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3"/>
        <w:rPr>
          <w:sz w:val="15"/>
        </w:rPr>
      </w:pPr>
    </w:p>
    <w:p>
      <w:pPr>
        <w:spacing w:line="413" w:lineRule="exact" w:before="54"/>
        <w:ind w:left="163" w:right="102" w:firstLine="0"/>
        <w:jc w:val="center"/>
        <w:rPr>
          <w:b/>
          <w:sz w:val="36"/>
        </w:rPr>
      </w:pPr>
      <w:bookmarkStart w:name="Tesis Enrique Téllez Cenzano" w:id="1"/>
      <w:bookmarkEnd w:id="1"/>
      <w:r>
        <w:rPr/>
      </w:r>
      <w:r>
        <w:rPr>
          <w:b/>
          <w:sz w:val="36"/>
        </w:rPr>
        <w:t>UNIVERSIDAD COMPLUTENSE DE MADRID</w:t>
      </w:r>
    </w:p>
    <w:p>
      <w:pPr>
        <w:spacing w:line="321" w:lineRule="exact" w:before="0"/>
        <w:ind w:left="165" w:right="102" w:firstLine="0"/>
        <w:jc w:val="center"/>
        <w:rPr>
          <w:sz w:val="28"/>
        </w:rPr>
      </w:pPr>
      <w:r>
        <w:rPr>
          <w:sz w:val="28"/>
        </w:rPr>
        <w:t>FACULTAD DE CIENCIAS DE LA INFORMACIÓN</w:t>
      </w:r>
    </w:p>
    <w:p>
      <w:pPr>
        <w:spacing w:before="2"/>
        <w:ind w:left="165" w:right="102" w:firstLine="0"/>
        <w:jc w:val="center"/>
        <w:rPr>
          <w:sz w:val="32"/>
        </w:rPr>
      </w:pPr>
      <w:r>
        <w:rPr>
          <w:sz w:val="32"/>
        </w:rPr>
        <w:t>Departamento de Historia de la Comunicación Social</w:t>
      </w:r>
    </w:p>
    <w:p>
      <w:pPr>
        <w:pStyle w:val="BodyText"/>
        <w:spacing w:before="7"/>
        <w:rPr>
          <w:sz w:val="28"/>
        </w:rPr>
      </w:pPr>
      <w:r>
        <w:rPr/>
        <w:drawing>
          <wp:anchor distT="0" distB="0" distL="0" distR="0" allowOverlap="1" layoutInCell="1" locked="0" behindDoc="0" simplePos="0" relativeHeight="0">
            <wp:simplePos x="0" y="0"/>
            <wp:positionH relativeFrom="page">
              <wp:posOffset>2990088</wp:posOffset>
            </wp:positionH>
            <wp:positionV relativeFrom="paragraph">
              <wp:posOffset>234179</wp:posOffset>
            </wp:positionV>
            <wp:extent cx="1581150" cy="1809750"/>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81150" cy="1809750"/>
                    </a:xfrm>
                    <a:prstGeom prst="rect">
                      <a:avLst/>
                    </a:prstGeom>
                  </pic:spPr>
                </pic:pic>
              </a:graphicData>
            </a:graphic>
          </wp:anchor>
        </w:drawing>
      </w:r>
    </w:p>
    <w:p>
      <w:pPr>
        <w:pStyle w:val="BodyText"/>
        <w:rPr>
          <w:sz w:val="32"/>
        </w:rPr>
      </w:pPr>
    </w:p>
    <w:p>
      <w:pPr>
        <w:pStyle w:val="BodyText"/>
        <w:spacing w:before="5"/>
        <w:rPr>
          <w:sz w:val="29"/>
        </w:rPr>
      </w:pPr>
    </w:p>
    <w:p>
      <w:pPr>
        <w:pStyle w:val="Heading1"/>
        <w:ind w:left="164" w:right="102"/>
        <w:jc w:val="center"/>
      </w:pPr>
      <w:r>
        <w:rPr/>
        <w:t>TESIS DOCTORAL</w:t>
      </w:r>
    </w:p>
    <w:p>
      <w:pPr>
        <w:pStyle w:val="BodyText"/>
        <w:rPr>
          <w:b/>
          <w:sz w:val="32"/>
        </w:rPr>
      </w:pPr>
    </w:p>
    <w:p>
      <w:pPr>
        <w:spacing w:before="200"/>
        <w:ind w:left="166" w:right="102" w:firstLine="0"/>
        <w:jc w:val="center"/>
        <w:rPr>
          <w:b/>
          <w:sz w:val="28"/>
        </w:rPr>
      </w:pPr>
      <w:r>
        <w:rPr>
          <w:b/>
          <w:sz w:val="28"/>
        </w:rPr>
        <w:t>La música como elemento de representación institucional: el himno de la Segunda República española</w:t>
      </w:r>
    </w:p>
    <w:p>
      <w:pPr>
        <w:pStyle w:val="BodyText"/>
        <w:spacing w:before="7"/>
        <w:rPr>
          <w:b/>
          <w:sz w:val="27"/>
        </w:rPr>
      </w:pPr>
    </w:p>
    <w:p>
      <w:pPr>
        <w:spacing w:line="480" w:lineRule="auto" w:before="0"/>
        <w:ind w:left="2092" w:right="2027" w:firstLine="0"/>
        <w:jc w:val="center"/>
        <w:rPr>
          <w:sz w:val="20"/>
        </w:rPr>
      </w:pPr>
      <w:r>
        <w:rPr>
          <w:sz w:val="20"/>
        </w:rPr>
        <w:t>MEMORIA PARA OPTAR AL GRADO DE DOCTOR PRESENTADA POR</w:t>
      </w:r>
    </w:p>
    <w:p>
      <w:pPr>
        <w:pStyle w:val="Heading5"/>
        <w:spacing w:before="56"/>
        <w:ind w:left="165" w:right="102"/>
      </w:pPr>
      <w:r>
        <w:rPr/>
        <w:t>Enrique Téllez Cenzano</w:t>
      </w:r>
    </w:p>
    <w:p>
      <w:pPr>
        <w:pStyle w:val="BodyText"/>
        <w:rPr>
          <w:b/>
        </w:rPr>
      </w:pPr>
    </w:p>
    <w:p>
      <w:pPr>
        <w:pStyle w:val="BodyText"/>
        <w:spacing w:before="9"/>
        <w:rPr>
          <w:b/>
          <w:sz w:val="31"/>
        </w:rPr>
      </w:pPr>
    </w:p>
    <w:p>
      <w:pPr>
        <w:pStyle w:val="BodyText"/>
        <w:ind w:left="164" w:right="102"/>
        <w:jc w:val="center"/>
      </w:pPr>
      <w:r>
        <w:rPr/>
        <w:t>Directora</w:t>
      </w:r>
    </w:p>
    <w:p>
      <w:pPr>
        <w:pStyle w:val="BodyText"/>
        <w:spacing w:before="2"/>
      </w:pPr>
    </w:p>
    <w:p>
      <w:pPr>
        <w:pStyle w:val="Heading5"/>
        <w:spacing w:line="720" w:lineRule="auto"/>
        <w:ind w:left="3068" w:right="3003"/>
      </w:pPr>
      <w:r>
        <w:rPr/>
        <w:t>Mirta Núñez Díaz-Balart Madrid, 2016</w:t>
      </w:r>
    </w:p>
    <w:p>
      <w:pPr>
        <w:pStyle w:val="BodyText"/>
        <w:rPr>
          <w:b/>
        </w:rPr>
      </w:pPr>
    </w:p>
    <w:p>
      <w:pPr>
        <w:pStyle w:val="BodyText"/>
        <w:spacing w:before="8"/>
        <w:rPr>
          <w:b/>
          <w:sz w:val="33"/>
        </w:rPr>
      </w:pPr>
    </w:p>
    <w:p>
      <w:pPr>
        <w:spacing w:before="0"/>
        <w:ind w:left="101" w:right="1031" w:firstLine="0"/>
        <w:jc w:val="left"/>
        <w:rPr>
          <w:b/>
          <w:sz w:val="16"/>
        </w:rPr>
      </w:pPr>
      <w:r>
        <w:rPr>
          <w:b/>
          <w:sz w:val="16"/>
        </w:rPr>
        <w:t>©Enrique Téllez Cenzano, 2015</w:t>
      </w:r>
    </w:p>
    <w:p>
      <w:pPr>
        <w:spacing w:after="0"/>
        <w:jc w:val="left"/>
        <w:rPr>
          <w:sz w:val="16"/>
        </w:rPr>
        <w:sectPr>
          <w:type w:val="continuous"/>
          <w:pgSz w:w="11910" w:h="16840"/>
          <w:pgMar w:top="1600" w:bottom="280" w:left="1600" w:right="1660"/>
        </w:sectPr>
      </w:pPr>
    </w:p>
    <w:p>
      <w:pPr>
        <w:pStyle w:val="BodyText"/>
        <w:rPr>
          <w:b/>
          <w:sz w:val="20"/>
        </w:rPr>
      </w:pPr>
    </w:p>
    <w:p>
      <w:pPr>
        <w:pStyle w:val="BodyText"/>
        <w:rPr>
          <w:b/>
          <w:sz w:val="20"/>
        </w:rPr>
      </w:pPr>
    </w:p>
    <w:p>
      <w:pPr>
        <w:spacing w:before="231"/>
        <w:ind w:left="261" w:right="88" w:firstLine="0"/>
        <w:jc w:val="center"/>
        <w:rPr>
          <w:b/>
          <w:sz w:val="27"/>
        </w:rPr>
      </w:pPr>
      <w:bookmarkStart w:name="PORTADA" w:id="2"/>
      <w:bookmarkEnd w:id="2"/>
      <w:r>
        <w:rPr/>
      </w:r>
      <w:r>
        <w:rPr>
          <w:b/>
          <w:sz w:val="34"/>
        </w:rPr>
        <w:t>U</w:t>
      </w:r>
      <w:r>
        <w:rPr>
          <w:b/>
          <w:sz w:val="27"/>
        </w:rPr>
        <w:t>NIVERSIDAD </w:t>
      </w:r>
      <w:r>
        <w:rPr>
          <w:b/>
          <w:sz w:val="34"/>
        </w:rPr>
        <w:t>C</w:t>
      </w:r>
      <w:r>
        <w:rPr>
          <w:b/>
          <w:sz w:val="27"/>
        </w:rPr>
        <w:t>OMPLUTENSE DE </w:t>
      </w:r>
      <w:r>
        <w:rPr>
          <w:b/>
          <w:sz w:val="34"/>
        </w:rPr>
        <w:t>M</w:t>
      </w:r>
      <w:r>
        <w:rPr>
          <w:b/>
          <w:sz w:val="27"/>
        </w:rPr>
        <w:t>ADRID</w:t>
      </w:r>
    </w:p>
    <w:p>
      <w:pPr>
        <w:pStyle w:val="Heading5"/>
        <w:spacing w:before="52"/>
        <w:ind w:left="261" w:right="90"/>
      </w:pPr>
      <w:r>
        <w:rPr>
          <w:sz w:val="30"/>
        </w:rPr>
        <w:t>F</w:t>
      </w:r>
      <w:r>
        <w:rPr/>
        <w:t>ACULTAD DE </w:t>
      </w:r>
      <w:r>
        <w:rPr>
          <w:sz w:val="30"/>
        </w:rPr>
        <w:t>C</w:t>
      </w:r>
      <w:r>
        <w:rPr/>
        <w:t>IENCIAS DE LA </w:t>
      </w:r>
      <w:r>
        <w:rPr>
          <w:sz w:val="30"/>
        </w:rPr>
        <w:t>I</w:t>
      </w:r>
      <w:r>
        <w:rPr/>
        <w:t>NFORMACIÓN</w:t>
      </w:r>
    </w:p>
    <w:p>
      <w:pPr>
        <w:pStyle w:val="BodyText"/>
        <w:spacing w:before="6"/>
        <w:rPr>
          <w:b/>
          <w:sz w:val="31"/>
        </w:rPr>
      </w:pPr>
    </w:p>
    <w:p>
      <w:pPr>
        <w:spacing w:before="0"/>
        <w:ind w:left="261" w:right="90" w:firstLine="0"/>
        <w:jc w:val="center"/>
        <w:rPr>
          <w:b/>
          <w:sz w:val="28"/>
        </w:rPr>
      </w:pPr>
      <w:r>
        <w:rPr>
          <w:b/>
          <w:sz w:val="28"/>
        </w:rPr>
        <w:t>(</w:t>
      </w:r>
      <w:r>
        <w:rPr>
          <w:b/>
          <w:sz w:val="22"/>
        </w:rPr>
        <w:t>DEPARTAMENTO DE HISTORIA DE LA COMUNICACIÓN SOCIAL</w:t>
      </w:r>
      <w:r>
        <w:rPr>
          <w:b/>
          <w:sz w:val="28"/>
        </w:rPr>
        <w:t>)</w:t>
      </w:r>
    </w:p>
    <w:p>
      <w:pPr>
        <w:pStyle w:val="BodyText"/>
        <w:rPr>
          <w:b/>
          <w:sz w:val="20"/>
        </w:rPr>
      </w:pPr>
    </w:p>
    <w:p>
      <w:pPr>
        <w:pStyle w:val="BodyText"/>
        <w:rPr>
          <w:b/>
          <w:sz w:val="20"/>
        </w:rPr>
      </w:pPr>
    </w:p>
    <w:p>
      <w:pPr>
        <w:pStyle w:val="BodyText"/>
        <w:spacing w:before="8"/>
        <w:rPr>
          <w:b/>
          <w:sz w:val="27"/>
        </w:rPr>
      </w:pPr>
      <w:r>
        <w:rPr/>
        <w:drawing>
          <wp:anchor distT="0" distB="0" distL="0" distR="0" allowOverlap="1" layoutInCell="1" locked="0" behindDoc="0" simplePos="0" relativeHeight="1048">
            <wp:simplePos x="0" y="0"/>
            <wp:positionH relativeFrom="page">
              <wp:posOffset>2789554</wp:posOffset>
            </wp:positionH>
            <wp:positionV relativeFrom="paragraph">
              <wp:posOffset>227502</wp:posOffset>
            </wp:positionV>
            <wp:extent cx="2349714" cy="2664237"/>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2349714" cy="2664237"/>
                    </a:xfrm>
                    <a:prstGeom prst="rect">
                      <a:avLst/>
                    </a:prstGeom>
                  </pic:spPr>
                </pic:pic>
              </a:graphicData>
            </a:graphic>
          </wp:anchor>
        </w:drawing>
      </w:r>
    </w:p>
    <w:p>
      <w:pPr>
        <w:pStyle w:val="BodyText"/>
        <w:rPr>
          <w:b/>
          <w:sz w:val="28"/>
        </w:rPr>
      </w:pPr>
    </w:p>
    <w:p>
      <w:pPr>
        <w:pStyle w:val="BodyText"/>
        <w:rPr>
          <w:b/>
          <w:sz w:val="28"/>
        </w:rPr>
      </w:pPr>
    </w:p>
    <w:p>
      <w:pPr>
        <w:pStyle w:val="BodyText"/>
        <w:spacing w:before="5"/>
        <w:rPr>
          <w:b/>
        </w:rPr>
      </w:pPr>
    </w:p>
    <w:p>
      <w:pPr>
        <w:spacing w:before="0"/>
        <w:ind w:left="261" w:right="93" w:firstLine="0"/>
        <w:jc w:val="center"/>
        <w:rPr>
          <w:b/>
          <w:sz w:val="22"/>
        </w:rPr>
      </w:pPr>
      <w:r>
        <w:rPr>
          <w:b/>
          <w:sz w:val="22"/>
        </w:rPr>
        <w:t>TESIS DOCTORAL</w:t>
      </w:r>
    </w:p>
    <w:p>
      <w:pPr>
        <w:pStyle w:val="BodyText"/>
        <w:rPr>
          <w:b/>
          <w:sz w:val="22"/>
        </w:rPr>
      </w:pPr>
    </w:p>
    <w:p>
      <w:pPr>
        <w:pStyle w:val="Heading5"/>
        <w:spacing w:before="194"/>
        <w:ind w:left="261" w:right="93"/>
        <w:rPr>
          <w:sz w:val="30"/>
        </w:rPr>
      </w:pPr>
      <w:r>
        <w:rPr>
          <w:sz w:val="30"/>
        </w:rPr>
        <w:t>L</w:t>
      </w:r>
      <w:r>
        <w:rPr/>
        <w:t>A MÚSICA COMO ELEMENTO DE </w:t>
      </w:r>
      <w:r>
        <w:rPr>
          <w:sz w:val="30"/>
        </w:rPr>
        <w:t>R</w:t>
      </w:r>
      <w:r>
        <w:rPr/>
        <w:t>EPRESENTACIÓN </w:t>
      </w:r>
      <w:r>
        <w:rPr>
          <w:sz w:val="30"/>
        </w:rPr>
        <w:t>I</w:t>
      </w:r>
      <w:r>
        <w:rPr/>
        <w:t>NSTITUCIONAL</w:t>
      </w:r>
      <w:r>
        <w:rPr>
          <w:sz w:val="30"/>
        </w:rPr>
        <w:t>:</w:t>
      </w:r>
    </w:p>
    <w:p>
      <w:pPr>
        <w:spacing w:before="44"/>
        <w:ind w:left="261" w:right="90" w:firstLine="0"/>
        <w:jc w:val="center"/>
        <w:rPr>
          <w:b/>
          <w:sz w:val="24"/>
        </w:rPr>
      </w:pPr>
      <w:r>
        <w:rPr>
          <w:b/>
          <w:sz w:val="24"/>
        </w:rPr>
        <w:t>EL </w:t>
      </w:r>
      <w:r>
        <w:rPr>
          <w:b/>
          <w:sz w:val="30"/>
        </w:rPr>
        <w:t>H</w:t>
      </w:r>
      <w:r>
        <w:rPr>
          <w:b/>
          <w:sz w:val="24"/>
        </w:rPr>
        <w:t>IMNO DE LA </w:t>
      </w:r>
      <w:r>
        <w:rPr>
          <w:b/>
          <w:sz w:val="30"/>
        </w:rPr>
        <w:t>S</w:t>
      </w:r>
      <w:r>
        <w:rPr>
          <w:b/>
          <w:sz w:val="24"/>
        </w:rPr>
        <w:t>EGUNDA </w:t>
      </w:r>
      <w:r>
        <w:rPr>
          <w:b/>
          <w:sz w:val="30"/>
        </w:rPr>
        <w:t>R</w:t>
      </w:r>
      <w:r>
        <w:rPr>
          <w:b/>
          <w:sz w:val="24"/>
        </w:rPr>
        <w:t>EPÚBLICA </w:t>
      </w:r>
      <w:r>
        <w:rPr>
          <w:b/>
          <w:sz w:val="30"/>
        </w:rPr>
        <w:t>E</w:t>
      </w:r>
      <w:r>
        <w:rPr>
          <w:b/>
          <w:sz w:val="24"/>
        </w:rPr>
        <w:t>SPAÑOLA</w:t>
      </w:r>
    </w:p>
    <w:p>
      <w:pPr>
        <w:pStyle w:val="BodyText"/>
        <w:spacing w:before="3"/>
        <w:rPr>
          <w:b/>
          <w:sz w:val="44"/>
        </w:rPr>
      </w:pPr>
    </w:p>
    <w:p>
      <w:pPr>
        <w:spacing w:before="0"/>
        <w:ind w:left="261" w:right="92" w:firstLine="0"/>
        <w:jc w:val="center"/>
        <w:rPr>
          <w:b/>
          <w:sz w:val="22"/>
        </w:rPr>
      </w:pPr>
      <w:r>
        <w:rPr>
          <w:b/>
          <w:sz w:val="22"/>
        </w:rPr>
        <w:t>ENRIQUE TÉLLEZ CENZANO</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81"/>
        <w:ind w:left="257" w:right="93" w:firstLine="0"/>
        <w:jc w:val="center"/>
        <w:rPr>
          <w:b/>
          <w:sz w:val="22"/>
        </w:rPr>
      </w:pPr>
      <w:r>
        <w:rPr>
          <w:b/>
          <w:sz w:val="22"/>
        </w:rPr>
        <w:t>DIRECTORA DE LA TESIS</w:t>
      </w:r>
    </w:p>
    <w:p>
      <w:pPr>
        <w:pStyle w:val="BodyText"/>
        <w:spacing w:line="501" w:lineRule="auto" w:before="21"/>
        <w:ind w:left="3121" w:right="2950"/>
        <w:jc w:val="center"/>
      </w:pPr>
      <w:r>
        <w:rPr/>
        <w:t>Dra. Mirta Núñez Díaz-Balart (Madrid, 2015)</w:t>
      </w:r>
    </w:p>
    <w:p>
      <w:pPr>
        <w:spacing w:after="0" w:line="501" w:lineRule="auto"/>
        <w:jc w:val="center"/>
        <w:sectPr>
          <w:pgSz w:w="11910" w:h="16840"/>
          <w:pgMar w:top="1580" w:bottom="280" w:left="1680" w:right="1280"/>
        </w:sectPr>
      </w:pPr>
    </w:p>
    <w:p>
      <w:pPr>
        <w:pStyle w:val="BodyText"/>
        <w:spacing w:before="4"/>
        <w:rPr>
          <w:sz w:val="17"/>
        </w:rPr>
      </w:pPr>
    </w:p>
    <w:p>
      <w:pPr>
        <w:spacing w:after="0"/>
        <w:rPr>
          <w:sz w:val="17"/>
        </w:rPr>
        <w:sectPr>
          <w:pgSz w:w="11910" w:h="16840"/>
          <w:pgMar w:top="1580" w:bottom="280" w:left="1680" w:right="1680"/>
        </w:sectPr>
      </w:pPr>
    </w:p>
    <w:p>
      <w:pPr>
        <w:pStyle w:val="BodyText"/>
        <w:spacing w:before="4"/>
        <w:rPr>
          <w:sz w:val="17"/>
        </w:rPr>
      </w:pPr>
    </w:p>
    <w:p>
      <w:pPr>
        <w:spacing w:after="0"/>
        <w:rPr>
          <w:sz w:val="17"/>
        </w:rPr>
        <w:sectPr>
          <w:pgSz w:w="11910" w:h="16840"/>
          <w:pgMar w:top="1580" w:bottom="280" w:left="1680" w:right="1680"/>
        </w:sectPr>
      </w:pPr>
    </w:p>
    <w:p>
      <w:pPr>
        <w:pStyle w:val="BodyText"/>
        <w:spacing w:before="4"/>
        <w:rPr>
          <w:sz w:val="17"/>
        </w:rPr>
      </w:pPr>
    </w:p>
    <w:p>
      <w:pPr>
        <w:spacing w:after="0"/>
        <w:rPr>
          <w:sz w:val="17"/>
        </w:rPr>
        <w:sectPr>
          <w:pgSz w:w="11910" w:h="16840"/>
          <w:pgMar w:top="1580" w:bottom="280" w:left="1680" w:right="1680"/>
        </w:sectPr>
      </w:pPr>
    </w:p>
    <w:p>
      <w:pPr>
        <w:pStyle w:val="BodyText"/>
        <w:rPr>
          <w:sz w:val="20"/>
        </w:rPr>
      </w:pPr>
    </w:p>
    <w:p>
      <w:pPr>
        <w:pStyle w:val="BodyText"/>
        <w:rPr>
          <w:sz w:val="20"/>
        </w:rPr>
      </w:pPr>
    </w:p>
    <w:p>
      <w:pPr>
        <w:pStyle w:val="BodyText"/>
        <w:spacing w:before="8"/>
        <w:rPr>
          <w:sz w:val="10"/>
        </w:rPr>
      </w:pPr>
    </w:p>
    <w:p>
      <w:pPr>
        <w:pStyle w:val="BodyText"/>
        <w:ind w:left="806"/>
        <w:rPr>
          <w:sz w:val="20"/>
        </w:rPr>
      </w:pPr>
      <w:r>
        <w:rPr>
          <w:sz w:val="20"/>
        </w:rPr>
        <w:drawing>
          <wp:inline distT="0" distB="0" distL="0" distR="0">
            <wp:extent cx="5075875" cy="6529387"/>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075875" cy="6529387"/>
                    </a:xfrm>
                    <a:prstGeom prst="rect">
                      <a:avLst/>
                    </a:prstGeom>
                  </pic:spPr>
                </pic:pic>
              </a:graphicData>
            </a:graphic>
          </wp:inline>
        </w:drawing>
      </w:r>
      <w:r>
        <w:rPr>
          <w:sz w:val="20"/>
        </w:rPr>
      </w:r>
    </w:p>
    <w:p>
      <w:pPr>
        <w:pStyle w:val="BodyText"/>
        <w:rPr>
          <w:sz w:val="20"/>
        </w:rPr>
      </w:pPr>
    </w:p>
    <w:p>
      <w:pPr>
        <w:pStyle w:val="BodyText"/>
        <w:spacing w:before="11"/>
        <w:rPr>
          <w:sz w:val="19"/>
        </w:rPr>
      </w:pPr>
    </w:p>
    <w:p>
      <w:pPr>
        <w:spacing w:before="80"/>
        <w:ind w:left="272" w:right="77" w:firstLine="0"/>
        <w:jc w:val="center"/>
        <w:rPr>
          <w:sz w:val="25"/>
        </w:rPr>
      </w:pPr>
      <w:r>
        <w:rPr>
          <w:spacing w:val="-3"/>
          <w:sz w:val="25"/>
        </w:rPr>
        <w:t>[Anónimo] </w:t>
      </w:r>
      <w:r>
        <w:rPr>
          <w:i/>
          <w:sz w:val="25"/>
        </w:rPr>
        <w:t>Le G.</w:t>
      </w:r>
      <w:r>
        <w:rPr>
          <w:i/>
          <w:position w:val="11"/>
          <w:sz w:val="16"/>
        </w:rPr>
        <w:t>al </w:t>
      </w:r>
      <w:r>
        <w:rPr>
          <w:i/>
          <w:spacing w:val="-3"/>
          <w:sz w:val="25"/>
        </w:rPr>
        <w:t>Riégo </w:t>
      </w:r>
      <w:r>
        <w:rPr>
          <w:spacing w:val="-2"/>
          <w:sz w:val="25"/>
        </w:rPr>
        <w:t>[El </w:t>
      </w:r>
      <w:r>
        <w:rPr>
          <w:spacing w:val="-3"/>
          <w:sz w:val="25"/>
        </w:rPr>
        <w:t>General </w:t>
      </w:r>
      <w:r>
        <w:rPr>
          <w:sz w:val="25"/>
        </w:rPr>
        <w:t>D. </w:t>
      </w:r>
      <w:r>
        <w:rPr>
          <w:spacing w:val="-3"/>
          <w:sz w:val="25"/>
        </w:rPr>
        <w:t>Rafael </w:t>
      </w:r>
      <w:r>
        <w:rPr>
          <w:sz w:val="25"/>
        </w:rPr>
        <w:t>del </w:t>
      </w:r>
      <w:r>
        <w:rPr>
          <w:spacing w:val="-3"/>
          <w:sz w:val="25"/>
        </w:rPr>
        <w:t>Riego], publicado </w:t>
      </w:r>
      <w:r>
        <w:rPr>
          <w:sz w:val="25"/>
        </w:rPr>
        <w:t>en </w:t>
      </w:r>
      <w:r>
        <w:rPr>
          <w:spacing w:val="-3"/>
          <w:sz w:val="25"/>
        </w:rPr>
        <w:t>ARNAULT, A.V.; JAY, </w:t>
      </w:r>
      <w:r>
        <w:rPr>
          <w:sz w:val="25"/>
        </w:rPr>
        <w:t>A.; </w:t>
      </w:r>
      <w:r>
        <w:rPr>
          <w:spacing w:val="-3"/>
          <w:sz w:val="25"/>
        </w:rPr>
        <w:t>JOUY, </w:t>
      </w:r>
      <w:r>
        <w:rPr>
          <w:sz w:val="25"/>
        </w:rPr>
        <w:t>E.; </w:t>
      </w:r>
      <w:r>
        <w:rPr>
          <w:spacing w:val="-3"/>
          <w:sz w:val="25"/>
        </w:rPr>
        <w:t>NORVINS, J., [</w:t>
      </w:r>
      <w:r>
        <w:rPr>
          <w:i/>
          <w:spacing w:val="-3"/>
          <w:sz w:val="25"/>
        </w:rPr>
        <w:t>et al.</w:t>
      </w:r>
      <w:r>
        <w:rPr>
          <w:spacing w:val="-3"/>
          <w:sz w:val="25"/>
        </w:rPr>
        <w:t>], </w:t>
      </w:r>
      <w:r>
        <w:rPr>
          <w:i/>
          <w:spacing w:val="-3"/>
          <w:sz w:val="25"/>
        </w:rPr>
        <w:t>Biographie nouvelle </w:t>
      </w:r>
      <w:r>
        <w:rPr>
          <w:i/>
          <w:sz w:val="25"/>
        </w:rPr>
        <w:t>des </w:t>
      </w:r>
      <w:r>
        <w:rPr>
          <w:i/>
          <w:spacing w:val="-3"/>
          <w:sz w:val="25"/>
        </w:rPr>
        <w:t>contemporains</w:t>
      </w:r>
      <w:r>
        <w:rPr>
          <w:spacing w:val="-3"/>
          <w:sz w:val="25"/>
        </w:rPr>
        <w:t>, </w:t>
      </w:r>
      <w:r>
        <w:rPr>
          <w:sz w:val="25"/>
        </w:rPr>
        <w:t>t. </w:t>
      </w:r>
      <w:r>
        <w:rPr>
          <w:spacing w:val="-2"/>
          <w:sz w:val="25"/>
        </w:rPr>
        <w:t>XVIII, </w:t>
      </w:r>
      <w:r>
        <w:rPr>
          <w:spacing w:val="-3"/>
          <w:sz w:val="25"/>
        </w:rPr>
        <w:t>París, Librairie historique, 1825, s.p. [entre </w:t>
      </w:r>
      <w:r>
        <w:rPr>
          <w:sz w:val="25"/>
        </w:rPr>
        <w:t>pp. </w:t>
      </w:r>
      <w:r>
        <w:rPr>
          <w:spacing w:val="-3"/>
          <w:sz w:val="25"/>
        </w:rPr>
        <w:t>14-15].</w:t>
      </w:r>
    </w:p>
    <w:p>
      <w:pPr>
        <w:pStyle w:val="BodyText"/>
        <w:spacing w:before="2"/>
        <w:ind w:left="272" w:right="82"/>
        <w:jc w:val="center"/>
      </w:pPr>
      <w:r>
        <w:rPr/>
        <w:t>Archivo Enrique Téllez.</w:t>
      </w:r>
    </w:p>
    <w:p>
      <w:pPr>
        <w:spacing w:after="0"/>
        <w:jc w:val="center"/>
        <w:sectPr>
          <w:pgSz w:w="11910" w:h="16840"/>
          <w:pgMar w:top="1580" w:bottom="280" w:left="1680" w:right="1300"/>
        </w:sectPr>
      </w:pPr>
    </w:p>
    <w:p>
      <w:pPr>
        <w:pStyle w:val="BodyText"/>
        <w:spacing w:before="4"/>
        <w:rPr>
          <w:sz w:val="17"/>
        </w:rPr>
      </w:pPr>
    </w:p>
    <w:p>
      <w:pPr>
        <w:spacing w:after="0"/>
        <w:rPr>
          <w:sz w:val="17"/>
        </w:rPr>
        <w:sectPr>
          <w:pgSz w:w="11910" w:h="16840"/>
          <w:pgMar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spacing w:before="68"/>
        <w:ind w:left="3709" w:right="113" w:firstLine="0"/>
        <w:jc w:val="both"/>
        <w:rPr>
          <w:i/>
          <w:sz w:val="25"/>
        </w:rPr>
      </w:pPr>
      <w:r>
        <w:rPr>
          <w:i/>
          <w:sz w:val="25"/>
        </w:rPr>
        <w:t>No hay Estado; no hay pensamiento. Ninguna de </w:t>
      </w:r>
      <w:r>
        <w:rPr>
          <w:i/>
          <w:sz w:val="25"/>
        </w:rPr>
        <w:t>esas cosas tienen sentido sin una voluntad, sin una voluntad concreta y definida de vivir y de hacer.</w:t>
      </w:r>
    </w:p>
    <w:p>
      <w:pPr>
        <w:pStyle w:val="BodyText"/>
        <w:spacing w:before="3"/>
        <w:rPr>
          <w:i/>
          <w:sz w:val="25"/>
        </w:rPr>
      </w:pPr>
    </w:p>
    <w:p>
      <w:pPr>
        <w:pStyle w:val="BodyText"/>
        <w:ind w:left="285" w:right="109"/>
        <w:jc w:val="right"/>
      </w:pPr>
      <w:r>
        <w:rPr/>
        <w:t>María Zambrano</w:t>
      </w:r>
    </w:p>
    <w:p>
      <w:pPr>
        <w:spacing w:before="103"/>
        <w:ind w:left="285" w:right="121" w:firstLine="0"/>
        <w:jc w:val="right"/>
        <w:rPr>
          <w:sz w:val="23"/>
        </w:rPr>
      </w:pPr>
      <w:r>
        <w:rPr>
          <w:sz w:val="23"/>
        </w:rPr>
        <w:t>(Los intelectuales en el drama de España y escritos de la guerra civil.</w:t>
      </w:r>
    </w:p>
    <w:p>
      <w:pPr>
        <w:spacing w:before="23"/>
        <w:ind w:left="285" w:right="109" w:firstLine="0"/>
        <w:jc w:val="right"/>
        <w:rPr>
          <w:sz w:val="23"/>
        </w:rPr>
      </w:pPr>
      <w:r>
        <w:rPr>
          <w:sz w:val="23"/>
        </w:rPr>
        <w:t>Trotta, 1998)</w:t>
      </w:r>
    </w:p>
    <w:p>
      <w:pPr>
        <w:spacing w:after="0"/>
        <w:jc w:val="right"/>
        <w:rPr>
          <w:sz w:val="23"/>
        </w:rPr>
        <w:sectPr>
          <w:pgSz w:w="11910" w:h="16840"/>
          <w:pgMar w:top="1580" w:bottom="280" w:left="1680" w:right="1300"/>
        </w:sectPr>
      </w:pPr>
    </w:p>
    <w:p>
      <w:pPr>
        <w:pStyle w:val="BodyText"/>
        <w:spacing w:before="4"/>
        <w:rPr>
          <w:sz w:val="17"/>
        </w:rPr>
      </w:pPr>
    </w:p>
    <w:p>
      <w:pPr>
        <w:spacing w:after="0"/>
        <w:rPr>
          <w:sz w:val="17"/>
        </w:rPr>
        <w:sectPr>
          <w:pgSz w:w="11910" w:h="16840"/>
          <w:pgMar w:top="1580" w:bottom="280" w:left="1680" w:right="1680"/>
        </w:sectPr>
      </w:pPr>
    </w:p>
    <w:p>
      <w:pPr>
        <w:pStyle w:val="BodyText"/>
        <w:spacing w:before="4"/>
        <w:rPr>
          <w:sz w:val="17"/>
        </w:rPr>
      </w:pPr>
    </w:p>
    <w:p>
      <w:pPr>
        <w:spacing w:after="0"/>
        <w:rPr>
          <w:sz w:val="17"/>
        </w:rPr>
        <w:sectPr>
          <w:pgSz w:w="11910" w:h="16840"/>
          <w:pgMar w:top="1580" w:bottom="280" w:left="1680" w:right="1680"/>
        </w:sectPr>
      </w:pPr>
    </w:p>
    <w:p>
      <w:pPr>
        <w:pStyle w:val="Heading5"/>
        <w:spacing w:line="342" w:lineRule="exact" w:before="49"/>
        <w:ind w:left="231" w:right="0"/>
        <w:rPr>
          <w:sz w:val="30"/>
        </w:rPr>
      </w:pPr>
      <w:bookmarkStart w:name="ÍNDICE" w:id="3"/>
      <w:bookmarkEnd w:id="3"/>
      <w:r>
        <w:rPr>
          <w:b w:val="0"/>
        </w:rPr>
      </w:r>
      <w:bookmarkStart w:name="_bookmark0" w:id="4"/>
      <w:bookmarkEnd w:id="4"/>
      <w:r>
        <w:rPr>
          <w:b w:val="0"/>
        </w:rPr>
      </w:r>
      <w:r>
        <w:rPr>
          <w:spacing w:val="-5"/>
          <w:sz w:val="30"/>
        </w:rPr>
        <w:t>L</w:t>
      </w:r>
      <w:r>
        <w:rPr>
          <w:spacing w:val="-5"/>
        </w:rPr>
        <w:t>A </w:t>
      </w:r>
      <w:r>
        <w:rPr>
          <w:spacing w:val="-7"/>
        </w:rPr>
        <w:t>MÚSICA </w:t>
      </w:r>
      <w:r>
        <w:rPr>
          <w:spacing w:val="-6"/>
        </w:rPr>
        <w:t>COMO </w:t>
      </w:r>
      <w:r>
        <w:rPr>
          <w:spacing w:val="-7"/>
        </w:rPr>
        <w:t>ELEMENTO </w:t>
      </w:r>
      <w:r>
        <w:rPr>
          <w:spacing w:val="-4"/>
        </w:rPr>
        <w:t>DE </w:t>
      </w:r>
      <w:r>
        <w:rPr>
          <w:spacing w:val="-8"/>
          <w:sz w:val="30"/>
        </w:rPr>
        <w:t>R</w:t>
      </w:r>
      <w:r>
        <w:rPr>
          <w:spacing w:val="-8"/>
        </w:rPr>
        <w:t>EPRESENTACIÓN </w:t>
      </w:r>
      <w:r>
        <w:rPr>
          <w:spacing w:val="-7"/>
          <w:sz w:val="30"/>
        </w:rPr>
        <w:t>I</w:t>
      </w:r>
      <w:r>
        <w:rPr>
          <w:spacing w:val="-7"/>
        </w:rPr>
        <w:t>NSTITUCIONAL</w:t>
      </w:r>
      <w:r>
        <w:rPr>
          <w:spacing w:val="-7"/>
          <w:sz w:val="30"/>
        </w:rPr>
        <w:t>:</w:t>
      </w:r>
    </w:p>
    <w:p>
      <w:pPr>
        <w:spacing w:line="342" w:lineRule="exact" w:before="0"/>
        <w:ind w:left="227" w:right="0" w:firstLine="0"/>
        <w:jc w:val="center"/>
        <w:rPr>
          <w:b/>
          <w:sz w:val="24"/>
        </w:rPr>
      </w:pPr>
      <w:r>
        <w:rPr>
          <w:b/>
          <w:sz w:val="24"/>
        </w:rPr>
        <w:t>EL </w:t>
      </w:r>
      <w:r>
        <w:rPr>
          <w:b/>
          <w:sz w:val="30"/>
        </w:rPr>
        <w:t>H</w:t>
      </w:r>
      <w:r>
        <w:rPr>
          <w:b/>
          <w:sz w:val="24"/>
        </w:rPr>
        <w:t>IMNO DE LA </w:t>
      </w:r>
      <w:r>
        <w:rPr>
          <w:b/>
          <w:sz w:val="30"/>
        </w:rPr>
        <w:t>S</w:t>
      </w:r>
      <w:r>
        <w:rPr>
          <w:b/>
          <w:sz w:val="24"/>
        </w:rPr>
        <w:t>EGUNDA </w:t>
      </w:r>
      <w:r>
        <w:rPr>
          <w:b/>
          <w:sz w:val="30"/>
        </w:rPr>
        <w:t>R</w:t>
      </w:r>
      <w:r>
        <w:rPr>
          <w:b/>
          <w:sz w:val="24"/>
        </w:rPr>
        <w:t>EPÚBLICA </w:t>
      </w:r>
      <w:r>
        <w:rPr>
          <w:b/>
          <w:sz w:val="30"/>
        </w:rPr>
        <w:t>E</w:t>
      </w:r>
      <w:r>
        <w:rPr>
          <w:b/>
          <w:sz w:val="24"/>
        </w:rPr>
        <w:t>SPAÑOLA</w:t>
      </w:r>
    </w:p>
    <w:p>
      <w:pPr>
        <w:pStyle w:val="BodyText"/>
        <w:spacing w:before="10"/>
        <w:rPr>
          <w:b/>
          <w:sz w:val="14"/>
        </w:rPr>
      </w:pPr>
    </w:p>
    <w:p>
      <w:pPr>
        <w:spacing w:before="68"/>
        <w:ind w:left="369" w:right="0" w:firstLine="0"/>
        <w:jc w:val="center"/>
        <w:rPr>
          <w:b/>
          <w:sz w:val="25"/>
        </w:rPr>
      </w:pPr>
      <w:r>
        <w:rPr>
          <w:b/>
          <w:sz w:val="25"/>
        </w:rPr>
        <w:t>Índice</w:t>
      </w:r>
    </w:p>
    <w:p>
      <w:pPr>
        <w:pStyle w:val="BodyText"/>
        <w:tabs>
          <w:tab w:pos="8627" w:val="right" w:leader="dot"/>
        </w:tabs>
        <w:spacing w:line="282" w:lineRule="exact" w:before="198"/>
        <w:ind w:left="406"/>
      </w:pPr>
      <w:hyperlink w:history="true" w:anchor="_bookmark1">
        <w:r>
          <w:rPr>
            <w:color w:val="0000FF"/>
          </w:rPr>
          <w:t>ABREVIATURAS Y</w:t>
        </w:r>
        <w:r>
          <w:rPr>
            <w:color w:val="0000FF"/>
            <w:spacing w:val="47"/>
          </w:rPr>
          <w:t> </w:t>
        </w:r>
        <w:r>
          <w:rPr>
            <w:color w:val="0000FF"/>
          </w:rPr>
          <w:t>SIGLAS</w:t>
        </w:r>
        <w:r>
          <w:rPr>
            <w:color w:val="0000FF"/>
            <w:spacing w:val="23"/>
          </w:rPr>
          <w:t> </w:t>
        </w:r>
        <w:r>
          <w:rPr>
            <w:color w:val="0000FF"/>
          </w:rPr>
          <w:t>EMPLEADA</w:t>
        </w:r>
        <w:r>
          <w:rPr/>
          <w:t>S</w:t>
        </w:r>
      </w:hyperlink>
      <w:r>
        <w:rPr>
          <w:position w:val="1"/>
        </w:rPr>
        <w:tab/>
        <w:t>21</w:t>
      </w:r>
    </w:p>
    <w:p>
      <w:pPr>
        <w:pStyle w:val="BodyText"/>
        <w:tabs>
          <w:tab w:pos="8632" w:val="right" w:leader="dot"/>
        </w:tabs>
        <w:spacing w:line="278" w:lineRule="exact"/>
        <w:ind w:left="406"/>
      </w:pPr>
      <w:hyperlink w:history="true" w:anchor="_bookmark0">
        <w:r>
          <w:rPr>
            <w:color w:val="0000FF"/>
          </w:rPr>
          <w:t>IMÁGENES </w:t>
        </w:r>
        <w:r>
          <w:rPr>
            <w:color w:val="0000FF"/>
            <w:spacing w:val="29"/>
          </w:rPr>
          <w:t> </w:t>
        </w:r>
        <w:r>
          <w:rPr>
            <w:color w:val="0000FF"/>
          </w:rPr>
          <w:t>Y </w:t>
        </w:r>
        <w:r>
          <w:rPr>
            <w:color w:val="0000FF"/>
            <w:spacing w:val="29"/>
          </w:rPr>
          <w:t> </w:t>
        </w:r>
        <w:r>
          <w:rPr>
            <w:color w:val="0000FF"/>
          </w:rPr>
          <w:t>TABLAS</w:t>
        </w:r>
      </w:hyperlink>
      <w:r>
        <w:rPr>
          <w:position w:val="1"/>
        </w:rPr>
        <w:tab/>
        <w:t>22</w:t>
      </w:r>
    </w:p>
    <w:p>
      <w:pPr>
        <w:pStyle w:val="BodyText"/>
        <w:tabs>
          <w:tab w:pos="8632" w:val="right" w:leader="none"/>
        </w:tabs>
        <w:spacing w:line="278" w:lineRule="exact"/>
        <w:ind w:left="406"/>
      </w:pPr>
      <w:hyperlink w:history="true" w:anchor="_bookmark2">
        <w:r>
          <w:rPr>
            <w:color w:val="0000FF"/>
            <w:spacing w:val="2"/>
          </w:rPr>
          <w:t>RESUMEN</w:t>
        </w:r>
      </w:hyperlink>
      <w:r>
        <w:rPr>
          <w:spacing w:val="2"/>
        </w:rPr>
        <w:t>……………………………………………………………………</w:t>
      </w:r>
      <w:r>
        <w:rPr>
          <w:spacing w:val="2"/>
          <w:position w:val="1"/>
        </w:rPr>
        <w:tab/>
      </w:r>
      <w:r>
        <w:rPr>
          <w:position w:val="1"/>
        </w:rPr>
        <w:t>23</w:t>
      </w:r>
    </w:p>
    <w:p>
      <w:pPr>
        <w:pStyle w:val="BodyText"/>
        <w:tabs>
          <w:tab w:pos="8627" w:val="right" w:leader="none"/>
        </w:tabs>
        <w:spacing w:line="282" w:lineRule="exact"/>
        <w:ind w:left="406"/>
      </w:pPr>
      <w:hyperlink w:history="true" w:anchor="_bookmark3">
        <w:r>
          <w:rPr>
            <w:color w:val="0000FF"/>
          </w:rPr>
          <w:t>ABSTRACT</w:t>
        </w:r>
      </w:hyperlink>
      <w:r>
        <w:rPr/>
        <w:t>……………………………………………………………………</w:t>
      </w:r>
      <w:r>
        <w:rPr>
          <w:position w:val="1"/>
        </w:rPr>
        <w:tab/>
        <w:t>29</w:t>
      </w:r>
    </w:p>
    <w:p>
      <w:pPr>
        <w:pStyle w:val="BodyText"/>
        <w:tabs>
          <w:tab w:pos="8269" w:val="left" w:leader="none"/>
        </w:tabs>
        <w:spacing w:line="278" w:lineRule="exact"/>
        <w:ind w:left="287"/>
        <w:jc w:val="center"/>
      </w:pPr>
      <w:hyperlink w:history="true" w:anchor="_bookmark4">
        <w:r>
          <w:rPr>
            <w:color w:val="0000FF"/>
          </w:rPr>
          <w:t>INTRODUCCIÓN</w:t>
        </w:r>
      </w:hyperlink>
      <w:r>
        <w:rPr/>
        <w:t>………………………………………………………………</w:t>
        <w:tab/>
      </w:r>
      <w:r>
        <w:rPr>
          <w:position w:val="1"/>
        </w:rPr>
        <w:t>35</w:t>
      </w:r>
    </w:p>
    <w:p>
      <w:pPr>
        <w:pStyle w:val="BodyText"/>
        <w:spacing w:before="1"/>
        <w:rPr>
          <w:sz w:val="20"/>
        </w:rPr>
      </w:pPr>
    </w:p>
    <w:p>
      <w:pPr>
        <w:spacing w:before="0"/>
        <w:ind w:left="365" w:right="0" w:firstLine="0"/>
        <w:jc w:val="center"/>
        <w:rPr>
          <w:b/>
          <w:sz w:val="25"/>
        </w:rPr>
      </w:pPr>
      <w:hyperlink w:history="true" w:anchor="_bookmark5">
        <w:r>
          <w:rPr>
            <w:b/>
            <w:color w:val="0000FF"/>
            <w:sz w:val="25"/>
          </w:rPr>
          <w:t>Capítulo I</w:t>
        </w:r>
      </w:hyperlink>
    </w:p>
    <w:p>
      <w:pPr>
        <w:pStyle w:val="Heading5"/>
        <w:spacing w:line="242" w:lineRule="auto" w:before="199"/>
        <w:ind w:left="305" w:right="697"/>
        <w:jc w:val="left"/>
      </w:pPr>
      <w:hyperlink w:history="true" w:anchor="_bookmark5">
        <w:r>
          <w:rPr>
            <w:color w:val="0000FF"/>
          </w:rPr>
          <w:t>LA PROCLAMACIÓN DE LA SEGUNDA REPÚBLICA: LA MÚSICA EN LA INSTAURACIÓN DEL NUEVO RÉGIMEN</w:t>
        </w:r>
      </w:hyperlink>
    </w:p>
    <w:p>
      <w:pPr>
        <w:pStyle w:val="ListParagraph"/>
        <w:numPr>
          <w:ilvl w:val="1"/>
          <w:numId w:val="1"/>
        </w:numPr>
        <w:tabs>
          <w:tab w:pos="726" w:val="left" w:leader="none"/>
          <w:tab w:pos="8387" w:val="left" w:leader="none"/>
        </w:tabs>
        <w:spacing w:line="240" w:lineRule="auto" w:before="153" w:after="0"/>
        <w:ind w:left="725" w:right="0" w:hanging="420"/>
        <w:jc w:val="left"/>
        <w:rPr>
          <w:sz w:val="24"/>
        </w:rPr>
      </w:pPr>
      <w:r>
        <w:rPr>
          <w:sz w:val="24"/>
        </w:rPr>
        <w:t>De la Monarquía a la República </w:t>
      </w:r>
      <w:r>
        <w:rPr>
          <w:spacing w:val="-3"/>
          <w:sz w:val="24"/>
        </w:rPr>
        <w:t>(abril</w:t>
      </w:r>
      <w:r>
        <w:rPr>
          <w:spacing w:val="-13"/>
          <w:sz w:val="24"/>
        </w:rPr>
        <w:t> </w:t>
      </w:r>
      <w:r>
        <w:rPr>
          <w:sz w:val="24"/>
        </w:rPr>
        <w:t>de</w:t>
      </w:r>
      <w:r>
        <w:rPr>
          <w:spacing w:val="-7"/>
          <w:sz w:val="24"/>
        </w:rPr>
        <w:t> </w:t>
      </w:r>
      <w:r>
        <w:rPr>
          <w:spacing w:val="-3"/>
          <w:sz w:val="24"/>
        </w:rPr>
        <w:t>1931)……………………………</w:t>
        <w:tab/>
      </w:r>
      <w:r>
        <w:rPr>
          <w:sz w:val="24"/>
        </w:rPr>
        <w:t>77</w:t>
      </w:r>
    </w:p>
    <w:p>
      <w:pPr>
        <w:pStyle w:val="ListParagraph"/>
        <w:numPr>
          <w:ilvl w:val="1"/>
          <w:numId w:val="1"/>
        </w:numPr>
        <w:tabs>
          <w:tab w:pos="733" w:val="left" w:leader="none"/>
          <w:tab w:pos="8246" w:val="left" w:leader="none"/>
        </w:tabs>
        <w:spacing w:line="242" w:lineRule="auto" w:before="81" w:after="0"/>
        <w:ind w:left="725" w:right="145" w:hanging="420"/>
        <w:jc w:val="left"/>
        <w:rPr>
          <w:sz w:val="24"/>
        </w:rPr>
      </w:pPr>
      <w:r>
        <w:rPr>
          <w:i/>
          <w:spacing w:val="3"/>
          <w:sz w:val="24"/>
        </w:rPr>
        <w:t>La </w:t>
      </w:r>
      <w:r>
        <w:rPr>
          <w:i/>
          <w:spacing w:val="6"/>
          <w:sz w:val="24"/>
        </w:rPr>
        <w:t>Marsellesa </w:t>
      </w:r>
      <w:r>
        <w:rPr>
          <w:sz w:val="24"/>
        </w:rPr>
        <w:t>y el </w:t>
      </w:r>
      <w:r>
        <w:rPr>
          <w:i/>
          <w:spacing w:val="3"/>
          <w:sz w:val="24"/>
        </w:rPr>
        <w:t>Himno </w:t>
      </w:r>
      <w:r>
        <w:rPr>
          <w:i/>
          <w:sz w:val="24"/>
        </w:rPr>
        <w:t>de </w:t>
      </w:r>
      <w:r>
        <w:rPr>
          <w:i/>
          <w:spacing w:val="3"/>
          <w:sz w:val="24"/>
        </w:rPr>
        <w:t>Riego </w:t>
      </w:r>
      <w:r>
        <w:rPr>
          <w:sz w:val="24"/>
        </w:rPr>
        <w:t>en </w:t>
      </w:r>
      <w:r>
        <w:rPr>
          <w:spacing w:val="2"/>
          <w:sz w:val="24"/>
        </w:rPr>
        <w:t>la </w:t>
      </w:r>
      <w:r>
        <w:rPr>
          <w:spacing w:val="3"/>
          <w:sz w:val="24"/>
        </w:rPr>
        <w:t>proclamación </w:t>
      </w:r>
      <w:r>
        <w:rPr>
          <w:sz w:val="24"/>
        </w:rPr>
        <w:t>de </w:t>
      </w:r>
      <w:r>
        <w:rPr>
          <w:spacing w:val="2"/>
          <w:sz w:val="24"/>
        </w:rPr>
        <w:t>la </w:t>
      </w:r>
      <w:r>
        <w:rPr>
          <w:spacing w:val="3"/>
          <w:sz w:val="24"/>
        </w:rPr>
        <w:t>Segunda </w:t>
      </w:r>
      <w:r>
        <w:rPr>
          <w:spacing w:val="-4"/>
          <w:sz w:val="24"/>
        </w:rPr>
        <w:t>República...…………………………………………………………………</w:t>
        <w:tab/>
      </w:r>
      <w:r>
        <w:rPr>
          <w:spacing w:val="-3"/>
          <w:sz w:val="24"/>
        </w:rPr>
        <w:t>100</w:t>
      </w:r>
    </w:p>
    <w:p>
      <w:pPr>
        <w:pStyle w:val="ListParagraph"/>
        <w:numPr>
          <w:ilvl w:val="2"/>
          <w:numId w:val="1"/>
        </w:numPr>
        <w:tabs>
          <w:tab w:pos="1333" w:val="left" w:leader="none"/>
        </w:tabs>
        <w:spacing w:line="240" w:lineRule="auto" w:before="79" w:after="0"/>
        <w:ind w:left="1332" w:right="0" w:hanging="600"/>
        <w:jc w:val="left"/>
        <w:rPr>
          <w:sz w:val="24"/>
        </w:rPr>
      </w:pPr>
      <w:r>
        <w:rPr>
          <w:sz w:val="24"/>
        </w:rPr>
        <w:t>El amanecer eibarrés de la </w:t>
      </w:r>
      <w:r>
        <w:rPr>
          <w:spacing w:val="-3"/>
          <w:sz w:val="24"/>
        </w:rPr>
        <w:t>Segunda República </w:t>
      </w:r>
      <w:r>
        <w:rPr>
          <w:sz w:val="24"/>
        </w:rPr>
        <w:t>o la </w:t>
      </w:r>
      <w:r>
        <w:rPr>
          <w:spacing w:val="-4"/>
          <w:sz w:val="24"/>
        </w:rPr>
        <w:t>configuración</w:t>
      </w:r>
      <w:r>
        <w:rPr>
          <w:spacing w:val="-23"/>
          <w:sz w:val="24"/>
        </w:rPr>
        <w:t> </w:t>
      </w:r>
      <w:r>
        <w:rPr>
          <w:sz w:val="24"/>
        </w:rPr>
        <w:t>de</w:t>
      </w:r>
    </w:p>
    <w:p>
      <w:pPr>
        <w:pStyle w:val="BodyText"/>
        <w:tabs>
          <w:tab w:pos="8246" w:val="left" w:leader="none"/>
        </w:tabs>
        <w:spacing w:before="2"/>
        <w:ind w:left="1342"/>
      </w:pPr>
      <w:r>
        <w:rPr/>
        <w:t>un </w:t>
      </w:r>
      <w:r>
        <w:rPr>
          <w:spacing w:val="-3"/>
        </w:rPr>
        <w:t>nuevo</w:t>
      </w:r>
      <w:r>
        <w:rPr>
          <w:spacing w:val="-7"/>
        </w:rPr>
        <w:t> </w:t>
      </w:r>
      <w:r>
        <w:rPr>
          <w:spacing w:val="-3"/>
        </w:rPr>
        <w:t>marco</w:t>
      </w:r>
      <w:r>
        <w:rPr>
          <w:spacing w:val="-4"/>
        </w:rPr>
        <w:t> sonoro…………………………………………...….</w:t>
        <w:tab/>
      </w:r>
      <w:r>
        <w:rPr/>
        <w:t>117</w:t>
      </w:r>
    </w:p>
    <w:p>
      <w:pPr>
        <w:pStyle w:val="ListParagraph"/>
        <w:numPr>
          <w:ilvl w:val="2"/>
          <w:numId w:val="1"/>
        </w:numPr>
        <w:tabs>
          <w:tab w:pos="1316" w:val="left" w:leader="none"/>
          <w:tab w:pos="8246" w:val="left" w:leader="none"/>
        </w:tabs>
        <w:spacing w:line="240" w:lineRule="auto" w:before="81" w:after="0"/>
        <w:ind w:left="1315" w:right="0" w:hanging="583"/>
        <w:jc w:val="left"/>
        <w:rPr>
          <w:sz w:val="24"/>
        </w:rPr>
      </w:pPr>
      <w:r>
        <w:rPr>
          <w:spacing w:val="-5"/>
          <w:sz w:val="24"/>
        </w:rPr>
        <w:t>La </w:t>
      </w:r>
      <w:r>
        <w:rPr>
          <w:i/>
          <w:spacing w:val="-5"/>
          <w:sz w:val="24"/>
        </w:rPr>
        <w:t>verbena popular </w:t>
      </w:r>
      <w:r>
        <w:rPr>
          <w:i/>
          <w:spacing w:val="-3"/>
          <w:sz w:val="24"/>
        </w:rPr>
        <w:t>republicana </w:t>
      </w:r>
      <w:r>
        <w:rPr>
          <w:spacing w:val="-3"/>
          <w:sz w:val="24"/>
        </w:rPr>
        <w:t>de </w:t>
      </w:r>
      <w:r>
        <w:rPr>
          <w:spacing w:val="-5"/>
          <w:sz w:val="24"/>
        </w:rPr>
        <w:t>abril</w:t>
      </w:r>
      <w:r>
        <w:rPr>
          <w:spacing w:val="-18"/>
          <w:sz w:val="24"/>
        </w:rPr>
        <w:t> </w:t>
      </w:r>
      <w:r>
        <w:rPr>
          <w:spacing w:val="-3"/>
          <w:sz w:val="24"/>
        </w:rPr>
        <w:t>de</w:t>
      </w:r>
      <w:r>
        <w:rPr>
          <w:spacing w:val="-9"/>
          <w:sz w:val="24"/>
        </w:rPr>
        <w:t> </w:t>
      </w:r>
      <w:r>
        <w:rPr>
          <w:spacing w:val="-4"/>
          <w:sz w:val="24"/>
        </w:rPr>
        <w:t>1931…………….....……</w:t>
        <w:tab/>
      </w:r>
      <w:r>
        <w:rPr>
          <w:sz w:val="24"/>
        </w:rPr>
        <w:t>166</w:t>
      </w:r>
    </w:p>
    <w:p>
      <w:pPr>
        <w:pStyle w:val="ListParagraph"/>
        <w:numPr>
          <w:ilvl w:val="3"/>
          <w:numId w:val="1"/>
        </w:numPr>
        <w:tabs>
          <w:tab w:pos="2058" w:val="left" w:leader="none"/>
        </w:tabs>
        <w:spacing w:line="240" w:lineRule="auto" w:before="81" w:after="0"/>
        <w:ind w:left="2057" w:right="0" w:hanging="759"/>
        <w:jc w:val="left"/>
        <w:rPr>
          <w:sz w:val="24"/>
        </w:rPr>
      </w:pPr>
      <w:r>
        <w:rPr>
          <w:spacing w:val="-7"/>
          <w:sz w:val="24"/>
        </w:rPr>
        <w:t>Lluis</w:t>
      </w:r>
      <w:r>
        <w:rPr>
          <w:spacing w:val="-14"/>
          <w:sz w:val="24"/>
        </w:rPr>
        <w:t> </w:t>
      </w:r>
      <w:r>
        <w:rPr>
          <w:spacing w:val="-8"/>
          <w:sz w:val="24"/>
        </w:rPr>
        <w:t>Companys</w:t>
      </w:r>
      <w:r>
        <w:rPr>
          <w:spacing w:val="-14"/>
          <w:sz w:val="24"/>
        </w:rPr>
        <w:t> </w:t>
      </w:r>
      <w:r>
        <w:rPr>
          <w:spacing w:val="-7"/>
          <w:sz w:val="24"/>
        </w:rPr>
        <w:t>proclama</w:t>
      </w:r>
      <w:r>
        <w:rPr>
          <w:spacing w:val="-15"/>
          <w:sz w:val="24"/>
        </w:rPr>
        <w:t> </w:t>
      </w:r>
      <w:r>
        <w:rPr>
          <w:spacing w:val="-4"/>
          <w:sz w:val="24"/>
        </w:rPr>
        <w:t>la</w:t>
      </w:r>
      <w:r>
        <w:rPr>
          <w:spacing w:val="-15"/>
          <w:sz w:val="24"/>
        </w:rPr>
        <w:t> </w:t>
      </w:r>
      <w:r>
        <w:rPr>
          <w:spacing w:val="-7"/>
          <w:sz w:val="24"/>
        </w:rPr>
        <w:t>República</w:t>
      </w:r>
      <w:r>
        <w:rPr>
          <w:spacing w:val="-15"/>
          <w:sz w:val="24"/>
        </w:rPr>
        <w:t> </w:t>
      </w:r>
      <w:r>
        <w:rPr>
          <w:spacing w:val="-5"/>
          <w:sz w:val="24"/>
        </w:rPr>
        <w:t>en</w:t>
      </w:r>
      <w:r>
        <w:rPr>
          <w:spacing w:val="-14"/>
          <w:sz w:val="24"/>
        </w:rPr>
        <w:t> </w:t>
      </w:r>
      <w:r>
        <w:rPr>
          <w:spacing w:val="-8"/>
          <w:sz w:val="24"/>
        </w:rPr>
        <w:t>Barcelona</w:t>
      </w:r>
      <w:r>
        <w:rPr>
          <w:spacing w:val="-15"/>
          <w:sz w:val="24"/>
        </w:rPr>
        <w:t> </w:t>
      </w:r>
      <w:r>
        <w:rPr>
          <w:sz w:val="24"/>
        </w:rPr>
        <w:t>y</w:t>
      </w:r>
      <w:r>
        <w:rPr>
          <w:spacing w:val="-21"/>
          <w:sz w:val="24"/>
        </w:rPr>
        <w:t> </w:t>
      </w:r>
      <w:r>
        <w:rPr>
          <w:spacing w:val="-8"/>
          <w:sz w:val="24"/>
        </w:rPr>
        <w:t>Francesc</w:t>
      </w:r>
    </w:p>
    <w:p>
      <w:pPr>
        <w:pStyle w:val="BodyText"/>
        <w:tabs>
          <w:tab w:pos="8246" w:val="left" w:leader="none"/>
        </w:tabs>
        <w:spacing w:before="2"/>
        <w:ind w:left="2079"/>
      </w:pPr>
      <w:r>
        <w:rPr/>
        <w:t>Macià el Estado Catalán y la</w:t>
      </w:r>
      <w:r>
        <w:rPr>
          <w:spacing w:val="12"/>
        </w:rPr>
        <w:t> </w:t>
      </w:r>
      <w:r>
        <w:rPr/>
        <w:t>República</w:t>
      </w:r>
      <w:r>
        <w:rPr>
          <w:spacing w:val="6"/>
        </w:rPr>
        <w:t> </w:t>
      </w:r>
      <w:r>
        <w:rPr/>
        <w:t>Catalana.…………</w:t>
        <w:tab/>
        <w:t>173</w:t>
      </w:r>
    </w:p>
    <w:p>
      <w:pPr>
        <w:pStyle w:val="ListParagraph"/>
        <w:numPr>
          <w:ilvl w:val="3"/>
          <w:numId w:val="1"/>
        </w:numPr>
        <w:tabs>
          <w:tab w:pos="2070" w:val="left" w:leader="none"/>
        </w:tabs>
        <w:spacing w:line="240" w:lineRule="auto" w:before="81" w:after="0"/>
        <w:ind w:left="2069" w:right="0" w:hanging="771"/>
        <w:jc w:val="left"/>
        <w:rPr>
          <w:sz w:val="24"/>
        </w:rPr>
      </w:pPr>
      <w:r>
        <w:rPr>
          <w:spacing w:val="-3"/>
          <w:sz w:val="24"/>
        </w:rPr>
        <w:t>El </w:t>
      </w:r>
      <w:r>
        <w:rPr>
          <w:spacing w:val="-5"/>
          <w:sz w:val="24"/>
        </w:rPr>
        <w:t>tenor Miguel Fleta saluda </w:t>
      </w:r>
      <w:r>
        <w:rPr>
          <w:spacing w:val="-3"/>
          <w:sz w:val="24"/>
        </w:rPr>
        <w:t>en </w:t>
      </w:r>
      <w:r>
        <w:rPr>
          <w:spacing w:val="-5"/>
          <w:sz w:val="24"/>
        </w:rPr>
        <w:t>Madrid </w:t>
      </w:r>
      <w:r>
        <w:rPr>
          <w:spacing w:val="-3"/>
          <w:sz w:val="24"/>
        </w:rPr>
        <w:t>la </w:t>
      </w:r>
      <w:r>
        <w:rPr>
          <w:spacing w:val="-5"/>
          <w:sz w:val="24"/>
        </w:rPr>
        <w:t>deseada</w:t>
      </w:r>
      <w:r>
        <w:rPr>
          <w:spacing w:val="-42"/>
          <w:sz w:val="24"/>
        </w:rPr>
        <w:t> </w:t>
      </w:r>
      <w:r>
        <w:rPr>
          <w:spacing w:val="-5"/>
          <w:sz w:val="24"/>
        </w:rPr>
        <w:t>instauración</w:t>
      </w:r>
    </w:p>
    <w:p>
      <w:pPr>
        <w:pStyle w:val="BodyText"/>
        <w:tabs>
          <w:tab w:pos="8246" w:val="left" w:leader="none"/>
        </w:tabs>
        <w:spacing w:before="2"/>
        <w:ind w:left="2079"/>
      </w:pPr>
      <w:r>
        <w:rPr/>
        <w:t>de la Segunda</w:t>
      </w:r>
      <w:r>
        <w:rPr>
          <w:spacing w:val="-6"/>
        </w:rPr>
        <w:t> </w:t>
      </w:r>
      <w:r>
        <w:rPr/>
        <w:t>República</w:t>
      </w:r>
      <w:r>
        <w:rPr>
          <w:spacing w:val="-3"/>
        </w:rPr>
        <w:t> </w:t>
      </w:r>
      <w:r>
        <w:rPr/>
        <w:t>española………………………….</w:t>
        <w:tab/>
        <w:t>194</w:t>
      </w:r>
    </w:p>
    <w:p>
      <w:pPr>
        <w:spacing w:before="207"/>
        <w:ind w:left="390" w:right="0" w:firstLine="0"/>
        <w:jc w:val="center"/>
        <w:rPr>
          <w:b/>
          <w:sz w:val="25"/>
        </w:rPr>
      </w:pPr>
      <w:hyperlink w:history="true" w:anchor="_bookmark6">
        <w:r>
          <w:rPr>
            <w:b/>
            <w:color w:val="0000FF"/>
            <w:sz w:val="25"/>
          </w:rPr>
          <w:t>Capítulo II</w:t>
        </w:r>
      </w:hyperlink>
    </w:p>
    <w:p>
      <w:pPr>
        <w:spacing w:before="199"/>
        <w:ind w:left="305" w:right="0" w:firstLine="0"/>
        <w:jc w:val="left"/>
        <w:rPr>
          <w:b/>
          <w:sz w:val="24"/>
        </w:rPr>
      </w:pPr>
      <w:hyperlink w:history="true" w:anchor="_bookmark6">
        <w:r>
          <w:rPr>
            <w:b/>
            <w:i/>
            <w:color w:val="0000FF"/>
            <w:sz w:val="24"/>
          </w:rPr>
          <w:t>EL PLEITO DE LOS HIMNOS </w:t>
        </w:r>
        <w:r>
          <w:rPr>
            <w:b/>
            <w:color w:val="0000FF"/>
            <w:sz w:val="24"/>
          </w:rPr>
          <w:t>DURANTE LA SEGUNDA REPÚBLICA</w:t>
        </w:r>
      </w:hyperlink>
    </w:p>
    <w:p>
      <w:pPr>
        <w:pStyle w:val="ListParagraph"/>
        <w:numPr>
          <w:ilvl w:val="1"/>
          <w:numId w:val="2"/>
        </w:numPr>
        <w:tabs>
          <w:tab w:pos="714" w:val="left" w:leader="none"/>
        </w:tabs>
        <w:spacing w:line="240" w:lineRule="auto" w:before="156" w:after="0"/>
        <w:ind w:left="713" w:right="0" w:hanging="408"/>
        <w:jc w:val="left"/>
        <w:rPr>
          <w:sz w:val="24"/>
        </w:rPr>
      </w:pPr>
      <w:r>
        <w:rPr>
          <w:sz w:val="24"/>
        </w:rPr>
        <w:t>A</w:t>
      </w:r>
      <w:r>
        <w:rPr>
          <w:spacing w:val="-2"/>
          <w:sz w:val="24"/>
        </w:rPr>
        <w:t> </w:t>
      </w:r>
      <w:r>
        <w:rPr>
          <w:sz w:val="24"/>
        </w:rPr>
        <w:t>la</w:t>
      </w:r>
      <w:r>
        <w:rPr>
          <w:spacing w:val="-3"/>
          <w:sz w:val="24"/>
        </w:rPr>
        <w:t> </w:t>
      </w:r>
      <w:r>
        <w:rPr>
          <w:sz w:val="24"/>
        </w:rPr>
        <w:t>búsqueda</w:t>
      </w:r>
      <w:r>
        <w:rPr>
          <w:spacing w:val="-3"/>
          <w:sz w:val="24"/>
        </w:rPr>
        <w:t> </w:t>
      </w:r>
      <w:r>
        <w:rPr>
          <w:sz w:val="24"/>
        </w:rPr>
        <w:t>de</w:t>
      </w:r>
      <w:r>
        <w:rPr>
          <w:spacing w:val="-3"/>
          <w:sz w:val="24"/>
        </w:rPr>
        <w:t> </w:t>
      </w:r>
      <w:r>
        <w:rPr>
          <w:sz w:val="24"/>
        </w:rPr>
        <w:t>unas</w:t>
      </w:r>
      <w:r>
        <w:rPr>
          <w:spacing w:val="-2"/>
          <w:sz w:val="24"/>
        </w:rPr>
        <w:t> </w:t>
      </w:r>
      <w:r>
        <w:rPr>
          <w:sz w:val="24"/>
        </w:rPr>
        <w:t>señas</w:t>
      </w:r>
      <w:r>
        <w:rPr>
          <w:spacing w:val="-2"/>
          <w:sz w:val="24"/>
        </w:rPr>
        <w:t> </w:t>
      </w:r>
      <w:r>
        <w:rPr>
          <w:sz w:val="24"/>
        </w:rPr>
        <w:t>de</w:t>
      </w:r>
      <w:r>
        <w:rPr>
          <w:spacing w:val="-2"/>
          <w:sz w:val="24"/>
        </w:rPr>
        <w:t> </w:t>
      </w:r>
      <w:r>
        <w:rPr>
          <w:spacing w:val="-3"/>
          <w:sz w:val="24"/>
        </w:rPr>
        <w:t>identidad</w:t>
      </w:r>
      <w:r>
        <w:rPr>
          <w:spacing w:val="-7"/>
          <w:sz w:val="24"/>
        </w:rPr>
        <w:t> </w:t>
      </w:r>
      <w:r>
        <w:rPr>
          <w:spacing w:val="-3"/>
          <w:sz w:val="24"/>
        </w:rPr>
        <w:t>propias:</w:t>
      </w:r>
      <w:r>
        <w:rPr>
          <w:spacing w:val="-7"/>
          <w:sz w:val="24"/>
        </w:rPr>
        <w:t> </w:t>
      </w:r>
      <w:r>
        <w:rPr>
          <w:sz w:val="24"/>
        </w:rPr>
        <w:t>una</w:t>
      </w:r>
      <w:r>
        <w:rPr>
          <w:spacing w:val="-8"/>
          <w:sz w:val="24"/>
        </w:rPr>
        <w:t> </w:t>
      </w:r>
      <w:r>
        <w:rPr>
          <w:spacing w:val="-3"/>
          <w:sz w:val="24"/>
        </w:rPr>
        <w:t>bandera</w:t>
      </w:r>
      <w:r>
        <w:rPr>
          <w:spacing w:val="-8"/>
          <w:sz w:val="24"/>
        </w:rPr>
        <w:t> </w:t>
      </w:r>
      <w:r>
        <w:rPr>
          <w:sz w:val="24"/>
        </w:rPr>
        <w:t>y</w:t>
      </w:r>
      <w:r>
        <w:rPr>
          <w:spacing w:val="-14"/>
          <w:sz w:val="24"/>
        </w:rPr>
        <w:t> </w:t>
      </w:r>
      <w:r>
        <w:rPr>
          <w:sz w:val="24"/>
        </w:rPr>
        <w:t>un</w:t>
      </w:r>
      <w:r>
        <w:rPr>
          <w:spacing w:val="-7"/>
          <w:sz w:val="24"/>
        </w:rPr>
        <w:t> </w:t>
      </w:r>
      <w:r>
        <w:rPr>
          <w:sz w:val="24"/>
        </w:rPr>
        <w:t>himno</w:t>
      </w:r>
    </w:p>
    <w:p>
      <w:pPr>
        <w:pStyle w:val="BodyText"/>
        <w:tabs>
          <w:tab w:pos="8246" w:val="left" w:leader="none"/>
        </w:tabs>
        <w:spacing w:before="2"/>
        <w:ind w:left="694"/>
      </w:pPr>
      <w:r>
        <w:rPr>
          <w:spacing w:val="2"/>
        </w:rPr>
        <w:t>que </w:t>
      </w:r>
      <w:r>
        <w:rPr>
          <w:spacing w:val="-3"/>
        </w:rPr>
        <w:t>simbolicen </w:t>
      </w:r>
      <w:r>
        <w:rPr>
          <w:spacing w:val="-2"/>
        </w:rPr>
        <w:t>las </w:t>
      </w:r>
      <w:r>
        <w:rPr>
          <w:spacing w:val="-3"/>
        </w:rPr>
        <w:t>aspiraciones </w:t>
      </w:r>
      <w:r>
        <w:rPr/>
        <w:t>e</w:t>
      </w:r>
      <w:r>
        <w:rPr>
          <w:spacing w:val="-13"/>
        </w:rPr>
        <w:t> </w:t>
      </w:r>
      <w:r>
        <w:rPr>
          <w:spacing w:val="-3"/>
        </w:rPr>
        <w:t>ideales</w:t>
      </w:r>
      <w:r>
        <w:rPr>
          <w:spacing w:val="-7"/>
        </w:rPr>
        <w:t> </w:t>
      </w:r>
      <w:r>
        <w:rPr/>
        <w:t>republicanos…………….………</w:t>
        <w:tab/>
      </w:r>
      <w:r>
        <w:rPr>
          <w:spacing w:val="-3"/>
        </w:rPr>
        <w:t>231</w:t>
      </w:r>
    </w:p>
    <w:p>
      <w:pPr>
        <w:pStyle w:val="ListParagraph"/>
        <w:numPr>
          <w:ilvl w:val="2"/>
          <w:numId w:val="2"/>
        </w:numPr>
        <w:tabs>
          <w:tab w:pos="1326" w:val="left" w:leader="none"/>
        </w:tabs>
        <w:spacing w:line="242" w:lineRule="auto" w:before="81" w:after="0"/>
        <w:ind w:left="1337" w:right="950" w:hanging="612"/>
        <w:jc w:val="left"/>
        <w:rPr>
          <w:i/>
          <w:sz w:val="24"/>
        </w:rPr>
      </w:pPr>
      <w:r>
        <w:rPr>
          <w:spacing w:val="3"/>
          <w:sz w:val="24"/>
        </w:rPr>
        <w:t>Distintas propuestas </w:t>
      </w:r>
      <w:r>
        <w:rPr>
          <w:sz w:val="24"/>
        </w:rPr>
        <w:t>de </w:t>
      </w:r>
      <w:r>
        <w:rPr>
          <w:spacing w:val="3"/>
          <w:sz w:val="24"/>
        </w:rPr>
        <w:t>himno </w:t>
      </w:r>
      <w:r>
        <w:rPr>
          <w:spacing w:val="2"/>
          <w:sz w:val="24"/>
        </w:rPr>
        <w:t>para la </w:t>
      </w:r>
      <w:r>
        <w:rPr>
          <w:sz w:val="24"/>
        </w:rPr>
        <w:t>Segunda República: </w:t>
      </w:r>
      <w:r>
        <w:rPr>
          <w:i/>
          <w:sz w:val="24"/>
        </w:rPr>
        <w:t>Canto </w:t>
      </w:r>
      <w:r>
        <w:rPr>
          <w:i/>
          <w:spacing w:val="-3"/>
          <w:sz w:val="24"/>
        </w:rPr>
        <w:t>rural </w:t>
      </w:r>
      <w:r>
        <w:rPr>
          <w:i/>
          <w:sz w:val="24"/>
        </w:rPr>
        <w:t>a la </w:t>
      </w:r>
      <w:r>
        <w:rPr>
          <w:i/>
          <w:spacing w:val="-3"/>
          <w:sz w:val="24"/>
        </w:rPr>
        <w:t>República </w:t>
      </w:r>
      <w:r>
        <w:rPr>
          <w:i/>
          <w:sz w:val="24"/>
        </w:rPr>
        <w:t>Española; Himno Republicano </w:t>
      </w:r>
      <w:r>
        <w:rPr>
          <w:i/>
          <w:spacing w:val="-3"/>
          <w:sz w:val="24"/>
        </w:rPr>
        <w:t>Español; </w:t>
      </w:r>
      <w:r>
        <w:rPr>
          <w:i/>
          <w:sz w:val="24"/>
        </w:rPr>
        <w:t>14</w:t>
      </w:r>
      <w:r>
        <w:rPr>
          <w:i/>
          <w:spacing w:val="16"/>
          <w:sz w:val="24"/>
        </w:rPr>
        <w:t> </w:t>
      </w:r>
      <w:r>
        <w:rPr>
          <w:i/>
          <w:spacing w:val="-3"/>
          <w:sz w:val="24"/>
        </w:rPr>
        <w:t>de</w:t>
      </w:r>
    </w:p>
    <w:p>
      <w:pPr>
        <w:tabs>
          <w:tab w:pos="8227" w:val="left" w:leader="none"/>
        </w:tabs>
        <w:spacing w:line="276" w:lineRule="exact" w:before="0"/>
        <w:ind w:left="1298" w:right="0" w:firstLine="0"/>
        <w:jc w:val="left"/>
        <w:rPr>
          <w:sz w:val="24"/>
        </w:rPr>
      </w:pPr>
      <w:r>
        <w:rPr>
          <w:i/>
          <w:spacing w:val="-4"/>
          <w:sz w:val="24"/>
        </w:rPr>
        <w:t>Abril </w:t>
      </w:r>
      <w:r>
        <w:rPr>
          <w:i/>
          <w:spacing w:val="-5"/>
          <w:sz w:val="24"/>
        </w:rPr>
        <w:t>(Himno </w:t>
      </w:r>
      <w:r>
        <w:rPr>
          <w:i/>
          <w:sz w:val="24"/>
        </w:rPr>
        <w:t>Republicano Español); et</w:t>
      </w:r>
      <w:r>
        <w:rPr>
          <w:i/>
          <w:spacing w:val="-26"/>
          <w:sz w:val="24"/>
        </w:rPr>
        <w:t> </w:t>
      </w:r>
      <w:r>
        <w:rPr>
          <w:i/>
          <w:sz w:val="24"/>
        </w:rPr>
        <w:t>al.</w:t>
      </w:r>
      <w:r>
        <w:rPr>
          <w:i/>
          <w:spacing w:val="-7"/>
          <w:sz w:val="24"/>
        </w:rPr>
        <w:t> </w:t>
      </w:r>
      <w:r>
        <w:rPr>
          <w:i/>
          <w:spacing w:val="-3"/>
          <w:sz w:val="24"/>
        </w:rPr>
        <w:t>…………………</w:t>
      </w:r>
      <w:r>
        <w:rPr>
          <w:spacing w:val="-3"/>
          <w:sz w:val="24"/>
        </w:rPr>
        <w:t>…………</w:t>
        <w:tab/>
      </w:r>
      <w:r>
        <w:rPr>
          <w:sz w:val="24"/>
        </w:rPr>
        <w:t>253</w:t>
      </w:r>
    </w:p>
    <w:p>
      <w:pPr>
        <w:pStyle w:val="ListParagraph"/>
        <w:numPr>
          <w:ilvl w:val="2"/>
          <w:numId w:val="2"/>
        </w:numPr>
        <w:tabs>
          <w:tab w:pos="1326" w:val="left" w:leader="none"/>
          <w:tab w:pos="8246" w:val="left" w:leader="none"/>
        </w:tabs>
        <w:spacing w:line="242" w:lineRule="auto" w:before="81" w:after="0"/>
        <w:ind w:left="1325" w:right="138" w:hanging="600"/>
        <w:jc w:val="left"/>
        <w:rPr>
          <w:sz w:val="24"/>
        </w:rPr>
      </w:pPr>
      <w:r>
        <w:rPr>
          <w:spacing w:val="3"/>
          <w:sz w:val="24"/>
        </w:rPr>
        <w:t>Decisiones </w:t>
      </w:r>
      <w:r>
        <w:rPr>
          <w:sz w:val="24"/>
        </w:rPr>
        <w:t>de </w:t>
      </w:r>
      <w:r>
        <w:rPr>
          <w:spacing w:val="3"/>
          <w:sz w:val="24"/>
        </w:rPr>
        <w:t>los autores </w:t>
      </w:r>
      <w:r>
        <w:rPr>
          <w:sz w:val="24"/>
        </w:rPr>
        <w:t>en </w:t>
      </w:r>
      <w:r>
        <w:rPr>
          <w:spacing w:val="3"/>
          <w:sz w:val="24"/>
        </w:rPr>
        <w:t>torno </w:t>
      </w:r>
      <w:r>
        <w:rPr>
          <w:sz w:val="24"/>
        </w:rPr>
        <w:t>a </w:t>
      </w:r>
      <w:r>
        <w:rPr>
          <w:spacing w:val="2"/>
          <w:sz w:val="24"/>
        </w:rPr>
        <w:t>la </w:t>
      </w:r>
      <w:r>
        <w:rPr>
          <w:spacing w:val="3"/>
          <w:sz w:val="24"/>
        </w:rPr>
        <w:t>polémica </w:t>
      </w:r>
      <w:r>
        <w:rPr>
          <w:sz w:val="24"/>
        </w:rPr>
        <w:t>del </w:t>
      </w:r>
      <w:r>
        <w:rPr>
          <w:i/>
          <w:sz w:val="24"/>
        </w:rPr>
        <w:t>pleito de los </w:t>
      </w:r>
      <w:r>
        <w:rPr>
          <w:i/>
          <w:sz w:val="24"/>
        </w:rPr>
        <w:t>himnos</w:t>
      </w:r>
      <w:r>
        <w:rPr>
          <w:sz w:val="24"/>
        </w:rPr>
        <w:t>………………………………………………………………</w:t>
        <w:tab/>
        <w:t>302</w:t>
      </w:r>
    </w:p>
    <w:p>
      <w:pPr>
        <w:pStyle w:val="ListParagraph"/>
        <w:numPr>
          <w:ilvl w:val="1"/>
          <w:numId w:val="2"/>
        </w:numPr>
        <w:tabs>
          <w:tab w:pos="714" w:val="left" w:leader="none"/>
        </w:tabs>
        <w:spacing w:line="240" w:lineRule="auto" w:before="79" w:after="0"/>
        <w:ind w:left="713" w:right="0" w:hanging="408"/>
        <w:jc w:val="left"/>
        <w:rPr>
          <w:sz w:val="24"/>
        </w:rPr>
      </w:pPr>
      <w:r>
        <w:rPr>
          <w:spacing w:val="-4"/>
          <w:sz w:val="24"/>
        </w:rPr>
        <w:t>El</w:t>
      </w:r>
      <w:r>
        <w:rPr>
          <w:spacing w:val="-13"/>
          <w:sz w:val="24"/>
        </w:rPr>
        <w:t> </w:t>
      </w:r>
      <w:r>
        <w:rPr>
          <w:spacing w:val="-8"/>
          <w:sz w:val="24"/>
        </w:rPr>
        <w:t>Ayuntamiento</w:t>
      </w:r>
      <w:r>
        <w:rPr>
          <w:spacing w:val="-14"/>
          <w:sz w:val="24"/>
        </w:rPr>
        <w:t> </w:t>
      </w:r>
      <w:r>
        <w:rPr>
          <w:spacing w:val="-4"/>
          <w:sz w:val="24"/>
        </w:rPr>
        <w:t>de</w:t>
      </w:r>
      <w:r>
        <w:rPr>
          <w:spacing w:val="-15"/>
          <w:sz w:val="24"/>
        </w:rPr>
        <w:t> </w:t>
      </w:r>
      <w:r>
        <w:rPr>
          <w:spacing w:val="-7"/>
          <w:sz w:val="24"/>
        </w:rPr>
        <w:t>Madrid</w:t>
      </w:r>
      <w:r>
        <w:rPr>
          <w:spacing w:val="-10"/>
          <w:sz w:val="24"/>
        </w:rPr>
        <w:t> </w:t>
      </w:r>
      <w:r>
        <w:rPr>
          <w:spacing w:val="-4"/>
          <w:sz w:val="24"/>
        </w:rPr>
        <w:t>toma</w:t>
      </w:r>
      <w:r>
        <w:rPr>
          <w:spacing w:val="-9"/>
          <w:sz w:val="24"/>
        </w:rPr>
        <w:t> </w:t>
      </w:r>
      <w:r>
        <w:rPr>
          <w:spacing w:val="-3"/>
          <w:sz w:val="24"/>
        </w:rPr>
        <w:t>la</w:t>
      </w:r>
      <w:r>
        <w:rPr>
          <w:spacing w:val="-9"/>
          <w:sz w:val="24"/>
        </w:rPr>
        <w:t> </w:t>
      </w:r>
      <w:r>
        <w:rPr>
          <w:spacing w:val="-5"/>
          <w:sz w:val="24"/>
        </w:rPr>
        <w:t>iniciativa</w:t>
      </w:r>
      <w:r>
        <w:rPr>
          <w:spacing w:val="-9"/>
          <w:sz w:val="24"/>
        </w:rPr>
        <w:t> </w:t>
      </w:r>
      <w:r>
        <w:rPr>
          <w:spacing w:val="-3"/>
          <w:sz w:val="24"/>
        </w:rPr>
        <w:t>de</w:t>
      </w:r>
      <w:r>
        <w:rPr>
          <w:spacing w:val="-9"/>
          <w:sz w:val="24"/>
        </w:rPr>
        <w:t> </w:t>
      </w:r>
      <w:r>
        <w:rPr>
          <w:spacing w:val="-5"/>
          <w:sz w:val="24"/>
        </w:rPr>
        <w:t>dotar</w:t>
      </w:r>
      <w:r>
        <w:rPr>
          <w:spacing w:val="-9"/>
          <w:sz w:val="24"/>
        </w:rPr>
        <w:t> </w:t>
      </w:r>
      <w:r>
        <w:rPr>
          <w:sz w:val="24"/>
        </w:rPr>
        <w:t>a</w:t>
      </w:r>
      <w:r>
        <w:rPr>
          <w:spacing w:val="-15"/>
          <w:sz w:val="24"/>
        </w:rPr>
        <w:t> </w:t>
      </w:r>
      <w:r>
        <w:rPr>
          <w:spacing w:val="-4"/>
          <w:sz w:val="24"/>
        </w:rPr>
        <w:t>la</w:t>
      </w:r>
      <w:r>
        <w:rPr>
          <w:spacing w:val="-15"/>
          <w:sz w:val="24"/>
        </w:rPr>
        <w:t> </w:t>
      </w:r>
      <w:r>
        <w:rPr>
          <w:spacing w:val="-8"/>
          <w:sz w:val="24"/>
        </w:rPr>
        <w:t>Segunda</w:t>
      </w:r>
      <w:r>
        <w:rPr>
          <w:spacing w:val="-14"/>
          <w:sz w:val="24"/>
        </w:rPr>
        <w:t> </w:t>
      </w:r>
      <w:r>
        <w:rPr>
          <w:spacing w:val="-7"/>
          <w:sz w:val="24"/>
        </w:rPr>
        <w:t>República</w:t>
      </w:r>
    </w:p>
    <w:p>
      <w:pPr>
        <w:pStyle w:val="BodyText"/>
        <w:tabs>
          <w:tab w:pos="8246" w:val="left" w:leader="none"/>
        </w:tabs>
        <w:spacing w:before="3"/>
        <w:ind w:left="722"/>
      </w:pPr>
      <w:r>
        <w:rPr/>
        <w:t>de un Himno </w:t>
      </w:r>
      <w:r>
        <w:rPr>
          <w:spacing w:val="-3"/>
        </w:rPr>
        <w:t>Nacional representativo del</w:t>
      </w:r>
      <w:r>
        <w:rPr>
          <w:spacing w:val="-31"/>
        </w:rPr>
        <w:t> </w:t>
      </w:r>
      <w:r>
        <w:rPr>
          <w:spacing w:val="-3"/>
        </w:rPr>
        <w:t>nuevo</w:t>
      </w:r>
      <w:r>
        <w:rPr>
          <w:spacing w:val="-6"/>
        </w:rPr>
        <w:t> Estado………….…………</w:t>
        <w:tab/>
      </w:r>
      <w:r>
        <w:rPr/>
        <w:t>326</w:t>
      </w:r>
    </w:p>
    <w:p>
      <w:pPr>
        <w:pStyle w:val="ListParagraph"/>
        <w:numPr>
          <w:ilvl w:val="2"/>
          <w:numId w:val="2"/>
        </w:numPr>
        <w:tabs>
          <w:tab w:pos="1326" w:val="left" w:leader="none"/>
        </w:tabs>
        <w:spacing w:line="240" w:lineRule="auto" w:before="120" w:after="0"/>
        <w:ind w:left="1325" w:right="0" w:hanging="600"/>
        <w:jc w:val="left"/>
        <w:rPr>
          <w:sz w:val="24"/>
        </w:rPr>
      </w:pPr>
      <w:r>
        <w:rPr>
          <w:sz w:val="24"/>
        </w:rPr>
        <w:t>“Un</w:t>
      </w:r>
      <w:r>
        <w:rPr>
          <w:spacing w:val="-3"/>
          <w:sz w:val="24"/>
        </w:rPr>
        <w:t> </w:t>
      </w:r>
      <w:r>
        <w:rPr>
          <w:sz w:val="24"/>
        </w:rPr>
        <w:t>dictamen</w:t>
      </w:r>
      <w:r>
        <w:rPr>
          <w:spacing w:val="-3"/>
          <w:sz w:val="24"/>
        </w:rPr>
        <w:t> </w:t>
      </w:r>
      <w:r>
        <w:rPr>
          <w:sz w:val="24"/>
        </w:rPr>
        <w:t>sobre</w:t>
      </w:r>
      <w:r>
        <w:rPr>
          <w:spacing w:val="-5"/>
          <w:sz w:val="24"/>
        </w:rPr>
        <w:t> </w:t>
      </w:r>
      <w:r>
        <w:rPr>
          <w:sz w:val="24"/>
        </w:rPr>
        <w:t>el</w:t>
      </w:r>
      <w:r>
        <w:rPr>
          <w:spacing w:val="-3"/>
          <w:sz w:val="24"/>
        </w:rPr>
        <w:t> </w:t>
      </w:r>
      <w:r>
        <w:rPr>
          <w:sz w:val="24"/>
        </w:rPr>
        <w:t>himno</w:t>
      </w:r>
      <w:r>
        <w:rPr>
          <w:spacing w:val="-3"/>
          <w:sz w:val="24"/>
        </w:rPr>
        <w:t> </w:t>
      </w:r>
      <w:r>
        <w:rPr>
          <w:sz w:val="24"/>
        </w:rPr>
        <w:t>nacional:</w:t>
      </w:r>
      <w:r>
        <w:rPr>
          <w:spacing w:val="-2"/>
          <w:sz w:val="24"/>
        </w:rPr>
        <w:t> </w:t>
      </w:r>
      <w:r>
        <w:rPr>
          <w:sz w:val="24"/>
        </w:rPr>
        <w:t>ni</w:t>
      </w:r>
      <w:r>
        <w:rPr>
          <w:spacing w:val="-8"/>
          <w:sz w:val="24"/>
        </w:rPr>
        <w:t> </w:t>
      </w:r>
      <w:r>
        <w:rPr>
          <w:sz w:val="24"/>
        </w:rPr>
        <w:t>la</w:t>
      </w:r>
      <w:r>
        <w:rPr>
          <w:spacing w:val="-9"/>
          <w:sz w:val="24"/>
        </w:rPr>
        <w:t> </w:t>
      </w:r>
      <w:r>
        <w:rPr>
          <w:spacing w:val="-3"/>
          <w:sz w:val="24"/>
        </w:rPr>
        <w:t>Marsellesa</w:t>
      </w:r>
      <w:r>
        <w:rPr>
          <w:spacing w:val="-9"/>
          <w:sz w:val="24"/>
        </w:rPr>
        <w:t> </w:t>
      </w:r>
      <w:r>
        <w:rPr>
          <w:sz w:val="24"/>
        </w:rPr>
        <w:t>ni</w:t>
      </w:r>
      <w:r>
        <w:rPr>
          <w:spacing w:val="-8"/>
          <w:sz w:val="24"/>
        </w:rPr>
        <w:t> </w:t>
      </w:r>
      <w:r>
        <w:rPr>
          <w:sz w:val="24"/>
        </w:rPr>
        <w:t>el</w:t>
      </w:r>
      <w:r>
        <w:rPr>
          <w:spacing w:val="-8"/>
          <w:sz w:val="24"/>
        </w:rPr>
        <w:t> </w:t>
      </w:r>
      <w:r>
        <w:rPr>
          <w:sz w:val="24"/>
        </w:rPr>
        <w:t>Himno</w:t>
      </w:r>
    </w:p>
    <w:p>
      <w:pPr>
        <w:pStyle w:val="BodyText"/>
        <w:tabs>
          <w:tab w:pos="8246" w:val="left" w:leader="none"/>
        </w:tabs>
        <w:spacing w:before="2"/>
        <w:ind w:left="1325"/>
      </w:pPr>
      <w:r>
        <w:rPr/>
        <w:t>de</w:t>
      </w:r>
      <w:r>
        <w:rPr>
          <w:spacing w:val="-2"/>
        </w:rPr>
        <w:t> </w:t>
      </w:r>
      <w:r>
        <w:rPr/>
        <w:t>Riego”………………………………………..………..…………</w:t>
        <w:tab/>
        <w:t>336</w:t>
      </w:r>
    </w:p>
    <w:p>
      <w:pPr>
        <w:pStyle w:val="ListParagraph"/>
        <w:numPr>
          <w:ilvl w:val="3"/>
          <w:numId w:val="2"/>
        </w:numPr>
        <w:tabs>
          <w:tab w:pos="2106" w:val="left" w:leader="none"/>
        </w:tabs>
        <w:spacing w:line="240" w:lineRule="auto" w:before="81" w:after="0"/>
        <w:ind w:left="2105" w:right="0" w:hanging="780"/>
        <w:jc w:val="left"/>
        <w:rPr>
          <w:sz w:val="24"/>
        </w:rPr>
      </w:pPr>
      <w:r>
        <w:rPr>
          <w:sz w:val="24"/>
        </w:rPr>
        <w:t>Controversia en torno a la ponencia redactada por</w:t>
      </w:r>
      <w:r>
        <w:rPr>
          <w:spacing w:val="21"/>
          <w:sz w:val="24"/>
        </w:rPr>
        <w:t> </w:t>
      </w:r>
      <w:r>
        <w:rPr>
          <w:sz w:val="24"/>
        </w:rPr>
        <w:t>Amadeo</w:t>
      </w:r>
    </w:p>
    <w:p>
      <w:pPr>
        <w:pStyle w:val="BodyText"/>
        <w:tabs>
          <w:tab w:pos="8246" w:val="left" w:leader="none"/>
        </w:tabs>
        <w:spacing w:before="2"/>
        <w:ind w:left="2105"/>
      </w:pPr>
      <w:r>
        <w:rPr>
          <w:spacing w:val="-3"/>
        </w:rPr>
        <w:t>Vives </w:t>
      </w:r>
      <w:r>
        <w:rPr/>
        <w:t>a </w:t>
      </w:r>
      <w:r>
        <w:rPr>
          <w:spacing w:val="-3"/>
        </w:rPr>
        <w:t>instancias </w:t>
      </w:r>
      <w:r>
        <w:rPr/>
        <w:t>del </w:t>
      </w:r>
      <w:r>
        <w:rPr>
          <w:spacing w:val="-3"/>
        </w:rPr>
        <w:t>Ministerio </w:t>
      </w:r>
      <w:r>
        <w:rPr/>
        <w:t>de</w:t>
      </w:r>
      <w:r>
        <w:rPr>
          <w:spacing w:val="-3"/>
        </w:rPr>
        <w:t> </w:t>
      </w:r>
      <w:r>
        <w:rPr>
          <w:spacing w:val="-4"/>
        </w:rPr>
        <w:t>Instrucción</w:t>
      </w:r>
      <w:r>
        <w:rPr>
          <w:spacing w:val="-3"/>
        </w:rPr>
        <w:t> Pública……</w:t>
        <w:tab/>
      </w:r>
      <w:r>
        <w:rPr/>
        <w:t>348</w:t>
      </w:r>
    </w:p>
    <w:p>
      <w:pPr>
        <w:pStyle w:val="ListParagraph"/>
        <w:numPr>
          <w:ilvl w:val="2"/>
          <w:numId w:val="2"/>
        </w:numPr>
        <w:tabs>
          <w:tab w:pos="1369" w:val="left" w:leader="none"/>
          <w:tab w:pos="8246" w:val="left" w:leader="none"/>
        </w:tabs>
        <w:spacing w:line="240" w:lineRule="auto" w:before="81" w:after="0"/>
        <w:ind w:left="1368" w:right="0" w:hanging="583"/>
        <w:jc w:val="left"/>
        <w:rPr>
          <w:sz w:val="24"/>
        </w:rPr>
      </w:pPr>
      <w:r>
        <w:rPr>
          <w:spacing w:val="-3"/>
          <w:sz w:val="24"/>
        </w:rPr>
        <w:t>Propuestas alternativas </w:t>
      </w:r>
      <w:r>
        <w:rPr>
          <w:sz w:val="24"/>
        </w:rPr>
        <w:t>desde la</w:t>
      </w:r>
      <w:r>
        <w:rPr>
          <w:spacing w:val="-2"/>
          <w:sz w:val="24"/>
        </w:rPr>
        <w:t> </w:t>
      </w:r>
      <w:r>
        <w:rPr>
          <w:sz w:val="24"/>
        </w:rPr>
        <w:t>sociedad </w:t>
      </w:r>
      <w:r>
        <w:rPr>
          <w:spacing w:val="2"/>
          <w:sz w:val="24"/>
        </w:rPr>
        <w:t>civil………………..……</w:t>
        <w:tab/>
      </w:r>
      <w:r>
        <w:rPr>
          <w:sz w:val="24"/>
        </w:rPr>
        <w:t>368</w:t>
      </w:r>
    </w:p>
    <w:p>
      <w:pPr>
        <w:pStyle w:val="ListParagraph"/>
        <w:numPr>
          <w:ilvl w:val="1"/>
          <w:numId w:val="2"/>
        </w:numPr>
        <w:tabs>
          <w:tab w:pos="714" w:val="left" w:leader="none"/>
          <w:tab w:pos="8246" w:val="left" w:leader="none"/>
        </w:tabs>
        <w:spacing w:line="240" w:lineRule="auto" w:before="81" w:after="0"/>
        <w:ind w:left="713" w:right="0" w:hanging="408"/>
        <w:jc w:val="left"/>
        <w:rPr>
          <w:sz w:val="24"/>
        </w:rPr>
      </w:pPr>
      <w:r>
        <w:rPr>
          <w:sz w:val="24"/>
        </w:rPr>
        <w:t>“¿Se debe hacer un </w:t>
      </w:r>
      <w:r>
        <w:rPr>
          <w:spacing w:val="-3"/>
          <w:sz w:val="24"/>
        </w:rPr>
        <w:t>nuevo </w:t>
      </w:r>
      <w:r>
        <w:rPr>
          <w:sz w:val="24"/>
        </w:rPr>
        <w:t>himno </w:t>
      </w:r>
      <w:r>
        <w:rPr>
          <w:spacing w:val="-3"/>
          <w:sz w:val="24"/>
        </w:rPr>
        <w:t>español </w:t>
      </w:r>
      <w:r>
        <w:rPr>
          <w:sz w:val="24"/>
        </w:rPr>
        <w:t>o </w:t>
      </w:r>
      <w:r>
        <w:rPr>
          <w:spacing w:val="-3"/>
          <w:sz w:val="24"/>
        </w:rPr>
        <w:t>adoptar </w:t>
      </w:r>
      <w:r>
        <w:rPr>
          <w:sz w:val="24"/>
        </w:rPr>
        <w:t>el</w:t>
      </w:r>
      <w:r>
        <w:rPr>
          <w:spacing w:val="-33"/>
          <w:sz w:val="24"/>
        </w:rPr>
        <w:t> </w:t>
      </w:r>
      <w:r>
        <w:rPr>
          <w:sz w:val="24"/>
        </w:rPr>
        <w:t>de</w:t>
      </w:r>
      <w:r>
        <w:rPr>
          <w:spacing w:val="-7"/>
          <w:sz w:val="24"/>
        </w:rPr>
        <w:t> </w:t>
      </w:r>
      <w:r>
        <w:rPr>
          <w:spacing w:val="-3"/>
          <w:sz w:val="24"/>
        </w:rPr>
        <w:t>Riego?”…………</w:t>
        <w:tab/>
      </w:r>
      <w:r>
        <w:rPr>
          <w:sz w:val="24"/>
        </w:rPr>
        <w:t>391</w:t>
      </w:r>
    </w:p>
    <w:p>
      <w:pPr>
        <w:spacing w:after="0" w:line="240" w:lineRule="auto"/>
        <w:jc w:val="left"/>
        <w:rPr>
          <w:sz w:val="24"/>
        </w:rPr>
        <w:sectPr>
          <w:footerReference w:type="default" r:id="rId8"/>
          <w:pgSz w:w="11910" w:h="16840"/>
          <w:pgMar w:footer="1569" w:header="0" w:top="1260" w:bottom="1760" w:left="1680" w:right="1480"/>
          <w:pgNumType w:start="19"/>
        </w:sectPr>
      </w:pPr>
    </w:p>
    <w:p>
      <w:pPr>
        <w:spacing w:before="56"/>
        <w:ind w:left="411" w:right="0" w:firstLine="0"/>
        <w:jc w:val="center"/>
        <w:rPr>
          <w:b/>
          <w:sz w:val="25"/>
        </w:rPr>
      </w:pPr>
      <w:hyperlink w:history="true" w:anchor="_bookmark7">
        <w:r>
          <w:rPr>
            <w:b/>
            <w:color w:val="0000FF"/>
            <w:sz w:val="25"/>
          </w:rPr>
          <w:t>Capítulo III</w:t>
        </w:r>
      </w:hyperlink>
    </w:p>
    <w:p>
      <w:pPr>
        <w:pStyle w:val="Heading5"/>
        <w:spacing w:line="242" w:lineRule="auto" w:before="199"/>
        <w:ind w:left="305" w:right="0"/>
        <w:jc w:val="left"/>
      </w:pPr>
      <w:hyperlink w:history="true" w:anchor="_bookmark7">
        <w:r>
          <w:rPr>
            <w:color w:val="0000FF"/>
          </w:rPr>
          <w:t>NUEVAS PROPUESTAS DE HIMNO REALIZADAS EN EL EXILIO REPUBLICANO</w:t>
        </w:r>
      </w:hyperlink>
    </w:p>
    <w:p>
      <w:pPr>
        <w:pStyle w:val="ListParagraph"/>
        <w:numPr>
          <w:ilvl w:val="1"/>
          <w:numId w:val="3"/>
        </w:numPr>
        <w:tabs>
          <w:tab w:pos="723" w:val="left" w:leader="none"/>
          <w:tab w:pos="8246" w:val="left" w:leader="none"/>
        </w:tabs>
        <w:spacing w:line="240" w:lineRule="auto" w:before="153" w:after="0"/>
        <w:ind w:left="722" w:right="0" w:hanging="417"/>
        <w:jc w:val="left"/>
        <w:rPr>
          <w:sz w:val="24"/>
        </w:rPr>
      </w:pPr>
      <w:r>
        <w:rPr>
          <w:sz w:val="24"/>
        </w:rPr>
        <w:t>El</w:t>
      </w:r>
      <w:r>
        <w:rPr>
          <w:spacing w:val="-8"/>
          <w:sz w:val="24"/>
        </w:rPr>
        <w:t> </w:t>
      </w:r>
      <w:r>
        <w:rPr>
          <w:sz w:val="24"/>
        </w:rPr>
        <w:t>exilio</w:t>
      </w:r>
      <w:r>
        <w:rPr>
          <w:spacing w:val="-8"/>
          <w:sz w:val="24"/>
        </w:rPr>
        <w:t> </w:t>
      </w:r>
      <w:r>
        <w:rPr>
          <w:spacing w:val="-3"/>
          <w:sz w:val="24"/>
        </w:rPr>
        <w:t>republicano</w:t>
      </w:r>
      <w:r>
        <w:rPr>
          <w:spacing w:val="-8"/>
          <w:sz w:val="24"/>
        </w:rPr>
        <w:t> </w:t>
      </w:r>
      <w:r>
        <w:rPr>
          <w:spacing w:val="-3"/>
          <w:sz w:val="24"/>
        </w:rPr>
        <w:t>originado</w:t>
      </w:r>
      <w:r>
        <w:rPr>
          <w:spacing w:val="-8"/>
          <w:sz w:val="24"/>
        </w:rPr>
        <w:t> </w:t>
      </w:r>
      <w:r>
        <w:rPr>
          <w:sz w:val="24"/>
        </w:rPr>
        <w:t>por</w:t>
      </w:r>
      <w:r>
        <w:rPr>
          <w:spacing w:val="-8"/>
          <w:sz w:val="24"/>
        </w:rPr>
        <w:t> </w:t>
      </w:r>
      <w:r>
        <w:rPr>
          <w:sz w:val="24"/>
        </w:rPr>
        <w:t>la</w:t>
      </w:r>
      <w:r>
        <w:rPr>
          <w:spacing w:val="-8"/>
          <w:sz w:val="24"/>
        </w:rPr>
        <w:t> </w:t>
      </w:r>
      <w:r>
        <w:rPr>
          <w:spacing w:val="-3"/>
          <w:sz w:val="24"/>
        </w:rPr>
        <w:t>Guerra</w:t>
      </w:r>
      <w:r>
        <w:rPr>
          <w:spacing w:val="-8"/>
          <w:sz w:val="24"/>
        </w:rPr>
        <w:t> </w:t>
      </w:r>
      <w:r>
        <w:rPr>
          <w:sz w:val="24"/>
        </w:rPr>
        <w:t>Civil</w:t>
      </w:r>
      <w:r>
        <w:rPr>
          <w:spacing w:val="-8"/>
          <w:sz w:val="24"/>
        </w:rPr>
        <w:t> </w:t>
      </w:r>
      <w:r>
        <w:rPr>
          <w:spacing w:val="-3"/>
          <w:sz w:val="24"/>
        </w:rPr>
        <w:t>española</w:t>
      </w:r>
      <w:r>
        <w:rPr>
          <w:spacing w:val="-8"/>
          <w:sz w:val="24"/>
        </w:rPr>
        <w:t> </w:t>
      </w:r>
      <w:r>
        <w:rPr>
          <w:spacing w:val="-3"/>
          <w:sz w:val="24"/>
        </w:rPr>
        <w:t>(1936-1939)…</w:t>
        <w:tab/>
      </w:r>
      <w:r>
        <w:rPr>
          <w:sz w:val="24"/>
        </w:rPr>
        <w:t>415</w:t>
      </w:r>
    </w:p>
    <w:p>
      <w:pPr>
        <w:pStyle w:val="ListParagraph"/>
        <w:numPr>
          <w:ilvl w:val="1"/>
          <w:numId w:val="3"/>
        </w:numPr>
        <w:tabs>
          <w:tab w:pos="723" w:val="left" w:leader="none"/>
        </w:tabs>
        <w:spacing w:line="240" w:lineRule="auto" w:before="120" w:after="0"/>
        <w:ind w:left="722" w:right="0" w:hanging="417"/>
        <w:jc w:val="left"/>
        <w:rPr>
          <w:sz w:val="24"/>
        </w:rPr>
      </w:pPr>
      <w:r>
        <w:rPr>
          <w:i/>
          <w:sz w:val="24"/>
        </w:rPr>
        <w:t>Himno de la República Española</w:t>
      </w:r>
      <w:r>
        <w:rPr>
          <w:sz w:val="24"/>
        </w:rPr>
        <w:t>, según propuesta de Margarita Nelken</w:t>
      </w:r>
      <w:r>
        <w:rPr>
          <w:spacing w:val="-21"/>
          <w:sz w:val="24"/>
        </w:rPr>
        <w:t> </w:t>
      </w:r>
      <w:r>
        <w:rPr>
          <w:sz w:val="24"/>
        </w:rPr>
        <w:t>y</w:t>
      </w:r>
    </w:p>
    <w:p>
      <w:pPr>
        <w:pStyle w:val="BodyText"/>
        <w:tabs>
          <w:tab w:pos="8246" w:val="left" w:leader="none"/>
        </w:tabs>
        <w:spacing w:before="2"/>
        <w:ind w:left="725"/>
      </w:pPr>
      <w:r>
        <w:rPr/>
        <w:t>Lan</w:t>
      </w:r>
      <w:r>
        <w:rPr>
          <w:spacing w:val="2"/>
        </w:rPr>
        <w:t> </w:t>
      </w:r>
      <w:r>
        <w:rPr/>
        <w:t>Adomián</w:t>
      </w:r>
      <w:r>
        <w:rPr>
          <w:spacing w:val="2"/>
        </w:rPr>
        <w:t> </w:t>
      </w:r>
      <w:r>
        <w:rPr>
          <w:spacing w:val="-3"/>
        </w:rPr>
        <w:t>(1957)……………………………………………………….</w:t>
        <w:tab/>
      </w:r>
      <w:r>
        <w:rPr/>
        <w:t>424</w:t>
      </w:r>
    </w:p>
    <w:p>
      <w:pPr>
        <w:pStyle w:val="ListParagraph"/>
        <w:numPr>
          <w:ilvl w:val="2"/>
          <w:numId w:val="3"/>
        </w:numPr>
        <w:tabs>
          <w:tab w:pos="1369" w:val="left" w:leader="none"/>
          <w:tab w:pos="8246" w:val="left" w:leader="none"/>
        </w:tabs>
        <w:spacing w:line="242" w:lineRule="auto" w:before="120" w:after="0"/>
        <w:ind w:left="1385" w:right="118" w:hanging="600"/>
        <w:jc w:val="left"/>
        <w:rPr>
          <w:sz w:val="24"/>
        </w:rPr>
      </w:pPr>
      <w:r>
        <w:rPr>
          <w:sz w:val="24"/>
        </w:rPr>
        <w:t>Una canción (luego, himno) como nexo de dos realidades políticas diferentes: la Guerra Civil y el</w:t>
      </w:r>
      <w:r>
        <w:rPr>
          <w:spacing w:val="1"/>
          <w:sz w:val="24"/>
        </w:rPr>
        <w:t> </w:t>
      </w:r>
      <w:r>
        <w:rPr>
          <w:sz w:val="24"/>
        </w:rPr>
        <w:t>exilio………………………………</w:t>
        <w:tab/>
        <w:t>444</w:t>
      </w:r>
    </w:p>
    <w:p>
      <w:pPr>
        <w:pStyle w:val="ListParagraph"/>
        <w:numPr>
          <w:ilvl w:val="1"/>
          <w:numId w:val="3"/>
        </w:numPr>
        <w:tabs>
          <w:tab w:pos="723" w:val="left" w:leader="none"/>
        </w:tabs>
        <w:spacing w:line="240" w:lineRule="auto" w:before="117" w:after="0"/>
        <w:ind w:left="722" w:right="0" w:hanging="417"/>
        <w:jc w:val="left"/>
        <w:rPr>
          <w:sz w:val="24"/>
        </w:rPr>
      </w:pPr>
      <w:r>
        <w:rPr>
          <w:i/>
          <w:sz w:val="24"/>
        </w:rPr>
        <w:t>Himno de la III República </w:t>
      </w:r>
      <w:r>
        <w:rPr>
          <w:i/>
          <w:spacing w:val="2"/>
          <w:sz w:val="24"/>
        </w:rPr>
        <w:t>Española</w:t>
      </w:r>
      <w:r>
        <w:rPr>
          <w:spacing w:val="2"/>
          <w:sz w:val="24"/>
        </w:rPr>
        <w:t>, </w:t>
      </w:r>
      <w:r>
        <w:rPr>
          <w:sz w:val="24"/>
        </w:rPr>
        <w:t>según propuesta de Myriam Peix </w:t>
      </w:r>
      <w:r>
        <w:rPr>
          <w:spacing w:val="4"/>
          <w:sz w:val="24"/>
        </w:rPr>
        <w:t> </w:t>
      </w:r>
      <w:r>
        <w:rPr>
          <w:sz w:val="24"/>
        </w:rPr>
        <w:t>y</w:t>
      </w:r>
    </w:p>
    <w:p>
      <w:pPr>
        <w:pStyle w:val="BodyText"/>
        <w:tabs>
          <w:tab w:pos="8246" w:val="left" w:leader="none"/>
        </w:tabs>
        <w:spacing w:before="2"/>
        <w:ind w:left="708"/>
      </w:pPr>
      <w:r>
        <w:rPr>
          <w:spacing w:val="-3"/>
        </w:rPr>
        <w:t>Manuel Riera </w:t>
      </w:r>
      <w:r>
        <w:rPr/>
        <w:t>Clavillé</w:t>
      </w:r>
      <w:r>
        <w:rPr>
          <w:spacing w:val="-3"/>
        </w:rPr>
        <w:t> </w:t>
      </w:r>
      <w:r>
        <w:rPr/>
        <w:t>(ca.</w:t>
      </w:r>
      <w:r>
        <w:rPr>
          <w:spacing w:val="5"/>
        </w:rPr>
        <w:t> </w:t>
      </w:r>
      <w:r>
        <w:rPr>
          <w:spacing w:val="2"/>
        </w:rPr>
        <w:t>1974)………………………………………….</w:t>
        <w:tab/>
      </w:r>
      <w:r>
        <w:rPr/>
        <w:t>476</w:t>
      </w:r>
    </w:p>
    <w:p>
      <w:pPr>
        <w:pStyle w:val="ListParagraph"/>
        <w:numPr>
          <w:ilvl w:val="2"/>
          <w:numId w:val="3"/>
        </w:numPr>
        <w:tabs>
          <w:tab w:pos="1292" w:val="left" w:leader="none"/>
          <w:tab w:pos="8227" w:val="left" w:leader="none"/>
        </w:tabs>
        <w:spacing w:line="242" w:lineRule="auto" w:before="120" w:after="0"/>
        <w:ind w:left="1325" w:right="137" w:hanging="617"/>
        <w:jc w:val="left"/>
        <w:rPr>
          <w:sz w:val="24"/>
        </w:rPr>
      </w:pPr>
      <w:r>
        <w:rPr>
          <w:sz w:val="24"/>
        </w:rPr>
        <w:t>“Un movimiento que tiene un Himno de paz es </w:t>
      </w:r>
      <w:r>
        <w:rPr>
          <w:spacing w:val="2"/>
          <w:sz w:val="24"/>
        </w:rPr>
        <w:t>imparable”, </w:t>
      </w:r>
      <w:r>
        <w:rPr>
          <w:sz w:val="24"/>
        </w:rPr>
        <w:t>o “Un mouvement qui a une Hymne de </w:t>
      </w:r>
      <w:r>
        <w:rPr>
          <w:spacing w:val="-3"/>
          <w:sz w:val="24"/>
        </w:rPr>
        <w:t>paix</w:t>
      </w:r>
      <w:r>
        <w:rPr>
          <w:spacing w:val="-13"/>
          <w:sz w:val="24"/>
        </w:rPr>
        <w:t> </w:t>
      </w:r>
      <w:r>
        <w:rPr>
          <w:spacing w:val="-3"/>
          <w:sz w:val="24"/>
        </w:rPr>
        <w:t>est</w:t>
      </w:r>
      <w:r>
        <w:rPr>
          <w:spacing w:val="-6"/>
          <w:sz w:val="24"/>
        </w:rPr>
        <w:t> </w:t>
      </w:r>
      <w:r>
        <w:rPr>
          <w:spacing w:val="-3"/>
          <w:sz w:val="24"/>
        </w:rPr>
        <w:t>invincible”……….………</w:t>
        <w:tab/>
      </w:r>
      <w:r>
        <w:rPr>
          <w:sz w:val="24"/>
        </w:rPr>
        <w:t>500</w:t>
      </w:r>
    </w:p>
    <w:p>
      <w:pPr>
        <w:pStyle w:val="BodyText"/>
        <w:spacing w:before="8"/>
        <w:rPr>
          <w:sz w:val="25"/>
        </w:rPr>
      </w:pPr>
    </w:p>
    <w:p>
      <w:pPr>
        <w:pStyle w:val="Heading5"/>
        <w:spacing w:before="69"/>
        <w:ind w:left="4207" w:right="0"/>
        <w:jc w:val="left"/>
      </w:pPr>
      <w:r>
        <w:rPr/>
        <w:t>* * *</w:t>
      </w:r>
    </w:p>
    <w:sdt>
      <w:sdtPr>
        <w:docPartObj>
          <w:docPartGallery w:val="Table of Contents"/>
          <w:docPartUnique/>
        </w:docPartObj>
      </w:sdtPr>
      <w:sdtEndPr/>
      <w:sdtContent>
        <w:p>
          <w:pPr>
            <w:pStyle w:val="TOC2"/>
            <w:tabs>
              <w:tab w:pos="8601" w:val="right" w:leader="none"/>
            </w:tabs>
          </w:pPr>
          <w:hyperlink w:history="true" w:anchor="_bookmark8">
            <w:r>
              <w:rPr>
                <w:color w:val="0000FF"/>
              </w:rPr>
              <w:t>CONCLUSIONES</w:t>
            </w:r>
          </w:hyperlink>
          <w:r>
            <w:rPr/>
            <w:t>……………………………………………………………</w:t>
          </w:r>
          <w:r>
            <w:rPr>
              <w:color w:val="0000FF"/>
            </w:rPr>
            <w:t>…</w:t>
          </w:r>
          <w:r>
            <w:rPr>
              <w:position w:val="-8"/>
            </w:rPr>
            <w:tab/>
            <w:t>535</w:t>
          </w:r>
        </w:p>
        <w:p>
          <w:pPr>
            <w:pStyle w:val="TOC1"/>
            <w:tabs>
              <w:tab w:pos="8476" w:val="right" w:leader="none"/>
            </w:tabs>
          </w:pPr>
          <w:hyperlink w:history="true" w:anchor="_bookmark9">
            <w:r>
              <w:rPr>
                <w:color w:val="0000FF"/>
              </w:rPr>
              <w:t>BIBLIOGRAFÍA  Y</w:t>
            </w:r>
            <w:r>
              <w:rPr>
                <w:color w:val="0000FF"/>
                <w:spacing w:val="-1"/>
              </w:rPr>
              <w:t> </w:t>
            </w:r>
            <w:r>
              <w:rPr>
                <w:color w:val="0000FF"/>
              </w:rPr>
              <w:t>FUENTES DOCUMENTALES</w:t>
            </w:r>
          </w:hyperlink>
          <w:r>
            <w:rPr>
              <w:color w:val="0000FF"/>
            </w:rPr>
            <w:t>…</w:t>
          </w:r>
          <w:r>
            <w:rPr/>
            <w:t>………………………</w:t>
            <w:tab/>
            <w:t>543</w:t>
          </w:r>
        </w:p>
        <w:p>
          <w:pPr>
            <w:pStyle w:val="TOC3"/>
            <w:tabs>
              <w:tab w:pos="8606" w:val="right" w:leader="none"/>
            </w:tabs>
            <w:spacing w:before="158"/>
          </w:pPr>
          <w:hyperlink w:history="true" w:anchor="_TOC_250005">
            <w:r>
              <w:rPr/>
              <w:t>A)</w:t>
            </w:r>
            <w:r>
              <w:rPr>
                <w:spacing w:val="1"/>
              </w:rPr>
              <w:t> </w:t>
            </w:r>
            <w:r>
              <w:rPr/>
              <w:t>Bibliografía…………………………………………………………………</w:t>
              <w:tab/>
              <w:t>543</w:t>
            </w:r>
          </w:hyperlink>
        </w:p>
        <w:p>
          <w:pPr>
            <w:pStyle w:val="TOC3"/>
            <w:tabs>
              <w:tab w:pos="8611" w:val="right" w:leader="none"/>
            </w:tabs>
          </w:pPr>
          <w:hyperlink w:history="true" w:anchor="_TOC_250004">
            <w:r>
              <w:rPr/>
              <w:t>B)</w:t>
            </w:r>
            <w:r>
              <w:rPr>
                <w:spacing w:val="4"/>
              </w:rPr>
              <w:t> </w:t>
            </w:r>
            <w:r>
              <w:rPr>
                <w:spacing w:val="3"/>
              </w:rPr>
              <w:t>Hemerografía………………………………………………………………</w:t>
              <w:tab/>
            </w:r>
            <w:r>
              <w:rPr/>
              <w:t>572</w:t>
            </w:r>
          </w:hyperlink>
        </w:p>
        <w:p>
          <w:pPr>
            <w:pStyle w:val="TOC3"/>
            <w:tabs>
              <w:tab w:pos="8611" w:val="right" w:leader="none"/>
            </w:tabs>
          </w:pPr>
          <w:r>
            <w:rPr/>
            <w:t>C) Archivos (públicos</w:t>
          </w:r>
          <w:r>
            <w:rPr>
              <w:spacing w:val="22"/>
            </w:rPr>
            <w:t> </w:t>
          </w:r>
          <w:r>
            <w:rPr/>
            <w:t>y </w:t>
          </w:r>
          <w:r>
            <w:rPr>
              <w:spacing w:val="3"/>
            </w:rPr>
            <w:t>privados)……………………………………………</w:t>
            <w:tab/>
          </w:r>
          <w:r>
            <w:rPr/>
            <w:t>576</w:t>
          </w:r>
        </w:p>
        <w:p>
          <w:pPr>
            <w:pStyle w:val="TOC3"/>
            <w:tabs>
              <w:tab w:pos="8606" w:val="right" w:leader="none"/>
            </w:tabs>
          </w:pPr>
          <w:hyperlink w:history="true" w:anchor="_TOC_250003">
            <w:r>
              <w:rPr/>
              <w:t>D)</w:t>
            </w:r>
            <w:r>
              <w:rPr>
                <w:spacing w:val="8"/>
              </w:rPr>
              <w:t> </w:t>
            </w:r>
            <w:r>
              <w:rPr/>
              <w:t>Fuentes</w:t>
            </w:r>
            <w:r>
              <w:rPr>
                <w:spacing w:val="9"/>
              </w:rPr>
              <w:t> </w:t>
            </w:r>
            <w:r>
              <w:rPr/>
              <w:t>orales………………………………………………………………</w:t>
              <w:tab/>
              <w:t>576</w:t>
            </w:r>
          </w:hyperlink>
        </w:p>
        <w:p>
          <w:pPr>
            <w:pStyle w:val="TOC3"/>
            <w:tabs>
              <w:tab w:pos="8606" w:val="right" w:leader="none"/>
            </w:tabs>
          </w:pPr>
          <w:hyperlink w:history="true" w:anchor="_TOC_250002">
            <w:r>
              <w:rPr/>
              <w:t>E)</w:t>
            </w:r>
            <w:r>
              <w:rPr>
                <w:spacing w:val="1"/>
              </w:rPr>
              <w:t> </w:t>
            </w:r>
            <w:r>
              <w:rPr>
                <w:spacing w:val="2"/>
              </w:rPr>
              <w:t>Discografía…………………………………………………………………</w:t>
              <w:tab/>
            </w:r>
            <w:r>
              <w:rPr/>
              <w:t>576</w:t>
            </w:r>
          </w:hyperlink>
        </w:p>
        <w:p>
          <w:pPr>
            <w:pStyle w:val="TOC3"/>
            <w:tabs>
              <w:tab w:pos="8606" w:val="right" w:leader="none"/>
            </w:tabs>
            <w:spacing w:before="3"/>
          </w:pPr>
          <w:hyperlink w:history="true" w:anchor="_TOC_250001">
            <w:r>
              <w:rPr/>
              <w:t>F)</w:t>
            </w:r>
            <w:r>
              <w:rPr>
                <w:spacing w:val="-2"/>
              </w:rPr>
              <w:t> </w:t>
            </w:r>
            <w:r>
              <w:rPr/>
              <w:t>Webgrafía……………………………………………………………………</w:t>
              <w:tab/>
              <w:t>577</w:t>
            </w:r>
          </w:hyperlink>
        </w:p>
        <w:p>
          <w:pPr>
            <w:pStyle w:val="TOC3"/>
            <w:tabs>
              <w:tab w:pos="8611" w:val="right" w:leader="none"/>
            </w:tabs>
          </w:pPr>
          <w:hyperlink w:history="true" w:anchor="_TOC_250000">
            <w:r>
              <w:rPr/>
              <w:t>G) Varia (otros</w:t>
            </w:r>
            <w:r>
              <w:rPr>
                <w:spacing w:val="19"/>
              </w:rPr>
              <w:t> </w:t>
            </w:r>
            <w:r>
              <w:rPr/>
              <w:t>soportes</w:t>
            </w:r>
            <w:r>
              <w:rPr>
                <w:spacing w:val="7"/>
              </w:rPr>
              <w:t> </w:t>
            </w:r>
            <w:r>
              <w:rPr>
                <w:spacing w:val="2"/>
              </w:rPr>
              <w:t>documentales)………………………………………</w:t>
              <w:tab/>
            </w:r>
            <w:r>
              <w:rPr/>
              <w:t>581</w:t>
            </w:r>
          </w:hyperlink>
        </w:p>
        <w:p>
          <w:pPr>
            <w:pStyle w:val="TOC3"/>
            <w:tabs>
              <w:tab w:pos="8606" w:val="right" w:leader="none"/>
            </w:tabs>
            <w:spacing w:before="281"/>
          </w:pPr>
          <w:hyperlink w:history="true" w:anchor="_bookmark10">
            <w:r>
              <w:rPr>
                <w:color w:val="0000FF"/>
              </w:rPr>
              <w:t>ANEXO</w:t>
            </w:r>
            <w:r>
              <w:rPr>
                <w:color w:val="0000FF"/>
                <w:spacing w:val="11"/>
              </w:rPr>
              <w:t> </w:t>
            </w:r>
            <w:r>
              <w:rPr>
                <w:color w:val="0000FF"/>
                <w:spacing w:val="2"/>
              </w:rPr>
              <w:t>DOCUMENTAL</w:t>
            </w:r>
            <w:r>
              <w:rPr>
                <w:spacing w:val="2"/>
              </w:rPr>
              <w:t>……………………………………………………</w:t>
            </w:r>
          </w:hyperlink>
          <w:r>
            <w:rPr>
              <w:spacing w:val="2"/>
            </w:rPr>
            <w:tab/>
          </w:r>
          <w:r>
            <w:rPr/>
            <w:t>587</w:t>
          </w:r>
        </w:p>
        <w:p>
          <w:pPr>
            <w:pStyle w:val="TOC4"/>
            <w:tabs>
              <w:tab w:pos="1123" w:val="left" w:leader="none"/>
              <w:tab w:pos="8606" w:val="right" w:leader="none"/>
            </w:tabs>
            <w:spacing w:before="161"/>
            <w:rPr>
              <w:b w:val="0"/>
              <w:i w:val="0"/>
              <w:sz w:val="24"/>
            </w:rPr>
          </w:pPr>
          <w:r>
            <w:rPr>
              <w:b w:val="0"/>
              <w:i w:val="0"/>
              <w:sz w:val="24"/>
            </w:rPr>
            <w:t>Doc.</w:t>
            <w:tab/>
          </w:r>
          <w:r>
            <w:rPr>
              <w:b w:val="0"/>
              <w:i w:val="0"/>
              <w:spacing w:val="-4"/>
              <w:sz w:val="24"/>
            </w:rPr>
            <w:t>I. José </w:t>
          </w:r>
          <w:r>
            <w:rPr>
              <w:b w:val="0"/>
              <w:i w:val="0"/>
              <w:spacing w:val="-5"/>
              <w:sz w:val="24"/>
            </w:rPr>
            <w:t>Anselmo Clavé: </w:t>
          </w:r>
          <w:r>
            <w:rPr>
              <w:b w:val="0"/>
              <w:i/>
              <w:sz w:val="24"/>
            </w:rPr>
            <w:t>La</w:t>
          </w:r>
          <w:r>
            <w:rPr>
              <w:b w:val="0"/>
              <w:i w:val="0"/>
              <w:spacing w:val="-21"/>
              <w:sz w:val="24"/>
            </w:rPr>
            <w:t> </w:t>
          </w:r>
          <w:r>
            <w:rPr>
              <w:b w:val="0"/>
              <w:i w:val="0"/>
              <w:spacing w:val="-5"/>
              <w:sz w:val="24"/>
            </w:rPr>
            <w:t>Marsellesa</w:t>
          </w:r>
          <w:r>
            <w:rPr>
              <w:b w:val="0"/>
              <w:i w:val="0"/>
              <w:spacing w:val="-9"/>
              <w:sz w:val="24"/>
            </w:rPr>
            <w:t> </w:t>
          </w:r>
          <w:r>
            <w:rPr>
              <w:b w:val="0"/>
              <w:i w:val="0"/>
              <w:spacing w:val="-4"/>
              <w:sz w:val="24"/>
            </w:rPr>
            <w:t>[“catalana”]</w:t>
          </w:r>
          <w:r>
            <w:rPr>
              <w:b w:val="0"/>
              <w:i w:val="0"/>
              <w:spacing w:val="-4"/>
              <w:sz w:val="24"/>
            </w:rPr>
            <w:t>……………………</w:t>
            <w:tab/>
          </w:r>
          <w:r>
            <w:rPr>
              <w:b w:val="0"/>
              <w:i w:val="0"/>
              <w:sz w:val="24"/>
            </w:rPr>
            <w:t>589</w:t>
          </w:r>
        </w:p>
        <w:p>
          <w:pPr>
            <w:pStyle w:val="TOC4"/>
            <w:tabs>
              <w:tab w:pos="1063" w:val="left" w:leader="none"/>
              <w:tab w:pos="8606" w:val="right" w:leader="none"/>
            </w:tabs>
            <w:rPr>
              <w:b w:val="0"/>
              <w:i w:val="0"/>
              <w:sz w:val="24"/>
            </w:rPr>
          </w:pPr>
          <w:r>
            <w:rPr>
              <w:b w:val="0"/>
              <w:i w:val="0"/>
              <w:sz w:val="24"/>
            </w:rPr>
            <w:t>Doc.</w:t>
            <w:tab/>
            <w:t>II. </w:t>
          </w:r>
          <w:r>
            <w:rPr>
              <w:b w:val="0"/>
              <w:i w:val="0"/>
              <w:spacing w:val="2"/>
              <w:sz w:val="24"/>
            </w:rPr>
            <w:t>La </w:t>
          </w:r>
          <w:r>
            <w:rPr>
              <w:b w:val="0"/>
              <w:i w:val="0"/>
              <w:spacing w:val="3"/>
              <w:sz w:val="24"/>
            </w:rPr>
            <w:t>Marsellesa. </w:t>
          </w:r>
          <w:r>
            <w:rPr>
              <w:b w:val="0"/>
              <w:i w:val="0"/>
              <w:spacing w:val="3"/>
              <w:sz w:val="24"/>
            </w:rPr>
            <w:t>Zarzuela </w:t>
          </w:r>
          <w:r>
            <w:rPr>
              <w:b w:val="0"/>
              <w:i w:val="0"/>
              <w:sz w:val="24"/>
            </w:rPr>
            <w:t>histórica en</w:t>
          </w:r>
          <w:r>
            <w:rPr>
              <w:b w:val="0"/>
              <w:i w:val="0"/>
              <w:spacing w:val="22"/>
              <w:sz w:val="24"/>
            </w:rPr>
            <w:t> </w:t>
          </w:r>
          <w:r>
            <w:rPr>
              <w:b w:val="0"/>
              <w:i w:val="0"/>
              <w:sz w:val="24"/>
            </w:rPr>
            <w:t>tres</w:t>
          </w:r>
          <w:r>
            <w:rPr>
              <w:b w:val="0"/>
              <w:i w:val="0"/>
              <w:spacing w:val="-2"/>
              <w:sz w:val="24"/>
            </w:rPr>
            <w:t> </w:t>
          </w:r>
          <w:r>
            <w:rPr>
              <w:b w:val="0"/>
              <w:i w:val="0"/>
              <w:sz w:val="24"/>
            </w:rPr>
            <w:t>actos……………………</w:t>
            <w:tab/>
            <w:t>590</w:t>
          </w:r>
        </w:p>
        <w:p>
          <w:pPr>
            <w:pStyle w:val="TOC4"/>
            <w:tabs>
              <w:tab w:pos="1003" w:val="left" w:leader="none"/>
              <w:tab w:pos="8606" w:val="right" w:leader="none"/>
            </w:tabs>
            <w:rPr>
              <w:b w:val="0"/>
              <w:i w:val="0"/>
              <w:sz w:val="24"/>
            </w:rPr>
          </w:pPr>
          <w:r>
            <w:rPr>
              <w:b w:val="0"/>
              <w:i w:val="0"/>
              <w:sz w:val="24"/>
            </w:rPr>
            <w:t>Doc.</w:t>
            <w:tab/>
            <w:t>III. </w:t>
          </w:r>
          <w:r>
            <w:rPr>
              <w:b w:val="0"/>
              <w:i w:val="0"/>
              <w:spacing w:val="3"/>
              <w:sz w:val="24"/>
            </w:rPr>
            <w:t>Fragmento </w:t>
          </w:r>
          <w:r>
            <w:rPr>
              <w:b w:val="0"/>
              <w:i w:val="0"/>
              <w:sz w:val="24"/>
            </w:rPr>
            <w:t>de la zarzuela </w:t>
          </w:r>
          <w:r>
            <w:rPr>
              <w:b w:val="0"/>
              <w:i/>
              <w:sz w:val="24"/>
            </w:rPr>
            <w:t>La</w:t>
          </w:r>
          <w:r>
            <w:rPr>
              <w:b w:val="0"/>
              <w:i w:val="0"/>
              <w:spacing w:val="16"/>
              <w:sz w:val="24"/>
            </w:rPr>
            <w:t> </w:t>
          </w:r>
          <w:r>
            <w:rPr>
              <w:b w:val="0"/>
              <w:i/>
              <w:sz w:val="24"/>
            </w:rPr>
            <w:t>Marsellesa</w:t>
          </w:r>
          <w:r>
            <w:rPr>
              <w:b w:val="0"/>
              <w:i w:val="0"/>
              <w:spacing w:val="-1"/>
              <w:sz w:val="24"/>
            </w:rPr>
            <w:t> </w:t>
          </w:r>
          <w:r>
            <w:rPr>
              <w:b w:val="0"/>
              <w:i w:val="0"/>
              <w:sz w:val="24"/>
            </w:rPr>
            <w:t>[Himno]…………………</w:t>
            <w:tab/>
            <w:t>591</w:t>
          </w:r>
        </w:p>
        <w:p>
          <w:pPr>
            <w:pStyle w:val="TOC4"/>
            <w:tabs>
              <w:tab w:pos="1022" w:val="left" w:leader="none"/>
              <w:tab w:pos="8606" w:val="right" w:leader="none"/>
            </w:tabs>
            <w:rPr>
              <w:b w:val="0"/>
              <w:i w:val="0"/>
              <w:sz w:val="24"/>
            </w:rPr>
          </w:pPr>
          <w:r>
            <w:rPr>
              <w:b w:val="0"/>
              <w:i w:val="0"/>
              <w:sz w:val="24"/>
            </w:rPr>
            <w:t>Doc.</w:t>
            <w:tab/>
            <w:t>IV. </w:t>
          </w:r>
          <w:r>
            <w:rPr>
              <w:b w:val="0"/>
              <w:i/>
              <w:sz w:val="24"/>
            </w:rPr>
            <w:t>Lo cant de la Marsellesa</w:t>
          </w:r>
          <w:r>
            <w:rPr>
              <w:b w:val="0"/>
              <w:i w:val="0"/>
              <w:sz w:val="24"/>
            </w:rPr>
            <w:t>. Sarsuela en tres actes y</w:t>
          </w:r>
          <w:r>
            <w:rPr>
              <w:b w:val="0"/>
              <w:i w:val="0"/>
              <w:spacing w:val="-13"/>
              <w:sz w:val="24"/>
            </w:rPr>
            <w:t> </w:t>
          </w:r>
          <w:r>
            <w:rPr>
              <w:b w:val="0"/>
              <w:i w:val="0"/>
              <w:sz w:val="24"/>
            </w:rPr>
            <w:t>en</w:t>
          </w:r>
          <w:r>
            <w:rPr>
              <w:b w:val="0"/>
              <w:i w:val="0"/>
              <w:spacing w:val="-1"/>
              <w:sz w:val="24"/>
            </w:rPr>
            <w:t> </w:t>
          </w:r>
          <w:r>
            <w:rPr>
              <w:b w:val="0"/>
              <w:i w:val="0"/>
              <w:sz w:val="24"/>
            </w:rPr>
            <w:t>vers…………</w:t>
            <w:tab/>
            <w:t>592</w:t>
          </w:r>
        </w:p>
        <w:p>
          <w:pPr>
            <w:pStyle w:val="TOC4"/>
            <w:tabs>
              <w:tab w:pos="1085" w:val="left" w:leader="none"/>
              <w:tab w:pos="8606" w:val="right" w:leader="none"/>
            </w:tabs>
            <w:rPr>
              <w:b w:val="0"/>
              <w:i w:val="0"/>
              <w:sz w:val="24"/>
            </w:rPr>
          </w:pPr>
          <w:r>
            <w:rPr>
              <w:b w:val="0"/>
              <w:i w:val="0"/>
              <w:sz w:val="24"/>
            </w:rPr>
            <w:t>Doc.</w:t>
            <w:tab/>
            <w:t>V. Amadeo Vives: </w:t>
          </w:r>
          <w:r>
            <w:rPr>
              <w:b w:val="0"/>
              <w:i/>
              <w:sz w:val="24"/>
            </w:rPr>
            <w:t>El cant</w:t>
          </w:r>
          <w:r>
            <w:rPr>
              <w:b w:val="0"/>
              <w:i w:val="0"/>
              <w:spacing w:val="37"/>
              <w:sz w:val="24"/>
            </w:rPr>
            <w:t> </w:t>
          </w:r>
          <w:r>
            <w:rPr>
              <w:b w:val="0"/>
              <w:i/>
              <w:sz w:val="24"/>
            </w:rPr>
            <w:t>del</w:t>
          </w:r>
          <w:r>
            <w:rPr>
              <w:b w:val="0"/>
              <w:i w:val="0"/>
              <w:spacing w:val="6"/>
              <w:sz w:val="24"/>
            </w:rPr>
            <w:t> </w:t>
          </w:r>
          <w:r>
            <w:rPr>
              <w:b w:val="0"/>
              <w:i w:val="0"/>
              <w:spacing w:val="3"/>
              <w:sz w:val="24"/>
            </w:rPr>
            <w:t>poble</w:t>
          </w:r>
          <w:r>
            <w:rPr>
              <w:b w:val="0"/>
              <w:i w:val="0"/>
              <w:spacing w:val="3"/>
              <w:sz w:val="24"/>
            </w:rPr>
            <w:t>…………………………………</w:t>
            <w:tab/>
          </w:r>
          <w:r>
            <w:rPr>
              <w:b w:val="0"/>
              <w:i w:val="0"/>
              <w:sz w:val="24"/>
            </w:rPr>
            <w:t>593</w:t>
          </w:r>
        </w:p>
        <w:p>
          <w:pPr>
            <w:pStyle w:val="TOC4"/>
            <w:tabs>
              <w:tab w:pos="8606" w:val="right" w:leader="none"/>
            </w:tabs>
            <w:rPr>
              <w:b w:val="0"/>
              <w:i w:val="0"/>
              <w:sz w:val="24"/>
            </w:rPr>
          </w:pPr>
          <w:r>
            <w:rPr>
              <w:b w:val="0"/>
              <w:i w:val="0"/>
              <w:sz w:val="24"/>
            </w:rPr>
            <w:t>Doc.   VI. Ramón Torralba: </w:t>
          </w:r>
          <w:r>
            <w:rPr>
              <w:b w:val="0"/>
              <w:i/>
              <w:sz w:val="24"/>
            </w:rPr>
            <w:t>Himno</w:t>
          </w:r>
          <w:r>
            <w:rPr>
              <w:b w:val="0"/>
              <w:i w:val="0"/>
              <w:spacing w:val="35"/>
              <w:sz w:val="24"/>
            </w:rPr>
            <w:t> </w:t>
          </w:r>
          <w:r>
            <w:rPr>
              <w:b w:val="0"/>
              <w:i/>
              <w:sz w:val="24"/>
            </w:rPr>
            <w:t>Republicano</w:t>
          </w:r>
          <w:r>
            <w:rPr>
              <w:b w:val="0"/>
              <w:i w:val="0"/>
              <w:spacing w:val="1"/>
              <w:sz w:val="24"/>
            </w:rPr>
            <w:t> </w:t>
          </w:r>
          <w:r>
            <w:rPr>
              <w:b w:val="0"/>
              <w:i w:val="0"/>
              <w:spacing w:val="2"/>
              <w:sz w:val="24"/>
            </w:rPr>
            <w:t>Español</w:t>
          </w:r>
          <w:r>
            <w:rPr>
              <w:b w:val="0"/>
              <w:i w:val="0"/>
              <w:spacing w:val="2"/>
              <w:sz w:val="24"/>
            </w:rPr>
            <w:t>……………………</w:t>
            <w:tab/>
          </w:r>
          <w:r>
            <w:rPr>
              <w:b w:val="0"/>
              <w:i w:val="0"/>
              <w:sz w:val="24"/>
            </w:rPr>
            <w:t>594</w:t>
          </w:r>
        </w:p>
        <w:p>
          <w:pPr>
            <w:pStyle w:val="TOC4"/>
            <w:tabs>
              <w:tab w:pos="8606" w:val="right" w:leader="none"/>
            </w:tabs>
            <w:rPr>
              <w:b w:val="0"/>
              <w:i w:val="0"/>
              <w:sz w:val="24"/>
            </w:rPr>
          </w:pPr>
          <w:r>
            <w:rPr>
              <w:b w:val="0"/>
              <w:i w:val="0"/>
              <w:spacing w:val="2"/>
              <w:sz w:val="24"/>
            </w:rPr>
            <w:t>Doc.  </w:t>
          </w:r>
          <w:r>
            <w:rPr>
              <w:b w:val="0"/>
              <w:i w:val="0"/>
              <w:sz w:val="24"/>
            </w:rPr>
            <w:t>VII. </w:t>
          </w:r>
          <w:r>
            <w:rPr>
              <w:b w:val="0"/>
              <w:i w:val="0"/>
              <w:spacing w:val="3"/>
              <w:sz w:val="24"/>
            </w:rPr>
            <w:t>Adela </w:t>
          </w:r>
          <w:r>
            <w:rPr>
              <w:b w:val="0"/>
              <w:i w:val="0"/>
              <w:sz w:val="24"/>
            </w:rPr>
            <w:t>Anaya: </w:t>
          </w:r>
          <w:r>
            <w:rPr>
              <w:b w:val="0"/>
              <w:i/>
              <w:sz w:val="24"/>
            </w:rPr>
            <w:t>14 de </w:t>
          </w:r>
          <w:r>
            <w:rPr>
              <w:b w:val="0"/>
              <w:i w:val="0"/>
              <w:spacing w:val="3"/>
              <w:sz w:val="24"/>
            </w:rPr>
            <w:t>Abril (Himno </w:t>
          </w:r>
          <w:r>
            <w:rPr>
              <w:b w:val="0"/>
              <w:i w:val="0"/>
              <w:spacing w:val="25"/>
              <w:sz w:val="24"/>
            </w:rPr>
            <w:t> </w:t>
          </w:r>
          <w:r>
            <w:rPr>
              <w:b w:val="0"/>
              <w:i w:val="0"/>
              <w:spacing w:val="3"/>
              <w:sz w:val="24"/>
            </w:rPr>
            <w:t>Republicano</w:t>
          </w:r>
          <w:r>
            <w:rPr>
              <w:b w:val="0"/>
              <w:i w:val="0"/>
              <w:spacing w:val="11"/>
              <w:sz w:val="24"/>
            </w:rPr>
            <w:t> </w:t>
          </w:r>
          <w:r>
            <w:rPr>
              <w:b w:val="0"/>
              <w:i w:val="0"/>
              <w:spacing w:val="4"/>
              <w:sz w:val="24"/>
            </w:rPr>
            <w:t>Español)</w:t>
          </w:r>
          <w:r>
            <w:rPr>
              <w:b w:val="0"/>
              <w:i w:val="0"/>
              <w:spacing w:val="4"/>
              <w:sz w:val="24"/>
            </w:rPr>
            <w:t>………</w:t>
            <w:tab/>
          </w:r>
          <w:r>
            <w:rPr>
              <w:b w:val="0"/>
              <w:i w:val="0"/>
              <w:sz w:val="24"/>
            </w:rPr>
            <w:t>595</w:t>
          </w:r>
        </w:p>
        <w:p>
          <w:pPr>
            <w:pStyle w:val="TOC4"/>
            <w:tabs>
              <w:tab w:pos="8606" w:val="right" w:leader="none"/>
            </w:tabs>
            <w:rPr>
              <w:b w:val="0"/>
              <w:i w:val="0"/>
              <w:sz w:val="24"/>
            </w:rPr>
          </w:pPr>
          <w:r>
            <w:rPr>
              <w:b w:val="0"/>
              <w:i w:val="0"/>
              <w:spacing w:val="2"/>
              <w:sz w:val="24"/>
            </w:rPr>
            <w:t>Doc. </w:t>
          </w:r>
          <w:r>
            <w:rPr>
              <w:b w:val="0"/>
              <w:i w:val="0"/>
              <w:sz w:val="24"/>
            </w:rPr>
            <w:t>VIII. E. San Miguel: </w:t>
          </w:r>
          <w:r>
            <w:rPr>
              <w:b w:val="0"/>
              <w:i w:val="0"/>
              <w:spacing w:val="3"/>
              <w:sz w:val="24"/>
            </w:rPr>
            <w:t>Canción patriótica </w:t>
          </w:r>
          <w:r>
            <w:rPr>
              <w:b w:val="0"/>
              <w:i/>
              <w:sz w:val="24"/>
            </w:rPr>
            <w:t>y guerrera </w:t>
          </w:r>
          <w:r>
            <w:rPr>
              <w:b w:val="0"/>
              <w:i w:val="0"/>
              <w:sz w:val="24"/>
            </w:rPr>
            <w:t>[Himno </w:t>
          </w:r>
          <w:r>
            <w:rPr>
              <w:b w:val="0"/>
              <w:i w:val="0"/>
              <w:spacing w:val="34"/>
              <w:sz w:val="24"/>
            </w:rPr>
            <w:t> </w:t>
          </w:r>
          <w:r>
            <w:rPr>
              <w:b w:val="0"/>
              <w:i w:val="0"/>
              <w:sz w:val="24"/>
            </w:rPr>
            <w:t>de</w:t>
          </w:r>
          <w:r>
            <w:rPr>
              <w:b w:val="0"/>
              <w:i w:val="0"/>
              <w:spacing w:val="6"/>
              <w:sz w:val="24"/>
            </w:rPr>
            <w:t> </w:t>
          </w:r>
          <w:r>
            <w:rPr>
              <w:b w:val="0"/>
              <w:i w:val="0"/>
              <w:sz w:val="24"/>
            </w:rPr>
            <w:t>Riego]</w:t>
            <w:tab/>
            <w:t>596</w:t>
          </w:r>
        </w:p>
        <w:p>
          <w:pPr>
            <w:pStyle w:val="TOC4"/>
            <w:tabs>
              <w:tab w:pos="8606" w:val="right" w:leader="none"/>
            </w:tabs>
            <w:spacing w:before="3"/>
            <w:rPr>
              <w:b w:val="0"/>
              <w:i w:val="0"/>
              <w:sz w:val="24"/>
            </w:rPr>
          </w:pPr>
          <w:r>
            <w:rPr>
              <w:b w:val="0"/>
              <w:i w:val="0"/>
              <w:spacing w:val="2"/>
              <w:sz w:val="24"/>
            </w:rPr>
            <w:t>Doc.   </w:t>
          </w:r>
          <w:r>
            <w:rPr>
              <w:b w:val="0"/>
              <w:i w:val="0"/>
              <w:sz w:val="24"/>
            </w:rPr>
            <w:t>IX. Óscar Esplá: </w:t>
          </w:r>
          <w:r>
            <w:rPr>
              <w:b w:val="0"/>
              <w:i/>
              <w:sz w:val="24"/>
            </w:rPr>
            <w:t>Canto rural</w:t>
          </w:r>
          <w:r>
            <w:rPr>
              <w:b w:val="0"/>
              <w:i w:val="0"/>
              <w:spacing w:val="31"/>
              <w:sz w:val="24"/>
            </w:rPr>
            <w:t> </w:t>
          </w:r>
          <w:r>
            <w:rPr>
              <w:b w:val="0"/>
              <w:i/>
              <w:sz w:val="24"/>
            </w:rPr>
            <w:t>a</w:t>
          </w:r>
          <w:r>
            <w:rPr>
              <w:b w:val="0"/>
              <w:i w:val="0"/>
              <w:spacing w:val="1"/>
              <w:sz w:val="24"/>
            </w:rPr>
            <w:t> </w:t>
          </w:r>
          <w:r>
            <w:rPr>
              <w:b w:val="0"/>
              <w:i w:val="0"/>
              <w:spacing w:val="-4"/>
              <w:sz w:val="24"/>
            </w:rPr>
            <w:t>España</w:t>
          </w:r>
          <w:r>
            <w:rPr>
              <w:b w:val="0"/>
              <w:i w:val="0"/>
              <w:spacing w:val="-4"/>
              <w:sz w:val="24"/>
            </w:rPr>
            <w:t>…………………………………</w:t>
            <w:tab/>
          </w:r>
          <w:r>
            <w:rPr>
              <w:b w:val="0"/>
              <w:i w:val="0"/>
              <w:sz w:val="24"/>
            </w:rPr>
            <w:t>597</w:t>
          </w:r>
        </w:p>
        <w:p>
          <w:pPr>
            <w:pStyle w:val="TOC4"/>
            <w:tabs>
              <w:tab w:pos="1063" w:val="left" w:leader="none"/>
              <w:tab w:pos="8606" w:val="right" w:leader="none"/>
            </w:tabs>
            <w:rPr>
              <w:b w:val="0"/>
              <w:i w:val="0"/>
              <w:sz w:val="24"/>
            </w:rPr>
          </w:pPr>
          <w:r>
            <w:rPr>
              <w:b w:val="0"/>
              <w:i w:val="0"/>
              <w:sz w:val="24"/>
            </w:rPr>
            <w:t>Doc.</w:t>
            <w:tab/>
            <w:t>X. </w:t>
          </w:r>
          <w:r>
            <w:rPr>
              <w:b w:val="0"/>
              <w:i w:val="0"/>
              <w:spacing w:val="-4"/>
              <w:sz w:val="24"/>
            </w:rPr>
            <w:t>Lan </w:t>
          </w:r>
          <w:r>
            <w:rPr>
              <w:b w:val="0"/>
              <w:i w:val="0"/>
              <w:spacing w:val="-3"/>
              <w:sz w:val="24"/>
            </w:rPr>
            <w:t>Adomián: </w:t>
          </w:r>
          <w:r>
            <w:rPr>
              <w:b w:val="0"/>
              <w:i w:val="0"/>
              <w:spacing w:val="-3"/>
              <w:sz w:val="24"/>
            </w:rPr>
            <w:t>Himno </w:t>
          </w:r>
          <w:r>
            <w:rPr>
              <w:b w:val="0"/>
              <w:i/>
              <w:sz w:val="24"/>
            </w:rPr>
            <w:t>de la</w:t>
          </w:r>
          <w:r>
            <w:rPr>
              <w:b w:val="0"/>
              <w:i w:val="0"/>
              <w:spacing w:val="-12"/>
              <w:sz w:val="24"/>
            </w:rPr>
            <w:t> </w:t>
          </w:r>
          <w:r>
            <w:rPr>
              <w:b w:val="0"/>
              <w:i w:val="0"/>
              <w:spacing w:val="-3"/>
              <w:sz w:val="24"/>
            </w:rPr>
            <w:t>República</w:t>
          </w:r>
          <w:r>
            <w:rPr>
              <w:b w:val="0"/>
              <w:i w:val="0"/>
              <w:spacing w:val="-5"/>
              <w:sz w:val="24"/>
            </w:rPr>
            <w:t> </w:t>
          </w:r>
          <w:r>
            <w:rPr>
              <w:b w:val="0"/>
              <w:i w:val="0"/>
              <w:spacing w:val="-3"/>
              <w:sz w:val="24"/>
            </w:rPr>
            <w:t>Española</w:t>
          </w:r>
          <w:r>
            <w:rPr>
              <w:b w:val="0"/>
              <w:i w:val="0"/>
              <w:spacing w:val="-3"/>
              <w:sz w:val="24"/>
            </w:rPr>
            <w:t>……………………</w:t>
            <w:tab/>
          </w:r>
          <w:r>
            <w:rPr>
              <w:b w:val="0"/>
              <w:i w:val="0"/>
              <w:sz w:val="24"/>
            </w:rPr>
            <w:t>598</w:t>
          </w:r>
        </w:p>
        <w:p>
          <w:pPr>
            <w:pStyle w:val="TOC3"/>
            <w:tabs>
              <w:tab w:pos="8606" w:val="right" w:leader="none"/>
            </w:tabs>
          </w:pPr>
          <w:r>
            <w:rPr>
              <w:spacing w:val="2"/>
            </w:rPr>
            <w:t>Doc.   </w:t>
          </w:r>
          <w:r>
            <w:rPr/>
            <w:t>XI. Miguel Hernández‒Margarita </w:t>
          </w:r>
          <w:r>
            <w:rPr>
              <w:spacing w:val="-3"/>
            </w:rPr>
            <w:t>Nelken</w:t>
          </w:r>
          <w:r>
            <w:rPr>
              <w:spacing w:val="-7"/>
            </w:rPr>
            <w:t> </w:t>
          </w:r>
          <w:r>
            <w:rPr/>
            <w:t>[texto</w:t>
          </w:r>
          <w:r>
            <w:rPr>
              <w:spacing w:val="-8"/>
            </w:rPr>
            <w:t> </w:t>
          </w:r>
          <w:r>
            <w:rPr/>
            <w:t>Himno]………………</w:t>
            <w:tab/>
            <w:t>601</w:t>
          </w:r>
        </w:p>
        <w:p>
          <w:pPr>
            <w:pStyle w:val="TOC4"/>
            <w:tabs>
              <w:tab w:pos="8606" w:val="right" w:leader="none"/>
            </w:tabs>
            <w:rPr>
              <w:b w:val="0"/>
              <w:i w:val="0"/>
              <w:sz w:val="24"/>
            </w:rPr>
          </w:pPr>
          <w:r>
            <w:rPr>
              <w:b w:val="0"/>
              <w:i w:val="0"/>
              <w:spacing w:val="2"/>
              <w:sz w:val="24"/>
            </w:rPr>
            <w:t>Doc.  </w:t>
          </w:r>
          <w:r>
            <w:rPr>
              <w:b w:val="0"/>
              <w:i w:val="0"/>
              <w:sz w:val="24"/>
            </w:rPr>
            <w:t>XII. Myriam Peix: </w:t>
          </w:r>
          <w:r>
            <w:rPr>
              <w:b w:val="0"/>
              <w:i/>
              <w:sz w:val="24"/>
            </w:rPr>
            <w:t>Himno de la III </w:t>
          </w:r>
          <w:r>
            <w:rPr>
              <w:b w:val="0"/>
              <w:i w:val="0"/>
              <w:spacing w:val="8"/>
              <w:sz w:val="24"/>
            </w:rPr>
            <w:t> </w:t>
          </w:r>
          <w:r>
            <w:rPr>
              <w:b w:val="0"/>
              <w:i/>
              <w:sz w:val="24"/>
            </w:rPr>
            <w:t>República</w:t>
          </w:r>
          <w:r>
            <w:rPr>
              <w:b w:val="0"/>
              <w:i w:val="0"/>
              <w:spacing w:val="6"/>
              <w:sz w:val="24"/>
            </w:rPr>
            <w:t> </w:t>
          </w:r>
          <w:r>
            <w:rPr>
              <w:b w:val="0"/>
              <w:i w:val="0"/>
              <w:spacing w:val="2"/>
              <w:sz w:val="24"/>
            </w:rPr>
            <w:t>Española</w:t>
          </w:r>
          <w:r>
            <w:rPr>
              <w:b w:val="0"/>
              <w:i w:val="0"/>
              <w:spacing w:val="2"/>
              <w:sz w:val="24"/>
            </w:rPr>
            <w:t>………………</w:t>
            <w:tab/>
          </w:r>
          <w:r>
            <w:rPr>
              <w:b w:val="0"/>
              <w:i w:val="0"/>
              <w:sz w:val="24"/>
            </w:rPr>
            <w:t>602</w:t>
          </w:r>
        </w:p>
        <w:p>
          <w:pPr>
            <w:pStyle w:val="TOC4"/>
            <w:tabs>
              <w:tab w:pos="8606" w:val="right" w:leader="none"/>
            </w:tabs>
            <w:rPr>
              <w:b w:val="0"/>
              <w:i w:val="0"/>
              <w:sz w:val="24"/>
            </w:rPr>
          </w:pPr>
          <w:r>
            <w:rPr>
              <w:b w:val="0"/>
              <w:i w:val="0"/>
              <w:sz w:val="24"/>
            </w:rPr>
            <w:t>Doc. </w:t>
          </w:r>
          <w:r>
            <w:rPr>
              <w:b w:val="0"/>
              <w:i w:val="0"/>
              <w:spacing w:val="-4"/>
              <w:sz w:val="24"/>
            </w:rPr>
            <w:t>XIII. </w:t>
          </w:r>
          <w:r>
            <w:rPr>
              <w:b w:val="0"/>
              <w:i w:val="0"/>
              <w:sz w:val="24"/>
            </w:rPr>
            <w:t>Myriam Peix: </w:t>
          </w:r>
          <w:r>
            <w:rPr>
              <w:b w:val="0"/>
              <w:i/>
              <w:sz w:val="24"/>
            </w:rPr>
            <w:t>La historia del Himno de la</w:t>
          </w:r>
          <w:r>
            <w:rPr>
              <w:b w:val="0"/>
              <w:i w:val="0"/>
              <w:spacing w:val="44"/>
              <w:sz w:val="24"/>
            </w:rPr>
            <w:t> </w:t>
          </w:r>
          <w:r>
            <w:rPr>
              <w:b w:val="0"/>
              <w:i/>
              <w:sz w:val="24"/>
            </w:rPr>
            <w:t>III</w:t>
          </w:r>
          <w:r>
            <w:rPr>
              <w:b w:val="0"/>
              <w:i w:val="0"/>
              <w:spacing w:val="4"/>
              <w:sz w:val="24"/>
            </w:rPr>
            <w:t> </w:t>
          </w:r>
          <w:r>
            <w:rPr>
              <w:b w:val="0"/>
              <w:i w:val="0"/>
              <w:spacing w:val="2"/>
              <w:sz w:val="24"/>
            </w:rPr>
            <w:t>República</w:t>
          </w:r>
          <w:r>
            <w:rPr>
              <w:b w:val="0"/>
              <w:i w:val="0"/>
              <w:spacing w:val="2"/>
              <w:sz w:val="24"/>
            </w:rPr>
            <w:t>…………</w:t>
            <w:tab/>
          </w:r>
          <w:r>
            <w:rPr>
              <w:b w:val="0"/>
              <w:i w:val="0"/>
              <w:sz w:val="24"/>
            </w:rPr>
            <w:t>603</w:t>
          </w:r>
        </w:p>
      </w:sdtContent>
    </w:sdt>
    <w:p>
      <w:pPr>
        <w:spacing w:before="326"/>
        <w:ind w:left="391" w:right="0" w:firstLine="0"/>
        <w:jc w:val="center"/>
        <w:rPr>
          <w:b/>
          <w:sz w:val="24"/>
        </w:rPr>
      </w:pPr>
      <w:r>
        <w:rPr>
          <w:b/>
          <w:sz w:val="24"/>
        </w:rPr>
        <w:t>* * *</w:t>
      </w:r>
    </w:p>
    <w:p>
      <w:pPr>
        <w:spacing w:after="0"/>
        <w:jc w:val="center"/>
        <w:rPr>
          <w:sz w:val="24"/>
        </w:rPr>
        <w:sectPr>
          <w:footerReference w:type="default" r:id="rId9"/>
          <w:pgSz w:w="11910" w:h="16840"/>
          <w:pgMar w:footer="1550" w:header="0" w:top="1540" w:bottom="1740" w:left="1680" w:right="1500"/>
          <w:pgNumType w:start="20"/>
        </w:sectPr>
      </w:pPr>
    </w:p>
    <w:p>
      <w:pPr>
        <w:spacing w:before="99"/>
        <w:ind w:left="2134" w:right="1939" w:firstLine="0"/>
        <w:jc w:val="left"/>
        <w:rPr>
          <w:b/>
          <w:sz w:val="22"/>
        </w:rPr>
      </w:pPr>
      <w:bookmarkStart w:name="ABREVIATURAS Y SIGLAS EMPLEADAS" w:id="5"/>
      <w:bookmarkEnd w:id="5"/>
      <w:r>
        <w:rPr/>
      </w:r>
      <w:bookmarkStart w:name="_bookmark1" w:id="6"/>
      <w:bookmarkEnd w:id="6"/>
      <w:r>
        <w:rPr/>
      </w:r>
      <w:r>
        <w:rPr>
          <w:b/>
          <w:sz w:val="28"/>
        </w:rPr>
        <w:t>A</w:t>
      </w:r>
      <w:r>
        <w:rPr>
          <w:b/>
          <w:sz w:val="22"/>
        </w:rPr>
        <w:t>BREVIATURAS Y </w:t>
      </w:r>
      <w:r>
        <w:rPr>
          <w:b/>
          <w:sz w:val="28"/>
        </w:rPr>
        <w:t>S</w:t>
      </w:r>
      <w:r>
        <w:rPr>
          <w:b/>
          <w:sz w:val="22"/>
        </w:rPr>
        <w:t>IGLAS EMPLEADAS</w:t>
      </w:r>
    </w:p>
    <w:p>
      <w:pPr>
        <w:tabs>
          <w:tab w:pos="2465" w:val="left" w:leader="none"/>
        </w:tabs>
        <w:spacing w:line="247" w:lineRule="auto" w:before="204"/>
        <w:ind w:left="1298" w:right="2834" w:firstLine="0"/>
        <w:jc w:val="left"/>
        <w:rPr>
          <w:sz w:val="21"/>
        </w:rPr>
      </w:pPr>
      <w:r>
        <w:rPr>
          <w:sz w:val="21"/>
        </w:rPr>
        <w:t>ACD</w:t>
        <w:tab/>
      </w:r>
      <w:r>
        <w:rPr>
          <w:spacing w:val="-3"/>
          <w:sz w:val="21"/>
        </w:rPr>
        <w:t>Archivo </w:t>
      </w:r>
      <w:r>
        <w:rPr>
          <w:sz w:val="21"/>
        </w:rPr>
        <w:t>del </w:t>
      </w:r>
      <w:r>
        <w:rPr>
          <w:spacing w:val="-3"/>
          <w:sz w:val="21"/>
        </w:rPr>
        <w:t>Congreso </w:t>
      </w:r>
      <w:r>
        <w:rPr>
          <w:sz w:val="21"/>
        </w:rPr>
        <w:t>de</w:t>
      </w:r>
      <w:r>
        <w:rPr>
          <w:spacing w:val="-3"/>
          <w:sz w:val="21"/>
        </w:rPr>
        <w:t> los</w:t>
      </w:r>
      <w:r>
        <w:rPr>
          <w:spacing w:val="-2"/>
          <w:sz w:val="21"/>
        </w:rPr>
        <w:t> </w:t>
      </w:r>
      <w:r>
        <w:rPr>
          <w:spacing w:val="-3"/>
          <w:sz w:val="21"/>
        </w:rPr>
        <w:t>Diputados</w:t>
      </w:r>
      <w:r>
        <w:rPr>
          <w:w w:val="100"/>
          <w:sz w:val="21"/>
        </w:rPr>
        <w:t> </w:t>
      </w:r>
      <w:r>
        <w:rPr>
          <w:sz w:val="21"/>
        </w:rPr>
        <w:t>AHN</w:t>
        <w:tab/>
      </w:r>
      <w:r>
        <w:rPr>
          <w:spacing w:val="-3"/>
          <w:sz w:val="21"/>
        </w:rPr>
        <w:t>Archivo Histórico</w:t>
      </w:r>
      <w:r>
        <w:rPr>
          <w:spacing w:val="8"/>
          <w:sz w:val="21"/>
        </w:rPr>
        <w:t> </w:t>
      </w:r>
      <w:r>
        <w:rPr>
          <w:spacing w:val="-3"/>
          <w:sz w:val="21"/>
        </w:rPr>
        <w:t>Nacional</w:t>
      </w:r>
    </w:p>
    <w:p>
      <w:pPr>
        <w:tabs>
          <w:tab w:pos="2465" w:val="left" w:leader="none"/>
        </w:tabs>
        <w:spacing w:before="1"/>
        <w:ind w:left="1298" w:right="1939" w:firstLine="0"/>
        <w:jc w:val="left"/>
        <w:rPr>
          <w:sz w:val="21"/>
        </w:rPr>
      </w:pPr>
      <w:r>
        <w:rPr>
          <w:sz w:val="21"/>
        </w:rPr>
        <w:t>ANV</w:t>
        <w:tab/>
      </w:r>
      <w:r>
        <w:rPr>
          <w:spacing w:val="-3"/>
          <w:sz w:val="21"/>
        </w:rPr>
        <w:t>Acción Nacionalista</w:t>
      </w:r>
      <w:r>
        <w:rPr>
          <w:spacing w:val="12"/>
          <w:sz w:val="21"/>
        </w:rPr>
        <w:t> </w:t>
      </w:r>
      <w:r>
        <w:rPr>
          <w:spacing w:val="-3"/>
          <w:sz w:val="21"/>
        </w:rPr>
        <w:t>Vasca</w:t>
      </w:r>
    </w:p>
    <w:p>
      <w:pPr>
        <w:tabs>
          <w:tab w:pos="2465" w:val="left" w:leader="none"/>
        </w:tabs>
        <w:spacing w:line="247" w:lineRule="auto" w:before="8"/>
        <w:ind w:left="1298" w:right="2501" w:firstLine="0"/>
        <w:jc w:val="left"/>
        <w:rPr>
          <w:sz w:val="21"/>
        </w:rPr>
      </w:pPr>
      <w:r>
        <w:rPr>
          <w:sz w:val="21"/>
        </w:rPr>
        <w:t>ARCA</w:t>
        <w:tab/>
        <w:t>Arxiu de Revistes</w:t>
      </w:r>
      <w:r>
        <w:rPr>
          <w:spacing w:val="-2"/>
          <w:sz w:val="21"/>
        </w:rPr>
        <w:t> </w:t>
      </w:r>
      <w:r>
        <w:rPr>
          <w:sz w:val="21"/>
        </w:rPr>
        <w:t>Catalanes</w:t>
      </w:r>
      <w:r>
        <w:rPr>
          <w:spacing w:val="-2"/>
          <w:sz w:val="21"/>
        </w:rPr>
        <w:t> </w:t>
      </w:r>
      <w:r>
        <w:rPr>
          <w:sz w:val="21"/>
        </w:rPr>
        <w:t>Antigues</w:t>
      </w:r>
      <w:r>
        <w:rPr>
          <w:w w:val="100"/>
          <w:sz w:val="21"/>
        </w:rPr>
        <w:t> </w:t>
      </w:r>
      <w:r>
        <w:rPr>
          <w:sz w:val="21"/>
        </w:rPr>
        <w:t>ARDE</w:t>
        <w:tab/>
      </w:r>
      <w:r>
        <w:rPr>
          <w:spacing w:val="-3"/>
          <w:sz w:val="21"/>
        </w:rPr>
        <w:t>Acción Republicana</w:t>
      </w:r>
      <w:r>
        <w:rPr>
          <w:spacing w:val="17"/>
          <w:sz w:val="21"/>
        </w:rPr>
        <w:t> </w:t>
      </w:r>
      <w:r>
        <w:rPr>
          <w:spacing w:val="-4"/>
          <w:sz w:val="21"/>
        </w:rPr>
        <w:t>Democrática</w:t>
      </w:r>
      <w:r>
        <w:rPr>
          <w:spacing w:val="7"/>
          <w:sz w:val="21"/>
        </w:rPr>
        <w:t> </w:t>
      </w:r>
      <w:r>
        <w:rPr>
          <w:spacing w:val="-3"/>
          <w:sz w:val="21"/>
        </w:rPr>
        <w:t>Española</w:t>
      </w:r>
      <w:r>
        <w:rPr>
          <w:w w:val="100"/>
          <w:sz w:val="21"/>
        </w:rPr>
        <w:t> </w:t>
      </w:r>
      <w:r>
        <w:rPr>
          <w:sz w:val="21"/>
        </w:rPr>
        <w:t>ARE</w:t>
        <w:tab/>
      </w:r>
      <w:r>
        <w:rPr>
          <w:spacing w:val="-3"/>
          <w:sz w:val="21"/>
        </w:rPr>
        <w:t>Archivo </w:t>
      </w:r>
      <w:r>
        <w:rPr>
          <w:sz w:val="21"/>
        </w:rPr>
        <w:t>de la </w:t>
      </w:r>
      <w:r>
        <w:rPr>
          <w:spacing w:val="-3"/>
          <w:sz w:val="21"/>
        </w:rPr>
        <w:t>República </w:t>
      </w:r>
      <w:r>
        <w:rPr>
          <w:sz w:val="21"/>
        </w:rPr>
        <w:t>en el</w:t>
      </w:r>
      <w:r>
        <w:rPr>
          <w:spacing w:val="-20"/>
          <w:sz w:val="21"/>
        </w:rPr>
        <w:t> </w:t>
      </w:r>
      <w:r>
        <w:rPr>
          <w:spacing w:val="-3"/>
          <w:sz w:val="21"/>
        </w:rPr>
        <w:t>Exilio</w:t>
      </w:r>
    </w:p>
    <w:p>
      <w:pPr>
        <w:tabs>
          <w:tab w:pos="2465" w:val="left" w:leader="none"/>
        </w:tabs>
        <w:spacing w:before="1"/>
        <w:ind w:left="1298" w:right="1939" w:firstLine="0"/>
        <w:jc w:val="left"/>
        <w:rPr>
          <w:sz w:val="21"/>
        </w:rPr>
      </w:pPr>
      <w:r>
        <w:rPr>
          <w:spacing w:val="-3"/>
          <w:sz w:val="21"/>
        </w:rPr>
        <w:t>Arr.</w:t>
        <w:tab/>
      </w:r>
      <w:r>
        <w:rPr>
          <w:spacing w:val="-4"/>
          <w:sz w:val="21"/>
        </w:rPr>
        <w:t>Arreglo/arregista</w:t>
      </w:r>
    </w:p>
    <w:p>
      <w:pPr>
        <w:tabs>
          <w:tab w:pos="2465" w:val="left" w:leader="none"/>
        </w:tabs>
        <w:spacing w:before="8"/>
        <w:ind w:left="1298" w:right="1939" w:firstLine="0"/>
        <w:jc w:val="left"/>
        <w:rPr>
          <w:sz w:val="21"/>
        </w:rPr>
      </w:pPr>
      <w:r>
        <w:rPr>
          <w:spacing w:val="-3"/>
          <w:sz w:val="21"/>
        </w:rPr>
        <w:t>Art.</w:t>
        <w:tab/>
        <w:t>Artículo</w:t>
      </w:r>
    </w:p>
    <w:p>
      <w:pPr>
        <w:tabs>
          <w:tab w:pos="2465" w:val="left" w:leader="none"/>
        </w:tabs>
        <w:spacing w:before="8"/>
        <w:ind w:left="1298" w:right="1939" w:firstLine="0"/>
        <w:jc w:val="left"/>
        <w:rPr>
          <w:sz w:val="21"/>
        </w:rPr>
      </w:pPr>
      <w:r>
        <w:rPr>
          <w:sz w:val="21"/>
        </w:rPr>
        <w:t>BNE</w:t>
        <w:tab/>
      </w:r>
      <w:r>
        <w:rPr>
          <w:spacing w:val="-3"/>
          <w:sz w:val="21"/>
        </w:rPr>
        <w:t>Biblioteca Nacional </w:t>
      </w:r>
      <w:r>
        <w:rPr>
          <w:sz w:val="21"/>
        </w:rPr>
        <w:t>de</w:t>
      </w:r>
      <w:r>
        <w:rPr>
          <w:spacing w:val="8"/>
          <w:sz w:val="21"/>
        </w:rPr>
        <w:t> </w:t>
      </w:r>
      <w:r>
        <w:rPr>
          <w:spacing w:val="-3"/>
          <w:sz w:val="21"/>
        </w:rPr>
        <w:t>España</w:t>
      </w:r>
    </w:p>
    <w:p>
      <w:pPr>
        <w:tabs>
          <w:tab w:pos="2465" w:val="left" w:leader="none"/>
        </w:tabs>
        <w:spacing w:before="8"/>
        <w:ind w:left="1298" w:right="1939" w:firstLine="0"/>
        <w:jc w:val="left"/>
        <w:rPr>
          <w:sz w:val="21"/>
        </w:rPr>
      </w:pPr>
      <w:r>
        <w:rPr>
          <w:sz w:val="21"/>
        </w:rPr>
        <w:t>BWV</w:t>
        <w:tab/>
        <w:t>Catálogo de obras de Johann Sebastian</w:t>
      </w:r>
      <w:r>
        <w:rPr>
          <w:spacing w:val="9"/>
          <w:sz w:val="21"/>
        </w:rPr>
        <w:t> </w:t>
      </w:r>
      <w:r>
        <w:rPr>
          <w:sz w:val="21"/>
        </w:rPr>
        <w:t>Bach</w:t>
      </w:r>
    </w:p>
    <w:p>
      <w:pPr>
        <w:tabs>
          <w:tab w:pos="2465" w:val="left" w:leader="none"/>
        </w:tabs>
        <w:spacing w:before="8"/>
        <w:ind w:left="1298" w:right="1939" w:firstLine="0"/>
        <w:jc w:val="left"/>
        <w:rPr>
          <w:sz w:val="21"/>
        </w:rPr>
      </w:pPr>
      <w:r>
        <w:rPr>
          <w:i/>
          <w:sz w:val="21"/>
        </w:rPr>
        <w:t>Ca.</w:t>
        <w:tab/>
      </w:r>
      <w:r>
        <w:rPr>
          <w:sz w:val="21"/>
        </w:rPr>
        <w:t>Cerca</w:t>
      </w:r>
    </w:p>
    <w:p>
      <w:pPr>
        <w:tabs>
          <w:tab w:pos="2465" w:val="left" w:leader="none"/>
        </w:tabs>
        <w:spacing w:line="249" w:lineRule="auto" w:before="8"/>
        <w:ind w:left="1298" w:right="1939" w:firstLine="0"/>
        <w:jc w:val="left"/>
        <w:rPr>
          <w:sz w:val="21"/>
        </w:rPr>
      </w:pPr>
      <w:r>
        <w:rPr>
          <w:sz w:val="21"/>
        </w:rPr>
        <w:t>CIERE</w:t>
        <w:tab/>
        <w:t>Centro de Investigación y</w:t>
      </w:r>
      <w:r>
        <w:rPr>
          <w:spacing w:val="-7"/>
          <w:sz w:val="21"/>
        </w:rPr>
        <w:t> </w:t>
      </w:r>
      <w:r>
        <w:rPr>
          <w:sz w:val="21"/>
        </w:rPr>
        <w:t>Estudios</w:t>
      </w:r>
      <w:r>
        <w:rPr>
          <w:spacing w:val="-1"/>
          <w:sz w:val="21"/>
        </w:rPr>
        <w:t> </w:t>
      </w:r>
      <w:r>
        <w:rPr>
          <w:sz w:val="21"/>
        </w:rPr>
        <w:t>Republicanos</w:t>
      </w:r>
      <w:r>
        <w:rPr>
          <w:w w:val="100"/>
          <w:sz w:val="21"/>
        </w:rPr>
        <w:t> </w:t>
      </w:r>
      <w:r>
        <w:rPr>
          <w:spacing w:val="-3"/>
          <w:sz w:val="21"/>
        </w:rPr>
        <w:t>Col.</w:t>
        <w:tab/>
        <w:t>Colección</w:t>
      </w:r>
    </w:p>
    <w:p>
      <w:pPr>
        <w:tabs>
          <w:tab w:pos="2465" w:val="left" w:leader="none"/>
        </w:tabs>
        <w:spacing w:line="240" w:lineRule="exact" w:before="0"/>
        <w:ind w:left="1298" w:right="1939" w:firstLine="0"/>
        <w:jc w:val="left"/>
        <w:rPr>
          <w:sz w:val="21"/>
        </w:rPr>
      </w:pPr>
      <w:r>
        <w:rPr>
          <w:spacing w:val="-3"/>
          <w:sz w:val="21"/>
        </w:rPr>
        <w:t>Comp.</w:t>
        <w:tab/>
      </w:r>
      <w:r>
        <w:rPr>
          <w:spacing w:val="-4"/>
          <w:sz w:val="21"/>
        </w:rPr>
        <w:t>Compilador/a</w:t>
      </w:r>
    </w:p>
    <w:p>
      <w:pPr>
        <w:tabs>
          <w:tab w:pos="2465" w:val="left" w:leader="none"/>
        </w:tabs>
        <w:spacing w:before="8"/>
        <w:ind w:left="1298" w:right="1939" w:firstLine="0"/>
        <w:jc w:val="left"/>
        <w:rPr>
          <w:sz w:val="21"/>
        </w:rPr>
      </w:pPr>
      <w:r>
        <w:rPr>
          <w:spacing w:val="-3"/>
          <w:sz w:val="21"/>
        </w:rPr>
        <w:t>Coord.</w:t>
        <w:tab/>
        <w:t>Coordinador/a</w:t>
      </w:r>
    </w:p>
    <w:p>
      <w:pPr>
        <w:tabs>
          <w:tab w:pos="2465" w:val="left" w:leader="none"/>
        </w:tabs>
        <w:spacing w:before="8"/>
        <w:ind w:left="1298" w:right="1939" w:firstLine="0"/>
        <w:jc w:val="left"/>
        <w:rPr>
          <w:sz w:val="21"/>
        </w:rPr>
      </w:pPr>
      <w:r>
        <w:rPr>
          <w:spacing w:val="-3"/>
          <w:sz w:val="21"/>
        </w:rPr>
        <w:t>Dir.</w:t>
        <w:tab/>
      </w:r>
      <w:r>
        <w:rPr>
          <w:spacing w:val="-4"/>
          <w:sz w:val="21"/>
        </w:rPr>
        <w:t>Director/a</w:t>
      </w:r>
    </w:p>
    <w:p>
      <w:pPr>
        <w:tabs>
          <w:tab w:pos="2465" w:val="left" w:leader="none"/>
        </w:tabs>
        <w:spacing w:line="247" w:lineRule="auto" w:before="8"/>
        <w:ind w:left="1298" w:right="1488" w:firstLine="0"/>
        <w:jc w:val="left"/>
        <w:rPr>
          <w:sz w:val="21"/>
        </w:rPr>
      </w:pPr>
      <w:r>
        <w:rPr>
          <w:sz w:val="21"/>
        </w:rPr>
        <w:t>DMEH</w:t>
        <w:tab/>
      </w:r>
      <w:r>
        <w:rPr>
          <w:spacing w:val="-3"/>
          <w:sz w:val="21"/>
        </w:rPr>
        <w:t>Diccionario </w:t>
      </w:r>
      <w:r>
        <w:rPr>
          <w:sz w:val="21"/>
        </w:rPr>
        <w:t>de la </w:t>
      </w:r>
      <w:r>
        <w:rPr>
          <w:spacing w:val="-3"/>
          <w:sz w:val="21"/>
        </w:rPr>
        <w:t>Música Española</w:t>
      </w:r>
      <w:r>
        <w:rPr>
          <w:spacing w:val="12"/>
          <w:sz w:val="21"/>
        </w:rPr>
        <w:t> </w:t>
      </w:r>
      <w:r>
        <w:rPr>
          <w:sz w:val="21"/>
        </w:rPr>
        <w:t>e</w:t>
      </w:r>
      <w:r>
        <w:rPr>
          <w:spacing w:val="1"/>
          <w:sz w:val="21"/>
        </w:rPr>
        <w:t> </w:t>
      </w:r>
      <w:r>
        <w:rPr>
          <w:spacing w:val="-4"/>
          <w:sz w:val="21"/>
        </w:rPr>
        <w:t>Hispanoamericana</w:t>
      </w:r>
      <w:r>
        <w:rPr>
          <w:w w:val="100"/>
          <w:sz w:val="21"/>
        </w:rPr>
        <w:t> </w:t>
      </w:r>
      <w:r>
        <w:rPr>
          <w:sz w:val="21"/>
        </w:rPr>
        <w:t>Doc.</w:t>
        <w:tab/>
      </w:r>
      <w:r>
        <w:rPr>
          <w:spacing w:val="-3"/>
          <w:sz w:val="21"/>
        </w:rPr>
        <w:t>Documento</w:t>
      </w:r>
    </w:p>
    <w:p>
      <w:pPr>
        <w:tabs>
          <w:tab w:pos="2465" w:val="left" w:leader="none"/>
        </w:tabs>
        <w:spacing w:before="1"/>
        <w:ind w:left="1298" w:right="1939" w:firstLine="0"/>
        <w:jc w:val="left"/>
        <w:rPr>
          <w:sz w:val="21"/>
        </w:rPr>
      </w:pPr>
      <w:r>
        <w:rPr>
          <w:spacing w:val="-3"/>
          <w:sz w:val="21"/>
        </w:rPr>
        <w:t>Ed./Eds.</w:t>
        <w:tab/>
      </w:r>
      <w:r>
        <w:rPr>
          <w:spacing w:val="-4"/>
          <w:sz w:val="21"/>
        </w:rPr>
        <w:t>Editor/Editores</w:t>
      </w:r>
    </w:p>
    <w:p>
      <w:pPr>
        <w:tabs>
          <w:tab w:pos="2465" w:val="left" w:leader="none"/>
        </w:tabs>
        <w:spacing w:before="8"/>
        <w:ind w:left="1298" w:right="1939" w:firstLine="0"/>
        <w:jc w:val="left"/>
        <w:rPr>
          <w:sz w:val="21"/>
        </w:rPr>
      </w:pPr>
      <w:r>
        <w:rPr>
          <w:spacing w:val="-3"/>
          <w:sz w:val="21"/>
        </w:rPr>
        <w:t>Erref.</w:t>
        <w:tab/>
        <w:t>Referencia (en</w:t>
      </w:r>
      <w:r>
        <w:rPr>
          <w:spacing w:val="8"/>
          <w:sz w:val="21"/>
        </w:rPr>
        <w:t> </w:t>
      </w:r>
      <w:r>
        <w:rPr>
          <w:spacing w:val="-3"/>
          <w:sz w:val="21"/>
        </w:rPr>
        <w:t>euskera)</w:t>
      </w:r>
    </w:p>
    <w:p>
      <w:pPr>
        <w:tabs>
          <w:tab w:pos="2465" w:val="left" w:leader="none"/>
        </w:tabs>
        <w:spacing w:before="8"/>
        <w:ind w:left="1298" w:right="1939" w:firstLine="0"/>
        <w:jc w:val="left"/>
        <w:rPr>
          <w:sz w:val="21"/>
        </w:rPr>
      </w:pPr>
      <w:r>
        <w:rPr>
          <w:i/>
          <w:sz w:val="21"/>
        </w:rPr>
        <w:t>Et</w:t>
      </w:r>
      <w:r>
        <w:rPr>
          <w:i/>
          <w:spacing w:val="-6"/>
          <w:sz w:val="21"/>
        </w:rPr>
        <w:t> </w:t>
      </w:r>
      <w:r>
        <w:rPr>
          <w:i/>
          <w:spacing w:val="-3"/>
          <w:sz w:val="21"/>
        </w:rPr>
        <w:t>al.</w:t>
        <w:tab/>
      </w:r>
      <w:r>
        <w:rPr>
          <w:sz w:val="21"/>
        </w:rPr>
        <w:t>Y </w:t>
      </w:r>
      <w:r>
        <w:rPr>
          <w:spacing w:val="-3"/>
          <w:sz w:val="21"/>
        </w:rPr>
        <w:t>otros</w:t>
      </w:r>
    </w:p>
    <w:p>
      <w:pPr>
        <w:tabs>
          <w:tab w:pos="2465" w:val="left" w:leader="none"/>
        </w:tabs>
        <w:spacing w:before="8"/>
        <w:ind w:left="1298" w:right="1939" w:firstLine="0"/>
        <w:jc w:val="left"/>
        <w:rPr>
          <w:sz w:val="21"/>
        </w:rPr>
      </w:pPr>
      <w:r>
        <w:rPr>
          <w:spacing w:val="-4"/>
          <w:sz w:val="21"/>
        </w:rPr>
        <w:t>Fig.</w:t>
        <w:tab/>
        <w:t>Figura</w:t>
      </w:r>
    </w:p>
    <w:p>
      <w:pPr>
        <w:tabs>
          <w:tab w:pos="2465" w:val="left" w:leader="none"/>
        </w:tabs>
        <w:spacing w:before="8"/>
        <w:ind w:left="1298" w:right="1939" w:firstLine="0"/>
        <w:jc w:val="left"/>
        <w:rPr>
          <w:sz w:val="21"/>
        </w:rPr>
      </w:pPr>
      <w:r>
        <w:rPr>
          <w:spacing w:val="-3"/>
          <w:sz w:val="21"/>
        </w:rPr>
        <w:t>FPI</w:t>
        <w:tab/>
      </w:r>
      <w:r>
        <w:rPr>
          <w:spacing w:val="-4"/>
          <w:sz w:val="21"/>
        </w:rPr>
        <w:t>Fundación </w:t>
      </w:r>
      <w:r>
        <w:rPr>
          <w:sz w:val="21"/>
        </w:rPr>
        <w:t>Pablo</w:t>
      </w:r>
      <w:r>
        <w:rPr>
          <w:spacing w:val="8"/>
          <w:sz w:val="21"/>
        </w:rPr>
        <w:t> </w:t>
      </w:r>
      <w:r>
        <w:rPr>
          <w:spacing w:val="-4"/>
          <w:sz w:val="21"/>
        </w:rPr>
        <w:t>Iglesias</w:t>
      </w:r>
    </w:p>
    <w:p>
      <w:pPr>
        <w:tabs>
          <w:tab w:pos="2465" w:val="left" w:leader="none"/>
        </w:tabs>
        <w:spacing w:line="247" w:lineRule="auto" w:before="8"/>
        <w:ind w:left="1298" w:right="3293" w:firstLine="0"/>
        <w:jc w:val="left"/>
        <w:rPr>
          <w:sz w:val="21"/>
        </w:rPr>
      </w:pPr>
      <w:r>
        <w:rPr>
          <w:spacing w:val="-3"/>
          <w:sz w:val="21"/>
        </w:rPr>
        <w:t>FUE</w:t>
        <w:tab/>
      </w:r>
      <w:r>
        <w:rPr>
          <w:spacing w:val="-4"/>
          <w:sz w:val="21"/>
        </w:rPr>
        <w:t>Fundación</w:t>
      </w:r>
      <w:r>
        <w:rPr>
          <w:spacing w:val="12"/>
          <w:sz w:val="21"/>
        </w:rPr>
        <w:t> </w:t>
      </w:r>
      <w:r>
        <w:rPr>
          <w:spacing w:val="-4"/>
          <w:sz w:val="21"/>
        </w:rPr>
        <w:t>Universitaria</w:t>
      </w:r>
      <w:r>
        <w:rPr>
          <w:spacing w:val="12"/>
          <w:sz w:val="21"/>
        </w:rPr>
        <w:t> </w:t>
      </w:r>
      <w:r>
        <w:rPr>
          <w:spacing w:val="-3"/>
          <w:sz w:val="21"/>
        </w:rPr>
        <w:t>Española</w:t>
      </w:r>
      <w:r>
        <w:rPr>
          <w:w w:val="100"/>
          <w:sz w:val="21"/>
        </w:rPr>
        <w:t> </w:t>
      </w:r>
      <w:r>
        <w:rPr>
          <w:spacing w:val="-3"/>
          <w:sz w:val="21"/>
        </w:rPr>
        <w:t>Gráf.</w:t>
        <w:tab/>
        <w:t>Gráfica/s</w:t>
      </w:r>
    </w:p>
    <w:p>
      <w:pPr>
        <w:tabs>
          <w:tab w:pos="2465" w:val="left" w:leader="none"/>
        </w:tabs>
        <w:spacing w:before="1"/>
        <w:ind w:left="1298" w:right="1939" w:firstLine="0"/>
        <w:jc w:val="left"/>
        <w:rPr>
          <w:sz w:val="21"/>
        </w:rPr>
      </w:pPr>
      <w:r>
        <w:rPr>
          <w:sz w:val="21"/>
        </w:rPr>
        <w:t>GRE</w:t>
        <w:tab/>
      </w:r>
      <w:r>
        <w:rPr>
          <w:spacing w:val="-3"/>
          <w:sz w:val="21"/>
        </w:rPr>
        <w:t>Gobierno Republicano </w:t>
      </w:r>
      <w:r>
        <w:rPr>
          <w:sz w:val="21"/>
        </w:rPr>
        <w:t>en el</w:t>
      </w:r>
      <w:r>
        <w:rPr>
          <w:spacing w:val="-1"/>
          <w:sz w:val="21"/>
        </w:rPr>
        <w:t> </w:t>
      </w:r>
      <w:r>
        <w:rPr>
          <w:spacing w:val="-3"/>
          <w:sz w:val="21"/>
        </w:rPr>
        <w:t>Exilio</w:t>
      </w:r>
    </w:p>
    <w:p>
      <w:pPr>
        <w:tabs>
          <w:tab w:pos="2465" w:val="left" w:leader="none"/>
        </w:tabs>
        <w:spacing w:before="8"/>
        <w:ind w:left="1298" w:right="1939" w:firstLine="0"/>
        <w:jc w:val="left"/>
        <w:rPr>
          <w:i/>
          <w:sz w:val="21"/>
        </w:rPr>
      </w:pPr>
      <w:r>
        <w:rPr>
          <w:i/>
          <w:spacing w:val="-3"/>
          <w:sz w:val="21"/>
        </w:rPr>
        <w:t>Ibid.</w:t>
        <w:tab/>
        <w:t>Ibidem</w:t>
      </w:r>
    </w:p>
    <w:p>
      <w:pPr>
        <w:tabs>
          <w:tab w:pos="2465" w:val="left" w:leader="none"/>
        </w:tabs>
        <w:spacing w:before="8"/>
        <w:ind w:left="1298" w:right="1939" w:firstLine="0"/>
        <w:jc w:val="left"/>
        <w:rPr>
          <w:i/>
          <w:sz w:val="21"/>
        </w:rPr>
      </w:pPr>
      <w:r>
        <w:rPr>
          <w:i/>
          <w:spacing w:val="-3"/>
          <w:sz w:val="21"/>
        </w:rPr>
        <w:t>Id.</w:t>
        <w:tab/>
        <w:t>Idem</w:t>
      </w:r>
    </w:p>
    <w:p>
      <w:pPr>
        <w:tabs>
          <w:tab w:pos="2465" w:val="left" w:leader="none"/>
        </w:tabs>
        <w:spacing w:before="8"/>
        <w:ind w:left="1298" w:right="1939" w:firstLine="0"/>
        <w:jc w:val="left"/>
        <w:rPr>
          <w:sz w:val="21"/>
        </w:rPr>
      </w:pPr>
      <w:r>
        <w:rPr>
          <w:spacing w:val="-4"/>
          <w:sz w:val="21"/>
        </w:rPr>
        <w:t>Imp.</w:t>
        <w:tab/>
        <w:t>Imprenta</w:t>
      </w:r>
    </w:p>
    <w:p>
      <w:pPr>
        <w:tabs>
          <w:tab w:pos="2465" w:val="left" w:leader="none"/>
        </w:tabs>
        <w:spacing w:before="8"/>
        <w:ind w:left="1298" w:right="1939" w:firstLine="0"/>
        <w:jc w:val="left"/>
        <w:rPr>
          <w:sz w:val="21"/>
        </w:rPr>
      </w:pPr>
      <w:r>
        <w:rPr>
          <w:spacing w:val="-3"/>
          <w:sz w:val="21"/>
        </w:rPr>
        <w:t>IR</w:t>
        <w:tab/>
      </w:r>
      <w:r>
        <w:rPr>
          <w:spacing w:val="-4"/>
          <w:sz w:val="21"/>
        </w:rPr>
        <w:t>Izquierda</w:t>
      </w:r>
      <w:r>
        <w:rPr>
          <w:spacing w:val="14"/>
          <w:sz w:val="21"/>
        </w:rPr>
        <w:t> </w:t>
      </w:r>
      <w:r>
        <w:rPr>
          <w:spacing w:val="-3"/>
          <w:sz w:val="21"/>
        </w:rPr>
        <w:t>Republicana</w:t>
      </w:r>
    </w:p>
    <w:p>
      <w:pPr>
        <w:tabs>
          <w:tab w:pos="2465" w:val="left" w:leader="none"/>
        </w:tabs>
        <w:spacing w:before="8"/>
        <w:ind w:left="1298" w:right="1939" w:firstLine="0"/>
        <w:jc w:val="left"/>
        <w:rPr>
          <w:sz w:val="21"/>
        </w:rPr>
      </w:pPr>
      <w:r>
        <w:rPr>
          <w:spacing w:val="-4"/>
          <w:sz w:val="21"/>
        </w:rPr>
        <w:t>Leg.</w:t>
        <w:tab/>
        <w:t>Legajo</w:t>
      </w:r>
    </w:p>
    <w:p>
      <w:pPr>
        <w:tabs>
          <w:tab w:pos="2465" w:val="left" w:leader="none"/>
        </w:tabs>
        <w:spacing w:line="247" w:lineRule="auto" w:before="8"/>
        <w:ind w:left="1298" w:right="620" w:firstLine="0"/>
        <w:jc w:val="left"/>
        <w:rPr>
          <w:sz w:val="21"/>
        </w:rPr>
      </w:pPr>
      <w:r>
        <w:rPr>
          <w:spacing w:val="-3"/>
          <w:sz w:val="21"/>
        </w:rPr>
        <w:t>LIMIGE</w:t>
        <w:tab/>
      </w:r>
      <w:r>
        <w:rPr>
          <w:sz w:val="21"/>
        </w:rPr>
        <w:t>Liga de Mutilados e Inválidos de la Guerra Española en</w:t>
      </w:r>
      <w:r>
        <w:rPr>
          <w:spacing w:val="-9"/>
          <w:sz w:val="21"/>
        </w:rPr>
        <w:t> </w:t>
      </w:r>
      <w:r>
        <w:rPr>
          <w:sz w:val="21"/>
        </w:rPr>
        <w:t>el</w:t>
      </w:r>
      <w:r>
        <w:rPr>
          <w:spacing w:val="-3"/>
          <w:sz w:val="21"/>
        </w:rPr>
        <w:t> </w:t>
      </w:r>
      <w:r>
        <w:rPr>
          <w:sz w:val="21"/>
        </w:rPr>
        <w:t>Exilio</w:t>
      </w:r>
      <w:r>
        <w:rPr>
          <w:w w:val="100"/>
          <w:sz w:val="21"/>
        </w:rPr>
        <w:t> </w:t>
      </w:r>
      <w:r>
        <w:rPr>
          <w:sz w:val="21"/>
        </w:rPr>
        <w:t>Ms.</w:t>
        <w:tab/>
      </w:r>
      <w:r>
        <w:rPr>
          <w:spacing w:val="-3"/>
          <w:sz w:val="21"/>
        </w:rPr>
        <w:t>Manuscrito</w:t>
      </w:r>
    </w:p>
    <w:p>
      <w:pPr>
        <w:tabs>
          <w:tab w:pos="2465" w:val="left" w:leader="none"/>
        </w:tabs>
        <w:spacing w:before="1"/>
        <w:ind w:left="1298" w:right="1939" w:firstLine="0"/>
        <w:jc w:val="left"/>
        <w:rPr>
          <w:sz w:val="21"/>
        </w:rPr>
      </w:pPr>
      <w:r>
        <w:rPr>
          <w:spacing w:val="-3"/>
          <w:sz w:val="21"/>
        </w:rPr>
        <w:t>Mtro.</w:t>
        <w:tab/>
        <w:t>Maestro</w:t>
      </w:r>
    </w:p>
    <w:p>
      <w:pPr>
        <w:tabs>
          <w:tab w:pos="2465" w:val="left" w:leader="none"/>
        </w:tabs>
        <w:spacing w:before="8"/>
        <w:ind w:left="1298" w:right="1939" w:firstLine="0"/>
        <w:jc w:val="left"/>
        <w:rPr>
          <w:sz w:val="21"/>
        </w:rPr>
      </w:pPr>
      <w:r>
        <w:rPr>
          <w:sz w:val="21"/>
        </w:rPr>
        <w:t>n.</w:t>
        <w:tab/>
      </w:r>
      <w:r>
        <w:rPr>
          <w:spacing w:val="-3"/>
          <w:sz w:val="21"/>
        </w:rPr>
        <w:t>Nota </w:t>
      </w:r>
      <w:r>
        <w:rPr>
          <w:sz w:val="21"/>
        </w:rPr>
        <w:t>a </w:t>
      </w:r>
      <w:r>
        <w:rPr>
          <w:spacing w:val="-3"/>
          <w:sz w:val="21"/>
        </w:rPr>
        <w:t>pie </w:t>
      </w:r>
      <w:r>
        <w:rPr>
          <w:sz w:val="21"/>
        </w:rPr>
        <w:t>de</w:t>
      </w:r>
      <w:r>
        <w:rPr>
          <w:spacing w:val="-2"/>
          <w:sz w:val="21"/>
        </w:rPr>
        <w:t> </w:t>
      </w:r>
      <w:r>
        <w:rPr>
          <w:spacing w:val="-3"/>
          <w:sz w:val="21"/>
        </w:rPr>
        <w:t>página</w:t>
      </w:r>
    </w:p>
    <w:p>
      <w:pPr>
        <w:tabs>
          <w:tab w:pos="2465" w:val="left" w:leader="none"/>
        </w:tabs>
        <w:spacing w:before="8"/>
        <w:ind w:left="1298" w:right="1939" w:firstLine="0"/>
        <w:jc w:val="left"/>
        <w:rPr>
          <w:sz w:val="21"/>
        </w:rPr>
      </w:pPr>
      <w:r>
        <w:rPr>
          <w:sz w:val="21"/>
        </w:rPr>
        <w:t>N.º</w:t>
        <w:tab/>
      </w:r>
      <w:r>
        <w:rPr>
          <w:spacing w:val="-3"/>
          <w:sz w:val="21"/>
        </w:rPr>
        <w:t>Número</w:t>
      </w:r>
    </w:p>
    <w:p>
      <w:pPr>
        <w:tabs>
          <w:tab w:pos="2465" w:val="left" w:leader="none"/>
        </w:tabs>
        <w:spacing w:before="8"/>
        <w:ind w:left="1298" w:right="1939" w:firstLine="0"/>
        <w:jc w:val="left"/>
        <w:rPr>
          <w:sz w:val="21"/>
        </w:rPr>
      </w:pPr>
      <w:r>
        <w:rPr>
          <w:i/>
          <w:sz w:val="21"/>
        </w:rPr>
        <w:t>Op.</w:t>
      </w:r>
      <w:r>
        <w:rPr>
          <w:i/>
          <w:spacing w:val="-6"/>
          <w:sz w:val="21"/>
        </w:rPr>
        <w:t> </w:t>
      </w:r>
      <w:r>
        <w:rPr>
          <w:i/>
          <w:spacing w:val="-3"/>
          <w:sz w:val="21"/>
        </w:rPr>
        <w:t>cit.</w:t>
        <w:tab/>
      </w:r>
      <w:r>
        <w:rPr>
          <w:spacing w:val="-3"/>
          <w:sz w:val="21"/>
        </w:rPr>
        <w:t>Obra</w:t>
      </w:r>
      <w:r>
        <w:rPr>
          <w:spacing w:val="4"/>
          <w:sz w:val="21"/>
        </w:rPr>
        <w:t> </w:t>
      </w:r>
      <w:r>
        <w:rPr>
          <w:spacing w:val="-3"/>
          <w:sz w:val="21"/>
        </w:rPr>
        <w:t>citada</w:t>
      </w:r>
    </w:p>
    <w:p>
      <w:pPr>
        <w:tabs>
          <w:tab w:pos="2465" w:val="left" w:leader="none"/>
        </w:tabs>
        <w:spacing w:before="8"/>
        <w:ind w:left="1298" w:right="1939" w:firstLine="0"/>
        <w:jc w:val="left"/>
        <w:rPr>
          <w:sz w:val="21"/>
        </w:rPr>
      </w:pPr>
      <w:r>
        <w:rPr>
          <w:spacing w:val="-3"/>
          <w:sz w:val="21"/>
        </w:rPr>
        <w:t>P./pp.</w:t>
        <w:tab/>
        <w:t>Página/s</w:t>
      </w:r>
    </w:p>
    <w:p>
      <w:pPr>
        <w:tabs>
          <w:tab w:pos="2465" w:val="left" w:leader="none"/>
        </w:tabs>
        <w:spacing w:line="247" w:lineRule="auto" w:before="8"/>
        <w:ind w:left="1298" w:right="3293" w:firstLine="0"/>
        <w:jc w:val="left"/>
        <w:rPr>
          <w:sz w:val="21"/>
        </w:rPr>
      </w:pPr>
      <w:r>
        <w:rPr>
          <w:sz w:val="21"/>
        </w:rPr>
        <w:t>PCE</w:t>
        <w:tab/>
      </w:r>
      <w:r>
        <w:rPr>
          <w:spacing w:val="-3"/>
          <w:sz w:val="21"/>
        </w:rPr>
        <w:t>Partido </w:t>
      </w:r>
      <w:r>
        <w:rPr>
          <w:spacing w:val="-4"/>
          <w:sz w:val="21"/>
        </w:rPr>
        <w:t>Comunista</w:t>
      </w:r>
      <w:r>
        <w:rPr>
          <w:spacing w:val="9"/>
          <w:sz w:val="21"/>
        </w:rPr>
        <w:t> </w:t>
      </w:r>
      <w:r>
        <w:rPr>
          <w:sz w:val="21"/>
        </w:rPr>
        <w:t>de</w:t>
      </w:r>
      <w:r>
        <w:rPr>
          <w:spacing w:val="3"/>
          <w:sz w:val="21"/>
        </w:rPr>
        <w:t> </w:t>
      </w:r>
      <w:r>
        <w:rPr>
          <w:spacing w:val="-3"/>
          <w:sz w:val="21"/>
        </w:rPr>
        <w:t>España</w:t>
      </w:r>
      <w:r>
        <w:rPr>
          <w:w w:val="100"/>
          <w:sz w:val="21"/>
        </w:rPr>
        <w:t> </w:t>
      </w:r>
      <w:r>
        <w:rPr>
          <w:sz w:val="21"/>
        </w:rPr>
        <w:t>PSOE</w:t>
        <w:tab/>
      </w:r>
      <w:r>
        <w:rPr>
          <w:spacing w:val="-3"/>
          <w:sz w:val="21"/>
        </w:rPr>
        <w:t>Partido </w:t>
      </w:r>
      <w:r>
        <w:rPr>
          <w:spacing w:val="-4"/>
          <w:sz w:val="21"/>
        </w:rPr>
        <w:t>Socialista</w:t>
      </w:r>
      <w:r>
        <w:rPr>
          <w:spacing w:val="15"/>
          <w:sz w:val="21"/>
        </w:rPr>
        <w:t> </w:t>
      </w:r>
      <w:r>
        <w:rPr>
          <w:spacing w:val="-3"/>
          <w:sz w:val="21"/>
        </w:rPr>
        <w:t>Obrero</w:t>
      </w:r>
      <w:r>
        <w:rPr>
          <w:spacing w:val="6"/>
          <w:sz w:val="21"/>
        </w:rPr>
        <w:t> </w:t>
      </w:r>
      <w:r>
        <w:rPr>
          <w:spacing w:val="-3"/>
          <w:sz w:val="21"/>
        </w:rPr>
        <w:t>Español</w:t>
      </w:r>
      <w:r>
        <w:rPr>
          <w:w w:val="100"/>
          <w:sz w:val="21"/>
        </w:rPr>
        <w:t> </w:t>
      </w:r>
      <w:r>
        <w:rPr>
          <w:spacing w:val="-3"/>
          <w:sz w:val="21"/>
        </w:rPr>
        <w:t>Rec./Recs.</w:t>
        <w:tab/>
        <w:t>Recopilador/es</w:t>
      </w:r>
    </w:p>
    <w:p>
      <w:pPr>
        <w:tabs>
          <w:tab w:pos="2465" w:val="left" w:leader="none"/>
        </w:tabs>
        <w:spacing w:before="1"/>
        <w:ind w:left="1298" w:right="1939" w:firstLine="0"/>
        <w:jc w:val="left"/>
        <w:rPr>
          <w:sz w:val="21"/>
        </w:rPr>
      </w:pPr>
      <w:r>
        <w:rPr>
          <w:sz w:val="21"/>
        </w:rPr>
        <w:t>Rpm</w:t>
        <w:tab/>
      </w:r>
      <w:r>
        <w:rPr>
          <w:spacing w:val="-3"/>
          <w:sz w:val="21"/>
        </w:rPr>
        <w:t>Revoluciones </w:t>
      </w:r>
      <w:r>
        <w:rPr>
          <w:sz w:val="21"/>
        </w:rPr>
        <w:t>por</w:t>
      </w:r>
      <w:r>
        <w:rPr>
          <w:spacing w:val="1"/>
          <w:sz w:val="21"/>
        </w:rPr>
        <w:t> </w:t>
      </w:r>
      <w:r>
        <w:rPr>
          <w:spacing w:val="-4"/>
          <w:sz w:val="21"/>
        </w:rPr>
        <w:t>minuto</w:t>
      </w:r>
    </w:p>
    <w:p>
      <w:pPr>
        <w:tabs>
          <w:tab w:pos="2465" w:val="left" w:leader="none"/>
        </w:tabs>
        <w:spacing w:before="8"/>
        <w:ind w:left="1298" w:right="1939" w:firstLine="0"/>
        <w:jc w:val="left"/>
        <w:rPr>
          <w:sz w:val="21"/>
        </w:rPr>
      </w:pPr>
      <w:r>
        <w:rPr>
          <w:spacing w:val="-3"/>
          <w:sz w:val="21"/>
        </w:rPr>
        <w:t>S.a.</w:t>
        <w:tab/>
        <w:t>Sin</w:t>
      </w:r>
      <w:r>
        <w:rPr>
          <w:spacing w:val="-6"/>
          <w:sz w:val="21"/>
        </w:rPr>
        <w:t> </w:t>
      </w:r>
      <w:r>
        <w:rPr>
          <w:sz w:val="21"/>
        </w:rPr>
        <w:t>año</w:t>
      </w:r>
    </w:p>
    <w:p>
      <w:pPr>
        <w:tabs>
          <w:tab w:pos="2465" w:val="left" w:leader="none"/>
        </w:tabs>
        <w:spacing w:before="8"/>
        <w:ind w:left="1298" w:right="1939" w:firstLine="0"/>
        <w:jc w:val="left"/>
        <w:rPr>
          <w:sz w:val="21"/>
        </w:rPr>
      </w:pPr>
      <w:r>
        <w:rPr>
          <w:spacing w:val="-3"/>
          <w:sz w:val="21"/>
        </w:rPr>
        <w:t>S.l.</w:t>
        <w:tab/>
        <w:t>Sin</w:t>
      </w:r>
      <w:r>
        <w:rPr>
          <w:spacing w:val="3"/>
          <w:sz w:val="21"/>
        </w:rPr>
        <w:t> </w:t>
      </w:r>
      <w:r>
        <w:rPr>
          <w:spacing w:val="-3"/>
          <w:sz w:val="21"/>
        </w:rPr>
        <w:t>lugar</w:t>
      </w:r>
    </w:p>
    <w:p>
      <w:pPr>
        <w:tabs>
          <w:tab w:pos="2465" w:val="left" w:leader="none"/>
        </w:tabs>
        <w:spacing w:before="8"/>
        <w:ind w:left="1298" w:right="1939" w:firstLine="0"/>
        <w:jc w:val="left"/>
        <w:rPr>
          <w:sz w:val="21"/>
        </w:rPr>
      </w:pPr>
      <w:r>
        <w:rPr>
          <w:spacing w:val="-3"/>
          <w:sz w:val="21"/>
        </w:rPr>
        <w:t>S.n.</w:t>
        <w:tab/>
        <w:t>Sin</w:t>
      </w:r>
      <w:r>
        <w:rPr>
          <w:spacing w:val="7"/>
          <w:sz w:val="21"/>
        </w:rPr>
        <w:t> </w:t>
      </w:r>
      <w:r>
        <w:rPr>
          <w:spacing w:val="-4"/>
          <w:sz w:val="21"/>
        </w:rPr>
        <w:t>nombre</w:t>
      </w:r>
    </w:p>
    <w:p>
      <w:pPr>
        <w:tabs>
          <w:tab w:pos="2465" w:val="left" w:leader="none"/>
        </w:tabs>
        <w:spacing w:before="8"/>
        <w:ind w:left="1298" w:right="1939" w:firstLine="0"/>
        <w:jc w:val="left"/>
        <w:rPr>
          <w:sz w:val="21"/>
        </w:rPr>
      </w:pPr>
      <w:r>
        <w:rPr>
          <w:spacing w:val="-3"/>
          <w:sz w:val="21"/>
        </w:rPr>
        <w:t>S.p.</w:t>
        <w:tab/>
        <w:t>Sin</w:t>
      </w:r>
      <w:r>
        <w:rPr>
          <w:spacing w:val="3"/>
          <w:sz w:val="21"/>
        </w:rPr>
        <w:t> </w:t>
      </w:r>
      <w:r>
        <w:rPr>
          <w:spacing w:val="-3"/>
          <w:sz w:val="21"/>
        </w:rPr>
        <w:t>página</w:t>
      </w:r>
    </w:p>
    <w:p>
      <w:pPr>
        <w:tabs>
          <w:tab w:pos="2465" w:val="left" w:leader="none"/>
        </w:tabs>
        <w:spacing w:before="8"/>
        <w:ind w:left="1298" w:right="1939" w:firstLine="0"/>
        <w:jc w:val="left"/>
        <w:rPr>
          <w:sz w:val="21"/>
        </w:rPr>
      </w:pPr>
      <w:r>
        <w:rPr>
          <w:spacing w:val="-3"/>
          <w:sz w:val="21"/>
        </w:rPr>
        <w:t>Sig.</w:t>
        <w:tab/>
        <w:t>Signatura</w:t>
      </w:r>
    </w:p>
    <w:p>
      <w:pPr>
        <w:tabs>
          <w:tab w:pos="2465" w:val="left" w:leader="none"/>
        </w:tabs>
        <w:spacing w:before="8"/>
        <w:ind w:left="1298" w:right="1939" w:firstLine="0"/>
        <w:jc w:val="left"/>
        <w:rPr>
          <w:sz w:val="21"/>
        </w:rPr>
      </w:pPr>
      <w:r>
        <w:rPr>
          <w:spacing w:val="-3"/>
          <w:sz w:val="21"/>
        </w:rPr>
        <w:t>T./s.</w:t>
        <w:tab/>
        <w:t>Tomo/s</w:t>
      </w:r>
    </w:p>
    <w:p>
      <w:pPr>
        <w:tabs>
          <w:tab w:pos="2465" w:val="left" w:leader="none"/>
        </w:tabs>
        <w:spacing w:before="8"/>
        <w:ind w:left="1298" w:right="1939" w:firstLine="0"/>
        <w:jc w:val="left"/>
        <w:rPr>
          <w:sz w:val="21"/>
        </w:rPr>
      </w:pPr>
      <w:r>
        <w:rPr>
          <w:sz w:val="21"/>
        </w:rPr>
        <w:t>UR</w:t>
        <w:tab/>
      </w:r>
      <w:r>
        <w:rPr>
          <w:spacing w:val="-3"/>
          <w:sz w:val="21"/>
        </w:rPr>
        <w:t>Unión</w:t>
      </w:r>
      <w:r>
        <w:rPr>
          <w:spacing w:val="9"/>
          <w:sz w:val="21"/>
        </w:rPr>
        <w:t> </w:t>
      </w:r>
      <w:r>
        <w:rPr>
          <w:spacing w:val="-3"/>
          <w:sz w:val="21"/>
        </w:rPr>
        <w:t>Republicana</w:t>
      </w:r>
    </w:p>
    <w:p>
      <w:pPr>
        <w:tabs>
          <w:tab w:pos="2465" w:val="left" w:leader="none"/>
        </w:tabs>
        <w:spacing w:before="8"/>
        <w:ind w:left="1298" w:right="1939" w:firstLine="0"/>
        <w:jc w:val="left"/>
        <w:rPr>
          <w:sz w:val="21"/>
        </w:rPr>
      </w:pPr>
      <w:r>
        <w:rPr>
          <w:spacing w:val="-3"/>
          <w:sz w:val="21"/>
        </w:rPr>
        <w:t>V./s.</w:t>
        <w:tab/>
        <w:t>Verso/s</w:t>
      </w:r>
    </w:p>
    <w:p>
      <w:pPr>
        <w:tabs>
          <w:tab w:pos="2465" w:val="left" w:leader="none"/>
        </w:tabs>
        <w:spacing w:before="8"/>
        <w:ind w:left="1298" w:right="1939" w:firstLine="0"/>
        <w:jc w:val="left"/>
        <w:rPr>
          <w:sz w:val="21"/>
        </w:rPr>
      </w:pPr>
      <w:r>
        <w:rPr>
          <w:spacing w:val="-3"/>
          <w:sz w:val="21"/>
        </w:rPr>
        <w:t>Vol./s</w:t>
        <w:tab/>
      </w:r>
      <w:r>
        <w:rPr>
          <w:spacing w:val="-4"/>
          <w:sz w:val="21"/>
        </w:rPr>
        <w:t>Volumen/s</w:t>
      </w:r>
    </w:p>
    <w:p>
      <w:pPr>
        <w:spacing w:after="0"/>
        <w:jc w:val="left"/>
        <w:rPr>
          <w:sz w:val="21"/>
        </w:rPr>
        <w:sectPr>
          <w:footerReference w:type="default" r:id="rId10"/>
          <w:pgSz w:w="11910" w:h="16840"/>
          <w:pgMar w:footer="0" w:header="0" w:top="1580" w:bottom="280" w:left="1680" w:right="1680"/>
        </w:sectPr>
      </w:pPr>
    </w:p>
    <w:p>
      <w:pPr>
        <w:spacing w:before="93"/>
        <w:ind w:left="3375" w:right="0" w:firstLine="0"/>
        <w:jc w:val="left"/>
        <w:rPr>
          <w:b/>
          <w:sz w:val="26"/>
        </w:rPr>
      </w:pPr>
      <w:bookmarkStart w:name="IMÁGENES Y TABLAS" w:id="7"/>
      <w:bookmarkEnd w:id="7"/>
      <w:r>
        <w:rPr/>
      </w:r>
      <w:r>
        <w:rPr>
          <w:b/>
          <w:sz w:val="32"/>
        </w:rPr>
        <w:t>I</w:t>
      </w:r>
      <w:r>
        <w:rPr>
          <w:b/>
          <w:sz w:val="26"/>
        </w:rPr>
        <w:t>MÁGENES Y </w:t>
      </w:r>
      <w:r>
        <w:rPr>
          <w:b/>
          <w:sz w:val="32"/>
        </w:rPr>
        <w:t>T</w:t>
      </w:r>
      <w:r>
        <w:rPr>
          <w:b/>
          <w:sz w:val="26"/>
        </w:rPr>
        <w:t>ABLAS</w:t>
      </w:r>
    </w:p>
    <w:p>
      <w:pPr>
        <w:pStyle w:val="BodyText"/>
        <w:tabs>
          <w:tab w:pos="8625" w:val="right" w:leader="none"/>
        </w:tabs>
        <w:spacing w:before="689"/>
        <w:ind w:left="305"/>
      </w:pPr>
      <w:r>
        <w:rPr/>
        <w:t>Imagen 1. </w:t>
      </w:r>
      <w:r>
        <w:rPr>
          <w:spacing w:val="-3"/>
        </w:rPr>
        <w:t>[Anónimo] </w:t>
      </w:r>
      <w:r>
        <w:rPr>
          <w:i/>
        </w:rPr>
        <w:t>Le G.</w:t>
      </w:r>
      <w:r>
        <w:rPr>
          <w:i/>
          <w:position w:val="10"/>
          <w:sz w:val="16"/>
        </w:rPr>
        <w:t>al </w:t>
      </w:r>
      <w:r>
        <w:rPr>
          <w:i/>
          <w:spacing w:val="-3"/>
        </w:rPr>
        <w:t>Riégo </w:t>
      </w:r>
      <w:r>
        <w:rPr/>
        <w:t>[El </w:t>
      </w:r>
      <w:r>
        <w:rPr>
          <w:spacing w:val="-4"/>
        </w:rPr>
        <w:t>General </w:t>
      </w:r>
      <w:r>
        <w:rPr/>
        <w:t>D. </w:t>
      </w:r>
      <w:r>
        <w:rPr>
          <w:spacing w:val="-3"/>
        </w:rPr>
        <w:t>Rafael</w:t>
      </w:r>
      <w:r>
        <w:rPr>
          <w:spacing w:val="-5"/>
        </w:rPr>
        <w:t> </w:t>
      </w:r>
      <w:r>
        <w:rPr>
          <w:spacing w:val="-3"/>
        </w:rPr>
        <w:t>del</w:t>
      </w:r>
      <w:r>
        <w:rPr>
          <w:spacing w:val="-5"/>
        </w:rPr>
        <w:t> </w:t>
      </w:r>
      <w:r>
        <w:rPr/>
        <w:t>Riego]…………</w:t>
        <w:tab/>
        <w:t>5</w:t>
      </w:r>
    </w:p>
    <w:p>
      <w:pPr>
        <w:pStyle w:val="BodyText"/>
        <w:spacing w:before="6"/>
        <w:rPr>
          <w:sz w:val="11"/>
        </w:rPr>
      </w:pPr>
    </w:p>
    <w:tbl>
      <w:tblPr>
        <w:tblW w:w="0" w:type="auto"/>
        <w:jc w:val="left"/>
        <w:tblInd w:w="2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5"/>
        <w:gridCol w:w="7316"/>
        <w:gridCol w:w="612"/>
      </w:tblGrid>
      <w:tr>
        <w:trPr>
          <w:trHeight w:val="359" w:hRule="exact"/>
        </w:trPr>
        <w:tc>
          <w:tcPr>
            <w:tcW w:w="455" w:type="dxa"/>
          </w:tcPr>
          <w:p>
            <w:pPr>
              <w:pStyle w:val="TableParagraph"/>
              <w:spacing w:before="69"/>
              <w:ind w:left="9" w:right="14"/>
              <w:rPr>
                <w:sz w:val="24"/>
              </w:rPr>
            </w:pPr>
            <w:r>
              <w:rPr>
                <w:sz w:val="24"/>
              </w:rPr>
              <w:t>Fig.</w:t>
            </w:r>
          </w:p>
        </w:tc>
        <w:tc>
          <w:tcPr>
            <w:tcW w:w="7316" w:type="dxa"/>
          </w:tcPr>
          <w:p>
            <w:pPr>
              <w:pStyle w:val="TableParagraph"/>
              <w:spacing w:before="69"/>
              <w:ind w:right="229"/>
              <w:jc w:val="right"/>
              <w:rPr>
                <w:sz w:val="24"/>
              </w:rPr>
            </w:pPr>
            <w:r>
              <w:rPr>
                <w:sz w:val="24"/>
              </w:rPr>
              <w:t>1. Sonoridades militares: proceso revolucionario y proclamación de  la</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46"/>
              <w:jc w:val="right"/>
              <w:rPr>
                <w:sz w:val="24"/>
              </w:rPr>
            </w:pPr>
            <w:r>
              <w:rPr>
                <w:sz w:val="24"/>
              </w:rPr>
              <w:t>Segunda República………………………………………………………</w:t>
            </w:r>
          </w:p>
        </w:tc>
        <w:tc>
          <w:tcPr>
            <w:tcW w:w="612" w:type="dxa"/>
          </w:tcPr>
          <w:p>
            <w:pPr>
              <w:pStyle w:val="TableParagraph"/>
              <w:spacing w:line="264" w:lineRule="exact"/>
              <w:ind w:right="45"/>
              <w:jc w:val="right"/>
              <w:rPr>
                <w:sz w:val="24"/>
              </w:rPr>
            </w:pPr>
            <w:r>
              <w:rPr>
                <w:sz w:val="24"/>
              </w:rPr>
              <w:t>99</w:t>
            </w:r>
          </w:p>
        </w:tc>
      </w:tr>
      <w:tr>
        <w:trPr>
          <w:trHeight w:val="278" w:hRule="exact"/>
        </w:trPr>
        <w:tc>
          <w:tcPr>
            <w:tcW w:w="455" w:type="dxa"/>
          </w:tcPr>
          <w:p>
            <w:pPr>
              <w:pStyle w:val="TableParagraph"/>
              <w:spacing w:line="264" w:lineRule="exact"/>
              <w:ind w:left="9" w:right="14"/>
              <w:rPr>
                <w:sz w:val="24"/>
              </w:rPr>
            </w:pPr>
            <w:r>
              <w:rPr>
                <w:sz w:val="24"/>
              </w:rPr>
              <w:t>Fig.</w:t>
            </w:r>
          </w:p>
        </w:tc>
        <w:tc>
          <w:tcPr>
            <w:tcW w:w="7316" w:type="dxa"/>
          </w:tcPr>
          <w:p>
            <w:pPr>
              <w:pStyle w:val="TableParagraph"/>
              <w:spacing w:line="264" w:lineRule="exact"/>
              <w:ind w:right="251"/>
              <w:jc w:val="right"/>
              <w:rPr>
                <w:sz w:val="24"/>
              </w:rPr>
            </w:pPr>
            <w:r>
              <w:rPr>
                <w:sz w:val="24"/>
              </w:rPr>
              <w:t>2. Sustitución de elementos de representación en el cambio de régimen:</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32"/>
              <w:jc w:val="right"/>
              <w:rPr>
                <w:sz w:val="24"/>
              </w:rPr>
            </w:pPr>
            <w:r>
              <w:rPr>
                <w:sz w:val="24"/>
              </w:rPr>
              <w:t>proclamación de la Segunda República en Eibar………………………</w:t>
            </w:r>
          </w:p>
        </w:tc>
        <w:tc>
          <w:tcPr>
            <w:tcW w:w="612" w:type="dxa"/>
          </w:tcPr>
          <w:p>
            <w:pPr>
              <w:pStyle w:val="TableParagraph"/>
              <w:spacing w:line="264" w:lineRule="exact"/>
              <w:ind w:right="52"/>
              <w:jc w:val="right"/>
              <w:rPr>
                <w:sz w:val="24"/>
              </w:rPr>
            </w:pPr>
            <w:r>
              <w:rPr>
                <w:sz w:val="24"/>
              </w:rPr>
              <w:t>147</w:t>
            </w:r>
          </w:p>
        </w:tc>
      </w:tr>
      <w:tr>
        <w:trPr>
          <w:trHeight w:val="278" w:hRule="exact"/>
        </w:trPr>
        <w:tc>
          <w:tcPr>
            <w:tcW w:w="455" w:type="dxa"/>
          </w:tcPr>
          <w:p>
            <w:pPr>
              <w:pStyle w:val="TableParagraph"/>
              <w:spacing w:line="264" w:lineRule="exact"/>
              <w:ind w:left="9" w:right="14"/>
              <w:rPr>
                <w:sz w:val="24"/>
              </w:rPr>
            </w:pPr>
            <w:r>
              <w:rPr>
                <w:sz w:val="24"/>
              </w:rPr>
              <w:t>Fig.</w:t>
            </w:r>
          </w:p>
        </w:tc>
        <w:tc>
          <w:tcPr>
            <w:tcW w:w="7316" w:type="dxa"/>
          </w:tcPr>
          <w:p>
            <w:pPr>
              <w:pStyle w:val="TableParagraph"/>
              <w:spacing w:line="264" w:lineRule="exact"/>
              <w:ind w:right="270"/>
              <w:jc w:val="right"/>
              <w:rPr>
                <w:sz w:val="24"/>
              </w:rPr>
            </w:pPr>
            <w:r>
              <w:rPr>
                <w:sz w:val="24"/>
              </w:rPr>
              <w:t>3. Himnos interpretados en los actos de proclamación y celebración de la</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32"/>
              <w:jc w:val="right"/>
              <w:rPr>
                <w:sz w:val="24"/>
              </w:rPr>
            </w:pPr>
            <w:r>
              <w:rPr>
                <w:sz w:val="24"/>
              </w:rPr>
              <w:t>Segunda República en Eibar (14-IV-1931)……………………………</w:t>
            </w:r>
          </w:p>
        </w:tc>
        <w:tc>
          <w:tcPr>
            <w:tcW w:w="612" w:type="dxa"/>
          </w:tcPr>
          <w:p>
            <w:pPr>
              <w:pStyle w:val="TableParagraph"/>
              <w:spacing w:line="264" w:lineRule="exact"/>
              <w:ind w:right="45"/>
              <w:jc w:val="right"/>
              <w:rPr>
                <w:sz w:val="24"/>
              </w:rPr>
            </w:pPr>
            <w:r>
              <w:rPr>
                <w:sz w:val="24"/>
              </w:rPr>
              <w:t>153</w:t>
            </w:r>
          </w:p>
        </w:tc>
      </w:tr>
      <w:tr>
        <w:trPr>
          <w:trHeight w:val="279" w:hRule="exact"/>
        </w:trPr>
        <w:tc>
          <w:tcPr>
            <w:tcW w:w="455" w:type="dxa"/>
          </w:tcPr>
          <w:p>
            <w:pPr>
              <w:pStyle w:val="TableParagraph"/>
              <w:spacing w:line="264" w:lineRule="exact"/>
              <w:ind w:left="9" w:right="14"/>
              <w:rPr>
                <w:sz w:val="24"/>
              </w:rPr>
            </w:pPr>
            <w:r>
              <w:rPr>
                <w:sz w:val="24"/>
              </w:rPr>
              <w:t>Fig.</w:t>
            </w:r>
          </w:p>
        </w:tc>
        <w:tc>
          <w:tcPr>
            <w:tcW w:w="7316" w:type="dxa"/>
          </w:tcPr>
          <w:p>
            <w:pPr>
              <w:pStyle w:val="TableParagraph"/>
              <w:spacing w:line="264" w:lineRule="exact"/>
              <w:ind w:right="269"/>
              <w:jc w:val="right"/>
              <w:rPr>
                <w:sz w:val="24"/>
              </w:rPr>
            </w:pPr>
            <w:r>
              <w:rPr>
                <w:sz w:val="24"/>
              </w:rPr>
              <w:t>4. Canciones e himnos interpretados en torno a la proclamación de  la</w:t>
            </w:r>
          </w:p>
        </w:tc>
        <w:tc>
          <w:tcPr>
            <w:tcW w:w="612" w:type="dxa"/>
          </w:tcPr>
          <w:p>
            <w:pPr/>
          </w:p>
        </w:tc>
      </w:tr>
      <w:tr>
        <w:trPr>
          <w:trHeight w:val="279" w:hRule="exact"/>
        </w:trPr>
        <w:tc>
          <w:tcPr>
            <w:tcW w:w="455" w:type="dxa"/>
          </w:tcPr>
          <w:p>
            <w:pPr/>
          </w:p>
        </w:tc>
        <w:tc>
          <w:tcPr>
            <w:tcW w:w="7316" w:type="dxa"/>
          </w:tcPr>
          <w:p>
            <w:pPr>
              <w:pStyle w:val="TableParagraph"/>
              <w:spacing w:line="265" w:lineRule="exact"/>
              <w:ind w:right="246"/>
              <w:jc w:val="right"/>
              <w:rPr>
                <w:sz w:val="24"/>
              </w:rPr>
            </w:pPr>
            <w:r>
              <w:rPr>
                <w:sz w:val="24"/>
              </w:rPr>
              <w:t>Segunda República en Eibar……………………………………………</w:t>
            </w:r>
          </w:p>
        </w:tc>
        <w:tc>
          <w:tcPr>
            <w:tcW w:w="612" w:type="dxa"/>
          </w:tcPr>
          <w:p>
            <w:pPr>
              <w:pStyle w:val="TableParagraph"/>
              <w:spacing w:line="265" w:lineRule="exact"/>
              <w:ind w:right="47"/>
              <w:jc w:val="right"/>
              <w:rPr>
                <w:sz w:val="24"/>
              </w:rPr>
            </w:pPr>
            <w:r>
              <w:rPr>
                <w:sz w:val="24"/>
              </w:rPr>
              <w:t>164</w:t>
            </w:r>
          </w:p>
        </w:tc>
      </w:tr>
      <w:tr>
        <w:trPr>
          <w:trHeight w:val="278" w:hRule="exact"/>
        </w:trPr>
        <w:tc>
          <w:tcPr>
            <w:tcW w:w="455" w:type="dxa"/>
          </w:tcPr>
          <w:p>
            <w:pPr>
              <w:pStyle w:val="TableParagraph"/>
              <w:spacing w:line="264" w:lineRule="exact"/>
              <w:ind w:right="14"/>
              <w:rPr>
                <w:sz w:val="24"/>
              </w:rPr>
            </w:pPr>
            <w:r>
              <w:rPr>
                <w:sz w:val="24"/>
              </w:rPr>
              <w:t>Fig.</w:t>
            </w:r>
          </w:p>
        </w:tc>
        <w:tc>
          <w:tcPr>
            <w:tcW w:w="7316" w:type="dxa"/>
          </w:tcPr>
          <w:p>
            <w:pPr>
              <w:pStyle w:val="TableParagraph"/>
              <w:spacing w:line="264" w:lineRule="exact"/>
              <w:ind w:right="212"/>
              <w:jc w:val="right"/>
              <w:rPr>
                <w:sz w:val="24"/>
              </w:rPr>
            </w:pPr>
            <w:r>
              <w:rPr>
                <w:sz w:val="24"/>
              </w:rPr>
              <w:t>5. </w:t>
            </w:r>
            <w:r>
              <w:rPr>
                <w:spacing w:val="-5"/>
                <w:sz w:val="24"/>
              </w:rPr>
              <w:t>Algunas localizaciones </w:t>
            </w:r>
            <w:r>
              <w:rPr>
                <w:spacing w:val="-3"/>
                <w:sz w:val="24"/>
              </w:rPr>
              <w:t>de la </w:t>
            </w:r>
            <w:r>
              <w:rPr>
                <w:i/>
                <w:spacing w:val="-5"/>
                <w:sz w:val="24"/>
              </w:rPr>
              <w:t>verbena popular republicana </w:t>
            </w:r>
            <w:r>
              <w:rPr>
                <w:spacing w:val="-5"/>
                <w:sz w:val="24"/>
              </w:rPr>
              <w:t>(abril </w:t>
            </w:r>
            <w:r>
              <w:rPr>
                <w:spacing w:val="-3"/>
                <w:sz w:val="24"/>
              </w:rPr>
              <w:t>de </w:t>
            </w:r>
            <w:r>
              <w:rPr>
                <w:spacing w:val="-4"/>
                <w:sz w:val="24"/>
              </w:rPr>
              <w:t>1931)</w:t>
            </w:r>
          </w:p>
        </w:tc>
        <w:tc>
          <w:tcPr>
            <w:tcW w:w="612" w:type="dxa"/>
          </w:tcPr>
          <w:p>
            <w:pPr>
              <w:pStyle w:val="TableParagraph"/>
              <w:spacing w:line="264" w:lineRule="exact"/>
              <w:ind w:right="52"/>
              <w:jc w:val="right"/>
              <w:rPr>
                <w:sz w:val="24"/>
              </w:rPr>
            </w:pPr>
            <w:r>
              <w:rPr>
                <w:sz w:val="24"/>
              </w:rPr>
              <w:t>171</w:t>
            </w:r>
          </w:p>
        </w:tc>
      </w:tr>
      <w:tr>
        <w:trPr>
          <w:trHeight w:val="278" w:hRule="exact"/>
        </w:trPr>
        <w:tc>
          <w:tcPr>
            <w:tcW w:w="455" w:type="dxa"/>
          </w:tcPr>
          <w:p>
            <w:pPr>
              <w:pStyle w:val="TableParagraph"/>
              <w:spacing w:line="264" w:lineRule="exact"/>
              <w:ind w:right="14"/>
              <w:rPr>
                <w:sz w:val="24"/>
              </w:rPr>
            </w:pPr>
            <w:r>
              <w:rPr>
                <w:sz w:val="24"/>
              </w:rPr>
              <w:t>Fig.</w:t>
            </w:r>
          </w:p>
        </w:tc>
        <w:tc>
          <w:tcPr>
            <w:tcW w:w="7316" w:type="dxa"/>
          </w:tcPr>
          <w:p>
            <w:pPr>
              <w:pStyle w:val="TableParagraph"/>
              <w:spacing w:line="264" w:lineRule="exact"/>
              <w:ind w:right="202"/>
              <w:jc w:val="right"/>
              <w:rPr>
                <w:sz w:val="24"/>
              </w:rPr>
            </w:pPr>
            <w:r>
              <w:rPr>
                <w:sz w:val="24"/>
              </w:rPr>
              <w:t>6. </w:t>
            </w:r>
            <w:r>
              <w:rPr>
                <w:spacing w:val="-3"/>
                <w:sz w:val="24"/>
              </w:rPr>
              <w:t>Primera secuencia sonora </w:t>
            </w:r>
            <w:r>
              <w:rPr>
                <w:sz w:val="24"/>
              </w:rPr>
              <w:t>en </w:t>
            </w:r>
            <w:r>
              <w:rPr>
                <w:spacing w:val="-3"/>
                <w:sz w:val="24"/>
              </w:rPr>
              <w:t>torno </w:t>
            </w:r>
            <w:r>
              <w:rPr>
                <w:sz w:val="24"/>
              </w:rPr>
              <w:t>a </w:t>
            </w:r>
            <w:r>
              <w:rPr>
                <w:spacing w:val="-2"/>
                <w:sz w:val="24"/>
              </w:rPr>
              <w:t>las </w:t>
            </w:r>
            <w:r>
              <w:rPr>
                <w:spacing w:val="-3"/>
                <w:sz w:val="24"/>
              </w:rPr>
              <w:t>proclamaciones de la </w:t>
            </w:r>
            <w:r>
              <w:rPr>
                <w:spacing w:val="-5"/>
                <w:sz w:val="24"/>
              </w:rPr>
              <w:t>República,</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20"/>
              <w:jc w:val="right"/>
              <w:rPr>
                <w:sz w:val="24"/>
              </w:rPr>
            </w:pPr>
            <w:r>
              <w:rPr>
                <w:sz w:val="24"/>
              </w:rPr>
              <w:t>del Estado Catalán y de la República Catalana en Barcelona……………</w:t>
            </w:r>
          </w:p>
        </w:tc>
        <w:tc>
          <w:tcPr>
            <w:tcW w:w="612" w:type="dxa"/>
          </w:tcPr>
          <w:p>
            <w:pPr>
              <w:pStyle w:val="TableParagraph"/>
              <w:spacing w:line="264" w:lineRule="exact"/>
              <w:ind w:right="52"/>
              <w:jc w:val="right"/>
              <w:rPr>
                <w:sz w:val="24"/>
              </w:rPr>
            </w:pPr>
            <w:r>
              <w:rPr>
                <w:sz w:val="24"/>
              </w:rPr>
              <w:t>181</w:t>
            </w:r>
          </w:p>
        </w:tc>
      </w:tr>
      <w:tr>
        <w:trPr>
          <w:trHeight w:val="278" w:hRule="exact"/>
        </w:trPr>
        <w:tc>
          <w:tcPr>
            <w:tcW w:w="455" w:type="dxa"/>
          </w:tcPr>
          <w:p>
            <w:pPr>
              <w:pStyle w:val="TableParagraph"/>
              <w:spacing w:line="264" w:lineRule="exact"/>
              <w:ind w:left="9" w:right="14"/>
              <w:rPr>
                <w:sz w:val="24"/>
              </w:rPr>
            </w:pPr>
            <w:r>
              <w:rPr>
                <w:sz w:val="24"/>
              </w:rPr>
              <w:t>Fig.</w:t>
            </w:r>
          </w:p>
        </w:tc>
        <w:tc>
          <w:tcPr>
            <w:tcW w:w="7316" w:type="dxa"/>
          </w:tcPr>
          <w:p>
            <w:pPr>
              <w:pStyle w:val="TableParagraph"/>
              <w:spacing w:line="264" w:lineRule="exact"/>
              <w:ind w:right="254"/>
              <w:jc w:val="right"/>
              <w:rPr>
                <w:sz w:val="24"/>
              </w:rPr>
            </w:pPr>
            <w:r>
              <w:rPr>
                <w:sz w:val="24"/>
              </w:rPr>
              <w:t>7. Acuerdos o resoluciones referidos a elementos de  representación</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41"/>
              <w:jc w:val="right"/>
              <w:rPr>
                <w:sz w:val="24"/>
              </w:rPr>
            </w:pPr>
            <w:r>
              <w:rPr>
                <w:sz w:val="24"/>
              </w:rPr>
              <w:t>institucional: bandera e himno o marcha……………………………</w:t>
            </w:r>
          </w:p>
        </w:tc>
        <w:tc>
          <w:tcPr>
            <w:tcW w:w="612" w:type="dxa"/>
          </w:tcPr>
          <w:p>
            <w:pPr>
              <w:pStyle w:val="TableParagraph"/>
              <w:spacing w:line="264" w:lineRule="exact"/>
              <w:ind w:right="47"/>
              <w:jc w:val="right"/>
              <w:rPr>
                <w:sz w:val="24"/>
              </w:rPr>
            </w:pPr>
            <w:r>
              <w:rPr>
                <w:sz w:val="24"/>
              </w:rPr>
              <w:t>293</w:t>
            </w:r>
          </w:p>
        </w:tc>
      </w:tr>
      <w:tr>
        <w:trPr>
          <w:trHeight w:val="278" w:hRule="exact"/>
        </w:trPr>
        <w:tc>
          <w:tcPr>
            <w:tcW w:w="455" w:type="dxa"/>
          </w:tcPr>
          <w:p>
            <w:pPr>
              <w:pStyle w:val="TableParagraph"/>
              <w:spacing w:line="264" w:lineRule="exact"/>
              <w:ind w:left="9" w:right="14"/>
              <w:rPr>
                <w:sz w:val="24"/>
              </w:rPr>
            </w:pPr>
            <w:r>
              <w:rPr>
                <w:sz w:val="24"/>
              </w:rPr>
              <w:t>Fig.</w:t>
            </w:r>
          </w:p>
        </w:tc>
        <w:tc>
          <w:tcPr>
            <w:tcW w:w="7316" w:type="dxa"/>
          </w:tcPr>
          <w:p>
            <w:pPr>
              <w:pStyle w:val="TableParagraph"/>
              <w:spacing w:line="264" w:lineRule="exact"/>
              <w:ind w:right="233"/>
              <w:jc w:val="right"/>
              <w:rPr>
                <w:sz w:val="24"/>
              </w:rPr>
            </w:pPr>
            <w:r>
              <w:rPr>
                <w:sz w:val="24"/>
              </w:rPr>
              <w:t>8. </w:t>
            </w:r>
            <w:r>
              <w:rPr>
                <w:spacing w:val="-7"/>
                <w:sz w:val="24"/>
              </w:rPr>
              <w:t>Abril </w:t>
            </w:r>
            <w:r>
              <w:rPr>
                <w:spacing w:val="-4"/>
                <w:sz w:val="24"/>
              </w:rPr>
              <w:t>de </w:t>
            </w:r>
            <w:r>
              <w:rPr>
                <w:spacing w:val="-7"/>
                <w:sz w:val="24"/>
              </w:rPr>
              <w:t>1931: </w:t>
            </w:r>
            <w:r>
              <w:rPr>
                <w:spacing w:val="-5"/>
                <w:sz w:val="24"/>
              </w:rPr>
              <w:t>propuestas formuladas </w:t>
            </w:r>
            <w:r>
              <w:rPr>
                <w:sz w:val="24"/>
              </w:rPr>
              <w:t>o </w:t>
            </w:r>
            <w:r>
              <w:rPr>
                <w:spacing w:val="-5"/>
                <w:sz w:val="24"/>
              </w:rPr>
              <w:t>rechazadas </w:t>
            </w:r>
            <w:r>
              <w:rPr>
                <w:spacing w:val="-4"/>
                <w:sz w:val="24"/>
              </w:rPr>
              <w:t>como himno </w:t>
            </w:r>
            <w:r>
              <w:rPr>
                <w:spacing w:val="-5"/>
                <w:sz w:val="24"/>
              </w:rPr>
              <w:t>nacional</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27"/>
              <w:jc w:val="right"/>
              <w:rPr>
                <w:sz w:val="24"/>
              </w:rPr>
            </w:pPr>
            <w:r>
              <w:rPr>
                <w:sz w:val="24"/>
              </w:rPr>
              <w:t>de la República en diferentes medios de comunicación………………</w:t>
            </w:r>
          </w:p>
        </w:tc>
        <w:tc>
          <w:tcPr>
            <w:tcW w:w="612" w:type="dxa"/>
          </w:tcPr>
          <w:p>
            <w:pPr>
              <w:pStyle w:val="TableParagraph"/>
              <w:spacing w:line="264" w:lineRule="exact"/>
              <w:ind w:right="45"/>
              <w:jc w:val="right"/>
              <w:rPr>
                <w:sz w:val="24"/>
              </w:rPr>
            </w:pPr>
            <w:r>
              <w:rPr>
                <w:sz w:val="24"/>
              </w:rPr>
              <w:t>302</w:t>
            </w:r>
          </w:p>
        </w:tc>
      </w:tr>
      <w:tr>
        <w:trPr>
          <w:trHeight w:val="278" w:hRule="exact"/>
        </w:trPr>
        <w:tc>
          <w:tcPr>
            <w:tcW w:w="455" w:type="dxa"/>
          </w:tcPr>
          <w:p>
            <w:pPr>
              <w:pStyle w:val="TableParagraph"/>
              <w:spacing w:line="264" w:lineRule="exact"/>
              <w:ind w:left="10" w:right="11"/>
              <w:rPr>
                <w:sz w:val="24"/>
              </w:rPr>
            </w:pPr>
            <w:r>
              <w:rPr>
                <w:sz w:val="24"/>
              </w:rPr>
              <w:t>Fig.</w:t>
            </w:r>
          </w:p>
        </w:tc>
        <w:tc>
          <w:tcPr>
            <w:tcW w:w="7316" w:type="dxa"/>
          </w:tcPr>
          <w:p>
            <w:pPr>
              <w:pStyle w:val="TableParagraph"/>
              <w:spacing w:line="264" w:lineRule="exact"/>
              <w:ind w:right="236"/>
              <w:jc w:val="right"/>
              <w:rPr>
                <w:sz w:val="24"/>
              </w:rPr>
            </w:pPr>
            <w:r>
              <w:rPr>
                <w:sz w:val="24"/>
              </w:rPr>
              <w:t>9. Evolución del repertorio musical republicano según distintas etapas de</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17"/>
              <w:jc w:val="right"/>
              <w:rPr>
                <w:sz w:val="24"/>
              </w:rPr>
            </w:pPr>
            <w:r>
              <w:rPr>
                <w:sz w:val="24"/>
              </w:rPr>
              <w:t>la historia política española……………………………………………</w:t>
            </w:r>
          </w:p>
        </w:tc>
        <w:tc>
          <w:tcPr>
            <w:tcW w:w="612" w:type="dxa"/>
          </w:tcPr>
          <w:p>
            <w:pPr>
              <w:pStyle w:val="TableParagraph"/>
              <w:spacing w:line="264" w:lineRule="exact"/>
              <w:ind w:right="47"/>
              <w:jc w:val="right"/>
              <w:rPr>
                <w:sz w:val="24"/>
              </w:rPr>
            </w:pPr>
            <w:r>
              <w:rPr>
                <w:sz w:val="24"/>
              </w:rPr>
              <w:t>335</w:t>
            </w:r>
          </w:p>
        </w:tc>
      </w:tr>
      <w:tr>
        <w:trPr>
          <w:trHeight w:val="278" w:hRule="exact"/>
        </w:trPr>
        <w:tc>
          <w:tcPr>
            <w:tcW w:w="455" w:type="dxa"/>
          </w:tcPr>
          <w:p>
            <w:pPr>
              <w:pStyle w:val="TableParagraph"/>
              <w:spacing w:line="264" w:lineRule="exact"/>
              <w:ind w:left="10" w:right="11"/>
              <w:rPr>
                <w:sz w:val="24"/>
              </w:rPr>
            </w:pPr>
            <w:r>
              <w:rPr>
                <w:sz w:val="24"/>
              </w:rPr>
              <w:t>Fig.</w:t>
            </w:r>
          </w:p>
        </w:tc>
        <w:tc>
          <w:tcPr>
            <w:tcW w:w="7316" w:type="dxa"/>
          </w:tcPr>
          <w:p>
            <w:pPr>
              <w:pStyle w:val="TableParagraph"/>
              <w:spacing w:line="264" w:lineRule="exact"/>
              <w:ind w:right="261"/>
              <w:jc w:val="right"/>
              <w:rPr>
                <w:sz w:val="24"/>
              </w:rPr>
            </w:pPr>
            <w:r>
              <w:rPr>
                <w:sz w:val="24"/>
              </w:rPr>
              <w:t>10. </w:t>
            </w:r>
            <w:r>
              <w:rPr>
                <w:i/>
                <w:spacing w:val="3"/>
                <w:sz w:val="24"/>
              </w:rPr>
              <w:t>14 de </w:t>
            </w:r>
            <w:r>
              <w:rPr>
                <w:i/>
                <w:spacing w:val="6"/>
                <w:sz w:val="24"/>
              </w:rPr>
              <w:t>abril</w:t>
            </w:r>
            <w:r>
              <w:rPr>
                <w:spacing w:val="6"/>
                <w:sz w:val="24"/>
              </w:rPr>
              <w:t>: </w:t>
            </w:r>
            <w:r>
              <w:rPr>
                <w:spacing w:val="5"/>
                <w:sz w:val="24"/>
              </w:rPr>
              <w:t>cronograma </w:t>
            </w:r>
            <w:r>
              <w:rPr>
                <w:spacing w:val="3"/>
                <w:sz w:val="24"/>
              </w:rPr>
              <w:t>de su </w:t>
            </w:r>
            <w:r>
              <w:rPr>
                <w:spacing w:val="5"/>
                <w:sz w:val="24"/>
              </w:rPr>
              <w:t>defensa pública </w:t>
            </w:r>
            <w:r>
              <w:rPr>
                <w:spacing w:val="4"/>
                <w:sz w:val="24"/>
              </w:rPr>
              <w:t>como </w:t>
            </w:r>
            <w:r>
              <w:rPr>
                <w:spacing w:val="5"/>
                <w:sz w:val="24"/>
              </w:rPr>
              <w:t>himno </w:t>
            </w:r>
            <w:r>
              <w:rPr>
                <w:spacing w:val="3"/>
                <w:sz w:val="24"/>
              </w:rPr>
              <w:t>de </w:t>
            </w:r>
            <w:r>
              <w:rPr>
                <w:spacing w:val="64"/>
                <w:sz w:val="24"/>
              </w:rPr>
              <w:t> </w:t>
            </w:r>
            <w:r>
              <w:rPr>
                <w:spacing w:val="3"/>
                <w:sz w:val="24"/>
              </w:rPr>
              <w:t>la</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32"/>
              <w:jc w:val="right"/>
              <w:rPr>
                <w:sz w:val="24"/>
              </w:rPr>
            </w:pPr>
            <w:r>
              <w:rPr>
                <w:sz w:val="24"/>
              </w:rPr>
              <w:t>Segunda República (1.ª y 2.ª Etapas)…………………………………</w:t>
            </w:r>
          </w:p>
        </w:tc>
        <w:tc>
          <w:tcPr>
            <w:tcW w:w="612" w:type="dxa"/>
          </w:tcPr>
          <w:p>
            <w:pPr>
              <w:pStyle w:val="TableParagraph"/>
              <w:spacing w:line="264" w:lineRule="exact"/>
              <w:ind w:right="33"/>
              <w:jc w:val="right"/>
              <w:rPr>
                <w:sz w:val="24"/>
              </w:rPr>
            </w:pPr>
            <w:r>
              <w:rPr>
                <w:sz w:val="24"/>
              </w:rPr>
              <w:t>357</w:t>
            </w:r>
          </w:p>
        </w:tc>
      </w:tr>
      <w:tr>
        <w:trPr>
          <w:trHeight w:val="279" w:hRule="exact"/>
        </w:trPr>
        <w:tc>
          <w:tcPr>
            <w:tcW w:w="455" w:type="dxa"/>
          </w:tcPr>
          <w:p>
            <w:pPr>
              <w:pStyle w:val="TableParagraph"/>
              <w:spacing w:line="264" w:lineRule="exact"/>
              <w:ind w:left="10" w:right="5"/>
              <w:rPr>
                <w:sz w:val="24"/>
              </w:rPr>
            </w:pPr>
            <w:r>
              <w:rPr>
                <w:sz w:val="24"/>
              </w:rPr>
              <w:t>Fig.</w:t>
            </w:r>
          </w:p>
        </w:tc>
        <w:tc>
          <w:tcPr>
            <w:tcW w:w="7316" w:type="dxa"/>
          </w:tcPr>
          <w:p>
            <w:pPr>
              <w:pStyle w:val="TableParagraph"/>
              <w:spacing w:line="264" w:lineRule="exact"/>
              <w:ind w:right="221"/>
              <w:jc w:val="right"/>
              <w:rPr>
                <w:sz w:val="24"/>
              </w:rPr>
            </w:pPr>
            <w:r>
              <w:rPr>
                <w:spacing w:val="3"/>
                <w:sz w:val="24"/>
              </w:rPr>
              <w:t>11. </w:t>
            </w:r>
            <w:r>
              <w:rPr>
                <w:spacing w:val="-4"/>
                <w:sz w:val="24"/>
              </w:rPr>
              <w:t>Diferencias </w:t>
            </w:r>
            <w:r>
              <w:rPr>
                <w:spacing w:val="-3"/>
                <w:sz w:val="24"/>
              </w:rPr>
              <w:t>entre </w:t>
            </w:r>
            <w:r>
              <w:rPr>
                <w:sz w:val="24"/>
              </w:rPr>
              <w:t>la </w:t>
            </w:r>
            <w:r>
              <w:rPr>
                <w:spacing w:val="-5"/>
                <w:sz w:val="24"/>
              </w:rPr>
              <w:t>ponencia </w:t>
            </w:r>
            <w:r>
              <w:rPr>
                <w:spacing w:val="-3"/>
                <w:sz w:val="24"/>
              </w:rPr>
              <w:t>de </w:t>
            </w:r>
            <w:r>
              <w:rPr>
                <w:spacing w:val="-5"/>
                <w:sz w:val="24"/>
              </w:rPr>
              <w:t>Amadeo Vives </w:t>
            </w:r>
            <w:r>
              <w:rPr>
                <w:sz w:val="24"/>
              </w:rPr>
              <w:t>y la </w:t>
            </w:r>
            <w:r>
              <w:rPr>
                <w:spacing w:val="-3"/>
                <w:sz w:val="24"/>
              </w:rPr>
              <w:t>propuesta colectiva</w:t>
            </w:r>
          </w:p>
        </w:tc>
        <w:tc>
          <w:tcPr>
            <w:tcW w:w="612" w:type="dxa"/>
          </w:tcPr>
          <w:p>
            <w:pPr>
              <w:pStyle w:val="TableParagraph"/>
              <w:spacing w:line="264" w:lineRule="exact"/>
              <w:ind w:right="45"/>
              <w:jc w:val="right"/>
              <w:rPr>
                <w:sz w:val="24"/>
              </w:rPr>
            </w:pPr>
            <w:r>
              <w:rPr>
                <w:sz w:val="24"/>
              </w:rPr>
              <w:t>382</w:t>
            </w:r>
          </w:p>
        </w:tc>
      </w:tr>
      <w:tr>
        <w:trPr>
          <w:trHeight w:val="279" w:hRule="exact"/>
        </w:trPr>
        <w:tc>
          <w:tcPr>
            <w:tcW w:w="455" w:type="dxa"/>
          </w:tcPr>
          <w:p>
            <w:pPr>
              <w:pStyle w:val="TableParagraph"/>
              <w:spacing w:line="264" w:lineRule="exact"/>
              <w:ind w:left="10" w:right="5"/>
              <w:rPr>
                <w:sz w:val="24"/>
              </w:rPr>
            </w:pPr>
            <w:r>
              <w:rPr>
                <w:sz w:val="24"/>
              </w:rPr>
              <w:t>Fig.</w:t>
            </w:r>
          </w:p>
        </w:tc>
        <w:tc>
          <w:tcPr>
            <w:tcW w:w="7316" w:type="dxa"/>
          </w:tcPr>
          <w:p>
            <w:pPr>
              <w:pStyle w:val="TableParagraph"/>
              <w:spacing w:line="264" w:lineRule="exact"/>
              <w:ind w:right="206"/>
              <w:jc w:val="right"/>
              <w:rPr>
                <w:sz w:val="24"/>
              </w:rPr>
            </w:pPr>
            <w:r>
              <w:rPr>
                <w:spacing w:val="2"/>
                <w:sz w:val="24"/>
              </w:rPr>
              <w:t>12. </w:t>
            </w:r>
            <w:r>
              <w:rPr>
                <w:spacing w:val="-4"/>
                <w:sz w:val="24"/>
              </w:rPr>
              <w:t>Julio </w:t>
            </w:r>
            <w:r>
              <w:rPr>
                <w:spacing w:val="-6"/>
                <w:sz w:val="24"/>
              </w:rPr>
              <w:t>1931-mayo </w:t>
            </w:r>
            <w:r>
              <w:rPr>
                <w:spacing w:val="-4"/>
                <w:sz w:val="24"/>
              </w:rPr>
              <w:t>1936: </w:t>
            </w:r>
            <w:r>
              <w:rPr>
                <w:spacing w:val="-5"/>
                <w:sz w:val="24"/>
              </w:rPr>
              <w:t>propuestas formuladas, rechazadas </w:t>
            </w:r>
            <w:r>
              <w:rPr>
                <w:sz w:val="24"/>
              </w:rPr>
              <w:t>o </w:t>
            </w:r>
            <w:r>
              <w:rPr>
                <w:spacing w:val="-5"/>
                <w:sz w:val="24"/>
              </w:rPr>
              <w:t>suspendidas</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26"/>
              <w:jc w:val="right"/>
              <w:rPr>
                <w:sz w:val="24"/>
              </w:rPr>
            </w:pPr>
            <w:r>
              <w:rPr>
                <w:sz w:val="24"/>
              </w:rPr>
              <w:t>como himno nacional………………………………………………</w:t>
            </w:r>
          </w:p>
        </w:tc>
        <w:tc>
          <w:tcPr>
            <w:tcW w:w="612" w:type="dxa"/>
          </w:tcPr>
          <w:p>
            <w:pPr>
              <w:pStyle w:val="TableParagraph"/>
              <w:spacing w:line="264" w:lineRule="exact"/>
              <w:ind w:right="45"/>
              <w:jc w:val="right"/>
              <w:rPr>
                <w:sz w:val="24"/>
              </w:rPr>
            </w:pPr>
            <w:r>
              <w:rPr>
                <w:sz w:val="24"/>
              </w:rPr>
              <w:t>411</w:t>
            </w:r>
          </w:p>
        </w:tc>
      </w:tr>
      <w:tr>
        <w:trPr>
          <w:trHeight w:val="278" w:hRule="exact"/>
        </w:trPr>
        <w:tc>
          <w:tcPr>
            <w:tcW w:w="455" w:type="dxa"/>
          </w:tcPr>
          <w:p>
            <w:pPr>
              <w:pStyle w:val="TableParagraph"/>
              <w:spacing w:line="264" w:lineRule="exact"/>
              <w:ind w:left="10" w:right="5"/>
              <w:rPr>
                <w:sz w:val="24"/>
              </w:rPr>
            </w:pPr>
            <w:r>
              <w:rPr>
                <w:sz w:val="24"/>
              </w:rPr>
              <w:t>Fig.</w:t>
            </w:r>
          </w:p>
        </w:tc>
        <w:tc>
          <w:tcPr>
            <w:tcW w:w="7316" w:type="dxa"/>
          </w:tcPr>
          <w:p>
            <w:pPr>
              <w:pStyle w:val="TableParagraph"/>
              <w:spacing w:line="264" w:lineRule="exact"/>
              <w:ind w:right="244"/>
              <w:jc w:val="right"/>
              <w:rPr>
                <w:sz w:val="24"/>
              </w:rPr>
            </w:pPr>
            <w:r>
              <w:rPr>
                <w:sz w:val="24"/>
              </w:rPr>
              <w:t>13. Una canción (luego, himno) como nexo de dos realidades  políticas</w:t>
            </w:r>
          </w:p>
        </w:tc>
        <w:tc>
          <w:tcPr>
            <w:tcW w:w="612" w:type="dxa"/>
          </w:tcPr>
          <w:p>
            <w:pPr/>
          </w:p>
        </w:tc>
      </w:tr>
      <w:tr>
        <w:trPr>
          <w:trHeight w:val="278" w:hRule="exact"/>
        </w:trPr>
        <w:tc>
          <w:tcPr>
            <w:tcW w:w="455" w:type="dxa"/>
          </w:tcPr>
          <w:p>
            <w:pPr/>
          </w:p>
        </w:tc>
        <w:tc>
          <w:tcPr>
            <w:tcW w:w="7316" w:type="dxa"/>
          </w:tcPr>
          <w:p>
            <w:pPr>
              <w:pStyle w:val="TableParagraph"/>
              <w:spacing w:line="264" w:lineRule="exact"/>
              <w:ind w:right="234"/>
              <w:jc w:val="right"/>
              <w:rPr>
                <w:sz w:val="24"/>
              </w:rPr>
            </w:pPr>
            <w:r>
              <w:rPr>
                <w:sz w:val="24"/>
              </w:rPr>
              <w:t>diferentes: la Guerra Civil y el exilio…………………………………</w:t>
            </w:r>
          </w:p>
        </w:tc>
        <w:tc>
          <w:tcPr>
            <w:tcW w:w="612" w:type="dxa"/>
          </w:tcPr>
          <w:p>
            <w:pPr>
              <w:pStyle w:val="TableParagraph"/>
              <w:spacing w:line="264" w:lineRule="exact"/>
              <w:ind w:right="47"/>
              <w:jc w:val="right"/>
              <w:rPr>
                <w:sz w:val="24"/>
              </w:rPr>
            </w:pPr>
            <w:r>
              <w:rPr>
                <w:sz w:val="24"/>
              </w:rPr>
              <w:t>467</w:t>
            </w:r>
          </w:p>
        </w:tc>
      </w:tr>
      <w:tr>
        <w:trPr>
          <w:trHeight w:val="278" w:hRule="exact"/>
        </w:trPr>
        <w:tc>
          <w:tcPr>
            <w:tcW w:w="455" w:type="dxa"/>
          </w:tcPr>
          <w:p>
            <w:pPr>
              <w:pStyle w:val="TableParagraph"/>
              <w:spacing w:line="264" w:lineRule="exact"/>
              <w:ind w:left="10" w:right="5"/>
              <w:rPr>
                <w:sz w:val="24"/>
              </w:rPr>
            </w:pPr>
            <w:r>
              <w:rPr>
                <w:sz w:val="24"/>
              </w:rPr>
              <w:t>Fig.</w:t>
            </w:r>
          </w:p>
        </w:tc>
        <w:tc>
          <w:tcPr>
            <w:tcW w:w="7316" w:type="dxa"/>
          </w:tcPr>
          <w:p>
            <w:pPr>
              <w:pStyle w:val="TableParagraph"/>
              <w:spacing w:line="264" w:lineRule="exact"/>
              <w:ind w:right="276"/>
              <w:jc w:val="right"/>
              <w:rPr>
                <w:sz w:val="24"/>
              </w:rPr>
            </w:pPr>
            <w:r>
              <w:rPr>
                <w:sz w:val="24"/>
              </w:rPr>
              <w:t>14. Etapas en el proceso de creación del himno de la Segunda República</w:t>
            </w:r>
          </w:p>
        </w:tc>
        <w:tc>
          <w:tcPr>
            <w:tcW w:w="612" w:type="dxa"/>
          </w:tcPr>
          <w:p>
            <w:pPr/>
          </w:p>
        </w:tc>
      </w:tr>
      <w:tr>
        <w:trPr>
          <w:trHeight w:val="359" w:hRule="exact"/>
        </w:trPr>
        <w:tc>
          <w:tcPr>
            <w:tcW w:w="455" w:type="dxa"/>
          </w:tcPr>
          <w:p>
            <w:pPr/>
          </w:p>
        </w:tc>
        <w:tc>
          <w:tcPr>
            <w:tcW w:w="7316" w:type="dxa"/>
          </w:tcPr>
          <w:p>
            <w:pPr>
              <w:pStyle w:val="TableParagraph"/>
              <w:spacing w:line="264" w:lineRule="exact"/>
              <w:ind w:right="251"/>
              <w:jc w:val="right"/>
              <w:rPr>
                <w:sz w:val="24"/>
              </w:rPr>
            </w:pPr>
            <w:r>
              <w:rPr>
                <w:sz w:val="24"/>
              </w:rPr>
              <w:t>española………………………………………………………………</w:t>
            </w:r>
          </w:p>
        </w:tc>
        <w:tc>
          <w:tcPr>
            <w:tcW w:w="612" w:type="dxa"/>
          </w:tcPr>
          <w:p>
            <w:pPr>
              <w:pStyle w:val="TableParagraph"/>
              <w:spacing w:line="264" w:lineRule="exact"/>
              <w:ind w:right="47"/>
              <w:jc w:val="right"/>
              <w:rPr>
                <w:sz w:val="24"/>
              </w:rPr>
            </w:pPr>
            <w:r>
              <w:rPr>
                <w:sz w:val="24"/>
              </w:rPr>
              <w:t>534</w:t>
            </w: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58"/>
        <w:ind w:left="4005" w:right="4217"/>
        <w:jc w:val="center"/>
      </w:pPr>
      <w:r>
        <w:rPr/>
        <w:t>XXII</w:t>
      </w:r>
    </w:p>
    <w:p>
      <w:pPr>
        <w:spacing w:after="0"/>
        <w:jc w:val="center"/>
        <w:sectPr>
          <w:footerReference w:type="default" r:id="rId11"/>
          <w:pgSz w:w="11910" w:h="16840"/>
          <w:pgMar w:footer="0" w:header="0" w:top="1580" w:bottom="280" w:left="168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5"/>
        </w:rPr>
      </w:pPr>
    </w:p>
    <w:p>
      <w:pPr>
        <w:pStyle w:val="Heading1"/>
        <w:spacing w:before="49"/>
        <w:ind w:left="0" w:right="298"/>
      </w:pPr>
      <w:r>
        <w:rPr>
          <w:w w:val="95"/>
          <w:sz w:val="40"/>
        </w:rPr>
        <w:t>R</w:t>
      </w:r>
      <w:r>
        <w:rPr>
          <w:w w:val="95"/>
        </w:rPr>
        <w:t>ESUMEN</w:t>
      </w:r>
    </w:p>
    <w:p>
      <w:pPr>
        <w:pStyle w:val="BodyText"/>
        <w:rPr>
          <w:b/>
          <w:sz w:val="40"/>
        </w:rPr>
      </w:pPr>
    </w:p>
    <w:p>
      <w:pPr>
        <w:spacing w:before="256"/>
        <w:ind w:left="0" w:right="301" w:firstLine="0"/>
        <w:jc w:val="right"/>
        <w:rPr>
          <w:b/>
          <w:i/>
          <w:sz w:val="24"/>
        </w:rPr>
      </w:pPr>
      <w:r>
        <w:rPr>
          <w:b/>
          <w:i/>
          <w:sz w:val="24"/>
        </w:rPr>
        <w:t>Coro</w:t>
      </w:r>
    </w:p>
    <w:p>
      <w:pPr>
        <w:pStyle w:val="Heading4"/>
        <w:spacing w:before="195"/>
        <w:ind w:left="6290" w:right="301" w:firstLine="19"/>
        <w:jc w:val="both"/>
      </w:pPr>
      <w:r>
        <w:rPr>
          <w:i/>
        </w:rPr>
        <w:t>Soldados, la Patria </w:t>
      </w:r>
      <w:r>
        <w:rPr/>
        <w:t>nos llama a la lid, juremos por ella</w:t>
      </w:r>
    </w:p>
    <w:p>
      <w:pPr>
        <w:spacing w:before="0"/>
        <w:ind w:left="6539" w:right="0" w:firstLine="0"/>
        <w:jc w:val="left"/>
        <w:rPr>
          <w:i/>
          <w:sz w:val="25"/>
        </w:rPr>
      </w:pPr>
      <w:r>
        <w:rPr>
          <w:i/>
          <w:sz w:val="25"/>
        </w:rPr>
        <w:t>vencer, o morir.</w:t>
      </w:r>
    </w:p>
    <w:p>
      <w:pPr>
        <w:pStyle w:val="BodyText"/>
        <w:spacing w:before="11"/>
        <w:rPr>
          <w:i/>
          <w:sz w:val="27"/>
        </w:rPr>
      </w:pPr>
    </w:p>
    <w:p>
      <w:pPr>
        <w:pStyle w:val="BodyText"/>
        <w:ind w:right="301"/>
        <w:jc w:val="right"/>
      </w:pPr>
      <w:r>
        <w:rPr/>
        <w:t>Evaristo San Miguel</w:t>
      </w:r>
    </w:p>
    <w:p>
      <w:pPr>
        <w:spacing w:line="244" w:lineRule="auto" w:before="83"/>
        <w:ind w:left="2662" w:right="301" w:firstLine="2117"/>
        <w:jc w:val="right"/>
        <w:rPr>
          <w:sz w:val="23"/>
        </w:rPr>
      </w:pPr>
      <w:r>
        <w:rPr>
          <w:sz w:val="23"/>
        </w:rPr>
        <w:t>(“</w:t>
      </w:r>
      <w:r>
        <w:rPr>
          <w:i/>
          <w:sz w:val="23"/>
        </w:rPr>
        <w:t>Himno guerrero </w:t>
      </w:r>
      <w:r>
        <w:rPr>
          <w:sz w:val="23"/>
        </w:rPr>
        <w:t>que cantaba en sus</w:t>
      </w:r>
      <w:r>
        <w:rPr>
          <w:w w:val="100"/>
          <w:sz w:val="23"/>
        </w:rPr>
        <w:t> </w:t>
      </w:r>
      <w:r>
        <w:rPr>
          <w:sz w:val="23"/>
        </w:rPr>
        <w:t>marchas la Columna móvil de Riego”. La principal parte del</w:t>
      </w:r>
    </w:p>
    <w:p>
      <w:pPr>
        <w:spacing w:line="264" w:lineRule="exact" w:before="0"/>
        <w:ind w:left="0" w:right="300" w:firstLine="0"/>
        <w:jc w:val="right"/>
        <w:rPr>
          <w:sz w:val="23"/>
        </w:rPr>
      </w:pPr>
      <w:r>
        <w:rPr>
          <w:sz w:val="23"/>
        </w:rPr>
        <w:t>Romancero  de Riego…, s.l., s.n., 1846)</w:t>
      </w:r>
    </w:p>
    <w:p>
      <w:pPr>
        <w:spacing w:after="0" w:line="264" w:lineRule="exact"/>
        <w:jc w:val="right"/>
        <w:rPr>
          <w:sz w:val="23"/>
        </w:rPr>
        <w:sectPr>
          <w:footerReference w:type="default" r:id="rId12"/>
          <w:pgSz w:w="11910" w:h="16840"/>
          <w:pgMar w:footer="0" w:header="0" w:top="1580" w:bottom="280" w:left="1680" w:right="1680"/>
        </w:sectPr>
      </w:pPr>
    </w:p>
    <w:p>
      <w:pPr>
        <w:pStyle w:val="BodyText"/>
        <w:spacing w:before="4"/>
        <w:rPr>
          <w:sz w:val="17"/>
        </w:rPr>
      </w:pPr>
    </w:p>
    <w:p>
      <w:pPr>
        <w:spacing w:after="0"/>
        <w:rPr>
          <w:sz w:val="17"/>
        </w:rPr>
        <w:sectPr>
          <w:footerReference w:type="default" r:id="rId13"/>
          <w:pgSz w:w="11910" w:h="16840"/>
          <w:pgMar w:footer="0" w:header="0"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spacing w:before="58"/>
        <w:ind w:left="272" w:right="86" w:firstLine="0"/>
        <w:jc w:val="center"/>
        <w:rPr>
          <w:b/>
          <w:sz w:val="26"/>
        </w:rPr>
      </w:pPr>
      <w:bookmarkStart w:name="RESUMEN" w:id="8"/>
      <w:bookmarkEnd w:id="8"/>
      <w:r>
        <w:rPr/>
      </w:r>
      <w:bookmarkStart w:name="_bookmark2" w:id="9"/>
      <w:bookmarkEnd w:id="9"/>
      <w:r>
        <w:rPr/>
      </w:r>
      <w:r>
        <w:rPr>
          <w:b/>
          <w:sz w:val="32"/>
        </w:rPr>
        <w:t>R</w:t>
      </w:r>
      <w:r>
        <w:rPr>
          <w:b/>
          <w:sz w:val="26"/>
        </w:rPr>
        <w:t>ESUMEN</w:t>
      </w:r>
    </w:p>
    <w:p>
      <w:pPr>
        <w:pStyle w:val="BodyText"/>
        <w:rPr>
          <w:b/>
          <w:sz w:val="32"/>
        </w:rPr>
      </w:pPr>
    </w:p>
    <w:p>
      <w:pPr>
        <w:pStyle w:val="BodyText"/>
        <w:spacing w:before="3"/>
        <w:rPr>
          <w:b/>
          <w:sz w:val="28"/>
        </w:rPr>
      </w:pPr>
    </w:p>
    <w:p>
      <w:pPr>
        <w:pStyle w:val="BodyText"/>
        <w:spacing w:line="362" w:lineRule="auto"/>
        <w:ind w:left="305" w:right="115" w:firstLine="707"/>
        <w:jc w:val="both"/>
      </w:pPr>
      <w:r>
        <w:rPr/>
        <w:t>Nuestra investigación comienza con el estudio de la configuración de un nuevo </w:t>
      </w:r>
      <w:r>
        <w:rPr>
          <w:i/>
        </w:rPr>
        <w:t>espacio sonoro </w:t>
      </w:r>
      <w:r>
        <w:rPr/>
        <w:t>a partir de los días previos a la proclamación de la Segunda República  en Eibar (Guipúzcoa), en abril de 1931. Sin que existieran directrices políticas al respecto, se enarbolaron la bandera tricolor y </w:t>
      </w:r>
      <w:r>
        <w:rPr>
          <w:i/>
        </w:rPr>
        <w:t>La Marsellesa </w:t>
      </w:r>
      <w:r>
        <w:rPr/>
        <w:t>como principales símbolos de esta nueva etapa</w:t>
      </w:r>
      <w:r>
        <w:rPr>
          <w:spacing w:val="-10"/>
        </w:rPr>
        <w:t> </w:t>
      </w:r>
      <w:r>
        <w:rPr/>
        <w:t>política.</w:t>
      </w:r>
    </w:p>
    <w:p>
      <w:pPr>
        <w:pStyle w:val="BodyText"/>
        <w:spacing w:before="8"/>
      </w:pPr>
    </w:p>
    <w:p>
      <w:pPr>
        <w:pStyle w:val="BodyText"/>
        <w:spacing w:line="362" w:lineRule="auto"/>
        <w:ind w:left="305" w:right="109" w:firstLine="707"/>
        <w:jc w:val="both"/>
      </w:pPr>
      <w:r>
        <w:rPr/>
        <w:t>En el plano musical, tuvieron un especial protagonismo las bandas municipales  </w:t>
      </w:r>
      <w:r>
        <w:rPr>
          <w:spacing w:val="-4"/>
        </w:rPr>
        <w:t>y, </w:t>
      </w:r>
      <w:r>
        <w:rPr/>
        <w:t>en menor medida, las militares, junto a intérpretes y cantantes que se sumaron a la celebración festiva. Dado que la Primera República no había legado un himno oficial, en abril de 1931 fue necesario improvisar un repertorio integrado, principalmente, por </w:t>
      </w:r>
      <w:r>
        <w:rPr>
          <w:spacing w:val="-5"/>
        </w:rPr>
        <w:t>himnos </w:t>
      </w:r>
      <w:r>
        <w:rPr>
          <w:spacing w:val="-3"/>
        </w:rPr>
        <w:t>de </w:t>
      </w:r>
      <w:r>
        <w:rPr>
          <w:spacing w:val="-6"/>
        </w:rPr>
        <w:t>carácter </w:t>
      </w:r>
      <w:r>
        <w:rPr>
          <w:spacing w:val="-5"/>
        </w:rPr>
        <w:t>histórico </w:t>
      </w:r>
      <w:r>
        <w:rPr>
          <w:spacing w:val="-3"/>
        </w:rPr>
        <w:t>(</w:t>
      </w:r>
      <w:r>
        <w:rPr>
          <w:i/>
          <w:spacing w:val="-3"/>
        </w:rPr>
        <w:t>La </w:t>
      </w:r>
      <w:r>
        <w:rPr>
          <w:i/>
          <w:spacing w:val="-5"/>
        </w:rPr>
        <w:t>Marsellesa</w:t>
      </w:r>
      <w:r>
        <w:rPr>
          <w:spacing w:val="-5"/>
        </w:rPr>
        <w:t>, </w:t>
      </w:r>
      <w:r>
        <w:rPr>
          <w:i/>
          <w:spacing w:val="-5"/>
        </w:rPr>
        <w:t>Himno </w:t>
      </w:r>
      <w:r>
        <w:rPr>
          <w:i/>
          <w:spacing w:val="-3"/>
        </w:rPr>
        <w:t>de </w:t>
      </w:r>
      <w:r>
        <w:rPr>
          <w:i/>
          <w:spacing w:val="-5"/>
        </w:rPr>
        <w:t>Riego </w:t>
      </w:r>
      <w:r>
        <w:rPr/>
        <w:t>y </w:t>
      </w:r>
      <w:r>
        <w:rPr>
          <w:i/>
        </w:rPr>
        <w:t>La </w:t>
      </w:r>
      <w:r>
        <w:rPr>
          <w:i/>
          <w:spacing w:val="-5"/>
        </w:rPr>
        <w:t>Internacional</w:t>
      </w:r>
      <w:r>
        <w:rPr>
          <w:spacing w:val="-5"/>
        </w:rPr>
        <w:t>) </w:t>
      </w:r>
      <w:r>
        <w:rPr>
          <w:spacing w:val="-4"/>
        </w:rPr>
        <w:t>junto </w:t>
      </w:r>
      <w:r>
        <w:rPr/>
        <w:t>a </w:t>
      </w:r>
      <w:r>
        <w:rPr>
          <w:spacing w:val="-5"/>
        </w:rPr>
        <w:t>obras propias </w:t>
      </w:r>
      <w:r>
        <w:rPr>
          <w:spacing w:val="-3"/>
        </w:rPr>
        <w:t>de </w:t>
      </w:r>
      <w:r>
        <w:rPr>
          <w:spacing w:val="-4"/>
        </w:rPr>
        <w:t>las </w:t>
      </w:r>
      <w:r>
        <w:rPr>
          <w:spacing w:val="-5"/>
        </w:rPr>
        <w:t>respectivas tradiciones culturales </w:t>
      </w:r>
      <w:r>
        <w:rPr>
          <w:i/>
          <w:spacing w:val="-6"/>
        </w:rPr>
        <w:t>(Gernikako </w:t>
      </w:r>
      <w:r>
        <w:rPr>
          <w:i/>
          <w:spacing w:val="-5"/>
        </w:rPr>
        <w:t>Arbola, </w:t>
      </w:r>
      <w:r>
        <w:rPr>
          <w:i/>
          <w:spacing w:val="-4"/>
        </w:rPr>
        <w:t>Els</w:t>
      </w:r>
      <w:r>
        <w:rPr>
          <w:i/>
          <w:spacing w:val="-32"/>
        </w:rPr>
        <w:t> </w:t>
      </w:r>
      <w:r>
        <w:rPr>
          <w:i/>
          <w:spacing w:val="-5"/>
        </w:rPr>
        <w:t>Segadors…)</w:t>
      </w:r>
      <w:r>
        <w:rPr>
          <w:spacing w:val="-5"/>
        </w:rPr>
        <w:t>.</w:t>
      </w:r>
    </w:p>
    <w:p>
      <w:pPr>
        <w:pStyle w:val="BodyText"/>
        <w:spacing w:line="362" w:lineRule="auto" w:before="205"/>
        <w:ind w:left="305" w:right="113" w:firstLine="707"/>
        <w:jc w:val="both"/>
      </w:pPr>
      <w:r>
        <w:rPr>
          <w:spacing w:val="-3"/>
        </w:rPr>
        <w:t>La </w:t>
      </w:r>
      <w:r>
        <w:rPr/>
        <w:t>estructuración de este repertorio de urgencia desempeñó un papel  fundamental en la movilización cívica, dando lugar a un programa que hemos denominado la </w:t>
      </w:r>
      <w:r>
        <w:rPr>
          <w:i/>
        </w:rPr>
        <w:t>verbena popular republicana de abril de 1931</w:t>
      </w:r>
      <w:r>
        <w:rPr/>
        <w:t>, cuyas aportaciones al proceso de cambio político operado fueron decisivas en su condición de elemento </w:t>
      </w:r>
      <w:r>
        <w:rPr>
          <w:spacing w:val="2"/>
        </w:rPr>
        <w:t>de </w:t>
      </w:r>
      <w:r>
        <w:rPr/>
        <w:t>agitación y</w:t>
      </w:r>
      <w:r>
        <w:rPr>
          <w:spacing w:val="-21"/>
        </w:rPr>
        <w:t> </w:t>
      </w:r>
      <w:r>
        <w:rPr/>
        <w:t>propaganda.</w:t>
      </w:r>
    </w:p>
    <w:p>
      <w:pPr>
        <w:pStyle w:val="BodyText"/>
      </w:pPr>
    </w:p>
    <w:p>
      <w:pPr>
        <w:spacing w:before="153"/>
        <w:ind w:left="305" w:right="109" w:firstLine="0"/>
        <w:jc w:val="left"/>
        <w:rPr>
          <w:b/>
          <w:sz w:val="19"/>
        </w:rPr>
      </w:pPr>
      <w:r>
        <w:rPr>
          <w:b/>
          <w:sz w:val="24"/>
        </w:rPr>
        <w:t>O</w:t>
      </w:r>
      <w:r>
        <w:rPr>
          <w:b/>
          <w:sz w:val="19"/>
        </w:rPr>
        <w:t>BJETIVOS</w:t>
      </w:r>
    </w:p>
    <w:p>
      <w:pPr>
        <w:pStyle w:val="BodyText"/>
        <w:spacing w:before="5"/>
        <w:rPr>
          <w:b/>
        </w:rPr>
      </w:pPr>
    </w:p>
    <w:p>
      <w:pPr>
        <w:pStyle w:val="BodyText"/>
        <w:spacing w:line="410" w:lineRule="atLeast"/>
        <w:ind w:left="305" w:right="113" w:firstLine="707"/>
        <w:jc w:val="both"/>
      </w:pPr>
      <w:r>
        <w:rPr/>
        <w:t>La presente Tesis Doctoral se plantea como objetivo principal analizar el proceso de creación de una nueva identidad institucional de carácter musical, que debía culminar en la elección del himno de la Segunda República. Concurrieron en dicho proceso circunstancias de diferente índole que abortaron todos los proyectos desarrollados durante el período de vigencia de las instituciones republicanas en suelo nacional (1931-</w:t>
      </w:r>
    </w:p>
    <w:p>
      <w:pPr>
        <w:spacing w:after="0" w:line="410" w:lineRule="atLeast"/>
        <w:jc w:val="both"/>
        <w:sectPr>
          <w:footerReference w:type="default" r:id="rId14"/>
          <w:pgSz w:w="11910" w:h="16840"/>
          <w:pgMar w:footer="1550" w:header="0" w:top="1580" w:bottom="1740" w:left="1680" w:right="1300"/>
          <w:pgNumType w:start="25"/>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11"/>
        <w:rPr>
          <w:sz w:val="22"/>
        </w:rPr>
      </w:pPr>
    </w:p>
    <w:p>
      <w:pPr>
        <w:pStyle w:val="BodyText"/>
        <w:spacing w:line="362" w:lineRule="auto"/>
        <w:ind w:left="305" w:right="114"/>
        <w:jc w:val="both"/>
      </w:pPr>
      <w:r>
        <w:rPr/>
        <w:t>1939) como los planteados en el exilio (1939-1977). En relación a esta materia, Miguel Maura informó de que el Comité Revolucionario (futuro gobierno provisional) había adoptado el acuerdo de no modificar la bandera de la Monarquía y de convocar un concurso que permitiera disponer de un himno nacional. Elproceso creativo se extendió desde la publicación en </w:t>
      </w:r>
      <w:r>
        <w:rPr>
          <w:i/>
        </w:rPr>
        <w:t>Heraldo de Madrid </w:t>
      </w:r>
      <w:r>
        <w:rPr/>
        <w:t>(15-IV-1931) de unos compases de Óscar Esplá hasta la del documento de suspensión de actividades de las Instituciones de la República en el exilio, firmado conjuntamente por José Maldonado (Presidente de la República) y Fernando Valera (Presidente del Gobierno), el 21 de junio de 1977.</w:t>
      </w:r>
    </w:p>
    <w:p>
      <w:pPr>
        <w:pStyle w:val="BodyText"/>
        <w:spacing w:before="9"/>
      </w:pPr>
    </w:p>
    <w:p>
      <w:pPr>
        <w:pStyle w:val="BodyText"/>
        <w:spacing w:line="362" w:lineRule="auto"/>
        <w:ind w:left="305" w:right="113" w:firstLine="767"/>
        <w:jc w:val="both"/>
      </w:pPr>
      <w:r>
        <w:rPr/>
        <w:t>En cuanto al concurso anunciado por Miguel Maura, la iniciativa más destacada correspondió al Ayuntamiento de Madrid cuyo alcalde, Pedro Rico, dirigió un escrito al Ministerio de Instrucción Pública, el 12 de julio de 1931, instando al ministro Marcelino Domingo a iniciar dicho proceso. También el Presidente de la Republica, Niceto Alcalá- Zamora, fue destinatario de una instancia registrada el 2 de septiembre de 1931 por un grupo de intelectuales en la que se solicitaba la consideración del gobierno hacia la convocatoria de un concurso para elegir el himno nacional.</w:t>
      </w:r>
    </w:p>
    <w:p>
      <w:pPr>
        <w:pStyle w:val="BodyText"/>
        <w:spacing w:before="8"/>
      </w:pPr>
    </w:p>
    <w:p>
      <w:pPr>
        <w:pStyle w:val="BodyText"/>
        <w:spacing w:line="362" w:lineRule="auto" w:before="1"/>
        <w:ind w:left="305" w:right="113" w:firstLine="707"/>
        <w:jc w:val="both"/>
      </w:pPr>
      <w:r>
        <w:rPr/>
        <w:t>Adquiere en nuestra investigación una relevancia especial el compositor catalán Amadeo Vives, autor de una propuesta de himno para Cataluña (</w:t>
      </w:r>
      <w:r>
        <w:rPr>
          <w:i/>
        </w:rPr>
        <w:t>El cant del poble</w:t>
      </w:r>
      <w:r>
        <w:rPr/>
        <w:t>) estrenado en Barcelona el 18 de abril de 1931. Meses después, a petición del Ministerio de Instrucción Pública, Vives presentó una ponencia en la que fijaba un procedimiento para la elección del himno de la República, documento que provocó una gran contestación pública.</w:t>
      </w:r>
    </w:p>
    <w:p>
      <w:pPr>
        <w:pStyle w:val="BodyText"/>
      </w:pPr>
    </w:p>
    <w:p>
      <w:pPr>
        <w:spacing w:before="152"/>
        <w:ind w:left="305" w:right="0" w:firstLine="0"/>
        <w:jc w:val="both"/>
        <w:rPr>
          <w:b/>
          <w:sz w:val="19"/>
        </w:rPr>
      </w:pPr>
      <w:r>
        <w:rPr>
          <w:b/>
          <w:sz w:val="24"/>
        </w:rPr>
        <w:t>M</w:t>
      </w:r>
      <w:r>
        <w:rPr>
          <w:b/>
          <w:sz w:val="19"/>
        </w:rPr>
        <w:t>ETODOLOGÍA</w:t>
      </w:r>
    </w:p>
    <w:p>
      <w:pPr>
        <w:pStyle w:val="BodyText"/>
        <w:rPr>
          <w:b/>
        </w:rPr>
      </w:pPr>
    </w:p>
    <w:p>
      <w:pPr>
        <w:pStyle w:val="BodyText"/>
        <w:spacing w:line="362" w:lineRule="auto" w:before="140"/>
        <w:ind w:left="305" w:right="113" w:firstLine="707"/>
        <w:jc w:val="both"/>
      </w:pPr>
      <w:r>
        <w:rPr/>
        <w:t>Partiendo de la hipótesis de que tanto desde gobiernos surgidos durante la Segunda República como desde sectores sociales y políticos se pudieran promover iniciativas para dotar a la nación de su himno representativo, hemos prestado una atención especial a los procesos desarrollados para su creación. Esta búsqueda contó con la participación de creadores, representantes institucionales y medios de </w:t>
      </w:r>
      <w:r>
        <w:rPr>
          <w:spacing w:val="56"/>
        </w:rPr>
        <w:t> </w:t>
      </w:r>
      <w:r>
        <w:rPr/>
        <w:t>comunicación,</w:t>
      </w:r>
    </w:p>
    <w:p>
      <w:pPr>
        <w:spacing w:after="0" w:line="362" w:lineRule="auto"/>
        <w:jc w:val="both"/>
        <w:sectPr>
          <w:pgSz w:w="11910" w:h="16840"/>
          <w:pgMar w:header="0" w:footer="1550" w:top="1060" w:bottom="1760" w:left="1680" w:right="1300"/>
        </w:sectPr>
      </w:pPr>
    </w:p>
    <w:p>
      <w:pPr>
        <w:spacing w:before="68"/>
        <w:ind w:left="272" w:right="85" w:firstLine="0"/>
        <w:jc w:val="center"/>
        <w:rPr>
          <w:sz w:val="16"/>
        </w:rPr>
      </w:pPr>
      <w:r>
        <w:rPr>
          <w:sz w:val="16"/>
        </w:rPr>
        <w:t>RESUMEN</w:t>
      </w:r>
    </w:p>
    <w:p>
      <w:pPr>
        <w:pStyle w:val="BodyText"/>
        <w:rPr>
          <w:sz w:val="16"/>
        </w:rPr>
      </w:pPr>
    </w:p>
    <w:p>
      <w:pPr>
        <w:pStyle w:val="BodyText"/>
        <w:rPr>
          <w:sz w:val="16"/>
        </w:rPr>
      </w:pPr>
    </w:p>
    <w:p>
      <w:pPr>
        <w:pStyle w:val="BodyText"/>
        <w:spacing w:before="10"/>
        <w:rPr>
          <w:sz w:val="12"/>
        </w:rPr>
      </w:pPr>
    </w:p>
    <w:p>
      <w:pPr>
        <w:pStyle w:val="BodyText"/>
        <w:spacing w:line="362" w:lineRule="auto" w:before="1"/>
        <w:ind w:left="305" w:right="109"/>
      </w:pPr>
      <w:r>
        <w:rPr/>
        <w:t>que impulsaron la identificación del pueblo español con la nueva organización del Estado a través de una simbología musical propia.</w:t>
      </w:r>
    </w:p>
    <w:p>
      <w:pPr>
        <w:pStyle w:val="BodyText"/>
      </w:pPr>
    </w:p>
    <w:p>
      <w:pPr>
        <w:pStyle w:val="BodyText"/>
        <w:spacing w:line="362" w:lineRule="auto" w:before="147"/>
        <w:ind w:left="305" w:right="112" w:firstLine="707"/>
        <w:jc w:val="both"/>
      </w:pPr>
      <w:r>
        <w:rPr/>
        <w:t>Hemos basado las distintas fases de la presente Tesis Doctoral en el estudio y análisis de fuentes orales, bibliográficas, hemerográficas… De igual modo, hemos frecuentado archivos, fundaciones, librerías anticuarias (físicas y online) y mercados callejeros, en los que hemos encontrado partituras inéditas y documentos únicos. Asimismo, nos ha sido de gran utilidad la consulta de bases de datos en Internet. La información ha sido enmarcada en el contexto histórico y político de cada una de las fases estudiadas, con un tratamiento multidisciplinar de la misma.</w:t>
      </w:r>
    </w:p>
    <w:p>
      <w:pPr>
        <w:pStyle w:val="BodyText"/>
      </w:pPr>
    </w:p>
    <w:p>
      <w:pPr>
        <w:spacing w:before="152"/>
        <w:ind w:left="305" w:right="109" w:firstLine="0"/>
        <w:jc w:val="left"/>
        <w:rPr>
          <w:b/>
          <w:sz w:val="19"/>
        </w:rPr>
      </w:pPr>
      <w:r>
        <w:rPr>
          <w:b/>
          <w:sz w:val="24"/>
        </w:rPr>
        <w:t>R</w:t>
      </w:r>
      <w:r>
        <w:rPr>
          <w:b/>
          <w:sz w:val="19"/>
        </w:rPr>
        <w:t>ESULTADOS</w:t>
      </w:r>
    </w:p>
    <w:p>
      <w:pPr>
        <w:pStyle w:val="BodyText"/>
        <w:rPr>
          <w:b/>
        </w:rPr>
      </w:pPr>
    </w:p>
    <w:p>
      <w:pPr>
        <w:spacing w:line="362" w:lineRule="auto" w:before="139"/>
        <w:ind w:left="305" w:right="104" w:firstLine="707"/>
        <w:jc w:val="both"/>
        <w:rPr>
          <w:sz w:val="24"/>
        </w:rPr>
      </w:pPr>
      <w:r>
        <w:rPr>
          <w:spacing w:val="-3"/>
          <w:sz w:val="24"/>
        </w:rPr>
        <w:t>Fruto </w:t>
      </w:r>
      <w:r>
        <w:rPr>
          <w:sz w:val="24"/>
        </w:rPr>
        <w:t>de </w:t>
      </w:r>
      <w:r>
        <w:rPr>
          <w:spacing w:val="-3"/>
          <w:sz w:val="24"/>
        </w:rPr>
        <w:t>nuestra investigación hemos clasificado </w:t>
      </w:r>
      <w:r>
        <w:rPr>
          <w:sz w:val="24"/>
        </w:rPr>
        <w:t>un </w:t>
      </w:r>
      <w:r>
        <w:rPr>
          <w:spacing w:val="-3"/>
          <w:sz w:val="24"/>
        </w:rPr>
        <w:t>vasto legado </w:t>
      </w:r>
      <w:r>
        <w:rPr>
          <w:sz w:val="24"/>
        </w:rPr>
        <w:t>de </w:t>
      </w:r>
      <w:r>
        <w:rPr>
          <w:spacing w:val="-3"/>
          <w:sz w:val="24"/>
        </w:rPr>
        <w:t>nuevas partituras </w:t>
      </w:r>
      <w:r>
        <w:rPr>
          <w:sz w:val="24"/>
        </w:rPr>
        <w:t>que </w:t>
      </w:r>
      <w:r>
        <w:rPr>
          <w:spacing w:val="-3"/>
          <w:sz w:val="24"/>
        </w:rPr>
        <w:t>buscaron </w:t>
      </w:r>
      <w:r>
        <w:rPr>
          <w:sz w:val="24"/>
        </w:rPr>
        <w:t>su </w:t>
      </w:r>
      <w:r>
        <w:rPr>
          <w:spacing w:val="-3"/>
          <w:sz w:val="24"/>
        </w:rPr>
        <w:t>reconocimiento como </w:t>
      </w:r>
      <w:r>
        <w:rPr>
          <w:sz w:val="24"/>
        </w:rPr>
        <w:t>himno </w:t>
      </w:r>
      <w:r>
        <w:rPr>
          <w:spacing w:val="-3"/>
          <w:sz w:val="24"/>
        </w:rPr>
        <w:t>nacional (</w:t>
      </w:r>
      <w:r>
        <w:rPr>
          <w:i/>
          <w:spacing w:val="-3"/>
          <w:sz w:val="24"/>
        </w:rPr>
        <w:t>Canto rural </w:t>
      </w:r>
      <w:r>
        <w:rPr>
          <w:i/>
          <w:sz w:val="24"/>
        </w:rPr>
        <w:t>a la </w:t>
      </w:r>
      <w:r>
        <w:rPr>
          <w:i/>
          <w:spacing w:val="-3"/>
          <w:sz w:val="24"/>
        </w:rPr>
        <w:t>República Española</w:t>
      </w:r>
      <w:r>
        <w:rPr>
          <w:spacing w:val="-3"/>
          <w:sz w:val="24"/>
        </w:rPr>
        <w:t>; </w:t>
      </w:r>
      <w:r>
        <w:rPr>
          <w:i/>
          <w:spacing w:val="-3"/>
          <w:sz w:val="24"/>
        </w:rPr>
        <w:t>Himno Republicano Español</w:t>
      </w:r>
      <w:r>
        <w:rPr>
          <w:spacing w:val="-3"/>
          <w:sz w:val="24"/>
        </w:rPr>
        <w:t>; </w:t>
      </w:r>
      <w:r>
        <w:rPr>
          <w:i/>
          <w:sz w:val="24"/>
        </w:rPr>
        <w:t>14 de </w:t>
      </w:r>
      <w:r>
        <w:rPr>
          <w:i/>
          <w:spacing w:val="-3"/>
          <w:sz w:val="24"/>
        </w:rPr>
        <w:t>Abril,…</w:t>
      </w:r>
      <w:r>
        <w:rPr>
          <w:spacing w:val="-3"/>
          <w:sz w:val="24"/>
        </w:rPr>
        <w:t>). </w:t>
      </w:r>
      <w:r>
        <w:rPr>
          <w:sz w:val="24"/>
        </w:rPr>
        <w:t>Junto a </w:t>
      </w:r>
      <w:r>
        <w:rPr>
          <w:spacing w:val="-3"/>
          <w:sz w:val="24"/>
        </w:rPr>
        <w:t>ellas </w:t>
      </w:r>
      <w:r>
        <w:rPr>
          <w:sz w:val="24"/>
        </w:rPr>
        <w:t>se </w:t>
      </w:r>
      <w:r>
        <w:rPr>
          <w:spacing w:val="-3"/>
          <w:sz w:val="24"/>
        </w:rPr>
        <w:t>entonaron himnos propios del imaginario republicano </w:t>
      </w:r>
      <w:r>
        <w:rPr>
          <w:sz w:val="24"/>
        </w:rPr>
        <w:t>(</w:t>
      </w:r>
      <w:r>
        <w:rPr>
          <w:i/>
          <w:sz w:val="24"/>
        </w:rPr>
        <w:t>La </w:t>
      </w:r>
      <w:r>
        <w:rPr>
          <w:i/>
          <w:spacing w:val="-3"/>
          <w:sz w:val="24"/>
        </w:rPr>
        <w:t>Marsellesa</w:t>
      </w:r>
      <w:r>
        <w:rPr>
          <w:spacing w:val="-3"/>
          <w:sz w:val="24"/>
        </w:rPr>
        <w:t>, </w:t>
      </w:r>
      <w:r>
        <w:rPr>
          <w:i/>
          <w:spacing w:val="-3"/>
          <w:sz w:val="24"/>
        </w:rPr>
        <w:t>Himno </w:t>
      </w:r>
      <w:r>
        <w:rPr>
          <w:i/>
          <w:sz w:val="24"/>
        </w:rPr>
        <w:t>de </w:t>
      </w:r>
      <w:r>
        <w:rPr>
          <w:i/>
          <w:spacing w:val="-3"/>
          <w:sz w:val="24"/>
        </w:rPr>
        <w:t>Riego </w:t>
      </w:r>
      <w:r>
        <w:rPr>
          <w:sz w:val="24"/>
        </w:rPr>
        <w:t>y </w:t>
      </w:r>
      <w:r>
        <w:rPr>
          <w:i/>
          <w:sz w:val="24"/>
        </w:rPr>
        <w:t>La </w:t>
      </w:r>
      <w:r>
        <w:rPr>
          <w:i/>
          <w:spacing w:val="-3"/>
          <w:sz w:val="24"/>
        </w:rPr>
        <w:t>Internacional</w:t>
      </w:r>
      <w:r>
        <w:rPr>
          <w:spacing w:val="-3"/>
          <w:sz w:val="24"/>
        </w:rPr>
        <w:t>), </w:t>
      </w:r>
      <w:r>
        <w:rPr>
          <w:sz w:val="24"/>
        </w:rPr>
        <w:t>y un </w:t>
      </w:r>
      <w:r>
        <w:rPr>
          <w:spacing w:val="-3"/>
          <w:sz w:val="24"/>
        </w:rPr>
        <w:t>tercer grupo </w:t>
      </w:r>
      <w:r>
        <w:rPr>
          <w:sz w:val="24"/>
        </w:rPr>
        <w:t>de </w:t>
      </w:r>
      <w:r>
        <w:rPr>
          <w:spacing w:val="-3"/>
          <w:sz w:val="24"/>
        </w:rPr>
        <w:t>obras que, </w:t>
      </w:r>
      <w:r>
        <w:rPr>
          <w:sz w:val="24"/>
        </w:rPr>
        <w:t>sin </w:t>
      </w:r>
      <w:r>
        <w:rPr>
          <w:spacing w:val="-3"/>
          <w:sz w:val="24"/>
        </w:rPr>
        <w:t>haber surgido con </w:t>
      </w:r>
      <w:r>
        <w:rPr>
          <w:sz w:val="24"/>
        </w:rPr>
        <w:t>la </w:t>
      </w:r>
      <w:r>
        <w:rPr>
          <w:spacing w:val="-3"/>
          <w:sz w:val="24"/>
        </w:rPr>
        <w:t>citada  finalidad, fueron propuestas </w:t>
      </w:r>
      <w:r>
        <w:rPr>
          <w:sz w:val="24"/>
        </w:rPr>
        <w:t>como himno de la </w:t>
      </w:r>
      <w:r>
        <w:rPr>
          <w:spacing w:val="-3"/>
          <w:sz w:val="24"/>
        </w:rPr>
        <w:t>República </w:t>
      </w:r>
      <w:r>
        <w:rPr>
          <w:sz w:val="24"/>
        </w:rPr>
        <w:t>(</w:t>
      </w:r>
      <w:r>
        <w:rPr>
          <w:i/>
          <w:sz w:val="24"/>
        </w:rPr>
        <w:t>¡Gloria a </w:t>
      </w:r>
      <w:r>
        <w:rPr>
          <w:i/>
          <w:spacing w:val="-3"/>
          <w:sz w:val="24"/>
        </w:rPr>
        <w:t>España! </w:t>
      </w:r>
      <w:r>
        <w:rPr>
          <w:sz w:val="24"/>
        </w:rPr>
        <w:t>y </w:t>
      </w:r>
      <w:r>
        <w:rPr>
          <w:i/>
          <w:spacing w:val="-3"/>
          <w:sz w:val="24"/>
        </w:rPr>
        <w:t>Suspiros </w:t>
      </w:r>
      <w:r>
        <w:rPr>
          <w:i/>
          <w:sz w:val="24"/>
        </w:rPr>
        <w:t>de</w:t>
      </w:r>
      <w:r>
        <w:rPr>
          <w:i/>
          <w:spacing w:val="-3"/>
          <w:sz w:val="24"/>
        </w:rPr>
        <w:t> </w:t>
      </w:r>
      <w:r>
        <w:rPr>
          <w:i/>
          <w:spacing w:val="-4"/>
          <w:sz w:val="24"/>
        </w:rPr>
        <w:t>España</w:t>
      </w:r>
      <w:r>
        <w:rPr>
          <w:spacing w:val="-4"/>
          <w:sz w:val="24"/>
        </w:rPr>
        <w:t>).</w:t>
      </w:r>
    </w:p>
    <w:p>
      <w:pPr>
        <w:pStyle w:val="BodyText"/>
        <w:spacing w:before="8"/>
      </w:pPr>
    </w:p>
    <w:p>
      <w:pPr>
        <w:pStyle w:val="BodyText"/>
        <w:spacing w:line="362" w:lineRule="auto"/>
        <w:ind w:left="305" w:right="111" w:firstLine="707"/>
        <w:jc w:val="both"/>
      </w:pPr>
      <w:r>
        <w:rPr/>
        <w:t>A </w:t>
      </w:r>
      <w:r>
        <w:rPr>
          <w:spacing w:val="-3"/>
        </w:rPr>
        <w:t>partir </w:t>
      </w:r>
      <w:r>
        <w:rPr/>
        <w:t>de la </w:t>
      </w:r>
      <w:r>
        <w:rPr>
          <w:spacing w:val="-3"/>
        </w:rPr>
        <w:t>documentación estudiada, hemos ofrecido </w:t>
      </w:r>
      <w:r>
        <w:rPr/>
        <w:t>una </w:t>
      </w:r>
      <w:r>
        <w:rPr>
          <w:spacing w:val="-3"/>
        </w:rPr>
        <w:t>visión innovadora del papel desempeñado </w:t>
      </w:r>
      <w:r>
        <w:rPr/>
        <w:t>por la </w:t>
      </w:r>
      <w:r>
        <w:rPr>
          <w:spacing w:val="-3"/>
        </w:rPr>
        <w:t>música desde </w:t>
      </w:r>
      <w:r>
        <w:rPr/>
        <w:t>la </w:t>
      </w:r>
      <w:r>
        <w:rPr>
          <w:spacing w:val="-3"/>
        </w:rPr>
        <w:t>proclamación </w:t>
      </w:r>
      <w:r>
        <w:rPr/>
        <w:t>de la </w:t>
      </w:r>
      <w:r>
        <w:rPr>
          <w:spacing w:val="-3"/>
        </w:rPr>
        <w:t>República hasta </w:t>
      </w:r>
      <w:r>
        <w:rPr/>
        <w:t>la </w:t>
      </w:r>
      <w:r>
        <w:rPr>
          <w:spacing w:val="-3"/>
        </w:rPr>
        <w:t>finalización </w:t>
      </w:r>
      <w:r>
        <w:rPr/>
        <w:t>de sus </w:t>
      </w:r>
      <w:r>
        <w:rPr>
          <w:spacing w:val="-3"/>
        </w:rPr>
        <w:t>actividades </w:t>
      </w:r>
      <w:r>
        <w:rPr/>
        <w:t>en el exilio. Este </w:t>
      </w:r>
      <w:r>
        <w:rPr>
          <w:spacing w:val="-3"/>
        </w:rPr>
        <w:t>hecho </w:t>
      </w:r>
      <w:r>
        <w:rPr/>
        <w:t>nos </w:t>
      </w:r>
      <w:r>
        <w:rPr>
          <w:spacing w:val="-3"/>
        </w:rPr>
        <w:t>permite considerar </w:t>
      </w:r>
      <w:r>
        <w:rPr/>
        <w:t>la </w:t>
      </w:r>
      <w:r>
        <w:rPr>
          <w:spacing w:val="-3"/>
        </w:rPr>
        <w:t>importancia </w:t>
      </w:r>
      <w:r>
        <w:rPr/>
        <w:t>de la </w:t>
      </w:r>
      <w:r>
        <w:rPr>
          <w:spacing w:val="-3"/>
        </w:rPr>
        <w:t>actividad musical </w:t>
      </w:r>
      <w:r>
        <w:rPr/>
        <w:t>en el </w:t>
      </w:r>
      <w:r>
        <w:rPr>
          <w:spacing w:val="-3"/>
        </w:rPr>
        <w:t>marco </w:t>
      </w:r>
      <w:r>
        <w:rPr/>
        <w:t>de </w:t>
      </w:r>
      <w:r>
        <w:rPr>
          <w:spacing w:val="-3"/>
        </w:rPr>
        <w:t>nuestra historiografía contemporánea </w:t>
      </w:r>
      <w:r>
        <w:rPr/>
        <w:t>por sus </w:t>
      </w:r>
      <w:r>
        <w:rPr>
          <w:spacing w:val="-3"/>
        </w:rPr>
        <w:t>aportaciones </w:t>
      </w:r>
      <w:r>
        <w:rPr/>
        <w:t>al </w:t>
      </w:r>
      <w:r>
        <w:rPr>
          <w:spacing w:val="-3"/>
        </w:rPr>
        <w:t>establecimiento del marco histórico </w:t>
      </w:r>
      <w:r>
        <w:rPr/>
        <w:t>de </w:t>
      </w:r>
      <w:r>
        <w:rPr>
          <w:spacing w:val="-4"/>
        </w:rPr>
        <w:t>referencia.</w:t>
      </w:r>
    </w:p>
    <w:p>
      <w:pPr>
        <w:pStyle w:val="BodyText"/>
      </w:pPr>
    </w:p>
    <w:p>
      <w:pPr>
        <w:spacing w:before="153"/>
        <w:ind w:left="305" w:right="109" w:firstLine="0"/>
        <w:jc w:val="left"/>
        <w:rPr>
          <w:b/>
          <w:sz w:val="19"/>
        </w:rPr>
      </w:pPr>
      <w:r>
        <w:rPr>
          <w:b/>
          <w:sz w:val="24"/>
        </w:rPr>
        <w:t>C</w:t>
      </w:r>
      <w:r>
        <w:rPr>
          <w:b/>
          <w:sz w:val="19"/>
        </w:rPr>
        <w:t>ONCLUSIONES</w:t>
      </w:r>
    </w:p>
    <w:p>
      <w:pPr>
        <w:pStyle w:val="BodyText"/>
        <w:rPr>
          <w:b/>
        </w:rPr>
      </w:pPr>
    </w:p>
    <w:p>
      <w:pPr>
        <w:pStyle w:val="BodyText"/>
        <w:spacing w:line="362" w:lineRule="auto" w:before="139"/>
        <w:ind w:left="305" w:right="114" w:firstLine="707"/>
        <w:jc w:val="both"/>
      </w:pPr>
      <w:r>
        <w:rPr/>
        <w:t>Finalizada la investigación, hemos confirmado nuestra hipótesis inicial al haber podido documentar la existencia de diferentes proyectos musicales que persiguieron ser reconocidos como himno oficial de la Segunda República; sin embargo, una reiterada </w:t>
      </w:r>
      <w:r>
        <w:rPr>
          <w:spacing w:val="-3"/>
        </w:rPr>
        <w:t>falta </w:t>
      </w:r>
      <w:r>
        <w:rPr/>
        <w:t>de </w:t>
      </w:r>
      <w:r>
        <w:rPr>
          <w:spacing w:val="-3"/>
        </w:rPr>
        <w:t>consenso </w:t>
      </w:r>
      <w:r>
        <w:rPr/>
        <w:t>en </w:t>
      </w:r>
      <w:r>
        <w:rPr>
          <w:spacing w:val="-3"/>
        </w:rPr>
        <w:t>torno </w:t>
      </w:r>
      <w:r>
        <w:rPr/>
        <w:t>a </w:t>
      </w:r>
      <w:r>
        <w:rPr>
          <w:spacing w:val="-2"/>
        </w:rPr>
        <w:t>las </w:t>
      </w:r>
      <w:r>
        <w:rPr>
          <w:spacing w:val="-3"/>
        </w:rPr>
        <w:t>distintas propuestas </w:t>
      </w:r>
      <w:r>
        <w:rPr/>
        <w:t>impidió que se </w:t>
      </w:r>
      <w:r>
        <w:rPr>
          <w:spacing w:val="-3"/>
        </w:rPr>
        <w:t>alcanzara </w:t>
      </w:r>
      <w:r>
        <w:rPr/>
        <w:t>un </w:t>
      </w:r>
      <w:r>
        <w:rPr>
          <w:spacing w:val="-4"/>
        </w:rPr>
        <w:t>acuerdo.</w:t>
      </w:r>
    </w:p>
    <w:p>
      <w:pPr>
        <w:spacing w:after="0" w:line="362" w:lineRule="auto"/>
        <w:jc w:val="both"/>
        <w:sectPr>
          <w:footerReference w:type="default" r:id="rId15"/>
          <w:pgSz w:w="11910" w:h="16840"/>
          <w:pgMar w:footer="1291" w:header="0" w:top="1060" w:bottom="1480" w:left="1680" w:right="1300"/>
          <w:pgNumType w:start="27"/>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10"/>
        <w:rPr>
          <w:sz w:val="18"/>
        </w:rPr>
      </w:pPr>
    </w:p>
    <w:p>
      <w:pPr>
        <w:pStyle w:val="BodyText"/>
        <w:spacing w:line="362" w:lineRule="auto" w:before="70"/>
        <w:ind w:left="305" w:right="114" w:firstLine="707"/>
        <w:jc w:val="both"/>
      </w:pPr>
      <w:r>
        <w:rPr/>
        <w:t>Con objeto de suplir esta carencia, Manuel Azaña, desde el Ministerio de la Guerra, había trasladado una comunicación a las Capitanías generales fijando, provisionalmente, la utilización de </w:t>
      </w:r>
      <w:r>
        <w:rPr>
          <w:i/>
        </w:rPr>
        <w:t>La Marsellesa </w:t>
      </w:r>
      <w:r>
        <w:rPr/>
        <w:t>como himno nacional; decisión corregida de manera inmediata en favor de </w:t>
      </w:r>
      <w:r>
        <w:rPr>
          <w:i/>
        </w:rPr>
        <w:t>El Himno de Riego </w:t>
      </w:r>
      <w:r>
        <w:rPr/>
        <w:t>mediante la publicación de sendas circulares en el </w:t>
      </w:r>
      <w:r>
        <w:rPr>
          <w:i/>
        </w:rPr>
        <w:t>Diario Oficial del Ministerio de la Guerra</w:t>
      </w:r>
      <w:r>
        <w:rPr/>
        <w:t>, como parte del reglamento de rendición de honores del ejército.</w:t>
      </w:r>
    </w:p>
    <w:p>
      <w:pPr>
        <w:pStyle w:val="BodyText"/>
        <w:spacing w:before="8"/>
      </w:pPr>
    </w:p>
    <w:p>
      <w:pPr>
        <w:pStyle w:val="BodyText"/>
        <w:spacing w:line="362" w:lineRule="auto"/>
        <w:ind w:left="305" w:right="111" w:firstLine="707"/>
        <w:jc w:val="both"/>
      </w:pPr>
      <w:r>
        <w:rPr/>
        <w:t>Este carácter “provisional” fue adquiriendo lentamente, en la percepción de los ciudadanos, la condición de “oficial”, sin que existiera base legal para ello. Por tanto, y como conclusión final, la Segunda República no tuvo un himno oficial propio. En su defecto, el </w:t>
      </w:r>
      <w:r>
        <w:rPr>
          <w:i/>
        </w:rPr>
        <w:t>Himno de Riego </w:t>
      </w:r>
      <w:r>
        <w:rPr/>
        <w:t>experimentó un proceso de </w:t>
      </w:r>
      <w:r>
        <w:rPr>
          <w:i/>
        </w:rPr>
        <w:t>institucionalización </w:t>
      </w:r>
      <w:r>
        <w:rPr/>
        <w:t>por el que asumió funciones de representación como himno de la República, nunca refrendadas legalmente. ■</w:t>
      </w:r>
    </w:p>
    <w:p>
      <w:pPr>
        <w:spacing w:after="0" w:line="362" w:lineRule="auto"/>
        <w:jc w:val="both"/>
        <w:sectPr>
          <w:pgSz w:w="11910" w:h="16840"/>
          <w:pgMar w:header="0" w:footer="1291" w:top="1060" w:bottom="1480" w:left="16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pStyle w:val="Heading1"/>
        <w:spacing w:before="49"/>
      </w:pPr>
      <w:r>
        <w:rPr>
          <w:sz w:val="40"/>
        </w:rPr>
        <w:t>A</w:t>
      </w:r>
      <w:r>
        <w:rPr/>
        <w:t>BSTRACT</w:t>
      </w:r>
    </w:p>
    <w:p>
      <w:pPr>
        <w:pStyle w:val="BodyText"/>
        <w:rPr>
          <w:b/>
          <w:sz w:val="40"/>
        </w:rPr>
      </w:pPr>
    </w:p>
    <w:p>
      <w:pPr>
        <w:spacing w:before="256"/>
        <w:ind w:left="285" w:right="114" w:firstLine="0"/>
        <w:jc w:val="right"/>
        <w:rPr>
          <w:b/>
          <w:i/>
          <w:sz w:val="24"/>
        </w:rPr>
      </w:pPr>
      <w:r>
        <w:rPr>
          <w:b/>
          <w:i/>
          <w:sz w:val="24"/>
        </w:rPr>
        <w:t>Chorus</w:t>
      </w:r>
    </w:p>
    <w:p>
      <w:pPr>
        <w:pStyle w:val="Heading4"/>
        <w:spacing w:before="195"/>
        <w:ind w:left="6066" w:right="94" w:firstLine="180"/>
      </w:pPr>
      <w:r>
        <w:rPr>
          <w:i/>
        </w:rPr>
        <w:t>Up, for your native land ! </w:t>
      </w:r>
      <w:r>
        <w:rPr/>
        <w:t>Answer her cry !</w:t>
      </w:r>
    </w:p>
    <w:p>
      <w:pPr>
        <w:spacing w:before="0"/>
        <w:ind w:left="6066" w:right="899" w:hanging="375"/>
        <w:jc w:val="left"/>
        <w:rPr>
          <w:i/>
          <w:sz w:val="25"/>
        </w:rPr>
      </w:pPr>
      <w:r>
        <w:rPr>
          <w:i/>
          <w:sz w:val="25"/>
        </w:rPr>
        <w:t>Swear by her banner </w:t>
      </w:r>
      <w:r>
        <w:rPr>
          <w:i/>
          <w:sz w:val="25"/>
        </w:rPr>
        <w:t>To conquer or die !</w:t>
      </w:r>
    </w:p>
    <w:p>
      <w:pPr>
        <w:pStyle w:val="BodyText"/>
        <w:spacing w:before="11"/>
        <w:rPr>
          <w:i/>
          <w:sz w:val="27"/>
        </w:rPr>
      </w:pPr>
    </w:p>
    <w:p>
      <w:pPr>
        <w:pStyle w:val="BodyText"/>
        <w:ind w:left="285" w:right="115"/>
        <w:jc w:val="right"/>
      </w:pPr>
      <w:r>
        <w:rPr/>
        <w:t>Evaristo San Miguel</w:t>
      </w:r>
    </w:p>
    <w:p>
      <w:pPr>
        <w:spacing w:line="244" w:lineRule="auto" w:before="83"/>
        <w:ind w:left="2825" w:right="118" w:firstLine="1466"/>
        <w:jc w:val="right"/>
        <w:rPr>
          <w:sz w:val="23"/>
        </w:rPr>
      </w:pPr>
      <w:r>
        <w:rPr>
          <w:sz w:val="23"/>
        </w:rPr>
        <w:t>(“</w:t>
      </w:r>
      <w:r>
        <w:rPr>
          <w:i/>
          <w:sz w:val="23"/>
        </w:rPr>
        <w:t>Himno guerrero </w:t>
      </w:r>
      <w:r>
        <w:rPr>
          <w:sz w:val="23"/>
        </w:rPr>
        <w:t>que cantaba en sus marchas la</w:t>
      </w:r>
      <w:r>
        <w:rPr>
          <w:w w:val="100"/>
          <w:sz w:val="23"/>
        </w:rPr>
        <w:t> </w:t>
      </w:r>
      <w:r>
        <w:rPr>
          <w:sz w:val="23"/>
        </w:rPr>
        <w:t>Columna móvil de Riego”. La principal parte del Romancero  de</w:t>
      </w:r>
    </w:p>
    <w:p>
      <w:pPr>
        <w:spacing w:line="264" w:lineRule="exact" w:before="0"/>
        <w:ind w:left="285" w:right="114" w:firstLine="0"/>
        <w:jc w:val="right"/>
        <w:rPr>
          <w:sz w:val="23"/>
        </w:rPr>
      </w:pPr>
      <w:r>
        <w:rPr>
          <w:sz w:val="23"/>
        </w:rPr>
        <w:t>Riego…, s.l., s.n., 1846)</w:t>
      </w:r>
    </w:p>
    <w:p>
      <w:pPr>
        <w:spacing w:after="0" w:line="264" w:lineRule="exact"/>
        <w:jc w:val="right"/>
        <w:rPr>
          <w:sz w:val="23"/>
        </w:rPr>
        <w:sectPr>
          <w:footerReference w:type="default" r:id="rId16"/>
          <w:pgSz w:w="11910" w:h="16840"/>
          <w:pgMar w:footer="0" w:header="0" w:top="1580" w:bottom="280" w:left="1680" w:right="1300"/>
        </w:sectPr>
      </w:pPr>
    </w:p>
    <w:p>
      <w:pPr>
        <w:pStyle w:val="BodyText"/>
        <w:spacing w:before="4"/>
        <w:rPr>
          <w:sz w:val="17"/>
        </w:rPr>
      </w:pPr>
    </w:p>
    <w:p>
      <w:pPr>
        <w:spacing w:after="0"/>
        <w:rPr>
          <w:sz w:val="17"/>
        </w:rPr>
        <w:sectPr>
          <w:footerReference w:type="default" r:id="rId17"/>
          <w:pgSz w:w="11910" w:h="16840"/>
          <w:pgMar w:footer="0" w:header="0"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90"/>
        <w:ind w:left="272" w:right="86" w:firstLine="0"/>
        <w:jc w:val="center"/>
        <w:rPr>
          <w:b/>
          <w:sz w:val="26"/>
        </w:rPr>
      </w:pPr>
      <w:bookmarkStart w:name="ABSTRACT" w:id="10"/>
      <w:bookmarkEnd w:id="10"/>
      <w:r>
        <w:rPr/>
      </w:r>
      <w:bookmarkStart w:name="_bookmark3" w:id="11"/>
      <w:bookmarkEnd w:id="11"/>
      <w:r>
        <w:rPr/>
      </w:r>
      <w:r>
        <w:rPr>
          <w:b/>
          <w:sz w:val="32"/>
        </w:rPr>
        <w:t>A</w:t>
      </w:r>
      <w:r>
        <w:rPr>
          <w:b/>
          <w:sz w:val="26"/>
        </w:rPr>
        <w:t>BSTRACT</w:t>
      </w:r>
    </w:p>
    <w:p>
      <w:pPr>
        <w:pStyle w:val="BodyText"/>
        <w:rPr>
          <w:b/>
          <w:sz w:val="32"/>
        </w:rPr>
      </w:pPr>
    </w:p>
    <w:p>
      <w:pPr>
        <w:pStyle w:val="BodyText"/>
        <w:spacing w:before="3"/>
        <w:rPr>
          <w:b/>
          <w:sz w:val="28"/>
        </w:rPr>
      </w:pPr>
    </w:p>
    <w:p>
      <w:pPr>
        <w:pStyle w:val="BodyText"/>
        <w:spacing w:line="362" w:lineRule="auto"/>
        <w:ind w:left="305" w:right="113" w:firstLine="707"/>
        <w:jc w:val="both"/>
      </w:pPr>
      <w:r>
        <w:rPr/>
        <w:t>Our research starts with the study of the configuration of a new </w:t>
      </w:r>
      <w:r>
        <w:rPr>
          <w:i/>
        </w:rPr>
        <w:t>sound space </w:t>
      </w:r>
      <w:r>
        <w:rPr/>
        <w:t>from the </w:t>
      </w:r>
      <w:r>
        <w:rPr>
          <w:spacing w:val="-3"/>
        </w:rPr>
        <w:t>days </w:t>
      </w:r>
      <w:r>
        <w:rPr/>
        <w:t>prior to the proclamation of the Second Spanish Republic in Eibar (Guipúzcoa), in April 1931. </w:t>
      </w:r>
      <w:r>
        <w:rPr>
          <w:spacing w:val="3"/>
        </w:rPr>
        <w:t>Although there </w:t>
      </w:r>
      <w:r>
        <w:rPr>
          <w:spacing w:val="2"/>
        </w:rPr>
        <w:t>were </w:t>
      </w:r>
      <w:r>
        <w:rPr/>
        <w:t>no </w:t>
      </w:r>
      <w:r>
        <w:rPr>
          <w:spacing w:val="3"/>
        </w:rPr>
        <w:t>policy guidelines </w:t>
      </w:r>
      <w:r>
        <w:rPr>
          <w:spacing w:val="2"/>
        </w:rPr>
        <w:t>in </w:t>
      </w:r>
      <w:r>
        <w:rPr>
          <w:spacing w:val="3"/>
        </w:rPr>
        <w:t>this </w:t>
      </w:r>
      <w:r>
        <w:rPr>
          <w:spacing w:val="2"/>
        </w:rPr>
        <w:t>regard, </w:t>
      </w:r>
      <w:r>
        <w:rPr>
          <w:spacing w:val="3"/>
        </w:rPr>
        <w:t>the tricolour </w:t>
      </w:r>
      <w:r>
        <w:rPr>
          <w:spacing w:val="2"/>
        </w:rPr>
        <w:t>flag and  </w:t>
      </w:r>
      <w:r>
        <w:rPr>
          <w:i/>
          <w:spacing w:val="3"/>
        </w:rPr>
        <w:t>The Marseillaise </w:t>
      </w:r>
      <w:r>
        <w:rPr>
          <w:spacing w:val="2"/>
        </w:rPr>
        <w:t>were </w:t>
      </w:r>
      <w:r>
        <w:rPr>
          <w:spacing w:val="3"/>
        </w:rPr>
        <w:t>hoisted </w:t>
      </w:r>
      <w:r>
        <w:rPr/>
        <w:t>as </w:t>
      </w:r>
      <w:r>
        <w:rPr>
          <w:spacing w:val="3"/>
        </w:rPr>
        <w:t>the main </w:t>
      </w:r>
      <w:r>
        <w:rPr>
          <w:spacing w:val="2"/>
        </w:rPr>
        <w:t>symbols </w:t>
      </w:r>
      <w:r>
        <w:rPr/>
        <w:t>of </w:t>
      </w:r>
      <w:r>
        <w:rPr>
          <w:spacing w:val="3"/>
        </w:rPr>
        <w:t>this    </w:t>
      </w:r>
      <w:r>
        <w:rPr>
          <w:spacing w:val="2"/>
        </w:rPr>
        <w:t>new </w:t>
      </w:r>
      <w:r>
        <w:rPr>
          <w:spacing w:val="3"/>
        </w:rPr>
        <w:t>political</w:t>
      </w:r>
      <w:r>
        <w:rPr>
          <w:spacing w:val="23"/>
        </w:rPr>
        <w:t> </w:t>
      </w:r>
      <w:r>
        <w:rPr>
          <w:spacing w:val="2"/>
        </w:rPr>
        <w:t>era.</w:t>
      </w:r>
    </w:p>
    <w:p>
      <w:pPr>
        <w:pStyle w:val="BodyText"/>
        <w:spacing w:before="8"/>
      </w:pPr>
    </w:p>
    <w:p>
      <w:pPr>
        <w:pStyle w:val="BodyText"/>
        <w:spacing w:line="362" w:lineRule="auto"/>
        <w:ind w:left="305" w:right="113" w:firstLine="707"/>
        <w:jc w:val="right"/>
      </w:pPr>
      <w:r>
        <w:rPr/>
        <w:t>From a musical standpoint, the municipal bands played a special role and, to a lesser extent, the military bands, along with performers and singers who joined the festive celebration. Given that the First Spanish Republic had not bequeathed an official anthem, in April 1931 it was necessary to improvise a repertoire composed</w:t>
      </w:r>
      <w:r>
        <w:rPr>
          <w:spacing w:val="56"/>
        </w:rPr>
        <w:t> </w:t>
      </w:r>
      <w:r>
        <w:rPr/>
        <w:t>mainly of songs of historical character (</w:t>
      </w:r>
      <w:r>
        <w:rPr>
          <w:i/>
        </w:rPr>
        <w:t>The Marseillaise, Riego's Anthem </w:t>
      </w:r>
      <w:r>
        <w:rPr/>
        <w:t>and </w:t>
      </w:r>
      <w:r>
        <w:rPr>
          <w:i/>
        </w:rPr>
        <w:t>The International</w:t>
      </w:r>
      <w:r>
        <w:rPr/>
        <w:t>) </w:t>
      </w:r>
      <w:r>
        <w:rPr>
          <w:spacing w:val="-5"/>
        </w:rPr>
        <w:t>along </w:t>
      </w:r>
      <w:r>
        <w:rPr>
          <w:spacing w:val="-4"/>
        </w:rPr>
        <w:t>with </w:t>
      </w:r>
      <w:r>
        <w:rPr>
          <w:spacing w:val="-5"/>
        </w:rPr>
        <w:t>works from </w:t>
      </w:r>
      <w:r>
        <w:rPr>
          <w:spacing w:val="-4"/>
        </w:rPr>
        <w:t>the </w:t>
      </w:r>
      <w:r>
        <w:rPr>
          <w:spacing w:val="-5"/>
        </w:rPr>
        <w:t>respective cultural traditions </w:t>
      </w:r>
      <w:r>
        <w:rPr>
          <w:i/>
          <w:spacing w:val="-6"/>
        </w:rPr>
        <w:t>(Gernikako </w:t>
      </w:r>
      <w:r>
        <w:rPr>
          <w:i/>
          <w:spacing w:val="-5"/>
        </w:rPr>
        <w:t>Arbola, </w:t>
      </w:r>
      <w:r>
        <w:rPr>
          <w:i/>
          <w:spacing w:val="-4"/>
        </w:rPr>
        <w:t>Els </w:t>
      </w:r>
      <w:r>
        <w:rPr>
          <w:i/>
          <w:spacing w:val="-5"/>
        </w:rPr>
        <w:t>Segadors…)</w:t>
      </w:r>
      <w:r>
        <w:rPr>
          <w:spacing w:val="-5"/>
        </w:rPr>
        <w:t>.</w:t>
      </w:r>
    </w:p>
    <w:p>
      <w:pPr>
        <w:pStyle w:val="BodyText"/>
        <w:spacing w:before="8"/>
      </w:pPr>
    </w:p>
    <w:p>
      <w:pPr>
        <w:pStyle w:val="BodyText"/>
        <w:spacing w:line="362" w:lineRule="auto"/>
        <w:ind w:left="305" w:right="115" w:firstLine="707"/>
        <w:jc w:val="both"/>
      </w:pPr>
      <w:r>
        <w:rPr/>
        <w:t>The structure of this repertoire emergency played a fundamental role in civic mobilization, leading to a program which we have called the </w:t>
      </w:r>
      <w:r>
        <w:rPr>
          <w:i/>
        </w:rPr>
        <w:t>Republican popular </w:t>
      </w:r>
      <w:r>
        <w:rPr>
          <w:i/>
        </w:rPr>
        <w:t>festival of April 1931</w:t>
      </w:r>
      <w:r>
        <w:rPr/>
        <w:t>, whose contributions to the process of political change achieved were decisive in its capacity for agitation and</w:t>
      </w:r>
      <w:r>
        <w:rPr>
          <w:spacing w:val="-32"/>
        </w:rPr>
        <w:t> </w:t>
      </w:r>
      <w:r>
        <w:rPr/>
        <w:t>propaganda.</w:t>
      </w:r>
    </w:p>
    <w:p>
      <w:pPr>
        <w:pStyle w:val="BodyText"/>
      </w:pPr>
    </w:p>
    <w:p>
      <w:pPr>
        <w:spacing w:before="152"/>
        <w:ind w:left="305" w:right="109" w:firstLine="0"/>
        <w:jc w:val="left"/>
        <w:rPr>
          <w:b/>
          <w:sz w:val="19"/>
        </w:rPr>
      </w:pPr>
      <w:r>
        <w:rPr>
          <w:b/>
          <w:sz w:val="24"/>
        </w:rPr>
        <w:t>O</w:t>
      </w:r>
      <w:r>
        <w:rPr>
          <w:b/>
          <w:sz w:val="19"/>
        </w:rPr>
        <w:t>BJECTIVES</w:t>
      </w:r>
    </w:p>
    <w:p>
      <w:pPr>
        <w:pStyle w:val="BodyText"/>
        <w:rPr>
          <w:b/>
        </w:rPr>
      </w:pPr>
    </w:p>
    <w:p>
      <w:pPr>
        <w:pStyle w:val="BodyText"/>
        <w:spacing w:line="362" w:lineRule="auto" w:before="140"/>
        <w:ind w:left="305" w:right="116" w:firstLine="707"/>
        <w:jc w:val="both"/>
      </w:pPr>
      <w:r>
        <w:rPr/>
        <w:t>The present PhD Thesis arises as main objective to analyze the process of creating a new institutional identity of musical character, which should end with the choice of the anthem of the Second Spanish Republic. They concurred in that process different kinds of circumstances that aborted all the projects developed during the</w:t>
      </w:r>
      <w:r>
        <w:rPr>
          <w:spacing w:val="-26"/>
        </w:rPr>
        <w:t> </w:t>
      </w:r>
      <w:r>
        <w:rPr/>
        <w:t>period</w:t>
      </w:r>
    </w:p>
    <w:p>
      <w:pPr>
        <w:spacing w:after="0" w:line="362" w:lineRule="auto"/>
        <w:jc w:val="both"/>
        <w:sectPr>
          <w:footerReference w:type="default" r:id="rId18"/>
          <w:pgSz w:w="11910" w:h="16840"/>
          <w:pgMar w:footer="1854" w:header="0" w:top="1580" w:bottom="2040" w:left="1680" w:right="1300"/>
          <w:pgNumType w:start="31"/>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10"/>
        <w:rPr>
          <w:sz w:val="12"/>
        </w:rPr>
      </w:pPr>
    </w:p>
    <w:p>
      <w:pPr>
        <w:pStyle w:val="BodyText"/>
        <w:spacing w:line="362" w:lineRule="auto" w:before="1"/>
        <w:ind w:left="305" w:right="114"/>
        <w:jc w:val="both"/>
      </w:pPr>
      <w:r>
        <w:rPr/>
        <w:t>of validity of the republican institutions in national soil (1931-1939) as those raised in exile (1939-1977). </w:t>
      </w:r>
      <w:r>
        <w:rPr>
          <w:spacing w:val="-3"/>
        </w:rPr>
        <w:t>In </w:t>
      </w:r>
      <w:r>
        <w:rPr/>
        <w:t>relation to this matter, Miguel Maura reported that the Revolutionary Committee (the future provisional government) had adopted the agreement of not changing monarchy flag and holding a competition that would allow having a national anthem. The creative process extended from the publication in the newspaper </w:t>
      </w:r>
      <w:r>
        <w:rPr>
          <w:i/>
        </w:rPr>
        <w:t>Heraldo de Madrid </w:t>
      </w:r>
      <w:r>
        <w:rPr/>
        <w:t>(15-IV-1931) a few musical bars by Óscar Esplá until</w:t>
      </w:r>
      <w:r>
        <w:rPr>
          <w:spacing w:val="-31"/>
        </w:rPr>
        <w:t> </w:t>
      </w:r>
      <w:r>
        <w:rPr/>
        <w:t>the release of the document that suspended the activities of the institutions of the Republic in exile, jointly signed by José Maldonado (President of the Republic) and Fernando Valera (Prime Minister), in June 21,</w:t>
      </w:r>
      <w:r>
        <w:rPr>
          <w:spacing w:val="-6"/>
        </w:rPr>
        <w:t> </w:t>
      </w:r>
      <w:r>
        <w:rPr/>
        <w:t>1977.</w:t>
      </w:r>
    </w:p>
    <w:p>
      <w:pPr>
        <w:pStyle w:val="BodyText"/>
        <w:spacing w:before="8"/>
      </w:pPr>
    </w:p>
    <w:p>
      <w:pPr>
        <w:pStyle w:val="BodyText"/>
        <w:spacing w:line="362" w:lineRule="auto"/>
        <w:ind w:left="305" w:right="118" w:firstLine="767"/>
        <w:jc w:val="both"/>
      </w:pPr>
      <w:r>
        <w:rPr/>
        <w:t>As regards the contest announced by Miguel Maura, the most prominent initiative corresponded the City Council of Madrid whose mayor, Pedro Rico, addressed a letter to the Ministry of Public Instruction, in July 12, 1931, urging the Minister Marcelino Domingo to initiate the process. Also the President of the Republic, Niceto Alcalá-Zamora, was the recipient of a request registered in September 2, 1931 by a group of intellectuals, in which they requested the consideration of the government to call for a contest to choose the national anthem.</w:t>
      </w:r>
    </w:p>
    <w:p>
      <w:pPr>
        <w:pStyle w:val="BodyText"/>
        <w:spacing w:before="8"/>
      </w:pPr>
    </w:p>
    <w:p>
      <w:pPr>
        <w:pStyle w:val="BodyText"/>
        <w:spacing w:line="362" w:lineRule="auto" w:before="1"/>
        <w:ind w:left="305" w:right="113" w:firstLine="707"/>
        <w:jc w:val="both"/>
      </w:pPr>
      <w:r>
        <w:rPr/>
        <w:t>In our research, the Catalan composer Amadeo Vives acquires a special relevance. He is the author of a proposal of the anthem for Catalonia (</w:t>
      </w:r>
      <w:r>
        <w:rPr>
          <w:i/>
        </w:rPr>
        <w:t>El cant del poble</w:t>
      </w:r>
      <w:r>
        <w:rPr/>
        <w:t>) premiered in Barcelona in April 18, 1931. Months later, at the request of the Ministry of Public Instruction, Vives made a presentation in which he set a procedure for the election of the anthem of the Republic, document that caused a great public response.</w:t>
      </w:r>
    </w:p>
    <w:p>
      <w:pPr>
        <w:pStyle w:val="BodyText"/>
      </w:pPr>
    </w:p>
    <w:p>
      <w:pPr>
        <w:spacing w:before="199"/>
        <w:ind w:left="305" w:right="0" w:firstLine="0"/>
        <w:jc w:val="both"/>
        <w:rPr>
          <w:b/>
          <w:sz w:val="19"/>
        </w:rPr>
      </w:pPr>
      <w:r>
        <w:rPr>
          <w:b/>
          <w:sz w:val="19"/>
        </w:rPr>
        <w:t>METHODOLOGY</w:t>
      </w:r>
    </w:p>
    <w:p>
      <w:pPr>
        <w:pStyle w:val="BodyText"/>
        <w:rPr>
          <w:b/>
          <w:sz w:val="18"/>
        </w:rPr>
      </w:pPr>
    </w:p>
    <w:p>
      <w:pPr>
        <w:pStyle w:val="BodyText"/>
        <w:spacing w:before="1"/>
        <w:rPr>
          <w:b/>
          <w:sz w:val="19"/>
        </w:rPr>
      </w:pPr>
    </w:p>
    <w:p>
      <w:pPr>
        <w:pStyle w:val="BodyText"/>
        <w:spacing w:line="362" w:lineRule="auto"/>
        <w:ind w:left="305" w:right="116" w:firstLine="707"/>
        <w:jc w:val="both"/>
      </w:pPr>
      <w:r>
        <w:rPr/>
        <w:t>Working on the assumption that both from governments that emerged during the Second Republic as from social and political groups could promote initiatives to provide the nation its representative anthem, we have paid special attention to the processes developed for its creation. This search included the participation of creators,  institutional representatives and the media, prompting the identification of the Spanish people with the new organization of the state through their own musical</w:t>
      </w:r>
      <w:r>
        <w:rPr>
          <w:spacing w:val="-26"/>
        </w:rPr>
        <w:t> </w:t>
      </w:r>
      <w:r>
        <w:rPr/>
        <w:t>symbols.</w:t>
      </w:r>
    </w:p>
    <w:p>
      <w:pPr>
        <w:spacing w:after="0" w:line="362" w:lineRule="auto"/>
        <w:jc w:val="both"/>
        <w:sectPr>
          <w:pgSz w:w="11910" w:h="16840"/>
          <w:pgMar w:header="0" w:footer="1854" w:top="1060" w:bottom="2040" w:left="1680" w:right="1300"/>
        </w:sectPr>
      </w:pPr>
    </w:p>
    <w:p>
      <w:pPr>
        <w:spacing w:before="68"/>
        <w:ind w:left="272" w:right="84" w:firstLine="0"/>
        <w:jc w:val="center"/>
        <w:rPr>
          <w:sz w:val="16"/>
        </w:rPr>
      </w:pPr>
      <w:r>
        <w:rPr>
          <w:sz w:val="16"/>
        </w:rPr>
        <w:t>ABSTRACT</w:t>
      </w:r>
    </w:p>
    <w:p>
      <w:pPr>
        <w:pStyle w:val="BodyText"/>
        <w:rPr>
          <w:sz w:val="16"/>
        </w:rPr>
      </w:pPr>
    </w:p>
    <w:p>
      <w:pPr>
        <w:pStyle w:val="BodyText"/>
        <w:rPr>
          <w:sz w:val="16"/>
        </w:rPr>
      </w:pPr>
    </w:p>
    <w:p>
      <w:pPr>
        <w:pStyle w:val="BodyText"/>
        <w:spacing w:before="10"/>
        <w:rPr>
          <w:sz w:val="12"/>
        </w:rPr>
      </w:pPr>
    </w:p>
    <w:p>
      <w:pPr>
        <w:pStyle w:val="BodyText"/>
        <w:spacing w:line="362" w:lineRule="auto" w:before="1"/>
        <w:ind w:left="305" w:right="113" w:firstLine="707"/>
        <w:jc w:val="both"/>
      </w:pPr>
      <w:r>
        <w:rPr/>
        <w:t>We have based the different stages of this PhD Thesis in the study and analysis  of oral, bibliographic, hemerographic sources... Similarly, we have frequented archives, foundations, antiquarian bookshops (physical and online) and street markets, where we found unedited scores and unique documents. </w:t>
      </w:r>
      <w:r>
        <w:rPr>
          <w:spacing w:val="-3"/>
        </w:rPr>
        <w:t>It </w:t>
      </w:r>
      <w:r>
        <w:rPr/>
        <w:t>has also been very useful to consult online databases. The information has been framed in the historical and political context of each of the phases studied context, with a multidisciplinary treatment</w:t>
      </w:r>
      <w:r>
        <w:rPr>
          <w:spacing w:val="-25"/>
        </w:rPr>
        <w:t> </w:t>
      </w:r>
      <w:r>
        <w:rPr/>
        <w:t>thereof.</w:t>
      </w:r>
    </w:p>
    <w:p>
      <w:pPr>
        <w:pStyle w:val="BodyText"/>
      </w:pPr>
    </w:p>
    <w:p>
      <w:pPr>
        <w:spacing w:before="152"/>
        <w:ind w:left="305" w:right="109" w:firstLine="0"/>
        <w:jc w:val="left"/>
        <w:rPr>
          <w:b/>
          <w:sz w:val="19"/>
        </w:rPr>
      </w:pPr>
      <w:r>
        <w:rPr>
          <w:b/>
          <w:sz w:val="24"/>
        </w:rPr>
        <w:t>R</w:t>
      </w:r>
      <w:r>
        <w:rPr>
          <w:b/>
          <w:sz w:val="19"/>
        </w:rPr>
        <w:t>ESULTS</w:t>
      </w:r>
    </w:p>
    <w:p>
      <w:pPr>
        <w:pStyle w:val="BodyText"/>
        <w:rPr>
          <w:b/>
        </w:rPr>
      </w:pPr>
    </w:p>
    <w:p>
      <w:pPr>
        <w:spacing w:line="362" w:lineRule="auto" w:before="140"/>
        <w:ind w:left="305" w:right="110" w:firstLine="707"/>
        <w:jc w:val="both"/>
        <w:rPr>
          <w:sz w:val="24"/>
        </w:rPr>
      </w:pPr>
      <w:r>
        <w:rPr>
          <w:sz w:val="24"/>
        </w:rPr>
        <w:t>As the </w:t>
      </w:r>
      <w:r>
        <w:rPr>
          <w:spacing w:val="-3"/>
          <w:sz w:val="24"/>
        </w:rPr>
        <w:t>result </w:t>
      </w:r>
      <w:r>
        <w:rPr>
          <w:sz w:val="24"/>
        </w:rPr>
        <w:t>of our </w:t>
      </w:r>
      <w:r>
        <w:rPr>
          <w:spacing w:val="-3"/>
          <w:sz w:val="24"/>
        </w:rPr>
        <w:t>investigation </w:t>
      </w:r>
      <w:r>
        <w:rPr>
          <w:sz w:val="24"/>
        </w:rPr>
        <w:t>we </w:t>
      </w:r>
      <w:r>
        <w:rPr>
          <w:spacing w:val="-3"/>
          <w:sz w:val="24"/>
        </w:rPr>
        <w:t>have classified </w:t>
      </w:r>
      <w:r>
        <w:rPr>
          <w:sz w:val="24"/>
        </w:rPr>
        <w:t>a </w:t>
      </w:r>
      <w:r>
        <w:rPr>
          <w:spacing w:val="-3"/>
          <w:sz w:val="24"/>
        </w:rPr>
        <w:t>huge </w:t>
      </w:r>
      <w:r>
        <w:rPr>
          <w:spacing w:val="-4"/>
          <w:sz w:val="24"/>
        </w:rPr>
        <w:t>legacy </w:t>
      </w:r>
      <w:r>
        <w:rPr>
          <w:sz w:val="24"/>
        </w:rPr>
        <w:t>of </w:t>
      </w:r>
      <w:r>
        <w:rPr>
          <w:spacing w:val="-3"/>
          <w:sz w:val="24"/>
        </w:rPr>
        <w:t>new scores </w:t>
      </w:r>
      <w:r>
        <w:rPr>
          <w:sz w:val="24"/>
        </w:rPr>
        <w:t>who </w:t>
      </w:r>
      <w:r>
        <w:rPr>
          <w:spacing w:val="-3"/>
          <w:sz w:val="24"/>
        </w:rPr>
        <w:t>sought recognition </w:t>
      </w:r>
      <w:r>
        <w:rPr>
          <w:sz w:val="24"/>
        </w:rPr>
        <w:t>as a </w:t>
      </w:r>
      <w:r>
        <w:rPr>
          <w:spacing w:val="-3"/>
          <w:sz w:val="24"/>
        </w:rPr>
        <w:t>national anthem </w:t>
      </w:r>
      <w:r>
        <w:rPr>
          <w:sz w:val="24"/>
        </w:rPr>
        <w:t>(</w:t>
      </w:r>
      <w:r>
        <w:rPr>
          <w:i/>
          <w:sz w:val="24"/>
        </w:rPr>
        <w:t>Canto </w:t>
      </w:r>
      <w:r>
        <w:rPr>
          <w:i/>
          <w:spacing w:val="-3"/>
          <w:sz w:val="24"/>
        </w:rPr>
        <w:t>rural </w:t>
      </w:r>
      <w:r>
        <w:rPr>
          <w:i/>
          <w:sz w:val="24"/>
        </w:rPr>
        <w:t>a la </w:t>
      </w:r>
      <w:r>
        <w:rPr>
          <w:i/>
          <w:spacing w:val="-3"/>
          <w:sz w:val="24"/>
        </w:rPr>
        <w:t>República Española</w:t>
      </w:r>
      <w:r>
        <w:rPr>
          <w:spacing w:val="-3"/>
          <w:sz w:val="24"/>
        </w:rPr>
        <w:t>; </w:t>
      </w:r>
      <w:r>
        <w:rPr>
          <w:i/>
          <w:spacing w:val="-3"/>
          <w:sz w:val="24"/>
        </w:rPr>
        <w:t>Himno Republicano Español</w:t>
      </w:r>
      <w:r>
        <w:rPr>
          <w:spacing w:val="-3"/>
          <w:sz w:val="24"/>
        </w:rPr>
        <w:t>; </w:t>
      </w:r>
      <w:r>
        <w:rPr>
          <w:i/>
          <w:sz w:val="24"/>
        </w:rPr>
        <w:t>14 de </w:t>
      </w:r>
      <w:r>
        <w:rPr>
          <w:i/>
          <w:spacing w:val="-4"/>
          <w:sz w:val="24"/>
        </w:rPr>
        <w:t>Abril,…</w:t>
      </w:r>
      <w:r>
        <w:rPr>
          <w:spacing w:val="-4"/>
          <w:sz w:val="24"/>
        </w:rPr>
        <w:t>). </w:t>
      </w:r>
      <w:r>
        <w:rPr>
          <w:spacing w:val="-5"/>
          <w:sz w:val="24"/>
        </w:rPr>
        <w:t>Along </w:t>
      </w:r>
      <w:r>
        <w:rPr>
          <w:spacing w:val="-4"/>
          <w:sz w:val="24"/>
        </w:rPr>
        <w:t>with them </w:t>
      </w:r>
      <w:r>
        <w:rPr>
          <w:spacing w:val="-6"/>
          <w:sz w:val="24"/>
        </w:rPr>
        <w:t>hymns </w:t>
      </w:r>
      <w:r>
        <w:rPr>
          <w:spacing w:val="-5"/>
          <w:sz w:val="24"/>
        </w:rPr>
        <w:t>from </w:t>
      </w:r>
      <w:r>
        <w:rPr>
          <w:spacing w:val="-4"/>
          <w:sz w:val="24"/>
        </w:rPr>
        <w:t>the </w:t>
      </w:r>
      <w:r>
        <w:rPr>
          <w:spacing w:val="-5"/>
          <w:sz w:val="24"/>
        </w:rPr>
        <w:t>Republican </w:t>
      </w:r>
      <w:r>
        <w:rPr>
          <w:spacing w:val="-6"/>
          <w:sz w:val="24"/>
        </w:rPr>
        <w:t>imaginary </w:t>
      </w:r>
      <w:r>
        <w:rPr>
          <w:spacing w:val="-5"/>
          <w:sz w:val="24"/>
        </w:rPr>
        <w:t>were intoned </w:t>
      </w:r>
      <w:r>
        <w:rPr>
          <w:spacing w:val="-4"/>
          <w:sz w:val="24"/>
        </w:rPr>
        <w:t>and </w:t>
      </w:r>
      <w:r>
        <w:rPr>
          <w:sz w:val="24"/>
        </w:rPr>
        <w:t>a </w:t>
      </w:r>
      <w:r>
        <w:rPr>
          <w:spacing w:val="-5"/>
          <w:sz w:val="24"/>
        </w:rPr>
        <w:t>third group </w:t>
      </w:r>
      <w:r>
        <w:rPr>
          <w:spacing w:val="-3"/>
          <w:sz w:val="24"/>
        </w:rPr>
        <w:t>of </w:t>
      </w:r>
      <w:r>
        <w:rPr>
          <w:spacing w:val="-5"/>
          <w:sz w:val="24"/>
        </w:rPr>
        <w:t>works </w:t>
      </w:r>
      <w:r>
        <w:rPr>
          <w:spacing w:val="-4"/>
          <w:sz w:val="24"/>
        </w:rPr>
        <w:t>that </w:t>
      </w:r>
      <w:r>
        <w:rPr>
          <w:spacing w:val="-5"/>
          <w:sz w:val="24"/>
        </w:rPr>
        <w:t>arose without </w:t>
      </w:r>
      <w:r>
        <w:rPr>
          <w:spacing w:val="-4"/>
          <w:sz w:val="24"/>
        </w:rPr>
        <w:t>the said </w:t>
      </w:r>
      <w:r>
        <w:rPr>
          <w:spacing w:val="-5"/>
          <w:sz w:val="24"/>
        </w:rPr>
        <w:t>purpose were </w:t>
      </w:r>
      <w:r>
        <w:rPr>
          <w:sz w:val="24"/>
        </w:rPr>
        <w:t>proposed as the anthem of the Republic (</w:t>
      </w:r>
      <w:r>
        <w:rPr>
          <w:i/>
          <w:sz w:val="24"/>
        </w:rPr>
        <w:t>¡Gloria a España! </w:t>
      </w:r>
      <w:r>
        <w:rPr>
          <w:sz w:val="24"/>
        </w:rPr>
        <w:t>and </w:t>
      </w:r>
      <w:r>
        <w:rPr>
          <w:i/>
          <w:sz w:val="24"/>
        </w:rPr>
        <w:t>Suspiros de España</w:t>
      </w:r>
      <w:r>
        <w:rPr>
          <w:sz w:val="24"/>
        </w:rPr>
        <w:t>).</w:t>
      </w:r>
    </w:p>
    <w:p>
      <w:pPr>
        <w:pStyle w:val="BodyText"/>
        <w:spacing w:before="8"/>
      </w:pPr>
    </w:p>
    <w:p>
      <w:pPr>
        <w:pStyle w:val="BodyText"/>
        <w:spacing w:line="362" w:lineRule="auto"/>
        <w:ind w:left="305" w:right="112" w:firstLine="707"/>
        <w:jc w:val="both"/>
      </w:pPr>
      <w:r>
        <w:rPr/>
        <w:t>Starting from the documents studied, we have offered an innovative vision of the role played by music since the proclamation of the Republic until the end of its activities in exile. This fact allows us to consider the importance of musical activity in the context of our contemporary historiography for its contributions to the establishment of the historical framework.</w:t>
      </w:r>
    </w:p>
    <w:p>
      <w:pPr>
        <w:pStyle w:val="BodyText"/>
      </w:pPr>
    </w:p>
    <w:p>
      <w:pPr>
        <w:spacing w:before="152"/>
        <w:ind w:left="305" w:right="109" w:firstLine="0"/>
        <w:jc w:val="left"/>
        <w:rPr>
          <w:b/>
          <w:sz w:val="19"/>
        </w:rPr>
      </w:pPr>
      <w:r>
        <w:rPr>
          <w:b/>
          <w:sz w:val="24"/>
        </w:rPr>
        <w:t>C</w:t>
      </w:r>
      <w:r>
        <w:rPr>
          <w:b/>
          <w:sz w:val="19"/>
        </w:rPr>
        <w:t>ONCLUSIONS</w:t>
      </w:r>
    </w:p>
    <w:p>
      <w:pPr>
        <w:pStyle w:val="BodyText"/>
        <w:rPr>
          <w:b/>
        </w:rPr>
      </w:pPr>
    </w:p>
    <w:p>
      <w:pPr>
        <w:pStyle w:val="BodyText"/>
        <w:spacing w:line="362" w:lineRule="auto" w:before="139"/>
        <w:ind w:left="305" w:right="113" w:firstLine="707"/>
        <w:jc w:val="both"/>
      </w:pPr>
      <w:r>
        <w:rPr/>
        <w:t>After the investigation, we have confirmed our initial hypothesis, so we have been able to document the existence of different musical projects, which persecuted being recognized as the official anthem of the Second Spanish Republic; however, a repeated lack of consensus on the different proposals prevented to reach an agreement. In order to fill this gap, Manuel Azaña, from the Ministry of War, had been transferred a communication to the general Captaincy setting provisionally the use of </w:t>
      </w:r>
      <w:r>
        <w:rPr>
          <w:i/>
        </w:rPr>
        <w:t>The </w:t>
      </w:r>
      <w:r>
        <w:rPr>
          <w:i/>
        </w:rPr>
        <w:t>Marseillaise </w:t>
      </w:r>
      <w:r>
        <w:rPr/>
        <w:t>as the national anthem; immediately corrected decision in favor of </w:t>
      </w:r>
      <w:r>
        <w:rPr>
          <w:i/>
        </w:rPr>
        <w:t>Riego's </w:t>
      </w:r>
      <w:r>
        <w:rPr>
          <w:i/>
        </w:rPr>
        <w:t>Anthem </w:t>
      </w:r>
      <w:r>
        <w:rPr/>
        <w:t>by posting respective notices in the journal </w:t>
      </w:r>
      <w:r>
        <w:rPr>
          <w:i/>
        </w:rPr>
        <w:t>Diario Oficial del Ministerio de la </w:t>
      </w:r>
      <w:r>
        <w:rPr>
          <w:i/>
        </w:rPr>
        <w:t>Guerra</w:t>
      </w:r>
      <w:r>
        <w:rPr/>
        <w:t>, as part of the rules of rendering military honors.</w:t>
      </w:r>
    </w:p>
    <w:p>
      <w:pPr>
        <w:spacing w:after="0" w:line="362" w:lineRule="auto"/>
        <w:jc w:val="both"/>
        <w:sectPr>
          <w:footerReference w:type="default" r:id="rId19"/>
          <w:pgSz w:w="11910" w:h="16840"/>
          <w:pgMar w:footer="1854" w:header="0" w:top="1060" w:bottom="2040" w:left="1680" w:right="1300"/>
          <w:pgNumType w:start="33"/>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10"/>
        <w:rPr>
          <w:sz w:val="18"/>
        </w:rPr>
      </w:pPr>
    </w:p>
    <w:p>
      <w:pPr>
        <w:pStyle w:val="BodyText"/>
        <w:spacing w:line="362" w:lineRule="auto" w:before="70"/>
        <w:ind w:left="305" w:right="115" w:firstLine="707"/>
        <w:jc w:val="both"/>
      </w:pPr>
      <w:r>
        <w:rPr/>
        <w:t>This “provisional” character was slowly gaining on the perception of citizens,  the status of "official", although there were no legal basis for it. Therefore, and as a final conclusion, the Second Spanish Republic had not her own official anthem. Failing that, </w:t>
      </w:r>
      <w:r>
        <w:rPr>
          <w:i/>
        </w:rPr>
        <w:t>Riego's Anthem </w:t>
      </w:r>
      <w:r>
        <w:rPr/>
        <w:t>underwent a process of </w:t>
      </w:r>
      <w:r>
        <w:rPr>
          <w:i/>
        </w:rPr>
        <w:t>institutionalization </w:t>
      </w:r>
      <w:r>
        <w:rPr/>
        <w:t>by which it assumed representation functions as the anthem of the Republic, never legally countersigned.</w:t>
      </w:r>
      <w:r>
        <w:rPr>
          <w:spacing w:val="-34"/>
        </w:rPr>
        <w:t> </w:t>
      </w:r>
      <w:r>
        <w:rPr/>
        <w:t>■</w:t>
      </w:r>
    </w:p>
    <w:p>
      <w:pPr>
        <w:spacing w:after="0" w:line="362" w:lineRule="auto"/>
        <w:jc w:val="both"/>
        <w:sectPr>
          <w:pgSz w:w="11910" w:h="16840"/>
          <w:pgMar w:header="0" w:footer="1854" w:top="1060" w:bottom="2040" w:left="16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Heading1"/>
        <w:spacing w:before="49"/>
      </w:pPr>
      <w:r>
        <w:rPr>
          <w:w w:val="95"/>
          <w:sz w:val="40"/>
        </w:rPr>
        <w:t>I</w:t>
      </w:r>
      <w:r>
        <w:rPr>
          <w:w w:val="95"/>
        </w:rPr>
        <w:t>NTRODUCCIÓN</w:t>
      </w:r>
    </w:p>
    <w:p>
      <w:pPr>
        <w:pStyle w:val="BodyText"/>
        <w:rPr>
          <w:b/>
          <w:sz w:val="40"/>
        </w:rPr>
      </w:pPr>
    </w:p>
    <w:p>
      <w:pPr>
        <w:pStyle w:val="BodyText"/>
        <w:spacing w:before="11"/>
        <w:rPr>
          <w:b/>
          <w:sz w:val="40"/>
        </w:rPr>
      </w:pPr>
    </w:p>
    <w:p>
      <w:pPr>
        <w:pStyle w:val="Heading4"/>
        <w:ind w:left="6513" w:right="-19" w:hanging="348"/>
      </w:pPr>
      <w:r>
        <w:rPr>
          <w:i/>
        </w:rPr>
        <w:t>Entrez vite en champagne, </w:t>
      </w:r>
      <w:r>
        <w:rPr/>
        <w:t>Chansons !</w:t>
      </w:r>
    </w:p>
    <w:p>
      <w:pPr>
        <w:spacing w:before="0"/>
        <w:ind w:left="5675" w:right="109" w:firstLine="0"/>
        <w:jc w:val="left"/>
        <w:rPr>
          <w:i/>
          <w:sz w:val="25"/>
        </w:rPr>
      </w:pPr>
      <w:r>
        <w:rPr>
          <w:i/>
          <w:sz w:val="25"/>
        </w:rPr>
        <w:t>Entrez vite en champagne !</w:t>
      </w:r>
    </w:p>
    <w:p>
      <w:pPr>
        <w:pStyle w:val="BodyText"/>
        <w:spacing w:before="11"/>
        <w:rPr>
          <w:i/>
          <w:sz w:val="27"/>
        </w:rPr>
      </w:pPr>
    </w:p>
    <w:p>
      <w:pPr>
        <w:pStyle w:val="BodyText"/>
        <w:ind w:left="285" w:right="113"/>
        <w:jc w:val="right"/>
      </w:pPr>
      <w:r>
        <w:rPr/>
        <w:t>Eugène Pottier</w:t>
      </w:r>
    </w:p>
    <w:p>
      <w:pPr>
        <w:spacing w:before="83"/>
        <w:ind w:left="285" w:right="114" w:firstLine="0"/>
        <w:jc w:val="right"/>
        <w:rPr>
          <w:sz w:val="23"/>
        </w:rPr>
      </w:pPr>
      <w:r>
        <w:rPr>
          <w:sz w:val="23"/>
        </w:rPr>
        <w:t>(</w:t>
      </w:r>
      <w:r>
        <w:rPr>
          <w:i/>
          <w:sz w:val="23"/>
        </w:rPr>
        <w:t>Propagande des Chansons </w:t>
      </w:r>
      <w:r>
        <w:rPr>
          <w:sz w:val="23"/>
        </w:rPr>
        <w:t>[1848], en Chants révolutionnaires,</w:t>
      </w:r>
    </w:p>
    <w:p>
      <w:pPr>
        <w:spacing w:before="4"/>
        <w:ind w:left="285" w:right="118" w:firstLine="0"/>
        <w:jc w:val="right"/>
        <w:rPr>
          <w:sz w:val="23"/>
        </w:rPr>
      </w:pPr>
      <w:r>
        <w:rPr>
          <w:sz w:val="23"/>
        </w:rPr>
        <w:t>Bureau du comité Pottier, ca. 1895)</w:t>
      </w:r>
    </w:p>
    <w:p>
      <w:pPr>
        <w:spacing w:after="0"/>
        <w:jc w:val="right"/>
        <w:rPr>
          <w:sz w:val="23"/>
        </w:rPr>
        <w:sectPr>
          <w:footerReference w:type="default" r:id="rId20"/>
          <w:pgSz w:w="11910" w:h="16840"/>
          <w:pgMar w:footer="0" w:header="0" w:top="1580" w:bottom="280" w:left="1680" w:right="1300"/>
        </w:sectPr>
      </w:pPr>
    </w:p>
    <w:p>
      <w:pPr>
        <w:pStyle w:val="BodyText"/>
        <w:spacing w:before="4"/>
        <w:rPr>
          <w:sz w:val="17"/>
        </w:rPr>
      </w:pPr>
    </w:p>
    <w:p>
      <w:pPr>
        <w:spacing w:after="0"/>
        <w:rPr>
          <w:sz w:val="17"/>
        </w:rPr>
        <w:sectPr>
          <w:footerReference w:type="default" r:id="rId21"/>
          <w:pgSz w:w="11910" w:h="16840"/>
          <w:pgMar w:footer="0" w:header="0"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spacing w:before="58"/>
        <w:ind w:left="272" w:right="86" w:firstLine="0"/>
        <w:jc w:val="center"/>
        <w:rPr>
          <w:b/>
          <w:sz w:val="26"/>
        </w:rPr>
      </w:pPr>
      <w:bookmarkStart w:name="INTRODUCCIÓN" w:id="12"/>
      <w:bookmarkEnd w:id="12"/>
      <w:r>
        <w:rPr/>
      </w:r>
      <w:bookmarkStart w:name="_bookmark4" w:id="13"/>
      <w:bookmarkEnd w:id="13"/>
      <w:r>
        <w:rPr/>
      </w:r>
      <w:r>
        <w:rPr>
          <w:b/>
          <w:sz w:val="32"/>
        </w:rPr>
        <w:t>I</w:t>
      </w:r>
      <w:r>
        <w:rPr>
          <w:b/>
          <w:sz w:val="26"/>
        </w:rPr>
        <w:t>NTRODUCCIÓN</w:t>
      </w:r>
    </w:p>
    <w:p>
      <w:pPr>
        <w:pStyle w:val="BodyText"/>
        <w:rPr>
          <w:b/>
          <w:sz w:val="32"/>
        </w:rPr>
      </w:pPr>
    </w:p>
    <w:p>
      <w:pPr>
        <w:pStyle w:val="BodyText"/>
        <w:spacing w:before="10"/>
        <w:rPr>
          <w:b/>
          <w:sz w:val="43"/>
        </w:rPr>
      </w:pPr>
    </w:p>
    <w:p>
      <w:pPr>
        <w:pStyle w:val="BodyText"/>
        <w:spacing w:line="364" w:lineRule="auto"/>
        <w:ind w:left="305" w:right="112" w:firstLine="719"/>
        <w:jc w:val="both"/>
      </w:pPr>
      <w:r>
        <w:rPr>
          <w:spacing w:val="-4"/>
        </w:rPr>
        <w:t>La</w:t>
      </w:r>
      <w:r>
        <w:rPr>
          <w:spacing w:val="52"/>
        </w:rPr>
        <w:t> </w:t>
      </w:r>
      <w:r>
        <w:rPr>
          <w:spacing w:val="-3"/>
        </w:rPr>
        <w:t>presente tesis doctoral comenzó </w:t>
      </w:r>
      <w:r>
        <w:rPr/>
        <w:t>su </w:t>
      </w:r>
      <w:r>
        <w:rPr>
          <w:spacing w:val="-3"/>
        </w:rPr>
        <w:t>andadura </w:t>
      </w:r>
      <w:r>
        <w:rPr/>
        <w:t>en los </w:t>
      </w:r>
      <w:r>
        <w:rPr>
          <w:spacing w:val="-5"/>
        </w:rPr>
        <w:t>ya </w:t>
      </w:r>
      <w:r>
        <w:rPr>
          <w:spacing w:val="-3"/>
        </w:rPr>
        <w:t>lejanos cursos académicos </w:t>
      </w:r>
      <w:r>
        <w:rPr/>
        <w:t>de </w:t>
      </w:r>
      <w:r>
        <w:rPr>
          <w:spacing w:val="-3"/>
        </w:rPr>
        <w:t>1994</w:t>
      </w:r>
      <w:r>
        <w:rPr>
          <w:b/>
          <w:spacing w:val="-3"/>
        </w:rPr>
        <w:t>-</w:t>
      </w:r>
      <w:r>
        <w:rPr>
          <w:spacing w:val="-3"/>
        </w:rPr>
        <w:t>1995 </w:t>
      </w:r>
      <w:r>
        <w:rPr/>
        <w:t>y </w:t>
      </w:r>
      <w:r>
        <w:rPr>
          <w:spacing w:val="-3"/>
        </w:rPr>
        <w:t>1995</w:t>
      </w:r>
      <w:r>
        <w:rPr>
          <w:b/>
          <w:spacing w:val="-3"/>
        </w:rPr>
        <w:t>-</w:t>
      </w:r>
      <w:r>
        <w:rPr>
          <w:spacing w:val="-3"/>
        </w:rPr>
        <w:t>1996, </w:t>
      </w:r>
      <w:r>
        <w:rPr/>
        <w:t>en el </w:t>
      </w:r>
      <w:r>
        <w:rPr>
          <w:spacing w:val="-3"/>
        </w:rPr>
        <w:t>marco del </w:t>
      </w:r>
      <w:r>
        <w:rPr>
          <w:spacing w:val="-4"/>
        </w:rPr>
        <w:t>programa </w:t>
      </w:r>
      <w:r>
        <w:rPr/>
        <w:t>de </w:t>
      </w:r>
      <w:r>
        <w:rPr>
          <w:spacing w:val="-3"/>
        </w:rPr>
        <w:t>doctorado titulado </w:t>
      </w:r>
      <w:r>
        <w:rPr>
          <w:spacing w:val="-4"/>
        </w:rPr>
        <w:t>HISTORIA,    INFORMACIÓN,    </w:t>
      </w:r>
      <w:r>
        <w:rPr>
          <w:spacing w:val="-3"/>
        </w:rPr>
        <w:t>PODER    </w:t>
      </w:r>
      <w:r>
        <w:rPr/>
        <w:t>Y    </w:t>
      </w:r>
      <w:r>
        <w:rPr>
          <w:spacing w:val="-3"/>
        </w:rPr>
        <w:t>PROPAGANDA,    organizado    </w:t>
      </w:r>
      <w:r>
        <w:rPr/>
        <w:t>por  el</w:t>
      </w:r>
    </w:p>
    <w:p>
      <w:pPr>
        <w:pStyle w:val="BodyText"/>
        <w:spacing w:line="362" w:lineRule="auto" w:before="3"/>
        <w:ind w:left="305" w:right="115"/>
        <w:jc w:val="both"/>
      </w:pPr>
      <w:r>
        <w:rPr/>
        <w:t>Departamento de Historia de la Comunicación Social de la Facultad de Ciencias de la Información (Universidad Complutense de Madrid).</w:t>
      </w:r>
    </w:p>
    <w:p>
      <w:pPr>
        <w:pStyle w:val="BodyText"/>
        <w:spacing w:before="8"/>
      </w:pPr>
    </w:p>
    <w:p>
      <w:pPr>
        <w:spacing w:line="362" w:lineRule="auto" w:before="0"/>
        <w:ind w:left="305" w:right="111" w:firstLine="719"/>
        <w:jc w:val="both"/>
        <w:rPr>
          <w:i/>
          <w:sz w:val="24"/>
        </w:rPr>
      </w:pPr>
      <w:r>
        <w:rPr>
          <w:spacing w:val="-3"/>
          <w:sz w:val="24"/>
        </w:rPr>
        <w:t>Dicho </w:t>
      </w:r>
      <w:r>
        <w:rPr>
          <w:spacing w:val="-4"/>
          <w:sz w:val="24"/>
        </w:rPr>
        <w:t>programa </w:t>
      </w:r>
      <w:r>
        <w:rPr>
          <w:sz w:val="24"/>
        </w:rPr>
        <w:t>de </w:t>
      </w:r>
      <w:r>
        <w:rPr>
          <w:spacing w:val="-3"/>
          <w:sz w:val="24"/>
        </w:rPr>
        <w:t>doctorado fue impartido </w:t>
      </w:r>
      <w:r>
        <w:rPr>
          <w:sz w:val="24"/>
        </w:rPr>
        <w:t>por los </w:t>
      </w:r>
      <w:r>
        <w:rPr>
          <w:spacing w:val="-4"/>
          <w:sz w:val="24"/>
        </w:rPr>
        <w:t>profesores </w:t>
      </w:r>
      <w:r>
        <w:rPr>
          <w:spacing w:val="-3"/>
          <w:sz w:val="24"/>
        </w:rPr>
        <w:t>siguientes: </w:t>
      </w:r>
      <w:r>
        <w:rPr>
          <w:sz w:val="24"/>
        </w:rPr>
        <w:t>Rosa  </w:t>
      </w:r>
      <w:r>
        <w:rPr>
          <w:spacing w:val="-2"/>
          <w:sz w:val="24"/>
        </w:rPr>
        <w:t>Cal </w:t>
      </w:r>
      <w:r>
        <w:rPr>
          <w:spacing w:val="-3"/>
          <w:sz w:val="24"/>
        </w:rPr>
        <w:t>Martínez </w:t>
      </w:r>
      <w:r>
        <w:rPr>
          <w:sz w:val="24"/>
        </w:rPr>
        <w:t>(</w:t>
      </w:r>
      <w:r>
        <w:rPr>
          <w:i/>
          <w:sz w:val="24"/>
        </w:rPr>
        <w:t>El </w:t>
      </w:r>
      <w:r>
        <w:rPr>
          <w:i/>
          <w:spacing w:val="-3"/>
          <w:sz w:val="24"/>
        </w:rPr>
        <w:t>modelo absolutista </w:t>
      </w:r>
      <w:r>
        <w:rPr>
          <w:i/>
          <w:sz w:val="24"/>
        </w:rPr>
        <w:t>y el </w:t>
      </w:r>
      <w:r>
        <w:rPr>
          <w:i/>
          <w:spacing w:val="-3"/>
          <w:sz w:val="24"/>
        </w:rPr>
        <w:t>liberal hasta 1902 </w:t>
      </w:r>
      <w:r>
        <w:rPr>
          <w:rFonts w:ascii="Symbol" w:hAnsi="Symbol"/>
          <w:spacing w:val="-3"/>
          <w:sz w:val="20"/>
        </w:rPr>
        <w:t></w:t>
      </w:r>
      <w:r>
        <w:rPr>
          <w:spacing w:val="-3"/>
          <w:sz w:val="24"/>
        </w:rPr>
        <w:t>primer curso</w:t>
      </w:r>
      <w:r>
        <w:rPr>
          <w:rFonts w:ascii="Symbol" w:hAnsi="Symbol"/>
          <w:spacing w:val="-3"/>
          <w:sz w:val="20"/>
        </w:rPr>
        <w:t></w:t>
      </w:r>
      <w:r>
        <w:rPr>
          <w:spacing w:val="-3"/>
          <w:sz w:val="24"/>
        </w:rPr>
        <w:t>, </w:t>
      </w:r>
      <w:r>
        <w:rPr>
          <w:sz w:val="24"/>
        </w:rPr>
        <w:t>y </w:t>
      </w:r>
      <w:r>
        <w:rPr>
          <w:i/>
          <w:sz w:val="24"/>
        </w:rPr>
        <w:t>El </w:t>
      </w:r>
      <w:r>
        <w:rPr>
          <w:i/>
          <w:spacing w:val="-3"/>
          <w:sz w:val="24"/>
        </w:rPr>
        <w:t>reinado </w:t>
      </w:r>
      <w:r>
        <w:rPr>
          <w:i/>
          <w:sz w:val="24"/>
        </w:rPr>
        <w:t>de </w:t>
      </w:r>
      <w:r>
        <w:rPr>
          <w:i/>
          <w:spacing w:val="-3"/>
          <w:sz w:val="24"/>
        </w:rPr>
        <w:t>Alfonso XIII, 1902-1931, </w:t>
      </w:r>
      <w:r>
        <w:rPr>
          <w:rFonts w:ascii="Symbol" w:hAnsi="Symbol"/>
          <w:spacing w:val="-3"/>
          <w:sz w:val="20"/>
        </w:rPr>
        <w:t></w:t>
      </w:r>
      <w:r>
        <w:rPr>
          <w:spacing w:val="-3"/>
          <w:sz w:val="24"/>
        </w:rPr>
        <w:t>segundo curso</w:t>
      </w:r>
      <w:r>
        <w:rPr>
          <w:rFonts w:ascii="Symbol" w:hAnsi="Symbol"/>
          <w:spacing w:val="-3"/>
          <w:sz w:val="20"/>
        </w:rPr>
        <w:t></w:t>
      </w:r>
      <w:r>
        <w:rPr>
          <w:spacing w:val="-3"/>
          <w:sz w:val="24"/>
        </w:rPr>
        <w:t>); </w:t>
      </w:r>
      <w:r>
        <w:rPr>
          <w:sz w:val="24"/>
        </w:rPr>
        <w:t>Juan </w:t>
      </w:r>
      <w:r>
        <w:rPr>
          <w:spacing w:val="-4"/>
          <w:sz w:val="24"/>
        </w:rPr>
        <w:t>Francisco </w:t>
      </w:r>
      <w:r>
        <w:rPr>
          <w:spacing w:val="-3"/>
          <w:sz w:val="24"/>
        </w:rPr>
        <w:t>Fuentes </w:t>
      </w:r>
      <w:r>
        <w:rPr>
          <w:spacing w:val="-4"/>
          <w:sz w:val="24"/>
        </w:rPr>
        <w:t>Aragonés </w:t>
      </w:r>
      <w:r>
        <w:rPr>
          <w:sz w:val="24"/>
        </w:rPr>
        <w:t>(</w:t>
      </w:r>
      <w:r>
        <w:rPr>
          <w:i/>
          <w:sz w:val="24"/>
        </w:rPr>
        <w:t>La </w:t>
      </w:r>
      <w:r>
        <w:rPr>
          <w:i/>
          <w:spacing w:val="-3"/>
          <w:sz w:val="24"/>
        </w:rPr>
        <w:t>“España   peregrina”:  </w:t>
      </w:r>
      <w:r>
        <w:rPr>
          <w:i/>
          <w:sz w:val="24"/>
        </w:rPr>
        <w:t>el  </w:t>
      </w:r>
      <w:r>
        <w:rPr>
          <w:i/>
          <w:spacing w:val="-3"/>
          <w:sz w:val="24"/>
        </w:rPr>
        <w:t>exilio  republicano  como  transición  </w:t>
      </w:r>
      <w:r>
        <w:rPr>
          <w:i/>
          <w:sz w:val="24"/>
        </w:rPr>
        <w:t>y  </w:t>
      </w:r>
      <w:r>
        <w:rPr>
          <w:i/>
          <w:spacing w:val="-3"/>
          <w:sz w:val="24"/>
        </w:rPr>
        <w:t>catarsis,    </w:t>
      </w:r>
      <w:r>
        <w:rPr>
          <w:i/>
          <w:spacing w:val="2"/>
          <w:sz w:val="24"/>
        </w:rPr>
        <w:t> </w:t>
      </w:r>
      <w:r>
        <w:rPr>
          <w:i/>
          <w:spacing w:val="-3"/>
          <w:sz w:val="24"/>
        </w:rPr>
        <w:t>1936-1956,</w:t>
      </w:r>
    </w:p>
    <w:p>
      <w:pPr>
        <w:spacing w:line="362" w:lineRule="auto" w:before="6"/>
        <w:ind w:left="305" w:right="111" w:firstLine="0"/>
        <w:jc w:val="both"/>
        <w:rPr>
          <w:sz w:val="24"/>
        </w:rPr>
      </w:pPr>
      <w:r>
        <w:rPr>
          <w:rFonts w:ascii="Symbol" w:hAnsi="Symbol"/>
          <w:spacing w:val="-3"/>
          <w:sz w:val="20"/>
        </w:rPr>
        <w:t></w:t>
      </w:r>
      <w:r>
        <w:rPr>
          <w:spacing w:val="-3"/>
          <w:sz w:val="24"/>
        </w:rPr>
        <w:t>primer curso</w:t>
      </w:r>
      <w:r>
        <w:rPr>
          <w:rFonts w:ascii="Symbol" w:hAnsi="Symbol"/>
          <w:spacing w:val="-3"/>
          <w:sz w:val="20"/>
        </w:rPr>
        <w:t></w:t>
      </w:r>
      <w:r>
        <w:rPr>
          <w:spacing w:val="-3"/>
          <w:sz w:val="24"/>
        </w:rPr>
        <w:t>, </w:t>
      </w:r>
      <w:r>
        <w:rPr>
          <w:sz w:val="24"/>
        </w:rPr>
        <w:t>y </w:t>
      </w:r>
      <w:r>
        <w:rPr>
          <w:i/>
          <w:sz w:val="24"/>
        </w:rPr>
        <w:t>La </w:t>
      </w:r>
      <w:r>
        <w:rPr>
          <w:i/>
          <w:spacing w:val="-3"/>
          <w:sz w:val="24"/>
        </w:rPr>
        <w:t>“España peregrina”: </w:t>
      </w:r>
      <w:r>
        <w:rPr>
          <w:i/>
          <w:sz w:val="24"/>
        </w:rPr>
        <w:t>el </w:t>
      </w:r>
      <w:r>
        <w:rPr>
          <w:i/>
          <w:spacing w:val="-3"/>
          <w:sz w:val="24"/>
        </w:rPr>
        <w:t>exilio republicano como transición </w:t>
      </w:r>
      <w:r>
        <w:rPr>
          <w:i/>
          <w:sz w:val="24"/>
        </w:rPr>
        <w:t>y </w:t>
      </w:r>
      <w:r>
        <w:rPr>
          <w:i/>
          <w:spacing w:val="-3"/>
          <w:sz w:val="24"/>
        </w:rPr>
        <w:t>catarsis, 1957-1975, </w:t>
      </w:r>
      <w:r>
        <w:rPr>
          <w:rFonts w:ascii="Symbol" w:hAnsi="Symbol"/>
          <w:spacing w:val="-3"/>
          <w:sz w:val="20"/>
        </w:rPr>
        <w:t></w:t>
      </w:r>
      <w:r>
        <w:rPr>
          <w:spacing w:val="-3"/>
          <w:sz w:val="24"/>
        </w:rPr>
        <w:t>segundo curso</w:t>
      </w:r>
      <w:r>
        <w:rPr>
          <w:rFonts w:ascii="Symbol" w:hAnsi="Symbol"/>
          <w:spacing w:val="-3"/>
          <w:sz w:val="20"/>
        </w:rPr>
        <w:t></w:t>
      </w:r>
      <w:r>
        <w:rPr>
          <w:spacing w:val="-3"/>
          <w:sz w:val="24"/>
        </w:rPr>
        <w:t>); Alberto </w:t>
      </w:r>
      <w:r>
        <w:rPr>
          <w:sz w:val="24"/>
        </w:rPr>
        <w:t>Gil </w:t>
      </w:r>
      <w:r>
        <w:rPr>
          <w:spacing w:val="-3"/>
          <w:sz w:val="24"/>
        </w:rPr>
        <w:t>Novales </w:t>
      </w:r>
      <w:r>
        <w:rPr>
          <w:sz w:val="24"/>
        </w:rPr>
        <w:t>(</w:t>
      </w:r>
      <w:r>
        <w:rPr>
          <w:i/>
          <w:sz w:val="24"/>
        </w:rPr>
        <w:t>La </w:t>
      </w:r>
      <w:r>
        <w:rPr>
          <w:i/>
          <w:spacing w:val="-3"/>
          <w:sz w:val="24"/>
        </w:rPr>
        <w:t>resistencia </w:t>
      </w:r>
      <w:r>
        <w:rPr>
          <w:i/>
          <w:sz w:val="24"/>
        </w:rPr>
        <w:t>en la </w:t>
      </w:r>
      <w:r>
        <w:rPr>
          <w:i/>
          <w:spacing w:val="-3"/>
          <w:sz w:val="24"/>
        </w:rPr>
        <w:t>Segunda </w:t>
      </w:r>
      <w:r>
        <w:rPr>
          <w:i/>
          <w:spacing w:val="-3"/>
          <w:sz w:val="24"/>
        </w:rPr>
        <w:t>Guerra Mundial: consideración historiográfica</w:t>
      </w:r>
      <w:r>
        <w:rPr>
          <w:spacing w:val="-3"/>
          <w:sz w:val="24"/>
        </w:rPr>
        <w:t>, </w:t>
      </w:r>
      <w:r>
        <w:rPr>
          <w:rFonts w:ascii="Symbol" w:hAnsi="Symbol"/>
          <w:spacing w:val="-3"/>
          <w:sz w:val="20"/>
        </w:rPr>
        <w:t></w:t>
      </w:r>
      <w:r>
        <w:rPr>
          <w:spacing w:val="-3"/>
          <w:sz w:val="24"/>
        </w:rPr>
        <w:t>primer curso</w:t>
      </w:r>
      <w:r>
        <w:rPr>
          <w:rFonts w:ascii="Symbol" w:hAnsi="Symbol"/>
          <w:spacing w:val="-3"/>
          <w:sz w:val="20"/>
        </w:rPr>
        <w:t></w:t>
      </w:r>
      <w:r>
        <w:rPr>
          <w:spacing w:val="-3"/>
          <w:sz w:val="24"/>
        </w:rPr>
        <w:t>,  </w:t>
      </w:r>
      <w:r>
        <w:rPr>
          <w:sz w:val="24"/>
        </w:rPr>
        <w:t>y  </w:t>
      </w:r>
      <w:r>
        <w:rPr>
          <w:i/>
          <w:spacing w:val="-3"/>
          <w:sz w:val="24"/>
        </w:rPr>
        <w:t>Análisis </w:t>
      </w:r>
      <w:r>
        <w:rPr>
          <w:i/>
          <w:spacing w:val="-3"/>
          <w:sz w:val="24"/>
        </w:rPr>
        <w:t>pormenorizado </w:t>
      </w:r>
      <w:r>
        <w:rPr>
          <w:i/>
          <w:sz w:val="24"/>
        </w:rPr>
        <w:t>por </w:t>
      </w:r>
      <w:r>
        <w:rPr>
          <w:i/>
          <w:spacing w:val="-3"/>
          <w:sz w:val="24"/>
        </w:rPr>
        <w:t>países</w:t>
      </w:r>
      <w:r>
        <w:rPr>
          <w:spacing w:val="-3"/>
          <w:sz w:val="24"/>
        </w:rPr>
        <w:t>, </w:t>
      </w:r>
      <w:r>
        <w:rPr>
          <w:rFonts w:ascii="Symbol" w:hAnsi="Symbol"/>
          <w:spacing w:val="-3"/>
          <w:sz w:val="20"/>
        </w:rPr>
        <w:t></w:t>
      </w:r>
      <w:r>
        <w:rPr>
          <w:spacing w:val="-3"/>
          <w:sz w:val="24"/>
        </w:rPr>
        <w:t>segundo curso</w:t>
      </w:r>
      <w:r>
        <w:rPr>
          <w:rFonts w:ascii="Symbol" w:hAnsi="Symbol"/>
          <w:spacing w:val="-3"/>
          <w:sz w:val="20"/>
        </w:rPr>
        <w:t></w:t>
      </w:r>
      <w:r>
        <w:rPr>
          <w:spacing w:val="-3"/>
          <w:sz w:val="24"/>
        </w:rPr>
        <w:t>); Carlos Seco Serrano </w:t>
      </w:r>
      <w:r>
        <w:rPr>
          <w:sz w:val="24"/>
        </w:rPr>
        <w:t>(</w:t>
      </w:r>
      <w:r>
        <w:rPr>
          <w:i/>
          <w:sz w:val="24"/>
        </w:rPr>
        <w:t>La </w:t>
      </w:r>
      <w:r>
        <w:rPr>
          <w:i/>
          <w:spacing w:val="-3"/>
          <w:sz w:val="24"/>
        </w:rPr>
        <w:t>República  del </w:t>
      </w:r>
      <w:r>
        <w:rPr>
          <w:i/>
          <w:spacing w:val="-3"/>
          <w:sz w:val="24"/>
        </w:rPr>
        <w:t>frente popular </w:t>
      </w:r>
      <w:r>
        <w:rPr>
          <w:i/>
          <w:sz w:val="24"/>
        </w:rPr>
        <w:t>en la </w:t>
      </w:r>
      <w:r>
        <w:rPr>
          <w:i/>
          <w:spacing w:val="-3"/>
          <w:sz w:val="24"/>
        </w:rPr>
        <w:t>prensa periódica </w:t>
      </w:r>
      <w:r>
        <w:rPr>
          <w:rFonts w:ascii="Symbol" w:hAnsi="Symbol"/>
          <w:spacing w:val="-3"/>
          <w:sz w:val="20"/>
        </w:rPr>
        <w:t></w:t>
      </w:r>
      <w:r>
        <w:rPr>
          <w:spacing w:val="-3"/>
          <w:sz w:val="24"/>
        </w:rPr>
        <w:t>primer curso</w:t>
      </w:r>
      <w:r>
        <w:rPr>
          <w:rFonts w:ascii="Symbol" w:hAnsi="Symbol"/>
          <w:spacing w:val="-3"/>
          <w:sz w:val="20"/>
        </w:rPr>
        <w:t></w:t>
      </w:r>
      <w:r>
        <w:rPr>
          <w:spacing w:val="-3"/>
          <w:sz w:val="24"/>
        </w:rPr>
        <w:t>); Mirta Núñez Díaz</w:t>
      </w:r>
      <w:r>
        <w:rPr>
          <w:rFonts w:ascii="Symbol" w:hAnsi="Symbol"/>
          <w:spacing w:val="-3"/>
          <w:sz w:val="18"/>
        </w:rPr>
        <w:t></w:t>
      </w:r>
      <w:r>
        <w:rPr>
          <w:spacing w:val="-3"/>
          <w:sz w:val="24"/>
        </w:rPr>
        <w:t>Balart (</w:t>
      </w:r>
      <w:r>
        <w:rPr>
          <w:i/>
          <w:spacing w:val="-3"/>
          <w:sz w:val="24"/>
        </w:rPr>
        <w:t>Milicias, </w:t>
      </w:r>
      <w:r>
        <w:rPr>
          <w:i/>
          <w:spacing w:val="-3"/>
          <w:sz w:val="24"/>
        </w:rPr>
        <w:t>ejército </w:t>
      </w:r>
      <w:r>
        <w:rPr>
          <w:i/>
          <w:sz w:val="24"/>
        </w:rPr>
        <w:t>y </w:t>
      </w:r>
      <w:r>
        <w:rPr>
          <w:i/>
          <w:spacing w:val="-3"/>
          <w:sz w:val="24"/>
        </w:rPr>
        <w:t>comisariado </w:t>
      </w:r>
      <w:r>
        <w:rPr>
          <w:i/>
          <w:sz w:val="24"/>
        </w:rPr>
        <w:t>en la </w:t>
      </w:r>
      <w:r>
        <w:rPr>
          <w:i/>
          <w:spacing w:val="-3"/>
          <w:sz w:val="24"/>
        </w:rPr>
        <w:t>zona republicana durante </w:t>
      </w:r>
      <w:r>
        <w:rPr>
          <w:i/>
          <w:sz w:val="24"/>
        </w:rPr>
        <w:t>la </w:t>
      </w:r>
      <w:r>
        <w:rPr>
          <w:i/>
          <w:spacing w:val="-3"/>
          <w:sz w:val="24"/>
        </w:rPr>
        <w:t>Guerra </w:t>
      </w:r>
      <w:r>
        <w:rPr>
          <w:i/>
          <w:spacing w:val="-2"/>
          <w:sz w:val="24"/>
        </w:rPr>
        <w:t>Civil, </w:t>
      </w:r>
      <w:r>
        <w:rPr>
          <w:i/>
          <w:spacing w:val="-3"/>
          <w:sz w:val="24"/>
        </w:rPr>
        <w:t>1936-abril </w:t>
      </w:r>
      <w:r>
        <w:rPr>
          <w:i/>
          <w:sz w:val="24"/>
        </w:rPr>
        <w:t>de </w:t>
      </w:r>
      <w:r>
        <w:rPr>
          <w:i/>
          <w:spacing w:val="-3"/>
          <w:sz w:val="24"/>
        </w:rPr>
        <w:t>1937</w:t>
      </w:r>
      <w:r>
        <w:rPr>
          <w:spacing w:val="-3"/>
          <w:sz w:val="24"/>
        </w:rPr>
        <w:t>, </w:t>
      </w:r>
      <w:r>
        <w:rPr>
          <w:rFonts w:ascii="Symbol" w:hAnsi="Symbol"/>
          <w:spacing w:val="-3"/>
          <w:sz w:val="20"/>
        </w:rPr>
        <w:t></w:t>
      </w:r>
      <w:r>
        <w:rPr>
          <w:spacing w:val="-3"/>
          <w:sz w:val="24"/>
        </w:rPr>
        <w:t>primer curso</w:t>
      </w:r>
      <w:r>
        <w:rPr>
          <w:rFonts w:ascii="Symbol" w:hAnsi="Symbol"/>
          <w:spacing w:val="-3"/>
          <w:sz w:val="20"/>
        </w:rPr>
        <w:t></w:t>
      </w:r>
      <w:r>
        <w:rPr>
          <w:spacing w:val="-3"/>
          <w:sz w:val="24"/>
        </w:rPr>
        <w:t>, </w:t>
      </w:r>
      <w:r>
        <w:rPr>
          <w:sz w:val="24"/>
        </w:rPr>
        <w:t>y </w:t>
      </w:r>
      <w:r>
        <w:rPr>
          <w:i/>
          <w:spacing w:val="-3"/>
          <w:sz w:val="24"/>
        </w:rPr>
        <w:t>Milicias, ejército </w:t>
      </w:r>
      <w:r>
        <w:rPr>
          <w:i/>
          <w:sz w:val="24"/>
        </w:rPr>
        <w:t>y </w:t>
      </w:r>
      <w:r>
        <w:rPr>
          <w:i/>
          <w:spacing w:val="-3"/>
          <w:sz w:val="24"/>
        </w:rPr>
        <w:t>comisariado </w:t>
      </w:r>
      <w:r>
        <w:rPr>
          <w:i/>
          <w:sz w:val="24"/>
        </w:rPr>
        <w:t>en la </w:t>
      </w:r>
      <w:r>
        <w:rPr>
          <w:i/>
          <w:spacing w:val="-3"/>
          <w:sz w:val="24"/>
        </w:rPr>
        <w:t>zona republicana durante </w:t>
      </w:r>
      <w:r>
        <w:rPr>
          <w:i/>
          <w:sz w:val="24"/>
        </w:rPr>
        <w:t>la </w:t>
      </w:r>
      <w:r>
        <w:rPr>
          <w:i/>
          <w:spacing w:val="-3"/>
          <w:sz w:val="24"/>
        </w:rPr>
        <w:t>Guerra </w:t>
      </w:r>
      <w:r>
        <w:rPr>
          <w:i/>
          <w:spacing w:val="-2"/>
          <w:sz w:val="24"/>
        </w:rPr>
        <w:t>Civil, </w:t>
      </w:r>
      <w:r>
        <w:rPr>
          <w:i/>
          <w:spacing w:val="-3"/>
          <w:sz w:val="24"/>
        </w:rPr>
        <w:t>1937-abril </w:t>
      </w:r>
      <w:r>
        <w:rPr>
          <w:i/>
          <w:sz w:val="24"/>
        </w:rPr>
        <w:t>de </w:t>
      </w:r>
      <w:r>
        <w:rPr>
          <w:i/>
          <w:spacing w:val="-3"/>
          <w:sz w:val="24"/>
        </w:rPr>
        <w:t>1939</w:t>
      </w:r>
      <w:r>
        <w:rPr>
          <w:spacing w:val="-3"/>
          <w:sz w:val="24"/>
        </w:rPr>
        <w:t>, </w:t>
      </w:r>
      <w:r>
        <w:rPr>
          <w:rFonts w:ascii="Symbol" w:hAnsi="Symbol"/>
          <w:spacing w:val="-3"/>
          <w:sz w:val="20"/>
        </w:rPr>
        <w:t></w:t>
      </w:r>
      <w:r>
        <w:rPr>
          <w:spacing w:val="-3"/>
          <w:sz w:val="24"/>
        </w:rPr>
        <w:t>segundo curso</w:t>
      </w:r>
      <w:r>
        <w:rPr>
          <w:rFonts w:ascii="Symbol" w:hAnsi="Symbol"/>
          <w:spacing w:val="-3"/>
          <w:sz w:val="20"/>
        </w:rPr>
        <w:t></w:t>
      </w:r>
      <w:r>
        <w:rPr>
          <w:spacing w:val="-3"/>
          <w:sz w:val="24"/>
        </w:rPr>
        <w:t>).</w:t>
      </w:r>
    </w:p>
    <w:p>
      <w:pPr>
        <w:pStyle w:val="BodyText"/>
        <w:spacing w:before="9"/>
      </w:pPr>
    </w:p>
    <w:p>
      <w:pPr>
        <w:spacing w:line="362" w:lineRule="auto" w:before="0"/>
        <w:ind w:left="305" w:right="111" w:firstLine="719"/>
        <w:jc w:val="both"/>
        <w:rPr>
          <w:sz w:val="24"/>
        </w:rPr>
      </w:pPr>
      <w:r>
        <w:rPr>
          <w:sz w:val="24"/>
        </w:rPr>
        <w:t>El </w:t>
      </w:r>
      <w:r>
        <w:rPr>
          <w:spacing w:val="-4"/>
          <w:sz w:val="24"/>
        </w:rPr>
        <w:t>programa </w:t>
      </w:r>
      <w:r>
        <w:rPr>
          <w:sz w:val="24"/>
        </w:rPr>
        <w:t>se </w:t>
      </w:r>
      <w:r>
        <w:rPr>
          <w:spacing w:val="-3"/>
          <w:sz w:val="24"/>
        </w:rPr>
        <w:t>completó con </w:t>
      </w:r>
      <w:r>
        <w:rPr>
          <w:sz w:val="24"/>
        </w:rPr>
        <w:t>dos </w:t>
      </w:r>
      <w:r>
        <w:rPr>
          <w:spacing w:val="-3"/>
          <w:sz w:val="24"/>
        </w:rPr>
        <w:t>seminarios realizados </w:t>
      </w:r>
      <w:r>
        <w:rPr>
          <w:sz w:val="24"/>
        </w:rPr>
        <w:t>al </w:t>
      </w:r>
      <w:r>
        <w:rPr>
          <w:spacing w:val="-4"/>
          <w:sz w:val="24"/>
        </w:rPr>
        <w:t>margen </w:t>
      </w:r>
      <w:r>
        <w:rPr>
          <w:spacing w:val="-3"/>
          <w:sz w:val="24"/>
        </w:rPr>
        <w:t>del </w:t>
      </w:r>
      <w:r>
        <w:rPr>
          <w:spacing w:val="-4"/>
          <w:sz w:val="24"/>
        </w:rPr>
        <w:t>programa </w:t>
      </w:r>
      <w:r>
        <w:rPr>
          <w:sz w:val="24"/>
        </w:rPr>
        <w:t>de </w:t>
      </w:r>
      <w:r>
        <w:rPr>
          <w:spacing w:val="-3"/>
          <w:sz w:val="24"/>
        </w:rPr>
        <w:t>doctorado anterior, con </w:t>
      </w:r>
      <w:r>
        <w:rPr>
          <w:sz w:val="24"/>
        </w:rPr>
        <w:t>los </w:t>
      </w:r>
      <w:r>
        <w:rPr>
          <w:spacing w:val="-4"/>
          <w:sz w:val="24"/>
        </w:rPr>
        <w:t>profesores </w:t>
      </w:r>
      <w:r>
        <w:rPr>
          <w:sz w:val="24"/>
        </w:rPr>
        <w:t>Ana M.ª </w:t>
      </w:r>
      <w:r>
        <w:rPr>
          <w:spacing w:val="-3"/>
          <w:sz w:val="24"/>
        </w:rPr>
        <w:t>Vigara Tauste (</w:t>
      </w:r>
      <w:r>
        <w:rPr>
          <w:i/>
          <w:spacing w:val="-3"/>
          <w:sz w:val="24"/>
        </w:rPr>
        <w:t>In memoriam</w:t>
      </w:r>
      <w:r>
        <w:rPr>
          <w:spacing w:val="-3"/>
          <w:sz w:val="24"/>
        </w:rPr>
        <w:t>), (</w:t>
      </w:r>
      <w:r>
        <w:rPr>
          <w:i/>
          <w:spacing w:val="-3"/>
          <w:sz w:val="24"/>
        </w:rPr>
        <w:t>Lenguaje </w:t>
      </w:r>
      <w:r>
        <w:rPr>
          <w:i/>
          <w:sz w:val="24"/>
        </w:rPr>
        <w:t>y </w:t>
      </w:r>
      <w:r>
        <w:rPr>
          <w:i/>
          <w:spacing w:val="-3"/>
          <w:sz w:val="24"/>
        </w:rPr>
        <w:t>géneros radiofónicos </w:t>
      </w:r>
      <w:r>
        <w:rPr>
          <w:rFonts w:ascii="Symbol" w:hAnsi="Symbol"/>
          <w:spacing w:val="-3"/>
          <w:sz w:val="20"/>
        </w:rPr>
        <w:t></w:t>
      </w:r>
      <w:r>
        <w:rPr>
          <w:spacing w:val="-3"/>
          <w:sz w:val="24"/>
        </w:rPr>
        <w:t>primer curso</w:t>
      </w:r>
      <w:r>
        <w:rPr>
          <w:rFonts w:ascii="Symbol" w:hAnsi="Symbol"/>
          <w:spacing w:val="-3"/>
          <w:sz w:val="20"/>
        </w:rPr>
        <w:t></w:t>
      </w:r>
      <w:r>
        <w:rPr>
          <w:spacing w:val="-3"/>
          <w:sz w:val="24"/>
        </w:rPr>
        <w:t>) </w:t>
      </w:r>
      <w:r>
        <w:rPr>
          <w:sz w:val="24"/>
        </w:rPr>
        <w:t>y José </w:t>
      </w:r>
      <w:r>
        <w:rPr>
          <w:spacing w:val="-4"/>
          <w:sz w:val="24"/>
        </w:rPr>
        <w:t>Royo </w:t>
      </w:r>
      <w:r>
        <w:rPr>
          <w:sz w:val="24"/>
        </w:rPr>
        <w:t>Jara (</w:t>
      </w:r>
      <w:r>
        <w:rPr>
          <w:i/>
          <w:sz w:val="24"/>
        </w:rPr>
        <w:t>Luis </w:t>
      </w:r>
      <w:r>
        <w:rPr>
          <w:i/>
          <w:spacing w:val="-3"/>
          <w:sz w:val="24"/>
        </w:rPr>
        <w:t>Buñuel, artífice </w:t>
      </w:r>
      <w:r>
        <w:rPr>
          <w:i/>
          <w:sz w:val="24"/>
        </w:rPr>
        <w:t>de la </w:t>
      </w:r>
      <w:r>
        <w:rPr>
          <w:i/>
          <w:spacing w:val="-3"/>
          <w:sz w:val="24"/>
        </w:rPr>
        <w:t>modernidad cinematográfica </w:t>
      </w:r>
      <w:r>
        <w:rPr>
          <w:rFonts w:ascii="Symbol" w:hAnsi="Symbol"/>
          <w:spacing w:val="-3"/>
          <w:sz w:val="20"/>
        </w:rPr>
        <w:t></w:t>
      </w:r>
      <w:r>
        <w:rPr>
          <w:spacing w:val="-3"/>
          <w:sz w:val="24"/>
        </w:rPr>
        <w:t>segundo curso</w:t>
      </w:r>
      <w:r>
        <w:rPr>
          <w:rFonts w:ascii="Symbol" w:hAnsi="Symbol"/>
          <w:spacing w:val="-3"/>
          <w:sz w:val="20"/>
        </w:rPr>
        <w:t></w:t>
      </w:r>
      <w:r>
        <w:rPr>
          <w:spacing w:val="-3"/>
          <w:sz w:val="24"/>
        </w:rPr>
        <w:t>).</w:t>
      </w:r>
    </w:p>
    <w:p>
      <w:pPr>
        <w:spacing w:after="0" w:line="362" w:lineRule="auto"/>
        <w:jc w:val="both"/>
        <w:rPr>
          <w:sz w:val="24"/>
        </w:rPr>
        <w:sectPr>
          <w:footerReference w:type="default" r:id="rId22"/>
          <w:pgSz w:w="11910" w:h="16840"/>
          <w:pgMar w:footer="1425" w:header="0" w:top="1580" w:bottom="1620" w:left="1680" w:right="1300"/>
          <w:pgNumType w:start="37"/>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8" w:firstLine="719"/>
        <w:jc w:val="both"/>
      </w:pPr>
      <w:r>
        <w:rPr/>
        <w:t>En </w:t>
      </w:r>
      <w:r>
        <w:rPr>
          <w:spacing w:val="-3"/>
        </w:rPr>
        <w:t>buena medida, </w:t>
      </w:r>
      <w:r>
        <w:rPr/>
        <w:t>la </w:t>
      </w:r>
      <w:r>
        <w:rPr>
          <w:spacing w:val="-3"/>
        </w:rPr>
        <w:t>presente tesis doctoral </w:t>
      </w:r>
      <w:r>
        <w:rPr/>
        <w:t>es el </w:t>
      </w:r>
      <w:r>
        <w:rPr>
          <w:spacing w:val="-3"/>
        </w:rPr>
        <w:t>resultado </w:t>
      </w:r>
      <w:r>
        <w:rPr/>
        <w:t>de los </w:t>
      </w:r>
      <w:r>
        <w:rPr>
          <w:spacing w:val="-3"/>
        </w:rPr>
        <w:t>aprendizajes adquiridos durante </w:t>
      </w:r>
      <w:r>
        <w:rPr/>
        <w:t>el </w:t>
      </w:r>
      <w:r>
        <w:rPr>
          <w:spacing w:val="-3"/>
        </w:rPr>
        <w:t>período </w:t>
      </w:r>
      <w:r>
        <w:rPr/>
        <w:t>y </w:t>
      </w:r>
      <w:r>
        <w:rPr>
          <w:spacing w:val="-4"/>
        </w:rPr>
        <w:t>programa </w:t>
      </w:r>
      <w:r>
        <w:rPr>
          <w:spacing w:val="-3"/>
        </w:rPr>
        <w:t>académico citados, dado </w:t>
      </w:r>
      <w:r>
        <w:rPr/>
        <w:t>que </w:t>
      </w:r>
      <w:r>
        <w:rPr>
          <w:spacing w:val="-3"/>
        </w:rPr>
        <w:t>varios </w:t>
      </w:r>
      <w:r>
        <w:rPr/>
        <w:t>de los  </w:t>
      </w:r>
      <w:r>
        <w:rPr>
          <w:spacing w:val="-3"/>
        </w:rPr>
        <w:t>cursos realizados </w:t>
      </w:r>
      <w:r>
        <w:rPr>
          <w:spacing w:val="-4"/>
        </w:rPr>
        <w:t>guardan </w:t>
      </w:r>
      <w:r>
        <w:rPr>
          <w:spacing w:val="-3"/>
        </w:rPr>
        <w:t>estrecha relación con </w:t>
      </w:r>
      <w:r>
        <w:rPr/>
        <w:t>los </w:t>
      </w:r>
      <w:r>
        <w:rPr>
          <w:spacing w:val="-3"/>
        </w:rPr>
        <w:t>contenidos tratados  </w:t>
      </w:r>
      <w:r>
        <w:rPr/>
        <w:t>en la </w:t>
      </w:r>
      <w:r>
        <w:rPr>
          <w:spacing w:val="-3"/>
        </w:rPr>
        <w:t>presente tesis. </w:t>
      </w:r>
      <w:r>
        <w:rPr/>
        <w:t>En su </w:t>
      </w:r>
      <w:r>
        <w:rPr>
          <w:spacing w:val="-4"/>
        </w:rPr>
        <w:t>redacción, </w:t>
      </w:r>
      <w:r>
        <w:rPr/>
        <w:t>hemos </w:t>
      </w:r>
      <w:r>
        <w:rPr>
          <w:spacing w:val="-3"/>
        </w:rPr>
        <w:t>consultado </w:t>
      </w:r>
      <w:r>
        <w:rPr>
          <w:spacing w:val="-4"/>
        </w:rPr>
        <w:t>frecuentemente </w:t>
      </w:r>
      <w:r>
        <w:rPr/>
        <w:t>los textos de los </w:t>
      </w:r>
      <w:r>
        <w:rPr>
          <w:spacing w:val="-3"/>
        </w:rPr>
        <w:t>trabajos </w:t>
      </w:r>
      <w:r>
        <w:rPr/>
        <w:t>de </w:t>
      </w:r>
      <w:r>
        <w:rPr>
          <w:spacing w:val="-3"/>
        </w:rPr>
        <w:t>investigación elaborados </w:t>
      </w:r>
      <w:r>
        <w:rPr/>
        <w:t>en los </w:t>
      </w:r>
      <w:r>
        <w:rPr>
          <w:spacing w:val="-3"/>
        </w:rPr>
        <w:t>distintos seminarios así como </w:t>
      </w:r>
      <w:r>
        <w:rPr/>
        <w:t>en </w:t>
      </w:r>
      <w:r>
        <w:rPr>
          <w:spacing w:val="-3"/>
        </w:rPr>
        <w:t>otras actividades </w:t>
      </w:r>
      <w:r>
        <w:rPr>
          <w:spacing w:val="-4"/>
        </w:rPr>
        <w:t>desarrolladas </w:t>
      </w:r>
      <w:r>
        <w:rPr>
          <w:spacing w:val="-3"/>
        </w:rPr>
        <w:t>durante </w:t>
      </w:r>
      <w:r>
        <w:rPr/>
        <w:t>los dos </w:t>
      </w:r>
      <w:r>
        <w:rPr>
          <w:spacing w:val="-3"/>
        </w:rPr>
        <w:t>cursos </w:t>
      </w:r>
      <w:r>
        <w:rPr/>
        <w:t>de </w:t>
      </w:r>
      <w:r>
        <w:rPr>
          <w:spacing w:val="-3"/>
        </w:rPr>
        <w:t>doctorado. </w:t>
      </w:r>
      <w:r>
        <w:rPr/>
        <w:t>Del mismo </w:t>
      </w:r>
      <w:r>
        <w:rPr>
          <w:spacing w:val="-3"/>
        </w:rPr>
        <w:t>modo, </w:t>
      </w:r>
      <w:r>
        <w:rPr/>
        <w:t>nos ha sido de </w:t>
      </w:r>
      <w:r>
        <w:rPr>
          <w:spacing w:val="-4"/>
        </w:rPr>
        <w:t>gran</w:t>
      </w:r>
      <w:r>
        <w:rPr>
          <w:spacing w:val="52"/>
        </w:rPr>
        <w:t> </w:t>
      </w:r>
      <w:r>
        <w:rPr>
          <w:spacing w:val="-3"/>
        </w:rPr>
        <w:t>utilidad </w:t>
      </w:r>
      <w:r>
        <w:rPr/>
        <w:t>el </w:t>
      </w:r>
      <w:r>
        <w:rPr>
          <w:spacing w:val="-3"/>
        </w:rPr>
        <w:t>conocimiento </w:t>
      </w:r>
      <w:r>
        <w:rPr/>
        <w:t>de los </w:t>
      </w:r>
      <w:r>
        <w:rPr>
          <w:spacing w:val="-3"/>
        </w:rPr>
        <w:t>procedimientos metodológicos propios </w:t>
      </w:r>
      <w:r>
        <w:rPr/>
        <w:t>de la </w:t>
      </w:r>
      <w:r>
        <w:rPr>
          <w:spacing w:val="-3"/>
        </w:rPr>
        <w:t>investigación historiográfica </w:t>
      </w:r>
      <w:r>
        <w:rPr/>
        <w:t>a </w:t>
      </w:r>
      <w:r>
        <w:rPr>
          <w:spacing w:val="-3"/>
        </w:rPr>
        <w:t>través </w:t>
      </w:r>
      <w:r>
        <w:rPr/>
        <w:t>de </w:t>
      </w:r>
      <w:r>
        <w:rPr>
          <w:spacing w:val="-3"/>
        </w:rPr>
        <w:t>diversas fuentes documentales, archivísticas, bibliográficas </w:t>
      </w:r>
      <w:r>
        <w:rPr/>
        <w:t>y </w:t>
      </w:r>
      <w:r>
        <w:rPr>
          <w:spacing w:val="-4"/>
        </w:rPr>
        <w:t>hemerográficas. </w:t>
      </w:r>
      <w:r>
        <w:rPr>
          <w:spacing w:val="-3"/>
        </w:rPr>
        <w:t>Cuando </w:t>
      </w:r>
      <w:r>
        <w:rPr/>
        <w:t>la </w:t>
      </w:r>
      <w:r>
        <w:rPr>
          <w:spacing w:val="-3"/>
        </w:rPr>
        <w:t>proximidad temporal del </w:t>
      </w:r>
      <w:r>
        <w:rPr/>
        <w:t>tema </w:t>
      </w:r>
      <w:r>
        <w:rPr>
          <w:spacing w:val="-3"/>
        </w:rPr>
        <w:t>tratado </w:t>
      </w:r>
      <w:r>
        <w:rPr/>
        <w:t>lo ha </w:t>
      </w:r>
      <w:r>
        <w:rPr>
          <w:spacing w:val="-3"/>
        </w:rPr>
        <w:t>permitido, </w:t>
      </w:r>
      <w:r>
        <w:rPr/>
        <w:t>hemos </w:t>
      </w:r>
      <w:r>
        <w:rPr>
          <w:spacing w:val="-3"/>
        </w:rPr>
        <w:t>completado esta investigación con </w:t>
      </w:r>
      <w:r>
        <w:rPr/>
        <w:t>la </w:t>
      </w:r>
      <w:r>
        <w:rPr>
          <w:spacing w:val="-3"/>
        </w:rPr>
        <w:t>consulta </w:t>
      </w:r>
      <w:r>
        <w:rPr/>
        <w:t>de </w:t>
      </w:r>
      <w:r>
        <w:rPr>
          <w:spacing w:val="-3"/>
        </w:rPr>
        <w:t>fuentes</w:t>
      </w:r>
      <w:r>
        <w:rPr>
          <w:spacing w:val="-18"/>
        </w:rPr>
        <w:t> </w:t>
      </w:r>
      <w:r>
        <w:rPr>
          <w:spacing w:val="-3"/>
        </w:rPr>
        <w:t>orales.</w:t>
      </w:r>
    </w:p>
    <w:p>
      <w:pPr>
        <w:pStyle w:val="BodyText"/>
        <w:spacing w:before="8"/>
      </w:pPr>
    </w:p>
    <w:p>
      <w:pPr>
        <w:spacing w:line="355" w:lineRule="auto" w:before="0"/>
        <w:ind w:left="305" w:right="112" w:firstLine="719"/>
        <w:jc w:val="both"/>
        <w:rPr>
          <w:sz w:val="24"/>
        </w:rPr>
      </w:pPr>
      <w:r>
        <w:rPr>
          <w:sz w:val="24"/>
        </w:rPr>
        <w:t>Finalizados los dos cursos de doctorado y obtenida la Suficiencia Investigadora publiqué, en colaboración con Isabel Gómez Rivas ‒compañera de estudios en dicho programa‒ un artículo titulado </w:t>
      </w:r>
      <w:r>
        <w:rPr>
          <w:i/>
          <w:sz w:val="24"/>
        </w:rPr>
        <w:t>Las señas de identidad del gobierno republicano en el </w:t>
      </w:r>
      <w:r>
        <w:rPr>
          <w:i/>
          <w:sz w:val="24"/>
        </w:rPr>
        <w:t>exilio: una propuesta de himno para la II República Española, </w:t>
      </w:r>
      <w:r>
        <w:rPr>
          <w:sz w:val="24"/>
        </w:rPr>
        <w:t>trabajo que gozó de una excelente acogida editorial. En un plazo muy breve de tiempo fue publicado en la</w:t>
      </w:r>
      <w:r>
        <w:rPr>
          <w:spacing w:val="-29"/>
          <w:sz w:val="24"/>
        </w:rPr>
        <w:t> </w:t>
      </w:r>
      <w:r>
        <w:rPr>
          <w:sz w:val="24"/>
        </w:rPr>
        <w:t>revista </w:t>
      </w:r>
      <w:r>
        <w:rPr>
          <w:i/>
          <w:sz w:val="24"/>
        </w:rPr>
        <w:t>Música y Educación</w:t>
      </w:r>
      <w:r>
        <w:rPr>
          <w:position w:val="10"/>
          <w:sz w:val="16"/>
        </w:rPr>
        <w:t>9</w:t>
      </w:r>
      <w:r>
        <w:rPr>
          <w:sz w:val="24"/>
        </w:rPr>
        <w:t>; a instancias de la profesora Mirta Núñez, por su interés para el estudio del republicanismo, en </w:t>
      </w:r>
      <w:r>
        <w:rPr>
          <w:i/>
          <w:sz w:val="24"/>
        </w:rPr>
        <w:t>Cuadernos Republicanos</w:t>
      </w:r>
      <w:r>
        <w:rPr>
          <w:position w:val="10"/>
          <w:sz w:val="16"/>
        </w:rPr>
        <w:t>10 </w:t>
      </w:r>
      <w:r>
        <w:rPr>
          <w:spacing w:val="-4"/>
          <w:sz w:val="24"/>
        </w:rPr>
        <w:t>y, </w:t>
      </w:r>
      <w:r>
        <w:rPr>
          <w:sz w:val="24"/>
        </w:rPr>
        <w:t>finalmente, en una versión reducida en </w:t>
      </w:r>
      <w:r>
        <w:rPr>
          <w:i/>
          <w:sz w:val="24"/>
        </w:rPr>
        <w:t>Página Abierta</w:t>
      </w:r>
      <w:r>
        <w:rPr>
          <w:position w:val="10"/>
          <w:sz w:val="16"/>
        </w:rPr>
        <w:t>11</w:t>
      </w:r>
      <w:r>
        <w:rPr>
          <w:sz w:val="24"/>
        </w:rPr>
        <w:t>. Otras revistas nos solicitaron adaptaciones de dicho texto, pero tanto Isabel Gómez como </w:t>
      </w:r>
      <w:r>
        <w:rPr>
          <w:spacing w:val="-4"/>
          <w:sz w:val="24"/>
        </w:rPr>
        <w:t>yo </w:t>
      </w:r>
      <w:r>
        <w:rPr>
          <w:sz w:val="24"/>
        </w:rPr>
        <w:t>mismo nos hallábamos inmersos en otros proyectos y acordamos no elaborar nuevas</w:t>
      </w:r>
      <w:r>
        <w:rPr>
          <w:spacing w:val="-15"/>
          <w:sz w:val="24"/>
        </w:rPr>
        <w:t> </w:t>
      </w:r>
      <w:r>
        <w:rPr>
          <w:sz w:val="24"/>
        </w:rPr>
        <w:t>versiones.</w:t>
      </w:r>
    </w:p>
    <w:p>
      <w:pPr>
        <w:pStyle w:val="BodyText"/>
        <w:spacing w:before="4"/>
        <w:rPr>
          <w:sz w:val="25"/>
        </w:rPr>
      </w:pPr>
    </w:p>
    <w:p>
      <w:pPr>
        <w:pStyle w:val="BodyText"/>
        <w:spacing w:line="362" w:lineRule="auto" w:before="1"/>
        <w:ind w:left="305" w:right="112" w:firstLine="719"/>
        <w:jc w:val="both"/>
      </w:pPr>
      <w:r>
        <w:rPr>
          <w:spacing w:val="-4"/>
        </w:rPr>
        <w:t>La </w:t>
      </w:r>
      <w:r>
        <w:rPr>
          <w:spacing w:val="-3"/>
        </w:rPr>
        <w:t>publicación </w:t>
      </w:r>
      <w:r>
        <w:rPr/>
        <w:t>de </w:t>
      </w:r>
      <w:r>
        <w:rPr>
          <w:spacing w:val="-3"/>
        </w:rPr>
        <w:t>estos artículos fue determinante para </w:t>
      </w:r>
      <w:r>
        <w:rPr/>
        <w:t>la </w:t>
      </w:r>
      <w:r>
        <w:rPr>
          <w:spacing w:val="-3"/>
        </w:rPr>
        <w:t>realización </w:t>
      </w:r>
      <w:r>
        <w:rPr/>
        <w:t>de la  </w:t>
      </w:r>
      <w:r>
        <w:rPr>
          <w:spacing w:val="-3"/>
        </w:rPr>
        <w:t>presente tesis doctoral sobre </w:t>
      </w:r>
      <w:r>
        <w:rPr/>
        <w:t>el himno de la </w:t>
      </w:r>
      <w:r>
        <w:rPr>
          <w:spacing w:val="-3"/>
        </w:rPr>
        <w:t>Segunda República española, puesto </w:t>
      </w:r>
      <w:r>
        <w:rPr/>
        <w:t>que </w:t>
      </w:r>
      <w:r>
        <w:rPr>
          <w:spacing w:val="-3"/>
        </w:rPr>
        <w:t>durante </w:t>
      </w:r>
      <w:r>
        <w:rPr/>
        <w:t>el </w:t>
      </w:r>
      <w:r>
        <w:rPr>
          <w:spacing w:val="-3"/>
        </w:rPr>
        <w:t>proceso </w:t>
      </w:r>
      <w:r>
        <w:rPr/>
        <w:t>de </w:t>
      </w:r>
      <w:r>
        <w:rPr>
          <w:spacing w:val="-3"/>
        </w:rPr>
        <w:t>documentación </w:t>
      </w:r>
      <w:r>
        <w:rPr>
          <w:spacing w:val="-4"/>
        </w:rPr>
        <w:t>recogí </w:t>
      </w:r>
      <w:r>
        <w:rPr>
          <w:spacing w:val="-3"/>
        </w:rPr>
        <w:t>información </w:t>
      </w:r>
      <w:r>
        <w:rPr/>
        <w:t>de </w:t>
      </w:r>
      <w:r>
        <w:rPr>
          <w:spacing w:val="-4"/>
        </w:rPr>
        <w:t>gran </w:t>
      </w:r>
      <w:r>
        <w:rPr>
          <w:spacing w:val="-3"/>
        </w:rPr>
        <w:t>interés (textos </w:t>
      </w:r>
      <w:r>
        <w:rPr/>
        <w:t>de los </w:t>
      </w:r>
      <w:r>
        <w:rPr>
          <w:spacing w:val="-3"/>
        </w:rPr>
        <w:t>himnos, partituras, folletos, </w:t>
      </w:r>
      <w:r>
        <w:rPr>
          <w:spacing w:val="-4"/>
        </w:rPr>
        <w:t>grabaciones discográficas…) </w:t>
      </w:r>
      <w:r>
        <w:rPr/>
        <w:t>la </w:t>
      </w:r>
      <w:r>
        <w:rPr>
          <w:spacing w:val="-3"/>
        </w:rPr>
        <w:t>cual, </w:t>
      </w:r>
      <w:r>
        <w:rPr/>
        <w:t>por </w:t>
      </w:r>
      <w:r>
        <w:rPr>
          <w:spacing w:val="-3"/>
        </w:rPr>
        <w:t>razones </w:t>
      </w:r>
      <w:r>
        <w:rPr/>
        <w:t>de </w:t>
      </w:r>
      <w:r>
        <w:rPr>
          <w:spacing w:val="-3"/>
        </w:rPr>
        <w:t>espacio, </w:t>
      </w:r>
      <w:r>
        <w:rPr/>
        <w:t>no </w:t>
      </w:r>
      <w:r>
        <w:rPr>
          <w:spacing w:val="-3"/>
        </w:rPr>
        <w:t>fue  incorporada </w:t>
      </w:r>
      <w:r>
        <w:rPr/>
        <w:t>a </w:t>
      </w:r>
      <w:r>
        <w:rPr>
          <w:spacing w:val="-3"/>
        </w:rPr>
        <w:t>dichos  artículos. Decidí, igualmente, retomar diferentes  líneas    </w:t>
      </w:r>
      <w:r>
        <w:rPr>
          <w:spacing w:val="31"/>
        </w:rPr>
        <w:t> </w:t>
      </w:r>
      <w:r>
        <w:rPr/>
        <w:t>de</w:t>
      </w:r>
    </w:p>
    <w:p>
      <w:pPr>
        <w:pStyle w:val="BodyText"/>
        <w:spacing w:before="3"/>
        <w:rPr>
          <w:sz w:val="19"/>
        </w:rPr>
      </w:pPr>
      <w:r>
        <w:rPr/>
        <w:pict>
          <v:line style="position:absolute;mso-position-horizontal-relative:page;mso-position-vertical-relative:paragraph;z-index:1072;mso-wrap-distance-left:0;mso-wrap-distance-right:0" from="99.264pt,13.306885pt" to="243.284pt,13.306885pt" stroked="true" strokeweight=".47998pt" strokecolor="#000000">
            <w10:wrap type="topAndBottom"/>
          </v:line>
        </w:pict>
      </w:r>
    </w:p>
    <w:p>
      <w:pPr>
        <w:spacing w:line="247" w:lineRule="auto" w:before="38"/>
        <w:ind w:left="305" w:right="109" w:firstLine="767"/>
        <w:jc w:val="left"/>
        <w:rPr>
          <w:sz w:val="20"/>
        </w:rPr>
      </w:pPr>
      <w:r>
        <w:rPr>
          <w:position w:val="9"/>
          <w:sz w:val="13"/>
        </w:rPr>
        <w:t>9 </w:t>
      </w:r>
      <w:r>
        <w:rPr>
          <w:sz w:val="20"/>
        </w:rPr>
        <w:t>GÓMEZ RIVAS, Isabel y TÉLLEZ CENZANO, Enrique: “El Himno de la Segunda República Española: una propuesta en el exilio”, </w:t>
      </w:r>
      <w:r>
        <w:rPr>
          <w:i/>
          <w:sz w:val="20"/>
        </w:rPr>
        <w:t>Música y Educación</w:t>
      </w:r>
      <w:r>
        <w:rPr>
          <w:sz w:val="20"/>
        </w:rPr>
        <w:t>, n.º 36, Madrid, 1998, pp. 41-58.</w:t>
      </w:r>
    </w:p>
    <w:p>
      <w:pPr>
        <w:spacing w:line="231" w:lineRule="exact" w:before="0"/>
        <w:ind w:left="305" w:right="-19" w:firstLine="719"/>
        <w:jc w:val="left"/>
        <w:rPr>
          <w:sz w:val="20"/>
        </w:rPr>
      </w:pPr>
      <w:r>
        <w:rPr>
          <w:position w:val="9"/>
          <w:sz w:val="13"/>
        </w:rPr>
        <w:t>10  </w:t>
      </w:r>
      <w:r>
        <w:rPr>
          <w:sz w:val="20"/>
        </w:rPr>
        <w:t>GÓMEZ RIVAS, Isabel y TÉLLEZ CENZANO, Enrique: “Las señas de identidad del Gobierno</w:t>
      </w:r>
    </w:p>
    <w:p>
      <w:pPr>
        <w:spacing w:line="247" w:lineRule="auto" w:before="7"/>
        <w:ind w:left="305" w:right="109" w:firstLine="0"/>
        <w:jc w:val="left"/>
        <w:rPr>
          <w:sz w:val="20"/>
        </w:rPr>
      </w:pPr>
      <w:r>
        <w:rPr>
          <w:sz w:val="20"/>
        </w:rPr>
        <w:t>Republicano en el exilio: una propuesta de himno para la Segunda República Española”, </w:t>
      </w:r>
      <w:r>
        <w:rPr>
          <w:i/>
          <w:sz w:val="20"/>
        </w:rPr>
        <w:t>Cuadernos </w:t>
      </w:r>
      <w:r>
        <w:rPr>
          <w:i/>
          <w:sz w:val="20"/>
        </w:rPr>
        <w:t>Republicanos</w:t>
      </w:r>
      <w:r>
        <w:rPr>
          <w:sz w:val="20"/>
        </w:rPr>
        <w:t>, n.º 37, Madrid, 1999, pp. 113-132.</w:t>
      </w:r>
    </w:p>
    <w:p>
      <w:pPr>
        <w:spacing w:line="231" w:lineRule="exact" w:before="0"/>
        <w:ind w:left="1025" w:right="109" w:firstLine="0"/>
        <w:jc w:val="left"/>
        <w:rPr>
          <w:sz w:val="20"/>
        </w:rPr>
      </w:pPr>
      <w:r>
        <w:rPr>
          <w:position w:val="9"/>
          <w:sz w:val="13"/>
        </w:rPr>
        <w:t>11  </w:t>
      </w:r>
      <w:r>
        <w:rPr>
          <w:sz w:val="20"/>
        </w:rPr>
        <w:t>GÓMEZ </w:t>
      </w:r>
      <w:r>
        <w:rPr>
          <w:spacing w:val="-3"/>
          <w:sz w:val="20"/>
        </w:rPr>
        <w:t>RIVAS, </w:t>
      </w:r>
      <w:r>
        <w:rPr>
          <w:sz w:val="20"/>
        </w:rPr>
        <w:t>Isabel y </w:t>
      </w:r>
      <w:r>
        <w:rPr>
          <w:spacing w:val="-3"/>
          <w:sz w:val="20"/>
        </w:rPr>
        <w:t>TÉLLEZ </w:t>
      </w:r>
      <w:r>
        <w:rPr>
          <w:spacing w:val="-4"/>
          <w:sz w:val="20"/>
        </w:rPr>
        <w:t>CENZANO, </w:t>
      </w:r>
      <w:r>
        <w:rPr>
          <w:spacing w:val="-3"/>
          <w:sz w:val="20"/>
        </w:rPr>
        <w:t>Enrique: “El </w:t>
      </w:r>
      <w:r>
        <w:rPr>
          <w:spacing w:val="-4"/>
          <w:sz w:val="20"/>
        </w:rPr>
        <w:t>Himno </w:t>
      </w:r>
      <w:r>
        <w:rPr>
          <w:sz w:val="20"/>
        </w:rPr>
        <w:t>de la </w:t>
      </w:r>
      <w:r>
        <w:rPr>
          <w:spacing w:val="-3"/>
          <w:sz w:val="20"/>
        </w:rPr>
        <w:t>Segunda  República:</w:t>
      </w:r>
    </w:p>
    <w:p>
      <w:pPr>
        <w:spacing w:before="7"/>
        <w:ind w:left="305" w:right="109" w:firstLine="0"/>
        <w:jc w:val="left"/>
        <w:rPr>
          <w:sz w:val="20"/>
        </w:rPr>
      </w:pPr>
      <w:r>
        <w:rPr>
          <w:sz w:val="20"/>
        </w:rPr>
        <w:t>una propuesta en el exilio”, </w:t>
      </w:r>
      <w:r>
        <w:rPr>
          <w:i/>
          <w:sz w:val="20"/>
        </w:rPr>
        <w:t>Página Abierta</w:t>
      </w:r>
      <w:r>
        <w:rPr>
          <w:sz w:val="20"/>
        </w:rPr>
        <w:t>, n.º 100, Madrid, 1999, pp. 80-84.</w:t>
      </w:r>
    </w:p>
    <w:p>
      <w:pPr>
        <w:spacing w:after="0"/>
        <w:jc w:val="left"/>
        <w:rPr>
          <w:sz w:val="20"/>
        </w:rPr>
        <w:sectPr>
          <w:pgSz w:w="11910" w:h="16840"/>
          <w:pgMar w:header="0" w:footer="1425" w:top="1060" w:bottom="166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62" w:lineRule="auto" w:before="69"/>
        <w:ind w:left="305" w:right="106"/>
        <w:jc w:val="both"/>
      </w:pPr>
      <w:r>
        <w:rPr>
          <w:spacing w:val="-3"/>
        </w:rPr>
        <w:t>investigación </w:t>
      </w:r>
      <w:r>
        <w:rPr/>
        <w:t>que no </w:t>
      </w:r>
      <w:r>
        <w:rPr>
          <w:spacing w:val="-3"/>
        </w:rPr>
        <w:t>habíamos tratado, así como estudiar distintos </w:t>
      </w:r>
      <w:r>
        <w:rPr>
          <w:spacing w:val="-4"/>
        </w:rPr>
        <w:t>proyectos </w:t>
      </w:r>
      <w:r>
        <w:rPr/>
        <w:t>de himno que </w:t>
      </w:r>
      <w:r>
        <w:rPr>
          <w:spacing w:val="-3"/>
        </w:rPr>
        <w:t>tenían como objetivo dotar </w:t>
      </w:r>
      <w:r>
        <w:rPr/>
        <w:t>a la </w:t>
      </w:r>
      <w:r>
        <w:rPr>
          <w:spacing w:val="-3"/>
        </w:rPr>
        <w:t>Segunda República española </w:t>
      </w:r>
      <w:r>
        <w:rPr/>
        <w:t>de una </w:t>
      </w:r>
      <w:r>
        <w:rPr>
          <w:spacing w:val="-3"/>
        </w:rPr>
        <w:t>simbología musical propia. </w:t>
      </w:r>
      <w:r>
        <w:rPr>
          <w:spacing w:val="-4"/>
        </w:rPr>
        <w:t>La </w:t>
      </w:r>
      <w:r>
        <w:rPr>
          <w:spacing w:val="-3"/>
        </w:rPr>
        <w:t>voluntad </w:t>
      </w:r>
      <w:r>
        <w:rPr/>
        <w:t>de los </w:t>
      </w:r>
      <w:r>
        <w:rPr>
          <w:spacing w:val="-3"/>
        </w:rPr>
        <w:t>principales promotores </w:t>
      </w:r>
      <w:r>
        <w:rPr>
          <w:spacing w:val="-3"/>
          <w:sz w:val="20"/>
        </w:rPr>
        <w:t>–</w:t>
      </w:r>
      <w:r>
        <w:rPr>
          <w:spacing w:val="-3"/>
        </w:rPr>
        <w:t>políticos, compositores, escritores </w:t>
      </w:r>
      <w:r>
        <w:rPr/>
        <w:t>y </w:t>
      </w:r>
      <w:r>
        <w:rPr>
          <w:spacing w:val="-3"/>
        </w:rPr>
        <w:t>otras personalidades públicas</w:t>
      </w:r>
      <w:r>
        <w:rPr>
          <w:spacing w:val="-3"/>
          <w:sz w:val="20"/>
        </w:rPr>
        <w:t>– </w:t>
      </w:r>
      <w:r>
        <w:rPr/>
        <w:t>de </w:t>
      </w:r>
      <w:r>
        <w:rPr>
          <w:spacing w:val="-3"/>
        </w:rPr>
        <w:t>esta pretendida renovación (nunca consumada plenamente) </w:t>
      </w:r>
      <w:r>
        <w:rPr/>
        <w:t>de los </w:t>
      </w:r>
      <w:r>
        <w:rPr>
          <w:spacing w:val="-3"/>
        </w:rPr>
        <w:t>elementos </w:t>
      </w:r>
      <w:r>
        <w:rPr/>
        <w:t>de </w:t>
      </w:r>
      <w:r>
        <w:rPr>
          <w:spacing w:val="-4"/>
        </w:rPr>
        <w:t>representación </w:t>
      </w:r>
      <w:r>
        <w:rPr>
          <w:spacing w:val="-3"/>
        </w:rPr>
        <w:t>institucional </w:t>
      </w:r>
      <w:r>
        <w:rPr/>
        <w:t>en el </w:t>
      </w:r>
      <w:r>
        <w:rPr>
          <w:spacing w:val="-3"/>
        </w:rPr>
        <w:t>ámbito </w:t>
      </w:r>
      <w:r>
        <w:rPr/>
        <w:t>de la </w:t>
      </w:r>
      <w:r>
        <w:rPr>
          <w:spacing w:val="-3"/>
        </w:rPr>
        <w:t>música </w:t>
      </w:r>
      <w:r>
        <w:rPr/>
        <w:t>se </w:t>
      </w:r>
      <w:r>
        <w:rPr>
          <w:spacing w:val="-3"/>
        </w:rPr>
        <w:t>prolongó desde </w:t>
      </w:r>
      <w:r>
        <w:rPr/>
        <w:t>los </w:t>
      </w:r>
      <w:r>
        <w:rPr>
          <w:spacing w:val="-3"/>
        </w:rPr>
        <w:t>primeros días </w:t>
      </w:r>
      <w:r>
        <w:rPr/>
        <w:t>de la </w:t>
      </w:r>
      <w:r>
        <w:rPr>
          <w:spacing w:val="-3"/>
        </w:rPr>
        <w:t>proclamación </w:t>
      </w:r>
      <w:r>
        <w:rPr/>
        <w:t>de la </w:t>
      </w:r>
      <w:r>
        <w:rPr>
          <w:spacing w:val="-3"/>
        </w:rPr>
        <w:t>República hasta </w:t>
      </w:r>
      <w:r>
        <w:rPr/>
        <w:t>el </w:t>
      </w:r>
      <w:r>
        <w:rPr>
          <w:spacing w:val="-3"/>
        </w:rPr>
        <w:t>final </w:t>
      </w:r>
      <w:r>
        <w:rPr/>
        <w:t>de la </w:t>
      </w:r>
      <w:r>
        <w:rPr>
          <w:spacing w:val="-3"/>
        </w:rPr>
        <w:t>permanencia </w:t>
      </w:r>
      <w:r>
        <w:rPr/>
        <w:t>de </w:t>
      </w:r>
      <w:r>
        <w:rPr>
          <w:spacing w:val="-2"/>
        </w:rPr>
        <w:t>las </w:t>
      </w:r>
      <w:r>
        <w:rPr>
          <w:spacing w:val="-3"/>
        </w:rPr>
        <w:t>Instituciones Republicanas </w:t>
      </w:r>
      <w:r>
        <w:rPr/>
        <w:t>en el exilio.</w:t>
      </w:r>
    </w:p>
    <w:p>
      <w:pPr>
        <w:pStyle w:val="BodyText"/>
        <w:spacing w:before="9"/>
      </w:pPr>
    </w:p>
    <w:p>
      <w:pPr>
        <w:pStyle w:val="BodyText"/>
        <w:spacing w:line="362" w:lineRule="auto"/>
        <w:ind w:left="305" w:right="108" w:firstLine="719"/>
        <w:jc w:val="both"/>
      </w:pPr>
      <w:r>
        <w:rPr>
          <w:spacing w:val="-3"/>
        </w:rPr>
        <w:t>Durante </w:t>
      </w:r>
      <w:r>
        <w:rPr/>
        <w:t>los </w:t>
      </w:r>
      <w:r>
        <w:rPr>
          <w:spacing w:val="-3"/>
        </w:rPr>
        <w:t>años transcurridos entre </w:t>
      </w:r>
      <w:r>
        <w:rPr/>
        <w:t>la </w:t>
      </w:r>
      <w:r>
        <w:rPr>
          <w:spacing w:val="-3"/>
        </w:rPr>
        <w:t>obtención </w:t>
      </w:r>
      <w:r>
        <w:rPr/>
        <w:t>de la </w:t>
      </w:r>
      <w:r>
        <w:rPr>
          <w:spacing w:val="-3"/>
        </w:rPr>
        <w:t>Suficiencia </w:t>
      </w:r>
      <w:r>
        <w:rPr>
          <w:spacing w:val="-4"/>
        </w:rPr>
        <w:t>Investigadora </w:t>
      </w:r>
      <w:r>
        <w:rPr/>
        <w:t>y la </w:t>
      </w:r>
      <w:r>
        <w:rPr>
          <w:spacing w:val="-4"/>
        </w:rPr>
        <w:t>redacción </w:t>
      </w:r>
      <w:r>
        <w:rPr/>
        <w:t>de la </w:t>
      </w:r>
      <w:r>
        <w:rPr>
          <w:spacing w:val="-3"/>
        </w:rPr>
        <w:t>presente tesis doctoral, </w:t>
      </w:r>
      <w:r>
        <w:rPr/>
        <w:t>se </w:t>
      </w:r>
      <w:r>
        <w:rPr>
          <w:spacing w:val="-3"/>
        </w:rPr>
        <w:t>produjeron hechos </w:t>
      </w:r>
      <w:r>
        <w:rPr/>
        <w:t>de </w:t>
      </w:r>
      <w:r>
        <w:rPr>
          <w:spacing w:val="-3"/>
        </w:rPr>
        <w:t>distinta naturaleza </w:t>
      </w:r>
      <w:r>
        <w:rPr/>
        <w:t>que </w:t>
      </w:r>
      <w:r>
        <w:rPr>
          <w:spacing w:val="-3"/>
        </w:rPr>
        <w:t>adquirieron </w:t>
      </w:r>
      <w:r>
        <w:rPr/>
        <w:t>una </w:t>
      </w:r>
      <w:r>
        <w:rPr>
          <w:spacing w:val="-3"/>
        </w:rPr>
        <w:t>especial </w:t>
      </w:r>
      <w:r>
        <w:rPr>
          <w:spacing w:val="-4"/>
        </w:rPr>
        <w:t>relevancia.</w:t>
      </w:r>
      <w:r>
        <w:rPr>
          <w:spacing w:val="52"/>
        </w:rPr>
        <w:t> </w:t>
      </w:r>
      <w:r>
        <w:rPr/>
        <w:t>En el </w:t>
      </w:r>
      <w:r>
        <w:rPr>
          <w:spacing w:val="-3"/>
        </w:rPr>
        <w:t>plano personal, tuvieron lugar </w:t>
      </w:r>
      <w:r>
        <w:rPr/>
        <w:t>dos </w:t>
      </w:r>
      <w:r>
        <w:rPr>
          <w:spacing w:val="-3"/>
        </w:rPr>
        <w:t>circunstancias especialmente </w:t>
      </w:r>
      <w:r>
        <w:rPr>
          <w:spacing w:val="-4"/>
        </w:rPr>
        <w:t>trascendentes, </w:t>
      </w:r>
      <w:r>
        <w:rPr>
          <w:spacing w:val="-3"/>
        </w:rPr>
        <w:t>aunque </w:t>
      </w:r>
      <w:r>
        <w:rPr/>
        <w:t>de </w:t>
      </w:r>
      <w:r>
        <w:rPr>
          <w:spacing w:val="-3"/>
        </w:rPr>
        <w:t>signo opuesto: </w:t>
      </w:r>
      <w:r>
        <w:rPr/>
        <w:t>en </w:t>
      </w:r>
      <w:r>
        <w:rPr>
          <w:spacing w:val="-3"/>
        </w:rPr>
        <w:t>primer lugar, </w:t>
      </w:r>
      <w:r>
        <w:rPr/>
        <w:t>la </w:t>
      </w:r>
      <w:r>
        <w:rPr>
          <w:spacing w:val="-3"/>
        </w:rPr>
        <w:t>atención </w:t>
      </w:r>
      <w:r>
        <w:rPr/>
        <w:t>y </w:t>
      </w:r>
      <w:r>
        <w:rPr>
          <w:spacing w:val="-3"/>
        </w:rPr>
        <w:t>cuidado </w:t>
      </w:r>
      <w:r>
        <w:rPr/>
        <w:t>de mis </w:t>
      </w:r>
      <w:r>
        <w:rPr>
          <w:spacing w:val="-3"/>
        </w:rPr>
        <w:t>padres hasta </w:t>
      </w:r>
      <w:r>
        <w:rPr/>
        <w:t>su </w:t>
      </w:r>
      <w:r>
        <w:rPr>
          <w:spacing w:val="-3"/>
        </w:rPr>
        <w:t>fallecimiento (Amelia Cenzano </w:t>
      </w:r>
      <w:r>
        <w:rPr>
          <w:spacing w:val="-4"/>
        </w:rPr>
        <w:t>Marrodán </w:t>
      </w:r>
      <w:r>
        <w:rPr/>
        <w:t>y </w:t>
      </w:r>
      <w:r>
        <w:rPr>
          <w:spacing w:val="-3"/>
        </w:rPr>
        <w:t>Joaquín Téllez </w:t>
      </w:r>
      <w:r>
        <w:rPr/>
        <w:t>Ruiz) </w:t>
      </w:r>
      <w:r>
        <w:rPr>
          <w:spacing w:val="-5"/>
        </w:rPr>
        <w:t>y, </w:t>
      </w:r>
      <w:r>
        <w:rPr/>
        <w:t>en </w:t>
      </w:r>
      <w:r>
        <w:rPr>
          <w:spacing w:val="-3"/>
        </w:rPr>
        <w:t>segundo lugar, </w:t>
      </w:r>
      <w:r>
        <w:rPr/>
        <w:t>el </w:t>
      </w:r>
      <w:r>
        <w:rPr>
          <w:spacing w:val="-3"/>
        </w:rPr>
        <w:t>nacimiento </w:t>
      </w:r>
      <w:r>
        <w:rPr/>
        <w:t>de mis dos </w:t>
      </w:r>
      <w:r>
        <w:rPr>
          <w:spacing w:val="-3"/>
        </w:rPr>
        <w:t>hijas, </w:t>
      </w:r>
      <w:r>
        <w:rPr/>
        <w:t>Aizea y </w:t>
      </w:r>
      <w:r>
        <w:rPr>
          <w:spacing w:val="-3"/>
        </w:rPr>
        <w:t>Aitana. Del </w:t>
      </w:r>
      <w:r>
        <w:rPr/>
        <w:t>mismo </w:t>
      </w:r>
      <w:r>
        <w:rPr>
          <w:spacing w:val="-3"/>
        </w:rPr>
        <w:t>modo, durante ese período desarrollé </w:t>
      </w:r>
      <w:r>
        <w:rPr/>
        <w:t>una </w:t>
      </w:r>
      <w:r>
        <w:rPr>
          <w:spacing w:val="-3"/>
        </w:rPr>
        <w:t>prolongada actividad política, sindical </w:t>
      </w:r>
      <w:r>
        <w:rPr/>
        <w:t>y de </w:t>
      </w:r>
      <w:r>
        <w:rPr>
          <w:spacing w:val="-3"/>
        </w:rPr>
        <w:t>gestión cultural </w:t>
      </w:r>
      <w:r>
        <w:rPr/>
        <w:t>en </w:t>
      </w:r>
      <w:r>
        <w:rPr>
          <w:spacing w:val="-3"/>
        </w:rPr>
        <w:t>diferentes ámbitos</w:t>
      </w:r>
      <w:r>
        <w:rPr>
          <w:spacing w:val="-24"/>
        </w:rPr>
        <w:t> </w:t>
      </w:r>
      <w:r>
        <w:rPr>
          <w:spacing w:val="-3"/>
        </w:rPr>
        <w:t>institucionales.</w:t>
      </w:r>
    </w:p>
    <w:p>
      <w:pPr>
        <w:pStyle w:val="BodyText"/>
        <w:spacing w:before="8"/>
      </w:pPr>
    </w:p>
    <w:p>
      <w:pPr>
        <w:pStyle w:val="BodyText"/>
        <w:spacing w:line="362" w:lineRule="auto" w:before="1"/>
        <w:ind w:left="305" w:right="113" w:firstLine="779"/>
        <w:jc w:val="both"/>
      </w:pPr>
      <w:r>
        <w:rPr/>
        <w:t>En el plano profesional, fui invitado por diferentes entidades públicas y privadas (Ministerio de Educación y Cultura, Universidad Internacional de Andalucía, Universidad Complutense de Madrid, Universidad Autónoma de Madrid, Festival Internacional de Música de Granada, Fundación Cultural </w:t>
      </w:r>
      <w:r>
        <w:rPr>
          <w:i/>
        </w:rPr>
        <w:t>Diario Levante</w:t>
      </w:r>
      <w:r>
        <w:rPr/>
        <w:t>, Obra Cultural de IberCaja, Centre Alcoià d´Estudis Historics i Arqueològics, Biblioteca Nacional de España…), a pronunciar conferencias e impartir cursos sobre distintos aspectos de la vida cultural y musical de nuestro país. Dirigí actividades académicas y ciclos de conferencias en los que, frecuentemente, participé como ponente o conferenciante.</w:t>
      </w:r>
    </w:p>
    <w:p>
      <w:pPr>
        <w:spacing w:line="410" w:lineRule="atLeast" w:before="151"/>
        <w:ind w:left="305" w:right="113" w:firstLine="719"/>
        <w:jc w:val="both"/>
        <w:rPr>
          <w:i/>
          <w:sz w:val="24"/>
        </w:rPr>
      </w:pPr>
      <w:r>
        <w:rPr>
          <w:sz w:val="24"/>
        </w:rPr>
        <w:t>Durante el período comprendido entre los cursos académicos 1995-1996 y 2005- 2006, impartí las sesiones correspondientes al bloque </w:t>
      </w:r>
      <w:r>
        <w:rPr>
          <w:i/>
          <w:sz w:val="24"/>
        </w:rPr>
        <w:t>Recursos Musicales y Bandas </w:t>
      </w:r>
      <w:r>
        <w:rPr>
          <w:i/>
          <w:sz w:val="24"/>
        </w:rPr>
        <w:t>Sonoras</w:t>
      </w:r>
      <w:r>
        <w:rPr>
          <w:sz w:val="24"/>
        </w:rPr>
        <w:t>, con una carga docente anual de dos créditos (20 horas lectivas), invitado por el Prof. Julio Montero Díaz, Director de los Títulos Propios </w:t>
      </w:r>
      <w:r>
        <w:rPr>
          <w:spacing w:val="2"/>
          <w:sz w:val="24"/>
        </w:rPr>
        <w:t>de </w:t>
      </w:r>
      <w:r>
        <w:rPr>
          <w:sz w:val="24"/>
        </w:rPr>
        <w:t>la UCM siguientes: </w:t>
      </w:r>
      <w:r>
        <w:rPr>
          <w:i/>
          <w:sz w:val="24"/>
        </w:rPr>
        <w:t>Realización de Guiones Audiovisuales Históricos </w:t>
      </w:r>
      <w:r>
        <w:rPr>
          <w:sz w:val="24"/>
        </w:rPr>
        <w:t>(Ficción), (cursos 1995-1996 y 2001- 2002 a 2005-2006, ambos inclusive); </w:t>
      </w:r>
      <w:r>
        <w:rPr>
          <w:i/>
          <w:sz w:val="24"/>
        </w:rPr>
        <w:t>Realización de Guiones Audiovisuales Históricos</w:t>
      </w:r>
      <w:r>
        <w:rPr>
          <w:sz w:val="24"/>
        </w:rPr>
        <w:t>, (cursos   1996-1997   a   2000-2001);   </w:t>
      </w:r>
      <w:r>
        <w:rPr>
          <w:spacing w:val="-4"/>
          <w:sz w:val="24"/>
        </w:rPr>
        <w:t>y, </w:t>
      </w:r>
      <w:r>
        <w:rPr>
          <w:spacing w:val="52"/>
          <w:sz w:val="24"/>
        </w:rPr>
        <w:t> </w:t>
      </w:r>
      <w:r>
        <w:rPr>
          <w:sz w:val="24"/>
        </w:rPr>
        <w:t>por   último,   </w:t>
      </w:r>
      <w:r>
        <w:rPr>
          <w:i/>
          <w:sz w:val="24"/>
        </w:rPr>
        <w:t>Realización   de  Documentales</w:t>
      </w:r>
    </w:p>
    <w:p>
      <w:pPr>
        <w:spacing w:after="0" w:line="410" w:lineRule="atLeast"/>
        <w:jc w:val="both"/>
        <w:rPr>
          <w:sz w:val="24"/>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i/>
        </w:rPr>
        <w:t>Históricos</w:t>
      </w:r>
      <w:r>
        <w:rPr/>
        <w:t>, (cursos 2001-2002 a 2005-2006). Dichas actividades se desarrollaron en la Facultad de Ciencias de la Información de la UCM.</w:t>
      </w:r>
    </w:p>
    <w:p>
      <w:pPr>
        <w:pStyle w:val="BodyText"/>
        <w:spacing w:before="8"/>
      </w:pPr>
    </w:p>
    <w:p>
      <w:pPr>
        <w:pStyle w:val="BodyText"/>
        <w:spacing w:line="357" w:lineRule="auto"/>
        <w:ind w:left="305" w:right="114" w:firstLine="719"/>
        <w:jc w:val="both"/>
      </w:pPr>
      <w:r>
        <w:rPr/>
        <w:t>Asimismo, fui responsable de la Sección de Música del Congreso Internacional </w:t>
      </w:r>
      <w:r>
        <w:rPr>
          <w:i/>
        </w:rPr>
        <w:t>La Cultura del Exilio Republicano Español de 1939</w:t>
      </w:r>
      <w:r>
        <w:rPr/>
        <w:t>, que tuvo como sedes las ciudades de Madrid, Alcalá de Henares y Toledo (22</w:t>
      </w:r>
      <w:r>
        <w:rPr>
          <w:rFonts w:ascii="Symbol" w:hAnsi="Symbol"/>
          <w:sz w:val="20"/>
        </w:rPr>
        <w:t></w:t>
      </w:r>
      <w:r>
        <w:rPr/>
        <w:t>27 de noviembre 1999), y del Concierto de Clausura del citado congreso, celebrado en la Iglesia de San Pedro Mártir de Toledo con el título de </w:t>
      </w:r>
      <w:r>
        <w:rPr>
          <w:i/>
        </w:rPr>
        <w:t>Música en el Exilio</w:t>
      </w:r>
      <w:r>
        <w:rPr/>
        <w:t>. La interpretación de dicho concierto corrió a cargo de la Orquesta Sinfónica y del Coro de la Universidad Autónoma de Madrid bajo la dirección de su director titular, Enrique Muñoz</w:t>
      </w:r>
      <w:r>
        <w:rPr>
          <w:position w:val="10"/>
          <w:sz w:val="16"/>
        </w:rPr>
        <w:t>12</w:t>
      </w:r>
      <w:r>
        <w:rPr/>
        <w:t>. El programa contó, en su totalidad, con obras de compositores españoles exiliados: María Rodrigo, Jesús Bal y Gay, Carlos Palacio</w:t>
      </w:r>
      <w:r>
        <w:rPr>
          <w:position w:val="10"/>
          <w:sz w:val="16"/>
        </w:rPr>
        <w:t>13</w:t>
      </w:r>
      <w:r>
        <w:rPr/>
        <w:t>, Manuel de Falla…</w:t>
      </w:r>
    </w:p>
    <w:p>
      <w:pPr>
        <w:pStyle w:val="BodyText"/>
        <w:spacing w:before="2"/>
        <w:rPr>
          <w:sz w:val="25"/>
        </w:rPr>
      </w:pPr>
    </w:p>
    <w:p>
      <w:pPr>
        <w:pStyle w:val="BodyText"/>
        <w:spacing w:line="362" w:lineRule="auto"/>
        <w:ind w:left="305" w:right="113" w:firstLine="779"/>
        <w:jc w:val="both"/>
      </w:pPr>
      <w:r>
        <w:rPr/>
        <w:t>Invitado por el Ministerio de Educación y Cultura, participé como profesor en varios encuentros internacionales </w:t>
      </w:r>
      <w:r>
        <w:rPr>
          <w:sz w:val="20"/>
        </w:rPr>
        <w:t>–</w:t>
      </w:r>
      <w:r>
        <w:rPr/>
        <w:t>de carácter intercultural</w:t>
      </w:r>
      <w:r>
        <w:rPr>
          <w:sz w:val="20"/>
        </w:rPr>
        <w:t>– </w:t>
      </w:r>
      <w:r>
        <w:rPr/>
        <w:t>de la Orchestre des Jeunes de la Méditerranée, foro artístico con sede en Francia, destinados a profesores y jóvenes estudiantes de todos los países de la cuenca mediterránea, en un intento de establecer un marco de colaboración entre profesionales de la música de diferentes ámbitos culturales. De manera paralela a la actividad interpretativa, se celebraron seminarios y debates  entre expertos invitados de numerosos países con el fin de analizar las peculiaridades</w:t>
      </w:r>
      <w:r>
        <w:rPr>
          <w:spacing w:val="35"/>
        </w:rPr>
        <w:t> </w:t>
      </w:r>
      <w:r>
        <w:rPr/>
        <w:t>de</w:t>
      </w:r>
    </w:p>
    <w:p>
      <w:pPr>
        <w:pStyle w:val="BodyText"/>
        <w:rPr>
          <w:sz w:val="20"/>
        </w:rPr>
      </w:pPr>
    </w:p>
    <w:p>
      <w:pPr>
        <w:pStyle w:val="BodyText"/>
        <w:spacing w:before="2"/>
        <w:rPr>
          <w:sz w:val="26"/>
        </w:rPr>
      </w:pPr>
      <w:r>
        <w:rPr/>
        <w:pict>
          <v:line style="position:absolute;mso-position-horizontal-relative:page;mso-position-vertical-relative:paragraph;z-index:1096;mso-wrap-distance-left:0;mso-wrap-distance-right:0" from="99.264pt,17.287848pt" to="243.284pt,17.287848pt" stroked="true" strokeweight=".47998pt" strokecolor="#000000">
            <w10:wrap type="topAndBottom"/>
          </v:line>
        </w:pict>
      </w:r>
    </w:p>
    <w:p>
      <w:pPr>
        <w:spacing w:line="247" w:lineRule="auto" w:before="38"/>
        <w:ind w:left="305" w:right="122" w:firstLine="719"/>
        <w:jc w:val="both"/>
        <w:rPr>
          <w:sz w:val="20"/>
        </w:rPr>
      </w:pPr>
      <w:r>
        <w:rPr>
          <w:position w:val="9"/>
          <w:sz w:val="13"/>
        </w:rPr>
        <w:t>12 </w:t>
      </w:r>
      <w:r>
        <w:rPr>
          <w:sz w:val="20"/>
        </w:rPr>
        <w:t>Se realizó una grabación en directo de este concierto, posteriormente editada por la UAM. Véase VV.AA., </w:t>
      </w:r>
      <w:r>
        <w:rPr>
          <w:i/>
          <w:sz w:val="20"/>
        </w:rPr>
        <w:t>Congreso Internacional. La cultura del exilio republicano español de 1939. Concierto de </w:t>
      </w:r>
      <w:r>
        <w:rPr>
          <w:i/>
          <w:sz w:val="20"/>
        </w:rPr>
        <w:t>clausura: música en el exilio </w:t>
      </w:r>
      <w:r>
        <w:rPr>
          <w:sz w:val="20"/>
        </w:rPr>
        <w:t>[grabación sonora, CD], Madrid, UAM, 2001. Orquesta de la UAM.  Director titular, Enrique Muñoz. Texto de la Introducción (“La Música del exilio republicano de 1939”) y notas al programa de Enrique</w:t>
      </w:r>
      <w:r>
        <w:rPr>
          <w:spacing w:val="-17"/>
          <w:sz w:val="20"/>
        </w:rPr>
        <w:t> </w:t>
      </w:r>
      <w:r>
        <w:rPr>
          <w:sz w:val="20"/>
        </w:rPr>
        <w:t>Téllez.</w:t>
      </w:r>
    </w:p>
    <w:p>
      <w:pPr>
        <w:spacing w:line="231" w:lineRule="exact" w:before="0"/>
        <w:ind w:left="305" w:right="0" w:firstLine="719"/>
        <w:jc w:val="both"/>
        <w:rPr>
          <w:sz w:val="20"/>
        </w:rPr>
      </w:pPr>
      <w:r>
        <w:rPr>
          <w:position w:val="9"/>
          <w:sz w:val="13"/>
        </w:rPr>
        <w:t>13  </w:t>
      </w:r>
      <w:r>
        <w:rPr>
          <w:sz w:val="20"/>
        </w:rPr>
        <w:t>Con  motivo  de la celebración, el  13  de enero  de 2011, del centenario  del    nacimiento  del</w:t>
      </w:r>
    </w:p>
    <w:p>
      <w:pPr>
        <w:spacing w:line="247" w:lineRule="auto" w:before="7"/>
        <w:ind w:left="305" w:right="114" w:firstLine="0"/>
        <w:jc w:val="both"/>
        <w:rPr>
          <w:i/>
          <w:sz w:val="20"/>
        </w:rPr>
      </w:pPr>
      <w:r>
        <w:rPr>
          <w:sz w:val="20"/>
        </w:rPr>
        <w:t>compositor alcoyano Carlos Palacio (1911-1997) fui invitado por Adrián Miró, Presidente Honorífico del Centre Alcoià d´Estudis Historics i Arqueològics (CAHEA), a participar en un homenaje al citado compositor, el 5 de febrero de 2011, así como a escribir un artículo sobre su trabajo creativo. Véase TÉLLEZ CENZANO, Enrique, “La obra compositiva de Carlos Palacio en el contexto del exilio republicano español” en À. Beneito, F.X. Blay, À. Ferrando y A. Miró (coords), </w:t>
      </w:r>
      <w:r>
        <w:rPr>
          <w:i/>
          <w:sz w:val="20"/>
        </w:rPr>
        <w:t>Homenatge del Centre </w:t>
      </w:r>
      <w:r>
        <w:rPr>
          <w:i/>
          <w:sz w:val="20"/>
        </w:rPr>
        <w:t>Alcoià d´Estudis Historics i Arqueològics a Carlos Palacio</w:t>
      </w:r>
      <w:r>
        <w:rPr>
          <w:sz w:val="20"/>
        </w:rPr>
        <w:t>, Alcoi (Alicante), CAHEA, 2011, pp. 34-37. Adrián Miró, inspirador del homenaje al amigo con quien había compartido los rigores del exilio parisino, no pudo asistir al mismo por encontrarse hospitalizado. Falleció pocas semanas después, en la madrugada del día 8 de abril de 2011. El 17 de septiembre de 2011, invitado de nuevo por el CAHEA, presenté una ponencia en el Simposio Nacional “Carlos Palacio: vivència i pervivència”, titulada </w:t>
      </w:r>
      <w:r>
        <w:rPr>
          <w:i/>
          <w:sz w:val="20"/>
        </w:rPr>
        <w:t>La dimensión política </w:t>
      </w:r>
      <w:r>
        <w:rPr>
          <w:i/>
          <w:sz w:val="20"/>
        </w:rPr>
        <w:t>del trabajo creativo de Carlos Palacio: Segunda República, Guerra Civil, Dictadura y Exilio</w:t>
      </w:r>
      <w:r>
        <w:rPr>
          <w:sz w:val="20"/>
        </w:rPr>
        <w:t>. Véase TÉLLEZ CENZANO, Enrique, “La dimensión política del trabajo creativo de Carlos Palacio: Segunda República,  Guerra  Civil,  Dictadura  y Exilio”,  en Ángel  Lluis Ferrando  Morales (ed.), </w:t>
      </w:r>
      <w:r>
        <w:rPr>
          <w:i/>
          <w:sz w:val="20"/>
        </w:rPr>
        <w:t>Carlos Palacio:</w:t>
      </w:r>
    </w:p>
    <w:p>
      <w:pPr>
        <w:spacing w:after="0" w:line="247" w:lineRule="auto"/>
        <w:jc w:val="both"/>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spacing w:line="357" w:lineRule="auto" w:before="69"/>
        <w:ind w:left="305" w:right="113" w:firstLine="0"/>
        <w:jc w:val="both"/>
        <w:rPr>
          <w:sz w:val="24"/>
        </w:rPr>
      </w:pPr>
      <w:r>
        <w:rPr>
          <w:sz w:val="24"/>
        </w:rPr>
        <w:t>las diferentes realidades musicales nacionales, así como de sus respectivos sistemas educativos. En este contexto pronuncié, en representación de España, el veinticuatro de septiembre de 1998, en la sede del Consejo de Europa de Estrasburgo (sala Salvador de Madariaga), una comunicación titulada </w:t>
      </w:r>
      <w:r>
        <w:rPr>
          <w:i/>
          <w:sz w:val="24"/>
        </w:rPr>
        <w:t>Enseignement musical et création </w:t>
      </w:r>
      <w:r>
        <w:rPr>
          <w:i/>
          <w:sz w:val="24"/>
        </w:rPr>
        <w:t>contemporaine dans le système éducatif</w:t>
      </w:r>
      <w:r>
        <w:rPr>
          <w:i/>
          <w:spacing w:val="-7"/>
          <w:sz w:val="24"/>
        </w:rPr>
        <w:t> </w:t>
      </w:r>
      <w:r>
        <w:rPr>
          <w:i/>
          <w:sz w:val="24"/>
        </w:rPr>
        <w:t>espagnol</w:t>
      </w:r>
      <w:r>
        <w:rPr>
          <w:position w:val="10"/>
          <w:sz w:val="16"/>
        </w:rPr>
        <w:t>14</w:t>
      </w:r>
      <w:r>
        <w:rPr>
          <w:sz w:val="24"/>
        </w:rPr>
        <w:t>.</w:t>
      </w:r>
    </w:p>
    <w:p>
      <w:pPr>
        <w:pStyle w:val="BodyText"/>
        <w:spacing w:before="11"/>
        <w:rPr>
          <w:sz w:val="23"/>
        </w:rPr>
      </w:pPr>
    </w:p>
    <w:p>
      <w:pPr>
        <w:pStyle w:val="BodyText"/>
        <w:spacing w:line="352" w:lineRule="auto"/>
        <w:ind w:left="305" w:right="110" w:firstLine="719"/>
        <w:jc w:val="both"/>
      </w:pPr>
      <w:r>
        <w:rPr/>
        <w:t>Más recientemente, en el ámbito de la investigación, he abordado el estudio de la relación entre música y política en cinco artículos, de los cuales se han publicado cuatro </w:t>
      </w:r>
      <w:r>
        <w:rPr>
          <w:spacing w:val="-4"/>
        </w:rPr>
        <w:t>y, </w:t>
      </w:r>
      <w:r>
        <w:rPr/>
        <w:t>próximamente, lo hará el quinto. Los tres primeros analizan la figura y la obra del compositor alcoyano Carlos Palacio (Alcoy, 13 de enero de 1911</w:t>
      </w:r>
      <w:r>
        <w:rPr>
          <w:rFonts w:ascii="Symbol" w:hAnsi="Symbol"/>
        </w:rPr>
        <w:t></w:t>
      </w:r>
      <w:r>
        <w:rPr/>
        <w:t>París, 19 de febrero de 1997): “La obra compositiva de Carlos Palacio en el contexto del exilio republicano español”</w:t>
      </w:r>
      <w:r>
        <w:rPr>
          <w:position w:val="10"/>
          <w:sz w:val="16"/>
        </w:rPr>
        <w:t>15</w:t>
      </w:r>
      <w:r>
        <w:rPr/>
        <w:t>, “El himno de las Brigadas Internacionales”</w:t>
      </w:r>
      <w:r>
        <w:rPr>
          <w:position w:val="10"/>
          <w:sz w:val="16"/>
        </w:rPr>
        <w:t>16</w:t>
      </w:r>
      <w:r>
        <w:rPr/>
        <w:t>, y “La dimensión política del trabajo creativo de Carlos Palacio: Segunda República, Guerra Civil, Dictadura y Exilio”</w:t>
      </w:r>
      <w:r>
        <w:rPr>
          <w:position w:val="10"/>
          <w:sz w:val="16"/>
        </w:rPr>
        <w:t>17</w:t>
      </w:r>
      <w:r>
        <w:rPr/>
        <w:t>; mientras, en el cuarto se estudia la figura del violoncellista Pau Casals (El Vendrell, 29 de diciembre de 1876</w:t>
      </w:r>
      <w:r>
        <w:rPr>
          <w:rFonts w:ascii="Symbol" w:hAnsi="Symbol"/>
        </w:rPr>
        <w:t></w:t>
      </w:r>
      <w:r>
        <w:rPr/>
        <w:t>San Juan, Puerto Rico, 22 de octubre de 1973)  desde la perspectiva de su actuación política en defensa de la paz, la democracia y la libertad</w:t>
      </w:r>
      <w:r>
        <w:rPr>
          <w:position w:val="10"/>
          <w:sz w:val="16"/>
        </w:rPr>
        <w:t>18</w:t>
      </w:r>
      <w:r>
        <w:rPr/>
        <w:t>. El quinto artículo será la parte </w:t>
      </w:r>
      <w:r>
        <w:rPr>
          <w:spacing w:val="-3"/>
        </w:rPr>
        <w:t>II </w:t>
      </w:r>
      <w:r>
        <w:rPr/>
        <w:t>del texto sobre Pau Casals y se incluirá en la misma publicación que la precedente, la Revista de Especialización Musical</w:t>
      </w:r>
      <w:r>
        <w:rPr>
          <w:spacing w:val="-17"/>
        </w:rPr>
        <w:t> </w:t>
      </w:r>
      <w:r>
        <w:rPr>
          <w:i/>
        </w:rPr>
        <w:t>Quodlibet</w:t>
      </w:r>
      <w:r>
        <w:rPr/>
        <w:t>.</w:t>
      </w:r>
    </w:p>
    <w:p>
      <w:pPr>
        <w:pStyle w:val="BodyText"/>
        <w:spacing w:before="7"/>
        <w:rPr>
          <w:sz w:val="25"/>
        </w:rPr>
      </w:pPr>
    </w:p>
    <w:p>
      <w:pPr>
        <w:pStyle w:val="BodyText"/>
        <w:spacing w:line="362" w:lineRule="auto"/>
        <w:ind w:left="305" w:right="116" w:firstLine="719"/>
        <w:jc w:val="both"/>
      </w:pPr>
      <w:r>
        <w:rPr/>
        <w:t>En cuanto a la actividad universitaria, en noviembre de 2012 fui nombrado Director del Aula de Música de la UAH, centro universitario que lleva a cabo una programación anual de conciertos y de Cursos de Especialización (interpretación, dirección de orquesta, composición, análisis musical,    musicología…), y Director de la</w:t>
      </w:r>
    </w:p>
    <w:p>
      <w:pPr>
        <w:pStyle w:val="BodyText"/>
        <w:rPr>
          <w:sz w:val="20"/>
        </w:rPr>
      </w:pPr>
    </w:p>
    <w:p>
      <w:pPr>
        <w:pStyle w:val="BodyText"/>
        <w:spacing w:before="1"/>
        <w:rPr>
          <w:sz w:val="19"/>
        </w:rPr>
      </w:pPr>
      <w:r>
        <w:rPr/>
        <w:pict>
          <v:line style="position:absolute;mso-position-horizontal-relative:page;mso-position-vertical-relative:paragraph;z-index:1120;mso-wrap-distance-left:0;mso-wrap-distance-right:0" from="99.264pt,13.267853pt" to="524.524pt,13.267853pt" stroked="true" strokeweight=".599980pt" strokecolor="#000000">
            <w10:wrap type="topAndBottom"/>
          </v:line>
        </w:pict>
      </w:r>
    </w:p>
    <w:p>
      <w:pPr>
        <w:spacing w:line="247" w:lineRule="auto" w:before="72"/>
        <w:ind w:left="305" w:right="115" w:firstLine="0"/>
        <w:jc w:val="both"/>
        <w:rPr>
          <w:sz w:val="20"/>
        </w:rPr>
      </w:pPr>
      <w:r>
        <w:rPr>
          <w:i/>
          <w:sz w:val="20"/>
        </w:rPr>
        <w:t>vivencia y pervivencia</w:t>
      </w:r>
      <w:r>
        <w:rPr>
          <w:sz w:val="20"/>
        </w:rPr>
        <w:t>, Alcoi, Ajuntament d´Alcoi</w:t>
      </w:r>
      <w:r>
        <w:rPr>
          <w:rFonts w:ascii="Symbol" w:hAnsi="Symbol"/>
          <w:sz w:val="20"/>
        </w:rPr>
        <w:t></w:t>
      </w:r>
      <w:r>
        <w:rPr>
          <w:sz w:val="20"/>
        </w:rPr>
        <w:t>Centre Alcoià d´Estudis Històrics i Arqueològics (CAHEA), 2014, pp. 13-85.</w:t>
      </w:r>
    </w:p>
    <w:p>
      <w:pPr>
        <w:spacing w:line="232" w:lineRule="exact" w:before="0"/>
        <w:ind w:left="305" w:right="0" w:firstLine="767"/>
        <w:jc w:val="both"/>
        <w:rPr>
          <w:sz w:val="20"/>
        </w:rPr>
      </w:pPr>
      <w:r>
        <w:rPr>
          <w:position w:val="9"/>
          <w:sz w:val="13"/>
        </w:rPr>
        <w:t>14  </w:t>
      </w:r>
      <w:r>
        <w:rPr>
          <w:spacing w:val="-3"/>
          <w:sz w:val="20"/>
        </w:rPr>
        <w:t>Véase  </w:t>
      </w:r>
      <w:r>
        <w:rPr>
          <w:sz w:val="20"/>
        </w:rPr>
        <w:t>un </w:t>
      </w:r>
      <w:r>
        <w:rPr>
          <w:spacing w:val="-3"/>
          <w:sz w:val="20"/>
        </w:rPr>
        <w:t>resumen  </w:t>
      </w:r>
      <w:r>
        <w:rPr>
          <w:sz w:val="20"/>
        </w:rPr>
        <w:t>de </w:t>
      </w:r>
      <w:r>
        <w:rPr>
          <w:spacing w:val="-3"/>
          <w:sz w:val="20"/>
        </w:rPr>
        <w:t>esta  comunicación  </w:t>
      </w:r>
      <w:r>
        <w:rPr>
          <w:sz w:val="20"/>
        </w:rPr>
        <w:t>en </w:t>
      </w:r>
      <w:r>
        <w:rPr>
          <w:spacing w:val="-3"/>
          <w:sz w:val="20"/>
        </w:rPr>
        <w:t>TÉLLEZ </w:t>
      </w:r>
      <w:r>
        <w:rPr>
          <w:spacing w:val="-4"/>
          <w:sz w:val="20"/>
        </w:rPr>
        <w:t>CENZANO,  </w:t>
      </w:r>
      <w:r>
        <w:rPr>
          <w:spacing w:val="-3"/>
          <w:sz w:val="20"/>
        </w:rPr>
        <w:t>Enrique:    </w:t>
      </w:r>
      <w:r>
        <w:rPr>
          <w:spacing w:val="-4"/>
          <w:sz w:val="20"/>
        </w:rPr>
        <w:t>“Enseignement</w:t>
      </w:r>
    </w:p>
    <w:p>
      <w:pPr>
        <w:spacing w:line="247" w:lineRule="auto" w:before="7"/>
        <w:ind w:left="305" w:right="110" w:firstLine="0"/>
        <w:jc w:val="both"/>
        <w:rPr>
          <w:sz w:val="20"/>
        </w:rPr>
      </w:pPr>
      <w:r>
        <w:rPr>
          <w:spacing w:val="-4"/>
          <w:sz w:val="20"/>
        </w:rPr>
        <w:t>musical </w:t>
      </w:r>
      <w:r>
        <w:rPr>
          <w:sz w:val="20"/>
        </w:rPr>
        <w:t>et création </w:t>
      </w:r>
      <w:r>
        <w:rPr>
          <w:spacing w:val="-3"/>
          <w:sz w:val="20"/>
        </w:rPr>
        <w:t>contemporaine </w:t>
      </w:r>
      <w:r>
        <w:rPr>
          <w:sz w:val="20"/>
        </w:rPr>
        <w:t>dans le </w:t>
      </w:r>
      <w:r>
        <w:rPr>
          <w:spacing w:val="-4"/>
          <w:sz w:val="20"/>
        </w:rPr>
        <w:t>système </w:t>
      </w:r>
      <w:r>
        <w:rPr>
          <w:spacing w:val="-3"/>
          <w:sz w:val="20"/>
        </w:rPr>
        <w:t>éducatif espagnol”, </w:t>
      </w:r>
      <w:r>
        <w:rPr>
          <w:sz w:val="20"/>
        </w:rPr>
        <w:t>en </w:t>
      </w:r>
      <w:r>
        <w:rPr>
          <w:spacing w:val="-3"/>
          <w:sz w:val="20"/>
        </w:rPr>
        <w:t>Philippe Bachman </w:t>
      </w:r>
      <w:r>
        <w:rPr>
          <w:sz w:val="20"/>
        </w:rPr>
        <w:t>(dir.), </w:t>
      </w:r>
      <w:r>
        <w:rPr>
          <w:i/>
          <w:spacing w:val="-3"/>
          <w:sz w:val="20"/>
        </w:rPr>
        <w:t>Relations </w:t>
      </w:r>
      <w:r>
        <w:rPr>
          <w:i/>
          <w:spacing w:val="-3"/>
          <w:sz w:val="20"/>
        </w:rPr>
        <w:t>entre enseignement </w:t>
      </w:r>
      <w:r>
        <w:rPr>
          <w:i/>
          <w:sz w:val="20"/>
        </w:rPr>
        <w:t>et </w:t>
      </w:r>
      <w:r>
        <w:rPr>
          <w:i/>
          <w:spacing w:val="-3"/>
          <w:sz w:val="20"/>
        </w:rPr>
        <w:t>création musicale d´aujourd´hui. Expériences méditerranéennes</w:t>
      </w:r>
      <w:r>
        <w:rPr>
          <w:spacing w:val="-3"/>
          <w:sz w:val="20"/>
        </w:rPr>
        <w:t>, Marsella (Francia), Région Provence-Alpes-Côte </w:t>
      </w:r>
      <w:r>
        <w:rPr>
          <w:spacing w:val="-4"/>
          <w:sz w:val="20"/>
        </w:rPr>
        <w:t>d´Azur, </w:t>
      </w:r>
      <w:r>
        <w:rPr>
          <w:spacing w:val="-3"/>
          <w:sz w:val="20"/>
        </w:rPr>
        <w:t>Ministère </w:t>
      </w:r>
      <w:r>
        <w:rPr>
          <w:sz w:val="20"/>
        </w:rPr>
        <w:t>de la </w:t>
      </w:r>
      <w:r>
        <w:rPr>
          <w:spacing w:val="-3"/>
          <w:sz w:val="20"/>
        </w:rPr>
        <w:t>Culture, Sacem, Conseil </w:t>
      </w:r>
      <w:r>
        <w:rPr>
          <w:sz w:val="20"/>
        </w:rPr>
        <w:t>de </w:t>
      </w:r>
      <w:r>
        <w:rPr>
          <w:spacing w:val="-3"/>
          <w:sz w:val="20"/>
        </w:rPr>
        <w:t>l´Europe, </w:t>
      </w:r>
      <w:r>
        <w:rPr>
          <w:sz w:val="20"/>
        </w:rPr>
        <w:t>1998, pp. 15-21.</w:t>
      </w:r>
    </w:p>
    <w:p>
      <w:pPr>
        <w:spacing w:line="222" w:lineRule="exact" w:before="0"/>
        <w:ind w:left="1075" w:right="-19" w:firstLine="0"/>
        <w:jc w:val="left"/>
        <w:rPr>
          <w:sz w:val="20"/>
        </w:rPr>
      </w:pPr>
      <w:r>
        <w:rPr>
          <w:position w:val="9"/>
          <w:sz w:val="13"/>
        </w:rPr>
        <w:t>15 </w:t>
      </w:r>
      <w:r>
        <w:rPr>
          <w:sz w:val="20"/>
        </w:rPr>
        <w:t>TÉLLEZ CENZANO, Enrique, “La obra compositiva de Carlos Palacio…”, </w:t>
      </w:r>
      <w:r>
        <w:rPr>
          <w:i/>
          <w:sz w:val="20"/>
        </w:rPr>
        <w:t>op. cit.</w:t>
      </w:r>
      <w:r>
        <w:rPr>
          <w:sz w:val="20"/>
        </w:rPr>
        <w:t>, pp. 34-37.</w:t>
      </w:r>
    </w:p>
    <w:p>
      <w:pPr>
        <w:spacing w:line="238" w:lineRule="exact" w:before="12"/>
        <w:ind w:left="305" w:right="117" w:firstLine="770"/>
        <w:jc w:val="both"/>
        <w:rPr>
          <w:sz w:val="20"/>
        </w:rPr>
      </w:pPr>
      <w:r>
        <w:rPr>
          <w:position w:val="9"/>
          <w:sz w:val="13"/>
        </w:rPr>
        <w:t>16 </w:t>
      </w:r>
      <w:r>
        <w:rPr>
          <w:sz w:val="20"/>
        </w:rPr>
        <w:t>TÉLLEZ CENZANO, Enrique, “El himno de las Brigadas Internacionales”, </w:t>
      </w:r>
      <w:r>
        <w:rPr>
          <w:i/>
          <w:sz w:val="20"/>
        </w:rPr>
        <w:t>Voluntarios de la </w:t>
      </w:r>
      <w:r>
        <w:rPr>
          <w:i/>
          <w:sz w:val="20"/>
        </w:rPr>
        <w:t>libertad</w:t>
      </w:r>
      <w:r>
        <w:rPr>
          <w:sz w:val="20"/>
        </w:rPr>
        <w:t>, n.º 13 (octubre de 2012), pp. 4-5.</w:t>
      </w:r>
    </w:p>
    <w:p>
      <w:pPr>
        <w:spacing w:line="225" w:lineRule="exact" w:before="0"/>
        <w:ind w:left="1075" w:right="109" w:firstLine="0"/>
        <w:jc w:val="left"/>
        <w:rPr>
          <w:sz w:val="20"/>
        </w:rPr>
      </w:pPr>
      <w:r>
        <w:rPr>
          <w:position w:val="9"/>
          <w:sz w:val="13"/>
        </w:rPr>
        <w:t>17 </w:t>
      </w:r>
      <w:r>
        <w:rPr>
          <w:sz w:val="20"/>
        </w:rPr>
        <w:t>TÉLLEZ CENZANO, Enrique, “La dimensión política…”, </w:t>
      </w:r>
      <w:r>
        <w:rPr>
          <w:i/>
          <w:sz w:val="20"/>
        </w:rPr>
        <w:t>op. cit.</w:t>
      </w:r>
      <w:r>
        <w:rPr>
          <w:sz w:val="20"/>
        </w:rPr>
        <w:t>, pp. 13-86.</w:t>
      </w:r>
    </w:p>
    <w:p>
      <w:pPr>
        <w:spacing w:line="238" w:lineRule="exact" w:before="12"/>
        <w:ind w:left="305" w:right="114" w:firstLine="719"/>
        <w:jc w:val="both"/>
        <w:rPr>
          <w:sz w:val="20"/>
        </w:rPr>
      </w:pPr>
      <w:r>
        <w:rPr>
          <w:position w:val="9"/>
          <w:sz w:val="13"/>
        </w:rPr>
        <w:t>18 </w:t>
      </w:r>
      <w:r>
        <w:rPr>
          <w:sz w:val="20"/>
        </w:rPr>
        <w:t>TÉLLEZ CENZANO, Enrique, “Pau Casals en sus documentos (selección) </w:t>
      </w:r>
      <w:r>
        <w:rPr>
          <w:i/>
          <w:sz w:val="20"/>
        </w:rPr>
        <w:t>et al.</w:t>
      </w:r>
      <w:r>
        <w:rPr>
          <w:sz w:val="20"/>
        </w:rPr>
        <w:t>: reina María Cristina, Manuel de Falla, Albert Einstein, John Fitzgerald Kennedy, Wystan Hugh Auden… (I)”, </w:t>
      </w:r>
      <w:r>
        <w:rPr>
          <w:i/>
          <w:sz w:val="20"/>
        </w:rPr>
        <w:t>Quodlibet</w:t>
      </w:r>
      <w:r>
        <w:rPr>
          <w:sz w:val="20"/>
        </w:rPr>
        <w:t>, n.º 58 (enero‒abril 2015), pp. 81-123.</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899"/>
      </w:pPr>
      <w:r>
        <w:rPr/>
        <w:t>Revista de Especialización Musical </w:t>
      </w:r>
      <w:r>
        <w:rPr>
          <w:i/>
        </w:rPr>
        <w:t>Quodlibet</w:t>
      </w:r>
      <w:r>
        <w:rPr/>
        <w:t>, </w:t>
      </w:r>
      <w:r>
        <w:rPr>
          <w:spacing w:val="-3"/>
        </w:rPr>
        <w:t>cuyo </w:t>
      </w:r>
      <w:r>
        <w:rPr/>
        <w:t>primer número había sido  publicado en febrero de</w:t>
      </w:r>
      <w:r>
        <w:rPr>
          <w:spacing w:val="-9"/>
        </w:rPr>
        <w:t> </w:t>
      </w:r>
      <w:r>
        <w:rPr/>
        <w:t>1995.</w:t>
      </w:r>
    </w:p>
    <w:p>
      <w:pPr>
        <w:pStyle w:val="BodyText"/>
      </w:pPr>
    </w:p>
    <w:p>
      <w:pPr>
        <w:spacing w:before="152"/>
        <w:ind w:left="305" w:right="109" w:firstLine="0"/>
        <w:jc w:val="left"/>
        <w:rPr>
          <w:b/>
          <w:sz w:val="19"/>
        </w:rPr>
      </w:pPr>
      <w:r>
        <w:rPr>
          <w:b/>
          <w:sz w:val="24"/>
        </w:rPr>
        <w:t>O</w:t>
      </w:r>
      <w:r>
        <w:rPr>
          <w:b/>
          <w:sz w:val="19"/>
        </w:rPr>
        <w:t>BJETIVOS Y ORGANIZACIÓN DE LA TESIS</w:t>
      </w:r>
    </w:p>
    <w:p>
      <w:pPr>
        <w:pStyle w:val="BodyText"/>
        <w:rPr>
          <w:b/>
        </w:rPr>
      </w:pPr>
    </w:p>
    <w:p>
      <w:pPr>
        <w:pStyle w:val="BodyText"/>
        <w:spacing w:line="362" w:lineRule="auto" w:before="139"/>
        <w:ind w:left="305" w:right="108" w:firstLine="719"/>
        <w:jc w:val="both"/>
      </w:pPr>
      <w:r>
        <w:rPr>
          <w:spacing w:val="-4"/>
        </w:rPr>
        <w:t>La </w:t>
      </w:r>
      <w:r>
        <w:rPr>
          <w:spacing w:val="-3"/>
        </w:rPr>
        <w:t>presente tesis doctoral tiene como principal objetivo analizar </w:t>
      </w:r>
      <w:r>
        <w:rPr/>
        <w:t>el </w:t>
      </w:r>
      <w:r>
        <w:rPr>
          <w:spacing w:val="-3"/>
        </w:rPr>
        <w:t>proceso </w:t>
      </w:r>
      <w:r>
        <w:rPr/>
        <w:t>de </w:t>
      </w:r>
      <w:r>
        <w:rPr>
          <w:spacing w:val="-4"/>
        </w:rPr>
        <w:t>creación </w:t>
      </w:r>
      <w:r>
        <w:rPr/>
        <w:t>de una </w:t>
      </w:r>
      <w:r>
        <w:rPr>
          <w:spacing w:val="-3"/>
        </w:rPr>
        <w:t>nueva identidad institucional, </w:t>
      </w:r>
      <w:r>
        <w:rPr/>
        <w:t>de </w:t>
      </w:r>
      <w:r>
        <w:rPr>
          <w:spacing w:val="-4"/>
        </w:rPr>
        <w:t>carácter </w:t>
      </w:r>
      <w:r>
        <w:rPr>
          <w:spacing w:val="-3"/>
        </w:rPr>
        <w:t>musical, </w:t>
      </w:r>
      <w:r>
        <w:rPr/>
        <w:t>que </w:t>
      </w:r>
      <w:r>
        <w:rPr>
          <w:spacing w:val="-3"/>
        </w:rPr>
        <w:t>debía culminar </w:t>
      </w:r>
      <w:r>
        <w:rPr/>
        <w:t>en  la </w:t>
      </w:r>
      <w:r>
        <w:rPr>
          <w:spacing w:val="-3"/>
        </w:rPr>
        <w:t>elección </w:t>
      </w:r>
      <w:r>
        <w:rPr/>
        <w:t>de un himno que </w:t>
      </w:r>
      <w:r>
        <w:rPr>
          <w:spacing w:val="-4"/>
        </w:rPr>
        <w:t>representara </w:t>
      </w:r>
      <w:r>
        <w:rPr/>
        <w:t>la </w:t>
      </w:r>
      <w:r>
        <w:rPr>
          <w:spacing w:val="-3"/>
        </w:rPr>
        <w:t>etapa </w:t>
      </w:r>
      <w:r>
        <w:rPr/>
        <w:t>de </w:t>
      </w:r>
      <w:r>
        <w:rPr>
          <w:spacing w:val="-3"/>
        </w:rPr>
        <w:t>Gobierno </w:t>
      </w:r>
      <w:r>
        <w:rPr/>
        <w:t>de la </w:t>
      </w:r>
      <w:r>
        <w:rPr>
          <w:spacing w:val="-3"/>
        </w:rPr>
        <w:t>Segunda República española, proclamada </w:t>
      </w:r>
      <w:r>
        <w:rPr/>
        <w:t>el 14 de </w:t>
      </w:r>
      <w:r>
        <w:rPr>
          <w:spacing w:val="-3"/>
        </w:rPr>
        <w:t>abril </w:t>
      </w:r>
      <w:r>
        <w:rPr/>
        <w:t>de </w:t>
      </w:r>
      <w:r>
        <w:rPr>
          <w:spacing w:val="-3"/>
        </w:rPr>
        <w:t>1931. Concurrieron </w:t>
      </w:r>
      <w:r>
        <w:rPr/>
        <w:t>en </w:t>
      </w:r>
      <w:r>
        <w:rPr>
          <w:spacing w:val="-3"/>
        </w:rPr>
        <w:t>dicho proceso </w:t>
      </w:r>
      <w:r>
        <w:rPr/>
        <w:t>una </w:t>
      </w:r>
      <w:r>
        <w:rPr>
          <w:spacing w:val="-3"/>
        </w:rPr>
        <w:t>serie </w:t>
      </w:r>
      <w:r>
        <w:rPr/>
        <w:t>de </w:t>
      </w:r>
      <w:r>
        <w:rPr>
          <w:spacing w:val="-3"/>
        </w:rPr>
        <w:t>circunstancias </w:t>
      </w:r>
      <w:r>
        <w:rPr/>
        <w:t>de </w:t>
      </w:r>
      <w:r>
        <w:rPr>
          <w:spacing w:val="-3"/>
        </w:rPr>
        <w:t>diferente índole (políticas, sociales, artísticas…) </w:t>
      </w:r>
      <w:r>
        <w:rPr/>
        <w:t>que </w:t>
      </w:r>
      <w:r>
        <w:rPr>
          <w:spacing w:val="-3"/>
        </w:rPr>
        <w:t>abortaron todos </w:t>
      </w:r>
      <w:r>
        <w:rPr/>
        <w:t>y </w:t>
      </w:r>
      <w:r>
        <w:rPr>
          <w:spacing w:val="-3"/>
        </w:rPr>
        <w:t>cada </w:t>
      </w:r>
      <w:r>
        <w:rPr/>
        <w:t>uno de los </w:t>
      </w:r>
      <w:r>
        <w:rPr>
          <w:spacing w:val="-4"/>
        </w:rPr>
        <w:t>proyectos </w:t>
      </w:r>
      <w:r>
        <w:rPr>
          <w:spacing w:val="-3"/>
        </w:rPr>
        <w:t>desarrollados con dicha finalidad. </w:t>
      </w:r>
      <w:r>
        <w:rPr>
          <w:spacing w:val="-4"/>
        </w:rPr>
        <w:t>Las </w:t>
      </w:r>
      <w:r>
        <w:rPr>
          <w:spacing w:val="-3"/>
        </w:rPr>
        <w:t>primeras gestiones </w:t>
      </w:r>
      <w:r>
        <w:rPr/>
        <w:t>en  </w:t>
      </w:r>
      <w:r>
        <w:rPr>
          <w:spacing w:val="-3"/>
        </w:rPr>
        <w:t>esta dirección </w:t>
      </w:r>
      <w:r>
        <w:rPr/>
        <w:t>se </w:t>
      </w:r>
      <w:r>
        <w:rPr>
          <w:spacing w:val="-3"/>
        </w:rPr>
        <w:t>conocieron públicamente, según refleja </w:t>
      </w:r>
      <w:r>
        <w:rPr/>
        <w:t>la </w:t>
      </w:r>
      <w:r>
        <w:rPr>
          <w:spacing w:val="-3"/>
        </w:rPr>
        <w:t>prensa </w:t>
      </w:r>
      <w:r>
        <w:rPr/>
        <w:t>de </w:t>
      </w:r>
      <w:r>
        <w:rPr>
          <w:spacing w:val="-3"/>
        </w:rPr>
        <w:t>ese período, </w:t>
      </w:r>
      <w:r>
        <w:rPr/>
        <w:t>el día </w:t>
      </w:r>
      <w:r>
        <w:rPr>
          <w:spacing w:val="-3"/>
        </w:rPr>
        <w:t>siguiente </w:t>
      </w:r>
      <w:r>
        <w:rPr/>
        <w:t>al de la </w:t>
      </w:r>
      <w:r>
        <w:rPr>
          <w:spacing w:val="-3"/>
        </w:rPr>
        <w:t>proclamación </w:t>
      </w:r>
      <w:r>
        <w:rPr/>
        <w:t>de la </w:t>
      </w:r>
      <w:r>
        <w:rPr>
          <w:spacing w:val="-3"/>
        </w:rPr>
        <w:t>Segunda República; esta inquietud permaneció durante </w:t>
      </w:r>
      <w:r>
        <w:rPr/>
        <w:t>la </w:t>
      </w:r>
      <w:r>
        <w:rPr>
          <w:spacing w:val="-3"/>
        </w:rPr>
        <w:t>Guerra </w:t>
      </w:r>
      <w:r>
        <w:rPr/>
        <w:t>Civil y se </w:t>
      </w:r>
      <w:r>
        <w:rPr>
          <w:spacing w:val="-3"/>
        </w:rPr>
        <w:t>manifestó </w:t>
      </w:r>
      <w:r>
        <w:rPr/>
        <w:t>de </w:t>
      </w:r>
      <w:r>
        <w:rPr>
          <w:spacing w:val="-3"/>
        </w:rPr>
        <w:t>nuevo </w:t>
      </w:r>
      <w:r>
        <w:rPr/>
        <w:t>en </w:t>
      </w:r>
      <w:r>
        <w:rPr>
          <w:spacing w:val="-3"/>
        </w:rPr>
        <w:t>diversas iniciativas llevadas </w:t>
      </w:r>
      <w:r>
        <w:rPr/>
        <w:t>a </w:t>
      </w:r>
      <w:r>
        <w:rPr>
          <w:spacing w:val="-3"/>
        </w:rPr>
        <w:t>cabo, muchos años después, </w:t>
      </w:r>
      <w:r>
        <w:rPr/>
        <w:t>en el </w:t>
      </w:r>
      <w:r>
        <w:rPr>
          <w:spacing w:val="-3"/>
        </w:rPr>
        <w:t>contexto del </w:t>
      </w:r>
      <w:r>
        <w:rPr/>
        <w:t>exilio </w:t>
      </w:r>
      <w:r>
        <w:rPr>
          <w:spacing w:val="-3"/>
        </w:rPr>
        <w:t>republicano</w:t>
      </w:r>
      <w:r>
        <w:rPr>
          <w:spacing w:val="-31"/>
        </w:rPr>
        <w:t> </w:t>
      </w:r>
      <w:r>
        <w:rPr>
          <w:spacing w:val="-3"/>
        </w:rPr>
        <w:t>español.</w:t>
      </w:r>
    </w:p>
    <w:p>
      <w:pPr>
        <w:pStyle w:val="BodyText"/>
        <w:spacing w:before="8"/>
      </w:pPr>
    </w:p>
    <w:p>
      <w:pPr>
        <w:pStyle w:val="BodyText"/>
        <w:spacing w:line="362" w:lineRule="auto"/>
        <w:ind w:left="305" w:right="114" w:firstLine="707"/>
        <w:jc w:val="both"/>
      </w:pPr>
      <w:r>
        <w:rPr/>
        <w:t>Por tanto, planteamos como hipótesis de nuestra investigación que tanto desde las estructuras de algunos de los gobiernos surgidos durante la Segunda República, como desde distintos sectores sociales y políticos se promovieran iniciativas para dotar</w:t>
      </w:r>
      <w:r>
        <w:rPr>
          <w:spacing w:val="-27"/>
        </w:rPr>
        <w:t> </w:t>
      </w:r>
      <w:r>
        <w:rPr/>
        <w:t>a la nación de elementos propios de representación institucional. Entre los objetivos de estas iniciativas, ocupa un lugar destacado la búsqueda de la identificación del pueblo español con la nueva organización del Estado a través de una simbología musical  propia: el Himno Nacional de carácter</w:t>
      </w:r>
      <w:r>
        <w:rPr>
          <w:spacing w:val="-17"/>
        </w:rPr>
        <w:t> </w:t>
      </w:r>
      <w:r>
        <w:rPr/>
        <w:t>republicano.</w:t>
      </w:r>
    </w:p>
    <w:p>
      <w:pPr>
        <w:pStyle w:val="BodyText"/>
        <w:spacing w:before="8"/>
      </w:pPr>
    </w:p>
    <w:p>
      <w:pPr>
        <w:pStyle w:val="BodyText"/>
        <w:spacing w:line="362" w:lineRule="auto"/>
        <w:ind w:left="305" w:right="114" w:firstLine="707"/>
        <w:jc w:val="both"/>
      </w:pPr>
      <w:r>
        <w:rPr/>
        <w:t>Subyacían en esta coyuntura distintas sensibilidades políticas, lo cual no fue obstáculo para que se compusieran numerosas obras con el propósito de que alguna de ellas fuera declarada, oficialmente, himno de la Segunda República. En torno a las diferentes iniciativas presentadas se generó un amplio debate social, no exento de polémica, que encontró en los medios de comunicación escrita su principal medio de expresión. Diversas cabeceras se hicieron eco de opiniones divergentes, tanto a favor como en contra de una u otra propuestas y se reprodujeron, en ocasiones, los textos de los himnos así como fragmentos de algunas de las partituras. Del mismo modo, con el</w:t>
      </w:r>
    </w:p>
    <w:p>
      <w:pPr>
        <w:spacing w:after="0" w:line="362" w:lineRule="auto"/>
        <w:jc w:val="both"/>
        <w:sectPr>
          <w:pgSz w:w="11910" w:h="16840"/>
          <w:pgMar w:header="0" w:footer="1425" w:top="1060" w:bottom="166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52" w:lineRule="auto" w:before="69"/>
        <w:ind w:left="305" w:right="117"/>
        <w:jc w:val="both"/>
      </w:pPr>
      <w:r>
        <w:rPr/>
        <w:t>fin de facilitar el conocimiento de estas obras por la población española, fueron interpretadas en varios actos públicos, algunas de ellas se editaron en discos de pizarra de 78 rpm y se retransmitieron por radio</w:t>
      </w:r>
      <w:r>
        <w:rPr>
          <w:position w:val="10"/>
          <w:sz w:val="16"/>
        </w:rPr>
        <w:t>19</w:t>
      </w:r>
      <w:r>
        <w:rPr/>
        <w:t>.</w:t>
      </w:r>
    </w:p>
    <w:p>
      <w:pPr>
        <w:pStyle w:val="BodyText"/>
        <w:spacing w:before="5"/>
      </w:pPr>
    </w:p>
    <w:p>
      <w:pPr>
        <w:pStyle w:val="BodyText"/>
        <w:spacing w:line="360" w:lineRule="auto"/>
        <w:ind w:left="305" w:right="114" w:firstLine="707"/>
        <w:jc w:val="both"/>
      </w:pPr>
      <w:r>
        <w:rPr/>
        <w:t>A la polémica le sucedió, ante la falta de acuerdo, una amplia sensación de fracaso, limitada, en parte, por el recurso de los poderes públicos y de la ciudadanía más comprometida a la utilización de obras pertenecientes a períodos históricos anteriores con las que pudiera existir algún tipo de identidad programática. </w:t>
      </w:r>
      <w:r>
        <w:rPr>
          <w:spacing w:val="3"/>
        </w:rPr>
        <w:t>Este cometido </w:t>
      </w:r>
      <w:r>
        <w:rPr>
          <w:spacing w:val="2"/>
        </w:rPr>
        <w:t>lo </w:t>
      </w:r>
      <w:r>
        <w:rPr>
          <w:spacing w:val="3"/>
        </w:rPr>
        <w:t>desempeñaron, principalmente </w:t>
      </w:r>
      <w:r>
        <w:rPr/>
        <w:t>y en </w:t>
      </w:r>
      <w:r>
        <w:rPr>
          <w:spacing w:val="3"/>
        </w:rPr>
        <w:t>este </w:t>
      </w:r>
      <w:r>
        <w:rPr>
          <w:spacing w:val="2"/>
        </w:rPr>
        <w:t>orden </w:t>
      </w:r>
      <w:r>
        <w:rPr/>
        <w:t>en </w:t>
      </w:r>
      <w:r>
        <w:rPr>
          <w:spacing w:val="2"/>
        </w:rPr>
        <w:t>una </w:t>
      </w:r>
      <w:r>
        <w:rPr>
          <w:spacing w:val="3"/>
        </w:rPr>
        <w:t>primera etapa,  </w:t>
      </w:r>
      <w:r>
        <w:rPr>
          <w:i/>
          <w:spacing w:val="2"/>
        </w:rPr>
        <w:t>La </w:t>
      </w:r>
      <w:r>
        <w:rPr>
          <w:i/>
          <w:spacing w:val="3"/>
        </w:rPr>
        <w:t>Marsellesa</w:t>
      </w:r>
      <w:r>
        <w:rPr>
          <w:i/>
          <w:spacing w:val="66"/>
        </w:rPr>
        <w:t> </w:t>
      </w:r>
      <w:r>
        <w:rPr/>
        <w:t>y el </w:t>
      </w:r>
      <w:r>
        <w:rPr>
          <w:i/>
          <w:spacing w:val="3"/>
        </w:rPr>
        <w:t>Himno </w:t>
      </w:r>
      <w:r>
        <w:rPr>
          <w:i/>
        </w:rPr>
        <w:t>de </w:t>
      </w:r>
      <w:r>
        <w:rPr>
          <w:i/>
          <w:spacing w:val="3"/>
        </w:rPr>
        <w:t>Riego</w:t>
      </w:r>
      <w:r>
        <w:rPr>
          <w:spacing w:val="3"/>
          <w:position w:val="10"/>
          <w:sz w:val="16"/>
        </w:rPr>
        <w:t>20</w:t>
      </w:r>
      <w:r>
        <w:rPr>
          <w:spacing w:val="3"/>
        </w:rPr>
        <w:t>, invirtiéndose </w:t>
      </w:r>
      <w:r>
        <w:rPr>
          <w:spacing w:val="2"/>
        </w:rPr>
        <w:t>más </w:t>
      </w:r>
      <w:r>
        <w:rPr>
          <w:spacing w:val="3"/>
        </w:rPr>
        <w:t>tarde dicho orden, aunque </w:t>
      </w:r>
      <w:r>
        <w:rPr>
          <w:spacing w:val="2"/>
        </w:rPr>
        <w:t>con </w:t>
      </w:r>
      <w:r>
        <w:rPr>
          <w:spacing w:val="3"/>
        </w:rPr>
        <w:t>idéntica función</w:t>
      </w:r>
      <w:r>
        <w:rPr>
          <w:spacing w:val="18"/>
        </w:rPr>
        <w:t> </w:t>
      </w:r>
      <w:r>
        <w:rPr>
          <w:spacing w:val="3"/>
        </w:rPr>
        <w:t>representativa.</w:t>
      </w:r>
    </w:p>
    <w:p>
      <w:pPr>
        <w:pStyle w:val="BodyText"/>
        <w:spacing w:before="11"/>
      </w:pPr>
    </w:p>
    <w:p>
      <w:pPr>
        <w:pStyle w:val="BodyText"/>
        <w:spacing w:line="362" w:lineRule="auto"/>
        <w:ind w:left="305" w:right="114" w:firstLine="707"/>
        <w:jc w:val="both"/>
      </w:pPr>
      <w:r>
        <w:rPr/>
        <w:t>Finalizada la investigación, dejaremos constancia en el apartado de conclusiones de la confirmación de nuestra hipótesis inicial, al haber podido documentar la existencia de diferentes proyectos musicales que obtuvieron el respaldo de importantes sectores de la opinión pública española. Todas y cada una de las propuestas formuladas aspiraron, legítimamente, a la obtención del beneplácito por parte del pueblo español y a la sanción de las instituciones políticas como himno oficial de la Segunda República.</w:t>
      </w:r>
    </w:p>
    <w:p>
      <w:pPr>
        <w:pStyle w:val="BodyText"/>
        <w:spacing w:before="8"/>
      </w:pPr>
    </w:p>
    <w:p>
      <w:pPr>
        <w:pStyle w:val="BodyText"/>
        <w:spacing w:line="362" w:lineRule="auto"/>
        <w:ind w:left="305" w:right="114" w:firstLine="707"/>
        <w:jc w:val="both"/>
      </w:pPr>
      <w:r>
        <w:rPr/>
        <w:t>Junto a este primer grupo de obras con </w:t>
      </w:r>
      <w:r>
        <w:rPr>
          <w:i/>
        </w:rPr>
        <w:t>vocación de representación institucional </w:t>
      </w:r>
      <w:r>
        <w:rPr/>
        <w:t>se produjo, de manera paralela, la creación de un vasto repertorio de partituras que, si bien no figuraba entre sus pretensiones la de alcanzar la categoría de Himno Nacional,  sí constituía una manifestación de adhesión de sus respectivos autores al gobierno de la República, y como tal fueron cantadas. </w:t>
      </w:r>
      <w:r>
        <w:rPr>
          <w:spacing w:val="3"/>
        </w:rPr>
        <w:t>Concederemos </w:t>
      </w:r>
      <w:r>
        <w:rPr>
          <w:spacing w:val="2"/>
        </w:rPr>
        <w:t>una </w:t>
      </w:r>
      <w:r>
        <w:rPr>
          <w:spacing w:val="3"/>
        </w:rPr>
        <w:t>atención especial  </w:t>
      </w:r>
      <w:r>
        <w:rPr/>
        <w:t>al  </w:t>
      </w:r>
      <w:r>
        <w:rPr>
          <w:spacing w:val="3"/>
        </w:rPr>
        <w:t>estudio </w:t>
      </w:r>
      <w:r>
        <w:rPr/>
        <w:t>de </w:t>
      </w:r>
      <w:r>
        <w:rPr>
          <w:spacing w:val="2"/>
        </w:rPr>
        <w:t>las obras que </w:t>
      </w:r>
      <w:r>
        <w:rPr/>
        <w:t>sí </w:t>
      </w:r>
      <w:r>
        <w:rPr>
          <w:spacing w:val="3"/>
        </w:rPr>
        <w:t>tenían </w:t>
      </w:r>
      <w:r>
        <w:rPr>
          <w:spacing w:val="2"/>
        </w:rPr>
        <w:t>una </w:t>
      </w:r>
      <w:r>
        <w:rPr>
          <w:spacing w:val="3"/>
        </w:rPr>
        <w:t>acreditada </w:t>
      </w:r>
      <w:r>
        <w:rPr>
          <w:i/>
          <w:spacing w:val="3"/>
        </w:rPr>
        <w:t>vocación </w:t>
      </w:r>
      <w:r>
        <w:rPr>
          <w:i/>
        </w:rPr>
        <w:t>de </w:t>
      </w:r>
      <w:r>
        <w:rPr>
          <w:i/>
          <w:spacing w:val="3"/>
        </w:rPr>
        <w:t>representación </w:t>
      </w:r>
      <w:r>
        <w:rPr>
          <w:i/>
          <w:spacing w:val="4"/>
        </w:rPr>
        <w:t>institucional</w:t>
      </w:r>
      <w:r>
        <w:rPr>
          <w:spacing w:val="4"/>
        </w:rPr>
        <w:t>; </w:t>
      </w:r>
      <w:r>
        <w:rPr/>
        <w:t>no </w:t>
      </w:r>
      <w:r>
        <w:rPr>
          <w:spacing w:val="3"/>
        </w:rPr>
        <w:t>obstante, citaremos, igualmente, algunos </w:t>
      </w:r>
      <w:r>
        <w:rPr>
          <w:spacing w:val="4"/>
        </w:rPr>
        <w:t>títulos </w:t>
      </w:r>
      <w:r>
        <w:rPr>
          <w:spacing w:val="3"/>
        </w:rPr>
        <w:t>relevantes </w:t>
      </w:r>
      <w:r>
        <w:rPr/>
        <w:t>de </w:t>
      </w:r>
      <w:r>
        <w:rPr>
          <w:spacing w:val="4"/>
        </w:rPr>
        <w:t>un </w:t>
      </w:r>
      <w:r>
        <w:rPr>
          <w:spacing w:val="3"/>
        </w:rPr>
        <w:t>conjunto </w:t>
      </w:r>
      <w:r>
        <w:rPr/>
        <w:t>de </w:t>
      </w:r>
      <w:r>
        <w:rPr>
          <w:spacing w:val="3"/>
        </w:rPr>
        <w:t>composiciones </w:t>
      </w:r>
      <w:r>
        <w:rPr/>
        <w:t>cuya </w:t>
      </w:r>
      <w:r>
        <w:rPr>
          <w:spacing w:val="3"/>
        </w:rPr>
        <w:t>motivación artística </w:t>
      </w:r>
      <w:r>
        <w:rPr/>
        <w:t>no era </w:t>
      </w:r>
      <w:r>
        <w:rPr>
          <w:spacing w:val="3"/>
        </w:rPr>
        <w:t>plenamente coincidente </w:t>
      </w:r>
      <w:r>
        <w:rPr>
          <w:spacing w:val="2"/>
        </w:rPr>
        <w:t>con las del grupo</w:t>
      </w:r>
      <w:r>
        <w:rPr>
          <w:spacing w:val="46"/>
        </w:rPr>
        <w:t> </w:t>
      </w:r>
      <w:r>
        <w:rPr>
          <w:spacing w:val="3"/>
        </w:rPr>
        <w:t>anterior.</w:t>
      </w:r>
    </w:p>
    <w:p>
      <w:pPr>
        <w:pStyle w:val="BodyText"/>
        <w:spacing w:before="5"/>
        <w:rPr>
          <w:sz w:val="17"/>
        </w:rPr>
      </w:pPr>
      <w:r>
        <w:rPr/>
        <w:pict>
          <v:line style="position:absolute;mso-position-horizontal-relative:page;mso-position-vertical-relative:paragraph;z-index:1144;mso-wrap-distance-left:0;mso-wrap-distance-right:0" from="99.264pt,12.226886pt" to="243.284pt,12.226886pt" stroked="true" strokeweight=".47998pt" strokecolor="#000000">
            <w10:wrap type="topAndBottom"/>
          </v:line>
        </w:pict>
      </w:r>
    </w:p>
    <w:p>
      <w:pPr>
        <w:spacing w:line="247" w:lineRule="auto" w:before="38"/>
        <w:ind w:left="305" w:right="109" w:firstLine="719"/>
        <w:jc w:val="left"/>
        <w:rPr>
          <w:sz w:val="20"/>
        </w:rPr>
      </w:pPr>
      <w:r>
        <w:rPr>
          <w:position w:val="9"/>
          <w:sz w:val="13"/>
        </w:rPr>
        <w:t>19 </w:t>
      </w:r>
      <w:r>
        <w:rPr>
          <w:sz w:val="20"/>
        </w:rPr>
        <w:t>Nuestro archivo particular contiene grabaciones originales de esta época, las cuales serán citadas en diferentes capítulos de la presente tesis doctoral.</w:t>
      </w:r>
    </w:p>
    <w:p>
      <w:pPr>
        <w:spacing w:line="231" w:lineRule="exact" w:before="0"/>
        <w:ind w:left="305" w:right="109" w:firstLine="719"/>
        <w:jc w:val="left"/>
        <w:rPr>
          <w:sz w:val="20"/>
        </w:rPr>
      </w:pPr>
      <w:r>
        <w:rPr>
          <w:position w:val="9"/>
          <w:sz w:val="13"/>
        </w:rPr>
        <w:t>20  </w:t>
      </w:r>
      <w:r>
        <w:rPr>
          <w:sz w:val="20"/>
        </w:rPr>
        <w:t>Destacaremos en la presente investigación cuáles fueron las versiones de estas obras que</w:t>
      </w:r>
    </w:p>
    <w:p>
      <w:pPr>
        <w:spacing w:line="247" w:lineRule="auto" w:before="7"/>
        <w:ind w:left="305" w:right="109" w:firstLine="0"/>
        <w:jc w:val="left"/>
        <w:rPr>
          <w:sz w:val="20"/>
        </w:rPr>
      </w:pPr>
      <w:r>
        <w:rPr>
          <w:sz w:val="20"/>
        </w:rPr>
        <w:t>tuvieron una mayor relevancia en relación con la Segunda República, dado que se registró un número considerable de las mismas.</w:t>
      </w:r>
    </w:p>
    <w:p>
      <w:pPr>
        <w:spacing w:after="0" w:line="247" w:lineRule="auto"/>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1" w:firstLine="719"/>
        <w:jc w:val="both"/>
      </w:pPr>
      <w:r>
        <w:rPr/>
        <w:t>Desde el punto de vista metodológico, la realización de la presente tesis doctoral se ha desarrollado recurriendo a diferentes fuentes documentales que tratan aspectos relativos a la misma: bibliográficas, hemerográficas, archivísticas, discográficas y orales. Se han orientado todas las fases del proceso de investigación desde una perspectiva multidisciplinar en la que han confluido, básicamente, aportaciones pertenecientes a cuatro grandes áreas temáticas: Historia, Política, Literatura y Música. Asimismo, hemos considerado el </w:t>
      </w:r>
      <w:r>
        <w:rPr>
          <w:spacing w:val="-3"/>
        </w:rPr>
        <w:t>tratamiento integrador </w:t>
      </w:r>
      <w:r>
        <w:rPr/>
        <w:t>de </w:t>
      </w:r>
      <w:r>
        <w:rPr>
          <w:spacing w:val="-3"/>
        </w:rPr>
        <w:t>estas materias como </w:t>
      </w:r>
      <w:r>
        <w:rPr/>
        <w:t>el </w:t>
      </w:r>
      <w:r>
        <w:rPr>
          <w:spacing w:val="-3"/>
        </w:rPr>
        <w:t>marco </w:t>
      </w:r>
      <w:r>
        <w:rPr/>
        <w:t>de </w:t>
      </w:r>
      <w:r>
        <w:rPr>
          <w:spacing w:val="-3"/>
        </w:rPr>
        <w:t>relaciones </w:t>
      </w:r>
      <w:r>
        <w:rPr>
          <w:spacing w:val="-4"/>
        </w:rPr>
        <w:t>adecuado </w:t>
      </w:r>
      <w:r>
        <w:rPr>
          <w:spacing w:val="-3"/>
        </w:rPr>
        <w:t>para </w:t>
      </w:r>
      <w:r>
        <w:rPr>
          <w:spacing w:val="-4"/>
        </w:rPr>
        <w:t>ofrecer </w:t>
      </w:r>
      <w:r>
        <w:rPr/>
        <w:t>una </w:t>
      </w:r>
      <w:r>
        <w:rPr>
          <w:spacing w:val="-3"/>
        </w:rPr>
        <w:t>explicación coherente </w:t>
      </w:r>
      <w:r>
        <w:rPr/>
        <w:t>de la </w:t>
      </w:r>
      <w:r>
        <w:rPr>
          <w:spacing w:val="-3"/>
        </w:rPr>
        <w:t>materia objeto del presente</w:t>
      </w:r>
      <w:r>
        <w:rPr>
          <w:spacing w:val="-1"/>
        </w:rPr>
        <w:t> </w:t>
      </w:r>
      <w:r>
        <w:rPr>
          <w:spacing w:val="-3"/>
        </w:rPr>
        <w:t>estudio.</w:t>
      </w:r>
    </w:p>
    <w:p>
      <w:pPr>
        <w:pStyle w:val="BodyText"/>
        <w:spacing w:before="8"/>
      </w:pPr>
    </w:p>
    <w:p>
      <w:pPr>
        <w:pStyle w:val="BodyText"/>
        <w:spacing w:line="362" w:lineRule="auto"/>
        <w:ind w:left="305" w:right="116" w:firstLine="707"/>
        <w:jc w:val="both"/>
      </w:pPr>
      <w:r>
        <w:rPr/>
        <w:t>Expresado en términos propios del análisis musical se trataría, en cuanto a su configuración formal, de una estructura similar a la empleada en la composición de una obra polifónica a cuatro voces. Dichas voces se superpondrían en distintos planos de protagonismo según el interés o prevalencia de los datos, reflexiones y consideraciones, obtenidos, en cada momento, a partir del estudio de las cuatro disciplinas citadas. Esta orientación en la concepción de nuestro trabajo nos ha permitido construir un corpus argumental dotado de una visión más completa que la que hubiera resultado de un estudio estrictamente musical.</w:t>
      </w:r>
    </w:p>
    <w:p>
      <w:pPr>
        <w:pStyle w:val="BodyText"/>
        <w:spacing w:before="8"/>
      </w:pPr>
    </w:p>
    <w:p>
      <w:pPr>
        <w:pStyle w:val="BodyText"/>
        <w:spacing w:line="362" w:lineRule="auto"/>
        <w:ind w:left="305" w:right="112" w:firstLine="707"/>
        <w:jc w:val="both"/>
      </w:pPr>
      <w:r>
        <w:rPr>
          <w:spacing w:val="-3"/>
        </w:rPr>
        <w:t>La </w:t>
      </w:r>
      <w:r>
        <w:rPr/>
        <w:t>consulta de fuentes la hemos realizado en bibliotecas, archivos (públicos y privados) y fundaciones (en ambos casos figuran debidamente relacionadas al final de la tesis en el apartado de Fuentes Documentales), así como a través de diferentes bases de datos en la red: Europeana, Rebium, Eureca, Cindoc, Ariadna, Portal de Archivos Españoles (PARES), Arxiu de Revistes Catalanes Antigues (ARCA), </w:t>
      </w:r>
      <w:r>
        <w:rPr>
          <w:spacing w:val="-4"/>
        </w:rPr>
        <w:t>IBIS </w:t>
      </w:r>
      <w:r>
        <w:rPr/>
        <w:t>Base de  datos del patrimonio bibliográfico de Patrimonio Nacional…; de las Bibliotecas Nacionales de España, Francia, Gran Bretaña, Italia, Portugal, Biblioteca del Congreso de Estados Unidos…; de las hemerotecas digitales de la Biblioteca Nacional, del Ayuntamiento de Madrid, de la Biblioteca Nacional de Cataluña, de la Biblioteca del Pavelló de la República (UAB), y de la Facultad de Ciencias de la Información de la UCM, entre</w:t>
      </w:r>
      <w:r>
        <w:rPr>
          <w:spacing w:val="-5"/>
        </w:rPr>
        <w:t> </w:t>
      </w:r>
      <w:r>
        <w:rPr/>
        <w:t>otras.</w:t>
      </w:r>
    </w:p>
    <w:p>
      <w:pPr>
        <w:spacing w:after="0" w:line="362" w:lineRule="auto"/>
        <w:jc w:val="both"/>
        <w:sectPr>
          <w:pgSz w:w="11910" w:h="16840"/>
          <w:pgMar w:header="0" w:footer="1425" w:top="1060" w:bottom="1660" w:left="1680" w:right="1300"/>
        </w:sectPr>
      </w:pPr>
    </w:p>
    <w:p>
      <w:pPr>
        <w:spacing w:before="68"/>
        <w:ind w:left="272" w:right="83" w:firstLine="0"/>
        <w:jc w:val="center"/>
        <w:rPr>
          <w:sz w:val="16"/>
        </w:rPr>
      </w:pPr>
      <w:r>
        <w:rPr>
          <w:sz w:val="16"/>
        </w:rPr>
        <w:t>INTRODUCCIÓN</w:t>
      </w:r>
    </w:p>
    <w:p>
      <w:pPr>
        <w:pStyle w:val="BodyText"/>
        <w:rPr>
          <w:sz w:val="16"/>
        </w:rPr>
      </w:pPr>
    </w:p>
    <w:p>
      <w:pPr>
        <w:pStyle w:val="BodyText"/>
        <w:rPr>
          <w:sz w:val="16"/>
        </w:rPr>
      </w:pPr>
    </w:p>
    <w:p>
      <w:pPr>
        <w:pStyle w:val="BodyText"/>
        <w:spacing w:before="8"/>
        <w:rPr>
          <w:sz w:val="16"/>
        </w:rPr>
      </w:pPr>
    </w:p>
    <w:p>
      <w:pPr>
        <w:pStyle w:val="BodyText"/>
        <w:spacing w:line="357" w:lineRule="auto"/>
        <w:ind w:left="305" w:right="118" w:firstLine="719"/>
        <w:jc w:val="both"/>
      </w:pPr>
      <w:r>
        <w:rPr/>
        <w:t>Desde el comienzo de esta investigación observamos la existencia de  importantes carencias documentales que afectaban a aspectos destacados de la misma. Cabe precisar que, al tratarse de un país que se vio inmerso en una Guerra Civil, son muchos los elementos historiográficos de los que no existe constancia impresa, en algunas ocasiones debido al extravío de los originales </w:t>
      </w:r>
      <w:r>
        <w:rPr>
          <w:spacing w:val="-4"/>
        </w:rPr>
        <w:t>y, </w:t>
      </w:r>
      <w:r>
        <w:rPr/>
        <w:t>en otras, a su destrucción accidental o</w:t>
      </w:r>
      <w:r>
        <w:rPr>
          <w:spacing w:val="-4"/>
        </w:rPr>
        <w:t> </w:t>
      </w:r>
      <w:r>
        <w:rPr/>
        <w:t>voluntaria</w:t>
      </w:r>
      <w:r>
        <w:rPr>
          <w:position w:val="10"/>
          <w:sz w:val="16"/>
        </w:rPr>
        <w:t>21</w:t>
      </w:r>
      <w:r>
        <w:rPr/>
        <w:t>.</w:t>
      </w:r>
    </w:p>
    <w:p>
      <w:pPr>
        <w:pStyle w:val="BodyText"/>
        <w:spacing w:before="11"/>
        <w:rPr>
          <w:sz w:val="23"/>
        </w:rPr>
      </w:pPr>
    </w:p>
    <w:p>
      <w:pPr>
        <w:pStyle w:val="BodyText"/>
        <w:spacing w:line="360" w:lineRule="auto"/>
        <w:ind w:left="305" w:right="111" w:firstLine="719"/>
        <w:jc w:val="both"/>
      </w:pPr>
      <w:r>
        <w:rPr/>
        <w:t>En cuanto a las memorias personales, sobre todo aquellas escritas entre 1939 y 1975 (final de la Guerra Civil y muerte del general Franco, respectivamente), observamos la reiterada presencia de una cierta </w:t>
      </w:r>
      <w:r>
        <w:rPr>
          <w:i/>
        </w:rPr>
        <w:t>desmemoria selectiva </w:t>
      </w:r>
      <w:r>
        <w:rPr>
          <w:rFonts w:ascii="Symbol" w:hAnsi="Symbol"/>
        </w:rPr>
        <w:t></w:t>
      </w:r>
      <w:r>
        <w:rPr/>
        <w:t>o autocensura</w:t>
      </w:r>
      <w:r>
        <w:rPr>
          <w:rFonts w:ascii="Symbol" w:hAnsi="Symbol"/>
        </w:rPr>
        <w:t></w:t>
      </w:r>
      <w:r>
        <w:rPr/>
        <w:t> por parte de sus autores, lagunas en ocasiones intencionadas, en las que se omitió cualquier referencia a períodos concretos de la historia de España o a sus protagonistas: Segunda República, Guerra Civil y posguerra. Por lo tanto, no disponemos de algunos análisis y valoraciones que hubieran podido aportar autores que sometieron su obra a condicionantes políticos del momento (ineludibles por el efecto  –en última instancia–  de la censura gubernamental), cuya información hubiera podido ser de gran interés    para nuestro</w:t>
      </w:r>
      <w:r>
        <w:rPr>
          <w:spacing w:val="33"/>
        </w:rPr>
        <w:t> </w:t>
      </w:r>
      <w:r>
        <w:rPr/>
        <w:t>estudio.</w:t>
      </w:r>
    </w:p>
    <w:p>
      <w:pPr>
        <w:pStyle w:val="BodyText"/>
        <w:rPr>
          <w:sz w:val="25"/>
        </w:rPr>
      </w:pPr>
    </w:p>
    <w:p>
      <w:pPr>
        <w:pStyle w:val="BodyText"/>
        <w:spacing w:line="357" w:lineRule="auto"/>
        <w:ind w:left="305" w:right="114" w:firstLine="719"/>
        <w:jc w:val="both"/>
      </w:pPr>
      <w:r>
        <w:rPr/>
        <w:t>Derivado de lo anterior, tal vez las </w:t>
      </w:r>
      <w:r>
        <w:rPr>
          <w:i/>
        </w:rPr>
        <w:t>memorias con sordina </w:t>
      </w:r>
      <w:r>
        <w:rPr/>
        <w:t>que se redactaron durante el ámbito temporal citado (1939-1975)</w:t>
      </w:r>
      <w:r>
        <w:rPr>
          <w:position w:val="10"/>
          <w:sz w:val="16"/>
        </w:rPr>
        <w:t>22 </w:t>
      </w:r>
      <w:r>
        <w:rPr/>
        <w:t>responderían, en ocasiones, a una decisión preventiva del autor </w:t>
      </w:r>
      <w:r>
        <w:rPr>
          <w:spacing w:val="-4"/>
        </w:rPr>
        <w:t>y, </w:t>
      </w:r>
      <w:r>
        <w:rPr/>
        <w:t>en otras, serían el resultado directo de la mutilación operada por la acción de la censura del régimen franquista. Un ejemplo paradigmático de la situación descrita en el primero de los supuestos apuntados lo encontramos en Pío Baroja,  cuyas  </w:t>
      </w:r>
      <w:r>
        <w:rPr>
          <w:i/>
        </w:rPr>
        <w:t>Memorias</w:t>
      </w:r>
      <w:r>
        <w:rPr/>
        <w:t>,  publicadas  en  1955,  en vida del autor, excluyen en su </w:t>
      </w:r>
      <w:r>
        <w:rPr>
          <w:spacing w:val="49"/>
        </w:rPr>
        <w:t> </w:t>
      </w:r>
      <w:r>
        <w:rPr/>
        <w:t>casi</w:t>
      </w:r>
    </w:p>
    <w:p>
      <w:pPr>
        <w:pStyle w:val="BodyText"/>
        <w:spacing w:before="7"/>
        <w:rPr>
          <w:sz w:val="26"/>
        </w:rPr>
      </w:pPr>
      <w:r>
        <w:rPr/>
        <w:pict>
          <v:line style="position:absolute;mso-position-horizontal-relative:page;mso-position-vertical-relative:paragraph;z-index:1168;mso-wrap-distance-left:0;mso-wrap-distance-right:0" from="99.264pt,17.532673pt" to="243.284pt,17.532673pt" stroked="true" strokeweight=".47998pt" strokecolor="#000000">
            <w10:wrap type="topAndBottom"/>
          </v:line>
        </w:pict>
      </w:r>
    </w:p>
    <w:p>
      <w:pPr>
        <w:spacing w:line="247" w:lineRule="auto" w:before="38"/>
        <w:ind w:left="305" w:right="116" w:firstLine="719"/>
        <w:jc w:val="both"/>
        <w:rPr>
          <w:sz w:val="20"/>
        </w:rPr>
      </w:pPr>
      <w:r>
        <w:rPr>
          <w:position w:val="9"/>
          <w:sz w:val="13"/>
        </w:rPr>
        <w:t>21 </w:t>
      </w:r>
      <w:r>
        <w:rPr>
          <w:sz w:val="20"/>
        </w:rPr>
        <w:t>Consúltese la descripción que hace Juan Mata sobre los documentos (cartas, libros…) con dedicatorias autógrafas de Federico García Lorca que fueron quemados en Granada por su amigo, el artista plástico Hermenegildo Lanz, ante el temor de seguir un destino similar al del poeta asesinado. MATA, Juan, </w:t>
      </w:r>
      <w:r>
        <w:rPr>
          <w:i/>
          <w:sz w:val="20"/>
        </w:rPr>
        <w:t>Apogeo y silencio de Hermenegildo Lanz</w:t>
      </w:r>
      <w:r>
        <w:rPr>
          <w:sz w:val="20"/>
        </w:rPr>
        <w:t>, Granada, Diputación de Granada, 2003, p.</w:t>
      </w:r>
      <w:r>
        <w:rPr>
          <w:spacing w:val="-11"/>
          <w:sz w:val="20"/>
        </w:rPr>
        <w:t> </w:t>
      </w:r>
      <w:r>
        <w:rPr>
          <w:sz w:val="20"/>
        </w:rPr>
        <w:t>91.</w:t>
      </w:r>
    </w:p>
    <w:p>
      <w:pPr>
        <w:spacing w:line="231" w:lineRule="exact" w:before="0"/>
        <w:ind w:left="305" w:right="0" w:firstLine="719"/>
        <w:jc w:val="both"/>
        <w:rPr>
          <w:sz w:val="20"/>
        </w:rPr>
      </w:pPr>
      <w:r>
        <w:rPr>
          <w:position w:val="9"/>
          <w:sz w:val="13"/>
        </w:rPr>
        <w:t>22 </w:t>
      </w:r>
      <w:r>
        <w:rPr>
          <w:sz w:val="20"/>
        </w:rPr>
        <w:t>Utilizamos la expresión </w:t>
      </w:r>
      <w:r>
        <w:rPr>
          <w:i/>
          <w:sz w:val="20"/>
        </w:rPr>
        <w:t>memorias con sordina </w:t>
      </w:r>
      <w:r>
        <w:rPr>
          <w:sz w:val="20"/>
        </w:rPr>
        <w:t>para referirnos a textos en los que el autor ha</w:t>
      </w:r>
    </w:p>
    <w:p>
      <w:pPr>
        <w:spacing w:line="247" w:lineRule="auto" w:before="7"/>
        <w:ind w:left="305" w:right="115" w:firstLine="0"/>
        <w:jc w:val="both"/>
        <w:rPr>
          <w:sz w:val="20"/>
        </w:rPr>
      </w:pPr>
      <w:r>
        <w:rPr>
          <w:sz w:val="20"/>
        </w:rPr>
        <w:t>omitido partes sustanciales de su obra creativa u otros acontecimientos personales, generalmente, por razones de índole política. La sordina es un objeto de distinta morfología según el instrumento al que está destinada (trompeta, violín…) que se utiliza, mediante la correspondiente indicación en la partitura, para atenuar</w:t>
      </w:r>
      <w:r>
        <w:rPr>
          <w:spacing w:val="-2"/>
          <w:sz w:val="20"/>
        </w:rPr>
        <w:t> </w:t>
      </w:r>
      <w:r>
        <w:rPr>
          <w:sz w:val="20"/>
        </w:rPr>
        <w:t>el</w:t>
      </w:r>
      <w:r>
        <w:rPr>
          <w:spacing w:val="-3"/>
          <w:sz w:val="20"/>
        </w:rPr>
        <w:t> </w:t>
      </w:r>
      <w:r>
        <w:rPr>
          <w:sz w:val="20"/>
        </w:rPr>
        <w:t>volumen</w:t>
      </w:r>
      <w:r>
        <w:rPr>
          <w:spacing w:val="-4"/>
          <w:sz w:val="20"/>
        </w:rPr>
        <w:t> </w:t>
      </w:r>
      <w:r>
        <w:rPr>
          <w:sz w:val="20"/>
        </w:rPr>
        <w:t>sonoro.</w:t>
      </w:r>
      <w:r>
        <w:rPr>
          <w:spacing w:val="-3"/>
          <w:sz w:val="20"/>
        </w:rPr>
        <w:t> </w:t>
      </w:r>
      <w:r>
        <w:rPr>
          <w:sz w:val="20"/>
        </w:rPr>
        <w:t>Un</w:t>
      </w:r>
      <w:r>
        <w:rPr>
          <w:spacing w:val="-4"/>
          <w:sz w:val="20"/>
        </w:rPr>
        <w:t> </w:t>
      </w:r>
      <w:r>
        <w:rPr>
          <w:sz w:val="20"/>
        </w:rPr>
        <w:t>ejemplo</w:t>
      </w:r>
      <w:r>
        <w:rPr>
          <w:spacing w:val="-2"/>
          <w:sz w:val="20"/>
        </w:rPr>
        <w:t> </w:t>
      </w:r>
      <w:r>
        <w:rPr>
          <w:sz w:val="20"/>
        </w:rPr>
        <w:t>lo</w:t>
      </w:r>
      <w:r>
        <w:rPr>
          <w:spacing w:val="-2"/>
          <w:sz w:val="20"/>
        </w:rPr>
        <w:t> </w:t>
      </w:r>
      <w:r>
        <w:rPr>
          <w:sz w:val="20"/>
        </w:rPr>
        <w:t>encontramos</w:t>
      </w:r>
      <w:r>
        <w:rPr>
          <w:spacing w:val="-4"/>
          <w:sz w:val="20"/>
        </w:rPr>
        <w:t> </w:t>
      </w:r>
      <w:r>
        <w:rPr>
          <w:sz w:val="20"/>
        </w:rPr>
        <w:t>en</w:t>
      </w:r>
      <w:r>
        <w:rPr>
          <w:spacing w:val="-4"/>
          <w:sz w:val="20"/>
        </w:rPr>
        <w:t> </w:t>
      </w:r>
      <w:r>
        <w:rPr>
          <w:sz w:val="20"/>
        </w:rPr>
        <w:t>las</w:t>
      </w:r>
      <w:r>
        <w:rPr>
          <w:spacing w:val="2"/>
          <w:sz w:val="20"/>
        </w:rPr>
        <w:t> </w:t>
      </w:r>
      <w:r>
        <w:rPr>
          <w:i/>
          <w:sz w:val="20"/>
        </w:rPr>
        <w:t>Memorias</w:t>
      </w:r>
      <w:r>
        <w:rPr>
          <w:i/>
          <w:spacing w:val="-3"/>
          <w:sz w:val="20"/>
        </w:rPr>
        <w:t> </w:t>
      </w:r>
      <w:r>
        <w:rPr>
          <w:sz w:val="20"/>
        </w:rPr>
        <w:t>del</w:t>
      </w:r>
      <w:r>
        <w:rPr>
          <w:spacing w:val="-3"/>
          <w:sz w:val="20"/>
        </w:rPr>
        <w:t> </w:t>
      </w:r>
      <w:r>
        <w:rPr>
          <w:sz w:val="20"/>
        </w:rPr>
        <w:t>poeta</w:t>
      </w:r>
      <w:r>
        <w:rPr>
          <w:spacing w:val="-3"/>
          <w:sz w:val="20"/>
        </w:rPr>
        <w:t> </w:t>
      </w:r>
      <w:r>
        <w:rPr>
          <w:sz w:val="20"/>
        </w:rPr>
        <w:t>catalán,</w:t>
      </w:r>
      <w:r>
        <w:rPr>
          <w:spacing w:val="-3"/>
          <w:sz w:val="20"/>
        </w:rPr>
        <w:t> </w:t>
      </w:r>
      <w:r>
        <w:rPr>
          <w:sz w:val="20"/>
        </w:rPr>
        <w:t>Josep</w:t>
      </w:r>
      <w:r>
        <w:rPr>
          <w:spacing w:val="-2"/>
          <w:sz w:val="20"/>
        </w:rPr>
        <w:t> </w:t>
      </w:r>
      <w:r>
        <w:rPr>
          <w:sz w:val="20"/>
        </w:rPr>
        <w:t>María</w:t>
      </w:r>
      <w:r>
        <w:rPr>
          <w:spacing w:val="-3"/>
          <w:sz w:val="20"/>
        </w:rPr>
        <w:t> </w:t>
      </w:r>
      <w:r>
        <w:rPr>
          <w:sz w:val="20"/>
        </w:rPr>
        <w:t>de Sagarra, quien obvió referirse a un poema de su autoría titulado </w:t>
      </w:r>
      <w:r>
        <w:rPr>
          <w:i/>
          <w:sz w:val="20"/>
        </w:rPr>
        <w:t>Himne per a l´Olimpiada Popular</w:t>
      </w:r>
      <w:r>
        <w:rPr>
          <w:sz w:val="20"/>
        </w:rPr>
        <w:t>, al que puso música el compositor alemán Hanns Eisler y cuyo estreno ‒no consumado‒ se había fijado para el acto de apertura en Barcelona de la citada olimpiada, el diecinueve de julio de 1936. Véase SAGARRA, Josep María de, </w:t>
      </w:r>
      <w:r>
        <w:rPr>
          <w:i/>
          <w:sz w:val="20"/>
        </w:rPr>
        <w:t>Memòries</w:t>
      </w:r>
      <w:r>
        <w:rPr>
          <w:sz w:val="20"/>
        </w:rPr>
        <w:t>, Barcelona, Aedos,</w:t>
      </w:r>
      <w:r>
        <w:rPr>
          <w:spacing w:val="-8"/>
          <w:sz w:val="20"/>
        </w:rPr>
        <w:t> </w:t>
      </w:r>
      <w:r>
        <w:rPr>
          <w:sz w:val="20"/>
        </w:rPr>
        <w:t>1964.</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52" w:lineRule="auto" w:before="81"/>
        <w:ind w:left="305" w:right="114"/>
        <w:jc w:val="both"/>
      </w:pPr>
      <w:r>
        <w:rPr/>
        <w:t>totalidad los períodos correspondientes a la Segunda República y a la Guerra Civil</w:t>
      </w:r>
      <w:r>
        <w:rPr>
          <w:position w:val="10"/>
          <w:sz w:val="16"/>
        </w:rPr>
        <w:t>23</w:t>
      </w:r>
      <w:r>
        <w:rPr/>
        <w:t>. Muchos años después de que saliera de imprenta la obra citada, la editorial de la familia Baroja, Caro-Raggio, publicó, en 2005, la parte omitida</w:t>
      </w:r>
      <w:r>
        <w:rPr>
          <w:position w:val="10"/>
          <w:sz w:val="16"/>
        </w:rPr>
        <w:t>24</w:t>
      </w:r>
      <w:r>
        <w:rPr/>
        <w:t>.</w:t>
      </w:r>
    </w:p>
    <w:p>
      <w:pPr>
        <w:pStyle w:val="BodyText"/>
        <w:spacing w:before="5"/>
      </w:pPr>
    </w:p>
    <w:p>
      <w:pPr>
        <w:pStyle w:val="BodyText"/>
        <w:spacing w:line="355" w:lineRule="auto"/>
        <w:ind w:left="305" w:right="110" w:firstLine="719"/>
        <w:jc w:val="both"/>
      </w:pPr>
      <w:r>
        <w:rPr/>
        <w:t>En </w:t>
      </w:r>
      <w:r>
        <w:rPr>
          <w:spacing w:val="-3"/>
        </w:rPr>
        <w:t>cuanto </w:t>
      </w:r>
      <w:r>
        <w:rPr/>
        <w:t>al </w:t>
      </w:r>
      <w:r>
        <w:rPr>
          <w:spacing w:val="-3"/>
        </w:rPr>
        <w:t>segundo </w:t>
      </w:r>
      <w:r>
        <w:rPr/>
        <w:t>de los </w:t>
      </w:r>
      <w:r>
        <w:rPr>
          <w:spacing w:val="-3"/>
        </w:rPr>
        <w:t>supuestos citados, también fue protagonista </w:t>
      </w:r>
      <w:r>
        <w:rPr/>
        <w:t>el </w:t>
      </w:r>
      <w:r>
        <w:rPr>
          <w:spacing w:val="-3"/>
        </w:rPr>
        <w:t>escritor guipuzcoano, </w:t>
      </w:r>
      <w:r>
        <w:rPr>
          <w:spacing w:val="-5"/>
        </w:rPr>
        <w:t>cuya </w:t>
      </w:r>
      <w:r>
        <w:rPr>
          <w:spacing w:val="-3"/>
        </w:rPr>
        <w:t>obra </w:t>
      </w:r>
      <w:r>
        <w:rPr>
          <w:i/>
        </w:rPr>
        <w:t>El </w:t>
      </w:r>
      <w:r>
        <w:rPr>
          <w:i/>
          <w:spacing w:val="-3"/>
        </w:rPr>
        <w:t>cura </w:t>
      </w:r>
      <w:r>
        <w:rPr>
          <w:i/>
        </w:rPr>
        <w:t>de </w:t>
      </w:r>
      <w:r>
        <w:rPr>
          <w:i/>
          <w:spacing w:val="-3"/>
        </w:rPr>
        <w:t>Monleón</w:t>
      </w:r>
      <w:r>
        <w:rPr>
          <w:spacing w:val="-3"/>
        </w:rPr>
        <w:t>, mereció </w:t>
      </w:r>
      <w:r>
        <w:rPr>
          <w:spacing w:val="-2"/>
        </w:rPr>
        <w:t>del </w:t>
      </w:r>
      <w:r>
        <w:rPr>
          <w:spacing w:val="-3"/>
        </w:rPr>
        <w:t>censor “Pousa” </w:t>
      </w:r>
      <w:r>
        <w:rPr/>
        <w:t>la </w:t>
      </w:r>
      <w:r>
        <w:rPr>
          <w:spacing w:val="-3"/>
        </w:rPr>
        <w:t>siguiente observación: </w:t>
      </w:r>
      <w:r>
        <w:rPr/>
        <w:t>“[…] </w:t>
      </w:r>
      <w:r>
        <w:rPr>
          <w:spacing w:val="-3"/>
        </w:rPr>
        <w:t>Creemos </w:t>
      </w:r>
      <w:r>
        <w:rPr/>
        <w:t>que en </w:t>
      </w:r>
      <w:r>
        <w:rPr>
          <w:spacing w:val="-2"/>
        </w:rPr>
        <w:t>las </w:t>
      </w:r>
      <w:r>
        <w:rPr>
          <w:spacing w:val="-3"/>
        </w:rPr>
        <w:t>presentes circunstancias conviene sea diferida </w:t>
      </w:r>
      <w:r>
        <w:rPr/>
        <w:t>su </w:t>
      </w:r>
      <w:r>
        <w:rPr>
          <w:spacing w:val="-3"/>
        </w:rPr>
        <w:t>publicación”</w:t>
      </w:r>
      <w:r>
        <w:rPr>
          <w:spacing w:val="-3"/>
          <w:position w:val="10"/>
          <w:sz w:val="16"/>
        </w:rPr>
        <w:t>25</w:t>
      </w:r>
      <w:r>
        <w:rPr>
          <w:spacing w:val="-3"/>
        </w:rPr>
        <w:t>. Previamente, </w:t>
      </w:r>
      <w:r>
        <w:rPr/>
        <w:t>el </w:t>
      </w:r>
      <w:r>
        <w:rPr>
          <w:spacing w:val="-3"/>
        </w:rPr>
        <w:t>censor había cumplimentado otros datos </w:t>
      </w:r>
      <w:r>
        <w:rPr/>
        <w:t>en la </w:t>
      </w:r>
      <w:r>
        <w:rPr>
          <w:spacing w:val="-3"/>
        </w:rPr>
        <w:t>ficha.</w:t>
      </w:r>
    </w:p>
    <w:p>
      <w:pPr>
        <w:pStyle w:val="BodyText"/>
        <w:spacing w:before="3"/>
      </w:pPr>
    </w:p>
    <w:p>
      <w:pPr>
        <w:pStyle w:val="BodyText"/>
        <w:spacing w:line="242" w:lineRule="auto"/>
        <w:ind w:left="1745" w:right="3653"/>
      </w:pPr>
      <w:r>
        <w:rPr/>
        <w:t>Valor literario o artístico: Excelente. Valor documental: psicológico.</w:t>
      </w:r>
    </w:p>
    <w:p>
      <w:pPr>
        <w:pStyle w:val="BodyText"/>
        <w:spacing w:line="264" w:lineRule="exact"/>
        <w:ind w:left="1745" w:right="109"/>
      </w:pPr>
      <w:r>
        <w:rPr/>
        <w:t>Matiz político: no adicto [al régimen].</w:t>
      </w:r>
    </w:p>
    <w:p>
      <w:pPr>
        <w:pStyle w:val="BodyText"/>
        <w:spacing w:line="290" w:lineRule="exact"/>
        <w:ind w:left="1745" w:right="109"/>
      </w:pPr>
      <w:r>
        <w:rPr/>
        <w:t>Tachaduras (con referencia a las páginas): [ninguna]</w:t>
      </w:r>
      <w:r>
        <w:rPr>
          <w:position w:val="10"/>
          <w:sz w:val="16"/>
        </w:rPr>
        <w:t>26</w:t>
      </w:r>
      <w:r>
        <w:rPr/>
        <w:t>.</w:t>
      </w:r>
    </w:p>
    <w:p>
      <w:pPr>
        <w:pStyle w:val="BodyText"/>
        <w:spacing w:before="6"/>
        <w:rPr>
          <w:sz w:val="36"/>
        </w:rPr>
      </w:pPr>
    </w:p>
    <w:p>
      <w:pPr>
        <w:pStyle w:val="BodyText"/>
        <w:spacing w:line="355" w:lineRule="auto"/>
        <w:ind w:left="305" w:right="116" w:firstLine="719"/>
        <w:jc w:val="both"/>
      </w:pPr>
      <w:r>
        <w:rPr/>
        <w:t>Sobre dificultades relacionadas con esta sensible cuestión se pronunciaba, privadamente, Pío Baroja en su correspondencia con el musicólogo y periodista</w:t>
      </w:r>
      <w:r>
        <w:rPr>
          <w:spacing w:val="-25"/>
        </w:rPr>
        <w:t> </w:t>
      </w:r>
      <w:r>
        <w:rPr/>
        <w:t>Eduardo Ranch</w:t>
      </w:r>
      <w:r>
        <w:rPr>
          <w:position w:val="10"/>
          <w:sz w:val="16"/>
        </w:rPr>
        <w:t>27 </w:t>
      </w:r>
      <w:r>
        <w:rPr/>
        <w:t>de fecha 2 de enero de 1952, al que transmitía su malestar por los inconvenientes que le suponía la actuación de la censura sobre su</w:t>
      </w:r>
      <w:r>
        <w:rPr>
          <w:spacing w:val="-20"/>
        </w:rPr>
        <w:t> </w:t>
      </w:r>
      <w:r>
        <w:rPr/>
        <w:t>obra.</w:t>
      </w:r>
    </w:p>
    <w:p>
      <w:pPr>
        <w:pStyle w:val="BodyText"/>
        <w:spacing w:before="5"/>
        <w:rPr>
          <w:sz w:val="25"/>
        </w:rPr>
      </w:pPr>
    </w:p>
    <w:p>
      <w:pPr>
        <w:pStyle w:val="BodyText"/>
        <w:spacing w:line="242" w:lineRule="auto"/>
        <w:ind w:left="1025" w:right="111" w:firstLine="300"/>
        <w:jc w:val="both"/>
      </w:pPr>
      <w:r>
        <w:rPr/>
        <w:t>Mi querido amigo [Eduardo]: Ya veo que me sigue Ud. cultivando en los periódicos de Valencia. Muchas gracias. Yo me paso la vida metido en casa y escribiendo, pero la censura se me echa encima y me cortan el texto aquí o allá.</w:t>
      </w:r>
    </w:p>
    <w:p>
      <w:pPr>
        <w:pStyle w:val="BodyText"/>
        <w:spacing w:line="278" w:lineRule="exact" w:before="1"/>
        <w:ind w:left="1025" w:right="118" w:firstLine="300"/>
        <w:jc w:val="both"/>
      </w:pPr>
      <w:r>
        <w:rPr/>
        <w:t>Uno cree que si le suprimen algo el texto se estropea, puede que sea una ilusión, pero es comprensible que el que hace algo bien o mal piense que si le cortan algo su texto queda cojo o manco</w:t>
      </w:r>
      <w:r>
        <w:rPr>
          <w:position w:val="10"/>
          <w:sz w:val="16"/>
        </w:rPr>
        <w:t>28</w:t>
      </w:r>
      <w:r>
        <w:rPr/>
        <w:t>.</w:t>
      </w:r>
    </w:p>
    <w:p>
      <w:pPr>
        <w:pStyle w:val="BodyText"/>
        <w:spacing w:before="6"/>
        <w:rPr>
          <w:sz w:val="16"/>
        </w:rPr>
      </w:pPr>
      <w:r>
        <w:rPr/>
        <w:pict>
          <v:line style="position:absolute;mso-position-horizontal-relative:page;mso-position-vertical-relative:paragraph;z-index:1192;mso-wrap-distance-left:0;mso-wrap-distance-right:0" from="99.264pt,11.740008pt" to="243.284pt,11.740008pt" stroked="true" strokeweight=".47998pt" strokecolor="#000000">
            <w10:wrap type="topAndBottom"/>
          </v:line>
        </w:pict>
      </w:r>
    </w:p>
    <w:p>
      <w:pPr>
        <w:spacing w:line="247" w:lineRule="auto" w:before="42"/>
        <w:ind w:left="305" w:right="122" w:firstLine="719"/>
        <w:jc w:val="both"/>
        <w:rPr>
          <w:sz w:val="20"/>
        </w:rPr>
      </w:pPr>
      <w:r>
        <w:rPr>
          <w:position w:val="9"/>
          <w:sz w:val="13"/>
        </w:rPr>
        <w:t>23 </w:t>
      </w:r>
      <w:r>
        <w:rPr>
          <w:sz w:val="20"/>
        </w:rPr>
        <w:t>Véase BAROJA, Pío, </w:t>
      </w:r>
      <w:r>
        <w:rPr>
          <w:i/>
          <w:sz w:val="20"/>
        </w:rPr>
        <w:t>Memorias</w:t>
      </w:r>
      <w:r>
        <w:rPr>
          <w:b/>
          <w:sz w:val="20"/>
        </w:rPr>
        <w:t>, </w:t>
      </w:r>
      <w:r>
        <w:rPr>
          <w:sz w:val="20"/>
        </w:rPr>
        <w:t>Madrid, Minotauro, 1955. Pío Baroja y Nessi, miembro de la generación literaria del 98, nació en San Sebastián el 28 de diciembre de 1872, y falleció en Madrid el 30 de octubre de 1956 a la edad de 83 años.</w:t>
      </w:r>
    </w:p>
    <w:p>
      <w:pPr>
        <w:spacing w:line="231" w:lineRule="exact" w:before="0"/>
        <w:ind w:left="1025" w:right="109" w:firstLine="0"/>
        <w:jc w:val="left"/>
        <w:rPr>
          <w:i/>
          <w:sz w:val="20"/>
        </w:rPr>
      </w:pPr>
      <w:r>
        <w:rPr>
          <w:position w:val="9"/>
          <w:sz w:val="13"/>
        </w:rPr>
        <w:t>24  </w:t>
      </w:r>
      <w:r>
        <w:rPr>
          <w:sz w:val="20"/>
        </w:rPr>
        <w:t>Véase BAROJA, Pío, </w:t>
      </w:r>
      <w:r>
        <w:rPr>
          <w:i/>
          <w:sz w:val="20"/>
        </w:rPr>
        <w:t>Desde la última vuelta del camino: memorias</w:t>
      </w:r>
      <w:r>
        <w:rPr>
          <w:sz w:val="20"/>
        </w:rPr>
        <w:t>, (tomo </w:t>
      </w:r>
      <w:r>
        <w:rPr>
          <w:sz w:val="16"/>
        </w:rPr>
        <w:t>VIII</w:t>
      </w:r>
      <w:r>
        <w:rPr>
          <w:sz w:val="20"/>
        </w:rPr>
        <w:t>), </w:t>
      </w:r>
      <w:r>
        <w:rPr>
          <w:i/>
          <w:sz w:val="20"/>
        </w:rPr>
        <w:t>La Guerra</w:t>
      </w:r>
    </w:p>
    <w:p>
      <w:pPr>
        <w:spacing w:line="221" w:lineRule="exact" w:before="7"/>
        <w:ind w:left="305" w:right="109" w:firstLine="0"/>
        <w:jc w:val="left"/>
        <w:rPr>
          <w:sz w:val="20"/>
        </w:rPr>
      </w:pPr>
      <w:r>
        <w:rPr>
          <w:i/>
          <w:sz w:val="20"/>
        </w:rPr>
        <w:t>civil en la frontera</w:t>
      </w:r>
      <w:r>
        <w:rPr>
          <w:sz w:val="20"/>
        </w:rPr>
        <w:t>, (Edición de Fernando Pérez Olío), Madrid, Caro-Raggio, [2005].</w:t>
      </w:r>
    </w:p>
    <w:p>
      <w:pPr>
        <w:spacing w:line="238" w:lineRule="exact" w:before="12"/>
        <w:ind w:left="305" w:right="112" w:firstLine="719"/>
        <w:jc w:val="both"/>
        <w:rPr>
          <w:sz w:val="20"/>
        </w:rPr>
      </w:pPr>
      <w:r>
        <w:rPr>
          <w:position w:val="9"/>
          <w:sz w:val="13"/>
        </w:rPr>
        <w:t>25 </w:t>
      </w:r>
      <w:r>
        <w:rPr>
          <w:sz w:val="20"/>
        </w:rPr>
        <w:t>CARO-BAROJA, Pío (Coord.), </w:t>
      </w:r>
      <w:r>
        <w:rPr>
          <w:i/>
          <w:sz w:val="20"/>
        </w:rPr>
        <w:t>Memoria de Pío Baroja</w:t>
      </w:r>
      <w:r>
        <w:rPr>
          <w:sz w:val="20"/>
        </w:rPr>
        <w:t>, Madrid, Ayuntamiento de Madrid- Sociedad Estatal de Conmemoraciones Culturales, 2006, [p. 257].</w:t>
      </w:r>
    </w:p>
    <w:p>
      <w:pPr>
        <w:spacing w:line="225" w:lineRule="exact" w:before="0"/>
        <w:ind w:left="1025" w:right="109" w:firstLine="0"/>
        <w:jc w:val="left"/>
        <w:rPr>
          <w:sz w:val="20"/>
        </w:rPr>
      </w:pPr>
      <w:r>
        <w:rPr>
          <w:position w:val="9"/>
          <w:sz w:val="13"/>
        </w:rPr>
        <w:t>26 </w:t>
      </w:r>
      <w:r>
        <w:rPr>
          <w:i/>
          <w:sz w:val="20"/>
        </w:rPr>
        <w:t>Id. </w:t>
      </w:r>
      <w:r>
        <w:rPr>
          <w:sz w:val="20"/>
        </w:rPr>
        <w:t>Se reproduce completa la ficha del censor.</w:t>
      </w:r>
    </w:p>
    <w:p>
      <w:pPr>
        <w:spacing w:line="238" w:lineRule="exact" w:before="12"/>
        <w:ind w:left="305" w:right="114" w:firstLine="719"/>
        <w:jc w:val="both"/>
        <w:rPr>
          <w:sz w:val="20"/>
        </w:rPr>
      </w:pPr>
      <w:r>
        <w:rPr>
          <w:position w:val="9"/>
          <w:sz w:val="13"/>
        </w:rPr>
        <w:t>27 </w:t>
      </w:r>
      <w:r>
        <w:rPr>
          <w:sz w:val="20"/>
        </w:rPr>
        <w:t>Eduardo Ranch Fuster fue miembro del partido creado por Manuel Azaña en 1934, Izquierda Republicana, animador incansable de la vida intelectual española durante la Segunda República y, posteriormente, también durante su exilio interior en Valencia. Mantuvo una estrecha relación personal con Pío Baroja, Vicente Llorens y José Subirá, entre otros. El fondo documental del Archivo Eduardo Ranch  (Valencia)  atesora  los  originales  de  estas  relaciones  epistolares  junto  a  otros  documentos de</w:t>
      </w:r>
    </w:p>
    <w:p>
      <w:pPr>
        <w:spacing w:line="242" w:lineRule="exact" w:before="1"/>
        <w:ind w:left="305" w:right="109" w:firstLine="0"/>
        <w:jc w:val="left"/>
        <w:rPr>
          <w:sz w:val="20"/>
        </w:rPr>
      </w:pPr>
      <w:r>
        <w:rPr>
          <w:sz w:val="20"/>
        </w:rPr>
        <w:t>interés. Véase el interesante artículo de su hija, RANCH, Amparo, “José Subirá Puig</w:t>
      </w:r>
      <w:r>
        <w:rPr>
          <w:rFonts w:ascii="Symbol" w:hAnsi="Symbol"/>
          <w:sz w:val="20"/>
        </w:rPr>
        <w:t></w:t>
      </w:r>
      <w:r>
        <w:rPr>
          <w:sz w:val="20"/>
        </w:rPr>
        <w:t>Eduardo Ranch Fuster.</w:t>
      </w:r>
      <w:r>
        <w:rPr>
          <w:spacing w:val="-3"/>
          <w:sz w:val="20"/>
        </w:rPr>
        <w:t> Memoria </w:t>
      </w:r>
      <w:r>
        <w:rPr>
          <w:sz w:val="20"/>
        </w:rPr>
        <w:t>de </w:t>
      </w:r>
      <w:r>
        <w:rPr>
          <w:spacing w:val="-3"/>
          <w:sz w:val="20"/>
        </w:rPr>
        <w:t>una amistad </w:t>
      </w:r>
      <w:r>
        <w:rPr>
          <w:sz w:val="20"/>
        </w:rPr>
        <w:t>y </w:t>
      </w:r>
      <w:r>
        <w:rPr>
          <w:spacing w:val="-3"/>
          <w:sz w:val="20"/>
        </w:rPr>
        <w:t>epistolario”, </w:t>
      </w:r>
      <w:r>
        <w:rPr>
          <w:i/>
          <w:spacing w:val="-3"/>
          <w:sz w:val="20"/>
        </w:rPr>
        <w:t>Quodlibet</w:t>
      </w:r>
      <w:r>
        <w:rPr>
          <w:spacing w:val="-3"/>
          <w:sz w:val="20"/>
        </w:rPr>
        <w:t>, </w:t>
      </w:r>
      <w:r>
        <w:rPr>
          <w:spacing w:val="-2"/>
          <w:sz w:val="20"/>
        </w:rPr>
        <w:t>n.º </w:t>
      </w:r>
      <w:r>
        <w:rPr>
          <w:sz w:val="20"/>
        </w:rPr>
        <w:t>57 </w:t>
      </w:r>
      <w:r>
        <w:rPr>
          <w:spacing w:val="-3"/>
          <w:sz w:val="20"/>
        </w:rPr>
        <w:t>(septiembre</w:t>
      </w:r>
      <w:r>
        <w:rPr>
          <w:rFonts w:ascii="Symbol" w:hAnsi="Symbol"/>
          <w:spacing w:val="-3"/>
          <w:sz w:val="20"/>
        </w:rPr>
        <w:t></w:t>
      </w:r>
      <w:r>
        <w:rPr>
          <w:spacing w:val="-3"/>
          <w:sz w:val="20"/>
        </w:rPr>
        <w:t>diciembre, </w:t>
      </w:r>
      <w:r>
        <w:rPr>
          <w:sz w:val="20"/>
        </w:rPr>
        <w:t>2014), pp. 84-116.</w:t>
      </w:r>
    </w:p>
    <w:p>
      <w:pPr>
        <w:spacing w:line="232" w:lineRule="exact" w:before="0"/>
        <w:ind w:left="305" w:right="0" w:firstLine="719"/>
        <w:jc w:val="both"/>
        <w:rPr>
          <w:i/>
          <w:sz w:val="20"/>
        </w:rPr>
      </w:pPr>
      <w:r>
        <w:rPr>
          <w:position w:val="9"/>
          <w:sz w:val="13"/>
        </w:rPr>
        <w:t>28  </w:t>
      </w:r>
      <w:r>
        <w:rPr>
          <w:sz w:val="20"/>
        </w:rPr>
        <w:t>RANCH, Amparo y ALONSO, Cecilio (eds.), </w:t>
      </w:r>
      <w:r>
        <w:rPr>
          <w:i/>
          <w:sz w:val="20"/>
        </w:rPr>
        <w:t>Pío Baroja-Eduardo Ranch Fuster. Epistolario,</w:t>
      </w:r>
    </w:p>
    <w:p>
      <w:pPr>
        <w:spacing w:line="247" w:lineRule="auto" w:before="7"/>
        <w:ind w:left="305" w:right="109" w:firstLine="0"/>
        <w:jc w:val="left"/>
        <w:rPr>
          <w:sz w:val="20"/>
        </w:rPr>
      </w:pPr>
      <w:r>
        <w:rPr>
          <w:i/>
          <w:sz w:val="20"/>
        </w:rPr>
        <w:t>(1933-1955)</w:t>
      </w:r>
      <w:r>
        <w:rPr>
          <w:sz w:val="20"/>
        </w:rPr>
        <w:t>, Valencia, Edicions Vicent Llorens, 1998, p. 311. Esta carta de Pío Baroja era contestación a otra  anterior  de  Eduardo  Ranch,  de  27  de  diciembre  de  1951,  en la que le remitía algunos  artículos</w:t>
      </w:r>
    </w:p>
    <w:p>
      <w:pPr>
        <w:spacing w:after="0" w:line="247" w:lineRule="auto"/>
        <w:jc w:val="left"/>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57" w:lineRule="auto" w:before="69"/>
        <w:ind w:left="305" w:right="114" w:firstLine="719"/>
        <w:jc w:val="both"/>
      </w:pPr>
      <w:r>
        <w:rPr/>
        <w:t>Nuestra búsqueda de documentación no se ha limitado a estudiar las que podemos denominar como </w:t>
      </w:r>
      <w:r>
        <w:rPr>
          <w:i/>
        </w:rPr>
        <w:t>fuentes convencionales de información</w:t>
      </w:r>
      <w:r>
        <w:rPr/>
        <w:t>, sino que hemos frecuentado, igualmente, el mercado alternativo de libros, discos y documentos “de viejo” o “de lance”, tanto a través de ferias, subastas y otros eventos relacionados con el libro antiguo, raro o curioso, como de buscadores en internet especializados en este segmento comercial</w:t>
      </w:r>
      <w:r>
        <w:rPr>
          <w:position w:val="10"/>
          <w:sz w:val="16"/>
        </w:rPr>
        <w:t>29</w:t>
      </w:r>
      <w:r>
        <w:rPr/>
        <w:t>. El resultado de esta exploración ha sido altamente satisfactorio, como podrá apreciarse gracias a las referencias puntuales que figuran en la totalidad de los capítulos de la presente tesis</w:t>
      </w:r>
      <w:r>
        <w:rPr>
          <w:position w:val="10"/>
          <w:sz w:val="16"/>
        </w:rPr>
        <w:t>30</w:t>
      </w:r>
      <w:r>
        <w:rPr/>
        <w:t>.</w:t>
      </w:r>
    </w:p>
    <w:p>
      <w:pPr>
        <w:pStyle w:val="BodyText"/>
      </w:pPr>
    </w:p>
    <w:p>
      <w:pPr>
        <w:pStyle w:val="BodyText"/>
        <w:spacing w:line="360" w:lineRule="auto"/>
        <w:ind w:left="305" w:right="116" w:firstLine="719"/>
        <w:jc w:val="both"/>
      </w:pPr>
      <w:r>
        <w:rPr/>
        <w:t>El ámbito temático de estos documentos recuperados está estrechamente relacionado, en su casi totalidad, con las áreas que </w:t>
      </w:r>
      <w:r>
        <w:rPr>
          <w:spacing w:val="-4"/>
        </w:rPr>
        <w:t>ya </w:t>
      </w:r>
      <w:r>
        <w:rPr/>
        <w:t>hemos indicado (Historia, Política, Literatura y Música) y la naturaleza de los mismos abarca un amplio espectro de soportes: pruebas de imprenta, libros, prensa, grabados, epistolarios, notas personales, cancioneros, poemarios, partituras impresas, programas de conciertos, composiciones manuscritas inéditas, hojas volanderas de himnos musicales, folletos políticos, aucas o aleluyas, grabaciones históricas en discos de pizarra…</w:t>
      </w:r>
      <w:r>
        <w:rPr>
          <w:position w:val="10"/>
          <w:sz w:val="16"/>
        </w:rPr>
        <w:t>31</w:t>
      </w:r>
      <w:r>
        <w:rPr/>
        <w:t>.</w:t>
      </w:r>
    </w:p>
    <w:p>
      <w:pPr>
        <w:pStyle w:val="BodyText"/>
        <w:spacing w:before="8"/>
        <w:rPr>
          <w:sz w:val="23"/>
        </w:rPr>
      </w:pPr>
    </w:p>
    <w:p>
      <w:pPr>
        <w:pStyle w:val="BodyText"/>
        <w:spacing w:line="362" w:lineRule="auto"/>
        <w:ind w:left="305" w:right="114" w:firstLine="719"/>
        <w:jc w:val="both"/>
      </w:pPr>
      <w:r>
        <w:rPr/>
        <w:t>Presentamos a continuación, ordenada cronológicamente, una breve selección de estos</w:t>
      </w:r>
      <w:r>
        <w:rPr>
          <w:spacing w:val="54"/>
        </w:rPr>
        <w:t> </w:t>
      </w:r>
      <w:r>
        <w:rPr/>
        <w:t>documentos</w:t>
      </w:r>
      <w:r>
        <w:rPr>
          <w:spacing w:val="51"/>
        </w:rPr>
        <w:t> </w:t>
      </w:r>
      <w:r>
        <w:rPr/>
        <w:t>acompañados</w:t>
      </w:r>
      <w:r>
        <w:rPr>
          <w:spacing w:val="51"/>
        </w:rPr>
        <w:t> </w:t>
      </w:r>
      <w:r>
        <w:rPr/>
        <w:t>de</w:t>
      </w:r>
      <w:r>
        <w:rPr>
          <w:spacing w:val="50"/>
        </w:rPr>
        <w:t> </w:t>
      </w:r>
      <w:r>
        <w:rPr/>
        <w:t>un</w:t>
      </w:r>
      <w:r>
        <w:rPr>
          <w:spacing w:val="51"/>
        </w:rPr>
        <w:t> </w:t>
      </w:r>
      <w:r>
        <w:rPr/>
        <w:t>breve</w:t>
      </w:r>
      <w:r>
        <w:rPr>
          <w:spacing w:val="50"/>
        </w:rPr>
        <w:t> </w:t>
      </w:r>
      <w:r>
        <w:rPr/>
        <w:t>comentario,</w:t>
      </w:r>
      <w:r>
        <w:rPr>
          <w:spacing w:val="51"/>
        </w:rPr>
        <w:t> </w:t>
      </w:r>
      <w:r>
        <w:rPr/>
        <w:t>muchos</w:t>
      </w:r>
      <w:r>
        <w:rPr>
          <w:spacing w:val="51"/>
        </w:rPr>
        <w:t> </w:t>
      </w:r>
      <w:r>
        <w:rPr/>
        <w:t>de</w:t>
      </w:r>
      <w:r>
        <w:rPr>
          <w:spacing w:val="50"/>
        </w:rPr>
        <w:t> </w:t>
      </w:r>
      <w:r>
        <w:rPr/>
        <w:t>los</w:t>
      </w:r>
      <w:r>
        <w:rPr>
          <w:spacing w:val="52"/>
        </w:rPr>
        <w:t> </w:t>
      </w:r>
      <w:r>
        <w:rPr/>
        <w:t>cuales</w:t>
      </w:r>
      <w:r>
        <w:rPr>
          <w:spacing w:val="51"/>
        </w:rPr>
        <w:t> </w:t>
      </w:r>
      <w:r>
        <w:rPr/>
        <w:t>son</w:t>
      </w:r>
    </w:p>
    <w:p>
      <w:pPr>
        <w:pStyle w:val="BodyText"/>
        <w:spacing w:before="4"/>
        <w:rPr>
          <w:sz w:val="20"/>
        </w:rPr>
      </w:pPr>
      <w:r>
        <w:rPr/>
        <w:pict>
          <v:line style="position:absolute;mso-position-horizontal-relative:page;mso-position-vertical-relative:paragraph;z-index:1216;mso-wrap-distance-left:0;mso-wrap-distance-right:0" from="99.264pt,13.966876pt" to="524.524pt,13.966876pt" stroked="true" strokeweight=".599980pt" strokecolor="#000000">
            <w10:wrap type="topAndBottom"/>
          </v:line>
        </w:pict>
      </w:r>
    </w:p>
    <w:p>
      <w:pPr>
        <w:spacing w:line="247" w:lineRule="auto" w:before="82"/>
        <w:ind w:left="305" w:right="114" w:firstLine="0"/>
        <w:jc w:val="both"/>
        <w:rPr>
          <w:sz w:val="20"/>
        </w:rPr>
      </w:pPr>
      <w:r>
        <w:rPr>
          <w:sz w:val="20"/>
        </w:rPr>
        <w:t>propios publicados en la revista </w:t>
      </w:r>
      <w:r>
        <w:rPr>
          <w:i/>
          <w:sz w:val="20"/>
        </w:rPr>
        <w:t>Valencia-Atracción</w:t>
      </w:r>
      <w:r>
        <w:rPr>
          <w:sz w:val="20"/>
        </w:rPr>
        <w:t>. En la misma carta, Eduardo Ranch actuaba como intermediario entre Vicente Llorens y el escritor donostiarra, interesado Llorens en que preguntara  a Baroja si conocía “un trabajo anónimo titulado `Zurbano an Aviraneta´ publicado en 1836 en la revista inglesa </w:t>
      </w:r>
      <w:r>
        <w:rPr>
          <w:i/>
          <w:sz w:val="20"/>
        </w:rPr>
        <w:t>New Monthly Magazine</w:t>
      </w:r>
      <w:r>
        <w:rPr>
          <w:sz w:val="20"/>
        </w:rPr>
        <w:t>”. RANCH, Amparo y ALONSO, Cecilio (eds.), pp. 309-310 y 310n</w:t>
      </w:r>
      <w:r>
        <w:rPr>
          <w:sz w:val="18"/>
        </w:rPr>
        <w:t>2</w:t>
      </w:r>
      <w:r>
        <w:rPr>
          <w:sz w:val="20"/>
        </w:rPr>
        <w:t>. Según se recoge en la nota a pie de página citada, Vicente Llorens estaba preparando su obra “</w:t>
      </w:r>
      <w:r>
        <w:rPr>
          <w:i/>
          <w:sz w:val="20"/>
        </w:rPr>
        <w:t>Liberales y </w:t>
      </w:r>
      <w:r>
        <w:rPr>
          <w:i/>
          <w:sz w:val="20"/>
        </w:rPr>
        <w:t>románticos. Una emigración española a Inglaterra. 1823-1824</w:t>
      </w:r>
      <w:r>
        <w:rPr>
          <w:sz w:val="20"/>
        </w:rPr>
        <w:t>”. Dicha obra fue editada en 1954 en México: LLORENS, Vicente, </w:t>
      </w:r>
      <w:r>
        <w:rPr>
          <w:i/>
          <w:sz w:val="20"/>
        </w:rPr>
        <w:t>Liberales y románticos. Una emigración española en Inglaterra (1823- </w:t>
      </w:r>
      <w:r>
        <w:rPr>
          <w:i/>
          <w:sz w:val="20"/>
        </w:rPr>
        <w:t>1834)</w:t>
      </w:r>
      <w:r>
        <w:rPr>
          <w:sz w:val="20"/>
        </w:rPr>
        <w:t>, México, [Fondo de Cultura Económica-Nuevo Mundo, 1954]. Poco después, el 26 de enero de 1955, Eduardo Ranch escribiría a Baroja para indicarle que había recibido un ejemplar de la obra citada  de Llorens, y que intentaría que este autor le remitiera otro a él a Madrid. RANCH, Amparo y ALONSO, Cecilio (eds.), p.</w:t>
      </w:r>
      <w:r>
        <w:rPr>
          <w:spacing w:val="-4"/>
          <w:sz w:val="20"/>
        </w:rPr>
        <w:t> </w:t>
      </w:r>
      <w:r>
        <w:rPr>
          <w:sz w:val="20"/>
        </w:rPr>
        <w:t>325.</w:t>
      </w:r>
    </w:p>
    <w:p>
      <w:pPr>
        <w:spacing w:line="231" w:lineRule="exact" w:before="0"/>
        <w:ind w:left="1025" w:right="109" w:firstLine="0"/>
        <w:jc w:val="left"/>
        <w:rPr>
          <w:sz w:val="20"/>
        </w:rPr>
      </w:pPr>
      <w:r>
        <w:rPr>
          <w:position w:val="9"/>
          <w:sz w:val="13"/>
        </w:rPr>
        <w:t>29  </w:t>
      </w:r>
      <w:r>
        <w:rPr>
          <w:sz w:val="20"/>
        </w:rPr>
        <w:t>Principalmente,  “Uniliber”,  [en  línea]  (&lt;</w:t>
      </w:r>
      <w:hyperlink r:id="rId23">
        <w:r>
          <w:rPr>
            <w:sz w:val="20"/>
          </w:rPr>
          <w:t>http://www.uniliber.com/</w:t>
        </w:r>
      </w:hyperlink>
      <w:r>
        <w:rPr>
          <w:sz w:val="20"/>
        </w:rPr>
        <w:t>&gt;),  “Iberlibro”, [en línea]</w:t>
      </w:r>
    </w:p>
    <w:p>
      <w:pPr>
        <w:spacing w:line="221" w:lineRule="exact" w:before="7"/>
        <w:ind w:left="305" w:right="0" w:firstLine="0"/>
        <w:jc w:val="both"/>
        <w:rPr>
          <w:sz w:val="20"/>
        </w:rPr>
      </w:pPr>
      <w:hyperlink r:id="rId24">
        <w:r>
          <w:rPr>
            <w:sz w:val="20"/>
          </w:rPr>
          <w:t>(&lt;http://w</w:t>
        </w:r>
      </w:hyperlink>
      <w:r>
        <w:rPr>
          <w:sz w:val="20"/>
        </w:rPr>
        <w:t>w</w:t>
      </w:r>
      <w:hyperlink r:id="rId24">
        <w:r>
          <w:rPr>
            <w:sz w:val="20"/>
          </w:rPr>
          <w:t>w.iberlibro.com/&gt;)</w:t>
        </w:r>
      </w:hyperlink>
      <w:r>
        <w:rPr>
          <w:sz w:val="20"/>
        </w:rPr>
        <w:t>, y “Marelibri”, [en línea] (</w:t>
      </w:r>
      <w:hyperlink r:id="rId25">
        <w:r>
          <w:rPr>
            <w:sz w:val="20"/>
          </w:rPr>
          <w:t>&lt;http://w</w:t>
        </w:r>
      </w:hyperlink>
      <w:r>
        <w:rPr>
          <w:sz w:val="20"/>
        </w:rPr>
        <w:t>w</w:t>
      </w:r>
      <w:hyperlink r:id="rId25">
        <w:r>
          <w:rPr>
            <w:sz w:val="20"/>
          </w:rPr>
          <w:t>w.marelibri.com/</w:t>
        </w:r>
      </w:hyperlink>
      <w:r>
        <w:rPr>
          <w:sz w:val="20"/>
        </w:rPr>
        <w:t>&gt;).</w:t>
      </w:r>
    </w:p>
    <w:p>
      <w:pPr>
        <w:spacing w:line="238" w:lineRule="exact" w:before="12"/>
        <w:ind w:left="305" w:right="112" w:firstLine="719"/>
        <w:jc w:val="both"/>
        <w:rPr>
          <w:sz w:val="20"/>
        </w:rPr>
      </w:pPr>
      <w:r>
        <w:rPr>
          <w:position w:val="9"/>
          <w:sz w:val="13"/>
        </w:rPr>
        <w:t>30 </w:t>
      </w:r>
      <w:r>
        <w:rPr>
          <w:sz w:val="20"/>
        </w:rPr>
        <w:t>Diferentes autores se han ocupado de estudiar la importancia del libro antiguo y de su relevancia en la creación de colecciones especializadas. Véanse, entre otros, RODRÍGUEZ, Joaquín, </w:t>
      </w:r>
      <w:r>
        <w:rPr>
          <w:i/>
          <w:sz w:val="20"/>
        </w:rPr>
        <w:t>Bibliofrenia o la pasión irrefrenable por los libros</w:t>
      </w:r>
      <w:r>
        <w:rPr>
          <w:sz w:val="20"/>
        </w:rPr>
        <w:t>, [Barcelona], Melusina, 2010; MENDOZA DÍAZ- MAROTO, Francisco, </w:t>
      </w:r>
      <w:r>
        <w:rPr>
          <w:i/>
          <w:sz w:val="20"/>
        </w:rPr>
        <w:t>La pasión por los libros. Un acercamiento a la Bibliofilia</w:t>
      </w:r>
      <w:r>
        <w:rPr>
          <w:sz w:val="20"/>
        </w:rPr>
        <w:t>, Pozuelo de Alarcón (Madrid), Espasa-Calpe, 2006; y PEDRAZA GRACIA, Manuel José, CLEMENTE, Yolanda, y REYES GÓMEZ, Fermín de los, </w:t>
      </w:r>
      <w:r>
        <w:rPr>
          <w:i/>
          <w:sz w:val="20"/>
        </w:rPr>
        <w:t>El libro antiguo</w:t>
      </w:r>
      <w:r>
        <w:rPr>
          <w:sz w:val="20"/>
        </w:rPr>
        <w:t>, Madrid, Síntesis, 2003.</w:t>
      </w:r>
    </w:p>
    <w:p>
      <w:pPr>
        <w:spacing w:line="238" w:lineRule="exact" w:before="0"/>
        <w:ind w:left="305" w:right="123" w:firstLine="719"/>
        <w:jc w:val="both"/>
        <w:rPr>
          <w:sz w:val="20"/>
        </w:rPr>
      </w:pPr>
      <w:r>
        <w:rPr>
          <w:position w:val="9"/>
          <w:sz w:val="13"/>
        </w:rPr>
        <w:t>31 </w:t>
      </w:r>
      <w:r>
        <w:rPr>
          <w:sz w:val="20"/>
        </w:rPr>
        <w:t>De manera aproximada, el archivo histórico creado durante la elaboración de la presente tesis doctoral está formado por un fondo de más de mil documentos originales, en su mayoría pertenecientes a los siglos </w:t>
      </w:r>
      <w:r>
        <w:rPr>
          <w:sz w:val="16"/>
        </w:rPr>
        <w:t>XIX </w:t>
      </w:r>
      <w:r>
        <w:rPr>
          <w:sz w:val="20"/>
        </w:rPr>
        <w:t>y </w:t>
      </w:r>
      <w:r>
        <w:rPr>
          <w:sz w:val="16"/>
        </w:rPr>
        <w:t>XX</w:t>
      </w:r>
      <w:r>
        <w:rPr>
          <w:sz w:val="20"/>
        </w:rPr>
        <w:t>.</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55" w:lineRule="auto" w:before="81"/>
        <w:ind w:left="305" w:right="113"/>
        <w:jc w:val="both"/>
      </w:pPr>
      <w:r>
        <w:rPr/>
        <w:t>ejemplares únicos</w:t>
      </w:r>
      <w:r>
        <w:rPr>
          <w:position w:val="10"/>
          <w:sz w:val="16"/>
        </w:rPr>
        <w:t>32</w:t>
      </w:r>
      <w:r>
        <w:rPr/>
        <w:t>. Cuando nos ha sido posible, hemos intentado obtener información complementaria acerca de los mismos dado que, por su contenido político, algunos debieron permanecer rigurosamente escondidos durante largos períodos de tiempo, de manera que quedara garantizada la seguridad personal de sus propietarios o tenedores</w:t>
      </w:r>
      <w:r>
        <w:rPr>
          <w:position w:val="10"/>
          <w:sz w:val="16"/>
        </w:rPr>
        <w:t>33</w:t>
      </w:r>
      <w:r>
        <w:rPr/>
        <w:t>. También nos ha sido muy útil la lectura de “glosas” o comentarios anónimos que figuran escritos al margen en varios de ellos, redactadas por anteriores</w:t>
      </w:r>
      <w:r>
        <w:rPr>
          <w:spacing w:val="-28"/>
        </w:rPr>
        <w:t> </w:t>
      </w:r>
      <w:r>
        <w:rPr/>
        <w:t>propietarios</w:t>
      </w:r>
      <w:r>
        <w:rPr>
          <w:position w:val="10"/>
          <w:sz w:val="16"/>
        </w:rPr>
        <w:t>34</w:t>
      </w:r>
      <w:r>
        <w:rPr/>
        <w:t>.</w:t>
      </w:r>
    </w:p>
    <w:p>
      <w:pPr>
        <w:pStyle w:val="BodyText"/>
        <w:spacing w:before="2"/>
      </w:pPr>
    </w:p>
    <w:p>
      <w:pPr>
        <w:pStyle w:val="BodyText"/>
        <w:spacing w:line="362" w:lineRule="auto"/>
        <w:ind w:left="305" w:right="116" w:firstLine="719"/>
        <w:jc w:val="both"/>
      </w:pPr>
      <w:r>
        <w:rPr/>
        <w:t>Rafael Alberti se refirió al destino de las hojas editadas durante la Guerra Civil, algunas de las cuales han llegado hasta nosotros después de varias décadas en las que su posesión entrañaba no pocos riesgos.</w:t>
      </w:r>
    </w:p>
    <w:p>
      <w:pPr>
        <w:pStyle w:val="BodyText"/>
        <w:spacing w:before="10"/>
      </w:pPr>
    </w:p>
    <w:p>
      <w:pPr>
        <w:pStyle w:val="BodyText"/>
        <w:spacing w:line="278" w:lineRule="exact"/>
        <w:ind w:left="1745" w:right="109" w:firstLine="300"/>
      </w:pPr>
      <w:r>
        <w:rPr/>
        <w:t>¿Dónde rodarán hoy las hojas en que se imprimieron tantos entusiasmos desbordados? Aventadas, rotas, esparcidas…</w:t>
      </w:r>
      <w:r>
        <w:rPr>
          <w:position w:val="10"/>
          <w:sz w:val="16"/>
        </w:rPr>
        <w:t>35</w:t>
      </w:r>
      <w:r>
        <w:rPr/>
        <w:t>.</w:t>
      </w:r>
    </w:p>
    <w:p>
      <w:pPr>
        <w:pStyle w:val="BodyText"/>
        <w:rPr>
          <w:sz w:val="20"/>
        </w:rPr>
      </w:pP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1240;mso-wrap-distance-left:0;mso-wrap-distance-right:0" from="99.264pt,11.202926pt" to="243.284pt,11.202926pt" stroked="true" strokeweight=".48001pt" strokecolor="#000000">
            <w10:wrap type="topAndBottom"/>
          </v:line>
        </w:pict>
      </w:r>
    </w:p>
    <w:p>
      <w:pPr>
        <w:spacing w:line="247" w:lineRule="auto" w:before="38"/>
        <w:ind w:left="305" w:right="113" w:firstLine="719"/>
        <w:jc w:val="both"/>
        <w:rPr>
          <w:sz w:val="20"/>
        </w:rPr>
      </w:pPr>
      <w:r>
        <w:rPr>
          <w:position w:val="9"/>
          <w:sz w:val="13"/>
        </w:rPr>
        <w:t>32 </w:t>
      </w:r>
      <w:r>
        <w:rPr>
          <w:sz w:val="20"/>
        </w:rPr>
        <w:t>Queremos hacer una breve mención del que fuera profesor de la Universidad Rovira i Virgili (Tarragona), Pere Anguera (Reus, 1953</w:t>
      </w:r>
      <w:r>
        <w:rPr>
          <w:rFonts w:ascii="Symbol" w:hAnsi="Symbol"/>
          <w:b/>
          <w:sz w:val="16"/>
        </w:rPr>
        <w:t></w:t>
      </w:r>
      <w:r>
        <w:rPr>
          <w:sz w:val="20"/>
        </w:rPr>
        <w:t>2010), quien dedicó varios de sus trabajos al estudio de la  función representativa de los símbolos institucionales, especialmente los referidos a las señas de identidad catalana. Anguera basó una parte importante de su tarea investigadora en la documentación recabada en el ámbito comercial alternativo al que nos hemos referido. En Cataluña, esta actividad gira en torno al mercado de San Antonio en Barcelona, de apertura dominical, especializado en la venta de libros de viejo y otros documentos (folletos, partituras, prensa, grabados…). Pere Anguera fue Catedrático de Historia Contemporánea de la Universidad citada, así como Presidente del Centro de Lectura de Reus, institución centenaria en la que hemos trabajado en repetidas ocasiones. Véanse de este autor ANGUERA, Pere, </w:t>
      </w:r>
      <w:r>
        <w:rPr>
          <w:i/>
          <w:sz w:val="20"/>
        </w:rPr>
        <w:t>Les </w:t>
      </w:r>
      <w:r>
        <w:rPr>
          <w:i/>
          <w:sz w:val="20"/>
        </w:rPr>
        <w:t>quatre barres. De bandera histórica a senyera nacional</w:t>
      </w:r>
      <w:r>
        <w:rPr>
          <w:sz w:val="20"/>
        </w:rPr>
        <w:t>, Barcelona, Rafael Dalmau, 2010; </w:t>
      </w:r>
      <w:r>
        <w:rPr>
          <w:i/>
          <w:sz w:val="20"/>
        </w:rPr>
        <w:t>Els Segadors. </w:t>
      </w:r>
      <w:r>
        <w:rPr>
          <w:i/>
          <w:sz w:val="20"/>
        </w:rPr>
        <w:t>Com es crea un himne</w:t>
      </w:r>
      <w:r>
        <w:rPr>
          <w:sz w:val="20"/>
        </w:rPr>
        <w:t>, Barcelona, Rafael Dalmau, 2010; </w:t>
      </w:r>
      <w:r>
        <w:rPr>
          <w:i/>
          <w:sz w:val="20"/>
        </w:rPr>
        <w:t>La nacionalitzaciò de la sardana</w:t>
      </w:r>
      <w:r>
        <w:rPr>
          <w:sz w:val="20"/>
        </w:rPr>
        <w:t>, Rafael Dalmau, 2010; y </w:t>
      </w:r>
      <w:r>
        <w:rPr>
          <w:i/>
          <w:sz w:val="20"/>
        </w:rPr>
        <w:t>Sant Jordi, patrò de Catalunya</w:t>
      </w:r>
      <w:r>
        <w:rPr>
          <w:sz w:val="20"/>
        </w:rPr>
        <w:t>, Barcelona, Rafael Dalmau,</w:t>
      </w:r>
      <w:r>
        <w:rPr>
          <w:spacing w:val="-21"/>
          <w:sz w:val="20"/>
        </w:rPr>
        <w:t> </w:t>
      </w:r>
      <w:r>
        <w:rPr>
          <w:sz w:val="20"/>
        </w:rPr>
        <w:t>2010.</w:t>
      </w:r>
    </w:p>
    <w:p>
      <w:pPr>
        <w:spacing w:line="231" w:lineRule="exact" w:before="0"/>
        <w:ind w:left="305" w:right="0" w:firstLine="719"/>
        <w:jc w:val="both"/>
        <w:rPr>
          <w:sz w:val="20"/>
        </w:rPr>
      </w:pPr>
      <w:r>
        <w:rPr>
          <w:position w:val="9"/>
          <w:sz w:val="13"/>
        </w:rPr>
        <w:t>33   </w:t>
      </w:r>
      <w:r>
        <w:rPr>
          <w:sz w:val="20"/>
        </w:rPr>
        <w:t>Recuérdese  en  este  sentido  la  aparición,  en  2009,  de  un documental editado  por la  Fox-</w:t>
      </w:r>
    </w:p>
    <w:p>
      <w:pPr>
        <w:spacing w:line="247" w:lineRule="auto" w:before="7"/>
        <w:ind w:left="305" w:right="112" w:firstLine="0"/>
        <w:jc w:val="both"/>
        <w:rPr>
          <w:sz w:val="20"/>
        </w:rPr>
      </w:pPr>
      <w:r>
        <w:rPr>
          <w:sz w:val="20"/>
        </w:rPr>
        <w:t>Movietone con escenas de distintos acontecimientos de la vida social y política de la Segunda República. Dicho material audiovisual permanecía emparedado, desde julio de 1936, en el domicilio del Alcalde republicano de Priego (Córdoba), localidad natal del primer Presidente de la Segunda República, Niceto Alcalá-Zamora. El hallazgo se produjo al realizar obras de reforma en la vivienda. Una de las secciones  de este documental recoge la actuación pública de la compositora y directora de orquesta Adela Anaya, autora que tendrá un papel relevante en nuestro segundo capítulo. El diario </w:t>
      </w:r>
      <w:r>
        <w:rPr>
          <w:i/>
          <w:sz w:val="20"/>
        </w:rPr>
        <w:t>Público </w:t>
      </w:r>
      <w:r>
        <w:rPr>
          <w:sz w:val="20"/>
        </w:rPr>
        <w:t>hizo una edición comercial del mismo a partir de la donación de Francisco Adame Serrano. Consúltese </w:t>
      </w:r>
      <w:r>
        <w:rPr>
          <w:i/>
          <w:spacing w:val="-3"/>
          <w:sz w:val="20"/>
        </w:rPr>
        <w:t>Noticiario </w:t>
      </w:r>
      <w:r>
        <w:rPr>
          <w:i/>
          <w:sz w:val="20"/>
        </w:rPr>
        <w:t>Fox </w:t>
      </w:r>
      <w:r>
        <w:rPr>
          <w:i/>
          <w:spacing w:val="-3"/>
          <w:sz w:val="20"/>
        </w:rPr>
        <w:t>Movietone </w:t>
      </w:r>
      <w:r>
        <w:rPr>
          <w:i/>
          <w:sz w:val="20"/>
        </w:rPr>
        <w:t>dedicado al </w:t>
      </w:r>
      <w:r>
        <w:rPr>
          <w:i/>
          <w:spacing w:val="-3"/>
          <w:sz w:val="20"/>
        </w:rPr>
        <w:t>gobierno provisional </w:t>
      </w:r>
      <w:r>
        <w:rPr>
          <w:i/>
          <w:sz w:val="20"/>
        </w:rPr>
        <w:t>de la República, Junio 1931. </w:t>
      </w:r>
      <w:r>
        <w:rPr>
          <w:i/>
          <w:spacing w:val="-3"/>
          <w:sz w:val="20"/>
        </w:rPr>
        <w:t>Memoria (recuperada) </w:t>
      </w:r>
      <w:r>
        <w:rPr>
          <w:i/>
          <w:sz w:val="20"/>
        </w:rPr>
        <w:t>de la República,</w:t>
      </w:r>
      <w:r>
        <w:rPr>
          <w:i/>
          <w:spacing w:val="-8"/>
          <w:sz w:val="20"/>
        </w:rPr>
        <w:t> </w:t>
      </w:r>
      <w:r>
        <w:rPr>
          <w:i/>
          <w:sz w:val="20"/>
        </w:rPr>
        <w:t>[El</w:t>
      </w:r>
      <w:r>
        <w:rPr>
          <w:i/>
          <w:spacing w:val="-8"/>
          <w:sz w:val="20"/>
        </w:rPr>
        <w:t> </w:t>
      </w:r>
      <w:r>
        <w:rPr>
          <w:i/>
          <w:sz w:val="20"/>
        </w:rPr>
        <w:t>amanecer</w:t>
      </w:r>
      <w:r>
        <w:rPr>
          <w:i/>
          <w:spacing w:val="-9"/>
          <w:sz w:val="20"/>
        </w:rPr>
        <w:t> </w:t>
      </w:r>
      <w:r>
        <w:rPr>
          <w:i/>
          <w:sz w:val="20"/>
        </w:rPr>
        <w:t>de</w:t>
      </w:r>
      <w:r>
        <w:rPr>
          <w:i/>
          <w:spacing w:val="-10"/>
          <w:sz w:val="20"/>
        </w:rPr>
        <w:t> </w:t>
      </w:r>
      <w:r>
        <w:rPr>
          <w:i/>
          <w:sz w:val="20"/>
        </w:rPr>
        <w:t>una</w:t>
      </w:r>
      <w:r>
        <w:rPr>
          <w:i/>
          <w:spacing w:val="-9"/>
          <w:sz w:val="20"/>
        </w:rPr>
        <w:t> </w:t>
      </w:r>
      <w:r>
        <w:rPr>
          <w:i/>
          <w:sz w:val="20"/>
        </w:rPr>
        <w:t>nueva</w:t>
      </w:r>
      <w:r>
        <w:rPr>
          <w:i/>
          <w:spacing w:val="-9"/>
          <w:sz w:val="20"/>
        </w:rPr>
        <w:t> </w:t>
      </w:r>
      <w:r>
        <w:rPr>
          <w:i/>
          <w:spacing w:val="-2"/>
          <w:sz w:val="20"/>
        </w:rPr>
        <w:t>era</w:t>
      </w:r>
      <w:r>
        <w:rPr>
          <w:i/>
          <w:spacing w:val="-9"/>
          <w:sz w:val="20"/>
        </w:rPr>
        <w:t> </w:t>
      </w:r>
      <w:r>
        <w:rPr>
          <w:i/>
          <w:sz w:val="20"/>
        </w:rPr>
        <w:t>en</w:t>
      </w:r>
      <w:r>
        <w:rPr>
          <w:i/>
          <w:spacing w:val="-9"/>
          <w:sz w:val="20"/>
        </w:rPr>
        <w:t> </w:t>
      </w:r>
      <w:r>
        <w:rPr>
          <w:i/>
          <w:sz w:val="20"/>
        </w:rPr>
        <w:t>España]</w:t>
      </w:r>
      <w:r>
        <w:rPr>
          <w:sz w:val="20"/>
        </w:rPr>
        <w:t>,</w:t>
      </w:r>
      <w:r>
        <w:rPr>
          <w:spacing w:val="-10"/>
          <w:sz w:val="20"/>
        </w:rPr>
        <w:t> </w:t>
      </w:r>
      <w:r>
        <w:rPr>
          <w:spacing w:val="-3"/>
          <w:sz w:val="20"/>
        </w:rPr>
        <w:t>[DVD],</w:t>
      </w:r>
      <w:r>
        <w:rPr>
          <w:spacing w:val="-10"/>
          <w:sz w:val="20"/>
        </w:rPr>
        <w:t> </w:t>
      </w:r>
      <w:r>
        <w:rPr>
          <w:sz w:val="20"/>
        </w:rPr>
        <w:t>[Madrid],</w:t>
      </w:r>
      <w:r>
        <w:rPr>
          <w:spacing w:val="-9"/>
          <w:sz w:val="20"/>
        </w:rPr>
        <w:t> </w:t>
      </w:r>
      <w:r>
        <w:rPr>
          <w:i/>
          <w:sz w:val="20"/>
        </w:rPr>
        <w:t>Público</w:t>
      </w:r>
      <w:r>
        <w:rPr>
          <w:sz w:val="20"/>
        </w:rPr>
        <w:t>-Patronato</w:t>
      </w:r>
      <w:r>
        <w:rPr>
          <w:spacing w:val="-6"/>
          <w:sz w:val="20"/>
        </w:rPr>
        <w:t> </w:t>
      </w:r>
      <w:r>
        <w:rPr>
          <w:sz w:val="20"/>
        </w:rPr>
        <w:t>Niceto</w:t>
      </w:r>
      <w:r>
        <w:rPr>
          <w:spacing w:val="-6"/>
          <w:sz w:val="20"/>
        </w:rPr>
        <w:t> </w:t>
      </w:r>
      <w:r>
        <w:rPr>
          <w:sz w:val="20"/>
        </w:rPr>
        <w:t>Alcalá Zamora</w:t>
      </w:r>
      <w:r>
        <w:rPr>
          <w:spacing w:val="-3"/>
          <w:sz w:val="20"/>
        </w:rPr>
        <w:t> </w:t>
      </w:r>
      <w:r>
        <w:rPr>
          <w:sz w:val="20"/>
        </w:rPr>
        <w:t>y</w:t>
      </w:r>
      <w:r>
        <w:rPr>
          <w:spacing w:val="-7"/>
          <w:sz w:val="20"/>
        </w:rPr>
        <w:t> </w:t>
      </w:r>
      <w:r>
        <w:rPr>
          <w:sz w:val="20"/>
        </w:rPr>
        <w:t>Torres,</w:t>
      </w:r>
      <w:r>
        <w:rPr>
          <w:spacing w:val="-3"/>
          <w:sz w:val="20"/>
        </w:rPr>
        <w:t> </w:t>
      </w:r>
      <w:r>
        <w:rPr>
          <w:sz w:val="20"/>
        </w:rPr>
        <w:t>2009</w:t>
      </w:r>
      <w:r>
        <w:rPr>
          <w:spacing w:val="-7"/>
          <w:sz w:val="20"/>
        </w:rPr>
        <w:t> </w:t>
      </w:r>
      <w:r>
        <w:rPr>
          <w:spacing w:val="-3"/>
          <w:sz w:val="20"/>
        </w:rPr>
        <w:t>[encartado</w:t>
      </w:r>
      <w:r>
        <w:rPr>
          <w:spacing w:val="-7"/>
          <w:sz w:val="20"/>
        </w:rPr>
        <w:t> </w:t>
      </w:r>
      <w:r>
        <w:rPr>
          <w:spacing w:val="-3"/>
          <w:sz w:val="20"/>
        </w:rPr>
        <w:t>junto</w:t>
      </w:r>
      <w:r>
        <w:rPr>
          <w:spacing w:val="-7"/>
          <w:sz w:val="20"/>
        </w:rPr>
        <w:t> </w:t>
      </w:r>
      <w:r>
        <w:rPr>
          <w:sz w:val="20"/>
        </w:rPr>
        <w:t>a</w:t>
      </w:r>
      <w:r>
        <w:rPr>
          <w:spacing w:val="-7"/>
          <w:sz w:val="20"/>
        </w:rPr>
        <w:t> </w:t>
      </w:r>
      <w:r>
        <w:rPr>
          <w:sz w:val="20"/>
        </w:rPr>
        <w:t>la</w:t>
      </w:r>
      <w:r>
        <w:rPr>
          <w:spacing w:val="-7"/>
          <w:sz w:val="20"/>
        </w:rPr>
        <w:t> </w:t>
      </w:r>
      <w:r>
        <w:rPr>
          <w:sz w:val="20"/>
        </w:rPr>
        <w:t>edición</w:t>
      </w:r>
      <w:r>
        <w:rPr>
          <w:spacing w:val="-9"/>
          <w:sz w:val="20"/>
        </w:rPr>
        <w:t> </w:t>
      </w:r>
      <w:r>
        <w:rPr>
          <w:sz w:val="20"/>
        </w:rPr>
        <w:t>de</w:t>
      </w:r>
      <w:r>
        <w:rPr>
          <w:spacing w:val="-7"/>
          <w:sz w:val="20"/>
        </w:rPr>
        <w:t> </w:t>
      </w:r>
      <w:r>
        <w:rPr>
          <w:i/>
          <w:sz w:val="20"/>
        </w:rPr>
        <w:t>Público</w:t>
      </w:r>
      <w:r>
        <w:rPr>
          <w:sz w:val="20"/>
        </w:rPr>
        <w:t>,</w:t>
      </w:r>
      <w:r>
        <w:rPr>
          <w:spacing w:val="-7"/>
          <w:sz w:val="20"/>
        </w:rPr>
        <w:t> </w:t>
      </w:r>
      <w:r>
        <w:rPr>
          <w:spacing w:val="-3"/>
          <w:sz w:val="20"/>
        </w:rPr>
        <w:t>10-XII-2009].</w:t>
      </w:r>
    </w:p>
    <w:p>
      <w:pPr>
        <w:spacing w:line="231" w:lineRule="exact" w:before="0"/>
        <w:ind w:left="305" w:right="0" w:firstLine="719"/>
        <w:jc w:val="both"/>
        <w:rPr>
          <w:sz w:val="20"/>
        </w:rPr>
      </w:pPr>
      <w:r>
        <w:rPr>
          <w:position w:val="9"/>
          <w:sz w:val="13"/>
        </w:rPr>
        <w:t>34  </w:t>
      </w:r>
      <w:r>
        <w:rPr>
          <w:sz w:val="20"/>
        </w:rPr>
        <w:t>En la búsqueda de estos documentos hemos contado con la valiosa colaboración de numerosos</w:t>
      </w:r>
    </w:p>
    <w:p>
      <w:pPr>
        <w:spacing w:line="247" w:lineRule="auto" w:before="7"/>
        <w:ind w:left="305" w:right="123" w:firstLine="0"/>
        <w:jc w:val="both"/>
        <w:rPr>
          <w:sz w:val="20"/>
        </w:rPr>
      </w:pPr>
      <w:r>
        <w:rPr>
          <w:sz w:val="20"/>
        </w:rPr>
        <w:t>responsables y empleados de librerías anticuarias españolas, entre otros, Luis Miguel (Librería “La Escalinata”, Madrid), Jesús March Ramos y Erwing Kniessel (Mercado de Xaló, Alicante)…</w:t>
      </w:r>
    </w:p>
    <w:p>
      <w:pPr>
        <w:spacing w:line="238" w:lineRule="exact" w:before="2"/>
        <w:ind w:left="305" w:right="113" w:firstLine="719"/>
        <w:jc w:val="both"/>
        <w:rPr>
          <w:sz w:val="20"/>
        </w:rPr>
      </w:pPr>
      <w:r>
        <w:rPr>
          <w:position w:val="9"/>
          <w:sz w:val="13"/>
        </w:rPr>
        <w:t>35 </w:t>
      </w:r>
      <w:r>
        <w:rPr>
          <w:sz w:val="20"/>
        </w:rPr>
        <w:t>ALBERTI, Rafael (Selección y Prólogo), </w:t>
      </w:r>
      <w:r>
        <w:rPr>
          <w:i/>
          <w:sz w:val="20"/>
        </w:rPr>
        <w:t>Romancero general de la guerra española</w:t>
      </w:r>
      <w:r>
        <w:rPr>
          <w:b/>
          <w:sz w:val="20"/>
        </w:rPr>
        <w:t>, </w:t>
      </w:r>
      <w:r>
        <w:rPr>
          <w:sz w:val="20"/>
        </w:rPr>
        <w:t>Buenos Aires, Patronato Hispano Argentino de Cultura, 1944, p. 9, </w:t>
      </w:r>
      <w:r>
        <w:rPr>
          <w:i/>
          <w:sz w:val="20"/>
        </w:rPr>
        <w:t>cit. </w:t>
      </w:r>
      <w:r>
        <w:rPr>
          <w:sz w:val="20"/>
        </w:rPr>
        <w:t>en ALONSO, Cecilio, “Coplas, canciones y</w:t>
      </w:r>
      <w:r>
        <w:rPr>
          <w:spacing w:val="-7"/>
          <w:sz w:val="20"/>
        </w:rPr>
        <w:t> </w:t>
      </w:r>
      <w:r>
        <w:rPr>
          <w:sz w:val="20"/>
        </w:rPr>
        <w:t>romances</w:t>
      </w:r>
      <w:r>
        <w:rPr>
          <w:spacing w:val="-4"/>
          <w:sz w:val="20"/>
        </w:rPr>
        <w:t> </w:t>
      </w:r>
      <w:r>
        <w:rPr>
          <w:sz w:val="20"/>
        </w:rPr>
        <w:t>de</w:t>
      </w:r>
      <w:r>
        <w:rPr>
          <w:spacing w:val="-3"/>
          <w:sz w:val="20"/>
        </w:rPr>
        <w:t> </w:t>
      </w:r>
      <w:r>
        <w:rPr>
          <w:sz w:val="20"/>
        </w:rPr>
        <w:t>guerra</w:t>
      </w:r>
      <w:r>
        <w:rPr>
          <w:spacing w:val="-3"/>
          <w:sz w:val="20"/>
        </w:rPr>
        <w:t> </w:t>
      </w:r>
      <w:r>
        <w:rPr>
          <w:sz w:val="20"/>
        </w:rPr>
        <w:t>en</w:t>
      </w:r>
      <w:r>
        <w:rPr>
          <w:spacing w:val="-4"/>
          <w:sz w:val="20"/>
        </w:rPr>
        <w:t> </w:t>
      </w:r>
      <w:r>
        <w:rPr>
          <w:sz w:val="20"/>
        </w:rPr>
        <w:t>las</w:t>
      </w:r>
      <w:r>
        <w:rPr>
          <w:spacing w:val="-4"/>
          <w:sz w:val="20"/>
        </w:rPr>
        <w:t> </w:t>
      </w:r>
      <w:r>
        <w:rPr>
          <w:sz w:val="20"/>
        </w:rPr>
        <w:t>calles</w:t>
      </w:r>
      <w:r>
        <w:rPr>
          <w:spacing w:val="-4"/>
          <w:sz w:val="20"/>
        </w:rPr>
        <w:t> </w:t>
      </w:r>
      <w:r>
        <w:rPr>
          <w:sz w:val="20"/>
        </w:rPr>
        <w:t>valencianas”,</w:t>
      </w:r>
      <w:r>
        <w:rPr>
          <w:spacing w:val="-3"/>
          <w:sz w:val="20"/>
        </w:rPr>
        <w:t> </w:t>
      </w:r>
      <w:r>
        <w:rPr>
          <w:sz w:val="20"/>
        </w:rPr>
        <w:t>en</w:t>
      </w:r>
      <w:r>
        <w:rPr>
          <w:spacing w:val="-4"/>
          <w:sz w:val="20"/>
        </w:rPr>
        <w:t> </w:t>
      </w:r>
      <w:r>
        <w:rPr>
          <w:sz w:val="20"/>
        </w:rPr>
        <w:t>Manuel</w:t>
      </w:r>
      <w:r>
        <w:rPr>
          <w:spacing w:val="-3"/>
          <w:sz w:val="20"/>
        </w:rPr>
        <w:t> </w:t>
      </w:r>
      <w:r>
        <w:rPr>
          <w:sz w:val="20"/>
        </w:rPr>
        <w:t>Aznar</w:t>
      </w:r>
      <w:r>
        <w:rPr>
          <w:spacing w:val="-2"/>
          <w:sz w:val="20"/>
        </w:rPr>
        <w:t> </w:t>
      </w:r>
      <w:r>
        <w:rPr>
          <w:sz w:val="20"/>
        </w:rPr>
        <w:t>Soler</w:t>
      </w:r>
      <w:r>
        <w:rPr>
          <w:spacing w:val="-2"/>
          <w:sz w:val="20"/>
        </w:rPr>
        <w:t> </w:t>
      </w:r>
      <w:r>
        <w:rPr>
          <w:sz w:val="20"/>
        </w:rPr>
        <w:t>(ed.),</w:t>
      </w:r>
      <w:r>
        <w:rPr>
          <w:spacing w:val="4"/>
          <w:sz w:val="20"/>
        </w:rPr>
        <w:t> </w:t>
      </w:r>
      <w:r>
        <w:rPr>
          <w:i/>
          <w:sz w:val="20"/>
        </w:rPr>
        <w:t>Valencia,</w:t>
      </w:r>
      <w:r>
        <w:rPr>
          <w:i/>
          <w:spacing w:val="-3"/>
          <w:sz w:val="20"/>
        </w:rPr>
        <w:t> </w:t>
      </w:r>
      <w:r>
        <w:rPr>
          <w:i/>
          <w:sz w:val="20"/>
        </w:rPr>
        <w:t>capital</w:t>
      </w:r>
      <w:r>
        <w:rPr>
          <w:i/>
          <w:spacing w:val="-4"/>
          <w:sz w:val="20"/>
        </w:rPr>
        <w:t> </w:t>
      </w:r>
      <w:r>
        <w:rPr>
          <w:i/>
          <w:sz w:val="20"/>
        </w:rPr>
        <w:t>cutural</w:t>
      </w:r>
      <w:r>
        <w:rPr>
          <w:i/>
          <w:spacing w:val="-4"/>
          <w:sz w:val="20"/>
        </w:rPr>
        <w:t> </w:t>
      </w:r>
      <w:r>
        <w:rPr>
          <w:i/>
          <w:sz w:val="20"/>
        </w:rPr>
        <w:t>de </w:t>
      </w:r>
      <w:r>
        <w:rPr>
          <w:i/>
          <w:sz w:val="20"/>
        </w:rPr>
        <w:t>la República (1936-1937)</w:t>
      </w:r>
      <w:r>
        <w:rPr>
          <w:sz w:val="20"/>
        </w:rPr>
        <w:t>, v. II, Valencia, Consell Valencia de Cultura, 2007, p. 409. Nuestra cita pertenece al prólogo del poeta gaditano (“El Puerto de Santa</w:t>
      </w:r>
      <w:r>
        <w:rPr>
          <w:spacing w:val="-18"/>
          <w:sz w:val="20"/>
        </w:rPr>
        <w:t> </w:t>
      </w:r>
      <w:r>
        <w:rPr>
          <w:sz w:val="20"/>
        </w:rPr>
        <w:t>María”).</w:t>
      </w:r>
    </w:p>
    <w:p>
      <w:pPr>
        <w:spacing w:after="0" w:line="238" w:lineRule="exact"/>
        <w:jc w:val="both"/>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10"/>
        <w:rPr>
          <w:sz w:val="19"/>
        </w:rPr>
      </w:pPr>
    </w:p>
    <w:p>
      <w:pPr>
        <w:pStyle w:val="ListParagraph"/>
        <w:numPr>
          <w:ilvl w:val="0"/>
          <w:numId w:val="4"/>
        </w:numPr>
        <w:tabs>
          <w:tab w:pos="543" w:val="left" w:leader="none"/>
        </w:tabs>
        <w:spacing w:line="240" w:lineRule="auto" w:before="81" w:after="0"/>
        <w:ind w:left="305" w:right="111" w:firstLine="0"/>
        <w:jc w:val="both"/>
        <w:rPr>
          <w:rFonts w:ascii="Symbol" w:hAnsi="Symbol"/>
          <w:sz w:val="24"/>
        </w:rPr>
      </w:pPr>
      <w:r>
        <w:rPr>
          <w:b/>
          <w:i/>
          <w:sz w:val="24"/>
        </w:rPr>
        <w:t>Canción patriot[ica]</w:t>
      </w:r>
      <w:r>
        <w:rPr>
          <w:position w:val="10"/>
          <w:sz w:val="16"/>
        </w:rPr>
        <w:t>36</w:t>
      </w:r>
      <w:r>
        <w:rPr>
          <w:sz w:val="24"/>
        </w:rPr>
        <w:t>: prueba de imprenta de un cancionero en una edición muy cuidada, con una elaborada ornamentación en su cubierta, impresa en Valencia hacia 1821 por Mariano de Cabrerizo</w:t>
      </w:r>
      <w:r>
        <w:rPr>
          <w:position w:val="10"/>
          <w:sz w:val="16"/>
        </w:rPr>
        <w:t>37</w:t>
      </w:r>
      <w:r>
        <w:rPr>
          <w:sz w:val="24"/>
        </w:rPr>
        <w:t>. Atribuimos el título incompleto a la imposibilidad del grabador de estampar en el lomo del volumen </w:t>
      </w:r>
      <w:r>
        <w:rPr>
          <w:sz w:val="22"/>
        </w:rPr>
        <w:t>–</w:t>
      </w:r>
      <w:r>
        <w:rPr>
          <w:sz w:val="24"/>
        </w:rPr>
        <w:t>dado su escaso grosor</w:t>
      </w:r>
      <w:r>
        <w:rPr>
          <w:sz w:val="22"/>
        </w:rPr>
        <w:t>– </w:t>
      </w:r>
      <w:r>
        <w:rPr>
          <w:sz w:val="24"/>
        </w:rPr>
        <w:t>la denominación de </w:t>
      </w:r>
      <w:r>
        <w:rPr>
          <w:i/>
          <w:sz w:val="24"/>
        </w:rPr>
        <w:t>Canción patriótica. </w:t>
      </w:r>
      <w:r>
        <w:rPr>
          <w:sz w:val="24"/>
        </w:rPr>
        <w:t>Esta prueba contiene, en una de sus páginas, un error en cuanto a la fecha de celebración de un acto en Valencia, dato que fue subsanado en la edición comercial de 1823. En dicha edición se modificaron algunos elementos decorativos presentes en la prueba de imprenta, se cambió la paginación inicial y el título de </w:t>
      </w:r>
      <w:r>
        <w:rPr>
          <w:i/>
          <w:sz w:val="24"/>
        </w:rPr>
        <w:t>Canción patriot[ica] </w:t>
      </w:r>
      <w:r>
        <w:rPr>
          <w:sz w:val="24"/>
        </w:rPr>
        <w:t>por el de </w:t>
      </w:r>
      <w:r>
        <w:rPr>
          <w:i/>
          <w:sz w:val="24"/>
        </w:rPr>
        <w:t>Colección de canciones patrióticas que dedica al </w:t>
      </w:r>
      <w:r>
        <w:rPr>
          <w:i/>
          <w:sz w:val="24"/>
        </w:rPr>
        <w:t>ciudadano Rafael del Riego y a los valientes que han seguido sus huellas el ciudadano Mariano de Cabrerizo</w:t>
      </w:r>
      <w:r>
        <w:rPr>
          <w:position w:val="10"/>
          <w:sz w:val="16"/>
        </w:rPr>
        <w:t>38</w:t>
      </w:r>
      <w:r>
        <w:rPr>
          <w:sz w:val="24"/>
        </w:rPr>
        <w:t>. Por todas las razones expuestas, hemos considerado el texto denominado </w:t>
      </w:r>
      <w:r>
        <w:rPr>
          <w:i/>
          <w:sz w:val="24"/>
        </w:rPr>
        <w:t>Canción patriot[ica] </w:t>
      </w:r>
      <w:r>
        <w:rPr>
          <w:sz w:val="24"/>
        </w:rPr>
        <w:t>como una prueba de imprenta que Mariano de Cabrerizo debió de realizar para ser entregada a alguna personalidad relacionada con el contenido de la obra. Hasta el momento no hemos podido establecer con exactitud la identidad de su destinatario. Tampoco tenemos constancia de la existencia de ningún ejemplar más de estas</w:t>
      </w:r>
      <w:r>
        <w:rPr>
          <w:spacing w:val="-15"/>
          <w:sz w:val="24"/>
        </w:rPr>
        <w:t> </w:t>
      </w:r>
      <w:r>
        <w:rPr>
          <w:sz w:val="24"/>
        </w:rPr>
        <w:t>características.</w:t>
      </w:r>
    </w:p>
    <w:p>
      <w:pPr>
        <w:pStyle w:val="ListParagraph"/>
        <w:numPr>
          <w:ilvl w:val="0"/>
          <w:numId w:val="4"/>
        </w:numPr>
        <w:tabs>
          <w:tab w:pos="517" w:val="left" w:leader="none"/>
        </w:tabs>
        <w:spacing w:line="278" w:lineRule="exact" w:before="208" w:after="0"/>
        <w:ind w:left="305" w:right="111" w:firstLine="0"/>
        <w:jc w:val="both"/>
        <w:rPr>
          <w:rFonts w:ascii="Symbol" w:hAnsi="Symbol"/>
          <w:sz w:val="20"/>
        </w:rPr>
      </w:pPr>
      <w:r>
        <w:rPr>
          <w:sz w:val="24"/>
        </w:rPr>
        <w:t>[Anónimo] </w:t>
      </w:r>
      <w:r>
        <w:rPr>
          <w:b/>
          <w:i/>
          <w:sz w:val="24"/>
        </w:rPr>
        <w:t>Le G.</w:t>
      </w:r>
      <w:r>
        <w:rPr>
          <w:b/>
          <w:i/>
          <w:position w:val="10"/>
          <w:sz w:val="16"/>
        </w:rPr>
        <w:t>al </w:t>
      </w:r>
      <w:r>
        <w:rPr>
          <w:b/>
          <w:i/>
          <w:spacing w:val="-3"/>
          <w:sz w:val="24"/>
        </w:rPr>
        <w:t>Riégo </w:t>
      </w:r>
      <w:r>
        <w:rPr>
          <w:sz w:val="24"/>
        </w:rPr>
        <w:t>[El </w:t>
      </w:r>
      <w:r>
        <w:rPr>
          <w:spacing w:val="-4"/>
          <w:sz w:val="24"/>
        </w:rPr>
        <w:t>General </w:t>
      </w:r>
      <w:r>
        <w:rPr>
          <w:sz w:val="24"/>
        </w:rPr>
        <w:t>D. </w:t>
      </w:r>
      <w:r>
        <w:rPr>
          <w:spacing w:val="-3"/>
          <w:sz w:val="24"/>
        </w:rPr>
        <w:t>Rafael del Riego]: </w:t>
      </w:r>
      <w:r>
        <w:rPr>
          <w:spacing w:val="-4"/>
          <w:sz w:val="24"/>
        </w:rPr>
        <w:t>grabado </w:t>
      </w:r>
      <w:r>
        <w:rPr>
          <w:spacing w:val="-3"/>
          <w:sz w:val="24"/>
        </w:rPr>
        <w:t>anónimo </w:t>
      </w:r>
      <w:r>
        <w:rPr>
          <w:sz w:val="24"/>
        </w:rPr>
        <w:t>que </w:t>
      </w:r>
      <w:r>
        <w:rPr>
          <w:spacing w:val="-3"/>
          <w:sz w:val="24"/>
        </w:rPr>
        <w:t>hemos incluido </w:t>
      </w:r>
      <w:r>
        <w:rPr>
          <w:sz w:val="24"/>
        </w:rPr>
        <w:t>al </w:t>
      </w:r>
      <w:r>
        <w:rPr>
          <w:spacing w:val="-3"/>
          <w:sz w:val="24"/>
        </w:rPr>
        <w:t>inicio </w:t>
      </w:r>
      <w:r>
        <w:rPr>
          <w:sz w:val="24"/>
        </w:rPr>
        <w:t>de </w:t>
      </w:r>
      <w:r>
        <w:rPr>
          <w:spacing w:val="-3"/>
          <w:sz w:val="24"/>
        </w:rPr>
        <w:t>nuestra investigación. </w:t>
      </w:r>
      <w:r>
        <w:rPr>
          <w:sz w:val="24"/>
        </w:rPr>
        <w:t>Se </w:t>
      </w:r>
      <w:r>
        <w:rPr>
          <w:spacing w:val="-3"/>
          <w:sz w:val="24"/>
        </w:rPr>
        <w:t>indica </w:t>
      </w:r>
      <w:r>
        <w:rPr>
          <w:sz w:val="24"/>
        </w:rPr>
        <w:t>en la </w:t>
      </w:r>
      <w:r>
        <w:rPr>
          <w:spacing w:val="-3"/>
          <w:sz w:val="24"/>
        </w:rPr>
        <w:t>portada </w:t>
      </w:r>
      <w:r>
        <w:rPr>
          <w:sz w:val="24"/>
        </w:rPr>
        <w:t>de la </w:t>
      </w:r>
      <w:r>
        <w:rPr>
          <w:spacing w:val="-3"/>
          <w:sz w:val="24"/>
        </w:rPr>
        <w:t>publicación </w:t>
      </w:r>
      <w:r>
        <w:rPr>
          <w:sz w:val="24"/>
        </w:rPr>
        <w:t>que lo </w:t>
      </w:r>
      <w:r>
        <w:rPr>
          <w:spacing w:val="-3"/>
          <w:sz w:val="24"/>
        </w:rPr>
        <w:t>reprodujo </w:t>
      </w:r>
      <w:r>
        <w:rPr>
          <w:sz w:val="24"/>
        </w:rPr>
        <w:t>en </w:t>
      </w:r>
      <w:r>
        <w:rPr>
          <w:spacing w:val="-3"/>
          <w:sz w:val="24"/>
        </w:rPr>
        <w:t>1825, </w:t>
      </w:r>
      <w:r>
        <w:rPr>
          <w:sz w:val="24"/>
        </w:rPr>
        <w:t>que </w:t>
      </w:r>
      <w:r>
        <w:rPr>
          <w:spacing w:val="-3"/>
          <w:sz w:val="24"/>
        </w:rPr>
        <w:t>dicho </w:t>
      </w:r>
      <w:r>
        <w:rPr>
          <w:sz w:val="24"/>
        </w:rPr>
        <w:t>texto </w:t>
      </w:r>
      <w:r>
        <w:rPr>
          <w:spacing w:val="-3"/>
          <w:sz w:val="24"/>
        </w:rPr>
        <w:t>está </w:t>
      </w:r>
      <w:r>
        <w:rPr>
          <w:spacing w:val="-4"/>
          <w:sz w:val="24"/>
        </w:rPr>
        <w:t>“adornado </w:t>
      </w:r>
      <w:r>
        <w:rPr>
          <w:spacing w:val="-3"/>
          <w:sz w:val="24"/>
        </w:rPr>
        <w:t>con </w:t>
      </w:r>
      <w:r>
        <w:rPr>
          <w:sz w:val="24"/>
        </w:rPr>
        <w:t>300 </w:t>
      </w:r>
      <w:r>
        <w:rPr>
          <w:spacing w:val="-3"/>
          <w:sz w:val="24"/>
        </w:rPr>
        <w:t>retratos </w:t>
      </w:r>
      <w:r>
        <w:rPr>
          <w:sz w:val="24"/>
        </w:rPr>
        <w:t>al </w:t>
      </w:r>
      <w:r>
        <w:rPr>
          <w:spacing w:val="-3"/>
          <w:sz w:val="24"/>
        </w:rPr>
        <w:t>buril. </w:t>
      </w:r>
      <w:r>
        <w:rPr>
          <w:sz w:val="24"/>
        </w:rPr>
        <w:t>De los </w:t>
      </w:r>
      <w:r>
        <w:rPr>
          <w:spacing w:val="-2"/>
          <w:sz w:val="24"/>
        </w:rPr>
        <w:t>más</w:t>
      </w:r>
      <w:r>
        <w:rPr>
          <w:spacing w:val="-6"/>
          <w:sz w:val="24"/>
        </w:rPr>
        <w:t> </w:t>
      </w:r>
      <w:r>
        <w:rPr>
          <w:spacing w:val="-4"/>
          <w:sz w:val="24"/>
        </w:rPr>
        <w:t>célebres</w:t>
      </w:r>
      <w:r>
        <w:rPr>
          <w:spacing w:val="-6"/>
          <w:sz w:val="24"/>
        </w:rPr>
        <w:t> </w:t>
      </w:r>
      <w:r>
        <w:rPr>
          <w:spacing w:val="-3"/>
          <w:sz w:val="24"/>
        </w:rPr>
        <w:t>artistas”,</w:t>
      </w:r>
      <w:r>
        <w:rPr>
          <w:spacing w:val="-6"/>
          <w:sz w:val="24"/>
        </w:rPr>
        <w:t> </w:t>
      </w:r>
      <w:r>
        <w:rPr>
          <w:spacing w:val="-3"/>
          <w:sz w:val="24"/>
        </w:rPr>
        <w:t>pero</w:t>
      </w:r>
      <w:r>
        <w:rPr>
          <w:spacing w:val="-6"/>
          <w:sz w:val="24"/>
        </w:rPr>
        <w:t> </w:t>
      </w:r>
      <w:r>
        <w:rPr>
          <w:sz w:val="24"/>
        </w:rPr>
        <w:t>no</w:t>
      </w:r>
      <w:r>
        <w:rPr>
          <w:spacing w:val="-6"/>
          <w:sz w:val="24"/>
        </w:rPr>
        <w:t> </w:t>
      </w:r>
      <w:r>
        <w:rPr>
          <w:spacing w:val="-3"/>
          <w:sz w:val="24"/>
        </w:rPr>
        <w:t>identifica,</w:t>
      </w:r>
      <w:r>
        <w:rPr>
          <w:spacing w:val="-6"/>
          <w:sz w:val="24"/>
        </w:rPr>
        <w:t> </w:t>
      </w:r>
      <w:r>
        <w:rPr>
          <w:spacing w:val="-3"/>
          <w:sz w:val="24"/>
        </w:rPr>
        <w:t>individualmente,</w:t>
      </w:r>
      <w:r>
        <w:rPr>
          <w:spacing w:val="-6"/>
          <w:sz w:val="24"/>
        </w:rPr>
        <w:t> </w:t>
      </w:r>
      <w:r>
        <w:rPr>
          <w:sz w:val="24"/>
        </w:rPr>
        <w:t>a</w:t>
      </w:r>
      <w:r>
        <w:rPr>
          <w:spacing w:val="-7"/>
          <w:sz w:val="24"/>
        </w:rPr>
        <w:t> </w:t>
      </w:r>
      <w:r>
        <w:rPr>
          <w:sz w:val="24"/>
        </w:rPr>
        <w:t>los</w:t>
      </w:r>
      <w:r>
        <w:rPr>
          <w:spacing w:val="-6"/>
          <w:sz w:val="24"/>
        </w:rPr>
        <w:t> </w:t>
      </w:r>
      <w:r>
        <w:rPr>
          <w:spacing w:val="-3"/>
          <w:sz w:val="24"/>
        </w:rPr>
        <w:t>autores</w:t>
      </w:r>
      <w:r>
        <w:rPr>
          <w:spacing w:val="-6"/>
          <w:sz w:val="24"/>
        </w:rPr>
        <w:t> </w:t>
      </w:r>
      <w:r>
        <w:rPr>
          <w:sz w:val="24"/>
        </w:rPr>
        <w:t>de</w:t>
      </w:r>
      <w:r>
        <w:rPr>
          <w:spacing w:val="-7"/>
          <w:sz w:val="24"/>
        </w:rPr>
        <w:t> </w:t>
      </w:r>
      <w:r>
        <w:rPr>
          <w:sz w:val="24"/>
        </w:rPr>
        <w:t>los</w:t>
      </w:r>
      <w:r>
        <w:rPr>
          <w:spacing w:val="-6"/>
          <w:sz w:val="24"/>
        </w:rPr>
        <w:t> </w:t>
      </w:r>
      <w:r>
        <w:rPr>
          <w:sz w:val="24"/>
        </w:rPr>
        <w:t>mismos</w:t>
      </w:r>
      <w:r>
        <w:rPr>
          <w:position w:val="10"/>
          <w:sz w:val="16"/>
        </w:rPr>
        <w:t>39</w:t>
      </w:r>
      <w:r>
        <w:rPr>
          <w:sz w:val="24"/>
        </w:rPr>
        <w:t>.</w:t>
      </w:r>
    </w:p>
    <w:p>
      <w:pPr>
        <w:pStyle w:val="ListParagraph"/>
        <w:numPr>
          <w:ilvl w:val="0"/>
          <w:numId w:val="4"/>
        </w:numPr>
        <w:tabs>
          <w:tab w:pos="531" w:val="left" w:leader="none"/>
        </w:tabs>
        <w:spacing w:line="240" w:lineRule="auto" w:before="185" w:after="0"/>
        <w:ind w:left="305" w:right="114" w:firstLine="0"/>
        <w:jc w:val="both"/>
        <w:rPr>
          <w:rFonts w:ascii="Symbol" w:hAnsi="Symbol"/>
          <w:sz w:val="24"/>
        </w:rPr>
      </w:pPr>
      <w:r>
        <w:rPr>
          <w:sz w:val="24"/>
        </w:rPr>
        <w:t>Oficio manuscrito firmado en la Coruña por el </w:t>
      </w:r>
      <w:r>
        <w:rPr>
          <w:b/>
          <w:sz w:val="24"/>
        </w:rPr>
        <w:t>capitán general de Galicia, Pablo Morillo, conde de Cartagena y marqués de La Puerta</w:t>
      </w:r>
      <w:r>
        <w:rPr>
          <w:position w:val="10"/>
          <w:sz w:val="16"/>
        </w:rPr>
        <w:t>40</w:t>
      </w:r>
      <w:r>
        <w:rPr>
          <w:sz w:val="24"/>
        </w:rPr>
        <w:t>, de fecha 11 de junio de 1834, dirigido al Gobernador Político y Militar de El Ferrol con motivo de los sucesos de índole musical acaecidos en esta localidad en un acto público </w:t>
      </w:r>
      <w:r>
        <w:rPr>
          <w:spacing w:val="2"/>
          <w:sz w:val="24"/>
        </w:rPr>
        <w:t>de </w:t>
      </w:r>
      <w:r>
        <w:rPr>
          <w:sz w:val="24"/>
        </w:rPr>
        <w:t>celebración de la promulgación, en abril de ese año, del Estatuto Real. Desde Capitanía se previene al Gobernador para “que inmediatamente se instruya la competente sumaria en averiguación de quién dispuso que los gayteros tocaran el himno denominado de</w:t>
      </w:r>
      <w:r>
        <w:rPr>
          <w:spacing w:val="58"/>
          <w:sz w:val="24"/>
        </w:rPr>
        <w:t> </w:t>
      </w:r>
      <w:r>
        <w:rPr>
          <w:sz w:val="24"/>
        </w:rPr>
        <w:t>Riego,</w:t>
      </w:r>
    </w:p>
    <w:p>
      <w:pPr>
        <w:pStyle w:val="BodyText"/>
        <w:rPr>
          <w:sz w:val="20"/>
        </w:rPr>
      </w:pPr>
    </w:p>
    <w:p>
      <w:pPr>
        <w:pStyle w:val="BodyText"/>
        <w:rPr>
          <w:sz w:val="19"/>
        </w:rPr>
      </w:pPr>
      <w:r>
        <w:rPr/>
        <w:pict>
          <v:line style="position:absolute;mso-position-horizontal-relative:page;mso-position-vertical-relative:paragraph;z-index:1264;mso-wrap-distance-left:0;mso-wrap-distance-right:0" from="99.264pt,13.14524pt" to="243.284pt,13.14524pt" stroked="true" strokeweight=".48004pt" strokecolor="#000000">
            <w10:wrap type="topAndBottom"/>
          </v:line>
        </w:pict>
      </w:r>
    </w:p>
    <w:p>
      <w:pPr>
        <w:spacing w:line="247" w:lineRule="auto" w:before="38"/>
        <w:ind w:left="305" w:right="109" w:firstLine="719"/>
        <w:jc w:val="left"/>
        <w:rPr>
          <w:sz w:val="20"/>
        </w:rPr>
      </w:pPr>
      <w:r>
        <w:rPr>
          <w:position w:val="9"/>
          <w:sz w:val="13"/>
        </w:rPr>
        <w:t>36 </w:t>
      </w:r>
      <w:r>
        <w:rPr>
          <w:sz w:val="20"/>
        </w:rPr>
        <w:t>CABRERIZO, Mariano de, (ed.), </w:t>
      </w:r>
      <w:r>
        <w:rPr>
          <w:i/>
          <w:sz w:val="20"/>
        </w:rPr>
        <w:t>Canción patriot[ica]</w:t>
      </w:r>
      <w:r>
        <w:rPr>
          <w:sz w:val="20"/>
        </w:rPr>
        <w:t>, [Valencia], [Venancio Oliveres], [ca.1821]. Archivo Enrique Téllez.</w:t>
      </w:r>
    </w:p>
    <w:p>
      <w:pPr>
        <w:spacing w:line="231" w:lineRule="exact" w:before="0"/>
        <w:ind w:left="305" w:right="109" w:firstLine="719"/>
        <w:jc w:val="left"/>
        <w:rPr>
          <w:sz w:val="20"/>
        </w:rPr>
      </w:pPr>
      <w:r>
        <w:rPr>
          <w:position w:val="9"/>
          <w:sz w:val="13"/>
        </w:rPr>
        <w:t>37  </w:t>
      </w:r>
      <w:r>
        <w:rPr>
          <w:sz w:val="20"/>
        </w:rPr>
        <w:t>En cuanto a este innovador librero y editor liberal, aragonés afincado en Valencia, véanse</w:t>
      </w:r>
    </w:p>
    <w:p>
      <w:pPr>
        <w:spacing w:line="247" w:lineRule="auto" w:before="7"/>
        <w:ind w:left="305" w:right="114" w:firstLine="0"/>
        <w:jc w:val="both"/>
        <w:rPr>
          <w:sz w:val="20"/>
        </w:rPr>
      </w:pPr>
      <w:r>
        <w:rPr>
          <w:sz w:val="20"/>
        </w:rPr>
        <w:t>CABRERIZO, Mariano de, </w:t>
      </w:r>
      <w:r>
        <w:rPr>
          <w:i/>
          <w:sz w:val="20"/>
        </w:rPr>
        <w:t>Memorias de mis vicisitudes políticas desde 1820 a 1836</w:t>
      </w:r>
      <w:r>
        <w:rPr>
          <w:sz w:val="20"/>
        </w:rPr>
        <w:t>, Valencia, Imprenta de D. Mariano de Cabrerizo, 1854; ALMELA i VIVES, Francesc, </w:t>
      </w:r>
      <w:r>
        <w:rPr>
          <w:i/>
          <w:sz w:val="20"/>
        </w:rPr>
        <w:t>El editor don Mariano de Cabrerizo</w:t>
      </w:r>
      <w:r>
        <w:rPr>
          <w:sz w:val="20"/>
        </w:rPr>
        <w:t>, Valencia, s.n., 1949 (Semana Gráfica); y A.J.R.E., </w:t>
      </w:r>
      <w:r>
        <w:rPr>
          <w:i/>
          <w:sz w:val="20"/>
        </w:rPr>
        <w:t>Don Mariano de Cabrerizo, Librero, Editor e </w:t>
      </w:r>
      <w:r>
        <w:rPr>
          <w:i/>
          <w:sz w:val="20"/>
        </w:rPr>
        <w:t>Impresor</w:t>
      </w:r>
      <w:r>
        <w:rPr>
          <w:sz w:val="20"/>
        </w:rPr>
        <w:t>, [Jávea, Alicante], El Bibliópata, 2003 (Gráficas Ronda).</w:t>
      </w:r>
    </w:p>
    <w:p>
      <w:pPr>
        <w:spacing w:line="231" w:lineRule="exact" w:before="0"/>
        <w:ind w:left="305" w:right="109" w:firstLine="719"/>
        <w:jc w:val="left"/>
        <w:rPr>
          <w:i/>
          <w:sz w:val="20"/>
        </w:rPr>
      </w:pPr>
      <w:r>
        <w:rPr>
          <w:position w:val="9"/>
          <w:sz w:val="13"/>
        </w:rPr>
        <w:t>38  </w:t>
      </w:r>
      <w:r>
        <w:rPr>
          <w:sz w:val="20"/>
        </w:rPr>
        <w:t>CABRERIZO, Mariano de (ed.), </w:t>
      </w:r>
      <w:r>
        <w:rPr>
          <w:i/>
          <w:sz w:val="20"/>
        </w:rPr>
        <w:t>Colección de canciones patrióticas que dedica al  ciudadano</w:t>
      </w:r>
    </w:p>
    <w:p>
      <w:pPr>
        <w:spacing w:line="247" w:lineRule="auto" w:before="8"/>
        <w:ind w:left="305" w:right="114" w:firstLine="0"/>
        <w:jc w:val="both"/>
        <w:rPr>
          <w:sz w:val="20"/>
        </w:rPr>
      </w:pPr>
      <w:r>
        <w:rPr>
          <w:i/>
          <w:sz w:val="20"/>
        </w:rPr>
        <w:t>Rafael del Riego y a los valientes que han seguido sus huellas el ciudadano Mariano de Cabrerizo</w:t>
      </w:r>
      <w:r>
        <w:rPr>
          <w:sz w:val="20"/>
        </w:rPr>
        <w:t>, Valencia, Venancio Oliveres, 1823.</w:t>
      </w:r>
    </w:p>
    <w:p>
      <w:pPr>
        <w:spacing w:line="231" w:lineRule="exact" w:before="0"/>
        <w:ind w:left="305" w:right="-19" w:firstLine="719"/>
        <w:jc w:val="left"/>
        <w:rPr>
          <w:sz w:val="20"/>
        </w:rPr>
      </w:pPr>
      <w:r>
        <w:rPr>
          <w:position w:val="9"/>
          <w:sz w:val="13"/>
        </w:rPr>
        <w:t>39 </w:t>
      </w:r>
      <w:r>
        <w:rPr>
          <w:spacing w:val="-4"/>
          <w:sz w:val="20"/>
        </w:rPr>
        <w:t>[Anónimo] </w:t>
      </w:r>
      <w:r>
        <w:rPr>
          <w:i/>
          <w:sz w:val="20"/>
        </w:rPr>
        <w:t>Le G.</w:t>
      </w:r>
      <w:r>
        <w:rPr>
          <w:i/>
          <w:position w:val="9"/>
          <w:sz w:val="13"/>
        </w:rPr>
        <w:t>al </w:t>
      </w:r>
      <w:r>
        <w:rPr>
          <w:i/>
          <w:sz w:val="20"/>
        </w:rPr>
        <w:t>Riégo </w:t>
      </w:r>
      <w:r>
        <w:rPr>
          <w:sz w:val="20"/>
        </w:rPr>
        <w:t>[El General D. </w:t>
      </w:r>
      <w:r>
        <w:rPr>
          <w:spacing w:val="-3"/>
          <w:sz w:val="20"/>
        </w:rPr>
        <w:t>Rafael </w:t>
      </w:r>
      <w:r>
        <w:rPr>
          <w:sz w:val="20"/>
        </w:rPr>
        <w:t>del </w:t>
      </w:r>
      <w:r>
        <w:rPr>
          <w:spacing w:val="-3"/>
          <w:sz w:val="20"/>
        </w:rPr>
        <w:t>Riego], publicado </w:t>
      </w:r>
      <w:r>
        <w:rPr>
          <w:sz w:val="20"/>
        </w:rPr>
        <w:t>en </w:t>
      </w:r>
      <w:r>
        <w:rPr>
          <w:spacing w:val="-4"/>
          <w:sz w:val="20"/>
        </w:rPr>
        <w:t>ARNAULT, </w:t>
      </w:r>
      <w:r>
        <w:rPr>
          <w:spacing w:val="-3"/>
          <w:sz w:val="20"/>
        </w:rPr>
        <w:t>A.V.; JAY,</w:t>
      </w:r>
    </w:p>
    <w:p>
      <w:pPr>
        <w:spacing w:line="247" w:lineRule="auto" w:before="7"/>
        <w:ind w:left="305" w:right="112" w:firstLine="0"/>
        <w:jc w:val="both"/>
        <w:rPr>
          <w:sz w:val="20"/>
        </w:rPr>
      </w:pPr>
      <w:r>
        <w:rPr>
          <w:sz w:val="20"/>
        </w:rPr>
        <w:t>A.; JOUY, E.; NORVINS, J., [</w:t>
      </w:r>
      <w:r>
        <w:rPr>
          <w:i/>
          <w:sz w:val="20"/>
        </w:rPr>
        <w:t>et al.</w:t>
      </w:r>
      <w:r>
        <w:rPr>
          <w:sz w:val="20"/>
        </w:rPr>
        <w:t>], </w:t>
      </w:r>
      <w:r>
        <w:rPr>
          <w:i/>
          <w:sz w:val="20"/>
        </w:rPr>
        <w:t>Biographie nouvelle des contemporains</w:t>
      </w:r>
      <w:r>
        <w:rPr>
          <w:sz w:val="20"/>
        </w:rPr>
        <w:t>, t. XVIII, París, Librairie historique, 1825, s.p. [entre las páginas 14 y 15]. Archivo Enrique Téllez. La traducción del texto entrecomillado es nuestra.</w:t>
      </w:r>
    </w:p>
    <w:p>
      <w:pPr>
        <w:spacing w:line="231" w:lineRule="exact" w:before="0"/>
        <w:ind w:left="305" w:right="109" w:firstLine="719"/>
        <w:jc w:val="left"/>
        <w:rPr>
          <w:sz w:val="20"/>
        </w:rPr>
      </w:pPr>
      <w:r>
        <w:rPr>
          <w:position w:val="9"/>
          <w:sz w:val="13"/>
        </w:rPr>
        <w:t>40  </w:t>
      </w:r>
      <w:r>
        <w:rPr>
          <w:sz w:val="20"/>
        </w:rPr>
        <w:t>Ambas distinciones nobiliarias le fueron concedidas a Pablo Morillo en reconocimiento a   las</w:t>
      </w:r>
    </w:p>
    <w:p>
      <w:pPr>
        <w:spacing w:line="247" w:lineRule="auto" w:before="7"/>
        <w:ind w:left="305" w:right="116" w:firstLine="0"/>
        <w:jc w:val="both"/>
        <w:rPr>
          <w:sz w:val="20"/>
        </w:rPr>
      </w:pPr>
      <w:r>
        <w:rPr>
          <w:sz w:val="20"/>
        </w:rPr>
        <w:t>victorias obtenidas por las tropas bajo su mando, respectivamente, en el asedio y toma de la ciudad de Cartagena de Indias (6 de diciembre de 1815) y en la batalla de La Puerta o del Río Semen (16 de marzo de 1818), esta última frente a las fuerzas dirigidas por Simón Bolívar. Véase GIL NOVALES, Alberto, </w:t>
      </w:r>
      <w:r>
        <w:rPr>
          <w:i/>
          <w:sz w:val="20"/>
        </w:rPr>
        <w:t>Diccionario Biográfico de España (1808-1833). De los orígenes del liberalismo a la  reacción  </w:t>
      </w:r>
      <w:r>
        <w:rPr>
          <w:i/>
          <w:sz w:val="20"/>
        </w:rPr>
        <w:t>absolutista</w:t>
      </w:r>
      <w:r>
        <w:rPr>
          <w:sz w:val="20"/>
        </w:rPr>
        <w:t>, vol. II, Madrid, Fundación Mapfre, 2010, pp.</w:t>
      </w:r>
      <w:r>
        <w:rPr>
          <w:spacing w:val="-2"/>
          <w:sz w:val="20"/>
        </w:rPr>
        <w:t> </w:t>
      </w:r>
      <w:r>
        <w:rPr>
          <w:sz w:val="20"/>
        </w:rPr>
        <w:t>2092-2094.</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305" w:right="118"/>
        <w:jc w:val="both"/>
      </w:pPr>
      <w:r>
        <w:rPr/>
        <w:t>poniendo presos desde luego a los Gayteros; quién ó quienes dieron diferentes voces de </w:t>
      </w:r>
      <w:r>
        <w:rPr>
          <w:u w:val="single"/>
        </w:rPr>
        <w:t>muera </w:t>
      </w:r>
      <w:r>
        <w:rPr/>
        <w:t>a los curas y frayles […]”</w:t>
      </w:r>
      <w:r>
        <w:rPr>
          <w:position w:val="10"/>
          <w:sz w:val="16"/>
        </w:rPr>
        <w:t>41</w:t>
      </w:r>
      <w:r>
        <w:rPr/>
        <w:t>.</w:t>
      </w:r>
    </w:p>
    <w:p>
      <w:pPr>
        <w:pStyle w:val="ListParagraph"/>
        <w:numPr>
          <w:ilvl w:val="0"/>
          <w:numId w:val="4"/>
        </w:numPr>
        <w:tabs>
          <w:tab w:pos="574" w:val="left" w:leader="none"/>
        </w:tabs>
        <w:spacing w:line="242" w:lineRule="auto" w:before="177" w:after="0"/>
        <w:ind w:left="305" w:right="112" w:firstLine="0"/>
        <w:jc w:val="both"/>
        <w:rPr>
          <w:rFonts w:ascii="Symbol" w:hAnsi="Symbol"/>
          <w:sz w:val="24"/>
        </w:rPr>
      </w:pPr>
      <w:r>
        <w:rPr>
          <w:sz w:val="24"/>
        </w:rPr>
        <w:t>Folleto </w:t>
      </w:r>
      <w:r>
        <w:rPr>
          <w:b/>
          <w:sz w:val="24"/>
        </w:rPr>
        <w:t>LA REPÚBLICA FEDERAL</w:t>
      </w:r>
      <w:r>
        <w:rPr>
          <w:rFonts w:ascii="Symbol" w:hAnsi="Symbol"/>
          <w:b/>
          <w:sz w:val="24"/>
        </w:rPr>
        <w:t></w:t>
      </w:r>
      <w:r>
        <w:rPr>
          <w:b/>
          <w:i/>
          <w:sz w:val="24"/>
        </w:rPr>
        <w:t>Himno Federal La Marsellesa</w:t>
      </w:r>
      <w:r>
        <w:rPr>
          <w:b/>
          <w:sz w:val="24"/>
        </w:rPr>
        <w:t>, </w:t>
      </w:r>
      <w:r>
        <w:rPr>
          <w:sz w:val="24"/>
        </w:rPr>
        <w:t>1873</w:t>
      </w:r>
      <w:r>
        <w:rPr>
          <w:position w:val="10"/>
          <w:sz w:val="16"/>
        </w:rPr>
        <w:t>42</w:t>
      </w:r>
      <w:r>
        <w:rPr>
          <w:sz w:val="24"/>
        </w:rPr>
        <w:t>. Editado en Barcelona en 1873, año en el que se proclamó la Primera República (11 de febrero de 1873), contiene el texto en catalán de un himno escrito sobre la música de </w:t>
      </w:r>
      <w:r>
        <w:rPr>
          <w:i/>
          <w:sz w:val="24"/>
        </w:rPr>
        <w:t>La </w:t>
      </w:r>
      <w:r>
        <w:rPr>
          <w:i/>
          <w:sz w:val="24"/>
        </w:rPr>
        <w:t>Marsellesa </w:t>
      </w:r>
      <w:r>
        <w:rPr>
          <w:sz w:val="24"/>
        </w:rPr>
        <w:t>como composición representativa de la República Federal. Su contenido es próximo a los postulados del Partido Republicano Federal, crítico con el Partido Radical y extremadamente beligerante con los carlistas, a los que llama a exterminar. Está ilustrado por dos imágenes con elementos propios de la Revolución Francesa (lemas y símbolos) la primera (firmada por Noguera), mientras la segunda muestra a un federalista armado con fusil y bayoneta calada. Ambas están adornadas por una cuidada orla de distinta</w:t>
      </w:r>
      <w:r>
        <w:rPr>
          <w:spacing w:val="-6"/>
          <w:sz w:val="24"/>
        </w:rPr>
        <w:t> </w:t>
      </w:r>
      <w:r>
        <w:rPr>
          <w:sz w:val="24"/>
        </w:rPr>
        <w:t>longitud.</w:t>
      </w:r>
    </w:p>
    <w:p>
      <w:pPr>
        <w:pStyle w:val="ListParagraph"/>
        <w:numPr>
          <w:ilvl w:val="0"/>
          <w:numId w:val="4"/>
        </w:numPr>
        <w:tabs>
          <w:tab w:pos="514" w:val="left" w:leader="none"/>
        </w:tabs>
        <w:spacing w:line="237" w:lineRule="auto" w:before="189" w:after="0"/>
        <w:ind w:left="305" w:right="104" w:firstLine="0"/>
        <w:jc w:val="both"/>
        <w:rPr>
          <w:rFonts w:ascii="Symbol" w:hAnsi="Symbol"/>
          <w:sz w:val="24"/>
        </w:rPr>
      </w:pPr>
      <w:r>
        <w:rPr>
          <w:spacing w:val="-3"/>
          <w:sz w:val="24"/>
        </w:rPr>
        <w:t>Tarjeta </w:t>
      </w:r>
      <w:r>
        <w:rPr>
          <w:sz w:val="24"/>
        </w:rPr>
        <w:t>de visita y nota </w:t>
      </w:r>
      <w:r>
        <w:rPr>
          <w:spacing w:val="-3"/>
          <w:sz w:val="24"/>
        </w:rPr>
        <w:t>manuscrita adjunta </w:t>
      </w:r>
      <w:r>
        <w:rPr>
          <w:sz w:val="24"/>
        </w:rPr>
        <w:t>de </w:t>
      </w:r>
      <w:r>
        <w:rPr>
          <w:b/>
          <w:spacing w:val="-3"/>
          <w:sz w:val="24"/>
        </w:rPr>
        <w:t>Leopoldo Augusto </w:t>
      </w:r>
      <w:r>
        <w:rPr>
          <w:b/>
          <w:sz w:val="24"/>
        </w:rPr>
        <w:t>de </w:t>
      </w:r>
      <w:r>
        <w:rPr>
          <w:b/>
          <w:spacing w:val="-3"/>
          <w:sz w:val="24"/>
        </w:rPr>
        <w:t>Cueto, marqués </w:t>
      </w:r>
      <w:r>
        <w:rPr>
          <w:b/>
          <w:sz w:val="24"/>
        </w:rPr>
        <w:t>de </w:t>
      </w:r>
      <w:r>
        <w:rPr>
          <w:b/>
          <w:spacing w:val="-3"/>
          <w:sz w:val="24"/>
        </w:rPr>
        <w:t>Valmar</w:t>
      </w:r>
      <w:r>
        <w:rPr>
          <w:spacing w:val="-3"/>
          <w:position w:val="10"/>
          <w:sz w:val="16"/>
        </w:rPr>
        <w:t>43</w:t>
      </w:r>
      <w:r>
        <w:rPr>
          <w:spacing w:val="-3"/>
          <w:sz w:val="24"/>
        </w:rPr>
        <w:t>: dirigida </w:t>
      </w:r>
      <w:r>
        <w:rPr>
          <w:sz w:val="24"/>
        </w:rPr>
        <w:t>el </w:t>
      </w:r>
      <w:r>
        <w:rPr>
          <w:spacing w:val="-3"/>
          <w:sz w:val="24"/>
        </w:rPr>
        <w:t>trece </w:t>
      </w:r>
      <w:r>
        <w:rPr>
          <w:sz w:val="24"/>
        </w:rPr>
        <w:t>de </w:t>
      </w:r>
      <w:r>
        <w:rPr>
          <w:spacing w:val="-3"/>
          <w:sz w:val="24"/>
        </w:rPr>
        <w:t>enero </w:t>
      </w:r>
      <w:r>
        <w:rPr>
          <w:sz w:val="24"/>
        </w:rPr>
        <w:t>de </w:t>
      </w:r>
      <w:r>
        <w:rPr>
          <w:spacing w:val="-3"/>
          <w:sz w:val="24"/>
        </w:rPr>
        <w:t>1878 </w:t>
      </w:r>
      <w:r>
        <w:rPr>
          <w:sz w:val="24"/>
        </w:rPr>
        <w:t>al </w:t>
      </w:r>
      <w:r>
        <w:rPr>
          <w:spacing w:val="-3"/>
          <w:sz w:val="24"/>
        </w:rPr>
        <w:t>político </w:t>
      </w:r>
      <w:r>
        <w:rPr>
          <w:sz w:val="24"/>
        </w:rPr>
        <w:t>y </w:t>
      </w:r>
      <w:r>
        <w:rPr>
          <w:spacing w:val="-3"/>
          <w:sz w:val="24"/>
        </w:rPr>
        <w:t>poeta Ramón </w:t>
      </w:r>
      <w:r>
        <w:rPr>
          <w:sz w:val="24"/>
        </w:rPr>
        <w:t>de </w:t>
      </w:r>
      <w:r>
        <w:rPr>
          <w:spacing w:val="-3"/>
          <w:sz w:val="24"/>
        </w:rPr>
        <w:t>Campoamor, </w:t>
      </w:r>
      <w:r>
        <w:rPr>
          <w:sz w:val="24"/>
        </w:rPr>
        <w:t>el </w:t>
      </w:r>
      <w:r>
        <w:rPr>
          <w:spacing w:val="-3"/>
          <w:sz w:val="24"/>
        </w:rPr>
        <w:t>marqués </w:t>
      </w:r>
      <w:r>
        <w:rPr>
          <w:sz w:val="24"/>
        </w:rPr>
        <w:t>de </w:t>
      </w:r>
      <w:r>
        <w:rPr>
          <w:spacing w:val="-3"/>
          <w:sz w:val="24"/>
        </w:rPr>
        <w:t>Valmar, diplomático, escritor, académico…, </w:t>
      </w:r>
      <w:r>
        <w:rPr>
          <w:sz w:val="24"/>
        </w:rPr>
        <w:t>se </w:t>
      </w:r>
      <w:r>
        <w:rPr>
          <w:spacing w:val="-4"/>
          <w:sz w:val="24"/>
        </w:rPr>
        <w:t>refiere </w:t>
      </w:r>
      <w:r>
        <w:rPr>
          <w:sz w:val="24"/>
        </w:rPr>
        <w:t>en ella de </w:t>
      </w:r>
      <w:r>
        <w:rPr>
          <w:spacing w:val="-3"/>
          <w:sz w:val="24"/>
        </w:rPr>
        <w:t>manera </w:t>
      </w:r>
      <w:r>
        <w:rPr>
          <w:sz w:val="24"/>
        </w:rPr>
        <w:t>muy </w:t>
      </w:r>
      <w:r>
        <w:rPr>
          <w:spacing w:val="-3"/>
          <w:sz w:val="24"/>
        </w:rPr>
        <w:t>crítica </w:t>
      </w:r>
      <w:r>
        <w:rPr>
          <w:sz w:val="24"/>
        </w:rPr>
        <w:t>a </w:t>
      </w:r>
      <w:r>
        <w:rPr>
          <w:i/>
          <w:sz w:val="24"/>
        </w:rPr>
        <w:t>La </w:t>
      </w:r>
      <w:r>
        <w:rPr>
          <w:i/>
          <w:spacing w:val="-3"/>
          <w:sz w:val="24"/>
        </w:rPr>
        <w:t>Marsellesa</w:t>
      </w:r>
      <w:r>
        <w:rPr>
          <w:spacing w:val="-3"/>
          <w:sz w:val="24"/>
        </w:rPr>
        <w:t>, obra compuesta </w:t>
      </w:r>
      <w:r>
        <w:rPr>
          <w:sz w:val="24"/>
        </w:rPr>
        <w:t>por Claude-Joseph Rouget de l'Isle (en adelante </w:t>
      </w:r>
      <w:r>
        <w:rPr>
          <w:spacing w:val="-3"/>
          <w:sz w:val="24"/>
        </w:rPr>
        <w:t>Rouget </w:t>
      </w:r>
      <w:r>
        <w:rPr>
          <w:sz w:val="24"/>
        </w:rPr>
        <w:t>de </w:t>
      </w:r>
      <w:r>
        <w:rPr>
          <w:spacing w:val="-4"/>
          <w:sz w:val="24"/>
        </w:rPr>
        <w:t>Lisle) </w:t>
      </w:r>
      <w:r>
        <w:rPr>
          <w:sz w:val="24"/>
        </w:rPr>
        <w:t>en </w:t>
      </w:r>
      <w:r>
        <w:rPr>
          <w:spacing w:val="-3"/>
          <w:sz w:val="24"/>
        </w:rPr>
        <w:t>1792, </w:t>
      </w:r>
      <w:r>
        <w:rPr>
          <w:spacing w:val="-5"/>
          <w:sz w:val="24"/>
        </w:rPr>
        <w:t>cuya </w:t>
      </w:r>
      <w:r>
        <w:rPr>
          <w:spacing w:val="-3"/>
          <w:sz w:val="24"/>
        </w:rPr>
        <w:t>influencia sobre </w:t>
      </w:r>
      <w:r>
        <w:rPr>
          <w:sz w:val="24"/>
        </w:rPr>
        <w:t>la </w:t>
      </w:r>
      <w:r>
        <w:rPr>
          <w:spacing w:val="-3"/>
          <w:sz w:val="24"/>
        </w:rPr>
        <w:t>música patriótica española </w:t>
      </w:r>
      <w:r>
        <w:rPr>
          <w:sz w:val="24"/>
        </w:rPr>
        <w:t>y de </w:t>
      </w:r>
      <w:r>
        <w:rPr>
          <w:spacing w:val="-3"/>
          <w:sz w:val="24"/>
        </w:rPr>
        <w:t>otras naciones fue </w:t>
      </w:r>
      <w:r>
        <w:rPr>
          <w:sz w:val="24"/>
        </w:rPr>
        <w:t>muy</w:t>
      </w:r>
      <w:r>
        <w:rPr>
          <w:spacing w:val="-25"/>
          <w:sz w:val="24"/>
        </w:rPr>
        <w:t> </w:t>
      </w:r>
      <w:r>
        <w:rPr>
          <w:spacing w:val="-3"/>
          <w:sz w:val="24"/>
        </w:rPr>
        <w:t>notable.</w:t>
      </w:r>
    </w:p>
    <w:p>
      <w:pPr>
        <w:pStyle w:val="ListParagraph"/>
        <w:numPr>
          <w:ilvl w:val="0"/>
          <w:numId w:val="4"/>
        </w:numPr>
        <w:tabs>
          <w:tab w:pos="541" w:val="left" w:leader="none"/>
        </w:tabs>
        <w:spacing w:line="278" w:lineRule="exact" w:before="208" w:after="0"/>
        <w:ind w:left="305" w:right="117" w:firstLine="0"/>
        <w:jc w:val="both"/>
        <w:rPr>
          <w:rFonts w:ascii="Symbol" w:hAnsi="Symbol"/>
          <w:sz w:val="24"/>
        </w:rPr>
      </w:pPr>
      <w:r>
        <w:rPr>
          <w:b/>
          <w:sz w:val="24"/>
        </w:rPr>
        <w:t>Orquestra Pau Casals. Direcció: Mestre Pau Casals, diumenge, 12 d´Abril de 1931 a les onze del matí</w:t>
      </w:r>
      <w:r>
        <w:rPr>
          <w:sz w:val="24"/>
        </w:rPr>
        <w:t>. Programa de concierto en el Palau de la Música Catalana organizado por la Associació Obrera de Concerts en el que se interpretaron obras de Mendelssohn, Schumann, Beethoven y</w:t>
      </w:r>
      <w:r>
        <w:rPr>
          <w:spacing w:val="-17"/>
          <w:sz w:val="24"/>
        </w:rPr>
        <w:t> </w:t>
      </w:r>
      <w:r>
        <w:rPr>
          <w:sz w:val="24"/>
        </w:rPr>
        <w:t>Rimski-Korsakov</w:t>
      </w:r>
      <w:r>
        <w:rPr>
          <w:position w:val="10"/>
          <w:sz w:val="16"/>
        </w:rPr>
        <w:t>44</w:t>
      </w:r>
      <w:r>
        <w:rPr>
          <w:sz w:val="24"/>
        </w:rPr>
        <w:t>.</w:t>
      </w: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1288;mso-wrap-distance-left:0;mso-wrap-distance-right:0" from="99.264pt,12.641938pt" to="243.284pt,12.641938pt" stroked="true" strokeweight=".48001pt" strokecolor="#000000">
            <w10:wrap type="topAndBottom"/>
          </v:line>
        </w:pict>
      </w:r>
    </w:p>
    <w:p>
      <w:pPr>
        <w:spacing w:line="247" w:lineRule="auto" w:before="38"/>
        <w:ind w:left="305" w:right="114" w:firstLine="719"/>
        <w:jc w:val="both"/>
        <w:rPr>
          <w:sz w:val="20"/>
        </w:rPr>
      </w:pPr>
      <w:r>
        <w:rPr>
          <w:position w:val="9"/>
          <w:sz w:val="13"/>
        </w:rPr>
        <w:t>41 </w:t>
      </w:r>
      <w:r>
        <w:rPr>
          <w:sz w:val="20"/>
        </w:rPr>
        <w:t>MORILLO, Pablo, </w:t>
      </w:r>
      <w:r>
        <w:rPr>
          <w:i/>
          <w:sz w:val="20"/>
        </w:rPr>
        <w:t>Oficio manuscrito firmado en la Coruña por el capitán general de Galicia</w:t>
      </w:r>
      <w:r>
        <w:rPr>
          <w:sz w:val="20"/>
        </w:rPr>
        <w:t>, de fecha 11 de junio de 1834. Archivo Enrique Téllez. El subrayado pertenece al original.  Este  documento no está incluido en los dos volúmenes editados por la Real Academia de la Historia, a partir del fondo depositado en dicha institución. Véase CONTRERAS, Remedios, </w:t>
      </w:r>
      <w:r>
        <w:rPr>
          <w:i/>
          <w:sz w:val="20"/>
        </w:rPr>
        <w:t>Catálogo de la colección </w:t>
      </w:r>
      <w:r>
        <w:rPr>
          <w:i/>
          <w:sz w:val="20"/>
        </w:rPr>
        <w:t>Pablo Morillo, Conde de Cartagena</w:t>
      </w:r>
      <w:r>
        <w:rPr>
          <w:sz w:val="20"/>
        </w:rPr>
        <w:t>, 2 vols., Madrid, Real Academia de la Historia, 1985 y 1988.</w:t>
      </w:r>
    </w:p>
    <w:p>
      <w:pPr>
        <w:spacing w:line="231" w:lineRule="exact" w:before="0"/>
        <w:ind w:left="305" w:right="0" w:firstLine="719"/>
        <w:jc w:val="both"/>
        <w:rPr>
          <w:sz w:val="20"/>
        </w:rPr>
      </w:pPr>
      <w:r>
        <w:rPr>
          <w:position w:val="9"/>
          <w:sz w:val="13"/>
        </w:rPr>
        <w:t>42  </w:t>
      </w:r>
      <w:r>
        <w:rPr>
          <w:sz w:val="20"/>
        </w:rPr>
        <w:t>LA REPÚBLICA FEDERAL‒</w:t>
      </w:r>
      <w:r>
        <w:rPr>
          <w:i/>
          <w:sz w:val="20"/>
        </w:rPr>
        <w:t>Himno Federal La Marsellesa</w:t>
      </w:r>
      <w:r>
        <w:rPr>
          <w:sz w:val="20"/>
        </w:rPr>
        <w:t>, Barcelona, s.n., 1873.   Archivo</w:t>
      </w:r>
    </w:p>
    <w:p>
      <w:pPr>
        <w:spacing w:line="247" w:lineRule="auto" w:before="7"/>
        <w:ind w:left="305" w:right="116" w:firstLine="0"/>
        <w:jc w:val="both"/>
        <w:rPr>
          <w:sz w:val="20"/>
        </w:rPr>
      </w:pPr>
      <w:r>
        <w:rPr>
          <w:sz w:val="20"/>
        </w:rPr>
        <w:t>Enrique Téllez. Dicho folleto pertenece a una serie que trata, fundamentalmente, diversos</w:t>
      </w:r>
      <w:r>
        <w:rPr>
          <w:spacing w:val="-33"/>
          <w:sz w:val="20"/>
        </w:rPr>
        <w:t> </w:t>
      </w:r>
      <w:r>
        <w:rPr>
          <w:sz w:val="20"/>
        </w:rPr>
        <w:t>acontecimientos históricos que tuvieron lugar en la segunda mitad del siglo </w:t>
      </w:r>
      <w:r>
        <w:rPr>
          <w:sz w:val="16"/>
        </w:rPr>
        <w:t>XIX</w:t>
      </w:r>
      <w:r>
        <w:rPr>
          <w:sz w:val="20"/>
        </w:rPr>
        <w:t>, tanto en España como en los territorios de ultramar, restos del imperio colonial español. Los idiomas en los que se imprimieron fueron el castellano, catalán y tagalo (lengua oficial de Filipinas). En su tratamiento, presentan una unidad estética que les confiere el carácter propio de una cuidada colección. Otro título de la misma es: </w:t>
      </w:r>
      <w:r>
        <w:rPr>
          <w:i/>
          <w:sz w:val="20"/>
        </w:rPr>
        <w:t>Libertad. Igualdad. </w:t>
      </w:r>
      <w:r>
        <w:rPr>
          <w:i/>
          <w:sz w:val="20"/>
        </w:rPr>
        <w:t>Fraternidad. </w:t>
      </w:r>
      <w:r>
        <w:rPr>
          <w:sz w:val="20"/>
        </w:rPr>
        <w:t>[;] </w:t>
      </w:r>
      <w:r>
        <w:rPr>
          <w:i/>
          <w:sz w:val="20"/>
        </w:rPr>
        <w:t>República. Monarquía.</w:t>
      </w:r>
      <w:r>
        <w:rPr>
          <w:sz w:val="20"/>
        </w:rPr>
        <w:t>, Barcelona, s.n., 1870. Archivo Enrique</w:t>
      </w:r>
      <w:r>
        <w:rPr>
          <w:spacing w:val="-12"/>
          <w:sz w:val="20"/>
        </w:rPr>
        <w:t> </w:t>
      </w:r>
      <w:r>
        <w:rPr>
          <w:sz w:val="20"/>
        </w:rPr>
        <w:t>Téllez.</w:t>
      </w:r>
    </w:p>
    <w:p>
      <w:pPr>
        <w:spacing w:line="232" w:lineRule="exact" w:before="0"/>
        <w:ind w:left="1025" w:right="109" w:firstLine="0"/>
        <w:jc w:val="left"/>
        <w:rPr>
          <w:i/>
          <w:sz w:val="20"/>
        </w:rPr>
      </w:pPr>
      <w:r>
        <w:rPr>
          <w:position w:val="9"/>
          <w:sz w:val="13"/>
        </w:rPr>
        <w:t>43  </w:t>
      </w:r>
      <w:r>
        <w:rPr>
          <w:sz w:val="20"/>
        </w:rPr>
        <w:t>CUETO, Leopoldo Augusto de, marqués de Valmar, </w:t>
      </w:r>
      <w:r>
        <w:rPr>
          <w:i/>
          <w:sz w:val="20"/>
        </w:rPr>
        <w:t>Tarjeta de visita y nota manuscrita</w:t>
      </w:r>
    </w:p>
    <w:p>
      <w:pPr>
        <w:spacing w:line="221" w:lineRule="exact" w:before="7"/>
        <w:ind w:left="305" w:right="0" w:firstLine="0"/>
        <w:jc w:val="both"/>
        <w:rPr>
          <w:sz w:val="20"/>
        </w:rPr>
      </w:pPr>
      <w:r>
        <w:rPr>
          <w:i/>
          <w:sz w:val="20"/>
        </w:rPr>
        <w:t>adjunta</w:t>
      </w:r>
      <w:r>
        <w:rPr>
          <w:sz w:val="20"/>
        </w:rPr>
        <w:t>, 13 de enero [de 1878]. Archivo Enrique Téllez.</w:t>
      </w:r>
    </w:p>
    <w:p>
      <w:pPr>
        <w:spacing w:line="238" w:lineRule="exact" w:before="12"/>
        <w:ind w:left="305" w:right="115" w:firstLine="719"/>
        <w:jc w:val="both"/>
        <w:rPr>
          <w:sz w:val="20"/>
        </w:rPr>
      </w:pPr>
      <w:r>
        <w:rPr>
          <w:position w:val="9"/>
          <w:sz w:val="13"/>
        </w:rPr>
        <w:t>44 </w:t>
      </w:r>
      <w:r>
        <w:rPr>
          <w:sz w:val="20"/>
        </w:rPr>
        <w:t>Programa de mano del concierto de la Orquestra Pau Casals. Direcció: Mestre Pau Casals (12 d´Abril de 1931, 11.00h), [Barcelona], s.n., [1931] (Arts Grafiques S.A. successors, d´Henrich i C.ª).  Estas sesiones matinales de conciertos en el Palau de la Música Catalana de Barcelona se sucedieron durante muchos años ante la fidelidad de los aficionados. Hacia 1973-1974 coincidimos, frecuentemente, en estos conciertos dominicales, con el periodista y escritor Gabriel García Márquez (Premio Nobel de Literatura en 1982), quien residió durante un largo período en dicha ciudad. En un artículo periodístico, publicado pocos días después del fallecimiento del escritor, se le atribuía una especial predilección por determinados compositores: “él decía que había tres músicos y </w:t>
      </w:r>
      <w:r>
        <w:rPr>
          <w:spacing w:val="2"/>
          <w:sz w:val="20"/>
        </w:rPr>
        <w:t>todos </w:t>
      </w:r>
      <w:r>
        <w:rPr>
          <w:sz w:val="20"/>
        </w:rPr>
        <w:t>se escribían con B,  Beethoven,  Bach y </w:t>
      </w:r>
      <w:r>
        <w:rPr>
          <w:spacing w:val="2"/>
          <w:sz w:val="20"/>
        </w:rPr>
        <w:t>Bozart”. </w:t>
      </w:r>
      <w:r>
        <w:rPr>
          <w:sz w:val="20"/>
        </w:rPr>
        <w:t>CRUZ, Juan, “Arroz de fonda, honores de estado”, </w:t>
      </w:r>
      <w:r>
        <w:rPr>
          <w:i/>
          <w:sz w:val="20"/>
        </w:rPr>
        <w:t>El País </w:t>
      </w:r>
      <w:r>
        <w:rPr>
          <w:sz w:val="20"/>
        </w:rPr>
        <w:t>(Suplemento de </w:t>
      </w:r>
      <w:r>
        <w:rPr>
          <w:spacing w:val="2"/>
          <w:sz w:val="20"/>
        </w:rPr>
        <w:t>Cultura), 23-IV-2014, </w:t>
      </w:r>
      <w:r>
        <w:rPr>
          <w:sz w:val="20"/>
        </w:rPr>
        <w:t>p.</w:t>
      </w:r>
      <w:r>
        <w:rPr>
          <w:spacing w:val="12"/>
          <w:sz w:val="20"/>
        </w:rPr>
        <w:t> </w:t>
      </w:r>
      <w:r>
        <w:rPr>
          <w:sz w:val="20"/>
        </w:rPr>
        <w:t>38.</w:t>
      </w:r>
    </w:p>
    <w:p>
      <w:pPr>
        <w:spacing w:after="0" w:line="238" w:lineRule="exact"/>
        <w:jc w:val="both"/>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9"/>
        <w:rPr>
          <w:sz w:val="22"/>
        </w:rPr>
      </w:pPr>
    </w:p>
    <w:p>
      <w:pPr>
        <w:pStyle w:val="ListParagraph"/>
        <w:numPr>
          <w:ilvl w:val="0"/>
          <w:numId w:val="4"/>
        </w:numPr>
        <w:tabs>
          <w:tab w:pos="577" w:val="left" w:leader="none"/>
        </w:tabs>
        <w:spacing w:line="278" w:lineRule="exact" w:before="74" w:after="0"/>
        <w:ind w:left="305" w:right="115" w:firstLine="0"/>
        <w:jc w:val="both"/>
        <w:rPr>
          <w:rFonts w:ascii="Symbol" w:hAnsi="Symbol"/>
          <w:sz w:val="24"/>
        </w:rPr>
      </w:pPr>
      <w:r>
        <w:rPr>
          <w:b/>
          <w:i/>
          <w:sz w:val="24"/>
        </w:rPr>
        <w:t>Himno Español Republicano </w:t>
      </w:r>
      <w:r>
        <w:rPr>
          <w:sz w:val="24"/>
        </w:rPr>
        <w:t>[1931]. Partitura impresa con letra y música de Eduardo Raboso Pérez</w:t>
      </w:r>
      <w:r>
        <w:rPr>
          <w:position w:val="10"/>
          <w:sz w:val="16"/>
        </w:rPr>
        <w:t>45</w:t>
      </w:r>
      <w:r>
        <w:rPr>
          <w:sz w:val="24"/>
        </w:rPr>
        <w:t>. Contiene en la parte superior izquierda de la portada un  motivo decorativo con los colores de la bandera tricolor de la República </w:t>
      </w:r>
      <w:r>
        <w:rPr>
          <w:spacing w:val="-4"/>
          <w:sz w:val="24"/>
        </w:rPr>
        <w:t>y, </w:t>
      </w:r>
      <w:r>
        <w:rPr>
          <w:sz w:val="24"/>
        </w:rPr>
        <w:t>a su derecha, la siguiente dedicatoria: “A Dn. Niceto Alcalá Zamora, insigne paladín de la República Española”. En la parte inferior se indica que existe una grabación discográfica de este himno por la compañía Gramófono, así como el precio de venta de la partitura: 0,65</w:t>
      </w:r>
      <w:r>
        <w:rPr>
          <w:spacing w:val="23"/>
          <w:sz w:val="24"/>
        </w:rPr>
        <w:t> </w:t>
      </w:r>
      <w:r>
        <w:rPr>
          <w:sz w:val="24"/>
        </w:rPr>
        <w:t>pts.</w:t>
      </w:r>
    </w:p>
    <w:p>
      <w:pPr>
        <w:pStyle w:val="BodyText"/>
        <w:spacing w:line="242" w:lineRule="auto" w:before="198"/>
        <w:ind w:left="2465" w:right="2813" w:firstLine="300"/>
      </w:pPr>
      <w:r>
        <w:rPr/>
        <w:t>Un nuevo sol de libertad hoy baña A la nación que tanto esclavizó</w:t>
      </w:r>
    </w:p>
    <w:p>
      <w:pPr>
        <w:pStyle w:val="BodyText"/>
        <w:spacing w:line="278" w:lineRule="exact" w:before="1"/>
        <w:ind w:left="2465" w:right="2439"/>
      </w:pPr>
      <w:r>
        <w:rPr/>
        <w:t>Con su poder, regencias a esta España Que en noble afán por siempre desterró</w:t>
      </w:r>
      <w:r>
        <w:rPr>
          <w:position w:val="10"/>
          <w:sz w:val="16"/>
        </w:rPr>
        <w:t>46</w:t>
      </w:r>
      <w:r>
        <w:rPr/>
        <w:t>.</w:t>
      </w:r>
    </w:p>
    <w:p>
      <w:pPr>
        <w:pStyle w:val="ListParagraph"/>
        <w:numPr>
          <w:ilvl w:val="0"/>
          <w:numId w:val="5"/>
        </w:numPr>
        <w:tabs>
          <w:tab w:pos="514" w:val="left" w:leader="none"/>
        </w:tabs>
        <w:spacing w:line="237" w:lineRule="auto" w:before="188" w:after="0"/>
        <w:ind w:left="305" w:right="107" w:firstLine="0"/>
        <w:jc w:val="both"/>
        <w:rPr>
          <w:sz w:val="24"/>
        </w:rPr>
      </w:pPr>
      <w:r>
        <w:rPr>
          <w:spacing w:val="-3"/>
          <w:sz w:val="24"/>
        </w:rPr>
        <w:t>Auca </w:t>
      </w:r>
      <w:r>
        <w:rPr>
          <w:sz w:val="24"/>
        </w:rPr>
        <w:t>o </w:t>
      </w:r>
      <w:r>
        <w:rPr>
          <w:spacing w:val="-4"/>
          <w:sz w:val="24"/>
        </w:rPr>
        <w:t>Aleluya </w:t>
      </w:r>
      <w:r>
        <w:rPr>
          <w:b/>
          <w:sz w:val="24"/>
        </w:rPr>
        <w:t>El Triunfo de la </w:t>
      </w:r>
      <w:r>
        <w:rPr>
          <w:b/>
          <w:spacing w:val="-3"/>
          <w:sz w:val="24"/>
        </w:rPr>
        <w:t>República. Aleluyas </w:t>
      </w:r>
      <w:r>
        <w:rPr>
          <w:b/>
          <w:sz w:val="24"/>
        </w:rPr>
        <w:t>sin </w:t>
      </w:r>
      <w:r>
        <w:rPr>
          <w:b/>
          <w:spacing w:val="-3"/>
          <w:sz w:val="24"/>
        </w:rPr>
        <w:t>ventura, </w:t>
      </w:r>
      <w:r>
        <w:rPr>
          <w:b/>
          <w:sz w:val="24"/>
        </w:rPr>
        <w:t>– </w:t>
      </w:r>
      <w:r>
        <w:rPr>
          <w:b/>
          <w:spacing w:val="-3"/>
          <w:sz w:val="24"/>
        </w:rPr>
        <w:t>reflejo </w:t>
      </w:r>
      <w:r>
        <w:rPr>
          <w:b/>
          <w:sz w:val="24"/>
        </w:rPr>
        <w:t>de una </w:t>
      </w:r>
      <w:r>
        <w:rPr>
          <w:b/>
          <w:spacing w:val="-3"/>
          <w:sz w:val="24"/>
        </w:rPr>
        <w:t>nación. </w:t>
      </w:r>
      <w:r>
        <w:rPr>
          <w:b/>
          <w:sz w:val="24"/>
        </w:rPr>
        <w:t>– que </w:t>
      </w:r>
      <w:r>
        <w:rPr>
          <w:b/>
          <w:spacing w:val="-3"/>
          <w:sz w:val="24"/>
        </w:rPr>
        <w:t>murió para </w:t>
      </w:r>
      <w:r>
        <w:rPr>
          <w:b/>
          <w:sz w:val="24"/>
        </w:rPr>
        <w:t>el </w:t>
      </w:r>
      <w:r>
        <w:rPr>
          <w:b/>
          <w:spacing w:val="-3"/>
          <w:sz w:val="24"/>
        </w:rPr>
        <w:t>Borbón </w:t>
      </w:r>
      <w:r>
        <w:rPr>
          <w:b/>
          <w:sz w:val="24"/>
        </w:rPr>
        <w:t>– y vivió por </w:t>
      </w:r>
      <w:r>
        <w:rPr>
          <w:b/>
          <w:spacing w:val="-3"/>
          <w:sz w:val="24"/>
        </w:rPr>
        <w:t>Dictadura</w:t>
      </w:r>
      <w:r>
        <w:rPr>
          <w:spacing w:val="-3"/>
          <w:sz w:val="24"/>
        </w:rPr>
        <w:t>. Editada </w:t>
      </w:r>
      <w:r>
        <w:rPr>
          <w:sz w:val="24"/>
        </w:rPr>
        <w:t>en </w:t>
      </w:r>
      <w:r>
        <w:rPr>
          <w:spacing w:val="-4"/>
          <w:sz w:val="24"/>
        </w:rPr>
        <w:t>gran </w:t>
      </w:r>
      <w:r>
        <w:rPr>
          <w:spacing w:val="-3"/>
          <w:sz w:val="24"/>
        </w:rPr>
        <w:t>formato </w:t>
      </w:r>
      <w:r>
        <w:rPr>
          <w:sz w:val="24"/>
        </w:rPr>
        <w:t>en </w:t>
      </w:r>
      <w:r>
        <w:rPr>
          <w:spacing w:val="-4"/>
          <w:sz w:val="24"/>
        </w:rPr>
        <w:t>Barcelona </w:t>
      </w:r>
      <w:r>
        <w:rPr>
          <w:spacing w:val="-3"/>
          <w:sz w:val="24"/>
        </w:rPr>
        <w:t>hacia 1931 (contiene cuarenta </w:t>
      </w:r>
      <w:r>
        <w:rPr>
          <w:sz w:val="24"/>
        </w:rPr>
        <w:t>y dos </w:t>
      </w:r>
      <w:r>
        <w:rPr>
          <w:spacing w:val="-3"/>
          <w:sz w:val="24"/>
        </w:rPr>
        <w:t>viñetas) </w:t>
      </w:r>
      <w:r>
        <w:rPr>
          <w:sz w:val="24"/>
        </w:rPr>
        <w:t>en </w:t>
      </w:r>
      <w:r>
        <w:rPr>
          <w:spacing w:val="-2"/>
          <w:sz w:val="24"/>
        </w:rPr>
        <w:t>las </w:t>
      </w:r>
      <w:r>
        <w:rPr>
          <w:spacing w:val="-3"/>
          <w:sz w:val="24"/>
        </w:rPr>
        <w:t>prensas </w:t>
      </w:r>
      <w:r>
        <w:rPr>
          <w:sz w:val="24"/>
        </w:rPr>
        <w:t>de </w:t>
      </w:r>
      <w:r>
        <w:rPr>
          <w:spacing w:val="-4"/>
          <w:sz w:val="24"/>
        </w:rPr>
        <w:t>“L´Avenç</w:t>
      </w:r>
      <w:r>
        <w:rPr>
          <w:spacing w:val="52"/>
          <w:sz w:val="24"/>
        </w:rPr>
        <w:t> </w:t>
      </w:r>
      <w:r>
        <w:rPr>
          <w:spacing w:val="-3"/>
          <w:sz w:val="24"/>
        </w:rPr>
        <w:t>Grafic” (El Avance Gráfico)</w:t>
      </w:r>
      <w:r>
        <w:rPr>
          <w:spacing w:val="-3"/>
          <w:position w:val="10"/>
          <w:sz w:val="16"/>
        </w:rPr>
        <w:t>47</w:t>
      </w:r>
      <w:r>
        <w:rPr>
          <w:spacing w:val="-3"/>
          <w:sz w:val="24"/>
        </w:rPr>
        <w:t>. Dado </w:t>
      </w:r>
      <w:r>
        <w:rPr>
          <w:sz w:val="24"/>
        </w:rPr>
        <w:t>su </w:t>
      </w:r>
      <w:r>
        <w:rPr>
          <w:spacing w:val="-4"/>
          <w:sz w:val="24"/>
        </w:rPr>
        <w:t>gran </w:t>
      </w:r>
      <w:r>
        <w:rPr>
          <w:spacing w:val="-3"/>
          <w:sz w:val="24"/>
        </w:rPr>
        <w:t>tamaño (64,5 cm</w:t>
      </w:r>
      <w:r>
        <w:rPr>
          <w:rFonts w:ascii="Symbol" w:hAnsi="Symbol"/>
          <w:spacing w:val="-3"/>
          <w:sz w:val="24"/>
        </w:rPr>
        <w:t></w:t>
      </w:r>
      <w:r>
        <w:rPr>
          <w:spacing w:val="-3"/>
          <w:sz w:val="24"/>
        </w:rPr>
        <w:t>44 cm), probablemente fue distribuida </w:t>
      </w:r>
      <w:r>
        <w:rPr>
          <w:sz w:val="24"/>
        </w:rPr>
        <w:t>por la </w:t>
      </w:r>
      <w:r>
        <w:rPr>
          <w:spacing w:val="-3"/>
          <w:sz w:val="24"/>
        </w:rPr>
        <w:t>ciudad, </w:t>
      </w:r>
      <w:r>
        <w:rPr>
          <w:sz w:val="24"/>
        </w:rPr>
        <w:t>a modo de </w:t>
      </w:r>
      <w:r>
        <w:rPr>
          <w:spacing w:val="-3"/>
          <w:sz w:val="24"/>
        </w:rPr>
        <w:t>pasquín, </w:t>
      </w:r>
      <w:r>
        <w:rPr>
          <w:spacing w:val="-4"/>
          <w:sz w:val="24"/>
        </w:rPr>
        <w:t>pegada </w:t>
      </w:r>
      <w:r>
        <w:rPr>
          <w:sz w:val="24"/>
        </w:rPr>
        <w:t>en </w:t>
      </w:r>
      <w:r>
        <w:rPr>
          <w:spacing w:val="-4"/>
          <w:sz w:val="24"/>
        </w:rPr>
        <w:t>fachadas </w:t>
      </w:r>
      <w:r>
        <w:rPr>
          <w:sz w:val="24"/>
        </w:rPr>
        <w:t>de </w:t>
      </w:r>
      <w:r>
        <w:rPr>
          <w:spacing w:val="-3"/>
          <w:sz w:val="24"/>
        </w:rPr>
        <w:t>edificios </w:t>
      </w:r>
      <w:r>
        <w:rPr>
          <w:sz w:val="24"/>
        </w:rPr>
        <w:t>y </w:t>
      </w:r>
      <w:r>
        <w:rPr>
          <w:spacing w:val="-3"/>
          <w:sz w:val="24"/>
        </w:rPr>
        <w:t>locales. </w:t>
      </w:r>
      <w:r>
        <w:rPr>
          <w:sz w:val="24"/>
        </w:rPr>
        <w:t>Se </w:t>
      </w:r>
      <w:r>
        <w:rPr>
          <w:spacing w:val="-3"/>
          <w:sz w:val="24"/>
        </w:rPr>
        <w:t>inicia </w:t>
      </w:r>
      <w:r>
        <w:rPr>
          <w:sz w:val="24"/>
        </w:rPr>
        <w:t>el </w:t>
      </w:r>
      <w:r>
        <w:rPr>
          <w:spacing w:val="-3"/>
          <w:sz w:val="24"/>
        </w:rPr>
        <w:t>relato </w:t>
      </w:r>
      <w:r>
        <w:rPr>
          <w:sz w:val="24"/>
        </w:rPr>
        <w:t>en una </w:t>
      </w:r>
      <w:r>
        <w:rPr>
          <w:spacing w:val="-4"/>
          <w:sz w:val="24"/>
        </w:rPr>
        <w:t>carbonería </w:t>
      </w:r>
      <w:r>
        <w:rPr>
          <w:sz w:val="24"/>
        </w:rPr>
        <w:t>de </w:t>
      </w:r>
      <w:r>
        <w:rPr>
          <w:spacing w:val="-3"/>
          <w:sz w:val="24"/>
        </w:rPr>
        <w:t>Madrid, ubicada –según </w:t>
      </w:r>
      <w:r>
        <w:rPr>
          <w:sz w:val="24"/>
        </w:rPr>
        <w:t>se </w:t>
      </w:r>
      <w:r>
        <w:rPr>
          <w:spacing w:val="-3"/>
          <w:sz w:val="24"/>
        </w:rPr>
        <w:t>apunta– </w:t>
      </w:r>
      <w:r>
        <w:rPr>
          <w:sz w:val="24"/>
        </w:rPr>
        <w:t>en la Calle </w:t>
      </w:r>
      <w:r>
        <w:rPr>
          <w:spacing w:val="-3"/>
          <w:sz w:val="24"/>
        </w:rPr>
        <w:t>Montera </w:t>
      </w:r>
      <w:r>
        <w:rPr>
          <w:sz w:val="24"/>
        </w:rPr>
        <w:t>69. </w:t>
      </w:r>
      <w:r>
        <w:rPr>
          <w:spacing w:val="-3"/>
          <w:sz w:val="24"/>
        </w:rPr>
        <w:t>Siguiendo </w:t>
      </w:r>
      <w:r>
        <w:rPr>
          <w:sz w:val="24"/>
        </w:rPr>
        <w:t>la </w:t>
      </w:r>
      <w:r>
        <w:rPr>
          <w:spacing w:val="-3"/>
          <w:sz w:val="24"/>
        </w:rPr>
        <w:t>relación historiada </w:t>
      </w:r>
      <w:r>
        <w:rPr>
          <w:sz w:val="24"/>
        </w:rPr>
        <w:t>de </w:t>
      </w:r>
      <w:r>
        <w:rPr>
          <w:spacing w:val="-3"/>
          <w:sz w:val="24"/>
        </w:rPr>
        <w:t>este </w:t>
      </w:r>
      <w:r>
        <w:rPr>
          <w:sz w:val="24"/>
        </w:rPr>
        <w:t>tipo de </w:t>
      </w:r>
      <w:r>
        <w:rPr>
          <w:spacing w:val="-3"/>
          <w:sz w:val="24"/>
        </w:rPr>
        <w:t>publicaciones, encontramos </w:t>
      </w:r>
      <w:r>
        <w:rPr>
          <w:sz w:val="24"/>
        </w:rPr>
        <w:t>uno de los </w:t>
      </w:r>
      <w:r>
        <w:rPr>
          <w:spacing w:val="-3"/>
          <w:sz w:val="24"/>
        </w:rPr>
        <w:t>itinerarios políticos, </w:t>
      </w:r>
      <w:r>
        <w:rPr>
          <w:sz w:val="24"/>
        </w:rPr>
        <w:t>a </w:t>
      </w:r>
      <w:r>
        <w:rPr>
          <w:spacing w:val="-3"/>
          <w:sz w:val="24"/>
        </w:rPr>
        <w:t>través </w:t>
      </w:r>
      <w:r>
        <w:rPr>
          <w:sz w:val="24"/>
        </w:rPr>
        <w:t>de la </w:t>
      </w:r>
      <w:r>
        <w:rPr>
          <w:spacing w:val="-3"/>
          <w:sz w:val="24"/>
        </w:rPr>
        <w:t>figura </w:t>
      </w:r>
      <w:r>
        <w:rPr>
          <w:sz w:val="24"/>
        </w:rPr>
        <w:t>de </w:t>
      </w:r>
      <w:r>
        <w:rPr>
          <w:spacing w:val="-3"/>
          <w:sz w:val="24"/>
        </w:rPr>
        <w:t>distintas personalidades, ampliamente aceptados </w:t>
      </w:r>
      <w:r>
        <w:rPr>
          <w:sz w:val="24"/>
        </w:rPr>
        <w:t>por los </w:t>
      </w:r>
      <w:r>
        <w:rPr>
          <w:spacing w:val="-3"/>
          <w:sz w:val="24"/>
        </w:rPr>
        <w:t>sectores republicanos </w:t>
      </w:r>
      <w:r>
        <w:rPr>
          <w:sz w:val="24"/>
        </w:rPr>
        <w:t>en la </w:t>
      </w:r>
      <w:r>
        <w:rPr>
          <w:spacing w:val="-3"/>
          <w:sz w:val="24"/>
        </w:rPr>
        <w:t>década </w:t>
      </w:r>
      <w:r>
        <w:rPr>
          <w:sz w:val="24"/>
        </w:rPr>
        <w:t>de los </w:t>
      </w:r>
      <w:r>
        <w:rPr>
          <w:spacing w:val="-3"/>
          <w:sz w:val="24"/>
        </w:rPr>
        <w:t>años veinte </w:t>
      </w:r>
      <w:r>
        <w:rPr>
          <w:sz w:val="24"/>
        </w:rPr>
        <w:t>y </w:t>
      </w:r>
      <w:r>
        <w:rPr>
          <w:spacing w:val="-3"/>
          <w:sz w:val="24"/>
        </w:rPr>
        <w:t>treinta del siglo </w:t>
      </w:r>
      <w:r>
        <w:rPr>
          <w:sz w:val="19"/>
        </w:rPr>
        <w:t>XX</w:t>
      </w:r>
      <w:r>
        <w:rPr>
          <w:sz w:val="24"/>
        </w:rPr>
        <w:t>: </w:t>
      </w:r>
      <w:r>
        <w:rPr>
          <w:spacing w:val="-3"/>
          <w:sz w:val="24"/>
        </w:rPr>
        <w:t>“el Primales </w:t>
      </w:r>
      <w:r>
        <w:rPr>
          <w:sz w:val="24"/>
        </w:rPr>
        <w:t>de </w:t>
      </w:r>
      <w:r>
        <w:rPr>
          <w:spacing w:val="-3"/>
          <w:sz w:val="24"/>
        </w:rPr>
        <w:t>Rivera”, “el MONA–RCA”, </w:t>
      </w:r>
      <w:r>
        <w:rPr>
          <w:spacing w:val="-4"/>
          <w:sz w:val="24"/>
        </w:rPr>
        <w:t>“Berenguer”, </w:t>
      </w:r>
      <w:r>
        <w:rPr>
          <w:sz w:val="24"/>
        </w:rPr>
        <w:t>el </w:t>
      </w:r>
      <w:r>
        <w:rPr>
          <w:spacing w:val="-3"/>
          <w:sz w:val="24"/>
        </w:rPr>
        <w:t>fusilamiento </w:t>
      </w:r>
      <w:r>
        <w:rPr>
          <w:sz w:val="24"/>
        </w:rPr>
        <w:t>de </w:t>
      </w:r>
      <w:r>
        <w:rPr>
          <w:spacing w:val="-3"/>
          <w:sz w:val="24"/>
        </w:rPr>
        <w:t>Jaca, “Anido”, </w:t>
      </w:r>
      <w:r>
        <w:rPr>
          <w:spacing w:val="-4"/>
          <w:sz w:val="24"/>
        </w:rPr>
        <w:t>“Bugallal”, </w:t>
      </w:r>
      <w:r>
        <w:rPr>
          <w:sz w:val="24"/>
        </w:rPr>
        <w:t>el </w:t>
      </w:r>
      <w:r>
        <w:rPr>
          <w:spacing w:val="-4"/>
          <w:sz w:val="24"/>
        </w:rPr>
        <w:t>cardenal</w:t>
      </w:r>
      <w:r>
        <w:rPr>
          <w:spacing w:val="4"/>
          <w:sz w:val="24"/>
        </w:rPr>
        <w:t> </w:t>
      </w:r>
      <w:r>
        <w:rPr>
          <w:spacing w:val="-3"/>
          <w:sz w:val="24"/>
        </w:rPr>
        <w:t>“Segura”…</w:t>
      </w:r>
      <w:r>
        <w:rPr>
          <w:spacing w:val="-3"/>
          <w:position w:val="10"/>
          <w:sz w:val="16"/>
        </w:rPr>
        <w:t>48</w:t>
      </w:r>
      <w:r>
        <w:rPr>
          <w:spacing w:val="-3"/>
          <w:sz w:val="24"/>
        </w:rPr>
        <w:t>.</w:t>
      </w:r>
    </w:p>
    <w:p>
      <w:pPr>
        <w:pStyle w:val="BodyText"/>
        <w:spacing w:before="4"/>
        <w:rPr>
          <w:sz w:val="23"/>
        </w:rPr>
      </w:pPr>
    </w:p>
    <w:p>
      <w:pPr>
        <w:pStyle w:val="ListParagraph"/>
        <w:numPr>
          <w:ilvl w:val="0"/>
          <w:numId w:val="6"/>
        </w:numPr>
        <w:tabs>
          <w:tab w:pos="555" w:val="left" w:leader="none"/>
        </w:tabs>
        <w:spacing w:line="242" w:lineRule="auto" w:before="0" w:after="0"/>
        <w:ind w:left="305" w:right="115" w:firstLine="0"/>
        <w:jc w:val="both"/>
        <w:rPr>
          <w:rFonts w:ascii="Symbol" w:hAnsi="Symbol"/>
          <w:sz w:val="24"/>
        </w:rPr>
      </w:pPr>
      <w:r>
        <w:rPr>
          <w:sz w:val="24"/>
        </w:rPr>
        <w:t>Banda Nacional Republicana (ex Banda de Alabarderos). </w:t>
      </w:r>
      <w:r>
        <w:rPr>
          <w:b/>
          <w:i/>
          <w:sz w:val="24"/>
        </w:rPr>
        <w:t>Canto rural a España </w:t>
      </w:r>
      <w:r>
        <w:rPr>
          <w:b/>
          <w:sz w:val="24"/>
        </w:rPr>
        <w:t>(Manuel Machado y Óscar Esplá). </w:t>
      </w:r>
      <w:r>
        <w:rPr>
          <w:b/>
          <w:i/>
          <w:sz w:val="24"/>
        </w:rPr>
        <w:t>La Internacional </w:t>
      </w:r>
      <w:r>
        <w:rPr>
          <w:b/>
          <w:sz w:val="24"/>
        </w:rPr>
        <w:t>(arreglo de Isidro Rocamora Cazenave)</w:t>
      </w:r>
      <w:r>
        <w:rPr>
          <w:sz w:val="24"/>
        </w:rPr>
        <w:t>: disco de pizarra de 78 rpm. Esta grabación tiene una importancia fundamental para nuestra investigación, dado que en su cara A está grabada la obra titulada inicialmente </w:t>
      </w:r>
      <w:r>
        <w:rPr>
          <w:b/>
          <w:i/>
          <w:sz w:val="24"/>
        </w:rPr>
        <w:t>Canto rural a la República Española</w:t>
      </w:r>
      <w:r>
        <w:rPr>
          <w:sz w:val="24"/>
        </w:rPr>
        <w:t>, con texto de Manuel Machado y música de Óscar Esplá. </w:t>
      </w:r>
      <w:r>
        <w:rPr>
          <w:spacing w:val="-3"/>
          <w:sz w:val="24"/>
        </w:rPr>
        <w:t>La </w:t>
      </w:r>
      <w:r>
        <w:rPr>
          <w:sz w:val="24"/>
        </w:rPr>
        <w:t>composición citada fue la primera de las obras que se postuló como Himno de la Segunda República en abril de 1931. Desde el punto de</w:t>
      </w:r>
      <w:r>
        <w:rPr>
          <w:spacing w:val="23"/>
          <w:sz w:val="24"/>
        </w:rPr>
        <w:t> </w:t>
      </w:r>
      <w:r>
        <w:rPr>
          <w:sz w:val="24"/>
        </w:rPr>
        <w:t>vista</w:t>
      </w:r>
      <w:r>
        <w:rPr>
          <w:spacing w:val="23"/>
          <w:sz w:val="24"/>
        </w:rPr>
        <w:t> </w:t>
      </w:r>
      <w:r>
        <w:rPr>
          <w:sz w:val="24"/>
        </w:rPr>
        <w:t>estrictamente</w:t>
      </w:r>
      <w:r>
        <w:rPr>
          <w:spacing w:val="24"/>
          <w:sz w:val="24"/>
        </w:rPr>
        <w:t> </w:t>
      </w:r>
      <w:r>
        <w:rPr>
          <w:sz w:val="24"/>
        </w:rPr>
        <w:t>musical,</w:t>
      </w:r>
      <w:r>
        <w:rPr>
          <w:spacing w:val="24"/>
          <w:sz w:val="24"/>
        </w:rPr>
        <w:t> </w:t>
      </w:r>
      <w:r>
        <w:rPr>
          <w:sz w:val="24"/>
        </w:rPr>
        <w:t>esta</w:t>
      </w:r>
      <w:r>
        <w:rPr>
          <w:spacing w:val="24"/>
          <w:sz w:val="24"/>
        </w:rPr>
        <w:t> </w:t>
      </w:r>
      <w:r>
        <w:rPr>
          <w:sz w:val="24"/>
        </w:rPr>
        <w:t>grabación</w:t>
      </w:r>
      <w:r>
        <w:rPr>
          <w:spacing w:val="24"/>
          <w:sz w:val="24"/>
        </w:rPr>
        <w:t> </w:t>
      </w:r>
      <w:r>
        <w:rPr>
          <w:sz w:val="24"/>
        </w:rPr>
        <w:t>tiene</w:t>
      </w:r>
      <w:r>
        <w:rPr>
          <w:spacing w:val="23"/>
          <w:sz w:val="24"/>
        </w:rPr>
        <w:t> </w:t>
      </w:r>
      <w:r>
        <w:rPr>
          <w:sz w:val="24"/>
        </w:rPr>
        <w:t>un</w:t>
      </w:r>
      <w:r>
        <w:rPr>
          <w:spacing w:val="24"/>
          <w:sz w:val="24"/>
        </w:rPr>
        <w:t> </w:t>
      </w:r>
      <w:r>
        <w:rPr>
          <w:sz w:val="24"/>
        </w:rPr>
        <w:t>gran</w:t>
      </w:r>
      <w:r>
        <w:rPr>
          <w:spacing w:val="24"/>
          <w:sz w:val="24"/>
        </w:rPr>
        <w:t> </w:t>
      </w:r>
      <w:r>
        <w:rPr>
          <w:sz w:val="24"/>
        </w:rPr>
        <w:t>valor</w:t>
      </w:r>
      <w:r>
        <w:rPr>
          <w:spacing w:val="21"/>
          <w:sz w:val="24"/>
        </w:rPr>
        <w:t> </w:t>
      </w:r>
      <w:r>
        <w:rPr>
          <w:sz w:val="24"/>
        </w:rPr>
        <w:t>histórico,</w:t>
      </w:r>
      <w:r>
        <w:rPr>
          <w:spacing w:val="21"/>
          <w:sz w:val="24"/>
        </w:rPr>
        <w:t> </w:t>
      </w:r>
      <w:r>
        <w:rPr>
          <w:sz w:val="24"/>
        </w:rPr>
        <w:t>porque</w:t>
      </w:r>
      <w:r>
        <w:rPr>
          <w:spacing w:val="20"/>
          <w:sz w:val="24"/>
        </w:rPr>
        <w:t> </w:t>
      </w:r>
      <w:r>
        <w:rPr>
          <w:sz w:val="24"/>
        </w:rPr>
        <w:t>su</w:t>
      </w:r>
    </w:p>
    <w:p>
      <w:pPr>
        <w:pStyle w:val="BodyText"/>
        <w:spacing w:before="10"/>
        <w:rPr>
          <w:sz w:val="26"/>
        </w:rPr>
      </w:pPr>
      <w:r>
        <w:rPr/>
        <w:pict>
          <v:line style="position:absolute;mso-position-horizontal-relative:page;mso-position-vertical-relative:paragraph;z-index:1312;mso-wrap-distance-left:0;mso-wrap-distance-right:0" from="99.264pt,17.671423pt" to="243.284pt,17.671423pt" stroked="true" strokeweight=".47998pt" strokecolor="#000000">
            <w10:wrap type="topAndBottom"/>
          </v:line>
        </w:pict>
      </w:r>
    </w:p>
    <w:p>
      <w:pPr>
        <w:spacing w:line="247" w:lineRule="auto" w:before="38"/>
        <w:ind w:left="305" w:right="121" w:firstLine="719"/>
        <w:jc w:val="both"/>
        <w:rPr>
          <w:sz w:val="20"/>
        </w:rPr>
      </w:pPr>
      <w:r>
        <w:rPr>
          <w:position w:val="9"/>
          <w:sz w:val="13"/>
        </w:rPr>
        <w:t>45 </w:t>
      </w:r>
      <w:r>
        <w:rPr>
          <w:sz w:val="20"/>
        </w:rPr>
        <w:t>Las primeras notas de la línea melódica de esta partitura son exactamente las mismas que las del comienzo de </w:t>
      </w:r>
      <w:r>
        <w:rPr>
          <w:i/>
          <w:sz w:val="20"/>
        </w:rPr>
        <w:t>La Marsellesa</w:t>
      </w:r>
      <w:r>
        <w:rPr>
          <w:sz w:val="20"/>
        </w:rPr>
        <w:t>, obra a la que se pretende rendir homenaje.</w:t>
      </w:r>
    </w:p>
    <w:p>
      <w:pPr>
        <w:spacing w:line="231" w:lineRule="exact" w:before="0"/>
        <w:ind w:left="305" w:right="0" w:firstLine="719"/>
        <w:jc w:val="both"/>
        <w:rPr>
          <w:sz w:val="20"/>
        </w:rPr>
      </w:pPr>
      <w:r>
        <w:rPr>
          <w:position w:val="9"/>
          <w:sz w:val="13"/>
        </w:rPr>
        <w:t>46  </w:t>
      </w:r>
      <w:r>
        <w:rPr>
          <w:sz w:val="20"/>
        </w:rPr>
        <w:t>RABOSO PÉREZ, Eduardo,  </w:t>
      </w:r>
      <w:r>
        <w:rPr>
          <w:i/>
          <w:sz w:val="20"/>
        </w:rPr>
        <w:t>Himno  Español Republicano</w:t>
      </w:r>
      <w:r>
        <w:rPr>
          <w:sz w:val="20"/>
        </w:rPr>
        <w:t>, [Barcelona], s.n., [1931]. En     su</w:t>
      </w:r>
    </w:p>
    <w:p>
      <w:pPr>
        <w:spacing w:line="247" w:lineRule="auto" w:before="7"/>
        <w:ind w:left="305" w:right="212" w:firstLine="0"/>
        <w:jc w:val="left"/>
        <w:rPr>
          <w:sz w:val="20"/>
        </w:rPr>
      </w:pPr>
      <w:r>
        <w:rPr>
          <w:sz w:val="20"/>
        </w:rPr>
        <w:t>parte interior la partitura tiene un sello de goma, probablemente de un propietario anterior, con la  siguiente</w:t>
      </w:r>
      <w:r>
        <w:rPr>
          <w:spacing w:val="-6"/>
          <w:sz w:val="20"/>
        </w:rPr>
        <w:t> </w:t>
      </w:r>
      <w:r>
        <w:rPr>
          <w:sz w:val="20"/>
        </w:rPr>
        <w:t>leyenda:</w:t>
      </w:r>
      <w:r>
        <w:rPr>
          <w:spacing w:val="-6"/>
          <w:sz w:val="20"/>
        </w:rPr>
        <w:t> </w:t>
      </w:r>
      <w:r>
        <w:rPr>
          <w:sz w:val="20"/>
        </w:rPr>
        <w:t>“Anatolio</w:t>
      </w:r>
      <w:r>
        <w:rPr>
          <w:spacing w:val="-6"/>
          <w:sz w:val="20"/>
        </w:rPr>
        <w:t> </w:t>
      </w:r>
      <w:r>
        <w:rPr>
          <w:sz w:val="20"/>
        </w:rPr>
        <w:t>Martínez.</w:t>
      </w:r>
      <w:r>
        <w:rPr>
          <w:spacing w:val="-6"/>
          <w:sz w:val="20"/>
        </w:rPr>
        <w:t> </w:t>
      </w:r>
      <w:r>
        <w:rPr>
          <w:sz w:val="20"/>
        </w:rPr>
        <w:t>Profesor</w:t>
      </w:r>
      <w:r>
        <w:rPr>
          <w:spacing w:val="-6"/>
          <w:sz w:val="20"/>
        </w:rPr>
        <w:t> </w:t>
      </w:r>
      <w:r>
        <w:rPr>
          <w:sz w:val="20"/>
        </w:rPr>
        <w:t>de</w:t>
      </w:r>
      <w:r>
        <w:rPr>
          <w:spacing w:val="-6"/>
          <w:sz w:val="20"/>
        </w:rPr>
        <w:t> </w:t>
      </w:r>
      <w:r>
        <w:rPr>
          <w:sz w:val="20"/>
        </w:rPr>
        <w:t>Música.</w:t>
      </w:r>
      <w:r>
        <w:rPr>
          <w:spacing w:val="-5"/>
          <w:sz w:val="20"/>
        </w:rPr>
        <w:t> </w:t>
      </w:r>
      <w:r>
        <w:rPr>
          <w:sz w:val="20"/>
        </w:rPr>
        <w:t>Ayora</w:t>
      </w:r>
      <w:r>
        <w:rPr>
          <w:spacing w:val="-6"/>
          <w:sz w:val="20"/>
        </w:rPr>
        <w:t> </w:t>
      </w:r>
      <w:r>
        <w:rPr>
          <w:sz w:val="20"/>
        </w:rPr>
        <w:t>[Valencia]”.</w:t>
      </w:r>
      <w:r>
        <w:rPr>
          <w:spacing w:val="-5"/>
          <w:sz w:val="20"/>
        </w:rPr>
        <w:t> </w:t>
      </w:r>
      <w:r>
        <w:rPr>
          <w:sz w:val="20"/>
        </w:rPr>
        <w:t>Archivo</w:t>
      </w:r>
      <w:r>
        <w:rPr>
          <w:spacing w:val="-5"/>
          <w:sz w:val="20"/>
        </w:rPr>
        <w:t> </w:t>
      </w:r>
      <w:r>
        <w:rPr>
          <w:sz w:val="20"/>
        </w:rPr>
        <w:t>Enrique</w:t>
      </w:r>
      <w:r>
        <w:rPr>
          <w:spacing w:val="-6"/>
          <w:sz w:val="20"/>
        </w:rPr>
        <w:t> </w:t>
      </w:r>
      <w:r>
        <w:rPr>
          <w:sz w:val="20"/>
        </w:rPr>
        <w:t>Téllez.</w:t>
      </w:r>
    </w:p>
    <w:p>
      <w:pPr>
        <w:spacing w:line="223" w:lineRule="exact" w:before="0"/>
        <w:ind w:left="1025" w:right="109" w:firstLine="0"/>
        <w:jc w:val="left"/>
        <w:rPr>
          <w:sz w:val="20"/>
        </w:rPr>
      </w:pPr>
      <w:r>
        <w:rPr>
          <w:position w:val="9"/>
          <w:sz w:val="13"/>
        </w:rPr>
        <w:t>47 </w:t>
      </w:r>
      <w:r>
        <w:rPr>
          <w:sz w:val="20"/>
        </w:rPr>
        <w:t>La traducción es nuestra.</w:t>
      </w:r>
    </w:p>
    <w:p>
      <w:pPr>
        <w:tabs>
          <w:tab w:pos="1399" w:val="left" w:leader="none"/>
          <w:tab w:pos="2733" w:val="left" w:leader="none"/>
          <w:tab w:pos="3529" w:val="left" w:leader="none"/>
          <w:tab w:pos="4575" w:val="left" w:leader="none"/>
          <w:tab w:pos="5604" w:val="left" w:leader="none"/>
          <w:tab w:pos="7038" w:val="left" w:leader="none"/>
          <w:tab w:pos="7766" w:val="left" w:leader="none"/>
          <w:tab w:pos="8562" w:val="left" w:leader="none"/>
        </w:tabs>
        <w:spacing w:line="238" w:lineRule="exact" w:before="12"/>
        <w:ind w:left="305" w:right="115" w:firstLine="719"/>
        <w:jc w:val="both"/>
        <w:rPr>
          <w:sz w:val="20"/>
        </w:rPr>
      </w:pPr>
      <w:r>
        <w:rPr>
          <w:position w:val="9"/>
          <w:sz w:val="13"/>
        </w:rPr>
        <w:t>48 </w:t>
      </w:r>
      <w:r>
        <w:rPr>
          <w:sz w:val="20"/>
        </w:rPr>
        <w:t>PAPIRUS, Helius (texto y dibujos), </w:t>
      </w:r>
      <w:r>
        <w:rPr>
          <w:i/>
          <w:sz w:val="20"/>
        </w:rPr>
        <w:t>El Triunfo de la República. Aleluyas sin ventura, – reflejo </w:t>
      </w:r>
      <w:r>
        <w:rPr>
          <w:i/>
          <w:sz w:val="20"/>
        </w:rPr>
        <w:t>de una nación. – que murió para el Borbón – y vivió por Dictadura</w:t>
      </w:r>
      <w:r>
        <w:rPr>
          <w:sz w:val="20"/>
        </w:rPr>
        <w:t>, Barcelona, “L´Avenç Grafic”, [1931]. Archivo Enrique Téllez. Suponemos que el nombre impreso del autor corresponde al seudónimo de algún colaborador gráfico de la publicación que lo edita, L´Avenç. Esta cabecera, que fue también editorial, prestó una especial atención en el ámbito de la cultura catalana, entre otras disciplinas, a la música, con la edición de cuidados cancioneros (recopilaciones de texto y música de canciones populares catalanas) de los que se hicieron varias series con diferentes ediciones. Véase, entre otros, </w:t>
      </w:r>
      <w:r>
        <w:rPr>
          <w:i/>
          <w:sz w:val="20"/>
        </w:rPr>
        <w:t>40 Cançons </w:t>
      </w:r>
      <w:r>
        <w:rPr>
          <w:i/>
          <w:sz w:val="20"/>
        </w:rPr>
        <w:t>Populars Catalanes</w:t>
      </w:r>
      <w:r>
        <w:rPr>
          <w:sz w:val="20"/>
        </w:rPr>
        <w:t>, Biblioteca Popular de l´Avenç, Barcelona, Tipografía l´Avenç, 1909. Sobre este ambicioso</w:t>
      </w:r>
      <w:r>
        <w:rPr>
          <w:spacing w:val="-4"/>
          <w:sz w:val="20"/>
        </w:rPr>
        <w:t> </w:t>
      </w:r>
      <w:r>
        <w:rPr>
          <w:sz w:val="20"/>
        </w:rPr>
        <w:t>proyecto</w:t>
      </w:r>
      <w:r>
        <w:rPr>
          <w:spacing w:val="-4"/>
          <w:sz w:val="20"/>
        </w:rPr>
        <w:t> </w:t>
      </w:r>
      <w:r>
        <w:rPr>
          <w:sz w:val="20"/>
        </w:rPr>
        <w:t>editorial</w:t>
      </w:r>
      <w:r>
        <w:rPr>
          <w:spacing w:val="-5"/>
          <w:sz w:val="20"/>
        </w:rPr>
        <w:t> </w:t>
      </w:r>
      <w:r>
        <w:rPr>
          <w:sz w:val="20"/>
        </w:rPr>
        <w:t>y</w:t>
      </w:r>
      <w:r>
        <w:rPr>
          <w:spacing w:val="-9"/>
          <w:sz w:val="20"/>
        </w:rPr>
        <w:t> </w:t>
      </w:r>
      <w:r>
        <w:rPr>
          <w:sz w:val="20"/>
        </w:rPr>
        <w:t>cultural</w:t>
      </w:r>
      <w:r>
        <w:rPr>
          <w:spacing w:val="-5"/>
          <w:sz w:val="20"/>
        </w:rPr>
        <w:t> </w:t>
      </w:r>
      <w:r>
        <w:rPr>
          <w:sz w:val="20"/>
        </w:rPr>
        <w:t>consúltese</w:t>
      </w:r>
      <w:r>
        <w:rPr>
          <w:spacing w:val="-1"/>
          <w:sz w:val="20"/>
        </w:rPr>
        <w:t> </w:t>
      </w:r>
      <w:r>
        <w:rPr>
          <w:sz w:val="20"/>
        </w:rPr>
        <w:t>PLA</w:t>
      </w:r>
      <w:r>
        <w:rPr>
          <w:spacing w:val="-7"/>
          <w:sz w:val="20"/>
        </w:rPr>
        <w:t> </w:t>
      </w:r>
      <w:r>
        <w:rPr>
          <w:sz w:val="20"/>
        </w:rPr>
        <w:t>I</w:t>
      </w:r>
      <w:r>
        <w:rPr>
          <w:spacing w:val="-5"/>
          <w:sz w:val="20"/>
        </w:rPr>
        <w:t> </w:t>
      </w:r>
      <w:r>
        <w:rPr>
          <w:sz w:val="20"/>
        </w:rPr>
        <w:t>ARXÉ,</w:t>
      </w:r>
      <w:r>
        <w:rPr>
          <w:spacing w:val="-5"/>
          <w:sz w:val="20"/>
        </w:rPr>
        <w:t> </w:t>
      </w:r>
      <w:r>
        <w:rPr>
          <w:sz w:val="20"/>
        </w:rPr>
        <w:t>Ramon,</w:t>
      </w:r>
      <w:r>
        <w:rPr>
          <w:spacing w:val="-5"/>
          <w:sz w:val="20"/>
        </w:rPr>
        <w:t> </w:t>
      </w:r>
      <w:r>
        <w:rPr>
          <w:sz w:val="20"/>
        </w:rPr>
        <w:t>“L'Avenç:</w:t>
      </w:r>
      <w:r>
        <w:rPr>
          <w:spacing w:val="-5"/>
          <w:sz w:val="20"/>
        </w:rPr>
        <w:t> </w:t>
      </w:r>
      <w:r>
        <w:rPr>
          <w:sz w:val="20"/>
        </w:rPr>
        <w:t>la</w:t>
      </w:r>
      <w:r>
        <w:rPr>
          <w:spacing w:val="-5"/>
          <w:sz w:val="20"/>
        </w:rPr>
        <w:t> </w:t>
      </w:r>
      <w:r>
        <w:rPr>
          <w:sz w:val="20"/>
        </w:rPr>
        <w:t>modernització</w:t>
      </w:r>
      <w:r>
        <w:rPr>
          <w:spacing w:val="-4"/>
          <w:sz w:val="20"/>
        </w:rPr>
        <w:t> </w:t>
      </w:r>
      <w:r>
        <w:rPr>
          <w:sz w:val="20"/>
        </w:rPr>
        <w:t>de</w:t>
      </w:r>
      <w:r>
        <w:rPr>
          <w:spacing w:val="-5"/>
          <w:sz w:val="20"/>
        </w:rPr>
        <w:t> </w:t>
      </w:r>
      <w:r>
        <w:rPr>
          <w:sz w:val="20"/>
        </w:rPr>
        <w:t>la cultura</w:t>
        <w:tab/>
        <w:t>catalana”,</w:t>
        <w:tab/>
        <w:t>[en</w:t>
        <w:tab/>
        <w:t>línea].</w:t>
        <w:tab/>
        <w:t>Puede</w:t>
        <w:tab/>
        <w:t>consultarse</w:t>
        <w:tab/>
        <w:t>en</w:t>
        <w:tab/>
        <w:t>red</w:t>
        <w:tab/>
        <w:t>en:</w:t>
      </w:r>
    </w:p>
    <w:p>
      <w:pPr>
        <w:spacing w:before="3"/>
        <w:ind w:left="305" w:right="109" w:firstLine="0"/>
        <w:jc w:val="left"/>
        <w:rPr>
          <w:sz w:val="20"/>
        </w:rPr>
      </w:pPr>
      <w:hyperlink r:id="rId26">
        <w:r>
          <w:rPr>
            <w:sz w:val="20"/>
          </w:rPr>
          <w:t>&lt;http://www.uoc.edu/lletra/revistes/revistalavenc/index.html</w:t>
        </w:r>
      </w:hyperlink>
      <w:r>
        <w:rPr>
          <w:sz w:val="20"/>
        </w:rPr>
        <w:t>&gt; [Consulta: 21 octubre 2008].</w:t>
      </w:r>
    </w:p>
    <w:p>
      <w:pPr>
        <w:spacing w:after="0"/>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305" w:right="116"/>
        <w:jc w:val="both"/>
      </w:pPr>
      <w:r>
        <w:rPr/>
        <w:t>interpretación corre a cargo de la misma banda y la cantante solista que la habían estrenado en el Ateneo de Madrid el 26 de abril de 1931: la Banda Nacional  Republicana con la soprano Laura Nieto. Acompaña a la grabación un folleto de la casa editora con el texto de Manuel</w:t>
      </w:r>
      <w:r>
        <w:rPr>
          <w:spacing w:val="-7"/>
        </w:rPr>
        <w:t> </w:t>
      </w:r>
      <w:r>
        <w:rPr/>
        <w:t>Machado</w:t>
      </w:r>
      <w:r>
        <w:rPr>
          <w:position w:val="10"/>
          <w:sz w:val="16"/>
        </w:rPr>
        <w:t>49</w:t>
      </w:r>
      <w:r>
        <w:rPr/>
        <w:t>.</w:t>
      </w:r>
    </w:p>
    <w:p>
      <w:pPr>
        <w:pStyle w:val="ListParagraph"/>
        <w:numPr>
          <w:ilvl w:val="0"/>
          <w:numId w:val="6"/>
        </w:numPr>
        <w:tabs>
          <w:tab w:pos="510" w:val="left" w:leader="none"/>
        </w:tabs>
        <w:spacing w:line="240" w:lineRule="auto" w:before="177" w:after="0"/>
        <w:ind w:left="305" w:right="113" w:firstLine="0"/>
        <w:jc w:val="both"/>
        <w:rPr>
          <w:rFonts w:ascii="Symbol" w:hAnsi="Symbol"/>
          <w:sz w:val="24"/>
        </w:rPr>
      </w:pPr>
      <w:r>
        <w:rPr>
          <w:b/>
          <w:i/>
          <w:sz w:val="24"/>
        </w:rPr>
        <w:t>Himne per a l´Olimpiada Popular</w:t>
      </w:r>
      <w:r>
        <w:rPr>
          <w:position w:val="10"/>
          <w:sz w:val="16"/>
        </w:rPr>
        <w:t>50</w:t>
      </w:r>
      <w:r>
        <w:rPr>
          <w:sz w:val="24"/>
        </w:rPr>
        <w:t>. Himno creado por el compositor alemán Hanns Eisler (en la partitura figura “Eysler”), colaborador habitual de Bertolt Brecht y de Ernst Busch, sobre un texto del poeta catalán Josep M.ª de Sagarra. Este himno debía haberse estrenado en el Teatre Grec de Montjuïc, el domingo 19 de julio de 1936, en el acto inaugural de la Olimpiada Popular de Barcelona, </w:t>
      </w:r>
      <w:r>
        <w:rPr>
          <w:spacing w:val="-3"/>
          <w:sz w:val="24"/>
        </w:rPr>
        <w:t>cuyo </w:t>
      </w:r>
      <w:r>
        <w:rPr>
          <w:sz w:val="24"/>
        </w:rPr>
        <w:t>comienzo estaba previsto para las seis de la tarde. </w:t>
      </w:r>
      <w:r>
        <w:rPr>
          <w:spacing w:val="-3"/>
          <w:sz w:val="24"/>
        </w:rPr>
        <w:t>La </w:t>
      </w:r>
      <w:r>
        <w:rPr>
          <w:sz w:val="24"/>
        </w:rPr>
        <w:t>sublevación militar de una parte del ejército español contra el gobierno de la Segunda República, el día 17 de julio, impidió la celebración del concierto de apertura de la citada Olimpiada, así como el desarrollo del programa deportivo que estaba previsto llevar a cabo entre los días 19 y 26 de dicho mes. Suspendido el concierto, el </w:t>
      </w:r>
      <w:r>
        <w:rPr>
          <w:i/>
          <w:sz w:val="24"/>
        </w:rPr>
        <w:t>Himne per a l´Olimpiada Popular </w:t>
      </w:r>
      <w:r>
        <w:rPr>
          <w:sz w:val="24"/>
        </w:rPr>
        <w:t>no fue estrenado. Tampoco se interpretó el 17 de julio de 2006 en un concierto titulado “70 años después” en el que sí se ejecutó la “Novena Sinfonía de Beethoven”, obra que se había programado junto al citado himno en julio de 1936</w:t>
      </w:r>
      <w:r>
        <w:rPr>
          <w:position w:val="10"/>
          <w:sz w:val="16"/>
        </w:rPr>
        <w:t>51</w:t>
      </w:r>
      <w:r>
        <w:rPr>
          <w:sz w:val="24"/>
        </w:rPr>
        <w:t>. No se conocía la existencia de ningún ejemplar del </w:t>
      </w:r>
      <w:r>
        <w:rPr>
          <w:i/>
          <w:sz w:val="24"/>
        </w:rPr>
        <w:t>Himne per a l´Olimpiada Popular</w:t>
      </w:r>
      <w:r>
        <w:rPr>
          <w:sz w:val="24"/>
        </w:rPr>
        <w:t>. Hoy podemos afirmar que, al menos, existe uno. Finalizada la elaboración de nuestra tesis, realizaremos las gestiones oportunas para la edición de esta partitura y su estreno</w:t>
      </w:r>
      <w:r>
        <w:rPr>
          <w:spacing w:val="-20"/>
          <w:sz w:val="24"/>
        </w:rPr>
        <w:t> </w:t>
      </w:r>
      <w:r>
        <w:rPr>
          <w:sz w:val="24"/>
        </w:rPr>
        <w:t>público</w:t>
      </w:r>
      <w:r>
        <w:rPr>
          <w:position w:val="10"/>
          <w:sz w:val="16"/>
        </w:rPr>
        <w:t>52</w:t>
      </w:r>
      <w:r>
        <w:rPr>
          <w:sz w:val="24"/>
        </w:rPr>
        <w:t>.</w:t>
      </w:r>
    </w:p>
    <w:p>
      <w:pPr>
        <w:pStyle w:val="ListParagraph"/>
        <w:numPr>
          <w:ilvl w:val="0"/>
          <w:numId w:val="6"/>
        </w:numPr>
        <w:tabs>
          <w:tab w:pos="565" w:val="left" w:leader="none"/>
        </w:tabs>
        <w:spacing w:line="242" w:lineRule="auto" w:before="189" w:after="0"/>
        <w:ind w:left="305" w:right="115" w:firstLine="0"/>
        <w:jc w:val="both"/>
        <w:rPr>
          <w:rFonts w:ascii="Symbol" w:hAnsi="Symbol"/>
          <w:sz w:val="24"/>
        </w:rPr>
      </w:pPr>
      <w:r>
        <w:rPr>
          <w:b/>
          <w:i/>
          <w:sz w:val="24"/>
        </w:rPr>
        <w:t>Canto del pueblo en armas al desfilar</w:t>
      </w:r>
      <w:r>
        <w:rPr>
          <w:sz w:val="24"/>
        </w:rPr>
        <w:t>. Partitura manuscrita anónima de signo republicano. Se trata de una canción compuesta para coro </w:t>
      </w:r>
      <w:r>
        <w:rPr>
          <w:i/>
          <w:sz w:val="24"/>
        </w:rPr>
        <w:t>a capella </w:t>
      </w:r>
      <w:r>
        <w:rPr>
          <w:sz w:val="24"/>
        </w:rPr>
        <w:t>a tres voces (soprano, alto y tenor) en la que se hace un llamamiento a la defensa de la “Patria” para “destrozar la garra que nos pretende ahogar”. Esta obra, por su temática, debió de ser creada entre 1936 y 1939. Aunque está escrita en dos hojas sueltas (la primera por  ambas caras), perteneció a un cuaderno de escritura horizontal para texto en el que se han  trazado,  a  mano  alzada,  las líneas  de los  tres  pentagramas. En nuestro  </w:t>
      </w:r>
      <w:r>
        <w:rPr>
          <w:spacing w:val="35"/>
          <w:sz w:val="24"/>
        </w:rPr>
        <w:t> </w:t>
      </w:r>
      <w:r>
        <w:rPr>
          <w:sz w:val="24"/>
        </w:rPr>
        <w:t>archivo</w:t>
      </w: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1336;mso-wrap-distance-left:0;mso-wrap-distance-right:0" from="99.264pt,12.913367pt" to="243.284pt,12.913367pt" stroked="true" strokeweight=".47998pt" strokecolor="#000000">
            <w10:wrap type="topAndBottom"/>
          </v:line>
        </w:pict>
      </w:r>
    </w:p>
    <w:p>
      <w:pPr>
        <w:spacing w:line="247" w:lineRule="auto" w:before="38"/>
        <w:ind w:left="305" w:right="114" w:firstLine="719"/>
        <w:jc w:val="both"/>
        <w:rPr>
          <w:sz w:val="20"/>
        </w:rPr>
      </w:pPr>
      <w:r>
        <w:rPr>
          <w:position w:val="9"/>
          <w:sz w:val="13"/>
        </w:rPr>
        <w:t>49 </w:t>
      </w:r>
      <w:r>
        <w:rPr>
          <w:sz w:val="20"/>
        </w:rPr>
        <w:t>MACHADO, Manuel y ESPLÁ, Óscar, </w:t>
      </w:r>
      <w:r>
        <w:rPr>
          <w:i/>
          <w:sz w:val="20"/>
        </w:rPr>
        <w:t>Canto rural a España</w:t>
      </w:r>
      <w:r>
        <w:rPr>
          <w:sz w:val="20"/>
        </w:rPr>
        <w:t>, [Disco 78 rpm y folleto publicitario que incluye el texto de </w:t>
      </w:r>
      <w:r>
        <w:rPr>
          <w:i/>
          <w:sz w:val="20"/>
        </w:rPr>
        <w:t>Canto rural a España</w:t>
      </w:r>
      <w:r>
        <w:rPr>
          <w:sz w:val="20"/>
        </w:rPr>
        <w:t>], por la Banda Nacional Republicana y Laura Nieto, y ROCAMORA CAZANAVE [</w:t>
      </w:r>
      <w:r>
        <w:rPr>
          <w:i/>
          <w:sz w:val="20"/>
        </w:rPr>
        <w:t>sic </w:t>
      </w:r>
      <w:r>
        <w:rPr>
          <w:sz w:val="20"/>
        </w:rPr>
        <w:t>por CAZENAVE]), Isidro (arr.), </w:t>
      </w:r>
      <w:r>
        <w:rPr>
          <w:i/>
          <w:sz w:val="20"/>
        </w:rPr>
        <w:t>La Internacional</w:t>
      </w:r>
      <w:r>
        <w:rPr>
          <w:sz w:val="20"/>
        </w:rPr>
        <w:t>, por la</w:t>
      </w:r>
      <w:r>
        <w:rPr>
          <w:spacing w:val="-27"/>
          <w:sz w:val="20"/>
        </w:rPr>
        <w:t> </w:t>
      </w:r>
      <w:r>
        <w:rPr>
          <w:sz w:val="20"/>
        </w:rPr>
        <w:t>Banda de Ingenieros de Madrid, s.l., La Voz de su </w:t>
      </w:r>
      <w:r>
        <w:rPr>
          <w:spacing w:val="-3"/>
          <w:sz w:val="20"/>
        </w:rPr>
        <w:t>Amo </w:t>
      </w:r>
      <w:r>
        <w:rPr>
          <w:sz w:val="20"/>
        </w:rPr>
        <w:t>(n.º AE 3610), 1931. Archivo Enrique Téllez. Trataremos más extensamente la propuesta de himno de Manuel Machado y Óscar Esplá en el capítulo II de la presente</w:t>
      </w:r>
      <w:r>
        <w:rPr>
          <w:spacing w:val="-18"/>
          <w:sz w:val="20"/>
        </w:rPr>
        <w:t> </w:t>
      </w:r>
      <w:r>
        <w:rPr>
          <w:sz w:val="20"/>
        </w:rPr>
        <w:t>investigación.</w:t>
      </w:r>
    </w:p>
    <w:p>
      <w:pPr>
        <w:spacing w:line="231" w:lineRule="exact" w:before="0"/>
        <w:ind w:left="305" w:right="0" w:firstLine="719"/>
        <w:jc w:val="both"/>
        <w:rPr>
          <w:sz w:val="20"/>
        </w:rPr>
      </w:pPr>
      <w:r>
        <w:rPr>
          <w:position w:val="9"/>
          <w:sz w:val="13"/>
        </w:rPr>
        <w:t>50    </w:t>
      </w:r>
      <w:r>
        <w:rPr>
          <w:sz w:val="20"/>
        </w:rPr>
        <w:t>SAGARRA,   Josep   M.ª   de,   y  EISLER,  Hanns,  “Himne  per   a  l´Olimpiada   Popular”,</w:t>
      </w:r>
    </w:p>
    <w:p>
      <w:pPr>
        <w:spacing w:line="247" w:lineRule="auto" w:before="8"/>
        <w:ind w:left="305" w:right="111" w:firstLine="0"/>
        <w:jc w:val="both"/>
        <w:rPr>
          <w:sz w:val="20"/>
        </w:rPr>
      </w:pPr>
      <w:r>
        <w:rPr>
          <w:sz w:val="20"/>
        </w:rPr>
        <w:t>[Barcelona], s.n., [1936]. Archivo Enrique Téllez. Véase sobre esta materia SANTACANA, Carles y PUJADAS, Xavier, </w:t>
      </w:r>
      <w:r>
        <w:rPr>
          <w:i/>
          <w:sz w:val="20"/>
        </w:rPr>
        <w:t>L´altra Olimpiada. Barcelona´36</w:t>
      </w:r>
      <w:r>
        <w:rPr>
          <w:sz w:val="20"/>
        </w:rPr>
        <w:t>, Badalona (Barcelona), Llibres de l´Índex, 1990. En su página [212] figura el texto del poema de Sagarra bajo el título de </w:t>
      </w:r>
      <w:r>
        <w:rPr>
          <w:i/>
          <w:sz w:val="20"/>
        </w:rPr>
        <w:t>Himne de la l´Olimpiada Popular</w:t>
      </w:r>
      <w:r>
        <w:rPr>
          <w:sz w:val="20"/>
        </w:rPr>
        <w:t>.</w:t>
      </w:r>
    </w:p>
    <w:p>
      <w:pPr>
        <w:spacing w:line="231" w:lineRule="exact" w:before="0"/>
        <w:ind w:left="305" w:right="0" w:firstLine="719"/>
        <w:jc w:val="both"/>
        <w:rPr>
          <w:sz w:val="20"/>
        </w:rPr>
      </w:pPr>
      <w:r>
        <w:rPr>
          <w:position w:val="9"/>
          <w:sz w:val="13"/>
        </w:rPr>
        <w:t>51  </w:t>
      </w:r>
      <w:r>
        <w:rPr>
          <w:i/>
          <w:sz w:val="20"/>
        </w:rPr>
        <w:t>El País  </w:t>
      </w:r>
      <w:r>
        <w:rPr>
          <w:sz w:val="20"/>
        </w:rPr>
        <w:t>recogía el 18  de julio  de 2006  una información sobre el concierto celebrado    el día</w:t>
      </w:r>
    </w:p>
    <w:p>
      <w:pPr>
        <w:spacing w:line="247" w:lineRule="auto" w:before="7"/>
        <w:ind w:left="305" w:right="120" w:firstLine="0"/>
        <w:jc w:val="both"/>
        <w:rPr>
          <w:sz w:val="20"/>
        </w:rPr>
      </w:pPr>
      <w:r>
        <w:rPr>
          <w:sz w:val="20"/>
        </w:rPr>
        <w:t>anterior en el Teatre Grec de Barcelona. Véase PUJOL, Xavier, “El concierto que empezó con 70 años de retraso”,   [en   línea].   En:   </w:t>
      </w:r>
      <w:r>
        <w:rPr>
          <w:i/>
          <w:sz w:val="20"/>
        </w:rPr>
        <w:t>EL   PAÍS.com</w:t>
      </w:r>
      <w:r>
        <w:rPr>
          <w:sz w:val="20"/>
        </w:rPr>
        <w:t>,   18   de   julio   de   2006.   Puede   consultarse   en   red  en:</w:t>
      </w:r>
    </w:p>
    <w:p>
      <w:pPr>
        <w:spacing w:line="247" w:lineRule="auto" w:before="1"/>
        <w:ind w:left="305" w:right="164" w:firstLine="0"/>
        <w:jc w:val="both"/>
        <w:rPr>
          <w:sz w:val="20"/>
        </w:rPr>
      </w:pPr>
      <w:hyperlink r:id="rId27">
        <w:r>
          <w:rPr>
            <w:spacing w:val="-1"/>
            <w:sz w:val="20"/>
          </w:rPr>
          <w:t>&lt;http://www.elpais.com/articulo/cultura/concierto/empezo/anos/retraso/elpporcul/20060718elpepicul_6/T</w:t>
        </w:r>
      </w:hyperlink>
      <w:r>
        <w:rPr>
          <w:spacing w:val="-1"/>
          <w:sz w:val="20"/>
        </w:rPr>
        <w:t> </w:t>
      </w:r>
      <w:hyperlink r:id="rId27">
        <w:r>
          <w:rPr>
            <w:sz w:val="20"/>
          </w:rPr>
          <w:t>es</w:t>
        </w:r>
      </w:hyperlink>
      <w:r>
        <w:rPr>
          <w:sz w:val="20"/>
        </w:rPr>
        <w:t>&gt; [Consulta: 8 mayo 2011].</w:t>
      </w:r>
    </w:p>
    <w:p>
      <w:pPr>
        <w:spacing w:line="231" w:lineRule="exact" w:before="0"/>
        <w:ind w:left="305" w:right="0" w:firstLine="719"/>
        <w:jc w:val="both"/>
        <w:rPr>
          <w:sz w:val="20"/>
        </w:rPr>
      </w:pPr>
      <w:r>
        <w:rPr>
          <w:position w:val="9"/>
          <w:sz w:val="13"/>
        </w:rPr>
        <w:t>52  </w:t>
      </w:r>
      <w:r>
        <w:rPr>
          <w:sz w:val="20"/>
        </w:rPr>
        <w:t>La partitura del </w:t>
      </w:r>
      <w:r>
        <w:rPr>
          <w:i/>
          <w:sz w:val="20"/>
        </w:rPr>
        <w:t>Himne per a l´Olimpiada Popular </w:t>
      </w:r>
      <w:r>
        <w:rPr>
          <w:sz w:val="20"/>
        </w:rPr>
        <w:t>no se encuentra en el fondo documental que</w:t>
      </w:r>
    </w:p>
    <w:p>
      <w:pPr>
        <w:spacing w:line="247" w:lineRule="auto" w:before="7"/>
        <w:ind w:left="305" w:right="115" w:firstLine="0"/>
        <w:jc w:val="both"/>
        <w:rPr>
          <w:sz w:val="20"/>
        </w:rPr>
      </w:pPr>
      <w:r>
        <w:rPr>
          <w:sz w:val="20"/>
        </w:rPr>
        <w:t>atesora la fundación que custodia y difunde el legado artístico de Hanns Eisler, la “Hanns and Steffy Eisler   Foundation”  de  Berlín  (Alemania),  [en  línea].  Puede  consultarse  su  catálogo  en  red       </w:t>
      </w:r>
      <w:r>
        <w:rPr>
          <w:spacing w:val="23"/>
          <w:sz w:val="20"/>
        </w:rPr>
        <w:t> </w:t>
      </w:r>
      <w:r>
        <w:rPr>
          <w:sz w:val="20"/>
        </w:rPr>
        <w:t>en:</w:t>
      </w:r>
    </w:p>
    <w:p>
      <w:pPr>
        <w:spacing w:before="1"/>
        <w:ind w:left="305" w:right="0" w:firstLine="0"/>
        <w:jc w:val="both"/>
        <w:rPr>
          <w:sz w:val="20"/>
        </w:rPr>
      </w:pPr>
      <w:hyperlink r:id="rId28">
        <w:r>
          <w:rPr>
            <w:sz w:val="20"/>
          </w:rPr>
          <w:t>&lt;http://w</w:t>
        </w:r>
      </w:hyperlink>
      <w:r>
        <w:rPr>
          <w:sz w:val="20"/>
        </w:rPr>
        <w:t>w</w:t>
      </w:r>
      <w:hyperlink r:id="rId28">
        <w:r>
          <w:rPr>
            <w:sz w:val="20"/>
          </w:rPr>
          <w:t>w.hanns-eisler.com/index/index.php?Seite=Stiftung&amp;Sprache=en</w:t>
        </w:r>
      </w:hyperlink>
      <w:r>
        <w:rPr>
          <w:sz w:val="20"/>
        </w:rPr>
        <w:t>&gt; [Consulta: 9 mayo 2011].</w:t>
      </w:r>
    </w:p>
    <w:p>
      <w:pPr>
        <w:spacing w:after="0"/>
        <w:jc w:val="both"/>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1"/>
        <w:rPr>
          <w:sz w:val="23"/>
        </w:rPr>
      </w:pPr>
    </w:p>
    <w:p>
      <w:pPr>
        <w:pStyle w:val="BodyText"/>
        <w:spacing w:line="284" w:lineRule="exact" w:before="66"/>
        <w:ind w:left="305" w:right="116"/>
        <w:jc w:val="both"/>
      </w:pPr>
      <w:r>
        <w:rPr/>
        <w:t>conservamos una segunda canción del citado cuaderno, titulada </w:t>
      </w:r>
      <w:r>
        <w:rPr>
          <w:b/>
          <w:i/>
        </w:rPr>
        <w:t>Canción de los </w:t>
      </w:r>
      <w:r>
        <w:rPr>
          <w:b/>
          <w:i/>
        </w:rPr>
        <w:t>comunistas</w:t>
      </w:r>
      <w:r>
        <w:rPr/>
        <w:t>, a diferencia de la anterior, escrita para una sola voz</w:t>
      </w:r>
      <w:r>
        <w:rPr>
          <w:position w:val="10"/>
          <w:sz w:val="16"/>
        </w:rPr>
        <w:t>53</w:t>
      </w:r>
      <w:r>
        <w:rPr/>
        <w:t>.</w:t>
      </w:r>
    </w:p>
    <w:p>
      <w:pPr>
        <w:pStyle w:val="ListParagraph"/>
        <w:numPr>
          <w:ilvl w:val="0"/>
          <w:numId w:val="6"/>
        </w:numPr>
        <w:tabs>
          <w:tab w:pos="543" w:val="left" w:leader="none"/>
        </w:tabs>
        <w:spacing w:line="242" w:lineRule="auto" w:before="176" w:after="0"/>
        <w:ind w:left="305" w:right="114" w:firstLine="0"/>
        <w:jc w:val="both"/>
        <w:rPr>
          <w:rFonts w:ascii="Symbol" w:hAnsi="Symbol"/>
          <w:sz w:val="20"/>
        </w:rPr>
      </w:pPr>
      <w:r>
        <w:rPr>
          <w:b/>
          <w:i/>
          <w:sz w:val="24"/>
        </w:rPr>
        <w:t>Himno español</w:t>
      </w:r>
      <w:r>
        <w:rPr>
          <w:position w:val="10"/>
          <w:sz w:val="16"/>
        </w:rPr>
        <w:t>54</w:t>
      </w:r>
      <w:r>
        <w:rPr>
          <w:sz w:val="24"/>
        </w:rPr>
        <w:t>. Partitura manuscrita del autor para orquesta sinfónica y coro, compuesta por Rafael Franco Rastrollo sobre un texto propio, en el que expresa su adhesión a la Segunda República. </w:t>
      </w:r>
      <w:r>
        <w:rPr>
          <w:spacing w:val="-3"/>
          <w:sz w:val="24"/>
        </w:rPr>
        <w:t>La </w:t>
      </w:r>
      <w:r>
        <w:rPr>
          <w:sz w:val="24"/>
        </w:rPr>
        <w:t>obra fue acabada el 10 de julio de 1936 y</w:t>
      </w:r>
      <w:r>
        <w:rPr>
          <w:spacing w:val="-21"/>
          <w:sz w:val="24"/>
        </w:rPr>
        <w:t> </w:t>
      </w:r>
      <w:r>
        <w:rPr>
          <w:sz w:val="24"/>
        </w:rPr>
        <w:t>estrenada en el Monumental Cinema de Madrid el 20 de septiembre del mismo año. El autor dirigió el estreno de la obra, que contó con la interpretación de </w:t>
      </w:r>
      <w:r>
        <w:rPr>
          <w:spacing w:val="2"/>
          <w:sz w:val="24"/>
        </w:rPr>
        <w:t>la </w:t>
      </w:r>
      <w:r>
        <w:rPr>
          <w:sz w:val="24"/>
        </w:rPr>
        <w:t>Masa Coral de  Madrid, Orquesta de la Masa Coral y refuerzo de profesores de la Asociación General de Profesores de Orquesta. Por cómo se desarrollaron los acontecimientos bélicos, esta composición no fue editada posteriormente </w:t>
      </w:r>
      <w:r>
        <w:rPr>
          <w:spacing w:val="-4"/>
          <w:sz w:val="24"/>
        </w:rPr>
        <w:t>y, </w:t>
      </w:r>
      <w:r>
        <w:rPr>
          <w:sz w:val="24"/>
        </w:rPr>
        <w:t>por lo tanto, este original manuscrito es el único que se conoce de la</w:t>
      </w:r>
      <w:r>
        <w:rPr>
          <w:spacing w:val="-8"/>
          <w:sz w:val="24"/>
        </w:rPr>
        <w:t> </w:t>
      </w:r>
      <w:r>
        <w:rPr>
          <w:sz w:val="24"/>
        </w:rPr>
        <w:t>misma.</w:t>
      </w:r>
    </w:p>
    <w:p>
      <w:pPr>
        <w:pStyle w:val="ListParagraph"/>
        <w:numPr>
          <w:ilvl w:val="0"/>
          <w:numId w:val="6"/>
        </w:numPr>
        <w:tabs>
          <w:tab w:pos="495" w:val="left" w:leader="none"/>
        </w:tabs>
        <w:spacing w:line="242" w:lineRule="auto" w:before="179" w:after="0"/>
        <w:ind w:left="305" w:right="114" w:firstLine="0"/>
        <w:jc w:val="both"/>
        <w:rPr>
          <w:rFonts w:ascii="Symbol" w:hAnsi="Symbol"/>
          <w:sz w:val="20"/>
        </w:rPr>
      </w:pPr>
      <w:r>
        <w:rPr>
          <w:b/>
          <w:i/>
          <w:sz w:val="24"/>
        </w:rPr>
        <w:t>Inni e Canzoni</w:t>
      </w:r>
      <w:r>
        <w:rPr>
          <w:position w:val="10"/>
          <w:sz w:val="16"/>
        </w:rPr>
        <w:t>55</w:t>
      </w:r>
      <w:r>
        <w:rPr>
          <w:sz w:val="24"/>
        </w:rPr>
        <w:t>. Colección de canciones editada para el navío de guerra italiano R. Incrociatore [Armando] “Díaz” que participó en la Guerra Civil española en apoyo de los militares sublevados contra la República. Contiene una dedicatoria manuscrita (“A Flora”) firmada por Ferruccio Olmeda en Palma de Mallorca el 11 de febrero de 1937. Reproduce este cancionero, además de las obras propias de la liturgia política del fascismo italiano (</w:t>
      </w:r>
      <w:r>
        <w:rPr>
          <w:i/>
          <w:sz w:val="24"/>
        </w:rPr>
        <w:t>Giovinezza</w:t>
      </w:r>
      <w:r>
        <w:rPr>
          <w:sz w:val="24"/>
        </w:rPr>
        <w:t>, </w:t>
      </w:r>
      <w:r>
        <w:rPr>
          <w:i/>
          <w:sz w:val="24"/>
        </w:rPr>
        <w:t>Inno Ufficiale dei Giovani Fascisti</w:t>
      </w:r>
      <w:r>
        <w:rPr>
          <w:sz w:val="24"/>
        </w:rPr>
        <w:t>…) el himno del propio buque, </w:t>
      </w:r>
      <w:r>
        <w:rPr>
          <w:i/>
          <w:sz w:val="24"/>
        </w:rPr>
        <w:t>Inno della R[egia] N[avi] “A[rmando] Díaz</w:t>
      </w:r>
      <w:r>
        <w:rPr>
          <w:sz w:val="24"/>
        </w:rPr>
        <w:t>, así como  canciones  alusivas a éxitos militares del General italiano, de ascendencia española, que dio  nombre al navío de guerra. Armando Díaz fue, asimismo, ministro de la guerra de Benito</w:t>
      </w:r>
      <w:r>
        <w:rPr>
          <w:spacing w:val="-3"/>
          <w:sz w:val="24"/>
        </w:rPr>
        <w:t> </w:t>
      </w:r>
      <w:r>
        <w:rPr>
          <w:sz w:val="24"/>
        </w:rPr>
        <w:t>Mussolini.</w:t>
      </w:r>
    </w:p>
    <w:p>
      <w:pPr>
        <w:pStyle w:val="ListParagraph"/>
        <w:numPr>
          <w:ilvl w:val="0"/>
          <w:numId w:val="7"/>
        </w:numPr>
        <w:tabs>
          <w:tab w:pos="498" w:val="left" w:leader="none"/>
        </w:tabs>
        <w:spacing w:line="232" w:lineRule="auto" w:before="210" w:after="0"/>
        <w:ind w:left="305" w:right="114" w:firstLine="0"/>
        <w:jc w:val="both"/>
        <w:rPr>
          <w:sz w:val="24"/>
        </w:rPr>
      </w:pPr>
      <w:r>
        <w:rPr>
          <w:sz w:val="24"/>
        </w:rPr>
        <w:t>BUSCH, Ernst (ed.), </w:t>
      </w:r>
      <w:r>
        <w:rPr>
          <w:b/>
          <w:i/>
          <w:sz w:val="24"/>
        </w:rPr>
        <w:t>Kampflieder = Battle-Songs = Canzoni di guerra = Chansons </w:t>
      </w:r>
      <w:r>
        <w:rPr>
          <w:b/>
          <w:i/>
          <w:sz w:val="24"/>
        </w:rPr>
        <w:t>de guerre = Canciones de guerra de las Brigadas Internacionales</w:t>
      </w:r>
      <w:r>
        <w:rPr>
          <w:sz w:val="24"/>
        </w:rPr>
        <w:t>, Madrid, s.n., 1937, (Madrid, Diana, UGT)</w:t>
      </w:r>
      <w:r>
        <w:rPr>
          <w:position w:val="10"/>
          <w:sz w:val="16"/>
        </w:rPr>
        <w:t>56</w:t>
      </w:r>
      <w:r>
        <w:rPr>
          <w:sz w:val="24"/>
        </w:rPr>
        <w:t>. En la contraportada de este cancionero figura una   </w:t>
      </w:r>
      <w:r>
        <w:rPr>
          <w:spacing w:val="46"/>
          <w:sz w:val="24"/>
        </w:rPr>
        <w:t> </w:t>
      </w:r>
      <w:r>
        <w:rPr>
          <w:sz w:val="24"/>
        </w:rPr>
        <w:t>indicación</w:t>
      </w:r>
    </w:p>
    <w:p>
      <w:pPr>
        <w:pStyle w:val="BodyText"/>
        <w:spacing w:before="8"/>
      </w:pPr>
      <w:r>
        <w:rPr/>
        <w:pict>
          <v:line style="position:absolute;mso-position-horizontal-relative:page;mso-position-vertical-relative:paragraph;z-index:1360;mso-wrap-distance-left:0;mso-wrap-distance-right:0" from="99.264pt,16.442158pt" to="243.284pt,16.442158pt" stroked="true" strokeweight=".48001pt" strokecolor="#000000">
            <w10:wrap type="topAndBottom"/>
          </v:line>
        </w:pict>
      </w:r>
    </w:p>
    <w:p>
      <w:pPr>
        <w:spacing w:line="247" w:lineRule="auto" w:before="38"/>
        <w:ind w:left="305" w:right="114" w:firstLine="719"/>
        <w:jc w:val="both"/>
        <w:rPr>
          <w:sz w:val="20"/>
        </w:rPr>
      </w:pPr>
      <w:r>
        <w:rPr>
          <w:position w:val="9"/>
          <w:sz w:val="13"/>
        </w:rPr>
        <w:t>53 </w:t>
      </w:r>
      <w:r>
        <w:rPr>
          <w:i/>
          <w:sz w:val="20"/>
        </w:rPr>
        <w:t>Canto del pueblo en armas al desfilar</w:t>
      </w:r>
      <w:r>
        <w:rPr>
          <w:sz w:val="20"/>
        </w:rPr>
        <w:t>, s.l., ms., [1936-1939]; y </w:t>
      </w:r>
      <w:r>
        <w:rPr>
          <w:i/>
          <w:sz w:val="20"/>
        </w:rPr>
        <w:t>Canción de los comunistas</w:t>
      </w:r>
      <w:r>
        <w:rPr>
          <w:sz w:val="20"/>
        </w:rPr>
        <w:t>,  s.l.,</w:t>
      </w:r>
      <w:r>
        <w:rPr>
          <w:spacing w:val="-4"/>
          <w:sz w:val="20"/>
        </w:rPr>
        <w:t> </w:t>
      </w:r>
      <w:r>
        <w:rPr>
          <w:sz w:val="20"/>
        </w:rPr>
        <w:t>ms.,</w:t>
      </w:r>
      <w:r>
        <w:rPr>
          <w:spacing w:val="-5"/>
          <w:sz w:val="20"/>
        </w:rPr>
        <w:t> </w:t>
      </w:r>
      <w:r>
        <w:rPr>
          <w:sz w:val="20"/>
        </w:rPr>
        <w:t>[1936-1939].</w:t>
      </w:r>
      <w:r>
        <w:rPr>
          <w:spacing w:val="-5"/>
          <w:sz w:val="20"/>
        </w:rPr>
        <w:t> </w:t>
      </w:r>
      <w:r>
        <w:rPr>
          <w:sz w:val="20"/>
        </w:rPr>
        <w:t>Ambas</w:t>
      </w:r>
      <w:r>
        <w:rPr>
          <w:spacing w:val="-6"/>
          <w:sz w:val="20"/>
        </w:rPr>
        <w:t> </w:t>
      </w:r>
      <w:r>
        <w:rPr>
          <w:sz w:val="20"/>
        </w:rPr>
        <w:t>partituras</w:t>
      </w:r>
      <w:r>
        <w:rPr>
          <w:spacing w:val="-6"/>
          <w:sz w:val="20"/>
        </w:rPr>
        <w:t> </w:t>
      </w:r>
      <w:r>
        <w:rPr>
          <w:sz w:val="20"/>
        </w:rPr>
        <w:t>manuscritas</w:t>
      </w:r>
      <w:r>
        <w:rPr>
          <w:spacing w:val="-6"/>
          <w:sz w:val="20"/>
        </w:rPr>
        <w:t> </w:t>
      </w:r>
      <w:r>
        <w:rPr>
          <w:sz w:val="20"/>
        </w:rPr>
        <w:t>en</w:t>
      </w:r>
      <w:r>
        <w:rPr>
          <w:spacing w:val="-5"/>
          <w:sz w:val="20"/>
        </w:rPr>
        <w:t> </w:t>
      </w:r>
      <w:r>
        <w:rPr>
          <w:sz w:val="20"/>
        </w:rPr>
        <w:t>Archivo</w:t>
      </w:r>
      <w:r>
        <w:rPr>
          <w:spacing w:val="-4"/>
          <w:sz w:val="20"/>
        </w:rPr>
        <w:t> </w:t>
      </w:r>
      <w:r>
        <w:rPr>
          <w:sz w:val="20"/>
        </w:rPr>
        <w:t>Enrique</w:t>
      </w:r>
      <w:r>
        <w:rPr>
          <w:spacing w:val="-5"/>
          <w:sz w:val="20"/>
        </w:rPr>
        <w:t> </w:t>
      </w:r>
      <w:r>
        <w:rPr>
          <w:sz w:val="20"/>
        </w:rPr>
        <w:t>Téllez.</w:t>
      </w:r>
    </w:p>
    <w:p>
      <w:pPr>
        <w:spacing w:line="231" w:lineRule="exact" w:before="0"/>
        <w:ind w:left="1025" w:right="-19" w:firstLine="0"/>
        <w:jc w:val="left"/>
        <w:rPr>
          <w:sz w:val="20"/>
        </w:rPr>
      </w:pPr>
      <w:r>
        <w:rPr>
          <w:position w:val="9"/>
          <w:sz w:val="13"/>
        </w:rPr>
        <w:t>54   </w:t>
      </w:r>
      <w:r>
        <w:rPr>
          <w:sz w:val="20"/>
        </w:rPr>
        <w:t>FRANCO  RASTROLLO,  Rafael,  </w:t>
      </w:r>
      <w:r>
        <w:rPr>
          <w:i/>
          <w:sz w:val="20"/>
        </w:rPr>
        <w:t>Himno  español  </w:t>
      </w:r>
      <w:r>
        <w:rPr>
          <w:sz w:val="20"/>
        </w:rPr>
        <w:t>[partitura],  Madrid,  ms.,  1936. Archivo</w:t>
      </w:r>
    </w:p>
    <w:p>
      <w:pPr>
        <w:spacing w:line="221" w:lineRule="exact" w:before="7"/>
        <w:ind w:left="305" w:right="0" w:firstLine="0"/>
        <w:jc w:val="both"/>
        <w:rPr>
          <w:sz w:val="20"/>
        </w:rPr>
      </w:pPr>
      <w:r>
        <w:rPr>
          <w:sz w:val="20"/>
        </w:rPr>
        <w:t>Enrique Téllez.</w:t>
      </w:r>
    </w:p>
    <w:p>
      <w:pPr>
        <w:spacing w:line="238" w:lineRule="exact" w:before="12"/>
        <w:ind w:left="305" w:right="115" w:firstLine="719"/>
        <w:jc w:val="both"/>
        <w:rPr>
          <w:sz w:val="20"/>
        </w:rPr>
      </w:pPr>
      <w:r>
        <w:rPr>
          <w:position w:val="9"/>
          <w:sz w:val="13"/>
        </w:rPr>
        <w:t>55 </w:t>
      </w:r>
      <w:r>
        <w:rPr>
          <w:sz w:val="20"/>
        </w:rPr>
        <w:t>VV.AA., </w:t>
      </w:r>
      <w:r>
        <w:rPr>
          <w:i/>
          <w:sz w:val="20"/>
        </w:rPr>
        <w:t>Inni e Canzoni</w:t>
      </w:r>
      <w:r>
        <w:rPr>
          <w:sz w:val="20"/>
        </w:rPr>
        <w:t>, Gagliari (Italia), Tip. Merc. Cav. G. Doglio, [1937?]. Archivo Enrique Téllez.</w:t>
      </w:r>
    </w:p>
    <w:p>
      <w:pPr>
        <w:spacing w:line="238" w:lineRule="exact" w:before="0"/>
        <w:ind w:left="305" w:right="114" w:firstLine="719"/>
        <w:jc w:val="both"/>
        <w:rPr>
          <w:sz w:val="20"/>
        </w:rPr>
      </w:pPr>
      <w:r>
        <w:rPr>
          <w:position w:val="9"/>
          <w:sz w:val="13"/>
        </w:rPr>
        <w:t>56 </w:t>
      </w:r>
      <w:r>
        <w:rPr>
          <w:sz w:val="20"/>
        </w:rPr>
        <w:t>BUSCH, Ernst (ed.), </w:t>
      </w:r>
      <w:r>
        <w:rPr>
          <w:i/>
          <w:sz w:val="20"/>
        </w:rPr>
        <w:t>Canciones de guerra de las Brigadas Internacionales</w:t>
      </w:r>
      <w:r>
        <w:rPr>
          <w:sz w:val="20"/>
        </w:rPr>
        <w:t>, Madrid, [Comité pro-niños españoles de las Brigadas Internacionales], 1937, (Madrid, Diana, UGT). Archivo Enrique Téllez. Gráficamente son </w:t>
      </w:r>
      <w:r>
        <w:rPr>
          <w:spacing w:val="-2"/>
          <w:sz w:val="20"/>
        </w:rPr>
        <w:t>muy </w:t>
      </w:r>
      <w:r>
        <w:rPr>
          <w:sz w:val="20"/>
        </w:rPr>
        <w:t>interesantes tanto la portada, sobre fondo rojo, como los dibujos y fotografías de políticos que ilustran el contenido de las canciones. La única fotografía panorámica del cancionero</w:t>
      </w:r>
      <w:r>
        <w:rPr>
          <w:spacing w:val="-1"/>
          <w:sz w:val="20"/>
        </w:rPr>
        <w:t> </w:t>
      </w:r>
      <w:r>
        <w:rPr>
          <w:sz w:val="20"/>
        </w:rPr>
        <w:t>se</w:t>
      </w:r>
      <w:r>
        <w:rPr>
          <w:spacing w:val="-1"/>
          <w:sz w:val="20"/>
        </w:rPr>
        <w:t> </w:t>
      </w:r>
      <w:r>
        <w:rPr>
          <w:sz w:val="20"/>
        </w:rPr>
        <w:t>encuentra</w:t>
      </w:r>
      <w:r>
        <w:rPr>
          <w:spacing w:val="-1"/>
          <w:sz w:val="20"/>
        </w:rPr>
        <w:t> </w:t>
      </w:r>
      <w:r>
        <w:rPr>
          <w:sz w:val="20"/>
        </w:rPr>
        <w:t>en</w:t>
      </w:r>
      <w:r>
        <w:rPr>
          <w:spacing w:val="-3"/>
          <w:sz w:val="20"/>
        </w:rPr>
        <w:t> </w:t>
      </w:r>
      <w:r>
        <w:rPr>
          <w:sz w:val="20"/>
        </w:rPr>
        <w:t>la</w:t>
      </w:r>
      <w:r>
        <w:rPr>
          <w:spacing w:val="-2"/>
          <w:sz w:val="20"/>
        </w:rPr>
        <w:t> </w:t>
      </w:r>
      <w:r>
        <w:rPr>
          <w:sz w:val="20"/>
        </w:rPr>
        <w:t>página</w:t>
      </w:r>
      <w:r>
        <w:rPr>
          <w:spacing w:val="-1"/>
          <w:sz w:val="20"/>
        </w:rPr>
        <w:t> </w:t>
      </w:r>
      <w:r>
        <w:rPr>
          <w:sz w:val="20"/>
        </w:rPr>
        <w:t>79;</w:t>
      </w:r>
      <w:r>
        <w:rPr>
          <w:spacing w:val="-2"/>
          <w:sz w:val="20"/>
        </w:rPr>
        <w:t> </w:t>
      </w:r>
      <w:r>
        <w:rPr>
          <w:sz w:val="20"/>
        </w:rPr>
        <w:t>muestra</w:t>
      </w:r>
      <w:r>
        <w:rPr>
          <w:spacing w:val="-4"/>
          <w:sz w:val="20"/>
        </w:rPr>
        <w:t> </w:t>
      </w:r>
      <w:r>
        <w:rPr>
          <w:sz w:val="20"/>
        </w:rPr>
        <w:t>una</w:t>
      </w:r>
      <w:r>
        <w:rPr>
          <w:spacing w:val="-4"/>
          <w:sz w:val="20"/>
        </w:rPr>
        <w:t> </w:t>
      </w:r>
      <w:r>
        <w:rPr>
          <w:sz w:val="20"/>
        </w:rPr>
        <w:t>imagen</w:t>
      </w:r>
      <w:r>
        <w:rPr>
          <w:spacing w:val="-5"/>
          <w:sz w:val="20"/>
        </w:rPr>
        <w:t> </w:t>
      </w:r>
      <w:r>
        <w:rPr>
          <w:sz w:val="20"/>
        </w:rPr>
        <w:t>sin</w:t>
      </w:r>
      <w:r>
        <w:rPr>
          <w:spacing w:val="-6"/>
          <w:sz w:val="20"/>
        </w:rPr>
        <w:t> </w:t>
      </w:r>
      <w:r>
        <w:rPr>
          <w:sz w:val="20"/>
        </w:rPr>
        <w:t>identificacón</w:t>
      </w:r>
      <w:r>
        <w:rPr>
          <w:spacing w:val="-5"/>
          <w:sz w:val="20"/>
        </w:rPr>
        <w:t> </w:t>
      </w:r>
      <w:r>
        <w:rPr>
          <w:sz w:val="20"/>
        </w:rPr>
        <w:t>del</w:t>
      </w:r>
      <w:r>
        <w:rPr>
          <w:spacing w:val="-4"/>
          <w:sz w:val="20"/>
        </w:rPr>
        <w:t> </w:t>
      </w:r>
      <w:r>
        <w:rPr>
          <w:sz w:val="20"/>
        </w:rPr>
        <w:t>lugar</w:t>
      </w:r>
      <w:r>
        <w:rPr>
          <w:spacing w:val="-3"/>
          <w:sz w:val="20"/>
        </w:rPr>
        <w:t> </w:t>
      </w:r>
      <w:r>
        <w:rPr>
          <w:sz w:val="20"/>
        </w:rPr>
        <w:t>(corresponde</w:t>
      </w:r>
      <w:r>
        <w:rPr>
          <w:spacing w:val="-4"/>
          <w:sz w:val="20"/>
        </w:rPr>
        <w:t> </w:t>
      </w:r>
      <w:r>
        <w:rPr>
          <w:sz w:val="20"/>
        </w:rPr>
        <w:t>a</w:t>
      </w:r>
      <w:r>
        <w:rPr>
          <w:spacing w:val="-4"/>
          <w:sz w:val="20"/>
        </w:rPr>
        <w:t> </w:t>
      </w:r>
      <w:r>
        <w:rPr>
          <w:sz w:val="20"/>
        </w:rPr>
        <w:t>un</w:t>
      </w:r>
    </w:p>
    <w:p>
      <w:pPr>
        <w:spacing w:line="247" w:lineRule="auto" w:before="4"/>
        <w:ind w:left="305" w:right="117" w:firstLine="0"/>
        <w:jc w:val="both"/>
        <w:rPr>
          <w:sz w:val="20"/>
        </w:rPr>
      </w:pPr>
      <w:r>
        <w:rPr>
          <w:sz w:val="20"/>
        </w:rPr>
        <w:t>sector del cementerio de Fuencarral, en Madrid), en la que pueden apreciarse numerosas tumbas de brigadistas caídos en combate. En varias de estas improvisadas lápidas puede apreciarse la leyenda de “Inconu” (desconocido), mientras en otras está grabado el nombre del fallecido, su nacionalidad (Polonia, Francia, Alemania…) y la fecha de su fallecimiento. En todos los casos en los que se puede leer este dato, se recoge la misma fecha: “30-12-[19]36”. Junto a estas pequeñas lápidas hay una de mayores dimensiones, depositada directamente sobre el suelo, con una inscripción cuya lectura no puede realizarse en toda su extensión al estar superpuesta en la imagen otra pequeña lápida que oculta el final del texto:</w:t>
      </w:r>
    </w:p>
    <w:p>
      <w:pPr>
        <w:spacing w:before="159"/>
        <w:ind w:left="1025" w:right="109" w:firstLine="0"/>
        <w:jc w:val="left"/>
        <w:rPr>
          <w:sz w:val="20"/>
        </w:rPr>
      </w:pPr>
      <w:r>
        <w:rPr>
          <w:sz w:val="20"/>
        </w:rPr>
        <w:t>Ici / est / inhumé / un enfant / de 6 mois / inocente / victime du / fascisme […].</w:t>
      </w:r>
    </w:p>
    <w:p>
      <w:pPr>
        <w:spacing w:line="247" w:lineRule="auto" w:before="166"/>
        <w:ind w:left="305" w:right="119" w:firstLine="719"/>
        <w:jc w:val="both"/>
        <w:rPr>
          <w:sz w:val="20"/>
        </w:rPr>
      </w:pPr>
      <w:r>
        <w:rPr>
          <w:sz w:val="20"/>
        </w:rPr>
        <w:t>BUSCH, Ernst (ed.), p. 79. Finalizada la Guerra Civil, este enterramiento de brigadistas y de otros caídos republicanos durante la citada guerra fue completamente destruido por los vencedores de la contienda. Véase sobre esta cuestión HERREROS I    AGÜÍ, Sebastià, “The Internacional Brigadas in the</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before="69"/>
        <w:ind w:left="305" w:right="116"/>
        <w:jc w:val="both"/>
      </w:pPr>
      <w:r>
        <w:rPr/>
        <w:t>impresa aclaratoria: “Presentado por el comité pro-niños españoles de las Brigadas Internacionales”. Probablemente, correspondiera a dicho comité la iniciativa de su edición, promovida con la finalidad de recaudar fondos que permitieran paliar las necesidades, en tiempos de guerra, de los niños españoles. </w:t>
      </w:r>
      <w:r>
        <w:rPr>
          <w:spacing w:val="-3"/>
        </w:rPr>
        <w:t>La </w:t>
      </w:r>
      <w:r>
        <w:rPr/>
        <w:t>composición musical que inicia esta recopilación es el </w:t>
      </w:r>
      <w:r>
        <w:rPr>
          <w:i/>
        </w:rPr>
        <w:t>Himno de Riego</w:t>
      </w:r>
      <w:r>
        <w:rPr/>
        <w:t>, concediéndole así un lugar preeminente como obra representativa de la Segunda República. </w:t>
      </w:r>
      <w:r>
        <w:rPr>
          <w:spacing w:val="-3"/>
        </w:rPr>
        <w:t>Le </w:t>
      </w:r>
      <w:r>
        <w:rPr/>
        <w:t>siguen partituras revolucionarias de diferentes países (Francia, Italia, Alemania, Rusia…), así como canciones escritas durante los primeros meses de la Guerra Civil, alusivas a diferentes unidades del</w:t>
      </w:r>
      <w:r>
        <w:rPr>
          <w:spacing w:val="-25"/>
        </w:rPr>
        <w:t> </w:t>
      </w:r>
      <w:r>
        <w:rPr/>
        <w:t>ejército republicano y de las Brigadas Internacionales. Figuran textos de Bertold Brech, Erich Weinert, Luis de Tapia, José Herrera Petere…, llevados al pentagrama por los compositores Carlos Palacio, Rafael Espinosa y Hans Eisler, entre otros. Ernst Busch firmó este trabajo en Madrid el día 18 de julio de</w:t>
      </w:r>
      <w:r>
        <w:rPr>
          <w:spacing w:val="-9"/>
        </w:rPr>
        <w:t> </w:t>
      </w:r>
      <w:r>
        <w:rPr/>
        <w:t>1937</w:t>
      </w:r>
      <w:r>
        <w:rPr>
          <w:position w:val="10"/>
          <w:sz w:val="16"/>
        </w:rPr>
        <w:t>57</w:t>
      </w:r>
      <w:r>
        <w:rPr/>
        <w:t>.</w:t>
      </w:r>
    </w:p>
    <w:p>
      <w:pPr>
        <w:pStyle w:val="BodyText"/>
        <w:spacing w:before="5"/>
      </w:pPr>
    </w:p>
    <w:p>
      <w:pPr>
        <w:pStyle w:val="BodyText"/>
        <w:ind w:left="305" w:right="113" w:firstLine="719"/>
        <w:jc w:val="both"/>
      </w:pPr>
      <w:r>
        <w:rPr/>
        <w:t>El ejemplar que hemos recuperado contiene un sello impreso en la cubierta y en la portada, el mismo en ambos casos, con la identificación nominal de quien debió de ser su propietario durante la Guerra Civil: “Adalberto Tejada”. En su lomo figura adherido un tejuelo con el número manuscrito “183”. Este volumen pudo pertenecer al embajador de México en España, Adalberto Tejeda, </w:t>
      </w:r>
      <w:r>
        <w:rPr>
          <w:spacing w:val="-3"/>
        </w:rPr>
        <w:t>cuyo </w:t>
      </w:r>
      <w:r>
        <w:rPr/>
        <w:t>apellido habría sido modificado por error en el sello de la biblioteca de la unidad militar o del archivo particular donde se registró por el de “Tejada”. Basamos esta apreciación en la estrecha relación de este diplomático con la música </w:t>
      </w:r>
      <w:r>
        <w:rPr>
          <w:spacing w:val="-4"/>
        </w:rPr>
        <w:t>y, </w:t>
      </w:r>
      <w:r>
        <w:rPr/>
        <w:t>en su calidad de Embajador, también con las Brigadas Internacionales. Adalberto Tejeda Olivares (Chicontepec, Veracruz </w:t>
      </w:r>
      <w:r>
        <w:rPr>
          <w:sz w:val="20"/>
        </w:rPr>
        <w:t>– </w:t>
      </w:r>
      <w:r>
        <w:rPr/>
        <w:t>México</w:t>
      </w:r>
      <w:r>
        <w:rPr>
          <w:sz w:val="20"/>
        </w:rPr>
        <w:t>–</w:t>
      </w:r>
      <w:r>
        <w:rPr/>
        <w:t>, 1883–Ciudad de México, 1960) fue embajador de México primero en Alemania (1935) y después en España (1937–1939), tras una dilatada trayectoria revolucionaria como militar y político en la que ocupó importantes cargos  institucionales en la administración mexicana. Soledad García Morales afirma que durante su permanencia en Alemania, Adalberto Tejeda pudo “conocer el país de uno de los hombres que más admiraba: el compositor alemán Ludwig Van Beethoven. </w:t>
      </w:r>
      <w:r>
        <w:rPr>
          <w:spacing w:val="-3"/>
        </w:rPr>
        <w:t>La </w:t>
      </w:r>
      <w:r>
        <w:rPr/>
        <w:t>sensibilidad artística de Tejeda aparecía mientras interpretaba melodías en el violoncello y el violín, y su gusto por la música clásica se reflejó al crear, en 1929, la Orquesta Sinfónica de Xalapa, bajo la dirección del maestro Juan</w:t>
      </w:r>
      <w:r>
        <w:rPr>
          <w:spacing w:val="-17"/>
        </w:rPr>
        <w:t> </w:t>
      </w:r>
      <w:r>
        <w:rPr/>
        <w:t>Lomán”</w:t>
      </w:r>
      <w:r>
        <w:rPr>
          <w:position w:val="10"/>
          <w:sz w:val="16"/>
        </w:rPr>
        <w:t>58</w:t>
      </w:r>
      <w:r>
        <w:rPr/>
        <w:t>.</w:t>
      </w:r>
    </w:p>
    <w:p>
      <w:pPr>
        <w:pStyle w:val="BodyText"/>
        <w:spacing w:before="6"/>
      </w:pPr>
    </w:p>
    <w:p>
      <w:pPr>
        <w:pStyle w:val="BodyText"/>
        <w:spacing w:line="278" w:lineRule="exact"/>
        <w:ind w:left="305" w:right="114" w:firstLine="719"/>
        <w:jc w:val="both"/>
      </w:pPr>
      <w:r>
        <w:rPr/>
        <w:t>Existen numerosos documentos gráficos que recogen la participación del citado embajador, junto a distintas personalidades, en actos a favor de la Segunda República española</w:t>
      </w:r>
      <w:r>
        <w:rPr>
          <w:position w:val="10"/>
          <w:sz w:val="16"/>
        </w:rPr>
        <w:t>59</w:t>
      </w:r>
      <w:r>
        <w:rPr/>
        <w:t>. El presidente de México, General Lázaro Cárdenas, reconocía en carta personal dirigida a su embajador en Madrid, Adalberto Tejeda, de 4 de febrero de  1939,</w:t>
      </w:r>
    </w:p>
    <w:p>
      <w:pPr>
        <w:pStyle w:val="BodyText"/>
        <w:spacing w:before="5"/>
        <w:rPr>
          <w:sz w:val="18"/>
        </w:rPr>
      </w:pPr>
      <w:r>
        <w:rPr/>
        <w:pict>
          <v:line style="position:absolute;mso-position-horizontal-relative:page;mso-position-vertical-relative:paragraph;z-index:1384;mso-wrap-distance-left:0;mso-wrap-distance-right:0" from="99.264pt,12.879972pt" to="524.524pt,12.879972pt" stroked="true" strokeweight=".60004pt" strokecolor="#000000">
            <w10:wrap type="topAndBottom"/>
          </v:line>
        </w:pict>
      </w:r>
    </w:p>
    <w:p>
      <w:pPr>
        <w:spacing w:line="247" w:lineRule="auto" w:before="82"/>
        <w:ind w:left="305" w:right="114" w:firstLine="0"/>
        <w:jc w:val="both"/>
        <w:rPr>
          <w:sz w:val="20"/>
        </w:rPr>
      </w:pPr>
      <w:r>
        <w:rPr>
          <w:sz w:val="20"/>
        </w:rPr>
        <w:t>Spanish War 1936-1939: Flags an Symbols”, en VV.AA., </w:t>
      </w:r>
      <w:r>
        <w:rPr>
          <w:i/>
          <w:sz w:val="20"/>
        </w:rPr>
        <w:t>The XIX Internacional Congress of Vexillology, </w:t>
      </w:r>
      <w:r>
        <w:rPr>
          <w:i/>
          <w:sz w:val="20"/>
        </w:rPr>
        <w:t>York 23-27 July 2001</w:t>
      </w:r>
      <w:r>
        <w:rPr>
          <w:sz w:val="20"/>
        </w:rPr>
        <w:t>, United Kingdom, The Flag Institute, 2009, pp. 141-166, [en línea]. Puede consultarse en red en: </w:t>
      </w:r>
      <w:hyperlink r:id="rId29">
        <w:r>
          <w:rPr>
            <w:sz w:val="20"/>
          </w:rPr>
          <w:t>&lt;http://www.vexicat.org/19ICV-0_text_12-04-03.pdf</w:t>
        </w:r>
      </w:hyperlink>
      <w:r>
        <w:rPr>
          <w:sz w:val="20"/>
        </w:rPr>
        <w:t> &gt; [Consulta: 24 junio 2011].</w:t>
      </w:r>
    </w:p>
    <w:p>
      <w:pPr>
        <w:spacing w:line="222" w:lineRule="exact" w:before="0"/>
        <w:ind w:left="1025" w:right="109" w:firstLine="0"/>
        <w:jc w:val="left"/>
        <w:rPr>
          <w:sz w:val="20"/>
        </w:rPr>
      </w:pPr>
      <w:r>
        <w:rPr>
          <w:position w:val="9"/>
          <w:sz w:val="13"/>
        </w:rPr>
        <w:t>57 </w:t>
      </w:r>
      <w:r>
        <w:rPr>
          <w:sz w:val="20"/>
        </w:rPr>
        <w:t>BUSCH, Ernst (ed.), [p. 1].</w:t>
      </w:r>
    </w:p>
    <w:p>
      <w:pPr>
        <w:tabs>
          <w:tab w:pos="1392" w:val="left" w:leader="none"/>
          <w:tab w:pos="2388" w:val="left" w:leader="none"/>
          <w:tab w:pos="3623" w:val="left" w:leader="none"/>
          <w:tab w:pos="4556" w:val="left" w:leader="none"/>
          <w:tab w:pos="5047" w:val="left" w:leader="none"/>
          <w:tab w:pos="5788" w:val="left" w:leader="none"/>
          <w:tab w:pos="6515" w:val="left" w:leader="none"/>
          <w:tab w:pos="7647" w:val="left" w:leader="none"/>
          <w:tab w:pos="8069" w:val="left" w:leader="none"/>
          <w:tab w:pos="8561" w:val="left" w:leader="none"/>
        </w:tabs>
        <w:spacing w:line="246" w:lineRule="exact" w:before="0"/>
        <w:ind w:left="1025" w:right="34" w:firstLine="0"/>
        <w:jc w:val="left"/>
        <w:rPr>
          <w:sz w:val="20"/>
        </w:rPr>
      </w:pPr>
      <w:r>
        <w:rPr>
          <w:position w:val="9"/>
          <w:sz w:val="13"/>
        </w:rPr>
        <w:t>58</w:t>
        <w:tab/>
      </w:r>
      <w:r>
        <w:rPr>
          <w:sz w:val="20"/>
        </w:rPr>
        <w:t>GARCÍA</w:t>
        <w:tab/>
        <w:t>MORALES,</w:t>
        <w:tab/>
        <w:t>Soledad,</w:t>
        <w:tab/>
        <w:t>[en</w:t>
        <w:tab/>
        <w:t>línea].</w:t>
        <w:tab/>
        <w:t>Puede</w:t>
        <w:tab/>
        <w:t>consultarse</w:t>
        <w:tab/>
        <w:t>en</w:t>
        <w:tab/>
        <w:t>red</w:t>
        <w:tab/>
        <w:t>en:</w:t>
      </w:r>
    </w:p>
    <w:p>
      <w:pPr>
        <w:spacing w:line="247" w:lineRule="auto" w:before="7"/>
        <w:ind w:left="305" w:right="109" w:firstLine="0"/>
        <w:jc w:val="left"/>
        <w:rPr>
          <w:sz w:val="20"/>
        </w:rPr>
      </w:pPr>
      <w:hyperlink r:id="rId30">
        <w:r>
          <w:rPr>
            <w:sz w:val="20"/>
          </w:rPr>
          <w:t>&lt;http://portal.veracruz.gob.mx/portal/page?_pageid=153,4202648&amp;_dad=portal&amp;_schema=PORTAL</w:t>
        </w:r>
      </w:hyperlink>
      <w:r>
        <w:rPr>
          <w:sz w:val="20"/>
        </w:rPr>
        <w:t>&gt; [Consulta: 24 junio 2011]. Véase también FALCÓN, </w:t>
      </w:r>
      <w:hyperlink r:id="rId31">
        <w:r>
          <w:rPr>
            <w:sz w:val="20"/>
          </w:rPr>
          <w:t>Romana</w:t>
        </w:r>
      </w:hyperlink>
      <w:r>
        <w:rPr>
          <w:sz w:val="20"/>
        </w:rPr>
        <w:t> y GARCÍA MORALES, </w:t>
      </w:r>
      <w:hyperlink r:id="rId32">
        <w:r>
          <w:rPr>
            <w:sz w:val="20"/>
          </w:rPr>
          <w:t>Soledad (con la</w:t>
        </w:r>
      </w:hyperlink>
      <w:r>
        <w:rPr>
          <w:sz w:val="20"/>
        </w:rPr>
        <w:t> </w:t>
      </w:r>
      <w:hyperlink r:id="rId32">
        <w:r>
          <w:rPr>
            <w:sz w:val="20"/>
          </w:rPr>
          <w:t>colaboración de M.ª Eugenia Terrones),</w:t>
        </w:r>
      </w:hyperlink>
      <w:r>
        <w:rPr>
          <w:sz w:val="20"/>
        </w:rPr>
        <w:t> </w:t>
      </w:r>
      <w:r>
        <w:rPr>
          <w:i/>
          <w:sz w:val="20"/>
        </w:rPr>
        <w:t>La semilla en el surco: Adalberto Tejeda y el radicalismo en </w:t>
      </w:r>
      <w:r>
        <w:rPr>
          <w:i/>
          <w:spacing w:val="-5"/>
          <w:sz w:val="20"/>
        </w:rPr>
        <w:t>Veracruz (1883-1960)</w:t>
      </w:r>
      <w:r>
        <w:rPr>
          <w:spacing w:val="-5"/>
          <w:sz w:val="20"/>
        </w:rPr>
        <w:t>, México, D.F., Colegio </w:t>
      </w:r>
      <w:r>
        <w:rPr>
          <w:sz w:val="20"/>
        </w:rPr>
        <w:t>de </w:t>
      </w:r>
      <w:r>
        <w:rPr>
          <w:spacing w:val="-5"/>
          <w:sz w:val="20"/>
        </w:rPr>
        <w:t>México [Veracruz]-Gobierno </w:t>
      </w:r>
      <w:r>
        <w:rPr>
          <w:spacing w:val="-3"/>
          <w:sz w:val="20"/>
        </w:rPr>
        <w:t>del </w:t>
      </w:r>
      <w:r>
        <w:rPr>
          <w:spacing w:val="-5"/>
          <w:sz w:val="20"/>
        </w:rPr>
        <w:t>Estado </w:t>
      </w:r>
      <w:r>
        <w:rPr>
          <w:sz w:val="20"/>
        </w:rPr>
        <w:t>de </w:t>
      </w:r>
      <w:r>
        <w:rPr>
          <w:spacing w:val="-5"/>
          <w:sz w:val="20"/>
        </w:rPr>
        <w:t>Veracruz, </w:t>
      </w:r>
      <w:r>
        <w:rPr>
          <w:spacing w:val="-4"/>
          <w:sz w:val="20"/>
        </w:rPr>
        <w:t>1986.</w:t>
      </w:r>
    </w:p>
    <w:p>
      <w:pPr>
        <w:spacing w:line="231" w:lineRule="exact" w:before="0"/>
        <w:ind w:left="305" w:right="94" w:firstLine="719"/>
        <w:jc w:val="left"/>
        <w:rPr>
          <w:sz w:val="20"/>
        </w:rPr>
      </w:pPr>
      <w:r>
        <w:rPr>
          <w:position w:val="9"/>
          <w:sz w:val="13"/>
        </w:rPr>
        <w:t>59    </w:t>
      </w:r>
      <w:r>
        <w:rPr>
          <w:sz w:val="20"/>
        </w:rPr>
        <w:t>Véanse  CENTELLES,  Agustí,  [Personalidades  de  distintos  ámbitos  en  diferentes    actos</w:t>
      </w:r>
    </w:p>
    <w:p>
      <w:pPr>
        <w:spacing w:line="252" w:lineRule="auto" w:before="7"/>
        <w:ind w:left="305" w:right="109" w:firstLine="0"/>
        <w:jc w:val="left"/>
        <w:rPr>
          <w:sz w:val="20"/>
        </w:rPr>
      </w:pPr>
      <w:r>
        <w:rPr>
          <w:sz w:val="20"/>
        </w:rPr>
        <w:t>realizados en Barcelona] [Material gráfico], BNE-sig. GC-CAJA/48/16; y REUTER, Walter, Diversos festejos en Barcelona] [Material gráfico], BNE-sig. GC-CAJA/50/20.</w:t>
      </w:r>
    </w:p>
    <w:p>
      <w:pPr>
        <w:spacing w:after="0" w:line="252" w:lineRule="auto"/>
        <w:jc w:val="left"/>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278" w:lineRule="exact" w:before="71"/>
        <w:ind w:left="305" w:right="114"/>
        <w:jc w:val="both"/>
      </w:pPr>
      <w:r>
        <w:rPr/>
        <w:t>su meritoria labor en el apoyo prestado a los republicanos y le anunciaba el envío de recursos económicos “para que se les proporcione algún auxilio </w:t>
      </w:r>
      <w:r>
        <w:rPr>
          <w:spacing w:val="-4"/>
        </w:rPr>
        <w:t>ya </w:t>
      </w:r>
      <w:r>
        <w:rPr/>
        <w:t>sea en alimentos o como usted lo estime conveniente, a mujeres, ancianos y niños que más lo necesiten”</w:t>
      </w:r>
      <w:r>
        <w:rPr>
          <w:position w:val="10"/>
          <w:sz w:val="16"/>
        </w:rPr>
        <w:t>60</w:t>
      </w:r>
      <w:r>
        <w:rPr/>
        <w:t>. Previamente, también por indicación del presidente de México, Adalberto Tejeda había facilitado la llegada a su país de miembros de las Brigadas Internacionales, una vez disueltas las mismas, que hubieran sido perseguidos por los gobiernos de sus</w:t>
      </w:r>
      <w:r>
        <w:rPr>
          <w:spacing w:val="-18"/>
        </w:rPr>
        <w:t> </w:t>
      </w:r>
      <w:r>
        <w:rPr/>
        <w:t>respectivos países de origen: Alemania, Austria e</w:t>
      </w:r>
      <w:r>
        <w:rPr>
          <w:spacing w:val="-15"/>
        </w:rPr>
        <w:t> </w:t>
      </w:r>
      <w:r>
        <w:rPr/>
        <w:t>Italia</w:t>
      </w:r>
      <w:r>
        <w:rPr>
          <w:position w:val="10"/>
          <w:sz w:val="16"/>
        </w:rPr>
        <w:t>61</w:t>
      </w:r>
      <w:r>
        <w:rPr/>
        <w:t>.</w:t>
      </w:r>
    </w:p>
    <w:p>
      <w:pPr>
        <w:pStyle w:val="ListParagraph"/>
        <w:numPr>
          <w:ilvl w:val="0"/>
          <w:numId w:val="8"/>
        </w:numPr>
        <w:tabs>
          <w:tab w:pos="505" w:val="left" w:leader="none"/>
        </w:tabs>
        <w:spacing w:line="242" w:lineRule="auto" w:before="177" w:after="0"/>
        <w:ind w:left="305" w:right="108" w:firstLine="0"/>
        <w:jc w:val="both"/>
        <w:rPr>
          <w:sz w:val="24"/>
        </w:rPr>
      </w:pPr>
      <w:r>
        <w:rPr>
          <w:b/>
          <w:i/>
          <w:sz w:val="24"/>
        </w:rPr>
        <w:t>We shall pass. Marching Song of the International Brigade</w:t>
      </w:r>
      <w:r>
        <w:rPr>
          <w:position w:val="10"/>
          <w:sz w:val="16"/>
        </w:rPr>
        <w:t>62</w:t>
      </w:r>
      <w:r>
        <w:rPr>
          <w:sz w:val="24"/>
        </w:rPr>
        <w:t>. Partitura </w:t>
      </w:r>
      <w:r>
        <w:rPr>
          <w:spacing w:val="-3"/>
          <w:sz w:val="24"/>
        </w:rPr>
        <w:t>cuyo </w:t>
      </w:r>
      <w:r>
        <w:rPr>
          <w:sz w:val="24"/>
        </w:rPr>
        <w:t>texto y música se deben a Albert Redmayne. Forma parte de la campaña de solidaridad que se llevó a cabo en Gran Bretaña durante la Guerra Civil en favor de la Segunda República española. El texto alude a las figuras de Mussolini, Hitler y Franco </w:t>
      </w:r>
      <w:r>
        <w:rPr>
          <w:spacing w:val="-3"/>
          <w:sz w:val="24"/>
        </w:rPr>
        <w:t>cuya </w:t>
      </w:r>
      <w:r>
        <w:rPr>
          <w:sz w:val="24"/>
        </w:rPr>
        <w:t>derrota militar </w:t>
      </w:r>
      <w:r>
        <w:rPr>
          <w:sz w:val="20"/>
        </w:rPr>
        <w:t>– </w:t>
      </w:r>
      <w:r>
        <w:rPr>
          <w:sz w:val="24"/>
        </w:rPr>
        <w:t>apunta el autor</w:t>
      </w:r>
      <w:r>
        <w:rPr>
          <w:sz w:val="20"/>
        </w:rPr>
        <w:t>– </w:t>
      </w:r>
      <w:r>
        <w:rPr>
          <w:sz w:val="24"/>
        </w:rPr>
        <w:t>sería obra del pueblo español y de las fuerzas antifascistas que luchaban en España. Los beneficios de la venta de esta partitura, según consta en la portada, serían destinados a la Brigada Internacional formada por voluntarios</w:t>
      </w:r>
      <w:r>
        <w:rPr>
          <w:spacing w:val="-35"/>
          <w:sz w:val="24"/>
        </w:rPr>
        <w:t> </w:t>
      </w:r>
      <w:r>
        <w:rPr>
          <w:sz w:val="24"/>
        </w:rPr>
        <w:t>ingleses.</w:t>
      </w:r>
    </w:p>
    <w:p>
      <w:pPr>
        <w:pStyle w:val="BodyText"/>
        <w:spacing w:before="6"/>
        <w:rPr>
          <w:sz w:val="23"/>
        </w:rPr>
      </w:pPr>
    </w:p>
    <w:p>
      <w:pPr>
        <w:pStyle w:val="ListParagraph"/>
        <w:numPr>
          <w:ilvl w:val="0"/>
          <w:numId w:val="8"/>
        </w:numPr>
        <w:tabs>
          <w:tab w:pos="555" w:val="left" w:leader="none"/>
        </w:tabs>
        <w:spacing w:line="235" w:lineRule="auto" w:before="0" w:after="0"/>
        <w:ind w:left="305" w:right="109" w:firstLine="0"/>
        <w:jc w:val="both"/>
        <w:rPr>
          <w:sz w:val="24"/>
        </w:rPr>
      </w:pPr>
      <w:r>
        <w:rPr>
          <w:sz w:val="24"/>
        </w:rPr>
        <w:t>BUSH, Alan y SWINGLER, Randal (eds.), </w:t>
      </w:r>
      <w:r>
        <w:rPr>
          <w:b/>
          <w:i/>
          <w:sz w:val="24"/>
        </w:rPr>
        <w:t>The left song book</w:t>
      </w:r>
      <w:r>
        <w:rPr>
          <w:sz w:val="24"/>
        </w:rPr>
        <w:t>, London, Víctor Gollancz, 1938</w:t>
      </w:r>
      <w:r>
        <w:rPr>
          <w:position w:val="10"/>
          <w:sz w:val="16"/>
        </w:rPr>
        <w:t>63</w:t>
      </w:r>
      <w:r>
        <w:rPr>
          <w:sz w:val="24"/>
        </w:rPr>
        <w:t>. Podemos definir esta publicación como un cancionero revolucionario de ámbito europeo, en el que se incluyen un total de veinticinco partituras, denominadas por los editores como “cantos tradicionales de los trabajadores de distintos países”</w:t>
      </w:r>
      <w:r>
        <w:rPr>
          <w:position w:val="10"/>
          <w:sz w:val="16"/>
        </w:rPr>
        <w:t>64</w:t>
      </w:r>
      <w:r>
        <w:rPr>
          <w:sz w:val="24"/>
        </w:rPr>
        <w:t>. Precedidas por </w:t>
      </w:r>
      <w:r>
        <w:rPr>
          <w:spacing w:val="-5"/>
          <w:sz w:val="24"/>
        </w:rPr>
        <w:t>«La </w:t>
      </w:r>
      <w:r>
        <w:rPr>
          <w:sz w:val="24"/>
        </w:rPr>
        <w:t>Internacional», siguen canciones de Gran Bretaña, Francia, Alemania, Italia, Polonia, Rusia y España. </w:t>
      </w:r>
      <w:r>
        <w:rPr>
          <w:spacing w:val="-3"/>
          <w:sz w:val="24"/>
        </w:rPr>
        <w:t>La </w:t>
      </w:r>
      <w:r>
        <w:rPr>
          <w:sz w:val="24"/>
        </w:rPr>
        <w:t>obra seleccionada en este cancionero, en representación de España, es el </w:t>
      </w:r>
      <w:r>
        <w:rPr>
          <w:i/>
          <w:sz w:val="24"/>
        </w:rPr>
        <w:t>Himno de Riego</w:t>
      </w:r>
      <w:r>
        <w:rPr>
          <w:sz w:val="24"/>
        </w:rPr>
        <w:t>, en una excelente versión para voz y piano con un texto en inglés alusivo a la guerra que se libraba en España en el momento de su publicación. El título figura acompañado de la siguiente indicación: “Nacional Anthem of the Spanish Republic”</w:t>
      </w:r>
      <w:r>
        <w:rPr>
          <w:position w:val="10"/>
          <w:sz w:val="16"/>
        </w:rPr>
        <w:t>65</w:t>
      </w:r>
      <w:r>
        <w:rPr>
          <w:sz w:val="24"/>
        </w:rPr>
        <w:t>.</w:t>
      </w:r>
    </w:p>
    <w:p>
      <w:pPr>
        <w:pStyle w:val="ListParagraph"/>
        <w:numPr>
          <w:ilvl w:val="0"/>
          <w:numId w:val="8"/>
        </w:numPr>
        <w:tabs>
          <w:tab w:pos="615" w:val="left" w:leader="none"/>
        </w:tabs>
        <w:spacing w:line="237" w:lineRule="auto" w:before="192" w:after="0"/>
        <w:ind w:left="305" w:right="116" w:firstLine="0"/>
        <w:jc w:val="both"/>
        <w:rPr>
          <w:sz w:val="24"/>
        </w:rPr>
      </w:pPr>
      <w:r>
        <w:rPr>
          <w:sz w:val="24"/>
        </w:rPr>
        <w:t>ORTEGA CUENCA, Concepción, </w:t>
      </w:r>
      <w:r>
        <w:rPr>
          <w:b/>
          <w:sz w:val="24"/>
        </w:rPr>
        <w:t>“Del Franquismo a la República. Una entrevista con [Fernando] Valera”</w:t>
      </w:r>
      <w:r>
        <w:rPr>
          <w:sz w:val="24"/>
        </w:rPr>
        <w:t>, </w:t>
      </w:r>
      <w:r>
        <w:rPr>
          <w:i/>
          <w:sz w:val="24"/>
        </w:rPr>
        <w:t>El Universal </w:t>
      </w:r>
      <w:r>
        <w:rPr>
          <w:sz w:val="24"/>
        </w:rPr>
        <w:t>(México), 22 de noviembre de 1975. Aunque inicialmente se trataba de una entrevista, Fernando Valera, Presidente del Gobierno de la República en el exilio, la editó como folleto para su difusión clandestina en</w:t>
      </w:r>
      <w:r>
        <w:rPr>
          <w:spacing w:val="-1"/>
          <w:sz w:val="24"/>
        </w:rPr>
        <w:t> </w:t>
      </w:r>
      <w:r>
        <w:rPr>
          <w:sz w:val="24"/>
        </w:rPr>
        <w:t>España</w:t>
      </w:r>
      <w:r>
        <w:rPr>
          <w:position w:val="10"/>
          <w:sz w:val="16"/>
        </w:rPr>
        <w:t>66</w:t>
      </w:r>
      <w:r>
        <w:rPr>
          <w:sz w:val="24"/>
        </w:rPr>
        <w:t>.</w:t>
      </w:r>
    </w:p>
    <w:p>
      <w:pPr>
        <w:pStyle w:val="BodyText"/>
        <w:rPr>
          <w:sz w:val="20"/>
        </w:rPr>
      </w:pPr>
    </w:p>
    <w:p>
      <w:pPr>
        <w:pStyle w:val="BodyText"/>
        <w:rPr>
          <w:sz w:val="20"/>
        </w:rPr>
      </w:pPr>
    </w:p>
    <w:p>
      <w:pPr>
        <w:pStyle w:val="BodyText"/>
        <w:spacing w:before="8"/>
        <w:rPr>
          <w:sz w:val="29"/>
        </w:rPr>
      </w:pPr>
      <w:r>
        <w:rPr/>
        <w:pict>
          <v:line style="position:absolute;mso-position-horizontal-relative:page;mso-position-vertical-relative:paragraph;z-index:1408;mso-wrap-distance-left:0;mso-wrap-distance-right:0" from="99.264pt,19.312223pt" to="243.284pt,19.312223pt" stroked="true" strokeweight=".47998pt" strokecolor="#000000">
            <w10:wrap type="topAndBottom"/>
          </v:line>
        </w:pict>
      </w:r>
    </w:p>
    <w:p>
      <w:pPr>
        <w:spacing w:line="247" w:lineRule="auto" w:before="38"/>
        <w:ind w:left="305" w:right="109" w:firstLine="719"/>
        <w:jc w:val="left"/>
        <w:rPr>
          <w:sz w:val="20"/>
        </w:rPr>
      </w:pPr>
      <w:r>
        <w:rPr>
          <w:position w:val="9"/>
          <w:sz w:val="13"/>
        </w:rPr>
        <w:t>60 </w:t>
      </w:r>
      <w:r>
        <w:rPr>
          <w:sz w:val="20"/>
        </w:rPr>
        <w:t>La citada carta está recogida en MATESANZ, José Antonio, </w:t>
      </w:r>
      <w:r>
        <w:rPr>
          <w:i/>
          <w:sz w:val="20"/>
        </w:rPr>
        <w:t>México y la República Española. </w:t>
      </w:r>
      <w:r>
        <w:rPr>
          <w:i/>
          <w:sz w:val="20"/>
        </w:rPr>
        <w:t>Antología de documentos, 1931-1977</w:t>
      </w:r>
      <w:r>
        <w:rPr>
          <w:sz w:val="20"/>
        </w:rPr>
        <w:t>, México, Centro Republicano Español de México, 1978, pp. 54-55.</w:t>
      </w:r>
    </w:p>
    <w:p>
      <w:pPr>
        <w:spacing w:line="231" w:lineRule="exact" w:before="0"/>
        <w:ind w:left="305" w:right="109" w:firstLine="719"/>
        <w:jc w:val="left"/>
        <w:rPr>
          <w:sz w:val="20"/>
        </w:rPr>
      </w:pPr>
      <w:r>
        <w:rPr>
          <w:position w:val="9"/>
          <w:sz w:val="13"/>
        </w:rPr>
        <w:t>61   </w:t>
      </w:r>
      <w:r>
        <w:rPr>
          <w:sz w:val="20"/>
        </w:rPr>
        <w:t>Véase  AUVNI,  Haim,  “Cárdenas,  México  y  los  refugiados:  1938-1940”,  [en  línea]. En:</w:t>
      </w:r>
    </w:p>
    <w:p>
      <w:pPr>
        <w:spacing w:line="247" w:lineRule="auto" w:before="8"/>
        <w:ind w:left="305" w:right="114" w:firstLine="0"/>
        <w:jc w:val="both"/>
        <w:rPr>
          <w:sz w:val="20"/>
        </w:rPr>
      </w:pPr>
      <w:r>
        <w:rPr>
          <w:i/>
          <w:sz w:val="20"/>
        </w:rPr>
        <w:t>Estudios Interdisciplinarios de América Latina y El Caribe</w:t>
      </w:r>
      <w:r>
        <w:rPr>
          <w:sz w:val="20"/>
        </w:rPr>
        <w:t>, v. 3, n.º 1 (enero-junio 1992), La inmigración en el siglo </w:t>
      </w:r>
      <w:r>
        <w:rPr>
          <w:sz w:val="16"/>
        </w:rPr>
        <w:t>XX</w:t>
      </w:r>
      <w:r>
        <w:rPr>
          <w:sz w:val="20"/>
        </w:rPr>
        <w:t>. Puede consultarse en red en: &lt;</w:t>
      </w:r>
      <w:hyperlink r:id="rId33">
        <w:r>
          <w:rPr>
            <w:sz w:val="20"/>
          </w:rPr>
          <w:t>http://www.tau.ac.il/eial/III_1/index.html#bibliotecas</w:t>
        </w:r>
      </w:hyperlink>
      <w:r>
        <w:rPr>
          <w:sz w:val="20"/>
        </w:rPr>
        <w:t>&gt; [Consulta: 24 junio 2011].</w:t>
      </w:r>
    </w:p>
    <w:p>
      <w:pPr>
        <w:spacing w:line="231" w:lineRule="exact" w:before="0"/>
        <w:ind w:left="1025" w:right="109" w:firstLine="0"/>
        <w:jc w:val="left"/>
        <w:rPr>
          <w:sz w:val="20"/>
        </w:rPr>
      </w:pPr>
      <w:r>
        <w:rPr>
          <w:position w:val="9"/>
          <w:sz w:val="13"/>
        </w:rPr>
        <w:t>62  </w:t>
      </w:r>
      <w:r>
        <w:rPr>
          <w:sz w:val="20"/>
        </w:rPr>
        <w:t>REDMAYNE, Albert, </w:t>
      </w:r>
      <w:r>
        <w:rPr>
          <w:i/>
          <w:sz w:val="20"/>
        </w:rPr>
        <w:t>We shall pass. Marching Song of the International Brigade</w:t>
      </w:r>
      <w:r>
        <w:rPr>
          <w:sz w:val="20"/>
        </w:rPr>
        <w:t>, [partitura],</w:t>
      </w:r>
    </w:p>
    <w:p>
      <w:pPr>
        <w:spacing w:line="221" w:lineRule="exact" w:before="7"/>
        <w:ind w:left="305" w:right="0" w:firstLine="0"/>
        <w:jc w:val="both"/>
        <w:rPr>
          <w:sz w:val="20"/>
        </w:rPr>
      </w:pPr>
      <w:r>
        <w:rPr>
          <w:sz w:val="20"/>
        </w:rPr>
        <w:t>Londres, People´s Songs, 1938. Archivo Enrique Téllez.</w:t>
      </w:r>
    </w:p>
    <w:p>
      <w:pPr>
        <w:spacing w:line="238" w:lineRule="exact" w:before="12"/>
        <w:ind w:left="305" w:right="212" w:firstLine="719"/>
        <w:jc w:val="left"/>
        <w:rPr>
          <w:sz w:val="20"/>
        </w:rPr>
      </w:pPr>
      <w:r>
        <w:rPr>
          <w:position w:val="9"/>
          <w:sz w:val="13"/>
        </w:rPr>
        <w:t>63 </w:t>
      </w:r>
      <w:r>
        <w:rPr>
          <w:sz w:val="20"/>
        </w:rPr>
        <w:t>BUSH, Alan y SWINGLER, Randal (eds.), </w:t>
      </w:r>
      <w:r>
        <w:rPr>
          <w:i/>
          <w:sz w:val="20"/>
        </w:rPr>
        <w:t>The left song book</w:t>
      </w:r>
      <w:r>
        <w:rPr>
          <w:sz w:val="20"/>
        </w:rPr>
        <w:t>, Londres, Víctor Gollancz, 1938. Archivo Enrique Téllez.</w:t>
      </w:r>
    </w:p>
    <w:p>
      <w:pPr>
        <w:spacing w:line="225" w:lineRule="exact" w:before="0"/>
        <w:ind w:left="1025" w:right="109" w:firstLine="0"/>
        <w:jc w:val="left"/>
        <w:rPr>
          <w:sz w:val="20"/>
        </w:rPr>
      </w:pPr>
      <w:r>
        <w:rPr>
          <w:position w:val="9"/>
          <w:sz w:val="13"/>
        </w:rPr>
        <w:t>64  </w:t>
      </w:r>
      <w:r>
        <w:rPr>
          <w:i/>
          <w:sz w:val="20"/>
        </w:rPr>
        <w:t>Ibid</w:t>
      </w:r>
      <w:r>
        <w:rPr>
          <w:sz w:val="20"/>
        </w:rPr>
        <w:t>, p. 2.</w:t>
      </w:r>
    </w:p>
    <w:p>
      <w:pPr>
        <w:spacing w:line="238" w:lineRule="exact" w:before="0"/>
        <w:ind w:left="1025" w:right="109" w:firstLine="0"/>
        <w:jc w:val="left"/>
        <w:rPr>
          <w:sz w:val="20"/>
        </w:rPr>
      </w:pPr>
      <w:r>
        <w:rPr>
          <w:position w:val="9"/>
          <w:sz w:val="13"/>
        </w:rPr>
        <w:t>65  </w:t>
      </w:r>
      <w:r>
        <w:rPr>
          <w:i/>
          <w:sz w:val="20"/>
        </w:rPr>
        <w:t>Ibid</w:t>
      </w:r>
      <w:r>
        <w:rPr>
          <w:sz w:val="20"/>
        </w:rPr>
        <w:t>, p. 59.</w:t>
      </w:r>
    </w:p>
    <w:p>
      <w:pPr>
        <w:spacing w:line="238" w:lineRule="exact" w:before="12"/>
        <w:ind w:left="305" w:right="115" w:firstLine="719"/>
        <w:jc w:val="both"/>
        <w:rPr>
          <w:sz w:val="20"/>
        </w:rPr>
      </w:pPr>
      <w:r>
        <w:rPr>
          <w:position w:val="9"/>
          <w:sz w:val="13"/>
        </w:rPr>
        <w:t>66 </w:t>
      </w:r>
      <w:r>
        <w:rPr>
          <w:sz w:val="20"/>
        </w:rPr>
        <w:t>ORTEGA CUENCA, Concepción, “Del Franquismo a la República. Una entrevista con [Fernando] Valera”, </w:t>
      </w:r>
      <w:r>
        <w:rPr>
          <w:i/>
          <w:sz w:val="20"/>
        </w:rPr>
        <w:t>El Universal </w:t>
      </w:r>
      <w:r>
        <w:rPr>
          <w:sz w:val="20"/>
        </w:rPr>
        <w:t>(México), 22 de noviembre de 1975. Editada como folleto en París, Fernando Valera, ca. 1975 (Impr. des Gondoles). Archivo Enrique Téllez.</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9"/>
        <w:rPr>
          <w:sz w:val="22"/>
        </w:rPr>
      </w:pPr>
    </w:p>
    <w:p>
      <w:pPr>
        <w:pStyle w:val="ListParagraph"/>
        <w:numPr>
          <w:ilvl w:val="0"/>
          <w:numId w:val="8"/>
        </w:numPr>
        <w:tabs>
          <w:tab w:pos="524" w:val="left" w:leader="none"/>
        </w:tabs>
        <w:spacing w:line="237" w:lineRule="auto" w:before="58" w:after="0"/>
        <w:ind w:left="305" w:right="117" w:firstLine="0"/>
        <w:jc w:val="both"/>
        <w:rPr>
          <w:sz w:val="24"/>
        </w:rPr>
      </w:pPr>
      <w:r>
        <w:rPr>
          <w:sz w:val="24"/>
        </w:rPr>
        <w:t>MALDONADO, José, </w:t>
      </w:r>
      <w:r>
        <w:rPr>
          <w:b/>
          <w:i/>
          <w:sz w:val="24"/>
        </w:rPr>
        <w:t>Por la reconquista de la República. Palabras pronunciadas </w:t>
      </w:r>
      <w:r>
        <w:rPr>
          <w:b/>
          <w:i/>
          <w:sz w:val="24"/>
        </w:rPr>
        <w:t>en el acto conmemorativo de la Proclamación de la República celebrado en París el  25 de Abril de 1976</w:t>
      </w:r>
      <w:r>
        <w:rPr>
          <w:sz w:val="24"/>
        </w:rPr>
        <w:t>, París, Servicio de Información y Propaganda de la República Española en el exilio, [ca 1976]. Es un folleto que recoge la intervención del Presidente de la República española en el exilio, José Maldonado, en el citado</w:t>
      </w:r>
      <w:r>
        <w:rPr>
          <w:spacing w:val="-13"/>
          <w:sz w:val="24"/>
        </w:rPr>
        <w:t> </w:t>
      </w:r>
      <w:r>
        <w:rPr>
          <w:sz w:val="24"/>
        </w:rPr>
        <w:t>acto</w:t>
      </w:r>
      <w:r>
        <w:rPr>
          <w:position w:val="10"/>
          <w:sz w:val="16"/>
        </w:rPr>
        <w:t>67</w:t>
      </w:r>
      <w:r>
        <w:rPr>
          <w:sz w:val="24"/>
        </w:rPr>
        <w:t>.</w:t>
      </w:r>
    </w:p>
    <w:p>
      <w:pPr>
        <w:pStyle w:val="BodyText"/>
        <w:spacing w:before="4"/>
        <w:rPr>
          <w:sz w:val="23"/>
        </w:rPr>
      </w:pPr>
    </w:p>
    <w:p>
      <w:pPr>
        <w:pStyle w:val="ListParagraph"/>
        <w:numPr>
          <w:ilvl w:val="0"/>
          <w:numId w:val="8"/>
        </w:numPr>
        <w:tabs>
          <w:tab w:pos="498" w:val="left" w:leader="none"/>
        </w:tabs>
        <w:spacing w:line="240" w:lineRule="auto" w:before="0" w:after="0"/>
        <w:ind w:left="497" w:right="0" w:hanging="192"/>
        <w:jc w:val="both"/>
        <w:rPr>
          <w:sz w:val="24"/>
        </w:rPr>
      </w:pPr>
      <w:r>
        <w:rPr>
          <w:sz w:val="24"/>
        </w:rPr>
        <w:t>Otros documentos que serán citados en sucesivos</w:t>
      </w:r>
      <w:r>
        <w:rPr>
          <w:spacing w:val="-14"/>
          <w:sz w:val="24"/>
        </w:rPr>
        <w:t> </w:t>
      </w:r>
      <w:r>
        <w:rPr>
          <w:sz w:val="24"/>
        </w:rPr>
        <w:t>capítulos.</w:t>
      </w:r>
    </w:p>
    <w:p>
      <w:pPr>
        <w:pStyle w:val="BodyText"/>
        <w:spacing w:before="4"/>
      </w:pPr>
    </w:p>
    <w:p>
      <w:pPr>
        <w:pStyle w:val="BodyText"/>
        <w:spacing w:line="362" w:lineRule="auto"/>
        <w:ind w:left="305" w:right="114" w:firstLine="719"/>
        <w:jc w:val="both"/>
      </w:pPr>
      <w:r>
        <w:rPr/>
        <w:t>Tras una exhaustiva recogida de documentación, procedimos a elaborar el esquema formal de nuestra investigación como paso previo a su redacción. La presente tesis doctoral ha sido estructurada en tres capítulos, los cuales recogen, en su conjunto, los principales escenarios temporales en los que la música, en un intento de vincularse a las instituciones políticas como elemento de representación, desempeñó un papel destacado durante la Segunda República.</w:t>
      </w:r>
    </w:p>
    <w:p>
      <w:pPr>
        <w:pStyle w:val="BodyText"/>
      </w:pPr>
    </w:p>
    <w:p>
      <w:pPr>
        <w:spacing w:before="167"/>
        <w:ind w:left="272" w:right="84" w:firstLine="0"/>
        <w:jc w:val="center"/>
        <w:rPr>
          <w:b/>
          <w:sz w:val="24"/>
        </w:rPr>
      </w:pPr>
      <w:r>
        <w:rPr>
          <w:b/>
          <w:sz w:val="24"/>
        </w:rPr>
        <w:t>C</w:t>
      </w:r>
      <w:r>
        <w:rPr>
          <w:b/>
          <w:sz w:val="19"/>
        </w:rPr>
        <w:t>APÍTULO </w:t>
      </w:r>
      <w:r>
        <w:rPr>
          <w:b/>
          <w:sz w:val="24"/>
        </w:rPr>
        <w:t>I</w:t>
      </w:r>
    </w:p>
    <w:p>
      <w:pPr>
        <w:pStyle w:val="BodyText"/>
        <w:spacing w:line="242" w:lineRule="auto" w:before="156"/>
        <w:ind w:left="1005" w:right="819"/>
        <w:jc w:val="center"/>
      </w:pPr>
      <w:r>
        <w:rPr/>
        <w:t>La proclamación de la Segunda República española: la música en la instauración del nuevo régimen</w:t>
      </w:r>
    </w:p>
    <w:p>
      <w:pPr>
        <w:pStyle w:val="BodyText"/>
        <w:spacing w:before="7"/>
      </w:pPr>
    </w:p>
    <w:p>
      <w:pPr>
        <w:spacing w:before="0"/>
        <w:ind w:left="272" w:right="83" w:firstLine="0"/>
        <w:jc w:val="center"/>
        <w:rPr>
          <w:b/>
          <w:sz w:val="24"/>
        </w:rPr>
      </w:pPr>
      <w:r>
        <w:rPr>
          <w:b/>
          <w:sz w:val="24"/>
        </w:rPr>
        <w:t>C</w:t>
      </w:r>
      <w:r>
        <w:rPr>
          <w:b/>
          <w:sz w:val="19"/>
        </w:rPr>
        <w:t>APÍTULO </w:t>
      </w:r>
      <w:r>
        <w:rPr>
          <w:b/>
          <w:sz w:val="24"/>
        </w:rPr>
        <w:t>II</w:t>
      </w:r>
    </w:p>
    <w:p>
      <w:pPr>
        <w:spacing w:before="131"/>
        <w:ind w:left="272" w:right="83" w:firstLine="0"/>
        <w:jc w:val="center"/>
        <w:rPr>
          <w:sz w:val="24"/>
        </w:rPr>
      </w:pPr>
      <w:r>
        <w:rPr>
          <w:i/>
          <w:sz w:val="24"/>
        </w:rPr>
        <w:t>El pleito de los himnos</w:t>
      </w:r>
      <w:r>
        <w:rPr>
          <w:position w:val="10"/>
          <w:sz w:val="16"/>
        </w:rPr>
        <w:t>68 </w:t>
      </w:r>
      <w:r>
        <w:rPr>
          <w:sz w:val="24"/>
        </w:rPr>
        <w:t>durante la Segunda República</w:t>
      </w:r>
    </w:p>
    <w:p>
      <w:pPr>
        <w:pStyle w:val="BodyText"/>
        <w:spacing w:before="9"/>
      </w:pPr>
    </w:p>
    <w:p>
      <w:pPr>
        <w:spacing w:before="0"/>
        <w:ind w:left="272" w:right="83" w:firstLine="0"/>
        <w:jc w:val="center"/>
        <w:rPr>
          <w:b/>
          <w:sz w:val="24"/>
        </w:rPr>
      </w:pPr>
      <w:r>
        <w:rPr>
          <w:b/>
          <w:sz w:val="24"/>
        </w:rPr>
        <w:t>C</w:t>
      </w:r>
      <w:r>
        <w:rPr>
          <w:b/>
          <w:sz w:val="19"/>
        </w:rPr>
        <w:t>APÍTULO </w:t>
      </w:r>
      <w:r>
        <w:rPr>
          <w:b/>
          <w:sz w:val="24"/>
        </w:rPr>
        <w:t>III</w:t>
      </w:r>
    </w:p>
    <w:p>
      <w:pPr>
        <w:pStyle w:val="BodyText"/>
        <w:spacing w:before="156"/>
        <w:ind w:left="272" w:right="87"/>
        <w:jc w:val="center"/>
      </w:pPr>
      <w:r>
        <w:rPr/>
        <w:t>Nuevas propuestas de himno realizadas en el exilio republicano</w:t>
      </w:r>
    </w:p>
    <w:p>
      <w:pPr>
        <w:pStyle w:val="BodyText"/>
      </w:pPr>
    </w:p>
    <w:p>
      <w:pPr>
        <w:pStyle w:val="BodyText"/>
        <w:spacing w:line="362" w:lineRule="auto" w:before="144"/>
        <w:ind w:left="305" w:right="118" w:firstLine="719"/>
        <w:jc w:val="both"/>
      </w:pPr>
      <w:r>
        <w:rPr/>
        <w:t>En el primero de los capítulos abordamos el estudio de las composiciones que acompañaron la proclamación de la República en abril de 1931, tanto en las jornadas anteriores como en las posteriores, en distintas poblaciones y ciudades españolas (Eibar, Barcelona, Madrid…).</w:t>
      </w:r>
    </w:p>
    <w:p>
      <w:pPr>
        <w:pStyle w:val="BodyText"/>
        <w:spacing w:before="9"/>
      </w:pPr>
    </w:p>
    <w:p>
      <w:pPr>
        <w:pStyle w:val="BodyText"/>
        <w:spacing w:line="362" w:lineRule="auto"/>
        <w:ind w:left="305" w:right="118" w:firstLine="719"/>
        <w:jc w:val="both"/>
      </w:pPr>
      <w:r>
        <w:rPr/>
        <w:t>Recogemos en el segundo capítulo los diferentes proyectos que se postularon  con celeridad para su reconocimiento como himno oficial de la Segunda República. A</w:t>
      </w:r>
      <w:r>
        <w:rPr>
          <w:spacing w:val="-14"/>
        </w:rPr>
        <w:t> </w:t>
      </w:r>
      <w:r>
        <w:rPr/>
        <w:t>lo</w:t>
      </w:r>
    </w:p>
    <w:p>
      <w:pPr>
        <w:pStyle w:val="BodyText"/>
        <w:rPr>
          <w:sz w:val="20"/>
        </w:rPr>
      </w:pPr>
    </w:p>
    <w:p>
      <w:pPr>
        <w:pStyle w:val="BodyText"/>
        <w:spacing w:before="6"/>
        <w:rPr>
          <w:sz w:val="29"/>
        </w:rPr>
      </w:pPr>
      <w:r>
        <w:rPr/>
        <w:pict>
          <v:line style="position:absolute;mso-position-horizontal-relative:page;mso-position-vertical-relative:paragraph;z-index:1432;mso-wrap-distance-left:0;mso-wrap-distance-right:0" from="99.264pt,19.207855pt" to="243.284pt,19.207855pt" stroked="true" strokeweight=".47998pt" strokecolor="#000000">
            <w10:wrap type="topAndBottom"/>
          </v:line>
        </w:pict>
      </w:r>
    </w:p>
    <w:p>
      <w:pPr>
        <w:spacing w:line="247" w:lineRule="auto" w:before="38"/>
        <w:ind w:left="305" w:right="115" w:firstLine="719"/>
        <w:jc w:val="both"/>
        <w:rPr>
          <w:sz w:val="20"/>
        </w:rPr>
      </w:pPr>
      <w:r>
        <w:rPr>
          <w:position w:val="9"/>
          <w:sz w:val="13"/>
        </w:rPr>
        <w:t>67 </w:t>
      </w:r>
      <w:r>
        <w:rPr>
          <w:sz w:val="20"/>
        </w:rPr>
        <w:t>MALDONADO, José, </w:t>
      </w:r>
      <w:r>
        <w:rPr>
          <w:i/>
          <w:sz w:val="20"/>
        </w:rPr>
        <w:t>Por la reconquista de la República. Palabras pronunciadas en el acto </w:t>
      </w:r>
      <w:r>
        <w:rPr>
          <w:i/>
          <w:sz w:val="20"/>
        </w:rPr>
        <w:t>conmemorativo de la Proclamación de la República celebrado en París el 25 de Abril de </w:t>
      </w:r>
      <w:r>
        <w:rPr>
          <w:i/>
          <w:spacing w:val="3"/>
          <w:sz w:val="20"/>
        </w:rPr>
        <w:t>1976</w:t>
      </w:r>
      <w:r>
        <w:rPr>
          <w:spacing w:val="3"/>
          <w:sz w:val="20"/>
        </w:rPr>
        <w:t>, </w:t>
      </w:r>
      <w:r>
        <w:rPr>
          <w:sz w:val="20"/>
        </w:rPr>
        <w:t>París, </w:t>
      </w:r>
      <w:r>
        <w:rPr>
          <w:spacing w:val="-5"/>
          <w:sz w:val="20"/>
        </w:rPr>
        <w:t>Servicio </w:t>
      </w:r>
      <w:r>
        <w:rPr>
          <w:sz w:val="20"/>
        </w:rPr>
        <w:t>de </w:t>
      </w:r>
      <w:r>
        <w:rPr>
          <w:spacing w:val="-5"/>
          <w:sz w:val="20"/>
        </w:rPr>
        <w:t>Información </w:t>
      </w:r>
      <w:r>
        <w:rPr>
          <w:sz w:val="20"/>
        </w:rPr>
        <w:t>y </w:t>
      </w:r>
      <w:r>
        <w:rPr>
          <w:spacing w:val="-5"/>
          <w:sz w:val="20"/>
        </w:rPr>
        <w:t>Propaganda </w:t>
      </w:r>
      <w:r>
        <w:rPr>
          <w:sz w:val="20"/>
        </w:rPr>
        <w:t>de </w:t>
      </w:r>
      <w:r>
        <w:rPr>
          <w:spacing w:val="-3"/>
          <w:sz w:val="20"/>
        </w:rPr>
        <w:t>la </w:t>
      </w:r>
      <w:r>
        <w:rPr>
          <w:spacing w:val="-5"/>
          <w:sz w:val="20"/>
        </w:rPr>
        <w:t>República Española </w:t>
      </w:r>
      <w:r>
        <w:rPr>
          <w:spacing w:val="-3"/>
          <w:sz w:val="20"/>
        </w:rPr>
        <w:t>en el </w:t>
      </w:r>
      <w:r>
        <w:rPr>
          <w:spacing w:val="-5"/>
          <w:sz w:val="20"/>
        </w:rPr>
        <w:t>exilio, </w:t>
      </w:r>
      <w:r>
        <w:rPr>
          <w:spacing w:val="-4"/>
          <w:sz w:val="20"/>
        </w:rPr>
        <w:t>[1976]. </w:t>
      </w:r>
      <w:r>
        <w:rPr>
          <w:spacing w:val="-5"/>
          <w:sz w:val="20"/>
        </w:rPr>
        <w:t>Archivo Enrique </w:t>
      </w:r>
      <w:r>
        <w:rPr>
          <w:spacing w:val="-4"/>
          <w:sz w:val="20"/>
        </w:rPr>
        <w:t>Téllez.</w:t>
      </w:r>
    </w:p>
    <w:p>
      <w:pPr>
        <w:spacing w:line="231" w:lineRule="exact" w:before="0"/>
        <w:ind w:left="1025" w:right="109" w:firstLine="0"/>
        <w:jc w:val="left"/>
        <w:rPr>
          <w:sz w:val="20"/>
        </w:rPr>
      </w:pPr>
      <w:r>
        <w:rPr>
          <w:position w:val="9"/>
          <w:sz w:val="13"/>
        </w:rPr>
        <w:t>68  </w:t>
      </w:r>
      <w:r>
        <w:rPr>
          <w:sz w:val="20"/>
        </w:rPr>
        <w:t>TENREIRO, R[amón] M[aría], “El pleito de los himnos”, </w:t>
      </w:r>
      <w:r>
        <w:rPr>
          <w:i/>
          <w:sz w:val="20"/>
        </w:rPr>
        <w:t>El Sol</w:t>
      </w:r>
      <w:r>
        <w:rPr>
          <w:sz w:val="20"/>
        </w:rPr>
        <w:t>, 28-IV-1931, p. 1. Hemos</w:t>
      </w:r>
    </w:p>
    <w:p>
      <w:pPr>
        <w:spacing w:before="7"/>
        <w:ind w:left="305" w:right="109" w:firstLine="0"/>
        <w:jc w:val="left"/>
        <w:rPr>
          <w:sz w:val="20"/>
        </w:rPr>
      </w:pPr>
      <w:r>
        <w:rPr>
          <w:sz w:val="20"/>
        </w:rPr>
        <w:t>tomado el título de este artículo para la primera parte del enunciado de nuestro segundo capítulo.</w:t>
      </w:r>
    </w:p>
    <w:p>
      <w:pPr>
        <w:spacing w:after="0"/>
        <w:jc w:val="left"/>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62" w:lineRule="auto" w:before="69"/>
        <w:ind w:left="305" w:right="109"/>
      </w:pPr>
      <w:r>
        <w:rPr/>
        <w:t>largo del mes de abril de 1931 tuvo lugar una intensa actividad en torno a varias partituras que perseguían el objetivo señalado.</w:t>
      </w:r>
    </w:p>
    <w:p>
      <w:pPr>
        <w:pStyle w:val="BodyText"/>
        <w:spacing w:before="8"/>
      </w:pPr>
    </w:p>
    <w:p>
      <w:pPr>
        <w:pStyle w:val="BodyText"/>
        <w:spacing w:line="362" w:lineRule="auto"/>
        <w:ind w:left="305" w:right="114" w:firstLine="719"/>
        <w:jc w:val="both"/>
      </w:pPr>
      <w:r>
        <w:rPr/>
        <w:t>Finalmente, en el capítulo tercero, estudiaremos algunas iniciativas surgidas en  el seno del exilio republicano español con el objetivo de dotar a la Segunda República de un himno</w:t>
      </w:r>
      <w:r>
        <w:rPr>
          <w:spacing w:val="-2"/>
        </w:rPr>
        <w:t> </w:t>
      </w:r>
      <w:r>
        <w:rPr/>
        <w:t>propio.</w:t>
      </w:r>
    </w:p>
    <w:p>
      <w:pPr>
        <w:pStyle w:val="BodyText"/>
        <w:spacing w:before="8"/>
      </w:pPr>
    </w:p>
    <w:p>
      <w:pPr>
        <w:pStyle w:val="BodyText"/>
        <w:spacing w:line="362" w:lineRule="auto"/>
        <w:ind w:left="305" w:right="114" w:firstLine="719"/>
        <w:jc w:val="both"/>
      </w:pPr>
      <w:r>
        <w:rPr/>
        <w:t>Por ello, trataremos en la presente tesis doctoral tanto las propuestas que se formularon mientras la República estuvo vigente en suelo español (1931-1939), como las que se realizaron durante el período que permanecieron activas las instituciones del Gobierno de la República en el exilio, hasta su conclusión en 1977.</w:t>
      </w:r>
    </w:p>
    <w:p>
      <w:pPr>
        <w:pStyle w:val="BodyText"/>
        <w:spacing w:before="8"/>
      </w:pPr>
    </w:p>
    <w:p>
      <w:pPr>
        <w:pStyle w:val="BodyText"/>
        <w:spacing w:line="360" w:lineRule="auto"/>
        <w:ind w:left="305" w:right="111" w:firstLine="719"/>
        <w:jc w:val="both"/>
      </w:pPr>
      <w:r>
        <w:rPr/>
        <w:t>Constataremos cómo a lo largo del devenir temporal que contempla la presente tesis doctoral, dos son los himnos que desempeñan un papel de hilo conductor del mismo, actuando a modo de nexo sonoro. Dichos himnos, </w:t>
      </w:r>
      <w:r>
        <w:rPr>
          <w:i/>
        </w:rPr>
        <w:t>La </w:t>
      </w:r>
      <w:r>
        <w:rPr>
          <w:i/>
          <w:spacing w:val="-3"/>
        </w:rPr>
        <w:t>Marsellesa </w:t>
      </w:r>
      <w:r>
        <w:rPr/>
        <w:t>y el </w:t>
      </w:r>
      <w:r>
        <w:rPr>
          <w:i/>
          <w:spacing w:val="-3"/>
        </w:rPr>
        <w:t>Himno </w:t>
      </w:r>
      <w:r>
        <w:rPr>
          <w:i/>
        </w:rPr>
        <w:t>de </w:t>
      </w:r>
      <w:r>
        <w:rPr>
          <w:i/>
          <w:spacing w:val="-3"/>
        </w:rPr>
        <w:t>Riego</w:t>
      </w:r>
      <w:r>
        <w:rPr>
          <w:spacing w:val="-3"/>
        </w:rPr>
        <w:t>, </w:t>
      </w:r>
      <w:r>
        <w:rPr/>
        <w:t>articulan y conducen el relato histórico a través del período republicano</w:t>
      </w:r>
      <w:r>
        <w:rPr>
          <w:spacing w:val="-24"/>
        </w:rPr>
        <w:t> </w:t>
      </w:r>
      <w:r>
        <w:rPr/>
        <w:t>estudiado si bien, frecuentemente, lo hacen después de experimentar sustanciales modificaciones internas </w:t>
      </w:r>
      <w:r>
        <w:rPr>
          <w:rFonts w:ascii="Symbol" w:hAnsi="Symbol"/>
        </w:rPr>
        <w:t></w:t>
      </w:r>
      <w:r>
        <w:rPr/>
        <w:t>realizadas con distinta fortuna</w:t>
      </w:r>
      <w:r>
        <w:rPr>
          <w:rFonts w:ascii="Symbol" w:hAnsi="Symbol"/>
        </w:rPr>
        <w:t></w:t>
      </w:r>
      <w:r>
        <w:rPr/>
        <w:t> que en modo alguno limitan su condición de símbolos musicales del nuevo período</w:t>
      </w:r>
      <w:r>
        <w:rPr>
          <w:spacing w:val="-9"/>
        </w:rPr>
        <w:t> </w:t>
      </w:r>
      <w:r>
        <w:rPr/>
        <w:t>republicano.</w:t>
      </w:r>
    </w:p>
    <w:p>
      <w:pPr>
        <w:pStyle w:val="BodyText"/>
        <w:spacing w:before="11"/>
      </w:pPr>
    </w:p>
    <w:p>
      <w:pPr>
        <w:pStyle w:val="BodyText"/>
        <w:spacing w:line="360" w:lineRule="auto"/>
        <w:ind w:left="305" w:right="113" w:firstLine="719"/>
        <w:jc w:val="both"/>
      </w:pPr>
      <w:r>
        <w:rPr/>
        <w:t>En </w:t>
      </w:r>
      <w:r>
        <w:rPr>
          <w:spacing w:val="-3"/>
        </w:rPr>
        <w:t>nuestra investigación hemos sustituido </w:t>
      </w:r>
      <w:r>
        <w:rPr/>
        <w:t>el </w:t>
      </w:r>
      <w:r>
        <w:rPr>
          <w:spacing w:val="-3"/>
        </w:rPr>
        <w:t>papel convencional </w:t>
      </w:r>
      <w:r>
        <w:rPr/>
        <w:t>que  </w:t>
      </w:r>
      <w:r>
        <w:rPr>
          <w:spacing w:val="-3"/>
        </w:rPr>
        <w:t>habitualmente </w:t>
      </w:r>
      <w:r>
        <w:rPr/>
        <w:t>es </w:t>
      </w:r>
      <w:r>
        <w:rPr>
          <w:spacing w:val="-3"/>
        </w:rPr>
        <w:t>otorgado </w:t>
      </w:r>
      <w:r>
        <w:rPr/>
        <w:t>a la </w:t>
      </w:r>
      <w:r>
        <w:rPr>
          <w:spacing w:val="-3"/>
        </w:rPr>
        <w:t>música para atribuirle </w:t>
      </w:r>
      <w:r>
        <w:rPr/>
        <w:t>a </w:t>
      </w:r>
      <w:r>
        <w:rPr>
          <w:spacing w:val="-3"/>
        </w:rPr>
        <w:t>este hecho artístico, </w:t>
      </w:r>
      <w:r>
        <w:rPr/>
        <w:t>en sus </w:t>
      </w:r>
      <w:r>
        <w:rPr>
          <w:spacing w:val="-3"/>
        </w:rPr>
        <w:t>diferentes manifestaciones, </w:t>
      </w:r>
      <w:r>
        <w:rPr/>
        <w:t>una </w:t>
      </w:r>
      <w:r>
        <w:rPr>
          <w:spacing w:val="-3"/>
        </w:rPr>
        <w:t>dimensión </w:t>
      </w:r>
      <w:r>
        <w:rPr/>
        <w:t>que no </w:t>
      </w:r>
      <w:r>
        <w:rPr>
          <w:spacing w:val="-3"/>
        </w:rPr>
        <w:t>está regida </w:t>
      </w:r>
      <w:r>
        <w:rPr/>
        <w:t>por la </w:t>
      </w:r>
      <w:r>
        <w:rPr>
          <w:spacing w:val="-3"/>
        </w:rPr>
        <w:t>adscripción </w:t>
      </w:r>
      <w:r>
        <w:rPr/>
        <w:t>a una u </w:t>
      </w:r>
      <w:r>
        <w:rPr>
          <w:spacing w:val="-3"/>
        </w:rPr>
        <w:t>otra corriente estética </w:t>
      </w:r>
      <w:r>
        <w:rPr/>
        <w:t>o </w:t>
      </w:r>
      <w:r>
        <w:rPr>
          <w:spacing w:val="-3"/>
        </w:rPr>
        <w:t>escuela compositiva, </w:t>
      </w:r>
      <w:r>
        <w:rPr/>
        <w:t>sino por su </w:t>
      </w:r>
      <w:r>
        <w:rPr>
          <w:spacing w:val="-3"/>
        </w:rPr>
        <w:t>consideración como medio </w:t>
      </w:r>
      <w:r>
        <w:rPr/>
        <w:t>de </w:t>
      </w:r>
      <w:r>
        <w:rPr>
          <w:spacing w:val="-3"/>
        </w:rPr>
        <w:t>comunicación social </w:t>
      </w:r>
      <w:r>
        <w:rPr/>
        <w:t>de </w:t>
      </w:r>
      <w:r>
        <w:rPr>
          <w:spacing w:val="-3"/>
        </w:rPr>
        <w:t>masas. </w:t>
      </w:r>
      <w:r>
        <w:rPr>
          <w:spacing w:val="-4"/>
        </w:rPr>
        <w:t>La </w:t>
      </w:r>
      <w:r>
        <w:rPr>
          <w:spacing w:val="-3"/>
        </w:rPr>
        <w:t>expresión musical </w:t>
      </w:r>
      <w:r>
        <w:rPr/>
        <w:t>es </w:t>
      </w:r>
      <w:r>
        <w:rPr>
          <w:spacing w:val="-3"/>
        </w:rPr>
        <w:t>también </w:t>
      </w:r>
      <w:r>
        <w:rPr/>
        <w:t>un </w:t>
      </w:r>
      <w:r>
        <w:rPr>
          <w:spacing w:val="-3"/>
        </w:rPr>
        <w:t>eficaz instrumento </w:t>
      </w:r>
      <w:r>
        <w:rPr/>
        <w:t>de </w:t>
      </w:r>
      <w:r>
        <w:rPr>
          <w:spacing w:val="-3"/>
        </w:rPr>
        <w:t>agitación </w:t>
      </w:r>
      <w:r>
        <w:rPr/>
        <w:t>y </w:t>
      </w:r>
      <w:r>
        <w:rPr>
          <w:spacing w:val="-4"/>
        </w:rPr>
        <w:t>propaganda </w:t>
      </w:r>
      <w:r>
        <w:rPr/>
        <w:t>en </w:t>
      </w:r>
      <w:r>
        <w:rPr>
          <w:spacing w:val="-3"/>
        </w:rPr>
        <w:t>tanto que, </w:t>
      </w:r>
      <w:r>
        <w:rPr>
          <w:i/>
        </w:rPr>
        <w:t>motu </w:t>
      </w:r>
      <w:r>
        <w:rPr>
          <w:i/>
          <w:spacing w:val="-3"/>
        </w:rPr>
        <w:t>proprio</w:t>
      </w:r>
      <w:r>
        <w:rPr>
          <w:spacing w:val="-3"/>
        </w:rPr>
        <w:t>, puede sintetizar </w:t>
      </w:r>
      <w:r>
        <w:rPr/>
        <w:t>el </w:t>
      </w:r>
      <w:r>
        <w:rPr>
          <w:spacing w:val="-3"/>
        </w:rPr>
        <w:t>pensamiento político</w:t>
      </w:r>
      <w:r>
        <w:rPr>
          <w:spacing w:val="-8"/>
        </w:rPr>
        <w:t> </w:t>
      </w:r>
      <w:r>
        <w:rPr/>
        <w:t>de</w:t>
      </w:r>
      <w:r>
        <w:rPr>
          <w:spacing w:val="-8"/>
        </w:rPr>
        <w:t> </w:t>
      </w:r>
      <w:r>
        <w:rPr/>
        <w:t>una</w:t>
      </w:r>
      <w:r>
        <w:rPr>
          <w:spacing w:val="-8"/>
        </w:rPr>
        <w:t> </w:t>
      </w:r>
      <w:r>
        <w:rPr>
          <w:spacing w:val="-3"/>
        </w:rPr>
        <w:t>época</w:t>
      </w:r>
      <w:r>
        <w:rPr>
          <w:spacing w:val="-8"/>
        </w:rPr>
        <w:t> </w:t>
      </w:r>
      <w:r>
        <w:rPr/>
        <w:t>y</w:t>
      </w:r>
      <w:r>
        <w:rPr>
          <w:spacing w:val="-14"/>
        </w:rPr>
        <w:t> </w:t>
      </w:r>
      <w:r>
        <w:rPr>
          <w:spacing w:val="-2"/>
        </w:rPr>
        <w:t>las</w:t>
      </w:r>
      <w:r>
        <w:rPr>
          <w:spacing w:val="-8"/>
        </w:rPr>
        <w:t> </w:t>
      </w:r>
      <w:r>
        <w:rPr>
          <w:spacing w:val="-3"/>
        </w:rPr>
        <w:t>aspiraciones</w:t>
      </w:r>
      <w:r>
        <w:rPr>
          <w:spacing w:val="-8"/>
        </w:rPr>
        <w:t> </w:t>
      </w:r>
      <w:r>
        <w:rPr>
          <w:spacing w:val="-3"/>
        </w:rPr>
        <w:t>nacionales</w:t>
      </w:r>
      <w:r>
        <w:rPr>
          <w:spacing w:val="-8"/>
        </w:rPr>
        <w:t> </w:t>
      </w:r>
      <w:r>
        <w:rPr/>
        <w:t>de</w:t>
      </w:r>
      <w:r>
        <w:rPr>
          <w:spacing w:val="-8"/>
        </w:rPr>
        <w:t> </w:t>
      </w:r>
      <w:r>
        <w:rPr/>
        <w:t>un</w:t>
      </w:r>
      <w:r>
        <w:rPr>
          <w:spacing w:val="-8"/>
        </w:rPr>
        <w:t> </w:t>
      </w:r>
      <w:r>
        <w:rPr/>
        <w:t>pueblo</w:t>
      </w:r>
      <w:r>
        <w:rPr>
          <w:position w:val="10"/>
          <w:sz w:val="16"/>
        </w:rPr>
        <w:t>69</w:t>
      </w:r>
      <w:r>
        <w:rPr/>
        <w:t>.</w:t>
      </w: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1456;mso-wrap-distance-left:0;mso-wrap-distance-right:0" from="99.264pt,16.624939pt" to="243.284pt,16.624939pt" stroked="true" strokeweight=".47998pt" strokecolor="#000000">
            <w10:wrap type="topAndBottom"/>
          </v:line>
        </w:pict>
      </w:r>
    </w:p>
    <w:p>
      <w:pPr>
        <w:spacing w:line="247" w:lineRule="auto" w:before="38"/>
        <w:ind w:left="305" w:right="111" w:firstLine="719"/>
        <w:jc w:val="both"/>
        <w:rPr>
          <w:sz w:val="20"/>
        </w:rPr>
      </w:pPr>
      <w:r>
        <w:rPr>
          <w:position w:val="9"/>
          <w:sz w:val="13"/>
        </w:rPr>
        <w:t>69 </w:t>
      </w:r>
      <w:r>
        <w:rPr>
          <w:sz w:val="20"/>
        </w:rPr>
        <w:t>Sobre el importante papel de la propaganda en el contexto de la acción política, véanse DOMENACH, Jean-Marie, </w:t>
      </w:r>
      <w:r>
        <w:rPr>
          <w:i/>
          <w:sz w:val="20"/>
        </w:rPr>
        <w:t>La propaganda política</w:t>
      </w:r>
      <w:r>
        <w:rPr>
          <w:sz w:val="20"/>
        </w:rPr>
        <w:t>, Buenos Aires, Editorial Universitaria, 2001; PIZARROSO QUINTERO, Alejandro, </w:t>
      </w:r>
      <w:r>
        <w:rPr>
          <w:i/>
          <w:sz w:val="20"/>
        </w:rPr>
        <w:t>Historia de la propaganda</w:t>
      </w:r>
      <w:r>
        <w:rPr>
          <w:sz w:val="20"/>
        </w:rPr>
        <w:t>, Madrid, Eudema, 1993; y del mismo autor la voz “Propaganda”, incluida en FERNÁNDEZ SEBASTIÁN, Javier, y FUENTES ARAGONÉS, Juan Francisco, (dirs.), </w:t>
      </w:r>
      <w:r>
        <w:rPr>
          <w:i/>
          <w:sz w:val="20"/>
        </w:rPr>
        <w:t>Diccionario político y social del siglo XX español</w:t>
      </w:r>
      <w:r>
        <w:rPr>
          <w:sz w:val="20"/>
        </w:rPr>
        <w:t>, Madrid, Alianza Editorial, 2008, pp. 1000-1005.</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0" w:lineRule="auto" w:before="69"/>
        <w:ind w:left="305" w:right="114" w:firstLine="719"/>
        <w:jc w:val="both"/>
      </w:pPr>
      <w:r>
        <w:rPr>
          <w:spacing w:val="-3"/>
        </w:rPr>
        <w:t>La </w:t>
      </w:r>
      <w:r>
        <w:rPr/>
        <w:t>consideración de esta nueva dimensión historiográfica para la música como elemento aglutinador de la sensibilidad de diferentes grupos sociales </w:t>
      </w:r>
      <w:r>
        <w:rPr>
          <w:spacing w:val="-4"/>
        </w:rPr>
        <w:t>y, </w:t>
      </w:r>
      <w:r>
        <w:rPr/>
        <w:t>al mismo  tiempo, como vehículo divulgador de mensajes propagandísticos, ofrecerá una amplia gama de matices los cuales, junto a otras aportaciones, conformarán una visión más completa de un determinado </w:t>
      </w:r>
      <w:r>
        <w:rPr>
          <w:i/>
        </w:rPr>
        <w:t>tempo </w:t>
      </w:r>
      <w:r>
        <w:rPr/>
        <w:t>histórico. </w:t>
      </w:r>
      <w:r>
        <w:rPr>
          <w:spacing w:val="-3"/>
        </w:rPr>
        <w:t>Autores como Vicente </w:t>
      </w:r>
      <w:r>
        <w:rPr>
          <w:spacing w:val="-4"/>
        </w:rPr>
        <w:t>Llorens, </w:t>
      </w:r>
      <w:r>
        <w:rPr>
          <w:spacing w:val="-3"/>
        </w:rPr>
        <w:t>Eric </w:t>
      </w:r>
      <w:r>
        <w:rPr/>
        <w:t>J. Hobsbawn y </w:t>
      </w:r>
      <w:r>
        <w:rPr>
          <w:spacing w:val="-3"/>
        </w:rPr>
        <w:t>Alberto </w:t>
      </w:r>
      <w:r>
        <w:rPr/>
        <w:t>Gil </w:t>
      </w:r>
      <w:r>
        <w:rPr>
          <w:spacing w:val="-3"/>
        </w:rPr>
        <w:t>Novales </w:t>
      </w:r>
      <w:r>
        <w:rPr/>
        <w:t>han sido claros precursores de esta reinterpretación del papel de la música en el devenir histórico al incorporar, de diferentes maneras, referencias musicales representativas (textos de canciones, partituras, reflexiones, títulos…) de los períodos que eran objeto de</w:t>
      </w:r>
      <w:r>
        <w:rPr>
          <w:spacing w:val="-4"/>
        </w:rPr>
        <w:t> </w:t>
      </w:r>
      <w:r>
        <w:rPr/>
        <w:t>estudio</w:t>
      </w:r>
      <w:r>
        <w:rPr>
          <w:position w:val="10"/>
          <w:sz w:val="16"/>
        </w:rPr>
        <w:t>70</w:t>
      </w:r>
      <w:r>
        <w:rPr/>
        <w:t>.</w:t>
      </w:r>
    </w:p>
    <w:p>
      <w:pPr>
        <w:pStyle w:val="BodyText"/>
        <w:spacing w:before="8"/>
        <w:rPr>
          <w:sz w:val="23"/>
        </w:rPr>
      </w:pPr>
    </w:p>
    <w:p>
      <w:pPr>
        <w:pStyle w:val="BodyText"/>
        <w:spacing w:line="360" w:lineRule="auto"/>
        <w:ind w:left="281" w:right="111" w:firstLine="719"/>
        <w:jc w:val="right"/>
      </w:pPr>
      <w:r>
        <w:rPr/>
        <w:t>Con la </w:t>
      </w:r>
      <w:r>
        <w:rPr>
          <w:spacing w:val="-3"/>
        </w:rPr>
        <w:t>proclamación </w:t>
      </w:r>
      <w:r>
        <w:rPr/>
        <w:t>de la </w:t>
      </w:r>
      <w:r>
        <w:rPr>
          <w:spacing w:val="-3"/>
        </w:rPr>
        <w:t>Segunda República </w:t>
      </w:r>
      <w:r>
        <w:rPr/>
        <w:t>se </w:t>
      </w:r>
      <w:r>
        <w:rPr>
          <w:spacing w:val="-3"/>
        </w:rPr>
        <w:t>inició, </w:t>
      </w:r>
      <w:r>
        <w:rPr/>
        <w:t>en el </w:t>
      </w:r>
      <w:r>
        <w:rPr>
          <w:spacing w:val="-3"/>
        </w:rPr>
        <w:t>plano musical, </w:t>
      </w:r>
      <w:r>
        <w:rPr/>
        <w:t>un </w:t>
      </w:r>
      <w:r>
        <w:rPr>
          <w:spacing w:val="-3"/>
        </w:rPr>
        <w:t>proceso </w:t>
      </w:r>
      <w:r>
        <w:rPr/>
        <w:t>que el </w:t>
      </w:r>
      <w:r>
        <w:rPr>
          <w:spacing w:val="-3"/>
        </w:rPr>
        <w:t>periodista </w:t>
      </w:r>
      <w:r>
        <w:rPr/>
        <w:t>y </w:t>
      </w:r>
      <w:r>
        <w:rPr>
          <w:spacing w:val="-3"/>
        </w:rPr>
        <w:t>diplomático Ramón María Tenreiro denominó magistralmente</w:t>
      </w:r>
      <w:r>
        <w:rPr/>
        <w:t> </w:t>
      </w:r>
      <w:r>
        <w:rPr>
          <w:spacing w:val="-3"/>
        </w:rPr>
        <w:t>como </w:t>
      </w:r>
      <w:r>
        <w:rPr>
          <w:i/>
        </w:rPr>
        <w:t>El </w:t>
      </w:r>
      <w:r>
        <w:rPr>
          <w:i/>
          <w:spacing w:val="-3"/>
        </w:rPr>
        <w:t>pleito </w:t>
      </w:r>
      <w:r>
        <w:rPr>
          <w:i/>
        </w:rPr>
        <w:t>de los himnos</w:t>
      </w:r>
      <w:r>
        <w:rPr>
          <w:position w:val="10"/>
          <w:sz w:val="16"/>
        </w:rPr>
        <w:t>71</w:t>
      </w:r>
      <w:r>
        <w:rPr/>
        <w:t>, </w:t>
      </w:r>
      <w:r>
        <w:rPr>
          <w:spacing w:val="-3"/>
        </w:rPr>
        <w:t>expresión </w:t>
      </w:r>
      <w:r>
        <w:rPr/>
        <w:t>que le </w:t>
      </w:r>
      <w:r>
        <w:rPr>
          <w:spacing w:val="-3"/>
        </w:rPr>
        <w:t>sirvió para </w:t>
      </w:r>
      <w:r>
        <w:rPr>
          <w:spacing w:val="-4"/>
        </w:rPr>
        <w:t>referirse </w:t>
      </w:r>
      <w:r>
        <w:rPr/>
        <w:t>a </w:t>
      </w:r>
      <w:r>
        <w:rPr>
          <w:spacing w:val="-2"/>
        </w:rPr>
        <w:t>las </w:t>
      </w:r>
      <w:r>
        <w:rPr>
          <w:spacing w:val="-3"/>
        </w:rPr>
        <w:t>diferentes</w:t>
      </w:r>
      <w:r>
        <w:rPr>
          <w:w w:val="99"/>
        </w:rPr>
        <w:t> </w:t>
      </w:r>
      <w:r>
        <w:rPr>
          <w:spacing w:val="-3"/>
        </w:rPr>
        <w:t>composiciones </w:t>
      </w:r>
      <w:r>
        <w:rPr/>
        <w:t>que </w:t>
      </w:r>
      <w:r>
        <w:rPr>
          <w:spacing w:val="-4"/>
        </w:rPr>
        <w:t>pugnaron </w:t>
      </w:r>
      <w:r>
        <w:rPr/>
        <w:t>por </w:t>
      </w:r>
      <w:r>
        <w:rPr>
          <w:spacing w:val="-3"/>
        </w:rPr>
        <w:t>asumir </w:t>
      </w:r>
      <w:r>
        <w:rPr/>
        <w:t>el </w:t>
      </w:r>
      <w:r>
        <w:rPr>
          <w:spacing w:val="-3"/>
        </w:rPr>
        <w:t>papel </w:t>
      </w:r>
      <w:r>
        <w:rPr/>
        <w:t>de </w:t>
      </w:r>
      <w:r>
        <w:rPr>
          <w:spacing w:val="-3"/>
        </w:rPr>
        <w:t>símbolo musical representativo </w:t>
      </w:r>
      <w:r>
        <w:rPr/>
        <w:t>de la </w:t>
      </w:r>
      <w:r>
        <w:rPr>
          <w:spacing w:val="-3"/>
        </w:rPr>
        <w:t>nueva etapa. </w:t>
      </w:r>
      <w:r>
        <w:rPr/>
        <w:t>En el mismo </w:t>
      </w:r>
      <w:r>
        <w:rPr>
          <w:spacing w:val="-2"/>
        </w:rPr>
        <w:t>mes </w:t>
      </w:r>
      <w:r>
        <w:rPr/>
        <w:t>de </w:t>
      </w:r>
      <w:r>
        <w:rPr>
          <w:spacing w:val="-3"/>
        </w:rPr>
        <w:t>abril </w:t>
      </w:r>
      <w:r>
        <w:rPr/>
        <w:t>de </w:t>
      </w:r>
      <w:r>
        <w:rPr>
          <w:spacing w:val="-3"/>
        </w:rPr>
        <w:t>1931 </w:t>
      </w:r>
      <w:r>
        <w:rPr/>
        <w:t>se </w:t>
      </w:r>
      <w:r>
        <w:rPr>
          <w:spacing w:val="-3"/>
        </w:rPr>
        <w:t>hicieron públicas </w:t>
      </w:r>
      <w:r>
        <w:rPr>
          <w:spacing w:val="-2"/>
        </w:rPr>
        <w:t>las </w:t>
      </w:r>
      <w:r>
        <w:rPr>
          <w:spacing w:val="-3"/>
        </w:rPr>
        <w:t>primeras</w:t>
      </w:r>
      <w:r>
        <w:rPr>
          <w:w w:val="99"/>
        </w:rPr>
        <w:t> </w:t>
      </w:r>
      <w:r>
        <w:rPr>
          <w:spacing w:val="-3"/>
        </w:rPr>
        <w:t>iniciativas para dotar </w:t>
      </w:r>
      <w:r>
        <w:rPr/>
        <w:t>a la </w:t>
      </w:r>
      <w:r>
        <w:rPr>
          <w:spacing w:val="-3"/>
        </w:rPr>
        <w:t>República </w:t>
      </w:r>
      <w:r>
        <w:rPr/>
        <w:t>de un himno </w:t>
      </w:r>
      <w:r>
        <w:rPr>
          <w:spacing w:val="-3"/>
        </w:rPr>
        <w:t>propio como seña </w:t>
      </w:r>
      <w:r>
        <w:rPr/>
        <w:t>de </w:t>
      </w:r>
      <w:r>
        <w:rPr>
          <w:spacing w:val="-3"/>
        </w:rPr>
        <w:t>identidad </w:t>
      </w:r>
      <w:r>
        <w:rPr/>
        <w:t>del </w:t>
      </w:r>
      <w:r>
        <w:rPr>
          <w:spacing w:val="-3"/>
        </w:rPr>
        <w:t>cambio político </w:t>
      </w:r>
      <w:r>
        <w:rPr/>
        <w:t>que se </w:t>
      </w:r>
      <w:r>
        <w:rPr>
          <w:spacing w:val="-3"/>
        </w:rPr>
        <w:t>había producido. </w:t>
      </w:r>
      <w:r>
        <w:rPr>
          <w:spacing w:val="-4"/>
        </w:rPr>
        <w:t>La</w:t>
      </w:r>
      <w:r>
        <w:rPr>
          <w:spacing w:val="52"/>
        </w:rPr>
        <w:t> </w:t>
      </w:r>
      <w:r>
        <w:rPr>
          <w:spacing w:val="-3"/>
        </w:rPr>
        <w:t>incapacidad </w:t>
      </w:r>
      <w:r>
        <w:rPr/>
        <w:t>de </w:t>
      </w:r>
      <w:r>
        <w:rPr>
          <w:spacing w:val="-3"/>
        </w:rPr>
        <w:t>alcanzar </w:t>
      </w:r>
      <w:r>
        <w:rPr/>
        <w:t>los </w:t>
      </w:r>
      <w:r>
        <w:rPr>
          <w:spacing w:val="-4"/>
        </w:rPr>
        <w:t>acuerdos</w:t>
      </w:r>
      <w:r>
        <w:rPr>
          <w:w w:val="99"/>
        </w:rPr>
        <w:t> </w:t>
      </w:r>
      <w:r>
        <w:rPr>
          <w:spacing w:val="-4"/>
        </w:rPr>
        <w:t>necesarios </w:t>
      </w:r>
      <w:r>
        <w:rPr>
          <w:spacing w:val="-3"/>
        </w:rPr>
        <w:t>sobre esta cuestión, </w:t>
      </w:r>
      <w:r>
        <w:rPr>
          <w:spacing w:val="-5"/>
        </w:rPr>
        <w:t>fruto </w:t>
      </w:r>
      <w:r>
        <w:rPr>
          <w:spacing w:val="-3"/>
        </w:rPr>
        <w:t>de un </w:t>
      </w:r>
      <w:r>
        <w:rPr>
          <w:spacing w:val="-5"/>
        </w:rPr>
        <w:t>disenso continuado, </w:t>
      </w:r>
      <w:r>
        <w:rPr>
          <w:spacing w:val="-4"/>
        </w:rPr>
        <w:t>hizo que las </w:t>
      </w:r>
      <w:r>
        <w:rPr>
          <w:spacing w:val="-5"/>
        </w:rPr>
        <w:t>diferentes</w:t>
      </w:r>
      <w:r>
        <w:rPr>
          <w:w w:val="99"/>
        </w:rPr>
        <w:t> </w:t>
      </w:r>
      <w:r>
        <w:rPr>
          <w:spacing w:val="-5"/>
        </w:rPr>
        <w:t>iniciativas </w:t>
      </w:r>
      <w:r>
        <w:rPr>
          <w:spacing w:val="-3"/>
        </w:rPr>
        <w:t>no </w:t>
      </w:r>
      <w:r>
        <w:rPr>
          <w:spacing w:val="-5"/>
        </w:rPr>
        <w:t>prosperasen </w:t>
      </w:r>
      <w:r>
        <w:rPr/>
        <w:t>a </w:t>
      </w:r>
      <w:r>
        <w:rPr>
          <w:spacing w:val="-5"/>
        </w:rPr>
        <w:t>pesar </w:t>
      </w:r>
      <w:r>
        <w:rPr>
          <w:spacing w:val="-4"/>
        </w:rPr>
        <w:t>del </w:t>
      </w:r>
      <w:r>
        <w:rPr>
          <w:spacing w:val="-5"/>
        </w:rPr>
        <w:t>esfuerzo </w:t>
      </w:r>
      <w:r>
        <w:rPr/>
        <w:t>y </w:t>
      </w:r>
      <w:r>
        <w:rPr>
          <w:spacing w:val="-5"/>
        </w:rPr>
        <w:t>entusiasmo </w:t>
      </w:r>
      <w:r>
        <w:rPr>
          <w:spacing w:val="-4"/>
        </w:rPr>
        <w:t>que </w:t>
      </w:r>
      <w:r>
        <w:rPr>
          <w:spacing w:val="-5"/>
        </w:rPr>
        <w:t>acompañó </w:t>
      </w:r>
      <w:r>
        <w:rPr/>
        <w:t>a </w:t>
      </w:r>
      <w:r>
        <w:rPr>
          <w:spacing w:val="-5"/>
        </w:rPr>
        <w:t>alguna </w:t>
      </w:r>
      <w:r>
        <w:rPr>
          <w:spacing w:val="-3"/>
        </w:rPr>
        <w:t>de </w:t>
      </w:r>
      <w:r>
        <w:rPr>
          <w:spacing w:val="-5"/>
        </w:rPr>
        <w:t>ellas.</w:t>
      </w:r>
    </w:p>
    <w:p>
      <w:pPr>
        <w:pStyle w:val="BodyText"/>
        <w:spacing w:before="11"/>
      </w:pPr>
    </w:p>
    <w:p>
      <w:pPr>
        <w:pStyle w:val="BodyText"/>
        <w:spacing w:line="340" w:lineRule="auto"/>
        <w:ind w:left="305" w:right="111" w:firstLine="719"/>
        <w:jc w:val="both"/>
      </w:pPr>
      <w:r>
        <w:rPr>
          <w:spacing w:val="-3"/>
        </w:rPr>
        <w:t>Posiblemente, Ramón María Tenreiro </w:t>
      </w:r>
      <w:r>
        <w:rPr/>
        <w:t>no </w:t>
      </w:r>
      <w:r>
        <w:rPr>
          <w:spacing w:val="-3"/>
        </w:rPr>
        <w:t>pudo prever </w:t>
      </w:r>
      <w:r>
        <w:rPr/>
        <w:t>que su </w:t>
      </w:r>
      <w:r>
        <w:rPr>
          <w:spacing w:val="-4"/>
        </w:rPr>
        <w:t>acertada </w:t>
      </w:r>
      <w:r>
        <w:rPr>
          <w:spacing w:val="-3"/>
        </w:rPr>
        <w:t>frase </w:t>
      </w:r>
      <w:r>
        <w:rPr>
          <w:spacing w:val="-4"/>
        </w:rPr>
        <w:t>permanecería  </w:t>
      </w:r>
      <w:r>
        <w:rPr>
          <w:spacing w:val="-3"/>
        </w:rPr>
        <w:t>vigente  durante  </w:t>
      </w:r>
      <w:r>
        <w:rPr/>
        <w:t>un  </w:t>
      </w:r>
      <w:r>
        <w:rPr>
          <w:spacing w:val="-3"/>
        </w:rPr>
        <w:t>período  </w:t>
      </w:r>
      <w:r>
        <w:rPr/>
        <w:t>muy  </w:t>
      </w:r>
      <w:r>
        <w:rPr>
          <w:spacing w:val="-3"/>
        </w:rPr>
        <w:t>largo  </w:t>
      </w:r>
      <w:r>
        <w:rPr/>
        <w:t>de  la  </w:t>
      </w:r>
      <w:r>
        <w:rPr>
          <w:spacing w:val="-3"/>
        </w:rPr>
        <w:t>historia  </w:t>
      </w:r>
      <w:r>
        <w:rPr/>
        <w:t>de  </w:t>
      </w:r>
      <w:r>
        <w:rPr>
          <w:spacing w:val="-3"/>
        </w:rPr>
        <w:t>nuestro </w:t>
      </w:r>
      <w:r>
        <w:rPr/>
        <w:t>país</w:t>
      </w:r>
      <w:r>
        <w:rPr>
          <w:position w:val="10"/>
          <w:sz w:val="16"/>
        </w:rPr>
        <w:t>72</w:t>
      </w:r>
      <w:r>
        <w:rPr/>
        <w:t>.</w:t>
      </w:r>
    </w:p>
    <w:p>
      <w:pPr>
        <w:pStyle w:val="BodyText"/>
        <w:rPr>
          <w:sz w:val="20"/>
        </w:rPr>
      </w:pPr>
    </w:p>
    <w:p>
      <w:pPr>
        <w:pStyle w:val="BodyText"/>
        <w:spacing w:before="2"/>
        <w:rPr>
          <w:sz w:val="16"/>
        </w:rPr>
      </w:pPr>
      <w:r>
        <w:rPr/>
        <w:pict>
          <v:line style="position:absolute;mso-position-horizontal-relative:page;mso-position-vertical-relative:paragraph;z-index:1480;mso-wrap-distance-left:0;mso-wrap-distance-right:0" from="99.264pt,11.520925pt" to="243.284pt,11.520925pt" stroked="true" strokeweight=".48004pt" strokecolor="#000000">
            <w10:wrap type="topAndBottom"/>
          </v:line>
        </w:pict>
      </w:r>
    </w:p>
    <w:p>
      <w:pPr>
        <w:spacing w:line="249" w:lineRule="auto" w:before="38"/>
        <w:ind w:left="305" w:right="116" w:firstLine="719"/>
        <w:jc w:val="both"/>
        <w:rPr>
          <w:sz w:val="20"/>
        </w:rPr>
      </w:pPr>
      <w:r>
        <w:rPr>
          <w:position w:val="9"/>
          <w:sz w:val="13"/>
        </w:rPr>
        <w:t>70 </w:t>
      </w:r>
      <w:r>
        <w:rPr>
          <w:sz w:val="20"/>
        </w:rPr>
        <w:t>Véanse, respectivamente, LLORENS, Vicente, </w:t>
      </w:r>
      <w:r>
        <w:rPr>
          <w:i/>
          <w:sz w:val="20"/>
        </w:rPr>
        <w:t>Liberales y románticos</w:t>
      </w:r>
      <w:r>
        <w:rPr>
          <w:sz w:val="20"/>
        </w:rPr>
        <w:t>, Madrid,  Castalia, 2006; HOBSBAWN, Eric J., </w:t>
      </w:r>
      <w:r>
        <w:rPr>
          <w:i/>
          <w:sz w:val="20"/>
        </w:rPr>
        <w:t>Los ecos de la Marsellesa</w:t>
      </w:r>
      <w:r>
        <w:rPr>
          <w:sz w:val="20"/>
        </w:rPr>
        <w:t>, (traducción de Borja Folch), Barcelona, Crítica, 1992, y GIL NOVALES, Alberto, </w:t>
      </w:r>
      <w:r>
        <w:rPr>
          <w:i/>
          <w:sz w:val="20"/>
        </w:rPr>
        <w:t>El Trienio liberal</w:t>
      </w:r>
      <w:r>
        <w:rPr>
          <w:sz w:val="20"/>
        </w:rPr>
        <w:t>, Madrid, Siglo XXI Editores, 1980. Consúltense, igualmente, GEERTZ, Clifford, </w:t>
      </w:r>
      <w:r>
        <w:rPr>
          <w:i/>
          <w:sz w:val="20"/>
        </w:rPr>
        <w:t>La interpretación de las culturas</w:t>
      </w:r>
      <w:r>
        <w:rPr>
          <w:b/>
          <w:sz w:val="20"/>
        </w:rPr>
        <w:t>, </w:t>
      </w:r>
      <w:r>
        <w:rPr>
          <w:sz w:val="20"/>
        </w:rPr>
        <w:t>(traducción de Alberto L. Bixio), Barcelona, Gedisa, 1988, y POIRRIER, Philippe (ed.), </w:t>
      </w:r>
      <w:r>
        <w:rPr>
          <w:i/>
          <w:sz w:val="20"/>
        </w:rPr>
        <w:t>La historia cultural. ¿Un giro historiográfico </w:t>
      </w:r>
      <w:r>
        <w:rPr>
          <w:i/>
          <w:sz w:val="20"/>
        </w:rPr>
        <w:t>mundial?</w:t>
      </w:r>
      <w:r>
        <w:rPr>
          <w:sz w:val="20"/>
        </w:rPr>
        <w:t>, Valencia, Universitat de Valencia, 2012.</w:t>
      </w:r>
    </w:p>
    <w:p>
      <w:pPr>
        <w:spacing w:line="220" w:lineRule="exact" w:before="0"/>
        <w:ind w:left="1025" w:right="109" w:firstLine="0"/>
        <w:jc w:val="left"/>
        <w:rPr>
          <w:i/>
          <w:sz w:val="20"/>
        </w:rPr>
      </w:pPr>
      <w:r>
        <w:rPr>
          <w:position w:val="9"/>
          <w:sz w:val="13"/>
        </w:rPr>
        <w:t>71 </w:t>
      </w:r>
      <w:r>
        <w:rPr>
          <w:sz w:val="20"/>
        </w:rPr>
        <w:t>TENREIRO, R[amón] M[aría], </w:t>
      </w:r>
      <w:r>
        <w:rPr>
          <w:i/>
          <w:sz w:val="20"/>
        </w:rPr>
        <w:t>op. cit.</w:t>
      </w:r>
    </w:p>
    <w:p>
      <w:pPr>
        <w:spacing w:line="238" w:lineRule="exact" w:before="12"/>
        <w:ind w:left="305" w:right="114" w:firstLine="719"/>
        <w:jc w:val="both"/>
        <w:rPr>
          <w:sz w:val="20"/>
        </w:rPr>
      </w:pPr>
      <w:r>
        <w:rPr>
          <w:position w:val="9"/>
          <w:sz w:val="13"/>
        </w:rPr>
        <w:t>72 </w:t>
      </w:r>
      <w:r>
        <w:rPr>
          <w:sz w:val="20"/>
        </w:rPr>
        <w:t>En junio de 1939, pocas semanas después de concluida la Guerra Civil, la revista de Radio Nacional de España publicó un texto monográfico en el que presentaba las armonizaciones realizadas por Nemesio Otaño, eclesiástico colaborador del ejército sublevado, de los </w:t>
      </w:r>
      <w:r>
        <w:rPr>
          <w:i/>
          <w:sz w:val="20"/>
        </w:rPr>
        <w:t>Toques de Guerra usados </w:t>
      </w:r>
      <w:r>
        <w:rPr>
          <w:i/>
          <w:sz w:val="20"/>
        </w:rPr>
        <w:t>antiguamente, hasta mediados del siglo </w:t>
      </w:r>
      <w:r>
        <w:rPr>
          <w:i/>
          <w:sz w:val="16"/>
        </w:rPr>
        <w:t>XIX</w:t>
      </w:r>
      <w:r>
        <w:rPr>
          <w:i/>
          <w:sz w:val="20"/>
        </w:rPr>
        <w:t>, por el Ejército Español</w:t>
      </w:r>
      <w:r>
        <w:rPr>
          <w:sz w:val="20"/>
        </w:rPr>
        <w:t>. Nemesio Otaño era también el autor del prólogo, en el que reflexionaba acerca del Himno Nacional español. Sin citar a Tenreiro, después de nombrar entre otras obras la </w:t>
      </w:r>
      <w:r>
        <w:rPr>
          <w:i/>
          <w:sz w:val="20"/>
        </w:rPr>
        <w:t>Marcha Granadera</w:t>
      </w:r>
      <w:r>
        <w:rPr>
          <w:sz w:val="20"/>
        </w:rPr>
        <w:t>, se preguntaba: “¿Por qué no se ha de resolver ahora [en 1939], en circunstancias tan extraordinariamente favorables, este viejo y jamás vencido pleito de nuestro Himno Nacional?”. ESPINOSA DE LOS MONTEROS, Manuel, </w:t>
      </w:r>
      <w:r>
        <w:rPr>
          <w:i/>
          <w:sz w:val="20"/>
        </w:rPr>
        <w:t>Toques de guerra usados antiguamente, </w:t>
      </w:r>
      <w:r>
        <w:rPr>
          <w:i/>
          <w:sz w:val="20"/>
        </w:rPr>
        <w:t>hasta   mediados  del  siglo   </w:t>
      </w:r>
      <w:r>
        <w:rPr>
          <w:i/>
          <w:sz w:val="16"/>
        </w:rPr>
        <w:t>XIX</w:t>
      </w:r>
      <w:r>
        <w:rPr>
          <w:i/>
          <w:sz w:val="20"/>
        </w:rPr>
        <w:t>,  por  el  Ejército,   </w:t>
      </w:r>
      <w:r>
        <w:rPr>
          <w:sz w:val="20"/>
        </w:rPr>
        <w:t>(Edición  a  cargo  de  Nemesio  Otaño,  prólogo      y</w:t>
      </w:r>
    </w:p>
    <w:p>
      <w:pPr>
        <w:spacing w:after="0" w:line="238" w:lineRule="exact"/>
        <w:jc w:val="both"/>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62" w:lineRule="auto" w:before="69"/>
        <w:ind w:left="305" w:right="111"/>
        <w:jc w:val="both"/>
      </w:pPr>
      <w:r>
        <w:rPr>
          <w:spacing w:val="-3"/>
        </w:rPr>
        <w:t>Violentada </w:t>
      </w:r>
      <w:r>
        <w:rPr/>
        <w:t>la etapa de Gobierno de la Segunda República por el levantamiento militar  de una parte del ejército español y </w:t>
      </w:r>
      <w:r>
        <w:rPr>
          <w:spacing w:val="-3"/>
        </w:rPr>
        <w:t>concluida </w:t>
      </w:r>
      <w:r>
        <w:rPr/>
        <w:t>la </w:t>
      </w:r>
      <w:r>
        <w:rPr>
          <w:spacing w:val="-3"/>
        </w:rPr>
        <w:t>Guerra </w:t>
      </w:r>
      <w:r>
        <w:rPr/>
        <w:t>Civil que </w:t>
      </w:r>
      <w:r>
        <w:rPr>
          <w:spacing w:val="-3"/>
        </w:rPr>
        <w:t>siguió </w:t>
      </w:r>
      <w:r>
        <w:rPr/>
        <w:t>al mismo, se </w:t>
      </w:r>
      <w:r>
        <w:rPr>
          <w:spacing w:val="-4"/>
        </w:rPr>
        <w:t>presentaron, </w:t>
      </w:r>
      <w:r>
        <w:rPr/>
        <w:t>en el </w:t>
      </w:r>
      <w:r>
        <w:rPr>
          <w:spacing w:val="-3"/>
        </w:rPr>
        <w:t>seno del </w:t>
      </w:r>
      <w:r>
        <w:rPr/>
        <w:t>exilio </w:t>
      </w:r>
      <w:r>
        <w:rPr>
          <w:spacing w:val="-3"/>
        </w:rPr>
        <w:t>republicano, varias propuestas </w:t>
      </w:r>
      <w:r>
        <w:rPr/>
        <w:t>que </w:t>
      </w:r>
      <w:r>
        <w:rPr>
          <w:spacing w:val="-3"/>
        </w:rPr>
        <w:t>pretendían dar solución </w:t>
      </w:r>
      <w:r>
        <w:rPr/>
        <w:t>al </w:t>
      </w:r>
      <w:r>
        <w:rPr>
          <w:spacing w:val="-3"/>
        </w:rPr>
        <w:t>citado </w:t>
      </w:r>
      <w:r>
        <w:rPr>
          <w:i/>
          <w:spacing w:val="-3"/>
        </w:rPr>
        <w:t>pleito</w:t>
      </w:r>
      <w:r>
        <w:rPr>
          <w:spacing w:val="-3"/>
        </w:rPr>
        <w:t>. </w:t>
      </w:r>
      <w:r>
        <w:rPr/>
        <w:t>Este </w:t>
      </w:r>
      <w:r>
        <w:rPr>
          <w:spacing w:val="-3"/>
        </w:rPr>
        <w:t>hecho ponía </w:t>
      </w:r>
      <w:r>
        <w:rPr/>
        <w:t>de </w:t>
      </w:r>
      <w:r>
        <w:rPr>
          <w:spacing w:val="-3"/>
        </w:rPr>
        <w:t>manifiesto </w:t>
      </w:r>
      <w:r>
        <w:rPr/>
        <w:t>la </w:t>
      </w:r>
      <w:r>
        <w:rPr>
          <w:spacing w:val="-4"/>
        </w:rPr>
        <w:t>trascendencia </w:t>
      </w:r>
      <w:r>
        <w:rPr/>
        <w:t>que tuvo el </w:t>
      </w:r>
      <w:r>
        <w:rPr>
          <w:spacing w:val="-4"/>
        </w:rPr>
        <w:t>fracaso </w:t>
      </w:r>
      <w:r>
        <w:rPr/>
        <w:t>de los </w:t>
      </w:r>
      <w:r>
        <w:rPr>
          <w:spacing w:val="-3"/>
        </w:rPr>
        <w:t>reiterados intentos </w:t>
      </w:r>
      <w:r>
        <w:rPr/>
        <w:t>de </w:t>
      </w:r>
      <w:r>
        <w:rPr>
          <w:spacing w:val="-4"/>
        </w:rPr>
        <w:t>crear </w:t>
      </w:r>
      <w:r>
        <w:rPr/>
        <w:t>un himno </w:t>
      </w:r>
      <w:r>
        <w:rPr>
          <w:spacing w:val="-3"/>
        </w:rPr>
        <w:t>oficial </w:t>
      </w:r>
      <w:r>
        <w:rPr/>
        <w:t>de la </w:t>
      </w:r>
      <w:r>
        <w:rPr>
          <w:spacing w:val="-3"/>
        </w:rPr>
        <w:t>República, así como </w:t>
      </w:r>
      <w:r>
        <w:rPr/>
        <w:t>el </w:t>
      </w:r>
      <w:r>
        <w:rPr>
          <w:spacing w:val="-3"/>
        </w:rPr>
        <w:t>firme convencimiento </w:t>
      </w:r>
      <w:r>
        <w:rPr/>
        <w:t>de que </w:t>
      </w:r>
      <w:r>
        <w:rPr>
          <w:spacing w:val="-3"/>
        </w:rPr>
        <w:t>todavía era posible subsanar dicha </w:t>
      </w:r>
      <w:r>
        <w:rPr>
          <w:spacing w:val="-4"/>
        </w:rPr>
        <w:t>carencia. La </w:t>
      </w:r>
      <w:r>
        <w:rPr>
          <w:spacing w:val="-3"/>
        </w:rPr>
        <w:t>imagen </w:t>
      </w:r>
      <w:r>
        <w:rPr/>
        <w:t>de la </w:t>
      </w:r>
      <w:r>
        <w:rPr>
          <w:spacing w:val="-3"/>
        </w:rPr>
        <w:t>República permanecía </w:t>
      </w:r>
      <w:r>
        <w:rPr/>
        <w:t>viva en la </w:t>
      </w:r>
      <w:r>
        <w:rPr>
          <w:spacing w:val="-3"/>
        </w:rPr>
        <w:t>memoria </w:t>
      </w:r>
      <w:r>
        <w:rPr/>
        <w:t>y en el </w:t>
      </w:r>
      <w:r>
        <w:rPr>
          <w:spacing w:val="-3"/>
        </w:rPr>
        <w:t>corazón </w:t>
      </w:r>
      <w:r>
        <w:rPr/>
        <w:t>de </w:t>
      </w:r>
      <w:r>
        <w:rPr>
          <w:spacing w:val="-3"/>
        </w:rPr>
        <w:t>muchos exiliados, </w:t>
      </w:r>
      <w:r>
        <w:rPr/>
        <w:t>razón por la que una y </w:t>
      </w:r>
      <w:r>
        <w:rPr>
          <w:spacing w:val="-3"/>
        </w:rPr>
        <w:t>otra vez </w:t>
      </w:r>
      <w:r>
        <w:rPr/>
        <w:t>se volvió </w:t>
      </w:r>
      <w:r>
        <w:rPr>
          <w:spacing w:val="-3"/>
        </w:rPr>
        <w:t>sobre </w:t>
      </w:r>
      <w:r>
        <w:rPr/>
        <w:t>la </w:t>
      </w:r>
      <w:r>
        <w:rPr>
          <w:spacing w:val="-3"/>
        </w:rPr>
        <w:t>cuestión del himno, iniciativas </w:t>
      </w:r>
      <w:r>
        <w:rPr/>
        <w:t>que </w:t>
      </w:r>
      <w:r>
        <w:rPr>
          <w:spacing w:val="-3"/>
        </w:rPr>
        <w:t>sirvieron, </w:t>
      </w:r>
      <w:r>
        <w:rPr/>
        <w:t>a su vez, </w:t>
      </w:r>
      <w:r>
        <w:rPr>
          <w:spacing w:val="-3"/>
        </w:rPr>
        <w:t>como punto </w:t>
      </w:r>
      <w:r>
        <w:rPr/>
        <w:t>de </w:t>
      </w:r>
      <w:r>
        <w:rPr>
          <w:spacing w:val="-3"/>
        </w:rPr>
        <w:t>encuentro afectivo para sectores </w:t>
      </w:r>
      <w:r>
        <w:rPr/>
        <w:t>de la </w:t>
      </w:r>
      <w:r>
        <w:rPr>
          <w:spacing w:val="-3"/>
        </w:rPr>
        <w:t>diáspora republicana </w:t>
      </w:r>
      <w:r>
        <w:rPr/>
        <w:t>que </w:t>
      </w:r>
      <w:r>
        <w:rPr>
          <w:spacing w:val="-4"/>
        </w:rPr>
        <w:t>recuperaba </w:t>
      </w:r>
      <w:r>
        <w:rPr>
          <w:spacing w:val="-3"/>
        </w:rPr>
        <w:t>así </w:t>
      </w:r>
      <w:r>
        <w:rPr/>
        <w:t>la </w:t>
      </w:r>
      <w:r>
        <w:rPr>
          <w:spacing w:val="-3"/>
        </w:rPr>
        <w:t>memoria </w:t>
      </w:r>
      <w:r>
        <w:rPr/>
        <w:t>de su </w:t>
      </w:r>
      <w:r>
        <w:rPr>
          <w:spacing w:val="-3"/>
        </w:rPr>
        <w:t>país </w:t>
      </w:r>
      <w:r>
        <w:rPr/>
        <w:t>de</w:t>
      </w:r>
      <w:r>
        <w:rPr>
          <w:spacing w:val="-27"/>
        </w:rPr>
        <w:t> </w:t>
      </w:r>
      <w:r>
        <w:rPr>
          <w:spacing w:val="-3"/>
        </w:rPr>
        <w:t>origen.</w:t>
      </w:r>
    </w:p>
    <w:p>
      <w:pPr>
        <w:pStyle w:val="BodyText"/>
        <w:spacing w:before="8"/>
      </w:pPr>
    </w:p>
    <w:p>
      <w:pPr>
        <w:pStyle w:val="BodyText"/>
        <w:spacing w:line="357" w:lineRule="auto"/>
        <w:ind w:left="305" w:right="110" w:firstLine="719"/>
        <w:jc w:val="both"/>
      </w:pPr>
      <w:r>
        <w:rPr/>
        <w:t>Finaliza esta tesis con un ANEXO que incluye una selección de documentos relacionados con el período histórico estudiado y que constituyen, a nuestro juicio, una aportación de gran interés para el conocimiento del mismo y, de manera singular, de una faceta de la Segunda República española que ha sido insuficientemente estudiada: la importancia de la música como elemento de representación institucional</w:t>
      </w:r>
      <w:r>
        <w:rPr>
          <w:position w:val="10"/>
          <w:sz w:val="16"/>
        </w:rPr>
        <w:t>73</w:t>
      </w:r>
      <w:r>
        <w:rPr/>
        <w:t>.</w:t>
      </w:r>
    </w:p>
    <w:p>
      <w:pPr>
        <w:pStyle w:val="BodyText"/>
        <w:spacing w:before="6"/>
        <w:rPr>
          <w:sz w:val="36"/>
        </w:rPr>
      </w:pPr>
    </w:p>
    <w:p>
      <w:pPr>
        <w:spacing w:before="0"/>
        <w:ind w:left="305" w:right="0" w:firstLine="0"/>
        <w:jc w:val="both"/>
        <w:rPr>
          <w:b/>
          <w:sz w:val="19"/>
        </w:rPr>
      </w:pPr>
      <w:r>
        <w:rPr>
          <w:b/>
          <w:sz w:val="24"/>
        </w:rPr>
        <w:t>N</w:t>
      </w:r>
      <w:r>
        <w:rPr>
          <w:b/>
          <w:sz w:val="19"/>
        </w:rPr>
        <w:t>OTAS SOBRE LA INVESTIGACIÓN</w:t>
      </w:r>
    </w:p>
    <w:p>
      <w:pPr>
        <w:pStyle w:val="BodyText"/>
        <w:rPr>
          <w:b/>
        </w:rPr>
      </w:pPr>
    </w:p>
    <w:p>
      <w:pPr>
        <w:pStyle w:val="BodyText"/>
        <w:spacing w:line="362" w:lineRule="auto" w:before="139"/>
        <w:ind w:left="305" w:right="112" w:firstLine="719"/>
        <w:jc w:val="both"/>
      </w:pPr>
      <w:r>
        <w:rPr/>
        <w:t>El </w:t>
      </w:r>
      <w:r>
        <w:rPr>
          <w:spacing w:val="-3"/>
        </w:rPr>
        <w:t>presente trabajo </w:t>
      </w:r>
      <w:r>
        <w:rPr/>
        <w:t>se </w:t>
      </w:r>
      <w:r>
        <w:rPr>
          <w:spacing w:val="-3"/>
        </w:rPr>
        <w:t>fue </w:t>
      </w:r>
      <w:r>
        <w:rPr>
          <w:spacing w:val="-4"/>
        </w:rPr>
        <w:t>configurando </w:t>
      </w:r>
      <w:r>
        <w:rPr/>
        <w:t>a </w:t>
      </w:r>
      <w:r>
        <w:rPr>
          <w:spacing w:val="-3"/>
        </w:rPr>
        <w:t>partir </w:t>
      </w:r>
      <w:r>
        <w:rPr/>
        <w:t>de </w:t>
      </w:r>
      <w:r>
        <w:rPr>
          <w:spacing w:val="-3"/>
        </w:rPr>
        <w:t>diversas </w:t>
      </w:r>
      <w:r>
        <w:rPr>
          <w:spacing w:val="-4"/>
        </w:rPr>
        <w:t>conversaciones </w:t>
      </w:r>
      <w:r>
        <w:rPr>
          <w:spacing w:val="-3"/>
        </w:rPr>
        <w:t>con </w:t>
      </w:r>
      <w:r>
        <w:rPr/>
        <w:t>la </w:t>
      </w:r>
      <w:r>
        <w:rPr>
          <w:spacing w:val="-3"/>
        </w:rPr>
        <w:t>Dra. Mirta Núñez Díaz</w:t>
      </w:r>
      <w:r>
        <w:rPr>
          <w:rFonts w:ascii="Symbol" w:hAnsi="Symbol"/>
          <w:spacing w:val="-3"/>
          <w:sz w:val="20"/>
        </w:rPr>
        <w:t></w:t>
      </w:r>
      <w:r>
        <w:rPr>
          <w:spacing w:val="-3"/>
        </w:rPr>
        <w:t>Balart, </w:t>
      </w:r>
      <w:r>
        <w:rPr>
          <w:spacing w:val="-2"/>
        </w:rPr>
        <w:t>las </w:t>
      </w:r>
      <w:r>
        <w:rPr>
          <w:spacing w:val="-3"/>
        </w:rPr>
        <w:t>cuales supusieron, </w:t>
      </w:r>
      <w:r>
        <w:rPr/>
        <w:t>junto a los </w:t>
      </w:r>
      <w:r>
        <w:rPr>
          <w:spacing w:val="-4"/>
        </w:rPr>
        <w:t>antecedentes </w:t>
      </w:r>
      <w:r>
        <w:rPr>
          <w:spacing w:val="-5"/>
        </w:rPr>
        <w:t>ya </w:t>
      </w:r>
      <w:r>
        <w:rPr>
          <w:spacing w:val="-3"/>
        </w:rPr>
        <w:t>señalados, </w:t>
      </w:r>
      <w:r>
        <w:rPr/>
        <w:t>el </w:t>
      </w:r>
      <w:r>
        <w:rPr>
          <w:spacing w:val="-3"/>
        </w:rPr>
        <w:t>punto </w:t>
      </w:r>
      <w:r>
        <w:rPr/>
        <w:t>de </w:t>
      </w:r>
      <w:r>
        <w:rPr>
          <w:spacing w:val="-3"/>
        </w:rPr>
        <w:t>partida </w:t>
      </w:r>
      <w:r>
        <w:rPr/>
        <w:t>de una </w:t>
      </w:r>
      <w:r>
        <w:rPr>
          <w:spacing w:val="-3"/>
        </w:rPr>
        <w:t>investigación </w:t>
      </w:r>
      <w:r>
        <w:rPr/>
        <w:t>que se ha </w:t>
      </w:r>
      <w:r>
        <w:rPr>
          <w:spacing w:val="-3"/>
        </w:rPr>
        <w:t>prolongado </w:t>
      </w:r>
      <w:r>
        <w:rPr/>
        <w:t>a lo </w:t>
      </w:r>
      <w:r>
        <w:rPr>
          <w:spacing w:val="-3"/>
        </w:rPr>
        <w:t>largo </w:t>
      </w:r>
      <w:r>
        <w:rPr/>
        <w:t>de los últimos</w:t>
      </w:r>
      <w:r>
        <w:rPr>
          <w:spacing w:val="-8"/>
        </w:rPr>
        <w:t> </w:t>
      </w:r>
      <w:r>
        <w:rPr>
          <w:spacing w:val="-3"/>
        </w:rPr>
        <w:t>años</w:t>
      </w:r>
      <w:r>
        <w:rPr>
          <w:spacing w:val="-8"/>
        </w:rPr>
        <w:t> </w:t>
      </w:r>
      <w:r>
        <w:rPr/>
        <w:t>y</w:t>
      </w:r>
      <w:r>
        <w:rPr>
          <w:spacing w:val="-14"/>
        </w:rPr>
        <w:t> </w:t>
      </w:r>
      <w:r>
        <w:rPr>
          <w:spacing w:val="-5"/>
        </w:rPr>
        <w:t>cuyo</w:t>
      </w:r>
      <w:r>
        <w:rPr>
          <w:spacing w:val="-8"/>
        </w:rPr>
        <w:t> </w:t>
      </w:r>
      <w:r>
        <w:rPr>
          <w:spacing w:val="-3"/>
        </w:rPr>
        <w:t>resultado</w:t>
      </w:r>
      <w:r>
        <w:rPr>
          <w:spacing w:val="-8"/>
        </w:rPr>
        <w:t> </w:t>
      </w:r>
      <w:r>
        <w:rPr/>
        <w:t>es</w:t>
      </w:r>
      <w:r>
        <w:rPr>
          <w:spacing w:val="-8"/>
        </w:rPr>
        <w:t> </w:t>
      </w:r>
      <w:r>
        <w:rPr/>
        <w:t>el</w:t>
      </w:r>
      <w:r>
        <w:rPr>
          <w:spacing w:val="-8"/>
        </w:rPr>
        <w:t> </w:t>
      </w:r>
      <w:r>
        <w:rPr>
          <w:spacing w:val="-3"/>
        </w:rPr>
        <w:t>contenido</w:t>
      </w:r>
      <w:r>
        <w:rPr>
          <w:spacing w:val="-8"/>
        </w:rPr>
        <w:t> </w:t>
      </w:r>
      <w:r>
        <w:rPr/>
        <w:t>de</w:t>
      </w:r>
      <w:r>
        <w:rPr>
          <w:spacing w:val="-9"/>
        </w:rPr>
        <w:t> </w:t>
      </w:r>
      <w:r>
        <w:rPr>
          <w:spacing w:val="-3"/>
        </w:rPr>
        <w:t>este</w:t>
      </w:r>
      <w:r>
        <w:rPr>
          <w:spacing w:val="-9"/>
        </w:rPr>
        <w:t> </w:t>
      </w:r>
      <w:r>
        <w:rPr/>
        <w:t>texto.</w:t>
      </w:r>
    </w:p>
    <w:p>
      <w:pPr>
        <w:pStyle w:val="BodyText"/>
        <w:spacing w:before="8"/>
      </w:pPr>
    </w:p>
    <w:p>
      <w:pPr>
        <w:pStyle w:val="BodyText"/>
        <w:spacing w:line="362" w:lineRule="auto"/>
        <w:ind w:left="305" w:right="116" w:firstLine="719"/>
        <w:jc w:val="both"/>
      </w:pPr>
      <w:r>
        <w:rPr/>
        <w:t>Hemos recurrido para su configuración definitiva a todas aquellas fuentes de las que hemos podido recabar datos de interés. La información obtenida ha sido contrastada siempre que ha sido posible, y el resultado final es el fruto de la complementariedad establecida entre las diferentes aportaciones. Los límites cronológicos de nuestro trabajo abarcan, básicamente, desde las jornadas inmediatamente anteriores a la    proclamación</w:t>
      </w:r>
    </w:p>
    <w:p>
      <w:pPr>
        <w:pStyle w:val="BodyText"/>
        <w:spacing w:before="6"/>
        <w:rPr>
          <w:sz w:val="20"/>
        </w:rPr>
      </w:pPr>
      <w:r>
        <w:rPr/>
        <w:pict>
          <v:line style="position:absolute;mso-position-horizontal-relative:page;mso-position-vertical-relative:paragraph;z-index:1504;mso-wrap-distance-left:0;mso-wrap-distance-right:0" from="99.264pt,14.086882pt" to="524.524pt,14.086882pt" stroked="true" strokeweight=".599980pt" strokecolor="#000000">
            <w10:wrap type="topAndBottom"/>
          </v:line>
        </w:pict>
      </w:r>
    </w:p>
    <w:p>
      <w:pPr>
        <w:spacing w:line="247" w:lineRule="auto" w:before="82"/>
        <w:ind w:left="305" w:right="109" w:firstLine="0"/>
        <w:jc w:val="left"/>
        <w:rPr>
          <w:sz w:val="20"/>
        </w:rPr>
      </w:pPr>
      <w:r>
        <w:rPr>
          <w:sz w:val="20"/>
        </w:rPr>
        <w:t>armonizaciones del mismo autor), s.l., Junta de Relaciones Culturales del Ministerio de Asuntos Exteriores, 1939, (Barcelona: A. Boileau y Bernasconi), p. </w:t>
      </w:r>
      <w:r>
        <w:rPr>
          <w:sz w:val="16"/>
        </w:rPr>
        <w:t>X</w:t>
      </w:r>
      <w:r>
        <w:rPr>
          <w:sz w:val="20"/>
        </w:rPr>
        <w:t>.</w:t>
      </w:r>
    </w:p>
    <w:p>
      <w:pPr>
        <w:spacing w:line="231" w:lineRule="exact" w:before="0"/>
        <w:ind w:left="305" w:right="94" w:firstLine="719"/>
        <w:jc w:val="left"/>
        <w:rPr>
          <w:sz w:val="20"/>
        </w:rPr>
      </w:pPr>
      <w:r>
        <w:rPr>
          <w:position w:val="9"/>
          <w:sz w:val="13"/>
        </w:rPr>
        <w:t>73 </w:t>
      </w:r>
      <w:r>
        <w:rPr>
          <w:sz w:val="20"/>
        </w:rPr>
        <w:t>Sirva como ejemplo de este hecho el interesante y voluminoso trabajo, de reciente publicación,</w:t>
      </w:r>
    </w:p>
    <w:p>
      <w:pPr>
        <w:spacing w:line="247" w:lineRule="auto" w:before="7"/>
        <w:ind w:left="305" w:right="212" w:firstLine="0"/>
        <w:jc w:val="left"/>
        <w:rPr>
          <w:sz w:val="20"/>
        </w:rPr>
      </w:pPr>
      <w:r>
        <w:rPr>
          <w:sz w:val="20"/>
        </w:rPr>
        <w:t>dedicado al estudio de la Segunda República en el que no se aborda esta materia, ni siquiera puntualmente. Véase VV.AA., </w:t>
      </w:r>
      <w:r>
        <w:rPr>
          <w:i/>
          <w:sz w:val="20"/>
        </w:rPr>
        <w:t>La Segunda República Española</w:t>
      </w:r>
      <w:r>
        <w:rPr>
          <w:sz w:val="20"/>
        </w:rPr>
        <w:t>, Barcelona, Pasado &amp; Presente,</w:t>
      </w:r>
      <w:r>
        <w:rPr>
          <w:spacing w:val="-19"/>
          <w:sz w:val="20"/>
        </w:rPr>
        <w:t> </w:t>
      </w:r>
      <w:r>
        <w:rPr>
          <w:sz w:val="20"/>
        </w:rPr>
        <w:t>2015.</w:t>
      </w:r>
    </w:p>
    <w:p>
      <w:pPr>
        <w:spacing w:after="0" w:line="247" w:lineRule="auto"/>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de la Segunda República (abril de 1931) hasta la decisión de poner fin a la continuidad de las Instituciones de la República en el exilio (junio de 1977).</w:t>
      </w:r>
    </w:p>
    <w:p>
      <w:pPr>
        <w:pStyle w:val="BodyText"/>
        <w:spacing w:before="8"/>
      </w:pPr>
    </w:p>
    <w:p>
      <w:pPr>
        <w:pStyle w:val="BodyText"/>
        <w:spacing w:line="360" w:lineRule="auto"/>
        <w:ind w:left="305" w:right="111" w:firstLine="719"/>
        <w:jc w:val="both"/>
      </w:pPr>
      <w:r>
        <w:rPr/>
        <w:t>Nos ha sido de </w:t>
      </w:r>
      <w:r>
        <w:rPr>
          <w:spacing w:val="-4"/>
        </w:rPr>
        <w:t>gran ayuda, </w:t>
      </w:r>
      <w:r>
        <w:rPr/>
        <w:t>en la </w:t>
      </w:r>
      <w:r>
        <w:rPr>
          <w:spacing w:val="-3"/>
        </w:rPr>
        <w:t>interpretación </w:t>
      </w:r>
      <w:r>
        <w:rPr/>
        <w:t>de los </w:t>
      </w:r>
      <w:r>
        <w:rPr>
          <w:spacing w:val="-3"/>
        </w:rPr>
        <w:t>distintos </w:t>
      </w:r>
      <w:r>
        <w:rPr>
          <w:spacing w:val="-4"/>
        </w:rPr>
        <w:t>escenarios</w:t>
      </w:r>
      <w:r>
        <w:rPr>
          <w:spacing w:val="52"/>
        </w:rPr>
        <w:t> </w:t>
      </w:r>
      <w:r>
        <w:rPr>
          <w:spacing w:val="-3"/>
        </w:rPr>
        <w:t>históricos </w:t>
      </w:r>
      <w:r>
        <w:rPr/>
        <w:t>que se </w:t>
      </w:r>
      <w:r>
        <w:rPr>
          <w:spacing w:val="-3"/>
        </w:rPr>
        <w:t>suceden durante </w:t>
      </w:r>
      <w:r>
        <w:rPr/>
        <w:t>el </w:t>
      </w:r>
      <w:r>
        <w:rPr>
          <w:spacing w:val="-3"/>
        </w:rPr>
        <w:t>marco temporal señalado, </w:t>
      </w:r>
      <w:r>
        <w:rPr/>
        <w:t>la </w:t>
      </w:r>
      <w:r>
        <w:rPr>
          <w:spacing w:val="-3"/>
        </w:rPr>
        <w:t>consulta </w:t>
      </w:r>
      <w:r>
        <w:rPr/>
        <w:t>de la </w:t>
      </w:r>
      <w:r>
        <w:rPr>
          <w:spacing w:val="-3"/>
        </w:rPr>
        <w:t>obra literaria </w:t>
      </w:r>
      <w:r>
        <w:rPr/>
        <w:t>de un </w:t>
      </w:r>
      <w:r>
        <w:rPr>
          <w:spacing w:val="-3"/>
        </w:rPr>
        <w:t>grupo </w:t>
      </w:r>
      <w:r>
        <w:rPr/>
        <w:t>de </w:t>
      </w:r>
      <w:r>
        <w:rPr>
          <w:spacing w:val="-3"/>
        </w:rPr>
        <w:t>autores, </w:t>
      </w:r>
      <w:r>
        <w:rPr/>
        <w:t>en </w:t>
      </w:r>
      <w:r>
        <w:rPr>
          <w:spacing w:val="-3"/>
        </w:rPr>
        <w:t>ocasiones como participantes </w:t>
      </w:r>
      <w:r>
        <w:rPr/>
        <w:t>o </w:t>
      </w:r>
      <w:r>
        <w:rPr>
          <w:spacing w:val="-3"/>
        </w:rPr>
        <w:t>testigos </w:t>
      </w:r>
      <w:r>
        <w:rPr/>
        <w:t>de los </w:t>
      </w:r>
      <w:r>
        <w:rPr>
          <w:spacing w:val="-3"/>
        </w:rPr>
        <w:t>acontecimientos </w:t>
      </w:r>
      <w:r>
        <w:rPr>
          <w:spacing w:val="-4"/>
        </w:rPr>
        <w:t>narrados </w:t>
      </w:r>
      <w:r>
        <w:rPr>
          <w:spacing w:val="-5"/>
        </w:rPr>
        <w:t>y, </w:t>
      </w:r>
      <w:r>
        <w:rPr/>
        <w:t>en </w:t>
      </w:r>
      <w:r>
        <w:rPr>
          <w:spacing w:val="-3"/>
        </w:rPr>
        <w:t>otras, </w:t>
      </w:r>
      <w:r>
        <w:rPr/>
        <w:t>en su </w:t>
      </w:r>
      <w:r>
        <w:rPr>
          <w:spacing w:val="-3"/>
        </w:rPr>
        <w:t>condición </w:t>
      </w:r>
      <w:r>
        <w:rPr/>
        <w:t>de </w:t>
      </w:r>
      <w:r>
        <w:rPr>
          <w:spacing w:val="-3"/>
        </w:rPr>
        <w:t>meros </w:t>
      </w:r>
      <w:r>
        <w:rPr>
          <w:spacing w:val="-4"/>
        </w:rPr>
        <w:t>recreadores </w:t>
      </w:r>
      <w:r>
        <w:rPr/>
        <w:t>de los </w:t>
      </w:r>
      <w:r>
        <w:rPr>
          <w:spacing w:val="-3"/>
        </w:rPr>
        <w:t>respectivos períodos. </w:t>
      </w:r>
      <w:r>
        <w:rPr>
          <w:spacing w:val="-4"/>
        </w:rPr>
        <w:t>Los </w:t>
      </w:r>
      <w:r>
        <w:rPr>
          <w:spacing w:val="-3"/>
        </w:rPr>
        <w:t>diferentes escritores </w:t>
      </w:r>
      <w:r>
        <w:rPr/>
        <w:t>que </w:t>
      </w:r>
      <w:r>
        <w:rPr>
          <w:spacing w:val="-3"/>
        </w:rPr>
        <w:t>conforman este grupo </w:t>
      </w:r>
      <w:r>
        <w:rPr>
          <w:rFonts w:ascii="Symbol" w:hAnsi="Symbol"/>
          <w:spacing w:val="-3"/>
        </w:rPr>
        <w:t></w:t>
      </w:r>
      <w:r>
        <w:rPr>
          <w:spacing w:val="-3"/>
        </w:rPr>
        <w:t>algunos </w:t>
      </w:r>
      <w:r>
        <w:rPr>
          <w:spacing w:val="-4"/>
        </w:rPr>
        <w:t>pertenecientes</w:t>
      </w:r>
      <w:r>
        <w:rPr>
          <w:spacing w:val="52"/>
        </w:rPr>
        <w:t> </w:t>
      </w:r>
      <w:r>
        <w:rPr/>
        <w:t>a </w:t>
      </w:r>
      <w:r>
        <w:rPr>
          <w:spacing w:val="-3"/>
        </w:rPr>
        <w:t>etapas anteriores aunque relacionados con nuestra investigación</w:t>
      </w:r>
      <w:r>
        <w:rPr>
          <w:rFonts w:ascii="Symbol" w:hAnsi="Symbol"/>
          <w:spacing w:val="-3"/>
        </w:rPr>
        <w:t></w:t>
      </w:r>
      <w:r>
        <w:rPr>
          <w:spacing w:val="-3"/>
        </w:rPr>
        <w:t> comparten </w:t>
      </w:r>
      <w:r>
        <w:rPr/>
        <w:t>una </w:t>
      </w:r>
      <w:r>
        <w:rPr>
          <w:spacing w:val="-3"/>
        </w:rPr>
        <w:t>sensibilidad musical con </w:t>
      </w:r>
      <w:r>
        <w:rPr>
          <w:spacing w:val="-4"/>
        </w:rPr>
        <w:t>frecuencia </w:t>
      </w:r>
      <w:r>
        <w:rPr>
          <w:spacing w:val="-3"/>
        </w:rPr>
        <w:t>alejada del estereotipo comúnmente aceptado </w:t>
      </w:r>
      <w:r>
        <w:rPr>
          <w:rFonts w:ascii="Symbol" w:hAnsi="Symbol"/>
          <w:sz w:val="22"/>
        </w:rPr>
        <w:t></w:t>
      </w:r>
      <w:r>
        <w:rPr/>
        <w:t>la </w:t>
      </w:r>
      <w:r>
        <w:rPr>
          <w:spacing w:val="-3"/>
        </w:rPr>
        <w:t>música considerada como </w:t>
      </w:r>
      <w:r>
        <w:rPr/>
        <w:t>un </w:t>
      </w:r>
      <w:r>
        <w:rPr>
          <w:spacing w:val="-3"/>
        </w:rPr>
        <w:t>mero divertimento artístico</w:t>
      </w:r>
      <w:r>
        <w:rPr>
          <w:rFonts w:ascii="Symbol" w:hAnsi="Symbol"/>
          <w:spacing w:val="-3"/>
          <w:sz w:val="22"/>
        </w:rPr>
        <w:t></w:t>
      </w:r>
      <w:r>
        <w:rPr>
          <w:spacing w:val="-3"/>
          <w:sz w:val="22"/>
        </w:rPr>
        <w:t> </w:t>
      </w:r>
      <w:r>
        <w:rPr>
          <w:spacing w:val="-3"/>
        </w:rPr>
        <w:t>para otorgarle </w:t>
      </w:r>
      <w:r>
        <w:rPr/>
        <w:t>un </w:t>
      </w:r>
      <w:r>
        <w:rPr>
          <w:spacing w:val="-3"/>
        </w:rPr>
        <w:t>inequívoco reconocimiento </w:t>
      </w:r>
      <w:r>
        <w:rPr/>
        <w:t>en </w:t>
      </w:r>
      <w:r>
        <w:rPr>
          <w:spacing w:val="-3"/>
        </w:rPr>
        <w:t>cuanto </w:t>
      </w:r>
      <w:r>
        <w:rPr/>
        <w:t>a su </w:t>
      </w:r>
      <w:r>
        <w:rPr>
          <w:spacing w:val="-3"/>
        </w:rPr>
        <w:t>dimensión política </w:t>
      </w:r>
      <w:r>
        <w:rPr/>
        <w:t>e </w:t>
      </w:r>
      <w:r>
        <w:rPr>
          <w:spacing w:val="-4"/>
        </w:rPr>
        <w:t>historiográfica, </w:t>
      </w:r>
      <w:r>
        <w:rPr/>
        <w:t>a </w:t>
      </w:r>
      <w:r>
        <w:rPr>
          <w:spacing w:val="-2"/>
        </w:rPr>
        <w:t>las </w:t>
      </w:r>
      <w:r>
        <w:rPr/>
        <w:t>que  </w:t>
      </w:r>
      <w:r>
        <w:rPr>
          <w:spacing w:val="-5"/>
        </w:rPr>
        <w:t>ya </w:t>
      </w:r>
      <w:r>
        <w:rPr/>
        <w:t>nos </w:t>
      </w:r>
      <w:r>
        <w:rPr>
          <w:spacing w:val="-3"/>
        </w:rPr>
        <w:t>hemos </w:t>
      </w:r>
      <w:r>
        <w:rPr>
          <w:spacing w:val="-4"/>
        </w:rPr>
        <w:t>referido </w:t>
      </w:r>
      <w:r>
        <w:rPr/>
        <w:t>en </w:t>
      </w:r>
      <w:r>
        <w:rPr>
          <w:spacing w:val="-3"/>
        </w:rPr>
        <w:t>esta</w:t>
      </w:r>
      <w:r>
        <w:rPr>
          <w:spacing w:val="-14"/>
        </w:rPr>
        <w:t> </w:t>
      </w:r>
      <w:r>
        <w:rPr>
          <w:spacing w:val="-3"/>
        </w:rPr>
        <w:t>introducción.</w:t>
      </w:r>
    </w:p>
    <w:p>
      <w:pPr>
        <w:pStyle w:val="BodyText"/>
        <w:spacing w:before="11"/>
      </w:pPr>
    </w:p>
    <w:p>
      <w:pPr>
        <w:pStyle w:val="BodyText"/>
        <w:spacing w:line="360" w:lineRule="auto"/>
        <w:ind w:left="305" w:right="113" w:firstLine="719"/>
        <w:jc w:val="both"/>
      </w:pPr>
      <w:r>
        <w:rPr>
          <w:spacing w:val="-4"/>
        </w:rPr>
        <w:t>Independientemente </w:t>
      </w:r>
      <w:r>
        <w:rPr/>
        <w:t>de </w:t>
      </w:r>
      <w:r>
        <w:rPr>
          <w:spacing w:val="-3"/>
        </w:rPr>
        <w:t>algunas citas puntuales </w:t>
      </w:r>
      <w:r>
        <w:rPr/>
        <w:t>de </w:t>
      </w:r>
      <w:r>
        <w:rPr>
          <w:spacing w:val="-3"/>
        </w:rPr>
        <w:t>otros </w:t>
      </w:r>
      <w:r>
        <w:rPr>
          <w:spacing w:val="-4"/>
        </w:rPr>
        <w:t>creadores </w:t>
      </w:r>
      <w:r>
        <w:rPr/>
        <w:t>que </w:t>
      </w:r>
      <w:r>
        <w:rPr>
          <w:spacing w:val="-3"/>
        </w:rPr>
        <w:t>hemos incluido </w:t>
      </w:r>
      <w:r>
        <w:rPr/>
        <w:t>en </w:t>
      </w:r>
      <w:r>
        <w:rPr>
          <w:spacing w:val="-3"/>
        </w:rPr>
        <w:t>nuestro trabajo, </w:t>
      </w:r>
      <w:r>
        <w:rPr/>
        <w:t>el </w:t>
      </w:r>
      <w:r>
        <w:rPr>
          <w:spacing w:val="-3"/>
        </w:rPr>
        <w:t>grupo básico </w:t>
      </w:r>
      <w:r>
        <w:rPr/>
        <w:t>lo </w:t>
      </w:r>
      <w:r>
        <w:rPr>
          <w:spacing w:val="-4"/>
        </w:rPr>
        <w:t>constituyen </w:t>
      </w:r>
      <w:r>
        <w:rPr/>
        <w:t>una </w:t>
      </w:r>
      <w:r>
        <w:rPr>
          <w:spacing w:val="-3"/>
        </w:rPr>
        <w:t>amalgama </w:t>
      </w:r>
      <w:r>
        <w:rPr>
          <w:spacing w:val="-4"/>
        </w:rPr>
        <w:t>heterogénea </w:t>
      </w:r>
      <w:r>
        <w:rPr/>
        <w:t>de </w:t>
      </w:r>
      <w:r>
        <w:rPr>
          <w:spacing w:val="-3"/>
        </w:rPr>
        <w:t>escritores pertenecientes </w:t>
      </w:r>
      <w:r>
        <w:rPr/>
        <w:t>a </w:t>
      </w:r>
      <w:r>
        <w:rPr>
          <w:spacing w:val="-3"/>
        </w:rPr>
        <w:t>períodos, estilos, </w:t>
      </w:r>
      <w:r>
        <w:rPr>
          <w:spacing w:val="-4"/>
        </w:rPr>
        <w:t>géneros </w:t>
      </w:r>
      <w:r>
        <w:rPr>
          <w:spacing w:val="-3"/>
        </w:rPr>
        <w:t>literarios </w:t>
      </w:r>
      <w:r>
        <w:rPr/>
        <w:t>y </w:t>
      </w:r>
      <w:r>
        <w:rPr>
          <w:spacing w:val="-3"/>
        </w:rPr>
        <w:t>credos políticos diferentes: Manuel </w:t>
      </w:r>
      <w:r>
        <w:rPr/>
        <w:t>José </w:t>
      </w:r>
      <w:r>
        <w:rPr>
          <w:spacing w:val="-3"/>
        </w:rPr>
        <w:t>Quintana, Ramón </w:t>
      </w:r>
      <w:r>
        <w:rPr/>
        <w:t>de </w:t>
      </w:r>
      <w:r>
        <w:rPr>
          <w:spacing w:val="-3"/>
        </w:rPr>
        <w:t>Mesonero Romanos, Benito Pérez Galdós, Vicente Blasco </w:t>
      </w:r>
      <w:r>
        <w:rPr>
          <w:spacing w:val="-4"/>
        </w:rPr>
        <w:t>Ibáñez, </w:t>
      </w:r>
      <w:r>
        <w:rPr>
          <w:spacing w:val="-3"/>
        </w:rPr>
        <w:t>Antonio Alcalá Galiano </w:t>
      </w:r>
      <w:r>
        <w:rPr/>
        <w:t>y Pío </w:t>
      </w:r>
      <w:r>
        <w:rPr>
          <w:spacing w:val="-4"/>
        </w:rPr>
        <w:t>Baroja. </w:t>
      </w:r>
      <w:r>
        <w:rPr/>
        <w:t>A </w:t>
      </w:r>
      <w:r>
        <w:rPr>
          <w:spacing w:val="-3"/>
        </w:rPr>
        <w:t>estos autores debemos, </w:t>
      </w:r>
      <w:r>
        <w:rPr/>
        <w:t>en </w:t>
      </w:r>
      <w:r>
        <w:rPr>
          <w:spacing w:val="-3"/>
        </w:rPr>
        <w:t>ocasiones, </w:t>
      </w:r>
      <w:r>
        <w:rPr/>
        <w:t>la </w:t>
      </w:r>
      <w:r>
        <w:rPr>
          <w:spacing w:val="-3"/>
        </w:rPr>
        <w:t>transmisión </w:t>
      </w:r>
      <w:r>
        <w:rPr/>
        <w:t>de </w:t>
      </w:r>
      <w:r>
        <w:rPr>
          <w:spacing w:val="-3"/>
        </w:rPr>
        <w:t>poemas </w:t>
      </w:r>
      <w:r>
        <w:rPr/>
        <w:t>que </w:t>
      </w:r>
      <w:r>
        <w:rPr>
          <w:spacing w:val="-3"/>
        </w:rPr>
        <w:t>formaron parte </w:t>
      </w:r>
      <w:r>
        <w:rPr/>
        <w:t>de </w:t>
      </w:r>
      <w:r>
        <w:rPr>
          <w:spacing w:val="-3"/>
        </w:rPr>
        <w:t>canciones </w:t>
      </w:r>
      <w:r>
        <w:rPr/>
        <w:t>o </w:t>
      </w:r>
      <w:r>
        <w:rPr>
          <w:spacing w:val="-3"/>
        </w:rPr>
        <w:t>himnos; </w:t>
      </w:r>
      <w:r>
        <w:rPr/>
        <w:t>en </w:t>
      </w:r>
      <w:r>
        <w:rPr>
          <w:spacing w:val="-3"/>
        </w:rPr>
        <w:t>otras, </w:t>
      </w:r>
      <w:r>
        <w:rPr>
          <w:spacing w:val="-4"/>
        </w:rPr>
        <w:t>consideraciones acerca </w:t>
      </w:r>
      <w:r>
        <w:rPr/>
        <w:t>de la </w:t>
      </w:r>
      <w:r>
        <w:rPr>
          <w:spacing w:val="-3"/>
        </w:rPr>
        <w:t>aceptación </w:t>
      </w:r>
      <w:r>
        <w:rPr/>
        <w:t>o </w:t>
      </w:r>
      <w:r>
        <w:rPr>
          <w:spacing w:val="-3"/>
        </w:rPr>
        <w:t>rechazo popular </w:t>
      </w:r>
      <w:r>
        <w:rPr/>
        <w:t>que </w:t>
      </w:r>
      <w:r>
        <w:rPr>
          <w:spacing w:val="-3"/>
        </w:rPr>
        <w:t>tuvieron dichas obras </w:t>
      </w:r>
      <w:r>
        <w:rPr/>
        <w:t>en el </w:t>
      </w:r>
      <w:r>
        <w:rPr>
          <w:spacing w:val="-3"/>
        </w:rPr>
        <w:t>momento </w:t>
      </w:r>
      <w:r>
        <w:rPr/>
        <w:t>en el que </w:t>
      </w:r>
      <w:r>
        <w:rPr>
          <w:spacing w:val="-3"/>
        </w:rPr>
        <w:t>fueron </w:t>
      </w:r>
      <w:r>
        <w:rPr>
          <w:spacing w:val="-4"/>
        </w:rPr>
        <w:t>creadas; </w:t>
      </w:r>
      <w:r>
        <w:rPr>
          <w:spacing w:val="-5"/>
        </w:rPr>
        <w:t>y, </w:t>
      </w:r>
      <w:r>
        <w:rPr>
          <w:spacing w:val="-3"/>
        </w:rPr>
        <w:t>finalmente, valoraciones sobre </w:t>
      </w:r>
      <w:r>
        <w:rPr/>
        <w:t>la </w:t>
      </w:r>
      <w:r>
        <w:rPr>
          <w:spacing w:val="-3"/>
        </w:rPr>
        <w:t>influencia </w:t>
      </w:r>
      <w:r>
        <w:rPr/>
        <w:t>que </w:t>
      </w:r>
      <w:r>
        <w:rPr>
          <w:spacing w:val="-4"/>
        </w:rPr>
        <w:t>ejercieron </w:t>
      </w:r>
      <w:r>
        <w:rPr/>
        <w:t>en </w:t>
      </w:r>
      <w:r>
        <w:rPr>
          <w:spacing w:val="-3"/>
        </w:rPr>
        <w:t>diferentes períodos </w:t>
      </w:r>
      <w:r>
        <w:rPr/>
        <w:t>de la </w:t>
      </w:r>
      <w:r>
        <w:rPr>
          <w:spacing w:val="-3"/>
        </w:rPr>
        <w:t>historia </w:t>
      </w:r>
      <w:r>
        <w:rPr/>
        <w:t>de España</w:t>
      </w:r>
      <w:r>
        <w:rPr>
          <w:position w:val="10"/>
          <w:sz w:val="16"/>
        </w:rPr>
        <w:t>74</w:t>
      </w:r>
      <w:r>
        <w:rPr/>
        <w:t>.</w:t>
      </w:r>
    </w:p>
    <w:p>
      <w:pPr>
        <w:pStyle w:val="BodyText"/>
        <w:spacing w:before="8"/>
        <w:rPr>
          <w:sz w:val="23"/>
        </w:rPr>
      </w:pPr>
    </w:p>
    <w:p>
      <w:pPr>
        <w:pStyle w:val="BodyText"/>
        <w:spacing w:line="352" w:lineRule="auto"/>
        <w:ind w:left="305" w:right="112" w:firstLine="719"/>
        <w:jc w:val="both"/>
      </w:pPr>
      <w:r>
        <w:rPr>
          <w:spacing w:val="-3"/>
        </w:rPr>
        <w:t>Ramón </w:t>
      </w:r>
      <w:r>
        <w:rPr/>
        <w:t>de </w:t>
      </w:r>
      <w:r>
        <w:rPr>
          <w:spacing w:val="-3"/>
        </w:rPr>
        <w:t>Mesonero Romanos </w:t>
      </w:r>
      <w:r>
        <w:rPr/>
        <w:t>y </w:t>
      </w:r>
      <w:r>
        <w:rPr>
          <w:spacing w:val="-3"/>
        </w:rPr>
        <w:t>Antonio Alcalá Galiano </w:t>
      </w:r>
      <w:r>
        <w:rPr>
          <w:spacing w:val="-4"/>
        </w:rPr>
        <w:t>recogieron </w:t>
      </w:r>
      <w:r>
        <w:rPr/>
        <w:t>en sus textos </w:t>
      </w:r>
      <w:r>
        <w:rPr>
          <w:spacing w:val="-4"/>
        </w:rPr>
        <w:t>referencias </w:t>
      </w:r>
      <w:r>
        <w:rPr/>
        <w:t>a </w:t>
      </w:r>
      <w:r>
        <w:rPr>
          <w:spacing w:val="-3"/>
        </w:rPr>
        <w:t>canciones </w:t>
      </w:r>
      <w:r>
        <w:rPr>
          <w:spacing w:val="-4"/>
        </w:rPr>
        <w:t>representativas </w:t>
      </w:r>
      <w:r>
        <w:rPr/>
        <w:t>en un </w:t>
      </w:r>
      <w:r>
        <w:rPr>
          <w:spacing w:val="-3"/>
        </w:rPr>
        <w:t>determinado contexto histórico, </w:t>
      </w:r>
      <w:r>
        <w:rPr>
          <w:spacing w:val="-2"/>
        </w:rPr>
        <w:t>las </w:t>
      </w:r>
      <w:r>
        <w:rPr>
          <w:spacing w:val="-3"/>
        </w:rPr>
        <w:t>cuales sirvieron   para   </w:t>
      </w:r>
      <w:r>
        <w:rPr>
          <w:spacing w:val="-4"/>
        </w:rPr>
        <w:t>vertebrar </w:t>
      </w:r>
      <w:r>
        <w:rPr>
          <w:spacing w:val="52"/>
        </w:rPr>
        <w:t> </w:t>
      </w:r>
      <w:r>
        <w:rPr>
          <w:spacing w:val="-3"/>
        </w:rPr>
        <w:t>diferentes   movimientos   sociales   </w:t>
      </w:r>
      <w:r>
        <w:rPr/>
        <w:t>o  políticos</w:t>
      </w:r>
      <w:r>
        <w:rPr>
          <w:position w:val="10"/>
          <w:sz w:val="16"/>
        </w:rPr>
        <w:t>75</w:t>
      </w:r>
      <w:r>
        <w:rPr/>
        <w:t>;  </w:t>
      </w:r>
      <w:r>
        <w:rPr>
          <w:spacing w:val="-3"/>
        </w:rPr>
        <w:t>otros, como</w:t>
      </w:r>
    </w:p>
    <w:p>
      <w:pPr>
        <w:pStyle w:val="BodyText"/>
        <w:spacing w:before="10"/>
        <w:rPr>
          <w:sz w:val="29"/>
        </w:rPr>
      </w:pPr>
      <w:r>
        <w:rPr/>
        <w:pict>
          <v:line style="position:absolute;mso-position-horizontal-relative:page;mso-position-vertical-relative:paragraph;z-index:1528;mso-wrap-distance-left:0;mso-wrap-distance-right:0" from="99.264pt,19.403736pt" to="243.284pt,19.403736pt" stroked="true" strokeweight=".47998pt" strokecolor="#000000">
            <w10:wrap type="topAndBottom"/>
          </v:line>
        </w:pict>
      </w:r>
    </w:p>
    <w:p>
      <w:pPr>
        <w:spacing w:line="247" w:lineRule="auto" w:before="38"/>
        <w:ind w:left="305" w:right="121" w:firstLine="719"/>
        <w:jc w:val="both"/>
        <w:rPr>
          <w:sz w:val="20"/>
        </w:rPr>
      </w:pPr>
      <w:r>
        <w:rPr>
          <w:position w:val="9"/>
          <w:sz w:val="13"/>
        </w:rPr>
        <w:t>74 </w:t>
      </w:r>
      <w:r>
        <w:rPr>
          <w:sz w:val="20"/>
        </w:rPr>
        <w:t>En los distintos capítulos de esta tesis doctoral incluiremos información relativa a cada uno de estos escritores, algunas citas puntuales relacionadas con nuestra investigación, así como datos sobre su relación personal con la música.</w:t>
      </w:r>
    </w:p>
    <w:p>
      <w:pPr>
        <w:spacing w:line="231" w:lineRule="exact" w:before="0"/>
        <w:ind w:left="305" w:right="0" w:firstLine="719"/>
        <w:jc w:val="both"/>
        <w:rPr>
          <w:i/>
          <w:sz w:val="20"/>
        </w:rPr>
      </w:pPr>
      <w:r>
        <w:rPr>
          <w:position w:val="9"/>
          <w:sz w:val="13"/>
        </w:rPr>
        <w:t>75  </w:t>
      </w:r>
      <w:r>
        <w:rPr>
          <w:sz w:val="20"/>
        </w:rPr>
        <w:t>Véanse, respectivamente, MESONERO ROMANOS, Ramón de, </w:t>
      </w:r>
      <w:r>
        <w:rPr>
          <w:i/>
          <w:sz w:val="20"/>
        </w:rPr>
        <w:t>Memorias de un setentón,</w:t>
      </w:r>
    </w:p>
    <w:p>
      <w:pPr>
        <w:spacing w:line="247" w:lineRule="auto" w:before="12"/>
        <w:ind w:left="305" w:right="116" w:firstLine="0"/>
        <w:jc w:val="both"/>
        <w:rPr>
          <w:sz w:val="20"/>
        </w:rPr>
      </w:pPr>
      <w:r>
        <w:rPr>
          <w:i/>
          <w:sz w:val="20"/>
        </w:rPr>
        <w:t>natural y vecino de Madrid</w:t>
      </w:r>
      <w:r>
        <w:rPr>
          <w:b/>
          <w:sz w:val="20"/>
        </w:rPr>
        <w:t>, </w:t>
      </w:r>
      <w:r>
        <w:rPr>
          <w:sz w:val="20"/>
        </w:rPr>
        <w:t>(nueva ed., con notas y adiciones), 2 vols., Madrid, Oficinas de la Ilustración Española y Americana, 1881, y ALCALÁ GALIANO, Antonio, </w:t>
      </w:r>
      <w:r>
        <w:rPr>
          <w:i/>
          <w:sz w:val="20"/>
        </w:rPr>
        <w:t>Memorias de D. Antonio Alcalá Galiano </w:t>
      </w:r>
      <w:r>
        <w:rPr>
          <w:i/>
          <w:sz w:val="20"/>
        </w:rPr>
        <w:t>publicadas por su hijo</w:t>
      </w:r>
      <w:r>
        <w:rPr>
          <w:sz w:val="20"/>
        </w:rPr>
        <w:t>, 2 vols., s.l., s.n., 1886 (Madrid: Imp. de Enrique Rubiños). En nuestra investigación   hemos  utilizado,  preferentemente,  ediciones  modernas  de  las  dos  obras      anteriores:</w:t>
      </w:r>
    </w:p>
    <w:p>
      <w:pPr>
        <w:spacing w:after="0" w:line="247" w:lineRule="auto"/>
        <w:jc w:val="both"/>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52" w:lineRule="auto" w:before="69"/>
        <w:ind w:left="305" w:right="110"/>
        <w:jc w:val="both"/>
      </w:pPr>
      <w:r>
        <w:rPr>
          <w:spacing w:val="-3"/>
        </w:rPr>
        <w:t>Quintana, dieron </w:t>
      </w:r>
      <w:r>
        <w:rPr/>
        <w:t>a la </w:t>
      </w:r>
      <w:r>
        <w:rPr>
          <w:spacing w:val="-3"/>
        </w:rPr>
        <w:t>imprenta poemas con </w:t>
      </w:r>
      <w:r>
        <w:rPr/>
        <w:t>una </w:t>
      </w:r>
      <w:r>
        <w:rPr>
          <w:spacing w:val="-3"/>
        </w:rPr>
        <w:t>precisa vocación musical </w:t>
      </w:r>
      <w:r>
        <w:rPr/>
        <w:t>de </w:t>
      </w:r>
      <w:r>
        <w:rPr>
          <w:spacing w:val="-3"/>
        </w:rPr>
        <w:t>ser  cantados</w:t>
      </w:r>
      <w:r>
        <w:rPr>
          <w:spacing w:val="-3"/>
          <w:position w:val="10"/>
          <w:sz w:val="16"/>
        </w:rPr>
        <w:t>76</w:t>
      </w:r>
      <w:r>
        <w:rPr>
          <w:spacing w:val="-3"/>
        </w:rPr>
        <w:t>; Vicente Blasco </w:t>
      </w:r>
      <w:r>
        <w:rPr>
          <w:spacing w:val="-4"/>
        </w:rPr>
        <w:t>Ibáñez, </w:t>
      </w:r>
      <w:r>
        <w:rPr>
          <w:spacing w:val="-3"/>
        </w:rPr>
        <w:t>melómano </w:t>
      </w:r>
      <w:r>
        <w:rPr/>
        <w:t>y </w:t>
      </w:r>
      <w:r>
        <w:rPr>
          <w:spacing w:val="-3"/>
        </w:rPr>
        <w:t>ferviente admirador </w:t>
      </w:r>
      <w:r>
        <w:rPr/>
        <w:t>de la </w:t>
      </w:r>
      <w:r>
        <w:rPr>
          <w:spacing w:val="-3"/>
        </w:rPr>
        <w:t>música </w:t>
      </w:r>
      <w:r>
        <w:rPr/>
        <w:t>de </w:t>
      </w:r>
      <w:r>
        <w:rPr>
          <w:spacing w:val="-3"/>
        </w:rPr>
        <w:t>Richard Wagner, captó con inteligencia </w:t>
      </w:r>
      <w:r>
        <w:rPr/>
        <w:t>el </w:t>
      </w:r>
      <w:r>
        <w:rPr>
          <w:spacing w:val="-3"/>
        </w:rPr>
        <w:t>potencial revolucionario </w:t>
      </w:r>
      <w:r>
        <w:rPr/>
        <w:t>que </w:t>
      </w:r>
      <w:r>
        <w:rPr>
          <w:spacing w:val="-4"/>
        </w:rPr>
        <w:t>subyacía </w:t>
      </w:r>
      <w:r>
        <w:rPr/>
        <w:t>en la </w:t>
      </w:r>
      <w:r>
        <w:rPr>
          <w:spacing w:val="-3"/>
        </w:rPr>
        <w:t>interpretación </w:t>
      </w:r>
      <w:r>
        <w:rPr/>
        <w:t>de </w:t>
      </w:r>
      <w:r>
        <w:rPr>
          <w:spacing w:val="-3"/>
        </w:rPr>
        <w:t>canciones patrióticas </w:t>
      </w:r>
      <w:r>
        <w:rPr/>
        <w:t>y </w:t>
      </w:r>
      <w:r>
        <w:rPr>
          <w:spacing w:val="-3"/>
        </w:rPr>
        <w:t>trasladó ampliamente esta convicción </w:t>
      </w:r>
      <w:r>
        <w:rPr/>
        <w:t>a su </w:t>
      </w:r>
      <w:r>
        <w:rPr>
          <w:spacing w:val="-3"/>
        </w:rPr>
        <w:t>obra literaria</w:t>
      </w:r>
      <w:r>
        <w:rPr>
          <w:spacing w:val="-3"/>
          <w:position w:val="10"/>
          <w:sz w:val="16"/>
        </w:rPr>
        <w:t>77</w:t>
      </w:r>
      <w:r>
        <w:rPr>
          <w:spacing w:val="-3"/>
        </w:rPr>
        <w:t>; </w:t>
      </w:r>
      <w:r>
        <w:rPr/>
        <w:t>y </w:t>
      </w:r>
      <w:r>
        <w:rPr>
          <w:spacing w:val="-4"/>
        </w:rPr>
        <w:t>cierran </w:t>
      </w:r>
      <w:r>
        <w:rPr>
          <w:spacing w:val="-3"/>
        </w:rPr>
        <w:t>nuestra </w:t>
      </w:r>
      <w:r>
        <w:rPr/>
        <w:t>lista dos </w:t>
      </w:r>
      <w:r>
        <w:rPr>
          <w:spacing w:val="-3"/>
        </w:rPr>
        <w:t>autores que, además </w:t>
      </w:r>
      <w:r>
        <w:rPr/>
        <w:t>de </w:t>
      </w:r>
      <w:r>
        <w:rPr>
          <w:spacing w:val="-3"/>
        </w:rPr>
        <w:t>incluir </w:t>
      </w:r>
      <w:r>
        <w:rPr/>
        <w:t>en su </w:t>
      </w:r>
      <w:r>
        <w:rPr>
          <w:spacing w:val="-3"/>
        </w:rPr>
        <w:t>obra numerosos ejemplos relacionados con </w:t>
      </w:r>
      <w:r>
        <w:rPr/>
        <w:t>la </w:t>
      </w:r>
      <w:r>
        <w:rPr>
          <w:spacing w:val="-3"/>
        </w:rPr>
        <w:t>música, </w:t>
      </w:r>
      <w:r>
        <w:rPr/>
        <w:t>se </w:t>
      </w:r>
      <w:r>
        <w:rPr>
          <w:spacing w:val="-3"/>
        </w:rPr>
        <w:t>ejercitaron </w:t>
      </w:r>
      <w:r>
        <w:rPr/>
        <w:t>en su </w:t>
      </w:r>
      <w:r>
        <w:rPr>
          <w:spacing w:val="-3"/>
        </w:rPr>
        <w:t>práctica: Benito Pérez Galdós, como intérprete </w:t>
      </w:r>
      <w:r>
        <w:rPr/>
        <w:t>de </w:t>
      </w:r>
      <w:r>
        <w:rPr>
          <w:spacing w:val="-4"/>
        </w:rPr>
        <w:t>órgano, </w:t>
      </w:r>
      <w:r>
        <w:rPr/>
        <w:t>y Pío </w:t>
      </w:r>
      <w:r>
        <w:rPr>
          <w:spacing w:val="-4"/>
        </w:rPr>
        <w:t>Baroja, </w:t>
      </w:r>
      <w:r>
        <w:rPr>
          <w:spacing w:val="-3"/>
        </w:rPr>
        <w:t>como cantor </w:t>
      </w:r>
      <w:r>
        <w:rPr/>
        <w:t>de </w:t>
      </w:r>
      <w:r>
        <w:rPr>
          <w:spacing w:val="-4"/>
        </w:rPr>
        <w:t>centenares </w:t>
      </w:r>
      <w:r>
        <w:rPr/>
        <w:t>de </w:t>
      </w:r>
      <w:r>
        <w:rPr>
          <w:spacing w:val="-3"/>
        </w:rPr>
        <w:t>canciones  populares </w:t>
      </w:r>
      <w:r>
        <w:rPr/>
        <w:t>de </w:t>
      </w:r>
      <w:r>
        <w:rPr>
          <w:spacing w:val="-4"/>
        </w:rPr>
        <w:t>carácter </w:t>
      </w:r>
      <w:r>
        <w:rPr>
          <w:spacing w:val="-3"/>
        </w:rPr>
        <w:t>histórico, tanto </w:t>
      </w:r>
      <w:r>
        <w:rPr/>
        <w:t>en </w:t>
      </w:r>
      <w:r>
        <w:rPr>
          <w:spacing w:val="-3"/>
        </w:rPr>
        <w:t>euskera como </w:t>
      </w:r>
      <w:r>
        <w:rPr/>
        <w:t>en </w:t>
      </w:r>
      <w:r>
        <w:rPr>
          <w:spacing w:val="-3"/>
        </w:rPr>
        <w:t>castellano </w:t>
      </w:r>
      <w:r>
        <w:rPr/>
        <w:t>y</w:t>
      </w:r>
      <w:r>
        <w:rPr>
          <w:spacing w:val="-25"/>
        </w:rPr>
        <w:t> </w:t>
      </w:r>
      <w:r>
        <w:rPr>
          <w:spacing w:val="-3"/>
        </w:rPr>
        <w:t>francés</w:t>
      </w:r>
      <w:r>
        <w:rPr>
          <w:spacing w:val="-3"/>
          <w:position w:val="10"/>
          <w:sz w:val="16"/>
        </w:rPr>
        <w:t>78</w:t>
      </w:r>
      <w:r>
        <w:rPr>
          <w:spacing w:val="-3"/>
        </w:rPr>
        <w:t>.</w:t>
      </w:r>
    </w:p>
    <w:p>
      <w:pPr>
        <w:pStyle w:val="BodyText"/>
        <w:spacing w:before="6"/>
      </w:pPr>
    </w:p>
    <w:p>
      <w:pPr>
        <w:pStyle w:val="BodyText"/>
        <w:spacing w:line="362" w:lineRule="auto"/>
        <w:ind w:left="305" w:right="113" w:firstLine="719"/>
        <w:jc w:val="both"/>
      </w:pPr>
      <w:r>
        <w:rPr>
          <w:spacing w:val="-3"/>
        </w:rPr>
        <w:t>Tomaremos como decano </w:t>
      </w:r>
      <w:r>
        <w:rPr/>
        <w:t>de </w:t>
      </w:r>
      <w:r>
        <w:rPr>
          <w:spacing w:val="-3"/>
        </w:rPr>
        <w:t>este grupo, </w:t>
      </w:r>
      <w:r>
        <w:rPr/>
        <w:t>por </w:t>
      </w:r>
      <w:r>
        <w:rPr>
          <w:spacing w:val="-3"/>
        </w:rPr>
        <w:t>designación electiva nuestra, </w:t>
      </w:r>
      <w:r>
        <w:rPr/>
        <w:t>al </w:t>
      </w:r>
      <w:r>
        <w:rPr>
          <w:spacing w:val="-3"/>
        </w:rPr>
        <w:t>escritor, periodista </w:t>
      </w:r>
      <w:r>
        <w:rPr/>
        <w:t>y </w:t>
      </w:r>
      <w:r>
        <w:rPr>
          <w:spacing w:val="-3"/>
        </w:rPr>
        <w:t>político valenciano Vicente Blasco </w:t>
      </w:r>
      <w:r>
        <w:rPr>
          <w:spacing w:val="-4"/>
        </w:rPr>
        <w:t>Ibáñez, </w:t>
      </w:r>
      <w:r>
        <w:rPr/>
        <w:t>a </w:t>
      </w:r>
      <w:r>
        <w:rPr>
          <w:spacing w:val="-3"/>
        </w:rPr>
        <w:t>quien debemos </w:t>
      </w:r>
      <w:r>
        <w:rPr/>
        <w:t>una </w:t>
      </w:r>
      <w:r>
        <w:rPr>
          <w:spacing w:val="-3"/>
        </w:rPr>
        <w:t>ilustrativa cita, </w:t>
      </w:r>
      <w:r>
        <w:rPr/>
        <w:t>la </w:t>
      </w:r>
      <w:r>
        <w:rPr>
          <w:spacing w:val="-3"/>
        </w:rPr>
        <w:t>cual, aunque </w:t>
      </w:r>
      <w:r>
        <w:rPr>
          <w:spacing w:val="-4"/>
        </w:rPr>
        <w:t>referida </w:t>
      </w:r>
      <w:r>
        <w:rPr/>
        <w:t>a la </w:t>
      </w:r>
      <w:r>
        <w:rPr>
          <w:spacing w:val="-3"/>
        </w:rPr>
        <w:t>Guerra </w:t>
      </w:r>
      <w:r>
        <w:rPr/>
        <w:t>de la </w:t>
      </w:r>
      <w:r>
        <w:rPr>
          <w:spacing w:val="-4"/>
        </w:rPr>
        <w:t>Independencia, </w:t>
      </w:r>
      <w:r>
        <w:rPr>
          <w:spacing w:val="-3"/>
        </w:rPr>
        <w:t>podemos hacer extensiva  </w:t>
      </w:r>
      <w:r>
        <w:rPr/>
        <w:t>a  </w:t>
      </w:r>
      <w:r>
        <w:rPr>
          <w:spacing w:val="-3"/>
        </w:rPr>
        <w:t>períodos  posteriores  </w:t>
      </w:r>
      <w:r>
        <w:rPr/>
        <w:t>en  los  que  </w:t>
      </w:r>
      <w:r>
        <w:rPr>
          <w:spacing w:val="-3"/>
        </w:rPr>
        <w:t>permanecería  vigente  </w:t>
      </w:r>
      <w:r>
        <w:rPr/>
        <w:t>su  </w:t>
      </w:r>
      <w:r>
        <w:rPr>
          <w:spacing w:val="-3"/>
        </w:rPr>
        <w:t>significado.   </w:t>
      </w:r>
      <w:r>
        <w:rPr/>
        <w:t>El</w:t>
      </w:r>
    </w:p>
    <w:p>
      <w:pPr>
        <w:pStyle w:val="BodyText"/>
        <w:rPr>
          <w:sz w:val="20"/>
        </w:rPr>
      </w:pPr>
    </w:p>
    <w:p>
      <w:pPr>
        <w:pStyle w:val="BodyText"/>
        <w:spacing w:before="4"/>
        <w:rPr>
          <w:sz w:val="19"/>
        </w:rPr>
      </w:pPr>
      <w:r>
        <w:rPr/>
        <w:pict>
          <v:line style="position:absolute;mso-position-horizontal-relative:page;mso-position-vertical-relative:paragraph;z-index:1552;mso-wrap-distance-left:0;mso-wrap-distance-right:0" from="99.264pt,13.387835pt" to="524.524pt,13.387835pt" stroked="true" strokeweight=".600010pt" strokecolor="#000000">
            <w10:wrap type="topAndBottom"/>
          </v:line>
        </w:pict>
      </w:r>
    </w:p>
    <w:p>
      <w:pPr>
        <w:spacing w:line="247" w:lineRule="auto" w:before="82"/>
        <w:ind w:left="305" w:right="116" w:firstLine="0"/>
        <w:jc w:val="both"/>
        <w:rPr>
          <w:sz w:val="20"/>
        </w:rPr>
      </w:pPr>
      <w:r>
        <w:rPr>
          <w:sz w:val="20"/>
        </w:rPr>
        <w:t>MESONERO ROMANOS, Ramón de, </w:t>
      </w:r>
      <w:r>
        <w:rPr>
          <w:i/>
          <w:sz w:val="20"/>
        </w:rPr>
        <w:t>Memorias de un setentón</w:t>
      </w:r>
      <w:r>
        <w:rPr>
          <w:sz w:val="20"/>
        </w:rPr>
        <w:t>, Barcelona, Crítica, 2008, y ALCALÁ GALIANO, Antonio, </w:t>
      </w:r>
      <w:r>
        <w:rPr>
          <w:i/>
          <w:sz w:val="20"/>
        </w:rPr>
        <w:t>Obras escogidas de D. Antonio Alcalá Galiano</w:t>
      </w:r>
      <w:r>
        <w:rPr>
          <w:sz w:val="20"/>
        </w:rPr>
        <w:t>, (prólogo y edición de Jorge Campos), 2 vols., Madrid, Atlas, 1955. Citaremos esta última obra como sigue: CAMPOS, Jorge (ed.), </w:t>
      </w:r>
      <w:r>
        <w:rPr>
          <w:i/>
          <w:sz w:val="20"/>
        </w:rPr>
        <w:t>Obras escogidas de D. Antonio Alcalá Galiano</w:t>
      </w:r>
      <w:r>
        <w:rPr>
          <w:sz w:val="20"/>
        </w:rPr>
        <w:t>, 2 vols., Madrid, Atlas, 1955.</w:t>
      </w:r>
    </w:p>
    <w:p>
      <w:pPr>
        <w:spacing w:line="231" w:lineRule="exact" w:before="0"/>
        <w:ind w:left="1025" w:right="109" w:firstLine="0"/>
        <w:jc w:val="left"/>
        <w:rPr>
          <w:sz w:val="20"/>
        </w:rPr>
      </w:pPr>
      <w:r>
        <w:rPr>
          <w:position w:val="9"/>
          <w:sz w:val="13"/>
        </w:rPr>
        <w:t>76   </w:t>
      </w:r>
      <w:r>
        <w:rPr>
          <w:sz w:val="20"/>
        </w:rPr>
        <w:t>Véase,  entre  otras  obras  de  este  autor,  QUINTANA,  Manuel  José,  </w:t>
      </w:r>
      <w:r>
        <w:rPr>
          <w:i/>
          <w:sz w:val="20"/>
        </w:rPr>
        <w:t>Poesías   patrióticas</w:t>
      </w:r>
      <w:r>
        <w:rPr>
          <w:sz w:val="20"/>
        </w:rPr>
        <w:t>,</w:t>
      </w:r>
    </w:p>
    <w:p>
      <w:pPr>
        <w:spacing w:line="221" w:lineRule="exact" w:before="7"/>
        <w:ind w:left="305" w:right="0" w:firstLine="0"/>
        <w:jc w:val="both"/>
        <w:rPr>
          <w:sz w:val="20"/>
        </w:rPr>
      </w:pPr>
      <w:r>
        <w:rPr>
          <w:sz w:val="20"/>
        </w:rPr>
        <w:t>Madrid, en la Imprenta Real, 1808.</w:t>
      </w:r>
    </w:p>
    <w:p>
      <w:pPr>
        <w:spacing w:line="238" w:lineRule="exact" w:before="12"/>
        <w:ind w:left="305" w:right="114" w:firstLine="719"/>
        <w:jc w:val="both"/>
        <w:rPr>
          <w:sz w:val="20"/>
        </w:rPr>
      </w:pPr>
      <w:r>
        <w:rPr>
          <w:position w:val="9"/>
          <w:sz w:val="13"/>
        </w:rPr>
        <w:t>77 </w:t>
      </w:r>
      <w:r>
        <w:rPr>
          <w:sz w:val="20"/>
        </w:rPr>
        <w:t>Véase TRAU, Aida E., </w:t>
      </w:r>
      <w:r>
        <w:rPr>
          <w:i/>
          <w:sz w:val="20"/>
        </w:rPr>
        <w:t>Arte y música en las novelas de Blasco Ibáñez</w:t>
      </w:r>
      <w:r>
        <w:rPr>
          <w:sz w:val="20"/>
        </w:rPr>
        <w:t>, Potomac (Maryland, EE.UU), Scripta Humanística, 1994. No parece casual que Blasco Ibáñez pusiera a su hijo primogénito el nombre de </w:t>
      </w:r>
      <w:r>
        <w:rPr>
          <w:i/>
          <w:sz w:val="20"/>
        </w:rPr>
        <w:t>Sigfrido</w:t>
      </w:r>
      <w:r>
        <w:rPr>
          <w:sz w:val="20"/>
        </w:rPr>
        <w:t>, que ya había sido utilizado por Cósima Liszt, hija del virtuososo pianista y compositor húngaro Franz Liszt, y por Richard Wagner. </w:t>
      </w:r>
      <w:r>
        <w:rPr>
          <w:i/>
          <w:sz w:val="20"/>
        </w:rPr>
        <w:t>Sigfrido </w:t>
      </w:r>
      <w:r>
        <w:rPr>
          <w:sz w:val="20"/>
        </w:rPr>
        <w:t>es un héroe mitológico que Wagner recreó en una de sus óperas, a la que dio este título, perteneciente a la tetralogía de </w:t>
      </w:r>
      <w:r>
        <w:rPr>
          <w:i/>
          <w:sz w:val="20"/>
        </w:rPr>
        <w:t>El Anillo del </w:t>
      </w:r>
      <w:r>
        <w:rPr>
          <w:i/>
          <w:sz w:val="20"/>
        </w:rPr>
        <w:t>Nibelungo</w:t>
      </w:r>
      <w:r>
        <w:rPr>
          <w:sz w:val="20"/>
        </w:rPr>
        <w:t>. Nos referiremos más adelante a Sigfrido Blasco-Ibáñez Blasco como director del diario fundado por su padre, </w:t>
      </w:r>
      <w:r>
        <w:rPr>
          <w:i/>
          <w:sz w:val="20"/>
        </w:rPr>
        <w:t>El Pueblo</w:t>
      </w:r>
      <w:r>
        <w:rPr>
          <w:sz w:val="20"/>
        </w:rPr>
        <w:t>, y como concejal electo al Ayuntamiento de Valencia, el 12 de abril de 1931, por el Partido de Unión Republicana Autonomista (PURA).</w:t>
      </w:r>
    </w:p>
    <w:p>
      <w:pPr>
        <w:spacing w:line="233" w:lineRule="exact" w:before="0"/>
        <w:ind w:left="1025" w:right="94" w:firstLine="0"/>
        <w:jc w:val="left"/>
        <w:rPr>
          <w:sz w:val="20"/>
        </w:rPr>
      </w:pPr>
      <w:r>
        <w:rPr>
          <w:position w:val="9"/>
          <w:sz w:val="13"/>
        </w:rPr>
        <w:t>78 </w:t>
      </w:r>
      <w:r>
        <w:rPr>
          <w:sz w:val="20"/>
        </w:rPr>
        <w:t>Véanse, respectivamente, MORENO, Salvador, </w:t>
      </w:r>
      <w:r>
        <w:rPr>
          <w:i/>
          <w:sz w:val="20"/>
        </w:rPr>
        <w:t>Detener el tiempo. Escritos musicales</w:t>
      </w:r>
      <w:r>
        <w:rPr>
          <w:sz w:val="20"/>
        </w:rPr>
        <w:t>, México</w:t>
      </w:r>
    </w:p>
    <w:p>
      <w:pPr>
        <w:spacing w:line="247" w:lineRule="auto" w:before="12"/>
        <w:ind w:left="305" w:right="114" w:firstLine="0"/>
        <w:jc w:val="both"/>
        <w:rPr>
          <w:sz w:val="20"/>
        </w:rPr>
      </w:pPr>
      <w:r>
        <w:rPr>
          <w:sz w:val="20"/>
        </w:rPr>
        <w:t>D.F. (México), Instituto Nacional de Bellas Artes, 1996, y BAROJA, Pío, </w:t>
      </w:r>
      <w:r>
        <w:rPr>
          <w:i/>
          <w:sz w:val="20"/>
        </w:rPr>
        <w:t>Memorias</w:t>
      </w:r>
      <w:r>
        <w:rPr>
          <w:b/>
          <w:sz w:val="20"/>
        </w:rPr>
        <w:t>, </w:t>
      </w:r>
      <w:r>
        <w:rPr>
          <w:i/>
          <w:sz w:val="20"/>
        </w:rPr>
        <w:t>op. cit. </w:t>
      </w:r>
      <w:r>
        <w:rPr>
          <w:sz w:val="20"/>
        </w:rPr>
        <w:t>La primera de las referencias contiene dos cartas inéditas de Benito Pérez Galdós, de 14 de enero y 7 de julio, ambas de 1897, dirigidas al laureado pianista y compositor catalán Joaquín Malats, con quien intentó crear una ópera basada en su novela </w:t>
      </w:r>
      <w:r>
        <w:rPr>
          <w:i/>
          <w:sz w:val="20"/>
        </w:rPr>
        <w:t>Marianela</w:t>
      </w:r>
      <w:r>
        <w:rPr>
          <w:sz w:val="20"/>
        </w:rPr>
        <w:t>. A pesar del empeño de Pérez Galdós, este proyecto no se llevó a cabo. Novelista y compositor participaron, en sus respectivos campos creativos, como redactores del </w:t>
      </w:r>
      <w:r>
        <w:rPr>
          <w:i/>
          <w:sz w:val="20"/>
        </w:rPr>
        <w:t>Album Salón. Revista Ibero-Americana de literatura y arte</w:t>
      </w:r>
      <w:r>
        <w:rPr>
          <w:sz w:val="20"/>
        </w:rPr>
        <w:t>, cuyo primer número se publicó el 21 de noviembre de 1897, pocos meses antes de que Galdós dirigiera las cartas aludidas a Joaquín Malats. En la correspondencia citada, Galdós hacía referencia, igualmente, a la interpretación a dos teclados, junto a uno de sus sobrinos, de obras de Beethoven y Mozart. En cuanto a Pío Baroja, el autor nos informa en la citada obra</w:t>
      </w:r>
      <w:r>
        <w:rPr>
          <w:spacing w:val="-3"/>
          <w:sz w:val="20"/>
        </w:rPr>
        <w:t> </w:t>
      </w:r>
      <w:r>
        <w:rPr>
          <w:sz w:val="20"/>
        </w:rPr>
        <w:t>del</w:t>
      </w:r>
      <w:r>
        <w:rPr>
          <w:spacing w:val="-3"/>
          <w:sz w:val="20"/>
        </w:rPr>
        <w:t> </w:t>
      </w:r>
      <w:r>
        <w:rPr>
          <w:sz w:val="20"/>
        </w:rPr>
        <w:t>ambiente</w:t>
      </w:r>
      <w:r>
        <w:rPr>
          <w:spacing w:val="-3"/>
          <w:sz w:val="20"/>
        </w:rPr>
        <w:t> </w:t>
      </w:r>
      <w:r>
        <w:rPr>
          <w:sz w:val="20"/>
        </w:rPr>
        <w:t>musical</w:t>
      </w:r>
      <w:r>
        <w:rPr>
          <w:spacing w:val="-3"/>
          <w:sz w:val="20"/>
        </w:rPr>
        <w:t> </w:t>
      </w:r>
      <w:r>
        <w:rPr>
          <w:sz w:val="20"/>
        </w:rPr>
        <w:t>de</w:t>
      </w:r>
      <w:r>
        <w:rPr>
          <w:spacing w:val="-3"/>
          <w:sz w:val="20"/>
        </w:rPr>
        <w:t> </w:t>
      </w:r>
      <w:r>
        <w:rPr>
          <w:sz w:val="20"/>
        </w:rPr>
        <w:t>la</w:t>
      </w:r>
      <w:r>
        <w:rPr>
          <w:spacing w:val="-3"/>
          <w:sz w:val="20"/>
        </w:rPr>
        <w:t> </w:t>
      </w:r>
      <w:r>
        <w:rPr>
          <w:sz w:val="20"/>
        </w:rPr>
        <w:t>familia,</w:t>
      </w:r>
      <w:r>
        <w:rPr>
          <w:spacing w:val="-3"/>
          <w:sz w:val="20"/>
        </w:rPr>
        <w:t> </w:t>
      </w:r>
      <w:r>
        <w:rPr>
          <w:sz w:val="20"/>
        </w:rPr>
        <w:t>de</w:t>
      </w:r>
      <w:r>
        <w:rPr>
          <w:spacing w:val="-3"/>
          <w:sz w:val="20"/>
        </w:rPr>
        <w:t> </w:t>
      </w:r>
      <w:r>
        <w:rPr>
          <w:sz w:val="20"/>
        </w:rPr>
        <w:t>sus</w:t>
      </w:r>
      <w:r>
        <w:rPr>
          <w:spacing w:val="-4"/>
          <w:sz w:val="20"/>
        </w:rPr>
        <w:t> </w:t>
      </w:r>
      <w:r>
        <w:rPr>
          <w:sz w:val="20"/>
        </w:rPr>
        <w:t>estudios</w:t>
      </w:r>
      <w:r>
        <w:rPr>
          <w:spacing w:val="-4"/>
          <w:sz w:val="20"/>
        </w:rPr>
        <w:t> </w:t>
      </w:r>
      <w:r>
        <w:rPr>
          <w:sz w:val="20"/>
        </w:rPr>
        <w:t>de</w:t>
      </w:r>
      <w:r>
        <w:rPr>
          <w:spacing w:val="-3"/>
          <w:sz w:val="20"/>
        </w:rPr>
        <w:t> </w:t>
      </w:r>
      <w:r>
        <w:rPr>
          <w:sz w:val="20"/>
        </w:rPr>
        <w:t>solfeo</w:t>
      </w:r>
      <w:r>
        <w:rPr>
          <w:spacing w:val="-2"/>
          <w:sz w:val="20"/>
        </w:rPr>
        <w:t> </w:t>
      </w:r>
      <w:r>
        <w:rPr>
          <w:sz w:val="20"/>
        </w:rPr>
        <w:t>realizados</w:t>
      </w:r>
      <w:r>
        <w:rPr>
          <w:spacing w:val="-4"/>
          <w:sz w:val="20"/>
        </w:rPr>
        <w:t> </w:t>
      </w:r>
      <w:r>
        <w:rPr>
          <w:sz w:val="20"/>
        </w:rPr>
        <w:t>en</w:t>
      </w:r>
      <w:r>
        <w:rPr>
          <w:spacing w:val="-4"/>
          <w:sz w:val="20"/>
        </w:rPr>
        <w:t> </w:t>
      </w:r>
      <w:r>
        <w:rPr>
          <w:sz w:val="20"/>
        </w:rPr>
        <w:t>Pamplona,</w:t>
      </w:r>
      <w:r>
        <w:rPr>
          <w:spacing w:val="-2"/>
          <w:sz w:val="20"/>
        </w:rPr>
        <w:t> </w:t>
      </w:r>
      <w:r>
        <w:rPr>
          <w:sz w:val="20"/>
        </w:rPr>
        <w:t>y</w:t>
      </w:r>
      <w:r>
        <w:rPr>
          <w:spacing w:val="-7"/>
          <w:sz w:val="20"/>
        </w:rPr>
        <w:t> </w:t>
      </w:r>
      <w:r>
        <w:rPr>
          <w:sz w:val="20"/>
        </w:rPr>
        <w:t>escribe en la primera página de estas </w:t>
      </w:r>
      <w:r>
        <w:rPr>
          <w:i/>
          <w:sz w:val="20"/>
        </w:rPr>
        <w:t>Memorias</w:t>
      </w:r>
      <w:r>
        <w:rPr>
          <w:sz w:val="20"/>
        </w:rPr>
        <w:t>: “Para entender mi soledad, he ido cantando, silbando, tarareando canciones alegres y tristes, según el humor y el reflejo del ambiente de mi espíritu”. BAROJA, Pío, </w:t>
      </w:r>
      <w:r>
        <w:rPr>
          <w:i/>
          <w:sz w:val="20"/>
        </w:rPr>
        <w:t>Memorias</w:t>
      </w:r>
      <w:r>
        <w:rPr>
          <w:b/>
          <w:sz w:val="20"/>
        </w:rPr>
        <w:t>, </w:t>
      </w:r>
      <w:r>
        <w:rPr>
          <w:i/>
          <w:sz w:val="20"/>
        </w:rPr>
        <w:t>op. cit.</w:t>
      </w:r>
      <w:r>
        <w:rPr>
          <w:sz w:val="20"/>
        </w:rPr>
        <w:t>, p.15. A diferencia de Pérez Galdós, Pío Baroja sí vio cómo subía a los escenarios uno de sus textos, con música de Pablo Sorozábal: </w:t>
      </w:r>
      <w:r>
        <w:rPr>
          <w:i/>
          <w:sz w:val="20"/>
        </w:rPr>
        <w:t>Adiós a la bohemia</w:t>
      </w:r>
      <w:r>
        <w:rPr>
          <w:sz w:val="20"/>
        </w:rPr>
        <w:t>, obra que fue presentada en el Teatro Calderón de Madrid el 21 de noviembre de 1933. Véase SOROZÁBAL, Pablo, </w:t>
      </w:r>
      <w:r>
        <w:rPr>
          <w:i/>
          <w:sz w:val="20"/>
        </w:rPr>
        <w:t>Mi vida y mi obra</w:t>
      </w:r>
      <w:r>
        <w:rPr>
          <w:sz w:val="20"/>
        </w:rPr>
        <w:t>, Madrid, Fundación Banco Exterior, 1986, p.</w:t>
      </w:r>
      <w:r>
        <w:rPr>
          <w:spacing w:val="-10"/>
          <w:sz w:val="20"/>
        </w:rPr>
        <w:t> </w:t>
      </w:r>
      <w:r>
        <w:rPr>
          <w:sz w:val="20"/>
        </w:rPr>
        <w:t>359.</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spacing w:val="-3"/>
        </w:rPr>
        <w:t>contenido </w:t>
      </w:r>
      <w:r>
        <w:rPr/>
        <w:t>de la </w:t>
      </w:r>
      <w:r>
        <w:rPr>
          <w:spacing w:val="-3"/>
        </w:rPr>
        <w:t>misma, con </w:t>
      </w:r>
      <w:r>
        <w:rPr>
          <w:spacing w:val="-2"/>
        </w:rPr>
        <w:t>las </w:t>
      </w:r>
      <w:r>
        <w:rPr>
          <w:spacing w:val="-3"/>
        </w:rPr>
        <w:t>particularidades propias </w:t>
      </w:r>
      <w:r>
        <w:rPr/>
        <w:t>de </w:t>
      </w:r>
      <w:r>
        <w:rPr>
          <w:spacing w:val="-3"/>
        </w:rPr>
        <w:t>cada autor, bien pudiera ser</w:t>
      </w:r>
      <w:r>
        <w:rPr>
          <w:spacing w:val="54"/>
        </w:rPr>
        <w:t> </w:t>
      </w:r>
      <w:r>
        <w:rPr>
          <w:spacing w:val="-3"/>
        </w:rPr>
        <w:t>compartido </w:t>
      </w:r>
      <w:r>
        <w:rPr/>
        <w:t>por el </w:t>
      </w:r>
      <w:r>
        <w:rPr>
          <w:spacing w:val="-3"/>
        </w:rPr>
        <w:t>resto </w:t>
      </w:r>
      <w:r>
        <w:rPr/>
        <w:t>de </w:t>
      </w:r>
      <w:r>
        <w:rPr>
          <w:spacing w:val="-3"/>
        </w:rPr>
        <w:t>integrantes </w:t>
      </w:r>
      <w:r>
        <w:rPr/>
        <w:t>del </w:t>
      </w:r>
      <w:r>
        <w:rPr>
          <w:spacing w:val="-3"/>
        </w:rPr>
        <w:t>colectivo.</w:t>
      </w:r>
    </w:p>
    <w:p>
      <w:pPr>
        <w:pStyle w:val="BodyText"/>
        <w:spacing w:before="10"/>
      </w:pPr>
    </w:p>
    <w:p>
      <w:pPr>
        <w:pStyle w:val="BodyText"/>
        <w:spacing w:line="278" w:lineRule="exact"/>
        <w:ind w:left="1025" w:right="114" w:firstLine="300"/>
        <w:jc w:val="both"/>
      </w:pPr>
      <w:r>
        <w:rPr/>
        <w:t>Como la historia debe describir exactamente las épocas que relata para que el lector pueda verlas con los ojos de la imaginación, y esto no se consigue únicamente con relatar hechos más o menos notables, sino que hay que retratar  la verdadera fisonomía moral del pueblo de entonces, creemos necesario transcribir aquellos cantos de la época que algunas veces demuestran el desenfado de las alegres masas y otras el entusiasmo de los soldados españoles que a sus sones corrían a morir por la Patria en los campos de</w:t>
      </w:r>
      <w:r>
        <w:rPr>
          <w:spacing w:val="-15"/>
        </w:rPr>
        <w:t> </w:t>
      </w:r>
      <w:r>
        <w:rPr/>
        <w:t>batalla</w:t>
      </w:r>
      <w:r>
        <w:rPr>
          <w:position w:val="10"/>
          <w:sz w:val="16"/>
        </w:rPr>
        <w:t>79</w:t>
      </w:r>
      <w:r>
        <w:rPr/>
        <w:t>.</w:t>
      </w:r>
    </w:p>
    <w:p>
      <w:pPr>
        <w:pStyle w:val="BodyText"/>
        <w:spacing w:before="2"/>
        <w:rPr>
          <w:sz w:val="36"/>
        </w:rPr>
      </w:pPr>
    </w:p>
    <w:p>
      <w:pPr>
        <w:pStyle w:val="BodyText"/>
        <w:spacing w:line="360" w:lineRule="auto" w:before="1"/>
        <w:ind w:left="305" w:right="112" w:firstLine="719"/>
        <w:jc w:val="both"/>
      </w:pPr>
      <w:r>
        <w:rPr/>
        <w:t>Al </w:t>
      </w:r>
      <w:r>
        <w:rPr>
          <w:spacing w:val="-3"/>
        </w:rPr>
        <w:t>iniciar </w:t>
      </w:r>
      <w:r>
        <w:rPr/>
        <w:t>la </w:t>
      </w:r>
      <w:r>
        <w:rPr>
          <w:spacing w:val="-3"/>
        </w:rPr>
        <w:t>presente investigación pudimos constatar </w:t>
      </w:r>
      <w:r>
        <w:rPr/>
        <w:t>la </w:t>
      </w:r>
      <w:r>
        <w:rPr>
          <w:spacing w:val="-3"/>
        </w:rPr>
        <w:t>existencia </w:t>
      </w:r>
      <w:r>
        <w:rPr/>
        <w:t>de </w:t>
      </w:r>
      <w:r>
        <w:rPr>
          <w:spacing w:val="-3"/>
        </w:rPr>
        <w:t>importantes deficiencias </w:t>
      </w:r>
      <w:r>
        <w:rPr>
          <w:spacing w:val="-4"/>
        </w:rPr>
        <w:t>historiográficas </w:t>
      </w:r>
      <w:r>
        <w:rPr/>
        <w:t>en </w:t>
      </w:r>
      <w:r>
        <w:rPr>
          <w:spacing w:val="-3"/>
        </w:rPr>
        <w:t>cuanto </w:t>
      </w:r>
      <w:r>
        <w:rPr/>
        <w:t>al </w:t>
      </w:r>
      <w:r>
        <w:rPr>
          <w:spacing w:val="-3"/>
        </w:rPr>
        <w:t>tratamiento </w:t>
      </w:r>
      <w:r>
        <w:rPr/>
        <w:t>de la </w:t>
      </w:r>
      <w:r>
        <w:rPr>
          <w:spacing w:val="-3"/>
        </w:rPr>
        <w:t>música </w:t>
      </w:r>
      <w:r>
        <w:rPr/>
        <w:t>en el </w:t>
      </w:r>
      <w:r>
        <w:rPr>
          <w:spacing w:val="-3"/>
        </w:rPr>
        <w:t>período objeto </w:t>
      </w:r>
      <w:r>
        <w:rPr/>
        <w:t>de </w:t>
      </w:r>
      <w:r>
        <w:rPr>
          <w:spacing w:val="-3"/>
        </w:rPr>
        <w:t>nuestro estudio. </w:t>
      </w:r>
      <w:r>
        <w:rPr/>
        <w:t>El </w:t>
      </w:r>
      <w:r>
        <w:rPr>
          <w:spacing w:val="-3"/>
        </w:rPr>
        <w:t>estado </w:t>
      </w:r>
      <w:r>
        <w:rPr/>
        <w:t>de la </w:t>
      </w:r>
      <w:r>
        <w:rPr>
          <w:spacing w:val="-3"/>
        </w:rPr>
        <w:t>cuestión </w:t>
      </w:r>
      <w:r>
        <w:rPr/>
        <w:t>en </w:t>
      </w:r>
      <w:r>
        <w:rPr>
          <w:spacing w:val="-3"/>
        </w:rPr>
        <w:t>torno </w:t>
      </w:r>
      <w:r>
        <w:rPr/>
        <w:t>al </w:t>
      </w:r>
      <w:r>
        <w:rPr>
          <w:spacing w:val="-3"/>
        </w:rPr>
        <w:t>conocimiento </w:t>
      </w:r>
      <w:r>
        <w:rPr/>
        <w:t>de la </w:t>
      </w:r>
      <w:r>
        <w:rPr>
          <w:spacing w:val="-3"/>
        </w:rPr>
        <w:t>institución </w:t>
      </w:r>
      <w:r>
        <w:rPr/>
        <w:t>que </w:t>
      </w:r>
      <w:r>
        <w:rPr>
          <w:spacing w:val="-3"/>
        </w:rPr>
        <w:t>denominamos </w:t>
      </w:r>
      <w:r>
        <w:rPr>
          <w:i/>
          <w:spacing w:val="-3"/>
        </w:rPr>
        <w:t>Himno </w:t>
      </w:r>
      <w:r>
        <w:rPr>
          <w:i/>
        </w:rPr>
        <w:t>de la </w:t>
      </w:r>
      <w:r>
        <w:rPr>
          <w:i/>
          <w:spacing w:val="-3"/>
        </w:rPr>
        <w:t>Segunda República Española</w:t>
      </w:r>
      <w:r>
        <w:rPr>
          <w:spacing w:val="-3"/>
          <w:position w:val="10"/>
          <w:sz w:val="16"/>
        </w:rPr>
        <w:t>80 </w:t>
      </w:r>
      <w:r>
        <w:rPr>
          <w:spacing w:val="-3"/>
        </w:rPr>
        <w:t>presentaba </w:t>
      </w:r>
      <w:r>
        <w:rPr/>
        <w:t>un </w:t>
      </w:r>
      <w:r>
        <w:rPr>
          <w:spacing w:val="-4"/>
        </w:rPr>
        <w:t>gran </w:t>
      </w:r>
      <w:r>
        <w:rPr>
          <w:spacing w:val="-3"/>
        </w:rPr>
        <w:t>número </w:t>
      </w:r>
      <w:r>
        <w:rPr/>
        <w:t>de </w:t>
      </w:r>
      <w:r>
        <w:rPr>
          <w:spacing w:val="-4"/>
        </w:rPr>
        <w:t>interrogantes,</w:t>
      </w:r>
      <w:r>
        <w:rPr>
          <w:spacing w:val="52"/>
        </w:rPr>
        <w:t> </w:t>
      </w:r>
      <w:r>
        <w:rPr/>
        <w:t>junto a un </w:t>
      </w:r>
      <w:r>
        <w:rPr>
          <w:spacing w:val="-3"/>
        </w:rPr>
        <w:t>marco sociopolítico </w:t>
      </w:r>
      <w:r>
        <w:rPr/>
        <w:t>que no </w:t>
      </w:r>
      <w:r>
        <w:rPr>
          <w:spacing w:val="-3"/>
        </w:rPr>
        <w:t>reflejaba </w:t>
      </w:r>
      <w:r>
        <w:rPr>
          <w:spacing w:val="-4"/>
        </w:rPr>
        <w:t>adecuadamente</w:t>
      </w:r>
      <w:r>
        <w:rPr>
          <w:spacing w:val="52"/>
        </w:rPr>
        <w:t> </w:t>
      </w:r>
      <w:r>
        <w:rPr/>
        <w:t>el </w:t>
      </w:r>
      <w:r>
        <w:rPr>
          <w:spacing w:val="-3"/>
        </w:rPr>
        <w:t>protagonismo </w:t>
      </w:r>
      <w:r>
        <w:rPr/>
        <w:t>de la </w:t>
      </w:r>
      <w:r>
        <w:rPr>
          <w:spacing w:val="-3"/>
        </w:rPr>
        <w:t>música durante esta etapa </w:t>
      </w:r>
      <w:r>
        <w:rPr/>
        <w:t>de </w:t>
      </w:r>
      <w:r>
        <w:rPr>
          <w:spacing w:val="-3"/>
        </w:rPr>
        <w:t>gobierno </w:t>
      </w:r>
      <w:r>
        <w:rPr/>
        <w:t>y </w:t>
      </w:r>
      <w:r>
        <w:rPr>
          <w:spacing w:val="-3"/>
        </w:rPr>
        <w:t>del </w:t>
      </w:r>
      <w:r>
        <w:rPr/>
        <w:t>exilio que </w:t>
      </w:r>
      <w:r>
        <w:rPr>
          <w:spacing w:val="-3"/>
        </w:rPr>
        <w:t>siguió </w:t>
      </w:r>
      <w:r>
        <w:rPr/>
        <w:t>a la </w:t>
      </w:r>
      <w:r>
        <w:rPr>
          <w:spacing w:val="-3"/>
        </w:rPr>
        <w:t>finalización </w:t>
      </w:r>
      <w:r>
        <w:rPr/>
        <w:t>de la </w:t>
      </w:r>
      <w:r>
        <w:rPr>
          <w:spacing w:val="-3"/>
        </w:rPr>
        <w:t>Guerra </w:t>
      </w:r>
      <w:r>
        <w:rPr/>
        <w:t>Civil.</w:t>
      </w:r>
    </w:p>
    <w:p>
      <w:pPr>
        <w:pStyle w:val="BodyText"/>
        <w:rPr>
          <w:sz w:val="25"/>
        </w:rPr>
      </w:pPr>
    </w:p>
    <w:p>
      <w:pPr>
        <w:pStyle w:val="BodyText"/>
        <w:spacing w:line="362" w:lineRule="auto"/>
        <w:ind w:left="305" w:right="112" w:firstLine="835"/>
        <w:jc w:val="both"/>
      </w:pPr>
      <w:r>
        <w:rPr>
          <w:spacing w:val="-4"/>
        </w:rPr>
        <w:t>La </w:t>
      </w:r>
      <w:r>
        <w:rPr>
          <w:spacing w:val="-3"/>
        </w:rPr>
        <w:t>situación descrita </w:t>
      </w:r>
      <w:r>
        <w:rPr/>
        <w:t>nos </w:t>
      </w:r>
      <w:r>
        <w:rPr>
          <w:spacing w:val="-3"/>
        </w:rPr>
        <w:t>obligaba </w:t>
      </w:r>
      <w:r>
        <w:rPr/>
        <w:t>a </w:t>
      </w:r>
      <w:r>
        <w:rPr>
          <w:spacing w:val="-3"/>
        </w:rPr>
        <w:t>fijar </w:t>
      </w:r>
      <w:r>
        <w:rPr/>
        <w:t>los </w:t>
      </w:r>
      <w:r>
        <w:rPr>
          <w:spacing w:val="-3"/>
        </w:rPr>
        <w:t>elementos </w:t>
      </w:r>
      <w:r>
        <w:rPr>
          <w:spacing w:val="-4"/>
        </w:rPr>
        <w:t>necesarios </w:t>
      </w:r>
      <w:r>
        <w:rPr>
          <w:spacing w:val="-3"/>
        </w:rPr>
        <w:t>para establecer con rigor </w:t>
      </w:r>
      <w:r>
        <w:rPr/>
        <w:t>el </w:t>
      </w:r>
      <w:r>
        <w:rPr>
          <w:spacing w:val="-3"/>
        </w:rPr>
        <w:t>mapa </w:t>
      </w:r>
      <w:r>
        <w:rPr>
          <w:spacing w:val="-4"/>
        </w:rPr>
        <w:t>cartográfico </w:t>
      </w:r>
      <w:r>
        <w:rPr/>
        <w:t>de </w:t>
      </w:r>
      <w:r>
        <w:rPr>
          <w:spacing w:val="-3"/>
        </w:rPr>
        <w:t>este complejo proceso. </w:t>
      </w:r>
      <w:r>
        <w:rPr>
          <w:spacing w:val="-4"/>
        </w:rPr>
        <w:t>La creación </w:t>
      </w:r>
      <w:r>
        <w:rPr/>
        <w:t>de un himno </w:t>
      </w:r>
      <w:r>
        <w:rPr>
          <w:spacing w:val="-3"/>
        </w:rPr>
        <w:t>para </w:t>
      </w:r>
      <w:r>
        <w:rPr/>
        <w:t>la </w:t>
      </w:r>
      <w:r>
        <w:rPr>
          <w:spacing w:val="-3"/>
        </w:rPr>
        <w:t>Segunda República contó con </w:t>
      </w:r>
      <w:r>
        <w:rPr/>
        <w:t>la </w:t>
      </w:r>
      <w:r>
        <w:rPr>
          <w:spacing w:val="-3"/>
        </w:rPr>
        <w:t>participación </w:t>
      </w:r>
      <w:r>
        <w:rPr/>
        <w:t>de </w:t>
      </w:r>
      <w:r>
        <w:rPr>
          <w:spacing w:val="-3"/>
        </w:rPr>
        <w:t>miembros </w:t>
      </w:r>
      <w:r>
        <w:rPr/>
        <w:t>de </w:t>
      </w:r>
      <w:r>
        <w:rPr>
          <w:spacing w:val="-3"/>
        </w:rPr>
        <w:t>distintas fuerzas políticas, </w:t>
      </w:r>
      <w:r>
        <w:rPr/>
        <w:t>de </w:t>
      </w:r>
      <w:r>
        <w:rPr>
          <w:spacing w:val="-3"/>
        </w:rPr>
        <w:t>escritores </w:t>
      </w:r>
      <w:r>
        <w:rPr/>
        <w:t>y </w:t>
      </w:r>
      <w:r>
        <w:rPr>
          <w:spacing w:val="-3"/>
        </w:rPr>
        <w:t>compositores </w:t>
      </w:r>
      <w:r>
        <w:rPr/>
        <w:t>que </w:t>
      </w:r>
      <w:r>
        <w:rPr>
          <w:spacing w:val="-3"/>
        </w:rPr>
        <w:t>propusieron </w:t>
      </w:r>
      <w:r>
        <w:rPr/>
        <w:t>sus </w:t>
      </w:r>
      <w:r>
        <w:rPr>
          <w:spacing w:val="-3"/>
        </w:rPr>
        <w:t>obras, </w:t>
      </w:r>
      <w:r>
        <w:rPr/>
        <w:t>de los </w:t>
      </w:r>
      <w:r>
        <w:rPr>
          <w:spacing w:val="-3"/>
        </w:rPr>
        <w:t>medios </w:t>
      </w:r>
      <w:r>
        <w:rPr/>
        <w:t>de </w:t>
      </w:r>
      <w:r>
        <w:rPr>
          <w:spacing w:val="-3"/>
        </w:rPr>
        <w:t>comunicación </w:t>
      </w:r>
      <w:r>
        <w:rPr/>
        <w:t>que </w:t>
      </w:r>
      <w:r>
        <w:rPr>
          <w:spacing w:val="-2"/>
        </w:rPr>
        <w:t>las </w:t>
      </w:r>
      <w:r>
        <w:rPr>
          <w:spacing w:val="-3"/>
        </w:rPr>
        <w:t>dieron </w:t>
      </w:r>
      <w:r>
        <w:rPr/>
        <w:t>a </w:t>
      </w:r>
      <w:r>
        <w:rPr>
          <w:spacing w:val="-4"/>
        </w:rPr>
        <w:t>conocer, </w:t>
      </w:r>
      <w:r>
        <w:rPr/>
        <w:t>de </w:t>
      </w:r>
      <w:r>
        <w:rPr>
          <w:spacing w:val="-3"/>
        </w:rPr>
        <w:t>importantes sectores </w:t>
      </w:r>
      <w:r>
        <w:rPr/>
        <w:t>de la </w:t>
      </w:r>
      <w:r>
        <w:rPr>
          <w:spacing w:val="-3"/>
        </w:rPr>
        <w:t>población </w:t>
      </w:r>
      <w:r>
        <w:rPr/>
        <w:t>que </w:t>
      </w:r>
      <w:r>
        <w:rPr>
          <w:spacing w:val="-2"/>
        </w:rPr>
        <w:t>las </w:t>
      </w:r>
      <w:r>
        <w:rPr>
          <w:spacing w:val="-3"/>
        </w:rPr>
        <w:t>hicieron </w:t>
      </w:r>
      <w:r>
        <w:rPr>
          <w:spacing w:val="-4"/>
        </w:rPr>
        <w:t>suyas  </w:t>
      </w:r>
      <w:r>
        <w:rPr/>
        <w:t>o</w:t>
      </w:r>
    </w:p>
    <w:p>
      <w:pPr>
        <w:pStyle w:val="BodyText"/>
        <w:rPr>
          <w:sz w:val="20"/>
        </w:rPr>
      </w:pPr>
    </w:p>
    <w:p>
      <w:pPr>
        <w:pStyle w:val="BodyText"/>
        <w:spacing w:before="8"/>
        <w:rPr>
          <w:sz w:val="27"/>
        </w:rPr>
      </w:pPr>
      <w:r>
        <w:rPr/>
        <w:pict>
          <v:line style="position:absolute;mso-position-horizontal-relative:page;mso-position-vertical-relative:paragraph;z-index:1576;mso-wrap-distance-left:0;mso-wrap-distance-right:0" from="99.264pt,18.127831pt" to="243.284pt,18.127831pt" stroked="true" strokeweight=".48004pt" strokecolor="#000000">
            <w10:wrap type="topAndBottom"/>
          </v:line>
        </w:pict>
      </w:r>
    </w:p>
    <w:p>
      <w:pPr>
        <w:spacing w:line="247" w:lineRule="auto" w:before="38"/>
        <w:ind w:left="305" w:right="114" w:firstLine="719"/>
        <w:jc w:val="both"/>
        <w:rPr>
          <w:sz w:val="20"/>
        </w:rPr>
      </w:pPr>
      <w:r>
        <w:rPr>
          <w:position w:val="9"/>
          <w:sz w:val="13"/>
        </w:rPr>
        <w:t>79 </w:t>
      </w:r>
      <w:r>
        <w:rPr>
          <w:sz w:val="20"/>
        </w:rPr>
        <w:t>Véase BLASCO IBÁÑEZ, Vicente, </w:t>
      </w:r>
      <w:r>
        <w:rPr>
          <w:i/>
          <w:sz w:val="20"/>
        </w:rPr>
        <w:t>Historia de la revolución española: (desde la Guerra de  </w:t>
      </w:r>
      <w:r>
        <w:rPr>
          <w:i/>
          <w:sz w:val="20"/>
        </w:rPr>
        <w:t>la Independencia a la restauración en Sagunto). 1808-1874, </w:t>
      </w:r>
      <w:r>
        <w:rPr>
          <w:sz w:val="20"/>
        </w:rPr>
        <w:t>(Prólogo de Francisco Pi y Margall), t. I, Barcelona, La Enciclopedia Democrática, 1891, p. 245. Esta obra de Blasco Ibáñez adquirió renovada vigencia en las primeras décadas del siglo </w:t>
      </w:r>
      <w:r>
        <w:rPr>
          <w:sz w:val="16"/>
        </w:rPr>
        <w:t>XX</w:t>
      </w:r>
      <w:r>
        <w:rPr>
          <w:sz w:val="20"/>
        </w:rPr>
        <w:t>, siendo reeditados sus tres volúmenes por fascículos, con el fin de facilitar su adquisición, a partir de 1930. Véase BLASCO IBÁÑEZ, Vicente, </w:t>
      </w:r>
      <w:r>
        <w:rPr>
          <w:i/>
          <w:sz w:val="20"/>
        </w:rPr>
        <w:t>Historia de la </w:t>
      </w:r>
      <w:r>
        <w:rPr>
          <w:i/>
          <w:sz w:val="20"/>
        </w:rPr>
        <w:t>Revolución Española (Desde la guerra de la Independencia a la Restauración de Sagunto), </w:t>
      </w:r>
      <w:r>
        <w:rPr>
          <w:i/>
          <w:spacing w:val="2"/>
          <w:sz w:val="20"/>
        </w:rPr>
        <w:t>1808-1874</w:t>
      </w:r>
      <w:r>
        <w:rPr>
          <w:spacing w:val="2"/>
          <w:sz w:val="20"/>
        </w:rPr>
        <w:t>, </w:t>
      </w:r>
      <w:r>
        <w:rPr>
          <w:sz w:val="20"/>
        </w:rPr>
        <w:t>Madrid, Cosmópolis,</w:t>
      </w:r>
      <w:r>
        <w:rPr>
          <w:spacing w:val="-3"/>
          <w:sz w:val="20"/>
        </w:rPr>
        <w:t> </w:t>
      </w:r>
      <w:r>
        <w:rPr>
          <w:sz w:val="20"/>
        </w:rPr>
        <w:t>1930-1931.</w:t>
      </w:r>
    </w:p>
    <w:p>
      <w:pPr>
        <w:spacing w:line="231" w:lineRule="exact" w:before="0"/>
        <w:ind w:left="305" w:right="0" w:firstLine="719"/>
        <w:jc w:val="both"/>
        <w:rPr>
          <w:sz w:val="20"/>
        </w:rPr>
      </w:pPr>
      <w:r>
        <w:rPr>
          <w:position w:val="9"/>
          <w:sz w:val="13"/>
        </w:rPr>
        <w:t>80    </w:t>
      </w:r>
      <w:r>
        <w:rPr>
          <w:sz w:val="20"/>
        </w:rPr>
        <w:t>El  concepto  de  “institución”,  aplicado  a  una  obra  musical  que  asume  una  función</w:t>
      </w:r>
    </w:p>
    <w:p>
      <w:pPr>
        <w:spacing w:line="247" w:lineRule="auto" w:before="7"/>
        <w:ind w:left="305" w:right="115" w:firstLine="0"/>
        <w:jc w:val="both"/>
        <w:rPr>
          <w:sz w:val="20"/>
        </w:rPr>
      </w:pPr>
      <w:r>
        <w:rPr>
          <w:sz w:val="20"/>
        </w:rPr>
        <w:t>representativa determinada, lo utilizó Rafael Sánchez Ferlosio al señalar que fue “La Marsellesa, tal vez</w:t>
      </w:r>
      <w:r>
        <w:rPr>
          <w:spacing w:val="-34"/>
          <w:sz w:val="20"/>
        </w:rPr>
        <w:t> </w:t>
      </w:r>
      <w:r>
        <w:rPr>
          <w:sz w:val="20"/>
        </w:rPr>
        <w:t>la primera marcha militar que tuvo letra y que creó la institución del «Himno nacional»”. SÁNCHEZ FERLOSIO, Rafael, </w:t>
      </w:r>
      <w:r>
        <w:rPr>
          <w:i/>
          <w:sz w:val="20"/>
        </w:rPr>
        <w:t>Sobre la guerra</w:t>
      </w:r>
      <w:r>
        <w:rPr>
          <w:sz w:val="20"/>
        </w:rPr>
        <w:t>, Barcelona, Destino, 2007, p. 270. Algunas páginas más adelante, este autor despejaría la duda que planteaba en su cita anterior: “La Marsellesa fue la primera marcha militar que se hizo </w:t>
      </w:r>
      <w:r>
        <w:rPr>
          <w:i/>
          <w:sz w:val="20"/>
        </w:rPr>
        <w:t>himno</w:t>
      </w:r>
      <w:r>
        <w:rPr>
          <w:sz w:val="20"/>
        </w:rPr>
        <w:t>, o sea que tuvo letra y, cosa aún más relevante, en primera persona del plural, con la clara función ideológica de que los soldados se encarnasen en sujeto de la patria y detrás de ellos todo el pueblo del que procedían; y lo más grave es que se lo creyeron”. FERLOSIO, Rafael, p. 287. Es irrelevante en este punto dirimir si </w:t>
      </w:r>
      <w:r>
        <w:rPr>
          <w:i/>
          <w:sz w:val="20"/>
        </w:rPr>
        <w:t>La Marsellesa </w:t>
      </w:r>
      <w:r>
        <w:rPr>
          <w:sz w:val="20"/>
        </w:rPr>
        <w:t>fue o no la primera marcha militar que tuvo letra,</w:t>
      </w:r>
      <w:r>
        <w:rPr>
          <w:spacing w:val="41"/>
          <w:sz w:val="20"/>
        </w:rPr>
        <w:t> </w:t>
      </w:r>
      <w:r>
        <w:rPr>
          <w:sz w:val="20"/>
        </w:rPr>
        <w:t>como</w:t>
      </w:r>
    </w:p>
    <w:p>
      <w:pPr>
        <w:spacing w:after="0" w:line="247" w:lineRule="auto"/>
        <w:jc w:val="both"/>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62" w:lineRule="auto" w:before="69"/>
        <w:ind w:left="305" w:right="109"/>
      </w:pPr>
      <w:r>
        <w:rPr>
          <w:spacing w:val="-2"/>
        </w:rPr>
        <w:t>las </w:t>
      </w:r>
      <w:r>
        <w:rPr>
          <w:spacing w:val="-4"/>
        </w:rPr>
        <w:t>rechazaron… </w:t>
      </w:r>
      <w:r>
        <w:rPr/>
        <w:t>El </w:t>
      </w:r>
      <w:r>
        <w:rPr>
          <w:spacing w:val="-3"/>
        </w:rPr>
        <w:t>resultado </w:t>
      </w:r>
      <w:r>
        <w:rPr/>
        <w:t>que </w:t>
      </w:r>
      <w:r>
        <w:rPr>
          <w:spacing w:val="-3"/>
        </w:rPr>
        <w:t>acompañó </w:t>
      </w:r>
      <w:r>
        <w:rPr/>
        <w:t>a </w:t>
      </w:r>
      <w:r>
        <w:rPr>
          <w:spacing w:val="-2"/>
        </w:rPr>
        <w:t>las </w:t>
      </w:r>
      <w:r>
        <w:rPr>
          <w:spacing w:val="-3"/>
        </w:rPr>
        <w:t>respectivas propuestas estuvo, </w:t>
      </w:r>
      <w:r>
        <w:rPr/>
        <w:t>en </w:t>
      </w:r>
      <w:r>
        <w:rPr>
          <w:spacing w:val="-3"/>
        </w:rPr>
        <w:t>buena medida, condicionado </w:t>
      </w:r>
      <w:r>
        <w:rPr/>
        <w:t>por la </w:t>
      </w:r>
      <w:r>
        <w:rPr>
          <w:spacing w:val="-3"/>
        </w:rPr>
        <w:t>actuación </w:t>
      </w:r>
      <w:r>
        <w:rPr/>
        <w:t>de </w:t>
      </w:r>
      <w:r>
        <w:rPr>
          <w:spacing w:val="-3"/>
        </w:rPr>
        <w:t>cada </w:t>
      </w:r>
      <w:r>
        <w:rPr/>
        <w:t>uno de los </w:t>
      </w:r>
      <w:r>
        <w:rPr>
          <w:spacing w:val="-3"/>
        </w:rPr>
        <w:t>colectivos citados.</w:t>
      </w:r>
    </w:p>
    <w:p>
      <w:pPr>
        <w:pStyle w:val="BodyText"/>
        <w:spacing w:before="8"/>
      </w:pPr>
    </w:p>
    <w:p>
      <w:pPr>
        <w:pStyle w:val="BodyText"/>
        <w:spacing w:line="362" w:lineRule="auto"/>
        <w:ind w:left="305" w:right="109" w:firstLine="719"/>
        <w:jc w:val="both"/>
      </w:pPr>
      <w:r>
        <w:rPr/>
        <w:t>En </w:t>
      </w:r>
      <w:r>
        <w:rPr>
          <w:spacing w:val="-3"/>
        </w:rPr>
        <w:t>suma, </w:t>
      </w:r>
      <w:r>
        <w:rPr/>
        <w:t>la </w:t>
      </w:r>
      <w:r>
        <w:rPr>
          <w:spacing w:val="-3"/>
        </w:rPr>
        <w:t>búsqueda </w:t>
      </w:r>
      <w:r>
        <w:rPr/>
        <w:t>de una </w:t>
      </w:r>
      <w:r>
        <w:rPr>
          <w:spacing w:val="-3"/>
        </w:rPr>
        <w:t>nueva composición </w:t>
      </w:r>
      <w:r>
        <w:rPr/>
        <w:t>que </w:t>
      </w:r>
      <w:r>
        <w:rPr>
          <w:spacing w:val="-3"/>
        </w:rPr>
        <w:t>asumiera </w:t>
      </w:r>
      <w:r>
        <w:rPr>
          <w:spacing w:val="-2"/>
        </w:rPr>
        <w:t>las </w:t>
      </w:r>
      <w:r>
        <w:rPr>
          <w:spacing w:val="-3"/>
        </w:rPr>
        <w:t>funciones propias </w:t>
      </w:r>
      <w:r>
        <w:rPr/>
        <w:t>de la </w:t>
      </w:r>
      <w:r>
        <w:rPr>
          <w:spacing w:val="-4"/>
        </w:rPr>
        <w:t>representación </w:t>
      </w:r>
      <w:r>
        <w:rPr>
          <w:spacing w:val="-3"/>
        </w:rPr>
        <w:t>musical </w:t>
      </w:r>
      <w:r>
        <w:rPr/>
        <w:t>de la </w:t>
      </w:r>
      <w:r>
        <w:rPr>
          <w:spacing w:val="-3"/>
        </w:rPr>
        <w:t>Segunda República era fiel reflejo </w:t>
      </w:r>
      <w:r>
        <w:rPr/>
        <w:t>de un </w:t>
      </w:r>
      <w:r>
        <w:rPr>
          <w:spacing w:val="-3"/>
        </w:rPr>
        <w:t>período </w:t>
      </w:r>
      <w:r>
        <w:rPr/>
        <w:t>de la </w:t>
      </w:r>
      <w:r>
        <w:rPr>
          <w:spacing w:val="-3"/>
        </w:rPr>
        <w:t>historia </w:t>
      </w:r>
      <w:r>
        <w:rPr/>
        <w:t>de </w:t>
      </w:r>
      <w:r>
        <w:rPr>
          <w:spacing w:val="-3"/>
        </w:rPr>
        <w:t>España, presidido </w:t>
      </w:r>
      <w:r>
        <w:rPr/>
        <w:t>por la </w:t>
      </w:r>
      <w:r>
        <w:rPr>
          <w:spacing w:val="-3"/>
        </w:rPr>
        <w:t>ilusión, </w:t>
      </w:r>
      <w:r>
        <w:rPr/>
        <w:t>el </w:t>
      </w:r>
      <w:r>
        <w:rPr>
          <w:spacing w:val="-3"/>
        </w:rPr>
        <w:t>dinamismo </w:t>
      </w:r>
      <w:r>
        <w:rPr/>
        <w:t>de la vida </w:t>
      </w:r>
      <w:r>
        <w:rPr>
          <w:spacing w:val="-3"/>
        </w:rPr>
        <w:t>pública </w:t>
      </w:r>
      <w:r>
        <w:rPr/>
        <w:t>a </w:t>
      </w:r>
      <w:r>
        <w:rPr>
          <w:spacing w:val="-3"/>
        </w:rPr>
        <w:t>través </w:t>
      </w:r>
      <w:r>
        <w:rPr/>
        <w:t>de sus </w:t>
      </w:r>
      <w:r>
        <w:rPr>
          <w:spacing w:val="-3"/>
        </w:rPr>
        <w:t>diferentes actores, </w:t>
      </w:r>
      <w:r>
        <w:rPr/>
        <w:t>y de la </w:t>
      </w:r>
      <w:r>
        <w:rPr>
          <w:spacing w:val="-3"/>
        </w:rPr>
        <w:t>pluralidad política </w:t>
      </w:r>
      <w:r>
        <w:rPr/>
        <w:t>que se </w:t>
      </w:r>
      <w:r>
        <w:rPr>
          <w:spacing w:val="-3"/>
        </w:rPr>
        <w:t>había instalado </w:t>
      </w:r>
      <w:r>
        <w:rPr/>
        <w:t>en la </w:t>
      </w:r>
      <w:r>
        <w:rPr>
          <w:spacing w:val="-3"/>
        </w:rPr>
        <w:t>sociedad </w:t>
      </w:r>
      <w:r>
        <w:rPr/>
        <w:t>y en sus </w:t>
      </w:r>
      <w:r>
        <w:rPr>
          <w:spacing w:val="-3"/>
        </w:rPr>
        <w:t>instituciones</w:t>
      </w:r>
      <w:r>
        <w:rPr>
          <w:spacing w:val="-4"/>
        </w:rPr>
        <w:t> representativas.</w:t>
      </w:r>
    </w:p>
    <w:p>
      <w:pPr>
        <w:pStyle w:val="BodyText"/>
        <w:spacing w:before="9"/>
      </w:pPr>
    </w:p>
    <w:p>
      <w:pPr>
        <w:pStyle w:val="BodyText"/>
        <w:spacing w:line="360" w:lineRule="auto"/>
        <w:ind w:left="305" w:right="111" w:firstLine="719"/>
        <w:jc w:val="both"/>
      </w:pPr>
      <w:r>
        <w:rPr/>
        <w:t>Con </w:t>
      </w:r>
      <w:r>
        <w:rPr>
          <w:spacing w:val="-4"/>
        </w:rPr>
        <w:t>frecuencia </w:t>
      </w:r>
      <w:r>
        <w:rPr>
          <w:spacing w:val="-3"/>
        </w:rPr>
        <w:t>hemos encontrado errores </w:t>
      </w:r>
      <w:r>
        <w:rPr/>
        <w:t>en la </w:t>
      </w:r>
      <w:r>
        <w:rPr>
          <w:spacing w:val="-3"/>
        </w:rPr>
        <w:t>bibliografía existente sobre esta</w:t>
      </w:r>
      <w:r>
        <w:rPr>
          <w:spacing w:val="54"/>
        </w:rPr>
        <w:t> </w:t>
      </w:r>
      <w:r>
        <w:rPr>
          <w:spacing w:val="-3"/>
        </w:rPr>
        <w:t>materia, </w:t>
      </w:r>
      <w:r>
        <w:rPr>
          <w:spacing w:val="-4"/>
        </w:rPr>
        <w:t>generalmente </w:t>
      </w:r>
      <w:r>
        <w:rPr>
          <w:spacing w:val="-3"/>
        </w:rPr>
        <w:t>relacionados con </w:t>
      </w:r>
      <w:r>
        <w:rPr/>
        <w:t>la </w:t>
      </w:r>
      <w:r>
        <w:rPr>
          <w:spacing w:val="-3"/>
        </w:rPr>
        <w:t>denominación </w:t>
      </w:r>
      <w:r>
        <w:rPr/>
        <w:t>de los títulos </w:t>
      </w:r>
      <w:r>
        <w:rPr>
          <w:spacing w:val="-3"/>
        </w:rPr>
        <w:t>así como con </w:t>
      </w:r>
      <w:r>
        <w:rPr/>
        <w:t>la </w:t>
      </w:r>
      <w:r>
        <w:rPr>
          <w:spacing w:val="-3"/>
        </w:rPr>
        <w:t>asignación </w:t>
      </w:r>
      <w:r>
        <w:rPr/>
        <w:t>de la </w:t>
      </w:r>
      <w:r>
        <w:rPr>
          <w:spacing w:val="-3"/>
        </w:rPr>
        <w:t>autoría </w:t>
      </w:r>
      <w:r>
        <w:rPr/>
        <w:t>de los textos y </w:t>
      </w:r>
      <w:r>
        <w:rPr>
          <w:spacing w:val="-2"/>
        </w:rPr>
        <w:t>las </w:t>
      </w:r>
      <w:r>
        <w:rPr>
          <w:spacing w:val="-3"/>
        </w:rPr>
        <w:t>músicas </w:t>
      </w:r>
      <w:r>
        <w:rPr/>
        <w:t>que </w:t>
      </w:r>
      <w:r>
        <w:rPr>
          <w:spacing w:val="-4"/>
        </w:rPr>
        <w:t>conformaron </w:t>
      </w:r>
      <w:r>
        <w:rPr>
          <w:spacing w:val="-2"/>
        </w:rPr>
        <w:t>las </w:t>
      </w:r>
      <w:r>
        <w:rPr>
          <w:spacing w:val="-3"/>
        </w:rPr>
        <w:t>diferentes obras </w:t>
      </w:r>
      <w:r>
        <w:rPr/>
        <w:t>que </w:t>
      </w:r>
      <w:r>
        <w:rPr>
          <w:spacing w:val="-3"/>
        </w:rPr>
        <w:t>optaron </w:t>
      </w:r>
      <w:r>
        <w:rPr/>
        <w:t>a </w:t>
      </w:r>
      <w:r>
        <w:rPr>
          <w:spacing w:val="-3"/>
        </w:rPr>
        <w:t>ser elegidas como </w:t>
      </w:r>
      <w:r>
        <w:rPr/>
        <w:t>himno </w:t>
      </w:r>
      <w:r>
        <w:rPr>
          <w:spacing w:val="-3"/>
        </w:rPr>
        <w:t>oficial </w:t>
      </w:r>
      <w:r>
        <w:rPr/>
        <w:t>de la </w:t>
      </w:r>
      <w:r>
        <w:rPr>
          <w:spacing w:val="-3"/>
        </w:rPr>
        <w:t>Segunda República. Todas estas circunstancias </w:t>
      </w:r>
      <w:r>
        <w:rPr>
          <w:spacing w:val="-4"/>
        </w:rPr>
        <w:t>confluyen, </w:t>
      </w:r>
      <w:r>
        <w:rPr/>
        <w:t>de </w:t>
      </w:r>
      <w:r>
        <w:rPr>
          <w:spacing w:val="-3"/>
        </w:rPr>
        <w:t>manera singular, </w:t>
      </w:r>
      <w:r>
        <w:rPr/>
        <w:t>en </w:t>
      </w:r>
      <w:r>
        <w:rPr>
          <w:spacing w:val="-3"/>
        </w:rPr>
        <w:t>torno </w:t>
      </w:r>
      <w:r>
        <w:rPr/>
        <w:t>al </w:t>
      </w:r>
      <w:r>
        <w:rPr>
          <w:i/>
        </w:rPr>
        <w:t>Canto </w:t>
      </w:r>
      <w:r>
        <w:rPr>
          <w:i/>
          <w:spacing w:val="-3"/>
        </w:rPr>
        <w:t>rural </w:t>
      </w:r>
      <w:r>
        <w:rPr>
          <w:i/>
        </w:rPr>
        <w:t>a la </w:t>
      </w:r>
      <w:r>
        <w:rPr>
          <w:i/>
          <w:spacing w:val="-3"/>
        </w:rPr>
        <w:t>República </w:t>
      </w:r>
      <w:r>
        <w:rPr>
          <w:i/>
          <w:spacing w:val="-3"/>
        </w:rPr>
        <w:t>Española</w:t>
      </w:r>
      <w:r>
        <w:rPr>
          <w:spacing w:val="-3"/>
        </w:rPr>
        <w:t>, </w:t>
      </w:r>
      <w:r>
        <w:rPr>
          <w:spacing w:val="-5"/>
        </w:rPr>
        <w:t>cuya </w:t>
      </w:r>
      <w:r>
        <w:rPr>
          <w:spacing w:val="-3"/>
        </w:rPr>
        <w:t>música fue compuesta </w:t>
      </w:r>
      <w:r>
        <w:rPr/>
        <w:t>por </w:t>
      </w:r>
      <w:r>
        <w:rPr>
          <w:spacing w:val="-3"/>
        </w:rPr>
        <w:t>Óscar Esplá. Ricardo </w:t>
      </w:r>
      <w:r>
        <w:rPr>
          <w:spacing w:val="-4"/>
        </w:rPr>
        <w:t>Fernández </w:t>
      </w:r>
      <w:r>
        <w:rPr/>
        <w:t>de </w:t>
      </w:r>
      <w:r>
        <w:rPr>
          <w:spacing w:val="-4"/>
        </w:rPr>
        <w:t>Latorre </w:t>
      </w:r>
      <w:r>
        <w:rPr/>
        <w:t>se </w:t>
      </w:r>
      <w:r>
        <w:rPr>
          <w:spacing w:val="-4"/>
        </w:rPr>
        <w:t>refiere</w:t>
      </w:r>
      <w:r>
        <w:rPr>
          <w:spacing w:val="52"/>
        </w:rPr>
        <w:t> </w:t>
      </w:r>
      <w:r>
        <w:rPr/>
        <w:t>a </w:t>
      </w:r>
      <w:r>
        <w:rPr>
          <w:spacing w:val="-3"/>
        </w:rPr>
        <w:t>esta obra como </w:t>
      </w:r>
      <w:r>
        <w:rPr>
          <w:i/>
        </w:rPr>
        <w:t>Canto </w:t>
      </w:r>
      <w:r>
        <w:rPr>
          <w:i/>
          <w:spacing w:val="-3"/>
        </w:rPr>
        <w:t>marcial </w:t>
      </w:r>
      <w:r>
        <w:rPr>
          <w:i/>
        </w:rPr>
        <w:t>a la República</w:t>
      </w:r>
      <w:r>
        <w:rPr>
          <w:position w:val="10"/>
          <w:sz w:val="16"/>
        </w:rPr>
        <w:t>81</w:t>
      </w:r>
      <w:r>
        <w:rPr/>
        <w:t>, </w:t>
      </w:r>
      <w:r>
        <w:rPr>
          <w:spacing w:val="-3"/>
        </w:rPr>
        <w:t>eliminando </w:t>
      </w:r>
      <w:r>
        <w:rPr/>
        <w:t>la </w:t>
      </w:r>
      <w:r>
        <w:rPr>
          <w:spacing w:val="-3"/>
        </w:rPr>
        <w:t>palabra “Española” </w:t>
      </w:r>
      <w:r>
        <w:rPr/>
        <w:t>y </w:t>
      </w:r>
      <w:r>
        <w:rPr>
          <w:spacing w:val="-4"/>
        </w:rPr>
        <w:t>sustituyendo </w:t>
      </w:r>
      <w:r>
        <w:rPr/>
        <w:t>la </w:t>
      </w:r>
      <w:r>
        <w:rPr>
          <w:spacing w:val="-3"/>
        </w:rPr>
        <w:t>orientación popular </w:t>
      </w:r>
      <w:r>
        <w:rPr/>
        <w:t>de </w:t>
      </w:r>
      <w:r>
        <w:rPr>
          <w:spacing w:val="-3"/>
        </w:rPr>
        <w:t>“rural” </w:t>
      </w:r>
      <w:r>
        <w:rPr/>
        <w:t>por la </w:t>
      </w:r>
      <w:r>
        <w:rPr>
          <w:spacing w:val="-3"/>
        </w:rPr>
        <w:t>estrictamente castrense </w:t>
      </w:r>
      <w:r>
        <w:rPr/>
        <w:t>de </w:t>
      </w:r>
      <w:r>
        <w:rPr>
          <w:spacing w:val="-3"/>
        </w:rPr>
        <w:t>“marcial”. Consideramos </w:t>
      </w:r>
      <w:r>
        <w:rPr/>
        <w:t>la </w:t>
      </w:r>
      <w:r>
        <w:rPr>
          <w:spacing w:val="-3"/>
        </w:rPr>
        <w:t>omisión </w:t>
      </w:r>
      <w:r>
        <w:rPr/>
        <w:t>de </w:t>
      </w:r>
      <w:r>
        <w:rPr>
          <w:spacing w:val="-3"/>
        </w:rPr>
        <w:t>“Española” como </w:t>
      </w:r>
      <w:r>
        <w:rPr/>
        <w:t>un </w:t>
      </w:r>
      <w:r>
        <w:rPr>
          <w:spacing w:val="-3"/>
        </w:rPr>
        <w:t>error </w:t>
      </w:r>
      <w:r>
        <w:rPr/>
        <w:t>en la </w:t>
      </w:r>
      <w:r>
        <w:rPr>
          <w:spacing w:val="-3"/>
        </w:rPr>
        <w:t>transcripción del </w:t>
      </w:r>
      <w:r>
        <w:rPr/>
        <w:t>título, sin </w:t>
      </w:r>
      <w:r>
        <w:rPr>
          <w:spacing w:val="-4"/>
        </w:rPr>
        <w:t>mayor relevancia, </w:t>
      </w:r>
      <w:r>
        <w:rPr/>
        <w:t>y la </w:t>
      </w:r>
      <w:r>
        <w:rPr>
          <w:spacing w:val="-3"/>
        </w:rPr>
        <w:t>sustitución del término “rural” </w:t>
      </w:r>
      <w:r>
        <w:rPr/>
        <w:t>por </w:t>
      </w:r>
      <w:r>
        <w:rPr>
          <w:spacing w:val="-3"/>
        </w:rPr>
        <w:t>“marcial” como </w:t>
      </w:r>
      <w:r>
        <w:rPr/>
        <w:t>una </w:t>
      </w:r>
      <w:r>
        <w:rPr>
          <w:spacing w:val="-4"/>
        </w:rPr>
        <w:t>consecuencia </w:t>
      </w:r>
      <w:r>
        <w:rPr>
          <w:spacing w:val="-3"/>
        </w:rPr>
        <w:t>directa </w:t>
      </w:r>
      <w:r>
        <w:rPr/>
        <w:t>de la </w:t>
      </w:r>
      <w:r>
        <w:rPr>
          <w:spacing w:val="-3"/>
        </w:rPr>
        <w:t>influencia </w:t>
      </w:r>
      <w:r>
        <w:rPr/>
        <w:t>que </w:t>
      </w:r>
      <w:r>
        <w:rPr>
          <w:spacing w:val="-3"/>
        </w:rPr>
        <w:t>sobre este autor ejerció </w:t>
      </w:r>
      <w:r>
        <w:rPr/>
        <w:t>su </w:t>
      </w:r>
      <w:r>
        <w:rPr>
          <w:spacing w:val="-3"/>
        </w:rPr>
        <w:t>intensa dedicación </w:t>
      </w:r>
      <w:r>
        <w:rPr/>
        <w:t>al </w:t>
      </w:r>
      <w:r>
        <w:rPr>
          <w:spacing w:val="-3"/>
        </w:rPr>
        <w:t>estudio </w:t>
      </w:r>
      <w:r>
        <w:rPr/>
        <w:t>de la </w:t>
      </w:r>
      <w:r>
        <w:rPr>
          <w:spacing w:val="-3"/>
        </w:rPr>
        <w:t>música militar.</w:t>
      </w:r>
    </w:p>
    <w:p>
      <w:pPr>
        <w:pStyle w:val="BodyText"/>
        <w:spacing w:before="11"/>
      </w:pPr>
    </w:p>
    <w:p>
      <w:pPr>
        <w:pStyle w:val="BodyText"/>
        <w:spacing w:line="355" w:lineRule="auto"/>
        <w:ind w:left="305" w:right="111" w:firstLine="719"/>
        <w:jc w:val="both"/>
      </w:pPr>
      <w:r>
        <w:rPr>
          <w:spacing w:val="-4"/>
        </w:rPr>
        <w:t>La </w:t>
      </w:r>
      <w:r>
        <w:rPr>
          <w:spacing w:val="-3"/>
        </w:rPr>
        <w:t>autoría del </w:t>
      </w:r>
      <w:r>
        <w:rPr/>
        <w:t>texto </w:t>
      </w:r>
      <w:r>
        <w:rPr>
          <w:spacing w:val="-3"/>
        </w:rPr>
        <w:t>del </w:t>
      </w:r>
      <w:r>
        <w:rPr>
          <w:i/>
        </w:rPr>
        <w:t>Canto </w:t>
      </w:r>
      <w:r>
        <w:rPr>
          <w:i/>
          <w:spacing w:val="-3"/>
        </w:rPr>
        <w:t>rural </w:t>
      </w:r>
      <w:r>
        <w:rPr>
          <w:i/>
        </w:rPr>
        <w:t>a la </w:t>
      </w:r>
      <w:r>
        <w:rPr>
          <w:i/>
          <w:spacing w:val="-3"/>
        </w:rPr>
        <w:t>República Española </w:t>
      </w:r>
      <w:r>
        <w:rPr/>
        <w:t>es </w:t>
      </w:r>
      <w:r>
        <w:rPr>
          <w:spacing w:val="-3"/>
        </w:rPr>
        <w:t>atribuida </w:t>
      </w:r>
      <w:r>
        <w:rPr/>
        <w:t>en </w:t>
      </w:r>
      <w:r>
        <w:rPr>
          <w:spacing w:val="-3"/>
        </w:rPr>
        <w:t>diferentes publicaciones </w:t>
      </w:r>
      <w:r>
        <w:rPr/>
        <w:t>a </w:t>
      </w:r>
      <w:r>
        <w:rPr>
          <w:spacing w:val="-3"/>
        </w:rPr>
        <w:t>Antonio </w:t>
      </w:r>
      <w:r>
        <w:rPr/>
        <w:t>Machado</w:t>
      </w:r>
      <w:r>
        <w:rPr>
          <w:position w:val="10"/>
          <w:sz w:val="16"/>
        </w:rPr>
        <w:t>82</w:t>
      </w:r>
      <w:r>
        <w:rPr/>
        <w:t>, </w:t>
      </w:r>
      <w:r>
        <w:rPr>
          <w:spacing w:val="-3"/>
        </w:rPr>
        <w:t>cuando </w:t>
      </w:r>
      <w:r>
        <w:rPr/>
        <w:t>se </w:t>
      </w:r>
      <w:r>
        <w:rPr>
          <w:spacing w:val="-3"/>
        </w:rPr>
        <w:t>debe </w:t>
      </w:r>
      <w:r>
        <w:rPr/>
        <w:t>a su </w:t>
      </w:r>
      <w:r>
        <w:rPr>
          <w:spacing w:val="-3"/>
        </w:rPr>
        <w:t>hermano, </w:t>
      </w:r>
      <w:r>
        <w:rPr/>
        <w:t>el </w:t>
      </w:r>
      <w:r>
        <w:rPr>
          <w:spacing w:val="-3"/>
        </w:rPr>
        <w:t>también escritor </w:t>
      </w:r>
      <w:r>
        <w:rPr/>
        <w:t>y </w:t>
      </w:r>
      <w:r>
        <w:rPr>
          <w:spacing w:val="-3"/>
        </w:rPr>
        <w:t>poeta Manuel Machado. </w:t>
      </w:r>
      <w:r>
        <w:rPr/>
        <w:t>En </w:t>
      </w:r>
      <w:r>
        <w:rPr>
          <w:spacing w:val="-3"/>
        </w:rPr>
        <w:t>otras fuentes, </w:t>
      </w:r>
      <w:r>
        <w:rPr/>
        <w:t>en un </w:t>
      </w:r>
      <w:r>
        <w:rPr>
          <w:spacing w:val="-3"/>
        </w:rPr>
        <w:t>intento </w:t>
      </w:r>
      <w:r>
        <w:rPr/>
        <w:t>de </w:t>
      </w:r>
      <w:r>
        <w:rPr>
          <w:spacing w:val="-3"/>
        </w:rPr>
        <w:t>eludir </w:t>
      </w:r>
      <w:r>
        <w:rPr/>
        <w:t>un </w:t>
      </w:r>
      <w:r>
        <w:rPr>
          <w:spacing w:val="-3"/>
        </w:rPr>
        <w:t>pronunciamiento directo, </w:t>
      </w:r>
      <w:r>
        <w:rPr/>
        <w:t>se utiliza el </w:t>
      </w:r>
      <w:r>
        <w:rPr>
          <w:spacing w:val="-4"/>
        </w:rPr>
        <w:t>genérico </w:t>
      </w:r>
      <w:r>
        <w:rPr/>
        <w:t>e </w:t>
      </w:r>
      <w:r>
        <w:rPr>
          <w:spacing w:val="-3"/>
        </w:rPr>
        <w:t>inespecífico término </w:t>
      </w:r>
      <w:r>
        <w:rPr/>
        <w:t>de </w:t>
      </w:r>
      <w:r>
        <w:rPr>
          <w:spacing w:val="-4"/>
        </w:rPr>
        <w:t>“Machado” </w:t>
      </w:r>
      <w:r>
        <w:rPr>
          <w:spacing w:val="-3"/>
        </w:rPr>
        <w:t>como</w:t>
      </w:r>
    </w:p>
    <w:p>
      <w:pPr>
        <w:pStyle w:val="BodyText"/>
        <w:rPr>
          <w:sz w:val="20"/>
        </w:rPr>
      </w:pPr>
    </w:p>
    <w:p>
      <w:pPr>
        <w:pStyle w:val="BodyText"/>
        <w:rPr>
          <w:sz w:val="20"/>
        </w:rPr>
      </w:pPr>
    </w:p>
    <w:p>
      <w:pPr>
        <w:pStyle w:val="BodyText"/>
        <w:rPr>
          <w:sz w:val="20"/>
        </w:rPr>
      </w:pPr>
    </w:p>
    <w:p>
      <w:pPr>
        <w:pStyle w:val="BodyText"/>
        <w:spacing w:before="11"/>
        <w:rPr>
          <w:sz w:val="28"/>
        </w:rPr>
      </w:pPr>
      <w:r>
        <w:rPr/>
        <w:pict>
          <v:line style="position:absolute;mso-position-horizontal-relative:page;mso-position-vertical-relative:paragraph;z-index:1600;mso-wrap-distance-left:0;mso-wrap-distance-right:0" from="99.264pt,18.898481pt" to="524.524pt,18.898481pt" stroked="true" strokeweight=".599980pt" strokecolor="#000000">
            <w10:wrap type="topAndBottom"/>
          </v:line>
        </w:pict>
      </w:r>
    </w:p>
    <w:p>
      <w:pPr>
        <w:spacing w:line="247" w:lineRule="auto" w:before="82"/>
        <w:ind w:left="305" w:right="109" w:firstLine="0"/>
        <w:jc w:val="left"/>
        <w:rPr>
          <w:sz w:val="20"/>
        </w:rPr>
      </w:pPr>
      <w:r>
        <w:rPr>
          <w:sz w:val="20"/>
        </w:rPr>
        <w:t>lo es, igualmente, determinar si su autor, Rouget de Lisle, la concibió como marcha o como canción patriótica que pudiera desempeñar, de manera simultánea, ambas funciones.</w:t>
      </w:r>
    </w:p>
    <w:p>
      <w:pPr>
        <w:spacing w:line="231" w:lineRule="exact" w:before="0"/>
        <w:ind w:left="1025" w:right="109" w:firstLine="0"/>
        <w:jc w:val="left"/>
        <w:rPr>
          <w:sz w:val="20"/>
        </w:rPr>
      </w:pPr>
      <w:r>
        <w:rPr>
          <w:position w:val="9"/>
          <w:sz w:val="13"/>
        </w:rPr>
        <w:t>81  </w:t>
      </w:r>
      <w:r>
        <w:rPr>
          <w:sz w:val="20"/>
        </w:rPr>
        <w:t>FERNÁNDEZ DE LATORRE, Ricardo, </w:t>
      </w:r>
      <w:r>
        <w:rPr>
          <w:i/>
          <w:sz w:val="20"/>
        </w:rPr>
        <w:t>Historia de la música militar de España</w:t>
      </w:r>
      <w:r>
        <w:rPr>
          <w:sz w:val="20"/>
        </w:rPr>
        <w:t>, Madrid,</w:t>
      </w:r>
    </w:p>
    <w:p>
      <w:pPr>
        <w:spacing w:line="221" w:lineRule="exact" w:before="7"/>
        <w:ind w:left="305" w:right="109" w:firstLine="0"/>
        <w:jc w:val="left"/>
        <w:rPr>
          <w:sz w:val="20"/>
        </w:rPr>
      </w:pPr>
      <w:r>
        <w:rPr>
          <w:sz w:val="20"/>
        </w:rPr>
        <w:t>Ministerio de Defensa, 1999, p. 474.</w:t>
      </w:r>
    </w:p>
    <w:p>
      <w:pPr>
        <w:spacing w:line="238" w:lineRule="exact" w:before="12"/>
        <w:ind w:left="305" w:right="112" w:firstLine="719"/>
        <w:jc w:val="both"/>
        <w:rPr>
          <w:sz w:val="20"/>
        </w:rPr>
      </w:pPr>
      <w:r>
        <w:rPr>
          <w:position w:val="9"/>
          <w:sz w:val="13"/>
        </w:rPr>
        <w:t>82 </w:t>
      </w:r>
      <w:r>
        <w:rPr>
          <w:sz w:val="20"/>
        </w:rPr>
        <w:t>Véase TORRE, Guillermo de la, “El Himno de Riego”, [en línea]. En: </w:t>
      </w:r>
      <w:r>
        <w:rPr>
          <w:i/>
          <w:sz w:val="20"/>
        </w:rPr>
        <w:t>Nuevatribuna.es</w:t>
      </w:r>
      <w:r>
        <w:rPr>
          <w:sz w:val="20"/>
        </w:rPr>
        <w:t>, 29 de octubre de 2011. Puede consultarse en red en: </w:t>
      </w:r>
      <w:hyperlink r:id="rId34">
        <w:r>
          <w:rPr>
            <w:sz w:val="20"/>
          </w:rPr>
          <w:t>&lt;http://w</w:t>
        </w:r>
      </w:hyperlink>
      <w:r>
        <w:rPr>
          <w:sz w:val="20"/>
        </w:rPr>
        <w:t>w</w:t>
      </w:r>
      <w:hyperlink r:id="rId34">
        <w:r>
          <w:rPr>
            <w:sz w:val="20"/>
          </w:rPr>
          <w:t>w.nuevatribuna.es/articulo/cultura---ocio/el-</w:t>
        </w:r>
      </w:hyperlink>
      <w:r>
        <w:rPr>
          <w:sz w:val="20"/>
        </w:rPr>
        <w:t> himno-de-riego/20111029130957064680.html&gt; [Consulta: 23 abril de 2013].</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55" w:lineRule="auto" w:before="81"/>
        <w:ind w:left="305" w:right="110"/>
        <w:jc w:val="both"/>
      </w:pPr>
      <w:r>
        <w:rPr>
          <w:spacing w:val="-3"/>
        </w:rPr>
        <w:t>responsable </w:t>
      </w:r>
      <w:r>
        <w:rPr/>
        <w:t>literario</w:t>
      </w:r>
      <w:r>
        <w:rPr>
          <w:position w:val="10"/>
          <w:sz w:val="16"/>
        </w:rPr>
        <w:t>83</w:t>
      </w:r>
      <w:r>
        <w:rPr/>
        <w:t>. </w:t>
      </w:r>
      <w:r>
        <w:rPr>
          <w:spacing w:val="-3"/>
        </w:rPr>
        <w:t>¿Antonio </w:t>
      </w:r>
      <w:r>
        <w:rPr/>
        <w:t>o </w:t>
      </w:r>
      <w:r>
        <w:rPr>
          <w:spacing w:val="-3"/>
        </w:rPr>
        <w:t>Manuel? Óscar Esplá tampoco sale indemne </w:t>
      </w:r>
      <w:r>
        <w:rPr/>
        <w:t>de </w:t>
      </w:r>
      <w:r>
        <w:rPr>
          <w:spacing w:val="-3"/>
        </w:rPr>
        <w:t>este conflicto </w:t>
      </w:r>
      <w:r>
        <w:rPr/>
        <w:t>de </w:t>
      </w:r>
      <w:r>
        <w:rPr>
          <w:spacing w:val="-3"/>
        </w:rPr>
        <w:t>atribuciones cuando </w:t>
      </w:r>
      <w:r>
        <w:rPr/>
        <w:t>se </w:t>
      </w:r>
      <w:r>
        <w:rPr>
          <w:spacing w:val="-4"/>
        </w:rPr>
        <w:t>sustituye </w:t>
      </w:r>
      <w:r>
        <w:rPr/>
        <w:t>su </w:t>
      </w:r>
      <w:r>
        <w:rPr>
          <w:spacing w:val="-3"/>
        </w:rPr>
        <w:t>nombre </w:t>
      </w:r>
      <w:r>
        <w:rPr/>
        <w:t>por el de </w:t>
      </w:r>
      <w:r>
        <w:rPr>
          <w:spacing w:val="-3"/>
        </w:rPr>
        <w:t>Carlos Esplá, diputado </w:t>
      </w:r>
      <w:r>
        <w:rPr/>
        <w:t>por </w:t>
      </w:r>
      <w:r>
        <w:rPr>
          <w:spacing w:val="-3"/>
        </w:rPr>
        <w:t>Alicante </w:t>
      </w:r>
      <w:r>
        <w:rPr/>
        <w:t>y </w:t>
      </w:r>
      <w:r>
        <w:rPr>
          <w:spacing w:val="-3"/>
        </w:rPr>
        <w:t>alicantino como </w:t>
      </w:r>
      <w:r>
        <w:rPr/>
        <w:t>el </w:t>
      </w:r>
      <w:r>
        <w:rPr>
          <w:spacing w:val="-3"/>
        </w:rPr>
        <w:t>compositor, quien desempeñó </w:t>
      </w:r>
      <w:r>
        <w:rPr/>
        <w:t>un </w:t>
      </w:r>
      <w:r>
        <w:rPr>
          <w:spacing w:val="-3"/>
        </w:rPr>
        <w:t>destacado papel </w:t>
      </w:r>
      <w:r>
        <w:rPr/>
        <w:t>en la vida </w:t>
      </w:r>
      <w:r>
        <w:rPr>
          <w:spacing w:val="-3"/>
        </w:rPr>
        <w:t>política </w:t>
      </w:r>
      <w:r>
        <w:rPr/>
        <w:t>de </w:t>
      </w:r>
      <w:r>
        <w:rPr>
          <w:spacing w:val="-3"/>
        </w:rPr>
        <w:t>este período pero </w:t>
      </w:r>
      <w:r>
        <w:rPr/>
        <w:t>que </w:t>
      </w:r>
      <w:r>
        <w:rPr>
          <w:spacing w:val="-3"/>
        </w:rPr>
        <w:t>nada </w:t>
      </w:r>
      <w:r>
        <w:rPr/>
        <w:t>tuvo que </w:t>
      </w:r>
      <w:r>
        <w:rPr>
          <w:spacing w:val="-3"/>
        </w:rPr>
        <w:t>ver con </w:t>
      </w:r>
      <w:r>
        <w:rPr/>
        <w:t>la </w:t>
      </w:r>
      <w:r>
        <w:rPr>
          <w:spacing w:val="-3"/>
        </w:rPr>
        <w:t>tarea </w:t>
      </w:r>
      <w:r>
        <w:rPr/>
        <w:t>de </w:t>
      </w:r>
      <w:r>
        <w:rPr>
          <w:spacing w:val="-4"/>
        </w:rPr>
        <w:t>creación </w:t>
      </w:r>
      <w:r>
        <w:rPr/>
        <w:t>de una </w:t>
      </w:r>
      <w:r>
        <w:rPr>
          <w:spacing w:val="-3"/>
        </w:rPr>
        <w:t>partitura destinada </w:t>
      </w:r>
      <w:r>
        <w:rPr/>
        <w:t>a </w:t>
      </w:r>
      <w:r>
        <w:rPr>
          <w:spacing w:val="-3"/>
        </w:rPr>
        <w:t>convertirse </w:t>
      </w:r>
      <w:r>
        <w:rPr/>
        <w:t>en el himno de la </w:t>
      </w:r>
      <w:r>
        <w:rPr>
          <w:spacing w:val="-3"/>
        </w:rPr>
        <w:t>Segunda </w:t>
      </w:r>
      <w:r>
        <w:rPr/>
        <w:t>República</w:t>
      </w:r>
      <w:r>
        <w:rPr>
          <w:position w:val="10"/>
          <w:sz w:val="16"/>
        </w:rPr>
        <w:t>84</w:t>
      </w:r>
      <w:r>
        <w:rPr/>
        <w:t>. </w:t>
      </w:r>
      <w:r>
        <w:rPr>
          <w:spacing w:val="-4"/>
        </w:rPr>
        <w:t>La </w:t>
      </w:r>
      <w:r>
        <w:rPr>
          <w:spacing w:val="-3"/>
        </w:rPr>
        <w:t>fecha del estreno público </w:t>
      </w:r>
      <w:r>
        <w:rPr/>
        <w:t>de </w:t>
      </w:r>
      <w:r>
        <w:rPr>
          <w:spacing w:val="-3"/>
        </w:rPr>
        <w:t>esta obra </w:t>
      </w:r>
      <w:r>
        <w:rPr/>
        <w:t>en el </w:t>
      </w:r>
      <w:r>
        <w:rPr>
          <w:spacing w:val="-3"/>
        </w:rPr>
        <w:t>Ateneo </w:t>
      </w:r>
      <w:r>
        <w:rPr/>
        <w:t>de </w:t>
      </w:r>
      <w:r>
        <w:rPr>
          <w:spacing w:val="-3"/>
        </w:rPr>
        <w:t>Madrid </w:t>
      </w:r>
      <w:r>
        <w:rPr/>
        <w:t>no ha sido una </w:t>
      </w:r>
      <w:r>
        <w:rPr>
          <w:spacing w:val="-3"/>
        </w:rPr>
        <w:t>excepción </w:t>
      </w:r>
      <w:r>
        <w:rPr/>
        <w:t>en cuanto a su cita </w:t>
      </w:r>
      <w:r>
        <w:rPr>
          <w:spacing w:val="-3"/>
        </w:rPr>
        <w:t>errónea</w:t>
      </w:r>
      <w:r>
        <w:rPr>
          <w:spacing w:val="-3"/>
          <w:position w:val="10"/>
          <w:sz w:val="16"/>
        </w:rPr>
        <w:t>85</w:t>
      </w:r>
      <w:r>
        <w:rPr>
          <w:spacing w:val="-3"/>
        </w:rPr>
        <w:t>.</w:t>
      </w:r>
    </w:p>
    <w:p>
      <w:pPr>
        <w:pStyle w:val="BodyText"/>
        <w:spacing w:before="3"/>
      </w:pPr>
    </w:p>
    <w:p>
      <w:pPr>
        <w:pStyle w:val="BodyText"/>
        <w:spacing w:line="360" w:lineRule="auto"/>
        <w:ind w:left="305" w:right="110" w:firstLine="719"/>
        <w:jc w:val="both"/>
      </w:pPr>
      <w:r>
        <w:rPr/>
        <w:t>El </w:t>
      </w:r>
      <w:r>
        <w:rPr>
          <w:spacing w:val="-3"/>
        </w:rPr>
        <w:t>siguiente trabajo </w:t>
      </w:r>
      <w:r>
        <w:rPr/>
        <w:t>en el que se </w:t>
      </w:r>
      <w:r>
        <w:rPr>
          <w:spacing w:val="-3"/>
        </w:rPr>
        <w:t>tratan aspectos relacionados con nuestra tesis lleva </w:t>
      </w:r>
      <w:r>
        <w:rPr/>
        <w:t>por título </w:t>
      </w:r>
      <w:r>
        <w:rPr>
          <w:spacing w:val="-3"/>
        </w:rPr>
        <w:t>“Música </w:t>
      </w:r>
      <w:r>
        <w:rPr/>
        <w:t>y </w:t>
      </w:r>
      <w:r>
        <w:rPr>
          <w:spacing w:val="-3"/>
        </w:rPr>
        <w:t>cultura política: Óscar Esplá </w:t>
      </w:r>
      <w:r>
        <w:rPr/>
        <w:t>en la </w:t>
      </w:r>
      <w:r>
        <w:rPr>
          <w:spacing w:val="-3"/>
        </w:rPr>
        <w:t>renovación </w:t>
      </w:r>
      <w:r>
        <w:rPr/>
        <w:t>de España”</w:t>
      </w:r>
      <w:r>
        <w:rPr>
          <w:position w:val="10"/>
          <w:sz w:val="16"/>
        </w:rPr>
        <w:t>86</w:t>
      </w:r>
      <w:r>
        <w:rPr/>
        <w:t>, y </w:t>
      </w:r>
      <w:r>
        <w:rPr>
          <w:spacing w:val="-3"/>
        </w:rPr>
        <w:t>fue escrito </w:t>
      </w:r>
      <w:r>
        <w:rPr/>
        <w:t>por la </w:t>
      </w:r>
      <w:r>
        <w:rPr>
          <w:spacing w:val="-3"/>
        </w:rPr>
        <w:t>historiadora Marta Bizcarrondo (1947</w:t>
      </w:r>
      <w:r>
        <w:rPr>
          <w:rFonts w:ascii="Symbol" w:hAnsi="Symbol"/>
          <w:spacing w:val="-3"/>
          <w:sz w:val="22"/>
        </w:rPr>
        <w:t></w:t>
      </w:r>
      <w:r>
        <w:rPr>
          <w:spacing w:val="-3"/>
        </w:rPr>
        <w:t>2007). </w:t>
      </w:r>
      <w:r>
        <w:rPr/>
        <w:t>El </w:t>
      </w:r>
      <w:r>
        <w:rPr>
          <w:spacing w:val="-3"/>
        </w:rPr>
        <w:t>citado </w:t>
      </w:r>
      <w:r>
        <w:rPr/>
        <w:t>texto </w:t>
      </w:r>
      <w:r>
        <w:rPr>
          <w:spacing w:val="-3"/>
        </w:rPr>
        <w:t>figura </w:t>
      </w:r>
      <w:r>
        <w:rPr/>
        <w:t>en una </w:t>
      </w:r>
      <w:r>
        <w:rPr>
          <w:spacing w:val="-3"/>
        </w:rPr>
        <w:t>publicación dada </w:t>
      </w:r>
      <w:r>
        <w:rPr/>
        <w:t>a la </w:t>
      </w:r>
      <w:r>
        <w:rPr>
          <w:spacing w:val="-3"/>
        </w:rPr>
        <w:t>imprenta con </w:t>
      </w:r>
      <w:r>
        <w:rPr/>
        <w:t>motivo de la </w:t>
      </w:r>
      <w:r>
        <w:rPr>
          <w:spacing w:val="-4"/>
        </w:rPr>
        <w:t>celebración </w:t>
      </w:r>
      <w:r>
        <w:rPr/>
        <w:t>en </w:t>
      </w:r>
      <w:r>
        <w:rPr>
          <w:spacing w:val="-3"/>
        </w:rPr>
        <w:t>Alicante, </w:t>
      </w:r>
      <w:r>
        <w:rPr/>
        <w:t>en </w:t>
      </w:r>
      <w:r>
        <w:rPr>
          <w:spacing w:val="-4"/>
        </w:rPr>
        <w:t>mayo </w:t>
      </w:r>
      <w:r>
        <w:rPr/>
        <w:t>de </w:t>
      </w:r>
      <w:r>
        <w:rPr>
          <w:spacing w:val="-3"/>
        </w:rPr>
        <w:t>1993, </w:t>
      </w:r>
      <w:r>
        <w:rPr/>
        <w:t>de un </w:t>
      </w:r>
      <w:r>
        <w:rPr>
          <w:spacing w:val="-3"/>
        </w:rPr>
        <w:t>simposio sobre </w:t>
      </w:r>
      <w:r>
        <w:rPr>
          <w:i/>
          <w:spacing w:val="-3"/>
        </w:rPr>
        <w:t>Sociedad, </w:t>
      </w:r>
      <w:r>
        <w:rPr>
          <w:i/>
        </w:rPr>
        <w:t>Arte y </w:t>
      </w:r>
      <w:r>
        <w:rPr>
          <w:i/>
          <w:spacing w:val="-3"/>
        </w:rPr>
        <w:t>Cultura </w:t>
      </w:r>
      <w:r>
        <w:rPr>
          <w:i/>
        </w:rPr>
        <w:t>en la </w:t>
      </w:r>
      <w:r>
        <w:rPr>
          <w:i/>
          <w:spacing w:val="-3"/>
        </w:rPr>
        <w:t>Obra </w:t>
      </w:r>
      <w:r>
        <w:rPr>
          <w:i/>
        </w:rPr>
        <w:t>de </w:t>
      </w:r>
      <w:r>
        <w:rPr>
          <w:i/>
          <w:spacing w:val="-3"/>
        </w:rPr>
        <w:t>Óscar </w:t>
      </w:r>
      <w:r>
        <w:rPr>
          <w:i/>
        </w:rPr>
        <w:t>Esplá</w:t>
      </w:r>
      <w:r>
        <w:rPr/>
        <w:t>. </w:t>
      </w:r>
      <w:r>
        <w:rPr>
          <w:spacing w:val="-3"/>
        </w:rPr>
        <w:t>Marta Bizcarrondo elaboró </w:t>
      </w:r>
      <w:r>
        <w:rPr/>
        <w:t>su </w:t>
      </w:r>
      <w:r>
        <w:rPr>
          <w:spacing w:val="-3"/>
        </w:rPr>
        <w:t>artículo, fundamentalmente, </w:t>
      </w:r>
      <w:r>
        <w:rPr/>
        <w:t>a </w:t>
      </w:r>
      <w:r>
        <w:rPr>
          <w:spacing w:val="-3"/>
        </w:rPr>
        <w:t>partir </w:t>
      </w:r>
      <w:r>
        <w:rPr/>
        <w:t>de la </w:t>
      </w:r>
      <w:r>
        <w:rPr>
          <w:spacing w:val="-3"/>
        </w:rPr>
        <w:t>consulta </w:t>
      </w:r>
      <w:r>
        <w:rPr/>
        <w:t>de </w:t>
      </w:r>
      <w:r>
        <w:rPr>
          <w:spacing w:val="-3"/>
        </w:rPr>
        <w:t>fuentes </w:t>
      </w:r>
      <w:r>
        <w:rPr>
          <w:spacing w:val="-4"/>
        </w:rPr>
        <w:t>hemerográficas </w:t>
      </w:r>
      <w:r>
        <w:rPr/>
        <w:t>a </w:t>
      </w:r>
      <w:r>
        <w:rPr>
          <w:spacing w:val="-3"/>
        </w:rPr>
        <w:t>través </w:t>
      </w:r>
      <w:r>
        <w:rPr/>
        <w:t>de </w:t>
      </w:r>
      <w:r>
        <w:rPr>
          <w:spacing w:val="-2"/>
        </w:rPr>
        <w:t>las </w:t>
      </w:r>
      <w:r>
        <w:rPr>
          <w:spacing w:val="-3"/>
        </w:rPr>
        <w:t>cuales abordó diferentes aspectos relativos </w:t>
      </w:r>
      <w:r>
        <w:rPr/>
        <w:t>a un </w:t>
      </w:r>
      <w:r>
        <w:rPr>
          <w:spacing w:val="-4"/>
        </w:rPr>
        <w:t>proyecto </w:t>
      </w:r>
      <w:r>
        <w:rPr/>
        <w:t>de himno </w:t>
      </w:r>
      <w:r>
        <w:rPr>
          <w:spacing w:val="-3"/>
        </w:rPr>
        <w:t>para </w:t>
      </w:r>
      <w:r>
        <w:rPr/>
        <w:t>la </w:t>
      </w:r>
      <w:r>
        <w:rPr>
          <w:spacing w:val="-3"/>
        </w:rPr>
        <w:t>Segunda República, titulado </w:t>
      </w:r>
      <w:r>
        <w:rPr>
          <w:i/>
        </w:rPr>
        <w:t>Canto </w:t>
      </w:r>
      <w:r>
        <w:rPr>
          <w:i/>
          <w:spacing w:val="-3"/>
        </w:rPr>
        <w:t>rural </w:t>
      </w:r>
      <w:r>
        <w:rPr>
          <w:i/>
        </w:rPr>
        <w:t>a la </w:t>
      </w:r>
      <w:r>
        <w:rPr>
          <w:i/>
          <w:spacing w:val="-3"/>
        </w:rPr>
        <w:t>República Española</w:t>
      </w:r>
      <w:r>
        <w:rPr>
          <w:spacing w:val="-3"/>
        </w:rPr>
        <w:t>, </w:t>
      </w:r>
      <w:r>
        <w:rPr>
          <w:spacing w:val="-5"/>
        </w:rPr>
        <w:t>cuyo </w:t>
      </w:r>
      <w:r>
        <w:rPr>
          <w:spacing w:val="-4"/>
        </w:rPr>
        <w:t>texto</w:t>
      </w:r>
      <w:r>
        <w:rPr>
          <w:spacing w:val="-9"/>
        </w:rPr>
        <w:t> </w:t>
      </w:r>
      <w:r>
        <w:rPr/>
        <w:t>y</w:t>
      </w:r>
      <w:r>
        <w:rPr>
          <w:spacing w:val="-16"/>
        </w:rPr>
        <w:t> </w:t>
      </w:r>
      <w:r>
        <w:rPr>
          <w:spacing w:val="-5"/>
        </w:rPr>
        <w:t>música</w:t>
      </w:r>
      <w:r>
        <w:rPr>
          <w:spacing w:val="-10"/>
        </w:rPr>
        <w:t> </w:t>
      </w:r>
      <w:r>
        <w:rPr>
          <w:spacing w:val="-5"/>
        </w:rPr>
        <w:t>fueron</w:t>
      </w:r>
      <w:r>
        <w:rPr>
          <w:spacing w:val="-9"/>
        </w:rPr>
        <w:t> </w:t>
      </w:r>
      <w:r>
        <w:rPr>
          <w:spacing w:val="-5"/>
        </w:rPr>
        <w:t>escritos,</w:t>
      </w:r>
      <w:r>
        <w:rPr>
          <w:spacing w:val="-9"/>
        </w:rPr>
        <w:t> </w:t>
      </w:r>
      <w:r>
        <w:rPr>
          <w:spacing w:val="-4"/>
        </w:rPr>
        <w:t>como</w:t>
      </w:r>
      <w:r>
        <w:rPr>
          <w:spacing w:val="-9"/>
        </w:rPr>
        <w:t> </w:t>
      </w:r>
      <w:r>
        <w:rPr>
          <w:spacing w:val="-6"/>
        </w:rPr>
        <w:t>ya</w:t>
      </w:r>
      <w:r>
        <w:rPr>
          <w:spacing w:val="-9"/>
        </w:rPr>
        <w:t> </w:t>
      </w:r>
      <w:r>
        <w:rPr>
          <w:spacing w:val="-3"/>
        </w:rPr>
        <w:t>ha</w:t>
      </w:r>
      <w:r>
        <w:rPr>
          <w:spacing w:val="-10"/>
        </w:rPr>
        <w:t> </w:t>
      </w:r>
      <w:r>
        <w:rPr>
          <w:spacing w:val="-4"/>
        </w:rPr>
        <w:t>sido</w:t>
      </w:r>
      <w:r>
        <w:rPr>
          <w:spacing w:val="-9"/>
        </w:rPr>
        <w:t> </w:t>
      </w:r>
      <w:r>
        <w:rPr>
          <w:spacing w:val="-5"/>
        </w:rPr>
        <w:t>citado,</w:t>
      </w:r>
      <w:r>
        <w:rPr>
          <w:spacing w:val="-9"/>
        </w:rPr>
        <w:t> </w:t>
      </w:r>
      <w:r>
        <w:rPr>
          <w:spacing w:val="-4"/>
        </w:rPr>
        <w:t>por</w:t>
      </w:r>
      <w:r>
        <w:rPr>
          <w:spacing w:val="-10"/>
        </w:rPr>
        <w:t> </w:t>
      </w:r>
      <w:r>
        <w:rPr>
          <w:spacing w:val="-5"/>
        </w:rPr>
        <w:t>Manuel</w:t>
      </w:r>
      <w:r>
        <w:rPr>
          <w:spacing w:val="-9"/>
        </w:rPr>
        <w:t> </w:t>
      </w:r>
      <w:r>
        <w:rPr>
          <w:spacing w:val="-5"/>
        </w:rPr>
        <w:t>Machado</w:t>
      </w:r>
      <w:r>
        <w:rPr>
          <w:spacing w:val="-9"/>
        </w:rPr>
        <w:t> </w:t>
      </w:r>
      <w:r>
        <w:rPr/>
        <w:t>y</w:t>
      </w:r>
      <w:r>
        <w:rPr>
          <w:spacing w:val="-16"/>
        </w:rPr>
        <w:t> </w:t>
      </w:r>
      <w:r>
        <w:rPr>
          <w:spacing w:val="-5"/>
        </w:rPr>
        <w:t>Óscar</w:t>
      </w:r>
      <w:r>
        <w:rPr>
          <w:spacing w:val="-10"/>
        </w:rPr>
        <w:t> </w:t>
      </w:r>
      <w:r>
        <w:rPr>
          <w:spacing w:val="-5"/>
        </w:rPr>
        <w:t>Esplá.</w:t>
      </w:r>
    </w:p>
    <w:p>
      <w:pPr>
        <w:pStyle w:val="BodyText"/>
        <w:rPr>
          <w:sz w:val="25"/>
        </w:rPr>
      </w:pPr>
    </w:p>
    <w:p>
      <w:pPr>
        <w:pStyle w:val="BodyText"/>
        <w:spacing w:line="362" w:lineRule="auto"/>
        <w:ind w:left="305" w:right="107" w:firstLine="719"/>
        <w:jc w:val="both"/>
      </w:pPr>
      <w:r>
        <w:rPr/>
        <w:t>A </w:t>
      </w:r>
      <w:r>
        <w:rPr>
          <w:spacing w:val="-3"/>
        </w:rPr>
        <w:t>pesar </w:t>
      </w:r>
      <w:r>
        <w:rPr/>
        <w:t>de su </w:t>
      </w:r>
      <w:r>
        <w:rPr>
          <w:spacing w:val="-4"/>
        </w:rPr>
        <w:t>brevedad, </w:t>
      </w:r>
      <w:r>
        <w:rPr/>
        <w:t>en </w:t>
      </w:r>
      <w:r>
        <w:rPr>
          <w:spacing w:val="-3"/>
        </w:rPr>
        <w:t>términos </w:t>
      </w:r>
      <w:r>
        <w:rPr>
          <w:spacing w:val="-4"/>
        </w:rPr>
        <w:t>generales, </w:t>
      </w:r>
      <w:r>
        <w:rPr>
          <w:spacing w:val="-2"/>
        </w:rPr>
        <w:t>las </w:t>
      </w:r>
      <w:r>
        <w:rPr>
          <w:spacing w:val="-3"/>
        </w:rPr>
        <w:t>cuestiones </w:t>
      </w:r>
      <w:r>
        <w:rPr/>
        <w:t>que </w:t>
      </w:r>
      <w:r>
        <w:rPr>
          <w:spacing w:val="-3"/>
        </w:rPr>
        <w:t>plantea este artículo </w:t>
      </w:r>
      <w:r>
        <w:rPr/>
        <w:t>son </w:t>
      </w:r>
      <w:r>
        <w:rPr>
          <w:spacing w:val="-4"/>
        </w:rPr>
        <w:t>correctas, </w:t>
      </w:r>
      <w:r>
        <w:rPr>
          <w:spacing w:val="-3"/>
        </w:rPr>
        <w:t>salvo </w:t>
      </w:r>
      <w:r>
        <w:rPr/>
        <w:t>el </w:t>
      </w:r>
      <w:r>
        <w:rPr>
          <w:spacing w:val="-3"/>
        </w:rPr>
        <w:t>error </w:t>
      </w:r>
      <w:r>
        <w:rPr/>
        <w:t>de </w:t>
      </w:r>
      <w:r>
        <w:rPr>
          <w:spacing w:val="-3"/>
        </w:rPr>
        <w:t>considerar </w:t>
      </w:r>
      <w:r>
        <w:rPr/>
        <w:t>a </w:t>
      </w:r>
      <w:r>
        <w:rPr>
          <w:spacing w:val="-3"/>
        </w:rPr>
        <w:t>Óscar Esplá como parlamentario  electo </w:t>
      </w:r>
      <w:r>
        <w:rPr/>
        <w:t>por la </w:t>
      </w:r>
      <w:r>
        <w:rPr>
          <w:spacing w:val="-3"/>
        </w:rPr>
        <w:t>circunscripción </w:t>
      </w:r>
      <w:r>
        <w:rPr/>
        <w:t>de </w:t>
      </w:r>
      <w:r>
        <w:rPr>
          <w:spacing w:val="-3"/>
        </w:rPr>
        <w:t>Alicante. </w:t>
      </w:r>
      <w:r>
        <w:rPr>
          <w:spacing w:val="-4"/>
        </w:rPr>
        <w:t>La </w:t>
      </w:r>
      <w:r>
        <w:rPr>
          <w:spacing w:val="-3"/>
        </w:rPr>
        <w:t>autora confunde </w:t>
      </w:r>
      <w:r>
        <w:rPr/>
        <w:t>al </w:t>
      </w:r>
      <w:r>
        <w:rPr>
          <w:spacing w:val="-3"/>
        </w:rPr>
        <w:t>compositor Óscar Esplá </w:t>
      </w:r>
      <w:r>
        <w:rPr/>
        <w:t>y </w:t>
      </w:r>
      <w:r>
        <w:rPr>
          <w:spacing w:val="-3"/>
        </w:rPr>
        <w:t>Triay con </w:t>
      </w:r>
      <w:r>
        <w:rPr/>
        <w:t>el </w:t>
      </w:r>
      <w:r>
        <w:rPr>
          <w:spacing w:val="-3"/>
        </w:rPr>
        <w:t>periodista </w:t>
      </w:r>
      <w:r>
        <w:rPr/>
        <w:t>y </w:t>
      </w:r>
      <w:r>
        <w:rPr>
          <w:spacing w:val="-3"/>
        </w:rPr>
        <w:t>político republicano Carlos Esplá </w:t>
      </w:r>
      <w:r>
        <w:rPr/>
        <w:t>Rizo. </w:t>
      </w:r>
      <w:r>
        <w:rPr>
          <w:spacing w:val="-3"/>
        </w:rPr>
        <w:t>Ambos </w:t>
      </w:r>
      <w:r>
        <w:rPr>
          <w:spacing w:val="-4"/>
        </w:rPr>
        <w:t>concurrieron </w:t>
      </w:r>
      <w:r>
        <w:rPr/>
        <w:t>a </w:t>
      </w:r>
      <w:r>
        <w:rPr>
          <w:spacing w:val="-2"/>
        </w:rPr>
        <w:t>las </w:t>
      </w:r>
      <w:r>
        <w:rPr>
          <w:spacing w:val="-3"/>
        </w:rPr>
        <w:t>elecciones  </w:t>
      </w:r>
      <w:r>
        <w:rPr/>
        <w:t>a </w:t>
      </w:r>
      <w:r>
        <w:rPr>
          <w:spacing w:val="-3"/>
        </w:rPr>
        <w:t>Cortes  </w:t>
      </w:r>
      <w:r>
        <w:rPr>
          <w:spacing w:val="-4"/>
        </w:rPr>
        <w:t>Constituyentes  </w:t>
      </w:r>
      <w:r>
        <w:rPr>
          <w:spacing w:val="-3"/>
        </w:rPr>
        <w:t>del  </w:t>
      </w:r>
      <w:r>
        <w:rPr/>
        <w:t>28 de junio de </w:t>
      </w:r>
      <w:r>
        <w:rPr>
          <w:spacing w:val="-3"/>
        </w:rPr>
        <w:t>1931 </w:t>
      </w:r>
      <w:r>
        <w:rPr/>
        <w:t>en    </w:t>
      </w:r>
      <w:r>
        <w:rPr>
          <w:spacing w:val="17"/>
        </w:rPr>
        <w:t> </w:t>
      </w:r>
      <w:r>
        <w:rPr>
          <w:spacing w:val="-3"/>
        </w:rPr>
        <w:t>distintas  candidaturas,</w:t>
      </w:r>
    </w:p>
    <w:p>
      <w:pPr>
        <w:pStyle w:val="BodyText"/>
        <w:rPr>
          <w:sz w:val="20"/>
        </w:rPr>
      </w:pP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1624;mso-wrap-distance-left:0;mso-wrap-distance-right:0" from="99.264pt,14.809817pt" to="243.284pt,14.809817pt" stroked="true" strokeweight=".47998pt" strokecolor="#000000">
            <w10:wrap type="topAndBottom"/>
          </v:line>
        </w:pict>
      </w:r>
    </w:p>
    <w:p>
      <w:pPr>
        <w:spacing w:line="247" w:lineRule="auto" w:before="38"/>
        <w:ind w:left="305" w:right="114" w:firstLine="719"/>
        <w:jc w:val="both"/>
        <w:rPr>
          <w:sz w:val="20"/>
        </w:rPr>
      </w:pPr>
      <w:r>
        <w:rPr>
          <w:position w:val="9"/>
          <w:sz w:val="13"/>
        </w:rPr>
        <w:t>83 </w:t>
      </w:r>
      <w:r>
        <w:rPr>
          <w:sz w:val="20"/>
        </w:rPr>
        <w:t>Véase BOBILLO, Francisco J, </w:t>
      </w:r>
      <w:r>
        <w:rPr>
          <w:i/>
          <w:sz w:val="20"/>
        </w:rPr>
        <w:t>Nacionalismo e himnos políticos. El sonajero de los pueblos</w:t>
      </w:r>
      <w:r>
        <w:rPr>
          <w:sz w:val="20"/>
        </w:rPr>
        <w:t>, (Prólogo de Luis González Seara), Madrid, Editorial Biblioteca Nueva, 2002, p. 85.</w:t>
      </w:r>
    </w:p>
    <w:p>
      <w:pPr>
        <w:spacing w:line="222" w:lineRule="exact" w:before="0"/>
        <w:ind w:left="1025" w:right="109" w:firstLine="0"/>
        <w:jc w:val="left"/>
        <w:rPr>
          <w:sz w:val="20"/>
        </w:rPr>
      </w:pPr>
      <w:r>
        <w:rPr>
          <w:position w:val="9"/>
          <w:sz w:val="13"/>
        </w:rPr>
        <w:t>84 </w:t>
      </w:r>
      <w:r>
        <w:rPr>
          <w:sz w:val="20"/>
        </w:rPr>
        <w:t>Trataremos de manera inmediata esta cuestión.</w:t>
      </w:r>
    </w:p>
    <w:p>
      <w:pPr>
        <w:spacing w:line="238" w:lineRule="exact" w:before="12"/>
        <w:ind w:left="305" w:right="112" w:firstLine="719"/>
        <w:jc w:val="both"/>
        <w:rPr>
          <w:sz w:val="20"/>
        </w:rPr>
      </w:pPr>
      <w:r>
        <w:rPr>
          <w:position w:val="9"/>
          <w:sz w:val="13"/>
        </w:rPr>
        <w:t>85 </w:t>
      </w:r>
      <w:r>
        <w:rPr>
          <w:sz w:val="20"/>
        </w:rPr>
        <w:t>Véanse, como ejemplos de este hecho, BOBILLO, Francisco J., p. 85 y GARCÍA ALCÁZAR, Emiliano, </w:t>
      </w:r>
      <w:r>
        <w:rPr>
          <w:i/>
          <w:sz w:val="20"/>
        </w:rPr>
        <w:t>Óscar Esplá Triay: estudio monográfico y documental</w:t>
      </w:r>
      <w:r>
        <w:rPr>
          <w:sz w:val="20"/>
        </w:rPr>
        <w:t>, Alicante, Instituto de Cultura Juan Gil- Albert, 1993, p. 256. El primero de los autores señala el día 27 de abril y el segundo el 15 del mismo mes. El referido concierto tuvo lugar el 26 de abril de 1931, como señaló la prensa de la época, </w:t>
      </w:r>
      <w:r>
        <w:rPr>
          <w:i/>
          <w:sz w:val="20"/>
        </w:rPr>
        <w:t>El Socialista</w:t>
      </w:r>
      <w:r>
        <w:rPr>
          <w:sz w:val="20"/>
        </w:rPr>
        <w:t>, 25-IV-1931, p. 3, y </w:t>
      </w:r>
      <w:r>
        <w:rPr>
          <w:i/>
          <w:sz w:val="20"/>
        </w:rPr>
        <w:t>Ahora, </w:t>
      </w:r>
      <w:r>
        <w:rPr>
          <w:sz w:val="20"/>
        </w:rPr>
        <w:t>26-IV-1931, p. 32, entre otros.</w:t>
      </w:r>
    </w:p>
    <w:p>
      <w:pPr>
        <w:spacing w:line="238" w:lineRule="exact" w:before="0"/>
        <w:ind w:left="305" w:right="116" w:firstLine="719"/>
        <w:jc w:val="both"/>
        <w:rPr>
          <w:sz w:val="20"/>
        </w:rPr>
      </w:pPr>
      <w:r>
        <w:rPr>
          <w:position w:val="9"/>
          <w:sz w:val="13"/>
        </w:rPr>
        <w:t>86 </w:t>
      </w:r>
      <w:r>
        <w:rPr>
          <w:sz w:val="20"/>
        </w:rPr>
        <w:t>BIZCARRONDO, Marta: “Música y cultura política: Óscar Esplá en la renovación de España”, en Ane Miren Pérez Larraona y José Ignacio Sanjuán Astiganaga (coords.), </w:t>
      </w:r>
      <w:r>
        <w:rPr>
          <w:i/>
          <w:sz w:val="20"/>
        </w:rPr>
        <w:t>Sociedad, Arte y </w:t>
      </w:r>
      <w:r>
        <w:rPr>
          <w:i/>
          <w:sz w:val="20"/>
        </w:rPr>
        <w:t>Cultura</w:t>
      </w:r>
      <w:r>
        <w:rPr>
          <w:i/>
          <w:spacing w:val="-1"/>
          <w:sz w:val="20"/>
        </w:rPr>
        <w:t> </w:t>
      </w:r>
      <w:r>
        <w:rPr>
          <w:i/>
          <w:sz w:val="20"/>
        </w:rPr>
        <w:t>en</w:t>
      </w:r>
      <w:r>
        <w:rPr>
          <w:i/>
          <w:spacing w:val="-1"/>
          <w:sz w:val="20"/>
        </w:rPr>
        <w:t> </w:t>
      </w:r>
      <w:r>
        <w:rPr>
          <w:i/>
          <w:sz w:val="20"/>
        </w:rPr>
        <w:t>la</w:t>
      </w:r>
      <w:r>
        <w:rPr>
          <w:i/>
          <w:spacing w:val="-1"/>
          <w:sz w:val="20"/>
        </w:rPr>
        <w:t> </w:t>
      </w:r>
      <w:r>
        <w:rPr>
          <w:i/>
          <w:sz w:val="20"/>
        </w:rPr>
        <w:t>Obra</w:t>
      </w:r>
      <w:r>
        <w:rPr>
          <w:i/>
          <w:spacing w:val="-1"/>
          <w:sz w:val="20"/>
        </w:rPr>
        <w:t> </w:t>
      </w:r>
      <w:r>
        <w:rPr>
          <w:i/>
          <w:sz w:val="20"/>
        </w:rPr>
        <w:t>de</w:t>
      </w:r>
      <w:r>
        <w:rPr>
          <w:i/>
          <w:spacing w:val="-2"/>
          <w:sz w:val="20"/>
        </w:rPr>
        <w:t> </w:t>
      </w:r>
      <w:r>
        <w:rPr>
          <w:i/>
          <w:sz w:val="20"/>
        </w:rPr>
        <w:t>Óscar</w:t>
      </w:r>
      <w:r>
        <w:rPr>
          <w:i/>
          <w:spacing w:val="-3"/>
          <w:sz w:val="20"/>
        </w:rPr>
        <w:t> </w:t>
      </w:r>
      <w:r>
        <w:rPr>
          <w:i/>
          <w:sz w:val="20"/>
        </w:rPr>
        <w:t>Esplá</w:t>
      </w:r>
      <w:r>
        <w:rPr>
          <w:sz w:val="20"/>
        </w:rPr>
        <w:t>,</w:t>
      </w:r>
      <w:r>
        <w:rPr>
          <w:spacing w:val="-1"/>
          <w:sz w:val="20"/>
        </w:rPr>
        <w:t> </w:t>
      </w:r>
      <w:r>
        <w:rPr>
          <w:sz w:val="20"/>
        </w:rPr>
        <w:t>Madrid,</w:t>
      </w:r>
      <w:r>
        <w:rPr>
          <w:spacing w:val="-6"/>
          <w:sz w:val="20"/>
        </w:rPr>
        <w:t> </w:t>
      </w:r>
      <w:r>
        <w:rPr>
          <w:spacing w:val="-3"/>
          <w:sz w:val="20"/>
        </w:rPr>
        <w:t>Ministerio</w:t>
      </w:r>
      <w:r>
        <w:rPr>
          <w:spacing w:val="-6"/>
          <w:sz w:val="20"/>
        </w:rPr>
        <w:t> </w:t>
      </w:r>
      <w:r>
        <w:rPr>
          <w:sz w:val="20"/>
        </w:rPr>
        <w:t>de</w:t>
      </w:r>
      <w:r>
        <w:rPr>
          <w:spacing w:val="-6"/>
          <w:sz w:val="20"/>
        </w:rPr>
        <w:t> </w:t>
      </w:r>
      <w:r>
        <w:rPr>
          <w:spacing w:val="-3"/>
          <w:sz w:val="20"/>
        </w:rPr>
        <w:t>Educación</w:t>
      </w:r>
      <w:r>
        <w:rPr>
          <w:spacing w:val="-8"/>
          <w:sz w:val="20"/>
        </w:rPr>
        <w:t> </w:t>
      </w:r>
      <w:r>
        <w:rPr>
          <w:sz w:val="20"/>
        </w:rPr>
        <w:t>y</w:t>
      </w:r>
      <w:r>
        <w:rPr>
          <w:spacing w:val="-10"/>
          <w:sz w:val="20"/>
        </w:rPr>
        <w:t> </w:t>
      </w:r>
      <w:r>
        <w:rPr>
          <w:spacing w:val="-3"/>
          <w:sz w:val="20"/>
        </w:rPr>
        <w:t>Cultura</w:t>
      </w:r>
      <w:r>
        <w:rPr>
          <w:spacing w:val="-6"/>
          <w:sz w:val="20"/>
        </w:rPr>
        <w:t> </w:t>
      </w:r>
      <w:r>
        <w:rPr>
          <w:spacing w:val="-3"/>
          <w:sz w:val="20"/>
        </w:rPr>
        <w:t>(INAEM),</w:t>
      </w:r>
      <w:r>
        <w:rPr>
          <w:spacing w:val="-6"/>
          <w:sz w:val="20"/>
        </w:rPr>
        <w:t> </w:t>
      </w:r>
      <w:r>
        <w:rPr>
          <w:sz w:val="20"/>
        </w:rPr>
        <w:t>1996,</w:t>
      </w:r>
      <w:r>
        <w:rPr>
          <w:spacing w:val="-6"/>
          <w:sz w:val="20"/>
        </w:rPr>
        <w:t> </w:t>
      </w:r>
      <w:r>
        <w:rPr>
          <w:sz w:val="20"/>
        </w:rPr>
        <w:t>pp.</w:t>
      </w:r>
      <w:r>
        <w:rPr>
          <w:spacing w:val="-6"/>
          <w:sz w:val="20"/>
        </w:rPr>
        <w:t> </w:t>
      </w:r>
      <w:r>
        <w:rPr>
          <w:spacing w:val="-3"/>
          <w:sz w:val="20"/>
        </w:rPr>
        <w:t>38-51.</w:t>
      </w:r>
    </w:p>
    <w:p>
      <w:pPr>
        <w:spacing w:after="0" w:line="238" w:lineRule="exact"/>
        <w:jc w:val="both"/>
        <w:rPr>
          <w:sz w:val="20"/>
        </w:rPr>
        <w:sectPr>
          <w:pgSz w:w="11910" w:h="16840"/>
          <w:pgMar w:header="0" w:footer="1425" w:top="1060" w:bottom="166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5"/>
        <w:rPr>
          <w:sz w:val="19"/>
        </w:rPr>
      </w:pPr>
    </w:p>
    <w:p>
      <w:pPr>
        <w:pStyle w:val="BodyText"/>
        <w:spacing w:line="355" w:lineRule="auto" w:before="81"/>
        <w:ind w:left="305" w:right="111"/>
        <w:jc w:val="both"/>
      </w:pPr>
      <w:r>
        <w:rPr>
          <w:spacing w:val="-3"/>
        </w:rPr>
        <w:t>resultando elegido </w:t>
      </w:r>
      <w:r>
        <w:rPr/>
        <w:t>el </w:t>
      </w:r>
      <w:r>
        <w:rPr>
          <w:spacing w:val="-3"/>
        </w:rPr>
        <w:t>segundo </w:t>
      </w:r>
      <w:r>
        <w:rPr/>
        <w:t>y no el primero</w:t>
      </w:r>
      <w:r>
        <w:rPr>
          <w:position w:val="10"/>
          <w:sz w:val="16"/>
        </w:rPr>
        <w:t>87</w:t>
      </w:r>
      <w:r>
        <w:rPr/>
        <w:t>. Muy </w:t>
      </w:r>
      <w:r>
        <w:rPr>
          <w:spacing w:val="-3"/>
        </w:rPr>
        <w:t>probablemente, </w:t>
      </w:r>
      <w:r>
        <w:rPr/>
        <w:t>el </w:t>
      </w:r>
      <w:r>
        <w:rPr>
          <w:spacing w:val="-3"/>
        </w:rPr>
        <w:t>error </w:t>
      </w:r>
      <w:r>
        <w:rPr/>
        <w:t>en la </w:t>
      </w:r>
      <w:r>
        <w:rPr>
          <w:spacing w:val="-3"/>
        </w:rPr>
        <w:t>atribución </w:t>
      </w:r>
      <w:r>
        <w:rPr/>
        <w:t>de la </w:t>
      </w:r>
      <w:r>
        <w:rPr>
          <w:spacing w:val="-3"/>
        </w:rPr>
        <w:t>autoría musical del </w:t>
      </w:r>
      <w:r>
        <w:rPr>
          <w:i/>
        </w:rPr>
        <w:t>Canto </w:t>
      </w:r>
      <w:r>
        <w:rPr>
          <w:i/>
          <w:spacing w:val="-3"/>
        </w:rPr>
        <w:t>rural </w:t>
      </w:r>
      <w:r>
        <w:rPr>
          <w:i/>
        </w:rPr>
        <w:t>a la </w:t>
      </w:r>
      <w:r>
        <w:rPr>
          <w:i/>
          <w:spacing w:val="-3"/>
        </w:rPr>
        <w:t>República Española </w:t>
      </w:r>
      <w:r>
        <w:rPr/>
        <w:t>a </w:t>
      </w:r>
      <w:r>
        <w:rPr>
          <w:spacing w:val="-3"/>
        </w:rPr>
        <w:t>Carlos Esplá fuera inducido </w:t>
      </w:r>
      <w:r>
        <w:rPr/>
        <w:t>por la </w:t>
      </w:r>
      <w:r>
        <w:rPr>
          <w:spacing w:val="-3"/>
        </w:rPr>
        <w:t>lectura </w:t>
      </w:r>
      <w:r>
        <w:rPr/>
        <w:t>de una </w:t>
      </w:r>
      <w:r>
        <w:rPr>
          <w:spacing w:val="-3"/>
        </w:rPr>
        <w:t>breve </w:t>
      </w:r>
      <w:r>
        <w:rPr/>
        <w:t>nota de </w:t>
      </w:r>
      <w:r>
        <w:rPr>
          <w:spacing w:val="-3"/>
        </w:rPr>
        <w:t>prensa publicada </w:t>
      </w:r>
      <w:r>
        <w:rPr/>
        <w:t>en </w:t>
      </w:r>
      <w:r>
        <w:rPr>
          <w:i/>
        </w:rPr>
        <w:t>La </w:t>
      </w:r>
      <w:r>
        <w:rPr>
          <w:i/>
          <w:spacing w:val="-3"/>
        </w:rPr>
        <w:t>Libertad</w:t>
      </w:r>
      <w:r>
        <w:rPr>
          <w:spacing w:val="-3"/>
        </w:rPr>
        <w:t>, </w:t>
      </w:r>
      <w:r>
        <w:rPr/>
        <w:t>el </w:t>
      </w:r>
      <w:r>
        <w:rPr>
          <w:spacing w:val="-3"/>
        </w:rPr>
        <w:t>28 </w:t>
      </w:r>
      <w:r>
        <w:rPr/>
        <w:t>de </w:t>
      </w:r>
      <w:r>
        <w:rPr>
          <w:spacing w:val="-3"/>
        </w:rPr>
        <w:t>abril </w:t>
      </w:r>
      <w:r>
        <w:rPr/>
        <w:t>de </w:t>
      </w:r>
      <w:r>
        <w:rPr>
          <w:spacing w:val="-3"/>
        </w:rPr>
        <w:t>1931, </w:t>
      </w:r>
      <w:r>
        <w:rPr/>
        <w:t>en la que se </w:t>
      </w:r>
      <w:r>
        <w:rPr>
          <w:spacing w:val="-3"/>
        </w:rPr>
        <w:t>daba dicho dato erróneo</w:t>
      </w:r>
      <w:r>
        <w:rPr>
          <w:spacing w:val="-3"/>
          <w:position w:val="10"/>
          <w:sz w:val="16"/>
        </w:rPr>
        <w:t>88</w:t>
      </w:r>
      <w:r>
        <w:rPr>
          <w:spacing w:val="-3"/>
        </w:rPr>
        <w:t>.</w:t>
      </w:r>
    </w:p>
    <w:p>
      <w:pPr>
        <w:pStyle w:val="BodyText"/>
        <w:spacing w:before="2"/>
      </w:pPr>
    </w:p>
    <w:p>
      <w:pPr>
        <w:pStyle w:val="BodyText"/>
        <w:spacing w:line="362" w:lineRule="auto"/>
        <w:ind w:left="305" w:right="114" w:firstLine="719"/>
        <w:jc w:val="both"/>
      </w:pPr>
      <w:r>
        <w:rPr/>
        <w:t>Ya nos </w:t>
      </w:r>
      <w:r>
        <w:rPr>
          <w:spacing w:val="-3"/>
        </w:rPr>
        <w:t>hemos </w:t>
      </w:r>
      <w:r>
        <w:rPr>
          <w:spacing w:val="-4"/>
        </w:rPr>
        <w:t>referido </w:t>
      </w:r>
      <w:r>
        <w:rPr/>
        <w:t>a la </w:t>
      </w:r>
      <w:r>
        <w:rPr>
          <w:spacing w:val="-4"/>
        </w:rPr>
        <w:t>escasez </w:t>
      </w:r>
      <w:r>
        <w:rPr/>
        <w:t>de </w:t>
      </w:r>
      <w:r>
        <w:rPr>
          <w:spacing w:val="-3"/>
        </w:rPr>
        <w:t>documentación bibliográfica sobre nuestra materia </w:t>
      </w:r>
      <w:r>
        <w:rPr/>
        <w:t>de </w:t>
      </w:r>
      <w:r>
        <w:rPr>
          <w:spacing w:val="-3"/>
        </w:rPr>
        <w:t>estudio, </w:t>
      </w:r>
      <w:r>
        <w:rPr/>
        <w:t>si </w:t>
      </w:r>
      <w:r>
        <w:rPr>
          <w:spacing w:val="-3"/>
        </w:rPr>
        <w:t>bien, para establecer </w:t>
      </w:r>
      <w:r>
        <w:rPr/>
        <w:t>el </w:t>
      </w:r>
      <w:r>
        <w:rPr>
          <w:spacing w:val="-3"/>
        </w:rPr>
        <w:t>estado </w:t>
      </w:r>
      <w:r>
        <w:rPr/>
        <w:t>de la </w:t>
      </w:r>
      <w:r>
        <w:rPr>
          <w:spacing w:val="-3"/>
        </w:rPr>
        <w:t>cuestión </w:t>
      </w:r>
      <w:r>
        <w:rPr/>
        <w:t>de una </w:t>
      </w:r>
      <w:r>
        <w:rPr>
          <w:spacing w:val="-3"/>
        </w:rPr>
        <w:t>manera precisa, consideramos oportuno señalar algunas </w:t>
      </w:r>
      <w:r>
        <w:rPr/>
        <w:t>de </w:t>
      </w:r>
      <w:r>
        <w:rPr>
          <w:spacing w:val="-2"/>
        </w:rPr>
        <w:t>las </w:t>
      </w:r>
      <w:r>
        <w:rPr>
          <w:spacing w:val="-3"/>
        </w:rPr>
        <w:t>publicaciones </w:t>
      </w:r>
      <w:r>
        <w:rPr/>
        <w:t>en </w:t>
      </w:r>
      <w:r>
        <w:rPr>
          <w:spacing w:val="-2"/>
        </w:rPr>
        <w:t>las </w:t>
      </w:r>
      <w:r>
        <w:rPr/>
        <w:t>que se </w:t>
      </w:r>
      <w:r>
        <w:rPr>
          <w:spacing w:val="-3"/>
        </w:rPr>
        <w:t>han abordado aspectos relacionados con </w:t>
      </w:r>
      <w:r>
        <w:rPr/>
        <w:t>el himno de la </w:t>
      </w:r>
      <w:r>
        <w:rPr>
          <w:spacing w:val="-3"/>
        </w:rPr>
        <w:t>Segunda República.</w:t>
      </w:r>
    </w:p>
    <w:p>
      <w:pPr>
        <w:pStyle w:val="BodyText"/>
        <w:spacing w:before="8"/>
      </w:pPr>
    </w:p>
    <w:p>
      <w:pPr>
        <w:pStyle w:val="BodyText"/>
        <w:spacing w:line="355" w:lineRule="auto"/>
        <w:ind w:left="305" w:right="110" w:firstLine="719"/>
        <w:jc w:val="both"/>
      </w:pPr>
      <w:r>
        <w:rPr/>
        <w:t>José </w:t>
      </w:r>
      <w:r>
        <w:rPr>
          <w:spacing w:val="-3"/>
        </w:rPr>
        <w:t>Subirá </w:t>
      </w:r>
      <w:r>
        <w:rPr>
          <w:spacing w:val="-4"/>
        </w:rPr>
        <w:t>(Barcelona, </w:t>
      </w:r>
      <w:r>
        <w:rPr>
          <w:spacing w:val="-3"/>
        </w:rPr>
        <w:t>1882-Madrid, 1980) fue </w:t>
      </w:r>
      <w:r>
        <w:rPr/>
        <w:t>un </w:t>
      </w:r>
      <w:r>
        <w:rPr>
          <w:spacing w:val="-3"/>
        </w:rPr>
        <w:t>destacado musicólogo español </w:t>
      </w:r>
      <w:r>
        <w:rPr/>
        <w:t>a </w:t>
      </w:r>
      <w:r>
        <w:rPr>
          <w:spacing w:val="-3"/>
        </w:rPr>
        <w:t>quien debemos </w:t>
      </w:r>
      <w:r>
        <w:rPr/>
        <w:t>textos de </w:t>
      </w:r>
      <w:r>
        <w:rPr>
          <w:spacing w:val="-3"/>
        </w:rPr>
        <w:t>interés. </w:t>
      </w:r>
      <w:r>
        <w:rPr/>
        <w:t>Su </w:t>
      </w:r>
      <w:r>
        <w:rPr>
          <w:spacing w:val="-3"/>
        </w:rPr>
        <w:t>artículo </w:t>
      </w:r>
      <w:r>
        <w:rPr>
          <w:spacing w:val="-4"/>
        </w:rPr>
        <w:t>“Marchas </w:t>
      </w:r>
      <w:r>
        <w:rPr/>
        <w:t>e </w:t>
      </w:r>
      <w:r>
        <w:rPr>
          <w:spacing w:val="-3"/>
        </w:rPr>
        <w:t>Himnos Nacionales </w:t>
      </w:r>
      <w:r>
        <w:rPr/>
        <w:t>de </w:t>
      </w:r>
      <w:r>
        <w:rPr>
          <w:spacing w:val="-3"/>
        </w:rPr>
        <w:t>España”</w:t>
      </w:r>
      <w:r>
        <w:rPr>
          <w:spacing w:val="-3"/>
          <w:position w:val="10"/>
          <w:sz w:val="16"/>
        </w:rPr>
        <w:t>89 </w:t>
      </w:r>
      <w:r>
        <w:rPr>
          <w:spacing w:val="-3"/>
        </w:rPr>
        <w:t>contiene </w:t>
      </w:r>
      <w:r>
        <w:rPr/>
        <w:t>una </w:t>
      </w:r>
      <w:r>
        <w:rPr>
          <w:spacing w:val="-3"/>
        </w:rPr>
        <w:t>aproximación </w:t>
      </w:r>
      <w:r>
        <w:rPr/>
        <w:t>de </w:t>
      </w:r>
      <w:r>
        <w:rPr>
          <w:spacing w:val="-4"/>
        </w:rPr>
        <w:t>carácter general </w:t>
      </w:r>
      <w:r>
        <w:rPr/>
        <w:t>al </w:t>
      </w:r>
      <w:r>
        <w:rPr>
          <w:spacing w:val="-3"/>
        </w:rPr>
        <w:t>estudio del </w:t>
      </w:r>
      <w:r>
        <w:rPr/>
        <w:t>himno de la </w:t>
      </w:r>
      <w:r>
        <w:rPr>
          <w:spacing w:val="-3"/>
        </w:rPr>
        <w:t>Segunda República </w:t>
      </w:r>
      <w:r>
        <w:rPr/>
        <w:t>sin </w:t>
      </w:r>
      <w:r>
        <w:rPr>
          <w:spacing w:val="-3"/>
        </w:rPr>
        <w:t>profundizar </w:t>
      </w:r>
      <w:r>
        <w:rPr/>
        <w:t>en su </w:t>
      </w:r>
      <w:r>
        <w:rPr>
          <w:spacing w:val="-3"/>
        </w:rPr>
        <w:t>tratamiento. </w:t>
      </w:r>
      <w:r>
        <w:rPr/>
        <w:t>No es </w:t>
      </w:r>
      <w:r>
        <w:rPr>
          <w:spacing w:val="-3"/>
        </w:rPr>
        <w:t>propiamente </w:t>
      </w:r>
      <w:r>
        <w:rPr/>
        <w:t>un </w:t>
      </w:r>
      <w:r>
        <w:rPr>
          <w:spacing w:val="-3"/>
        </w:rPr>
        <w:t>trabajo </w:t>
      </w:r>
      <w:r>
        <w:rPr/>
        <w:t>de </w:t>
      </w:r>
      <w:r>
        <w:rPr>
          <w:spacing w:val="-3"/>
        </w:rPr>
        <w:t>investigación, </w:t>
      </w:r>
      <w:r>
        <w:rPr/>
        <w:t>sino un texto en el que el </w:t>
      </w:r>
      <w:r>
        <w:rPr>
          <w:spacing w:val="-3"/>
        </w:rPr>
        <w:t>autor reflexiona sobre </w:t>
      </w:r>
      <w:r>
        <w:rPr/>
        <w:t>la </w:t>
      </w:r>
      <w:r>
        <w:rPr>
          <w:spacing w:val="-3"/>
        </w:rPr>
        <w:t>materia </w:t>
      </w:r>
      <w:r>
        <w:rPr/>
        <w:t>que </w:t>
      </w:r>
      <w:r>
        <w:rPr>
          <w:spacing w:val="-3"/>
        </w:rPr>
        <w:t>recoge </w:t>
      </w:r>
      <w:r>
        <w:rPr/>
        <w:t>en su </w:t>
      </w:r>
      <w:r>
        <w:rPr>
          <w:spacing w:val="-3"/>
        </w:rPr>
        <w:t>enunciado </w:t>
      </w:r>
      <w:r>
        <w:rPr/>
        <w:t>a </w:t>
      </w:r>
      <w:r>
        <w:rPr>
          <w:spacing w:val="-3"/>
        </w:rPr>
        <w:t>partir </w:t>
      </w:r>
      <w:r>
        <w:rPr/>
        <w:t>de los </w:t>
      </w:r>
      <w:r>
        <w:rPr>
          <w:spacing w:val="-3"/>
        </w:rPr>
        <w:t>datos </w:t>
      </w:r>
      <w:r>
        <w:rPr/>
        <w:t>que </w:t>
      </w:r>
      <w:r>
        <w:rPr>
          <w:spacing w:val="-3"/>
        </w:rPr>
        <w:t>hasta ese momento </w:t>
      </w:r>
      <w:r>
        <w:rPr/>
        <w:t>se </w:t>
      </w:r>
      <w:r>
        <w:rPr>
          <w:spacing w:val="-3"/>
        </w:rPr>
        <w:t>conocían. Dicho autor </w:t>
      </w:r>
      <w:r>
        <w:rPr>
          <w:spacing w:val="-4"/>
        </w:rPr>
        <w:t>atribuyó</w:t>
      </w:r>
      <w:r>
        <w:rPr>
          <w:spacing w:val="52"/>
        </w:rPr>
        <w:t> </w:t>
      </w:r>
      <w:r>
        <w:rPr/>
        <w:t>en </w:t>
      </w:r>
      <w:r>
        <w:rPr>
          <w:spacing w:val="-3"/>
        </w:rPr>
        <w:t>este artículo </w:t>
      </w:r>
      <w:r>
        <w:rPr/>
        <w:t>la </w:t>
      </w:r>
      <w:r>
        <w:rPr>
          <w:spacing w:val="-3"/>
        </w:rPr>
        <w:t>autoría </w:t>
      </w:r>
      <w:r>
        <w:rPr/>
        <w:t>de la </w:t>
      </w:r>
      <w:r>
        <w:rPr>
          <w:spacing w:val="-3"/>
        </w:rPr>
        <w:t>música del </w:t>
      </w:r>
      <w:r>
        <w:rPr>
          <w:i/>
          <w:spacing w:val="-3"/>
        </w:rPr>
        <w:t>Himno </w:t>
      </w:r>
      <w:r>
        <w:rPr>
          <w:i/>
        </w:rPr>
        <w:t>de </w:t>
      </w:r>
      <w:r>
        <w:rPr>
          <w:i/>
          <w:spacing w:val="-3"/>
        </w:rPr>
        <w:t>Riego </w:t>
      </w:r>
      <w:r>
        <w:rPr/>
        <w:t>al </w:t>
      </w:r>
      <w:r>
        <w:rPr>
          <w:spacing w:val="-3"/>
        </w:rPr>
        <w:t>compositor </w:t>
      </w:r>
      <w:r>
        <w:rPr/>
        <w:t>José </w:t>
      </w:r>
      <w:r>
        <w:rPr>
          <w:spacing w:val="-3"/>
        </w:rPr>
        <w:t>Melchor </w:t>
      </w:r>
      <w:r>
        <w:rPr/>
        <w:t>Gomis </w:t>
      </w:r>
      <w:r>
        <w:rPr>
          <w:spacing w:val="-3"/>
        </w:rPr>
        <w:t>(Onteniente, Valencia, 1791</w:t>
      </w:r>
      <w:r>
        <w:rPr>
          <w:rFonts w:ascii="Symbol" w:hAnsi="Symbol"/>
          <w:spacing w:val="-3"/>
        </w:rPr>
        <w:t></w:t>
      </w:r>
      <w:r>
        <w:rPr>
          <w:spacing w:val="-3"/>
        </w:rPr>
        <w:t>París, 1836), </w:t>
      </w:r>
      <w:r>
        <w:rPr/>
        <w:t>sin </w:t>
      </w:r>
      <w:r>
        <w:rPr>
          <w:spacing w:val="-3"/>
        </w:rPr>
        <w:t>aportar ningún </w:t>
      </w:r>
      <w:r>
        <w:rPr/>
        <w:t>dato </w:t>
      </w:r>
      <w:r>
        <w:rPr>
          <w:spacing w:val="-3"/>
        </w:rPr>
        <w:t>relevante diferente </w:t>
      </w:r>
      <w:r>
        <w:rPr/>
        <w:t>a los </w:t>
      </w:r>
      <w:r>
        <w:rPr>
          <w:spacing w:val="-5"/>
        </w:rPr>
        <w:t>ya </w:t>
      </w:r>
      <w:r>
        <w:rPr>
          <w:spacing w:val="-3"/>
        </w:rPr>
        <w:t>expuestos </w:t>
      </w:r>
      <w:r>
        <w:rPr/>
        <w:t>por </w:t>
      </w:r>
      <w:r>
        <w:rPr>
          <w:spacing w:val="-3"/>
        </w:rPr>
        <w:t>quienes comparten esta </w:t>
      </w:r>
      <w:r>
        <w:rPr/>
        <w:t>opinión</w:t>
      </w:r>
      <w:r>
        <w:rPr>
          <w:position w:val="10"/>
          <w:sz w:val="16"/>
        </w:rPr>
        <w:t>90</w:t>
      </w:r>
      <w:r>
        <w:rPr/>
        <w:t>.</w:t>
      </w:r>
    </w:p>
    <w:p>
      <w:pPr>
        <w:pStyle w:val="BodyText"/>
        <w:spacing w:before="2"/>
      </w:pPr>
    </w:p>
    <w:p>
      <w:pPr>
        <w:pStyle w:val="BodyText"/>
        <w:spacing w:line="362" w:lineRule="auto"/>
        <w:ind w:left="305" w:right="114" w:firstLine="777"/>
        <w:jc w:val="both"/>
      </w:pPr>
      <w:r>
        <w:rPr>
          <w:spacing w:val="-3"/>
        </w:rPr>
        <w:t>Después </w:t>
      </w:r>
      <w:r>
        <w:rPr/>
        <w:t>de </w:t>
      </w:r>
      <w:r>
        <w:rPr>
          <w:spacing w:val="-3"/>
        </w:rPr>
        <w:t>nuestra publicación </w:t>
      </w:r>
      <w:r>
        <w:rPr/>
        <w:t>de los </w:t>
      </w:r>
      <w:r>
        <w:rPr>
          <w:spacing w:val="-3"/>
        </w:rPr>
        <w:t>artículos </w:t>
      </w:r>
      <w:r>
        <w:rPr>
          <w:spacing w:val="-5"/>
        </w:rPr>
        <w:t>ya </w:t>
      </w:r>
      <w:r>
        <w:rPr>
          <w:spacing w:val="-3"/>
        </w:rPr>
        <w:t>citados sobre </w:t>
      </w:r>
      <w:r>
        <w:rPr/>
        <w:t>el Himno de la </w:t>
      </w:r>
      <w:r>
        <w:rPr>
          <w:spacing w:val="-3"/>
        </w:rPr>
        <w:t>Segunda República española, consideré </w:t>
      </w:r>
      <w:r>
        <w:rPr/>
        <w:t>que </w:t>
      </w:r>
      <w:r>
        <w:rPr>
          <w:spacing w:val="-3"/>
        </w:rPr>
        <w:t>era preciso </w:t>
      </w:r>
      <w:r>
        <w:rPr>
          <w:spacing w:val="-4"/>
        </w:rPr>
        <w:t>recuperar </w:t>
      </w:r>
      <w:r>
        <w:rPr/>
        <w:t>el </w:t>
      </w:r>
      <w:r>
        <w:rPr>
          <w:spacing w:val="-3"/>
        </w:rPr>
        <w:t>conjunto </w:t>
      </w:r>
      <w:r>
        <w:rPr/>
        <w:t>de </w:t>
      </w:r>
      <w:r>
        <w:rPr>
          <w:spacing w:val="-3"/>
        </w:rPr>
        <w:t>composiciones musicales </w:t>
      </w:r>
      <w:r>
        <w:rPr/>
        <w:t>que </w:t>
      </w:r>
      <w:r>
        <w:rPr>
          <w:spacing w:val="-3"/>
        </w:rPr>
        <w:t>habían </w:t>
      </w:r>
      <w:r>
        <w:rPr/>
        <w:t>sido </w:t>
      </w:r>
      <w:r>
        <w:rPr>
          <w:spacing w:val="-3"/>
        </w:rPr>
        <w:t>propuestas con </w:t>
      </w:r>
      <w:r>
        <w:rPr/>
        <w:t>la </w:t>
      </w:r>
      <w:r>
        <w:rPr>
          <w:spacing w:val="-3"/>
        </w:rPr>
        <w:t>finalidad </w:t>
      </w:r>
      <w:r>
        <w:rPr/>
        <w:t>de que </w:t>
      </w:r>
      <w:r>
        <w:rPr>
          <w:spacing w:val="-3"/>
        </w:rPr>
        <w:t>alguna </w:t>
      </w:r>
      <w:r>
        <w:rPr/>
        <w:t>de </w:t>
      </w:r>
      <w:r>
        <w:rPr>
          <w:spacing w:val="-3"/>
        </w:rPr>
        <w:t>ellas  fuera  </w:t>
      </w:r>
      <w:r>
        <w:rPr>
          <w:spacing w:val="-4"/>
        </w:rPr>
        <w:t>declarada  </w:t>
      </w:r>
      <w:r>
        <w:rPr/>
        <w:t>himno </w:t>
      </w:r>
      <w:r>
        <w:rPr>
          <w:spacing w:val="-3"/>
        </w:rPr>
        <w:t>oficial  del  nuevo  régimen.  </w:t>
      </w:r>
      <w:r>
        <w:rPr/>
        <w:t>Este </w:t>
      </w:r>
      <w:r>
        <w:rPr>
          <w:spacing w:val="-3"/>
        </w:rPr>
        <w:t>estudio  debía  servir  para</w:t>
      </w:r>
    </w:p>
    <w:p>
      <w:pPr>
        <w:pStyle w:val="BodyText"/>
        <w:spacing w:before="7"/>
        <w:rPr>
          <w:sz w:val="17"/>
        </w:rPr>
      </w:pPr>
      <w:r>
        <w:rPr/>
        <w:pict>
          <v:line style="position:absolute;mso-position-horizontal-relative:page;mso-position-vertical-relative:paragraph;z-index:1648;mso-wrap-distance-left:0;mso-wrap-distance-right:0" from="99.264pt,12.346884pt" to="243.284pt,12.346884pt" stroked="true" strokeweight=".47998pt" strokecolor="#000000">
            <w10:wrap type="topAndBottom"/>
          </v:line>
        </w:pict>
      </w:r>
    </w:p>
    <w:p>
      <w:pPr>
        <w:spacing w:line="247" w:lineRule="auto" w:before="38"/>
        <w:ind w:left="305" w:right="115" w:firstLine="719"/>
        <w:jc w:val="both"/>
        <w:rPr>
          <w:sz w:val="20"/>
        </w:rPr>
      </w:pPr>
      <w:r>
        <w:rPr>
          <w:position w:val="9"/>
          <w:sz w:val="13"/>
        </w:rPr>
        <w:t>87 </w:t>
      </w:r>
      <w:r>
        <w:rPr>
          <w:sz w:val="20"/>
        </w:rPr>
        <w:t>Véase, sobre este proceso electoral, GARCÍA ANDREU, Mariano, </w:t>
      </w:r>
      <w:r>
        <w:rPr>
          <w:i/>
          <w:sz w:val="20"/>
        </w:rPr>
        <w:t>Alicante en las elecciones </w:t>
      </w:r>
      <w:r>
        <w:rPr>
          <w:i/>
          <w:sz w:val="20"/>
        </w:rPr>
        <w:t>republicanas 1931-1936</w:t>
      </w:r>
      <w:r>
        <w:rPr>
          <w:sz w:val="20"/>
        </w:rPr>
        <w:t>, Alicante, Universidad de Alicante, 1985, pp. 111-144 (en su página 124 se cita incorrectamente “Tray” como segundo apellido de Óscar Espla, siendo el correcto “Triay”); y, sobre Carlos Esplá, ANGOSTO VÉLEZ, Pedro L., </w:t>
      </w:r>
      <w:r>
        <w:rPr>
          <w:i/>
          <w:sz w:val="20"/>
        </w:rPr>
        <w:t>Sueño y pesadilla del republicanismo español. Carlos  </w:t>
      </w:r>
      <w:r>
        <w:rPr>
          <w:i/>
          <w:sz w:val="20"/>
        </w:rPr>
        <w:t>Esplá: una biografía política</w:t>
      </w:r>
      <w:r>
        <w:rPr>
          <w:sz w:val="20"/>
        </w:rPr>
        <w:t>, Madrid, Biblioteca Nueva, 2001. La participación de Óscar Esplá en dicho proceso electoral será estudiada en el capítulo</w:t>
      </w:r>
      <w:r>
        <w:rPr>
          <w:spacing w:val="-14"/>
          <w:sz w:val="20"/>
        </w:rPr>
        <w:t> </w:t>
      </w:r>
      <w:r>
        <w:rPr>
          <w:sz w:val="20"/>
        </w:rPr>
        <w:t>II.</w:t>
      </w:r>
    </w:p>
    <w:p>
      <w:pPr>
        <w:spacing w:line="222" w:lineRule="exact" w:before="0"/>
        <w:ind w:left="1025" w:right="109" w:firstLine="0"/>
        <w:jc w:val="left"/>
        <w:rPr>
          <w:sz w:val="20"/>
        </w:rPr>
      </w:pPr>
      <w:r>
        <w:rPr>
          <w:position w:val="9"/>
          <w:sz w:val="13"/>
        </w:rPr>
        <w:t>88  </w:t>
      </w:r>
      <w:r>
        <w:rPr>
          <w:i/>
          <w:sz w:val="20"/>
        </w:rPr>
        <w:t>La Libertad</w:t>
      </w:r>
      <w:r>
        <w:rPr>
          <w:sz w:val="20"/>
        </w:rPr>
        <w:t>, 28-IV-1931, p. 6.</w:t>
      </w:r>
    </w:p>
    <w:p>
      <w:pPr>
        <w:spacing w:line="238" w:lineRule="exact" w:before="12"/>
        <w:ind w:left="305" w:right="113" w:firstLine="719"/>
        <w:jc w:val="both"/>
        <w:rPr>
          <w:sz w:val="20"/>
        </w:rPr>
      </w:pPr>
      <w:r>
        <w:rPr>
          <w:position w:val="9"/>
          <w:sz w:val="13"/>
        </w:rPr>
        <w:t>89 </w:t>
      </w:r>
      <w:r>
        <w:rPr>
          <w:spacing w:val="-3"/>
          <w:sz w:val="20"/>
        </w:rPr>
        <w:t>SUBIRÁ, </w:t>
      </w:r>
      <w:r>
        <w:rPr>
          <w:sz w:val="20"/>
        </w:rPr>
        <w:t>José: </w:t>
      </w:r>
      <w:r>
        <w:rPr>
          <w:spacing w:val="-3"/>
          <w:sz w:val="20"/>
        </w:rPr>
        <w:t>“Marchas </w:t>
      </w:r>
      <w:r>
        <w:rPr>
          <w:sz w:val="20"/>
        </w:rPr>
        <w:t>e </w:t>
      </w:r>
      <w:r>
        <w:rPr>
          <w:spacing w:val="-4"/>
          <w:sz w:val="20"/>
        </w:rPr>
        <w:t>Himnos </w:t>
      </w:r>
      <w:r>
        <w:rPr>
          <w:spacing w:val="-3"/>
          <w:sz w:val="20"/>
        </w:rPr>
        <w:t>Nacionales </w:t>
      </w:r>
      <w:r>
        <w:rPr>
          <w:sz w:val="20"/>
        </w:rPr>
        <w:t>de </w:t>
      </w:r>
      <w:r>
        <w:rPr>
          <w:spacing w:val="-3"/>
          <w:sz w:val="20"/>
        </w:rPr>
        <w:t>España”, </w:t>
      </w:r>
      <w:r>
        <w:rPr>
          <w:i/>
          <w:spacing w:val="-3"/>
          <w:sz w:val="20"/>
        </w:rPr>
        <w:t>Revista </w:t>
      </w:r>
      <w:r>
        <w:rPr>
          <w:i/>
          <w:sz w:val="20"/>
        </w:rPr>
        <w:t>de Ideas </w:t>
      </w:r>
      <w:r>
        <w:rPr>
          <w:i/>
          <w:spacing w:val="-3"/>
          <w:sz w:val="20"/>
        </w:rPr>
        <w:t>Estéticas</w:t>
      </w:r>
      <w:r>
        <w:rPr>
          <w:spacing w:val="-3"/>
          <w:sz w:val="20"/>
        </w:rPr>
        <w:t>, (Consejo Superior </w:t>
      </w:r>
      <w:r>
        <w:rPr>
          <w:sz w:val="20"/>
        </w:rPr>
        <w:t>de </w:t>
      </w:r>
      <w:r>
        <w:rPr>
          <w:spacing w:val="-3"/>
          <w:sz w:val="20"/>
        </w:rPr>
        <w:t>Investigaciones Científicas), </w:t>
      </w:r>
      <w:r>
        <w:rPr>
          <w:spacing w:val="-2"/>
          <w:sz w:val="20"/>
        </w:rPr>
        <w:t>n.º </w:t>
      </w:r>
      <w:r>
        <w:rPr>
          <w:sz w:val="20"/>
        </w:rPr>
        <w:t>138, </w:t>
      </w:r>
      <w:r>
        <w:rPr>
          <w:spacing w:val="-3"/>
          <w:sz w:val="20"/>
        </w:rPr>
        <w:t>tomo XXXV, </w:t>
      </w:r>
      <w:r>
        <w:rPr>
          <w:sz w:val="20"/>
        </w:rPr>
        <w:t>1977, pp. </w:t>
      </w:r>
      <w:r>
        <w:rPr>
          <w:spacing w:val="-3"/>
          <w:sz w:val="20"/>
        </w:rPr>
        <w:t>95-113.</w:t>
      </w:r>
    </w:p>
    <w:p>
      <w:pPr>
        <w:spacing w:line="238" w:lineRule="exact" w:before="0"/>
        <w:ind w:left="305" w:right="114" w:firstLine="719"/>
        <w:jc w:val="both"/>
        <w:rPr>
          <w:sz w:val="20"/>
        </w:rPr>
      </w:pPr>
      <w:r>
        <w:rPr>
          <w:position w:val="9"/>
          <w:sz w:val="13"/>
        </w:rPr>
        <w:t>90 </w:t>
      </w:r>
      <w:r>
        <w:rPr>
          <w:sz w:val="20"/>
        </w:rPr>
        <w:t>Pronto se incorporó el </w:t>
      </w:r>
      <w:r>
        <w:rPr>
          <w:i/>
          <w:sz w:val="20"/>
        </w:rPr>
        <w:t>Himno de Riego </w:t>
      </w:r>
      <w:r>
        <w:rPr>
          <w:sz w:val="20"/>
        </w:rPr>
        <w:t>a cancioneros en los que se glosaba  la figura del  militar asturiano junto a la de otros destacados participantes en la sublevación de Las Cabezas de San Juan. Hacia 1821 se editó una prueba de imprenta titulada </w:t>
      </w:r>
      <w:r>
        <w:rPr>
          <w:i/>
          <w:sz w:val="20"/>
        </w:rPr>
        <w:t>Canción patriot[ica]</w:t>
      </w:r>
      <w:r>
        <w:rPr>
          <w:sz w:val="20"/>
        </w:rPr>
        <w:t>. Nos hemos referido extensamente a este cancionero en la Intruducción de la presente investigación. Véase CABRERIZO, Mariano de, (ed.), </w:t>
      </w:r>
      <w:r>
        <w:rPr>
          <w:i/>
          <w:sz w:val="20"/>
        </w:rPr>
        <w:t>Canción patriot[ica]</w:t>
      </w:r>
      <w:r>
        <w:rPr>
          <w:sz w:val="20"/>
        </w:rPr>
        <w:t>, </w:t>
      </w:r>
      <w:r>
        <w:rPr>
          <w:i/>
          <w:sz w:val="20"/>
        </w:rPr>
        <w:t>op. cit. </w:t>
      </w:r>
      <w:r>
        <w:rPr>
          <w:sz w:val="20"/>
        </w:rPr>
        <w:t>Archivo Enrique</w:t>
      </w:r>
      <w:r>
        <w:rPr>
          <w:spacing w:val="2"/>
          <w:sz w:val="20"/>
        </w:rPr>
        <w:t> </w:t>
      </w:r>
      <w:r>
        <w:rPr>
          <w:sz w:val="20"/>
        </w:rPr>
        <w:t>Téllez.</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5" w:lineRule="auto" w:before="69"/>
        <w:ind w:left="305" w:right="110"/>
        <w:jc w:val="both"/>
      </w:pPr>
      <w:r>
        <w:rPr>
          <w:spacing w:val="-3"/>
        </w:rPr>
        <w:t>conocer </w:t>
      </w:r>
      <w:r>
        <w:rPr/>
        <w:t>los </w:t>
      </w:r>
      <w:r>
        <w:rPr>
          <w:spacing w:val="-4"/>
        </w:rPr>
        <w:t>antecedentes </w:t>
      </w:r>
      <w:r>
        <w:rPr/>
        <w:t>que </w:t>
      </w:r>
      <w:r>
        <w:rPr>
          <w:spacing w:val="-3"/>
        </w:rPr>
        <w:t>motivaron </w:t>
      </w:r>
      <w:r>
        <w:rPr/>
        <w:t>el </w:t>
      </w:r>
      <w:r>
        <w:rPr>
          <w:spacing w:val="-4"/>
        </w:rPr>
        <w:t>proyecto </w:t>
      </w:r>
      <w:r>
        <w:rPr/>
        <w:t>de himno </w:t>
      </w:r>
      <w:r>
        <w:rPr>
          <w:spacing w:val="-3"/>
        </w:rPr>
        <w:t>para </w:t>
      </w:r>
      <w:r>
        <w:rPr/>
        <w:t>la </w:t>
      </w:r>
      <w:r>
        <w:rPr>
          <w:spacing w:val="-3"/>
        </w:rPr>
        <w:t>Segunda República formulada, </w:t>
      </w:r>
      <w:r>
        <w:rPr/>
        <w:t>en el </w:t>
      </w:r>
      <w:r>
        <w:rPr>
          <w:spacing w:val="-3"/>
        </w:rPr>
        <w:t>año 1957, </w:t>
      </w:r>
      <w:r>
        <w:rPr/>
        <w:t>en el exilio </w:t>
      </w:r>
      <w:r>
        <w:rPr>
          <w:spacing w:val="-3"/>
        </w:rPr>
        <w:t>republicano español establecido </w:t>
      </w:r>
      <w:r>
        <w:rPr/>
        <w:t>en </w:t>
      </w:r>
      <w:r>
        <w:rPr>
          <w:spacing w:val="-3"/>
        </w:rPr>
        <w:t>México. Dicha iniciativa, </w:t>
      </w:r>
      <w:r>
        <w:rPr/>
        <w:t>que no </w:t>
      </w:r>
      <w:r>
        <w:rPr>
          <w:spacing w:val="-3"/>
        </w:rPr>
        <w:t>sería </w:t>
      </w:r>
      <w:r>
        <w:rPr/>
        <w:t>la </w:t>
      </w:r>
      <w:r>
        <w:rPr>
          <w:spacing w:val="-3"/>
        </w:rPr>
        <w:t>última, partió </w:t>
      </w:r>
      <w:r>
        <w:rPr/>
        <w:t>de </w:t>
      </w:r>
      <w:r>
        <w:rPr>
          <w:spacing w:val="-3"/>
        </w:rPr>
        <w:t>Salvador Etcheverría </w:t>
      </w:r>
      <w:r>
        <w:rPr>
          <w:spacing w:val="-4"/>
        </w:rPr>
        <w:t>Brañas, </w:t>
      </w:r>
      <w:r>
        <w:rPr>
          <w:spacing w:val="-3"/>
        </w:rPr>
        <w:t>miembro </w:t>
      </w:r>
      <w:r>
        <w:rPr/>
        <w:t>de los </w:t>
      </w:r>
      <w:r>
        <w:rPr>
          <w:spacing w:val="-3"/>
        </w:rPr>
        <w:t>servicios diplomáticos </w:t>
      </w:r>
      <w:r>
        <w:rPr/>
        <w:t>de la </w:t>
      </w:r>
      <w:r>
        <w:rPr>
          <w:spacing w:val="-3"/>
        </w:rPr>
        <w:t>República </w:t>
      </w:r>
      <w:r>
        <w:rPr/>
        <w:t>en </w:t>
      </w:r>
      <w:r>
        <w:rPr>
          <w:spacing w:val="-3"/>
        </w:rPr>
        <w:t>México, quien contó con </w:t>
      </w:r>
      <w:r>
        <w:rPr/>
        <w:t>la </w:t>
      </w:r>
      <w:r>
        <w:rPr>
          <w:spacing w:val="-3"/>
        </w:rPr>
        <w:t>colaboración del</w:t>
      </w:r>
      <w:r>
        <w:rPr>
          <w:spacing w:val="54"/>
        </w:rPr>
        <w:t> </w:t>
      </w:r>
      <w:r>
        <w:rPr>
          <w:spacing w:val="-3"/>
        </w:rPr>
        <w:t>compositor </w:t>
      </w:r>
      <w:r>
        <w:rPr>
          <w:spacing w:val="-4"/>
        </w:rPr>
        <w:t>Lan </w:t>
      </w:r>
      <w:r>
        <w:rPr/>
        <w:t>Adomián</w:t>
      </w:r>
      <w:r>
        <w:rPr>
          <w:position w:val="10"/>
          <w:sz w:val="16"/>
        </w:rPr>
        <w:t>91 </w:t>
      </w:r>
      <w:r>
        <w:rPr/>
        <w:t>y la </w:t>
      </w:r>
      <w:r>
        <w:rPr>
          <w:spacing w:val="-3"/>
        </w:rPr>
        <w:t>diputada, pianista, escritora </w:t>
      </w:r>
      <w:r>
        <w:rPr/>
        <w:t>y </w:t>
      </w:r>
      <w:r>
        <w:rPr>
          <w:spacing w:val="-3"/>
        </w:rPr>
        <w:t>crítica </w:t>
      </w:r>
      <w:r>
        <w:rPr/>
        <w:t>de </w:t>
      </w:r>
      <w:r>
        <w:rPr>
          <w:spacing w:val="-3"/>
        </w:rPr>
        <w:t>arte, </w:t>
      </w:r>
      <w:r>
        <w:rPr>
          <w:spacing w:val="-4"/>
        </w:rPr>
        <w:t>Margarita </w:t>
      </w:r>
      <w:r>
        <w:rPr/>
        <w:t>Nelken</w:t>
      </w:r>
      <w:r>
        <w:rPr>
          <w:position w:val="10"/>
          <w:sz w:val="16"/>
        </w:rPr>
        <w:t>92</w:t>
      </w:r>
      <w:r>
        <w:rPr/>
        <w:t>. </w:t>
      </w:r>
      <w:r>
        <w:rPr>
          <w:spacing w:val="-4"/>
        </w:rPr>
        <w:t>La </w:t>
      </w:r>
      <w:r>
        <w:rPr>
          <w:spacing w:val="-3"/>
        </w:rPr>
        <w:t>propuesta realizada </w:t>
      </w:r>
      <w:r>
        <w:rPr/>
        <w:t>se </w:t>
      </w:r>
      <w:r>
        <w:rPr>
          <w:spacing w:val="-3"/>
        </w:rPr>
        <w:t>basó </w:t>
      </w:r>
      <w:r>
        <w:rPr/>
        <w:t>en un texto </w:t>
      </w:r>
      <w:r>
        <w:rPr>
          <w:spacing w:val="-3"/>
        </w:rPr>
        <w:t>original del poeta Miguel Hernández, modificado parcialmente </w:t>
      </w:r>
      <w:r>
        <w:rPr/>
        <w:t>por la </w:t>
      </w:r>
      <w:r>
        <w:rPr>
          <w:spacing w:val="-3"/>
        </w:rPr>
        <w:t>propia </w:t>
      </w:r>
      <w:r>
        <w:rPr>
          <w:spacing w:val="-4"/>
        </w:rPr>
        <w:t>Margarita </w:t>
      </w:r>
      <w:r>
        <w:rPr>
          <w:spacing w:val="-3"/>
        </w:rPr>
        <w:t>Nelken.</w:t>
      </w:r>
    </w:p>
    <w:p>
      <w:pPr>
        <w:pStyle w:val="BodyText"/>
        <w:spacing w:before="5"/>
        <w:rPr>
          <w:sz w:val="25"/>
        </w:rPr>
      </w:pPr>
    </w:p>
    <w:p>
      <w:pPr>
        <w:pStyle w:val="BodyText"/>
        <w:spacing w:line="355" w:lineRule="auto"/>
        <w:ind w:left="305" w:right="109" w:firstLine="719"/>
        <w:jc w:val="both"/>
      </w:pPr>
      <w:r>
        <w:rPr/>
        <w:t>El Centro de Estudios Políticos y Constitucionales publicó, en el año 2000, un voluminoso texto con el título de </w:t>
      </w:r>
      <w:r>
        <w:rPr>
          <w:i/>
          <w:spacing w:val="-3"/>
        </w:rPr>
        <w:t>Símbolos </w:t>
      </w:r>
      <w:r>
        <w:rPr>
          <w:i/>
        </w:rPr>
        <w:t>de España</w:t>
      </w:r>
      <w:r>
        <w:rPr>
          <w:position w:val="10"/>
          <w:sz w:val="16"/>
        </w:rPr>
        <w:t>93</w:t>
      </w:r>
      <w:r>
        <w:rPr/>
        <w:t>, </w:t>
      </w:r>
      <w:r>
        <w:rPr>
          <w:spacing w:val="-3"/>
        </w:rPr>
        <w:t>integrado </w:t>
      </w:r>
      <w:r>
        <w:rPr/>
        <w:t>por </w:t>
      </w:r>
      <w:r>
        <w:rPr>
          <w:spacing w:val="-3"/>
        </w:rPr>
        <w:t>tres amplios artículos </w:t>
      </w:r>
      <w:r>
        <w:rPr>
          <w:spacing w:val="-4"/>
        </w:rPr>
        <w:t>referidos </w:t>
      </w:r>
      <w:r>
        <w:rPr/>
        <w:t>al </w:t>
      </w:r>
      <w:r>
        <w:rPr>
          <w:spacing w:val="-3"/>
        </w:rPr>
        <w:t>Escudo, </w:t>
      </w:r>
      <w:r>
        <w:rPr/>
        <w:t>la </w:t>
      </w:r>
      <w:r>
        <w:rPr>
          <w:spacing w:val="-4"/>
        </w:rPr>
        <w:t>Bandera </w:t>
      </w:r>
      <w:r>
        <w:rPr/>
        <w:t>y al </w:t>
      </w:r>
      <w:r>
        <w:rPr>
          <w:spacing w:val="-3"/>
        </w:rPr>
        <w:t>Himno. </w:t>
      </w:r>
      <w:r>
        <w:rPr>
          <w:spacing w:val="-4"/>
        </w:rPr>
        <w:t>Parafraseando </w:t>
      </w:r>
      <w:r>
        <w:rPr/>
        <w:t>a </w:t>
      </w:r>
      <w:r>
        <w:rPr>
          <w:spacing w:val="-3"/>
        </w:rPr>
        <w:t>Rafael Sánchez Ferlosio, </w:t>
      </w:r>
      <w:r>
        <w:rPr/>
        <w:t>se </w:t>
      </w:r>
      <w:r>
        <w:rPr>
          <w:spacing w:val="-3"/>
        </w:rPr>
        <w:t>trataría </w:t>
      </w:r>
      <w:r>
        <w:rPr/>
        <w:t>de una </w:t>
      </w:r>
      <w:r>
        <w:rPr>
          <w:spacing w:val="-3"/>
        </w:rPr>
        <w:t>obra </w:t>
      </w:r>
      <w:r>
        <w:rPr/>
        <w:t>en la que se </w:t>
      </w:r>
      <w:r>
        <w:rPr>
          <w:spacing w:val="-3"/>
        </w:rPr>
        <w:t>estudian </w:t>
      </w:r>
      <w:r>
        <w:rPr>
          <w:spacing w:val="-2"/>
        </w:rPr>
        <w:t>las </w:t>
      </w:r>
      <w:r>
        <w:rPr>
          <w:spacing w:val="-3"/>
        </w:rPr>
        <w:t>tres </w:t>
      </w:r>
      <w:r>
        <w:rPr>
          <w:i/>
          <w:spacing w:val="-3"/>
        </w:rPr>
        <w:t>instituciones </w:t>
      </w:r>
      <w:r>
        <w:rPr>
          <w:spacing w:val="-3"/>
        </w:rPr>
        <w:t>simbólicas del Estado español. </w:t>
      </w:r>
      <w:r>
        <w:rPr>
          <w:spacing w:val="-4"/>
        </w:rPr>
        <w:t>Begoña Lolo, </w:t>
      </w:r>
      <w:r>
        <w:rPr>
          <w:spacing w:val="-3"/>
        </w:rPr>
        <w:t>autora del </w:t>
      </w:r>
      <w:r>
        <w:rPr/>
        <w:t>texto </w:t>
      </w:r>
      <w:r>
        <w:rPr>
          <w:spacing w:val="-3"/>
        </w:rPr>
        <w:t>sobre </w:t>
      </w:r>
      <w:r>
        <w:rPr/>
        <w:t>el Himno</w:t>
      </w:r>
      <w:r>
        <w:rPr>
          <w:position w:val="10"/>
          <w:sz w:val="16"/>
        </w:rPr>
        <w:t>94</w:t>
      </w:r>
      <w:r>
        <w:rPr/>
        <w:t>, </w:t>
      </w:r>
      <w:r>
        <w:rPr>
          <w:spacing w:val="-3"/>
        </w:rPr>
        <w:t>hace </w:t>
      </w:r>
      <w:r>
        <w:rPr/>
        <w:t>un </w:t>
      </w:r>
      <w:r>
        <w:rPr>
          <w:spacing w:val="-4"/>
        </w:rPr>
        <w:t>recorrido </w:t>
      </w:r>
      <w:r>
        <w:rPr/>
        <w:t>por la </w:t>
      </w:r>
      <w:r>
        <w:rPr>
          <w:spacing w:val="-3"/>
        </w:rPr>
        <w:t>evolución </w:t>
      </w:r>
      <w:r>
        <w:rPr/>
        <w:t>de </w:t>
      </w:r>
      <w:r>
        <w:rPr>
          <w:spacing w:val="-3"/>
        </w:rPr>
        <w:t>este elemento representativo </w:t>
      </w:r>
      <w:r>
        <w:rPr/>
        <w:t>sin </w:t>
      </w:r>
      <w:r>
        <w:rPr>
          <w:spacing w:val="-4"/>
        </w:rPr>
        <w:t>detenerse, </w:t>
      </w:r>
      <w:r>
        <w:rPr>
          <w:spacing w:val="-3"/>
        </w:rPr>
        <w:t>apenas, </w:t>
      </w:r>
      <w:r>
        <w:rPr/>
        <w:t>en el </w:t>
      </w:r>
      <w:r>
        <w:rPr>
          <w:spacing w:val="-3"/>
        </w:rPr>
        <w:t>proceso </w:t>
      </w:r>
      <w:r>
        <w:rPr/>
        <w:t>de </w:t>
      </w:r>
      <w:r>
        <w:rPr>
          <w:spacing w:val="-4"/>
        </w:rPr>
        <w:t>creación </w:t>
      </w:r>
      <w:r>
        <w:rPr>
          <w:spacing w:val="-3"/>
        </w:rPr>
        <w:t>del </w:t>
      </w:r>
      <w:r>
        <w:rPr>
          <w:i/>
          <w:spacing w:val="-3"/>
        </w:rPr>
        <w:t>Himno </w:t>
      </w:r>
      <w:r>
        <w:rPr>
          <w:i/>
        </w:rPr>
        <w:t>de </w:t>
      </w:r>
      <w:r>
        <w:rPr>
          <w:i/>
          <w:spacing w:val="-3"/>
        </w:rPr>
        <w:t>Riego</w:t>
      </w:r>
      <w:r>
        <w:rPr>
          <w:spacing w:val="-3"/>
        </w:rPr>
        <w:t>. </w:t>
      </w:r>
      <w:r>
        <w:rPr>
          <w:spacing w:val="-6"/>
        </w:rPr>
        <w:t>Del mismo </w:t>
      </w:r>
      <w:r>
        <w:rPr>
          <w:spacing w:val="-7"/>
        </w:rPr>
        <w:t>modo, </w:t>
      </w:r>
      <w:r>
        <w:rPr>
          <w:spacing w:val="-6"/>
        </w:rPr>
        <w:t>omite </w:t>
      </w:r>
      <w:r>
        <w:rPr>
          <w:spacing w:val="-8"/>
        </w:rPr>
        <w:t>cualquier referencia </w:t>
      </w:r>
      <w:r>
        <w:rPr/>
        <w:t>a </w:t>
      </w:r>
      <w:r>
        <w:rPr>
          <w:spacing w:val="-7"/>
        </w:rPr>
        <w:t>otras </w:t>
      </w:r>
      <w:r>
        <w:rPr>
          <w:spacing w:val="-8"/>
        </w:rPr>
        <w:t>partituras </w:t>
      </w:r>
      <w:r>
        <w:rPr>
          <w:spacing w:val="-6"/>
        </w:rPr>
        <w:t>que </w:t>
      </w:r>
      <w:r>
        <w:rPr>
          <w:spacing w:val="-8"/>
        </w:rPr>
        <w:t>concurrieron </w:t>
      </w:r>
      <w:r>
        <w:rPr>
          <w:spacing w:val="-5"/>
        </w:rPr>
        <w:t>al </w:t>
      </w:r>
      <w:r>
        <w:rPr>
          <w:spacing w:val="-7"/>
        </w:rPr>
        <w:t>proceso abierto durante </w:t>
      </w:r>
      <w:r>
        <w:rPr>
          <w:spacing w:val="-4"/>
        </w:rPr>
        <w:t>la </w:t>
      </w:r>
      <w:r>
        <w:rPr>
          <w:spacing w:val="-8"/>
        </w:rPr>
        <w:t>Segunda </w:t>
      </w:r>
      <w:r>
        <w:rPr>
          <w:spacing w:val="-7"/>
        </w:rPr>
        <w:t>República para ostentar </w:t>
      </w:r>
      <w:r>
        <w:rPr>
          <w:spacing w:val="-4"/>
        </w:rPr>
        <w:t>la </w:t>
      </w:r>
      <w:r>
        <w:rPr>
          <w:spacing w:val="-8"/>
        </w:rPr>
        <w:t>condición </w:t>
      </w:r>
      <w:r>
        <w:rPr>
          <w:spacing w:val="-4"/>
        </w:rPr>
        <w:t>de</w:t>
      </w:r>
      <w:r>
        <w:rPr>
          <w:spacing w:val="52"/>
        </w:rPr>
        <w:t> </w:t>
      </w:r>
      <w:r>
        <w:rPr>
          <w:spacing w:val="-6"/>
        </w:rPr>
        <w:t>Himno </w:t>
      </w:r>
      <w:r>
        <w:rPr>
          <w:spacing w:val="-8"/>
        </w:rPr>
        <w:t>Nacional. </w:t>
      </w:r>
      <w:r>
        <w:rPr>
          <w:spacing w:val="-6"/>
        </w:rPr>
        <w:t>Este </w:t>
      </w:r>
      <w:r>
        <w:rPr>
          <w:spacing w:val="-7"/>
        </w:rPr>
        <w:t>volumen, </w:t>
      </w:r>
      <w:r>
        <w:rPr>
          <w:spacing w:val="-4"/>
        </w:rPr>
        <w:t>de </w:t>
      </w:r>
      <w:r>
        <w:rPr>
          <w:spacing w:val="-8"/>
        </w:rPr>
        <w:t>marcado </w:t>
      </w:r>
      <w:r>
        <w:rPr>
          <w:spacing w:val="-7"/>
        </w:rPr>
        <w:t>signo </w:t>
      </w:r>
      <w:r>
        <w:rPr>
          <w:spacing w:val="-8"/>
        </w:rPr>
        <w:t>institucional, </w:t>
      </w:r>
      <w:r>
        <w:rPr>
          <w:spacing w:val="-6"/>
        </w:rPr>
        <w:t>tuvo una </w:t>
      </w:r>
      <w:r>
        <w:rPr>
          <w:spacing w:val="-7"/>
        </w:rPr>
        <w:t>airada réplica </w:t>
      </w:r>
      <w:r>
        <w:rPr>
          <w:spacing w:val="-5"/>
        </w:rPr>
        <w:t>en </w:t>
      </w:r>
      <w:r>
        <w:rPr>
          <w:spacing w:val="-6"/>
        </w:rPr>
        <w:t>las </w:t>
      </w:r>
      <w:r>
        <w:rPr>
          <w:spacing w:val="-8"/>
        </w:rPr>
        <w:t>páginas</w:t>
      </w:r>
      <w:r>
        <w:rPr>
          <w:spacing w:val="-13"/>
        </w:rPr>
        <w:t> </w:t>
      </w:r>
      <w:r>
        <w:rPr>
          <w:spacing w:val="-4"/>
        </w:rPr>
        <w:t>de</w:t>
      </w:r>
      <w:r>
        <w:rPr>
          <w:spacing w:val="-14"/>
        </w:rPr>
        <w:t> </w:t>
      </w:r>
      <w:r>
        <w:rPr>
          <w:spacing w:val="-4"/>
        </w:rPr>
        <w:t>la</w:t>
      </w:r>
      <w:r>
        <w:rPr>
          <w:spacing w:val="-14"/>
        </w:rPr>
        <w:t> </w:t>
      </w:r>
      <w:r>
        <w:rPr>
          <w:spacing w:val="-7"/>
        </w:rPr>
        <w:t>prensa</w:t>
      </w:r>
      <w:r>
        <w:rPr>
          <w:spacing w:val="-14"/>
        </w:rPr>
        <w:t> </w:t>
      </w:r>
      <w:r>
        <w:rPr>
          <w:spacing w:val="-7"/>
        </w:rPr>
        <w:t>diaria,</w:t>
      </w:r>
      <w:r>
        <w:rPr>
          <w:spacing w:val="-13"/>
        </w:rPr>
        <w:t> </w:t>
      </w:r>
      <w:r>
        <w:rPr>
          <w:spacing w:val="-6"/>
        </w:rPr>
        <w:t>con</w:t>
      </w:r>
      <w:r>
        <w:rPr>
          <w:spacing w:val="-13"/>
        </w:rPr>
        <w:t> </w:t>
      </w:r>
      <w:r>
        <w:rPr>
          <w:spacing w:val="-4"/>
        </w:rPr>
        <w:t>un</w:t>
      </w:r>
      <w:r>
        <w:rPr>
          <w:spacing w:val="-13"/>
        </w:rPr>
        <w:t> </w:t>
      </w:r>
      <w:r>
        <w:rPr>
          <w:spacing w:val="-7"/>
        </w:rPr>
        <w:t>artículo</w:t>
      </w:r>
      <w:r>
        <w:rPr>
          <w:spacing w:val="-13"/>
        </w:rPr>
        <w:t> </w:t>
      </w:r>
      <w:r>
        <w:rPr>
          <w:spacing w:val="-4"/>
        </w:rPr>
        <w:t>de</w:t>
      </w:r>
      <w:r>
        <w:rPr>
          <w:spacing w:val="-14"/>
        </w:rPr>
        <w:t> </w:t>
      </w:r>
      <w:r>
        <w:rPr>
          <w:spacing w:val="-7"/>
        </w:rPr>
        <w:t>Antonio</w:t>
      </w:r>
      <w:r>
        <w:rPr>
          <w:spacing w:val="-13"/>
        </w:rPr>
        <w:t> </w:t>
      </w:r>
      <w:r>
        <w:rPr>
          <w:spacing w:val="-7"/>
        </w:rPr>
        <w:t>Elorza,</w:t>
      </w:r>
      <w:r>
        <w:rPr>
          <w:spacing w:val="-13"/>
        </w:rPr>
        <w:t> </w:t>
      </w:r>
      <w:r>
        <w:rPr>
          <w:spacing w:val="-7"/>
        </w:rPr>
        <w:t>titulado</w:t>
      </w:r>
      <w:r>
        <w:rPr>
          <w:spacing w:val="-11"/>
        </w:rPr>
        <w:t> </w:t>
      </w:r>
      <w:r>
        <w:rPr>
          <w:spacing w:val="-7"/>
        </w:rPr>
        <w:t>“¡Viva</w:t>
      </w:r>
      <w:r>
        <w:rPr>
          <w:spacing w:val="-14"/>
        </w:rPr>
        <w:t> </w:t>
      </w:r>
      <w:r>
        <w:rPr>
          <w:spacing w:val="-4"/>
        </w:rPr>
        <w:t>la</w:t>
      </w:r>
      <w:r>
        <w:rPr>
          <w:spacing w:val="-14"/>
        </w:rPr>
        <w:t> </w:t>
      </w:r>
      <w:r>
        <w:rPr>
          <w:spacing w:val="-7"/>
        </w:rPr>
        <w:t>República!”</w:t>
      </w:r>
      <w:r>
        <w:rPr>
          <w:spacing w:val="-7"/>
          <w:position w:val="10"/>
          <w:sz w:val="16"/>
        </w:rPr>
        <w:t>95</w:t>
      </w:r>
      <w:r>
        <w:rPr>
          <w:spacing w:val="-7"/>
        </w:rPr>
        <w:t>.</w:t>
      </w:r>
    </w:p>
    <w:p>
      <w:pPr>
        <w:pStyle w:val="BodyText"/>
        <w:rPr>
          <w:sz w:val="20"/>
        </w:rPr>
      </w:pPr>
    </w:p>
    <w:p>
      <w:pPr>
        <w:pStyle w:val="BodyText"/>
        <w:spacing w:before="9"/>
        <w:rPr>
          <w:sz w:val="23"/>
        </w:rPr>
      </w:pPr>
      <w:r>
        <w:rPr/>
        <w:pict>
          <v:line style="position:absolute;mso-position-horizontal-relative:page;mso-position-vertical-relative:paragraph;z-index:1672;mso-wrap-distance-left:0;mso-wrap-distance-right:0" from="99.264pt,15.917476pt" to="243.284pt,15.917476pt" stroked="true" strokeweight=".47998pt" strokecolor="#000000">
            <w10:wrap type="topAndBottom"/>
          </v:line>
        </w:pict>
      </w:r>
    </w:p>
    <w:p>
      <w:pPr>
        <w:spacing w:line="247" w:lineRule="auto" w:before="38"/>
        <w:ind w:left="305" w:right="113" w:firstLine="719"/>
        <w:jc w:val="both"/>
        <w:rPr>
          <w:sz w:val="20"/>
        </w:rPr>
      </w:pPr>
      <w:r>
        <w:rPr>
          <w:position w:val="9"/>
          <w:sz w:val="13"/>
        </w:rPr>
        <w:t>91 </w:t>
      </w:r>
      <w:r>
        <w:rPr>
          <w:sz w:val="20"/>
        </w:rPr>
        <w:t>Lan Adomián (1905-1979) nació en la aldea ucraniana de Moguilof-Podolsk, en el seno de una familia judía, siendo su nombre original el de Jakob Weinrot. La figura del compositor está ampliamente tratada en un libro-homenaje que recoge textos del propio compositor junto a colaboraciones de familiares y amigos. Véase TORAL DE ADOMIÁN, M.ª Teresa (comp.), </w:t>
      </w:r>
      <w:r>
        <w:rPr>
          <w:i/>
          <w:sz w:val="20"/>
        </w:rPr>
        <w:t>La voluntad de crear. Lan Adomián</w:t>
      </w:r>
      <w:r>
        <w:rPr>
          <w:sz w:val="20"/>
        </w:rPr>
        <w:t>, (Tomos I y II), México D.F., Universidad Nacional Autónoma de México, 1980.</w:t>
      </w:r>
    </w:p>
    <w:p>
      <w:pPr>
        <w:spacing w:line="247" w:lineRule="auto" w:before="1"/>
        <w:ind w:left="305" w:right="130" w:firstLine="719"/>
        <w:jc w:val="both"/>
        <w:rPr>
          <w:sz w:val="20"/>
        </w:rPr>
      </w:pPr>
      <w:r>
        <w:rPr>
          <w:spacing w:val="3"/>
          <w:sz w:val="20"/>
        </w:rPr>
        <w:t>ADOMIÁN, </w:t>
      </w:r>
      <w:r>
        <w:rPr>
          <w:spacing w:val="2"/>
          <w:sz w:val="20"/>
        </w:rPr>
        <w:t>Lan, </w:t>
      </w:r>
      <w:r>
        <w:rPr>
          <w:i/>
          <w:sz w:val="20"/>
        </w:rPr>
        <w:t>La </w:t>
      </w:r>
      <w:r>
        <w:rPr>
          <w:i/>
          <w:spacing w:val="4"/>
          <w:sz w:val="20"/>
        </w:rPr>
        <w:t>voluntad </w:t>
      </w:r>
      <w:r>
        <w:rPr>
          <w:i/>
          <w:spacing w:val="2"/>
          <w:sz w:val="20"/>
        </w:rPr>
        <w:t>de </w:t>
      </w:r>
      <w:r>
        <w:rPr>
          <w:i/>
          <w:spacing w:val="4"/>
          <w:sz w:val="20"/>
        </w:rPr>
        <w:t>crear</w:t>
      </w:r>
      <w:r>
        <w:rPr>
          <w:spacing w:val="4"/>
          <w:sz w:val="20"/>
        </w:rPr>
        <w:t>, </w:t>
      </w:r>
      <w:r>
        <w:rPr>
          <w:sz w:val="20"/>
        </w:rPr>
        <w:t>2  </w:t>
      </w:r>
      <w:r>
        <w:rPr>
          <w:spacing w:val="3"/>
          <w:sz w:val="20"/>
        </w:rPr>
        <w:t>vols., México, Universidad Nacional </w:t>
      </w:r>
      <w:r>
        <w:rPr>
          <w:spacing w:val="2"/>
          <w:sz w:val="20"/>
        </w:rPr>
        <w:t>Autónoma  de </w:t>
      </w:r>
      <w:r>
        <w:rPr>
          <w:spacing w:val="3"/>
          <w:sz w:val="20"/>
        </w:rPr>
        <w:t>México,</w:t>
      </w:r>
      <w:r>
        <w:rPr>
          <w:spacing w:val="19"/>
          <w:sz w:val="20"/>
        </w:rPr>
        <w:t> </w:t>
      </w:r>
      <w:r>
        <w:rPr>
          <w:spacing w:val="4"/>
          <w:sz w:val="20"/>
        </w:rPr>
        <w:t>1981.</w:t>
      </w:r>
    </w:p>
    <w:p>
      <w:pPr>
        <w:spacing w:line="231" w:lineRule="exact" w:before="0"/>
        <w:ind w:left="305" w:right="0" w:firstLine="719"/>
        <w:jc w:val="both"/>
        <w:rPr>
          <w:sz w:val="20"/>
        </w:rPr>
      </w:pPr>
      <w:r>
        <w:rPr>
          <w:position w:val="9"/>
          <w:sz w:val="13"/>
        </w:rPr>
        <w:t>92  </w:t>
      </w:r>
      <w:r>
        <w:rPr>
          <w:sz w:val="20"/>
        </w:rPr>
        <w:t>“[…] la Margarita Nelken en cualquier terreno era un valor realmente excepcional y una mujer</w:t>
      </w:r>
    </w:p>
    <w:p>
      <w:pPr>
        <w:spacing w:line="249" w:lineRule="auto" w:before="7"/>
        <w:ind w:left="305" w:right="117" w:firstLine="0"/>
        <w:jc w:val="both"/>
        <w:rPr>
          <w:sz w:val="20"/>
        </w:rPr>
      </w:pPr>
      <w:r>
        <w:rPr>
          <w:sz w:val="20"/>
        </w:rPr>
        <w:t>valiente en todos los tiempos y en todas las situaciones. Quizá por eso, porque fue una mujer excepcional, el silencio ha caído sobre ella, como una pesadísima losa”, escribió Federica Montseny. Tomado de MANGINI, Shirley, </w:t>
      </w:r>
      <w:r>
        <w:rPr>
          <w:i/>
          <w:sz w:val="20"/>
        </w:rPr>
        <w:t>Recuerdos de la resistencia. La voz de las mujeres de la guerra civil española, </w:t>
      </w:r>
      <w:r>
        <w:rPr>
          <w:sz w:val="20"/>
        </w:rPr>
        <w:t>Barcelona, Península, 1997, p. 40. Para el estudio de Margarita Nelken, véase también MARTÍNEZ GUTIÉRREZ, Josebe, </w:t>
      </w:r>
      <w:r>
        <w:rPr>
          <w:i/>
          <w:sz w:val="20"/>
        </w:rPr>
        <w:t>Margarita Nelken (1896-1968)</w:t>
      </w:r>
      <w:r>
        <w:rPr>
          <w:sz w:val="20"/>
        </w:rPr>
        <w:t>, Madrid, Ediciones del Orto, 1997, y GARCÍA RODRÍGUEZ, Fernando, </w:t>
      </w:r>
      <w:r>
        <w:rPr>
          <w:i/>
          <w:sz w:val="20"/>
        </w:rPr>
        <w:t>Margarita Nelken. El arte y la palabra</w:t>
      </w:r>
      <w:r>
        <w:rPr>
          <w:b/>
          <w:sz w:val="20"/>
        </w:rPr>
        <w:t>, </w:t>
      </w:r>
      <w:r>
        <w:rPr>
          <w:sz w:val="20"/>
        </w:rPr>
        <w:t>Madrid, Fragua, 2010.</w:t>
      </w:r>
    </w:p>
    <w:p>
      <w:pPr>
        <w:spacing w:line="229" w:lineRule="exact" w:before="0"/>
        <w:ind w:left="1025" w:right="109" w:firstLine="0"/>
        <w:jc w:val="left"/>
        <w:rPr>
          <w:sz w:val="20"/>
        </w:rPr>
      </w:pPr>
      <w:r>
        <w:rPr>
          <w:position w:val="9"/>
          <w:sz w:val="13"/>
        </w:rPr>
        <w:t>93    </w:t>
      </w:r>
      <w:r>
        <w:rPr>
          <w:sz w:val="20"/>
        </w:rPr>
        <w:t>VV.AA.,   </w:t>
      </w:r>
      <w:r>
        <w:rPr>
          <w:i/>
          <w:sz w:val="20"/>
        </w:rPr>
        <w:t>Símbolos  de   España</w:t>
      </w:r>
      <w:r>
        <w:rPr>
          <w:sz w:val="20"/>
        </w:rPr>
        <w:t>,   [libro   disco],  Madrid,  Centro  de  Estudios  Políticos   y</w:t>
      </w:r>
    </w:p>
    <w:p>
      <w:pPr>
        <w:spacing w:line="221" w:lineRule="exact" w:before="7"/>
        <w:ind w:left="305" w:right="0" w:firstLine="0"/>
        <w:jc w:val="both"/>
        <w:rPr>
          <w:sz w:val="20"/>
        </w:rPr>
      </w:pPr>
      <w:r>
        <w:rPr>
          <w:sz w:val="20"/>
        </w:rPr>
        <w:t>Constitucionales, 2000.</w:t>
      </w:r>
    </w:p>
    <w:p>
      <w:pPr>
        <w:spacing w:line="238" w:lineRule="exact" w:before="12"/>
        <w:ind w:left="305" w:right="110" w:firstLine="719"/>
        <w:jc w:val="both"/>
        <w:rPr>
          <w:sz w:val="20"/>
        </w:rPr>
      </w:pPr>
      <w:r>
        <w:rPr>
          <w:position w:val="9"/>
          <w:sz w:val="13"/>
        </w:rPr>
        <w:t>94 </w:t>
      </w:r>
      <w:r>
        <w:rPr>
          <w:sz w:val="20"/>
        </w:rPr>
        <w:t>LOLO, Begoña, “El Himno”, en VV.AA., </w:t>
      </w:r>
      <w:r>
        <w:rPr>
          <w:i/>
          <w:sz w:val="20"/>
        </w:rPr>
        <w:t>Símbolos de España</w:t>
      </w:r>
      <w:r>
        <w:rPr>
          <w:sz w:val="20"/>
        </w:rPr>
        <w:t>, </w:t>
      </w:r>
      <w:r>
        <w:rPr>
          <w:i/>
          <w:sz w:val="20"/>
        </w:rPr>
        <w:t>op. cit.</w:t>
      </w:r>
      <w:r>
        <w:rPr>
          <w:sz w:val="20"/>
        </w:rPr>
        <w:t>, [pp. 375-472]. Escribimos en corchetes la paginación de este artículo porque la ofrecida por el índice de la publicación no es correcta (381-473). El libro contiene un CD con diez versiones diferentes del Himno Nacional. Véase VV.AA., </w:t>
      </w:r>
      <w:r>
        <w:rPr>
          <w:i/>
          <w:sz w:val="20"/>
        </w:rPr>
        <w:t>El Himno </w:t>
      </w:r>
      <w:r>
        <w:rPr>
          <w:sz w:val="20"/>
        </w:rPr>
        <w:t>[grabación sonora, CD], Madrid, </w:t>
      </w:r>
      <w:r>
        <w:rPr>
          <w:spacing w:val="-3"/>
          <w:sz w:val="20"/>
        </w:rPr>
        <w:t>Centro </w:t>
      </w:r>
      <w:r>
        <w:rPr>
          <w:sz w:val="20"/>
        </w:rPr>
        <w:t>de </w:t>
      </w:r>
      <w:r>
        <w:rPr>
          <w:spacing w:val="-3"/>
          <w:sz w:val="20"/>
        </w:rPr>
        <w:t>Estudios </w:t>
      </w:r>
      <w:r>
        <w:rPr>
          <w:sz w:val="20"/>
        </w:rPr>
        <w:t>Políticos y </w:t>
      </w:r>
      <w:r>
        <w:rPr>
          <w:spacing w:val="-3"/>
          <w:sz w:val="20"/>
        </w:rPr>
        <w:t>Constitucionales,</w:t>
      </w:r>
      <w:r>
        <w:rPr>
          <w:spacing w:val="-18"/>
          <w:sz w:val="20"/>
        </w:rPr>
        <w:t> </w:t>
      </w:r>
      <w:r>
        <w:rPr>
          <w:sz w:val="20"/>
        </w:rPr>
        <w:t>2000.</w:t>
      </w:r>
    </w:p>
    <w:p>
      <w:pPr>
        <w:spacing w:line="233" w:lineRule="exact" w:before="0"/>
        <w:ind w:left="1025" w:right="109" w:firstLine="0"/>
        <w:jc w:val="left"/>
        <w:rPr>
          <w:sz w:val="20"/>
        </w:rPr>
      </w:pPr>
      <w:r>
        <w:rPr>
          <w:position w:val="9"/>
          <w:sz w:val="13"/>
        </w:rPr>
        <w:t>95 </w:t>
      </w:r>
      <w:r>
        <w:rPr>
          <w:sz w:val="20"/>
        </w:rPr>
        <w:t>ELORZA, Antonio, “¡Viva la República!”, </w:t>
      </w:r>
      <w:r>
        <w:rPr>
          <w:i/>
          <w:sz w:val="20"/>
        </w:rPr>
        <w:t>EL PAÍS</w:t>
      </w:r>
      <w:r>
        <w:rPr>
          <w:sz w:val="20"/>
        </w:rPr>
        <w:t>, 13 de abril de 2001, p. 10.</w:t>
      </w:r>
    </w:p>
    <w:p>
      <w:pPr>
        <w:spacing w:after="0" w:line="233" w:lineRule="exact"/>
        <w:jc w:val="left"/>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57" w:lineRule="auto" w:before="69"/>
        <w:ind w:left="305" w:right="110" w:firstLine="719"/>
        <w:jc w:val="both"/>
      </w:pPr>
      <w:r>
        <w:rPr>
          <w:spacing w:val="-3"/>
        </w:rPr>
        <w:t>Otra </w:t>
      </w:r>
      <w:r>
        <w:rPr/>
        <w:t>de </w:t>
      </w:r>
      <w:r>
        <w:rPr>
          <w:spacing w:val="-2"/>
        </w:rPr>
        <w:t>las </w:t>
      </w:r>
      <w:r>
        <w:rPr>
          <w:spacing w:val="-3"/>
        </w:rPr>
        <w:t>publicaciones </w:t>
      </w:r>
      <w:r>
        <w:rPr/>
        <w:t>en </w:t>
      </w:r>
      <w:r>
        <w:rPr>
          <w:spacing w:val="-2"/>
        </w:rPr>
        <w:t>las </w:t>
      </w:r>
      <w:r>
        <w:rPr/>
        <w:t>que se </w:t>
      </w:r>
      <w:r>
        <w:rPr>
          <w:spacing w:val="-3"/>
        </w:rPr>
        <w:t>aborda </w:t>
      </w:r>
      <w:r>
        <w:rPr/>
        <w:t>la </w:t>
      </w:r>
      <w:r>
        <w:rPr>
          <w:spacing w:val="-4"/>
        </w:rPr>
        <w:t>creación </w:t>
      </w:r>
      <w:r>
        <w:rPr>
          <w:spacing w:val="-3"/>
        </w:rPr>
        <w:t>del </w:t>
      </w:r>
      <w:r>
        <w:rPr/>
        <w:t>himno de la </w:t>
      </w:r>
      <w:r>
        <w:rPr>
          <w:spacing w:val="-3"/>
        </w:rPr>
        <w:t>Segunda República </w:t>
      </w:r>
      <w:r>
        <w:rPr/>
        <w:t>es la </w:t>
      </w:r>
      <w:r>
        <w:rPr>
          <w:spacing w:val="-3"/>
        </w:rPr>
        <w:t>titulada </w:t>
      </w:r>
      <w:r>
        <w:rPr>
          <w:i/>
          <w:spacing w:val="-3"/>
        </w:rPr>
        <w:t>Nacionalismo </w:t>
      </w:r>
      <w:r>
        <w:rPr>
          <w:i/>
        </w:rPr>
        <w:t>e </w:t>
      </w:r>
      <w:r>
        <w:rPr>
          <w:i/>
          <w:spacing w:val="-3"/>
        </w:rPr>
        <w:t>himnos políticos. </w:t>
      </w:r>
      <w:r>
        <w:rPr>
          <w:i/>
        </w:rPr>
        <w:t>El </w:t>
      </w:r>
      <w:r>
        <w:rPr>
          <w:i/>
          <w:spacing w:val="-3"/>
        </w:rPr>
        <w:t>sonajero </w:t>
      </w:r>
      <w:r>
        <w:rPr>
          <w:i/>
        </w:rPr>
        <w:t>de los pueblos</w:t>
      </w:r>
      <w:r>
        <w:rPr>
          <w:position w:val="10"/>
          <w:sz w:val="16"/>
        </w:rPr>
        <w:t>96</w:t>
      </w:r>
      <w:r>
        <w:rPr/>
        <w:t>. </w:t>
      </w:r>
      <w:r>
        <w:rPr>
          <w:spacing w:val="-3"/>
        </w:rPr>
        <w:t>Dicho </w:t>
      </w:r>
      <w:r>
        <w:rPr/>
        <w:t>texto </w:t>
      </w:r>
      <w:r>
        <w:rPr>
          <w:spacing w:val="-3"/>
        </w:rPr>
        <w:t>contiene algunos </w:t>
      </w:r>
      <w:r>
        <w:rPr>
          <w:spacing w:val="-4"/>
        </w:rPr>
        <w:t>errores </w:t>
      </w:r>
      <w:r>
        <w:rPr/>
        <w:t>en su </w:t>
      </w:r>
      <w:r>
        <w:rPr>
          <w:spacing w:val="-4"/>
        </w:rPr>
        <w:t>redacción </w:t>
      </w:r>
      <w:r>
        <w:rPr/>
        <w:t>al </w:t>
      </w:r>
      <w:r>
        <w:rPr>
          <w:spacing w:val="-4"/>
        </w:rPr>
        <w:t>referirse </w:t>
      </w:r>
      <w:r>
        <w:rPr/>
        <w:t>a la </w:t>
      </w:r>
      <w:r>
        <w:rPr>
          <w:spacing w:val="-3"/>
        </w:rPr>
        <w:t>obra musical </w:t>
      </w:r>
      <w:r>
        <w:rPr/>
        <w:t>que </w:t>
      </w:r>
      <w:r>
        <w:rPr>
          <w:spacing w:val="-3"/>
        </w:rPr>
        <w:t>durante </w:t>
      </w:r>
      <w:r>
        <w:rPr/>
        <w:t>dos </w:t>
      </w:r>
      <w:r>
        <w:rPr>
          <w:spacing w:val="-3"/>
        </w:rPr>
        <w:t>períodos </w:t>
      </w:r>
      <w:r>
        <w:rPr/>
        <w:t>de la </w:t>
      </w:r>
      <w:r>
        <w:rPr>
          <w:spacing w:val="-3"/>
        </w:rPr>
        <w:t>historia </w:t>
      </w:r>
      <w:r>
        <w:rPr/>
        <w:t>de </w:t>
      </w:r>
      <w:r>
        <w:rPr>
          <w:spacing w:val="-3"/>
        </w:rPr>
        <w:t>España detentaba </w:t>
      </w:r>
      <w:r>
        <w:rPr>
          <w:spacing w:val="-3"/>
          <w:sz w:val="20"/>
        </w:rPr>
        <w:t>–</w:t>
      </w:r>
      <w:r>
        <w:rPr>
          <w:spacing w:val="-3"/>
        </w:rPr>
        <w:t>según </w:t>
      </w:r>
      <w:r>
        <w:rPr/>
        <w:t>el </w:t>
      </w:r>
      <w:r>
        <w:rPr>
          <w:spacing w:val="-3"/>
        </w:rPr>
        <w:t>autor del libro</w:t>
      </w:r>
      <w:r>
        <w:rPr>
          <w:spacing w:val="-3"/>
          <w:sz w:val="20"/>
        </w:rPr>
        <w:t>– </w:t>
      </w:r>
      <w:r>
        <w:rPr/>
        <w:t>la </w:t>
      </w:r>
      <w:r>
        <w:rPr>
          <w:spacing w:val="-3"/>
        </w:rPr>
        <w:t>condición </w:t>
      </w:r>
      <w:r>
        <w:rPr/>
        <w:t>de Himno </w:t>
      </w:r>
      <w:r>
        <w:rPr>
          <w:spacing w:val="-3"/>
        </w:rPr>
        <w:t>Nacional: “El primero </w:t>
      </w:r>
      <w:r>
        <w:rPr/>
        <w:t>de </w:t>
      </w:r>
      <w:r>
        <w:rPr>
          <w:spacing w:val="-3"/>
        </w:rPr>
        <w:t>dichos períodos fue </w:t>
      </w:r>
      <w:r>
        <w:rPr/>
        <w:t>el </w:t>
      </w:r>
      <w:r>
        <w:rPr>
          <w:spacing w:val="-3"/>
        </w:rPr>
        <w:t>llamado “trienio liberal” (1820-1823); </w:t>
      </w:r>
      <w:r>
        <w:rPr/>
        <w:t>el </w:t>
      </w:r>
      <w:r>
        <w:rPr>
          <w:spacing w:val="-3"/>
        </w:rPr>
        <w:t>segundo, </w:t>
      </w:r>
      <w:r>
        <w:rPr/>
        <w:t>los </w:t>
      </w:r>
      <w:r>
        <w:rPr>
          <w:spacing w:val="-3"/>
        </w:rPr>
        <w:t>años </w:t>
      </w:r>
      <w:r>
        <w:rPr>
          <w:spacing w:val="-4"/>
        </w:rPr>
        <w:t>correspondientes </w:t>
      </w:r>
      <w:r>
        <w:rPr/>
        <w:t>a la </w:t>
      </w:r>
      <w:r>
        <w:rPr>
          <w:spacing w:val="-4"/>
        </w:rPr>
        <w:t>II </w:t>
      </w:r>
      <w:r>
        <w:rPr>
          <w:spacing w:val="-3"/>
        </w:rPr>
        <w:t>República (1931- </w:t>
      </w:r>
      <w:r>
        <w:rPr/>
        <w:t>1936)</w:t>
      </w:r>
      <w:r>
        <w:rPr>
          <w:position w:val="10"/>
          <w:sz w:val="16"/>
        </w:rPr>
        <w:t>97</w:t>
      </w:r>
      <w:r>
        <w:rPr/>
        <w:t>. En </w:t>
      </w:r>
      <w:r>
        <w:rPr>
          <w:spacing w:val="-3"/>
        </w:rPr>
        <w:t>ambos casos, </w:t>
      </w:r>
      <w:r>
        <w:rPr/>
        <w:t>una </w:t>
      </w:r>
      <w:r>
        <w:rPr>
          <w:spacing w:val="-3"/>
        </w:rPr>
        <w:t>versión musical </w:t>
      </w:r>
      <w:r>
        <w:rPr/>
        <w:t>de la </w:t>
      </w:r>
      <w:r>
        <w:rPr>
          <w:spacing w:val="-3"/>
        </w:rPr>
        <w:t>melodía conocida como </w:t>
      </w:r>
      <w:r>
        <w:rPr>
          <w:i/>
          <w:spacing w:val="-3"/>
        </w:rPr>
        <w:t>Himno </w:t>
      </w:r>
      <w:r>
        <w:rPr>
          <w:i/>
        </w:rPr>
        <w:t>de </w:t>
      </w:r>
      <w:r>
        <w:rPr>
          <w:i/>
          <w:spacing w:val="-3"/>
        </w:rPr>
        <w:t>Riego </w:t>
      </w:r>
      <w:r>
        <w:rPr>
          <w:spacing w:val="-3"/>
        </w:rPr>
        <w:t>fue </w:t>
      </w:r>
      <w:r>
        <w:rPr>
          <w:spacing w:val="-4"/>
        </w:rPr>
        <w:t>declarada </w:t>
      </w:r>
      <w:r>
        <w:rPr/>
        <w:t>Himno </w:t>
      </w:r>
      <w:r>
        <w:rPr>
          <w:spacing w:val="-3"/>
        </w:rPr>
        <w:t>Nacional”</w:t>
      </w:r>
      <w:r>
        <w:rPr>
          <w:spacing w:val="-3"/>
          <w:position w:val="10"/>
          <w:sz w:val="16"/>
        </w:rPr>
        <w:t>98</w:t>
      </w:r>
      <w:r>
        <w:rPr>
          <w:spacing w:val="-3"/>
        </w:rPr>
        <w:t>. </w:t>
      </w:r>
      <w:r>
        <w:rPr/>
        <w:t>No lo </w:t>
      </w:r>
      <w:r>
        <w:rPr>
          <w:spacing w:val="-3"/>
        </w:rPr>
        <w:t>fue </w:t>
      </w:r>
      <w:r>
        <w:rPr/>
        <w:t>en </w:t>
      </w:r>
      <w:r>
        <w:rPr>
          <w:spacing w:val="-3"/>
        </w:rPr>
        <w:t>esa extensión, </w:t>
      </w:r>
      <w:r>
        <w:rPr/>
        <w:t>en </w:t>
      </w:r>
      <w:r>
        <w:rPr>
          <w:spacing w:val="-3"/>
        </w:rPr>
        <w:t>ninguno </w:t>
      </w:r>
      <w:r>
        <w:rPr/>
        <w:t>de los </w:t>
      </w:r>
      <w:r>
        <w:rPr>
          <w:spacing w:val="-3"/>
        </w:rPr>
        <w:t>períodos citados </w:t>
      </w:r>
      <w:r>
        <w:rPr/>
        <w:t>si </w:t>
      </w:r>
      <w:r>
        <w:rPr>
          <w:spacing w:val="-3"/>
        </w:rPr>
        <w:t>aceptamos, previamente, </w:t>
      </w:r>
      <w:r>
        <w:rPr/>
        <w:t>que </w:t>
      </w:r>
      <w:r>
        <w:rPr>
          <w:spacing w:val="-2"/>
        </w:rPr>
        <w:t>tal </w:t>
      </w:r>
      <w:r>
        <w:rPr>
          <w:spacing w:val="-3"/>
        </w:rPr>
        <w:t>circunstancia debe estar </w:t>
      </w:r>
      <w:r>
        <w:rPr>
          <w:spacing w:val="-4"/>
        </w:rPr>
        <w:t>refrendada </w:t>
      </w:r>
      <w:r>
        <w:rPr>
          <w:spacing w:val="-3"/>
        </w:rPr>
        <w:t>mediante </w:t>
      </w:r>
      <w:r>
        <w:rPr/>
        <w:t>el </w:t>
      </w:r>
      <w:r>
        <w:rPr>
          <w:spacing w:val="-3"/>
        </w:rPr>
        <w:t>reconocimiento legal </w:t>
      </w:r>
      <w:r>
        <w:rPr/>
        <w:t>por </w:t>
      </w:r>
      <w:r>
        <w:rPr>
          <w:spacing w:val="-3"/>
        </w:rPr>
        <w:t>parte </w:t>
      </w:r>
      <w:r>
        <w:rPr/>
        <w:t>de </w:t>
      </w:r>
      <w:r>
        <w:rPr>
          <w:spacing w:val="-2"/>
        </w:rPr>
        <w:t>las </w:t>
      </w:r>
      <w:r>
        <w:rPr>
          <w:spacing w:val="-3"/>
        </w:rPr>
        <w:t>instituciones del Estado competentes </w:t>
      </w:r>
      <w:r>
        <w:rPr/>
        <w:t>en la </w:t>
      </w:r>
      <w:r>
        <w:rPr>
          <w:spacing w:val="-3"/>
        </w:rPr>
        <w:t>materia. Ninguna versión “de </w:t>
      </w:r>
      <w:r>
        <w:rPr/>
        <w:t>la </w:t>
      </w:r>
      <w:r>
        <w:rPr>
          <w:spacing w:val="-3"/>
        </w:rPr>
        <w:t>melodía conocida como </w:t>
      </w:r>
      <w:r>
        <w:rPr>
          <w:i/>
          <w:spacing w:val="-3"/>
        </w:rPr>
        <w:t>Himno </w:t>
      </w:r>
      <w:r>
        <w:rPr>
          <w:i/>
        </w:rPr>
        <w:t>de </w:t>
      </w:r>
      <w:r>
        <w:rPr>
          <w:i/>
          <w:spacing w:val="-3"/>
        </w:rPr>
        <w:t>Riego</w:t>
      </w:r>
      <w:r>
        <w:rPr>
          <w:spacing w:val="-3"/>
        </w:rPr>
        <w:t>”, </w:t>
      </w:r>
      <w:r>
        <w:rPr/>
        <w:t>ni el </w:t>
      </w:r>
      <w:r>
        <w:rPr>
          <w:spacing w:val="-3"/>
        </w:rPr>
        <w:t>propio </w:t>
      </w:r>
      <w:r>
        <w:rPr/>
        <w:t>himno </w:t>
      </w:r>
      <w:r>
        <w:rPr>
          <w:spacing w:val="-3"/>
        </w:rPr>
        <w:t>original fueron </w:t>
      </w:r>
      <w:r>
        <w:rPr>
          <w:spacing w:val="-4"/>
        </w:rPr>
        <w:t>declarados </w:t>
      </w:r>
      <w:r>
        <w:rPr>
          <w:spacing w:val="-3"/>
        </w:rPr>
        <w:t>oficialmente como </w:t>
      </w:r>
      <w:r>
        <w:rPr/>
        <w:t>Himno </w:t>
      </w:r>
      <w:r>
        <w:rPr>
          <w:spacing w:val="-3"/>
        </w:rPr>
        <w:t>Nacional </w:t>
      </w:r>
      <w:r>
        <w:rPr/>
        <w:t>en la </w:t>
      </w:r>
      <w:r>
        <w:rPr>
          <w:spacing w:val="-3"/>
        </w:rPr>
        <w:t>totalidad </w:t>
      </w:r>
      <w:r>
        <w:rPr/>
        <w:t>de  los </w:t>
      </w:r>
      <w:r>
        <w:rPr>
          <w:spacing w:val="-3"/>
        </w:rPr>
        <w:t>períodos </w:t>
      </w:r>
      <w:r>
        <w:rPr/>
        <w:t>que </w:t>
      </w:r>
      <w:r>
        <w:rPr>
          <w:spacing w:val="-4"/>
        </w:rPr>
        <w:t>recoge </w:t>
      </w:r>
      <w:r>
        <w:rPr/>
        <w:t>la cita</w:t>
      </w:r>
      <w:r>
        <w:rPr>
          <w:spacing w:val="-41"/>
        </w:rPr>
        <w:t> </w:t>
      </w:r>
      <w:r>
        <w:rPr>
          <w:spacing w:val="-3"/>
        </w:rPr>
        <w:t>anterior.</w:t>
      </w:r>
    </w:p>
    <w:p>
      <w:pPr>
        <w:pStyle w:val="BodyText"/>
        <w:spacing w:before="2"/>
        <w:rPr>
          <w:sz w:val="25"/>
        </w:rPr>
      </w:pPr>
    </w:p>
    <w:p>
      <w:pPr>
        <w:pStyle w:val="BodyText"/>
        <w:spacing w:line="357" w:lineRule="auto"/>
        <w:ind w:left="305" w:right="111" w:firstLine="719"/>
        <w:jc w:val="both"/>
      </w:pPr>
      <w:r>
        <w:rPr>
          <w:spacing w:val="-3"/>
        </w:rPr>
        <w:t>Durante </w:t>
      </w:r>
      <w:r>
        <w:rPr/>
        <w:t>el </w:t>
      </w:r>
      <w:r>
        <w:rPr>
          <w:spacing w:val="-3"/>
        </w:rPr>
        <w:t>Trienio </w:t>
      </w:r>
      <w:r>
        <w:rPr>
          <w:spacing w:val="-4"/>
        </w:rPr>
        <w:t>Liberal, </w:t>
      </w:r>
      <w:r>
        <w:rPr/>
        <w:t>la </w:t>
      </w:r>
      <w:r>
        <w:rPr>
          <w:spacing w:val="-3"/>
        </w:rPr>
        <w:t>música del </w:t>
      </w:r>
      <w:r>
        <w:rPr>
          <w:i/>
          <w:spacing w:val="-3"/>
        </w:rPr>
        <w:t>Himno </w:t>
      </w:r>
      <w:r>
        <w:rPr>
          <w:i/>
        </w:rPr>
        <w:t>de </w:t>
      </w:r>
      <w:r>
        <w:rPr>
          <w:i/>
          <w:spacing w:val="-3"/>
        </w:rPr>
        <w:t>Riego </w:t>
      </w:r>
      <w:r>
        <w:rPr>
          <w:spacing w:val="-3"/>
        </w:rPr>
        <w:t>fue </w:t>
      </w:r>
      <w:r>
        <w:rPr>
          <w:spacing w:val="-4"/>
        </w:rPr>
        <w:t>declarada “Marcha </w:t>
      </w:r>
      <w:r>
        <w:rPr>
          <w:spacing w:val="-3"/>
        </w:rPr>
        <w:t>Nacional </w:t>
      </w:r>
      <w:r>
        <w:rPr/>
        <w:t>de </w:t>
      </w:r>
      <w:r>
        <w:rPr>
          <w:spacing w:val="-3"/>
        </w:rPr>
        <w:t>Ordenanza”, denominación que, </w:t>
      </w:r>
      <w:r>
        <w:rPr/>
        <w:t>si </w:t>
      </w:r>
      <w:r>
        <w:rPr>
          <w:spacing w:val="-3"/>
        </w:rPr>
        <w:t>bien podemos aceptar como equivalente </w:t>
      </w:r>
      <w:r>
        <w:rPr/>
        <w:t>a la</w:t>
      </w:r>
      <w:r>
        <w:rPr>
          <w:spacing w:val="-5"/>
        </w:rPr>
        <w:t> </w:t>
      </w:r>
      <w:r>
        <w:rPr>
          <w:spacing w:val="-3"/>
        </w:rPr>
        <w:t>actual </w:t>
      </w:r>
      <w:r>
        <w:rPr/>
        <w:t>de</w:t>
      </w:r>
      <w:r>
        <w:rPr>
          <w:spacing w:val="-5"/>
        </w:rPr>
        <w:t> </w:t>
      </w:r>
      <w:r>
        <w:rPr/>
        <w:t>Himno</w:t>
      </w:r>
      <w:r>
        <w:rPr>
          <w:spacing w:val="-6"/>
        </w:rPr>
        <w:t> </w:t>
      </w:r>
      <w:r>
        <w:rPr>
          <w:spacing w:val="-3"/>
        </w:rPr>
        <w:t>Nacional,</w:t>
      </w:r>
      <w:r>
        <w:rPr>
          <w:spacing w:val="-6"/>
        </w:rPr>
        <w:t> </w:t>
      </w:r>
      <w:r>
        <w:rPr/>
        <w:t>no</w:t>
      </w:r>
      <w:r>
        <w:rPr>
          <w:spacing w:val="-6"/>
        </w:rPr>
        <w:t> </w:t>
      </w:r>
      <w:r>
        <w:rPr/>
        <w:t>se</w:t>
      </w:r>
      <w:r>
        <w:rPr>
          <w:spacing w:val="-7"/>
        </w:rPr>
        <w:t> </w:t>
      </w:r>
      <w:r>
        <w:rPr>
          <w:spacing w:val="-3"/>
        </w:rPr>
        <w:t>produciría</w:t>
      </w:r>
      <w:r>
        <w:rPr>
          <w:spacing w:val="-7"/>
        </w:rPr>
        <w:t> </w:t>
      </w:r>
      <w:r>
        <w:rPr>
          <w:spacing w:val="-3"/>
        </w:rPr>
        <w:t>hasta</w:t>
      </w:r>
      <w:r>
        <w:rPr>
          <w:spacing w:val="-6"/>
        </w:rPr>
        <w:t> </w:t>
      </w:r>
      <w:r>
        <w:rPr/>
        <w:t>que</w:t>
      </w:r>
      <w:r>
        <w:rPr>
          <w:spacing w:val="-7"/>
        </w:rPr>
        <w:t> </w:t>
      </w:r>
      <w:r>
        <w:rPr/>
        <w:t>el</w:t>
      </w:r>
      <w:r>
        <w:rPr>
          <w:spacing w:val="-6"/>
        </w:rPr>
        <w:t> </w:t>
      </w:r>
      <w:r>
        <w:rPr>
          <w:spacing w:val="-3"/>
        </w:rPr>
        <w:t>siete</w:t>
      </w:r>
      <w:r>
        <w:rPr>
          <w:spacing w:val="-7"/>
        </w:rPr>
        <w:t> </w:t>
      </w:r>
      <w:r>
        <w:rPr/>
        <w:t>de</w:t>
      </w:r>
      <w:r>
        <w:rPr>
          <w:spacing w:val="-7"/>
        </w:rPr>
        <w:t> </w:t>
      </w:r>
      <w:r>
        <w:rPr>
          <w:spacing w:val="-3"/>
        </w:rPr>
        <w:t>abril</w:t>
      </w:r>
      <w:r>
        <w:rPr>
          <w:spacing w:val="-6"/>
        </w:rPr>
        <w:t> </w:t>
      </w:r>
      <w:r>
        <w:rPr/>
        <w:t>de</w:t>
      </w:r>
      <w:r>
        <w:rPr>
          <w:spacing w:val="-7"/>
        </w:rPr>
        <w:t> </w:t>
      </w:r>
      <w:r>
        <w:rPr>
          <w:spacing w:val="-3"/>
        </w:rPr>
        <w:t>1822</w:t>
      </w:r>
      <w:r>
        <w:rPr>
          <w:spacing w:val="-6"/>
        </w:rPr>
        <w:t> </w:t>
      </w:r>
      <w:r>
        <w:rPr>
          <w:spacing w:val="-2"/>
        </w:rPr>
        <w:t>las</w:t>
      </w:r>
      <w:r>
        <w:rPr>
          <w:spacing w:val="-6"/>
        </w:rPr>
        <w:t> </w:t>
      </w:r>
      <w:r>
        <w:rPr>
          <w:spacing w:val="-3"/>
        </w:rPr>
        <w:t>Cortes Españolas </w:t>
      </w:r>
      <w:r>
        <w:rPr>
          <w:spacing w:val="-4"/>
        </w:rPr>
        <w:t>aprobaran </w:t>
      </w:r>
      <w:r>
        <w:rPr/>
        <w:t>el </w:t>
      </w:r>
      <w:r>
        <w:rPr>
          <w:spacing w:val="-3"/>
        </w:rPr>
        <w:t>correspondiente decreto</w:t>
      </w:r>
      <w:r>
        <w:rPr>
          <w:spacing w:val="-3"/>
          <w:position w:val="10"/>
          <w:sz w:val="16"/>
        </w:rPr>
        <w:t>99</w:t>
      </w:r>
      <w:r>
        <w:rPr>
          <w:spacing w:val="-3"/>
        </w:rPr>
        <w:t>, dicha resolución fuera firmada </w:t>
      </w:r>
      <w:r>
        <w:rPr/>
        <w:t>por </w:t>
      </w:r>
      <w:r>
        <w:rPr>
          <w:spacing w:val="-4"/>
        </w:rPr>
        <w:t>Fernando VII </w:t>
      </w:r>
      <w:r>
        <w:rPr/>
        <w:t>en </w:t>
      </w:r>
      <w:r>
        <w:rPr>
          <w:spacing w:val="-3"/>
        </w:rPr>
        <w:t>Aranjuez, </w:t>
      </w:r>
      <w:r>
        <w:rPr/>
        <w:t>dos </w:t>
      </w:r>
      <w:r>
        <w:rPr>
          <w:spacing w:val="-3"/>
        </w:rPr>
        <w:t>días después </w:t>
      </w:r>
      <w:r>
        <w:rPr>
          <w:spacing w:val="-5"/>
        </w:rPr>
        <w:t>y, </w:t>
      </w:r>
      <w:r>
        <w:rPr>
          <w:spacing w:val="-3"/>
        </w:rPr>
        <w:t>finalmente, </w:t>
      </w:r>
      <w:r>
        <w:rPr/>
        <w:t>se </w:t>
      </w:r>
      <w:r>
        <w:rPr>
          <w:spacing w:val="-3"/>
        </w:rPr>
        <w:t>publicara </w:t>
      </w:r>
      <w:r>
        <w:rPr/>
        <w:t>en la </w:t>
      </w:r>
      <w:r>
        <w:rPr>
          <w:spacing w:val="-3"/>
        </w:rPr>
        <w:t>Gaceta </w:t>
      </w:r>
      <w:r>
        <w:rPr/>
        <w:t>de </w:t>
      </w:r>
      <w:r>
        <w:rPr>
          <w:spacing w:val="-3"/>
        </w:rPr>
        <w:t>Madrid, </w:t>
      </w:r>
      <w:r>
        <w:rPr/>
        <w:t>el </w:t>
      </w:r>
      <w:r>
        <w:rPr>
          <w:spacing w:val="-3"/>
        </w:rPr>
        <w:t>catorce </w:t>
      </w:r>
      <w:r>
        <w:rPr/>
        <w:t>de </w:t>
      </w:r>
      <w:r>
        <w:rPr>
          <w:spacing w:val="-3"/>
        </w:rPr>
        <w:t>abril </w:t>
      </w:r>
      <w:r>
        <w:rPr/>
        <w:t>de 1822</w:t>
      </w:r>
      <w:r>
        <w:rPr>
          <w:position w:val="10"/>
          <w:sz w:val="16"/>
        </w:rPr>
        <w:t>100</w:t>
      </w:r>
      <w:r>
        <w:rPr/>
        <w:t>. Por lo </w:t>
      </w:r>
      <w:r>
        <w:rPr>
          <w:spacing w:val="-3"/>
        </w:rPr>
        <w:t>tanto, ostentaría legalmente funciones </w:t>
      </w:r>
      <w:r>
        <w:rPr>
          <w:spacing w:val="-4"/>
        </w:rPr>
        <w:t>representativas </w:t>
      </w:r>
      <w:r>
        <w:rPr/>
        <w:t>en su </w:t>
      </w:r>
      <w:r>
        <w:rPr>
          <w:spacing w:val="-3"/>
        </w:rPr>
        <w:t>calidad </w:t>
      </w:r>
      <w:r>
        <w:rPr/>
        <w:t>de </w:t>
      </w:r>
      <w:r>
        <w:rPr>
          <w:i/>
          <w:spacing w:val="-3"/>
        </w:rPr>
        <w:t>Marcha Nacional </w:t>
      </w:r>
      <w:r>
        <w:rPr>
          <w:i/>
        </w:rPr>
        <w:t>de </w:t>
      </w:r>
      <w:r>
        <w:rPr>
          <w:i/>
          <w:spacing w:val="-3"/>
        </w:rPr>
        <w:t>Ordenanza </w:t>
      </w:r>
      <w:r>
        <w:rPr/>
        <w:t>a </w:t>
      </w:r>
      <w:r>
        <w:rPr>
          <w:spacing w:val="-3"/>
        </w:rPr>
        <w:t>partir </w:t>
      </w:r>
      <w:r>
        <w:rPr/>
        <w:t>de la </w:t>
      </w:r>
      <w:r>
        <w:rPr>
          <w:spacing w:val="-3"/>
        </w:rPr>
        <w:t>entrada </w:t>
      </w:r>
      <w:r>
        <w:rPr/>
        <w:t>en </w:t>
      </w:r>
      <w:r>
        <w:rPr>
          <w:spacing w:val="-3"/>
        </w:rPr>
        <w:t>vigor del </w:t>
      </w:r>
      <w:r>
        <w:rPr>
          <w:spacing w:val="-4"/>
        </w:rPr>
        <w:t>acuerdo </w:t>
      </w:r>
      <w:r>
        <w:rPr/>
        <w:t>de </w:t>
      </w:r>
      <w:r>
        <w:rPr>
          <w:spacing w:val="-2"/>
        </w:rPr>
        <w:t>las </w:t>
      </w:r>
      <w:r>
        <w:rPr>
          <w:spacing w:val="-3"/>
        </w:rPr>
        <w:t>Cortes </w:t>
      </w:r>
      <w:r>
        <w:rPr/>
        <w:t>de </w:t>
      </w:r>
      <w:r>
        <w:rPr>
          <w:spacing w:val="-3"/>
        </w:rPr>
        <w:t>abril </w:t>
      </w:r>
      <w:r>
        <w:rPr/>
        <w:t>de </w:t>
      </w:r>
      <w:r>
        <w:rPr>
          <w:spacing w:val="-3"/>
        </w:rPr>
        <w:t>dicho año </w:t>
      </w:r>
      <w:r>
        <w:rPr/>
        <w:t>y no </w:t>
      </w:r>
      <w:r>
        <w:rPr>
          <w:spacing w:val="-3"/>
        </w:rPr>
        <w:t>durante </w:t>
      </w:r>
      <w:r>
        <w:rPr/>
        <w:t>todo el </w:t>
      </w:r>
      <w:r>
        <w:rPr>
          <w:spacing w:val="-3"/>
        </w:rPr>
        <w:t>Trienio </w:t>
      </w:r>
      <w:r>
        <w:rPr>
          <w:spacing w:val="-4"/>
        </w:rPr>
        <w:t>Liberal. </w:t>
      </w:r>
      <w:r>
        <w:rPr/>
        <w:t>En </w:t>
      </w:r>
      <w:r>
        <w:rPr>
          <w:spacing w:val="-3"/>
        </w:rPr>
        <w:t>cuanto </w:t>
      </w:r>
      <w:r>
        <w:rPr/>
        <w:t>al </w:t>
      </w:r>
      <w:r>
        <w:rPr>
          <w:spacing w:val="-3"/>
        </w:rPr>
        <w:t>período </w:t>
      </w:r>
      <w:r>
        <w:rPr/>
        <w:t>de la </w:t>
      </w:r>
      <w:r>
        <w:rPr>
          <w:spacing w:val="-3"/>
        </w:rPr>
        <w:t>Segunda República, este autor afirma, igualmente, </w:t>
      </w:r>
      <w:r>
        <w:rPr/>
        <w:t>que </w:t>
      </w:r>
      <w:r>
        <w:rPr>
          <w:spacing w:val="-2"/>
        </w:rPr>
        <w:t>“la </w:t>
      </w:r>
      <w:r>
        <w:rPr>
          <w:spacing w:val="-3"/>
        </w:rPr>
        <w:t>melodía conocida como </w:t>
      </w:r>
      <w:r>
        <w:rPr>
          <w:i/>
          <w:spacing w:val="-3"/>
        </w:rPr>
        <w:t>Himno </w:t>
      </w:r>
      <w:r>
        <w:rPr>
          <w:i/>
        </w:rPr>
        <w:t>de </w:t>
      </w:r>
      <w:r>
        <w:rPr>
          <w:i/>
          <w:spacing w:val="-3"/>
        </w:rPr>
        <w:t>Riego </w:t>
      </w:r>
      <w:r>
        <w:rPr>
          <w:spacing w:val="-3"/>
        </w:rPr>
        <w:t>fue </w:t>
      </w:r>
      <w:r>
        <w:rPr>
          <w:spacing w:val="-4"/>
        </w:rPr>
        <w:t>declarada </w:t>
      </w:r>
      <w:r>
        <w:rPr/>
        <w:t>Himno </w:t>
      </w:r>
      <w:r>
        <w:rPr>
          <w:spacing w:val="-3"/>
        </w:rPr>
        <w:t>Nacional”, </w:t>
      </w:r>
      <w:r>
        <w:rPr/>
        <w:t>sin </w:t>
      </w:r>
      <w:r>
        <w:rPr>
          <w:spacing w:val="-4"/>
        </w:rPr>
        <w:t>apoyar</w:t>
      </w:r>
      <w:r>
        <w:rPr>
          <w:spacing w:val="-9"/>
        </w:rPr>
        <w:t> </w:t>
      </w:r>
      <w:r>
        <w:rPr>
          <w:spacing w:val="-3"/>
        </w:rPr>
        <w:t>dicha</w:t>
      </w: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1696;mso-wrap-distance-left:0;mso-wrap-distance-right:0" from="99.264pt,11.604626pt" to="243.284pt,11.604626pt" stroked="true" strokeweight=".47998pt" strokecolor="#000000">
            <w10:wrap type="topAndBottom"/>
          </v:line>
        </w:pict>
      </w:r>
    </w:p>
    <w:p>
      <w:pPr>
        <w:spacing w:line="247" w:lineRule="auto" w:before="38"/>
        <w:ind w:left="305" w:right="116" w:firstLine="770"/>
        <w:jc w:val="both"/>
        <w:rPr>
          <w:sz w:val="20"/>
        </w:rPr>
      </w:pPr>
      <w:r>
        <w:rPr>
          <w:position w:val="9"/>
          <w:sz w:val="13"/>
        </w:rPr>
        <w:t>96 </w:t>
      </w:r>
      <w:r>
        <w:rPr>
          <w:sz w:val="20"/>
        </w:rPr>
        <w:t>“La poesía recitada o cantada era el sonajero de los pueblos primitivos”. A pie de página, Francisco J. Bobillo, autor del libro, indicaba en relación a la frase anterior: “Lamento no recordar de quién es esta bella metáfora pues ha sido elegida como título de este trabajo”. Véanse ambos textos entrecomillados en BOBILLO, Francisco J., p. 39.</w:t>
      </w:r>
    </w:p>
    <w:p>
      <w:pPr>
        <w:spacing w:line="231" w:lineRule="exact" w:before="0"/>
        <w:ind w:left="305" w:right="0" w:firstLine="770"/>
        <w:jc w:val="both"/>
        <w:rPr>
          <w:sz w:val="20"/>
        </w:rPr>
      </w:pPr>
      <w:r>
        <w:rPr>
          <w:position w:val="9"/>
          <w:sz w:val="13"/>
        </w:rPr>
        <w:t>97  </w:t>
      </w:r>
      <w:r>
        <w:rPr>
          <w:sz w:val="20"/>
        </w:rPr>
        <w:t>Desconocemos la razón por la que Francisco J. Bobillo señala la conclusión “de los años</w:t>
      </w:r>
    </w:p>
    <w:p>
      <w:pPr>
        <w:spacing w:line="247" w:lineRule="auto" w:before="7"/>
        <w:ind w:left="305" w:right="109" w:firstLine="0"/>
        <w:jc w:val="left"/>
        <w:rPr>
          <w:sz w:val="20"/>
        </w:rPr>
      </w:pPr>
      <w:r>
        <w:rPr>
          <w:sz w:val="20"/>
        </w:rPr>
        <w:t>correspondientes a la II República” en 1936. Tal vez se trate de un error de impresión ajeno al autor. BOBILLO, Francisco J., p. 83.</w:t>
      </w:r>
    </w:p>
    <w:p>
      <w:pPr>
        <w:spacing w:line="222" w:lineRule="exact" w:before="0"/>
        <w:ind w:left="1075" w:right="109" w:firstLine="0"/>
        <w:jc w:val="left"/>
        <w:rPr>
          <w:sz w:val="20"/>
        </w:rPr>
      </w:pPr>
      <w:r>
        <w:rPr>
          <w:position w:val="9"/>
          <w:sz w:val="13"/>
        </w:rPr>
        <w:t>98  </w:t>
      </w:r>
      <w:r>
        <w:rPr>
          <w:i/>
          <w:sz w:val="20"/>
        </w:rPr>
        <w:t>Ibid. </w:t>
      </w:r>
      <w:r>
        <w:rPr>
          <w:sz w:val="20"/>
        </w:rPr>
        <w:t>p. 83.</w:t>
      </w:r>
    </w:p>
    <w:p>
      <w:pPr>
        <w:spacing w:line="238" w:lineRule="exact" w:before="12"/>
        <w:ind w:left="305" w:right="125" w:firstLine="770"/>
        <w:jc w:val="both"/>
        <w:rPr>
          <w:sz w:val="20"/>
        </w:rPr>
      </w:pPr>
      <w:r>
        <w:rPr>
          <w:position w:val="9"/>
          <w:sz w:val="13"/>
        </w:rPr>
        <w:t>99 </w:t>
      </w:r>
      <w:r>
        <w:rPr>
          <w:sz w:val="20"/>
        </w:rPr>
        <w:t>España. </w:t>
      </w:r>
      <w:r>
        <w:rPr>
          <w:i/>
          <w:sz w:val="20"/>
        </w:rPr>
        <w:t>Decretos de las Cortes desde el 6 de marzo de 1822 a 31 de enero de 1823. Años de </w:t>
      </w:r>
      <w:r>
        <w:rPr>
          <w:i/>
          <w:sz w:val="20"/>
        </w:rPr>
        <w:t>1822 y 1823, </w:t>
      </w:r>
      <w:r>
        <w:rPr>
          <w:sz w:val="20"/>
        </w:rPr>
        <w:t>vol. IV, s.p. ACD-Sig. S41.</w:t>
      </w:r>
    </w:p>
    <w:p>
      <w:pPr>
        <w:spacing w:line="233" w:lineRule="exact" w:before="0"/>
        <w:ind w:left="1025" w:right="109" w:firstLine="0"/>
        <w:jc w:val="left"/>
        <w:rPr>
          <w:sz w:val="20"/>
        </w:rPr>
      </w:pPr>
      <w:r>
        <w:rPr>
          <w:position w:val="9"/>
          <w:sz w:val="13"/>
        </w:rPr>
        <w:t>100  </w:t>
      </w:r>
      <w:r>
        <w:rPr>
          <w:i/>
          <w:sz w:val="20"/>
        </w:rPr>
        <w:t>Gaceta de Madrid</w:t>
      </w:r>
      <w:r>
        <w:rPr>
          <w:sz w:val="20"/>
        </w:rPr>
        <w:t>, 14-IV-1822, p. 564.</w:t>
      </w:r>
    </w:p>
    <w:p>
      <w:pPr>
        <w:spacing w:after="0" w:line="233"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1"/>
      </w:pPr>
      <w:r>
        <w:rPr/>
        <w:t>afirmación en la existencia de una norma legal emitida por las instituciones republicanas publicada a tal efecto.</w:t>
      </w:r>
    </w:p>
    <w:p>
      <w:pPr>
        <w:pStyle w:val="BodyText"/>
        <w:spacing w:before="8"/>
      </w:pPr>
    </w:p>
    <w:p>
      <w:pPr>
        <w:pStyle w:val="BodyText"/>
        <w:spacing w:line="352" w:lineRule="auto"/>
        <w:ind w:left="305" w:right="110" w:firstLine="719"/>
        <w:jc w:val="both"/>
      </w:pPr>
      <w:r>
        <w:rPr/>
        <w:t>A </w:t>
      </w:r>
      <w:r>
        <w:rPr>
          <w:spacing w:val="-3"/>
        </w:rPr>
        <w:t>diferencia </w:t>
      </w:r>
      <w:r>
        <w:rPr/>
        <w:t>de lo </w:t>
      </w:r>
      <w:r>
        <w:rPr>
          <w:spacing w:val="-3"/>
        </w:rPr>
        <w:t>ocurrido con </w:t>
      </w:r>
      <w:r>
        <w:rPr/>
        <w:t>la </w:t>
      </w:r>
      <w:r>
        <w:rPr>
          <w:spacing w:val="-3"/>
        </w:rPr>
        <w:t>institución representativa del himno, </w:t>
      </w:r>
      <w:r>
        <w:rPr/>
        <w:t>en </w:t>
      </w:r>
      <w:r>
        <w:rPr>
          <w:spacing w:val="-3"/>
        </w:rPr>
        <w:t>relación </w:t>
      </w:r>
      <w:r>
        <w:rPr/>
        <w:t>a la </w:t>
      </w:r>
      <w:r>
        <w:rPr>
          <w:spacing w:val="-3"/>
        </w:rPr>
        <w:t>bandera </w:t>
      </w:r>
      <w:r>
        <w:rPr/>
        <w:t>sí se </w:t>
      </w:r>
      <w:r>
        <w:rPr>
          <w:spacing w:val="-3"/>
        </w:rPr>
        <w:t>produjo </w:t>
      </w:r>
      <w:r>
        <w:rPr/>
        <w:t>su </w:t>
      </w:r>
      <w:r>
        <w:rPr>
          <w:spacing w:val="-3"/>
        </w:rPr>
        <w:t>reconocimiento legal, primero </w:t>
      </w:r>
      <w:r>
        <w:rPr/>
        <w:t>en el </w:t>
      </w:r>
      <w:r>
        <w:rPr>
          <w:spacing w:val="-3"/>
        </w:rPr>
        <w:t>decreto </w:t>
      </w:r>
      <w:r>
        <w:rPr/>
        <w:t>de la </w:t>
      </w:r>
      <w:r>
        <w:rPr>
          <w:spacing w:val="-3"/>
        </w:rPr>
        <w:t>Presidencia del Gobierno Provisonal </w:t>
      </w:r>
      <w:r>
        <w:rPr/>
        <w:t>de la </w:t>
      </w:r>
      <w:r>
        <w:rPr>
          <w:spacing w:val="-3"/>
        </w:rPr>
        <w:t>República, </w:t>
      </w:r>
      <w:r>
        <w:rPr/>
        <w:t>de </w:t>
      </w:r>
      <w:r>
        <w:rPr>
          <w:spacing w:val="-3"/>
        </w:rPr>
        <w:t>veintisiete </w:t>
      </w:r>
      <w:r>
        <w:rPr/>
        <w:t>de </w:t>
      </w:r>
      <w:r>
        <w:rPr>
          <w:spacing w:val="-3"/>
        </w:rPr>
        <w:t>abril </w:t>
      </w:r>
      <w:r>
        <w:rPr/>
        <w:t>de 1931</w:t>
      </w:r>
      <w:r>
        <w:rPr>
          <w:position w:val="10"/>
          <w:sz w:val="16"/>
        </w:rPr>
        <w:t>101 </w:t>
      </w:r>
      <w:r>
        <w:rPr>
          <w:spacing w:val="-5"/>
        </w:rPr>
        <w:t>y, </w:t>
      </w:r>
      <w:r>
        <w:rPr>
          <w:spacing w:val="-3"/>
        </w:rPr>
        <w:t>después, </w:t>
      </w:r>
      <w:r>
        <w:rPr/>
        <w:t>en el</w:t>
      </w:r>
      <w:r>
        <w:rPr>
          <w:spacing w:val="-3"/>
        </w:rPr>
        <w:t> Art.</w:t>
      </w:r>
      <w:r>
        <w:rPr>
          <w:spacing w:val="-4"/>
        </w:rPr>
        <w:t> </w:t>
      </w:r>
      <w:r>
        <w:rPr/>
        <w:t>1.º</w:t>
      </w:r>
      <w:r>
        <w:rPr>
          <w:spacing w:val="-4"/>
        </w:rPr>
        <w:t> </w:t>
      </w:r>
      <w:r>
        <w:rPr/>
        <w:t>de</w:t>
      </w:r>
      <w:r>
        <w:rPr>
          <w:spacing w:val="-5"/>
        </w:rPr>
        <w:t> </w:t>
      </w:r>
      <w:r>
        <w:rPr/>
        <w:t>la</w:t>
      </w:r>
      <w:r>
        <w:rPr>
          <w:spacing w:val="-4"/>
        </w:rPr>
        <w:t> </w:t>
      </w:r>
      <w:r>
        <w:rPr>
          <w:i/>
          <w:spacing w:val="-3"/>
        </w:rPr>
        <w:t>Constitución</w:t>
      </w:r>
      <w:r>
        <w:rPr>
          <w:i/>
          <w:spacing w:val="-6"/>
        </w:rPr>
        <w:t> </w:t>
      </w:r>
      <w:r>
        <w:rPr>
          <w:i/>
        </w:rPr>
        <w:t>de</w:t>
      </w:r>
      <w:r>
        <w:rPr>
          <w:i/>
          <w:spacing w:val="-7"/>
        </w:rPr>
        <w:t> </w:t>
      </w:r>
      <w:r>
        <w:rPr>
          <w:i/>
        </w:rPr>
        <w:t>la</w:t>
      </w:r>
      <w:r>
        <w:rPr>
          <w:i/>
          <w:spacing w:val="-6"/>
        </w:rPr>
        <w:t> </w:t>
      </w:r>
      <w:r>
        <w:rPr>
          <w:i/>
          <w:spacing w:val="-3"/>
        </w:rPr>
        <w:t>República</w:t>
      </w:r>
      <w:r>
        <w:rPr>
          <w:i/>
          <w:spacing w:val="-6"/>
        </w:rPr>
        <w:t> </w:t>
      </w:r>
      <w:r>
        <w:rPr>
          <w:i/>
          <w:spacing w:val="-3"/>
        </w:rPr>
        <w:t>Española</w:t>
      </w:r>
      <w:r>
        <w:rPr>
          <w:spacing w:val="-3"/>
        </w:rPr>
        <w:t>,</w:t>
      </w:r>
      <w:r>
        <w:rPr>
          <w:spacing w:val="-6"/>
        </w:rPr>
        <w:t> </w:t>
      </w:r>
      <w:r>
        <w:rPr>
          <w:spacing w:val="-3"/>
        </w:rPr>
        <w:t>aprobada</w:t>
      </w:r>
      <w:r>
        <w:rPr>
          <w:spacing w:val="-7"/>
        </w:rPr>
        <w:t> </w:t>
      </w:r>
      <w:r>
        <w:rPr/>
        <w:t>en</w:t>
      </w:r>
      <w:r>
        <w:rPr>
          <w:spacing w:val="-6"/>
        </w:rPr>
        <w:t> </w:t>
      </w:r>
      <w:r>
        <w:rPr>
          <w:spacing w:val="-2"/>
        </w:rPr>
        <w:t>las</w:t>
      </w:r>
      <w:r>
        <w:rPr>
          <w:spacing w:val="-6"/>
        </w:rPr>
        <w:t> </w:t>
      </w:r>
      <w:r>
        <w:rPr>
          <w:spacing w:val="-3"/>
        </w:rPr>
        <w:t>Cortes</w:t>
      </w:r>
      <w:r>
        <w:rPr>
          <w:spacing w:val="-6"/>
        </w:rPr>
        <w:t> </w:t>
      </w:r>
      <w:r>
        <w:rPr/>
        <w:t>el</w:t>
      </w:r>
      <w:r>
        <w:rPr>
          <w:spacing w:val="-6"/>
        </w:rPr>
        <w:t> </w:t>
      </w:r>
      <w:r>
        <w:rPr>
          <w:spacing w:val="-3"/>
        </w:rPr>
        <w:t>nueve</w:t>
      </w:r>
      <w:r>
        <w:rPr>
          <w:spacing w:val="-7"/>
        </w:rPr>
        <w:t> </w:t>
      </w:r>
      <w:r>
        <w:rPr/>
        <w:t>de </w:t>
      </w:r>
      <w:r>
        <w:rPr>
          <w:spacing w:val="-3"/>
        </w:rPr>
        <w:t>noviembre </w:t>
      </w:r>
      <w:r>
        <w:rPr/>
        <w:t>de</w:t>
      </w:r>
      <w:r>
        <w:rPr>
          <w:spacing w:val="-16"/>
        </w:rPr>
        <w:t> </w:t>
      </w:r>
      <w:r>
        <w:rPr/>
        <w:t>1931</w:t>
      </w:r>
      <w:r>
        <w:rPr>
          <w:position w:val="10"/>
          <w:sz w:val="16"/>
        </w:rPr>
        <w:t>102</w:t>
      </w:r>
      <w:r>
        <w:rPr/>
        <w:t>.</w:t>
      </w:r>
    </w:p>
    <w:p>
      <w:pPr>
        <w:pStyle w:val="BodyText"/>
        <w:spacing w:before="6"/>
      </w:pPr>
    </w:p>
    <w:p>
      <w:pPr>
        <w:pStyle w:val="BodyText"/>
        <w:spacing w:line="352" w:lineRule="auto"/>
        <w:ind w:left="305" w:right="109" w:firstLine="719"/>
        <w:jc w:val="both"/>
      </w:pPr>
      <w:r>
        <w:rPr>
          <w:spacing w:val="-4"/>
        </w:rPr>
        <w:t>Francisco </w:t>
      </w:r>
      <w:r>
        <w:rPr/>
        <w:t>J. </w:t>
      </w:r>
      <w:r>
        <w:rPr>
          <w:spacing w:val="-3"/>
        </w:rPr>
        <w:t>Bobillo indica, </w:t>
      </w:r>
      <w:r>
        <w:rPr/>
        <w:t>en </w:t>
      </w:r>
      <w:r>
        <w:rPr>
          <w:spacing w:val="-3"/>
        </w:rPr>
        <w:t>relación </w:t>
      </w:r>
      <w:r>
        <w:rPr/>
        <w:t>al </w:t>
      </w:r>
      <w:r>
        <w:rPr>
          <w:spacing w:val="-3"/>
        </w:rPr>
        <w:t>estreno </w:t>
      </w:r>
      <w:r>
        <w:rPr/>
        <w:t>en el </w:t>
      </w:r>
      <w:r>
        <w:rPr>
          <w:spacing w:val="-3"/>
        </w:rPr>
        <w:t>Ateneo </w:t>
      </w:r>
      <w:r>
        <w:rPr/>
        <w:t>de </w:t>
      </w:r>
      <w:r>
        <w:rPr>
          <w:spacing w:val="-3"/>
        </w:rPr>
        <w:t>Madrid </w:t>
      </w:r>
      <w:r>
        <w:rPr/>
        <w:t>el 26 de </w:t>
      </w:r>
      <w:r>
        <w:rPr>
          <w:spacing w:val="-3"/>
        </w:rPr>
        <w:t>abril </w:t>
      </w:r>
      <w:r>
        <w:rPr/>
        <w:t>de 1931</w:t>
      </w:r>
      <w:r>
        <w:rPr>
          <w:position w:val="10"/>
          <w:sz w:val="16"/>
        </w:rPr>
        <w:t>103 </w:t>
      </w:r>
      <w:r>
        <w:rPr/>
        <w:t>de una </w:t>
      </w:r>
      <w:r>
        <w:rPr>
          <w:spacing w:val="-3"/>
        </w:rPr>
        <w:t>propuesta </w:t>
      </w:r>
      <w:r>
        <w:rPr/>
        <w:t>de himno </w:t>
      </w:r>
      <w:r>
        <w:rPr>
          <w:spacing w:val="-3"/>
        </w:rPr>
        <w:t>para </w:t>
      </w:r>
      <w:r>
        <w:rPr/>
        <w:t>el </w:t>
      </w:r>
      <w:r>
        <w:rPr>
          <w:spacing w:val="-3"/>
        </w:rPr>
        <w:t>régimen republicano, </w:t>
      </w:r>
      <w:r>
        <w:rPr/>
        <w:t>que la </w:t>
      </w:r>
      <w:r>
        <w:rPr>
          <w:spacing w:val="-3"/>
        </w:rPr>
        <w:t>obra contaba “con letra </w:t>
      </w:r>
      <w:r>
        <w:rPr/>
        <w:t>de </w:t>
      </w:r>
      <w:r>
        <w:rPr>
          <w:spacing w:val="-3"/>
        </w:rPr>
        <w:t>Machado (unos autores </w:t>
      </w:r>
      <w:r>
        <w:rPr/>
        <w:t>lo </w:t>
      </w:r>
      <w:r>
        <w:rPr>
          <w:spacing w:val="-4"/>
        </w:rPr>
        <w:t>atribuyen </w:t>
      </w:r>
      <w:r>
        <w:rPr/>
        <w:t>a </w:t>
      </w:r>
      <w:r>
        <w:rPr>
          <w:spacing w:val="-3"/>
        </w:rPr>
        <w:t>Antonio </w:t>
      </w:r>
      <w:r>
        <w:rPr/>
        <w:t>y </w:t>
      </w:r>
      <w:r>
        <w:rPr>
          <w:spacing w:val="-3"/>
        </w:rPr>
        <w:t>otros </w:t>
      </w:r>
      <w:r>
        <w:rPr/>
        <w:t>a </w:t>
      </w:r>
      <w:r>
        <w:rPr>
          <w:spacing w:val="-3"/>
        </w:rPr>
        <w:t>Manuel) </w:t>
      </w:r>
      <w:r>
        <w:rPr/>
        <w:t>y </w:t>
      </w:r>
      <w:r>
        <w:rPr>
          <w:spacing w:val="-3"/>
        </w:rPr>
        <w:t>música </w:t>
      </w:r>
      <w:r>
        <w:rPr/>
        <w:t>de </w:t>
      </w:r>
      <w:r>
        <w:rPr>
          <w:spacing w:val="-3"/>
        </w:rPr>
        <w:t>Óscar </w:t>
      </w:r>
      <w:r>
        <w:rPr/>
        <w:t>Esplá”</w:t>
      </w:r>
      <w:r>
        <w:rPr>
          <w:position w:val="10"/>
          <w:sz w:val="16"/>
        </w:rPr>
        <w:t>104</w:t>
      </w:r>
      <w:r>
        <w:rPr/>
        <w:t>. </w:t>
      </w:r>
      <w:r>
        <w:rPr>
          <w:spacing w:val="-4"/>
        </w:rPr>
        <w:t>La </w:t>
      </w:r>
      <w:r>
        <w:rPr>
          <w:spacing w:val="-3"/>
        </w:rPr>
        <w:t>autoría del </w:t>
      </w:r>
      <w:r>
        <w:rPr/>
        <w:t>texto </w:t>
      </w:r>
      <w:r>
        <w:rPr>
          <w:spacing w:val="-4"/>
        </w:rPr>
        <w:t>corresponde </w:t>
      </w:r>
      <w:r>
        <w:rPr/>
        <w:t>a </w:t>
      </w:r>
      <w:r>
        <w:rPr>
          <w:spacing w:val="-3"/>
        </w:rPr>
        <w:t>Manuel Machado. </w:t>
      </w:r>
      <w:r>
        <w:rPr/>
        <w:t>Así lo </w:t>
      </w:r>
      <w:r>
        <w:rPr>
          <w:spacing w:val="-3"/>
        </w:rPr>
        <w:t>indican tanto </w:t>
      </w:r>
      <w:r>
        <w:rPr/>
        <w:t>el </w:t>
      </w:r>
      <w:r>
        <w:rPr>
          <w:spacing w:val="-3"/>
        </w:rPr>
        <w:t>compositor como </w:t>
      </w:r>
      <w:r>
        <w:rPr/>
        <w:t>el </w:t>
      </w:r>
      <w:r>
        <w:rPr>
          <w:spacing w:val="-3"/>
        </w:rPr>
        <w:t>escritor </w:t>
      </w:r>
      <w:r>
        <w:rPr/>
        <w:t>en la </w:t>
      </w:r>
      <w:r>
        <w:rPr>
          <w:spacing w:val="-3"/>
        </w:rPr>
        <w:t>prensa </w:t>
      </w:r>
      <w:r>
        <w:rPr/>
        <w:t>de la </w:t>
      </w:r>
      <w:r>
        <w:rPr>
          <w:spacing w:val="-3"/>
        </w:rPr>
        <w:t>época; igualmente, </w:t>
      </w:r>
      <w:r>
        <w:rPr/>
        <w:t>el </w:t>
      </w:r>
      <w:r>
        <w:rPr>
          <w:spacing w:val="-3"/>
        </w:rPr>
        <w:t>nombre </w:t>
      </w:r>
      <w:r>
        <w:rPr/>
        <w:t>de </w:t>
      </w:r>
      <w:r>
        <w:rPr>
          <w:spacing w:val="-3"/>
        </w:rPr>
        <w:t>Manuel Machado figura </w:t>
      </w:r>
      <w:r>
        <w:rPr/>
        <w:t>junto al de </w:t>
      </w:r>
      <w:r>
        <w:rPr>
          <w:spacing w:val="-3"/>
        </w:rPr>
        <w:t>Óscar Esplá </w:t>
      </w:r>
      <w:r>
        <w:rPr/>
        <w:t>en la </w:t>
      </w:r>
      <w:r>
        <w:rPr>
          <w:spacing w:val="-3"/>
        </w:rPr>
        <w:t>portada </w:t>
      </w:r>
      <w:r>
        <w:rPr/>
        <w:t>de la </w:t>
      </w:r>
      <w:r>
        <w:rPr>
          <w:spacing w:val="-3"/>
        </w:rPr>
        <w:t>partitura </w:t>
      </w:r>
      <w:r>
        <w:rPr/>
        <w:t>y </w:t>
      </w:r>
      <w:r>
        <w:rPr>
          <w:spacing w:val="-3"/>
        </w:rPr>
        <w:t>del disco </w:t>
      </w:r>
      <w:r>
        <w:rPr/>
        <w:t>que se </w:t>
      </w:r>
      <w:r>
        <w:rPr>
          <w:spacing w:val="-3"/>
        </w:rPr>
        <w:t>editaron posteriormente con </w:t>
      </w:r>
      <w:r>
        <w:rPr/>
        <w:t>el título de </w:t>
      </w:r>
      <w:r>
        <w:rPr>
          <w:i/>
        </w:rPr>
        <w:t>Canto </w:t>
      </w:r>
      <w:r>
        <w:rPr>
          <w:i/>
          <w:spacing w:val="-3"/>
        </w:rPr>
        <w:t>rural </w:t>
      </w:r>
      <w:r>
        <w:rPr>
          <w:i/>
        </w:rPr>
        <w:t>a España</w:t>
      </w:r>
      <w:r>
        <w:rPr>
          <w:position w:val="10"/>
          <w:sz w:val="16"/>
        </w:rPr>
        <w:t>105</w:t>
      </w:r>
      <w:r>
        <w:rPr/>
        <w:t>. No </w:t>
      </w:r>
      <w:r>
        <w:rPr>
          <w:spacing w:val="-5"/>
        </w:rPr>
        <w:t>hay, </w:t>
      </w:r>
      <w:r>
        <w:rPr/>
        <w:t>por lo </w:t>
      </w:r>
      <w:r>
        <w:rPr>
          <w:spacing w:val="-3"/>
        </w:rPr>
        <w:t>tanto, objeto </w:t>
      </w:r>
      <w:r>
        <w:rPr/>
        <w:t>de </w:t>
      </w:r>
      <w:r>
        <w:rPr>
          <w:spacing w:val="-3"/>
        </w:rPr>
        <w:t>discusión.</w:t>
      </w:r>
    </w:p>
    <w:p>
      <w:pPr>
        <w:pStyle w:val="BodyText"/>
        <w:spacing w:before="8"/>
        <w:rPr>
          <w:sz w:val="25"/>
        </w:rPr>
      </w:pPr>
    </w:p>
    <w:p>
      <w:pPr>
        <w:pStyle w:val="BodyText"/>
        <w:spacing w:line="362" w:lineRule="auto"/>
        <w:ind w:left="305" w:right="110" w:firstLine="719"/>
        <w:jc w:val="both"/>
      </w:pPr>
      <w:r>
        <w:rPr>
          <w:spacing w:val="-3"/>
        </w:rPr>
        <w:t>Tal vez este debate </w:t>
      </w:r>
      <w:r>
        <w:rPr>
          <w:spacing w:val="-5"/>
        </w:rPr>
        <w:t>haya </w:t>
      </w:r>
      <w:r>
        <w:rPr/>
        <w:t>sido </w:t>
      </w:r>
      <w:r>
        <w:rPr>
          <w:spacing w:val="-3"/>
        </w:rPr>
        <w:t>alimentado </w:t>
      </w:r>
      <w:r>
        <w:rPr/>
        <w:t>por la </w:t>
      </w:r>
      <w:r>
        <w:rPr>
          <w:spacing w:val="-3"/>
        </w:rPr>
        <w:t>actuación durante </w:t>
      </w:r>
      <w:r>
        <w:rPr/>
        <w:t>la </w:t>
      </w:r>
      <w:r>
        <w:rPr>
          <w:spacing w:val="-3"/>
        </w:rPr>
        <w:t>Guerra </w:t>
      </w:r>
      <w:r>
        <w:rPr/>
        <w:t>Civil de uno y </w:t>
      </w:r>
      <w:r>
        <w:rPr>
          <w:spacing w:val="-3"/>
        </w:rPr>
        <w:t>otro hermanos: Antonio, leal </w:t>
      </w:r>
      <w:r>
        <w:rPr/>
        <w:t>a la </w:t>
      </w:r>
      <w:r>
        <w:rPr>
          <w:spacing w:val="-3"/>
        </w:rPr>
        <w:t>República hasta </w:t>
      </w:r>
      <w:r>
        <w:rPr/>
        <w:t>sus </w:t>
      </w:r>
      <w:r>
        <w:rPr>
          <w:spacing w:val="-3"/>
        </w:rPr>
        <w:t>últimas consecuencias; Manuel, colaborador </w:t>
      </w:r>
      <w:r>
        <w:rPr/>
        <w:t>de la </w:t>
      </w:r>
      <w:r>
        <w:rPr>
          <w:spacing w:val="-3"/>
        </w:rPr>
        <w:t>República </w:t>
      </w:r>
      <w:r>
        <w:rPr/>
        <w:t>en </w:t>
      </w:r>
      <w:r>
        <w:rPr>
          <w:spacing w:val="-3"/>
        </w:rPr>
        <w:t>1931, afecto </w:t>
      </w:r>
      <w:r>
        <w:rPr/>
        <w:t>al </w:t>
      </w:r>
      <w:r>
        <w:rPr>
          <w:spacing w:val="-4"/>
        </w:rPr>
        <w:t>general Franco </w:t>
      </w:r>
      <w:r>
        <w:rPr/>
        <w:t>en </w:t>
      </w:r>
      <w:r>
        <w:rPr>
          <w:spacing w:val="-3"/>
        </w:rPr>
        <w:t>1936, tras haber </w:t>
      </w:r>
      <w:r>
        <w:rPr/>
        <w:t>sido </w:t>
      </w:r>
      <w:r>
        <w:rPr>
          <w:spacing w:val="-4"/>
        </w:rPr>
        <w:t>encarcelado </w:t>
      </w:r>
      <w:r>
        <w:rPr/>
        <w:t>en </w:t>
      </w:r>
      <w:r>
        <w:rPr>
          <w:spacing w:val="-4"/>
        </w:rPr>
        <w:t>Burgos </w:t>
      </w:r>
      <w:r>
        <w:rPr/>
        <w:t>por el </w:t>
      </w:r>
      <w:r>
        <w:rPr>
          <w:spacing w:val="-3"/>
        </w:rPr>
        <w:t>ejército sublevado. </w:t>
      </w:r>
      <w:r>
        <w:rPr/>
        <w:t>Esta </w:t>
      </w:r>
      <w:r>
        <w:rPr>
          <w:spacing w:val="-3"/>
        </w:rPr>
        <w:t>mudanza dificultaría, para algunos autores, </w:t>
      </w:r>
      <w:r>
        <w:rPr/>
        <w:t>el </w:t>
      </w:r>
      <w:r>
        <w:rPr>
          <w:spacing w:val="-3"/>
        </w:rPr>
        <w:t>reconocimiento </w:t>
      </w:r>
      <w:r>
        <w:rPr/>
        <w:t>de la </w:t>
      </w:r>
      <w:r>
        <w:rPr>
          <w:spacing w:val="-3"/>
        </w:rPr>
        <w:t>participación Manuel Machado </w:t>
      </w:r>
      <w:r>
        <w:rPr/>
        <w:t>en el </w:t>
      </w:r>
      <w:r>
        <w:rPr>
          <w:spacing w:val="-4"/>
        </w:rPr>
        <w:t>proyecto  </w:t>
      </w:r>
      <w:r>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1720;mso-wrap-distance-left:0;mso-wrap-distance-right:0" from="99.264pt,10.270785pt" to="243.284pt,10.270785pt" stroked="true" strokeweight=".47998pt" strokecolor="#000000">
            <w10:wrap type="topAndBottom"/>
          </v:line>
        </w:pict>
      </w:r>
    </w:p>
    <w:p>
      <w:pPr>
        <w:spacing w:line="247" w:lineRule="auto" w:before="38"/>
        <w:ind w:left="305" w:right="108" w:firstLine="719"/>
        <w:jc w:val="both"/>
        <w:rPr>
          <w:sz w:val="20"/>
        </w:rPr>
      </w:pPr>
      <w:r>
        <w:rPr>
          <w:position w:val="9"/>
          <w:sz w:val="13"/>
        </w:rPr>
        <w:t>101 </w:t>
      </w:r>
      <w:r>
        <w:rPr>
          <w:i/>
          <w:spacing w:val="-2"/>
          <w:sz w:val="20"/>
        </w:rPr>
        <w:t>Gaceta </w:t>
      </w:r>
      <w:r>
        <w:rPr>
          <w:i/>
          <w:sz w:val="20"/>
        </w:rPr>
        <w:t>de </w:t>
      </w:r>
      <w:r>
        <w:rPr>
          <w:i/>
          <w:spacing w:val="-3"/>
          <w:sz w:val="20"/>
        </w:rPr>
        <w:t>Madrid</w:t>
      </w:r>
      <w:r>
        <w:rPr>
          <w:spacing w:val="-3"/>
          <w:sz w:val="20"/>
        </w:rPr>
        <w:t>, 28-IV-1931, </w:t>
      </w:r>
      <w:r>
        <w:rPr>
          <w:sz w:val="20"/>
        </w:rPr>
        <w:t>pp. 359-360. </w:t>
      </w:r>
      <w:r>
        <w:rPr>
          <w:spacing w:val="-3"/>
          <w:sz w:val="20"/>
        </w:rPr>
        <w:t>Firmaba </w:t>
      </w:r>
      <w:r>
        <w:rPr>
          <w:sz w:val="20"/>
        </w:rPr>
        <w:t>el </w:t>
      </w:r>
      <w:r>
        <w:rPr>
          <w:spacing w:val="-2"/>
          <w:sz w:val="20"/>
        </w:rPr>
        <w:t>citado </w:t>
      </w:r>
      <w:r>
        <w:rPr>
          <w:sz w:val="20"/>
        </w:rPr>
        <w:t>decreto </w:t>
      </w:r>
      <w:r>
        <w:rPr>
          <w:spacing w:val="-3"/>
          <w:sz w:val="20"/>
        </w:rPr>
        <w:t>Niceto Alcalá-Zamora </w:t>
      </w:r>
      <w:r>
        <w:rPr>
          <w:sz w:val="20"/>
        </w:rPr>
        <w:t>y Torres en su calidad de </w:t>
      </w:r>
      <w:r>
        <w:rPr>
          <w:spacing w:val="-3"/>
          <w:sz w:val="20"/>
        </w:rPr>
        <w:t>Presidente </w:t>
      </w:r>
      <w:r>
        <w:rPr>
          <w:sz w:val="20"/>
        </w:rPr>
        <w:t>del </w:t>
      </w:r>
      <w:r>
        <w:rPr>
          <w:spacing w:val="-3"/>
          <w:sz w:val="20"/>
        </w:rPr>
        <w:t>Gobierno Provisional </w:t>
      </w:r>
      <w:r>
        <w:rPr>
          <w:sz w:val="20"/>
        </w:rPr>
        <w:t>de la </w:t>
      </w:r>
      <w:r>
        <w:rPr>
          <w:spacing w:val="-3"/>
          <w:sz w:val="20"/>
        </w:rPr>
        <w:t>República.</w:t>
      </w:r>
    </w:p>
    <w:p>
      <w:pPr>
        <w:spacing w:line="231" w:lineRule="exact" w:before="0"/>
        <w:ind w:left="1025" w:right="109" w:firstLine="0"/>
        <w:jc w:val="left"/>
        <w:rPr>
          <w:sz w:val="20"/>
        </w:rPr>
      </w:pPr>
      <w:r>
        <w:rPr>
          <w:position w:val="9"/>
          <w:sz w:val="13"/>
        </w:rPr>
        <w:t>102  </w:t>
      </w:r>
      <w:r>
        <w:rPr>
          <w:i/>
          <w:sz w:val="20"/>
        </w:rPr>
        <w:t>Constitución de la República Española</w:t>
      </w:r>
      <w:r>
        <w:rPr>
          <w:sz w:val="20"/>
        </w:rPr>
        <w:t>, [edición facsimilar], s.l., s.n., 1931, ([Madrid,   Sucs.</w:t>
      </w:r>
    </w:p>
    <w:p>
      <w:pPr>
        <w:spacing w:line="221" w:lineRule="exact" w:before="7"/>
        <w:ind w:left="305" w:right="109" w:firstLine="0"/>
        <w:jc w:val="left"/>
        <w:rPr>
          <w:sz w:val="20"/>
        </w:rPr>
      </w:pPr>
      <w:r>
        <w:rPr>
          <w:sz w:val="20"/>
        </w:rPr>
        <w:t>de Rivadeneyra]), p.1.</w:t>
      </w:r>
    </w:p>
    <w:p>
      <w:pPr>
        <w:spacing w:line="238" w:lineRule="exact" w:before="12"/>
        <w:ind w:left="305" w:right="117" w:firstLine="719"/>
        <w:jc w:val="both"/>
        <w:rPr>
          <w:sz w:val="20"/>
        </w:rPr>
      </w:pPr>
      <w:r>
        <w:rPr>
          <w:position w:val="9"/>
          <w:sz w:val="13"/>
        </w:rPr>
        <w:t>103 </w:t>
      </w:r>
      <w:r>
        <w:rPr>
          <w:sz w:val="20"/>
        </w:rPr>
        <w:t>Ya nos hemos referido a cómo Francisco J. Bobillo da, por error, la fecha del 27 de abril para la celebración de este concierto. BOBILLO, Francisco J, p. 85. </w:t>
      </w:r>
      <w:r>
        <w:rPr>
          <w:i/>
          <w:sz w:val="20"/>
        </w:rPr>
        <w:t>El Socialista </w:t>
      </w:r>
      <w:r>
        <w:rPr>
          <w:sz w:val="20"/>
        </w:rPr>
        <w:t>anunciaba el 25 de abril de 1931, en una breve nota informativa, la celebración del concierto que tendría lugar en el Ateneo el día siguiente, “en el que se interpretará el </w:t>
      </w:r>
      <w:r>
        <w:rPr>
          <w:i/>
          <w:sz w:val="20"/>
        </w:rPr>
        <w:t>Canto rural a la República española </w:t>
      </w:r>
      <w:r>
        <w:rPr>
          <w:sz w:val="20"/>
        </w:rPr>
        <w:t>(para un himno nacional) […]”. </w:t>
      </w:r>
      <w:r>
        <w:rPr>
          <w:i/>
          <w:sz w:val="20"/>
        </w:rPr>
        <w:t>El Socialista</w:t>
      </w:r>
      <w:r>
        <w:rPr>
          <w:sz w:val="20"/>
        </w:rPr>
        <w:t>, 25-IV-1931, p. 3.</w:t>
      </w:r>
    </w:p>
    <w:p>
      <w:pPr>
        <w:spacing w:line="225" w:lineRule="exact" w:before="0"/>
        <w:ind w:left="1025" w:right="109" w:firstLine="0"/>
        <w:jc w:val="left"/>
        <w:rPr>
          <w:sz w:val="20"/>
        </w:rPr>
      </w:pPr>
      <w:r>
        <w:rPr>
          <w:position w:val="9"/>
          <w:sz w:val="13"/>
        </w:rPr>
        <w:t>104 </w:t>
      </w:r>
      <w:r>
        <w:rPr>
          <w:sz w:val="20"/>
        </w:rPr>
        <w:t>BOBILLO, Francisco J, p. 85.</w:t>
      </w:r>
    </w:p>
    <w:p>
      <w:pPr>
        <w:spacing w:line="238" w:lineRule="exact" w:before="12"/>
        <w:ind w:left="305" w:right="115" w:firstLine="719"/>
        <w:jc w:val="both"/>
        <w:rPr>
          <w:sz w:val="20"/>
        </w:rPr>
      </w:pPr>
      <w:r>
        <w:rPr>
          <w:position w:val="9"/>
          <w:sz w:val="13"/>
        </w:rPr>
        <w:t>105 </w:t>
      </w:r>
      <w:r>
        <w:rPr>
          <w:sz w:val="20"/>
        </w:rPr>
        <w:t>Véase MACHADO, Manuel y ESPLÁ, Óscar, </w:t>
      </w:r>
      <w:r>
        <w:rPr>
          <w:i/>
          <w:sz w:val="20"/>
        </w:rPr>
        <w:t>Canto rural a España</w:t>
      </w:r>
      <w:r>
        <w:rPr>
          <w:sz w:val="20"/>
        </w:rPr>
        <w:t>…, </w:t>
      </w:r>
      <w:r>
        <w:rPr>
          <w:i/>
          <w:sz w:val="20"/>
        </w:rPr>
        <w:t>op. cit. </w:t>
      </w:r>
      <w:r>
        <w:rPr>
          <w:sz w:val="20"/>
        </w:rPr>
        <w:t>Archivo Enrique Téllez.</w:t>
      </w:r>
    </w:p>
    <w:p>
      <w:pPr>
        <w:spacing w:after="0" w:line="238" w:lineRule="exact"/>
        <w:jc w:val="both"/>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40" w:lineRule="auto" w:before="69"/>
        <w:ind w:left="305" w:right="109"/>
      </w:pPr>
      <w:r>
        <w:rPr/>
        <w:t>himno para la Segunda República, pero así fue en el momento en el que se elaboró y se hizo pública dicha propuesta en el mencionado concierto del Ateneo</w:t>
      </w:r>
      <w:r>
        <w:rPr>
          <w:position w:val="10"/>
          <w:sz w:val="16"/>
        </w:rPr>
        <w:t>106</w:t>
      </w:r>
      <w:r>
        <w:rPr/>
        <w:t>.</w:t>
      </w:r>
    </w:p>
    <w:p>
      <w:pPr>
        <w:pStyle w:val="BodyText"/>
        <w:spacing w:before="8"/>
        <w:rPr>
          <w:sz w:val="25"/>
        </w:rPr>
      </w:pPr>
    </w:p>
    <w:p>
      <w:pPr>
        <w:pStyle w:val="BodyText"/>
        <w:spacing w:line="355" w:lineRule="auto" w:before="1"/>
        <w:ind w:left="305" w:right="110" w:firstLine="719"/>
        <w:jc w:val="both"/>
      </w:pPr>
      <w:r>
        <w:rPr>
          <w:spacing w:val="-3"/>
        </w:rPr>
        <w:t>Otro error </w:t>
      </w:r>
      <w:r>
        <w:rPr/>
        <w:t>de </w:t>
      </w:r>
      <w:r>
        <w:rPr>
          <w:spacing w:val="-3"/>
        </w:rPr>
        <w:t>cierta relevancia </w:t>
      </w:r>
      <w:r>
        <w:rPr/>
        <w:t>que </w:t>
      </w:r>
      <w:r>
        <w:rPr>
          <w:spacing w:val="-3"/>
        </w:rPr>
        <w:t>contiene </w:t>
      </w:r>
      <w:r>
        <w:rPr/>
        <w:t>el texto de </w:t>
      </w:r>
      <w:r>
        <w:rPr>
          <w:spacing w:val="-4"/>
        </w:rPr>
        <w:t>Francisco </w:t>
      </w:r>
      <w:r>
        <w:rPr/>
        <w:t>J. </w:t>
      </w:r>
      <w:r>
        <w:rPr>
          <w:spacing w:val="-3"/>
        </w:rPr>
        <w:t>Bobillo está relacionado con Rouget </w:t>
      </w:r>
      <w:r>
        <w:rPr/>
        <w:t>de </w:t>
      </w:r>
      <w:r>
        <w:rPr>
          <w:spacing w:val="-4"/>
        </w:rPr>
        <w:t>Lisle, </w:t>
      </w:r>
      <w:r>
        <w:rPr>
          <w:spacing w:val="-3"/>
        </w:rPr>
        <w:t>autor </w:t>
      </w:r>
      <w:r>
        <w:rPr/>
        <w:t>de </w:t>
      </w:r>
      <w:r>
        <w:rPr>
          <w:i/>
        </w:rPr>
        <w:t>La </w:t>
      </w:r>
      <w:r>
        <w:rPr>
          <w:i/>
          <w:spacing w:val="-3"/>
        </w:rPr>
        <w:t>Marsellesa</w:t>
      </w:r>
      <w:r>
        <w:rPr>
          <w:spacing w:val="-3"/>
        </w:rPr>
        <w:t>, cuando afirma </w:t>
      </w:r>
      <w:r>
        <w:rPr/>
        <w:t>que </w:t>
      </w:r>
      <w:r>
        <w:rPr>
          <w:spacing w:val="-3"/>
        </w:rPr>
        <w:t>“por ironías </w:t>
      </w:r>
      <w:r>
        <w:rPr/>
        <w:t>de la </w:t>
      </w:r>
      <w:r>
        <w:rPr>
          <w:spacing w:val="-3"/>
        </w:rPr>
        <w:t>historia este Himno, adoptado luego </w:t>
      </w:r>
      <w:r>
        <w:rPr/>
        <w:t>por la </w:t>
      </w:r>
      <w:r>
        <w:rPr>
          <w:spacing w:val="-3"/>
        </w:rPr>
        <w:t>República, fue escrito antes </w:t>
      </w:r>
      <w:r>
        <w:rPr/>
        <w:t>de que </w:t>
      </w:r>
      <w:r>
        <w:rPr>
          <w:spacing w:val="-4"/>
        </w:rPr>
        <w:t>Luis </w:t>
      </w:r>
      <w:r>
        <w:rPr/>
        <w:t>XVI </w:t>
      </w:r>
      <w:r>
        <w:rPr>
          <w:spacing w:val="-3"/>
        </w:rPr>
        <w:t>fuera </w:t>
      </w:r>
      <w:r>
        <w:rPr>
          <w:spacing w:val="-4"/>
        </w:rPr>
        <w:t>derrocado </w:t>
      </w:r>
      <w:r>
        <w:rPr/>
        <w:t>y su </w:t>
      </w:r>
      <w:r>
        <w:rPr>
          <w:spacing w:val="-3"/>
        </w:rPr>
        <w:t>autor, </w:t>
      </w:r>
      <w:r>
        <w:rPr/>
        <w:t>que </w:t>
      </w:r>
      <w:r>
        <w:rPr>
          <w:spacing w:val="-3"/>
        </w:rPr>
        <w:t>era </w:t>
      </w:r>
      <w:r>
        <w:rPr/>
        <w:t>un </w:t>
      </w:r>
      <w:r>
        <w:rPr>
          <w:spacing w:val="-3"/>
        </w:rPr>
        <w:t>ferviente monárquico, fue posteriormente guillotinado”</w:t>
      </w:r>
      <w:r>
        <w:rPr>
          <w:spacing w:val="-3"/>
          <w:position w:val="10"/>
          <w:sz w:val="16"/>
        </w:rPr>
        <w:t>107</w:t>
      </w:r>
      <w:r>
        <w:rPr>
          <w:spacing w:val="-3"/>
        </w:rPr>
        <w:t>. </w:t>
      </w:r>
      <w:r>
        <w:rPr/>
        <w:t>No es </w:t>
      </w:r>
      <w:r>
        <w:rPr>
          <w:spacing w:val="-4"/>
        </w:rPr>
        <w:t>correcto </w:t>
      </w:r>
      <w:r>
        <w:rPr>
          <w:spacing w:val="-3"/>
        </w:rPr>
        <w:t>este dato pues, aunque Rouget </w:t>
      </w:r>
      <w:r>
        <w:rPr/>
        <w:t>de </w:t>
      </w:r>
      <w:r>
        <w:rPr>
          <w:spacing w:val="-3"/>
        </w:rPr>
        <w:t>Lisle sufrió </w:t>
      </w:r>
      <w:r>
        <w:rPr>
          <w:spacing w:val="-4"/>
        </w:rPr>
        <w:t>persecución, </w:t>
      </w:r>
      <w:r>
        <w:rPr/>
        <w:t>su </w:t>
      </w:r>
      <w:r>
        <w:rPr>
          <w:spacing w:val="-3"/>
        </w:rPr>
        <w:t>muerte </w:t>
      </w:r>
      <w:r>
        <w:rPr/>
        <w:t>no se </w:t>
      </w:r>
      <w:r>
        <w:rPr>
          <w:spacing w:val="-3"/>
        </w:rPr>
        <w:t>produjo bajo </w:t>
      </w:r>
      <w:r>
        <w:rPr/>
        <w:t>la </w:t>
      </w:r>
      <w:r>
        <w:rPr>
          <w:spacing w:val="-3"/>
        </w:rPr>
        <w:t>cuchilla </w:t>
      </w:r>
      <w:r>
        <w:rPr/>
        <w:t>de la </w:t>
      </w:r>
      <w:r>
        <w:rPr>
          <w:spacing w:val="-3"/>
        </w:rPr>
        <w:t>guillotina </w:t>
      </w:r>
      <w:r>
        <w:rPr/>
        <w:t>sino de </w:t>
      </w:r>
      <w:r>
        <w:rPr>
          <w:spacing w:val="-3"/>
        </w:rPr>
        <w:t>manera natural, </w:t>
      </w:r>
      <w:r>
        <w:rPr/>
        <w:t>el 26 de </w:t>
      </w:r>
      <w:r>
        <w:rPr>
          <w:spacing w:val="-3"/>
        </w:rPr>
        <w:t>abril </w:t>
      </w:r>
      <w:r>
        <w:rPr/>
        <w:t>de </w:t>
      </w:r>
      <w:r>
        <w:rPr>
          <w:spacing w:val="-3"/>
        </w:rPr>
        <w:t>1836, </w:t>
      </w:r>
      <w:r>
        <w:rPr/>
        <w:t>en la </w:t>
      </w:r>
      <w:r>
        <w:rPr>
          <w:spacing w:val="-3"/>
        </w:rPr>
        <w:t>casa </w:t>
      </w:r>
      <w:r>
        <w:rPr/>
        <w:t>de la </w:t>
      </w:r>
      <w:r>
        <w:rPr>
          <w:spacing w:val="-3"/>
        </w:rPr>
        <w:t>familia Voïart, donde residía, </w:t>
      </w:r>
      <w:r>
        <w:rPr/>
        <w:t>en la </w:t>
      </w:r>
      <w:r>
        <w:rPr>
          <w:spacing w:val="-3"/>
        </w:rPr>
        <w:t>localidad </w:t>
      </w:r>
      <w:r>
        <w:rPr>
          <w:spacing w:val="-4"/>
        </w:rPr>
        <w:t>francesa </w:t>
      </w:r>
      <w:r>
        <w:rPr/>
        <w:t>de </w:t>
      </w:r>
      <w:r>
        <w:rPr>
          <w:spacing w:val="-3"/>
        </w:rPr>
        <w:t>Choysi</w:t>
      </w:r>
      <w:r>
        <w:rPr>
          <w:rFonts w:ascii="Symbol" w:hAnsi="Symbol"/>
          <w:spacing w:val="-3"/>
          <w:sz w:val="20"/>
        </w:rPr>
        <w:t></w:t>
      </w:r>
      <w:r>
        <w:rPr>
          <w:spacing w:val="-3"/>
        </w:rPr>
        <w:t>le</w:t>
      </w:r>
      <w:r>
        <w:rPr>
          <w:rFonts w:ascii="Symbol" w:hAnsi="Symbol"/>
          <w:spacing w:val="-3"/>
          <w:sz w:val="20"/>
        </w:rPr>
        <w:t></w:t>
      </w:r>
      <w:r>
        <w:rPr>
          <w:spacing w:val="-3"/>
        </w:rPr>
        <w:t>Roy</w:t>
      </w:r>
      <w:r>
        <w:rPr>
          <w:spacing w:val="-3"/>
          <w:position w:val="10"/>
          <w:sz w:val="16"/>
        </w:rPr>
        <w:t>108</w:t>
      </w:r>
      <w:r>
        <w:rPr>
          <w:spacing w:val="-3"/>
        </w:rPr>
        <w:t>. Quien </w:t>
      </w:r>
      <w:r>
        <w:rPr/>
        <w:t>sí </w:t>
      </w:r>
      <w:r>
        <w:rPr>
          <w:spacing w:val="-3"/>
        </w:rPr>
        <w:t>padeció </w:t>
      </w:r>
      <w:r>
        <w:rPr/>
        <w:t>el </w:t>
      </w:r>
      <w:r>
        <w:rPr>
          <w:spacing w:val="-3"/>
        </w:rPr>
        <w:t>destino indicado </w:t>
      </w:r>
      <w:r>
        <w:rPr/>
        <w:t>por </w:t>
      </w:r>
      <w:r>
        <w:rPr>
          <w:spacing w:val="-3"/>
        </w:rPr>
        <w:t>este autor fue </w:t>
      </w:r>
      <w:r>
        <w:rPr/>
        <w:t>el </w:t>
      </w:r>
      <w:r>
        <w:rPr>
          <w:spacing w:val="-3"/>
        </w:rPr>
        <w:t>Alcalde constitucional </w:t>
      </w:r>
      <w:r>
        <w:rPr/>
        <w:t>de </w:t>
      </w:r>
      <w:r>
        <w:rPr>
          <w:spacing w:val="-4"/>
        </w:rPr>
        <w:t>Estrasburgo, </w:t>
      </w:r>
      <w:r>
        <w:rPr>
          <w:spacing w:val="-3"/>
        </w:rPr>
        <w:t>Philippe-Frédéric </w:t>
      </w:r>
      <w:r>
        <w:rPr/>
        <w:t>von </w:t>
      </w:r>
      <w:r>
        <w:rPr>
          <w:spacing w:val="-3"/>
        </w:rPr>
        <w:t>Dietrich, </w:t>
      </w:r>
      <w:r>
        <w:rPr/>
        <w:t>el </w:t>
      </w:r>
      <w:r>
        <w:rPr>
          <w:spacing w:val="-3"/>
        </w:rPr>
        <w:t>cual había </w:t>
      </w:r>
      <w:r>
        <w:rPr>
          <w:spacing w:val="-4"/>
        </w:rPr>
        <w:t>encargado </w:t>
      </w:r>
      <w:r>
        <w:rPr/>
        <w:t>a </w:t>
      </w:r>
      <w:r>
        <w:rPr>
          <w:spacing w:val="-3"/>
        </w:rPr>
        <w:t>Rouget </w:t>
      </w:r>
      <w:r>
        <w:rPr/>
        <w:t>de </w:t>
      </w:r>
      <w:r>
        <w:rPr>
          <w:spacing w:val="-3"/>
        </w:rPr>
        <w:t>Lisle </w:t>
      </w:r>
      <w:r>
        <w:rPr/>
        <w:t>la </w:t>
      </w:r>
      <w:r>
        <w:rPr>
          <w:spacing w:val="-3"/>
        </w:rPr>
        <w:t>composición </w:t>
      </w:r>
      <w:r>
        <w:rPr/>
        <w:t>de la obra</w:t>
      </w:r>
      <w:r>
        <w:rPr>
          <w:position w:val="10"/>
          <w:sz w:val="16"/>
        </w:rPr>
        <w:t>109</w:t>
      </w:r>
      <w:r>
        <w:rPr/>
        <w:t>.</w:t>
      </w:r>
    </w:p>
    <w:p>
      <w:pPr>
        <w:pStyle w:val="BodyText"/>
        <w:spacing w:before="2"/>
      </w:pPr>
    </w:p>
    <w:p>
      <w:pPr>
        <w:pStyle w:val="BodyText"/>
        <w:spacing w:line="362" w:lineRule="auto"/>
        <w:ind w:left="305" w:right="107" w:firstLine="719"/>
        <w:jc w:val="both"/>
      </w:pPr>
      <w:r>
        <w:rPr>
          <w:spacing w:val="-3"/>
        </w:rPr>
        <w:t>Continuamos este </w:t>
      </w:r>
      <w:r>
        <w:rPr>
          <w:spacing w:val="-4"/>
        </w:rPr>
        <w:t>recorrido</w:t>
      </w:r>
      <w:r>
        <w:rPr>
          <w:spacing w:val="52"/>
        </w:rPr>
        <w:t> </w:t>
      </w:r>
      <w:r>
        <w:rPr/>
        <w:t>a </w:t>
      </w:r>
      <w:r>
        <w:rPr>
          <w:spacing w:val="-3"/>
        </w:rPr>
        <w:t>través </w:t>
      </w:r>
      <w:r>
        <w:rPr/>
        <w:t>de </w:t>
      </w:r>
      <w:r>
        <w:rPr>
          <w:spacing w:val="-3"/>
        </w:rPr>
        <w:t>diferentes fuentes bibliográficas </w:t>
      </w:r>
      <w:r>
        <w:rPr/>
        <w:t>y </w:t>
      </w:r>
      <w:r>
        <w:rPr>
          <w:spacing w:val="-4"/>
        </w:rPr>
        <w:t>hemerográficas </w:t>
      </w:r>
      <w:r>
        <w:rPr/>
        <w:t>que </w:t>
      </w:r>
      <w:r>
        <w:rPr>
          <w:spacing w:val="-3"/>
        </w:rPr>
        <w:t>tratan aspectos relativos </w:t>
      </w:r>
      <w:r>
        <w:rPr/>
        <w:t>al himno de la </w:t>
      </w:r>
      <w:r>
        <w:rPr>
          <w:spacing w:val="-3"/>
        </w:rPr>
        <w:t>Segunda República española con </w:t>
      </w:r>
      <w:r>
        <w:rPr/>
        <w:t>la </w:t>
      </w:r>
      <w:r>
        <w:rPr>
          <w:spacing w:val="-3"/>
        </w:rPr>
        <w:t>obra </w:t>
      </w:r>
      <w:r>
        <w:rPr/>
        <w:t>de </w:t>
      </w:r>
      <w:r>
        <w:rPr>
          <w:spacing w:val="-3"/>
        </w:rPr>
        <w:t>Carlos Serrano, titulada </w:t>
      </w:r>
      <w:r>
        <w:rPr>
          <w:i/>
        </w:rPr>
        <w:t>El </w:t>
      </w:r>
      <w:r>
        <w:rPr>
          <w:i/>
          <w:spacing w:val="-3"/>
        </w:rPr>
        <w:t>nacimiento </w:t>
      </w:r>
      <w:r>
        <w:rPr>
          <w:i/>
        </w:rPr>
        <w:t>de </w:t>
      </w:r>
      <w:r>
        <w:rPr>
          <w:i/>
          <w:spacing w:val="-3"/>
        </w:rPr>
        <w:t>Carmen</w:t>
      </w:r>
      <w:r>
        <w:rPr>
          <w:spacing w:val="-3"/>
        </w:rPr>
        <w:t>. Dedica </w:t>
      </w:r>
      <w:r>
        <w:rPr/>
        <w:t>el </w:t>
      </w:r>
      <w:r>
        <w:rPr>
          <w:spacing w:val="-3"/>
        </w:rPr>
        <w:t>autor </w:t>
      </w:r>
      <w:r>
        <w:rPr/>
        <w:t>en el </w:t>
      </w:r>
      <w:r>
        <w:rPr>
          <w:spacing w:val="-3"/>
        </w:rPr>
        <w:t>capítulo </w:t>
      </w:r>
      <w:r>
        <w:rPr/>
        <w:t>4, </w:t>
      </w:r>
      <w:r>
        <w:rPr>
          <w:i/>
        </w:rPr>
        <w:t>La </w:t>
      </w:r>
      <w:r>
        <w:rPr>
          <w:i/>
          <w:spacing w:val="-3"/>
        </w:rPr>
        <w:t>conquista </w:t>
      </w:r>
      <w:r>
        <w:rPr>
          <w:i/>
        </w:rPr>
        <w:t>de la </w:t>
      </w:r>
      <w:r>
        <w:rPr>
          <w:i/>
          <w:spacing w:val="-3"/>
        </w:rPr>
        <w:t>palabra simbólica: himno </w:t>
      </w:r>
      <w:r>
        <w:rPr>
          <w:i/>
        </w:rPr>
        <w:t>y </w:t>
      </w:r>
      <w:r>
        <w:rPr>
          <w:i/>
          <w:spacing w:val="-3"/>
        </w:rPr>
        <w:t>poder</w:t>
      </w:r>
      <w:r>
        <w:rPr>
          <w:spacing w:val="-3"/>
        </w:rPr>
        <w:t>, </w:t>
      </w:r>
      <w:r>
        <w:rPr/>
        <w:t>un </w:t>
      </w:r>
      <w:r>
        <w:rPr>
          <w:spacing w:val="-3"/>
        </w:rPr>
        <w:t>apartado </w:t>
      </w:r>
      <w:r>
        <w:rPr/>
        <w:t>al </w:t>
      </w:r>
      <w:r>
        <w:rPr>
          <w:spacing w:val="-3"/>
        </w:rPr>
        <w:t>estudio </w:t>
      </w:r>
      <w:r>
        <w:rPr/>
        <w:t>de los </w:t>
      </w:r>
      <w:r>
        <w:rPr>
          <w:spacing w:val="-3"/>
        </w:rPr>
        <w:t>Himnos Nacionales, </w:t>
      </w:r>
      <w:r>
        <w:rPr/>
        <w:t>en el que </w:t>
      </w:r>
      <w:r>
        <w:rPr>
          <w:spacing w:val="-3"/>
        </w:rPr>
        <w:t>realiza </w:t>
      </w:r>
      <w:r>
        <w:rPr/>
        <w:t>una </w:t>
      </w:r>
      <w:r>
        <w:rPr>
          <w:spacing w:val="-3"/>
        </w:rPr>
        <w:t>breve descripción histórica </w:t>
      </w:r>
      <w:r>
        <w:rPr>
          <w:spacing w:val="-4"/>
        </w:rPr>
        <w:t>referida </w:t>
      </w:r>
      <w:r>
        <w:rPr/>
        <w:t>a la </w:t>
      </w:r>
      <w:r>
        <w:rPr>
          <w:spacing w:val="-3"/>
        </w:rPr>
        <w:t>presencia </w:t>
      </w:r>
      <w:r>
        <w:rPr/>
        <w:t>de </w:t>
      </w:r>
      <w:r>
        <w:rPr>
          <w:spacing w:val="-3"/>
        </w:rPr>
        <w:t>este </w:t>
      </w:r>
      <w:r>
        <w:rPr/>
        <w:t>tipo de </w:t>
      </w:r>
      <w:r>
        <w:rPr>
          <w:spacing w:val="-3"/>
        </w:rPr>
        <w:t>composiciones </w:t>
      </w:r>
      <w:r>
        <w:rPr/>
        <w:t>en </w:t>
      </w:r>
      <w:r>
        <w:rPr>
          <w:spacing w:val="-3"/>
        </w:rPr>
        <w:t>diferentes países europeos hasta llegar </w:t>
      </w:r>
      <w:r>
        <w:rPr/>
        <w:t>a la </w:t>
      </w:r>
      <w:r>
        <w:rPr>
          <w:spacing w:val="-3"/>
        </w:rPr>
        <w:t>Segunda República española. </w:t>
      </w:r>
      <w:r>
        <w:rPr>
          <w:spacing w:val="-4"/>
        </w:rPr>
        <w:t>El </w:t>
      </w:r>
      <w:r>
        <w:rPr>
          <w:spacing w:val="-7"/>
        </w:rPr>
        <w:t>autor trata </w:t>
      </w:r>
      <w:r>
        <w:rPr>
          <w:spacing w:val="-6"/>
        </w:rPr>
        <w:t>esta </w:t>
      </w:r>
      <w:r>
        <w:rPr>
          <w:spacing w:val="-7"/>
        </w:rPr>
        <w:t>cuestión </w:t>
      </w:r>
      <w:r>
        <w:rPr>
          <w:spacing w:val="-4"/>
        </w:rPr>
        <w:t>de </w:t>
      </w:r>
      <w:r>
        <w:rPr>
          <w:spacing w:val="-7"/>
        </w:rPr>
        <w:t>manera </w:t>
      </w:r>
      <w:r>
        <w:rPr>
          <w:spacing w:val="-5"/>
        </w:rPr>
        <w:t>muy </w:t>
      </w:r>
      <w:r>
        <w:rPr>
          <w:spacing w:val="-8"/>
        </w:rPr>
        <w:t>esquemática, </w:t>
      </w:r>
      <w:r>
        <w:rPr>
          <w:spacing w:val="-9"/>
        </w:rPr>
        <w:t>apoyado   </w:t>
      </w:r>
      <w:r>
        <w:rPr>
          <w:spacing w:val="-5"/>
        </w:rPr>
        <w:t>en   </w:t>
      </w:r>
      <w:r>
        <w:rPr>
          <w:spacing w:val="-6"/>
        </w:rPr>
        <w:t>una   </w:t>
      </w:r>
      <w:r>
        <w:rPr>
          <w:spacing w:val="-8"/>
        </w:rPr>
        <w:t>reducida   </w:t>
      </w:r>
      <w:r>
        <w:rPr>
          <w:spacing w:val="-7"/>
        </w:rPr>
        <w:t>muestra   </w:t>
      </w:r>
      <w:r>
        <w:rPr>
          <w:spacing w:val="-4"/>
        </w:rPr>
        <w:t>de </w:t>
      </w:r>
      <w:r>
        <w:rPr>
          <w:spacing w:val="52"/>
        </w:rPr>
        <w:t> </w:t>
      </w:r>
      <w:r>
        <w:rPr>
          <w:spacing w:val="-7"/>
        </w:rPr>
        <w:t>fuentes   </w:t>
      </w:r>
      <w:r>
        <w:rPr>
          <w:spacing w:val="-8"/>
        </w:rPr>
        <w:t>documentales.   Mantenemos   diferencias</w:t>
      </w:r>
    </w:p>
    <w:p>
      <w:pPr>
        <w:pStyle w:val="BodyText"/>
        <w:rPr>
          <w:sz w:val="20"/>
        </w:rPr>
      </w:pPr>
    </w:p>
    <w:p>
      <w:pPr>
        <w:pStyle w:val="BodyText"/>
        <w:spacing w:before="3"/>
        <w:rPr>
          <w:sz w:val="17"/>
        </w:rPr>
      </w:pPr>
      <w:r>
        <w:rPr/>
        <w:pict>
          <v:line style="position:absolute;mso-position-horizontal-relative:page;mso-position-vertical-relative:paragraph;z-index:1744;mso-wrap-distance-left:0;mso-wrap-distance-right:0" from="99.264pt,12.127869pt" to="243.284pt,12.127869pt" stroked="true" strokeweight=".47998pt" strokecolor="#000000">
            <w10:wrap type="topAndBottom"/>
          </v:line>
        </w:pict>
      </w:r>
    </w:p>
    <w:p>
      <w:pPr>
        <w:spacing w:line="247" w:lineRule="auto" w:before="38"/>
        <w:ind w:left="305" w:right="114" w:firstLine="719"/>
        <w:jc w:val="both"/>
        <w:rPr>
          <w:sz w:val="20"/>
        </w:rPr>
      </w:pPr>
      <w:r>
        <w:rPr>
          <w:position w:val="9"/>
          <w:sz w:val="13"/>
        </w:rPr>
        <w:t>106 </w:t>
      </w:r>
      <w:r>
        <w:rPr>
          <w:sz w:val="20"/>
        </w:rPr>
        <w:t>Véase MARTÍNEZ MASSIA, Ángel, “En busca de un himno nacional. Canto rural a la República Española, de Ó[scar] Esplá y M[anuel] Machado”, </w:t>
      </w:r>
      <w:r>
        <w:rPr>
          <w:i/>
          <w:sz w:val="20"/>
        </w:rPr>
        <w:t>Ahora</w:t>
      </w:r>
      <w:r>
        <w:rPr>
          <w:sz w:val="20"/>
        </w:rPr>
        <w:t>, 26-IV-1931, p. 32. Esta información periodística recogía la celebración, esa misma tarde, del concierto citado en el Ateneo, y reproducía la fotografía de los dos autores del </w:t>
      </w:r>
      <w:r>
        <w:rPr>
          <w:i/>
          <w:sz w:val="20"/>
        </w:rPr>
        <w:t>Canto rural a la República Española </w:t>
      </w:r>
      <w:r>
        <w:rPr>
          <w:sz w:val="20"/>
        </w:rPr>
        <w:t>así como un fragmento de una línea melódica escrita por Óscar Esplá y el poema completo de Manuel Machado.</w:t>
      </w:r>
    </w:p>
    <w:p>
      <w:pPr>
        <w:spacing w:line="222" w:lineRule="exact" w:before="0"/>
        <w:ind w:left="1075" w:right="109" w:firstLine="0"/>
        <w:jc w:val="left"/>
        <w:rPr>
          <w:sz w:val="20"/>
        </w:rPr>
      </w:pPr>
      <w:r>
        <w:rPr>
          <w:position w:val="9"/>
          <w:sz w:val="13"/>
        </w:rPr>
        <w:t>107 </w:t>
      </w:r>
      <w:r>
        <w:rPr>
          <w:sz w:val="20"/>
        </w:rPr>
        <w:t>BOBILLO, Francisco J., p. 100.</w:t>
      </w:r>
    </w:p>
    <w:p>
      <w:pPr>
        <w:spacing w:line="238" w:lineRule="exact" w:before="12"/>
        <w:ind w:left="305" w:right="113" w:firstLine="719"/>
        <w:jc w:val="both"/>
        <w:rPr>
          <w:sz w:val="20"/>
        </w:rPr>
      </w:pPr>
      <w:r>
        <w:rPr>
          <w:position w:val="9"/>
          <w:sz w:val="13"/>
        </w:rPr>
        <w:t>108 </w:t>
      </w:r>
      <w:r>
        <w:rPr>
          <w:sz w:val="20"/>
        </w:rPr>
        <w:t>Véanse TIERSOT, Julien, </w:t>
      </w:r>
      <w:r>
        <w:rPr>
          <w:i/>
          <w:sz w:val="20"/>
        </w:rPr>
        <w:t>Historie de la Marsellaise</w:t>
      </w:r>
      <w:r>
        <w:rPr>
          <w:sz w:val="20"/>
        </w:rPr>
        <w:t>, París, Delagrave editeur, 1915, p. 114,  y BARBÉ, Jean-Julien, </w:t>
      </w:r>
      <w:r>
        <w:rPr>
          <w:i/>
          <w:sz w:val="20"/>
        </w:rPr>
        <w:t>À travers le vieux Metz, les Maisons Historiques</w:t>
      </w:r>
      <w:r>
        <w:rPr>
          <w:sz w:val="20"/>
        </w:rPr>
        <w:t>, 2.ª parte, Metz, Paul Even Imprimeur-Editeur,</w:t>
      </w:r>
      <w:r>
        <w:rPr>
          <w:spacing w:val="-15"/>
          <w:sz w:val="20"/>
        </w:rPr>
        <w:t> </w:t>
      </w:r>
      <w:r>
        <w:rPr>
          <w:sz w:val="20"/>
        </w:rPr>
        <w:t>1937.</w:t>
      </w:r>
    </w:p>
    <w:p>
      <w:pPr>
        <w:spacing w:line="238" w:lineRule="exact" w:before="0"/>
        <w:ind w:left="305" w:right="114" w:firstLine="719"/>
        <w:jc w:val="both"/>
        <w:rPr>
          <w:sz w:val="20"/>
        </w:rPr>
      </w:pPr>
      <w:r>
        <w:rPr>
          <w:position w:val="9"/>
          <w:sz w:val="13"/>
        </w:rPr>
        <w:t>109 </w:t>
      </w:r>
      <w:r>
        <w:rPr>
          <w:sz w:val="20"/>
        </w:rPr>
        <w:t>El Barón von Dietrich fue elegido como primer Alcalde constitucional de la ciudad de Estrasburgo el 5 de febrero de 1790. Mantuvo posiciones críticas frente al partido jacobino (apoyo al clero, rechazo de las actuaciones del 20 de junio y 10 de agosto de 1792…) lo que provocó que fuera acusado de traición, su huida a Basilea y posterior reclusión en París. En esta ciudad fue guillotinado el 29 de diciembre de 1793, cumpliéndose así la sentencia impuesta previamente por el tribunal revolucionario de Besançon, el 7 de marzo de ese año. Véase EICHENLAUB, Jean-Luc, </w:t>
      </w:r>
      <w:r>
        <w:rPr>
          <w:i/>
          <w:sz w:val="20"/>
        </w:rPr>
        <w:t>L'Alsace et la Révolution</w:t>
      </w:r>
      <w:r>
        <w:rPr>
          <w:sz w:val="20"/>
        </w:rPr>
        <w:t>, (avec la collaboration [de] Roland Oberlé), Strasbourg, Contades, 1989, pp. 96-98.</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spacing w:val="-8"/>
        </w:rPr>
        <w:t>sustanciales </w:t>
      </w:r>
      <w:r>
        <w:rPr>
          <w:spacing w:val="-6"/>
        </w:rPr>
        <w:t>con </w:t>
      </w:r>
      <w:r>
        <w:rPr>
          <w:spacing w:val="-8"/>
        </w:rPr>
        <w:t>algunas </w:t>
      </w:r>
      <w:r>
        <w:rPr>
          <w:spacing w:val="-4"/>
        </w:rPr>
        <w:t>de </w:t>
      </w:r>
      <w:r>
        <w:rPr>
          <w:spacing w:val="-6"/>
        </w:rPr>
        <w:t>las </w:t>
      </w:r>
      <w:r>
        <w:rPr>
          <w:spacing w:val="-8"/>
        </w:rPr>
        <w:t>afirmaciones realizadas </w:t>
      </w:r>
      <w:r>
        <w:rPr>
          <w:spacing w:val="-5"/>
        </w:rPr>
        <w:t>en </w:t>
      </w:r>
      <w:r>
        <w:rPr>
          <w:spacing w:val="-7"/>
        </w:rPr>
        <w:t>dicho </w:t>
      </w:r>
      <w:r>
        <w:rPr>
          <w:spacing w:val="-6"/>
        </w:rPr>
        <w:t>texto, </w:t>
      </w:r>
      <w:r>
        <w:rPr>
          <w:spacing w:val="-5"/>
        </w:rPr>
        <w:t>en el </w:t>
      </w:r>
      <w:r>
        <w:rPr>
          <w:spacing w:val="-6"/>
        </w:rPr>
        <w:t>que </w:t>
      </w:r>
      <w:r>
        <w:rPr>
          <w:spacing w:val="-4"/>
        </w:rPr>
        <w:t>se </w:t>
      </w:r>
      <w:r>
        <w:rPr>
          <w:spacing w:val="-8"/>
        </w:rPr>
        <w:t>plantean, </w:t>
      </w:r>
      <w:r>
        <w:rPr/>
        <w:t>a </w:t>
      </w:r>
      <w:r>
        <w:rPr>
          <w:spacing w:val="-4"/>
        </w:rPr>
        <w:t>su </w:t>
      </w:r>
      <w:r>
        <w:rPr>
          <w:spacing w:val="-6"/>
        </w:rPr>
        <w:t>vez, </w:t>
      </w:r>
      <w:r>
        <w:rPr>
          <w:spacing w:val="-7"/>
        </w:rPr>
        <w:t>dudas </w:t>
      </w:r>
      <w:r>
        <w:rPr>
          <w:spacing w:val="-6"/>
        </w:rPr>
        <w:t>que </w:t>
      </w:r>
      <w:r>
        <w:rPr>
          <w:spacing w:val="-4"/>
        </w:rPr>
        <w:t>no </w:t>
      </w:r>
      <w:r>
        <w:rPr>
          <w:spacing w:val="-8"/>
        </w:rPr>
        <w:t>debieran </w:t>
      </w:r>
      <w:r>
        <w:rPr>
          <w:spacing w:val="-6"/>
        </w:rPr>
        <w:t>ser </w:t>
      </w:r>
      <w:r>
        <w:rPr>
          <w:spacing w:val="-7"/>
        </w:rPr>
        <w:t>tales </w:t>
      </w:r>
      <w:r>
        <w:rPr>
          <w:spacing w:val="-5"/>
        </w:rPr>
        <w:t>al </w:t>
      </w:r>
      <w:r>
        <w:rPr>
          <w:spacing w:val="-7"/>
        </w:rPr>
        <w:t>tiempo </w:t>
      </w:r>
      <w:r>
        <w:rPr>
          <w:spacing w:val="-6"/>
        </w:rPr>
        <w:t>que </w:t>
      </w:r>
      <w:r>
        <w:rPr>
          <w:spacing w:val="-4"/>
        </w:rPr>
        <w:t>se </w:t>
      </w:r>
      <w:r>
        <w:rPr>
          <w:spacing w:val="-7"/>
        </w:rPr>
        <w:t>incurre </w:t>
      </w:r>
      <w:r>
        <w:rPr>
          <w:spacing w:val="-5"/>
        </w:rPr>
        <w:t>en </w:t>
      </w:r>
      <w:r>
        <w:rPr>
          <w:spacing w:val="-8"/>
        </w:rPr>
        <w:t>errores </w:t>
      </w:r>
      <w:r>
        <w:rPr>
          <w:spacing w:val="-6"/>
        </w:rPr>
        <w:t>que </w:t>
      </w:r>
      <w:r>
        <w:rPr>
          <w:spacing w:val="-8"/>
        </w:rPr>
        <w:t>señalaremos.</w:t>
      </w:r>
    </w:p>
    <w:p>
      <w:pPr>
        <w:pStyle w:val="BodyText"/>
        <w:spacing w:before="8"/>
      </w:pPr>
    </w:p>
    <w:p>
      <w:pPr>
        <w:pStyle w:val="BodyText"/>
        <w:spacing w:line="357" w:lineRule="auto"/>
        <w:ind w:left="305" w:right="111" w:firstLine="719"/>
        <w:jc w:val="both"/>
      </w:pPr>
      <w:r>
        <w:rPr>
          <w:spacing w:val="-3"/>
        </w:rPr>
        <w:t>Refiriéndose </w:t>
      </w:r>
      <w:r>
        <w:rPr/>
        <w:t>al </w:t>
      </w:r>
      <w:r>
        <w:rPr>
          <w:i/>
          <w:spacing w:val="-3"/>
        </w:rPr>
        <w:t>Himno </w:t>
      </w:r>
      <w:r>
        <w:rPr>
          <w:i/>
        </w:rPr>
        <w:t>de </w:t>
      </w:r>
      <w:r>
        <w:rPr>
          <w:i/>
          <w:spacing w:val="-3"/>
        </w:rPr>
        <w:t>Riego</w:t>
      </w:r>
      <w:r>
        <w:rPr>
          <w:spacing w:val="-3"/>
        </w:rPr>
        <w:t>, apunta Carlos Serrano </w:t>
      </w:r>
      <w:r>
        <w:rPr/>
        <w:t>que </w:t>
      </w:r>
      <w:r>
        <w:rPr>
          <w:spacing w:val="-3"/>
        </w:rPr>
        <w:t>“éste </w:t>
      </w:r>
      <w:r>
        <w:rPr/>
        <w:t>se </w:t>
      </w:r>
      <w:r>
        <w:rPr>
          <w:spacing w:val="-3"/>
        </w:rPr>
        <w:t>compuso durante </w:t>
      </w:r>
      <w:r>
        <w:rPr/>
        <w:t>el </w:t>
      </w:r>
      <w:r>
        <w:rPr>
          <w:spacing w:val="-3"/>
        </w:rPr>
        <w:t>trienio liberal </w:t>
      </w:r>
      <w:r>
        <w:rPr/>
        <w:t>de </w:t>
      </w:r>
      <w:r>
        <w:rPr>
          <w:spacing w:val="-3"/>
        </w:rPr>
        <w:t>1820-1823, con </w:t>
      </w:r>
      <w:r>
        <w:rPr/>
        <w:t>una </w:t>
      </w:r>
      <w:r>
        <w:rPr>
          <w:spacing w:val="-3"/>
        </w:rPr>
        <w:t>letra </w:t>
      </w:r>
      <w:r>
        <w:rPr/>
        <w:t>que se </w:t>
      </w:r>
      <w:r>
        <w:rPr>
          <w:spacing w:val="-3"/>
        </w:rPr>
        <w:t>suele atribuir </w:t>
      </w:r>
      <w:r>
        <w:rPr/>
        <w:t>a </w:t>
      </w:r>
      <w:r>
        <w:rPr>
          <w:spacing w:val="-3"/>
        </w:rPr>
        <w:t>Evaristo </w:t>
      </w:r>
      <w:r>
        <w:rPr>
          <w:spacing w:val="-2"/>
        </w:rPr>
        <w:t>San </w:t>
      </w:r>
      <w:r>
        <w:rPr>
          <w:spacing w:val="-3"/>
        </w:rPr>
        <w:t>Miguel </w:t>
      </w:r>
      <w:r>
        <w:rPr/>
        <w:t>y una </w:t>
      </w:r>
      <w:r>
        <w:rPr>
          <w:spacing w:val="-3"/>
        </w:rPr>
        <w:t>música del oficial </w:t>
      </w:r>
      <w:r>
        <w:rPr/>
        <w:t>Miranda”</w:t>
      </w:r>
      <w:r>
        <w:rPr>
          <w:position w:val="10"/>
          <w:sz w:val="16"/>
        </w:rPr>
        <w:t>110</w:t>
      </w:r>
      <w:r>
        <w:rPr/>
        <w:t>. </w:t>
      </w:r>
      <w:r>
        <w:rPr>
          <w:spacing w:val="-4"/>
        </w:rPr>
        <w:t>La </w:t>
      </w:r>
      <w:r>
        <w:rPr>
          <w:spacing w:val="-3"/>
        </w:rPr>
        <w:t>letra original </w:t>
      </w:r>
      <w:r>
        <w:rPr/>
        <w:t>es de </w:t>
      </w:r>
      <w:r>
        <w:rPr>
          <w:spacing w:val="-3"/>
        </w:rPr>
        <w:t>Evaristo </w:t>
      </w:r>
      <w:r>
        <w:rPr>
          <w:spacing w:val="-2"/>
        </w:rPr>
        <w:t>San </w:t>
      </w:r>
      <w:r>
        <w:rPr>
          <w:spacing w:val="-3"/>
        </w:rPr>
        <w:t>Miguel, </w:t>
      </w:r>
      <w:r>
        <w:rPr/>
        <w:t>sin </w:t>
      </w:r>
      <w:r>
        <w:rPr>
          <w:spacing w:val="-3"/>
        </w:rPr>
        <w:t>ningún </w:t>
      </w:r>
      <w:r>
        <w:rPr>
          <w:spacing w:val="-4"/>
        </w:rPr>
        <w:t>género </w:t>
      </w:r>
      <w:r>
        <w:rPr/>
        <w:t>de </w:t>
      </w:r>
      <w:r>
        <w:rPr>
          <w:spacing w:val="-3"/>
        </w:rPr>
        <w:t>dudas, jefe </w:t>
      </w:r>
      <w:r>
        <w:rPr/>
        <w:t>de </w:t>
      </w:r>
      <w:r>
        <w:rPr>
          <w:spacing w:val="-3"/>
        </w:rPr>
        <w:t>estado </w:t>
      </w:r>
      <w:r>
        <w:rPr>
          <w:spacing w:val="-4"/>
        </w:rPr>
        <w:t>mayor </w:t>
      </w:r>
      <w:r>
        <w:rPr/>
        <w:t>de la </w:t>
      </w:r>
      <w:r>
        <w:rPr>
          <w:spacing w:val="-3"/>
        </w:rPr>
        <w:t>columna volante del ejército sublevado, quien </w:t>
      </w:r>
      <w:r>
        <w:rPr/>
        <w:t>la </w:t>
      </w:r>
      <w:r>
        <w:rPr>
          <w:spacing w:val="-3"/>
        </w:rPr>
        <w:t>escribió </w:t>
      </w:r>
      <w:r>
        <w:rPr/>
        <w:t>en la </w:t>
      </w:r>
      <w:r>
        <w:rPr>
          <w:spacing w:val="-3"/>
        </w:rPr>
        <w:t>localidad </w:t>
      </w:r>
      <w:r>
        <w:rPr/>
        <w:t>de </w:t>
      </w:r>
      <w:r>
        <w:rPr>
          <w:spacing w:val="-4"/>
        </w:rPr>
        <w:t>Algeciras </w:t>
      </w:r>
      <w:r>
        <w:rPr>
          <w:spacing w:val="-3"/>
        </w:rPr>
        <w:t>durante </w:t>
      </w:r>
      <w:r>
        <w:rPr/>
        <w:t>el </w:t>
      </w:r>
      <w:r>
        <w:rPr>
          <w:spacing w:val="-3"/>
        </w:rPr>
        <w:t>tiempo </w:t>
      </w:r>
      <w:r>
        <w:rPr/>
        <w:t>que </w:t>
      </w:r>
      <w:r>
        <w:rPr>
          <w:spacing w:val="-3"/>
        </w:rPr>
        <w:t>permaneció </w:t>
      </w:r>
      <w:r>
        <w:rPr/>
        <w:t>en </w:t>
      </w:r>
      <w:r>
        <w:rPr>
          <w:spacing w:val="-3"/>
        </w:rPr>
        <w:t>dicha localidad </w:t>
      </w:r>
      <w:r>
        <w:rPr/>
        <w:t>la </w:t>
      </w:r>
      <w:r>
        <w:rPr>
          <w:spacing w:val="-3"/>
        </w:rPr>
        <w:t>citada columna </w:t>
      </w:r>
      <w:r>
        <w:rPr/>
        <w:t>al </w:t>
      </w:r>
      <w:r>
        <w:rPr>
          <w:spacing w:val="-3"/>
        </w:rPr>
        <w:t>mando </w:t>
      </w:r>
      <w:r>
        <w:rPr/>
        <w:t>de Riego</w:t>
      </w:r>
      <w:r>
        <w:rPr>
          <w:position w:val="10"/>
          <w:sz w:val="16"/>
        </w:rPr>
        <w:t>111</w:t>
      </w:r>
      <w:r>
        <w:rPr/>
        <w:t>. Con </w:t>
      </w:r>
      <w:r>
        <w:rPr>
          <w:spacing w:val="-3"/>
        </w:rPr>
        <w:t>posterioridad, fueron muchos </w:t>
      </w:r>
      <w:r>
        <w:rPr/>
        <w:t>los </w:t>
      </w:r>
      <w:r>
        <w:rPr>
          <w:spacing w:val="-3"/>
        </w:rPr>
        <w:t>autores, </w:t>
      </w:r>
      <w:r>
        <w:rPr>
          <w:spacing w:val="-4"/>
        </w:rPr>
        <w:t>generalmente </w:t>
      </w:r>
      <w:r>
        <w:rPr>
          <w:spacing w:val="-3"/>
        </w:rPr>
        <w:t>anónimos, </w:t>
      </w:r>
      <w:r>
        <w:rPr/>
        <w:t>que </w:t>
      </w:r>
      <w:r>
        <w:rPr>
          <w:spacing w:val="-3"/>
        </w:rPr>
        <w:t>escribieron otros poemas para </w:t>
      </w:r>
      <w:r>
        <w:rPr/>
        <w:t>la misma </w:t>
      </w:r>
      <w:r>
        <w:rPr>
          <w:spacing w:val="-3"/>
        </w:rPr>
        <w:t>estructura melódica, </w:t>
      </w:r>
      <w:r>
        <w:rPr/>
        <w:t>a </w:t>
      </w:r>
      <w:r>
        <w:rPr>
          <w:spacing w:val="-3"/>
        </w:rPr>
        <w:t>pesar </w:t>
      </w:r>
      <w:r>
        <w:rPr/>
        <w:t>de lo </w:t>
      </w:r>
      <w:r>
        <w:rPr>
          <w:spacing w:val="-3"/>
        </w:rPr>
        <w:t>cual este hecho </w:t>
      </w:r>
      <w:r>
        <w:rPr/>
        <w:t>no </w:t>
      </w:r>
      <w:r>
        <w:rPr>
          <w:spacing w:val="-3"/>
        </w:rPr>
        <w:t>pone </w:t>
      </w:r>
      <w:r>
        <w:rPr/>
        <w:t>en </w:t>
      </w:r>
      <w:r>
        <w:rPr>
          <w:spacing w:val="-3"/>
        </w:rPr>
        <w:t>cuestión, </w:t>
      </w:r>
      <w:r>
        <w:rPr/>
        <w:t>en modo </w:t>
      </w:r>
      <w:r>
        <w:rPr>
          <w:spacing w:val="-3"/>
        </w:rPr>
        <w:t>alguno, </w:t>
      </w:r>
      <w:r>
        <w:rPr/>
        <w:t>la </w:t>
      </w:r>
      <w:r>
        <w:rPr>
          <w:spacing w:val="-3"/>
        </w:rPr>
        <w:t>autoría del primer </w:t>
      </w:r>
      <w:r>
        <w:rPr/>
        <w:t>texto.</w:t>
      </w:r>
    </w:p>
    <w:p>
      <w:pPr>
        <w:pStyle w:val="BodyText"/>
        <w:spacing w:before="2"/>
        <w:rPr>
          <w:sz w:val="25"/>
        </w:rPr>
      </w:pPr>
    </w:p>
    <w:p>
      <w:pPr>
        <w:pStyle w:val="BodyText"/>
        <w:spacing w:line="355" w:lineRule="auto"/>
        <w:ind w:left="305" w:right="111" w:firstLine="719"/>
        <w:jc w:val="both"/>
      </w:pPr>
      <w:r>
        <w:rPr>
          <w:spacing w:val="-3"/>
        </w:rPr>
        <w:t>Carlos Serrano zanja, </w:t>
      </w:r>
      <w:r>
        <w:rPr/>
        <w:t>de </w:t>
      </w:r>
      <w:r>
        <w:rPr>
          <w:spacing w:val="-3"/>
        </w:rPr>
        <w:t>manera brusca, </w:t>
      </w:r>
      <w:r>
        <w:rPr/>
        <w:t>su </w:t>
      </w:r>
      <w:r>
        <w:rPr>
          <w:spacing w:val="-3"/>
        </w:rPr>
        <w:t>reflexión sobre </w:t>
      </w:r>
      <w:r>
        <w:rPr/>
        <w:t>el Himno </w:t>
      </w:r>
      <w:r>
        <w:rPr>
          <w:spacing w:val="-3"/>
        </w:rPr>
        <w:t>Nacional </w:t>
      </w:r>
      <w:r>
        <w:rPr/>
        <w:t>a </w:t>
      </w:r>
      <w:r>
        <w:rPr>
          <w:spacing w:val="-3"/>
        </w:rPr>
        <w:t>partir del </w:t>
      </w:r>
      <w:r>
        <w:rPr/>
        <w:t>14 de </w:t>
      </w:r>
      <w:r>
        <w:rPr>
          <w:spacing w:val="-3"/>
        </w:rPr>
        <w:t>abril </w:t>
      </w:r>
      <w:r>
        <w:rPr/>
        <w:t>de </w:t>
      </w:r>
      <w:r>
        <w:rPr>
          <w:spacing w:val="-3"/>
        </w:rPr>
        <w:t>1931, con </w:t>
      </w:r>
      <w:r>
        <w:rPr/>
        <w:t>una </w:t>
      </w:r>
      <w:r>
        <w:rPr>
          <w:spacing w:val="-3"/>
        </w:rPr>
        <w:t>breve mención </w:t>
      </w:r>
      <w:r>
        <w:rPr/>
        <w:t>a </w:t>
      </w:r>
      <w:r>
        <w:rPr>
          <w:i/>
        </w:rPr>
        <w:t>La </w:t>
      </w:r>
      <w:r>
        <w:rPr>
          <w:i/>
          <w:spacing w:val="-3"/>
        </w:rPr>
        <w:t>Marsellesa </w:t>
      </w:r>
      <w:r>
        <w:rPr/>
        <w:t>y al </w:t>
      </w:r>
      <w:r>
        <w:rPr>
          <w:i/>
          <w:spacing w:val="-3"/>
        </w:rPr>
        <w:t>Himno </w:t>
      </w:r>
      <w:r>
        <w:rPr>
          <w:i/>
        </w:rPr>
        <w:t>de </w:t>
      </w:r>
      <w:r>
        <w:rPr>
          <w:i/>
          <w:spacing w:val="-3"/>
        </w:rPr>
        <w:t>Riego</w:t>
      </w:r>
      <w:r>
        <w:rPr>
          <w:spacing w:val="-3"/>
        </w:rPr>
        <w:t>, </w:t>
      </w:r>
      <w:r>
        <w:rPr/>
        <w:t>sin </w:t>
      </w:r>
      <w:r>
        <w:rPr>
          <w:spacing w:val="-4"/>
        </w:rPr>
        <w:t>referirse </w:t>
      </w:r>
      <w:r>
        <w:rPr/>
        <w:t>a </w:t>
      </w:r>
      <w:r>
        <w:rPr>
          <w:spacing w:val="-2"/>
        </w:rPr>
        <w:t>las </w:t>
      </w:r>
      <w:r>
        <w:rPr>
          <w:spacing w:val="-3"/>
        </w:rPr>
        <w:t>distintas composiciones </w:t>
      </w:r>
      <w:r>
        <w:rPr/>
        <w:t>que </w:t>
      </w:r>
      <w:r>
        <w:rPr>
          <w:spacing w:val="-3"/>
        </w:rPr>
        <w:t>pretendieron asumir dicha </w:t>
      </w:r>
      <w:r>
        <w:rPr>
          <w:spacing w:val="-4"/>
        </w:rPr>
        <w:t>categoría</w:t>
      </w:r>
      <w:r>
        <w:rPr>
          <w:spacing w:val="52"/>
        </w:rPr>
        <w:t> </w:t>
      </w:r>
      <w:r>
        <w:rPr>
          <w:spacing w:val="-3"/>
        </w:rPr>
        <w:t>representativa </w:t>
      </w:r>
      <w:r>
        <w:rPr/>
        <w:t>en </w:t>
      </w:r>
      <w:r>
        <w:rPr>
          <w:spacing w:val="-3"/>
        </w:rPr>
        <w:t>ese </w:t>
      </w:r>
      <w:r>
        <w:rPr/>
        <w:t>y en </w:t>
      </w:r>
      <w:r>
        <w:rPr>
          <w:spacing w:val="-3"/>
        </w:rPr>
        <w:t>posteriores períodos, con </w:t>
      </w:r>
      <w:r>
        <w:rPr/>
        <w:t>la </w:t>
      </w:r>
      <w:r>
        <w:rPr>
          <w:spacing w:val="-3"/>
        </w:rPr>
        <w:t>excepción </w:t>
      </w:r>
      <w:r>
        <w:rPr/>
        <w:t>de la </w:t>
      </w:r>
      <w:r>
        <w:rPr>
          <w:spacing w:val="-3"/>
        </w:rPr>
        <w:t>composición </w:t>
      </w:r>
      <w:r>
        <w:rPr/>
        <w:t>de </w:t>
      </w:r>
      <w:r>
        <w:rPr>
          <w:spacing w:val="-3"/>
        </w:rPr>
        <w:t>Óscar Esplá titulada </w:t>
      </w:r>
      <w:r>
        <w:rPr>
          <w:i/>
        </w:rPr>
        <w:t>Canto </w:t>
      </w:r>
      <w:r>
        <w:rPr>
          <w:i/>
          <w:spacing w:val="-3"/>
        </w:rPr>
        <w:t>rural </w:t>
      </w:r>
      <w:r>
        <w:rPr>
          <w:i/>
        </w:rPr>
        <w:t>a la </w:t>
      </w:r>
      <w:r>
        <w:rPr>
          <w:i/>
          <w:spacing w:val="-3"/>
        </w:rPr>
        <w:t>República </w:t>
      </w:r>
      <w:r>
        <w:rPr>
          <w:i/>
        </w:rPr>
        <w:t>Española</w:t>
      </w:r>
      <w:r>
        <w:rPr>
          <w:position w:val="10"/>
          <w:sz w:val="16"/>
        </w:rPr>
        <w:t>112</w:t>
      </w:r>
      <w:r>
        <w:rPr/>
        <w:t>. </w:t>
      </w:r>
      <w:r>
        <w:rPr>
          <w:spacing w:val="-3"/>
        </w:rPr>
        <w:t>Deriva </w:t>
      </w:r>
      <w:r>
        <w:rPr/>
        <w:t>su </w:t>
      </w:r>
      <w:r>
        <w:rPr>
          <w:spacing w:val="-3"/>
        </w:rPr>
        <w:t>estudio hacia otras composiciones incluidas </w:t>
      </w:r>
      <w:r>
        <w:rPr/>
        <w:t>en un </w:t>
      </w:r>
      <w:r>
        <w:rPr>
          <w:spacing w:val="-3"/>
        </w:rPr>
        <w:t>apartado </w:t>
      </w:r>
      <w:r>
        <w:rPr/>
        <w:t>que </w:t>
      </w:r>
      <w:r>
        <w:rPr>
          <w:spacing w:val="-3"/>
        </w:rPr>
        <w:t>denomina </w:t>
      </w:r>
      <w:r>
        <w:rPr>
          <w:i/>
          <w:spacing w:val="-3"/>
        </w:rPr>
        <w:t>Himnos disidentes</w:t>
      </w:r>
      <w:r>
        <w:rPr>
          <w:spacing w:val="-3"/>
        </w:rPr>
        <w:t>, entre </w:t>
      </w:r>
      <w:r>
        <w:rPr/>
        <w:t>los que cita </w:t>
      </w:r>
      <w:r>
        <w:rPr>
          <w:i/>
        </w:rPr>
        <w:t>Hijo </w:t>
      </w:r>
      <w:r>
        <w:rPr>
          <w:i/>
          <w:spacing w:val="-3"/>
        </w:rPr>
        <w:t>del </w:t>
      </w:r>
      <w:r>
        <w:rPr>
          <w:i/>
        </w:rPr>
        <w:t>Pueblo</w:t>
      </w:r>
      <w:r>
        <w:rPr>
          <w:position w:val="10"/>
          <w:sz w:val="16"/>
        </w:rPr>
        <w:t>113</w:t>
      </w:r>
      <w:r>
        <w:rPr/>
        <w:t>, </w:t>
      </w:r>
      <w:r>
        <w:rPr>
          <w:spacing w:val="-5"/>
        </w:rPr>
        <w:t>cuya </w:t>
      </w:r>
      <w:r>
        <w:rPr>
          <w:spacing w:val="-3"/>
        </w:rPr>
        <w:t>composición </w:t>
      </w:r>
      <w:r>
        <w:rPr>
          <w:spacing w:val="-4"/>
        </w:rPr>
        <w:t>atribuye </w:t>
      </w:r>
      <w:r>
        <w:rPr/>
        <w:t>a </w:t>
      </w:r>
      <w:r>
        <w:rPr>
          <w:spacing w:val="-3"/>
        </w:rPr>
        <w:t>“Ramón Carratalá </w:t>
      </w:r>
      <w:r>
        <w:rPr/>
        <w:t>Ramos”</w:t>
      </w:r>
      <w:r>
        <w:rPr>
          <w:position w:val="10"/>
          <w:sz w:val="16"/>
        </w:rPr>
        <w:t>114</w:t>
      </w:r>
      <w:r>
        <w:rPr/>
        <w:t>. No es</w:t>
      </w:r>
    </w:p>
    <w:p>
      <w:pPr>
        <w:pStyle w:val="BodyText"/>
        <w:rPr>
          <w:sz w:val="25"/>
        </w:rPr>
      </w:pPr>
      <w:r>
        <w:rPr/>
        <w:pict>
          <v:line style="position:absolute;mso-position-horizontal-relative:page;mso-position-vertical-relative:paragraph;z-index:1768;mso-wrap-distance-left:0;mso-wrap-distance-right:0" from="99.264pt,16.616482pt" to="243.284pt,16.616482pt" stroked="true" strokeweight=".47998pt" strokecolor="#000000">
            <w10:wrap type="topAndBottom"/>
          </v:line>
        </w:pict>
      </w:r>
    </w:p>
    <w:p>
      <w:pPr>
        <w:spacing w:line="247" w:lineRule="auto" w:before="38"/>
        <w:ind w:left="305" w:right="116" w:firstLine="719"/>
        <w:jc w:val="both"/>
        <w:rPr>
          <w:sz w:val="20"/>
        </w:rPr>
      </w:pPr>
      <w:r>
        <w:rPr>
          <w:position w:val="9"/>
          <w:sz w:val="13"/>
        </w:rPr>
        <w:t>110 </w:t>
      </w:r>
      <w:r>
        <w:rPr>
          <w:sz w:val="20"/>
        </w:rPr>
        <w:t>SERRANO, Carlos, </w:t>
      </w:r>
      <w:r>
        <w:rPr>
          <w:i/>
          <w:sz w:val="20"/>
        </w:rPr>
        <w:t>El nacimiento de Carmen. Símbolos, mitos y nación</w:t>
      </w:r>
      <w:r>
        <w:rPr>
          <w:sz w:val="20"/>
        </w:rPr>
        <w:t>, Madrid, Taurus, 1999, p. 113. Sobre la autoría de la música del </w:t>
      </w:r>
      <w:r>
        <w:rPr>
          <w:i/>
          <w:sz w:val="20"/>
        </w:rPr>
        <w:t>Himno de Riego </w:t>
      </w:r>
      <w:r>
        <w:rPr>
          <w:sz w:val="20"/>
        </w:rPr>
        <w:t>nos ocuparemos extensamente, dada la complejidad de esta cuestión, en una investigación posterior a la presente tesis doctoral.</w:t>
      </w:r>
    </w:p>
    <w:p>
      <w:pPr>
        <w:spacing w:line="231" w:lineRule="exact" w:before="0"/>
        <w:ind w:left="305" w:right="0" w:firstLine="719"/>
        <w:jc w:val="both"/>
        <w:rPr>
          <w:sz w:val="20"/>
        </w:rPr>
      </w:pPr>
      <w:r>
        <w:rPr>
          <w:position w:val="9"/>
          <w:sz w:val="13"/>
        </w:rPr>
        <w:t>111  </w:t>
      </w:r>
      <w:r>
        <w:rPr>
          <w:sz w:val="20"/>
        </w:rPr>
        <w:t>El propio autor del texto la incluyó en su primera obra sobre este período. Véase SAN</w:t>
      </w:r>
    </w:p>
    <w:p>
      <w:pPr>
        <w:spacing w:line="247" w:lineRule="auto" w:before="7"/>
        <w:ind w:left="305" w:right="112" w:firstLine="0"/>
        <w:jc w:val="both"/>
        <w:rPr>
          <w:sz w:val="20"/>
        </w:rPr>
      </w:pPr>
      <w:r>
        <w:rPr>
          <w:sz w:val="20"/>
        </w:rPr>
        <w:t>MIGUEL, Evaristo, </w:t>
      </w:r>
      <w:r>
        <w:rPr>
          <w:i/>
          <w:sz w:val="20"/>
        </w:rPr>
        <w:t>Memoria sucinta sobre lo acaecido en la columna móvil de las tropas nacionales al </w:t>
      </w:r>
      <w:r>
        <w:rPr>
          <w:i/>
          <w:sz w:val="20"/>
        </w:rPr>
        <w:t>mando del comandante general de la primera división D. Rafael del Riego, desde su salida de la ciudad de San Fernando el 27 de Enero de 1820, hasta su total disolución en Bienvenida el 11 de Marzo del mismo año. Redactada por el Teniente Coronel D. Evaristo San Miguel, gefe de la Plana mayor de la expresada división</w:t>
      </w:r>
      <w:r>
        <w:rPr>
          <w:sz w:val="20"/>
        </w:rPr>
        <w:t>, Oviedo, D. Francisco Cándido Pérez Prieto, impresor del Principado, 1820, [pp. 25- 26]. Dada la importancia de esta obra, se hizo una reimpresión hacia 1820 en Barcelona en la Imprenta de Brusi. Esta última en Archivo Enrique Téllez</w:t>
      </w:r>
    </w:p>
    <w:p>
      <w:pPr>
        <w:spacing w:line="231" w:lineRule="exact" w:before="0"/>
        <w:ind w:left="305" w:right="0" w:firstLine="719"/>
        <w:jc w:val="both"/>
        <w:rPr>
          <w:sz w:val="20"/>
        </w:rPr>
      </w:pPr>
      <w:r>
        <w:rPr>
          <w:position w:val="9"/>
          <w:sz w:val="13"/>
        </w:rPr>
        <w:t>112  </w:t>
      </w:r>
      <w:r>
        <w:rPr>
          <w:sz w:val="20"/>
        </w:rPr>
        <w:t>SERRANO, Carlos, pp. 128-129. Dedicaremos los capítulos II y III de nuestra tesis al estudio</w:t>
      </w:r>
    </w:p>
    <w:p>
      <w:pPr>
        <w:spacing w:line="247" w:lineRule="auto" w:before="7"/>
        <w:ind w:left="305" w:right="125" w:firstLine="0"/>
        <w:jc w:val="both"/>
        <w:rPr>
          <w:sz w:val="20"/>
        </w:rPr>
      </w:pPr>
      <w:r>
        <w:rPr>
          <w:sz w:val="20"/>
        </w:rPr>
        <w:t>de las diferentes propuestas realizadas, primero durante el período de vigencia efectiva del gobierno de la Segunda República y después en el exilio que siguió a la Guerra Civil.</w:t>
      </w:r>
    </w:p>
    <w:p>
      <w:pPr>
        <w:spacing w:line="231" w:lineRule="exact" w:before="0"/>
        <w:ind w:left="305" w:right="0" w:firstLine="719"/>
        <w:jc w:val="both"/>
        <w:rPr>
          <w:i/>
          <w:sz w:val="20"/>
        </w:rPr>
      </w:pPr>
      <w:r>
        <w:rPr>
          <w:position w:val="9"/>
          <w:sz w:val="13"/>
        </w:rPr>
        <w:t>113  </w:t>
      </w:r>
      <w:r>
        <w:rPr>
          <w:sz w:val="20"/>
        </w:rPr>
        <w:t>Inicialmente, esta composición fue titulada en 1889 por su autor como </w:t>
      </w:r>
      <w:r>
        <w:rPr>
          <w:i/>
          <w:sz w:val="20"/>
        </w:rPr>
        <w:t>Himno revolucionario</w:t>
      </w:r>
    </w:p>
    <w:p>
      <w:pPr>
        <w:spacing w:line="247" w:lineRule="auto" w:before="7"/>
        <w:ind w:left="305" w:right="113" w:firstLine="0"/>
        <w:jc w:val="both"/>
        <w:rPr>
          <w:sz w:val="20"/>
        </w:rPr>
      </w:pPr>
      <w:r>
        <w:rPr>
          <w:i/>
          <w:sz w:val="20"/>
        </w:rPr>
        <w:t>anarquista</w:t>
      </w:r>
      <w:r>
        <w:rPr>
          <w:sz w:val="20"/>
        </w:rPr>
        <w:t>; hacia 1895 se modificó al tomar las dos primeras palabras del primer verso de la obra, </w:t>
      </w:r>
      <w:r>
        <w:rPr>
          <w:i/>
          <w:sz w:val="20"/>
        </w:rPr>
        <w:t>Hijo </w:t>
      </w:r>
      <w:r>
        <w:rPr>
          <w:i/>
          <w:sz w:val="20"/>
        </w:rPr>
        <w:t>del pueblo</w:t>
      </w:r>
      <w:r>
        <w:rPr>
          <w:sz w:val="20"/>
        </w:rPr>
        <w:t>; y en torno a 1933 adoptó el definitivo de </w:t>
      </w:r>
      <w:r>
        <w:rPr>
          <w:i/>
          <w:sz w:val="20"/>
        </w:rPr>
        <w:t>Hijos del pueblo</w:t>
      </w:r>
      <w:r>
        <w:rPr>
          <w:sz w:val="20"/>
        </w:rPr>
        <w:t>. Véanse algunas de las obras en las que figuran, respectivamente, los tres títulos: </w:t>
      </w:r>
      <w:r>
        <w:rPr>
          <w:i/>
          <w:sz w:val="20"/>
        </w:rPr>
        <w:t>Segundo Certamen Socialista celebrado en Barcelona el día </w:t>
      </w:r>
      <w:r>
        <w:rPr>
          <w:i/>
          <w:sz w:val="20"/>
        </w:rPr>
        <w:t>10 de noviembre de 1889</w:t>
      </w:r>
      <w:r>
        <w:rPr>
          <w:sz w:val="20"/>
        </w:rPr>
        <w:t>, Barcelona, Tip. La Academia, 1890, p. 299; </w:t>
      </w:r>
      <w:r>
        <w:rPr>
          <w:i/>
          <w:sz w:val="20"/>
        </w:rPr>
        <w:t>El cancionero revolucionario</w:t>
      </w:r>
      <w:r>
        <w:rPr>
          <w:sz w:val="20"/>
        </w:rPr>
        <w:t>, Buenos  Aires  (Argentina),  Librería  “La  Escuela  Moderna”,  [ca.  1898],  p.  3;  y      </w:t>
      </w:r>
      <w:r>
        <w:rPr>
          <w:spacing w:val="13"/>
          <w:sz w:val="20"/>
        </w:rPr>
        <w:t> </w:t>
      </w:r>
      <w:r>
        <w:rPr>
          <w:sz w:val="20"/>
        </w:rPr>
        <w:t>C[ARRATALÁ]</w:t>
      </w:r>
    </w:p>
    <w:p>
      <w:pPr>
        <w:spacing w:after="0" w:line="247" w:lineRule="auto"/>
        <w:jc w:val="both"/>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8"/>
        <w:rPr>
          <w:sz w:val="22"/>
        </w:rPr>
      </w:pPr>
    </w:p>
    <w:p>
      <w:pPr>
        <w:pStyle w:val="BodyText"/>
        <w:spacing w:line="355" w:lineRule="auto" w:before="69"/>
        <w:ind w:left="305" w:right="114"/>
        <w:jc w:val="both"/>
      </w:pPr>
      <w:r>
        <w:rPr/>
        <w:t>correcta esta atribución, dado que el autor de la citada composición, </w:t>
      </w:r>
      <w:r>
        <w:rPr>
          <w:spacing w:val="-3"/>
        </w:rPr>
        <w:t>cuya </w:t>
      </w:r>
      <w:r>
        <w:rPr/>
        <w:t>vigencia no se ha visto eclipsada por el paso del tiempo, firmó su obra presentada al </w:t>
      </w:r>
      <w:r>
        <w:rPr>
          <w:i/>
        </w:rPr>
        <w:t>Segundo  </w:t>
      </w:r>
      <w:r>
        <w:rPr>
          <w:i/>
        </w:rPr>
        <w:t>Certamen Socialista celebrado en Barcelona el día 10 de noviembre de 1889</w:t>
      </w:r>
      <w:r>
        <w:rPr>
          <w:position w:val="10"/>
          <w:sz w:val="16"/>
        </w:rPr>
        <w:t>115 </w:t>
      </w:r>
      <w:r>
        <w:rPr/>
        <w:t>como “R.C.R., de Alicante”. Al interpretar estas siglas, Carlos Serrano comete el error de deducir que la primera “R” corresponde a “Ramón”, siendo el nombre correcto el de “Rafael” Carratalá</w:t>
      </w:r>
      <w:r>
        <w:rPr>
          <w:spacing w:val="-6"/>
        </w:rPr>
        <w:t> </w:t>
      </w:r>
      <w:r>
        <w:rPr/>
        <w:t>Ramos</w:t>
      </w:r>
      <w:r>
        <w:rPr>
          <w:position w:val="10"/>
          <w:sz w:val="16"/>
        </w:rPr>
        <w:t>116</w:t>
      </w:r>
      <w:r>
        <w:rPr/>
        <w:t>.</w:t>
      </w:r>
    </w:p>
    <w:p>
      <w:pPr>
        <w:pStyle w:val="BodyText"/>
        <w:spacing w:before="2"/>
      </w:pPr>
    </w:p>
    <w:p>
      <w:pPr>
        <w:spacing w:line="355" w:lineRule="auto" w:before="0"/>
        <w:ind w:left="305" w:right="109" w:firstLine="719"/>
        <w:jc w:val="both"/>
        <w:rPr>
          <w:sz w:val="24"/>
        </w:rPr>
      </w:pPr>
      <w:r>
        <w:rPr>
          <w:sz w:val="24"/>
        </w:rPr>
        <w:t>En </w:t>
      </w:r>
      <w:r>
        <w:rPr>
          <w:spacing w:val="-3"/>
          <w:sz w:val="24"/>
        </w:rPr>
        <w:t>relación </w:t>
      </w:r>
      <w:r>
        <w:rPr>
          <w:sz w:val="24"/>
        </w:rPr>
        <w:t>a </w:t>
      </w:r>
      <w:r>
        <w:rPr>
          <w:spacing w:val="-3"/>
          <w:sz w:val="24"/>
        </w:rPr>
        <w:t>dicha composición, </w:t>
      </w:r>
      <w:r>
        <w:rPr>
          <w:sz w:val="24"/>
        </w:rPr>
        <w:t>Julián </w:t>
      </w:r>
      <w:r>
        <w:rPr>
          <w:spacing w:val="-3"/>
          <w:sz w:val="24"/>
        </w:rPr>
        <w:t>Casanova </w:t>
      </w:r>
      <w:r>
        <w:rPr>
          <w:sz w:val="24"/>
        </w:rPr>
        <w:t>y </w:t>
      </w:r>
      <w:r>
        <w:rPr>
          <w:spacing w:val="-3"/>
          <w:sz w:val="24"/>
        </w:rPr>
        <w:t>Plácido Serrano, autores del </w:t>
      </w:r>
      <w:r>
        <w:rPr>
          <w:sz w:val="24"/>
        </w:rPr>
        <w:t>texto que </w:t>
      </w:r>
      <w:r>
        <w:rPr>
          <w:spacing w:val="-3"/>
          <w:sz w:val="24"/>
        </w:rPr>
        <w:t>acompaña </w:t>
      </w:r>
      <w:r>
        <w:rPr>
          <w:sz w:val="24"/>
        </w:rPr>
        <w:t>a una </w:t>
      </w:r>
      <w:r>
        <w:rPr>
          <w:spacing w:val="-3"/>
          <w:sz w:val="24"/>
        </w:rPr>
        <w:t>recopilación </w:t>
      </w:r>
      <w:r>
        <w:rPr>
          <w:spacing w:val="-4"/>
          <w:sz w:val="24"/>
        </w:rPr>
        <w:t>discográfica </w:t>
      </w:r>
      <w:r>
        <w:rPr>
          <w:sz w:val="24"/>
        </w:rPr>
        <w:t>de </w:t>
      </w:r>
      <w:r>
        <w:rPr>
          <w:spacing w:val="-3"/>
          <w:sz w:val="24"/>
        </w:rPr>
        <w:t>canciones anarquistas </w:t>
      </w:r>
      <w:r>
        <w:rPr>
          <w:spacing w:val="-4"/>
          <w:sz w:val="24"/>
        </w:rPr>
        <w:t>agrupadas </w:t>
      </w:r>
      <w:r>
        <w:rPr>
          <w:sz w:val="24"/>
        </w:rPr>
        <w:t>en la </w:t>
      </w:r>
      <w:r>
        <w:rPr>
          <w:spacing w:val="-4"/>
          <w:sz w:val="24"/>
        </w:rPr>
        <w:t>grabación </w:t>
      </w:r>
      <w:r>
        <w:rPr>
          <w:spacing w:val="-3"/>
          <w:sz w:val="24"/>
        </w:rPr>
        <w:t>denominada </w:t>
      </w:r>
      <w:r>
        <w:rPr>
          <w:i/>
          <w:spacing w:val="-3"/>
          <w:sz w:val="24"/>
        </w:rPr>
        <w:t>Cancionero </w:t>
      </w:r>
      <w:r>
        <w:rPr>
          <w:i/>
          <w:sz w:val="24"/>
        </w:rPr>
        <w:t>libertario</w:t>
      </w:r>
      <w:r>
        <w:rPr>
          <w:position w:val="10"/>
          <w:sz w:val="16"/>
        </w:rPr>
        <w:t>117</w:t>
      </w:r>
      <w:r>
        <w:rPr>
          <w:sz w:val="24"/>
        </w:rPr>
        <w:t>, </w:t>
      </w:r>
      <w:r>
        <w:rPr>
          <w:spacing w:val="-3"/>
          <w:sz w:val="24"/>
        </w:rPr>
        <w:t>plantean </w:t>
      </w:r>
      <w:r>
        <w:rPr>
          <w:sz w:val="24"/>
        </w:rPr>
        <w:t>una </w:t>
      </w:r>
      <w:r>
        <w:rPr>
          <w:spacing w:val="-3"/>
          <w:sz w:val="24"/>
        </w:rPr>
        <w:t>duda </w:t>
      </w:r>
      <w:r>
        <w:rPr>
          <w:spacing w:val="-4"/>
          <w:sz w:val="24"/>
        </w:rPr>
        <w:t>referida </w:t>
      </w:r>
      <w:r>
        <w:rPr>
          <w:sz w:val="24"/>
        </w:rPr>
        <w:t>a la </w:t>
      </w:r>
      <w:r>
        <w:rPr>
          <w:spacing w:val="-3"/>
          <w:sz w:val="24"/>
        </w:rPr>
        <w:t>autoría </w:t>
      </w:r>
      <w:r>
        <w:rPr>
          <w:sz w:val="24"/>
        </w:rPr>
        <w:t>de </w:t>
      </w:r>
      <w:r>
        <w:rPr>
          <w:spacing w:val="-3"/>
          <w:sz w:val="24"/>
        </w:rPr>
        <w:t>dicha obra, </w:t>
      </w:r>
      <w:r>
        <w:rPr>
          <w:sz w:val="24"/>
        </w:rPr>
        <w:t>a la que </w:t>
      </w:r>
      <w:r>
        <w:rPr>
          <w:spacing w:val="-4"/>
          <w:sz w:val="24"/>
        </w:rPr>
        <w:t>atribuyen </w:t>
      </w:r>
      <w:r>
        <w:rPr>
          <w:spacing w:val="-3"/>
          <w:sz w:val="24"/>
        </w:rPr>
        <w:t>“un origen </w:t>
      </w:r>
      <w:r>
        <w:rPr>
          <w:sz w:val="24"/>
        </w:rPr>
        <w:t>dudoso”</w:t>
      </w:r>
      <w:r>
        <w:rPr>
          <w:position w:val="10"/>
          <w:sz w:val="16"/>
        </w:rPr>
        <w:t>118</w:t>
      </w:r>
      <w:r>
        <w:rPr>
          <w:sz w:val="24"/>
        </w:rPr>
        <w:t>. </w:t>
      </w:r>
      <w:r>
        <w:rPr>
          <w:spacing w:val="-3"/>
          <w:sz w:val="24"/>
        </w:rPr>
        <w:t>No </w:t>
      </w:r>
      <w:r>
        <w:rPr>
          <w:spacing w:val="-5"/>
          <w:sz w:val="24"/>
        </w:rPr>
        <w:t>compartimos </w:t>
      </w:r>
      <w:r>
        <w:rPr>
          <w:spacing w:val="-4"/>
          <w:sz w:val="24"/>
        </w:rPr>
        <w:t>esta </w:t>
      </w:r>
      <w:r>
        <w:rPr>
          <w:spacing w:val="-5"/>
          <w:sz w:val="24"/>
        </w:rPr>
        <w:t>observación, </w:t>
      </w:r>
      <w:r>
        <w:rPr>
          <w:spacing w:val="-4"/>
          <w:sz w:val="24"/>
        </w:rPr>
        <w:t>pues </w:t>
      </w:r>
      <w:r>
        <w:rPr>
          <w:spacing w:val="-5"/>
          <w:sz w:val="24"/>
        </w:rPr>
        <w:t>están suficientemente acreditados tanto </w:t>
      </w:r>
      <w:r>
        <w:rPr>
          <w:spacing w:val="-3"/>
          <w:sz w:val="24"/>
        </w:rPr>
        <w:t>el </w:t>
      </w:r>
      <w:r>
        <w:rPr>
          <w:spacing w:val="-5"/>
          <w:sz w:val="24"/>
        </w:rPr>
        <w:t>ámbito organizativo </w:t>
      </w:r>
      <w:r>
        <w:rPr>
          <w:spacing w:val="-3"/>
          <w:sz w:val="24"/>
        </w:rPr>
        <w:t>al </w:t>
      </w:r>
      <w:r>
        <w:rPr>
          <w:spacing w:val="-4"/>
          <w:sz w:val="24"/>
        </w:rPr>
        <w:t>que fue </w:t>
      </w:r>
      <w:r>
        <w:rPr>
          <w:spacing w:val="-5"/>
          <w:sz w:val="24"/>
        </w:rPr>
        <w:t>presentada dicha partitura </w:t>
      </w:r>
      <w:r>
        <w:rPr>
          <w:spacing w:val="-4"/>
          <w:sz w:val="24"/>
        </w:rPr>
        <w:t>con </w:t>
      </w:r>
      <w:r>
        <w:rPr>
          <w:spacing w:val="-3"/>
          <w:sz w:val="24"/>
        </w:rPr>
        <w:t>el </w:t>
      </w:r>
      <w:r>
        <w:rPr>
          <w:spacing w:val="-5"/>
          <w:sz w:val="24"/>
        </w:rPr>
        <w:t>título </w:t>
      </w:r>
      <w:r>
        <w:rPr>
          <w:spacing w:val="-3"/>
          <w:sz w:val="24"/>
        </w:rPr>
        <w:t>de </w:t>
      </w:r>
      <w:r>
        <w:rPr>
          <w:i/>
          <w:spacing w:val="-5"/>
          <w:sz w:val="24"/>
        </w:rPr>
        <w:t>Himno revolucionario anarquista</w:t>
      </w:r>
      <w:r>
        <w:rPr>
          <w:spacing w:val="-5"/>
          <w:sz w:val="24"/>
        </w:rPr>
        <w:t>, (</w:t>
      </w:r>
      <w:r>
        <w:rPr>
          <w:i/>
          <w:spacing w:val="-5"/>
          <w:sz w:val="24"/>
        </w:rPr>
        <w:t>Segundo Certamen </w:t>
      </w:r>
      <w:r>
        <w:rPr>
          <w:i/>
          <w:spacing w:val="-5"/>
          <w:sz w:val="24"/>
        </w:rPr>
        <w:t>Socialista celebrado </w:t>
      </w:r>
      <w:r>
        <w:rPr>
          <w:i/>
          <w:spacing w:val="-3"/>
          <w:sz w:val="24"/>
        </w:rPr>
        <w:t>en </w:t>
      </w:r>
      <w:r>
        <w:rPr>
          <w:i/>
          <w:spacing w:val="-5"/>
          <w:sz w:val="24"/>
        </w:rPr>
        <w:t>Barcelona </w:t>
      </w:r>
      <w:r>
        <w:rPr>
          <w:i/>
          <w:spacing w:val="-3"/>
          <w:sz w:val="24"/>
        </w:rPr>
        <w:t>el </w:t>
      </w:r>
      <w:r>
        <w:rPr>
          <w:i/>
          <w:spacing w:val="-4"/>
          <w:sz w:val="24"/>
        </w:rPr>
        <w:t>día </w:t>
      </w:r>
      <w:r>
        <w:rPr>
          <w:i/>
          <w:spacing w:val="-3"/>
          <w:sz w:val="24"/>
        </w:rPr>
        <w:t>10 de </w:t>
      </w:r>
      <w:r>
        <w:rPr>
          <w:i/>
          <w:spacing w:val="-5"/>
          <w:sz w:val="24"/>
        </w:rPr>
        <w:t>noviembre </w:t>
      </w:r>
      <w:r>
        <w:rPr>
          <w:i/>
          <w:spacing w:val="-3"/>
          <w:sz w:val="24"/>
        </w:rPr>
        <w:t>de </w:t>
      </w:r>
      <w:r>
        <w:rPr>
          <w:i/>
          <w:spacing w:val="-4"/>
          <w:sz w:val="24"/>
        </w:rPr>
        <w:t>1889</w:t>
      </w:r>
      <w:r>
        <w:rPr>
          <w:spacing w:val="-4"/>
          <w:sz w:val="24"/>
        </w:rPr>
        <w:t>), como </w:t>
      </w:r>
      <w:r>
        <w:rPr>
          <w:spacing w:val="-3"/>
          <w:sz w:val="24"/>
        </w:rPr>
        <w:t>el </w:t>
      </w:r>
      <w:r>
        <w:rPr>
          <w:spacing w:val="-5"/>
          <w:sz w:val="24"/>
        </w:rPr>
        <w:t>autor </w:t>
      </w:r>
      <w:r>
        <w:rPr>
          <w:spacing w:val="-3"/>
          <w:sz w:val="24"/>
        </w:rPr>
        <w:t>de la </w:t>
      </w:r>
      <w:r>
        <w:rPr>
          <w:spacing w:val="-4"/>
          <w:sz w:val="24"/>
        </w:rPr>
        <w:t>misma </w:t>
      </w:r>
      <w:r>
        <w:rPr>
          <w:spacing w:val="-5"/>
          <w:sz w:val="24"/>
        </w:rPr>
        <w:t>(R.C.R., </w:t>
      </w:r>
      <w:r>
        <w:rPr>
          <w:sz w:val="24"/>
        </w:rPr>
        <w:t>o </w:t>
      </w:r>
      <w:r>
        <w:rPr>
          <w:spacing w:val="-5"/>
          <w:sz w:val="24"/>
        </w:rPr>
        <w:t>sea, Rafael Carratalá Ramos), composición </w:t>
      </w:r>
      <w:r>
        <w:rPr>
          <w:spacing w:val="-4"/>
          <w:sz w:val="24"/>
        </w:rPr>
        <w:t>que más </w:t>
      </w:r>
      <w:r>
        <w:rPr>
          <w:spacing w:val="-5"/>
          <w:sz w:val="24"/>
        </w:rPr>
        <w:t>tarde recibiría </w:t>
      </w:r>
      <w:r>
        <w:rPr>
          <w:spacing w:val="-3"/>
          <w:sz w:val="24"/>
        </w:rPr>
        <w:t>la</w:t>
      </w:r>
      <w:r>
        <w:rPr>
          <w:spacing w:val="54"/>
          <w:sz w:val="24"/>
        </w:rPr>
        <w:t> </w:t>
      </w:r>
      <w:r>
        <w:rPr>
          <w:spacing w:val="-5"/>
          <w:sz w:val="24"/>
        </w:rPr>
        <w:t>denominación </w:t>
      </w:r>
      <w:r>
        <w:rPr>
          <w:spacing w:val="-3"/>
          <w:sz w:val="24"/>
        </w:rPr>
        <w:t>de </w:t>
      </w:r>
      <w:r>
        <w:rPr>
          <w:i/>
          <w:spacing w:val="-5"/>
          <w:sz w:val="24"/>
        </w:rPr>
        <w:t>Hijos </w:t>
      </w:r>
      <w:r>
        <w:rPr>
          <w:i/>
          <w:spacing w:val="-4"/>
          <w:sz w:val="24"/>
        </w:rPr>
        <w:t>del </w:t>
      </w:r>
      <w:r>
        <w:rPr>
          <w:i/>
          <w:spacing w:val="-5"/>
          <w:sz w:val="24"/>
        </w:rPr>
        <w:t>Pueblo</w:t>
      </w:r>
      <w:r>
        <w:rPr>
          <w:spacing w:val="-5"/>
          <w:sz w:val="24"/>
        </w:rPr>
        <w:t>, </w:t>
      </w:r>
      <w:r>
        <w:rPr>
          <w:spacing w:val="-4"/>
          <w:sz w:val="24"/>
        </w:rPr>
        <w:t>como </w:t>
      </w:r>
      <w:r>
        <w:rPr>
          <w:spacing w:val="-6"/>
          <w:sz w:val="24"/>
        </w:rPr>
        <w:t>ya </w:t>
      </w:r>
      <w:r>
        <w:rPr>
          <w:spacing w:val="-5"/>
          <w:sz w:val="24"/>
        </w:rPr>
        <w:t>hemos descrito </w:t>
      </w:r>
      <w:r>
        <w:rPr>
          <w:spacing w:val="-3"/>
          <w:sz w:val="24"/>
        </w:rPr>
        <w:t>en </w:t>
      </w:r>
      <w:r>
        <w:rPr>
          <w:spacing w:val="-5"/>
          <w:sz w:val="24"/>
        </w:rPr>
        <w:t>párrafos </w:t>
      </w:r>
      <w:r>
        <w:rPr>
          <w:spacing w:val="-4"/>
          <w:sz w:val="24"/>
        </w:rPr>
        <w:t>anteriores</w:t>
      </w:r>
      <w:r>
        <w:rPr>
          <w:spacing w:val="-4"/>
          <w:position w:val="10"/>
          <w:sz w:val="16"/>
        </w:rPr>
        <w:t>119</w:t>
      </w:r>
      <w:r>
        <w:rPr>
          <w:spacing w:val="-4"/>
          <w:sz w:val="24"/>
        </w:rPr>
        <w:t>.</w:t>
      </w:r>
    </w:p>
    <w:p>
      <w:pPr>
        <w:pStyle w:val="BodyText"/>
        <w:rPr>
          <w:sz w:val="20"/>
        </w:rPr>
      </w:pPr>
    </w:p>
    <w:p>
      <w:pPr>
        <w:pStyle w:val="BodyText"/>
        <w:spacing w:before="1"/>
        <w:rPr>
          <w:sz w:val="14"/>
        </w:rPr>
      </w:pPr>
      <w:r>
        <w:rPr/>
        <w:pict>
          <v:line style="position:absolute;mso-position-horizontal-relative:page;mso-position-vertical-relative:paragraph;z-index:1792;mso-wrap-distance-left:0;mso-wrap-distance-right:0" from="99.264pt,10.35746pt" to="524.524pt,10.35746pt" stroked="true" strokeweight=".600010pt" strokecolor="#000000">
            <w10:wrap type="topAndBottom"/>
          </v:line>
        </w:pict>
      </w:r>
    </w:p>
    <w:p>
      <w:pPr>
        <w:spacing w:line="247" w:lineRule="auto" w:before="82"/>
        <w:ind w:left="305" w:right="114" w:firstLine="0"/>
        <w:jc w:val="both"/>
        <w:rPr>
          <w:sz w:val="20"/>
        </w:rPr>
      </w:pPr>
      <w:r>
        <w:rPr>
          <w:sz w:val="20"/>
        </w:rPr>
        <w:t>R[AMOS], R[afael], </w:t>
      </w:r>
      <w:r>
        <w:rPr>
          <w:i/>
          <w:sz w:val="20"/>
        </w:rPr>
        <w:t>Hijos del pueblo </w:t>
      </w:r>
      <w:r>
        <w:rPr>
          <w:sz w:val="20"/>
        </w:rPr>
        <w:t>[música notada], Barcelona, EMIA, [ca 1936] (Barcelona: A. Boileau y Bernasconi). Esta última partitura puede consultarse en la BNC-sig. 2005-Fol-C 11/11. Se ha deslizado un error en la ficha descriptiva de dicha biblioteca, pues atribuye la obra a las iniciales R.S.R. Este dato erróneo se ha producido al tomar las iniciales incorrectas que figuran en el interior de la partitura, R.S.R., en detrimento de las que figuran en la portada, magníficamente ilustrada por Toni Vidal, de R.C.R., siendo estas últimas las correctas. Una versión de dicha obra para Orquesta y Coro ha sido realizada por el compositor Juan Manuel Yanke. Puede consultarse en YANKE, Juan Manuel, </w:t>
      </w:r>
      <w:r>
        <w:rPr>
          <w:i/>
          <w:sz w:val="20"/>
        </w:rPr>
        <w:t>Hijos del </w:t>
      </w:r>
      <w:r>
        <w:rPr>
          <w:i/>
          <w:sz w:val="20"/>
        </w:rPr>
        <w:t>pueblo </w:t>
      </w:r>
      <w:r>
        <w:rPr>
          <w:sz w:val="20"/>
        </w:rPr>
        <w:t>[música notada, arreglada para orquesta y coro], [Madrid], CNT, 2010. Existe una grabación de dicha partitura en internet en </w:t>
      </w:r>
      <w:hyperlink r:id="rId35">
        <w:r>
          <w:rPr>
            <w:sz w:val="20"/>
          </w:rPr>
          <w:t>http://www.cntvalladolid.es/spip.php?article856</w:t>
        </w:r>
      </w:hyperlink>
      <w:r>
        <w:rPr>
          <w:sz w:val="20"/>
        </w:rPr>
        <w:t> [Consulta: 23 mayo 2011].</w:t>
      </w:r>
    </w:p>
    <w:p>
      <w:pPr>
        <w:spacing w:line="222" w:lineRule="exact" w:before="0"/>
        <w:ind w:left="1025" w:right="109" w:firstLine="0"/>
        <w:jc w:val="left"/>
        <w:rPr>
          <w:sz w:val="20"/>
        </w:rPr>
      </w:pPr>
      <w:r>
        <w:rPr>
          <w:position w:val="9"/>
          <w:sz w:val="13"/>
        </w:rPr>
        <w:t>114 </w:t>
      </w:r>
      <w:r>
        <w:rPr>
          <w:sz w:val="20"/>
        </w:rPr>
        <w:t>SERRANO, Carlos, p. 115.</w:t>
      </w:r>
    </w:p>
    <w:p>
      <w:pPr>
        <w:spacing w:line="238" w:lineRule="exact" w:before="12"/>
        <w:ind w:left="305" w:right="118" w:firstLine="719"/>
        <w:jc w:val="both"/>
        <w:rPr>
          <w:sz w:val="20"/>
        </w:rPr>
      </w:pPr>
      <w:r>
        <w:rPr>
          <w:position w:val="9"/>
          <w:sz w:val="13"/>
        </w:rPr>
        <w:t>115 </w:t>
      </w:r>
      <w:r>
        <w:rPr>
          <w:sz w:val="20"/>
        </w:rPr>
        <w:t>VV.AA., </w:t>
      </w:r>
      <w:r>
        <w:rPr>
          <w:i/>
          <w:sz w:val="20"/>
        </w:rPr>
        <w:t>¡Honor a los Mártires de Chicago! Grupo “Once de Noviembre”. Segundo </w:t>
      </w:r>
      <w:r>
        <w:rPr>
          <w:i/>
          <w:sz w:val="20"/>
        </w:rPr>
        <w:t>Certamen Socialista celebrado en Barcelona</w:t>
      </w:r>
      <w:r>
        <w:rPr>
          <w:sz w:val="20"/>
        </w:rPr>
        <w:t>, Barcelona, Tip. “La Academia”, 1890. Con la celebración de este Segundo Certamen se pretendía dar continuidad a la iniciativa llevada a cabo en 1885 por el “Centro de Amigos” de Reus, de adscripción anarquista, perteneciente a la Primera Internacional. Véase</w:t>
      </w:r>
    </w:p>
    <w:p>
      <w:pPr>
        <w:spacing w:line="221" w:lineRule="exact" w:before="4"/>
        <w:ind w:left="305" w:right="0" w:firstLine="0"/>
        <w:jc w:val="both"/>
        <w:rPr>
          <w:sz w:val="20"/>
        </w:rPr>
      </w:pPr>
      <w:r>
        <w:rPr>
          <w:sz w:val="20"/>
        </w:rPr>
        <w:t>VV.AA.,  </w:t>
      </w:r>
      <w:r>
        <w:rPr>
          <w:i/>
          <w:sz w:val="20"/>
        </w:rPr>
        <w:t>Primer Certamen Socialista </w:t>
      </w:r>
      <w:r>
        <w:rPr>
          <w:sz w:val="20"/>
        </w:rPr>
        <w:t>(1885), Reus, Centro de Amigos de Reus, ca. 1885.</w:t>
      </w:r>
    </w:p>
    <w:p>
      <w:pPr>
        <w:spacing w:line="238" w:lineRule="exact" w:before="12"/>
        <w:ind w:left="305" w:right="113" w:firstLine="719"/>
        <w:jc w:val="both"/>
        <w:rPr>
          <w:sz w:val="20"/>
        </w:rPr>
      </w:pPr>
      <w:r>
        <w:rPr>
          <w:position w:val="9"/>
          <w:sz w:val="13"/>
        </w:rPr>
        <w:t>116 </w:t>
      </w:r>
      <w:r>
        <w:rPr>
          <w:sz w:val="20"/>
        </w:rPr>
        <w:t>Véanse </w:t>
      </w:r>
      <w:r>
        <w:rPr>
          <w:i/>
          <w:sz w:val="20"/>
        </w:rPr>
        <w:t>Segundo Certamen Socialista</w:t>
      </w:r>
      <w:r>
        <w:rPr>
          <w:sz w:val="20"/>
        </w:rPr>
        <w:t>…, </w:t>
      </w:r>
      <w:r>
        <w:rPr>
          <w:i/>
          <w:sz w:val="20"/>
        </w:rPr>
        <w:t>op. cit.</w:t>
      </w:r>
      <w:r>
        <w:rPr>
          <w:sz w:val="20"/>
        </w:rPr>
        <w:t>, p. 299 y GUEREÑA, Jean-Louis, “Les orphéons socialistes et leur répertoire au debut du </w:t>
      </w:r>
      <w:r>
        <w:rPr>
          <w:sz w:val="16"/>
        </w:rPr>
        <w:t>XX</w:t>
      </w:r>
      <w:r>
        <w:rPr>
          <w:sz w:val="20"/>
        </w:rPr>
        <w:t>e. Siècle”, en Paul Aubert (dir.), </w:t>
      </w:r>
      <w:r>
        <w:rPr>
          <w:i/>
          <w:sz w:val="20"/>
        </w:rPr>
        <w:t>Sociétés musicales </w:t>
      </w:r>
      <w:r>
        <w:rPr>
          <w:i/>
          <w:sz w:val="20"/>
        </w:rPr>
        <w:t>et chantantes en Espagne (</w:t>
      </w:r>
      <w:r>
        <w:rPr>
          <w:i/>
          <w:sz w:val="16"/>
        </w:rPr>
        <w:t>XIX</w:t>
      </w:r>
      <w:r>
        <w:rPr>
          <w:i/>
          <w:sz w:val="20"/>
        </w:rPr>
        <w:t>e-</w:t>
      </w:r>
      <w:r>
        <w:rPr>
          <w:i/>
          <w:sz w:val="16"/>
        </w:rPr>
        <w:t>XX</w:t>
      </w:r>
      <w:r>
        <w:rPr>
          <w:i/>
          <w:sz w:val="20"/>
        </w:rPr>
        <w:t>e siècles)</w:t>
      </w:r>
      <w:r>
        <w:rPr>
          <w:sz w:val="20"/>
        </w:rPr>
        <w:t>, Bulletin d´Histoire Contemporaine de l´Espagne, n.º 20, Talance, Centre National de la Recherche Scientifique, 1994, pp.</w:t>
      </w:r>
      <w:r>
        <w:rPr>
          <w:spacing w:val="-13"/>
          <w:sz w:val="20"/>
        </w:rPr>
        <w:t> </w:t>
      </w:r>
      <w:r>
        <w:rPr>
          <w:sz w:val="20"/>
        </w:rPr>
        <w:t>112-127.</w:t>
      </w:r>
    </w:p>
    <w:p>
      <w:pPr>
        <w:spacing w:line="233" w:lineRule="exact" w:before="0"/>
        <w:ind w:left="1025" w:right="-19" w:firstLine="0"/>
        <w:jc w:val="left"/>
        <w:rPr>
          <w:i/>
          <w:sz w:val="20"/>
        </w:rPr>
      </w:pPr>
      <w:r>
        <w:rPr>
          <w:position w:val="9"/>
          <w:sz w:val="13"/>
        </w:rPr>
        <w:t>117   </w:t>
      </w:r>
      <w:r>
        <w:rPr>
          <w:sz w:val="20"/>
        </w:rPr>
        <w:t>CASANOVA,  Julián  y  SERRANO,  Plácido,  </w:t>
      </w:r>
      <w:r>
        <w:rPr>
          <w:i/>
          <w:sz w:val="20"/>
        </w:rPr>
        <w:t>Hijos  del  pueblo</w:t>
      </w:r>
      <w:r>
        <w:rPr>
          <w:sz w:val="20"/>
        </w:rPr>
        <w:t>,  en </w:t>
      </w:r>
      <w:r>
        <w:rPr>
          <w:i/>
          <w:sz w:val="20"/>
        </w:rPr>
        <w:t>Cancionero  libertario</w:t>
      </w:r>
    </w:p>
    <w:p>
      <w:pPr>
        <w:spacing w:line="221" w:lineRule="exact" w:before="7"/>
        <w:ind w:left="305" w:right="0" w:firstLine="0"/>
        <w:jc w:val="both"/>
        <w:rPr>
          <w:sz w:val="20"/>
        </w:rPr>
      </w:pPr>
      <w:r>
        <w:rPr>
          <w:sz w:val="20"/>
        </w:rPr>
        <w:t>[disco-libro], Zaragoza, Prames, 2010.</w:t>
      </w:r>
    </w:p>
    <w:p>
      <w:pPr>
        <w:spacing w:line="238" w:lineRule="exact" w:before="0"/>
        <w:ind w:left="1025" w:right="109" w:firstLine="0"/>
        <w:jc w:val="left"/>
        <w:rPr>
          <w:sz w:val="20"/>
        </w:rPr>
      </w:pPr>
      <w:r>
        <w:rPr>
          <w:position w:val="9"/>
          <w:sz w:val="13"/>
        </w:rPr>
        <w:t>118  </w:t>
      </w:r>
      <w:r>
        <w:rPr>
          <w:i/>
          <w:sz w:val="20"/>
        </w:rPr>
        <w:t>Ibid. </w:t>
      </w:r>
      <w:r>
        <w:rPr>
          <w:sz w:val="20"/>
        </w:rPr>
        <w:t>p. 28.</w:t>
      </w:r>
    </w:p>
    <w:p>
      <w:pPr>
        <w:spacing w:line="238" w:lineRule="exact" w:before="12"/>
        <w:ind w:left="305" w:right="114" w:firstLine="719"/>
        <w:jc w:val="both"/>
        <w:rPr>
          <w:sz w:val="20"/>
        </w:rPr>
      </w:pPr>
      <w:r>
        <w:rPr>
          <w:position w:val="9"/>
          <w:sz w:val="13"/>
        </w:rPr>
        <w:t>119 </w:t>
      </w:r>
      <w:r>
        <w:rPr>
          <w:sz w:val="20"/>
        </w:rPr>
        <w:t>Esta canción gozó de una amplia difusión durante la Guerra Civil, con el título de </w:t>
      </w:r>
      <w:r>
        <w:rPr>
          <w:i/>
          <w:sz w:val="20"/>
        </w:rPr>
        <w:t>Hijos del </w:t>
      </w:r>
      <w:r>
        <w:rPr>
          <w:i/>
          <w:sz w:val="20"/>
        </w:rPr>
        <w:t>Pueblo </w:t>
      </w:r>
      <w:r>
        <w:rPr>
          <w:sz w:val="20"/>
        </w:rPr>
        <w:t>y el subtítulo de “Himno anarquista”. Tanto es así que de la misma se editaron diversos folletos con la indicación al comienzo de “Primera parte” y “Segunda parte”, respectivamente. El primero de ellos recoge el texto original de Rafael Carratalá Ramos con una modificación sustancial: se ha sustituido el</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10"/>
        <w:rPr>
          <w:sz w:val="19"/>
        </w:rPr>
      </w:pPr>
    </w:p>
    <w:p>
      <w:pPr>
        <w:pStyle w:val="BodyText"/>
        <w:spacing w:line="357" w:lineRule="auto" w:before="81"/>
        <w:ind w:left="305" w:right="110" w:firstLine="719"/>
        <w:jc w:val="both"/>
      </w:pPr>
      <w:r>
        <w:rPr/>
        <w:t>En el </w:t>
      </w:r>
      <w:r>
        <w:rPr>
          <w:spacing w:val="-3"/>
        </w:rPr>
        <w:t>disco-audiovisual titulado </w:t>
      </w:r>
      <w:r>
        <w:rPr>
          <w:i/>
          <w:spacing w:val="-3"/>
        </w:rPr>
        <w:t>Serrat</w:t>
      </w:r>
      <w:r>
        <w:rPr>
          <w:rFonts w:ascii="Symbol" w:hAnsi="Symbol"/>
          <w:spacing w:val="-3"/>
        </w:rPr>
        <w:t></w:t>
      </w:r>
      <w:r>
        <w:rPr>
          <w:i/>
          <w:spacing w:val="-3"/>
        </w:rPr>
        <w:t>Miguel Hernández</w:t>
      </w:r>
      <w:r>
        <w:rPr>
          <w:spacing w:val="-3"/>
          <w:position w:val="10"/>
          <w:sz w:val="16"/>
        </w:rPr>
        <w:t>120 </w:t>
      </w:r>
      <w:r>
        <w:rPr/>
        <w:t>se </w:t>
      </w:r>
      <w:r>
        <w:rPr>
          <w:spacing w:val="-4"/>
        </w:rPr>
        <w:t>recogen, </w:t>
      </w:r>
      <w:r>
        <w:rPr>
          <w:spacing w:val="-3"/>
        </w:rPr>
        <w:t>principalmente, </w:t>
      </w:r>
      <w:r>
        <w:rPr>
          <w:spacing w:val="-2"/>
        </w:rPr>
        <w:t>las </w:t>
      </w:r>
      <w:r>
        <w:rPr>
          <w:spacing w:val="-3"/>
        </w:rPr>
        <w:t>composiciones </w:t>
      </w:r>
      <w:r>
        <w:rPr/>
        <w:t>que el </w:t>
      </w:r>
      <w:r>
        <w:rPr>
          <w:spacing w:val="-3"/>
        </w:rPr>
        <w:t>cantante </w:t>
      </w:r>
      <w:r>
        <w:rPr/>
        <w:t>Joan </w:t>
      </w:r>
      <w:r>
        <w:rPr>
          <w:spacing w:val="-3"/>
        </w:rPr>
        <w:t>Manuel Serrat </w:t>
      </w:r>
      <w:r>
        <w:rPr/>
        <w:t>ha </w:t>
      </w:r>
      <w:r>
        <w:rPr>
          <w:spacing w:val="-3"/>
        </w:rPr>
        <w:t>elaborado sobre poemas </w:t>
      </w:r>
      <w:r>
        <w:rPr/>
        <w:t>de </w:t>
      </w:r>
      <w:r>
        <w:rPr>
          <w:spacing w:val="-3"/>
        </w:rPr>
        <w:t>Miguel </w:t>
      </w:r>
      <w:r>
        <w:rPr>
          <w:spacing w:val="-4"/>
        </w:rPr>
        <w:t>Hernández </w:t>
      </w:r>
      <w:r>
        <w:rPr/>
        <w:t>en su </w:t>
      </w:r>
      <w:r>
        <w:rPr>
          <w:spacing w:val="-3"/>
        </w:rPr>
        <w:t>dilatada </w:t>
      </w:r>
      <w:r>
        <w:rPr>
          <w:spacing w:val="-4"/>
        </w:rPr>
        <w:t>carrera </w:t>
      </w:r>
      <w:r>
        <w:rPr>
          <w:spacing w:val="-3"/>
        </w:rPr>
        <w:t>artística. </w:t>
      </w:r>
      <w:r>
        <w:rPr/>
        <w:t>Junto a </w:t>
      </w:r>
      <w:r>
        <w:rPr>
          <w:spacing w:val="-3"/>
        </w:rPr>
        <w:t>estas obras musicales </w:t>
      </w:r>
      <w:r>
        <w:rPr/>
        <w:t>se ha </w:t>
      </w:r>
      <w:r>
        <w:rPr>
          <w:spacing w:val="-3"/>
        </w:rPr>
        <w:t>incorporado </w:t>
      </w:r>
      <w:r>
        <w:rPr/>
        <w:t>un DVD </w:t>
      </w:r>
      <w:r>
        <w:rPr>
          <w:spacing w:val="-3"/>
        </w:rPr>
        <w:t>con </w:t>
      </w:r>
      <w:r>
        <w:rPr>
          <w:i/>
        </w:rPr>
        <w:t>18 </w:t>
      </w:r>
      <w:r>
        <w:rPr>
          <w:i/>
          <w:spacing w:val="-3"/>
        </w:rPr>
        <w:t>minipelículas</w:t>
      </w:r>
      <w:r>
        <w:rPr>
          <w:spacing w:val="-3"/>
        </w:rPr>
        <w:t>, obras </w:t>
      </w:r>
      <w:r>
        <w:rPr/>
        <w:t>de </w:t>
      </w:r>
      <w:r>
        <w:rPr>
          <w:spacing w:val="-3"/>
        </w:rPr>
        <w:t>otros tantos realizadores </w:t>
      </w:r>
      <w:r>
        <w:rPr/>
        <w:t>que </w:t>
      </w:r>
      <w:r>
        <w:rPr>
          <w:spacing w:val="-3"/>
        </w:rPr>
        <w:t>atendieron positivamente </w:t>
      </w:r>
      <w:r>
        <w:rPr/>
        <w:t>la </w:t>
      </w:r>
      <w:r>
        <w:rPr>
          <w:spacing w:val="-3"/>
        </w:rPr>
        <w:t>invitación recibida del cantante catalán. </w:t>
      </w:r>
      <w:r>
        <w:rPr/>
        <w:t>En el texto de la </w:t>
      </w:r>
      <w:r>
        <w:rPr>
          <w:spacing w:val="-3"/>
        </w:rPr>
        <w:t>presentación </w:t>
      </w:r>
      <w:r>
        <w:rPr/>
        <w:t>de uno de </w:t>
      </w:r>
      <w:r>
        <w:rPr>
          <w:spacing w:val="-3"/>
        </w:rPr>
        <w:t>estos audiovisuales titulado </w:t>
      </w:r>
      <w:r>
        <w:rPr>
          <w:i/>
        </w:rPr>
        <w:t>Las </w:t>
      </w:r>
      <w:r>
        <w:rPr>
          <w:i/>
          <w:spacing w:val="-3"/>
        </w:rPr>
        <w:t>abarcas </w:t>
      </w:r>
      <w:r>
        <w:rPr>
          <w:i/>
        </w:rPr>
        <w:t>desiertas</w:t>
      </w:r>
      <w:r>
        <w:rPr>
          <w:position w:val="10"/>
          <w:sz w:val="16"/>
        </w:rPr>
        <w:t>121</w:t>
      </w:r>
      <w:r>
        <w:rPr/>
        <w:t>, </w:t>
      </w:r>
      <w:r>
        <w:rPr>
          <w:spacing w:val="-5"/>
        </w:rPr>
        <w:t>cuyo </w:t>
      </w:r>
      <w:r>
        <w:rPr>
          <w:spacing w:val="-3"/>
        </w:rPr>
        <w:t>director fue Agustín Sánchez Vidal, </w:t>
      </w:r>
      <w:r>
        <w:rPr/>
        <w:t>se ha </w:t>
      </w:r>
      <w:r>
        <w:rPr>
          <w:spacing w:val="-3"/>
        </w:rPr>
        <w:t>deslizado </w:t>
      </w:r>
      <w:r>
        <w:rPr/>
        <w:t>un </w:t>
      </w:r>
      <w:r>
        <w:rPr>
          <w:spacing w:val="-3"/>
        </w:rPr>
        <w:t>error </w:t>
      </w:r>
      <w:r>
        <w:rPr/>
        <w:t>al </w:t>
      </w:r>
      <w:r>
        <w:rPr>
          <w:spacing w:val="-3"/>
        </w:rPr>
        <w:t>afirmarse </w:t>
      </w:r>
      <w:r>
        <w:rPr/>
        <w:t>que </w:t>
      </w:r>
      <w:r>
        <w:rPr>
          <w:spacing w:val="-3"/>
        </w:rPr>
        <w:t>Miguel </w:t>
      </w:r>
      <w:r>
        <w:rPr>
          <w:spacing w:val="-4"/>
        </w:rPr>
        <w:t>Hernández </w:t>
      </w:r>
      <w:r>
        <w:rPr>
          <w:spacing w:val="-3"/>
        </w:rPr>
        <w:t>colaboró “en </w:t>
      </w:r>
      <w:r>
        <w:rPr/>
        <w:t>la </w:t>
      </w:r>
      <w:r>
        <w:rPr>
          <w:spacing w:val="-3"/>
        </w:rPr>
        <w:t>letra </w:t>
      </w:r>
      <w:r>
        <w:rPr/>
        <w:t>de un himno </w:t>
      </w:r>
      <w:r>
        <w:rPr>
          <w:spacing w:val="-3"/>
        </w:rPr>
        <w:t>para </w:t>
      </w:r>
      <w:r>
        <w:rPr/>
        <w:t>la </w:t>
      </w:r>
      <w:r>
        <w:rPr>
          <w:spacing w:val="-3"/>
        </w:rPr>
        <w:t>Segunda </w:t>
      </w:r>
      <w:r>
        <w:rPr/>
        <w:t>República”</w:t>
      </w:r>
      <w:r>
        <w:rPr>
          <w:position w:val="10"/>
          <w:sz w:val="16"/>
        </w:rPr>
        <w:t>122</w:t>
      </w:r>
      <w:r>
        <w:rPr/>
        <w:t>. </w:t>
      </w:r>
      <w:r>
        <w:rPr>
          <w:spacing w:val="3"/>
        </w:rPr>
        <w:t>Dicho texto </w:t>
      </w:r>
      <w:r>
        <w:rPr/>
        <w:t>de </w:t>
      </w:r>
      <w:r>
        <w:rPr>
          <w:spacing w:val="3"/>
        </w:rPr>
        <w:t>presentación </w:t>
      </w:r>
      <w:r>
        <w:rPr/>
        <w:t>no </w:t>
      </w:r>
      <w:r>
        <w:rPr>
          <w:spacing w:val="2"/>
        </w:rPr>
        <w:t>figura </w:t>
      </w:r>
      <w:r>
        <w:rPr>
          <w:spacing w:val="3"/>
        </w:rPr>
        <w:t>firmado, </w:t>
      </w:r>
      <w:r>
        <w:rPr>
          <w:spacing w:val="2"/>
        </w:rPr>
        <w:t>por lo que </w:t>
      </w:r>
      <w:r>
        <w:rPr/>
        <w:t>no </w:t>
      </w:r>
      <w:r>
        <w:rPr>
          <w:spacing w:val="3"/>
        </w:rPr>
        <w:t>podemos atribuirlo fehacientemente </w:t>
      </w:r>
      <w:r>
        <w:rPr/>
        <w:t>a </w:t>
      </w:r>
      <w:r>
        <w:rPr>
          <w:spacing w:val="3"/>
        </w:rPr>
        <w:t>Agustín Sánchez Vidal. Además, este autor siempre </w:t>
      </w:r>
      <w:r>
        <w:rPr/>
        <w:t>ha </w:t>
      </w:r>
      <w:r>
        <w:rPr>
          <w:spacing w:val="3"/>
        </w:rPr>
        <w:t>mostrado </w:t>
      </w:r>
      <w:r>
        <w:rPr/>
        <w:t>en </w:t>
      </w:r>
      <w:r>
        <w:rPr>
          <w:spacing w:val="2"/>
        </w:rPr>
        <w:t>sus </w:t>
      </w:r>
      <w:r>
        <w:rPr>
          <w:spacing w:val="3"/>
        </w:rPr>
        <w:t>trabajos</w:t>
      </w:r>
      <w:r>
        <w:rPr>
          <w:spacing w:val="66"/>
        </w:rPr>
        <w:t> </w:t>
      </w:r>
      <w:r>
        <w:rPr>
          <w:spacing w:val="3"/>
        </w:rPr>
        <w:t>sobre Miguel Hernández </w:t>
      </w:r>
      <w:r>
        <w:rPr>
          <w:spacing w:val="2"/>
        </w:rPr>
        <w:t>una </w:t>
      </w:r>
      <w:r>
        <w:rPr/>
        <w:t>gran </w:t>
      </w:r>
      <w:r>
        <w:rPr>
          <w:spacing w:val="3"/>
        </w:rPr>
        <w:t>sensibilidad hacia </w:t>
      </w:r>
      <w:r>
        <w:rPr>
          <w:spacing w:val="2"/>
        </w:rPr>
        <w:t>la </w:t>
      </w:r>
      <w:r>
        <w:rPr>
          <w:spacing w:val="3"/>
        </w:rPr>
        <w:t>presencia </w:t>
      </w:r>
      <w:r>
        <w:rPr/>
        <w:t>de </w:t>
      </w:r>
      <w:r>
        <w:rPr>
          <w:spacing w:val="2"/>
        </w:rPr>
        <w:t>la </w:t>
      </w:r>
      <w:r>
        <w:rPr>
          <w:spacing w:val="3"/>
        </w:rPr>
        <w:t>música </w:t>
      </w:r>
      <w:r>
        <w:rPr/>
        <w:t>en </w:t>
      </w:r>
      <w:r>
        <w:rPr>
          <w:spacing w:val="2"/>
        </w:rPr>
        <w:t>la obra del </w:t>
      </w:r>
      <w:r>
        <w:rPr>
          <w:spacing w:val="3"/>
        </w:rPr>
        <w:t>poeta</w:t>
      </w:r>
      <w:r>
        <w:rPr>
          <w:spacing w:val="30"/>
        </w:rPr>
        <w:t> </w:t>
      </w:r>
      <w:r>
        <w:rPr>
          <w:spacing w:val="3"/>
        </w:rPr>
        <w:t>oriolano.</w:t>
      </w:r>
    </w:p>
    <w:p>
      <w:pPr>
        <w:pStyle w:val="BodyText"/>
        <w:spacing w:before="2"/>
        <w:rPr>
          <w:sz w:val="25"/>
        </w:rPr>
      </w:pPr>
    </w:p>
    <w:p>
      <w:pPr>
        <w:pStyle w:val="BodyText"/>
        <w:spacing w:line="362" w:lineRule="auto"/>
        <w:ind w:left="305" w:right="112" w:firstLine="719"/>
        <w:jc w:val="both"/>
        <w:rPr>
          <w:i/>
        </w:rPr>
      </w:pPr>
      <w:r>
        <w:rPr/>
        <w:t>No es </w:t>
      </w:r>
      <w:r>
        <w:rPr>
          <w:spacing w:val="-3"/>
        </w:rPr>
        <w:t>exacta </w:t>
      </w:r>
      <w:r>
        <w:rPr/>
        <w:t>la </w:t>
      </w:r>
      <w:r>
        <w:rPr>
          <w:spacing w:val="-3"/>
        </w:rPr>
        <w:t>afirmación </w:t>
      </w:r>
      <w:r>
        <w:rPr/>
        <w:t>de que </w:t>
      </w:r>
      <w:r>
        <w:rPr>
          <w:spacing w:val="-3"/>
        </w:rPr>
        <w:t>Miguel </w:t>
      </w:r>
      <w:r>
        <w:rPr>
          <w:spacing w:val="-4"/>
        </w:rPr>
        <w:t>Hernández colaborara </w:t>
      </w:r>
      <w:r>
        <w:rPr/>
        <w:t>en la </w:t>
      </w:r>
      <w:r>
        <w:rPr>
          <w:spacing w:val="-3"/>
        </w:rPr>
        <w:t>elaboración </w:t>
      </w:r>
      <w:r>
        <w:rPr/>
        <w:t>de un himno </w:t>
      </w:r>
      <w:r>
        <w:rPr>
          <w:spacing w:val="-3"/>
        </w:rPr>
        <w:t>para </w:t>
      </w:r>
      <w:r>
        <w:rPr/>
        <w:t>la </w:t>
      </w:r>
      <w:r>
        <w:rPr>
          <w:spacing w:val="-3"/>
        </w:rPr>
        <w:t>Segunda República, pues fueron </w:t>
      </w:r>
      <w:r>
        <w:rPr/>
        <w:t>la </w:t>
      </w:r>
      <w:r>
        <w:rPr>
          <w:spacing w:val="-3"/>
        </w:rPr>
        <w:t>escritora </w:t>
      </w:r>
      <w:r>
        <w:rPr>
          <w:spacing w:val="-4"/>
        </w:rPr>
        <w:t>Margarita </w:t>
      </w:r>
      <w:r>
        <w:rPr>
          <w:spacing w:val="-3"/>
        </w:rPr>
        <w:t>Nelken </w:t>
      </w:r>
      <w:r>
        <w:rPr/>
        <w:t>y el </w:t>
      </w:r>
      <w:r>
        <w:rPr>
          <w:spacing w:val="-3"/>
        </w:rPr>
        <w:t>compositor </w:t>
      </w:r>
      <w:r>
        <w:rPr>
          <w:spacing w:val="-4"/>
        </w:rPr>
        <w:t>Lan </w:t>
      </w:r>
      <w:r>
        <w:rPr>
          <w:spacing w:val="-3"/>
        </w:rPr>
        <w:t>Adomian quienes </w:t>
      </w:r>
      <w:r>
        <w:rPr/>
        <w:t>en </w:t>
      </w:r>
      <w:r>
        <w:rPr>
          <w:spacing w:val="-3"/>
        </w:rPr>
        <w:t>México, </w:t>
      </w:r>
      <w:r>
        <w:rPr/>
        <w:t>en </w:t>
      </w:r>
      <w:r>
        <w:rPr>
          <w:spacing w:val="-3"/>
        </w:rPr>
        <w:t>1957, trabajaron </w:t>
      </w:r>
      <w:r>
        <w:rPr/>
        <w:t>en el exilio en un </w:t>
      </w:r>
      <w:r>
        <w:rPr>
          <w:spacing w:val="-4"/>
        </w:rPr>
        <w:t>proyecto </w:t>
      </w:r>
      <w:r>
        <w:rPr>
          <w:spacing w:val="-3"/>
        </w:rPr>
        <w:t>con esa finalidad. Tomaron como punto </w:t>
      </w:r>
      <w:r>
        <w:rPr/>
        <w:t>de </w:t>
      </w:r>
      <w:r>
        <w:rPr>
          <w:spacing w:val="-3"/>
        </w:rPr>
        <w:t>partida </w:t>
      </w:r>
      <w:r>
        <w:rPr/>
        <w:t>un </w:t>
      </w:r>
      <w:r>
        <w:rPr>
          <w:spacing w:val="-3"/>
        </w:rPr>
        <w:t>poema del citado autor, escrito  </w:t>
      </w:r>
      <w:r>
        <w:rPr/>
        <w:t>en </w:t>
      </w:r>
      <w:r>
        <w:rPr>
          <w:spacing w:val="-3"/>
        </w:rPr>
        <w:t>1938  para  </w:t>
      </w:r>
      <w:r>
        <w:rPr/>
        <w:t>una </w:t>
      </w:r>
      <w:r>
        <w:rPr>
          <w:spacing w:val="-3"/>
        </w:rPr>
        <w:t>unidad  del  ejército  republicano,  titulado  </w:t>
      </w:r>
      <w:r>
        <w:rPr>
          <w:i/>
          <w:spacing w:val="-3"/>
        </w:rPr>
        <w:t>Canción </w:t>
      </w:r>
      <w:r>
        <w:rPr>
          <w:i/>
        </w:rPr>
        <w:t>de la </w:t>
      </w:r>
      <w:r>
        <w:rPr>
          <w:i/>
          <w:spacing w:val="-3"/>
        </w:rPr>
        <w:t>Sexta</w:t>
      </w:r>
    </w:p>
    <w:p>
      <w:pPr>
        <w:pStyle w:val="BodyText"/>
        <w:spacing w:before="9"/>
        <w:rPr>
          <w:i/>
          <w:sz w:val="21"/>
        </w:rPr>
      </w:pPr>
      <w:r>
        <w:rPr/>
        <w:pict>
          <v:line style="position:absolute;mso-position-horizontal-relative:page;mso-position-vertical-relative:paragraph;z-index:1816;mso-wrap-distance-left:0;mso-wrap-distance-right:0" from="99.264pt,14.8069pt" to="524.524pt,14.8069pt" stroked="true" strokeweight=".599980pt" strokecolor="#000000">
            <w10:wrap type="topAndBottom"/>
          </v:line>
        </w:pict>
      </w:r>
    </w:p>
    <w:p>
      <w:pPr>
        <w:spacing w:line="247" w:lineRule="auto" w:before="82"/>
        <w:ind w:left="305" w:right="109" w:firstLine="0"/>
        <w:jc w:val="left"/>
        <w:rPr>
          <w:sz w:val="20"/>
        </w:rPr>
      </w:pPr>
      <w:r>
        <w:rPr>
          <w:sz w:val="20"/>
        </w:rPr>
        <w:t>término “socialistas” por el de “anarquistas” (</w:t>
      </w:r>
      <w:r>
        <w:rPr>
          <w:i/>
          <w:sz w:val="20"/>
        </w:rPr>
        <w:t>Hijos del Pueblo</w:t>
      </w:r>
      <w:r>
        <w:rPr>
          <w:sz w:val="20"/>
        </w:rPr>
        <w:t>. “Himno anarquista”, primera parte, S.l. s.n., s.a., p. 1); el segundo folleto es una adaptación del primero al contexto de la Guerra Civil:</w:t>
      </w:r>
    </w:p>
    <w:p>
      <w:pPr>
        <w:spacing w:line="247" w:lineRule="auto" w:before="159"/>
        <w:ind w:left="3906" w:right="3630" w:firstLine="151"/>
        <w:jc w:val="left"/>
        <w:rPr>
          <w:sz w:val="20"/>
        </w:rPr>
      </w:pPr>
      <w:r>
        <w:rPr>
          <w:sz w:val="20"/>
        </w:rPr>
        <w:t>F.A.I. – C.N.T. es tu deber</w:t>
      </w:r>
    </w:p>
    <w:p>
      <w:pPr>
        <w:spacing w:line="247" w:lineRule="auto" w:before="1"/>
        <w:ind w:left="3640" w:right="3752" w:firstLine="0"/>
        <w:jc w:val="center"/>
        <w:rPr>
          <w:sz w:val="20"/>
        </w:rPr>
      </w:pPr>
      <w:r>
        <w:rPr>
          <w:sz w:val="20"/>
        </w:rPr>
        <w:t>la esclavitud desaparecer.</w:t>
      </w:r>
    </w:p>
    <w:p>
      <w:pPr>
        <w:spacing w:line="247" w:lineRule="auto" w:before="159"/>
        <w:ind w:left="3906" w:right="3632" w:firstLine="151"/>
        <w:jc w:val="left"/>
        <w:rPr>
          <w:sz w:val="20"/>
        </w:rPr>
      </w:pPr>
      <w:r>
        <w:rPr>
          <w:sz w:val="20"/>
        </w:rPr>
        <w:t>Sangre y valor haz [</w:t>
      </w:r>
      <w:r>
        <w:rPr>
          <w:i/>
          <w:sz w:val="20"/>
        </w:rPr>
        <w:t>sic</w:t>
      </w:r>
      <w:r>
        <w:rPr>
          <w:sz w:val="20"/>
        </w:rPr>
        <w:t>] de tener y en la refriega morir o vencer.</w:t>
      </w:r>
    </w:p>
    <w:p>
      <w:pPr>
        <w:spacing w:line="247" w:lineRule="auto" w:before="159"/>
        <w:ind w:left="305" w:right="116" w:firstLine="719"/>
        <w:jc w:val="both"/>
        <w:rPr>
          <w:sz w:val="20"/>
        </w:rPr>
      </w:pPr>
      <w:r>
        <w:rPr>
          <w:i/>
          <w:sz w:val="20"/>
        </w:rPr>
        <w:t>Hijos del Pueblo</w:t>
      </w:r>
      <w:r>
        <w:rPr>
          <w:sz w:val="20"/>
        </w:rPr>
        <w:t>. “Himno anarquista”, segunda parte, S.l. s.n. [ca 1936], p.1. Este folleto contiene, igualmente, una nueva versión de otro de los himnos emblemáticos del movimiento anarquista hispano, </w:t>
      </w:r>
      <w:r>
        <w:rPr>
          <w:i/>
          <w:sz w:val="20"/>
        </w:rPr>
        <w:t>A las barricadas</w:t>
      </w:r>
      <w:r>
        <w:rPr>
          <w:sz w:val="20"/>
        </w:rPr>
        <w:t>, en la que se glosa la figura de Buenaventura Durriti, ya fallecido. Ambos documentos en Archivo Enrique Téllez (</w:t>
      </w:r>
      <w:r>
        <w:rPr>
          <w:i/>
          <w:sz w:val="20"/>
        </w:rPr>
        <w:t>Hijos del Pueblo</w:t>
      </w:r>
      <w:r>
        <w:rPr>
          <w:sz w:val="20"/>
        </w:rPr>
        <w:t>. “Himno anarquista”, primera y segunda parte).</w:t>
      </w:r>
    </w:p>
    <w:p>
      <w:pPr>
        <w:spacing w:line="222" w:lineRule="exact" w:before="0"/>
        <w:ind w:left="1025" w:right="109" w:firstLine="0"/>
        <w:jc w:val="left"/>
        <w:rPr>
          <w:sz w:val="20"/>
        </w:rPr>
      </w:pPr>
      <w:r>
        <w:rPr>
          <w:position w:val="9"/>
          <w:sz w:val="13"/>
        </w:rPr>
        <w:t>120   </w:t>
      </w:r>
      <w:r>
        <w:rPr>
          <w:i/>
          <w:sz w:val="20"/>
        </w:rPr>
        <w:t>Serrat [Joan Manuel]‒Miguel Hernández </w:t>
      </w:r>
      <w:r>
        <w:rPr>
          <w:sz w:val="20"/>
        </w:rPr>
        <w:t>[disco-audiovisual], s.l., Sony Music, [ca 2010].</w:t>
      </w:r>
    </w:p>
    <w:p>
      <w:pPr>
        <w:spacing w:line="238" w:lineRule="exact" w:before="12"/>
        <w:ind w:left="305" w:right="110" w:firstLine="719"/>
        <w:jc w:val="both"/>
        <w:rPr>
          <w:sz w:val="20"/>
        </w:rPr>
      </w:pPr>
      <w:r>
        <w:rPr>
          <w:position w:val="9"/>
          <w:sz w:val="13"/>
        </w:rPr>
        <w:t>121 </w:t>
      </w:r>
      <w:r>
        <w:rPr>
          <w:i/>
          <w:sz w:val="20"/>
        </w:rPr>
        <w:t>Las abarcas desiertas </w:t>
      </w:r>
      <w:r>
        <w:rPr>
          <w:sz w:val="20"/>
        </w:rPr>
        <w:t>es el título de un poema escrito por Miguel Hernández, publicado en  los primeros días de enero de 1937, destinado a los niños que sufrían las consecuencias de la guerra ante la fiesta de Reyes. </w:t>
      </w:r>
      <w:r>
        <w:rPr>
          <w:spacing w:val="-5"/>
          <w:sz w:val="20"/>
        </w:rPr>
        <w:t>Véase HERNÁNDEZ, Miguel, </w:t>
      </w:r>
      <w:r>
        <w:rPr>
          <w:i/>
          <w:spacing w:val="-4"/>
          <w:sz w:val="20"/>
        </w:rPr>
        <w:t>Antología comentada, </w:t>
      </w:r>
      <w:r>
        <w:rPr>
          <w:sz w:val="20"/>
        </w:rPr>
        <w:t>(I </w:t>
      </w:r>
      <w:r>
        <w:rPr>
          <w:spacing w:val="-4"/>
          <w:sz w:val="20"/>
        </w:rPr>
        <w:t>Poesía), (edición </w:t>
      </w:r>
      <w:r>
        <w:rPr>
          <w:sz w:val="20"/>
        </w:rPr>
        <w:t>de </w:t>
      </w:r>
      <w:r>
        <w:rPr>
          <w:spacing w:val="-5"/>
          <w:sz w:val="20"/>
        </w:rPr>
        <w:t>Francisco Esteve), </w:t>
      </w:r>
      <w:r>
        <w:rPr>
          <w:spacing w:val="-4"/>
          <w:sz w:val="20"/>
        </w:rPr>
        <w:t>Madrid, </w:t>
      </w:r>
      <w:r>
        <w:rPr>
          <w:spacing w:val="-5"/>
          <w:sz w:val="20"/>
        </w:rPr>
        <w:t>Ediciones </w:t>
      </w:r>
      <w:r>
        <w:rPr>
          <w:sz w:val="20"/>
        </w:rPr>
        <w:t>de </w:t>
      </w:r>
      <w:r>
        <w:rPr>
          <w:spacing w:val="-3"/>
          <w:sz w:val="20"/>
        </w:rPr>
        <w:t>la </w:t>
      </w:r>
      <w:r>
        <w:rPr>
          <w:spacing w:val="-4"/>
          <w:sz w:val="20"/>
        </w:rPr>
        <w:t>Torre, 2002, </w:t>
      </w:r>
      <w:r>
        <w:rPr>
          <w:spacing w:val="-3"/>
          <w:sz w:val="20"/>
        </w:rPr>
        <w:t>pp. </w:t>
      </w:r>
      <w:r>
        <w:rPr>
          <w:spacing w:val="-4"/>
          <w:sz w:val="20"/>
        </w:rPr>
        <w:t>251-252. </w:t>
      </w:r>
      <w:r>
        <w:rPr>
          <w:spacing w:val="-5"/>
          <w:sz w:val="20"/>
        </w:rPr>
        <w:t>Francisco Esteve </w:t>
      </w:r>
      <w:r>
        <w:rPr>
          <w:spacing w:val="-3"/>
          <w:sz w:val="20"/>
        </w:rPr>
        <w:t>se </w:t>
      </w:r>
      <w:r>
        <w:rPr>
          <w:spacing w:val="-5"/>
          <w:sz w:val="20"/>
        </w:rPr>
        <w:t>refiere </w:t>
      </w:r>
      <w:r>
        <w:rPr>
          <w:sz w:val="20"/>
        </w:rPr>
        <w:t>a </w:t>
      </w:r>
      <w:r>
        <w:rPr>
          <w:spacing w:val="-3"/>
          <w:sz w:val="20"/>
        </w:rPr>
        <w:t>la </w:t>
      </w:r>
      <w:r>
        <w:rPr>
          <w:spacing w:val="-5"/>
          <w:sz w:val="20"/>
        </w:rPr>
        <w:t>utilización, </w:t>
      </w:r>
      <w:r>
        <w:rPr>
          <w:spacing w:val="-3"/>
          <w:sz w:val="20"/>
        </w:rPr>
        <w:t>por el </w:t>
      </w:r>
      <w:r>
        <w:rPr>
          <w:spacing w:val="-4"/>
          <w:sz w:val="20"/>
        </w:rPr>
        <w:t>poeta,</w:t>
      </w:r>
      <w:r>
        <w:rPr>
          <w:spacing w:val="-10"/>
          <w:sz w:val="20"/>
        </w:rPr>
        <w:t> </w:t>
      </w:r>
      <w:r>
        <w:rPr>
          <w:sz w:val="20"/>
        </w:rPr>
        <w:t>de</w:t>
      </w:r>
      <w:r>
        <w:rPr>
          <w:spacing w:val="-10"/>
          <w:sz w:val="20"/>
        </w:rPr>
        <w:t> </w:t>
      </w:r>
      <w:r>
        <w:rPr>
          <w:spacing w:val="-5"/>
          <w:sz w:val="20"/>
        </w:rPr>
        <w:t>recursos</w:t>
      </w:r>
      <w:r>
        <w:rPr>
          <w:spacing w:val="-11"/>
          <w:sz w:val="20"/>
        </w:rPr>
        <w:t> </w:t>
      </w:r>
      <w:r>
        <w:rPr>
          <w:spacing w:val="-4"/>
          <w:sz w:val="20"/>
        </w:rPr>
        <w:t>que</w:t>
      </w:r>
      <w:r>
        <w:rPr>
          <w:spacing w:val="-10"/>
          <w:sz w:val="20"/>
        </w:rPr>
        <w:t> </w:t>
      </w:r>
      <w:r>
        <w:rPr>
          <w:spacing w:val="-3"/>
          <w:sz w:val="20"/>
        </w:rPr>
        <w:t>dan</w:t>
      </w:r>
      <w:r>
        <w:rPr>
          <w:spacing w:val="-12"/>
          <w:sz w:val="20"/>
        </w:rPr>
        <w:t> </w:t>
      </w:r>
      <w:r>
        <w:rPr>
          <w:spacing w:val="-3"/>
          <w:sz w:val="20"/>
        </w:rPr>
        <w:t>al</w:t>
      </w:r>
      <w:r>
        <w:rPr>
          <w:spacing w:val="-11"/>
          <w:sz w:val="20"/>
        </w:rPr>
        <w:t> </w:t>
      </w:r>
      <w:r>
        <w:rPr>
          <w:spacing w:val="-5"/>
          <w:sz w:val="20"/>
        </w:rPr>
        <w:t>poema</w:t>
      </w:r>
      <w:r>
        <w:rPr>
          <w:spacing w:val="-10"/>
          <w:sz w:val="20"/>
        </w:rPr>
        <w:t> </w:t>
      </w:r>
      <w:r>
        <w:rPr>
          <w:spacing w:val="-5"/>
          <w:sz w:val="20"/>
        </w:rPr>
        <w:t>“una</w:t>
      </w:r>
      <w:r>
        <w:rPr>
          <w:spacing w:val="-10"/>
          <w:sz w:val="20"/>
        </w:rPr>
        <w:t> </w:t>
      </w:r>
      <w:r>
        <w:rPr>
          <w:spacing w:val="-5"/>
          <w:sz w:val="20"/>
        </w:rPr>
        <w:t>forma</w:t>
      </w:r>
      <w:r>
        <w:rPr>
          <w:spacing w:val="-10"/>
          <w:sz w:val="20"/>
        </w:rPr>
        <w:t> </w:t>
      </w:r>
      <w:r>
        <w:rPr>
          <w:sz w:val="20"/>
        </w:rPr>
        <w:t>de</w:t>
      </w:r>
      <w:r>
        <w:rPr>
          <w:spacing w:val="-10"/>
          <w:sz w:val="20"/>
        </w:rPr>
        <w:t> </w:t>
      </w:r>
      <w:r>
        <w:rPr>
          <w:spacing w:val="-5"/>
          <w:sz w:val="20"/>
        </w:rPr>
        <w:t>canción</w:t>
      </w:r>
      <w:r>
        <w:rPr>
          <w:spacing w:val="-12"/>
          <w:sz w:val="20"/>
        </w:rPr>
        <w:t> </w:t>
      </w:r>
      <w:r>
        <w:rPr>
          <w:spacing w:val="-5"/>
          <w:sz w:val="20"/>
        </w:rPr>
        <w:t>infantil”,</w:t>
      </w:r>
      <w:r>
        <w:rPr>
          <w:spacing w:val="-10"/>
          <w:sz w:val="20"/>
        </w:rPr>
        <w:t> </w:t>
      </w:r>
      <w:r>
        <w:rPr>
          <w:spacing w:val="-5"/>
          <w:sz w:val="20"/>
        </w:rPr>
        <w:t>observación</w:t>
      </w:r>
      <w:r>
        <w:rPr>
          <w:spacing w:val="-12"/>
          <w:sz w:val="20"/>
        </w:rPr>
        <w:t> </w:t>
      </w:r>
      <w:r>
        <w:rPr>
          <w:spacing w:val="-4"/>
          <w:sz w:val="20"/>
        </w:rPr>
        <w:t>que</w:t>
      </w:r>
      <w:r>
        <w:rPr>
          <w:spacing w:val="-10"/>
          <w:sz w:val="20"/>
        </w:rPr>
        <w:t> </w:t>
      </w:r>
      <w:r>
        <w:rPr>
          <w:spacing w:val="-5"/>
          <w:sz w:val="20"/>
        </w:rPr>
        <w:t>compartimos</w:t>
      </w:r>
      <w:r>
        <w:rPr>
          <w:spacing w:val="-11"/>
          <w:sz w:val="20"/>
        </w:rPr>
        <w:t> </w:t>
      </w:r>
      <w:r>
        <w:rPr>
          <w:spacing w:val="-5"/>
          <w:sz w:val="20"/>
        </w:rPr>
        <w:t>plenamente.</w:t>
      </w:r>
    </w:p>
    <w:p>
      <w:pPr>
        <w:spacing w:line="233" w:lineRule="exact" w:before="0"/>
        <w:ind w:left="1025" w:right="109" w:firstLine="0"/>
        <w:jc w:val="left"/>
        <w:rPr>
          <w:sz w:val="20"/>
        </w:rPr>
      </w:pPr>
      <w:r>
        <w:rPr>
          <w:position w:val="9"/>
          <w:sz w:val="13"/>
        </w:rPr>
        <w:t>122   </w:t>
      </w:r>
      <w:r>
        <w:rPr>
          <w:i/>
          <w:sz w:val="20"/>
        </w:rPr>
        <w:t>Serrat-Miguel Hernández </w:t>
      </w:r>
      <w:r>
        <w:rPr>
          <w:sz w:val="20"/>
        </w:rPr>
        <w:t>[disco-audiovisual], </w:t>
      </w:r>
      <w:r>
        <w:rPr>
          <w:i/>
          <w:sz w:val="20"/>
        </w:rPr>
        <w:t>op. cit.</w:t>
      </w:r>
      <w:r>
        <w:rPr>
          <w:sz w:val="20"/>
        </w:rPr>
        <w:t>, s.p.</w:t>
      </w:r>
    </w:p>
    <w:p>
      <w:pPr>
        <w:spacing w:after="0" w:line="233" w:lineRule="exact"/>
        <w:jc w:val="left"/>
        <w:rPr>
          <w:sz w:val="20"/>
        </w:rPr>
        <w:sectPr>
          <w:pgSz w:w="11910" w:h="16840"/>
          <w:pgMar w:header="0" w:footer="1425" w:top="1060" w:bottom="1640" w:left="1680" w:right="1300"/>
        </w:sectPr>
      </w:pPr>
    </w:p>
    <w:p>
      <w:pPr>
        <w:spacing w:before="68"/>
        <w:ind w:left="272" w:right="83" w:firstLine="0"/>
        <w:jc w:val="center"/>
        <w:rPr>
          <w:sz w:val="16"/>
        </w:rPr>
      </w:pPr>
      <w:r>
        <w:rPr>
          <w:sz w:val="16"/>
        </w:rPr>
        <w:t>INTRODUCCIÓN</w:t>
      </w:r>
    </w:p>
    <w:p>
      <w:pPr>
        <w:pStyle w:val="BodyText"/>
        <w:rPr>
          <w:sz w:val="20"/>
        </w:rPr>
      </w:pPr>
    </w:p>
    <w:p>
      <w:pPr>
        <w:pStyle w:val="BodyText"/>
        <w:spacing w:before="5"/>
        <w:rPr>
          <w:sz w:val="19"/>
        </w:rPr>
      </w:pPr>
    </w:p>
    <w:p>
      <w:pPr>
        <w:pStyle w:val="BodyText"/>
        <w:spacing w:line="355" w:lineRule="auto" w:before="81"/>
        <w:ind w:left="305" w:right="111"/>
        <w:jc w:val="both"/>
      </w:pPr>
      <w:r>
        <w:rPr>
          <w:i/>
        </w:rPr>
        <w:t>División</w:t>
      </w:r>
      <w:r>
        <w:rPr>
          <w:position w:val="10"/>
          <w:sz w:val="16"/>
        </w:rPr>
        <w:t>123</w:t>
      </w:r>
      <w:r>
        <w:rPr/>
        <w:t>. Por lo tanto, la decisión de que este poema estuviera en la base de una propuesta de himno para la Segunda República, al margen de que esta iniciativa hubiera podido ser, o no, aprobada por el poeta, no correspondió a Miguel Hernández sino a los autores citados</w:t>
      </w:r>
      <w:r>
        <w:rPr>
          <w:position w:val="10"/>
          <w:sz w:val="16"/>
        </w:rPr>
        <w:t>124</w:t>
      </w:r>
      <w:r>
        <w:rPr/>
        <w:t>. Analizaremos esta iniciativa en el Capítulo III de la presente tesis.</w:t>
      </w:r>
    </w:p>
    <w:p>
      <w:pPr>
        <w:pStyle w:val="BodyText"/>
        <w:spacing w:before="2"/>
      </w:pPr>
    </w:p>
    <w:p>
      <w:pPr>
        <w:pStyle w:val="BodyText"/>
        <w:spacing w:line="352" w:lineRule="auto"/>
        <w:ind w:left="305" w:right="112" w:firstLine="719"/>
        <w:jc w:val="both"/>
      </w:pPr>
      <w:r>
        <w:rPr>
          <w:spacing w:val="-3"/>
        </w:rPr>
        <w:t>Nuestras </w:t>
      </w:r>
      <w:r>
        <w:rPr/>
        <w:t>dos </w:t>
      </w:r>
      <w:r>
        <w:rPr>
          <w:spacing w:val="-3"/>
        </w:rPr>
        <w:t>últimas </w:t>
      </w:r>
      <w:r>
        <w:rPr>
          <w:spacing w:val="-4"/>
        </w:rPr>
        <w:t>referencias </w:t>
      </w:r>
      <w:r>
        <w:rPr>
          <w:spacing w:val="-3"/>
        </w:rPr>
        <w:t>bibliográficas </w:t>
      </w:r>
      <w:r>
        <w:rPr/>
        <w:t>son </w:t>
      </w:r>
      <w:r>
        <w:rPr>
          <w:spacing w:val="-2"/>
        </w:rPr>
        <w:t>las </w:t>
      </w:r>
      <w:r>
        <w:rPr>
          <w:spacing w:val="-3"/>
        </w:rPr>
        <w:t>tituladas </w:t>
      </w:r>
      <w:r>
        <w:rPr>
          <w:i/>
        </w:rPr>
        <w:t>El </w:t>
      </w:r>
      <w:r>
        <w:rPr>
          <w:i/>
          <w:spacing w:val="-3"/>
        </w:rPr>
        <w:t>himno como </w:t>
      </w:r>
      <w:r>
        <w:rPr>
          <w:i/>
          <w:spacing w:val="-3"/>
        </w:rPr>
        <w:t>símbolo </w:t>
      </w:r>
      <w:r>
        <w:rPr>
          <w:i/>
        </w:rPr>
        <w:t>político</w:t>
      </w:r>
      <w:r>
        <w:rPr>
          <w:position w:val="10"/>
          <w:sz w:val="16"/>
        </w:rPr>
        <w:t>125 </w:t>
      </w:r>
      <w:r>
        <w:rPr/>
        <w:t>y </w:t>
      </w:r>
      <w:r>
        <w:rPr>
          <w:i/>
        </w:rPr>
        <w:t>El </w:t>
      </w:r>
      <w:r>
        <w:rPr>
          <w:i/>
          <w:spacing w:val="-3"/>
        </w:rPr>
        <w:t>Himno Nacional como elemento </w:t>
      </w:r>
      <w:r>
        <w:rPr>
          <w:i/>
        </w:rPr>
        <w:t>de </w:t>
      </w:r>
      <w:r>
        <w:rPr>
          <w:i/>
          <w:spacing w:val="-3"/>
        </w:rPr>
        <w:t>identidad cultural del Estado </w:t>
      </w:r>
      <w:r>
        <w:rPr>
          <w:i/>
          <w:spacing w:val="-2"/>
        </w:rPr>
        <w:t>constitucional</w:t>
      </w:r>
      <w:r>
        <w:rPr>
          <w:spacing w:val="-2"/>
          <w:position w:val="10"/>
          <w:sz w:val="16"/>
        </w:rPr>
        <w:t>126</w:t>
      </w:r>
      <w:r>
        <w:rPr>
          <w:spacing w:val="-2"/>
        </w:rPr>
        <w:t>. </w:t>
      </w:r>
      <w:r>
        <w:rPr/>
        <w:t>En </w:t>
      </w:r>
      <w:r>
        <w:rPr>
          <w:spacing w:val="-3"/>
        </w:rPr>
        <w:t>ambos casos, </w:t>
      </w:r>
      <w:r>
        <w:rPr/>
        <w:t>se </w:t>
      </w:r>
      <w:r>
        <w:rPr>
          <w:spacing w:val="-3"/>
        </w:rPr>
        <w:t>trata </w:t>
      </w:r>
      <w:r>
        <w:rPr/>
        <w:t>de textos en los que se </w:t>
      </w:r>
      <w:r>
        <w:rPr>
          <w:spacing w:val="-3"/>
        </w:rPr>
        <w:t>estudia </w:t>
      </w:r>
      <w:r>
        <w:rPr/>
        <w:t>el </w:t>
      </w:r>
      <w:r>
        <w:rPr>
          <w:spacing w:val="-3"/>
        </w:rPr>
        <w:t>fenómeno </w:t>
      </w:r>
      <w:r>
        <w:rPr/>
        <w:t>de los </w:t>
      </w:r>
      <w:r>
        <w:rPr>
          <w:spacing w:val="-3"/>
        </w:rPr>
        <w:t>himnos desde </w:t>
      </w:r>
      <w:r>
        <w:rPr/>
        <w:t>una </w:t>
      </w:r>
      <w:r>
        <w:rPr>
          <w:spacing w:val="-3"/>
        </w:rPr>
        <w:t>perspectiva </w:t>
      </w:r>
      <w:r>
        <w:rPr>
          <w:spacing w:val="-4"/>
        </w:rPr>
        <w:t>geográfica </w:t>
      </w:r>
      <w:r>
        <w:rPr/>
        <w:t>muy </w:t>
      </w:r>
      <w:r>
        <w:rPr>
          <w:spacing w:val="-3"/>
        </w:rPr>
        <w:t>amplia, abarcando diferentes ámbitos </w:t>
      </w:r>
      <w:r>
        <w:rPr>
          <w:spacing w:val="-4"/>
        </w:rPr>
        <w:t>supranacionales </w:t>
      </w:r>
      <w:r>
        <w:rPr>
          <w:spacing w:val="-3"/>
        </w:rPr>
        <w:t>(Europa, </w:t>
      </w:r>
      <w:r>
        <w:rPr>
          <w:spacing w:val="-4"/>
        </w:rPr>
        <w:t>Latinoamérica…). </w:t>
      </w:r>
      <w:r>
        <w:rPr/>
        <w:t>Con un </w:t>
      </w:r>
      <w:r>
        <w:rPr>
          <w:spacing w:val="-3"/>
        </w:rPr>
        <w:t>enfoque común </w:t>
      </w:r>
      <w:r>
        <w:rPr/>
        <w:t>que </w:t>
      </w:r>
      <w:r>
        <w:rPr>
          <w:spacing w:val="-3"/>
        </w:rPr>
        <w:t>pone </w:t>
      </w:r>
      <w:r>
        <w:rPr/>
        <w:t>el </w:t>
      </w:r>
      <w:r>
        <w:rPr>
          <w:spacing w:val="-3"/>
        </w:rPr>
        <w:t>acento </w:t>
      </w:r>
      <w:r>
        <w:rPr/>
        <w:t>en la </w:t>
      </w:r>
      <w:r>
        <w:rPr>
          <w:spacing w:val="-3"/>
        </w:rPr>
        <w:t>dimensión jurídico-política </w:t>
      </w:r>
      <w:r>
        <w:rPr/>
        <w:t>de los </w:t>
      </w:r>
      <w:r>
        <w:rPr>
          <w:spacing w:val="-3"/>
        </w:rPr>
        <w:t>himnos, </w:t>
      </w:r>
      <w:r>
        <w:rPr/>
        <w:t>solo en el </w:t>
      </w:r>
      <w:r>
        <w:rPr>
          <w:spacing w:val="-3"/>
        </w:rPr>
        <w:t>primero </w:t>
      </w:r>
      <w:r>
        <w:rPr/>
        <w:t>de los títulos se </w:t>
      </w:r>
      <w:r>
        <w:rPr>
          <w:spacing w:val="-3"/>
        </w:rPr>
        <w:t>dedica </w:t>
      </w:r>
      <w:r>
        <w:rPr/>
        <w:t>un </w:t>
      </w:r>
      <w:r>
        <w:rPr>
          <w:spacing w:val="-3"/>
        </w:rPr>
        <w:t>escueto </w:t>
      </w:r>
      <w:r>
        <w:rPr>
          <w:spacing w:val="-4"/>
        </w:rPr>
        <w:t>párrafo </w:t>
      </w:r>
      <w:r>
        <w:rPr/>
        <w:t>al </w:t>
      </w:r>
      <w:r>
        <w:rPr>
          <w:spacing w:val="-3"/>
        </w:rPr>
        <w:t>objeto </w:t>
      </w:r>
      <w:r>
        <w:rPr/>
        <w:t>de </w:t>
      </w:r>
      <w:r>
        <w:rPr>
          <w:spacing w:val="-3"/>
        </w:rPr>
        <w:t>nuesto estudio, siendo </w:t>
      </w:r>
      <w:r>
        <w:rPr/>
        <w:t>el </w:t>
      </w:r>
      <w:r>
        <w:rPr>
          <w:spacing w:val="-3"/>
        </w:rPr>
        <w:t>segundo </w:t>
      </w:r>
      <w:r>
        <w:rPr/>
        <w:t>un </w:t>
      </w:r>
      <w:r>
        <w:rPr>
          <w:spacing w:val="-3"/>
        </w:rPr>
        <w:t>trabajo teórico </w:t>
      </w:r>
      <w:r>
        <w:rPr/>
        <w:t>que </w:t>
      </w:r>
      <w:r>
        <w:rPr>
          <w:spacing w:val="-3"/>
        </w:rPr>
        <w:t>analiza </w:t>
      </w:r>
      <w:r>
        <w:rPr/>
        <w:t>el </w:t>
      </w:r>
      <w:r>
        <w:rPr>
          <w:spacing w:val="-3"/>
        </w:rPr>
        <w:t>marco institucional </w:t>
      </w:r>
      <w:r>
        <w:rPr/>
        <w:t>en el que se </w:t>
      </w:r>
      <w:r>
        <w:rPr>
          <w:spacing w:val="-3"/>
        </w:rPr>
        <w:t>insertan </w:t>
      </w:r>
      <w:r>
        <w:rPr/>
        <w:t>los </w:t>
      </w:r>
      <w:r>
        <w:rPr>
          <w:spacing w:val="-3"/>
        </w:rPr>
        <w:t>himnos </w:t>
      </w:r>
      <w:r>
        <w:rPr/>
        <w:t>nacionales</w:t>
      </w:r>
      <w:r>
        <w:rPr>
          <w:position w:val="10"/>
          <w:sz w:val="16"/>
        </w:rPr>
        <w:t>127</w:t>
      </w:r>
      <w:r>
        <w:rPr/>
        <w:t>.</w:t>
      </w:r>
    </w:p>
    <w:p>
      <w:pPr>
        <w:pStyle w:val="BodyText"/>
        <w:spacing w:before="5"/>
      </w:pPr>
    </w:p>
    <w:p>
      <w:pPr>
        <w:pStyle w:val="BodyText"/>
        <w:spacing w:line="362" w:lineRule="auto"/>
        <w:ind w:left="305" w:right="113" w:firstLine="719"/>
        <w:jc w:val="both"/>
      </w:pPr>
      <w:r>
        <w:rPr/>
        <w:t>De todo lo </w:t>
      </w:r>
      <w:r>
        <w:rPr>
          <w:spacing w:val="-3"/>
        </w:rPr>
        <w:t>anterior </w:t>
      </w:r>
      <w:r>
        <w:rPr/>
        <w:t>se </w:t>
      </w:r>
      <w:r>
        <w:rPr>
          <w:spacing w:val="-3"/>
        </w:rPr>
        <w:t>desprende </w:t>
      </w:r>
      <w:r>
        <w:rPr/>
        <w:t>que el </w:t>
      </w:r>
      <w:r>
        <w:rPr>
          <w:spacing w:val="-3"/>
        </w:rPr>
        <w:t>estado </w:t>
      </w:r>
      <w:r>
        <w:rPr/>
        <w:t>de la </w:t>
      </w:r>
      <w:r>
        <w:rPr>
          <w:spacing w:val="-3"/>
        </w:rPr>
        <w:t>cuestión </w:t>
      </w:r>
      <w:r>
        <w:rPr/>
        <w:t>en </w:t>
      </w:r>
      <w:r>
        <w:rPr>
          <w:spacing w:val="-3"/>
        </w:rPr>
        <w:t>torno </w:t>
      </w:r>
      <w:r>
        <w:rPr/>
        <w:t>al </w:t>
      </w:r>
      <w:r>
        <w:rPr>
          <w:spacing w:val="-3"/>
        </w:rPr>
        <w:t>conocimiento </w:t>
      </w:r>
      <w:r>
        <w:rPr/>
        <w:t>de </w:t>
      </w:r>
      <w:r>
        <w:rPr>
          <w:spacing w:val="-2"/>
        </w:rPr>
        <w:t>las </w:t>
      </w:r>
      <w:r>
        <w:rPr>
          <w:spacing w:val="-3"/>
        </w:rPr>
        <w:t>obras </w:t>
      </w:r>
      <w:r>
        <w:rPr/>
        <w:t>que </w:t>
      </w:r>
      <w:r>
        <w:rPr>
          <w:spacing w:val="-4"/>
        </w:rPr>
        <w:t>desempeñaron </w:t>
      </w:r>
      <w:r>
        <w:rPr/>
        <w:t>un </w:t>
      </w:r>
      <w:r>
        <w:rPr>
          <w:spacing w:val="-3"/>
        </w:rPr>
        <w:t>protagonismo destacado durante </w:t>
      </w:r>
      <w:r>
        <w:rPr/>
        <w:t>la </w:t>
      </w:r>
      <w:r>
        <w:rPr>
          <w:spacing w:val="-3"/>
        </w:rPr>
        <w:t>Segunda República; </w:t>
      </w:r>
      <w:r>
        <w:rPr/>
        <w:t>de </w:t>
      </w:r>
      <w:r>
        <w:rPr>
          <w:spacing w:val="-2"/>
        </w:rPr>
        <w:t>las </w:t>
      </w:r>
      <w:r>
        <w:rPr/>
        <w:t>que </w:t>
      </w:r>
      <w:r>
        <w:rPr>
          <w:spacing w:val="-3"/>
        </w:rPr>
        <w:t>asumieron </w:t>
      </w:r>
      <w:r>
        <w:rPr/>
        <w:t>el </w:t>
      </w:r>
      <w:r>
        <w:rPr>
          <w:spacing w:val="-3"/>
        </w:rPr>
        <w:t>cometido </w:t>
      </w:r>
      <w:r>
        <w:rPr/>
        <w:t>de </w:t>
      </w:r>
      <w:r>
        <w:rPr>
          <w:spacing w:val="-4"/>
        </w:rPr>
        <w:t>representar </w:t>
      </w:r>
      <w:r>
        <w:rPr>
          <w:spacing w:val="-3"/>
        </w:rPr>
        <w:t>musicalmente </w:t>
      </w:r>
      <w:r>
        <w:rPr/>
        <w:t>al </w:t>
      </w:r>
      <w:r>
        <w:rPr>
          <w:spacing w:val="-3"/>
        </w:rPr>
        <w:t>nuevo régimen republicano; </w:t>
      </w:r>
      <w:r>
        <w:rPr/>
        <w:t>o de </w:t>
      </w:r>
      <w:r>
        <w:rPr>
          <w:spacing w:val="-3"/>
        </w:rPr>
        <w:t>aquellas otras </w:t>
      </w:r>
      <w:r>
        <w:rPr/>
        <w:t>que </w:t>
      </w:r>
      <w:r>
        <w:rPr>
          <w:spacing w:val="-3"/>
        </w:rPr>
        <w:t>intentaron desempeñar dicha función, presenta </w:t>
      </w:r>
      <w:r>
        <w:rPr/>
        <w:t>una </w:t>
      </w:r>
      <w:r>
        <w:rPr>
          <w:spacing w:val="-3"/>
        </w:rPr>
        <w:t>visión </w:t>
      </w:r>
      <w:r>
        <w:rPr/>
        <w:t>muy </w:t>
      </w:r>
      <w:r>
        <w:rPr>
          <w:spacing w:val="-3"/>
        </w:rPr>
        <w:t>incompleta </w:t>
      </w:r>
      <w:r>
        <w:rPr/>
        <w:t>en </w:t>
      </w:r>
      <w:r>
        <w:rPr>
          <w:spacing w:val="-3"/>
        </w:rPr>
        <w:t>todos </w:t>
      </w:r>
      <w:r>
        <w:rPr/>
        <w:t>y </w:t>
      </w:r>
      <w:r>
        <w:rPr>
          <w:spacing w:val="-3"/>
        </w:rPr>
        <w:t>cada </w:t>
      </w:r>
      <w:r>
        <w:rPr/>
        <w:t>uno de sus </w:t>
      </w:r>
      <w:r>
        <w:rPr>
          <w:spacing w:val="-3"/>
        </w:rPr>
        <w:t>apartados. </w:t>
      </w:r>
      <w:r>
        <w:rPr/>
        <w:t>En </w:t>
      </w:r>
      <w:r>
        <w:rPr>
          <w:spacing w:val="-3"/>
        </w:rPr>
        <w:t>términos </w:t>
      </w:r>
      <w:r>
        <w:rPr>
          <w:spacing w:val="-4"/>
        </w:rPr>
        <w:t>generales, </w:t>
      </w:r>
      <w:r>
        <w:rPr>
          <w:spacing w:val="-3"/>
        </w:rPr>
        <w:t>nuestra historiografía contemporánea </w:t>
      </w:r>
      <w:r>
        <w:rPr/>
        <w:t>ha </w:t>
      </w:r>
      <w:r>
        <w:rPr>
          <w:spacing w:val="-4"/>
        </w:rPr>
        <w:t>relegado </w:t>
      </w:r>
      <w:r>
        <w:rPr/>
        <w:t>a un </w:t>
      </w:r>
      <w:r>
        <w:rPr>
          <w:spacing w:val="-3"/>
        </w:rPr>
        <w:t>segundo plano </w:t>
      </w:r>
      <w:r>
        <w:rPr/>
        <w:t>el </w:t>
      </w:r>
      <w:r>
        <w:rPr>
          <w:spacing w:val="-3"/>
        </w:rPr>
        <w:t>estudio </w:t>
      </w:r>
      <w:r>
        <w:rPr/>
        <w:t>de </w:t>
      </w:r>
      <w:r>
        <w:rPr>
          <w:spacing w:val="-3"/>
        </w:rPr>
        <w:t>esta materia </w:t>
      </w:r>
      <w:r>
        <w:rPr>
          <w:spacing w:val="-5"/>
        </w:rPr>
        <w:t>y, </w:t>
      </w:r>
      <w:r>
        <w:rPr>
          <w:spacing w:val="-4"/>
        </w:rPr>
        <w:t>frecuentemente, </w:t>
      </w:r>
      <w:r>
        <w:rPr>
          <w:spacing w:val="-3"/>
        </w:rPr>
        <w:t>cuando </w:t>
      </w:r>
      <w:r>
        <w:rPr/>
        <w:t>lo ha </w:t>
      </w:r>
      <w:r>
        <w:rPr>
          <w:spacing w:val="-3"/>
        </w:rPr>
        <w:t>abordado, </w:t>
      </w:r>
      <w:r>
        <w:rPr/>
        <w:t>lo ha </w:t>
      </w:r>
      <w:r>
        <w:rPr>
          <w:spacing w:val="-3"/>
        </w:rPr>
        <w:t>hecho desde unas  premisas poco innovadoras acomodando </w:t>
      </w:r>
      <w:r>
        <w:rPr/>
        <w:t>su </w:t>
      </w:r>
      <w:r>
        <w:rPr>
          <w:spacing w:val="-3"/>
        </w:rPr>
        <w:t>discurso </w:t>
      </w:r>
      <w:r>
        <w:rPr/>
        <w:t>a </w:t>
      </w:r>
      <w:r>
        <w:rPr>
          <w:spacing w:val="-3"/>
        </w:rPr>
        <w:t>ciertos tópicos, comúnmente aceptados </w:t>
      </w:r>
      <w:r>
        <w:rPr>
          <w:spacing w:val="-5"/>
        </w:rPr>
        <w:t>cuyo </w:t>
      </w:r>
      <w:r>
        <w:rPr>
          <w:spacing w:val="-3"/>
        </w:rPr>
        <w:t>estudio, lejos </w:t>
      </w:r>
      <w:r>
        <w:rPr/>
        <w:t>de </w:t>
      </w:r>
      <w:r>
        <w:rPr>
          <w:spacing w:val="-4"/>
        </w:rPr>
        <w:t>ofrecer </w:t>
      </w:r>
      <w:r>
        <w:rPr>
          <w:spacing w:val="-3"/>
        </w:rPr>
        <w:t>respuestas </w:t>
      </w:r>
      <w:r>
        <w:rPr>
          <w:spacing w:val="-4"/>
        </w:rPr>
        <w:t>coherentes </w:t>
      </w:r>
      <w:r>
        <w:rPr/>
        <w:t>a </w:t>
      </w:r>
      <w:r>
        <w:rPr>
          <w:spacing w:val="-2"/>
        </w:rPr>
        <w:t>las </w:t>
      </w:r>
      <w:r>
        <w:rPr>
          <w:spacing w:val="-3"/>
        </w:rPr>
        <w:t>cuestiones  </w:t>
      </w:r>
      <w:r>
        <w:rPr>
          <w:spacing w:val="28"/>
        </w:rPr>
        <w:t> </w:t>
      </w:r>
      <w:r>
        <w:rPr>
          <w:spacing w:val="-3"/>
        </w:rPr>
        <w:t>pendientes</w:t>
      </w:r>
    </w:p>
    <w:p>
      <w:pPr>
        <w:pStyle w:val="BodyText"/>
        <w:spacing w:before="7"/>
        <w:rPr>
          <w:sz w:val="21"/>
        </w:rPr>
      </w:pPr>
      <w:r>
        <w:rPr/>
        <w:pict>
          <v:line style="position:absolute;mso-position-horizontal-relative:page;mso-position-vertical-relative:paragraph;z-index:1840;mso-wrap-distance-left:0;mso-wrap-distance-right:0" from="99.264pt,14.626887pt" to="243.284pt,14.626887pt" stroked="true" strokeweight=".47998pt" strokecolor="#000000">
            <w10:wrap type="topAndBottom"/>
          </v:line>
        </w:pict>
      </w:r>
    </w:p>
    <w:p>
      <w:pPr>
        <w:spacing w:line="247" w:lineRule="auto" w:before="38"/>
        <w:ind w:left="305" w:right="117" w:firstLine="719"/>
        <w:jc w:val="both"/>
        <w:rPr>
          <w:sz w:val="20"/>
        </w:rPr>
      </w:pPr>
      <w:r>
        <w:rPr>
          <w:position w:val="9"/>
          <w:sz w:val="13"/>
        </w:rPr>
        <w:t>123 </w:t>
      </w:r>
      <w:r>
        <w:rPr>
          <w:sz w:val="20"/>
        </w:rPr>
        <w:t>Véase HERNÁNDEZ, Miguel, </w:t>
      </w:r>
      <w:r>
        <w:rPr>
          <w:i/>
          <w:sz w:val="20"/>
        </w:rPr>
        <w:t>Antología comentada, </w:t>
      </w:r>
      <w:r>
        <w:rPr>
          <w:sz w:val="20"/>
        </w:rPr>
        <w:t>(II Prosa), (edición de Jesucristo Riquelme), Madrid, Ediciones de la Torre, 2002, p. 357.</w:t>
      </w:r>
    </w:p>
    <w:p>
      <w:pPr>
        <w:spacing w:line="231" w:lineRule="exact" w:before="0"/>
        <w:ind w:left="305" w:right="0" w:firstLine="719"/>
        <w:jc w:val="both"/>
        <w:rPr>
          <w:sz w:val="20"/>
        </w:rPr>
      </w:pPr>
      <w:r>
        <w:rPr>
          <w:position w:val="9"/>
          <w:sz w:val="13"/>
        </w:rPr>
        <w:t>124  </w:t>
      </w:r>
      <w:r>
        <w:rPr>
          <w:sz w:val="20"/>
        </w:rPr>
        <w:t>No debe confundirse la </w:t>
      </w:r>
      <w:r>
        <w:rPr>
          <w:i/>
          <w:sz w:val="20"/>
        </w:rPr>
        <w:t>Canción de la Sexta División</w:t>
      </w:r>
      <w:r>
        <w:rPr>
          <w:sz w:val="20"/>
        </w:rPr>
        <w:t>, con texto de Miguel Hernández, con  el</w:t>
      </w:r>
    </w:p>
    <w:p>
      <w:pPr>
        <w:spacing w:line="247" w:lineRule="auto" w:before="8"/>
        <w:ind w:left="305" w:right="-19" w:firstLine="0"/>
        <w:jc w:val="left"/>
        <w:rPr>
          <w:sz w:val="20"/>
        </w:rPr>
      </w:pPr>
      <w:r>
        <w:rPr>
          <w:i/>
          <w:sz w:val="20"/>
        </w:rPr>
        <w:t>Himno de la Sexta División</w:t>
      </w:r>
      <w:r>
        <w:rPr>
          <w:sz w:val="20"/>
        </w:rPr>
        <w:t>, compuesto por Carlos Palacio sobre un poema de Pedro Garfias. Véase esta última obra en </w:t>
      </w:r>
      <w:r>
        <w:rPr>
          <w:spacing w:val="-3"/>
          <w:sz w:val="20"/>
        </w:rPr>
        <w:t>PALACIO, Carlos </w:t>
      </w:r>
      <w:r>
        <w:rPr>
          <w:sz w:val="20"/>
        </w:rPr>
        <w:t>(rec.), </w:t>
      </w:r>
      <w:r>
        <w:rPr>
          <w:i/>
          <w:spacing w:val="-3"/>
          <w:sz w:val="20"/>
        </w:rPr>
        <w:t>Colección </w:t>
      </w:r>
      <w:r>
        <w:rPr>
          <w:i/>
          <w:sz w:val="20"/>
        </w:rPr>
        <w:t>de canciones de lucha</w:t>
      </w:r>
      <w:r>
        <w:rPr>
          <w:sz w:val="20"/>
        </w:rPr>
        <w:t>, Madrid, </w:t>
      </w:r>
      <w:r>
        <w:rPr>
          <w:spacing w:val="-3"/>
          <w:sz w:val="20"/>
        </w:rPr>
        <w:t>Pacífic, </w:t>
      </w:r>
      <w:r>
        <w:rPr>
          <w:sz w:val="20"/>
        </w:rPr>
        <w:t>1980, pp. </w:t>
      </w:r>
      <w:r>
        <w:rPr>
          <w:spacing w:val="-3"/>
          <w:sz w:val="20"/>
        </w:rPr>
        <w:t>93-94.</w:t>
      </w:r>
    </w:p>
    <w:p>
      <w:pPr>
        <w:spacing w:line="231" w:lineRule="exact" w:before="0"/>
        <w:ind w:left="1025" w:right="109" w:firstLine="0"/>
        <w:jc w:val="left"/>
        <w:rPr>
          <w:sz w:val="20"/>
        </w:rPr>
      </w:pPr>
      <w:r>
        <w:rPr>
          <w:position w:val="9"/>
          <w:sz w:val="13"/>
        </w:rPr>
        <w:t>125   </w:t>
      </w:r>
      <w:r>
        <w:rPr>
          <w:sz w:val="20"/>
        </w:rPr>
        <w:t>ALEGRE  MARTÍNEZ,  Miguel  Ángel  (coord.),  </w:t>
      </w:r>
      <w:r>
        <w:rPr>
          <w:i/>
          <w:sz w:val="20"/>
        </w:rPr>
        <w:t>El  himno  como  símbolo  político</w:t>
      </w:r>
      <w:r>
        <w:rPr>
          <w:sz w:val="20"/>
        </w:rPr>
        <w:t>, León,</w:t>
      </w:r>
    </w:p>
    <w:p>
      <w:pPr>
        <w:spacing w:line="221" w:lineRule="exact" w:before="7"/>
        <w:ind w:left="305" w:right="109" w:firstLine="0"/>
        <w:jc w:val="left"/>
        <w:rPr>
          <w:sz w:val="20"/>
        </w:rPr>
      </w:pPr>
      <w:r>
        <w:rPr>
          <w:sz w:val="20"/>
        </w:rPr>
        <w:t>Universidad de León, 2008.</w:t>
      </w:r>
    </w:p>
    <w:p>
      <w:pPr>
        <w:spacing w:line="238" w:lineRule="exact" w:before="12"/>
        <w:ind w:left="305" w:right="123" w:firstLine="719"/>
        <w:jc w:val="both"/>
        <w:rPr>
          <w:sz w:val="20"/>
        </w:rPr>
      </w:pPr>
      <w:r>
        <w:rPr>
          <w:position w:val="9"/>
          <w:sz w:val="13"/>
        </w:rPr>
        <w:t>126 </w:t>
      </w:r>
      <w:r>
        <w:rPr>
          <w:sz w:val="20"/>
        </w:rPr>
        <w:t>HÄBERLE, Peter, </w:t>
      </w:r>
      <w:r>
        <w:rPr>
          <w:i/>
          <w:sz w:val="20"/>
        </w:rPr>
        <w:t>El Himno Nacional como elemento de identidad cultural del Estado </w:t>
      </w:r>
      <w:r>
        <w:rPr>
          <w:i/>
          <w:sz w:val="20"/>
        </w:rPr>
        <w:t>constitucional</w:t>
      </w:r>
      <w:r>
        <w:rPr>
          <w:sz w:val="20"/>
        </w:rPr>
        <w:t>, (traducción del alemán, estudio preliminar y notas de Alberto Oehling de los Reyes), Madrid, Dykinson, 2012.</w:t>
      </w:r>
    </w:p>
    <w:p>
      <w:pPr>
        <w:spacing w:line="238" w:lineRule="exact" w:before="0"/>
        <w:ind w:left="305" w:right="119" w:firstLine="719"/>
        <w:jc w:val="both"/>
        <w:rPr>
          <w:sz w:val="20"/>
        </w:rPr>
      </w:pPr>
      <w:r>
        <w:rPr>
          <w:position w:val="9"/>
          <w:sz w:val="13"/>
        </w:rPr>
        <w:t>127 </w:t>
      </w:r>
      <w:r>
        <w:rPr>
          <w:sz w:val="20"/>
        </w:rPr>
        <w:t>Junto a las dos obras citadas, utilizaremos en nuestra investigación otras fuentes que tratan, igualmente, el marco normativo que regula el encaje legal de la institución simbólica denominada “himno”. Prestaremos especial atención a aquellos textos que estén directamente vinculados con los períodos y obras estudiados en la presente tesis.</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jc w:val="both"/>
      </w:pPr>
      <w:r>
        <w:rPr/>
        <w:t>de </w:t>
      </w:r>
      <w:r>
        <w:rPr>
          <w:spacing w:val="-3"/>
        </w:rPr>
        <w:t>resolver, </w:t>
      </w:r>
      <w:r>
        <w:rPr/>
        <w:t>ha </w:t>
      </w:r>
      <w:r>
        <w:rPr>
          <w:spacing w:val="-3"/>
        </w:rPr>
        <w:t>quedado reducido </w:t>
      </w:r>
      <w:r>
        <w:rPr/>
        <w:t>a una </w:t>
      </w:r>
      <w:r>
        <w:rPr>
          <w:spacing w:val="-3"/>
        </w:rPr>
        <w:t>mera secuencia </w:t>
      </w:r>
      <w:r>
        <w:rPr/>
        <w:t>de </w:t>
      </w:r>
      <w:r>
        <w:rPr>
          <w:spacing w:val="-3"/>
        </w:rPr>
        <w:t>datos ordenados siguiendo </w:t>
      </w:r>
      <w:r>
        <w:rPr/>
        <w:t>una </w:t>
      </w:r>
      <w:r>
        <w:rPr>
          <w:spacing w:val="-3"/>
        </w:rPr>
        <w:t>suerte </w:t>
      </w:r>
      <w:r>
        <w:rPr/>
        <w:t>de </w:t>
      </w:r>
      <w:r>
        <w:rPr>
          <w:spacing w:val="-3"/>
        </w:rPr>
        <w:t>inercia interpretativa, </w:t>
      </w:r>
      <w:r>
        <w:rPr/>
        <w:t>en </w:t>
      </w:r>
      <w:r>
        <w:rPr>
          <w:spacing w:val="-3"/>
        </w:rPr>
        <w:t>ocasiones </w:t>
      </w:r>
      <w:r>
        <w:rPr/>
        <w:t>no </w:t>
      </w:r>
      <w:r>
        <w:rPr>
          <w:spacing w:val="-3"/>
        </w:rPr>
        <w:t>exenta </w:t>
      </w:r>
      <w:r>
        <w:rPr/>
        <w:t>de </w:t>
      </w:r>
      <w:r>
        <w:rPr>
          <w:spacing w:val="-4"/>
        </w:rPr>
        <w:t>errores, </w:t>
      </w:r>
      <w:r>
        <w:rPr>
          <w:spacing w:val="-3"/>
        </w:rPr>
        <w:t>algunos </w:t>
      </w:r>
      <w:r>
        <w:rPr/>
        <w:t>de los </w:t>
      </w:r>
      <w:r>
        <w:rPr>
          <w:spacing w:val="-3"/>
        </w:rPr>
        <w:t>cuales hemos señalado.</w:t>
      </w:r>
    </w:p>
    <w:p>
      <w:pPr>
        <w:pStyle w:val="BodyText"/>
        <w:spacing w:before="8"/>
      </w:pPr>
    </w:p>
    <w:p>
      <w:pPr>
        <w:pStyle w:val="BodyText"/>
        <w:spacing w:line="364" w:lineRule="auto"/>
        <w:ind w:left="305" w:right="110" w:firstLine="719"/>
        <w:jc w:val="both"/>
        <w:rPr>
          <w:b/>
        </w:rPr>
      </w:pPr>
      <w:r>
        <w:rPr/>
        <w:t>Existe en la </w:t>
      </w:r>
      <w:r>
        <w:rPr>
          <w:spacing w:val="-3"/>
        </w:rPr>
        <w:t>actualidad </w:t>
      </w:r>
      <w:r>
        <w:rPr/>
        <w:t>una </w:t>
      </w:r>
      <w:r>
        <w:rPr>
          <w:spacing w:val="-4"/>
        </w:rPr>
        <w:t>gran </w:t>
      </w:r>
      <w:r>
        <w:rPr>
          <w:spacing w:val="-3"/>
        </w:rPr>
        <w:t>confusión sobre </w:t>
      </w:r>
      <w:r>
        <w:rPr/>
        <w:t>el himno </w:t>
      </w:r>
      <w:r>
        <w:rPr>
          <w:sz w:val="22"/>
        </w:rPr>
        <w:t>–</w:t>
      </w:r>
      <w:r>
        <w:rPr/>
        <w:t>o los </w:t>
      </w:r>
      <w:r>
        <w:rPr>
          <w:spacing w:val="-3"/>
        </w:rPr>
        <w:t>himnos</w:t>
      </w:r>
      <w:r>
        <w:rPr>
          <w:spacing w:val="-3"/>
          <w:sz w:val="22"/>
        </w:rPr>
        <w:t>– </w:t>
      </w:r>
      <w:r>
        <w:rPr/>
        <w:t>que </w:t>
      </w:r>
      <w:r>
        <w:rPr>
          <w:spacing w:val="-3"/>
        </w:rPr>
        <w:t>tuvieron </w:t>
      </w:r>
      <w:r>
        <w:rPr/>
        <w:t>una </w:t>
      </w:r>
      <w:r>
        <w:rPr>
          <w:spacing w:val="-4"/>
        </w:rPr>
        <w:t>mayor </w:t>
      </w:r>
      <w:r>
        <w:rPr>
          <w:spacing w:val="-3"/>
        </w:rPr>
        <w:t>presencia pública </w:t>
      </w:r>
      <w:r>
        <w:rPr/>
        <w:t>en la </w:t>
      </w:r>
      <w:r>
        <w:rPr>
          <w:spacing w:val="-3"/>
        </w:rPr>
        <w:t>proclamación </w:t>
      </w:r>
      <w:r>
        <w:rPr/>
        <w:t>de la </w:t>
      </w:r>
      <w:r>
        <w:rPr>
          <w:spacing w:val="-3"/>
        </w:rPr>
        <w:t>Segunda República, así como sobre </w:t>
      </w:r>
      <w:r>
        <w:rPr/>
        <w:t>el </w:t>
      </w:r>
      <w:r>
        <w:rPr>
          <w:spacing w:val="-4"/>
        </w:rPr>
        <w:t>carácter </w:t>
      </w:r>
      <w:r>
        <w:rPr/>
        <w:t>de la </w:t>
      </w:r>
      <w:r>
        <w:rPr>
          <w:spacing w:val="-3"/>
        </w:rPr>
        <w:t>composición </w:t>
      </w:r>
      <w:r>
        <w:rPr/>
        <w:t>que </w:t>
      </w:r>
      <w:r>
        <w:rPr>
          <w:spacing w:val="-3"/>
        </w:rPr>
        <w:t>asumió </w:t>
      </w:r>
      <w:r>
        <w:rPr/>
        <w:t>la </w:t>
      </w:r>
      <w:r>
        <w:rPr>
          <w:spacing w:val="-4"/>
        </w:rPr>
        <w:t>representación, </w:t>
      </w:r>
      <w:r>
        <w:rPr>
          <w:spacing w:val="-3"/>
        </w:rPr>
        <w:t>como institución musical, del régimen republicano instaurado </w:t>
      </w:r>
      <w:r>
        <w:rPr/>
        <w:t>en </w:t>
      </w:r>
      <w:r>
        <w:rPr>
          <w:spacing w:val="-3"/>
        </w:rPr>
        <w:t>abril </w:t>
      </w:r>
      <w:r>
        <w:rPr/>
        <w:t>de </w:t>
      </w:r>
      <w:r>
        <w:rPr>
          <w:spacing w:val="-3"/>
        </w:rPr>
        <w:t>1931. </w:t>
      </w:r>
      <w:r>
        <w:rPr/>
        <w:t>En </w:t>
      </w:r>
      <w:r>
        <w:rPr>
          <w:spacing w:val="-3"/>
        </w:rPr>
        <w:t>cuanto </w:t>
      </w:r>
      <w:r>
        <w:rPr/>
        <w:t>a los </w:t>
      </w:r>
      <w:r>
        <w:rPr>
          <w:spacing w:val="-3"/>
        </w:rPr>
        <w:t>diferentes </w:t>
      </w:r>
      <w:r>
        <w:rPr>
          <w:spacing w:val="-4"/>
        </w:rPr>
        <w:t>proyectos </w:t>
      </w:r>
      <w:r>
        <w:rPr/>
        <w:t>que se </w:t>
      </w:r>
      <w:r>
        <w:rPr>
          <w:spacing w:val="-3"/>
        </w:rPr>
        <w:t>llevaron </w:t>
      </w:r>
      <w:r>
        <w:rPr/>
        <w:t>a </w:t>
      </w:r>
      <w:r>
        <w:rPr>
          <w:spacing w:val="-3"/>
        </w:rPr>
        <w:t>cabo para dotar </w:t>
      </w:r>
      <w:r>
        <w:rPr/>
        <w:t>a la </w:t>
      </w:r>
      <w:r>
        <w:rPr>
          <w:spacing w:val="-3"/>
        </w:rPr>
        <w:t>Segunda República </w:t>
      </w:r>
      <w:r>
        <w:rPr/>
        <w:t>de un himno propio, </w:t>
      </w:r>
      <w:r>
        <w:rPr>
          <w:spacing w:val="-3"/>
        </w:rPr>
        <w:t>salvo alguna mención puntual </w:t>
      </w:r>
      <w:r>
        <w:rPr/>
        <w:t>a la </w:t>
      </w:r>
      <w:r>
        <w:rPr>
          <w:spacing w:val="-3"/>
        </w:rPr>
        <w:t>obra </w:t>
      </w:r>
      <w:r>
        <w:rPr/>
        <w:t>de </w:t>
      </w:r>
      <w:r>
        <w:rPr>
          <w:spacing w:val="-3"/>
        </w:rPr>
        <w:t>Óscar Esplá </w:t>
      </w:r>
      <w:r>
        <w:rPr/>
        <w:t>y </w:t>
      </w:r>
      <w:r>
        <w:rPr>
          <w:spacing w:val="-3"/>
        </w:rPr>
        <w:t>Manuel Machado, podemos hablar </w:t>
      </w:r>
      <w:r>
        <w:rPr/>
        <w:t>de un </w:t>
      </w:r>
      <w:r>
        <w:rPr>
          <w:spacing w:val="-3"/>
        </w:rPr>
        <w:t>profundo vacío editorial. Reconstruir este vasto universo, </w:t>
      </w:r>
      <w:r>
        <w:rPr/>
        <w:t>que se </w:t>
      </w:r>
      <w:r>
        <w:rPr>
          <w:spacing w:val="-3"/>
        </w:rPr>
        <w:t>extiende</w:t>
      </w:r>
      <w:r>
        <w:rPr>
          <w:spacing w:val="54"/>
        </w:rPr>
        <w:t> </w:t>
      </w:r>
      <w:r>
        <w:rPr>
          <w:spacing w:val="-3"/>
        </w:rPr>
        <w:t>desde abril </w:t>
      </w:r>
      <w:r>
        <w:rPr/>
        <w:t>de </w:t>
      </w:r>
      <w:r>
        <w:rPr>
          <w:spacing w:val="-3"/>
        </w:rPr>
        <w:t>1931 </w:t>
      </w:r>
      <w:r>
        <w:rPr/>
        <w:t>a junio de </w:t>
      </w:r>
      <w:r>
        <w:rPr>
          <w:spacing w:val="-3"/>
        </w:rPr>
        <w:t>1977, </w:t>
      </w:r>
      <w:r>
        <w:rPr/>
        <w:t>en el que </w:t>
      </w:r>
      <w:r>
        <w:rPr>
          <w:spacing w:val="-4"/>
        </w:rPr>
        <w:t>confluyen </w:t>
      </w:r>
      <w:r>
        <w:rPr>
          <w:spacing w:val="-2"/>
        </w:rPr>
        <w:t>las </w:t>
      </w:r>
      <w:r>
        <w:rPr>
          <w:spacing w:val="-3"/>
        </w:rPr>
        <w:t>aspiraciones republicanas </w:t>
      </w:r>
      <w:r>
        <w:rPr/>
        <w:t>de una </w:t>
      </w:r>
      <w:r>
        <w:rPr>
          <w:spacing w:val="-3"/>
        </w:rPr>
        <w:t>parte </w:t>
      </w:r>
      <w:r>
        <w:rPr/>
        <w:t>de la </w:t>
      </w:r>
      <w:r>
        <w:rPr>
          <w:spacing w:val="-3"/>
        </w:rPr>
        <w:t>sociedad española, </w:t>
      </w:r>
      <w:r>
        <w:rPr/>
        <w:t>la </w:t>
      </w:r>
      <w:r>
        <w:rPr>
          <w:spacing w:val="-3"/>
        </w:rPr>
        <w:t>actuación </w:t>
      </w:r>
      <w:r>
        <w:rPr/>
        <w:t>de </w:t>
      </w:r>
      <w:r>
        <w:rPr>
          <w:spacing w:val="-3"/>
        </w:rPr>
        <w:t>destacados dirigentes políticos </w:t>
      </w:r>
      <w:r>
        <w:rPr/>
        <w:t>y la </w:t>
      </w:r>
      <w:r>
        <w:rPr>
          <w:spacing w:val="-3"/>
        </w:rPr>
        <w:t>actividad creativa </w:t>
      </w:r>
      <w:r>
        <w:rPr/>
        <w:t>de </w:t>
      </w:r>
      <w:r>
        <w:rPr>
          <w:spacing w:val="-3"/>
        </w:rPr>
        <w:t>poetas </w:t>
      </w:r>
      <w:r>
        <w:rPr/>
        <w:t>y </w:t>
      </w:r>
      <w:r>
        <w:rPr>
          <w:spacing w:val="-3"/>
        </w:rPr>
        <w:t>compositores, será nuestro principal objetivo. </w:t>
      </w:r>
      <w:r>
        <w:rPr>
          <w:b/>
        </w:rPr>
        <w:t>■</w:t>
      </w:r>
    </w:p>
    <w:p>
      <w:pPr>
        <w:pStyle w:val="BodyText"/>
        <w:spacing w:before="5"/>
        <w:rPr>
          <w:b/>
        </w:rPr>
      </w:pPr>
    </w:p>
    <w:p>
      <w:pPr>
        <w:pStyle w:val="BodyText"/>
        <w:spacing w:before="1"/>
        <w:ind w:left="285" w:right="114"/>
        <w:jc w:val="right"/>
      </w:pPr>
      <w:r>
        <w:rPr/>
        <w:t>Madrid, 30 de junio de 2015</w:t>
      </w:r>
    </w:p>
    <w:p>
      <w:pPr>
        <w:spacing w:after="0"/>
        <w:jc w:val="right"/>
        <w:sectPr>
          <w:pgSz w:w="11910" w:h="16840"/>
          <w:pgMar w:header="0" w:footer="1425" w:top="1060" w:bottom="1660" w:left="16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27"/>
      </w:pPr>
      <w:r>
        <w:rPr/>
        <w:t>Capítulo I</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9"/>
        <w:rPr>
          <w:b/>
          <w:sz w:val="25"/>
        </w:rPr>
      </w:pPr>
    </w:p>
    <w:p>
      <w:pPr>
        <w:spacing w:before="0"/>
        <w:ind w:left="285" w:right="114" w:firstLine="0"/>
        <w:jc w:val="right"/>
        <w:rPr>
          <w:b/>
          <w:sz w:val="40"/>
        </w:rPr>
      </w:pPr>
      <w:r>
        <w:rPr>
          <w:b/>
          <w:sz w:val="40"/>
        </w:rPr>
        <w:t>L</w:t>
      </w:r>
      <w:r>
        <w:rPr>
          <w:b/>
          <w:sz w:val="32"/>
        </w:rPr>
        <w:t>A PROCLAMACIÓN DE LA </w:t>
      </w:r>
      <w:r>
        <w:rPr>
          <w:b/>
          <w:sz w:val="40"/>
        </w:rPr>
        <w:t>S</w:t>
      </w:r>
      <w:r>
        <w:rPr>
          <w:b/>
          <w:sz w:val="32"/>
        </w:rPr>
        <w:t>EGUNDA </w:t>
      </w:r>
      <w:r>
        <w:rPr>
          <w:b/>
          <w:sz w:val="40"/>
        </w:rPr>
        <w:t>R</w:t>
      </w:r>
      <w:r>
        <w:rPr>
          <w:b/>
          <w:sz w:val="32"/>
        </w:rPr>
        <w:t>EPÚBLICA</w:t>
      </w:r>
      <w:r>
        <w:rPr>
          <w:b/>
          <w:sz w:val="40"/>
        </w:rPr>
        <w:t>:</w:t>
      </w:r>
    </w:p>
    <w:p>
      <w:pPr>
        <w:spacing w:before="54"/>
        <w:ind w:left="285" w:right="113" w:firstLine="0"/>
        <w:jc w:val="right"/>
        <w:rPr>
          <w:b/>
          <w:sz w:val="32"/>
        </w:rPr>
      </w:pPr>
      <w:r>
        <w:rPr>
          <w:b/>
          <w:sz w:val="32"/>
        </w:rPr>
        <w:t>LA MÚSICA EN LA INSTAURACIÓN</w:t>
      </w:r>
    </w:p>
    <w:p>
      <w:pPr>
        <w:spacing w:before="71"/>
        <w:ind w:left="285" w:right="116" w:firstLine="0"/>
        <w:jc w:val="right"/>
        <w:rPr>
          <w:b/>
          <w:sz w:val="32"/>
        </w:rPr>
      </w:pPr>
      <w:r>
        <w:rPr>
          <w:b/>
          <w:sz w:val="32"/>
        </w:rPr>
        <w:t>DEL NUEVO RÉGIMEN</w:t>
      </w:r>
    </w:p>
    <w:p>
      <w:pPr>
        <w:pStyle w:val="BodyText"/>
        <w:rPr>
          <w:b/>
          <w:sz w:val="32"/>
        </w:rPr>
      </w:pPr>
    </w:p>
    <w:p>
      <w:pPr>
        <w:pStyle w:val="BodyText"/>
        <w:spacing w:before="9"/>
        <w:rPr>
          <w:b/>
          <w:sz w:val="41"/>
        </w:rPr>
      </w:pPr>
    </w:p>
    <w:p>
      <w:pPr>
        <w:pStyle w:val="Heading4"/>
        <w:spacing w:before="1"/>
        <w:ind w:left="3140" w:right="114"/>
        <w:jc w:val="both"/>
      </w:pPr>
      <w:r>
        <w:rPr>
          <w:i/>
        </w:rPr>
        <w:t>Siempre la música acompañó a los grandes</w:t>
      </w:r>
      <w:r>
        <w:rPr>
          <w:i/>
          <w:spacing w:val="-25"/>
        </w:rPr>
        <w:t> </w:t>
      </w:r>
      <w:r>
        <w:rPr>
          <w:i/>
        </w:rPr>
        <w:t>movimientos </w:t>
      </w:r>
      <w:r>
        <w:rPr/>
        <w:t>políticos, sociales o religiosos (himnos, salmos, cantos de triunfo y aun coplas populares), como vibración emocional en que se condensa y exalta todo un hondo sentimiento</w:t>
      </w:r>
      <w:r>
        <w:rPr>
          <w:spacing w:val="-7"/>
        </w:rPr>
        <w:t> </w:t>
      </w:r>
      <w:r>
        <w:rPr/>
        <w:t>colectivo.</w:t>
      </w:r>
    </w:p>
    <w:p>
      <w:pPr>
        <w:pStyle w:val="BodyText"/>
        <w:rPr>
          <w:i/>
        </w:rPr>
      </w:pPr>
    </w:p>
    <w:p>
      <w:pPr>
        <w:pStyle w:val="BodyText"/>
        <w:spacing w:before="3"/>
        <w:rPr>
          <w:i/>
          <w:sz w:val="21"/>
        </w:rPr>
      </w:pPr>
    </w:p>
    <w:p>
      <w:pPr>
        <w:pStyle w:val="BodyText"/>
        <w:ind w:left="285" w:right="113"/>
        <w:jc w:val="right"/>
      </w:pPr>
      <w:r>
        <w:rPr/>
        <w:t>José Deleito y Piñuela</w:t>
      </w:r>
    </w:p>
    <w:p>
      <w:pPr>
        <w:spacing w:before="83"/>
        <w:ind w:left="285" w:right="115" w:firstLine="0"/>
        <w:jc w:val="right"/>
        <w:rPr>
          <w:sz w:val="23"/>
        </w:rPr>
      </w:pPr>
      <w:r>
        <w:rPr>
          <w:i/>
          <w:sz w:val="23"/>
        </w:rPr>
        <w:t>(El Mercantil Valenciano</w:t>
      </w:r>
      <w:r>
        <w:rPr>
          <w:sz w:val="23"/>
        </w:rPr>
        <w:t>, 30 de abril de 1931)</w:t>
      </w:r>
    </w:p>
    <w:p>
      <w:pPr>
        <w:spacing w:after="0"/>
        <w:jc w:val="right"/>
        <w:rPr>
          <w:sz w:val="23"/>
        </w:rPr>
        <w:sectPr>
          <w:footerReference w:type="default" r:id="rId36"/>
          <w:pgSz w:w="11910" w:h="16840"/>
          <w:pgMar w:footer="0" w:header="0" w:top="1580" w:bottom="280" w:left="1680" w:right="1300"/>
        </w:sectPr>
      </w:pPr>
    </w:p>
    <w:p>
      <w:pPr>
        <w:pStyle w:val="BodyText"/>
        <w:spacing w:before="4"/>
        <w:rPr>
          <w:sz w:val="17"/>
        </w:rPr>
      </w:pPr>
    </w:p>
    <w:p>
      <w:pPr>
        <w:spacing w:after="0"/>
        <w:rPr>
          <w:sz w:val="17"/>
        </w:rPr>
        <w:sectPr>
          <w:footerReference w:type="default" r:id="rId37"/>
          <w:pgSz w:w="11910" w:h="16840"/>
          <w:pgMar w:footer="0" w:header="0"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spacing w:before="61"/>
        <w:ind w:left="272" w:right="84" w:firstLine="0"/>
        <w:jc w:val="center"/>
        <w:rPr>
          <w:b/>
          <w:sz w:val="30"/>
        </w:rPr>
      </w:pPr>
      <w:bookmarkStart w:name="CAPÍTULO I. LA PROCLAMACIÓN DE LA SEGUND" w:id="14"/>
      <w:bookmarkEnd w:id="14"/>
      <w:r>
        <w:rPr/>
      </w:r>
      <w:bookmarkStart w:name="_bookmark5" w:id="15"/>
      <w:bookmarkEnd w:id="15"/>
      <w:r>
        <w:rPr/>
      </w:r>
      <w:r>
        <w:rPr>
          <w:b/>
          <w:sz w:val="30"/>
        </w:rPr>
        <w:t>Capítulo I</w:t>
      </w:r>
    </w:p>
    <w:p>
      <w:pPr>
        <w:pStyle w:val="BodyText"/>
        <w:rPr>
          <w:b/>
          <w:sz w:val="30"/>
        </w:rPr>
      </w:pPr>
    </w:p>
    <w:p>
      <w:pPr>
        <w:pStyle w:val="BodyText"/>
        <w:rPr>
          <w:b/>
          <w:sz w:val="30"/>
        </w:rPr>
      </w:pPr>
    </w:p>
    <w:p>
      <w:pPr>
        <w:pStyle w:val="BodyText"/>
        <w:rPr>
          <w:b/>
          <w:sz w:val="30"/>
        </w:rPr>
      </w:pPr>
    </w:p>
    <w:p>
      <w:pPr>
        <w:spacing w:line="271" w:lineRule="auto" w:before="190"/>
        <w:ind w:left="305" w:right="109" w:firstLine="0"/>
        <w:jc w:val="left"/>
        <w:rPr>
          <w:b/>
          <w:sz w:val="30"/>
        </w:rPr>
      </w:pPr>
      <w:r>
        <w:rPr>
          <w:b/>
          <w:sz w:val="38"/>
        </w:rPr>
        <w:t>L</w:t>
      </w:r>
      <w:r>
        <w:rPr>
          <w:b/>
          <w:sz w:val="30"/>
        </w:rPr>
        <w:t>A PROCLAMACIÓN DE LA </w:t>
      </w:r>
      <w:r>
        <w:rPr>
          <w:b/>
          <w:sz w:val="38"/>
        </w:rPr>
        <w:t>S</w:t>
      </w:r>
      <w:r>
        <w:rPr>
          <w:b/>
          <w:sz w:val="30"/>
        </w:rPr>
        <w:t>EGUNDA </w:t>
      </w:r>
      <w:r>
        <w:rPr>
          <w:b/>
          <w:sz w:val="38"/>
        </w:rPr>
        <w:t>R</w:t>
      </w:r>
      <w:r>
        <w:rPr>
          <w:b/>
          <w:sz w:val="30"/>
        </w:rPr>
        <w:t>EPÚBLICA</w:t>
      </w:r>
      <w:r>
        <w:rPr>
          <w:b/>
          <w:sz w:val="38"/>
        </w:rPr>
        <w:t>: </w:t>
      </w:r>
      <w:r>
        <w:rPr>
          <w:b/>
          <w:sz w:val="30"/>
        </w:rPr>
        <w:t>LA MÚSICA EN LA INSTAURACIÓN DEL NUEVO RÉGIMEN</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9"/>
        <w:rPr>
          <w:b/>
          <w:sz w:val="44"/>
        </w:rPr>
      </w:pPr>
    </w:p>
    <w:p>
      <w:pPr>
        <w:pStyle w:val="Heading5"/>
        <w:numPr>
          <w:ilvl w:val="1"/>
          <w:numId w:val="9"/>
        </w:numPr>
        <w:tabs>
          <w:tab w:pos="723" w:val="left" w:leader="none"/>
        </w:tabs>
        <w:spacing w:line="240" w:lineRule="auto" w:before="0" w:after="0"/>
        <w:ind w:left="905" w:right="0" w:hanging="600"/>
        <w:jc w:val="left"/>
      </w:pPr>
      <w:r>
        <w:rPr/>
        <w:t>De la </w:t>
      </w:r>
      <w:r>
        <w:rPr>
          <w:spacing w:val="-3"/>
        </w:rPr>
        <w:t>Monarquía </w:t>
      </w:r>
      <w:r>
        <w:rPr/>
        <w:t>a la </w:t>
      </w:r>
      <w:r>
        <w:rPr>
          <w:spacing w:val="-3"/>
        </w:rPr>
        <w:t>República (abril </w:t>
      </w:r>
      <w:r>
        <w:rPr/>
        <w:t>de</w:t>
      </w:r>
      <w:r>
        <w:rPr>
          <w:spacing w:val="-26"/>
        </w:rPr>
        <w:t> </w:t>
      </w:r>
      <w:r>
        <w:rPr>
          <w:spacing w:val="-3"/>
        </w:rPr>
        <w:t>1931)</w:t>
      </w:r>
    </w:p>
    <w:p>
      <w:pPr>
        <w:pStyle w:val="BodyText"/>
        <w:rPr>
          <w:b/>
        </w:rPr>
      </w:pPr>
    </w:p>
    <w:p>
      <w:pPr>
        <w:pStyle w:val="BodyText"/>
        <w:rPr>
          <w:b/>
        </w:rPr>
      </w:pPr>
    </w:p>
    <w:p>
      <w:pPr>
        <w:spacing w:before="147"/>
        <w:ind w:left="30" w:right="1096" w:firstLine="0"/>
        <w:jc w:val="center"/>
        <w:rPr>
          <w:b/>
          <w:sz w:val="24"/>
        </w:rPr>
      </w:pPr>
      <w:r>
        <w:rPr>
          <w:b/>
          <w:sz w:val="24"/>
        </w:rPr>
        <w:t>¡España Republicana!</w:t>
      </w:r>
    </w:p>
    <w:p>
      <w:pPr>
        <w:spacing w:before="2"/>
        <w:ind w:left="31" w:right="1096" w:firstLine="0"/>
        <w:jc w:val="center"/>
        <w:rPr>
          <w:sz w:val="22"/>
        </w:rPr>
      </w:pPr>
      <w:r>
        <w:rPr>
          <w:sz w:val="22"/>
        </w:rPr>
        <w:t>[Anónimo]</w:t>
      </w:r>
    </w:p>
    <w:p>
      <w:pPr>
        <w:pStyle w:val="BodyText"/>
        <w:spacing w:before="5"/>
        <w:rPr>
          <w:sz w:val="17"/>
        </w:rPr>
      </w:pPr>
    </w:p>
    <w:p>
      <w:pPr>
        <w:pStyle w:val="BodyText"/>
        <w:spacing w:line="242" w:lineRule="auto"/>
        <w:ind w:left="2465" w:right="2813" w:firstLine="172"/>
      </w:pPr>
      <w:r>
        <w:rPr/>
        <w:t>Demostrando un civismo intachable muy contento el país se mostró</w:t>
      </w:r>
    </w:p>
    <w:p>
      <w:pPr>
        <w:pStyle w:val="BodyText"/>
        <w:spacing w:line="242" w:lineRule="auto"/>
        <w:ind w:left="2465" w:right="3665"/>
      </w:pPr>
      <w:r>
        <w:rPr/>
        <w:t>pues a cultos, ideas y prensa en sus casas se les respetó. Abrazaban a los militares entre aplausos y vivas sin fin</w:t>
      </w:r>
    </w:p>
    <w:p>
      <w:pPr>
        <w:pStyle w:val="BodyText"/>
        <w:spacing w:line="242" w:lineRule="auto"/>
        <w:ind w:left="2465" w:right="3239"/>
      </w:pPr>
      <w:r>
        <w:rPr/>
        <w:t>porque el pueblo respeta de veras al soldado de nuestro país</w:t>
      </w:r>
    </w:p>
    <w:p>
      <w:pPr>
        <w:pStyle w:val="BodyText"/>
        <w:spacing w:line="278" w:lineRule="exact" w:before="1"/>
        <w:ind w:left="2465" w:right="3572"/>
      </w:pPr>
      <w:r>
        <w:rPr/>
        <w:t>y recuerda el suceso de Jaca donde tuvo Galán triste fin</w:t>
      </w:r>
      <w:r>
        <w:rPr>
          <w:position w:val="10"/>
          <w:sz w:val="16"/>
        </w:rPr>
        <w:t>128</w:t>
      </w:r>
      <w:r>
        <w:rPr/>
        <w:t>.</w:t>
      </w:r>
    </w:p>
    <w:p>
      <w:pPr>
        <w:pStyle w:val="BodyText"/>
        <w:rPr>
          <w:sz w:val="20"/>
        </w:rPr>
      </w:pPr>
    </w:p>
    <w:p>
      <w:pPr>
        <w:pStyle w:val="BodyText"/>
        <w:rPr>
          <w:sz w:val="20"/>
        </w:rPr>
      </w:pPr>
    </w:p>
    <w:p>
      <w:pPr>
        <w:pStyle w:val="BodyText"/>
      </w:pPr>
      <w:r>
        <w:rPr/>
        <w:pict>
          <v:line style="position:absolute;mso-position-horizontal-relative:page;mso-position-vertical-relative:paragraph;z-index:1864;mso-wrap-distance-left:0;mso-wrap-distance-right:0" from="99.264pt,16.011934pt" to="243.284pt,16.011934pt" stroked="true" strokeweight=".48004pt" strokecolor="#000000">
            <w10:wrap type="topAndBottom"/>
          </v:line>
        </w:pict>
      </w:r>
    </w:p>
    <w:p>
      <w:pPr>
        <w:spacing w:line="247" w:lineRule="auto" w:before="38"/>
        <w:ind w:left="305" w:right="110" w:firstLine="719"/>
        <w:jc w:val="both"/>
        <w:rPr>
          <w:sz w:val="20"/>
        </w:rPr>
      </w:pPr>
      <w:r>
        <w:rPr>
          <w:position w:val="9"/>
          <w:sz w:val="13"/>
        </w:rPr>
        <w:t>128 </w:t>
      </w:r>
      <w:r>
        <w:rPr>
          <w:i/>
          <w:spacing w:val="-3"/>
          <w:sz w:val="20"/>
        </w:rPr>
        <w:t>¡España </w:t>
      </w:r>
      <w:r>
        <w:rPr>
          <w:i/>
          <w:sz w:val="20"/>
        </w:rPr>
        <w:t>Republicana!</w:t>
      </w:r>
      <w:r>
        <w:rPr>
          <w:sz w:val="20"/>
        </w:rPr>
        <w:t>, </w:t>
      </w:r>
      <w:r>
        <w:rPr>
          <w:spacing w:val="-3"/>
          <w:sz w:val="20"/>
        </w:rPr>
        <w:t>[folleto], Valencia, s.n., </w:t>
      </w:r>
      <w:r>
        <w:rPr>
          <w:sz w:val="20"/>
        </w:rPr>
        <w:t>[1931], [p. 1] </w:t>
      </w:r>
      <w:r>
        <w:rPr>
          <w:spacing w:val="-3"/>
          <w:sz w:val="20"/>
        </w:rPr>
        <w:t>(Imp. Ruiz). Archivo Enrique </w:t>
      </w:r>
      <w:r>
        <w:rPr>
          <w:sz w:val="20"/>
        </w:rPr>
        <w:t>Téllez. </w:t>
      </w:r>
      <w:r>
        <w:rPr>
          <w:spacing w:val="-3"/>
          <w:sz w:val="20"/>
        </w:rPr>
        <w:t>Centenares, </w:t>
      </w:r>
      <w:r>
        <w:rPr>
          <w:sz w:val="20"/>
        </w:rPr>
        <w:t>tal </w:t>
      </w:r>
      <w:r>
        <w:rPr>
          <w:spacing w:val="-2"/>
          <w:sz w:val="20"/>
        </w:rPr>
        <w:t>vez </w:t>
      </w:r>
      <w:r>
        <w:rPr>
          <w:spacing w:val="-4"/>
          <w:sz w:val="20"/>
        </w:rPr>
        <w:t>miles, </w:t>
      </w:r>
      <w:r>
        <w:rPr>
          <w:sz w:val="20"/>
        </w:rPr>
        <w:t>de </w:t>
      </w:r>
      <w:r>
        <w:rPr>
          <w:spacing w:val="-3"/>
          <w:sz w:val="20"/>
        </w:rPr>
        <w:t>canciones </w:t>
      </w:r>
      <w:r>
        <w:rPr>
          <w:sz w:val="20"/>
        </w:rPr>
        <w:t>de </w:t>
      </w:r>
      <w:r>
        <w:rPr>
          <w:spacing w:val="-3"/>
          <w:sz w:val="20"/>
        </w:rPr>
        <w:t>autores anónimos </w:t>
      </w:r>
      <w:r>
        <w:rPr>
          <w:sz w:val="20"/>
        </w:rPr>
        <w:t>celebraron la </w:t>
      </w:r>
      <w:r>
        <w:rPr>
          <w:spacing w:val="-3"/>
          <w:sz w:val="20"/>
        </w:rPr>
        <w:t>proclamación </w:t>
      </w:r>
      <w:r>
        <w:rPr>
          <w:sz w:val="20"/>
        </w:rPr>
        <w:t>de la </w:t>
      </w:r>
      <w:r>
        <w:rPr>
          <w:spacing w:val="-3"/>
          <w:sz w:val="20"/>
        </w:rPr>
        <w:t>Segunda República </w:t>
      </w:r>
      <w:r>
        <w:rPr>
          <w:sz w:val="20"/>
        </w:rPr>
        <w:t>en </w:t>
      </w:r>
      <w:r>
        <w:rPr>
          <w:spacing w:val="-3"/>
          <w:sz w:val="20"/>
        </w:rPr>
        <w:t>España. Sus textos </w:t>
      </w:r>
      <w:r>
        <w:rPr>
          <w:sz w:val="20"/>
        </w:rPr>
        <w:t>recogen </w:t>
      </w:r>
      <w:r>
        <w:rPr>
          <w:spacing w:val="-3"/>
          <w:sz w:val="20"/>
        </w:rPr>
        <w:t>una valiosa información </w:t>
      </w:r>
      <w:r>
        <w:rPr>
          <w:sz w:val="20"/>
        </w:rPr>
        <w:t>sobre </w:t>
      </w:r>
      <w:r>
        <w:rPr>
          <w:spacing w:val="-3"/>
          <w:sz w:val="20"/>
        </w:rPr>
        <w:t>cómo </w:t>
      </w:r>
      <w:r>
        <w:rPr>
          <w:sz w:val="20"/>
        </w:rPr>
        <w:t>se </w:t>
      </w:r>
      <w:r>
        <w:rPr>
          <w:spacing w:val="-3"/>
          <w:sz w:val="20"/>
        </w:rPr>
        <w:t>desarrollaron </w:t>
      </w:r>
      <w:r>
        <w:rPr>
          <w:sz w:val="20"/>
        </w:rPr>
        <w:t>los </w:t>
      </w:r>
      <w:r>
        <w:rPr>
          <w:spacing w:val="-3"/>
          <w:sz w:val="20"/>
        </w:rPr>
        <w:t>hechos </w:t>
      </w:r>
      <w:r>
        <w:rPr>
          <w:sz w:val="20"/>
        </w:rPr>
        <w:t>en </w:t>
      </w:r>
      <w:r>
        <w:rPr>
          <w:spacing w:val="-3"/>
          <w:sz w:val="20"/>
        </w:rPr>
        <w:t>torno </w:t>
      </w:r>
      <w:r>
        <w:rPr>
          <w:sz w:val="20"/>
        </w:rPr>
        <w:t>a </w:t>
      </w:r>
      <w:r>
        <w:rPr>
          <w:spacing w:val="-3"/>
          <w:sz w:val="20"/>
        </w:rPr>
        <w:t>dicha proclamación, </w:t>
      </w:r>
      <w:r>
        <w:rPr>
          <w:spacing w:val="-2"/>
          <w:sz w:val="20"/>
        </w:rPr>
        <w:t>así </w:t>
      </w:r>
      <w:r>
        <w:rPr>
          <w:spacing w:val="-3"/>
          <w:sz w:val="20"/>
        </w:rPr>
        <w:t>como </w:t>
      </w:r>
      <w:r>
        <w:rPr>
          <w:sz w:val="20"/>
        </w:rPr>
        <w:t>sobre las </w:t>
      </w:r>
      <w:r>
        <w:rPr>
          <w:spacing w:val="-3"/>
          <w:sz w:val="20"/>
        </w:rPr>
        <w:t>figuras </w:t>
      </w:r>
      <w:r>
        <w:rPr>
          <w:spacing w:val="-2"/>
          <w:sz w:val="20"/>
        </w:rPr>
        <w:t>que </w:t>
      </w:r>
      <w:r>
        <w:rPr>
          <w:sz w:val="20"/>
        </w:rPr>
        <w:t>la </w:t>
      </w:r>
      <w:r>
        <w:rPr>
          <w:spacing w:val="-3"/>
          <w:sz w:val="20"/>
        </w:rPr>
        <w:t>promovieron </w:t>
      </w:r>
      <w:r>
        <w:rPr>
          <w:sz w:val="20"/>
        </w:rPr>
        <w:t>y </w:t>
      </w:r>
      <w:r>
        <w:rPr>
          <w:spacing w:val="-3"/>
          <w:sz w:val="20"/>
        </w:rPr>
        <w:t>protagonizaron. </w:t>
      </w:r>
      <w:r>
        <w:rPr>
          <w:spacing w:val="-2"/>
          <w:sz w:val="20"/>
        </w:rPr>
        <w:t>Con </w:t>
      </w:r>
      <w:r>
        <w:rPr>
          <w:spacing w:val="-3"/>
          <w:sz w:val="20"/>
        </w:rPr>
        <w:t>frecuencia, estas canciones fueron </w:t>
      </w:r>
      <w:r>
        <w:rPr>
          <w:sz w:val="20"/>
        </w:rPr>
        <w:t>creadas de </w:t>
      </w:r>
      <w:r>
        <w:rPr>
          <w:spacing w:val="-3"/>
          <w:sz w:val="20"/>
        </w:rPr>
        <w:t>manera precipitada </w:t>
      </w:r>
      <w:r>
        <w:rPr>
          <w:sz w:val="20"/>
        </w:rPr>
        <w:t>(por </w:t>
      </w:r>
      <w:r>
        <w:rPr>
          <w:spacing w:val="-3"/>
          <w:sz w:val="20"/>
        </w:rPr>
        <w:t>tanto, obviamos cualquier valoración </w:t>
      </w:r>
      <w:r>
        <w:rPr>
          <w:sz w:val="20"/>
        </w:rPr>
        <w:t>de</w:t>
      </w:r>
      <w:r>
        <w:rPr>
          <w:spacing w:val="-7"/>
          <w:sz w:val="20"/>
        </w:rPr>
        <w:t> </w:t>
      </w:r>
      <w:r>
        <w:rPr>
          <w:spacing w:val="-4"/>
          <w:sz w:val="20"/>
        </w:rPr>
        <w:t>tipo</w:t>
      </w:r>
      <w:r>
        <w:rPr>
          <w:spacing w:val="-6"/>
          <w:sz w:val="20"/>
        </w:rPr>
        <w:t> </w:t>
      </w:r>
      <w:r>
        <w:rPr>
          <w:spacing w:val="-5"/>
          <w:sz w:val="20"/>
        </w:rPr>
        <w:t>artístico)</w:t>
      </w:r>
      <w:r>
        <w:rPr>
          <w:spacing w:val="-6"/>
          <w:sz w:val="20"/>
        </w:rPr>
        <w:t> </w:t>
      </w:r>
      <w:r>
        <w:rPr>
          <w:spacing w:val="-5"/>
          <w:sz w:val="20"/>
        </w:rPr>
        <w:t>utilizando</w:t>
      </w:r>
      <w:r>
        <w:rPr>
          <w:spacing w:val="-6"/>
          <w:sz w:val="20"/>
        </w:rPr>
        <w:t> </w:t>
      </w:r>
      <w:r>
        <w:rPr>
          <w:spacing w:val="-5"/>
          <w:sz w:val="20"/>
        </w:rPr>
        <w:t>modelos</w:t>
      </w:r>
      <w:r>
        <w:rPr>
          <w:spacing w:val="-8"/>
          <w:sz w:val="20"/>
        </w:rPr>
        <w:t> </w:t>
      </w:r>
      <w:r>
        <w:rPr>
          <w:spacing w:val="-6"/>
          <w:sz w:val="20"/>
        </w:rPr>
        <w:t>musicales</w:t>
      </w:r>
      <w:r>
        <w:rPr>
          <w:spacing w:val="-8"/>
          <w:sz w:val="20"/>
        </w:rPr>
        <w:t> </w:t>
      </w:r>
      <w:r>
        <w:rPr>
          <w:spacing w:val="-4"/>
          <w:sz w:val="20"/>
        </w:rPr>
        <w:t>propios</w:t>
      </w:r>
      <w:r>
        <w:rPr>
          <w:spacing w:val="-8"/>
          <w:sz w:val="20"/>
        </w:rPr>
        <w:t> </w:t>
      </w:r>
      <w:r>
        <w:rPr>
          <w:sz w:val="20"/>
        </w:rPr>
        <w:t>de</w:t>
      </w:r>
      <w:r>
        <w:rPr>
          <w:spacing w:val="-7"/>
          <w:sz w:val="20"/>
        </w:rPr>
        <w:t> </w:t>
      </w:r>
      <w:r>
        <w:rPr>
          <w:spacing w:val="-5"/>
          <w:sz w:val="20"/>
        </w:rPr>
        <w:t>himnos</w:t>
      </w:r>
      <w:r>
        <w:rPr>
          <w:spacing w:val="-8"/>
          <w:sz w:val="20"/>
        </w:rPr>
        <w:t> </w:t>
      </w:r>
      <w:r>
        <w:rPr>
          <w:spacing w:val="-5"/>
          <w:sz w:val="20"/>
        </w:rPr>
        <w:t>anteriores</w:t>
      </w:r>
      <w:r>
        <w:rPr>
          <w:spacing w:val="-8"/>
          <w:sz w:val="20"/>
        </w:rPr>
        <w:t> </w:t>
      </w:r>
      <w:r>
        <w:rPr>
          <w:spacing w:val="-4"/>
          <w:sz w:val="20"/>
        </w:rPr>
        <w:t>que</w:t>
      </w:r>
      <w:r>
        <w:rPr>
          <w:spacing w:val="-7"/>
          <w:sz w:val="20"/>
        </w:rPr>
        <w:t> </w:t>
      </w:r>
      <w:r>
        <w:rPr>
          <w:spacing w:val="-5"/>
          <w:sz w:val="20"/>
        </w:rPr>
        <w:t>ya</w:t>
      </w:r>
      <w:r>
        <w:rPr>
          <w:spacing w:val="-9"/>
          <w:sz w:val="20"/>
        </w:rPr>
        <w:t> </w:t>
      </w:r>
      <w:r>
        <w:rPr>
          <w:spacing w:val="-4"/>
          <w:sz w:val="20"/>
        </w:rPr>
        <w:t>eran</w:t>
      </w:r>
      <w:r>
        <w:rPr>
          <w:spacing w:val="-11"/>
          <w:sz w:val="20"/>
        </w:rPr>
        <w:t> </w:t>
      </w:r>
      <w:r>
        <w:rPr>
          <w:spacing w:val="-5"/>
          <w:sz w:val="20"/>
        </w:rPr>
        <w:t>conocidos</w:t>
      </w:r>
      <w:r>
        <w:rPr>
          <w:spacing w:val="-10"/>
          <w:sz w:val="20"/>
        </w:rPr>
        <w:t> </w:t>
      </w:r>
      <w:r>
        <w:rPr>
          <w:spacing w:val="-3"/>
          <w:sz w:val="20"/>
        </w:rPr>
        <w:t>por</w:t>
      </w:r>
      <w:r>
        <w:rPr>
          <w:spacing w:val="-9"/>
          <w:sz w:val="20"/>
        </w:rPr>
        <w:t> </w:t>
      </w:r>
      <w:r>
        <w:rPr>
          <w:spacing w:val="-3"/>
          <w:sz w:val="20"/>
        </w:rPr>
        <w:t>el</w:t>
      </w:r>
      <w:r>
        <w:rPr>
          <w:spacing w:val="-10"/>
          <w:sz w:val="20"/>
        </w:rPr>
        <w:t> </w:t>
      </w:r>
      <w:r>
        <w:rPr>
          <w:spacing w:val="-4"/>
          <w:sz w:val="20"/>
        </w:rPr>
        <w:t>pueblo </w:t>
      </w:r>
      <w:r>
        <w:rPr>
          <w:spacing w:val="-5"/>
          <w:sz w:val="20"/>
        </w:rPr>
        <w:t>español.</w:t>
      </w:r>
      <w:r>
        <w:rPr>
          <w:spacing w:val="-9"/>
          <w:sz w:val="20"/>
        </w:rPr>
        <w:t> </w:t>
      </w:r>
      <w:r>
        <w:rPr>
          <w:spacing w:val="-3"/>
          <w:sz w:val="20"/>
        </w:rPr>
        <w:t>Nos</w:t>
      </w:r>
      <w:r>
        <w:rPr>
          <w:spacing w:val="-10"/>
          <w:sz w:val="20"/>
        </w:rPr>
        <w:t> </w:t>
      </w:r>
      <w:r>
        <w:rPr>
          <w:spacing w:val="-5"/>
          <w:sz w:val="20"/>
        </w:rPr>
        <w:t>referiremos</w:t>
      </w:r>
      <w:r>
        <w:rPr>
          <w:spacing w:val="-10"/>
          <w:sz w:val="20"/>
        </w:rPr>
        <w:t> </w:t>
      </w:r>
      <w:r>
        <w:rPr>
          <w:spacing w:val="-5"/>
          <w:sz w:val="20"/>
        </w:rPr>
        <w:t>más</w:t>
      </w:r>
      <w:r>
        <w:rPr>
          <w:spacing w:val="-10"/>
          <w:sz w:val="20"/>
        </w:rPr>
        <w:t> </w:t>
      </w:r>
      <w:r>
        <w:rPr>
          <w:spacing w:val="-5"/>
          <w:sz w:val="20"/>
        </w:rPr>
        <w:t>adelante</w:t>
      </w:r>
      <w:r>
        <w:rPr>
          <w:spacing w:val="-9"/>
          <w:sz w:val="20"/>
        </w:rPr>
        <w:t> </w:t>
      </w:r>
      <w:r>
        <w:rPr>
          <w:sz w:val="20"/>
        </w:rPr>
        <w:t>a</w:t>
      </w:r>
      <w:r>
        <w:rPr>
          <w:spacing w:val="-9"/>
          <w:sz w:val="20"/>
        </w:rPr>
        <w:t> </w:t>
      </w:r>
      <w:r>
        <w:rPr>
          <w:spacing w:val="-4"/>
          <w:sz w:val="20"/>
        </w:rPr>
        <w:t>estos</w:t>
      </w:r>
      <w:r>
        <w:rPr>
          <w:spacing w:val="-10"/>
          <w:sz w:val="20"/>
        </w:rPr>
        <w:t> </w:t>
      </w:r>
      <w:r>
        <w:rPr>
          <w:spacing w:val="-6"/>
          <w:sz w:val="20"/>
        </w:rPr>
        <w:t>himnos,</w:t>
      </w:r>
      <w:r>
        <w:rPr>
          <w:spacing w:val="-9"/>
          <w:sz w:val="20"/>
        </w:rPr>
        <w:t> </w:t>
      </w:r>
      <w:r>
        <w:rPr>
          <w:spacing w:val="-4"/>
          <w:sz w:val="20"/>
        </w:rPr>
        <w:t>que</w:t>
      </w:r>
      <w:r>
        <w:rPr>
          <w:spacing w:val="-9"/>
          <w:sz w:val="20"/>
        </w:rPr>
        <w:t> </w:t>
      </w:r>
      <w:r>
        <w:rPr>
          <w:spacing w:val="-6"/>
          <w:sz w:val="20"/>
        </w:rPr>
        <w:t>denominaremos</w:t>
      </w:r>
      <w:r>
        <w:rPr>
          <w:spacing w:val="-10"/>
          <w:sz w:val="20"/>
        </w:rPr>
        <w:t> </w:t>
      </w:r>
      <w:r>
        <w:rPr>
          <w:spacing w:val="-5"/>
          <w:sz w:val="20"/>
        </w:rPr>
        <w:t>como</w:t>
      </w:r>
      <w:r>
        <w:rPr>
          <w:spacing w:val="-8"/>
          <w:sz w:val="20"/>
        </w:rPr>
        <w:t> </w:t>
      </w:r>
      <w:r>
        <w:rPr>
          <w:spacing w:val="-6"/>
          <w:sz w:val="20"/>
        </w:rPr>
        <w:t>“himnos</w:t>
      </w:r>
      <w:r>
        <w:rPr>
          <w:spacing w:val="-10"/>
          <w:sz w:val="20"/>
        </w:rPr>
        <w:t> </w:t>
      </w:r>
      <w:r>
        <w:rPr>
          <w:sz w:val="20"/>
        </w:rPr>
        <w:t>de</w:t>
      </w:r>
      <w:r>
        <w:rPr>
          <w:spacing w:val="-9"/>
          <w:sz w:val="20"/>
        </w:rPr>
        <w:t> </w:t>
      </w:r>
      <w:r>
        <w:rPr>
          <w:spacing w:val="-5"/>
          <w:sz w:val="20"/>
        </w:rPr>
        <w:t>referencia”.</w:t>
      </w:r>
    </w:p>
    <w:p>
      <w:pPr>
        <w:pStyle w:val="BodyText"/>
        <w:spacing w:line="271" w:lineRule="exact"/>
        <w:ind w:left="272" w:right="86"/>
        <w:jc w:val="center"/>
      </w:pPr>
      <w:r>
        <w:rPr/>
        <w:t>77</w:t>
      </w:r>
    </w:p>
    <w:p>
      <w:pPr>
        <w:spacing w:after="0" w:line="271" w:lineRule="exact"/>
        <w:jc w:val="center"/>
        <w:sectPr>
          <w:footerReference w:type="default" r:id="rId38"/>
          <w:pgSz w:w="11910" w:h="16840"/>
          <w:pgMar w:footer="0" w:header="0" w:top="1580" w:bottom="28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0" w:lineRule="auto" w:before="69"/>
        <w:ind w:left="305" w:right="112" w:firstLine="719"/>
        <w:jc w:val="both"/>
      </w:pPr>
      <w:r>
        <w:rPr/>
        <w:t>El 14 de abril de 1931 se produjo la proclamación de la Segunda República española, recibida con muestras de júbilo en innumerables pueblos y ciudades de la geografía nacional. Finalizaba un período de vigencia de la Monarquía, </w:t>
      </w:r>
      <w:r>
        <w:rPr>
          <w:spacing w:val="-3"/>
        </w:rPr>
        <w:t>cuyo </w:t>
      </w:r>
      <w:r>
        <w:rPr/>
        <w:t>último representante había sido Alfonso </w:t>
      </w:r>
      <w:r>
        <w:rPr>
          <w:spacing w:val="-4"/>
        </w:rPr>
        <w:t>XIII,</w:t>
      </w:r>
      <w:r>
        <w:rPr>
          <w:spacing w:val="52"/>
        </w:rPr>
        <w:t> </w:t>
      </w:r>
      <w:r>
        <w:rPr/>
        <w:t>y daba comienzo una nueva etapa en la configuración del modelo de Estado. Desde las instituciones republicanas se promovió una profunda transformación del país en diferentes ámbitos (educativo, social, cultural…) así como la aprobación de un nuevo texto constitucional</w:t>
      </w:r>
      <w:r>
        <w:rPr>
          <w:position w:val="10"/>
          <w:sz w:val="16"/>
        </w:rPr>
        <w:t>129</w:t>
      </w:r>
      <w:r>
        <w:rPr/>
        <w:t>.</w:t>
      </w:r>
    </w:p>
    <w:p>
      <w:pPr>
        <w:pStyle w:val="BodyText"/>
        <w:spacing w:before="8"/>
        <w:rPr>
          <w:sz w:val="23"/>
        </w:rPr>
      </w:pPr>
    </w:p>
    <w:p>
      <w:pPr>
        <w:pStyle w:val="BodyText"/>
        <w:spacing w:line="242" w:lineRule="auto" w:before="1"/>
        <w:ind w:left="1013" w:right="114" w:firstLine="300"/>
        <w:jc w:val="both"/>
      </w:pPr>
      <w:r>
        <w:rPr/>
        <w:t>La Constitución de 1931 consagra por primera vez en España un Estado de bienestar. Junto con la cuestión territorial, el laicismo, la necesidad de una reforma educativa o la ampliación de la participación política, su instauración está en la raíz del clamor popular que trajo consigo a la República. Las reformas sociales tanto tiempo demandadas no se habían efectuado durante la monarquía, y la dictadura de Primo de Rivera, con su ineptitud política, no vino sino a profundizar en la crisis económica que a nivel mundial culminó con el </w:t>
      </w:r>
      <w:r>
        <w:rPr>
          <w:i/>
        </w:rPr>
        <w:t>crack  </w:t>
      </w:r>
      <w:r>
        <w:rPr/>
        <w:t>del</w:t>
      </w:r>
    </w:p>
    <w:p>
      <w:pPr>
        <w:pStyle w:val="BodyText"/>
        <w:spacing w:line="278" w:lineRule="exact" w:before="1"/>
        <w:ind w:left="1013" w:right="109"/>
      </w:pPr>
      <w:r>
        <w:rPr/>
        <w:t>29. Grave era, así pues, el panorama social y económico al que tuvieron que enfrentarse los republicanos</w:t>
      </w:r>
      <w:r>
        <w:rPr>
          <w:position w:val="10"/>
          <w:sz w:val="16"/>
        </w:rPr>
        <w:t>130</w:t>
      </w:r>
      <w:r>
        <w:rPr/>
        <w:t>.</w:t>
      </w:r>
    </w:p>
    <w:p>
      <w:pPr>
        <w:pStyle w:val="BodyText"/>
        <w:spacing w:before="2"/>
        <w:rPr>
          <w:sz w:val="36"/>
        </w:rPr>
      </w:pPr>
    </w:p>
    <w:p>
      <w:pPr>
        <w:pStyle w:val="BodyText"/>
        <w:spacing w:line="360" w:lineRule="auto"/>
        <w:ind w:left="305" w:right="114" w:firstLine="719"/>
        <w:jc w:val="both"/>
      </w:pPr>
      <w:r>
        <w:rPr/>
        <w:t>Las elecciones municipales del 12 de abril de 1931 se habían configurado como la primera de una serie de citas electorales, agrupadas en un complejo programa de sucesivos plebiscitos elaborado por el gabinete del almirante Juan Bautista Aznar. La constitución de las nuevas corporaciones locales debía tener continuidad en las elecciones provinciales del 3 de mayo, y en las de diputados y senadores del 7 y 14 del mismo mes respectivamente</w:t>
      </w:r>
      <w:r>
        <w:rPr>
          <w:position w:val="10"/>
          <w:sz w:val="16"/>
        </w:rPr>
        <w:t>131</w:t>
      </w:r>
      <w:r>
        <w:rPr/>
        <w:t>.</w:t>
      </w:r>
    </w:p>
    <w:p>
      <w:pPr>
        <w:pStyle w:val="BodyText"/>
        <w:spacing w:before="8"/>
        <w:rPr>
          <w:sz w:val="18"/>
        </w:rPr>
      </w:pPr>
      <w:r>
        <w:rPr/>
        <w:pict>
          <v:line style="position:absolute;mso-position-horizontal-relative:page;mso-position-vertical-relative:paragraph;z-index:1888;mso-wrap-distance-left:0;mso-wrap-distance-right:0" from="99.264pt,12.961992pt" to="243.284pt,12.961992pt" stroked="true" strokeweight=".47998pt" strokecolor="#000000">
            <w10:wrap type="topAndBottom"/>
          </v:line>
        </w:pict>
      </w:r>
    </w:p>
    <w:p>
      <w:pPr>
        <w:spacing w:line="249" w:lineRule="auto" w:before="38"/>
        <w:ind w:left="305" w:right="113" w:firstLine="719"/>
        <w:jc w:val="both"/>
        <w:rPr>
          <w:sz w:val="20"/>
        </w:rPr>
      </w:pPr>
      <w:r>
        <w:rPr>
          <w:position w:val="9"/>
          <w:sz w:val="13"/>
        </w:rPr>
        <w:t>129 </w:t>
      </w:r>
      <w:r>
        <w:rPr>
          <w:sz w:val="20"/>
        </w:rPr>
        <w:t>La </w:t>
      </w:r>
      <w:r>
        <w:rPr>
          <w:i/>
          <w:sz w:val="20"/>
        </w:rPr>
        <w:t>Constitución de la República Española </w:t>
      </w:r>
      <w:r>
        <w:rPr>
          <w:sz w:val="20"/>
        </w:rPr>
        <w:t>fue aprobada en el Palacio de las Cortes Constituyentes en sesión de 9 de diciembre de 1931, bajo la presidencia del diputado socialista Julián Besteiro. Con carácter previo se había publicado, en julio del mismo año, un </w:t>
      </w:r>
      <w:r>
        <w:rPr>
          <w:i/>
          <w:sz w:val="20"/>
        </w:rPr>
        <w:t>Anteproyecto de  </w:t>
      </w:r>
      <w:r>
        <w:rPr>
          <w:i/>
          <w:sz w:val="20"/>
        </w:rPr>
        <w:t>Constitución de la República Española que eleva al Gobierno la Comisión Jurídica Asesora</w:t>
      </w:r>
      <w:r>
        <w:rPr>
          <w:sz w:val="20"/>
        </w:rPr>
        <w:t>. Dicha Comisión estuvo presidida por el jurista y diputado por Madrid Ángel Ossorio y Gallardo, quien firmó el documento final en la citada ciudad el seis de julio de 1931, siendo remitido para su estudio al Ministro de Justicia, Fernando de los Ríos. Véanse, repectivamente, </w:t>
      </w:r>
      <w:r>
        <w:rPr>
          <w:i/>
          <w:sz w:val="20"/>
        </w:rPr>
        <w:t>Constitución de la República Española</w:t>
      </w:r>
      <w:r>
        <w:rPr>
          <w:sz w:val="20"/>
        </w:rPr>
        <w:t>, (ed. facsimilar), Madrid, Librería Miguel Hernández, 1983, y </w:t>
      </w:r>
      <w:r>
        <w:rPr>
          <w:i/>
          <w:sz w:val="20"/>
        </w:rPr>
        <w:t>Anteproyecto de Constitución de la República </w:t>
      </w:r>
      <w:r>
        <w:rPr>
          <w:i/>
          <w:sz w:val="20"/>
        </w:rPr>
        <w:t>Española que eleva al Gobierno la Comisión Jurídica Asesora</w:t>
      </w:r>
      <w:r>
        <w:rPr>
          <w:sz w:val="20"/>
        </w:rPr>
        <w:t>, s.l., s.n., 1931 (Madrid: Sucesores de Ribadeneyra, S.A.). Véase también JULIÁ, Santos, </w:t>
      </w:r>
      <w:r>
        <w:rPr>
          <w:i/>
          <w:sz w:val="20"/>
        </w:rPr>
        <w:t>La Constitución de 1931</w:t>
      </w:r>
      <w:r>
        <w:rPr>
          <w:b/>
          <w:sz w:val="20"/>
        </w:rPr>
        <w:t>, </w:t>
      </w:r>
      <w:r>
        <w:rPr>
          <w:sz w:val="20"/>
        </w:rPr>
        <w:t>Madrid, Iustel,</w:t>
      </w:r>
      <w:r>
        <w:rPr>
          <w:spacing w:val="-30"/>
          <w:sz w:val="20"/>
        </w:rPr>
        <w:t> </w:t>
      </w:r>
      <w:r>
        <w:rPr>
          <w:sz w:val="20"/>
        </w:rPr>
        <w:t>2009.</w:t>
      </w:r>
    </w:p>
    <w:p>
      <w:pPr>
        <w:spacing w:line="229" w:lineRule="exact" w:before="0"/>
        <w:ind w:left="305" w:right="0" w:firstLine="719"/>
        <w:jc w:val="both"/>
        <w:rPr>
          <w:sz w:val="20"/>
        </w:rPr>
      </w:pPr>
      <w:r>
        <w:rPr>
          <w:position w:val="9"/>
          <w:sz w:val="13"/>
        </w:rPr>
        <w:t>130  </w:t>
      </w:r>
      <w:r>
        <w:rPr>
          <w:sz w:val="20"/>
        </w:rPr>
        <w:t>ESCUDERO ALDAY, Rafael, </w:t>
      </w:r>
      <w:r>
        <w:rPr>
          <w:i/>
          <w:sz w:val="20"/>
        </w:rPr>
        <w:t>Modelos de democracia en España, 1931 y 1978</w:t>
      </w:r>
      <w:r>
        <w:rPr>
          <w:sz w:val="20"/>
        </w:rPr>
        <w:t>,   Barcelona,</w:t>
      </w:r>
    </w:p>
    <w:p>
      <w:pPr>
        <w:spacing w:line="247" w:lineRule="auto" w:before="7"/>
        <w:ind w:left="305" w:right="114" w:firstLine="0"/>
        <w:jc w:val="both"/>
        <w:rPr>
          <w:sz w:val="20"/>
        </w:rPr>
      </w:pPr>
      <w:r>
        <w:rPr>
          <w:sz w:val="20"/>
        </w:rPr>
        <w:t>Península, 2013, pp. 281-282. Es muy interesante el estudio comparativo que se realiza entre los textos constitucionales de 1931 y 1978, cuyo análisis se prolonga hasta formular una interpretación de la situación de crisis que ha padecido la sociedad española en los últimos años –según dicho autor–, todavía sin resolver. </w:t>
      </w:r>
      <w:r>
        <w:rPr>
          <w:i/>
          <w:sz w:val="20"/>
        </w:rPr>
        <w:t>Ibid.</w:t>
      </w:r>
      <w:r>
        <w:rPr>
          <w:sz w:val="20"/>
        </w:rPr>
        <w:t>, pp. 295-302.</w:t>
      </w:r>
    </w:p>
    <w:p>
      <w:pPr>
        <w:spacing w:line="231" w:lineRule="exact" w:before="0"/>
        <w:ind w:left="1025" w:right="109" w:firstLine="0"/>
        <w:jc w:val="left"/>
        <w:rPr>
          <w:sz w:val="20"/>
        </w:rPr>
      </w:pPr>
      <w:r>
        <w:rPr>
          <w:position w:val="9"/>
          <w:sz w:val="13"/>
        </w:rPr>
        <w:t>131  </w:t>
      </w:r>
      <w:r>
        <w:rPr>
          <w:sz w:val="20"/>
        </w:rPr>
        <w:t>Véase  SECO SERRANO, Carlos,  </w:t>
      </w:r>
      <w:r>
        <w:rPr>
          <w:i/>
          <w:sz w:val="20"/>
        </w:rPr>
        <w:t>Alfonso XIII y  la  crisis de la  Restauración</w:t>
      </w:r>
      <w:r>
        <w:rPr>
          <w:sz w:val="20"/>
        </w:rPr>
        <w:t>,   Madrid,</w:t>
      </w:r>
    </w:p>
    <w:p>
      <w:pPr>
        <w:spacing w:before="7"/>
        <w:ind w:left="305" w:right="0" w:firstLine="0"/>
        <w:jc w:val="both"/>
        <w:rPr>
          <w:sz w:val="20"/>
        </w:rPr>
      </w:pPr>
      <w:r>
        <w:rPr>
          <w:sz w:val="20"/>
        </w:rPr>
        <w:t>Rialp, 1992, p. 222.</w:t>
      </w:r>
    </w:p>
    <w:p>
      <w:pPr>
        <w:spacing w:after="0"/>
        <w:jc w:val="both"/>
        <w:rPr>
          <w:sz w:val="20"/>
        </w:rPr>
        <w:sectPr>
          <w:footerReference w:type="default" r:id="rId39"/>
          <w:pgSz w:w="11910" w:h="16840"/>
          <w:pgMar w:footer="1425" w:header="0" w:top="1060" w:bottom="1620" w:left="1680" w:right="1300"/>
          <w:pgNumType w:start="78"/>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13" w:right="106" w:firstLine="300"/>
        <w:jc w:val="both"/>
      </w:pPr>
      <w:r>
        <w:rPr/>
        <w:t>A </w:t>
      </w:r>
      <w:r>
        <w:rPr>
          <w:spacing w:val="-3"/>
        </w:rPr>
        <w:t>la </w:t>
      </w:r>
      <w:r>
        <w:rPr>
          <w:spacing w:val="-5"/>
        </w:rPr>
        <w:t>Monarquía española </w:t>
      </w:r>
      <w:r>
        <w:rPr>
          <w:spacing w:val="-3"/>
        </w:rPr>
        <w:t>no la </w:t>
      </w:r>
      <w:r>
        <w:rPr>
          <w:spacing w:val="-5"/>
        </w:rPr>
        <w:t>derrumbó </w:t>
      </w:r>
      <w:r>
        <w:rPr>
          <w:spacing w:val="-4"/>
        </w:rPr>
        <w:t>una </w:t>
      </w:r>
      <w:r>
        <w:rPr>
          <w:spacing w:val="-6"/>
        </w:rPr>
        <w:t>guerra, </w:t>
      </w:r>
      <w:r>
        <w:rPr>
          <w:spacing w:val="-4"/>
        </w:rPr>
        <w:t>sino </w:t>
      </w:r>
      <w:r>
        <w:rPr>
          <w:spacing w:val="-3"/>
        </w:rPr>
        <w:t>su </w:t>
      </w:r>
      <w:r>
        <w:rPr>
          <w:spacing w:val="-5"/>
        </w:rPr>
        <w:t>incapacidad para ofrecer </w:t>
      </w:r>
      <w:r>
        <w:rPr/>
        <w:t>a </w:t>
      </w:r>
      <w:r>
        <w:rPr>
          <w:spacing w:val="-4"/>
        </w:rPr>
        <w:t>los </w:t>
      </w:r>
      <w:r>
        <w:rPr>
          <w:spacing w:val="-5"/>
        </w:rPr>
        <w:t>españoles </w:t>
      </w:r>
      <w:r>
        <w:rPr>
          <w:spacing w:val="-4"/>
        </w:rPr>
        <w:t>una </w:t>
      </w:r>
      <w:r>
        <w:rPr>
          <w:spacing w:val="-5"/>
        </w:rPr>
        <w:t>transición desde </w:t>
      </w:r>
      <w:r>
        <w:rPr>
          <w:spacing w:val="-3"/>
        </w:rPr>
        <w:t>un </w:t>
      </w:r>
      <w:r>
        <w:rPr>
          <w:spacing w:val="-6"/>
        </w:rPr>
        <w:t>régimen oligárquico </w:t>
      </w:r>
      <w:r>
        <w:rPr/>
        <w:t>y </w:t>
      </w:r>
      <w:r>
        <w:rPr>
          <w:spacing w:val="-5"/>
        </w:rPr>
        <w:t>caciquil </w:t>
      </w:r>
      <w:r>
        <w:rPr/>
        <w:t>a </w:t>
      </w:r>
      <w:r>
        <w:rPr>
          <w:spacing w:val="-4"/>
        </w:rPr>
        <w:t>otro </w:t>
      </w:r>
      <w:r>
        <w:rPr>
          <w:spacing w:val="-5"/>
        </w:rPr>
        <w:t>reformista </w:t>
      </w:r>
      <w:r>
        <w:rPr/>
        <w:t>y </w:t>
      </w:r>
      <w:r>
        <w:rPr>
          <w:spacing w:val="-5"/>
        </w:rPr>
        <w:t>democrático. La caída </w:t>
      </w:r>
      <w:r>
        <w:rPr>
          <w:spacing w:val="-3"/>
        </w:rPr>
        <w:t>de la </w:t>
      </w:r>
      <w:r>
        <w:rPr>
          <w:spacing w:val="-5"/>
        </w:rPr>
        <w:t>dictadura </w:t>
      </w:r>
      <w:r>
        <w:rPr>
          <w:spacing w:val="-3"/>
        </w:rPr>
        <w:t>de </w:t>
      </w:r>
      <w:r>
        <w:rPr>
          <w:spacing w:val="-4"/>
        </w:rPr>
        <w:t>Primo </w:t>
      </w:r>
      <w:r>
        <w:rPr>
          <w:spacing w:val="-3"/>
        </w:rPr>
        <w:t>de </w:t>
      </w:r>
      <w:r>
        <w:rPr>
          <w:spacing w:val="-5"/>
        </w:rPr>
        <w:t>Rivera </w:t>
      </w:r>
      <w:r>
        <w:rPr>
          <w:spacing w:val="-3"/>
        </w:rPr>
        <w:t>el 28 de </w:t>
      </w:r>
      <w:r>
        <w:rPr>
          <w:spacing w:val="-5"/>
        </w:rPr>
        <w:t>enero </w:t>
      </w:r>
      <w:r>
        <w:rPr>
          <w:spacing w:val="-3"/>
        </w:rPr>
        <w:t>de </w:t>
      </w:r>
      <w:r>
        <w:rPr>
          <w:spacing w:val="-4"/>
        </w:rPr>
        <w:t>1930 </w:t>
      </w:r>
      <w:r>
        <w:rPr>
          <w:spacing w:val="-6"/>
        </w:rPr>
        <w:t>generó </w:t>
      </w:r>
      <w:r>
        <w:rPr>
          <w:spacing w:val="-3"/>
        </w:rPr>
        <w:t>un </w:t>
      </w:r>
      <w:r>
        <w:rPr>
          <w:spacing w:val="-5"/>
        </w:rPr>
        <w:t>proceso </w:t>
      </w:r>
      <w:r>
        <w:rPr>
          <w:spacing w:val="-3"/>
        </w:rPr>
        <w:t>de </w:t>
      </w:r>
      <w:r>
        <w:rPr>
          <w:spacing w:val="-5"/>
        </w:rPr>
        <w:t>radicalización política </w:t>
      </w:r>
      <w:r>
        <w:rPr/>
        <w:t>y </w:t>
      </w:r>
      <w:r>
        <w:rPr>
          <w:spacing w:val="-3"/>
        </w:rPr>
        <w:t>un </w:t>
      </w:r>
      <w:r>
        <w:rPr>
          <w:spacing w:val="-5"/>
        </w:rPr>
        <w:t>auge </w:t>
      </w:r>
      <w:r>
        <w:rPr>
          <w:spacing w:val="-4"/>
        </w:rPr>
        <w:t>del </w:t>
      </w:r>
      <w:r>
        <w:rPr>
          <w:spacing w:val="-5"/>
        </w:rPr>
        <w:t>republicanismo. </w:t>
      </w:r>
      <w:r>
        <w:rPr>
          <w:spacing w:val="-3"/>
        </w:rPr>
        <w:t>En </w:t>
      </w:r>
      <w:r>
        <w:rPr>
          <w:spacing w:val="-4"/>
        </w:rPr>
        <w:t>esa </w:t>
      </w:r>
      <w:r>
        <w:rPr>
          <w:spacing w:val="-5"/>
        </w:rPr>
        <w:t>movilización </w:t>
      </w:r>
      <w:r>
        <w:rPr>
          <w:spacing w:val="-4"/>
        </w:rPr>
        <w:t>por </w:t>
      </w:r>
      <w:r>
        <w:rPr>
          <w:spacing w:val="-3"/>
        </w:rPr>
        <w:t>la </w:t>
      </w:r>
      <w:r>
        <w:rPr>
          <w:spacing w:val="-5"/>
        </w:rPr>
        <w:t>República </w:t>
      </w:r>
      <w:r>
        <w:rPr>
          <w:spacing w:val="-6"/>
        </w:rPr>
        <w:t>confluyeron </w:t>
      </w:r>
      <w:r>
        <w:rPr>
          <w:spacing w:val="-5"/>
        </w:rPr>
        <w:t>viejos </w:t>
      </w:r>
      <w:r>
        <w:rPr>
          <w:spacing w:val="-6"/>
        </w:rPr>
        <w:t>conservadores </w:t>
      </w:r>
      <w:r>
        <w:rPr>
          <w:spacing w:val="-4"/>
        </w:rPr>
        <w:t>que </w:t>
      </w:r>
      <w:r>
        <w:rPr>
          <w:spacing w:val="-5"/>
        </w:rPr>
        <w:t>decidieron abandonar </w:t>
      </w:r>
      <w:r>
        <w:rPr>
          <w:spacing w:val="-3"/>
        </w:rPr>
        <w:t>al </w:t>
      </w:r>
      <w:r>
        <w:rPr>
          <w:spacing w:val="-6"/>
        </w:rPr>
        <w:t>rey, </w:t>
      </w:r>
      <w:r>
        <w:rPr>
          <w:spacing w:val="-5"/>
        </w:rPr>
        <w:t>republicanos </w:t>
      </w:r>
      <w:r>
        <w:rPr>
          <w:spacing w:val="-3"/>
        </w:rPr>
        <w:t>de </w:t>
      </w:r>
      <w:r>
        <w:rPr>
          <w:spacing w:val="-4"/>
        </w:rPr>
        <w:t>toda </w:t>
      </w:r>
      <w:r>
        <w:rPr/>
        <w:t>la </w:t>
      </w:r>
      <w:r>
        <w:rPr>
          <w:spacing w:val="-5"/>
        </w:rPr>
        <w:t>vida, republicanos nuevos, socialistas, convencidos </w:t>
      </w:r>
      <w:r>
        <w:rPr>
          <w:spacing w:val="-3"/>
        </w:rPr>
        <w:t>de </w:t>
      </w:r>
      <w:r>
        <w:rPr>
          <w:spacing w:val="-4"/>
        </w:rPr>
        <w:t>que </w:t>
      </w:r>
      <w:r>
        <w:rPr>
          <w:spacing w:val="-5"/>
        </w:rPr>
        <w:t>tenían </w:t>
      </w:r>
      <w:r>
        <w:rPr>
          <w:spacing w:val="-4"/>
        </w:rPr>
        <w:t>que </w:t>
      </w:r>
      <w:r>
        <w:rPr>
          <w:spacing w:val="-5"/>
        </w:rPr>
        <w:t>influir </w:t>
      </w:r>
      <w:r>
        <w:rPr>
          <w:spacing w:val="-3"/>
        </w:rPr>
        <w:t>en el </w:t>
      </w:r>
      <w:r>
        <w:rPr>
          <w:spacing w:val="-5"/>
        </w:rPr>
        <w:t>movimiento desde dentro </w:t>
      </w:r>
      <w:r>
        <w:rPr/>
        <w:t>y </w:t>
      </w:r>
      <w:r>
        <w:rPr>
          <w:spacing w:val="-5"/>
        </w:rPr>
        <w:t>destacados intelectuales. </w:t>
      </w:r>
      <w:r>
        <w:rPr/>
        <w:t>Todos juntos sellaron el compromiso de preparar la insurrección contra la Monarquía y de traer la República</w:t>
      </w:r>
      <w:r>
        <w:rPr>
          <w:position w:val="10"/>
          <w:sz w:val="16"/>
        </w:rPr>
        <w:t>132</w:t>
      </w:r>
      <w:r>
        <w:rPr/>
        <w:t>.</w:t>
      </w:r>
    </w:p>
    <w:p>
      <w:pPr>
        <w:pStyle w:val="BodyText"/>
        <w:spacing w:before="2"/>
        <w:rPr>
          <w:sz w:val="36"/>
        </w:rPr>
      </w:pPr>
    </w:p>
    <w:p>
      <w:pPr>
        <w:pStyle w:val="BodyText"/>
        <w:spacing w:line="362" w:lineRule="auto"/>
        <w:ind w:left="305" w:right="112" w:firstLine="719"/>
        <w:jc w:val="both"/>
      </w:pPr>
      <w:r>
        <w:rPr/>
        <w:t>Los resultados del sufragio electoral que tuvo lugar la jornada del 12 de abril y los sucesos que siguieron al mismo alteraron el calendario citado, reduciéndolo exclusivamente a la celebración del primero de los comicios previstos. Las circunstancias en las que se desarrolló dicho proceso condicionaron la supervivencia política de la Monarquía.</w:t>
      </w:r>
    </w:p>
    <w:p>
      <w:pPr>
        <w:pStyle w:val="BodyText"/>
        <w:spacing w:before="10"/>
      </w:pPr>
    </w:p>
    <w:p>
      <w:pPr>
        <w:pStyle w:val="BodyText"/>
        <w:spacing w:line="278" w:lineRule="exact"/>
        <w:ind w:left="1025" w:right="113" w:firstLine="288"/>
        <w:jc w:val="both"/>
      </w:pPr>
      <w:r>
        <w:rPr/>
        <w:t>El Gobierno Aznar ponía en juego a todas las fuerzas, oficialmente supervivientes de la Restauración, sin reserva o margen respecto al problema del Régimen. En cierto modo, la concentración monárquica lograda, inclinaba la contienda política hacia un dilema o una disyuntiva: Monarquía o República</w:t>
      </w:r>
      <w:r>
        <w:rPr>
          <w:position w:val="10"/>
          <w:sz w:val="16"/>
        </w:rPr>
        <w:t>133</w:t>
      </w:r>
      <w:r>
        <w:rPr/>
        <w:t>.</w:t>
      </w:r>
    </w:p>
    <w:p>
      <w:pPr>
        <w:pStyle w:val="BodyText"/>
        <w:spacing w:before="2"/>
        <w:rPr>
          <w:sz w:val="36"/>
        </w:rPr>
      </w:pPr>
    </w:p>
    <w:p>
      <w:pPr>
        <w:pStyle w:val="BodyText"/>
        <w:spacing w:line="357" w:lineRule="auto"/>
        <w:ind w:left="305" w:right="116" w:firstLine="719"/>
        <w:jc w:val="both"/>
      </w:pPr>
      <w:r>
        <w:rPr/>
        <w:t>La jornada electoral del 12 de abril de 1931 arrojó unos resultados inequívocos: se produjo el triunfo de las candidaturas republicanas en la mayoría de las ciudades de provincia, con la excepción de Ávila, Burgos, Cádiz, Gerona, Lugo, Palma de Mallorca, Pamplona, Soria y Vitoria. Las fuerzas políticas republicanas y antimonárquicas habían obtenido un total de 40.168 concejales electos, lo que suponía que estas candidaturas habían sido refrendadas por el 49,53% del electorado</w:t>
      </w:r>
      <w:r>
        <w:rPr>
          <w:position w:val="10"/>
          <w:sz w:val="16"/>
        </w:rPr>
        <w:t>134</w:t>
      </w:r>
      <w:r>
        <w:rPr/>
        <w:t>.</w:t>
      </w:r>
    </w:p>
    <w:p>
      <w:pPr>
        <w:pStyle w:val="BodyText"/>
        <w:spacing w:before="11"/>
        <w:rPr>
          <w:sz w:val="23"/>
        </w:rPr>
      </w:pPr>
    </w:p>
    <w:p>
      <w:pPr>
        <w:pStyle w:val="BodyText"/>
        <w:spacing w:line="242" w:lineRule="auto"/>
        <w:ind w:left="1025" w:right="114" w:firstLine="300"/>
        <w:jc w:val="both"/>
      </w:pPr>
      <w:r>
        <w:rPr/>
        <w:t>La victoria moral era de los republicanos: 41 de las 50 capitales de provincias habían  votado  la  república,  así  como  las  poblaciones  inferiores  de      cierta</w:t>
      </w:r>
    </w:p>
    <w:p>
      <w:pPr>
        <w:pStyle w:val="BodyText"/>
        <w:spacing w:before="5"/>
        <w:rPr>
          <w:sz w:val="29"/>
        </w:rPr>
      </w:pPr>
      <w:r>
        <w:rPr/>
        <w:pict>
          <v:line style="position:absolute;mso-position-horizontal-relative:page;mso-position-vertical-relative:paragraph;z-index:1912;mso-wrap-distance-left:0;mso-wrap-distance-right:0" from="99.264pt,19.141388pt" to="243.284pt,19.141388pt" stroked="true" strokeweight=".48004pt" strokecolor="#000000">
            <w10:wrap type="topAndBottom"/>
          </v:line>
        </w:pict>
      </w:r>
    </w:p>
    <w:p>
      <w:pPr>
        <w:spacing w:before="38"/>
        <w:ind w:left="1025" w:right="109" w:firstLine="0"/>
        <w:jc w:val="left"/>
        <w:rPr>
          <w:sz w:val="20"/>
        </w:rPr>
      </w:pPr>
      <w:r>
        <w:rPr>
          <w:position w:val="9"/>
          <w:sz w:val="13"/>
        </w:rPr>
        <w:t>132  </w:t>
      </w:r>
      <w:r>
        <w:rPr>
          <w:sz w:val="20"/>
        </w:rPr>
        <w:t>CASANOVA, Julián, Barcelona, </w:t>
      </w:r>
      <w:r>
        <w:rPr>
          <w:i/>
          <w:sz w:val="20"/>
        </w:rPr>
        <w:t>República y Guerra Civil</w:t>
      </w:r>
      <w:r>
        <w:rPr>
          <w:sz w:val="20"/>
        </w:rPr>
        <w:t>,    Crítica / Marcial Pons, 2007, p.</w:t>
      </w:r>
    </w:p>
    <w:p>
      <w:pPr>
        <w:pStyle w:val="ListParagraph"/>
        <w:numPr>
          <w:ilvl w:val="0"/>
          <w:numId w:val="10"/>
        </w:numPr>
        <w:tabs>
          <w:tab w:pos="718" w:val="left" w:leader="none"/>
        </w:tabs>
        <w:spacing w:line="247" w:lineRule="auto" w:before="7" w:after="0"/>
        <w:ind w:left="305" w:right="114" w:firstLine="0"/>
        <w:jc w:val="both"/>
        <w:rPr>
          <w:sz w:val="20"/>
        </w:rPr>
      </w:pPr>
      <w:r>
        <w:rPr>
          <w:sz w:val="20"/>
        </w:rPr>
        <w:t>Véanse también TAMAMES, Ramón, </w:t>
      </w:r>
      <w:r>
        <w:rPr>
          <w:i/>
          <w:sz w:val="20"/>
        </w:rPr>
        <w:t>La República. La era de Franco</w:t>
      </w:r>
      <w:r>
        <w:rPr>
          <w:sz w:val="20"/>
        </w:rPr>
        <w:t>, Madrid, Alianza, 1988, y TUÑÓN DE LARA, Manuel, </w:t>
      </w:r>
      <w:r>
        <w:rPr>
          <w:i/>
          <w:sz w:val="20"/>
        </w:rPr>
        <w:t>La España del siglo </w:t>
      </w:r>
      <w:r>
        <w:rPr>
          <w:i/>
          <w:sz w:val="16"/>
        </w:rPr>
        <w:t>XX</w:t>
      </w:r>
      <w:r>
        <w:rPr>
          <w:sz w:val="20"/>
        </w:rPr>
        <w:t>, vol. II, </w:t>
      </w:r>
      <w:r>
        <w:rPr>
          <w:i/>
          <w:sz w:val="20"/>
        </w:rPr>
        <w:t>De la Segunda República a la Guerra Civil </w:t>
      </w:r>
      <w:r>
        <w:rPr>
          <w:i/>
          <w:sz w:val="20"/>
        </w:rPr>
        <w:t>(1931-1936)</w:t>
      </w:r>
      <w:r>
        <w:rPr>
          <w:sz w:val="20"/>
        </w:rPr>
        <w:t>, Tres Cantos (Madrid), Akal, 2000; y CEAMANOS LLORENS, Roberto, </w:t>
      </w:r>
      <w:r>
        <w:rPr>
          <w:i/>
          <w:sz w:val="20"/>
        </w:rPr>
        <w:t>Isidro Gomà i </w:t>
      </w:r>
      <w:r>
        <w:rPr>
          <w:i/>
          <w:sz w:val="20"/>
        </w:rPr>
        <w:t>Tomàs. De la Monarquía a la República (1927-1936): sociedad, política y religión</w:t>
      </w:r>
      <w:r>
        <w:rPr>
          <w:sz w:val="20"/>
        </w:rPr>
        <w:t>, Zaragoza, Publicaciones del Rolde de Estudios Aragoneses, 2012, entre</w:t>
      </w:r>
      <w:r>
        <w:rPr>
          <w:spacing w:val="-22"/>
          <w:sz w:val="20"/>
        </w:rPr>
        <w:t> </w:t>
      </w:r>
      <w:r>
        <w:rPr>
          <w:sz w:val="20"/>
        </w:rPr>
        <w:t>otros.</w:t>
      </w:r>
    </w:p>
    <w:p>
      <w:pPr>
        <w:spacing w:line="231" w:lineRule="exact" w:before="0"/>
        <w:ind w:left="305" w:right="109" w:firstLine="719"/>
        <w:jc w:val="left"/>
        <w:rPr>
          <w:sz w:val="20"/>
        </w:rPr>
      </w:pPr>
      <w:r>
        <w:rPr>
          <w:position w:val="9"/>
          <w:sz w:val="13"/>
        </w:rPr>
        <w:t>133  </w:t>
      </w:r>
      <w:r>
        <w:rPr>
          <w:sz w:val="20"/>
        </w:rPr>
        <w:t>SEVILLA, Diego, </w:t>
      </w:r>
      <w:r>
        <w:rPr>
          <w:i/>
          <w:sz w:val="20"/>
        </w:rPr>
        <w:t>Días de ayer</w:t>
      </w:r>
      <w:r>
        <w:rPr>
          <w:sz w:val="20"/>
        </w:rPr>
        <w:t>, Barcelona, Alpha, 1963, p. 376, </w:t>
      </w:r>
      <w:r>
        <w:rPr>
          <w:i/>
          <w:sz w:val="20"/>
        </w:rPr>
        <w:t>cit. </w:t>
      </w:r>
      <w:r>
        <w:rPr>
          <w:sz w:val="20"/>
        </w:rPr>
        <w:t>en SECO SERRANO,</w:t>
      </w:r>
    </w:p>
    <w:p>
      <w:pPr>
        <w:spacing w:line="247" w:lineRule="auto" w:before="7"/>
        <w:ind w:left="305" w:right="115" w:firstLine="0"/>
        <w:jc w:val="both"/>
        <w:rPr>
          <w:sz w:val="20"/>
        </w:rPr>
      </w:pPr>
      <w:r>
        <w:rPr>
          <w:spacing w:val="-3"/>
          <w:sz w:val="20"/>
        </w:rPr>
        <w:t>Carlos, </w:t>
      </w:r>
      <w:r>
        <w:rPr>
          <w:i/>
          <w:spacing w:val="-3"/>
          <w:sz w:val="20"/>
        </w:rPr>
        <w:t>Alfonso </w:t>
      </w:r>
      <w:r>
        <w:rPr>
          <w:i/>
          <w:sz w:val="20"/>
        </w:rPr>
        <w:t>XIII</w:t>
      </w:r>
      <w:r>
        <w:rPr>
          <w:sz w:val="20"/>
        </w:rPr>
        <w:t>…, </w:t>
      </w:r>
      <w:r>
        <w:rPr>
          <w:i/>
          <w:sz w:val="20"/>
        </w:rPr>
        <w:t>op. cit.</w:t>
      </w:r>
      <w:r>
        <w:rPr>
          <w:sz w:val="20"/>
        </w:rPr>
        <w:t>, p. 222. Sobre procesos </w:t>
      </w:r>
      <w:r>
        <w:rPr>
          <w:spacing w:val="-3"/>
          <w:sz w:val="20"/>
        </w:rPr>
        <w:t>electorales posteriores, véase </w:t>
      </w:r>
      <w:r>
        <w:rPr>
          <w:sz w:val="20"/>
        </w:rPr>
        <w:t>VILLA GARCÍA, Roberto,</w:t>
      </w:r>
      <w:r>
        <w:rPr>
          <w:spacing w:val="-7"/>
          <w:sz w:val="20"/>
        </w:rPr>
        <w:t> </w:t>
      </w:r>
      <w:r>
        <w:rPr>
          <w:i/>
          <w:sz w:val="20"/>
        </w:rPr>
        <w:t>La</w:t>
      </w:r>
      <w:r>
        <w:rPr>
          <w:i/>
          <w:spacing w:val="-11"/>
          <w:sz w:val="20"/>
        </w:rPr>
        <w:t> </w:t>
      </w:r>
      <w:r>
        <w:rPr>
          <w:i/>
          <w:sz w:val="20"/>
        </w:rPr>
        <w:t>República</w:t>
      </w:r>
      <w:r>
        <w:rPr>
          <w:i/>
          <w:spacing w:val="-11"/>
          <w:sz w:val="20"/>
        </w:rPr>
        <w:t> </w:t>
      </w:r>
      <w:r>
        <w:rPr>
          <w:i/>
          <w:sz w:val="20"/>
        </w:rPr>
        <w:t>en</w:t>
      </w:r>
      <w:r>
        <w:rPr>
          <w:i/>
          <w:spacing w:val="-11"/>
          <w:sz w:val="20"/>
        </w:rPr>
        <w:t> </w:t>
      </w:r>
      <w:r>
        <w:rPr>
          <w:i/>
          <w:sz w:val="20"/>
        </w:rPr>
        <w:t>las</w:t>
      </w:r>
      <w:r>
        <w:rPr>
          <w:i/>
          <w:spacing w:val="-13"/>
          <w:sz w:val="20"/>
        </w:rPr>
        <w:t> </w:t>
      </w:r>
      <w:r>
        <w:rPr>
          <w:i/>
          <w:spacing w:val="-3"/>
          <w:sz w:val="20"/>
        </w:rPr>
        <w:t>urnas.</w:t>
      </w:r>
      <w:r>
        <w:rPr>
          <w:i/>
          <w:spacing w:val="-11"/>
          <w:sz w:val="20"/>
        </w:rPr>
        <w:t> </w:t>
      </w:r>
      <w:r>
        <w:rPr>
          <w:i/>
          <w:sz w:val="20"/>
        </w:rPr>
        <w:t>El</w:t>
      </w:r>
      <w:r>
        <w:rPr>
          <w:i/>
          <w:spacing w:val="-12"/>
          <w:sz w:val="20"/>
        </w:rPr>
        <w:t> </w:t>
      </w:r>
      <w:r>
        <w:rPr>
          <w:i/>
          <w:spacing w:val="-3"/>
          <w:sz w:val="20"/>
        </w:rPr>
        <w:t>despertar</w:t>
      </w:r>
      <w:r>
        <w:rPr>
          <w:i/>
          <w:spacing w:val="-13"/>
          <w:sz w:val="20"/>
        </w:rPr>
        <w:t> </w:t>
      </w:r>
      <w:r>
        <w:rPr>
          <w:i/>
          <w:sz w:val="20"/>
        </w:rPr>
        <w:t>de</w:t>
      </w:r>
      <w:r>
        <w:rPr>
          <w:i/>
          <w:spacing w:val="-11"/>
          <w:sz w:val="20"/>
        </w:rPr>
        <w:t> </w:t>
      </w:r>
      <w:r>
        <w:rPr>
          <w:i/>
          <w:sz w:val="20"/>
        </w:rPr>
        <w:t>la</w:t>
      </w:r>
      <w:r>
        <w:rPr>
          <w:i/>
          <w:spacing w:val="-11"/>
          <w:sz w:val="20"/>
        </w:rPr>
        <w:t> </w:t>
      </w:r>
      <w:r>
        <w:rPr>
          <w:i/>
          <w:spacing w:val="-3"/>
          <w:sz w:val="20"/>
        </w:rPr>
        <w:t>democracia</w:t>
      </w:r>
      <w:r>
        <w:rPr>
          <w:i/>
          <w:spacing w:val="-11"/>
          <w:sz w:val="20"/>
        </w:rPr>
        <w:t> </w:t>
      </w:r>
      <w:r>
        <w:rPr>
          <w:i/>
          <w:sz w:val="20"/>
        </w:rPr>
        <w:t>en</w:t>
      </w:r>
      <w:r>
        <w:rPr>
          <w:i/>
          <w:spacing w:val="-11"/>
          <w:sz w:val="20"/>
        </w:rPr>
        <w:t> </w:t>
      </w:r>
      <w:r>
        <w:rPr>
          <w:i/>
          <w:sz w:val="20"/>
        </w:rPr>
        <w:t>España</w:t>
      </w:r>
      <w:r>
        <w:rPr>
          <w:sz w:val="20"/>
        </w:rPr>
        <w:t>,</w:t>
      </w:r>
      <w:r>
        <w:rPr>
          <w:spacing w:val="-11"/>
          <w:sz w:val="20"/>
        </w:rPr>
        <w:t> </w:t>
      </w:r>
      <w:r>
        <w:rPr>
          <w:sz w:val="20"/>
        </w:rPr>
        <w:t>Madrid,</w:t>
      </w:r>
      <w:r>
        <w:rPr>
          <w:spacing w:val="-11"/>
          <w:sz w:val="20"/>
        </w:rPr>
        <w:t> </w:t>
      </w:r>
      <w:r>
        <w:rPr>
          <w:sz w:val="20"/>
        </w:rPr>
        <w:t>Marcial</w:t>
      </w:r>
      <w:r>
        <w:rPr>
          <w:spacing w:val="-12"/>
          <w:sz w:val="20"/>
        </w:rPr>
        <w:t> </w:t>
      </w:r>
      <w:r>
        <w:rPr>
          <w:sz w:val="20"/>
        </w:rPr>
        <w:t>Pons,</w:t>
      </w:r>
      <w:r>
        <w:rPr>
          <w:spacing w:val="-11"/>
          <w:sz w:val="20"/>
        </w:rPr>
        <w:t> </w:t>
      </w:r>
      <w:r>
        <w:rPr>
          <w:sz w:val="20"/>
        </w:rPr>
        <w:t>2011.</w:t>
      </w:r>
    </w:p>
    <w:p>
      <w:pPr>
        <w:spacing w:line="231" w:lineRule="exact" w:before="0"/>
        <w:ind w:left="1025" w:right="109" w:firstLine="0"/>
        <w:jc w:val="left"/>
        <w:rPr>
          <w:i/>
          <w:sz w:val="20"/>
        </w:rPr>
      </w:pPr>
      <w:r>
        <w:rPr>
          <w:position w:val="9"/>
          <w:sz w:val="13"/>
        </w:rPr>
        <w:t>134  </w:t>
      </w:r>
      <w:r>
        <w:rPr>
          <w:sz w:val="20"/>
        </w:rPr>
        <w:t>Véase MARTÍNEZ CUADRADO, Miguel, </w:t>
      </w:r>
      <w:r>
        <w:rPr>
          <w:i/>
          <w:sz w:val="20"/>
        </w:rPr>
        <w:t>Restauración y crisis de la monarquía (1874-</w:t>
      </w:r>
    </w:p>
    <w:p>
      <w:pPr>
        <w:spacing w:before="7"/>
        <w:ind w:left="305" w:right="0" w:firstLine="0"/>
        <w:jc w:val="both"/>
        <w:rPr>
          <w:sz w:val="20"/>
        </w:rPr>
      </w:pPr>
      <w:r>
        <w:rPr>
          <w:i/>
          <w:sz w:val="20"/>
        </w:rPr>
        <w:t>1931), </w:t>
      </w:r>
      <w:r>
        <w:rPr>
          <w:sz w:val="20"/>
        </w:rPr>
        <w:t>Madrid, Alianza, 1991, p. 452.</w:t>
      </w:r>
    </w:p>
    <w:p>
      <w:pPr>
        <w:spacing w:after="0"/>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9"/>
        <w:rPr>
          <w:sz w:val="16"/>
        </w:rPr>
      </w:pPr>
    </w:p>
    <w:p>
      <w:pPr>
        <w:pStyle w:val="BodyText"/>
        <w:spacing w:line="278" w:lineRule="exact" w:before="1"/>
        <w:ind w:left="1025" w:right="109"/>
      </w:pPr>
      <w:r>
        <w:rPr/>
        <w:t>importancia: Sabadell, Tarrasa, Alcoy, Elda, Almadén, Peñarroya, Gijón, Mieres y toda la cuenca minera, la mayoría de las villas vascas…</w:t>
      </w:r>
      <w:r>
        <w:rPr>
          <w:position w:val="10"/>
          <w:sz w:val="16"/>
        </w:rPr>
        <w:t>135</w:t>
      </w:r>
      <w:r>
        <w:rPr/>
        <w:t>.</w:t>
      </w:r>
    </w:p>
    <w:p>
      <w:pPr>
        <w:pStyle w:val="BodyText"/>
        <w:spacing w:before="2"/>
        <w:rPr>
          <w:sz w:val="36"/>
        </w:rPr>
      </w:pPr>
    </w:p>
    <w:p>
      <w:pPr>
        <w:pStyle w:val="BodyText"/>
        <w:spacing w:line="357" w:lineRule="auto"/>
        <w:ind w:left="305" w:right="115" w:firstLine="719"/>
        <w:jc w:val="both"/>
      </w:pPr>
      <w:r>
        <w:rPr>
          <w:spacing w:val="-4"/>
        </w:rPr>
        <w:t>Los </w:t>
      </w:r>
      <w:r>
        <w:rPr>
          <w:spacing w:val="-3"/>
        </w:rPr>
        <w:t>principales núcleos urbanos del país, Madrid, </w:t>
      </w:r>
      <w:r>
        <w:rPr>
          <w:spacing w:val="-4"/>
        </w:rPr>
        <w:t>Barcelona, </w:t>
      </w:r>
      <w:r>
        <w:rPr>
          <w:spacing w:val="-3"/>
        </w:rPr>
        <w:t>Valencia </w:t>
      </w:r>
      <w:r>
        <w:rPr/>
        <w:t>y </w:t>
      </w:r>
      <w:r>
        <w:rPr>
          <w:spacing w:val="-4"/>
        </w:rPr>
        <w:t>Zaragoza, </w:t>
      </w:r>
      <w:r>
        <w:rPr>
          <w:spacing w:val="-3"/>
        </w:rPr>
        <w:t>dieron </w:t>
      </w:r>
      <w:r>
        <w:rPr/>
        <w:t>su </w:t>
      </w:r>
      <w:r>
        <w:rPr>
          <w:spacing w:val="-4"/>
        </w:rPr>
        <w:t>apoyo </w:t>
      </w:r>
      <w:r>
        <w:rPr/>
        <w:t>a las </w:t>
      </w:r>
      <w:r>
        <w:rPr>
          <w:spacing w:val="-3"/>
        </w:rPr>
        <w:t>candidaturas republicanas: </w:t>
      </w:r>
      <w:r>
        <w:rPr/>
        <w:t>953 </w:t>
      </w:r>
      <w:r>
        <w:rPr>
          <w:spacing w:val="-3"/>
        </w:rPr>
        <w:t>concejales frente </w:t>
      </w:r>
      <w:r>
        <w:rPr/>
        <w:t>a 602 de </w:t>
      </w:r>
      <w:r>
        <w:rPr>
          <w:spacing w:val="-2"/>
        </w:rPr>
        <w:t>las </w:t>
      </w:r>
      <w:r>
        <w:rPr>
          <w:spacing w:val="-3"/>
        </w:rPr>
        <w:t>candidaturas monárquicas era </w:t>
      </w:r>
      <w:r>
        <w:rPr/>
        <w:t>el </w:t>
      </w:r>
      <w:r>
        <w:rPr>
          <w:spacing w:val="-3"/>
        </w:rPr>
        <w:t>resultado del escrutinio </w:t>
      </w:r>
      <w:r>
        <w:rPr/>
        <w:t>en </w:t>
      </w:r>
      <w:r>
        <w:rPr>
          <w:spacing w:val="-2"/>
        </w:rPr>
        <w:t>las </w:t>
      </w:r>
      <w:r>
        <w:rPr>
          <w:spacing w:val="-3"/>
        </w:rPr>
        <w:t>ciudades. </w:t>
      </w:r>
      <w:r>
        <w:rPr/>
        <w:t>Sin </w:t>
      </w:r>
      <w:r>
        <w:rPr>
          <w:spacing w:val="-4"/>
        </w:rPr>
        <w:t>embargo, </w:t>
      </w:r>
      <w:r>
        <w:rPr/>
        <w:t>el </w:t>
      </w:r>
      <w:r>
        <w:rPr>
          <w:spacing w:val="-3"/>
        </w:rPr>
        <w:t>resultado global </w:t>
      </w:r>
      <w:r>
        <w:rPr/>
        <w:t>de </w:t>
      </w:r>
      <w:r>
        <w:rPr>
          <w:spacing w:val="-3"/>
        </w:rPr>
        <w:t>estas elecciones fue favorable </w:t>
      </w:r>
      <w:r>
        <w:rPr/>
        <w:t>a los </w:t>
      </w:r>
      <w:r>
        <w:rPr>
          <w:spacing w:val="-3"/>
        </w:rPr>
        <w:t>monárquicos, </w:t>
      </w:r>
      <w:r>
        <w:rPr>
          <w:spacing w:val="-4"/>
        </w:rPr>
        <w:t>gracias </w:t>
      </w:r>
      <w:r>
        <w:rPr/>
        <w:t>al voto </w:t>
      </w:r>
      <w:r>
        <w:rPr>
          <w:spacing w:val="-3"/>
        </w:rPr>
        <w:t>emitido </w:t>
      </w:r>
      <w:r>
        <w:rPr/>
        <w:t>en </w:t>
      </w:r>
      <w:r>
        <w:rPr>
          <w:spacing w:val="-2"/>
        </w:rPr>
        <w:t>las </w:t>
      </w:r>
      <w:r>
        <w:rPr>
          <w:spacing w:val="-3"/>
        </w:rPr>
        <w:t>zonas rurales, con 41.224 concejales frente </w:t>
      </w:r>
      <w:r>
        <w:rPr/>
        <w:t>a los </w:t>
      </w:r>
      <w:r>
        <w:rPr>
          <w:spacing w:val="-3"/>
        </w:rPr>
        <w:t>39.248 republicanos</w:t>
      </w:r>
      <w:r>
        <w:rPr>
          <w:spacing w:val="-3"/>
          <w:position w:val="10"/>
          <w:sz w:val="16"/>
        </w:rPr>
        <w:t>136</w:t>
      </w:r>
      <w:r>
        <w:rPr>
          <w:spacing w:val="-3"/>
        </w:rPr>
        <w:t>.</w:t>
      </w:r>
    </w:p>
    <w:p>
      <w:pPr>
        <w:pStyle w:val="BodyText"/>
        <w:spacing w:before="2"/>
      </w:pPr>
    </w:p>
    <w:p>
      <w:pPr>
        <w:pStyle w:val="BodyText"/>
        <w:spacing w:line="278" w:lineRule="exact"/>
        <w:ind w:left="1025" w:right="115" w:firstLine="300"/>
        <w:jc w:val="both"/>
      </w:pPr>
      <w:r>
        <w:rPr/>
        <w:t>A pesar de la victoria, en términos absolutos, de las candidaturas monárquicas, las fuerzas republicanas y sectores afines de la población hicieron una lectura en clave política de los resultados electorales que iba más allá de la valoración de los indicadores estrictamente numéricos. Consideraron que un porcentaje elevado del voto emitido en el medio rural se había producido bajo la coacción de los caciques locales sobre el electorado, lo que le restaba valor decisorio con relación al voto expresado en las ciudades</w:t>
      </w:r>
      <w:r>
        <w:rPr>
          <w:position w:val="10"/>
          <w:sz w:val="16"/>
        </w:rPr>
        <w:t>137</w:t>
      </w:r>
      <w:r>
        <w:rPr/>
        <w:t>.</w:t>
      </w:r>
    </w:p>
    <w:p>
      <w:pPr>
        <w:pStyle w:val="BodyText"/>
        <w:spacing w:before="2"/>
        <w:rPr>
          <w:sz w:val="36"/>
        </w:rPr>
      </w:pPr>
    </w:p>
    <w:p>
      <w:pPr>
        <w:pStyle w:val="BodyText"/>
        <w:spacing w:line="360" w:lineRule="auto"/>
        <w:ind w:left="305" w:right="114" w:firstLine="719"/>
        <w:jc w:val="both"/>
      </w:pPr>
      <w:r>
        <w:rPr/>
        <w:t>El fenómeno del caciquismo ha sido tratado extensamente en nuestra historiografía contemporánea, si bien existen interpretaciones diferentes sobre esta cuestión. Por citar tan solo a dos autores representativos, para Javier Tusell la estructura clientelar derivada de las prácticas caciquiles no es sino un “colchón amortiguador” de las tensiones que se producen entre grupos sociales diferentes que actúan, por lo tanto, como un elemento de modernización social; en contraposición a lo anterior, para Salvador Cruz Artacho el caciquismo supone un intento de las clases dirigentes de establecer un control efectivo sobre las clases sociales más desfavorecidas</w:t>
      </w:r>
      <w:r>
        <w:rPr>
          <w:position w:val="10"/>
          <w:sz w:val="16"/>
        </w:rPr>
        <w:t>138</w:t>
      </w:r>
      <w:r>
        <w:rPr/>
        <w:t>.</w:t>
      </w:r>
    </w:p>
    <w:p>
      <w:pPr>
        <w:pStyle w:val="BodyText"/>
        <w:spacing w:before="1"/>
      </w:pPr>
      <w:r>
        <w:rPr/>
        <w:pict>
          <v:line style="position:absolute;mso-position-horizontal-relative:page;mso-position-vertical-relative:paragraph;z-index:1936;mso-wrap-distance-left:0;mso-wrap-distance-right:0" from="99.264pt,16.081987pt" to="243.284pt,16.081987pt" stroked="true" strokeweight=".47998pt" strokecolor="#000000">
            <w10:wrap type="topAndBottom"/>
          </v:line>
        </w:pict>
      </w:r>
    </w:p>
    <w:p>
      <w:pPr>
        <w:spacing w:line="247" w:lineRule="auto" w:before="38"/>
        <w:ind w:left="305" w:right="120" w:firstLine="719"/>
        <w:jc w:val="both"/>
        <w:rPr>
          <w:sz w:val="20"/>
        </w:rPr>
      </w:pPr>
      <w:r>
        <w:rPr>
          <w:position w:val="9"/>
          <w:sz w:val="13"/>
        </w:rPr>
        <w:t>135 </w:t>
      </w:r>
      <w:r>
        <w:rPr>
          <w:sz w:val="20"/>
        </w:rPr>
        <w:t>SOLÉ TURÁ, Jordi y AJA, Eliseo, </w:t>
      </w:r>
      <w:r>
        <w:rPr>
          <w:i/>
          <w:sz w:val="20"/>
        </w:rPr>
        <w:t>Constituciones y períodos constituyentes en España </w:t>
      </w:r>
      <w:r>
        <w:rPr>
          <w:i/>
          <w:sz w:val="20"/>
        </w:rPr>
        <w:t>(1808-1936)</w:t>
      </w:r>
      <w:r>
        <w:rPr>
          <w:sz w:val="20"/>
        </w:rPr>
        <w:t>, Madrid, Siglo XXI, 1992, pp. 92-93.</w:t>
      </w:r>
    </w:p>
    <w:p>
      <w:pPr>
        <w:spacing w:line="222" w:lineRule="exact" w:before="0"/>
        <w:ind w:left="1025" w:right="109" w:firstLine="0"/>
        <w:jc w:val="left"/>
        <w:rPr>
          <w:sz w:val="20"/>
        </w:rPr>
      </w:pPr>
      <w:r>
        <w:rPr>
          <w:position w:val="9"/>
          <w:sz w:val="13"/>
        </w:rPr>
        <w:t>136 </w:t>
      </w:r>
      <w:r>
        <w:rPr>
          <w:spacing w:val="-7"/>
          <w:sz w:val="20"/>
        </w:rPr>
        <w:t>TAMAMES, Ramón, </w:t>
      </w:r>
      <w:r>
        <w:rPr>
          <w:i/>
          <w:spacing w:val="-4"/>
          <w:sz w:val="20"/>
        </w:rPr>
        <w:t>La </w:t>
      </w:r>
      <w:r>
        <w:rPr>
          <w:i/>
          <w:spacing w:val="-7"/>
          <w:sz w:val="20"/>
        </w:rPr>
        <w:t>República</w:t>
      </w:r>
      <w:r>
        <w:rPr>
          <w:spacing w:val="-7"/>
          <w:sz w:val="20"/>
        </w:rPr>
        <w:t>…, </w:t>
      </w:r>
      <w:r>
        <w:rPr>
          <w:i/>
          <w:spacing w:val="-4"/>
          <w:sz w:val="20"/>
        </w:rPr>
        <w:t>op. </w:t>
      </w:r>
      <w:r>
        <w:rPr>
          <w:i/>
          <w:spacing w:val="-6"/>
          <w:sz w:val="20"/>
        </w:rPr>
        <w:t>cit.</w:t>
      </w:r>
      <w:r>
        <w:rPr>
          <w:spacing w:val="-6"/>
          <w:sz w:val="20"/>
        </w:rPr>
        <w:t>, </w:t>
      </w:r>
      <w:r>
        <w:rPr>
          <w:spacing w:val="-3"/>
          <w:sz w:val="20"/>
        </w:rPr>
        <w:t>p. </w:t>
      </w:r>
      <w:r>
        <w:rPr>
          <w:spacing w:val="-4"/>
          <w:sz w:val="20"/>
        </w:rPr>
        <w:t>21, </w:t>
      </w:r>
      <w:r>
        <w:rPr>
          <w:sz w:val="20"/>
        </w:rPr>
        <w:t>y </w:t>
      </w:r>
      <w:r>
        <w:rPr>
          <w:spacing w:val="-7"/>
          <w:sz w:val="20"/>
        </w:rPr>
        <w:t>MARTÍNEZ </w:t>
      </w:r>
      <w:r>
        <w:rPr>
          <w:spacing w:val="-8"/>
          <w:sz w:val="20"/>
        </w:rPr>
        <w:t>CUADRADO, </w:t>
      </w:r>
      <w:r>
        <w:rPr>
          <w:spacing w:val="-7"/>
          <w:sz w:val="20"/>
        </w:rPr>
        <w:t>Miguel, </w:t>
      </w:r>
      <w:r>
        <w:rPr>
          <w:spacing w:val="-3"/>
          <w:sz w:val="20"/>
        </w:rPr>
        <w:t>p. </w:t>
      </w:r>
      <w:r>
        <w:rPr>
          <w:spacing w:val="-5"/>
          <w:sz w:val="20"/>
        </w:rPr>
        <w:t>452.</w:t>
      </w:r>
    </w:p>
    <w:p>
      <w:pPr>
        <w:spacing w:line="238" w:lineRule="exact" w:before="0"/>
        <w:ind w:left="1025" w:right="109" w:firstLine="0"/>
        <w:jc w:val="left"/>
        <w:rPr>
          <w:sz w:val="20"/>
        </w:rPr>
      </w:pPr>
      <w:r>
        <w:rPr>
          <w:position w:val="9"/>
          <w:sz w:val="13"/>
        </w:rPr>
        <w:t>137 </w:t>
      </w:r>
      <w:r>
        <w:rPr>
          <w:sz w:val="20"/>
        </w:rPr>
        <w:t>TÉLLEZ CENZANO, Enrique, “La dimensión política…”, </w:t>
      </w:r>
      <w:r>
        <w:rPr>
          <w:i/>
          <w:sz w:val="20"/>
        </w:rPr>
        <w:t>op. cit.</w:t>
      </w:r>
      <w:r>
        <w:rPr>
          <w:sz w:val="20"/>
        </w:rPr>
        <w:t>, pp. 29-30.</w:t>
      </w:r>
    </w:p>
    <w:p>
      <w:pPr>
        <w:spacing w:line="238" w:lineRule="exact" w:before="12"/>
        <w:ind w:left="305" w:right="110" w:firstLine="719"/>
        <w:jc w:val="both"/>
        <w:rPr>
          <w:sz w:val="20"/>
        </w:rPr>
      </w:pPr>
      <w:r>
        <w:rPr>
          <w:position w:val="9"/>
          <w:sz w:val="13"/>
        </w:rPr>
        <w:t>138 </w:t>
      </w:r>
      <w:r>
        <w:rPr>
          <w:sz w:val="20"/>
        </w:rPr>
        <w:t>Sobre el caciquismo consúltese COSTA, Joaquín, </w:t>
      </w:r>
      <w:r>
        <w:rPr>
          <w:i/>
          <w:sz w:val="20"/>
        </w:rPr>
        <w:t>Oligarquía y caciquismo como la forma </w:t>
      </w:r>
      <w:r>
        <w:rPr>
          <w:i/>
          <w:sz w:val="20"/>
        </w:rPr>
        <w:t>actual de gobierno en España. Urgencia y modo de cambiarla</w:t>
      </w:r>
      <w:r>
        <w:rPr>
          <w:sz w:val="20"/>
        </w:rPr>
        <w:t>, (estudio introductorio de Alfonso Ortí), 2. vols., Madrid, Revista de Trabajo, 1975. En cuanto a las dos posiciones tratadas en nuestro texto, véanse </w:t>
      </w:r>
      <w:r>
        <w:rPr>
          <w:spacing w:val="-3"/>
          <w:sz w:val="20"/>
        </w:rPr>
        <w:t>respectivamente </w:t>
      </w:r>
      <w:r>
        <w:rPr>
          <w:sz w:val="20"/>
        </w:rPr>
        <w:t>en </w:t>
      </w:r>
      <w:r>
        <w:rPr>
          <w:spacing w:val="-3"/>
          <w:sz w:val="20"/>
        </w:rPr>
        <w:t>TUSELL GÓMEZ, </w:t>
      </w:r>
      <w:r>
        <w:rPr>
          <w:sz w:val="20"/>
        </w:rPr>
        <w:t>Javier, </w:t>
      </w:r>
      <w:r>
        <w:rPr>
          <w:i/>
          <w:spacing w:val="-3"/>
          <w:sz w:val="20"/>
        </w:rPr>
        <w:t>Oligarquía </w:t>
      </w:r>
      <w:r>
        <w:rPr>
          <w:i/>
          <w:sz w:val="20"/>
        </w:rPr>
        <w:t>y </w:t>
      </w:r>
      <w:r>
        <w:rPr>
          <w:i/>
          <w:spacing w:val="-3"/>
          <w:sz w:val="20"/>
        </w:rPr>
        <w:t>caciquismo </w:t>
      </w:r>
      <w:r>
        <w:rPr>
          <w:i/>
          <w:sz w:val="20"/>
        </w:rPr>
        <w:t>en Andalucía (1890-1923)</w:t>
      </w:r>
      <w:r>
        <w:rPr>
          <w:sz w:val="20"/>
        </w:rPr>
        <w:t>, Barcelona, 1976; y </w:t>
      </w:r>
      <w:r>
        <w:rPr>
          <w:spacing w:val="-3"/>
          <w:sz w:val="20"/>
        </w:rPr>
        <w:t>CRUZ ARTACHO, Salvador, </w:t>
      </w:r>
      <w:r>
        <w:rPr>
          <w:i/>
          <w:spacing w:val="-3"/>
          <w:sz w:val="20"/>
        </w:rPr>
        <w:t>Caciques </w:t>
      </w:r>
      <w:r>
        <w:rPr>
          <w:i/>
          <w:sz w:val="20"/>
        </w:rPr>
        <w:t>y </w:t>
      </w:r>
      <w:r>
        <w:rPr>
          <w:i/>
          <w:spacing w:val="-3"/>
          <w:sz w:val="20"/>
        </w:rPr>
        <w:t>campesinos. </w:t>
      </w:r>
      <w:r>
        <w:rPr>
          <w:i/>
          <w:sz w:val="20"/>
        </w:rPr>
        <w:t>Poder </w:t>
      </w:r>
      <w:r>
        <w:rPr>
          <w:i/>
          <w:spacing w:val="-3"/>
          <w:sz w:val="20"/>
        </w:rPr>
        <w:t>político, modernización </w:t>
      </w:r>
      <w:r>
        <w:rPr>
          <w:i/>
          <w:spacing w:val="-3"/>
          <w:sz w:val="20"/>
        </w:rPr>
        <w:t>agraria </w:t>
      </w:r>
      <w:r>
        <w:rPr>
          <w:i/>
          <w:sz w:val="20"/>
        </w:rPr>
        <w:t>y </w:t>
      </w:r>
      <w:r>
        <w:rPr>
          <w:i/>
          <w:spacing w:val="-3"/>
          <w:sz w:val="20"/>
        </w:rPr>
        <w:t>conflictividad rural </w:t>
      </w:r>
      <w:r>
        <w:rPr>
          <w:i/>
          <w:sz w:val="20"/>
        </w:rPr>
        <w:t>en </w:t>
      </w:r>
      <w:r>
        <w:rPr>
          <w:i/>
          <w:spacing w:val="-3"/>
          <w:sz w:val="20"/>
        </w:rPr>
        <w:t>Granada, </w:t>
      </w:r>
      <w:r>
        <w:rPr>
          <w:i/>
          <w:sz w:val="20"/>
        </w:rPr>
        <w:t>1890-1923, </w:t>
      </w:r>
      <w:r>
        <w:rPr>
          <w:sz w:val="20"/>
        </w:rPr>
        <w:t>Madrid, </w:t>
      </w:r>
      <w:r>
        <w:rPr>
          <w:spacing w:val="-3"/>
          <w:sz w:val="20"/>
        </w:rPr>
        <w:t>Libertarias, </w:t>
      </w:r>
      <w:r>
        <w:rPr>
          <w:sz w:val="20"/>
        </w:rPr>
        <w:t>1994. El </w:t>
      </w:r>
      <w:r>
        <w:rPr>
          <w:spacing w:val="-3"/>
          <w:sz w:val="20"/>
        </w:rPr>
        <w:t>caciquismo también </w:t>
      </w:r>
      <w:r>
        <w:rPr>
          <w:sz w:val="20"/>
        </w:rPr>
        <w:t>ocupa un </w:t>
      </w:r>
      <w:r>
        <w:rPr>
          <w:spacing w:val="-3"/>
          <w:sz w:val="20"/>
        </w:rPr>
        <w:t>lugar destacado </w:t>
      </w:r>
      <w:r>
        <w:rPr>
          <w:sz w:val="20"/>
        </w:rPr>
        <w:t>en el </w:t>
      </w:r>
      <w:r>
        <w:rPr>
          <w:spacing w:val="-3"/>
          <w:sz w:val="20"/>
        </w:rPr>
        <w:t>ámbito </w:t>
      </w:r>
      <w:r>
        <w:rPr>
          <w:sz w:val="20"/>
        </w:rPr>
        <w:t>de la creación </w:t>
      </w:r>
      <w:r>
        <w:rPr>
          <w:spacing w:val="-3"/>
          <w:sz w:val="20"/>
        </w:rPr>
        <w:t>literaria, </w:t>
      </w:r>
      <w:r>
        <w:rPr>
          <w:sz w:val="20"/>
        </w:rPr>
        <w:t>donde </w:t>
      </w:r>
      <w:r>
        <w:rPr>
          <w:spacing w:val="-3"/>
          <w:sz w:val="20"/>
        </w:rPr>
        <w:t>encontramos numerosas </w:t>
      </w:r>
      <w:r>
        <w:rPr>
          <w:sz w:val="20"/>
        </w:rPr>
        <w:t>obras </w:t>
      </w:r>
      <w:r>
        <w:rPr>
          <w:spacing w:val="-2"/>
          <w:sz w:val="20"/>
        </w:rPr>
        <w:t>que nos </w:t>
      </w:r>
      <w:r>
        <w:rPr>
          <w:spacing w:val="-3"/>
          <w:sz w:val="20"/>
        </w:rPr>
        <w:t>proporcionan una visión particular </w:t>
      </w:r>
      <w:r>
        <w:rPr>
          <w:sz w:val="20"/>
        </w:rPr>
        <w:t>de la </w:t>
      </w:r>
      <w:r>
        <w:rPr>
          <w:spacing w:val="-3"/>
          <w:sz w:val="20"/>
        </w:rPr>
        <w:t>influencia </w:t>
      </w:r>
      <w:r>
        <w:rPr>
          <w:spacing w:val="-2"/>
          <w:sz w:val="20"/>
        </w:rPr>
        <w:t>que </w:t>
      </w:r>
      <w:r>
        <w:rPr>
          <w:sz w:val="20"/>
        </w:rPr>
        <w:t>los </w:t>
      </w:r>
      <w:r>
        <w:rPr>
          <w:spacing w:val="-3"/>
          <w:sz w:val="20"/>
        </w:rPr>
        <w:t>caciques </w:t>
      </w:r>
      <w:r>
        <w:rPr>
          <w:spacing w:val="-2"/>
          <w:sz w:val="20"/>
        </w:rPr>
        <w:t>han </w:t>
      </w:r>
      <w:r>
        <w:rPr>
          <w:sz w:val="20"/>
        </w:rPr>
        <w:t>ejercido en la </w:t>
      </w:r>
      <w:r>
        <w:rPr>
          <w:spacing w:val="-3"/>
          <w:sz w:val="20"/>
        </w:rPr>
        <w:t>vida social </w:t>
      </w:r>
      <w:r>
        <w:rPr>
          <w:sz w:val="20"/>
        </w:rPr>
        <w:t>y </w:t>
      </w:r>
      <w:r>
        <w:rPr>
          <w:spacing w:val="-3"/>
          <w:sz w:val="20"/>
        </w:rPr>
        <w:t>política </w:t>
      </w:r>
      <w:r>
        <w:rPr>
          <w:sz w:val="20"/>
        </w:rPr>
        <w:t>de </w:t>
      </w:r>
      <w:r>
        <w:rPr>
          <w:spacing w:val="-3"/>
          <w:sz w:val="20"/>
        </w:rPr>
        <w:t>nuestro país. Leopoldo Alas “Clarín” </w:t>
      </w:r>
      <w:r>
        <w:rPr>
          <w:sz w:val="20"/>
        </w:rPr>
        <w:t>en </w:t>
      </w:r>
      <w:r>
        <w:rPr>
          <w:i/>
          <w:sz w:val="20"/>
        </w:rPr>
        <w:t>La Regenta </w:t>
      </w:r>
      <w:r>
        <w:rPr>
          <w:sz w:val="20"/>
        </w:rPr>
        <w:t>(Madrid, </w:t>
      </w:r>
      <w:r>
        <w:rPr>
          <w:spacing w:val="-3"/>
          <w:sz w:val="20"/>
        </w:rPr>
        <w:t>Cátedra, </w:t>
      </w:r>
      <w:r>
        <w:rPr>
          <w:sz w:val="20"/>
        </w:rPr>
        <w:t>1993) y </w:t>
      </w:r>
      <w:r>
        <w:rPr>
          <w:spacing w:val="-3"/>
          <w:sz w:val="20"/>
        </w:rPr>
        <w:t>Emilia </w:t>
      </w:r>
      <w:r>
        <w:rPr>
          <w:sz w:val="20"/>
        </w:rPr>
        <w:t>Pardo Bazán en </w:t>
      </w:r>
      <w:r>
        <w:rPr>
          <w:i/>
          <w:sz w:val="20"/>
        </w:rPr>
        <w:t>Los Pazos de </w:t>
      </w:r>
      <w:r>
        <w:rPr>
          <w:i/>
          <w:spacing w:val="-3"/>
          <w:sz w:val="20"/>
        </w:rPr>
        <w:t>Ulloa </w:t>
      </w:r>
      <w:r>
        <w:rPr>
          <w:sz w:val="20"/>
        </w:rPr>
        <w:t>(Madrid, </w:t>
      </w:r>
      <w:r>
        <w:rPr>
          <w:spacing w:val="-3"/>
          <w:sz w:val="20"/>
        </w:rPr>
        <w:t>Alianza Editorial, </w:t>
      </w:r>
      <w:r>
        <w:rPr>
          <w:sz w:val="20"/>
        </w:rPr>
        <w:t>1996), </w:t>
      </w:r>
      <w:r>
        <w:rPr>
          <w:spacing w:val="-3"/>
          <w:sz w:val="20"/>
        </w:rPr>
        <w:t>autores ambos pertenecientes </w:t>
      </w:r>
      <w:r>
        <w:rPr>
          <w:sz w:val="20"/>
        </w:rPr>
        <w:t>a la </w:t>
      </w:r>
      <w:r>
        <w:rPr>
          <w:spacing w:val="-3"/>
          <w:sz w:val="20"/>
        </w:rPr>
        <w:t>corriente literaria </w:t>
      </w:r>
      <w:r>
        <w:rPr>
          <w:sz w:val="20"/>
        </w:rPr>
        <w:t>del </w:t>
      </w:r>
      <w:r>
        <w:rPr>
          <w:spacing w:val="-3"/>
          <w:sz w:val="20"/>
        </w:rPr>
        <w:t>Realismo, </w:t>
      </w:r>
      <w:r>
        <w:rPr>
          <w:sz w:val="20"/>
        </w:rPr>
        <w:t>reflejan en </w:t>
      </w:r>
      <w:r>
        <w:rPr>
          <w:spacing w:val="-3"/>
          <w:sz w:val="20"/>
        </w:rPr>
        <w:t>estas </w:t>
      </w:r>
      <w:r>
        <w:rPr>
          <w:sz w:val="20"/>
        </w:rPr>
        <w:t>obras los </w:t>
      </w:r>
      <w:r>
        <w:rPr>
          <w:spacing w:val="-3"/>
          <w:sz w:val="20"/>
        </w:rPr>
        <w:t>privilegios </w:t>
      </w:r>
      <w:r>
        <w:rPr>
          <w:spacing w:val="-2"/>
          <w:sz w:val="20"/>
        </w:rPr>
        <w:t>que </w:t>
      </w:r>
      <w:r>
        <w:rPr>
          <w:spacing w:val="-3"/>
          <w:sz w:val="20"/>
        </w:rPr>
        <w:t>detentan </w:t>
      </w:r>
      <w:r>
        <w:rPr>
          <w:sz w:val="20"/>
        </w:rPr>
        <w:t>los citados </w:t>
      </w:r>
      <w:r>
        <w:rPr>
          <w:spacing w:val="-3"/>
          <w:sz w:val="20"/>
        </w:rPr>
        <w:t>caciques, </w:t>
      </w:r>
      <w:r>
        <w:rPr>
          <w:spacing w:val="-2"/>
          <w:sz w:val="20"/>
        </w:rPr>
        <w:t>así </w:t>
      </w:r>
      <w:r>
        <w:rPr>
          <w:spacing w:val="-3"/>
          <w:sz w:val="20"/>
        </w:rPr>
        <w:t>como </w:t>
      </w:r>
      <w:r>
        <w:rPr>
          <w:sz w:val="20"/>
        </w:rPr>
        <w:t>los </w:t>
      </w:r>
      <w:r>
        <w:rPr>
          <w:spacing w:val="-3"/>
          <w:sz w:val="20"/>
        </w:rPr>
        <w:t>abusos </w:t>
      </w:r>
      <w:r>
        <w:rPr>
          <w:sz w:val="20"/>
        </w:rPr>
        <w:t>y la </w:t>
      </w:r>
      <w:r>
        <w:rPr>
          <w:spacing w:val="-3"/>
          <w:sz w:val="20"/>
        </w:rPr>
        <w:t>presión </w:t>
      </w:r>
      <w:r>
        <w:rPr>
          <w:spacing w:val="-2"/>
          <w:sz w:val="20"/>
        </w:rPr>
        <w:t>que </w:t>
      </w:r>
      <w:r>
        <w:rPr>
          <w:sz w:val="20"/>
        </w:rPr>
        <w:t>ejercen sobre el electorado.</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1" w:firstLine="300"/>
        <w:jc w:val="both"/>
      </w:pPr>
      <w:r>
        <w:rPr/>
        <w:t>Caciquismo equivale a ejercicio arbitrario del poder a nivel local, rectificando la ley escrita y desnaturalizando las funciones electorales, judiciales y administrativas. Porque hay que tener en cuenta que caciques y caciquismo no agotan su protagonismo con el tiempo electoral, sino que se manifiestan en la vida cotidiana de la España rural. Naturalmente, llama más la atención la manifestación del caciquismo cuando sirve para hacer inoperante el sufragio universal y transformar una casi democracia formal en una oligarquía. Ahí </w:t>
      </w:r>
      <w:r>
        <w:rPr>
          <w:spacing w:val="-3"/>
        </w:rPr>
        <w:t>quedan </w:t>
      </w:r>
      <w:r>
        <w:rPr>
          <w:spacing w:val="-4"/>
        </w:rPr>
        <w:t>falseadas </w:t>
      </w:r>
      <w:r>
        <w:rPr/>
        <w:t>de </w:t>
      </w:r>
      <w:r>
        <w:rPr>
          <w:spacing w:val="-3"/>
        </w:rPr>
        <w:t>raíz </w:t>
      </w:r>
      <w:r>
        <w:rPr>
          <w:spacing w:val="-2"/>
        </w:rPr>
        <w:t>las </w:t>
      </w:r>
      <w:r>
        <w:rPr>
          <w:spacing w:val="-3"/>
        </w:rPr>
        <w:t>bases del poder </w:t>
      </w:r>
      <w:r>
        <w:rPr/>
        <w:t>y </w:t>
      </w:r>
      <w:r>
        <w:rPr>
          <w:spacing w:val="-2"/>
        </w:rPr>
        <w:t>las </w:t>
      </w:r>
      <w:r>
        <w:rPr>
          <w:spacing w:val="-4"/>
        </w:rPr>
        <w:t>grandes </w:t>
      </w:r>
      <w:r>
        <w:rPr>
          <w:spacing w:val="-3"/>
        </w:rPr>
        <w:t>decisiones del país. Pero </w:t>
      </w:r>
      <w:r>
        <w:rPr/>
        <w:t>el </w:t>
      </w:r>
      <w:r>
        <w:rPr>
          <w:spacing w:val="-3"/>
        </w:rPr>
        <w:t>caciquismo tiene </w:t>
      </w:r>
      <w:r>
        <w:rPr/>
        <w:t>un </w:t>
      </w:r>
      <w:r>
        <w:rPr>
          <w:spacing w:val="-3"/>
        </w:rPr>
        <w:t>permanente </w:t>
      </w:r>
      <w:r>
        <w:rPr>
          <w:spacing w:val="-4"/>
        </w:rPr>
        <w:t>carácter </w:t>
      </w:r>
      <w:r>
        <w:rPr/>
        <w:t>de </w:t>
      </w:r>
      <w:r>
        <w:rPr>
          <w:spacing w:val="-3"/>
        </w:rPr>
        <w:t>instrumento del bloque </w:t>
      </w:r>
      <w:r>
        <w:rPr/>
        <w:t>de poder</w:t>
      </w:r>
      <w:r>
        <w:rPr>
          <w:position w:val="10"/>
          <w:sz w:val="16"/>
        </w:rPr>
        <w:t>139</w:t>
      </w:r>
      <w:r>
        <w:rPr/>
        <w:t>.</w:t>
      </w:r>
    </w:p>
    <w:p>
      <w:pPr>
        <w:pStyle w:val="BodyText"/>
        <w:spacing w:before="2"/>
        <w:rPr>
          <w:sz w:val="36"/>
        </w:rPr>
      </w:pPr>
    </w:p>
    <w:p>
      <w:pPr>
        <w:pStyle w:val="BodyText"/>
        <w:spacing w:line="362" w:lineRule="auto"/>
        <w:ind w:left="305" w:right="113" w:firstLine="719"/>
        <w:jc w:val="both"/>
      </w:pPr>
      <w:r>
        <w:rPr/>
        <w:t>Algunos autores, </w:t>
      </w:r>
      <w:r>
        <w:rPr>
          <w:spacing w:val="-4"/>
        </w:rPr>
        <w:t>ya </w:t>
      </w:r>
      <w:r>
        <w:rPr/>
        <w:t>en el siglo </w:t>
      </w:r>
      <w:r>
        <w:rPr>
          <w:sz w:val="19"/>
        </w:rPr>
        <w:t>XIX</w:t>
      </w:r>
      <w:r>
        <w:rPr/>
        <w:t>, consideraron que los términos “caciquismo” y “monarquía” se encontraban estrechamente relacionados en la sociedad española, instalados con una fuerte presencia en el complejo entramado de relaciones de la vida política, social y económica. El periodista aragonés, escritor y militante republicano  Juan Pedro Barcelona expresó esta idea a través de la música, al publicar, en 1894, una obra propia titulada </w:t>
      </w:r>
      <w:r>
        <w:rPr>
          <w:i/>
        </w:rPr>
        <w:t>Cancionero</w:t>
      </w:r>
      <w:r>
        <w:rPr>
          <w:i/>
          <w:spacing w:val="-9"/>
        </w:rPr>
        <w:t> </w:t>
      </w:r>
      <w:r>
        <w:rPr>
          <w:i/>
        </w:rPr>
        <w:t>Republicano</w:t>
      </w:r>
      <w:r>
        <w:rPr/>
        <w:t>.</w:t>
      </w:r>
    </w:p>
    <w:p>
      <w:pPr>
        <w:pStyle w:val="BodyText"/>
        <w:spacing w:before="10"/>
      </w:pPr>
    </w:p>
    <w:p>
      <w:pPr>
        <w:pStyle w:val="BodyText"/>
        <w:spacing w:line="237" w:lineRule="auto"/>
        <w:ind w:left="1025" w:right="114" w:firstLine="300"/>
        <w:jc w:val="both"/>
      </w:pPr>
      <w:r>
        <w:rPr/>
        <w:t>Hace muy pocas semanas que, visitando uno de los pueblos de mi amada tierra aragonesa, y conversando con los que en él luchan contra la monarquía y</w:t>
      </w:r>
      <w:r>
        <w:rPr>
          <w:spacing w:val="-31"/>
        </w:rPr>
        <w:t> </w:t>
      </w:r>
      <w:r>
        <w:rPr/>
        <w:t>el caciquismo, indicóme uno de ellos la conveniencia de que hiciera una colección de cantares empapados en la idea republicana y que, yendo por su forma a</w:t>
      </w:r>
      <w:r>
        <w:rPr>
          <w:spacing w:val="-31"/>
        </w:rPr>
        <w:t> </w:t>
      </w:r>
      <w:r>
        <w:rPr/>
        <w:t>manos del pueblo que trabaja, sufre, paga y en su mayor parte, no puede leer libros, hicieran nacer en los que no lo sienten, y afirmasen en los que </w:t>
      </w:r>
      <w:r>
        <w:rPr>
          <w:spacing w:val="-4"/>
        </w:rPr>
        <w:t>ya </w:t>
      </w:r>
      <w:r>
        <w:rPr/>
        <w:t>lo tienen, el amor a nuestros ideales y el odio a la monarquía y sus</w:t>
      </w:r>
      <w:r>
        <w:rPr>
          <w:spacing w:val="-27"/>
        </w:rPr>
        <w:t> </w:t>
      </w:r>
      <w:r>
        <w:rPr/>
        <w:t>sostenedores</w:t>
      </w:r>
      <w:r>
        <w:rPr>
          <w:position w:val="10"/>
          <w:sz w:val="16"/>
        </w:rPr>
        <w:t>140</w:t>
      </w:r>
      <w:r>
        <w:rPr/>
        <w:t>.</w:t>
      </w:r>
    </w:p>
    <w:p>
      <w:pPr>
        <w:pStyle w:val="BodyText"/>
        <w:spacing w:before="6"/>
        <w:rPr>
          <w:sz w:val="36"/>
        </w:rPr>
      </w:pPr>
    </w:p>
    <w:p>
      <w:pPr>
        <w:pStyle w:val="BodyText"/>
        <w:spacing w:line="362" w:lineRule="auto"/>
        <w:ind w:left="305" w:right="112" w:firstLine="719"/>
        <w:jc w:val="both"/>
      </w:pPr>
      <w:r>
        <w:rPr/>
        <w:t>Es muy importante la observación que hace este autor referida al pueblo aragonés, fácilmente extrapolable al resto del Estado, como destinatario de su creación musical, “que en su mayor parte, no puede leer libros”. La imposibilidad de practicar la lectura dificultaría la instrucción de la sociedad y, por tanto, sería necesario suplir dicha carencia para favorecer su educación. Sin el concurso de la letra impresa, la música ocupó, mediante su transmisión oral, una relevante función divulgadora que    posibilitó</w:t>
      </w:r>
    </w:p>
    <w:p>
      <w:pPr>
        <w:pStyle w:val="BodyText"/>
        <w:rPr>
          <w:sz w:val="20"/>
        </w:rPr>
      </w:pPr>
    </w:p>
    <w:p>
      <w:pPr>
        <w:pStyle w:val="BodyText"/>
        <w:rPr>
          <w:sz w:val="15"/>
        </w:rPr>
      </w:pPr>
      <w:r>
        <w:rPr/>
        <w:pict>
          <v:line style="position:absolute;mso-position-horizontal-relative:page;mso-position-vertical-relative:paragraph;z-index:1960;mso-wrap-distance-left:0;mso-wrap-distance-right:0" from="99.264pt,10.837865pt" to="243.284pt,10.837865pt" stroked="true" strokeweight=".47998pt" strokecolor="#000000">
            <w10:wrap type="topAndBottom"/>
          </v:line>
        </w:pict>
      </w:r>
    </w:p>
    <w:p>
      <w:pPr>
        <w:spacing w:line="247" w:lineRule="auto" w:before="38"/>
        <w:ind w:left="305" w:right="212" w:firstLine="719"/>
        <w:jc w:val="left"/>
        <w:rPr>
          <w:sz w:val="20"/>
        </w:rPr>
      </w:pPr>
      <w:r>
        <w:rPr>
          <w:position w:val="9"/>
          <w:sz w:val="13"/>
        </w:rPr>
        <w:t>139 </w:t>
      </w:r>
      <w:r>
        <w:rPr>
          <w:sz w:val="20"/>
        </w:rPr>
        <w:t>TUÑÓN DE LARA, Manuel, </w:t>
      </w:r>
      <w:r>
        <w:rPr>
          <w:i/>
          <w:sz w:val="20"/>
        </w:rPr>
        <w:t>Poder y Sociedad en España, 1900-1931</w:t>
      </w:r>
      <w:r>
        <w:rPr>
          <w:sz w:val="20"/>
        </w:rPr>
        <w:t>, Madrid, Espasa Calpe, 1992, p. 119.</w:t>
      </w:r>
    </w:p>
    <w:p>
      <w:pPr>
        <w:spacing w:line="231" w:lineRule="exact" w:before="0"/>
        <w:ind w:left="305" w:right="109" w:firstLine="719"/>
        <w:jc w:val="left"/>
        <w:rPr>
          <w:sz w:val="20"/>
        </w:rPr>
      </w:pPr>
      <w:r>
        <w:rPr>
          <w:position w:val="9"/>
          <w:sz w:val="13"/>
        </w:rPr>
        <w:t>140  </w:t>
      </w:r>
      <w:r>
        <w:rPr>
          <w:sz w:val="20"/>
        </w:rPr>
        <w:t>BARCELONA, Juan Pedro, </w:t>
      </w:r>
      <w:r>
        <w:rPr>
          <w:i/>
          <w:sz w:val="20"/>
        </w:rPr>
        <w:t>Cancionero Republicano</w:t>
      </w:r>
      <w:r>
        <w:rPr>
          <w:sz w:val="20"/>
        </w:rPr>
        <w:t>, Zaragoza, [s.n.], 1894 (Tip. de A.</w:t>
      </w:r>
    </w:p>
    <w:p>
      <w:pPr>
        <w:spacing w:line="247" w:lineRule="auto" w:before="7"/>
        <w:ind w:left="305" w:right="117" w:firstLine="0"/>
        <w:jc w:val="both"/>
        <w:rPr>
          <w:sz w:val="20"/>
        </w:rPr>
      </w:pPr>
      <w:r>
        <w:rPr>
          <w:sz w:val="20"/>
        </w:rPr>
        <w:t>Sabater e hijo), p. 3. Esta cita pertenece a una breve introducción del autor, dedicada, con una tipografía muy ornamentada, al “Sr. D. Francisco Pi y Margall”. Vicente Martínez Tejero y José Luis Melero Rivas son autores de la Introducción de una edición facsímil de 500 ejemplares numerados (nuestro ejemplar es el n.º 450) del citado </w:t>
      </w:r>
      <w:r>
        <w:rPr>
          <w:i/>
          <w:sz w:val="20"/>
        </w:rPr>
        <w:t>Cancionero</w:t>
      </w:r>
      <w:r>
        <w:rPr>
          <w:sz w:val="20"/>
        </w:rPr>
        <w:t>, en la que se presenta un interesante perfil biográfico de Juan Pedro Barcelona. Véase BARCELONA, Juan Pedro, </w:t>
      </w:r>
      <w:r>
        <w:rPr>
          <w:i/>
          <w:sz w:val="20"/>
        </w:rPr>
        <w:t>Cancionero Republicano</w:t>
      </w:r>
      <w:r>
        <w:rPr>
          <w:sz w:val="20"/>
        </w:rPr>
        <w:t>, (Introducción de Vicente Martínez Tejero y José Luis Melero Rivas), (edición facsimilar), Zaragoza, [s.n.], 1990.</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212"/>
      </w:pPr>
      <w:r>
        <w:rPr/>
        <w:t>la formación de una conciencia política ciudadana en torno a “cantares </w:t>
      </w:r>
      <w:r>
        <w:rPr>
          <w:spacing w:val="3"/>
        </w:rPr>
        <w:t>empapados </w:t>
      </w:r>
      <w:r>
        <w:rPr/>
        <w:t>en  la idea</w:t>
      </w:r>
      <w:r>
        <w:rPr>
          <w:spacing w:val="31"/>
        </w:rPr>
        <w:t> </w:t>
      </w:r>
      <w:r>
        <w:rPr/>
        <w:t>republicana”.</w:t>
      </w:r>
    </w:p>
    <w:p>
      <w:pPr>
        <w:pStyle w:val="BodyText"/>
        <w:spacing w:before="8"/>
      </w:pPr>
    </w:p>
    <w:p>
      <w:pPr>
        <w:pStyle w:val="BodyText"/>
        <w:spacing w:line="362" w:lineRule="auto"/>
        <w:ind w:left="305" w:right="115" w:firstLine="719"/>
        <w:jc w:val="both"/>
      </w:pPr>
      <w:r>
        <w:rPr/>
        <w:t>Igualmente, la cita anterior ofrece una información muy valiosa para conocer los objetivos que perseguía el autor del </w:t>
      </w:r>
      <w:r>
        <w:rPr>
          <w:i/>
        </w:rPr>
        <w:t>Cancionero Republicano</w:t>
      </w:r>
      <w:r>
        <w:rPr/>
        <w:t>. Sus cantares actuarían en una doble dirección: en primer lugar, harían “nacer en los que no lo sienten” el espíritu republicano </w:t>
      </w:r>
      <w:r>
        <w:rPr>
          <w:spacing w:val="-4"/>
        </w:rPr>
        <w:t>y, </w:t>
      </w:r>
      <w:r>
        <w:rPr/>
        <w:t>en segundo lugar, servirían como elemento de afirmación “en los que </w:t>
      </w:r>
      <w:r>
        <w:rPr>
          <w:spacing w:val="-4"/>
        </w:rPr>
        <w:t>ya</w:t>
      </w:r>
      <w:r>
        <w:rPr>
          <w:spacing w:val="52"/>
        </w:rPr>
        <w:t> </w:t>
      </w:r>
      <w:r>
        <w:rPr/>
        <w:t>lo tienen, el amor a nuestros ideales”. En suma, eran obras dirigidas al conjunto de la sociedad, representada en las dos posiciones citadas, para extender la influencia del espíritu republicano.</w:t>
      </w:r>
    </w:p>
    <w:p>
      <w:pPr>
        <w:pStyle w:val="BodyText"/>
        <w:spacing w:before="8"/>
      </w:pPr>
    </w:p>
    <w:p>
      <w:pPr>
        <w:pStyle w:val="BodyText"/>
        <w:spacing w:line="348" w:lineRule="auto"/>
        <w:ind w:left="305" w:right="115" w:firstLine="719"/>
        <w:jc w:val="both"/>
      </w:pPr>
      <w:r>
        <w:rPr/>
        <w:t>Juan Pedro Barcelona escribió sus </w:t>
      </w:r>
      <w:r>
        <w:rPr>
          <w:i/>
        </w:rPr>
        <w:t>cantares republicanos </w:t>
      </w:r>
      <w:r>
        <w:rPr/>
        <w:t>atendiendo la petición de “un entusiasta mozo”</w:t>
      </w:r>
      <w:r>
        <w:rPr>
          <w:position w:val="10"/>
          <w:sz w:val="16"/>
        </w:rPr>
        <w:t>141</w:t>
      </w:r>
      <w:r>
        <w:rPr/>
        <w:t>, que le había solicitado “unas canciones republicanas para cuando los de su cuadrilla salieran de ronda”</w:t>
      </w:r>
      <w:r>
        <w:rPr>
          <w:position w:val="10"/>
          <w:sz w:val="16"/>
        </w:rPr>
        <w:t>142</w:t>
      </w:r>
      <w:r>
        <w:rPr/>
        <w:t>. Concebido dicho cancionero como un instrumento propagandístico al servicio de la acción política, en 1894, este agitador que recorría “a caballo o a pie”</w:t>
      </w:r>
      <w:r>
        <w:rPr>
          <w:position w:val="10"/>
          <w:sz w:val="16"/>
        </w:rPr>
        <w:t>143 </w:t>
      </w:r>
      <w:r>
        <w:rPr/>
        <w:t>los pueblos de Aragón y de La Rioja divulgando su “humilde palabra republicana”</w:t>
      </w:r>
      <w:r>
        <w:rPr>
          <w:position w:val="10"/>
          <w:sz w:val="16"/>
        </w:rPr>
        <w:t>144</w:t>
      </w:r>
      <w:r>
        <w:rPr/>
        <w:t>, dejaba constancia en una de sus estrofas del diálogo poético sostenido con un labrador.</w:t>
      </w:r>
    </w:p>
    <w:p>
      <w:pPr>
        <w:pStyle w:val="BodyText"/>
        <w:spacing w:before="1"/>
        <w:rPr>
          <w:sz w:val="26"/>
        </w:rPr>
      </w:pPr>
    </w:p>
    <w:p>
      <w:pPr>
        <w:pStyle w:val="BodyText"/>
        <w:spacing w:line="242" w:lineRule="auto"/>
        <w:ind w:left="3140" w:right="2813" w:firstLine="225"/>
      </w:pPr>
      <w:r>
        <w:rPr/>
        <w:t>Le pregunté a un labrador cuántas plagas conocía,</w:t>
      </w:r>
    </w:p>
    <w:p>
      <w:pPr>
        <w:pStyle w:val="BodyText"/>
        <w:spacing w:line="278" w:lineRule="exact" w:before="1"/>
        <w:ind w:left="3140" w:right="3004"/>
      </w:pPr>
      <w:r>
        <w:rPr/>
        <w:t>y dijo: “Las dos mayores, caciquismo y monarquía”</w:t>
      </w:r>
      <w:r>
        <w:rPr>
          <w:position w:val="10"/>
          <w:sz w:val="16"/>
        </w:rPr>
        <w:t>145</w:t>
      </w:r>
      <w:r>
        <w:rPr/>
        <w:t>.</w:t>
      </w:r>
    </w:p>
    <w:p>
      <w:pPr>
        <w:pStyle w:val="BodyText"/>
        <w:spacing w:before="2"/>
        <w:rPr>
          <w:sz w:val="36"/>
        </w:rPr>
      </w:pPr>
    </w:p>
    <w:p>
      <w:pPr>
        <w:pStyle w:val="BodyText"/>
        <w:spacing w:line="362" w:lineRule="auto"/>
        <w:ind w:left="305" w:right="112" w:firstLine="719"/>
        <w:jc w:val="both"/>
      </w:pPr>
      <w:r>
        <w:rPr/>
        <w:t>A </w:t>
      </w:r>
      <w:r>
        <w:rPr>
          <w:spacing w:val="-3"/>
        </w:rPr>
        <w:t>través </w:t>
      </w:r>
      <w:r>
        <w:rPr/>
        <w:t>de </w:t>
      </w:r>
      <w:r>
        <w:rPr>
          <w:spacing w:val="-2"/>
        </w:rPr>
        <w:t>las </w:t>
      </w:r>
      <w:r>
        <w:rPr>
          <w:spacing w:val="-3"/>
        </w:rPr>
        <w:t>redes clientelares establecidas </w:t>
      </w:r>
      <w:r>
        <w:rPr/>
        <w:t>por los </w:t>
      </w:r>
      <w:r>
        <w:rPr>
          <w:spacing w:val="-3"/>
        </w:rPr>
        <w:t>caciques, </w:t>
      </w:r>
      <w:r>
        <w:rPr/>
        <w:t>se </w:t>
      </w:r>
      <w:r>
        <w:rPr>
          <w:spacing w:val="-4"/>
        </w:rPr>
        <w:t>perseguía </w:t>
      </w:r>
      <w:r>
        <w:rPr>
          <w:spacing w:val="-3"/>
        </w:rPr>
        <w:t>situar como responsables </w:t>
      </w:r>
      <w:r>
        <w:rPr/>
        <w:t>de </w:t>
      </w:r>
      <w:r>
        <w:rPr>
          <w:spacing w:val="-2"/>
        </w:rPr>
        <w:t>las </w:t>
      </w:r>
      <w:r>
        <w:rPr>
          <w:spacing w:val="-3"/>
        </w:rPr>
        <w:t>distintas administraciones públicas del Estado </w:t>
      </w:r>
      <w:r>
        <w:rPr/>
        <w:t>a </w:t>
      </w:r>
      <w:r>
        <w:rPr>
          <w:spacing w:val="-3"/>
        </w:rPr>
        <w:t>individuos </w:t>
      </w:r>
      <w:r>
        <w:rPr/>
        <w:t>de su </w:t>
      </w:r>
      <w:r>
        <w:rPr>
          <w:spacing w:val="-3"/>
        </w:rPr>
        <w:t>círculo familiar –en ocasiones </w:t>
      </w:r>
      <w:r>
        <w:rPr/>
        <w:t>el </w:t>
      </w:r>
      <w:r>
        <w:rPr>
          <w:spacing w:val="-3"/>
        </w:rPr>
        <w:t>propio cacique– </w:t>
      </w:r>
      <w:r>
        <w:rPr/>
        <w:t>u </w:t>
      </w:r>
      <w:r>
        <w:rPr>
          <w:spacing w:val="-3"/>
        </w:rPr>
        <w:t>otros que, </w:t>
      </w:r>
      <w:r>
        <w:rPr/>
        <w:t>sin </w:t>
      </w:r>
      <w:r>
        <w:rPr>
          <w:spacing w:val="-4"/>
        </w:rPr>
        <w:t>pertenecer </w:t>
      </w:r>
      <w:r>
        <w:rPr/>
        <w:t>al mismo, </w:t>
      </w:r>
      <w:r>
        <w:rPr>
          <w:spacing w:val="-3"/>
        </w:rPr>
        <w:t>actuaban </w:t>
      </w:r>
      <w:r>
        <w:rPr/>
        <w:t>al </w:t>
      </w:r>
      <w:r>
        <w:rPr>
          <w:spacing w:val="-3"/>
        </w:rPr>
        <w:t>dictado </w:t>
      </w:r>
      <w:r>
        <w:rPr/>
        <w:t>de </w:t>
      </w:r>
      <w:r>
        <w:rPr>
          <w:spacing w:val="-3"/>
        </w:rPr>
        <w:t>quienes habían promovido </w:t>
      </w:r>
      <w:r>
        <w:rPr/>
        <w:t>su </w:t>
      </w:r>
      <w:r>
        <w:rPr>
          <w:spacing w:val="-3"/>
        </w:rPr>
        <w:t>participación política. </w:t>
      </w:r>
      <w:r>
        <w:rPr>
          <w:spacing w:val="-4"/>
        </w:rPr>
        <w:t>La </w:t>
      </w:r>
      <w:r>
        <w:rPr>
          <w:spacing w:val="-3"/>
        </w:rPr>
        <w:t>incorporación </w:t>
      </w:r>
      <w:r>
        <w:rPr/>
        <w:t>a </w:t>
      </w:r>
      <w:r>
        <w:rPr>
          <w:spacing w:val="-2"/>
        </w:rPr>
        <w:t>las </w:t>
      </w:r>
      <w:r>
        <w:rPr>
          <w:spacing w:val="-3"/>
        </w:rPr>
        <w:t>instituciones mediante estas prácticas </w:t>
      </w:r>
      <w:r>
        <w:rPr/>
        <w:t>de </w:t>
      </w:r>
      <w:r>
        <w:rPr>
          <w:spacing w:val="-3"/>
        </w:rPr>
        <w:t>cooptación suponía </w:t>
      </w:r>
      <w:r>
        <w:rPr/>
        <w:t>una </w:t>
      </w:r>
      <w:r>
        <w:rPr>
          <w:spacing w:val="-3"/>
        </w:rPr>
        <w:t>clara vulneración </w:t>
      </w:r>
      <w:r>
        <w:rPr/>
        <w:t>de los </w:t>
      </w:r>
      <w:r>
        <w:rPr>
          <w:spacing w:val="-3"/>
        </w:rPr>
        <w:t>principios </w:t>
      </w:r>
      <w:r>
        <w:rPr/>
        <w:t>de la </w:t>
      </w:r>
      <w:r>
        <w:rPr>
          <w:spacing w:val="-3"/>
        </w:rPr>
        <w:t>soberanía popular, </w:t>
      </w:r>
      <w:r>
        <w:rPr>
          <w:spacing w:val="-5"/>
        </w:rPr>
        <w:t>cuyas </w:t>
      </w:r>
      <w:r>
        <w:rPr>
          <w:spacing w:val="-4"/>
        </w:rPr>
        <w:t>consecuencias </w:t>
      </w:r>
      <w:r>
        <w:rPr>
          <w:spacing w:val="-3"/>
        </w:rPr>
        <w:t>posteriores  </w:t>
      </w:r>
      <w:r>
        <w:rPr>
          <w:spacing w:val="50"/>
        </w:rPr>
        <w:t> </w:t>
      </w:r>
      <w:r>
        <w:rPr/>
        <w:t>se</w:t>
      </w:r>
    </w:p>
    <w:p>
      <w:pPr>
        <w:pStyle w:val="BodyText"/>
        <w:rPr>
          <w:sz w:val="20"/>
        </w:rPr>
      </w:pPr>
    </w:p>
    <w:p>
      <w:pPr>
        <w:pStyle w:val="BodyText"/>
        <w:spacing w:before="6"/>
        <w:rPr>
          <w:sz w:val="14"/>
        </w:rPr>
      </w:pPr>
      <w:r>
        <w:rPr/>
        <w:pict>
          <v:line style="position:absolute;mso-position-horizontal-relative:page;mso-position-vertical-relative:paragraph;z-index:1984;mso-wrap-distance-left:0;mso-wrap-distance-right:0" from="99.264pt,10.567835pt" to="243.284pt,10.567835pt" stroked="true" strokeweight=".48004pt" strokecolor="#000000">
            <w10:wrap type="topAndBottom"/>
          </v:line>
        </w:pict>
      </w:r>
    </w:p>
    <w:p>
      <w:pPr>
        <w:spacing w:line="246" w:lineRule="exact" w:before="38"/>
        <w:ind w:left="1025" w:right="109" w:firstLine="0"/>
        <w:jc w:val="left"/>
        <w:rPr>
          <w:sz w:val="20"/>
        </w:rPr>
      </w:pPr>
      <w:r>
        <w:rPr>
          <w:position w:val="9"/>
          <w:sz w:val="13"/>
        </w:rPr>
        <w:t>141  </w:t>
      </w:r>
      <w:r>
        <w:rPr>
          <w:i/>
          <w:sz w:val="20"/>
        </w:rPr>
        <w:t>Ibid. </w:t>
      </w:r>
      <w:r>
        <w:rPr>
          <w:sz w:val="20"/>
        </w:rPr>
        <w:t>p. 3.</w:t>
      </w:r>
    </w:p>
    <w:p>
      <w:pPr>
        <w:spacing w:line="237" w:lineRule="exact" w:before="0"/>
        <w:ind w:left="1025" w:right="109" w:firstLine="0"/>
        <w:jc w:val="left"/>
        <w:rPr>
          <w:i/>
          <w:sz w:val="20"/>
        </w:rPr>
      </w:pPr>
      <w:r>
        <w:rPr>
          <w:sz w:val="13"/>
        </w:rPr>
        <w:t>142 </w:t>
      </w:r>
      <w:r>
        <w:rPr>
          <w:i/>
          <w:position w:val="-8"/>
          <w:sz w:val="20"/>
        </w:rPr>
        <w:t>Id.</w:t>
      </w:r>
    </w:p>
    <w:p>
      <w:pPr>
        <w:spacing w:line="238" w:lineRule="exact" w:before="0"/>
        <w:ind w:left="1025" w:right="109" w:firstLine="0"/>
        <w:jc w:val="left"/>
        <w:rPr>
          <w:i/>
          <w:sz w:val="20"/>
        </w:rPr>
      </w:pPr>
      <w:r>
        <w:rPr>
          <w:sz w:val="13"/>
        </w:rPr>
        <w:t>143 </w:t>
      </w:r>
      <w:r>
        <w:rPr>
          <w:i/>
          <w:position w:val="-8"/>
          <w:sz w:val="20"/>
        </w:rPr>
        <w:t>Id.</w:t>
      </w:r>
    </w:p>
    <w:p>
      <w:pPr>
        <w:spacing w:line="238" w:lineRule="exact" w:before="0"/>
        <w:ind w:left="1025" w:right="109" w:firstLine="0"/>
        <w:jc w:val="left"/>
        <w:rPr>
          <w:i/>
          <w:sz w:val="20"/>
        </w:rPr>
      </w:pPr>
      <w:r>
        <w:rPr>
          <w:sz w:val="13"/>
        </w:rPr>
        <w:t>144 </w:t>
      </w:r>
      <w:r>
        <w:rPr>
          <w:i/>
          <w:position w:val="-8"/>
          <w:sz w:val="20"/>
        </w:rPr>
        <w:t>Id.</w:t>
      </w:r>
    </w:p>
    <w:p>
      <w:pPr>
        <w:spacing w:line="247" w:lineRule="exact" w:before="0"/>
        <w:ind w:left="1025" w:right="109" w:firstLine="0"/>
        <w:jc w:val="left"/>
        <w:rPr>
          <w:sz w:val="20"/>
        </w:rPr>
      </w:pPr>
      <w:r>
        <w:rPr>
          <w:position w:val="9"/>
          <w:sz w:val="13"/>
        </w:rPr>
        <w:t>145  </w:t>
      </w:r>
      <w:r>
        <w:rPr>
          <w:i/>
          <w:sz w:val="20"/>
        </w:rPr>
        <w:t>Ibid. </w:t>
      </w:r>
      <w:r>
        <w:rPr>
          <w:sz w:val="20"/>
        </w:rPr>
        <w:t>p. 9.</w:t>
      </w:r>
    </w:p>
    <w:p>
      <w:pPr>
        <w:spacing w:after="0" w:line="247"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0"/>
        <w:jc w:val="both"/>
      </w:pPr>
      <w:r>
        <w:rPr>
          <w:spacing w:val="-3"/>
        </w:rPr>
        <w:t>traducían </w:t>
      </w:r>
      <w:r>
        <w:rPr/>
        <w:t>en una </w:t>
      </w:r>
      <w:r>
        <w:rPr>
          <w:spacing w:val="-3"/>
        </w:rPr>
        <w:t>actuación viciada </w:t>
      </w:r>
      <w:r>
        <w:rPr/>
        <w:t>de los </w:t>
      </w:r>
      <w:r>
        <w:rPr>
          <w:spacing w:val="-3"/>
        </w:rPr>
        <w:t>nuevos </w:t>
      </w:r>
      <w:r>
        <w:rPr>
          <w:spacing w:val="-4"/>
        </w:rPr>
        <w:t>cargos </w:t>
      </w:r>
      <w:r>
        <w:rPr>
          <w:spacing w:val="-3"/>
        </w:rPr>
        <w:t>electos, </w:t>
      </w:r>
      <w:r>
        <w:rPr/>
        <w:t>en la que se </w:t>
      </w:r>
      <w:r>
        <w:rPr>
          <w:spacing w:val="-3"/>
        </w:rPr>
        <w:t>priorizaba </w:t>
      </w:r>
      <w:r>
        <w:rPr/>
        <w:t>la </w:t>
      </w:r>
      <w:r>
        <w:rPr>
          <w:spacing w:val="-3"/>
        </w:rPr>
        <w:t>defensa </w:t>
      </w:r>
      <w:r>
        <w:rPr/>
        <w:t>de los </w:t>
      </w:r>
      <w:r>
        <w:rPr>
          <w:spacing w:val="-3"/>
        </w:rPr>
        <w:t>intereses particulares del grupo </w:t>
      </w:r>
      <w:r>
        <w:rPr/>
        <w:t>al que </w:t>
      </w:r>
      <w:r>
        <w:rPr>
          <w:spacing w:val="-3"/>
        </w:rPr>
        <w:t>debían </w:t>
      </w:r>
      <w:r>
        <w:rPr/>
        <w:t>el </w:t>
      </w:r>
      <w:r>
        <w:rPr>
          <w:spacing w:val="-3"/>
        </w:rPr>
        <w:t>estatus adquirido </w:t>
      </w:r>
      <w:r>
        <w:rPr/>
        <w:t>en </w:t>
      </w:r>
      <w:r>
        <w:rPr>
          <w:spacing w:val="-3"/>
        </w:rPr>
        <w:t>detrimento </w:t>
      </w:r>
      <w:r>
        <w:rPr/>
        <w:t>de los </w:t>
      </w:r>
      <w:r>
        <w:rPr>
          <w:spacing w:val="-3"/>
        </w:rPr>
        <w:t>intereses </w:t>
      </w:r>
      <w:r>
        <w:rPr>
          <w:spacing w:val="-4"/>
        </w:rPr>
        <w:t>generales </w:t>
      </w:r>
      <w:r>
        <w:rPr/>
        <w:t>de los </w:t>
      </w:r>
      <w:r>
        <w:rPr>
          <w:spacing w:val="-3"/>
        </w:rPr>
        <w:t>ciudadanos.</w:t>
      </w:r>
    </w:p>
    <w:p>
      <w:pPr>
        <w:pStyle w:val="BodyText"/>
        <w:spacing w:before="8"/>
      </w:pPr>
    </w:p>
    <w:p>
      <w:pPr>
        <w:pStyle w:val="BodyText"/>
        <w:spacing w:line="355" w:lineRule="auto"/>
        <w:ind w:left="305" w:right="113" w:firstLine="719"/>
        <w:jc w:val="both"/>
      </w:pPr>
      <w:r>
        <w:rPr/>
        <w:t>Tuñón de Lara afirmaba, en relación al caciquismo, que se trataba “de un hecho sociopolítico expresado en el tiempo histórico, y concretamente en la formación social española desde mediados del siglo </w:t>
      </w:r>
      <w:r>
        <w:rPr>
          <w:sz w:val="19"/>
        </w:rPr>
        <w:t>XIX </w:t>
      </w:r>
      <w:r>
        <w:rPr/>
        <w:t>hasta cumplirse el primer tercio del </w:t>
      </w:r>
      <w:r>
        <w:rPr>
          <w:sz w:val="19"/>
        </w:rPr>
        <w:t>XX </w:t>
      </w:r>
      <w:r>
        <w:rPr/>
        <w:t>(porque con [Miguel] Primo de Rivera hubo caciquismo aunque no hubiera elecciones)”</w:t>
      </w:r>
      <w:r>
        <w:rPr>
          <w:position w:val="10"/>
          <w:sz w:val="16"/>
        </w:rPr>
        <w:t>146</w:t>
      </w:r>
      <w:r>
        <w:rPr/>
        <w:t>.</w:t>
      </w:r>
    </w:p>
    <w:p>
      <w:pPr>
        <w:pStyle w:val="BodyText"/>
        <w:spacing w:before="3"/>
      </w:pPr>
    </w:p>
    <w:p>
      <w:pPr>
        <w:pStyle w:val="BodyText"/>
        <w:spacing w:line="360" w:lineRule="auto"/>
        <w:ind w:left="305" w:right="113" w:firstLine="719"/>
        <w:jc w:val="both"/>
      </w:pPr>
      <w:r>
        <w:rPr/>
        <w:t>Una de las lecturas musicales del </w:t>
      </w:r>
      <w:r>
        <w:rPr>
          <w:i/>
        </w:rPr>
        <w:t>tiempo histórico </w:t>
      </w:r>
      <w:r>
        <w:rPr/>
        <w:t>citado por Tuñón de Lara para señalar la permanencia del caciquismo en la vida política española ofreció una visión elogiosa de la dictadura instaurada por Miguel Primo de Rivera. Luis Villacampa y J. Llorens escribieron una composición original para canto y piano, titulada </w:t>
      </w:r>
      <w:r>
        <w:rPr>
          <w:i/>
        </w:rPr>
        <w:t>El 13 de </w:t>
      </w:r>
      <w:r>
        <w:rPr>
          <w:i/>
        </w:rPr>
        <w:t>Septiembre </w:t>
      </w:r>
      <w:r>
        <w:rPr/>
        <w:t>(Marcha Himno). El primero es el autor del texto y el segundo de la música. En la portada de la partitura figura, precediendo al título, la siguiente dedicatoria, rubricada por </w:t>
      </w:r>
      <w:r>
        <w:rPr>
          <w:i/>
        </w:rPr>
        <w:t>Los autores</w:t>
      </w:r>
      <w:r>
        <w:rPr/>
        <w:t>: “Al Excmo. Sr. D. Miguel Primo de Rivera, Marqués de Estella en prueba de afecto y admiración”</w:t>
      </w:r>
      <w:r>
        <w:rPr>
          <w:position w:val="10"/>
          <w:sz w:val="16"/>
        </w:rPr>
        <w:t>147</w:t>
      </w:r>
      <w:r>
        <w:rPr/>
        <w:t>.</w:t>
      </w:r>
    </w:p>
    <w:p>
      <w:pPr>
        <w:pStyle w:val="BodyText"/>
        <w:spacing w:before="8"/>
        <w:rPr>
          <w:sz w:val="23"/>
        </w:rPr>
      </w:pPr>
    </w:p>
    <w:p>
      <w:pPr>
        <w:pStyle w:val="BodyText"/>
        <w:spacing w:line="242" w:lineRule="auto"/>
        <w:ind w:left="3365" w:right="2872" w:firstLine="300"/>
      </w:pPr>
      <w:r>
        <w:rPr/>
        <w:t>Yo te quiero España mía por tus glorias y belleza</w:t>
      </w:r>
    </w:p>
    <w:p>
      <w:pPr>
        <w:pStyle w:val="BodyText"/>
        <w:spacing w:line="276" w:lineRule="exact"/>
        <w:ind w:left="272" w:right="140"/>
        <w:jc w:val="center"/>
      </w:pPr>
      <w:r>
        <w:rPr/>
        <w:t>y ferviente te contemplo</w:t>
      </w:r>
    </w:p>
    <w:p>
      <w:pPr>
        <w:pStyle w:val="BodyText"/>
        <w:spacing w:before="2"/>
        <w:ind w:left="768" w:right="163"/>
        <w:jc w:val="center"/>
      </w:pPr>
      <w:r>
        <w:rPr/>
        <w:t>por tu Historia y tu grandeza.</w:t>
      </w:r>
    </w:p>
    <w:p>
      <w:pPr>
        <w:pStyle w:val="BodyText"/>
        <w:spacing w:before="4"/>
      </w:pPr>
    </w:p>
    <w:p>
      <w:pPr>
        <w:pStyle w:val="BodyText"/>
        <w:spacing w:line="242" w:lineRule="auto" w:before="1"/>
        <w:ind w:left="3365" w:right="2939" w:firstLine="300"/>
      </w:pPr>
      <w:r>
        <w:rPr/>
        <w:t>La alegría y mis amores hoy rebosan en mi pecho porque un hijo no permite que te traten con despecho.</w:t>
      </w:r>
    </w:p>
    <w:p>
      <w:pPr>
        <w:spacing w:before="132"/>
        <w:ind w:left="635" w:right="163" w:firstLine="0"/>
        <w:jc w:val="center"/>
        <w:rPr>
          <w:sz w:val="16"/>
        </w:rPr>
      </w:pPr>
      <w:r>
        <w:rPr>
          <w:position w:val="-9"/>
          <w:sz w:val="20"/>
        </w:rPr>
        <w:t>[…]</w:t>
      </w:r>
      <w:r>
        <w:rPr>
          <w:sz w:val="16"/>
        </w:rPr>
        <w:t>148</w:t>
      </w:r>
    </w:p>
    <w:p>
      <w:pPr>
        <w:pStyle w:val="BodyText"/>
        <w:rPr>
          <w:sz w:val="20"/>
        </w:rPr>
      </w:pPr>
    </w:p>
    <w:p>
      <w:pPr>
        <w:pStyle w:val="BodyText"/>
        <w:rPr>
          <w:sz w:val="20"/>
        </w:rPr>
      </w:pPr>
    </w:p>
    <w:p>
      <w:pPr>
        <w:pStyle w:val="BodyText"/>
        <w:spacing w:before="7"/>
        <w:rPr>
          <w:sz w:val="21"/>
        </w:rPr>
      </w:pPr>
      <w:r>
        <w:rPr/>
        <w:pict>
          <v:line style="position:absolute;mso-position-horizontal-relative:page;mso-position-vertical-relative:paragraph;z-index:2008;mso-wrap-distance-left:0;mso-wrap-distance-right:0" from="99.264pt,14.628841pt" to="243.284pt,14.628841pt" stroked="true" strokeweight=".48004pt" strokecolor="#000000">
            <w10:wrap type="topAndBottom"/>
          </v:line>
        </w:pict>
      </w:r>
    </w:p>
    <w:p>
      <w:pPr>
        <w:spacing w:line="246" w:lineRule="exact" w:before="38"/>
        <w:ind w:left="1025" w:right="109" w:firstLine="0"/>
        <w:jc w:val="left"/>
        <w:rPr>
          <w:sz w:val="20"/>
        </w:rPr>
      </w:pPr>
      <w:r>
        <w:rPr>
          <w:position w:val="9"/>
          <w:sz w:val="13"/>
        </w:rPr>
        <w:t>146  </w:t>
      </w:r>
      <w:r>
        <w:rPr>
          <w:sz w:val="20"/>
        </w:rPr>
        <w:t>TUÑÓN DE LARA, Manuel, </w:t>
      </w:r>
      <w:r>
        <w:rPr>
          <w:i/>
          <w:sz w:val="20"/>
        </w:rPr>
        <w:t>Poder y Sociedad…</w:t>
      </w:r>
      <w:r>
        <w:rPr>
          <w:sz w:val="20"/>
        </w:rPr>
        <w:t>, </w:t>
      </w:r>
      <w:r>
        <w:rPr>
          <w:i/>
          <w:sz w:val="20"/>
        </w:rPr>
        <w:t>op. cit.</w:t>
      </w:r>
      <w:r>
        <w:rPr>
          <w:sz w:val="20"/>
        </w:rPr>
        <w:t>, p. 19.</w:t>
      </w:r>
    </w:p>
    <w:p>
      <w:pPr>
        <w:spacing w:line="238" w:lineRule="exact" w:before="12"/>
        <w:ind w:left="305" w:right="121" w:firstLine="719"/>
        <w:jc w:val="both"/>
        <w:rPr>
          <w:sz w:val="20"/>
        </w:rPr>
      </w:pPr>
      <w:r>
        <w:rPr>
          <w:position w:val="9"/>
          <w:sz w:val="13"/>
        </w:rPr>
        <w:t>147 </w:t>
      </w:r>
      <w:r>
        <w:rPr>
          <w:sz w:val="20"/>
        </w:rPr>
        <w:t>VILLACAMPA, Luis y LLORENS, </w:t>
      </w:r>
      <w:r>
        <w:rPr>
          <w:spacing w:val="2"/>
          <w:sz w:val="20"/>
        </w:rPr>
        <w:t>J., </w:t>
      </w:r>
      <w:r>
        <w:rPr>
          <w:i/>
          <w:sz w:val="20"/>
        </w:rPr>
        <w:t>El 13 de </w:t>
      </w:r>
      <w:r>
        <w:rPr>
          <w:i/>
          <w:spacing w:val="2"/>
          <w:sz w:val="20"/>
        </w:rPr>
        <w:t>Septiembre</w:t>
      </w:r>
      <w:r>
        <w:rPr>
          <w:spacing w:val="2"/>
          <w:sz w:val="20"/>
        </w:rPr>
        <w:t>. </w:t>
      </w:r>
      <w:r>
        <w:rPr>
          <w:sz w:val="20"/>
        </w:rPr>
        <w:t>Marcha Himno, </w:t>
      </w:r>
      <w:r>
        <w:rPr>
          <w:spacing w:val="2"/>
          <w:sz w:val="20"/>
        </w:rPr>
        <w:t>Barcelona,  </w:t>
      </w:r>
      <w:r>
        <w:rPr>
          <w:sz w:val="20"/>
        </w:rPr>
        <w:t>Casa Gol, s.a., p.</w:t>
      </w:r>
      <w:r>
        <w:rPr>
          <w:spacing w:val="38"/>
          <w:sz w:val="20"/>
        </w:rPr>
        <w:t> </w:t>
      </w:r>
      <w:r>
        <w:rPr>
          <w:sz w:val="20"/>
        </w:rPr>
        <w:t>2.</w:t>
      </w:r>
    </w:p>
    <w:p>
      <w:pPr>
        <w:spacing w:line="238" w:lineRule="exact" w:before="0"/>
        <w:ind w:left="305" w:right="114" w:firstLine="719"/>
        <w:jc w:val="both"/>
        <w:rPr>
          <w:sz w:val="20"/>
        </w:rPr>
      </w:pPr>
      <w:r>
        <w:rPr>
          <w:position w:val="9"/>
          <w:sz w:val="13"/>
        </w:rPr>
        <w:t>148 </w:t>
      </w:r>
      <w:r>
        <w:rPr>
          <w:i/>
          <w:sz w:val="20"/>
        </w:rPr>
        <w:t>Ibid</w:t>
      </w:r>
      <w:r>
        <w:rPr>
          <w:sz w:val="20"/>
        </w:rPr>
        <w:t>. Con una orientación </w:t>
      </w:r>
      <w:r>
        <w:rPr>
          <w:spacing w:val="-2"/>
          <w:sz w:val="20"/>
        </w:rPr>
        <w:t>muy </w:t>
      </w:r>
      <w:r>
        <w:rPr>
          <w:sz w:val="20"/>
        </w:rPr>
        <w:t>similar a la expresada en esta partitura, se compusieron  algunas obras más: L. López Prieto y Román de San José son los autores del texto y de la música, respectivamene, de una </w:t>
      </w:r>
      <w:r>
        <w:rPr>
          <w:i/>
          <w:sz w:val="20"/>
        </w:rPr>
        <w:t>Marcha política </w:t>
      </w:r>
      <w:r>
        <w:rPr>
          <w:sz w:val="20"/>
        </w:rPr>
        <w:t>titulada </w:t>
      </w:r>
      <w:r>
        <w:rPr>
          <w:i/>
          <w:sz w:val="20"/>
        </w:rPr>
        <w:t>El 13 de septiembre</w:t>
      </w:r>
      <w:r>
        <w:rPr>
          <w:sz w:val="20"/>
        </w:rPr>
        <w:t>; José Soriano y Genaro Monreal, autores de texto y música, en el mismo orden del ejemplo anterior, escribieron una </w:t>
      </w:r>
      <w:r>
        <w:rPr>
          <w:i/>
          <w:sz w:val="20"/>
        </w:rPr>
        <w:t>Canción marcha</w:t>
      </w:r>
      <w:r>
        <w:rPr>
          <w:sz w:val="20"/>
        </w:rPr>
        <w:t>, titulada </w:t>
      </w:r>
      <w:r>
        <w:rPr>
          <w:i/>
          <w:sz w:val="20"/>
        </w:rPr>
        <w:t>¡Viva el Directorio! </w:t>
      </w:r>
      <w:r>
        <w:rPr>
          <w:sz w:val="20"/>
        </w:rPr>
        <w:t>Véanse, respectivamente, SAN JOSÉ, Román de, y LÓPEZ PRIETO, L., </w:t>
      </w:r>
      <w:r>
        <w:rPr>
          <w:i/>
          <w:sz w:val="20"/>
        </w:rPr>
        <w:t>El </w:t>
      </w:r>
      <w:r>
        <w:rPr>
          <w:i/>
          <w:sz w:val="20"/>
        </w:rPr>
        <w:t>13</w:t>
      </w:r>
      <w:r>
        <w:rPr>
          <w:i/>
          <w:spacing w:val="36"/>
          <w:sz w:val="20"/>
        </w:rPr>
        <w:t> </w:t>
      </w:r>
      <w:r>
        <w:rPr>
          <w:i/>
          <w:sz w:val="20"/>
        </w:rPr>
        <w:t>de</w:t>
      </w:r>
      <w:r>
        <w:rPr>
          <w:i/>
          <w:spacing w:val="36"/>
          <w:sz w:val="20"/>
        </w:rPr>
        <w:t> </w:t>
      </w:r>
      <w:r>
        <w:rPr>
          <w:i/>
          <w:sz w:val="20"/>
        </w:rPr>
        <w:t>septiembre</w:t>
      </w:r>
      <w:r>
        <w:rPr>
          <w:sz w:val="20"/>
        </w:rPr>
        <w:t>,</w:t>
      </w:r>
      <w:r>
        <w:rPr>
          <w:spacing w:val="36"/>
          <w:sz w:val="20"/>
        </w:rPr>
        <w:t> </w:t>
      </w:r>
      <w:r>
        <w:rPr>
          <w:sz w:val="20"/>
        </w:rPr>
        <w:t>Bilbao,</w:t>
      </w:r>
      <w:r>
        <w:rPr>
          <w:spacing w:val="33"/>
          <w:sz w:val="20"/>
        </w:rPr>
        <w:t> </w:t>
      </w:r>
      <w:r>
        <w:rPr>
          <w:sz w:val="20"/>
        </w:rPr>
        <w:t>Unión</w:t>
      </w:r>
      <w:r>
        <w:rPr>
          <w:spacing w:val="32"/>
          <w:sz w:val="20"/>
        </w:rPr>
        <w:t> </w:t>
      </w:r>
      <w:r>
        <w:rPr>
          <w:sz w:val="20"/>
        </w:rPr>
        <w:t>Musical</w:t>
      </w:r>
      <w:r>
        <w:rPr>
          <w:spacing w:val="33"/>
          <w:sz w:val="20"/>
        </w:rPr>
        <w:t> </w:t>
      </w:r>
      <w:r>
        <w:rPr>
          <w:sz w:val="20"/>
        </w:rPr>
        <w:t>Española,</w:t>
      </w:r>
      <w:r>
        <w:rPr>
          <w:spacing w:val="33"/>
          <w:sz w:val="20"/>
        </w:rPr>
        <w:t> </w:t>
      </w:r>
      <w:r>
        <w:rPr>
          <w:sz w:val="20"/>
        </w:rPr>
        <w:t>1923;</w:t>
      </w:r>
      <w:r>
        <w:rPr>
          <w:spacing w:val="33"/>
          <w:sz w:val="20"/>
        </w:rPr>
        <w:t> </w:t>
      </w:r>
      <w:r>
        <w:rPr>
          <w:sz w:val="20"/>
        </w:rPr>
        <w:t>y</w:t>
      </w:r>
      <w:r>
        <w:rPr>
          <w:spacing w:val="29"/>
          <w:sz w:val="20"/>
        </w:rPr>
        <w:t> </w:t>
      </w:r>
      <w:r>
        <w:rPr>
          <w:sz w:val="20"/>
        </w:rPr>
        <w:t>MONREAL,</w:t>
      </w:r>
      <w:r>
        <w:rPr>
          <w:spacing w:val="33"/>
          <w:sz w:val="20"/>
        </w:rPr>
        <w:t> </w:t>
      </w:r>
      <w:r>
        <w:rPr>
          <w:sz w:val="20"/>
        </w:rPr>
        <w:t>Genaro</w:t>
      </w:r>
      <w:r>
        <w:rPr>
          <w:spacing w:val="34"/>
          <w:sz w:val="20"/>
        </w:rPr>
        <w:t> </w:t>
      </w:r>
      <w:r>
        <w:rPr>
          <w:sz w:val="20"/>
        </w:rPr>
        <w:t>y</w:t>
      </w:r>
      <w:r>
        <w:rPr>
          <w:spacing w:val="29"/>
          <w:sz w:val="20"/>
        </w:rPr>
        <w:t> </w:t>
      </w:r>
      <w:r>
        <w:rPr>
          <w:sz w:val="20"/>
        </w:rPr>
        <w:t>SORIANO</w:t>
      </w:r>
      <w:r>
        <w:rPr>
          <w:spacing w:val="33"/>
          <w:sz w:val="20"/>
        </w:rPr>
        <w:t> </w:t>
      </w:r>
      <w:r>
        <w:rPr>
          <w:sz w:val="20"/>
        </w:rPr>
        <w:t>José,</w:t>
      </w:r>
    </w:p>
    <w:p>
      <w:pPr>
        <w:spacing w:before="3"/>
        <w:ind w:left="305" w:right="109" w:firstLine="0"/>
        <w:jc w:val="left"/>
        <w:rPr>
          <w:sz w:val="20"/>
        </w:rPr>
      </w:pPr>
      <w:r>
        <w:rPr>
          <w:i/>
          <w:sz w:val="20"/>
        </w:rPr>
        <w:t>¡Viva el Directorio!</w:t>
      </w:r>
      <w:r>
        <w:rPr>
          <w:sz w:val="20"/>
        </w:rPr>
        <w:t>, Madrid,  Ildefonso Alier, [ca. 1924].</w:t>
      </w:r>
    </w:p>
    <w:p>
      <w:pPr>
        <w:spacing w:after="0"/>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firstLine="719"/>
        <w:jc w:val="both"/>
      </w:pPr>
      <w:r>
        <w:rPr/>
        <w:t>Concluida la experiencia primorriverista, el proceso de disolución de la Monarquía iba a encontrar en la unidad de las fuerzas republicanas el último e  insalvable obstáculo para su permanencia al frente de las instituciones de la nación. El 17 de agosto de 1930, la ciudad de San Sebastián había sido el escenario elegido para celebrar la primera de una serie de reuniones en las que se dieron cita personalidades relevantes, pertenecientes a diferentes fuerzas políticas opositoras al régimen monárquico, con el fin de adoptar una estrategia común frente a</w:t>
      </w:r>
      <w:r>
        <w:rPr>
          <w:spacing w:val="-21"/>
        </w:rPr>
        <w:t> </w:t>
      </w:r>
      <w:r>
        <w:rPr/>
        <w:t>este.</w:t>
      </w:r>
    </w:p>
    <w:p>
      <w:pPr>
        <w:pStyle w:val="BodyText"/>
        <w:spacing w:before="9"/>
      </w:pPr>
    </w:p>
    <w:p>
      <w:pPr>
        <w:pStyle w:val="BodyText"/>
        <w:spacing w:line="355" w:lineRule="auto"/>
        <w:ind w:left="305" w:right="110" w:firstLine="719"/>
        <w:jc w:val="both"/>
      </w:pPr>
      <w:r>
        <w:rPr>
          <w:spacing w:val="-4"/>
        </w:rPr>
        <w:t>La </w:t>
      </w:r>
      <w:r>
        <w:rPr>
          <w:spacing w:val="-3"/>
        </w:rPr>
        <w:t>caída del régimen </w:t>
      </w:r>
      <w:r>
        <w:rPr/>
        <w:t>de Primo de </w:t>
      </w:r>
      <w:r>
        <w:rPr>
          <w:spacing w:val="-3"/>
        </w:rPr>
        <w:t>Rivera </w:t>
      </w:r>
      <w:r>
        <w:rPr/>
        <w:t>y la </w:t>
      </w:r>
      <w:r>
        <w:rPr>
          <w:spacing w:val="-3"/>
        </w:rPr>
        <w:t>imposibilidad </w:t>
      </w:r>
      <w:r>
        <w:rPr/>
        <w:t>de los </w:t>
      </w:r>
      <w:r>
        <w:rPr>
          <w:spacing w:val="-3"/>
        </w:rPr>
        <w:t>gobiernos tanto del </w:t>
      </w:r>
      <w:r>
        <w:rPr>
          <w:spacing w:val="-4"/>
        </w:rPr>
        <w:t>general </w:t>
      </w:r>
      <w:r>
        <w:rPr>
          <w:spacing w:val="-3"/>
        </w:rPr>
        <w:t>Dámaso </w:t>
      </w:r>
      <w:r>
        <w:rPr>
          <w:spacing w:val="-4"/>
        </w:rPr>
        <w:t>Berenguer </w:t>
      </w:r>
      <w:r>
        <w:rPr>
          <w:spacing w:val="-3"/>
        </w:rPr>
        <w:t>como del almirante </w:t>
      </w:r>
      <w:r>
        <w:rPr/>
        <w:t>Juan Bautista Aznar de </w:t>
      </w:r>
      <w:r>
        <w:rPr>
          <w:spacing w:val="-3"/>
        </w:rPr>
        <w:t>resolver </w:t>
      </w:r>
      <w:r>
        <w:rPr/>
        <w:t>la </w:t>
      </w:r>
      <w:r>
        <w:rPr>
          <w:spacing w:val="-3"/>
        </w:rPr>
        <w:t>crisis política abierta obligaron </w:t>
      </w:r>
      <w:r>
        <w:rPr/>
        <w:t>a </w:t>
      </w:r>
      <w:r>
        <w:rPr>
          <w:spacing w:val="-2"/>
        </w:rPr>
        <w:t>las </w:t>
      </w:r>
      <w:r>
        <w:rPr>
          <w:spacing w:val="-3"/>
        </w:rPr>
        <w:t>fuerzas republicanas </w:t>
      </w:r>
      <w:r>
        <w:rPr/>
        <w:t>a </w:t>
      </w:r>
      <w:r>
        <w:rPr>
          <w:spacing w:val="-3"/>
        </w:rPr>
        <w:t>tomar </w:t>
      </w:r>
      <w:r>
        <w:rPr/>
        <w:t>la </w:t>
      </w:r>
      <w:r>
        <w:rPr>
          <w:spacing w:val="-3"/>
        </w:rPr>
        <w:t>iniciativa tras </w:t>
      </w:r>
      <w:r>
        <w:rPr/>
        <w:t>el </w:t>
      </w:r>
      <w:r>
        <w:rPr>
          <w:spacing w:val="-3"/>
        </w:rPr>
        <w:t>alejamiento del </w:t>
      </w:r>
      <w:r>
        <w:rPr/>
        <w:t>PSOE y de la UGT </w:t>
      </w:r>
      <w:r>
        <w:rPr>
          <w:spacing w:val="-3"/>
        </w:rPr>
        <w:t>del gobierno </w:t>
      </w:r>
      <w:r>
        <w:rPr/>
        <w:t>de la dictadura</w:t>
      </w:r>
      <w:r>
        <w:rPr>
          <w:position w:val="10"/>
          <w:sz w:val="16"/>
        </w:rPr>
        <w:t>149</w:t>
      </w:r>
      <w:r>
        <w:rPr/>
        <w:t>.</w:t>
      </w:r>
    </w:p>
    <w:p>
      <w:pPr>
        <w:pStyle w:val="BodyText"/>
        <w:spacing w:before="2"/>
      </w:pPr>
    </w:p>
    <w:p>
      <w:pPr>
        <w:pStyle w:val="BodyText"/>
        <w:ind w:left="1013" w:right="111" w:firstLine="345"/>
        <w:jc w:val="both"/>
      </w:pPr>
      <w:r>
        <w:rPr>
          <w:spacing w:val="-4"/>
        </w:rPr>
        <w:t>Las </w:t>
      </w:r>
      <w:r>
        <w:rPr>
          <w:spacing w:val="-3"/>
        </w:rPr>
        <w:t>ejecutivas del </w:t>
      </w:r>
      <w:r>
        <w:rPr/>
        <w:t>PSOE y de la UGT se </w:t>
      </w:r>
      <w:r>
        <w:rPr>
          <w:spacing w:val="-4"/>
        </w:rPr>
        <w:t>apresuraron </w:t>
      </w:r>
      <w:r>
        <w:rPr/>
        <w:t>a </w:t>
      </w:r>
      <w:r>
        <w:rPr>
          <w:spacing w:val="-3"/>
        </w:rPr>
        <w:t>condenar </w:t>
      </w:r>
      <w:r>
        <w:rPr/>
        <w:t>el </w:t>
      </w:r>
      <w:r>
        <w:rPr>
          <w:spacing w:val="-3"/>
        </w:rPr>
        <w:t>golpe como </w:t>
      </w:r>
      <w:r>
        <w:rPr/>
        <w:t>un </w:t>
      </w:r>
      <w:r>
        <w:rPr>
          <w:spacing w:val="-3"/>
        </w:rPr>
        <w:t>acto </w:t>
      </w:r>
      <w:r>
        <w:rPr/>
        <w:t>de </w:t>
      </w:r>
      <w:r>
        <w:rPr>
          <w:spacing w:val="-3"/>
        </w:rPr>
        <w:t>fuerza ilegítimo, pero cuando </w:t>
      </w:r>
      <w:r>
        <w:rPr/>
        <w:t>la CNT </w:t>
      </w:r>
      <w:r>
        <w:rPr>
          <w:spacing w:val="-2"/>
        </w:rPr>
        <w:t>invitó </w:t>
      </w:r>
      <w:r>
        <w:rPr/>
        <w:t>a los </w:t>
      </w:r>
      <w:r>
        <w:rPr>
          <w:spacing w:val="-3"/>
        </w:rPr>
        <w:t>socialistas </w:t>
      </w:r>
      <w:r>
        <w:rPr/>
        <w:t>a </w:t>
      </w:r>
      <w:r>
        <w:rPr>
          <w:spacing w:val="-3"/>
        </w:rPr>
        <w:t>secundar </w:t>
      </w:r>
      <w:r>
        <w:rPr/>
        <w:t>una </w:t>
      </w:r>
      <w:r>
        <w:rPr>
          <w:spacing w:val="-3"/>
        </w:rPr>
        <w:t>huelga </w:t>
      </w:r>
      <w:r>
        <w:rPr>
          <w:spacing w:val="-4"/>
        </w:rPr>
        <w:t>general </w:t>
      </w:r>
      <w:r>
        <w:rPr>
          <w:spacing w:val="-3"/>
        </w:rPr>
        <w:t>contra </w:t>
      </w:r>
      <w:r>
        <w:rPr/>
        <w:t>el </w:t>
      </w:r>
      <w:r>
        <w:rPr>
          <w:spacing w:val="-3"/>
        </w:rPr>
        <w:t>nuevo régimen tanto </w:t>
      </w:r>
      <w:r>
        <w:rPr/>
        <w:t>el </w:t>
      </w:r>
      <w:r>
        <w:rPr>
          <w:spacing w:val="-3"/>
        </w:rPr>
        <w:t>partido como </w:t>
      </w:r>
      <w:r>
        <w:rPr/>
        <w:t>el </w:t>
      </w:r>
      <w:r>
        <w:rPr>
          <w:spacing w:val="-3"/>
        </w:rPr>
        <w:t>sindicato respondieron con evasivas. Unos días después, </w:t>
      </w:r>
      <w:r>
        <w:rPr/>
        <w:t>la </w:t>
      </w:r>
      <w:r>
        <w:rPr>
          <w:spacing w:val="-3"/>
        </w:rPr>
        <w:t>ejecutiva del </w:t>
      </w:r>
      <w:r>
        <w:rPr/>
        <w:t>PSOE </w:t>
      </w:r>
      <w:r>
        <w:rPr>
          <w:spacing w:val="-4"/>
        </w:rPr>
        <w:t>recomendaba </w:t>
      </w:r>
      <w:r>
        <w:rPr/>
        <w:t>a sus </w:t>
      </w:r>
      <w:r>
        <w:rPr>
          <w:spacing w:val="-4"/>
        </w:rPr>
        <w:t>cargos </w:t>
      </w:r>
      <w:r>
        <w:rPr>
          <w:spacing w:val="-3"/>
        </w:rPr>
        <w:t>públicos </w:t>
      </w:r>
      <w:r>
        <w:rPr/>
        <w:t>que </w:t>
      </w:r>
      <w:r>
        <w:rPr>
          <w:spacing w:val="-3"/>
        </w:rPr>
        <w:t>continuaran </w:t>
      </w:r>
      <w:r>
        <w:rPr/>
        <w:t>en el </w:t>
      </w:r>
      <w:r>
        <w:rPr>
          <w:spacing w:val="-3"/>
        </w:rPr>
        <w:t>desempeño </w:t>
      </w:r>
      <w:r>
        <w:rPr/>
        <w:t>de sus </w:t>
      </w:r>
      <w:r>
        <w:rPr>
          <w:spacing w:val="-3"/>
        </w:rPr>
        <w:t>funciones, pues </w:t>
      </w:r>
      <w:r>
        <w:rPr/>
        <w:t>ni </w:t>
      </w:r>
      <w:r>
        <w:rPr>
          <w:spacing w:val="-3"/>
        </w:rPr>
        <w:t>habían </w:t>
      </w:r>
      <w:r>
        <w:rPr/>
        <w:t>sido </w:t>
      </w:r>
      <w:r>
        <w:rPr>
          <w:spacing w:val="-3"/>
        </w:rPr>
        <w:t>destituidos </w:t>
      </w:r>
      <w:r>
        <w:rPr/>
        <w:t>por </w:t>
      </w:r>
      <w:r>
        <w:rPr>
          <w:spacing w:val="-3"/>
        </w:rPr>
        <w:t>nadie </w:t>
      </w:r>
      <w:r>
        <w:rPr/>
        <w:t>ni </w:t>
      </w:r>
      <w:r>
        <w:rPr>
          <w:spacing w:val="-3"/>
        </w:rPr>
        <w:t>había </w:t>
      </w:r>
      <w:r>
        <w:rPr/>
        <w:t>motivo </w:t>
      </w:r>
      <w:r>
        <w:rPr>
          <w:spacing w:val="-3"/>
        </w:rPr>
        <w:t>alguno para </w:t>
      </w:r>
      <w:r>
        <w:rPr/>
        <w:t>que </w:t>
      </w:r>
      <w:r>
        <w:rPr>
          <w:spacing w:val="-4"/>
        </w:rPr>
        <w:t>abandonaran </w:t>
      </w:r>
      <w:r>
        <w:rPr/>
        <w:t>sus </w:t>
      </w:r>
      <w:r>
        <w:rPr>
          <w:spacing w:val="-3"/>
        </w:rPr>
        <w:t>responsabilidades. </w:t>
      </w:r>
      <w:r>
        <w:rPr/>
        <w:t>Ya a </w:t>
      </w:r>
      <w:r>
        <w:rPr>
          <w:spacing w:val="-3"/>
        </w:rPr>
        <w:t>principios </w:t>
      </w:r>
      <w:r>
        <w:rPr/>
        <w:t>de </w:t>
      </w:r>
      <w:r>
        <w:rPr>
          <w:spacing w:val="-3"/>
        </w:rPr>
        <w:t>octubre, [Francisco] </w:t>
      </w:r>
      <w:r>
        <w:rPr>
          <w:spacing w:val="-5"/>
        </w:rPr>
        <w:t>Largo </w:t>
      </w:r>
      <w:r>
        <w:rPr>
          <w:spacing w:val="-3"/>
        </w:rPr>
        <w:t>Caballero </w:t>
      </w:r>
      <w:r>
        <w:rPr/>
        <w:t>se </w:t>
      </w:r>
      <w:r>
        <w:rPr>
          <w:spacing w:val="-3"/>
        </w:rPr>
        <w:t>felicitaba desde </w:t>
      </w:r>
      <w:r>
        <w:rPr>
          <w:spacing w:val="-2"/>
        </w:rPr>
        <w:t>las </w:t>
      </w:r>
      <w:r>
        <w:rPr>
          <w:spacing w:val="-3"/>
        </w:rPr>
        <w:t>páginas </w:t>
      </w:r>
      <w:r>
        <w:rPr/>
        <w:t>de </w:t>
      </w:r>
      <w:r>
        <w:rPr>
          <w:i/>
        </w:rPr>
        <w:t>El </w:t>
      </w:r>
      <w:r>
        <w:rPr>
          <w:i/>
          <w:spacing w:val="-3"/>
        </w:rPr>
        <w:t>Socialista </w:t>
      </w:r>
      <w:r>
        <w:rPr/>
        <w:t>de la </w:t>
      </w:r>
      <w:r>
        <w:rPr>
          <w:spacing w:val="-3"/>
        </w:rPr>
        <w:t>“completa neutralidad” mostrada </w:t>
      </w:r>
      <w:r>
        <w:rPr/>
        <w:t>por los </w:t>
      </w:r>
      <w:r>
        <w:rPr>
          <w:spacing w:val="-4"/>
        </w:rPr>
        <w:t>trabajadores </w:t>
      </w:r>
      <w:r>
        <w:rPr>
          <w:spacing w:val="-3"/>
        </w:rPr>
        <w:t>ante </w:t>
      </w:r>
      <w:r>
        <w:rPr/>
        <w:t>el </w:t>
      </w:r>
      <w:r>
        <w:rPr>
          <w:spacing w:val="-3"/>
        </w:rPr>
        <w:t>golpe. Nada justificaba, según </w:t>
      </w:r>
      <w:r>
        <w:rPr>
          <w:spacing w:val="-2"/>
        </w:rPr>
        <w:t>él, </w:t>
      </w:r>
      <w:r>
        <w:rPr/>
        <w:t>una </w:t>
      </w:r>
      <w:r>
        <w:rPr>
          <w:spacing w:val="-3"/>
        </w:rPr>
        <w:t>respuesta popular </w:t>
      </w:r>
      <w:r>
        <w:rPr/>
        <w:t>que </w:t>
      </w:r>
      <w:r>
        <w:rPr>
          <w:spacing w:val="-3"/>
        </w:rPr>
        <w:t>hubiera puesto </w:t>
      </w:r>
      <w:r>
        <w:rPr/>
        <w:t>en </w:t>
      </w:r>
      <w:r>
        <w:rPr>
          <w:spacing w:val="-3"/>
        </w:rPr>
        <w:t>riesgo conquistas sociales alcanzadas </w:t>
      </w:r>
      <w:r>
        <w:rPr/>
        <w:t>“a </w:t>
      </w:r>
      <w:r>
        <w:rPr>
          <w:spacing w:val="-3"/>
        </w:rPr>
        <w:t>fuerza </w:t>
      </w:r>
      <w:r>
        <w:rPr/>
        <w:t>de </w:t>
      </w:r>
      <w:r>
        <w:rPr>
          <w:spacing w:val="-3"/>
        </w:rPr>
        <w:t>inmensos sacrificios”. Había indicios, además, </w:t>
      </w:r>
      <w:r>
        <w:rPr/>
        <w:t>de que el </w:t>
      </w:r>
      <w:r>
        <w:rPr>
          <w:spacing w:val="-3"/>
        </w:rPr>
        <w:t>Directorio </w:t>
      </w:r>
      <w:r>
        <w:rPr/>
        <w:t>militar </w:t>
      </w:r>
      <w:r>
        <w:rPr>
          <w:spacing w:val="-3"/>
        </w:rPr>
        <w:t>pretendía obtener </w:t>
      </w:r>
      <w:r>
        <w:rPr/>
        <w:t>en el </w:t>
      </w:r>
      <w:r>
        <w:rPr>
          <w:spacing w:val="-3"/>
        </w:rPr>
        <w:t>ámbito social </w:t>
      </w:r>
      <w:r>
        <w:rPr/>
        <w:t>la </w:t>
      </w:r>
      <w:r>
        <w:rPr>
          <w:spacing w:val="-3"/>
        </w:rPr>
        <w:t>legitimidad </w:t>
      </w:r>
      <w:r>
        <w:rPr/>
        <w:t>de la </w:t>
      </w:r>
      <w:r>
        <w:rPr>
          <w:spacing w:val="-3"/>
        </w:rPr>
        <w:t>que, </w:t>
      </w:r>
      <w:r>
        <w:rPr/>
        <w:t>por su </w:t>
      </w:r>
      <w:r>
        <w:rPr>
          <w:spacing w:val="-3"/>
        </w:rPr>
        <w:t>naturaleza </w:t>
      </w:r>
      <w:r>
        <w:rPr/>
        <w:t>y </w:t>
      </w:r>
      <w:r>
        <w:rPr>
          <w:spacing w:val="-3"/>
        </w:rPr>
        <w:t>origen, </w:t>
      </w:r>
      <w:r>
        <w:rPr>
          <w:spacing w:val="-4"/>
        </w:rPr>
        <w:t>carecía </w:t>
      </w:r>
      <w:r>
        <w:rPr/>
        <w:t>en el </w:t>
      </w:r>
      <w:r>
        <w:rPr>
          <w:spacing w:val="-3"/>
        </w:rPr>
        <w:t>ámbito político. </w:t>
      </w:r>
      <w:r>
        <w:rPr>
          <w:spacing w:val="-4"/>
        </w:rPr>
        <w:t>Los </w:t>
      </w:r>
      <w:r>
        <w:rPr>
          <w:spacing w:val="-3"/>
        </w:rPr>
        <w:t>gestos </w:t>
      </w:r>
      <w:r>
        <w:rPr/>
        <w:t>de </w:t>
      </w:r>
      <w:r>
        <w:rPr>
          <w:spacing w:val="-4"/>
        </w:rPr>
        <w:t>acercamiento </w:t>
      </w:r>
      <w:r>
        <w:rPr/>
        <w:t>a la UGT</w:t>
      </w:r>
      <w:r>
        <w:rPr>
          <w:position w:val="10"/>
          <w:sz w:val="16"/>
        </w:rPr>
        <w:t>150</w:t>
      </w:r>
      <w:r>
        <w:rPr/>
        <w:t>, </w:t>
      </w:r>
      <w:r>
        <w:rPr>
          <w:spacing w:val="-3"/>
        </w:rPr>
        <w:t>considerada </w:t>
      </w:r>
      <w:r>
        <w:rPr/>
        <w:t>la </w:t>
      </w:r>
      <w:r>
        <w:rPr>
          <w:spacing w:val="-3"/>
        </w:rPr>
        <w:t>legítima depositaria </w:t>
      </w:r>
      <w:r>
        <w:rPr/>
        <w:t>de los </w:t>
      </w:r>
      <w:r>
        <w:rPr>
          <w:spacing w:val="-4"/>
        </w:rPr>
        <w:t>afanes </w:t>
      </w:r>
      <w:r>
        <w:rPr/>
        <w:t>de la </w:t>
      </w:r>
      <w:r>
        <w:rPr>
          <w:spacing w:val="-3"/>
        </w:rPr>
        <w:t>clase obrera española, fueron ostensibles desde </w:t>
      </w:r>
      <w:r>
        <w:rPr/>
        <w:t>la </w:t>
      </w:r>
      <w:r>
        <w:rPr>
          <w:spacing w:val="-3"/>
        </w:rPr>
        <w:t>instauración </w:t>
      </w:r>
      <w:r>
        <w:rPr/>
        <w:t>misma </w:t>
      </w:r>
      <w:r>
        <w:rPr>
          <w:spacing w:val="-3"/>
        </w:rPr>
        <w:t>del </w:t>
      </w:r>
      <w:r>
        <w:rPr/>
        <w:t>Directorio</w:t>
      </w:r>
      <w:r>
        <w:rPr>
          <w:position w:val="10"/>
          <w:sz w:val="16"/>
        </w:rPr>
        <w:t>151</w:t>
      </w:r>
      <w:r>
        <w:rPr/>
        <w:t>.</w:t>
      </w:r>
    </w:p>
    <w:p>
      <w:pPr>
        <w:pStyle w:val="BodyText"/>
        <w:spacing w:before="11"/>
        <w:rPr>
          <w:sz w:val="13"/>
        </w:rPr>
      </w:pPr>
      <w:r>
        <w:rPr/>
        <w:pict>
          <v:line style="position:absolute;mso-position-horizontal-relative:page;mso-position-vertical-relative:paragraph;z-index:2032;mso-wrap-distance-left:0;mso-wrap-distance-right:0" from="99.264pt,10.244287pt" to="243.284pt,10.244287pt" stroked="true" strokeweight=".48004pt" strokecolor="#000000">
            <w10:wrap type="topAndBottom"/>
          </v:line>
        </w:pict>
      </w:r>
    </w:p>
    <w:p>
      <w:pPr>
        <w:spacing w:line="246" w:lineRule="exact" w:before="38"/>
        <w:ind w:left="1025" w:right="-19" w:firstLine="0"/>
        <w:jc w:val="left"/>
        <w:rPr>
          <w:sz w:val="20"/>
        </w:rPr>
      </w:pPr>
      <w:r>
        <w:rPr>
          <w:position w:val="9"/>
          <w:sz w:val="13"/>
        </w:rPr>
        <w:t>149 </w:t>
      </w:r>
      <w:r>
        <w:rPr>
          <w:spacing w:val="-3"/>
          <w:sz w:val="20"/>
        </w:rPr>
        <w:t>Véase una descripción </w:t>
      </w:r>
      <w:r>
        <w:rPr>
          <w:sz w:val="20"/>
        </w:rPr>
        <w:t>de </w:t>
      </w:r>
      <w:r>
        <w:rPr>
          <w:spacing w:val="-3"/>
          <w:sz w:val="20"/>
        </w:rPr>
        <w:t>este </w:t>
      </w:r>
      <w:r>
        <w:rPr>
          <w:sz w:val="20"/>
        </w:rPr>
        <w:t>proceso en </w:t>
      </w:r>
      <w:r>
        <w:rPr>
          <w:spacing w:val="-3"/>
          <w:sz w:val="20"/>
        </w:rPr>
        <w:t>VV.AA., </w:t>
      </w:r>
      <w:r>
        <w:rPr>
          <w:i/>
          <w:sz w:val="20"/>
        </w:rPr>
        <w:t>La Segunda República…</w:t>
      </w:r>
      <w:r>
        <w:rPr>
          <w:sz w:val="20"/>
        </w:rPr>
        <w:t>, </w:t>
      </w:r>
      <w:r>
        <w:rPr>
          <w:i/>
          <w:sz w:val="20"/>
        </w:rPr>
        <w:t>op. cit.</w:t>
      </w:r>
      <w:r>
        <w:rPr>
          <w:sz w:val="20"/>
        </w:rPr>
        <w:t>, pp. </w:t>
      </w:r>
      <w:r>
        <w:rPr>
          <w:spacing w:val="-3"/>
          <w:sz w:val="20"/>
        </w:rPr>
        <w:t>31-60.</w:t>
      </w:r>
    </w:p>
    <w:p>
      <w:pPr>
        <w:spacing w:line="238" w:lineRule="exact" w:before="12"/>
        <w:ind w:left="305" w:right="116" w:firstLine="719"/>
        <w:jc w:val="both"/>
        <w:rPr>
          <w:sz w:val="20"/>
        </w:rPr>
      </w:pPr>
      <w:r>
        <w:rPr>
          <w:position w:val="9"/>
          <w:sz w:val="13"/>
        </w:rPr>
        <w:t>150 </w:t>
      </w:r>
      <w:r>
        <w:rPr>
          <w:sz w:val="20"/>
        </w:rPr>
        <w:t>Al menos individualmente, en algún caso, esta política de concertación hacia el sindicato socialista fue correspondida con entusiasmo desde las filas de la organización obrera. Con motivo de la</w:t>
      </w:r>
    </w:p>
    <w:p>
      <w:pPr>
        <w:spacing w:line="247" w:lineRule="auto" w:before="4"/>
        <w:ind w:left="305" w:right="109" w:firstLine="0"/>
        <w:jc w:val="left"/>
        <w:rPr>
          <w:sz w:val="20"/>
        </w:rPr>
      </w:pPr>
      <w:r>
        <w:rPr>
          <w:sz w:val="20"/>
        </w:rPr>
        <w:t>proclamación de la República en 1931, </w:t>
      </w:r>
      <w:r>
        <w:rPr>
          <w:i/>
          <w:sz w:val="20"/>
        </w:rPr>
        <w:t>El Sol </w:t>
      </w:r>
      <w:r>
        <w:rPr>
          <w:sz w:val="20"/>
        </w:rPr>
        <w:t>refería el siguiente hecho que había tenido lugar en Zaragoza, el mismo día 14 de abril de 1931.</w:t>
      </w:r>
    </w:p>
    <w:p>
      <w:pPr>
        <w:spacing w:line="247" w:lineRule="auto" w:before="159"/>
        <w:ind w:left="1025" w:right="123" w:firstLine="151"/>
        <w:jc w:val="both"/>
        <w:rPr>
          <w:sz w:val="20"/>
        </w:rPr>
      </w:pPr>
      <w:r>
        <w:rPr>
          <w:sz w:val="20"/>
        </w:rPr>
        <w:t>Una nota lamentable, a nuestro juico, la ha dado un exaltado y conocido ugetista, que vitoreaba a la República con el mismo fervor y entusiasmo con que hacía unos meses vitoreaba a Primo de Rivera.</w:t>
      </w:r>
    </w:p>
    <w:p>
      <w:pPr>
        <w:spacing w:line="221" w:lineRule="exact" w:before="159"/>
        <w:ind w:left="1025" w:right="109" w:firstLine="0"/>
        <w:jc w:val="left"/>
        <w:rPr>
          <w:sz w:val="20"/>
        </w:rPr>
      </w:pPr>
      <w:r>
        <w:rPr>
          <w:i/>
          <w:sz w:val="20"/>
        </w:rPr>
        <w:t>El Sol</w:t>
      </w:r>
      <w:r>
        <w:rPr>
          <w:sz w:val="20"/>
        </w:rPr>
        <w:t>, 15-IV-1931, p. 8.</w:t>
      </w:r>
    </w:p>
    <w:p>
      <w:pPr>
        <w:spacing w:line="238" w:lineRule="exact" w:before="12"/>
        <w:ind w:left="305" w:right="116" w:firstLine="719"/>
        <w:jc w:val="both"/>
        <w:rPr>
          <w:i/>
          <w:sz w:val="20"/>
        </w:rPr>
      </w:pPr>
      <w:r>
        <w:rPr>
          <w:position w:val="9"/>
          <w:sz w:val="13"/>
        </w:rPr>
        <w:t>151 </w:t>
      </w:r>
      <w:r>
        <w:rPr>
          <w:sz w:val="20"/>
        </w:rPr>
        <w:t>FUENTES ARAGONÉS, Juan Francisco, </w:t>
      </w:r>
      <w:r>
        <w:rPr>
          <w:i/>
          <w:sz w:val="20"/>
        </w:rPr>
        <w:t>Largo Caballero. El Lenin español</w:t>
      </w:r>
      <w:r>
        <w:rPr>
          <w:sz w:val="20"/>
        </w:rPr>
        <w:t>, Madrid, Síntesis, 2005, pp. 118-119. Sobre esta etapa véanse GILLESPIE, Richard, </w:t>
      </w:r>
      <w:r>
        <w:rPr>
          <w:i/>
          <w:sz w:val="20"/>
        </w:rPr>
        <w:t>Historia del Partido  </w:t>
      </w:r>
      <w:r>
        <w:rPr>
          <w:i/>
          <w:sz w:val="20"/>
        </w:rPr>
        <w:t>Socialista Obrero Español</w:t>
      </w:r>
      <w:r>
        <w:rPr>
          <w:sz w:val="20"/>
        </w:rPr>
        <w:t>, Madrid, Alianza, 1991; ANDRÉS-GALLEGO, José, </w:t>
      </w:r>
      <w:r>
        <w:rPr>
          <w:i/>
          <w:sz w:val="20"/>
        </w:rPr>
        <w:t>El socialismo durante la </w:t>
      </w:r>
      <w:r>
        <w:rPr>
          <w:i/>
          <w:sz w:val="20"/>
        </w:rPr>
        <w:t>dictadura  (1923-1930)</w:t>
      </w:r>
      <w:r>
        <w:rPr>
          <w:sz w:val="20"/>
        </w:rPr>
        <w:t>,  Madrid,  Tebas,  1977;  y  TAMAMES,  Ramón,  </w:t>
      </w:r>
      <w:r>
        <w:rPr>
          <w:i/>
          <w:sz w:val="20"/>
        </w:rPr>
        <w:t>Ni  Mussolini  ni  Franco.  </w:t>
      </w:r>
      <w:r>
        <w:rPr>
          <w:i/>
          <w:spacing w:val="21"/>
          <w:sz w:val="20"/>
        </w:rPr>
        <w:t> </w:t>
      </w:r>
      <w:r>
        <w:rPr>
          <w:i/>
          <w:sz w:val="20"/>
        </w:rPr>
        <w:t>La</w:t>
      </w:r>
    </w:p>
    <w:p>
      <w:pPr>
        <w:spacing w:before="8"/>
        <w:ind w:left="305" w:right="109" w:firstLine="0"/>
        <w:jc w:val="left"/>
        <w:rPr>
          <w:sz w:val="20"/>
        </w:rPr>
      </w:pPr>
      <w:r>
        <w:rPr>
          <w:i/>
          <w:sz w:val="20"/>
        </w:rPr>
        <w:t>dictadura de Primo de Rivera y su tiempo</w:t>
      </w:r>
      <w:r>
        <w:rPr>
          <w:b/>
          <w:sz w:val="20"/>
        </w:rPr>
        <w:t>, </w:t>
      </w:r>
      <w:r>
        <w:rPr>
          <w:sz w:val="20"/>
        </w:rPr>
        <w:t>Barcelona, Planeta, 2008.</w:t>
      </w:r>
    </w:p>
    <w:p>
      <w:pPr>
        <w:spacing w:after="0"/>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0" w:lineRule="auto" w:before="69"/>
        <w:ind w:left="305" w:right="116" w:firstLine="719"/>
        <w:jc w:val="both"/>
      </w:pPr>
      <w:r>
        <w:rPr/>
        <w:t>Persisten algunas dudas sobre los motivos que indujeron a los impulsores del Pacto de San Sebastián a la elección de esta ciudad para iniciar sus contactos. No obstante, no parece casual esta decisión como tampoco debió de serlo la fecha elegida,  el 17 de agosto, en pleno período estival cuando la ciudad estaba inmersa en los actos festivos de la Semana Grande. Durante décadas, esta villa marinera había sido el destino de veraneo preferido por la casa real española, en la que se daban cita miembros del gobierno, de la aristocracia, empresarios… Como recuerdo de estas estancias reales, edificios emblemáticos de la </w:t>
      </w:r>
      <w:r>
        <w:rPr>
          <w:spacing w:val="2"/>
        </w:rPr>
        <w:t>ciudad </w:t>
      </w:r>
      <w:r>
        <w:rPr/>
        <w:t>ostentan el nombre de las reinas Victoria Eugenia  y María</w:t>
      </w:r>
      <w:r>
        <w:rPr>
          <w:spacing w:val="28"/>
        </w:rPr>
        <w:t> </w:t>
      </w:r>
      <w:r>
        <w:rPr/>
        <w:t>Cristina</w:t>
      </w:r>
      <w:r>
        <w:rPr>
          <w:position w:val="10"/>
          <w:sz w:val="16"/>
        </w:rPr>
        <w:t>152</w:t>
      </w:r>
      <w:r>
        <w:rPr/>
        <w:t>.</w:t>
      </w:r>
    </w:p>
    <w:p>
      <w:pPr>
        <w:pStyle w:val="BodyText"/>
        <w:spacing w:before="8"/>
        <w:rPr>
          <w:sz w:val="23"/>
        </w:rPr>
      </w:pPr>
    </w:p>
    <w:p>
      <w:pPr>
        <w:pStyle w:val="BodyText"/>
        <w:spacing w:line="357" w:lineRule="auto"/>
        <w:ind w:left="305" w:right="112" w:firstLine="719"/>
        <w:jc w:val="both"/>
      </w:pPr>
      <w:r>
        <w:rPr>
          <w:spacing w:val="-4"/>
        </w:rPr>
        <w:t>Indalecio </w:t>
      </w:r>
      <w:r>
        <w:rPr>
          <w:spacing w:val="-3"/>
        </w:rPr>
        <w:t>Prieto </w:t>
      </w:r>
      <w:r>
        <w:rPr/>
        <w:t>se </w:t>
      </w:r>
      <w:r>
        <w:rPr>
          <w:spacing w:val="-3"/>
        </w:rPr>
        <w:t>refirió </w:t>
      </w:r>
      <w:r>
        <w:rPr/>
        <w:t>a los </w:t>
      </w:r>
      <w:r>
        <w:rPr>
          <w:spacing w:val="-3"/>
        </w:rPr>
        <w:t>gestos </w:t>
      </w:r>
      <w:r>
        <w:rPr/>
        <w:t>de </w:t>
      </w:r>
      <w:r>
        <w:rPr>
          <w:spacing w:val="-3"/>
        </w:rPr>
        <w:t>extrañeza </w:t>
      </w:r>
      <w:r>
        <w:rPr/>
        <w:t>y </w:t>
      </w:r>
      <w:r>
        <w:rPr>
          <w:spacing w:val="-3"/>
        </w:rPr>
        <w:t>disgusto </w:t>
      </w:r>
      <w:r>
        <w:rPr/>
        <w:t>de la </w:t>
      </w:r>
      <w:r>
        <w:rPr>
          <w:spacing w:val="-3"/>
        </w:rPr>
        <w:t>aristocrática clientela del Hotel </w:t>
      </w:r>
      <w:r>
        <w:rPr/>
        <w:t>de </w:t>
      </w:r>
      <w:r>
        <w:rPr>
          <w:spacing w:val="-4"/>
        </w:rPr>
        <w:t>Londres </w:t>
      </w:r>
      <w:r>
        <w:rPr/>
        <w:t>y de </w:t>
      </w:r>
      <w:r>
        <w:rPr>
          <w:spacing w:val="-4"/>
        </w:rPr>
        <w:t>Inglaterra, </w:t>
      </w:r>
      <w:r>
        <w:rPr>
          <w:spacing w:val="-3"/>
        </w:rPr>
        <w:t>situado </w:t>
      </w:r>
      <w:r>
        <w:rPr/>
        <w:t>junto al </w:t>
      </w:r>
      <w:r>
        <w:rPr>
          <w:spacing w:val="-3"/>
        </w:rPr>
        <w:t>mar, </w:t>
      </w:r>
      <w:r>
        <w:rPr/>
        <w:t>en el </w:t>
      </w:r>
      <w:r>
        <w:rPr>
          <w:spacing w:val="-3"/>
        </w:rPr>
        <w:t>Paseo </w:t>
      </w:r>
      <w:r>
        <w:rPr/>
        <w:t>de la Concha</w:t>
      </w:r>
      <w:r>
        <w:rPr>
          <w:position w:val="10"/>
          <w:sz w:val="16"/>
        </w:rPr>
        <w:t>153</w:t>
      </w:r>
      <w:r>
        <w:rPr/>
        <w:t>, al </w:t>
      </w:r>
      <w:r>
        <w:rPr>
          <w:spacing w:val="-3"/>
        </w:rPr>
        <w:t>observar </w:t>
      </w:r>
      <w:r>
        <w:rPr/>
        <w:t>la </w:t>
      </w:r>
      <w:r>
        <w:rPr>
          <w:spacing w:val="-3"/>
        </w:rPr>
        <w:t>presencia </w:t>
      </w:r>
      <w:r>
        <w:rPr/>
        <w:t>de </w:t>
      </w:r>
      <w:r>
        <w:rPr>
          <w:spacing w:val="-4"/>
        </w:rPr>
        <w:t>representantes </w:t>
      </w:r>
      <w:r>
        <w:rPr/>
        <w:t>de los </w:t>
      </w:r>
      <w:r>
        <w:rPr>
          <w:spacing w:val="-3"/>
        </w:rPr>
        <w:t>partidos republicanos </w:t>
      </w:r>
      <w:r>
        <w:rPr/>
        <w:t>en </w:t>
      </w:r>
      <w:r>
        <w:rPr>
          <w:spacing w:val="-3"/>
        </w:rPr>
        <w:t>dicho establecimiento, </w:t>
      </w:r>
      <w:r>
        <w:rPr/>
        <w:t>por lo que </w:t>
      </w:r>
      <w:r>
        <w:rPr>
          <w:spacing w:val="-3"/>
        </w:rPr>
        <w:t>tuvieron </w:t>
      </w:r>
      <w:r>
        <w:rPr/>
        <w:t>que </w:t>
      </w:r>
      <w:r>
        <w:rPr>
          <w:spacing w:val="-3"/>
        </w:rPr>
        <w:t>trasladar </w:t>
      </w:r>
      <w:r>
        <w:rPr/>
        <w:t>la </w:t>
      </w:r>
      <w:r>
        <w:rPr>
          <w:spacing w:val="-3"/>
        </w:rPr>
        <w:t>reunión </w:t>
      </w:r>
      <w:r>
        <w:rPr/>
        <w:t>al </w:t>
      </w:r>
      <w:r>
        <w:rPr>
          <w:spacing w:val="-4"/>
        </w:rPr>
        <w:t>cercano</w:t>
      </w:r>
      <w:r>
        <w:rPr>
          <w:spacing w:val="52"/>
        </w:rPr>
        <w:t> </w:t>
      </w:r>
      <w:r>
        <w:rPr>
          <w:spacing w:val="-3"/>
        </w:rPr>
        <w:t>Casino Republicano, edificio </w:t>
      </w:r>
      <w:r>
        <w:rPr/>
        <w:t>que en la </w:t>
      </w:r>
      <w:r>
        <w:rPr>
          <w:spacing w:val="-3"/>
        </w:rPr>
        <w:t>actualidad </w:t>
      </w:r>
      <w:r>
        <w:rPr>
          <w:spacing w:val="-4"/>
        </w:rPr>
        <w:t>alberga </w:t>
      </w:r>
      <w:r>
        <w:rPr/>
        <w:t>el </w:t>
      </w:r>
      <w:r>
        <w:rPr>
          <w:spacing w:val="-4"/>
        </w:rPr>
        <w:t>Ayuntamiento </w:t>
      </w:r>
      <w:r>
        <w:rPr/>
        <w:t>de la </w:t>
      </w:r>
      <w:r>
        <w:rPr>
          <w:spacing w:val="-3"/>
        </w:rPr>
        <w:t>ciudad. </w:t>
      </w:r>
      <w:r>
        <w:rPr/>
        <w:t>Una </w:t>
      </w:r>
      <w:r>
        <w:rPr>
          <w:spacing w:val="-3"/>
        </w:rPr>
        <w:t>operación política </w:t>
      </w:r>
      <w:r>
        <w:rPr/>
        <w:t>de </w:t>
      </w:r>
      <w:r>
        <w:rPr>
          <w:spacing w:val="-3"/>
        </w:rPr>
        <w:t>estas </w:t>
      </w:r>
      <w:r>
        <w:rPr>
          <w:spacing w:val="-4"/>
        </w:rPr>
        <w:t>características, </w:t>
      </w:r>
      <w:r>
        <w:rPr>
          <w:spacing w:val="-3"/>
        </w:rPr>
        <w:t>alejada </w:t>
      </w:r>
      <w:r>
        <w:rPr/>
        <w:t>de toda </w:t>
      </w:r>
      <w:r>
        <w:rPr>
          <w:spacing w:val="-3"/>
        </w:rPr>
        <w:t>discreción </w:t>
      </w:r>
      <w:r>
        <w:rPr/>
        <w:t>y </w:t>
      </w:r>
      <w:r>
        <w:rPr>
          <w:spacing w:val="-4"/>
        </w:rPr>
        <w:t>escenificada </w:t>
      </w:r>
      <w:r>
        <w:rPr/>
        <w:t>en los </w:t>
      </w:r>
      <w:r>
        <w:rPr>
          <w:spacing w:val="-3"/>
        </w:rPr>
        <w:t>términos señalados, </w:t>
      </w:r>
      <w:r>
        <w:rPr>
          <w:spacing w:val="-4"/>
        </w:rPr>
        <w:t>perseguiría </w:t>
      </w:r>
      <w:r>
        <w:rPr>
          <w:spacing w:val="-3"/>
        </w:rPr>
        <w:t>provocar </w:t>
      </w:r>
      <w:r>
        <w:rPr/>
        <w:t>un </w:t>
      </w:r>
      <w:r>
        <w:rPr>
          <w:spacing w:val="-3"/>
        </w:rPr>
        <w:t>golpe </w:t>
      </w:r>
      <w:r>
        <w:rPr/>
        <w:t>de </w:t>
      </w:r>
      <w:r>
        <w:rPr>
          <w:spacing w:val="-3"/>
        </w:rPr>
        <w:t>efecto ante </w:t>
      </w:r>
      <w:r>
        <w:rPr/>
        <w:t>una </w:t>
      </w:r>
      <w:r>
        <w:rPr>
          <w:spacing w:val="-3"/>
        </w:rPr>
        <w:t>audiencia </w:t>
      </w:r>
      <w:r>
        <w:rPr/>
        <w:t>que </w:t>
      </w:r>
      <w:r>
        <w:rPr>
          <w:spacing w:val="-3"/>
        </w:rPr>
        <w:t>asistía desorientada </w:t>
      </w:r>
      <w:r>
        <w:rPr/>
        <w:t>a </w:t>
      </w:r>
      <w:r>
        <w:rPr>
          <w:spacing w:val="-3"/>
        </w:rPr>
        <w:t>aquella escena pública, </w:t>
      </w:r>
      <w:r>
        <w:rPr/>
        <w:t>al </w:t>
      </w:r>
      <w:r>
        <w:rPr>
          <w:spacing w:val="-3"/>
        </w:rPr>
        <w:t>tiempo </w:t>
      </w:r>
      <w:r>
        <w:rPr/>
        <w:t>que </w:t>
      </w:r>
      <w:r>
        <w:rPr>
          <w:spacing w:val="-3"/>
        </w:rPr>
        <w:t>enviaba </w:t>
      </w:r>
      <w:r>
        <w:rPr/>
        <w:t>un </w:t>
      </w:r>
      <w:r>
        <w:rPr>
          <w:spacing w:val="-3"/>
        </w:rPr>
        <w:t>mensaje claro </w:t>
      </w:r>
      <w:r>
        <w:rPr/>
        <w:t>al </w:t>
      </w:r>
      <w:r>
        <w:rPr>
          <w:spacing w:val="-3"/>
        </w:rPr>
        <w:t>gobierno </w:t>
      </w:r>
      <w:r>
        <w:rPr/>
        <w:t>de la </w:t>
      </w:r>
      <w:r>
        <w:rPr>
          <w:spacing w:val="-3"/>
        </w:rPr>
        <w:t>Monarquía. </w:t>
      </w:r>
      <w:r>
        <w:rPr/>
        <w:t>No </w:t>
      </w:r>
      <w:r>
        <w:rPr>
          <w:spacing w:val="-3"/>
        </w:rPr>
        <w:t>quedó constancia documental </w:t>
      </w:r>
      <w:r>
        <w:rPr/>
        <w:t>de </w:t>
      </w:r>
      <w:r>
        <w:rPr>
          <w:spacing w:val="-3"/>
        </w:rPr>
        <w:t>estos encuentros, con </w:t>
      </w:r>
      <w:r>
        <w:rPr/>
        <w:t>la </w:t>
      </w:r>
      <w:r>
        <w:rPr>
          <w:spacing w:val="-3"/>
        </w:rPr>
        <w:t>excepción </w:t>
      </w:r>
      <w:r>
        <w:rPr/>
        <w:t>de un </w:t>
      </w:r>
      <w:r>
        <w:rPr>
          <w:spacing w:val="-3"/>
        </w:rPr>
        <w:t>manifiesto </w:t>
      </w:r>
      <w:r>
        <w:rPr>
          <w:spacing w:val="-4"/>
        </w:rPr>
        <w:t>redactado </w:t>
      </w:r>
      <w:r>
        <w:rPr/>
        <w:t>por </w:t>
      </w:r>
      <w:r>
        <w:rPr>
          <w:spacing w:val="-3"/>
        </w:rPr>
        <w:t>Alejandro </w:t>
      </w:r>
      <w:r>
        <w:rPr>
          <w:spacing w:val="-4"/>
        </w:rPr>
        <w:t>Lerroux </w:t>
      </w:r>
      <w:r>
        <w:rPr>
          <w:spacing w:val="-3"/>
        </w:rPr>
        <w:t>que, dirigido </w:t>
      </w:r>
      <w:r>
        <w:rPr/>
        <w:t>al </w:t>
      </w:r>
      <w:r>
        <w:rPr>
          <w:spacing w:val="-3"/>
        </w:rPr>
        <w:t>pueblo español, finalizaba con “vivas” </w:t>
      </w:r>
      <w:r>
        <w:rPr/>
        <w:t>a </w:t>
      </w:r>
      <w:r>
        <w:rPr>
          <w:spacing w:val="-3"/>
        </w:rPr>
        <w:t>España </w:t>
      </w:r>
      <w:r>
        <w:rPr/>
        <w:t>y a la República</w:t>
      </w:r>
      <w:r>
        <w:rPr>
          <w:position w:val="10"/>
          <w:sz w:val="16"/>
        </w:rPr>
        <w:t>154</w:t>
      </w:r>
      <w:r>
        <w:rPr/>
        <w:t>.</w:t>
      </w:r>
    </w:p>
    <w:p>
      <w:pPr>
        <w:pStyle w:val="BodyText"/>
        <w:spacing w:before="7"/>
      </w:pPr>
      <w:r>
        <w:rPr/>
        <w:pict>
          <v:line style="position:absolute;mso-position-horizontal-relative:page;mso-position-vertical-relative:paragraph;z-index:2056;mso-wrap-distance-left:0;mso-wrap-distance-right:0" from="99.264pt,16.349209pt" to="243.284pt,16.349209pt" stroked="true" strokeweight=".48004pt" strokecolor="#000000">
            <w10:wrap type="topAndBottom"/>
          </v:line>
        </w:pict>
      </w:r>
    </w:p>
    <w:p>
      <w:pPr>
        <w:spacing w:line="247" w:lineRule="auto" w:before="38"/>
        <w:ind w:left="305" w:right="124" w:firstLine="719"/>
        <w:jc w:val="both"/>
        <w:rPr>
          <w:sz w:val="20"/>
        </w:rPr>
      </w:pPr>
      <w:r>
        <w:rPr>
          <w:position w:val="9"/>
          <w:sz w:val="13"/>
        </w:rPr>
        <w:t>152 </w:t>
      </w:r>
      <w:r>
        <w:rPr>
          <w:sz w:val="20"/>
        </w:rPr>
        <w:t>El marqués de Hoyos (José María de Hoyos y Vinent), último ministro de Gobernación del  rey</w:t>
      </w:r>
      <w:r>
        <w:rPr>
          <w:spacing w:val="-5"/>
          <w:sz w:val="20"/>
        </w:rPr>
        <w:t> </w:t>
      </w:r>
      <w:r>
        <w:rPr>
          <w:sz w:val="20"/>
        </w:rPr>
        <w:t>Alfonso</w:t>
      </w:r>
      <w:r>
        <w:rPr>
          <w:spacing w:val="-1"/>
          <w:sz w:val="20"/>
        </w:rPr>
        <w:t> </w:t>
      </w:r>
      <w:r>
        <w:rPr>
          <w:sz w:val="20"/>
        </w:rPr>
        <w:t>XIII,</w:t>
      </w:r>
      <w:r>
        <w:rPr>
          <w:spacing w:val="-2"/>
          <w:sz w:val="20"/>
        </w:rPr>
        <w:t> </w:t>
      </w:r>
      <w:r>
        <w:rPr>
          <w:sz w:val="20"/>
        </w:rPr>
        <w:t>mostró</w:t>
      </w:r>
      <w:r>
        <w:rPr>
          <w:spacing w:val="-1"/>
          <w:sz w:val="20"/>
        </w:rPr>
        <w:t> </w:t>
      </w:r>
      <w:r>
        <w:rPr>
          <w:sz w:val="20"/>
        </w:rPr>
        <w:t>su</w:t>
      </w:r>
      <w:r>
        <w:rPr>
          <w:spacing w:val="-3"/>
          <w:sz w:val="20"/>
        </w:rPr>
        <w:t> </w:t>
      </w:r>
      <w:r>
        <w:rPr>
          <w:sz w:val="20"/>
        </w:rPr>
        <w:t>pesar</w:t>
      </w:r>
      <w:r>
        <w:rPr>
          <w:spacing w:val="-2"/>
          <w:sz w:val="20"/>
        </w:rPr>
        <w:t> </w:t>
      </w:r>
      <w:r>
        <w:rPr>
          <w:sz w:val="20"/>
        </w:rPr>
        <w:t>por</w:t>
      </w:r>
      <w:r>
        <w:rPr>
          <w:spacing w:val="-2"/>
          <w:sz w:val="20"/>
        </w:rPr>
        <w:t> </w:t>
      </w:r>
      <w:r>
        <w:rPr>
          <w:sz w:val="20"/>
        </w:rPr>
        <w:t>los</w:t>
      </w:r>
      <w:r>
        <w:rPr>
          <w:spacing w:val="-3"/>
          <w:sz w:val="20"/>
        </w:rPr>
        <w:t> </w:t>
      </w:r>
      <w:r>
        <w:rPr>
          <w:sz w:val="20"/>
        </w:rPr>
        <w:t>resultados</w:t>
      </w:r>
      <w:r>
        <w:rPr>
          <w:spacing w:val="-3"/>
          <w:sz w:val="20"/>
        </w:rPr>
        <w:t> </w:t>
      </w:r>
      <w:r>
        <w:rPr>
          <w:sz w:val="20"/>
        </w:rPr>
        <w:t>electorales</w:t>
      </w:r>
      <w:r>
        <w:rPr>
          <w:spacing w:val="-3"/>
          <w:sz w:val="20"/>
        </w:rPr>
        <w:t> </w:t>
      </w:r>
      <w:r>
        <w:rPr>
          <w:sz w:val="20"/>
        </w:rPr>
        <w:t>de</w:t>
      </w:r>
      <w:r>
        <w:rPr>
          <w:spacing w:val="-2"/>
          <w:sz w:val="20"/>
        </w:rPr>
        <w:t> </w:t>
      </w:r>
      <w:r>
        <w:rPr>
          <w:sz w:val="20"/>
        </w:rPr>
        <w:t>abril</w:t>
      </w:r>
      <w:r>
        <w:rPr>
          <w:spacing w:val="-3"/>
          <w:sz w:val="20"/>
        </w:rPr>
        <w:t> </w:t>
      </w:r>
      <w:r>
        <w:rPr>
          <w:sz w:val="20"/>
        </w:rPr>
        <w:t>de</w:t>
      </w:r>
      <w:r>
        <w:rPr>
          <w:spacing w:val="-2"/>
          <w:sz w:val="20"/>
        </w:rPr>
        <w:t> </w:t>
      </w:r>
      <w:r>
        <w:rPr>
          <w:sz w:val="20"/>
        </w:rPr>
        <w:t>1931</w:t>
      </w:r>
      <w:r>
        <w:rPr>
          <w:spacing w:val="-1"/>
          <w:sz w:val="20"/>
        </w:rPr>
        <w:t> </w:t>
      </w:r>
      <w:r>
        <w:rPr>
          <w:sz w:val="20"/>
        </w:rPr>
        <w:t>en</w:t>
      </w:r>
      <w:r>
        <w:rPr>
          <w:spacing w:val="-3"/>
          <w:sz w:val="20"/>
        </w:rPr>
        <w:t> </w:t>
      </w:r>
      <w:r>
        <w:rPr>
          <w:sz w:val="20"/>
        </w:rPr>
        <w:t>varias</w:t>
      </w:r>
      <w:r>
        <w:rPr>
          <w:spacing w:val="-3"/>
          <w:sz w:val="20"/>
        </w:rPr>
        <w:t> </w:t>
      </w:r>
      <w:r>
        <w:rPr>
          <w:sz w:val="20"/>
        </w:rPr>
        <w:t>ciudades.</w:t>
      </w:r>
    </w:p>
    <w:p>
      <w:pPr>
        <w:spacing w:line="247" w:lineRule="auto" w:before="159"/>
        <w:ind w:left="1025" w:right="109" w:firstLine="151"/>
        <w:jc w:val="left"/>
        <w:rPr>
          <w:sz w:val="20"/>
        </w:rPr>
      </w:pPr>
      <w:r>
        <w:rPr>
          <w:sz w:val="20"/>
        </w:rPr>
        <w:t>Es lamentable, pero cierto, que en San Sebastián y Santander, residencias veraniegas de la Real Familia, triunfaron los de la coalición republicano-socialista.</w:t>
      </w:r>
    </w:p>
    <w:p>
      <w:pPr>
        <w:spacing w:line="221" w:lineRule="exact" w:before="160"/>
        <w:ind w:left="1025" w:right="109" w:firstLine="0"/>
        <w:jc w:val="left"/>
        <w:rPr>
          <w:sz w:val="20"/>
        </w:rPr>
      </w:pPr>
      <w:r>
        <w:rPr>
          <w:color w:val="242424"/>
          <w:sz w:val="20"/>
        </w:rPr>
        <w:t>HOYOS Y VINENT, José María de, </w:t>
      </w:r>
      <w:r>
        <w:rPr>
          <w:i/>
          <w:color w:val="242424"/>
          <w:sz w:val="20"/>
        </w:rPr>
        <w:t>Mi testimonio</w:t>
      </w:r>
      <w:r>
        <w:rPr>
          <w:color w:val="242424"/>
          <w:sz w:val="20"/>
        </w:rPr>
        <w:t>, Madrid, Afrodisio Aguado, 1962, p. 124.</w:t>
      </w:r>
    </w:p>
    <w:p>
      <w:pPr>
        <w:spacing w:line="238" w:lineRule="exact" w:before="12"/>
        <w:ind w:left="305" w:right="123" w:firstLine="719"/>
        <w:jc w:val="both"/>
        <w:rPr>
          <w:sz w:val="20"/>
        </w:rPr>
      </w:pPr>
      <w:r>
        <w:rPr>
          <w:position w:val="9"/>
          <w:sz w:val="13"/>
        </w:rPr>
        <w:t>153 </w:t>
      </w:r>
      <w:r>
        <w:rPr>
          <w:sz w:val="20"/>
        </w:rPr>
        <w:t>El paseo toma su nombre de la playa principal de la localidad, homónima, situada a escasos metros de dicho hotel.</w:t>
      </w:r>
    </w:p>
    <w:p>
      <w:pPr>
        <w:spacing w:line="238" w:lineRule="exact" w:before="0"/>
        <w:ind w:left="305" w:right="113" w:firstLine="719"/>
        <w:jc w:val="both"/>
        <w:rPr>
          <w:sz w:val="20"/>
        </w:rPr>
      </w:pPr>
      <w:r>
        <w:rPr>
          <w:position w:val="9"/>
          <w:sz w:val="13"/>
        </w:rPr>
        <w:t>154 </w:t>
      </w:r>
      <w:r>
        <w:rPr>
          <w:sz w:val="20"/>
        </w:rPr>
        <w:t>Véase PRIETO, Indalecio, “El Pacto de San Sebastián”, </w:t>
      </w:r>
      <w:r>
        <w:rPr>
          <w:i/>
          <w:sz w:val="20"/>
        </w:rPr>
        <w:t>Tiempo de Historia</w:t>
      </w:r>
      <w:r>
        <w:rPr>
          <w:sz w:val="20"/>
        </w:rPr>
        <w:t>, n.º 27, 1977, pp. 38-41. Dicho autor se refirió, igualmente, al citado manifiesto en PRIETO, Indalecio, </w:t>
      </w:r>
      <w:r>
        <w:rPr>
          <w:i/>
          <w:sz w:val="20"/>
        </w:rPr>
        <w:t>Convulsiones de </w:t>
      </w:r>
      <w:r>
        <w:rPr>
          <w:i/>
          <w:sz w:val="20"/>
        </w:rPr>
        <w:t>España. Pequeños detalles de grandes sucesos</w:t>
      </w:r>
      <w:r>
        <w:rPr>
          <w:sz w:val="20"/>
        </w:rPr>
        <w:t>, v. 1, México D.F., Oasis, 1967, pp. 56 y 62. Un propietario de este volumen, anterior a nosotros, introdujo una llamada en el cuerpo del texto (p. 62), cuya redacción manuscrita figura en el margen inferior de la misma página, en la que se afirmaba que el primer manifiesto lo había presentado Indalecio Prieto:</w:t>
      </w:r>
    </w:p>
    <w:p>
      <w:pPr>
        <w:spacing w:line="247" w:lineRule="auto" w:before="161"/>
        <w:ind w:left="1025" w:right="109" w:firstLine="151"/>
        <w:jc w:val="left"/>
        <w:rPr>
          <w:sz w:val="20"/>
        </w:rPr>
      </w:pPr>
      <w:r>
        <w:rPr>
          <w:sz w:val="20"/>
        </w:rPr>
        <w:t>“(1) Está en contradicción con lo consignado en la pg. 56, donde dice que el primer manifiesto que se leyó fue el de Alcalá-Zamora”.</w:t>
      </w:r>
    </w:p>
    <w:p>
      <w:pPr>
        <w:spacing w:after="0" w:line="247" w:lineRule="auto"/>
        <w:jc w:val="left"/>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0" w:lineRule="auto" w:before="69"/>
        <w:ind w:left="305" w:right="111" w:firstLine="719"/>
        <w:jc w:val="both"/>
      </w:pPr>
      <w:r>
        <w:rPr>
          <w:spacing w:val="-4"/>
        </w:rPr>
        <w:t>La </w:t>
      </w:r>
      <w:r>
        <w:rPr>
          <w:spacing w:val="-3"/>
        </w:rPr>
        <w:t>industria </w:t>
      </w:r>
      <w:r>
        <w:rPr>
          <w:spacing w:val="-4"/>
        </w:rPr>
        <w:t>discográfica </w:t>
      </w:r>
      <w:r>
        <w:rPr/>
        <w:t>no </w:t>
      </w:r>
      <w:r>
        <w:rPr>
          <w:spacing w:val="-3"/>
        </w:rPr>
        <w:t>fue ajena </w:t>
      </w:r>
      <w:r>
        <w:rPr/>
        <w:t>a los </w:t>
      </w:r>
      <w:r>
        <w:rPr>
          <w:spacing w:val="-3"/>
        </w:rPr>
        <w:t>movimientos políticos </w:t>
      </w:r>
      <w:r>
        <w:rPr/>
        <w:t>que se </w:t>
      </w:r>
      <w:r>
        <w:rPr>
          <w:spacing w:val="-3"/>
        </w:rPr>
        <w:t>estaban produciendo </w:t>
      </w:r>
      <w:r>
        <w:rPr/>
        <w:t>e </w:t>
      </w:r>
      <w:r>
        <w:rPr>
          <w:spacing w:val="-3"/>
        </w:rPr>
        <w:t>intentó anticiparse </w:t>
      </w:r>
      <w:r>
        <w:rPr/>
        <w:t>a </w:t>
      </w:r>
      <w:r>
        <w:rPr>
          <w:spacing w:val="-2"/>
        </w:rPr>
        <w:t>las </w:t>
      </w:r>
      <w:r>
        <w:rPr>
          <w:spacing w:val="-4"/>
        </w:rPr>
        <w:t>necesidades </w:t>
      </w:r>
      <w:r>
        <w:rPr/>
        <w:t>que el </w:t>
      </w:r>
      <w:r>
        <w:rPr>
          <w:spacing w:val="-3"/>
        </w:rPr>
        <w:t>mercado nacional pudiera demandar. </w:t>
      </w:r>
      <w:r>
        <w:rPr/>
        <w:t>No </w:t>
      </w:r>
      <w:r>
        <w:rPr>
          <w:spacing w:val="-3"/>
        </w:rPr>
        <w:t>deja </w:t>
      </w:r>
      <w:r>
        <w:rPr/>
        <w:t>de </w:t>
      </w:r>
      <w:r>
        <w:rPr>
          <w:spacing w:val="-4"/>
        </w:rPr>
        <w:t>sorprendernos </w:t>
      </w:r>
      <w:r>
        <w:rPr/>
        <w:t>que una </w:t>
      </w:r>
      <w:r>
        <w:rPr>
          <w:spacing w:val="-3"/>
        </w:rPr>
        <w:t>compañía editara </w:t>
      </w:r>
      <w:r>
        <w:rPr/>
        <w:t>en </w:t>
      </w:r>
      <w:r>
        <w:rPr>
          <w:spacing w:val="-2"/>
        </w:rPr>
        <w:t>San </w:t>
      </w:r>
      <w:r>
        <w:rPr>
          <w:spacing w:val="-3"/>
        </w:rPr>
        <w:t>Sebastián, hacia 1930, </w:t>
      </w:r>
      <w:r>
        <w:rPr/>
        <w:t>un </w:t>
      </w:r>
      <w:r>
        <w:rPr>
          <w:spacing w:val="-3"/>
        </w:rPr>
        <w:t>disco </w:t>
      </w:r>
      <w:r>
        <w:rPr/>
        <w:t>de </w:t>
      </w:r>
      <w:r>
        <w:rPr>
          <w:spacing w:val="-3"/>
        </w:rPr>
        <w:t>pizarra con </w:t>
      </w:r>
      <w:r>
        <w:rPr/>
        <w:t>dos </w:t>
      </w:r>
      <w:r>
        <w:rPr>
          <w:spacing w:val="-3"/>
        </w:rPr>
        <w:t>obras especialmente significativas: </w:t>
      </w:r>
      <w:r>
        <w:rPr/>
        <w:t>en su </w:t>
      </w:r>
      <w:r>
        <w:rPr>
          <w:spacing w:val="-3"/>
        </w:rPr>
        <w:t>cara A), </w:t>
      </w:r>
      <w:r>
        <w:rPr>
          <w:i/>
        </w:rPr>
        <w:t>La </w:t>
      </w:r>
      <w:r>
        <w:rPr>
          <w:i/>
          <w:spacing w:val="-3"/>
        </w:rPr>
        <w:t>Marsellesa. </w:t>
      </w:r>
      <w:r>
        <w:rPr>
          <w:i/>
        </w:rPr>
        <w:t>Canto de la </w:t>
      </w:r>
      <w:r>
        <w:rPr>
          <w:i/>
          <w:spacing w:val="-3"/>
        </w:rPr>
        <w:t>libertad</w:t>
      </w:r>
      <w:r>
        <w:rPr>
          <w:spacing w:val="-3"/>
        </w:rPr>
        <w:t>, acompañada </w:t>
      </w:r>
      <w:r>
        <w:rPr/>
        <w:t>en la </w:t>
      </w:r>
      <w:r>
        <w:rPr>
          <w:spacing w:val="-3"/>
        </w:rPr>
        <w:t>cara B) </w:t>
      </w:r>
      <w:r>
        <w:rPr/>
        <w:t>por el </w:t>
      </w:r>
      <w:r>
        <w:rPr>
          <w:i/>
          <w:spacing w:val="-3"/>
        </w:rPr>
        <w:t>Himno </w:t>
      </w:r>
      <w:r>
        <w:rPr>
          <w:i/>
        </w:rPr>
        <w:t>de </w:t>
      </w:r>
      <w:r>
        <w:rPr>
          <w:i/>
          <w:spacing w:val="-3"/>
        </w:rPr>
        <w:t>Riego. </w:t>
      </w:r>
      <w:r>
        <w:rPr>
          <w:i/>
        </w:rPr>
        <w:t>Canto </w:t>
      </w:r>
      <w:r>
        <w:rPr>
          <w:i/>
        </w:rPr>
        <w:t>de libertad</w:t>
      </w:r>
      <w:r>
        <w:rPr>
          <w:position w:val="10"/>
          <w:sz w:val="16"/>
        </w:rPr>
        <w:t>155</w:t>
      </w:r>
      <w:r>
        <w:rPr/>
        <w:t>. Muy </w:t>
      </w:r>
      <w:r>
        <w:rPr>
          <w:spacing w:val="-3"/>
        </w:rPr>
        <w:t>probablemente este hecho estuviera relacionado con </w:t>
      </w:r>
      <w:r>
        <w:rPr/>
        <w:t>el </w:t>
      </w:r>
      <w:r>
        <w:rPr>
          <w:spacing w:val="-3"/>
        </w:rPr>
        <w:t>protagonismo político </w:t>
      </w:r>
      <w:r>
        <w:rPr/>
        <w:t>que </w:t>
      </w:r>
      <w:r>
        <w:rPr>
          <w:spacing w:val="-3"/>
        </w:rPr>
        <w:t>había adquirido dicha ciudad </w:t>
      </w:r>
      <w:r>
        <w:rPr/>
        <w:t>y </w:t>
      </w:r>
      <w:r>
        <w:rPr>
          <w:spacing w:val="-3"/>
        </w:rPr>
        <w:t>con </w:t>
      </w:r>
      <w:r>
        <w:rPr/>
        <w:t>los </w:t>
      </w:r>
      <w:r>
        <w:rPr>
          <w:spacing w:val="-3"/>
        </w:rPr>
        <w:t>debates </w:t>
      </w:r>
      <w:r>
        <w:rPr/>
        <w:t>en ella </w:t>
      </w:r>
      <w:r>
        <w:rPr>
          <w:spacing w:val="-3"/>
        </w:rPr>
        <w:t>iniciados.</w:t>
      </w:r>
    </w:p>
    <w:p>
      <w:pPr>
        <w:pStyle w:val="BodyText"/>
        <w:rPr>
          <w:sz w:val="25"/>
        </w:rPr>
      </w:pPr>
    </w:p>
    <w:p>
      <w:pPr>
        <w:pStyle w:val="BodyText"/>
        <w:spacing w:line="362" w:lineRule="auto"/>
        <w:ind w:left="305" w:right="111" w:firstLine="719"/>
        <w:jc w:val="both"/>
      </w:pPr>
      <w:r>
        <w:rPr>
          <w:spacing w:val="-3"/>
        </w:rPr>
        <w:t>Ambas composiciones fueron </w:t>
      </w:r>
      <w:r>
        <w:rPr/>
        <w:t>los </w:t>
      </w:r>
      <w:r>
        <w:rPr>
          <w:spacing w:val="-3"/>
        </w:rPr>
        <w:t>himnos </w:t>
      </w:r>
      <w:r>
        <w:rPr/>
        <w:t>de </w:t>
      </w:r>
      <w:r>
        <w:rPr>
          <w:spacing w:val="-4"/>
        </w:rPr>
        <w:t>referencia </w:t>
      </w:r>
      <w:r>
        <w:rPr>
          <w:spacing w:val="-3"/>
        </w:rPr>
        <w:t>del  período republicano </w:t>
      </w:r>
      <w:r>
        <w:rPr/>
        <w:t>que </w:t>
      </w:r>
      <w:r>
        <w:rPr>
          <w:spacing w:val="-3"/>
        </w:rPr>
        <w:t>pronto </w:t>
      </w:r>
      <w:r>
        <w:rPr>
          <w:spacing w:val="-4"/>
        </w:rPr>
        <w:t>emergería, </w:t>
      </w:r>
      <w:r>
        <w:rPr>
          <w:spacing w:val="-3"/>
        </w:rPr>
        <w:t>fruto del entusiasmo popular, </w:t>
      </w:r>
      <w:r>
        <w:rPr/>
        <w:t>en </w:t>
      </w:r>
      <w:r>
        <w:rPr>
          <w:spacing w:val="-3"/>
        </w:rPr>
        <w:t>abril </w:t>
      </w:r>
      <w:r>
        <w:rPr/>
        <w:t>de </w:t>
      </w:r>
      <w:r>
        <w:rPr>
          <w:spacing w:val="-3"/>
        </w:rPr>
        <w:t>1931, como antes </w:t>
      </w:r>
      <w:r>
        <w:rPr/>
        <w:t>lo  </w:t>
      </w:r>
      <w:r>
        <w:rPr>
          <w:spacing w:val="-3"/>
        </w:rPr>
        <w:t>habían </w:t>
      </w:r>
      <w:r>
        <w:rPr/>
        <w:t>sido </w:t>
      </w:r>
      <w:r>
        <w:rPr>
          <w:spacing w:val="-3"/>
        </w:rPr>
        <w:t>‒con distintos </w:t>
      </w:r>
      <w:r>
        <w:rPr>
          <w:spacing w:val="-4"/>
        </w:rPr>
        <w:t>grados </w:t>
      </w:r>
      <w:r>
        <w:rPr/>
        <w:t>de </w:t>
      </w:r>
      <w:r>
        <w:rPr>
          <w:spacing w:val="-3"/>
        </w:rPr>
        <w:t>protagonismo‒ </w:t>
      </w:r>
      <w:r>
        <w:rPr/>
        <w:t>de los </w:t>
      </w:r>
      <w:r>
        <w:rPr>
          <w:spacing w:val="-3"/>
        </w:rPr>
        <w:t>liberales </w:t>
      </w:r>
      <w:r>
        <w:rPr/>
        <w:t>en </w:t>
      </w:r>
      <w:r>
        <w:rPr>
          <w:spacing w:val="-3"/>
        </w:rPr>
        <w:t>buena parte del siglo </w:t>
      </w:r>
      <w:r>
        <w:rPr>
          <w:spacing w:val="-3"/>
          <w:sz w:val="19"/>
        </w:rPr>
        <w:t>XIX</w:t>
      </w:r>
      <w:r>
        <w:rPr>
          <w:spacing w:val="-3"/>
        </w:rPr>
        <w:t>. </w:t>
      </w:r>
      <w:r>
        <w:rPr>
          <w:spacing w:val="-4"/>
        </w:rPr>
        <w:t>La </w:t>
      </w:r>
      <w:r>
        <w:rPr>
          <w:spacing w:val="-3"/>
        </w:rPr>
        <w:t>impresión </w:t>
      </w:r>
      <w:r>
        <w:rPr>
          <w:spacing w:val="-4"/>
        </w:rPr>
        <w:t>discográfica </w:t>
      </w:r>
      <w:r>
        <w:rPr/>
        <w:t>de </w:t>
      </w:r>
      <w:r>
        <w:rPr>
          <w:spacing w:val="-3"/>
        </w:rPr>
        <w:t>estas partituras </w:t>
      </w:r>
      <w:r>
        <w:rPr/>
        <w:t>puso a </w:t>
      </w:r>
      <w:r>
        <w:rPr>
          <w:spacing w:val="-3"/>
        </w:rPr>
        <w:t>disposición </w:t>
      </w:r>
      <w:r>
        <w:rPr/>
        <w:t>de los </w:t>
      </w:r>
      <w:r>
        <w:rPr>
          <w:spacing w:val="-3"/>
        </w:rPr>
        <w:t>partidarios </w:t>
      </w:r>
      <w:r>
        <w:rPr/>
        <w:t>de la </w:t>
      </w:r>
      <w:r>
        <w:rPr>
          <w:spacing w:val="-3"/>
        </w:rPr>
        <w:t>República </w:t>
      </w:r>
      <w:r>
        <w:rPr/>
        <w:t>un </w:t>
      </w:r>
      <w:r>
        <w:rPr>
          <w:spacing w:val="-3"/>
        </w:rPr>
        <w:t>instrumento propagandístico </w:t>
      </w:r>
      <w:r>
        <w:rPr/>
        <w:t>de </w:t>
      </w:r>
      <w:r>
        <w:rPr>
          <w:spacing w:val="-3"/>
        </w:rPr>
        <w:t>primer orden, </w:t>
      </w:r>
      <w:r>
        <w:rPr>
          <w:spacing w:val="-5"/>
        </w:rPr>
        <w:t>cuya </w:t>
      </w:r>
      <w:r>
        <w:rPr>
          <w:spacing w:val="-3"/>
        </w:rPr>
        <w:t>presencia </w:t>
      </w:r>
      <w:r>
        <w:rPr/>
        <w:t>en </w:t>
      </w:r>
      <w:r>
        <w:rPr>
          <w:spacing w:val="-2"/>
        </w:rPr>
        <w:t>las </w:t>
      </w:r>
      <w:r>
        <w:rPr>
          <w:spacing w:val="-3"/>
        </w:rPr>
        <w:t>calles </w:t>
      </w:r>
      <w:r>
        <w:rPr/>
        <w:t>de </w:t>
      </w:r>
      <w:r>
        <w:rPr>
          <w:spacing w:val="-3"/>
        </w:rPr>
        <w:t>algunas ciudades españolas pronto sería </w:t>
      </w:r>
      <w:r>
        <w:rPr/>
        <w:t>una</w:t>
      </w:r>
      <w:r>
        <w:rPr>
          <w:spacing w:val="-39"/>
        </w:rPr>
        <w:t> </w:t>
      </w:r>
      <w:r>
        <w:rPr>
          <w:spacing w:val="-3"/>
        </w:rPr>
        <w:t>realidad.</w:t>
      </w:r>
    </w:p>
    <w:p>
      <w:pPr>
        <w:pStyle w:val="BodyText"/>
        <w:spacing w:before="8"/>
      </w:pPr>
    </w:p>
    <w:p>
      <w:pPr>
        <w:pStyle w:val="BodyText"/>
        <w:spacing w:line="360" w:lineRule="auto"/>
        <w:ind w:left="305" w:right="110" w:firstLine="719"/>
        <w:jc w:val="both"/>
      </w:pPr>
      <w:r>
        <w:rPr>
          <w:spacing w:val="-3"/>
        </w:rPr>
        <w:t>Obsérvese cómo </w:t>
      </w:r>
      <w:r>
        <w:rPr/>
        <w:t>la </w:t>
      </w:r>
      <w:r>
        <w:rPr>
          <w:spacing w:val="-3"/>
        </w:rPr>
        <w:t>propia disposición </w:t>
      </w:r>
      <w:r>
        <w:rPr/>
        <w:t>de </w:t>
      </w:r>
      <w:r>
        <w:rPr>
          <w:spacing w:val="-3"/>
        </w:rPr>
        <w:t>estos </w:t>
      </w:r>
      <w:r>
        <w:rPr>
          <w:i/>
          <w:spacing w:val="-3"/>
        </w:rPr>
        <w:t>cantos </w:t>
      </w:r>
      <w:r>
        <w:rPr>
          <w:i/>
        </w:rPr>
        <w:t>de </w:t>
      </w:r>
      <w:r>
        <w:rPr>
          <w:i/>
          <w:spacing w:val="-3"/>
        </w:rPr>
        <w:t>libertad</w:t>
      </w:r>
      <w:r>
        <w:rPr>
          <w:spacing w:val="-3"/>
        </w:rPr>
        <w:t>, </w:t>
      </w:r>
      <w:r>
        <w:rPr/>
        <w:t>en </w:t>
      </w:r>
      <w:r>
        <w:rPr>
          <w:spacing w:val="-2"/>
        </w:rPr>
        <w:t>las </w:t>
      </w:r>
      <w:r>
        <w:rPr>
          <w:spacing w:val="-3"/>
        </w:rPr>
        <w:t>respectivas </w:t>
      </w:r>
      <w:r>
        <w:rPr>
          <w:spacing w:val="-4"/>
        </w:rPr>
        <w:t>caras </w:t>
      </w:r>
      <w:r>
        <w:rPr>
          <w:spacing w:val="-3"/>
        </w:rPr>
        <w:t>del disco, otorga </w:t>
      </w:r>
      <w:r>
        <w:rPr/>
        <w:t>una </w:t>
      </w:r>
      <w:r>
        <w:rPr>
          <w:spacing w:val="-3"/>
        </w:rPr>
        <w:t>situación </w:t>
      </w:r>
      <w:r>
        <w:rPr>
          <w:spacing w:val="-4"/>
        </w:rPr>
        <w:t>preferente </w:t>
      </w:r>
      <w:r>
        <w:rPr/>
        <w:t>al himno </w:t>
      </w:r>
      <w:r>
        <w:rPr>
          <w:spacing w:val="-4"/>
        </w:rPr>
        <w:t>francés </w:t>
      </w:r>
      <w:r>
        <w:rPr>
          <w:spacing w:val="-3"/>
        </w:rPr>
        <w:t>sobre </w:t>
      </w:r>
      <w:r>
        <w:rPr/>
        <w:t>el </w:t>
      </w:r>
      <w:r>
        <w:rPr>
          <w:spacing w:val="-3"/>
        </w:rPr>
        <w:t>español. </w:t>
      </w:r>
      <w:r>
        <w:rPr/>
        <w:t>En </w:t>
      </w:r>
      <w:r>
        <w:rPr>
          <w:spacing w:val="-3"/>
        </w:rPr>
        <w:t>cualquier caso, </w:t>
      </w:r>
      <w:r>
        <w:rPr/>
        <w:t>se </w:t>
      </w:r>
      <w:r>
        <w:rPr>
          <w:spacing w:val="-4"/>
        </w:rPr>
        <w:t>refrendaba </w:t>
      </w:r>
      <w:r>
        <w:rPr/>
        <w:t>el </w:t>
      </w:r>
      <w:r>
        <w:rPr>
          <w:spacing w:val="-3"/>
        </w:rPr>
        <w:t>poderoso </w:t>
      </w:r>
      <w:r>
        <w:rPr/>
        <w:t>nexo de </w:t>
      </w:r>
      <w:r>
        <w:rPr>
          <w:spacing w:val="-3"/>
        </w:rPr>
        <w:t>hermandad </w:t>
      </w:r>
      <w:r>
        <w:rPr>
          <w:spacing w:val="-4"/>
        </w:rPr>
        <w:t>programática </w:t>
      </w:r>
      <w:r>
        <w:rPr/>
        <w:t>de </w:t>
      </w:r>
      <w:r>
        <w:rPr>
          <w:spacing w:val="-3"/>
        </w:rPr>
        <w:t>signo republicano existente entre ambas composiciones. También </w:t>
      </w:r>
      <w:r>
        <w:rPr/>
        <w:t>en </w:t>
      </w:r>
      <w:r>
        <w:rPr>
          <w:spacing w:val="-4"/>
        </w:rPr>
        <w:t>Barcelona </w:t>
      </w:r>
      <w:r>
        <w:rPr/>
        <w:t>se </w:t>
      </w:r>
      <w:r>
        <w:rPr>
          <w:spacing w:val="-3"/>
        </w:rPr>
        <w:t>editó, probablemente coincidiendo </w:t>
      </w:r>
      <w:r>
        <w:rPr/>
        <w:t>en el </w:t>
      </w:r>
      <w:r>
        <w:rPr>
          <w:spacing w:val="-3"/>
        </w:rPr>
        <w:t>tiempo con </w:t>
      </w:r>
      <w:r>
        <w:rPr/>
        <w:t>el </w:t>
      </w:r>
      <w:r>
        <w:rPr>
          <w:spacing w:val="-3"/>
        </w:rPr>
        <w:t>anterior, </w:t>
      </w:r>
      <w:r>
        <w:rPr/>
        <w:t>un </w:t>
      </w:r>
      <w:r>
        <w:rPr>
          <w:spacing w:val="-3"/>
        </w:rPr>
        <w:t>disco </w:t>
      </w:r>
      <w:r>
        <w:rPr/>
        <w:t>de </w:t>
      </w:r>
      <w:r>
        <w:rPr>
          <w:spacing w:val="-4"/>
        </w:rPr>
        <w:t>características </w:t>
      </w:r>
      <w:r>
        <w:rPr>
          <w:spacing w:val="-3"/>
        </w:rPr>
        <w:t>similares aunque </w:t>
      </w:r>
      <w:r>
        <w:rPr/>
        <w:t>solo </w:t>
      </w:r>
      <w:r>
        <w:rPr>
          <w:spacing w:val="-3"/>
        </w:rPr>
        <w:t>contenía </w:t>
      </w:r>
      <w:r>
        <w:rPr>
          <w:i/>
        </w:rPr>
        <w:t>La Marsellesa</w:t>
      </w:r>
      <w:r>
        <w:rPr>
          <w:position w:val="10"/>
          <w:sz w:val="16"/>
        </w:rPr>
        <w:t>156</w:t>
      </w:r>
      <w:r>
        <w:rPr/>
        <w:t>.</w:t>
      </w:r>
    </w:p>
    <w:p>
      <w:pPr>
        <w:pStyle w:val="BodyText"/>
        <w:spacing w:before="8"/>
        <w:rPr>
          <w:sz w:val="23"/>
        </w:rPr>
      </w:pPr>
    </w:p>
    <w:p>
      <w:pPr>
        <w:pStyle w:val="BodyText"/>
        <w:spacing w:line="362" w:lineRule="auto"/>
        <w:ind w:left="305" w:right="113" w:firstLine="719"/>
        <w:jc w:val="both"/>
      </w:pPr>
      <w:r>
        <w:rPr>
          <w:spacing w:val="-4"/>
        </w:rPr>
        <w:t>Las </w:t>
      </w:r>
      <w:r>
        <w:rPr/>
        <w:t>dos </w:t>
      </w:r>
      <w:r>
        <w:rPr>
          <w:spacing w:val="-4"/>
        </w:rPr>
        <w:t>grabaciones </w:t>
      </w:r>
      <w:r>
        <w:rPr>
          <w:spacing w:val="-3"/>
        </w:rPr>
        <w:t>citadas </w:t>
      </w:r>
      <w:r>
        <w:rPr>
          <w:spacing w:val="-4"/>
        </w:rPr>
        <w:t>marcaron, </w:t>
      </w:r>
      <w:r>
        <w:rPr/>
        <w:t>en </w:t>
      </w:r>
      <w:r>
        <w:rPr>
          <w:spacing w:val="-3"/>
        </w:rPr>
        <w:t>este período, </w:t>
      </w:r>
      <w:r>
        <w:rPr/>
        <w:t>el </w:t>
      </w:r>
      <w:r>
        <w:rPr>
          <w:spacing w:val="-3"/>
        </w:rPr>
        <w:t>punto </w:t>
      </w:r>
      <w:r>
        <w:rPr/>
        <w:t>de </w:t>
      </w:r>
      <w:r>
        <w:rPr>
          <w:spacing w:val="-3"/>
        </w:rPr>
        <w:t>partida </w:t>
      </w:r>
      <w:r>
        <w:rPr/>
        <w:t>de una </w:t>
      </w:r>
      <w:r>
        <w:rPr>
          <w:spacing w:val="-3"/>
        </w:rPr>
        <w:t>extensa producción </w:t>
      </w:r>
      <w:r>
        <w:rPr>
          <w:spacing w:val="-4"/>
        </w:rPr>
        <w:t>discográfica </w:t>
      </w:r>
      <w:r>
        <w:rPr>
          <w:spacing w:val="-5"/>
        </w:rPr>
        <w:t>y, </w:t>
      </w:r>
      <w:r>
        <w:rPr>
          <w:spacing w:val="-3"/>
        </w:rPr>
        <w:t>sobre todo, editorial </w:t>
      </w:r>
      <w:r>
        <w:rPr/>
        <w:t>que </w:t>
      </w:r>
      <w:r>
        <w:rPr>
          <w:spacing w:val="-3"/>
        </w:rPr>
        <w:t>incluía </w:t>
      </w:r>
      <w:r>
        <w:rPr/>
        <w:t>una </w:t>
      </w:r>
      <w:r>
        <w:rPr>
          <w:spacing w:val="-4"/>
        </w:rPr>
        <w:t>gran </w:t>
      </w:r>
      <w:r>
        <w:rPr>
          <w:spacing w:val="-3"/>
        </w:rPr>
        <w:t>diversidad </w:t>
      </w:r>
      <w:r>
        <w:rPr/>
        <w:t>de </w:t>
      </w:r>
      <w:r>
        <w:rPr>
          <w:spacing w:val="-3"/>
        </w:rPr>
        <w:t>contenidos, tanto </w:t>
      </w:r>
      <w:r>
        <w:rPr/>
        <w:t>de </w:t>
      </w:r>
      <w:r>
        <w:rPr>
          <w:spacing w:val="-3"/>
        </w:rPr>
        <w:t>índole musical como poética. </w:t>
      </w:r>
      <w:r>
        <w:rPr>
          <w:spacing w:val="-4"/>
        </w:rPr>
        <w:t>La </w:t>
      </w:r>
      <w:r>
        <w:rPr>
          <w:spacing w:val="-3"/>
        </w:rPr>
        <w:t>prensa diaria, </w:t>
      </w:r>
      <w:r>
        <w:rPr/>
        <w:t>los </w:t>
      </w:r>
      <w:r>
        <w:rPr>
          <w:spacing w:val="-3"/>
        </w:rPr>
        <w:t>pliegos </w:t>
      </w:r>
      <w:r>
        <w:rPr/>
        <w:t>de </w:t>
      </w:r>
      <w:r>
        <w:rPr>
          <w:spacing w:val="-3"/>
        </w:rPr>
        <w:t>cordel, </w:t>
      </w:r>
      <w:r>
        <w:rPr>
          <w:spacing w:val="-2"/>
        </w:rPr>
        <w:t>las  </w:t>
      </w:r>
      <w:r>
        <w:rPr>
          <w:spacing w:val="-3"/>
        </w:rPr>
        <w:t>hojas  volantes  </w:t>
      </w:r>
      <w:r>
        <w:rPr/>
        <w:t>y  todo  tipo  de  </w:t>
      </w:r>
      <w:r>
        <w:rPr>
          <w:spacing w:val="-3"/>
        </w:rPr>
        <w:t>folletos  fueron  </w:t>
      </w:r>
      <w:r>
        <w:rPr/>
        <w:t>sus  </w:t>
      </w:r>
      <w:r>
        <w:rPr>
          <w:spacing w:val="-3"/>
        </w:rPr>
        <w:t>principales  medios  </w:t>
      </w:r>
      <w:r>
        <w:rPr/>
        <w:t>de </w:t>
      </w:r>
      <w:r>
        <w:rPr>
          <w:spacing w:val="-3"/>
        </w:rPr>
        <w:t>difusión,</w:t>
      </w:r>
    </w:p>
    <w:p>
      <w:pPr>
        <w:pStyle w:val="BodyText"/>
        <w:spacing w:before="9"/>
        <w:rPr>
          <w:sz w:val="25"/>
        </w:rPr>
      </w:pPr>
      <w:r>
        <w:rPr/>
        <w:pict>
          <v:line style="position:absolute;mso-position-horizontal-relative:page;mso-position-vertical-relative:paragraph;z-index:2080;mso-wrap-distance-left:0;mso-wrap-distance-right:0" from="99.264pt,17.116880pt" to="524.524pt,17.116880pt" stroked="true" strokeweight=".599980pt" strokecolor="#000000">
            <w10:wrap type="topAndBottom"/>
          </v:line>
        </w:pict>
      </w:r>
    </w:p>
    <w:p>
      <w:pPr>
        <w:spacing w:line="247" w:lineRule="auto" w:before="82"/>
        <w:ind w:left="305" w:right="112" w:firstLine="719"/>
        <w:jc w:val="both"/>
        <w:rPr>
          <w:sz w:val="20"/>
        </w:rPr>
      </w:pPr>
      <w:r>
        <w:rPr>
          <w:sz w:val="20"/>
        </w:rPr>
        <w:t>Es correcta la </w:t>
      </w:r>
      <w:r>
        <w:rPr>
          <w:spacing w:val="-3"/>
          <w:sz w:val="20"/>
        </w:rPr>
        <w:t>contradicción </w:t>
      </w:r>
      <w:r>
        <w:rPr>
          <w:spacing w:val="-2"/>
          <w:sz w:val="20"/>
        </w:rPr>
        <w:t>detectada </w:t>
      </w:r>
      <w:r>
        <w:rPr>
          <w:sz w:val="20"/>
        </w:rPr>
        <w:t>por </w:t>
      </w:r>
      <w:r>
        <w:rPr>
          <w:spacing w:val="-3"/>
          <w:sz w:val="20"/>
        </w:rPr>
        <w:t>nuestro desconocido interlocutor, quien añadió diferentes anotaciones manuscritas </w:t>
      </w:r>
      <w:r>
        <w:rPr>
          <w:sz w:val="20"/>
        </w:rPr>
        <w:t>o </w:t>
      </w:r>
      <w:r>
        <w:rPr>
          <w:spacing w:val="-3"/>
          <w:sz w:val="20"/>
        </w:rPr>
        <w:t>glosas </w:t>
      </w:r>
      <w:r>
        <w:rPr>
          <w:sz w:val="20"/>
        </w:rPr>
        <w:t>en los tres </w:t>
      </w:r>
      <w:r>
        <w:rPr>
          <w:spacing w:val="-4"/>
          <w:sz w:val="20"/>
        </w:rPr>
        <w:t>volúmenes </w:t>
      </w:r>
      <w:r>
        <w:rPr>
          <w:sz w:val="20"/>
        </w:rPr>
        <w:t>de </w:t>
      </w:r>
      <w:r>
        <w:rPr>
          <w:spacing w:val="-2"/>
          <w:sz w:val="20"/>
        </w:rPr>
        <w:t>que </w:t>
      </w:r>
      <w:r>
        <w:rPr>
          <w:spacing w:val="-3"/>
          <w:sz w:val="20"/>
        </w:rPr>
        <w:t>consta esta </w:t>
      </w:r>
      <w:r>
        <w:rPr>
          <w:sz w:val="20"/>
        </w:rPr>
        <w:t>obra, </w:t>
      </w:r>
      <w:r>
        <w:rPr>
          <w:spacing w:val="-3"/>
          <w:sz w:val="20"/>
        </w:rPr>
        <w:t>siempre </w:t>
      </w:r>
      <w:r>
        <w:rPr>
          <w:sz w:val="20"/>
        </w:rPr>
        <w:t>en un </w:t>
      </w:r>
      <w:r>
        <w:rPr>
          <w:spacing w:val="-3"/>
          <w:sz w:val="20"/>
        </w:rPr>
        <w:t>sentido </w:t>
      </w:r>
      <w:r>
        <w:rPr>
          <w:spacing w:val="-4"/>
          <w:sz w:val="20"/>
        </w:rPr>
        <w:t>muy </w:t>
      </w:r>
      <w:r>
        <w:rPr>
          <w:spacing w:val="-3"/>
          <w:sz w:val="20"/>
        </w:rPr>
        <w:t>crítico hacia </w:t>
      </w:r>
      <w:r>
        <w:rPr>
          <w:sz w:val="20"/>
        </w:rPr>
        <w:t>lo </w:t>
      </w:r>
      <w:r>
        <w:rPr>
          <w:spacing w:val="-3"/>
          <w:sz w:val="20"/>
        </w:rPr>
        <w:t>expresado </w:t>
      </w:r>
      <w:r>
        <w:rPr>
          <w:sz w:val="20"/>
        </w:rPr>
        <w:t>por el </w:t>
      </w:r>
      <w:r>
        <w:rPr>
          <w:spacing w:val="-3"/>
          <w:sz w:val="20"/>
        </w:rPr>
        <w:t>dirigente socialista. Los </w:t>
      </w:r>
      <w:r>
        <w:rPr>
          <w:sz w:val="20"/>
        </w:rPr>
        <w:t>tres </w:t>
      </w:r>
      <w:r>
        <w:rPr>
          <w:spacing w:val="-4"/>
          <w:sz w:val="20"/>
        </w:rPr>
        <w:t>volúmenes </w:t>
      </w:r>
      <w:r>
        <w:rPr>
          <w:spacing w:val="-3"/>
          <w:sz w:val="20"/>
        </w:rPr>
        <w:t>tienen </w:t>
      </w:r>
      <w:r>
        <w:rPr>
          <w:sz w:val="20"/>
        </w:rPr>
        <w:t>en su </w:t>
      </w:r>
      <w:r>
        <w:rPr>
          <w:spacing w:val="-3"/>
          <w:sz w:val="20"/>
        </w:rPr>
        <w:t>página </w:t>
      </w:r>
      <w:r>
        <w:rPr>
          <w:sz w:val="20"/>
        </w:rPr>
        <w:t>de </w:t>
      </w:r>
      <w:r>
        <w:rPr>
          <w:spacing w:val="-3"/>
          <w:sz w:val="20"/>
        </w:rPr>
        <w:t>cortesía </w:t>
      </w:r>
      <w:r>
        <w:rPr>
          <w:sz w:val="20"/>
        </w:rPr>
        <w:t>el </w:t>
      </w:r>
      <w:r>
        <w:rPr>
          <w:spacing w:val="-3"/>
          <w:sz w:val="20"/>
        </w:rPr>
        <w:t>sello </w:t>
      </w:r>
      <w:r>
        <w:rPr>
          <w:sz w:val="20"/>
        </w:rPr>
        <w:t>de </w:t>
      </w:r>
      <w:r>
        <w:rPr>
          <w:spacing w:val="-3"/>
          <w:sz w:val="20"/>
        </w:rPr>
        <w:t>una biblioteca particular, cuyas inciales </w:t>
      </w:r>
      <w:r>
        <w:rPr>
          <w:spacing w:val="-2"/>
          <w:sz w:val="20"/>
        </w:rPr>
        <w:t>son </w:t>
      </w:r>
      <w:r>
        <w:rPr>
          <w:sz w:val="20"/>
        </w:rPr>
        <w:t>las </w:t>
      </w:r>
      <w:r>
        <w:rPr>
          <w:spacing w:val="-3"/>
          <w:sz w:val="20"/>
        </w:rPr>
        <w:t>siguientes: JR-JF. Archivo Enrique </w:t>
      </w:r>
      <w:r>
        <w:rPr>
          <w:sz w:val="20"/>
        </w:rPr>
        <w:t>Téllez.</w:t>
      </w:r>
    </w:p>
    <w:p>
      <w:pPr>
        <w:spacing w:line="231" w:lineRule="exact" w:before="0"/>
        <w:ind w:left="305" w:right="0" w:firstLine="719"/>
        <w:jc w:val="both"/>
        <w:rPr>
          <w:i/>
          <w:sz w:val="20"/>
        </w:rPr>
      </w:pPr>
      <w:r>
        <w:rPr>
          <w:position w:val="9"/>
          <w:sz w:val="13"/>
        </w:rPr>
        <w:t>155  </w:t>
      </w:r>
      <w:r>
        <w:rPr>
          <w:sz w:val="20"/>
        </w:rPr>
        <w:t>ROUGET DE LISLE, Claude-Joseph y RÉART, José María de, </w:t>
      </w:r>
      <w:r>
        <w:rPr>
          <w:i/>
          <w:sz w:val="20"/>
        </w:rPr>
        <w:t>La Marsellesa. Canto de la</w:t>
      </w:r>
    </w:p>
    <w:p>
      <w:pPr>
        <w:spacing w:line="252" w:lineRule="auto" w:before="7"/>
        <w:ind w:left="305" w:right="96" w:firstLine="0"/>
        <w:jc w:val="left"/>
        <w:rPr>
          <w:sz w:val="20"/>
        </w:rPr>
      </w:pPr>
      <w:r>
        <w:rPr>
          <w:i/>
          <w:spacing w:val="-3"/>
          <w:sz w:val="20"/>
        </w:rPr>
        <w:t>libertad</w:t>
      </w:r>
      <w:r>
        <w:rPr>
          <w:spacing w:val="-3"/>
          <w:sz w:val="20"/>
        </w:rPr>
        <w:t>, </w:t>
      </w:r>
      <w:r>
        <w:rPr>
          <w:sz w:val="20"/>
        </w:rPr>
        <w:t>e </w:t>
      </w:r>
      <w:r>
        <w:rPr>
          <w:i/>
          <w:spacing w:val="-3"/>
          <w:sz w:val="20"/>
        </w:rPr>
        <w:t>Himno </w:t>
      </w:r>
      <w:r>
        <w:rPr>
          <w:i/>
          <w:sz w:val="20"/>
        </w:rPr>
        <w:t>de Riego. </w:t>
      </w:r>
      <w:r>
        <w:rPr>
          <w:i/>
          <w:spacing w:val="-3"/>
          <w:sz w:val="20"/>
        </w:rPr>
        <w:t>Canto </w:t>
      </w:r>
      <w:r>
        <w:rPr>
          <w:i/>
          <w:sz w:val="20"/>
        </w:rPr>
        <w:t>de </w:t>
      </w:r>
      <w:r>
        <w:rPr>
          <w:i/>
          <w:spacing w:val="-3"/>
          <w:sz w:val="20"/>
        </w:rPr>
        <w:t>libertad</w:t>
      </w:r>
      <w:r>
        <w:rPr>
          <w:spacing w:val="-3"/>
          <w:sz w:val="20"/>
        </w:rPr>
        <w:t>, </w:t>
      </w:r>
      <w:r>
        <w:rPr>
          <w:sz w:val="20"/>
        </w:rPr>
        <w:t>[grabación sonora, disco 78 rpm], [San Sebastián, Columbia Graphophone </w:t>
      </w:r>
      <w:r>
        <w:rPr>
          <w:b/>
          <w:sz w:val="20"/>
        </w:rPr>
        <w:t>\ </w:t>
      </w:r>
      <w:r>
        <w:rPr>
          <w:sz w:val="20"/>
        </w:rPr>
        <w:t>Company, ca. 1930]. BNE-sig. DS/10746/14.</w:t>
      </w:r>
    </w:p>
    <w:p>
      <w:pPr>
        <w:spacing w:line="227" w:lineRule="exact" w:before="0"/>
        <w:ind w:left="1025" w:right="-19" w:firstLine="0"/>
        <w:jc w:val="left"/>
        <w:rPr>
          <w:sz w:val="20"/>
        </w:rPr>
      </w:pPr>
      <w:r>
        <w:rPr>
          <w:position w:val="9"/>
          <w:sz w:val="13"/>
        </w:rPr>
        <w:t>156  </w:t>
      </w:r>
      <w:r>
        <w:rPr>
          <w:sz w:val="20"/>
        </w:rPr>
        <w:t>ROUGET  DE LISLE, Claude-Joseph, </w:t>
      </w:r>
      <w:r>
        <w:rPr>
          <w:i/>
          <w:sz w:val="20"/>
        </w:rPr>
        <w:t>La Marsellesa</w:t>
      </w:r>
      <w:r>
        <w:rPr>
          <w:sz w:val="20"/>
        </w:rPr>
        <w:t>, Barcelona, Compañía del   Gramófono,</w:t>
      </w:r>
    </w:p>
    <w:p>
      <w:pPr>
        <w:spacing w:before="7"/>
        <w:ind w:left="305" w:right="109" w:firstLine="0"/>
        <w:jc w:val="left"/>
        <w:rPr>
          <w:sz w:val="20"/>
        </w:rPr>
      </w:pPr>
      <w:r>
        <w:rPr>
          <w:sz w:val="20"/>
        </w:rPr>
        <w:t>[ca. 1930]. BNE-sig. DS/10989/12.</w:t>
      </w:r>
    </w:p>
    <w:p>
      <w:pPr>
        <w:spacing w:after="0"/>
        <w:jc w:val="left"/>
        <w:rPr>
          <w:sz w:val="20"/>
        </w:rPr>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57" w:lineRule="auto" w:before="69"/>
        <w:ind w:left="305" w:right="112"/>
        <w:jc w:val="both"/>
      </w:pPr>
      <w:r>
        <w:rPr>
          <w:spacing w:val="-3"/>
        </w:rPr>
        <w:t>encontrando </w:t>
      </w:r>
      <w:r>
        <w:rPr/>
        <w:t>en la voz </w:t>
      </w:r>
      <w:r>
        <w:rPr>
          <w:spacing w:val="-3"/>
        </w:rPr>
        <w:t>humana </w:t>
      </w:r>
      <w:r>
        <w:rPr/>
        <w:t>y en los </w:t>
      </w:r>
      <w:r>
        <w:rPr>
          <w:spacing w:val="-3"/>
        </w:rPr>
        <w:t>instrumentos </w:t>
      </w:r>
      <w:r>
        <w:rPr/>
        <w:t>de </w:t>
      </w:r>
      <w:r>
        <w:rPr>
          <w:spacing w:val="-4"/>
        </w:rPr>
        <w:t>charangas </w:t>
      </w:r>
      <w:r>
        <w:rPr/>
        <w:t>y </w:t>
      </w:r>
      <w:r>
        <w:rPr>
          <w:spacing w:val="-3"/>
        </w:rPr>
        <w:t>bandas musicales, populares </w:t>
      </w:r>
      <w:r>
        <w:rPr/>
        <w:t>o </w:t>
      </w:r>
      <w:r>
        <w:rPr>
          <w:spacing w:val="-3"/>
        </w:rPr>
        <w:t>militares, </w:t>
      </w:r>
      <w:r>
        <w:rPr/>
        <w:t>el </w:t>
      </w:r>
      <w:r>
        <w:rPr>
          <w:spacing w:val="-3"/>
        </w:rPr>
        <w:t>eco </w:t>
      </w:r>
      <w:r>
        <w:rPr>
          <w:spacing w:val="-2"/>
        </w:rPr>
        <w:t>más </w:t>
      </w:r>
      <w:r>
        <w:rPr>
          <w:spacing w:val="-4"/>
        </w:rPr>
        <w:t>adecuado </w:t>
      </w:r>
      <w:r>
        <w:rPr>
          <w:spacing w:val="-3"/>
        </w:rPr>
        <w:t>para </w:t>
      </w:r>
      <w:r>
        <w:rPr/>
        <w:t>su </w:t>
      </w:r>
      <w:r>
        <w:rPr>
          <w:spacing w:val="-3"/>
        </w:rPr>
        <w:t>difusión. Otro soporte impreso </w:t>
      </w:r>
      <w:r>
        <w:rPr/>
        <w:t>que </w:t>
      </w:r>
      <w:r>
        <w:rPr>
          <w:spacing w:val="-3"/>
        </w:rPr>
        <w:t>también </w:t>
      </w:r>
      <w:r>
        <w:rPr>
          <w:spacing w:val="-4"/>
        </w:rPr>
        <w:t>contribuyó </w:t>
      </w:r>
      <w:r>
        <w:rPr>
          <w:spacing w:val="-3"/>
        </w:rPr>
        <w:t>notablemente </w:t>
      </w:r>
      <w:r>
        <w:rPr/>
        <w:t>a la </w:t>
      </w:r>
      <w:r>
        <w:rPr>
          <w:spacing w:val="-3"/>
        </w:rPr>
        <w:t>divulgación </w:t>
      </w:r>
      <w:r>
        <w:rPr/>
        <w:t>de </w:t>
      </w:r>
      <w:r>
        <w:rPr>
          <w:spacing w:val="-3"/>
        </w:rPr>
        <w:t>estas obras fueron </w:t>
      </w:r>
      <w:r>
        <w:rPr>
          <w:spacing w:val="-2"/>
        </w:rPr>
        <w:t>las </w:t>
      </w:r>
      <w:r>
        <w:rPr>
          <w:spacing w:val="-3"/>
        </w:rPr>
        <w:t>tarjetas postales </w:t>
      </w:r>
      <w:r>
        <w:rPr/>
        <w:t>de </w:t>
      </w:r>
      <w:r>
        <w:rPr>
          <w:spacing w:val="-4"/>
        </w:rPr>
        <w:t>correo, </w:t>
      </w:r>
      <w:r>
        <w:rPr>
          <w:spacing w:val="-3"/>
        </w:rPr>
        <w:t>ilustradas </w:t>
      </w:r>
      <w:r>
        <w:rPr/>
        <w:t>en </w:t>
      </w:r>
      <w:r>
        <w:rPr>
          <w:spacing w:val="-3"/>
        </w:rPr>
        <w:t>ocasiones con </w:t>
      </w:r>
      <w:r>
        <w:rPr>
          <w:spacing w:val="-4"/>
        </w:rPr>
        <w:t>fragmentos </w:t>
      </w:r>
      <w:r>
        <w:rPr/>
        <w:t>de </w:t>
      </w:r>
      <w:r>
        <w:rPr>
          <w:spacing w:val="-3"/>
        </w:rPr>
        <w:t>partituras </w:t>
      </w:r>
      <w:r>
        <w:rPr/>
        <w:t>o </w:t>
      </w:r>
      <w:r>
        <w:rPr>
          <w:spacing w:val="-3"/>
        </w:rPr>
        <w:t>con </w:t>
      </w:r>
      <w:r>
        <w:rPr/>
        <w:t>la </w:t>
      </w:r>
      <w:r>
        <w:rPr>
          <w:spacing w:val="-3"/>
        </w:rPr>
        <w:t>imagen </w:t>
      </w:r>
      <w:r>
        <w:rPr/>
        <w:t>de </w:t>
      </w:r>
      <w:r>
        <w:rPr>
          <w:spacing w:val="-3"/>
        </w:rPr>
        <w:t>personalidades</w:t>
      </w:r>
      <w:r>
        <w:rPr>
          <w:spacing w:val="-8"/>
        </w:rPr>
        <w:t> </w:t>
      </w:r>
      <w:r>
        <w:rPr/>
        <w:t>de</w:t>
      </w:r>
      <w:r>
        <w:rPr>
          <w:spacing w:val="-9"/>
        </w:rPr>
        <w:t> </w:t>
      </w:r>
      <w:r>
        <w:rPr/>
        <w:t>la</w:t>
      </w:r>
      <w:r>
        <w:rPr>
          <w:spacing w:val="-9"/>
        </w:rPr>
        <w:t> </w:t>
      </w:r>
      <w:r>
        <w:rPr/>
        <w:t>vida</w:t>
      </w:r>
      <w:r>
        <w:rPr>
          <w:spacing w:val="-9"/>
        </w:rPr>
        <w:t> </w:t>
      </w:r>
      <w:r>
        <w:rPr>
          <w:spacing w:val="-3"/>
        </w:rPr>
        <w:t>política</w:t>
      </w:r>
      <w:r>
        <w:rPr>
          <w:spacing w:val="-9"/>
        </w:rPr>
        <w:t> </w:t>
      </w:r>
      <w:r>
        <w:rPr/>
        <w:t>o</w:t>
      </w:r>
      <w:r>
        <w:rPr>
          <w:spacing w:val="-8"/>
        </w:rPr>
        <w:t> </w:t>
      </w:r>
      <w:r>
        <w:rPr/>
        <w:t>militar</w:t>
      </w:r>
      <w:r>
        <w:rPr>
          <w:spacing w:val="-8"/>
        </w:rPr>
        <w:t> </w:t>
      </w:r>
      <w:r>
        <w:rPr>
          <w:spacing w:val="-3"/>
        </w:rPr>
        <w:t>afines</w:t>
      </w:r>
      <w:r>
        <w:rPr>
          <w:spacing w:val="-8"/>
        </w:rPr>
        <w:t> </w:t>
      </w:r>
      <w:r>
        <w:rPr/>
        <w:t>al</w:t>
      </w:r>
      <w:r>
        <w:rPr>
          <w:spacing w:val="-8"/>
        </w:rPr>
        <w:t> </w:t>
      </w:r>
      <w:r>
        <w:rPr>
          <w:spacing w:val="-3"/>
        </w:rPr>
        <w:t>contenido</w:t>
      </w:r>
      <w:r>
        <w:rPr>
          <w:spacing w:val="-8"/>
        </w:rPr>
        <w:t> </w:t>
      </w:r>
      <w:r>
        <w:rPr/>
        <w:t>de</w:t>
      </w:r>
      <w:r>
        <w:rPr>
          <w:spacing w:val="-9"/>
        </w:rPr>
        <w:t> </w:t>
      </w:r>
      <w:r>
        <w:rPr>
          <w:spacing w:val="-3"/>
        </w:rPr>
        <w:t>estos</w:t>
      </w:r>
      <w:r>
        <w:rPr>
          <w:spacing w:val="-8"/>
        </w:rPr>
        <w:t> </w:t>
      </w:r>
      <w:r>
        <w:rPr/>
        <w:t>himnos</w:t>
      </w:r>
      <w:r>
        <w:rPr>
          <w:position w:val="10"/>
          <w:sz w:val="16"/>
        </w:rPr>
        <w:t>157</w:t>
      </w:r>
      <w:r>
        <w:rPr/>
        <w:t>.</w:t>
      </w:r>
    </w:p>
    <w:p>
      <w:pPr>
        <w:pStyle w:val="BodyText"/>
        <w:spacing w:before="11"/>
        <w:rPr>
          <w:sz w:val="23"/>
        </w:rPr>
      </w:pPr>
    </w:p>
    <w:p>
      <w:pPr>
        <w:pStyle w:val="BodyText"/>
        <w:spacing w:line="362" w:lineRule="auto"/>
        <w:ind w:left="305" w:right="111" w:firstLine="719"/>
        <w:jc w:val="both"/>
      </w:pPr>
      <w:r>
        <w:rPr/>
        <w:t>El </w:t>
      </w:r>
      <w:r>
        <w:rPr>
          <w:spacing w:val="-3"/>
        </w:rPr>
        <w:t>encuentro político </w:t>
      </w:r>
      <w:r>
        <w:rPr/>
        <w:t>que </w:t>
      </w:r>
      <w:r>
        <w:rPr>
          <w:spacing w:val="-3"/>
        </w:rPr>
        <w:t>había tenido lugar </w:t>
      </w:r>
      <w:r>
        <w:rPr/>
        <w:t>en </w:t>
      </w:r>
      <w:r>
        <w:rPr>
          <w:spacing w:val="-2"/>
        </w:rPr>
        <w:t>San </w:t>
      </w:r>
      <w:r>
        <w:rPr>
          <w:spacing w:val="-3"/>
        </w:rPr>
        <w:t>Sebastián pudo contribuir, </w:t>
      </w:r>
      <w:r>
        <w:rPr>
          <w:spacing w:val="-2"/>
        </w:rPr>
        <w:t>tal </w:t>
      </w:r>
      <w:r>
        <w:rPr>
          <w:spacing w:val="-3"/>
        </w:rPr>
        <w:t>vez </w:t>
      </w:r>
      <w:r>
        <w:rPr/>
        <w:t>de </w:t>
      </w:r>
      <w:r>
        <w:rPr>
          <w:spacing w:val="-3"/>
        </w:rPr>
        <w:t>manera ajena </w:t>
      </w:r>
      <w:r>
        <w:rPr/>
        <w:t>a la </w:t>
      </w:r>
      <w:r>
        <w:rPr>
          <w:spacing w:val="-3"/>
        </w:rPr>
        <w:t>voluntad </w:t>
      </w:r>
      <w:r>
        <w:rPr/>
        <w:t>de sus </w:t>
      </w:r>
      <w:r>
        <w:rPr>
          <w:spacing w:val="-3"/>
        </w:rPr>
        <w:t>protagonistas, tanto </w:t>
      </w:r>
      <w:r>
        <w:rPr/>
        <w:t>a </w:t>
      </w:r>
      <w:r>
        <w:rPr>
          <w:spacing w:val="-3"/>
        </w:rPr>
        <w:t>situar </w:t>
      </w:r>
      <w:r>
        <w:rPr>
          <w:spacing w:val="-2"/>
        </w:rPr>
        <w:t>las </w:t>
      </w:r>
      <w:r>
        <w:rPr>
          <w:spacing w:val="-3"/>
        </w:rPr>
        <w:t>aspiraciones </w:t>
      </w:r>
      <w:r>
        <w:rPr/>
        <w:t>de la </w:t>
      </w:r>
      <w:r>
        <w:rPr>
          <w:spacing w:val="-3"/>
        </w:rPr>
        <w:t>instauración </w:t>
      </w:r>
      <w:r>
        <w:rPr/>
        <w:t>de la </w:t>
      </w:r>
      <w:r>
        <w:rPr>
          <w:spacing w:val="-3"/>
        </w:rPr>
        <w:t>República </w:t>
      </w:r>
      <w:r>
        <w:rPr/>
        <w:t>en el mapa de la </w:t>
      </w:r>
      <w:r>
        <w:rPr>
          <w:spacing w:val="-3"/>
        </w:rPr>
        <w:t>política nacional, como </w:t>
      </w:r>
      <w:r>
        <w:rPr/>
        <w:t>a </w:t>
      </w:r>
      <w:r>
        <w:rPr>
          <w:spacing w:val="-3"/>
        </w:rPr>
        <w:t>impulsar </w:t>
      </w:r>
      <w:r>
        <w:rPr/>
        <w:t>una </w:t>
      </w:r>
      <w:r>
        <w:rPr>
          <w:spacing w:val="-3"/>
        </w:rPr>
        <w:t>nueva orientación comercial relacionada con </w:t>
      </w:r>
      <w:r>
        <w:rPr/>
        <w:t>la </w:t>
      </w:r>
      <w:r>
        <w:rPr>
          <w:spacing w:val="-4"/>
        </w:rPr>
        <w:t>grabación </w:t>
      </w:r>
      <w:r>
        <w:rPr/>
        <w:t>e </w:t>
      </w:r>
      <w:r>
        <w:rPr>
          <w:spacing w:val="-3"/>
        </w:rPr>
        <w:t>impresión </w:t>
      </w:r>
      <w:r>
        <w:rPr/>
        <w:t>de </w:t>
      </w:r>
      <w:r>
        <w:rPr>
          <w:spacing w:val="-3"/>
        </w:rPr>
        <w:t>obras musicales </w:t>
      </w:r>
      <w:r>
        <w:rPr/>
        <w:t>que </w:t>
      </w:r>
      <w:r>
        <w:rPr>
          <w:spacing w:val="-4"/>
        </w:rPr>
        <w:t>fueran representativas </w:t>
      </w:r>
      <w:r>
        <w:rPr/>
        <w:t>de </w:t>
      </w:r>
      <w:r>
        <w:rPr>
          <w:spacing w:val="-3"/>
        </w:rPr>
        <w:t>dichas aspiraciones.</w:t>
      </w:r>
    </w:p>
    <w:p>
      <w:pPr>
        <w:pStyle w:val="BodyText"/>
        <w:spacing w:before="8"/>
      </w:pPr>
    </w:p>
    <w:p>
      <w:pPr>
        <w:pStyle w:val="BodyText"/>
        <w:spacing w:line="360" w:lineRule="auto"/>
        <w:ind w:left="305" w:right="111" w:firstLine="719"/>
        <w:jc w:val="both"/>
      </w:pPr>
      <w:r>
        <w:rPr/>
        <w:t>El </w:t>
      </w:r>
      <w:r>
        <w:rPr>
          <w:spacing w:val="-3"/>
        </w:rPr>
        <w:t>Pacto </w:t>
      </w:r>
      <w:r>
        <w:rPr/>
        <w:t>de </w:t>
      </w:r>
      <w:r>
        <w:rPr>
          <w:spacing w:val="-2"/>
        </w:rPr>
        <w:t>San </w:t>
      </w:r>
      <w:r>
        <w:rPr>
          <w:spacing w:val="-3"/>
        </w:rPr>
        <w:t>Sebastián, </w:t>
      </w:r>
      <w:r>
        <w:rPr>
          <w:spacing w:val="-4"/>
        </w:rPr>
        <w:t>consecuencia </w:t>
      </w:r>
      <w:r>
        <w:rPr>
          <w:spacing w:val="-3"/>
        </w:rPr>
        <w:t>directa </w:t>
      </w:r>
      <w:r>
        <w:rPr/>
        <w:t>de </w:t>
      </w:r>
      <w:r>
        <w:rPr>
          <w:spacing w:val="-2"/>
        </w:rPr>
        <w:t>las </w:t>
      </w:r>
      <w:r>
        <w:rPr>
          <w:spacing w:val="-3"/>
        </w:rPr>
        <w:t>citadas reuniones, permitió </w:t>
      </w:r>
      <w:r>
        <w:rPr/>
        <w:t>la </w:t>
      </w:r>
      <w:r>
        <w:rPr>
          <w:spacing w:val="-4"/>
        </w:rPr>
        <w:t>creación </w:t>
      </w:r>
      <w:r>
        <w:rPr/>
        <w:t>de un Comité </w:t>
      </w:r>
      <w:r>
        <w:rPr>
          <w:spacing w:val="-3"/>
        </w:rPr>
        <w:t>Revolucionario </w:t>
      </w:r>
      <w:r>
        <w:rPr/>
        <w:t>que </w:t>
      </w:r>
      <w:r>
        <w:rPr>
          <w:spacing w:val="-3"/>
        </w:rPr>
        <w:t>promoviera </w:t>
      </w:r>
      <w:r>
        <w:rPr/>
        <w:t>la </w:t>
      </w:r>
      <w:r>
        <w:rPr>
          <w:spacing w:val="-3"/>
        </w:rPr>
        <w:t>instauración </w:t>
      </w:r>
      <w:r>
        <w:rPr/>
        <w:t>de la </w:t>
      </w:r>
      <w:r>
        <w:rPr>
          <w:spacing w:val="-3"/>
        </w:rPr>
        <w:t>Segunda República, </w:t>
      </w:r>
      <w:r>
        <w:rPr/>
        <w:t>el </w:t>
      </w:r>
      <w:r>
        <w:rPr>
          <w:spacing w:val="-3"/>
        </w:rPr>
        <w:t>cual actuó con celeridad </w:t>
      </w:r>
      <w:r>
        <w:rPr/>
        <w:t>en </w:t>
      </w:r>
      <w:r>
        <w:rPr>
          <w:spacing w:val="-2"/>
        </w:rPr>
        <w:t>las </w:t>
      </w:r>
      <w:r>
        <w:rPr>
          <w:spacing w:val="-3"/>
        </w:rPr>
        <w:t>horas posteriores </w:t>
      </w:r>
      <w:r>
        <w:rPr/>
        <w:t>al </w:t>
      </w:r>
      <w:r>
        <w:rPr>
          <w:spacing w:val="-3"/>
        </w:rPr>
        <w:t>conocimiento </w:t>
      </w:r>
      <w:r>
        <w:rPr/>
        <w:t>de los </w:t>
      </w:r>
      <w:r>
        <w:rPr>
          <w:spacing w:val="-3"/>
        </w:rPr>
        <w:t>resultados electorales del </w:t>
      </w:r>
      <w:r>
        <w:rPr/>
        <w:t>día 12 de </w:t>
      </w:r>
      <w:r>
        <w:rPr>
          <w:spacing w:val="-3"/>
        </w:rPr>
        <w:t>abril, dejando </w:t>
      </w:r>
      <w:r>
        <w:rPr/>
        <w:t>el </w:t>
      </w:r>
      <w:r>
        <w:rPr>
          <w:spacing w:val="-3"/>
        </w:rPr>
        <w:t>régimen monárquico </w:t>
      </w:r>
      <w:r>
        <w:rPr/>
        <w:t>sin </w:t>
      </w:r>
      <w:r>
        <w:rPr>
          <w:spacing w:val="-3"/>
        </w:rPr>
        <w:t>apenas </w:t>
      </w:r>
      <w:r>
        <w:rPr>
          <w:spacing w:val="-4"/>
        </w:rPr>
        <w:t>capacidad </w:t>
      </w:r>
      <w:r>
        <w:rPr/>
        <w:t>de </w:t>
      </w:r>
      <w:r>
        <w:rPr>
          <w:spacing w:val="-3"/>
        </w:rPr>
        <w:t>maniobra. </w:t>
      </w:r>
      <w:r>
        <w:rPr/>
        <w:t>Este </w:t>
      </w:r>
      <w:r>
        <w:rPr>
          <w:spacing w:val="-3"/>
        </w:rPr>
        <w:t>comité </w:t>
      </w:r>
      <w:r>
        <w:rPr/>
        <w:t>se </w:t>
      </w:r>
      <w:r>
        <w:rPr>
          <w:spacing w:val="-3"/>
        </w:rPr>
        <w:t>convertió </w:t>
      </w:r>
      <w:r>
        <w:rPr/>
        <w:t>en </w:t>
      </w:r>
      <w:r>
        <w:rPr>
          <w:spacing w:val="-3"/>
        </w:rPr>
        <w:t>gobierno provisional </w:t>
      </w:r>
      <w:r>
        <w:rPr/>
        <w:t>de la </w:t>
      </w:r>
      <w:r>
        <w:rPr>
          <w:spacing w:val="-3"/>
        </w:rPr>
        <w:t>República </w:t>
      </w:r>
      <w:r>
        <w:rPr/>
        <w:t>el 14 de </w:t>
      </w:r>
      <w:r>
        <w:rPr>
          <w:spacing w:val="-3"/>
        </w:rPr>
        <w:t>abril </w:t>
      </w:r>
      <w:r>
        <w:rPr/>
        <w:t>de 1931</w:t>
      </w:r>
      <w:r>
        <w:rPr>
          <w:position w:val="10"/>
          <w:sz w:val="16"/>
        </w:rPr>
        <w:t>158</w:t>
      </w:r>
      <w:r>
        <w:rPr/>
        <w:t>.</w:t>
      </w:r>
    </w:p>
    <w:p>
      <w:pPr>
        <w:pStyle w:val="BodyText"/>
        <w:spacing w:before="8"/>
        <w:rPr>
          <w:sz w:val="23"/>
        </w:rPr>
      </w:pPr>
    </w:p>
    <w:p>
      <w:pPr>
        <w:pStyle w:val="BodyText"/>
        <w:spacing w:line="362" w:lineRule="auto"/>
        <w:ind w:left="305" w:right="109" w:firstLine="719"/>
        <w:jc w:val="both"/>
      </w:pPr>
      <w:r>
        <w:rPr>
          <w:spacing w:val="-3"/>
        </w:rPr>
        <w:t>Previamente, habían tenido lugar </w:t>
      </w:r>
      <w:r>
        <w:rPr/>
        <w:t>dos </w:t>
      </w:r>
      <w:r>
        <w:rPr>
          <w:spacing w:val="-3"/>
        </w:rPr>
        <w:t>hechos </w:t>
      </w:r>
      <w:r>
        <w:rPr/>
        <w:t>que </w:t>
      </w:r>
      <w:r>
        <w:rPr>
          <w:spacing w:val="-3"/>
        </w:rPr>
        <w:t>marcaron indefectiblemente </w:t>
      </w:r>
      <w:r>
        <w:rPr/>
        <w:t>los últimos </w:t>
      </w:r>
      <w:r>
        <w:rPr>
          <w:spacing w:val="-3"/>
        </w:rPr>
        <w:t>meses </w:t>
      </w:r>
      <w:r>
        <w:rPr/>
        <w:t>de la </w:t>
      </w:r>
      <w:r>
        <w:rPr>
          <w:spacing w:val="-3"/>
        </w:rPr>
        <w:t>monarquía: </w:t>
      </w:r>
      <w:r>
        <w:rPr/>
        <w:t>la </w:t>
      </w:r>
      <w:r>
        <w:rPr>
          <w:spacing w:val="-3"/>
        </w:rPr>
        <w:t>sublevación </w:t>
      </w:r>
      <w:r>
        <w:rPr/>
        <w:t>y </w:t>
      </w:r>
      <w:r>
        <w:rPr>
          <w:spacing w:val="-3"/>
        </w:rPr>
        <w:t>proclamación </w:t>
      </w:r>
      <w:r>
        <w:rPr/>
        <w:t>de la </w:t>
      </w:r>
      <w:r>
        <w:rPr>
          <w:spacing w:val="-3"/>
        </w:rPr>
        <w:t>República </w:t>
      </w:r>
      <w:r>
        <w:rPr/>
        <w:t>en Jaca el 12  de  </w:t>
      </w:r>
      <w:r>
        <w:rPr>
          <w:spacing w:val="-3"/>
        </w:rPr>
        <w:t>diciembre  </w:t>
      </w:r>
      <w:r>
        <w:rPr/>
        <w:t>de  </w:t>
      </w:r>
      <w:r>
        <w:rPr>
          <w:spacing w:val="-3"/>
        </w:rPr>
        <w:t>1930,  </w:t>
      </w:r>
      <w:r>
        <w:rPr/>
        <w:t>en  una  </w:t>
      </w:r>
      <w:r>
        <w:rPr>
          <w:spacing w:val="-3"/>
        </w:rPr>
        <w:t>acción  dirigida  </w:t>
      </w:r>
      <w:r>
        <w:rPr/>
        <w:t>por  los  </w:t>
      </w:r>
      <w:r>
        <w:rPr>
          <w:spacing w:val="-3"/>
        </w:rPr>
        <w:t>capitanes  Fermín  Galán </w:t>
      </w:r>
      <w:r>
        <w:rPr/>
        <w:t>y</w:t>
      </w:r>
    </w:p>
    <w:p>
      <w:pPr>
        <w:pStyle w:val="BodyText"/>
        <w:rPr>
          <w:sz w:val="20"/>
        </w:rPr>
      </w:pPr>
    </w:p>
    <w:p>
      <w:pPr>
        <w:pStyle w:val="BodyText"/>
        <w:rPr>
          <w:sz w:val="20"/>
        </w:rPr>
      </w:pPr>
    </w:p>
    <w:p>
      <w:pPr>
        <w:pStyle w:val="BodyText"/>
        <w:rPr>
          <w:sz w:val="20"/>
        </w:rPr>
      </w:pPr>
    </w:p>
    <w:p>
      <w:pPr>
        <w:pStyle w:val="BodyText"/>
        <w:rPr>
          <w:sz w:val="29"/>
        </w:rPr>
      </w:pPr>
      <w:r>
        <w:rPr/>
        <w:pict>
          <v:line style="position:absolute;mso-position-horizontal-relative:page;mso-position-vertical-relative:paragraph;z-index:2104;mso-wrap-distance-left:0;mso-wrap-distance-right:0" from="99.264pt,18.889784pt" to="243.284pt,18.889784pt" stroked="true" strokeweight=".48004pt" strokecolor="#000000">
            <w10:wrap type="topAndBottom"/>
          </v:line>
        </w:pict>
      </w:r>
    </w:p>
    <w:p>
      <w:pPr>
        <w:spacing w:line="247" w:lineRule="auto" w:before="38"/>
        <w:ind w:left="305" w:right="118" w:firstLine="719"/>
        <w:jc w:val="both"/>
        <w:rPr>
          <w:sz w:val="20"/>
        </w:rPr>
      </w:pPr>
      <w:r>
        <w:rPr>
          <w:position w:val="9"/>
          <w:sz w:val="13"/>
        </w:rPr>
        <w:t>157 </w:t>
      </w:r>
      <w:r>
        <w:rPr>
          <w:i/>
          <w:sz w:val="20"/>
        </w:rPr>
        <w:t>Himno nacional español de Riego</w:t>
      </w:r>
      <w:r>
        <w:rPr>
          <w:sz w:val="20"/>
        </w:rPr>
        <w:t>, [carte postale], S.l. (Francia), s.n., [ca 1931]. Tarjeta  postal editada en Francia, sin fecha, cuya cara principal está divida en dos franjas de color, la inferior amarilla y la superior roja. Sobre dicho fondo rojo está impresionado el título de la obra musical de la que se reproducen los primeros compases. </w:t>
      </w:r>
      <w:r>
        <w:rPr>
          <w:i/>
          <w:sz w:val="20"/>
        </w:rPr>
        <w:t>Himno de Riego </w:t>
      </w:r>
      <w:r>
        <w:rPr>
          <w:sz w:val="20"/>
        </w:rPr>
        <w:t>e </w:t>
      </w:r>
      <w:r>
        <w:rPr>
          <w:i/>
          <w:sz w:val="20"/>
        </w:rPr>
        <w:t>Himno Catalá</w:t>
      </w:r>
      <w:r>
        <w:rPr>
          <w:sz w:val="20"/>
        </w:rPr>
        <w:t>, [tarjeta postal], s.l., s.n., [ca 1931]. Tarjeta postal editada en España, hacia 1931, con el texto de los dos himnos citados. Posee una ilustración</w:t>
      </w:r>
      <w:r>
        <w:rPr>
          <w:spacing w:val="-6"/>
          <w:sz w:val="20"/>
        </w:rPr>
        <w:t> </w:t>
      </w:r>
      <w:r>
        <w:rPr>
          <w:sz w:val="20"/>
        </w:rPr>
        <w:t>gráfica</w:t>
      </w:r>
      <w:r>
        <w:rPr>
          <w:spacing w:val="-5"/>
          <w:sz w:val="20"/>
        </w:rPr>
        <w:t> </w:t>
      </w:r>
      <w:r>
        <w:rPr>
          <w:spacing w:val="-2"/>
          <w:sz w:val="20"/>
        </w:rPr>
        <w:t>muy</w:t>
      </w:r>
      <w:r>
        <w:rPr>
          <w:spacing w:val="-8"/>
          <w:sz w:val="20"/>
        </w:rPr>
        <w:t> </w:t>
      </w:r>
      <w:r>
        <w:rPr>
          <w:sz w:val="20"/>
        </w:rPr>
        <w:t>completa</w:t>
      </w:r>
      <w:r>
        <w:rPr>
          <w:spacing w:val="-5"/>
          <w:sz w:val="20"/>
        </w:rPr>
        <w:t> </w:t>
      </w:r>
      <w:r>
        <w:rPr>
          <w:sz w:val="20"/>
        </w:rPr>
        <w:t>dispuesta</w:t>
      </w:r>
      <w:r>
        <w:rPr>
          <w:spacing w:val="-6"/>
          <w:sz w:val="20"/>
        </w:rPr>
        <w:t> </w:t>
      </w:r>
      <w:r>
        <w:rPr>
          <w:sz w:val="20"/>
        </w:rPr>
        <w:t>en</w:t>
      </w:r>
      <w:r>
        <w:rPr>
          <w:spacing w:val="-6"/>
          <w:sz w:val="20"/>
        </w:rPr>
        <w:t> </w:t>
      </w:r>
      <w:r>
        <w:rPr>
          <w:sz w:val="20"/>
        </w:rPr>
        <w:t>una</w:t>
      </w:r>
      <w:r>
        <w:rPr>
          <w:spacing w:val="-5"/>
          <w:sz w:val="20"/>
        </w:rPr>
        <w:t> </w:t>
      </w:r>
      <w:r>
        <w:rPr>
          <w:sz w:val="20"/>
        </w:rPr>
        <w:t>maquetación</w:t>
      </w:r>
      <w:r>
        <w:rPr>
          <w:spacing w:val="-6"/>
          <w:sz w:val="20"/>
        </w:rPr>
        <w:t> </w:t>
      </w:r>
      <w:r>
        <w:rPr>
          <w:sz w:val="20"/>
        </w:rPr>
        <w:t>esmerada:</w:t>
      </w:r>
      <w:r>
        <w:rPr>
          <w:spacing w:val="-5"/>
          <w:sz w:val="20"/>
        </w:rPr>
        <w:t> </w:t>
      </w:r>
      <w:r>
        <w:rPr>
          <w:sz w:val="20"/>
        </w:rPr>
        <w:t>motivos</w:t>
      </w:r>
      <w:r>
        <w:rPr>
          <w:spacing w:val="-6"/>
          <w:sz w:val="20"/>
        </w:rPr>
        <w:t> </w:t>
      </w:r>
      <w:r>
        <w:rPr>
          <w:sz w:val="20"/>
        </w:rPr>
        <w:t>relativos</w:t>
      </w:r>
      <w:r>
        <w:rPr>
          <w:spacing w:val="-6"/>
          <w:sz w:val="20"/>
        </w:rPr>
        <w:t> </w:t>
      </w:r>
      <w:r>
        <w:rPr>
          <w:sz w:val="20"/>
        </w:rPr>
        <w:t>a</w:t>
      </w:r>
      <w:r>
        <w:rPr>
          <w:spacing w:val="-5"/>
          <w:sz w:val="20"/>
        </w:rPr>
        <w:t> </w:t>
      </w:r>
      <w:r>
        <w:rPr>
          <w:sz w:val="20"/>
        </w:rPr>
        <w:t>las</w:t>
      </w:r>
      <w:r>
        <w:rPr>
          <w:spacing w:val="-6"/>
          <w:sz w:val="20"/>
        </w:rPr>
        <w:t> </w:t>
      </w:r>
      <w:r>
        <w:rPr>
          <w:sz w:val="20"/>
        </w:rPr>
        <w:t>banderas de la República y de Cataluña, así como las imágenes de Francesc Macià, y de los capitanes fusilados en Jaca, Fermín Galán y Ángel García Hernández. Ambos documentos se encuentran en el archivo particular de Enrique</w:t>
      </w:r>
      <w:r>
        <w:rPr>
          <w:spacing w:val="-6"/>
          <w:sz w:val="20"/>
        </w:rPr>
        <w:t> </w:t>
      </w:r>
      <w:r>
        <w:rPr>
          <w:sz w:val="20"/>
        </w:rPr>
        <w:t>Téllez.</w:t>
      </w:r>
    </w:p>
    <w:p>
      <w:pPr>
        <w:spacing w:line="231" w:lineRule="exact" w:before="0"/>
        <w:ind w:left="305" w:right="0" w:firstLine="719"/>
        <w:jc w:val="both"/>
        <w:rPr>
          <w:sz w:val="20"/>
        </w:rPr>
      </w:pPr>
      <w:r>
        <w:rPr>
          <w:position w:val="9"/>
          <w:sz w:val="13"/>
        </w:rPr>
        <w:t>158  </w:t>
      </w:r>
      <w:r>
        <w:rPr>
          <w:spacing w:val="-3"/>
          <w:sz w:val="20"/>
        </w:rPr>
        <w:t>La nutrida representación </w:t>
      </w:r>
      <w:r>
        <w:rPr>
          <w:sz w:val="20"/>
        </w:rPr>
        <w:t>de partidos </w:t>
      </w:r>
      <w:r>
        <w:rPr>
          <w:spacing w:val="-3"/>
          <w:sz w:val="20"/>
        </w:rPr>
        <w:t>republicanos catalanes </w:t>
      </w:r>
      <w:r>
        <w:rPr>
          <w:sz w:val="20"/>
        </w:rPr>
        <w:t>no dejó pasar la </w:t>
      </w:r>
      <w:r>
        <w:rPr>
          <w:spacing w:val="-3"/>
          <w:sz w:val="20"/>
        </w:rPr>
        <w:t>oportunidad   </w:t>
      </w:r>
      <w:r>
        <w:rPr>
          <w:sz w:val="20"/>
        </w:rPr>
        <w:t>para</w:t>
      </w:r>
    </w:p>
    <w:p>
      <w:pPr>
        <w:spacing w:line="247" w:lineRule="auto" w:before="7"/>
        <w:ind w:left="305" w:right="112" w:firstLine="0"/>
        <w:jc w:val="both"/>
        <w:rPr>
          <w:sz w:val="20"/>
        </w:rPr>
      </w:pPr>
      <w:r>
        <w:rPr>
          <w:spacing w:val="-3"/>
          <w:sz w:val="20"/>
        </w:rPr>
        <w:t>lograr </w:t>
      </w:r>
      <w:r>
        <w:rPr>
          <w:sz w:val="20"/>
        </w:rPr>
        <w:t>el </w:t>
      </w:r>
      <w:r>
        <w:rPr>
          <w:spacing w:val="-3"/>
          <w:sz w:val="20"/>
        </w:rPr>
        <w:t>apoyo, </w:t>
      </w:r>
      <w:r>
        <w:rPr>
          <w:sz w:val="20"/>
        </w:rPr>
        <w:t>por parte de los </w:t>
      </w:r>
      <w:r>
        <w:rPr>
          <w:spacing w:val="-3"/>
          <w:sz w:val="20"/>
        </w:rPr>
        <w:t>reunidos, </w:t>
      </w:r>
      <w:r>
        <w:rPr>
          <w:sz w:val="20"/>
        </w:rPr>
        <w:t>al </w:t>
      </w:r>
      <w:r>
        <w:rPr>
          <w:spacing w:val="-3"/>
          <w:sz w:val="20"/>
        </w:rPr>
        <w:t>Estatuto </w:t>
      </w:r>
      <w:r>
        <w:rPr>
          <w:sz w:val="20"/>
        </w:rPr>
        <w:t>de </w:t>
      </w:r>
      <w:r>
        <w:rPr>
          <w:spacing w:val="-4"/>
          <w:sz w:val="20"/>
        </w:rPr>
        <w:t>Autonomía </w:t>
      </w:r>
      <w:r>
        <w:rPr>
          <w:sz w:val="20"/>
        </w:rPr>
        <w:t>para </w:t>
      </w:r>
      <w:r>
        <w:rPr>
          <w:spacing w:val="-3"/>
          <w:sz w:val="20"/>
        </w:rPr>
        <w:t>Cataluña, </w:t>
      </w:r>
      <w:r>
        <w:rPr>
          <w:spacing w:val="-2"/>
          <w:sz w:val="20"/>
        </w:rPr>
        <w:t>que </w:t>
      </w:r>
      <w:r>
        <w:rPr>
          <w:spacing w:val="-3"/>
          <w:sz w:val="20"/>
        </w:rPr>
        <w:t>fue </w:t>
      </w:r>
      <w:r>
        <w:rPr>
          <w:sz w:val="20"/>
        </w:rPr>
        <w:t>aprobado en las </w:t>
      </w:r>
      <w:r>
        <w:rPr>
          <w:spacing w:val="-3"/>
          <w:sz w:val="20"/>
        </w:rPr>
        <w:t>Cortes </w:t>
      </w:r>
      <w:r>
        <w:rPr>
          <w:sz w:val="20"/>
        </w:rPr>
        <w:t>el 9 de </w:t>
      </w:r>
      <w:r>
        <w:rPr>
          <w:spacing w:val="-3"/>
          <w:sz w:val="20"/>
        </w:rPr>
        <w:t>septiembre </w:t>
      </w:r>
      <w:r>
        <w:rPr>
          <w:sz w:val="20"/>
        </w:rPr>
        <w:t>de 1932, </w:t>
      </w:r>
      <w:r>
        <w:rPr>
          <w:spacing w:val="-3"/>
          <w:sz w:val="20"/>
        </w:rPr>
        <w:t>mientras </w:t>
      </w:r>
      <w:r>
        <w:rPr>
          <w:sz w:val="20"/>
        </w:rPr>
        <w:t>el </w:t>
      </w:r>
      <w:r>
        <w:rPr>
          <w:spacing w:val="-3"/>
          <w:sz w:val="20"/>
        </w:rPr>
        <w:t>Estatuto vasco hubo </w:t>
      </w:r>
      <w:r>
        <w:rPr>
          <w:sz w:val="20"/>
        </w:rPr>
        <w:t>de esperar </w:t>
      </w:r>
      <w:r>
        <w:rPr>
          <w:spacing w:val="-3"/>
          <w:sz w:val="20"/>
        </w:rPr>
        <w:t>hasta </w:t>
      </w:r>
      <w:r>
        <w:rPr>
          <w:sz w:val="20"/>
        </w:rPr>
        <w:t>el 1 de </w:t>
      </w:r>
      <w:r>
        <w:rPr>
          <w:spacing w:val="-3"/>
          <w:sz w:val="20"/>
        </w:rPr>
        <w:t>octubre </w:t>
      </w:r>
      <w:r>
        <w:rPr>
          <w:sz w:val="20"/>
        </w:rPr>
        <w:t>de 1936. El </w:t>
      </w:r>
      <w:r>
        <w:rPr>
          <w:spacing w:val="-3"/>
          <w:sz w:val="20"/>
        </w:rPr>
        <w:t>Estatuto </w:t>
      </w:r>
      <w:r>
        <w:rPr>
          <w:sz w:val="20"/>
        </w:rPr>
        <w:t>de </w:t>
      </w:r>
      <w:r>
        <w:rPr>
          <w:spacing w:val="-4"/>
          <w:sz w:val="20"/>
        </w:rPr>
        <w:t>Autonomía </w:t>
      </w:r>
      <w:r>
        <w:rPr>
          <w:spacing w:val="-3"/>
          <w:sz w:val="20"/>
        </w:rPr>
        <w:t>gallego </w:t>
      </w:r>
      <w:r>
        <w:rPr>
          <w:sz w:val="20"/>
        </w:rPr>
        <w:t>no pudo </w:t>
      </w:r>
      <w:r>
        <w:rPr>
          <w:spacing w:val="-3"/>
          <w:sz w:val="20"/>
        </w:rPr>
        <w:t>completar </w:t>
      </w:r>
      <w:r>
        <w:rPr>
          <w:sz w:val="20"/>
        </w:rPr>
        <w:t>su </w:t>
      </w:r>
      <w:r>
        <w:rPr>
          <w:spacing w:val="-3"/>
          <w:sz w:val="20"/>
        </w:rPr>
        <w:t>tramitación </w:t>
      </w:r>
      <w:r>
        <w:rPr>
          <w:sz w:val="20"/>
        </w:rPr>
        <w:t>en las </w:t>
      </w:r>
      <w:r>
        <w:rPr>
          <w:spacing w:val="-3"/>
          <w:sz w:val="20"/>
        </w:rPr>
        <w:t>Cortes, después </w:t>
      </w:r>
      <w:r>
        <w:rPr>
          <w:sz w:val="20"/>
        </w:rPr>
        <w:t>de haber </w:t>
      </w:r>
      <w:r>
        <w:rPr>
          <w:spacing w:val="-3"/>
          <w:sz w:val="20"/>
        </w:rPr>
        <w:t>sido  refrendado </w:t>
      </w:r>
      <w:r>
        <w:rPr>
          <w:sz w:val="20"/>
        </w:rPr>
        <w:t>en </w:t>
      </w:r>
      <w:r>
        <w:rPr>
          <w:spacing w:val="-3"/>
          <w:sz w:val="20"/>
        </w:rPr>
        <w:t>Galicia </w:t>
      </w:r>
      <w:r>
        <w:rPr>
          <w:sz w:val="20"/>
        </w:rPr>
        <w:t>por </w:t>
      </w:r>
      <w:r>
        <w:rPr>
          <w:spacing w:val="-3"/>
          <w:sz w:val="20"/>
        </w:rPr>
        <w:t>una amplia </w:t>
      </w:r>
      <w:r>
        <w:rPr>
          <w:spacing w:val="-4"/>
          <w:sz w:val="20"/>
        </w:rPr>
        <w:t>mayoría </w:t>
      </w:r>
      <w:r>
        <w:rPr>
          <w:sz w:val="20"/>
        </w:rPr>
        <w:t>el 28 de </w:t>
      </w:r>
      <w:r>
        <w:rPr>
          <w:spacing w:val="-3"/>
          <w:sz w:val="20"/>
        </w:rPr>
        <w:t>junio </w:t>
      </w:r>
      <w:r>
        <w:rPr>
          <w:sz w:val="20"/>
        </w:rPr>
        <w:t>de 1936.</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48" w:lineRule="auto" w:before="81"/>
        <w:ind w:left="305" w:right="116"/>
        <w:jc w:val="both"/>
      </w:pPr>
      <w:r>
        <w:rPr>
          <w:spacing w:val="-3"/>
        </w:rPr>
        <w:t>Salvador </w:t>
      </w:r>
      <w:r>
        <w:rPr/>
        <w:t>Sediles</w:t>
      </w:r>
      <w:r>
        <w:rPr>
          <w:position w:val="10"/>
          <w:sz w:val="16"/>
        </w:rPr>
        <w:t>159</w:t>
      </w:r>
      <w:r>
        <w:rPr/>
        <w:t>; y el </w:t>
      </w:r>
      <w:r>
        <w:rPr>
          <w:spacing w:val="-3"/>
        </w:rPr>
        <w:t>intento fallido </w:t>
      </w:r>
      <w:r>
        <w:rPr/>
        <w:t>de </w:t>
      </w:r>
      <w:r>
        <w:rPr>
          <w:spacing w:val="-3"/>
        </w:rPr>
        <w:t>huelga </w:t>
      </w:r>
      <w:r>
        <w:rPr>
          <w:spacing w:val="-4"/>
        </w:rPr>
        <w:t>general </w:t>
      </w:r>
      <w:r>
        <w:rPr/>
        <w:t>que se </w:t>
      </w:r>
      <w:r>
        <w:rPr>
          <w:spacing w:val="-3"/>
        </w:rPr>
        <w:t>había organizado para </w:t>
      </w:r>
      <w:r>
        <w:rPr/>
        <w:t>el día 15 </w:t>
      </w:r>
      <w:r>
        <w:rPr>
          <w:spacing w:val="-3"/>
        </w:rPr>
        <w:t>del </w:t>
      </w:r>
      <w:r>
        <w:rPr/>
        <w:t>mismo mes</w:t>
      </w:r>
      <w:r>
        <w:rPr>
          <w:position w:val="10"/>
          <w:sz w:val="16"/>
        </w:rPr>
        <w:t>160</w:t>
      </w:r>
      <w:r>
        <w:rPr/>
        <w:t>. </w:t>
      </w:r>
      <w:r>
        <w:rPr>
          <w:spacing w:val="-3"/>
        </w:rPr>
        <w:t>La </w:t>
      </w:r>
      <w:r>
        <w:rPr/>
        <w:t>deficiente coordinación de estos hechos condujo al fracaso de ambas iniciativas que debían haber tenido lugar, de manera sincronizada, en una misma jornada</w:t>
      </w:r>
      <w:r>
        <w:rPr>
          <w:position w:val="10"/>
          <w:sz w:val="16"/>
        </w:rPr>
        <w:t>161</w:t>
      </w:r>
      <w:r>
        <w:rPr/>
        <w:t>.</w:t>
      </w:r>
    </w:p>
    <w:p>
      <w:pPr>
        <w:pStyle w:val="BodyText"/>
        <w:rPr>
          <w:sz w:val="25"/>
        </w:rPr>
      </w:pPr>
    </w:p>
    <w:p>
      <w:pPr>
        <w:pStyle w:val="BodyText"/>
        <w:spacing w:line="360" w:lineRule="auto"/>
        <w:ind w:left="305" w:right="113" w:firstLine="719"/>
        <w:jc w:val="both"/>
      </w:pPr>
      <w:r>
        <w:rPr/>
        <w:t>El Comité </w:t>
      </w:r>
      <w:r>
        <w:rPr>
          <w:spacing w:val="-3"/>
        </w:rPr>
        <w:t>Revolucionario, reunido </w:t>
      </w:r>
      <w:r>
        <w:rPr/>
        <w:t>en </w:t>
      </w:r>
      <w:r>
        <w:rPr>
          <w:spacing w:val="-3"/>
        </w:rPr>
        <w:t>Madrid </w:t>
      </w:r>
      <w:r>
        <w:rPr/>
        <w:t>el día 10 de </w:t>
      </w:r>
      <w:r>
        <w:rPr>
          <w:spacing w:val="-3"/>
        </w:rPr>
        <w:t>diciembre </w:t>
      </w:r>
      <w:r>
        <w:rPr/>
        <w:t>de </w:t>
      </w:r>
      <w:r>
        <w:rPr>
          <w:spacing w:val="-3"/>
        </w:rPr>
        <w:t>1930, había </w:t>
      </w:r>
      <w:r>
        <w:rPr>
          <w:spacing w:val="-4"/>
        </w:rPr>
        <w:t>acordado retrasar </w:t>
      </w:r>
      <w:r>
        <w:rPr/>
        <w:t>el </w:t>
      </w:r>
      <w:r>
        <w:rPr>
          <w:spacing w:val="-3"/>
        </w:rPr>
        <w:t>pronunciamiento hasta </w:t>
      </w:r>
      <w:r>
        <w:rPr/>
        <w:t>el día 15 </w:t>
      </w:r>
      <w:r>
        <w:rPr>
          <w:spacing w:val="-3"/>
        </w:rPr>
        <w:t>del </w:t>
      </w:r>
      <w:r>
        <w:rPr/>
        <w:t>mismo </w:t>
      </w:r>
      <w:r>
        <w:rPr>
          <w:spacing w:val="-2"/>
        </w:rPr>
        <w:t>mes </w:t>
      </w:r>
      <w:r>
        <w:rPr/>
        <w:t>y </w:t>
      </w:r>
      <w:r>
        <w:rPr>
          <w:spacing w:val="-3"/>
        </w:rPr>
        <w:t>asignado distintas ciudades </w:t>
      </w:r>
      <w:r>
        <w:rPr/>
        <w:t>a los </w:t>
      </w:r>
      <w:r>
        <w:rPr>
          <w:spacing w:val="-3"/>
        </w:rPr>
        <w:t>miembros del citado comité para </w:t>
      </w:r>
      <w:r>
        <w:rPr/>
        <w:t>que </w:t>
      </w:r>
      <w:r>
        <w:rPr>
          <w:spacing w:val="-3"/>
        </w:rPr>
        <w:t>pudieran sumarse </w:t>
      </w:r>
      <w:r>
        <w:rPr/>
        <w:t>a la </w:t>
      </w:r>
      <w:r>
        <w:rPr>
          <w:spacing w:val="-3"/>
        </w:rPr>
        <w:t>actuación </w:t>
      </w:r>
      <w:r>
        <w:rPr/>
        <w:t>de </w:t>
      </w:r>
      <w:r>
        <w:rPr>
          <w:spacing w:val="-2"/>
        </w:rPr>
        <w:t>las </w:t>
      </w:r>
      <w:r>
        <w:rPr>
          <w:spacing w:val="-3"/>
        </w:rPr>
        <w:t>unidades militares afines. </w:t>
      </w:r>
      <w:r>
        <w:rPr/>
        <w:t>Se </w:t>
      </w:r>
      <w:r>
        <w:rPr>
          <w:spacing w:val="-3"/>
        </w:rPr>
        <w:t>había previsto avisar </w:t>
      </w:r>
      <w:r>
        <w:rPr/>
        <w:t>a los </w:t>
      </w:r>
      <w:r>
        <w:rPr>
          <w:spacing w:val="-3"/>
        </w:rPr>
        <w:t>capitanes Fermín Galán </w:t>
      </w:r>
      <w:r>
        <w:rPr/>
        <w:t>y </w:t>
      </w:r>
      <w:r>
        <w:rPr>
          <w:spacing w:val="-3"/>
        </w:rPr>
        <w:t>Salvador Sediles, destinados </w:t>
      </w:r>
      <w:r>
        <w:rPr/>
        <w:t>en </w:t>
      </w:r>
      <w:r>
        <w:rPr>
          <w:spacing w:val="-3"/>
        </w:rPr>
        <w:t>Jaca, </w:t>
      </w:r>
      <w:r>
        <w:rPr/>
        <w:t>de </w:t>
      </w:r>
      <w:r>
        <w:rPr>
          <w:spacing w:val="-3"/>
        </w:rPr>
        <w:t>este nuevo aplazamiento. </w:t>
      </w:r>
      <w:r>
        <w:rPr/>
        <w:t>Esta </w:t>
      </w:r>
      <w:r>
        <w:rPr>
          <w:spacing w:val="-3"/>
        </w:rPr>
        <w:t>responsabilidad </w:t>
      </w:r>
      <w:r>
        <w:rPr>
          <w:spacing w:val="-5"/>
        </w:rPr>
        <w:t>recayó </w:t>
      </w:r>
      <w:r>
        <w:rPr/>
        <w:t>en </w:t>
      </w:r>
      <w:r>
        <w:rPr>
          <w:spacing w:val="-3"/>
        </w:rPr>
        <w:t>Santiago Casares Quiroga, </w:t>
      </w:r>
      <w:r>
        <w:rPr/>
        <w:t>a </w:t>
      </w:r>
      <w:r>
        <w:rPr>
          <w:spacing w:val="-3"/>
        </w:rPr>
        <w:t>quien inicialmente </w:t>
      </w:r>
      <w:r>
        <w:rPr/>
        <w:t>el </w:t>
      </w:r>
      <w:r>
        <w:rPr>
          <w:spacing w:val="-3"/>
        </w:rPr>
        <w:t>comité había asignado como destino </w:t>
      </w:r>
      <w:r>
        <w:rPr/>
        <w:t>su </w:t>
      </w:r>
      <w:r>
        <w:rPr>
          <w:spacing w:val="-3"/>
        </w:rPr>
        <w:t>tierra natal, </w:t>
      </w:r>
      <w:r>
        <w:rPr/>
        <w:t>Galicia</w:t>
      </w:r>
      <w:r>
        <w:rPr>
          <w:position w:val="10"/>
          <w:sz w:val="16"/>
        </w:rPr>
        <w:t>162</w:t>
      </w:r>
      <w:r>
        <w:rPr/>
        <w:t>.</w:t>
      </w:r>
    </w:p>
    <w:p>
      <w:pPr>
        <w:pStyle w:val="BodyText"/>
        <w:spacing w:before="8"/>
        <w:rPr>
          <w:sz w:val="23"/>
        </w:rPr>
      </w:pPr>
    </w:p>
    <w:p>
      <w:pPr>
        <w:pStyle w:val="BodyText"/>
        <w:spacing w:line="357" w:lineRule="auto"/>
        <w:ind w:left="305" w:right="112" w:firstLine="719"/>
        <w:jc w:val="both"/>
      </w:pPr>
      <w:r>
        <w:rPr>
          <w:spacing w:val="-3"/>
        </w:rPr>
        <w:t>Casares</w:t>
      </w:r>
      <w:r>
        <w:rPr>
          <w:spacing w:val="-4"/>
        </w:rPr>
        <w:t> </w:t>
      </w:r>
      <w:r>
        <w:rPr>
          <w:spacing w:val="-3"/>
        </w:rPr>
        <w:t>Quiroga</w:t>
      </w:r>
      <w:r>
        <w:rPr>
          <w:spacing w:val="-5"/>
        </w:rPr>
        <w:t> </w:t>
      </w:r>
      <w:r>
        <w:rPr>
          <w:spacing w:val="-3"/>
        </w:rPr>
        <w:t>partió</w:t>
      </w:r>
      <w:r>
        <w:rPr>
          <w:spacing w:val="-4"/>
        </w:rPr>
        <w:t> </w:t>
      </w:r>
      <w:r>
        <w:rPr>
          <w:spacing w:val="-3"/>
        </w:rPr>
        <w:t>hacia</w:t>
      </w:r>
      <w:r>
        <w:rPr>
          <w:spacing w:val="-5"/>
        </w:rPr>
        <w:t> </w:t>
      </w:r>
      <w:r>
        <w:rPr/>
        <w:t>Jaca</w:t>
      </w:r>
      <w:r>
        <w:rPr>
          <w:spacing w:val="-5"/>
        </w:rPr>
        <w:t> </w:t>
      </w:r>
      <w:r>
        <w:rPr/>
        <w:t>el</w:t>
      </w:r>
      <w:r>
        <w:rPr>
          <w:spacing w:val="-3"/>
        </w:rPr>
        <w:t> </w:t>
      </w:r>
      <w:r>
        <w:rPr/>
        <w:t>día</w:t>
      </w:r>
      <w:r>
        <w:rPr>
          <w:spacing w:val="-5"/>
        </w:rPr>
        <w:t> </w:t>
      </w:r>
      <w:r>
        <w:rPr/>
        <w:t>11</w:t>
      </w:r>
      <w:r>
        <w:rPr>
          <w:spacing w:val="-6"/>
        </w:rPr>
        <w:t> </w:t>
      </w:r>
      <w:r>
        <w:rPr/>
        <w:t>de</w:t>
      </w:r>
      <w:r>
        <w:rPr>
          <w:spacing w:val="-7"/>
        </w:rPr>
        <w:t> </w:t>
      </w:r>
      <w:r>
        <w:rPr>
          <w:spacing w:val="-3"/>
        </w:rPr>
        <w:t>diciembre,</w:t>
      </w:r>
      <w:r>
        <w:rPr>
          <w:spacing w:val="-6"/>
        </w:rPr>
        <w:t> </w:t>
      </w:r>
      <w:r>
        <w:rPr/>
        <w:t>en</w:t>
      </w:r>
      <w:r>
        <w:rPr>
          <w:spacing w:val="-6"/>
        </w:rPr>
        <w:t> </w:t>
      </w:r>
      <w:r>
        <w:rPr>
          <w:spacing w:val="-3"/>
        </w:rPr>
        <w:t>compañía,</w:t>
      </w:r>
      <w:r>
        <w:rPr>
          <w:spacing w:val="-6"/>
        </w:rPr>
        <w:t> </w:t>
      </w:r>
      <w:r>
        <w:rPr>
          <w:spacing w:val="-3"/>
        </w:rPr>
        <w:t>entre</w:t>
      </w:r>
      <w:r>
        <w:rPr>
          <w:spacing w:val="-7"/>
        </w:rPr>
        <w:t> </w:t>
      </w:r>
      <w:r>
        <w:rPr>
          <w:spacing w:val="-3"/>
        </w:rPr>
        <w:t>otros, del médico Manuel Pastoriza </w:t>
      </w:r>
      <w:r>
        <w:rPr/>
        <w:t>y </w:t>
      </w:r>
      <w:r>
        <w:rPr>
          <w:spacing w:val="-3"/>
        </w:rPr>
        <w:t>del editor Graco Marsá, </w:t>
      </w:r>
      <w:r>
        <w:rPr/>
        <w:t>sin que </w:t>
      </w:r>
      <w:r>
        <w:rPr>
          <w:spacing w:val="-3"/>
        </w:rPr>
        <w:t>cumpliera satisfactoriamente </w:t>
      </w:r>
      <w:r>
        <w:rPr/>
        <w:t>la misión que se le </w:t>
      </w:r>
      <w:r>
        <w:rPr>
          <w:spacing w:val="-3"/>
        </w:rPr>
        <w:t>había confiado. Algunos meses después, </w:t>
      </w:r>
      <w:r>
        <w:rPr/>
        <w:t>el </w:t>
      </w:r>
      <w:r>
        <w:rPr>
          <w:i/>
        </w:rPr>
        <w:t>Diario </w:t>
      </w:r>
      <w:r>
        <w:rPr>
          <w:i/>
        </w:rPr>
        <w:t>de Barcelona </w:t>
      </w:r>
      <w:r>
        <w:rPr>
          <w:spacing w:val="-3"/>
        </w:rPr>
        <w:t>publicaba, </w:t>
      </w:r>
      <w:r>
        <w:rPr/>
        <w:t>en su edición del 18 de abril de 1931, una entrevista al capitán Salvaldor</w:t>
      </w:r>
      <w:r>
        <w:rPr>
          <w:spacing w:val="1"/>
        </w:rPr>
        <w:t> </w:t>
      </w:r>
      <w:r>
        <w:rPr/>
        <w:t>Sediles</w:t>
      </w:r>
      <w:r>
        <w:rPr>
          <w:position w:val="10"/>
          <w:sz w:val="16"/>
        </w:rPr>
        <w:t>163</w:t>
      </w:r>
      <w:r>
        <w:rPr/>
        <w:t>.</w:t>
      </w:r>
    </w:p>
    <w:p>
      <w:pPr>
        <w:pStyle w:val="BodyText"/>
        <w:spacing w:before="5"/>
        <w:rPr>
          <w:sz w:val="16"/>
        </w:rPr>
      </w:pPr>
      <w:r>
        <w:rPr/>
        <w:pict>
          <v:line style="position:absolute;mso-position-horizontal-relative:page;mso-position-vertical-relative:paragraph;z-index:2128;mso-wrap-distance-left:0;mso-wrap-distance-right:0" from="99.264pt,11.66923pt" to="243.284pt,11.66923pt" stroked="true" strokeweight=".48001pt" strokecolor="#000000">
            <w10:wrap type="topAndBottom"/>
          </v:line>
        </w:pict>
      </w:r>
    </w:p>
    <w:p>
      <w:pPr>
        <w:spacing w:line="247" w:lineRule="auto" w:before="38"/>
        <w:ind w:left="305" w:right="114" w:firstLine="719"/>
        <w:jc w:val="both"/>
        <w:rPr>
          <w:sz w:val="20"/>
        </w:rPr>
      </w:pPr>
      <w:r>
        <w:rPr>
          <w:position w:val="9"/>
          <w:sz w:val="13"/>
        </w:rPr>
        <w:t>159 </w:t>
      </w:r>
      <w:r>
        <w:rPr>
          <w:sz w:val="20"/>
        </w:rPr>
        <w:t>Sobre los sucesos de Jaca es especialmente interesante el testimonio de un testigo directo de los mismos, el editor Graco Marsá. Véase MARSÁ, Graco, </w:t>
      </w:r>
      <w:r>
        <w:rPr>
          <w:i/>
          <w:sz w:val="20"/>
        </w:rPr>
        <w:t>La sublevación de Jaca. Relato de un rebelde</w:t>
      </w:r>
      <w:r>
        <w:rPr>
          <w:sz w:val="20"/>
        </w:rPr>
        <w:t>, Madrid, Zeus, 1931. Véanse también GÓMEZ, Esteban C., </w:t>
      </w:r>
      <w:r>
        <w:rPr>
          <w:i/>
          <w:sz w:val="20"/>
        </w:rPr>
        <w:t>La insurrección de Jaca. Los hombres que </w:t>
      </w:r>
      <w:r>
        <w:rPr>
          <w:i/>
          <w:sz w:val="20"/>
        </w:rPr>
        <w:t>trajeron la república</w:t>
      </w:r>
      <w:r>
        <w:rPr>
          <w:sz w:val="20"/>
        </w:rPr>
        <w:t>, Barcelona, Escego, 1996, y TUÑÓN DE LARA, Manuel, </w:t>
      </w:r>
      <w:r>
        <w:rPr>
          <w:i/>
          <w:sz w:val="20"/>
        </w:rPr>
        <w:t>La España del siglo </w:t>
      </w:r>
      <w:r>
        <w:rPr>
          <w:i/>
          <w:sz w:val="16"/>
        </w:rPr>
        <w:t>XX</w:t>
      </w:r>
      <w:r>
        <w:rPr>
          <w:sz w:val="20"/>
        </w:rPr>
        <w:t>, vol. I, </w:t>
      </w:r>
      <w:r>
        <w:rPr>
          <w:i/>
          <w:sz w:val="20"/>
        </w:rPr>
        <w:t>La quiebra de una forma de Estado (1898-1931)</w:t>
      </w:r>
      <w:r>
        <w:rPr>
          <w:sz w:val="20"/>
        </w:rPr>
        <w:t>, Tres Cantos (Madrid), Akal, 2000, pp. 253-258.</w:t>
      </w:r>
    </w:p>
    <w:p>
      <w:pPr>
        <w:spacing w:line="231" w:lineRule="exact" w:before="0"/>
        <w:ind w:left="1025" w:right="94" w:firstLine="0"/>
        <w:jc w:val="left"/>
        <w:rPr>
          <w:sz w:val="20"/>
        </w:rPr>
      </w:pPr>
      <w:r>
        <w:rPr>
          <w:position w:val="9"/>
          <w:sz w:val="13"/>
        </w:rPr>
        <w:t>160  </w:t>
      </w:r>
      <w:r>
        <w:rPr>
          <w:sz w:val="20"/>
        </w:rPr>
        <w:t>Véanse MOLA, Emilio, </w:t>
      </w:r>
      <w:r>
        <w:rPr>
          <w:i/>
          <w:sz w:val="20"/>
        </w:rPr>
        <w:t>Tempestad, Calma, Intriga y Crisis</w:t>
      </w:r>
      <w:r>
        <w:rPr>
          <w:sz w:val="20"/>
        </w:rPr>
        <w:t>, Librería Bergua, Madrid, s.f.,  p.</w:t>
      </w:r>
    </w:p>
    <w:p>
      <w:pPr>
        <w:spacing w:line="221" w:lineRule="exact" w:before="7"/>
        <w:ind w:left="305" w:right="0" w:firstLine="0"/>
        <w:jc w:val="both"/>
        <w:rPr>
          <w:sz w:val="20"/>
        </w:rPr>
      </w:pPr>
      <w:r>
        <w:rPr>
          <w:sz w:val="20"/>
        </w:rPr>
        <w:t>27, y SAMPELAYO, Carlos, “Jaca: medio siglo”, </w:t>
      </w:r>
      <w:r>
        <w:rPr>
          <w:i/>
          <w:sz w:val="20"/>
        </w:rPr>
        <w:t>Tiempo de Historia</w:t>
      </w:r>
      <w:r>
        <w:rPr>
          <w:sz w:val="20"/>
        </w:rPr>
        <w:t>, n.º 74, 1981, pp. 16-25.</w:t>
      </w:r>
    </w:p>
    <w:p>
      <w:pPr>
        <w:spacing w:line="238" w:lineRule="exact" w:before="12"/>
        <w:ind w:left="305" w:right="121" w:firstLine="719"/>
        <w:jc w:val="both"/>
        <w:rPr>
          <w:sz w:val="20"/>
        </w:rPr>
      </w:pPr>
      <w:r>
        <w:rPr>
          <w:position w:val="9"/>
          <w:sz w:val="13"/>
        </w:rPr>
        <w:t>161 </w:t>
      </w:r>
      <w:r>
        <w:rPr>
          <w:sz w:val="20"/>
        </w:rPr>
        <w:t>En </w:t>
      </w:r>
      <w:r>
        <w:rPr>
          <w:spacing w:val="2"/>
          <w:sz w:val="20"/>
        </w:rPr>
        <w:t>1931, </w:t>
      </w:r>
      <w:r>
        <w:rPr>
          <w:sz w:val="20"/>
        </w:rPr>
        <w:t>proclamada la República, </w:t>
      </w:r>
      <w:r>
        <w:rPr>
          <w:i/>
          <w:sz w:val="20"/>
        </w:rPr>
        <w:t>La </w:t>
      </w:r>
      <w:r>
        <w:rPr>
          <w:i/>
          <w:spacing w:val="2"/>
          <w:sz w:val="20"/>
        </w:rPr>
        <w:t>Calle</w:t>
      </w:r>
      <w:r>
        <w:rPr>
          <w:spacing w:val="2"/>
          <w:sz w:val="20"/>
        </w:rPr>
        <w:t>, </w:t>
      </w:r>
      <w:r>
        <w:rPr>
          <w:sz w:val="20"/>
        </w:rPr>
        <w:t>cuya cabecera figura acompañada  de  la leyenda “Revista Gráfica de </w:t>
      </w:r>
      <w:r>
        <w:rPr>
          <w:spacing w:val="2"/>
          <w:sz w:val="20"/>
        </w:rPr>
        <w:t>Izquierdas”, </w:t>
      </w:r>
      <w:r>
        <w:rPr>
          <w:sz w:val="20"/>
        </w:rPr>
        <w:t>publicó  numerosas informaciones </w:t>
      </w:r>
      <w:r>
        <w:rPr>
          <w:spacing w:val="5"/>
          <w:sz w:val="20"/>
        </w:rPr>
        <w:t>sobre </w:t>
      </w:r>
      <w:r>
        <w:rPr>
          <w:sz w:val="20"/>
        </w:rPr>
        <w:t>los sucesos de Jaca.   El 1 de abril de </w:t>
      </w:r>
      <w:r>
        <w:rPr>
          <w:spacing w:val="2"/>
          <w:sz w:val="20"/>
        </w:rPr>
        <w:t>1932 </w:t>
      </w:r>
      <w:r>
        <w:rPr>
          <w:sz w:val="20"/>
        </w:rPr>
        <w:t>insertaba varias fotografías </w:t>
      </w:r>
      <w:r>
        <w:rPr>
          <w:spacing w:val="2"/>
          <w:sz w:val="20"/>
        </w:rPr>
        <w:t>relacionadas </w:t>
      </w:r>
      <w:r>
        <w:rPr>
          <w:sz w:val="20"/>
        </w:rPr>
        <w:t>con estos hechos: la imagen de Alfonso Rodríguez “El </w:t>
      </w:r>
      <w:r>
        <w:rPr>
          <w:spacing w:val="2"/>
          <w:sz w:val="20"/>
        </w:rPr>
        <w:t>Relojero”, </w:t>
      </w:r>
      <w:r>
        <w:rPr>
          <w:sz w:val="20"/>
        </w:rPr>
        <w:t>en la madrugada del día 12 de diciembre de </w:t>
      </w:r>
      <w:r>
        <w:rPr>
          <w:spacing w:val="2"/>
          <w:sz w:val="20"/>
        </w:rPr>
        <w:t>1930, </w:t>
      </w:r>
      <w:r>
        <w:rPr>
          <w:sz w:val="20"/>
        </w:rPr>
        <w:t>leyendo “el bando del Capitán</w:t>
      </w:r>
      <w:r>
        <w:rPr>
          <w:spacing w:val="34"/>
          <w:sz w:val="20"/>
        </w:rPr>
        <w:t> </w:t>
      </w:r>
      <w:r>
        <w:rPr>
          <w:sz w:val="20"/>
        </w:rPr>
        <w:t>Galán,</w:t>
      </w:r>
      <w:r>
        <w:rPr>
          <w:spacing w:val="33"/>
          <w:sz w:val="20"/>
        </w:rPr>
        <w:t> </w:t>
      </w:r>
      <w:r>
        <w:rPr>
          <w:sz w:val="20"/>
        </w:rPr>
        <w:t>proclamando</w:t>
      </w:r>
      <w:r>
        <w:rPr>
          <w:spacing w:val="34"/>
          <w:sz w:val="20"/>
        </w:rPr>
        <w:t> </w:t>
      </w:r>
      <w:r>
        <w:rPr>
          <w:sz w:val="20"/>
        </w:rPr>
        <w:t>la</w:t>
      </w:r>
      <w:r>
        <w:rPr>
          <w:spacing w:val="33"/>
          <w:sz w:val="20"/>
        </w:rPr>
        <w:t> </w:t>
      </w:r>
      <w:r>
        <w:rPr>
          <w:spacing w:val="2"/>
          <w:sz w:val="20"/>
        </w:rPr>
        <w:t>República”;</w:t>
      </w:r>
      <w:r>
        <w:rPr>
          <w:spacing w:val="33"/>
          <w:sz w:val="20"/>
        </w:rPr>
        <w:t> </w:t>
      </w:r>
      <w:r>
        <w:rPr>
          <w:sz w:val="20"/>
        </w:rPr>
        <w:t>otra</w:t>
      </w:r>
      <w:r>
        <w:rPr>
          <w:spacing w:val="33"/>
          <w:sz w:val="20"/>
        </w:rPr>
        <w:t> </w:t>
      </w:r>
      <w:r>
        <w:rPr>
          <w:sz w:val="20"/>
        </w:rPr>
        <w:t>de</w:t>
      </w:r>
      <w:r>
        <w:rPr>
          <w:spacing w:val="33"/>
          <w:sz w:val="20"/>
        </w:rPr>
        <w:t> </w:t>
      </w:r>
      <w:r>
        <w:rPr>
          <w:spacing w:val="2"/>
          <w:sz w:val="20"/>
        </w:rPr>
        <w:t>Pío</w:t>
      </w:r>
      <w:r>
        <w:rPr>
          <w:spacing w:val="34"/>
          <w:sz w:val="20"/>
        </w:rPr>
        <w:t> </w:t>
      </w:r>
      <w:r>
        <w:rPr>
          <w:sz w:val="20"/>
        </w:rPr>
        <w:t>Díaz,</w:t>
      </w:r>
      <w:r>
        <w:rPr>
          <w:spacing w:val="33"/>
          <w:sz w:val="20"/>
        </w:rPr>
        <w:t> </w:t>
      </w:r>
      <w:r>
        <w:rPr>
          <w:sz w:val="20"/>
        </w:rPr>
        <w:t>nombrado</w:t>
      </w:r>
      <w:r>
        <w:rPr>
          <w:spacing w:val="34"/>
          <w:sz w:val="20"/>
        </w:rPr>
        <w:t> </w:t>
      </w:r>
      <w:r>
        <w:rPr>
          <w:sz w:val="20"/>
        </w:rPr>
        <w:t>alcalde</w:t>
      </w:r>
      <w:r>
        <w:rPr>
          <w:spacing w:val="33"/>
          <w:sz w:val="20"/>
        </w:rPr>
        <w:t> </w:t>
      </w:r>
      <w:r>
        <w:rPr>
          <w:sz w:val="20"/>
        </w:rPr>
        <w:t>republicano</w:t>
      </w:r>
      <w:r>
        <w:rPr>
          <w:spacing w:val="34"/>
          <w:sz w:val="20"/>
        </w:rPr>
        <w:t> </w:t>
      </w:r>
      <w:r>
        <w:rPr>
          <w:sz w:val="20"/>
        </w:rPr>
        <w:t>de</w:t>
      </w:r>
      <w:r>
        <w:rPr>
          <w:spacing w:val="33"/>
          <w:sz w:val="20"/>
        </w:rPr>
        <w:t> </w:t>
      </w:r>
      <w:r>
        <w:rPr>
          <w:sz w:val="20"/>
        </w:rPr>
        <w:t>Jaca</w:t>
      </w:r>
    </w:p>
    <w:p>
      <w:pPr>
        <w:spacing w:line="247" w:lineRule="auto" w:before="4"/>
        <w:ind w:left="305" w:right="136" w:firstLine="0"/>
        <w:jc w:val="both"/>
        <w:rPr>
          <w:sz w:val="20"/>
        </w:rPr>
      </w:pPr>
      <w:r>
        <w:rPr>
          <w:sz w:val="20"/>
        </w:rPr>
        <w:t>inmediatamente después de la lectura citada. Véanse ambos documentos gráficos  y  el  texto entecomillado en </w:t>
      </w:r>
      <w:r>
        <w:rPr>
          <w:i/>
          <w:sz w:val="20"/>
        </w:rPr>
        <w:t>La Calle</w:t>
      </w:r>
      <w:r>
        <w:rPr>
          <w:sz w:val="20"/>
        </w:rPr>
        <w:t>, 1-IV-1932, p.  23.</w:t>
      </w:r>
    </w:p>
    <w:p>
      <w:pPr>
        <w:spacing w:line="231" w:lineRule="exact" w:before="0"/>
        <w:ind w:left="305" w:right="0" w:firstLine="719"/>
        <w:jc w:val="both"/>
        <w:rPr>
          <w:sz w:val="20"/>
        </w:rPr>
      </w:pPr>
      <w:r>
        <w:rPr>
          <w:position w:val="9"/>
          <w:sz w:val="13"/>
        </w:rPr>
        <w:t>162  </w:t>
      </w:r>
      <w:r>
        <w:rPr>
          <w:sz w:val="20"/>
        </w:rPr>
        <w:t>Santiago Casares Quiroga había comenzado su actividad política como concejal en su  ciudad</w:t>
      </w:r>
    </w:p>
    <w:p>
      <w:pPr>
        <w:spacing w:line="247" w:lineRule="auto" w:before="7"/>
        <w:ind w:left="305" w:right="117" w:firstLine="0"/>
        <w:jc w:val="both"/>
        <w:rPr>
          <w:sz w:val="20"/>
        </w:rPr>
      </w:pPr>
      <w:r>
        <w:rPr>
          <w:sz w:val="20"/>
        </w:rPr>
        <w:t>natal, A Coruña. Fue Diputado en las Cortes constituyentes por la Organización Republicana Gallega Autónoma (ORGA), organización que en 1933 se fusionó con Acción Republicana, dando lugar a la formación política denominada Izquierda Republicana. Ocupó diversos cargos ministeriales: Ministro de Marina, de Gobernación, de Obras Públicas. En mayo de 1936 fue nombrado Presidente del Gobierno y Ministro de la Guerra, cargos de los que dimitió con motivo del pronunciamiento militar del 18 de julio</w:t>
      </w:r>
      <w:r>
        <w:rPr>
          <w:spacing w:val="-32"/>
          <w:sz w:val="20"/>
        </w:rPr>
        <w:t> </w:t>
      </w:r>
      <w:r>
        <w:rPr>
          <w:sz w:val="20"/>
        </w:rPr>
        <w:t>de 1936 para iniciar un largo exilio del que ya nunca regresaría. Véase GRANDÍO SEOANE, Emilio y RODERO, Joaquín, (eds.), </w:t>
      </w:r>
      <w:r>
        <w:rPr>
          <w:i/>
          <w:sz w:val="20"/>
        </w:rPr>
        <w:t>Santiago Casares Quiroga. La forja de un líder</w:t>
      </w:r>
      <w:r>
        <w:rPr>
          <w:sz w:val="20"/>
        </w:rPr>
        <w:t>, Madrid, Eneida,</w:t>
      </w:r>
      <w:r>
        <w:rPr>
          <w:spacing w:val="-10"/>
          <w:sz w:val="20"/>
        </w:rPr>
        <w:t> </w:t>
      </w:r>
      <w:r>
        <w:rPr>
          <w:sz w:val="20"/>
        </w:rPr>
        <w:t>2011.</w:t>
      </w:r>
    </w:p>
    <w:p>
      <w:pPr>
        <w:spacing w:line="231" w:lineRule="exact" w:before="0"/>
        <w:ind w:left="305" w:right="0" w:firstLine="719"/>
        <w:jc w:val="both"/>
        <w:rPr>
          <w:sz w:val="20"/>
        </w:rPr>
      </w:pPr>
      <w:r>
        <w:rPr>
          <w:position w:val="9"/>
          <w:sz w:val="13"/>
        </w:rPr>
        <w:t>163  </w:t>
      </w:r>
      <w:r>
        <w:rPr>
          <w:sz w:val="20"/>
        </w:rPr>
        <w:t>Esta  entrevista  fue  publicada  en  el  </w:t>
      </w:r>
      <w:r>
        <w:rPr>
          <w:i/>
          <w:sz w:val="20"/>
        </w:rPr>
        <w:t>Diario  de  Barcelona</w:t>
      </w:r>
      <w:r>
        <w:rPr>
          <w:sz w:val="20"/>
        </w:rPr>
        <w:t>, 18-IV-1931, p.  9,  ciudad  que</w:t>
      </w:r>
    </w:p>
    <w:p>
      <w:pPr>
        <w:spacing w:before="7"/>
        <w:ind w:left="305" w:right="0" w:firstLine="0"/>
        <w:jc w:val="both"/>
        <w:rPr>
          <w:sz w:val="20"/>
        </w:rPr>
      </w:pPr>
      <w:r>
        <w:rPr>
          <w:sz w:val="20"/>
        </w:rPr>
        <w:t>tributó  un recibimiento  honorífico  a  los militares que  se  habían sublevado  en Jaca  en diciembre    de</w:t>
      </w:r>
    </w:p>
    <w:p>
      <w:pPr>
        <w:spacing w:after="0"/>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42" w:lineRule="auto" w:before="69"/>
        <w:ind w:left="1025" w:right="116" w:firstLine="172"/>
        <w:jc w:val="both"/>
      </w:pPr>
      <w:r>
        <w:rPr>
          <w:spacing w:val="-3"/>
        </w:rPr>
        <w:t>Preguntado después </w:t>
      </w:r>
      <w:r>
        <w:rPr/>
        <w:t>el </w:t>
      </w:r>
      <w:r>
        <w:rPr>
          <w:spacing w:val="-3"/>
        </w:rPr>
        <w:t>capitán [Salvador] Sediles </w:t>
      </w:r>
      <w:r>
        <w:rPr/>
        <w:t>por los </w:t>
      </w:r>
      <w:r>
        <w:rPr>
          <w:spacing w:val="-4"/>
        </w:rPr>
        <w:t>orígenes</w:t>
      </w:r>
      <w:r>
        <w:rPr>
          <w:spacing w:val="52"/>
        </w:rPr>
        <w:t> </w:t>
      </w:r>
      <w:r>
        <w:rPr>
          <w:spacing w:val="-3"/>
        </w:rPr>
        <w:t>del movimiento </w:t>
      </w:r>
      <w:r>
        <w:rPr/>
        <w:t>de Jaca </w:t>
      </w:r>
      <w:r>
        <w:rPr>
          <w:spacing w:val="-3"/>
        </w:rPr>
        <w:t>contestó:</w:t>
      </w:r>
    </w:p>
    <w:p>
      <w:pPr>
        <w:pStyle w:val="ListParagraph"/>
        <w:numPr>
          <w:ilvl w:val="1"/>
          <w:numId w:val="10"/>
        </w:numPr>
        <w:tabs>
          <w:tab w:pos="1364" w:val="left" w:leader="none"/>
        </w:tabs>
        <w:spacing w:line="242" w:lineRule="auto" w:before="0" w:after="0"/>
        <w:ind w:left="1025" w:right="112" w:firstLine="158"/>
        <w:jc w:val="both"/>
        <w:rPr>
          <w:sz w:val="24"/>
        </w:rPr>
      </w:pPr>
      <w:r>
        <w:rPr>
          <w:spacing w:val="-3"/>
          <w:sz w:val="24"/>
        </w:rPr>
        <w:t>Galán era </w:t>
      </w:r>
      <w:r>
        <w:rPr>
          <w:sz w:val="24"/>
        </w:rPr>
        <w:t>un </w:t>
      </w:r>
      <w:r>
        <w:rPr>
          <w:spacing w:val="-4"/>
          <w:sz w:val="24"/>
        </w:rPr>
        <w:t>gran </w:t>
      </w:r>
      <w:r>
        <w:rPr>
          <w:spacing w:val="-3"/>
          <w:sz w:val="24"/>
        </w:rPr>
        <w:t>hombre, superior </w:t>
      </w:r>
      <w:r>
        <w:rPr>
          <w:sz w:val="24"/>
        </w:rPr>
        <w:t>a </w:t>
      </w:r>
      <w:r>
        <w:rPr>
          <w:spacing w:val="-3"/>
          <w:sz w:val="24"/>
        </w:rPr>
        <w:t>todos </w:t>
      </w:r>
      <w:r>
        <w:rPr>
          <w:sz w:val="24"/>
        </w:rPr>
        <w:t>en </w:t>
      </w:r>
      <w:r>
        <w:rPr>
          <w:spacing w:val="-3"/>
          <w:sz w:val="24"/>
        </w:rPr>
        <w:t>ponderación. </w:t>
      </w:r>
      <w:r>
        <w:rPr>
          <w:spacing w:val="-4"/>
          <w:sz w:val="24"/>
        </w:rPr>
        <w:t>Inmediatamente </w:t>
      </w:r>
      <w:r>
        <w:rPr>
          <w:sz w:val="24"/>
        </w:rPr>
        <w:t>de su </w:t>
      </w:r>
      <w:r>
        <w:rPr>
          <w:spacing w:val="-3"/>
          <w:sz w:val="24"/>
        </w:rPr>
        <w:t>llegada </w:t>
      </w:r>
      <w:r>
        <w:rPr>
          <w:sz w:val="24"/>
        </w:rPr>
        <w:t>a </w:t>
      </w:r>
      <w:r>
        <w:rPr>
          <w:spacing w:val="-3"/>
          <w:sz w:val="24"/>
        </w:rPr>
        <w:t>Huesca, </w:t>
      </w:r>
      <w:r>
        <w:rPr>
          <w:sz w:val="24"/>
        </w:rPr>
        <w:t>se </w:t>
      </w:r>
      <w:r>
        <w:rPr>
          <w:spacing w:val="-3"/>
          <w:sz w:val="24"/>
        </w:rPr>
        <w:t>puso </w:t>
      </w:r>
      <w:r>
        <w:rPr>
          <w:sz w:val="24"/>
        </w:rPr>
        <w:t>en </w:t>
      </w:r>
      <w:r>
        <w:rPr>
          <w:spacing w:val="-3"/>
          <w:sz w:val="24"/>
        </w:rPr>
        <w:t>contacto con nosotros </w:t>
      </w:r>
      <w:r>
        <w:rPr>
          <w:sz w:val="24"/>
        </w:rPr>
        <w:t>y nos </w:t>
      </w:r>
      <w:r>
        <w:rPr>
          <w:spacing w:val="-3"/>
          <w:sz w:val="24"/>
        </w:rPr>
        <w:t>convenció </w:t>
      </w:r>
      <w:r>
        <w:rPr>
          <w:sz w:val="24"/>
        </w:rPr>
        <w:t>de la </w:t>
      </w:r>
      <w:r>
        <w:rPr>
          <w:spacing w:val="-3"/>
          <w:sz w:val="24"/>
        </w:rPr>
        <w:t>necesidad del movimiento. Había, desde luego, otras </w:t>
      </w:r>
      <w:r>
        <w:rPr>
          <w:spacing w:val="-4"/>
          <w:sz w:val="24"/>
        </w:rPr>
        <w:t>guarniciones </w:t>
      </w:r>
      <w:r>
        <w:rPr>
          <w:spacing w:val="-3"/>
          <w:sz w:val="24"/>
        </w:rPr>
        <w:t>comprometidas, entre ellas </w:t>
      </w:r>
      <w:r>
        <w:rPr>
          <w:spacing w:val="-2"/>
          <w:sz w:val="24"/>
        </w:rPr>
        <w:t>las </w:t>
      </w:r>
      <w:r>
        <w:rPr>
          <w:sz w:val="24"/>
        </w:rPr>
        <w:t>de </w:t>
      </w:r>
      <w:r>
        <w:rPr>
          <w:spacing w:val="-3"/>
          <w:sz w:val="24"/>
        </w:rPr>
        <w:t>Huesca </w:t>
      </w:r>
      <w:r>
        <w:rPr>
          <w:sz w:val="24"/>
        </w:rPr>
        <w:t>y</w:t>
      </w:r>
      <w:r>
        <w:rPr>
          <w:spacing w:val="-23"/>
          <w:sz w:val="24"/>
        </w:rPr>
        <w:t> </w:t>
      </w:r>
      <w:r>
        <w:rPr>
          <w:spacing w:val="-4"/>
          <w:sz w:val="24"/>
        </w:rPr>
        <w:t>Lérida.</w:t>
      </w:r>
    </w:p>
    <w:p>
      <w:pPr>
        <w:pStyle w:val="BodyText"/>
        <w:spacing w:line="278" w:lineRule="exact" w:before="1"/>
        <w:ind w:left="1025" w:right="114" w:firstLine="345"/>
        <w:jc w:val="both"/>
      </w:pPr>
      <w:r>
        <w:rPr>
          <w:spacing w:val="-3"/>
        </w:rPr>
        <w:t>Galán </w:t>
      </w:r>
      <w:r>
        <w:rPr>
          <w:rFonts w:ascii="Symbol" w:hAnsi="Symbol"/>
          <w:spacing w:val="-3"/>
          <w:sz w:val="22"/>
        </w:rPr>
        <w:t></w:t>
      </w:r>
      <w:r>
        <w:rPr>
          <w:spacing w:val="-3"/>
        </w:rPr>
        <w:t>siguió diciendo</w:t>
      </w:r>
      <w:r>
        <w:rPr>
          <w:rFonts w:ascii="Symbol" w:hAnsi="Symbol"/>
          <w:spacing w:val="-3"/>
          <w:sz w:val="22"/>
        </w:rPr>
        <w:t></w:t>
      </w:r>
      <w:r>
        <w:rPr>
          <w:spacing w:val="-3"/>
          <w:sz w:val="22"/>
        </w:rPr>
        <w:t> </w:t>
      </w:r>
      <w:r>
        <w:rPr>
          <w:spacing w:val="-3"/>
        </w:rPr>
        <w:t>estaba </w:t>
      </w:r>
      <w:r>
        <w:rPr/>
        <w:t>de </w:t>
      </w:r>
      <w:r>
        <w:rPr>
          <w:spacing w:val="-4"/>
        </w:rPr>
        <w:t>acuerdo </w:t>
      </w:r>
      <w:r>
        <w:rPr>
          <w:spacing w:val="-3"/>
        </w:rPr>
        <w:t>con </w:t>
      </w:r>
      <w:r>
        <w:rPr/>
        <w:t>el Comité de </w:t>
      </w:r>
      <w:r>
        <w:rPr>
          <w:spacing w:val="-3"/>
        </w:rPr>
        <w:t>Madrid, </w:t>
      </w:r>
      <w:r>
        <w:rPr/>
        <w:t>el </w:t>
      </w:r>
      <w:r>
        <w:rPr>
          <w:spacing w:val="-3"/>
        </w:rPr>
        <w:t>cual había dicho </w:t>
      </w:r>
      <w:r>
        <w:rPr/>
        <w:t>que de no </w:t>
      </w:r>
      <w:r>
        <w:rPr>
          <w:spacing w:val="-3"/>
        </w:rPr>
        <w:t>haber </w:t>
      </w:r>
      <w:r>
        <w:rPr>
          <w:spacing w:val="-4"/>
        </w:rPr>
        <w:t>contraorden </w:t>
      </w:r>
      <w:r>
        <w:rPr>
          <w:spacing w:val="-3"/>
        </w:rPr>
        <w:t>estallaría </w:t>
      </w:r>
      <w:r>
        <w:rPr/>
        <w:t>el </w:t>
      </w:r>
      <w:r>
        <w:rPr>
          <w:spacing w:val="-3"/>
        </w:rPr>
        <w:t>movimiento </w:t>
      </w:r>
      <w:r>
        <w:rPr/>
        <w:t>el día</w:t>
      </w:r>
      <w:r>
        <w:rPr>
          <w:spacing w:val="-40"/>
        </w:rPr>
        <w:t> </w:t>
      </w:r>
      <w:r>
        <w:rPr>
          <w:spacing w:val="-3"/>
        </w:rPr>
        <w:t>convenido. </w:t>
      </w:r>
      <w:r>
        <w:rPr/>
        <w:t>De </w:t>
      </w:r>
      <w:r>
        <w:rPr>
          <w:spacing w:val="-3"/>
        </w:rPr>
        <w:t>Madrid </w:t>
      </w:r>
      <w:r>
        <w:rPr/>
        <w:t>se </w:t>
      </w:r>
      <w:r>
        <w:rPr>
          <w:spacing w:val="-3"/>
        </w:rPr>
        <w:t>recibió orden </w:t>
      </w:r>
      <w:r>
        <w:rPr/>
        <w:t>de </w:t>
      </w:r>
      <w:r>
        <w:rPr>
          <w:spacing w:val="-3"/>
        </w:rPr>
        <w:t>aplazarlo, pero </w:t>
      </w:r>
      <w:r>
        <w:rPr>
          <w:spacing w:val="-4"/>
        </w:rPr>
        <w:t>desgraciadamente </w:t>
      </w:r>
      <w:r>
        <w:rPr>
          <w:spacing w:val="-3"/>
        </w:rPr>
        <w:t>Casares Quiroga, </w:t>
      </w:r>
      <w:r>
        <w:rPr/>
        <w:t>que </w:t>
      </w:r>
      <w:r>
        <w:rPr>
          <w:spacing w:val="-3"/>
        </w:rPr>
        <w:t>tenía </w:t>
      </w:r>
      <w:r>
        <w:rPr/>
        <w:t>la </w:t>
      </w:r>
      <w:r>
        <w:rPr>
          <w:spacing w:val="-3"/>
        </w:rPr>
        <w:t>orden </w:t>
      </w:r>
      <w:r>
        <w:rPr/>
        <w:t>de </w:t>
      </w:r>
      <w:r>
        <w:rPr>
          <w:spacing w:val="-3"/>
        </w:rPr>
        <w:t>aplazamiento, </w:t>
      </w:r>
      <w:r>
        <w:rPr/>
        <w:t>no </w:t>
      </w:r>
      <w:r>
        <w:rPr>
          <w:spacing w:val="-3"/>
        </w:rPr>
        <w:t>pudo ver </w:t>
      </w:r>
      <w:r>
        <w:rPr/>
        <w:t>a </w:t>
      </w:r>
      <w:r>
        <w:rPr>
          <w:spacing w:val="-3"/>
        </w:rPr>
        <w:t>Galán aquella noche </w:t>
      </w:r>
      <w:r>
        <w:rPr/>
        <w:t>[del día 11 de</w:t>
      </w:r>
      <w:r>
        <w:rPr>
          <w:spacing w:val="-9"/>
        </w:rPr>
        <w:t> </w:t>
      </w:r>
      <w:r>
        <w:rPr>
          <w:spacing w:val="-3"/>
        </w:rPr>
        <w:t>diciembre].</w:t>
      </w:r>
      <w:r>
        <w:rPr>
          <w:spacing w:val="-9"/>
        </w:rPr>
        <w:t> </w:t>
      </w:r>
      <w:r>
        <w:rPr/>
        <w:t>Por</w:t>
      </w:r>
      <w:r>
        <w:rPr>
          <w:spacing w:val="-9"/>
        </w:rPr>
        <w:t> </w:t>
      </w:r>
      <w:r>
        <w:rPr>
          <w:spacing w:val="-3"/>
        </w:rPr>
        <w:t>eso</w:t>
      </w:r>
      <w:r>
        <w:rPr>
          <w:spacing w:val="-8"/>
        </w:rPr>
        <w:t> </w:t>
      </w:r>
      <w:r>
        <w:rPr/>
        <w:t>no</w:t>
      </w:r>
      <w:r>
        <w:rPr>
          <w:spacing w:val="-8"/>
        </w:rPr>
        <w:t> </w:t>
      </w:r>
      <w:r>
        <w:rPr>
          <w:spacing w:val="-3"/>
        </w:rPr>
        <w:t>pudo</w:t>
      </w:r>
      <w:r>
        <w:rPr>
          <w:spacing w:val="-8"/>
        </w:rPr>
        <w:t> </w:t>
      </w:r>
      <w:r>
        <w:rPr>
          <w:spacing w:val="-3"/>
        </w:rPr>
        <w:t>aplazarse</w:t>
      </w:r>
      <w:r>
        <w:rPr>
          <w:spacing w:val="-9"/>
        </w:rPr>
        <w:t> </w:t>
      </w:r>
      <w:r>
        <w:rPr/>
        <w:t>el</w:t>
      </w:r>
      <w:r>
        <w:rPr>
          <w:spacing w:val="-8"/>
        </w:rPr>
        <w:t> </w:t>
      </w:r>
      <w:r>
        <w:rPr/>
        <w:t>movimiento</w:t>
      </w:r>
      <w:r>
        <w:rPr>
          <w:position w:val="10"/>
          <w:sz w:val="16"/>
        </w:rPr>
        <w:t>164</w:t>
      </w:r>
      <w:r>
        <w:rPr/>
        <w:t>.</w:t>
      </w:r>
    </w:p>
    <w:p>
      <w:pPr>
        <w:pStyle w:val="BodyText"/>
        <w:spacing w:before="2"/>
        <w:rPr>
          <w:sz w:val="36"/>
        </w:rPr>
      </w:pPr>
    </w:p>
    <w:p>
      <w:pPr>
        <w:pStyle w:val="BodyText"/>
        <w:spacing w:line="362" w:lineRule="auto" w:before="1"/>
        <w:ind w:left="305" w:right="111" w:firstLine="719"/>
        <w:jc w:val="both"/>
      </w:pPr>
      <w:r>
        <w:rPr>
          <w:spacing w:val="-4"/>
        </w:rPr>
        <w:t>La</w:t>
      </w:r>
      <w:r>
        <w:rPr>
          <w:spacing w:val="52"/>
        </w:rPr>
        <w:t> </w:t>
      </w:r>
      <w:r>
        <w:rPr>
          <w:spacing w:val="-3"/>
        </w:rPr>
        <w:t>actividad conspiradora del </w:t>
      </w:r>
      <w:r>
        <w:rPr/>
        <w:t>Comité </w:t>
      </w:r>
      <w:r>
        <w:rPr>
          <w:spacing w:val="-3"/>
        </w:rPr>
        <w:t>Revolucionario había conducido </w:t>
      </w:r>
      <w:r>
        <w:rPr/>
        <w:t>al </w:t>
      </w:r>
      <w:r>
        <w:rPr>
          <w:spacing w:val="-3"/>
        </w:rPr>
        <w:t>pronunciamiento </w:t>
      </w:r>
      <w:r>
        <w:rPr/>
        <w:t>de </w:t>
      </w:r>
      <w:r>
        <w:rPr>
          <w:spacing w:val="-3"/>
        </w:rPr>
        <w:t>Jaca, </w:t>
      </w:r>
      <w:r>
        <w:rPr/>
        <w:t>el día 12 de </w:t>
      </w:r>
      <w:r>
        <w:rPr>
          <w:spacing w:val="-3"/>
        </w:rPr>
        <w:t>diciembre </w:t>
      </w:r>
      <w:r>
        <w:rPr/>
        <w:t>de </w:t>
      </w:r>
      <w:r>
        <w:rPr>
          <w:spacing w:val="-3"/>
        </w:rPr>
        <w:t>1930: tras distintos aplazamientos, </w:t>
      </w:r>
      <w:r>
        <w:rPr/>
        <w:t>los </w:t>
      </w:r>
      <w:r>
        <w:rPr>
          <w:spacing w:val="-3"/>
        </w:rPr>
        <w:t>capitanes Fermín Galán </w:t>
      </w:r>
      <w:r>
        <w:rPr/>
        <w:t>y </w:t>
      </w:r>
      <w:r>
        <w:rPr>
          <w:spacing w:val="-3"/>
        </w:rPr>
        <w:t>Salvador Sediles, con </w:t>
      </w:r>
      <w:r>
        <w:rPr/>
        <w:t>el </w:t>
      </w:r>
      <w:r>
        <w:rPr>
          <w:spacing w:val="-4"/>
        </w:rPr>
        <w:t>apoyo </w:t>
      </w:r>
      <w:r>
        <w:rPr/>
        <w:t>de </w:t>
      </w:r>
      <w:r>
        <w:rPr>
          <w:spacing w:val="-3"/>
        </w:rPr>
        <w:t>parte </w:t>
      </w:r>
      <w:r>
        <w:rPr/>
        <w:t>de la </w:t>
      </w:r>
      <w:r>
        <w:rPr>
          <w:spacing w:val="-3"/>
        </w:rPr>
        <w:t>guarnición </w:t>
      </w:r>
      <w:r>
        <w:rPr/>
        <w:t>militar de </w:t>
      </w:r>
      <w:r>
        <w:rPr>
          <w:spacing w:val="-3"/>
        </w:rPr>
        <w:t>dicha localidad oscense </w:t>
      </w:r>
      <w:r>
        <w:rPr/>
        <w:t>y </w:t>
      </w:r>
      <w:r>
        <w:rPr>
          <w:spacing w:val="-3"/>
        </w:rPr>
        <w:t>miembros </w:t>
      </w:r>
      <w:r>
        <w:rPr/>
        <w:t>de la </w:t>
      </w:r>
      <w:r>
        <w:rPr>
          <w:spacing w:val="-3"/>
        </w:rPr>
        <w:t>población civil, </w:t>
      </w:r>
      <w:r>
        <w:rPr/>
        <w:t>se </w:t>
      </w:r>
      <w:r>
        <w:rPr>
          <w:spacing w:val="-3"/>
        </w:rPr>
        <w:t>alzaban contra </w:t>
      </w:r>
      <w:r>
        <w:rPr/>
        <w:t>el </w:t>
      </w:r>
      <w:r>
        <w:rPr>
          <w:spacing w:val="-3"/>
        </w:rPr>
        <w:t>gobierno del </w:t>
      </w:r>
      <w:r>
        <w:rPr>
          <w:spacing w:val="-4"/>
        </w:rPr>
        <w:t>general Berenguer </w:t>
      </w:r>
      <w:r>
        <w:rPr/>
        <w:t>y </w:t>
      </w:r>
      <w:r>
        <w:rPr>
          <w:spacing w:val="-3"/>
        </w:rPr>
        <w:t>proclamaban </w:t>
      </w:r>
      <w:r>
        <w:rPr/>
        <w:t>la </w:t>
      </w:r>
      <w:r>
        <w:rPr>
          <w:spacing w:val="-3"/>
        </w:rPr>
        <w:t>República.</w:t>
      </w:r>
    </w:p>
    <w:p>
      <w:pPr>
        <w:pStyle w:val="BodyText"/>
        <w:spacing w:before="8"/>
      </w:pPr>
    </w:p>
    <w:p>
      <w:pPr>
        <w:pStyle w:val="BodyText"/>
        <w:spacing w:line="362" w:lineRule="auto"/>
        <w:ind w:left="305" w:right="117" w:firstLine="719"/>
        <w:jc w:val="both"/>
      </w:pPr>
      <w:r>
        <w:rPr>
          <w:spacing w:val="-4"/>
        </w:rPr>
        <w:t>La </w:t>
      </w:r>
      <w:r>
        <w:rPr>
          <w:spacing w:val="-3"/>
        </w:rPr>
        <w:t>acción fue neutralizada </w:t>
      </w:r>
      <w:r>
        <w:rPr/>
        <w:t>el día 13 en </w:t>
      </w:r>
      <w:r>
        <w:rPr>
          <w:spacing w:val="-2"/>
        </w:rPr>
        <w:t>las </w:t>
      </w:r>
      <w:r>
        <w:rPr>
          <w:spacing w:val="-3"/>
        </w:rPr>
        <w:t>inmediaciones del santuario </w:t>
      </w:r>
      <w:r>
        <w:rPr/>
        <w:t>de </w:t>
      </w:r>
      <w:r>
        <w:rPr>
          <w:spacing w:val="-3"/>
        </w:rPr>
        <w:t>Cillas, tras violentos combates entre </w:t>
      </w:r>
      <w:r>
        <w:rPr/>
        <w:t>los </w:t>
      </w:r>
      <w:r>
        <w:rPr>
          <w:spacing w:val="-3"/>
        </w:rPr>
        <w:t>sublevados </w:t>
      </w:r>
      <w:r>
        <w:rPr/>
        <w:t>y </w:t>
      </w:r>
      <w:r>
        <w:rPr>
          <w:spacing w:val="-2"/>
        </w:rPr>
        <w:t>las </w:t>
      </w:r>
      <w:r>
        <w:rPr>
          <w:spacing w:val="-3"/>
        </w:rPr>
        <w:t>fuerzas </w:t>
      </w:r>
      <w:r>
        <w:rPr>
          <w:spacing w:val="-4"/>
        </w:rPr>
        <w:t>gubernamentales </w:t>
      </w:r>
      <w:r>
        <w:rPr/>
        <w:t>que </w:t>
      </w:r>
      <w:r>
        <w:rPr>
          <w:spacing w:val="-3"/>
        </w:rPr>
        <w:t>habían</w:t>
      </w:r>
      <w:r>
        <w:rPr>
          <w:spacing w:val="54"/>
        </w:rPr>
        <w:t> </w:t>
      </w:r>
      <w:r>
        <w:rPr>
          <w:spacing w:val="-3"/>
        </w:rPr>
        <w:t>interceptado </w:t>
      </w:r>
      <w:r>
        <w:rPr/>
        <w:t>su </w:t>
      </w:r>
      <w:r>
        <w:rPr>
          <w:spacing w:val="-3"/>
        </w:rPr>
        <w:t>marcha hacia Huesca.</w:t>
      </w:r>
    </w:p>
    <w:p>
      <w:pPr>
        <w:pStyle w:val="BodyText"/>
        <w:spacing w:before="8"/>
      </w:pPr>
    </w:p>
    <w:p>
      <w:pPr>
        <w:pStyle w:val="BodyText"/>
        <w:spacing w:line="242" w:lineRule="auto"/>
        <w:ind w:left="1013" w:right="112" w:firstLine="288"/>
        <w:jc w:val="both"/>
      </w:pPr>
      <w:r>
        <w:rPr/>
        <w:t>En la </w:t>
      </w:r>
      <w:r>
        <w:rPr>
          <w:spacing w:val="-3"/>
        </w:rPr>
        <w:t>mañana del </w:t>
      </w:r>
      <w:r>
        <w:rPr/>
        <w:t>14 de </w:t>
      </w:r>
      <w:r>
        <w:rPr>
          <w:spacing w:val="-3"/>
        </w:rPr>
        <w:t>diciembre, </w:t>
      </w:r>
      <w:r>
        <w:rPr/>
        <w:t>un </w:t>
      </w:r>
      <w:r>
        <w:rPr>
          <w:spacing w:val="-3"/>
        </w:rPr>
        <w:t>Consejo </w:t>
      </w:r>
      <w:r>
        <w:rPr/>
        <w:t>de </w:t>
      </w:r>
      <w:r>
        <w:rPr>
          <w:spacing w:val="-4"/>
        </w:rPr>
        <w:t>guerra </w:t>
      </w:r>
      <w:r>
        <w:rPr>
          <w:spacing w:val="-3"/>
        </w:rPr>
        <w:t>sumarísimo, presidido </w:t>
      </w:r>
      <w:r>
        <w:rPr/>
        <w:t>por el </w:t>
      </w:r>
      <w:r>
        <w:rPr>
          <w:spacing w:val="-4"/>
        </w:rPr>
        <w:t>general Lascano, </w:t>
      </w:r>
      <w:r>
        <w:rPr/>
        <w:t>y </w:t>
      </w:r>
      <w:r>
        <w:rPr>
          <w:spacing w:val="-3"/>
        </w:rPr>
        <w:t>formado </w:t>
      </w:r>
      <w:r>
        <w:rPr/>
        <w:t>por </w:t>
      </w:r>
      <w:r>
        <w:rPr>
          <w:spacing w:val="-2"/>
        </w:rPr>
        <w:t>más </w:t>
      </w:r>
      <w:r>
        <w:rPr/>
        <w:t>de un </w:t>
      </w:r>
      <w:r>
        <w:rPr>
          <w:spacing w:val="-3"/>
        </w:rPr>
        <w:t>comprometido </w:t>
      </w:r>
      <w:r>
        <w:rPr/>
        <w:t>en el </w:t>
      </w:r>
      <w:r>
        <w:rPr>
          <w:spacing w:val="-3"/>
        </w:rPr>
        <w:t>movimiento, juzgaba </w:t>
      </w:r>
      <w:r>
        <w:rPr/>
        <w:t>en </w:t>
      </w:r>
      <w:r>
        <w:rPr>
          <w:spacing w:val="-3"/>
        </w:rPr>
        <w:t>Huesca </w:t>
      </w:r>
      <w:r>
        <w:rPr/>
        <w:t>a los </w:t>
      </w:r>
      <w:r>
        <w:rPr>
          <w:spacing w:val="-3"/>
        </w:rPr>
        <w:t>capitanes Galán, García </w:t>
      </w:r>
      <w:r>
        <w:rPr>
          <w:spacing w:val="-4"/>
        </w:rPr>
        <w:t>Hernández </w:t>
      </w:r>
      <w:r>
        <w:rPr/>
        <w:t>y </w:t>
      </w:r>
      <w:r>
        <w:rPr>
          <w:spacing w:val="-3"/>
        </w:rPr>
        <w:t>Salinas, tenientes Muñoz </w:t>
      </w:r>
      <w:r>
        <w:rPr/>
        <w:t>y </w:t>
      </w:r>
      <w:r>
        <w:rPr>
          <w:spacing w:val="-3"/>
        </w:rPr>
        <w:t>Fernández, </w:t>
      </w:r>
      <w:r>
        <w:rPr/>
        <w:t>y </w:t>
      </w:r>
      <w:r>
        <w:rPr>
          <w:spacing w:val="-4"/>
        </w:rPr>
        <w:t>alférez </w:t>
      </w:r>
      <w:r>
        <w:rPr>
          <w:spacing w:val="-3"/>
        </w:rPr>
        <w:t>Gisbert. </w:t>
      </w:r>
      <w:r>
        <w:rPr>
          <w:spacing w:val="-4"/>
        </w:rPr>
        <w:t>Los </w:t>
      </w:r>
      <w:r>
        <w:rPr/>
        <w:t>dos </w:t>
      </w:r>
      <w:r>
        <w:rPr>
          <w:spacing w:val="-3"/>
        </w:rPr>
        <w:t>primeros fueron condenados </w:t>
      </w:r>
      <w:r>
        <w:rPr/>
        <w:t>a </w:t>
      </w:r>
      <w:r>
        <w:rPr>
          <w:spacing w:val="-3"/>
        </w:rPr>
        <w:t>muerte </w:t>
      </w:r>
      <w:r>
        <w:rPr/>
        <w:t>y los </w:t>
      </w:r>
      <w:r>
        <w:rPr>
          <w:spacing w:val="-3"/>
        </w:rPr>
        <w:t>otros </w:t>
      </w:r>
      <w:r>
        <w:rPr/>
        <w:t>a </w:t>
      </w:r>
      <w:r>
        <w:rPr>
          <w:spacing w:val="-3"/>
        </w:rPr>
        <w:t>cadena perpetua. </w:t>
      </w:r>
      <w:r>
        <w:rPr/>
        <w:t>El </w:t>
      </w:r>
      <w:r>
        <w:rPr>
          <w:spacing w:val="-3"/>
        </w:rPr>
        <w:t>capitán </w:t>
      </w:r>
      <w:r>
        <w:rPr>
          <w:spacing w:val="-4"/>
        </w:rPr>
        <w:t>general </w:t>
      </w:r>
      <w:r>
        <w:rPr/>
        <w:t>de </w:t>
      </w:r>
      <w:r>
        <w:rPr>
          <w:spacing w:val="-4"/>
        </w:rPr>
        <w:t>Aragón, </w:t>
      </w:r>
      <w:r>
        <w:rPr>
          <w:spacing w:val="-3"/>
        </w:rPr>
        <w:t>Jorge </w:t>
      </w:r>
      <w:r>
        <w:rPr>
          <w:spacing w:val="-4"/>
        </w:rPr>
        <w:t>Fernández </w:t>
      </w:r>
      <w:r>
        <w:rPr/>
        <w:t>de </w:t>
      </w:r>
      <w:r>
        <w:rPr>
          <w:spacing w:val="-3"/>
        </w:rPr>
        <w:t>Heredia, aprobó </w:t>
      </w:r>
      <w:r>
        <w:rPr/>
        <w:t>la </w:t>
      </w:r>
      <w:r>
        <w:rPr>
          <w:spacing w:val="-3"/>
        </w:rPr>
        <w:t>sentencia. Contra </w:t>
      </w:r>
      <w:r>
        <w:rPr/>
        <w:t>una </w:t>
      </w:r>
      <w:r>
        <w:rPr>
          <w:spacing w:val="-3"/>
        </w:rPr>
        <w:t>vieja tradición, </w:t>
      </w:r>
      <w:r>
        <w:rPr/>
        <w:t>la </w:t>
      </w:r>
      <w:r>
        <w:rPr>
          <w:spacing w:val="-3"/>
        </w:rPr>
        <w:t>ejecución</w:t>
      </w:r>
    </w:p>
    <w:p>
      <w:pPr>
        <w:pStyle w:val="BodyText"/>
        <w:rPr>
          <w:sz w:val="20"/>
        </w:rPr>
      </w:pPr>
    </w:p>
    <w:p>
      <w:pPr>
        <w:pStyle w:val="BodyText"/>
        <w:spacing w:before="8"/>
        <w:rPr>
          <w:sz w:val="21"/>
        </w:rPr>
      </w:pPr>
      <w:r>
        <w:rPr/>
        <w:pict>
          <v:line style="position:absolute;mso-position-horizontal-relative:page;mso-position-vertical-relative:paragraph;z-index:2152;mso-wrap-distance-left:0;mso-wrap-distance-right:0" from="99.264pt,14.752387pt" to="524.524pt,14.752387pt" stroked="true" strokeweight=".599980pt" strokecolor="#000000">
            <w10:wrap type="topAndBottom"/>
          </v:line>
        </w:pict>
      </w:r>
    </w:p>
    <w:p>
      <w:pPr>
        <w:spacing w:line="247" w:lineRule="auto" w:before="82"/>
        <w:ind w:left="305" w:right="139" w:firstLine="0"/>
        <w:jc w:val="both"/>
        <w:rPr>
          <w:sz w:val="20"/>
        </w:rPr>
      </w:pPr>
      <w:r>
        <w:rPr>
          <w:spacing w:val="2"/>
          <w:sz w:val="20"/>
        </w:rPr>
        <w:t>1930, </w:t>
      </w:r>
      <w:r>
        <w:rPr>
          <w:sz w:val="20"/>
        </w:rPr>
        <w:t>los cuales regresaron, en abril de </w:t>
      </w:r>
      <w:r>
        <w:rPr>
          <w:spacing w:val="2"/>
          <w:sz w:val="20"/>
        </w:rPr>
        <w:t>1931, </w:t>
      </w:r>
      <w:r>
        <w:rPr>
          <w:sz w:val="20"/>
        </w:rPr>
        <w:t>de su encarcelamiento en la fortaleza de la Mola, situada   en Mahón</w:t>
      </w:r>
      <w:r>
        <w:rPr>
          <w:spacing w:val="11"/>
          <w:sz w:val="20"/>
        </w:rPr>
        <w:t> </w:t>
      </w:r>
      <w:r>
        <w:rPr>
          <w:spacing w:val="2"/>
          <w:sz w:val="20"/>
        </w:rPr>
        <w:t>(Menorca).</w:t>
      </w:r>
    </w:p>
    <w:p>
      <w:pPr>
        <w:spacing w:line="231" w:lineRule="exact" w:before="0"/>
        <w:ind w:left="305" w:right="109" w:firstLine="719"/>
        <w:jc w:val="left"/>
        <w:rPr>
          <w:sz w:val="20"/>
        </w:rPr>
      </w:pPr>
      <w:r>
        <w:rPr>
          <w:position w:val="9"/>
          <w:sz w:val="13"/>
        </w:rPr>
        <w:t>164   </w:t>
      </w:r>
      <w:r>
        <w:rPr>
          <w:i/>
          <w:sz w:val="20"/>
        </w:rPr>
        <w:t>Diario  de  Barcelona</w:t>
      </w:r>
      <w:r>
        <w:rPr>
          <w:sz w:val="20"/>
        </w:rPr>
        <w:t>,  18-IV-1931,  p.  9. Sobre esta controvertida cuestión, autores    como</w:t>
      </w:r>
    </w:p>
    <w:p>
      <w:pPr>
        <w:spacing w:line="247" w:lineRule="auto" w:before="8"/>
        <w:ind w:left="305" w:right="117" w:firstLine="0"/>
        <w:jc w:val="both"/>
        <w:rPr>
          <w:sz w:val="20"/>
        </w:rPr>
      </w:pPr>
      <w:r>
        <w:rPr>
          <w:sz w:val="20"/>
        </w:rPr>
        <w:t>Carlos Sampelayo atribuyen el fracaso de la delicada misión citada al miedo que experimentó el político gallego ante la responsabilidad que se le había confiado, hospedándose al llegar a Jaca, la noche del día 11, en un hotel diferente al que ocupaba Fermín Galán, con quien solo se reunió la mañana siguiente cuando dicho militar ya se había sublevado. Por el contrario, Esteban Gómez señala que “en Madrid se había recibido otro telegrama, puesto desde Lérida, por los hombres [com]prometidos que habían sido enviados anteriormente a Jaca, y que se encontraban allí en misión de enlace: “Retrasad envío `libros´ sábado”. “Esto fue lo que le dio pie a Casares Quiroga para pensar que tenía todo el viernes 12 para comunicar con Galán”. Véanse, respectivamente, </w:t>
      </w:r>
      <w:r>
        <w:rPr>
          <w:spacing w:val="-3"/>
          <w:sz w:val="20"/>
        </w:rPr>
        <w:t>SAMPELAYO, Carlos, </w:t>
      </w:r>
      <w:r>
        <w:rPr>
          <w:sz w:val="20"/>
        </w:rPr>
        <w:t>p. 19, y GÓMEZ, Esteban, </w:t>
      </w:r>
      <w:r>
        <w:rPr>
          <w:i/>
          <w:sz w:val="20"/>
        </w:rPr>
        <w:t>Rolde: Revista de cultura aragonesa</w:t>
      </w:r>
      <w:r>
        <w:rPr>
          <w:sz w:val="20"/>
        </w:rPr>
        <w:t>, n.º 123, 2007, p. 44. Tuñón de Lara facilitó el nombre de los dos hoteles de la localidad de Jaca en los que pernoctaron, respectivamente, Fermín Galán (Hotel Mur) y Casares Quiroga </w:t>
      </w:r>
      <w:r>
        <w:rPr>
          <w:spacing w:val="2"/>
          <w:sz w:val="20"/>
        </w:rPr>
        <w:t>(Hotel </w:t>
      </w:r>
      <w:r>
        <w:rPr>
          <w:sz w:val="20"/>
        </w:rPr>
        <w:t>de la </w:t>
      </w:r>
      <w:r>
        <w:rPr>
          <w:spacing w:val="2"/>
          <w:sz w:val="20"/>
        </w:rPr>
        <w:t>Paz). </w:t>
      </w:r>
      <w:r>
        <w:rPr>
          <w:sz w:val="20"/>
        </w:rPr>
        <w:t>Consúltese </w:t>
      </w:r>
      <w:r>
        <w:rPr>
          <w:spacing w:val="2"/>
          <w:sz w:val="20"/>
        </w:rPr>
        <w:t>TUÑÓN </w:t>
      </w:r>
      <w:r>
        <w:rPr>
          <w:sz w:val="20"/>
        </w:rPr>
        <w:t>DE LARA, Manuel, </w:t>
      </w:r>
      <w:r>
        <w:rPr>
          <w:i/>
          <w:sz w:val="20"/>
        </w:rPr>
        <w:t>La </w:t>
      </w:r>
      <w:r>
        <w:rPr>
          <w:i/>
          <w:spacing w:val="2"/>
          <w:sz w:val="20"/>
        </w:rPr>
        <w:t>España </w:t>
      </w:r>
      <w:r>
        <w:rPr>
          <w:i/>
          <w:sz w:val="20"/>
        </w:rPr>
        <w:t>del siglo  </w:t>
      </w:r>
      <w:r>
        <w:rPr>
          <w:i/>
          <w:sz w:val="16"/>
        </w:rPr>
        <w:t>XX</w:t>
      </w:r>
      <w:r>
        <w:rPr>
          <w:sz w:val="20"/>
        </w:rPr>
        <w:t>,  vol. I,…, </w:t>
      </w:r>
      <w:r>
        <w:rPr>
          <w:i/>
          <w:sz w:val="20"/>
        </w:rPr>
        <w:t>op. </w:t>
      </w:r>
      <w:r>
        <w:rPr>
          <w:i/>
          <w:spacing w:val="2"/>
          <w:sz w:val="20"/>
        </w:rPr>
        <w:t>cit.</w:t>
      </w:r>
      <w:r>
        <w:rPr>
          <w:spacing w:val="2"/>
          <w:sz w:val="20"/>
        </w:rPr>
        <w:t>, </w:t>
      </w:r>
      <w:r>
        <w:rPr>
          <w:sz w:val="20"/>
        </w:rPr>
        <w:t>p.</w:t>
      </w:r>
      <w:r>
        <w:rPr>
          <w:spacing w:val="41"/>
          <w:sz w:val="20"/>
        </w:rPr>
        <w:t> </w:t>
      </w:r>
      <w:r>
        <w:rPr>
          <w:spacing w:val="2"/>
          <w:sz w:val="20"/>
        </w:rPr>
        <w:t>254.</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13" w:right="109"/>
      </w:pPr>
      <w:r>
        <w:rPr/>
        <w:t>tuvo </w:t>
      </w:r>
      <w:r>
        <w:rPr>
          <w:spacing w:val="-3"/>
        </w:rPr>
        <w:t>lugar </w:t>
      </w:r>
      <w:r>
        <w:rPr/>
        <w:t>en </w:t>
      </w:r>
      <w:r>
        <w:rPr>
          <w:spacing w:val="-3"/>
        </w:rPr>
        <w:t>domingo. Aquella </w:t>
      </w:r>
      <w:r>
        <w:rPr/>
        <w:t>misma </w:t>
      </w:r>
      <w:r>
        <w:rPr>
          <w:spacing w:val="-3"/>
        </w:rPr>
        <w:t>tarde eran fusilados Fermín Galán </w:t>
      </w:r>
      <w:r>
        <w:rPr/>
        <w:t>y </w:t>
      </w:r>
      <w:r>
        <w:rPr>
          <w:spacing w:val="-3"/>
        </w:rPr>
        <w:t>Ángel García </w:t>
      </w:r>
      <w:r>
        <w:rPr>
          <w:spacing w:val="-2"/>
        </w:rPr>
        <w:t>Hernández</w:t>
      </w:r>
      <w:r>
        <w:rPr>
          <w:spacing w:val="-2"/>
          <w:position w:val="10"/>
          <w:sz w:val="16"/>
        </w:rPr>
        <w:t>165</w:t>
      </w:r>
      <w:r>
        <w:rPr>
          <w:spacing w:val="-2"/>
        </w:rPr>
        <w:t>.</w:t>
      </w:r>
    </w:p>
    <w:p>
      <w:pPr>
        <w:pStyle w:val="BodyText"/>
        <w:spacing w:before="2"/>
        <w:rPr>
          <w:sz w:val="36"/>
        </w:rPr>
      </w:pPr>
    </w:p>
    <w:p>
      <w:pPr>
        <w:pStyle w:val="BodyText"/>
        <w:spacing w:line="360" w:lineRule="auto"/>
        <w:ind w:left="305" w:right="104" w:firstLine="719"/>
        <w:jc w:val="both"/>
      </w:pPr>
      <w:r>
        <w:rPr>
          <w:spacing w:val="-3"/>
        </w:rPr>
        <w:t>Debilitado inicialmente </w:t>
      </w:r>
      <w:r>
        <w:rPr/>
        <w:t>el </w:t>
      </w:r>
      <w:r>
        <w:rPr>
          <w:spacing w:val="-3"/>
        </w:rPr>
        <w:t>movimiento revolucionario </w:t>
      </w:r>
      <w:r>
        <w:rPr/>
        <w:t>por su </w:t>
      </w:r>
      <w:r>
        <w:rPr>
          <w:spacing w:val="-3"/>
        </w:rPr>
        <w:t>descoordinación </w:t>
      </w:r>
      <w:r>
        <w:rPr/>
        <w:t>y </w:t>
      </w:r>
      <w:r>
        <w:rPr>
          <w:spacing w:val="-3"/>
        </w:rPr>
        <w:t>después, </w:t>
      </w:r>
      <w:r>
        <w:rPr>
          <w:spacing w:val="-2"/>
        </w:rPr>
        <w:t>tal </w:t>
      </w:r>
      <w:r>
        <w:rPr/>
        <w:t>vez, por el </w:t>
      </w:r>
      <w:r>
        <w:rPr>
          <w:spacing w:val="-3"/>
        </w:rPr>
        <w:t>efecto disuasorio </w:t>
      </w:r>
      <w:r>
        <w:rPr/>
        <w:t>que </w:t>
      </w:r>
      <w:r>
        <w:rPr>
          <w:spacing w:val="-3"/>
        </w:rPr>
        <w:t>pudo </w:t>
      </w:r>
      <w:r>
        <w:rPr>
          <w:spacing w:val="-4"/>
        </w:rPr>
        <w:t>ejercer </w:t>
      </w:r>
      <w:r>
        <w:rPr/>
        <w:t>en el </w:t>
      </w:r>
      <w:r>
        <w:rPr>
          <w:spacing w:val="-3"/>
        </w:rPr>
        <w:t>ánimo </w:t>
      </w:r>
      <w:r>
        <w:rPr/>
        <w:t>de los </w:t>
      </w:r>
      <w:r>
        <w:rPr>
          <w:spacing w:val="-3"/>
        </w:rPr>
        <w:t>republicanos </w:t>
      </w:r>
      <w:r>
        <w:rPr/>
        <w:t>el </w:t>
      </w:r>
      <w:r>
        <w:rPr>
          <w:spacing w:val="-3"/>
        </w:rPr>
        <w:t>fusilamiento </w:t>
      </w:r>
      <w:r>
        <w:rPr/>
        <w:t>de los dos </w:t>
      </w:r>
      <w:r>
        <w:rPr>
          <w:spacing w:val="-3"/>
        </w:rPr>
        <w:t>capitanes sublevados, eran pocas </w:t>
      </w:r>
      <w:r>
        <w:rPr>
          <w:spacing w:val="-2"/>
        </w:rPr>
        <w:t>las </w:t>
      </w:r>
      <w:r>
        <w:rPr>
          <w:spacing w:val="-3"/>
        </w:rPr>
        <w:t>posibilidades </w:t>
      </w:r>
      <w:r>
        <w:rPr/>
        <w:t>de éxito de la </w:t>
      </w:r>
      <w:r>
        <w:rPr>
          <w:spacing w:val="-3"/>
        </w:rPr>
        <w:t>huelga </w:t>
      </w:r>
      <w:r>
        <w:rPr>
          <w:spacing w:val="-4"/>
        </w:rPr>
        <w:t>general </w:t>
      </w:r>
      <w:r>
        <w:rPr>
          <w:spacing w:val="-3"/>
        </w:rPr>
        <w:t>organizada para </w:t>
      </w:r>
      <w:r>
        <w:rPr/>
        <w:t>el 15 de </w:t>
      </w:r>
      <w:r>
        <w:rPr>
          <w:spacing w:val="-3"/>
        </w:rPr>
        <w:t>diciembre. </w:t>
      </w:r>
      <w:r>
        <w:rPr>
          <w:spacing w:val="-4"/>
        </w:rPr>
        <w:t>La </w:t>
      </w:r>
      <w:r>
        <w:rPr>
          <w:spacing w:val="-3"/>
        </w:rPr>
        <w:t>convocatoria </w:t>
      </w:r>
      <w:r>
        <w:rPr/>
        <w:t>tuvo un </w:t>
      </w:r>
      <w:r>
        <w:rPr>
          <w:spacing w:val="-3"/>
        </w:rPr>
        <w:t>seguimiento limitado tanto </w:t>
      </w:r>
      <w:r>
        <w:rPr/>
        <w:t>en el </w:t>
      </w:r>
      <w:r>
        <w:rPr>
          <w:spacing w:val="-3"/>
        </w:rPr>
        <w:t>ámbito civil como </w:t>
      </w:r>
      <w:r>
        <w:rPr/>
        <w:t>en el </w:t>
      </w:r>
      <w:r>
        <w:rPr>
          <w:spacing w:val="-3"/>
        </w:rPr>
        <w:t>militar, con </w:t>
      </w:r>
      <w:r>
        <w:rPr/>
        <w:t>la </w:t>
      </w:r>
      <w:r>
        <w:rPr>
          <w:spacing w:val="-3"/>
        </w:rPr>
        <w:t>excepción del aeródromo </w:t>
      </w:r>
      <w:r>
        <w:rPr/>
        <w:t>de </w:t>
      </w:r>
      <w:r>
        <w:rPr>
          <w:spacing w:val="-3"/>
        </w:rPr>
        <w:t>Cuatro Vientos, </w:t>
      </w:r>
      <w:r>
        <w:rPr/>
        <w:t>en </w:t>
      </w:r>
      <w:r>
        <w:rPr>
          <w:spacing w:val="-3"/>
        </w:rPr>
        <w:t>Madrid, del </w:t>
      </w:r>
      <w:r>
        <w:rPr/>
        <w:t>que </w:t>
      </w:r>
      <w:r>
        <w:rPr>
          <w:spacing w:val="-4"/>
        </w:rPr>
        <w:t>despegaron </w:t>
      </w:r>
      <w:r>
        <w:rPr>
          <w:spacing w:val="-3"/>
        </w:rPr>
        <w:t>varios aparatos para arrojar octavillas del </w:t>
      </w:r>
      <w:r>
        <w:rPr/>
        <w:t>Comité </w:t>
      </w:r>
      <w:r>
        <w:rPr>
          <w:spacing w:val="-3"/>
        </w:rPr>
        <w:t>Revolucionario con </w:t>
      </w:r>
      <w:r>
        <w:rPr>
          <w:spacing w:val="-2"/>
        </w:rPr>
        <w:t>las </w:t>
      </w:r>
      <w:r>
        <w:rPr>
          <w:spacing w:val="-4"/>
        </w:rPr>
        <w:t>leyendas </w:t>
      </w:r>
      <w:r>
        <w:rPr>
          <w:spacing w:val="-3"/>
        </w:rPr>
        <w:t>impresas </w:t>
      </w:r>
      <w:r>
        <w:rPr/>
        <w:t>de </w:t>
      </w:r>
      <w:r>
        <w:rPr>
          <w:spacing w:val="-3"/>
        </w:rPr>
        <w:t>“¡Viva España con Honor! ¡Viva </w:t>
      </w:r>
      <w:r>
        <w:rPr/>
        <w:t>la </w:t>
      </w:r>
      <w:r>
        <w:rPr>
          <w:spacing w:val="-3"/>
        </w:rPr>
        <w:t>República!”</w:t>
      </w:r>
      <w:r>
        <w:rPr>
          <w:spacing w:val="-3"/>
          <w:position w:val="10"/>
          <w:sz w:val="16"/>
        </w:rPr>
        <w:t>166</w:t>
      </w:r>
      <w:r>
        <w:rPr>
          <w:spacing w:val="-3"/>
        </w:rPr>
        <w:t>. Entre </w:t>
      </w:r>
      <w:r>
        <w:rPr/>
        <w:t>los </w:t>
      </w:r>
      <w:r>
        <w:rPr>
          <w:spacing w:val="-3"/>
        </w:rPr>
        <w:t>sublevados </w:t>
      </w:r>
      <w:r>
        <w:rPr/>
        <w:t>de </w:t>
      </w:r>
      <w:r>
        <w:rPr>
          <w:spacing w:val="-3"/>
        </w:rPr>
        <w:t>Cuatro Vientos </w:t>
      </w:r>
      <w:r>
        <w:rPr/>
        <w:t>se </w:t>
      </w:r>
      <w:r>
        <w:rPr>
          <w:spacing w:val="-4"/>
        </w:rPr>
        <w:t>encontraban </w:t>
      </w:r>
      <w:r>
        <w:rPr>
          <w:spacing w:val="-3"/>
        </w:rPr>
        <w:t>Gonzalo Queipo   </w:t>
      </w:r>
      <w:r>
        <w:rPr/>
        <w:t>de </w:t>
      </w:r>
      <w:r>
        <w:rPr>
          <w:spacing w:val="-4"/>
        </w:rPr>
        <w:t>Llano </w:t>
      </w:r>
      <w:r>
        <w:rPr/>
        <w:t>y </w:t>
      </w:r>
      <w:r>
        <w:rPr>
          <w:spacing w:val="-3"/>
        </w:rPr>
        <w:t>Ramón </w:t>
      </w:r>
      <w:r>
        <w:rPr>
          <w:spacing w:val="-4"/>
        </w:rPr>
        <w:t>Franco, </w:t>
      </w:r>
      <w:r>
        <w:rPr>
          <w:spacing w:val="-3"/>
        </w:rPr>
        <w:t>quienes jugaron </w:t>
      </w:r>
      <w:r>
        <w:rPr/>
        <w:t>un </w:t>
      </w:r>
      <w:r>
        <w:rPr>
          <w:spacing w:val="-3"/>
        </w:rPr>
        <w:t>papel bien diferente </w:t>
      </w:r>
      <w:r>
        <w:rPr/>
        <w:t>a </w:t>
      </w:r>
      <w:r>
        <w:rPr>
          <w:spacing w:val="-3"/>
        </w:rPr>
        <w:t>partir del golpe </w:t>
      </w:r>
      <w:r>
        <w:rPr/>
        <w:t>militar</w:t>
      </w:r>
      <w:r>
        <w:rPr>
          <w:spacing w:val="-13"/>
        </w:rPr>
        <w:t> </w:t>
      </w:r>
      <w:r>
        <w:rPr/>
        <w:t>de</w:t>
      </w:r>
      <w:r>
        <w:rPr>
          <w:spacing w:val="-13"/>
        </w:rPr>
        <w:t> </w:t>
      </w:r>
      <w:r>
        <w:rPr/>
        <w:t>julio</w:t>
      </w:r>
      <w:r>
        <w:rPr>
          <w:spacing w:val="-12"/>
        </w:rPr>
        <w:t> </w:t>
      </w:r>
      <w:r>
        <w:rPr/>
        <w:t>de</w:t>
      </w:r>
      <w:r>
        <w:rPr>
          <w:spacing w:val="-13"/>
        </w:rPr>
        <w:t> </w:t>
      </w:r>
      <w:r>
        <w:rPr>
          <w:spacing w:val="-3"/>
        </w:rPr>
        <w:t>1936.</w:t>
      </w:r>
    </w:p>
    <w:p>
      <w:pPr>
        <w:pStyle w:val="BodyText"/>
        <w:spacing w:before="1"/>
        <w:rPr>
          <w:sz w:val="25"/>
        </w:rPr>
      </w:pPr>
    </w:p>
    <w:p>
      <w:pPr>
        <w:pStyle w:val="BodyText"/>
        <w:spacing w:line="278" w:lineRule="exact"/>
        <w:ind w:left="1025" w:right="110" w:firstLine="288"/>
        <w:jc w:val="both"/>
      </w:pPr>
      <w:r>
        <w:rPr>
          <w:spacing w:val="-4"/>
        </w:rPr>
        <w:t>Los </w:t>
      </w:r>
      <w:r>
        <w:rPr>
          <w:spacing w:val="-3"/>
        </w:rPr>
        <w:t>aviones </w:t>
      </w:r>
      <w:r>
        <w:rPr>
          <w:spacing w:val="-4"/>
        </w:rPr>
        <w:t>desaparecieron </w:t>
      </w:r>
      <w:r>
        <w:rPr/>
        <w:t>del </w:t>
      </w:r>
      <w:r>
        <w:rPr>
          <w:spacing w:val="-3"/>
        </w:rPr>
        <w:t>cielo </w:t>
      </w:r>
      <w:r>
        <w:rPr/>
        <w:t>y la </w:t>
      </w:r>
      <w:r>
        <w:rPr>
          <w:spacing w:val="-3"/>
        </w:rPr>
        <w:t>huelga </w:t>
      </w:r>
      <w:r>
        <w:rPr>
          <w:spacing w:val="-4"/>
        </w:rPr>
        <w:t>general </w:t>
      </w:r>
      <w:r>
        <w:rPr/>
        <w:t>no se </w:t>
      </w:r>
      <w:r>
        <w:rPr>
          <w:spacing w:val="-3"/>
        </w:rPr>
        <w:t>produjo. </w:t>
      </w:r>
      <w:r>
        <w:rPr/>
        <w:t>Nos </w:t>
      </w:r>
      <w:r>
        <w:rPr>
          <w:spacing w:val="-3"/>
        </w:rPr>
        <w:t>quedamos con </w:t>
      </w:r>
      <w:r>
        <w:rPr/>
        <w:t>la </w:t>
      </w:r>
      <w:r>
        <w:rPr>
          <w:spacing w:val="-3"/>
        </w:rPr>
        <w:t>sensación </w:t>
      </w:r>
      <w:r>
        <w:rPr/>
        <w:t>de </w:t>
      </w:r>
      <w:r>
        <w:rPr>
          <w:spacing w:val="-3"/>
        </w:rPr>
        <w:t>oprobio </w:t>
      </w:r>
      <w:r>
        <w:rPr/>
        <w:t>de que los </w:t>
      </w:r>
      <w:r>
        <w:rPr>
          <w:spacing w:val="-3"/>
        </w:rPr>
        <w:t>militares habían cumplido, perdiendo </w:t>
      </w:r>
      <w:r>
        <w:rPr/>
        <w:t>dos de </w:t>
      </w:r>
      <w:r>
        <w:rPr>
          <w:spacing w:val="-3"/>
        </w:rPr>
        <w:t>ellos </w:t>
      </w:r>
      <w:r>
        <w:rPr/>
        <w:t>su vida </w:t>
      </w:r>
      <w:r>
        <w:rPr>
          <w:spacing w:val="-3"/>
        </w:rPr>
        <w:t>[Fermín Galán </w:t>
      </w:r>
      <w:r>
        <w:rPr/>
        <w:t>y </w:t>
      </w:r>
      <w:r>
        <w:rPr>
          <w:spacing w:val="-3"/>
        </w:rPr>
        <w:t>Ángel García Hernández], mientras </w:t>
      </w:r>
      <w:r>
        <w:rPr/>
        <w:t>el PSOE y la UGT </w:t>
      </w:r>
      <w:r>
        <w:rPr>
          <w:spacing w:val="-3"/>
        </w:rPr>
        <w:t>habían faltado </w:t>
      </w:r>
      <w:r>
        <w:rPr/>
        <w:t>a sus</w:t>
      </w:r>
      <w:r>
        <w:rPr>
          <w:spacing w:val="-37"/>
        </w:rPr>
        <w:t> </w:t>
      </w:r>
      <w:r>
        <w:rPr/>
        <w:t>compromisos</w:t>
      </w:r>
      <w:r>
        <w:rPr>
          <w:position w:val="10"/>
          <w:sz w:val="16"/>
        </w:rPr>
        <w:t>167</w:t>
      </w:r>
      <w:r>
        <w:rPr/>
        <w:t>.</w:t>
      </w:r>
    </w:p>
    <w:p>
      <w:pPr>
        <w:pStyle w:val="BodyText"/>
        <w:spacing w:before="2"/>
        <w:rPr>
          <w:sz w:val="36"/>
        </w:rPr>
      </w:pPr>
    </w:p>
    <w:p>
      <w:pPr>
        <w:pStyle w:val="BodyText"/>
        <w:spacing w:line="357" w:lineRule="auto"/>
        <w:ind w:left="305" w:right="115" w:firstLine="719"/>
        <w:jc w:val="both"/>
      </w:pPr>
      <w:r>
        <w:rPr/>
        <w:t>Otra consecuencia directa de esta jornada fue la detención y encarcelamiento de la mayor parte de los miembros del Comité Revolucionario, responsable político del movimiento. Niceto Alcalá</w:t>
      </w:r>
      <w:r>
        <w:rPr>
          <w:rFonts w:ascii="Symbol" w:hAnsi="Symbol"/>
        </w:rPr>
        <w:t></w:t>
      </w:r>
      <w:r>
        <w:rPr/>
        <w:t>Zamora</w:t>
      </w:r>
      <w:r>
        <w:rPr>
          <w:position w:val="10"/>
          <w:sz w:val="16"/>
        </w:rPr>
        <w:t>168</w:t>
      </w:r>
      <w:r>
        <w:rPr/>
        <w:t>, Miguel Maura, Francisco Largo Caballero, Fernando de los Ríos, Álvaro de Albornoz Liminiana y Santiago Casares Quiroga fueron   recluidos   en   la   Cárcel   Modelo;   Manuel   Azaña   y   Alejandro    </w:t>
      </w:r>
      <w:r>
        <w:rPr>
          <w:spacing w:val="22"/>
        </w:rPr>
        <w:t> </w:t>
      </w:r>
      <w:r>
        <w:rPr/>
        <w:t>Lerroux</w:t>
      </w:r>
    </w:p>
    <w:p>
      <w:pPr>
        <w:pStyle w:val="BodyText"/>
        <w:rPr>
          <w:sz w:val="20"/>
        </w:rPr>
      </w:pPr>
    </w:p>
    <w:p>
      <w:pPr>
        <w:pStyle w:val="BodyText"/>
        <w:rPr>
          <w:sz w:val="20"/>
        </w:rPr>
      </w:pPr>
    </w:p>
    <w:p>
      <w:pPr>
        <w:pStyle w:val="BodyText"/>
        <w:rPr>
          <w:sz w:val="20"/>
        </w:rPr>
      </w:pPr>
    </w:p>
    <w:p>
      <w:pPr>
        <w:pStyle w:val="BodyText"/>
        <w:spacing w:before="2"/>
        <w:rPr>
          <w:sz w:val="27"/>
        </w:rPr>
      </w:pPr>
      <w:r>
        <w:rPr/>
        <w:pict>
          <v:line style="position:absolute;mso-position-horizontal-relative:page;mso-position-vertical-relative:paragraph;z-index:2176;mso-wrap-distance-left:0;mso-wrap-distance-right:0" from="99.264pt,17.83559pt" to="243.284pt,17.83559pt" stroked="true" strokeweight=".47998pt" strokecolor="#000000">
            <w10:wrap type="topAndBottom"/>
          </v:line>
        </w:pict>
      </w:r>
    </w:p>
    <w:p>
      <w:pPr>
        <w:spacing w:line="246" w:lineRule="exact" w:before="38"/>
        <w:ind w:left="1025" w:right="109" w:firstLine="0"/>
        <w:jc w:val="left"/>
        <w:rPr>
          <w:sz w:val="20"/>
        </w:rPr>
      </w:pPr>
      <w:r>
        <w:rPr>
          <w:position w:val="9"/>
          <w:sz w:val="13"/>
        </w:rPr>
        <w:t>165  </w:t>
      </w:r>
      <w:r>
        <w:rPr>
          <w:i/>
          <w:sz w:val="20"/>
        </w:rPr>
        <w:t>Ibid.</w:t>
      </w:r>
      <w:r>
        <w:rPr>
          <w:sz w:val="20"/>
        </w:rPr>
        <w:t>, pp. 257-258.</w:t>
      </w:r>
    </w:p>
    <w:p>
      <w:pPr>
        <w:spacing w:line="238" w:lineRule="exact" w:before="12"/>
        <w:ind w:left="305" w:right="116" w:firstLine="719"/>
        <w:jc w:val="both"/>
        <w:rPr>
          <w:sz w:val="20"/>
        </w:rPr>
      </w:pPr>
      <w:r>
        <w:rPr>
          <w:position w:val="9"/>
          <w:sz w:val="13"/>
        </w:rPr>
        <w:t>166 </w:t>
      </w:r>
      <w:r>
        <w:rPr>
          <w:sz w:val="20"/>
        </w:rPr>
        <w:t>Santiago Carrillo reprodujo en sus </w:t>
      </w:r>
      <w:r>
        <w:rPr>
          <w:i/>
          <w:sz w:val="20"/>
        </w:rPr>
        <w:t>Memorias </w:t>
      </w:r>
      <w:r>
        <w:rPr>
          <w:sz w:val="20"/>
        </w:rPr>
        <w:t>la fotografía de un avión lanzando octavillas el día 15 de diciembre de 1930 sobre la Plaza de Oriente, símbolo representativo de la institución monárquica que se pretendía derribar. Véase CARRILLO, Santiago, </w:t>
      </w:r>
      <w:r>
        <w:rPr>
          <w:i/>
          <w:sz w:val="20"/>
        </w:rPr>
        <w:t>Memorias</w:t>
      </w:r>
      <w:r>
        <w:rPr>
          <w:sz w:val="20"/>
        </w:rPr>
        <w:t>, Madrid, Planeta, 1993, p.</w:t>
      </w:r>
    </w:p>
    <w:p>
      <w:pPr>
        <w:spacing w:line="247" w:lineRule="auto" w:before="3"/>
        <w:ind w:left="305" w:right="115" w:firstLine="0"/>
        <w:jc w:val="both"/>
        <w:rPr>
          <w:sz w:val="20"/>
        </w:rPr>
      </w:pPr>
      <w:r>
        <w:rPr>
          <w:sz w:val="20"/>
        </w:rPr>
        <w:t>47. Sobre estos hechos consúltese el testimonio de dos de sus principales protagonistas: FRANCO, Ramón, </w:t>
      </w:r>
      <w:r>
        <w:rPr>
          <w:i/>
          <w:sz w:val="20"/>
        </w:rPr>
        <w:t>Madrid bajo las bombas</w:t>
      </w:r>
      <w:r>
        <w:rPr>
          <w:sz w:val="20"/>
        </w:rPr>
        <w:t>, Madrid, Zoila Ascasibar, 1931, e HIDALGO DE CISNEROS, Ignacio, </w:t>
      </w:r>
      <w:r>
        <w:rPr>
          <w:i/>
          <w:sz w:val="20"/>
        </w:rPr>
        <w:t>Cambio de rumbo</w:t>
      </w:r>
      <w:r>
        <w:rPr>
          <w:sz w:val="20"/>
        </w:rPr>
        <w:t>, (primera parte), s.l., s.n., imp. 1970 (Bucarest).</w:t>
      </w:r>
    </w:p>
    <w:p>
      <w:pPr>
        <w:spacing w:line="222" w:lineRule="exact" w:before="0"/>
        <w:ind w:left="1025" w:right="109" w:firstLine="0"/>
        <w:jc w:val="left"/>
        <w:rPr>
          <w:sz w:val="20"/>
        </w:rPr>
      </w:pPr>
      <w:r>
        <w:rPr>
          <w:position w:val="9"/>
          <w:sz w:val="13"/>
        </w:rPr>
        <w:t>167  </w:t>
      </w:r>
      <w:r>
        <w:rPr>
          <w:i/>
          <w:sz w:val="20"/>
        </w:rPr>
        <w:t>Ibid.</w:t>
      </w:r>
      <w:r>
        <w:rPr>
          <w:sz w:val="20"/>
        </w:rPr>
        <w:t>, pp. 45-46.</w:t>
      </w:r>
    </w:p>
    <w:p>
      <w:pPr>
        <w:spacing w:line="238" w:lineRule="exact" w:before="12"/>
        <w:ind w:left="305" w:right="118" w:firstLine="719"/>
        <w:jc w:val="both"/>
        <w:rPr>
          <w:sz w:val="20"/>
        </w:rPr>
      </w:pPr>
      <w:r>
        <w:rPr>
          <w:position w:val="9"/>
          <w:sz w:val="13"/>
        </w:rPr>
        <w:t>168 </w:t>
      </w:r>
      <w:r>
        <w:rPr>
          <w:sz w:val="20"/>
        </w:rPr>
        <w:t>Hemos omitido en nuestro texto el tratamiento de “don” como partícula que antecede al nombre propio, costumbre, por otra parte, </w:t>
      </w:r>
      <w:r>
        <w:rPr>
          <w:spacing w:val="-2"/>
          <w:sz w:val="20"/>
        </w:rPr>
        <w:t>muy </w:t>
      </w:r>
      <w:r>
        <w:rPr>
          <w:sz w:val="20"/>
        </w:rPr>
        <w:t>extendida en el contexto político en el que se desarrollaron los gobiernos de la Segunda República. Al tratar nuestro estudio una secuencia temporal mucho más amplia, la utilización del citado tratamiento en este capítulo, o posteriores, podía presuponer  erróneamente el establecimiento por nuestra parte de categorías</w:t>
      </w:r>
      <w:r>
        <w:rPr>
          <w:spacing w:val="-29"/>
          <w:sz w:val="20"/>
        </w:rPr>
        <w:t> </w:t>
      </w:r>
      <w:r>
        <w:rPr>
          <w:sz w:val="20"/>
        </w:rPr>
        <w:t>jerárquicas.</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40" w:lineRule="auto" w:before="69"/>
        <w:ind w:left="305" w:right="109"/>
      </w:pPr>
      <w:r>
        <w:rPr/>
        <w:t>permanecieron ocultos en Madrid; y Diego Martínez Barrio e Indalecio Prieto, entre otros, se exiliaron a Francia</w:t>
      </w:r>
      <w:r>
        <w:rPr>
          <w:position w:val="10"/>
          <w:sz w:val="16"/>
        </w:rPr>
        <w:t>169</w:t>
      </w:r>
      <w:r>
        <w:rPr/>
        <w:t>.</w:t>
      </w:r>
    </w:p>
    <w:p>
      <w:pPr>
        <w:pStyle w:val="BodyText"/>
        <w:spacing w:before="8"/>
        <w:rPr>
          <w:sz w:val="25"/>
        </w:rPr>
      </w:pPr>
    </w:p>
    <w:p>
      <w:pPr>
        <w:pStyle w:val="BodyText"/>
        <w:spacing w:line="242" w:lineRule="auto" w:before="1"/>
        <w:ind w:left="3185" w:right="3471" w:firstLine="172"/>
      </w:pPr>
      <w:r>
        <w:rPr/>
        <w:t>Ya no </w:t>
      </w:r>
      <w:r>
        <w:rPr>
          <w:spacing w:val="-3"/>
        </w:rPr>
        <w:t>tiene flor </w:t>
      </w:r>
      <w:r>
        <w:rPr/>
        <w:t>de</w:t>
      </w:r>
      <w:r>
        <w:rPr>
          <w:spacing w:val="-32"/>
        </w:rPr>
        <w:t> </w:t>
      </w:r>
      <w:r>
        <w:rPr/>
        <w:t>lis; de la </w:t>
      </w:r>
      <w:r>
        <w:rPr>
          <w:spacing w:val="-3"/>
        </w:rPr>
        <w:t>España </w:t>
      </w:r>
      <w:r>
        <w:rPr/>
        <w:t>la </w:t>
      </w:r>
      <w:r>
        <w:rPr>
          <w:spacing w:val="-3"/>
        </w:rPr>
        <w:t>bandera </w:t>
      </w:r>
      <w:r>
        <w:rPr>
          <w:spacing w:val="-5"/>
        </w:rPr>
        <w:t>ya </w:t>
      </w:r>
      <w:r>
        <w:rPr/>
        <w:t>no </w:t>
      </w:r>
      <w:r>
        <w:rPr>
          <w:spacing w:val="-3"/>
        </w:rPr>
        <w:t>tiene flor </w:t>
      </w:r>
      <w:r>
        <w:rPr/>
        <w:t>de lis, </w:t>
      </w:r>
      <w:r>
        <w:rPr>
          <w:spacing w:val="-3"/>
        </w:rPr>
        <w:t>como era flor extranjera </w:t>
      </w:r>
      <w:r>
        <w:rPr/>
        <w:t>se </w:t>
      </w:r>
      <w:r>
        <w:rPr>
          <w:spacing w:val="-3"/>
        </w:rPr>
        <w:t>marchó para París </w:t>
      </w:r>
      <w:r>
        <w:rPr/>
        <w:t>por </w:t>
      </w:r>
      <w:r>
        <w:rPr>
          <w:spacing w:val="-3"/>
        </w:rPr>
        <w:t>tierra</w:t>
      </w:r>
      <w:r>
        <w:rPr>
          <w:spacing w:val="-8"/>
        </w:rPr>
        <w:t> </w:t>
      </w:r>
      <w:r>
        <w:rPr>
          <w:spacing w:val="-4"/>
        </w:rPr>
        <w:t>Cartagenera</w:t>
      </w:r>
    </w:p>
    <w:p>
      <w:pPr>
        <w:pStyle w:val="BodyText"/>
        <w:spacing w:before="199"/>
        <w:ind w:left="272" w:right="641"/>
        <w:jc w:val="center"/>
      </w:pPr>
      <w:r>
        <w:rPr/>
        <w:t>[…]</w:t>
      </w:r>
    </w:p>
    <w:p>
      <w:pPr>
        <w:pStyle w:val="BodyText"/>
        <w:spacing w:line="242" w:lineRule="auto" w:before="202"/>
        <w:ind w:left="3185" w:right="3134" w:firstLine="172"/>
      </w:pPr>
      <w:r>
        <w:rPr/>
        <w:t>Con </w:t>
      </w:r>
      <w:r>
        <w:rPr>
          <w:spacing w:val="-3"/>
        </w:rPr>
        <w:t>alegría </w:t>
      </w:r>
      <w:r>
        <w:rPr/>
        <w:t>y </w:t>
      </w:r>
      <w:r>
        <w:rPr>
          <w:spacing w:val="-3"/>
        </w:rPr>
        <w:t>contento </w:t>
      </w:r>
      <w:r>
        <w:rPr/>
        <w:t>vio </w:t>
      </w:r>
      <w:r>
        <w:rPr>
          <w:spacing w:val="-3"/>
        </w:rPr>
        <w:t>Madrid </w:t>
      </w:r>
      <w:r>
        <w:rPr/>
        <w:t>el </w:t>
      </w:r>
      <w:r>
        <w:rPr>
          <w:spacing w:val="-3"/>
        </w:rPr>
        <w:t>aeroplano </w:t>
      </w:r>
      <w:r>
        <w:rPr/>
        <w:t>que </w:t>
      </w:r>
      <w:r>
        <w:rPr>
          <w:spacing w:val="-3"/>
        </w:rPr>
        <w:t>salió </w:t>
      </w:r>
      <w:r>
        <w:rPr/>
        <w:t>de </w:t>
      </w:r>
      <w:r>
        <w:rPr>
          <w:spacing w:val="-3"/>
        </w:rPr>
        <w:t>Cuatro Vientos</w:t>
      </w:r>
    </w:p>
    <w:p>
      <w:pPr>
        <w:pStyle w:val="BodyText"/>
        <w:spacing w:line="242" w:lineRule="auto"/>
        <w:ind w:left="3185" w:right="2799"/>
      </w:pPr>
      <w:r>
        <w:rPr/>
        <w:t>con Franco y Queipo de Llano pidiendo el destronamiento</w:t>
      </w:r>
    </w:p>
    <w:p>
      <w:pPr>
        <w:pStyle w:val="BodyText"/>
        <w:spacing w:line="276" w:lineRule="exact"/>
        <w:ind w:left="190" w:right="163"/>
        <w:jc w:val="center"/>
      </w:pPr>
      <w:r>
        <w:rPr/>
        <w:t>de Alfonsito el Africano</w:t>
      </w:r>
      <w:r>
        <w:rPr>
          <w:position w:val="10"/>
          <w:sz w:val="16"/>
        </w:rPr>
        <w:t>170</w:t>
      </w:r>
      <w:r>
        <w:rPr/>
        <w:t>.</w:t>
      </w:r>
    </w:p>
    <w:p>
      <w:pPr>
        <w:pStyle w:val="BodyText"/>
        <w:spacing w:before="6"/>
        <w:rPr>
          <w:sz w:val="36"/>
        </w:rPr>
      </w:pPr>
    </w:p>
    <w:p>
      <w:pPr>
        <w:pStyle w:val="BodyText"/>
        <w:spacing w:line="355" w:lineRule="auto"/>
        <w:ind w:left="305" w:right="109" w:firstLine="707"/>
        <w:jc w:val="both"/>
      </w:pPr>
      <w:r>
        <w:rPr>
          <w:spacing w:val="-5"/>
        </w:rPr>
        <w:t>Los</w:t>
      </w:r>
      <w:r>
        <w:rPr>
          <w:spacing w:val="-6"/>
        </w:rPr>
        <w:t> </w:t>
      </w:r>
      <w:r>
        <w:rPr>
          <w:spacing w:val="-4"/>
        </w:rPr>
        <w:t>dos</w:t>
      </w:r>
      <w:r>
        <w:rPr>
          <w:spacing w:val="-9"/>
        </w:rPr>
        <w:t> </w:t>
      </w:r>
      <w:r>
        <w:rPr>
          <w:spacing w:val="-5"/>
        </w:rPr>
        <w:t>acontecimientos</w:t>
      </w:r>
      <w:r>
        <w:rPr>
          <w:spacing w:val="-9"/>
        </w:rPr>
        <w:t> </w:t>
      </w:r>
      <w:r>
        <w:rPr>
          <w:spacing w:val="-5"/>
        </w:rPr>
        <w:t>políticos</w:t>
      </w:r>
      <w:r>
        <w:rPr>
          <w:spacing w:val="-9"/>
        </w:rPr>
        <w:t> </w:t>
      </w:r>
      <w:r>
        <w:rPr>
          <w:spacing w:val="-5"/>
        </w:rPr>
        <w:t>citados,</w:t>
      </w:r>
      <w:r>
        <w:rPr>
          <w:spacing w:val="-9"/>
        </w:rPr>
        <w:t> </w:t>
      </w:r>
      <w:r>
        <w:rPr>
          <w:spacing w:val="-3"/>
        </w:rPr>
        <w:t>la</w:t>
      </w:r>
      <w:r>
        <w:rPr>
          <w:spacing w:val="-10"/>
        </w:rPr>
        <w:t> </w:t>
      </w:r>
      <w:r>
        <w:rPr>
          <w:spacing w:val="-5"/>
        </w:rPr>
        <w:t>sublevación</w:t>
      </w:r>
      <w:r>
        <w:rPr>
          <w:spacing w:val="-9"/>
        </w:rPr>
        <w:t> </w:t>
      </w:r>
      <w:r>
        <w:rPr>
          <w:spacing w:val="-3"/>
        </w:rPr>
        <w:t>de</w:t>
      </w:r>
      <w:r>
        <w:rPr>
          <w:spacing w:val="-10"/>
        </w:rPr>
        <w:t> </w:t>
      </w:r>
      <w:r>
        <w:rPr>
          <w:spacing w:val="-5"/>
        </w:rPr>
        <w:t>Jaca,</w:t>
      </w:r>
      <w:r>
        <w:rPr>
          <w:spacing w:val="-9"/>
        </w:rPr>
        <w:t> </w:t>
      </w:r>
      <w:r>
        <w:rPr>
          <w:spacing w:val="-3"/>
        </w:rPr>
        <w:t>el</w:t>
      </w:r>
      <w:r>
        <w:rPr>
          <w:spacing w:val="-9"/>
        </w:rPr>
        <w:t> </w:t>
      </w:r>
      <w:r>
        <w:rPr>
          <w:spacing w:val="-3"/>
        </w:rPr>
        <w:t>12</w:t>
      </w:r>
      <w:r>
        <w:rPr>
          <w:spacing w:val="-9"/>
        </w:rPr>
        <w:t> </w:t>
      </w:r>
      <w:r>
        <w:rPr>
          <w:spacing w:val="-3"/>
        </w:rPr>
        <w:t>de</w:t>
      </w:r>
      <w:r>
        <w:rPr>
          <w:spacing w:val="-10"/>
        </w:rPr>
        <w:t> </w:t>
      </w:r>
      <w:r>
        <w:rPr>
          <w:spacing w:val="-5"/>
        </w:rPr>
        <w:t>diciembre, </w:t>
      </w:r>
      <w:r>
        <w:rPr/>
        <w:t>y </w:t>
      </w:r>
      <w:r>
        <w:rPr>
          <w:spacing w:val="-3"/>
        </w:rPr>
        <w:t>el </w:t>
      </w:r>
      <w:r>
        <w:rPr>
          <w:spacing w:val="-5"/>
        </w:rPr>
        <w:t>conato </w:t>
      </w:r>
      <w:r>
        <w:rPr>
          <w:spacing w:val="-3"/>
        </w:rPr>
        <w:t>de </w:t>
      </w:r>
      <w:r>
        <w:rPr>
          <w:spacing w:val="-5"/>
        </w:rPr>
        <w:t>huelga </w:t>
      </w:r>
      <w:r>
        <w:rPr>
          <w:spacing w:val="-6"/>
        </w:rPr>
        <w:t>general </w:t>
      </w:r>
      <w:r>
        <w:rPr>
          <w:spacing w:val="-4"/>
        </w:rPr>
        <w:t>que tuvo </w:t>
      </w:r>
      <w:r>
        <w:rPr>
          <w:spacing w:val="-3"/>
        </w:rPr>
        <w:t>su </w:t>
      </w:r>
      <w:r>
        <w:rPr>
          <w:spacing w:val="-5"/>
        </w:rPr>
        <w:t>expresión álgida tres </w:t>
      </w:r>
      <w:r>
        <w:rPr>
          <w:spacing w:val="-4"/>
        </w:rPr>
        <w:t>días más </w:t>
      </w:r>
      <w:r>
        <w:rPr>
          <w:spacing w:val="-5"/>
        </w:rPr>
        <w:t>tarde </w:t>
      </w:r>
      <w:r>
        <w:rPr>
          <w:spacing w:val="-3"/>
        </w:rPr>
        <w:t>en el </w:t>
      </w:r>
      <w:r>
        <w:rPr>
          <w:spacing w:val="-5"/>
        </w:rPr>
        <w:t>aeródromo </w:t>
      </w:r>
      <w:r>
        <w:rPr>
          <w:spacing w:val="-3"/>
        </w:rPr>
        <w:t>de </w:t>
      </w:r>
      <w:r>
        <w:rPr>
          <w:spacing w:val="-5"/>
        </w:rPr>
        <w:t>Cuatro Vientos, </w:t>
      </w:r>
      <w:r>
        <w:rPr>
          <w:spacing w:val="-3"/>
        </w:rPr>
        <w:t>se </w:t>
      </w:r>
      <w:r>
        <w:rPr>
          <w:spacing w:val="-5"/>
        </w:rPr>
        <w:t>vieron reflejados –especialmente </w:t>
      </w:r>
      <w:r>
        <w:rPr>
          <w:spacing w:val="-3"/>
        </w:rPr>
        <w:t>el </w:t>
      </w:r>
      <w:r>
        <w:rPr>
          <w:spacing w:val="-5"/>
        </w:rPr>
        <w:t>primero </w:t>
      </w:r>
      <w:r>
        <w:rPr>
          <w:spacing w:val="-3"/>
        </w:rPr>
        <w:t>de </w:t>
      </w:r>
      <w:r>
        <w:rPr>
          <w:spacing w:val="-4"/>
        </w:rPr>
        <w:t>ellos– </w:t>
      </w:r>
      <w:r>
        <w:rPr>
          <w:spacing w:val="-3"/>
        </w:rPr>
        <w:t>en </w:t>
      </w:r>
      <w:r>
        <w:rPr>
          <w:spacing w:val="-5"/>
        </w:rPr>
        <w:t>numerosas canciones </w:t>
      </w:r>
      <w:r>
        <w:rPr>
          <w:spacing w:val="-3"/>
        </w:rPr>
        <w:t>en </w:t>
      </w:r>
      <w:r>
        <w:rPr>
          <w:spacing w:val="-4"/>
        </w:rPr>
        <w:t>las que </w:t>
      </w:r>
      <w:r>
        <w:rPr>
          <w:spacing w:val="-3"/>
        </w:rPr>
        <w:t>se </w:t>
      </w:r>
      <w:r>
        <w:rPr>
          <w:spacing w:val="-5"/>
        </w:rPr>
        <w:t>glosó </w:t>
      </w:r>
      <w:r>
        <w:rPr>
          <w:spacing w:val="-3"/>
        </w:rPr>
        <w:t>el </w:t>
      </w:r>
      <w:r>
        <w:rPr>
          <w:spacing w:val="-5"/>
        </w:rPr>
        <w:t>sacrificio </w:t>
      </w:r>
      <w:r>
        <w:rPr>
          <w:spacing w:val="-3"/>
        </w:rPr>
        <w:t>de </w:t>
      </w:r>
      <w:r>
        <w:rPr>
          <w:spacing w:val="-4"/>
        </w:rPr>
        <w:t>los dos </w:t>
      </w:r>
      <w:r>
        <w:rPr>
          <w:spacing w:val="-5"/>
        </w:rPr>
        <w:t>militares fusilados, distinguidos popularmente </w:t>
      </w:r>
      <w:r>
        <w:rPr>
          <w:spacing w:val="-4"/>
        </w:rPr>
        <w:t>como </w:t>
      </w:r>
      <w:r>
        <w:rPr>
          <w:spacing w:val="-5"/>
        </w:rPr>
        <w:t>“mártires </w:t>
      </w:r>
      <w:r>
        <w:rPr>
          <w:spacing w:val="-3"/>
        </w:rPr>
        <w:t>de la </w:t>
      </w:r>
      <w:r>
        <w:rPr>
          <w:spacing w:val="-4"/>
        </w:rPr>
        <w:t>patria”</w:t>
      </w:r>
      <w:r>
        <w:rPr>
          <w:spacing w:val="-4"/>
          <w:position w:val="10"/>
          <w:sz w:val="16"/>
        </w:rPr>
        <w:t>171</w:t>
      </w:r>
      <w:r>
        <w:rPr>
          <w:spacing w:val="-4"/>
        </w:rPr>
        <w:t>. </w:t>
      </w:r>
      <w:r>
        <w:rPr>
          <w:spacing w:val="-5"/>
        </w:rPr>
        <w:t>También Ramón Franco, </w:t>
      </w:r>
      <w:r>
        <w:rPr>
          <w:spacing w:val="-4"/>
        </w:rPr>
        <w:t>uno </w:t>
      </w:r>
      <w:r>
        <w:rPr>
          <w:spacing w:val="-3"/>
        </w:rPr>
        <w:t>de </w:t>
      </w:r>
      <w:r>
        <w:rPr>
          <w:spacing w:val="-4"/>
        </w:rPr>
        <w:t>los </w:t>
      </w:r>
      <w:r>
        <w:rPr>
          <w:spacing w:val="-5"/>
        </w:rPr>
        <w:t>artífices </w:t>
      </w:r>
      <w:r>
        <w:rPr>
          <w:spacing w:val="-3"/>
        </w:rPr>
        <w:t>de la </w:t>
      </w:r>
      <w:r>
        <w:rPr>
          <w:spacing w:val="-5"/>
        </w:rPr>
        <w:t>sublevación </w:t>
      </w:r>
      <w:r>
        <w:rPr>
          <w:spacing w:val="-3"/>
        </w:rPr>
        <w:t>en </w:t>
      </w:r>
      <w:r>
        <w:rPr>
          <w:spacing w:val="-5"/>
        </w:rPr>
        <w:t>Cuatro Vientos, vería reconocida </w:t>
      </w:r>
      <w:r>
        <w:rPr>
          <w:spacing w:val="-3"/>
        </w:rPr>
        <w:t>su </w:t>
      </w:r>
      <w:r>
        <w:rPr>
          <w:spacing w:val="-5"/>
        </w:rPr>
        <w:t>actuación </w:t>
      </w:r>
      <w:r>
        <w:rPr>
          <w:spacing w:val="-4"/>
        </w:rPr>
        <w:t>del día </w:t>
      </w:r>
      <w:r>
        <w:rPr>
          <w:spacing w:val="-3"/>
        </w:rPr>
        <w:t>15 de </w:t>
      </w:r>
      <w:r>
        <w:rPr>
          <w:spacing w:val="-5"/>
        </w:rPr>
        <w:t>diciembre</w:t>
      </w:r>
      <w:r>
        <w:rPr>
          <w:spacing w:val="-9"/>
        </w:rPr>
        <w:t> </w:t>
      </w:r>
      <w:r>
        <w:rPr>
          <w:spacing w:val="-3"/>
        </w:rPr>
        <w:t>de</w:t>
      </w:r>
      <w:r>
        <w:rPr>
          <w:spacing w:val="-9"/>
        </w:rPr>
        <w:t> </w:t>
      </w:r>
      <w:r>
        <w:rPr>
          <w:spacing w:val="-4"/>
        </w:rPr>
        <w:t>1930</w:t>
      </w:r>
      <w:r>
        <w:rPr>
          <w:spacing w:val="-8"/>
        </w:rPr>
        <w:t> </w:t>
      </w:r>
      <w:r>
        <w:rPr>
          <w:spacing w:val="-3"/>
        </w:rPr>
        <w:t>en</w:t>
      </w:r>
      <w:r>
        <w:rPr>
          <w:spacing w:val="-8"/>
        </w:rPr>
        <w:t> </w:t>
      </w:r>
      <w:r>
        <w:rPr>
          <w:spacing w:val="-4"/>
        </w:rPr>
        <w:t>una</w:t>
      </w:r>
      <w:r>
        <w:rPr>
          <w:spacing w:val="-9"/>
        </w:rPr>
        <w:t> </w:t>
      </w:r>
      <w:r>
        <w:rPr>
          <w:spacing w:val="-5"/>
        </w:rPr>
        <w:t>partitura</w:t>
      </w:r>
      <w:r>
        <w:rPr>
          <w:spacing w:val="-9"/>
        </w:rPr>
        <w:t> </w:t>
      </w:r>
      <w:r>
        <w:rPr>
          <w:spacing w:val="-5"/>
        </w:rPr>
        <w:t>escrita</w:t>
      </w:r>
      <w:r>
        <w:rPr>
          <w:spacing w:val="-9"/>
        </w:rPr>
        <w:t> </w:t>
      </w:r>
      <w:r>
        <w:rPr>
          <w:spacing w:val="-4"/>
        </w:rPr>
        <w:t>como</w:t>
      </w:r>
      <w:r>
        <w:rPr>
          <w:spacing w:val="-8"/>
        </w:rPr>
        <w:t> </w:t>
      </w:r>
      <w:r>
        <w:rPr>
          <w:spacing w:val="-5"/>
        </w:rPr>
        <w:t>homenaje</w:t>
      </w:r>
      <w:r>
        <w:rPr>
          <w:spacing w:val="-9"/>
        </w:rPr>
        <w:t> </w:t>
      </w:r>
      <w:r>
        <w:rPr/>
        <w:t>a</w:t>
      </w:r>
      <w:r>
        <w:rPr>
          <w:spacing w:val="-9"/>
        </w:rPr>
        <w:t> </w:t>
      </w:r>
      <w:r>
        <w:rPr>
          <w:spacing w:val="-3"/>
        </w:rPr>
        <w:t>su</w:t>
      </w:r>
      <w:r>
        <w:rPr>
          <w:spacing w:val="-8"/>
        </w:rPr>
        <w:t> </w:t>
      </w:r>
      <w:r>
        <w:rPr>
          <w:spacing w:val="-4"/>
        </w:rPr>
        <w:t>persona</w:t>
      </w:r>
      <w:r>
        <w:rPr>
          <w:spacing w:val="-4"/>
          <w:position w:val="10"/>
          <w:sz w:val="16"/>
        </w:rPr>
        <w:t>172</w:t>
      </w:r>
      <w:r>
        <w:rPr>
          <w:spacing w:val="-4"/>
        </w:rPr>
        <w:t>.</w:t>
      </w:r>
    </w:p>
    <w:p>
      <w:pPr>
        <w:pStyle w:val="BodyText"/>
        <w:spacing w:before="2"/>
      </w:pPr>
    </w:p>
    <w:p>
      <w:pPr>
        <w:pStyle w:val="BodyText"/>
        <w:spacing w:line="362" w:lineRule="auto"/>
        <w:ind w:left="305" w:right="117" w:firstLine="707"/>
        <w:jc w:val="both"/>
      </w:pPr>
      <w:r>
        <w:rPr/>
        <w:t>Una de las obras musicales compuestas, relacionadas con el movimiento revolucionario protagonizado, entre otros, por Fermín Galán Rodríguez y Ángel García Hernández, titulada </w:t>
      </w:r>
      <w:r>
        <w:rPr>
          <w:i/>
        </w:rPr>
        <w:t>Ideal [republicano]</w:t>
      </w:r>
      <w:r>
        <w:rPr/>
        <w:t>, recogía en su portada, en grandes caracteres de</w:t>
      </w:r>
    </w:p>
    <w:p>
      <w:pPr>
        <w:pStyle w:val="BodyText"/>
        <w:rPr>
          <w:sz w:val="23"/>
        </w:rPr>
      </w:pPr>
      <w:r>
        <w:rPr/>
        <w:pict>
          <v:line style="position:absolute;mso-position-horizontal-relative:page;mso-position-vertical-relative:paragraph;z-index:2200;mso-wrap-distance-left:0;mso-wrap-distance-right:0" from="99.264pt,15.466891pt" to="243.284pt,15.466891pt" stroked="true" strokeweight=".47998pt" strokecolor="#000000">
            <w10:wrap type="topAndBottom"/>
          </v:line>
        </w:pict>
      </w:r>
    </w:p>
    <w:p>
      <w:pPr>
        <w:spacing w:line="247" w:lineRule="auto" w:before="38"/>
        <w:ind w:left="305" w:right="110" w:firstLine="719"/>
        <w:jc w:val="left"/>
        <w:rPr>
          <w:sz w:val="20"/>
        </w:rPr>
      </w:pPr>
      <w:r>
        <w:rPr>
          <w:position w:val="9"/>
          <w:sz w:val="13"/>
        </w:rPr>
        <w:t>169 </w:t>
      </w:r>
      <w:r>
        <w:rPr>
          <w:spacing w:val="-3"/>
          <w:sz w:val="20"/>
        </w:rPr>
        <w:t>Véase </w:t>
      </w:r>
      <w:r>
        <w:rPr>
          <w:sz w:val="20"/>
        </w:rPr>
        <w:t>PRIETO, Indalecio, </w:t>
      </w:r>
      <w:r>
        <w:rPr>
          <w:i/>
          <w:sz w:val="20"/>
        </w:rPr>
        <w:t>Convulsiones de España…</w:t>
      </w:r>
      <w:r>
        <w:rPr>
          <w:sz w:val="20"/>
        </w:rPr>
        <w:t>, v. 1, </w:t>
      </w:r>
      <w:r>
        <w:rPr>
          <w:i/>
          <w:sz w:val="20"/>
        </w:rPr>
        <w:t>op. cit</w:t>
      </w:r>
      <w:r>
        <w:rPr>
          <w:sz w:val="20"/>
        </w:rPr>
        <w:t>., pp. 65-69 y 79-84. </w:t>
      </w:r>
      <w:r>
        <w:rPr>
          <w:spacing w:val="-3"/>
          <w:sz w:val="20"/>
        </w:rPr>
        <w:t>Consúltese también </w:t>
      </w:r>
      <w:r>
        <w:rPr>
          <w:sz w:val="20"/>
        </w:rPr>
        <w:t>PRIETO, </w:t>
      </w:r>
      <w:r>
        <w:rPr>
          <w:spacing w:val="-3"/>
          <w:sz w:val="20"/>
        </w:rPr>
        <w:t>Indalecio, </w:t>
      </w:r>
      <w:r>
        <w:rPr>
          <w:spacing w:val="-4"/>
          <w:sz w:val="20"/>
        </w:rPr>
        <w:t>“El Pacto…”, </w:t>
      </w:r>
      <w:r>
        <w:rPr>
          <w:i/>
          <w:spacing w:val="-3"/>
          <w:sz w:val="20"/>
        </w:rPr>
        <w:t>op. </w:t>
      </w:r>
      <w:r>
        <w:rPr>
          <w:i/>
          <w:spacing w:val="-4"/>
          <w:sz w:val="20"/>
        </w:rPr>
        <w:t>cit.</w:t>
      </w:r>
      <w:r>
        <w:rPr>
          <w:spacing w:val="-4"/>
          <w:sz w:val="20"/>
        </w:rPr>
        <w:t>, </w:t>
      </w:r>
      <w:r>
        <w:rPr>
          <w:spacing w:val="-3"/>
          <w:sz w:val="20"/>
        </w:rPr>
        <w:t>pp. </w:t>
      </w:r>
      <w:r>
        <w:rPr>
          <w:spacing w:val="-4"/>
          <w:sz w:val="20"/>
        </w:rPr>
        <w:t>38-41; </w:t>
      </w:r>
      <w:r>
        <w:rPr>
          <w:sz w:val="20"/>
        </w:rPr>
        <w:t>y </w:t>
      </w:r>
      <w:r>
        <w:rPr>
          <w:spacing w:val="-5"/>
          <w:sz w:val="20"/>
        </w:rPr>
        <w:t>SAMPELAYO, Carlos, </w:t>
      </w:r>
      <w:r>
        <w:rPr>
          <w:spacing w:val="-3"/>
          <w:sz w:val="20"/>
        </w:rPr>
        <w:t>pp. </w:t>
      </w:r>
      <w:r>
        <w:rPr>
          <w:spacing w:val="-5"/>
          <w:sz w:val="20"/>
        </w:rPr>
        <w:t>16-25.</w:t>
      </w:r>
    </w:p>
    <w:p>
      <w:pPr>
        <w:spacing w:line="231" w:lineRule="exact" w:before="0"/>
        <w:ind w:left="305" w:right="109" w:firstLine="719"/>
        <w:jc w:val="left"/>
        <w:rPr>
          <w:sz w:val="20"/>
        </w:rPr>
      </w:pPr>
      <w:r>
        <w:rPr>
          <w:position w:val="9"/>
          <w:sz w:val="13"/>
        </w:rPr>
        <w:t>170  </w:t>
      </w:r>
      <w:r>
        <w:rPr>
          <w:i/>
          <w:sz w:val="20"/>
        </w:rPr>
        <w:t>Poesías dedicadas a los gloriosos capitanes Fermín Galán y García Hernández</w:t>
      </w:r>
      <w:r>
        <w:rPr>
          <w:sz w:val="20"/>
        </w:rPr>
        <w:t>, [folleto],</w:t>
      </w:r>
    </w:p>
    <w:p>
      <w:pPr>
        <w:spacing w:line="247" w:lineRule="auto" w:before="7"/>
        <w:ind w:left="305" w:right="128" w:firstLine="0"/>
        <w:jc w:val="both"/>
        <w:rPr>
          <w:sz w:val="20"/>
        </w:rPr>
      </w:pPr>
      <w:r>
        <w:rPr>
          <w:sz w:val="20"/>
        </w:rPr>
        <w:t>s.l., s.n., [1931]. El precio de este folleto, según consta en el propio documento, era de diez céntimos. Archivo Enrique Téllez.</w:t>
      </w:r>
    </w:p>
    <w:p>
      <w:pPr>
        <w:spacing w:line="231" w:lineRule="exact" w:before="0"/>
        <w:ind w:left="305" w:right="94" w:firstLine="719"/>
        <w:jc w:val="left"/>
        <w:rPr>
          <w:sz w:val="20"/>
        </w:rPr>
      </w:pPr>
      <w:r>
        <w:rPr>
          <w:position w:val="9"/>
          <w:sz w:val="13"/>
        </w:rPr>
        <w:t>171  </w:t>
      </w:r>
      <w:r>
        <w:rPr>
          <w:sz w:val="20"/>
        </w:rPr>
        <w:t>Proclamada la Segunda República, se editaron numerosos carteles, postales de correos y otros</w:t>
      </w:r>
    </w:p>
    <w:p>
      <w:pPr>
        <w:spacing w:line="247" w:lineRule="auto" w:before="7"/>
        <w:ind w:left="305" w:right="116" w:firstLine="0"/>
        <w:jc w:val="both"/>
        <w:rPr>
          <w:sz w:val="20"/>
        </w:rPr>
      </w:pPr>
      <w:r>
        <w:rPr>
          <w:sz w:val="20"/>
        </w:rPr>
        <w:t>soportes gráficos en los que figuraban las imágenes de los dos militares fusilados en Jaca, acompañados de diferentes expresiones en su reconocimiento. La revista </w:t>
      </w:r>
      <w:r>
        <w:rPr>
          <w:i/>
          <w:sz w:val="20"/>
        </w:rPr>
        <w:t>Tiempo de Historia </w:t>
      </w:r>
      <w:r>
        <w:rPr>
          <w:sz w:val="20"/>
        </w:rPr>
        <w:t>reproduce en la cubierta de su número 47 uno de estos documentos, en cuya parte inferior figura la siguiente leyenda: “¡Gloria a los mártires de la República!”, </w:t>
      </w:r>
      <w:r>
        <w:rPr>
          <w:i/>
          <w:spacing w:val="-3"/>
          <w:sz w:val="20"/>
        </w:rPr>
        <w:t>Tiempo </w:t>
      </w:r>
      <w:r>
        <w:rPr>
          <w:i/>
          <w:sz w:val="20"/>
        </w:rPr>
        <w:t>de </w:t>
      </w:r>
      <w:r>
        <w:rPr>
          <w:i/>
          <w:spacing w:val="-3"/>
          <w:sz w:val="20"/>
        </w:rPr>
        <w:t>Historia</w:t>
      </w:r>
      <w:r>
        <w:rPr>
          <w:spacing w:val="-3"/>
          <w:sz w:val="20"/>
        </w:rPr>
        <w:t>, </w:t>
      </w:r>
      <w:r>
        <w:rPr>
          <w:spacing w:val="-2"/>
          <w:sz w:val="20"/>
        </w:rPr>
        <w:t>n.º </w:t>
      </w:r>
      <w:r>
        <w:rPr>
          <w:sz w:val="20"/>
        </w:rPr>
        <w:t>74,</w:t>
      </w:r>
      <w:r>
        <w:rPr>
          <w:spacing w:val="-36"/>
          <w:sz w:val="20"/>
        </w:rPr>
        <w:t> </w:t>
      </w:r>
      <w:r>
        <w:rPr>
          <w:sz w:val="20"/>
        </w:rPr>
        <w:t>1981.</w:t>
      </w:r>
    </w:p>
    <w:p>
      <w:pPr>
        <w:spacing w:line="231" w:lineRule="exact" w:before="0"/>
        <w:ind w:left="1025" w:right="109" w:firstLine="0"/>
        <w:jc w:val="left"/>
        <w:rPr>
          <w:sz w:val="20"/>
        </w:rPr>
      </w:pPr>
      <w:r>
        <w:rPr>
          <w:position w:val="9"/>
          <w:sz w:val="13"/>
        </w:rPr>
        <w:t>172 </w:t>
      </w:r>
      <w:r>
        <w:rPr>
          <w:sz w:val="20"/>
        </w:rPr>
        <w:t>Nos referiremos más extensamente a dicha partitura en este mismo capítulo.</w:t>
      </w:r>
    </w:p>
    <w:p>
      <w:pPr>
        <w:spacing w:after="0" w:line="231" w:lineRule="exact"/>
        <w:jc w:val="left"/>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jc w:val="both"/>
      </w:pPr>
      <w:r>
        <w:rPr/>
        <w:t>imprenta, la dedicatoria “A la memoria de los héroes de Jaca”, junto a elementos alegóricos como el gorro frigio de los revolucionarios franceses, la cabeza de un león rugiendo, y dos motivos pictóricos representativos de las banderas de la República española y de Cataluña. Figura, igualmente, un poema como presentación de la</w:t>
      </w:r>
      <w:r>
        <w:rPr>
          <w:spacing w:val="-34"/>
        </w:rPr>
        <w:t> </w:t>
      </w:r>
      <w:r>
        <w:rPr/>
        <w:t>partitura.</w:t>
      </w:r>
    </w:p>
    <w:p>
      <w:pPr>
        <w:pStyle w:val="BodyText"/>
        <w:spacing w:before="8"/>
      </w:pPr>
    </w:p>
    <w:p>
      <w:pPr>
        <w:pStyle w:val="BodyText"/>
        <w:spacing w:line="242" w:lineRule="auto"/>
        <w:ind w:left="3185" w:right="3179" w:firstLine="180"/>
      </w:pPr>
      <w:r>
        <w:rPr/>
        <w:t>Fueron Galán y García militares de alma inquieta, cuyo recuerdo inmortal,</w:t>
      </w:r>
    </w:p>
    <w:p>
      <w:pPr>
        <w:pStyle w:val="BodyText"/>
        <w:spacing w:line="276" w:lineRule="exact"/>
        <w:ind w:left="3185" w:right="109"/>
      </w:pPr>
      <w:r>
        <w:rPr/>
        <w:t>el mundo entero respeta.</w:t>
      </w:r>
    </w:p>
    <w:p>
      <w:pPr>
        <w:pStyle w:val="BodyText"/>
        <w:spacing w:line="242" w:lineRule="auto" w:before="202"/>
        <w:ind w:left="3185" w:right="2813" w:firstLine="180"/>
      </w:pPr>
      <w:r>
        <w:rPr/>
        <w:t>Los condenaron a muerte unos reyes desleales,</w:t>
      </w:r>
    </w:p>
    <w:p>
      <w:pPr>
        <w:pStyle w:val="BodyText"/>
        <w:spacing w:line="242" w:lineRule="auto"/>
        <w:ind w:left="2900" w:right="2869"/>
        <w:jc w:val="center"/>
      </w:pPr>
      <w:r>
        <w:rPr/>
        <w:t>mas, al morir los valientes, cayeron los timbres reales.</w:t>
      </w:r>
    </w:p>
    <w:p>
      <w:pPr>
        <w:pStyle w:val="BodyText"/>
        <w:spacing w:line="242" w:lineRule="auto" w:before="199"/>
        <w:ind w:left="3185" w:right="3239" w:firstLine="180"/>
      </w:pPr>
      <w:r>
        <w:rPr/>
        <w:t>Y besada por las leyes, logró levantarse sola pisoteando a los reyes,</w:t>
      </w:r>
    </w:p>
    <w:p>
      <w:pPr>
        <w:pStyle w:val="BodyText"/>
        <w:spacing w:line="276" w:lineRule="exact"/>
        <w:ind w:left="59" w:right="163"/>
        <w:jc w:val="center"/>
      </w:pPr>
      <w:r>
        <w:rPr/>
        <w:t>la República Española</w:t>
      </w:r>
      <w:r>
        <w:rPr>
          <w:position w:val="10"/>
          <w:sz w:val="16"/>
        </w:rPr>
        <w:t>173</w:t>
      </w:r>
      <w:r>
        <w:rPr/>
        <w:t>.</w:t>
      </w:r>
    </w:p>
    <w:p>
      <w:pPr>
        <w:pStyle w:val="BodyText"/>
        <w:spacing w:before="6"/>
        <w:rPr>
          <w:sz w:val="36"/>
        </w:rPr>
      </w:pPr>
    </w:p>
    <w:p>
      <w:pPr>
        <w:pStyle w:val="BodyText"/>
        <w:spacing w:line="360" w:lineRule="auto"/>
        <w:ind w:left="305" w:right="114" w:firstLine="719"/>
        <w:jc w:val="both"/>
      </w:pPr>
      <w:r>
        <w:rPr/>
        <w:t>El texto </w:t>
      </w:r>
      <w:r>
        <w:rPr>
          <w:spacing w:val="-3"/>
        </w:rPr>
        <w:t>cantado, diferente </w:t>
      </w:r>
      <w:r>
        <w:rPr/>
        <w:t>al </w:t>
      </w:r>
      <w:r>
        <w:rPr>
          <w:spacing w:val="-3"/>
        </w:rPr>
        <w:t>del poema anterior, ensalzaba </w:t>
      </w:r>
      <w:r>
        <w:rPr/>
        <w:t>los </w:t>
      </w:r>
      <w:r>
        <w:rPr>
          <w:spacing w:val="-3"/>
        </w:rPr>
        <w:t>valores </w:t>
      </w:r>
      <w:r>
        <w:rPr/>
        <w:t>de la </w:t>
      </w:r>
      <w:r>
        <w:rPr>
          <w:spacing w:val="-3"/>
        </w:rPr>
        <w:t>República. Para darle </w:t>
      </w:r>
      <w:r>
        <w:rPr>
          <w:spacing w:val="-4"/>
        </w:rPr>
        <w:t>mayor </w:t>
      </w:r>
      <w:r>
        <w:rPr>
          <w:spacing w:val="-3"/>
        </w:rPr>
        <w:t>solemnidad </w:t>
      </w:r>
      <w:r>
        <w:rPr/>
        <w:t>a la </w:t>
      </w:r>
      <w:r>
        <w:rPr>
          <w:spacing w:val="-3"/>
        </w:rPr>
        <w:t>partitura, </w:t>
      </w:r>
      <w:r>
        <w:rPr/>
        <w:t>el </w:t>
      </w:r>
      <w:r>
        <w:rPr>
          <w:spacing w:val="-3"/>
        </w:rPr>
        <w:t>compositor escribió </w:t>
      </w:r>
      <w:r>
        <w:rPr/>
        <w:t>una </w:t>
      </w:r>
      <w:r>
        <w:rPr>
          <w:spacing w:val="-3"/>
        </w:rPr>
        <w:t>breve introducción interpretada </w:t>
      </w:r>
      <w:r>
        <w:rPr/>
        <w:t>por el </w:t>
      </w:r>
      <w:r>
        <w:rPr>
          <w:spacing w:val="-3"/>
        </w:rPr>
        <w:t>piano, </w:t>
      </w:r>
      <w:r>
        <w:rPr>
          <w:spacing w:val="-5"/>
        </w:rPr>
        <w:t>cuya </w:t>
      </w:r>
      <w:r>
        <w:rPr>
          <w:spacing w:val="-3"/>
        </w:rPr>
        <w:t>línea melódica </w:t>
      </w:r>
      <w:r>
        <w:rPr>
          <w:spacing w:val="-2"/>
        </w:rPr>
        <w:t>más </w:t>
      </w:r>
      <w:r>
        <w:rPr>
          <w:spacing w:val="-3"/>
        </w:rPr>
        <w:t>aguda está duplicada </w:t>
      </w:r>
      <w:r>
        <w:rPr/>
        <w:t>por </w:t>
      </w:r>
      <w:r>
        <w:rPr>
          <w:spacing w:val="-3"/>
        </w:rPr>
        <w:t>trompetas </w:t>
      </w:r>
      <w:r>
        <w:rPr/>
        <w:t>al unísono</w:t>
      </w:r>
      <w:r>
        <w:rPr>
          <w:position w:val="10"/>
          <w:sz w:val="16"/>
        </w:rPr>
        <w:t>174</w:t>
      </w:r>
      <w:r>
        <w:rPr/>
        <w:t>. En </w:t>
      </w:r>
      <w:r>
        <w:rPr>
          <w:spacing w:val="-3"/>
        </w:rPr>
        <w:t>este comienzo majestuoso, triunfal, </w:t>
      </w:r>
      <w:r>
        <w:rPr/>
        <w:t>la </w:t>
      </w:r>
      <w:r>
        <w:rPr>
          <w:spacing w:val="-3"/>
        </w:rPr>
        <w:t>preeminente sonoridad </w:t>
      </w:r>
      <w:r>
        <w:rPr/>
        <w:t>de </w:t>
      </w:r>
      <w:r>
        <w:rPr>
          <w:spacing w:val="-2"/>
        </w:rPr>
        <w:t>las </w:t>
      </w:r>
      <w:r>
        <w:rPr>
          <w:spacing w:val="-3"/>
        </w:rPr>
        <w:t>trompetas evoca </w:t>
      </w:r>
      <w:r>
        <w:rPr/>
        <w:t>el </w:t>
      </w:r>
      <w:r>
        <w:rPr>
          <w:spacing w:val="-3"/>
        </w:rPr>
        <w:t>universo </w:t>
      </w:r>
      <w:r>
        <w:rPr/>
        <w:t>militar al que </w:t>
      </w:r>
      <w:r>
        <w:rPr>
          <w:spacing w:val="-4"/>
        </w:rPr>
        <w:t>pertenecían </w:t>
      </w:r>
      <w:r>
        <w:rPr/>
        <w:t>los dos </w:t>
      </w:r>
      <w:r>
        <w:rPr>
          <w:spacing w:val="-3"/>
        </w:rPr>
        <w:t>homenajeados,</w:t>
      </w:r>
      <w:r>
        <w:rPr>
          <w:spacing w:val="54"/>
        </w:rPr>
        <w:t> </w:t>
      </w:r>
      <w:r>
        <w:rPr>
          <w:spacing w:val="-3"/>
        </w:rPr>
        <w:t>ámbito</w:t>
      </w:r>
      <w:r>
        <w:rPr>
          <w:spacing w:val="-6"/>
        </w:rPr>
        <w:t> </w:t>
      </w:r>
      <w:r>
        <w:rPr/>
        <w:t>en</w:t>
      </w:r>
      <w:r>
        <w:rPr>
          <w:spacing w:val="-6"/>
        </w:rPr>
        <w:t> </w:t>
      </w:r>
      <w:r>
        <w:rPr/>
        <w:t>el</w:t>
      </w:r>
      <w:r>
        <w:rPr>
          <w:spacing w:val="-6"/>
        </w:rPr>
        <w:t> </w:t>
      </w:r>
      <w:r>
        <w:rPr/>
        <w:t>que</w:t>
      </w:r>
      <w:r>
        <w:rPr>
          <w:spacing w:val="-7"/>
        </w:rPr>
        <w:t> </w:t>
      </w:r>
      <w:r>
        <w:rPr/>
        <w:t>es</w:t>
      </w:r>
      <w:r>
        <w:rPr>
          <w:spacing w:val="-6"/>
        </w:rPr>
        <w:t> </w:t>
      </w:r>
      <w:r>
        <w:rPr/>
        <w:t>muy</w:t>
      </w:r>
      <w:r>
        <w:rPr>
          <w:spacing w:val="-13"/>
        </w:rPr>
        <w:t> </w:t>
      </w:r>
      <w:r>
        <w:rPr>
          <w:spacing w:val="-4"/>
        </w:rPr>
        <w:t>frecuente</w:t>
      </w:r>
      <w:r>
        <w:rPr>
          <w:spacing w:val="-7"/>
        </w:rPr>
        <w:t> </w:t>
      </w:r>
      <w:r>
        <w:rPr/>
        <w:t>el</w:t>
      </w:r>
      <w:r>
        <w:rPr>
          <w:spacing w:val="-6"/>
        </w:rPr>
        <w:t> </w:t>
      </w:r>
      <w:r>
        <w:rPr/>
        <w:t>uso</w:t>
      </w:r>
      <w:r>
        <w:rPr>
          <w:spacing w:val="-6"/>
        </w:rPr>
        <w:t> </w:t>
      </w:r>
      <w:r>
        <w:rPr/>
        <w:t>de</w:t>
      </w:r>
      <w:r>
        <w:rPr>
          <w:spacing w:val="-7"/>
        </w:rPr>
        <w:t> </w:t>
      </w:r>
      <w:r>
        <w:rPr>
          <w:spacing w:val="-3"/>
        </w:rPr>
        <w:t>dicho</w:t>
      </w:r>
      <w:r>
        <w:rPr>
          <w:spacing w:val="-6"/>
        </w:rPr>
        <w:t> </w:t>
      </w:r>
      <w:r>
        <w:rPr>
          <w:spacing w:val="-3"/>
        </w:rPr>
        <w:t>instrumento</w:t>
      </w:r>
      <w:r>
        <w:rPr>
          <w:spacing w:val="-6"/>
        </w:rPr>
        <w:t> </w:t>
      </w:r>
      <w:r>
        <w:rPr/>
        <w:t>de</w:t>
      </w:r>
      <w:r>
        <w:rPr>
          <w:spacing w:val="-7"/>
        </w:rPr>
        <w:t> </w:t>
      </w:r>
      <w:r>
        <w:rPr>
          <w:spacing w:val="-3"/>
        </w:rPr>
        <w:t>viento</w:t>
      </w:r>
      <w:r>
        <w:rPr>
          <w:spacing w:val="-6"/>
        </w:rPr>
        <w:t> </w:t>
      </w:r>
      <w:r>
        <w:rPr>
          <w:spacing w:val="-3"/>
        </w:rPr>
        <w:t>metal.</w:t>
      </w:r>
    </w:p>
    <w:p>
      <w:pPr>
        <w:pStyle w:val="BodyText"/>
        <w:spacing w:before="4"/>
        <w:rPr>
          <w:sz w:val="25"/>
        </w:rPr>
      </w:pPr>
    </w:p>
    <w:p>
      <w:pPr>
        <w:pStyle w:val="Heading5"/>
        <w:ind w:right="497"/>
      </w:pPr>
      <w:r>
        <w:rPr/>
        <w:t>Ideal [republicano]</w:t>
      </w:r>
    </w:p>
    <w:p>
      <w:pPr>
        <w:spacing w:before="2"/>
        <w:ind w:left="1712" w:right="109" w:firstLine="0"/>
        <w:jc w:val="left"/>
        <w:rPr>
          <w:sz w:val="22"/>
        </w:rPr>
      </w:pPr>
      <w:r>
        <w:rPr>
          <w:sz w:val="22"/>
        </w:rPr>
        <w:t>Texto: José García Baselga – Música: Francisco Udina Vilaseca</w:t>
      </w:r>
    </w:p>
    <w:p>
      <w:pPr>
        <w:pStyle w:val="BodyText"/>
        <w:spacing w:before="5"/>
        <w:rPr>
          <w:sz w:val="17"/>
        </w:rPr>
      </w:pPr>
    </w:p>
    <w:p>
      <w:pPr>
        <w:pStyle w:val="BodyText"/>
        <w:spacing w:line="242" w:lineRule="auto"/>
        <w:ind w:left="3137" w:right="2314" w:firstLine="180"/>
      </w:pPr>
      <w:r>
        <w:rPr/>
        <w:t>Españoles cantar este canto Himno de gloria que del alma fuerte Fatigada de sufrir ya tanto</w:t>
      </w:r>
    </w:p>
    <w:p>
      <w:pPr>
        <w:pStyle w:val="BodyText"/>
        <w:ind w:left="3137" w:right="109"/>
      </w:pPr>
      <w:r>
        <w:rPr/>
        <w:t>Nace a la vida con amor ferviente.</w:t>
      </w:r>
    </w:p>
    <w:p>
      <w:pPr>
        <w:pStyle w:val="BodyText"/>
        <w:spacing w:before="2"/>
        <w:ind w:left="272" w:right="731"/>
        <w:jc w:val="center"/>
      </w:pPr>
      <w:r>
        <w:rPr/>
        <w:t>República naciente</w:t>
      </w:r>
    </w:p>
    <w:p>
      <w:pPr>
        <w:pStyle w:val="BodyText"/>
        <w:spacing w:before="2"/>
        <w:ind w:left="3137" w:right="109"/>
      </w:pPr>
      <w:r>
        <w:rPr/>
        <w:t>[¿] Quién te habla de pesares?</w:t>
      </w:r>
    </w:p>
    <w:p>
      <w:pPr>
        <w:pStyle w:val="BodyText"/>
        <w:spacing w:before="2"/>
        <w:rPr>
          <w:sz w:val="15"/>
        </w:rPr>
      </w:pPr>
      <w:r>
        <w:rPr/>
        <w:pict>
          <v:line style="position:absolute;mso-position-horizontal-relative:page;mso-position-vertical-relative:paragraph;z-index:2224;mso-wrap-distance-left:0;mso-wrap-distance-right:0" from="99.264pt,10.964299pt" to="243.284pt,10.964299pt" stroked="true" strokeweight=".47998pt" strokecolor="#000000">
            <w10:wrap type="topAndBottom"/>
          </v:line>
        </w:pict>
      </w:r>
    </w:p>
    <w:p>
      <w:pPr>
        <w:spacing w:line="246" w:lineRule="exact" w:before="38"/>
        <w:ind w:left="1025" w:right="109" w:firstLine="0"/>
        <w:jc w:val="left"/>
        <w:rPr>
          <w:sz w:val="20"/>
        </w:rPr>
      </w:pPr>
      <w:r>
        <w:rPr>
          <w:position w:val="9"/>
          <w:sz w:val="13"/>
        </w:rPr>
        <w:t>173 </w:t>
      </w:r>
      <w:r>
        <w:rPr>
          <w:spacing w:val="-7"/>
          <w:sz w:val="20"/>
        </w:rPr>
        <w:t>GARCÍA </w:t>
      </w:r>
      <w:r>
        <w:rPr>
          <w:spacing w:val="-8"/>
          <w:sz w:val="20"/>
        </w:rPr>
        <w:t>BASELGA, </w:t>
      </w:r>
      <w:r>
        <w:rPr>
          <w:spacing w:val="-5"/>
          <w:sz w:val="20"/>
        </w:rPr>
        <w:t>José </w:t>
      </w:r>
      <w:r>
        <w:rPr>
          <w:sz w:val="20"/>
        </w:rPr>
        <w:t>y </w:t>
      </w:r>
      <w:r>
        <w:rPr>
          <w:spacing w:val="-6"/>
          <w:sz w:val="20"/>
        </w:rPr>
        <w:t>UDINA </w:t>
      </w:r>
      <w:r>
        <w:rPr>
          <w:spacing w:val="-8"/>
          <w:sz w:val="20"/>
        </w:rPr>
        <w:t>VILASECA, </w:t>
      </w:r>
      <w:r>
        <w:rPr>
          <w:spacing w:val="-7"/>
          <w:sz w:val="20"/>
        </w:rPr>
        <w:t>Francisco, </w:t>
      </w:r>
      <w:r>
        <w:rPr>
          <w:i/>
          <w:spacing w:val="-6"/>
          <w:sz w:val="20"/>
        </w:rPr>
        <w:t>Ideal [republicano]</w:t>
      </w:r>
      <w:r>
        <w:rPr>
          <w:spacing w:val="-6"/>
          <w:sz w:val="20"/>
        </w:rPr>
        <w:t>, s.l., </w:t>
      </w:r>
      <w:r>
        <w:rPr>
          <w:spacing w:val="-7"/>
          <w:sz w:val="20"/>
        </w:rPr>
        <w:t>s.n., </w:t>
      </w:r>
      <w:r>
        <w:rPr>
          <w:spacing w:val="-6"/>
          <w:sz w:val="20"/>
        </w:rPr>
        <w:t>[1931].</w:t>
      </w:r>
    </w:p>
    <w:p>
      <w:pPr>
        <w:spacing w:line="238" w:lineRule="exact" w:before="12"/>
        <w:ind w:left="305" w:right="118" w:firstLine="719"/>
        <w:jc w:val="both"/>
        <w:rPr>
          <w:sz w:val="20"/>
        </w:rPr>
      </w:pPr>
      <w:r>
        <w:rPr>
          <w:position w:val="9"/>
          <w:sz w:val="13"/>
        </w:rPr>
        <w:t>174 </w:t>
      </w:r>
      <w:r>
        <w:rPr>
          <w:sz w:val="20"/>
        </w:rPr>
        <w:t>No especifica el compositor el número exacto de trompetas que requiere la introducción de esta obra, si bien, al utilizar el término en plural, deducimos que sigue el criterio empleado  frecuentemente en las partituras de orquesta, en las que se utilizan los instrumentos de viento “a dos” ante dicha indicación. </w:t>
      </w:r>
      <w:r>
        <w:rPr>
          <w:spacing w:val="2"/>
          <w:sz w:val="20"/>
        </w:rPr>
        <w:t>Por </w:t>
      </w:r>
      <w:r>
        <w:rPr>
          <w:sz w:val="20"/>
        </w:rPr>
        <w:t>las características sonoras de este instrumento, no sería aconsejable utilizar más     de ese</w:t>
      </w:r>
      <w:r>
        <w:rPr>
          <w:spacing w:val="19"/>
          <w:sz w:val="20"/>
        </w:rPr>
        <w:t> </w:t>
      </w:r>
      <w:r>
        <w:rPr>
          <w:sz w:val="20"/>
        </w:rPr>
        <w:t>número.</w:t>
      </w:r>
    </w:p>
    <w:p>
      <w:pPr>
        <w:spacing w:after="0" w:line="238" w:lineRule="exact"/>
        <w:jc w:val="both"/>
        <w:rPr>
          <w:sz w:val="20"/>
        </w:rPr>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42" w:lineRule="auto" w:before="69"/>
        <w:ind w:left="3137" w:right="3239"/>
      </w:pPr>
      <w:r>
        <w:rPr/>
        <w:t>Tu nombre y tu prestigio alegra por doquier</w:t>
      </w:r>
    </w:p>
    <w:p>
      <w:pPr>
        <w:pStyle w:val="BodyText"/>
        <w:spacing w:line="242" w:lineRule="auto"/>
        <w:ind w:left="3137" w:right="3673"/>
      </w:pPr>
      <w:r>
        <w:rPr/>
        <w:t>En España has nacido Sin ruido de cañones Como no logró nunca otra cual tú nacer.</w:t>
      </w:r>
    </w:p>
    <w:p>
      <w:pPr>
        <w:pStyle w:val="BodyText"/>
        <w:spacing w:line="242" w:lineRule="auto" w:before="199"/>
        <w:ind w:left="3137" w:right="3239" w:firstLine="180"/>
      </w:pPr>
      <w:r>
        <w:rPr/>
        <w:t>Los cantos y los mares Sus cánticos de amores Entonan en tu honor</w:t>
      </w:r>
    </w:p>
    <w:p>
      <w:pPr>
        <w:pStyle w:val="BodyText"/>
        <w:spacing w:line="242" w:lineRule="auto"/>
        <w:ind w:left="3317" w:right="3893" w:hanging="180"/>
      </w:pPr>
      <w:r>
        <w:rPr/>
        <w:t>Ya bajo tu bandera. La libertad sonríe</w:t>
      </w:r>
    </w:p>
    <w:p>
      <w:pPr>
        <w:pStyle w:val="BodyText"/>
        <w:spacing w:line="278" w:lineRule="exact" w:before="2"/>
        <w:ind w:left="3137" w:right="3731" w:hanging="15"/>
        <w:jc w:val="center"/>
      </w:pPr>
      <w:r>
        <w:rPr/>
        <w:t>La justicia se impone Y tremola el amor</w:t>
      </w:r>
      <w:r>
        <w:rPr>
          <w:position w:val="10"/>
          <w:sz w:val="16"/>
        </w:rPr>
        <w:t>175</w:t>
      </w:r>
      <w:r>
        <w:rPr/>
        <w:t>.</w:t>
      </w:r>
    </w:p>
    <w:p>
      <w:pPr>
        <w:pStyle w:val="Heading5"/>
        <w:spacing w:before="202"/>
        <w:ind w:right="904"/>
      </w:pPr>
      <w:r>
        <w:rPr/>
        <w:t>* * *</w:t>
      </w:r>
    </w:p>
    <w:p>
      <w:pPr>
        <w:pStyle w:val="BodyText"/>
        <w:rPr>
          <w:b/>
        </w:rPr>
      </w:pPr>
    </w:p>
    <w:p>
      <w:pPr>
        <w:pStyle w:val="BodyText"/>
        <w:spacing w:line="362" w:lineRule="auto" w:before="139"/>
        <w:ind w:left="305" w:right="114" w:firstLine="707"/>
        <w:jc w:val="both"/>
      </w:pPr>
      <w:r>
        <w:rPr/>
        <w:t>Los sucesos de Jaca y de Cuatro Vientos contribuyeron notablemente a la movilización popular en defensa de la instauración de la República, frente a un régimen monárquico que manifestaba signos de descomposición. El nombramiento de diferentes gabinetes ministeriales no conseguió orientar la política nacional en una dirección que pudiera preservar la continuidad de la Monarquía.</w:t>
      </w:r>
    </w:p>
    <w:p>
      <w:pPr>
        <w:pStyle w:val="BodyText"/>
        <w:spacing w:before="8"/>
      </w:pPr>
    </w:p>
    <w:p>
      <w:pPr>
        <w:pStyle w:val="BodyText"/>
        <w:spacing w:line="362" w:lineRule="auto" w:before="1"/>
        <w:ind w:left="305" w:right="110" w:firstLine="719"/>
        <w:jc w:val="both"/>
      </w:pPr>
      <w:r>
        <w:rPr/>
        <w:t>El Comité </w:t>
      </w:r>
      <w:r>
        <w:rPr>
          <w:spacing w:val="-3"/>
        </w:rPr>
        <w:t>Revolucionario surgido del Pacto </w:t>
      </w:r>
      <w:r>
        <w:rPr/>
        <w:t>de </w:t>
      </w:r>
      <w:r>
        <w:rPr>
          <w:spacing w:val="-2"/>
        </w:rPr>
        <w:t>San </w:t>
      </w:r>
      <w:r>
        <w:rPr>
          <w:spacing w:val="-3"/>
        </w:rPr>
        <w:t>Sebastián continuó </w:t>
      </w:r>
      <w:r>
        <w:rPr/>
        <w:t>su </w:t>
      </w:r>
      <w:r>
        <w:rPr>
          <w:spacing w:val="-3"/>
        </w:rPr>
        <w:t>actividad pese </w:t>
      </w:r>
      <w:r>
        <w:rPr/>
        <w:t>al </w:t>
      </w:r>
      <w:r>
        <w:rPr>
          <w:spacing w:val="-4"/>
        </w:rPr>
        <w:t>fracaso</w:t>
      </w:r>
      <w:r>
        <w:rPr>
          <w:spacing w:val="52"/>
        </w:rPr>
        <w:t> </w:t>
      </w:r>
      <w:r>
        <w:rPr/>
        <w:t>de </w:t>
      </w:r>
      <w:r>
        <w:rPr>
          <w:spacing w:val="-2"/>
        </w:rPr>
        <w:t>las </w:t>
      </w:r>
      <w:r>
        <w:rPr/>
        <w:t>dos </w:t>
      </w:r>
      <w:r>
        <w:rPr>
          <w:spacing w:val="-3"/>
        </w:rPr>
        <w:t>acciones citadas, esfuerzo político </w:t>
      </w:r>
      <w:r>
        <w:rPr/>
        <w:t>que tuvo </w:t>
      </w:r>
      <w:r>
        <w:rPr>
          <w:spacing w:val="-4"/>
        </w:rPr>
        <w:t>consecuencias </w:t>
      </w:r>
      <w:r>
        <w:rPr>
          <w:spacing w:val="-3"/>
        </w:rPr>
        <w:t>inmediatas </w:t>
      </w:r>
      <w:r>
        <w:rPr/>
        <w:t>en todo el </w:t>
      </w:r>
      <w:r>
        <w:rPr>
          <w:spacing w:val="-3"/>
        </w:rPr>
        <w:t>Estado. </w:t>
      </w:r>
      <w:r>
        <w:rPr>
          <w:spacing w:val="-4"/>
        </w:rPr>
        <w:t>Las </w:t>
      </w:r>
      <w:r>
        <w:rPr>
          <w:spacing w:val="-3"/>
        </w:rPr>
        <w:t>formaciones antimonárquicas </w:t>
      </w:r>
      <w:r>
        <w:rPr/>
        <w:t>que </w:t>
      </w:r>
      <w:r>
        <w:rPr>
          <w:spacing w:val="-3"/>
        </w:rPr>
        <w:t>suscribían </w:t>
      </w:r>
      <w:r>
        <w:rPr/>
        <w:t>los </w:t>
      </w:r>
      <w:r>
        <w:rPr>
          <w:spacing w:val="-3"/>
        </w:rPr>
        <w:t>postulados derivados del manifiesto hecho público </w:t>
      </w:r>
      <w:r>
        <w:rPr/>
        <w:t>por los </w:t>
      </w:r>
      <w:r>
        <w:rPr>
          <w:spacing w:val="-3"/>
        </w:rPr>
        <w:t>reunidos </w:t>
      </w:r>
      <w:r>
        <w:rPr/>
        <w:t>en la </w:t>
      </w:r>
      <w:r>
        <w:rPr>
          <w:spacing w:val="-3"/>
        </w:rPr>
        <w:t>ciudad guipuzcoana intensificaron </w:t>
      </w:r>
      <w:r>
        <w:rPr/>
        <w:t>su </w:t>
      </w:r>
      <w:r>
        <w:rPr>
          <w:spacing w:val="-3"/>
        </w:rPr>
        <w:t>trabajo </w:t>
      </w:r>
      <w:r>
        <w:rPr/>
        <w:t>en el </w:t>
      </w:r>
      <w:r>
        <w:rPr>
          <w:spacing w:val="-3"/>
        </w:rPr>
        <w:t>ámbito </w:t>
      </w:r>
      <w:r>
        <w:rPr>
          <w:spacing w:val="-4"/>
        </w:rPr>
        <w:t>regional </w:t>
      </w:r>
      <w:r>
        <w:rPr/>
        <w:t>y local, </w:t>
      </w:r>
      <w:r>
        <w:rPr>
          <w:spacing w:val="-3"/>
        </w:rPr>
        <w:t>con </w:t>
      </w:r>
      <w:r>
        <w:rPr/>
        <w:t>el </w:t>
      </w:r>
      <w:r>
        <w:rPr>
          <w:spacing w:val="-2"/>
        </w:rPr>
        <w:t>fin </w:t>
      </w:r>
      <w:r>
        <w:rPr/>
        <w:t>de </w:t>
      </w:r>
      <w:r>
        <w:rPr>
          <w:spacing w:val="-4"/>
        </w:rPr>
        <w:t>fortalecer </w:t>
      </w:r>
      <w:r>
        <w:rPr/>
        <w:t>sus </w:t>
      </w:r>
      <w:r>
        <w:rPr>
          <w:spacing w:val="-3"/>
        </w:rPr>
        <w:t>iniciativas </w:t>
      </w:r>
      <w:r>
        <w:rPr/>
        <w:t>y de </w:t>
      </w:r>
      <w:r>
        <w:rPr>
          <w:spacing w:val="-4"/>
        </w:rPr>
        <w:t>concederles </w:t>
      </w:r>
      <w:r>
        <w:rPr>
          <w:spacing w:val="-3"/>
        </w:rPr>
        <w:t>posibilidades </w:t>
      </w:r>
      <w:r>
        <w:rPr/>
        <w:t>de</w:t>
      </w:r>
      <w:r>
        <w:rPr>
          <w:spacing w:val="-31"/>
        </w:rPr>
        <w:t> </w:t>
      </w:r>
      <w:r>
        <w:rPr/>
        <w:t>éxito.</w:t>
      </w:r>
    </w:p>
    <w:p>
      <w:pPr>
        <w:pStyle w:val="BodyText"/>
        <w:spacing w:before="8"/>
      </w:pPr>
    </w:p>
    <w:p>
      <w:pPr>
        <w:pStyle w:val="BodyText"/>
        <w:spacing w:line="362" w:lineRule="auto"/>
        <w:ind w:left="305" w:right="112" w:firstLine="719"/>
        <w:jc w:val="both"/>
      </w:pPr>
      <w:r>
        <w:rPr/>
        <w:t>Se </w:t>
      </w:r>
      <w:r>
        <w:rPr>
          <w:spacing w:val="-3"/>
        </w:rPr>
        <w:t>inició </w:t>
      </w:r>
      <w:r>
        <w:rPr/>
        <w:t>en todo el </w:t>
      </w:r>
      <w:r>
        <w:rPr>
          <w:spacing w:val="-3"/>
        </w:rPr>
        <w:t>Estado </w:t>
      </w:r>
      <w:r>
        <w:rPr/>
        <w:t>un </w:t>
      </w:r>
      <w:r>
        <w:rPr>
          <w:spacing w:val="-3"/>
        </w:rPr>
        <w:t>rápido proceso </w:t>
      </w:r>
      <w:r>
        <w:rPr/>
        <w:t>de </w:t>
      </w:r>
      <w:r>
        <w:rPr>
          <w:spacing w:val="-3"/>
        </w:rPr>
        <w:t>unidad, dando lugar </w:t>
      </w:r>
      <w:r>
        <w:rPr/>
        <w:t>a la </w:t>
      </w:r>
      <w:r>
        <w:rPr>
          <w:spacing w:val="-4"/>
        </w:rPr>
        <w:t>creación </w:t>
      </w:r>
      <w:r>
        <w:rPr/>
        <w:t>de </w:t>
      </w:r>
      <w:r>
        <w:rPr>
          <w:spacing w:val="-4"/>
        </w:rPr>
        <w:t>Federaciones </w:t>
      </w:r>
      <w:r>
        <w:rPr>
          <w:spacing w:val="-3"/>
        </w:rPr>
        <w:t>Republicanas </w:t>
      </w:r>
      <w:r>
        <w:rPr>
          <w:spacing w:val="-4"/>
        </w:rPr>
        <w:t>integradas </w:t>
      </w:r>
      <w:r>
        <w:rPr/>
        <w:t>por </w:t>
      </w:r>
      <w:r>
        <w:rPr>
          <w:spacing w:val="-3"/>
        </w:rPr>
        <w:t>diferentes partidos: Republicano Radical, </w:t>
      </w:r>
      <w:r>
        <w:rPr>
          <w:spacing w:val="-4"/>
        </w:rPr>
        <w:t>Derecha Liberal </w:t>
      </w:r>
      <w:r>
        <w:rPr>
          <w:spacing w:val="-3"/>
        </w:rPr>
        <w:t>Republicana, Partido Republicano Radical Socialista… </w:t>
      </w:r>
      <w:r>
        <w:rPr>
          <w:spacing w:val="-4"/>
        </w:rPr>
        <w:t>La </w:t>
      </w:r>
      <w:r>
        <w:rPr>
          <w:spacing w:val="-3"/>
        </w:rPr>
        <w:t>presidencia </w:t>
      </w:r>
      <w:r>
        <w:rPr/>
        <w:t>de </w:t>
      </w:r>
      <w:r>
        <w:rPr>
          <w:spacing w:val="-3"/>
        </w:rPr>
        <w:t>estas </w:t>
      </w:r>
      <w:r>
        <w:rPr>
          <w:spacing w:val="-4"/>
        </w:rPr>
        <w:t>federaciones </w:t>
      </w:r>
      <w:r>
        <w:rPr>
          <w:spacing w:val="-3"/>
        </w:rPr>
        <w:t>republicanas recaía </w:t>
      </w:r>
      <w:r>
        <w:rPr/>
        <w:t>en </w:t>
      </w:r>
      <w:r>
        <w:rPr>
          <w:spacing w:val="-3"/>
        </w:rPr>
        <w:t>personalidades </w:t>
      </w:r>
      <w:r>
        <w:rPr/>
        <w:t>de </w:t>
      </w:r>
      <w:r>
        <w:rPr>
          <w:spacing w:val="-3"/>
        </w:rPr>
        <w:t>prestigio </w:t>
      </w:r>
      <w:r>
        <w:rPr/>
        <w:t>que </w:t>
      </w:r>
      <w:r>
        <w:rPr>
          <w:spacing w:val="-3"/>
        </w:rPr>
        <w:t>aglutinaban </w:t>
      </w:r>
      <w:r>
        <w:rPr>
          <w:spacing w:val="-2"/>
        </w:rPr>
        <w:t>las </w:t>
      </w:r>
      <w:r>
        <w:rPr>
          <w:spacing w:val="-3"/>
        </w:rPr>
        <w:t>distintas sensibilidades políticas </w:t>
      </w:r>
      <w:r>
        <w:rPr/>
        <w:t>en un </w:t>
      </w:r>
      <w:r>
        <w:rPr>
          <w:spacing w:val="-4"/>
        </w:rPr>
        <w:t>proyecto </w:t>
      </w:r>
      <w:r>
        <w:rPr>
          <w:spacing w:val="-3"/>
        </w:rPr>
        <w:t>común.</w:t>
      </w: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2248;mso-wrap-distance-left:0;mso-wrap-distance-right:0" from="99.264pt,14.209789pt" to="243.284pt,14.209789pt" stroked="true" strokeweight=".48004pt" strokecolor="#000000">
            <w10:wrap type="topAndBottom"/>
          </v:line>
        </w:pict>
      </w:r>
    </w:p>
    <w:p>
      <w:pPr>
        <w:spacing w:before="36"/>
        <w:ind w:left="1025" w:right="109" w:firstLine="0"/>
        <w:jc w:val="left"/>
        <w:rPr>
          <w:sz w:val="20"/>
        </w:rPr>
      </w:pPr>
      <w:r>
        <w:rPr>
          <w:sz w:val="13"/>
        </w:rPr>
        <w:t>175 </w:t>
      </w:r>
      <w:r>
        <w:rPr>
          <w:i/>
          <w:position w:val="-8"/>
          <w:sz w:val="20"/>
        </w:rPr>
        <w:t>Id</w:t>
      </w:r>
      <w:r>
        <w:rPr>
          <w:position w:val="-8"/>
          <w:sz w:val="20"/>
        </w:rPr>
        <w:t>.</w:t>
      </w:r>
    </w:p>
    <w:p>
      <w:pPr>
        <w:spacing w:after="0"/>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112" w:firstLine="719"/>
        <w:jc w:val="both"/>
      </w:pPr>
      <w:r>
        <w:rPr/>
        <w:t>La prensa afín a las ideas republicanas recogió en sus páginas la celebración de numerosos actos de carácter unitario en diferentes ciudades españolas. Transcribimos a continuación una información que consideramos representativa del proceso señalado. Se refiere a la localidad aragonesa de Calatayud, en la que se celebró un acto de afirmación republicana de características similares a otros muchos que tuvieron lugar en los últimos meses de 1930.</w:t>
      </w:r>
    </w:p>
    <w:p>
      <w:pPr>
        <w:pStyle w:val="BodyText"/>
        <w:spacing w:before="8"/>
      </w:pPr>
    </w:p>
    <w:p>
      <w:pPr>
        <w:pStyle w:val="BodyText"/>
        <w:spacing w:line="242" w:lineRule="auto"/>
        <w:ind w:left="1025" w:right="112" w:firstLine="288"/>
        <w:jc w:val="both"/>
      </w:pPr>
      <w:r>
        <w:rPr>
          <w:spacing w:val="-4"/>
        </w:rPr>
        <w:t>La representación </w:t>
      </w:r>
      <w:r>
        <w:rPr/>
        <w:t>de la </w:t>
      </w:r>
      <w:r>
        <w:rPr>
          <w:spacing w:val="-3"/>
        </w:rPr>
        <w:t>comarca </w:t>
      </w:r>
      <w:r>
        <w:rPr/>
        <w:t>de </w:t>
      </w:r>
      <w:r>
        <w:rPr>
          <w:spacing w:val="-4"/>
        </w:rPr>
        <w:t>Calatayud, </w:t>
      </w:r>
      <w:r>
        <w:rPr>
          <w:spacing w:val="-3"/>
        </w:rPr>
        <w:t>constituida </w:t>
      </w:r>
      <w:r>
        <w:rPr/>
        <w:t>por 72 </w:t>
      </w:r>
      <w:r>
        <w:rPr>
          <w:spacing w:val="-3"/>
        </w:rPr>
        <w:t>pueblos, </w:t>
      </w:r>
      <w:r>
        <w:rPr/>
        <w:t>se ha </w:t>
      </w:r>
      <w:r>
        <w:rPr>
          <w:spacing w:val="-4"/>
        </w:rPr>
        <w:t>congregado </w:t>
      </w:r>
      <w:r>
        <w:rPr/>
        <w:t>en </w:t>
      </w:r>
      <w:r>
        <w:rPr>
          <w:spacing w:val="-3"/>
        </w:rPr>
        <w:t>solemne acto, presidido </w:t>
      </w:r>
      <w:r>
        <w:rPr/>
        <w:t>por el ex </w:t>
      </w:r>
      <w:r>
        <w:rPr>
          <w:spacing w:val="-3"/>
        </w:rPr>
        <w:t>diputado </w:t>
      </w:r>
      <w:r>
        <w:rPr/>
        <w:t>a </w:t>
      </w:r>
      <w:r>
        <w:rPr>
          <w:spacing w:val="-3"/>
        </w:rPr>
        <w:t>Cortes </w:t>
      </w:r>
      <w:r>
        <w:rPr/>
        <w:t>D. </w:t>
      </w:r>
      <w:r>
        <w:rPr>
          <w:spacing w:val="-3"/>
        </w:rPr>
        <w:t>Darío Pérez, con objeto </w:t>
      </w:r>
      <w:r>
        <w:rPr/>
        <w:t>de </w:t>
      </w:r>
      <w:r>
        <w:rPr>
          <w:spacing w:val="-4"/>
        </w:rPr>
        <w:t>proceder</w:t>
      </w:r>
      <w:r>
        <w:rPr>
          <w:spacing w:val="52"/>
        </w:rPr>
        <w:t> </w:t>
      </w:r>
      <w:r>
        <w:rPr/>
        <w:t>a la </w:t>
      </w:r>
      <w:r>
        <w:rPr>
          <w:spacing w:val="-3"/>
        </w:rPr>
        <w:t>reorganización del partido republicano </w:t>
      </w:r>
      <w:r>
        <w:rPr/>
        <w:t>y a la </w:t>
      </w:r>
      <w:r>
        <w:rPr>
          <w:spacing w:val="-3"/>
        </w:rPr>
        <w:t>ratificación </w:t>
      </w:r>
      <w:r>
        <w:rPr/>
        <w:t>de </w:t>
      </w:r>
      <w:r>
        <w:rPr>
          <w:spacing w:val="-2"/>
        </w:rPr>
        <w:t>las </w:t>
      </w:r>
      <w:r>
        <w:rPr>
          <w:spacing w:val="-3"/>
        </w:rPr>
        <w:t>elecciones </w:t>
      </w:r>
      <w:r>
        <w:rPr>
          <w:spacing w:val="-4"/>
        </w:rPr>
        <w:t>verificadas</w:t>
      </w:r>
      <w:r>
        <w:rPr>
          <w:spacing w:val="52"/>
        </w:rPr>
        <w:t> </w:t>
      </w:r>
      <w:r>
        <w:rPr>
          <w:spacing w:val="-3"/>
        </w:rPr>
        <w:t>para designar </w:t>
      </w:r>
      <w:r>
        <w:rPr/>
        <w:t>los </w:t>
      </w:r>
      <w:r>
        <w:rPr>
          <w:spacing w:val="-3"/>
        </w:rPr>
        <w:t>Comités locales renovados.</w:t>
      </w:r>
    </w:p>
    <w:p>
      <w:pPr>
        <w:pStyle w:val="BodyText"/>
        <w:spacing w:line="242" w:lineRule="auto"/>
        <w:ind w:left="1025" w:right="112" w:firstLine="288"/>
        <w:jc w:val="both"/>
      </w:pPr>
      <w:r>
        <w:rPr/>
        <w:t>La Asamblea se verificó en el teatro Principal, asistiendo, además de los asambleístas, que eran los que tenían voz y voto, público numerosísimo, que llenaba todas las localidades del amplio coliseo.</w:t>
      </w:r>
    </w:p>
    <w:p>
      <w:pPr>
        <w:spacing w:before="203"/>
        <w:ind w:left="272" w:right="1020" w:firstLine="0"/>
        <w:jc w:val="center"/>
        <w:rPr>
          <w:sz w:val="22"/>
        </w:rPr>
      </w:pPr>
      <w:r>
        <w:rPr>
          <w:sz w:val="22"/>
        </w:rPr>
        <w:t>[…]</w:t>
      </w:r>
    </w:p>
    <w:p>
      <w:pPr>
        <w:pStyle w:val="BodyText"/>
        <w:spacing w:before="5"/>
        <w:rPr>
          <w:sz w:val="17"/>
        </w:rPr>
      </w:pPr>
    </w:p>
    <w:p>
      <w:pPr>
        <w:pStyle w:val="BodyText"/>
        <w:spacing w:line="242" w:lineRule="auto"/>
        <w:ind w:left="1025" w:right="113" w:firstLine="288"/>
        <w:jc w:val="both"/>
      </w:pPr>
      <w:r>
        <w:rPr>
          <w:spacing w:val="-3"/>
        </w:rPr>
        <w:t>Tomando posesión </w:t>
      </w:r>
      <w:r>
        <w:rPr/>
        <w:t>de sus </w:t>
      </w:r>
      <w:r>
        <w:rPr>
          <w:spacing w:val="-3"/>
        </w:rPr>
        <w:t>puestos </w:t>
      </w:r>
      <w:r>
        <w:rPr/>
        <w:t>el </w:t>
      </w:r>
      <w:r>
        <w:rPr>
          <w:spacing w:val="-3"/>
        </w:rPr>
        <w:t>presidente del </w:t>
      </w:r>
      <w:r>
        <w:rPr/>
        <w:t>Comité </w:t>
      </w:r>
      <w:r>
        <w:rPr>
          <w:spacing w:val="-4"/>
        </w:rPr>
        <w:t>comarcal </w:t>
      </w:r>
      <w:r>
        <w:rPr>
          <w:spacing w:val="-3"/>
        </w:rPr>
        <w:t>pronunció </w:t>
      </w:r>
      <w:r>
        <w:rPr/>
        <w:t>un </w:t>
      </w:r>
      <w:r>
        <w:rPr>
          <w:spacing w:val="-3"/>
        </w:rPr>
        <w:t>discurso </w:t>
      </w:r>
      <w:r>
        <w:rPr/>
        <w:t>de </w:t>
      </w:r>
      <w:r>
        <w:rPr>
          <w:spacing w:val="-3"/>
        </w:rPr>
        <w:t>clausura </w:t>
      </w:r>
      <w:r>
        <w:rPr/>
        <w:t>de la </w:t>
      </w:r>
      <w:r>
        <w:rPr>
          <w:spacing w:val="-3"/>
        </w:rPr>
        <w:t>Asamblea, </w:t>
      </w:r>
      <w:r>
        <w:rPr/>
        <w:t>en el </w:t>
      </w:r>
      <w:r>
        <w:rPr>
          <w:spacing w:val="-3"/>
        </w:rPr>
        <w:t>cual </w:t>
      </w:r>
      <w:r>
        <w:rPr/>
        <w:t>se </w:t>
      </w:r>
      <w:r>
        <w:rPr>
          <w:spacing w:val="-3"/>
        </w:rPr>
        <w:t>refirió </w:t>
      </w:r>
      <w:r>
        <w:rPr/>
        <w:t>a la </w:t>
      </w:r>
      <w:r>
        <w:rPr>
          <w:spacing w:val="-3"/>
        </w:rPr>
        <w:t>presente situación política </w:t>
      </w:r>
      <w:r>
        <w:rPr/>
        <w:t>de </w:t>
      </w:r>
      <w:r>
        <w:rPr>
          <w:spacing w:val="-3"/>
        </w:rPr>
        <w:t>España, </w:t>
      </w:r>
      <w:r>
        <w:rPr/>
        <w:t>a los </w:t>
      </w:r>
      <w:r>
        <w:rPr>
          <w:spacing w:val="-3"/>
        </w:rPr>
        <w:t>actos últimamente </w:t>
      </w:r>
      <w:r>
        <w:rPr>
          <w:spacing w:val="-4"/>
        </w:rPr>
        <w:t>celebrados </w:t>
      </w:r>
      <w:r>
        <w:rPr/>
        <w:t>en </w:t>
      </w:r>
      <w:r>
        <w:rPr>
          <w:spacing w:val="-3"/>
        </w:rPr>
        <w:t>Madrid, </w:t>
      </w:r>
      <w:r>
        <w:rPr/>
        <w:t>a la </w:t>
      </w:r>
      <w:r>
        <w:rPr>
          <w:spacing w:val="-3"/>
        </w:rPr>
        <w:t>pujante manifestación </w:t>
      </w:r>
      <w:r>
        <w:rPr/>
        <w:t>de </w:t>
      </w:r>
      <w:r>
        <w:rPr>
          <w:spacing w:val="-3"/>
        </w:rPr>
        <w:t>fuerzas </w:t>
      </w:r>
      <w:r>
        <w:rPr/>
        <w:t>que la </w:t>
      </w:r>
      <w:r>
        <w:rPr>
          <w:spacing w:val="-3"/>
        </w:rPr>
        <w:t>Asamblea </w:t>
      </w:r>
      <w:r>
        <w:rPr>
          <w:spacing w:val="-4"/>
        </w:rPr>
        <w:t>representaba </w:t>
      </w:r>
      <w:r>
        <w:rPr/>
        <w:t>y a la </w:t>
      </w:r>
      <w:r>
        <w:rPr>
          <w:spacing w:val="-3"/>
        </w:rPr>
        <w:t>línea </w:t>
      </w:r>
      <w:r>
        <w:rPr/>
        <w:t>de </w:t>
      </w:r>
      <w:r>
        <w:rPr>
          <w:spacing w:val="-3"/>
        </w:rPr>
        <w:t>conducta </w:t>
      </w:r>
      <w:r>
        <w:rPr/>
        <w:t>que el </w:t>
      </w:r>
      <w:r>
        <w:rPr>
          <w:spacing w:val="-3"/>
        </w:rPr>
        <w:t>partido </w:t>
      </w:r>
      <w:r>
        <w:rPr>
          <w:spacing w:val="-4"/>
        </w:rPr>
        <w:t>comarcal </w:t>
      </w:r>
      <w:r>
        <w:rPr>
          <w:spacing w:val="-3"/>
        </w:rPr>
        <w:t>debería seguir con </w:t>
      </w:r>
      <w:r>
        <w:rPr/>
        <w:t>el </w:t>
      </w:r>
      <w:r>
        <w:rPr>
          <w:spacing w:val="-3"/>
        </w:rPr>
        <w:t>entusiasmo </w:t>
      </w:r>
      <w:r>
        <w:rPr/>
        <w:t>de que </w:t>
      </w:r>
      <w:r>
        <w:rPr>
          <w:spacing w:val="-3"/>
        </w:rPr>
        <w:t>tantas pruebas han dado </w:t>
      </w:r>
      <w:r>
        <w:rPr>
          <w:spacing w:val="-2"/>
        </w:rPr>
        <w:t>las </w:t>
      </w:r>
      <w:r>
        <w:rPr>
          <w:spacing w:val="-3"/>
        </w:rPr>
        <w:t>fuerzas </w:t>
      </w:r>
      <w:r>
        <w:rPr/>
        <w:t>de </w:t>
      </w:r>
      <w:r>
        <w:rPr>
          <w:spacing w:val="-3"/>
        </w:rPr>
        <w:t>izquierdas </w:t>
      </w:r>
      <w:r>
        <w:rPr/>
        <w:t>en </w:t>
      </w:r>
      <w:r>
        <w:rPr>
          <w:spacing w:val="-3"/>
        </w:rPr>
        <w:t>este país.</w:t>
      </w:r>
    </w:p>
    <w:p>
      <w:pPr>
        <w:pStyle w:val="BodyText"/>
        <w:spacing w:line="278" w:lineRule="exact" w:before="1"/>
        <w:ind w:left="1025" w:right="112" w:firstLine="345"/>
        <w:jc w:val="both"/>
      </w:pPr>
      <w:r>
        <w:rPr/>
        <w:t>El </w:t>
      </w:r>
      <w:r>
        <w:rPr>
          <w:spacing w:val="-3"/>
        </w:rPr>
        <w:t>orador fue aplaudidísimo </w:t>
      </w:r>
      <w:r>
        <w:rPr/>
        <w:t>y se dio por </w:t>
      </w:r>
      <w:r>
        <w:rPr>
          <w:spacing w:val="-3"/>
        </w:rPr>
        <w:t>terminado </w:t>
      </w:r>
      <w:r>
        <w:rPr/>
        <w:t>el </w:t>
      </w:r>
      <w:r>
        <w:rPr>
          <w:spacing w:val="-3"/>
        </w:rPr>
        <w:t>acto, </w:t>
      </w:r>
      <w:r>
        <w:rPr/>
        <w:t>en el </w:t>
      </w:r>
      <w:r>
        <w:rPr>
          <w:spacing w:val="-3"/>
        </w:rPr>
        <w:t>cual han </w:t>
      </w:r>
      <w:r>
        <w:rPr/>
        <w:t>sido </w:t>
      </w:r>
      <w:r>
        <w:rPr>
          <w:spacing w:val="-3"/>
        </w:rPr>
        <w:t>notas salientes </w:t>
      </w:r>
      <w:r>
        <w:rPr/>
        <w:t>la </w:t>
      </w:r>
      <w:r>
        <w:rPr>
          <w:spacing w:val="-3"/>
        </w:rPr>
        <w:t>numerosísima </w:t>
      </w:r>
      <w:r>
        <w:rPr>
          <w:spacing w:val="-4"/>
        </w:rPr>
        <w:t>concurrencia,</w:t>
      </w:r>
      <w:r>
        <w:rPr>
          <w:spacing w:val="52"/>
        </w:rPr>
        <w:t> </w:t>
      </w:r>
      <w:r>
        <w:rPr/>
        <w:t>la </w:t>
      </w:r>
      <w:r>
        <w:rPr>
          <w:spacing w:val="-3"/>
        </w:rPr>
        <w:t>unanimidad </w:t>
      </w:r>
      <w:r>
        <w:rPr/>
        <w:t>de </w:t>
      </w:r>
      <w:r>
        <w:rPr>
          <w:spacing w:val="-3"/>
        </w:rPr>
        <w:t>criterio, </w:t>
      </w:r>
      <w:r>
        <w:rPr/>
        <w:t>la </w:t>
      </w:r>
      <w:r>
        <w:rPr>
          <w:spacing w:val="-3"/>
        </w:rPr>
        <w:t>adhesión </w:t>
      </w:r>
      <w:r>
        <w:rPr/>
        <w:t>a la </w:t>
      </w:r>
      <w:r>
        <w:rPr>
          <w:spacing w:val="-3"/>
        </w:rPr>
        <w:t>Alianza Republicana </w:t>
      </w:r>
      <w:r>
        <w:rPr/>
        <w:t>y la </w:t>
      </w:r>
      <w:r>
        <w:rPr>
          <w:spacing w:val="-3"/>
        </w:rPr>
        <w:t>cordialidad entre </w:t>
      </w:r>
      <w:r>
        <w:rPr/>
        <w:t>los </w:t>
      </w:r>
      <w:r>
        <w:rPr>
          <w:spacing w:val="-3"/>
        </w:rPr>
        <w:t>diversos grupos republicanos</w:t>
      </w:r>
      <w:r>
        <w:rPr>
          <w:spacing w:val="-3"/>
          <w:position w:val="10"/>
          <w:sz w:val="16"/>
        </w:rPr>
        <w:t>176</w:t>
      </w:r>
      <w:r>
        <w:rPr>
          <w:spacing w:val="-3"/>
        </w:rPr>
        <w:t>.</w:t>
      </w:r>
    </w:p>
    <w:p>
      <w:pPr>
        <w:pStyle w:val="BodyText"/>
        <w:spacing w:before="2"/>
        <w:rPr>
          <w:sz w:val="36"/>
        </w:rPr>
      </w:pPr>
    </w:p>
    <w:p>
      <w:pPr>
        <w:pStyle w:val="BodyText"/>
        <w:spacing w:line="362" w:lineRule="auto"/>
        <w:ind w:left="305" w:right="112" w:firstLine="719"/>
        <w:jc w:val="both"/>
      </w:pPr>
      <w:r>
        <w:rPr>
          <w:spacing w:val="-3"/>
        </w:rPr>
        <w:t>Dicha acción política </w:t>
      </w:r>
      <w:r>
        <w:rPr/>
        <w:t>se </w:t>
      </w:r>
      <w:r>
        <w:rPr>
          <w:spacing w:val="-3"/>
        </w:rPr>
        <w:t>completó con </w:t>
      </w:r>
      <w:r>
        <w:rPr/>
        <w:t>la </w:t>
      </w:r>
      <w:r>
        <w:rPr>
          <w:spacing w:val="-3"/>
        </w:rPr>
        <w:t>incorporación </w:t>
      </w:r>
      <w:r>
        <w:rPr/>
        <w:t>a </w:t>
      </w:r>
      <w:r>
        <w:rPr>
          <w:spacing w:val="-2"/>
        </w:rPr>
        <w:t>las </w:t>
      </w:r>
      <w:r>
        <w:rPr>
          <w:spacing w:val="-4"/>
        </w:rPr>
        <w:t>Federaciones </w:t>
      </w:r>
      <w:r>
        <w:rPr>
          <w:spacing w:val="-3"/>
        </w:rPr>
        <w:t>Republicanas </w:t>
      </w:r>
      <w:r>
        <w:rPr/>
        <w:t>de un </w:t>
      </w:r>
      <w:r>
        <w:rPr>
          <w:spacing w:val="-3"/>
        </w:rPr>
        <w:t>complejo entramado asociativo </w:t>
      </w:r>
      <w:r>
        <w:rPr/>
        <w:t>de </w:t>
      </w:r>
      <w:r>
        <w:rPr>
          <w:spacing w:val="-4"/>
        </w:rPr>
        <w:t>carácter </w:t>
      </w:r>
      <w:r>
        <w:rPr>
          <w:spacing w:val="-3"/>
        </w:rPr>
        <w:t>local del </w:t>
      </w:r>
      <w:r>
        <w:rPr/>
        <w:t>que </w:t>
      </w:r>
      <w:r>
        <w:rPr>
          <w:spacing w:val="-3"/>
        </w:rPr>
        <w:t>formaban parte diversas entidades: Asociación </w:t>
      </w:r>
      <w:r>
        <w:rPr>
          <w:spacing w:val="-4"/>
        </w:rPr>
        <w:t>Benéfica </w:t>
      </w:r>
      <w:r>
        <w:rPr>
          <w:spacing w:val="-3"/>
        </w:rPr>
        <w:t>Republicana, Ateneo Republicano, Círculo Republicano, entre otras. </w:t>
      </w:r>
      <w:r>
        <w:rPr/>
        <w:t>Este </w:t>
      </w:r>
      <w:r>
        <w:rPr>
          <w:spacing w:val="-3"/>
        </w:rPr>
        <w:t>movimiento asociativo </w:t>
      </w:r>
      <w:r>
        <w:rPr>
          <w:spacing w:val="-4"/>
        </w:rPr>
        <w:t>contribuyó, </w:t>
      </w:r>
      <w:r>
        <w:rPr/>
        <w:t>en </w:t>
      </w:r>
      <w:r>
        <w:rPr>
          <w:spacing w:val="-4"/>
        </w:rPr>
        <w:t>gran </w:t>
      </w:r>
      <w:r>
        <w:rPr>
          <w:spacing w:val="-3"/>
        </w:rPr>
        <w:t>medida, </w:t>
      </w:r>
      <w:r>
        <w:rPr/>
        <w:t>a </w:t>
      </w:r>
      <w:r>
        <w:rPr>
          <w:spacing w:val="-3"/>
        </w:rPr>
        <w:t>dinamizar </w:t>
      </w:r>
      <w:r>
        <w:rPr/>
        <w:t>la vida </w:t>
      </w:r>
      <w:r>
        <w:rPr>
          <w:spacing w:val="-3"/>
        </w:rPr>
        <w:t>política </w:t>
      </w:r>
      <w:r>
        <w:rPr/>
        <w:t>y </w:t>
      </w:r>
      <w:r>
        <w:rPr>
          <w:spacing w:val="-3"/>
        </w:rPr>
        <w:t>social </w:t>
      </w:r>
      <w:r>
        <w:rPr/>
        <w:t>en </w:t>
      </w:r>
      <w:r>
        <w:rPr>
          <w:spacing w:val="-3"/>
        </w:rPr>
        <w:t>aquellas localidades </w:t>
      </w:r>
      <w:r>
        <w:rPr/>
        <w:t>en </w:t>
      </w:r>
      <w:r>
        <w:rPr>
          <w:spacing w:val="-2"/>
        </w:rPr>
        <w:t>las </w:t>
      </w:r>
      <w:r>
        <w:rPr/>
        <w:t>que </w:t>
      </w:r>
      <w:r>
        <w:rPr>
          <w:spacing w:val="-3"/>
        </w:rPr>
        <w:t>estaba implantado, para </w:t>
      </w:r>
      <w:r>
        <w:rPr>
          <w:spacing w:val="-4"/>
        </w:rPr>
        <w:t>lograr, </w:t>
      </w:r>
      <w:r>
        <w:rPr/>
        <w:t>de </w:t>
      </w:r>
      <w:r>
        <w:rPr>
          <w:spacing w:val="-3"/>
        </w:rPr>
        <w:t>este modo, </w:t>
      </w:r>
      <w:r>
        <w:rPr/>
        <w:t>la </w:t>
      </w:r>
      <w:r>
        <w:rPr>
          <w:spacing w:val="-3"/>
        </w:rPr>
        <w:t>adhesión popular </w:t>
      </w:r>
      <w:r>
        <w:rPr/>
        <w:t>a </w:t>
      </w:r>
      <w:r>
        <w:rPr>
          <w:spacing w:val="-2"/>
        </w:rPr>
        <w:t>las </w:t>
      </w:r>
      <w:r>
        <w:rPr>
          <w:spacing w:val="-3"/>
        </w:rPr>
        <w:t>propuestas republicanas. Tal esfuerzo organizativo </w:t>
      </w:r>
      <w:r>
        <w:rPr/>
        <w:t>se vió </w:t>
      </w:r>
      <w:r>
        <w:rPr>
          <w:spacing w:val="-3"/>
        </w:rPr>
        <w:t>reflejado </w:t>
      </w:r>
      <w:r>
        <w:rPr/>
        <w:t>en el </w:t>
      </w:r>
      <w:r>
        <w:rPr>
          <w:spacing w:val="-3"/>
        </w:rPr>
        <w:t>resultado </w:t>
      </w:r>
      <w:r>
        <w:rPr/>
        <w:t>de </w:t>
      </w:r>
      <w:r>
        <w:rPr>
          <w:spacing w:val="-2"/>
        </w:rPr>
        <w:t>las </w:t>
      </w:r>
      <w:r>
        <w:rPr>
          <w:spacing w:val="-3"/>
        </w:rPr>
        <w:t>elecciones municipales </w:t>
      </w:r>
      <w:r>
        <w:rPr/>
        <w:t>que se </w:t>
      </w:r>
      <w:r>
        <w:rPr>
          <w:spacing w:val="-4"/>
        </w:rPr>
        <w:t>celebraron </w:t>
      </w:r>
      <w:r>
        <w:rPr/>
        <w:t>de </w:t>
      </w:r>
      <w:r>
        <w:rPr>
          <w:spacing w:val="-3"/>
        </w:rPr>
        <w:t>manera inmediata.</w:t>
      </w:r>
    </w:p>
    <w:p>
      <w:pPr>
        <w:spacing w:after="0" w:line="362" w:lineRule="auto"/>
        <w:jc w:val="both"/>
        <w:sectPr>
          <w:footerReference w:type="default" r:id="rId40"/>
          <w:pgSz w:w="11910" w:h="16840"/>
          <w:pgMar w:footer="1812" w:header="0" w:top="1060" w:bottom="2000" w:left="1680" w:right="1300"/>
          <w:pgNumType w:start="94"/>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16"/>
        </w:rPr>
      </w:pPr>
    </w:p>
    <w:p>
      <w:pPr>
        <w:pStyle w:val="BodyText"/>
        <w:rPr>
          <w:sz w:val="16"/>
        </w:rPr>
      </w:pPr>
    </w:p>
    <w:p>
      <w:pPr>
        <w:pStyle w:val="BodyText"/>
        <w:spacing w:before="8"/>
        <w:rPr>
          <w:sz w:val="16"/>
        </w:rPr>
      </w:pPr>
    </w:p>
    <w:p>
      <w:pPr>
        <w:pStyle w:val="BodyText"/>
        <w:spacing w:line="357" w:lineRule="auto"/>
        <w:ind w:left="305" w:right="116" w:firstLine="719"/>
        <w:jc w:val="both"/>
      </w:pPr>
      <w:r>
        <w:rPr/>
        <w:t>La jornada electoral del 12 de abril transcurrió, en términos generales, con normalidad, si bien el resultado del escrutinio no fue definitivo en algunas localidades hasta después del 31 de mayo, fecha en la que los municipios afectados por alguna situación imprevista (renuncias de concejales, alegaciones, etc.) celebraron elecciones según decreto del gobierno provisional de la República de 13 de mayo de 1931</w:t>
      </w:r>
      <w:r>
        <w:rPr>
          <w:position w:val="10"/>
          <w:sz w:val="16"/>
        </w:rPr>
        <w:t>177</w:t>
      </w:r>
      <w:r>
        <w:rPr/>
        <w:t>.</w:t>
      </w:r>
    </w:p>
    <w:p>
      <w:pPr>
        <w:pStyle w:val="BodyText"/>
        <w:spacing w:before="11"/>
        <w:rPr>
          <w:sz w:val="23"/>
        </w:rPr>
      </w:pPr>
    </w:p>
    <w:p>
      <w:pPr>
        <w:pStyle w:val="BodyText"/>
        <w:spacing w:line="362" w:lineRule="auto"/>
        <w:ind w:left="305" w:right="110" w:firstLine="719"/>
        <w:jc w:val="both"/>
      </w:pPr>
      <w:r>
        <w:rPr>
          <w:spacing w:val="-3"/>
        </w:rPr>
        <w:t>Del importante avance experimentado </w:t>
      </w:r>
      <w:r>
        <w:rPr/>
        <w:t>en el </w:t>
      </w:r>
      <w:r>
        <w:rPr>
          <w:spacing w:val="-4"/>
        </w:rPr>
        <w:t>apoyo </w:t>
      </w:r>
      <w:r>
        <w:rPr>
          <w:spacing w:val="-3"/>
        </w:rPr>
        <w:t>popular </w:t>
      </w:r>
      <w:r>
        <w:rPr/>
        <w:t>a </w:t>
      </w:r>
      <w:r>
        <w:rPr>
          <w:spacing w:val="-2"/>
        </w:rPr>
        <w:t>las </w:t>
      </w:r>
      <w:r>
        <w:rPr>
          <w:spacing w:val="-3"/>
        </w:rPr>
        <w:t>candidaturas republicanas podemos extraer </w:t>
      </w:r>
      <w:r>
        <w:rPr/>
        <w:t>la </w:t>
      </w:r>
      <w:r>
        <w:rPr>
          <w:spacing w:val="-3"/>
        </w:rPr>
        <w:t>conclusión </w:t>
      </w:r>
      <w:r>
        <w:rPr/>
        <w:t>de que la </w:t>
      </w:r>
      <w:r>
        <w:rPr>
          <w:spacing w:val="-3"/>
        </w:rPr>
        <w:t>idea </w:t>
      </w:r>
      <w:r>
        <w:rPr/>
        <w:t>de la </w:t>
      </w:r>
      <w:r>
        <w:rPr>
          <w:spacing w:val="-4"/>
        </w:rPr>
        <w:t>recuperación </w:t>
      </w:r>
      <w:r>
        <w:rPr/>
        <w:t>de la </w:t>
      </w:r>
      <w:r>
        <w:rPr>
          <w:spacing w:val="-3"/>
        </w:rPr>
        <w:t>República </w:t>
      </w:r>
      <w:r>
        <w:rPr/>
        <w:t>se </w:t>
      </w:r>
      <w:r>
        <w:rPr>
          <w:spacing w:val="-3"/>
        </w:rPr>
        <w:t>había instalado con fuerza </w:t>
      </w:r>
      <w:r>
        <w:rPr/>
        <w:t>en la </w:t>
      </w:r>
      <w:r>
        <w:rPr>
          <w:spacing w:val="-3"/>
        </w:rPr>
        <w:t>voluntad política del electorado </w:t>
      </w:r>
      <w:r>
        <w:rPr/>
        <w:t>de los </w:t>
      </w:r>
      <w:r>
        <w:rPr>
          <w:spacing w:val="-3"/>
        </w:rPr>
        <w:t>principales núcleos urbanos </w:t>
      </w:r>
      <w:r>
        <w:rPr/>
        <w:t>e </w:t>
      </w:r>
      <w:r>
        <w:rPr>
          <w:spacing w:val="-3"/>
        </w:rPr>
        <w:t>industriales del país. </w:t>
      </w:r>
      <w:r>
        <w:rPr>
          <w:spacing w:val="-4"/>
        </w:rPr>
        <w:t>La </w:t>
      </w:r>
      <w:r>
        <w:rPr>
          <w:spacing w:val="-3"/>
        </w:rPr>
        <w:t>convicción añadida </w:t>
      </w:r>
      <w:r>
        <w:rPr/>
        <w:t>de que el voto  en el </w:t>
      </w:r>
      <w:r>
        <w:rPr>
          <w:spacing w:val="-3"/>
        </w:rPr>
        <w:t>medio rural había estado, </w:t>
      </w:r>
      <w:r>
        <w:rPr/>
        <w:t>en </w:t>
      </w:r>
      <w:r>
        <w:rPr>
          <w:spacing w:val="-4"/>
        </w:rPr>
        <w:t>gran </w:t>
      </w:r>
      <w:r>
        <w:rPr>
          <w:spacing w:val="-3"/>
        </w:rPr>
        <w:t>medida, condicionado </w:t>
      </w:r>
      <w:r>
        <w:rPr/>
        <w:t>por </w:t>
      </w:r>
      <w:r>
        <w:rPr>
          <w:spacing w:val="-2"/>
        </w:rPr>
        <w:t>las </w:t>
      </w:r>
      <w:r>
        <w:rPr>
          <w:spacing w:val="-3"/>
        </w:rPr>
        <w:t>presiones ejercidas desde estructuras caciquiles </w:t>
      </w:r>
      <w:r>
        <w:rPr/>
        <w:t>en </w:t>
      </w:r>
      <w:r>
        <w:rPr>
          <w:spacing w:val="-3"/>
        </w:rPr>
        <w:t>beneficio </w:t>
      </w:r>
      <w:r>
        <w:rPr/>
        <w:t>de </w:t>
      </w:r>
      <w:r>
        <w:rPr>
          <w:spacing w:val="-2"/>
        </w:rPr>
        <w:t>las </w:t>
      </w:r>
      <w:r>
        <w:rPr>
          <w:spacing w:val="-3"/>
        </w:rPr>
        <w:t>candidaturas monárquicas precipitó </w:t>
      </w:r>
      <w:r>
        <w:rPr/>
        <w:t>el </w:t>
      </w:r>
      <w:r>
        <w:rPr>
          <w:spacing w:val="-3"/>
        </w:rPr>
        <w:t>cambio </w:t>
      </w:r>
      <w:r>
        <w:rPr/>
        <w:t>de</w:t>
      </w:r>
      <w:r>
        <w:rPr>
          <w:spacing w:val="-8"/>
        </w:rPr>
        <w:t> </w:t>
      </w:r>
      <w:r>
        <w:rPr>
          <w:spacing w:val="-3"/>
        </w:rPr>
        <w:t>régimen.</w:t>
      </w:r>
    </w:p>
    <w:p>
      <w:pPr>
        <w:pStyle w:val="BodyText"/>
        <w:spacing w:before="8"/>
      </w:pPr>
    </w:p>
    <w:p>
      <w:pPr>
        <w:pStyle w:val="BodyText"/>
        <w:spacing w:line="360" w:lineRule="auto"/>
        <w:ind w:left="305" w:right="106" w:firstLine="719"/>
        <w:jc w:val="both"/>
      </w:pPr>
      <w:r>
        <w:rPr>
          <w:spacing w:val="-4"/>
        </w:rPr>
        <w:t>La </w:t>
      </w:r>
      <w:r>
        <w:rPr>
          <w:spacing w:val="-3"/>
        </w:rPr>
        <w:t>aspiración </w:t>
      </w:r>
      <w:r>
        <w:rPr/>
        <w:t>a la </w:t>
      </w:r>
      <w:r>
        <w:rPr>
          <w:spacing w:val="-3"/>
        </w:rPr>
        <w:t>República también encontraba </w:t>
      </w:r>
      <w:r>
        <w:rPr/>
        <w:t>en la </w:t>
      </w:r>
      <w:r>
        <w:rPr>
          <w:spacing w:val="-3"/>
        </w:rPr>
        <w:t>evolución económica del país </w:t>
      </w:r>
      <w:r>
        <w:rPr/>
        <w:t>una </w:t>
      </w:r>
      <w:r>
        <w:rPr>
          <w:spacing w:val="-3"/>
        </w:rPr>
        <w:t>sólida base </w:t>
      </w:r>
      <w:r>
        <w:rPr/>
        <w:t>en que </w:t>
      </w:r>
      <w:r>
        <w:rPr>
          <w:spacing w:val="-4"/>
        </w:rPr>
        <w:t>apoyarse: </w:t>
      </w:r>
      <w:r>
        <w:rPr>
          <w:spacing w:val="-3"/>
        </w:rPr>
        <w:t>durante </w:t>
      </w:r>
      <w:r>
        <w:rPr/>
        <w:t>el </w:t>
      </w:r>
      <w:r>
        <w:rPr>
          <w:spacing w:val="-3"/>
        </w:rPr>
        <w:t>período comprendido entre 1910 </w:t>
      </w:r>
      <w:r>
        <w:rPr/>
        <w:t>y </w:t>
      </w:r>
      <w:r>
        <w:rPr>
          <w:spacing w:val="-3"/>
        </w:rPr>
        <w:t>1930, España había experimentado unas elevadas tasas </w:t>
      </w:r>
      <w:r>
        <w:rPr/>
        <w:t>de </w:t>
      </w:r>
      <w:r>
        <w:rPr>
          <w:spacing w:val="-3"/>
        </w:rPr>
        <w:t>crecimiento económico, acompañado </w:t>
      </w:r>
      <w:r>
        <w:rPr/>
        <w:t>de una </w:t>
      </w:r>
      <w:r>
        <w:rPr>
          <w:spacing w:val="-3"/>
        </w:rPr>
        <w:t>incipiente expansión </w:t>
      </w:r>
      <w:r>
        <w:rPr/>
        <w:t>en los </w:t>
      </w:r>
      <w:r>
        <w:rPr>
          <w:spacing w:val="-3"/>
        </w:rPr>
        <w:t>sectores </w:t>
      </w:r>
      <w:r>
        <w:rPr/>
        <w:t>de la </w:t>
      </w:r>
      <w:r>
        <w:rPr>
          <w:spacing w:val="-3"/>
        </w:rPr>
        <w:t>industria </w:t>
      </w:r>
      <w:r>
        <w:rPr/>
        <w:t>y de </w:t>
      </w:r>
      <w:r>
        <w:rPr>
          <w:spacing w:val="-3"/>
        </w:rPr>
        <w:t>servicios </w:t>
      </w:r>
      <w:r>
        <w:rPr/>
        <w:t>en </w:t>
      </w:r>
      <w:r>
        <w:rPr>
          <w:spacing w:val="-3"/>
        </w:rPr>
        <w:t>detrimento </w:t>
      </w:r>
      <w:r>
        <w:rPr/>
        <w:t>de </w:t>
      </w:r>
      <w:r>
        <w:rPr>
          <w:spacing w:val="-3"/>
        </w:rPr>
        <w:t>sectores tradicionales como </w:t>
      </w:r>
      <w:r>
        <w:rPr/>
        <w:t>la </w:t>
      </w:r>
      <w:r>
        <w:rPr>
          <w:spacing w:val="-3"/>
        </w:rPr>
        <w:t>agricultura </w:t>
      </w:r>
      <w:r>
        <w:rPr/>
        <w:t>y la pesca</w:t>
      </w:r>
      <w:r>
        <w:rPr>
          <w:position w:val="10"/>
          <w:sz w:val="16"/>
        </w:rPr>
        <w:t>178</w:t>
      </w:r>
      <w:r>
        <w:rPr/>
        <w:t>. </w:t>
      </w:r>
      <w:r>
        <w:rPr>
          <w:spacing w:val="-4"/>
        </w:rPr>
        <w:t>Disminuyó </w:t>
      </w:r>
      <w:r>
        <w:rPr/>
        <w:t>el </w:t>
      </w:r>
      <w:r>
        <w:rPr>
          <w:spacing w:val="-3"/>
        </w:rPr>
        <w:t>analfabetismo </w:t>
      </w:r>
      <w:r>
        <w:rPr/>
        <w:t>y </w:t>
      </w:r>
      <w:r>
        <w:rPr>
          <w:spacing w:val="-3"/>
        </w:rPr>
        <w:t>aumentó </w:t>
      </w:r>
      <w:r>
        <w:rPr/>
        <w:t>la </w:t>
      </w:r>
      <w:r>
        <w:rPr>
          <w:spacing w:val="-3"/>
        </w:rPr>
        <w:t>presencia </w:t>
      </w:r>
      <w:r>
        <w:rPr/>
        <w:t>de la </w:t>
      </w:r>
      <w:r>
        <w:rPr>
          <w:spacing w:val="-3"/>
        </w:rPr>
        <w:t>mujer </w:t>
      </w:r>
      <w:r>
        <w:rPr/>
        <w:t>en el </w:t>
      </w:r>
      <w:r>
        <w:rPr>
          <w:spacing w:val="-3"/>
        </w:rPr>
        <w:t>grupo </w:t>
      </w:r>
      <w:r>
        <w:rPr/>
        <w:t>de </w:t>
      </w:r>
      <w:r>
        <w:rPr>
          <w:spacing w:val="-3"/>
        </w:rPr>
        <w:t>población activa, así como </w:t>
      </w:r>
      <w:r>
        <w:rPr/>
        <w:t>en el </w:t>
      </w:r>
      <w:r>
        <w:rPr>
          <w:spacing w:val="-3"/>
        </w:rPr>
        <w:t>ámbito </w:t>
      </w:r>
      <w:r>
        <w:rPr/>
        <w:t>de la </w:t>
      </w:r>
      <w:r>
        <w:rPr>
          <w:spacing w:val="-3"/>
        </w:rPr>
        <w:t>enseñanza universitaria. </w:t>
      </w:r>
      <w:r>
        <w:rPr/>
        <w:t>A </w:t>
      </w:r>
      <w:r>
        <w:rPr>
          <w:spacing w:val="-3"/>
        </w:rPr>
        <w:t>pesar del crecimiento experimentado, </w:t>
      </w:r>
      <w:r>
        <w:rPr/>
        <w:t>la </w:t>
      </w:r>
      <w:r>
        <w:rPr>
          <w:spacing w:val="-3"/>
        </w:rPr>
        <w:t>situación del país presentaba todavía </w:t>
      </w:r>
      <w:r>
        <w:rPr/>
        <w:t>una </w:t>
      </w:r>
      <w:r>
        <w:rPr>
          <w:spacing w:val="-3"/>
        </w:rPr>
        <w:t>situación </w:t>
      </w:r>
      <w:r>
        <w:rPr/>
        <w:t>de </w:t>
      </w:r>
      <w:r>
        <w:rPr>
          <w:spacing w:val="-3"/>
        </w:rPr>
        <w:t>subdesarrollo económico </w:t>
      </w:r>
      <w:r>
        <w:rPr/>
        <w:t>y</w:t>
      </w:r>
      <w:r>
        <w:rPr>
          <w:spacing w:val="-31"/>
        </w:rPr>
        <w:t> </w:t>
      </w:r>
      <w:r>
        <w:rPr>
          <w:spacing w:val="-3"/>
        </w:rPr>
        <w:t>cultural.</w:t>
      </w:r>
    </w:p>
    <w:p>
      <w:pPr>
        <w:pStyle w:val="BodyText"/>
        <w:spacing w:before="1"/>
        <w:rPr>
          <w:sz w:val="25"/>
        </w:rPr>
      </w:pPr>
    </w:p>
    <w:p>
      <w:pPr>
        <w:pStyle w:val="BodyText"/>
        <w:spacing w:line="278" w:lineRule="exact"/>
        <w:ind w:left="1025" w:right="114" w:firstLine="288"/>
        <w:jc w:val="both"/>
      </w:pPr>
      <w:r>
        <w:rPr/>
        <w:t>España, que pretendía progresar industrialmente, era un país que no tenía técnicos; era aún un país esencialmente agrario y carecía de ingenieros y peritos agrónomos; un país donde todavía el 33,70 por ciento de la población estaba compuesto de analfabetos</w:t>
      </w:r>
      <w:r>
        <w:rPr>
          <w:position w:val="10"/>
          <w:sz w:val="16"/>
        </w:rPr>
        <w:t>179</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2272;mso-wrap-distance-left:0;mso-wrap-distance-right:0" from="99.264pt,13.653911pt" to="243.284pt,13.653911pt" stroked="true" strokeweight=".47998pt" strokecolor="#000000">
            <w10:wrap type="topAndBottom"/>
          </v:line>
        </w:pict>
      </w:r>
    </w:p>
    <w:p>
      <w:pPr>
        <w:spacing w:line="247" w:lineRule="auto" w:before="38"/>
        <w:ind w:left="305" w:right="119" w:firstLine="719"/>
        <w:jc w:val="both"/>
        <w:rPr>
          <w:sz w:val="20"/>
        </w:rPr>
      </w:pPr>
      <w:r>
        <w:rPr>
          <w:position w:val="9"/>
          <w:sz w:val="13"/>
        </w:rPr>
        <w:t>177 </w:t>
      </w:r>
      <w:r>
        <w:rPr>
          <w:sz w:val="20"/>
        </w:rPr>
        <w:t>No cabe la menor duda de que estos resultados parciales completaban el proceso electoral que había tenido lugar el día 12 de abril, aunque con una incidencia menor, habida cuenta de cómo se habían desarrollado los acontecimientos post-electorales.</w:t>
      </w:r>
    </w:p>
    <w:p>
      <w:pPr>
        <w:spacing w:line="231" w:lineRule="exact" w:before="0"/>
        <w:ind w:left="305" w:right="0" w:firstLine="719"/>
        <w:jc w:val="both"/>
        <w:rPr>
          <w:sz w:val="20"/>
        </w:rPr>
      </w:pPr>
      <w:r>
        <w:rPr>
          <w:position w:val="9"/>
          <w:sz w:val="13"/>
        </w:rPr>
        <w:t>178  </w:t>
      </w:r>
      <w:r>
        <w:rPr>
          <w:sz w:val="20"/>
        </w:rPr>
        <w:t>Puede consultarse una tabla estadística sobre la evolución de estos indicadores económicos en</w:t>
      </w:r>
    </w:p>
    <w:p>
      <w:pPr>
        <w:spacing w:line="247" w:lineRule="auto" w:before="7"/>
        <w:ind w:left="305" w:right="109" w:firstLine="0"/>
        <w:jc w:val="left"/>
        <w:rPr>
          <w:sz w:val="20"/>
        </w:rPr>
      </w:pPr>
      <w:r>
        <w:rPr>
          <w:sz w:val="20"/>
        </w:rPr>
        <w:t>PAYNE, Stanley, </w:t>
      </w:r>
      <w:r>
        <w:rPr>
          <w:i/>
          <w:sz w:val="20"/>
        </w:rPr>
        <w:t>La primera democracia española. La Segunda de la República, 1931-1936</w:t>
      </w:r>
      <w:r>
        <w:rPr>
          <w:sz w:val="20"/>
        </w:rPr>
        <w:t>, Barcelona, Paidós Ibérica, 1995, p. 40.</w:t>
      </w:r>
    </w:p>
    <w:p>
      <w:pPr>
        <w:spacing w:after="0" w:line="247" w:lineRule="auto"/>
        <w:jc w:val="left"/>
        <w:rPr>
          <w:sz w:val="20"/>
        </w:rPr>
        <w:sectPr>
          <w:footerReference w:type="default" r:id="rId41"/>
          <w:pgSz w:w="11910" w:h="16840"/>
          <w:pgMar w:footer="1682" w:header="0" w:top="1060" w:bottom="1880" w:left="1680" w:right="1300"/>
          <w:pgNumType w:start="95"/>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57" w:lineRule="auto"/>
        <w:ind w:left="305" w:right="108" w:firstLine="719"/>
        <w:jc w:val="both"/>
      </w:pPr>
      <w:r>
        <w:rPr/>
        <w:t>El </w:t>
      </w:r>
      <w:r>
        <w:rPr>
          <w:spacing w:val="-3"/>
        </w:rPr>
        <w:t>desmoronamiento del sistema monárquico, lastrado </w:t>
      </w:r>
      <w:r>
        <w:rPr/>
        <w:t>por una </w:t>
      </w:r>
      <w:r>
        <w:rPr>
          <w:spacing w:val="-3"/>
        </w:rPr>
        <w:t>continua pérdida </w:t>
      </w:r>
      <w:r>
        <w:rPr/>
        <w:t>de </w:t>
      </w:r>
      <w:r>
        <w:rPr>
          <w:spacing w:val="-4"/>
        </w:rPr>
        <w:t>apoyos </w:t>
      </w:r>
      <w:r>
        <w:rPr/>
        <w:t>y de un </w:t>
      </w:r>
      <w:r>
        <w:rPr>
          <w:spacing w:val="-3"/>
        </w:rPr>
        <w:t>alejamiento </w:t>
      </w:r>
      <w:r>
        <w:rPr>
          <w:spacing w:val="-4"/>
        </w:rPr>
        <w:t>progresivo </w:t>
      </w:r>
      <w:r>
        <w:rPr/>
        <w:t>de la </w:t>
      </w:r>
      <w:r>
        <w:rPr>
          <w:spacing w:val="-3"/>
        </w:rPr>
        <w:t>población que, cada vez más, demandaba </w:t>
      </w:r>
      <w:r>
        <w:rPr>
          <w:spacing w:val="-4"/>
        </w:rPr>
        <w:t>reformas</w:t>
      </w:r>
      <w:r>
        <w:rPr>
          <w:spacing w:val="52"/>
        </w:rPr>
        <w:t> </w:t>
      </w:r>
      <w:r>
        <w:rPr>
          <w:spacing w:val="-3"/>
        </w:rPr>
        <w:t>democráticas, provocó </w:t>
      </w:r>
      <w:r>
        <w:rPr/>
        <w:t>una </w:t>
      </w:r>
      <w:r>
        <w:rPr>
          <w:spacing w:val="-3"/>
        </w:rPr>
        <w:t>considerable inestabilidad política, </w:t>
      </w:r>
      <w:r>
        <w:rPr/>
        <w:t>la </w:t>
      </w:r>
      <w:r>
        <w:rPr>
          <w:spacing w:val="-3"/>
        </w:rPr>
        <w:t>cual fue </w:t>
      </w:r>
      <w:r>
        <w:rPr>
          <w:spacing w:val="-4"/>
        </w:rPr>
        <w:t>configurando</w:t>
      </w:r>
      <w:r>
        <w:rPr>
          <w:spacing w:val="52"/>
        </w:rPr>
        <w:t> </w:t>
      </w:r>
      <w:r>
        <w:rPr/>
        <w:t>un </w:t>
      </w:r>
      <w:r>
        <w:rPr>
          <w:spacing w:val="-3"/>
        </w:rPr>
        <w:t>nuevo </w:t>
      </w:r>
      <w:r>
        <w:rPr>
          <w:spacing w:val="-4"/>
        </w:rPr>
        <w:t>escenario</w:t>
      </w:r>
      <w:r>
        <w:rPr>
          <w:spacing w:val="52"/>
        </w:rPr>
        <w:t> </w:t>
      </w:r>
      <w:r>
        <w:rPr>
          <w:spacing w:val="-3"/>
        </w:rPr>
        <w:t>social </w:t>
      </w:r>
      <w:r>
        <w:rPr/>
        <w:t>en el que </w:t>
      </w:r>
      <w:r>
        <w:rPr>
          <w:spacing w:val="-3"/>
        </w:rPr>
        <w:t>diversos partidos políticos </w:t>
      </w:r>
      <w:r>
        <w:rPr/>
        <w:t>y </w:t>
      </w:r>
      <w:r>
        <w:rPr>
          <w:spacing w:val="-3"/>
        </w:rPr>
        <w:t>organizaciones sindicales empezaron </w:t>
      </w:r>
      <w:r>
        <w:rPr/>
        <w:t>a </w:t>
      </w:r>
      <w:r>
        <w:rPr>
          <w:spacing w:val="-3"/>
        </w:rPr>
        <w:t>considerar </w:t>
      </w:r>
      <w:r>
        <w:rPr/>
        <w:t>que el </w:t>
      </w:r>
      <w:r>
        <w:rPr>
          <w:spacing w:val="-3"/>
        </w:rPr>
        <w:t>ciclo </w:t>
      </w:r>
      <w:r>
        <w:rPr/>
        <w:t>de la </w:t>
      </w:r>
      <w:r>
        <w:rPr>
          <w:spacing w:val="-3"/>
        </w:rPr>
        <w:t>Monarquía había llegado </w:t>
      </w:r>
      <w:r>
        <w:rPr/>
        <w:t>a su fin</w:t>
      </w:r>
      <w:r>
        <w:rPr>
          <w:position w:val="10"/>
          <w:sz w:val="16"/>
        </w:rPr>
        <w:t>180</w:t>
      </w:r>
      <w:r>
        <w:rPr/>
        <w:t>.</w:t>
      </w:r>
    </w:p>
    <w:p>
      <w:pPr>
        <w:pStyle w:val="BodyText"/>
        <w:spacing w:before="8"/>
      </w:pPr>
    </w:p>
    <w:p>
      <w:pPr>
        <w:pStyle w:val="BodyText"/>
        <w:spacing w:line="230" w:lineRule="auto"/>
        <w:ind w:left="1025" w:right="111" w:firstLine="288"/>
        <w:jc w:val="both"/>
      </w:pPr>
      <w:r>
        <w:rPr/>
        <w:t>El </w:t>
      </w:r>
      <w:r>
        <w:rPr>
          <w:spacing w:val="-3"/>
        </w:rPr>
        <w:t>resultado fue </w:t>
      </w:r>
      <w:r>
        <w:rPr/>
        <w:t>el </w:t>
      </w:r>
      <w:r>
        <w:rPr>
          <w:spacing w:val="-3"/>
        </w:rPr>
        <w:t>comienzo </w:t>
      </w:r>
      <w:r>
        <w:rPr/>
        <w:t>de una </w:t>
      </w:r>
      <w:r>
        <w:rPr>
          <w:spacing w:val="-3"/>
        </w:rPr>
        <w:t>transformación socio-cultural esencial </w:t>
      </w:r>
      <w:r>
        <w:rPr/>
        <w:t>que dio </w:t>
      </w:r>
      <w:r>
        <w:rPr>
          <w:spacing w:val="-3"/>
        </w:rPr>
        <w:t>lugar </w:t>
      </w:r>
      <w:r>
        <w:rPr/>
        <w:t>a la </w:t>
      </w:r>
      <w:r>
        <w:rPr>
          <w:spacing w:val="-2"/>
        </w:rPr>
        <w:t>más </w:t>
      </w:r>
      <w:r>
        <w:rPr>
          <w:spacing w:val="-3"/>
        </w:rPr>
        <w:t>fundamental </w:t>
      </w:r>
      <w:r>
        <w:rPr/>
        <w:t>de </w:t>
      </w:r>
      <w:r>
        <w:rPr>
          <w:spacing w:val="-2"/>
        </w:rPr>
        <w:t>las </w:t>
      </w:r>
      <w:r>
        <w:rPr>
          <w:spacing w:val="-3"/>
        </w:rPr>
        <w:t>revoluciones: </w:t>
      </w:r>
      <w:r>
        <w:rPr/>
        <w:t>la </w:t>
      </w:r>
      <w:r>
        <w:rPr>
          <w:spacing w:val="-3"/>
        </w:rPr>
        <w:t>revolución psicológica </w:t>
      </w:r>
      <w:r>
        <w:rPr/>
        <w:t>de  </w:t>
      </w:r>
      <w:r>
        <w:rPr>
          <w:spacing w:val="-2"/>
        </w:rPr>
        <w:t>las </w:t>
      </w:r>
      <w:r>
        <w:rPr>
          <w:spacing w:val="-3"/>
        </w:rPr>
        <w:t>aspiraciones</w:t>
      </w:r>
      <w:r>
        <w:rPr>
          <w:spacing w:val="5"/>
        </w:rPr>
        <w:t> </w:t>
      </w:r>
      <w:r>
        <w:rPr>
          <w:spacing w:val="-3"/>
        </w:rPr>
        <w:t>crecientes</w:t>
      </w:r>
      <w:r>
        <w:rPr>
          <w:spacing w:val="-3"/>
          <w:position w:val="10"/>
          <w:sz w:val="16"/>
        </w:rPr>
        <w:t>181</w:t>
      </w:r>
      <w:r>
        <w:rPr>
          <w:spacing w:val="-3"/>
        </w:rPr>
        <w:t>.</w:t>
      </w:r>
    </w:p>
    <w:p>
      <w:pPr>
        <w:pStyle w:val="BodyText"/>
        <w:spacing w:before="8"/>
        <w:rPr>
          <w:sz w:val="36"/>
        </w:rPr>
      </w:pPr>
    </w:p>
    <w:p>
      <w:pPr>
        <w:pStyle w:val="BodyText"/>
        <w:spacing w:line="362" w:lineRule="auto"/>
        <w:ind w:left="305" w:right="111" w:firstLine="719"/>
        <w:jc w:val="both"/>
      </w:pPr>
      <w:r>
        <w:rPr>
          <w:spacing w:val="-4"/>
        </w:rPr>
        <w:t>Las </w:t>
      </w:r>
      <w:r>
        <w:rPr>
          <w:spacing w:val="-3"/>
        </w:rPr>
        <w:t>elecciones municipales </w:t>
      </w:r>
      <w:r>
        <w:rPr/>
        <w:t>de </w:t>
      </w:r>
      <w:r>
        <w:rPr>
          <w:spacing w:val="-3"/>
        </w:rPr>
        <w:t>abril hicieron </w:t>
      </w:r>
      <w:r>
        <w:rPr/>
        <w:t>de </w:t>
      </w:r>
      <w:r>
        <w:rPr>
          <w:spacing w:val="-3"/>
        </w:rPr>
        <w:t>catalizador </w:t>
      </w:r>
      <w:r>
        <w:rPr/>
        <w:t>de </w:t>
      </w:r>
      <w:r>
        <w:rPr>
          <w:spacing w:val="-3"/>
        </w:rPr>
        <w:t>dicha “revolución psicológica </w:t>
      </w:r>
      <w:r>
        <w:rPr/>
        <w:t>de </w:t>
      </w:r>
      <w:r>
        <w:rPr>
          <w:spacing w:val="-2"/>
        </w:rPr>
        <w:t>las </w:t>
      </w:r>
      <w:r>
        <w:rPr>
          <w:spacing w:val="-3"/>
        </w:rPr>
        <w:t>aspiraciones </w:t>
      </w:r>
      <w:r>
        <w:rPr>
          <w:spacing w:val="-4"/>
        </w:rPr>
        <w:t>crecientes”. La </w:t>
      </w:r>
      <w:r>
        <w:rPr>
          <w:spacing w:val="-3"/>
        </w:rPr>
        <w:t>euforia </w:t>
      </w:r>
      <w:r>
        <w:rPr/>
        <w:t>que siguió a la </w:t>
      </w:r>
      <w:r>
        <w:rPr>
          <w:spacing w:val="-3"/>
        </w:rPr>
        <w:t>jornada del </w:t>
      </w:r>
      <w:r>
        <w:rPr/>
        <w:t>día 12 tuvo su </w:t>
      </w:r>
      <w:r>
        <w:rPr>
          <w:spacing w:val="-3"/>
        </w:rPr>
        <w:t>culminación </w:t>
      </w:r>
      <w:r>
        <w:rPr/>
        <w:t>dos </w:t>
      </w:r>
      <w:r>
        <w:rPr>
          <w:spacing w:val="-3"/>
        </w:rPr>
        <w:t>días </w:t>
      </w:r>
      <w:r>
        <w:rPr>
          <w:spacing w:val="-2"/>
        </w:rPr>
        <w:t>más </w:t>
      </w:r>
      <w:r>
        <w:rPr>
          <w:spacing w:val="-3"/>
        </w:rPr>
        <w:t>tarde, </w:t>
      </w:r>
      <w:r>
        <w:rPr/>
        <w:t>el 14 de </w:t>
      </w:r>
      <w:r>
        <w:rPr>
          <w:spacing w:val="-3"/>
        </w:rPr>
        <w:t>abril, cuando desde </w:t>
      </w:r>
      <w:r>
        <w:rPr/>
        <w:t>el </w:t>
      </w:r>
      <w:r>
        <w:rPr>
          <w:spacing w:val="-3"/>
        </w:rPr>
        <w:t>balcón del</w:t>
      </w:r>
      <w:r>
        <w:rPr>
          <w:spacing w:val="54"/>
        </w:rPr>
        <w:t> </w:t>
      </w:r>
      <w:r>
        <w:rPr>
          <w:spacing w:val="-4"/>
        </w:rPr>
        <w:t>Ayuntamiento</w:t>
      </w:r>
      <w:r>
        <w:rPr>
          <w:spacing w:val="-5"/>
        </w:rPr>
        <w:t> </w:t>
      </w:r>
      <w:r>
        <w:rPr/>
        <w:t>de</w:t>
      </w:r>
      <w:r>
        <w:rPr>
          <w:spacing w:val="-6"/>
        </w:rPr>
        <w:t> </w:t>
      </w:r>
      <w:r>
        <w:rPr>
          <w:spacing w:val="-3"/>
        </w:rPr>
        <w:t>muchos</w:t>
      </w:r>
      <w:r>
        <w:rPr>
          <w:spacing w:val="-5"/>
        </w:rPr>
        <w:t> </w:t>
      </w:r>
      <w:r>
        <w:rPr>
          <w:spacing w:val="-3"/>
        </w:rPr>
        <w:t>pueblos</w:t>
      </w:r>
      <w:r>
        <w:rPr>
          <w:spacing w:val="-5"/>
        </w:rPr>
        <w:t> </w:t>
      </w:r>
      <w:r>
        <w:rPr/>
        <w:t>y</w:t>
      </w:r>
      <w:r>
        <w:rPr>
          <w:spacing w:val="-12"/>
        </w:rPr>
        <w:t> </w:t>
      </w:r>
      <w:r>
        <w:rPr>
          <w:spacing w:val="-3"/>
        </w:rPr>
        <w:t>ciudades</w:t>
      </w:r>
      <w:r>
        <w:rPr>
          <w:spacing w:val="-5"/>
        </w:rPr>
        <w:t> </w:t>
      </w:r>
      <w:r>
        <w:rPr/>
        <w:t>se</w:t>
      </w:r>
      <w:r>
        <w:rPr>
          <w:spacing w:val="-6"/>
        </w:rPr>
        <w:t> </w:t>
      </w:r>
      <w:r>
        <w:rPr>
          <w:spacing w:val="-3"/>
        </w:rPr>
        <w:t>procedió</w:t>
      </w:r>
      <w:r>
        <w:rPr>
          <w:spacing w:val="-5"/>
        </w:rPr>
        <w:t> </w:t>
      </w:r>
      <w:r>
        <w:rPr/>
        <w:t>al</w:t>
      </w:r>
      <w:r>
        <w:rPr>
          <w:spacing w:val="-5"/>
        </w:rPr>
        <w:t> </w:t>
      </w:r>
      <w:r>
        <w:rPr>
          <w:spacing w:val="-3"/>
        </w:rPr>
        <w:t>anuncio</w:t>
      </w:r>
      <w:r>
        <w:rPr>
          <w:spacing w:val="-5"/>
        </w:rPr>
        <w:t> </w:t>
      </w:r>
      <w:r>
        <w:rPr/>
        <w:t>de</w:t>
      </w:r>
      <w:r>
        <w:rPr>
          <w:spacing w:val="-6"/>
        </w:rPr>
        <w:t> </w:t>
      </w:r>
      <w:r>
        <w:rPr/>
        <w:t>la</w:t>
      </w:r>
      <w:r>
        <w:rPr>
          <w:spacing w:val="-6"/>
        </w:rPr>
        <w:t> </w:t>
      </w:r>
      <w:r>
        <w:rPr>
          <w:spacing w:val="-3"/>
        </w:rPr>
        <w:t>proclamación</w:t>
      </w:r>
      <w:r>
        <w:rPr>
          <w:spacing w:val="-5"/>
        </w:rPr>
        <w:t> </w:t>
      </w:r>
      <w:r>
        <w:rPr/>
        <w:t>de la </w:t>
      </w:r>
      <w:r>
        <w:rPr>
          <w:spacing w:val="-3"/>
        </w:rPr>
        <w:t>República, tras </w:t>
      </w:r>
      <w:r>
        <w:rPr/>
        <w:t>el </w:t>
      </w:r>
      <w:r>
        <w:rPr>
          <w:spacing w:val="-3"/>
        </w:rPr>
        <w:t>traspaso </w:t>
      </w:r>
      <w:r>
        <w:rPr/>
        <w:t>de </w:t>
      </w:r>
      <w:r>
        <w:rPr>
          <w:spacing w:val="-3"/>
        </w:rPr>
        <w:t>poderes ‒con </w:t>
      </w:r>
      <w:r>
        <w:rPr>
          <w:spacing w:val="-4"/>
        </w:rPr>
        <w:t>frecuencia </w:t>
      </w:r>
      <w:r>
        <w:rPr>
          <w:spacing w:val="-3"/>
        </w:rPr>
        <w:t>accidentado‒ del anterior alcalde </w:t>
      </w:r>
      <w:r>
        <w:rPr/>
        <w:t>a los </w:t>
      </w:r>
      <w:r>
        <w:rPr>
          <w:spacing w:val="-3"/>
        </w:rPr>
        <w:t>candidatos electos </w:t>
      </w:r>
      <w:r>
        <w:rPr/>
        <w:t>que </w:t>
      </w:r>
      <w:r>
        <w:rPr>
          <w:spacing w:val="-3"/>
        </w:rPr>
        <w:t>habían encabezado </w:t>
      </w:r>
      <w:r>
        <w:rPr>
          <w:spacing w:val="-2"/>
        </w:rPr>
        <w:t>las </w:t>
      </w:r>
      <w:r>
        <w:rPr>
          <w:spacing w:val="-3"/>
        </w:rPr>
        <w:t>listas</w:t>
      </w:r>
      <w:r>
        <w:rPr>
          <w:spacing w:val="-33"/>
        </w:rPr>
        <w:t> </w:t>
      </w:r>
      <w:r>
        <w:rPr>
          <w:spacing w:val="-3"/>
        </w:rPr>
        <w:t>republicanas.</w:t>
      </w:r>
    </w:p>
    <w:p>
      <w:pPr>
        <w:pStyle w:val="BodyText"/>
        <w:spacing w:line="352" w:lineRule="auto" w:before="6"/>
        <w:ind w:left="305" w:right="112" w:firstLine="719"/>
        <w:jc w:val="both"/>
      </w:pPr>
      <w:r>
        <w:rPr/>
        <w:t>Una de </w:t>
      </w:r>
      <w:r>
        <w:rPr>
          <w:spacing w:val="-2"/>
        </w:rPr>
        <w:t>las </w:t>
      </w:r>
      <w:r>
        <w:rPr>
          <w:spacing w:val="-4"/>
        </w:rPr>
        <w:t>figuras </w:t>
      </w:r>
      <w:r>
        <w:rPr>
          <w:spacing w:val="-2"/>
        </w:rPr>
        <w:t>más </w:t>
      </w:r>
      <w:r>
        <w:rPr>
          <w:spacing w:val="-3"/>
        </w:rPr>
        <w:t>relevantes del ejército, </w:t>
      </w:r>
      <w:r>
        <w:rPr/>
        <w:t>el </w:t>
      </w:r>
      <w:r>
        <w:rPr>
          <w:spacing w:val="-4"/>
        </w:rPr>
        <w:t>General </w:t>
      </w:r>
      <w:r>
        <w:rPr/>
        <w:t>José </w:t>
      </w:r>
      <w:r>
        <w:rPr>
          <w:spacing w:val="-3"/>
        </w:rPr>
        <w:t>Sanjurjo, director </w:t>
      </w:r>
      <w:r>
        <w:rPr/>
        <w:t>de la </w:t>
      </w:r>
      <w:r>
        <w:rPr>
          <w:spacing w:val="-3"/>
        </w:rPr>
        <w:t>Guardia </w:t>
      </w:r>
      <w:r>
        <w:rPr/>
        <w:t>Civil </w:t>
      </w:r>
      <w:r>
        <w:rPr>
          <w:spacing w:val="-3"/>
        </w:rPr>
        <w:t>durante </w:t>
      </w:r>
      <w:r>
        <w:rPr>
          <w:spacing w:val="-2"/>
        </w:rPr>
        <w:t>las </w:t>
      </w:r>
      <w:r>
        <w:rPr>
          <w:spacing w:val="-3"/>
        </w:rPr>
        <w:t>jornadas </w:t>
      </w:r>
      <w:r>
        <w:rPr/>
        <w:t>que nos </w:t>
      </w:r>
      <w:r>
        <w:rPr>
          <w:spacing w:val="-3"/>
        </w:rPr>
        <w:t>ocupan, “había ofrecido </w:t>
      </w:r>
      <w:r>
        <w:rPr>
          <w:spacing w:val="-5"/>
        </w:rPr>
        <w:t>ya </w:t>
      </w:r>
      <w:r>
        <w:rPr/>
        <w:t>su </w:t>
      </w:r>
      <w:r>
        <w:rPr>
          <w:spacing w:val="-3"/>
        </w:rPr>
        <w:t>acatamiento </w:t>
      </w:r>
      <w:r>
        <w:rPr/>
        <w:t>a los </w:t>
      </w:r>
      <w:r>
        <w:rPr>
          <w:spacing w:val="-3"/>
        </w:rPr>
        <w:t>padrinos </w:t>
      </w:r>
      <w:r>
        <w:rPr/>
        <w:t>de </w:t>
      </w:r>
      <w:r>
        <w:rPr>
          <w:spacing w:val="-4"/>
        </w:rPr>
        <w:t>La </w:t>
      </w:r>
      <w:r>
        <w:rPr/>
        <w:t>República”</w:t>
      </w:r>
      <w:r>
        <w:rPr>
          <w:position w:val="10"/>
          <w:sz w:val="16"/>
        </w:rPr>
        <w:t>182</w:t>
      </w:r>
      <w:r>
        <w:rPr/>
        <w:t>, en </w:t>
      </w:r>
      <w:r>
        <w:rPr>
          <w:spacing w:val="-3"/>
        </w:rPr>
        <w:t>contraste con otras opciones </w:t>
      </w:r>
      <w:r>
        <w:rPr/>
        <w:t>en el </w:t>
      </w:r>
      <w:r>
        <w:rPr>
          <w:spacing w:val="-3"/>
        </w:rPr>
        <w:t>seno del ejército como </w:t>
      </w:r>
      <w:r>
        <w:rPr>
          <w:spacing w:val="-2"/>
        </w:rPr>
        <w:t>“la </w:t>
      </w:r>
      <w:r>
        <w:rPr>
          <w:spacing w:val="-3"/>
        </w:rPr>
        <w:t>oferta firmísima hecha </w:t>
      </w:r>
      <w:r>
        <w:rPr/>
        <w:t>por el </w:t>
      </w:r>
      <w:r>
        <w:rPr>
          <w:spacing w:val="-4"/>
        </w:rPr>
        <w:t>general </w:t>
      </w:r>
      <w:r>
        <w:rPr>
          <w:spacing w:val="-3"/>
        </w:rPr>
        <w:t>Cavalcanti </w:t>
      </w:r>
      <w:r>
        <w:rPr/>
        <w:t>al </w:t>
      </w:r>
      <w:r>
        <w:rPr>
          <w:spacing w:val="-4"/>
        </w:rPr>
        <w:t>Rey, </w:t>
      </w:r>
      <w:r>
        <w:rPr>
          <w:spacing w:val="-3"/>
        </w:rPr>
        <w:t>para evitar, garantizando </w:t>
      </w:r>
      <w:r>
        <w:rPr/>
        <w:t>el </w:t>
      </w:r>
      <w:r>
        <w:rPr>
          <w:spacing w:val="-3"/>
        </w:rPr>
        <w:t>orden, </w:t>
      </w:r>
      <w:r>
        <w:rPr/>
        <w:t>un </w:t>
      </w:r>
      <w:r>
        <w:rPr>
          <w:spacing w:val="-3"/>
        </w:rPr>
        <w:t>rebasamiento </w:t>
      </w:r>
      <w:r>
        <w:rPr/>
        <w:t>de la </w:t>
      </w:r>
      <w:r>
        <w:rPr>
          <w:spacing w:val="-3"/>
        </w:rPr>
        <w:t>situación </w:t>
      </w:r>
      <w:r>
        <w:rPr>
          <w:spacing w:val="-4"/>
        </w:rPr>
        <w:t>creada </w:t>
      </w:r>
      <w:r>
        <w:rPr/>
        <w:t>por </w:t>
      </w:r>
      <w:r>
        <w:rPr>
          <w:spacing w:val="-2"/>
        </w:rPr>
        <w:t>las </w:t>
      </w:r>
      <w:r>
        <w:rPr>
          <w:spacing w:val="-3"/>
        </w:rPr>
        <w:t>elecciones </w:t>
      </w:r>
      <w:r>
        <w:rPr/>
        <w:t>municipales”</w:t>
      </w:r>
      <w:r>
        <w:rPr>
          <w:position w:val="10"/>
          <w:sz w:val="16"/>
        </w:rPr>
        <w:t>183</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2296;mso-wrap-distance-left:0;mso-wrap-distance-right:0" from="99.264pt,11.588584pt" to="243.284pt,11.588584pt" stroked="true" strokeweight=".48004pt" strokecolor="#000000">
            <w10:wrap type="topAndBottom"/>
          </v:line>
        </w:pict>
      </w:r>
    </w:p>
    <w:p>
      <w:pPr>
        <w:spacing w:line="247" w:lineRule="auto" w:before="38"/>
        <w:ind w:left="305" w:right="124" w:firstLine="705"/>
        <w:jc w:val="both"/>
        <w:rPr>
          <w:sz w:val="20"/>
        </w:rPr>
      </w:pPr>
      <w:r>
        <w:rPr>
          <w:position w:val="9"/>
          <w:sz w:val="13"/>
        </w:rPr>
        <w:t>180 </w:t>
      </w:r>
      <w:r>
        <w:rPr>
          <w:sz w:val="20"/>
        </w:rPr>
        <w:t>El general Dámaso Berenguer, que ocupaba la cartera ministerial de Ejército, dio cuenta de una reunión del Consejo de Ministros, celebrada el día 13 de abril, en la que reflejaba la división interna sobre las diferentes posturas ante la crisis creada.</w:t>
      </w:r>
    </w:p>
    <w:p>
      <w:pPr>
        <w:spacing w:line="247" w:lineRule="auto" w:before="159"/>
        <w:ind w:left="1010" w:right="124" w:firstLine="151"/>
        <w:jc w:val="both"/>
        <w:rPr>
          <w:sz w:val="20"/>
        </w:rPr>
      </w:pPr>
      <w:r>
        <w:rPr>
          <w:sz w:val="20"/>
        </w:rPr>
        <w:t>Desde el primer momento, cuatro de los ministros no vacilaron en decir que consideraban que el resultado electoral restaba toda autoridad al Gobierno, y que ellos no estaban dispuestos a continuar en sus funciones de ningún modo.</w:t>
      </w:r>
    </w:p>
    <w:p>
      <w:pPr>
        <w:spacing w:line="247" w:lineRule="auto" w:before="159"/>
        <w:ind w:left="305" w:right="119" w:firstLine="705"/>
        <w:jc w:val="both"/>
        <w:rPr>
          <w:sz w:val="20"/>
        </w:rPr>
      </w:pPr>
      <w:r>
        <w:rPr>
          <w:sz w:val="20"/>
        </w:rPr>
        <w:t>BERENGUER, Dámaso, </w:t>
      </w:r>
      <w:r>
        <w:rPr>
          <w:i/>
          <w:sz w:val="20"/>
        </w:rPr>
        <w:t>De la Dictadura a la República</w:t>
      </w:r>
      <w:r>
        <w:rPr>
          <w:sz w:val="20"/>
        </w:rPr>
        <w:t>, (prólogo de José Manuel Cuenca), Madrid, Tebas, 1975, p. 324.</w:t>
      </w:r>
    </w:p>
    <w:p>
      <w:pPr>
        <w:spacing w:line="231" w:lineRule="exact" w:before="0"/>
        <w:ind w:left="1025" w:right="109" w:firstLine="0"/>
        <w:jc w:val="left"/>
        <w:rPr>
          <w:sz w:val="20"/>
        </w:rPr>
      </w:pPr>
      <w:r>
        <w:rPr>
          <w:position w:val="9"/>
          <w:sz w:val="13"/>
        </w:rPr>
        <w:t>181  </w:t>
      </w:r>
      <w:r>
        <w:rPr>
          <w:sz w:val="20"/>
        </w:rPr>
        <w:t>PAYNE, Stanley, </w:t>
      </w:r>
      <w:r>
        <w:rPr>
          <w:i/>
          <w:sz w:val="20"/>
        </w:rPr>
        <w:t>El Colapso de la República. Los orígenes de la Guerra Civil  (1933-1936)</w:t>
      </w:r>
      <w:r>
        <w:rPr>
          <w:sz w:val="20"/>
        </w:rPr>
        <w:t>,</w:t>
      </w:r>
    </w:p>
    <w:p>
      <w:pPr>
        <w:spacing w:line="221" w:lineRule="exact" w:before="7"/>
        <w:ind w:left="305" w:right="109" w:firstLine="0"/>
        <w:jc w:val="left"/>
        <w:rPr>
          <w:sz w:val="20"/>
        </w:rPr>
      </w:pPr>
      <w:r>
        <w:rPr>
          <w:sz w:val="20"/>
        </w:rPr>
        <w:t>Madrid, La Esfera de los Libros, 2005, p. 26.</w:t>
      </w:r>
    </w:p>
    <w:p>
      <w:pPr>
        <w:spacing w:line="246" w:lineRule="exact" w:before="0"/>
        <w:ind w:left="1025" w:right="109" w:firstLine="0"/>
        <w:jc w:val="left"/>
        <w:rPr>
          <w:sz w:val="20"/>
        </w:rPr>
      </w:pPr>
      <w:r>
        <w:rPr>
          <w:position w:val="9"/>
          <w:sz w:val="13"/>
        </w:rPr>
        <w:t>182 </w:t>
      </w:r>
      <w:r>
        <w:rPr>
          <w:sz w:val="20"/>
        </w:rPr>
        <w:t>SECO SERRANO, Carlos, </w:t>
      </w:r>
      <w:r>
        <w:rPr>
          <w:i/>
          <w:sz w:val="20"/>
        </w:rPr>
        <w:t>Alfonso XIII…</w:t>
      </w:r>
      <w:r>
        <w:rPr>
          <w:sz w:val="20"/>
        </w:rPr>
        <w:t>, </w:t>
      </w:r>
      <w:r>
        <w:rPr>
          <w:i/>
          <w:sz w:val="20"/>
        </w:rPr>
        <w:t>op. cit</w:t>
      </w:r>
      <w:r>
        <w:rPr>
          <w:sz w:val="20"/>
        </w:rPr>
        <w:t>, p. 224.</w:t>
      </w:r>
    </w:p>
    <w:p>
      <w:pPr>
        <w:spacing w:after="0" w:line="246" w:lineRule="exact"/>
        <w:jc w:val="left"/>
        <w:rPr>
          <w:sz w:val="20"/>
        </w:rPr>
        <w:sectPr>
          <w:footerReference w:type="default" r:id="rId42"/>
          <w:pgSz w:w="11910" w:h="16840"/>
          <w:pgMar w:footer="1662" w:header="0" w:top="1060" w:bottom="1860" w:left="1680" w:right="1300"/>
          <w:pgNumType w:start="96"/>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16"/>
        </w:rPr>
      </w:pPr>
    </w:p>
    <w:p>
      <w:pPr>
        <w:pStyle w:val="BodyText"/>
        <w:rPr>
          <w:sz w:val="16"/>
        </w:rPr>
      </w:pPr>
    </w:p>
    <w:p>
      <w:pPr>
        <w:pStyle w:val="BodyText"/>
        <w:spacing w:before="8"/>
        <w:rPr>
          <w:sz w:val="16"/>
        </w:rPr>
      </w:pPr>
    </w:p>
    <w:p>
      <w:pPr>
        <w:pStyle w:val="BodyText"/>
        <w:spacing w:line="345" w:lineRule="auto"/>
        <w:ind w:left="305" w:right="112" w:firstLine="719"/>
        <w:jc w:val="both"/>
      </w:pPr>
      <w:r>
        <w:rPr>
          <w:spacing w:val="-3"/>
        </w:rPr>
        <w:t>También </w:t>
      </w:r>
      <w:r>
        <w:rPr/>
        <w:t>el </w:t>
      </w:r>
      <w:r>
        <w:rPr>
          <w:spacing w:val="-3"/>
        </w:rPr>
        <w:t>ministro del Ejército, </w:t>
      </w:r>
      <w:r>
        <w:rPr/>
        <w:t>el </w:t>
      </w:r>
      <w:r>
        <w:rPr>
          <w:spacing w:val="-4"/>
        </w:rPr>
        <w:t>general</w:t>
      </w:r>
      <w:r>
        <w:rPr>
          <w:spacing w:val="52"/>
        </w:rPr>
        <w:t> </w:t>
      </w:r>
      <w:r>
        <w:rPr>
          <w:spacing w:val="-4"/>
        </w:rPr>
        <w:t>Berenguer,</w:t>
      </w:r>
      <w:r>
        <w:rPr>
          <w:spacing w:val="52"/>
        </w:rPr>
        <w:t> </w:t>
      </w:r>
      <w:r>
        <w:rPr>
          <w:spacing w:val="-3"/>
        </w:rPr>
        <w:t>ante </w:t>
      </w:r>
      <w:r>
        <w:rPr/>
        <w:t>una </w:t>
      </w:r>
      <w:r>
        <w:rPr>
          <w:spacing w:val="-3"/>
        </w:rPr>
        <w:t>pregunta formulada </w:t>
      </w:r>
      <w:r>
        <w:rPr/>
        <w:t>en </w:t>
      </w:r>
      <w:r>
        <w:rPr>
          <w:spacing w:val="-3"/>
        </w:rPr>
        <w:t>público </w:t>
      </w:r>
      <w:r>
        <w:rPr/>
        <w:t>por el </w:t>
      </w:r>
      <w:r>
        <w:rPr>
          <w:spacing w:val="-3"/>
        </w:rPr>
        <w:t>conde </w:t>
      </w:r>
      <w:r>
        <w:rPr/>
        <w:t>de Romanones</w:t>
      </w:r>
      <w:r>
        <w:rPr>
          <w:position w:val="10"/>
          <w:sz w:val="16"/>
        </w:rPr>
        <w:t>184 </w:t>
      </w:r>
      <w:r>
        <w:rPr>
          <w:spacing w:val="-3"/>
        </w:rPr>
        <w:t>relativa </w:t>
      </w:r>
      <w:r>
        <w:rPr/>
        <w:t>a la </w:t>
      </w:r>
      <w:r>
        <w:rPr>
          <w:spacing w:val="-3"/>
        </w:rPr>
        <w:t>posición </w:t>
      </w:r>
      <w:r>
        <w:rPr/>
        <w:t>que </w:t>
      </w:r>
      <w:r>
        <w:rPr>
          <w:spacing w:val="-3"/>
        </w:rPr>
        <w:t>mantenían algunos ministros tras expresar este </w:t>
      </w:r>
      <w:r>
        <w:rPr/>
        <w:t>último que “solo el </w:t>
      </w:r>
      <w:r>
        <w:rPr>
          <w:spacing w:val="-3"/>
        </w:rPr>
        <w:t>Ejército </w:t>
      </w:r>
      <w:r>
        <w:rPr/>
        <w:t>y la </w:t>
      </w:r>
      <w:r>
        <w:rPr>
          <w:spacing w:val="-3"/>
        </w:rPr>
        <w:t>Guardia </w:t>
      </w:r>
      <w:r>
        <w:rPr/>
        <w:t>Civil </w:t>
      </w:r>
      <w:r>
        <w:rPr>
          <w:spacing w:val="-3"/>
        </w:rPr>
        <w:t>pueden contestar </w:t>
      </w:r>
      <w:r>
        <w:rPr/>
        <w:t>esto…”</w:t>
      </w:r>
      <w:r>
        <w:rPr>
          <w:position w:val="10"/>
          <w:sz w:val="16"/>
        </w:rPr>
        <w:t>185</w:t>
      </w:r>
      <w:r>
        <w:rPr/>
        <w:t>, el </w:t>
      </w:r>
      <w:r>
        <w:rPr>
          <w:spacing w:val="-3"/>
        </w:rPr>
        <w:t>citado </w:t>
      </w:r>
      <w:r>
        <w:rPr>
          <w:spacing w:val="-4"/>
        </w:rPr>
        <w:t>general</w:t>
      </w:r>
      <w:r>
        <w:rPr>
          <w:spacing w:val="52"/>
        </w:rPr>
        <w:t> </w:t>
      </w:r>
      <w:r>
        <w:rPr>
          <w:spacing w:val="-3"/>
        </w:rPr>
        <w:t>manifestaría </w:t>
      </w:r>
      <w:r>
        <w:rPr/>
        <w:t>su </w:t>
      </w:r>
      <w:r>
        <w:rPr>
          <w:spacing w:val="-3"/>
        </w:rPr>
        <w:t>disposición </w:t>
      </w:r>
      <w:r>
        <w:rPr/>
        <w:t>a </w:t>
      </w:r>
      <w:r>
        <w:rPr>
          <w:spacing w:val="-4"/>
        </w:rPr>
        <w:t>“hacer</w:t>
      </w:r>
      <w:r>
        <w:rPr>
          <w:spacing w:val="52"/>
        </w:rPr>
        <w:t> </w:t>
      </w:r>
      <w:r>
        <w:rPr>
          <w:spacing w:val="-3"/>
        </w:rPr>
        <w:t>cuanto </w:t>
      </w:r>
      <w:r>
        <w:rPr>
          <w:spacing w:val="-4"/>
        </w:rPr>
        <w:t>acuerden </w:t>
      </w:r>
      <w:r>
        <w:rPr/>
        <w:t>el </w:t>
      </w:r>
      <w:r>
        <w:rPr>
          <w:spacing w:val="-2"/>
        </w:rPr>
        <w:t>Rey </w:t>
      </w:r>
      <w:r>
        <w:rPr/>
        <w:t>y su </w:t>
      </w:r>
      <w:r>
        <w:rPr>
          <w:spacing w:val="-3"/>
        </w:rPr>
        <w:t>Gobierno; aunque ahora, </w:t>
      </w:r>
      <w:r>
        <w:rPr>
          <w:spacing w:val="-5"/>
        </w:rPr>
        <w:t>haya </w:t>
      </w:r>
      <w:r>
        <w:rPr/>
        <w:t>que </w:t>
      </w:r>
      <w:r>
        <w:rPr>
          <w:spacing w:val="-3"/>
        </w:rPr>
        <w:t>imponerse </w:t>
      </w:r>
      <w:r>
        <w:rPr/>
        <w:t>por la fuerza”</w:t>
      </w:r>
      <w:r>
        <w:rPr>
          <w:position w:val="10"/>
          <w:sz w:val="16"/>
        </w:rPr>
        <w:t>186</w:t>
      </w:r>
      <w:r>
        <w:rPr/>
        <w:t>.</w:t>
      </w:r>
    </w:p>
    <w:p>
      <w:pPr>
        <w:pStyle w:val="BodyText"/>
        <w:spacing w:before="2"/>
        <w:rPr>
          <w:sz w:val="25"/>
        </w:rPr>
      </w:pPr>
    </w:p>
    <w:p>
      <w:pPr>
        <w:pStyle w:val="ListParagraph"/>
        <w:numPr>
          <w:ilvl w:val="0"/>
          <w:numId w:val="11"/>
        </w:numPr>
        <w:tabs>
          <w:tab w:pos="1203" w:val="left" w:leader="none"/>
        </w:tabs>
        <w:spacing w:line="242" w:lineRule="auto" w:before="1" w:after="0"/>
        <w:ind w:left="1025" w:right="112" w:firstLine="0"/>
        <w:jc w:val="left"/>
        <w:rPr>
          <w:sz w:val="24"/>
        </w:rPr>
      </w:pPr>
      <w:r>
        <w:rPr>
          <w:sz w:val="24"/>
        </w:rPr>
        <w:t>En </w:t>
      </w:r>
      <w:r>
        <w:rPr>
          <w:spacing w:val="-3"/>
          <w:sz w:val="24"/>
        </w:rPr>
        <w:t>este punto, </w:t>
      </w:r>
      <w:r>
        <w:rPr>
          <w:sz w:val="24"/>
        </w:rPr>
        <w:t>el </w:t>
      </w:r>
      <w:r>
        <w:rPr>
          <w:spacing w:val="-4"/>
          <w:sz w:val="24"/>
        </w:rPr>
        <w:t>Rey, </w:t>
      </w:r>
      <w:r>
        <w:rPr>
          <w:sz w:val="24"/>
        </w:rPr>
        <w:t>que </w:t>
      </w:r>
      <w:r>
        <w:rPr>
          <w:spacing w:val="-3"/>
          <w:sz w:val="24"/>
        </w:rPr>
        <w:t>seguía con </w:t>
      </w:r>
      <w:r>
        <w:rPr>
          <w:sz w:val="24"/>
        </w:rPr>
        <w:t>la </w:t>
      </w:r>
      <w:r>
        <w:rPr>
          <w:spacing w:val="-4"/>
          <w:sz w:val="24"/>
        </w:rPr>
        <w:t>mayor </w:t>
      </w:r>
      <w:r>
        <w:rPr>
          <w:spacing w:val="-3"/>
          <w:sz w:val="24"/>
        </w:rPr>
        <w:t>atención </w:t>
      </w:r>
      <w:r>
        <w:rPr>
          <w:sz w:val="24"/>
        </w:rPr>
        <w:t>mis </w:t>
      </w:r>
      <w:r>
        <w:rPr>
          <w:spacing w:val="-3"/>
          <w:sz w:val="24"/>
        </w:rPr>
        <w:t>palabras, </w:t>
      </w:r>
      <w:r>
        <w:rPr>
          <w:sz w:val="24"/>
        </w:rPr>
        <w:t>dijo </w:t>
      </w:r>
      <w:r>
        <w:rPr>
          <w:spacing w:val="-3"/>
          <w:sz w:val="24"/>
        </w:rPr>
        <w:t>con </w:t>
      </w:r>
      <w:r>
        <w:rPr>
          <w:spacing w:val="-4"/>
          <w:sz w:val="24"/>
        </w:rPr>
        <w:t>energía:</w:t>
      </w:r>
    </w:p>
    <w:p>
      <w:pPr>
        <w:pStyle w:val="ListParagraph"/>
        <w:numPr>
          <w:ilvl w:val="0"/>
          <w:numId w:val="11"/>
        </w:numPr>
        <w:tabs>
          <w:tab w:pos="1215" w:val="left" w:leader="none"/>
        </w:tabs>
        <w:spacing w:line="242" w:lineRule="auto" w:before="0" w:after="0"/>
        <w:ind w:left="1025" w:right="116" w:firstLine="0"/>
        <w:jc w:val="left"/>
        <w:rPr>
          <w:sz w:val="24"/>
        </w:rPr>
      </w:pPr>
      <w:r>
        <w:rPr>
          <w:sz w:val="24"/>
        </w:rPr>
        <w:t>Eso de </w:t>
      </w:r>
      <w:r>
        <w:rPr>
          <w:spacing w:val="-3"/>
          <w:sz w:val="24"/>
        </w:rPr>
        <w:t>ninguna manera. </w:t>
      </w:r>
      <w:r>
        <w:rPr>
          <w:sz w:val="24"/>
        </w:rPr>
        <w:t>Ya he </w:t>
      </w:r>
      <w:r>
        <w:rPr>
          <w:spacing w:val="-3"/>
          <w:sz w:val="24"/>
        </w:rPr>
        <w:t>tomado </w:t>
      </w:r>
      <w:r>
        <w:rPr>
          <w:sz w:val="24"/>
        </w:rPr>
        <w:t>y </w:t>
      </w:r>
      <w:r>
        <w:rPr>
          <w:spacing w:val="-3"/>
          <w:sz w:val="24"/>
        </w:rPr>
        <w:t>expresado </w:t>
      </w:r>
      <w:r>
        <w:rPr>
          <w:sz w:val="24"/>
        </w:rPr>
        <w:t>mi </w:t>
      </w:r>
      <w:r>
        <w:rPr>
          <w:spacing w:val="-3"/>
          <w:sz w:val="24"/>
        </w:rPr>
        <w:t>decisión </w:t>
      </w:r>
      <w:r>
        <w:rPr>
          <w:sz w:val="24"/>
        </w:rPr>
        <w:t>y en ella me </w:t>
      </w:r>
      <w:r>
        <w:rPr>
          <w:spacing w:val="-3"/>
          <w:sz w:val="24"/>
        </w:rPr>
        <w:t>mantengo… </w:t>
      </w:r>
      <w:r>
        <w:rPr>
          <w:sz w:val="24"/>
        </w:rPr>
        <w:t>No </w:t>
      </w:r>
      <w:r>
        <w:rPr>
          <w:spacing w:val="-5"/>
          <w:sz w:val="24"/>
        </w:rPr>
        <w:t>hay, </w:t>
      </w:r>
      <w:r>
        <w:rPr>
          <w:spacing w:val="-3"/>
          <w:sz w:val="24"/>
        </w:rPr>
        <w:t>pues, </w:t>
      </w:r>
      <w:r>
        <w:rPr>
          <w:sz w:val="24"/>
        </w:rPr>
        <w:t>que </w:t>
      </w:r>
      <w:r>
        <w:rPr>
          <w:spacing w:val="-3"/>
          <w:sz w:val="24"/>
        </w:rPr>
        <w:t>hablar </w:t>
      </w:r>
      <w:r>
        <w:rPr>
          <w:spacing w:val="-2"/>
          <w:sz w:val="24"/>
        </w:rPr>
        <w:t>más </w:t>
      </w:r>
      <w:r>
        <w:rPr>
          <w:sz w:val="24"/>
        </w:rPr>
        <w:t>de </w:t>
      </w:r>
      <w:r>
        <w:rPr>
          <w:spacing w:val="-3"/>
          <w:sz w:val="24"/>
        </w:rPr>
        <w:t>este</w:t>
      </w:r>
      <w:r>
        <w:rPr>
          <w:spacing w:val="-31"/>
          <w:sz w:val="24"/>
        </w:rPr>
        <w:t> </w:t>
      </w:r>
      <w:r>
        <w:rPr>
          <w:spacing w:val="-3"/>
          <w:sz w:val="24"/>
        </w:rPr>
        <w:t>asunto.</w:t>
      </w:r>
    </w:p>
    <w:p>
      <w:pPr>
        <w:pStyle w:val="BodyText"/>
        <w:spacing w:line="276" w:lineRule="exact"/>
        <w:ind w:left="1198" w:right="109"/>
      </w:pPr>
      <w:r>
        <w:rPr/>
        <w:t>Seguidamente se levantó</w:t>
      </w:r>
      <w:r>
        <w:rPr>
          <w:position w:val="10"/>
          <w:sz w:val="16"/>
        </w:rPr>
        <w:t>187</w:t>
      </w:r>
      <w:r>
        <w:rPr/>
        <w:t>.</w:t>
      </w:r>
    </w:p>
    <w:p>
      <w:pPr>
        <w:pStyle w:val="BodyText"/>
        <w:spacing w:before="6"/>
        <w:rPr>
          <w:sz w:val="36"/>
        </w:rPr>
      </w:pPr>
    </w:p>
    <w:p>
      <w:pPr>
        <w:pStyle w:val="BodyText"/>
        <w:spacing w:line="362" w:lineRule="auto"/>
        <w:ind w:left="305" w:right="111" w:firstLine="719"/>
        <w:jc w:val="both"/>
      </w:pPr>
      <w:r>
        <w:rPr/>
        <w:t>Desestimada la opción militar, se precipitaba de manera irreversible la caída del último gobierno de Alfonso XIII, ante una población que asistía impaciente al desenlace final de la situación de incertidumbre creada. El 14 de abril de 1931 concluía un período de régimen monárquico, dando paso a la creación de un gobierno provisional de carácter republicano con Niceto Alcalá</w:t>
      </w:r>
      <w:r>
        <w:rPr>
          <w:sz w:val="20"/>
        </w:rPr>
        <w:t>–</w:t>
      </w:r>
      <w:r>
        <w:rPr/>
        <w:t>Zamora como presidente, quien se refirió a este hecho.</w:t>
      </w:r>
    </w:p>
    <w:p>
      <w:pPr>
        <w:pStyle w:val="BodyText"/>
        <w:spacing w:before="8"/>
      </w:pPr>
    </w:p>
    <w:p>
      <w:pPr>
        <w:pStyle w:val="BodyText"/>
        <w:spacing w:line="242" w:lineRule="auto"/>
        <w:ind w:left="1025" w:right="112" w:firstLine="288"/>
        <w:jc w:val="both"/>
      </w:pPr>
      <w:r>
        <w:rPr>
          <w:spacing w:val="-4"/>
        </w:rPr>
        <w:t>La conversación </w:t>
      </w:r>
      <w:r>
        <w:rPr>
          <w:spacing w:val="-3"/>
        </w:rPr>
        <w:t>mantenida </w:t>
      </w:r>
      <w:r>
        <w:rPr>
          <w:spacing w:val="-4"/>
        </w:rPr>
        <w:t>hoy, </w:t>
      </w:r>
      <w:r>
        <w:rPr/>
        <w:t>15 de </w:t>
      </w:r>
      <w:r>
        <w:rPr>
          <w:spacing w:val="-3"/>
        </w:rPr>
        <w:t>abril, </w:t>
      </w:r>
      <w:r>
        <w:rPr/>
        <w:t>de dos </w:t>
      </w:r>
      <w:r>
        <w:rPr>
          <w:spacing w:val="-3"/>
        </w:rPr>
        <w:t>menos cuarto </w:t>
      </w:r>
      <w:r>
        <w:rPr/>
        <w:t>a dos </w:t>
      </w:r>
      <w:r>
        <w:rPr>
          <w:spacing w:val="-3"/>
        </w:rPr>
        <w:t>con </w:t>
      </w:r>
      <w:r>
        <w:rPr/>
        <w:t>el último </w:t>
      </w:r>
      <w:r>
        <w:rPr>
          <w:spacing w:val="-3"/>
        </w:rPr>
        <w:t>presidente </w:t>
      </w:r>
      <w:r>
        <w:rPr/>
        <w:t>de la </w:t>
      </w:r>
      <w:r>
        <w:rPr>
          <w:spacing w:val="-3"/>
        </w:rPr>
        <w:t>monarquía, capitán </w:t>
      </w:r>
      <w:r>
        <w:rPr>
          <w:spacing w:val="-4"/>
        </w:rPr>
        <w:t>general </w:t>
      </w:r>
      <w:r>
        <w:rPr>
          <w:spacing w:val="-3"/>
        </w:rPr>
        <w:t>Aznar, </w:t>
      </w:r>
      <w:r>
        <w:rPr/>
        <w:t>me ha </w:t>
      </w:r>
      <w:r>
        <w:rPr>
          <w:spacing w:val="-3"/>
        </w:rPr>
        <w:t>parecido </w:t>
      </w:r>
      <w:r>
        <w:rPr>
          <w:spacing w:val="-2"/>
        </w:rPr>
        <w:t>tan </w:t>
      </w:r>
      <w:r>
        <w:rPr>
          <w:spacing w:val="-3"/>
        </w:rPr>
        <w:t>importante </w:t>
      </w:r>
      <w:r>
        <w:rPr/>
        <w:t>y </w:t>
      </w:r>
      <w:r>
        <w:rPr>
          <w:spacing w:val="-4"/>
        </w:rPr>
        <w:t>merecedora </w:t>
      </w:r>
      <w:r>
        <w:rPr/>
        <w:t>de </w:t>
      </w:r>
      <w:r>
        <w:rPr>
          <w:spacing w:val="-3"/>
        </w:rPr>
        <w:t>pasar </w:t>
      </w:r>
      <w:r>
        <w:rPr/>
        <w:t>en su día a mis </w:t>
      </w:r>
      <w:r>
        <w:rPr>
          <w:spacing w:val="-3"/>
        </w:rPr>
        <w:t>memorias </w:t>
      </w:r>
      <w:r>
        <w:rPr/>
        <w:t>que no </w:t>
      </w:r>
      <w:r>
        <w:rPr>
          <w:spacing w:val="-3"/>
        </w:rPr>
        <w:t>obstante </w:t>
      </w:r>
      <w:r>
        <w:rPr/>
        <w:t>la </w:t>
      </w:r>
      <w:r>
        <w:rPr>
          <w:spacing w:val="-3"/>
        </w:rPr>
        <w:t>fidelidad prolongada </w:t>
      </w:r>
      <w:r>
        <w:rPr/>
        <w:t>de mis </w:t>
      </w:r>
      <w:r>
        <w:rPr>
          <w:spacing w:val="-4"/>
        </w:rPr>
        <w:t>recuerdos, </w:t>
      </w:r>
      <w:r>
        <w:rPr/>
        <w:t>he </w:t>
      </w:r>
      <w:r>
        <w:rPr>
          <w:spacing w:val="-3"/>
        </w:rPr>
        <w:t>querido fijarla inmediatamente sobre </w:t>
      </w:r>
      <w:r>
        <w:rPr/>
        <w:t>el </w:t>
      </w:r>
      <w:r>
        <w:rPr>
          <w:spacing w:val="-3"/>
        </w:rPr>
        <w:t>papel.</w:t>
      </w:r>
    </w:p>
    <w:p>
      <w:pPr>
        <w:pStyle w:val="BodyText"/>
        <w:spacing w:line="242" w:lineRule="auto"/>
        <w:ind w:left="1025" w:right="111" w:firstLine="288"/>
        <w:jc w:val="both"/>
      </w:pPr>
      <w:r>
        <w:rPr/>
        <w:t>El </w:t>
      </w:r>
      <w:r>
        <w:rPr>
          <w:spacing w:val="-4"/>
        </w:rPr>
        <w:t>general </w:t>
      </w:r>
      <w:r>
        <w:rPr>
          <w:spacing w:val="-3"/>
        </w:rPr>
        <w:t>Aznar, </w:t>
      </w:r>
      <w:r>
        <w:rPr/>
        <w:t>que </w:t>
      </w:r>
      <w:r>
        <w:rPr>
          <w:spacing w:val="-4"/>
        </w:rPr>
        <w:t>regresaba </w:t>
      </w:r>
      <w:r>
        <w:rPr/>
        <w:t>de </w:t>
      </w:r>
      <w:r>
        <w:rPr>
          <w:spacing w:val="-3"/>
        </w:rPr>
        <w:t>haber despedido </w:t>
      </w:r>
      <w:r>
        <w:rPr/>
        <w:t>a la </w:t>
      </w:r>
      <w:r>
        <w:rPr>
          <w:spacing w:val="-3"/>
        </w:rPr>
        <w:t>reina </w:t>
      </w:r>
      <w:r>
        <w:rPr/>
        <w:t>en la </w:t>
      </w:r>
      <w:r>
        <w:rPr>
          <w:spacing w:val="-3"/>
        </w:rPr>
        <w:t>estación </w:t>
      </w:r>
      <w:r>
        <w:rPr/>
        <w:t>de El </w:t>
      </w:r>
      <w:r>
        <w:rPr>
          <w:spacing w:val="-3"/>
        </w:rPr>
        <w:t>Escorial, </w:t>
      </w:r>
      <w:r>
        <w:rPr/>
        <w:t>me </w:t>
      </w:r>
      <w:r>
        <w:rPr>
          <w:spacing w:val="-3"/>
        </w:rPr>
        <w:t>explicó </w:t>
      </w:r>
      <w:r>
        <w:rPr/>
        <w:t>que hoy </w:t>
      </w:r>
      <w:r>
        <w:rPr>
          <w:spacing w:val="-3"/>
        </w:rPr>
        <w:t>hacía </w:t>
      </w:r>
      <w:r>
        <w:rPr/>
        <w:t>la </w:t>
      </w:r>
      <w:r>
        <w:rPr>
          <w:spacing w:val="-2"/>
        </w:rPr>
        <w:t>visita </w:t>
      </w:r>
      <w:r>
        <w:rPr>
          <w:spacing w:val="-3"/>
        </w:rPr>
        <w:t>como </w:t>
      </w:r>
      <w:r>
        <w:rPr/>
        <w:t>último </w:t>
      </w:r>
      <w:r>
        <w:rPr>
          <w:spacing w:val="-3"/>
        </w:rPr>
        <w:t>jefe </w:t>
      </w:r>
      <w:r>
        <w:rPr/>
        <w:t>de </w:t>
      </w:r>
      <w:r>
        <w:rPr>
          <w:spacing w:val="-3"/>
        </w:rPr>
        <w:t>Gobierno </w:t>
      </w:r>
      <w:r>
        <w:rPr/>
        <w:t>de la </w:t>
      </w:r>
      <w:r>
        <w:rPr>
          <w:spacing w:val="-3"/>
        </w:rPr>
        <w:t>monarquía, </w:t>
      </w:r>
      <w:r>
        <w:rPr/>
        <w:t>sin </w:t>
      </w:r>
      <w:r>
        <w:rPr>
          <w:spacing w:val="-3"/>
        </w:rPr>
        <w:t>perjuicio </w:t>
      </w:r>
      <w:r>
        <w:rPr/>
        <w:t>de </w:t>
      </w:r>
      <w:r>
        <w:rPr>
          <w:spacing w:val="-3"/>
        </w:rPr>
        <w:t>volver mañana </w:t>
      </w:r>
      <w:r>
        <w:rPr/>
        <w:t>de </w:t>
      </w:r>
      <w:r>
        <w:rPr>
          <w:spacing w:val="-3"/>
        </w:rPr>
        <w:t>uniforme como autoridad </w:t>
      </w:r>
      <w:r>
        <w:rPr/>
        <w:t>de </w:t>
      </w:r>
      <w:r>
        <w:rPr>
          <w:spacing w:val="-4"/>
        </w:rPr>
        <w:t>mayor </w:t>
      </w:r>
      <w:r>
        <w:rPr>
          <w:spacing w:val="-3"/>
        </w:rPr>
        <w:t>jerarquía </w:t>
      </w:r>
      <w:r>
        <w:rPr/>
        <w:t>de la </w:t>
      </w:r>
      <w:r>
        <w:rPr>
          <w:spacing w:val="-3"/>
        </w:rPr>
        <w:t>Marina. Mostró cortésmente, aunque </w:t>
      </w:r>
      <w:r>
        <w:rPr/>
        <w:t>sin </w:t>
      </w:r>
      <w:r>
        <w:rPr>
          <w:spacing w:val="-3"/>
        </w:rPr>
        <w:t>decisión, </w:t>
      </w:r>
      <w:r>
        <w:rPr/>
        <w:t>el </w:t>
      </w:r>
      <w:r>
        <w:rPr>
          <w:spacing w:val="-3"/>
        </w:rPr>
        <w:t>gusto habría tenido </w:t>
      </w:r>
      <w:r>
        <w:rPr/>
        <w:t>en </w:t>
      </w:r>
      <w:r>
        <w:rPr>
          <w:spacing w:val="-3"/>
        </w:rPr>
        <w:t>hacerme </w:t>
      </w:r>
      <w:r>
        <w:rPr>
          <w:spacing w:val="-4"/>
        </w:rPr>
        <w:t>entrega </w:t>
      </w:r>
      <w:r>
        <w:rPr>
          <w:spacing w:val="-3"/>
        </w:rPr>
        <w:t>del poder, pretendiendo disculparse </w:t>
      </w:r>
      <w:r>
        <w:rPr/>
        <w:t>por la </w:t>
      </w:r>
      <w:r>
        <w:rPr>
          <w:spacing w:val="-3"/>
        </w:rPr>
        <w:t>anticipación </w:t>
      </w:r>
      <w:r>
        <w:rPr/>
        <w:t>de </w:t>
      </w:r>
      <w:r>
        <w:rPr>
          <w:spacing w:val="-3"/>
        </w:rPr>
        <w:t>nuestro apoderamiento. Mas </w:t>
      </w:r>
      <w:r>
        <w:rPr/>
        <w:t>no </w:t>
      </w:r>
      <w:r>
        <w:rPr>
          <w:spacing w:val="-3"/>
        </w:rPr>
        <w:t>debió ser </w:t>
      </w:r>
      <w:r>
        <w:rPr/>
        <w:t>muy </w:t>
      </w:r>
      <w:r>
        <w:rPr>
          <w:spacing w:val="-3"/>
        </w:rPr>
        <w:t>sincero </w:t>
      </w:r>
      <w:r>
        <w:rPr/>
        <w:t>su </w:t>
      </w:r>
      <w:r>
        <w:rPr>
          <w:spacing w:val="-3"/>
        </w:rPr>
        <w:t>propósito cuando </w:t>
      </w:r>
      <w:r>
        <w:rPr/>
        <w:t>al </w:t>
      </w:r>
      <w:r>
        <w:rPr>
          <w:spacing w:val="-3"/>
        </w:rPr>
        <w:t>replicarle </w:t>
      </w:r>
      <w:r>
        <w:rPr>
          <w:spacing w:val="-5"/>
        </w:rPr>
        <w:t>yo </w:t>
      </w:r>
      <w:r>
        <w:rPr/>
        <w:t>que </w:t>
      </w:r>
      <w:r>
        <w:rPr>
          <w:spacing w:val="-3"/>
        </w:rPr>
        <w:t>habíamos </w:t>
      </w:r>
      <w:r>
        <w:rPr>
          <w:spacing w:val="-4"/>
        </w:rPr>
        <w:t>aguardado </w:t>
      </w:r>
      <w:r>
        <w:rPr/>
        <w:t>dos </w:t>
      </w:r>
      <w:r>
        <w:rPr>
          <w:spacing w:val="-3"/>
        </w:rPr>
        <w:t>horas </w:t>
      </w:r>
      <w:r>
        <w:rPr>
          <w:spacing w:val="-2"/>
        </w:rPr>
        <w:t>más </w:t>
      </w:r>
      <w:r>
        <w:rPr/>
        <w:t>de lo </w:t>
      </w:r>
      <w:r>
        <w:rPr>
          <w:spacing w:val="-3"/>
        </w:rPr>
        <w:t>indicado, como </w:t>
      </w:r>
      <w:r>
        <w:rPr/>
        <w:t>plazo máximo en la </w:t>
      </w:r>
      <w:r>
        <w:rPr>
          <w:spacing w:val="-3"/>
        </w:rPr>
        <w:t>conversación con Romanones, </w:t>
      </w:r>
      <w:r>
        <w:rPr/>
        <w:t>no </w:t>
      </w:r>
      <w:r>
        <w:rPr>
          <w:spacing w:val="-3"/>
        </w:rPr>
        <w:t>insistió </w:t>
      </w:r>
      <w:r>
        <w:rPr/>
        <w:t>en la </w:t>
      </w:r>
      <w:r>
        <w:rPr>
          <w:spacing w:val="-3"/>
        </w:rPr>
        <w:t>disculpa </w:t>
      </w:r>
      <w:r>
        <w:rPr/>
        <w:t>y </w:t>
      </w:r>
      <w:r>
        <w:rPr>
          <w:spacing w:val="-3"/>
        </w:rPr>
        <w:t>aún</w:t>
      </w:r>
      <w:r>
        <w:rPr>
          <w:spacing w:val="54"/>
        </w:rPr>
        <w:t> </w:t>
      </w:r>
      <w:r>
        <w:rPr>
          <w:spacing w:val="-3"/>
        </w:rPr>
        <w:t>reconoció </w:t>
      </w:r>
      <w:r>
        <w:rPr/>
        <w:t>que el </w:t>
      </w:r>
      <w:r>
        <w:rPr>
          <w:spacing w:val="-3"/>
        </w:rPr>
        <w:t>conde, </w:t>
      </w:r>
      <w:r>
        <w:rPr/>
        <w:t>a </w:t>
      </w:r>
      <w:r>
        <w:rPr>
          <w:spacing w:val="-3"/>
        </w:rPr>
        <w:t>quien </w:t>
      </w:r>
      <w:r>
        <w:rPr/>
        <w:t>no </w:t>
      </w:r>
      <w:r>
        <w:rPr>
          <w:spacing w:val="-3"/>
        </w:rPr>
        <w:t>fue posible encontrar </w:t>
      </w:r>
      <w:r>
        <w:rPr/>
        <w:t>en toda la </w:t>
      </w:r>
      <w:r>
        <w:rPr>
          <w:spacing w:val="-3"/>
        </w:rPr>
        <w:t>tarde </w:t>
      </w:r>
      <w:r>
        <w:rPr/>
        <w:t>de </w:t>
      </w:r>
      <w:r>
        <w:rPr>
          <w:spacing w:val="-5"/>
        </w:rPr>
        <w:t>ayer </w:t>
      </w:r>
      <w:r>
        <w:rPr/>
        <w:t>[14 de </w:t>
      </w:r>
      <w:r>
        <w:rPr>
          <w:spacing w:val="-3"/>
        </w:rPr>
        <w:t>abril] para </w:t>
      </w:r>
      <w:r>
        <w:rPr>
          <w:spacing w:val="-4"/>
        </w:rPr>
        <w:t>recordarle </w:t>
      </w:r>
      <w:r>
        <w:rPr/>
        <w:t>lo </w:t>
      </w:r>
      <w:r>
        <w:rPr>
          <w:spacing w:val="-3"/>
        </w:rPr>
        <w:t>tratado </w:t>
      </w:r>
      <w:r>
        <w:rPr/>
        <w:t>y </w:t>
      </w:r>
      <w:r>
        <w:rPr>
          <w:spacing w:val="-3"/>
        </w:rPr>
        <w:t>hacerle ver </w:t>
      </w:r>
      <w:r>
        <w:rPr/>
        <w:t>los </w:t>
      </w:r>
      <w:r>
        <w:rPr>
          <w:spacing w:val="-3"/>
        </w:rPr>
        <w:t>peligros </w:t>
      </w:r>
      <w:r>
        <w:rPr/>
        <w:t>de la </w:t>
      </w:r>
      <w:r>
        <w:rPr>
          <w:spacing w:val="-3"/>
        </w:rPr>
        <w:t>situación </w:t>
      </w:r>
      <w:r>
        <w:rPr/>
        <w:t>en </w:t>
      </w:r>
      <w:r>
        <w:rPr>
          <w:spacing w:val="-3"/>
        </w:rPr>
        <w:t>posesionarnos, pudo </w:t>
      </w:r>
      <w:r>
        <w:rPr>
          <w:spacing w:val="-4"/>
        </w:rPr>
        <w:t>perfecta </w:t>
      </w:r>
      <w:r>
        <w:rPr/>
        <w:t>y </w:t>
      </w:r>
      <w:r>
        <w:rPr>
          <w:spacing w:val="-3"/>
        </w:rPr>
        <w:t>fácilmente hablar </w:t>
      </w:r>
      <w:r>
        <w:rPr/>
        <w:t>de </w:t>
      </w:r>
      <w:r>
        <w:rPr>
          <w:spacing w:val="-3"/>
        </w:rPr>
        <w:t>nuevo conmigo. </w:t>
      </w:r>
      <w:r>
        <w:rPr/>
        <w:t>De ello y de </w:t>
      </w:r>
      <w:r>
        <w:rPr>
          <w:spacing w:val="-3"/>
        </w:rPr>
        <w:t>haber pasado Romanones </w:t>
      </w:r>
      <w:r>
        <w:rPr/>
        <w:t>todo </w:t>
      </w:r>
      <w:r>
        <w:rPr>
          <w:spacing w:val="-3"/>
        </w:rPr>
        <w:t>ese tiempo </w:t>
      </w:r>
      <w:r>
        <w:rPr/>
        <w:t>en </w:t>
      </w:r>
      <w:r>
        <w:rPr>
          <w:spacing w:val="-3"/>
        </w:rPr>
        <w:t>palacio, deduje claramente </w:t>
      </w:r>
      <w:r>
        <w:rPr/>
        <w:t>que </w:t>
      </w:r>
      <w:r>
        <w:rPr>
          <w:spacing w:val="-3"/>
        </w:rPr>
        <w:t>fue </w:t>
      </w:r>
      <w:r>
        <w:rPr/>
        <w:t>el</w:t>
      </w:r>
    </w:p>
    <w:p>
      <w:pPr>
        <w:pStyle w:val="BodyText"/>
        <w:rPr>
          <w:sz w:val="20"/>
        </w:rPr>
      </w:pPr>
    </w:p>
    <w:p>
      <w:pPr>
        <w:pStyle w:val="BodyText"/>
        <w:spacing w:before="10"/>
        <w:rPr>
          <w:sz w:val="15"/>
        </w:rPr>
      </w:pPr>
      <w:r>
        <w:rPr/>
        <w:pict>
          <v:line style="position:absolute;mso-position-horizontal-relative:page;mso-position-vertical-relative:paragraph;z-index:2320;mso-wrap-distance-left:0;mso-wrap-distance-right:0" from="99.264pt,11.332387pt" to="243.284pt,11.332387pt" stroked="true" strokeweight=".47998pt" strokecolor="#000000">
            <w10:wrap type="topAndBottom"/>
          </v:line>
        </w:pict>
      </w:r>
    </w:p>
    <w:p>
      <w:pPr>
        <w:spacing w:line="247" w:lineRule="auto" w:before="38"/>
        <w:ind w:left="305" w:right="118" w:firstLine="719"/>
        <w:jc w:val="both"/>
        <w:rPr>
          <w:sz w:val="20"/>
        </w:rPr>
      </w:pPr>
      <w:r>
        <w:rPr>
          <w:position w:val="9"/>
          <w:sz w:val="13"/>
        </w:rPr>
        <w:t>184 </w:t>
      </w:r>
      <w:r>
        <w:rPr>
          <w:sz w:val="20"/>
        </w:rPr>
        <w:t>El conde de Romanones, como otros protagonistas de estas jornadas decisivas, dejó  constancia de su interpretación de estos acontecimientos en ROMANONES, Álvaro de Figueroa y Torres, Conde de, </w:t>
      </w:r>
      <w:r>
        <w:rPr>
          <w:i/>
          <w:sz w:val="20"/>
        </w:rPr>
        <w:t>Y sucedió así. Apuntes para la historia</w:t>
      </w:r>
      <w:r>
        <w:rPr>
          <w:sz w:val="20"/>
        </w:rPr>
        <w:t>, Madrid, Espasa-Calpe,</w:t>
      </w:r>
      <w:r>
        <w:rPr>
          <w:spacing w:val="-6"/>
          <w:sz w:val="20"/>
        </w:rPr>
        <w:t> </w:t>
      </w:r>
      <w:r>
        <w:rPr>
          <w:sz w:val="20"/>
        </w:rPr>
        <w:t>1947.</w:t>
      </w:r>
    </w:p>
    <w:p>
      <w:pPr>
        <w:spacing w:line="222" w:lineRule="exact" w:before="0"/>
        <w:ind w:left="1025" w:right="109" w:firstLine="0"/>
        <w:jc w:val="left"/>
        <w:rPr>
          <w:sz w:val="20"/>
        </w:rPr>
      </w:pPr>
      <w:r>
        <w:rPr>
          <w:position w:val="9"/>
          <w:sz w:val="13"/>
        </w:rPr>
        <w:t>185 </w:t>
      </w:r>
      <w:r>
        <w:rPr>
          <w:sz w:val="20"/>
        </w:rPr>
        <w:t>BERENGUER, Dámaso, p. 348.</w:t>
      </w:r>
    </w:p>
    <w:p>
      <w:pPr>
        <w:spacing w:line="246" w:lineRule="exact" w:before="0"/>
        <w:ind w:left="1025" w:right="109" w:firstLine="0"/>
        <w:jc w:val="left"/>
        <w:rPr>
          <w:sz w:val="20"/>
        </w:rPr>
      </w:pPr>
      <w:r>
        <w:rPr>
          <w:position w:val="9"/>
          <w:sz w:val="13"/>
        </w:rPr>
        <w:t>186  </w:t>
      </w:r>
      <w:r>
        <w:rPr>
          <w:i/>
          <w:sz w:val="20"/>
        </w:rPr>
        <w:t>Ibid.  </w:t>
      </w:r>
      <w:r>
        <w:rPr>
          <w:sz w:val="20"/>
        </w:rPr>
        <w:t>p. 350.</w:t>
      </w:r>
    </w:p>
    <w:p>
      <w:pPr>
        <w:spacing w:after="0" w:line="246" w:lineRule="exact"/>
        <w:jc w:val="left"/>
        <w:rPr>
          <w:sz w:val="20"/>
        </w:rPr>
        <w:sectPr>
          <w:footerReference w:type="default" r:id="rId43"/>
          <w:pgSz w:w="11910" w:h="16840"/>
          <w:pgMar w:footer="1682" w:header="0" w:top="1060" w:bottom="1880" w:left="1680" w:right="1300"/>
          <w:pgNumType w:start="97"/>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09"/>
      </w:pPr>
      <w:r>
        <w:rPr/>
        <w:t>rey quien retardó la entrega oficial de poderes para ganar tiempo en su marcha y colocarnos en el trance de tomar posesión por nosotros mismos</w:t>
      </w:r>
      <w:r>
        <w:rPr>
          <w:position w:val="10"/>
          <w:sz w:val="16"/>
        </w:rPr>
        <w:t>188</w:t>
      </w:r>
      <w:r>
        <w:rPr/>
        <w:t>.</w:t>
      </w:r>
    </w:p>
    <w:p>
      <w:pPr>
        <w:pStyle w:val="BodyText"/>
        <w:spacing w:before="2"/>
        <w:rPr>
          <w:sz w:val="36"/>
        </w:rPr>
      </w:pPr>
    </w:p>
    <w:p>
      <w:pPr>
        <w:pStyle w:val="BodyText"/>
        <w:spacing w:line="355" w:lineRule="auto"/>
        <w:ind w:left="305" w:right="113" w:firstLine="719"/>
        <w:jc w:val="both"/>
      </w:pPr>
      <w:r>
        <w:rPr/>
        <w:t>La notoriedad pública alcanzada por Alcalá</w:t>
      </w:r>
      <w:r>
        <w:rPr>
          <w:sz w:val="20"/>
        </w:rPr>
        <w:t>–</w:t>
      </w:r>
      <w:r>
        <w:rPr/>
        <w:t>Zamora con este inesperado nombramiento fue celebrada, con acentos marciales, en una obra musical compuesta en 1931. Su autor, José Rodríguez Marco, ensalzó al político de Priego (Córdoba) dando a su composición el título del nombre del nuevo presidente: </w:t>
      </w:r>
      <w:r>
        <w:rPr>
          <w:i/>
        </w:rPr>
        <w:t>Alcalá Zamora. Marcha </w:t>
      </w:r>
      <w:r>
        <w:rPr>
          <w:i/>
        </w:rPr>
        <w:t>militar española con cornetas</w:t>
      </w:r>
      <w:r>
        <w:rPr>
          <w:position w:val="10"/>
          <w:sz w:val="16"/>
        </w:rPr>
        <w:t>189</w:t>
      </w:r>
      <w:r>
        <w:rPr/>
        <w:t>. Las sonoridades propias del ámbito castrense celebraban la proclamación de la Segunda República con este homenaje a su máxima autoridad política</w:t>
      </w:r>
      <w:r>
        <w:rPr>
          <w:position w:val="10"/>
          <w:sz w:val="16"/>
        </w:rPr>
        <w:t>190</w:t>
      </w:r>
      <w:r>
        <w:rPr/>
        <w:t>.</w:t>
      </w:r>
    </w:p>
    <w:p>
      <w:pPr>
        <w:pStyle w:val="BodyText"/>
        <w:spacing w:before="2"/>
      </w:pPr>
    </w:p>
    <w:p>
      <w:pPr>
        <w:pStyle w:val="BodyText"/>
        <w:spacing w:line="362" w:lineRule="auto"/>
        <w:ind w:left="305" w:right="115" w:firstLine="719"/>
        <w:jc w:val="both"/>
      </w:pPr>
      <w:r>
        <w:rPr/>
        <w:t>Eran sonoridades muy similares a las que ensalzarían la memoria de los capitanes Fermín Galán y Ángel García Hernández. Como nexo entre ambas partituras encontramos la evocación musical del universo militar </w:t>
      </w:r>
      <w:r>
        <w:rPr>
          <w:sz w:val="20"/>
        </w:rPr>
        <w:t>–</w:t>
      </w:r>
      <w:r>
        <w:rPr/>
        <w:t>gracias a la utilización de diversos instrumentos de viento metal</w:t>
      </w:r>
      <w:r>
        <w:rPr>
          <w:sz w:val="20"/>
        </w:rPr>
        <w:t>–</w:t>
      </w:r>
      <w:r>
        <w:rPr/>
        <w:t>, en su condición de referente institucional, tanto en el proceso revolucionario (Jaca, diciembre de 1930) como en el de proclamación de la República (Madrid, abril de</w:t>
      </w:r>
      <w:r>
        <w:rPr>
          <w:spacing w:val="-10"/>
        </w:rPr>
        <w:t> </w:t>
      </w:r>
      <w:r>
        <w:rPr/>
        <w:t>1931).</w:t>
      </w:r>
    </w:p>
    <w:p>
      <w:pPr>
        <w:pStyle w:val="BodyText"/>
        <w:rPr>
          <w:sz w:val="20"/>
        </w:rPr>
      </w:pPr>
    </w:p>
    <w:p>
      <w:pPr>
        <w:pStyle w:val="BodyText"/>
        <w:rPr>
          <w:sz w:val="20"/>
        </w:rPr>
      </w:pPr>
    </w:p>
    <w:p>
      <w:pPr>
        <w:pStyle w:val="BodyText"/>
        <w:spacing w:before="10"/>
        <w:rPr>
          <w:sz w:val="25"/>
        </w:rPr>
      </w:pPr>
      <w:r>
        <w:rPr/>
        <w:pict>
          <v:line style="position:absolute;mso-position-horizontal-relative:page;mso-position-vertical-relative:paragraph;z-index:2344;mso-wrap-distance-left:0;mso-wrap-distance-right:0" from="99.264pt,17.08885pt" to="243.284pt,17.08885pt" stroked="true" strokeweight=".47998pt" strokecolor="#000000">
            <w10:wrap type="topAndBottom"/>
          </v:line>
        </w:pict>
      </w:r>
    </w:p>
    <w:p>
      <w:pPr>
        <w:spacing w:line="247" w:lineRule="auto" w:before="38"/>
        <w:ind w:left="305" w:right="112" w:firstLine="719"/>
        <w:jc w:val="both"/>
        <w:rPr>
          <w:sz w:val="20"/>
        </w:rPr>
      </w:pPr>
      <w:r>
        <w:rPr>
          <w:position w:val="9"/>
          <w:sz w:val="13"/>
        </w:rPr>
        <w:t>188 </w:t>
      </w:r>
      <w:r>
        <w:rPr>
          <w:sz w:val="20"/>
        </w:rPr>
        <w:t>ALCALÁ-ZAMORA, Niceto, </w:t>
      </w:r>
      <w:r>
        <w:rPr>
          <w:i/>
          <w:sz w:val="20"/>
        </w:rPr>
        <w:t>La victoria republicana. 1930-1931. El derrumbe de la </w:t>
      </w:r>
      <w:r>
        <w:rPr>
          <w:i/>
          <w:sz w:val="20"/>
        </w:rPr>
        <w:t>monarquía y el triunfo de una revolución pacífica</w:t>
      </w:r>
      <w:r>
        <w:rPr>
          <w:sz w:val="20"/>
        </w:rPr>
        <w:t>, (prólogo de Stanley G. Payne. Edición de Jorge Fernández-Coppel), Madrid, La Esfera de los Libros, 2012, pp. 223-224. Véanse también ALCALÁ- ZAMORA, Niceto, </w:t>
      </w:r>
      <w:r>
        <w:rPr>
          <w:i/>
          <w:sz w:val="20"/>
        </w:rPr>
        <w:t>Memorias</w:t>
      </w:r>
      <w:r>
        <w:rPr>
          <w:sz w:val="20"/>
        </w:rPr>
        <w:t>, Barcelona, Planeta, 1977; GIL PECHARROMÁN, Julio, </w:t>
      </w:r>
      <w:r>
        <w:rPr>
          <w:i/>
          <w:sz w:val="20"/>
        </w:rPr>
        <w:t>Niceto Alcalá- </w:t>
      </w:r>
      <w:r>
        <w:rPr>
          <w:i/>
          <w:sz w:val="20"/>
        </w:rPr>
        <w:t>Zamora. Un liberal en la encrucijada</w:t>
      </w:r>
      <w:r>
        <w:rPr>
          <w:sz w:val="20"/>
        </w:rPr>
        <w:t>, Madrid, Síntesis, 2005; y CASAS SÁNCHEZ, José Luis  y DURÁN ALCALÁ, Francisco (Eds.), </w:t>
      </w:r>
      <w:r>
        <w:rPr>
          <w:i/>
          <w:sz w:val="20"/>
        </w:rPr>
        <w:t>El republicanismo ante la crisis de la democracia: una perspectiva </w:t>
      </w:r>
      <w:r>
        <w:rPr>
          <w:i/>
          <w:sz w:val="20"/>
        </w:rPr>
        <w:t>comparada (1909-1939)</w:t>
      </w:r>
      <w:r>
        <w:rPr>
          <w:sz w:val="20"/>
        </w:rPr>
        <w:t>, Córdoba, Diputación Provincial, 2010.</w:t>
      </w:r>
    </w:p>
    <w:p>
      <w:pPr>
        <w:spacing w:line="231" w:lineRule="exact" w:before="0"/>
        <w:ind w:left="305" w:right="0" w:firstLine="719"/>
        <w:jc w:val="both"/>
        <w:rPr>
          <w:sz w:val="20"/>
        </w:rPr>
      </w:pPr>
      <w:r>
        <w:rPr>
          <w:position w:val="9"/>
          <w:sz w:val="13"/>
        </w:rPr>
        <w:t>189   </w:t>
      </w:r>
      <w:r>
        <w:rPr>
          <w:sz w:val="20"/>
        </w:rPr>
        <w:t>RODRÍGUEZ  MARCO,  José,  </w:t>
      </w:r>
      <w:r>
        <w:rPr>
          <w:i/>
          <w:sz w:val="20"/>
        </w:rPr>
        <w:t>Alcalá  Zamora.  Marcha  militar  española  con    cornetas</w:t>
      </w:r>
      <w:r>
        <w:rPr>
          <w:sz w:val="20"/>
        </w:rPr>
        <w:t>,</w:t>
      </w:r>
    </w:p>
    <w:p>
      <w:pPr>
        <w:spacing w:line="247" w:lineRule="auto" w:before="7"/>
        <w:ind w:left="305" w:right="114" w:firstLine="0"/>
        <w:jc w:val="both"/>
        <w:rPr>
          <w:sz w:val="20"/>
        </w:rPr>
      </w:pPr>
      <w:r>
        <w:rPr>
          <w:sz w:val="20"/>
        </w:rPr>
        <w:t>Barcelona, E. Prevosti, 1931. La corneta, también denominada “cornetín”, es un instrumento de viento metal característico de las bandas de música, muy empleada en el Ejército, especialmente en las unidades de infantería y de caballería para transmitir a la tropa los toques de ordenanza o instrucciones militares. Véanse BOROBIA CETINA, Ramón, </w:t>
      </w:r>
      <w:r>
        <w:rPr>
          <w:i/>
          <w:sz w:val="20"/>
        </w:rPr>
        <w:t>Tratado Moderno de Instrumentación de Banda de Música</w:t>
      </w:r>
      <w:r>
        <w:rPr>
          <w:sz w:val="20"/>
        </w:rPr>
        <w:t>, Zaragoza, s.n., s.a.; y MAS QUILES, Juan Vicente, </w:t>
      </w:r>
      <w:r>
        <w:rPr>
          <w:i/>
          <w:sz w:val="20"/>
        </w:rPr>
        <w:t>Apuntes de instrumentación para Banda de Música</w:t>
      </w:r>
      <w:r>
        <w:rPr>
          <w:sz w:val="20"/>
        </w:rPr>
        <w:t>, Valencia, Piles, 2008.</w:t>
      </w:r>
    </w:p>
    <w:p>
      <w:pPr>
        <w:spacing w:line="231" w:lineRule="exact" w:before="0"/>
        <w:ind w:left="1025" w:right="94" w:firstLine="0"/>
        <w:jc w:val="left"/>
        <w:rPr>
          <w:sz w:val="20"/>
        </w:rPr>
      </w:pPr>
      <w:r>
        <w:rPr>
          <w:position w:val="9"/>
          <w:sz w:val="13"/>
        </w:rPr>
        <w:t>190  </w:t>
      </w:r>
      <w:r>
        <w:rPr>
          <w:sz w:val="20"/>
        </w:rPr>
        <w:t>La  presencia  de  las cornetas en el  ejército  como intrumento de órdenes está    ampliamente</w:t>
      </w:r>
    </w:p>
    <w:p>
      <w:pPr>
        <w:spacing w:before="7"/>
        <w:ind w:left="305" w:right="0" w:firstLine="0"/>
        <w:jc w:val="both"/>
        <w:rPr>
          <w:sz w:val="20"/>
        </w:rPr>
      </w:pPr>
      <w:r>
        <w:rPr>
          <w:sz w:val="20"/>
        </w:rPr>
        <w:t>reflejada en la literatura militar e incluso en la prensa periódica.</w:t>
      </w:r>
    </w:p>
    <w:p>
      <w:pPr>
        <w:spacing w:before="125"/>
        <w:ind w:left="2465" w:right="109" w:firstLine="0"/>
        <w:jc w:val="left"/>
        <w:rPr>
          <w:sz w:val="20"/>
        </w:rPr>
      </w:pPr>
      <w:r>
        <w:rPr>
          <w:sz w:val="20"/>
        </w:rPr>
        <w:t>“Camprodón 14 de setiembre [de 1869]</w:t>
      </w:r>
    </w:p>
    <w:p>
      <w:pPr>
        <w:spacing w:line="247" w:lineRule="auto" w:before="7"/>
        <w:ind w:left="1025" w:right="118" w:firstLine="151"/>
        <w:jc w:val="both"/>
        <w:rPr>
          <w:sz w:val="20"/>
        </w:rPr>
      </w:pPr>
      <w:r>
        <w:rPr>
          <w:sz w:val="20"/>
        </w:rPr>
        <w:t>En la mañana de ayer dispertamos [</w:t>
      </w:r>
      <w:r>
        <w:rPr>
          <w:i/>
          <w:sz w:val="20"/>
        </w:rPr>
        <w:t>sic</w:t>
      </w:r>
      <w:r>
        <w:rPr>
          <w:sz w:val="20"/>
        </w:rPr>
        <w:t>] al toque de “marcha a la carrera” que daban las  cornetas de las tres compañías destacadas en esta población y en seguida pudimos saber que el motivo de tan inesperada marcha no era otro sino el que a las dos de la madrugada del citado día habían comparecido, sin saber de dónde ni por dónde en Rocapruna [sic, por Rocabruna], unos 80 o 60 carlistas, los cuales siguieron en dirección a la frontera, habiéndose detenido  en el bosque</w:t>
      </w:r>
      <w:r>
        <w:rPr>
          <w:spacing w:val="-3"/>
          <w:sz w:val="20"/>
        </w:rPr>
        <w:t> </w:t>
      </w:r>
      <w:r>
        <w:rPr>
          <w:sz w:val="20"/>
        </w:rPr>
        <w:t>llamado</w:t>
      </w:r>
      <w:r>
        <w:rPr>
          <w:spacing w:val="-2"/>
          <w:sz w:val="20"/>
        </w:rPr>
        <w:t> </w:t>
      </w:r>
      <w:r>
        <w:rPr>
          <w:sz w:val="20"/>
        </w:rPr>
        <w:t>de</w:t>
      </w:r>
      <w:r>
        <w:rPr>
          <w:spacing w:val="-3"/>
          <w:sz w:val="20"/>
        </w:rPr>
        <w:t> </w:t>
      </w:r>
      <w:r>
        <w:rPr>
          <w:sz w:val="20"/>
        </w:rPr>
        <w:t>Boca-Martella,</w:t>
      </w:r>
      <w:r>
        <w:rPr>
          <w:spacing w:val="-3"/>
          <w:sz w:val="20"/>
        </w:rPr>
        <w:t> </w:t>
      </w:r>
      <w:r>
        <w:rPr>
          <w:sz w:val="20"/>
        </w:rPr>
        <w:t>que</w:t>
      </w:r>
      <w:r>
        <w:rPr>
          <w:spacing w:val="-3"/>
          <w:sz w:val="20"/>
        </w:rPr>
        <w:t> </w:t>
      </w:r>
      <w:r>
        <w:rPr>
          <w:sz w:val="20"/>
        </w:rPr>
        <w:t>se</w:t>
      </w:r>
      <w:r>
        <w:rPr>
          <w:spacing w:val="-3"/>
          <w:sz w:val="20"/>
        </w:rPr>
        <w:t> </w:t>
      </w:r>
      <w:r>
        <w:rPr>
          <w:sz w:val="20"/>
        </w:rPr>
        <w:t>encuentra</w:t>
      </w:r>
      <w:r>
        <w:rPr>
          <w:spacing w:val="-3"/>
          <w:sz w:val="20"/>
        </w:rPr>
        <w:t> </w:t>
      </w:r>
      <w:r>
        <w:rPr>
          <w:sz w:val="20"/>
        </w:rPr>
        <w:t>a</w:t>
      </w:r>
      <w:r>
        <w:rPr>
          <w:spacing w:val="-3"/>
          <w:sz w:val="20"/>
        </w:rPr>
        <w:t> </w:t>
      </w:r>
      <w:r>
        <w:rPr>
          <w:sz w:val="20"/>
        </w:rPr>
        <w:t>tiro</w:t>
      </w:r>
      <w:r>
        <w:rPr>
          <w:spacing w:val="-2"/>
          <w:sz w:val="20"/>
        </w:rPr>
        <w:t> </w:t>
      </w:r>
      <w:r>
        <w:rPr>
          <w:sz w:val="20"/>
        </w:rPr>
        <w:t>de</w:t>
      </w:r>
      <w:r>
        <w:rPr>
          <w:spacing w:val="-3"/>
          <w:sz w:val="20"/>
        </w:rPr>
        <w:t> </w:t>
      </w:r>
      <w:r>
        <w:rPr>
          <w:sz w:val="20"/>
        </w:rPr>
        <w:t>fusil</w:t>
      </w:r>
      <w:r>
        <w:rPr>
          <w:spacing w:val="-4"/>
          <w:sz w:val="20"/>
        </w:rPr>
        <w:t> </w:t>
      </w:r>
      <w:r>
        <w:rPr>
          <w:sz w:val="20"/>
        </w:rPr>
        <w:t>de</w:t>
      </w:r>
      <w:r>
        <w:rPr>
          <w:spacing w:val="-3"/>
          <w:sz w:val="20"/>
        </w:rPr>
        <w:t> </w:t>
      </w:r>
      <w:r>
        <w:rPr>
          <w:sz w:val="20"/>
        </w:rPr>
        <w:t>la</w:t>
      </w:r>
      <w:r>
        <w:rPr>
          <w:spacing w:val="-3"/>
          <w:sz w:val="20"/>
        </w:rPr>
        <w:t> </w:t>
      </w:r>
      <w:r>
        <w:rPr>
          <w:sz w:val="20"/>
        </w:rPr>
        <w:t>misma.</w:t>
      </w:r>
      <w:r>
        <w:rPr>
          <w:spacing w:val="-2"/>
          <w:sz w:val="20"/>
        </w:rPr>
        <w:t> </w:t>
      </w:r>
      <w:r>
        <w:rPr>
          <w:sz w:val="20"/>
        </w:rPr>
        <w:t>[…]”.</w:t>
      </w:r>
    </w:p>
    <w:p>
      <w:pPr>
        <w:spacing w:after="0" w:line="247" w:lineRule="auto"/>
        <w:jc w:val="both"/>
        <w:rPr>
          <w:sz w:val="20"/>
        </w:rPr>
        <w:sectPr>
          <w:footerReference w:type="default" r:id="rId44"/>
          <w:pgSz w:w="11910" w:h="16840"/>
          <w:pgMar w:footer="1444" w:header="0" w:top="1060" w:bottom="1640" w:left="1680" w:right="1300"/>
          <w:pgNumType w:start="98"/>
        </w:sectPr>
      </w:pPr>
    </w:p>
    <w:p>
      <w:pPr>
        <w:spacing w:before="68"/>
        <w:ind w:left="272" w:right="48" w:firstLine="0"/>
        <w:jc w:val="center"/>
        <w:rPr>
          <w:sz w:val="16"/>
        </w:rPr>
      </w:pPr>
      <w:r>
        <w:rPr>
          <w:sz w:val="16"/>
        </w:rPr>
        <w:t>LA PROCLAMACIÓN DE LA SEGUNDA REPÚBLICA: LA MÚSICA EN LA INSTAURACIÓN DEL NUEVO RÉGIMEN</w:t>
      </w:r>
    </w:p>
    <w:p>
      <w:pPr>
        <w:pStyle w:val="BodyText"/>
        <w:rPr>
          <w:sz w:val="16"/>
        </w:rPr>
      </w:pPr>
    </w:p>
    <w:p>
      <w:pPr>
        <w:pStyle w:val="BodyText"/>
        <w:rPr>
          <w:sz w:val="16"/>
        </w:rPr>
      </w:pPr>
    </w:p>
    <w:p>
      <w:pPr>
        <w:pStyle w:val="BodyText"/>
        <w:spacing w:before="3"/>
        <w:rPr>
          <w:sz w:val="17"/>
        </w:rPr>
      </w:pPr>
    </w:p>
    <w:p>
      <w:pPr>
        <w:spacing w:line="244" w:lineRule="auto" w:before="0"/>
        <w:ind w:left="272" w:right="82" w:firstLine="0"/>
        <w:jc w:val="center"/>
        <w:rPr>
          <w:b/>
          <w:sz w:val="23"/>
        </w:rPr>
      </w:pPr>
      <w:r>
        <w:rPr>
          <w:b/>
          <w:sz w:val="23"/>
        </w:rPr>
        <w:t>SONORIDADES MILITARES: PROCESO REVOLUCIONARIO Y PROCLAMACIÓN DE LA SEGUNDA REPÚBLICA</w:t>
      </w:r>
    </w:p>
    <w:p>
      <w:pPr>
        <w:pStyle w:val="BodyText"/>
        <w:spacing w:before="9"/>
        <w:rPr>
          <w:b/>
          <w:sz w:val="9"/>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8"/>
        <w:gridCol w:w="2271"/>
        <w:gridCol w:w="2410"/>
        <w:gridCol w:w="2268"/>
      </w:tblGrid>
      <w:tr>
        <w:trPr>
          <w:trHeight w:val="845" w:hRule="exact"/>
        </w:trPr>
        <w:tc>
          <w:tcPr>
            <w:tcW w:w="1558" w:type="dxa"/>
          </w:tcPr>
          <w:p>
            <w:pPr>
              <w:pStyle w:val="TableParagraph"/>
              <w:spacing w:before="164"/>
              <w:ind w:left="103"/>
              <w:jc w:val="left"/>
              <w:rPr>
                <w:b/>
                <w:sz w:val="22"/>
              </w:rPr>
            </w:pPr>
            <w:r>
              <w:rPr>
                <w:b/>
                <w:sz w:val="22"/>
              </w:rPr>
              <w:t>POBLACIÓN</w:t>
            </w:r>
          </w:p>
        </w:tc>
        <w:tc>
          <w:tcPr>
            <w:tcW w:w="2271" w:type="dxa"/>
          </w:tcPr>
          <w:p>
            <w:pPr>
              <w:pStyle w:val="TableParagraph"/>
              <w:spacing w:before="164"/>
              <w:ind w:left="234" w:right="234"/>
              <w:rPr>
                <w:b/>
                <w:sz w:val="22"/>
              </w:rPr>
            </w:pPr>
            <w:r>
              <w:rPr>
                <w:b/>
                <w:sz w:val="22"/>
              </w:rPr>
              <w:t>PARTITURA</w:t>
            </w:r>
          </w:p>
        </w:tc>
        <w:tc>
          <w:tcPr>
            <w:tcW w:w="2410" w:type="dxa"/>
          </w:tcPr>
          <w:p>
            <w:pPr>
              <w:pStyle w:val="TableParagraph"/>
              <w:spacing w:line="244" w:lineRule="auto" w:before="164"/>
              <w:ind w:left="264" w:right="167" w:hanging="80"/>
              <w:jc w:val="left"/>
              <w:rPr>
                <w:b/>
                <w:sz w:val="22"/>
              </w:rPr>
            </w:pPr>
            <w:r>
              <w:rPr>
                <w:b/>
                <w:sz w:val="22"/>
              </w:rPr>
              <w:t>PERSONALIDADES HOMENAJEADAS</w:t>
            </w:r>
          </w:p>
        </w:tc>
        <w:tc>
          <w:tcPr>
            <w:tcW w:w="2268" w:type="dxa"/>
          </w:tcPr>
          <w:p>
            <w:pPr>
              <w:pStyle w:val="TableParagraph"/>
              <w:spacing w:line="244" w:lineRule="auto" w:before="164"/>
              <w:ind w:left="108" w:right="89" w:firstLine="249"/>
              <w:jc w:val="left"/>
              <w:rPr>
                <w:b/>
                <w:sz w:val="22"/>
              </w:rPr>
            </w:pPr>
            <w:r>
              <w:rPr>
                <w:b/>
                <w:sz w:val="22"/>
              </w:rPr>
              <w:t>INTRUMENTO REPRESENTATIVO</w:t>
            </w:r>
          </w:p>
        </w:tc>
      </w:tr>
      <w:tr>
        <w:trPr>
          <w:trHeight w:val="845" w:hRule="exact"/>
        </w:trPr>
        <w:tc>
          <w:tcPr>
            <w:tcW w:w="1558" w:type="dxa"/>
          </w:tcPr>
          <w:p>
            <w:pPr>
              <w:pStyle w:val="TableParagraph"/>
              <w:spacing w:line="244" w:lineRule="auto" w:before="159"/>
              <w:ind w:left="259" w:right="249" w:firstLine="237"/>
              <w:jc w:val="left"/>
              <w:rPr>
                <w:sz w:val="22"/>
              </w:rPr>
            </w:pPr>
            <w:r>
              <w:rPr>
                <w:sz w:val="22"/>
              </w:rPr>
              <w:t>JACA (dic., 1930)</w:t>
            </w:r>
          </w:p>
        </w:tc>
        <w:tc>
          <w:tcPr>
            <w:tcW w:w="2271" w:type="dxa"/>
          </w:tcPr>
          <w:p>
            <w:pPr>
              <w:pStyle w:val="TableParagraph"/>
              <w:spacing w:before="159"/>
              <w:ind w:left="234" w:right="244"/>
              <w:rPr>
                <w:i/>
                <w:sz w:val="22"/>
              </w:rPr>
            </w:pPr>
            <w:r>
              <w:rPr>
                <w:i/>
                <w:sz w:val="22"/>
              </w:rPr>
              <w:t>Ideal [republicano]</w:t>
            </w:r>
          </w:p>
        </w:tc>
        <w:tc>
          <w:tcPr>
            <w:tcW w:w="2410" w:type="dxa"/>
          </w:tcPr>
          <w:p>
            <w:pPr>
              <w:pStyle w:val="TableParagraph"/>
              <w:spacing w:line="244" w:lineRule="auto" w:before="159"/>
              <w:ind w:left="103" w:right="91" w:firstLine="487"/>
              <w:jc w:val="left"/>
              <w:rPr>
                <w:sz w:val="22"/>
              </w:rPr>
            </w:pPr>
            <w:r>
              <w:rPr>
                <w:sz w:val="22"/>
              </w:rPr>
              <w:t>Fermín Galán Ángel García Hernández</w:t>
            </w:r>
          </w:p>
        </w:tc>
        <w:tc>
          <w:tcPr>
            <w:tcW w:w="2268" w:type="dxa"/>
          </w:tcPr>
          <w:p>
            <w:pPr>
              <w:pStyle w:val="TableParagraph"/>
              <w:spacing w:line="244" w:lineRule="auto" w:before="159"/>
              <w:ind w:left="480" w:right="469" w:firstLine="218"/>
              <w:jc w:val="left"/>
              <w:rPr>
                <w:sz w:val="22"/>
              </w:rPr>
            </w:pPr>
            <w:r>
              <w:rPr>
                <w:sz w:val="22"/>
              </w:rPr>
              <w:t>Trompeta (Viento metal)</w:t>
            </w:r>
          </w:p>
        </w:tc>
      </w:tr>
      <w:tr>
        <w:trPr>
          <w:trHeight w:val="1105" w:hRule="exact"/>
        </w:trPr>
        <w:tc>
          <w:tcPr>
            <w:tcW w:w="1558" w:type="dxa"/>
          </w:tcPr>
          <w:p>
            <w:pPr>
              <w:pStyle w:val="TableParagraph"/>
              <w:spacing w:before="159"/>
              <w:ind w:left="203" w:right="203"/>
              <w:rPr>
                <w:sz w:val="22"/>
              </w:rPr>
            </w:pPr>
            <w:r>
              <w:rPr>
                <w:sz w:val="22"/>
              </w:rPr>
              <w:t>MADRID</w:t>
            </w:r>
          </w:p>
          <w:p>
            <w:pPr>
              <w:pStyle w:val="TableParagraph"/>
              <w:spacing w:before="6"/>
              <w:ind w:left="203" w:right="205"/>
              <w:rPr>
                <w:sz w:val="22"/>
              </w:rPr>
            </w:pPr>
            <w:r>
              <w:rPr>
                <w:sz w:val="22"/>
              </w:rPr>
              <w:t>(abril, 1931)</w:t>
            </w:r>
          </w:p>
        </w:tc>
        <w:tc>
          <w:tcPr>
            <w:tcW w:w="2271" w:type="dxa"/>
          </w:tcPr>
          <w:p>
            <w:pPr>
              <w:pStyle w:val="TableParagraph"/>
              <w:spacing w:line="244" w:lineRule="auto" w:before="159"/>
              <w:ind w:left="134" w:right="134" w:firstLine="1"/>
              <w:rPr>
                <w:i/>
                <w:sz w:val="22"/>
              </w:rPr>
            </w:pPr>
            <w:r>
              <w:rPr>
                <w:i/>
                <w:sz w:val="22"/>
              </w:rPr>
              <w:t>Alcalá Zamora. </w:t>
            </w:r>
            <w:r>
              <w:rPr>
                <w:i/>
                <w:sz w:val="22"/>
              </w:rPr>
              <w:t>Marcha militar española con cornetas</w:t>
            </w:r>
          </w:p>
        </w:tc>
        <w:tc>
          <w:tcPr>
            <w:tcW w:w="2410" w:type="dxa"/>
          </w:tcPr>
          <w:p>
            <w:pPr>
              <w:pStyle w:val="TableParagraph"/>
              <w:spacing w:before="159"/>
              <w:ind w:left="211" w:right="167"/>
              <w:jc w:val="left"/>
              <w:rPr>
                <w:sz w:val="22"/>
              </w:rPr>
            </w:pPr>
            <w:r>
              <w:rPr>
                <w:sz w:val="22"/>
              </w:rPr>
              <w:t>Niceto Alcalá-Zamora</w:t>
            </w:r>
          </w:p>
        </w:tc>
        <w:tc>
          <w:tcPr>
            <w:tcW w:w="2268" w:type="dxa"/>
          </w:tcPr>
          <w:p>
            <w:pPr>
              <w:pStyle w:val="TableParagraph"/>
              <w:spacing w:line="244" w:lineRule="auto" w:before="159"/>
              <w:ind w:left="480" w:right="469" w:firstLine="297"/>
              <w:jc w:val="left"/>
              <w:rPr>
                <w:sz w:val="22"/>
              </w:rPr>
            </w:pPr>
            <w:r>
              <w:rPr>
                <w:sz w:val="22"/>
              </w:rPr>
              <w:t>Corneta (Viento metal)</w:t>
            </w:r>
          </w:p>
        </w:tc>
      </w:tr>
    </w:tbl>
    <w:p>
      <w:pPr>
        <w:tabs>
          <w:tab w:pos="6670" w:val="left" w:leader="none"/>
        </w:tabs>
        <w:spacing w:before="3"/>
        <w:ind w:left="188" w:right="0" w:firstLine="0"/>
        <w:jc w:val="center"/>
        <w:rPr>
          <w:i/>
          <w:sz w:val="20"/>
        </w:rPr>
      </w:pPr>
      <w:r>
        <w:rPr>
          <w:i/>
          <w:sz w:val="20"/>
        </w:rPr>
        <w:t>Fig.</w:t>
      </w:r>
      <w:r>
        <w:rPr>
          <w:i/>
          <w:spacing w:val="1"/>
          <w:sz w:val="20"/>
        </w:rPr>
        <w:t> </w:t>
      </w:r>
      <w:r>
        <w:rPr>
          <w:i/>
          <w:sz w:val="20"/>
        </w:rPr>
        <w:t>1.</w:t>
        <w:tab/>
        <w:t>Elaboración</w:t>
      </w:r>
      <w:r>
        <w:rPr>
          <w:i/>
          <w:spacing w:val="2"/>
          <w:sz w:val="20"/>
        </w:rPr>
        <w:t> </w:t>
      </w:r>
      <w:r>
        <w:rPr>
          <w:i/>
          <w:sz w:val="20"/>
        </w:rPr>
        <w:t>propia.</w:t>
      </w:r>
    </w:p>
    <w:p>
      <w:pPr>
        <w:pStyle w:val="BodyText"/>
        <w:rPr>
          <w:i/>
          <w:sz w:val="20"/>
        </w:rPr>
      </w:pPr>
    </w:p>
    <w:p>
      <w:pPr>
        <w:pStyle w:val="BodyText"/>
        <w:spacing w:before="5"/>
        <w:rPr>
          <w:i/>
          <w:sz w:val="16"/>
        </w:rPr>
      </w:pPr>
    </w:p>
    <w:p>
      <w:pPr>
        <w:pStyle w:val="BodyText"/>
        <w:spacing w:line="357" w:lineRule="auto"/>
        <w:ind w:left="305" w:right="113" w:firstLine="719"/>
        <w:jc w:val="both"/>
      </w:pPr>
      <w:r>
        <w:rPr/>
        <w:t>El acceso a la Presidencia de la República por parte de Alcalá-Zamora, más allá de la experiencia política y de los méritos que concurrían en su persona, evidenciaba la acelerada descomposición en el seno de las filas monárquicas a las que había pertenecido el otrora ministro de la Guerra, así como las dificultades que encontraron  los partidarios de la Monarquía para revertir el signo del ciclo político republicano iniciado, de manera formal, en abril de</w:t>
      </w:r>
      <w:r>
        <w:rPr>
          <w:spacing w:val="-8"/>
        </w:rPr>
        <w:t> </w:t>
      </w:r>
      <w:r>
        <w:rPr/>
        <w:t>1931</w:t>
      </w:r>
      <w:r>
        <w:rPr>
          <w:position w:val="10"/>
          <w:sz w:val="16"/>
        </w:rPr>
        <w:t>191</w:t>
      </w:r>
      <w:r>
        <w:rPr/>
        <w:t>.</w:t>
      </w:r>
    </w:p>
    <w:p>
      <w:pPr>
        <w:pStyle w:val="BodyText"/>
      </w:pPr>
    </w:p>
    <w:p>
      <w:pPr>
        <w:pStyle w:val="BodyText"/>
        <w:spacing w:line="362" w:lineRule="auto"/>
        <w:ind w:left="305" w:right="115" w:firstLine="719"/>
        <w:jc w:val="both"/>
      </w:pPr>
      <w:r>
        <w:rPr/>
        <w:t>No se había equivocado Juan Pedro Barcelona cuando, en 1894, escribió en su </w:t>
      </w:r>
      <w:r>
        <w:rPr>
          <w:i/>
        </w:rPr>
        <w:t>Cancionero Republicano </w:t>
      </w:r>
      <w:r>
        <w:rPr/>
        <w:t>que una República volvería a ser instaurada en España. Su deseo no se vio cumplido hasta muchos años después, cuando la sociedad española consiguió superar las dos plagas que en su </w:t>
      </w:r>
      <w:r>
        <w:rPr>
          <w:i/>
        </w:rPr>
        <w:t>Cancionero </w:t>
      </w:r>
      <w:r>
        <w:rPr/>
        <w:t>había puesto en boca de un labrador (“y dijo: “Las dos mayores, / caciquismo y monarquía”), contra las que tanto había combatido el escritor y político aragonés.</w:t>
      </w:r>
    </w:p>
    <w:p>
      <w:pPr>
        <w:pStyle w:val="BodyText"/>
        <w:spacing w:before="8"/>
      </w:pPr>
    </w:p>
    <w:p>
      <w:pPr>
        <w:pStyle w:val="BodyText"/>
        <w:spacing w:line="242" w:lineRule="auto"/>
        <w:ind w:left="3140" w:right="3134" w:firstLine="225"/>
      </w:pPr>
      <w:r>
        <w:rPr/>
        <w:t>La República es mi idea; la República deseo;</w:t>
      </w:r>
    </w:p>
    <w:p>
      <w:pPr>
        <w:pStyle w:val="BodyText"/>
        <w:spacing w:line="265" w:lineRule="exact"/>
        <w:ind w:left="272" w:right="934"/>
        <w:jc w:val="center"/>
      </w:pPr>
      <w:r>
        <w:rPr/>
        <w:t>la República vendrá;</w:t>
      </w:r>
    </w:p>
    <w:p>
      <w:pPr>
        <w:pStyle w:val="BodyText"/>
        <w:spacing w:line="290" w:lineRule="exact"/>
        <w:ind w:left="178" w:right="163"/>
        <w:jc w:val="center"/>
      </w:pPr>
      <w:r>
        <w:rPr/>
        <w:t>la República es lo bueno</w:t>
      </w:r>
      <w:r>
        <w:rPr>
          <w:position w:val="10"/>
          <w:sz w:val="16"/>
        </w:rPr>
        <w:t>192</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r>
        <w:rPr/>
        <w:pict>
          <v:line style="position:absolute;mso-position-horizontal-relative:page;mso-position-vertical-relative:paragraph;z-index:2368;mso-wrap-distance-left:0;mso-wrap-distance-right:0" from="99.264pt,12.59016pt" to="524.524pt,12.59016pt" stroked="true" strokeweight=".599980pt" strokecolor="#000000">
            <w10:wrap type="topAndBottom"/>
          </v:line>
        </w:pict>
      </w:r>
    </w:p>
    <w:p>
      <w:pPr>
        <w:spacing w:line="221" w:lineRule="exact" w:before="82"/>
        <w:ind w:left="1025" w:right="109" w:firstLine="0"/>
        <w:jc w:val="left"/>
        <w:rPr>
          <w:sz w:val="20"/>
        </w:rPr>
      </w:pPr>
      <w:r>
        <w:rPr>
          <w:i/>
          <w:sz w:val="20"/>
        </w:rPr>
        <w:t>La Correspondencia de España</w:t>
      </w:r>
      <w:r>
        <w:rPr>
          <w:sz w:val="20"/>
        </w:rPr>
        <w:t>¸ 17-IX-1869, p. 2.</w:t>
      </w:r>
    </w:p>
    <w:p>
      <w:pPr>
        <w:spacing w:line="238" w:lineRule="exact" w:before="12"/>
        <w:ind w:left="305" w:right="109" w:firstLine="719"/>
        <w:jc w:val="left"/>
        <w:rPr>
          <w:sz w:val="20"/>
        </w:rPr>
      </w:pPr>
      <w:r>
        <w:rPr>
          <w:position w:val="9"/>
          <w:sz w:val="13"/>
        </w:rPr>
        <w:t>191 </w:t>
      </w:r>
      <w:r>
        <w:rPr>
          <w:sz w:val="20"/>
        </w:rPr>
        <w:t>Véase ALCALÁ-ZAMORA, Niceto, </w:t>
      </w:r>
      <w:r>
        <w:rPr>
          <w:i/>
          <w:sz w:val="20"/>
        </w:rPr>
        <w:t>Memorias de un ministro de Alfonso XIII</w:t>
      </w:r>
      <w:r>
        <w:rPr>
          <w:sz w:val="20"/>
        </w:rPr>
        <w:t>, </w:t>
      </w:r>
      <w:r>
        <w:rPr>
          <w:i/>
          <w:sz w:val="20"/>
        </w:rPr>
        <w:t>1877-1930</w:t>
      </w:r>
      <w:r>
        <w:rPr>
          <w:sz w:val="20"/>
        </w:rPr>
        <w:t>, Madrid, La Esfera de los Libros, 2013.</w:t>
      </w:r>
    </w:p>
    <w:p>
      <w:pPr>
        <w:spacing w:after="0" w:line="238" w:lineRule="exact"/>
        <w:jc w:val="left"/>
        <w:rPr>
          <w:sz w:val="20"/>
        </w:rPr>
        <w:sectPr>
          <w:pgSz w:w="11910" w:h="16840"/>
          <w:pgMar w:header="0" w:footer="1444"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1"/>
        <w:rPr>
          <w:sz w:val="23"/>
        </w:rPr>
      </w:pPr>
    </w:p>
    <w:p>
      <w:pPr>
        <w:pStyle w:val="ListParagraph"/>
        <w:numPr>
          <w:ilvl w:val="1"/>
          <w:numId w:val="9"/>
        </w:numPr>
        <w:tabs>
          <w:tab w:pos="895" w:val="left" w:leader="none"/>
          <w:tab w:pos="896" w:val="left" w:leader="none"/>
          <w:tab w:pos="1392" w:val="left" w:leader="none"/>
          <w:tab w:pos="2703" w:val="left" w:leader="none"/>
          <w:tab w:pos="3053" w:val="left" w:leader="none"/>
          <w:tab w:pos="3456" w:val="left" w:leader="none"/>
          <w:tab w:pos="4384" w:val="left" w:leader="none"/>
          <w:tab w:pos="4840" w:val="left" w:leader="none"/>
          <w:tab w:pos="5646" w:val="left" w:leader="none"/>
          <w:tab w:pos="6113" w:val="left" w:leader="none"/>
          <w:tab w:pos="6528" w:val="left" w:leader="none"/>
          <w:tab w:pos="8152" w:val="left" w:leader="none"/>
          <w:tab w:pos="8620" w:val="left" w:leader="none"/>
        </w:tabs>
        <w:spacing w:line="242" w:lineRule="auto" w:before="69" w:after="0"/>
        <w:ind w:left="905" w:right="117" w:hanging="600"/>
        <w:jc w:val="left"/>
        <w:rPr>
          <w:b/>
          <w:sz w:val="24"/>
        </w:rPr>
      </w:pPr>
      <w:r>
        <w:rPr>
          <w:b/>
          <w:i/>
          <w:sz w:val="24"/>
        </w:rPr>
        <w:t>La</w:t>
        <w:tab/>
        <w:t>Marsellesa</w:t>
        <w:tab/>
      </w:r>
      <w:r>
        <w:rPr>
          <w:b/>
          <w:sz w:val="24"/>
        </w:rPr>
        <w:t>y</w:t>
        <w:tab/>
        <w:t>el</w:t>
        <w:tab/>
      </w:r>
      <w:r>
        <w:rPr>
          <w:b/>
          <w:i/>
          <w:sz w:val="24"/>
        </w:rPr>
        <w:t>Himno</w:t>
        <w:tab/>
        <w:t>de</w:t>
        <w:tab/>
        <w:t>Riego</w:t>
        <w:tab/>
      </w:r>
      <w:r>
        <w:rPr>
          <w:b/>
          <w:sz w:val="24"/>
        </w:rPr>
        <w:t>en</w:t>
        <w:tab/>
        <w:t>la</w:t>
        <w:tab/>
        <w:t>proclamación</w:t>
        <w:tab/>
        <w:t>de</w:t>
        <w:tab/>
        <w:t>la Segunda</w:t>
      </w:r>
      <w:r>
        <w:rPr>
          <w:b/>
          <w:spacing w:val="-5"/>
          <w:sz w:val="24"/>
        </w:rPr>
        <w:t> </w:t>
      </w:r>
      <w:r>
        <w:rPr>
          <w:b/>
          <w:sz w:val="24"/>
        </w:rPr>
        <w:t>República</w:t>
      </w:r>
    </w:p>
    <w:p>
      <w:pPr>
        <w:pStyle w:val="BodyText"/>
        <w:spacing w:before="10"/>
        <w:rPr>
          <w:b/>
          <w:sz w:val="35"/>
        </w:rPr>
      </w:pPr>
    </w:p>
    <w:p>
      <w:pPr>
        <w:pStyle w:val="BodyText"/>
        <w:spacing w:line="362" w:lineRule="auto"/>
        <w:ind w:left="305" w:right="112" w:firstLine="719"/>
        <w:jc w:val="both"/>
      </w:pPr>
      <w:r>
        <w:rPr>
          <w:spacing w:val="-4"/>
        </w:rPr>
        <w:t>La </w:t>
      </w:r>
      <w:r>
        <w:rPr>
          <w:spacing w:val="-3"/>
        </w:rPr>
        <w:t>proclamación </w:t>
      </w:r>
      <w:r>
        <w:rPr/>
        <w:t>de la </w:t>
      </w:r>
      <w:r>
        <w:rPr>
          <w:spacing w:val="-3"/>
        </w:rPr>
        <w:t>Segunda República, </w:t>
      </w:r>
      <w:r>
        <w:rPr/>
        <w:t>el 14 de </w:t>
      </w:r>
      <w:r>
        <w:rPr>
          <w:spacing w:val="-3"/>
        </w:rPr>
        <w:t>abril </w:t>
      </w:r>
      <w:r>
        <w:rPr/>
        <w:t>de </w:t>
      </w:r>
      <w:r>
        <w:rPr>
          <w:spacing w:val="-3"/>
        </w:rPr>
        <w:t>1931, </w:t>
      </w:r>
      <w:r>
        <w:rPr/>
        <w:t>no </w:t>
      </w:r>
      <w:r>
        <w:rPr>
          <w:spacing w:val="-3"/>
        </w:rPr>
        <w:t>fue </w:t>
      </w:r>
      <w:r>
        <w:rPr/>
        <w:t>un </w:t>
      </w:r>
      <w:r>
        <w:rPr>
          <w:spacing w:val="-3"/>
        </w:rPr>
        <w:t>acto surgido </w:t>
      </w:r>
      <w:r>
        <w:rPr/>
        <w:t>de la </w:t>
      </w:r>
      <w:r>
        <w:rPr>
          <w:spacing w:val="-3"/>
        </w:rPr>
        <w:t>planificación </w:t>
      </w:r>
      <w:r>
        <w:rPr/>
        <w:t>de </w:t>
      </w:r>
      <w:r>
        <w:rPr>
          <w:spacing w:val="-2"/>
        </w:rPr>
        <w:t>las </w:t>
      </w:r>
      <w:r>
        <w:rPr>
          <w:spacing w:val="-3"/>
        </w:rPr>
        <w:t>fuerzas políticas </w:t>
      </w:r>
      <w:r>
        <w:rPr/>
        <w:t>que </w:t>
      </w:r>
      <w:r>
        <w:rPr>
          <w:spacing w:val="-3"/>
        </w:rPr>
        <w:t>habían accedido </w:t>
      </w:r>
      <w:r>
        <w:rPr/>
        <w:t>al </w:t>
      </w:r>
      <w:r>
        <w:rPr>
          <w:spacing w:val="-3"/>
        </w:rPr>
        <w:t>gobierno </w:t>
      </w:r>
      <w:r>
        <w:rPr/>
        <w:t>de la </w:t>
      </w:r>
      <w:r>
        <w:rPr>
          <w:spacing w:val="-3"/>
        </w:rPr>
        <w:t>nación, </w:t>
      </w:r>
      <w:r>
        <w:rPr/>
        <w:t>sino de la </w:t>
      </w:r>
      <w:r>
        <w:rPr>
          <w:spacing w:val="-3"/>
        </w:rPr>
        <w:t>alegría </w:t>
      </w:r>
      <w:r>
        <w:rPr/>
        <w:t>y el </w:t>
      </w:r>
      <w:r>
        <w:rPr>
          <w:spacing w:val="-3"/>
        </w:rPr>
        <w:t>entusiasmo con </w:t>
      </w:r>
      <w:r>
        <w:rPr/>
        <w:t>que </w:t>
      </w:r>
      <w:r>
        <w:rPr>
          <w:spacing w:val="-3"/>
        </w:rPr>
        <w:t>fueron recibidos </w:t>
      </w:r>
      <w:r>
        <w:rPr/>
        <w:t>los </w:t>
      </w:r>
      <w:r>
        <w:rPr>
          <w:spacing w:val="-3"/>
        </w:rPr>
        <w:t>resultados </w:t>
      </w:r>
      <w:r>
        <w:rPr/>
        <w:t>de </w:t>
      </w:r>
      <w:r>
        <w:rPr>
          <w:spacing w:val="-2"/>
        </w:rPr>
        <w:t>las </w:t>
      </w:r>
      <w:r>
        <w:rPr>
          <w:spacing w:val="-3"/>
        </w:rPr>
        <w:t>elecciones municipales del </w:t>
      </w:r>
      <w:r>
        <w:rPr/>
        <w:t>día 12 en </w:t>
      </w:r>
      <w:r>
        <w:rPr>
          <w:spacing w:val="-2"/>
        </w:rPr>
        <w:t>las </w:t>
      </w:r>
      <w:r>
        <w:rPr>
          <w:spacing w:val="-4"/>
        </w:rPr>
        <w:t>grandes </w:t>
      </w:r>
      <w:r>
        <w:rPr>
          <w:spacing w:val="-3"/>
        </w:rPr>
        <w:t>ciudades </w:t>
      </w:r>
      <w:r>
        <w:rPr/>
        <w:t>y en los </w:t>
      </w:r>
      <w:r>
        <w:rPr>
          <w:spacing w:val="-3"/>
        </w:rPr>
        <w:t>principales núcleos industriales del país. </w:t>
      </w:r>
      <w:r>
        <w:rPr/>
        <w:t>Una </w:t>
      </w:r>
      <w:r>
        <w:rPr>
          <w:spacing w:val="-3"/>
        </w:rPr>
        <w:t>parte del pueblo español manifestó </w:t>
      </w:r>
      <w:r>
        <w:rPr/>
        <w:t>en la </w:t>
      </w:r>
      <w:r>
        <w:rPr>
          <w:spacing w:val="-3"/>
        </w:rPr>
        <w:t>calle, como espacio público </w:t>
      </w:r>
      <w:r>
        <w:rPr/>
        <w:t>de </w:t>
      </w:r>
      <w:r>
        <w:rPr>
          <w:spacing w:val="-3"/>
        </w:rPr>
        <w:t>convivencia, </w:t>
      </w:r>
      <w:r>
        <w:rPr/>
        <w:t>su </w:t>
      </w:r>
      <w:r>
        <w:rPr>
          <w:spacing w:val="-3"/>
        </w:rPr>
        <w:t>determinación para </w:t>
      </w:r>
      <w:r>
        <w:rPr>
          <w:spacing w:val="-4"/>
        </w:rPr>
        <w:t>celebrar </w:t>
      </w:r>
      <w:r>
        <w:rPr/>
        <w:t>un </w:t>
      </w:r>
      <w:r>
        <w:rPr>
          <w:spacing w:val="-3"/>
        </w:rPr>
        <w:t>hecho histórico </w:t>
      </w:r>
      <w:r>
        <w:rPr/>
        <w:t>y su </w:t>
      </w:r>
      <w:r>
        <w:rPr>
          <w:spacing w:val="-3"/>
        </w:rPr>
        <w:t>convicción </w:t>
      </w:r>
      <w:r>
        <w:rPr/>
        <w:t>de </w:t>
      </w:r>
      <w:r>
        <w:rPr>
          <w:spacing w:val="-3"/>
        </w:rPr>
        <w:t>haber protagonizado </w:t>
      </w:r>
      <w:r>
        <w:rPr/>
        <w:t>una </w:t>
      </w:r>
      <w:r>
        <w:rPr>
          <w:spacing w:val="-3"/>
        </w:rPr>
        <w:t>victoria moral incuestionable.</w:t>
      </w:r>
    </w:p>
    <w:p>
      <w:pPr>
        <w:pStyle w:val="BodyText"/>
        <w:spacing w:before="8"/>
      </w:pPr>
    </w:p>
    <w:p>
      <w:pPr>
        <w:pStyle w:val="BodyText"/>
        <w:spacing w:line="360" w:lineRule="auto"/>
        <w:ind w:left="305" w:right="111" w:firstLine="719"/>
        <w:jc w:val="both"/>
      </w:pPr>
      <w:r>
        <w:rPr/>
        <w:t>El </w:t>
      </w:r>
      <w:r>
        <w:rPr>
          <w:spacing w:val="-3"/>
        </w:rPr>
        <w:t>resultado </w:t>
      </w:r>
      <w:r>
        <w:rPr/>
        <w:t>de los </w:t>
      </w:r>
      <w:r>
        <w:rPr>
          <w:spacing w:val="-3"/>
        </w:rPr>
        <w:t>comicios </w:t>
      </w:r>
      <w:r>
        <w:rPr/>
        <w:t>de un </w:t>
      </w:r>
      <w:r>
        <w:rPr>
          <w:spacing w:val="-3"/>
        </w:rPr>
        <w:t>proceso </w:t>
      </w:r>
      <w:r>
        <w:rPr/>
        <w:t>de </w:t>
      </w:r>
      <w:r>
        <w:rPr>
          <w:spacing w:val="-3"/>
        </w:rPr>
        <w:t>ámbito local originó </w:t>
      </w:r>
      <w:r>
        <w:rPr/>
        <w:t>el </w:t>
      </w:r>
      <w:r>
        <w:rPr>
          <w:spacing w:val="-3"/>
        </w:rPr>
        <w:t>cambio del modelo </w:t>
      </w:r>
      <w:r>
        <w:rPr/>
        <w:t>de </w:t>
      </w:r>
      <w:r>
        <w:rPr>
          <w:spacing w:val="-3"/>
        </w:rPr>
        <w:t>Estado (de Monarquía </w:t>
      </w:r>
      <w:r>
        <w:rPr/>
        <w:t>a </w:t>
      </w:r>
      <w:r>
        <w:rPr>
          <w:spacing w:val="-3"/>
        </w:rPr>
        <w:t>República) así como </w:t>
      </w:r>
      <w:r>
        <w:rPr/>
        <w:t>la </w:t>
      </w:r>
      <w:r>
        <w:rPr>
          <w:spacing w:val="-3"/>
        </w:rPr>
        <w:t>elección </w:t>
      </w:r>
      <w:r>
        <w:rPr/>
        <w:t>de un </w:t>
      </w:r>
      <w:r>
        <w:rPr>
          <w:spacing w:val="-3"/>
        </w:rPr>
        <w:t>gobierno para </w:t>
      </w:r>
      <w:r>
        <w:rPr/>
        <w:t>la </w:t>
      </w:r>
      <w:r>
        <w:rPr>
          <w:spacing w:val="-3"/>
        </w:rPr>
        <w:t>nación, circunstancias, </w:t>
      </w:r>
      <w:r>
        <w:rPr/>
        <w:t>en </w:t>
      </w:r>
      <w:r>
        <w:rPr>
          <w:spacing w:val="-3"/>
        </w:rPr>
        <w:t>principio, impredecibles para </w:t>
      </w:r>
      <w:r>
        <w:rPr>
          <w:spacing w:val="-2"/>
        </w:rPr>
        <w:t>las </w:t>
      </w:r>
      <w:r>
        <w:rPr>
          <w:spacing w:val="-3"/>
        </w:rPr>
        <w:t>diferentes opciones políticas </w:t>
      </w:r>
      <w:r>
        <w:rPr/>
        <w:t>que </w:t>
      </w:r>
      <w:r>
        <w:rPr>
          <w:spacing w:val="-3"/>
        </w:rPr>
        <w:t>habían concurrido </w:t>
      </w:r>
      <w:r>
        <w:rPr/>
        <w:t>a la cita </w:t>
      </w:r>
      <w:r>
        <w:rPr>
          <w:spacing w:val="-3"/>
        </w:rPr>
        <w:t>electoral. Alguno </w:t>
      </w:r>
      <w:r>
        <w:rPr/>
        <w:t>de los </w:t>
      </w:r>
      <w:r>
        <w:rPr>
          <w:spacing w:val="-3"/>
        </w:rPr>
        <w:t>candidatos, </w:t>
      </w:r>
      <w:r>
        <w:rPr/>
        <w:t>que lo </w:t>
      </w:r>
      <w:r>
        <w:rPr>
          <w:spacing w:val="-3"/>
        </w:rPr>
        <w:t>era </w:t>
      </w:r>
      <w:r>
        <w:rPr/>
        <w:t>en </w:t>
      </w:r>
      <w:r>
        <w:rPr>
          <w:spacing w:val="-3"/>
        </w:rPr>
        <w:t>virtud </w:t>
      </w:r>
      <w:r>
        <w:rPr/>
        <w:t>de su </w:t>
      </w:r>
      <w:r>
        <w:rPr>
          <w:spacing w:val="-3"/>
        </w:rPr>
        <w:t>participación </w:t>
      </w:r>
      <w:r>
        <w:rPr/>
        <w:t>en </w:t>
      </w:r>
      <w:r>
        <w:rPr>
          <w:spacing w:val="-2"/>
        </w:rPr>
        <w:t>las </w:t>
      </w:r>
      <w:r>
        <w:rPr>
          <w:spacing w:val="-3"/>
        </w:rPr>
        <w:t>listas para </w:t>
      </w:r>
      <w:r>
        <w:rPr/>
        <w:t>la </w:t>
      </w:r>
      <w:r>
        <w:rPr>
          <w:spacing w:val="-3"/>
        </w:rPr>
        <w:t>constitución </w:t>
      </w:r>
      <w:r>
        <w:rPr/>
        <w:t>de </w:t>
      </w:r>
      <w:r>
        <w:rPr>
          <w:spacing w:val="-2"/>
        </w:rPr>
        <w:t>las </w:t>
      </w:r>
      <w:r>
        <w:rPr>
          <w:spacing w:val="-3"/>
        </w:rPr>
        <w:t>nuevas </w:t>
      </w:r>
      <w:r>
        <w:rPr>
          <w:spacing w:val="-4"/>
        </w:rPr>
        <w:t>corporaciones </w:t>
      </w:r>
      <w:r>
        <w:rPr>
          <w:spacing w:val="-3"/>
        </w:rPr>
        <w:t>locales, </w:t>
      </w:r>
      <w:r>
        <w:rPr/>
        <w:t>una </w:t>
      </w:r>
      <w:r>
        <w:rPr>
          <w:spacing w:val="-3"/>
        </w:rPr>
        <w:t>vez proclamado concejal electo declinó tomar posesión </w:t>
      </w:r>
      <w:r>
        <w:rPr/>
        <w:t>de </w:t>
      </w:r>
      <w:r>
        <w:rPr>
          <w:spacing w:val="-3"/>
        </w:rPr>
        <w:t>dicho </w:t>
      </w:r>
      <w:r>
        <w:rPr>
          <w:spacing w:val="-4"/>
        </w:rPr>
        <w:t>cargo </w:t>
      </w:r>
      <w:r>
        <w:rPr>
          <w:spacing w:val="-3"/>
        </w:rPr>
        <w:t>para </w:t>
      </w:r>
      <w:r>
        <w:rPr>
          <w:spacing w:val="-4"/>
        </w:rPr>
        <w:t>acceder </w:t>
      </w:r>
      <w:r>
        <w:rPr/>
        <w:t>a una </w:t>
      </w:r>
      <w:r>
        <w:rPr>
          <w:spacing w:val="-4"/>
        </w:rPr>
        <w:t>cartera </w:t>
      </w:r>
      <w:r>
        <w:rPr/>
        <w:t>ministerial</w:t>
      </w:r>
      <w:r>
        <w:rPr>
          <w:position w:val="10"/>
          <w:sz w:val="16"/>
        </w:rPr>
        <w:t>193</w:t>
      </w:r>
      <w:r>
        <w:rPr/>
        <w:t>.</w:t>
      </w:r>
    </w:p>
    <w:p>
      <w:pPr>
        <w:pStyle w:val="BodyText"/>
        <w:spacing w:before="8"/>
        <w:rPr>
          <w:sz w:val="23"/>
        </w:rPr>
      </w:pPr>
    </w:p>
    <w:p>
      <w:pPr>
        <w:pStyle w:val="BodyText"/>
        <w:spacing w:line="355" w:lineRule="auto"/>
        <w:ind w:left="305" w:right="116" w:firstLine="719"/>
        <w:jc w:val="both"/>
      </w:pPr>
      <w:r>
        <w:rPr/>
        <w:t>Los nuevos responsables políticos de la nación hubieron de adoptar decisiones urgentes. Era prioritario atender a la resolución de problemas que afectaban a las capas de la población más desfavorecidas (desempleo, cuestión agraria, sistema educativo, sanidad…) e iniciaron con diligencia la tarea legislativa</w:t>
      </w:r>
      <w:r>
        <w:rPr>
          <w:position w:val="10"/>
          <w:sz w:val="16"/>
        </w:rPr>
        <w:t>194</w:t>
      </w:r>
      <w:r>
        <w:rPr/>
        <w:t>.</w:t>
      </w:r>
    </w:p>
    <w:p>
      <w:pPr>
        <w:pStyle w:val="BodyText"/>
        <w:rPr>
          <w:sz w:val="20"/>
        </w:rPr>
      </w:pPr>
    </w:p>
    <w:p>
      <w:pPr>
        <w:pStyle w:val="BodyText"/>
        <w:spacing w:before="5"/>
        <w:rPr>
          <w:sz w:val="23"/>
        </w:rPr>
      </w:pPr>
      <w:r>
        <w:rPr/>
        <w:pict>
          <v:line style="position:absolute;mso-position-horizontal-relative:page;mso-position-vertical-relative:paragraph;z-index:2392;mso-wrap-distance-left:0;mso-wrap-distance-right:0" from="99.264pt,15.737427pt" to="524.524pt,15.737427pt" stroked="true" strokeweight=".60004pt" strokecolor="#000000">
            <w10:wrap type="topAndBottom"/>
          </v:line>
        </w:pict>
      </w:r>
    </w:p>
    <w:p>
      <w:pPr>
        <w:spacing w:line="246" w:lineRule="exact" w:before="57"/>
        <w:ind w:left="1025" w:right="109" w:firstLine="0"/>
        <w:jc w:val="left"/>
        <w:rPr>
          <w:sz w:val="20"/>
        </w:rPr>
      </w:pPr>
      <w:r>
        <w:rPr>
          <w:position w:val="9"/>
          <w:sz w:val="13"/>
        </w:rPr>
        <w:t>192 </w:t>
      </w:r>
      <w:r>
        <w:rPr>
          <w:sz w:val="20"/>
        </w:rPr>
        <w:t>BARCELONA, Juan Pedro, </w:t>
      </w:r>
      <w:r>
        <w:rPr>
          <w:i/>
          <w:sz w:val="20"/>
        </w:rPr>
        <w:t>Cancionero</w:t>
      </w:r>
      <w:r>
        <w:rPr>
          <w:sz w:val="20"/>
        </w:rPr>
        <w:t>…, </w:t>
      </w:r>
      <w:r>
        <w:rPr>
          <w:i/>
          <w:sz w:val="20"/>
        </w:rPr>
        <w:t>op. cit.</w:t>
      </w:r>
      <w:r>
        <w:rPr>
          <w:sz w:val="20"/>
        </w:rPr>
        <w:t>, p. 8.</w:t>
      </w:r>
    </w:p>
    <w:p>
      <w:pPr>
        <w:spacing w:line="238" w:lineRule="exact" w:before="12"/>
        <w:ind w:left="305" w:right="109" w:firstLine="719"/>
        <w:jc w:val="left"/>
        <w:rPr>
          <w:sz w:val="20"/>
        </w:rPr>
      </w:pPr>
      <w:r>
        <w:rPr>
          <w:position w:val="9"/>
          <w:sz w:val="13"/>
        </w:rPr>
        <w:t>193 </w:t>
      </w:r>
      <w:r>
        <w:rPr>
          <w:sz w:val="20"/>
        </w:rPr>
        <w:t>Fue el caso de Fernando de los Ríos Urruti: concejal electo al Ayuntamiento de Madrid por la Conjunción Republicano‒Socialista, no participó el 14 de abril en la sesión extraordinaria de constitución</w:t>
      </w:r>
    </w:p>
    <w:p>
      <w:pPr>
        <w:spacing w:line="247" w:lineRule="auto" w:before="4"/>
        <w:ind w:left="305" w:right="114" w:firstLine="0"/>
        <w:jc w:val="both"/>
        <w:rPr>
          <w:sz w:val="20"/>
        </w:rPr>
      </w:pPr>
      <w:r>
        <w:rPr>
          <w:sz w:val="20"/>
        </w:rPr>
        <w:t>de dicha corporación, que fue “presidida por el Gobernador civil de Madrid, Eduardo Ortega y Gasset, actuando como alcalde interino el socialista Andrés Saborit”. Tras la intervención de ambas personalidades se procedió a dar “posesión a los nuevos concejales por cada distrito, excepto a Fernando de los Ríos, que lo hubiera sido de Buenavista, pero que ya se sabía que iba a hacerse cargo del Ministerio de Gracia y Justicia”. Véanse ambas citas entrecomilladas en TERÁN, Fernando de, </w:t>
      </w:r>
      <w:r>
        <w:rPr>
          <w:i/>
          <w:sz w:val="20"/>
        </w:rPr>
        <w:t>El pasado activo. </w:t>
      </w:r>
      <w:r>
        <w:rPr>
          <w:i/>
          <w:sz w:val="20"/>
        </w:rPr>
        <w:t>Del uso interesado de la historia para el entendimiento y la construcción de la ciudad</w:t>
      </w:r>
      <w:r>
        <w:rPr>
          <w:sz w:val="20"/>
        </w:rPr>
        <w:t>, (prólogo de Oriol Bohigas), Tres Cantos (Madrid), Akal, [2009], p. 127. Véase también ZAPATERO, Virgilio, </w:t>
      </w:r>
      <w:r>
        <w:rPr>
          <w:i/>
          <w:sz w:val="20"/>
        </w:rPr>
        <w:t>Fernando  </w:t>
      </w:r>
      <w:r>
        <w:rPr>
          <w:i/>
          <w:sz w:val="20"/>
        </w:rPr>
        <w:t>de los Ríos. Biografia intelectual</w:t>
      </w:r>
      <w:r>
        <w:rPr>
          <w:sz w:val="20"/>
        </w:rPr>
        <w:t>, Granada, Diputación de Granada, 2001, pp.</w:t>
      </w:r>
      <w:r>
        <w:rPr>
          <w:spacing w:val="-3"/>
          <w:sz w:val="20"/>
        </w:rPr>
        <w:t> </w:t>
      </w:r>
      <w:r>
        <w:rPr>
          <w:sz w:val="20"/>
        </w:rPr>
        <w:t>268-271.</w:t>
      </w:r>
    </w:p>
    <w:p>
      <w:pPr>
        <w:spacing w:line="231" w:lineRule="exact" w:before="0"/>
        <w:ind w:left="305" w:right="109" w:firstLine="719"/>
        <w:jc w:val="left"/>
        <w:rPr>
          <w:i/>
          <w:sz w:val="20"/>
        </w:rPr>
      </w:pPr>
      <w:r>
        <w:rPr>
          <w:position w:val="9"/>
          <w:sz w:val="13"/>
        </w:rPr>
        <w:t>194   </w:t>
      </w:r>
      <w:r>
        <w:rPr>
          <w:sz w:val="20"/>
        </w:rPr>
        <w:t>Véanse  ARROYO  y  CARO,  José  F.  y  OSSORIO  MORALES,  Juan,  </w:t>
      </w:r>
      <w:r>
        <w:rPr>
          <w:i/>
          <w:sz w:val="20"/>
        </w:rPr>
        <w:t>Legislación  de la</w:t>
      </w:r>
    </w:p>
    <w:p>
      <w:pPr>
        <w:spacing w:line="247" w:lineRule="auto" w:before="7"/>
        <w:ind w:left="305" w:right="115" w:firstLine="0"/>
        <w:jc w:val="both"/>
        <w:rPr>
          <w:sz w:val="20"/>
        </w:rPr>
      </w:pPr>
      <w:r>
        <w:rPr>
          <w:i/>
          <w:sz w:val="20"/>
        </w:rPr>
        <w:t>República. Compilación de disposiciones dictadas y publicadas en la Gaceta de Madrid, desde el día 14 </w:t>
      </w:r>
      <w:r>
        <w:rPr>
          <w:i/>
          <w:sz w:val="20"/>
        </w:rPr>
        <w:t>de abril al 31 de diciembre de 1931</w:t>
      </w:r>
      <w:r>
        <w:rPr>
          <w:sz w:val="20"/>
        </w:rPr>
        <w:t>, Madrid, Librería Bergua, [1932]; RUIZ, Jácome (seudónimo de Manuel Fernández y Fernández Núñez), </w:t>
      </w:r>
      <w:r>
        <w:rPr>
          <w:i/>
          <w:sz w:val="20"/>
        </w:rPr>
        <w:t>Legislación ordenada y comentada de la República Española</w:t>
      </w:r>
      <w:r>
        <w:rPr>
          <w:sz w:val="20"/>
        </w:rPr>
        <w:t>,  6</w:t>
      </w:r>
    </w:p>
    <w:p>
      <w:pPr>
        <w:spacing w:after="0" w:line="247" w:lineRule="auto"/>
        <w:jc w:val="both"/>
        <w:rPr>
          <w:sz w:val="20"/>
        </w:rPr>
        <w:sectPr>
          <w:footerReference w:type="default" r:id="rId45"/>
          <w:pgSz w:w="11910" w:h="16840"/>
          <w:pgMar w:footer="1425" w:header="0"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3" w:firstLine="719"/>
        <w:jc w:val="both"/>
      </w:pPr>
      <w:r>
        <w:rPr>
          <w:spacing w:val="-3"/>
        </w:rPr>
        <w:t>La </w:t>
      </w:r>
      <w:r>
        <w:rPr/>
        <w:t>espontaneidad con la que se organizaron concentraciones y actos multitudinarios de apoyo a la República a lo largo de buena parte de la geografía nacional constituyó la principal expresión de una revolución popular incruenta, y toda revolución, especialmente a partir de la Revolución Francesa, encontró en la música uno de sus principales medios de agitación. Fue fundamental su papel durante el proceso revolucionario </w:t>
      </w:r>
      <w:r>
        <w:rPr>
          <w:spacing w:val="-4"/>
        </w:rPr>
        <w:t>y,</w:t>
      </w:r>
      <w:r>
        <w:rPr>
          <w:spacing w:val="52"/>
        </w:rPr>
        <w:t> </w:t>
      </w:r>
      <w:r>
        <w:rPr/>
        <w:t>concluido este, se transformó en un adecuado vehículo de comunicación para trasladar al conjunto de la ciudadanía aspectos fundamentales de la nueva etapa política.</w:t>
      </w:r>
    </w:p>
    <w:p>
      <w:pPr>
        <w:pStyle w:val="BodyText"/>
        <w:spacing w:before="9"/>
      </w:pPr>
    </w:p>
    <w:p>
      <w:pPr>
        <w:pStyle w:val="BodyText"/>
        <w:spacing w:line="362" w:lineRule="auto"/>
        <w:ind w:left="305" w:right="118" w:firstLine="719"/>
        <w:jc w:val="both"/>
      </w:pPr>
      <w:r>
        <w:rPr/>
        <w:t>La música, en sus diferentes expresiones vocales e instrumentales, fue un elemento central en las celebraciones populares de la proclamación de la Segunda República. Canciones, himnos y otras composiciones pertenecientes a diferentes repertorios que gozaban del favor del público en ese período acompañaron las manifestaciones que recorrieron las calles de pueblos y ciudades españolas festejando dicho acontecimiento</w:t>
      </w:r>
      <w:r>
        <w:rPr>
          <w:spacing w:val="50"/>
        </w:rPr>
        <w:t> </w:t>
      </w:r>
      <w:r>
        <w:rPr/>
        <w:t>político.</w:t>
      </w:r>
    </w:p>
    <w:p>
      <w:pPr>
        <w:pStyle w:val="BodyText"/>
        <w:spacing w:before="8"/>
      </w:pPr>
    </w:p>
    <w:p>
      <w:pPr>
        <w:pStyle w:val="BodyText"/>
        <w:spacing w:line="357" w:lineRule="auto"/>
        <w:ind w:left="305" w:right="112" w:firstLine="719"/>
        <w:jc w:val="both"/>
      </w:pPr>
      <w:r>
        <w:rPr/>
        <w:t>En </w:t>
      </w:r>
      <w:r>
        <w:rPr>
          <w:spacing w:val="-2"/>
        </w:rPr>
        <w:t>las </w:t>
      </w:r>
      <w:r>
        <w:rPr>
          <w:spacing w:val="-4"/>
        </w:rPr>
        <w:t>cabeceras </w:t>
      </w:r>
      <w:r>
        <w:rPr/>
        <w:t>de </w:t>
      </w:r>
      <w:r>
        <w:rPr>
          <w:spacing w:val="-2"/>
        </w:rPr>
        <w:t>las </w:t>
      </w:r>
      <w:r>
        <w:rPr>
          <w:spacing w:val="-3"/>
        </w:rPr>
        <w:t>citadas manifestaciones </w:t>
      </w:r>
      <w:r>
        <w:rPr/>
        <w:t>se </w:t>
      </w:r>
      <w:r>
        <w:rPr>
          <w:spacing w:val="-3"/>
        </w:rPr>
        <w:t>hicieron omnipresentes </w:t>
      </w:r>
      <w:r>
        <w:rPr>
          <w:spacing w:val="-2"/>
        </w:rPr>
        <w:t>las </w:t>
      </w:r>
      <w:r>
        <w:rPr>
          <w:spacing w:val="-3"/>
        </w:rPr>
        <w:t>imágenes </w:t>
      </w:r>
      <w:r>
        <w:rPr/>
        <w:t>de los </w:t>
      </w:r>
      <w:r>
        <w:rPr>
          <w:spacing w:val="-3"/>
        </w:rPr>
        <w:t>capitanes Fermín Galán </w:t>
      </w:r>
      <w:r>
        <w:rPr/>
        <w:t>y </w:t>
      </w:r>
      <w:r>
        <w:rPr>
          <w:spacing w:val="-3"/>
        </w:rPr>
        <w:t>Ángel García </w:t>
      </w:r>
      <w:r>
        <w:rPr>
          <w:spacing w:val="-4"/>
        </w:rPr>
        <w:t>Hernández </w:t>
      </w:r>
      <w:r>
        <w:rPr>
          <w:spacing w:val="-3"/>
        </w:rPr>
        <w:t>sobre diferentes soportes </w:t>
      </w:r>
      <w:r>
        <w:rPr>
          <w:spacing w:val="-4"/>
        </w:rPr>
        <w:t>gráficos, </w:t>
      </w:r>
      <w:r>
        <w:rPr/>
        <w:t>y se </w:t>
      </w:r>
      <w:r>
        <w:rPr>
          <w:spacing w:val="-3"/>
        </w:rPr>
        <w:t>escribieron obras literarias </w:t>
      </w:r>
      <w:r>
        <w:rPr/>
        <w:t>y </w:t>
      </w:r>
      <w:r>
        <w:rPr>
          <w:spacing w:val="-3"/>
        </w:rPr>
        <w:t>musicales sobre estos militares republicanos</w:t>
      </w:r>
      <w:r>
        <w:rPr>
          <w:spacing w:val="-3"/>
          <w:position w:val="10"/>
          <w:sz w:val="16"/>
        </w:rPr>
        <w:t>195</w:t>
      </w:r>
      <w:r>
        <w:rPr>
          <w:spacing w:val="-3"/>
        </w:rPr>
        <w:t>. Numerosos documentos impresos </w:t>
      </w:r>
      <w:r>
        <w:rPr>
          <w:spacing w:val="-4"/>
        </w:rPr>
        <w:t>acogieron decenas  </w:t>
      </w:r>
      <w:r>
        <w:rPr/>
        <w:t>de </w:t>
      </w:r>
      <w:r>
        <w:rPr>
          <w:spacing w:val="-3"/>
        </w:rPr>
        <w:t>páginas </w:t>
      </w:r>
      <w:r>
        <w:rPr/>
        <w:t>en </w:t>
      </w:r>
      <w:r>
        <w:rPr>
          <w:spacing w:val="-2"/>
        </w:rPr>
        <w:t>las </w:t>
      </w:r>
      <w:r>
        <w:rPr/>
        <w:t>que se </w:t>
      </w:r>
      <w:r>
        <w:rPr>
          <w:spacing w:val="-3"/>
        </w:rPr>
        <w:t>cantaba </w:t>
      </w:r>
      <w:r>
        <w:rPr/>
        <w:t>el </w:t>
      </w:r>
      <w:r>
        <w:rPr>
          <w:spacing w:val="-3"/>
        </w:rPr>
        <w:t>sacrificio </w:t>
      </w:r>
      <w:r>
        <w:rPr/>
        <w:t>de </w:t>
      </w:r>
      <w:r>
        <w:rPr>
          <w:spacing w:val="-3"/>
        </w:rPr>
        <w:t>estos patriotas</w:t>
      </w:r>
      <w:r>
        <w:rPr>
          <w:spacing w:val="-41"/>
        </w:rPr>
        <w:t> </w:t>
      </w:r>
      <w:r>
        <w:rPr>
          <w:spacing w:val="-3"/>
        </w:rPr>
        <w:t>republicanos.</w:t>
      </w:r>
    </w:p>
    <w:p>
      <w:pPr>
        <w:pStyle w:val="BodyText"/>
        <w:spacing w:before="7"/>
        <w:rPr>
          <w:sz w:val="25"/>
        </w:rPr>
      </w:pPr>
    </w:p>
    <w:p>
      <w:pPr>
        <w:pStyle w:val="Heading5"/>
        <w:ind w:left="888" w:right="163"/>
      </w:pPr>
      <w:r>
        <w:rPr/>
        <w:t>Himno a los inmortales</w:t>
      </w:r>
    </w:p>
    <w:p>
      <w:pPr>
        <w:spacing w:before="2"/>
        <w:ind w:left="828" w:right="163" w:firstLine="0"/>
        <w:jc w:val="center"/>
        <w:rPr>
          <w:sz w:val="22"/>
        </w:rPr>
      </w:pPr>
      <w:r>
        <w:rPr>
          <w:sz w:val="22"/>
        </w:rPr>
        <w:t>[Anónimo]</w:t>
      </w:r>
    </w:p>
    <w:p>
      <w:pPr>
        <w:pStyle w:val="BodyText"/>
        <w:spacing w:before="5"/>
        <w:rPr>
          <w:sz w:val="17"/>
        </w:rPr>
      </w:pPr>
    </w:p>
    <w:p>
      <w:pPr>
        <w:pStyle w:val="BodyText"/>
        <w:spacing w:line="242" w:lineRule="auto"/>
        <w:ind w:left="3260" w:right="2557" w:firstLine="288"/>
      </w:pPr>
      <w:r>
        <w:rPr/>
        <w:t>Fermín Galán aunque caíste no te dé pena pues has triunfado</w:t>
      </w:r>
    </w:p>
    <w:p>
      <w:pPr>
        <w:pStyle w:val="BodyText"/>
        <w:spacing w:line="242" w:lineRule="auto"/>
        <w:ind w:left="3237" w:right="2388"/>
        <w:jc w:val="center"/>
      </w:pPr>
      <w:r>
        <w:rPr/>
        <w:t>y </w:t>
      </w:r>
      <w:r>
        <w:rPr>
          <w:spacing w:val="-3"/>
        </w:rPr>
        <w:t>ahora esta España </w:t>
      </w:r>
      <w:r>
        <w:rPr/>
        <w:t>que tú </w:t>
      </w:r>
      <w:r>
        <w:rPr>
          <w:spacing w:val="-3"/>
        </w:rPr>
        <w:t>quisiste </w:t>
      </w:r>
      <w:r>
        <w:rPr/>
        <w:t>te </w:t>
      </w:r>
      <w:r>
        <w:rPr>
          <w:spacing w:val="-3"/>
        </w:rPr>
        <w:t>aclama entera </w:t>
      </w:r>
      <w:r>
        <w:rPr>
          <w:spacing w:val="-4"/>
        </w:rPr>
        <w:t>«Mártir amado».</w:t>
      </w:r>
    </w:p>
    <w:p>
      <w:pPr>
        <w:pStyle w:val="BodyText"/>
        <w:spacing w:before="199"/>
        <w:ind w:left="1005" w:right="52"/>
        <w:jc w:val="center"/>
      </w:pPr>
      <w:r>
        <w:rPr/>
        <w:t>[…]</w:t>
      </w:r>
    </w:p>
    <w:p>
      <w:pPr>
        <w:pStyle w:val="BodyText"/>
        <w:rPr>
          <w:sz w:val="29"/>
        </w:rPr>
      </w:pPr>
      <w:r>
        <w:rPr/>
        <w:pict>
          <v:line style="position:absolute;mso-position-horizontal-relative:page;mso-position-vertical-relative:paragraph;z-index:2416;mso-wrap-distance-left:0;mso-wrap-distance-right:0" from="99.264pt,18.944277pt" to="524.524pt,18.944277pt" stroked="true" strokeweight=".60004pt" strokecolor="#000000">
            <w10:wrap type="topAndBottom"/>
          </v:line>
        </w:pict>
      </w:r>
    </w:p>
    <w:p>
      <w:pPr>
        <w:spacing w:line="247" w:lineRule="auto" w:before="82"/>
        <w:ind w:left="305" w:right="118" w:firstLine="0"/>
        <w:jc w:val="both"/>
        <w:rPr>
          <w:sz w:val="20"/>
        </w:rPr>
      </w:pPr>
      <w:r>
        <w:rPr>
          <w:sz w:val="20"/>
        </w:rPr>
        <w:t>Vols., Madrid, Librería Bergua, 1933; y RAMÍREZ JIMÉNEZ, Manuel, </w:t>
      </w:r>
      <w:r>
        <w:rPr>
          <w:i/>
          <w:sz w:val="20"/>
        </w:rPr>
        <w:t>La legislación de la Segunda </w:t>
      </w:r>
      <w:r>
        <w:rPr>
          <w:i/>
          <w:sz w:val="20"/>
        </w:rPr>
        <w:t>República Española (1931-1936)</w:t>
      </w:r>
      <w:r>
        <w:rPr>
          <w:sz w:val="20"/>
        </w:rPr>
        <w:t>, Madrid, Centro de Estudios Políticos y Constitucionales, 2005.</w:t>
      </w:r>
    </w:p>
    <w:p>
      <w:pPr>
        <w:spacing w:line="231" w:lineRule="exact" w:before="0"/>
        <w:ind w:left="305" w:right="109" w:firstLine="719"/>
        <w:jc w:val="left"/>
        <w:rPr>
          <w:i/>
          <w:sz w:val="20"/>
        </w:rPr>
      </w:pPr>
      <w:r>
        <w:rPr>
          <w:position w:val="9"/>
          <w:sz w:val="13"/>
        </w:rPr>
        <w:t>195  </w:t>
      </w:r>
      <w:r>
        <w:rPr>
          <w:sz w:val="20"/>
        </w:rPr>
        <w:t>En el plano literario cabe destacar, entre otras, la obra dramática de Rafael Alberti, </w:t>
      </w:r>
      <w:r>
        <w:rPr>
          <w:i/>
          <w:sz w:val="20"/>
        </w:rPr>
        <w:t>Fermín</w:t>
      </w:r>
    </w:p>
    <w:p>
      <w:pPr>
        <w:spacing w:line="247" w:lineRule="auto" w:before="7"/>
        <w:ind w:left="305" w:right="116" w:firstLine="0"/>
        <w:jc w:val="both"/>
        <w:rPr>
          <w:sz w:val="20"/>
        </w:rPr>
      </w:pPr>
      <w:r>
        <w:rPr>
          <w:i/>
          <w:sz w:val="20"/>
        </w:rPr>
        <w:t>Galán</w:t>
      </w:r>
      <w:r>
        <w:rPr>
          <w:sz w:val="20"/>
        </w:rPr>
        <w:t>, estrenada en el teatro Español de Madrid el 1 de junio de 1931. ALBERTI, Rafael, </w:t>
      </w:r>
      <w:r>
        <w:rPr>
          <w:i/>
          <w:sz w:val="20"/>
        </w:rPr>
        <w:t>Fermín Galán </w:t>
      </w:r>
      <w:r>
        <w:rPr>
          <w:i/>
          <w:sz w:val="20"/>
        </w:rPr>
        <w:t>(Romance de ciego en tres actos, diez episodios y un epílogo)</w:t>
      </w:r>
      <w:r>
        <w:rPr>
          <w:sz w:val="20"/>
        </w:rPr>
        <w:t>, Madrid, Chulilla y Ángel, 1931, y la de TORRE, José M. de la, </w:t>
      </w:r>
      <w:r>
        <w:rPr>
          <w:i/>
          <w:sz w:val="20"/>
        </w:rPr>
        <w:t>Los héroes de la república o Los sucesos de Jaca. Narración histórica en tres </w:t>
      </w:r>
      <w:r>
        <w:rPr>
          <w:i/>
          <w:sz w:val="20"/>
        </w:rPr>
        <w:t>actos divididos en seis cuadros y un apoteosis, en prosa</w:t>
      </w:r>
      <w:r>
        <w:rPr>
          <w:sz w:val="20"/>
        </w:rPr>
        <w:t>, Valencia, Arte y Letras, 1931.</w:t>
      </w:r>
    </w:p>
    <w:p>
      <w:pPr>
        <w:spacing w:after="0" w:line="247" w:lineRule="auto"/>
        <w:jc w:val="both"/>
        <w:rPr>
          <w:sz w:val="20"/>
        </w:rPr>
        <w:sectPr>
          <w:footerReference w:type="default" r:id="rId46"/>
          <w:pgSz w:w="11910" w:h="16840"/>
          <w:pgMar w:footer="1425" w:header="0" w:top="1060" w:bottom="1620" w:left="1680" w:right="1300"/>
          <w:pgNumType w:start="101"/>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rPr>
          <w:sz w:val="19"/>
        </w:rPr>
      </w:pPr>
    </w:p>
    <w:p>
      <w:pPr>
        <w:pStyle w:val="BodyText"/>
        <w:spacing w:line="242" w:lineRule="auto"/>
        <w:ind w:left="3260" w:right="2211"/>
      </w:pPr>
      <w:r>
        <w:rPr>
          <w:spacing w:val="-3"/>
        </w:rPr>
        <w:t>También </w:t>
      </w:r>
      <w:r>
        <w:rPr/>
        <w:t>a ti </w:t>
      </w:r>
      <w:r>
        <w:rPr>
          <w:spacing w:val="-3"/>
        </w:rPr>
        <w:t>¡Oh García Hernández! </w:t>
      </w:r>
      <w:r>
        <w:rPr/>
        <w:t>no </w:t>
      </w:r>
      <w:r>
        <w:rPr>
          <w:spacing w:val="-3"/>
        </w:rPr>
        <w:t>puedo menos </w:t>
      </w:r>
      <w:r>
        <w:rPr/>
        <w:t>que </w:t>
      </w:r>
      <w:r>
        <w:rPr>
          <w:spacing w:val="-4"/>
        </w:rPr>
        <w:t>recordar </w:t>
      </w:r>
      <w:r>
        <w:rPr>
          <w:spacing w:val="-3"/>
        </w:rPr>
        <w:t>también caíste como </w:t>
      </w:r>
      <w:r>
        <w:rPr/>
        <w:t>los </w:t>
      </w:r>
      <w:r>
        <w:rPr>
          <w:spacing w:val="-4"/>
        </w:rPr>
        <w:t>grandes</w:t>
      </w:r>
    </w:p>
    <w:p>
      <w:pPr>
        <w:pStyle w:val="BodyText"/>
        <w:spacing w:line="242" w:lineRule="auto"/>
        <w:ind w:left="3260" w:right="2598"/>
      </w:pPr>
      <w:r>
        <w:rPr/>
        <w:t>por una </w:t>
      </w:r>
      <w:r>
        <w:rPr>
          <w:spacing w:val="-3"/>
        </w:rPr>
        <w:t>causa </w:t>
      </w:r>
      <w:r>
        <w:rPr/>
        <w:t>que iba a </w:t>
      </w:r>
      <w:r>
        <w:rPr>
          <w:spacing w:val="-3"/>
        </w:rPr>
        <w:t>triunfar </w:t>
      </w:r>
      <w:r>
        <w:rPr/>
        <w:t>y que ha </w:t>
      </w:r>
      <w:r>
        <w:rPr>
          <w:spacing w:val="-3"/>
        </w:rPr>
        <w:t>puesto </w:t>
      </w:r>
      <w:r>
        <w:rPr/>
        <w:t>a </w:t>
      </w:r>
      <w:r>
        <w:rPr>
          <w:spacing w:val="-3"/>
        </w:rPr>
        <w:t>España ante </w:t>
      </w:r>
      <w:r>
        <w:rPr/>
        <w:t>sí</w:t>
      </w:r>
    </w:p>
    <w:p>
      <w:pPr>
        <w:pStyle w:val="BodyText"/>
        <w:spacing w:line="278" w:lineRule="exact" w:before="1"/>
        <w:ind w:left="3260" w:right="1364"/>
      </w:pPr>
      <w:r>
        <w:rPr/>
        <w:t>en el </w:t>
      </w:r>
      <w:r>
        <w:rPr>
          <w:spacing w:val="-3"/>
        </w:rPr>
        <w:t>lugar </w:t>
      </w:r>
      <w:r>
        <w:rPr/>
        <w:t>en que </w:t>
      </w:r>
      <w:r>
        <w:rPr>
          <w:spacing w:val="-3"/>
        </w:rPr>
        <w:t>debe estar (mundo </w:t>
      </w:r>
      <w:r>
        <w:rPr/>
        <w:t>[</w:t>
      </w:r>
      <w:r>
        <w:rPr>
          <w:i/>
        </w:rPr>
        <w:t>sic</w:t>
      </w:r>
      <w:r>
        <w:rPr/>
        <w:t>]</w:t>
      </w:r>
      <w:r>
        <w:rPr>
          <w:position w:val="10"/>
          <w:sz w:val="16"/>
        </w:rPr>
        <w:t>196 </w:t>
      </w:r>
      <w:r>
        <w:rPr/>
        <w:t>por </w:t>
      </w:r>
      <w:r>
        <w:rPr>
          <w:spacing w:val="-3"/>
        </w:rPr>
        <w:t>eso elevo esta oración</w:t>
      </w:r>
    </w:p>
    <w:p>
      <w:pPr>
        <w:pStyle w:val="BodyText"/>
        <w:spacing w:line="242" w:lineRule="auto"/>
        <w:ind w:left="3260" w:right="3577"/>
      </w:pPr>
      <w:r>
        <w:rPr/>
        <w:t>que brota del corazón hendiendo el aire</w:t>
      </w:r>
    </w:p>
    <w:p>
      <w:pPr>
        <w:pStyle w:val="BodyText"/>
        <w:spacing w:line="276" w:lineRule="exact"/>
        <w:ind w:left="272" w:right="1020"/>
        <w:jc w:val="center"/>
      </w:pPr>
      <w:r>
        <w:rPr/>
        <w:t>con fuerza nueva.</w:t>
      </w:r>
    </w:p>
    <w:p>
      <w:pPr>
        <w:pStyle w:val="BodyText"/>
        <w:spacing w:before="3"/>
        <w:ind w:left="272" w:right="517"/>
        <w:jc w:val="center"/>
      </w:pPr>
      <w:r>
        <w:rPr/>
        <w:t>¡Valor pueblo español!</w:t>
      </w:r>
    </w:p>
    <w:p>
      <w:pPr>
        <w:pStyle w:val="BodyText"/>
        <w:spacing w:line="242" w:lineRule="auto" w:before="2"/>
        <w:ind w:left="3260" w:right="3564"/>
      </w:pPr>
      <w:r>
        <w:rPr/>
        <w:t>¡Valor para luchar! que al fin vas a lograr</w:t>
      </w:r>
    </w:p>
    <w:p>
      <w:pPr>
        <w:pStyle w:val="BodyText"/>
        <w:spacing w:line="242" w:lineRule="auto"/>
        <w:ind w:left="3260" w:right="3264"/>
      </w:pPr>
      <w:r>
        <w:rPr/>
        <w:t>poder tener lo que ansías Justicia y Libertad Justicia y Libertad Libertad.</w:t>
      </w:r>
    </w:p>
    <w:p>
      <w:pPr>
        <w:spacing w:before="173"/>
        <w:ind w:left="272" w:right="512" w:firstLine="0"/>
        <w:jc w:val="center"/>
        <w:rPr>
          <w:sz w:val="16"/>
        </w:rPr>
      </w:pPr>
      <w:r>
        <w:rPr>
          <w:position w:val="-9"/>
          <w:sz w:val="24"/>
        </w:rPr>
        <w:t>[…]</w:t>
      </w:r>
      <w:r>
        <w:rPr>
          <w:sz w:val="16"/>
        </w:rPr>
        <w:t>197</w:t>
      </w:r>
    </w:p>
    <w:p>
      <w:pPr>
        <w:pStyle w:val="BodyText"/>
        <w:spacing w:before="6"/>
        <w:rPr>
          <w:sz w:val="36"/>
        </w:rPr>
      </w:pPr>
    </w:p>
    <w:p>
      <w:pPr>
        <w:pStyle w:val="BodyText"/>
        <w:spacing w:line="362" w:lineRule="auto" w:before="1"/>
        <w:ind w:left="305" w:right="114" w:firstLine="719"/>
        <w:jc w:val="both"/>
      </w:pPr>
      <w:r>
        <w:rPr/>
        <w:t>Si las concentraciones de exaltación de la República en 1931 se habían debido a un acto espontáneo de la población, igualmente espontánea sería la respuesta musical que las acompañó durante esas jornadas festivas. Las fuerzas que integraban la conjunción Republicano-Socialista no habían concurrido a las elecciones de abril agrupadas en torno a un símbolo musical creado al efecto, y tampoco la Primera República había legado un himno propiamente republicano que hubiera sido sancionado legalmente como tal.</w:t>
      </w:r>
    </w:p>
    <w:p>
      <w:pPr>
        <w:pStyle w:val="BodyText"/>
        <w:spacing w:before="8"/>
      </w:pPr>
    </w:p>
    <w:p>
      <w:pPr>
        <w:pStyle w:val="BodyText"/>
        <w:spacing w:line="352" w:lineRule="auto"/>
        <w:ind w:left="305" w:right="111" w:firstLine="719"/>
        <w:jc w:val="both"/>
      </w:pPr>
      <w:r>
        <w:rPr>
          <w:spacing w:val="-4"/>
        </w:rPr>
        <w:t>Los </w:t>
      </w:r>
      <w:r>
        <w:rPr>
          <w:spacing w:val="-3"/>
        </w:rPr>
        <w:t>actos populares </w:t>
      </w:r>
      <w:r>
        <w:rPr/>
        <w:t>que se </w:t>
      </w:r>
      <w:r>
        <w:rPr>
          <w:spacing w:val="-4"/>
        </w:rPr>
        <w:t>celebraron </w:t>
      </w:r>
      <w:r>
        <w:rPr/>
        <w:t>a </w:t>
      </w:r>
      <w:r>
        <w:rPr>
          <w:spacing w:val="-3"/>
        </w:rPr>
        <w:t>partir </w:t>
      </w:r>
      <w:r>
        <w:rPr/>
        <w:t>de la </w:t>
      </w:r>
      <w:r>
        <w:rPr>
          <w:spacing w:val="-3"/>
        </w:rPr>
        <w:t>proclamación </w:t>
      </w:r>
      <w:r>
        <w:rPr/>
        <w:t>de la </w:t>
      </w:r>
      <w:r>
        <w:rPr>
          <w:spacing w:val="-3"/>
        </w:rPr>
        <w:t>Primera República </w:t>
      </w:r>
      <w:r>
        <w:rPr>
          <w:rFonts w:ascii="Symbol" w:hAnsi="Symbol"/>
          <w:spacing w:val="-3"/>
        </w:rPr>
        <w:t></w:t>
      </w:r>
      <w:r>
        <w:rPr>
          <w:spacing w:val="-3"/>
        </w:rPr>
        <w:t>el </w:t>
      </w:r>
      <w:r>
        <w:rPr/>
        <w:t>11 de </w:t>
      </w:r>
      <w:r>
        <w:rPr>
          <w:spacing w:val="-4"/>
        </w:rPr>
        <w:t>febrero </w:t>
      </w:r>
      <w:r>
        <w:rPr/>
        <w:t>de </w:t>
      </w:r>
      <w:r>
        <w:rPr>
          <w:spacing w:val="-3"/>
        </w:rPr>
        <w:t>1873</w:t>
      </w:r>
      <w:r>
        <w:rPr>
          <w:rFonts w:ascii="Symbol" w:hAnsi="Symbol"/>
          <w:spacing w:val="-3"/>
        </w:rPr>
        <w:t></w:t>
      </w:r>
      <w:r>
        <w:rPr>
          <w:spacing w:val="-3"/>
        </w:rPr>
        <w:t>, habían estado acompañados, principalmente, </w:t>
      </w:r>
      <w:r>
        <w:rPr/>
        <w:t>de </w:t>
      </w:r>
      <w:r>
        <w:rPr>
          <w:spacing w:val="54"/>
        </w:rPr>
        <w:t> </w:t>
      </w:r>
      <w:r>
        <w:rPr/>
        <w:t>la</w:t>
      </w:r>
    </w:p>
    <w:p>
      <w:pPr>
        <w:pStyle w:val="BodyText"/>
        <w:spacing w:before="9"/>
        <w:rPr>
          <w:sz w:val="18"/>
        </w:rPr>
      </w:pPr>
      <w:r>
        <w:rPr/>
        <w:pict>
          <v:line style="position:absolute;mso-position-horizontal-relative:page;mso-position-vertical-relative:paragraph;z-index:2440;mso-wrap-distance-left:0;mso-wrap-distance-right:0" from="99.264pt,13.013741pt" to="243.284pt,13.013741pt" stroked="true" strokeweight=".47998pt" strokecolor="#000000">
            <w10:wrap type="topAndBottom"/>
          </v:line>
        </w:pict>
      </w:r>
    </w:p>
    <w:p>
      <w:pPr>
        <w:spacing w:line="247" w:lineRule="auto" w:before="38"/>
        <w:ind w:left="305" w:right="117" w:firstLine="719"/>
        <w:jc w:val="both"/>
        <w:rPr>
          <w:sz w:val="20"/>
        </w:rPr>
      </w:pPr>
      <w:r>
        <w:rPr>
          <w:position w:val="9"/>
          <w:sz w:val="13"/>
        </w:rPr>
        <w:t>196 </w:t>
      </w:r>
      <w:r>
        <w:rPr>
          <w:sz w:val="20"/>
        </w:rPr>
        <w:t>El término “(mundo”, con el que concluye este verso, acompañado de un paréntesis incompleto, debe de responder a un error de impresión provocado, probablemente, por la omisión del nexo “en” y del artículo “el”, cuya presencia hubiera ofrecido una lectura coherente de dicho verso: “en el lugar en que debe estar [en el]</w:t>
      </w:r>
      <w:r>
        <w:rPr>
          <w:spacing w:val="-20"/>
          <w:sz w:val="20"/>
        </w:rPr>
        <w:t> </w:t>
      </w:r>
      <w:r>
        <w:rPr>
          <w:sz w:val="20"/>
        </w:rPr>
        <w:t>mundo”.</w:t>
      </w:r>
    </w:p>
    <w:p>
      <w:pPr>
        <w:spacing w:line="231" w:lineRule="exact" w:before="0"/>
        <w:ind w:left="305" w:right="0" w:firstLine="719"/>
        <w:jc w:val="both"/>
        <w:rPr>
          <w:sz w:val="20"/>
        </w:rPr>
      </w:pPr>
      <w:r>
        <w:rPr>
          <w:position w:val="9"/>
          <w:sz w:val="13"/>
        </w:rPr>
        <w:t>197  </w:t>
      </w:r>
      <w:r>
        <w:rPr>
          <w:i/>
          <w:spacing w:val="-3"/>
          <w:sz w:val="20"/>
        </w:rPr>
        <w:t>Himno </w:t>
      </w:r>
      <w:r>
        <w:rPr>
          <w:i/>
          <w:sz w:val="20"/>
        </w:rPr>
        <w:t>a los </w:t>
      </w:r>
      <w:r>
        <w:rPr>
          <w:i/>
          <w:spacing w:val="-3"/>
          <w:sz w:val="20"/>
        </w:rPr>
        <w:t>inmortales</w:t>
      </w:r>
      <w:r>
        <w:rPr>
          <w:spacing w:val="-3"/>
          <w:sz w:val="20"/>
        </w:rPr>
        <w:t>, [folleto] </w:t>
      </w:r>
      <w:r>
        <w:rPr>
          <w:sz w:val="20"/>
        </w:rPr>
        <w:t>Barcelona, </w:t>
      </w:r>
      <w:r>
        <w:rPr>
          <w:spacing w:val="-3"/>
          <w:sz w:val="20"/>
        </w:rPr>
        <w:t>s.n., </w:t>
      </w:r>
      <w:r>
        <w:rPr>
          <w:sz w:val="20"/>
        </w:rPr>
        <w:t>[1931] </w:t>
      </w:r>
      <w:r>
        <w:rPr>
          <w:spacing w:val="-3"/>
          <w:sz w:val="20"/>
        </w:rPr>
        <w:t>(Gráficas “Olimpo”). Archivo  Enrique</w:t>
      </w:r>
    </w:p>
    <w:p>
      <w:pPr>
        <w:spacing w:line="247" w:lineRule="auto" w:before="7"/>
        <w:ind w:left="305" w:right="113" w:firstLine="0"/>
        <w:jc w:val="both"/>
        <w:rPr>
          <w:sz w:val="20"/>
        </w:rPr>
      </w:pPr>
      <w:r>
        <w:rPr>
          <w:sz w:val="20"/>
        </w:rPr>
        <w:t>Téllez.</w:t>
      </w:r>
      <w:r>
        <w:rPr>
          <w:spacing w:val="-5"/>
          <w:sz w:val="20"/>
        </w:rPr>
        <w:t> </w:t>
      </w:r>
      <w:r>
        <w:rPr>
          <w:spacing w:val="-3"/>
          <w:sz w:val="20"/>
        </w:rPr>
        <w:t>Este</w:t>
      </w:r>
      <w:r>
        <w:rPr>
          <w:spacing w:val="-5"/>
          <w:sz w:val="20"/>
        </w:rPr>
        <w:t> </w:t>
      </w:r>
      <w:r>
        <w:rPr>
          <w:spacing w:val="-4"/>
          <w:sz w:val="20"/>
        </w:rPr>
        <w:t>himno </w:t>
      </w:r>
      <w:r>
        <w:rPr>
          <w:spacing w:val="-3"/>
          <w:sz w:val="20"/>
        </w:rPr>
        <w:t>está</w:t>
      </w:r>
      <w:r>
        <w:rPr>
          <w:spacing w:val="-5"/>
          <w:sz w:val="20"/>
        </w:rPr>
        <w:t> </w:t>
      </w:r>
      <w:r>
        <w:rPr>
          <w:spacing w:val="-3"/>
          <w:sz w:val="20"/>
        </w:rPr>
        <w:t>recogido</w:t>
      </w:r>
      <w:r>
        <w:rPr>
          <w:spacing w:val="-4"/>
          <w:sz w:val="20"/>
        </w:rPr>
        <w:t> </w:t>
      </w:r>
      <w:r>
        <w:rPr>
          <w:sz w:val="20"/>
        </w:rPr>
        <w:t>en</w:t>
      </w:r>
      <w:r>
        <w:rPr>
          <w:spacing w:val="-7"/>
          <w:sz w:val="20"/>
        </w:rPr>
        <w:t> </w:t>
      </w:r>
      <w:r>
        <w:rPr>
          <w:sz w:val="20"/>
        </w:rPr>
        <w:t>la</w:t>
      </w:r>
      <w:r>
        <w:rPr>
          <w:spacing w:val="-5"/>
          <w:sz w:val="20"/>
        </w:rPr>
        <w:t> </w:t>
      </w:r>
      <w:r>
        <w:rPr>
          <w:sz w:val="20"/>
        </w:rPr>
        <w:t>portada</w:t>
      </w:r>
      <w:r>
        <w:rPr>
          <w:spacing w:val="-5"/>
          <w:sz w:val="20"/>
        </w:rPr>
        <w:t> </w:t>
      </w:r>
      <w:r>
        <w:rPr>
          <w:sz w:val="20"/>
        </w:rPr>
        <w:t>de</w:t>
      </w:r>
      <w:r>
        <w:rPr>
          <w:spacing w:val="-5"/>
          <w:sz w:val="20"/>
        </w:rPr>
        <w:t> </w:t>
      </w:r>
      <w:r>
        <w:rPr>
          <w:sz w:val="20"/>
        </w:rPr>
        <w:t>un</w:t>
      </w:r>
      <w:r>
        <w:rPr>
          <w:spacing w:val="-7"/>
          <w:sz w:val="20"/>
        </w:rPr>
        <w:t> </w:t>
      </w:r>
      <w:r>
        <w:rPr>
          <w:spacing w:val="-3"/>
          <w:sz w:val="20"/>
        </w:rPr>
        <w:t>pliego</w:t>
      </w:r>
      <w:r>
        <w:rPr>
          <w:spacing w:val="-4"/>
          <w:sz w:val="20"/>
        </w:rPr>
        <w:t> </w:t>
      </w:r>
      <w:r>
        <w:rPr>
          <w:sz w:val="20"/>
        </w:rPr>
        <w:t>de</w:t>
      </w:r>
      <w:r>
        <w:rPr>
          <w:spacing w:val="-5"/>
          <w:sz w:val="20"/>
        </w:rPr>
        <w:t> </w:t>
      </w:r>
      <w:r>
        <w:rPr>
          <w:sz w:val="20"/>
        </w:rPr>
        <w:t>cordel</w:t>
      </w:r>
      <w:r>
        <w:rPr>
          <w:spacing w:val="-6"/>
          <w:sz w:val="20"/>
        </w:rPr>
        <w:t> </w:t>
      </w:r>
      <w:r>
        <w:rPr>
          <w:sz w:val="20"/>
        </w:rPr>
        <w:t>en</w:t>
      </w:r>
      <w:r>
        <w:rPr>
          <w:spacing w:val="-7"/>
          <w:sz w:val="20"/>
        </w:rPr>
        <w:t> </w:t>
      </w:r>
      <w:r>
        <w:rPr>
          <w:sz w:val="20"/>
        </w:rPr>
        <w:t>el</w:t>
      </w:r>
      <w:r>
        <w:rPr>
          <w:spacing w:val="-6"/>
          <w:sz w:val="20"/>
        </w:rPr>
        <w:t> </w:t>
      </w:r>
      <w:r>
        <w:rPr>
          <w:spacing w:val="-2"/>
          <w:sz w:val="20"/>
        </w:rPr>
        <w:t>que</w:t>
      </w:r>
      <w:r>
        <w:rPr>
          <w:spacing w:val="-5"/>
          <w:sz w:val="20"/>
        </w:rPr>
        <w:t> </w:t>
      </w:r>
      <w:r>
        <w:rPr>
          <w:spacing w:val="-3"/>
          <w:sz w:val="20"/>
        </w:rPr>
        <w:t>figuran</w:t>
      </w:r>
      <w:r>
        <w:rPr>
          <w:spacing w:val="-7"/>
          <w:sz w:val="20"/>
        </w:rPr>
        <w:t> </w:t>
      </w:r>
      <w:r>
        <w:rPr>
          <w:spacing w:val="-3"/>
          <w:sz w:val="20"/>
        </w:rPr>
        <w:t>cuatro</w:t>
      </w:r>
      <w:r>
        <w:rPr>
          <w:spacing w:val="-4"/>
          <w:sz w:val="20"/>
        </w:rPr>
        <w:t> </w:t>
      </w:r>
      <w:r>
        <w:rPr>
          <w:spacing w:val="-3"/>
          <w:sz w:val="20"/>
        </w:rPr>
        <w:t>canciones</w:t>
      </w:r>
      <w:r>
        <w:rPr>
          <w:spacing w:val="-6"/>
          <w:sz w:val="20"/>
        </w:rPr>
        <w:t> </w:t>
      </w:r>
      <w:r>
        <w:rPr>
          <w:spacing w:val="-4"/>
          <w:sz w:val="20"/>
        </w:rPr>
        <w:t>más, </w:t>
      </w:r>
      <w:r>
        <w:rPr>
          <w:spacing w:val="-3"/>
          <w:sz w:val="20"/>
        </w:rPr>
        <w:t>unas </w:t>
      </w:r>
      <w:r>
        <w:rPr>
          <w:sz w:val="20"/>
        </w:rPr>
        <w:t>en </w:t>
      </w:r>
      <w:r>
        <w:rPr>
          <w:spacing w:val="-3"/>
          <w:sz w:val="20"/>
        </w:rPr>
        <w:t>castellano </w:t>
      </w:r>
      <w:r>
        <w:rPr>
          <w:sz w:val="20"/>
        </w:rPr>
        <w:t>y otras en </w:t>
      </w:r>
      <w:r>
        <w:rPr>
          <w:spacing w:val="-3"/>
          <w:sz w:val="20"/>
        </w:rPr>
        <w:t>catalán, relacionadas </w:t>
      </w:r>
      <w:r>
        <w:rPr>
          <w:sz w:val="20"/>
        </w:rPr>
        <w:t>con </w:t>
      </w:r>
      <w:r>
        <w:rPr>
          <w:spacing w:val="-3"/>
          <w:sz w:val="20"/>
        </w:rPr>
        <w:t>este </w:t>
      </w:r>
      <w:r>
        <w:rPr>
          <w:sz w:val="20"/>
        </w:rPr>
        <w:t>período </w:t>
      </w:r>
      <w:r>
        <w:rPr>
          <w:spacing w:val="-3"/>
          <w:sz w:val="20"/>
        </w:rPr>
        <w:t>histórico. </w:t>
      </w:r>
      <w:r>
        <w:rPr>
          <w:sz w:val="20"/>
        </w:rPr>
        <w:t>Nos </w:t>
      </w:r>
      <w:r>
        <w:rPr>
          <w:spacing w:val="-3"/>
          <w:sz w:val="20"/>
        </w:rPr>
        <w:t>referiremos </w:t>
      </w:r>
      <w:r>
        <w:rPr>
          <w:sz w:val="20"/>
        </w:rPr>
        <w:t>a </w:t>
      </w:r>
      <w:r>
        <w:rPr>
          <w:spacing w:val="-3"/>
          <w:sz w:val="20"/>
        </w:rPr>
        <w:t>algunas </w:t>
      </w:r>
      <w:r>
        <w:rPr>
          <w:sz w:val="20"/>
        </w:rPr>
        <w:t>de </w:t>
      </w:r>
      <w:r>
        <w:rPr>
          <w:spacing w:val="-3"/>
          <w:sz w:val="20"/>
        </w:rPr>
        <w:t>estas </w:t>
      </w:r>
      <w:r>
        <w:rPr>
          <w:sz w:val="20"/>
        </w:rPr>
        <w:t>obras en </w:t>
      </w:r>
      <w:r>
        <w:rPr>
          <w:spacing w:val="-3"/>
          <w:sz w:val="20"/>
        </w:rPr>
        <w:t>diferentes </w:t>
      </w:r>
      <w:r>
        <w:rPr>
          <w:sz w:val="20"/>
        </w:rPr>
        <w:t>partes de </w:t>
      </w:r>
      <w:r>
        <w:rPr>
          <w:spacing w:val="-3"/>
          <w:sz w:val="20"/>
        </w:rPr>
        <w:t>nuestra investigación. Contiene </w:t>
      </w:r>
      <w:r>
        <w:rPr>
          <w:sz w:val="20"/>
        </w:rPr>
        <w:t>en la </w:t>
      </w:r>
      <w:r>
        <w:rPr>
          <w:spacing w:val="-4"/>
          <w:sz w:val="20"/>
        </w:rPr>
        <w:t>última </w:t>
      </w:r>
      <w:r>
        <w:rPr>
          <w:spacing w:val="-3"/>
          <w:sz w:val="20"/>
        </w:rPr>
        <w:t>página </w:t>
      </w:r>
      <w:r>
        <w:rPr>
          <w:sz w:val="20"/>
        </w:rPr>
        <w:t>un </w:t>
      </w:r>
      <w:r>
        <w:rPr>
          <w:spacing w:val="-3"/>
          <w:sz w:val="20"/>
        </w:rPr>
        <w:t>sello impreso, </w:t>
      </w:r>
      <w:r>
        <w:rPr>
          <w:sz w:val="20"/>
        </w:rPr>
        <w:t>en </w:t>
      </w:r>
      <w:r>
        <w:rPr>
          <w:spacing w:val="-3"/>
          <w:sz w:val="20"/>
        </w:rPr>
        <w:t>tinta azul, </w:t>
      </w:r>
      <w:r>
        <w:rPr>
          <w:sz w:val="20"/>
        </w:rPr>
        <w:t>con la </w:t>
      </w:r>
      <w:r>
        <w:rPr>
          <w:spacing w:val="-3"/>
          <w:sz w:val="20"/>
        </w:rPr>
        <w:t>leyenda </w:t>
      </w:r>
      <w:r>
        <w:rPr>
          <w:spacing w:val="-4"/>
          <w:sz w:val="20"/>
        </w:rPr>
        <w:t>“COL.LECCIO </w:t>
      </w:r>
      <w:r>
        <w:rPr>
          <w:spacing w:val="-3"/>
          <w:sz w:val="20"/>
        </w:rPr>
        <w:t>Manuel Massó”. Suponemos </w:t>
      </w:r>
      <w:r>
        <w:rPr>
          <w:spacing w:val="-2"/>
          <w:sz w:val="20"/>
        </w:rPr>
        <w:t>que </w:t>
      </w:r>
      <w:r>
        <w:rPr>
          <w:sz w:val="20"/>
        </w:rPr>
        <w:t>se trata del </w:t>
      </w:r>
      <w:r>
        <w:rPr>
          <w:spacing w:val="-3"/>
          <w:sz w:val="20"/>
        </w:rPr>
        <w:t>político independentista </w:t>
      </w:r>
      <w:r>
        <w:rPr>
          <w:sz w:val="20"/>
        </w:rPr>
        <w:t>catalán </w:t>
      </w:r>
      <w:r>
        <w:rPr>
          <w:spacing w:val="-3"/>
          <w:sz w:val="20"/>
        </w:rPr>
        <w:t>Manuel Massó </w:t>
      </w:r>
      <w:r>
        <w:rPr>
          <w:sz w:val="20"/>
        </w:rPr>
        <w:t>i </w:t>
      </w:r>
      <w:r>
        <w:rPr>
          <w:spacing w:val="-3"/>
          <w:sz w:val="20"/>
        </w:rPr>
        <w:t>Llorens </w:t>
      </w:r>
      <w:r>
        <w:rPr>
          <w:sz w:val="20"/>
        </w:rPr>
        <w:t>(1876-1951), a </w:t>
      </w:r>
      <w:r>
        <w:rPr>
          <w:spacing w:val="-3"/>
          <w:sz w:val="20"/>
        </w:rPr>
        <w:t>quien </w:t>
      </w:r>
      <w:r>
        <w:rPr>
          <w:sz w:val="20"/>
        </w:rPr>
        <w:t>debió de </w:t>
      </w:r>
      <w:r>
        <w:rPr>
          <w:spacing w:val="-3"/>
          <w:sz w:val="20"/>
        </w:rPr>
        <w:t>pertencer anteriormente este </w:t>
      </w:r>
      <w:r>
        <w:rPr>
          <w:sz w:val="20"/>
        </w:rPr>
        <w:t>breve </w:t>
      </w:r>
      <w:r>
        <w:rPr>
          <w:spacing w:val="-3"/>
          <w:sz w:val="20"/>
        </w:rPr>
        <w:t>cancionero. Véase </w:t>
      </w:r>
      <w:r>
        <w:rPr>
          <w:sz w:val="20"/>
        </w:rPr>
        <w:t>un </w:t>
      </w:r>
      <w:r>
        <w:rPr>
          <w:spacing w:val="-3"/>
          <w:sz w:val="20"/>
        </w:rPr>
        <w:t>perfil biográfico </w:t>
      </w:r>
      <w:r>
        <w:rPr>
          <w:sz w:val="20"/>
        </w:rPr>
        <w:t>de </w:t>
      </w:r>
      <w:r>
        <w:rPr>
          <w:spacing w:val="-3"/>
          <w:sz w:val="20"/>
        </w:rPr>
        <w:t>dicho político </w:t>
      </w:r>
      <w:r>
        <w:rPr>
          <w:sz w:val="20"/>
        </w:rPr>
        <w:t>en </w:t>
      </w:r>
      <w:r>
        <w:rPr>
          <w:spacing w:val="-3"/>
          <w:sz w:val="20"/>
        </w:rPr>
        <w:t>MORERA </w:t>
      </w:r>
      <w:r>
        <w:rPr>
          <w:spacing w:val="-4"/>
          <w:sz w:val="20"/>
        </w:rPr>
        <w:t>PASCUAL, Lluis, </w:t>
      </w:r>
      <w:r>
        <w:rPr>
          <w:spacing w:val="-3"/>
          <w:sz w:val="20"/>
        </w:rPr>
        <w:t>“Manuel Massó Llorens”, </w:t>
      </w:r>
      <w:r>
        <w:rPr>
          <w:sz w:val="20"/>
        </w:rPr>
        <w:t>[en </w:t>
      </w:r>
      <w:r>
        <w:rPr>
          <w:spacing w:val="-3"/>
          <w:sz w:val="20"/>
        </w:rPr>
        <w:t>línea]. </w:t>
      </w:r>
      <w:r>
        <w:rPr>
          <w:spacing w:val="-4"/>
          <w:sz w:val="20"/>
        </w:rPr>
        <w:t>&lt;</w:t>
      </w:r>
      <w:hyperlink r:id="rId47">
        <w:r>
          <w:rPr>
            <w:spacing w:val="-4"/>
            <w:sz w:val="20"/>
          </w:rPr>
          <w:t>http://www.unitat.cat/patriotes/massoe.html</w:t>
        </w:r>
      </w:hyperlink>
      <w:r>
        <w:rPr>
          <w:spacing w:val="-4"/>
          <w:sz w:val="20"/>
        </w:rPr>
        <w:t>&gt; </w:t>
      </w:r>
      <w:r>
        <w:rPr>
          <w:spacing w:val="-3"/>
          <w:sz w:val="20"/>
        </w:rPr>
        <w:t>[Consulta: </w:t>
      </w:r>
      <w:r>
        <w:rPr>
          <w:sz w:val="20"/>
        </w:rPr>
        <w:t>7 </w:t>
      </w:r>
      <w:r>
        <w:rPr>
          <w:spacing w:val="-3"/>
          <w:sz w:val="20"/>
        </w:rPr>
        <w:t>noviembre</w:t>
      </w:r>
      <w:r>
        <w:rPr>
          <w:spacing w:val="-13"/>
          <w:sz w:val="20"/>
        </w:rPr>
        <w:t> </w:t>
      </w:r>
      <w:r>
        <w:rPr>
          <w:sz w:val="20"/>
        </w:rPr>
        <w:t>2011].</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5"/>
        <w:rPr>
          <w:sz w:val="19"/>
        </w:rPr>
      </w:pPr>
    </w:p>
    <w:p>
      <w:pPr>
        <w:spacing w:line="340" w:lineRule="auto" w:before="81"/>
        <w:ind w:left="305" w:right="109" w:firstLine="0"/>
        <w:jc w:val="left"/>
        <w:rPr>
          <w:sz w:val="24"/>
        </w:rPr>
      </w:pPr>
      <w:r>
        <w:rPr>
          <w:sz w:val="24"/>
        </w:rPr>
        <w:t>interpretación de </w:t>
      </w:r>
      <w:r>
        <w:rPr>
          <w:i/>
          <w:sz w:val="24"/>
        </w:rPr>
        <w:t>La Marsellesa</w:t>
      </w:r>
      <w:r>
        <w:rPr>
          <w:position w:val="10"/>
          <w:sz w:val="16"/>
        </w:rPr>
        <w:t>198 </w:t>
      </w:r>
      <w:r>
        <w:rPr>
          <w:sz w:val="24"/>
        </w:rPr>
        <w:t>y del </w:t>
      </w:r>
      <w:r>
        <w:rPr>
          <w:i/>
          <w:sz w:val="24"/>
        </w:rPr>
        <w:t>Himno de Garibaldi</w:t>
      </w:r>
      <w:r>
        <w:rPr>
          <w:position w:val="10"/>
          <w:sz w:val="16"/>
        </w:rPr>
        <w:t>199</w:t>
      </w:r>
      <w:r>
        <w:rPr>
          <w:sz w:val="24"/>
        </w:rPr>
        <w:t>, obras que atesoraban un elevado caudal representativo</w:t>
      </w:r>
      <w:r>
        <w:rPr>
          <w:position w:val="10"/>
          <w:sz w:val="16"/>
        </w:rPr>
        <w:t>200</w:t>
      </w:r>
      <w:r>
        <w:rPr>
          <w:sz w:val="24"/>
        </w:rPr>
        <w:t>.</w:t>
      </w:r>
    </w:p>
    <w:p>
      <w:pPr>
        <w:pStyle w:val="BodyText"/>
        <w:spacing w:before="8"/>
        <w:rPr>
          <w:sz w:val="25"/>
        </w:rPr>
      </w:pPr>
    </w:p>
    <w:p>
      <w:pPr>
        <w:pStyle w:val="BodyText"/>
        <w:spacing w:line="362" w:lineRule="auto" w:before="1"/>
        <w:ind w:left="305" w:right="109" w:firstLine="719"/>
      </w:pPr>
      <w:r>
        <w:rPr>
          <w:i/>
        </w:rPr>
        <w:t>La Esperanza</w:t>
      </w:r>
      <w:r>
        <w:rPr/>
        <w:t>, periódico de orientación monárquica, ofrecía una visión un tanto irónica de la presencia en las calles de Madrid de ambos himnos musicales.</w:t>
      </w:r>
    </w:p>
    <w:p>
      <w:pPr>
        <w:pStyle w:val="BodyText"/>
        <w:spacing w:before="10"/>
      </w:pPr>
    </w:p>
    <w:p>
      <w:pPr>
        <w:pStyle w:val="BodyText"/>
        <w:spacing w:line="237" w:lineRule="auto"/>
        <w:ind w:left="1025" w:right="112" w:firstLine="300"/>
        <w:jc w:val="both"/>
      </w:pPr>
      <w:r>
        <w:rPr/>
        <w:t>Así nos hallamos todos, esperando que hable el Poder últimamente creado, y ansiosos de ver hasta dónde lleva el trabajo de traducción del francés, que forzosamente ha de emprender el nuevo ministerio. Y en verdad que al recorrer estas noches las calles de Madrid, nadie diría que se encuentra en España. Los ecos de la Marsellesa alternan con los del himno de Garibaldi, y la bandera de la </w:t>
      </w:r>
      <w:r>
        <w:rPr>
          <w:i/>
        </w:rPr>
        <w:t>Commune </w:t>
      </w:r>
      <w:r>
        <w:rPr/>
        <w:t>ondea en los edificios ocupados por los Voluntarios de la [Primera] República [española]</w:t>
      </w:r>
      <w:r>
        <w:rPr>
          <w:position w:val="10"/>
          <w:sz w:val="16"/>
        </w:rPr>
        <w:t>201</w:t>
      </w:r>
      <w:r>
        <w:rPr/>
        <w:t>.</w:t>
      </w:r>
    </w:p>
    <w:p>
      <w:pPr>
        <w:pStyle w:val="BodyText"/>
        <w:spacing w:before="11"/>
        <w:rPr>
          <w:sz w:val="12"/>
        </w:rPr>
      </w:pPr>
      <w:r>
        <w:rPr/>
        <w:pict>
          <v:line style="position:absolute;mso-position-horizontal-relative:page;mso-position-vertical-relative:paragraph;z-index:2464;mso-wrap-distance-left:0;mso-wrap-distance-right:0" from="99.264pt,9.670283pt" to="243.284pt,9.670283pt" stroked="true" strokeweight=".47998pt" strokecolor="#000000">
            <w10:wrap type="topAndBottom"/>
          </v:line>
        </w:pict>
      </w:r>
    </w:p>
    <w:p>
      <w:pPr>
        <w:spacing w:line="247" w:lineRule="auto" w:before="38"/>
        <w:ind w:left="305" w:right="115" w:firstLine="719"/>
        <w:jc w:val="both"/>
        <w:rPr>
          <w:sz w:val="20"/>
        </w:rPr>
      </w:pPr>
      <w:r>
        <w:rPr>
          <w:position w:val="9"/>
          <w:sz w:val="13"/>
        </w:rPr>
        <w:t>198 </w:t>
      </w:r>
      <w:r>
        <w:rPr>
          <w:sz w:val="20"/>
        </w:rPr>
        <w:t>Hay una continuidad en la permanencia de la </w:t>
      </w:r>
      <w:r>
        <w:rPr>
          <w:i/>
          <w:sz w:val="20"/>
        </w:rPr>
        <w:t>La Marsellesa </w:t>
      </w:r>
      <w:r>
        <w:rPr>
          <w:sz w:val="20"/>
        </w:rPr>
        <w:t>en diferentes etapas de la historia de España. Está ya presente durante la Guerra de la Independencia y se prolongará, con distinta intensidad y sujeta a diversas transformaciones en cuanto a su texto, hasta el final de la Segunda República. En el contexto de exaltación republicana de febrero de 1873, </w:t>
      </w:r>
      <w:r>
        <w:rPr>
          <w:i/>
          <w:sz w:val="20"/>
        </w:rPr>
        <w:t>La Marsellesa </w:t>
      </w:r>
      <w:r>
        <w:rPr>
          <w:sz w:val="20"/>
        </w:rPr>
        <w:t>representaba la identificación con los ideales de la Revolución Francesa.</w:t>
      </w:r>
    </w:p>
    <w:p>
      <w:pPr>
        <w:spacing w:line="231" w:lineRule="exact" w:before="0"/>
        <w:ind w:left="305" w:right="0" w:firstLine="719"/>
        <w:jc w:val="both"/>
        <w:rPr>
          <w:sz w:val="20"/>
        </w:rPr>
      </w:pPr>
      <w:r>
        <w:rPr>
          <w:position w:val="9"/>
          <w:sz w:val="13"/>
        </w:rPr>
        <w:t>199  </w:t>
      </w:r>
      <w:r>
        <w:rPr>
          <w:sz w:val="20"/>
        </w:rPr>
        <w:t>El </w:t>
      </w:r>
      <w:r>
        <w:rPr>
          <w:i/>
          <w:sz w:val="20"/>
        </w:rPr>
        <w:t>Himno de Garibaldi </w:t>
      </w:r>
      <w:r>
        <w:rPr>
          <w:sz w:val="20"/>
        </w:rPr>
        <w:t>era para los republicanos españoles, en 1873, una referencia más</w:t>
      </w:r>
    </w:p>
    <w:p>
      <w:pPr>
        <w:spacing w:line="247" w:lineRule="auto" w:before="7"/>
        <w:ind w:left="305" w:right="112" w:firstLine="0"/>
        <w:jc w:val="both"/>
        <w:rPr>
          <w:sz w:val="20"/>
        </w:rPr>
      </w:pPr>
      <w:r>
        <w:rPr>
          <w:sz w:val="20"/>
        </w:rPr>
        <w:t>cercana en el tiempo que </w:t>
      </w:r>
      <w:r>
        <w:rPr>
          <w:i/>
          <w:sz w:val="20"/>
        </w:rPr>
        <w:t>La Marsellesa</w:t>
      </w:r>
      <w:r>
        <w:rPr>
          <w:sz w:val="20"/>
        </w:rPr>
        <w:t>. El texto fue escrito por el poeta italiano Luigi Mercantini (1821- 1872) a petición del propio Garibaldi, siendo su denominación inicial la de </w:t>
      </w:r>
      <w:r>
        <w:rPr>
          <w:i/>
          <w:sz w:val="20"/>
        </w:rPr>
        <w:t>Canzone italiana</w:t>
      </w:r>
      <w:r>
        <w:rPr>
          <w:sz w:val="20"/>
        </w:rPr>
        <w:t>. El autor de la música fue Alessio Olivieri (1830-1867), jefe musical en el 2.° Regimiento Brigada Savoia. La primera audición privada de esta obra tuvo lugar en Génova el 31 de diciembre de 1858; el 25 abril de 1859 los voluntarios garibaldinos lo interpretaron en público, pero no fue hasta 1860 cuando alcanzó una gran popularidad con la expedición de los “Mil camisas rojas”. Véase OLIVIERI, Alessio y MERCANTINI, Luigi, </w:t>
      </w:r>
      <w:r>
        <w:rPr>
          <w:i/>
          <w:sz w:val="20"/>
        </w:rPr>
        <w:t>Inno di Garibaldi. Inno di guerra dei cacciatori delle Alpi</w:t>
      </w:r>
      <w:r>
        <w:rPr>
          <w:sz w:val="20"/>
        </w:rPr>
        <w:t>, Milán, C.F. Bodro Editore, [1915- 1916]. Fue muy acertada la decisión de Narciso Maimó de incluir el </w:t>
      </w:r>
      <w:r>
        <w:rPr>
          <w:i/>
          <w:sz w:val="20"/>
        </w:rPr>
        <w:t>Himno de Garibaldi </w:t>
      </w:r>
      <w:r>
        <w:rPr>
          <w:sz w:val="20"/>
        </w:rPr>
        <w:t>en su </w:t>
      </w:r>
      <w:r>
        <w:rPr>
          <w:i/>
          <w:sz w:val="20"/>
        </w:rPr>
        <w:t>Poupurrí </w:t>
      </w:r>
      <w:r>
        <w:rPr>
          <w:i/>
          <w:sz w:val="20"/>
        </w:rPr>
        <w:t>de aires nacionales</w:t>
      </w:r>
      <w:r>
        <w:rPr>
          <w:sz w:val="20"/>
        </w:rPr>
        <w:t>, dado el interés recíproco con el que se seguía en Italia y España la evolución política de los respectivos países. Asimismo, Garibaldi mantuvo una estrecha relación con numerosos interlocutores españoles, entre ellos el propio Emilio Castelar. Fragmentos de esta correspondencia se hallan reproducidos en PASCUAL SASTRE, Isabel María, </w:t>
      </w:r>
      <w:r>
        <w:rPr>
          <w:i/>
          <w:sz w:val="20"/>
        </w:rPr>
        <w:t>La Italia del Risorgimento y la España del </w:t>
      </w:r>
      <w:r>
        <w:rPr>
          <w:i/>
          <w:sz w:val="20"/>
        </w:rPr>
        <w:t>Sexenio Democrático (1868-1874)</w:t>
      </w:r>
      <w:r>
        <w:rPr>
          <w:sz w:val="20"/>
        </w:rPr>
        <w:t>, Madrid, CSIC, 2001, pp. 293, 451 y 453.</w:t>
      </w:r>
    </w:p>
    <w:p>
      <w:pPr>
        <w:spacing w:line="231" w:lineRule="exact" w:before="0"/>
        <w:ind w:left="305" w:right="0" w:firstLine="719"/>
        <w:jc w:val="both"/>
        <w:rPr>
          <w:sz w:val="20"/>
        </w:rPr>
      </w:pPr>
      <w:r>
        <w:rPr>
          <w:position w:val="9"/>
          <w:sz w:val="13"/>
        </w:rPr>
        <w:t>200    </w:t>
      </w:r>
      <w:r>
        <w:rPr>
          <w:sz w:val="20"/>
        </w:rPr>
        <w:t>Proponemos  la  expresión  propia  “caudal  representativo”  para  designar  el  conjunto    de</w:t>
      </w:r>
    </w:p>
    <w:p>
      <w:pPr>
        <w:spacing w:line="247" w:lineRule="auto" w:before="7"/>
        <w:ind w:left="305" w:right="115" w:firstLine="0"/>
        <w:jc w:val="both"/>
        <w:rPr>
          <w:sz w:val="20"/>
        </w:rPr>
      </w:pPr>
      <w:r>
        <w:rPr>
          <w:sz w:val="20"/>
        </w:rPr>
        <w:t>elementos de distinta naturaleza (musical, literaria, histórica…) que concurren en una determinada obra compositiva, los cuales determinan el perfil político de la misma. Dicho perfil permite a un determinado himno su utilización en períodos históricos diferentes gracias a la continuidad en el tiempo de su “caudal representativo” sujeto, en ocasiones, a ligeras revisiones o modificaciones. En la historia política española el paradigma de este hecho lo constituyen, especialmente, </w:t>
      </w:r>
      <w:r>
        <w:rPr>
          <w:i/>
          <w:sz w:val="20"/>
        </w:rPr>
        <w:t>La Marsellesa </w:t>
      </w:r>
      <w:r>
        <w:rPr>
          <w:sz w:val="20"/>
        </w:rPr>
        <w:t>y el </w:t>
      </w:r>
      <w:r>
        <w:rPr>
          <w:i/>
          <w:sz w:val="20"/>
        </w:rPr>
        <w:t>Himno de Riego</w:t>
      </w:r>
      <w:r>
        <w:rPr>
          <w:sz w:val="20"/>
        </w:rPr>
        <w:t>.</w:t>
      </w:r>
    </w:p>
    <w:p>
      <w:pPr>
        <w:spacing w:line="232" w:lineRule="exact" w:before="0"/>
        <w:ind w:left="305" w:right="0" w:firstLine="719"/>
        <w:jc w:val="both"/>
        <w:rPr>
          <w:sz w:val="20"/>
        </w:rPr>
      </w:pPr>
      <w:r>
        <w:rPr>
          <w:position w:val="9"/>
          <w:sz w:val="13"/>
        </w:rPr>
        <w:t>201  </w:t>
      </w:r>
      <w:r>
        <w:rPr>
          <w:i/>
          <w:sz w:val="20"/>
        </w:rPr>
        <w:t>La  Esperanza</w:t>
      </w:r>
      <w:r>
        <w:rPr>
          <w:sz w:val="20"/>
        </w:rPr>
        <w:t>,  15-II-1873,  p. 2. Unos  días antes, este diario  había informado, en un    tono</w:t>
      </w:r>
    </w:p>
    <w:p>
      <w:pPr>
        <w:spacing w:line="247" w:lineRule="auto" w:before="7"/>
        <w:ind w:left="305" w:right="113" w:firstLine="0"/>
        <w:jc w:val="both"/>
        <w:rPr>
          <w:sz w:val="20"/>
        </w:rPr>
      </w:pPr>
      <w:r>
        <w:rPr>
          <w:sz w:val="20"/>
        </w:rPr>
        <w:t>abiertamente crítico, acerca de una manifestación que había discurrido por las calles de Santander el día 19 de febrero “en favor de las reformas ultramarinas”. Tras hacer una descripción caricaturesca de los diferentes grupos humanos que habían participado en la misma (“chiquillos andrajosos”, “un profesor conocido por sus ideas incoherentes y extrambóticas [</w:t>
      </w:r>
      <w:r>
        <w:rPr>
          <w:i/>
          <w:sz w:val="20"/>
        </w:rPr>
        <w:t>sic</w:t>
      </w:r>
      <w:r>
        <w:rPr>
          <w:sz w:val="20"/>
        </w:rPr>
        <w:t>]”, “unos cuantos mandarines”…), se afirmaba que “Para que la ilusión fuera más completa, no faltó una mala murga que tocase aires extranjeros, tales como la Marsellesa, himno de Garibaldi y demás, obligados en tan anti-nacional manifestación; […]”. </w:t>
      </w:r>
      <w:r>
        <w:rPr>
          <w:i/>
          <w:sz w:val="20"/>
        </w:rPr>
        <w:t>La </w:t>
      </w:r>
      <w:r>
        <w:rPr>
          <w:i/>
          <w:sz w:val="20"/>
        </w:rPr>
        <w:t>Esperanza</w:t>
      </w:r>
      <w:r>
        <w:rPr>
          <w:sz w:val="20"/>
        </w:rPr>
        <w:t>, 24-I-1873, p.</w:t>
      </w:r>
      <w:r>
        <w:rPr>
          <w:spacing w:val="-3"/>
          <w:sz w:val="20"/>
        </w:rPr>
        <w:t> </w:t>
      </w:r>
      <w:r>
        <w:rPr>
          <w:sz w:val="20"/>
        </w:rPr>
        <w:t>2.</w:t>
      </w:r>
    </w:p>
    <w:p>
      <w:pPr>
        <w:spacing w:line="247" w:lineRule="auto" w:before="1"/>
        <w:ind w:left="305" w:right="117" w:firstLine="719"/>
        <w:jc w:val="both"/>
        <w:rPr>
          <w:sz w:val="20"/>
        </w:rPr>
      </w:pPr>
      <w:r>
        <w:rPr>
          <w:sz w:val="20"/>
        </w:rPr>
        <w:t>Otra cabecera, </w:t>
      </w:r>
      <w:r>
        <w:rPr>
          <w:i/>
          <w:sz w:val="20"/>
        </w:rPr>
        <w:t>La Discusión</w:t>
      </w:r>
      <w:r>
        <w:rPr>
          <w:sz w:val="20"/>
        </w:rPr>
        <w:t>, publicaba el 27 de febrero de 1873 una carta dirigida al diario  desde Melilla, con fecha de 23 de febrero, en la que se manifestaba el entusiasmo con que se había proclamado la República en dicha ciudad, acto en el que no faltó el concurso de la música: “Efectivamente,</w:t>
      </w:r>
      <w:r>
        <w:rPr>
          <w:spacing w:val="31"/>
          <w:sz w:val="20"/>
        </w:rPr>
        <w:t> </w:t>
      </w:r>
      <w:r>
        <w:rPr>
          <w:sz w:val="20"/>
        </w:rPr>
        <w:t>a</w:t>
      </w:r>
      <w:r>
        <w:rPr>
          <w:spacing w:val="28"/>
          <w:sz w:val="20"/>
        </w:rPr>
        <w:t> </w:t>
      </w:r>
      <w:r>
        <w:rPr>
          <w:sz w:val="20"/>
        </w:rPr>
        <w:t>las</w:t>
      </w:r>
      <w:r>
        <w:rPr>
          <w:spacing w:val="27"/>
          <w:sz w:val="20"/>
        </w:rPr>
        <w:t> </w:t>
      </w:r>
      <w:r>
        <w:rPr>
          <w:sz w:val="20"/>
        </w:rPr>
        <w:t>ocho</w:t>
      </w:r>
      <w:r>
        <w:rPr>
          <w:spacing w:val="29"/>
          <w:sz w:val="20"/>
        </w:rPr>
        <w:t> </w:t>
      </w:r>
      <w:r>
        <w:rPr>
          <w:sz w:val="20"/>
        </w:rPr>
        <w:t>y</w:t>
      </w:r>
      <w:r>
        <w:rPr>
          <w:spacing w:val="24"/>
          <w:sz w:val="20"/>
        </w:rPr>
        <w:t> </w:t>
      </w:r>
      <w:r>
        <w:rPr>
          <w:sz w:val="20"/>
        </w:rPr>
        <w:t>media,</w:t>
      </w:r>
      <w:r>
        <w:rPr>
          <w:spacing w:val="29"/>
          <w:sz w:val="20"/>
        </w:rPr>
        <w:t> </w:t>
      </w:r>
      <w:r>
        <w:rPr>
          <w:sz w:val="20"/>
        </w:rPr>
        <w:t>en</w:t>
      </w:r>
      <w:r>
        <w:rPr>
          <w:spacing w:val="27"/>
          <w:sz w:val="20"/>
        </w:rPr>
        <w:t> </w:t>
      </w:r>
      <w:r>
        <w:rPr>
          <w:sz w:val="20"/>
        </w:rPr>
        <w:t>la</w:t>
      </w:r>
      <w:r>
        <w:rPr>
          <w:spacing w:val="28"/>
          <w:sz w:val="20"/>
        </w:rPr>
        <w:t> </w:t>
      </w:r>
      <w:r>
        <w:rPr>
          <w:sz w:val="20"/>
        </w:rPr>
        <w:t>plaza</w:t>
      </w:r>
      <w:r>
        <w:rPr>
          <w:spacing w:val="29"/>
          <w:sz w:val="20"/>
        </w:rPr>
        <w:t> </w:t>
      </w:r>
      <w:r>
        <w:rPr>
          <w:sz w:val="20"/>
        </w:rPr>
        <w:t>llamada</w:t>
      </w:r>
      <w:r>
        <w:rPr>
          <w:spacing w:val="28"/>
          <w:sz w:val="20"/>
        </w:rPr>
        <w:t> </w:t>
      </w:r>
      <w:r>
        <w:rPr>
          <w:sz w:val="20"/>
        </w:rPr>
        <w:t>de</w:t>
      </w:r>
      <w:r>
        <w:rPr>
          <w:spacing w:val="28"/>
          <w:sz w:val="20"/>
        </w:rPr>
        <w:t> </w:t>
      </w:r>
      <w:r>
        <w:rPr>
          <w:sz w:val="20"/>
        </w:rPr>
        <w:t>Aljibes,</w:t>
      </w:r>
      <w:r>
        <w:rPr>
          <w:spacing w:val="28"/>
          <w:sz w:val="20"/>
        </w:rPr>
        <w:t> </w:t>
      </w:r>
      <w:r>
        <w:rPr>
          <w:sz w:val="20"/>
        </w:rPr>
        <w:t>con</w:t>
      </w:r>
      <w:r>
        <w:rPr>
          <w:spacing w:val="27"/>
          <w:sz w:val="20"/>
        </w:rPr>
        <w:t> </w:t>
      </w:r>
      <w:r>
        <w:rPr>
          <w:sz w:val="20"/>
        </w:rPr>
        <w:t>casi</w:t>
      </w:r>
      <w:r>
        <w:rPr>
          <w:spacing w:val="28"/>
          <w:sz w:val="20"/>
        </w:rPr>
        <w:t> </w:t>
      </w:r>
      <w:r>
        <w:rPr>
          <w:sz w:val="20"/>
        </w:rPr>
        <w:t>todo</w:t>
      </w:r>
      <w:r>
        <w:rPr>
          <w:spacing w:val="29"/>
          <w:sz w:val="20"/>
        </w:rPr>
        <w:t> </w:t>
      </w:r>
      <w:r>
        <w:rPr>
          <w:sz w:val="20"/>
        </w:rPr>
        <w:t>el</w:t>
      </w:r>
      <w:r>
        <w:rPr>
          <w:spacing w:val="28"/>
          <w:sz w:val="20"/>
        </w:rPr>
        <w:t> </w:t>
      </w:r>
      <w:r>
        <w:rPr>
          <w:sz w:val="20"/>
        </w:rPr>
        <w:t>pueblo</w:t>
      </w:r>
      <w:r>
        <w:rPr>
          <w:spacing w:val="29"/>
          <w:sz w:val="20"/>
        </w:rPr>
        <w:t> </w:t>
      </w:r>
      <w:r>
        <w:rPr>
          <w:sz w:val="20"/>
        </w:rPr>
        <w:t>reunido,</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Una parte de la sociedad española celebraba la proclamación de la Primera República entonando </w:t>
      </w:r>
      <w:r>
        <w:rPr>
          <w:i/>
        </w:rPr>
        <w:t>La Marsellesa </w:t>
      </w:r>
      <w:r>
        <w:rPr/>
        <w:t>y el </w:t>
      </w:r>
      <w:r>
        <w:rPr>
          <w:i/>
        </w:rPr>
        <w:t>Himno de Garibaldi</w:t>
      </w:r>
      <w:r>
        <w:rPr/>
        <w:t>, obras consideradas próximas, si no propias, del movimiento republicano español. Ambos himnos gozaron de una abrumadora presencia en las manifestaciones republicanas, como si de un programa musical predeterminado se tratara. </w:t>
      </w:r>
      <w:r>
        <w:rPr>
          <w:spacing w:val="-3"/>
        </w:rPr>
        <w:t>La </w:t>
      </w:r>
      <w:r>
        <w:rPr/>
        <w:t>difusión de estas obras se apoyó, en distintas etapas históricas, en la edición de documentos gráficos (aucas, pliegos de cordel…) relativos a personajes </w:t>
      </w:r>
      <w:r>
        <w:rPr>
          <w:spacing w:val="-3"/>
        </w:rPr>
        <w:t>cuyas </w:t>
      </w:r>
      <w:r>
        <w:rPr/>
        <w:t>figuras eran laureadas en canciones e</w:t>
      </w:r>
      <w:r>
        <w:rPr>
          <w:spacing w:val="-20"/>
        </w:rPr>
        <w:t> </w:t>
      </w:r>
      <w:r>
        <w:rPr/>
        <w:t>himnos.</w:t>
      </w:r>
    </w:p>
    <w:p>
      <w:pPr>
        <w:pStyle w:val="BodyText"/>
        <w:spacing w:before="9"/>
      </w:pPr>
    </w:p>
    <w:p>
      <w:pPr>
        <w:pStyle w:val="ListParagraph"/>
        <w:numPr>
          <w:ilvl w:val="2"/>
          <w:numId w:val="9"/>
        </w:numPr>
        <w:tabs>
          <w:tab w:pos="3426" w:val="left" w:leader="none"/>
        </w:tabs>
        <w:spacing w:line="242" w:lineRule="auto" w:before="0" w:after="0"/>
        <w:ind w:left="3425" w:right="3069" w:hanging="240"/>
        <w:jc w:val="left"/>
        <w:rPr>
          <w:sz w:val="24"/>
        </w:rPr>
      </w:pPr>
      <w:r>
        <w:rPr>
          <w:sz w:val="24"/>
        </w:rPr>
        <w:t>A Italia llena de gloria</w:t>
      </w:r>
      <w:r>
        <w:rPr>
          <w:spacing w:val="-12"/>
          <w:sz w:val="24"/>
        </w:rPr>
        <w:t> </w:t>
      </w:r>
      <w:r>
        <w:rPr>
          <w:sz w:val="24"/>
        </w:rPr>
        <w:t>de G</w:t>
      </w:r>
      <w:r>
        <w:rPr>
          <w:sz w:val="19"/>
        </w:rPr>
        <w:t>ARIBALDI </w:t>
      </w:r>
      <w:r>
        <w:rPr>
          <w:sz w:val="24"/>
        </w:rPr>
        <w:t>la</w:t>
      </w:r>
      <w:r>
        <w:rPr>
          <w:spacing w:val="-5"/>
          <w:sz w:val="24"/>
        </w:rPr>
        <w:t> </w:t>
      </w:r>
      <w:r>
        <w:rPr>
          <w:sz w:val="24"/>
        </w:rPr>
        <w:t>historia.</w:t>
      </w:r>
    </w:p>
    <w:p>
      <w:pPr>
        <w:pStyle w:val="BodyText"/>
        <w:spacing w:before="199"/>
        <w:ind w:left="53" w:right="163"/>
        <w:jc w:val="center"/>
      </w:pPr>
      <w:r>
        <w:rPr/>
        <w:t>[…]</w:t>
      </w:r>
    </w:p>
    <w:p>
      <w:pPr>
        <w:pStyle w:val="BodyText"/>
        <w:spacing w:line="242" w:lineRule="auto" w:before="201"/>
        <w:ind w:left="3425" w:right="3105" w:hanging="360"/>
      </w:pPr>
      <w:r>
        <w:rPr/>
        <w:t>21. Por la libertad, su acento suena en el Parlamento.</w:t>
      </w:r>
    </w:p>
    <w:p>
      <w:pPr>
        <w:pStyle w:val="BodyText"/>
        <w:spacing w:before="199"/>
        <w:ind w:left="53" w:right="163"/>
        <w:jc w:val="center"/>
      </w:pPr>
      <w:r>
        <w:rPr/>
        <w:t>[…]</w:t>
      </w:r>
    </w:p>
    <w:p>
      <w:pPr>
        <w:pStyle w:val="BodyText"/>
        <w:spacing w:line="242" w:lineRule="auto" w:before="201"/>
        <w:ind w:left="3365" w:right="3132" w:hanging="360"/>
      </w:pPr>
      <w:r>
        <w:rPr/>
        <w:t>42. Pensando atacar a Roma, cuenta segura la toma.</w:t>
      </w:r>
    </w:p>
    <w:p>
      <w:pPr>
        <w:spacing w:before="173"/>
        <w:ind w:left="272" w:right="79" w:firstLine="0"/>
        <w:jc w:val="center"/>
        <w:rPr>
          <w:sz w:val="24"/>
        </w:rPr>
      </w:pPr>
      <w:r>
        <w:rPr>
          <w:sz w:val="24"/>
        </w:rPr>
        <w:t>[…]</w:t>
      </w:r>
      <w:r>
        <w:rPr>
          <w:position w:val="10"/>
          <w:sz w:val="16"/>
        </w:rPr>
        <w:t>202</w:t>
      </w:r>
      <w:r>
        <w:rPr>
          <w:sz w:val="24"/>
        </w:rPr>
        <w:t>.</w:t>
      </w:r>
    </w:p>
    <w:p>
      <w:pPr>
        <w:pStyle w:val="BodyText"/>
        <w:spacing w:before="6"/>
        <w:rPr>
          <w:sz w:val="36"/>
        </w:rPr>
      </w:pPr>
    </w:p>
    <w:p>
      <w:pPr>
        <w:pStyle w:val="BodyText"/>
        <w:spacing w:line="362" w:lineRule="auto"/>
        <w:ind w:left="305" w:right="113" w:firstLine="719"/>
        <w:jc w:val="both"/>
      </w:pPr>
      <w:r>
        <w:rPr/>
        <w:t>El </w:t>
      </w:r>
      <w:r>
        <w:rPr>
          <w:i/>
        </w:rPr>
        <w:t>Himno de Riego </w:t>
      </w:r>
      <w:r>
        <w:rPr/>
        <w:t>ocupó durante este período un discreto segundo plano, lo que no le impidió, una vez proclamada la Segunda República, adquirir de manera progresiva un elevado protagonismo como elemento de representación institucional que llegaría a invertir la situación descrita para 1873. No obstante, en Villar de Torre Alhaquime (Cádiz), el 19 de marzo del citado año, sí se había interpretado dicho himno en una</w:t>
      </w: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2488;mso-wrap-distance-left:0;mso-wrap-distance-right:0" from="99.264pt,8.749792pt" to="524.524pt,8.749792pt" stroked="true" strokeweight=".60004pt" strokecolor="#000000">
            <w10:wrap type="topAndBottom"/>
          </v:line>
        </w:pict>
      </w:r>
    </w:p>
    <w:p>
      <w:pPr>
        <w:spacing w:line="247" w:lineRule="auto" w:before="82"/>
        <w:ind w:left="305" w:right="113" w:firstLine="0"/>
        <w:jc w:val="both"/>
        <w:rPr>
          <w:sz w:val="20"/>
        </w:rPr>
      </w:pPr>
      <w:r>
        <w:rPr>
          <w:sz w:val="20"/>
        </w:rPr>
        <w:t>fueron a la puerta de la casa del señor gobernador a darle una serenata, rompiendo la música con la Marsellesa y otras piezas escojidas [</w:t>
      </w:r>
      <w:r>
        <w:rPr>
          <w:i/>
          <w:sz w:val="20"/>
        </w:rPr>
        <w:t>sic</w:t>
      </w:r>
      <w:r>
        <w:rPr>
          <w:sz w:val="20"/>
        </w:rPr>
        <w:t>]. Finalizó en actitud de marcha con el himno de Garibaldi”. </w:t>
      </w:r>
      <w:r>
        <w:rPr>
          <w:i/>
          <w:sz w:val="20"/>
        </w:rPr>
        <w:t>La </w:t>
      </w:r>
      <w:r>
        <w:rPr>
          <w:i/>
          <w:sz w:val="20"/>
        </w:rPr>
        <w:t>Discusión</w:t>
      </w:r>
      <w:r>
        <w:rPr>
          <w:sz w:val="20"/>
        </w:rPr>
        <w:t>, 27-II-73, p. 3. Obsérvese la presencia sonora en las calles, tanto de Santander como de Melilla, de </w:t>
      </w:r>
      <w:r>
        <w:rPr>
          <w:i/>
          <w:sz w:val="20"/>
        </w:rPr>
        <w:t>La Marsellesa </w:t>
      </w:r>
      <w:r>
        <w:rPr>
          <w:sz w:val="20"/>
        </w:rPr>
        <w:t>y del </w:t>
      </w:r>
      <w:r>
        <w:rPr>
          <w:i/>
          <w:sz w:val="20"/>
        </w:rPr>
        <w:t>Himno de Garibaldi</w:t>
      </w:r>
      <w:r>
        <w:rPr>
          <w:sz w:val="20"/>
        </w:rPr>
        <w:t>, sin que en ninguna de las dos informaciones se cite el </w:t>
      </w:r>
      <w:r>
        <w:rPr>
          <w:i/>
          <w:sz w:val="20"/>
        </w:rPr>
        <w:t>Himno </w:t>
      </w:r>
      <w:r>
        <w:rPr>
          <w:i/>
          <w:sz w:val="20"/>
        </w:rPr>
        <w:t>de Riego</w:t>
      </w:r>
      <w:r>
        <w:rPr>
          <w:sz w:val="20"/>
        </w:rPr>
        <w:t>. Dicho himno tal vez pudo ser interpretado en ambas manifestaciones pero, en su caso, lo haría en un segundo grupo de composiciones a las que en este período no se les concedía el mismo valor representativo que a las otras dos obras. De igual modo, es preciso señalar la función que desempeñaron en Melilla, según la información citada, </w:t>
      </w:r>
      <w:r>
        <w:rPr>
          <w:i/>
          <w:sz w:val="20"/>
        </w:rPr>
        <w:t>La Marsellesa </w:t>
      </w:r>
      <w:r>
        <w:rPr>
          <w:sz w:val="20"/>
        </w:rPr>
        <w:t>y el </w:t>
      </w:r>
      <w:r>
        <w:rPr>
          <w:i/>
          <w:sz w:val="20"/>
        </w:rPr>
        <w:t>Himno de Garibaldi</w:t>
      </w:r>
      <w:r>
        <w:rPr>
          <w:sz w:val="20"/>
        </w:rPr>
        <w:t>: el primero de ellos (“rompiendo”) iniciando la serenata popular ante el domicilio del gobernador y el segundo como conclusión de la misma.</w:t>
      </w:r>
    </w:p>
    <w:p>
      <w:pPr>
        <w:spacing w:line="231" w:lineRule="exact" w:before="0"/>
        <w:ind w:left="305" w:right="109" w:firstLine="719"/>
        <w:jc w:val="left"/>
        <w:rPr>
          <w:sz w:val="20"/>
        </w:rPr>
      </w:pPr>
      <w:r>
        <w:rPr>
          <w:position w:val="9"/>
          <w:sz w:val="13"/>
        </w:rPr>
        <w:t>202  </w:t>
      </w:r>
      <w:r>
        <w:rPr>
          <w:i/>
          <w:sz w:val="20"/>
        </w:rPr>
        <w:t>Historia de Garibaldi</w:t>
      </w:r>
      <w:r>
        <w:rPr>
          <w:sz w:val="20"/>
        </w:rPr>
        <w:t>, Madrid, s.n., s.a., (Despacho: Sucesores de Hernando, Arenal, 11).</w:t>
      </w:r>
    </w:p>
    <w:p>
      <w:pPr>
        <w:spacing w:line="247" w:lineRule="auto" w:before="7"/>
        <w:ind w:left="305" w:right="124" w:firstLine="0"/>
        <w:jc w:val="both"/>
        <w:rPr>
          <w:sz w:val="20"/>
        </w:rPr>
      </w:pPr>
      <w:r>
        <w:rPr>
          <w:sz w:val="20"/>
        </w:rPr>
        <w:t>Archivo Enrique Téllez. Esta auca, numerada como la “97”, contiene cuarenta y ocho cuadros o viñetas a través de los cuales se narra la vida personal, política y militar de Garibaldi.</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09"/>
      </w:pPr>
      <w:r>
        <w:rPr/>
        <w:t>manifestación. Así lo comunicaba el comité republicano federal de la citada localidad gaditana al “Ciudadano Director de </w:t>
      </w:r>
      <w:r>
        <w:rPr>
          <w:i/>
        </w:rPr>
        <w:t>La Discusión</w:t>
      </w:r>
      <w:r>
        <w:rPr/>
        <w:t>”.</w:t>
      </w:r>
    </w:p>
    <w:p>
      <w:pPr>
        <w:pStyle w:val="BodyText"/>
        <w:spacing w:before="10"/>
      </w:pPr>
    </w:p>
    <w:p>
      <w:pPr>
        <w:pStyle w:val="BodyText"/>
        <w:spacing w:line="237" w:lineRule="auto"/>
        <w:ind w:left="1025" w:right="114" w:firstLine="300"/>
        <w:jc w:val="both"/>
      </w:pPr>
      <w:r>
        <w:rPr/>
        <w:t>Distinguido amigo y correligionario, el 18 del corriente acordó este comité celebrar una manifestación, que tuvo efecto el 19, y habiendo llegado a nuestros correligionarios de Alcalá del Valle la [noticia de la] citada manifestación, acordaron los representantes del comité de aquella villa pasaran sus dos</w:t>
      </w:r>
      <w:r>
        <w:rPr>
          <w:spacing w:val="-18"/>
        </w:rPr>
        <w:t> </w:t>
      </w:r>
      <w:r>
        <w:rPr/>
        <w:t>banderas a acompañarnos. Ignorando el [comité] de esta villa de Torre Alhaquime la citada disposición, dio principio a las doce del día, con permiso del alcalde; y al enarbolar la bandera con el himno de Riego, se divisaron a distancia de medio cuarto de legua las [banderas] de Alcalá, acordando los manifestantes salir al campo a recibir a sus hermanos políticos con una música</w:t>
      </w:r>
      <w:r>
        <w:rPr>
          <w:position w:val="10"/>
          <w:sz w:val="16"/>
        </w:rPr>
        <w:t>203 </w:t>
      </w:r>
      <w:r>
        <w:rPr/>
        <w:t>traída al efecto de Ronda</w:t>
      </w:r>
      <w:r>
        <w:rPr>
          <w:position w:val="10"/>
          <w:sz w:val="16"/>
        </w:rPr>
        <w:t>204</w:t>
      </w:r>
      <w:r>
        <w:rPr/>
        <w:t>.</w:t>
      </w:r>
    </w:p>
    <w:p>
      <w:pPr>
        <w:pStyle w:val="BodyText"/>
        <w:spacing w:before="6"/>
        <w:rPr>
          <w:sz w:val="36"/>
        </w:rPr>
      </w:pPr>
    </w:p>
    <w:p>
      <w:pPr>
        <w:pStyle w:val="BodyText"/>
        <w:spacing w:line="348" w:lineRule="auto"/>
        <w:ind w:left="305" w:right="108" w:firstLine="719"/>
        <w:jc w:val="both"/>
      </w:pPr>
      <w:r>
        <w:rPr>
          <w:spacing w:val="-5"/>
        </w:rPr>
        <w:t>Además </w:t>
      </w:r>
      <w:r>
        <w:rPr>
          <w:spacing w:val="-3"/>
        </w:rPr>
        <w:t>de </w:t>
      </w:r>
      <w:r>
        <w:rPr>
          <w:spacing w:val="-4"/>
        </w:rPr>
        <w:t>los </w:t>
      </w:r>
      <w:r>
        <w:rPr>
          <w:spacing w:val="-5"/>
        </w:rPr>
        <w:t>himnos </w:t>
      </w:r>
      <w:r>
        <w:rPr>
          <w:spacing w:val="-3"/>
        </w:rPr>
        <w:t>de </w:t>
      </w:r>
      <w:r>
        <w:rPr>
          <w:spacing w:val="-6"/>
        </w:rPr>
        <w:t>carácter </w:t>
      </w:r>
      <w:r>
        <w:rPr>
          <w:spacing w:val="-5"/>
        </w:rPr>
        <w:t>histórico antes citados, compositores españoles escribieron nuevas obras musicales para celebrar </w:t>
      </w:r>
      <w:r>
        <w:rPr>
          <w:spacing w:val="-3"/>
        </w:rPr>
        <w:t>la </w:t>
      </w:r>
      <w:r>
        <w:rPr>
          <w:spacing w:val="-5"/>
        </w:rPr>
        <w:t>proclamación </w:t>
      </w:r>
      <w:r>
        <w:rPr>
          <w:spacing w:val="-3"/>
        </w:rPr>
        <w:t>de la </w:t>
      </w:r>
      <w:r>
        <w:rPr>
          <w:spacing w:val="-5"/>
        </w:rPr>
        <w:t>Primera  </w:t>
      </w:r>
      <w:r>
        <w:rPr>
          <w:spacing w:val="-4"/>
        </w:rPr>
        <w:t>República</w:t>
      </w:r>
      <w:r>
        <w:rPr>
          <w:spacing w:val="-4"/>
          <w:position w:val="10"/>
          <w:sz w:val="16"/>
        </w:rPr>
        <w:t>205</w:t>
      </w:r>
      <w:r>
        <w:rPr>
          <w:spacing w:val="-4"/>
        </w:rPr>
        <w:t>. </w:t>
      </w:r>
      <w:r>
        <w:rPr>
          <w:spacing w:val="-3"/>
        </w:rPr>
        <w:t>De </w:t>
      </w:r>
      <w:r>
        <w:rPr>
          <w:spacing w:val="-5"/>
        </w:rPr>
        <w:t>igual </w:t>
      </w:r>
      <w:r>
        <w:rPr>
          <w:spacing w:val="-4"/>
        </w:rPr>
        <w:t>modo, </w:t>
      </w:r>
      <w:r>
        <w:rPr/>
        <w:t>se </w:t>
      </w:r>
      <w:r>
        <w:rPr>
          <w:spacing w:val="-5"/>
        </w:rPr>
        <w:t>promovieron diversas iniciativas </w:t>
      </w:r>
      <w:r>
        <w:rPr>
          <w:spacing w:val="-4"/>
        </w:rPr>
        <w:t>que </w:t>
      </w:r>
      <w:r>
        <w:rPr>
          <w:spacing w:val="-5"/>
        </w:rPr>
        <w:t>pudieran conducir </w:t>
      </w:r>
      <w:r>
        <w:rPr/>
        <w:t>a </w:t>
      </w:r>
      <w:r>
        <w:rPr>
          <w:spacing w:val="-3"/>
        </w:rPr>
        <w:t>la </w:t>
      </w:r>
      <w:r>
        <w:rPr>
          <w:spacing w:val="-5"/>
        </w:rPr>
        <w:t>elección </w:t>
      </w:r>
      <w:r>
        <w:rPr>
          <w:spacing w:val="-3"/>
        </w:rPr>
        <w:t>de un </w:t>
      </w:r>
      <w:r>
        <w:rPr>
          <w:spacing w:val="-5"/>
        </w:rPr>
        <w:t>Himno </w:t>
      </w:r>
      <w:r>
        <w:rPr>
          <w:spacing w:val="-4"/>
        </w:rPr>
        <w:t>Nacional</w:t>
      </w:r>
      <w:r>
        <w:rPr>
          <w:spacing w:val="-4"/>
          <w:position w:val="10"/>
          <w:sz w:val="16"/>
        </w:rPr>
        <w:t>206</w:t>
      </w:r>
      <w:r>
        <w:rPr>
          <w:spacing w:val="-4"/>
        </w:rPr>
        <w:t>, las </w:t>
      </w:r>
      <w:r>
        <w:rPr>
          <w:spacing w:val="-5"/>
        </w:rPr>
        <w:t>cuales </w:t>
      </w:r>
      <w:r>
        <w:rPr>
          <w:spacing w:val="-3"/>
        </w:rPr>
        <w:t>no </w:t>
      </w:r>
      <w:r>
        <w:rPr>
          <w:spacing w:val="-6"/>
        </w:rPr>
        <w:t>concluyeron </w:t>
      </w:r>
      <w:r>
        <w:rPr>
          <w:spacing w:val="-3"/>
        </w:rPr>
        <w:t>de </w:t>
      </w:r>
      <w:r>
        <w:rPr>
          <w:spacing w:val="-5"/>
        </w:rPr>
        <w:t>manera</w:t>
      </w:r>
      <w:r>
        <w:rPr>
          <w:spacing w:val="-42"/>
        </w:rPr>
        <w:t> </w:t>
      </w:r>
      <w:r>
        <w:rPr>
          <w:spacing w:val="-4"/>
        </w:rPr>
        <w:t>satisfactoria</w:t>
      </w:r>
      <w:r>
        <w:rPr>
          <w:spacing w:val="-4"/>
          <w:position w:val="10"/>
          <w:sz w:val="16"/>
        </w:rPr>
        <w:t>207</w:t>
      </w:r>
      <w:r>
        <w:rPr>
          <w:spacing w:val="-4"/>
        </w:rPr>
        <w:t>.</w:t>
      </w:r>
    </w:p>
    <w:p>
      <w:pPr>
        <w:pStyle w:val="BodyText"/>
        <w:spacing w:before="5"/>
        <w:rPr>
          <w:sz w:val="21"/>
        </w:rPr>
      </w:pPr>
      <w:r>
        <w:rPr/>
        <w:pict>
          <v:line style="position:absolute;mso-position-horizontal-relative:page;mso-position-vertical-relative:paragraph;z-index:2512;mso-wrap-distance-left:0;mso-wrap-distance-right:0" from="99.264pt,14.538233pt" to="243.284pt,14.538233pt" stroked="true" strokeweight=".47998pt" strokecolor="#000000">
            <w10:wrap type="topAndBottom"/>
          </v:line>
        </w:pict>
      </w:r>
    </w:p>
    <w:p>
      <w:pPr>
        <w:spacing w:line="247" w:lineRule="auto" w:before="38"/>
        <w:ind w:left="305" w:right="121" w:firstLine="719"/>
        <w:jc w:val="both"/>
        <w:rPr>
          <w:sz w:val="20"/>
        </w:rPr>
      </w:pPr>
      <w:r>
        <w:rPr>
          <w:position w:val="9"/>
          <w:sz w:val="13"/>
        </w:rPr>
        <w:t>203 </w:t>
      </w:r>
      <w:r>
        <w:rPr>
          <w:sz w:val="20"/>
        </w:rPr>
        <w:t>Señalemos que el término “música”, en este contexto, está referido a una agrupación musical integrada, generalmente, por instrumentos de viento madera y de viento metal.</w:t>
      </w:r>
    </w:p>
    <w:p>
      <w:pPr>
        <w:spacing w:line="223" w:lineRule="exact" w:before="0"/>
        <w:ind w:left="1025" w:right="109" w:firstLine="0"/>
        <w:jc w:val="left"/>
        <w:rPr>
          <w:sz w:val="20"/>
        </w:rPr>
      </w:pPr>
      <w:r>
        <w:rPr>
          <w:position w:val="9"/>
          <w:sz w:val="13"/>
        </w:rPr>
        <w:t>204  </w:t>
      </w:r>
      <w:r>
        <w:rPr>
          <w:i/>
          <w:sz w:val="20"/>
        </w:rPr>
        <w:t>La Discusión</w:t>
      </w:r>
      <w:r>
        <w:rPr>
          <w:sz w:val="20"/>
        </w:rPr>
        <w:t>, 30-III-1873, pp. 2-3.</w:t>
      </w:r>
    </w:p>
    <w:p>
      <w:pPr>
        <w:spacing w:line="238" w:lineRule="exact" w:before="12"/>
        <w:ind w:left="305" w:right="109" w:firstLine="719"/>
        <w:jc w:val="both"/>
        <w:rPr>
          <w:sz w:val="20"/>
        </w:rPr>
      </w:pPr>
      <w:r>
        <w:rPr>
          <w:position w:val="9"/>
          <w:sz w:val="13"/>
        </w:rPr>
        <w:t>205 </w:t>
      </w:r>
      <w:r>
        <w:rPr>
          <w:sz w:val="20"/>
        </w:rPr>
        <w:t>Véanse ROMERO y ANDÍA, Amalio, </w:t>
      </w:r>
      <w:r>
        <w:rPr>
          <w:i/>
          <w:sz w:val="20"/>
        </w:rPr>
        <w:t>El 11 de febrero de 1873. Primer himno de la </w:t>
      </w:r>
      <w:r>
        <w:rPr>
          <w:i/>
          <w:sz w:val="20"/>
        </w:rPr>
        <w:t>República Española</w:t>
      </w:r>
      <w:r>
        <w:rPr>
          <w:sz w:val="20"/>
        </w:rPr>
        <w:t>, Madrid (Calle Preciados, 1), Antonio Romero y Andía, [1873]; LÓPEZ, Josefa (“Pepita”), </w:t>
      </w:r>
      <w:r>
        <w:rPr>
          <w:i/>
          <w:sz w:val="20"/>
        </w:rPr>
        <w:t>El triunfo de la República. Himno Federal</w:t>
      </w:r>
      <w:r>
        <w:rPr>
          <w:sz w:val="20"/>
        </w:rPr>
        <w:t>, [Madrid, s.n., 1873] (Madrid: Calc. Lodre); CHUECA y ROBLES, Federico, </w:t>
      </w:r>
      <w:r>
        <w:rPr>
          <w:i/>
          <w:sz w:val="20"/>
        </w:rPr>
        <w:t>Himno Nacional Republicano</w:t>
      </w:r>
      <w:r>
        <w:rPr>
          <w:sz w:val="20"/>
        </w:rPr>
        <w:t>, Madrid, Aguirre Hermanos, [1873]; y </w:t>
      </w:r>
      <w:r>
        <w:rPr>
          <w:spacing w:val="-3"/>
          <w:sz w:val="20"/>
        </w:rPr>
        <w:t>LA REPÚBLICA FEDERAL‒</w:t>
      </w:r>
      <w:r>
        <w:rPr>
          <w:i/>
          <w:spacing w:val="-3"/>
          <w:sz w:val="20"/>
        </w:rPr>
        <w:t>Himno </w:t>
      </w:r>
      <w:r>
        <w:rPr>
          <w:i/>
          <w:sz w:val="20"/>
        </w:rPr>
        <w:t>Federal La </w:t>
      </w:r>
      <w:r>
        <w:rPr>
          <w:i/>
          <w:spacing w:val="-3"/>
          <w:sz w:val="20"/>
        </w:rPr>
        <w:t>Marsellesa</w:t>
      </w:r>
      <w:r>
        <w:rPr>
          <w:spacing w:val="-3"/>
          <w:sz w:val="20"/>
        </w:rPr>
        <w:t>, </w:t>
      </w:r>
      <w:r>
        <w:rPr>
          <w:i/>
          <w:sz w:val="20"/>
        </w:rPr>
        <w:t>op. cit</w:t>
      </w:r>
      <w:r>
        <w:rPr>
          <w:sz w:val="20"/>
        </w:rPr>
        <w:t>. </w:t>
      </w:r>
      <w:r>
        <w:rPr>
          <w:spacing w:val="-3"/>
          <w:sz w:val="20"/>
        </w:rPr>
        <w:t>Archivo Enrique </w:t>
      </w:r>
      <w:r>
        <w:rPr>
          <w:sz w:val="20"/>
        </w:rPr>
        <w:t>Téllez, entre otras. De las tres primeras obras citadas se hicieron diferentes versiones (conservadas en la BNE) con el fin de que pudieran ser interpretadas según la voluntad de cada uno de sus autores, para voces solas, para canto y piano, y para banda. Esta diversidad permitió su ejecución en los cafés y salones particulares, principalmente en la versión para canto y piano, y en los teatros, concentraciones y manifestaciones populares en las de voces solas y de</w:t>
      </w:r>
      <w:r>
        <w:rPr>
          <w:spacing w:val="-19"/>
          <w:sz w:val="20"/>
        </w:rPr>
        <w:t> </w:t>
      </w:r>
      <w:r>
        <w:rPr>
          <w:sz w:val="20"/>
        </w:rPr>
        <w:t>Banda.</w:t>
      </w:r>
    </w:p>
    <w:p>
      <w:pPr>
        <w:spacing w:line="238" w:lineRule="exact" w:before="0"/>
        <w:ind w:left="305" w:right="117" w:firstLine="719"/>
        <w:jc w:val="both"/>
        <w:rPr>
          <w:sz w:val="20"/>
        </w:rPr>
      </w:pPr>
      <w:r>
        <w:rPr>
          <w:position w:val="9"/>
          <w:sz w:val="13"/>
        </w:rPr>
        <w:t>206 </w:t>
      </w:r>
      <w:r>
        <w:rPr>
          <w:sz w:val="20"/>
        </w:rPr>
        <w:t>A priori, la denominación de una composición como “un himno nacional” no presupone que dicha obra tenga funciones representativas de carácter institucional, más alla de su condición de himno musical perteneciente, como otros muchos, a una determinada entidad nacional. A diferencia del anterior, cuando  una  composición recibe  la  denominación de  “El  Himno  Nacional”,  significa  que le han  sido</w:t>
      </w:r>
    </w:p>
    <w:p>
      <w:pPr>
        <w:spacing w:line="247" w:lineRule="auto" w:before="4"/>
        <w:ind w:left="305" w:right="119" w:firstLine="0"/>
        <w:jc w:val="both"/>
        <w:rPr>
          <w:sz w:val="20"/>
        </w:rPr>
      </w:pPr>
      <w:r>
        <w:rPr>
          <w:sz w:val="20"/>
        </w:rPr>
        <w:t>otorgadas las atribuciones de representación musical de una nación y con esta finalidad es utilizada en diferentes actos sociales y protocolarios de ámbito nacional e internacional. Esta sustancial diferencia encuentra su concreción en el propio discurso literario: en el primero de los casos, que es el ejemplo de nuestra</w:t>
      </w:r>
      <w:r>
        <w:rPr>
          <w:spacing w:val="-2"/>
          <w:sz w:val="20"/>
        </w:rPr>
        <w:t> </w:t>
      </w:r>
      <w:r>
        <w:rPr>
          <w:sz w:val="20"/>
        </w:rPr>
        <w:t>cita</w:t>
      </w:r>
      <w:r>
        <w:rPr>
          <w:spacing w:val="-2"/>
          <w:sz w:val="20"/>
        </w:rPr>
        <w:t> </w:t>
      </w:r>
      <w:r>
        <w:rPr>
          <w:sz w:val="20"/>
        </w:rPr>
        <w:t>anterior,</w:t>
      </w:r>
      <w:r>
        <w:rPr>
          <w:spacing w:val="-2"/>
          <w:sz w:val="20"/>
        </w:rPr>
        <w:t> </w:t>
      </w:r>
      <w:r>
        <w:rPr>
          <w:sz w:val="20"/>
        </w:rPr>
        <w:t>el</w:t>
      </w:r>
      <w:r>
        <w:rPr>
          <w:spacing w:val="-3"/>
          <w:sz w:val="20"/>
        </w:rPr>
        <w:t> </w:t>
      </w:r>
      <w:r>
        <w:rPr>
          <w:sz w:val="20"/>
        </w:rPr>
        <w:t>artículo</w:t>
      </w:r>
      <w:r>
        <w:rPr>
          <w:spacing w:val="-2"/>
          <w:sz w:val="20"/>
        </w:rPr>
        <w:t> </w:t>
      </w:r>
      <w:r>
        <w:rPr>
          <w:sz w:val="20"/>
        </w:rPr>
        <w:t>indeterminado</w:t>
      </w:r>
      <w:r>
        <w:rPr>
          <w:spacing w:val="-2"/>
          <w:sz w:val="20"/>
        </w:rPr>
        <w:t> </w:t>
      </w:r>
      <w:r>
        <w:rPr>
          <w:sz w:val="20"/>
        </w:rPr>
        <w:t>“un”</w:t>
      </w:r>
      <w:r>
        <w:rPr>
          <w:spacing w:val="-2"/>
          <w:sz w:val="20"/>
        </w:rPr>
        <w:t> </w:t>
      </w:r>
      <w:r>
        <w:rPr>
          <w:sz w:val="20"/>
        </w:rPr>
        <w:t>expresa</w:t>
      </w:r>
      <w:r>
        <w:rPr>
          <w:spacing w:val="-3"/>
          <w:sz w:val="20"/>
        </w:rPr>
        <w:t> </w:t>
      </w:r>
      <w:r>
        <w:rPr>
          <w:sz w:val="20"/>
        </w:rPr>
        <w:t>su</w:t>
      </w:r>
      <w:r>
        <w:rPr>
          <w:spacing w:val="-4"/>
          <w:sz w:val="20"/>
        </w:rPr>
        <w:t> </w:t>
      </w:r>
      <w:r>
        <w:rPr>
          <w:sz w:val="20"/>
        </w:rPr>
        <w:t>inclusión</w:t>
      </w:r>
      <w:r>
        <w:rPr>
          <w:spacing w:val="-4"/>
          <w:sz w:val="20"/>
        </w:rPr>
        <w:t> </w:t>
      </w:r>
      <w:r>
        <w:rPr>
          <w:sz w:val="20"/>
        </w:rPr>
        <w:t>en</w:t>
      </w:r>
      <w:r>
        <w:rPr>
          <w:spacing w:val="-4"/>
          <w:sz w:val="20"/>
        </w:rPr>
        <w:t> </w:t>
      </w:r>
      <w:r>
        <w:rPr>
          <w:sz w:val="20"/>
        </w:rPr>
        <w:t>un</w:t>
      </w:r>
      <w:r>
        <w:rPr>
          <w:spacing w:val="-6"/>
          <w:sz w:val="20"/>
        </w:rPr>
        <w:t> </w:t>
      </w:r>
      <w:r>
        <w:rPr>
          <w:sz w:val="20"/>
        </w:rPr>
        <w:t>grupo</w:t>
      </w:r>
      <w:r>
        <w:rPr>
          <w:spacing w:val="-4"/>
          <w:sz w:val="20"/>
        </w:rPr>
        <w:t> </w:t>
      </w:r>
      <w:r>
        <w:rPr>
          <w:sz w:val="20"/>
        </w:rPr>
        <w:t>de</w:t>
      </w:r>
      <w:r>
        <w:rPr>
          <w:spacing w:val="-5"/>
          <w:sz w:val="20"/>
        </w:rPr>
        <w:t> </w:t>
      </w:r>
      <w:r>
        <w:rPr>
          <w:sz w:val="20"/>
        </w:rPr>
        <w:t>himnos</w:t>
      </w:r>
      <w:r>
        <w:rPr>
          <w:spacing w:val="-6"/>
          <w:sz w:val="20"/>
        </w:rPr>
        <w:t> </w:t>
      </w:r>
      <w:r>
        <w:rPr>
          <w:sz w:val="20"/>
        </w:rPr>
        <w:t>musicales que puede ser ilimitado mientras que, por el contrario, el artículo determinado “el”, que forma parte de la expresión “El Himno Nacional”, determina la condición de ser la única obra que detenta dicho rango representativo. No obstante, cuando una partitura es presentada en un acto público como “un himno nacional”, frecuentemente, esta acción lleva implícita la voluntad del autor y / o la del grupo político que la ha asumido como propia, de obtener su reconocimiento, mediante la aceptación popular y la correspondiente</w:t>
      </w:r>
      <w:r>
        <w:rPr>
          <w:spacing w:val="-5"/>
          <w:sz w:val="20"/>
        </w:rPr>
        <w:t> </w:t>
      </w:r>
      <w:r>
        <w:rPr>
          <w:sz w:val="20"/>
        </w:rPr>
        <w:t>sanción</w:t>
      </w:r>
      <w:r>
        <w:rPr>
          <w:spacing w:val="-6"/>
          <w:sz w:val="20"/>
        </w:rPr>
        <w:t> </w:t>
      </w:r>
      <w:r>
        <w:rPr>
          <w:sz w:val="20"/>
        </w:rPr>
        <w:t>legal,</w:t>
      </w:r>
      <w:r>
        <w:rPr>
          <w:spacing w:val="-5"/>
          <w:sz w:val="20"/>
        </w:rPr>
        <w:t> </w:t>
      </w:r>
      <w:r>
        <w:rPr>
          <w:sz w:val="20"/>
        </w:rPr>
        <w:t>como</w:t>
      </w:r>
      <w:r>
        <w:rPr>
          <w:spacing w:val="-4"/>
          <w:sz w:val="20"/>
        </w:rPr>
        <w:t> </w:t>
      </w:r>
      <w:r>
        <w:rPr>
          <w:sz w:val="20"/>
        </w:rPr>
        <w:t>“El</w:t>
      </w:r>
      <w:r>
        <w:rPr>
          <w:spacing w:val="-6"/>
          <w:sz w:val="20"/>
        </w:rPr>
        <w:t> </w:t>
      </w:r>
      <w:r>
        <w:rPr>
          <w:sz w:val="20"/>
        </w:rPr>
        <w:t>Himno</w:t>
      </w:r>
      <w:r>
        <w:rPr>
          <w:spacing w:val="-4"/>
          <w:sz w:val="20"/>
        </w:rPr>
        <w:t> </w:t>
      </w:r>
      <w:r>
        <w:rPr>
          <w:sz w:val="20"/>
        </w:rPr>
        <w:t>Nacional”</w:t>
      </w:r>
      <w:r>
        <w:rPr>
          <w:spacing w:val="-5"/>
          <w:sz w:val="20"/>
        </w:rPr>
        <w:t> </w:t>
      </w:r>
      <w:r>
        <w:rPr>
          <w:sz w:val="20"/>
        </w:rPr>
        <w:t>con</w:t>
      </w:r>
      <w:r>
        <w:rPr>
          <w:spacing w:val="-6"/>
          <w:sz w:val="20"/>
        </w:rPr>
        <w:t> </w:t>
      </w:r>
      <w:r>
        <w:rPr>
          <w:sz w:val="20"/>
        </w:rPr>
        <w:t>las</w:t>
      </w:r>
      <w:r>
        <w:rPr>
          <w:spacing w:val="-6"/>
          <w:sz w:val="20"/>
        </w:rPr>
        <w:t> </w:t>
      </w:r>
      <w:r>
        <w:rPr>
          <w:sz w:val="20"/>
        </w:rPr>
        <w:t>atribuciones</w:t>
      </w:r>
      <w:r>
        <w:rPr>
          <w:spacing w:val="-6"/>
          <w:sz w:val="20"/>
        </w:rPr>
        <w:t> </w:t>
      </w:r>
      <w:r>
        <w:rPr>
          <w:sz w:val="20"/>
        </w:rPr>
        <w:t>ya</w:t>
      </w:r>
      <w:r>
        <w:rPr>
          <w:spacing w:val="-5"/>
          <w:sz w:val="20"/>
        </w:rPr>
        <w:t> </w:t>
      </w:r>
      <w:r>
        <w:rPr>
          <w:sz w:val="20"/>
        </w:rPr>
        <w:t>señaladas.</w:t>
      </w:r>
    </w:p>
    <w:p>
      <w:pPr>
        <w:spacing w:line="231" w:lineRule="exact" w:before="0"/>
        <w:ind w:left="305" w:right="0" w:firstLine="719"/>
        <w:jc w:val="both"/>
        <w:rPr>
          <w:sz w:val="20"/>
        </w:rPr>
      </w:pPr>
      <w:r>
        <w:rPr>
          <w:position w:val="9"/>
          <w:sz w:val="13"/>
        </w:rPr>
        <w:t>207  </w:t>
      </w:r>
      <w:r>
        <w:rPr>
          <w:i/>
          <w:sz w:val="20"/>
        </w:rPr>
        <w:t>La  Correspondencia  de  España  </w:t>
      </w:r>
      <w:r>
        <w:rPr>
          <w:sz w:val="20"/>
        </w:rPr>
        <w:t>informaba,  en los primeros días de marzo  de 1873, de   la</w:t>
      </w:r>
    </w:p>
    <w:p>
      <w:pPr>
        <w:spacing w:before="7"/>
        <w:ind w:left="305" w:right="0" w:firstLine="0"/>
        <w:jc w:val="both"/>
        <w:rPr>
          <w:sz w:val="20"/>
        </w:rPr>
      </w:pPr>
      <w:r>
        <w:rPr>
          <w:sz w:val="20"/>
        </w:rPr>
        <w:t>apertura de un concurso promovido por la sociedad obrera El Fomento de las Artes destinado a dotar a  la</w:t>
      </w:r>
    </w:p>
    <w:p>
      <w:pPr>
        <w:spacing w:after="0"/>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0" w:lineRule="auto" w:before="69"/>
        <w:ind w:left="305" w:right="114" w:firstLine="719"/>
        <w:jc w:val="both"/>
      </w:pPr>
      <w:r>
        <w:rPr/>
        <w:t>El 1 de junio de 1873 se celebró la primera de las sesiones de las Cortes Constituyentes de la República, sin que las informaciones y crónicas parlamentarias publicadas en prensa sobre esta jornada hicieran mención alguna a la ejecución de un himno determinado</w:t>
      </w:r>
      <w:r>
        <w:rPr>
          <w:position w:val="10"/>
          <w:sz w:val="16"/>
        </w:rPr>
        <w:t>208</w:t>
      </w:r>
      <w:r>
        <w:rPr/>
        <w:t>. Por tanto, no se habría cumplido el objetivo previsto en la audición musical efectuada el 22 de marzo en el teatro de la Zarzuela bajo la dirección de Barbieri, la cual perseguía, como </w:t>
      </w:r>
      <w:r>
        <w:rPr>
          <w:spacing w:val="-4"/>
        </w:rPr>
        <w:t>ya </w:t>
      </w:r>
      <w:r>
        <w:rPr/>
        <w:t>ha sido indicado, estrenar el himno presentado  en dicha audición para solemnizar el acto de apertura de las</w:t>
      </w:r>
      <w:r>
        <w:rPr>
          <w:spacing w:val="-20"/>
        </w:rPr>
        <w:t> </w:t>
      </w:r>
      <w:r>
        <w:rPr/>
        <w:t>Cortes.</w:t>
      </w:r>
    </w:p>
    <w:p>
      <w:pPr>
        <w:pStyle w:val="BodyText"/>
        <w:rPr>
          <w:sz w:val="25"/>
        </w:rPr>
      </w:pPr>
    </w:p>
    <w:p>
      <w:pPr>
        <w:pStyle w:val="BodyText"/>
        <w:spacing w:line="360" w:lineRule="auto"/>
        <w:ind w:left="305" w:right="114" w:firstLine="719"/>
        <w:jc w:val="both"/>
      </w:pPr>
      <w:r>
        <w:rPr>
          <w:spacing w:val="-3"/>
        </w:rPr>
        <w:t>La </w:t>
      </w:r>
      <w:r>
        <w:rPr/>
        <w:t>Primera República española iniciaba su período constituyente sin la interpretación de un himno representativo como símbolo musical de las nuevas instituciones políticas, y así concluyó en febrero de 1874. No obstante, la exaltación de la República como forma de Estado en alguna de las partituras citadas adquirió un matiz diferenciador frente a otras que lo hacían, de manera específica, de la República</w:t>
      </w:r>
      <w:r>
        <w:rPr>
          <w:spacing w:val="-26"/>
        </w:rPr>
        <w:t> </w:t>
      </w:r>
      <w:r>
        <w:rPr/>
        <w:t>Federal. En este segundo grupo destaca la obra contenida en el folleto editado en 1873 bajo la citada denominación de República Federal. Dicho folleto, de autor anónimo, incluye un denominado  </w:t>
      </w:r>
      <w:r>
        <w:rPr>
          <w:i/>
        </w:rPr>
        <w:t>Himno  Federal  La  Marsellesa</w:t>
      </w:r>
      <w:r>
        <w:rPr>
          <w:position w:val="10"/>
          <w:sz w:val="16"/>
        </w:rPr>
        <w:t>209</w:t>
      </w:r>
      <w:r>
        <w:rPr/>
        <w:t>,  escrito  en  catalán  sobre la</w:t>
      </w:r>
      <w:r>
        <w:rPr>
          <w:spacing w:val="9"/>
        </w:rPr>
        <w:t> </w:t>
      </w:r>
      <w:r>
        <w:rPr/>
        <w:t>estructura</w:t>
      </w:r>
    </w:p>
    <w:p>
      <w:pPr>
        <w:pStyle w:val="BodyText"/>
        <w:spacing w:before="8"/>
        <w:rPr>
          <w:sz w:val="26"/>
        </w:rPr>
      </w:pPr>
      <w:r>
        <w:rPr/>
        <w:pict>
          <v:line style="position:absolute;mso-position-horizontal-relative:page;mso-position-vertical-relative:paragraph;z-index:2536;mso-wrap-distance-left:0;mso-wrap-distance-right:0" from="99.264pt,17.601992pt" to="524.524pt,17.601992pt" stroked="true" strokeweight=".600010pt" strokecolor="#000000">
            <w10:wrap type="topAndBottom"/>
          </v:line>
        </w:pict>
      </w:r>
    </w:p>
    <w:p>
      <w:pPr>
        <w:spacing w:line="247" w:lineRule="auto" w:before="82"/>
        <w:ind w:left="305" w:right="114" w:firstLine="0"/>
        <w:jc w:val="both"/>
        <w:rPr>
          <w:sz w:val="20"/>
        </w:rPr>
      </w:pPr>
      <w:r>
        <w:rPr>
          <w:sz w:val="20"/>
        </w:rPr>
        <w:t>joven República de un símbolo propio de representación institucional. No tenemos constancia documental de que dicho concurso se llevara a término. Consúltese </w:t>
      </w:r>
      <w:r>
        <w:rPr>
          <w:i/>
          <w:sz w:val="20"/>
        </w:rPr>
        <w:t>La Correspondencia de España</w:t>
      </w:r>
      <w:r>
        <w:rPr>
          <w:sz w:val="20"/>
        </w:rPr>
        <w:t>, 9-III-1873, p. 2. Hacia finales de marzo, la misma cabecera periodística informaba de la celebración de un significativo acto en el Teatro de la Zarzuela:</w:t>
      </w:r>
    </w:p>
    <w:p>
      <w:pPr>
        <w:spacing w:line="247" w:lineRule="auto" w:before="159"/>
        <w:ind w:left="1025" w:right="116" w:firstLine="151"/>
        <w:jc w:val="both"/>
        <w:rPr>
          <w:sz w:val="20"/>
        </w:rPr>
      </w:pPr>
      <w:r>
        <w:rPr>
          <w:sz w:val="20"/>
        </w:rPr>
        <w:t>Esta tarde [22-03-1873] a las dos se ha verificado en el teatro de la Zarzuela la audición a orquesta de un himno nacional destinado por su autor, artista </w:t>
      </w:r>
      <w:r>
        <w:rPr>
          <w:spacing w:val="-2"/>
          <w:sz w:val="20"/>
        </w:rPr>
        <w:t>muy </w:t>
      </w:r>
      <w:r>
        <w:rPr>
          <w:sz w:val="20"/>
        </w:rPr>
        <w:t>conocido en España, pero que ha querido guardar el incógnito por ahora, a ser tocado en el solemne acto de la apertura de las próximas</w:t>
      </w:r>
      <w:r>
        <w:rPr>
          <w:spacing w:val="-2"/>
          <w:sz w:val="20"/>
        </w:rPr>
        <w:t> </w:t>
      </w:r>
      <w:r>
        <w:rPr>
          <w:sz w:val="20"/>
        </w:rPr>
        <w:t>Cortes</w:t>
      </w:r>
      <w:r>
        <w:rPr>
          <w:spacing w:val="-2"/>
          <w:sz w:val="20"/>
        </w:rPr>
        <w:t> </w:t>
      </w:r>
      <w:r>
        <w:rPr>
          <w:sz w:val="20"/>
        </w:rPr>
        <w:t>Constituyentes.</w:t>
      </w:r>
      <w:r>
        <w:rPr>
          <w:spacing w:val="-4"/>
          <w:sz w:val="20"/>
        </w:rPr>
        <w:t> </w:t>
      </w:r>
      <w:r>
        <w:rPr>
          <w:sz w:val="20"/>
        </w:rPr>
        <w:t>Parece</w:t>
      </w:r>
      <w:r>
        <w:rPr>
          <w:spacing w:val="-4"/>
          <w:sz w:val="20"/>
        </w:rPr>
        <w:t> </w:t>
      </w:r>
      <w:r>
        <w:rPr>
          <w:sz w:val="20"/>
        </w:rPr>
        <w:t>que</w:t>
      </w:r>
      <w:r>
        <w:rPr>
          <w:spacing w:val="-4"/>
          <w:sz w:val="20"/>
        </w:rPr>
        <w:t> </w:t>
      </w:r>
      <w:r>
        <w:rPr>
          <w:sz w:val="20"/>
        </w:rPr>
        <w:t>está</w:t>
      </w:r>
      <w:r>
        <w:rPr>
          <w:spacing w:val="-5"/>
          <w:sz w:val="20"/>
        </w:rPr>
        <w:t> </w:t>
      </w:r>
      <w:r>
        <w:rPr>
          <w:sz w:val="20"/>
        </w:rPr>
        <w:t>dedicado</w:t>
      </w:r>
      <w:r>
        <w:rPr>
          <w:spacing w:val="-3"/>
          <w:sz w:val="20"/>
        </w:rPr>
        <w:t> </w:t>
      </w:r>
      <w:r>
        <w:rPr>
          <w:sz w:val="20"/>
        </w:rPr>
        <w:t>al</w:t>
      </w:r>
      <w:r>
        <w:rPr>
          <w:spacing w:val="-4"/>
          <w:sz w:val="20"/>
        </w:rPr>
        <w:t> </w:t>
      </w:r>
      <w:r>
        <w:rPr>
          <w:sz w:val="20"/>
        </w:rPr>
        <w:t>Sr.</w:t>
      </w:r>
      <w:r>
        <w:rPr>
          <w:spacing w:val="-3"/>
          <w:sz w:val="20"/>
        </w:rPr>
        <w:t> </w:t>
      </w:r>
      <w:r>
        <w:rPr>
          <w:sz w:val="20"/>
        </w:rPr>
        <w:t>[Estanislao]</w:t>
      </w:r>
      <w:r>
        <w:rPr>
          <w:spacing w:val="-4"/>
          <w:sz w:val="20"/>
        </w:rPr>
        <w:t> </w:t>
      </w:r>
      <w:r>
        <w:rPr>
          <w:sz w:val="20"/>
        </w:rPr>
        <w:t>Figueras,</w:t>
      </w:r>
      <w:r>
        <w:rPr>
          <w:spacing w:val="-4"/>
          <w:sz w:val="20"/>
        </w:rPr>
        <w:t> </w:t>
      </w:r>
      <w:r>
        <w:rPr>
          <w:sz w:val="20"/>
        </w:rPr>
        <w:t>presidente del Poder</w:t>
      </w:r>
      <w:r>
        <w:rPr>
          <w:spacing w:val="-3"/>
          <w:sz w:val="20"/>
        </w:rPr>
        <w:t> </w:t>
      </w:r>
      <w:r>
        <w:rPr>
          <w:sz w:val="20"/>
        </w:rPr>
        <w:t>ejecutivo.</w:t>
      </w:r>
    </w:p>
    <w:p>
      <w:pPr>
        <w:spacing w:line="247" w:lineRule="auto" w:before="1"/>
        <w:ind w:left="1025" w:right="119" w:firstLine="151"/>
        <w:jc w:val="both"/>
        <w:rPr>
          <w:sz w:val="20"/>
        </w:rPr>
      </w:pPr>
      <w:r>
        <w:rPr>
          <w:sz w:val="20"/>
        </w:rPr>
        <w:t>Es de un grandísimo efecto; tiene carácter y condiciones muy acentuadas de himno nacional, y ha llamado mucho la atención de los artistas  y aficionados.</w:t>
      </w:r>
    </w:p>
    <w:p>
      <w:pPr>
        <w:spacing w:line="247" w:lineRule="auto" w:before="1"/>
        <w:ind w:left="1025" w:right="124" w:firstLine="151"/>
        <w:jc w:val="both"/>
        <w:rPr>
          <w:sz w:val="20"/>
        </w:rPr>
      </w:pPr>
      <w:r>
        <w:rPr>
          <w:sz w:val="20"/>
        </w:rPr>
        <w:t>El distinguido y popular maestro [Francisco Asenjo] Barbieri dirigió el ensayo, y lo hizo tan magistralmente como demuestra en todas ocasiones.</w:t>
      </w:r>
    </w:p>
    <w:p>
      <w:pPr>
        <w:spacing w:line="247" w:lineRule="auto" w:before="160"/>
        <w:ind w:left="305" w:right="117" w:firstLine="719"/>
        <w:jc w:val="both"/>
        <w:rPr>
          <w:sz w:val="20"/>
        </w:rPr>
      </w:pPr>
      <w:r>
        <w:rPr>
          <w:i/>
          <w:sz w:val="20"/>
        </w:rPr>
        <w:t>La Correspondencia de España</w:t>
      </w:r>
      <w:r>
        <w:rPr>
          <w:sz w:val="20"/>
        </w:rPr>
        <w:t>, 22-III-1873, p. 3. </w:t>
      </w:r>
      <w:r>
        <w:rPr>
          <w:i/>
          <w:sz w:val="20"/>
        </w:rPr>
        <w:t>La Discusión </w:t>
      </w:r>
      <w:r>
        <w:rPr>
          <w:sz w:val="20"/>
        </w:rPr>
        <w:t>incluía, en su edición del día siguiente, esta misma noticia con una ligera modificación en su comienzo para adecuarla a su fecha de publicación: “A las dos de la tarde de ayer se celebró en el teatro de la Zarzuela […]”. </w:t>
      </w:r>
      <w:r>
        <w:rPr>
          <w:i/>
          <w:sz w:val="20"/>
        </w:rPr>
        <w:t>La Discusión</w:t>
      </w:r>
      <w:r>
        <w:rPr>
          <w:sz w:val="20"/>
        </w:rPr>
        <w:t>,  23-III-1873, p. 3.</w:t>
      </w:r>
    </w:p>
    <w:p>
      <w:pPr>
        <w:spacing w:line="231" w:lineRule="exact" w:before="0"/>
        <w:ind w:left="305" w:right="0" w:firstLine="719"/>
        <w:jc w:val="both"/>
        <w:rPr>
          <w:i/>
          <w:sz w:val="20"/>
        </w:rPr>
      </w:pPr>
      <w:r>
        <w:rPr>
          <w:position w:val="9"/>
          <w:sz w:val="13"/>
        </w:rPr>
        <w:t>208  </w:t>
      </w:r>
      <w:r>
        <w:rPr>
          <w:sz w:val="20"/>
        </w:rPr>
        <w:t>Véase la información recogida en </w:t>
      </w:r>
      <w:r>
        <w:rPr>
          <w:i/>
          <w:sz w:val="20"/>
        </w:rPr>
        <w:t>La Correspondencia de España</w:t>
      </w:r>
      <w:r>
        <w:rPr>
          <w:sz w:val="20"/>
        </w:rPr>
        <w:t>, 1-III-1873, pp. 1-2; </w:t>
      </w:r>
      <w:r>
        <w:rPr>
          <w:i/>
          <w:sz w:val="20"/>
        </w:rPr>
        <w:t>El</w:t>
      </w:r>
    </w:p>
    <w:p>
      <w:pPr>
        <w:spacing w:line="247" w:lineRule="auto" w:before="7"/>
        <w:ind w:left="305" w:right="117" w:firstLine="0"/>
        <w:jc w:val="both"/>
        <w:rPr>
          <w:sz w:val="20"/>
        </w:rPr>
      </w:pPr>
      <w:r>
        <w:rPr>
          <w:i/>
          <w:sz w:val="20"/>
        </w:rPr>
        <w:t>Imparcial</w:t>
      </w:r>
      <w:r>
        <w:rPr>
          <w:sz w:val="20"/>
        </w:rPr>
        <w:t>, 2-VI-1873, pp. 2-3; y la detallada crónica parlamentaria de las sesiones celebradas los días 1 y 2 de junio de 1873 en </w:t>
      </w:r>
      <w:r>
        <w:rPr>
          <w:i/>
          <w:sz w:val="20"/>
        </w:rPr>
        <w:t>La Discusión</w:t>
      </w:r>
      <w:r>
        <w:rPr>
          <w:sz w:val="20"/>
        </w:rPr>
        <w:t>, 03-III-1873, p. 3.</w:t>
      </w:r>
    </w:p>
    <w:p>
      <w:pPr>
        <w:spacing w:line="231" w:lineRule="exact" w:before="0"/>
        <w:ind w:left="305" w:right="0" w:firstLine="719"/>
        <w:jc w:val="both"/>
        <w:rPr>
          <w:sz w:val="20"/>
        </w:rPr>
      </w:pPr>
      <w:r>
        <w:rPr>
          <w:position w:val="9"/>
          <w:sz w:val="13"/>
        </w:rPr>
        <w:t>209  </w:t>
      </w:r>
      <w:r>
        <w:rPr>
          <w:sz w:val="20"/>
        </w:rPr>
        <w:t>LA REPÚBLICA FEDERAL‒</w:t>
      </w:r>
      <w:r>
        <w:rPr>
          <w:i/>
          <w:sz w:val="20"/>
        </w:rPr>
        <w:t>Himno Federal La Marsellesa</w:t>
      </w:r>
      <w:r>
        <w:rPr>
          <w:sz w:val="20"/>
        </w:rPr>
        <w:t>, </w:t>
      </w:r>
      <w:r>
        <w:rPr>
          <w:i/>
          <w:sz w:val="20"/>
        </w:rPr>
        <w:t>op. cit</w:t>
      </w:r>
      <w:r>
        <w:rPr>
          <w:sz w:val="20"/>
        </w:rPr>
        <w:t>. Archivo Enrique   Téllez.</w:t>
      </w:r>
    </w:p>
    <w:p>
      <w:pPr>
        <w:spacing w:line="247" w:lineRule="auto" w:before="7"/>
        <w:ind w:left="305" w:right="115" w:firstLine="0"/>
        <w:jc w:val="both"/>
        <w:rPr>
          <w:sz w:val="20"/>
        </w:rPr>
      </w:pPr>
      <w:r>
        <w:rPr>
          <w:sz w:val="20"/>
        </w:rPr>
        <w:t>El texto del Himno contiene en dos ocasiones una llamada con el número (1) sin que en el documento figure texto aclaratorio alguno. Este folleto está ilustrado por dos imágenes con elementos propios de la </w:t>
      </w:r>
      <w:r>
        <w:rPr>
          <w:spacing w:val="-3"/>
          <w:sz w:val="20"/>
        </w:rPr>
        <w:t>Revolución Francesa (lemas </w:t>
      </w:r>
      <w:r>
        <w:rPr>
          <w:sz w:val="20"/>
        </w:rPr>
        <w:t>y </w:t>
      </w:r>
      <w:r>
        <w:rPr>
          <w:spacing w:val="-3"/>
          <w:sz w:val="20"/>
        </w:rPr>
        <w:t>símbolos) </w:t>
      </w:r>
      <w:r>
        <w:rPr>
          <w:sz w:val="20"/>
        </w:rPr>
        <w:t>la </w:t>
      </w:r>
      <w:r>
        <w:rPr>
          <w:spacing w:val="-3"/>
          <w:sz w:val="20"/>
        </w:rPr>
        <w:t>primera (firmada </w:t>
      </w:r>
      <w:r>
        <w:rPr>
          <w:sz w:val="20"/>
        </w:rPr>
        <w:t>por </w:t>
      </w:r>
      <w:r>
        <w:rPr>
          <w:spacing w:val="-3"/>
          <w:sz w:val="20"/>
        </w:rPr>
        <w:t>Noguera), mientras </w:t>
      </w:r>
      <w:r>
        <w:rPr>
          <w:sz w:val="20"/>
        </w:rPr>
        <w:t>la </w:t>
      </w:r>
      <w:r>
        <w:rPr>
          <w:spacing w:val="-3"/>
          <w:sz w:val="20"/>
        </w:rPr>
        <w:t>segunda </w:t>
      </w:r>
      <w:r>
        <w:rPr>
          <w:spacing w:val="-4"/>
          <w:sz w:val="20"/>
        </w:rPr>
        <w:t>muestra </w:t>
      </w:r>
      <w:r>
        <w:rPr>
          <w:sz w:val="20"/>
        </w:rPr>
        <w:t>a un </w:t>
      </w:r>
      <w:r>
        <w:rPr>
          <w:spacing w:val="-3"/>
          <w:sz w:val="20"/>
        </w:rPr>
        <w:t>federalista armado </w:t>
      </w:r>
      <w:r>
        <w:rPr>
          <w:sz w:val="20"/>
        </w:rPr>
        <w:t>con </w:t>
      </w:r>
      <w:r>
        <w:rPr>
          <w:spacing w:val="-3"/>
          <w:sz w:val="20"/>
        </w:rPr>
        <w:t>fusil </w:t>
      </w:r>
      <w:r>
        <w:rPr>
          <w:sz w:val="20"/>
        </w:rPr>
        <w:t>y </w:t>
      </w:r>
      <w:r>
        <w:rPr>
          <w:spacing w:val="-3"/>
          <w:sz w:val="20"/>
        </w:rPr>
        <w:t>bayoneta </w:t>
      </w:r>
      <w:r>
        <w:rPr>
          <w:sz w:val="20"/>
        </w:rPr>
        <w:t>calada. </w:t>
      </w:r>
      <w:r>
        <w:rPr>
          <w:spacing w:val="-4"/>
          <w:sz w:val="20"/>
        </w:rPr>
        <w:t>Ambas </w:t>
      </w:r>
      <w:r>
        <w:rPr>
          <w:spacing w:val="-3"/>
          <w:sz w:val="20"/>
        </w:rPr>
        <w:t>están </w:t>
      </w:r>
      <w:r>
        <w:rPr>
          <w:spacing w:val="-2"/>
          <w:sz w:val="20"/>
        </w:rPr>
        <w:t>adornadas </w:t>
      </w:r>
      <w:r>
        <w:rPr>
          <w:sz w:val="20"/>
        </w:rPr>
        <w:t>por </w:t>
      </w:r>
      <w:r>
        <w:rPr>
          <w:spacing w:val="-3"/>
          <w:sz w:val="20"/>
        </w:rPr>
        <w:t>una </w:t>
      </w:r>
      <w:r>
        <w:rPr>
          <w:sz w:val="20"/>
        </w:rPr>
        <w:t>orla de </w:t>
      </w:r>
      <w:r>
        <w:rPr>
          <w:spacing w:val="-3"/>
          <w:sz w:val="20"/>
        </w:rPr>
        <w:t>distinta longitud.</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40" w:lineRule="auto" w:before="69"/>
        <w:ind w:left="305" w:right="114"/>
      </w:pPr>
      <w:r>
        <w:rPr/>
        <w:t>musical del himno revolucionario francés. El texto de este himno, que podemos calificar de exaltado, es portador de una gran riqueza programática</w:t>
      </w:r>
      <w:r>
        <w:rPr>
          <w:position w:val="10"/>
          <w:sz w:val="16"/>
        </w:rPr>
        <w:t>210</w:t>
      </w:r>
      <w:r>
        <w:rPr/>
        <w:t>:</w:t>
      </w:r>
    </w:p>
    <w:p>
      <w:pPr>
        <w:pStyle w:val="BodyText"/>
        <w:spacing w:before="8"/>
        <w:rPr>
          <w:sz w:val="25"/>
        </w:rPr>
      </w:pPr>
    </w:p>
    <w:p>
      <w:pPr>
        <w:pStyle w:val="ListParagraph"/>
        <w:numPr>
          <w:ilvl w:val="0"/>
          <w:numId w:val="12"/>
        </w:numPr>
        <w:tabs>
          <w:tab w:pos="1026" w:val="left" w:leader="none"/>
        </w:tabs>
        <w:spacing w:line="240" w:lineRule="auto" w:before="1" w:after="0"/>
        <w:ind w:left="1745" w:right="0" w:hanging="1080"/>
        <w:jc w:val="left"/>
        <w:rPr>
          <w:sz w:val="24"/>
        </w:rPr>
      </w:pPr>
      <w:r>
        <w:rPr>
          <w:sz w:val="24"/>
        </w:rPr>
        <w:t>Crítica al partido antagónico como apertura del</w:t>
      </w:r>
      <w:r>
        <w:rPr>
          <w:spacing w:val="-16"/>
          <w:sz w:val="24"/>
        </w:rPr>
        <w:t> </w:t>
      </w:r>
      <w:r>
        <w:rPr>
          <w:sz w:val="24"/>
        </w:rPr>
        <w:t>poema:</w:t>
      </w:r>
    </w:p>
    <w:p>
      <w:pPr>
        <w:pStyle w:val="BodyText"/>
        <w:spacing w:before="4"/>
      </w:pPr>
    </w:p>
    <w:p>
      <w:pPr>
        <w:pStyle w:val="BodyText"/>
        <w:tabs>
          <w:tab w:pos="4626" w:val="left" w:leader="none"/>
        </w:tabs>
        <w:spacing w:line="242" w:lineRule="auto" w:before="1"/>
        <w:ind w:left="1025" w:right="898"/>
      </w:pPr>
      <w:r>
        <w:rPr>
          <w:spacing w:val="-3"/>
        </w:rPr>
        <w:t>Lo </w:t>
      </w:r>
      <w:r>
        <w:rPr/>
        <w:t>partid radical volgué</w:t>
      </w:r>
      <w:r>
        <w:rPr>
          <w:spacing w:val="-3"/>
        </w:rPr>
        <w:t> </w:t>
      </w:r>
      <w:r>
        <w:rPr/>
        <w:t>á</w:t>
      </w:r>
      <w:r>
        <w:rPr>
          <w:spacing w:val="-3"/>
        </w:rPr>
        <w:t> </w:t>
      </w:r>
      <w:r>
        <w:rPr/>
        <w:t>España</w:t>
        <w:tab/>
        <w:t>[El partido radical quiere</w:t>
      </w:r>
      <w:r>
        <w:rPr>
          <w:spacing w:val="-7"/>
        </w:rPr>
        <w:t> </w:t>
      </w:r>
      <w:r>
        <w:rPr/>
        <w:t>a</w:t>
      </w:r>
      <w:r>
        <w:rPr>
          <w:spacing w:val="-3"/>
        </w:rPr>
        <w:t> </w:t>
      </w:r>
      <w:r>
        <w:rPr/>
        <w:t>España] Ymposarli un</w:t>
      </w:r>
      <w:r>
        <w:rPr>
          <w:spacing w:val="-4"/>
        </w:rPr>
        <w:t> </w:t>
      </w:r>
      <w:r>
        <w:rPr/>
        <w:t>Rey</w:t>
      </w:r>
      <w:r>
        <w:rPr>
          <w:spacing w:val="-10"/>
        </w:rPr>
        <w:t> </w:t>
      </w:r>
      <w:r>
        <w:rPr/>
        <w:t>estrangé;</w:t>
        <w:tab/>
        <w:t>[Imponerle un rey</w:t>
      </w:r>
      <w:r>
        <w:rPr>
          <w:spacing w:val="-21"/>
        </w:rPr>
        <w:t> </w:t>
      </w:r>
      <w:r>
        <w:rPr/>
        <w:t>extranjero;]</w:t>
      </w:r>
    </w:p>
    <w:p>
      <w:pPr>
        <w:pStyle w:val="BodyText"/>
        <w:spacing w:before="2"/>
      </w:pPr>
    </w:p>
    <w:p>
      <w:pPr>
        <w:pStyle w:val="ListParagraph"/>
        <w:numPr>
          <w:ilvl w:val="0"/>
          <w:numId w:val="12"/>
        </w:numPr>
        <w:tabs>
          <w:tab w:pos="1026" w:val="left" w:leader="none"/>
        </w:tabs>
        <w:spacing w:line="240" w:lineRule="auto" w:before="0" w:after="0"/>
        <w:ind w:left="1025" w:right="0" w:hanging="360"/>
        <w:jc w:val="left"/>
        <w:rPr>
          <w:sz w:val="24"/>
        </w:rPr>
      </w:pPr>
      <w:r>
        <w:rPr>
          <w:sz w:val="24"/>
        </w:rPr>
        <w:t>Rechazo de la</w:t>
      </w:r>
      <w:r>
        <w:rPr>
          <w:spacing w:val="-7"/>
          <w:sz w:val="24"/>
        </w:rPr>
        <w:t> </w:t>
      </w:r>
      <w:r>
        <w:rPr>
          <w:sz w:val="24"/>
        </w:rPr>
        <w:t>Monarquía:</w:t>
      </w:r>
    </w:p>
    <w:p>
      <w:pPr>
        <w:pStyle w:val="BodyText"/>
        <w:spacing w:before="4"/>
      </w:pPr>
    </w:p>
    <w:p>
      <w:pPr>
        <w:pStyle w:val="BodyText"/>
        <w:tabs>
          <w:tab w:pos="4626" w:val="left" w:leader="none"/>
        </w:tabs>
        <w:spacing w:line="242" w:lineRule="auto" w:before="1"/>
        <w:ind w:left="1025" w:right="420"/>
      </w:pPr>
      <w:r>
        <w:rPr/>
        <w:t>Que la España si pobre</w:t>
      </w:r>
      <w:r>
        <w:rPr>
          <w:spacing w:val="-9"/>
        </w:rPr>
        <w:t> </w:t>
      </w:r>
      <w:r>
        <w:rPr/>
        <w:t>es</w:t>
      </w:r>
      <w:r>
        <w:rPr>
          <w:spacing w:val="-1"/>
        </w:rPr>
        <w:t> </w:t>
      </w:r>
      <w:r>
        <w:rPr/>
        <w:t>honrada</w:t>
        <w:tab/>
        <w:t>[Que España, aunque pobre,</w:t>
      </w:r>
      <w:r>
        <w:rPr>
          <w:spacing w:val="-9"/>
        </w:rPr>
        <w:t> </w:t>
      </w:r>
      <w:r>
        <w:rPr/>
        <w:t>es</w:t>
      </w:r>
      <w:r>
        <w:rPr>
          <w:spacing w:val="-2"/>
        </w:rPr>
        <w:t> </w:t>
      </w:r>
      <w:r>
        <w:rPr/>
        <w:t>honrada] Y no vol já mes tronos</w:t>
      </w:r>
      <w:r>
        <w:rPr>
          <w:spacing w:val="-3"/>
        </w:rPr>
        <w:t> </w:t>
      </w:r>
      <w:r>
        <w:rPr/>
        <w:t>ni</w:t>
      </w:r>
      <w:r>
        <w:rPr>
          <w:spacing w:val="-1"/>
        </w:rPr>
        <w:t> </w:t>
      </w:r>
      <w:r>
        <w:rPr/>
        <w:t>Reis</w:t>
        <w:tab/>
        <w:t>[Y no quiere </w:t>
      </w:r>
      <w:r>
        <w:rPr>
          <w:spacing w:val="-4"/>
        </w:rPr>
        <w:t>ya </w:t>
      </w:r>
      <w:r>
        <w:rPr/>
        <w:t>más tronos ni</w:t>
      </w:r>
      <w:r>
        <w:rPr>
          <w:spacing w:val="-11"/>
        </w:rPr>
        <w:t> </w:t>
      </w:r>
      <w:r>
        <w:rPr/>
        <w:t>Reyes]</w:t>
      </w:r>
    </w:p>
    <w:p>
      <w:pPr>
        <w:pStyle w:val="BodyText"/>
        <w:spacing w:before="2"/>
      </w:pPr>
    </w:p>
    <w:p>
      <w:pPr>
        <w:pStyle w:val="ListParagraph"/>
        <w:numPr>
          <w:ilvl w:val="0"/>
          <w:numId w:val="12"/>
        </w:numPr>
        <w:tabs>
          <w:tab w:pos="1026" w:val="left" w:leader="none"/>
        </w:tabs>
        <w:spacing w:line="240" w:lineRule="auto" w:before="0" w:after="0"/>
        <w:ind w:left="1025" w:right="0" w:hanging="360"/>
        <w:jc w:val="left"/>
        <w:rPr>
          <w:sz w:val="24"/>
        </w:rPr>
      </w:pPr>
      <w:r>
        <w:rPr>
          <w:sz w:val="24"/>
        </w:rPr>
        <w:t>Afirmación de</w:t>
      </w:r>
      <w:r>
        <w:rPr>
          <w:spacing w:val="-12"/>
          <w:sz w:val="24"/>
        </w:rPr>
        <w:t> </w:t>
      </w:r>
      <w:r>
        <w:rPr>
          <w:sz w:val="24"/>
        </w:rPr>
        <w:t>federalismo:</w:t>
      </w:r>
    </w:p>
    <w:p>
      <w:pPr>
        <w:pStyle w:val="BodyText"/>
        <w:spacing w:before="4"/>
      </w:pPr>
    </w:p>
    <w:p>
      <w:pPr>
        <w:pStyle w:val="BodyText"/>
        <w:tabs>
          <w:tab w:pos="4626" w:val="left" w:leader="none"/>
        </w:tabs>
        <w:spacing w:line="242" w:lineRule="auto" w:before="1"/>
        <w:ind w:left="1025" w:right="1154"/>
      </w:pPr>
      <w:r>
        <w:rPr/>
        <w:t>Via fora als traidors,</w:t>
      </w:r>
      <w:r>
        <w:rPr>
          <w:spacing w:val="-8"/>
        </w:rPr>
        <w:t> </w:t>
      </w:r>
      <w:r>
        <w:rPr/>
        <w:t>via</w:t>
      </w:r>
      <w:r>
        <w:rPr>
          <w:spacing w:val="-2"/>
        </w:rPr>
        <w:t> </w:t>
      </w:r>
      <w:r>
        <w:rPr/>
        <w:t>fora;</w:t>
        <w:tab/>
        <w:t>[Afuera los</w:t>
      </w:r>
      <w:r>
        <w:rPr>
          <w:spacing w:val="-11"/>
        </w:rPr>
        <w:t> </w:t>
      </w:r>
      <w:r>
        <w:rPr/>
        <w:t>traidorores,</w:t>
      </w:r>
      <w:r>
        <w:rPr>
          <w:spacing w:val="-4"/>
        </w:rPr>
        <w:t> </w:t>
      </w:r>
      <w:r>
        <w:rPr/>
        <w:t>afuera;] Que la España vol</w:t>
      </w:r>
      <w:r>
        <w:rPr>
          <w:spacing w:val="-9"/>
        </w:rPr>
        <w:t> </w:t>
      </w:r>
      <w:r>
        <w:rPr/>
        <w:t>ser</w:t>
      </w:r>
      <w:r>
        <w:rPr>
          <w:spacing w:val="-2"/>
        </w:rPr>
        <w:t> </w:t>
      </w:r>
      <w:r>
        <w:rPr/>
        <w:t>Federal.</w:t>
        <w:tab/>
        <w:t>[Que España quiere ser</w:t>
      </w:r>
      <w:r>
        <w:rPr>
          <w:spacing w:val="-14"/>
        </w:rPr>
        <w:t> </w:t>
      </w:r>
      <w:r>
        <w:rPr/>
        <w:t>Federal].</w:t>
      </w:r>
    </w:p>
    <w:p>
      <w:pPr>
        <w:pStyle w:val="ListParagraph"/>
        <w:numPr>
          <w:ilvl w:val="0"/>
          <w:numId w:val="12"/>
        </w:numPr>
        <w:tabs>
          <w:tab w:pos="1026" w:val="left" w:leader="none"/>
          <w:tab w:pos="4626" w:val="left" w:leader="none"/>
        </w:tabs>
        <w:spacing w:line="556" w:lineRule="exact" w:before="57" w:after="0"/>
        <w:ind w:left="1745" w:right="1442" w:hanging="1080"/>
        <w:jc w:val="left"/>
        <w:rPr>
          <w:sz w:val="24"/>
        </w:rPr>
      </w:pPr>
      <w:r>
        <w:rPr>
          <w:sz w:val="24"/>
        </w:rPr>
        <w:t>Y el estribillo, con el que concluye el himno…, contra los</w:t>
      </w:r>
      <w:r>
        <w:rPr>
          <w:spacing w:val="-22"/>
          <w:sz w:val="24"/>
        </w:rPr>
        <w:t> </w:t>
      </w:r>
      <w:r>
        <w:rPr>
          <w:sz w:val="24"/>
        </w:rPr>
        <w:t>carlistas: Al</w:t>
      </w:r>
      <w:r>
        <w:rPr>
          <w:spacing w:val="-2"/>
          <w:sz w:val="24"/>
        </w:rPr>
        <w:t> </w:t>
      </w:r>
      <w:r>
        <w:rPr>
          <w:sz w:val="24"/>
        </w:rPr>
        <w:t>arma</w:t>
      </w:r>
      <w:r>
        <w:rPr>
          <w:spacing w:val="-4"/>
          <w:sz w:val="24"/>
        </w:rPr>
        <w:t> </w:t>
      </w:r>
      <w:r>
        <w:rPr>
          <w:sz w:val="24"/>
        </w:rPr>
        <w:t>federals</w:t>
        <w:tab/>
        <w:t>[Al arma</w:t>
      </w:r>
      <w:r>
        <w:rPr>
          <w:spacing w:val="-8"/>
          <w:sz w:val="24"/>
        </w:rPr>
        <w:t> </w:t>
      </w:r>
      <w:r>
        <w:rPr>
          <w:sz w:val="24"/>
        </w:rPr>
        <w:t>federales]</w:t>
      </w:r>
    </w:p>
    <w:p>
      <w:pPr>
        <w:pStyle w:val="BodyText"/>
        <w:tabs>
          <w:tab w:pos="4626" w:val="left" w:leader="none"/>
        </w:tabs>
        <w:spacing w:line="219" w:lineRule="exact"/>
        <w:ind w:left="1745" w:right="109"/>
      </w:pPr>
      <w:r>
        <w:rPr>
          <w:spacing w:val="-3"/>
        </w:rPr>
        <w:t>Lo</w:t>
      </w:r>
      <w:r>
        <w:rPr>
          <w:spacing w:val="-1"/>
        </w:rPr>
        <w:t> </w:t>
      </w:r>
      <w:r>
        <w:rPr/>
        <w:t>fusell</w:t>
      </w:r>
      <w:r>
        <w:rPr>
          <w:spacing w:val="-1"/>
        </w:rPr>
        <w:t> </w:t>
      </w:r>
      <w:r>
        <w:rPr/>
        <w:t>empuñem;</w:t>
        <w:tab/>
        <w:t>[El fusil empuñemos;]</w:t>
      </w:r>
    </w:p>
    <w:p>
      <w:pPr>
        <w:pStyle w:val="BodyText"/>
        <w:tabs>
          <w:tab w:pos="4626" w:val="left" w:leader="none"/>
        </w:tabs>
        <w:spacing w:line="242" w:lineRule="auto" w:before="2"/>
        <w:ind w:left="1745" w:right="1843"/>
      </w:pPr>
      <w:r>
        <w:rPr/>
        <w:t>Marchem</w:t>
      </w:r>
      <w:r>
        <w:rPr>
          <w:spacing w:val="-3"/>
        </w:rPr>
        <w:t> </w:t>
      </w:r>
      <w:r>
        <w:rPr/>
        <w:t>marchem</w:t>
        <w:tab/>
        <w:t>[Marchemos</w:t>
      </w:r>
      <w:r>
        <w:rPr>
          <w:spacing w:val="-8"/>
        </w:rPr>
        <w:t> </w:t>
      </w:r>
      <w:r>
        <w:rPr/>
        <w:t>marchemos]</w:t>
      </w:r>
      <w:r>
        <w:rPr>
          <w:w w:val="99"/>
        </w:rPr>
        <w:t> </w:t>
      </w:r>
      <w:r>
        <w:rPr/>
        <w:t>Y á foch y</w:t>
      </w:r>
      <w:r>
        <w:rPr>
          <w:spacing w:val="-12"/>
        </w:rPr>
        <w:t> </w:t>
      </w:r>
      <w:r>
        <w:rPr/>
        <w:t>á</w:t>
      </w:r>
      <w:r>
        <w:rPr>
          <w:spacing w:val="-2"/>
        </w:rPr>
        <w:t> </w:t>
      </w:r>
      <w:r>
        <w:rPr/>
        <w:t>sang</w:t>
        <w:tab/>
        <w:t>[Y a fuego y</w:t>
      </w:r>
      <w:r>
        <w:rPr>
          <w:spacing w:val="-21"/>
        </w:rPr>
        <w:t> </w:t>
      </w:r>
      <w:r>
        <w:rPr/>
        <w:t>sangre]</w:t>
      </w:r>
    </w:p>
    <w:p>
      <w:pPr>
        <w:pStyle w:val="BodyText"/>
        <w:tabs>
          <w:tab w:pos="4626" w:val="left" w:leader="none"/>
        </w:tabs>
        <w:spacing w:line="276" w:lineRule="exact"/>
        <w:ind w:left="1745" w:right="109"/>
      </w:pPr>
      <w:r>
        <w:rPr/>
        <w:t>Al carli exterminem</w:t>
      </w:r>
      <w:r>
        <w:rPr>
          <w:position w:val="10"/>
          <w:sz w:val="16"/>
        </w:rPr>
        <w:t>211</w:t>
      </w:r>
      <w:r>
        <w:rPr/>
        <w:t>.</w:t>
        <w:tab/>
        <w:t>[Al carlista</w:t>
      </w:r>
      <w:r>
        <w:rPr>
          <w:spacing w:val="-3"/>
        </w:rPr>
        <w:t> </w:t>
      </w:r>
      <w:r>
        <w:rPr/>
        <w:t>exterminemos].</w:t>
      </w:r>
    </w:p>
    <w:p>
      <w:pPr>
        <w:pStyle w:val="BodyText"/>
        <w:spacing w:before="6"/>
        <w:rPr>
          <w:sz w:val="36"/>
        </w:rPr>
      </w:pPr>
    </w:p>
    <w:p>
      <w:pPr>
        <w:pStyle w:val="BodyText"/>
        <w:spacing w:line="362" w:lineRule="auto"/>
        <w:ind w:left="305" w:right="114" w:firstLine="719"/>
        <w:jc w:val="both"/>
      </w:pPr>
      <w:r>
        <w:rPr>
          <w:spacing w:val="-3"/>
        </w:rPr>
        <w:t>La </w:t>
      </w:r>
      <w:r>
        <w:rPr/>
        <w:t>composición del conjunto de himnos citados no hace sino evidenciar la importancia que tuvo la música en el período de la Primera República como expresión de diferentes sensibilidades políticas. No tenemos constancia de que, desde los órganos de gobierno u otras instituciones de la administración republicana, se promovieran iniciativas o se desarrollasen debates acerca de si una de estas composiciones, u otra diferente, debía ser elegida Himno Nacional de la República. Probablemente, las dificultades políticas y las diferentes crisis a las que tuvieron que hacer frente los sucesivos  gobiernos  republicanos  (tercera  guerra  carlista;  levantamientos</w:t>
      </w:r>
      <w:r>
        <w:rPr>
          <w:spacing w:val="-12"/>
        </w:rPr>
        <w:t> </w:t>
      </w:r>
      <w:r>
        <w:rPr/>
        <w:t>cantonales,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2"/>
        </w:rPr>
      </w:pPr>
      <w:r>
        <w:rPr/>
        <w:pict>
          <v:line style="position:absolute;mso-position-horizontal-relative:page;mso-position-vertical-relative:paragraph;z-index:2560;mso-wrap-distance-left:0;mso-wrap-distance-right:0" from="99.264pt,15.211767pt" to="243.284pt,15.211767pt" stroked="true" strokeweight=".47998pt" strokecolor="#000000">
            <w10:wrap type="topAndBottom"/>
          </v:line>
        </w:pict>
      </w:r>
    </w:p>
    <w:p>
      <w:pPr>
        <w:spacing w:line="247" w:lineRule="auto" w:before="38"/>
        <w:ind w:left="305" w:right="109" w:firstLine="719"/>
        <w:jc w:val="left"/>
        <w:rPr>
          <w:sz w:val="20"/>
        </w:rPr>
      </w:pPr>
      <w:r>
        <w:rPr>
          <w:position w:val="9"/>
          <w:sz w:val="13"/>
        </w:rPr>
        <w:t>210 </w:t>
      </w:r>
      <w:r>
        <w:rPr>
          <w:sz w:val="20"/>
        </w:rPr>
        <w:t>Para una mejor comprensión presentamos, junto al original, su traducción al castellano. La traducción es nuestra.</w:t>
      </w:r>
    </w:p>
    <w:p>
      <w:pPr>
        <w:spacing w:line="231" w:lineRule="exact" w:before="0"/>
        <w:ind w:left="1025" w:right="-19" w:firstLine="0"/>
        <w:jc w:val="left"/>
        <w:rPr>
          <w:sz w:val="20"/>
        </w:rPr>
      </w:pPr>
      <w:r>
        <w:rPr>
          <w:position w:val="9"/>
          <w:sz w:val="13"/>
        </w:rPr>
        <w:t>211 </w:t>
      </w:r>
      <w:r>
        <w:rPr>
          <w:sz w:val="20"/>
        </w:rPr>
        <w:t>LA REPÚBLICA FEDERAL‒</w:t>
      </w:r>
      <w:r>
        <w:rPr>
          <w:i/>
          <w:sz w:val="20"/>
        </w:rPr>
        <w:t>Himno Federal La Marsellesa</w:t>
      </w:r>
      <w:r>
        <w:rPr>
          <w:sz w:val="20"/>
        </w:rPr>
        <w:t>, </w:t>
      </w:r>
      <w:r>
        <w:rPr>
          <w:i/>
          <w:sz w:val="20"/>
        </w:rPr>
        <w:t>op. cit</w:t>
      </w:r>
      <w:r>
        <w:rPr>
          <w:sz w:val="20"/>
        </w:rPr>
        <w:t>. Archivo Enrique Téllez.</w:t>
      </w:r>
    </w:p>
    <w:p>
      <w:pPr>
        <w:spacing w:after="0" w:line="231"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40" w:lineRule="auto" w:before="69"/>
        <w:ind w:left="305" w:right="109"/>
      </w:pPr>
      <w:r>
        <w:rPr/>
        <w:t>entre otros, de Cartagena y Alcoy; insurrecciones en los territorios de ultramar…) impidieran abordar dicha cuestión con la atención y el sosiego necesarios</w:t>
      </w:r>
      <w:r>
        <w:rPr>
          <w:position w:val="10"/>
          <w:sz w:val="16"/>
        </w:rPr>
        <w:t>212</w:t>
      </w:r>
      <w:r>
        <w:rPr/>
        <w:t>.</w:t>
      </w:r>
    </w:p>
    <w:p>
      <w:pPr>
        <w:pStyle w:val="BodyText"/>
        <w:spacing w:before="8"/>
        <w:rPr>
          <w:sz w:val="25"/>
        </w:rPr>
      </w:pPr>
    </w:p>
    <w:p>
      <w:pPr>
        <w:pStyle w:val="BodyText"/>
        <w:spacing w:line="360" w:lineRule="auto" w:before="1"/>
        <w:ind w:left="305" w:right="111" w:firstLine="719"/>
        <w:jc w:val="both"/>
      </w:pPr>
      <w:r>
        <w:rPr>
          <w:spacing w:val="-4"/>
        </w:rPr>
        <w:t>La </w:t>
      </w:r>
      <w:r>
        <w:rPr>
          <w:spacing w:val="-3"/>
        </w:rPr>
        <w:t>primera experiencia republicana fue interrumpida </w:t>
      </w:r>
      <w:r>
        <w:rPr/>
        <w:t>por el </w:t>
      </w:r>
      <w:r>
        <w:rPr>
          <w:spacing w:val="-3"/>
        </w:rPr>
        <w:t>Capitán </w:t>
      </w:r>
      <w:r>
        <w:rPr>
          <w:spacing w:val="-4"/>
        </w:rPr>
        <w:t>General </w:t>
      </w:r>
      <w:r>
        <w:rPr/>
        <w:t>de </w:t>
      </w:r>
      <w:r>
        <w:rPr>
          <w:spacing w:val="-3"/>
        </w:rPr>
        <w:t>Madrid, Manuel Pavía, quien </w:t>
      </w:r>
      <w:r>
        <w:rPr/>
        <w:t>el 3 de </w:t>
      </w:r>
      <w:r>
        <w:rPr>
          <w:spacing w:val="-3"/>
        </w:rPr>
        <w:t>enero </w:t>
      </w:r>
      <w:r>
        <w:rPr/>
        <w:t>de </w:t>
      </w:r>
      <w:r>
        <w:rPr>
          <w:spacing w:val="-3"/>
        </w:rPr>
        <w:t>1874 dirigió </w:t>
      </w:r>
      <w:r>
        <w:rPr/>
        <w:t>un </w:t>
      </w:r>
      <w:r>
        <w:rPr>
          <w:spacing w:val="-3"/>
        </w:rPr>
        <w:t>golpe </w:t>
      </w:r>
      <w:r>
        <w:rPr/>
        <w:t>de </w:t>
      </w:r>
      <w:r>
        <w:rPr>
          <w:spacing w:val="-3"/>
        </w:rPr>
        <w:t>estado con </w:t>
      </w:r>
      <w:r>
        <w:rPr/>
        <w:t>la </w:t>
      </w:r>
      <w:r>
        <w:rPr>
          <w:spacing w:val="-3"/>
        </w:rPr>
        <w:t>ocupación </w:t>
      </w:r>
      <w:r>
        <w:rPr/>
        <w:t>militar </w:t>
      </w:r>
      <w:r>
        <w:rPr>
          <w:spacing w:val="-3"/>
        </w:rPr>
        <w:t>del Congreso disolviendo </w:t>
      </w:r>
      <w:r>
        <w:rPr>
          <w:spacing w:val="-2"/>
        </w:rPr>
        <w:t>las </w:t>
      </w:r>
      <w:r>
        <w:rPr>
          <w:spacing w:val="-3"/>
        </w:rPr>
        <w:t>Cortes </w:t>
      </w:r>
      <w:r>
        <w:rPr/>
        <w:t>allí </w:t>
      </w:r>
      <w:r>
        <w:rPr>
          <w:spacing w:val="-3"/>
        </w:rPr>
        <w:t>reunidas. Había dado comienzo </w:t>
      </w:r>
      <w:r>
        <w:rPr/>
        <w:t>un </w:t>
      </w:r>
      <w:r>
        <w:rPr>
          <w:spacing w:val="-3"/>
        </w:rPr>
        <w:t>proceso </w:t>
      </w:r>
      <w:r>
        <w:rPr/>
        <w:t>que </w:t>
      </w:r>
      <w:r>
        <w:rPr>
          <w:spacing w:val="-4"/>
        </w:rPr>
        <w:t>concluyó </w:t>
      </w:r>
      <w:r>
        <w:rPr/>
        <w:t>el 28 de </w:t>
      </w:r>
      <w:r>
        <w:rPr>
          <w:spacing w:val="-3"/>
        </w:rPr>
        <w:t>diciembre </w:t>
      </w:r>
      <w:r>
        <w:rPr/>
        <w:t>de </w:t>
      </w:r>
      <w:r>
        <w:rPr>
          <w:spacing w:val="-3"/>
        </w:rPr>
        <w:t>1874, fecha </w:t>
      </w:r>
      <w:r>
        <w:rPr/>
        <w:t>en la que el </w:t>
      </w:r>
      <w:r>
        <w:rPr>
          <w:spacing w:val="-4"/>
        </w:rPr>
        <w:t>General </w:t>
      </w:r>
      <w:r>
        <w:rPr>
          <w:spacing w:val="-3"/>
        </w:rPr>
        <w:t>Martínez Campos proclamó </w:t>
      </w:r>
      <w:r>
        <w:rPr/>
        <w:t>en </w:t>
      </w:r>
      <w:r>
        <w:rPr>
          <w:spacing w:val="-3"/>
        </w:rPr>
        <w:t>Sagunto </w:t>
      </w:r>
      <w:r>
        <w:rPr/>
        <w:t>a </w:t>
      </w:r>
      <w:r>
        <w:rPr>
          <w:spacing w:val="-3"/>
        </w:rPr>
        <w:t>Alfonso </w:t>
      </w:r>
      <w:r>
        <w:rPr/>
        <w:t>de </w:t>
      </w:r>
      <w:r>
        <w:rPr>
          <w:spacing w:val="-3"/>
        </w:rPr>
        <w:t>Borbón como nuevo rey </w:t>
      </w:r>
      <w:r>
        <w:rPr/>
        <w:t>de </w:t>
      </w:r>
      <w:r>
        <w:rPr>
          <w:spacing w:val="-3"/>
        </w:rPr>
        <w:t>España, quien ocupó </w:t>
      </w:r>
      <w:r>
        <w:rPr/>
        <w:t>el </w:t>
      </w:r>
      <w:r>
        <w:rPr>
          <w:spacing w:val="-3"/>
        </w:rPr>
        <w:t>trono como Alfonso XII</w:t>
      </w:r>
      <w:r>
        <w:rPr>
          <w:spacing w:val="-3"/>
          <w:position w:val="10"/>
          <w:sz w:val="16"/>
        </w:rPr>
        <w:t>213</w:t>
      </w:r>
      <w:r>
        <w:rPr>
          <w:spacing w:val="-3"/>
        </w:rPr>
        <w:t>.</w:t>
      </w:r>
    </w:p>
    <w:p>
      <w:pPr>
        <w:pStyle w:val="BodyText"/>
        <w:spacing w:before="8"/>
        <w:rPr>
          <w:sz w:val="23"/>
        </w:rPr>
      </w:pPr>
    </w:p>
    <w:p>
      <w:pPr>
        <w:pStyle w:val="BodyText"/>
        <w:spacing w:line="362" w:lineRule="auto"/>
        <w:ind w:left="305" w:right="113" w:firstLine="719"/>
        <w:jc w:val="both"/>
      </w:pPr>
      <w:r>
        <w:rPr/>
        <w:t>Siguiendo una tradición de la que </w:t>
      </w:r>
      <w:r>
        <w:rPr>
          <w:spacing w:val="-4"/>
        </w:rPr>
        <w:t>ya </w:t>
      </w:r>
      <w:r>
        <w:rPr/>
        <w:t>hemos dejado repetida constancia en nuestra investigación, por la que todo cambio político relevante estuvo acompañado de la correspondiente partitura </w:t>
      </w:r>
      <w:r>
        <w:rPr>
          <w:rFonts w:ascii="Symbol" w:hAnsi="Symbol"/>
          <w:sz w:val="20"/>
        </w:rPr>
        <w:t></w:t>
      </w:r>
      <w:r>
        <w:rPr/>
        <w:t>o partituras</w:t>
      </w:r>
      <w:r>
        <w:rPr>
          <w:rFonts w:ascii="Symbol" w:hAnsi="Symbol"/>
          <w:sz w:val="20"/>
        </w:rPr>
        <w:t></w:t>
      </w:r>
      <w:r>
        <w:rPr>
          <w:sz w:val="20"/>
        </w:rPr>
        <w:t> </w:t>
      </w:r>
      <w:r>
        <w:rPr/>
        <w:t>(canción, himno, marcha…), también la Restauración encontraría eco en una composición musical. Con “letra de un buen español” y música de Benito de Monfort se escribió un himno patriótico titulado </w:t>
      </w:r>
      <w:r>
        <w:rPr>
          <w:i/>
        </w:rPr>
        <w:t>La </w:t>
      </w:r>
      <w:r>
        <w:rPr>
          <w:i/>
        </w:rPr>
        <w:t>Restauración. Viva Alfonso XII</w:t>
      </w:r>
      <w:r>
        <w:rPr/>
        <w:t>, en el que se entonaron loas al nuevo régimen así como  a su figura más</w:t>
      </w:r>
      <w:r>
        <w:rPr>
          <w:spacing w:val="-12"/>
        </w:rPr>
        <w:t> </w:t>
      </w:r>
      <w:r>
        <w:rPr/>
        <w:t>representativa.</w:t>
      </w:r>
    </w:p>
    <w:p>
      <w:pPr>
        <w:pStyle w:val="BodyText"/>
        <w:spacing w:before="2"/>
        <w:rPr>
          <w:sz w:val="25"/>
        </w:rPr>
      </w:pPr>
    </w:p>
    <w:p>
      <w:pPr>
        <w:pStyle w:val="Heading5"/>
        <w:ind w:right="84"/>
      </w:pPr>
      <w:r>
        <w:rPr/>
        <w:t>La Restauración. Viva Alfonso XII</w:t>
      </w:r>
    </w:p>
    <w:p>
      <w:pPr>
        <w:spacing w:before="2"/>
        <w:ind w:left="272" w:right="86" w:firstLine="0"/>
        <w:jc w:val="center"/>
        <w:rPr>
          <w:sz w:val="22"/>
        </w:rPr>
      </w:pPr>
      <w:r>
        <w:rPr>
          <w:sz w:val="22"/>
        </w:rPr>
        <w:t>Letra de un buen español‒Música: Benito de Monfort</w:t>
      </w:r>
    </w:p>
    <w:p>
      <w:pPr>
        <w:pStyle w:val="BodyText"/>
        <w:spacing w:before="5"/>
        <w:rPr>
          <w:sz w:val="17"/>
        </w:rPr>
      </w:pPr>
    </w:p>
    <w:p>
      <w:pPr>
        <w:pStyle w:val="BodyText"/>
        <w:ind w:left="272" w:right="88"/>
        <w:jc w:val="center"/>
      </w:pPr>
      <w:r>
        <w:rPr/>
        <w:t>[…]</w:t>
      </w:r>
    </w:p>
    <w:p>
      <w:pPr>
        <w:pStyle w:val="BodyText"/>
        <w:spacing w:line="242" w:lineRule="auto" w:before="201"/>
        <w:ind w:left="3185" w:right="2999" w:firstLine="300"/>
      </w:pPr>
      <w:r>
        <w:rPr/>
        <w:t>Densa nube tras el monte Cubre el cielo de un capuz; Baña el sol el horizonte</w:t>
      </w:r>
    </w:p>
    <w:p>
      <w:pPr>
        <w:pStyle w:val="BodyText"/>
        <w:spacing w:line="237" w:lineRule="auto" w:before="2"/>
        <w:ind w:left="3185" w:right="2533"/>
      </w:pPr>
      <w:r>
        <w:rPr/>
        <w:t>Rompe el velo y quedá [</w:t>
      </w:r>
      <w:r>
        <w:rPr>
          <w:i/>
        </w:rPr>
        <w:t>sic</w:t>
      </w:r>
      <w:r>
        <w:rPr/>
        <w:t>] luz Al lucir tu reflejo en la siera [</w:t>
      </w:r>
      <w:r>
        <w:rPr>
          <w:i/>
        </w:rPr>
        <w:t>sic</w:t>
      </w:r>
      <w:r>
        <w:rPr/>
        <w:t>] Noble Alfonso cual iris de paz Abatida se postre la guerra, Reverdece la sierra feraz</w:t>
      </w:r>
      <w:r>
        <w:rPr>
          <w:position w:val="10"/>
          <w:sz w:val="16"/>
        </w:rPr>
        <w:t>214</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2584;mso-wrap-distance-left:0;mso-wrap-distance-right:0" from="99.264pt,14.674166pt" to="243.284pt,14.674166pt" stroked="true" strokeweight=".47998pt" strokecolor="#000000">
            <w10:wrap type="topAndBottom"/>
          </v:line>
        </w:pict>
      </w:r>
    </w:p>
    <w:p>
      <w:pPr>
        <w:spacing w:line="247" w:lineRule="auto" w:before="38"/>
        <w:ind w:left="305" w:right="100" w:firstLine="719"/>
        <w:jc w:val="left"/>
        <w:rPr>
          <w:sz w:val="20"/>
        </w:rPr>
      </w:pPr>
      <w:r>
        <w:rPr>
          <w:position w:val="9"/>
          <w:sz w:val="13"/>
        </w:rPr>
        <w:t>212 </w:t>
      </w:r>
      <w:r>
        <w:rPr>
          <w:spacing w:val="-3"/>
          <w:sz w:val="20"/>
        </w:rPr>
        <w:t>Véanse BAHAMONDE, Ángel </w:t>
      </w:r>
      <w:r>
        <w:rPr>
          <w:sz w:val="20"/>
        </w:rPr>
        <w:t>y </w:t>
      </w:r>
      <w:r>
        <w:rPr>
          <w:spacing w:val="-3"/>
          <w:sz w:val="20"/>
        </w:rPr>
        <w:t>MARTÍNEZ, Jesús A., </w:t>
      </w:r>
      <w:r>
        <w:rPr>
          <w:i/>
          <w:spacing w:val="-3"/>
          <w:sz w:val="20"/>
        </w:rPr>
        <w:t>Historia </w:t>
      </w:r>
      <w:r>
        <w:rPr>
          <w:i/>
          <w:sz w:val="20"/>
        </w:rPr>
        <w:t>de España. Siglo </w:t>
      </w:r>
      <w:r>
        <w:rPr>
          <w:i/>
          <w:spacing w:val="-3"/>
          <w:sz w:val="16"/>
        </w:rPr>
        <w:t>XIX</w:t>
      </w:r>
      <w:r>
        <w:rPr>
          <w:spacing w:val="-3"/>
          <w:sz w:val="20"/>
        </w:rPr>
        <w:t>, </w:t>
      </w:r>
      <w:r>
        <w:rPr>
          <w:sz w:val="20"/>
        </w:rPr>
        <w:t>Madrid, </w:t>
      </w:r>
      <w:r>
        <w:rPr>
          <w:spacing w:val="-3"/>
          <w:sz w:val="20"/>
        </w:rPr>
        <w:t>Cátedra, </w:t>
      </w:r>
      <w:r>
        <w:rPr>
          <w:sz w:val="20"/>
        </w:rPr>
        <w:t>1994, y </w:t>
      </w:r>
      <w:r>
        <w:rPr>
          <w:spacing w:val="-3"/>
          <w:sz w:val="20"/>
        </w:rPr>
        <w:t>FONTANA, </w:t>
      </w:r>
      <w:r>
        <w:rPr>
          <w:sz w:val="20"/>
        </w:rPr>
        <w:t>Josep, </w:t>
      </w:r>
      <w:r>
        <w:rPr>
          <w:i/>
          <w:sz w:val="20"/>
        </w:rPr>
        <w:t>La época del </w:t>
      </w:r>
      <w:r>
        <w:rPr>
          <w:i/>
          <w:spacing w:val="-3"/>
          <w:sz w:val="20"/>
        </w:rPr>
        <w:t>liberalismo</w:t>
      </w:r>
      <w:r>
        <w:rPr>
          <w:spacing w:val="-3"/>
          <w:sz w:val="20"/>
        </w:rPr>
        <w:t>, </w:t>
      </w:r>
      <w:r>
        <w:rPr>
          <w:sz w:val="20"/>
        </w:rPr>
        <w:t>Barcelona, </w:t>
      </w:r>
      <w:r>
        <w:rPr>
          <w:spacing w:val="-3"/>
          <w:sz w:val="20"/>
        </w:rPr>
        <w:t>Crítica-Marcial </w:t>
      </w:r>
      <w:r>
        <w:rPr>
          <w:sz w:val="20"/>
        </w:rPr>
        <w:t>Pons, 2007.</w:t>
      </w:r>
    </w:p>
    <w:p>
      <w:pPr>
        <w:spacing w:line="231" w:lineRule="exact" w:before="0"/>
        <w:ind w:left="1025" w:right="109" w:firstLine="0"/>
        <w:jc w:val="left"/>
        <w:rPr>
          <w:sz w:val="20"/>
        </w:rPr>
      </w:pPr>
      <w:r>
        <w:rPr>
          <w:position w:val="9"/>
          <w:sz w:val="13"/>
        </w:rPr>
        <w:t>213   </w:t>
      </w:r>
      <w:r>
        <w:rPr>
          <w:sz w:val="20"/>
        </w:rPr>
        <w:t>Véase  ESPADAS  BURGOS,  Manuel,  </w:t>
      </w:r>
      <w:r>
        <w:rPr>
          <w:i/>
          <w:sz w:val="20"/>
        </w:rPr>
        <w:t>Alfonso  XII  y  los  orígenes  de  la    Restauración</w:t>
      </w:r>
      <w:r>
        <w:rPr>
          <w:sz w:val="20"/>
        </w:rPr>
        <w:t>,</w:t>
      </w:r>
    </w:p>
    <w:p>
      <w:pPr>
        <w:spacing w:line="221" w:lineRule="exact" w:before="7"/>
        <w:ind w:left="305" w:right="109" w:firstLine="0"/>
        <w:jc w:val="left"/>
        <w:rPr>
          <w:sz w:val="20"/>
        </w:rPr>
      </w:pPr>
      <w:r>
        <w:rPr>
          <w:sz w:val="20"/>
        </w:rPr>
        <w:t>Barcelona, RBA, [2006].</w:t>
      </w:r>
    </w:p>
    <w:p>
      <w:pPr>
        <w:spacing w:line="238" w:lineRule="exact" w:before="12"/>
        <w:ind w:left="305" w:right="109" w:firstLine="719"/>
        <w:jc w:val="left"/>
        <w:rPr>
          <w:sz w:val="20"/>
        </w:rPr>
      </w:pPr>
      <w:r>
        <w:rPr>
          <w:position w:val="9"/>
          <w:sz w:val="13"/>
        </w:rPr>
        <w:t>214 </w:t>
      </w:r>
      <w:r>
        <w:rPr>
          <w:sz w:val="20"/>
        </w:rPr>
        <w:t>MONFORT, Benito de, </w:t>
      </w:r>
      <w:r>
        <w:rPr>
          <w:i/>
          <w:sz w:val="20"/>
        </w:rPr>
        <w:t>La Restauración. Viva Alfonso XII</w:t>
      </w:r>
      <w:r>
        <w:rPr>
          <w:sz w:val="20"/>
        </w:rPr>
        <w:t>, Madrid, Enrique Villegas, [1875] (Calcografía Serapio Santamaría).</w:t>
      </w:r>
    </w:p>
    <w:p>
      <w:pPr>
        <w:spacing w:after="0" w:line="238"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0" w:lineRule="auto" w:before="69"/>
        <w:ind w:left="305" w:right="112" w:firstLine="719"/>
        <w:jc w:val="both"/>
      </w:pPr>
      <w:r>
        <w:rPr/>
        <w:t>A </w:t>
      </w:r>
      <w:r>
        <w:rPr>
          <w:spacing w:val="-3"/>
        </w:rPr>
        <w:t>pesar </w:t>
      </w:r>
      <w:r>
        <w:rPr/>
        <w:t>de </w:t>
      </w:r>
      <w:r>
        <w:rPr>
          <w:spacing w:val="-2"/>
        </w:rPr>
        <w:t>las </w:t>
      </w:r>
      <w:r>
        <w:rPr>
          <w:spacing w:val="-3"/>
        </w:rPr>
        <w:t>distintas iniciativas </w:t>
      </w:r>
      <w:r>
        <w:rPr>
          <w:spacing w:val="-4"/>
        </w:rPr>
        <w:t>desarrolladas </w:t>
      </w:r>
      <w:r>
        <w:rPr>
          <w:spacing w:val="-3"/>
        </w:rPr>
        <w:t>hasta </w:t>
      </w:r>
      <w:r>
        <w:rPr/>
        <w:t>su </w:t>
      </w:r>
      <w:r>
        <w:rPr>
          <w:spacing w:val="-3"/>
        </w:rPr>
        <w:t>abrupta conclusión, </w:t>
      </w:r>
      <w:r>
        <w:rPr/>
        <w:t>la </w:t>
      </w:r>
      <w:r>
        <w:rPr>
          <w:spacing w:val="-3"/>
        </w:rPr>
        <w:t>Primera República </w:t>
      </w:r>
      <w:r>
        <w:rPr/>
        <w:t>no </w:t>
      </w:r>
      <w:r>
        <w:rPr>
          <w:spacing w:val="-3"/>
        </w:rPr>
        <w:t>había podido legar </w:t>
      </w:r>
      <w:r>
        <w:rPr/>
        <w:t>a </w:t>
      </w:r>
      <w:r>
        <w:rPr>
          <w:spacing w:val="-3"/>
        </w:rPr>
        <w:t>períodos posteriores </w:t>
      </w:r>
      <w:r>
        <w:rPr/>
        <w:t>la </w:t>
      </w:r>
      <w:r>
        <w:rPr>
          <w:spacing w:val="-3"/>
        </w:rPr>
        <w:t>memoria musical </w:t>
      </w:r>
      <w:r>
        <w:rPr/>
        <w:t>de una </w:t>
      </w:r>
      <w:r>
        <w:rPr>
          <w:spacing w:val="-3"/>
        </w:rPr>
        <w:t>composición representativa propia. </w:t>
      </w:r>
      <w:r>
        <w:rPr>
          <w:spacing w:val="-4"/>
        </w:rPr>
        <w:t>La </w:t>
      </w:r>
      <w:r>
        <w:rPr>
          <w:spacing w:val="-3"/>
        </w:rPr>
        <w:t>audición </w:t>
      </w:r>
      <w:r>
        <w:rPr/>
        <w:t>de un himno </w:t>
      </w:r>
      <w:r>
        <w:rPr>
          <w:spacing w:val="-3"/>
        </w:rPr>
        <w:t>nacional </w:t>
      </w:r>
      <w:r>
        <w:rPr/>
        <w:t>en el </w:t>
      </w:r>
      <w:r>
        <w:rPr>
          <w:spacing w:val="-3"/>
        </w:rPr>
        <w:t>teatro </w:t>
      </w:r>
      <w:r>
        <w:rPr/>
        <w:t>de la </w:t>
      </w:r>
      <w:r>
        <w:rPr>
          <w:spacing w:val="-3"/>
        </w:rPr>
        <w:t>Zarzuela </w:t>
      </w:r>
      <w:r>
        <w:rPr/>
        <w:t>el 22 de </w:t>
      </w:r>
      <w:r>
        <w:rPr>
          <w:spacing w:val="-3"/>
        </w:rPr>
        <w:t>marzo </w:t>
      </w:r>
      <w:r>
        <w:rPr/>
        <w:t>de </w:t>
      </w:r>
      <w:r>
        <w:rPr>
          <w:spacing w:val="-3"/>
        </w:rPr>
        <w:t>1873, </w:t>
      </w:r>
      <w:r>
        <w:rPr/>
        <w:t>el </w:t>
      </w:r>
      <w:r>
        <w:rPr>
          <w:spacing w:val="-3"/>
        </w:rPr>
        <w:t>concurso </w:t>
      </w:r>
      <w:r>
        <w:rPr/>
        <w:t>de </w:t>
      </w:r>
      <w:r>
        <w:rPr>
          <w:spacing w:val="-3"/>
        </w:rPr>
        <w:t>composición anunciado </w:t>
      </w:r>
      <w:r>
        <w:rPr/>
        <w:t>por  el </w:t>
      </w:r>
      <w:r>
        <w:rPr>
          <w:spacing w:val="-3"/>
        </w:rPr>
        <w:t>Fomento </w:t>
      </w:r>
      <w:r>
        <w:rPr/>
        <w:t>de </w:t>
      </w:r>
      <w:r>
        <w:rPr>
          <w:spacing w:val="-2"/>
        </w:rPr>
        <w:t>las </w:t>
      </w:r>
      <w:r>
        <w:rPr>
          <w:spacing w:val="-3"/>
        </w:rPr>
        <w:t>Artes </w:t>
      </w:r>
      <w:r>
        <w:rPr/>
        <w:t>y </w:t>
      </w:r>
      <w:r>
        <w:rPr>
          <w:spacing w:val="-3"/>
        </w:rPr>
        <w:t>diferentes obras </w:t>
      </w:r>
      <w:r>
        <w:rPr/>
        <w:t>que </w:t>
      </w:r>
      <w:r>
        <w:rPr>
          <w:spacing w:val="-3"/>
        </w:rPr>
        <w:t>fueron compuestas para </w:t>
      </w:r>
      <w:r>
        <w:rPr>
          <w:spacing w:val="-4"/>
        </w:rPr>
        <w:t>celebrar </w:t>
      </w:r>
      <w:r>
        <w:rPr/>
        <w:t>el </w:t>
      </w:r>
      <w:r>
        <w:rPr>
          <w:spacing w:val="-3"/>
        </w:rPr>
        <w:t>régimen republicano </w:t>
      </w:r>
      <w:r>
        <w:rPr/>
        <w:t>no </w:t>
      </w:r>
      <w:r>
        <w:rPr>
          <w:spacing w:val="-3"/>
        </w:rPr>
        <w:t>pudieron alcanzar </w:t>
      </w:r>
      <w:r>
        <w:rPr/>
        <w:t>el </w:t>
      </w:r>
      <w:r>
        <w:rPr>
          <w:spacing w:val="-3"/>
        </w:rPr>
        <w:t>objetivo </w:t>
      </w:r>
      <w:r>
        <w:rPr/>
        <w:t>de </w:t>
      </w:r>
      <w:r>
        <w:rPr>
          <w:spacing w:val="-4"/>
        </w:rPr>
        <w:t>concentrar </w:t>
      </w:r>
      <w:r>
        <w:rPr/>
        <w:t>en una sola </w:t>
      </w:r>
      <w:r>
        <w:rPr>
          <w:spacing w:val="-3"/>
        </w:rPr>
        <w:t>partitura </w:t>
      </w:r>
      <w:r>
        <w:rPr>
          <w:spacing w:val="-2"/>
        </w:rPr>
        <w:t>las </w:t>
      </w:r>
      <w:r>
        <w:rPr>
          <w:spacing w:val="-3"/>
        </w:rPr>
        <w:t>funciones </w:t>
      </w:r>
      <w:r>
        <w:rPr/>
        <w:t>de </w:t>
      </w:r>
      <w:r>
        <w:rPr>
          <w:spacing w:val="-4"/>
        </w:rPr>
        <w:t>representación </w:t>
      </w:r>
      <w:r>
        <w:rPr/>
        <w:t>de </w:t>
      </w:r>
      <w:r>
        <w:rPr>
          <w:spacing w:val="-2"/>
        </w:rPr>
        <w:t>las </w:t>
      </w:r>
      <w:r>
        <w:rPr>
          <w:spacing w:val="-3"/>
        </w:rPr>
        <w:t>instituciones </w:t>
      </w:r>
      <w:r>
        <w:rPr/>
        <w:t>de la </w:t>
      </w:r>
      <w:r>
        <w:rPr>
          <w:spacing w:val="-3"/>
        </w:rPr>
        <w:t>República, </w:t>
      </w:r>
      <w:r>
        <w:rPr/>
        <w:t>en </w:t>
      </w:r>
      <w:r>
        <w:rPr>
          <w:spacing w:val="-3"/>
        </w:rPr>
        <w:t>particular,  </w:t>
      </w:r>
      <w:r>
        <w:rPr/>
        <w:t>y </w:t>
      </w:r>
      <w:r>
        <w:rPr>
          <w:spacing w:val="-3"/>
        </w:rPr>
        <w:t>del pueblo español </w:t>
      </w:r>
      <w:r>
        <w:rPr/>
        <w:t>en</w:t>
      </w:r>
      <w:r>
        <w:rPr>
          <w:spacing w:val="2"/>
        </w:rPr>
        <w:t> </w:t>
      </w:r>
      <w:r>
        <w:rPr>
          <w:spacing w:val="-3"/>
        </w:rPr>
        <w:t>general</w:t>
      </w:r>
      <w:r>
        <w:rPr>
          <w:spacing w:val="-3"/>
          <w:position w:val="10"/>
          <w:sz w:val="16"/>
        </w:rPr>
        <w:t>215</w:t>
      </w:r>
      <w:r>
        <w:rPr>
          <w:spacing w:val="-3"/>
        </w:rPr>
        <w:t>.</w:t>
      </w:r>
    </w:p>
    <w:p>
      <w:pPr>
        <w:pStyle w:val="BodyText"/>
        <w:spacing w:before="10"/>
        <w:rPr>
          <w:sz w:val="23"/>
        </w:rPr>
      </w:pPr>
    </w:p>
    <w:p>
      <w:pPr>
        <w:pStyle w:val="BodyText"/>
        <w:spacing w:line="278" w:lineRule="exact"/>
        <w:ind w:left="1025" w:right="114" w:firstLine="288"/>
        <w:jc w:val="both"/>
      </w:pPr>
      <w:r>
        <w:rPr>
          <w:spacing w:val="-4"/>
        </w:rPr>
        <w:t>La </w:t>
      </w:r>
      <w:r>
        <w:rPr>
          <w:spacing w:val="-3"/>
        </w:rPr>
        <w:t>República </w:t>
      </w:r>
      <w:r>
        <w:rPr/>
        <w:t>de </w:t>
      </w:r>
      <w:r>
        <w:rPr>
          <w:spacing w:val="-3"/>
        </w:rPr>
        <w:t>1873 fue, sencillamente, </w:t>
      </w:r>
      <w:r>
        <w:rPr/>
        <w:t>el </w:t>
      </w:r>
      <w:r>
        <w:rPr>
          <w:spacing w:val="-3"/>
        </w:rPr>
        <w:t>triunfo </w:t>
      </w:r>
      <w:r>
        <w:rPr/>
        <w:t>de </w:t>
      </w:r>
      <w:r>
        <w:rPr>
          <w:spacing w:val="-2"/>
        </w:rPr>
        <w:t>las </w:t>
      </w:r>
      <w:r>
        <w:rPr>
          <w:spacing w:val="-3"/>
        </w:rPr>
        <w:t>virtudes </w:t>
      </w:r>
      <w:r>
        <w:rPr/>
        <w:t>y </w:t>
      </w:r>
      <w:r>
        <w:rPr>
          <w:spacing w:val="-3"/>
        </w:rPr>
        <w:t>del romanticismo </w:t>
      </w:r>
      <w:r>
        <w:rPr/>
        <w:t>de </w:t>
      </w:r>
      <w:r>
        <w:rPr>
          <w:spacing w:val="-3"/>
        </w:rPr>
        <w:t>cuatro hombres </w:t>
      </w:r>
      <w:r>
        <w:rPr/>
        <w:t>de talento</w:t>
      </w:r>
      <w:r>
        <w:rPr>
          <w:position w:val="10"/>
          <w:sz w:val="16"/>
        </w:rPr>
        <w:t>216</w:t>
      </w:r>
      <w:r>
        <w:rPr/>
        <w:t>, de </w:t>
      </w:r>
      <w:r>
        <w:rPr>
          <w:spacing w:val="-3"/>
        </w:rPr>
        <w:t>corazón </w:t>
      </w:r>
      <w:r>
        <w:rPr/>
        <w:t>y </w:t>
      </w:r>
      <w:r>
        <w:rPr>
          <w:spacing w:val="-3"/>
        </w:rPr>
        <w:t>del amor </w:t>
      </w:r>
      <w:r>
        <w:rPr/>
        <w:t>al </w:t>
      </w:r>
      <w:r>
        <w:rPr>
          <w:spacing w:val="-3"/>
        </w:rPr>
        <w:t>ideal [republicano]. Pero también </w:t>
      </w:r>
      <w:r>
        <w:rPr/>
        <w:t>la </w:t>
      </w:r>
      <w:r>
        <w:rPr>
          <w:spacing w:val="-3"/>
        </w:rPr>
        <w:t>demostración </w:t>
      </w:r>
      <w:r>
        <w:rPr/>
        <w:t>de que </w:t>
      </w:r>
      <w:r>
        <w:rPr>
          <w:spacing w:val="-3"/>
        </w:rPr>
        <w:t>esos hombres, </w:t>
      </w:r>
      <w:r>
        <w:rPr/>
        <w:t>por su </w:t>
      </w:r>
      <w:r>
        <w:rPr>
          <w:spacing w:val="-3"/>
        </w:rPr>
        <w:t>bondad, </w:t>
      </w:r>
      <w:r>
        <w:rPr/>
        <w:t>por su </w:t>
      </w:r>
      <w:r>
        <w:rPr>
          <w:spacing w:val="-3"/>
        </w:rPr>
        <w:t>infantilidad casi, </w:t>
      </w:r>
      <w:r>
        <w:rPr/>
        <w:t>no </w:t>
      </w:r>
      <w:r>
        <w:rPr>
          <w:spacing w:val="-3"/>
        </w:rPr>
        <w:t>sabían pulsar </w:t>
      </w:r>
      <w:r>
        <w:rPr/>
        <w:t>los </w:t>
      </w:r>
      <w:r>
        <w:rPr>
          <w:spacing w:val="-3"/>
        </w:rPr>
        <w:t>complejos resortes </w:t>
      </w:r>
      <w:r>
        <w:rPr>
          <w:spacing w:val="-5"/>
        </w:rPr>
        <w:t>cuyo </w:t>
      </w:r>
      <w:r>
        <w:rPr>
          <w:spacing w:val="-3"/>
        </w:rPr>
        <w:t>manejo han </w:t>
      </w:r>
      <w:r>
        <w:rPr/>
        <w:t>de </w:t>
      </w:r>
      <w:r>
        <w:rPr>
          <w:spacing w:val="-3"/>
        </w:rPr>
        <w:t>conocer detalladamente </w:t>
      </w:r>
      <w:r>
        <w:rPr/>
        <w:t>los</w:t>
      </w:r>
      <w:r>
        <w:rPr>
          <w:spacing w:val="-12"/>
        </w:rPr>
        <w:t> </w:t>
      </w:r>
      <w:r>
        <w:rPr>
          <w:spacing w:val="-4"/>
        </w:rPr>
        <w:t>gobernantes.</w:t>
      </w:r>
    </w:p>
    <w:p>
      <w:pPr>
        <w:pStyle w:val="BodyText"/>
        <w:spacing w:line="278" w:lineRule="exact"/>
        <w:ind w:left="1025" w:right="-19" w:firstLine="172"/>
      </w:pPr>
      <w:r>
        <w:rPr/>
        <w:t>Por eso la República de 1873 cayó sin pena ni gloria: más que por la fuerza y la acometividad de sus enemigos, por la pasividad funesta de sus defensores</w:t>
      </w:r>
      <w:r>
        <w:rPr>
          <w:position w:val="10"/>
          <w:sz w:val="16"/>
        </w:rPr>
        <w:t>217</w:t>
      </w:r>
      <w:r>
        <w:rPr/>
        <w:t>.</w:t>
      </w:r>
    </w:p>
    <w:p>
      <w:pPr>
        <w:pStyle w:val="BodyText"/>
        <w:spacing w:before="2"/>
        <w:rPr>
          <w:sz w:val="36"/>
        </w:rPr>
      </w:pPr>
    </w:p>
    <w:p>
      <w:pPr>
        <w:pStyle w:val="BodyText"/>
        <w:spacing w:line="355" w:lineRule="auto"/>
        <w:ind w:left="305" w:right="110" w:firstLine="719"/>
        <w:jc w:val="both"/>
      </w:pPr>
      <w:r>
        <w:rPr>
          <w:i/>
        </w:rPr>
        <w:t>La </w:t>
      </w:r>
      <w:r>
        <w:rPr>
          <w:i/>
          <w:spacing w:val="-3"/>
        </w:rPr>
        <w:t>Marsellesa</w:t>
      </w:r>
      <w:r>
        <w:rPr>
          <w:spacing w:val="-3"/>
        </w:rPr>
        <w:t>, </w:t>
      </w:r>
      <w:r>
        <w:rPr/>
        <w:t>el </w:t>
      </w:r>
      <w:r>
        <w:rPr>
          <w:i/>
          <w:spacing w:val="-3"/>
        </w:rPr>
        <w:t>Himno </w:t>
      </w:r>
      <w:r>
        <w:rPr>
          <w:i/>
        </w:rPr>
        <w:t>de </w:t>
      </w:r>
      <w:r>
        <w:rPr>
          <w:i/>
          <w:spacing w:val="-3"/>
        </w:rPr>
        <w:t>Garibaldi </w:t>
      </w:r>
      <w:r>
        <w:rPr/>
        <w:t>y el </w:t>
      </w:r>
      <w:r>
        <w:rPr>
          <w:i/>
          <w:spacing w:val="-3"/>
        </w:rPr>
        <w:t>Himno </w:t>
      </w:r>
      <w:r>
        <w:rPr>
          <w:i/>
        </w:rPr>
        <w:t>de </w:t>
      </w:r>
      <w:r>
        <w:rPr>
          <w:i/>
          <w:spacing w:val="-3"/>
        </w:rPr>
        <w:t>Riego</w:t>
      </w:r>
      <w:r>
        <w:rPr>
          <w:spacing w:val="-3"/>
        </w:rPr>
        <w:t>, entre otros, habían estado presentes </w:t>
      </w:r>
      <w:r>
        <w:rPr/>
        <w:t>en </w:t>
      </w:r>
      <w:r>
        <w:rPr>
          <w:spacing w:val="-3"/>
        </w:rPr>
        <w:t>diferentes momentos </w:t>
      </w:r>
      <w:r>
        <w:rPr/>
        <w:t>de la vida </w:t>
      </w:r>
      <w:r>
        <w:rPr>
          <w:spacing w:val="-3"/>
        </w:rPr>
        <w:t>política </w:t>
      </w:r>
      <w:r>
        <w:rPr/>
        <w:t>de la </w:t>
      </w:r>
      <w:r>
        <w:rPr>
          <w:spacing w:val="-3"/>
        </w:rPr>
        <w:t>Primera República, pero ninguna </w:t>
      </w:r>
      <w:r>
        <w:rPr/>
        <w:t>de </w:t>
      </w:r>
      <w:r>
        <w:rPr>
          <w:spacing w:val="-3"/>
        </w:rPr>
        <w:t>estas composiciones, </w:t>
      </w:r>
      <w:r>
        <w:rPr/>
        <w:t>u </w:t>
      </w:r>
      <w:r>
        <w:rPr>
          <w:spacing w:val="-3"/>
        </w:rPr>
        <w:t>otra </w:t>
      </w:r>
      <w:r>
        <w:rPr/>
        <w:t>de </w:t>
      </w:r>
      <w:r>
        <w:rPr>
          <w:spacing w:val="-3"/>
        </w:rPr>
        <w:t>nueva </w:t>
      </w:r>
      <w:r>
        <w:rPr>
          <w:spacing w:val="-4"/>
        </w:rPr>
        <w:t>creación, </w:t>
      </w:r>
      <w:r>
        <w:rPr>
          <w:spacing w:val="-3"/>
        </w:rPr>
        <w:t>había llegado </w:t>
      </w:r>
      <w:r>
        <w:rPr/>
        <w:t>a </w:t>
      </w:r>
      <w:r>
        <w:rPr>
          <w:spacing w:val="-3"/>
        </w:rPr>
        <w:t>ostentar </w:t>
      </w:r>
      <w:r>
        <w:rPr/>
        <w:t>la </w:t>
      </w:r>
      <w:r>
        <w:rPr>
          <w:spacing w:val="-3"/>
        </w:rPr>
        <w:t>función representativa </w:t>
      </w:r>
      <w:r>
        <w:rPr/>
        <w:t>de </w:t>
      </w:r>
      <w:r>
        <w:rPr>
          <w:spacing w:val="-4"/>
        </w:rPr>
        <w:t>carácter </w:t>
      </w:r>
      <w:r>
        <w:rPr>
          <w:spacing w:val="-3"/>
        </w:rPr>
        <w:t>institucional durante esta breve secuencia </w:t>
      </w:r>
      <w:r>
        <w:rPr/>
        <w:t>histórica</w:t>
      </w:r>
      <w:r>
        <w:rPr>
          <w:position w:val="10"/>
          <w:sz w:val="16"/>
        </w:rPr>
        <w:t>218</w:t>
      </w:r>
      <w:r>
        <w:rPr/>
        <w:t>.</w:t>
      </w:r>
    </w:p>
    <w:p>
      <w:pPr>
        <w:pStyle w:val="BodyText"/>
        <w:spacing w:before="2"/>
        <w:rPr>
          <w:sz w:val="13"/>
        </w:rPr>
      </w:pPr>
      <w:r>
        <w:rPr/>
        <w:pict>
          <v:line style="position:absolute;mso-position-horizontal-relative:page;mso-position-vertical-relative:paragraph;z-index:2608;mso-wrap-distance-left:0;mso-wrap-distance-right:0" from="99.264pt,9.776485pt" to="243.284pt,9.776485pt" stroked="true" strokeweight=".47998pt" strokecolor="#000000">
            <w10:wrap type="topAndBottom"/>
          </v:line>
        </w:pict>
      </w:r>
    </w:p>
    <w:p>
      <w:pPr>
        <w:spacing w:line="247" w:lineRule="auto" w:before="38"/>
        <w:ind w:left="305" w:right="114" w:firstLine="719"/>
        <w:jc w:val="both"/>
        <w:rPr>
          <w:sz w:val="20"/>
        </w:rPr>
      </w:pPr>
      <w:r>
        <w:rPr>
          <w:position w:val="9"/>
          <w:sz w:val="13"/>
        </w:rPr>
        <w:t>215 </w:t>
      </w:r>
      <w:r>
        <w:rPr>
          <w:sz w:val="20"/>
        </w:rPr>
        <w:t>Acerca de las dificultades para disponer de un Himno Nacional propio, véase NAGORE, María, “Historia de un fracaso: el `Himno Nacional´ español en el siglo </w:t>
      </w:r>
      <w:r>
        <w:rPr>
          <w:sz w:val="16"/>
        </w:rPr>
        <w:t>XIX</w:t>
      </w:r>
      <w:r>
        <w:rPr>
          <w:sz w:val="20"/>
        </w:rPr>
        <w:t>”, en Susana Asensio Llamas (ed.), </w:t>
      </w:r>
      <w:r>
        <w:rPr>
          <w:i/>
          <w:sz w:val="20"/>
        </w:rPr>
        <w:t>Música y políticas (Arbor)</w:t>
      </w:r>
      <w:r>
        <w:rPr>
          <w:sz w:val="20"/>
        </w:rPr>
        <w:t>, vol. 187, n.º 751 (2011), pp. 827-845.</w:t>
      </w:r>
    </w:p>
    <w:p>
      <w:pPr>
        <w:spacing w:line="231" w:lineRule="exact" w:before="0"/>
        <w:ind w:left="305" w:right="0" w:firstLine="719"/>
        <w:jc w:val="both"/>
        <w:rPr>
          <w:sz w:val="20"/>
        </w:rPr>
      </w:pPr>
      <w:r>
        <w:rPr>
          <w:position w:val="9"/>
          <w:sz w:val="13"/>
        </w:rPr>
        <w:t>216  </w:t>
      </w:r>
      <w:r>
        <w:rPr>
          <w:sz w:val="20"/>
        </w:rPr>
        <w:t>Se  refiere  la  cita  a los cuatro  políticos que ocuparon las más altas responsabilidades en   el</w:t>
      </w:r>
    </w:p>
    <w:p>
      <w:pPr>
        <w:spacing w:line="247" w:lineRule="auto" w:before="7"/>
        <w:ind w:left="305" w:right="116" w:firstLine="0"/>
        <w:jc w:val="both"/>
        <w:rPr>
          <w:sz w:val="20"/>
        </w:rPr>
      </w:pPr>
      <w:r>
        <w:rPr>
          <w:sz w:val="20"/>
        </w:rPr>
        <w:t>gobierno de la nación durante la Primera República: Estanislao Figueras (1810-1882), Francesc Pi i Margall (1824-1901), Nicolás Salmerón (1838-1908) y Emilio Castelar (1832-1899). Véase ROMANONES, Álvaro de Figueroa y Torres, Conde de, </w:t>
      </w:r>
      <w:r>
        <w:rPr>
          <w:i/>
          <w:sz w:val="20"/>
        </w:rPr>
        <w:t>Los cuatro presidentes de la primera República </w:t>
      </w:r>
      <w:r>
        <w:rPr>
          <w:i/>
          <w:sz w:val="20"/>
        </w:rPr>
        <w:t>Española</w:t>
      </w:r>
      <w:r>
        <w:rPr>
          <w:sz w:val="20"/>
        </w:rPr>
        <w:t>, [Santander: Aldus], Espasa Calpe, 1939. Puede consultarse una breve descripción de este período así como el perfil biográfico de los políticos citados en CUENCA TORIBIO, José Manuel, “La I República”, </w:t>
      </w:r>
      <w:r>
        <w:rPr>
          <w:i/>
          <w:sz w:val="20"/>
        </w:rPr>
        <w:t>Historia 16 </w:t>
      </w:r>
      <w:r>
        <w:rPr>
          <w:sz w:val="20"/>
        </w:rPr>
        <w:t>(Cuadernos), n.º 164, 1985, pp. 1-33.</w:t>
      </w:r>
    </w:p>
    <w:p>
      <w:pPr>
        <w:spacing w:line="232" w:lineRule="exact" w:before="0"/>
        <w:ind w:left="1025" w:right="109" w:firstLine="0"/>
        <w:jc w:val="left"/>
        <w:rPr>
          <w:sz w:val="20"/>
        </w:rPr>
      </w:pPr>
      <w:r>
        <w:rPr>
          <w:position w:val="9"/>
          <w:sz w:val="13"/>
        </w:rPr>
        <w:t>217  </w:t>
      </w:r>
      <w:r>
        <w:rPr>
          <w:i/>
          <w:sz w:val="20"/>
        </w:rPr>
        <w:t>La Calle</w:t>
      </w:r>
      <w:r>
        <w:rPr>
          <w:sz w:val="20"/>
        </w:rPr>
        <w:t>, 12-II-1932, p. 2.</w:t>
      </w:r>
    </w:p>
    <w:p>
      <w:pPr>
        <w:spacing w:line="247" w:lineRule="auto" w:before="166"/>
        <w:ind w:left="1025" w:right="116" w:firstLine="151"/>
        <w:jc w:val="both"/>
        <w:rPr>
          <w:sz w:val="20"/>
        </w:rPr>
      </w:pPr>
      <w:r>
        <w:rPr>
          <w:sz w:val="20"/>
        </w:rPr>
        <w:t>Pero si el saldo final de la República no fue halagüeño –y de ello debe dejar constancia todo historiador que aborde la etapa–, la calidad ética, el espíritu de verdadera fraternidad y solidaridad del nuevo código [constitucional] que aspiraba a introducir en la convivencia nacional, son acreedores a la evocación más elogiosa. Así, tal vez, la Primera República se  perfile en el friso de nuestra historia con sus auténticas dimensiones; pues también los ideales y aspiraciones tienen que introducirse como elementos importantes en el juico histórico y en la visión retrospectiva de nuestro</w:t>
      </w:r>
      <w:r>
        <w:rPr>
          <w:spacing w:val="-16"/>
          <w:sz w:val="20"/>
        </w:rPr>
        <w:t> </w:t>
      </w:r>
      <w:r>
        <w:rPr>
          <w:sz w:val="20"/>
        </w:rPr>
        <w:t>pasado.</w:t>
      </w:r>
    </w:p>
    <w:p>
      <w:pPr>
        <w:spacing w:line="221" w:lineRule="exact" w:before="159"/>
        <w:ind w:left="1025" w:right="109" w:firstLine="0"/>
        <w:jc w:val="left"/>
        <w:rPr>
          <w:sz w:val="20"/>
        </w:rPr>
      </w:pPr>
      <w:r>
        <w:rPr>
          <w:sz w:val="20"/>
        </w:rPr>
        <w:t>CUENCA TORIBIO, José Manuel, p. 33.</w:t>
      </w:r>
    </w:p>
    <w:p>
      <w:pPr>
        <w:spacing w:line="238" w:lineRule="exact" w:before="12"/>
        <w:ind w:left="305" w:right="116" w:firstLine="719"/>
        <w:jc w:val="both"/>
        <w:rPr>
          <w:sz w:val="20"/>
        </w:rPr>
      </w:pPr>
      <w:r>
        <w:rPr>
          <w:position w:val="9"/>
          <w:sz w:val="13"/>
        </w:rPr>
        <w:t>218 </w:t>
      </w:r>
      <w:r>
        <w:rPr>
          <w:sz w:val="20"/>
        </w:rPr>
        <w:t>Véanse algunos títulos más de partituras relacionadas con la Primera República en FERNÁNDEZ  DE  LATORRE,  Ricardo,  pp.  280-281;  y  CALVO  FERNÁNDEZ,  Miguel  y FATÁS</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No obstante, la influencia de estas obras ‒en mayor o menor medida‒ tuvo una destacada proyección en períodos históricos posteriores: una muestra ilustrativa del eco temporal de las canciones relacionadas con Garibaldi en la cultura política española nos la ofreció el escritor y periodista Eduardo Haro Tecglen (1924-2005).</w:t>
      </w:r>
    </w:p>
    <w:p>
      <w:pPr>
        <w:pStyle w:val="BodyText"/>
        <w:spacing w:before="10"/>
      </w:pPr>
    </w:p>
    <w:p>
      <w:pPr>
        <w:pStyle w:val="BodyText"/>
        <w:spacing w:line="278" w:lineRule="exact"/>
        <w:ind w:left="1025" w:right="115" w:firstLine="300"/>
        <w:jc w:val="both"/>
      </w:pPr>
      <w:r>
        <w:rPr/>
        <w:t>Me cito a mí mismo</w:t>
      </w:r>
      <w:r>
        <w:rPr>
          <w:position w:val="10"/>
          <w:sz w:val="16"/>
        </w:rPr>
        <w:t>219</w:t>
      </w:r>
      <w:r>
        <w:rPr/>
        <w:t>: “Desciendo de una familia de librepensadores. De niño me acunaba con canciones de conspiradores garibaldinos y de negros cubanos que pedían la libertad, en una España dictada por un general [Miguel Primo de Rivera] cómplice de un rey [Alfonso XIII], que destrozaba a sus gentes en las guerras de Marruecos”</w:t>
      </w:r>
      <w:r>
        <w:rPr>
          <w:position w:val="10"/>
          <w:sz w:val="16"/>
        </w:rPr>
        <w:t>220</w:t>
      </w:r>
      <w:r>
        <w:rPr/>
        <w:t>.</w:t>
      </w:r>
    </w:p>
    <w:p>
      <w:pPr>
        <w:pStyle w:val="BodyText"/>
        <w:spacing w:before="2"/>
        <w:rPr>
          <w:sz w:val="36"/>
        </w:rPr>
      </w:pPr>
    </w:p>
    <w:p>
      <w:pPr>
        <w:pStyle w:val="BodyText"/>
        <w:spacing w:line="362" w:lineRule="auto" w:before="1"/>
        <w:ind w:left="305" w:right="114" w:firstLine="719"/>
        <w:jc w:val="both"/>
      </w:pPr>
      <w:r>
        <w:rPr/>
        <w:t>La reflexión autobiográfica anterior permite constatar la presencia de  canciones e himnos de temática </w:t>
      </w:r>
      <w:r>
        <w:rPr>
          <w:i/>
        </w:rPr>
        <w:t>Garibaldina </w:t>
      </w:r>
      <w:r>
        <w:rPr/>
        <w:t>hacia 1924-1930, los cuales, además de su función de agitación en la escena política nacional, sirvieron, igualmente, en el seno de determinadas estructuras familiares como vehículo de transmisión generacional de una sensibilidad política de signo liberal.</w:t>
      </w:r>
    </w:p>
    <w:p>
      <w:pPr>
        <w:pStyle w:val="BodyText"/>
        <w:spacing w:before="8"/>
      </w:pPr>
    </w:p>
    <w:p>
      <w:pPr>
        <w:pStyle w:val="BodyText"/>
        <w:spacing w:line="362" w:lineRule="auto"/>
        <w:ind w:left="305" w:right="116" w:firstLine="719"/>
        <w:jc w:val="both"/>
      </w:pPr>
      <w:r>
        <w:rPr/>
        <w:t>Casi sesenta años después de la primera experiencia republicana en España, se produjo una nueva situación histórica que presentó, en el plano musical, significativas similitudes con la ya descrita para dicho período. En abril de 1931, las fuerzas políticas antimonárquicas no habían podido prever el desenlace que los comicios tendrían dos días después de su celebración.</w:t>
      </w:r>
    </w:p>
    <w:p>
      <w:pPr>
        <w:pStyle w:val="BodyText"/>
        <w:spacing w:before="8"/>
      </w:pPr>
    </w:p>
    <w:p>
      <w:pPr>
        <w:pStyle w:val="BodyText"/>
        <w:spacing w:line="362" w:lineRule="auto"/>
        <w:ind w:left="305" w:right="111" w:firstLine="719"/>
        <w:jc w:val="both"/>
      </w:pPr>
      <w:r>
        <w:rPr/>
        <w:t>De manera inmediata a la conclusión de la jornada electoral del día 12, la interpretación de canciones e himnos musicales acompañó las muestras de júbilo  popular presentes en diferentes actos públicos. Quienes estaban llamados a gobernar el país </w:t>
      </w:r>
      <w:r>
        <w:rPr>
          <w:spacing w:val="-3"/>
        </w:rPr>
        <w:t>tampoco compartían, </w:t>
      </w:r>
      <w:r>
        <w:rPr/>
        <w:t>de </w:t>
      </w:r>
      <w:r>
        <w:rPr>
          <w:spacing w:val="-3"/>
        </w:rPr>
        <w:t>manera oficial, </w:t>
      </w:r>
      <w:r>
        <w:rPr/>
        <w:t>un himno que </w:t>
      </w:r>
      <w:r>
        <w:rPr>
          <w:spacing w:val="-3"/>
        </w:rPr>
        <w:t>pudiera aglutinar bajo </w:t>
      </w:r>
      <w:r>
        <w:rPr/>
        <w:t>su texto y </w:t>
      </w:r>
      <w:r>
        <w:rPr>
          <w:spacing w:val="-3"/>
        </w:rPr>
        <w:t>melodía </w:t>
      </w:r>
      <w:r>
        <w:rPr/>
        <w:t>el </w:t>
      </w:r>
      <w:r>
        <w:rPr>
          <w:spacing w:val="-3"/>
        </w:rPr>
        <w:t>conjunto </w:t>
      </w:r>
      <w:r>
        <w:rPr/>
        <w:t>de </w:t>
      </w:r>
      <w:r>
        <w:rPr>
          <w:spacing w:val="-2"/>
        </w:rPr>
        <w:t>las </w:t>
      </w:r>
      <w:r>
        <w:rPr>
          <w:spacing w:val="-3"/>
        </w:rPr>
        <w:t>formaciones </w:t>
      </w:r>
      <w:r>
        <w:rPr>
          <w:spacing w:val="-4"/>
        </w:rPr>
        <w:t>progresistas. </w:t>
      </w:r>
      <w:r>
        <w:rPr/>
        <w:t>Se </w:t>
      </w:r>
      <w:r>
        <w:rPr>
          <w:spacing w:val="-3"/>
        </w:rPr>
        <w:t>repetía, </w:t>
      </w:r>
      <w:r>
        <w:rPr/>
        <w:t>por lo </w:t>
      </w:r>
      <w:r>
        <w:rPr>
          <w:spacing w:val="-3"/>
        </w:rPr>
        <w:t>tanto, </w:t>
      </w:r>
      <w:r>
        <w:rPr/>
        <w:t>una </w:t>
      </w:r>
      <w:r>
        <w:rPr>
          <w:spacing w:val="-3"/>
        </w:rPr>
        <w:t>situación</w:t>
      </w:r>
      <w:r>
        <w:rPr>
          <w:spacing w:val="-6"/>
        </w:rPr>
        <w:t> </w:t>
      </w:r>
      <w:r>
        <w:rPr>
          <w:spacing w:val="-3"/>
        </w:rPr>
        <w:t>similar</w:t>
      </w:r>
      <w:r>
        <w:rPr>
          <w:spacing w:val="-7"/>
        </w:rPr>
        <w:t> </w:t>
      </w:r>
      <w:r>
        <w:rPr/>
        <w:t>a</w:t>
      </w:r>
      <w:r>
        <w:rPr>
          <w:spacing w:val="-7"/>
        </w:rPr>
        <w:t> </w:t>
      </w:r>
      <w:r>
        <w:rPr/>
        <w:t>la</w:t>
      </w:r>
      <w:r>
        <w:rPr>
          <w:spacing w:val="-7"/>
        </w:rPr>
        <w:t> </w:t>
      </w:r>
      <w:r>
        <w:rPr/>
        <w:t>que</w:t>
      </w:r>
      <w:r>
        <w:rPr>
          <w:spacing w:val="-7"/>
        </w:rPr>
        <w:t> </w:t>
      </w:r>
      <w:r>
        <w:rPr>
          <w:spacing w:val="-3"/>
        </w:rPr>
        <w:t>había</w:t>
      </w:r>
      <w:r>
        <w:rPr>
          <w:spacing w:val="-7"/>
        </w:rPr>
        <w:t> </w:t>
      </w:r>
      <w:r>
        <w:rPr>
          <w:spacing w:val="-3"/>
        </w:rPr>
        <w:t>tenido</w:t>
      </w:r>
      <w:r>
        <w:rPr>
          <w:spacing w:val="-6"/>
        </w:rPr>
        <w:t> </w:t>
      </w:r>
      <w:r>
        <w:rPr>
          <w:spacing w:val="-3"/>
        </w:rPr>
        <w:t>lugar</w:t>
      </w:r>
      <w:r>
        <w:rPr>
          <w:spacing w:val="-7"/>
        </w:rPr>
        <w:t> </w:t>
      </w:r>
      <w:r>
        <w:rPr/>
        <w:t>en</w:t>
      </w:r>
      <w:r>
        <w:rPr>
          <w:spacing w:val="-6"/>
        </w:rPr>
        <w:t> </w:t>
      </w:r>
      <w:r>
        <w:rPr>
          <w:spacing w:val="-4"/>
        </w:rPr>
        <w:t>febrero</w:t>
      </w:r>
      <w:r>
        <w:rPr>
          <w:spacing w:val="-6"/>
        </w:rPr>
        <w:t> </w:t>
      </w:r>
      <w:r>
        <w:rPr/>
        <w:t>de</w:t>
      </w:r>
      <w:r>
        <w:rPr>
          <w:spacing w:val="-7"/>
        </w:rPr>
        <w:t> </w:t>
      </w:r>
      <w:r>
        <w:rPr/>
        <w:t>1873.</w:t>
      </w:r>
    </w:p>
    <w:p>
      <w:pPr>
        <w:pStyle w:val="BodyText"/>
        <w:rPr>
          <w:sz w:val="20"/>
        </w:rPr>
      </w:pPr>
    </w:p>
    <w:p>
      <w:pPr>
        <w:pStyle w:val="BodyText"/>
        <w:rPr>
          <w:sz w:val="20"/>
        </w:rPr>
      </w:pPr>
    </w:p>
    <w:p>
      <w:pPr>
        <w:pStyle w:val="BodyText"/>
        <w:spacing w:before="5"/>
        <w:rPr>
          <w:sz w:val="20"/>
        </w:rPr>
      </w:pPr>
      <w:r>
        <w:rPr/>
        <w:pict>
          <v:line style="position:absolute;mso-position-horizontal-relative:page;mso-position-vertical-relative:paragraph;z-index:2632;mso-wrap-distance-left:0;mso-wrap-distance-right:0" from="99.264pt,14.008838pt" to="524.524pt,14.008838pt" stroked="true" strokeweight=".599980pt" strokecolor="#000000">
            <w10:wrap type="topAndBottom"/>
          </v:line>
        </w:pict>
      </w:r>
    </w:p>
    <w:p>
      <w:pPr>
        <w:spacing w:line="247" w:lineRule="auto" w:before="82"/>
        <w:ind w:left="305" w:right="117" w:firstLine="0"/>
        <w:jc w:val="both"/>
        <w:rPr>
          <w:sz w:val="20"/>
        </w:rPr>
      </w:pPr>
      <w:r>
        <w:rPr>
          <w:sz w:val="20"/>
        </w:rPr>
        <w:t>CABEZAS, Luis M.ª (eds.), </w:t>
      </w:r>
      <w:r>
        <w:rPr>
          <w:i/>
          <w:sz w:val="20"/>
        </w:rPr>
        <w:t>El Cancionero histórico popular </w:t>
      </w:r>
      <w:r>
        <w:rPr>
          <w:i/>
          <w:spacing w:val="2"/>
          <w:sz w:val="20"/>
        </w:rPr>
        <w:t>español </w:t>
      </w:r>
      <w:r>
        <w:rPr>
          <w:i/>
          <w:sz w:val="20"/>
        </w:rPr>
        <w:t>de </w:t>
      </w:r>
      <w:r>
        <w:rPr>
          <w:i/>
          <w:spacing w:val="2"/>
          <w:sz w:val="20"/>
        </w:rPr>
        <w:t>Bonifacio </w:t>
      </w:r>
      <w:r>
        <w:rPr>
          <w:i/>
          <w:sz w:val="20"/>
        </w:rPr>
        <w:t>Gil  </w:t>
      </w:r>
      <w:r>
        <w:rPr>
          <w:i/>
          <w:spacing w:val="2"/>
          <w:sz w:val="20"/>
        </w:rPr>
        <w:t>García</w:t>
      </w:r>
      <w:r>
        <w:rPr>
          <w:spacing w:val="2"/>
          <w:sz w:val="20"/>
        </w:rPr>
        <w:t>,  </w:t>
      </w:r>
      <w:r>
        <w:rPr>
          <w:sz w:val="20"/>
        </w:rPr>
        <w:t>Logroño, Comunidad Autónoma de la Rioja (Consejería de Educación, Cultura, Juventud y </w:t>
      </w:r>
      <w:r>
        <w:rPr>
          <w:spacing w:val="2"/>
          <w:sz w:val="20"/>
        </w:rPr>
        <w:t>Deportes), 1998, </w:t>
      </w:r>
      <w:r>
        <w:rPr>
          <w:sz w:val="20"/>
        </w:rPr>
        <w:t>pp.</w:t>
      </w:r>
      <w:r>
        <w:rPr>
          <w:spacing w:val="10"/>
          <w:sz w:val="20"/>
        </w:rPr>
        <w:t> </w:t>
      </w:r>
      <w:r>
        <w:rPr>
          <w:spacing w:val="3"/>
          <w:sz w:val="20"/>
        </w:rPr>
        <w:t>289-292.</w:t>
      </w:r>
    </w:p>
    <w:p>
      <w:pPr>
        <w:spacing w:line="231" w:lineRule="exact" w:before="0"/>
        <w:ind w:left="1025" w:right="109" w:firstLine="0"/>
        <w:jc w:val="left"/>
        <w:rPr>
          <w:sz w:val="20"/>
        </w:rPr>
      </w:pPr>
      <w:r>
        <w:rPr>
          <w:position w:val="9"/>
          <w:sz w:val="13"/>
        </w:rPr>
        <w:t>219  </w:t>
      </w:r>
      <w:r>
        <w:rPr>
          <w:sz w:val="20"/>
        </w:rPr>
        <w:t>No identifica el autor la procedencia de la cita, aunque probablemente se trate del   fragmento</w:t>
      </w:r>
    </w:p>
    <w:p>
      <w:pPr>
        <w:spacing w:line="221" w:lineRule="exact" w:before="7"/>
        <w:ind w:left="305" w:right="0" w:firstLine="0"/>
        <w:jc w:val="both"/>
        <w:rPr>
          <w:sz w:val="20"/>
        </w:rPr>
      </w:pPr>
      <w:r>
        <w:rPr>
          <w:sz w:val="20"/>
        </w:rPr>
        <w:t>de una de sus múltiples colaboraciones en prensa.</w:t>
      </w:r>
    </w:p>
    <w:p>
      <w:pPr>
        <w:spacing w:line="246" w:lineRule="exact" w:before="0"/>
        <w:ind w:left="1025" w:right="109" w:firstLine="0"/>
        <w:jc w:val="left"/>
        <w:rPr>
          <w:sz w:val="20"/>
        </w:rPr>
      </w:pPr>
      <w:r>
        <w:rPr>
          <w:position w:val="9"/>
          <w:sz w:val="13"/>
        </w:rPr>
        <w:t>220 </w:t>
      </w:r>
      <w:r>
        <w:rPr>
          <w:sz w:val="20"/>
        </w:rPr>
        <w:t>HARO TECGLEN, Eduardo, </w:t>
      </w:r>
      <w:r>
        <w:rPr>
          <w:i/>
          <w:sz w:val="20"/>
        </w:rPr>
        <w:t>Ser de izquierdas</w:t>
      </w:r>
      <w:r>
        <w:rPr>
          <w:sz w:val="20"/>
        </w:rPr>
        <w:t>, Madrid, Temas de Hoy, 2001, p. 55.</w:t>
      </w:r>
    </w:p>
    <w:p>
      <w:pPr>
        <w:spacing w:after="0" w:line="246"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9" w:firstLine="300"/>
        <w:jc w:val="both"/>
      </w:pPr>
      <w:r>
        <w:rPr/>
        <w:t>Los colegios electorales se abrieron el 12 de abril [de 1931], a las ocho de la mañana. La jornada electoral transcurrió con entera normalidad</w:t>
      </w:r>
      <w:r>
        <w:rPr>
          <w:position w:val="10"/>
          <w:sz w:val="16"/>
        </w:rPr>
        <w:t>221</w:t>
      </w:r>
      <w:r>
        <w:rPr/>
        <w:t>.</w:t>
      </w:r>
    </w:p>
    <w:p>
      <w:pPr>
        <w:pStyle w:val="BodyText"/>
        <w:spacing w:before="2"/>
        <w:rPr>
          <w:sz w:val="36"/>
        </w:rPr>
      </w:pPr>
    </w:p>
    <w:p>
      <w:pPr>
        <w:pStyle w:val="BodyText"/>
        <w:spacing w:line="362" w:lineRule="auto"/>
        <w:ind w:left="305" w:right="111" w:firstLine="719"/>
        <w:jc w:val="both"/>
      </w:pPr>
      <w:r>
        <w:rPr/>
        <w:t>Si las celebraciones populares durante la primera experiencia republicana habían girado en torno, principalmente, a la interpretación de </w:t>
      </w:r>
      <w:r>
        <w:rPr>
          <w:i/>
        </w:rPr>
        <w:t>La </w:t>
      </w:r>
      <w:r>
        <w:rPr>
          <w:i/>
          <w:spacing w:val="-3"/>
        </w:rPr>
        <w:t>Marsellesa </w:t>
      </w:r>
      <w:r>
        <w:rPr/>
        <w:t>y </w:t>
      </w:r>
      <w:r>
        <w:rPr>
          <w:spacing w:val="-3"/>
        </w:rPr>
        <w:t>del </w:t>
      </w:r>
      <w:r>
        <w:rPr>
          <w:i/>
          <w:spacing w:val="-3"/>
        </w:rPr>
        <w:t>Himno </w:t>
      </w:r>
      <w:r>
        <w:rPr>
          <w:i/>
        </w:rPr>
        <w:t>de </w:t>
      </w:r>
      <w:r>
        <w:rPr>
          <w:i/>
          <w:spacing w:val="-3"/>
        </w:rPr>
        <w:t>Garibaldi</w:t>
      </w:r>
      <w:r>
        <w:rPr>
          <w:spacing w:val="-3"/>
        </w:rPr>
        <w:t>, durante </w:t>
      </w:r>
      <w:r>
        <w:rPr/>
        <w:t>la </w:t>
      </w:r>
      <w:r>
        <w:rPr>
          <w:spacing w:val="-3"/>
        </w:rPr>
        <w:t>Segunda República </w:t>
      </w:r>
      <w:r>
        <w:rPr/>
        <w:t>se </w:t>
      </w:r>
      <w:r>
        <w:rPr>
          <w:spacing w:val="-3"/>
        </w:rPr>
        <w:t>modificó este estatus musical, incrementando considerablemente </w:t>
      </w:r>
      <w:r>
        <w:rPr/>
        <w:t>su </w:t>
      </w:r>
      <w:r>
        <w:rPr>
          <w:spacing w:val="-3"/>
        </w:rPr>
        <w:t>presencia pública </w:t>
      </w:r>
      <w:r>
        <w:rPr/>
        <w:t>el </w:t>
      </w:r>
      <w:r>
        <w:rPr>
          <w:i/>
          <w:spacing w:val="-3"/>
        </w:rPr>
        <w:t>Himno </w:t>
      </w:r>
      <w:r>
        <w:rPr>
          <w:i/>
        </w:rPr>
        <w:t>de </w:t>
      </w:r>
      <w:r>
        <w:rPr>
          <w:i/>
          <w:spacing w:val="-3"/>
        </w:rPr>
        <w:t>Riego </w:t>
      </w:r>
      <w:r>
        <w:rPr/>
        <w:t>en </w:t>
      </w:r>
      <w:r>
        <w:rPr>
          <w:spacing w:val="-3"/>
        </w:rPr>
        <w:t>detrimento del </w:t>
      </w:r>
      <w:r>
        <w:rPr>
          <w:i/>
          <w:spacing w:val="-3"/>
        </w:rPr>
        <w:t>Himno </w:t>
      </w:r>
      <w:r>
        <w:rPr>
          <w:i/>
        </w:rPr>
        <w:t>de </w:t>
      </w:r>
      <w:r>
        <w:rPr>
          <w:i/>
          <w:spacing w:val="-3"/>
        </w:rPr>
        <w:t>Garibaldi</w:t>
      </w:r>
      <w:r>
        <w:rPr>
          <w:spacing w:val="-3"/>
        </w:rPr>
        <w:t>, obra </w:t>
      </w:r>
      <w:r>
        <w:rPr/>
        <w:t>que </w:t>
      </w:r>
      <w:r>
        <w:rPr>
          <w:spacing w:val="-4"/>
        </w:rPr>
        <w:t>desapareció </w:t>
      </w:r>
      <w:r>
        <w:rPr>
          <w:spacing w:val="-3"/>
        </w:rPr>
        <w:t>casi </w:t>
      </w:r>
      <w:r>
        <w:rPr/>
        <w:t>por </w:t>
      </w:r>
      <w:r>
        <w:rPr>
          <w:spacing w:val="-3"/>
        </w:rPr>
        <w:t>completo del repertorio republicano.</w:t>
      </w:r>
    </w:p>
    <w:p>
      <w:pPr>
        <w:pStyle w:val="BodyText"/>
        <w:spacing w:before="9"/>
      </w:pPr>
    </w:p>
    <w:p>
      <w:pPr>
        <w:pStyle w:val="BodyText"/>
        <w:spacing w:line="362" w:lineRule="auto"/>
        <w:ind w:left="305" w:right="112" w:firstLine="719"/>
        <w:jc w:val="both"/>
      </w:pPr>
      <w:r>
        <w:rPr>
          <w:spacing w:val="-3"/>
        </w:rPr>
        <w:t>Antes incluso </w:t>
      </w:r>
      <w:r>
        <w:rPr/>
        <w:t>de la </w:t>
      </w:r>
      <w:r>
        <w:rPr>
          <w:spacing w:val="-3"/>
        </w:rPr>
        <w:t>proclamación </w:t>
      </w:r>
      <w:r>
        <w:rPr/>
        <w:t>de los </w:t>
      </w:r>
      <w:r>
        <w:rPr>
          <w:spacing w:val="-3"/>
        </w:rPr>
        <w:t>resultados oficiales </w:t>
      </w:r>
      <w:r>
        <w:rPr/>
        <w:t>de </w:t>
      </w:r>
      <w:r>
        <w:rPr>
          <w:spacing w:val="-2"/>
        </w:rPr>
        <w:t>las </w:t>
      </w:r>
      <w:r>
        <w:rPr>
          <w:spacing w:val="-3"/>
        </w:rPr>
        <w:t>elecciones, era </w:t>
      </w:r>
      <w:r>
        <w:rPr>
          <w:spacing w:val="-5"/>
        </w:rPr>
        <w:t>ya </w:t>
      </w:r>
      <w:r>
        <w:rPr>
          <w:spacing w:val="-3"/>
        </w:rPr>
        <w:t>posible constatar cuáles eran </w:t>
      </w:r>
      <w:r>
        <w:rPr>
          <w:spacing w:val="-2"/>
        </w:rPr>
        <w:t>las </w:t>
      </w:r>
      <w:r>
        <w:rPr>
          <w:spacing w:val="-4"/>
        </w:rPr>
        <w:t>preferencias </w:t>
      </w:r>
      <w:r>
        <w:rPr>
          <w:spacing w:val="-3"/>
        </w:rPr>
        <w:t>musicales </w:t>
      </w:r>
      <w:r>
        <w:rPr/>
        <w:t>de la </w:t>
      </w:r>
      <w:r>
        <w:rPr>
          <w:spacing w:val="-3"/>
        </w:rPr>
        <w:t>sociedad española </w:t>
      </w:r>
      <w:r>
        <w:rPr/>
        <w:t>en el </w:t>
      </w:r>
      <w:r>
        <w:rPr>
          <w:spacing w:val="-3"/>
        </w:rPr>
        <w:t>inicio </w:t>
      </w:r>
      <w:r>
        <w:rPr/>
        <w:t>de una </w:t>
      </w:r>
      <w:r>
        <w:rPr>
          <w:spacing w:val="-3"/>
        </w:rPr>
        <w:t>profunda transformación política </w:t>
      </w:r>
      <w:r>
        <w:rPr/>
        <w:t>de </w:t>
      </w:r>
      <w:r>
        <w:rPr>
          <w:spacing w:val="-3"/>
        </w:rPr>
        <w:t>signo republicano. </w:t>
      </w:r>
      <w:r>
        <w:rPr/>
        <w:t>El </w:t>
      </w:r>
      <w:r>
        <w:rPr>
          <w:spacing w:val="-3"/>
        </w:rPr>
        <w:t>diario valenciano </w:t>
      </w:r>
      <w:r>
        <w:rPr>
          <w:i/>
        </w:rPr>
        <w:t>Las </w:t>
      </w:r>
      <w:r>
        <w:rPr>
          <w:i/>
          <w:spacing w:val="-3"/>
        </w:rPr>
        <w:t>Provincias </w:t>
      </w:r>
      <w:r>
        <w:rPr>
          <w:spacing w:val="-3"/>
        </w:rPr>
        <w:t>informaba, </w:t>
      </w:r>
      <w:r>
        <w:rPr/>
        <w:t>el 15 de </w:t>
      </w:r>
      <w:r>
        <w:rPr>
          <w:spacing w:val="-3"/>
        </w:rPr>
        <w:t>abril, </w:t>
      </w:r>
      <w:r>
        <w:rPr/>
        <w:t>en su </w:t>
      </w:r>
      <w:r>
        <w:rPr>
          <w:spacing w:val="-3"/>
        </w:rPr>
        <w:t>sección “Noticias </w:t>
      </w:r>
      <w:r>
        <w:rPr/>
        <w:t>de la </w:t>
      </w:r>
      <w:r>
        <w:rPr>
          <w:spacing w:val="-3"/>
        </w:rPr>
        <w:t>Región” </w:t>
      </w:r>
      <w:r>
        <w:rPr/>
        <w:t>de los </w:t>
      </w:r>
      <w:r>
        <w:rPr>
          <w:spacing w:val="-3"/>
        </w:rPr>
        <w:t>acontecimientos </w:t>
      </w:r>
      <w:r>
        <w:rPr/>
        <w:t>que </w:t>
      </w:r>
      <w:r>
        <w:rPr>
          <w:spacing w:val="-3"/>
        </w:rPr>
        <w:t>habían tenido lugar </w:t>
      </w:r>
      <w:r>
        <w:rPr/>
        <w:t>a </w:t>
      </w:r>
      <w:r>
        <w:rPr>
          <w:spacing w:val="-3"/>
        </w:rPr>
        <w:t>partir del </w:t>
      </w:r>
      <w:r>
        <w:rPr/>
        <w:t>12 de </w:t>
      </w:r>
      <w:r>
        <w:rPr>
          <w:spacing w:val="-3"/>
        </w:rPr>
        <w:t>abril </w:t>
      </w:r>
      <w:r>
        <w:rPr/>
        <w:t>en </w:t>
      </w:r>
      <w:r>
        <w:rPr>
          <w:spacing w:val="-3"/>
        </w:rPr>
        <w:t>diferentes localidades. </w:t>
      </w:r>
      <w:r>
        <w:rPr/>
        <w:t>Una de </w:t>
      </w:r>
      <w:r>
        <w:rPr>
          <w:spacing w:val="-3"/>
        </w:rPr>
        <w:t>estas noticias </w:t>
      </w:r>
      <w:r>
        <w:rPr/>
        <w:t>se </w:t>
      </w:r>
      <w:r>
        <w:rPr>
          <w:spacing w:val="-4"/>
        </w:rPr>
        <w:t>refería </w:t>
      </w:r>
      <w:r>
        <w:rPr/>
        <w:t>a la </w:t>
      </w:r>
      <w:r>
        <w:rPr>
          <w:spacing w:val="-4"/>
        </w:rPr>
        <w:t>celebración </w:t>
      </w:r>
      <w:r>
        <w:rPr/>
        <w:t>de </w:t>
      </w:r>
      <w:r>
        <w:rPr>
          <w:spacing w:val="-2"/>
        </w:rPr>
        <w:t>las </w:t>
      </w:r>
      <w:r>
        <w:rPr>
          <w:spacing w:val="-3"/>
        </w:rPr>
        <w:t>elecciones municipales </w:t>
      </w:r>
      <w:r>
        <w:rPr/>
        <w:t>en la </w:t>
      </w:r>
      <w:r>
        <w:rPr>
          <w:spacing w:val="-3"/>
        </w:rPr>
        <w:t>localidad </w:t>
      </w:r>
      <w:r>
        <w:rPr/>
        <w:t>de </w:t>
      </w:r>
      <w:r>
        <w:rPr>
          <w:spacing w:val="-3"/>
        </w:rPr>
        <w:t>Sagunto, </w:t>
      </w:r>
      <w:r>
        <w:rPr/>
        <w:t>próxima a </w:t>
      </w:r>
      <w:r>
        <w:rPr>
          <w:spacing w:val="-3"/>
        </w:rPr>
        <w:t>Valencia.</w:t>
      </w:r>
    </w:p>
    <w:p>
      <w:pPr>
        <w:pStyle w:val="BodyText"/>
        <w:spacing w:before="8"/>
      </w:pPr>
    </w:p>
    <w:p>
      <w:pPr>
        <w:pStyle w:val="BodyText"/>
        <w:spacing w:line="242" w:lineRule="auto"/>
        <w:ind w:left="1025" w:right="115" w:firstLine="300"/>
        <w:jc w:val="both"/>
      </w:pPr>
      <w:r>
        <w:rPr/>
        <w:t>Por mayoría de votos resultaron elegidos todos los candidatos republicanos que se presentaron, o sean [</w:t>
      </w:r>
      <w:r>
        <w:rPr>
          <w:i/>
        </w:rPr>
        <w:t>sic</w:t>
      </w:r>
      <w:r>
        <w:rPr/>
        <w:t>] 16 y 3 monárquicos por las minorías.</w:t>
      </w:r>
    </w:p>
    <w:p>
      <w:pPr>
        <w:pStyle w:val="BodyText"/>
        <w:spacing w:line="278" w:lineRule="exact" w:before="1"/>
        <w:ind w:left="1025" w:right="108" w:firstLine="288"/>
        <w:jc w:val="both"/>
      </w:pPr>
      <w:r>
        <w:rPr>
          <w:spacing w:val="-3"/>
        </w:rPr>
        <w:t>Durante </w:t>
      </w:r>
      <w:r>
        <w:rPr/>
        <w:t>la </w:t>
      </w:r>
      <w:r>
        <w:rPr>
          <w:spacing w:val="-3"/>
        </w:rPr>
        <w:t>elección </w:t>
      </w:r>
      <w:r>
        <w:rPr/>
        <w:t>se notó una </w:t>
      </w:r>
      <w:r>
        <w:rPr>
          <w:spacing w:val="-4"/>
        </w:rPr>
        <w:t>gran </w:t>
      </w:r>
      <w:r>
        <w:rPr>
          <w:spacing w:val="-3"/>
        </w:rPr>
        <w:t>afluencia </w:t>
      </w:r>
      <w:r>
        <w:rPr/>
        <w:t>en los </w:t>
      </w:r>
      <w:r>
        <w:rPr>
          <w:spacing w:val="-4"/>
        </w:rPr>
        <w:t>alrededores </w:t>
      </w:r>
      <w:r>
        <w:rPr/>
        <w:t>de los </w:t>
      </w:r>
      <w:r>
        <w:rPr>
          <w:spacing w:val="-3"/>
        </w:rPr>
        <w:t>colegios, </w:t>
      </w:r>
      <w:r>
        <w:rPr/>
        <w:t>de </w:t>
      </w:r>
      <w:r>
        <w:rPr>
          <w:spacing w:val="-4"/>
        </w:rPr>
        <w:t>grandes </w:t>
      </w:r>
      <w:r>
        <w:rPr>
          <w:spacing w:val="-3"/>
        </w:rPr>
        <w:t>masas </w:t>
      </w:r>
      <w:r>
        <w:rPr/>
        <w:t>de </w:t>
      </w:r>
      <w:r>
        <w:rPr>
          <w:spacing w:val="-3"/>
        </w:rPr>
        <w:t>obreros del Puerto </w:t>
      </w:r>
      <w:r>
        <w:rPr/>
        <w:t>[de </w:t>
      </w:r>
      <w:r>
        <w:rPr>
          <w:spacing w:val="-3"/>
        </w:rPr>
        <w:t>Sagunto] con `garrotes´</w:t>
      </w:r>
      <w:r>
        <w:rPr>
          <w:spacing w:val="-3"/>
          <w:position w:val="10"/>
          <w:sz w:val="16"/>
        </w:rPr>
        <w:t>222</w:t>
      </w:r>
      <w:r>
        <w:rPr>
          <w:spacing w:val="-3"/>
        </w:rPr>
        <w:t>: después    </w:t>
      </w:r>
      <w:r>
        <w:rPr/>
        <w:t>de la </w:t>
      </w:r>
      <w:r>
        <w:rPr>
          <w:spacing w:val="-3"/>
        </w:rPr>
        <w:t>elección </w:t>
      </w:r>
      <w:r>
        <w:rPr/>
        <w:t>se </w:t>
      </w:r>
      <w:r>
        <w:rPr>
          <w:spacing w:val="-3"/>
        </w:rPr>
        <w:t>celebró </w:t>
      </w:r>
      <w:r>
        <w:rPr/>
        <w:t>una </w:t>
      </w:r>
      <w:r>
        <w:rPr>
          <w:spacing w:val="-3"/>
        </w:rPr>
        <w:t>manifestación con </w:t>
      </w:r>
      <w:r>
        <w:rPr>
          <w:spacing w:val="-4"/>
        </w:rPr>
        <w:t>banderas </w:t>
      </w:r>
      <w:r>
        <w:rPr>
          <w:spacing w:val="-3"/>
        </w:rPr>
        <w:t>republicanas </w:t>
      </w:r>
      <w:r>
        <w:rPr/>
        <w:t>y</w:t>
      </w: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2656;mso-wrap-distance-left:0;mso-wrap-distance-right:0" from="99.264pt,12.381949pt" to="243.284pt,12.381949pt" stroked="true" strokeweight=".47998pt" strokecolor="#000000">
            <w10:wrap type="topAndBottom"/>
          </v:line>
        </w:pict>
      </w:r>
    </w:p>
    <w:p>
      <w:pPr>
        <w:spacing w:line="246" w:lineRule="exact" w:before="38"/>
        <w:ind w:left="1025" w:right="109" w:firstLine="0"/>
        <w:jc w:val="left"/>
        <w:rPr>
          <w:sz w:val="18"/>
        </w:rPr>
      </w:pPr>
      <w:r>
        <w:rPr>
          <w:position w:val="9"/>
          <w:sz w:val="13"/>
        </w:rPr>
        <w:t>221 </w:t>
      </w:r>
      <w:r>
        <w:rPr>
          <w:sz w:val="20"/>
        </w:rPr>
        <w:t>ALCALÁ-ZAMORA, Niceto, </w:t>
      </w:r>
      <w:r>
        <w:rPr>
          <w:i/>
          <w:sz w:val="20"/>
        </w:rPr>
        <w:t>La victoria republicana</w:t>
      </w:r>
      <w:r>
        <w:rPr>
          <w:sz w:val="20"/>
        </w:rPr>
        <w:t>…, </w:t>
      </w:r>
      <w:r>
        <w:rPr>
          <w:i/>
          <w:sz w:val="20"/>
        </w:rPr>
        <w:t>op. cit,</w:t>
      </w:r>
      <w:r>
        <w:rPr>
          <w:sz w:val="20"/>
        </w:rPr>
        <w:t>,  p. 213</w:t>
      </w:r>
      <w:r>
        <w:rPr>
          <w:sz w:val="18"/>
        </w:rPr>
        <w:t>n21.</w:t>
      </w:r>
    </w:p>
    <w:p>
      <w:pPr>
        <w:spacing w:line="238" w:lineRule="exact" w:before="12"/>
        <w:ind w:left="305" w:right="115" w:firstLine="719"/>
        <w:jc w:val="both"/>
        <w:rPr>
          <w:sz w:val="20"/>
        </w:rPr>
      </w:pPr>
      <w:r>
        <w:rPr>
          <w:position w:val="9"/>
          <w:sz w:val="13"/>
        </w:rPr>
        <w:t>222 </w:t>
      </w:r>
      <w:r>
        <w:rPr>
          <w:sz w:val="20"/>
        </w:rPr>
        <w:t>Desde el punto de vista de la preservación de las garantías democráticas que deben presidir toda contienda electoral, no parece </w:t>
      </w:r>
      <w:r>
        <w:rPr>
          <w:spacing w:val="-2"/>
          <w:sz w:val="20"/>
        </w:rPr>
        <w:t>muy </w:t>
      </w:r>
      <w:r>
        <w:rPr>
          <w:sz w:val="20"/>
        </w:rPr>
        <w:t>ortodoxa la exhibición de objetos como “garrotes” u otros elementos intimidatorios. Por la redacción de la cita deducimos que los colegios electorales estaban ubicados en Sagunto, hasta donde debieron de desplazarse los moradores de El Puerto de Sagunto para ejercer su derecho al voto. El Puerto de Sagunto es un núcleo urbano situado en la Comunidad Valenciana, en la costa mediterránea, administrativamente dependiente del municipio de Sagunto, del</w:t>
      </w:r>
      <w:r>
        <w:rPr>
          <w:spacing w:val="6"/>
          <w:sz w:val="20"/>
        </w:rPr>
        <w:t> </w:t>
      </w:r>
      <w:r>
        <w:rPr>
          <w:sz w:val="20"/>
        </w:rPr>
        <w:t>que</w:t>
      </w:r>
    </w:p>
    <w:p>
      <w:pPr>
        <w:spacing w:line="247" w:lineRule="auto" w:before="4"/>
        <w:ind w:left="305" w:right="114" w:firstLine="0"/>
        <w:jc w:val="both"/>
        <w:rPr>
          <w:sz w:val="20"/>
        </w:rPr>
      </w:pPr>
      <w:r>
        <w:rPr>
          <w:sz w:val="20"/>
        </w:rPr>
        <w:t>le separan alrededor de 6 kms. Surgido, en su desarrollo industrial, a principios del siglo </w:t>
      </w:r>
      <w:r>
        <w:rPr>
          <w:sz w:val="16"/>
        </w:rPr>
        <w:t>XX </w:t>
      </w:r>
      <w:r>
        <w:rPr>
          <w:sz w:val="20"/>
        </w:rPr>
        <w:t>gracias a la iniciativa empresarial de Ramón de la Sota, se concentró en esta localidad una importante actividad siderúrgica basada en la transformación de los minerales extraídos </w:t>
      </w:r>
      <w:r>
        <w:rPr>
          <w:spacing w:val="3"/>
          <w:sz w:val="20"/>
        </w:rPr>
        <w:t>de </w:t>
      </w:r>
      <w:r>
        <w:rPr>
          <w:sz w:val="20"/>
        </w:rPr>
        <w:t>las minas de Ojos Negros (Teruel) y Setiles (Guadalajara), transportados por vía férrea hasta dicha localidad. También contribuyó notablemente al crecimiento de El Puerto de Sagunto la actividad del comercio marítimo realizado a  través de sus instalaciones portuarias. Este fuerte impulso económico originó una importante corriente migratoria de trabajadores, desplazados hasta dicha localidad para emplearse en su floreciente industria. Véanse ORTIZ LÓPEZ, Antonio y PRATS ESCRICHE, José María, </w:t>
      </w:r>
      <w:r>
        <w:rPr>
          <w:i/>
          <w:sz w:val="20"/>
        </w:rPr>
        <w:t>El puerto: crónica de un siglo :  </w:t>
      </w:r>
      <w:r>
        <w:rPr>
          <w:i/>
          <w:sz w:val="20"/>
        </w:rPr>
        <w:t>"Los lugares de la memoria"</w:t>
      </w:r>
      <w:r>
        <w:rPr>
          <w:sz w:val="20"/>
        </w:rPr>
        <w:t>, [Vigo], Martínez impresores, [2002]; NAVARRO, Buenaventura, </w:t>
      </w:r>
      <w:r>
        <w:rPr>
          <w:i/>
          <w:sz w:val="20"/>
        </w:rPr>
        <w:t>La </w:t>
      </w:r>
      <w:r>
        <w:rPr>
          <w:i/>
          <w:sz w:val="20"/>
        </w:rPr>
        <w:t>memoria necesaria: historia de Puerto Sagunto</w:t>
      </w:r>
      <w:r>
        <w:rPr>
          <w:sz w:val="20"/>
        </w:rPr>
        <w:t>, 2. vols., [Puerto Sagunto, Valencia)], [2003] y [2008]; y MARTÍN MARTÍNEZ, José, </w:t>
      </w:r>
      <w:r>
        <w:rPr>
          <w:i/>
          <w:sz w:val="20"/>
        </w:rPr>
        <w:t>Urbanismo y arquitectura industrial en Puerto de Sagunto, (1907-1936)</w:t>
      </w:r>
      <w:r>
        <w:rPr>
          <w:sz w:val="20"/>
        </w:rPr>
        <w:t>, Sagunto, Caja de Ahorros,</w:t>
      </w:r>
      <w:r>
        <w:rPr>
          <w:spacing w:val="-14"/>
          <w:sz w:val="20"/>
        </w:rPr>
        <w:t> </w:t>
      </w:r>
      <w:r>
        <w:rPr>
          <w:sz w:val="20"/>
        </w:rPr>
        <w:t>1990.</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09"/>
      </w:pPr>
      <w:r>
        <w:rPr/>
        <w:t>una banda de música, que tocando “La Marsellesa”, y el “Himno de Riego” y dando vivas a la República recorrió la población</w:t>
      </w:r>
      <w:r>
        <w:rPr>
          <w:position w:val="10"/>
          <w:sz w:val="16"/>
        </w:rPr>
        <w:t>223</w:t>
      </w:r>
      <w:r>
        <w:rPr/>
        <w:t>.</w:t>
      </w:r>
    </w:p>
    <w:p>
      <w:pPr>
        <w:pStyle w:val="BodyText"/>
        <w:spacing w:before="1"/>
        <w:rPr>
          <w:sz w:val="35"/>
        </w:rPr>
      </w:pPr>
    </w:p>
    <w:p>
      <w:pPr>
        <w:pStyle w:val="BodyText"/>
        <w:spacing w:line="360" w:lineRule="auto"/>
        <w:ind w:left="305" w:right="108" w:firstLine="719"/>
        <w:jc w:val="both"/>
      </w:pPr>
      <w:r>
        <w:rPr>
          <w:spacing w:val="-7"/>
        </w:rPr>
        <w:t>La </w:t>
      </w:r>
      <w:r>
        <w:rPr>
          <w:spacing w:val="-8"/>
        </w:rPr>
        <w:t>celebración </w:t>
      </w:r>
      <w:r>
        <w:rPr>
          <w:spacing w:val="-4"/>
        </w:rPr>
        <w:t>de </w:t>
      </w:r>
      <w:r>
        <w:rPr>
          <w:spacing w:val="-6"/>
        </w:rPr>
        <w:t>esta </w:t>
      </w:r>
      <w:r>
        <w:rPr>
          <w:spacing w:val="-8"/>
        </w:rPr>
        <w:t>manifestación </w:t>
      </w:r>
      <w:r>
        <w:rPr>
          <w:spacing w:val="-7"/>
        </w:rPr>
        <w:t>popular </w:t>
      </w:r>
      <w:r>
        <w:rPr>
          <w:rFonts w:ascii="Symbol" w:hAnsi="Symbol"/>
          <w:spacing w:val="-6"/>
        </w:rPr>
        <w:t></w:t>
      </w:r>
      <w:r>
        <w:rPr>
          <w:spacing w:val="-6"/>
        </w:rPr>
        <w:t>¡la </w:t>
      </w:r>
      <w:r>
        <w:rPr>
          <w:spacing w:val="-7"/>
        </w:rPr>
        <w:t>tarde </w:t>
      </w:r>
      <w:r>
        <w:rPr>
          <w:spacing w:val="-6"/>
        </w:rPr>
        <w:t>del </w:t>
      </w:r>
      <w:r>
        <w:rPr>
          <w:spacing w:val="-5"/>
        </w:rPr>
        <w:t>día </w:t>
      </w:r>
      <w:r>
        <w:rPr>
          <w:spacing w:val="-4"/>
        </w:rPr>
        <w:t>de </w:t>
      </w:r>
      <w:r>
        <w:rPr>
          <w:spacing w:val="-5"/>
        </w:rPr>
        <w:t>los </w:t>
      </w:r>
      <w:r>
        <w:rPr>
          <w:spacing w:val="-7"/>
        </w:rPr>
        <w:t>comicios!</w:t>
      </w:r>
      <w:r>
        <w:rPr>
          <w:rFonts w:ascii="Symbol" w:hAnsi="Symbol"/>
          <w:spacing w:val="-7"/>
        </w:rPr>
        <w:t></w:t>
      </w:r>
      <w:r>
        <w:rPr>
          <w:spacing w:val="-7"/>
        </w:rPr>
        <w:t> </w:t>
      </w:r>
      <w:r>
        <w:rPr>
          <w:spacing w:val="-8"/>
        </w:rPr>
        <w:t>pudo </w:t>
      </w:r>
      <w:r>
        <w:rPr>
          <w:spacing w:val="-7"/>
        </w:rPr>
        <w:t>deberse </w:t>
      </w:r>
      <w:r>
        <w:rPr>
          <w:spacing w:val="-5"/>
        </w:rPr>
        <w:t>al </w:t>
      </w:r>
      <w:r>
        <w:rPr>
          <w:spacing w:val="-8"/>
        </w:rPr>
        <w:t>conocimiento </w:t>
      </w:r>
      <w:r>
        <w:rPr>
          <w:spacing w:val="-6"/>
        </w:rPr>
        <w:t>del </w:t>
      </w:r>
      <w:r>
        <w:rPr>
          <w:spacing w:val="-7"/>
        </w:rPr>
        <w:t>escrutinio realizado </w:t>
      </w:r>
      <w:r>
        <w:rPr>
          <w:spacing w:val="-5"/>
        </w:rPr>
        <w:t>en los </w:t>
      </w:r>
      <w:r>
        <w:rPr>
          <w:spacing w:val="-8"/>
        </w:rPr>
        <w:t>colegios electorales </w:t>
      </w:r>
      <w:r>
        <w:rPr>
          <w:spacing w:val="-4"/>
        </w:rPr>
        <w:t>de </w:t>
      </w:r>
      <w:r>
        <w:rPr>
          <w:spacing w:val="-7"/>
        </w:rPr>
        <w:t>Sagunto </w:t>
      </w:r>
      <w:r>
        <w:rPr>
          <w:spacing w:val="-4"/>
        </w:rPr>
        <w:t>o, </w:t>
      </w:r>
      <w:r>
        <w:rPr>
          <w:spacing w:val="-5"/>
        </w:rPr>
        <w:t>en </w:t>
      </w:r>
      <w:r>
        <w:rPr>
          <w:spacing w:val="-4"/>
        </w:rPr>
        <w:t>su </w:t>
      </w:r>
      <w:r>
        <w:rPr>
          <w:spacing w:val="-8"/>
        </w:rPr>
        <w:t>defecto, </w:t>
      </w:r>
      <w:r>
        <w:rPr/>
        <w:t>a </w:t>
      </w:r>
      <w:r>
        <w:rPr>
          <w:spacing w:val="-4"/>
        </w:rPr>
        <w:t>la </w:t>
      </w:r>
      <w:r>
        <w:rPr>
          <w:spacing w:val="-7"/>
        </w:rPr>
        <w:t>estimación </w:t>
      </w:r>
      <w:r>
        <w:rPr>
          <w:spacing w:val="-8"/>
        </w:rPr>
        <w:t>aproximada, abiertamente favorable </w:t>
      </w:r>
      <w:r>
        <w:rPr/>
        <w:t>a </w:t>
      </w:r>
      <w:r>
        <w:rPr>
          <w:spacing w:val="-6"/>
        </w:rPr>
        <w:t>las </w:t>
      </w:r>
      <w:r>
        <w:rPr>
          <w:spacing w:val="-7"/>
        </w:rPr>
        <w:t>fuerzas </w:t>
      </w:r>
      <w:r>
        <w:rPr>
          <w:spacing w:val="-8"/>
        </w:rPr>
        <w:t>republicanas, </w:t>
      </w:r>
      <w:r>
        <w:rPr>
          <w:spacing w:val="-6"/>
        </w:rPr>
        <w:t>que </w:t>
      </w:r>
      <w:r>
        <w:rPr>
          <w:spacing w:val="-7"/>
        </w:rPr>
        <w:t>pudieron realizar </w:t>
      </w:r>
      <w:r>
        <w:rPr>
          <w:spacing w:val="-5"/>
        </w:rPr>
        <w:t>los </w:t>
      </w:r>
      <w:r>
        <w:rPr>
          <w:spacing w:val="-7"/>
        </w:rPr>
        <w:t>vecinos </w:t>
      </w:r>
      <w:r>
        <w:rPr>
          <w:spacing w:val="-4"/>
        </w:rPr>
        <w:t>de </w:t>
      </w:r>
      <w:r>
        <w:rPr>
          <w:spacing w:val="-6"/>
        </w:rPr>
        <w:t>esa </w:t>
      </w:r>
      <w:r>
        <w:rPr>
          <w:spacing w:val="-8"/>
        </w:rPr>
        <w:t>localidad </w:t>
      </w:r>
      <w:r>
        <w:rPr/>
        <w:t>y </w:t>
      </w:r>
      <w:r>
        <w:rPr>
          <w:spacing w:val="-6"/>
        </w:rPr>
        <w:t>del </w:t>
      </w:r>
      <w:r>
        <w:rPr>
          <w:spacing w:val="-7"/>
        </w:rPr>
        <w:t>Puerto durante dicha </w:t>
      </w:r>
      <w:r>
        <w:rPr>
          <w:spacing w:val="-8"/>
        </w:rPr>
        <w:t>jornada.</w:t>
      </w:r>
    </w:p>
    <w:p>
      <w:pPr>
        <w:pStyle w:val="BodyText"/>
        <w:spacing w:before="11"/>
      </w:pPr>
    </w:p>
    <w:p>
      <w:pPr>
        <w:pStyle w:val="BodyText"/>
        <w:spacing w:line="360" w:lineRule="auto"/>
        <w:ind w:left="305" w:right="111" w:firstLine="719"/>
        <w:jc w:val="both"/>
      </w:pPr>
      <w:r>
        <w:rPr>
          <w:spacing w:val="-3"/>
        </w:rPr>
        <w:t>Sabemos </w:t>
      </w:r>
      <w:r>
        <w:rPr/>
        <w:t>por el </w:t>
      </w:r>
      <w:r>
        <w:rPr>
          <w:spacing w:val="-3"/>
        </w:rPr>
        <w:t>entonces Ministro </w:t>
      </w:r>
      <w:r>
        <w:rPr/>
        <w:t>de </w:t>
      </w:r>
      <w:r>
        <w:rPr>
          <w:spacing w:val="-3"/>
        </w:rPr>
        <w:t>Fomento, </w:t>
      </w:r>
      <w:r>
        <w:rPr/>
        <w:t>Juan de la </w:t>
      </w:r>
      <w:r>
        <w:rPr>
          <w:spacing w:val="-3"/>
        </w:rPr>
        <w:t>Cierva, </w:t>
      </w:r>
      <w:r>
        <w:rPr/>
        <w:t>que el </w:t>
      </w:r>
      <w:r>
        <w:rPr>
          <w:spacing w:val="-3"/>
        </w:rPr>
        <w:t>recuento </w:t>
      </w:r>
      <w:r>
        <w:rPr/>
        <w:t>de </w:t>
      </w:r>
      <w:r>
        <w:rPr>
          <w:spacing w:val="-3"/>
        </w:rPr>
        <w:t>votos comenzó </w:t>
      </w:r>
      <w:r>
        <w:rPr/>
        <w:t>a </w:t>
      </w:r>
      <w:r>
        <w:rPr>
          <w:spacing w:val="-2"/>
        </w:rPr>
        <w:t>las </w:t>
      </w:r>
      <w:r>
        <w:rPr>
          <w:spacing w:val="-3"/>
        </w:rPr>
        <w:t>cuatro </w:t>
      </w:r>
      <w:r>
        <w:rPr/>
        <w:t>de la tarde</w:t>
      </w:r>
      <w:r>
        <w:rPr>
          <w:position w:val="10"/>
          <w:sz w:val="16"/>
        </w:rPr>
        <w:t>224</w:t>
      </w:r>
      <w:r>
        <w:rPr/>
        <w:t>, por lo que a </w:t>
      </w:r>
      <w:r>
        <w:rPr>
          <w:spacing w:val="-3"/>
        </w:rPr>
        <w:t>partir </w:t>
      </w:r>
      <w:r>
        <w:rPr/>
        <w:t>de </w:t>
      </w:r>
      <w:r>
        <w:rPr>
          <w:spacing w:val="-3"/>
        </w:rPr>
        <w:t>esa hora, </w:t>
      </w:r>
      <w:r>
        <w:rPr/>
        <w:t>o </w:t>
      </w:r>
      <w:r>
        <w:rPr>
          <w:spacing w:val="-3"/>
        </w:rPr>
        <w:t>poco después, pudieron empezar </w:t>
      </w:r>
      <w:r>
        <w:rPr/>
        <w:t>a </w:t>
      </w:r>
      <w:r>
        <w:rPr>
          <w:spacing w:val="-3"/>
        </w:rPr>
        <w:t>difundirse </w:t>
      </w:r>
      <w:r>
        <w:rPr/>
        <w:t>las </w:t>
      </w:r>
      <w:r>
        <w:rPr>
          <w:spacing w:val="-3"/>
        </w:rPr>
        <w:t>primeras noticias sobre </w:t>
      </w:r>
      <w:r>
        <w:rPr/>
        <w:t>el </w:t>
      </w:r>
      <w:r>
        <w:rPr>
          <w:spacing w:val="-4"/>
        </w:rPr>
        <w:t>refrendo </w:t>
      </w:r>
      <w:r>
        <w:rPr>
          <w:spacing w:val="-3"/>
        </w:rPr>
        <w:t>popular</w:t>
      </w:r>
      <w:r>
        <w:rPr>
          <w:spacing w:val="54"/>
        </w:rPr>
        <w:t> </w:t>
      </w:r>
      <w:r>
        <w:rPr>
          <w:spacing w:val="-3"/>
        </w:rPr>
        <w:t>obtenido </w:t>
      </w:r>
      <w:r>
        <w:rPr/>
        <w:t>por </w:t>
      </w:r>
      <w:r>
        <w:rPr>
          <w:spacing w:val="-3"/>
        </w:rPr>
        <w:t>unas </w:t>
      </w:r>
      <w:r>
        <w:rPr/>
        <w:t>u </w:t>
      </w:r>
      <w:r>
        <w:rPr>
          <w:spacing w:val="-3"/>
        </w:rPr>
        <w:t>otras candidaturas </w:t>
      </w:r>
      <w:r>
        <w:rPr/>
        <w:t>en </w:t>
      </w:r>
      <w:r>
        <w:rPr>
          <w:spacing w:val="-3"/>
        </w:rPr>
        <w:t>diferentes localidades, originando estas primeras </w:t>
      </w:r>
      <w:r>
        <w:rPr>
          <w:spacing w:val="-4"/>
        </w:rPr>
        <w:t>apreciaciones </w:t>
      </w:r>
      <w:r>
        <w:rPr>
          <w:spacing w:val="-3"/>
        </w:rPr>
        <w:t>–todavía </w:t>
      </w:r>
      <w:r>
        <w:rPr/>
        <w:t>no </w:t>
      </w:r>
      <w:r>
        <w:rPr>
          <w:spacing w:val="-3"/>
        </w:rPr>
        <w:t>habían alcanzado </w:t>
      </w:r>
      <w:r>
        <w:rPr/>
        <w:t>el </w:t>
      </w:r>
      <w:r>
        <w:rPr>
          <w:spacing w:val="-4"/>
        </w:rPr>
        <w:t>rango </w:t>
      </w:r>
      <w:r>
        <w:rPr/>
        <w:t>de </w:t>
      </w:r>
      <w:r>
        <w:rPr>
          <w:spacing w:val="-3"/>
        </w:rPr>
        <w:t>datos oficiales– </w:t>
      </w:r>
      <w:r>
        <w:rPr/>
        <w:t>una </w:t>
      </w:r>
      <w:r>
        <w:rPr>
          <w:spacing w:val="-3"/>
        </w:rPr>
        <w:t>sensación </w:t>
      </w:r>
      <w:r>
        <w:rPr/>
        <w:t>de </w:t>
      </w:r>
      <w:r>
        <w:rPr>
          <w:spacing w:val="-3"/>
        </w:rPr>
        <w:t>euforia colectiva </w:t>
      </w:r>
      <w:r>
        <w:rPr/>
        <w:t>que se </w:t>
      </w:r>
      <w:r>
        <w:rPr>
          <w:spacing w:val="-3"/>
        </w:rPr>
        <w:t>expandió </w:t>
      </w:r>
      <w:r>
        <w:rPr/>
        <w:t>por </w:t>
      </w:r>
      <w:r>
        <w:rPr>
          <w:spacing w:val="-3"/>
        </w:rPr>
        <w:t>buena parte del territorio nacional.</w:t>
      </w:r>
    </w:p>
    <w:p>
      <w:pPr>
        <w:pStyle w:val="BodyText"/>
        <w:spacing w:before="11"/>
      </w:pPr>
    </w:p>
    <w:p>
      <w:pPr>
        <w:pStyle w:val="BodyText"/>
        <w:ind w:left="1025" w:right="110" w:firstLine="345"/>
        <w:jc w:val="both"/>
      </w:pPr>
      <w:r>
        <w:rPr>
          <w:spacing w:val="-3"/>
        </w:rPr>
        <w:t>Nunca </w:t>
      </w:r>
      <w:r>
        <w:rPr/>
        <w:t>se </w:t>
      </w:r>
      <w:r>
        <w:rPr>
          <w:spacing w:val="-3"/>
        </w:rPr>
        <w:t>vieron </w:t>
      </w:r>
      <w:r>
        <w:rPr/>
        <w:t>[en </w:t>
      </w:r>
      <w:r>
        <w:rPr>
          <w:spacing w:val="-3"/>
        </w:rPr>
        <w:t>Madrid] </w:t>
      </w:r>
      <w:r>
        <w:rPr/>
        <w:t>los </w:t>
      </w:r>
      <w:r>
        <w:rPr>
          <w:spacing w:val="-3"/>
        </w:rPr>
        <w:t>colegios electorales como aquel día. </w:t>
      </w:r>
      <w:r>
        <w:rPr/>
        <w:t>Por </w:t>
      </w:r>
      <w:r>
        <w:rPr>
          <w:spacing w:val="-4"/>
        </w:rPr>
        <w:t>centenares </w:t>
      </w:r>
      <w:r>
        <w:rPr>
          <w:spacing w:val="-3"/>
        </w:rPr>
        <w:t>formaban </w:t>
      </w:r>
      <w:r>
        <w:rPr/>
        <w:t>fila los </w:t>
      </w:r>
      <w:r>
        <w:rPr>
          <w:spacing w:val="-3"/>
        </w:rPr>
        <w:t>electores para votar desde primera hora. </w:t>
      </w:r>
      <w:r>
        <w:rPr/>
        <w:t>Yo </w:t>
      </w:r>
      <w:r>
        <w:rPr>
          <w:spacing w:val="-3"/>
        </w:rPr>
        <w:t>inicié </w:t>
      </w:r>
      <w:r>
        <w:rPr/>
        <w:t>la </w:t>
      </w:r>
      <w:r>
        <w:rPr>
          <w:spacing w:val="-3"/>
        </w:rPr>
        <w:t>votación </w:t>
      </w:r>
      <w:r>
        <w:rPr/>
        <w:t>en mi </w:t>
      </w:r>
      <w:r>
        <w:rPr>
          <w:spacing w:val="-3"/>
        </w:rPr>
        <w:t>colegio </w:t>
      </w:r>
      <w:r>
        <w:rPr/>
        <w:t>y </w:t>
      </w:r>
      <w:r>
        <w:rPr>
          <w:spacing w:val="-4"/>
        </w:rPr>
        <w:t>recorrí </w:t>
      </w:r>
      <w:r>
        <w:rPr/>
        <w:t>dos </w:t>
      </w:r>
      <w:r>
        <w:rPr>
          <w:spacing w:val="-3"/>
        </w:rPr>
        <w:t>veces </w:t>
      </w:r>
      <w:r>
        <w:rPr/>
        <w:t>los </w:t>
      </w:r>
      <w:r>
        <w:rPr>
          <w:spacing w:val="-3"/>
        </w:rPr>
        <w:t>otros </w:t>
      </w:r>
      <w:r>
        <w:rPr/>
        <w:t>54 </w:t>
      </w:r>
      <w:r>
        <w:rPr>
          <w:spacing w:val="-3"/>
        </w:rPr>
        <w:t>del distrito entre </w:t>
      </w:r>
      <w:r>
        <w:rPr>
          <w:spacing w:val="-2"/>
        </w:rPr>
        <w:t>las </w:t>
      </w:r>
      <w:r>
        <w:rPr>
          <w:spacing w:val="-3"/>
        </w:rPr>
        <w:t>aclamaciones </w:t>
      </w:r>
      <w:r>
        <w:rPr>
          <w:spacing w:val="-4"/>
        </w:rPr>
        <w:t>frenéticas </w:t>
      </w:r>
      <w:r>
        <w:rPr/>
        <w:t>de la multitud </w:t>
      </w:r>
      <w:r>
        <w:rPr>
          <w:spacing w:val="-4"/>
        </w:rPr>
        <w:t>agrupada </w:t>
      </w:r>
      <w:r>
        <w:rPr/>
        <w:t>a </w:t>
      </w:r>
      <w:r>
        <w:rPr>
          <w:spacing w:val="-2"/>
        </w:rPr>
        <w:t>las </w:t>
      </w:r>
      <w:r>
        <w:rPr>
          <w:spacing w:val="-3"/>
        </w:rPr>
        <w:t>puertas, </w:t>
      </w:r>
      <w:r>
        <w:rPr/>
        <w:t>no </w:t>
      </w:r>
      <w:r>
        <w:rPr>
          <w:spacing w:val="-3"/>
        </w:rPr>
        <w:t>obstante </w:t>
      </w:r>
      <w:r>
        <w:rPr/>
        <w:t>la </w:t>
      </w:r>
      <w:r>
        <w:rPr>
          <w:spacing w:val="-3"/>
        </w:rPr>
        <w:t>amenaza </w:t>
      </w:r>
      <w:r>
        <w:rPr/>
        <w:t>de </w:t>
      </w:r>
      <w:r>
        <w:rPr>
          <w:spacing w:val="-4"/>
        </w:rPr>
        <w:t>cargas. </w:t>
      </w:r>
      <w:r>
        <w:rPr/>
        <w:t>[…] Con la </w:t>
      </w:r>
      <w:r>
        <w:rPr>
          <w:spacing w:val="-4"/>
        </w:rPr>
        <w:t>seguridad enardecida </w:t>
      </w:r>
      <w:r>
        <w:rPr>
          <w:spacing w:val="-3"/>
        </w:rPr>
        <w:t>del triunfo </w:t>
      </w:r>
      <w:r>
        <w:rPr/>
        <w:t>y la </w:t>
      </w:r>
      <w:r>
        <w:rPr>
          <w:spacing w:val="-3"/>
        </w:rPr>
        <w:t>intención </w:t>
      </w:r>
      <w:r>
        <w:rPr/>
        <w:t>de </w:t>
      </w:r>
      <w:r>
        <w:rPr>
          <w:spacing w:val="-3"/>
        </w:rPr>
        <w:t>ser </w:t>
      </w:r>
      <w:r>
        <w:rPr>
          <w:spacing w:val="-5"/>
        </w:rPr>
        <w:t>ya </w:t>
      </w:r>
      <w:r>
        <w:rPr/>
        <w:t>el </w:t>
      </w:r>
      <w:r>
        <w:rPr>
          <w:spacing w:val="-3"/>
        </w:rPr>
        <w:t>único peligro </w:t>
      </w:r>
      <w:r>
        <w:rPr/>
        <w:t>a </w:t>
      </w:r>
      <w:r>
        <w:rPr>
          <w:spacing w:val="-3"/>
        </w:rPr>
        <w:t>evitar </w:t>
      </w:r>
      <w:r>
        <w:rPr/>
        <w:t>una </w:t>
      </w:r>
      <w:r>
        <w:rPr>
          <w:spacing w:val="-4"/>
        </w:rPr>
        <w:t>superchería </w:t>
      </w:r>
      <w:r>
        <w:rPr/>
        <w:t>de </w:t>
      </w:r>
      <w:r>
        <w:rPr>
          <w:spacing w:val="-3"/>
        </w:rPr>
        <w:t>escrutinio </w:t>
      </w:r>
      <w:r>
        <w:rPr/>
        <w:t>o un </w:t>
      </w:r>
      <w:r>
        <w:rPr>
          <w:spacing w:val="-3"/>
        </w:rPr>
        <w:t>escamoteo </w:t>
      </w:r>
      <w:r>
        <w:rPr/>
        <w:t>de </w:t>
      </w:r>
      <w:r>
        <w:rPr>
          <w:spacing w:val="-3"/>
        </w:rPr>
        <w:t>documentos, decidieron reunirse para evitarlo </w:t>
      </w:r>
      <w:r>
        <w:rPr/>
        <w:t>en el </w:t>
      </w:r>
      <w:r>
        <w:rPr>
          <w:spacing w:val="-3"/>
        </w:rPr>
        <w:t>colegio </w:t>
      </w:r>
      <w:r>
        <w:rPr/>
        <w:t>los </w:t>
      </w:r>
      <w:r>
        <w:rPr>
          <w:spacing w:val="-3"/>
        </w:rPr>
        <w:t>electores </w:t>
      </w:r>
      <w:r>
        <w:rPr/>
        <w:t>y a la </w:t>
      </w:r>
      <w:r>
        <w:rPr>
          <w:spacing w:val="-3"/>
        </w:rPr>
        <w:t>puerta </w:t>
      </w:r>
      <w:r>
        <w:rPr>
          <w:spacing w:val="-2"/>
        </w:rPr>
        <w:t>las </w:t>
      </w:r>
      <w:r>
        <w:rPr>
          <w:spacing w:val="-3"/>
        </w:rPr>
        <w:t>mujeres, entonces </w:t>
      </w:r>
      <w:r>
        <w:rPr/>
        <w:t>sin </w:t>
      </w:r>
      <w:r>
        <w:rPr>
          <w:spacing w:val="-3"/>
        </w:rPr>
        <w:t>voto, </w:t>
      </w:r>
      <w:r>
        <w:rPr/>
        <w:t>y los </w:t>
      </w:r>
      <w:r>
        <w:rPr>
          <w:spacing w:val="-3"/>
        </w:rPr>
        <w:t>chiquillos. </w:t>
      </w:r>
      <w:r>
        <w:rPr>
          <w:spacing w:val="-4"/>
        </w:rPr>
        <w:t>Los </w:t>
      </w:r>
      <w:r>
        <w:rPr>
          <w:spacing w:val="-3"/>
        </w:rPr>
        <w:t>partes victoriosos </w:t>
      </w:r>
      <w:r>
        <w:rPr/>
        <w:t>de </w:t>
      </w:r>
      <w:r>
        <w:rPr>
          <w:spacing w:val="-3"/>
        </w:rPr>
        <w:t>Madrid </w:t>
      </w:r>
      <w:r>
        <w:rPr/>
        <w:t>y de </w:t>
      </w:r>
      <w:r>
        <w:rPr>
          <w:spacing w:val="-3"/>
        </w:rPr>
        <w:t>provincias iban llegando </w:t>
      </w:r>
      <w:r>
        <w:rPr/>
        <w:t>y </w:t>
      </w:r>
      <w:r>
        <w:rPr>
          <w:spacing w:val="-3"/>
        </w:rPr>
        <w:t>eran leídos entre </w:t>
      </w:r>
      <w:r>
        <w:rPr>
          <w:spacing w:val="-4"/>
        </w:rPr>
        <w:t>atronadores </w:t>
      </w:r>
      <w:r>
        <w:rPr>
          <w:spacing w:val="-3"/>
        </w:rPr>
        <w:t>aplausos </w:t>
      </w:r>
      <w:r>
        <w:rPr/>
        <w:t>en la </w:t>
      </w:r>
      <w:r>
        <w:rPr>
          <w:spacing w:val="-3"/>
        </w:rPr>
        <w:t>Casa </w:t>
      </w:r>
      <w:r>
        <w:rPr/>
        <w:t>de [</w:t>
      </w:r>
      <w:r>
        <w:rPr>
          <w:i/>
        </w:rPr>
        <w:t>sic</w:t>
      </w:r>
      <w:r>
        <w:rPr/>
        <w:t>] </w:t>
      </w:r>
      <w:r>
        <w:rPr>
          <w:spacing w:val="-3"/>
        </w:rPr>
        <w:t>Pueblo, </w:t>
      </w:r>
      <w:r>
        <w:rPr/>
        <w:t>que </w:t>
      </w:r>
      <w:r>
        <w:rPr>
          <w:spacing w:val="-3"/>
        </w:rPr>
        <w:t>había </w:t>
      </w:r>
      <w:r>
        <w:rPr/>
        <w:t>izado su </w:t>
      </w:r>
      <w:r>
        <w:rPr>
          <w:spacing w:val="-3"/>
        </w:rPr>
        <w:t>bandera </w:t>
      </w:r>
      <w:r>
        <w:rPr/>
        <w:t>a la </w:t>
      </w:r>
      <w:r>
        <w:rPr>
          <w:spacing w:val="-3"/>
        </w:rPr>
        <w:t>caída </w:t>
      </w:r>
      <w:r>
        <w:rPr/>
        <w:t>de la </w:t>
      </w:r>
      <w:r>
        <w:rPr>
          <w:spacing w:val="-3"/>
        </w:rPr>
        <w:t>tarde </w:t>
      </w:r>
      <w:r>
        <w:rPr/>
        <w:t>y </w:t>
      </w:r>
      <w:r>
        <w:rPr>
          <w:spacing w:val="-3"/>
        </w:rPr>
        <w:t>donde</w:t>
      </w:r>
      <w:r>
        <w:rPr>
          <w:spacing w:val="54"/>
        </w:rPr>
        <w:t> </w:t>
      </w:r>
      <w:r>
        <w:rPr>
          <w:spacing w:val="-3"/>
        </w:rPr>
        <w:t>estábamos desde </w:t>
      </w:r>
      <w:r>
        <w:rPr/>
        <w:t>que se </w:t>
      </w:r>
      <w:r>
        <w:rPr>
          <w:spacing w:val="-4"/>
        </w:rPr>
        <w:t>cerró </w:t>
      </w:r>
      <w:r>
        <w:rPr/>
        <w:t>la </w:t>
      </w:r>
      <w:r>
        <w:rPr>
          <w:spacing w:val="-3"/>
        </w:rPr>
        <w:t>votación </w:t>
      </w:r>
      <w:r>
        <w:rPr/>
        <w:t>los </w:t>
      </w:r>
      <w:r>
        <w:rPr>
          <w:spacing w:val="-3"/>
        </w:rPr>
        <w:t>candidatos </w:t>
      </w:r>
      <w:r>
        <w:rPr/>
        <w:t>y </w:t>
      </w:r>
      <w:r>
        <w:rPr>
          <w:spacing w:val="-3"/>
        </w:rPr>
        <w:t>directores </w:t>
      </w:r>
      <w:r>
        <w:rPr/>
        <w:t>de la lucha</w:t>
      </w:r>
      <w:r>
        <w:rPr>
          <w:position w:val="10"/>
          <w:sz w:val="16"/>
        </w:rPr>
        <w:t>225</w:t>
      </w:r>
      <w:r>
        <w:rPr/>
        <w:t>.</w:t>
      </w:r>
    </w:p>
    <w:p>
      <w:pPr>
        <w:pStyle w:val="BodyText"/>
        <w:spacing w:before="6"/>
        <w:rPr>
          <w:sz w:val="36"/>
        </w:rPr>
      </w:pPr>
    </w:p>
    <w:p>
      <w:pPr>
        <w:pStyle w:val="BodyText"/>
        <w:spacing w:line="357" w:lineRule="auto"/>
        <w:ind w:left="305" w:right="111" w:firstLine="719"/>
        <w:jc w:val="both"/>
      </w:pPr>
      <w:r>
        <w:rPr>
          <w:spacing w:val="-3"/>
        </w:rPr>
        <w:t>Mientras </w:t>
      </w:r>
      <w:r>
        <w:rPr/>
        <w:t>esto </w:t>
      </w:r>
      <w:r>
        <w:rPr>
          <w:spacing w:val="-3"/>
        </w:rPr>
        <w:t>ocurría </w:t>
      </w:r>
      <w:r>
        <w:rPr/>
        <w:t>en </w:t>
      </w:r>
      <w:r>
        <w:rPr>
          <w:spacing w:val="-3"/>
        </w:rPr>
        <w:t>Madrid, </w:t>
      </w:r>
      <w:r>
        <w:rPr/>
        <w:t>una </w:t>
      </w:r>
      <w:r>
        <w:rPr>
          <w:spacing w:val="-3"/>
        </w:rPr>
        <w:t>manifestación </w:t>
      </w:r>
      <w:r>
        <w:rPr>
          <w:spacing w:val="-4"/>
        </w:rPr>
        <w:t>recorría </w:t>
      </w:r>
      <w:r>
        <w:rPr>
          <w:spacing w:val="-2"/>
        </w:rPr>
        <w:t>las </w:t>
      </w:r>
      <w:r>
        <w:rPr>
          <w:spacing w:val="-3"/>
        </w:rPr>
        <w:t>calles </w:t>
      </w:r>
      <w:r>
        <w:rPr/>
        <w:t>de </w:t>
      </w:r>
      <w:r>
        <w:rPr>
          <w:spacing w:val="-3"/>
        </w:rPr>
        <w:t>Sagunto, con </w:t>
      </w:r>
      <w:r>
        <w:rPr/>
        <w:t>la </w:t>
      </w:r>
      <w:r>
        <w:rPr>
          <w:spacing w:val="-3"/>
        </w:rPr>
        <w:t>participación </w:t>
      </w:r>
      <w:r>
        <w:rPr/>
        <w:t>de una </w:t>
      </w:r>
      <w:r>
        <w:rPr>
          <w:spacing w:val="-3"/>
        </w:rPr>
        <w:t>banda </w:t>
      </w:r>
      <w:r>
        <w:rPr/>
        <w:t>de </w:t>
      </w:r>
      <w:r>
        <w:rPr>
          <w:spacing w:val="-3"/>
        </w:rPr>
        <w:t>música interpretando </w:t>
      </w:r>
      <w:r>
        <w:rPr>
          <w:i/>
        </w:rPr>
        <w:t>La </w:t>
      </w:r>
      <w:r>
        <w:rPr>
          <w:i/>
          <w:spacing w:val="-3"/>
        </w:rPr>
        <w:t>Marsellesa </w:t>
      </w:r>
      <w:r>
        <w:rPr/>
        <w:t>y el </w:t>
      </w:r>
      <w:r>
        <w:rPr>
          <w:i/>
          <w:spacing w:val="-3"/>
        </w:rPr>
        <w:t>Himno </w:t>
      </w:r>
      <w:r>
        <w:rPr>
          <w:i/>
        </w:rPr>
        <w:t>de </w:t>
      </w:r>
      <w:r>
        <w:rPr>
          <w:i/>
          <w:spacing w:val="-3"/>
        </w:rPr>
        <w:t>Riego</w:t>
      </w:r>
      <w:r>
        <w:rPr>
          <w:spacing w:val="-3"/>
        </w:rPr>
        <w:t>. Dicha </w:t>
      </w:r>
      <w:r>
        <w:rPr>
          <w:spacing w:val="-4"/>
        </w:rPr>
        <w:t>celebración </w:t>
      </w:r>
      <w:r>
        <w:rPr>
          <w:spacing w:val="-3"/>
        </w:rPr>
        <w:t>pública reflejaba </w:t>
      </w:r>
      <w:r>
        <w:rPr/>
        <w:t>la </w:t>
      </w:r>
      <w:r>
        <w:rPr>
          <w:spacing w:val="-3"/>
        </w:rPr>
        <w:t>relación </w:t>
      </w:r>
      <w:r>
        <w:rPr/>
        <w:t>que se </w:t>
      </w:r>
      <w:r>
        <w:rPr>
          <w:spacing w:val="-3"/>
        </w:rPr>
        <w:t>había establecido entre </w:t>
      </w:r>
      <w:r>
        <w:rPr/>
        <w:t>los </w:t>
      </w:r>
      <w:r>
        <w:rPr>
          <w:spacing w:val="-3"/>
        </w:rPr>
        <w:t>resultados electorales </w:t>
      </w:r>
      <w:r>
        <w:rPr>
          <w:spacing w:val="-3"/>
          <w:sz w:val="22"/>
        </w:rPr>
        <w:t>–</w:t>
      </w:r>
      <w:r>
        <w:rPr>
          <w:spacing w:val="-3"/>
        </w:rPr>
        <w:t>conocidos </w:t>
      </w:r>
      <w:r>
        <w:rPr/>
        <w:t>o </w:t>
      </w:r>
      <w:r>
        <w:rPr>
          <w:spacing w:val="-3"/>
        </w:rPr>
        <w:t>intuidos</w:t>
      </w:r>
      <w:r>
        <w:rPr>
          <w:spacing w:val="-3"/>
          <w:sz w:val="22"/>
        </w:rPr>
        <w:t>–</w:t>
      </w:r>
      <w:r>
        <w:rPr>
          <w:spacing w:val="-3"/>
        </w:rPr>
        <w:t>, </w:t>
      </w:r>
      <w:r>
        <w:rPr/>
        <w:t>su </w:t>
      </w:r>
      <w:r>
        <w:rPr>
          <w:spacing w:val="-3"/>
        </w:rPr>
        <w:t>posible extrapolación </w:t>
      </w:r>
      <w:r>
        <w:rPr/>
        <w:t>al </w:t>
      </w:r>
      <w:r>
        <w:rPr>
          <w:spacing w:val="-3"/>
        </w:rPr>
        <w:t>resto del Estado </w:t>
      </w:r>
      <w:r>
        <w:rPr/>
        <w:t>y</w:t>
      </w:r>
      <w:r>
        <w:rPr>
          <w:spacing w:val="-14"/>
        </w:rPr>
        <w:t> </w:t>
      </w:r>
      <w:r>
        <w:rPr>
          <w:spacing w:val="-2"/>
        </w:rPr>
        <w:t>las</w:t>
      </w:r>
      <w:r>
        <w:rPr>
          <w:spacing w:val="-7"/>
        </w:rPr>
        <w:t> </w:t>
      </w:r>
      <w:r>
        <w:rPr>
          <w:spacing w:val="-4"/>
        </w:rPr>
        <w:t>consecuencias</w:t>
      </w:r>
      <w:r>
        <w:rPr>
          <w:spacing w:val="-7"/>
        </w:rPr>
        <w:t> </w:t>
      </w:r>
      <w:r>
        <w:rPr/>
        <w:t>que</w:t>
      </w:r>
      <w:r>
        <w:rPr>
          <w:spacing w:val="-8"/>
        </w:rPr>
        <w:t> </w:t>
      </w:r>
      <w:r>
        <w:rPr>
          <w:spacing w:val="-3"/>
        </w:rPr>
        <w:t>podían</w:t>
      </w:r>
      <w:r>
        <w:rPr>
          <w:spacing w:val="-7"/>
        </w:rPr>
        <w:t> </w:t>
      </w:r>
      <w:r>
        <w:rPr>
          <w:spacing w:val="-3"/>
        </w:rPr>
        <w:t>derivar</w:t>
      </w:r>
      <w:r>
        <w:rPr>
          <w:spacing w:val="-8"/>
        </w:rPr>
        <w:t> </w:t>
      </w:r>
      <w:r>
        <w:rPr/>
        <w:t>en</w:t>
      </w:r>
      <w:r>
        <w:rPr>
          <w:spacing w:val="-7"/>
        </w:rPr>
        <w:t> </w:t>
      </w:r>
      <w:r>
        <w:rPr/>
        <w:t>una</w:t>
      </w:r>
      <w:r>
        <w:rPr>
          <w:spacing w:val="-8"/>
        </w:rPr>
        <w:t> </w:t>
      </w:r>
      <w:r>
        <w:rPr>
          <w:spacing w:val="-3"/>
        </w:rPr>
        <w:t>probable</w:t>
      </w:r>
      <w:r>
        <w:rPr>
          <w:spacing w:val="-8"/>
        </w:rPr>
        <w:t> </w:t>
      </w:r>
      <w:r>
        <w:rPr>
          <w:spacing w:val="-3"/>
        </w:rPr>
        <w:t>instauración</w:t>
      </w:r>
      <w:r>
        <w:rPr>
          <w:spacing w:val="-7"/>
        </w:rPr>
        <w:t> </w:t>
      </w:r>
      <w:r>
        <w:rPr/>
        <w:t>de</w:t>
      </w:r>
      <w:r>
        <w:rPr>
          <w:spacing w:val="-8"/>
        </w:rPr>
        <w:t> </w:t>
      </w:r>
      <w:r>
        <w:rPr/>
        <w:t>la</w:t>
      </w:r>
      <w:r>
        <w:rPr>
          <w:spacing w:val="-8"/>
        </w:rPr>
        <w:t> </w:t>
      </w:r>
      <w:r>
        <w:rPr/>
        <w:t>República</w:t>
      </w:r>
      <w:r>
        <w:rPr>
          <w:position w:val="10"/>
          <w:sz w:val="16"/>
        </w:rPr>
        <w:t>226</w:t>
      </w:r>
      <w:r>
        <w:rPr/>
        <w:t>.</w:t>
      </w:r>
    </w:p>
    <w:p>
      <w:pPr>
        <w:pStyle w:val="BodyText"/>
        <w:spacing w:before="3"/>
        <w:rPr>
          <w:sz w:val="16"/>
        </w:rPr>
      </w:pPr>
      <w:r>
        <w:rPr/>
        <w:pict>
          <v:line style="position:absolute;mso-position-horizontal-relative:page;mso-position-vertical-relative:paragraph;z-index:2680;mso-wrap-distance-left:0;mso-wrap-distance-right:0" from="99.264pt,11.549244pt" to="243.284pt,11.549244pt" stroked="true" strokeweight=".47998pt" strokecolor="#000000">
            <w10:wrap type="topAndBottom"/>
          </v:line>
        </w:pict>
      </w:r>
    </w:p>
    <w:p>
      <w:pPr>
        <w:spacing w:line="246" w:lineRule="exact" w:before="38"/>
        <w:ind w:left="1025" w:right="109" w:firstLine="0"/>
        <w:jc w:val="left"/>
        <w:rPr>
          <w:sz w:val="20"/>
        </w:rPr>
      </w:pPr>
      <w:r>
        <w:rPr>
          <w:position w:val="9"/>
          <w:sz w:val="13"/>
        </w:rPr>
        <w:t>223  </w:t>
      </w:r>
      <w:r>
        <w:rPr>
          <w:i/>
          <w:sz w:val="20"/>
        </w:rPr>
        <w:t>Las Provincias</w:t>
      </w:r>
      <w:r>
        <w:rPr>
          <w:sz w:val="20"/>
        </w:rPr>
        <w:t>, 15-IV-1931, p. 9.</w:t>
      </w:r>
    </w:p>
    <w:p>
      <w:pPr>
        <w:spacing w:line="238" w:lineRule="exact" w:before="12"/>
        <w:ind w:left="305" w:right="121" w:firstLine="719"/>
        <w:jc w:val="both"/>
        <w:rPr>
          <w:sz w:val="20"/>
        </w:rPr>
      </w:pPr>
      <w:r>
        <w:rPr>
          <w:position w:val="9"/>
          <w:sz w:val="13"/>
        </w:rPr>
        <w:t>224 </w:t>
      </w:r>
      <w:r>
        <w:rPr>
          <w:sz w:val="20"/>
        </w:rPr>
        <w:t>Véase CIERVA y PEÑAFIEL, Juan de la, </w:t>
      </w:r>
      <w:r>
        <w:rPr>
          <w:i/>
          <w:sz w:val="20"/>
        </w:rPr>
        <w:t>Notas de mi </w:t>
      </w:r>
      <w:r>
        <w:rPr>
          <w:i/>
          <w:spacing w:val="2"/>
          <w:sz w:val="20"/>
        </w:rPr>
        <w:t>vida</w:t>
      </w:r>
      <w:r>
        <w:rPr>
          <w:spacing w:val="2"/>
          <w:sz w:val="20"/>
        </w:rPr>
        <w:t>, Madrid, </w:t>
      </w:r>
      <w:r>
        <w:rPr>
          <w:sz w:val="20"/>
        </w:rPr>
        <w:t>Instituto </w:t>
      </w:r>
      <w:r>
        <w:rPr>
          <w:spacing w:val="2"/>
          <w:sz w:val="20"/>
        </w:rPr>
        <w:t>Editorial   </w:t>
      </w:r>
      <w:r>
        <w:rPr>
          <w:sz w:val="20"/>
        </w:rPr>
        <w:t>Reus, </w:t>
      </w:r>
      <w:r>
        <w:rPr>
          <w:spacing w:val="2"/>
          <w:sz w:val="20"/>
        </w:rPr>
        <w:t>1955, </w:t>
      </w:r>
      <w:r>
        <w:rPr>
          <w:sz w:val="20"/>
        </w:rPr>
        <w:t>p.</w:t>
      </w:r>
      <w:r>
        <w:rPr>
          <w:spacing w:val="18"/>
          <w:sz w:val="20"/>
        </w:rPr>
        <w:t> </w:t>
      </w:r>
      <w:r>
        <w:rPr>
          <w:spacing w:val="2"/>
          <w:sz w:val="20"/>
        </w:rPr>
        <w:t>361.</w:t>
      </w:r>
    </w:p>
    <w:p>
      <w:pPr>
        <w:spacing w:line="225" w:lineRule="exact" w:before="0"/>
        <w:ind w:left="1025" w:right="109" w:firstLine="0"/>
        <w:jc w:val="left"/>
        <w:rPr>
          <w:sz w:val="20"/>
        </w:rPr>
      </w:pPr>
      <w:r>
        <w:rPr>
          <w:position w:val="9"/>
          <w:sz w:val="13"/>
        </w:rPr>
        <w:t>225 </w:t>
      </w:r>
      <w:r>
        <w:rPr>
          <w:sz w:val="20"/>
        </w:rPr>
        <w:t>ALCALÁ-ZAMORA, Niceto, </w:t>
      </w:r>
      <w:r>
        <w:rPr>
          <w:i/>
          <w:sz w:val="20"/>
        </w:rPr>
        <w:t>La victoria republicana…</w:t>
      </w:r>
      <w:r>
        <w:rPr>
          <w:sz w:val="20"/>
        </w:rPr>
        <w:t>, </w:t>
      </w:r>
      <w:r>
        <w:rPr>
          <w:i/>
          <w:sz w:val="20"/>
        </w:rPr>
        <w:t>op. cit.</w:t>
      </w:r>
      <w:r>
        <w:rPr>
          <w:sz w:val="20"/>
        </w:rPr>
        <w:t>, p. 214.</w:t>
      </w:r>
    </w:p>
    <w:p>
      <w:pPr>
        <w:spacing w:line="238" w:lineRule="exact" w:before="12"/>
        <w:ind w:left="305" w:right="120" w:firstLine="719"/>
        <w:jc w:val="both"/>
        <w:rPr>
          <w:sz w:val="20"/>
        </w:rPr>
      </w:pPr>
      <w:r>
        <w:rPr>
          <w:position w:val="9"/>
          <w:sz w:val="13"/>
        </w:rPr>
        <w:t>226 </w:t>
      </w:r>
      <w:r>
        <w:rPr>
          <w:sz w:val="20"/>
        </w:rPr>
        <w:t>Bien es cierto que en Madrid, durante la campaña electoral, se publicó un cartel en el que se establecía nítidamente esta vinculación referida al Ayuntamiento de dicha ciudad. En el citado cartel, ilustrado gráficamente con una imagen femenina alzándose sobre el edificio consistorial, figuraba la</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1" w:firstLine="719"/>
        <w:jc w:val="both"/>
      </w:pPr>
      <w:r>
        <w:rPr>
          <w:spacing w:val="-4"/>
        </w:rPr>
        <w:t>Los </w:t>
      </w:r>
      <w:r>
        <w:rPr>
          <w:spacing w:val="-3"/>
        </w:rPr>
        <w:t>partidarios </w:t>
      </w:r>
      <w:r>
        <w:rPr/>
        <w:t>de la </w:t>
      </w:r>
      <w:r>
        <w:rPr>
          <w:spacing w:val="-3"/>
        </w:rPr>
        <w:t>República </w:t>
      </w:r>
      <w:r>
        <w:rPr>
          <w:spacing w:val="-4"/>
        </w:rPr>
        <w:t>concentrados </w:t>
      </w:r>
      <w:r>
        <w:rPr/>
        <w:t>en </w:t>
      </w:r>
      <w:r>
        <w:rPr>
          <w:spacing w:val="-3"/>
        </w:rPr>
        <w:t>Sagunto habían actuado con previsión ante </w:t>
      </w:r>
      <w:r>
        <w:rPr/>
        <w:t>la cita </w:t>
      </w:r>
      <w:r>
        <w:rPr>
          <w:spacing w:val="-3"/>
        </w:rPr>
        <w:t>electoral, teniendo </w:t>
      </w:r>
      <w:r>
        <w:rPr>
          <w:spacing w:val="-4"/>
        </w:rPr>
        <w:t>preparadas banderas </w:t>
      </w:r>
      <w:r>
        <w:rPr>
          <w:spacing w:val="-3"/>
        </w:rPr>
        <w:t>republicanas </w:t>
      </w:r>
      <w:r>
        <w:rPr/>
        <w:t>y </w:t>
      </w:r>
      <w:r>
        <w:rPr>
          <w:spacing w:val="-3"/>
        </w:rPr>
        <w:t>dispuesta </w:t>
      </w:r>
      <w:r>
        <w:rPr/>
        <w:t>una </w:t>
      </w:r>
      <w:r>
        <w:rPr>
          <w:spacing w:val="-3"/>
        </w:rPr>
        <w:t>banda</w:t>
      </w:r>
      <w:r>
        <w:rPr>
          <w:spacing w:val="-5"/>
        </w:rPr>
        <w:t> </w:t>
      </w:r>
      <w:r>
        <w:rPr/>
        <w:t>de</w:t>
      </w:r>
      <w:r>
        <w:rPr>
          <w:spacing w:val="-5"/>
        </w:rPr>
        <w:t> </w:t>
      </w:r>
      <w:r>
        <w:rPr>
          <w:spacing w:val="-3"/>
        </w:rPr>
        <w:t>música</w:t>
      </w:r>
      <w:r>
        <w:rPr>
          <w:spacing w:val="-5"/>
        </w:rPr>
        <w:t> </w:t>
      </w:r>
      <w:r>
        <w:rPr>
          <w:spacing w:val="-3"/>
        </w:rPr>
        <w:t>para</w:t>
      </w:r>
      <w:r>
        <w:rPr>
          <w:spacing w:val="-5"/>
        </w:rPr>
        <w:t> </w:t>
      </w:r>
      <w:r>
        <w:rPr/>
        <w:t>que</w:t>
      </w:r>
      <w:r>
        <w:rPr>
          <w:spacing w:val="-5"/>
        </w:rPr>
        <w:t> </w:t>
      </w:r>
      <w:r>
        <w:rPr/>
        <w:t>el</w:t>
      </w:r>
      <w:r>
        <w:rPr>
          <w:spacing w:val="-3"/>
        </w:rPr>
        <w:t> </w:t>
      </w:r>
      <w:r>
        <w:rPr/>
        <w:t>mismo</w:t>
      </w:r>
      <w:r>
        <w:rPr>
          <w:spacing w:val="-4"/>
        </w:rPr>
        <w:t> </w:t>
      </w:r>
      <w:r>
        <w:rPr/>
        <w:t>día</w:t>
      </w:r>
      <w:r>
        <w:rPr>
          <w:spacing w:val="-5"/>
        </w:rPr>
        <w:t> </w:t>
      </w:r>
      <w:r>
        <w:rPr/>
        <w:t>de</w:t>
      </w:r>
      <w:r>
        <w:rPr>
          <w:spacing w:val="-5"/>
        </w:rPr>
        <w:t> </w:t>
      </w:r>
      <w:r>
        <w:rPr/>
        <w:t>los</w:t>
      </w:r>
      <w:r>
        <w:rPr>
          <w:spacing w:val="-6"/>
        </w:rPr>
        <w:t> </w:t>
      </w:r>
      <w:r>
        <w:rPr>
          <w:spacing w:val="-3"/>
        </w:rPr>
        <w:t>comicios</w:t>
      </w:r>
      <w:r>
        <w:rPr>
          <w:spacing w:val="-6"/>
        </w:rPr>
        <w:t> </w:t>
      </w:r>
      <w:r>
        <w:rPr>
          <w:spacing w:val="-4"/>
        </w:rPr>
        <w:t>recorriera</w:t>
      </w:r>
      <w:r>
        <w:rPr>
          <w:spacing w:val="-7"/>
        </w:rPr>
        <w:t> </w:t>
      </w:r>
      <w:r>
        <w:rPr>
          <w:spacing w:val="-2"/>
        </w:rPr>
        <w:t>las</w:t>
      </w:r>
      <w:r>
        <w:rPr>
          <w:spacing w:val="-6"/>
        </w:rPr>
        <w:t> </w:t>
      </w:r>
      <w:r>
        <w:rPr>
          <w:spacing w:val="-3"/>
        </w:rPr>
        <w:t>calles</w:t>
      </w:r>
      <w:r>
        <w:rPr>
          <w:spacing w:val="-6"/>
        </w:rPr>
        <w:t> </w:t>
      </w:r>
      <w:r>
        <w:rPr/>
        <w:t>de</w:t>
      </w:r>
      <w:r>
        <w:rPr>
          <w:spacing w:val="-7"/>
        </w:rPr>
        <w:t> </w:t>
      </w:r>
      <w:r>
        <w:rPr/>
        <w:t>la</w:t>
      </w:r>
      <w:r>
        <w:rPr>
          <w:spacing w:val="-7"/>
        </w:rPr>
        <w:t> </w:t>
      </w:r>
      <w:r>
        <w:rPr>
          <w:spacing w:val="-3"/>
        </w:rPr>
        <w:t>localidad interpretando </w:t>
      </w:r>
      <w:r>
        <w:rPr/>
        <w:t>su </w:t>
      </w:r>
      <w:r>
        <w:rPr>
          <w:spacing w:val="-3"/>
        </w:rPr>
        <w:t>repertorio revolucionario. Probablemente, eran </w:t>
      </w:r>
      <w:r>
        <w:rPr/>
        <w:t>la misma </w:t>
      </w:r>
      <w:r>
        <w:rPr>
          <w:spacing w:val="-3"/>
        </w:rPr>
        <w:t>banda </w:t>
      </w:r>
      <w:r>
        <w:rPr/>
        <w:t>y </w:t>
      </w:r>
      <w:r>
        <w:rPr>
          <w:spacing w:val="-2"/>
        </w:rPr>
        <w:t>las </w:t>
      </w:r>
      <w:r>
        <w:rPr>
          <w:spacing w:val="-3"/>
        </w:rPr>
        <w:t>mismas </w:t>
      </w:r>
      <w:r>
        <w:rPr>
          <w:spacing w:val="-4"/>
        </w:rPr>
        <w:t>banderas </w:t>
      </w:r>
      <w:r>
        <w:rPr/>
        <w:t>que </w:t>
      </w:r>
      <w:r>
        <w:rPr>
          <w:spacing w:val="-3"/>
        </w:rPr>
        <w:t>habrían ondeado </w:t>
      </w:r>
      <w:r>
        <w:rPr/>
        <w:t>en la </w:t>
      </w:r>
      <w:r>
        <w:rPr>
          <w:spacing w:val="-3"/>
        </w:rPr>
        <w:t>localidad industrial durante </w:t>
      </w:r>
      <w:r>
        <w:rPr/>
        <w:t>la </w:t>
      </w:r>
      <w:r>
        <w:rPr>
          <w:spacing w:val="-3"/>
        </w:rPr>
        <w:t>campaña electoral</w:t>
      </w:r>
      <w:r>
        <w:rPr>
          <w:spacing w:val="-7"/>
        </w:rPr>
        <w:t> </w:t>
      </w:r>
      <w:r>
        <w:rPr>
          <w:spacing w:val="-2"/>
        </w:rPr>
        <w:t>las</w:t>
      </w:r>
      <w:r>
        <w:rPr>
          <w:spacing w:val="-7"/>
        </w:rPr>
        <w:t> </w:t>
      </w:r>
      <w:r>
        <w:rPr/>
        <w:t>que</w:t>
      </w:r>
      <w:r>
        <w:rPr>
          <w:spacing w:val="-8"/>
        </w:rPr>
        <w:t> </w:t>
      </w:r>
      <w:r>
        <w:rPr>
          <w:spacing w:val="-3"/>
        </w:rPr>
        <w:t>volverían</w:t>
      </w:r>
      <w:r>
        <w:rPr>
          <w:spacing w:val="-7"/>
        </w:rPr>
        <w:t> </w:t>
      </w:r>
      <w:r>
        <w:rPr/>
        <w:t>a</w:t>
      </w:r>
      <w:r>
        <w:rPr>
          <w:spacing w:val="-8"/>
        </w:rPr>
        <w:t> </w:t>
      </w:r>
      <w:r>
        <w:rPr>
          <w:spacing w:val="-3"/>
        </w:rPr>
        <w:t>hacerlo</w:t>
      </w:r>
      <w:r>
        <w:rPr>
          <w:spacing w:val="-7"/>
        </w:rPr>
        <w:t> </w:t>
      </w:r>
      <w:r>
        <w:rPr/>
        <w:t>el</w:t>
      </w:r>
      <w:r>
        <w:rPr>
          <w:spacing w:val="-7"/>
        </w:rPr>
        <w:t> </w:t>
      </w:r>
      <w:r>
        <w:rPr/>
        <w:t>día</w:t>
      </w:r>
      <w:r>
        <w:rPr>
          <w:spacing w:val="-8"/>
        </w:rPr>
        <w:t> </w:t>
      </w:r>
      <w:r>
        <w:rPr/>
        <w:t>14</w:t>
      </w:r>
      <w:r>
        <w:rPr>
          <w:spacing w:val="-7"/>
        </w:rPr>
        <w:t> </w:t>
      </w:r>
      <w:r>
        <w:rPr/>
        <w:t>de</w:t>
      </w:r>
      <w:r>
        <w:rPr>
          <w:spacing w:val="-8"/>
        </w:rPr>
        <w:t> </w:t>
      </w:r>
      <w:r>
        <w:rPr>
          <w:spacing w:val="-3"/>
        </w:rPr>
        <w:t>abril</w:t>
      </w:r>
      <w:r>
        <w:rPr>
          <w:spacing w:val="-7"/>
        </w:rPr>
        <w:t> </w:t>
      </w:r>
      <w:r>
        <w:rPr/>
        <w:t>y</w:t>
      </w:r>
      <w:r>
        <w:rPr>
          <w:spacing w:val="-14"/>
        </w:rPr>
        <w:t> </w:t>
      </w:r>
      <w:r>
        <w:rPr>
          <w:spacing w:val="-3"/>
        </w:rPr>
        <w:t>siguientes.</w:t>
      </w:r>
    </w:p>
    <w:p>
      <w:pPr>
        <w:pStyle w:val="BodyText"/>
        <w:spacing w:before="8"/>
      </w:pPr>
    </w:p>
    <w:p>
      <w:pPr>
        <w:pStyle w:val="BodyText"/>
        <w:spacing w:line="360" w:lineRule="auto"/>
        <w:ind w:left="305" w:right="115" w:firstLine="719"/>
        <w:jc w:val="both"/>
      </w:pPr>
      <w:r>
        <w:rPr>
          <w:spacing w:val="-4"/>
        </w:rPr>
        <w:t>Los </w:t>
      </w:r>
      <w:r>
        <w:rPr>
          <w:spacing w:val="-3"/>
        </w:rPr>
        <w:t>participantes </w:t>
      </w:r>
      <w:r>
        <w:rPr/>
        <w:t>en la </w:t>
      </w:r>
      <w:r>
        <w:rPr>
          <w:spacing w:val="-3"/>
        </w:rPr>
        <w:t>manifestación </w:t>
      </w:r>
      <w:r>
        <w:rPr/>
        <w:t>de </w:t>
      </w:r>
      <w:r>
        <w:rPr>
          <w:spacing w:val="-3"/>
        </w:rPr>
        <w:t>Sagunto, entre </w:t>
      </w:r>
      <w:r>
        <w:rPr/>
        <w:t>los que </w:t>
      </w:r>
      <w:r>
        <w:rPr>
          <w:spacing w:val="-3"/>
        </w:rPr>
        <w:t>suponemos </w:t>
      </w:r>
      <w:r>
        <w:rPr/>
        <w:t>se </w:t>
      </w:r>
      <w:r>
        <w:rPr>
          <w:spacing w:val="-4"/>
        </w:rPr>
        <w:t>encontraban</w:t>
      </w:r>
      <w:r>
        <w:rPr>
          <w:spacing w:val="52"/>
        </w:rPr>
        <w:t> </w:t>
      </w:r>
      <w:r>
        <w:rPr/>
        <w:t>los </w:t>
      </w:r>
      <w:r>
        <w:rPr>
          <w:spacing w:val="-3"/>
        </w:rPr>
        <w:t>candidatos integrados </w:t>
      </w:r>
      <w:r>
        <w:rPr/>
        <w:t>en </w:t>
      </w:r>
      <w:r>
        <w:rPr>
          <w:spacing w:val="-2"/>
        </w:rPr>
        <w:t>las </w:t>
      </w:r>
      <w:r>
        <w:rPr>
          <w:spacing w:val="-3"/>
        </w:rPr>
        <w:t>listas antimonárquicas, </w:t>
      </w:r>
      <w:r>
        <w:rPr>
          <w:spacing w:val="-4"/>
        </w:rPr>
        <w:t>carecían</w:t>
      </w:r>
      <w:r>
        <w:rPr>
          <w:spacing w:val="52"/>
        </w:rPr>
        <w:t> </w:t>
      </w:r>
      <w:r>
        <w:rPr/>
        <w:t>de </w:t>
      </w:r>
      <w:r>
        <w:rPr>
          <w:spacing w:val="-3"/>
        </w:rPr>
        <w:t>legitimidad para </w:t>
      </w:r>
      <w:r>
        <w:rPr>
          <w:spacing w:val="-4"/>
        </w:rPr>
        <w:t>proceder </w:t>
      </w:r>
      <w:r>
        <w:rPr/>
        <w:t>a la </w:t>
      </w:r>
      <w:r>
        <w:rPr>
          <w:spacing w:val="-3"/>
        </w:rPr>
        <w:t>proclamación </w:t>
      </w:r>
      <w:r>
        <w:rPr/>
        <w:t>de la </w:t>
      </w:r>
      <w:r>
        <w:rPr>
          <w:spacing w:val="-3"/>
        </w:rPr>
        <w:t>República, dado </w:t>
      </w:r>
      <w:r>
        <w:rPr/>
        <w:t>que </w:t>
      </w:r>
      <w:r>
        <w:rPr>
          <w:spacing w:val="-3"/>
        </w:rPr>
        <w:t>aún </w:t>
      </w:r>
      <w:r>
        <w:rPr/>
        <w:t>no </w:t>
      </w:r>
      <w:r>
        <w:rPr>
          <w:spacing w:val="-3"/>
        </w:rPr>
        <w:t>eran oficiales </w:t>
      </w:r>
      <w:r>
        <w:rPr/>
        <w:t>los </w:t>
      </w:r>
      <w:r>
        <w:rPr>
          <w:spacing w:val="-3"/>
        </w:rPr>
        <w:t>resultados </w:t>
      </w:r>
      <w:r>
        <w:rPr/>
        <w:t>de </w:t>
      </w:r>
      <w:r>
        <w:rPr>
          <w:spacing w:val="-3"/>
        </w:rPr>
        <w:t>todas </w:t>
      </w:r>
      <w:r>
        <w:rPr>
          <w:spacing w:val="-2"/>
        </w:rPr>
        <w:t>las </w:t>
      </w:r>
      <w:r>
        <w:rPr>
          <w:spacing w:val="-4"/>
        </w:rPr>
        <w:t>circunscripciones </w:t>
      </w:r>
      <w:r>
        <w:rPr>
          <w:spacing w:val="-3"/>
        </w:rPr>
        <w:t>del Estado. </w:t>
      </w:r>
      <w:r>
        <w:rPr/>
        <w:t>De </w:t>
      </w:r>
      <w:r>
        <w:rPr>
          <w:spacing w:val="2"/>
        </w:rPr>
        <w:t>igual </w:t>
      </w:r>
      <w:r>
        <w:rPr>
          <w:spacing w:val="3"/>
        </w:rPr>
        <w:t>modo, </w:t>
      </w:r>
      <w:r>
        <w:rPr/>
        <w:t>en </w:t>
      </w:r>
      <w:r>
        <w:rPr>
          <w:spacing w:val="2"/>
        </w:rPr>
        <w:t>esas </w:t>
      </w:r>
      <w:r>
        <w:rPr>
          <w:spacing w:val="3"/>
        </w:rPr>
        <w:t>primeras </w:t>
      </w:r>
      <w:r>
        <w:rPr>
          <w:spacing w:val="2"/>
        </w:rPr>
        <w:t>horas </w:t>
      </w:r>
      <w:r>
        <w:rPr/>
        <w:t>de </w:t>
      </w:r>
      <w:r>
        <w:rPr>
          <w:spacing w:val="3"/>
        </w:rPr>
        <w:t>exaltación tampoco </w:t>
      </w:r>
      <w:r>
        <w:rPr/>
        <w:t>se </w:t>
      </w:r>
      <w:r>
        <w:rPr>
          <w:spacing w:val="3"/>
        </w:rPr>
        <w:t>había procedido </w:t>
      </w:r>
      <w:r>
        <w:rPr/>
        <w:t>a </w:t>
      </w:r>
      <w:r>
        <w:rPr>
          <w:spacing w:val="2"/>
        </w:rPr>
        <w:t>la </w:t>
      </w:r>
      <w:r>
        <w:rPr>
          <w:spacing w:val="3"/>
        </w:rPr>
        <w:t>toma </w:t>
      </w:r>
      <w:r>
        <w:rPr/>
        <w:t>de </w:t>
      </w:r>
      <w:r>
        <w:rPr>
          <w:spacing w:val="3"/>
        </w:rPr>
        <w:t>posesión </w:t>
      </w:r>
      <w:r>
        <w:rPr/>
        <w:t>de   </w:t>
      </w:r>
      <w:r>
        <w:rPr>
          <w:spacing w:val="3"/>
        </w:rPr>
        <w:t>los nuevos </w:t>
      </w:r>
      <w:r>
        <w:rPr>
          <w:spacing w:val="2"/>
        </w:rPr>
        <w:t>cargos </w:t>
      </w:r>
      <w:r>
        <w:rPr>
          <w:spacing w:val="3"/>
        </w:rPr>
        <w:t>electos </w:t>
      </w:r>
      <w:r>
        <w:rPr>
          <w:spacing w:val="2"/>
        </w:rPr>
        <w:t>con la </w:t>
      </w:r>
      <w:r>
        <w:rPr>
          <w:spacing w:val="3"/>
        </w:rPr>
        <w:t>subsiguiente transmisión </w:t>
      </w:r>
      <w:r>
        <w:rPr/>
        <w:t>de </w:t>
      </w:r>
      <w:r>
        <w:rPr>
          <w:spacing w:val="3"/>
        </w:rPr>
        <w:t>poderes </w:t>
      </w:r>
      <w:r>
        <w:rPr/>
        <w:t>en </w:t>
      </w:r>
      <w:r>
        <w:rPr>
          <w:spacing w:val="2"/>
        </w:rPr>
        <w:t>las </w:t>
      </w:r>
      <w:r>
        <w:rPr>
          <w:spacing w:val="3"/>
        </w:rPr>
        <w:t>corporaciones</w:t>
      </w:r>
      <w:r>
        <w:rPr>
          <w:spacing w:val="16"/>
        </w:rPr>
        <w:t> </w:t>
      </w:r>
      <w:r>
        <w:rPr>
          <w:spacing w:val="3"/>
        </w:rPr>
        <w:t>locales</w:t>
      </w:r>
      <w:r>
        <w:rPr>
          <w:spacing w:val="3"/>
          <w:position w:val="10"/>
          <w:sz w:val="16"/>
        </w:rPr>
        <w:t>227</w:t>
      </w:r>
      <w:r>
        <w:rPr>
          <w:spacing w:val="3"/>
        </w:rPr>
        <w:t>.</w:t>
      </w:r>
    </w:p>
    <w:p>
      <w:pPr>
        <w:pStyle w:val="BodyText"/>
        <w:spacing w:before="8"/>
        <w:rPr>
          <w:sz w:val="23"/>
        </w:rPr>
      </w:pPr>
    </w:p>
    <w:p>
      <w:pPr>
        <w:pStyle w:val="BodyText"/>
        <w:spacing w:line="362" w:lineRule="auto"/>
        <w:ind w:left="305" w:right="112" w:firstLine="719"/>
        <w:jc w:val="both"/>
      </w:pPr>
      <w:r>
        <w:rPr>
          <w:spacing w:val="-4"/>
        </w:rPr>
        <w:t>La </w:t>
      </w:r>
      <w:r>
        <w:rPr>
          <w:spacing w:val="-3"/>
        </w:rPr>
        <w:t>autoridad </w:t>
      </w:r>
      <w:r>
        <w:rPr/>
        <w:t>que el día 12 </w:t>
      </w:r>
      <w:r>
        <w:rPr>
          <w:spacing w:val="-3"/>
        </w:rPr>
        <w:t>ostentaban </w:t>
      </w:r>
      <w:r>
        <w:rPr/>
        <w:t>los </w:t>
      </w:r>
      <w:r>
        <w:rPr>
          <w:spacing w:val="-3"/>
        </w:rPr>
        <w:t>candidatos </w:t>
      </w:r>
      <w:r>
        <w:rPr/>
        <w:t>que </w:t>
      </w:r>
      <w:r>
        <w:rPr>
          <w:spacing w:val="-2"/>
        </w:rPr>
        <w:t>habían </w:t>
      </w:r>
      <w:r>
        <w:rPr>
          <w:spacing w:val="-3"/>
        </w:rPr>
        <w:t>obtenido </w:t>
      </w:r>
      <w:r>
        <w:rPr/>
        <w:t>el </w:t>
      </w:r>
      <w:r>
        <w:rPr>
          <w:spacing w:val="-4"/>
        </w:rPr>
        <w:t>refrendo </w:t>
      </w:r>
      <w:r>
        <w:rPr/>
        <w:t>de los </w:t>
      </w:r>
      <w:r>
        <w:rPr>
          <w:spacing w:val="-3"/>
        </w:rPr>
        <w:t>electores, con independencia </w:t>
      </w:r>
      <w:r>
        <w:rPr/>
        <w:t>de su </w:t>
      </w:r>
      <w:r>
        <w:rPr>
          <w:spacing w:val="-3"/>
        </w:rPr>
        <w:t>signo político, era meramente testimonial dada </w:t>
      </w:r>
      <w:r>
        <w:rPr/>
        <w:t>su </w:t>
      </w:r>
      <w:r>
        <w:rPr>
          <w:spacing w:val="-3"/>
        </w:rPr>
        <w:t>condición </w:t>
      </w:r>
      <w:r>
        <w:rPr/>
        <w:t>de </w:t>
      </w:r>
      <w:r>
        <w:rPr>
          <w:spacing w:val="-4"/>
        </w:rPr>
        <w:t>“concejales </w:t>
      </w:r>
      <w:r>
        <w:rPr>
          <w:spacing w:val="-3"/>
        </w:rPr>
        <w:t>electos” </w:t>
      </w:r>
      <w:r>
        <w:rPr/>
        <w:t>a la </w:t>
      </w:r>
      <w:r>
        <w:rPr>
          <w:spacing w:val="-3"/>
        </w:rPr>
        <w:t>espera </w:t>
      </w:r>
      <w:r>
        <w:rPr/>
        <w:t>de la </w:t>
      </w:r>
      <w:r>
        <w:rPr>
          <w:spacing w:val="-3"/>
        </w:rPr>
        <w:t>preceptiva </w:t>
      </w:r>
      <w:r>
        <w:rPr/>
        <w:t>toma de </w:t>
      </w:r>
      <w:r>
        <w:rPr>
          <w:spacing w:val="-3"/>
        </w:rPr>
        <w:t>posesión del </w:t>
      </w:r>
      <w:r>
        <w:rPr>
          <w:spacing w:val="-4"/>
        </w:rPr>
        <w:t>cargo. </w:t>
      </w:r>
      <w:r>
        <w:rPr/>
        <w:t>Esta </w:t>
      </w:r>
      <w:r>
        <w:rPr>
          <w:spacing w:val="-3"/>
        </w:rPr>
        <w:t>circunstancia, incontestable desde </w:t>
      </w:r>
      <w:r>
        <w:rPr/>
        <w:t>el </w:t>
      </w:r>
      <w:r>
        <w:rPr>
          <w:spacing w:val="-3"/>
        </w:rPr>
        <w:t>punto </w:t>
      </w:r>
      <w:r>
        <w:rPr/>
        <w:t>de vista </w:t>
      </w:r>
      <w:r>
        <w:rPr>
          <w:spacing w:val="-3"/>
        </w:rPr>
        <w:t>jurídico, </w:t>
      </w:r>
      <w:r>
        <w:rPr/>
        <w:t>no </w:t>
      </w:r>
      <w:r>
        <w:rPr>
          <w:spacing w:val="-3"/>
        </w:rPr>
        <w:t>supuso ningún contratiempo para </w:t>
      </w:r>
      <w:r>
        <w:rPr/>
        <w:t>que en </w:t>
      </w:r>
      <w:r>
        <w:rPr>
          <w:spacing w:val="-3"/>
        </w:rPr>
        <w:t>Sagunto </w:t>
      </w:r>
      <w:r>
        <w:rPr/>
        <w:t>los </w:t>
      </w:r>
      <w:r>
        <w:rPr>
          <w:spacing w:val="-3"/>
        </w:rPr>
        <w:t>integrantes </w:t>
      </w:r>
      <w:r>
        <w:rPr/>
        <w:t>de la </w:t>
      </w:r>
      <w:r>
        <w:rPr>
          <w:spacing w:val="-3"/>
        </w:rPr>
        <w:t>candidatura progresista protagonizaran </w:t>
      </w:r>
      <w:r>
        <w:rPr/>
        <w:t>una </w:t>
      </w:r>
      <w:r>
        <w:rPr>
          <w:spacing w:val="-3"/>
        </w:rPr>
        <w:t>ceremonia cívico</w:t>
      </w:r>
      <w:r>
        <w:rPr>
          <w:spacing w:val="-3"/>
          <w:sz w:val="22"/>
        </w:rPr>
        <w:t>–</w:t>
      </w:r>
      <w:r>
        <w:rPr>
          <w:spacing w:val="-3"/>
        </w:rPr>
        <w:t>popular </w:t>
      </w:r>
      <w:r>
        <w:rPr/>
        <w:t>de </w:t>
      </w:r>
      <w:r>
        <w:rPr>
          <w:spacing w:val="-3"/>
        </w:rPr>
        <w:t>exaltación </w:t>
      </w:r>
      <w:r>
        <w:rPr/>
        <w:t>de la </w:t>
      </w:r>
      <w:r>
        <w:rPr>
          <w:spacing w:val="-3"/>
        </w:rPr>
        <w:t>República.  </w:t>
      </w:r>
      <w:r>
        <w:rPr/>
        <w:t>En </w:t>
      </w:r>
      <w:r>
        <w:rPr>
          <w:spacing w:val="-3"/>
        </w:rPr>
        <w:t>este acto </w:t>
      </w:r>
      <w:r>
        <w:rPr/>
        <w:t>se </w:t>
      </w:r>
      <w:r>
        <w:rPr>
          <w:spacing w:val="-3"/>
        </w:rPr>
        <w:t>exhibieron elementos significativos </w:t>
      </w:r>
      <w:r>
        <w:rPr/>
        <w:t>de </w:t>
      </w:r>
      <w:r>
        <w:rPr>
          <w:spacing w:val="-4"/>
        </w:rPr>
        <w:t>representación </w:t>
      </w:r>
      <w:r>
        <w:rPr>
          <w:spacing w:val="-3"/>
        </w:rPr>
        <w:t>del régimen político </w:t>
      </w:r>
      <w:r>
        <w:rPr>
          <w:spacing w:val="-5"/>
        </w:rPr>
        <w:t>cuya </w:t>
      </w:r>
      <w:r>
        <w:rPr>
          <w:spacing w:val="-3"/>
        </w:rPr>
        <w:t>proclamación reivindicaban </w:t>
      </w:r>
      <w:r>
        <w:rPr/>
        <w:t>los</w:t>
      </w:r>
      <w:r>
        <w:rPr>
          <w:spacing w:val="-8"/>
        </w:rPr>
        <w:t> </w:t>
      </w:r>
      <w:r>
        <w:rPr>
          <w:spacing w:val="-3"/>
        </w:rPr>
        <w:t>manifestantes.</w:t>
      </w:r>
    </w:p>
    <w:p>
      <w:pPr>
        <w:pStyle w:val="BodyText"/>
        <w:spacing w:before="8"/>
      </w:pPr>
    </w:p>
    <w:p>
      <w:pPr>
        <w:pStyle w:val="BodyText"/>
        <w:spacing w:line="362" w:lineRule="auto"/>
        <w:ind w:left="305" w:right="112" w:firstLine="719"/>
        <w:jc w:val="both"/>
      </w:pPr>
      <w:r>
        <w:rPr/>
        <w:t>Algunos de los símbolos enarbolados en Sagunto fueron sancionados, días o semanas después, por diversas instituciones, otorgándoles el rango de símbolos oficiales</w:t>
      </w:r>
    </w:p>
    <w:p>
      <w:pPr>
        <w:pStyle w:val="BodyText"/>
        <w:rPr>
          <w:sz w:val="20"/>
        </w:rPr>
      </w:pPr>
    </w:p>
    <w:p>
      <w:pPr>
        <w:pStyle w:val="BodyText"/>
        <w:spacing w:before="3"/>
        <w:rPr>
          <w:sz w:val="25"/>
        </w:rPr>
      </w:pPr>
      <w:r>
        <w:rPr/>
        <w:pict>
          <v:line style="position:absolute;mso-position-horizontal-relative:page;mso-position-vertical-relative:paragraph;z-index:2704;mso-wrap-distance-left:0;mso-wrap-distance-right:0" from="99.264pt,16.777826pt" to="524.524pt,16.777826pt" stroked="true" strokeweight=".60004pt" strokecolor="#000000">
            <w10:wrap type="topAndBottom"/>
          </v:line>
        </w:pict>
      </w:r>
    </w:p>
    <w:p>
      <w:pPr>
        <w:spacing w:line="247" w:lineRule="auto" w:before="82"/>
        <w:ind w:left="305" w:right="112" w:firstLine="0"/>
        <w:jc w:val="both"/>
        <w:rPr>
          <w:sz w:val="20"/>
        </w:rPr>
      </w:pPr>
      <w:r>
        <w:rPr>
          <w:sz w:val="20"/>
        </w:rPr>
        <w:t>siguiente leyenda: “La República saldrá del Ayuntamiento de Madrid. Votad a la conjunción republicano- socialista”. </w:t>
      </w:r>
      <w:r>
        <w:rPr>
          <w:i/>
          <w:sz w:val="20"/>
        </w:rPr>
        <w:t>El Socialista </w:t>
      </w:r>
      <w:r>
        <w:rPr>
          <w:sz w:val="20"/>
        </w:rPr>
        <w:t>reprodujo dicho cartel la jornada previa a las elecciones, identificando a su autor como “el camarada Cabrera”. </w:t>
      </w:r>
      <w:r>
        <w:rPr>
          <w:i/>
          <w:sz w:val="20"/>
        </w:rPr>
        <w:t>El Socialista</w:t>
      </w:r>
      <w:r>
        <w:rPr>
          <w:sz w:val="20"/>
        </w:rPr>
        <w:t>, 11-IV-1931, p. 3. Fue, igualmente, ilustración gráfica en la portada de GARCÍA-NIETO, M.ª Carmen y DONEZAR, Javier M.ª, </w:t>
      </w:r>
      <w:r>
        <w:rPr>
          <w:i/>
          <w:sz w:val="20"/>
        </w:rPr>
        <w:t>Bases documentales de la España </w:t>
      </w:r>
      <w:r>
        <w:rPr>
          <w:i/>
          <w:sz w:val="20"/>
        </w:rPr>
        <w:t>contemporánea</w:t>
      </w:r>
      <w:r>
        <w:rPr>
          <w:sz w:val="20"/>
        </w:rPr>
        <w:t>, vol. VIII, </w:t>
      </w:r>
      <w:r>
        <w:rPr>
          <w:i/>
          <w:sz w:val="20"/>
        </w:rPr>
        <w:t>La Segunda República, 1931-1936</w:t>
      </w:r>
      <w:r>
        <w:rPr>
          <w:sz w:val="20"/>
        </w:rPr>
        <w:t>, Madrid-Barcelona, Guadiana, 1974.</w:t>
      </w:r>
    </w:p>
    <w:p>
      <w:pPr>
        <w:spacing w:line="231" w:lineRule="exact" w:before="0"/>
        <w:ind w:left="305" w:right="109" w:firstLine="719"/>
        <w:jc w:val="left"/>
        <w:rPr>
          <w:sz w:val="20"/>
        </w:rPr>
      </w:pPr>
      <w:r>
        <w:rPr>
          <w:position w:val="9"/>
          <w:sz w:val="13"/>
        </w:rPr>
        <w:t>227  </w:t>
      </w:r>
      <w:r>
        <w:rPr>
          <w:sz w:val="20"/>
        </w:rPr>
        <w:t>Véanse sobre la evolución de la administración local    TUSELL, Javier, (con la colaboración</w:t>
      </w:r>
    </w:p>
    <w:p>
      <w:pPr>
        <w:spacing w:line="247" w:lineRule="auto" w:before="7"/>
        <w:ind w:left="305" w:right="116" w:firstLine="0"/>
        <w:jc w:val="both"/>
        <w:rPr>
          <w:sz w:val="20"/>
        </w:rPr>
      </w:pPr>
      <w:r>
        <w:rPr>
          <w:sz w:val="20"/>
        </w:rPr>
        <w:t>de Diego Chacón Ortiz), </w:t>
      </w:r>
      <w:r>
        <w:rPr>
          <w:i/>
          <w:sz w:val="20"/>
        </w:rPr>
        <w:t>La reforma de la administración local en España (1900-1936)</w:t>
      </w:r>
      <w:r>
        <w:rPr>
          <w:sz w:val="20"/>
        </w:rPr>
        <w:t>, Madrid, Instituto de Estudios Administrativos, 1973; GARCÍA-TREVIJANO GARNICA, José Antonio (coord.), </w:t>
      </w:r>
      <w:r>
        <w:rPr>
          <w:i/>
          <w:sz w:val="20"/>
        </w:rPr>
        <w:t>Cincuentenario  del  Estatuto  municipal.  Estudios  Conmemorativos</w:t>
      </w:r>
      <w:r>
        <w:rPr>
          <w:sz w:val="20"/>
        </w:rPr>
        <w:t>,  Madrid,  Instituto  de  Estudios de</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62" w:lineRule="auto" w:before="81"/>
        <w:ind w:left="305" w:right="128"/>
        <w:jc w:val="both"/>
      </w:pPr>
      <w:r>
        <w:rPr/>
        <w:t>de la República</w:t>
      </w:r>
      <w:r>
        <w:rPr>
          <w:position w:val="10"/>
          <w:sz w:val="16"/>
        </w:rPr>
        <w:t>228</w:t>
      </w:r>
      <w:r>
        <w:rPr/>
        <w:t>. Mientras esto ocurría, dichos elementos conformaban la imagen pública de una determinada aspiración política, imagen que se repitiría días después, con algunas variaciones en cuanto a la música se refiere, en numerosos pueblos y ciudades</w:t>
      </w:r>
      <w:r>
        <w:rPr>
          <w:spacing w:val="29"/>
        </w:rPr>
        <w:t> </w:t>
      </w:r>
      <w:r>
        <w:rPr/>
        <w:t>españolas.</w:t>
      </w:r>
    </w:p>
    <w:p>
      <w:pPr>
        <w:pStyle w:val="BodyText"/>
        <w:spacing w:before="8"/>
      </w:pPr>
    </w:p>
    <w:p>
      <w:pPr>
        <w:pStyle w:val="BodyText"/>
        <w:spacing w:line="362" w:lineRule="auto"/>
        <w:ind w:left="305" w:right="109" w:firstLine="777"/>
      </w:pPr>
      <w:r>
        <w:rPr>
          <w:spacing w:val="-3"/>
        </w:rPr>
        <w:t>Siguiendo </w:t>
      </w:r>
      <w:r>
        <w:rPr/>
        <w:t>la </w:t>
      </w:r>
      <w:r>
        <w:rPr>
          <w:spacing w:val="-3"/>
        </w:rPr>
        <w:t>ordenación </w:t>
      </w:r>
      <w:r>
        <w:rPr/>
        <w:t>que nos </w:t>
      </w:r>
      <w:r>
        <w:rPr>
          <w:spacing w:val="-3"/>
        </w:rPr>
        <w:t>ofrecía </w:t>
      </w:r>
      <w:r>
        <w:rPr/>
        <w:t>el </w:t>
      </w:r>
      <w:r>
        <w:rPr>
          <w:spacing w:val="-3"/>
        </w:rPr>
        <w:t>diario </w:t>
      </w:r>
      <w:r>
        <w:rPr>
          <w:i/>
        </w:rPr>
        <w:t>Las </w:t>
      </w:r>
      <w:r>
        <w:rPr>
          <w:i/>
          <w:spacing w:val="-3"/>
        </w:rPr>
        <w:t>Provincias</w:t>
      </w:r>
      <w:r>
        <w:rPr>
          <w:spacing w:val="-3"/>
        </w:rPr>
        <w:t>, este primer catálogo  informal,  improvisado,  </w:t>
      </w:r>
      <w:r>
        <w:rPr/>
        <w:t>de </w:t>
      </w:r>
      <w:r>
        <w:rPr>
          <w:spacing w:val="-3"/>
        </w:rPr>
        <w:t>elementos representativos </w:t>
      </w:r>
      <w:r>
        <w:rPr/>
        <w:t>de una </w:t>
      </w:r>
      <w:r>
        <w:rPr>
          <w:spacing w:val="-3"/>
        </w:rPr>
        <w:t>añorada  República</w:t>
      </w:r>
    </w:p>
    <w:p>
      <w:pPr>
        <w:pStyle w:val="BodyText"/>
        <w:spacing w:before="6"/>
        <w:ind w:left="305"/>
        <w:jc w:val="both"/>
      </w:pPr>
      <w:r>
        <w:rPr>
          <w:rFonts w:ascii="Symbol" w:hAnsi="Symbol"/>
          <w:sz w:val="22"/>
        </w:rPr>
        <w:t></w:t>
      </w:r>
      <w:r>
        <w:rPr/>
        <w:t>en ese momento, todavía incierta</w:t>
      </w:r>
      <w:r>
        <w:rPr>
          <w:rFonts w:ascii="Symbol" w:hAnsi="Symbol"/>
          <w:sz w:val="22"/>
        </w:rPr>
        <w:t></w:t>
      </w:r>
      <w:r>
        <w:rPr>
          <w:sz w:val="22"/>
        </w:rPr>
        <w:t> </w:t>
      </w:r>
      <w:r>
        <w:rPr/>
        <w:t>estuvo integrado por:</w:t>
      </w:r>
    </w:p>
    <w:p>
      <w:pPr>
        <w:pStyle w:val="BodyText"/>
      </w:pPr>
    </w:p>
    <w:p>
      <w:pPr>
        <w:pStyle w:val="BodyText"/>
        <w:spacing w:line="242" w:lineRule="auto" w:before="149"/>
        <w:ind w:left="1025" w:right="114"/>
        <w:jc w:val="both"/>
      </w:pPr>
      <w:r>
        <w:rPr>
          <w:b/>
          <w:spacing w:val="-3"/>
        </w:rPr>
        <w:t>Manifestación </w:t>
      </w:r>
      <w:r>
        <w:rPr>
          <w:b/>
        </w:rPr>
        <w:t>pública</w:t>
      </w:r>
      <w:r>
        <w:rPr/>
        <w:t>: </w:t>
      </w:r>
      <w:r>
        <w:rPr>
          <w:spacing w:val="-3"/>
        </w:rPr>
        <w:t>expresión </w:t>
      </w:r>
      <w:r>
        <w:rPr/>
        <w:t>de la </w:t>
      </w:r>
      <w:r>
        <w:rPr>
          <w:spacing w:val="-3"/>
        </w:rPr>
        <w:t>voluntad popular </w:t>
      </w:r>
      <w:r>
        <w:rPr/>
        <w:t>de los </w:t>
      </w:r>
      <w:r>
        <w:rPr>
          <w:spacing w:val="-3"/>
        </w:rPr>
        <w:t>sectores afines </w:t>
      </w:r>
      <w:r>
        <w:rPr/>
        <w:t>a la </w:t>
      </w:r>
      <w:r>
        <w:rPr>
          <w:spacing w:val="-3"/>
        </w:rPr>
        <w:t>República </w:t>
      </w:r>
      <w:r>
        <w:rPr>
          <w:spacing w:val="-4"/>
        </w:rPr>
        <w:t>concentrados </w:t>
      </w:r>
      <w:r>
        <w:rPr/>
        <w:t>en </w:t>
      </w:r>
      <w:r>
        <w:rPr>
          <w:spacing w:val="-3"/>
        </w:rPr>
        <w:t>Sagunto reclamando </w:t>
      </w:r>
      <w:r>
        <w:rPr/>
        <w:t>un </w:t>
      </w:r>
      <w:r>
        <w:rPr>
          <w:spacing w:val="-3"/>
        </w:rPr>
        <w:t>cambio </w:t>
      </w:r>
      <w:r>
        <w:rPr/>
        <w:t>de </w:t>
      </w:r>
      <w:r>
        <w:rPr>
          <w:spacing w:val="-3"/>
        </w:rPr>
        <w:t>régimen.</w:t>
      </w:r>
    </w:p>
    <w:p>
      <w:pPr>
        <w:pStyle w:val="BodyText"/>
        <w:rPr>
          <w:sz w:val="21"/>
        </w:rPr>
      </w:pPr>
    </w:p>
    <w:p>
      <w:pPr>
        <w:pStyle w:val="BodyText"/>
        <w:spacing w:line="242" w:lineRule="auto"/>
        <w:ind w:left="1025" w:right="113"/>
        <w:jc w:val="both"/>
      </w:pPr>
      <w:r>
        <w:rPr>
          <w:b/>
        </w:rPr>
        <w:t>Bandera republicana</w:t>
      </w:r>
      <w:r>
        <w:rPr/>
        <w:t>: símbolo representativo de las opciones políticas que protagonizaban las aspiraciones ciudadanas a favor de la instauración de la República.</w:t>
      </w:r>
    </w:p>
    <w:p>
      <w:pPr>
        <w:pStyle w:val="BodyText"/>
        <w:spacing w:before="9"/>
        <w:rPr>
          <w:sz w:val="18"/>
        </w:rPr>
      </w:pPr>
    </w:p>
    <w:p>
      <w:pPr>
        <w:spacing w:line="242" w:lineRule="auto" w:before="1"/>
        <w:ind w:left="1025" w:right="113" w:firstLine="0"/>
        <w:jc w:val="both"/>
        <w:rPr>
          <w:sz w:val="24"/>
        </w:rPr>
      </w:pPr>
      <w:r>
        <w:rPr>
          <w:b/>
          <w:sz w:val="24"/>
        </w:rPr>
        <w:t>Banda de música</w:t>
      </w:r>
      <w:r>
        <w:rPr>
          <w:position w:val="10"/>
          <w:sz w:val="16"/>
        </w:rPr>
        <w:t>229</w:t>
      </w:r>
      <w:r>
        <w:rPr>
          <w:sz w:val="24"/>
        </w:rPr>
        <w:t>: </w:t>
      </w:r>
      <w:r>
        <w:rPr>
          <w:spacing w:val="-4"/>
          <w:sz w:val="24"/>
        </w:rPr>
        <w:t>agrupación</w:t>
      </w:r>
      <w:r>
        <w:rPr>
          <w:spacing w:val="52"/>
          <w:sz w:val="24"/>
        </w:rPr>
        <w:t> </w:t>
      </w:r>
      <w:r>
        <w:rPr>
          <w:spacing w:val="-3"/>
          <w:sz w:val="24"/>
        </w:rPr>
        <w:t>artística ciudadana </w:t>
      </w:r>
      <w:r>
        <w:rPr>
          <w:sz w:val="24"/>
        </w:rPr>
        <w:t>que </w:t>
      </w:r>
      <w:r>
        <w:rPr>
          <w:spacing w:val="-3"/>
          <w:sz w:val="24"/>
        </w:rPr>
        <w:t>participaba </w:t>
      </w:r>
      <w:r>
        <w:rPr>
          <w:sz w:val="24"/>
        </w:rPr>
        <w:t>en la </w:t>
      </w:r>
      <w:r>
        <w:rPr>
          <w:spacing w:val="-4"/>
          <w:sz w:val="24"/>
        </w:rPr>
        <w:t>celebración </w:t>
      </w:r>
      <w:r>
        <w:rPr>
          <w:sz w:val="24"/>
        </w:rPr>
        <w:t>de un </w:t>
      </w:r>
      <w:r>
        <w:rPr>
          <w:spacing w:val="-3"/>
          <w:sz w:val="24"/>
        </w:rPr>
        <w:t>nuevo </w:t>
      </w:r>
      <w:r>
        <w:rPr>
          <w:i/>
          <w:spacing w:val="-3"/>
          <w:sz w:val="24"/>
        </w:rPr>
        <w:t>tempo </w:t>
      </w:r>
      <w:r>
        <w:rPr>
          <w:spacing w:val="-3"/>
          <w:sz w:val="24"/>
        </w:rPr>
        <w:t>político.</w:t>
      </w:r>
    </w:p>
    <w:p>
      <w:pPr>
        <w:pStyle w:val="BodyText"/>
        <w:rPr>
          <w:sz w:val="21"/>
        </w:rPr>
      </w:pPr>
    </w:p>
    <w:p>
      <w:pPr>
        <w:pStyle w:val="BodyText"/>
        <w:spacing w:line="242" w:lineRule="auto"/>
        <w:ind w:left="1025" w:right="114"/>
        <w:jc w:val="both"/>
      </w:pPr>
      <w:r>
        <w:rPr>
          <w:b/>
          <w:i/>
        </w:rPr>
        <w:t>La Marsellesa </w:t>
      </w:r>
      <w:r>
        <w:rPr/>
        <w:t>y el </w:t>
      </w:r>
      <w:r>
        <w:rPr>
          <w:b/>
          <w:i/>
        </w:rPr>
        <w:t>Himno de Riego</w:t>
      </w:r>
      <w:r>
        <w:rPr/>
        <w:t>: símbolos musicales de Francia y España, respectivamente, con los que se identificaban los republicanos españoles al considerarlos representativos de su ideario político.</w:t>
      </w:r>
    </w:p>
    <w:p>
      <w:pPr>
        <w:pStyle w:val="BodyText"/>
        <w:spacing w:before="2"/>
        <w:rPr>
          <w:sz w:val="21"/>
        </w:rPr>
      </w:pPr>
    </w:p>
    <w:p>
      <w:pPr>
        <w:pStyle w:val="BodyText"/>
        <w:spacing w:line="278" w:lineRule="exact"/>
        <w:ind w:left="1025" w:right="112"/>
        <w:jc w:val="both"/>
      </w:pPr>
      <w:r>
        <w:rPr>
          <w:b/>
        </w:rPr>
        <w:t>¡Viva la </w:t>
      </w:r>
      <w:r>
        <w:rPr>
          <w:b/>
          <w:spacing w:val="-3"/>
        </w:rPr>
        <w:t>República!</w:t>
      </w:r>
      <w:r>
        <w:rPr>
          <w:spacing w:val="-3"/>
        </w:rPr>
        <w:t>: </w:t>
      </w:r>
      <w:r>
        <w:rPr/>
        <w:t>lema que </w:t>
      </w:r>
      <w:r>
        <w:rPr>
          <w:spacing w:val="-3"/>
        </w:rPr>
        <w:t>servía para manifestar públicamente </w:t>
      </w:r>
      <w:r>
        <w:rPr/>
        <w:t>el </w:t>
      </w:r>
      <w:r>
        <w:rPr>
          <w:spacing w:val="-3"/>
        </w:rPr>
        <w:t>rechazo </w:t>
      </w:r>
      <w:r>
        <w:rPr/>
        <w:t>de la </w:t>
      </w:r>
      <w:r>
        <w:rPr>
          <w:spacing w:val="-3"/>
        </w:rPr>
        <w:t>Monarquía </w:t>
      </w:r>
      <w:r>
        <w:rPr>
          <w:spacing w:val="-5"/>
        </w:rPr>
        <w:t>y, </w:t>
      </w:r>
      <w:r>
        <w:rPr/>
        <w:t>por lo </w:t>
      </w:r>
      <w:r>
        <w:rPr>
          <w:spacing w:val="-3"/>
        </w:rPr>
        <w:t>tanto, </w:t>
      </w:r>
      <w:r>
        <w:rPr/>
        <w:t>la </w:t>
      </w:r>
      <w:r>
        <w:rPr>
          <w:spacing w:val="-3"/>
        </w:rPr>
        <w:t>adhesión </w:t>
      </w:r>
      <w:r>
        <w:rPr/>
        <w:t>a la República</w:t>
      </w:r>
      <w:r>
        <w:rPr>
          <w:position w:val="10"/>
          <w:sz w:val="16"/>
        </w:rPr>
        <w:t>230</w:t>
      </w:r>
      <w:r>
        <w:rPr/>
        <w:t>.</w:t>
      </w:r>
    </w:p>
    <w:p>
      <w:pPr>
        <w:pStyle w:val="BodyText"/>
        <w:spacing w:before="3"/>
        <w:rPr>
          <w:sz w:val="28"/>
        </w:rPr>
      </w:pPr>
      <w:r>
        <w:rPr/>
        <w:pict>
          <v:line style="position:absolute;mso-position-horizontal-relative:page;mso-position-vertical-relative:paragraph;z-index:2728;mso-wrap-distance-left:0;mso-wrap-distance-right:0" from="99.264pt,18.520018pt" to="524.524pt,18.520018pt" stroked="true" strokeweight=".599980pt" strokecolor="#000000">
            <w10:wrap type="topAndBottom"/>
          </v:line>
        </w:pict>
      </w:r>
    </w:p>
    <w:p>
      <w:pPr>
        <w:spacing w:line="247" w:lineRule="auto" w:before="82"/>
        <w:ind w:left="305" w:right="118" w:firstLine="0"/>
        <w:jc w:val="both"/>
        <w:rPr>
          <w:sz w:val="20"/>
        </w:rPr>
      </w:pPr>
      <w:r>
        <w:rPr>
          <w:sz w:val="20"/>
        </w:rPr>
        <w:t>Administración Local, 1975; y MERCHÁN FERNÁNDEZ, A. Carlos, </w:t>
      </w:r>
      <w:r>
        <w:rPr>
          <w:i/>
          <w:sz w:val="20"/>
        </w:rPr>
        <w:t>Las reformas del régimen local en </w:t>
      </w:r>
      <w:r>
        <w:rPr>
          <w:i/>
          <w:sz w:val="20"/>
        </w:rPr>
        <w:t>España (1903-1939)</w:t>
      </w:r>
      <w:r>
        <w:rPr>
          <w:sz w:val="20"/>
        </w:rPr>
        <w:t>, [Tudela, Valladolid], FUEMCAL, 2011, entre otros.</w:t>
      </w:r>
    </w:p>
    <w:p>
      <w:pPr>
        <w:spacing w:line="231" w:lineRule="exact" w:before="0"/>
        <w:ind w:left="305" w:right="109" w:firstLine="719"/>
        <w:jc w:val="left"/>
        <w:rPr>
          <w:sz w:val="20"/>
        </w:rPr>
      </w:pPr>
      <w:r>
        <w:rPr>
          <w:position w:val="9"/>
          <w:sz w:val="13"/>
        </w:rPr>
        <w:t>228  </w:t>
      </w:r>
      <w:r>
        <w:rPr>
          <w:sz w:val="20"/>
        </w:rPr>
        <w:t>Un decreto de la Presidencia del Gobierno Provisional de la República de 27 de abril de 1931</w:t>
      </w:r>
    </w:p>
    <w:p>
      <w:pPr>
        <w:spacing w:line="247" w:lineRule="auto" w:before="7"/>
        <w:ind w:left="305" w:right="115" w:firstLine="0"/>
        <w:jc w:val="both"/>
        <w:rPr>
          <w:sz w:val="20"/>
        </w:rPr>
      </w:pPr>
      <w:r>
        <w:rPr>
          <w:sz w:val="20"/>
        </w:rPr>
        <w:t>(publicado en la </w:t>
      </w:r>
      <w:r>
        <w:rPr>
          <w:i/>
          <w:sz w:val="20"/>
        </w:rPr>
        <w:t>Gaceta de Madrid </w:t>
      </w:r>
      <w:r>
        <w:rPr>
          <w:sz w:val="20"/>
        </w:rPr>
        <w:t>del día siguiente), establecía en su Art. 1.º la adopción “como Bandera nacional para todos los fines oficiales de representación del Estado, dentro y fuera del territorio español, y en todos los servicios públicos, así civiles como militares, la bandera tricolor que se describe en el</w:t>
      </w:r>
      <w:r>
        <w:rPr>
          <w:spacing w:val="-31"/>
          <w:sz w:val="20"/>
        </w:rPr>
        <w:t> </w:t>
      </w:r>
      <w:r>
        <w:rPr>
          <w:sz w:val="20"/>
        </w:rPr>
        <w:t>artículo 2.º de este Decreto”. </w:t>
      </w:r>
      <w:r>
        <w:rPr>
          <w:i/>
          <w:sz w:val="20"/>
        </w:rPr>
        <w:t>Gaceta de Madrid, </w:t>
      </w:r>
      <w:r>
        <w:rPr>
          <w:sz w:val="20"/>
        </w:rPr>
        <w:t>28-IV-1931, p. 359. La Constitución de la República Española, aprobada por las Cortes Constituyentes en su sesión de 9 de diciembre de 1931, establecía en el Art. 1.º de su Título Preliminar, Disposiciones Generales, que “La Bandera de la República española es roja,</w:t>
      </w:r>
      <w:r>
        <w:rPr>
          <w:spacing w:val="-33"/>
          <w:sz w:val="20"/>
        </w:rPr>
        <w:t> </w:t>
      </w:r>
      <w:r>
        <w:rPr>
          <w:sz w:val="20"/>
        </w:rPr>
        <w:t>amarilla y morada”. Constitución de la República Española (Edición facsímil), Madrid, ARDE, [ca. 1975]. Esta edición facsímil está realizada a partir del número 34 de 50 ejemplares de otra anterior, posiblemente de 1932, impresa en papel apergaminado por Román Seguí de Lima (Perú). Figuran las firmas manuscritas, </w:t>
      </w:r>
      <w:r>
        <w:rPr>
          <w:spacing w:val="-3"/>
          <w:sz w:val="20"/>
        </w:rPr>
        <w:t>reproducidas </w:t>
      </w:r>
      <w:r>
        <w:rPr>
          <w:sz w:val="20"/>
        </w:rPr>
        <w:t>del </w:t>
      </w:r>
      <w:r>
        <w:rPr>
          <w:spacing w:val="-3"/>
          <w:sz w:val="20"/>
        </w:rPr>
        <w:t>original, </w:t>
      </w:r>
      <w:r>
        <w:rPr>
          <w:sz w:val="20"/>
        </w:rPr>
        <w:t>de todos los </w:t>
      </w:r>
      <w:r>
        <w:rPr>
          <w:spacing w:val="-4"/>
          <w:sz w:val="20"/>
        </w:rPr>
        <w:t>miembros </w:t>
      </w:r>
      <w:r>
        <w:rPr>
          <w:sz w:val="20"/>
        </w:rPr>
        <w:t>del </w:t>
      </w:r>
      <w:r>
        <w:rPr>
          <w:spacing w:val="-3"/>
          <w:sz w:val="20"/>
        </w:rPr>
        <w:t>Primer Gobierno Provisional </w:t>
      </w:r>
      <w:r>
        <w:rPr>
          <w:sz w:val="20"/>
        </w:rPr>
        <w:t>de la </w:t>
      </w:r>
      <w:r>
        <w:rPr>
          <w:spacing w:val="-3"/>
          <w:sz w:val="20"/>
        </w:rPr>
        <w:t>República, recogidas personalmente </w:t>
      </w:r>
      <w:r>
        <w:rPr>
          <w:sz w:val="20"/>
        </w:rPr>
        <w:t>por </w:t>
      </w:r>
      <w:r>
        <w:rPr>
          <w:spacing w:val="-3"/>
          <w:sz w:val="20"/>
        </w:rPr>
        <w:t>Román Seguí. Acompaña dichas firmas una diligencia firmada </w:t>
      </w:r>
      <w:r>
        <w:rPr>
          <w:sz w:val="20"/>
        </w:rPr>
        <w:t>por el </w:t>
      </w:r>
      <w:r>
        <w:rPr>
          <w:spacing w:val="-3"/>
          <w:sz w:val="20"/>
        </w:rPr>
        <w:t>Subsecretario </w:t>
      </w:r>
      <w:r>
        <w:rPr>
          <w:sz w:val="20"/>
        </w:rPr>
        <w:t>del </w:t>
      </w:r>
      <w:r>
        <w:rPr>
          <w:spacing w:val="-3"/>
          <w:sz w:val="20"/>
        </w:rPr>
        <w:t>Ministerio</w:t>
      </w:r>
      <w:r>
        <w:rPr>
          <w:spacing w:val="-7"/>
          <w:sz w:val="20"/>
        </w:rPr>
        <w:t> </w:t>
      </w:r>
      <w:r>
        <w:rPr>
          <w:sz w:val="20"/>
        </w:rPr>
        <w:t>de</w:t>
      </w:r>
      <w:r>
        <w:rPr>
          <w:spacing w:val="-7"/>
          <w:sz w:val="20"/>
        </w:rPr>
        <w:t> </w:t>
      </w:r>
      <w:r>
        <w:rPr>
          <w:spacing w:val="-3"/>
          <w:sz w:val="20"/>
        </w:rPr>
        <w:t>Estado,</w:t>
      </w:r>
      <w:r>
        <w:rPr>
          <w:spacing w:val="-7"/>
          <w:sz w:val="20"/>
        </w:rPr>
        <w:t> </w:t>
      </w:r>
      <w:r>
        <w:rPr>
          <w:sz w:val="20"/>
        </w:rPr>
        <w:t>de</w:t>
      </w:r>
      <w:r>
        <w:rPr>
          <w:spacing w:val="-7"/>
          <w:sz w:val="20"/>
        </w:rPr>
        <w:t> </w:t>
      </w:r>
      <w:r>
        <w:rPr>
          <w:spacing w:val="-3"/>
          <w:sz w:val="20"/>
        </w:rPr>
        <w:t>fecha</w:t>
      </w:r>
      <w:r>
        <w:rPr>
          <w:spacing w:val="-7"/>
          <w:sz w:val="20"/>
        </w:rPr>
        <w:t> </w:t>
      </w:r>
      <w:r>
        <w:rPr>
          <w:sz w:val="20"/>
        </w:rPr>
        <w:t>6</w:t>
      </w:r>
      <w:r>
        <w:rPr>
          <w:spacing w:val="-7"/>
          <w:sz w:val="20"/>
        </w:rPr>
        <w:t> </w:t>
      </w:r>
      <w:r>
        <w:rPr>
          <w:sz w:val="20"/>
        </w:rPr>
        <w:t>de</w:t>
      </w:r>
      <w:r>
        <w:rPr>
          <w:spacing w:val="-7"/>
          <w:sz w:val="20"/>
        </w:rPr>
        <w:t> </w:t>
      </w:r>
      <w:r>
        <w:rPr>
          <w:sz w:val="20"/>
        </w:rPr>
        <w:t>abril</w:t>
      </w:r>
      <w:r>
        <w:rPr>
          <w:spacing w:val="-8"/>
          <w:sz w:val="20"/>
        </w:rPr>
        <w:t> </w:t>
      </w:r>
      <w:r>
        <w:rPr>
          <w:sz w:val="20"/>
        </w:rPr>
        <w:t>de</w:t>
      </w:r>
      <w:r>
        <w:rPr>
          <w:spacing w:val="-7"/>
          <w:sz w:val="20"/>
        </w:rPr>
        <w:t> </w:t>
      </w:r>
      <w:r>
        <w:rPr>
          <w:sz w:val="20"/>
        </w:rPr>
        <w:t>1932,</w:t>
      </w:r>
      <w:r>
        <w:rPr>
          <w:spacing w:val="-7"/>
          <w:sz w:val="20"/>
        </w:rPr>
        <w:t> </w:t>
      </w:r>
      <w:r>
        <w:rPr>
          <w:sz w:val="20"/>
        </w:rPr>
        <w:t>para</w:t>
      </w:r>
      <w:r>
        <w:rPr>
          <w:spacing w:val="-7"/>
          <w:sz w:val="20"/>
        </w:rPr>
        <w:t> </w:t>
      </w:r>
      <w:r>
        <w:rPr>
          <w:spacing w:val="-3"/>
          <w:sz w:val="20"/>
        </w:rPr>
        <w:t>autenticar</w:t>
      </w:r>
      <w:r>
        <w:rPr>
          <w:spacing w:val="-7"/>
          <w:sz w:val="20"/>
        </w:rPr>
        <w:t> </w:t>
      </w:r>
      <w:r>
        <w:rPr>
          <w:sz w:val="20"/>
        </w:rPr>
        <w:t>la</w:t>
      </w:r>
      <w:r>
        <w:rPr>
          <w:spacing w:val="-7"/>
          <w:sz w:val="20"/>
        </w:rPr>
        <w:t> </w:t>
      </w:r>
      <w:r>
        <w:rPr>
          <w:spacing w:val="-3"/>
          <w:sz w:val="20"/>
        </w:rPr>
        <w:t>legalidad</w:t>
      </w:r>
      <w:r>
        <w:rPr>
          <w:spacing w:val="-7"/>
          <w:sz w:val="20"/>
        </w:rPr>
        <w:t> </w:t>
      </w:r>
      <w:r>
        <w:rPr>
          <w:sz w:val="20"/>
        </w:rPr>
        <w:t>de</w:t>
      </w:r>
      <w:r>
        <w:rPr>
          <w:spacing w:val="-7"/>
          <w:sz w:val="20"/>
        </w:rPr>
        <w:t> </w:t>
      </w:r>
      <w:r>
        <w:rPr>
          <w:sz w:val="20"/>
        </w:rPr>
        <w:t>las</w:t>
      </w:r>
      <w:r>
        <w:rPr>
          <w:spacing w:val="-9"/>
          <w:sz w:val="20"/>
        </w:rPr>
        <w:t> </w:t>
      </w:r>
      <w:r>
        <w:rPr>
          <w:spacing w:val="-4"/>
          <w:sz w:val="20"/>
        </w:rPr>
        <w:t>mismas.</w:t>
      </w:r>
    </w:p>
    <w:p>
      <w:pPr>
        <w:spacing w:line="231" w:lineRule="exact" w:before="0"/>
        <w:ind w:left="305" w:right="94" w:firstLine="719"/>
        <w:jc w:val="left"/>
        <w:rPr>
          <w:sz w:val="20"/>
        </w:rPr>
      </w:pPr>
      <w:r>
        <w:rPr>
          <w:position w:val="9"/>
          <w:sz w:val="13"/>
        </w:rPr>
        <w:t>229  </w:t>
      </w:r>
      <w:r>
        <w:rPr>
          <w:sz w:val="20"/>
        </w:rPr>
        <w:t>En aquellas localidades en las que no existía banda de música, asumió su papel el canto coral,</w:t>
      </w:r>
    </w:p>
    <w:p>
      <w:pPr>
        <w:spacing w:line="247" w:lineRule="auto" w:before="7"/>
        <w:ind w:left="305" w:right="122" w:firstLine="0"/>
        <w:jc w:val="both"/>
        <w:rPr>
          <w:sz w:val="20"/>
        </w:rPr>
      </w:pPr>
      <w:r>
        <w:rPr>
          <w:sz w:val="20"/>
        </w:rPr>
        <w:t>con la participación, en ocasiones, de cantantes y agrupaciones corales regulares acompañados, generalmente, por los propios manifestantes.</w:t>
      </w:r>
    </w:p>
    <w:p>
      <w:pPr>
        <w:spacing w:line="231" w:lineRule="exact" w:before="0"/>
        <w:ind w:left="305" w:right="94" w:firstLine="719"/>
        <w:jc w:val="left"/>
        <w:rPr>
          <w:sz w:val="20"/>
        </w:rPr>
      </w:pPr>
      <w:r>
        <w:rPr>
          <w:position w:val="9"/>
          <w:sz w:val="13"/>
        </w:rPr>
        <w:t>230  </w:t>
      </w:r>
      <w:r>
        <w:rPr>
          <w:sz w:val="20"/>
        </w:rPr>
        <w:t>Los cinco elementos que hemos señalado adquirieron carta de naturaleza en todo el Estado en</w:t>
      </w:r>
    </w:p>
    <w:p>
      <w:pPr>
        <w:spacing w:line="247" w:lineRule="auto" w:before="7"/>
        <w:ind w:left="305" w:right="122" w:firstLine="0"/>
        <w:jc w:val="both"/>
        <w:rPr>
          <w:sz w:val="20"/>
        </w:rPr>
      </w:pPr>
      <w:r>
        <w:rPr>
          <w:sz w:val="20"/>
        </w:rPr>
        <w:t>los días siguientes, de manera especial el día 14, fecha en la que se proclamó la Segunda República española en distintas ciudades de la geografía nacional.</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4" w:firstLine="719"/>
        <w:jc w:val="both"/>
      </w:pPr>
      <w:r>
        <w:rPr/>
        <w:t>En el plano estrictamente musical, no en todas las ciudades españolas se interpretaron los mismos himnos que sonaron en las calles de Sagunto el 12 de abril, o bien, en algunas localidades lo hicieron en versiones diferentes a la instrumental en la que se habían presentado en dicha población. La no existencia de un protocolo musical, previamente fijado, favoreció la presencia en las calles de las principales ciudades españolas (Eibar, Barcelona, Madrid…) de un amplio repertorio de composiciones con diferentes características según se tratara de una ciudad u otra, así como de la utilización de una o varias lenguas.</w:t>
      </w:r>
    </w:p>
    <w:p>
      <w:pPr>
        <w:pStyle w:val="BodyText"/>
        <w:spacing w:before="9"/>
      </w:pPr>
    </w:p>
    <w:p>
      <w:pPr>
        <w:pStyle w:val="BodyText"/>
        <w:spacing w:line="362" w:lineRule="auto"/>
        <w:ind w:left="305" w:right="107" w:firstLine="719"/>
        <w:jc w:val="both"/>
      </w:pPr>
      <w:r>
        <w:rPr>
          <w:spacing w:val="-3"/>
        </w:rPr>
        <w:t>La </w:t>
      </w:r>
      <w:r>
        <w:rPr/>
        <w:t>música tuvo un elevado protagonismo en los actos festivos que precedieron y siguieron a las elecciones municipales de abril, como expresión pública de la  celebración por el resultado electoral obtenido </w:t>
      </w:r>
      <w:r>
        <w:rPr>
          <w:spacing w:val="-4"/>
        </w:rPr>
        <w:t>y, </w:t>
      </w:r>
      <w:r>
        <w:rPr/>
        <w:t>al mismo tiempo, como elemento aglutinador de las aspiraciones políticas de una parte importante de la sociedad española que había depositado su confianza en la</w:t>
      </w:r>
      <w:r>
        <w:rPr>
          <w:spacing w:val="-13"/>
        </w:rPr>
        <w:t> </w:t>
      </w:r>
      <w:r>
        <w:rPr/>
        <w:t>República.</w:t>
      </w:r>
    </w:p>
    <w:p>
      <w:pPr>
        <w:pStyle w:val="BodyText"/>
        <w:spacing w:before="8"/>
      </w:pPr>
    </w:p>
    <w:p>
      <w:pPr>
        <w:pStyle w:val="BodyText"/>
        <w:spacing w:line="360" w:lineRule="auto"/>
        <w:ind w:left="305" w:right="111" w:firstLine="719"/>
        <w:jc w:val="both"/>
      </w:pPr>
      <w:r>
        <w:rPr>
          <w:spacing w:val="-3"/>
        </w:rPr>
        <w:t>Fruto </w:t>
      </w:r>
      <w:r>
        <w:rPr/>
        <w:t>de la </w:t>
      </w:r>
      <w:r>
        <w:rPr>
          <w:spacing w:val="-4"/>
        </w:rPr>
        <w:t>urgencia </w:t>
      </w:r>
      <w:r>
        <w:rPr/>
        <w:t>que </w:t>
      </w:r>
      <w:r>
        <w:rPr>
          <w:spacing w:val="-3"/>
        </w:rPr>
        <w:t>requería este </w:t>
      </w:r>
      <w:r>
        <w:rPr>
          <w:spacing w:val="-4"/>
        </w:rPr>
        <w:t>amanecer </w:t>
      </w:r>
      <w:r>
        <w:rPr/>
        <w:t>de </w:t>
      </w:r>
      <w:r>
        <w:rPr>
          <w:spacing w:val="-3"/>
        </w:rPr>
        <w:t>libertad </w:t>
      </w:r>
      <w:r>
        <w:rPr>
          <w:rFonts w:ascii="Symbol" w:hAnsi="Symbol"/>
          <w:spacing w:val="-2"/>
          <w:sz w:val="22"/>
        </w:rPr>
        <w:t></w:t>
      </w:r>
      <w:r>
        <w:rPr>
          <w:spacing w:val="-2"/>
        </w:rPr>
        <w:t>en </w:t>
      </w:r>
      <w:r>
        <w:rPr/>
        <w:t>la </w:t>
      </w:r>
      <w:r>
        <w:rPr>
          <w:spacing w:val="-3"/>
        </w:rPr>
        <w:t>interpretación </w:t>
      </w:r>
      <w:r>
        <w:rPr/>
        <w:t>de los </w:t>
      </w:r>
      <w:r>
        <w:rPr>
          <w:spacing w:val="-3"/>
        </w:rPr>
        <w:t>republicanos</w:t>
      </w:r>
      <w:r>
        <w:rPr>
          <w:rFonts w:ascii="Symbol" w:hAnsi="Symbol"/>
          <w:spacing w:val="-3"/>
          <w:sz w:val="22"/>
        </w:rPr>
        <w:t></w:t>
      </w:r>
      <w:r>
        <w:rPr>
          <w:spacing w:val="-3"/>
        </w:rPr>
        <w:t>, </w:t>
      </w:r>
      <w:r>
        <w:rPr/>
        <w:t>en </w:t>
      </w:r>
      <w:r>
        <w:rPr>
          <w:spacing w:val="-2"/>
        </w:rPr>
        <w:t>las </w:t>
      </w:r>
      <w:r>
        <w:rPr>
          <w:spacing w:val="-3"/>
        </w:rPr>
        <w:t>manifestaciones populares </w:t>
      </w:r>
      <w:r>
        <w:rPr/>
        <w:t>se </w:t>
      </w:r>
      <w:r>
        <w:rPr>
          <w:spacing w:val="-3"/>
        </w:rPr>
        <w:t>ejecutaron </w:t>
      </w:r>
      <w:r>
        <w:rPr/>
        <w:t>los </w:t>
      </w:r>
      <w:r>
        <w:rPr>
          <w:spacing w:val="-3"/>
        </w:rPr>
        <w:t>símbolos musicales </w:t>
      </w:r>
      <w:r>
        <w:rPr/>
        <w:t>que los </w:t>
      </w:r>
      <w:r>
        <w:rPr>
          <w:spacing w:val="-3"/>
        </w:rPr>
        <w:t>intérpretes locales </w:t>
      </w:r>
      <w:r>
        <w:rPr>
          <w:spacing w:val="-4"/>
        </w:rPr>
        <w:t>consideraron </w:t>
      </w:r>
      <w:r>
        <w:rPr>
          <w:spacing w:val="-2"/>
        </w:rPr>
        <w:t>más </w:t>
      </w:r>
      <w:r>
        <w:rPr>
          <w:spacing w:val="-4"/>
        </w:rPr>
        <w:t>adecuados </w:t>
      </w:r>
      <w:r>
        <w:rPr>
          <w:spacing w:val="-3"/>
        </w:rPr>
        <w:t>para </w:t>
      </w:r>
      <w:r>
        <w:rPr/>
        <w:t>la </w:t>
      </w:r>
      <w:r>
        <w:rPr>
          <w:spacing w:val="-4"/>
        </w:rPr>
        <w:t>representación </w:t>
      </w:r>
      <w:r>
        <w:rPr>
          <w:spacing w:val="-3"/>
        </w:rPr>
        <w:t>del nuevo régimen atendiendo, igualmente, </w:t>
      </w:r>
      <w:r>
        <w:rPr/>
        <w:t>a </w:t>
      </w:r>
      <w:r>
        <w:rPr>
          <w:spacing w:val="-3"/>
        </w:rPr>
        <w:t>singularidades </w:t>
      </w:r>
      <w:r>
        <w:rPr/>
        <w:t>de tipo </w:t>
      </w:r>
      <w:r>
        <w:rPr>
          <w:spacing w:val="-3"/>
        </w:rPr>
        <w:t>cultural </w:t>
      </w:r>
      <w:r>
        <w:rPr/>
        <w:t>y sociológico</w:t>
      </w:r>
      <w:r>
        <w:rPr>
          <w:position w:val="10"/>
          <w:sz w:val="16"/>
        </w:rPr>
        <w:t>231</w:t>
      </w:r>
      <w:r>
        <w:rPr/>
        <w:t>. El 14 de </w:t>
      </w:r>
      <w:r>
        <w:rPr>
          <w:spacing w:val="-3"/>
        </w:rPr>
        <w:t>abril </w:t>
      </w:r>
      <w:r>
        <w:rPr/>
        <w:t>de </w:t>
      </w:r>
      <w:r>
        <w:rPr>
          <w:spacing w:val="-3"/>
        </w:rPr>
        <w:t>1931, frente </w:t>
      </w:r>
      <w:r>
        <w:rPr/>
        <w:t>a la </w:t>
      </w:r>
      <w:r>
        <w:rPr>
          <w:spacing w:val="-3"/>
        </w:rPr>
        <w:t>jerarquizada </w:t>
      </w:r>
      <w:r>
        <w:rPr/>
        <w:t>‒y </w:t>
      </w:r>
      <w:r>
        <w:rPr>
          <w:spacing w:val="-3"/>
        </w:rPr>
        <w:t>simplificadora‒ uniformidad musical con </w:t>
      </w:r>
      <w:r>
        <w:rPr/>
        <w:t>la que </w:t>
      </w:r>
      <w:r>
        <w:rPr>
          <w:spacing w:val="-3"/>
        </w:rPr>
        <w:t>tradicionalmente </w:t>
      </w:r>
      <w:r>
        <w:rPr/>
        <w:t>ha sido </w:t>
      </w:r>
      <w:r>
        <w:rPr>
          <w:spacing w:val="-3"/>
        </w:rPr>
        <w:t>presentada esta jornada, </w:t>
      </w:r>
      <w:r>
        <w:rPr/>
        <w:t>se </w:t>
      </w:r>
      <w:r>
        <w:rPr>
          <w:spacing w:val="-3"/>
        </w:rPr>
        <w:t>interpretó </w:t>
      </w:r>
      <w:r>
        <w:rPr/>
        <w:t>un </w:t>
      </w:r>
      <w:r>
        <w:rPr>
          <w:spacing w:val="-3"/>
        </w:rPr>
        <w:t>amplio </w:t>
      </w:r>
      <w:r>
        <w:rPr>
          <w:spacing w:val="-4"/>
        </w:rPr>
        <w:t>programa </w:t>
      </w:r>
      <w:r>
        <w:rPr/>
        <w:t>de </w:t>
      </w:r>
      <w:r>
        <w:rPr>
          <w:spacing w:val="-3"/>
        </w:rPr>
        <w:t>partituras </w:t>
      </w:r>
      <w:r>
        <w:rPr/>
        <w:t>que no </w:t>
      </w:r>
      <w:r>
        <w:rPr>
          <w:spacing w:val="-3"/>
        </w:rPr>
        <w:t>estuvo sujeto </w:t>
      </w:r>
      <w:r>
        <w:rPr/>
        <w:t>a </w:t>
      </w:r>
      <w:r>
        <w:rPr>
          <w:spacing w:val="-3"/>
        </w:rPr>
        <w:t>directriz política alguna.</w:t>
      </w:r>
    </w:p>
    <w:p>
      <w:pPr>
        <w:pStyle w:val="BodyText"/>
        <w:spacing w:before="11"/>
      </w:pPr>
    </w:p>
    <w:p>
      <w:pPr>
        <w:pStyle w:val="BodyText"/>
        <w:spacing w:line="362" w:lineRule="auto"/>
        <w:ind w:left="305" w:right="112" w:firstLine="719"/>
        <w:jc w:val="both"/>
      </w:pPr>
      <w:r>
        <w:rPr/>
        <w:t>Este </w:t>
      </w:r>
      <w:r>
        <w:rPr>
          <w:spacing w:val="-3"/>
        </w:rPr>
        <w:t>improvisado repertorio surgió </w:t>
      </w:r>
      <w:r>
        <w:rPr/>
        <w:t>de la </w:t>
      </w:r>
      <w:r>
        <w:rPr>
          <w:spacing w:val="-4"/>
        </w:rPr>
        <w:t>reacción </w:t>
      </w:r>
      <w:r>
        <w:rPr>
          <w:spacing w:val="-3"/>
        </w:rPr>
        <w:t>espontánea </w:t>
      </w:r>
      <w:r>
        <w:rPr/>
        <w:t>de los </w:t>
      </w:r>
      <w:r>
        <w:rPr>
          <w:spacing w:val="-3"/>
        </w:rPr>
        <w:t>manifestantes, </w:t>
      </w:r>
      <w:r>
        <w:rPr/>
        <w:t>de la </w:t>
      </w:r>
      <w:r>
        <w:rPr>
          <w:spacing w:val="-3"/>
        </w:rPr>
        <w:t>memoria musical colectiva </w:t>
      </w:r>
      <w:r>
        <w:rPr/>
        <w:t>y de la </w:t>
      </w:r>
      <w:r>
        <w:rPr>
          <w:spacing w:val="-3"/>
        </w:rPr>
        <w:t>vinculación con </w:t>
      </w:r>
      <w:r>
        <w:rPr/>
        <w:t>el </w:t>
      </w:r>
      <w:r>
        <w:rPr>
          <w:spacing w:val="-3"/>
        </w:rPr>
        <w:t>nuevo régimen </w:t>
      </w:r>
      <w:r>
        <w:rPr/>
        <w:t>de </w:t>
      </w:r>
      <w:r>
        <w:rPr>
          <w:spacing w:val="-3"/>
        </w:rPr>
        <w:t>amplios</w:t>
      </w:r>
      <w:r>
        <w:rPr>
          <w:spacing w:val="54"/>
        </w:rPr>
        <w:t> </w:t>
      </w:r>
      <w:r>
        <w:rPr>
          <w:spacing w:val="-3"/>
        </w:rPr>
        <w:t>sectores </w:t>
      </w:r>
      <w:r>
        <w:rPr/>
        <w:t>de la </w:t>
      </w:r>
      <w:r>
        <w:rPr>
          <w:spacing w:val="-3"/>
        </w:rPr>
        <w:t>profesión musical. </w:t>
      </w:r>
      <w:r>
        <w:rPr/>
        <w:t>Un </w:t>
      </w:r>
      <w:r>
        <w:rPr>
          <w:spacing w:val="-3"/>
        </w:rPr>
        <w:t>factor nada desdeñable </w:t>
      </w:r>
      <w:r>
        <w:rPr/>
        <w:t>en </w:t>
      </w:r>
      <w:r>
        <w:rPr>
          <w:spacing w:val="-3"/>
        </w:rPr>
        <w:t>esta inesperada tesitura (social, política </w:t>
      </w:r>
      <w:r>
        <w:rPr/>
        <w:t>y </w:t>
      </w:r>
      <w:r>
        <w:rPr>
          <w:spacing w:val="-3"/>
        </w:rPr>
        <w:t>musical) vendría dado </w:t>
      </w:r>
      <w:r>
        <w:rPr/>
        <w:t>por </w:t>
      </w:r>
      <w:r>
        <w:rPr>
          <w:spacing w:val="-2"/>
        </w:rPr>
        <w:t>las </w:t>
      </w:r>
      <w:r>
        <w:rPr>
          <w:spacing w:val="-3"/>
        </w:rPr>
        <w:t>disponibilidades </w:t>
      </w:r>
      <w:r>
        <w:rPr/>
        <w:t>vocales </w:t>
      </w:r>
      <w:r>
        <w:rPr>
          <w:spacing w:val="-3"/>
        </w:rPr>
        <w:t>y/o </w:t>
      </w:r>
      <w:r>
        <w:rPr/>
        <w:t>instrumentales propias de cada localidad: la existencia de coros, de bandas de música,  de charangas, de intérpretes reconocidos, de cantantes, de</w:t>
      </w:r>
      <w:r>
        <w:rPr>
          <w:spacing w:val="-26"/>
        </w:rPr>
        <w:t> </w:t>
      </w:r>
      <w:r>
        <w:rPr/>
        <w:t>compositores…</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2752;mso-wrap-distance-left:0;mso-wrap-distance-right:0" from="99.264pt,14.908834pt" to="243.284pt,14.908834pt" stroked="true" strokeweight=".47998pt" strokecolor="#000000">
            <w10:wrap type="topAndBottom"/>
          </v:line>
        </w:pict>
      </w:r>
    </w:p>
    <w:p>
      <w:pPr>
        <w:spacing w:line="247" w:lineRule="auto" w:before="38"/>
        <w:ind w:left="305" w:right="119" w:firstLine="719"/>
        <w:jc w:val="both"/>
        <w:rPr>
          <w:sz w:val="20"/>
        </w:rPr>
      </w:pPr>
      <w:r>
        <w:rPr>
          <w:position w:val="9"/>
          <w:sz w:val="13"/>
        </w:rPr>
        <w:t>231 </w:t>
      </w:r>
      <w:r>
        <w:rPr>
          <w:sz w:val="20"/>
        </w:rPr>
        <w:t>Estudiaremos a continuación, en este mismo capítulo, algunos ejemplos representativos de  esta diversidad regional, circunstancia que tendría una enorme incidencia en la configuración de las improvisadas</w:t>
      </w:r>
      <w:r>
        <w:rPr>
          <w:spacing w:val="-8"/>
          <w:sz w:val="20"/>
        </w:rPr>
        <w:t> </w:t>
      </w:r>
      <w:r>
        <w:rPr>
          <w:sz w:val="20"/>
        </w:rPr>
        <w:t>actuaciones</w:t>
      </w:r>
      <w:r>
        <w:rPr>
          <w:spacing w:val="-8"/>
          <w:sz w:val="20"/>
        </w:rPr>
        <w:t> </w:t>
      </w:r>
      <w:r>
        <w:rPr>
          <w:sz w:val="20"/>
        </w:rPr>
        <w:t>musicales</w:t>
      </w:r>
      <w:r>
        <w:rPr>
          <w:spacing w:val="-8"/>
          <w:sz w:val="20"/>
        </w:rPr>
        <w:t> </w:t>
      </w:r>
      <w:r>
        <w:rPr>
          <w:sz w:val="20"/>
        </w:rPr>
        <w:t>que</w:t>
      </w:r>
      <w:r>
        <w:rPr>
          <w:spacing w:val="-8"/>
          <w:sz w:val="20"/>
        </w:rPr>
        <w:t> </w:t>
      </w:r>
      <w:r>
        <w:rPr>
          <w:sz w:val="20"/>
        </w:rPr>
        <w:t>se</w:t>
      </w:r>
      <w:r>
        <w:rPr>
          <w:spacing w:val="-8"/>
          <w:sz w:val="20"/>
        </w:rPr>
        <w:t> </w:t>
      </w:r>
      <w:r>
        <w:rPr>
          <w:sz w:val="20"/>
        </w:rPr>
        <w:t>registraron.</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2" w:firstLine="288"/>
        <w:jc w:val="both"/>
      </w:pPr>
      <w:r>
        <w:rPr>
          <w:spacing w:val="-4"/>
        </w:rPr>
        <w:t>La </w:t>
      </w:r>
      <w:r>
        <w:rPr>
          <w:spacing w:val="-3"/>
        </w:rPr>
        <w:t>banda municipal sabe </w:t>
      </w:r>
      <w:r>
        <w:rPr/>
        <w:t>la </w:t>
      </w:r>
      <w:r>
        <w:rPr>
          <w:spacing w:val="-3"/>
        </w:rPr>
        <w:t>Marsellesa. </w:t>
      </w:r>
      <w:r>
        <w:rPr/>
        <w:t>Es el himno </w:t>
      </w:r>
      <w:r>
        <w:rPr>
          <w:spacing w:val="-3"/>
        </w:rPr>
        <w:t>pecaminoso </w:t>
      </w:r>
      <w:r>
        <w:rPr/>
        <w:t>de </w:t>
      </w:r>
      <w:r>
        <w:rPr>
          <w:spacing w:val="-3"/>
        </w:rPr>
        <w:t>todas </w:t>
      </w:r>
      <w:r>
        <w:rPr>
          <w:spacing w:val="-2"/>
        </w:rPr>
        <w:t>las </w:t>
      </w:r>
      <w:r>
        <w:rPr>
          <w:spacing w:val="-3"/>
        </w:rPr>
        <w:t>bandas </w:t>
      </w:r>
      <w:r>
        <w:rPr/>
        <w:t>de </w:t>
      </w:r>
      <w:r>
        <w:rPr>
          <w:spacing w:val="-3"/>
        </w:rPr>
        <w:t>pueblo, </w:t>
      </w:r>
      <w:r>
        <w:rPr/>
        <w:t>que </w:t>
      </w:r>
      <w:r>
        <w:rPr>
          <w:spacing w:val="-3"/>
        </w:rPr>
        <w:t>ahora </w:t>
      </w:r>
      <w:r>
        <w:rPr>
          <w:spacing w:val="-5"/>
        </w:rPr>
        <w:t>ya </w:t>
      </w:r>
      <w:r>
        <w:rPr/>
        <w:t>ha </w:t>
      </w:r>
      <w:r>
        <w:rPr>
          <w:spacing w:val="-4"/>
        </w:rPr>
        <w:t>recuperado </w:t>
      </w:r>
      <w:r>
        <w:rPr/>
        <w:t>la </w:t>
      </w:r>
      <w:r>
        <w:rPr>
          <w:spacing w:val="-3"/>
        </w:rPr>
        <w:t>plena legalidad </w:t>
      </w:r>
      <w:r>
        <w:rPr/>
        <w:t>de sus </w:t>
      </w:r>
      <w:r>
        <w:rPr>
          <w:spacing w:val="-3"/>
        </w:rPr>
        <w:t>sonidos. </w:t>
      </w:r>
      <w:r>
        <w:rPr>
          <w:spacing w:val="-4"/>
        </w:rPr>
        <w:t>La </w:t>
      </w:r>
      <w:r>
        <w:rPr>
          <w:spacing w:val="-3"/>
        </w:rPr>
        <w:t>música </w:t>
      </w:r>
      <w:r>
        <w:rPr/>
        <w:t>no </w:t>
      </w:r>
      <w:r>
        <w:rPr>
          <w:spacing w:val="-3"/>
        </w:rPr>
        <w:t>delinque, </w:t>
      </w:r>
      <w:r>
        <w:rPr/>
        <w:t>se </w:t>
      </w:r>
      <w:r>
        <w:rPr>
          <w:spacing w:val="-3"/>
        </w:rPr>
        <w:t>podría decir, </w:t>
      </w:r>
      <w:r>
        <w:rPr>
          <w:spacing w:val="-5"/>
        </w:rPr>
        <w:t>y, </w:t>
      </w:r>
      <w:r>
        <w:rPr/>
        <w:t>sin </w:t>
      </w:r>
      <w:r>
        <w:rPr>
          <w:spacing w:val="-4"/>
        </w:rPr>
        <w:t>embargo… </w:t>
      </w:r>
      <w:r>
        <w:rPr>
          <w:spacing w:val="-3"/>
        </w:rPr>
        <w:t>Todos </w:t>
      </w:r>
      <w:r>
        <w:rPr/>
        <w:t>los </w:t>
      </w:r>
      <w:r>
        <w:rPr>
          <w:spacing w:val="-3"/>
        </w:rPr>
        <w:t>músicos </w:t>
      </w:r>
      <w:r>
        <w:rPr/>
        <w:t>son </w:t>
      </w:r>
      <w:r>
        <w:rPr>
          <w:spacing w:val="-3"/>
        </w:rPr>
        <w:t>republicanos; soplan, </w:t>
      </w:r>
      <w:r>
        <w:rPr/>
        <w:t>al </w:t>
      </w:r>
      <w:r>
        <w:rPr>
          <w:spacing w:val="-3"/>
        </w:rPr>
        <w:t>menos, con </w:t>
      </w:r>
      <w:r>
        <w:rPr>
          <w:spacing w:val="-4"/>
        </w:rPr>
        <w:t>verdadera </w:t>
      </w:r>
      <w:r>
        <w:rPr/>
        <w:t>convicción</w:t>
      </w:r>
      <w:r>
        <w:rPr>
          <w:position w:val="10"/>
          <w:sz w:val="16"/>
        </w:rPr>
        <w:t>232</w:t>
      </w:r>
      <w:r>
        <w:rPr/>
        <w:t>.</w:t>
      </w:r>
    </w:p>
    <w:p>
      <w:pPr>
        <w:pStyle w:val="BodyText"/>
        <w:spacing w:before="2"/>
        <w:rPr>
          <w:sz w:val="36"/>
        </w:rPr>
      </w:pPr>
    </w:p>
    <w:p>
      <w:pPr>
        <w:pStyle w:val="BodyText"/>
        <w:spacing w:line="362" w:lineRule="auto"/>
        <w:ind w:left="305" w:right="111" w:firstLine="719"/>
        <w:jc w:val="both"/>
      </w:pPr>
      <w:r>
        <w:rPr/>
        <w:t>A </w:t>
      </w:r>
      <w:r>
        <w:rPr>
          <w:spacing w:val="-3"/>
        </w:rPr>
        <w:t>pesar del </w:t>
      </w:r>
      <w:r>
        <w:rPr/>
        <w:t>tono </w:t>
      </w:r>
      <w:r>
        <w:rPr>
          <w:spacing w:val="-4"/>
        </w:rPr>
        <w:t>desenfadado </w:t>
      </w:r>
      <w:r>
        <w:rPr/>
        <w:t>de la cita de </w:t>
      </w:r>
      <w:r>
        <w:rPr>
          <w:spacing w:val="-4"/>
        </w:rPr>
        <w:t>Francisco </w:t>
      </w:r>
      <w:r>
        <w:rPr/>
        <w:t>de </w:t>
      </w:r>
      <w:r>
        <w:rPr>
          <w:spacing w:val="-3"/>
        </w:rPr>
        <w:t>Cossío, este autor había señalado </w:t>
      </w:r>
      <w:r>
        <w:rPr/>
        <w:t>los dos </w:t>
      </w:r>
      <w:r>
        <w:rPr>
          <w:spacing w:val="-3"/>
        </w:rPr>
        <w:t>pilares fundamentales sobre </w:t>
      </w:r>
      <w:r>
        <w:rPr/>
        <w:t>los que se </w:t>
      </w:r>
      <w:r>
        <w:rPr>
          <w:spacing w:val="-3"/>
        </w:rPr>
        <w:t>asentó, </w:t>
      </w:r>
      <w:r>
        <w:rPr/>
        <w:t>en </w:t>
      </w:r>
      <w:r>
        <w:rPr>
          <w:spacing w:val="-3"/>
        </w:rPr>
        <w:t>términos </w:t>
      </w:r>
      <w:r>
        <w:rPr>
          <w:spacing w:val="-4"/>
        </w:rPr>
        <w:t>generales, </w:t>
      </w:r>
      <w:r>
        <w:rPr/>
        <w:t>la </w:t>
      </w:r>
      <w:r>
        <w:rPr>
          <w:spacing w:val="-4"/>
        </w:rPr>
        <w:t>celebración </w:t>
      </w:r>
      <w:r>
        <w:rPr>
          <w:spacing w:val="-3"/>
        </w:rPr>
        <w:t>musical </w:t>
      </w:r>
      <w:r>
        <w:rPr/>
        <w:t>de la </w:t>
      </w:r>
      <w:r>
        <w:rPr>
          <w:spacing w:val="-3"/>
        </w:rPr>
        <w:t>proclamación </w:t>
      </w:r>
      <w:r>
        <w:rPr/>
        <w:t>de la </w:t>
      </w:r>
      <w:r>
        <w:rPr>
          <w:spacing w:val="-3"/>
        </w:rPr>
        <w:t>Segunda República: </w:t>
      </w:r>
      <w:r>
        <w:rPr/>
        <w:t>en </w:t>
      </w:r>
      <w:r>
        <w:rPr>
          <w:spacing w:val="-3"/>
        </w:rPr>
        <w:t>primer lugar, </w:t>
      </w:r>
      <w:r>
        <w:rPr>
          <w:spacing w:val="-2"/>
        </w:rPr>
        <w:t>las </w:t>
      </w:r>
      <w:r>
        <w:rPr>
          <w:spacing w:val="-3"/>
        </w:rPr>
        <w:t>bandas municipales como </w:t>
      </w:r>
      <w:r>
        <w:rPr>
          <w:spacing w:val="-4"/>
        </w:rPr>
        <w:t>agrupación </w:t>
      </w:r>
      <w:r>
        <w:rPr>
          <w:spacing w:val="-3"/>
        </w:rPr>
        <w:t>musical representativa </w:t>
      </w:r>
      <w:r>
        <w:rPr/>
        <w:t>de la </w:t>
      </w:r>
      <w:r>
        <w:rPr>
          <w:spacing w:val="-3"/>
        </w:rPr>
        <w:t>ciudadanía </w:t>
      </w:r>
      <w:r>
        <w:rPr>
          <w:spacing w:val="-5"/>
        </w:rPr>
        <w:t>y, </w:t>
      </w:r>
      <w:r>
        <w:rPr/>
        <w:t>en </w:t>
      </w:r>
      <w:r>
        <w:rPr>
          <w:spacing w:val="-3"/>
        </w:rPr>
        <w:t>segundo lugar, </w:t>
      </w:r>
      <w:r>
        <w:rPr>
          <w:i/>
        </w:rPr>
        <w:t>La </w:t>
      </w:r>
      <w:r>
        <w:rPr>
          <w:i/>
          <w:spacing w:val="-3"/>
        </w:rPr>
        <w:t>Marsellesa </w:t>
      </w:r>
      <w:r>
        <w:rPr/>
        <w:t>en su </w:t>
      </w:r>
      <w:r>
        <w:rPr>
          <w:spacing w:val="-3"/>
        </w:rPr>
        <w:t>condición </w:t>
      </w:r>
      <w:r>
        <w:rPr/>
        <w:t>de </w:t>
      </w:r>
      <w:r>
        <w:rPr>
          <w:spacing w:val="-3"/>
        </w:rPr>
        <w:t>principal </w:t>
      </w:r>
      <w:r>
        <w:rPr/>
        <w:t>himno de </w:t>
      </w:r>
      <w:r>
        <w:rPr>
          <w:spacing w:val="-4"/>
        </w:rPr>
        <w:t>referencia </w:t>
      </w:r>
      <w:r>
        <w:rPr>
          <w:spacing w:val="-3"/>
        </w:rPr>
        <w:t>para </w:t>
      </w:r>
      <w:r>
        <w:rPr/>
        <w:t>los </w:t>
      </w:r>
      <w:r>
        <w:rPr>
          <w:spacing w:val="-3"/>
        </w:rPr>
        <w:t>republicanos </w:t>
      </w:r>
      <w:r>
        <w:rPr/>
        <w:t>en </w:t>
      </w:r>
      <w:r>
        <w:rPr>
          <w:spacing w:val="-3"/>
        </w:rPr>
        <w:t>abril </w:t>
      </w:r>
      <w:r>
        <w:rPr/>
        <w:t>de </w:t>
      </w:r>
      <w:r>
        <w:rPr>
          <w:spacing w:val="-3"/>
        </w:rPr>
        <w:t>1931. Ambos elementos, actuando conjuntamente, hicieron gala </w:t>
      </w:r>
      <w:r>
        <w:rPr/>
        <w:t>de un </w:t>
      </w:r>
      <w:r>
        <w:rPr>
          <w:spacing w:val="-4"/>
        </w:rPr>
        <w:t>gran </w:t>
      </w:r>
      <w:r>
        <w:rPr>
          <w:spacing w:val="-3"/>
        </w:rPr>
        <w:t>poder </w:t>
      </w:r>
      <w:r>
        <w:rPr/>
        <w:t>de </w:t>
      </w:r>
      <w:r>
        <w:rPr>
          <w:spacing w:val="-3"/>
        </w:rPr>
        <w:t>convocatoria </w:t>
      </w:r>
      <w:r>
        <w:rPr/>
        <w:t>y </w:t>
      </w:r>
      <w:r>
        <w:rPr>
          <w:spacing w:val="-3"/>
        </w:rPr>
        <w:t>movilización</w:t>
      </w:r>
      <w:r>
        <w:rPr>
          <w:spacing w:val="-30"/>
        </w:rPr>
        <w:t> </w:t>
      </w:r>
      <w:r>
        <w:rPr>
          <w:spacing w:val="-3"/>
        </w:rPr>
        <w:t>política.</w:t>
      </w:r>
    </w:p>
    <w:p>
      <w:pPr>
        <w:pStyle w:val="BodyText"/>
        <w:spacing w:before="8"/>
      </w:pPr>
    </w:p>
    <w:p>
      <w:pPr>
        <w:pStyle w:val="BodyText"/>
        <w:spacing w:line="352" w:lineRule="auto"/>
        <w:ind w:left="305" w:right="110" w:firstLine="719"/>
        <w:jc w:val="both"/>
      </w:pPr>
      <w:r>
        <w:rPr>
          <w:spacing w:val="-4"/>
        </w:rPr>
        <w:t>La </w:t>
      </w:r>
      <w:r>
        <w:rPr>
          <w:spacing w:val="-3"/>
        </w:rPr>
        <w:t>secuencia festiva </w:t>
      </w:r>
      <w:r>
        <w:rPr/>
        <w:t>que </w:t>
      </w:r>
      <w:r>
        <w:rPr>
          <w:spacing w:val="-4"/>
        </w:rPr>
        <w:t>recorrió </w:t>
      </w:r>
      <w:r>
        <w:rPr/>
        <w:t>el </w:t>
      </w:r>
      <w:r>
        <w:rPr>
          <w:spacing w:val="-3"/>
        </w:rPr>
        <w:t>país </w:t>
      </w:r>
      <w:r>
        <w:rPr/>
        <w:t>de </w:t>
      </w:r>
      <w:r>
        <w:rPr>
          <w:spacing w:val="-3"/>
        </w:rPr>
        <w:t>Norte </w:t>
      </w:r>
      <w:r>
        <w:rPr/>
        <w:t>a Sur y de Este a </w:t>
      </w:r>
      <w:r>
        <w:rPr>
          <w:spacing w:val="-3"/>
        </w:rPr>
        <w:t>Oeste reflejó </w:t>
      </w:r>
      <w:r>
        <w:rPr/>
        <w:t>la </w:t>
      </w:r>
      <w:r>
        <w:rPr>
          <w:spacing w:val="-3"/>
        </w:rPr>
        <w:t>riqueza musical </w:t>
      </w:r>
      <w:r>
        <w:rPr/>
        <w:t>que la </w:t>
      </w:r>
      <w:r>
        <w:rPr>
          <w:spacing w:val="-3"/>
        </w:rPr>
        <w:t>sociedad española había puesto </w:t>
      </w:r>
      <w:r>
        <w:rPr/>
        <w:t>al </w:t>
      </w:r>
      <w:r>
        <w:rPr>
          <w:spacing w:val="-3"/>
        </w:rPr>
        <w:t>servicio </w:t>
      </w:r>
      <w:r>
        <w:rPr/>
        <w:t>de la </w:t>
      </w:r>
      <w:r>
        <w:rPr>
          <w:spacing w:val="-3"/>
        </w:rPr>
        <w:t>nueva etapa política. España </w:t>
      </w:r>
      <w:r>
        <w:rPr/>
        <w:t>se </w:t>
      </w:r>
      <w:r>
        <w:rPr>
          <w:spacing w:val="-3"/>
        </w:rPr>
        <w:t>transformó </w:t>
      </w:r>
      <w:r>
        <w:rPr/>
        <w:t>en una </w:t>
      </w:r>
      <w:r>
        <w:rPr>
          <w:spacing w:val="-3"/>
        </w:rPr>
        <w:t>inmensa verbena</w:t>
      </w:r>
      <w:r>
        <w:rPr>
          <w:spacing w:val="-3"/>
          <w:position w:val="10"/>
          <w:sz w:val="16"/>
        </w:rPr>
        <w:t>233 </w:t>
      </w:r>
      <w:r>
        <w:rPr/>
        <w:t>en la que no </w:t>
      </w:r>
      <w:r>
        <w:rPr>
          <w:spacing w:val="-3"/>
        </w:rPr>
        <w:t>faltaron, además </w:t>
      </w:r>
      <w:r>
        <w:rPr/>
        <w:t>de </w:t>
      </w:r>
      <w:r>
        <w:rPr>
          <w:spacing w:val="-2"/>
        </w:rPr>
        <w:t>las </w:t>
      </w:r>
      <w:r>
        <w:rPr>
          <w:spacing w:val="-3"/>
        </w:rPr>
        <w:t>obras </w:t>
      </w:r>
      <w:r>
        <w:rPr/>
        <w:t>de </w:t>
      </w:r>
      <w:r>
        <w:rPr>
          <w:spacing w:val="-4"/>
        </w:rPr>
        <w:t>carácter </w:t>
      </w:r>
      <w:r>
        <w:rPr>
          <w:spacing w:val="-3"/>
        </w:rPr>
        <w:t>político, partituras </w:t>
      </w:r>
      <w:r>
        <w:rPr>
          <w:spacing w:val="-4"/>
        </w:rPr>
        <w:t>pertenecientes </w:t>
      </w:r>
      <w:r>
        <w:rPr/>
        <w:t>a </w:t>
      </w:r>
      <w:r>
        <w:rPr>
          <w:spacing w:val="-4"/>
        </w:rPr>
        <w:t>géneros </w:t>
      </w:r>
      <w:r>
        <w:rPr>
          <w:spacing w:val="-3"/>
        </w:rPr>
        <w:t>musicales </w:t>
      </w:r>
      <w:r>
        <w:rPr/>
        <w:t>y </w:t>
      </w:r>
      <w:r>
        <w:rPr>
          <w:spacing w:val="-3"/>
        </w:rPr>
        <w:t>estilos </w:t>
      </w:r>
      <w:r>
        <w:rPr/>
        <w:t>que </w:t>
      </w:r>
      <w:r>
        <w:rPr>
          <w:spacing w:val="-3"/>
        </w:rPr>
        <w:t>eran del </w:t>
      </w:r>
      <w:r>
        <w:rPr>
          <w:spacing w:val="-4"/>
        </w:rPr>
        <w:t>agrado </w:t>
      </w:r>
      <w:r>
        <w:rPr>
          <w:spacing w:val="-3"/>
        </w:rPr>
        <w:t>del público: zarzuela, pasodobles </w:t>
      </w:r>
      <w:r>
        <w:rPr/>
        <w:t>y </w:t>
      </w:r>
      <w:r>
        <w:rPr>
          <w:spacing w:val="-3"/>
        </w:rPr>
        <w:t>tangos principalmente</w:t>
      </w:r>
      <w:r>
        <w:rPr>
          <w:spacing w:val="-3"/>
          <w:position w:val="10"/>
          <w:sz w:val="16"/>
        </w:rPr>
        <w:t>234</w:t>
      </w:r>
      <w:r>
        <w:rPr>
          <w:spacing w:val="-3"/>
        </w:rPr>
        <w:t>.</w:t>
      </w:r>
    </w:p>
    <w:p>
      <w:pPr>
        <w:pStyle w:val="BodyText"/>
        <w:spacing w:before="6"/>
      </w:pPr>
    </w:p>
    <w:p>
      <w:pPr>
        <w:pStyle w:val="BodyText"/>
        <w:spacing w:line="362" w:lineRule="auto"/>
        <w:ind w:left="305" w:right="111" w:firstLine="719"/>
        <w:jc w:val="both"/>
      </w:pPr>
      <w:r>
        <w:rPr/>
        <w:t>El </w:t>
      </w:r>
      <w:r>
        <w:rPr>
          <w:spacing w:val="-3"/>
        </w:rPr>
        <w:t>entusiasmo </w:t>
      </w:r>
      <w:r>
        <w:rPr/>
        <w:t>y la </w:t>
      </w:r>
      <w:r>
        <w:rPr>
          <w:spacing w:val="-3"/>
        </w:rPr>
        <w:t>ilusión </w:t>
      </w:r>
      <w:r>
        <w:rPr/>
        <w:t>de </w:t>
      </w:r>
      <w:r>
        <w:rPr>
          <w:spacing w:val="-3"/>
        </w:rPr>
        <w:t>sectores del pueblo español ante este acontecimiento histórico </w:t>
      </w:r>
      <w:r>
        <w:rPr/>
        <w:t>se </w:t>
      </w:r>
      <w:r>
        <w:rPr>
          <w:spacing w:val="-4"/>
        </w:rPr>
        <w:t>reflejaron </w:t>
      </w:r>
      <w:r>
        <w:rPr/>
        <w:t>en los </w:t>
      </w:r>
      <w:r>
        <w:rPr>
          <w:spacing w:val="-3"/>
        </w:rPr>
        <w:t>espacios públicos </w:t>
      </w:r>
      <w:r>
        <w:rPr/>
        <w:t>de </w:t>
      </w:r>
      <w:r>
        <w:rPr>
          <w:spacing w:val="-3"/>
        </w:rPr>
        <w:t>convivencia ciudadana entonando canciones </w:t>
      </w:r>
      <w:r>
        <w:rPr/>
        <w:t>o </w:t>
      </w:r>
      <w:r>
        <w:rPr>
          <w:spacing w:val="-3"/>
        </w:rPr>
        <w:t>interpretando himnos considerados afines </w:t>
      </w:r>
      <w:r>
        <w:rPr/>
        <w:t>al </w:t>
      </w:r>
      <w:r>
        <w:rPr>
          <w:spacing w:val="-3"/>
        </w:rPr>
        <w:t>ideario republicano. Estas sencillas melodías, cantadas </w:t>
      </w:r>
      <w:r>
        <w:rPr/>
        <w:t>en </w:t>
      </w:r>
      <w:r>
        <w:rPr>
          <w:spacing w:val="-3"/>
        </w:rPr>
        <w:t>ocasiones con diferentes </w:t>
      </w:r>
      <w:r>
        <w:rPr/>
        <w:t>textos, </w:t>
      </w:r>
      <w:r>
        <w:rPr>
          <w:spacing w:val="-3"/>
        </w:rPr>
        <w:t>recogieron </w:t>
      </w:r>
      <w:r>
        <w:rPr/>
        <w:t>la </w:t>
      </w:r>
      <w:r>
        <w:rPr>
          <w:spacing w:val="-3"/>
        </w:rPr>
        <w:t>voluntad </w:t>
      </w:r>
      <w:r>
        <w:rPr/>
        <w:t>de </w:t>
      </w:r>
      <w:r>
        <w:rPr>
          <w:spacing w:val="-3"/>
        </w:rPr>
        <w:t>consolidación </w:t>
      </w:r>
      <w:r>
        <w:rPr/>
        <w:t>en </w:t>
      </w:r>
      <w:r>
        <w:rPr>
          <w:spacing w:val="-3"/>
        </w:rPr>
        <w:t>España </w:t>
      </w:r>
      <w:r>
        <w:rPr/>
        <w:t>de un </w:t>
      </w:r>
      <w:r>
        <w:rPr>
          <w:spacing w:val="-3"/>
        </w:rPr>
        <w:t>régimen político basado </w:t>
      </w:r>
      <w:r>
        <w:rPr/>
        <w:t>en el </w:t>
      </w:r>
      <w:r>
        <w:rPr>
          <w:spacing w:val="-3"/>
        </w:rPr>
        <w:t>respeto </w:t>
      </w:r>
      <w:r>
        <w:rPr/>
        <w:t>de la </w:t>
      </w:r>
      <w:r>
        <w:rPr>
          <w:spacing w:val="-3"/>
        </w:rPr>
        <w:t>democracia parlamentaria, </w:t>
      </w:r>
      <w:r>
        <w:rPr/>
        <w:t>la </w:t>
      </w:r>
      <w:r>
        <w:rPr>
          <w:spacing w:val="-3"/>
        </w:rPr>
        <w:t>equidad, </w:t>
      </w:r>
      <w:r>
        <w:rPr/>
        <w:t>la </w:t>
      </w:r>
      <w:r>
        <w:rPr>
          <w:spacing w:val="-3"/>
        </w:rPr>
        <w:t>justicia </w:t>
      </w:r>
      <w:r>
        <w:rPr/>
        <w:t>y la </w:t>
      </w:r>
      <w:r>
        <w:rPr>
          <w:spacing w:val="-3"/>
        </w:rPr>
        <w:t>libertad.</w:t>
      </w: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2776;mso-wrap-distance-left:0;mso-wrap-distance-right:0" from="99.264pt,13.348827pt" to="243.284pt,13.348827pt" stroked="true" strokeweight=".47998pt" strokecolor="#000000">
            <w10:wrap type="topAndBottom"/>
          </v:line>
        </w:pict>
      </w:r>
    </w:p>
    <w:p>
      <w:pPr>
        <w:spacing w:line="246" w:lineRule="exact" w:before="38"/>
        <w:ind w:left="1025" w:right="109" w:firstLine="0"/>
        <w:jc w:val="left"/>
        <w:rPr>
          <w:sz w:val="20"/>
        </w:rPr>
      </w:pPr>
      <w:r>
        <w:rPr>
          <w:position w:val="9"/>
          <w:sz w:val="13"/>
        </w:rPr>
        <w:t>232 </w:t>
      </w:r>
      <w:r>
        <w:rPr>
          <w:sz w:val="20"/>
        </w:rPr>
        <w:t>COSSÍO, Francisco de, “República Rural”, </w:t>
      </w:r>
      <w:r>
        <w:rPr>
          <w:i/>
          <w:sz w:val="20"/>
        </w:rPr>
        <w:t>El Sol</w:t>
      </w:r>
      <w:r>
        <w:rPr>
          <w:sz w:val="20"/>
        </w:rPr>
        <w:t>, 28-IV-1931, p. 1.</w:t>
      </w:r>
    </w:p>
    <w:p>
      <w:pPr>
        <w:spacing w:line="238" w:lineRule="exact" w:before="12"/>
        <w:ind w:left="305" w:right="117" w:firstLine="719"/>
        <w:jc w:val="both"/>
        <w:rPr>
          <w:sz w:val="20"/>
        </w:rPr>
      </w:pPr>
      <w:r>
        <w:rPr>
          <w:position w:val="9"/>
          <w:sz w:val="13"/>
        </w:rPr>
        <w:t>233 </w:t>
      </w:r>
      <w:r>
        <w:rPr>
          <w:sz w:val="20"/>
        </w:rPr>
        <w:t>Veremos en nuestro texto cómo diferentes autores emplearon este sustantivo para describir, en relación a distintos puntos de la geografía nacional, el carácter festivo que impregnó las jornadas electorales del 12 de abril y de la proclamación de la República el 14 del mismo mes.</w:t>
      </w:r>
    </w:p>
    <w:p>
      <w:pPr>
        <w:spacing w:line="238" w:lineRule="exact" w:before="0"/>
        <w:ind w:left="305" w:right="119" w:firstLine="719"/>
        <w:jc w:val="both"/>
        <w:rPr>
          <w:sz w:val="20"/>
        </w:rPr>
      </w:pPr>
      <w:r>
        <w:rPr>
          <w:position w:val="9"/>
          <w:sz w:val="13"/>
        </w:rPr>
        <w:t>234 </w:t>
      </w:r>
      <w:r>
        <w:rPr>
          <w:sz w:val="20"/>
        </w:rPr>
        <w:t>Refiriéndose a </w:t>
      </w:r>
      <w:r>
        <w:rPr>
          <w:spacing w:val="3"/>
          <w:sz w:val="20"/>
        </w:rPr>
        <w:t>1928, </w:t>
      </w:r>
      <w:r>
        <w:rPr>
          <w:sz w:val="20"/>
        </w:rPr>
        <w:t>año en que el compositor alcoyano Carlos Palacio había trasladado su residencia a </w:t>
      </w:r>
      <w:r>
        <w:rPr>
          <w:spacing w:val="2"/>
          <w:sz w:val="20"/>
        </w:rPr>
        <w:t>Madrid, </w:t>
      </w:r>
      <w:r>
        <w:rPr>
          <w:sz w:val="20"/>
        </w:rPr>
        <w:t>y a años </w:t>
      </w:r>
      <w:r>
        <w:rPr>
          <w:spacing w:val="2"/>
          <w:sz w:val="20"/>
        </w:rPr>
        <w:t>posteriores, </w:t>
      </w:r>
      <w:r>
        <w:rPr>
          <w:sz w:val="20"/>
        </w:rPr>
        <w:t>este autor reflejó sus impresiones sobre la creación  de zarzuelas: “¡Afortunados aquellos compositores que </w:t>
      </w:r>
      <w:r>
        <w:rPr>
          <w:spacing w:val="2"/>
          <w:sz w:val="20"/>
        </w:rPr>
        <w:t>crearon </w:t>
      </w:r>
      <w:r>
        <w:rPr>
          <w:sz w:val="20"/>
        </w:rPr>
        <w:t>en medio del calor de un  público  que  acogía con fervor y entusiasmo sus producciones!”; y sobre el tango: “el tango había invadido las gramolas de los cafés. Nadie cantaba aún ninguna canción revolucionaria, pero </w:t>
      </w:r>
      <w:r>
        <w:rPr>
          <w:spacing w:val="2"/>
          <w:sz w:val="20"/>
        </w:rPr>
        <w:t>otros </w:t>
      </w:r>
      <w:r>
        <w:rPr>
          <w:sz w:val="20"/>
        </w:rPr>
        <w:t>tiempos vendrían. Éramos entonces muy </w:t>
      </w:r>
      <w:r>
        <w:rPr>
          <w:spacing w:val="2"/>
          <w:sz w:val="20"/>
        </w:rPr>
        <w:t>pobres, </w:t>
      </w:r>
      <w:r>
        <w:rPr>
          <w:sz w:val="20"/>
        </w:rPr>
        <w:t>sentimentales e ingenuos… y no lo sabíamos”. Véanse, respectivamente, los dos textos entrecomillados en PALACIO, Carlos, </w:t>
      </w:r>
      <w:r>
        <w:rPr>
          <w:i/>
          <w:sz w:val="20"/>
        </w:rPr>
        <w:t>Acordes en  el  alma.  </w:t>
      </w:r>
      <w:r>
        <w:rPr>
          <w:i/>
          <w:spacing w:val="2"/>
          <w:sz w:val="20"/>
        </w:rPr>
        <w:t>Memorias</w:t>
      </w:r>
      <w:r>
        <w:rPr>
          <w:spacing w:val="2"/>
          <w:sz w:val="20"/>
        </w:rPr>
        <w:t>,  </w:t>
      </w:r>
      <w:r>
        <w:rPr>
          <w:sz w:val="20"/>
        </w:rPr>
        <w:t>Alicante,  Instituto Juan Gil-Albert, </w:t>
      </w:r>
      <w:r>
        <w:rPr>
          <w:spacing w:val="2"/>
          <w:sz w:val="20"/>
        </w:rPr>
        <w:t>1984, </w:t>
      </w:r>
      <w:r>
        <w:rPr>
          <w:sz w:val="20"/>
        </w:rPr>
        <w:t>pp. 60 y </w:t>
      </w:r>
      <w:r>
        <w:rPr>
          <w:spacing w:val="27"/>
          <w:sz w:val="20"/>
        </w:rPr>
        <w:t> </w:t>
      </w:r>
      <w:r>
        <w:rPr>
          <w:sz w:val="20"/>
        </w:rPr>
        <w:t>67.</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1"/>
        <w:rPr>
          <w:sz w:val="23"/>
        </w:rPr>
      </w:pPr>
    </w:p>
    <w:p>
      <w:pPr>
        <w:pStyle w:val="Heading5"/>
        <w:numPr>
          <w:ilvl w:val="2"/>
          <w:numId w:val="13"/>
        </w:numPr>
        <w:tabs>
          <w:tab w:pos="889" w:val="left" w:leader="none"/>
        </w:tabs>
        <w:spacing w:line="242" w:lineRule="auto" w:before="69" w:after="0"/>
        <w:ind w:left="881" w:right="243" w:hanging="576"/>
        <w:jc w:val="left"/>
      </w:pPr>
      <w:r>
        <w:rPr/>
        <w:t>El </w:t>
      </w:r>
      <w:r>
        <w:rPr>
          <w:spacing w:val="-4"/>
        </w:rPr>
        <w:t>amanecer </w:t>
      </w:r>
      <w:r>
        <w:rPr>
          <w:spacing w:val="-3"/>
        </w:rPr>
        <w:t>eibarrés </w:t>
      </w:r>
      <w:r>
        <w:rPr/>
        <w:t>de la </w:t>
      </w:r>
      <w:r>
        <w:rPr>
          <w:spacing w:val="-3"/>
        </w:rPr>
        <w:t>Segunda República </w:t>
      </w:r>
      <w:r>
        <w:rPr/>
        <w:t>o la </w:t>
      </w:r>
      <w:r>
        <w:rPr>
          <w:spacing w:val="-3"/>
        </w:rPr>
        <w:t>configuración </w:t>
      </w:r>
      <w:r>
        <w:rPr/>
        <w:t>de un</w:t>
      </w:r>
      <w:r>
        <w:rPr>
          <w:spacing w:val="-39"/>
        </w:rPr>
        <w:t> </w:t>
      </w:r>
      <w:r>
        <w:rPr>
          <w:spacing w:val="-3"/>
        </w:rPr>
        <w:t>nuevo </w:t>
      </w:r>
      <w:r>
        <w:rPr>
          <w:spacing w:val="-4"/>
        </w:rPr>
        <w:t>marco</w:t>
      </w:r>
      <w:r>
        <w:rPr>
          <w:spacing w:val="1"/>
        </w:rPr>
        <w:t> </w:t>
      </w:r>
      <w:r>
        <w:rPr>
          <w:spacing w:val="-3"/>
        </w:rPr>
        <w:t>sonoro</w:t>
      </w:r>
    </w:p>
    <w:p>
      <w:pPr>
        <w:pStyle w:val="BodyText"/>
        <w:spacing w:before="10"/>
        <w:rPr>
          <w:b/>
          <w:sz w:val="35"/>
        </w:rPr>
      </w:pPr>
    </w:p>
    <w:p>
      <w:pPr>
        <w:pStyle w:val="BodyText"/>
        <w:spacing w:line="355" w:lineRule="auto"/>
        <w:ind w:left="305" w:right="115" w:firstLine="719"/>
        <w:jc w:val="both"/>
      </w:pPr>
      <w:r>
        <w:rPr/>
        <w:t>Las elecciones municipales del 12 de abril de 1931 discurrieron en Eibar en un ambiente altamente participativo, seguido, tras su finalización, de cierto nerviosismo a  la espera de los resultados que se fueron conociendo a medida que se realizaba el recuento de votos</w:t>
      </w:r>
      <w:r>
        <w:rPr>
          <w:position w:val="10"/>
          <w:sz w:val="16"/>
        </w:rPr>
        <w:t>235</w:t>
      </w:r>
      <w:r>
        <w:rPr/>
        <w:t>. El socialista Toribio Echevarría, testigo directo del proceso electoral en Eibar, dejó constancia impresa de los acontecimientos que tuvieron lugar en dicha localidad al conocerse los primeros datos del</w:t>
      </w:r>
      <w:r>
        <w:rPr>
          <w:spacing w:val="-12"/>
        </w:rPr>
        <w:t> </w:t>
      </w:r>
      <w:r>
        <w:rPr/>
        <w:t>escrutinio</w:t>
      </w:r>
      <w:r>
        <w:rPr>
          <w:position w:val="10"/>
          <w:sz w:val="16"/>
        </w:rPr>
        <w:t>236</w:t>
      </w:r>
      <w:r>
        <w:rPr/>
        <w:t>.</w:t>
      </w:r>
    </w:p>
    <w:p>
      <w:pPr>
        <w:pStyle w:val="BodyText"/>
        <w:spacing w:before="1"/>
        <w:rPr>
          <w:sz w:val="25"/>
        </w:rPr>
      </w:pPr>
      <w:r>
        <w:rPr/>
        <w:pict>
          <v:line style="position:absolute;mso-position-horizontal-relative:page;mso-position-vertical-relative:paragraph;z-index:2800;mso-wrap-distance-left:0;mso-wrap-distance-right:0" from="99.264pt,16.646492pt" to="243.284pt,16.646492pt" stroked="true" strokeweight=".47998pt" strokecolor="#000000">
            <w10:wrap type="topAndBottom"/>
          </v:line>
        </w:pict>
      </w:r>
    </w:p>
    <w:p>
      <w:pPr>
        <w:spacing w:line="247" w:lineRule="auto" w:before="38"/>
        <w:ind w:left="305" w:right="114" w:firstLine="719"/>
        <w:jc w:val="both"/>
        <w:rPr>
          <w:sz w:val="20"/>
        </w:rPr>
      </w:pPr>
      <w:r>
        <w:rPr>
          <w:position w:val="9"/>
          <w:sz w:val="13"/>
        </w:rPr>
        <w:t>235 </w:t>
      </w:r>
      <w:r>
        <w:rPr>
          <w:sz w:val="20"/>
        </w:rPr>
        <w:t>Ubicada en el interior de Guipúzoa, Eibar es cabeza de comarca del Bajo Deva. Colindante con la provincia de Vizcaya, se encuentra situada en el centro geográfico entre Bilbao, San Sebastián y Vitoria. Su ubicación en un valle sumamente angosto dificulta las comunicaciones, así como la construcción de viviendas y fábricas. Pese a ello, Eibar conoció en 1887 la llegada del ferrocarril que unió Bilbao con San Sebastián, lo que favoreció el desarrollo industrial de la villa. Se congregaron en ella numerosas fábricas de armas y, posteriormente, la primera cooperativa obrera (Alfa). Durante la Segunda República esta localidad contaba con una población en torno a los 13.000 habitantes. Las ideas socialistas que llegaban por la relación con militantes de Bilbao se extendieron con rapidez en este municipio, de raigambre liberal, frente a la fuerte influencia del carlismo en los pueblos y caseríos circundantes. Véanse MÚJICA, Gregorio de, </w:t>
      </w:r>
      <w:r>
        <w:rPr>
          <w:i/>
          <w:sz w:val="20"/>
        </w:rPr>
        <w:t>Monografía histórica de la villa de Eibar</w:t>
      </w:r>
      <w:r>
        <w:rPr>
          <w:sz w:val="20"/>
        </w:rPr>
        <w:t>, (prólogo de Juan San Martín), Eibar, Ayuntamiento, 1984; ECHEVARRÍA, Toribio, </w:t>
      </w:r>
      <w:r>
        <w:rPr>
          <w:i/>
          <w:sz w:val="20"/>
        </w:rPr>
        <w:t>La experiencia socialista en España vista desde mi </w:t>
      </w:r>
      <w:r>
        <w:rPr>
          <w:i/>
          <w:sz w:val="20"/>
        </w:rPr>
        <w:t>pueblo</w:t>
      </w:r>
      <w:r>
        <w:rPr>
          <w:sz w:val="20"/>
        </w:rPr>
        <w:t>, México D.F., (México), Pablo Iglesias, 1966; ARZAK, J.I. Paul, </w:t>
      </w:r>
      <w:r>
        <w:rPr>
          <w:i/>
          <w:sz w:val="20"/>
        </w:rPr>
        <w:t>Eibarko Sozialismoa</w:t>
      </w:r>
      <w:r>
        <w:rPr>
          <w:sz w:val="20"/>
        </w:rPr>
        <w:t>, Donostia, Kriselu, 1978; y EGUIGUREN, Jesús, </w:t>
      </w:r>
      <w:r>
        <w:rPr>
          <w:i/>
          <w:sz w:val="20"/>
        </w:rPr>
        <w:t>El PSOE en el País Vasco</w:t>
      </w:r>
      <w:r>
        <w:rPr>
          <w:sz w:val="20"/>
        </w:rPr>
        <w:t>, San Sebastián, Haranburu, 1984; </w:t>
      </w:r>
      <w:r>
        <w:rPr>
          <w:i/>
          <w:sz w:val="20"/>
        </w:rPr>
        <w:t>El </w:t>
      </w:r>
      <w:r>
        <w:rPr>
          <w:i/>
          <w:sz w:val="20"/>
        </w:rPr>
        <w:t>socialismo y la izquierda vasca, 1896-1994</w:t>
      </w:r>
      <w:r>
        <w:rPr>
          <w:sz w:val="20"/>
        </w:rPr>
        <w:t>, Madrid, Pablo Iglesias, 1994; </w:t>
      </w:r>
      <w:r>
        <w:rPr>
          <w:i/>
          <w:sz w:val="20"/>
        </w:rPr>
        <w:t>Historia del socialismo vasco </w:t>
      </w:r>
      <w:r>
        <w:rPr>
          <w:i/>
          <w:sz w:val="20"/>
        </w:rPr>
        <w:t>(1886-2009)</w:t>
      </w:r>
      <w:r>
        <w:rPr>
          <w:sz w:val="20"/>
        </w:rPr>
        <w:t>, San Sebastián, Hiria, 2009. Una visión un tanto desenfadada de la villa la encontramos en la canción titulada </w:t>
      </w:r>
      <w:r>
        <w:rPr>
          <w:i/>
          <w:sz w:val="20"/>
        </w:rPr>
        <w:t>Venid al pueblo de Eibar</w:t>
      </w:r>
      <w:r>
        <w:rPr>
          <w:sz w:val="20"/>
        </w:rPr>
        <w:t>, a la que pertenece la siguiente estrofa:</w:t>
      </w:r>
    </w:p>
    <w:p>
      <w:pPr>
        <w:spacing w:line="247" w:lineRule="auto" w:before="159"/>
        <w:ind w:left="3185" w:right="3574" w:firstLine="151"/>
        <w:jc w:val="left"/>
        <w:rPr>
          <w:sz w:val="20"/>
        </w:rPr>
      </w:pPr>
      <w:r>
        <w:rPr>
          <w:sz w:val="20"/>
        </w:rPr>
        <w:t>Venid al pueblo de Eibar que el valle no tiene rival que tiene lindas chicas,</w:t>
      </w:r>
    </w:p>
    <w:p>
      <w:pPr>
        <w:spacing w:before="1"/>
        <w:ind w:left="272" w:right="921" w:firstLine="0"/>
        <w:jc w:val="center"/>
        <w:rPr>
          <w:sz w:val="20"/>
        </w:rPr>
      </w:pPr>
      <w:r>
        <w:rPr>
          <w:sz w:val="20"/>
        </w:rPr>
        <w:t>y un clima casi tropical.</w:t>
      </w:r>
    </w:p>
    <w:p>
      <w:pPr>
        <w:spacing w:line="247" w:lineRule="auto" w:before="166"/>
        <w:ind w:left="305" w:right="114" w:firstLine="719"/>
        <w:jc w:val="both"/>
        <w:rPr>
          <w:sz w:val="20"/>
        </w:rPr>
      </w:pPr>
      <w:r>
        <w:rPr>
          <w:sz w:val="20"/>
        </w:rPr>
        <w:t>OTZERINJAUREGI, Mireia y SANGRONIZ, Mikel (recs.), </w:t>
      </w:r>
      <w:r>
        <w:rPr>
          <w:i/>
          <w:sz w:val="20"/>
        </w:rPr>
        <w:t>Eibar Kantuz Kantu</w:t>
      </w:r>
      <w:r>
        <w:rPr>
          <w:sz w:val="20"/>
        </w:rPr>
        <w:t>, [Eibar], Eibarko Udala, 2001, [p. 63]. Este extenso trabajo de recuperación de canciones relacionadas con Eibar presenta un gran interés para nuestra investigación, dado que se ha llevado a cabo gracias a la realización de numerosas entrevistas además de la consulta de otras fuentes. Como informador de </w:t>
      </w:r>
      <w:r>
        <w:rPr>
          <w:i/>
          <w:sz w:val="20"/>
        </w:rPr>
        <w:t>Venid al pueblo de </w:t>
      </w:r>
      <w:r>
        <w:rPr>
          <w:i/>
          <w:sz w:val="20"/>
        </w:rPr>
        <w:t>Eibar </w:t>
      </w:r>
      <w:r>
        <w:rPr>
          <w:sz w:val="20"/>
        </w:rPr>
        <w:t>figura Jon “Potxo” Romarate. De la publicación citada nos interesa especialmente el apartado titulado “Canciones de Política y Guerra”, del que tomaremos algunos ejemplos. La traducción de este último título es nuestra.</w:t>
      </w:r>
    </w:p>
    <w:p>
      <w:pPr>
        <w:spacing w:line="231" w:lineRule="exact" w:before="0"/>
        <w:ind w:left="305" w:right="0" w:firstLine="719"/>
        <w:jc w:val="both"/>
        <w:rPr>
          <w:sz w:val="20"/>
        </w:rPr>
      </w:pPr>
      <w:r>
        <w:rPr>
          <w:position w:val="9"/>
          <w:sz w:val="13"/>
        </w:rPr>
        <w:t>236  </w:t>
      </w:r>
      <w:r>
        <w:rPr>
          <w:sz w:val="20"/>
        </w:rPr>
        <w:t>Toribio Echevarría (o Echeverría) Ibarbia, (Eibar, 1887 - Caracas, 1968). En una de las obras</w:t>
      </w:r>
    </w:p>
    <w:p>
      <w:pPr>
        <w:spacing w:line="247" w:lineRule="auto" w:before="7"/>
        <w:ind w:left="305" w:right="114" w:firstLine="0"/>
        <w:jc w:val="both"/>
        <w:rPr>
          <w:sz w:val="20"/>
        </w:rPr>
      </w:pPr>
      <w:r>
        <w:rPr>
          <w:sz w:val="20"/>
        </w:rPr>
        <w:t>más importantes de este autor –ECHEVARRÍA, Toribio, </w:t>
      </w:r>
      <w:r>
        <w:rPr>
          <w:i/>
          <w:sz w:val="20"/>
        </w:rPr>
        <w:t>Viaje por el país de los recuerdos</w:t>
      </w:r>
      <w:r>
        <w:rPr>
          <w:sz w:val="20"/>
        </w:rPr>
        <w:t>, México D.F., (México), s.n., 1968 (Talleres gráficos Impresiones Modernas)– aparece recogido su apellido de diferentes maneras, según la grafía castellana –con “v”– o vasca –con “b”–, y tanto con “a” como con “e” (“Echevarría” o “Echeverría”). Hemos utilizado en nuestra investigación la forma castellana al ser esta la que figura en la cubierta de dichas memorias. Echevarría comenzó de niño a trabajar como grabador, pero su formación autodidacta y su afición a la lectura de clásicos le permitieron aprobar una oposición a secretario del Ayuntamiento de Eibar. Los contactos con los socialistas Tomás Meabe y José Madinabeitia, así como sus lecturas de </w:t>
      </w:r>
      <w:r>
        <w:rPr>
          <w:i/>
          <w:sz w:val="20"/>
        </w:rPr>
        <w:t>El Socialista </w:t>
      </w:r>
      <w:r>
        <w:rPr>
          <w:sz w:val="20"/>
        </w:rPr>
        <w:t>y </w:t>
      </w:r>
      <w:r>
        <w:rPr>
          <w:i/>
          <w:sz w:val="20"/>
        </w:rPr>
        <w:t>El Liberal </w:t>
      </w:r>
      <w:r>
        <w:rPr>
          <w:sz w:val="20"/>
        </w:rPr>
        <w:t>le condujeron a un progresivo acercamiento al ideario socialista. La amistad con el dirigente del PSOE Indalecio Prieto se mantuvo durante toda su vida, incluso durante el exilio, cuando Echevarría vivía en Venezuela y Prieto en</w:t>
      </w:r>
      <w:r>
        <w:rPr>
          <w:spacing w:val="28"/>
          <w:sz w:val="20"/>
        </w:rPr>
        <w:t> </w:t>
      </w:r>
      <w:r>
        <w:rPr>
          <w:sz w:val="20"/>
        </w:rPr>
        <w:t>México.</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2" w:firstLine="288"/>
        <w:jc w:val="both"/>
      </w:pPr>
      <w:r>
        <w:rPr>
          <w:i/>
        </w:rPr>
        <w:t>La </w:t>
      </w:r>
      <w:r>
        <w:rPr>
          <w:i/>
          <w:spacing w:val="-3"/>
        </w:rPr>
        <w:t>noche </w:t>
      </w:r>
      <w:r>
        <w:rPr>
          <w:i/>
        </w:rPr>
        <w:t>de 12 de </w:t>
      </w:r>
      <w:r>
        <w:rPr>
          <w:i/>
          <w:spacing w:val="-3"/>
        </w:rPr>
        <w:t>abril. </w:t>
      </w:r>
      <w:r>
        <w:rPr>
          <w:spacing w:val="-3"/>
        </w:rPr>
        <w:t>¡Qué noche aquella del domingo </w:t>
      </w:r>
      <w:r>
        <w:rPr/>
        <w:t>12 de </w:t>
      </w:r>
      <w:r>
        <w:rPr>
          <w:spacing w:val="-3"/>
        </w:rPr>
        <w:t>abril </w:t>
      </w:r>
      <w:r>
        <w:rPr/>
        <w:t>en que </w:t>
      </w:r>
      <w:r>
        <w:rPr>
          <w:spacing w:val="-3"/>
        </w:rPr>
        <w:t>tuvieron lugar </w:t>
      </w:r>
      <w:r>
        <w:rPr>
          <w:spacing w:val="-2"/>
        </w:rPr>
        <w:t>las </w:t>
      </w:r>
      <w:r>
        <w:rPr>
          <w:spacing w:val="-3"/>
        </w:rPr>
        <w:t>elecciones! </w:t>
      </w:r>
      <w:r>
        <w:rPr/>
        <w:t>[…]. No </w:t>
      </w:r>
      <w:r>
        <w:rPr>
          <w:spacing w:val="-3"/>
        </w:rPr>
        <w:t>cabía </w:t>
      </w:r>
      <w:r>
        <w:rPr/>
        <w:t>la </w:t>
      </w:r>
      <w:r>
        <w:rPr>
          <w:spacing w:val="-3"/>
        </w:rPr>
        <w:t>gente </w:t>
      </w:r>
      <w:r>
        <w:rPr/>
        <w:t>en la </w:t>
      </w:r>
      <w:r>
        <w:rPr>
          <w:spacing w:val="-3"/>
        </w:rPr>
        <w:t>Casa del </w:t>
      </w:r>
      <w:r>
        <w:rPr/>
        <w:t>Pueblo</w:t>
      </w:r>
      <w:r>
        <w:rPr>
          <w:position w:val="10"/>
          <w:sz w:val="16"/>
        </w:rPr>
        <w:t>237</w:t>
      </w:r>
      <w:r>
        <w:rPr/>
        <w:t>. </w:t>
      </w:r>
      <w:r>
        <w:rPr>
          <w:spacing w:val="-4"/>
        </w:rPr>
        <w:t>Los </w:t>
      </w:r>
      <w:r>
        <w:rPr>
          <w:spacing w:val="-3"/>
        </w:rPr>
        <w:t>habituales </w:t>
      </w:r>
      <w:r>
        <w:rPr/>
        <w:t>de ella </w:t>
      </w:r>
      <w:r>
        <w:rPr>
          <w:spacing w:val="-3"/>
        </w:rPr>
        <w:t>salíamos </w:t>
      </w:r>
      <w:r>
        <w:rPr/>
        <w:t>a la plaza </w:t>
      </w:r>
      <w:r>
        <w:rPr>
          <w:spacing w:val="-3"/>
        </w:rPr>
        <w:t>para dejar </w:t>
      </w:r>
      <w:r>
        <w:rPr/>
        <w:t>el sitio a los </w:t>
      </w:r>
      <w:r>
        <w:rPr>
          <w:spacing w:val="-3"/>
        </w:rPr>
        <w:t>espontáneos </w:t>
      </w:r>
      <w:r>
        <w:rPr/>
        <w:t>que </w:t>
      </w:r>
      <w:r>
        <w:rPr>
          <w:spacing w:val="-3"/>
        </w:rPr>
        <w:t>acudían </w:t>
      </w:r>
      <w:r>
        <w:rPr/>
        <w:t>en </w:t>
      </w:r>
      <w:r>
        <w:rPr>
          <w:spacing w:val="-3"/>
        </w:rPr>
        <w:t>busca </w:t>
      </w:r>
      <w:r>
        <w:rPr/>
        <w:t>de </w:t>
      </w:r>
      <w:r>
        <w:rPr>
          <w:spacing w:val="-3"/>
        </w:rPr>
        <w:t>noticias. </w:t>
      </w:r>
      <w:r>
        <w:rPr>
          <w:spacing w:val="-4"/>
        </w:rPr>
        <w:t>Las </w:t>
      </w:r>
      <w:r>
        <w:rPr>
          <w:spacing w:val="-3"/>
        </w:rPr>
        <w:t>noticias iban llegando </w:t>
      </w:r>
      <w:r>
        <w:rPr/>
        <w:t>a </w:t>
      </w:r>
      <w:r>
        <w:rPr>
          <w:spacing w:val="-3"/>
        </w:rPr>
        <w:t>cada momento </w:t>
      </w:r>
      <w:r>
        <w:rPr/>
        <w:t>por el hilo </w:t>
      </w:r>
      <w:r>
        <w:rPr>
          <w:spacing w:val="-3"/>
        </w:rPr>
        <w:t>del teléfono </w:t>
      </w:r>
      <w:r>
        <w:rPr/>
        <w:t>y se </w:t>
      </w:r>
      <w:r>
        <w:rPr>
          <w:spacing w:val="-3"/>
        </w:rPr>
        <w:t>trasladaban </w:t>
      </w:r>
      <w:r>
        <w:rPr/>
        <w:t>a </w:t>
      </w:r>
      <w:r>
        <w:rPr>
          <w:spacing w:val="-2"/>
        </w:rPr>
        <w:t>las </w:t>
      </w:r>
      <w:r>
        <w:rPr>
          <w:spacing w:val="-3"/>
        </w:rPr>
        <w:t>lunas del café para conocimiento </w:t>
      </w:r>
      <w:r>
        <w:rPr/>
        <w:t>de los que </w:t>
      </w:r>
      <w:r>
        <w:rPr>
          <w:spacing w:val="-3"/>
        </w:rPr>
        <w:t>estaban dentro, </w:t>
      </w:r>
      <w:r>
        <w:rPr/>
        <w:t>y a un </w:t>
      </w:r>
      <w:r>
        <w:rPr>
          <w:spacing w:val="-3"/>
        </w:rPr>
        <w:t>pizarrón </w:t>
      </w:r>
      <w:r>
        <w:rPr/>
        <w:t>en </w:t>
      </w:r>
      <w:r>
        <w:rPr>
          <w:spacing w:val="-3"/>
        </w:rPr>
        <w:t>obsequio </w:t>
      </w:r>
      <w:r>
        <w:rPr/>
        <w:t>a los que nos </w:t>
      </w:r>
      <w:r>
        <w:rPr>
          <w:spacing w:val="-3"/>
        </w:rPr>
        <w:t>habíamos echado fuera para</w:t>
      </w:r>
      <w:r>
        <w:rPr>
          <w:spacing w:val="-8"/>
        </w:rPr>
        <w:t> </w:t>
      </w:r>
      <w:r>
        <w:rPr/>
        <w:t>que</w:t>
      </w:r>
      <w:r>
        <w:rPr>
          <w:spacing w:val="-8"/>
        </w:rPr>
        <w:t> </w:t>
      </w:r>
      <w:r>
        <w:rPr>
          <w:spacing w:val="-3"/>
        </w:rPr>
        <w:t>cupieran</w:t>
      </w:r>
      <w:r>
        <w:rPr>
          <w:spacing w:val="-7"/>
        </w:rPr>
        <w:t> </w:t>
      </w:r>
      <w:r>
        <w:rPr/>
        <w:t>los</w:t>
      </w:r>
      <w:r>
        <w:rPr>
          <w:spacing w:val="-7"/>
        </w:rPr>
        <w:t> </w:t>
      </w:r>
      <w:r>
        <w:rPr>
          <w:spacing w:val="-3"/>
        </w:rPr>
        <w:t>nuevos</w:t>
      </w:r>
      <w:r>
        <w:rPr>
          <w:spacing w:val="-7"/>
        </w:rPr>
        <w:t> </w:t>
      </w:r>
      <w:r>
        <w:rPr/>
        <w:t>que</w:t>
      </w:r>
      <w:r>
        <w:rPr>
          <w:spacing w:val="-8"/>
        </w:rPr>
        <w:t> </w:t>
      </w:r>
      <w:r>
        <w:rPr/>
        <w:t>no</w:t>
      </w:r>
      <w:r>
        <w:rPr>
          <w:spacing w:val="-7"/>
        </w:rPr>
        <w:t> </w:t>
      </w:r>
      <w:r>
        <w:rPr>
          <w:spacing w:val="-4"/>
        </w:rPr>
        <w:t>cesaban</w:t>
      </w:r>
      <w:r>
        <w:rPr>
          <w:spacing w:val="-7"/>
        </w:rPr>
        <w:t> </w:t>
      </w:r>
      <w:r>
        <w:rPr/>
        <w:t>de</w:t>
      </w:r>
      <w:r>
        <w:rPr>
          <w:spacing w:val="-8"/>
        </w:rPr>
        <w:t> </w:t>
      </w:r>
      <w:r>
        <w:rPr>
          <w:spacing w:val="-3"/>
        </w:rPr>
        <w:t>llegar.</w:t>
      </w:r>
    </w:p>
    <w:p>
      <w:pPr>
        <w:pStyle w:val="BodyText"/>
        <w:ind w:left="1025" w:right="111" w:firstLine="288"/>
        <w:jc w:val="both"/>
      </w:pPr>
      <w:r>
        <w:rPr/>
        <w:t>En </w:t>
      </w:r>
      <w:r>
        <w:rPr>
          <w:spacing w:val="-3"/>
        </w:rPr>
        <w:t>Eibar </w:t>
      </w:r>
      <w:r>
        <w:rPr/>
        <w:t>el </w:t>
      </w:r>
      <w:r>
        <w:rPr>
          <w:spacing w:val="-3"/>
        </w:rPr>
        <w:t>triunfo había </w:t>
      </w:r>
      <w:r>
        <w:rPr/>
        <w:t>sido </w:t>
      </w:r>
      <w:r>
        <w:rPr>
          <w:spacing w:val="-3"/>
        </w:rPr>
        <w:t>completo para </w:t>
      </w:r>
      <w:r>
        <w:rPr/>
        <w:t>los </w:t>
      </w:r>
      <w:r>
        <w:rPr>
          <w:spacing w:val="-3"/>
        </w:rPr>
        <w:t>partidarios </w:t>
      </w:r>
      <w:r>
        <w:rPr/>
        <w:t>de la </w:t>
      </w:r>
      <w:r>
        <w:rPr>
          <w:spacing w:val="-3"/>
        </w:rPr>
        <w:t>República. Creo </w:t>
      </w:r>
      <w:r>
        <w:rPr>
          <w:spacing w:val="-4"/>
        </w:rPr>
        <w:t>recordar </w:t>
      </w:r>
      <w:r>
        <w:rPr/>
        <w:t>que sólo </w:t>
      </w:r>
      <w:r>
        <w:rPr>
          <w:spacing w:val="-4"/>
        </w:rPr>
        <w:t>sacaron </w:t>
      </w:r>
      <w:r>
        <w:rPr/>
        <w:t>un </w:t>
      </w:r>
      <w:r>
        <w:rPr>
          <w:spacing w:val="-3"/>
        </w:rPr>
        <w:t>puesto </w:t>
      </w:r>
      <w:r>
        <w:rPr/>
        <w:t>los </w:t>
      </w:r>
      <w:r>
        <w:rPr>
          <w:spacing w:val="-3"/>
        </w:rPr>
        <w:t>monárquicos para </w:t>
      </w:r>
      <w:r>
        <w:rPr/>
        <w:t>un </w:t>
      </w:r>
      <w:r>
        <w:rPr>
          <w:spacing w:val="-3"/>
        </w:rPr>
        <w:t>concejo </w:t>
      </w:r>
      <w:r>
        <w:rPr/>
        <w:t>que </w:t>
      </w:r>
      <w:r>
        <w:rPr>
          <w:spacing w:val="-3"/>
        </w:rPr>
        <w:t>había </w:t>
      </w:r>
      <w:r>
        <w:rPr/>
        <w:t>de </w:t>
      </w:r>
      <w:r>
        <w:rPr>
          <w:spacing w:val="-3"/>
        </w:rPr>
        <w:t>componerse </w:t>
      </w:r>
      <w:r>
        <w:rPr/>
        <w:t>de </w:t>
      </w:r>
      <w:r>
        <w:rPr>
          <w:spacing w:val="-3"/>
        </w:rPr>
        <w:t>diecisiete </w:t>
      </w:r>
      <w:r>
        <w:rPr/>
        <w:t>ediles</w:t>
      </w:r>
      <w:r>
        <w:rPr>
          <w:position w:val="10"/>
          <w:sz w:val="16"/>
        </w:rPr>
        <w:t>238</w:t>
      </w:r>
      <w:r>
        <w:rPr/>
        <w:t>. </w:t>
      </w:r>
      <w:r>
        <w:rPr>
          <w:spacing w:val="-4"/>
        </w:rPr>
        <w:t>Lo </w:t>
      </w:r>
      <w:r>
        <w:rPr/>
        <w:t>mismo, </w:t>
      </w:r>
      <w:r>
        <w:rPr>
          <w:spacing w:val="-3"/>
        </w:rPr>
        <w:t>poco </w:t>
      </w:r>
      <w:r>
        <w:rPr>
          <w:spacing w:val="-2"/>
        </w:rPr>
        <w:t>más </w:t>
      </w:r>
      <w:r>
        <w:rPr/>
        <w:t>o </w:t>
      </w:r>
      <w:r>
        <w:rPr>
          <w:spacing w:val="-3"/>
        </w:rPr>
        <w:t>menos sucedió </w:t>
      </w:r>
      <w:r>
        <w:rPr/>
        <w:t>en </w:t>
      </w:r>
      <w:r>
        <w:rPr>
          <w:spacing w:val="-2"/>
        </w:rPr>
        <w:t>San </w:t>
      </w:r>
      <w:r>
        <w:rPr>
          <w:spacing w:val="-3"/>
        </w:rPr>
        <w:t>Sebastián, </w:t>
      </w:r>
      <w:r>
        <w:rPr/>
        <w:t>en </w:t>
      </w:r>
      <w:r>
        <w:rPr>
          <w:spacing w:val="-3"/>
        </w:rPr>
        <w:t>Bilbao </w:t>
      </w:r>
      <w:r>
        <w:rPr/>
        <w:t>y en </w:t>
      </w:r>
      <w:r>
        <w:rPr>
          <w:spacing w:val="-3"/>
        </w:rPr>
        <w:t>Madrid, donde </w:t>
      </w:r>
      <w:r>
        <w:rPr>
          <w:spacing w:val="-2"/>
        </w:rPr>
        <w:t>las </w:t>
      </w:r>
      <w:r>
        <w:rPr>
          <w:spacing w:val="-4"/>
        </w:rPr>
        <w:t>mayorías </w:t>
      </w:r>
      <w:r>
        <w:rPr>
          <w:spacing w:val="-3"/>
        </w:rPr>
        <w:t>republicanas resultaron </w:t>
      </w:r>
      <w:r>
        <w:rPr>
          <w:spacing w:val="-4"/>
        </w:rPr>
        <w:t>abrumadoras. Iban </w:t>
      </w:r>
      <w:r>
        <w:rPr>
          <w:spacing w:val="-3"/>
        </w:rPr>
        <w:t>llegando </w:t>
      </w:r>
      <w:r>
        <w:rPr/>
        <w:t>los </w:t>
      </w:r>
      <w:r>
        <w:rPr>
          <w:spacing w:val="-3"/>
        </w:rPr>
        <w:t>datos </w:t>
      </w:r>
      <w:r>
        <w:rPr/>
        <w:t>de </w:t>
      </w:r>
      <w:r>
        <w:rPr>
          <w:spacing w:val="-2"/>
        </w:rPr>
        <w:t>las </w:t>
      </w:r>
      <w:r>
        <w:rPr>
          <w:spacing w:val="-3"/>
        </w:rPr>
        <w:t>demás capitales </w:t>
      </w:r>
      <w:r>
        <w:rPr/>
        <w:t>y el </w:t>
      </w:r>
      <w:r>
        <w:rPr>
          <w:spacing w:val="-3"/>
        </w:rPr>
        <w:t>triunfo republicano </w:t>
      </w:r>
      <w:r>
        <w:rPr/>
        <w:t>se </w:t>
      </w:r>
      <w:r>
        <w:rPr>
          <w:spacing w:val="-4"/>
        </w:rPr>
        <w:t>agrandaba. </w:t>
      </w:r>
      <w:r>
        <w:rPr/>
        <w:t>Y a </w:t>
      </w:r>
      <w:r>
        <w:rPr>
          <w:spacing w:val="-3"/>
        </w:rPr>
        <w:t>cada despacho </w:t>
      </w:r>
      <w:r>
        <w:rPr/>
        <w:t>que </w:t>
      </w:r>
      <w:r>
        <w:rPr>
          <w:spacing w:val="-3"/>
        </w:rPr>
        <w:t>completaba </w:t>
      </w:r>
      <w:r>
        <w:rPr/>
        <w:t>los </w:t>
      </w:r>
      <w:r>
        <w:rPr>
          <w:spacing w:val="-3"/>
        </w:rPr>
        <w:t>resultados pendientes, </w:t>
      </w:r>
      <w:r>
        <w:rPr/>
        <w:t>la </w:t>
      </w:r>
      <w:r>
        <w:rPr>
          <w:spacing w:val="-3"/>
        </w:rPr>
        <w:t>victoria </w:t>
      </w:r>
      <w:r>
        <w:rPr/>
        <w:t>se </w:t>
      </w:r>
      <w:r>
        <w:rPr>
          <w:spacing w:val="-4"/>
        </w:rPr>
        <w:t>ensanchaba </w:t>
      </w:r>
      <w:r>
        <w:rPr>
          <w:spacing w:val="-2"/>
        </w:rPr>
        <w:t>más </w:t>
      </w:r>
      <w:r>
        <w:rPr/>
        <w:t>y </w:t>
      </w:r>
      <w:r>
        <w:rPr>
          <w:spacing w:val="-3"/>
        </w:rPr>
        <w:t>más. Antes </w:t>
      </w:r>
      <w:r>
        <w:rPr/>
        <w:t>de </w:t>
      </w:r>
      <w:r>
        <w:rPr>
          <w:spacing w:val="-3"/>
        </w:rPr>
        <w:t>media noche, </w:t>
      </w:r>
      <w:r>
        <w:rPr/>
        <w:t>el </w:t>
      </w:r>
      <w:r>
        <w:rPr>
          <w:spacing w:val="-3"/>
        </w:rPr>
        <w:t>mundo sabía </w:t>
      </w:r>
      <w:r>
        <w:rPr/>
        <w:t>que </w:t>
      </w:r>
      <w:r>
        <w:rPr>
          <w:spacing w:val="-3"/>
        </w:rPr>
        <w:t>España había votado </w:t>
      </w:r>
      <w:r>
        <w:rPr/>
        <w:t>por la </w:t>
      </w:r>
      <w:r>
        <w:rPr>
          <w:spacing w:val="-3"/>
        </w:rPr>
        <w:t>República.</w:t>
      </w:r>
    </w:p>
    <w:p>
      <w:pPr>
        <w:pStyle w:val="BodyText"/>
        <w:spacing w:line="242" w:lineRule="auto" w:before="2"/>
        <w:ind w:left="1025" w:right="111" w:firstLine="230"/>
        <w:jc w:val="both"/>
      </w:pPr>
      <w:r>
        <w:rPr/>
        <w:t>¿Cómo </w:t>
      </w:r>
      <w:r>
        <w:rPr>
          <w:spacing w:val="-3"/>
        </w:rPr>
        <w:t>describir </w:t>
      </w:r>
      <w:r>
        <w:rPr/>
        <w:t>el </w:t>
      </w:r>
      <w:r>
        <w:rPr>
          <w:spacing w:val="-3"/>
        </w:rPr>
        <w:t>entusiasmo </w:t>
      </w:r>
      <w:r>
        <w:rPr/>
        <w:t>que se </w:t>
      </w:r>
      <w:r>
        <w:rPr>
          <w:spacing w:val="-3"/>
        </w:rPr>
        <w:t>apoderó </w:t>
      </w:r>
      <w:r>
        <w:rPr/>
        <w:t>de la </w:t>
      </w:r>
      <w:r>
        <w:rPr>
          <w:spacing w:val="-3"/>
        </w:rPr>
        <w:t>gente </w:t>
      </w:r>
      <w:r>
        <w:rPr/>
        <w:t>en la </w:t>
      </w:r>
      <w:r>
        <w:rPr>
          <w:spacing w:val="-3"/>
        </w:rPr>
        <w:t>Casa del Pueblo? </w:t>
      </w:r>
      <w:r>
        <w:rPr>
          <w:spacing w:val="-4"/>
        </w:rPr>
        <w:t>Las </w:t>
      </w:r>
      <w:r>
        <w:rPr>
          <w:spacing w:val="-3"/>
        </w:rPr>
        <w:t>familias, </w:t>
      </w:r>
      <w:r>
        <w:rPr>
          <w:spacing w:val="-4"/>
        </w:rPr>
        <w:t>contagiadas </w:t>
      </w:r>
      <w:r>
        <w:rPr/>
        <w:t>por la </w:t>
      </w:r>
      <w:r>
        <w:rPr>
          <w:spacing w:val="-3"/>
        </w:rPr>
        <w:t>emoción, acudían </w:t>
      </w:r>
      <w:r>
        <w:rPr/>
        <w:t>en </w:t>
      </w:r>
      <w:r>
        <w:rPr>
          <w:spacing w:val="-3"/>
        </w:rPr>
        <w:t>tropel </w:t>
      </w:r>
      <w:r>
        <w:rPr/>
        <w:t>y los </w:t>
      </w:r>
      <w:r>
        <w:rPr>
          <w:spacing w:val="53"/>
        </w:rPr>
        <w:t> </w:t>
      </w:r>
      <w:r>
        <w:rPr>
          <w:spacing w:val="-3"/>
        </w:rPr>
        <w:t>vecinos</w:t>
      </w:r>
    </w:p>
    <w:p>
      <w:pPr>
        <w:pStyle w:val="BodyText"/>
        <w:spacing w:before="1"/>
        <w:rPr>
          <w:sz w:val="26"/>
        </w:rPr>
      </w:pPr>
      <w:r>
        <w:rPr/>
        <w:pict>
          <v:line style="position:absolute;mso-position-horizontal-relative:page;mso-position-vertical-relative:paragraph;z-index:2824;mso-wrap-distance-left:0;mso-wrap-distance-right:0" from="99.264pt,17.251394pt" to="524.524pt,17.251394pt" stroked="true" strokeweight=".600010pt" strokecolor="#000000">
            <w10:wrap type="topAndBottom"/>
          </v:line>
        </w:pict>
      </w:r>
    </w:p>
    <w:p>
      <w:pPr>
        <w:tabs>
          <w:tab w:pos="2030" w:val="left" w:leader="none"/>
          <w:tab w:pos="3742" w:val="left" w:leader="none"/>
        </w:tabs>
        <w:spacing w:line="247" w:lineRule="auto" w:before="82"/>
        <w:ind w:left="305" w:right="112" w:firstLine="0"/>
        <w:jc w:val="both"/>
        <w:rPr>
          <w:sz w:val="20"/>
        </w:rPr>
      </w:pPr>
      <w:r>
        <w:rPr>
          <w:sz w:val="20"/>
        </w:rPr>
        <w:t>Consúltese ECHEVARRÍA, Toribio y PRIETO, Indalecio, </w:t>
      </w:r>
      <w:r>
        <w:rPr>
          <w:i/>
          <w:sz w:val="20"/>
        </w:rPr>
        <w:t>Epistolario, 1941-1946</w:t>
      </w:r>
      <w:r>
        <w:rPr>
          <w:sz w:val="20"/>
        </w:rPr>
        <w:t>, (prólogo de Juan Pablo Fusi), [Eibar (Guipúzcoa)], Ego Ibarra, 1991. Echevarría impulsó en 1920 la creación de la cooperativa industrial Alfa de la que fue gerente hasta la Guerra Civil. Dedicada primero a la fabricación de armas, cambió su actividad en 1925, pasando a producir máquinas de coser. Durante la Segunda República, siendo Prieto Ministro de Hacienda, Echevarría fue nombrado delegado de la Compañía Arrendataria del Monopolio de Petróleos (CAMPSA), de manera que, excepto durante el paréntesis del período denominado Bienio Negro (1933-1935), se ocupó de garantizar la llegada de combustible a la República española. En el año 1934 participó en los sucesos revolucionarios de octubre, conocidos como la Revolución de Asturias, por lo que fue encarcelado en Pamplona junto a numerosos eibarreses. Con la llegada del Frente Popular fue excarcelado y en la Guerra Civil regresó a Madrid a dirigir CAMPSA. Finalizada la guerra se exilió en Francia, donde colaboró con la JARE en la ayuda a los republicanos. Él mismo fue enviado a Venezuela, país en el que vivió hasta su muerte. En Venezuela pudo dedicarse a estudiar el euskera, siendo nombrado miembro de la Academia de la Lengua Vasca. Entre otros textos redactó sus memorias con el título de </w:t>
      </w:r>
      <w:r>
        <w:rPr>
          <w:i/>
          <w:sz w:val="20"/>
        </w:rPr>
        <w:t>Viaje por el país de los recuerdos</w:t>
      </w:r>
      <w:r>
        <w:rPr>
          <w:sz w:val="20"/>
        </w:rPr>
        <w:t>, obra ya citada, que contiene uno de los principales testimonios sobre la declaración de la Segunda República en Eibar. Asimismo, colaboró en diversas revistas con artículos de temática variada. Véase de este autor, entre otros trabajos, ECHEVARRÍA, Toribio, </w:t>
      </w:r>
      <w:r>
        <w:rPr>
          <w:i/>
          <w:sz w:val="20"/>
        </w:rPr>
        <w:t>Recordando la guerra. Diario de viaje de un refugiado español</w:t>
      </w:r>
      <w:r>
        <w:rPr>
          <w:sz w:val="20"/>
        </w:rPr>
        <w:t>, Donostia, J.A. Ascunce, 1992. Véase, igualmente, un extenso perfil biográfico de este socialista eibarrés en “Echevarría Ibarbia, Toribio”, [en línea]. En: </w:t>
      </w:r>
      <w:r>
        <w:rPr>
          <w:i/>
          <w:sz w:val="20"/>
        </w:rPr>
        <w:t>Diccionario Biográfico del Socialismo Español</w:t>
      </w:r>
      <w:r>
        <w:rPr>
          <w:sz w:val="20"/>
        </w:rPr>
        <w:t>. Puede consultarse en  red</w:t>
        <w:tab/>
        <w:t>en:</w:t>
        <w:tab/>
      </w:r>
      <w:hyperlink r:id="rId48">
        <w:r>
          <w:rPr>
            <w:spacing w:val="-1"/>
            <w:sz w:val="20"/>
          </w:rPr>
          <w:t>&lt;http://www.fpabloiglesias.es/archivo-y-biblioteca/diccionario-</w:t>
        </w:r>
      </w:hyperlink>
      <w:r>
        <w:rPr>
          <w:spacing w:val="-1"/>
          <w:sz w:val="20"/>
        </w:rPr>
        <w:t> </w:t>
      </w:r>
      <w:r>
        <w:rPr>
          <w:sz w:val="20"/>
        </w:rPr>
        <w:t>biografico/biografias/4970_echevarria-ibarbia-toribio&gt; [Consulta: 11 junio 2012]. Sobre la creación de la cooperativa  obrera  Alfa,  véase  “La  máquina  de  coser”,  [en  línea].  Puede  consultarse  en  red     </w:t>
      </w:r>
      <w:r>
        <w:rPr>
          <w:spacing w:val="3"/>
          <w:sz w:val="20"/>
        </w:rPr>
        <w:t> </w:t>
      </w:r>
      <w:r>
        <w:rPr>
          <w:sz w:val="20"/>
        </w:rPr>
        <w:t>en:</w:t>
      </w:r>
    </w:p>
    <w:p>
      <w:pPr>
        <w:spacing w:line="221" w:lineRule="exact" w:before="1"/>
        <w:ind w:left="305" w:right="0" w:firstLine="0"/>
        <w:jc w:val="both"/>
        <w:rPr>
          <w:sz w:val="20"/>
        </w:rPr>
      </w:pPr>
      <w:hyperlink r:id="rId49">
        <w:r>
          <w:rPr>
            <w:sz w:val="20"/>
          </w:rPr>
          <w:t>&lt;http://egoibarra.com/eibar-1/oficios-tradicionales/la-maquina-de-coser</w:t>
        </w:r>
      </w:hyperlink>
      <w:r>
        <w:rPr>
          <w:sz w:val="20"/>
        </w:rPr>
        <w:t>&gt; [Consulta: 9 agosto 2013].</w:t>
      </w:r>
    </w:p>
    <w:p>
      <w:pPr>
        <w:spacing w:line="238" w:lineRule="exact" w:before="12"/>
        <w:ind w:left="305" w:right="123" w:firstLine="719"/>
        <w:jc w:val="both"/>
        <w:rPr>
          <w:sz w:val="20"/>
        </w:rPr>
      </w:pPr>
      <w:r>
        <w:rPr>
          <w:position w:val="9"/>
          <w:sz w:val="13"/>
        </w:rPr>
        <w:t>237 </w:t>
      </w:r>
      <w:r>
        <w:rPr>
          <w:sz w:val="20"/>
        </w:rPr>
        <w:t>Indalecio Prieto nos facilitó el dato de que fue él quien puso la primera piedra de la Casa del Pueblo eibarresa en 1911. Los hechos de abril de 1931 que narra Echevarría tendrían lugar en una nueva Casa</w:t>
      </w:r>
      <w:r>
        <w:rPr>
          <w:spacing w:val="-2"/>
          <w:sz w:val="20"/>
        </w:rPr>
        <w:t> </w:t>
      </w:r>
      <w:r>
        <w:rPr>
          <w:sz w:val="20"/>
        </w:rPr>
        <w:t>del</w:t>
      </w:r>
      <w:r>
        <w:rPr>
          <w:spacing w:val="-2"/>
          <w:sz w:val="20"/>
        </w:rPr>
        <w:t> </w:t>
      </w:r>
      <w:r>
        <w:rPr>
          <w:sz w:val="20"/>
        </w:rPr>
        <w:t>Pueblo,</w:t>
      </w:r>
      <w:r>
        <w:rPr>
          <w:spacing w:val="-1"/>
          <w:sz w:val="20"/>
        </w:rPr>
        <w:t> </w:t>
      </w:r>
      <w:r>
        <w:rPr>
          <w:sz w:val="20"/>
        </w:rPr>
        <w:t>ubicada</w:t>
      </w:r>
      <w:r>
        <w:rPr>
          <w:spacing w:val="-4"/>
          <w:sz w:val="20"/>
        </w:rPr>
        <w:t> </w:t>
      </w:r>
      <w:r>
        <w:rPr>
          <w:sz w:val="20"/>
        </w:rPr>
        <w:t>en</w:t>
      </w:r>
      <w:r>
        <w:rPr>
          <w:spacing w:val="-4"/>
          <w:sz w:val="20"/>
        </w:rPr>
        <w:t> </w:t>
      </w:r>
      <w:r>
        <w:rPr>
          <w:sz w:val="20"/>
        </w:rPr>
        <w:t>un</w:t>
      </w:r>
      <w:r>
        <w:rPr>
          <w:spacing w:val="-4"/>
          <w:sz w:val="20"/>
        </w:rPr>
        <w:t> </w:t>
      </w:r>
      <w:r>
        <w:rPr>
          <w:sz w:val="20"/>
        </w:rPr>
        <w:t>lugar</w:t>
      </w:r>
      <w:r>
        <w:rPr>
          <w:spacing w:val="-3"/>
          <w:sz w:val="20"/>
        </w:rPr>
        <w:t> </w:t>
      </w:r>
      <w:r>
        <w:rPr>
          <w:sz w:val="20"/>
        </w:rPr>
        <w:t>diferente</w:t>
      </w:r>
      <w:r>
        <w:rPr>
          <w:spacing w:val="-4"/>
          <w:sz w:val="20"/>
        </w:rPr>
        <w:t> </w:t>
      </w:r>
      <w:r>
        <w:rPr>
          <w:sz w:val="20"/>
        </w:rPr>
        <w:t>a</w:t>
      </w:r>
      <w:r>
        <w:rPr>
          <w:spacing w:val="-4"/>
          <w:sz w:val="20"/>
        </w:rPr>
        <w:t> </w:t>
      </w:r>
      <w:r>
        <w:rPr>
          <w:sz w:val="20"/>
        </w:rPr>
        <w:t>la</w:t>
      </w:r>
      <w:r>
        <w:rPr>
          <w:spacing w:val="-4"/>
          <w:sz w:val="20"/>
        </w:rPr>
        <w:t> </w:t>
      </w:r>
      <w:r>
        <w:rPr>
          <w:sz w:val="20"/>
        </w:rPr>
        <w:t>anterior.</w:t>
      </w:r>
      <w:r>
        <w:rPr>
          <w:spacing w:val="-4"/>
          <w:sz w:val="20"/>
        </w:rPr>
        <w:t> </w:t>
      </w:r>
      <w:r>
        <w:rPr>
          <w:sz w:val="20"/>
        </w:rPr>
        <w:t>Véanse,</w:t>
      </w:r>
      <w:r>
        <w:rPr>
          <w:spacing w:val="-3"/>
          <w:sz w:val="20"/>
        </w:rPr>
        <w:t> </w:t>
      </w:r>
      <w:r>
        <w:rPr>
          <w:sz w:val="20"/>
        </w:rPr>
        <w:t>respectivamente,</w:t>
      </w:r>
      <w:r>
        <w:rPr>
          <w:spacing w:val="-4"/>
          <w:sz w:val="20"/>
        </w:rPr>
        <w:t> </w:t>
      </w:r>
      <w:r>
        <w:rPr>
          <w:sz w:val="20"/>
        </w:rPr>
        <w:t>PRIETO,</w:t>
      </w:r>
      <w:r>
        <w:rPr>
          <w:spacing w:val="-4"/>
          <w:sz w:val="20"/>
        </w:rPr>
        <w:t> </w:t>
      </w:r>
      <w:r>
        <w:rPr>
          <w:sz w:val="20"/>
        </w:rPr>
        <w:t>Indalecio, </w:t>
      </w:r>
      <w:r>
        <w:rPr>
          <w:i/>
          <w:spacing w:val="-5"/>
          <w:sz w:val="20"/>
        </w:rPr>
        <w:t>Convulsiones</w:t>
      </w:r>
      <w:r>
        <w:rPr>
          <w:i/>
          <w:spacing w:val="-10"/>
          <w:sz w:val="20"/>
        </w:rPr>
        <w:t> </w:t>
      </w:r>
      <w:r>
        <w:rPr>
          <w:i/>
          <w:sz w:val="20"/>
        </w:rPr>
        <w:t>de</w:t>
      </w:r>
      <w:r>
        <w:rPr>
          <w:i/>
          <w:spacing w:val="-9"/>
          <w:sz w:val="20"/>
        </w:rPr>
        <w:t> </w:t>
      </w:r>
      <w:r>
        <w:rPr>
          <w:i/>
          <w:spacing w:val="-4"/>
          <w:sz w:val="20"/>
        </w:rPr>
        <w:t>España…</w:t>
      </w:r>
      <w:r>
        <w:rPr>
          <w:spacing w:val="-4"/>
          <w:sz w:val="20"/>
        </w:rPr>
        <w:t>,</w:t>
      </w:r>
      <w:r>
        <w:rPr>
          <w:spacing w:val="-9"/>
          <w:sz w:val="20"/>
        </w:rPr>
        <w:t> </w:t>
      </w:r>
      <w:r>
        <w:rPr>
          <w:spacing w:val="-3"/>
          <w:sz w:val="20"/>
        </w:rPr>
        <w:t>v.</w:t>
      </w:r>
      <w:r>
        <w:rPr>
          <w:spacing w:val="-9"/>
          <w:sz w:val="20"/>
        </w:rPr>
        <w:t> </w:t>
      </w:r>
      <w:r>
        <w:rPr>
          <w:sz w:val="20"/>
        </w:rPr>
        <w:t>1,</w:t>
      </w:r>
      <w:r>
        <w:rPr>
          <w:spacing w:val="-9"/>
          <w:sz w:val="20"/>
        </w:rPr>
        <w:t> </w:t>
      </w:r>
      <w:r>
        <w:rPr>
          <w:i/>
          <w:spacing w:val="-3"/>
          <w:sz w:val="20"/>
        </w:rPr>
        <w:t>op.</w:t>
      </w:r>
      <w:r>
        <w:rPr>
          <w:i/>
          <w:spacing w:val="-9"/>
          <w:sz w:val="20"/>
        </w:rPr>
        <w:t> </w:t>
      </w:r>
      <w:r>
        <w:rPr>
          <w:i/>
          <w:spacing w:val="-5"/>
          <w:sz w:val="20"/>
        </w:rPr>
        <w:t>cit</w:t>
      </w:r>
      <w:r>
        <w:rPr>
          <w:spacing w:val="-5"/>
          <w:sz w:val="20"/>
        </w:rPr>
        <w:t>.,</w:t>
      </w:r>
      <w:r>
        <w:rPr>
          <w:spacing w:val="-9"/>
          <w:sz w:val="20"/>
        </w:rPr>
        <w:t> </w:t>
      </w:r>
      <w:r>
        <w:rPr>
          <w:spacing w:val="-3"/>
          <w:sz w:val="20"/>
        </w:rPr>
        <w:t>pp.</w:t>
      </w:r>
      <w:r>
        <w:rPr>
          <w:spacing w:val="-9"/>
          <w:sz w:val="20"/>
        </w:rPr>
        <w:t> </w:t>
      </w:r>
      <w:r>
        <w:rPr>
          <w:spacing w:val="-4"/>
          <w:sz w:val="20"/>
        </w:rPr>
        <w:t>72-73,</w:t>
      </w:r>
      <w:r>
        <w:rPr>
          <w:spacing w:val="-9"/>
          <w:sz w:val="20"/>
        </w:rPr>
        <w:t> </w:t>
      </w:r>
      <w:r>
        <w:rPr>
          <w:sz w:val="20"/>
        </w:rPr>
        <w:t>y</w:t>
      </w:r>
      <w:r>
        <w:rPr>
          <w:spacing w:val="-13"/>
          <w:sz w:val="20"/>
        </w:rPr>
        <w:t> </w:t>
      </w:r>
      <w:r>
        <w:rPr>
          <w:spacing w:val="-6"/>
          <w:sz w:val="20"/>
        </w:rPr>
        <w:t>ECHEVARRÍA,</w:t>
      </w:r>
      <w:r>
        <w:rPr>
          <w:spacing w:val="-9"/>
          <w:sz w:val="20"/>
        </w:rPr>
        <w:t> </w:t>
      </w:r>
      <w:r>
        <w:rPr>
          <w:spacing w:val="-4"/>
          <w:sz w:val="20"/>
        </w:rPr>
        <w:t>Toribio,</w:t>
      </w:r>
      <w:r>
        <w:rPr>
          <w:spacing w:val="-9"/>
          <w:sz w:val="20"/>
        </w:rPr>
        <w:t> </w:t>
      </w:r>
      <w:r>
        <w:rPr>
          <w:i/>
          <w:spacing w:val="-5"/>
          <w:sz w:val="20"/>
        </w:rPr>
        <w:t>Viaje…</w:t>
      </w:r>
      <w:r>
        <w:rPr>
          <w:spacing w:val="-5"/>
          <w:sz w:val="20"/>
        </w:rPr>
        <w:t>,</w:t>
      </w:r>
      <w:r>
        <w:rPr>
          <w:spacing w:val="-9"/>
          <w:sz w:val="20"/>
        </w:rPr>
        <w:t> </w:t>
      </w:r>
      <w:r>
        <w:rPr>
          <w:i/>
          <w:spacing w:val="-3"/>
          <w:sz w:val="20"/>
        </w:rPr>
        <w:t>op.</w:t>
      </w:r>
      <w:r>
        <w:rPr>
          <w:i/>
          <w:spacing w:val="-9"/>
          <w:sz w:val="20"/>
        </w:rPr>
        <w:t> </w:t>
      </w:r>
      <w:r>
        <w:rPr>
          <w:i/>
          <w:spacing w:val="-4"/>
          <w:sz w:val="20"/>
        </w:rPr>
        <w:t>cit.</w:t>
      </w:r>
      <w:r>
        <w:rPr>
          <w:spacing w:val="-4"/>
          <w:sz w:val="20"/>
        </w:rPr>
        <w:t>,</w:t>
      </w:r>
      <w:r>
        <w:rPr>
          <w:spacing w:val="-9"/>
          <w:sz w:val="20"/>
        </w:rPr>
        <w:t> </w:t>
      </w:r>
      <w:r>
        <w:rPr>
          <w:spacing w:val="-3"/>
          <w:sz w:val="20"/>
        </w:rPr>
        <w:t>pp.</w:t>
      </w:r>
      <w:r>
        <w:rPr>
          <w:spacing w:val="-9"/>
          <w:sz w:val="20"/>
        </w:rPr>
        <w:t> </w:t>
      </w:r>
      <w:r>
        <w:rPr>
          <w:spacing w:val="-5"/>
          <w:sz w:val="20"/>
        </w:rPr>
        <w:t>237-238.</w:t>
      </w:r>
    </w:p>
    <w:p>
      <w:pPr>
        <w:spacing w:line="238" w:lineRule="exact" w:before="0"/>
        <w:ind w:left="305" w:right="115" w:firstLine="719"/>
        <w:jc w:val="both"/>
        <w:rPr>
          <w:sz w:val="20"/>
        </w:rPr>
      </w:pPr>
      <w:r>
        <w:rPr>
          <w:position w:val="9"/>
          <w:sz w:val="13"/>
        </w:rPr>
        <w:t>238 </w:t>
      </w:r>
      <w:r>
        <w:rPr>
          <w:sz w:val="20"/>
        </w:rPr>
        <w:t>No es exacto este dato, pues el número de concejales que correspondía a Eibar en las elecciones del 12 de abril era de diecinueve. Consúltese </w:t>
      </w:r>
      <w:r>
        <w:rPr>
          <w:i/>
          <w:sz w:val="20"/>
        </w:rPr>
        <w:t>La Voz de Guipúzcoa</w:t>
      </w:r>
      <w:r>
        <w:rPr>
          <w:sz w:val="20"/>
        </w:rPr>
        <w:t>, 14-IV-1931, p. 4. Incluye los resultados de los comicios en esta localidad en todos sus distritos: dieciocho concejales electos pertenecían a la conjunción Republicano-Socialista (diez republicanos y ocho socialistas) y uno al PNV. </w:t>
      </w:r>
      <w:r>
        <w:rPr>
          <w:i/>
          <w:sz w:val="20"/>
        </w:rPr>
        <w:t>La Voz de Guipúzcoa</w:t>
      </w:r>
      <w:r>
        <w:rPr>
          <w:sz w:val="20"/>
        </w:rPr>
        <w:t>, (Diario Republicano), es una cabecera periodística fundamental para conocer los hechos que tuvieron lugar en Eibar en abril de 1931 gracias, principalmente, al entusiasmo con el que Tomás Echaluce, corresponsal del diario en dicha localidad, narró esas jornadas.</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1"/>
        <w:jc w:val="both"/>
      </w:pPr>
      <w:r>
        <w:rPr/>
        <w:t>se </w:t>
      </w:r>
      <w:r>
        <w:rPr>
          <w:spacing w:val="-3"/>
        </w:rPr>
        <w:t>abrazaban </w:t>
      </w:r>
      <w:r>
        <w:rPr/>
        <w:t>al </w:t>
      </w:r>
      <w:r>
        <w:rPr>
          <w:spacing w:val="-4"/>
        </w:rPr>
        <w:t>encontrarse </w:t>
      </w:r>
      <w:r>
        <w:rPr/>
        <w:t>en la </w:t>
      </w:r>
      <w:r>
        <w:rPr>
          <w:spacing w:val="-3"/>
        </w:rPr>
        <w:t>calle. </w:t>
      </w:r>
      <w:r>
        <w:rPr/>
        <w:t>En la </w:t>
      </w:r>
      <w:r>
        <w:rPr>
          <w:spacing w:val="-3"/>
        </w:rPr>
        <w:t>Casa del Pueblo </w:t>
      </w:r>
      <w:r>
        <w:rPr/>
        <w:t>todo </w:t>
      </w:r>
      <w:r>
        <w:rPr>
          <w:spacing w:val="-3"/>
        </w:rPr>
        <w:t>eran cánticos </w:t>
      </w:r>
      <w:r>
        <w:rPr/>
        <w:t>y </w:t>
      </w:r>
      <w:r>
        <w:rPr>
          <w:spacing w:val="-3"/>
        </w:rPr>
        <w:t>vítores. </w:t>
      </w:r>
      <w:r>
        <w:rPr>
          <w:spacing w:val="-4"/>
        </w:rPr>
        <w:t>Los</w:t>
      </w:r>
      <w:r>
        <w:rPr>
          <w:spacing w:val="52"/>
        </w:rPr>
        <w:t> </w:t>
      </w:r>
      <w:r>
        <w:rPr>
          <w:spacing w:val="-4"/>
        </w:rPr>
        <w:t>acordes</w:t>
      </w:r>
      <w:r>
        <w:rPr>
          <w:spacing w:val="52"/>
        </w:rPr>
        <w:t> </w:t>
      </w:r>
      <w:r>
        <w:rPr/>
        <w:t>de la </w:t>
      </w:r>
      <w:r>
        <w:rPr>
          <w:spacing w:val="-3"/>
        </w:rPr>
        <w:t>Marsellesa</w:t>
      </w:r>
      <w:r>
        <w:rPr>
          <w:spacing w:val="-3"/>
          <w:position w:val="10"/>
          <w:sz w:val="16"/>
        </w:rPr>
        <w:t>239 </w:t>
      </w:r>
      <w:r>
        <w:rPr/>
        <w:t>se </w:t>
      </w:r>
      <w:r>
        <w:rPr>
          <w:spacing w:val="-3"/>
        </w:rPr>
        <w:t>confundían con </w:t>
      </w:r>
      <w:r>
        <w:rPr/>
        <w:t>los de la </w:t>
      </w:r>
      <w:r>
        <w:rPr>
          <w:spacing w:val="-3"/>
        </w:rPr>
        <w:t>Internacional</w:t>
      </w:r>
      <w:r>
        <w:rPr>
          <w:spacing w:val="-3"/>
          <w:position w:val="10"/>
          <w:sz w:val="16"/>
        </w:rPr>
        <w:t>240</w:t>
      </w:r>
      <w:r>
        <w:rPr>
          <w:spacing w:val="-3"/>
        </w:rPr>
        <w:t>.</w:t>
      </w:r>
    </w:p>
    <w:p>
      <w:pPr>
        <w:pStyle w:val="BodyText"/>
        <w:spacing w:line="275" w:lineRule="exact"/>
        <w:ind w:left="24" w:right="163"/>
        <w:jc w:val="center"/>
      </w:pPr>
      <w:r>
        <w:rPr/>
        <w:t>[…]</w:t>
      </w:r>
    </w:p>
    <w:p>
      <w:pPr>
        <w:pStyle w:val="BodyText"/>
        <w:spacing w:line="278" w:lineRule="exact" w:before="203"/>
        <w:ind w:left="1025" w:right="212" w:firstLine="288"/>
      </w:pPr>
      <w:r>
        <w:rPr>
          <w:spacing w:val="-3"/>
        </w:rPr>
        <w:t>¿Cuándo terminó aquella </w:t>
      </w:r>
      <w:r>
        <w:rPr/>
        <w:t>verbena?</w:t>
      </w:r>
      <w:r>
        <w:rPr>
          <w:position w:val="10"/>
          <w:sz w:val="16"/>
        </w:rPr>
        <w:t>241 </w:t>
      </w:r>
      <w:r>
        <w:rPr/>
        <w:t>No lo </w:t>
      </w:r>
      <w:r>
        <w:rPr>
          <w:spacing w:val="-3"/>
        </w:rPr>
        <w:t>sé. Recuerdo </w:t>
      </w:r>
      <w:r>
        <w:rPr/>
        <w:t>que el día </w:t>
      </w:r>
      <w:r>
        <w:rPr>
          <w:spacing w:val="-3"/>
        </w:rPr>
        <w:t>siguiente  </w:t>
      </w:r>
      <w:r>
        <w:rPr/>
        <w:t>no</w:t>
      </w:r>
      <w:r>
        <w:rPr>
          <w:spacing w:val="-11"/>
        </w:rPr>
        <w:t> </w:t>
      </w:r>
      <w:r>
        <w:rPr/>
        <w:t>se</w:t>
      </w:r>
      <w:r>
        <w:rPr>
          <w:spacing w:val="-12"/>
        </w:rPr>
        <w:t> </w:t>
      </w:r>
      <w:r>
        <w:rPr/>
        <w:t>hizo</w:t>
      </w:r>
      <w:r>
        <w:rPr>
          <w:spacing w:val="-11"/>
        </w:rPr>
        <w:t> </w:t>
      </w:r>
      <w:r>
        <w:rPr>
          <w:spacing w:val="-3"/>
        </w:rPr>
        <w:t>nada</w:t>
      </w:r>
      <w:r>
        <w:rPr>
          <w:spacing w:val="-12"/>
        </w:rPr>
        <w:t> </w:t>
      </w:r>
      <w:r>
        <w:rPr/>
        <w:t>de</w:t>
      </w:r>
      <w:r>
        <w:rPr>
          <w:spacing w:val="-12"/>
        </w:rPr>
        <w:t> </w:t>
      </w:r>
      <w:r>
        <w:rPr>
          <w:spacing w:val="-3"/>
        </w:rPr>
        <w:t>provecho</w:t>
      </w:r>
      <w:r>
        <w:rPr>
          <w:spacing w:val="-11"/>
        </w:rPr>
        <w:t> </w:t>
      </w:r>
      <w:r>
        <w:rPr/>
        <w:t>en</w:t>
      </w:r>
      <w:r>
        <w:rPr>
          <w:spacing w:val="-11"/>
        </w:rPr>
        <w:t> </w:t>
      </w:r>
      <w:r>
        <w:rPr/>
        <w:t>los</w:t>
      </w:r>
      <w:r>
        <w:rPr>
          <w:spacing w:val="-11"/>
        </w:rPr>
        <w:t> </w:t>
      </w:r>
      <w:r>
        <w:rPr/>
        <w:t>talleres</w:t>
      </w:r>
      <w:r>
        <w:rPr>
          <w:position w:val="10"/>
          <w:sz w:val="16"/>
        </w:rPr>
        <w:t>242</w:t>
      </w:r>
      <w:r>
        <w:rPr/>
        <w:t>.</w:t>
      </w:r>
    </w:p>
    <w:p>
      <w:pPr>
        <w:pStyle w:val="BodyText"/>
        <w:spacing w:before="2"/>
        <w:rPr>
          <w:sz w:val="36"/>
        </w:rPr>
      </w:pPr>
    </w:p>
    <w:p>
      <w:pPr>
        <w:pStyle w:val="BodyText"/>
        <w:spacing w:line="360" w:lineRule="auto"/>
        <w:ind w:left="305" w:right="112" w:firstLine="719"/>
        <w:jc w:val="both"/>
      </w:pPr>
      <w:r>
        <w:rPr/>
        <w:t>Como </w:t>
      </w:r>
      <w:r>
        <w:rPr>
          <w:spacing w:val="-5"/>
        </w:rPr>
        <w:t>ya </w:t>
      </w:r>
      <w:r>
        <w:rPr>
          <w:spacing w:val="-3"/>
        </w:rPr>
        <w:t>hemos indicado con relación </w:t>
      </w:r>
      <w:r>
        <w:rPr/>
        <w:t>a </w:t>
      </w:r>
      <w:r>
        <w:rPr>
          <w:spacing w:val="-3"/>
        </w:rPr>
        <w:t>Sagunto, donde </w:t>
      </w:r>
      <w:r>
        <w:rPr/>
        <w:t>al </w:t>
      </w:r>
      <w:r>
        <w:rPr>
          <w:spacing w:val="-3"/>
        </w:rPr>
        <w:t>finalizar </w:t>
      </w:r>
      <w:r>
        <w:rPr>
          <w:spacing w:val="-2"/>
        </w:rPr>
        <w:t>las </w:t>
      </w:r>
      <w:r>
        <w:rPr>
          <w:spacing w:val="-3"/>
        </w:rPr>
        <w:t>votaciones </w:t>
      </w:r>
      <w:r>
        <w:rPr/>
        <w:t>tuvo </w:t>
      </w:r>
      <w:r>
        <w:rPr>
          <w:spacing w:val="-3"/>
        </w:rPr>
        <w:t>lugar </w:t>
      </w:r>
      <w:r>
        <w:rPr/>
        <w:t>una </w:t>
      </w:r>
      <w:r>
        <w:rPr>
          <w:spacing w:val="-3"/>
        </w:rPr>
        <w:t>manifestación </w:t>
      </w:r>
      <w:r>
        <w:rPr/>
        <w:t>en la que se </w:t>
      </w:r>
      <w:r>
        <w:rPr>
          <w:spacing w:val="-3"/>
        </w:rPr>
        <w:t>exhibieron </w:t>
      </w:r>
      <w:r>
        <w:rPr>
          <w:spacing w:val="-4"/>
        </w:rPr>
        <w:t>banderas </w:t>
      </w:r>
      <w:r>
        <w:rPr>
          <w:spacing w:val="-3"/>
        </w:rPr>
        <w:t>republicanas, </w:t>
      </w:r>
      <w:r>
        <w:rPr/>
        <w:t>se </w:t>
      </w:r>
      <w:r>
        <w:rPr>
          <w:spacing w:val="-3"/>
        </w:rPr>
        <w:t>dieron vivas </w:t>
      </w:r>
      <w:r>
        <w:rPr/>
        <w:t>a la </w:t>
      </w:r>
      <w:r>
        <w:rPr>
          <w:spacing w:val="-3"/>
        </w:rPr>
        <w:t>República </w:t>
      </w:r>
      <w:r>
        <w:rPr/>
        <w:t>y una </w:t>
      </w:r>
      <w:r>
        <w:rPr>
          <w:spacing w:val="-3"/>
        </w:rPr>
        <w:t>banda </w:t>
      </w:r>
      <w:r>
        <w:rPr/>
        <w:t>de </w:t>
      </w:r>
      <w:r>
        <w:rPr>
          <w:spacing w:val="-3"/>
        </w:rPr>
        <w:t>música interpretó </w:t>
      </w:r>
      <w:r>
        <w:rPr>
          <w:i/>
        </w:rPr>
        <w:t>La </w:t>
      </w:r>
      <w:r>
        <w:rPr>
          <w:i/>
          <w:spacing w:val="-3"/>
        </w:rPr>
        <w:t>Marsellesa </w:t>
      </w:r>
      <w:r>
        <w:rPr/>
        <w:t>y el </w:t>
      </w:r>
      <w:r>
        <w:rPr>
          <w:i/>
          <w:spacing w:val="-3"/>
        </w:rPr>
        <w:t>Himno </w:t>
      </w:r>
      <w:r>
        <w:rPr>
          <w:i/>
        </w:rPr>
        <w:t>de </w:t>
      </w:r>
      <w:r>
        <w:rPr>
          <w:i/>
          <w:spacing w:val="-3"/>
        </w:rPr>
        <w:t>Riego </w:t>
      </w:r>
      <w:r>
        <w:rPr/>
        <w:t>por </w:t>
      </w:r>
      <w:r>
        <w:rPr>
          <w:spacing w:val="-2"/>
        </w:rPr>
        <w:t>las </w:t>
      </w:r>
      <w:r>
        <w:rPr>
          <w:spacing w:val="-3"/>
        </w:rPr>
        <w:t>calles </w:t>
      </w:r>
      <w:r>
        <w:rPr/>
        <w:t>de la </w:t>
      </w:r>
      <w:r>
        <w:rPr>
          <w:spacing w:val="-3"/>
        </w:rPr>
        <w:t>población, </w:t>
      </w:r>
      <w:r>
        <w:rPr/>
        <w:t>en </w:t>
      </w:r>
      <w:r>
        <w:rPr>
          <w:spacing w:val="-3"/>
        </w:rPr>
        <w:t>Eibar, </w:t>
      </w:r>
      <w:r>
        <w:rPr/>
        <w:t>la </w:t>
      </w:r>
      <w:r>
        <w:rPr>
          <w:spacing w:val="-3"/>
        </w:rPr>
        <w:t>fiesta </w:t>
      </w:r>
      <w:r>
        <w:rPr/>
        <w:t>de los </w:t>
      </w:r>
      <w:r>
        <w:rPr>
          <w:spacing w:val="-3"/>
        </w:rPr>
        <w:t>socialistas, </w:t>
      </w:r>
      <w:r>
        <w:rPr/>
        <w:t>a la </w:t>
      </w:r>
      <w:r>
        <w:rPr>
          <w:spacing w:val="-3"/>
        </w:rPr>
        <w:t>conclusión </w:t>
      </w:r>
      <w:r>
        <w:rPr/>
        <w:t>de la </w:t>
      </w:r>
      <w:r>
        <w:rPr>
          <w:spacing w:val="-3"/>
        </w:rPr>
        <w:t>jornada electoral, </w:t>
      </w:r>
      <w:r>
        <w:rPr/>
        <w:t>se </w:t>
      </w:r>
      <w:r>
        <w:rPr>
          <w:spacing w:val="-3"/>
        </w:rPr>
        <w:t>celebró </w:t>
      </w:r>
      <w:r>
        <w:rPr/>
        <w:t>en la </w:t>
      </w:r>
      <w:r>
        <w:rPr>
          <w:spacing w:val="-3"/>
        </w:rPr>
        <w:t>Casa del Pueblo entre “cánticos </w:t>
      </w:r>
      <w:r>
        <w:rPr/>
        <w:t>y </w:t>
      </w:r>
      <w:r>
        <w:rPr>
          <w:spacing w:val="-3"/>
        </w:rPr>
        <w:t>vítores” </w:t>
      </w:r>
      <w:r>
        <w:rPr/>
        <w:t>y los </w:t>
      </w:r>
      <w:r>
        <w:rPr>
          <w:spacing w:val="-4"/>
        </w:rPr>
        <w:t>acordes </w:t>
      </w:r>
      <w:r>
        <w:rPr/>
        <w:t>de </w:t>
      </w:r>
      <w:r>
        <w:rPr>
          <w:i/>
        </w:rPr>
        <w:t>La </w:t>
      </w:r>
      <w:r>
        <w:rPr>
          <w:i/>
          <w:spacing w:val="-3"/>
        </w:rPr>
        <w:t>Marsellesa </w:t>
      </w:r>
      <w:r>
        <w:rPr/>
        <w:t>y </w:t>
      </w:r>
      <w:r>
        <w:rPr>
          <w:i/>
        </w:rPr>
        <w:t>La </w:t>
      </w:r>
      <w:r>
        <w:rPr>
          <w:i/>
          <w:spacing w:val="-3"/>
        </w:rPr>
        <w:t>Internacional </w:t>
      </w:r>
      <w:r>
        <w:rPr>
          <w:spacing w:val="-3"/>
        </w:rPr>
        <w:t>ante </w:t>
      </w:r>
      <w:r>
        <w:rPr/>
        <w:t>una </w:t>
      </w:r>
      <w:r>
        <w:rPr>
          <w:spacing w:val="-4"/>
        </w:rPr>
        <w:t>concurrencia </w:t>
      </w:r>
      <w:r>
        <w:rPr/>
        <w:t>entusiasta</w:t>
      </w:r>
      <w:r>
        <w:rPr>
          <w:position w:val="10"/>
          <w:sz w:val="16"/>
        </w:rPr>
        <w:t>243</w:t>
      </w:r>
      <w:r>
        <w:rPr/>
        <w:t>.</w:t>
      </w:r>
    </w:p>
    <w:p>
      <w:pPr>
        <w:pStyle w:val="BodyText"/>
        <w:spacing w:before="8"/>
        <w:rPr>
          <w:sz w:val="13"/>
        </w:rPr>
      </w:pPr>
      <w:r>
        <w:rPr/>
        <w:pict>
          <v:line style="position:absolute;mso-position-horizontal-relative:page;mso-position-vertical-relative:paragraph;z-index:2848;mso-wrap-distance-left:0;mso-wrap-distance-right:0" from="99.264pt,10.082002pt" to="243.284pt,10.082002pt" stroked="true" strokeweight=".48001pt" strokecolor="#000000">
            <w10:wrap type="topAndBottom"/>
          </v:line>
        </w:pict>
      </w:r>
    </w:p>
    <w:p>
      <w:pPr>
        <w:spacing w:line="247" w:lineRule="auto" w:before="38"/>
        <w:ind w:left="305" w:right="117" w:firstLine="719"/>
        <w:jc w:val="both"/>
        <w:rPr>
          <w:sz w:val="20"/>
        </w:rPr>
      </w:pPr>
      <w:r>
        <w:rPr>
          <w:position w:val="9"/>
          <w:sz w:val="13"/>
        </w:rPr>
        <w:t>239 </w:t>
      </w:r>
      <w:r>
        <w:rPr>
          <w:sz w:val="20"/>
        </w:rPr>
        <w:t>El término “acorde”, en música, está referido a la interpretación simultánea de dos o más sonidos sujetos a las reglas de la Armonía (compendio de normas que establece la naturaleza y funciones de</w:t>
      </w:r>
      <w:r>
        <w:rPr>
          <w:spacing w:val="-1"/>
          <w:sz w:val="20"/>
        </w:rPr>
        <w:t> </w:t>
      </w:r>
      <w:r>
        <w:rPr>
          <w:sz w:val="20"/>
        </w:rPr>
        <w:t>los</w:t>
      </w:r>
      <w:r>
        <w:rPr>
          <w:spacing w:val="-2"/>
          <w:sz w:val="20"/>
        </w:rPr>
        <w:t> </w:t>
      </w:r>
      <w:r>
        <w:rPr>
          <w:sz w:val="20"/>
        </w:rPr>
        <w:t>distintos</w:t>
      </w:r>
      <w:r>
        <w:rPr>
          <w:spacing w:val="-2"/>
          <w:sz w:val="20"/>
        </w:rPr>
        <w:t> </w:t>
      </w:r>
      <w:r>
        <w:rPr>
          <w:sz w:val="20"/>
        </w:rPr>
        <w:t>acordes).</w:t>
      </w:r>
      <w:r>
        <w:rPr>
          <w:spacing w:val="-1"/>
          <w:sz w:val="20"/>
        </w:rPr>
        <w:t> </w:t>
      </w:r>
      <w:r>
        <w:rPr>
          <w:sz w:val="20"/>
        </w:rPr>
        <w:t>La</w:t>
      </w:r>
      <w:r>
        <w:rPr>
          <w:spacing w:val="-1"/>
          <w:sz w:val="20"/>
        </w:rPr>
        <w:t> </w:t>
      </w:r>
      <w:r>
        <w:rPr>
          <w:sz w:val="20"/>
        </w:rPr>
        <w:t>voz</w:t>
      </w:r>
      <w:r>
        <w:rPr>
          <w:spacing w:val="-1"/>
          <w:sz w:val="20"/>
        </w:rPr>
        <w:t> </w:t>
      </w:r>
      <w:r>
        <w:rPr>
          <w:sz w:val="20"/>
        </w:rPr>
        <w:t>humana,</w:t>
      </w:r>
      <w:r>
        <w:rPr>
          <w:spacing w:val="-3"/>
          <w:sz w:val="20"/>
        </w:rPr>
        <w:t> </w:t>
      </w:r>
      <w:r>
        <w:rPr>
          <w:sz w:val="20"/>
        </w:rPr>
        <w:t>en</w:t>
      </w:r>
      <w:r>
        <w:rPr>
          <w:spacing w:val="-5"/>
          <w:sz w:val="20"/>
        </w:rPr>
        <w:t> </w:t>
      </w:r>
      <w:r>
        <w:rPr>
          <w:sz w:val="20"/>
        </w:rPr>
        <w:t>el</w:t>
      </w:r>
      <w:r>
        <w:rPr>
          <w:spacing w:val="-4"/>
          <w:sz w:val="20"/>
        </w:rPr>
        <w:t> </w:t>
      </w:r>
      <w:r>
        <w:rPr>
          <w:sz w:val="20"/>
        </w:rPr>
        <w:t>contexto</w:t>
      </w:r>
      <w:r>
        <w:rPr>
          <w:spacing w:val="-3"/>
          <w:sz w:val="20"/>
        </w:rPr>
        <w:t> </w:t>
      </w:r>
      <w:r>
        <w:rPr>
          <w:sz w:val="20"/>
        </w:rPr>
        <w:t>narrado,</w:t>
      </w:r>
      <w:r>
        <w:rPr>
          <w:spacing w:val="-4"/>
          <w:sz w:val="20"/>
        </w:rPr>
        <w:t> </w:t>
      </w:r>
      <w:r>
        <w:rPr>
          <w:sz w:val="20"/>
        </w:rPr>
        <w:t>interpretaría</w:t>
      </w:r>
      <w:r>
        <w:rPr>
          <w:spacing w:val="-4"/>
          <w:sz w:val="20"/>
        </w:rPr>
        <w:t> </w:t>
      </w:r>
      <w:r>
        <w:rPr>
          <w:sz w:val="20"/>
        </w:rPr>
        <w:t>una</w:t>
      </w:r>
      <w:r>
        <w:rPr>
          <w:spacing w:val="-4"/>
          <w:sz w:val="20"/>
        </w:rPr>
        <w:t> </w:t>
      </w:r>
      <w:r>
        <w:rPr>
          <w:sz w:val="20"/>
        </w:rPr>
        <w:t>línea</w:t>
      </w:r>
      <w:r>
        <w:rPr>
          <w:spacing w:val="-4"/>
          <w:sz w:val="20"/>
        </w:rPr>
        <w:t> </w:t>
      </w:r>
      <w:r>
        <w:rPr>
          <w:sz w:val="20"/>
        </w:rPr>
        <w:t>melódica</w:t>
      </w:r>
      <w:r>
        <w:rPr>
          <w:spacing w:val="-4"/>
          <w:sz w:val="20"/>
        </w:rPr>
        <w:t> </w:t>
      </w:r>
      <w:r>
        <w:rPr>
          <w:sz w:val="20"/>
        </w:rPr>
        <w:t>según</w:t>
      </w:r>
      <w:r>
        <w:rPr>
          <w:spacing w:val="-5"/>
          <w:sz w:val="20"/>
        </w:rPr>
        <w:t> </w:t>
      </w:r>
      <w:r>
        <w:rPr>
          <w:sz w:val="20"/>
        </w:rPr>
        <w:t>se tratara de un himno u otro con el acompañamiento de voces complementarias que entonarían distintas partes armónicas, dando lugar así a la formación de acordes. De igual modo, aunque no se indique en la cita, si el acto hubiera contado con la participación de una orquesta u otro conjunto instrumental, los acordes se habrían formado gracias a la intervención conjunta de distintos intrumentos, así como de su relación armónica con el canto al que</w:t>
      </w:r>
      <w:r>
        <w:rPr>
          <w:spacing w:val="-26"/>
          <w:sz w:val="20"/>
        </w:rPr>
        <w:t> </w:t>
      </w:r>
      <w:r>
        <w:rPr>
          <w:sz w:val="20"/>
        </w:rPr>
        <w:t>acompañarían.</w:t>
      </w:r>
    </w:p>
    <w:p>
      <w:pPr>
        <w:spacing w:line="231" w:lineRule="exact" w:before="0"/>
        <w:ind w:left="305" w:right="0" w:firstLine="719"/>
        <w:jc w:val="both"/>
        <w:rPr>
          <w:sz w:val="20"/>
        </w:rPr>
      </w:pPr>
      <w:r>
        <w:rPr>
          <w:position w:val="9"/>
          <w:sz w:val="13"/>
        </w:rPr>
        <w:t>240  </w:t>
      </w:r>
      <w:r>
        <w:rPr>
          <w:sz w:val="20"/>
        </w:rPr>
        <w:t>Con esta última expresión, Toribio Echevarría tal vez, quería indicar que, ante el  entusiasmo</w:t>
      </w:r>
    </w:p>
    <w:p>
      <w:pPr>
        <w:spacing w:line="247" w:lineRule="auto" w:before="7"/>
        <w:ind w:left="305" w:right="116" w:firstLine="0"/>
        <w:jc w:val="both"/>
        <w:rPr>
          <w:sz w:val="20"/>
        </w:rPr>
      </w:pPr>
      <w:r>
        <w:rPr>
          <w:sz w:val="20"/>
        </w:rPr>
        <w:t>de los congregados en la Casa del Pueblo en la noche del </w:t>
      </w:r>
      <w:r>
        <w:rPr>
          <w:spacing w:val="3"/>
          <w:sz w:val="20"/>
        </w:rPr>
        <w:t>12 </w:t>
      </w:r>
      <w:r>
        <w:rPr>
          <w:sz w:val="20"/>
        </w:rPr>
        <w:t>de abril, existían dificultades de concertación en la interpretación de </w:t>
      </w:r>
      <w:r>
        <w:rPr>
          <w:i/>
          <w:sz w:val="20"/>
        </w:rPr>
        <w:t>La Marsellesa </w:t>
      </w:r>
      <w:r>
        <w:rPr>
          <w:sz w:val="20"/>
        </w:rPr>
        <w:t>y de </w:t>
      </w:r>
      <w:r>
        <w:rPr>
          <w:i/>
          <w:sz w:val="20"/>
        </w:rPr>
        <w:t>La Internacional</w:t>
      </w:r>
      <w:r>
        <w:rPr>
          <w:sz w:val="20"/>
        </w:rPr>
        <w:t>. Podría ser que mientras un grupo de</w:t>
      </w:r>
      <w:r>
        <w:rPr>
          <w:spacing w:val="-31"/>
          <w:sz w:val="20"/>
        </w:rPr>
        <w:t> </w:t>
      </w:r>
      <w:r>
        <w:rPr>
          <w:sz w:val="20"/>
        </w:rPr>
        <w:t>personas comenzaba a cantar el primero de los himnos, otro grupo, embriagado por la euforia del momento, le siguiera entonando el segundo, por lo que se confundirían los acordes de ambos himnos. Otra posibilidad es que hubiera diferencias en el seno de los presentes en la </w:t>
      </w:r>
      <w:r>
        <w:rPr>
          <w:spacing w:val="-3"/>
          <w:sz w:val="20"/>
        </w:rPr>
        <w:t>Casa </w:t>
      </w:r>
      <w:r>
        <w:rPr>
          <w:sz w:val="20"/>
        </w:rPr>
        <w:t>del Pueblo acerca de cuál de las dos</w:t>
      </w:r>
      <w:r>
        <w:rPr>
          <w:spacing w:val="-27"/>
          <w:sz w:val="20"/>
        </w:rPr>
        <w:t> </w:t>
      </w:r>
      <w:r>
        <w:rPr>
          <w:sz w:val="20"/>
        </w:rPr>
        <w:t>obras representaba mejor el resultado de las elecciones y el previsible futuro republicano de España. Nos decantamos, ante la falta de concreción, por la primera de las opciones apuntadas. Las discrepancias en el plano nacional en cuanto a diferentes himnos no tardarían en aparecer, pero sería días más tarde. El día 12 fue, en muchas ciudades españolas, una jornada de celebración ante un horizonte social y político que se percibía</w:t>
      </w:r>
      <w:r>
        <w:rPr>
          <w:spacing w:val="-3"/>
          <w:sz w:val="20"/>
        </w:rPr>
        <w:t> </w:t>
      </w:r>
      <w:r>
        <w:rPr>
          <w:sz w:val="20"/>
        </w:rPr>
        <w:t>esperanzador.</w:t>
      </w:r>
    </w:p>
    <w:p>
      <w:pPr>
        <w:spacing w:line="231" w:lineRule="exact" w:before="0"/>
        <w:ind w:left="305" w:right="0" w:firstLine="719"/>
        <w:jc w:val="both"/>
        <w:rPr>
          <w:sz w:val="20"/>
        </w:rPr>
      </w:pPr>
      <w:r>
        <w:rPr>
          <w:position w:val="9"/>
          <w:sz w:val="13"/>
        </w:rPr>
        <w:t>241  </w:t>
      </w:r>
      <w:r>
        <w:rPr>
          <w:sz w:val="20"/>
        </w:rPr>
        <w:t>Nos parece muy adecuada la utilización por parte de Toribio Echevarría del término  “verbena”</w:t>
      </w:r>
    </w:p>
    <w:p>
      <w:pPr>
        <w:spacing w:line="247" w:lineRule="auto" w:before="7"/>
        <w:ind w:left="305" w:right="113" w:firstLine="0"/>
        <w:jc w:val="both"/>
        <w:rPr>
          <w:sz w:val="20"/>
        </w:rPr>
      </w:pPr>
      <w:r>
        <w:rPr>
          <w:sz w:val="20"/>
        </w:rPr>
        <w:t>para </w:t>
      </w:r>
      <w:r>
        <w:rPr>
          <w:spacing w:val="-3"/>
          <w:sz w:val="20"/>
        </w:rPr>
        <w:t>describir </w:t>
      </w:r>
      <w:r>
        <w:rPr>
          <w:sz w:val="20"/>
        </w:rPr>
        <w:t>los </w:t>
      </w:r>
      <w:r>
        <w:rPr>
          <w:spacing w:val="-3"/>
          <w:sz w:val="20"/>
        </w:rPr>
        <w:t>acontecimientos </w:t>
      </w:r>
      <w:r>
        <w:rPr>
          <w:spacing w:val="-2"/>
          <w:sz w:val="20"/>
        </w:rPr>
        <w:t>que </w:t>
      </w:r>
      <w:r>
        <w:rPr>
          <w:spacing w:val="-3"/>
          <w:sz w:val="20"/>
        </w:rPr>
        <w:t>siguieron </w:t>
      </w:r>
      <w:r>
        <w:rPr>
          <w:sz w:val="20"/>
        </w:rPr>
        <w:t>en Eibar al </w:t>
      </w:r>
      <w:r>
        <w:rPr>
          <w:spacing w:val="-3"/>
          <w:sz w:val="20"/>
        </w:rPr>
        <w:t>conocimiento </w:t>
      </w:r>
      <w:r>
        <w:rPr>
          <w:sz w:val="20"/>
        </w:rPr>
        <w:t>del los </w:t>
      </w:r>
      <w:r>
        <w:rPr>
          <w:spacing w:val="-3"/>
          <w:sz w:val="20"/>
        </w:rPr>
        <w:t>primeros </w:t>
      </w:r>
      <w:r>
        <w:rPr>
          <w:sz w:val="20"/>
        </w:rPr>
        <w:t>datos de las </w:t>
      </w:r>
      <w:r>
        <w:rPr>
          <w:spacing w:val="-3"/>
          <w:sz w:val="20"/>
        </w:rPr>
        <w:t>elecciones municipales. Dicho término </w:t>
      </w:r>
      <w:r>
        <w:rPr>
          <w:sz w:val="20"/>
        </w:rPr>
        <w:t>se </w:t>
      </w:r>
      <w:r>
        <w:rPr>
          <w:spacing w:val="-3"/>
          <w:sz w:val="20"/>
        </w:rPr>
        <w:t>refiere, generalmente, </w:t>
      </w:r>
      <w:r>
        <w:rPr>
          <w:sz w:val="20"/>
        </w:rPr>
        <w:t>a la celebración de un acto </w:t>
      </w:r>
      <w:r>
        <w:rPr>
          <w:spacing w:val="-3"/>
          <w:sz w:val="20"/>
        </w:rPr>
        <w:t>festivo </w:t>
      </w:r>
      <w:r>
        <w:rPr>
          <w:sz w:val="20"/>
        </w:rPr>
        <w:t>de carácter </w:t>
      </w:r>
      <w:r>
        <w:rPr>
          <w:spacing w:val="-3"/>
          <w:sz w:val="20"/>
        </w:rPr>
        <w:t>popular </w:t>
      </w:r>
      <w:r>
        <w:rPr>
          <w:spacing w:val="-2"/>
          <w:sz w:val="20"/>
        </w:rPr>
        <w:t>que </w:t>
      </w:r>
      <w:r>
        <w:rPr>
          <w:spacing w:val="-3"/>
          <w:sz w:val="20"/>
        </w:rPr>
        <w:t>gira </w:t>
      </w:r>
      <w:r>
        <w:rPr>
          <w:sz w:val="20"/>
        </w:rPr>
        <w:t>en </w:t>
      </w:r>
      <w:r>
        <w:rPr>
          <w:spacing w:val="-3"/>
          <w:sz w:val="20"/>
        </w:rPr>
        <w:t>torno </w:t>
      </w:r>
      <w:r>
        <w:rPr>
          <w:sz w:val="20"/>
        </w:rPr>
        <w:t>a la </w:t>
      </w:r>
      <w:r>
        <w:rPr>
          <w:spacing w:val="-3"/>
          <w:sz w:val="20"/>
        </w:rPr>
        <w:t>actuación </w:t>
      </w:r>
      <w:r>
        <w:rPr>
          <w:sz w:val="20"/>
        </w:rPr>
        <w:t>de </w:t>
      </w:r>
      <w:r>
        <w:rPr>
          <w:spacing w:val="-3"/>
          <w:sz w:val="20"/>
        </w:rPr>
        <w:t>una </w:t>
      </w:r>
      <w:r>
        <w:rPr>
          <w:sz w:val="20"/>
        </w:rPr>
        <w:t>banda de </w:t>
      </w:r>
      <w:r>
        <w:rPr>
          <w:spacing w:val="-3"/>
          <w:sz w:val="20"/>
        </w:rPr>
        <w:t>música, charanga, rondalla… </w:t>
      </w:r>
      <w:r>
        <w:rPr>
          <w:spacing w:val="-2"/>
          <w:sz w:val="20"/>
        </w:rPr>
        <w:t>que </w:t>
      </w:r>
      <w:r>
        <w:rPr>
          <w:spacing w:val="-3"/>
          <w:sz w:val="20"/>
        </w:rPr>
        <w:t>ameniza una velada. La </w:t>
      </w:r>
      <w:r>
        <w:rPr>
          <w:i/>
          <w:sz w:val="20"/>
        </w:rPr>
        <w:t>verbena </w:t>
      </w:r>
      <w:r>
        <w:rPr>
          <w:sz w:val="20"/>
        </w:rPr>
        <w:t>a la </w:t>
      </w:r>
      <w:r>
        <w:rPr>
          <w:spacing w:val="-2"/>
          <w:sz w:val="20"/>
        </w:rPr>
        <w:t>que </w:t>
      </w:r>
      <w:r>
        <w:rPr>
          <w:spacing w:val="-3"/>
          <w:sz w:val="20"/>
        </w:rPr>
        <w:t>aludía </w:t>
      </w:r>
      <w:r>
        <w:rPr>
          <w:sz w:val="20"/>
        </w:rPr>
        <w:t>el </w:t>
      </w:r>
      <w:r>
        <w:rPr>
          <w:spacing w:val="-3"/>
          <w:sz w:val="20"/>
        </w:rPr>
        <w:t>socialista </w:t>
      </w:r>
      <w:r>
        <w:rPr>
          <w:sz w:val="20"/>
        </w:rPr>
        <w:t>eibarrés </w:t>
      </w:r>
      <w:r>
        <w:rPr>
          <w:spacing w:val="-3"/>
          <w:sz w:val="20"/>
        </w:rPr>
        <w:t>tenía una </w:t>
      </w:r>
      <w:r>
        <w:rPr>
          <w:sz w:val="20"/>
        </w:rPr>
        <w:t>clara </w:t>
      </w:r>
      <w:r>
        <w:rPr>
          <w:spacing w:val="-3"/>
          <w:sz w:val="20"/>
        </w:rPr>
        <w:t>significación republicana.</w:t>
      </w:r>
    </w:p>
    <w:p>
      <w:pPr>
        <w:spacing w:line="222" w:lineRule="exact" w:before="0"/>
        <w:ind w:left="1025" w:right="109" w:firstLine="0"/>
        <w:jc w:val="left"/>
        <w:rPr>
          <w:sz w:val="20"/>
        </w:rPr>
      </w:pPr>
      <w:r>
        <w:rPr>
          <w:position w:val="9"/>
          <w:sz w:val="13"/>
        </w:rPr>
        <w:t>242 </w:t>
      </w:r>
      <w:r>
        <w:rPr>
          <w:sz w:val="20"/>
        </w:rPr>
        <w:t>ECHEVARRÍA, Toribio, </w:t>
      </w:r>
      <w:r>
        <w:rPr>
          <w:i/>
          <w:sz w:val="20"/>
        </w:rPr>
        <w:t>Viaje…</w:t>
      </w:r>
      <w:r>
        <w:rPr>
          <w:sz w:val="20"/>
        </w:rPr>
        <w:t>, </w:t>
      </w:r>
      <w:r>
        <w:rPr>
          <w:i/>
          <w:sz w:val="20"/>
        </w:rPr>
        <w:t>op. cit.</w:t>
      </w:r>
      <w:r>
        <w:rPr>
          <w:sz w:val="20"/>
        </w:rPr>
        <w:t>, pp. 356-357.</w:t>
      </w:r>
    </w:p>
    <w:p>
      <w:pPr>
        <w:spacing w:line="238" w:lineRule="exact" w:before="12"/>
        <w:ind w:left="305" w:right="123" w:firstLine="719"/>
        <w:jc w:val="both"/>
        <w:rPr>
          <w:sz w:val="20"/>
        </w:rPr>
      </w:pPr>
      <w:r>
        <w:rPr>
          <w:position w:val="9"/>
          <w:sz w:val="13"/>
        </w:rPr>
        <w:t>243  </w:t>
      </w:r>
      <w:r>
        <w:rPr>
          <w:sz w:val="20"/>
        </w:rPr>
        <w:t>Tradicionalmente, la Casa del Pueblo de Eibar había sido  un lugar de encuentro en el que    la música había estado muy presente. </w:t>
      </w:r>
      <w:r>
        <w:rPr>
          <w:spacing w:val="2"/>
          <w:sz w:val="20"/>
        </w:rPr>
        <w:t>Toribio </w:t>
      </w:r>
      <w:r>
        <w:rPr>
          <w:sz w:val="20"/>
        </w:rPr>
        <w:t>Echevarría  describía  escenas  que  podemos  situar  en torno a la </w:t>
      </w:r>
      <w:r>
        <w:rPr>
          <w:spacing w:val="2"/>
          <w:sz w:val="20"/>
        </w:rPr>
        <w:t>década </w:t>
      </w:r>
      <w:r>
        <w:rPr>
          <w:sz w:val="20"/>
        </w:rPr>
        <w:t>de</w:t>
      </w:r>
      <w:r>
        <w:rPr>
          <w:spacing w:val="30"/>
          <w:sz w:val="20"/>
        </w:rPr>
        <w:t> </w:t>
      </w:r>
      <w:r>
        <w:rPr>
          <w:spacing w:val="3"/>
          <w:sz w:val="20"/>
        </w:rPr>
        <w:t>1920-1930.</w:t>
      </w:r>
    </w:p>
    <w:p>
      <w:pPr>
        <w:spacing w:line="247" w:lineRule="auto" w:before="161"/>
        <w:ind w:left="1025" w:right="115" w:firstLine="151"/>
        <w:jc w:val="both"/>
        <w:rPr>
          <w:sz w:val="20"/>
        </w:rPr>
      </w:pPr>
      <w:r>
        <w:rPr>
          <w:i/>
          <w:sz w:val="20"/>
        </w:rPr>
        <w:t>Proyecto de Casa del Pueblo</w:t>
      </w:r>
      <w:r>
        <w:rPr>
          <w:sz w:val="20"/>
        </w:rPr>
        <w:t>. Con esta ampliación de horizontes parecía como si se ampliaran también nuestras ambiciones. Nos habíamos instalado en una nueva casa, no distante de la anterior, pero bastante más amplia […]. Y allí se juntaron los locales de las cooperativas, el café o Círculo Socialista y el Centro Obrero, y todo eran músicas, himnos y reuniones en aquella animada colmena que resultaba ser la casa.</w:t>
      </w:r>
    </w:p>
    <w:p>
      <w:pPr>
        <w:spacing w:after="0" w:line="247" w:lineRule="auto"/>
        <w:jc w:val="both"/>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5" w:firstLine="719"/>
        <w:jc w:val="both"/>
      </w:pPr>
      <w:r>
        <w:rPr/>
        <w:t>Un primer apunte sobre las manifestaciones musicales en Sagunto y Eibar el mismo día de las elecciones, localidades situadas en puntos alejados de la geografía nacional aunque unidas por una fuerte implantación industrial como principal eje de su actividad económica, nos conduce a señalar que la suma de las obras cuya interpretación se cita (</w:t>
      </w:r>
      <w:r>
        <w:rPr>
          <w:i/>
        </w:rPr>
        <w:t>La Marsellesa</w:t>
      </w:r>
      <w:r>
        <w:rPr/>
        <w:t>, el </w:t>
      </w:r>
      <w:r>
        <w:rPr>
          <w:i/>
        </w:rPr>
        <w:t>Himno de Riego </w:t>
      </w:r>
      <w:r>
        <w:rPr/>
        <w:t>y </w:t>
      </w:r>
      <w:r>
        <w:rPr>
          <w:i/>
        </w:rPr>
        <w:t>La Internacional</w:t>
      </w:r>
      <w:r>
        <w:rPr/>
        <w:t>) nos da como resultado, con el denominador común del himno francés, los tres vectores sobre los que gravitará, básicamente, la construcción de los repertorios musicales interpretados en abril de 1931 en ciudades y pueblos españoles.</w:t>
      </w:r>
    </w:p>
    <w:p>
      <w:pPr>
        <w:pStyle w:val="BodyText"/>
        <w:spacing w:before="9"/>
      </w:pPr>
    </w:p>
    <w:p>
      <w:pPr>
        <w:pStyle w:val="BodyText"/>
        <w:spacing w:line="362" w:lineRule="auto"/>
        <w:ind w:left="305" w:right="111" w:firstLine="719"/>
        <w:jc w:val="both"/>
      </w:pPr>
      <w:r>
        <w:rPr>
          <w:spacing w:val="-3"/>
        </w:rPr>
        <w:t>Dada </w:t>
      </w:r>
      <w:r>
        <w:rPr/>
        <w:t>la </w:t>
      </w:r>
      <w:r>
        <w:rPr>
          <w:spacing w:val="-4"/>
        </w:rPr>
        <w:t>urgencia </w:t>
      </w:r>
      <w:r>
        <w:rPr>
          <w:spacing w:val="-3"/>
        </w:rPr>
        <w:t>con </w:t>
      </w:r>
      <w:r>
        <w:rPr/>
        <w:t>la que </w:t>
      </w:r>
      <w:r>
        <w:rPr>
          <w:spacing w:val="-3"/>
        </w:rPr>
        <w:t>fue requerida </w:t>
      </w:r>
      <w:r>
        <w:rPr/>
        <w:t>la </w:t>
      </w:r>
      <w:r>
        <w:rPr>
          <w:spacing w:val="-3"/>
        </w:rPr>
        <w:t>participación </w:t>
      </w:r>
      <w:r>
        <w:rPr/>
        <w:t>de </w:t>
      </w:r>
      <w:r>
        <w:rPr>
          <w:spacing w:val="-2"/>
        </w:rPr>
        <w:t>las </w:t>
      </w:r>
      <w:r>
        <w:rPr>
          <w:spacing w:val="-3"/>
        </w:rPr>
        <w:t>bandas </w:t>
      </w:r>
      <w:r>
        <w:rPr/>
        <w:t>de </w:t>
      </w:r>
      <w:r>
        <w:rPr>
          <w:spacing w:val="-3"/>
        </w:rPr>
        <w:t>música </w:t>
      </w:r>
      <w:r>
        <w:rPr/>
        <w:t>en </w:t>
      </w:r>
      <w:r>
        <w:rPr>
          <w:spacing w:val="-3"/>
        </w:rPr>
        <w:t>abril del 1931, muchas </w:t>
      </w:r>
      <w:r>
        <w:rPr/>
        <w:t>de </w:t>
      </w:r>
      <w:r>
        <w:rPr>
          <w:spacing w:val="-2"/>
        </w:rPr>
        <w:t>las </w:t>
      </w:r>
      <w:r>
        <w:rPr>
          <w:spacing w:val="-3"/>
        </w:rPr>
        <w:t>primeras actuaciones debieron </w:t>
      </w:r>
      <w:r>
        <w:rPr/>
        <w:t>de </w:t>
      </w:r>
      <w:r>
        <w:rPr>
          <w:spacing w:val="-3"/>
        </w:rPr>
        <w:t>estar guiadas </w:t>
      </w:r>
      <w:r>
        <w:rPr/>
        <w:t>por la </w:t>
      </w:r>
      <w:r>
        <w:rPr>
          <w:spacing w:val="-3"/>
        </w:rPr>
        <w:t>intuición musical </w:t>
      </w:r>
      <w:r>
        <w:rPr/>
        <w:t>de sus </w:t>
      </w:r>
      <w:r>
        <w:rPr>
          <w:spacing w:val="-3"/>
        </w:rPr>
        <w:t>integrantes </w:t>
      </w:r>
      <w:r>
        <w:rPr/>
        <w:t>y por su </w:t>
      </w:r>
      <w:r>
        <w:rPr>
          <w:spacing w:val="-4"/>
        </w:rPr>
        <w:t>capacidad </w:t>
      </w:r>
      <w:r>
        <w:rPr/>
        <w:t>de </w:t>
      </w:r>
      <w:r>
        <w:rPr>
          <w:spacing w:val="-3"/>
        </w:rPr>
        <w:t>improvisación, ejecutando unas composiciones </w:t>
      </w:r>
      <w:r>
        <w:rPr/>
        <w:t>que se </w:t>
      </w:r>
      <w:r>
        <w:rPr>
          <w:spacing w:val="-3"/>
        </w:rPr>
        <w:t>repetían ante diferentes auditorios </w:t>
      </w:r>
      <w:r>
        <w:rPr/>
        <w:t>y </w:t>
      </w:r>
      <w:r>
        <w:rPr>
          <w:spacing w:val="-3"/>
        </w:rPr>
        <w:t>espacios públicos.</w:t>
      </w:r>
    </w:p>
    <w:p>
      <w:pPr>
        <w:pStyle w:val="BodyText"/>
        <w:spacing w:before="8"/>
      </w:pPr>
    </w:p>
    <w:p>
      <w:pPr>
        <w:pStyle w:val="BodyText"/>
        <w:spacing w:line="355" w:lineRule="auto"/>
        <w:ind w:left="305" w:right="113" w:firstLine="719"/>
        <w:jc w:val="both"/>
      </w:pPr>
      <w:r>
        <w:rPr/>
        <w:t>Asimismo, es preciso destacar que la ejecución de estas obras en el ámbito de la música instrumental (bandas, charangas, rondallas…), al tratarse de interpretaciones en grupo contaría, en ocasiones, con la existencia de partituras en sus respectivos archivos (si los hubiere)</w:t>
      </w:r>
      <w:r>
        <w:rPr>
          <w:position w:val="10"/>
          <w:sz w:val="16"/>
        </w:rPr>
        <w:t>244 </w:t>
      </w:r>
      <w:r>
        <w:rPr/>
        <w:t>o, en su defecto, se haría necesaria la escritura manuscrita de las mismas (con las correspondientes partes o voces instrumentales)</w:t>
      </w:r>
      <w:r>
        <w:rPr>
          <w:position w:val="10"/>
          <w:sz w:val="16"/>
        </w:rPr>
        <w:t>245</w:t>
      </w:r>
      <w:r>
        <w:rPr/>
        <w:t>. Del mismo modo,  se habría llevado a cabo un proceso de aprendizaje y ensayos previos que tuvieron que desarrollarse durante el régimen monárquico. Desconocemos el grado de tolerancia por parte de las autoridades gubernativas hacia este tipo de actividades artísticas, aunque</w:t>
      </w:r>
      <w:r>
        <w:rPr>
          <w:spacing w:val="-19"/>
        </w:rPr>
        <w:t> </w:t>
      </w:r>
      <w:r>
        <w:rPr/>
        <w:t>por el amplio conocimiento que de dichas obras tenía un gran número de entidades musicales en toda España, deducimos que fue</w:t>
      </w:r>
      <w:r>
        <w:rPr>
          <w:spacing w:val="-8"/>
        </w:rPr>
        <w:t> </w:t>
      </w:r>
      <w:r>
        <w:rPr/>
        <w:t>amplio</w:t>
      </w:r>
      <w:r>
        <w:rPr>
          <w:position w:val="10"/>
          <w:sz w:val="16"/>
        </w:rPr>
        <w:t>246</w:t>
      </w:r>
      <w:r>
        <w:rPr/>
        <w:t>.</w:t>
      </w:r>
    </w:p>
    <w:p>
      <w:pPr>
        <w:pStyle w:val="BodyText"/>
        <w:spacing w:before="2"/>
      </w:pPr>
      <w:r>
        <w:rPr/>
        <w:pict>
          <v:line style="position:absolute;mso-position-horizontal-relative:page;mso-position-vertical-relative:paragraph;z-index:2872;mso-wrap-distance-left:0;mso-wrap-distance-right:0" from="99.264pt,16.196463pt" to="524.524pt,16.196463pt" stroked="true" strokeweight=".60004pt" strokecolor="#000000">
            <w10:wrap type="topAndBottom"/>
          </v:line>
        </w:pict>
      </w:r>
    </w:p>
    <w:p>
      <w:pPr>
        <w:spacing w:line="247" w:lineRule="auto" w:before="82"/>
        <w:ind w:left="305" w:right="116" w:firstLine="719"/>
        <w:jc w:val="both"/>
        <w:rPr>
          <w:sz w:val="20"/>
        </w:rPr>
      </w:pPr>
      <w:r>
        <w:rPr>
          <w:sz w:val="20"/>
        </w:rPr>
        <w:t>ECHEVARRÍA, Toribio, </w:t>
      </w:r>
      <w:r>
        <w:rPr>
          <w:i/>
          <w:sz w:val="20"/>
        </w:rPr>
        <w:t>Viaje…</w:t>
      </w:r>
      <w:r>
        <w:rPr>
          <w:sz w:val="20"/>
        </w:rPr>
        <w:t>, </w:t>
      </w:r>
      <w:r>
        <w:rPr>
          <w:i/>
          <w:sz w:val="20"/>
        </w:rPr>
        <w:t>op. cit.</w:t>
      </w:r>
      <w:r>
        <w:rPr>
          <w:sz w:val="20"/>
        </w:rPr>
        <w:t>, pp. 237-238. Véase también LUIS MARTÍN, Francisco de, </w:t>
      </w:r>
      <w:r>
        <w:rPr>
          <w:i/>
          <w:sz w:val="20"/>
        </w:rPr>
        <w:t>La cultura socialista en España, 1923-1930. Propósitos y realidad de un proyecto </w:t>
      </w:r>
      <w:r>
        <w:rPr>
          <w:i/>
          <w:sz w:val="20"/>
        </w:rPr>
        <w:t>educativo</w:t>
      </w:r>
      <w:r>
        <w:rPr>
          <w:sz w:val="20"/>
        </w:rPr>
        <w:t>, Salamanca, Universidad, [Madrid] CSIC, 1993.</w:t>
      </w:r>
    </w:p>
    <w:p>
      <w:pPr>
        <w:spacing w:line="231" w:lineRule="exact" w:before="0"/>
        <w:ind w:left="1025" w:right="109" w:firstLine="0"/>
        <w:jc w:val="left"/>
        <w:rPr>
          <w:sz w:val="20"/>
        </w:rPr>
      </w:pPr>
      <w:r>
        <w:rPr>
          <w:position w:val="9"/>
          <w:sz w:val="13"/>
        </w:rPr>
        <w:t>244  </w:t>
      </w:r>
      <w:r>
        <w:rPr>
          <w:sz w:val="20"/>
        </w:rPr>
        <w:t>En el período que estudiamos, generalmente, el archivo de las partituras estaba confiado al</w:t>
      </w:r>
    </w:p>
    <w:p>
      <w:pPr>
        <w:spacing w:line="221" w:lineRule="exact" w:before="7"/>
        <w:ind w:left="305" w:right="109" w:firstLine="0"/>
        <w:jc w:val="left"/>
        <w:rPr>
          <w:sz w:val="20"/>
        </w:rPr>
      </w:pPr>
      <w:r>
        <w:rPr>
          <w:sz w:val="20"/>
        </w:rPr>
        <w:t>director de la agrupación o, en ocasiones, a la entidad que tutelaba la formación musical.</w:t>
      </w:r>
    </w:p>
    <w:p>
      <w:pPr>
        <w:spacing w:line="238" w:lineRule="exact" w:before="12"/>
        <w:ind w:left="305" w:right="114" w:firstLine="719"/>
        <w:jc w:val="both"/>
        <w:rPr>
          <w:sz w:val="20"/>
        </w:rPr>
      </w:pPr>
      <w:r>
        <w:rPr>
          <w:position w:val="9"/>
          <w:sz w:val="13"/>
        </w:rPr>
        <w:t>245 </w:t>
      </w:r>
      <w:r>
        <w:rPr>
          <w:sz w:val="20"/>
        </w:rPr>
        <w:t>El director utiliza una partitura de conjunto para interpretar la obra, en la que figuran escritas todas las partes instrumentales que intervienen en la misma. Por el contrario, las distintas voces (flautas, oboes, clarinetes…) disponen de una partitura específica, también conocida como </w:t>
      </w:r>
      <w:r>
        <w:rPr>
          <w:i/>
          <w:sz w:val="20"/>
        </w:rPr>
        <w:t>particella</w:t>
      </w:r>
      <w:r>
        <w:rPr>
          <w:sz w:val="20"/>
        </w:rPr>
        <w:t>, la cual contiene únicamente la parte que interpreta cada una de ellas. La elaboración de las particellas, a partir de la partitura general, era en ese período una tarea laboriosa confiada, cuando se disponía de medios económicos, a un colaborador denominado “copista”.</w:t>
      </w:r>
    </w:p>
    <w:p>
      <w:pPr>
        <w:spacing w:line="238" w:lineRule="exact" w:before="0"/>
        <w:ind w:left="305" w:right="118" w:firstLine="719"/>
        <w:jc w:val="both"/>
        <w:rPr>
          <w:sz w:val="20"/>
        </w:rPr>
      </w:pPr>
      <w:r>
        <w:rPr>
          <w:position w:val="9"/>
          <w:sz w:val="13"/>
        </w:rPr>
        <w:t>246 </w:t>
      </w:r>
      <w:r>
        <w:rPr>
          <w:sz w:val="20"/>
        </w:rPr>
        <w:t>Ya hemos recogido en nuetra investigación una cita de Francisco de Cossío que ilustraría muy bien esta situación. Repetimos un breve fragmento.</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0" w:lineRule="auto" w:before="69"/>
        <w:ind w:left="305" w:right="114" w:firstLine="719"/>
        <w:jc w:val="both"/>
      </w:pPr>
      <w:r>
        <w:rPr>
          <w:spacing w:val="-4"/>
        </w:rPr>
        <w:t>Las agrupaciones </w:t>
      </w:r>
      <w:r>
        <w:rPr>
          <w:spacing w:val="-3"/>
        </w:rPr>
        <w:t>socialistas </w:t>
      </w:r>
      <w:r>
        <w:rPr/>
        <w:t>de </w:t>
      </w:r>
      <w:r>
        <w:rPr>
          <w:spacing w:val="-3"/>
        </w:rPr>
        <w:t>Bilbao, Eibar </w:t>
      </w:r>
      <w:r>
        <w:rPr/>
        <w:t>y </w:t>
      </w:r>
      <w:r>
        <w:rPr>
          <w:spacing w:val="-3"/>
        </w:rPr>
        <w:t>Madrid, entre otras, eran titulares </w:t>
      </w:r>
      <w:r>
        <w:rPr/>
        <w:t>de </w:t>
      </w:r>
      <w:r>
        <w:rPr>
          <w:spacing w:val="-4"/>
        </w:rPr>
        <w:t>orfeones </w:t>
      </w:r>
      <w:r>
        <w:rPr>
          <w:spacing w:val="-3"/>
        </w:rPr>
        <w:t>musicales, grupos </w:t>
      </w:r>
      <w:r>
        <w:rPr/>
        <w:t>que </w:t>
      </w:r>
      <w:r>
        <w:rPr>
          <w:spacing w:val="-3"/>
        </w:rPr>
        <w:t>fueron </w:t>
      </w:r>
      <w:r>
        <w:rPr/>
        <w:t>muy </w:t>
      </w:r>
      <w:r>
        <w:rPr>
          <w:spacing w:val="-3"/>
        </w:rPr>
        <w:t>activos </w:t>
      </w:r>
      <w:r>
        <w:rPr/>
        <w:t>en el </w:t>
      </w:r>
      <w:r>
        <w:rPr>
          <w:spacing w:val="-3"/>
        </w:rPr>
        <w:t>proceso </w:t>
      </w:r>
      <w:r>
        <w:rPr/>
        <w:t>de </w:t>
      </w:r>
      <w:r>
        <w:rPr>
          <w:spacing w:val="-3"/>
        </w:rPr>
        <w:t>confluencia entre </w:t>
      </w:r>
      <w:r>
        <w:rPr/>
        <w:t>la </w:t>
      </w:r>
      <w:r>
        <w:rPr>
          <w:spacing w:val="-3"/>
        </w:rPr>
        <w:t>actividad política </w:t>
      </w:r>
      <w:r>
        <w:rPr/>
        <w:t>y la </w:t>
      </w:r>
      <w:r>
        <w:rPr>
          <w:spacing w:val="-3"/>
        </w:rPr>
        <w:t>práctica </w:t>
      </w:r>
      <w:r>
        <w:rPr/>
        <w:t>musical</w:t>
      </w:r>
      <w:r>
        <w:rPr>
          <w:position w:val="10"/>
          <w:sz w:val="16"/>
        </w:rPr>
        <w:t>247</w:t>
      </w:r>
      <w:r>
        <w:rPr/>
        <w:t>. A </w:t>
      </w:r>
      <w:r>
        <w:rPr>
          <w:spacing w:val="-3"/>
        </w:rPr>
        <w:t>medida </w:t>
      </w:r>
      <w:r>
        <w:rPr/>
        <w:t>que se </w:t>
      </w:r>
      <w:r>
        <w:rPr>
          <w:spacing w:val="-3"/>
        </w:rPr>
        <w:t>fueron conformando </w:t>
      </w:r>
      <w:r>
        <w:rPr>
          <w:spacing w:val="-4"/>
        </w:rPr>
        <w:t>abordaron</w:t>
      </w:r>
      <w:r>
        <w:rPr>
          <w:spacing w:val="52"/>
        </w:rPr>
        <w:t> </w:t>
      </w:r>
      <w:r>
        <w:rPr/>
        <w:t>la </w:t>
      </w:r>
      <w:r>
        <w:rPr>
          <w:spacing w:val="-3"/>
        </w:rPr>
        <w:t>necesidad </w:t>
      </w:r>
      <w:r>
        <w:rPr/>
        <w:t>de </w:t>
      </w:r>
      <w:r>
        <w:rPr>
          <w:spacing w:val="-3"/>
        </w:rPr>
        <w:t>editar </w:t>
      </w:r>
      <w:r>
        <w:rPr/>
        <w:t>sus </w:t>
      </w:r>
      <w:r>
        <w:rPr>
          <w:spacing w:val="-3"/>
        </w:rPr>
        <w:t>propios </w:t>
      </w:r>
      <w:r>
        <w:rPr>
          <w:spacing w:val="-4"/>
        </w:rPr>
        <w:t>cancioneros.</w:t>
      </w:r>
      <w:r>
        <w:rPr>
          <w:spacing w:val="52"/>
        </w:rPr>
        <w:t> </w:t>
      </w:r>
      <w:r>
        <w:rPr>
          <w:spacing w:val="-3"/>
        </w:rPr>
        <w:t>Tres eran </w:t>
      </w:r>
      <w:r>
        <w:rPr/>
        <w:t>los </w:t>
      </w:r>
      <w:r>
        <w:rPr>
          <w:spacing w:val="-3"/>
        </w:rPr>
        <w:t>objetivos principales </w:t>
      </w:r>
      <w:r>
        <w:rPr/>
        <w:t>de </w:t>
      </w:r>
      <w:r>
        <w:rPr>
          <w:spacing w:val="-3"/>
        </w:rPr>
        <w:t>esta iniciativa: consolidar </w:t>
      </w:r>
      <w:r>
        <w:rPr/>
        <w:t>el </w:t>
      </w:r>
      <w:r>
        <w:rPr>
          <w:spacing w:val="-3"/>
        </w:rPr>
        <w:t>repertorio socialista, </w:t>
      </w:r>
      <w:r>
        <w:rPr>
          <w:spacing w:val="-4"/>
        </w:rPr>
        <w:t>favorecer </w:t>
      </w:r>
      <w:r>
        <w:rPr/>
        <w:t>su </w:t>
      </w:r>
      <w:r>
        <w:rPr>
          <w:spacing w:val="-3"/>
        </w:rPr>
        <w:t>conocimiento </w:t>
      </w:r>
      <w:r>
        <w:rPr/>
        <w:t>por </w:t>
      </w:r>
      <w:r>
        <w:rPr>
          <w:spacing w:val="-3"/>
        </w:rPr>
        <w:t>otras </w:t>
      </w:r>
      <w:r>
        <w:rPr>
          <w:spacing w:val="-4"/>
        </w:rPr>
        <w:t>agrupaciones </w:t>
      </w:r>
      <w:r>
        <w:rPr>
          <w:spacing w:val="-3"/>
        </w:rPr>
        <w:t>corales afines </w:t>
      </w:r>
      <w:r>
        <w:rPr/>
        <w:t>y </w:t>
      </w:r>
      <w:r>
        <w:rPr>
          <w:spacing w:val="-3"/>
        </w:rPr>
        <w:t>propiciar </w:t>
      </w:r>
      <w:r>
        <w:rPr/>
        <w:t>una </w:t>
      </w:r>
      <w:r>
        <w:rPr>
          <w:spacing w:val="-4"/>
        </w:rPr>
        <w:t>mayor </w:t>
      </w:r>
      <w:r>
        <w:rPr>
          <w:spacing w:val="-3"/>
        </w:rPr>
        <w:t>difusión del </w:t>
      </w:r>
      <w:r>
        <w:rPr/>
        <w:t>mismo </w:t>
      </w:r>
      <w:r>
        <w:rPr>
          <w:spacing w:val="-3"/>
        </w:rPr>
        <w:t>ante </w:t>
      </w:r>
      <w:r>
        <w:rPr/>
        <w:t>el </w:t>
      </w:r>
      <w:r>
        <w:rPr>
          <w:spacing w:val="-3"/>
        </w:rPr>
        <w:t>conjunto </w:t>
      </w:r>
      <w:r>
        <w:rPr/>
        <w:t>de la</w:t>
      </w:r>
      <w:r>
        <w:rPr>
          <w:spacing w:val="-14"/>
        </w:rPr>
        <w:t> </w:t>
      </w:r>
      <w:r>
        <w:rPr>
          <w:spacing w:val="-3"/>
        </w:rPr>
        <w:t>sociedad.</w:t>
      </w:r>
    </w:p>
    <w:p>
      <w:pPr>
        <w:pStyle w:val="BodyText"/>
        <w:rPr>
          <w:sz w:val="25"/>
        </w:rPr>
      </w:pPr>
    </w:p>
    <w:p>
      <w:pPr>
        <w:pStyle w:val="BodyText"/>
        <w:spacing w:line="357" w:lineRule="auto"/>
        <w:ind w:left="305" w:right="111" w:firstLine="719"/>
        <w:jc w:val="both"/>
      </w:pPr>
      <w:r>
        <w:rPr>
          <w:spacing w:val="-4"/>
        </w:rPr>
        <w:t>La </w:t>
      </w:r>
      <w:r>
        <w:rPr>
          <w:spacing w:val="-3"/>
        </w:rPr>
        <w:t>edición </w:t>
      </w:r>
      <w:r>
        <w:rPr/>
        <w:t>de </w:t>
      </w:r>
      <w:r>
        <w:rPr>
          <w:spacing w:val="-3"/>
        </w:rPr>
        <w:t>estos </w:t>
      </w:r>
      <w:r>
        <w:rPr>
          <w:spacing w:val="-4"/>
        </w:rPr>
        <w:t>cancioneros </w:t>
      </w:r>
      <w:r>
        <w:rPr>
          <w:spacing w:val="-3"/>
        </w:rPr>
        <w:t>podemos </w:t>
      </w:r>
      <w:r>
        <w:rPr>
          <w:spacing w:val="-4"/>
        </w:rPr>
        <w:t>enmarcarla, </w:t>
      </w:r>
      <w:r>
        <w:rPr/>
        <w:t>en </w:t>
      </w:r>
      <w:r>
        <w:rPr>
          <w:spacing w:val="-2"/>
        </w:rPr>
        <w:t>las </w:t>
      </w:r>
      <w:r>
        <w:rPr>
          <w:spacing w:val="-3"/>
        </w:rPr>
        <w:t>postrimerías del siglo </w:t>
      </w:r>
      <w:r>
        <w:rPr>
          <w:spacing w:val="-3"/>
          <w:sz w:val="19"/>
        </w:rPr>
        <w:t>XIX </w:t>
      </w:r>
      <w:r>
        <w:rPr/>
        <w:t>y </w:t>
      </w:r>
      <w:r>
        <w:rPr>
          <w:spacing w:val="-3"/>
        </w:rPr>
        <w:t>primeras </w:t>
      </w:r>
      <w:r>
        <w:rPr>
          <w:spacing w:val="-4"/>
        </w:rPr>
        <w:t>décadas </w:t>
      </w:r>
      <w:r>
        <w:rPr>
          <w:spacing w:val="-3"/>
        </w:rPr>
        <w:t>del </w:t>
      </w:r>
      <w:r>
        <w:rPr>
          <w:sz w:val="19"/>
        </w:rPr>
        <w:t>XX</w:t>
      </w:r>
      <w:r>
        <w:rPr/>
        <w:t>, en la </w:t>
      </w:r>
      <w:r>
        <w:rPr>
          <w:spacing w:val="-3"/>
        </w:rPr>
        <w:t>necesidad </w:t>
      </w:r>
      <w:r>
        <w:rPr/>
        <w:t>de </w:t>
      </w:r>
      <w:r>
        <w:rPr>
          <w:spacing w:val="-2"/>
        </w:rPr>
        <w:t>las </w:t>
      </w:r>
      <w:r>
        <w:rPr>
          <w:spacing w:val="-3"/>
        </w:rPr>
        <w:t>fuerzas políticas </w:t>
      </w:r>
      <w:r>
        <w:rPr/>
        <w:t>de </w:t>
      </w:r>
      <w:r>
        <w:rPr>
          <w:spacing w:val="-3"/>
        </w:rPr>
        <w:t>izquierda (anarquistas </w:t>
      </w:r>
      <w:r>
        <w:rPr/>
        <w:t>y </w:t>
      </w:r>
      <w:r>
        <w:rPr>
          <w:spacing w:val="-3"/>
        </w:rPr>
        <w:t>socialistas primero, comunistas después) </w:t>
      </w:r>
      <w:r>
        <w:rPr/>
        <w:t>de </w:t>
      </w:r>
      <w:r>
        <w:rPr>
          <w:spacing w:val="-4"/>
        </w:rPr>
        <w:t>crear</w:t>
      </w:r>
      <w:r>
        <w:rPr>
          <w:spacing w:val="52"/>
        </w:rPr>
        <w:t> </w:t>
      </w:r>
      <w:r>
        <w:rPr/>
        <w:t>un  </w:t>
      </w:r>
      <w:r>
        <w:rPr>
          <w:spacing w:val="-3"/>
        </w:rPr>
        <w:t>aparato propagandístico </w:t>
      </w:r>
      <w:r>
        <w:rPr/>
        <w:t>que </w:t>
      </w:r>
      <w:r>
        <w:rPr>
          <w:spacing w:val="-3"/>
        </w:rPr>
        <w:t>pudiera </w:t>
      </w:r>
      <w:r>
        <w:rPr>
          <w:spacing w:val="-4"/>
        </w:rPr>
        <w:t>contrarrestar</w:t>
      </w:r>
      <w:r>
        <w:rPr>
          <w:spacing w:val="52"/>
        </w:rPr>
        <w:t> </w:t>
      </w:r>
      <w:r>
        <w:rPr/>
        <w:t>la </w:t>
      </w:r>
      <w:r>
        <w:rPr>
          <w:spacing w:val="-3"/>
        </w:rPr>
        <w:t>influencia </w:t>
      </w:r>
      <w:r>
        <w:rPr/>
        <w:t>de la </w:t>
      </w:r>
      <w:r>
        <w:rPr>
          <w:spacing w:val="-3"/>
        </w:rPr>
        <w:t>prensa periódica, </w:t>
      </w:r>
      <w:r>
        <w:rPr>
          <w:spacing w:val="-4"/>
        </w:rPr>
        <w:t>generalmente </w:t>
      </w:r>
      <w:r>
        <w:rPr>
          <w:spacing w:val="-3"/>
        </w:rPr>
        <w:t>portadora </w:t>
      </w:r>
      <w:r>
        <w:rPr/>
        <w:t>de una </w:t>
      </w:r>
      <w:r>
        <w:rPr>
          <w:spacing w:val="-3"/>
        </w:rPr>
        <w:t>información contraria </w:t>
      </w:r>
      <w:r>
        <w:rPr/>
        <w:t>a sus intereses</w:t>
      </w:r>
      <w:r>
        <w:rPr>
          <w:position w:val="10"/>
          <w:sz w:val="16"/>
        </w:rPr>
        <w:t>248</w:t>
      </w:r>
      <w:r>
        <w:rPr/>
        <w:t>. </w:t>
      </w:r>
      <w:r>
        <w:rPr>
          <w:spacing w:val="-3"/>
        </w:rPr>
        <w:t>Toribio </w:t>
      </w:r>
      <w:r>
        <w:rPr>
          <w:spacing w:val="-4"/>
        </w:rPr>
        <w:t>Echevarría </w:t>
      </w:r>
      <w:r>
        <w:rPr/>
        <w:t>se </w:t>
      </w:r>
      <w:r>
        <w:rPr>
          <w:spacing w:val="-3"/>
        </w:rPr>
        <w:t>refirió </w:t>
      </w:r>
      <w:r>
        <w:rPr/>
        <w:t>a </w:t>
      </w:r>
      <w:r>
        <w:rPr>
          <w:spacing w:val="-3"/>
        </w:rPr>
        <w:t>este fenómeno con absoluta precisión </w:t>
      </w:r>
      <w:r>
        <w:rPr/>
        <w:t>en </w:t>
      </w:r>
      <w:r>
        <w:rPr>
          <w:spacing w:val="-3"/>
        </w:rPr>
        <w:t>cuanto </w:t>
      </w:r>
      <w:r>
        <w:rPr/>
        <w:t>a la </w:t>
      </w:r>
      <w:r>
        <w:rPr>
          <w:spacing w:val="-3"/>
        </w:rPr>
        <w:t>experiencia </w:t>
      </w:r>
      <w:r>
        <w:rPr>
          <w:spacing w:val="-4"/>
        </w:rPr>
        <w:t>eibarresa.</w:t>
      </w:r>
    </w:p>
    <w:p>
      <w:pPr>
        <w:pStyle w:val="BodyText"/>
        <w:spacing w:before="5"/>
        <w:rPr>
          <w:sz w:val="16"/>
        </w:rPr>
      </w:pPr>
      <w:r>
        <w:rPr/>
        <w:pict>
          <v:line style="position:absolute;mso-position-horizontal-relative:page;mso-position-vertical-relative:paragraph;z-index:2896;mso-wrap-distance-left:0;mso-wrap-distance-right:0" from="99.264pt,11.712665pt" to="524.524pt,11.712665pt" stroked="true" strokeweight=".600010pt" strokecolor="#000000">
            <w10:wrap type="topAndBottom"/>
          </v:line>
        </w:pict>
      </w:r>
    </w:p>
    <w:p>
      <w:pPr>
        <w:pStyle w:val="BodyText"/>
        <w:spacing w:before="5"/>
        <w:rPr>
          <w:sz w:val="14"/>
        </w:rPr>
      </w:pPr>
    </w:p>
    <w:p>
      <w:pPr>
        <w:spacing w:line="247" w:lineRule="auto" w:before="74"/>
        <w:ind w:left="1025" w:right="104" w:firstLine="144"/>
        <w:jc w:val="left"/>
        <w:rPr>
          <w:sz w:val="20"/>
        </w:rPr>
      </w:pPr>
      <w:r>
        <w:rPr>
          <w:sz w:val="20"/>
        </w:rPr>
        <w:t>La banda municipal sabe la Marsellesa. Es el himno pecaminoso de todas las bandas de pueblo, que ahora ya ha recuperado la plena legalidad de sus sonidos. […]”.</w:t>
      </w:r>
    </w:p>
    <w:p>
      <w:pPr>
        <w:spacing w:line="247" w:lineRule="auto" w:before="159"/>
        <w:ind w:left="305" w:right="111" w:firstLine="719"/>
        <w:jc w:val="both"/>
        <w:rPr>
          <w:sz w:val="20"/>
        </w:rPr>
      </w:pPr>
      <w:r>
        <w:rPr>
          <w:sz w:val="20"/>
        </w:rPr>
        <w:t>COSSÍO, Francisco de, p. 1. No tenemos constancia de que existiera, en 1931, una norma legal que prohibiera la interpretación pública de </w:t>
      </w:r>
      <w:r>
        <w:rPr>
          <w:i/>
          <w:sz w:val="20"/>
        </w:rPr>
        <w:t>La Marsellesa</w:t>
      </w:r>
      <w:r>
        <w:rPr>
          <w:sz w:val="20"/>
        </w:rPr>
        <w:t>, por lo que interpretamos la expresión “plena </w:t>
      </w:r>
      <w:r>
        <w:rPr>
          <w:spacing w:val="-3"/>
          <w:sz w:val="20"/>
        </w:rPr>
        <w:t>legalidad” </w:t>
      </w:r>
      <w:r>
        <w:rPr>
          <w:sz w:val="20"/>
        </w:rPr>
        <w:t>de la cita</w:t>
      </w:r>
      <w:r>
        <w:rPr>
          <w:spacing w:val="-3"/>
          <w:sz w:val="20"/>
        </w:rPr>
        <w:t> anterior, referida </w:t>
      </w:r>
      <w:r>
        <w:rPr>
          <w:sz w:val="20"/>
        </w:rPr>
        <w:t>a la</w:t>
      </w:r>
      <w:r>
        <w:rPr>
          <w:spacing w:val="-3"/>
          <w:sz w:val="20"/>
        </w:rPr>
        <w:t> plena “normalidad” </w:t>
      </w:r>
      <w:r>
        <w:rPr>
          <w:sz w:val="20"/>
        </w:rPr>
        <w:t>con la </w:t>
      </w:r>
      <w:r>
        <w:rPr>
          <w:spacing w:val="-2"/>
          <w:sz w:val="20"/>
        </w:rPr>
        <w:t>que </w:t>
      </w:r>
      <w:r>
        <w:rPr>
          <w:spacing w:val="-3"/>
          <w:sz w:val="20"/>
        </w:rPr>
        <w:t>esta </w:t>
      </w:r>
      <w:r>
        <w:rPr>
          <w:sz w:val="20"/>
        </w:rPr>
        <w:t>obra </w:t>
      </w:r>
      <w:r>
        <w:rPr>
          <w:spacing w:val="-3"/>
          <w:sz w:val="20"/>
        </w:rPr>
        <w:t>fue interpretada </w:t>
      </w:r>
      <w:r>
        <w:rPr>
          <w:sz w:val="20"/>
        </w:rPr>
        <w:t>a </w:t>
      </w:r>
      <w:r>
        <w:rPr>
          <w:spacing w:val="-2"/>
          <w:sz w:val="20"/>
        </w:rPr>
        <w:t>partir </w:t>
      </w:r>
      <w:r>
        <w:rPr>
          <w:sz w:val="20"/>
        </w:rPr>
        <w:t>de la </w:t>
      </w:r>
      <w:r>
        <w:rPr>
          <w:spacing w:val="-3"/>
          <w:sz w:val="20"/>
        </w:rPr>
        <w:t>proclamación </w:t>
      </w:r>
      <w:r>
        <w:rPr>
          <w:sz w:val="20"/>
        </w:rPr>
        <w:t>de la </w:t>
      </w:r>
      <w:r>
        <w:rPr>
          <w:spacing w:val="-3"/>
          <w:sz w:val="20"/>
        </w:rPr>
        <w:t>República.</w:t>
      </w:r>
    </w:p>
    <w:p>
      <w:pPr>
        <w:spacing w:line="231" w:lineRule="exact" w:before="0"/>
        <w:ind w:left="305" w:right="0" w:firstLine="719"/>
        <w:jc w:val="both"/>
        <w:rPr>
          <w:sz w:val="20"/>
        </w:rPr>
      </w:pPr>
      <w:r>
        <w:rPr>
          <w:position w:val="9"/>
          <w:sz w:val="13"/>
        </w:rPr>
        <w:t>247  </w:t>
      </w:r>
      <w:r>
        <w:rPr>
          <w:sz w:val="20"/>
        </w:rPr>
        <w:t>Sobre la creación de los orfeones socialistas citados véase LABAJO, Joaquina, “Música y</w:t>
      </w:r>
    </w:p>
    <w:p>
      <w:pPr>
        <w:spacing w:line="247" w:lineRule="auto" w:before="7"/>
        <w:ind w:left="305" w:right="113" w:firstLine="0"/>
        <w:jc w:val="both"/>
        <w:rPr>
          <w:sz w:val="20"/>
        </w:rPr>
      </w:pPr>
      <w:r>
        <w:rPr>
          <w:sz w:val="20"/>
        </w:rPr>
        <w:t>socialismo. La actividad musical de las Agrupaciones Socialistas a comienzos de siglo [s. </w:t>
      </w:r>
      <w:r>
        <w:rPr>
          <w:sz w:val="16"/>
        </w:rPr>
        <w:t>XX</w:t>
      </w:r>
      <w:r>
        <w:rPr>
          <w:sz w:val="20"/>
        </w:rPr>
        <w:t>]”, en </w:t>
      </w:r>
      <w:r>
        <w:rPr>
          <w:i/>
          <w:sz w:val="20"/>
        </w:rPr>
        <w:t>Pianos, voces y panderetas. Apuntes para una historia social de la música en España</w:t>
      </w:r>
      <w:r>
        <w:rPr>
          <w:sz w:val="20"/>
        </w:rPr>
        <w:t>, Madrid, Endimión, 1988, p. 159. La autora presenta una relación de localidades españolas en las que existieron Orfeones Socialistas, tomando como principal fuente para su estudio la información aparecida en </w:t>
      </w:r>
      <w:r>
        <w:rPr>
          <w:i/>
          <w:sz w:val="20"/>
        </w:rPr>
        <w:t>El Socialista</w:t>
      </w:r>
      <w:r>
        <w:rPr>
          <w:sz w:val="20"/>
        </w:rPr>
        <w:t>. La primera referencia es del 13 de mayo de 1898 y corresponde al Orfeón Socialista de Bilbao. Le siguen otras ciudades como Madrid, Gijón, Eibar, Alcoy, Logroño…, </w:t>
      </w:r>
      <w:r>
        <w:rPr>
          <w:i/>
          <w:sz w:val="20"/>
        </w:rPr>
        <w:t>Ibid. </w:t>
      </w:r>
      <w:r>
        <w:rPr>
          <w:sz w:val="20"/>
        </w:rPr>
        <w:t>pp. 156-157. Véase también NAGORE, María, </w:t>
      </w:r>
      <w:r>
        <w:rPr>
          <w:i/>
          <w:sz w:val="20"/>
        </w:rPr>
        <w:t>La revolución coral. Estudio sobre la Sociedad Coral de Bilbao y el movimiento coral </w:t>
      </w:r>
      <w:r>
        <w:rPr>
          <w:i/>
          <w:sz w:val="20"/>
        </w:rPr>
        <w:t>europeo (1800-1936)</w:t>
      </w:r>
      <w:r>
        <w:rPr>
          <w:sz w:val="20"/>
        </w:rPr>
        <w:t>, Madrid, ICCMU, [2001], pp.</w:t>
      </w:r>
      <w:r>
        <w:rPr>
          <w:spacing w:val="6"/>
          <w:sz w:val="20"/>
        </w:rPr>
        <w:t> </w:t>
      </w:r>
      <w:r>
        <w:rPr>
          <w:sz w:val="20"/>
        </w:rPr>
        <w:t>174-178.</w:t>
      </w:r>
    </w:p>
    <w:p>
      <w:pPr>
        <w:spacing w:line="231" w:lineRule="exact" w:before="0"/>
        <w:ind w:left="305" w:right="0" w:firstLine="719"/>
        <w:jc w:val="both"/>
        <w:rPr>
          <w:sz w:val="20"/>
        </w:rPr>
      </w:pPr>
      <w:r>
        <w:rPr>
          <w:position w:val="9"/>
          <w:sz w:val="13"/>
        </w:rPr>
        <w:t>248  </w:t>
      </w:r>
      <w:r>
        <w:rPr>
          <w:sz w:val="20"/>
        </w:rPr>
        <w:t>Animados por la misma vocación propagandística descrita anteriormente, la edición de este</w:t>
      </w:r>
    </w:p>
    <w:p>
      <w:pPr>
        <w:spacing w:line="247" w:lineRule="auto" w:before="7"/>
        <w:ind w:left="305" w:right="113" w:firstLine="0"/>
        <w:jc w:val="both"/>
        <w:rPr>
          <w:sz w:val="20"/>
        </w:rPr>
      </w:pPr>
      <w:r>
        <w:rPr>
          <w:sz w:val="20"/>
        </w:rPr>
        <w:t>tipo de cancioneros fue práctica habitual por parte de las diferentes opciones políticas. En sectores del nacionalismo vasco se editó, en 1931, un cancionero que incluía, en primer lugar, la obra titulada </w:t>
      </w:r>
      <w:r>
        <w:rPr>
          <w:i/>
          <w:sz w:val="20"/>
        </w:rPr>
        <w:t>Euzko- </w:t>
      </w:r>
      <w:r>
        <w:rPr>
          <w:i/>
          <w:sz w:val="20"/>
        </w:rPr>
        <w:t>Abendearen-Ereserkija</w:t>
      </w:r>
      <w:r>
        <w:rPr>
          <w:sz w:val="20"/>
        </w:rPr>
        <w:t>, partitura que sería posteriormente elegida como himno oficial de la comunidad autónoma</w:t>
      </w:r>
      <w:r>
        <w:rPr>
          <w:spacing w:val="-1"/>
          <w:sz w:val="20"/>
        </w:rPr>
        <w:t> </w:t>
      </w:r>
      <w:r>
        <w:rPr>
          <w:sz w:val="20"/>
        </w:rPr>
        <w:t>vasca</w:t>
      </w:r>
      <w:r>
        <w:rPr>
          <w:spacing w:val="-1"/>
          <w:sz w:val="20"/>
        </w:rPr>
        <w:t> </w:t>
      </w:r>
      <w:r>
        <w:rPr>
          <w:sz w:val="20"/>
        </w:rPr>
        <w:t>(Ley</w:t>
      </w:r>
      <w:r>
        <w:rPr>
          <w:spacing w:val="-10"/>
          <w:sz w:val="20"/>
        </w:rPr>
        <w:t> </w:t>
      </w:r>
      <w:r>
        <w:rPr>
          <w:sz w:val="20"/>
        </w:rPr>
        <w:t>8/1983</w:t>
      </w:r>
      <w:r>
        <w:rPr>
          <w:spacing w:val="-5"/>
          <w:sz w:val="20"/>
        </w:rPr>
        <w:t> </w:t>
      </w:r>
      <w:r>
        <w:rPr>
          <w:sz w:val="20"/>
        </w:rPr>
        <w:t>de</w:t>
      </w:r>
      <w:r>
        <w:rPr>
          <w:spacing w:val="-6"/>
          <w:sz w:val="20"/>
        </w:rPr>
        <w:t> </w:t>
      </w:r>
      <w:r>
        <w:rPr>
          <w:sz w:val="20"/>
        </w:rPr>
        <w:t>14</w:t>
      </w:r>
      <w:r>
        <w:rPr>
          <w:spacing w:val="-5"/>
          <w:sz w:val="20"/>
        </w:rPr>
        <w:t> </w:t>
      </w:r>
      <w:r>
        <w:rPr>
          <w:sz w:val="20"/>
        </w:rPr>
        <w:t>de</w:t>
      </w:r>
      <w:r>
        <w:rPr>
          <w:spacing w:val="-6"/>
          <w:sz w:val="20"/>
        </w:rPr>
        <w:t> </w:t>
      </w:r>
      <w:r>
        <w:rPr>
          <w:sz w:val="20"/>
        </w:rPr>
        <w:t>abril</w:t>
      </w:r>
      <w:r>
        <w:rPr>
          <w:spacing w:val="-7"/>
          <w:sz w:val="20"/>
        </w:rPr>
        <w:t> </w:t>
      </w:r>
      <w:r>
        <w:rPr>
          <w:sz w:val="20"/>
        </w:rPr>
        <w:t>de</w:t>
      </w:r>
      <w:r>
        <w:rPr>
          <w:spacing w:val="-6"/>
          <w:sz w:val="20"/>
        </w:rPr>
        <w:t> </w:t>
      </w:r>
      <w:r>
        <w:rPr>
          <w:spacing w:val="-4"/>
          <w:sz w:val="20"/>
        </w:rPr>
        <w:t>mil</w:t>
      </w:r>
      <w:r>
        <w:rPr>
          <w:spacing w:val="-7"/>
          <w:sz w:val="20"/>
        </w:rPr>
        <w:t> </w:t>
      </w:r>
      <w:r>
        <w:rPr>
          <w:spacing w:val="-3"/>
          <w:sz w:val="20"/>
        </w:rPr>
        <w:t>novecientos</w:t>
      </w:r>
      <w:r>
        <w:rPr>
          <w:spacing w:val="-7"/>
          <w:sz w:val="20"/>
        </w:rPr>
        <w:t> </w:t>
      </w:r>
      <w:r>
        <w:rPr>
          <w:spacing w:val="-3"/>
          <w:sz w:val="20"/>
        </w:rPr>
        <w:t>ochenta</w:t>
      </w:r>
      <w:r>
        <w:rPr>
          <w:spacing w:val="-6"/>
          <w:sz w:val="20"/>
        </w:rPr>
        <w:t> </w:t>
      </w:r>
      <w:r>
        <w:rPr>
          <w:sz w:val="20"/>
        </w:rPr>
        <w:t>y</w:t>
      </w:r>
      <w:r>
        <w:rPr>
          <w:spacing w:val="-10"/>
          <w:sz w:val="20"/>
        </w:rPr>
        <w:t> </w:t>
      </w:r>
      <w:r>
        <w:rPr>
          <w:spacing w:val="-3"/>
          <w:sz w:val="20"/>
        </w:rPr>
        <w:t>tres. </w:t>
      </w:r>
      <w:r>
        <w:rPr>
          <w:i/>
          <w:spacing w:val="-3"/>
          <w:sz w:val="20"/>
        </w:rPr>
        <w:t>Boletín</w:t>
      </w:r>
      <w:r>
        <w:rPr>
          <w:i/>
          <w:spacing w:val="-8"/>
          <w:sz w:val="20"/>
        </w:rPr>
        <w:t> </w:t>
      </w:r>
      <w:r>
        <w:rPr>
          <w:i/>
          <w:spacing w:val="-3"/>
          <w:sz w:val="20"/>
        </w:rPr>
        <w:t>Oficial</w:t>
      </w:r>
      <w:r>
        <w:rPr>
          <w:i/>
          <w:spacing w:val="-9"/>
          <w:sz w:val="20"/>
        </w:rPr>
        <w:t> </w:t>
      </w:r>
      <w:r>
        <w:rPr>
          <w:i/>
          <w:sz w:val="20"/>
        </w:rPr>
        <w:t>del</w:t>
      </w:r>
      <w:r>
        <w:rPr>
          <w:i/>
          <w:spacing w:val="-9"/>
          <w:sz w:val="20"/>
        </w:rPr>
        <w:t> </w:t>
      </w:r>
      <w:r>
        <w:rPr>
          <w:i/>
          <w:sz w:val="20"/>
        </w:rPr>
        <w:t>País</w:t>
      </w:r>
      <w:r>
        <w:rPr>
          <w:i/>
          <w:spacing w:val="-10"/>
          <w:sz w:val="20"/>
        </w:rPr>
        <w:t> </w:t>
      </w:r>
      <w:r>
        <w:rPr>
          <w:i/>
          <w:sz w:val="20"/>
        </w:rPr>
        <w:t>Vasco </w:t>
      </w:r>
      <w:r>
        <w:rPr>
          <w:sz w:val="20"/>
        </w:rPr>
        <w:t>de 21 de abril de 1983, pp. 1134-1135) con su título ligeramente modificado por el de </w:t>
      </w:r>
      <w:r>
        <w:rPr>
          <w:i/>
          <w:spacing w:val="-3"/>
          <w:sz w:val="20"/>
        </w:rPr>
        <w:t>Euskadiren</w:t>
      </w:r>
      <w:r>
        <w:rPr>
          <w:i/>
          <w:spacing w:val="44"/>
          <w:sz w:val="20"/>
        </w:rPr>
        <w:t> </w:t>
      </w:r>
      <w:r>
        <w:rPr>
          <w:i/>
          <w:spacing w:val="-3"/>
          <w:sz w:val="20"/>
        </w:rPr>
        <w:t>Ereserkia</w:t>
      </w:r>
      <w:r>
        <w:rPr>
          <w:spacing w:val="-3"/>
          <w:sz w:val="20"/>
        </w:rPr>
        <w:t>. Véase </w:t>
      </w:r>
      <w:r>
        <w:rPr>
          <w:i/>
          <w:sz w:val="20"/>
        </w:rPr>
        <w:t>Euzkel-Abestijak. Euskeltzale-Bazkuna´k Argitalduba</w:t>
      </w:r>
      <w:r>
        <w:rPr>
          <w:sz w:val="20"/>
        </w:rPr>
        <w:t>, (II Irarkaldija), Bilbao, s.n., 1931, pp. 1-1. Junto a la </w:t>
      </w:r>
      <w:r>
        <w:rPr>
          <w:spacing w:val="2"/>
          <w:sz w:val="20"/>
        </w:rPr>
        <w:t>obra </w:t>
      </w:r>
      <w:r>
        <w:rPr>
          <w:sz w:val="20"/>
        </w:rPr>
        <w:t>anteriormente </w:t>
      </w:r>
      <w:r>
        <w:rPr>
          <w:spacing w:val="3"/>
          <w:sz w:val="20"/>
        </w:rPr>
        <w:t>citada, </w:t>
      </w:r>
      <w:r>
        <w:rPr>
          <w:sz w:val="20"/>
        </w:rPr>
        <w:t>dicho cancionero incluye otras  composiciones  de  contenido marcadamente xenófobo:  </w:t>
      </w:r>
      <w:r>
        <w:rPr>
          <w:i/>
          <w:sz w:val="20"/>
        </w:rPr>
        <w:t>¡Lenago il! </w:t>
      </w:r>
      <w:r>
        <w:rPr>
          <w:i/>
          <w:spacing w:val="2"/>
          <w:sz w:val="20"/>
        </w:rPr>
        <w:t>[¡Antes morir!], Euzkotar[r]ak </w:t>
      </w:r>
      <w:r>
        <w:rPr>
          <w:i/>
          <w:sz w:val="20"/>
        </w:rPr>
        <w:t>gara </w:t>
      </w:r>
      <w:r>
        <w:rPr>
          <w:i/>
          <w:spacing w:val="2"/>
          <w:sz w:val="20"/>
        </w:rPr>
        <w:t>[Somos </w:t>
      </w:r>
      <w:r>
        <w:rPr>
          <w:i/>
          <w:sz w:val="20"/>
        </w:rPr>
        <w:t>vascos] </w:t>
      </w:r>
      <w:r>
        <w:rPr>
          <w:sz w:val="20"/>
        </w:rPr>
        <w:t>,  y </w:t>
      </w:r>
      <w:r>
        <w:rPr>
          <w:i/>
          <w:sz w:val="20"/>
        </w:rPr>
        <w:t>¡Ken! </w:t>
      </w:r>
      <w:r>
        <w:rPr>
          <w:i/>
          <w:spacing w:val="3"/>
          <w:sz w:val="20"/>
        </w:rPr>
        <w:t>[¡Quitad!]</w:t>
      </w:r>
      <w:r>
        <w:rPr>
          <w:spacing w:val="3"/>
          <w:sz w:val="20"/>
        </w:rPr>
        <w:t>. </w:t>
      </w:r>
      <w:r>
        <w:rPr>
          <w:sz w:val="20"/>
        </w:rPr>
        <w:t>Véanse, respectivamente, </w:t>
      </w:r>
      <w:r>
        <w:rPr>
          <w:i/>
          <w:spacing w:val="2"/>
          <w:sz w:val="20"/>
        </w:rPr>
        <w:t>ibid</w:t>
      </w:r>
      <w:r>
        <w:rPr>
          <w:spacing w:val="2"/>
          <w:sz w:val="20"/>
        </w:rPr>
        <w:t>., </w:t>
      </w:r>
      <w:r>
        <w:rPr>
          <w:sz w:val="20"/>
        </w:rPr>
        <w:t>pp. </w:t>
      </w:r>
      <w:r>
        <w:rPr>
          <w:spacing w:val="2"/>
          <w:sz w:val="20"/>
        </w:rPr>
        <w:t>42-42; </w:t>
      </w:r>
      <w:r>
        <w:rPr>
          <w:sz w:val="20"/>
        </w:rPr>
        <w:t>pp. </w:t>
      </w:r>
      <w:r>
        <w:rPr>
          <w:spacing w:val="2"/>
          <w:sz w:val="20"/>
        </w:rPr>
        <w:t>64-64 </w:t>
      </w:r>
      <w:r>
        <w:rPr>
          <w:sz w:val="20"/>
        </w:rPr>
        <w:t>y pp. </w:t>
      </w:r>
      <w:r>
        <w:rPr>
          <w:spacing w:val="2"/>
          <w:sz w:val="20"/>
        </w:rPr>
        <w:t>67-67. </w:t>
      </w:r>
      <w:r>
        <w:rPr>
          <w:sz w:val="20"/>
        </w:rPr>
        <w:t>En el original se citan dos páginas diferentes con su numeración </w:t>
      </w:r>
      <w:r>
        <w:rPr>
          <w:spacing w:val="2"/>
          <w:sz w:val="20"/>
        </w:rPr>
        <w:t>repetida </w:t>
      </w:r>
      <w:r>
        <w:rPr>
          <w:sz w:val="20"/>
        </w:rPr>
        <w:t>para cada canción: la  </w:t>
      </w:r>
      <w:r>
        <w:rPr>
          <w:spacing w:val="2"/>
          <w:sz w:val="20"/>
        </w:rPr>
        <w:t>partitura  </w:t>
      </w:r>
      <w:r>
        <w:rPr>
          <w:sz w:val="20"/>
        </w:rPr>
        <w:t>ocupa  la  primera de ellas y el texto, la </w:t>
      </w:r>
      <w:r>
        <w:rPr>
          <w:spacing w:val="14"/>
          <w:sz w:val="20"/>
        </w:rPr>
        <w:t> </w:t>
      </w:r>
      <w:r>
        <w:rPr>
          <w:sz w:val="20"/>
        </w:rPr>
        <w:t>segunda.</w:t>
      </w:r>
    </w:p>
    <w:p>
      <w:pPr>
        <w:spacing w:line="247" w:lineRule="auto" w:before="1"/>
        <w:ind w:left="305" w:right="113" w:firstLine="719"/>
        <w:jc w:val="both"/>
        <w:rPr>
          <w:sz w:val="20"/>
        </w:rPr>
      </w:pPr>
      <w:r>
        <w:rPr>
          <w:spacing w:val="-3"/>
          <w:sz w:val="20"/>
        </w:rPr>
        <w:t>La </w:t>
      </w:r>
      <w:r>
        <w:rPr>
          <w:sz w:val="20"/>
        </w:rPr>
        <w:t>elección de </w:t>
      </w:r>
      <w:r>
        <w:rPr>
          <w:i/>
          <w:spacing w:val="-3"/>
          <w:sz w:val="20"/>
        </w:rPr>
        <w:t>Euskadiren Ereserkia </w:t>
      </w:r>
      <w:r>
        <w:rPr>
          <w:spacing w:val="-3"/>
          <w:sz w:val="20"/>
        </w:rPr>
        <w:t>como </w:t>
      </w:r>
      <w:r>
        <w:rPr>
          <w:spacing w:val="-4"/>
          <w:sz w:val="20"/>
        </w:rPr>
        <w:t>himno </w:t>
      </w:r>
      <w:r>
        <w:rPr>
          <w:spacing w:val="-3"/>
          <w:sz w:val="20"/>
        </w:rPr>
        <w:t>oficial </w:t>
      </w:r>
      <w:r>
        <w:rPr>
          <w:sz w:val="20"/>
        </w:rPr>
        <w:t>de </w:t>
      </w:r>
      <w:r>
        <w:rPr>
          <w:spacing w:val="-3"/>
          <w:sz w:val="20"/>
        </w:rPr>
        <w:t>Euskadi “no estuvo exenta </w:t>
      </w:r>
      <w:r>
        <w:rPr>
          <w:sz w:val="20"/>
        </w:rPr>
        <w:t>de  </w:t>
      </w:r>
      <w:r>
        <w:rPr>
          <w:spacing w:val="-3"/>
          <w:sz w:val="20"/>
        </w:rPr>
        <w:t>polémica,</w:t>
      </w:r>
      <w:r>
        <w:rPr>
          <w:spacing w:val="-6"/>
          <w:sz w:val="20"/>
        </w:rPr>
        <w:t> </w:t>
      </w:r>
      <w:r>
        <w:rPr>
          <w:sz w:val="20"/>
        </w:rPr>
        <w:t>pues</w:t>
      </w:r>
      <w:r>
        <w:rPr>
          <w:spacing w:val="-7"/>
          <w:sz w:val="20"/>
        </w:rPr>
        <w:t> </w:t>
      </w:r>
      <w:r>
        <w:rPr>
          <w:sz w:val="20"/>
        </w:rPr>
        <w:t>ciertos</w:t>
      </w:r>
      <w:r>
        <w:rPr>
          <w:spacing w:val="-7"/>
          <w:sz w:val="20"/>
        </w:rPr>
        <w:t> </w:t>
      </w:r>
      <w:r>
        <w:rPr>
          <w:spacing w:val="-3"/>
          <w:sz w:val="20"/>
        </w:rPr>
        <w:t>sectores</w:t>
      </w:r>
      <w:r>
        <w:rPr>
          <w:spacing w:val="-6"/>
          <w:sz w:val="20"/>
        </w:rPr>
        <w:t> </w:t>
      </w:r>
      <w:r>
        <w:rPr>
          <w:spacing w:val="-3"/>
          <w:sz w:val="20"/>
        </w:rPr>
        <w:t>políticos</w:t>
      </w:r>
      <w:r>
        <w:rPr>
          <w:spacing w:val="-7"/>
          <w:sz w:val="20"/>
        </w:rPr>
        <w:t> </w:t>
      </w:r>
      <w:r>
        <w:rPr>
          <w:spacing w:val="-3"/>
          <w:sz w:val="20"/>
        </w:rPr>
        <w:t>reclamaban</w:t>
      </w:r>
      <w:r>
        <w:rPr>
          <w:spacing w:val="-8"/>
          <w:sz w:val="20"/>
        </w:rPr>
        <w:t> </w:t>
      </w:r>
      <w:r>
        <w:rPr>
          <w:spacing w:val="-2"/>
          <w:sz w:val="20"/>
        </w:rPr>
        <w:t>que</w:t>
      </w:r>
      <w:r>
        <w:rPr>
          <w:spacing w:val="-6"/>
          <w:sz w:val="20"/>
        </w:rPr>
        <w:t> </w:t>
      </w:r>
      <w:r>
        <w:rPr>
          <w:sz w:val="20"/>
        </w:rPr>
        <w:t>la</w:t>
      </w:r>
      <w:r>
        <w:rPr>
          <w:spacing w:val="-6"/>
          <w:sz w:val="20"/>
        </w:rPr>
        <w:t> </w:t>
      </w:r>
      <w:r>
        <w:rPr>
          <w:sz w:val="20"/>
        </w:rPr>
        <w:t>elección</w:t>
      </w:r>
      <w:r>
        <w:rPr>
          <w:spacing w:val="-8"/>
          <w:sz w:val="20"/>
        </w:rPr>
        <w:t> </w:t>
      </w:r>
      <w:r>
        <w:rPr>
          <w:sz w:val="20"/>
        </w:rPr>
        <w:t>del</w:t>
      </w:r>
      <w:r>
        <w:rPr>
          <w:spacing w:val="-7"/>
          <w:sz w:val="20"/>
        </w:rPr>
        <w:t> </w:t>
      </w:r>
      <w:r>
        <w:rPr>
          <w:spacing w:val="-4"/>
          <w:sz w:val="20"/>
        </w:rPr>
        <w:t>himno</w:t>
      </w:r>
      <w:r>
        <w:rPr>
          <w:spacing w:val="-5"/>
          <w:sz w:val="20"/>
        </w:rPr>
        <w:t> </w:t>
      </w:r>
      <w:r>
        <w:rPr>
          <w:spacing w:val="-3"/>
          <w:sz w:val="20"/>
        </w:rPr>
        <w:t>recayera</w:t>
      </w:r>
      <w:r>
        <w:rPr>
          <w:spacing w:val="-8"/>
          <w:sz w:val="20"/>
        </w:rPr>
        <w:t> </w:t>
      </w:r>
      <w:r>
        <w:rPr>
          <w:sz w:val="20"/>
        </w:rPr>
        <w:t>en</w:t>
      </w:r>
      <w:r>
        <w:rPr>
          <w:spacing w:val="-10"/>
          <w:sz w:val="20"/>
        </w:rPr>
        <w:t> </w:t>
      </w:r>
      <w:r>
        <w:rPr>
          <w:sz w:val="20"/>
        </w:rPr>
        <w:t>la</w:t>
      </w:r>
      <w:r>
        <w:rPr>
          <w:spacing w:val="-8"/>
          <w:sz w:val="20"/>
        </w:rPr>
        <w:t> </w:t>
      </w:r>
      <w:r>
        <w:rPr>
          <w:spacing w:val="-3"/>
          <w:sz w:val="20"/>
        </w:rPr>
        <w:t>canción</w:t>
      </w:r>
      <w:r>
        <w:rPr>
          <w:spacing w:val="-10"/>
          <w:sz w:val="20"/>
        </w:rPr>
        <w:t> </w:t>
      </w:r>
      <w:r>
        <w:rPr>
          <w:sz w:val="20"/>
        </w:rPr>
        <w:t>de</w:t>
      </w:r>
      <w:r>
        <w:rPr>
          <w:spacing w:val="-8"/>
          <w:sz w:val="20"/>
        </w:rPr>
        <w:t> </w:t>
      </w:r>
      <w:r>
        <w:rPr>
          <w:sz w:val="20"/>
        </w:rPr>
        <w:t>José</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3" w:firstLine="300"/>
        <w:jc w:val="both"/>
      </w:pPr>
      <w:r>
        <w:rPr/>
        <w:t>Pero una vez que empezó el movimiento socialista obrero luego se prodigaron las reuniones públicas en que abundaban los debates, y todas las ocasiones eran buenas para levantar tribuna. Gimieron las prensas </w:t>
      </w:r>
      <w:r>
        <w:rPr>
          <w:sz w:val="22"/>
        </w:rPr>
        <w:t>–</w:t>
      </w:r>
      <w:r>
        <w:rPr/>
        <w:t>la bien modesta del alavés Pedro Orúe, que era el único impresor de la villa</w:t>
      </w:r>
      <w:r>
        <w:rPr>
          <w:sz w:val="22"/>
        </w:rPr>
        <w:t>–</w:t>
      </w:r>
      <w:r>
        <w:rPr>
          <w:position w:val="10"/>
          <w:sz w:val="14"/>
        </w:rPr>
        <w:t>249 </w:t>
      </w:r>
      <w:r>
        <w:rPr/>
        <w:t>lanzando manifiestos, carteles y hojas volantes con cualquier pretexto, y pronto se dejó sentir la necesidad de un semanario donde responder a los corresponsales que bailaban el agua a los patronos a costa de los socialistas, </w:t>
      </w:r>
      <w:r>
        <w:rPr>
          <w:spacing w:val="-4"/>
        </w:rPr>
        <w:t>y, </w:t>
      </w:r>
      <w:r>
        <w:rPr/>
        <w:t>al mismo tiempo, verter los pensamientos en que abundaba cada uno y que le bullían dentro como pidiendo vía libre hacia</w:t>
      </w:r>
      <w:r>
        <w:rPr>
          <w:spacing w:val="-6"/>
        </w:rPr>
        <w:t> </w:t>
      </w:r>
      <w:r>
        <w:rPr/>
        <w:t>afuera</w:t>
      </w:r>
      <w:r>
        <w:rPr>
          <w:position w:val="10"/>
          <w:sz w:val="16"/>
        </w:rPr>
        <w:t>250</w:t>
      </w:r>
      <w:r>
        <w:rPr/>
        <w:t>.</w:t>
      </w:r>
    </w:p>
    <w:p>
      <w:pPr>
        <w:pStyle w:val="BodyText"/>
        <w:spacing w:before="2"/>
        <w:rPr>
          <w:sz w:val="36"/>
        </w:rPr>
      </w:pPr>
    </w:p>
    <w:p>
      <w:pPr>
        <w:pStyle w:val="BodyText"/>
        <w:ind w:left="1025" w:right="109"/>
      </w:pPr>
      <w:r>
        <w:rPr/>
        <w:t>En  la  imprenta  de  Pedro  Orúe  comenzó  a  editarse  la  publicación socialista</w:t>
      </w:r>
    </w:p>
    <w:p>
      <w:pPr>
        <w:spacing w:line="357" w:lineRule="auto" w:before="117"/>
        <w:ind w:left="305" w:right="109" w:firstLine="0"/>
        <w:jc w:val="both"/>
        <w:rPr>
          <w:sz w:val="24"/>
        </w:rPr>
      </w:pPr>
      <w:r>
        <w:rPr>
          <w:i/>
          <w:sz w:val="24"/>
        </w:rPr>
        <w:t>¡Adelante!</w:t>
      </w:r>
      <w:r>
        <w:rPr>
          <w:position w:val="10"/>
          <w:sz w:val="16"/>
        </w:rPr>
        <w:t>251 </w:t>
      </w:r>
      <w:r>
        <w:rPr>
          <w:sz w:val="24"/>
        </w:rPr>
        <w:t>y hacia 1910-1912 se imprimió el cancionero titulado </w:t>
      </w:r>
      <w:r>
        <w:rPr>
          <w:i/>
          <w:sz w:val="24"/>
        </w:rPr>
        <w:t>Himnos dedicados a </w:t>
      </w:r>
      <w:r>
        <w:rPr>
          <w:i/>
          <w:sz w:val="24"/>
        </w:rPr>
        <w:t>la clase obrera cantados por los Orfeones Socialistas</w:t>
      </w:r>
      <w:r>
        <w:rPr>
          <w:position w:val="10"/>
          <w:sz w:val="16"/>
        </w:rPr>
        <w:t>252</w:t>
      </w:r>
      <w:r>
        <w:rPr>
          <w:sz w:val="24"/>
        </w:rPr>
        <w:t>. A los “manifiestos, carteles y hojas volantes” que citaba Echevarría, vino a sumarse la edición de esta recopilación de himnos que actuó, en el ámbito propagandístico, de manera complementaria al resto de soportes impresos citados.</w:t>
      </w:r>
    </w:p>
    <w:p>
      <w:pPr>
        <w:pStyle w:val="BodyText"/>
        <w:spacing w:before="2"/>
        <w:rPr>
          <w:sz w:val="25"/>
        </w:rPr>
      </w:pPr>
    </w:p>
    <w:p>
      <w:pPr>
        <w:pStyle w:val="BodyText"/>
        <w:spacing w:line="352" w:lineRule="auto"/>
        <w:ind w:left="305" w:right="113" w:firstLine="719"/>
        <w:jc w:val="both"/>
      </w:pPr>
      <w:r>
        <w:rPr/>
        <w:t>En Eibar, en abril de 1931, tanto </w:t>
      </w:r>
      <w:r>
        <w:rPr>
          <w:i/>
        </w:rPr>
        <w:t>La Marsellesa </w:t>
      </w:r>
      <w:r>
        <w:rPr/>
        <w:t>como </w:t>
      </w:r>
      <w:r>
        <w:rPr>
          <w:i/>
        </w:rPr>
        <w:t>La Internacional </w:t>
      </w:r>
      <w:r>
        <w:rPr/>
        <w:t>debieron de ser interpretadas en la Casa del Pueblo el día de las elecciones según los textos que figuran recogidos en el cancionero editado por Pedro Orúe en la villa armera</w:t>
      </w:r>
      <w:r>
        <w:rPr>
          <w:position w:val="10"/>
          <w:sz w:val="16"/>
        </w:rPr>
        <w:t>253</w:t>
      </w:r>
      <w:r>
        <w:rPr/>
        <w:t>. Dicha publicación no contiene la música impresa, práctica muy habitual para reducir costes en la  edición  de  este  tipo  de  recopilaciones  de  himnos  y  canciones  militantes</w:t>
      </w:r>
      <w:r>
        <w:rPr>
          <w:position w:val="10"/>
          <w:sz w:val="16"/>
        </w:rPr>
        <w:t>254</w:t>
      </w:r>
      <w:r>
        <w:rPr/>
        <w:t>. Esta</w:t>
      </w:r>
    </w:p>
    <w:p>
      <w:pPr>
        <w:pStyle w:val="BodyText"/>
        <w:spacing w:before="7"/>
        <w:rPr>
          <w:sz w:val="28"/>
        </w:rPr>
      </w:pPr>
      <w:r>
        <w:rPr/>
        <w:pict>
          <v:line style="position:absolute;mso-position-horizontal-relative:page;mso-position-vertical-relative:paragraph;z-index:2920;mso-wrap-distance-left:0;mso-wrap-distance-right:0" from="99.264pt,18.74374pt" to="524.524pt,18.74374pt" stroked="true" strokeweight=".599980pt" strokecolor="#000000">
            <w10:wrap type="topAndBottom"/>
          </v:line>
        </w:pict>
      </w:r>
    </w:p>
    <w:p>
      <w:pPr>
        <w:spacing w:line="247" w:lineRule="auto" w:before="82"/>
        <w:ind w:left="305" w:right="112" w:firstLine="0"/>
        <w:jc w:val="both"/>
        <w:rPr>
          <w:sz w:val="20"/>
        </w:rPr>
      </w:pPr>
      <w:r>
        <w:rPr>
          <w:sz w:val="20"/>
        </w:rPr>
        <w:t>María Iparraguirre, </w:t>
      </w:r>
      <w:r>
        <w:rPr>
          <w:i/>
          <w:sz w:val="20"/>
        </w:rPr>
        <w:t>Gernikako Arbola</w:t>
      </w:r>
      <w:r>
        <w:rPr>
          <w:sz w:val="20"/>
        </w:rPr>
        <w:t>, mientras que una tercera propuesta, el himno </w:t>
      </w:r>
      <w:r>
        <w:rPr>
          <w:i/>
          <w:sz w:val="20"/>
        </w:rPr>
        <w:t>Eusko Gudariak</w:t>
      </w:r>
      <w:r>
        <w:rPr>
          <w:sz w:val="20"/>
        </w:rPr>
        <w:t>, era impulsada desde el ámbito del nacionalismo radical”. GÓMEZ RIVAS, Isabel y TÉLLEZ CENZANO, Enrique: “Las señas de identidad…”, </w:t>
      </w:r>
      <w:r>
        <w:rPr>
          <w:i/>
          <w:sz w:val="20"/>
        </w:rPr>
        <w:t>op. cit.</w:t>
      </w:r>
      <w:r>
        <w:rPr>
          <w:sz w:val="20"/>
        </w:rPr>
        <w:t>, p. 114.</w:t>
      </w:r>
    </w:p>
    <w:p>
      <w:pPr>
        <w:spacing w:line="231" w:lineRule="exact" w:before="0"/>
        <w:ind w:left="1025" w:right="109" w:firstLine="0"/>
        <w:jc w:val="left"/>
        <w:rPr>
          <w:i/>
          <w:sz w:val="20"/>
        </w:rPr>
      </w:pPr>
      <w:r>
        <w:rPr>
          <w:position w:val="9"/>
          <w:sz w:val="13"/>
        </w:rPr>
        <w:t>249   </w:t>
      </w:r>
      <w:r>
        <w:rPr>
          <w:sz w:val="20"/>
        </w:rPr>
        <w:t>Véase  SAN  MARTÍN,  Juan,  “La  imprenta  en  Eibar”,  en  </w:t>
      </w:r>
      <w:r>
        <w:rPr>
          <w:i/>
          <w:sz w:val="20"/>
        </w:rPr>
        <w:t>Boletín  de  la  Real  Sociedad</w:t>
      </w:r>
    </w:p>
    <w:p>
      <w:pPr>
        <w:spacing w:line="221" w:lineRule="exact" w:before="7"/>
        <w:ind w:left="305" w:right="0" w:firstLine="0"/>
        <w:jc w:val="both"/>
        <w:rPr>
          <w:sz w:val="20"/>
        </w:rPr>
      </w:pPr>
      <w:r>
        <w:rPr>
          <w:i/>
          <w:sz w:val="20"/>
        </w:rPr>
        <w:t>Bascongada de los amigos del País</w:t>
      </w:r>
      <w:r>
        <w:rPr>
          <w:sz w:val="20"/>
        </w:rPr>
        <w:t>, año </w:t>
      </w:r>
      <w:r>
        <w:rPr>
          <w:sz w:val="16"/>
        </w:rPr>
        <w:t>XXXIV</w:t>
      </w:r>
      <w:r>
        <w:rPr>
          <w:sz w:val="20"/>
        </w:rPr>
        <w:t>/1, 1978, pp. 311-315.</w:t>
      </w:r>
    </w:p>
    <w:p>
      <w:pPr>
        <w:spacing w:line="238" w:lineRule="exact" w:before="0"/>
        <w:ind w:left="1025" w:right="109" w:firstLine="0"/>
        <w:jc w:val="left"/>
        <w:rPr>
          <w:sz w:val="20"/>
        </w:rPr>
      </w:pPr>
      <w:r>
        <w:rPr>
          <w:position w:val="9"/>
          <w:sz w:val="13"/>
        </w:rPr>
        <w:t>250 </w:t>
      </w:r>
      <w:r>
        <w:rPr>
          <w:sz w:val="20"/>
        </w:rPr>
        <w:t>ECHEVARRÍA, Toribio, </w:t>
      </w:r>
      <w:r>
        <w:rPr>
          <w:i/>
          <w:sz w:val="20"/>
        </w:rPr>
        <w:t>Viaje…</w:t>
      </w:r>
      <w:r>
        <w:rPr>
          <w:sz w:val="20"/>
        </w:rPr>
        <w:t>, </w:t>
      </w:r>
      <w:r>
        <w:rPr>
          <w:i/>
          <w:sz w:val="20"/>
        </w:rPr>
        <w:t>op. cit.</w:t>
      </w:r>
      <w:r>
        <w:rPr>
          <w:sz w:val="20"/>
        </w:rPr>
        <w:t>, p. 31.</w:t>
      </w:r>
    </w:p>
    <w:p>
      <w:pPr>
        <w:spacing w:line="238" w:lineRule="exact" w:before="12"/>
        <w:ind w:left="305" w:right="109" w:firstLine="719"/>
        <w:jc w:val="left"/>
        <w:rPr>
          <w:sz w:val="20"/>
        </w:rPr>
      </w:pPr>
      <w:r>
        <w:rPr>
          <w:position w:val="9"/>
          <w:sz w:val="13"/>
        </w:rPr>
        <w:t>251 </w:t>
      </w:r>
      <w:r>
        <w:rPr>
          <w:i/>
          <w:sz w:val="20"/>
        </w:rPr>
        <w:t>¡Adelante! </w:t>
      </w:r>
      <w:r>
        <w:rPr>
          <w:sz w:val="20"/>
        </w:rPr>
        <w:t>apareció en 1901, con una periodicidad quincenal, como Órgano de la Agrupación Socialista de Eibar y Defensor de las Sociedades Obreras.</w:t>
      </w:r>
    </w:p>
    <w:p>
      <w:pPr>
        <w:spacing w:line="233" w:lineRule="exact" w:before="0"/>
        <w:ind w:left="305" w:right="109" w:firstLine="719"/>
        <w:jc w:val="left"/>
        <w:rPr>
          <w:sz w:val="20"/>
        </w:rPr>
      </w:pPr>
      <w:r>
        <w:rPr>
          <w:position w:val="9"/>
          <w:sz w:val="13"/>
        </w:rPr>
        <w:t>252  </w:t>
      </w:r>
      <w:r>
        <w:rPr>
          <w:i/>
          <w:sz w:val="20"/>
        </w:rPr>
        <w:t>Himnos dedicados a la clase obrera cantados por los Orfeones Socialistas</w:t>
      </w:r>
      <w:r>
        <w:rPr>
          <w:sz w:val="20"/>
        </w:rPr>
        <w:t>, Eibar, Imprenta</w:t>
      </w:r>
    </w:p>
    <w:p>
      <w:pPr>
        <w:spacing w:line="247" w:lineRule="auto" w:before="8"/>
        <w:ind w:left="305" w:right="113" w:firstLine="0"/>
        <w:jc w:val="both"/>
        <w:rPr>
          <w:sz w:val="20"/>
        </w:rPr>
      </w:pPr>
      <w:r>
        <w:rPr>
          <w:sz w:val="20"/>
        </w:rPr>
        <w:t>de Pedro Orúe, [ca. 1910-1912]. El </w:t>
      </w:r>
      <w:r>
        <w:rPr>
          <w:spacing w:val="-3"/>
          <w:sz w:val="20"/>
        </w:rPr>
        <w:t>ámbito aproximado </w:t>
      </w:r>
      <w:r>
        <w:rPr>
          <w:sz w:val="20"/>
        </w:rPr>
        <w:t>en </w:t>
      </w:r>
      <w:r>
        <w:rPr>
          <w:spacing w:val="-3"/>
          <w:sz w:val="20"/>
        </w:rPr>
        <w:t>cuanto </w:t>
      </w:r>
      <w:r>
        <w:rPr>
          <w:sz w:val="20"/>
        </w:rPr>
        <w:t>a la </w:t>
      </w:r>
      <w:r>
        <w:rPr>
          <w:spacing w:val="-3"/>
          <w:sz w:val="20"/>
        </w:rPr>
        <w:t>fecha </w:t>
      </w:r>
      <w:r>
        <w:rPr>
          <w:sz w:val="20"/>
        </w:rPr>
        <w:t>de edición lo </w:t>
      </w:r>
      <w:r>
        <w:rPr>
          <w:spacing w:val="-3"/>
          <w:sz w:val="20"/>
        </w:rPr>
        <w:t>hemos tomado </w:t>
      </w:r>
      <w:r>
        <w:rPr>
          <w:sz w:val="20"/>
        </w:rPr>
        <w:t>de </w:t>
      </w:r>
      <w:r>
        <w:rPr>
          <w:spacing w:val="-3"/>
          <w:sz w:val="20"/>
        </w:rPr>
        <w:t>Jean-Louis Guereña </w:t>
      </w:r>
      <w:r>
        <w:rPr>
          <w:spacing w:val="-2"/>
          <w:sz w:val="20"/>
        </w:rPr>
        <w:t>que </w:t>
      </w:r>
      <w:r>
        <w:rPr>
          <w:spacing w:val="-3"/>
          <w:sz w:val="20"/>
        </w:rPr>
        <w:t>apunta como posible </w:t>
      </w:r>
      <w:r>
        <w:rPr>
          <w:sz w:val="20"/>
        </w:rPr>
        <w:t>la de 1910, y de Mireia </w:t>
      </w:r>
      <w:r>
        <w:rPr>
          <w:spacing w:val="-3"/>
          <w:sz w:val="20"/>
        </w:rPr>
        <w:t>Otzerinjauregi </w:t>
      </w:r>
      <w:r>
        <w:rPr>
          <w:sz w:val="20"/>
        </w:rPr>
        <w:t>y </w:t>
      </w:r>
      <w:r>
        <w:rPr>
          <w:spacing w:val="-3"/>
          <w:sz w:val="20"/>
        </w:rPr>
        <w:t>Mikel Sangroniz, quienes señalan </w:t>
      </w:r>
      <w:r>
        <w:rPr>
          <w:sz w:val="20"/>
        </w:rPr>
        <w:t>la de 1912. </w:t>
      </w:r>
      <w:r>
        <w:rPr>
          <w:spacing w:val="-3"/>
          <w:sz w:val="20"/>
        </w:rPr>
        <w:t>Véanse, respectivamente, GUEREÑA, Jean-Louis, “Les orphéons socialistes </w:t>
      </w:r>
      <w:r>
        <w:rPr>
          <w:sz w:val="20"/>
        </w:rPr>
        <w:t>et </w:t>
      </w:r>
      <w:r>
        <w:rPr>
          <w:spacing w:val="-3"/>
          <w:sz w:val="20"/>
        </w:rPr>
        <w:t>leur répertoire…”, </w:t>
      </w:r>
      <w:r>
        <w:rPr>
          <w:sz w:val="20"/>
        </w:rPr>
        <w:t>p. 116, y </w:t>
      </w:r>
      <w:r>
        <w:rPr>
          <w:spacing w:val="-3"/>
          <w:sz w:val="20"/>
        </w:rPr>
        <w:t>OTZERINJAUREGI, </w:t>
      </w:r>
      <w:r>
        <w:rPr>
          <w:sz w:val="20"/>
        </w:rPr>
        <w:t>Mireia y </w:t>
      </w:r>
      <w:r>
        <w:rPr>
          <w:spacing w:val="-4"/>
          <w:sz w:val="20"/>
        </w:rPr>
        <w:t>SANGRONIZ, </w:t>
      </w:r>
      <w:r>
        <w:rPr>
          <w:spacing w:val="-3"/>
          <w:sz w:val="20"/>
        </w:rPr>
        <w:t>Mikel </w:t>
      </w:r>
      <w:r>
        <w:rPr>
          <w:sz w:val="20"/>
        </w:rPr>
        <w:t>(recs.), pp. 66.</w:t>
      </w:r>
    </w:p>
    <w:p>
      <w:pPr>
        <w:spacing w:line="231" w:lineRule="exact" w:before="0"/>
        <w:ind w:left="305" w:right="109" w:firstLine="719"/>
        <w:jc w:val="left"/>
        <w:rPr>
          <w:sz w:val="20"/>
        </w:rPr>
      </w:pPr>
      <w:r>
        <w:rPr>
          <w:position w:val="9"/>
          <w:sz w:val="13"/>
        </w:rPr>
        <w:t>253  </w:t>
      </w:r>
      <w:r>
        <w:rPr>
          <w:sz w:val="20"/>
        </w:rPr>
        <w:t>Sobre la implantación de la industria armera en Eibar y sus características, véase GOÑI</w:t>
      </w:r>
    </w:p>
    <w:p>
      <w:pPr>
        <w:spacing w:line="247" w:lineRule="auto" w:before="7"/>
        <w:ind w:left="305" w:right="115" w:firstLine="0"/>
        <w:jc w:val="both"/>
        <w:rPr>
          <w:sz w:val="20"/>
        </w:rPr>
      </w:pPr>
      <w:r>
        <w:rPr>
          <w:sz w:val="20"/>
        </w:rPr>
        <w:t>MENDIZÁBAL, Igor, “Eibar y la industria armera: evidencias de un distrito industrial”, [en línea]. Puede consultarse en red en: </w:t>
      </w:r>
      <w:hyperlink r:id="rId50">
        <w:r>
          <w:rPr>
            <w:sz w:val="20"/>
          </w:rPr>
          <w:t>&lt;http://w</w:t>
        </w:r>
      </w:hyperlink>
      <w:r>
        <w:rPr>
          <w:sz w:val="20"/>
        </w:rPr>
        <w:t>w</w:t>
      </w:r>
      <w:hyperlink r:id="rId50">
        <w:r>
          <w:rPr>
            <w:sz w:val="20"/>
          </w:rPr>
          <w:t>w.um.es/ixcongresoaehe/pdf2/Eibar.pdf</w:t>
        </w:r>
      </w:hyperlink>
      <w:r>
        <w:rPr>
          <w:sz w:val="20"/>
        </w:rPr>
        <w:t>&gt; [Consulta: 01 agosto 2013]. Véanse también LARRAÑAGA, Ramiro, </w:t>
      </w:r>
      <w:r>
        <w:rPr>
          <w:i/>
          <w:sz w:val="20"/>
        </w:rPr>
        <w:t>Armeros vascos. Repaso histórico - Raíces y desarrollo</w:t>
      </w:r>
      <w:r>
        <w:rPr>
          <w:sz w:val="20"/>
        </w:rPr>
        <w:t>, [Eibar, Ayuntamiento de Eibar, 2001], y CALVO, Juan L., </w:t>
      </w:r>
      <w:r>
        <w:rPr>
          <w:i/>
          <w:sz w:val="20"/>
        </w:rPr>
        <w:t>La industria armera nacional 1830-1930. Fábricas, </w:t>
      </w:r>
      <w:r>
        <w:rPr>
          <w:i/>
          <w:sz w:val="20"/>
        </w:rPr>
        <w:t>Privilegios, Patentes y Marcas, </w:t>
      </w:r>
      <w:r>
        <w:rPr>
          <w:sz w:val="20"/>
        </w:rPr>
        <w:t>[S.l.: s.n.], D.L. 1997 ([Pamplona], Gráf. ONA.</w:t>
      </w:r>
    </w:p>
    <w:p>
      <w:pPr>
        <w:spacing w:line="231" w:lineRule="exact" w:before="0"/>
        <w:ind w:left="305" w:right="109" w:firstLine="719"/>
        <w:jc w:val="left"/>
        <w:rPr>
          <w:sz w:val="20"/>
        </w:rPr>
      </w:pPr>
      <w:r>
        <w:rPr>
          <w:position w:val="9"/>
          <w:sz w:val="13"/>
        </w:rPr>
        <w:t>254    </w:t>
      </w:r>
      <w:r>
        <w:rPr>
          <w:sz w:val="20"/>
        </w:rPr>
        <w:t>El  término  “militante”,  referido  a  obras  musicales  de  agitación  política,  lo  utilizó     el</w:t>
      </w:r>
    </w:p>
    <w:p>
      <w:pPr>
        <w:spacing w:before="7"/>
        <w:ind w:left="305" w:right="0" w:firstLine="0"/>
        <w:jc w:val="both"/>
        <w:rPr>
          <w:sz w:val="20"/>
        </w:rPr>
      </w:pPr>
      <w:r>
        <w:rPr>
          <w:sz w:val="20"/>
        </w:rPr>
        <w:t>compositor  alcoyano  Carlos  Palacio  para  referirse  a  una  decisión personal adoptada en relación a  su</w:t>
      </w:r>
    </w:p>
    <w:p>
      <w:pPr>
        <w:spacing w:after="0"/>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4"/>
        <w:jc w:val="both"/>
      </w:pPr>
      <w:r>
        <w:rPr/>
        <w:t>circunstancia hacía necesaria la participación en el canto colectivo de una o varias personas conocedoras de la entonación de las diferentes composiciones, como guía del resto de los cantores.</w:t>
      </w:r>
    </w:p>
    <w:p>
      <w:pPr>
        <w:pStyle w:val="BodyText"/>
        <w:spacing w:before="1"/>
        <w:rPr>
          <w:sz w:val="25"/>
        </w:rPr>
      </w:pPr>
    </w:p>
    <w:p>
      <w:pPr>
        <w:pStyle w:val="Heading5"/>
        <w:ind w:right="86"/>
      </w:pPr>
      <w:r>
        <w:rPr/>
        <w:t>La Marsellesa</w:t>
      </w:r>
    </w:p>
    <w:p>
      <w:pPr>
        <w:spacing w:line="244" w:lineRule="auto" w:before="2"/>
        <w:ind w:left="1001" w:right="815" w:firstLine="0"/>
        <w:jc w:val="center"/>
        <w:rPr>
          <w:sz w:val="22"/>
        </w:rPr>
      </w:pPr>
      <w:r>
        <w:rPr>
          <w:sz w:val="22"/>
        </w:rPr>
        <w:t>[Adaptación anónima para el cancionero </w:t>
      </w:r>
      <w:r>
        <w:rPr>
          <w:i/>
          <w:sz w:val="22"/>
        </w:rPr>
        <w:t>Himnos dedicados a la clase obrera </w:t>
      </w:r>
      <w:r>
        <w:rPr>
          <w:i/>
          <w:sz w:val="22"/>
        </w:rPr>
        <w:t>cantados por los Orfeones Socialistas</w:t>
      </w:r>
      <w:r>
        <w:rPr>
          <w:sz w:val="22"/>
        </w:rPr>
        <w:t>]</w:t>
      </w:r>
    </w:p>
    <w:p>
      <w:pPr>
        <w:pStyle w:val="BodyText"/>
        <w:spacing w:before="4"/>
        <w:rPr>
          <w:sz w:val="20"/>
        </w:rPr>
      </w:pPr>
    </w:p>
    <w:p>
      <w:pPr>
        <w:pStyle w:val="BodyText"/>
        <w:spacing w:line="242" w:lineRule="auto"/>
        <w:ind w:left="2857" w:right="3438" w:firstLine="328"/>
      </w:pPr>
      <w:r>
        <w:rPr/>
        <w:t>Vamos hijos del trabajo que la hora llegó ya;</w:t>
      </w:r>
    </w:p>
    <w:p>
      <w:pPr>
        <w:pStyle w:val="BodyText"/>
        <w:spacing w:line="242" w:lineRule="auto"/>
        <w:ind w:left="2857" w:right="2786"/>
      </w:pPr>
      <w:r>
        <w:rPr>
          <w:spacing w:val="-3"/>
        </w:rPr>
        <w:t>para dar </w:t>
      </w:r>
      <w:r>
        <w:rPr/>
        <w:t>la </w:t>
      </w:r>
      <w:r>
        <w:rPr>
          <w:spacing w:val="-3"/>
        </w:rPr>
        <w:t>batalla </w:t>
      </w:r>
      <w:r>
        <w:rPr/>
        <w:t>al </w:t>
      </w:r>
      <w:r>
        <w:rPr>
          <w:spacing w:val="-3"/>
        </w:rPr>
        <w:t>tirano nuestras fuerzas hay </w:t>
      </w:r>
      <w:r>
        <w:rPr/>
        <w:t>que</w:t>
      </w:r>
      <w:r>
        <w:rPr>
          <w:spacing w:val="-21"/>
        </w:rPr>
        <w:t> </w:t>
      </w:r>
      <w:r>
        <w:rPr>
          <w:spacing w:val="-3"/>
        </w:rPr>
        <w:t>organizar.</w:t>
      </w:r>
    </w:p>
    <w:p>
      <w:pPr>
        <w:pStyle w:val="BodyText"/>
        <w:spacing w:before="7"/>
        <w:rPr>
          <w:sz w:val="20"/>
        </w:rPr>
      </w:pPr>
    </w:p>
    <w:p>
      <w:pPr>
        <w:pStyle w:val="BodyText"/>
        <w:spacing w:line="242" w:lineRule="auto"/>
        <w:ind w:left="2857" w:right="2981" w:firstLine="328"/>
      </w:pPr>
      <w:r>
        <w:rPr/>
        <w:t>El 1.º de </w:t>
      </w:r>
      <w:r>
        <w:rPr>
          <w:spacing w:val="-5"/>
        </w:rPr>
        <w:t>Mayo </w:t>
      </w:r>
      <w:r>
        <w:rPr/>
        <w:t>es la </w:t>
      </w:r>
      <w:r>
        <w:rPr>
          <w:spacing w:val="-3"/>
        </w:rPr>
        <w:t>aurora </w:t>
      </w:r>
      <w:r>
        <w:rPr>
          <w:spacing w:val="-5"/>
        </w:rPr>
        <w:t>cuya </w:t>
      </w:r>
      <w:r>
        <w:rPr/>
        <w:t>luz al </w:t>
      </w:r>
      <w:r>
        <w:rPr>
          <w:spacing w:val="-4"/>
        </w:rPr>
        <w:t>burgués </w:t>
      </w:r>
      <w:r>
        <w:rPr>
          <w:spacing w:val="-3"/>
        </w:rPr>
        <w:t>causa horror; pues </w:t>
      </w:r>
      <w:r>
        <w:rPr/>
        <w:t>le </w:t>
      </w:r>
      <w:r>
        <w:rPr>
          <w:spacing w:val="-3"/>
        </w:rPr>
        <w:t>anuncia </w:t>
      </w:r>
      <w:r>
        <w:rPr/>
        <w:t>su </w:t>
      </w:r>
      <w:r>
        <w:rPr>
          <w:spacing w:val="-3"/>
        </w:rPr>
        <w:t>pronta caída </w:t>
      </w:r>
      <w:r>
        <w:rPr/>
        <w:t>y el </w:t>
      </w:r>
      <w:r>
        <w:rPr>
          <w:spacing w:val="-3"/>
        </w:rPr>
        <w:t>poder para </w:t>
      </w:r>
      <w:r>
        <w:rPr/>
        <w:t>el</w:t>
      </w:r>
      <w:r>
        <w:rPr>
          <w:spacing w:val="-33"/>
        </w:rPr>
        <w:t> </w:t>
      </w:r>
      <w:r>
        <w:rPr>
          <w:spacing w:val="-3"/>
        </w:rPr>
        <w:t>trabajador.</w:t>
      </w:r>
    </w:p>
    <w:p>
      <w:pPr>
        <w:spacing w:before="212"/>
        <w:ind w:left="272" w:right="110" w:firstLine="0"/>
        <w:jc w:val="center"/>
        <w:rPr>
          <w:sz w:val="24"/>
        </w:rPr>
      </w:pPr>
      <w:r>
        <w:rPr>
          <w:sz w:val="24"/>
        </w:rPr>
        <w:t>[…]</w:t>
      </w:r>
      <w:r>
        <w:rPr>
          <w:position w:val="10"/>
          <w:sz w:val="16"/>
        </w:rPr>
        <w:t>255</w:t>
      </w:r>
      <w:r>
        <w:rPr>
          <w:sz w:val="24"/>
        </w:rPr>
        <w:t>.</w:t>
      </w:r>
    </w:p>
    <w:p>
      <w:pPr>
        <w:pStyle w:val="Heading5"/>
        <w:spacing w:before="245"/>
        <w:ind w:right="85"/>
      </w:pPr>
      <w:r>
        <w:rPr/>
        <w:t>La Internacional</w:t>
      </w:r>
    </w:p>
    <w:p>
      <w:pPr>
        <w:spacing w:line="244" w:lineRule="auto" w:before="2"/>
        <w:ind w:left="1001" w:right="815" w:firstLine="0"/>
        <w:jc w:val="center"/>
        <w:rPr>
          <w:sz w:val="22"/>
        </w:rPr>
      </w:pPr>
      <w:r>
        <w:rPr>
          <w:sz w:val="22"/>
        </w:rPr>
        <w:t>[Adaptación anónima para el cancionero </w:t>
      </w:r>
      <w:r>
        <w:rPr>
          <w:i/>
          <w:sz w:val="22"/>
        </w:rPr>
        <w:t>Himnos dedicados a la clase obrera </w:t>
      </w:r>
      <w:r>
        <w:rPr>
          <w:i/>
          <w:sz w:val="22"/>
        </w:rPr>
        <w:t>cantados por los Orfeones Socialistas</w:t>
      </w:r>
      <w:r>
        <w:rPr>
          <w:sz w:val="22"/>
        </w:rPr>
        <w:t>]</w:t>
      </w:r>
    </w:p>
    <w:p>
      <w:pPr>
        <w:pStyle w:val="BodyText"/>
        <w:spacing w:before="5"/>
        <w:rPr>
          <w:sz w:val="20"/>
        </w:rPr>
      </w:pPr>
    </w:p>
    <w:p>
      <w:pPr>
        <w:pStyle w:val="BodyText"/>
        <w:spacing w:line="242" w:lineRule="auto"/>
        <w:ind w:left="2857" w:right="2819" w:firstLine="328"/>
      </w:pPr>
      <w:r>
        <w:rPr/>
        <w:t>¡Arriba los pobres del mundo! de pie los esclavos sin pan</w:t>
      </w:r>
    </w:p>
    <w:p>
      <w:pPr>
        <w:pStyle w:val="BodyText"/>
        <w:spacing w:line="276" w:lineRule="exact"/>
        <w:ind w:left="2857" w:right="109"/>
      </w:pPr>
      <w:r>
        <w:rPr/>
        <w:t>y gritemos todos unidos:</w:t>
      </w:r>
    </w:p>
    <w:p>
      <w:pPr>
        <w:pStyle w:val="BodyText"/>
        <w:spacing w:before="2"/>
        <w:ind w:left="2857" w:right="109"/>
      </w:pPr>
      <w:r>
        <w:rPr/>
        <w:t>¡viva la Internacional!</w:t>
      </w:r>
    </w:p>
    <w:p>
      <w:pPr>
        <w:pStyle w:val="BodyText"/>
        <w:spacing w:line="242" w:lineRule="auto" w:before="2"/>
        <w:ind w:left="2857" w:right="2893" w:firstLine="328"/>
      </w:pPr>
      <w:r>
        <w:rPr/>
        <w:t>Removamos todas las trabas que impiden el triunfo del Bien, cambiemos el mundo de fase hundiendo el “Imperio” burgués.</w:t>
      </w:r>
    </w:p>
    <w:p>
      <w:pPr>
        <w:pStyle w:val="BodyText"/>
        <w:spacing w:line="242" w:lineRule="auto"/>
        <w:ind w:left="2857" w:right="3653" w:firstLine="328"/>
      </w:pPr>
      <w:r>
        <w:rPr/>
        <w:t>Agrupémonos todos en la lucha final</w:t>
      </w:r>
    </w:p>
    <w:p>
      <w:pPr>
        <w:pStyle w:val="BodyText"/>
        <w:spacing w:line="242" w:lineRule="auto"/>
        <w:ind w:left="2857" w:right="3960"/>
      </w:pPr>
      <w:r>
        <w:rPr/>
        <w:t>y se alcen los pueblos por la Internacional.</w:t>
      </w:r>
    </w:p>
    <w:p>
      <w:pPr>
        <w:pStyle w:val="BodyText"/>
        <w:spacing w:line="242" w:lineRule="auto"/>
        <w:ind w:left="2857" w:right="3653" w:firstLine="328"/>
      </w:pPr>
      <w:r>
        <w:rPr/>
        <w:t>Agrupémonos todos en la lucha final</w:t>
      </w:r>
    </w:p>
    <w:p>
      <w:pPr>
        <w:pStyle w:val="BodyText"/>
        <w:spacing w:before="7"/>
        <w:rPr>
          <w:sz w:val="20"/>
        </w:rPr>
      </w:pPr>
      <w:r>
        <w:rPr/>
        <w:pict>
          <v:line style="position:absolute;mso-position-horizontal-relative:page;mso-position-vertical-relative:paragraph;z-index:2944;mso-wrap-distance-left:0;mso-wrap-distance-right:0" from="99.264pt,14.131388pt" to="524.524pt,14.131388pt" stroked="true" strokeweight=".60004pt" strokecolor="#000000">
            <w10:wrap type="topAndBottom"/>
          </v:line>
        </w:pict>
      </w:r>
    </w:p>
    <w:p>
      <w:pPr>
        <w:spacing w:line="247" w:lineRule="auto" w:before="82"/>
        <w:ind w:left="305" w:right="114" w:firstLine="0"/>
        <w:jc w:val="both"/>
        <w:rPr>
          <w:sz w:val="20"/>
        </w:rPr>
      </w:pPr>
      <w:r>
        <w:rPr>
          <w:sz w:val="20"/>
        </w:rPr>
        <w:t>propia música, hacia febrero o marzo de 1936. Consideramos dicho término muy adecuado para denominar, aunque con carácter retroactivo, las obras contenidas en el cancionero socialista que nos ocupa. Véanse PALACIO, Carlos, </w:t>
      </w:r>
      <w:r>
        <w:rPr>
          <w:i/>
          <w:sz w:val="20"/>
        </w:rPr>
        <w:t>Acordes…</w:t>
      </w:r>
      <w:r>
        <w:rPr>
          <w:sz w:val="20"/>
        </w:rPr>
        <w:t>, </w:t>
      </w:r>
      <w:r>
        <w:rPr>
          <w:i/>
          <w:sz w:val="20"/>
        </w:rPr>
        <w:t>op. cit.</w:t>
      </w:r>
      <w:r>
        <w:rPr>
          <w:sz w:val="20"/>
        </w:rPr>
        <w:t>, p. 119, </w:t>
      </w:r>
      <w:r>
        <w:rPr>
          <w:i/>
          <w:sz w:val="20"/>
        </w:rPr>
        <w:t>cit. </w:t>
      </w:r>
      <w:r>
        <w:rPr>
          <w:sz w:val="20"/>
        </w:rPr>
        <w:t>en TÉLLEZ CENZANO, Enrique, “La dimensión política…”, </w:t>
      </w:r>
      <w:r>
        <w:rPr>
          <w:i/>
          <w:sz w:val="20"/>
        </w:rPr>
        <w:t>op. cit</w:t>
      </w:r>
      <w:r>
        <w:rPr>
          <w:sz w:val="20"/>
        </w:rPr>
        <w:t>. p. 22.</w:t>
      </w:r>
    </w:p>
    <w:p>
      <w:pPr>
        <w:spacing w:line="231" w:lineRule="exact" w:before="0"/>
        <w:ind w:left="305" w:right="-19" w:firstLine="719"/>
        <w:jc w:val="left"/>
        <w:rPr>
          <w:sz w:val="20"/>
        </w:rPr>
      </w:pPr>
      <w:r>
        <w:rPr>
          <w:position w:val="9"/>
          <w:sz w:val="13"/>
        </w:rPr>
        <w:t>255  </w:t>
      </w:r>
      <w:r>
        <w:rPr>
          <w:i/>
          <w:sz w:val="20"/>
        </w:rPr>
        <w:t>Himnos dedicados a la clase obrera…</w:t>
      </w:r>
      <w:r>
        <w:rPr>
          <w:sz w:val="20"/>
        </w:rPr>
        <w:t>, </w:t>
      </w:r>
      <w:r>
        <w:rPr>
          <w:i/>
          <w:sz w:val="20"/>
        </w:rPr>
        <w:t>op. cit.</w:t>
      </w:r>
      <w:r>
        <w:rPr>
          <w:sz w:val="20"/>
        </w:rPr>
        <w:t>, pp. 16-17. Consideramos esta singular versión</w:t>
      </w:r>
    </w:p>
    <w:p>
      <w:pPr>
        <w:spacing w:line="247" w:lineRule="auto" w:before="7"/>
        <w:ind w:left="305" w:right="118" w:firstLine="0"/>
        <w:jc w:val="both"/>
        <w:rPr>
          <w:sz w:val="20"/>
        </w:rPr>
      </w:pPr>
      <w:r>
        <w:rPr>
          <w:sz w:val="20"/>
        </w:rPr>
        <w:t>del texto de </w:t>
      </w:r>
      <w:r>
        <w:rPr>
          <w:i/>
          <w:sz w:val="20"/>
        </w:rPr>
        <w:t>La Marsellesa </w:t>
      </w:r>
      <w:r>
        <w:rPr>
          <w:sz w:val="20"/>
        </w:rPr>
        <w:t>como una adaptación libre, tal vez realizada en las propias filas socialistas, que recoge diferentes consignas dirigidas a obtener “la unión de los trabajadores”. </w:t>
      </w:r>
      <w:r>
        <w:rPr>
          <w:i/>
          <w:sz w:val="20"/>
        </w:rPr>
        <w:t>Ibid.</w:t>
      </w:r>
      <w:r>
        <w:rPr>
          <w:sz w:val="20"/>
        </w:rPr>
        <w:t>, p. 17. Desde el punto de vista musical, el nuevo texto plantea muchas dificultades de “encaje” en la línea melódica original compuesta por Rouget de Lisle.</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2857" w:right="3000"/>
      </w:pPr>
      <w:r>
        <w:rPr/>
        <w:t>y se alcen los pueblos con valor por la Internacional.</w:t>
      </w:r>
    </w:p>
    <w:p>
      <w:pPr>
        <w:spacing w:before="212"/>
        <w:ind w:left="272" w:right="110" w:firstLine="0"/>
        <w:jc w:val="center"/>
        <w:rPr>
          <w:sz w:val="24"/>
        </w:rPr>
      </w:pPr>
      <w:r>
        <w:rPr>
          <w:sz w:val="24"/>
        </w:rPr>
        <w:t>[…]</w:t>
      </w:r>
      <w:r>
        <w:rPr>
          <w:position w:val="10"/>
          <w:sz w:val="16"/>
        </w:rPr>
        <w:t>256</w:t>
      </w:r>
      <w:r>
        <w:rPr>
          <w:sz w:val="24"/>
        </w:rPr>
        <w:t>.</w:t>
      </w:r>
    </w:p>
    <w:p>
      <w:pPr>
        <w:pStyle w:val="BodyText"/>
        <w:spacing w:before="6"/>
        <w:rPr>
          <w:sz w:val="36"/>
        </w:rPr>
      </w:pPr>
    </w:p>
    <w:p>
      <w:pPr>
        <w:pStyle w:val="BodyText"/>
        <w:spacing w:line="362" w:lineRule="auto"/>
        <w:ind w:left="305" w:right="112" w:firstLine="719"/>
        <w:jc w:val="both"/>
      </w:pPr>
      <w:r>
        <w:rPr>
          <w:spacing w:val="-4"/>
        </w:rPr>
        <w:t>Las </w:t>
      </w:r>
      <w:r>
        <w:rPr/>
        <w:t>dos </w:t>
      </w:r>
      <w:r>
        <w:rPr>
          <w:spacing w:val="-3"/>
        </w:rPr>
        <w:t>obras citadas son, </w:t>
      </w:r>
      <w:r>
        <w:rPr/>
        <w:t>en su </w:t>
      </w:r>
      <w:r>
        <w:rPr>
          <w:spacing w:val="-3"/>
        </w:rPr>
        <w:t>conjunto, adaptaciones poco ortodoxas pero </w:t>
      </w:r>
      <w:r>
        <w:rPr/>
        <w:t>que </w:t>
      </w:r>
      <w:r>
        <w:rPr>
          <w:spacing w:val="-3"/>
        </w:rPr>
        <w:t>debieron </w:t>
      </w:r>
      <w:r>
        <w:rPr/>
        <w:t>de </w:t>
      </w:r>
      <w:r>
        <w:rPr>
          <w:spacing w:val="-3"/>
        </w:rPr>
        <w:t>ser </w:t>
      </w:r>
      <w:r>
        <w:rPr/>
        <w:t>de </w:t>
      </w:r>
      <w:r>
        <w:rPr>
          <w:spacing w:val="-4"/>
        </w:rPr>
        <w:t>gran </w:t>
      </w:r>
      <w:r>
        <w:rPr>
          <w:spacing w:val="-3"/>
        </w:rPr>
        <w:t>utilidad </w:t>
      </w:r>
      <w:r>
        <w:rPr/>
        <w:t>en la </w:t>
      </w:r>
      <w:r>
        <w:rPr>
          <w:spacing w:val="-3"/>
        </w:rPr>
        <w:t>expansión </w:t>
      </w:r>
      <w:r>
        <w:rPr/>
        <w:t>de </w:t>
      </w:r>
      <w:r>
        <w:rPr>
          <w:spacing w:val="-2"/>
        </w:rPr>
        <w:t>las </w:t>
      </w:r>
      <w:r>
        <w:rPr>
          <w:spacing w:val="-3"/>
        </w:rPr>
        <w:t>ideas socialistas </w:t>
      </w:r>
      <w:r>
        <w:rPr/>
        <w:t>en la </w:t>
      </w:r>
      <w:r>
        <w:rPr>
          <w:spacing w:val="-3"/>
        </w:rPr>
        <w:t>comarca del Bajo Deba, con Eibar como epicentro </w:t>
      </w:r>
      <w:r>
        <w:rPr/>
        <w:t>de </w:t>
      </w:r>
      <w:r>
        <w:rPr>
          <w:spacing w:val="-3"/>
        </w:rPr>
        <w:t>esta actividad </w:t>
      </w:r>
      <w:r>
        <w:rPr>
          <w:spacing w:val="-4"/>
        </w:rPr>
        <w:t>propagandística. </w:t>
      </w:r>
      <w:r>
        <w:rPr>
          <w:spacing w:val="-3"/>
        </w:rPr>
        <w:t>Debemos situar </w:t>
      </w:r>
      <w:r>
        <w:rPr/>
        <w:t>el </w:t>
      </w:r>
      <w:r>
        <w:rPr>
          <w:spacing w:val="-4"/>
        </w:rPr>
        <w:t>cancionero eibarrés </w:t>
      </w:r>
      <w:r>
        <w:rPr/>
        <w:t>en el </w:t>
      </w:r>
      <w:r>
        <w:rPr>
          <w:spacing w:val="-3"/>
        </w:rPr>
        <w:t>seno </w:t>
      </w:r>
      <w:r>
        <w:rPr/>
        <w:t>de una </w:t>
      </w:r>
      <w:r>
        <w:rPr>
          <w:spacing w:val="-3"/>
        </w:rPr>
        <w:t>larga tradición europea caracterizada </w:t>
      </w:r>
      <w:r>
        <w:rPr/>
        <w:t>por la </w:t>
      </w:r>
      <w:r>
        <w:rPr>
          <w:spacing w:val="-3"/>
        </w:rPr>
        <w:t>edición </w:t>
      </w:r>
      <w:r>
        <w:rPr/>
        <w:t>de </w:t>
      </w:r>
      <w:r>
        <w:rPr>
          <w:spacing w:val="-3"/>
        </w:rPr>
        <w:t>publicaciones musicales (con </w:t>
      </w:r>
      <w:r>
        <w:rPr/>
        <w:t>o sin </w:t>
      </w:r>
      <w:r>
        <w:rPr>
          <w:spacing w:val="-3"/>
        </w:rPr>
        <w:t>partitura) auspiciadas desde </w:t>
      </w:r>
      <w:r>
        <w:rPr>
          <w:spacing w:val="-2"/>
        </w:rPr>
        <w:t>las</w:t>
      </w:r>
      <w:r>
        <w:rPr>
          <w:spacing w:val="56"/>
        </w:rPr>
        <w:t> </w:t>
      </w:r>
      <w:r>
        <w:rPr>
          <w:spacing w:val="-3"/>
        </w:rPr>
        <w:t>filas  </w:t>
      </w:r>
      <w:r>
        <w:rPr/>
        <w:t>de </w:t>
      </w:r>
      <w:r>
        <w:rPr>
          <w:spacing w:val="-3"/>
        </w:rPr>
        <w:t>movimientos políticos </w:t>
      </w:r>
      <w:r>
        <w:rPr/>
        <w:t>y </w:t>
      </w:r>
      <w:r>
        <w:rPr>
          <w:spacing w:val="-3"/>
        </w:rPr>
        <w:t>sindicales </w:t>
      </w:r>
      <w:r>
        <w:rPr/>
        <w:t>de </w:t>
      </w:r>
      <w:r>
        <w:rPr>
          <w:spacing w:val="-3"/>
        </w:rPr>
        <w:t>distinto signo.</w:t>
      </w:r>
    </w:p>
    <w:p>
      <w:pPr>
        <w:pStyle w:val="BodyText"/>
        <w:spacing w:before="8"/>
      </w:pPr>
    </w:p>
    <w:p>
      <w:pPr>
        <w:pStyle w:val="BodyText"/>
        <w:spacing w:line="362" w:lineRule="auto"/>
        <w:ind w:left="305" w:right="119" w:firstLine="719"/>
        <w:jc w:val="both"/>
      </w:pPr>
      <w:r>
        <w:rPr/>
        <w:t>En localidades como Eibar, la modificación de los textos originales de las partituras tenía algunos precedentes y, en ocasiones, surgió de manera singular.</w:t>
      </w:r>
    </w:p>
    <w:p>
      <w:pPr>
        <w:pStyle w:val="BodyText"/>
        <w:spacing w:before="3"/>
        <w:rPr>
          <w:sz w:val="21"/>
        </w:rPr>
      </w:pPr>
    </w:p>
    <w:p>
      <w:pPr>
        <w:pStyle w:val="BodyText"/>
        <w:spacing w:line="278" w:lineRule="exact" w:before="1"/>
        <w:ind w:left="1025" w:right="108" w:firstLine="288"/>
        <w:jc w:val="both"/>
      </w:pPr>
      <w:r>
        <w:rPr>
          <w:i/>
          <w:spacing w:val="-3"/>
        </w:rPr>
        <w:t>Juan Ganuza </w:t>
      </w:r>
      <w:r>
        <w:rPr/>
        <w:t>[…] </w:t>
      </w:r>
      <w:r>
        <w:rPr>
          <w:spacing w:val="-3"/>
        </w:rPr>
        <w:t>cantaba </w:t>
      </w:r>
      <w:r>
        <w:rPr/>
        <w:t>en los </w:t>
      </w:r>
      <w:r>
        <w:rPr>
          <w:spacing w:val="-3"/>
        </w:rPr>
        <w:t>coros con </w:t>
      </w:r>
      <w:r>
        <w:rPr/>
        <w:t>una </w:t>
      </w:r>
      <w:r>
        <w:rPr>
          <w:spacing w:val="-3"/>
        </w:rPr>
        <w:t>hermosa </w:t>
      </w:r>
      <w:r>
        <w:rPr/>
        <w:t>voz de </w:t>
      </w:r>
      <w:r>
        <w:rPr>
          <w:spacing w:val="-3"/>
        </w:rPr>
        <w:t>tenor </w:t>
      </w:r>
      <w:r>
        <w:rPr/>
        <w:t>y se </w:t>
      </w:r>
      <w:r>
        <w:rPr>
          <w:spacing w:val="-3"/>
        </w:rPr>
        <w:t>deleitaba </w:t>
      </w:r>
      <w:r>
        <w:rPr/>
        <w:t>en </w:t>
      </w:r>
      <w:r>
        <w:rPr>
          <w:spacing w:val="-3"/>
        </w:rPr>
        <w:t>entonar </w:t>
      </w:r>
      <w:r>
        <w:rPr/>
        <w:t>los </w:t>
      </w:r>
      <w:r>
        <w:rPr>
          <w:spacing w:val="-3"/>
        </w:rPr>
        <w:t>himnos socialistas con </w:t>
      </w:r>
      <w:r>
        <w:rPr/>
        <w:t>la </w:t>
      </w:r>
      <w:r>
        <w:rPr>
          <w:spacing w:val="-4"/>
        </w:rPr>
        <w:t>gravedad </w:t>
      </w:r>
      <w:r>
        <w:rPr/>
        <w:t>de un </w:t>
      </w:r>
      <w:r>
        <w:rPr>
          <w:spacing w:val="-3"/>
        </w:rPr>
        <w:t>oficio litúrgico. Pero como estas devociones solían tener lugar </w:t>
      </w:r>
      <w:r>
        <w:rPr/>
        <w:t>por lo </w:t>
      </w:r>
      <w:r>
        <w:rPr>
          <w:spacing w:val="-3"/>
        </w:rPr>
        <w:t>común </w:t>
      </w:r>
      <w:r>
        <w:rPr/>
        <w:t>en </w:t>
      </w:r>
      <w:r>
        <w:rPr>
          <w:spacing w:val="-2"/>
        </w:rPr>
        <w:t>las </w:t>
      </w:r>
      <w:r>
        <w:rPr>
          <w:spacing w:val="-3"/>
        </w:rPr>
        <w:t>tabernas, </w:t>
      </w:r>
      <w:r>
        <w:rPr/>
        <w:t>el  vino </w:t>
      </w:r>
      <w:r>
        <w:rPr>
          <w:spacing w:val="-3"/>
        </w:rPr>
        <w:t>inspiraba </w:t>
      </w:r>
      <w:r>
        <w:rPr/>
        <w:t>a </w:t>
      </w:r>
      <w:r>
        <w:rPr>
          <w:spacing w:val="-3"/>
        </w:rPr>
        <w:t>veces variantes </w:t>
      </w:r>
      <w:r>
        <w:rPr/>
        <w:t>que </w:t>
      </w:r>
      <w:r>
        <w:rPr>
          <w:spacing w:val="-3"/>
        </w:rPr>
        <w:t>respondían </w:t>
      </w:r>
      <w:r>
        <w:rPr/>
        <w:t>a </w:t>
      </w:r>
      <w:r>
        <w:rPr>
          <w:spacing w:val="-3"/>
        </w:rPr>
        <w:t>circunstancias locales </w:t>
      </w:r>
      <w:r>
        <w:rPr/>
        <w:t>y </w:t>
      </w:r>
      <w:r>
        <w:rPr>
          <w:spacing w:val="-3"/>
        </w:rPr>
        <w:t>cuestiones del momento </w:t>
      </w:r>
      <w:r>
        <w:rPr/>
        <w:t>que </w:t>
      </w:r>
      <w:r>
        <w:rPr>
          <w:spacing w:val="-4"/>
        </w:rPr>
        <w:t>cobraban </w:t>
      </w:r>
      <w:r>
        <w:rPr>
          <w:spacing w:val="-3"/>
        </w:rPr>
        <w:t>vigencia entre </w:t>
      </w:r>
      <w:r>
        <w:rPr/>
        <w:t>los</w:t>
      </w:r>
      <w:r>
        <w:rPr>
          <w:spacing w:val="-36"/>
        </w:rPr>
        <w:t> </w:t>
      </w:r>
      <w:r>
        <w:rPr/>
        <w:t>iniciados</w:t>
      </w:r>
      <w:r>
        <w:rPr>
          <w:position w:val="10"/>
          <w:sz w:val="16"/>
        </w:rPr>
        <w:t>257</w:t>
      </w:r>
      <w:r>
        <w:rPr/>
        <w:t>.</w:t>
      </w:r>
    </w:p>
    <w:p>
      <w:pPr>
        <w:pStyle w:val="BodyText"/>
        <w:spacing w:before="2"/>
        <w:rPr>
          <w:sz w:val="36"/>
        </w:rPr>
      </w:pPr>
    </w:p>
    <w:p>
      <w:pPr>
        <w:pStyle w:val="BodyText"/>
        <w:spacing w:line="362" w:lineRule="auto"/>
        <w:ind w:left="305" w:right="110" w:firstLine="719"/>
        <w:jc w:val="both"/>
      </w:pPr>
      <w:r>
        <w:rPr/>
        <w:t>Indalecio Prieto nos informó de una de estas modificaciones, que afectaba a la consideración que de su propio carácter tenían los vecinos de la localidad:</w:t>
      </w:r>
    </w:p>
    <w:p>
      <w:pPr>
        <w:pStyle w:val="BodyText"/>
        <w:spacing w:before="10"/>
      </w:pPr>
    </w:p>
    <w:p>
      <w:pPr>
        <w:pStyle w:val="BodyText"/>
        <w:spacing w:line="278" w:lineRule="exact"/>
        <w:ind w:left="1025" w:right="124" w:firstLine="300"/>
        <w:jc w:val="both"/>
      </w:pPr>
      <w:r>
        <w:rPr/>
        <w:t>Los eibarreses se definieron a sí mismos con la letrilla de una canción de la opereta </w:t>
      </w:r>
      <w:r>
        <w:rPr>
          <w:i/>
        </w:rPr>
        <w:t>Kikirikí</w:t>
      </w:r>
      <w:r>
        <w:rPr/>
        <w:t>, de Salvador María Granés, canción que entonaban a coro en  sus copiosas comidas sustituyendo la palabra “japonés” por “eibarrés”. “El eibarrés es el mortal más feliz y más jovial; si le va bien  o  le  va  mal,  el eibarrés siempre está</w:t>
      </w:r>
      <w:r>
        <w:rPr>
          <w:spacing w:val="53"/>
        </w:rPr>
        <w:t> </w:t>
      </w:r>
      <w:r>
        <w:rPr/>
        <w:t>igual”</w:t>
      </w:r>
      <w:r>
        <w:rPr>
          <w:position w:val="10"/>
          <w:sz w:val="16"/>
        </w:rPr>
        <w:t>258</w:t>
      </w:r>
      <w:r>
        <w:rPr/>
        <w:t>.</w:t>
      </w: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2968;mso-wrap-distance-left:0;mso-wrap-distance-right:0" from="99.264pt,10.101955pt" to="243.284pt,10.101955pt" stroked="true" strokeweight=".47998pt" strokecolor="#000000">
            <w10:wrap type="topAndBottom"/>
          </v:line>
        </w:pict>
      </w:r>
    </w:p>
    <w:p>
      <w:pPr>
        <w:spacing w:line="247" w:lineRule="auto" w:before="38"/>
        <w:ind w:left="305" w:right="114" w:firstLine="719"/>
        <w:jc w:val="both"/>
        <w:rPr>
          <w:sz w:val="20"/>
        </w:rPr>
      </w:pPr>
      <w:r>
        <w:rPr>
          <w:position w:val="9"/>
          <w:sz w:val="13"/>
        </w:rPr>
        <w:t>256 </w:t>
      </w:r>
      <w:r>
        <w:rPr>
          <w:i/>
          <w:spacing w:val="-3"/>
          <w:sz w:val="20"/>
        </w:rPr>
        <w:t>Himnos </w:t>
      </w:r>
      <w:r>
        <w:rPr>
          <w:i/>
          <w:sz w:val="20"/>
        </w:rPr>
        <w:t>dedicados a la </w:t>
      </w:r>
      <w:r>
        <w:rPr>
          <w:i/>
          <w:spacing w:val="-3"/>
          <w:sz w:val="20"/>
        </w:rPr>
        <w:t>clase </w:t>
      </w:r>
      <w:r>
        <w:rPr>
          <w:i/>
          <w:sz w:val="20"/>
        </w:rPr>
        <w:t>obrera…</w:t>
      </w:r>
      <w:r>
        <w:rPr>
          <w:sz w:val="20"/>
        </w:rPr>
        <w:t>, </w:t>
      </w:r>
      <w:r>
        <w:rPr>
          <w:i/>
          <w:sz w:val="20"/>
        </w:rPr>
        <w:t>op. cit.</w:t>
      </w:r>
      <w:r>
        <w:rPr>
          <w:sz w:val="20"/>
        </w:rPr>
        <w:t>, pp. 18-19. A </w:t>
      </w:r>
      <w:r>
        <w:rPr>
          <w:spacing w:val="-3"/>
          <w:sz w:val="20"/>
        </w:rPr>
        <w:t>diferencia </w:t>
      </w:r>
      <w:r>
        <w:rPr>
          <w:sz w:val="20"/>
        </w:rPr>
        <w:t>de la </w:t>
      </w:r>
      <w:r>
        <w:rPr>
          <w:spacing w:val="-3"/>
          <w:sz w:val="20"/>
        </w:rPr>
        <w:t>versión anterior </w:t>
      </w:r>
      <w:r>
        <w:rPr>
          <w:sz w:val="20"/>
        </w:rPr>
        <w:t>de </w:t>
      </w:r>
      <w:r>
        <w:rPr>
          <w:i/>
          <w:sz w:val="20"/>
        </w:rPr>
        <w:t>La </w:t>
      </w:r>
      <w:r>
        <w:rPr>
          <w:i/>
          <w:spacing w:val="-3"/>
          <w:sz w:val="20"/>
        </w:rPr>
        <w:t>Marsellesa</w:t>
      </w:r>
      <w:r>
        <w:rPr>
          <w:spacing w:val="-3"/>
          <w:sz w:val="20"/>
        </w:rPr>
        <w:t>, </w:t>
      </w:r>
      <w:r>
        <w:rPr>
          <w:sz w:val="20"/>
        </w:rPr>
        <w:t>en esta </w:t>
      </w:r>
      <w:r>
        <w:rPr>
          <w:spacing w:val="-3"/>
          <w:sz w:val="20"/>
        </w:rPr>
        <w:t>ocasión </w:t>
      </w:r>
      <w:r>
        <w:rPr>
          <w:i/>
          <w:sz w:val="20"/>
        </w:rPr>
        <w:t>La </w:t>
      </w:r>
      <w:r>
        <w:rPr>
          <w:i/>
          <w:spacing w:val="-3"/>
          <w:sz w:val="20"/>
        </w:rPr>
        <w:t>Internacional </w:t>
      </w:r>
      <w:r>
        <w:rPr>
          <w:sz w:val="20"/>
        </w:rPr>
        <w:t>sí </w:t>
      </w:r>
      <w:r>
        <w:rPr>
          <w:spacing w:val="-3"/>
          <w:sz w:val="20"/>
        </w:rPr>
        <w:t>conserva una </w:t>
      </w:r>
      <w:r>
        <w:rPr>
          <w:sz w:val="20"/>
        </w:rPr>
        <w:t>parte </w:t>
      </w:r>
      <w:r>
        <w:rPr>
          <w:spacing w:val="-3"/>
          <w:sz w:val="20"/>
        </w:rPr>
        <w:t>importante </w:t>
      </w:r>
      <w:r>
        <w:rPr>
          <w:sz w:val="20"/>
        </w:rPr>
        <w:t>de las </w:t>
      </w:r>
      <w:r>
        <w:rPr>
          <w:spacing w:val="-3"/>
          <w:sz w:val="20"/>
        </w:rPr>
        <w:t>referencias </w:t>
      </w:r>
      <w:r>
        <w:rPr>
          <w:sz w:val="20"/>
        </w:rPr>
        <w:t>del </w:t>
      </w:r>
      <w:r>
        <w:rPr>
          <w:spacing w:val="-3"/>
          <w:sz w:val="20"/>
        </w:rPr>
        <w:t>texto original,</w:t>
      </w:r>
      <w:r>
        <w:rPr>
          <w:spacing w:val="-6"/>
          <w:sz w:val="20"/>
        </w:rPr>
        <w:t> </w:t>
      </w:r>
      <w:r>
        <w:rPr>
          <w:spacing w:val="-3"/>
          <w:sz w:val="20"/>
        </w:rPr>
        <w:t>escrito</w:t>
      </w:r>
      <w:r>
        <w:rPr>
          <w:spacing w:val="-5"/>
          <w:sz w:val="20"/>
        </w:rPr>
        <w:t> </w:t>
      </w:r>
      <w:r>
        <w:rPr>
          <w:sz w:val="20"/>
        </w:rPr>
        <w:t>por</w:t>
      </w:r>
      <w:r>
        <w:rPr>
          <w:spacing w:val="-6"/>
          <w:sz w:val="20"/>
        </w:rPr>
        <w:t> </w:t>
      </w:r>
      <w:r>
        <w:rPr>
          <w:spacing w:val="-3"/>
          <w:sz w:val="20"/>
        </w:rPr>
        <w:t>Eugène</w:t>
      </w:r>
      <w:r>
        <w:rPr>
          <w:spacing w:val="-6"/>
          <w:sz w:val="20"/>
        </w:rPr>
        <w:t> </w:t>
      </w:r>
      <w:r>
        <w:rPr>
          <w:sz w:val="20"/>
        </w:rPr>
        <w:t>Pottier.</w:t>
      </w:r>
      <w:r>
        <w:rPr>
          <w:spacing w:val="-6"/>
          <w:sz w:val="20"/>
        </w:rPr>
        <w:t> </w:t>
      </w:r>
      <w:r>
        <w:rPr>
          <w:spacing w:val="-3"/>
          <w:sz w:val="20"/>
        </w:rPr>
        <w:t>Dicha</w:t>
      </w:r>
      <w:r>
        <w:rPr>
          <w:spacing w:val="-6"/>
          <w:sz w:val="20"/>
        </w:rPr>
        <w:t> </w:t>
      </w:r>
      <w:r>
        <w:rPr>
          <w:spacing w:val="-3"/>
          <w:sz w:val="20"/>
        </w:rPr>
        <w:t>versión,</w:t>
      </w:r>
      <w:r>
        <w:rPr>
          <w:spacing w:val="-6"/>
          <w:sz w:val="20"/>
        </w:rPr>
        <w:t> </w:t>
      </w:r>
      <w:r>
        <w:rPr>
          <w:sz w:val="20"/>
        </w:rPr>
        <w:t>en</w:t>
      </w:r>
      <w:r>
        <w:rPr>
          <w:spacing w:val="-8"/>
          <w:sz w:val="20"/>
        </w:rPr>
        <w:t> </w:t>
      </w:r>
      <w:r>
        <w:rPr>
          <w:spacing w:val="-3"/>
          <w:sz w:val="20"/>
        </w:rPr>
        <w:t>cuanto</w:t>
      </w:r>
      <w:r>
        <w:rPr>
          <w:spacing w:val="-8"/>
          <w:sz w:val="20"/>
        </w:rPr>
        <w:t> </w:t>
      </w:r>
      <w:r>
        <w:rPr>
          <w:sz w:val="20"/>
        </w:rPr>
        <w:t>a</w:t>
      </w:r>
      <w:r>
        <w:rPr>
          <w:spacing w:val="-8"/>
          <w:sz w:val="20"/>
        </w:rPr>
        <w:t> </w:t>
      </w:r>
      <w:r>
        <w:rPr>
          <w:sz w:val="20"/>
        </w:rPr>
        <w:t>su</w:t>
      </w:r>
      <w:r>
        <w:rPr>
          <w:spacing w:val="-10"/>
          <w:sz w:val="20"/>
        </w:rPr>
        <w:t> </w:t>
      </w:r>
      <w:r>
        <w:rPr>
          <w:sz w:val="20"/>
        </w:rPr>
        <w:t>adaptación</w:t>
      </w:r>
      <w:r>
        <w:rPr>
          <w:spacing w:val="-10"/>
          <w:sz w:val="20"/>
        </w:rPr>
        <w:t> </w:t>
      </w:r>
      <w:r>
        <w:rPr>
          <w:sz w:val="20"/>
        </w:rPr>
        <w:t>a</w:t>
      </w:r>
      <w:r>
        <w:rPr>
          <w:spacing w:val="-8"/>
          <w:sz w:val="20"/>
        </w:rPr>
        <w:t> </w:t>
      </w:r>
      <w:r>
        <w:rPr>
          <w:sz w:val="20"/>
        </w:rPr>
        <w:t>la</w:t>
      </w:r>
      <w:r>
        <w:rPr>
          <w:spacing w:val="-8"/>
          <w:sz w:val="20"/>
        </w:rPr>
        <w:t> </w:t>
      </w:r>
      <w:r>
        <w:rPr>
          <w:spacing w:val="-4"/>
          <w:sz w:val="20"/>
        </w:rPr>
        <w:t>música</w:t>
      </w:r>
      <w:r>
        <w:rPr>
          <w:spacing w:val="-8"/>
          <w:sz w:val="20"/>
        </w:rPr>
        <w:t> </w:t>
      </w:r>
      <w:r>
        <w:rPr>
          <w:spacing w:val="-2"/>
          <w:sz w:val="20"/>
        </w:rPr>
        <w:t>que</w:t>
      </w:r>
      <w:r>
        <w:rPr>
          <w:spacing w:val="-8"/>
          <w:sz w:val="20"/>
        </w:rPr>
        <w:t> </w:t>
      </w:r>
      <w:r>
        <w:rPr>
          <w:spacing w:val="-3"/>
          <w:sz w:val="20"/>
        </w:rPr>
        <w:t>compuso</w:t>
      </w:r>
      <w:r>
        <w:rPr>
          <w:spacing w:val="-8"/>
          <w:sz w:val="20"/>
        </w:rPr>
        <w:t> </w:t>
      </w:r>
      <w:r>
        <w:rPr>
          <w:sz w:val="20"/>
        </w:rPr>
        <w:t>Pierre </w:t>
      </w:r>
      <w:r>
        <w:rPr>
          <w:spacing w:val="-3"/>
          <w:sz w:val="20"/>
        </w:rPr>
        <w:t>Degeyter, también presenta notables modificaciones </w:t>
      </w:r>
      <w:r>
        <w:rPr>
          <w:sz w:val="20"/>
        </w:rPr>
        <w:t>con </w:t>
      </w:r>
      <w:r>
        <w:rPr>
          <w:spacing w:val="-3"/>
          <w:sz w:val="20"/>
        </w:rPr>
        <w:t>idénticas dificultades </w:t>
      </w:r>
      <w:r>
        <w:rPr>
          <w:sz w:val="20"/>
        </w:rPr>
        <w:t>de</w:t>
      </w:r>
      <w:r>
        <w:rPr>
          <w:spacing w:val="-20"/>
          <w:sz w:val="20"/>
        </w:rPr>
        <w:t> </w:t>
      </w:r>
      <w:r>
        <w:rPr>
          <w:spacing w:val="-3"/>
          <w:sz w:val="20"/>
        </w:rPr>
        <w:t>“encaje”.</w:t>
      </w:r>
    </w:p>
    <w:p>
      <w:pPr>
        <w:spacing w:line="231" w:lineRule="exact" w:before="0"/>
        <w:ind w:left="305" w:right="0" w:firstLine="719"/>
        <w:jc w:val="both"/>
        <w:rPr>
          <w:sz w:val="20"/>
        </w:rPr>
      </w:pPr>
      <w:r>
        <w:rPr>
          <w:position w:val="9"/>
          <w:sz w:val="13"/>
        </w:rPr>
        <w:t>257   </w:t>
      </w:r>
      <w:r>
        <w:rPr>
          <w:sz w:val="20"/>
        </w:rPr>
        <w:t>ECHEVARRÍA,  Toribio,  </w:t>
      </w:r>
      <w:r>
        <w:rPr>
          <w:i/>
          <w:sz w:val="20"/>
        </w:rPr>
        <w:t>Viaje…</w:t>
      </w:r>
      <w:r>
        <w:rPr>
          <w:sz w:val="20"/>
        </w:rPr>
        <w:t>,  </w:t>
      </w:r>
      <w:r>
        <w:rPr>
          <w:i/>
          <w:sz w:val="20"/>
        </w:rPr>
        <w:t>op.  cit.</w:t>
      </w:r>
      <w:r>
        <w:rPr>
          <w:sz w:val="20"/>
        </w:rPr>
        <w:t>,  p.  54.  Véase  la  descripción  de  un    proceso</w:t>
      </w:r>
    </w:p>
    <w:p>
      <w:pPr>
        <w:spacing w:line="247" w:lineRule="auto" w:before="7"/>
        <w:ind w:left="305" w:right="112" w:firstLine="0"/>
        <w:jc w:val="both"/>
        <w:rPr>
          <w:sz w:val="20"/>
        </w:rPr>
      </w:pPr>
      <w:r>
        <w:rPr>
          <w:sz w:val="20"/>
        </w:rPr>
        <w:t>colectivo, diferente del anterior, de creación (adaptación) de obras musicales en NAGORE FERRER, María, “Del </w:t>
      </w:r>
      <w:r>
        <w:rPr>
          <w:i/>
          <w:sz w:val="20"/>
        </w:rPr>
        <w:t>Gernikako Arbola </w:t>
      </w:r>
      <w:r>
        <w:rPr>
          <w:sz w:val="20"/>
        </w:rPr>
        <w:t>a </w:t>
      </w:r>
      <w:r>
        <w:rPr>
          <w:i/>
          <w:sz w:val="20"/>
        </w:rPr>
        <w:t>La Marsellesa de la Paz</w:t>
      </w:r>
      <w:r>
        <w:rPr>
          <w:sz w:val="20"/>
        </w:rPr>
        <w:t>. Música, política e ideología en Vizcaya (1876- 1914)”, </w:t>
      </w:r>
      <w:r>
        <w:rPr>
          <w:i/>
          <w:sz w:val="20"/>
        </w:rPr>
        <w:t>Revista Internacional de los Estudios Vascos</w:t>
      </w:r>
      <w:r>
        <w:rPr>
          <w:sz w:val="20"/>
        </w:rPr>
        <w:t>, n.º 52, 1, 2007, pp. 131-135.</w:t>
      </w:r>
    </w:p>
    <w:p>
      <w:pPr>
        <w:spacing w:line="231" w:lineRule="exact" w:before="0"/>
        <w:ind w:left="305" w:right="0" w:firstLine="707"/>
        <w:jc w:val="both"/>
        <w:rPr>
          <w:sz w:val="20"/>
        </w:rPr>
      </w:pPr>
      <w:r>
        <w:rPr>
          <w:position w:val="9"/>
          <w:sz w:val="13"/>
        </w:rPr>
        <w:t>258  </w:t>
      </w:r>
      <w:r>
        <w:rPr>
          <w:sz w:val="20"/>
        </w:rPr>
        <w:t>PRIETO,  Indalecio,  </w:t>
      </w:r>
      <w:r>
        <w:rPr>
          <w:i/>
          <w:sz w:val="20"/>
        </w:rPr>
        <w:t>Convulsiones de  España…</w:t>
      </w:r>
      <w:r>
        <w:rPr>
          <w:sz w:val="20"/>
        </w:rPr>
        <w:t>,  v.  1,  </w:t>
      </w:r>
      <w:r>
        <w:rPr>
          <w:i/>
          <w:sz w:val="20"/>
        </w:rPr>
        <w:t>op.  cit</w:t>
      </w:r>
      <w:r>
        <w:rPr>
          <w:sz w:val="20"/>
        </w:rPr>
        <w:t>.,  p.  73. Recordemos en este</w:t>
      </w:r>
    </w:p>
    <w:p>
      <w:pPr>
        <w:spacing w:line="247" w:lineRule="auto" w:before="7"/>
        <w:ind w:left="305" w:right="123" w:firstLine="0"/>
        <w:jc w:val="both"/>
        <w:rPr>
          <w:sz w:val="20"/>
        </w:rPr>
      </w:pPr>
      <w:r>
        <w:rPr>
          <w:sz w:val="20"/>
        </w:rPr>
        <w:t>sentido la primera cita del presente apartado sobre Eibar en la que se describía el clima de la localidad como “tropical”. No cabe la menor duda de que el sentido del humor impregnaba estas tareas creativas en la villa guipuzcoana.</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57" w:lineRule="auto" w:before="69"/>
        <w:ind w:left="305" w:right="113" w:firstLine="719"/>
        <w:jc w:val="both"/>
      </w:pPr>
      <w:r>
        <w:rPr>
          <w:spacing w:val="-4"/>
        </w:rPr>
        <w:t>Trascendiendo </w:t>
      </w:r>
      <w:r>
        <w:rPr/>
        <w:t>el </w:t>
      </w:r>
      <w:r>
        <w:rPr>
          <w:spacing w:val="-3"/>
        </w:rPr>
        <w:t>ámbito estrictamente local, </w:t>
      </w:r>
      <w:r>
        <w:rPr/>
        <w:t>existía una </w:t>
      </w:r>
      <w:r>
        <w:rPr>
          <w:spacing w:val="-3"/>
        </w:rPr>
        <w:t>estrecha relación entre </w:t>
      </w:r>
      <w:r>
        <w:rPr/>
        <w:t>la </w:t>
      </w:r>
      <w:r>
        <w:rPr>
          <w:spacing w:val="-3"/>
        </w:rPr>
        <w:t>publicación </w:t>
      </w:r>
      <w:r>
        <w:rPr/>
        <w:t>de </w:t>
      </w:r>
      <w:r>
        <w:rPr>
          <w:spacing w:val="-4"/>
        </w:rPr>
        <w:t>cancioneros </w:t>
      </w:r>
      <w:r>
        <w:rPr>
          <w:spacing w:val="-3"/>
        </w:rPr>
        <w:t>políticos </w:t>
      </w:r>
      <w:r>
        <w:rPr/>
        <w:t>en </w:t>
      </w:r>
      <w:r>
        <w:rPr>
          <w:spacing w:val="-3"/>
        </w:rPr>
        <w:t>diferentes países, </w:t>
      </w:r>
      <w:r>
        <w:rPr/>
        <w:t>en el </w:t>
      </w:r>
      <w:r>
        <w:rPr>
          <w:spacing w:val="-3"/>
        </w:rPr>
        <w:t>caso del socialismo español, especialmente con </w:t>
      </w:r>
      <w:r>
        <w:rPr/>
        <w:t>Francia</w:t>
      </w:r>
      <w:r>
        <w:rPr>
          <w:position w:val="10"/>
          <w:sz w:val="16"/>
        </w:rPr>
        <w:t>259</w:t>
      </w:r>
      <w:r>
        <w:rPr/>
        <w:t>. En </w:t>
      </w:r>
      <w:r>
        <w:rPr>
          <w:spacing w:val="-3"/>
        </w:rPr>
        <w:t>dicho país, ante </w:t>
      </w:r>
      <w:r>
        <w:rPr/>
        <w:t>la </w:t>
      </w:r>
      <w:r>
        <w:rPr>
          <w:spacing w:val="-3"/>
        </w:rPr>
        <w:t>importancia </w:t>
      </w:r>
      <w:r>
        <w:rPr/>
        <w:t>que se le </w:t>
      </w:r>
      <w:r>
        <w:rPr>
          <w:spacing w:val="-3"/>
        </w:rPr>
        <w:t>concedió </w:t>
      </w:r>
      <w:r>
        <w:rPr/>
        <w:t>a la </w:t>
      </w:r>
      <w:r>
        <w:rPr>
          <w:spacing w:val="-3"/>
        </w:rPr>
        <w:t>música </w:t>
      </w:r>
      <w:r>
        <w:rPr/>
        <w:t>de </w:t>
      </w:r>
      <w:r>
        <w:rPr>
          <w:spacing w:val="-3"/>
        </w:rPr>
        <w:t>agitación, </w:t>
      </w:r>
      <w:r>
        <w:rPr/>
        <w:t>se </w:t>
      </w:r>
      <w:r>
        <w:rPr>
          <w:spacing w:val="-4"/>
        </w:rPr>
        <w:t>crearon </w:t>
      </w:r>
      <w:r>
        <w:rPr>
          <w:spacing w:val="-3"/>
        </w:rPr>
        <w:t>entidades como </w:t>
      </w:r>
      <w:r>
        <w:rPr/>
        <w:t>el </w:t>
      </w:r>
      <w:r>
        <w:rPr>
          <w:spacing w:val="-3"/>
        </w:rPr>
        <w:t>denominado </w:t>
      </w:r>
      <w:r>
        <w:rPr/>
        <w:t>Comité </w:t>
      </w:r>
      <w:r>
        <w:rPr>
          <w:spacing w:val="-3"/>
        </w:rPr>
        <w:t>d´Édition des “Chants </w:t>
      </w:r>
      <w:r>
        <w:rPr/>
        <w:t>de </w:t>
      </w:r>
      <w:r>
        <w:rPr>
          <w:spacing w:val="-3"/>
        </w:rPr>
        <w:t>Combat”, </w:t>
      </w:r>
      <w:r>
        <w:rPr/>
        <w:t>que </w:t>
      </w:r>
      <w:r>
        <w:rPr>
          <w:spacing w:val="-3"/>
        </w:rPr>
        <w:t>tenía entre </w:t>
      </w:r>
      <w:r>
        <w:rPr/>
        <w:t>sus </w:t>
      </w:r>
      <w:r>
        <w:rPr>
          <w:spacing w:val="-3"/>
        </w:rPr>
        <w:t>cometidos </w:t>
      </w:r>
      <w:r>
        <w:rPr/>
        <w:t>los de </w:t>
      </w:r>
      <w:r>
        <w:rPr>
          <w:spacing w:val="-3"/>
        </w:rPr>
        <w:t>garantizar </w:t>
      </w:r>
      <w:r>
        <w:rPr/>
        <w:t>la </w:t>
      </w:r>
      <w:r>
        <w:rPr>
          <w:spacing w:val="-3"/>
        </w:rPr>
        <w:t>viabilidad económica </w:t>
      </w:r>
      <w:r>
        <w:rPr/>
        <w:t>de </w:t>
      </w:r>
      <w:r>
        <w:rPr>
          <w:spacing w:val="-2"/>
        </w:rPr>
        <w:t>las </w:t>
      </w:r>
      <w:r>
        <w:rPr>
          <w:spacing w:val="-3"/>
        </w:rPr>
        <w:t>ediciones así como </w:t>
      </w:r>
      <w:r>
        <w:rPr/>
        <w:t>la </w:t>
      </w:r>
      <w:r>
        <w:rPr>
          <w:spacing w:val="-3"/>
        </w:rPr>
        <w:t>difusión </w:t>
      </w:r>
      <w:r>
        <w:rPr/>
        <w:t>de </w:t>
      </w:r>
      <w:r>
        <w:rPr>
          <w:spacing w:val="-2"/>
        </w:rPr>
        <w:t>las</w:t>
      </w:r>
      <w:r>
        <w:rPr>
          <w:spacing w:val="-24"/>
        </w:rPr>
        <w:t> </w:t>
      </w:r>
      <w:r>
        <w:rPr>
          <w:spacing w:val="-3"/>
        </w:rPr>
        <w:t>mismas.</w:t>
      </w:r>
    </w:p>
    <w:p>
      <w:pPr>
        <w:pStyle w:val="BodyText"/>
        <w:spacing w:before="2"/>
        <w:rPr>
          <w:sz w:val="25"/>
        </w:rPr>
      </w:pPr>
    </w:p>
    <w:p>
      <w:pPr>
        <w:pStyle w:val="BodyText"/>
        <w:spacing w:line="242" w:lineRule="auto"/>
        <w:ind w:left="1025" w:right="116" w:firstLine="288"/>
        <w:jc w:val="both"/>
      </w:pPr>
      <w:r>
        <w:rPr>
          <w:spacing w:val="-3"/>
        </w:rPr>
        <w:t>Nosotros creemos </w:t>
      </w:r>
      <w:r>
        <w:rPr>
          <w:spacing w:val="-2"/>
        </w:rPr>
        <w:t>inútil </w:t>
      </w:r>
      <w:r>
        <w:rPr>
          <w:spacing w:val="-3"/>
        </w:rPr>
        <w:t>insistir sobre </w:t>
      </w:r>
      <w:r>
        <w:rPr/>
        <w:t>la </w:t>
      </w:r>
      <w:r>
        <w:rPr>
          <w:spacing w:val="-3"/>
        </w:rPr>
        <w:t>influencia </w:t>
      </w:r>
      <w:r>
        <w:rPr/>
        <w:t>de la </w:t>
      </w:r>
      <w:r>
        <w:rPr>
          <w:spacing w:val="-3"/>
        </w:rPr>
        <w:t>canción desde </w:t>
      </w:r>
      <w:r>
        <w:rPr/>
        <w:t>el </w:t>
      </w:r>
      <w:r>
        <w:rPr>
          <w:spacing w:val="-3"/>
        </w:rPr>
        <w:t>punto </w:t>
      </w:r>
      <w:r>
        <w:rPr/>
        <w:t>de vista de la </w:t>
      </w:r>
      <w:r>
        <w:rPr>
          <w:spacing w:val="-3"/>
        </w:rPr>
        <w:t>propaganda </w:t>
      </w:r>
      <w:r>
        <w:rPr/>
        <w:t>y de la </w:t>
      </w:r>
      <w:r>
        <w:rPr>
          <w:spacing w:val="-3"/>
        </w:rPr>
        <w:t>importancia </w:t>
      </w:r>
      <w:r>
        <w:rPr/>
        <w:t>que ella </w:t>
      </w:r>
      <w:r>
        <w:rPr>
          <w:spacing w:val="-3"/>
        </w:rPr>
        <w:t>tiene cada vez </w:t>
      </w:r>
      <w:r>
        <w:rPr>
          <w:spacing w:val="-2"/>
        </w:rPr>
        <w:t>más </w:t>
      </w:r>
      <w:r>
        <w:rPr/>
        <w:t>en los </w:t>
      </w:r>
      <w:r>
        <w:rPr>
          <w:spacing w:val="-3"/>
        </w:rPr>
        <w:t>medios socialistas.</w:t>
      </w:r>
    </w:p>
    <w:p>
      <w:pPr>
        <w:pStyle w:val="BodyText"/>
        <w:spacing w:line="278" w:lineRule="exact" w:before="1"/>
        <w:ind w:left="1025" w:right="115" w:firstLine="288"/>
        <w:jc w:val="both"/>
      </w:pPr>
      <w:r>
        <w:rPr/>
        <w:t>Así, estamos convencidos de que dentro de vuestro radio de acción, dentro de vuestra federación, vosotros nos ayudaréis en la difusión de estos versos de combate forjados en defensa de la causa obrera</w:t>
      </w:r>
      <w:r>
        <w:rPr>
          <w:position w:val="10"/>
          <w:sz w:val="16"/>
        </w:rPr>
        <w:t>260</w:t>
      </w:r>
      <w:r>
        <w:rPr/>
        <w:t>.</w:t>
      </w:r>
    </w:p>
    <w:p>
      <w:pPr>
        <w:pStyle w:val="BodyText"/>
        <w:spacing w:before="2"/>
        <w:rPr>
          <w:sz w:val="36"/>
        </w:rPr>
      </w:pPr>
    </w:p>
    <w:p>
      <w:pPr>
        <w:spacing w:line="360" w:lineRule="auto" w:before="0"/>
        <w:ind w:left="305" w:right="110" w:firstLine="719"/>
        <w:jc w:val="both"/>
        <w:rPr>
          <w:sz w:val="24"/>
        </w:rPr>
      </w:pPr>
      <w:r>
        <w:rPr>
          <w:spacing w:val="-4"/>
          <w:sz w:val="24"/>
        </w:rPr>
        <w:t>La</w:t>
      </w:r>
      <w:r>
        <w:rPr>
          <w:spacing w:val="52"/>
          <w:sz w:val="24"/>
        </w:rPr>
        <w:t> </w:t>
      </w:r>
      <w:r>
        <w:rPr>
          <w:spacing w:val="-3"/>
          <w:sz w:val="24"/>
        </w:rPr>
        <w:t>proximidad cronológica entre </w:t>
      </w:r>
      <w:r>
        <w:rPr>
          <w:sz w:val="24"/>
        </w:rPr>
        <w:t>la </w:t>
      </w:r>
      <w:r>
        <w:rPr>
          <w:spacing w:val="-3"/>
          <w:sz w:val="24"/>
        </w:rPr>
        <w:t>edición </w:t>
      </w:r>
      <w:r>
        <w:rPr>
          <w:sz w:val="24"/>
        </w:rPr>
        <w:t>de los dos </w:t>
      </w:r>
      <w:r>
        <w:rPr>
          <w:spacing w:val="-4"/>
          <w:sz w:val="24"/>
        </w:rPr>
        <w:t>cancioneros </w:t>
      </w:r>
      <w:r>
        <w:rPr>
          <w:spacing w:val="-3"/>
          <w:sz w:val="24"/>
        </w:rPr>
        <w:t>citados (</w:t>
      </w:r>
      <w:r>
        <w:rPr>
          <w:i/>
          <w:spacing w:val="-3"/>
          <w:sz w:val="24"/>
        </w:rPr>
        <w:t>Chansons Socialistes</w:t>
      </w:r>
      <w:r>
        <w:rPr>
          <w:spacing w:val="-3"/>
          <w:sz w:val="24"/>
        </w:rPr>
        <w:t>, </w:t>
      </w:r>
      <w:r>
        <w:rPr>
          <w:sz w:val="24"/>
        </w:rPr>
        <w:t>en </w:t>
      </w:r>
      <w:r>
        <w:rPr>
          <w:spacing w:val="-3"/>
          <w:sz w:val="24"/>
        </w:rPr>
        <w:t>1906, </w:t>
      </w:r>
      <w:r>
        <w:rPr>
          <w:sz w:val="24"/>
        </w:rPr>
        <w:t>e </w:t>
      </w:r>
      <w:r>
        <w:rPr>
          <w:i/>
          <w:spacing w:val="-3"/>
          <w:sz w:val="24"/>
        </w:rPr>
        <w:t>Himnos dedicados </w:t>
      </w:r>
      <w:r>
        <w:rPr>
          <w:i/>
          <w:sz w:val="24"/>
        </w:rPr>
        <w:t>a la </w:t>
      </w:r>
      <w:r>
        <w:rPr>
          <w:i/>
          <w:spacing w:val="-3"/>
          <w:sz w:val="24"/>
        </w:rPr>
        <w:t>clase obrera cantados </w:t>
      </w:r>
      <w:r>
        <w:rPr>
          <w:i/>
          <w:sz w:val="24"/>
        </w:rPr>
        <w:t>por los </w:t>
      </w:r>
      <w:r>
        <w:rPr>
          <w:i/>
          <w:spacing w:val="-3"/>
          <w:sz w:val="24"/>
        </w:rPr>
        <w:t>Orfeones Socialistas</w:t>
      </w:r>
      <w:r>
        <w:rPr>
          <w:spacing w:val="-3"/>
          <w:sz w:val="24"/>
        </w:rPr>
        <w:t>, ca. 1910-1912) </w:t>
      </w:r>
      <w:r>
        <w:rPr>
          <w:sz w:val="24"/>
        </w:rPr>
        <w:t>lo es </w:t>
      </w:r>
      <w:r>
        <w:rPr>
          <w:spacing w:val="-3"/>
          <w:sz w:val="24"/>
        </w:rPr>
        <w:t>también </w:t>
      </w:r>
      <w:r>
        <w:rPr>
          <w:sz w:val="24"/>
        </w:rPr>
        <w:t>de sus </w:t>
      </w:r>
      <w:r>
        <w:rPr>
          <w:spacing w:val="-3"/>
          <w:sz w:val="24"/>
        </w:rPr>
        <w:t>contenidos políticos </w:t>
      </w:r>
      <w:r>
        <w:rPr>
          <w:spacing w:val="-2"/>
          <w:sz w:val="24"/>
        </w:rPr>
        <w:t>(la </w:t>
      </w:r>
      <w:r>
        <w:rPr>
          <w:spacing w:val="-4"/>
          <w:sz w:val="24"/>
        </w:rPr>
        <w:t>burguesía, </w:t>
      </w:r>
      <w:r>
        <w:rPr>
          <w:sz w:val="24"/>
        </w:rPr>
        <w:t>el 1.º de </w:t>
      </w:r>
      <w:r>
        <w:rPr>
          <w:spacing w:val="-4"/>
          <w:sz w:val="24"/>
        </w:rPr>
        <w:t>mayo, </w:t>
      </w:r>
      <w:r>
        <w:rPr>
          <w:sz w:val="24"/>
        </w:rPr>
        <w:t>la </w:t>
      </w:r>
      <w:r>
        <w:rPr>
          <w:spacing w:val="-3"/>
          <w:sz w:val="24"/>
        </w:rPr>
        <w:t>revolución…), con </w:t>
      </w:r>
      <w:r>
        <w:rPr>
          <w:sz w:val="24"/>
        </w:rPr>
        <w:t>los </w:t>
      </w:r>
      <w:r>
        <w:rPr>
          <w:spacing w:val="-3"/>
          <w:sz w:val="24"/>
        </w:rPr>
        <w:t>matices propios </w:t>
      </w:r>
      <w:r>
        <w:rPr>
          <w:sz w:val="24"/>
        </w:rPr>
        <w:t>de </w:t>
      </w:r>
      <w:r>
        <w:rPr>
          <w:spacing w:val="-3"/>
          <w:sz w:val="24"/>
        </w:rPr>
        <w:t>cada realidad nacional, según </w:t>
      </w:r>
      <w:r>
        <w:rPr>
          <w:sz w:val="24"/>
        </w:rPr>
        <w:t>se </w:t>
      </w:r>
      <w:r>
        <w:rPr>
          <w:spacing w:val="-3"/>
          <w:sz w:val="24"/>
        </w:rPr>
        <w:t>trate </w:t>
      </w:r>
      <w:r>
        <w:rPr>
          <w:sz w:val="24"/>
        </w:rPr>
        <w:t>de </w:t>
      </w:r>
      <w:r>
        <w:rPr>
          <w:spacing w:val="-3"/>
          <w:sz w:val="24"/>
        </w:rPr>
        <w:t>Francia </w:t>
      </w:r>
      <w:r>
        <w:rPr>
          <w:sz w:val="24"/>
        </w:rPr>
        <w:t>o </w:t>
      </w:r>
      <w:r>
        <w:rPr>
          <w:spacing w:val="-3"/>
          <w:sz w:val="24"/>
        </w:rPr>
        <w:t>España, </w:t>
      </w:r>
      <w:r>
        <w:rPr>
          <w:sz w:val="24"/>
        </w:rPr>
        <w:t>y de sus </w:t>
      </w:r>
      <w:r>
        <w:rPr>
          <w:spacing w:val="-3"/>
          <w:sz w:val="24"/>
        </w:rPr>
        <w:t>objetivos propagandísticos </w:t>
      </w:r>
      <w:r>
        <w:rPr>
          <w:spacing w:val="-2"/>
          <w:sz w:val="24"/>
        </w:rPr>
        <w:t>(la </w:t>
      </w:r>
      <w:r>
        <w:rPr>
          <w:spacing w:val="-3"/>
          <w:sz w:val="24"/>
        </w:rPr>
        <w:t>movilización </w:t>
      </w:r>
      <w:r>
        <w:rPr>
          <w:sz w:val="24"/>
        </w:rPr>
        <w:t>de la </w:t>
      </w:r>
      <w:r>
        <w:rPr>
          <w:spacing w:val="-3"/>
          <w:sz w:val="24"/>
        </w:rPr>
        <w:t>clase </w:t>
      </w:r>
      <w:r>
        <w:rPr>
          <w:sz w:val="24"/>
        </w:rPr>
        <w:t>obrera)</w:t>
      </w:r>
      <w:r>
        <w:rPr>
          <w:position w:val="10"/>
          <w:sz w:val="16"/>
        </w:rPr>
        <w:t>261</w:t>
      </w:r>
      <w:r>
        <w:rPr>
          <w:sz w:val="24"/>
        </w:rPr>
        <w:t>.</w:t>
      </w:r>
    </w:p>
    <w:p>
      <w:pPr>
        <w:pStyle w:val="BodyText"/>
        <w:spacing w:before="1"/>
        <w:rPr>
          <w:sz w:val="23"/>
        </w:rPr>
      </w:pPr>
      <w:r>
        <w:rPr/>
        <w:pict>
          <v:line style="position:absolute;mso-position-horizontal-relative:page;mso-position-vertical-relative:paragraph;z-index:2992;mso-wrap-distance-left:0;mso-wrap-distance-right:0" from="99.264pt,15.481992pt" to="243.284pt,15.481992pt" stroked="true" strokeweight=".48001pt" strokecolor="#000000">
            <w10:wrap type="topAndBottom"/>
          </v:line>
        </w:pict>
      </w:r>
    </w:p>
    <w:p>
      <w:pPr>
        <w:tabs>
          <w:tab w:pos="1745" w:val="left" w:leader="none"/>
        </w:tabs>
        <w:spacing w:line="247" w:lineRule="auto" w:before="38"/>
        <w:ind w:left="1769" w:right="118" w:hanging="757"/>
        <w:jc w:val="left"/>
        <w:rPr>
          <w:sz w:val="20"/>
        </w:rPr>
      </w:pPr>
      <w:r>
        <w:rPr>
          <w:position w:val="9"/>
          <w:sz w:val="13"/>
        </w:rPr>
        <w:t>259</w:t>
        <w:tab/>
      </w:r>
      <w:r>
        <w:rPr>
          <w:sz w:val="20"/>
        </w:rPr>
        <w:t>La</w:t>
      </w:r>
      <w:r>
        <w:rPr>
          <w:spacing w:val="21"/>
          <w:sz w:val="20"/>
        </w:rPr>
        <w:t> </w:t>
      </w:r>
      <w:r>
        <w:rPr>
          <w:sz w:val="20"/>
        </w:rPr>
        <w:t>idea</w:t>
      </w:r>
      <w:r>
        <w:rPr>
          <w:spacing w:val="21"/>
          <w:sz w:val="20"/>
        </w:rPr>
        <w:t> </w:t>
      </w:r>
      <w:r>
        <w:rPr>
          <w:sz w:val="20"/>
        </w:rPr>
        <w:t>orfeónica,</w:t>
      </w:r>
      <w:r>
        <w:rPr>
          <w:spacing w:val="22"/>
          <w:sz w:val="20"/>
        </w:rPr>
        <w:t> </w:t>
      </w:r>
      <w:r>
        <w:rPr>
          <w:sz w:val="20"/>
        </w:rPr>
        <w:t>como</w:t>
      </w:r>
      <w:r>
        <w:rPr>
          <w:spacing w:val="22"/>
          <w:sz w:val="20"/>
        </w:rPr>
        <w:t> </w:t>
      </w:r>
      <w:r>
        <w:rPr>
          <w:sz w:val="20"/>
        </w:rPr>
        <w:t>la</w:t>
      </w:r>
      <w:r>
        <w:rPr>
          <w:spacing w:val="21"/>
          <w:sz w:val="20"/>
        </w:rPr>
        <w:t> </w:t>
      </w:r>
      <w:r>
        <w:rPr>
          <w:sz w:val="20"/>
        </w:rPr>
        <w:t>mayor</w:t>
      </w:r>
      <w:r>
        <w:rPr>
          <w:spacing w:val="21"/>
          <w:sz w:val="20"/>
        </w:rPr>
        <w:t> </w:t>
      </w:r>
      <w:r>
        <w:rPr>
          <w:sz w:val="20"/>
        </w:rPr>
        <w:t>parte</w:t>
      </w:r>
      <w:r>
        <w:rPr>
          <w:spacing w:val="21"/>
          <w:sz w:val="20"/>
        </w:rPr>
        <w:t> </w:t>
      </w:r>
      <w:r>
        <w:rPr>
          <w:sz w:val="20"/>
        </w:rPr>
        <w:t>de</w:t>
      </w:r>
      <w:r>
        <w:rPr>
          <w:spacing w:val="21"/>
          <w:sz w:val="20"/>
        </w:rPr>
        <w:t> </w:t>
      </w:r>
      <w:r>
        <w:rPr>
          <w:sz w:val="20"/>
        </w:rPr>
        <w:t>las</w:t>
      </w:r>
      <w:r>
        <w:rPr>
          <w:spacing w:val="20"/>
          <w:sz w:val="20"/>
        </w:rPr>
        <w:t> </w:t>
      </w:r>
      <w:r>
        <w:rPr>
          <w:sz w:val="20"/>
        </w:rPr>
        <w:t>técnicas</w:t>
      </w:r>
      <w:r>
        <w:rPr>
          <w:spacing w:val="18"/>
          <w:sz w:val="20"/>
        </w:rPr>
        <w:t> </w:t>
      </w:r>
      <w:r>
        <w:rPr>
          <w:sz w:val="20"/>
        </w:rPr>
        <w:t>de</w:t>
      </w:r>
      <w:r>
        <w:rPr>
          <w:spacing w:val="19"/>
          <w:sz w:val="20"/>
        </w:rPr>
        <w:t> </w:t>
      </w:r>
      <w:r>
        <w:rPr>
          <w:sz w:val="20"/>
        </w:rPr>
        <w:t>propaganda</w:t>
      </w:r>
      <w:r>
        <w:rPr>
          <w:spacing w:val="19"/>
          <w:sz w:val="20"/>
        </w:rPr>
        <w:t> </w:t>
      </w:r>
      <w:r>
        <w:rPr>
          <w:sz w:val="20"/>
        </w:rPr>
        <w:t>del</w:t>
      </w:r>
      <w:r>
        <w:rPr>
          <w:spacing w:val="18"/>
          <w:sz w:val="20"/>
        </w:rPr>
        <w:t> </w:t>
      </w:r>
      <w:r>
        <w:rPr>
          <w:sz w:val="20"/>
        </w:rPr>
        <w:t>socialismo</w:t>
      </w:r>
      <w:r>
        <w:rPr>
          <w:w w:val="99"/>
          <w:sz w:val="20"/>
        </w:rPr>
        <w:t> </w:t>
      </w:r>
      <w:r>
        <w:rPr>
          <w:sz w:val="20"/>
        </w:rPr>
        <w:t>español, procedía del modelo</w:t>
      </w:r>
      <w:r>
        <w:rPr>
          <w:spacing w:val="-13"/>
          <w:sz w:val="20"/>
        </w:rPr>
        <w:t> </w:t>
      </w:r>
      <w:r>
        <w:rPr>
          <w:sz w:val="20"/>
        </w:rPr>
        <w:t>francés.</w:t>
      </w:r>
    </w:p>
    <w:p>
      <w:pPr>
        <w:spacing w:line="221" w:lineRule="exact" w:before="159"/>
        <w:ind w:left="1013" w:right="109" w:firstLine="0"/>
        <w:jc w:val="left"/>
        <w:rPr>
          <w:sz w:val="20"/>
        </w:rPr>
      </w:pPr>
      <w:r>
        <w:rPr>
          <w:sz w:val="20"/>
        </w:rPr>
        <w:t>LABAJO, Joaquina, “Música y socialismo…”, </w:t>
      </w:r>
      <w:r>
        <w:rPr>
          <w:i/>
          <w:sz w:val="20"/>
        </w:rPr>
        <w:t>op. cit.</w:t>
      </w:r>
      <w:r>
        <w:rPr>
          <w:sz w:val="20"/>
        </w:rPr>
        <w:t>, p. 155.</w:t>
      </w:r>
    </w:p>
    <w:p>
      <w:pPr>
        <w:spacing w:line="238" w:lineRule="exact" w:before="12"/>
        <w:ind w:left="305" w:right="116" w:firstLine="719"/>
        <w:jc w:val="both"/>
        <w:rPr>
          <w:sz w:val="20"/>
        </w:rPr>
      </w:pPr>
      <w:r>
        <w:rPr>
          <w:position w:val="9"/>
          <w:sz w:val="13"/>
        </w:rPr>
        <w:t>260 </w:t>
      </w:r>
      <w:r>
        <w:rPr>
          <w:sz w:val="20"/>
        </w:rPr>
        <w:t>MAUSSA, </w:t>
      </w:r>
      <w:r>
        <w:rPr>
          <w:i/>
          <w:sz w:val="20"/>
        </w:rPr>
        <w:t>Comité d´Édition des “Chants de Combat” de É[tienne] Pédron</w:t>
      </w:r>
      <w:r>
        <w:rPr>
          <w:sz w:val="20"/>
        </w:rPr>
        <w:t>, París, [Comité d´Édition des “Chants de Combat”], 1906. El texto de nuestra cita se encuentra incluido en una circular remitida a los suscriptores del citado cancionero, firmada en París el 7 de septiembre de 1906. La traducción de la cita es nuestra. La ilustración de la cubierta, obra de P. Grados, nos muestra un atlético obrero con el torso desnudo, rodeado de vegetación, cantando sobre un fondo gráfico de industrias en el horizonte del que emergen chimeneas humeantes. Insertada en el cancionero, además de la circular citada, figura</w:t>
      </w:r>
      <w:r>
        <w:rPr>
          <w:spacing w:val="-1"/>
          <w:sz w:val="20"/>
        </w:rPr>
        <w:t> </w:t>
      </w:r>
      <w:r>
        <w:rPr>
          <w:sz w:val="20"/>
        </w:rPr>
        <w:t>una</w:t>
      </w:r>
      <w:r>
        <w:rPr>
          <w:spacing w:val="-4"/>
          <w:sz w:val="20"/>
        </w:rPr>
        <w:t> </w:t>
      </w:r>
      <w:r>
        <w:rPr>
          <w:sz w:val="20"/>
        </w:rPr>
        <w:t>cuartilla</w:t>
      </w:r>
      <w:r>
        <w:rPr>
          <w:spacing w:val="-4"/>
          <w:sz w:val="20"/>
        </w:rPr>
        <w:t> </w:t>
      </w:r>
      <w:r>
        <w:rPr>
          <w:sz w:val="20"/>
        </w:rPr>
        <w:t>manuscrita</w:t>
      </w:r>
      <w:r>
        <w:rPr>
          <w:spacing w:val="-4"/>
          <w:sz w:val="20"/>
        </w:rPr>
        <w:t> </w:t>
      </w:r>
      <w:r>
        <w:rPr>
          <w:sz w:val="20"/>
        </w:rPr>
        <w:t>en</w:t>
      </w:r>
      <w:r>
        <w:rPr>
          <w:spacing w:val="-5"/>
          <w:sz w:val="20"/>
        </w:rPr>
        <w:t> </w:t>
      </w:r>
      <w:r>
        <w:rPr>
          <w:sz w:val="20"/>
        </w:rPr>
        <w:t>la</w:t>
      </w:r>
      <w:r>
        <w:rPr>
          <w:spacing w:val="-4"/>
          <w:sz w:val="20"/>
        </w:rPr>
        <w:t> </w:t>
      </w:r>
      <w:r>
        <w:rPr>
          <w:sz w:val="20"/>
        </w:rPr>
        <w:t>que</w:t>
      </w:r>
      <w:r>
        <w:rPr>
          <w:spacing w:val="-4"/>
          <w:sz w:val="20"/>
        </w:rPr>
        <w:t> </w:t>
      </w:r>
      <w:r>
        <w:rPr>
          <w:sz w:val="20"/>
        </w:rPr>
        <w:t>se</w:t>
      </w:r>
      <w:r>
        <w:rPr>
          <w:spacing w:val="-4"/>
          <w:sz w:val="20"/>
        </w:rPr>
        <w:t> </w:t>
      </w:r>
      <w:r>
        <w:rPr>
          <w:sz w:val="20"/>
        </w:rPr>
        <w:t>indica</w:t>
      </w:r>
      <w:r>
        <w:rPr>
          <w:spacing w:val="-4"/>
          <w:sz w:val="20"/>
        </w:rPr>
        <w:t> </w:t>
      </w:r>
      <w:r>
        <w:rPr>
          <w:sz w:val="20"/>
        </w:rPr>
        <w:t>en</w:t>
      </w:r>
      <w:r>
        <w:rPr>
          <w:spacing w:val="-5"/>
          <w:sz w:val="20"/>
        </w:rPr>
        <w:t> </w:t>
      </w:r>
      <w:r>
        <w:rPr>
          <w:sz w:val="20"/>
        </w:rPr>
        <w:t>su</w:t>
      </w:r>
      <w:r>
        <w:rPr>
          <w:spacing w:val="-5"/>
          <w:sz w:val="20"/>
        </w:rPr>
        <w:t> </w:t>
      </w:r>
      <w:r>
        <w:rPr>
          <w:sz w:val="20"/>
        </w:rPr>
        <w:t>parte</w:t>
      </w:r>
      <w:r>
        <w:rPr>
          <w:spacing w:val="-4"/>
          <w:sz w:val="20"/>
        </w:rPr>
        <w:t> </w:t>
      </w:r>
      <w:r>
        <w:rPr>
          <w:sz w:val="20"/>
        </w:rPr>
        <w:t>superior:</w:t>
      </w:r>
      <w:r>
        <w:rPr>
          <w:spacing w:val="-5"/>
          <w:sz w:val="20"/>
        </w:rPr>
        <w:t> </w:t>
      </w:r>
      <w:r>
        <w:rPr>
          <w:sz w:val="20"/>
        </w:rPr>
        <w:t>“Ya</w:t>
      </w:r>
      <w:r>
        <w:rPr>
          <w:spacing w:val="-4"/>
          <w:sz w:val="20"/>
        </w:rPr>
        <w:t> </w:t>
      </w:r>
      <w:r>
        <w:rPr>
          <w:sz w:val="20"/>
        </w:rPr>
        <w:t>he</w:t>
      </w:r>
      <w:r>
        <w:rPr>
          <w:spacing w:val="-4"/>
          <w:sz w:val="20"/>
        </w:rPr>
        <w:t> </w:t>
      </w:r>
      <w:r>
        <w:rPr>
          <w:sz w:val="20"/>
        </w:rPr>
        <w:t>copiado”;</w:t>
      </w:r>
      <w:r>
        <w:rPr>
          <w:spacing w:val="-4"/>
          <w:sz w:val="20"/>
        </w:rPr>
        <w:t> </w:t>
      </w:r>
      <w:r>
        <w:rPr>
          <w:sz w:val="20"/>
        </w:rPr>
        <w:t>a</w:t>
      </w:r>
      <w:r>
        <w:rPr>
          <w:spacing w:val="-4"/>
          <w:sz w:val="20"/>
        </w:rPr>
        <w:t> </w:t>
      </w:r>
      <w:r>
        <w:rPr>
          <w:sz w:val="20"/>
        </w:rPr>
        <w:t>continuación</w:t>
      </w:r>
      <w:r>
        <w:rPr>
          <w:spacing w:val="-5"/>
          <w:sz w:val="20"/>
        </w:rPr>
        <w:t> </w:t>
      </w:r>
      <w:r>
        <w:rPr>
          <w:sz w:val="20"/>
        </w:rPr>
        <w:t>se</w:t>
      </w:r>
    </w:p>
    <w:p>
      <w:pPr>
        <w:spacing w:line="247" w:lineRule="auto" w:before="4"/>
        <w:ind w:left="305" w:right="115" w:firstLine="0"/>
        <w:jc w:val="both"/>
        <w:rPr>
          <w:sz w:val="20"/>
        </w:rPr>
      </w:pPr>
      <w:r>
        <w:rPr>
          <w:sz w:val="20"/>
        </w:rPr>
        <w:t>relacionan los títulos de ocho de las obras que contiene la publicación y, en su parte inferior, consta el agradecimiento (“Gracias”) junto a una firma ilegible, sin fecha y el siguiente número acompañado de un signo de admiración: “336!”. Consideramos que se trata de una nota de cortesía redactada con motivo de la devolución del cancionero a su titular (particular o institución) después de copiar las ocho letras de las canciones que se indica en la misma (¿tantas veces como indica la cifra con signo admiración?). Los tres documentos citados (cancionero, circular impresa y nota manuscrita) en archivo Enrique Téllez. Se hizo una edición de quinientos ejemplares de </w:t>
      </w:r>
      <w:r>
        <w:rPr>
          <w:i/>
          <w:sz w:val="20"/>
        </w:rPr>
        <w:t>Chansons Socialistes</w:t>
      </w:r>
      <w:r>
        <w:rPr>
          <w:sz w:val="20"/>
        </w:rPr>
        <w:t>, numerados y firmados individualmente por el autor, Étienne Pédron. Nuestro ejemplar es el n.º 175.</w:t>
      </w:r>
    </w:p>
    <w:p>
      <w:pPr>
        <w:spacing w:line="231" w:lineRule="exact" w:before="0"/>
        <w:ind w:left="305" w:right="0" w:firstLine="719"/>
        <w:jc w:val="both"/>
        <w:rPr>
          <w:i/>
          <w:sz w:val="20"/>
        </w:rPr>
      </w:pPr>
      <w:r>
        <w:rPr>
          <w:position w:val="9"/>
          <w:sz w:val="13"/>
        </w:rPr>
        <w:t>261  </w:t>
      </w:r>
      <w:r>
        <w:rPr>
          <w:sz w:val="20"/>
        </w:rPr>
        <w:t>A la colección de himnos reunidos en el cancionero eibarrés podemos añadir el </w:t>
      </w:r>
      <w:r>
        <w:rPr>
          <w:i/>
          <w:sz w:val="20"/>
        </w:rPr>
        <w:t>Himno de  las</w:t>
      </w:r>
    </w:p>
    <w:p>
      <w:pPr>
        <w:spacing w:line="247" w:lineRule="auto" w:before="7"/>
        <w:ind w:left="305" w:right="123" w:firstLine="0"/>
        <w:jc w:val="both"/>
        <w:rPr>
          <w:sz w:val="20"/>
        </w:rPr>
      </w:pPr>
      <w:r>
        <w:rPr>
          <w:i/>
          <w:sz w:val="20"/>
        </w:rPr>
        <w:t>Juventudes Socialistas </w:t>
      </w:r>
      <w:r>
        <w:rPr>
          <w:sz w:val="20"/>
        </w:rPr>
        <w:t>(¿eibarresas?), obra que debió de componerse después de que se editara dicho cancionero. Recogemos su texto según consta en la citada referencia bibliográfica.</w:t>
      </w:r>
    </w:p>
    <w:p>
      <w:pPr>
        <w:spacing w:after="0" w:line="247" w:lineRule="auto"/>
        <w:jc w:val="both"/>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0" w:lineRule="auto" w:before="69"/>
        <w:ind w:left="305" w:right="114" w:firstLine="719"/>
        <w:jc w:val="both"/>
      </w:pPr>
      <w:r>
        <w:rPr>
          <w:spacing w:val="-3"/>
        </w:rPr>
        <w:t>Además </w:t>
      </w:r>
      <w:r>
        <w:rPr/>
        <w:t>de la </w:t>
      </w:r>
      <w:r>
        <w:rPr>
          <w:spacing w:val="-3"/>
        </w:rPr>
        <w:t>influencia </w:t>
      </w:r>
      <w:r>
        <w:rPr/>
        <w:t>del </w:t>
      </w:r>
      <w:r>
        <w:rPr>
          <w:spacing w:val="-3"/>
        </w:rPr>
        <w:t>socialismo </w:t>
      </w:r>
      <w:r>
        <w:rPr>
          <w:spacing w:val="-4"/>
        </w:rPr>
        <w:t>francés</w:t>
      </w:r>
      <w:r>
        <w:rPr>
          <w:spacing w:val="52"/>
        </w:rPr>
        <w:t> </w:t>
      </w:r>
      <w:r>
        <w:rPr/>
        <w:t>en </w:t>
      </w:r>
      <w:r>
        <w:rPr>
          <w:spacing w:val="-3"/>
        </w:rPr>
        <w:t>cuanto </w:t>
      </w:r>
      <w:r>
        <w:rPr/>
        <w:t>a los </w:t>
      </w:r>
      <w:r>
        <w:rPr>
          <w:spacing w:val="-3"/>
        </w:rPr>
        <w:t>modelos propagandísticos, </w:t>
      </w:r>
      <w:r>
        <w:rPr/>
        <w:t>los </w:t>
      </w:r>
      <w:r>
        <w:rPr>
          <w:spacing w:val="-3"/>
        </w:rPr>
        <w:t>socialistas españoles habían asumido como propias diferentes </w:t>
      </w:r>
      <w:r>
        <w:rPr>
          <w:spacing w:val="-4"/>
        </w:rPr>
        <w:t>efemérides </w:t>
      </w:r>
      <w:r>
        <w:rPr>
          <w:spacing w:val="-3"/>
        </w:rPr>
        <w:t>internacionales </w:t>
      </w:r>
      <w:r>
        <w:rPr>
          <w:spacing w:val="-4"/>
        </w:rPr>
        <w:t>relacionadas </w:t>
      </w:r>
      <w:r>
        <w:rPr>
          <w:spacing w:val="-3"/>
        </w:rPr>
        <w:t>con </w:t>
      </w:r>
      <w:r>
        <w:rPr/>
        <w:t>la </w:t>
      </w:r>
      <w:r>
        <w:rPr>
          <w:spacing w:val="-3"/>
        </w:rPr>
        <w:t>lucha </w:t>
      </w:r>
      <w:r>
        <w:rPr/>
        <w:t>de los </w:t>
      </w:r>
      <w:r>
        <w:rPr>
          <w:spacing w:val="-3"/>
        </w:rPr>
        <w:t>pueblos </w:t>
      </w:r>
      <w:r>
        <w:rPr/>
        <w:t>por la </w:t>
      </w:r>
      <w:r>
        <w:rPr>
          <w:spacing w:val="-3"/>
        </w:rPr>
        <w:t>conquista </w:t>
      </w:r>
      <w:r>
        <w:rPr/>
        <w:t>de sus </w:t>
      </w:r>
      <w:r>
        <w:rPr>
          <w:spacing w:val="-3"/>
        </w:rPr>
        <w:t>libertades,</w:t>
      </w:r>
      <w:r>
        <w:rPr>
          <w:spacing w:val="-4"/>
        </w:rPr>
        <w:t> </w:t>
      </w:r>
      <w:r>
        <w:rPr>
          <w:spacing w:val="-3"/>
        </w:rPr>
        <w:t>entre</w:t>
      </w:r>
      <w:r>
        <w:rPr>
          <w:spacing w:val="-5"/>
        </w:rPr>
        <w:t> </w:t>
      </w:r>
      <w:r>
        <w:rPr>
          <w:spacing w:val="-3"/>
        </w:rPr>
        <w:t>otras,</w:t>
      </w:r>
      <w:r>
        <w:rPr>
          <w:spacing w:val="-4"/>
        </w:rPr>
        <w:t> </w:t>
      </w:r>
      <w:r>
        <w:rPr/>
        <w:t>el</w:t>
      </w:r>
      <w:r>
        <w:rPr>
          <w:spacing w:val="-3"/>
        </w:rPr>
        <w:t> </w:t>
      </w:r>
      <w:r>
        <w:rPr/>
        <w:t>18</w:t>
      </w:r>
      <w:r>
        <w:rPr>
          <w:spacing w:val="-4"/>
        </w:rPr>
        <w:t> </w:t>
      </w:r>
      <w:r>
        <w:rPr/>
        <w:t>de</w:t>
      </w:r>
      <w:r>
        <w:rPr>
          <w:spacing w:val="-5"/>
        </w:rPr>
        <w:t> </w:t>
      </w:r>
      <w:r>
        <w:rPr>
          <w:spacing w:val="-3"/>
        </w:rPr>
        <w:t>marzo</w:t>
      </w:r>
      <w:r>
        <w:rPr>
          <w:spacing w:val="-4"/>
        </w:rPr>
        <w:t> </w:t>
      </w:r>
      <w:r>
        <w:rPr/>
        <w:t>de</w:t>
      </w:r>
      <w:r>
        <w:rPr>
          <w:spacing w:val="-5"/>
        </w:rPr>
        <w:t> </w:t>
      </w:r>
      <w:r>
        <w:rPr>
          <w:spacing w:val="-3"/>
        </w:rPr>
        <w:t>1871,</w:t>
      </w:r>
      <w:r>
        <w:rPr>
          <w:spacing w:val="-4"/>
        </w:rPr>
        <w:t> </w:t>
      </w:r>
      <w:r>
        <w:rPr>
          <w:spacing w:val="-3"/>
        </w:rPr>
        <w:t>jornada</w:t>
      </w:r>
      <w:r>
        <w:rPr>
          <w:spacing w:val="-5"/>
        </w:rPr>
        <w:t> </w:t>
      </w:r>
      <w:r>
        <w:rPr/>
        <w:t>en</w:t>
      </w:r>
      <w:r>
        <w:rPr>
          <w:spacing w:val="-4"/>
        </w:rPr>
        <w:t> </w:t>
      </w:r>
      <w:r>
        <w:rPr/>
        <w:t>la</w:t>
      </w:r>
      <w:r>
        <w:rPr>
          <w:spacing w:val="-7"/>
        </w:rPr>
        <w:t> </w:t>
      </w:r>
      <w:r>
        <w:rPr/>
        <w:t>que</w:t>
      </w:r>
      <w:r>
        <w:rPr>
          <w:spacing w:val="-7"/>
        </w:rPr>
        <w:t> </w:t>
      </w:r>
      <w:r>
        <w:rPr/>
        <w:t>se</w:t>
      </w:r>
      <w:r>
        <w:rPr>
          <w:spacing w:val="-7"/>
        </w:rPr>
        <w:t> </w:t>
      </w:r>
      <w:r>
        <w:rPr>
          <w:spacing w:val="-3"/>
        </w:rPr>
        <w:t>conmemoraba</w:t>
      </w:r>
      <w:r>
        <w:rPr>
          <w:spacing w:val="-7"/>
        </w:rPr>
        <w:t> </w:t>
      </w:r>
      <w:r>
        <w:rPr/>
        <w:t>el</w:t>
      </w:r>
      <w:r>
        <w:rPr>
          <w:spacing w:val="-6"/>
        </w:rPr>
        <w:t> </w:t>
      </w:r>
      <w:r>
        <w:rPr>
          <w:spacing w:val="-3"/>
        </w:rPr>
        <w:t>inicio </w:t>
      </w:r>
      <w:r>
        <w:rPr/>
        <w:t>de la </w:t>
      </w:r>
      <w:r>
        <w:rPr>
          <w:spacing w:val="-3"/>
        </w:rPr>
        <w:t>Comuna </w:t>
      </w:r>
      <w:r>
        <w:rPr/>
        <w:t>de París</w:t>
      </w:r>
      <w:r>
        <w:rPr>
          <w:position w:val="10"/>
          <w:sz w:val="16"/>
        </w:rPr>
        <w:t>262</w:t>
      </w:r>
      <w:r>
        <w:rPr/>
        <w:t>. </w:t>
      </w:r>
      <w:r>
        <w:rPr>
          <w:spacing w:val="-3"/>
        </w:rPr>
        <w:t>Muchos </w:t>
      </w:r>
      <w:r>
        <w:rPr>
          <w:spacing w:val="-4"/>
        </w:rPr>
        <w:t>cancioneros </w:t>
      </w:r>
      <w:r>
        <w:rPr>
          <w:spacing w:val="-3"/>
        </w:rPr>
        <w:t>socialistas </w:t>
      </w:r>
      <w:r>
        <w:rPr>
          <w:spacing w:val="-4"/>
        </w:rPr>
        <w:t>incluyeron </w:t>
      </w:r>
      <w:r>
        <w:rPr>
          <w:spacing w:val="-3"/>
        </w:rPr>
        <w:t>composiciones </w:t>
      </w:r>
      <w:r>
        <w:rPr/>
        <w:t>en </w:t>
      </w:r>
      <w:r>
        <w:rPr>
          <w:spacing w:val="-3"/>
        </w:rPr>
        <w:t>homenaje </w:t>
      </w:r>
      <w:r>
        <w:rPr/>
        <w:t>a los </w:t>
      </w:r>
      <w:r>
        <w:rPr>
          <w:spacing w:val="-3"/>
        </w:rPr>
        <w:t>mártires </w:t>
      </w:r>
      <w:r>
        <w:rPr/>
        <w:t>de la </w:t>
      </w:r>
      <w:r>
        <w:rPr>
          <w:spacing w:val="-3"/>
        </w:rPr>
        <w:t>Comuna. </w:t>
      </w:r>
      <w:r>
        <w:rPr/>
        <w:t>Así </w:t>
      </w:r>
      <w:r>
        <w:rPr>
          <w:spacing w:val="-4"/>
        </w:rPr>
        <w:t>procedieron </w:t>
      </w:r>
      <w:r>
        <w:rPr>
          <w:spacing w:val="-3"/>
        </w:rPr>
        <w:t>quienes </w:t>
      </w:r>
      <w:r>
        <w:rPr>
          <w:spacing w:val="-4"/>
        </w:rPr>
        <w:t>seleccionaron </w:t>
      </w:r>
      <w:r>
        <w:rPr>
          <w:spacing w:val="-2"/>
        </w:rPr>
        <w:t>las </w:t>
      </w:r>
      <w:r>
        <w:rPr>
          <w:spacing w:val="-3"/>
        </w:rPr>
        <w:t>obras del </w:t>
      </w:r>
      <w:r>
        <w:rPr>
          <w:spacing w:val="-4"/>
        </w:rPr>
        <w:t>cancionero</w:t>
      </w:r>
      <w:r>
        <w:rPr>
          <w:spacing w:val="12"/>
        </w:rPr>
        <w:t> </w:t>
      </w:r>
      <w:r>
        <w:rPr>
          <w:spacing w:val="-4"/>
        </w:rPr>
        <w:t>eibarrés.</w:t>
      </w:r>
    </w:p>
    <w:p>
      <w:pPr>
        <w:pStyle w:val="BodyText"/>
        <w:spacing w:before="5"/>
        <w:rPr>
          <w:sz w:val="25"/>
        </w:rPr>
      </w:pPr>
    </w:p>
    <w:p>
      <w:pPr>
        <w:pStyle w:val="Heading5"/>
        <w:ind w:left="3109"/>
        <w:jc w:val="left"/>
      </w:pPr>
      <w:r>
        <w:rPr/>
        <w:t>A los Mártires de la Comuna</w:t>
      </w:r>
    </w:p>
    <w:p>
      <w:pPr>
        <w:spacing w:before="2"/>
        <w:ind w:left="3565" w:right="109" w:firstLine="0"/>
        <w:jc w:val="left"/>
        <w:rPr>
          <w:sz w:val="22"/>
        </w:rPr>
      </w:pPr>
      <w:r>
        <w:rPr>
          <w:sz w:val="22"/>
        </w:rPr>
        <w:t>[Adaptación anónima]</w:t>
      </w:r>
    </w:p>
    <w:p>
      <w:pPr>
        <w:pStyle w:val="BodyText"/>
        <w:spacing w:before="9"/>
        <w:rPr>
          <w:sz w:val="20"/>
        </w:rPr>
      </w:pPr>
    </w:p>
    <w:p>
      <w:pPr>
        <w:pStyle w:val="BodyText"/>
        <w:spacing w:line="242" w:lineRule="auto"/>
        <w:ind w:left="3001" w:right="2750" w:firstLine="184"/>
        <w:jc w:val="both"/>
      </w:pPr>
      <w:r>
        <w:rPr>
          <w:spacing w:val="-3"/>
        </w:rPr>
        <w:t>Cantemos himnos </w:t>
      </w:r>
      <w:r>
        <w:rPr/>
        <w:t>a la </w:t>
      </w:r>
      <w:r>
        <w:rPr>
          <w:spacing w:val="-3"/>
        </w:rPr>
        <w:t>memoria </w:t>
      </w:r>
      <w:r>
        <w:rPr/>
        <w:t>de </w:t>
      </w:r>
      <w:r>
        <w:rPr>
          <w:spacing w:val="-3"/>
        </w:rPr>
        <w:t>aquellos héroes que, con valor, </w:t>
      </w:r>
      <w:r>
        <w:rPr/>
        <w:t>a la </w:t>
      </w:r>
      <w:r>
        <w:rPr>
          <w:spacing w:val="-3"/>
        </w:rPr>
        <w:t>Commune dieron </w:t>
      </w:r>
      <w:r>
        <w:rPr/>
        <w:t>la </w:t>
      </w:r>
      <w:r>
        <w:rPr>
          <w:spacing w:val="-3"/>
        </w:rPr>
        <w:t>gloria</w:t>
      </w:r>
    </w:p>
    <w:p>
      <w:pPr>
        <w:pStyle w:val="BodyText"/>
        <w:spacing w:line="415" w:lineRule="auto"/>
        <w:ind w:left="4309" w:right="2439" w:hanging="1309"/>
      </w:pPr>
      <w:r>
        <w:rPr/>
        <w:t>y una vil </w:t>
      </w:r>
      <w:r>
        <w:rPr>
          <w:spacing w:val="-3"/>
        </w:rPr>
        <w:t>muerte </w:t>
      </w:r>
      <w:r>
        <w:rPr>
          <w:spacing w:val="-2"/>
        </w:rPr>
        <w:t>les </w:t>
      </w:r>
      <w:r>
        <w:rPr/>
        <w:t>dio el </w:t>
      </w:r>
      <w:r>
        <w:rPr>
          <w:spacing w:val="-3"/>
        </w:rPr>
        <w:t>traidor. </w:t>
      </w:r>
      <w:r>
        <w:rPr/>
        <w:t>[…]</w:t>
      </w:r>
    </w:p>
    <w:p>
      <w:pPr>
        <w:pStyle w:val="BodyText"/>
        <w:spacing w:before="10"/>
      </w:pPr>
    </w:p>
    <w:p>
      <w:pPr>
        <w:pStyle w:val="BodyText"/>
        <w:spacing w:line="242" w:lineRule="auto"/>
        <w:ind w:left="2998" w:right="3174" w:firstLine="172"/>
      </w:pPr>
      <w:r>
        <w:rPr/>
        <w:t>Trabajadores, a la victoria, solo nos falta la unión</w:t>
      </w:r>
    </w:p>
    <w:p>
      <w:pPr>
        <w:pStyle w:val="BodyText"/>
        <w:spacing w:line="264" w:lineRule="exact"/>
        <w:ind w:left="272" w:right="560"/>
        <w:jc w:val="center"/>
      </w:pPr>
      <w:r>
        <w:rPr/>
        <w:t>y la Commune será la gloria</w:t>
      </w:r>
    </w:p>
    <w:p>
      <w:pPr>
        <w:pStyle w:val="BodyText"/>
        <w:spacing w:line="290" w:lineRule="exact"/>
        <w:ind w:left="2998" w:right="109"/>
      </w:pPr>
      <w:r>
        <w:rPr/>
        <w:t>de recompensa por nuestra acción</w:t>
      </w:r>
      <w:r>
        <w:rPr>
          <w:position w:val="10"/>
          <w:sz w:val="16"/>
        </w:rPr>
        <w:t>263</w:t>
      </w:r>
      <w:r>
        <w:rPr/>
        <w:t>.</w:t>
      </w:r>
    </w:p>
    <w:p>
      <w:pPr>
        <w:pStyle w:val="BodyText"/>
        <w:rPr>
          <w:sz w:val="20"/>
        </w:rPr>
      </w:pPr>
    </w:p>
    <w:p>
      <w:pPr>
        <w:pStyle w:val="BodyText"/>
        <w:rPr>
          <w:sz w:val="20"/>
        </w:rPr>
      </w:pPr>
    </w:p>
    <w:p>
      <w:pPr>
        <w:pStyle w:val="BodyText"/>
        <w:rPr>
          <w:sz w:val="20"/>
        </w:rPr>
      </w:pPr>
    </w:p>
    <w:p>
      <w:pPr>
        <w:pStyle w:val="BodyText"/>
        <w:rPr>
          <w:sz w:val="22"/>
        </w:rPr>
      </w:pPr>
      <w:r>
        <w:rPr/>
        <w:pict>
          <v:line style="position:absolute;mso-position-horizontal-relative:page;mso-position-vertical-relative:paragraph;z-index:3016;mso-wrap-distance-left:0;mso-wrap-distance-right:0" from="99.264pt,14.927217pt" to="524.524pt,14.927217pt" stroked="true" strokeweight=".600010pt" strokecolor="#000000">
            <w10:wrap type="topAndBottom"/>
          </v:line>
        </w:pict>
      </w:r>
    </w:p>
    <w:p>
      <w:pPr>
        <w:spacing w:before="86"/>
        <w:ind w:left="272" w:right="86" w:firstLine="0"/>
        <w:jc w:val="center"/>
        <w:rPr>
          <w:b/>
          <w:sz w:val="20"/>
        </w:rPr>
      </w:pPr>
      <w:r>
        <w:rPr>
          <w:b/>
          <w:sz w:val="20"/>
        </w:rPr>
        <w:t>Himno de las Juventudes Socialistas</w:t>
      </w:r>
    </w:p>
    <w:p>
      <w:pPr>
        <w:spacing w:before="7"/>
        <w:ind w:left="272" w:right="86" w:firstLine="0"/>
        <w:jc w:val="center"/>
        <w:rPr>
          <w:sz w:val="18"/>
        </w:rPr>
      </w:pPr>
      <w:r>
        <w:rPr>
          <w:sz w:val="18"/>
        </w:rPr>
        <w:t>[Anónimo]</w:t>
      </w:r>
    </w:p>
    <w:p>
      <w:pPr>
        <w:pStyle w:val="BodyText"/>
        <w:spacing w:before="10"/>
        <w:rPr>
          <w:sz w:val="17"/>
        </w:rPr>
      </w:pPr>
    </w:p>
    <w:p>
      <w:pPr>
        <w:spacing w:line="247" w:lineRule="auto" w:before="1"/>
        <w:ind w:left="2432" w:right="2211" w:firstLine="151"/>
        <w:jc w:val="left"/>
        <w:rPr>
          <w:sz w:val="20"/>
        </w:rPr>
      </w:pPr>
      <w:r>
        <w:rPr>
          <w:sz w:val="20"/>
        </w:rPr>
        <w:t>Hijos del socialismo, somos la fuerza del porvenir, Contra el capitalismo sabremos vencer o morir.</w:t>
      </w:r>
    </w:p>
    <w:p>
      <w:pPr>
        <w:spacing w:line="247" w:lineRule="auto" w:before="1"/>
        <w:ind w:left="2432" w:right="1364" w:firstLine="0"/>
        <w:jc w:val="left"/>
        <w:rPr>
          <w:sz w:val="20"/>
        </w:rPr>
      </w:pPr>
      <w:r>
        <w:rPr>
          <w:sz w:val="20"/>
        </w:rPr>
        <w:t>Luchamos por la buena causa, por la revolución social, Debemos combatir sin tregua, hasta que triunfe la igualdad.</w:t>
      </w:r>
    </w:p>
    <w:p>
      <w:pPr>
        <w:spacing w:line="249" w:lineRule="auto" w:before="159"/>
        <w:ind w:left="2432" w:right="2211" w:firstLine="151"/>
        <w:jc w:val="left"/>
        <w:rPr>
          <w:sz w:val="20"/>
        </w:rPr>
      </w:pPr>
      <w:r>
        <w:rPr>
          <w:sz w:val="20"/>
        </w:rPr>
        <w:t>Injusticias, privilegios que al hombre hacen sufrir, Ya se acaban, los vamos a suprimir,</w:t>
      </w:r>
    </w:p>
    <w:p>
      <w:pPr>
        <w:spacing w:line="247" w:lineRule="auto" w:before="0"/>
        <w:ind w:left="2432" w:right="3772" w:firstLine="0"/>
        <w:jc w:val="left"/>
        <w:rPr>
          <w:sz w:val="20"/>
        </w:rPr>
      </w:pPr>
      <w:r>
        <w:rPr>
          <w:sz w:val="20"/>
        </w:rPr>
        <w:t>Que la lucha final que comienza Es el grito de la revolución</w:t>
      </w:r>
    </w:p>
    <w:p>
      <w:pPr>
        <w:spacing w:line="247" w:lineRule="auto" w:before="1"/>
        <w:ind w:left="2432" w:right="3653" w:firstLine="0"/>
        <w:jc w:val="left"/>
        <w:rPr>
          <w:sz w:val="20"/>
        </w:rPr>
      </w:pPr>
      <w:r>
        <w:rPr>
          <w:sz w:val="20"/>
        </w:rPr>
        <w:t>Si es preciso que sangre vertamos, Será por nuestra emancipación.</w:t>
      </w:r>
    </w:p>
    <w:p>
      <w:pPr>
        <w:spacing w:before="1"/>
        <w:ind w:left="2432" w:right="109" w:firstLine="0"/>
        <w:jc w:val="left"/>
        <w:rPr>
          <w:sz w:val="20"/>
        </w:rPr>
      </w:pPr>
      <w:r>
        <w:rPr>
          <w:sz w:val="20"/>
        </w:rPr>
        <w:t>Juventudes socialistas, ¡Adelante!</w:t>
      </w:r>
    </w:p>
    <w:p>
      <w:pPr>
        <w:spacing w:before="166"/>
        <w:ind w:left="1025" w:right="-19" w:firstLine="0"/>
        <w:jc w:val="left"/>
        <w:rPr>
          <w:sz w:val="20"/>
        </w:rPr>
      </w:pPr>
      <w:r>
        <w:rPr>
          <w:sz w:val="20"/>
        </w:rPr>
        <w:t>OTZERINJAUREGI, Mireia y SANGRONIZ, Mikel (recs.), pp. 122-123. Como informadora del</w:t>
      </w:r>
    </w:p>
    <w:p>
      <w:pPr>
        <w:spacing w:line="221" w:lineRule="exact" w:before="7"/>
        <w:ind w:left="305" w:right="109" w:firstLine="0"/>
        <w:jc w:val="left"/>
        <w:rPr>
          <w:sz w:val="20"/>
        </w:rPr>
      </w:pPr>
      <w:r>
        <w:rPr>
          <w:i/>
          <w:sz w:val="20"/>
        </w:rPr>
        <w:t>Himno de las Juventudes Socialistas </w:t>
      </w:r>
      <w:r>
        <w:rPr>
          <w:sz w:val="20"/>
        </w:rPr>
        <w:t>figura Maritxu Gantxegi.</w:t>
      </w:r>
    </w:p>
    <w:p>
      <w:pPr>
        <w:spacing w:line="238" w:lineRule="exact" w:before="12"/>
        <w:ind w:left="305" w:right="114" w:firstLine="719"/>
        <w:jc w:val="both"/>
        <w:rPr>
          <w:sz w:val="20"/>
        </w:rPr>
      </w:pPr>
      <w:r>
        <w:rPr>
          <w:position w:val="9"/>
          <w:sz w:val="13"/>
        </w:rPr>
        <w:t>262 </w:t>
      </w:r>
      <w:r>
        <w:rPr>
          <w:sz w:val="20"/>
        </w:rPr>
        <w:t>El propio Echevarría asistió en París, en 1934, al desfile anual conmemorativo de la Comuna de París. Véase ECHEVARRÍA, Toribio, </w:t>
      </w:r>
      <w:r>
        <w:rPr>
          <w:i/>
          <w:sz w:val="20"/>
        </w:rPr>
        <w:t>Viaje…</w:t>
      </w:r>
      <w:r>
        <w:rPr>
          <w:sz w:val="20"/>
        </w:rPr>
        <w:t>, </w:t>
      </w:r>
      <w:r>
        <w:rPr>
          <w:i/>
          <w:sz w:val="20"/>
        </w:rPr>
        <w:t>op. cit.</w:t>
      </w:r>
      <w:r>
        <w:rPr>
          <w:sz w:val="20"/>
        </w:rPr>
        <w:t>, p. 173. Este autor nos ofrece una relación de efemérides revolucionarias incorporadas por el socialismo español. </w:t>
      </w:r>
      <w:r>
        <w:rPr>
          <w:i/>
          <w:sz w:val="20"/>
        </w:rPr>
        <w:t>Ibid.</w:t>
      </w:r>
      <w:r>
        <w:rPr>
          <w:sz w:val="20"/>
        </w:rPr>
        <w:t>, p. 171.</w:t>
      </w:r>
    </w:p>
    <w:p>
      <w:pPr>
        <w:spacing w:line="233" w:lineRule="exact" w:before="0"/>
        <w:ind w:left="1025" w:right="109" w:firstLine="0"/>
        <w:jc w:val="left"/>
        <w:rPr>
          <w:sz w:val="20"/>
        </w:rPr>
      </w:pPr>
      <w:r>
        <w:rPr>
          <w:position w:val="9"/>
          <w:sz w:val="13"/>
        </w:rPr>
        <w:t>263  </w:t>
      </w:r>
      <w:r>
        <w:rPr>
          <w:i/>
          <w:sz w:val="20"/>
        </w:rPr>
        <w:t>Himnos dedicados a la clase obrera…</w:t>
      </w:r>
      <w:r>
        <w:rPr>
          <w:sz w:val="20"/>
        </w:rPr>
        <w:t>, </w:t>
      </w:r>
      <w:r>
        <w:rPr>
          <w:i/>
          <w:sz w:val="20"/>
        </w:rPr>
        <w:t>op. cit.</w:t>
      </w:r>
      <w:r>
        <w:rPr>
          <w:sz w:val="20"/>
        </w:rPr>
        <w:t>, p. 11.</w:t>
      </w:r>
    </w:p>
    <w:p>
      <w:pPr>
        <w:spacing w:after="0" w:line="233"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0" w:firstLine="719"/>
        <w:jc w:val="both"/>
      </w:pPr>
      <w:r>
        <w:rPr>
          <w:spacing w:val="-3"/>
        </w:rPr>
        <w:t>En </w:t>
      </w:r>
      <w:r>
        <w:rPr>
          <w:spacing w:val="-5"/>
        </w:rPr>
        <w:t>abril </w:t>
      </w:r>
      <w:r>
        <w:rPr>
          <w:spacing w:val="-3"/>
        </w:rPr>
        <w:t>de </w:t>
      </w:r>
      <w:r>
        <w:rPr>
          <w:spacing w:val="-4"/>
        </w:rPr>
        <w:t>1931, </w:t>
      </w:r>
      <w:r>
        <w:rPr>
          <w:spacing w:val="-3"/>
        </w:rPr>
        <w:t>la </w:t>
      </w:r>
      <w:r>
        <w:rPr>
          <w:spacing w:val="-6"/>
        </w:rPr>
        <w:t>propaganda </w:t>
      </w:r>
      <w:r>
        <w:rPr>
          <w:spacing w:val="-5"/>
        </w:rPr>
        <w:t>musical </w:t>
      </w:r>
      <w:r>
        <w:rPr>
          <w:spacing w:val="-3"/>
        </w:rPr>
        <w:t>de </w:t>
      </w:r>
      <w:r>
        <w:rPr>
          <w:spacing w:val="-4"/>
        </w:rPr>
        <w:t>las </w:t>
      </w:r>
      <w:r>
        <w:rPr>
          <w:spacing w:val="-6"/>
        </w:rPr>
        <w:t>organizaciones </w:t>
      </w:r>
      <w:r>
        <w:rPr>
          <w:spacing w:val="-5"/>
        </w:rPr>
        <w:t>políticas </w:t>
      </w:r>
      <w:r>
        <w:rPr/>
        <w:t>y </w:t>
      </w:r>
      <w:r>
        <w:rPr>
          <w:spacing w:val="-5"/>
        </w:rPr>
        <w:t>sindicales estimuló </w:t>
      </w:r>
      <w:r>
        <w:rPr>
          <w:spacing w:val="-3"/>
        </w:rPr>
        <w:t>la </w:t>
      </w:r>
      <w:r>
        <w:rPr>
          <w:spacing w:val="-5"/>
        </w:rPr>
        <w:t>participación </w:t>
      </w:r>
      <w:r>
        <w:rPr>
          <w:spacing w:val="-3"/>
        </w:rPr>
        <w:t>de </w:t>
      </w:r>
      <w:r>
        <w:rPr>
          <w:spacing w:val="-4"/>
        </w:rPr>
        <w:t>los </w:t>
      </w:r>
      <w:r>
        <w:rPr>
          <w:spacing w:val="-5"/>
        </w:rPr>
        <w:t>ciudadanos </w:t>
      </w:r>
      <w:r>
        <w:rPr>
          <w:spacing w:val="-4"/>
        </w:rPr>
        <w:t>ante los </w:t>
      </w:r>
      <w:r>
        <w:rPr>
          <w:spacing w:val="-5"/>
        </w:rPr>
        <w:t>momentos históricos </w:t>
      </w:r>
      <w:r>
        <w:rPr>
          <w:spacing w:val="-3"/>
        </w:rPr>
        <w:t>de </w:t>
      </w:r>
      <w:r>
        <w:rPr>
          <w:spacing w:val="-4"/>
        </w:rPr>
        <w:t>los que </w:t>
      </w:r>
      <w:r>
        <w:rPr>
          <w:spacing w:val="-5"/>
        </w:rPr>
        <w:t>eran </w:t>
      </w:r>
      <w:r>
        <w:rPr>
          <w:spacing w:val="-6"/>
        </w:rPr>
        <w:t>protagonistas </w:t>
      </w:r>
      <w:r>
        <w:rPr>
          <w:spacing w:val="-5"/>
        </w:rPr>
        <w:t>destacados. </w:t>
      </w:r>
      <w:r>
        <w:rPr>
          <w:spacing w:val="-3"/>
        </w:rPr>
        <w:t>Al </w:t>
      </w:r>
      <w:r>
        <w:rPr>
          <w:spacing w:val="-6"/>
        </w:rPr>
        <w:t>margen </w:t>
      </w:r>
      <w:r>
        <w:rPr>
          <w:spacing w:val="-3"/>
        </w:rPr>
        <w:t>de </w:t>
      </w:r>
      <w:r>
        <w:rPr>
          <w:spacing w:val="-4"/>
        </w:rPr>
        <w:t>las </w:t>
      </w:r>
      <w:r>
        <w:rPr>
          <w:spacing w:val="-6"/>
        </w:rPr>
        <w:t>diferencias </w:t>
      </w:r>
      <w:r>
        <w:rPr>
          <w:spacing w:val="-5"/>
        </w:rPr>
        <w:t>existentes entre </w:t>
      </w:r>
      <w:r>
        <w:rPr>
          <w:spacing w:val="-4"/>
        </w:rPr>
        <w:t>los </w:t>
      </w:r>
      <w:r>
        <w:rPr>
          <w:spacing w:val="-6"/>
        </w:rPr>
        <w:t>programas </w:t>
      </w:r>
      <w:r>
        <w:rPr>
          <w:spacing w:val="-5"/>
        </w:rPr>
        <w:t>interpretados </w:t>
      </w:r>
      <w:r>
        <w:rPr>
          <w:spacing w:val="-3"/>
        </w:rPr>
        <w:t>en </w:t>
      </w:r>
      <w:r>
        <w:rPr>
          <w:spacing w:val="-5"/>
        </w:rPr>
        <w:t>Sagunto, </w:t>
      </w:r>
      <w:r>
        <w:rPr>
          <w:spacing w:val="-3"/>
        </w:rPr>
        <w:t>en </w:t>
      </w:r>
      <w:r>
        <w:rPr>
          <w:spacing w:val="-5"/>
        </w:rPr>
        <w:t>Eibar </w:t>
      </w:r>
      <w:r>
        <w:rPr/>
        <w:t>o </w:t>
      </w:r>
      <w:r>
        <w:rPr>
          <w:spacing w:val="-3"/>
        </w:rPr>
        <w:t>en </w:t>
      </w:r>
      <w:r>
        <w:rPr>
          <w:spacing w:val="-5"/>
        </w:rPr>
        <w:t>otras localidades </w:t>
      </w:r>
      <w:r>
        <w:rPr>
          <w:spacing w:val="-3"/>
        </w:rPr>
        <w:t>el </w:t>
      </w:r>
      <w:r>
        <w:rPr>
          <w:spacing w:val="-4"/>
        </w:rPr>
        <w:t>día </w:t>
      </w:r>
      <w:r>
        <w:rPr>
          <w:spacing w:val="-3"/>
        </w:rPr>
        <w:t>de </w:t>
      </w:r>
      <w:r>
        <w:rPr>
          <w:spacing w:val="-4"/>
        </w:rPr>
        <w:t>las </w:t>
      </w:r>
      <w:r>
        <w:rPr>
          <w:spacing w:val="-5"/>
        </w:rPr>
        <w:t>elecciones, </w:t>
      </w:r>
      <w:r>
        <w:rPr>
          <w:spacing w:val="-3"/>
        </w:rPr>
        <w:t>el </w:t>
      </w:r>
      <w:r>
        <w:rPr>
          <w:spacing w:val="-5"/>
        </w:rPr>
        <w:t>hecho </w:t>
      </w:r>
      <w:r>
        <w:rPr>
          <w:spacing w:val="-4"/>
        </w:rPr>
        <w:t>mismo </w:t>
      </w:r>
      <w:r>
        <w:rPr>
          <w:spacing w:val="-3"/>
        </w:rPr>
        <w:t>de su </w:t>
      </w:r>
      <w:r>
        <w:rPr>
          <w:spacing w:val="-5"/>
        </w:rPr>
        <w:t>presencia </w:t>
      </w:r>
      <w:r>
        <w:rPr>
          <w:spacing w:val="-3"/>
        </w:rPr>
        <w:t>en </w:t>
      </w:r>
      <w:r>
        <w:rPr>
          <w:spacing w:val="-4"/>
        </w:rPr>
        <w:t>una </w:t>
      </w:r>
      <w:r>
        <w:rPr>
          <w:spacing w:val="-5"/>
        </w:rPr>
        <w:t>jornada </w:t>
      </w:r>
      <w:r>
        <w:rPr>
          <w:spacing w:val="-4"/>
        </w:rPr>
        <w:t>que, </w:t>
      </w:r>
      <w:r>
        <w:rPr/>
        <w:t>a </w:t>
      </w:r>
      <w:r>
        <w:rPr>
          <w:spacing w:val="-5"/>
        </w:rPr>
        <w:t>medida </w:t>
      </w:r>
      <w:r>
        <w:rPr>
          <w:spacing w:val="-4"/>
        </w:rPr>
        <w:t>que </w:t>
      </w:r>
      <w:r>
        <w:rPr>
          <w:spacing w:val="-5"/>
        </w:rPr>
        <w:t>avanzaba, adquiría connotaciones festivas, </w:t>
      </w:r>
      <w:r>
        <w:rPr>
          <w:spacing w:val="-4"/>
        </w:rPr>
        <w:t>ponía </w:t>
      </w:r>
      <w:r>
        <w:rPr>
          <w:spacing w:val="-3"/>
        </w:rPr>
        <w:t>de </w:t>
      </w:r>
      <w:r>
        <w:rPr>
          <w:spacing w:val="-5"/>
        </w:rPr>
        <w:t>manifiesto </w:t>
      </w:r>
      <w:r>
        <w:rPr>
          <w:spacing w:val="-4"/>
        </w:rPr>
        <w:t>cómo </w:t>
      </w:r>
      <w:r>
        <w:rPr>
          <w:spacing w:val="-3"/>
        </w:rPr>
        <w:t>el </w:t>
      </w:r>
      <w:r>
        <w:rPr>
          <w:spacing w:val="-5"/>
        </w:rPr>
        <w:t>temprano recurso </w:t>
      </w:r>
      <w:r>
        <w:rPr/>
        <w:t>a </w:t>
      </w:r>
      <w:r>
        <w:rPr>
          <w:spacing w:val="-3"/>
        </w:rPr>
        <w:t>la </w:t>
      </w:r>
      <w:r>
        <w:rPr>
          <w:spacing w:val="-5"/>
        </w:rPr>
        <w:t>música </w:t>
      </w:r>
      <w:r>
        <w:rPr>
          <w:spacing w:val="-4"/>
        </w:rPr>
        <w:t>fue </w:t>
      </w:r>
      <w:r>
        <w:rPr>
          <w:spacing w:val="-3"/>
        </w:rPr>
        <w:t>el </w:t>
      </w:r>
      <w:r>
        <w:rPr>
          <w:spacing w:val="-5"/>
        </w:rPr>
        <w:t>principal medio </w:t>
      </w:r>
      <w:r>
        <w:rPr>
          <w:spacing w:val="-3"/>
        </w:rPr>
        <w:t>de </w:t>
      </w:r>
      <w:r>
        <w:rPr>
          <w:spacing w:val="-5"/>
        </w:rPr>
        <w:t>comunicación utilizado para expresar públicamente </w:t>
      </w:r>
      <w:r>
        <w:rPr>
          <w:spacing w:val="-3"/>
        </w:rPr>
        <w:t>la </w:t>
      </w:r>
      <w:r>
        <w:rPr>
          <w:spacing w:val="-6"/>
        </w:rPr>
        <w:t>alegría </w:t>
      </w:r>
      <w:r>
        <w:rPr/>
        <w:t>y </w:t>
      </w:r>
      <w:r>
        <w:rPr>
          <w:spacing w:val="-3"/>
        </w:rPr>
        <w:t>la </w:t>
      </w:r>
      <w:r>
        <w:rPr>
          <w:spacing w:val="-5"/>
        </w:rPr>
        <w:t>voluntad </w:t>
      </w:r>
      <w:r>
        <w:rPr>
          <w:spacing w:val="-3"/>
        </w:rPr>
        <w:t>de </w:t>
      </w:r>
      <w:r>
        <w:rPr>
          <w:spacing w:val="-4"/>
        </w:rPr>
        <w:t>las </w:t>
      </w:r>
      <w:r>
        <w:rPr>
          <w:spacing w:val="-5"/>
        </w:rPr>
        <w:t>aspiraciones </w:t>
      </w:r>
      <w:r>
        <w:rPr>
          <w:spacing w:val="-3"/>
        </w:rPr>
        <w:t>de </w:t>
      </w:r>
      <w:r>
        <w:rPr>
          <w:spacing w:val="-6"/>
        </w:rPr>
        <w:t>transformación </w:t>
      </w:r>
      <w:r>
        <w:rPr>
          <w:spacing w:val="-5"/>
        </w:rPr>
        <w:t>política </w:t>
      </w:r>
      <w:r>
        <w:rPr>
          <w:spacing w:val="-3"/>
        </w:rPr>
        <w:t>de </w:t>
      </w:r>
      <w:r>
        <w:rPr>
          <w:spacing w:val="-5"/>
        </w:rPr>
        <w:t>amplios sectores </w:t>
      </w:r>
      <w:r>
        <w:rPr>
          <w:spacing w:val="-4"/>
        </w:rPr>
        <w:t>del </w:t>
      </w:r>
      <w:r>
        <w:rPr>
          <w:spacing w:val="-5"/>
        </w:rPr>
        <w:t>pueblo español.</w:t>
      </w:r>
    </w:p>
    <w:p>
      <w:pPr>
        <w:pStyle w:val="BodyText"/>
        <w:spacing w:before="9"/>
      </w:pPr>
    </w:p>
    <w:p>
      <w:pPr>
        <w:pStyle w:val="BodyText"/>
        <w:spacing w:line="357" w:lineRule="auto"/>
        <w:ind w:left="305" w:right="111" w:firstLine="719"/>
        <w:jc w:val="both"/>
      </w:pPr>
      <w:r>
        <w:rPr>
          <w:spacing w:val="-3"/>
        </w:rPr>
        <w:t>La </w:t>
      </w:r>
      <w:r>
        <w:rPr/>
        <w:t>proximidad de las elecciones de abril había provocado una importante movilización social en todo el Estado, a lo que contribuyó de manera significativa la celebración de diversos actos en los que se reivindicaba la amnistía para los implicados en los sucesos del mes</w:t>
      </w:r>
      <w:r>
        <w:rPr>
          <w:spacing w:val="-1"/>
        </w:rPr>
        <w:t> </w:t>
      </w:r>
      <w:r>
        <w:rPr/>
        <w:t>de</w:t>
      </w:r>
      <w:r>
        <w:rPr>
          <w:spacing w:val="-1"/>
        </w:rPr>
        <w:t> </w:t>
      </w:r>
      <w:r>
        <w:rPr/>
        <w:t>diciembre</w:t>
      </w:r>
      <w:r>
        <w:rPr>
          <w:spacing w:val="-2"/>
        </w:rPr>
        <w:t> </w:t>
      </w:r>
      <w:r>
        <w:rPr/>
        <w:t>anterior: </w:t>
      </w:r>
      <w:r>
        <w:rPr>
          <w:spacing w:val="-3"/>
        </w:rPr>
        <w:t>proclamación</w:t>
      </w:r>
      <w:r>
        <w:rPr>
          <w:spacing w:val="-7"/>
        </w:rPr>
        <w:t> </w:t>
      </w:r>
      <w:r>
        <w:rPr/>
        <w:t>de</w:t>
      </w:r>
      <w:r>
        <w:rPr>
          <w:spacing w:val="-8"/>
        </w:rPr>
        <w:t> </w:t>
      </w:r>
      <w:r>
        <w:rPr/>
        <w:t>la</w:t>
      </w:r>
      <w:r>
        <w:rPr>
          <w:spacing w:val="-8"/>
        </w:rPr>
        <w:t> </w:t>
      </w:r>
      <w:r>
        <w:rPr>
          <w:spacing w:val="-3"/>
        </w:rPr>
        <w:t>República</w:t>
      </w:r>
      <w:r>
        <w:rPr>
          <w:spacing w:val="-8"/>
        </w:rPr>
        <w:t> </w:t>
      </w:r>
      <w:r>
        <w:rPr/>
        <w:t>en</w:t>
      </w:r>
      <w:r>
        <w:rPr>
          <w:spacing w:val="-7"/>
        </w:rPr>
        <w:t> </w:t>
      </w:r>
      <w:r>
        <w:rPr/>
        <w:t>Jaca</w:t>
      </w:r>
      <w:r>
        <w:rPr>
          <w:spacing w:val="-8"/>
        </w:rPr>
        <w:t> </w:t>
      </w:r>
      <w:r>
        <w:rPr/>
        <w:t>el</w:t>
      </w:r>
      <w:r>
        <w:rPr>
          <w:spacing w:val="-7"/>
        </w:rPr>
        <w:t> </w:t>
      </w:r>
      <w:r>
        <w:rPr/>
        <w:t>día 12 y </w:t>
      </w:r>
      <w:r>
        <w:rPr>
          <w:spacing w:val="-3"/>
        </w:rPr>
        <w:t>convocatoria </w:t>
      </w:r>
      <w:r>
        <w:rPr/>
        <w:t>de </w:t>
      </w:r>
      <w:r>
        <w:rPr>
          <w:spacing w:val="-3"/>
        </w:rPr>
        <w:t>huelga </w:t>
      </w:r>
      <w:r>
        <w:rPr>
          <w:spacing w:val="-4"/>
        </w:rPr>
        <w:t>general </w:t>
      </w:r>
      <w:r>
        <w:rPr/>
        <w:t>en todo el </w:t>
      </w:r>
      <w:r>
        <w:rPr>
          <w:spacing w:val="-3"/>
        </w:rPr>
        <w:t>Estado </w:t>
      </w:r>
      <w:r>
        <w:rPr/>
        <w:t>el 15</w:t>
      </w:r>
      <w:r>
        <w:rPr>
          <w:position w:val="10"/>
          <w:sz w:val="16"/>
        </w:rPr>
        <w:t>264</w:t>
      </w:r>
      <w:r>
        <w:rPr/>
        <w:t>. </w:t>
      </w:r>
      <w:r>
        <w:rPr>
          <w:spacing w:val="-3"/>
        </w:rPr>
        <w:t>Ambos actos formaban parte, inicialmente, </w:t>
      </w:r>
      <w:r>
        <w:rPr/>
        <w:t>de un mismo </w:t>
      </w:r>
      <w:r>
        <w:rPr>
          <w:spacing w:val="-3"/>
        </w:rPr>
        <w:t>movimiento</w:t>
      </w:r>
      <w:r>
        <w:rPr>
          <w:spacing w:val="-26"/>
        </w:rPr>
        <w:t> </w:t>
      </w:r>
      <w:r>
        <w:rPr>
          <w:spacing w:val="-3"/>
        </w:rPr>
        <w:t>revolucionario.</w:t>
      </w:r>
    </w:p>
    <w:p>
      <w:pPr>
        <w:pStyle w:val="BodyText"/>
        <w:rPr>
          <w:sz w:val="23"/>
        </w:rPr>
      </w:pPr>
    </w:p>
    <w:p>
      <w:pPr>
        <w:pStyle w:val="BodyText"/>
        <w:spacing w:line="362" w:lineRule="auto"/>
        <w:ind w:left="305" w:right="117" w:firstLine="719"/>
        <w:jc w:val="both"/>
      </w:pPr>
      <w:r>
        <w:rPr/>
        <w:t>El fracaso de la huelga general en Madrid</w:t>
      </w:r>
      <w:r>
        <w:rPr>
          <w:position w:val="10"/>
          <w:sz w:val="16"/>
        </w:rPr>
        <w:t>265</w:t>
      </w:r>
      <w:r>
        <w:rPr/>
        <w:t>, ciudad que debía de haber sido el centro neurálgico de la movilización a escala nacional, no impidió que esta convocatoria tuviera un notable seguimiento en diferentes ciudades españolas, entre las que se encontraba Eibar.</w:t>
      </w:r>
    </w:p>
    <w:p>
      <w:pPr>
        <w:pStyle w:val="BodyText"/>
        <w:spacing w:before="10"/>
      </w:pPr>
    </w:p>
    <w:p>
      <w:pPr>
        <w:pStyle w:val="BodyText"/>
        <w:spacing w:line="278" w:lineRule="exact"/>
        <w:ind w:left="1025" w:right="114" w:firstLine="300"/>
        <w:jc w:val="both"/>
      </w:pPr>
      <w:r>
        <w:rPr/>
        <w:t>El día 15 [de diciembre de 1930], la huelga era general en todas las ciudades importantes del Norte (San Sebastián, Bilbao, Santander, Gijón, Pamplona, Eibar, Tolosa, La Coruña); en Alicante y toda su provincia; en Jaén, Riotinto, Puertollano, Zaragoza, Logroño, Salamanca, Zamora. Pararon igualmente la mayoría de la zona minera de Asturias y Vizcaya, así como algunas fábricas en Barcelona y Valencia</w:t>
      </w:r>
      <w:r>
        <w:rPr>
          <w:position w:val="10"/>
          <w:sz w:val="16"/>
        </w:rPr>
        <w:t>266</w:t>
      </w:r>
      <w:r>
        <w:rPr/>
        <w:t>.</w:t>
      </w:r>
    </w:p>
    <w:p>
      <w:pPr>
        <w:pStyle w:val="BodyText"/>
        <w:spacing w:before="4"/>
        <w:rPr>
          <w:sz w:val="20"/>
        </w:rPr>
      </w:pPr>
      <w:r>
        <w:rPr/>
        <w:pict>
          <v:line style="position:absolute;mso-position-horizontal-relative:page;mso-position-vertical-relative:paragraph;z-index:3040;mso-wrap-distance-left:0;mso-wrap-distance-right:0" from="99.264pt,13.900002pt" to="243.284pt,13.900002pt" stroked="true" strokeweight=".47998pt" strokecolor="#000000">
            <w10:wrap type="topAndBottom"/>
          </v:line>
        </w:pict>
      </w:r>
    </w:p>
    <w:p>
      <w:pPr>
        <w:spacing w:line="246" w:lineRule="exact" w:before="38"/>
        <w:ind w:left="1025" w:right="109" w:firstLine="0"/>
        <w:jc w:val="left"/>
        <w:rPr>
          <w:sz w:val="20"/>
        </w:rPr>
      </w:pPr>
      <w:r>
        <w:rPr>
          <w:position w:val="9"/>
          <w:sz w:val="13"/>
        </w:rPr>
        <w:t>264 </w:t>
      </w:r>
      <w:r>
        <w:rPr>
          <w:sz w:val="20"/>
        </w:rPr>
        <w:t>Ya nos hemos referido en este mismo capítulo a dichos sucesos.</w:t>
      </w:r>
    </w:p>
    <w:p>
      <w:pPr>
        <w:spacing w:line="238" w:lineRule="exact" w:before="12"/>
        <w:ind w:left="305" w:right="115" w:firstLine="719"/>
        <w:jc w:val="both"/>
        <w:rPr>
          <w:sz w:val="20"/>
        </w:rPr>
      </w:pPr>
      <w:r>
        <w:rPr>
          <w:position w:val="9"/>
          <w:sz w:val="13"/>
        </w:rPr>
        <w:t>265 </w:t>
      </w:r>
      <w:r>
        <w:rPr>
          <w:sz w:val="20"/>
        </w:rPr>
        <w:t>Tuñón de Lara destaca un amplio seguimiento de la huelga general entre los días 15 y 17 de diciembre de 1930, y atribuye el fracaso en Madrid a la “omisión de la UGT de la capital, a pesar de los esfuerzos de Largo Caballero”. TUÑÓN DE LARA, Manuel, </w:t>
      </w:r>
      <w:r>
        <w:rPr>
          <w:i/>
          <w:sz w:val="20"/>
        </w:rPr>
        <w:t>Poder y Sociedad</w:t>
      </w:r>
      <w:r>
        <w:rPr>
          <w:sz w:val="20"/>
        </w:rPr>
        <w:t>…, </w:t>
      </w:r>
      <w:r>
        <w:rPr>
          <w:i/>
          <w:sz w:val="20"/>
        </w:rPr>
        <w:t>op. cit.</w:t>
      </w:r>
      <w:r>
        <w:rPr>
          <w:sz w:val="20"/>
        </w:rPr>
        <w:t>, p. 366. Mención aparte merece la decidida toma del aeródromo de Cuatro Vientos en Madrid por los militares que apoyaban la convocatoria de huelga. Además de las referencias ya indicadas en nuestro estudio sobre esta acción, véase también </w:t>
      </w:r>
      <w:r>
        <w:rPr>
          <w:i/>
          <w:sz w:val="20"/>
        </w:rPr>
        <w:t>¡Gloria a la rebelión de Jaca y Cuatro Vientos!</w:t>
      </w:r>
      <w:r>
        <w:rPr>
          <w:sz w:val="20"/>
        </w:rPr>
        <w:t>, [Madrid, Miguel Albero, 1931]. Como autor de este texto figura la expresión “por un</w:t>
      </w:r>
      <w:r>
        <w:rPr>
          <w:spacing w:val="-34"/>
          <w:sz w:val="20"/>
        </w:rPr>
        <w:t> </w:t>
      </w:r>
      <w:r>
        <w:rPr>
          <w:sz w:val="20"/>
        </w:rPr>
        <w:t>Aviador”.</w:t>
      </w:r>
    </w:p>
    <w:p>
      <w:pPr>
        <w:spacing w:line="238" w:lineRule="exact" w:before="0"/>
        <w:ind w:left="305" w:right="115" w:firstLine="719"/>
        <w:jc w:val="both"/>
        <w:rPr>
          <w:i/>
          <w:sz w:val="20"/>
        </w:rPr>
      </w:pPr>
      <w:r>
        <w:rPr>
          <w:position w:val="9"/>
          <w:sz w:val="13"/>
        </w:rPr>
        <w:t>266 </w:t>
      </w:r>
      <w:r>
        <w:rPr>
          <w:sz w:val="20"/>
        </w:rPr>
        <w:t>TUÑÓN DE LARA, Manuel, </w:t>
      </w:r>
      <w:r>
        <w:rPr>
          <w:i/>
          <w:sz w:val="20"/>
        </w:rPr>
        <w:t>La España del siglo </w:t>
      </w:r>
      <w:r>
        <w:rPr>
          <w:i/>
          <w:sz w:val="16"/>
        </w:rPr>
        <w:t>XX</w:t>
      </w:r>
      <w:r>
        <w:rPr>
          <w:sz w:val="20"/>
        </w:rPr>
        <w:t>, vol. I,…, </w:t>
      </w:r>
      <w:r>
        <w:rPr>
          <w:i/>
          <w:sz w:val="20"/>
        </w:rPr>
        <w:t>op. cit.</w:t>
      </w:r>
      <w:r>
        <w:rPr>
          <w:sz w:val="20"/>
        </w:rPr>
        <w:t>, p. 260. En tres de las ciudades citadas (San Sebastián, Gijón y Santander) se registraron enfrentamientos violentos que arrojaron un balance de varios muertos. Véanse SÁNCHEZ GUERRA, Rafael, </w:t>
      </w:r>
      <w:r>
        <w:rPr>
          <w:i/>
          <w:sz w:val="20"/>
        </w:rPr>
        <w:t>Proceso de un cambio </w:t>
      </w:r>
      <w:r>
        <w:rPr>
          <w:i/>
          <w:spacing w:val="38"/>
          <w:sz w:val="20"/>
        </w:rPr>
        <w:t> </w:t>
      </w:r>
      <w:r>
        <w:rPr>
          <w:i/>
          <w:sz w:val="20"/>
        </w:rPr>
        <w:t>de</w:t>
      </w:r>
    </w:p>
    <w:p>
      <w:pPr>
        <w:spacing w:before="8"/>
        <w:ind w:left="305" w:right="109" w:firstLine="0"/>
        <w:jc w:val="left"/>
        <w:rPr>
          <w:sz w:val="20"/>
        </w:rPr>
      </w:pPr>
      <w:r>
        <w:rPr>
          <w:i/>
          <w:sz w:val="20"/>
        </w:rPr>
        <w:t>régimen.   (Historia   y   murmuración)</w:t>
      </w:r>
      <w:r>
        <w:rPr>
          <w:b/>
          <w:sz w:val="20"/>
        </w:rPr>
        <w:t>,   </w:t>
      </w:r>
      <w:r>
        <w:rPr>
          <w:sz w:val="20"/>
        </w:rPr>
        <w:t>[Madrid],   Compañía   General   de   Artes   Gráficas,    [1932];</w:t>
      </w:r>
    </w:p>
    <w:p>
      <w:pPr>
        <w:spacing w:after="0"/>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5" w:firstLine="719"/>
        <w:jc w:val="both"/>
      </w:pPr>
      <w:r>
        <w:rPr>
          <w:spacing w:val="-3"/>
        </w:rPr>
        <w:t>La </w:t>
      </w:r>
      <w:r>
        <w:rPr/>
        <w:t>maquinaria judicial no tardó en ponerse en funcionamiento y muchos de los políticos y trabajadores que habían seguido la convocatoria del 15 de diciembre fueron encarcelados. De los procesos sustanciados se derivaron, según el grado de responsabilidad que se atribuyera a los encausados y la consideración por parte de los jueces de la existencia de elementos probatorios suficientes, distintas sentencias entre las que se contaron algunas de</w:t>
      </w:r>
      <w:r>
        <w:rPr>
          <w:spacing w:val="-14"/>
        </w:rPr>
        <w:t> </w:t>
      </w:r>
      <w:r>
        <w:rPr/>
        <w:t>muerte.</w:t>
      </w:r>
    </w:p>
    <w:p>
      <w:pPr>
        <w:pStyle w:val="BodyText"/>
        <w:spacing w:before="8"/>
      </w:pPr>
    </w:p>
    <w:p>
      <w:pPr>
        <w:pStyle w:val="BodyText"/>
        <w:spacing w:line="360" w:lineRule="auto"/>
        <w:ind w:left="305" w:right="114" w:firstLine="719"/>
        <w:jc w:val="both"/>
      </w:pPr>
      <w:r>
        <w:rPr/>
        <w:t>Junto a la acción de los tribunales citada, en abril de 1931 los sucesos de Jaca adquirieron de nuevo protagonismo en el plano judicial ante la inminencia de la publicación de la sentencia. </w:t>
      </w:r>
      <w:r>
        <w:rPr>
          <w:i/>
        </w:rPr>
        <w:t>La Voz de Guipúzcoa </w:t>
      </w:r>
      <w:r>
        <w:rPr/>
        <w:t>informaba en su edición del 1 de abril, en una noticia titulada “El consejo de guerra de Jaca”, de la posición mantenida por los abogados defensores en la fase final del proceso: “Todos los defensores han pedido la absolución.- El fiscal rebaja la petición de</w:t>
      </w:r>
      <w:r>
        <w:rPr>
          <w:spacing w:val="-13"/>
        </w:rPr>
        <w:t> </w:t>
      </w:r>
      <w:r>
        <w:rPr/>
        <w:t>penas.-”</w:t>
      </w:r>
      <w:r>
        <w:rPr>
          <w:position w:val="10"/>
          <w:sz w:val="16"/>
        </w:rPr>
        <w:t>267</w:t>
      </w:r>
      <w:r>
        <w:rPr/>
        <w:t>.</w:t>
      </w:r>
    </w:p>
    <w:p>
      <w:pPr>
        <w:pStyle w:val="BodyText"/>
        <w:spacing w:before="8"/>
        <w:rPr>
          <w:sz w:val="23"/>
        </w:rPr>
      </w:pPr>
    </w:p>
    <w:p>
      <w:pPr>
        <w:pStyle w:val="BodyText"/>
        <w:spacing w:line="362" w:lineRule="auto"/>
        <w:ind w:left="305" w:right="112" w:firstLine="719"/>
        <w:jc w:val="both"/>
      </w:pPr>
      <w:r>
        <w:rPr>
          <w:spacing w:val="-3"/>
        </w:rPr>
        <w:t>La </w:t>
      </w:r>
      <w:r>
        <w:rPr/>
        <w:t>situación de las distintas causas abiertas a resultas de la conflictividad revolucionaria que había tenido sus episodios más inmediatos en diciembre de 1930, y  la permanencia en prisión de muchos de los participantes en los mismos, generó un amplio movimiento social en favor de su liberación. </w:t>
      </w:r>
      <w:r>
        <w:rPr>
          <w:spacing w:val="-3"/>
        </w:rPr>
        <w:t>La </w:t>
      </w:r>
      <w:r>
        <w:rPr/>
        <w:t>petición de amnistía se abría paso con fuerza en las jornadas previas a las elecciones de 1931. Esta reclamación  actuó, a su vez, como elemento aglutinante de amplios sectores de la sociedad española, agrupados en torno a diferentes fuerzas políticas contrarias a la permanencia de la Monarquía. Eibar fue uno de los escenarios en que esta campaña estuvo muy</w:t>
      </w:r>
      <w:r>
        <w:rPr>
          <w:spacing w:val="-32"/>
        </w:rPr>
        <w:t> </w:t>
      </w:r>
      <w:r>
        <w:rPr/>
        <w:t>presente.</w:t>
      </w:r>
    </w:p>
    <w:p>
      <w:pPr>
        <w:pStyle w:val="BodyText"/>
        <w:rPr>
          <w:sz w:val="20"/>
        </w:rPr>
      </w:pP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3064;mso-wrap-distance-left:0;mso-wrap-distance-right:0" from="99.264pt,9.589822pt" to="524.524pt,9.589822pt" stroked="true" strokeweight=".599980pt" strokecolor="#000000">
            <w10:wrap type="topAndBottom"/>
          </v:line>
        </w:pict>
      </w:r>
    </w:p>
    <w:p>
      <w:pPr>
        <w:spacing w:line="247" w:lineRule="auto" w:before="86"/>
        <w:ind w:left="305" w:right="116" w:firstLine="0"/>
        <w:jc w:val="both"/>
        <w:rPr>
          <w:sz w:val="20"/>
        </w:rPr>
      </w:pPr>
      <w:r>
        <w:rPr>
          <w:sz w:val="20"/>
        </w:rPr>
        <w:t>FERNÁNDEZ ALMAGRO, Melchor, </w:t>
      </w:r>
      <w:r>
        <w:rPr>
          <w:i/>
          <w:sz w:val="20"/>
        </w:rPr>
        <w:t>Historia del reinado de Don Alfonso XIII</w:t>
      </w:r>
      <w:r>
        <w:rPr>
          <w:sz w:val="20"/>
        </w:rPr>
        <w:t>, </w:t>
      </w:r>
      <w:r>
        <w:rPr>
          <w:b/>
          <w:sz w:val="20"/>
        </w:rPr>
        <w:t>(</w:t>
      </w:r>
      <w:r>
        <w:rPr>
          <w:sz w:val="20"/>
        </w:rPr>
        <w:t>2.ª ed. ilustrada), Barcelona, Montaner y Simón, 1934; y AGUIRRE, José Antonio de, </w:t>
      </w:r>
      <w:r>
        <w:rPr>
          <w:i/>
          <w:sz w:val="20"/>
        </w:rPr>
        <w:t>Entre la libertad y la revolución, </w:t>
      </w:r>
      <w:r>
        <w:rPr>
          <w:i/>
          <w:sz w:val="20"/>
        </w:rPr>
        <w:t>1930-1935. La verdad de un lustro en el País Vasco</w:t>
      </w:r>
      <w:r>
        <w:rPr>
          <w:sz w:val="20"/>
        </w:rPr>
        <w:t>, Bilbao, Geu, imp. 1976. (1.ª ed. Bilbao, s.n., s.a., [ca. 1935], Tall. Graf. E. Verdes</w:t>
      </w:r>
      <w:r>
        <w:rPr>
          <w:spacing w:val="-6"/>
          <w:sz w:val="20"/>
        </w:rPr>
        <w:t> </w:t>
      </w:r>
      <w:r>
        <w:rPr>
          <w:sz w:val="20"/>
        </w:rPr>
        <w:t>Achirica).</w:t>
      </w:r>
    </w:p>
    <w:p>
      <w:pPr>
        <w:spacing w:line="231" w:lineRule="exact" w:before="0"/>
        <w:ind w:left="305" w:right="109" w:firstLine="719"/>
        <w:jc w:val="left"/>
        <w:rPr>
          <w:sz w:val="20"/>
        </w:rPr>
      </w:pPr>
      <w:r>
        <w:rPr>
          <w:position w:val="9"/>
          <w:sz w:val="13"/>
        </w:rPr>
        <w:t>267  </w:t>
      </w:r>
      <w:r>
        <w:rPr>
          <w:i/>
          <w:sz w:val="20"/>
        </w:rPr>
        <w:t>La Voz de Guipúzcoa</w:t>
      </w:r>
      <w:r>
        <w:rPr>
          <w:sz w:val="20"/>
        </w:rPr>
        <w:t>, 01-IV-1931, p. 2. En esta misma edición, dicha cabecera se hacía   eco</w:t>
      </w:r>
    </w:p>
    <w:p>
      <w:pPr>
        <w:spacing w:line="247" w:lineRule="auto" w:before="7"/>
        <w:ind w:left="305" w:right="112" w:firstLine="0"/>
        <w:jc w:val="both"/>
        <w:rPr>
          <w:sz w:val="20"/>
        </w:rPr>
      </w:pPr>
      <w:r>
        <w:rPr>
          <w:sz w:val="20"/>
        </w:rPr>
        <w:t>de una asamblea celebrada por la sección donostiarra de Acción Nacionalista Vasca el 31 de marzo de 1931, en la que se habían adoptado diversos acuerdos: “no concurrir a las elecciones [del 12 de abril] y pedir el apoyo a los candidatos antimonárquicos. […] Igualmente, acuerdan remitir un telegrama “pro- amnistía” al Presidente del Consejo de Ministros con el siguiente texto:</w:t>
      </w:r>
    </w:p>
    <w:p>
      <w:pPr>
        <w:spacing w:line="247" w:lineRule="auto" w:before="159"/>
        <w:ind w:left="1025" w:right="109" w:firstLine="151"/>
        <w:jc w:val="left"/>
        <w:rPr>
          <w:sz w:val="20"/>
        </w:rPr>
      </w:pPr>
      <w:r>
        <w:rPr>
          <w:sz w:val="20"/>
        </w:rPr>
        <w:t>‘Acción Nacionalista de Donostia, en asamblea celebrada esta fecha [31-III-1931], solicita amnistía presos políticos y sociales. Doctor Mendizábal, presidente’”.</w:t>
      </w:r>
    </w:p>
    <w:p>
      <w:pPr>
        <w:spacing w:before="159"/>
        <w:ind w:left="1025" w:right="109" w:firstLine="0"/>
        <w:jc w:val="left"/>
        <w:rPr>
          <w:sz w:val="20"/>
        </w:rPr>
      </w:pPr>
      <w:r>
        <w:rPr>
          <w:i/>
          <w:sz w:val="20"/>
        </w:rPr>
        <w:t>Ibid. </w:t>
      </w:r>
      <w:r>
        <w:rPr>
          <w:sz w:val="20"/>
        </w:rPr>
        <w:t>p. 7.</w:t>
      </w:r>
    </w:p>
    <w:p>
      <w:pPr>
        <w:spacing w:after="0"/>
        <w:jc w:val="left"/>
        <w:rPr>
          <w:sz w:val="20"/>
        </w:rPr>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08" w:firstLine="288"/>
        <w:jc w:val="both"/>
      </w:pPr>
      <w:r>
        <w:rPr>
          <w:spacing w:val="-4"/>
        </w:rPr>
        <w:t>La </w:t>
      </w:r>
      <w:r>
        <w:rPr>
          <w:spacing w:val="-3"/>
        </w:rPr>
        <w:t>manifestación </w:t>
      </w:r>
      <w:r>
        <w:rPr/>
        <w:t>de </w:t>
      </w:r>
      <w:r>
        <w:rPr>
          <w:spacing w:val="-3"/>
        </w:rPr>
        <w:t>Eibar </w:t>
      </w:r>
      <w:r>
        <w:rPr/>
        <w:t>a </w:t>
      </w:r>
      <w:r>
        <w:rPr>
          <w:spacing w:val="-3"/>
        </w:rPr>
        <w:t>favor </w:t>
      </w:r>
      <w:r>
        <w:rPr/>
        <w:t>de la </w:t>
      </w:r>
      <w:r>
        <w:rPr>
          <w:spacing w:val="-3"/>
        </w:rPr>
        <w:t>amnistía partió </w:t>
      </w:r>
      <w:r>
        <w:rPr/>
        <w:t>a </w:t>
      </w:r>
      <w:r>
        <w:rPr>
          <w:spacing w:val="-2"/>
        </w:rPr>
        <w:t>las </w:t>
      </w:r>
      <w:r>
        <w:rPr>
          <w:spacing w:val="-3"/>
        </w:rPr>
        <w:t>doce del mediodía del domingo </w:t>
      </w:r>
      <w:r>
        <w:rPr/>
        <w:t>5 de </w:t>
      </w:r>
      <w:r>
        <w:rPr>
          <w:spacing w:val="-3"/>
        </w:rPr>
        <w:t>abril </w:t>
      </w:r>
      <w:r>
        <w:rPr/>
        <w:t>de la plaza de </w:t>
      </w:r>
      <w:r>
        <w:rPr>
          <w:spacing w:val="-3"/>
        </w:rPr>
        <w:t>Alfonso </w:t>
      </w:r>
      <w:r>
        <w:rPr>
          <w:spacing w:val="-6"/>
        </w:rPr>
        <w:t>XIII, </w:t>
      </w:r>
      <w:r>
        <w:rPr>
          <w:spacing w:val="-3"/>
        </w:rPr>
        <w:t>frente </w:t>
      </w:r>
      <w:r>
        <w:rPr/>
        <w:t>al </w:t>
      </w:r>
      <w:r>
        <w:rPr>
          <w:spacing w:val="-4"/>
        </w:rPr>
        <w:t>Ayuntamiento, </w:t>
      </w:r>
      <w:r>
        <w:rPr>
          <w:spacing w:val="-3"/>
        </w:rPr>
        <w:t>con consignas </w:t>
      </w:r>
      <w:r>
        <w:rPr/>
        <w:t>a </w:t>
      </w:r>
      <w:r>
        <w:rPr>
          <w:spacing w:val="-3"/>
        </w:rPr>
        <w:t>favor </w:t>
      </w:r>
      <w:r>
        <w:rPr/>
        <w:t>de la </w:t>
      </w:r>
      <w:r>
        <w:rPr>
          <w:spacing w:val="-3"/>
        </w:rPr>
        <w:t>amnistía </w:t>
      </w:r>
      <w:r>
        <w:rPr/>
        <w:t>y la </w:t>
      </w:r>
      <w:r>
        <w:rPr>
          <w:spacing w:val="-3"/>
        </w:rPr>
        <w:t>república, aunque rápidamente </w:t>
      </w:r>
      <w:r>
        <w:rPr/>
        <w:t>la </w:t>
      </w:r>
      <w:r>
        <w:rPr>
          <w:spacing w:val="-3"/>
        </w:rPr>
        <w:t>muchedumbre entonó </w:t>
      </w:r>
      <w:r>
        <w:rPr>
          <w:spacing w:val="-2"/>
        </w:rPr>
        <w:t>“la </w:t>
      </w:r>
      <w:r>
        <w:rPr>
          <w:spacing w:val="-4"/>
        </w:rPr>
        <w:t>Internacional” </w:t>
      </w:r>
      <w:r>
        <w:rPr>
          <w:spacing w:val="-3"/>
        </w:rPr>
        <w:t>acompañada </w:t>
      </w:r>
      <w:r>
        <w:rPr/>
        <w:t>de la </w:t>
      </w:r>
      <w:r>
        <w:rPr>
          <w:spacing w:val="-3"/>
        </w:rPr>
        <w:t>banda </w:t>
      </w:r>
      <w:r>
        <w:rPr/>
        <w:t>de música </w:t>
      </w:r>
      <w:r>
        <w:rPr>
          <w:spacing w:val="-3"/>
        </w:rPr>
        <w:t>“El </w:t>
      </w:r>
      <w:r>
        <w:rPr/>
        <w:t>Romeral”</w:t>
      </w:r>
      <w:r>
        <w:rPr>
          <w:position w:val="10"/>
          <w:sz w:val="16"/>
        </w:rPr>
        <w:t>268</w:t>
      </w:r>
      <w:r>
        <w:rPr/>
        <w:t>, que </w:t>
      </w:r>
      <w:r>
        <w:rPr>
          <w:spacing w:val="-4"/>
        </w:rPr>
        <w:t>congregó </w:t>
      </w:r>
      <w:r>
        <w:rPr/>
        <w:t>a su </w:t>
      </w:r>
      <w:r>
        <w:rPr>
          <w:spacing w:val="-3"/>
        </w:rPr>
        <w:t>alrededor </w:t>
      </w:r>
      <w:r>
        <w:rPr/>
        <w:t>a </w:t>
      </w:r>
      <w:r>
        <w:rPr>
          <w:spacing w:val="-3"/>
        </w:rPr>
        <w:t>socialistas, nacionalistas del </w:t>
      </w:r>
      <w:r>
        <w:rPr/>
        <w:t>PNV y </w:t>
      </w:r>
      <w:r>
        <w:rPr>
          <w:spacing w:val="-3"/>
        </w:rPr>
        <w:t>ANV, comunistas, anarquistas </w:t>
      </w:r>
      <w:r>
        <w:rPr/>
        <w:t>y </w:t>
      </w:r>
      <w:r>
        <w:rPr>
          <w:spacing w:val="-3"/>
        </w:rPr>
        <w:t>republicanos</w:t>
      </w:r>
      <w:r>
        <w:rPr>
          <w:spacing w:val="-3"/>
          <w:position w:val="10"/>
          <w:sz w:val="16"/>
        </w:rPr>
        <w:t>269</w:t>
      </w:r>
      <w:r>
        <w:rPr>
          <w:spacing w:val="-3"/>
        </w:rPr>
        <w:t>.</w:t>
      </w:r>
    </w:p>
    <w:p>
      <w:pPr>
        <w:pStyle w:val="BodyText"/>
        <w:spacing w:before="2"/>
        <w:rPr>
          <w:sz w:val="36"/>
        </w:rPr>
      </w:pPr>
    </w:p>
    <w:p>
      <w:pPr>
        <w:pStyle w:val="BodyText"/>
        <w:spacing w:line="360" w:lineRule="auto"/>
        <w:ind w:left="305" w:right="113" w:firstLine="719"/>
        <w:jc w:val="both"/>
      </w:pPr>
      <w:r>
        <w:rPr>
          <w:spacing w:val="-3"/>
        </w:rPr>
        <w:t>La </w:t>
      </w:r>
      <w:r>
        <w:rPr/>
        <w:t>continuada presencia de </w:t>
      </w:r>
      <w:r>
        <w:rPr>
          <w:i/>
        </w:rPr>
        <w:t>La Internacional </w:t>
      </w:r>
      <w:r>
        <w:rPr/>
        <w:t>en los actos populares que transcurrieron en Eibar estaba relacionada con la fuerte implantación del movimiento obrero en la localidad, mayoritariamente de signo socialista. En esta cita, según la redacción de su autor, se presenta la actuación de la banda de música acompañando el canto del citado himno como el elemento “que </w:t>
      </w:r>
      <w:r>
        <w:rPr>
          <w:spacing w:val="-4"/>
        </w:rPr>
        <w:t>congregó </w:t>
      </w:r>
      <w:r>
        <w:rPr/>
        <w:t>a su </w:t>
      </w:r>
      <w:r>
        <w:rPr>
          <w:spacing w:val="-3"/>
        </w:rPr>
        <w:t>alrededor </w:t>
      </w:r>
      <w:r>
        <w:rPr/>
        <w:t>a </w:t>
      </w:r>
      <w:r>
        <w:rPr>
          <w:spacing w:val="-3"/>
        </w:rPr>
        <w:t>socialistas, nacionalistas del </w:t>
      </w:r>
      <w:r>
        <w:rPr/>
        <w:t>PNV y </w:t>
      </w:r>
      <w:r>
        <w:rPr>
          <w:spacing w:val="-3"/>
        </w:rPr>
        <w:t>ANV, comunistas, anarquistas </w:t>
      </w:r>
      <w:r>
        <w:rPr/>
        <w:t>y </w:t>
      </w:r>
      <w:r>
        <w:rPr>
          <w:spacing w:val="-3"/>
        </w:rPr>
        <w:t>republicanos”. </w:t>
      </w:r>
      <w:r>
        <w:rPr>
          <w:spacing w:val="-4"/>
        </w:rPr>
        <w:t>La </w:t>
      </w:r>
      <w:r>
        <w:rPr>
          <w:spacing w:val="-3"/>
        </w:rPr>
        <w:t>interpretación </w:t>
      </w:r>
      <w:r>
        <w:rPr/>
        <w:t>de </w:t>
      </w:r>
      <w:r>
        <w:rPr>
          <w:i/>
        </w:rPr>
        <w:t>La Internacional </w:t>
      </w:r>
      <w:r>
        <w:rPr/>
        <w:t>fue, por tanto, uno de los principales nexos de participación entre la </w:t>
      </w:r>
      <w:r>
        <w:rPr>
          <w:i/>
        </w:rPr>
        <w:t>muchedumbre </w:t>
      </w:r>
      <w:r>
        <w:rPr/>
        <w:t>eibarresa y las distintas fuerzas políticas presentes en el acto, independientemente de la percepción particular que se tuviera de dicho himno</w:t>
      </w:r>
      <w:r>
        <w:rPr>
          <w:position w:val="10"/>
          <w:sz w:val="16"/>
        </w:rPr>
        <w:t>270</w:t>
      </w:r>
      <w:r>
        <w:rPr/>
        <w:t>.</w:t>
      </w:r>
    </w:p>
    <w:p>
      <w:pPr>
        <w:pStyle w:val="BodyText"/>
        <w:spacing w:before="8"/>
        <w:rPr>
          <w:sz w:val="23"/>
        </w:rPr>
      </w:pPr>
    </w:p>
    <w:p>
      <w:pPr>
        <w:pStyle w:val="BodyText"/>
        <w:spacing w:line="362" w:lineRule="auto"/>
        <w:ind w:left="305" w:right="117" w:firstLine="719"/>
        <w:jc w:val="both"/>
      </w:pPr>
      <w:r>
        <w:rPr/>
        <w:t>Con el fin de evitar que la citada  manifestación  reivindicativa  quedara  reducida a un acto de carácter meramente testimonial, se remitió el siguiente  documento al jefe del gobierno, almirante Juan Bautista Aznar, cuyo texto recogemos íntegramente dado su</w:t>
      </w:r>
      <w:r>
        <w:rPr>
          <w:spacing w:val="44"/>
        </w:rPr>
        <w:t> </w:t>
      </w:r>
      <w:r>
        <w:rPr/>
        <w:t>interés.</w:t>
      </w:r>
    </w:p>
    <w:p>
      <w:pPr>
        <w:pStyle w:val="BodyText"/>
        <w:spacing w:before="8"/>
      </w:pPr>
    </w:p>
    <w:p>
      <w:pPr>
        <w:pStyle w:val="BodyText"/>
        <w:spacing w:line="242" w:lineRule="auto"/>
        <w:ind w:left="1025" w:right="112" w:firstLine="288"/>
        <w:jc w:val="both"/>
      </w:pPr>
      <w:r>
        <w:rPr>
          <w:spacing w:val="-4"/>
        </w:rPr>
        <w:t>Las </w:t>
      </w:r>
      <w:r>
        <w:rPr>
          <w:spacing w:val="-3"/>
        </w:rPr>
        <w:t>entidades </w:t>
      </w:r>
      <w:r>
        <w:rPr/>
        <w:t>que </w:t>
      </w:r>
      <w:r>
        <w:rPr>
          <w:spacing w:val="-3"/>
        </w:rPr>
        <w:t>suscriben, </w:t>
      </w:r>
      <w:r>
        <w:rPr/>
        <w:t>en </w:t>
      </w:r>
      <w:r>
        <w:rPr>
          <w:spacing w:val="-3"/>
        </w:rPr>
        <w:t>nombre </w:t>
      </w:r>
      <w:r>
        <w:rPr/>
        <w:t>y </w:t>
      </w:r>
      <w:r>
        <w:rPr>
          <w:spacing w:val="-4"/>
        </w:rPr>
        <w:t>representación </w:t>
      </w:r>
      <w:r>
        <w:rPr/>
        <w:t>de la </w:t>
      </w:r>
      <w:r>
        <w:rPr>
          <w:spacing w:val="-4"/>
        </w:rPr>
        <w:t>mayoría </w:t>
      </w:r>
      <w:r>
        <w:rPr/>
        <w:t>de los </w:t>
      </w:r>
      <w:r>
        <w:rPr>
          <w:spacing w:val="-3"/>
        </w:rPr>
        <w:t>ciudadanos </w:t>
      </w:r>
      <w:r>
        <w:rPr/>
        <w:t>de </w:t>
      </w:r>
      <w:r>
        <w:rPr>
          <w:spacing w:val="-3"/>
        </w:rPr>
        <w:t>esta democrática </w:t>
      </w:r>
      <w:r>
        <w:rPr/>
        <w:t>villa de </w:t>
      </w:r>
      <w:r>
        <w:rPr>
          <w:spacing w:val="-3"/>
        </w:rPr>
        <w:t>Eibar, </w:t>
      </w:r>
      <w:r>
        <w:rPr>
          <w:spacing w:val="-4"/>
        </w:rPr>
        <w:t>congregados </w:t>
      </w:r>
      <w:r>
        <w:rPr/>
        <w:t>hoy en </w:t>
      </w:r>
      <w:r>
        <w:rPr>
          <w:spacing w:val="-3"/>
        </w:rPr>
        <w:t>grandiosa manifestación pública, tienen </w:t>
      </w:r>
      <w:r>
        <w:rPr/>
        <w:t>el </w:t>
      </w:r>
      <w:r>
        <w:rPr>
          <w:spacing w:val="-3"/>
        </w:rPr>
        <w:t>honor </w:t>
      </w:r>
      <w:r>
        <w:rPr/>
        <w:t>de </w:t>
      </w:r>
      <w:r>
        <w:rPr>
          <w:spacing w:val="-3"/>
        </w:rPr>
        <w:t>reclamar </w:t>
      </w:r>
      <w:r>
        <w:rPr/>
        <w:t>de </w:t>
      </w:r>
      <w:r>
        <w:rPr>
          <w:spacing w:val="-4"/>
        </w:rPr>
        <w:t>vuecencia, </w:t>
      </w:r>
      <w:r>
        <w:rPr/>
        <w:t>una </w:t>
      </w:r>
      <w:r>
        <w:rPr>
          <w:spacing w:val="-3"/>
        </w:rPr>
        <w:t>vez    más, </w:t>
      </w:r>
      <w:r>
        <w:rPr/>
        <w:t>la</w:t>
      </w:r>
    </w:p>
    <w:p>
      <w:pPr>
        <w:pStyle w:val="BodyText"/>
        <w:rPr>
          <w:sz w:val="20"/>
        </w:rPr>
      </w:pPr>
    </w:p>
    <w:p>
      <w:pPr>
        <w:pStyle w:val="BodyText"/>
        <w:rPr>
          <w:sz w:val="15"/>
        </w:rPr>
      </w:pPr>
      <w:r>
        <w:rPr/>
        <w:pict>
          <v:line style="position:absolute;mso-position-horizontal-relative:page;mso-position-vertical-relative:paragraph;z-index:3088;mso-wrap-distance-left:0;mso-wrap-distance-right:0" from="99.264pt,10.852348pt" to="243.284pt,10.852348pt" stroked="true" strokeweight=".48004pt" strokecolor="#000000">
            <w10:wrap type="topAndBottom"/>
          </v:line>
        </w:pict>
      </w:r>
    </w:p>
    <w:p>
      <w:pPr>
        <w:spacing w:line="247" w:lineRule="auto" w:before="38"/>
        <w:ind w:left="305" w:right="113" w:firstLine="719"/>
        <w:jc w:val="both"/>
        <w:rPr>
          <w:sz w:val="20"/>
        </w:rPr>
      </w:pPr>
      <w:r>
        <w:rPr>
          <w:position w:val="9"/>
          <w:sz w:val="13"/>
        </w:rPr>
        <w:t>268 </w:t>
      </w:r>
      <w:r>
        <w:rPr>
          <w:sz w:val="20"/>
        </w:rPr>
        <w:t>GUTIÉRREZ AROSA, Jesús, </w:t>
      </w:r>
      <w:r>
        <w:rPr>
          <w:i/>
          <w:sz w:val="20"/>
        </w:rPr>
        <w:t>La insurrección de Octubre del 34 y la II República en Eibar</w:t>
      </w:r>
      <w:r>
        <w:rPr>
          <w:sz w:val="20"/>
        </w:rPr>
        <w:t>, [Eibar], Eibarko Udala, [2001], p. 24. La banda “El Romeral”, según la denominación de Jesús Gutiérrez, fue una de las primeras que se formaron en este municipio guipuzcoano, junto a la Banda Municipal “La Marcial” y la “Orquesta Bretón”, entre otras. El músico eibarrés Salvador Marzana se refirió a la primera de las bandas citadas como “La Romeral”, afirmando que “en los tiempos de la República, el 14 de abril y el 1 de mayo tocaban la Diana (“La Romeral”) a las 7.00 de la mañana. Más tarde las demás bandas  hacían pasacalle y conciertos. Empezaban hacia mayo los conciertos de la noche”. MARZANA, Salvador, “Musika Eibarren: jaiegun berezietan, kalejira eta kontzertuak. La música en Eibar. Los días festivos especiales había pasacalle y conciertos”, [en línea]. En: </w:t>
      </w:r>
      <w:r>
        <w:rPr>
          <w:i/>
          <w:sz w:val="20"/>
        </w:rPr>
        <w:t>Ego Ibarra. Patrimonio Cultural de Eibar / </w:t>
      </w:r>
      <w:r>
        <w:rPr>
          <w:i/>
          <w:sz w:val="20"/>
        </w:rPr>
        <w:t>Eibartarren    ahotan.    Eibarko    fonoteka</w:t>
      </w:r>
      <w:r>
        <w:rPr>
          <w:sz w:val="20"/>
        </w:rPr>
        <w:t>,    Erref.:    AB-191    020.    Puede   consultarse   en   red</w:t>
      </w:r>
      <w:r>
        <w:rPr>
          <w:spacing w:val="47"/>
          <w:sz w:val="20"/>
        </w:rPr>
        <w:t> </w:t>
      </w:r>
      <w:r>
        <w:rPr>
          <w:sz w:val="20"/>
        </w:rPr>
        <w:t>en:</w:t>
      </w:r>
    </w:p>
    <w:p>
      <w:pPr>
        <w:spacing w:line="247" w:lineRule="auto" w:before="1"/>
        <w:ind w:left="305" w:right="121" w:firstLine="0"/>
        <w:jc w:val="both"/>
        <w:rPr>
          <w:sz w:val="20"/>
        </w:rPr>
      </w:pPr>
      <w:hyperlink r:id="rId51">
        <w:r>
          <w:rPr>
            <w:sz w:val="20"/>
          </w:rPr>
          <w:t>&lt;http://ah</w:t>
        </w:r>
      </w:hyperlink>
      <w:r>
        <w:rPr>
          <w:sz w:val="20"/>
        </w:rPr>
        <w:t>o</w:t>
      </w:r>
      <w:hyperlink r:id="rId51">
        <w:r>
          <w:rPr>
            <w:sz w:val="20"/>
          </w:rPr>
          <w:t>tan.egoibarra.com/Pasarteak/4498</w:t>
        </w:r>
      </w:hyperlink>
      <w:r>
        <w:rPr>
          <w:sz w:val="20"/>
        </w:rPr>
        <w:t>&gt; [Consulta: 21 diciembre 2011]. En nuestra investigación citaremos dicha banda siguiendo a Salvador Marzana, entre otros autores, dada su condición de músico en activo durante el período estudiado.</w:t>
      </w:r>
    </w:p>
    <w:p>
      <w:pPr>
        <w:spacing w:line="222" w:lineRule="exact" w:before="0"/>
        <w:ind w:left="1025" w:right="109" w:firstLine="0"/>
        <w:jc w:val="left"/>
        <w:rPr>
          <w:sz w:val="20"/>
        </w:rPr>
      </w:pPr>
      <w:r>
        <w:rPr>
          <w:position w:val="9"/>
          <w:sz w:val="13"/>
        </w:rPr>
        <w:t>269 </w:t>
      </w:r>
      <w:r>
        <w:rPr>
          <w:sz w:val="20"/>
        </w:rPr>
        <w:t>GUTIÉRREZ AROSA, Jesús, </w:t>
      </w:r>
      <w:r>
        <w:rPr>
          <w:i/>
          <w:sz w:val="20"/>
        </w:rPr>
        <w:t>La insurrección…</w:t>
      </w:r>
      <w:r>
        <w:rPr>
          <w:sz w:val="20"/>
        </w:rPr>
        <w:t>, </w:t>
      </w:r>
      <w:r>
        <w:rPr>
          <w:i/>
          <w:sz w:val="20"/>
        </w:rPr>
        <w:t>op. cit.</w:t>
      </w:r>
      <w:r>
        <w:rPr>
          <w:sz w:val="20"/>
        </w:rPr>
        <w:t>, p. 24.</w:t>
      </w:r>
    </w:p>
    <w:p>
      <w:pPr>
        <w:spacing w:line="238" w:lineRule="exact" w:before="12"/>
        <w:ind w:left="305" w:right="112" w:firstLine="719"/>
        <w:jc w:val="both"/>
        <w:rPr>
          <w:sz w:val="20"/>
        </w:rPr>
      </w:pPr>
      <w:r>
        <w:rPr>
          <w:position w:val="9"/>
          <w:sz w:val="13"/>
        </w:rPr>
        <w:t>270 </w:t>
      </w:r>
      <w:r>
        <w:rPr>
          <w:spacing w:val="-3"/>
          <w:sz w:val="20"/>
        </w:rPr>
        <w:t>Jesús Gutiérrez Arosa señaló, </w:t>
      </w:r>
      <w:r>
        <w:rPr>
          <w:spacing w:val="-4"/>
          <w:sz w:val="20"/>
        </w:rPr>
        <w:t>igualmente, </w:t>
      </w:r>
      <w:r>
        <w:rPr>
          <w:spacing w:val="-2"/>
          <w:sz w:val="20"/>
        </w:rPr>
        <w:t>que </w:t>
      </w:r>
      <w:r>
        <w:rPr>
          <w:spacing w:val="-3"/>
          <w:sz w:val="20"/>
        </w:rPr>
        <w:t>dicha manifestación </w:t>
      </w:r>
      <w:r>
        <w:rPr>
          <w:sz w:val="20"/>
        </w:rPr>
        <w:t>no </w:t>
      </w:r>
      <w:r>
        <w:rPr>
          <w:spacing w:val="-3"/>
          <w:sz w:val="20"/>
        </w:rPr>
        <w:t>contó </w:t>
      </w:r>
      <w:r>
        <w:rPr>
          <w:sz w:val="20"/>
        </w:rPr>
        <w:t>con el </w:t>
      </w:r>
      <w:r>
        <w:rPr>
          <w:spacing w:val="-3"/>
          <w:sz w:val="20"/>
        </w:rPr>
        <w:t>apoyo </w:t>
      </w:r>
      <w:r>
        <w:rPr>
          <w:sz w:val="20"/>
        </w:rPr>
        <w:t>de los partidos </w:t>
      </w:r>
      <w:r>
        <w:rPr>
          <w:spacing w:val="-3"/>
          <w:sz w:val="20"/>
        </w:rPr>
        <w:t>monárquicos </w:t>
      </w:r>
      <w:r>
        <w:rPr>
          <w:sz w:val="20"/>
        </w:rPr>
        <w:t>y </w:t>
      </w:r>
      <w:r>
        <w:rPr>
          <w:spacing w:val="-3"/>
          <w:sz w:val="20"/>
        </w:rPr>
        <w:t>carlistas. </w:t>
      </w:r>
      <w:r>
        <w:rPr>
          <w:i/>
          <w:sz w:val="20"/>
        </w:rPr>
        <w:t>Ibid.</w:t>
      </w:r>
      <w:r>
        <w:rPr>
          <w:sz w:val="20"/>
        </w:rPr>
        <w:t>, p. </w:t>
      </w:r>
      <w:r>
        <w:rPr>
          <w:spacing w:val="-2"/>
          <w:sz w:val="20"/>
        </w:rPr>
        <w:t>23.</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1025" w:right="111"/>
        <w:jc w:val="both"/>
      </w:pPr>
      <w:r>
        <w:rPr/>
        <w:t>inmediata promulgación de una amplia amnistía que venga a poner término justiciero al caos jurídico que hoy reina en el país a consecuencia del régimen anárquico e inconstitucional en que vivimos desde el 13 de septiembre de 1923.</w:t>
      </w:r>
    </w:p>
    <w:p>
      <w:pPr>
        <w:pStyle w:val="BodyText"/>
        <w:spacing w:line="242" w:lineRule="auto"/>
        <w:ind w:left="1025" w:right="107" w:firstLine="288"/>
        <w:jc w:val="both"/>
      </w:pPr>
      <w:r>
        <w:rPr/>
        <w:t>Nuestra exigencia no se refiere solo a los presos y procesados, paisanos y militares, que residen en la península sino también a los paisanos y militares que sufren la expatriación por idénticos delitos político-sociales.</w:t>
      </w:r>
    </w:p>
    <w:p>
      <w:pPr>
        <w:pStyle w:val="BodyText"/>
        <w:spacing w:line="242" w:lineRule="auto"/>
        <w:ind w:left="1025" w:right="109" w:firstLine="288"/>
        <w:jc w:val="both"/>
      </w:pPr>
      <w:r>
        <w:rPr/>
        <w:t>El </w:t>
      </w:r>
      <w:r>
        <w:rPr>
          <w:spacing w:val="-3"/>
        </w:rPr>
        <w:t>clamor </w:t>
      </w:r>
      <w:r>
        <w:rPr/>
        <w:t>en </w:t>
      </w:r>
      <w:r>
        <w:rPr>
          <w:spacing w:val="-3"/>
        </w:rPr>
        <w:t>pro </w:t>
      </w:r>
      <w:r>
        <w:rPr/>
        <w:t>de la </w:t>
      </w:r>
      <w:r>
        <w:rPr>
          <w:spacing w:val="-3"/>
        </w:rPr>
        <w:t>amnistía integral tiene, como vuecencia </w:t>
      </w:r>
      <w:r>
        <w:rPr/>
        <w:t>lo ha </w:t>
      </w:r>
      <w:r>
        <w:rPr>
          <w:spacing w:val="-3"/>
        </w:rPr>
        <w:t>podido </w:t>
      </w:r>
      <w:r>
        <w:rPr>
          <w:spacing w:val="-4"/>
        </w:rPr>
        <w:t>apreciar </w:t>
      </w:r>
      <w:r>
        <w:rPr/>
        <w:t>por los </w:t>
      </w:r>
      <w:r>
        <w:rPr>
          <w:spacing w:val="-3"/>
        </w:rPr>
        <w:t>millares </w:t>
      </w:r>
      <w:r>
        <w:rPr/>
        <w:t>de </w:t>
      </w:r>
      <w:r>
        <w:rPr>
          <w:spacing w:val="-4"/>
        </w:rPr>
        <w:t>telegramas </w:t>
      </w:r>
      <w:r>
        <w:rPr/>
        <w:t>e </w:t>
      </w:r>
      <w:r>
        <w:rPr>
          <w:spacing w:val="-3"/>
        </w:rPr>
        <w:t>instancias recibidos, </w:t>
      </w:r>
      <w:r>
        <w:rPr/>
        <w:t>un </w:t>
      </w:r>
      <w:r>
        <w:rPr>
          <w:spacing w:val="-3"/>
        </w:rPr>
        <w:t>marcadísimo </w:t>
      </w:r>
      <w:r>
        <w:rPr/>
        <w:t>e </w:t>
      </w:r>
      <w:r>
        <w:rPr>
          <w:spacing w:val="-3"/>
        </w:rPr>
        <w:t>imponente </w:t>
      </w:r>
      <w:r>
        <w:rPr>
          <w:spacing w:val="-4"/>
        </w:rPr>
        <w:t>carácter </w:t>
      </w:r>
      <w:r>
        <w:rPr>
          <w:spacing w:val="-3"/>
        </w:rPr>
        <w:t>nacional. </w:t>
      </w:r>
      <w:r>
        <w:rPr/>
        <w:t>En </w:t>
      </w:r>
      <w:r>
        <w:rPr>
          <w:spacing w:val="-3"/>
        </w:rPr>
        <w:t>sanas </w:t>
      </w:r>
      <w:r>
        <w:rPr>
          <w:spacing w:val="-4"/>
        </w:rPr>
        <w:t>reglas </w:t>
      </w:r>
      <w:r>
        <w:rPr/>
        <w:t>de </w:t>
      </w:r>
      <w:r>
        <w:rPr>
          <w:spacing w:val="-4"/>
        </w:rPr>
        <w:t>derecho </w:t>
      </w:r>
      <w:r>
        <w:rPr>
          <w:spacing w:val="-3"/>
        </w:rPr>
        <w:t>político, </w:t>
      </w:r>
      <w:r>
        <w:rPr/>
        <w:t>los </w:t>
      </w:r>
      <w:r>
        <w:rPr>
          <w:spacing w:val="-3"/>
        </w:rPr>
        <w:t>Gobiernos </w:t>
      </w:r>
      <w:r>
        <w:rPr/>
        <w:t>son </w:t>
      </w:r>
      <w:r>
        <w:rPr>
          <w:spacing w:val="-3"/>
        </w:rPr>
        <w:t>legítimos cuando </w:t>
      </w:r>
      <w:r>
        <w:rPr>
          <w:spacing w:val="-4"/>
        </w:rPr>
        <w:t>representan </w:t>
      </w:r>
      <w:r>
        <w:rPr/>
        <w:t>la </w:t>
      </w:r>
      <w:r>
        <w:rPr>
          <w:spacing w:val="-3"/>
        </w:rPr>
        <w:t>voluntad nacional. Cuando </w:t>
      </w:r>
      <w:r>
        <w:rPr/>
        <w:t>se </w:t>
      </w:r>
      <w:r>
        <w:rPr>
          <w:spacing w:val="-3"/>
        </w:rPr>
        <w:t>burlan </w:t>
      </w:r>
      <w:r>
        <w:rPr/>
        <w:t>de </w:t>
      </w:r>
      <w:r>
        <w:rPr>
          <w:spacing w:val="-3"/>
        </w:rPr>
        <w:t>este, cuando </w:t>
      </w:r>
      <w:r>
        <w:rPr>
          <w:spacing w:val="-4"/>
        </w:rPr>
        <w:t>gobiernan</w:t>
      </w:r>
      <w:r>
        <w:rPr>
          <w:spacing w:val="52"/>
        </w:rPr>
        <w:t> </w:t>
      </w:r>
      <w:r>
        <w:rPr>
          <w:spacing w:val="-4"/>
        </w:rPr>
        <w:t>caprichosamente,</w:t>
      </w:r>
      <w:r>
        <w:rPr>
          <w:spacing w:val="52"/>
        </w:rPr>
        <w:t> </w:t>
      </w:r>
      <w:r>
        <w:rPr>
          <w:spacing w:val="-3"/>
        </w:rPr>
        <w:t>usurpan unas </w:t>
      </w:r>
      <w:r>
        <w:rPr>
          <w:spacing w:val="-4"/>
        </w:rPr>
        <w:t>prerrogativas</w:t>
      </w:r>
      <w:r>
        <w:rPr>
          <w:spacing w:val="52"/>
        </w:rPr>
        <w:t> </w:t>
      </w:r>
      <w:r>
        <w:rPr/>
        <w:t>que no </w:t>
      </w:r>
      <w:r>
        <w:rPr>
          <w:spacing w:val="-2"/>
        </w:rPr>
        <w:t>les </w:t>
      </w:r>
      <w:r>
        <w:rPr>
          <w:spacing w:val="-4"/>
        </w:rPr>
        <w:t>corresponde. </w:t>
      </w:r>
      <w:r>
        <w:rPr>
          <w:spacing w:val="-3"/>
        </w:rPr>
        <w:t>Venimos observando </w:t>
      </w:r>
      <w:r>
        <w:rPr/>
        <w:t>que el </w:t>
      </w:r>
      <w:r>
        <w:rPr>
          <w:spacing w:val="-3"/>
        </w:rPr>
        <w:t>Gobierno presidido </w:t>
      </w:r>
      <w:r>
        <w:rPr/>
        <w:t>por </w:t>
      </w:r>
      <w:r>
        <w:rPr>
          <w:spacing w:val="-4"/>
        </w:rPr>
        <w:t>vuecencia, </w:t>
      </w:r>
      <w:r>
        <w:rPr/>
        <w:t>se </w:t>
      </w:r>
      <w:r>
        <w:rPr>
          <w:spacing w:val="-3"/>
        </w:rPr>
        <w:t>obstina </w:t>
      </w:r>
      <w:r>
        <w:rPr/>
        <w:t>en no </w:t>
      </w:r>
      <w:r>
        <w:rPr>
          <w:spacing w:val="-3"/>
        </w:rPr>
        <w:t>querer atender aquel clamor, </w:t>
      </w:r>
      <w:r>
        <w:rPr>
          <w:spacing w:val="-4"/>
        </w:rPr>
        <w:t>despreciando </w:t>
      </w:r>
      <w:r>
        <w:rPr>
          <w:spacing w:val="-3"/>
        </w:rPr>
        <w:t>así </w:t>
      </w:r>
      <w:r>
        <w:rPr/>
        <w:t>los </w:t>
      </w:r>
      <w:r>
        <w:rPr>
          <w:spacing w:val="-2"/>
        </w:rPr>
        <w:t>más </w:t>
      </w:r>
      <w:r>
        <w:rPr>
          <w:spacing w:val="-3"/>
        </w:rPr>
        <w:t>vehementes deseos </w:t>
      </w:r>
      <w:r>
        <w:rPr/>
        <w:t>y los </w:t>
      </w:r>
      <w:r>
        <w:rPr>
          <w:spacing w:val="-3"/>
        </w:rPr>
        <w:t>sentimientos </w:t>
      </w:r>
      <w:r>
        <w:rPr>
          <w:spacing w:val="-2"/>
        </w:rPr>
        <w:t>más </w:t>
      </w:r>
      <w:r>
        <w:rPr>
          <w:spacing w:val="-3"/>
        </w:rPr>
        <w:t>puros del </w:t>
      </w:r>
      <w:r>
        <w:rPr/>
        <w:t>alma </w:t>
      </w:r>
      <w:r>
        <w:rPr>
          <w:spacing w:val="-3"/>
        </w:rPr>
        <w:t>nacional. Diríase </w:t>
      </w:r>
      <w:r>
        <w:rPr/>
        <w:t>que </w:t>
      </w:r>
      <w:r>
        <w:rPr>
          <w:spacing w:val="-3"/>
        </w:rPr>
        <w:t>vuecencia </w:t>
      </w:r>
      <w:r>
        <w:rPr/>
        <w:t>y  sus </w:t>
      </w:r>
      <w:r>
        <w:rPr>
          <w:spacing w:val="-3"/>
        </w:rPr>
        <w:t>compañeros </w:t>
      </w:r>
      <w:r>
        <w:rPr/>
        <w:t>de </w:t>
      </w:r>
      <w:r>
        <w:rPr>
          <w:spacing w:val="-3"/>
        </w:rPr>
        <w:t>Gabinete desean </w:t>
      </w:r>
      <w:r>
        <w:rPr/>
        <w:t>que el </w:t>
      </w:r>
      <w:r>
        <w:rPr>
          <w:spacing w:val="-3"/>
        </w:rPr>
        <w:t>pueblo </w:t>
      </w:r>
      <w:r>
        <w:rPr/>
        <w:t>se </w:t>
      </w:r>
      <w:r>
        <w:rPr>
          <w:spacing w:val="-3"/>
        </w:rPr>
        <w:t>manifieste violentamente </w:t>
      </w:r>
      <w:r>
        <w:rPr/>
        <w:t>en la </w:t>
      </w:r>
      <w:r>
        <w:rPr>
          <w:spacing w:val="-3"/>
        </w:rPr>
        <w:t>calle para reivindicar </w:t>
      </w:r>
      <w:r>
        <w:rPr/>
        <w:t>sus </w:t>
      </w:r>
      <w:r>
        <w:rPr>
          <w:spacing w:val="-4"/>
        </w:rPr>
        <w:t>derechos. </w:t>
      </w:r>
      <w:r>
        <w:rPr>
          <w:spacing w:val="-3"/>
        </w:rPr>
        <w:t>Actitud semejante </w:t>
      </w:r>
      <w:r>
        <w:rPr/>
        <w:t>no </w:t>
      </w:r>
      <w:r>
        <w:rPr>
          <w:spacing w:val="-3"/>
        </w:rPr>
        <w:t>quisiéramos adoptar; </w:t>
      </w:r>
      <w:r>
        <w:rPr>
          <w:spacing w:val="-2"/>
        </w:rPr>
        <w:t>más </w:t>
      </w:r>
      <w:r>
        <w:rPr>
          <w:spacing w:val="-3"/>
        </w:rPr>
        <w:t>como </w:t>
      </w:r>
      <w:r>
        <w:rPr/>
        <w:t>no </w:t>
      </w:r>
      <w:r>
        <w:rPr>
          <w:spacing w:val="-3"/>
        </w:rPr>
        <w:t>podemos tolerar </w:t>
      </w:r>
      <w:r>
        <w:rPr/>
        <w:t>por </w:t>
      </w:r>
      <w:r>
        <w:rPr>
          <w:spacing w:val="-2"/>
        </w:rPr>
        <w:t>más </w:t>
      </w:r>
      <w:r>
        <w:rPr>
          <w:spacing w:val="-3"/>
        </w:rPr>
        <w:t>tiempo </w:t>
      </w:r>
      <w:r>
        <w:rPr/>
        <w:t>que </w:t>
      </w:r>
      <w:r>
        <w:rPr>
          <w:spacing w:val="-3"/>
        </w:rPr>
        <w:t>ciudadanos </w:t>
      </w:r>
      <w:r>
        <w:rPr/>
        <w:t>y </w:t>
      </w:r>
      <w:r>
        <w:rPr>
          <w:spacing w:val="-3"/>
        </w:rPr>
        <w:t>militares ejemplares vivan </w:t>
      </w:r>
      <w:r>
        <w:rPr/>
        <w:t>en la </w:t>
      </w:r>
      <w:r>
        <w:rPr>
          <w:spacing w:val="-4"/>
        </w:rPr>
        <w:t>cárcel, </w:t>
      </w:r>
      <w:r>
        <w:rPr/>
        <w:t>en los </w:t>
      </w:r>
      <w:r>
        <w:rPr>
          <w:spacing w:val="-3"/>
        </w:rPr>
        <w:t>castillos </w:t>
      </w:r>
      <w:r>
        <w:rPr/>
        <w:t>y en la </w:t>
      </w:r>
      <w:r>
        <w:rPr>
          <w:spacing w:val="-3"/>
        </w:rPr>
        <w:t>expatriación, anunciamos </w:t>
      </w:r>
      <w:r>
        <w:rPr/>
        <w:t>a </w:t>
      </w:r>
      <w:r>
        <w:rPr>
          <w:spacing w:val="-4"/>
        </w:rPr>
        <w:t>vuecencia, </w:t>
      </w:r>
      <w:r>
        <w:rPr>
          <w:spacing w:val="-3"/>
        </w:rPr>
        <w:t>respetuosa pero decididamente, </w:t>
      </w:r>
      <w:r>
        <w:rPr/>
        <w:t>que </w:t>
      </w:r>
      <w:r>
        <w:rPr>
          <w:spacing w:val="-3"/>
        </w:rPr>
        <w:t>estamos dispuestos </w:t>
      </w:r>
      <w:r>
        <w:rPr/>
        <w:t>a </w:t>
      </w:r>
      <w:r>
        <w:rPr>
          <w:spacing w:val="-3"/>
        </w:rPr>
        <w:t>participar </w:t>
      </w:r>
      <w:r>
        <w:rPr/>
        <w:t>en </w:t>
      </w:r>
      <w:r>
        <w:rPr>
          <w:spacing w:val="-3"/>
        </w:rPr>
        <w:t>cualquier acción </w:t>
      </w:r>
      <w:r>
        <w:rPr/>
        <w:t>que se </w:t>
      </w:r>
      <w:r>
        <w:rPr>
          <w:spacing w:val="-3"/>
        </w:rPr>
        <w:t>emprenda para conseguir </w:t>
      </w:r>
      <w:r>
        <w:rPr/>
        <w:t>lo que </w:t>
      </w:r>
      <w:r>
        <w:rPr>
          <w:spacing w:val="-3"/>
        </w:rPr>
        <w:t>apetecemos: </w:t>
      </w:r>
      <w:r>
        <w:rPr/>
        <w:t>una </w:t>
      </w:r>
      <w:r>
        <w:rPr>
          <w:spacing w:val="-3"/>
        </w:rPr>
        <w:t>amplia </w:t>
      </w:r>
      <w:r>
        <w:rPr/>
        <w:t>y </w:t>
      </w:r>
      <w:r>
        <w:rPr>
          <w:spacing w:val="-4"/>
        </w:rPr>
        <w:t>reparadora</w:t>
      </w:r>
      <w:r>
        <w:rPr>
          <w:spacing w:val="6"/>
        </w:rPr>
        <w:t> </w:t>
      </w:r>
      <w:r>
        <w:rPr>
          <w:spacing w:val="-3"/>
        </w:rPr>
        <w:t>amnistía.</w:t>
      </w:r>
    </w:p>
    <w:p>
      <w:pPr>
        <w:pStyle w:val="BodyText"/>
        <w:spacing w:before="3"/>
      </w:pPr>
    </w:p>
    <w:p>
      <w:pPr>
        <w:pStyle w:val="BodyText"/>
        <w:spacing w:line="278" w:lineRule="exact" w:before="1"/>
        <w:ind w:left="2465" w:right="3772"/>
      </w:pPr>
      <w:r>
        <w:rPr/>
        <w:t>Viva V.E. muchos años. Eibar, 5 de abril de 1931</w:t>
      </w:r>
      <w:r>
        <w:rPr>
          <w:position w:val="10"/>
          <w:sz w:val="16"/>
        </w:rPr>
        <w:t>271</w:t>
      </w:r>
      <w:r>
        <w:rPr/>
        <w:t>.</w:t>
      </w:r>
    </w:p>
    <w:p>
      <w:pPr>
        <w:pStyle w:val="BodyText"/>
        <w:rPr>
          <w:sz w:val="31"/>
        </w:rPr>
      </w:pPr>
    </w:p>
    <w:p>
      <w:pPr>
        <w:pStyle w:val="BodyText"/>
        <w:spacing w:line="362" w:lineRule="auto"/>
        <w:ind w:left="305" w:right="113" w:firstLine="719"/>
        <w:jc w:val="both"/>
      </w:pPr>
      <w:r>
        <w:rPr>
          <w:spacing w:val="-3"/>
        </w:rPr>
        <w:t>La </w:t>
      </w:r>
      <w:r>
        <w:rPr/>
        <w:t>coincidencia de la fecha en la que se celebró la manifestación de Eibar con la de la firma del comunicado y estas, a su vez, con la de su publicación en prensa, así como la mención en el mismo a “los </w:t>
      </w:r>
      <w:r>
        <w:rPr>
          <w:spacing w:val="-3"/>
        </w:rPr>
        <w:t>millares </w:t>
      </w:r>
      <w:r>
        <w:rPr/>
        <w:t>de </w:t>
      </w:r>
      <w:r>
        <w:rPr>
          <w:spacing w:val="-4"/>
        </w:rPr>
        <w:t>telegramas </w:t>
      </w:r>
      <w:r>
        <w:rPr/>
        <w:t>e </w:t>
      </w:r>
      <w:r>
        <w:rPr>
          <w:spacing w:val="-3"/>
        </w:rPr>
        <w:t>instancias recibidos” </w:t>
      </w:r>
      <w:r>
        <w:rPr/>
        <w:t>por el </w:t>
      </w:r>
      <w:r>
        <w:rPr>
          <w:spacing w:val="-3"/>
        </w:rPr>
        <w:t>Gobierno, </w:t>
      </w:r>
      <w:r>
        <w:rPr/>
        <w:t>nos conduce a considerar que todas las acciones citadas respondían a una campaña previamente planificada en un ámbito territorial que excedía al de la propia villa. En Eibar, también el concurso de la banda de música </w:t>
      </w:r>
      <w:r>
        <w:rPr>
          <w:spacing w:val="-3"/>
        </w:rPr>
        <w:t>“La </w:t>
      </w:r>
      <w:r>
        <w:rPr/>
        <w:t>Romeral” debió de fijarse con antelación para darle un carácter festivo al</w:t>
      </w:r>
      <w:r>
        <w:rPr>
          <w:spacing w:val="-24"/>
        </w:rPr>
        <w:t> </w:t>
      </w:r>
      <w:r>
        <w:rPr/>
        <w:t>acto.</w:t>
      </w:r>
    </w:p>
    <w:p>
      <w:pPr>
        <w:pStyle w:val="BodyText"/>
        <w:spacing w:before="9"/>
      </w:pPr>
    </w:p>
    <w:p>
      <w:pPr>
        <w:pStyle w:val="BodyText"/>
        <w:spacing w:line="362" w:lineRule="auto"/>
        <w:ind w:left="305" w:right="116" w:firstLine="719"/>
        <w:jc w:val="both"/>
      </w:pPr>
      <w:r>
        <w:rPr/>
        <w:t>Confirma nuestra apreciación anterior el hecho de que en la misma edición de  </w:t>
      </w:r>
      <w:r>
        <w:rPr>
          <w:i/>
        </w:rPr>
        <w:t>La Voz de Guipúzcoa </w:t>
      </w:r>
      <w:r>
        <w:rPr/>
        <w:t>del 5 de abril se informaba, igualmente, de actos previstos para esa   jornada   en   otras   ciudades   próximas:   “No   se   autoriza   la      </w:t>
      </w:r>
      <w:r>
        <w:rPr>
          <w:spacing w:val="1"/>
        </w:rPr>
        <w:t> </w:t>
      </w:r>
      <w:r>
        <w:rPr>
          <w:spacing w:val="2"/>
        </w:rPr>
        <w:t>manifestación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3112;mso-wrap-distance-left:0;mso-wrap-distance-right:0" from="99.264pt,14.710764pt" to="243.284pt,14.710764pt" stroked="true" strokeweight=".48004pt" strokecolor="#000000">
            <w10:wrap type="topAndBottom"/>
          </v:line>
        </w:pict>
      </w:r>
    </w:p>
    <w:p>
      <w:pPr>
        <w:spacing w:before="37"/>
        <w:ind w:left="1025" w:right="109" w:firstLine="0"/>
        <w:jc w:val="left"/>
        <w:rPr>
          <w:sz w:val="20"/>
        </w:rPr>
      </w:pPr>
      <w:r>
        <w:rPr>
          <w:position w:val="9"/>
          <w:sz w:val="13"/>
        </w:rPr>
        <w:t>271  </w:t>
      </w:r>
      <w:r>
        <w:rPr>
          <w:i/>
          <w:sz w:val="20"/>
        </w:rPr>
        <w:t>La Voz de Guipúzcoa</w:t>
      </w:r>
      <w:r>
        <w:rPr>
          <w:sz w:val="20"/>
        </w:rPr>
        <w:t>, 05-IV-1931, p. 6.</w:t>
      </w:r>
    </w:p>
    <w:p>
      <w:pPr>
        <w:spacing w:after="0"/>
        <w:jc w:val="left"/>
        <w:rPr>
          <w:sz w:val="20"/>
        </w:rPr>
        <w:sectPr>
          <w:footerReference w:type="default" r:id="rId52"/>
          <w:pgSz w:w="11910" w:h="16840"/>
          <w:pgMar w:footer="1425" w:header="0" w:top="1060" w:bottom="1620" w:left="1680" w:right="1300"/>
          <w:pgNumType w:start="13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5"/>
        <w:rPr>
          <w:sz w:val="19"/>
        </w:rPr>
      </w:pPr>
    </w:p>
    <w:p>
      <w:pPr>
        <w:pStyle w:val="BodyText"/>
        <w:spacing w:line="340" w:lineRule="auto" w:before="81"/>
        <w:ind w:left="305" w:right="109"/>
      </w:pPr>
      <w:r>
        <w:rPr/>
        <w:t>pro‒amnistía proyectada en Bilbao”</w:t>
      </w:r>
      <w:r>
        <w:rPr>
          <w:position w:val="10"/>
          <w:sz w:val="16"/>
        </w:rPr>
        <w:t>272</w:t>
      </w:r>
      <w:r>
        <w:rPr/>
        <w:t>; “Hoy se celebrará en Pamplona  un  mitin  a favor de la amnistía”</w:t>
      </w:r>
      <w:r>
        <w:rPr>
          <w:position w:val="10"/>
          <w:sz w:val="16"/>
        </w:rPr>
        <w:t>273</w:t>
      </w:r>
      <w:r>
        <w:rPr/>
        <w:t>.</w:t>
      </w:r>
    </w:p>
    <w:p>
      <w:pPr>
        <w:pStyle w:val="BodyText"/>
        <w:spacing w:before="8"/>
        <w:rPr>
          <w:sz w:val="25"/>
        </w:rPr>
      </w:pPr>
    </w:p>
    <w:p>
      <w:pPr>
        <w:pStyle w:val="BodyText"/>
        <w:spacing w:line="362" w:lineRule="auto" w:before="1"/>
        <w:ind w:left="305" w:right="114" w:firstLine="719"/>
        <w:jc w:val="both"/>
      </w:pPr>
      <w:r>
        <w:rPr/>
        <w:t>Los actos organizados en diferentes puntos de la geografía nacional al amparo de la reclamación de una amnistía amplia que permitiera excarcelar a los presos detenidos por su implicación en los movimientos revolucionarios de diciembre de 1930 actuaron como un importante factor de cohesión de sectores de la sociedad afines a la implantación de la República. En este contexto de búsqueda de un programa de acción coordinada de las fuerzas antimonárquicas, principalmente, se celebraron las elecciones de renovación de las corporaciones locales del 12 de abril.</w:t>
      </w:r>
    </w:p>
    <w:p>
      <w:pPr>
        <w:pStyle w:val="BodyText"/>
        <w:spacing w:before="8"/>
      </w:pPr>
    </w:p>
    <w:p>
      <w:pPr>
        <w:pStyle w:val="BodyText"/>
        <w:spacing w:line="357" w:lineRule="auto"/>
        <w:ind w:left="305" w:right="113" w:firstLine="719"/>
        <w:jc w:val="both"/>
      </w:pPr>
      <w:r>
        <w:rPr/>
        <w:t>En cuanto a la villa armera, el voto hacia la conjunción republicano</w:t>
      </w:r>
      <w:r>
        <w:rPr>
          <w:rFonts w:ascii="Symbol" w:hAnsi="Symbol"/>
          <w:sz w:val="22"/>
        </w:rPr>
        <w:t></w:t>
      </w:r>
      <w:r>
        <w:rPr/>
        <w:t>socialista fue estimulado sin reservas desde la corresponsalía de </w:t>
      </w:r>
      <w:r>
        <w:rPr>
          <w:i/>
        </w:rPr>
        <w:t>La Voz de Guipúzcoa </w:t>
      </w:r>
      <w:r>
        <w:rPr/>
        <w:t>en la localidad, </w:t>
      </w:r>
      <w:r>
        <w:rPr>
          <w:spacing w:val="-3"/>
        </w:rPr>
        <w:t>cuyo </w:t>
      </w:r>
      <w:r>
        <w:rPr/>
        <w:t>responsable era Tomás Echaluce, apodado cariñosamente </w:t>
      </w:r>
      <w:r>
        <w:rPr>
          <w:i/>
        </w:rPr>
        <w:t>Tomasito</w:t>
      </w:r>
      <w:r>
        <w:rPr>
          <w:position w:val="10"/>
          <w:sz w:val="16"/>
        </w:rPr>
        <w:t>274</w:t>
      </w:r>
      <w:r>
        <w:rPr/>
        <w:t>. El día 11 de abril firmaba una información titulada “El camino de la dignidad” en la que dejaba constancia meridiana de su posicionamiento personal ante los comicios que tendrían lugar la siguiente</w:t>
      </w:r>
      <w:r>
        <w:rPr>
          <w:spacing w:val="-15"/>
        </w:rPr>
        <w:t> </w:t>
      </w:r>
      <w:r>
        <w:rPr/>
        <w:t>jornada.</w:t>
      </w:r>
    </w:p>
    <w:p>
      <w:pPr>
        <w:pStyle w:val="BodyText"/>
        <w:spacing w:before="4"/>
        <w:rPr>
          <w:sz w:val="25"/>
        </w:rPr>
      </w:pPr>
    </w:p>
    <w:p>
      <w:pPr>
        <w:pStyle w:val="BodyText"/>
        <w:spacing w:line="278" w:lineRule="exact"/>
        <w:ind w:left="1025" w:right="117" w:firstLine="300"/>
        <w:jc w:val="both"/>
      </w:pPr>
      <w:r>
        <w:rPr/>
        <w:t>¡Eibarreses: Hay que ser dignos de los que proclamaron la primera</w:t>
      </w:r>
      <w:r>
        <w:rPr>
          <w:spacing w:val="-20"/>
        </w:rPr>
        <w:t> </w:t>
      </w:r>
      <w:r>
        <w:rPr/>
        <w:t>República, llamada “la gloriosa”! Hay que restaurar la heroica votando la candidatura conjuncionista</w:t>
      </w:r>
      <w:r>
        <w:rPr>
          <w:position w:val="10"/>
          <w:sz w:val="16"/>
        </w:rPr>
        <w:t>275</w:t>
      </w:r>
      <w:r>
        <w:rPr/>
        <w:t>, que es función indispensable para marchar por las rutas de la dignidad. Es cuestión de honor. Vileza o</w:t>
      </w:r>
      <w:r>
        <w:rPr>
          <w:spacing w:val="-15"/>
        </w:rPr>
        <w:t> </w:t>
      </w:r>
      <w:r>
        <w:rPr/>
        <w:t>Libertad.</w:t>
      </w:r>
    </w:p>
    <w:p>
      <w:pPr>
        <w:pStyle w:val="BodyText"/>
        <w:spacing w:before="10"/>
        <w:rPr>
          <w:sz w:val="21"/>
        </w:rPr>
      </w:pPr>
    </w:p>
    <w:p>
      <w:pPr>
        <w:pStyle w:val="BodyText"/>
        <w:ind w:left="1745" w:right="109"/>
      </w:pPr>
      <w:r>
        <w:rPr/>
        <w:t>T[omás] E[chaluce]</w:t>
      </w:r>
      <w:r>
        <w:rPr>
          <w:position w:val="10"/>
          <w:sz w:val="16"/>
        </w:rPr>
        <w:t>276</w:t>
      </w:r>
      <w:r>
        <w:rPr/>
        <w:t>.</w:t>
      </w:r>
    </w:p>
    <w:p>
      <w:pPr>
        <w:pStyle w:val="BodyText"/>
        <w:spacing w:before="6"/>
        <w:rPr>
          <w:sz w:val="36"/>
        </w:rPr>
      </w:pPr>
    </w:p>
    <w:p>
      <w:pPr>
        <w:pStyle w:val="BodyText"/>
        <w:spacing w:line="362" w:lineRule="auto"/>
        <w:ind w:left="305" w:right="116" w:firstLine="719"/>
        <w:jc w:val="both"/>
      </w:pPr>
      <w:r>
        <w:rPr/>
        <w:t>Tras una intensa campaña electoral en la que las distintas fuerzas  políticas habían intentado recabar la adhesión de los ciudadanos hacia sus candidaturas, finalmente el domingo 12 de abril se abrieron los colegios electorales. De esta manera daba comienzo un sufragio municipal sobre el que se proyectaba, en distintas ciudades, una  aspiración  electoral  de  rango  superior  al  estrictamente  convocado,  esto  es,  un</w:t>
      </w:r>
    </w:p>
    <w:p>
      <w:pPr>
        <w:pStyle w:val="BodyText"/>
        <w:spacing w:before="8"/>
        <w:rPr>
          <w:sz w:val="15"/>
        </w:rPr>
      </w:pPr>
      <w:r>
        <w:rPr/>
        <w:pict>
          <v:line style="position:absolute;mso-position-horizontal-relative:page;mso-position-vertical-relative:paragraph;z-index:3136;mso-wrap-distance-left:0;mso-wrap-distance-right:0" from="99.264pt,11.266886pt" to="243.284pt,11.266886pt" stroked="true" strokeweight=".47998pt" strokecolor="#000000">
            <w10:wrap type="topAndBottom"/>
          </v:line>
        </w:pict>
      </w:r>
    </w:p>
    <w:p>
      <w:pPr>
        <w:spacing w:line="247" w:lineRule="auto" w:before="38"/>
        <w:ind w:left="305" w:right="109" w:firstLine="719"/>
        <w:jc w:val="left"/>
        <w:rPr>
          <w:sz w:val="20"/>
        </w:rPr>
      </w:pPr>
      <w:r>
        <w:rPr>
          <w:position w:val="9"/>
          <w:sz w:val="13"/>
        </w:rPr>
        <w:t>272 </w:t>
      </w:r>
      <w:r>
        <w:rPr>
          <w:i/>
          <w:sz w:val="20"/>
        </w:rPr>
        <w:t>La Voz de Guipúzcoa</w:t>
      </w:r>
      <w:r>
        <w:rPr>
          <w:sz w:val="20"/>
        </w:rPr>
        <w:t>, 05-IV-1931, p. 7. Esta información recogía los argumentos en que se basaba dicha prohibición: “Porque estamos en período electoral e interrumpiría la circulación”.</w:t>
      </w:r>
    </w:p>
    <w:p>
      <w:pPr>
        <w:spacing w:line="222" w:lineRule="exact" w:before="0"/>
        <w:ind w:left="1025" w:right="109" w:firstLine="0"/>
        <w:jc w:val="left"/>
        <w:rPr>
          <w:sz w:val="20"/>
        </w:rPr>
      </w:pPr>
      <w:r>
        <w:rPr>
          <w:position w:val="9"/>
          <w:sz w:val="13"/>
        </w:rPr>
        <w:t>273  </w:t>
      </w:r>
      <w:r>
        <w:rPr>
          <w:i/>
          <w:sz w:val="20"/>
        </w:rPr>
        <w:t>La Voz de Guipúzcoa</w:t>
      </w:r>
      <w:r>
        <w:rPr>
          <w:sz w:val="20"/>
        </w:rPr>
        <w:t>, 05-IV-1931, p. 7.</w:t>
      </w:r>
    </w:p>
    <w:p>
      <w:pPr>
        <w:spacing w:line="238" w:lineRule="exact" w:before="0"/>
        <w:ind w:left="1025" w:right="109" w:firstLine="0"/>
        <w:jc w:val="left"/>
        <w:rPr>
          <w:sz w:val="20"/>
        </w:rPr>
      </w:pPr>
      <w:r>
        <w:rPr>
          <w:position w:val="9"/>
          <w:sz w:val="13"/>
        </w:rPr>
        <w:t>274 </w:t>
      </w:r>
      <w:r>
        <w:rPr>
          <w:sz w:val="20"/>
        </w:rPr>
        <w:t>ECHEVARRÍA, Toribio, </w:t>
      </w:r>
      <w:r>
        <w:rPr>
          <w:i/>
          <w:sz w:val="20"/>
        </w:rPr>
        <w:t>Viaje…</w:t>
      </w:r>
      <w:r>
        <w:rPr>
          <w:sz w:val="20"/>
        </w:rPr>
        <w:t>, </w:t>
      </w:r>
      <w:r>
        <w:rPr>
          <w:i/>
          <w:sz w:val="20"/>
        </w:rPr>
        <w:t>op. cit.</w:t>
      </w:r>
      <w:r>
        <w:rPr>
          <w:sz w:val="20"/>
        </w:rPr>
        <w:t>, p. 260.</w:t>
      </w:r>
    </w:p>
    <w:p>
      <w:pPr>
        <w:spacing w:line="238" w:lineRule="exact" w:before="12"/>
        <w:ind w:left="305" w:right="109" w:firstLine="719"/>
        <w:jc w:val="left"/>
        <w:rPr>
          <w:sz w:val="20"/>
        </w:rPr>
      </w:pPr>
      <w:r>
        <w:rPr>
          <w:position w:val="9"/>
          <w:sz w:val="13"/>
        </w:rPr>
        <w:t>275 </w:t>
      </w:r>
      <w:r>
        <w:rPr>
          <w:sz w:val="20"/>
        </w:rPr>
        <w:t>Se refiere Tomás Echaluce con este término a la candidatura formada por la Conjunción Republicano‒Socialista.</w:t>
      </w:r>
    </w:p>
    <w:p>
      <w:pPr>
        <w:spacing w:line="233" w:lineRule="exact" w:before="0"/>
        <w:ind w:left="1025" w:right="109" w:firstLine="0"/>
        <w:jc w:val="left"/>
        <w:rPr>
          <w:sz w:val="20"/>
        </w:rPr>
      </w:pPr>
      <w:r>
        <w:rPr>
          <w:position w:val="9"/>
          <w:sz w:val="13"/>
        </w:rPr>
        <w:t>276  </w:t>
      </w:r>
      <w:r>
        <w:rPr>
          <w:i/>
          <w:sz w:val="20"/>
        </w:rPr>
        <w:t>La Voz de Guipúzcoa</w:t>
      </w:r>
      <w:r>
        <w:rPr>
          <w:sz w:val="20"/>
        </w:rPr>
        <w:t>, 11-IV-1931, p. 13.</w:t>
      </w:r>
    </w:p>
    <w:p>
      <w:pPr>
        <w:spacing w:after="0" w:line="233"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40" w:lineRule="auto"/>
        <w:ind w:left="305" w:right="109"/>
      </w:pPr>
      <w:r>
        <w:rPr/>
        <w:t>cambio en la naturaleza de la organización política del Estado: la sustitución de la Monarquía por la República</w:t>
      </w:r>
      <w:r>
        <w:rPr>
          <w:position w:val="10"/>
          <w:sz w:val="16"/>
        </w:rPr>
        <w:t>277</w:t>
      </w:r>
      <w:r>
        <w:rPr/>
        <w:t>.</w:t>
      </w:r>
    </w:p>
    <w:p>
      <w:pPr>
        <w:pStyle w:val="BodyText"/>
        <w:spacing w:before="8"/>
        <w:rPr>
          <w:sz w:val="25"/>
        </w:rPr>
      </w:pPr>
    </w:p>
    <w:p>
      <w:pPr>
        <w:pStyle w:val="BodyText"/>
        <w:spacing w:line="340" w:lineRule="auto" w:before="1"/>
        <w:ind w:left="305" w:right="112" w:firstLine="719"/>
        <w:jc w:val="both"/>
      </w:pPr>
      <w:r>
        <w:rPr/>
        <w:t>El mismo día de la jornada electoral, </w:t>
      </w:r>
      <w:r>
        <w:rPr>
          <w:i/>
        </w:rPr>
        <w:t>La Voz de Guipúzcoa </w:t>
      </w:r>
      <w:r>
        <w:rPr/>
        <w:t>hacía un último llamamiento al voto conjuncionista</w:t>
      </w:r>
      <w:r>
        <w:rPr>
          <w:position w:val="10"/>
          <w:sz w:val="16"/>
        </w:rPr>
        <w:t>278  </w:t>
      </w:r>
      <w:r>
        <w:rPr/>
        <w:t>desde su corresponsalía de Eibar.</w:t>
      </w:r>
    </w:p>
    <w:p>
      <w:pPr>
        <w:pStyle w:val="BodyText"/>
        <w:spacing w:before="11"/>
        <w:rPr>
          <w:sz w:val="25"/>
        </w:rPr>
      </w:pPr>
    </w:p>
    <w:p>
      <w:pPr>
        <w:pStyle w:val="BodyText"/>
        <w:spacing w:line="237" w:lineRule="auto"/>
        <w:ind w:left="1025" w:right="112" w:firstLine="288"/>
        <w:jc w:val="both"/>
      </w:pPr>
      <w:r>
        <w:rPr>
          <w:spacing w:val="-4"/>
        </w:rPr>
        <w:t>Liberales</w:t>
      </w:r>
      <w:r>
        <w:rPr>
          <w:spacing w:val="52"/>
        </w:rPr>
        <w:t> </w:t>
      </w:r>
      <w:r>
        <w:rPr>
          <w:spacing w:val="-3"/>
        </w:rPr>
        <w:t>fueron nuestros padres </w:t>
      </w:r>
      <w:r>
        <w:rPr/>
        <w:t>y </w:t>
      </w:r>
      <w:r>
        <w:rPr>
          <w:spacing w:val="-3"/>
        </w:rPr>
        <w:t>nuestros abuelos. </w:t>
      </w:r>
      <w:r>
        <w:rPr/>
        <w:t>A </w:t>
      </w:r>
      <w:r>
        <w:rPr>
          <w:spacing w:val="-3"/>
        </w:rPr>
        <w:t>votar, pues, </w:t>
      </w:r>
      <w:r>
        <w:rPr/>
        <w:t>la </w:t>
      </w:r>
      <w:r>
        <w:rPr>
          <w:spacing w:val="-3"/>
        </w:rPr>
        <w:t>candidatura republicano</w:t>
      </w:r>
      <w:r>
        <w:rPr>
          <w:rFonts w:ascii="Symbol" w:hAnsi="Symbol"/>
          <w:spacing w:val="-3"/>
          <w:sz w:val="22"/>
        </w:rPr>
        <w:t></w:t>
      </w:r>
      <w:r>
        <w:rPr>
          <w:spacing w:val="-3"/>
        </w:rPr>
        <w:t>socialista, </w:t>
      </w:r>
      <w:r>
        <w:rPr/>
        <w:t>que es </w:t>
      </w:r>
      <w:r>
        <w:rPr>
          <w:spacing w:val="-3"/>
        </w:rPr>
        <w:t>como </w:t>
      </w:r>
      <w:r>
        <w:rPr/>
        <w:t>se </w:t>
      </w:r>
      <w:r>
        <w:rPr>
          <w:spacing w:val="-3"/>
        </w:rPr>
        <w:t>podrá conseguir lavar </w:t>
      </w:r>
      <w:r>
        <w:rPr/>
        <w:t>la </w:t>
      </w:r>
      <w:r>
        <w:rPr>
          <w:spacing w:val="-3"/>
        </w:rPr>
        <w:t>mancha </w:t>
      </w:r>
      <w:r>
        <w:rPr/>
        <w:t>que los </w:t>
      </w:r>
      <w:r>
        <w:rPr>
          <w:spacing w:val="-3"/>
        </w:rPr>
        <w:t>facciosos han impreso </w:t>
      </w:r>
      <w:r>
        <w:rPr/>
        <w:t>en el </w:t>
      </w:r>
      <w:r>
        <w:rPr>
          <w:spacing w:val="-3"/>
        </w:rPr>
        <w:t>nombre </w:t>
      </w:r>
      <w:r>
        <w:rPr/>
        <w:t>de </w:t>
      </w:r>
      <w:r>
        <w:rPr>
          <w:spacing w:val="-3"/>
        </w:rPr>
        <w:t>España </w:t>
      </w:r>
      <w:r>
        <w:rPr/>
        <w:t>a </w:t>
      </w:r>
      <w:r>
        <w:rPr>
          <w:spacing w:val="-3"/>
        </w:rPr>
        <w:t>través </w:t>
      </w:r>
      <w:r>
        <w:rPr/>
        <w:t>de los </w:t>
      </w:r>
      <w:r>
        <w:rPr>
          <w:spacing w:val="-3"/>
        </w:rPr>
        <w:t>tiempos. </w:t>
      </w:r>
      <w:r>
        <w:rPr/>
        <w:t>Por lo </w:t>
      </w:r>
      <w:r>
        <w:rPr>
          <w:spacing w:val="-3"/>
        </w:rPr>
        <w:t>tanto, para </w:t>
      </w:r>
      <w:r>
        <w:rPr/>
        <w:t>que el </w:t>
      </w:r>
      <w:r>
        <w:rPr>
          <w:spacing w:val="-3"/>
        </w:rPr>
        <w:t>Municipio </w:t>
      </w:r>
      <w:r>
        <w:rPr>
          <w:spacing w:val="-4"/>
        </w:rPr>
        <w:t>eibarrés </w:t>
      </w:r>
      <w:r>
        <w:rPr>
          <w:spacing w:val="-3"/>
        </w:rPr>
        <w:t>sea liberal, tenemos </w:t>
      </w:r>
      <w:r>
        <w:rPr/>
        <w:t>que </w:t>
      </w:r>
      <w:r>
        <w:rPr>
          <w:spacing w:val="-3"/>
        </w:rPr>
        <w:t>sacar </w:t>
      </w:r>
      <w:r>
        <w:rPr/>
        <w:t>la </w:t>
      </w:r>
      <w:r>
        <w:rPr>
          <w:spacing w:val="-3"/>
        </w:rPr>
        <w:t>candidatura conjuncionista, para </w:t>
      </w:r>
      <w:r>
        <w:rPr/>
        <w:t>que </w:t>
      </w:r>
      <w:r>
        <w:rPr>
          <w:spacing w:val="-3"/>
        </w:rPr>
        <w:t>desde </w:t>
      </w:r>
      <w:r>
        <w:rPr/>
        <w:t>los </w:t>
      </w:r>
      <w:r>
        <w:rPr>
          <w:spacing w:val="-3"/>
        </w:rPr>
        <w:t>escaños municipales, </w:t>
      </w:r>
      <w:r>
        <w:rPr/>
        <w:t>nos </w:t>
      </w:r>
      <w:r>
        <w:rPr>
          <w:spacing w:val="-3"/>
        </w:rPr>
        <w:t>administren </w:t>
      </w:r>
      <w:r>
        <w:rPr/>
        <w:t>los </w:t>
      </w:r>
      <w:r>
        <w:rPr>
          <w:spacing w:val="-4"/>
        </w:rPr>
        <w:t>verdaderos</w:t>
      </w:r>
      <w:r>
        <w:rPr>
          <w:spacing w:val="52"/>
        </w:rPr>
        <w:t> </w:t>
      </w:r>
      <w:r>
        <w:rPr>
          <w:spacing w:val="-3"/>
        </w:rPr>
        <w:t>liberales, </w:t>
      </w:r>
      <w:r>
        <w:rPr/>
        <w:t>los </w:t>
      </w:r>
      <w:r>
        <w:rPr>
          <w:spacing w:val="-3"/>
        </w:rPr>
        <w:t>genuinos </w:t>
      </w:r>
      <w:r>
        <w:rPr>
          <w:spacing w:val="-4"/>
        </w:rPr>
        <w:t>representantes,</w:t>
      </w:r>
      <w:r>
        <w:rPr>
          <w:spacing w:val="52"/>
        </w:rPr>
        <w:t> </w:t>
      </w:r>
      <w:r>
        <w:rPr/>
        <w:t>que </w:t>
      </w:r>
      <w:r>
        <w:rPr>
          <w:spacing w:val="-3"/>
        </w:rPr>
        <w:t>así </w:t>
      </w:r>
      <w:r>
        <w:rPr>
          <w:spacing w:val="-4"/>
        </w:rPr>
        <w:t>prosperará </w:t>
      </w:r>
      <w:r>
        <w:rPr/>
        <w:t>el pueblo</w:t>
      </w:r>
      <w:r>
        <w:rPr>
          <w:position w:val="10"/>
          <w:sz w:val="16"/>
        </w:rPr>
        <w:t>279</w:t>
      </w:r>
      <w:r>
        <w:rPr/>
        <w:t>.</w:t>
      </w:r>
    </w:p>
    <w:p>
      <w:pPr>
        <w:pStyle w:val="BodyText"/>
        <w:spacing w:before="6"/>
        <w:rPr>
          <w:sz w:val="36"/>
        </w:rPr>
      </w:pPr>
    </w:p>
    <w:p>
      <w:pPr>
        <w:pStyle w:val="BodyText"/>
        <w:spacing w:line="362" w:lineRule="auto"/>
        <w:ind w:left="305" w:right="113" w:firstLine="719"/>
        <w:jc w:val="both"/>
      </w:pPr>
      <w:r>
        <w:rPr/>
        <w:t>Las elecciones se celebraron en Eibar sin que se registraran incidentes de especial relevancia y el recuento de los votos arrojó un saldo altamente satisfactorio</w:t>
      </w:r>
      <w:r>
        <w:rPr>
          <w:spacing w:val="-30"/>
        </w:rPr>
        <w:t> </w:t>
      </w:r>
      <w:r>
        <w:rPr/>
        <w:t>para la coalición que había encontrado en </w:t>
      </w:r>
      <w:r>
        <w:rPr>
          <w:i/>
        </w:rPr>
        <w:t>La Voz de Guipúzcoa </w:t>
      </w:r>
      <w:r>
        <w:rPr/>
        <w:t>un valioso</w:t>
      </w:r>
      <w:r>
        <w:rPr>
          <w:spacing w:val="-19"/>
        </w:rPr>
        <w:t> </w:t>
      </w:r>
      <w:r>
        <w:rPr/>
        <w:t>aliado.</w:t>
      </w:r>
    </w:p>
    <w:p>
      <w:pPr>
        <w:pStyle w:val="BodyText"/>
        <w:spacing w:before="1"/>
        <w:rPr>
          <w:sz w:val="25"/>
        </w:rPr>
      </w:pPr>
    </w:p>
    <w:p>
      <w:pPr>
        <w:pStyle w:val="BodyText"/>
        <w:spacing w:line="235" w:lineRule="auto"/>
        <w:ind w:left="1025" w:right="112" w:firstLine="288"/>
        <w:jc w:val="both"/>
      </w:pPr>
      <w:r>
        <w:rPr/>
        <w:t>En </w:t>
      </w:r>
      <w:r>
        <w:rPr>
          <w:spacing w:val="-3"/>
        </w:rPr>
        <w:t>Eibar </w:t>
      </w:r>
      <w:r>
        <w:rPr/>
        <w:t>la </w:t>
      </w:r>
      <w:r>
        <w:rPr>
          <w:spacing w:val="-3"/>
        </w:rPr>
        <w:t>disputa electoral </w:t>
      </w:r>
      <w:r>
        <w:rPr>
          <w:spacing w:val="-4"/>
        </w:rPr>
        <w:t>concluyó </w:t>
      </w:r>
      <w:r>
        <w:rPr>
          <w:spacing w:val="-3"/>
        </w:rPr>
        <w:t>con </w:t>
      </w:r>
      <w:r>
        <w:rPr/>
        <w:t>el </w:t>
      </w:r>
      <w:r>
        <w:rPr>
          <w:spacing w:val="-3"/>
        </w:rPr>
        <w:t>triunfo aplastante </w:t>
      </w:r>
      <w:r>
        <w:rPr/>
        <w:t>de la </w:t>
      </w:r>
      <w:r>
        <w:rPr>
          <w:spacing w:val="-3"/>
        </w:rPr>
        <w:t>coalición republicano-socialista. </w:t>
      </w:r>
      <w:r>
        <w:rPr>
          <w:spacing w:val="-4"/>
        </w:rPr>
        <w:t>Los </w:t>
      </w:r>
      <w:r>
        <w:rPr>
          <w:spacing w:val="-3"/>
        </w:rPr>
        <w:t>socialistas consiguieron </w:t>
      </w:r>
      <w:r>
        <w:rPr/>
        <w:t>10 </w:t>
      </w:r>
      <w:r>
        <w:rPr>
          <w:spacing w:val="-3"/>
        </w:rPr>
        <w:t>concejales (el nuevo alcalde Alejandro Tellería relevó </w:t>
      </w:r>
      <w:r>
        <w:rPr/>
        <w:t>a </w:t>
      </w:r>
      <w:r>
        <w:rPr>
          <w:spacing w:val="-3"/>
        </w:rPr>
        <w:t>Timoteo Zubiate, </w:t>
      </w:r>
      <w:r>
        <w:rPr/>
        <w:t>el </w:t>
      </w:r>
      <w:r>
        <w:rPr>
          <w:spacing w:val="-3"/>
        </w:rPr>
        <w:t>segundo teniente </w:t>
      </w:r>
      <w:r>
        <w:rPr/>
        <w:t>[de] </w:t>
      </w:r>
      <w:r>
        <w:rPr>
          <w:spacing w:val="-3"/>
        </w:rPr>
        <w:t>alcalde </w:t>
      </w:r>
      <w:r>
        <w:rPr/>
        <w:t>Juan de los </w:t>
      </w:r>
      <w:r>
        <w:rPr>
          <w:spacing w:val="-4"/>
        </w:rPr>
        <w:t>Toyos </w:t>
      </w:r>
      <w:r>
        <w:rPr/>
        <w:t>[…]), 8 los </w:t>
      </w:r>
      <w:r>
        <w:rPr>
          <w:spacing w:val="-3"/>
        </w:rPr>
        <w:t>republicanos </w:t>
      </w:r>
      <w:r>
        <w:rPr/>
        <w:t>[…] y 1 el PNV […]</w:t>
      </w:r>
      <w:r>
        <w:rPr>
          <w:position w:val="10"/>
          <w:sz w:val="16"/>
        </w:rPr>
        <w:t>280</w:t>
      </w:r>
      <w:r>
        <w:rPr/>
        <w:t>.</w:t>
      </w:r>
    </w:p>
    <w:p>
      <w:pPr>
        <w:pStyle w:val="BodyText"/>
        <w:spacing w:before="7"/>
        <w:rPr>
          <w:sz w:val="36"/>
        </w:rPr>
      </w:pPr>
    </w:p>
    <w:p>
      <w:pPr>
        <w:pStyle w:val="BodyText"/>
        <w:spacing w:line="362" w:lineRule="auto"/>
        <w:ind w:left="305" w:right="115" w:firstLine="719"/>
        <w:jc w:val="both"/>
      </w:pPr>
      <w:r>
        <w:rPr/>
        <w:t>Ante los </w:t>
      </w:r>
      <w:r>
        <w:rPr>
          <w:spacing w:val="-3"/>
        </w:rPr>
        <w:t>primeros datos conocidos del escrutinio </w:t>
      </w:r>
      <w:r>
        <w:rPr/>
        <w:t>en </w:t>
      </w:r>
      <w:r>
        <w:rPr>
          <w:spacing w:val="-3"/>
        </w:rPr>
        <w:t>diferentes ciudades, </w:t>
      </w:r>
      <w:r>
        <w:rPr/>
        <w:t>los </w:t>
      </w:r>
      <w:r>
        <w:rPr>
          <w:spacing w:val="-3"/>
        </w:rPr>
        <w:t>cuales </w:t>
      </w:r>
      <w:r>
        <w:rPr>
          <w:spacing w:val="-4"/>
        </w:rPr>
        <w:t>auguraban </w:t>
      </w:r>
      <w:r>
        <w:rPr>
          <w:spacing w:val="-3"/>
        </w:rPr>
        <w:t>inicialmente </w:t>
      </w:r>
      <w:r>
        <w:rPr/>
        <w:t>una </w:t>
      </w:r>
      <w:r>
        <w:rPr>
          <w:spacing w:val="-2"/>
        </w:rPr>
        <w:t>más </w:t>
      </w:r>
      <w:r>
        <w:rPr/>
        <w:t>que </w:t>
      </w:r>
      <w:r>
        <w:rPr>
          <w:spacing w:val="-3"/>
        </w:rPr>
        <w:t>probable victoria republicana, </w:t>
      </w:r>
      <w:r>
        <w:rPr/>
        <w:t>se </w:t>
      </w:r>
      <w:r>
        <w:rPr>
          <w:spacing w:val="-3"/>
        </w:rPr>
        <w:t>improvisaron </w:t>
      </w:r>
      <w:r>
        <w:rPr>
          <w:spacing w:val="-4"/>
        </w:rPr>
        <w:t>concentraciones </w:t>
      </w:r>
      <w:r>
        <w:rPr/>
        <w:t>que </w:t>
      </w:r>
      <w:r>
        <w:rPr>
          <w:spacing w:val="-4"/>
        </w:rPr>
        <w:t>desbordaron </w:t>
      </w:r>
      <w:r>
        <w:rPr>
          <w:spacing w:val="-3"/>
        </w:rPr>
        <w:t>calles </w:t>
      </w:r>
      <w:r>
        <w:rPr/>
        <w:t>y </w:t>
      </w:r>
      <w:r>
        <w:rPr>
          <w:spacing w:val="-3"/>
        </w:rPr>
        <w:t>plazas </w:t>
      </w:r>
      <w:r>
        <w:rPr/>
        <w:t>de </w:t>
      </w:r>
      <w:r>
        <w:rPr>
          <w:spacing w:val="-2"/>
        </w:rPr>
        <w:t>las </w:t>
      </w:r>
      <w:r>
        <w:rPr>
          <w:spacing w:val="-3"/>
        </w:rPr>
        <w:t>principales localidades españolas. </w:t>
      </w:r>
      <w:r>
        <w:rPr/>
        <w:t>La </w:t>
      </w:r>
      <w:r>
        <w:rPr>
          <w:spacing w:val="3"/>
        </w:rPr>
        <w:t>configuración </w:t>
      </w:r>
      <w:r>
        <w:rPr>
          <w:spacing w:val="2"/>
        </w:rPr>
        <w:t>del </w:t>
      </w:r>
      <w:r>
        <w:rPr>
          <w:spacing w:val="3"/>
        </w:rPr>
        <w:t>repertorio musical interpretado </w:t>
      </w:r>
      <w:r>
        <w:rPr/>
        <w:t>en </w:t>
      </w:r>
      <w:r>
        <w:rPr>
          <w:spacing w:val="3"/>
        </w:rPr>
        <w:t>dichos actos </w:t>
      </w:r>
      <w:r>
        <w:rPr>
          <w:spacing w:val="6"/>
        </w:rPr>
        <w:t>giró, </w:t>
      </w:r>
      <w:r>
        <w:rPr/>
        <w:t>de  </w:t>
      </w:r>
      <w:r>
        <w:rPr>
          <w:spacing w:val="3"/>
        </w:rPr>
        <w:t>manera</w:t>
      </w:r>
    </w:p>
    <w:p>
      <w:pPr>
        <w:pStyle w:val="BodyText"/>
        <w:rPr>
          <w:sz w:val="20"/>
        </w:rPr>
      </w:pPr>
    </w:p>
    <w:p>
      <w:pPr>
        <w:pStyle w:val="BodyText"/>
        <w:spacing w:before="4"/>
        <w:rPr>
          <w:sz w:val="15"/>
        </w:rPr>
      </w:pPr>
      <w:r>
        <w:rPr/>
        <w:pict>
          <v:line style="position:absolute;mso-position-horizontal-relative:page;mso-position-vertical-relative:paragraph;z-index:3160;mso-wrap-distance-left:0;mso-wrap-distance-right:0" from="99.264pt,11.047834pt" to="243.284pt,11.047834pt" stroked="true" strokeweight=".48004pt" strokecolor="#000000">
            <w10:wrap type="topAndBottom"/>
          </v:line>
        </w:pict>
      </w:r>
    </w:p>
    <w:p>
      <w:pPr>
        <w:spacing w:line="247" w:lineRule="auto" w:before="38"/>
        <w:ind w:left="305" w:right="115" w:firstLine="719"/>
        <w:jc w:val="both"/>
        <w:rPr>
          <w:sz w:val="20"/>
        </w:rPr>
      </w:pPr>
      <w:r>
        <w:rPr>
          <w:position w:val="9"/>
          <w:sz w:val="13"/>
        </w:rPr>
        <w:t>277 </w:t>
      </w:r>
      <w:r>
        <w:rPr>
          <w:sz w:val="20"/>
        </w:rPr>
        <w:t>Esta aspiración subyacente no solo se produjo en grandes concentraciones urbanas, sino también en pequeñas localidades. El 10 de abril, </w:t>
      </w:r>
      <w:r>
        <w:rPr>
          <w:i/>
          <w:sz w:val="20"/>
        </w:rPr>
        <w:t>La Voz de Guipúzcoa </w:t>
      </w:r>
      <w:r>
        <w:rPr>
          <w:sz w:val="20"/>
        </w:rPr>
        <w:t>insertaba un llamamiento que tenía su origen en la villa costera de Ondarroa (Vizcaya):</w:t>
      </w:r>
    </w:p>
    <w:p>
      <w:pPr>
        <w:spacing w:line="247" w:lineRule="auto" w:before="159"/>
        <w:ind w:left="3163" w:right="2869" w:firstLine="0"/>
        <w:jc w:val="center"/>
        <w:rPr>
          <w:sz w:val="20"/>
        </w:rPr>
      </w:pPr>
      <w:r>
        <w:rPr>
          <w:sz w:val="20"/>
        </w:rPr>
        <w:t>VASCOS: HAY QUE DEFINIRSE O MONARQUÍA O REPÚBLICA.</w:t>
      </w:r>
    </w:p>
    <w:p>
      <w:pPr>
        <w:spacing w:line="221" w:lineRule="exact" w:before="159"/>
        <w:ind w:left="1025" w:right="109" w:firstLine="0"/>
        <w:jc w:val="left"/>
        <w:rPr>
          <w:sz w:val="20"/>
        </w:rPr>
      </w:pPr>
      <w:r>
        <w:rPr>
          <w:i/>
          <w:sz w:val="20"/>
        </w:rPr>
        <w:t>La Voz de Guipúzcoa</w:t>
      </w:r>
      <w:r>
        <w:rPr>
          <w:sz w:val="20"/>
        </w:rPr>
        <w:t>, 10-IV-1931, p. 6.</w:t>
      </w:r>
    </w:p>
    <w:p>
      <w:pPr>
        <w:spacing w:line="238" w:lineRule="exact" w:before="0"/>
        <w:ind w:left="1025" w:right="109" w:firstLine="0"/>
        <w:jc w:val="left"/>
        <w:rPr>
          <w:sz w:val="20"/>
        </w:rPr>
      </w:pPr>
      <w:r>
        <w:rPr>
          <w:position w:val="9"/>
          <w:sz w:val="13"/>
        </w:rPr>
        <w:t>278 </w:t>
      </w:r>
      <w:r>
        <w:rPr>
          <w:sz w:val="20"/>
        </w:rPr>
        <w:t>Acabamos de referirnos a la utilización de este término por parte de Tomás Echaluce.</w:t>
      </w:r>
    </w:p>
    <w:p>
      <w:pPr>
        <w:spacing w:line="238" w:lineRule="exact" w:before="0"/>
        <w:ind w:left="1025" w:right="109" w:firstLine="0"/>
        <w:jc w:val="left"/>
        <w:rPr>
          <w:sz w:val="20"/>
        </w:rPr>
      </w:pPr>
      <w:r>
        <w:rPr>
          <w:position w:val="9"/>
          <w:sz w:val="13"/>
        </w:rPr>
        <w:t>279  </w:t>
      </w:r>
      <w:r>
        <w:rPr>
          <w:i/>
          <w:sz w:val="20"/>
        </w:rPr>
        <w:t>La Voz de Guipúzcoa</w:t>
      </w:r>
      <w:r>
        <w:rPr>
          <w:sz w:val="20"/>
        </w:rPr>
        <w:t>, 12-IV-1931, p. 14.</w:t>
      </w:r>
    </w:p>
    <w:p>
      <w:pPr>
        <w:spacing w:line="238" w:lineRule="exact" w:before="12"/>
        <w:ind w:left="305" w:right="116" w:firstLine="719"/>
        <w:jc w:val="both"/>
        <w:rPr>
          <w:sz w:val="20"/>
        </w:rPr>
      </w:pPr>
      <w:r>
        <w:rPr>
          <w:position w:val="9"/>
          <w:sz w:val="13"/>
        </w:rPr>
        <w:t>280 </w:t>
      </w:r>
      <w:r>
        <w:rPr>
          <w:sz w:val="20"/>
        </w:rPr>
        <w:t>GUTIÉRREZ AROSA, Jesús, </w:t>
      </w:r>
      <w:r>
        <w:rPr>
          <w:i/>
          <w:sz w:val="20"/>
        </w:rPr>
        <w:t>La insurrección…</w:t>
      </w:r>
      <w:r>
        <w:rPr>
          <w:sz w:val="20"/>
        </w:rPr>
        <w:t>, </w:t>
      </w:r>
      <w:r>
        <w:rPr>
          <w:i/>
          <w:sz w:val="20"/>
        </w:rPr>
        <w:t>op. cit.</w:t>
      </w:r>
      <w:r>
        <w:rPr>
          <w:sz w:val="20"/>
        </w:rPr>
        <w:t>, pp. 24 y ss. Consúltese en la referencia anterior la relación nominal de los nuevos concejales así como la distribución de cargos al constituirse la corporación eibarresa que había resultado de los comicios del 12 de abril. Véanse los resultados</w:t>
      </w:r>
      <w:r>
        <w:rPr>
          <w:spacing w:val="-3"/>
          <w:sz w:val="20"/>
        </w:rPr>
        <w:t> </w:t>
      </w:r>
      <w:r>
        <w:rPr>
          <w:sz w:val="20"/>
        </w:rPr>
        <w:t>electorales</w:t>
      </w:r>
      <w:r>
        <w:rPr>
          <w:spacing w:val="-3"/>
          <w:sz w:val="20"/>
        </w:rPr>
        <w:t> </w:t>
      </w:r>
      <w:r>
        <w:rPr>
          <w:sz w:val="20"/>
        </w:rPr>
        <w:t>en</w:t>
      </w:r>
      <w:r>
        <w:rPr>
          <w:spacing w:val="-3"/>
          <w:sz w:val="20"/>
        </w:rPr>
        <w:t> </w:t>
      </w:r>
      <w:r>
        <w:rPr>
          <w:sz w:val="20"/>
        </w:rPr>
        <w:t>los</w:t>
      </w:r>
      <w:r>
        <w:rPr>
          <w:spacing w:val="-3"/>
          <w:sz w:val="20"/>
        </w:rPr>
        <w:t> </w:t>
      </w:r>
      <w:r>
        <w:rPr>
          <w:sz w:val="20"/>
        </w:rPr>
        <w:t>diferentes</w:t>
      </w:r>
      <w:r>
        <w:rPr>
          <w:spacing w:val="-3"/>
          <w:sz w:val="20"/>
        </w:rPr>
        <w:t> </w:t>
      </w:r>
      <w:r>
        <w:rPr>
          <w:sz w:val="20"/>
        </w:rPr>
        <w:t>distritos</w:t>
      </w:r>
      <w:r>
        <w:rPr>
          <w:spacing w:val="-3"/>
          <w:sz w:val="20"/>
        </w:rPr>
        <w:t> </w:t>
      </w:r>
      <w:r>
        <w:rPr>
          <w:sz w:val="20"/>
        </w:rPr>
        <w:t>de</w:t>
      </w:r>
      <w:r>
        <w:rPr>
          <w:spacing w:val="-2"/>
          <w:sz w:val="20"/>
        </w:rPr>
        <w:t> </w:t>
      </w:r>
      <w:r>
        <w:rPr>
          <w:sz w:val="20"/>
        </w:rPr>
        <w:t>Eibar,</w:t>
      </w:r>
      <w:r>
        <w:rPr>
          <w:spacing w:val="-2"/>
          <w:sz w:val="20"/>
        </w:rPr>
        <w:t> </w:t>
      </w:r>
      <w:r>
        <w:rPr>
          <w:sz w:val="20"/>
        </w:rPr>
        <w:t>así</w:t>
      </w:r>
      <w:r>
        <w:rPr>
          <w:spacing w:val="-3"/>
          <w:sz w:val="20"/>
        </w:rPr>
        <w:t> </w:t>
      </w:r>
      <w:r>
        <w:rPr>
          <w:sz w:val="20"/>
        </w:rPr>
        <w:t>como</w:t>
      </w:r>
      <w:r>
        <w:rPr>
          <w:spacing w:val="-1"/>
          <w:sz w:val="20"/>
        </w:rPr>
        <w:t> </w:t>
      </w:r>
      <w:r>
        <w:rPr>
          <w:sz w:val="20"/>
        </w:rPr>
        <w:t>los</w:t>
      </w:r>
      <w:r>
        <w:rPr>
          <w:spacing w:val="-3"/>
          <w:sz w:val="20"/>
        </w:rPr>
        <w:t> </w:t>
      </w:r>
      <w:r>
        <w:rPr>
          <w:sz w:val="20"/>
        </w:rPr>
        <w:t>votos</w:t>
      </w:r>
      <w:r>
        <w:rPr>
          <w:spacing w:val="-3"/>
          <w:sz w:val="20"/>
        </w:rPr>
        <w:t> </w:t>
      </w:r>
      <w:r>
        <w:rPr>
          <w:sz w:val="20"/>
        </w:rPr>
        <w:t>obtenidos</w:t>
      </w:r>
      <w:r>
        <w:rPr>
          <w:spacing w:val="-3"/>
          <w:sz w:val="20"/>
        </w:rPr>
        <w:t> </w:t>
      </w:r>
      <w:r>
        <w:rPr>
          <w:sz w:val="20"/>
        </w:rPr>
        <w:t>por</w:t>
      </w:r>
      <w:r>
        <w:rPr>
          <w:spacing w:val="-2"/>
          <w:sz w:val="20"/>
        </w:rPr>
        <w:t> </w:t>
      </w:r>
      <w:r>
        <w:rPr>
          <w:sz w:val="20"/>
        </w:rPr>
        <w:t>cada</w:t>
      </w:r>
      <w:r>
        <w:rPr>
          <w:spacing w:val="-2"/>
          <w:sz w:val="20"/>
        </w:rPr>
        <w:t> </w:t>
      </w:r>
      <w:r>
        <w:rPr>
          <w:sz w:val="20"/>
        </w:rPr>
        <w:t>uno</w:t>
      </w:r>
      <w:r>
        <w:rPr>
          <w:spacing w:val="-1"/>
          <w:sz w:val="20"/>
        </w:rPr>
        <w:t> </w:t>
      </w:r>
      <w:r>
        <w:rPr>
          <w:sz w:val="20"/>
        </w:rPr>
        <w:t>de</w:t>
      </w:r>
      <w:r>
        <w:rPr>
          <w:spacing w:val="-2"/>
          <w:sz w:val="20"/>
        </w:rPr>
        <w:t> </w:t>
      </w:r>
      <w:r>
        <w:rPr>
          <w:sz w:val="20"/>
        </w:rPr>
        <w:t>los candidatos en </w:t>
      </w:r>
      <w:r>
        <w:rPr>
          <w:i/>
          <w:sz w:val="20"/>
        </w:rPr>
        <w:t>La Voz de Guipúzcoa</w:t>
      </w:r>
      <w:r>
        <w:rPr>
          <w:sz w:val="20"/>
        </w:rPr>
        <w:t>, 14-IV-1931, p.</w:t>
      </w:r>
      <w:r>
        <w:rPr>
          <w:spacing w:val="-8"/>
          <w:sz w:val="20"/>
        </w:rPr>
        <w:t> </w:t>
      </w:r>
      <w:r>
        <w:rPr>
          <w:sz w:val="20"/>
        </w:rPr>
        <w:t>4.</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5"/>
        <w:rPr>
          <w:sz w:val="19"/>
        </w:rPr>
      </w:pPr>
    </w:p>
    <w:p>
      <w:pPr>
        <w:pStyle w:val="BodyText"/>
        <w:spacing w:line="355" w:lineRule="auto" w:before="81"/>
        <w:ind w:left="305" w:right="125"/>
        <w:jc w:val="both"/>
      </w:pPr>
      <w:r>
        <w:rPr>
          <w:spacing w:val="3"/>
        </w:rPr>
        <w:t>invariable, </w:t>
      </w:r>
      <w:r>
        <w:rPr/>
        <w:t>en </w:t>
      </w:r>
      <w:r>
        <w:rPr>
          <w:spacing w:val="3"/>
        </w:rPr>
        <w:t>torno </w:t>
      </w:r>
      <w:r>
        <w:rPr/>
        <w:t>a </w:t>
      </w:r>
      <w:r>
        <w:rPr>
          <w:spacing w:val="2"/>
        </w:rPr>
        <w:t>la </w:t>
      </w:r>
      <w:r>
        <w:rPr>
          <w:spacing w:val="3"/>
        </w:rPr>
        <w:t>omnipresente </w:t>
      </w:r>
      <w:r>
        <w:rPr>
          <w:i/>
          <w:spacing w:val="3"/>
        </w:rPr>
        <w:t>Marsellesa</w:t>
      </w:r>
      <w:r>
        <w:rPr>
          <w:spacing w:val="3"/>
          <w:position w:val="10"/>
          <w:sz w:val="16"/>
        </w:rPr>
        <w:t>281</w:t>
      </w:r>
      <w:r>
        <w:rPr>
          <w:spacing w:val="3"/>
        </w:rPr>
        <w:t>. Este </w:t>
      </w:r>
      <w:r>
        <w:rPr>
          <w:spacing w:val="2"/>
        </w:rPr>
        <w:t>hecho  </w:t>
      </w:r>
      <w:r>
        <w:rPr>
          <w:spacing w:val="3"/>
        </w:rPr>
        <w:t>reflejaría  </w:t>
      </w:r>
      <w:r>
        <w:rPr/>
        <w:t>su  </w:t>
      </w:r>
      <w:r>
        <w:rPr>
          <w:spacing w:val="2"/>
        </w:rPr>
        <w:t>carácter </w:t>
      </w:r>
      <w:r>
        <w:rPr>
          <w:spacing w:val="3"/>
        </w:rPr>
        <w:t>hegemónico, </w:t>
      </w:r>
      <w:r>
        <w:rPr>
          <w:spacing w:val="2"/>
        </w:rPr>
        <w:t>así </w:t>
      </w:r>
      <w:r>
        <w:rPr>
          <w:spacing w:val="3"/>
        </w:rPr>
        <w:t>como </w:t>
      </w:r>
      <w:r>
        <w:rPr>
          <w:spacing w:val="2"/>
        </w:rPr>
        <w:t>la </w:t>
      </w:r>
      <w:r>
        <w:rPr>
          <w:spacing w:val="3"/>
        </w:rPr>
        <w:t>identificación </w:t>
      </w:r>
      <w:r>
        <w:rPr/>
        <w:t>de </w:t>
      </w:r>
      <w:r>
        <w:rPr>
          <w:spacing w:val="3"/>
        </w:rPr>
        <w:t>los partidarios </w:t>
      </w:r>
      <w:r>
        <w:rPr/>
        <w:t>de  </w:t>
      </w:r>
      <w:r>
        <w:rPr>
          <w:spacing w:val="2"/>
        </w:rPr>
        <w:t>la </w:t>
      </w:r>
      <w:r>
        <w:rPr>
          <w:spacing w:val="3"/>
        </w:rPr>
        <w:t>República</w:t>
      </w:r>
      <w:r>
        <w:rPr>
          <w:spacing w:val="66"/>
        </w:rPr>
        <w:t> </w:t>
      </w:r>
      <w:r>
        <w:rPr>
          <w:spacing w:val="2"/>
        </w:rPr>
        <w:t>con </w:t>
      </w:r>
      <w:r>
        <w:rPr>
          <w:spacing w:val="3"/>
        </w:rPr>
        <w:t>esta partitura, principalmente </w:t>
      </w:r>
      <w:r>
        <w:rPr/>
        <w:t>y, en </w:t>
      </w:r>
      <w:r>
        <w:rPr>
          <w:spacing w:val="3"/>
        </w:rPr>
        <w:t>menor medida, </w:t>
      </w:r>
      <w:r>
        <w:rPr>
          <w:spacing w:val="2"/>
        </w:rPr>
        <w:t>con </w:t>
      </w:r>
      <w:r>
        <w:rPr/>
        <w:t>el  </w:t>
      </w:r>
      <w:r>
        <w:rPr>
          <w:spacing w:val="3"/>
        </w:rPr>
        <w:t>resto</w:t>
      </w:r>
      <w:r>
        <w:rPr>
          <w:spacing w:val="66"/>
        </w:rPr>
        <w:t> </w:t>
      </w:r>
      <w:r>
        <w:rPr/>
        <w:t>de  </w:t>
      </w:r>
      <w:r>
        <w:rPr>
          <w:spacing w:val="3"/>
        </w:rPr>
        <w:t>composiciones </w:t>
      </w:r>
      <w:r>
        <w:rPr/>
        <w:t>ya</w:t>
      </w:r>
      <w:r>
        <w:rPr>
          <w:spacing w:val="24"/>
        </w:rPr>
        <w:t> </w:t>
      </w:r>
      <w:r>
        <w:rPr>
          <w:spacing w:val="3"/>
        </w:rPr>
        <w:t>señaladas</w:t>
      </w:r>
      <w:r>
        <w:rPr>
          <w:spacing w:val="3"/>
          <w:position w:val="10"/>
          <w:sz w:val="16"/>
        </w:rPr>
        <w:t>282</w:t>
      </w:r>
      <w:r>
        <w:rPr>
          <w:spacing w:val="3"/>
        </w:rPr>
        <w:t>.</w:t>
      </w:r>
    </w:p>
    <w:p>
      <w:pPr>
        <w:pStyle w:val="BodyText"/>
        <w:spacing w:before="2"/>
      </w:pPr>
    </w:p>
    <w:p>
      <w:pPr>
        <w:pStyle w:val="BodyText"/>
        <w:spacing w:line="362" w:lineRule="auto"/>
        <w:ind w:left="305" w:right="116" w:firstLine="719"/>
        <w:jc w:val="both"/>
      </w:pPr>
      <w:r>
        <w:rPr/>
        <w:t>En los años previos a la Segunda República, Eibar era una ciudad </w:t>
      </w:r>
      <w:r>
        <w:rPr>
          <w:spacing w:val="-3"/>
        </w:rPr>
        <w:t>cuya </w:t>
      </w:r>
      <w:r>
        <w:rPr/>
        <w:t>economía se basaba, principalmente, en la industria armera, actividad a la que se dedicaba la  mayor parte del pueblo desde finales del siglo </w:t>
      </w:r>
      <w:r>
        <w:rPr>
          <w:sz w:val="19"/>
        </w:rPr>
        <w:t>XIX</w:t>
      </w:r>
      <w:r>
        <w:rPr/>
        <w:t>; sin embargo, en su origen había sido una población agraria, y aún mantenía fuertes vínculos con los caseríos y pequeños núcleos urbanos de los alrededores, de los que procedía una mano de obra barata y poco cualificada. El idioma de convivencia diaria seguía siendo, preferentemente, el euskera, en una variedad dialectal vizcaína característica de la</w:t>
      </w:r>
      <w:r>
        <w:rPr>
          <w:spacing w:val="-19"/>
        </w:rPr>
        <w:t> </w:t>
      </w:r>
      <w:r>
        <w:rPr/>
        <w:t>zona.</w:t>
      </w:r>
    </w:p>
    <w:p>
      <w:pPr>
        <w:pStyle w:val="BodyText"/>
        <w:spacing w:before="8"/>
      </w:pPr>
    </w:p>
    <w:p>
      <w:pPr>
        <w:pStyle w:val="BodyText"/>
        <w:spacing w:line="360" w:lineRule="auto"/>
        <w:ind w:left="305" w:right="114" w:firstLine="719"/>
        <w:jc w:val="both"/>
      </w:pPr>
      <w:r>
        <w:rPr/>
        <w:t>La presencia del socialismo en Eibar databa de las últimas décadas del siglo </w:t>
      </w:r>
      <w:r>
        <w:rPr>
          <w:sz w:val="19"/>
        </w:rPr>
        <w:t>XIX</w:t>
      </w:r>
      <w:r>
        <w:rPr/>
        <w:t>, y se asentaba en unas sólidas relaciones con los socialistas de Bilbao. La Agrupación Socialista de Eibar se formó en 1898, y la persona que mantuvo y extendió, gracias a su acción política a favor del socialismo eibarrés, la lucha por los derechos de los trabajadores de finales del siglo </w:t>
      </w:r>
      <w:r>
        <w:rPr>
          <w:sz w:val="19"/>
        </w:rPr>
        <w:t>XIX </w:t>
      </w:r>
      <w:r>
        <w:rPr/>
        <w:t>y primeras décadas del </w:t>
      </w:r>
      <w:r>
        <w:rPr>
          <w:sz w:val="19"/>
        </w:rPr>
        <w:t>XX </w:t>
      </w:r>
      <w:r>
        <w:rPr/>
        <w:t>en este municipio guipuzcoano fue el obrero armero y músico Aquilino Amuátegui Acha</w:t>
      </w:r>
      <w:r>
        <w:rPr>
          <w:position w:val="10"/>
          <w:sz w:val="16"/>
        </w:rPr>
        <w:t>283</w:t>
      </w:r>
      <w:r>
        <w:rPr/>
        <w:t>.</w:t>
      </w:r>
    </w:p>
    <w:p>
      <w:pPr>
        <w:pStyle w:val="BodyText"/>
        <w:spacing w:before="6"/>
        <w:rPr>
          <w:sz w:val="19"/>
        </w:rPr>
      </w:pPr>
      <w:r>
        <w:rPr/>
        <w:pict>
          <v:line style="position:absolute;mso-position-horizontal-relative:page;mso-position-vertical-relative:paragraph;z-index:3184;mso-wrap-distance-left:0;mso-wrap-distance-right:0" from="99.264pt,13.441994pt" to="243.284pt,13.441994pt" stroked="true" strokeweight=".47998pt" strokecolor="#000000">
            <w10:wrap type="topAndBottom"/>
          </v:line>
        </w:pict>
      </w:r>
    </w:p>
    <w:p>
      <w:pPr>
        <w:spacing w:line="247" w:lineRule="auto" w:before="38"/>
        <w:ind w:left="305" w:right="114" w:firstLine="719"/>
        <w:jc w:val="both"/>
        <w:rPr>
          <w:sz w:val="20"/>
        </w:rPr>
      </w:pPr>
      <w:r>
        <w:rPr>
          <w:position w:val="9"/>
          <w:sz w:val="13"/>
        </w:rPr>
        <w:t>281 </w:t>
      </w:r>
      <w:r>
        <w:rPr>
          <w:sz w:val="20"/>
        </w:rPr>
        <w:t>Aunque nos referiremos más adelante a esta cuestión, es preciso señalar que </w:t>
      </w:r>
      <w:r>
        <w:rPr>
          <w:i/>
          <w:sz w:val="20"/>
        </w:rPr>
        <w:t>La Marsellesa </w:t>
      </w:r>
      <w:r>
        <w:rPr>
          <w:sz w:val="20"/>
        </w:rPr>
        <w:t>se interpretó durante estas jornadas en diferentes versiones (instrumental, vocal), con distintos textos y mediante diversas fuentes emisoras.</w:t>
      </w:r>
    </w:p>
    <w:p>
      <w:pPr>
        <w:spacing w:line="231" w:lineRule="exact" w:before="0"/>
        <w:ind w:left="305" w:right="0" w:firstLine="719"/>
        <w:jc w:val="both"/>
        <w:rPr>
          <w:sz w:val="20"/>
        </w:rPr>
      </w:pPr>
      <w:r>
        <w:rPr>
          <w:position w:val="9"/>
          <w:sz w:val="13"/>
        </w:rPr>
        <w:t>282  </w:t>
      </w:r>
      <w:r>
        <w:rPr>
          <w:sz w:val="20"/>
        </w:rPr>
        <w:t>Observaremos en nuestra investigación la presencia de rasgos diferenciadores en la formación</w:t>
      </w:r>
    </w:p>
    <w:p>
      <w:pPr>
        <w:spacing w:line="247" w:lineRule="auto" w:before="7"/>
        <w:ind w:left="305" w:right="123" w:firstLine="0"/>
        <w:jc w:val="both"/>
        <w:rPr>
          <w:sz w:val="20"/>
        </w:rPr>
      </w:pPr>
      <w:r>
        <w:rPr>
          <w:sz w:val="20"/>
        </w:rPr>
        <w:t>de estos repertorios según diversas variables relacionadas con las características sociales, culturales e idiomáticas de las poblaciones en las que tuvieron lugar las referidas celebraciones populares.</w:t>
      </w:r>
    </w:p>
    <w:p>
      <w:pPr>
        <w:spacing w:line="231" w:lineRule="exact" w:before="0"/>
        <w:ind w:left="305" w:right="0" w:firstLine="707"/>
        <w:jc w:val="both"/>
        <w:rPr>
          <w:sz w:val="20"/>
        </w:rPr>
      </w:pPr>
      <w:r>
        <w:rPr>
          <w:position w:val="9"/>
          <w:sz w:val="13"/>
        </w:rPr>
        <w:t>283  </w:t>
      </w:r>
      <w:r>
        <w:rPr>
          <w:sz w:val="20"/>
        </w:rPr>
        <w:t>Aquilino Amuátegui Acha (Eibar, 04-I-1877- </w:t>
      </w:r>
      <w:r>
        <w:rPr>
          <w:i/>
          <w:sz w:val="20"/>
        </w:rPr>
        <w:t>Idem.</w:t>
      </w:r>
      <w:r>
        <w:rPr>
          <w:sz w:val="20"/>
        </w:rPr>
        <w:t>, 13-III-1919) fue un obrero armero que</w:t>
      </w:r>
    </w:p>
    <w:p>
      <w:pPr>
        <w:spacing w:line="247" w:lineRule="auto" w:before="7"/>
        <w:ind w:left="305" w:right="111" w:firstLine="0"/>
        <w:jc w:val="both"/>
        <w:rPr>
          <w:sz w:val="20"/>
        </w:rPr>
      </w:pPr>
      <w:r>
        <w:rPr>
          <w:sz w:val="20"/>
        </w:rPr>
        <w:t>comenzó a trabajar de niño como damasquinador en la fábrica Orbea de su villa natal. Autodidacta, se formó en la lectura de periódicos como </w:t>
      </w:r>
      <w:r>
        <w:rPr>
          <w:i/>
          <w:sz w:val="20"/>
        </w:rPr>
        <w:t>La lucha de clases </w:t>
      </w:r>
      <w:r>
        <w:rPr>
          <w:sz w:val="20"/>
        </w:rPr>
        <w:t>y </w:t>
      </w:r>
      <w:r>
        <w:rPr>
          <w:i/>
          <w:sz w:val="20"/>
        </w:rPr>
        <w:t>¡Adelante!</w:t>
      </w:r>
      <w:r>
        <w:rPr>
          <w:sz w:val="20"/>
        </w:rPr>
        <w:t>, así como de obras clásicas. Aprendió francés y esperanto por su cuenta. Era músico y tocaba el bombardino en “La Marcial” y en la Banda Municipal de Eibar, según se denominara de una manera u otra. Nos informó Toribio Echevarría  de que en realidad se trataba de la misma banda, según estuviera “municipalizada”, es decir, vinculada al Ayuntamiento por algún tipo de acuerdo o no. ECHEVARRÍA, Toribio, </w:t>
      </w:r>
      <w:r>
        <w:rPr>
          <w:i/>
          <w:sz w:val="20"/>
        </w:rPr>
        <w:t>Viaje…</w:t>
      </w:r>
      <w:r>
        <w:rPr>
          <w:sz w:val="20"/>
        </w:rPr>
        <w:t>, </w:t>
      </w:r>
      <w:r>
        <w:rPr>
          <w:i/>
          <w:sz w:val="20"/>
        </w:rPr>
        <w:t>op. cit.</w:t>
      </w:r>
      <w:r>
        <w:rPr>
          <w:sz w:val="20"/>
        </w:rPr>
        <w:t>, p. 231. Salvo un pequeño paréntesis en Argentina, Amuátegui vivió siempre en su localidad natal. Conocido orador en su lengua familiar, el euskera, participó en innumerables mítines. Fue amigo personal de los socialistas José Madinaveitia y Tomás Meabe, ambos </w:t>
      </w:r>
      <w:r>
        <w:rPr>
          <w:spacing w:val="-2"/>
          <w:sz w:val="20"/>
        </w:rPr>
        <w:t>muy </w:t>
      </w:r>
      <w:r>
        <w:rPr>
          <w:sz w:val="20"/>
        </w:rPr>
        <w:t>relacionados con la mencionada villa. Resultó elegido concejal el 7 de julio de 1907, siendo nombrado Teniente de Alcalde, cargo que ejerció durante más de nueve  años. Desde su puesto de concejal propuso numerosas medidas a favor de la clase trabajadora (mejora de horarios, salarios, educación, sanidad…). Organizó diversas huelgas, tanto en su municipio como en otros cercanos. Extendió su acción política a localidades como Guernica (Vizcaya), en 1913, cuando empresarios de Eibar pusieron en marcha una fábrica de armas en la villa foral, a la que se trasladaron obreros</w:t>
      </w:r>
      <w:r>
        <w:rPr>
          <w:spacing w:val="42"/>
          <w:sz w:val="20"/>
        </w:rPr>
        <w:t> </w:t>
      </w:r>
      <w:r>
        <w:rPr>
          <w:sz w:val="20"/>
        </w:rPr>
        <w:t>eibarreses</w:t>
      </w:r>
      <w:r>
        <w:rPr>
          <w:spacing w:val="42"/>
          <w:sz w:val="20"/>
        </w:rPr>
        <w:t> </w:t>
      </w:r>
      <w:r>
        <w:rPr>
          <w:sz w:val="20"/>
        </w:rPr>
        <w:t>con</w:t>
      </w:r>
      <w:r>
        <w:rPr>
          <w:spacing w:val="41"/>
          <w:sz w:val="20"/>
        </w:rPr>
        <w:t> </w:t>
      </w:r>
      <w:r>
        <w:rPr>
          <w:sz w:val="20"/>
        </w:rPr>
        <w:t>sus</w:t>
      </w:r>
      <w:r>
        <w:rPr>
          <w:spacing w:val="42"/>
          <w:sz w:val="20"/>
        </w:rPr>
        <w:t> </w:t>
      </w:r>
      <w:r>
        <w:rPr>
          <w:sz w:val="20"/>
        </w:rPr>
        <w:t>familias.</w:t>
      </w:r>
      <w:r>
        <w:rPr>
          <w:spacing w:val="43"/>
          <w:sz w:val="20"/>
        </w:rPr>
        <w:t> </w:t>
      </w:r>
      <w:r>
        <w:rPr>
          <w:sz w:val="20"/>
        </w:rPr>
        <w:t>Véanse</w:t>
      </w:r>
      <w:r>
        <w:rPr>
          <w:spacing w:val="43"/>
          <w:sz w:val="20"/>
        </w:rPr>
        <w:t> </w:t>
      </w:r>
      <w:r>
        <w:rPr>
          <w:sz w:val="20"/>
        </w:rPr>
        <w:t>ECHEVARRÍA,</w:t>
      </w:r>
      <w:r>
        <w:rPr>
          <w:spacing w:val="43"/>
          <w:sz w:val="20"/>
        </w:rPr>
        <w:t> </w:t>
      </w:r>
      <w:r>
        <w:rPr>
          <w:sz w:val="20"/>
        </w:rPr>
        <w:t>Toribio,</w:t>
      </w:r>
      <w:r>
        <w:rPr>
          <w:spacing w:val="47"/>
          <w:sz w:val="20"/>
        </w:rPr>
        <w:t> </w:t>
      </w:r>
      <w:r>
        <w:rPr>
          <w:i/>
          <w:sz w:val="20"/>
        </w:rPr>
        <w:t>Viaje…</w:t>
      </w:r>
      <w:r>
        <w:rPr>
          <w:sz w:val="20"/>
        </w:rPr>
        <w:t>,</w:t>
      </w:r>
      <w:r>
        <w:rPr>
          <w:spacing w:val="41"/>
          <w:sz w:val="20"/>
        </w:rPr>
        <w:t> </w:t>
      </w:r>
      <w:r>
        <w:rPr>
          <w:i/>
          <w:sz w:val="20"/>
        </w:rPr>
        <w:t>op.</w:t>
      </w:r>
      <w:r>
        <w:rPr>
          <w:i/>
          <w:spacing w:val="40"/>
          <w:sz w:val="20"/>
        </w:rPr>
        <w:t> </w:t>
      </w:r>
      <w:r>
        <w:rPr>
          <w:i/>
          <w:sz w:val="20"/>
        </w:rPr>
        <w:t>cit.</w:t>
      </w:r>
      <w:r>
        <w:rPr>
          <w:sz w:val="20"/>
        </w:rPr>
        <w:t>,</w:t>
      </w:r>
      <w:r>
        <w:rPr>
          <w:spacing w:val="40"/>
          <w:sz w:val="20"/>
        </w:rPr>
        <w:t> </w:t>
      </w:r>
      <w:r>
        <w:rPr>
          <w:sz w:val="20"/>
        </w:rPr>
        <w:t>pp.</w:t>
      </w:r>
      <w:r>
        <w:rPr>
          <w:spacing w:val="40"/>
          <w:sz w:val="20"/>
        </w:rPr>
        <w:t> </w:t>
      </w:r>
      <w:r>
        <w:rPr>
          <w:sz w:val="20"/>
        </w:rPr>
        <w:t>33-40,</w:t>
      </w:r>
      <w:r>
        <w:rPr>
          <w:spacing w:val="40"/>
          <w:sz w:val="20"/>
        </w:rPr>
        <w:t> </w:t>
      </w:r>
      <w:r>
        <w:rPr>
          <w:sz w:val="20"/>
        </w:rPr>
        <w:t>y</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5" w:firstLine="300"/>
        <w:jc w:val="both"/>
      </w:pPr>
      <w:r>
        <w:rPr>
          <w:i/>
        </w:rPr>
        <w:t>Aquilino Amuátegui </w:t>
      </w:r>
      <w:r>
        <w:rPr/>
        <w:t>[…] era el tipo perfecto del tribuno popular. No  le faltaba la prestancia física indispensable y la naturaleza se la había aderezado con cierto aire de insolencia que se localizaba en su nariz, si no respingona tampoco aguileña, que añadía su aliño particular a la fuerza de su ceño, a la energía que respiraba su persona</w:t>
      </w:r>
      <w:r>
        <w:rPr>
          <w:position w:val="10"/>
          <w:sz w:val="16"/>
        </w:rPr>
        <w:t>284</w:t>
      </w:r>
      <w:r>
        <w:rPr/>
        <w:t>. Su voz era potente y llenaba sus discursos  de conceptos rotundos como quien confía en sí mismo y está seguro de su verdad. Su verdad era el socialismo, y el camino para tan bello país la organización de los trabajadores. He aquí todo su</w:t>
      </w:r>
      <w:r>
        <w:rPr>
          <w:spacing w:val="-17"/>
        </w:rPr>
        <w:t> </w:t>
      </w:r>
      <w:r>
        <w:rPr/>
        <w:t>evangelio</w:t>
      </w:r>
      <w:r>
        <w:rPr>
          <w:position w:val="10"/>
          <w:sz w:val="16"/>
        </w:rPr>
        <w:t>285</w:t>
      </w:r>
      <w:r>
        <w:rPr/>
        <w:t>.</w:t>
      </w:r>
    </w:p>
    <w:p>
      <w:pPr>
        <w:pStyle w:val="BodyText"/>
        <w:spacing w:before="2"/>
        <w:rPr>
          <w:sz w:val="36"/>
        </w:rPr>
      </w:pPr>
    </w:p>
    <w:p>
      <w:pPr>
        <w:pStyle w:val="BodyText"/>
        <w:spacing w:line="357" w:lineRule="auto"/>
        <w:ind w:left="305" w:right="112" w:firstLine="719"/>
        <w:jc w:val="both"/>
      </w:pPr>
      <w:r>
        <w:rPr>
          <w:spacing w:val="-3"/>
        </w:rPr>
        <w:t>Amuátegui, conocido como “Chiclana” </w:t>
      </w:r>
      <w:r>
        <w:rPr/>
        <w:t>en </w:t>
      </w:r>
      <w:r>
        <w:rPr>
          <w:spacing w:val="-3"/>
        </w:rPr>
        <w:t>alusión </w:t>
      </w:r>
      <w:r>
        <w:rPr/>
        <w:t>a su </w:t>
      </w:r>
      <w:r>
        <w:rPr>
          <w:spacing w:val="-3"/>
        </w:rPr>
        <w:t>condición </w:t>
      </w:r>
      <w:r>
        <w:rPr/>
        <w:t>de </w:t>
      </w:r>
      <w:r>
        <w:rPr>
          <w:spacing w:val="-3"/>
        </w:rPr>
        <w:t>aficionado </w:t>
      </w:r>
      <w:r>
        <w:rPr/>
        <w:t>al toreo</w:t>
      </w:r>
      <w:r>
        <w:rPr>
          <w:position w:val="10"/>
          <w:sz w:val="16"/>
        </w:rPr>
        <w:t>286</w:t>
      </w:r>
      <w:r>
        <w:rPr/>
        <w:t>, </w:t>
      </w:r>
      <w:r>
        <w:rPr>
          <w:spacing w:val="-3"/>
        </w:rPr>
        <w:t>participó </w:t>
      </w:r>
      <w:r>
        <w:rPr/>
        <w:t>en la </w:t>
      </w:r>
      <w:r>
        <w:rPr>
          <w:spacing w:val="-3"/>
        </w:rPr>
        <w:t>implantación del socialismo </w:t>
      </w:r>
      <w:r>
        <w:rPr/>
        <w:t>en </w:t>
      </w:r>
      <w:r>
        <w:rPr>
          <w:spacing w:val="-3"/>
        </w:rPr>
        <w:t>Eibar desde todos </w:t>
      </w:r>
      <w:r>
        <w:rPr/>
        <w:t>los </w:t>
      </w:r>
      <w:r>
        <w:rPr>
          <w:spacing w:val="-3"/>
        </w:rPr>
        <w:t>ámbitos posibles: orador, colaborador </w:t>
      </w:r>
      <w:r>
        <w:rPr/>
        <w:t>de la </w:t>
      </w:r>
      <w:r>
        <w:rPr>
          <w:spacing w:val="-3"/>
        </w:rPr>
        <w:t>publicación socialista </w:t>
      </w:r>
      <w:r>
        <w:rPr>
          <w:i/>
          <w:spacing w:val="-3"/>
        </w:rPr>
        <w:t>¡Adelante!</w:t>
      </w:r>
      <w:r>
        <w:rPr>
          <w:spacing w:val="-3"/>
        </w:rPr>
        <w:t>, concejal del </w:t>
      </w:r>
      <w:r>
        <w:rPr>
          <w:spacing w:val="-4"/>
        </w:rPr>
        <w:t>Ayuntamiento eibarrés, </w:t>
      </w:r>
      <w:r>
        <w:rPr>
          <w:spacing w:val="-3"/>
        </w:rPr>
        <w:t>músico </w:t>
      </w:r>
      <w:r>
        <w:rPr/>
        <w:t>de </w:t>
      </w:r>
      <w:r>
        <w:rPr>
          <w:spacing w:val="-4"/>
        </w:rPr>
        <w:t>“La </w:t>
      </w:r>
      <w:r>
        <w:rPr>
          <w:spacing w:val="-3"/>
        </w:rPr>
        <w:t>Marcial”</w:t>
      </w:r>
      <w:r>
        <w:rPr>
          <w:spacing w:val="-3"/>
          <w:position w:val="10"/>
          <w:sz w:val="16"/>
        </w:rPr>
        <w:t>287 </w:t>
      </w:r>
      <w:r>
        <w:rPr/>
        <w:t>y de la </w:t>
      </w:r>
      <w:r>
        <w:rPr>
          <w:spacing w:val="-3"/>
        </w:rPr>
        <w:t>Banda Municipal </w:t>
      </w:r>
      <w:r>
        <w:rPr/>
        <w:t>de </w:t>
      </w:r>
      <w:r>
        <w:rPr>
          <w:spacing w:val="-3"/>
        </w:rPr>
        <w:t>Eibar… </w:t>
      </w:r>
      <w:r>
        <w:rPr/>
        <w:t>Este </w:t>
      </w:r>
      <w:r>
        <w:rPr>
          <w:spacing w:val="-3"/>
        </w:rPr>
        <w:t>compromiso personal con </w:t>
      </w:r>
      <w:r>
        <w:rPr/>
        <w:t>los </w:t>
      </w:r>
      <w:r>
        <w:rPr>
          <w:spacing w:val="-4"/>
        </w:rPr>
        <w:t>trabajadores </w:t>
      </w:r>
      <w:r>
        <w:rPr>
          <w:spacing w:val="-3"/>
        </w:rPr>
        <w:t>propició </w:t>
      </w:r>
      <w:r>
        <w:rPr/>
        <w:t>en </w:t>
      </w:r>
      <w:r>
        <w:rPr>
          <w:spacing w:val="-3"/>
        </w:rPr>
        <w:t>dicha villa, </w:t>
      </w:r>
      <w:r>
        <w:rPr/>
        <w:t>en el </w:t>
      </w:r>
      <w:r>
        <w:rPr>
          <w:spacing w:val="-3"/>
        </w:rPr>
        <w:t>marco </w:t>
      </w:r>
      <w:r>
        <w:rPr/>
        <w:t>de un </w:t>
      </w:r>
      <w:r>
        <w:rPr>
          <w:spacing w:val="-3"/>
        </w:rPr>
        <w:t>esfuerzo colectivo, </w:t>
      </w:r>
      <w:r>
        <w:rPr/>
        <w:t>la </w:t>
      </w:r>
      <w:r>
        <w:rPr>
          <w:spacing w:val="-4"/>
        </w:rPr>
        <w:t>creación </w:t>
      </w:r>
      <w:r>
        <w:rPr/>
        <w:t>de un </w:t>
      </w:r>
      <w:r>
        <w:rPr>
          <w:spacing w:val="-3"/>
        </w:rPr>
        <w:t>modelo </w:t>
      </w:r>
      <w:r>
        <w:rPr/>
        <w:t>de </w:t>
      </w:r>
      <w:r>
        <w:rPr>
          <w:spacing w:val="-3"/>
        </w:rPr>
        <w:t>sociabilidad popular </w:t>
      </w:r>
      <w:r>
        <w:rPr/>
        <w:t>en el que se </w:t>
      </w:r>
      <w:r>
        <w:rPr>
          <w:spacing w:val="-3"/>
        </w:rPr>
        <w:t>interrelacionaron </w:t>
      </w:r>
      <w:r>
        <w:rPr/>
        <w:t>la </w:t>
      </w:r>
      <w:r>
        <w:rPr>
          <w:spacing w:val="-3"/>
        </w:rPr>
        <w:t>reivindicación laboral </w:t>
      </w:r>
      <w:r>
        <w:rPr/>
        <w:t>y </w:t>
      </w:r>
      <w:r>
        <w:rPr>
          <w:spacing w:val="-3"/>
        </w:rPr>
        <w:t>política con </w:t>
      </w:r>
      <w:r>
        <w:rPr/>
        <w:t>la </w:t>
      </w:r>
      <w:r>
        <w:rPr>
          <w:spacing w:val="-3"/>
        </w:rPr>
        <w:t>extensión educativa </w:t>
      </w:r>
      <w:r>
        <w:rPr/>
        <w:t>y </w:t>
      </w:r>
      <w:r>
        <w:rPr>
          <w:spacing w:val="-3"/>
        </w:rPr>
        <w:t>cultural como principales medios para </w:t>
      </w:r>
      <w:r>
        <w:rPr/>
        <w:t>la </w:t>
      </w:r>
      <w:r>
        <w:rPr>
          <w:spacing w:val="-3"/>
        </w:rPr>
        <w:t>consecución </w:t>
      </w:r>
      <w:r>
        <w:rPr/>
        <w:t>de los </w:t>
      </w:r>
      <w:r>
        <w:rPr>
          <w:spacing w:val="-3"/>
        </w:rPr>
        <w:t>objetivos pretendidos.</w:t>
      </w:r>
    </w:p>
    <w:p>
      <w:pPr>
        <w:pStyle w:val="BodyText"/>
        <w:rPr>
          <w:sz w:val="20"/>
        </w:rPr>
      </w:pPr>
    </w:p>
    <w:p>
      <w:pPr>
        <w:pStyle w:val="BodyText"/>
        <w:rPr>
          <w:sz w:val="29"/>
        </w:rPr>
      </w:pPr>
      <w:r>
        <w:rPr/>
        <w:pict>
          <v:line style="position:absolute;mso-position-horizontal-relative:page;mso-position-vertical-relative:paragraph;z-index:3208;mso-wrap-distance-left:0;mso-wrap-distance-right:0" from="99.264pt,18.933628pt" to="524.524pt,18.933628pt" stroked="true" strokeweight=".600010pt" strokecolor="#000000">
            <w10:wrap type="topAndBottom"/>
          </v:line>
        </w:pict>
      </w:r>
    </w:p>
    <w:p>
      <w:pPr>
        <w:spacing w:line="247" w:lineRule="auto" w:before="82"/>
        <w:ind w:left="305" w:right="112" w:firstLine="0"/>
        <w:jc w:val="both"/>
        <w:rPr>
          <w:sz w:val="20"/>
        </w:rPr>
      </w:pPr>
      <w:r>
        <w:rPr>
          <w:sz w:val="20"/>
        </w:rPr>
        <w:t>NARBAIZA AZKUE, Antxon, </w:t>
      </w:r>
      <w:r>
        <w:rPr>
          <w:i/>
          <w:sz w:val="20"/>
        </w:rPr>
        <w:t>Akilino Amuátegui (1877-1919). </w:t>
      </w:r>
      <w:r>
        <w:rPr>
          <w:i/>
          <w:sz w:val="16"/>
        </w:rPr>
        <w:t>XX</w:t>
      </w:r>
      <w:r>
        <w:rPr>
          <w:i/>
          <w:sz w:val="20"/>
        </w:rPr>
        <w:t>. mende hasierako mitinlari sozialista </w:t>
      </w:r>
      <w:r>
        <w:rPr>
          <w:i/>
          <w:sz w:val="20"/>
        </w:rPr>
        <w:t>euskalduna</w:t>
      </w:r>
      <w:r>
        <w:rPr>
          <w:sz w:val="20"/>
        </w:rPr>
        <w:t>, [Eibar], Ego Ibarra, 2002. Véase, igualmente, un breve perfil biográfico de este apasionado socialista eibarrés en “Amuátegui Acha, Aquilino”, [en línea]. En: </w:t>
      </w:r>
      <w:r>
        <w:rPr>
          <w:i/>
          <w:sz w:val="20"/>
        </w:rPr>
        <w:t>Diccionario Biográfico del Socialismo </w:t>
      </w:r>
      <w:r>
        <w:rPr>
          <w:i/>
          <w:sz w:val="20"/>
        </w:rPr>
        <w:t>Español</w:t>
      </w:r>
      <w:r>
        <w:rPr>
          <w:sz w:val="20"/>
        </w:rPr>
        <w:t>. Puede consultarse en red en: </w:t>
      </w:r>
      <w:hyperlink r:id="rId48">
        <w:r>
          <w:rPr>
            <w:sz w:val="20"/>
          </w:rPr>
          <w:t>&lt;http://w</w:t>
        </w:r>
      </w:hyperlink>
      <w:r>
        <w:rPr>
          <w:sz w:val="20"/>
        </w:rPr>
        <w:t>w</w:t>
      </w:r>
      <w:hyperlink r:id="rId48">
        <w:r>
          <w:rPr>
            <w:sz w:val="20"/>
          </w:rPr>
          <w:t>w.fpabloiglesias.es/archivo-y-biblioteca/diccionario-</w:t>
        </w:r>
      </w:hyperlink>
      <w:r>
        <w:rPr>
          <w:sz w:val="20"/>
        </w:rPr>
        <w:t> biografico/biografias/1544_Amuátegui-acha-aquilino&gt; [Consulta: 08 agosto 2013].</w:t>
      </w:r>
    </w:p>
    <w:p>
      <w:pPr>
        <w:spacing w:line="231" w:lineRule="exact" w:before="0"/>
        <w:ind w:left="305" w:right="0" w:firstLine="719"/>
        <w:jc w:val="both"/>
        <w:rPr>
          <w:sz w:val="20"/>
        </w:rPr>
      </w:pPr>
      <w:r>
        <w:rPr>
          <w:position w:val="9"/>
          <w:sz w:val="13"/>
        </w:rPr>
        <w:t>284  </w:t>
      </w:r>
      <w:r>
        <w:rPr>
          <w:sz w:val="20"/>
        </w:rPr>
        <w:t>En la elogiosa descripción de Aquilino Amuátegui que realiza Toribio Echevarría se ha</w:t>
      </w:r>
    </w:p>
    <w:p>
      <w:pPr>
        <w:spacing w:line="247" w:lineRule="auto" w:before="7"/>
        <w:ind w:left="305" w:right="114" w:firstLine="0"/>
        <w:jc w:val="both"/>
        <w:rPr>
          <w:i/>
          <w:sz w:val="20"/>
        </w:rPr>
      </w:pPr>
      <w:r>
        <w:rPr>
          <w:sz w:val="20"/>
        </w:rPr>
        <w:t>omitido la presencia de un poblado bigote como rasgo característico de su fisonomía, elemento que le otorgaba a su expresión facial una gran solemnidad. Véase una fotografía de este músico y activo militante socialista, acompañado de su bombardino, en NARBAIZA AZKUE, Antxon, pp. [9] y 32. Se trata, en ambos casos, de la misma instantánea reproducida a distinto tamaño. Aquilino Amuátegui aparece sentado en el centro de la primera fila de la banda de música “La Marcial”, que en esa imagen  está formada por doce integrantes. El bombardino es un instrumento de viento metal de uso infrecuente en la orquesta sinfónica, pero casi obligado en la banda. Su sonoridad es dulce y posee un amplio catálogo de posibilidades sonoras. Es </w:t>
      </w:r>
      <w:r>
        <w:rPr>
          <w:spacing w:val="-2"/>
          <w:sz w:val="20"/>
        </w:rPr>
        <w:t>muy </w:t>
      </w:r>
      <w:r>
        <w:rPr>
          <w:sz w:val="20"/>
        </w:rPr>
        <w:t>habitual su empleo en la música de jazz. Véanse BOROBIA CETINA, </w:t>
      </w:r>
      <w:r>
        <w:rPr>
          <w:spacing w:val="-4"/>
          <w:sz w:val="20"/>
        </w:rPr>
        <w:t>Ramón,</w:t>
      </w:r>
      <w:r>
        <w:rPr>
          <w:spacing w:val="-8"/>
          <w:sz w:val="20"/>
        </w:rPr>
        <w:t> </w:t>
      </w:r>
      <w:r>
        <w:rPr>
          <w:i/>
          <w:spacing w:val="-3"/>
          <w:sz w:val="20"/>
        </w:rPr>
        <w:t>Tratado</w:t>
      </w:r>
      <w:r>
        <w:rPr>
          <w:i/>
          <w:spacing w:val="-7"/>
          <w:sz w:val="20"/>
        </w:rPr>
        <w:t> </w:t>
      </w:r>
      <w:r>
        <w:rPr>
          <w:i/>
          <w:spacing w:val="-3"/>
          <w:sz w:val="20"/>
        </w:rPr>
        <w:t>Moderno…</w:t>
      </w:r>
      <w:r>
        <w:rPr>
          <w:spacing w:val="-3"/>
          <w:sz w:val="20"/>
        </w:rPr>
        <w:t>,</w:t>
      </w:r>
      <w:r>
        <w:rPr>
          <w:spacing w:val="-7"/>
          <w:sz w:val="20"/>
        </w:rPr>
        <w:t> </w:t>
      </w:r>
      <w:r>
        <w:rPr>
          <w:i/>
          <w:sz w:val="20"/>
        </w:rPr>
        <w:t>op.</w:t>
      </w:r>
      <w:r>
        <w:rPr>
          <w:i/>
          <w:spacing w:val="-7"/>
          <w:sz w:val="20"/>
        </w:rPr>
        <w:t> </w:t>
      </w:r>
      <w:r>
        <w:rPr>
          <w:i/>
          <w:sz w:val="20"/>
        </w:rPr>
        <w:t>cit.</w:t>
      </w:r>
      <w:r>
        <w:rPr>
          <w:i/>
          <w:spacing w:val="-7"/>
          <w:sz w:val="20"/>
        </w:rPr>
        <w:t> </w:t>
      </w:r>
      <w:r>
        <w:rPr>
          <w:sz w:val="20"/>
        </w:rPr>
        <w:t>y</w:t>
      </w:r>
      <w:r>
        <w:rPr>
          <w:spacing w:val="-11"/>
          <w:sz w:val="20"/>
        </w:rPr>
        <w:t> </w:t>
      </w:r>
      <w:r>
        <w:rPr>
          <w:spacing w:val="-3"/>
          <w:sz w:val="20"/>
        </w:rPr>
        <w:t>MAS</w:t>
      </w:r>
      <w:r>
        <w:rPr>
          <w:spacing w:val="-8"/>
          <w:sz w:val="20"/>
        </w:rPr>
        <w:t> </w:t>
      </w:r>
      <w:r>
        <w:rPr>
          <w:spacing w:val="-3"/>
          <w:sz w:val="20"/>
        </w:rPr>
        <w:t>QUILES,</w:t>
      </w:r>
      <w:r>
        <w:rPr>
          <w:spacing w:val="-7"/>
          <w:sz w:val="20"/>
        </w:rPr>
        <w:t> </w:t>
      </w:r>
      <w:r>
        <w:rPr>
          <w:sz w:val="20"/>
        </w:rPr>
        <w:t>Juan</w:t>
      </w:r>
      <w:r>
        <w:rPr>
          <w:spacing w:val="-9"/>
          <w:sz w:val="20"/>
        </w:rPr>
        <w:t> </w:t>
      </w:r>
      <w:r>
        <w:rPr>
          <w:spacing w:val="-3"/>
          <w:sz w:val="20"/>
        </w:rPr>
        <w:t>Vicente,</w:t>
      </w:r>
      <w:r>
        <w:rPr>
          <w:spacing w:val="-7"/>
          <w:sz w:val="20"/>
        </w:rPr>
        <w:t> </w:t>
      </w:r>
      <w:r>
        <w:rPr>
          <w:i/>
          <w:sz w:val="20"/>
        </w:rPr>
        <w:t>Apuntes</w:t>
      </w:r>
      <w:r>
        <w:rPr>
          <w:i/>
          <w:spacing w:val="-9"/>
          <w:sz w:val="20"/>
        </w:rPr>
        <w:t> </w:t>
      </w:r>
      <w:r>
        <w:rPr>
          <w:i/>
          <w:sz w:val="20"/>
        </w:rPr>
        <w:t>de</w:t>
      </w:r>
      <w:r>
        <w:rPr>
          <w:i/>
          <w:spacing w:val="-7"/>
          <w:sz w:val="20"/>
        </w:rPr>
        <w:t> </w:t>
      </w:r>
      <w:r>
        <w:rPr>
          <w:i/>
          <w:spacing w:val="-3"/>
          <w:sz w:val="20"/>
        </w:rPr>
        <w:t>instrumentación…</w:t>
      </w:r>
      <w:r>
        <w:rPr>
          <w:spacing w:val="-3"/>
          <w:sz w:val="20"/>
        </w:rPr>
        <w:t>,</w:t>
      </w:r>
      <w:r>
        <w:rPr>
          <w:spacing w:val="-7"/>
          <w:sz w:val="20"/>
        </w:rPr>
        <w:t> </w:t>
      </w:r>
      <w:r>
        <w:rPr>
          <w:i/>
          <w:sz w:val="20"/>
        </w:rPr>
        <w:t>op.</w:t>
      </w:r>
      <w:r>
        <w:rPr>
          <w:i/>
          <w:spacing w:val="-7"/>
          <w:sz w:val="20"/>
        </w:rPr>
        <w:t> </w:t>
      </w:r>
      <w:r>
        <w:rPr>
          <w:i/>
          <w:sz w:val="20"/>
        </w:rPr>
        <w:t>cit.</w:t>
      </w:r>
    </w:p>
    <w:p>
      <w:pPr>
        <w:spacing w:line="223" w:lineRule="exact" w:before="0"/>
        <w:ind w:left="1025" w:right="109" w:firstLine="0"/>
        <w:jc w:val="left"/>
        <w:rPr>
          <w:sz w:val="20"/>
        </w:rPr>
      </w:pPr>
      <w:r>
        <w:rPr>
          <w:position w:val="9"/>
          <w:sz w:val="13"/>
        </w:rPr>
        <w:t>285 </w:t>
      </w:r>
      <w:r>
        <w:rPr>
          <w:sz w:val="20"/>
        </w:rPr>
        <w:t>ECHEVARRÍA, Toribio, </w:t>
      </w:r>
      <w:r>
        <w:rPr>
          <w:i/>
          <w:sz w:val="20"/>
        </w:rPr>
        <w:t>Viaje…</w:t>
      </w:r>
      <w:r>
        <w:rPr>
          <w:sz w:val="20"/>
        </w:rPr>
        <w:t>, </w:t>
      </w:r>
      <w:r>
        <w:rPr>
          <w:i/>
          <w:sz w:val="20"/>
        </w:rPr>
        <w:t>op. cit.</w:t>
      </w:r>
      <w:r>
        <w:rPr>
          <w:sz w:val="20"/>
        </w:rPr>
        <w:t>, p. 33.</w:t>
      </w:r>
    </w:p>
    <w:p>
      <w:pPr>
        <w:tabs>
          <w:tab w:pos="1796" w:val="left" w:leader="none"/>
        </w:tabs>
        <w:spacing w:line="238" w:lineRule="exact" w:before="12"/>
        <w:ind w:left="1582" w:right="118" w:hanging="567"/>
        <w:jc w:val="both"/>
        <w:rPr>
          <w:sz w:val="20"/>
        </w:rPr>
      </w:pPr>
      <w:r>
        <w:rPr>
          <w:position w:val="9"/>
          <w:sz w:val="13"/>
        </w:rPr>
        <w:t>286</w:t>
        <w:tab/>
        <w:tab/>
      </w:r>
      <w:r>
        <w:rPr>
          <w:sz w:val="20"/>
        </w:rPr>
        <w:t>[Aquilino  Amuátegui]  No  había  salido  a  la  palestra  con  otras  letras  que</w:t>
      </w:r>
      <w:r>
        <w:rPr>
          <w:spacing w:val="1"/>
          <w:sz w:val="20"/>
        </w:rPr>
        <w:t> </w:t>
      </w:r>
      <w:r>
        <w:rPr>
          <w:sz w:val="20"/>
        </w:rPr>
        <w:t>las de</w:t>
      </w:r>
      <w:r>
        <w:rPr>
          <w:spacing w:val="40"/>
          <w:sz w:val="20"/>
        </w:rPr>
        <w:t> </w:t>
      </w:r>
      <w:r>
        <w:rPr>
          <w:sz w:val="20"/>
        </w:rPr>
        <w:t>la</w:t>
      </w:r>
      <w:r>
        <w:rPr>
          <w:w w:val="99"/>
          <w:sz w:val="20"/>
        </w:rPr>
        <w:t> </w:t>
      </w:r>
      <w:r>
        <w:rPr>
          <w:sz w:val="20"/>
        </w:rPr>
        <w:t>escuela primaria, que le hubiesen bastado de haber continuado por el camino de sus aficiones de torero, que le valieron el alias con que los enemigos siguieron llamándole siempre, si bien sin enojo alguno por su parte, pues no le avergonzaba ese pasado en que tampoco había estado mal, cuando lidiaba al lado de Ignacio Zuloaga, su paisano y coetáneo que pasaba por aquella época el mismo sarampión del</w:t>
      </w:r>
      <w:r>
        <w:rPr>
          <w:spacing w:val="-23"/>
          <w:sz w:val="20"/>
        </w:rPr>
        <w:t> </w:t>
      </w:r>
      <w:r>
        <w:rPr>
          <w:sz w:val="20"/>
        </w:rPr>
        <w:t>toreo.</w:t>
      </w:r>
    </w:p>
    <w:p>
      <w:pPr>
        <w:spacing w:line="221" w:lineRule="exact" w:before="161"/>
        <w:ind w:left="1013" w:right="109" w:firstLine="0"/>
        <w:jc w:val="left"/>
        <w:rPr>
          <w:sz w:val="20"/>
        </w:rPr>
      </w:pPr>
      <w:r>
        <w:rPr>
          <w:sz w:val="20"/>
        </w:rPr>
        <w:t>ECHEVARRÍA, Toribio, </w:t>
      </w:r>
      <w:r>
        <w:rPr>
          <w:i/>
          <w:sz w:val="20"/>
        </w:rPr>
        <w:t>Viaje…</w:t>
      </w:r>
      <w:r>
        <w:rPr>
          <w:sz w:val="20"/>
        </w:rPr>
        <w:t>, </w:t>
      </w:r>
      <w:r>
        <w:rPr>
          <w:i/>
          <w:sz w:val="20"/>
        </w:rPr>
        <w:t>op. cit.</w:t>
      </w:r>
      <w:r>
        <w:rPr>
          <w:sz w:val="20"/>
        </w:rPr>
        <w:t>, p. 38.</w:t>
      </w:r>
    </w:p>
    <w:p>
      <w:pPr>
        <w:spacing w:line="238" w:lineRule="exact" w:before="12"/>
        <w:ind w:left="305" w:right="114" w:firstLine="719"/>
        <w:jc w:val="both"/>
        <w:rPr>
          <w:sz w:val="20"/>
        </w:rPr>
      </w:pPr>
      <w:r>
        <w:rPr>
          <w:position w:val="9"/>
          <w:sz w:val="13"/>
        </w:rPr>
        <w:t>287 </w:t>
      </w:r>
      <w:r>
        <w:rPr>
          <w:sz w:val="20"/>
        </w:rPr>
        <w:t>Ramón María Sarasúa Gisasola nos ofrece dos datos relevantes sobre esta banda de música, al indicar que se formó en el año 1884 con veinticinco integrantes. Véase SARASÚA GISASOLA, Ramón María, </w:t>
      </w:r>
      <w:r>
        <w:rPr>
          <w:i/>
          <w:sz w:val="20"/>
        </w:rPr>
        <w:t>La música en Eibar. Eibarko musikoak</w:t>
      </w:r>
      <w:r>
        <w:rPr>
          <w:sz w:val="20"/>
        </w:rPr>
        <w:t>, [Eibar], Ayuntamiento, 1991, [p. 25].</w:t>
      </w:r>
    </w:p>
    <w:p>
      <w:pPr>
        <w:spacing w:after="0" w:line="238" w:lineRule="exact"/>
        <w:jc w:val="both"/>
        <w:rPr>
          <w:sz w:val="20"/>
        </w:rPr>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3" w:firstLine="288"/>
        <w:jc w:val="both"/>
      </w:pPr>
      <w:r>
        <w:rPr>
          <w:spacing w:val="-4"/>
        </w:rPr>
        <w:t>Luego </w:t>
      </w:r>
      <w:r>
        <w:rPr/>
        <w:t>de </w:t>
      </w:r>
      <w:r>
        <w:rPr>
          <w:spacing w:val="-3"/>
        </w:rPr>
        <w:t>presentar candidatos propios </w:t>
      </w:r>
      <w:r>
        <w:rPr/>
        <w:t>en </w:t>
      </w:r>
      <w:r>
        <w:rPr>
          <w:spacing w:val="-3"/>
        </w:rPr>
        <w:t>ocasión </w:t>
      </w:r>
      <w:r>
        <w:rPr/>
        <w:t>de </w:t>
      </w:r>
      <w:r>
        <w:rPr>
          <w:spacing w:val="-3"/>
        </w:rPr>
        <w:t>todas </w:t>
      </w:r>
      <w:r>
        <w:rPr>
          <w:spacing w:val="-2"/>
        </w:rPr>
        <w:t>las </w:t>
      </w:r>
      <w:r>
        <w:rPr>
          <w:spacing w:val="-4"/>
        </w:rPr>
        <w:t>renovaciones </w:t>
      </w:r>
      <w:r>
        <w:rPr>
          <w:spacing w:val="-3"/>
        </w:rPr>
        <w:t>del concejo, </w:t>
      </w:r>
      <w:r>
        <w:rPr/>
        <w:t>al </w:t>
      </w:r>
      <w:r>
        <w:rPr>
          <w:spacing w:val="-3"/>
        </w:rPr>
        <w:t>cabo </w:t>
      </w:r>
      <w:r>
        <w:rPr/>
        <w:t>de no sé </w:t>
      </w:r>
      <w:r>
        <w:rPr>
          <w:spacing w:val="-3"/>
        </w:rPr>
        <w:t>cuántos vanos intentos, Esteban </w:t>
      </w:r>
      <w:r>
        <w:rPr>
          <w:spacing w:val="-4"/>
        </w:rPr>
        <w:t>Barrutia, </w:t>
      </w:r>
      <w:r>
        <w:rPr>
          <w:spacing w:val="-3"/>
        </w:rPr>
        <w:t>maestro </w:t>
      </w:r>
      <w:r>
        <w:rPr>
          <w:spacing w:val="-4"/>
        </w:rPr>
        <w:t>grabador, </w:t>
      </w:r>
      <w:r>
        <w:rPr>
          <w:spacing w:val="-3"/>
        </w:rPr>
        <w:t>fue elegido concejal hacia </w:t>
      </w:r>
      <w:r>
        <w:rPr/>
        <w:t>el </w:t>
      </w:r>
      <w:r>
        <w:rPr>
          <w:spacing w:val="-3"/>
        </w:rPr>
        <w:t>año 1908, </w:t>
      </w:r>
      <w:r>
        <w:rPr/>
        <w:t>y vino a </w:t>
      </w:r>
      <w:r>
        <w:rPr>
          <w:spacing w:val="-3"/>
        </w:rPr>
        <w:t>ser </w:t>
      </w:r>
      <w:r>
        <w:rPr/>
        <w:t>el </w:t>
      </w:r>
      <w:r>
        <w:rPr>
          <w:spacing w:val="-3"/>
        </w:rPr>
        <w:t>primer edil socialista </w:t>
      </w:r>
      <w:r>
        <w:rPr/>
        <w:t>en la </w:t>
      </w:r>
      <w:r>
        <w:rPr>
          <w:spacing w:val="-3"/>
        </w:rPr>
        <w:t>provincia </w:t>
      </w:r>
      <w:r>
        <w:rPr/>
        <w:t>de Guipúzcoa</w:t>
      </w:r>
      <w:r>
        <w:rPr>
          <w:position w:val="10"/>
          <w:sz w:val="16"/>
        </w:rPr>
        <w:t>288</w:t>
      </w:r>
      <w:r>
        <w:rPr/>
        <w:t>.</w:t>
      </w:r>
    </w:p>
    <w:p>
      <w:pPr>
        <w:pStyle w:val="BodyText"/>
        <w:spacing w:before="2"/>
        <w:rPr>
          <w:sz w:val="36"/>
        </w:rPr>
      </w:pPr>
    </w:p>
    <w:p>
      <w:pPr>
        <w:pStyle w:val="BodyText"/>
        <w:spacing w:line="362" w:lineRule="auto"/>
        <w:ind w:left="305" w:right="110" w:firstLine="719"/>
        <w:jc w:val="both"/>
      </w:pPr>
      <w:r>
        <w:rPr>
          <w:spacing w:val="-5"/>
        </w:rPr>
        <w:t>Donde había </w:t>
      </w:r>
      <w:r>
        <w:rPr>
          <w:spacing w:val="-6"/>
        </w:rPr>
        <w:t>carencias </w:t>
      </w:r>
      <w:r>
        <w:rPr>
          <w:spacing w:val="-3"/>
        </w:rPr>
        <w:t>de </w:t>
      </w:r>
      <w:r>
        <w:rPr>
          <w:spacing w:val="-5"/>
        </w:rPr>
        <w:t>formación, </w:t>
      </w:r>
      <w:r>
        <w:rPr/>
        <w:t>no </w:t>
      </w:r>
      <w:r>
        <w:rPr>
          <w:spacing w:val="-5"/>
        </w:rPr>
        <w:t>faltaban </w:t>
      </w:r>
      <w:r>
        <w:rPr>
          <w:spacing w:val="-3"/>
        </w:rPr>
        <w:t>ni el </w:t>
      </w:r>
      <w:r>
        <w:rPr>
          <w:spacing w:val="-5"/>
        </w:rPr>
        <w:t>entusiasmo </w:t>
      </w:r>
      <w:r>
        <w:rPr>
          <w:spacing w:val="-3"/>
        </w:rPr>
        <w:t>ni la </w:t>
      </w:r>
      <w:r>
        <w:rPr>
          <w:spacing w:val="-5"/>
        </w:rPr>
        <w:t>determinación </w:t>
      </w:r>
      <w:r>
        <w:rPr>
          <w:spacing w:val="-3"/>
        </w:rPr>
        <w:t>de </w:t>
      </w:r>
      <w:r>
        <w:rPr>
          <w:spacing w:val="-5"/>
        </w:rPr>
        <w:t>suplir cualquier obstáculo </w:t>
      </w:r>
      <w:r>
        <w:rPr>
          <w:spacing w:val="-4"/>
        </w:rPr>
        <w:t>que </w:t>
      </w:r>
      <w:r>
        <w:rPr>
          <w:spacing w:val="-5"/>
        </w:rPr>
        <w:t>impidiera llevar </w:t>
      </w:r>
      <w:r>
        <w:rPr/>
        <w:t>a</w:t>
      </w:r>
      <w:r>
        <w:rPr>
          <w:spacing w:val="-41"/>
        </w:rPr>
        <w:t> </w:t>
      </w:r>
      <w:r>
        <w:rPr>
          <w:spacing w:val="-5"/>
        </w:rPr>
        <w:t>cabo </w:t>
      </w:r>
      <w:r>
        <w:rPr>
          <w:spacing w:val="-4"/>
        </w:rPr>
        <w:t>una </w:t>
      </w:r>
      <w:r>
        <w:rPr>
          <w:spacing w:val="-5"/>
        </w:rPr>
        <w:t>tarea beneficiosa para</w:t>
      </w:r>
      <w:r>
        <w:rPr>
          <w:spacing w:val="-9"/>
        </w:rPr>
        <w:t> </w:t>
      </w:r>
      <w:r>
        <w:rPr>
          <w:spacing w:val="-3"/>
        </w:rPr>
        <w:t>la</w:t>
      </w:r>
      <w:r>
        <w:rPr>
          <w:spacing w:val="-9"/>
        </w:rPr>
        <w:t> </w:t>
      </w:r>
      <w:r>
        <w:rPr>
          <w:spacing w:val="-5"/>
        </w:rPr>
        <w:t>causa</w:t>
      </w:r>
      <w:r>
        <w:rPr>
          <w:spacing w:val="-9"/>
        </w:rPr>
        <w:t> </w:t>
      </w:r>
      <w:r>
        <w:rPr>
          <w:spacing w:val="-5"/>
        </w:rPr>
        <w:t>obrera.</w:t>
      </w:r>
      <w:r>
        <w:rPr>
          <w:spacing w:val="-8"/>
        </w:rPr>
        <w:t> </w:t>
      </w:r>
      <w:r>
        <w:rPr>
          <w:spacing w:val="-3"/>
        </w:rPr>
        <w:t>El</w:t>
      </w:r>
      <w:r>
        <w:rPr>
          <w:spacing w:val="-8"/>
        </w:rPr>
        <w:t> </w:t>
      </w:r>
      <w:r>
        <w:rPr>
          <w:spacing w:val="-5"/>
        </w:rPr>
        <w:t>propio</w:t>
      </w:r>
      <w:r>
        <w:rPr>
          <w:spacing w:val="-8"/>
        </w:rPr>
        <w:t> </w:t>
      </w:r>
      <w:r>
        <w:rPr>
          <w:spacing w:val="-5"/>
        </w:rPr>
        <w:t>Aquilino</w:t>
      </w:r>
      <w:r>
        <w:rPr>
          <w:spacing w:val="-8"/>
        </w:rPr>
        <w:t> </w:t>
      </w:r>
      <w:r>
        <w:rPr>
          <w:spacing w:val="-6"/>
        </w:rPr>
        <w:t>Amuátegui</w:t>
      </w:r>
      <w:r>
        <w:rPr>
          <w:spacing w:val="-8"/>
        </w:rPr>
        <w:t> </w:t>
      </w:r>
      <w:r>
        <w:rPr>
          <w:spacing w:val="-4"/>
        </w:rPr>
        <w:t>fue</w:t>
      </w:r>
      <w:r>
        <w:rPr>
          <w:spacing w:val="-9"/>
        </w:rPr>
        <w:t> </w:t>
      </w:r>
      <w:r>
        <w:rPr>
          <w:spacing w:val="-3"/>
        </w:rPr>
        <w:t>un</w:t>
      </w:r>
      <w:r>
        <w:rPr>
          <w:spacing w:val="-8"/>
        </w:rPr>
        <w:t> </w:t>
      </w:r>
      <w:r>
        <w:rPr>
          <w:spacing w:val="-4"/>
        </w:rPr>
        <w:t>buen</w:t>
      </w:r>
      <w:r>
        <w:rPr>
          <w:spacing w:val="-8"/>
        </w:rPr>
        <w:t> </w:t>
      </w:r>
      <w:r>
        <w:rPr>
          <w:spacing w:val="-5"/>
        </w:rPr>
        <w:t>ejemplo</w:t>
      </w:r>
      <w:r>
        <w:rPr>
          <w:spacing w:val="-8"/>
        </w:rPr>
        <w:t> </w:t>
      </w:r>
      <w:r>
        <w:rPr>
          <w:spacing w:val="-3"/>
        </w:rPr>
        <w:t>de</w:t>
      </w:r>
      <w:r>
        <w:rPr>
          <w:spacing w:val="-9"/>
        </w:rPr>
        <w:t> </w:t>
      </w:r>
      <w:r>
        <w:rPr>
          <w:spacing w:val="-5"/>
        </w:rPr>
        <w:t>ello.</w:t>
      </w:r>
    </w:p>
    <w:p>
      <w:pPr>
        <w:pStyle w:val="BodyText"/>
        <w:spacing w:before="1"/>
        <w:rPr>
          <w:sz w:val="25"/>
        </w:rPr>
      </w:pPr>
    </w:p>
    <w:p>
      <w:pPr>
        <w:pStyle w:val="BodyText"/>
        <w:spacing w:line="235" w:lineRule="auto"/>
        <w:ind w:left="1025" w:right="111" w:firstLine="288"/>
        <w:jc w:val="both"/>
      </w:pPr>
      <w:r>
        <w:rPr>
          <w:spacing w:val="-3"/>
        </w:rPr>
        <w:t>Otro </w:t>
      </w:r>
      <w:r>
        <w:rPr/>
        <w:t>de los </w:t>
      </w:r>
      <w:r>
        <w:rPr>
          <w:spacing w:val="-3"/>
        </w:rPr>
        <w:t>personajes </w:t>
      </w:r>
      <w:r>
        <w:rPr/>
        <w:t>es un </w:t>
      </w:r>
      <w:r>
        <w:rPr>
          <w:spacing w:val="-3"/>
        </w:rPr>
        <w:t>concejal </w:t>
      </w:r>
      <w:r>
        <w:rPr/>
        <w:t>[de </w:t>
      </w:r>
      <w:r>
        <w:rPr>
          <w:spacing w:val="-3"/>
        </w:rPr>
        <w:t>Eibar, Aquilino  Amuátegui], </w:t>
      </w:r>
      <w:r>
        <w:rPr>
          <w:spacing w:val="-4"/>
        </w:rPr>
        <w:t>celebrado </w:t>
      </w:r>
      <w:r>
        <w:rPr>
          <w:spacing w:val="-3"/>
        </w:rPr>
        <w:t>orador </w:t>
      </w:r>
      <w:r>
        <w:rPr/>
        <w:t>que va por los </w:t>
      </w:r>
      <w:r>
        <w:rPr>
          <w:spacing w:val="-3"/>
        </w:rPr>
        <w:t>pueblos </w:t>
      </w:r>
      <w:r>
        <w:rPr/>
        <w:t>de </w:t>
      </w:r>
      <w:r>
        <w:rPr>
          <w:spacing w:val="-2"/>
        </w:rPr>
        <w:t>las </w:t>
      </w:r>
      <w:r>
        <w:rPr>
          <w:spacing w:val="-4"/>
        </w:rPr>
        <w:t>cercanías </w:t>
      </w:r>
      <w:r>
        <w:rPr>
          <w:spacing w:val="-3"/>
        </w:rPr>
        <w:t>difundiendo </w:t>
      </w:r>
      <w:r>
        <w:rPr/>
        <w:t>el </w:t>
      </w:r>
      <w:r>
        <w:rPr>
          <w:spacing w:val="-3"/>
        </w:rPr>
        <w:t>socialismo </w:t>
      </w:r>
      <w:r>
        <w:rPr/>
        <w:t>en </w:t>
      </w:r>
      <w:r>
        <w:rPr>
          <w:spacing w:val="-4"/>
        </w:rPr>
        <w:t>vascuence. </w:t>
      </w:r>
      <w:r>
        <w:rPr/>
        <w:t>¿No es </w:t>
      </w:r>
      <w:r>
        <w:rPr>
          <w:spacing w:val="-3"/>
        </w:rPr>
        <w:t>esto </w:t>
      </w:r>
      <w:r>
        <w:rPr/>
        <w:t>insólito?</w:t>
      </w:r>
      <w:r>
        <w:rPr>
          <w:position w:val="10"/>
          <w:sz w:val="16"/>
        </w:rPr>
        <w:t>289 </w:t>
      </w:r>
      <w:r>
        <w:rPr>
          <w:spacing w:val="-3"/>
        </w:rPr>
        <w:t>Pero </w:t>
      </w:r>
      <w:r>
        <w:rPr/>
        <w:t>no </w:t>
      </w:r>
      <w:r>
        <w:rPr>
          <w:spacing w:val="-3"/>
        </w:rPr>
        <w:t>terminan aquí </w:t>
      </w:r>
      <w:r>
        <w:rPr>
          <w:spacing w:val="-2"/>
        </w:rPr>
        <w:t>las </w:t>
      </w:r>
      <w:r>
        <w:rPr>
          <w:spacing w:val="-3"/>
        </w:rPr>
        <w:t>funciones </w:t>
      </w:r>
      <w:r>
        <w:rPr/>
        <w:t>de </w:t>
      </w:r>
      <w:r>
        <w:rPr>
          <w:spacing w:val="-3"/>
        </w:rPr>
        <w:t>este hombre extraordinario. Además </w:t>
      </w:r>
      <w:r>
        <w:rPr/>
        <w:t>de </w:t>
      </w:r>
      <w:r>
        <w:rPr>
          <w:spacing w:val="-3"/>
        </w:rPr>
        <w:t>armero, </w:t>
      </w:r>
      <w:r>
        <w:rPr/>
        <w:t>de </w:t>
      </w:r>
      <w:r>
        <w:rPr>
          <w:spacing w:val="-3"/>
        </w:rPr>
        <w:t>concejal </w:t>
      </w:r>
      <w:r>
        <w:rPr/>
        <w:t>y de </w:t>
      </w:r>
      <w:r>
        <w:rPr>
          <w:spacing w:val="-3"/>
        </w:rPr>
        <w:t>orador socialista </w:t>
      </w:r>
      <w:r>
        <w:rPr/>
        <w:t>en </w:t>
      </w:r>
      <w:r>
        <w:rPr>
          <w:spacing w:val="-4"/>
        </w:rPr>
        <w:t>vascuence, </w:t>
      </w:r>
      <w:r>
        <w:rPr>
          <w:spacing w:val="-3"/>
        </w:rPr>
        <w:t>(…) </w:t>
      </w:r>
      <w:r>
        <w:rPr>
          <w:spacing w:val="-4"/>
        </w:rPr>
        <w:t>pertenece </w:t>
      </w:r>
      <w:r>
        <w:rPr/>
        <w:t>a una </w:t>
      </w:r>
      <w:r>
        <w:rPr>
          <w:spacing w:val="-3"/>
        </w:rPr>
        <w:t>banda </w:t>
      </w:r>
      <w:r>
        <w:rPr/>
        <w:t>de </w:t>
      </w:r>
      <w:r>
        <w:rPr>
          <w:spacing w:val="-3"/>
        </w:rPr>
        <w:t>música donde ingresó, </w:t>
      </w:r>
      <w:r>
        <w:rPr/>
        <w:t>no por </w:t>
      </w:r>
      <w:r>
        <w:rPr>
          <w:spacing w:val="-3"/>
        </w:rPr>
        <w:t>puro temperamento artístico, </w:t>
      </w:r>
      <w:r>
        <w:rPr/>
        <w:t>sino por </w:t>
      </w:r>
      <w:r>
        <w:rPr>
          <w:spacing w:val="-3"/>
        </w:rPr>
        <w:t>táctica política. </w:t>
      </w:r>
      <w:r>
        <w:rPr>
          <w:spacing w:val="-4"/>
        </w:rPr>
        <w:t>La </w:t>
      </w:r>
      <w:r>
        <w:rPr>
          <w:spacing w:val="-3"/>
        </w:rPr>
        <w:t>cosa </w:t>
      </w:r>
      <w:r>
        <w:rPr/>
        <w:t>es </w:t>
      </w:r>
      <w:r>
        <w:rPr>
          <w:spacing w:val="-3"/>
        </w:rPr>
        <w:t>seria. Había aquí </w:t>
      </w:r>
      <w:r>
        <w:rPr/>
        <w:t>una </w:t>
      </w:r>
      <w:r>
        <w:rPr>
          <w:spacing w:val="-3"/>
        </w:rPr>
        <w:t>banda </w:t>
      </w:r>
      <w:r>
        <w:rPr>
          <w:spacing w:val="-4"/>
        </w:rPr>
        <w:t>cuyos </w:t>
      </w:r>
      <w:r>
        <w:rPr>
          <w:spacing w:val="-3"/>
        </w:rPr>
        <w:t>músicos eran todos, </w:t>
      </w:r>
      <w:r>
        <w:rPr/>
        <w:t>o una </w:t>
      </w:r>
      <w:r>
        <w:rPr>
          <w:spacing w:val="-3"/>
        </w:rPr>
        <w:t>buena parte, </w:t>
      </w:r>
      <w:r>
        <w:rPr>
          <w:spacing w:val="-4"/>
        </w:rPr>
        <w:t>conservadores. </w:t>
      </w:r>
      <w:r>
        <w:rPr/>
        <w:t>Con </w:t>
      </w:r>
      <w:r>
        <w:rPr>
          <w:spacing w:val="-3"/>
        </w:rPr>
        <w:t>esta banda </w:t>
      </w:r>
      <w:r>
        <w:rPr/>
        <w:t>se </w:t>
      </w:r>
      <w:r>
        <w:rPr>
          <w:spacing w:val="-3"/>
        </w:rPr>
        <w:t>solemnizaban todas </w:t>
      </w:r>
      <w:r>
        <w:rPr>
          <w:spacing w:val="-2"/>
        </w:rPr>
        <w:t>las </w:t>
      </w:r>
      <w:r>
        <w:rPr>
          <w:spacing w:val="-3"/>
        </w:rPr>
        <w:t>ocasiones </w:t>
      </w:r>
      <w:r>
        <w:rPr/>
        <w:t>antiliberales</w:t>
      </w:r>
      <w:r>
        <w:rPr>
          <w:position w:val="10"/>
          <w:sz w:val="16"/>
        </w:rPr>
        <w:t>290</w:t>
      </w:r>
      <w:r>
        <w:rPr/>
        <w:t>, lo </w:t>
      </w:r>
      <w:r>
        <w:rPr>
          <w:spacing w:val="-3"/>
        </w:rPr>
        <w:t>cual ofendía </w:t>
      </w:r>
      <w:r>
        <w:rPr/>
        <w:t>al </w:t>
      </w:r>
      <w:r>
        <w:rPr>
          <w:spacing w:val="-3"/>
        </w:rPr>
        <w:t>liberalismo </w:t>
      </w:r>
      <w:r>
        <w:rPr/>
        <w:t>en </w:t>
      </w:r>
      <w:r>
        <w:rPr>
          <w:spacing w:val="-4"/>
        </w:rPr>
        <w:t>general. </w:t>
      </w:r>
      <w:r>
        <w:rPr>
          <w:spacing w:val="-3"/>
        </w:rPr>
        <w:t>Pero ingresó </w:t>
      </w:r>
      <w:r>
        <w:rPr/>
        <w:t>en ella </w:t>
      </w:r>
      <w:r>
        <w:rPr>
          <w:spacing w:val="-3"/>
        </w:rPr>
        <w:t>nuestro concejal </w:t>
      </w:r>
      <w:r>
        <w:rPr/>
        <w:t>y </w:t>
      </w:r>
      <w:r>
        <w:rPr>
          <w:spacing w:val="-3"/>
        </w:rPr>
        <w:t>pronto liberalizó </w:t>
      </w:r>
      <w:r>
        <w:rPr/>
        <w:t>a </w:t>
      </w:r>
      <w:r>
        <w:rPr>
          <w:spacing w:val="-3"/>
        </w:rPr>
        <w:t>todos </w:t>
      </w:r>
      <w:r>
        <w:rPr/>
        <w:t>sus </w:t>
      </w:r>
      <w:r>
        <w:rPr>
          <w:spacing w:val="-3"/>
        </w:rPr>
        <w:t>compañeros. </w:t>
      </w:r>
      <w:r>
        <w:rPr/>
        <w:t>Por </w:t>
      </w:r>
      <w:r>
        <w:rPr>
          <w:spacing w:val="-3"/>
        </w:rPr>
        <w:t>consiguiente, </w:t>
      </w:r>
      <w:r>
        <w:rPr/>
        <w:t>en </w:t>
      </w:r>
      <w:r>
        <w:rPr>
          <w:spacing w:val="-3"/>
        </w:rPr>
        <w:t>Eibar </w:t>
      </w:r>
      <w:r>
        <w:rPr/>
        <w:t>se ha </w:t>
      </w:r>
      <w:r>
        <w:rPr>
          <w:spacing w:val="-3"/>
        </w:rPr>
        <w:t>hecho liberal hasta </w:t>
      </w:r>
      <w:r>
        <w:rPr/>
        <w:t>la música</w:t>
      </w:r>
      <w:r>
        <w:rPr>
          <w:position w:val="10"/>
          <w:sz w:val="16"/>
        </w:rPr>
        <w:t>291</w:t>
      </w:r>
      <w:r>
        <w:rPr/>
        <w:t>.</w:t>
      </w:r>
    </w:p>
    <w:p>
      <w:pPr>
        <w:pStyle w:val="BodyText"/>
        <w:spacing w:before="7"/>
        <w:rPr>
          <w:sz w:val="36"/>
        </w:rPr>
      </w:pPr>
    </w:p>
    <w:p>
      <w:pPr>
        <w:pStyle w:val="BodyText"/>
        <w:spacing w:line="362" w:lineRule="auto"/>
        <w:ind w:left="305" w:right="114" w:firstLine="719"/>
        <w:jc w:val="both"/>
      </w:pPr>
      <w:r>
        <w:rPr>
          <w:spacing w:val="-4"/>
        </w:rPr>
        <w:t>La </w:t>
      </w:r>
      <w:r>
        <w:rPr>
          <w:spacing w:val="-3"/>
        </w:rPr>
        <w:t>confrontación política </w:t>
      </w:r>
      <w:r>
        <w:rPr/>
        <w:t>se </w:t>
      </w:r>
      <w:r>
        <w:rPr>
          <w:spacing w:val="-3"/>
        </w:rPr>
        <w:t>libraba </w:t>
      </w:r>
      <w:r>
        <w:rPr/>
        <w:t>en </w:t>
      </w:r>
      <w:r>
        <w:rPr>
          <w:spacing w:val="-3"/>
        </w:rPr>
        <w:t>Eibar con especial virulencia también </w:t>
      </w:r>
      <w:r>
        <w:rPr/>
        <w:t>en el </w:t>
      </w:r>
      <w:r>
        <w:rPr>
          <w:spacing w:val="-3"/>
        </w:rPr>
        <w:t>campo </w:t>
      </w:r>
      <w:r>
        <w:rPr/>
        <w:t>de los </w:t>
      </w:r>
      <w:r>
        <w:rPr>
          <w:spacing w:val="-4"/>
        </w:rPr>
        <w:t>pentagramas </w:t>
      </w:r>
      <w:r>
        <w:rPr/>
        <w:t>y </w:t>
      </w:r>
      <w:r>
        <w:rPr>
          <w:spacing w:val="-3"/>
        </w:rPr>
        <w:t>Aquilino Amuátegui </w:t>
      </w:r>
      <w:r>
        <w:rPr/>
        <w:t>no </w:t>
      </w:r>
      <w:r>
        <w:rPr>
          <w:spacing w:val="-3"/>
        </w:rPr>
        <w:t>estaba dispuesto </w:t>
      </w:r>
      <w:r>
        <w:rPr/>
        <w:t>a </w:t>
      </w:r>
      <w:r>
        <w:rPr>
          <w:spacing w:val="-3"/>
        </w:rPr>
        <w:t>perder esa batalla </w:t>
      </w:r>
      <w:r>
        <w:rPr/>
        <w:t>que </w:t>
      </w:r>
      <w:r>
        <w:rPr>
          <w:spacing w:val="-3"/>
        </w:rPr>
        <w:t>debió </w:t>
      </w:r>
      <w:r>
        <w:rPr/>
        <w:t>de </w:t>
      </w:r>
      <w:r>
        <w:rPr>
          <w:spacing w:val="-3"/>
        </w:rPr>
        <w:t>ser, </w:t>
      </w:r>
      <w:r>
        <w:rPr/>
        <w:t>en su </w:t>
      </w:r>
      <w:r>
        <w:rPr>
          <w:spacing w:val="-3"/>
        </w:rPr>
        <w:t>interpretación, </w:t>
      </w:r>
      <w:r>
        <w:rPr/>
        <w:t>la de la </w:t>
      </w:r>
      <w:r>
        <w:rPr>
          <w:spacing w:val="-4"/>
        </w:rPr>
        <w:t>propaganda. </w:t>
      </w:r>
      <w:r>
        <w:rPr/>
        <w:t>Este </w:t>
      </w:r>
      <w:r>
        <w:rPr>
          <w:spacing w:val="-3"/>
        </w:rPr>
        <w:t>decidido socialista había aprendido </w:t>
      </w:r>
      <w:r>
        <w:rPr/>
        <w:t>a </w:t>
      </w:r>
      <w:r>
        <w:rPr>
          <w:spacing w:val="-3"/>
        </w:rPr>
        <w:t>tocar </w:t>
      </w:r>
      <w:r>
        <w:rPr/>
        <w:t>el </w:t>
      </w:r>
      <w:r>
        <w:rPr>
          <w:spacing w:val="-3"/>
        </w:rPr>
        <w:t>bombardino como “táctica política” para introducirse </w:t>
      </w:r>
      <w:r>
        <w:rPr/>
        <w:t>en una </w:t>
      </w:r>
      <w:r>
        <w:rPr>
          <w:spacing w:val="-3"/>
        </w:rPr>
        <w:t>banda musical </w:t>
      </w:r>
      <w:r>
        <w:rPr/>
        <w:t>que </w:t>
      </w:r>
      <w:r>
        <w:rPr>
          <w:spacing w:val="-3"/>
        </w:rPr>
        <w:t>daba </w:t>
      </w:r>
      <w:r>
        <w:rPr/>
        <w:t>su </w:t>
      </w:r>
      <w:r>
        <w:rPr>
          <w:spacing w:val="-4"/>
        </w:rPr>
        <w:t>apoyo </w:t>
      </w:r>
      <w:r>
        <w:rPr/>
        <w:t>a </w:t>
      </w:r>
      <w:r>
        <w:rPr>
          <w:spacing w:val="-3"/>
        </w:rPr>
        <w:t>posiciones </w:t>
      </w:r>
      <w:r>
        <w:rPr>
          <w:spacing w:val="-4"/>
        </w:rPr>
        <w:t>conservadoras, </w:t>
      </w:r>
      <w:r>
        <w:rPr>
          <w:spacing w:val="-3"/>
        </w:rPr>
        <w:t>desactivar </w:t>
      </w:r>
      <w:r>
        <w:rPr/>
        <w:t>la </w:t>
      </w:r>
      <w:r>
        <w:rPr>
          <w:spacing w:val="-3"/>
        </w:rPr>
        <w:t>influencia negativa </w:t>
      </w:r>
      <w:r>
        <w:rPr/>
        <w:t>que </w:t>
      </w:r>
      <w:r>
        <w:rPr>
          <w:spacing w:val="-3"/>
        </w:rPr>
        <w:t>esta ejercía </w:t>
      </w:r>
      <w:r>
        <w:rPr/>
        <w:t>en la </w:t>
      </w:r>
      <w:r>
        <w:rPr>
          <w:spacing w:val="-3"/>
        </w:rPr>
        <w:t>sociedad </w:t>
      </w:r>
      <w:r>
        <w:rPr>
          <w:spacing w:val="-4"/>
        </w:rPr>
        <w:t>eibarresa </w:t>
      </w:r>
      <w:r>
        <w:rPr/>
        <w:t>y </w:t>
      </w:r>
      <w:r>
        <w:rPr>
          <w:spacing w:val="-3"/>
        </w:rPr>
        <w:t>modificar </w:t>
      </w:r>
      <w:r>
        <w:rPr/>
        <w:t>el </w:t>
      </w:r>
      <w:r>
        <w:rPr>
          <w:spacing w:val="-3"/>
        </w:rPr>
        <w:t>signo </w:t>
      </w:r>
      <w:r>
        <w:rPr/>
        <w:t>de la </w:t>
      </w:r>
      <w:r>
        <w:rPr>
          <w:spacing w:val="-3"/>
        </w:rPr>
        <w:t>misma.</w:t>
      </w:r>
    </w:p>
    <w:p>
      <w:pPr>
        <w:pStyle w:val="BodyText"/>
        <w:rPr>
          <w:sz w:val="20"/>
        </w:rPr>
      </w:pPr>
    </w:p>
    <w:p>
      <w:pPr>
        <w:pStyle w:val="BodyText"/>
        <w:spacing w:before="8"/>
        <w:rPr>
          <w:sz w:val="27"/>
        </w:rPr>
      </w:pPr>
      <w:r>
        <w:rPr/>
        <w:pict>
          <v:line style="position:absolute;mso-position-horizontal-relative:page;mso-position-vertical-relative:paragraph;z-index:3232;mso-wrap-distance-left:0;mso-wrap-distance-right:0" from="99.264pt,18.127831pt" to="243.284pt,18.127831pt" stroked="true" strokeweight=".48004pt" strokecolor="#000000">
            <w10:wrap type="topAndBottom"/>
          </v:line>
        </w:pict>
      </w:r>
    </w:p>
    <w:p>
      <w:pPr>
        <w:spacing w:line="247" w:lineRule="auto" w:before="38"/>
        <w:ind w:left="305" w:right="117" w:firstLine="719"/>
        <w:jc w:val="both"/>
        <w:rPr>
          <w:sz w:val="20"/>
        </w:rPr>
      </w:pPr>
      <w:r>
        <w:rPr>
          <w:position w:val="9"/>
          <w:sz w:val="13"/>
        </w:rPr>
        <w:t>288 </w:t>
      </w:r>
      <w:r>
        <w:rPr>
          <w:i/>
          <w:sz w:val="20"/>
        </w:rPr>
        <w:t>Ibid.</w:t>
      </w:r>
      <w:r>
        <w:rPr>
          <w:sz w:val="20"/>
        </w:rPr>
        <w:t>, p. 40. Esteban Barrutia fue elegido concejal en 1903, no en 1908 como indica el autor. Difícilmente pudo consultar Echevarría el archivo del Ayuntamiento de Eibar cuando escribía sus memorias desde el exilio venezolano. Véase EGUIGUREN, Jesús, </w:t>
      </w:r>
      <w:r>
        <w:rPr>
          <w:i/>
          <w:sz w:val="20"/>
        </w:rPr>
        <w:t>El PSOE…</w:t>
      </w:r>
      <w:r>
        <w:rPr>
          <w:sz w:val="20"/>
        </w:rPr>
        <w:t>, </w:t>
      </w:r>
      <w:r>
        <w:rPr>
          <w:i/>
          <w:sz w:val="20"/>
        </w:rPr>
        <w:t>op. cit.</w:t>
      </w:r>
      <w:r>
        <w:rPr>
          <w:sz w:val="20"/>
        </w:rPr>
        <w:t>, pp. 118 y 316. Consúltese también MIRALLES, Ricardo, </w:t>
      </w:r>
      <w:r>
        <w:rPr>
          <w:i/>
          <w:sz w:val="20"/>
        </w:rPr>
        <w:t>El socialismo vasco durante la II República. Organización, </w:t>
      </w:r>
      <w:r>
        <w:rPr>
          <w:i/>
          <w:sz w:val="20"/>
        </w:rPr>
        <w:t>ideología, política y elecciones</w:t>
      </w:r>
      <w:r>
        <w:rPr>
          <w:sz w:val="20"/>
        </w:rPr>
        <w:t>, </w:t>
      </w:r>
      <w:r>
        <w:rPr>
          <w:i/>
          <w:sz w:val="20"/>
        </w:rPr>
        <w:t>1931-1936</w:t>
      </w:r>
      <w:r>
        <w:rPr>
          <w:sz w:val="20"/>
        </w:rPr>
        <w:t>, [Bilbao], Universidad del País Vasco, 1988.</w:t>
      </w:r>
    </w:p>
    <w:p>
      <w:pPr>
        <w:spacing w:line="231" w:lineRule="exact" w:before="0"/>
        <w:ind w:left="305" w:right="0" w:firstLine="719"/>
        <w:jc w:val="both"/>
        <w:rPr>
          <w:sz w:val="20"/>
        </w:rPr>
      </w:pPr>
      <w:r>
        <w:rPr>
          <w:position w:val="9"/>
          <w:sz w:val="13"/>
        </w:rPr>
        <w:t>289  </w:t>
      </w:r>
      <w:r>
        <w:rPr>
          <w:sz w:val="20"/>
        </w:rPr>
        <w:t>Tradicionalmente, las fuerzas nacionalistas impulsaron el uso del euskera frente al castellano,</w:t>
      </w:r>
    </w:p>
    <w:p>
      <w:pPr>
        <w:spacing w:line="247" w:lineRule="auto" w:before="7"/>
        <w:ind w:left="305" w:right="114" w:firstLine="0"/>
        <w:jc w:val="both"/>
        <w:rPr>
          <w:sz w:val="20"/>
        </w:rPr>
      </w:pPr>
      <w:r>
        <w:rPr>
          <w:sz w:val="20"/>
        </w:rPr>
        <w:t>considerada como lengua ajena y, por lo tanto, identificada con el mundo obrero y sus fuerzas políticas representativas (socialistas, comunistas y anarquistas). De ahí la sorpresa expresada por Luis Araquistain ante la afortunada estrategia propagandística de Amuátegui, al difundir las ideas socialistas en los caseríos y pueblos circundantes de Eibar en la lengua habitual de sus moradores.</w:t>
      </w:r>
    </w:p>
    <w:p>
      <w:pPr>
        <w:spacing w:line="231" w:lineRule="exact" w:before="0"/>
        <w:ind w:left="1025" w:right="109" w:firstLine="0"/>
        <w:jc w:val="left"/>
        <w:rPr>
          <w:sz w:val="20"/>
        </w:rPr>
      </w:pPr>
      <w:r>
        <w:rPr>
          <w:position w:val="9"/>
          <w:sz w:val="13"/>
        </w:rPr>
        <w:t>290    </w:t>
      </w:r>
      <w:r>
        <w:rPr>
          <w:sz w:val="20"/>
        </w:rPr>
        <w:t>Consideramos  muy  adecuado  el  uso  de  este  término  para  referirse  a  la  función     que</w:t>
      </w:r>
    </w:p>
    <w:p>
      <w:pPr>
        <w:spacing w:line="221" w:lineRule="exact" w:before="7"/>
        <w:ind w:left="305" w:right="0" w:firstLine="0"/>
        <w:jc w:val="both"/>
        <w:rPr>
          <w:sz w:val="20"/>
        </w:rPr>
      </w:pPr>
      <w:r>
        <w:rPr>
          <w:sz w:val="20"/>
        </w:rPr>
        <w:t>desempeñaba la Banda “La Marcial” en diferentes actos de agitación antiliberal.</w:t>
      </w:r>
    </w:p>
    <w:p>
      <w:pPr>
        <w:spacing w:line="238" w:lineRule="exact" w:before="12"/>
        <w:ind w:left="305" w:right="112" w:firstLine="719"/>
        <w:jc w:val="both"/>
        <w:rPr>
          <w:sz w:val="20"/>
        </w:rPr>
      </w:pPr>
      <w:r>
        <w:rPr>
          <w:position w:val="9"/>
          <w:sz w:val="13"/>
        </w:rPr>
        <w:t>291 </w:t>
      </w:r>
      <w:r>
        <w:rPr>
          <w:sz w:val="20"/>
        </w:rPr>
        <w:t>NARBAIZA AZKUE, Antxon, pp. 56-57. Atribuye el autor esta cita al “escritor socialista Luis de Araquistain” y señala su procedencia de </w:t>
      </w:r>
      <w:r>
        <w:rPr>
          <w:i/>
          <w:sz w:val="20"/>
        </w:rPr>
        <w:t>La Voz de Guipúzcoa</w:t>
      </w:r>
      <w:r>
        <w:rPr>
          <w:sz w:val="20"/>
        </w:rPr>
        <w:t>, 11-II-1911. Creemos que se  refiere al periodista, escritor y dirigente socialista Luis Araquistain (Bárcena de Pie de Concha, 1886- Ginebra, 1959), quien estuvo </w:t>
      </w:r>
      <w:r>
        <w:rPr>
          <w:spacing w:val="-2"/>
          <w:sz w:val="20"/>
        </w:rPr>
        <w:t>muy </w:t>
      </w:r>
      <w:r>
        <w:rPr>
          <w:sz w:val="20"/>
        </w:rPr>
        <w:t>ligado al acontecer político en el País</w:t>
      </w:r>
      <w:r>
        <w:rPr>
          <w:spacing w:val="-27"/>
          <w:sz w:val="20"/>
        </w:rPr>
        <w:t> </w:t>
      </w:r>
      <w:r>
        <w:rPr>
          <w:sz w:val="20"/>
        </w:rPr>
        <w:t>Vasco.</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2" w:firstLine="719"/>
        <w:jc w:val="both"/>
      </w:pPr>
      <w:r>
        <w:rPr>
          <w:spacing w:val="-3"/>
        </w:rPr>
        <w:t>Pero </w:t>
      </w:r>
      <w:r>
        <w:rPr/>
        <w:t>la </w:t>
      </w:r>
      <w:r>
        <w:rPr>
          <w:spacing w:val="-3"/>
        </w:rPr>
        <w:t>influencia </w:t>
      </w:r>
      <w:r>
        <w:rPr/>
        <w:t>de la </w:t>
      </w:r>
      <w:r>
        <w:rPr>
          <w:spacing w:val="-3"/>
        </w:rPr>
        <w:t>música </w:t>
      </w:r>
      <w:r>
        <w:rPr/>
        <w:t>no solo se </w:t>
      </w:r>
      <w:r>
        <w:rPr>
          <w:spacing w:val="-3"/>
        </w:rPr>
        <w:t>producía </w:t>
      </w:r>
      <w:r>
        <w:rPr/>
        <w:t>en el </w:t>
      </w:r>
      <w:r>
        <w:rPr>
          <w:spacing w:val="-3"/>
        </w:rPr>
        <w:t>orden político, solemnizando </w:t>
      </w:r>
      <w:r>
        <w:rPr/>
        <w:t>un </w:t>
      </w:r>
      <w:r>
        <w:rPr>
          <w:spacing w:val="-3"/>
        </w:rPr>
        <w:t>acto </w:t>
      </w:r>
      <w:r>
        <w:rPr/>
        <w:t>de una </w:t>
      </w:r>
      <w:r>
        <w:rPr>
          <w:spacing w:val="-3"/>
        </w:rPr>
        <w:t>ideología </w:t>
      </w:r>
      <w:r>
        <w:rPr/>
        <w:t>o de la </w:t>
      </w:r>
      <w:r>
        <w:rPr>
          <w:spacing w:val="-3"/>
        </w:rPr>
        <w:t>opuesta, </w:t>
      </w:r>
      <w:r>
        <w:rPr/>
        <w:t>sino que se </w:t>
      </w:r>
      <w:r>
        <w:rPr>
          <w:spacing w:val="-3"/>
        </w:rPr>
        <w:t>manifestaba, igualmente, </w:t>
      </w:r>
      <w:r>
        <w:rPr/>
        <w:t>en el </w:t>
      </w:r>
      <w:r>
        <w:rPr>
          <w:spacing w:val="-3"/>
        </w:rPr>
        <w:t>ámbito </w:t>
      </w:r>
      <w:r>
        <w:rPr/>
        <w:t>de </w:t>
      </w:r>
      <w:r>
        <w:rPr>
          <w:spacing w:val="-2"/>
        </w:rPr>
        <w:t>las </w:t>
      </w:r>
      <w:r>
        <w:rPr>
          <w:spacing w:val="-3"/>
        </w:rPr>
        <w:t>costumbres ciudadanas, </w:t>
      </w:r>
      <w:r>
        <w:rPr/>
        <w:t>de los </w:t>
      </w:r>
      <w:r>
        <w:rPr>
          <w:spacing w:val="-3"/>
        </w:rPr>
        <w:t>hábitos festivos… </w:t>
      </w:r>
      <w:r>
        <w:rPr>
          <w:spacing w:val="-4"/>
        </w:rPr>
        <w:t>La </w:t>
      </w:r>
      <w:r>
        <w:rPr>
          <w:spacing w:val="-3"/>
        </w:rPr>
        <w:t>modificación </w:t>
      </w:r>
      <w:r>
        <w:rPr/>
        <w:t>de </w:t>
      </w:r>
      <w:r>
        <w:rPr>
          <w:spacing w:val="-3"/>
        </w:rPr>
        <w:t>estas circunstancias podía poner </w:t>
      </w:r>
      <w:r>
        <w:rPr/>
        <w:t>en </w:t>
      </w:r>
      <w:r>
        <w:rPr>
          <w:spacing w:val="-3"/>
        </w:rPr>
        <w:t>cuestión </w:t>
      </w:r>
      <w:r>
        <w:rPr/>
        <w:t>el </w:t>
      </w:r>
      <w:r>
        <w:rPr>
          <w:spacing w:val="-3"/>
        </w:rPr>
        <w:t>concepto establecido </w:t>
      </w:r>
      <w:r>
        <w:rPr/>
        <w:t>de </w:t>
      </w:r>
      <w:r>
        <w:rPr>
          <w:i/>
          <w:spacing w:val="-3"/>
        </w:rPr>
        <w:t>tradición popular</w:t>
      </w:r>
      <w:r>
        <w:rPr>
          <w:spacing w:val="-3"/>
        </w:rPr>
        <w:t>. </w:t>
      </w:r>
      <w:r>
        <w:rPr/>
        <w:t>Una </w:t>
      </w:r>
      <w:r>
        <w:rPr>
          <w:spacing w:val="-3"/>
        </w:rPr>
        <w:t>vez más, será Toribio </w:t>
      </w:r>
      <w:r>
        <w:rPr>
          <w:spacing w:val="-4"/>
        </w:rPr>
        <w:t>Echevarría </w:t>
      </w:r>
      <w:r>
        <w:rPr>
          <w:spacing w:val="-3"/>
        </w:rPr>
        <w:t>quien ilustrará magníficamente </w:t>
      </w:r>
      <w:r>
        <w:rPr/>
        <w:t>la </w:t>
      </w:r>
      <w:r>
        <w:rPr>
          <w:spacing w:val="-3"/>
        </w:rPr>
        <w:t>disputa</w:t>
      </w:r>
      <w:r>
        <w:rPr>
          <w:spacing w:val="-5"/>
        </w:rPr>
        <w:t> </w:t>
      </w:r>
      <w:r>
        <w:rPr>
          <w:spacing w:val="-3"/>
        </w:rPr>
        <w:t>entre</w:t>
      </w:r>
      <w:r>
        <w:rPr>
          <w:spacing w:val="-7"/>
        </w:rPr>
        <w:t> </w:t>
      </w:r>
      <w:r>
        <w:rPr>
          <w:spacing w:val="-2"/>
        </w:rPr>
        <w:t>las</w:t>
      </w:r>
      <w:r>
        <w:rPr>
          <w:spacing w:val="-6"/>
        </w:rPr>
        <w:t> </w:t>
      </w:r>
      <w:r>
        <w:rPr/>
        <w:t>dos</w:t>
      </w:r>
      <w:r>
        <w:rPr>
          <w:spacing w:val="-6"/>
        </w:rPr>
        <w:t> </w:t>
      </w:r>
      <w:r>
        <w:rPr>
          <w:spacing w:val="-4"/>
        </w:rPr>
        <w:t>concepciones</w:t>
      </w:r>
      <w:r>
        <w:rPr>
          <w:spacing w:val="-6"/>
        </w:rPr>
        <w:t> </w:t>
      </w:r>
      <w:r>
        <w:rPr>
          <w:spacing w:val="-4"/>
        </w:rPr>
        <w:t>enfrentadas</w:t>
      </w:r>
      <w:r>
        <w:rPr>
          <w:spacing w:val="-5"/>
        </w:rPr>
        <w:t> </w:t>
      </w:r>
      <w:r>
        <w:rPr/>
        <w:t>por</w:t>
      </w:r>
      <w:r>
        <w:rPr>
          <w:spacing w:val="-7"/>
        </w:rPr>
        <w:t> </w:t>
      </w:r>
      <w:r>
        <w:rPr/>
        <w:t>el</w:t>
      </w:r>
      <w:r>
        <w:rPr>
          <w:spacing w:val="-6"/>
        </w:rPr>
        <w:t> </w:t>
      </w:r>
      <w:r>
        <w:rPr/>
        <w:t>modo</w:t>
      </w:r>
      <w:r>
        <w:rPr>
          <w:spacing w:val="-6"/>
        </w:rPr>
        <w:t> </w:t>
      </w:r>
      <w:r>
        <w:rPr/>
        <w:t>en</w:t>
      </w:r>
      <w:r>
        <w:rPr>
          <w:spacing w:val="-6"/>
        </w:rPr>
        <w:t> </w:t>
      </w:r>
      <w:r>
        <w:rPr/>
        <w:t>que</w:t>
      </w:r>
      <w:r>
        <w:rPr>
          <w:spacing w:val="-7"/>
        </w:rPr>
        <w:t> </w:t>
      </w:r>
      <w:r>
        <w:rPr/>
        <w:t>se</w:t>
      </w:r>
      <w:r>
        <w:rPr>
          <w:spacing w:val="-7"/>
        </w:rPr>
        <w:t> </w:t>
      </w:r>
      <w:r>
        <w:rPr>
          <w:spacing w:val="-3"/>
        </w:rPr>
        <w:t>debía</w:t>
      </w:r>
      <w:r>
        <w:rPr>
          <w:spacing w:val="-7"/>
        </w:rPr>
        <w:t> </w:t>
      </w:r>
      <w:r>
        <w:rPr>
          <w:spacing w:val="-3"/>
        </w:rPr>
        <w:t>orientar</w:t>
      </w:r>
      <w:r>
        <w:rPr>
          <w:spacing w:val="-7"/>
        </w:rPr>
        <w:t> </w:t>
      </w:r>
      <w:r>
        <w:rPr/>
        <w:t>el</w:t>
      </w:r>
      <w:r>
        <w:rPr>
          <w:spacing w:val="-6"/>
        </w:rPr>
        <w:t> </w:t>
      </w:r>
      <w:r>
        <w:rPr>
          <w:spacing w:val="-3"/>
        </w:rPr>
        <w:t>ocio musical </w:t>
      </w:r>
      <w:r>
        <w:rPr/>
        <w:t>de la </w:t>
      </w:r>
      <w:r>
        <w:rPr>
          <w:spacing w:val="-3"/>
        </w:rPr>
        <w:t>juventud</w:t>
      </w:r>
      <w:r>
        <w:rPr>
          <w:spacing w:val="-9"/>
        </w:rPr>
        <w:t> </w:t>
      </w:r>
      <w:r>
        <w:rPr>
          <w:spacing w:val="-4"/>
        </w:rPr>
        <w:t>eibarresa.</w:t>
      </w:r>
    </w:p>
    <w:p>
      <w:pPr>
        <w:pStyle w:val="BodyText"/>
        <w:spacing w:before="9"/>
      </w:pPr>
    </w:p>
    <w:p>
      <w:pPr>
        <w:pStyle w:val="BodyText"/>
        <w:spacing w:line="242" w:lineRule="auto"/>
        <w:ind w:left="1025" w:right="120" w:firstLine="312"/>
        <w:jc w:val="both"/>
      </w:pPr>
      <w:r>
        <w:rPr>
          <w:i/>
        </w:rPr>
        <w:t>La Banda de </w:t>
      </w:r>
      <w:r>
        <w:rPr>
          <w:i/>
          <w:spacing w:val="2"/>
        </w:rPr>
        <w:t>Música</w:t>
      </w:r>
      <w:r>
        <w:rPr>
          <w:spacing w:val="2"/>
        </w:rPr>
        <w:t>. </w:t>
      </w:r>
      <w:r>
        <w:rPr/>
        <w:t>No podría estar completa la fisonomía local de  aquellos tiempos, en vísperas de ingresar de lleno en los problemas nacionales que no tardarían en ocupar el primer plano, si dejáramos en el tintero otro   detalle característico: la Banda de Música, </w:t>
      </w:r>
      <w:r>
        <w:rPr>
          <w:i/>
        </w:rPr>
        <w:t>La Marcial</w:t>
      </w:r>
      <w:r>
        <w:rPr/>
        <w:t>, en cuyo  estandarte lucían las palmas ganadas en muchas competiciones reñidas en las tres provincias</w:t>
      </w:r>
      <w:r>
        <w:rPr>
          <w:spacing w:val="34"/>
        </w:rPr>
        <w:t> </w:t>
      </w:r>
      <w:r>
        <w:rPr/>
        <w:t>vascongadas.</w:t>
      </w:r>
    </w:p>
    <w:p>
      <w:pPr>
        <w:pStyle w:val="BodyText"/>
        <w:spacing w:line="242" w:lineRule="auto"/>
        <w:ind w:left="1025" w:right="114" w:firstLine="288"/>
        <w:jc w:val="both"/>
      </w:pPr>
      <w:r>
        <w:rPr>
          <w:spacing w:val="-4"/>
        </w:rPr>
        <w:t>La </w:t>
      </w:r>
      <w:r>
        <w:rPr>
          <w:spacing w:val="-3"/>
        </w:rPr>
        <w:t>banda </w:t>
      </w:r>
      <w:r>
        <w:rPr/>
        <w:t>de </w:t>
      </w:r>
      <w:r>
        <w:rPr>
          <w:spacing w:val="-3"/>
        </w:rPr>
        <w:t>música, </w:t>
      </w:r>
      <w:r>
        <w:rPr/>
        <w:t>una </w:t>
      </w:r>
      <w:r>
        <w:rPr>
          <w:spacing w:val="-3"/>
        </w:rPr>
        <w:t>veces municipalizada </w:t>
      </w:r>
      <w:r>
        <w:rPr/>
        <w:t>y </w:t>
      </w:r>
      <w:r>
        <w:rPr>
          <w:spacing w:val="-3"/>
        </w:rPr>
        <w:t>otras libre para volver </w:t>
      </w:r>
      <w:r>
        <w:rPr/>
        <w:t>a </w:t>
      </w:r>
      <w:r>
        <w:rPr>
          <w:spacing w:val="-3"/>
        </w:rPr>
        <w:t>ser del municipio, porque también </w:t>
      </w:r>
      <w:r>
        <w:rPr/>
        <w:t>la de los </w:t>
      </w:r>
      <w:r>
        <w:rPr>
          <w:spacing w:val="-3"/>
        </w:rPr>
        <w:t>músicos </w:t>
      </w:r>
      <w:r>
        <w:rPr/>
        <w:t>es una </w:t>
      </w:r>
      <w:r>
        <w:rPr>
          <w:spacing w:val="-3"/>
        </w:rPr>
        <w:t>república difícil </w:t>
      </w:r>
      <w:r>
        <w:rPr/>
        <w:t>de </w:t>
      </w:r>
      <w:r>
        <w:rPr>
          <w:spacing w:val="-4"/>
        </w:rPr>
        <w:t>gobernar,</w:t>
      </w:r>
      <w:r>
        <w:rPr>
          <w:spacing w:val="52"/>
        </w:rPr>
        <w:t> </w:t>
      </w:r>
      <w:r>
        <w:rPr/>
        <w:t>[su </w:t>
      </w:r>
      <w:r>
        <w:rPr>
          <w:spacing w:val="-3"/>
        </w:rPr>
        <w:t>cometido] era, fundamentalmente, [amenizar] </w:t>
      </w:r>
      <w:r>
        <w:rPr/>
        <w:t>los </w:t>
      </w:r>
      <w:r>
        <w:rPr>
          <w:spacing w:val="-3"/>
        </w:rPr>
        <w:t>bailes </w:t>
      </w:r>
      <w:r>
        <w:rPr/>
        <w:t>a </w:t>
      </w:r>
      <w:r>
        <w:rPr>
          <w:spacing w:val="-3"/>
        </w:rPr>
        <w:t>cielo abierto durante </w:t>
      </w:r>
      <w:r>
        <w:rPr/>
        <w:t>el </w:t>
      </w:r>
      <w:r>
        <w:rPr>
          <w:spacing w:val="-3"/>
        </w:rPr>
        <w:t>verano </w:t>
      </w:r>
      <w:r>
        <w:rPr/>
        <w:t>y los </w:t>
      </w:r>
      <w:r>
        <w:rPr>
          <w:spacing w:val="-3"/>
        </w:rPr>
        <w:t>bailes </w:t>
      </w:r>
      <w:r>
        <w:rPr/>
        <w:t>en el </w:t>
      </w:r>
      <w:r>
        <w:rPr>
          <w:spacing w:val="-3"/>
        </w:rPr>
        <w:t>Salón Teatro durante </w:t>
      </w:r>
      <w:r>
        <w:rPr/>
        <w:t>la </w:t>
      </w:r>
      <w:r>
        <w:rPr>
          <w:spacing w:val="-3"/>
        </w:rPr>
        <w:t>temporada invernal.</w:t>
      </w:r>
    </w:p>
    <w:p>
      <w:pPr>
        <w:pStyle w:val="BodyText"/>
        <w:ind w:left="1025" w:right="112" w:firstLine="288"/>
        <w:jc w:val="both"/>
      </w:pPr>
      <w:r>
        <w:rPr>
          <w:spacing w:val="-3"/>
        </w:rPr>
        <w:t>Durante </w:t>
      </w:r>
      <w:r>
        <w:rPr/>
        <w:t>no sé </w:t>
      </w:r>
      <w:r>
        <w:rPr>
          <w:spacing w:val="-3"/>
        </w:rPr>
        <w:t>cuántas </w:t>
      </w:r>
      <w:r>
        <w:rPr>
          <w:spacing w:val="-4"/>
        </w:rPr>
        <w:t>generaciones, </w:t>
      </w:r>
      <w:r>
        <w:rPr/>
        <w:t>el </w:t>
      </w:r>
      <w:r>
        <w:rPr>
          <w:spacing w:val="-3"/>
        </w:rPr>
        <w:t>noventa </w:t>
      </w:r>
      <w:r>
        <w:rPr/>
        <w:t>por </w:t>
      </w:r>
      <w:r>
        <w:rPr>
          <w:spacing w:val="-3"/>
        </w:rPr>
        <w:t>cien </w:t>
      </w:r>
      <w:r>
        <w:rPr/>
        <w:t>de los </w:t>
      </w:r>
      <w:r>
        <w:rPr>
          <w:spacing w:val="-3"/>
        </w:rPr>
        <w:t>noviazgos </w:t>
      </w:r>
      <w:r>
        <w:rPr/>
        <w:t>se </w:t>
      </w:r>
      <w:r>
        <w:rPr>
          <w:spacing w:val="-3"/>
        </w:rPr>
        <w:t>habían iniciado </w:t>
      </w:r>
      <w:r>
        <w:rPr/>
        <w:t>y </w:t>
      </w:r>
      <w:r>
        <w:rPr>
          <w:spacing w:val="-3"/>
        </w:rPr>
        <w:t>desenvuelto </w:t>
      </w:r>
      <w:r>
        <w:rPr/>
        <w:t>en </w:t>
      </w:r>
      <w:r>
        <w:rPr>
          <w:spacing w:val="-3"/>
        </w:rPr>
        <w:t>esos bailes </w:t>
      </w:r>
      <w:r>
        <w:rPr/>
        <w:t>por el </w:t>
      </w:r>
      <w:r>
        <w:rPr>
          <w:spacing w:val="-3"/>
        </w:rPr>
        <w:t>libre juego </w:t>
      </w:r>
      <w:r>
        <w:rPr/>
        <w:t>de </w:t>
      </w:r>
      <w:r>
        <w:rPr>
          <w:spacing w:val="-2"/>
        </w:rPr>
        <w:t>las </w:t>
      </w:r>
      <w:r>
        <w:rPr>
          <w:spacing w:val="-3"/>
        </w:rPr>
        <w:t>afinidades electivas </w:t>
      </w:r>
      <w:r>
        <w:rPr/>
        <w:t>[…]. Y </w:t>
      </w:r>
      <w:r>
        <w:rPr>
          <w:spacing w:val="-3"/>
        </w:rPr>
        <w:t>aunque parezca paradójico, aquella libertad </w:t>
      </w:r>
      <w:r>
        <w:rPr/>
        <w:t>que </w:t>
      </w:r>
      <w:r>
        <w:rPr>
          <w:spacing w:val="-3"/>
        </w:rPr>
        <w:t>contrastaba </w:t>
      </w:r>
      <w:r>
        <w:rPr/>
        <w:t>y no </w:t>
      </w:r>
      <w:r>
        <w:rPr>
          <w:spacing w:val="-3"/>
        </w:rPr>
        <w:t>poco con </w:t>
      </w:r>
      <w:r>
        <w:rPr>
          <w:spacing w:val="-2"/>
        </w:rPr>
        <w:t>las </w:t>
      </w:r>
      <w:r>
        <w:rPr>
          <w:spacing w:val="-3"/>
        </w:rPr>
        <w:t>restricciones </w:t>
      </w:r>
      <w:r>
        <w:rPr/>
        <w:t>de </w:t>
      </w:r>
      <w:r>
        <w:rPr>
          <w:spacing w:val="-3"/>
        </w:rPr>
        <w:t>otros pueblos, donde </w:t>
      </w:r>
      <w:r>
        <w:rPr>
          <w:spacing w:val="-2"/>
        </w:rPr>
        <w:t>las </w:t>
      </w:r>
      <w:r>
        <w:rPr>
          <w:spacing w:val="-3"/>
        </w:rPr>
        <w:t>autoridades civiles </w:t>
      </w:r>
      <w:r>
        <w:rPr/>
        <w:t>y </w:t>
      </w:r>
      <w:r>
        <w:rPr>
          <w:spacing w:val="-2"/>
        </w:rPr>
        <w:t>las </w:t>
      </w:r>
      <w:r>
        <w:rPr>
          <w:spacing w:val="-3"/>
        </w:rPr>
        <w:t>eclesiásticas </w:t>
      </w:r>
      <w:r>
        <w:rPr/>
        <w:t>se </w:t>
      </w:r>
      <w:r>
        <w:rPr>
          <w:spacing w:val="-3"/>
        </w:rPr>
        <w:t>ponían </w:t>
      </w:r>
      <w:r>
        <w:rPr/>
        <w:t>de </w:t>
      </w:r>
      <w:r>
        <w:rPr>
          <w:spacing w:val="-4"/>
        </w:rPr>
        <w:t>acuerdo </w:t>
      </w:r>
      <w:r>
        <w:rPr>
          <w:spacing w:val="-3"/>
        </w:rPr>
        <w:t>para </w:t>
      </w:r>
      <w:r>
        <w:rPr>
          <w:spacing w:val="-4"/>
        </w:rPr>
        <w:t>mogigaterías </w:t>
      </w:r>
      <w:r>
        <w:rPr/>
        <w:t>[</w:t>
      </w:r>
      <w:r>
        <w:rPr>
          <w:i/>
        </w:rPr>
        <w:t>sic</w:t>
      </w:r>
      <w:r>
        <w:rPr/>
        <w:t>] </w:t>
      </w:r>
      <w:r>
        <w:rPr>
          <w:spacing w:val="-3"/>
        </w:rPr>
        <w:t>como </w:t>
      </w:r>
      <w:r>
        <w:rPr/>
        <w:t>la de </w:t>
      </w:r>
      <w:r>
        <w:rPr>
          <w:spacing w:val="-3"/>
        </w:rPr>
        <w:t>prohibir </w:t>
      </w:r>
      <w:r>
        <w:rPr>
          <w:i/>
        </w:rPr>
        <w:t>el </w:t>
      </w:r>
      <w:r>
        <w:rPr>
          <w:i/>
          <w:spacing w:val="-3"/>
        </w:rPr>
        <w:t>agarrao</w:t>
      </w:r>
      <w:r>
        <w:rPr>
          <w:spacing w:val="-3"/>
        </w:rPr>
        <w:t>, hacía innecesaria </w:t>
      </w:r>
      <w:r>
        <w:rPr/>
        <w:t>toda </w:t>
      </w:r>
      <w:r>
        <w:rPr>
          <w:spacing w:val="-3"/>
        </w:rPr>
        <w:t>clandestinidad </w:t>
      </w:r>
      <w:r>
        <w:rPr/>
        <w:t>[…]. Y la </w:t>
      </w:r>
      <w:r>
        <w:rPr>
          <w:spacing w:val="-3"/>
        </w:rPr>
        <w:t>banda </w:t>
      </w:r>
      <w:r>
        <w:rPr/>
        <w:t>de </w:t>
      </w:r>
      <w:r>
        <w:rPr>
          <w:spacing w:val="-3"/>
        </w:rPr>
        <w:t>música </w:t>
      </w:r>
      <w:r>
        <w:rPr/>
        <w:t>que </w:t>
      </w:r>
      <w:r>
        <w:rPr>
          <w:spacing w:val="-3"/>
        </w:rPr>
        <w:t>era </w:t>
      </w:r>
      <w:r>
        <w:rPr/>
        <w:t>un </w:t>
      </w:r>
      <w:r>
        <w:rPr>
          <w:spacing w:val="-3"/>
        </w:rPr>
        <w:t>instrumento providencial para ese benéfico resultado, era así </w:t>
      </w:r>
      <w:r>
        <w:rPr/>
        <w:t>toda una </w:t>
      </w:r>
      <w:r>
        <w:rPr>
          <w:spacing w:val="-3"/>
        </w:rPr>
        <w:t>[herramienta] </w:t>
      </w:r>
      <w:r>
        <w:rPr/>
        <w:t>política</w:t>
      </w:r>
      <w:r>
        <w:rPr>
          <w:position w:val="10"/>
          <w:sz w:val="16"/>
        </w:rPr>
        <w:t>292</w:t>
      </w:r>
      <w:r>
        <w:rPr/>
        <w:t>.</w:t>
      </w:r>
    </w:p>
    <w:p>
      <w:pPr>
        <w:pStyle w:val="BodyText"/>
        <w:spacing w:before="6"/>
        <w:rPr>
          <w:sz w:val="36"/>
        </w:rPr>
      </w:pPr>
    </w:p>
    <w:p>
      <w:pPr>
        <w:pStyle w:val="BodyText"/>
        <w:spacing w:line="362" w:lineRule="auto"/>
        <w:ind w:left="305" w:right="111" w:firstLine="719"/>
        <w:jc w:val="both"/>
      </w:pPr>
      <w:r>
        <w:rPr>
          <w:spacing w:val="-3"/>
        </w:rPr>
        <w:t>Siendo importante, </w:t>
      </w:r>
      <w:r>
        <w:rPr/>
        <w:t>no </w:t>
      </w:r>
      <w:r>
        <w:rPr>
          <w:spacing w:val="-3"/>
        </w:rPr>
        <w:t>era este </w:t>
      </w:r>
      <w:r>
        <w:rPr/>
        <w:t>el </w:t>
      </w:r>
      <w:r>
        <w:rPr>
          <w:spacing w:val="-3"/>
        </w:rPr>
        <w:t>único </w:t>
      </w:r>
      <w:r>
        <w:rPr/>
        <w:t>motivo de </w:t>
      </w:r>
      <w:r>
        <w:rPr>
          <w:spacing w:val="-4"/>
        </w:rPr>
        <w:t>desencuentro </w:t>
      </w:r>
      <w:r>
        <w:rPr/>
        <w:t>de </w:t>
      </w:r>
      <w:r>
        <w:rPr>
          <w:spacing w:val="-4"/>
        </w:rPr>
        <w:t>carácter  </w:t>
      </w:r>
      <w:r>
        <w:rPr>
          <w:spacing w:val="-3"/>
        </w:rPr>
        <w:t>musical </w:t>
      </w:r>
      <w:r>
        <w:rPr/>
        <w:t>que </w:t>
      </w:r>
      <w:r>
        <w:rPr>
          <w:spacing w:val="-4"/>
        </w:rPr>
        <w:t>subyacía </w:t>
      </w:r>
      <w:r>
        <w:rPr/>
        <w:t>en </w:t>
      </w:r>
      <w:r>
        <w:rPr>
          <w:spacing w:val="-3"/>
        </w:rPr>
        <w:t>Eibar. </w:t>
      </w:r>
      <w:r>
        <w:rPr>
          <w:spacing w:val="-4"/>
        </w:rPr>
        <w:t>La </w:t>
      </w:r>
      <w:r>
        <w:rPr>
          <w:spacing w:val="-3"/>
        </w:rPr>
        <w:t>disputa entre diferentes modelos </w:t>
      </w:r>
      <w:r>
        <w:rPr/>
        <w:t>de </w:t>
      </w:r>
      <w:r>
        <w:rPr>
          <w:spacing w:val="-3"/>
        </w:rPr>
        <w:t>sociabilidad, auspiciados desde unos </w:t>
      </w:r>
      <w:r>
        <w:rPr/>
        <w:t>u </w:t>
      </w:r>
      <w:r>
        <w:rPr>
          <w:spacing w:val="-3"/>
        </w:rPr>
        <w:t>otros atriles, había alcanzado cotas </w:t>
      </w:r>
      <w:r>
        <w:rPr/>
        <w:t>de </w:t>
      </w:r>
      <w:r>
        <w:rPr>
          <w:spacing w:val="-3"/>
        </w:rPr>
        <w:t>claro enfrentamiento entre </w:t>
      </w:r>
      <w:r>
        <w:rPr>
          <w:spacing w:val="-2"/>
        </w:rPr>
        <w:t>las </w:t>
      </w:r>
      <w:r>
        <w:rPr>
          <w:spacing w:val="-3"/>
        </w:rPr>
        <w:t>partes </w:t>
      </w:r>
      <w:r>
        <w:rPr/>
        <w:t>en</w:t>
      </w:r>
      <w:r>
        <w:rPr>
          <w:spacing w:val="-7"/>
        </w:rPr>
        <w:t> </w:t>
      </w:r>
      <w:r>
        <w:rPr>
          <w:spacing w:val="-3"/>
        </w:rPr>
        <w:t>litigio.</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3256;mso-wrap-distance-left:0;mso-wrap-distance-right:0" from="99.264pt,10.258840pt" to="243.284pt,10.258840pt" stroked="true" strokeweight=".47998pt" strokecolor="#000000">
            <w10:wrap type="topAndBottom"/>
          </v:line>
        </w:pict>
      </w:r>
    </w:p>
    <w:p>
      <w:pPr>
        <w:spacing w:line="247" w:lineRule="auto" w:before="38"/>
        <w:ind w:left="305" w:right="114" w:firstLine="719"/>
        <w:jc w:val="both"/>
        <w:rPr>
          <w:sz w:val="20"/>
        </w:rPr>
      </w:pPr>
      <w:r>
        <w:rPr>
          <w:position w:val="9"/>
          <w:sz w:val="13"/>
        </w:rPr>
        <w:t>292 </w:t>
      </w:r>
      <w:r>
        <w:rPr>
          <w:sz w:val="20"/>
        </w:rPr>
        <w:t>ECHEVARRÍA, Toribio, </w:t>
      </w:r>
      <w:r>
        <w:rPr>
          <w:i/>
          <w:sz w:val="20"/>
        </w:rPr>
        <w:t>Viaje…</w:t>
      </w:r>
      <w:r>
        <w:rPr>
          <w:sz w:val="20"/>
        </w:rPr>
        <w:t>, </w:t>
      </w:r>
      <w:r>
        <w:rPr>
          <w:i/>
          <w:sz w:val="20"/>
        </w:rPr>
        <w:t>op. cit.</w:t>
      </w:r>
      <w:r>
        <w:rPr>
          <w:sz w:val="20"/>
        </w:rPr>
        <w:t>, pp. 231-232. Compartimos con este autor, en el contexto estudiado, su consideración de la banda de música como un instrumento al servico de la política. Echevarría también se refiere a la creación de una orquesta en el seno del Círculo Socialista, pero facilita escasa información sobre la misma.</w:t>
      </w:r>
    </w:p>
    <w:p>
      <w:pPr>
        <w:spacing w:line="247" w:lineRule="auto" w:before="159"/>
        <w:ind w:left="1025" w:right="212" w:firstLine="151"/>
        <w:jc w:val="left"/>
        <w:rPr>
          <w:sz w:val="20"/>
        </w:rPr>
      </w:pPr>
      <w:r>
        <w:rPr>
          <w:sz w:val="20"/>
        </w:rPr>
        <w:t>Mentar aquella orquesta es para mí recordar una fantasía de Lisístrata, que era la obra que mejor lucía en su repertorio.</w:t>
      </w:r>
    </w:p>
    <w:p>
      <w:pPr>
        <w:spacing w:before="159"/>
        <w:ind w:left="1025" w:right="109" w:firstLine="0"/>
        <w:jc w:val="left"/>
        <w:rPr>
          <w:sz w:val="20"/>
        </w:rPr>
      </w:pPr>
      <w:r>
        <w:rPr>
          <w:i/>
          <w:sz w:val="20"/>
        </w:rPr>
        <w:t>Ibid</w:t>
      </w:r>
      <w:r>
        <w:rPr>
          <w:sz w:val="20"/>
        </w:rPr>
        <w:t>., p. 259.</w:t>
      </w:r>
    </w:p>
    <w:p>
      <w:pPr>
        <w:spacing w:after="0"/>
        <w:jc w:val="left"/>
        <w:rPr>
          <w:sz w:val="20"/>
        </w:rPr>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4" w:firstLine="288"/>
        <w:jc w:val="both"/>
      </w:pPr>
      <w:r>
        <w:rPr>
          <w:spacing w:val="-3"/>
        </w:rPr>
        <w:t>Quienes </w:t>
      </w:r>
      <w:r>
        <w:rPr>
          <w:spacing w:val="-4"/>
        </w:rPr>
        <w:t>acabaron </w:t>
      </w:r>
      <w:r>
        <w:rPr/>
        <w:t>por </w:t>
      </w:r>
      <w:r>
        <w:rPr>
          <w:spacing w:val="-4"/>
        </w:rPr>
        <w:t>considerarse </w:t>
      </w:r>
      <w:r>
        <w:rPr>
          <w:spacing w:val="-3"/>
        </w:rPr>
        <w:t>incompatibles con </w:t>
      </w:r>
      <w:r>
        <w:rPr/>
        <w:t>la </w:t>
      </w:r>
      <w:r>
        <w:rPr>
          <w:spacing w:val="-3"/>
        </w:rPr>
        <w:t>banda fueron </w:t>
      </w:r>
      <w:r>
        <w:rPr/>
        <w:t>los </w:t>
      </w:r>
      <w:r>
        <w:rPr>
          <w:spacing w:val="-3"/>
        </w:rPr>
        <w:t>curas, </w:t>
      </w:r>
      <w:r>
        <w:rPr/>
        <w:t>en </w:t>
      </w:r>
      <w:r>
        <w:rPr>
          <w:spacing w:val="-3"/>
        </w:rPr>
        <w:t>atención </w:t>
      </w:r>
      <w:r>
        <w:rPr/>
        <w:t>a que </w:t>
      </w:r>
      <w:r>
        <w:rPr>
          <w:i/>
        </w:rPr>
        <w:t>La </w:t>
      </w:r>
      <w:r>
        <w:rPr>
          <w:i/>
          <w:spacing w:val="-3"/>
        </w:rPr>
        <w:t>Marcial </w:t>
      </w:r>
      <w:r>
        <w:rPr>
          <w:spacing w:val="-3"/>
        </w:rPr>
        <w:t>era </w:t>
      </w:r>
      <w:r>
        <w:rPr/>
        <w:t>la </w:t>
      </w:r>
      <w:r>
        <w:rPr>
          <w:spacing w:val="-3"/>
        </w:rPr>
        <w:t>banda </w:t>
      </w:r>
      <w:r>
        <w:rPr/>
        <w:t>de los </w:t>
      </w:r>
      <w:r>
        <w:rPr>
          <w:spacing w:val="-3"/>
        </w:rPr>
        <w:t>bailes </w:t>
      </w:r>
      <w:r>
        <w:rPr/>
        <w:t>y </w:t>
      </w:r>
      <w:r>
        <w:rPr>
          <w:spacing w:val="-2"/>
        </w:rPr>
        <w:t>las </w:t>
      </w:r>
      <w:r>
        <w:rPr>
          <w:spacing w:val="-3"/>
        </w:rPr>
        <w:t>fiestas </w:t>
      </w:r>
      <w:r>
        <w:rPr>
          <w:spacing w:val="-4"/>
        </w:rPr>
        <w:t>profanas, </w:t>
      </w:r>
      <w:r>
        <w:rPr/>
        <w:t>el </w:t>
      </w:r>
      <w:r>
        <w:rPr>
          <w:spacing w:val="-3"/>
        </w:rPr>
        <w:t>Primero </w:t>
      </w:r>
      <w:r>
        <w:rPr/>
        <w:t>de </w:t>
      </w:r>
      <w:r>
        <w:rPr>
          <w:spacing w:val="-5"/>
        </w:rPr>
        <w:t>Mayo </w:t>
      </w:r>
      <w:r>
        <w:rPr/>
        <w:t>y los </w:t>
      </w:r>
      <w:r>
        <w:rPr>
          <w:spacing w:val="-3"/>
        </w:rPr>
        <w:t>actos republicanos, </w:t>
      </w:r>
      <w:r>
        <w:rPr/>
        <w:t>y </w:t>
      </w:r>
      <w:r>
        <w:rPr>
          <w:spacing w:val="-4"/>
        </w:rPr>
        <w:t>constituyeron </w:t>
      </w:r>
      <w:r>
        <w:rPr>
          <w:spacing w:val="-3"/>
        </w:rPr>
        <w:t>otra confesional para </w:t>
      </w:r>
      <w:r>
        <w:rPr/>
        <w:t>su </w:t>
      </w:r>
      <w:r>
        <w:rPr>
          <w:spacing w:val="-3"/>
        </w:rPr>
        <w:t>propio uso, bajo </w:t>
      </w:r>
      <w:r>
        <w:rPr/>
        <w:t>la </w:t>
      </w:r>
      <w:r>
        <w:rPr>
          <w:spacing w:val="-3"/>
        </w:rPr>
        <w:t>advocación </w:t>
      </w:r>
      <w:r>
        <w:rPr/>
        <w:t>de </w:t>
      </w:r>
      <w:r>
        <w:rPr>
          <w:spacing w:val="-3"/>
        </w:rPr>
        <w:t>Santa </w:t>
      </w:r>
      <w:r>
        <w:rPr/>
        <w:t>Cecilia</w:t>
      </w:r>
      <w:r>
        <w:rPr>
          <w:position w:val="10"/>
          <w:sz w:val="16"/>
        </w:rPr>
        <w:t>293</w:t>
      </w:r>
      <w:r>
        <w:rPr/>
        <w:t>, </w:t>
      </w:r>
      <w:r>
        <w:rPr>
          <w:spacing w:val="-3"/>
        </w:rPr>
        <w:t>patrona </w:t>
      </w:r>
      <w:r>
        <w:rPr/>
        <w:t>a la </w:t>
      </w:r>
      <w:r>
        <w:rPr>
          <w:spacing w:val="-3"/>
        </w:rPr>
        <w:t>que, </w:t>
      </w:r>
      <w:r>
        <w:rPr/>
        <w:t>sin </w:t>
      </w:r>
      <w:r>
        <w:rPr>
          <w:spacing w:val="-3"/>
        </w:rPr>
        <w:t>adularla directamente, también rendía culto </w:t>
      </w:r>
      <w:r>
        <w:rPr>
          <w:i/>
        </w:rPr>
        <w:t>La </w:t>
      </w:r>
      <w:r>
        <w:rPr>
          <w:i/>
          <w:spacing w:val="-3"/>
        </w:rPr>
        <w:t>Marcial </w:t>
      </w:r>
      <w:r>
        <w:rPr>
          <w:spacing w:val="-3"/>
        </w:rPr>
        <w:t>desde siempre </w:t>
      </w:r>
      <w:r>
        <w:rPr/>
        <w:t>en su día </w:t>
      </w:r>
      <w:r>
        <w:rPr>
          <w:spacing w:val="-3"/>
        </w:rPr>
        <w:t>del </w:t>
      </w:r>
      <w:r>
        <w:rPr/>
        <w:t>22 de </w:t>
      </w:r>
      <w:r>
        <w:rPr>
          <w:spacing w:val="-3"/>
        </w:rPr>
        <w:t>noviembre.</w:t>
      </w:r>
    </w:p>
    <w:p>
      <w:pPr>
        <w:pStyle w:val="BodyText"/>
        <w:spacing w:line="278" w:lineRule="exact"/>
        <w:ind w:left="1025" w:right="114" w:firstLine="288"/>
        <w:jc w:val="both"/>
      </w:pPr>
      <w:r>
        <w:rPr>
          <w:spacing w:val="-4"/>
        </w:rPr>
        <w:t>Lo </w:t>
      </w:r>
      <w:r>
        <w:rPr/>
        <w:t>mismo </w:t>
      </w:r>
      <w:r>
        <w:rPr>
          <w:spacing w:val="-3"/>
        </w:rPr>
        <w:t>pasó </w:t>
      </w:r>
      <w:r>
        <w:rPr>
          <w:spacing w:val="-2"/>
        </w:rPr>
        <w:t>con </w:t>
      </w:r>
      <w:r>
        <w:rPr/>
        <w:t>el </w:t>
      </w:r>
      <w:r>
        <w:rPr>
          <w:spacing w:val="-3"/>
        </w:rPr>
        <w:t>orfeón </w:t>
      </w:r>
      <w:r>
        <w:rPr/>
        <w:t>a </w:t>
      </w:r>
      <w:r>
        <w:rPr>
          <w:spacing w:val="-3"/>
        </w:rPr>
        <w:t>despecho </w:t>
      </w:r>
      <w:r>
        <w:rPr/>
        <w:t>de la </w:t>
      </w:r>
      <w:r>
        <w:rPr>
          <w:spacing w:val="-3"/>
        </w:rPr>
        <w:t>cantidad </w:t>
      </w:r>
      <w:r>
        <w:rPr/>
        <w:t>de </w:t>
      </w:r>
      <w:r>
        <w:rPr>
          <w:spacing w:val="-3"/>
        </w:rPr>
        <w:t>música religiosa </w:t>
      </w:r>
      <w:r>
        <w:rPr/>
        <w:t>que </w:t>
      </w:r>
      <w:r>
        <w:rPr>
          <w:spacing w:val="-3"/>
        </w:rPr>
        <w:t>entraba </w:t>
      </w:r>
      <w:r>
        <w:rPr/>
        <w:t>en su </w:t>
      </w:r>
      <w:r>
        <w:rPr>
          <w:spacing w:val="-3"/>
        </w:rPr>
        <w:t>repertorio, </w:t>
      </w:r>
      <w:r>
        <w:rPr/>
        <w:t>y </w:t>
      </w:r>
      <w:r>
        <w:rPr>
          <w:spacing w:val="-3"/>
        </w:rPr>
        <w:t>hasta hubo interés </w:t>
      </w:r>
      <w:r>
        <w:rPr/>
        <w:t>en </w:t>
      </w:r>
      <w:r>
        <w:rPr>
          <w:spacing w:val="-4"/>
        </w:rPr>
        <w:t>crear, </w:t>
      </w:r>
      <w:r>
        <w:rPr>
          <w:spacing w:val="-3"/>
        </w:rPr>
        <w:t>frente </w:t>
      </w:r>
      <w:r>
        <w:rPr/>
        <w:t>a la </w:t>
      </w:r>
      <w:r>
        <w:rPr>
          <w:spacing w:val="-3"/>
        </w:rPr>
        <w:t>veterana  Sociedad </w:t>
      </w:r>
      <w:r>
        <w:rPr/>
        <w:t>de </w:t>
      </w:r>
      <w:r>
        <w:rPr>
          <w:spacing w:val="-3"/>
        </w:rPr>
        <w:t>Socorros Mutuos </w:t>
      </w:r>
      <w:r>
        <w:rPr/>
        <w:t>de </w:t>
      </w:r>
      <w:r>
        <w:rPr>
          <w:spacing w:val="-3"/>
        </w:rPr>
        <w:t>Artesanos, eminentemente neutral, </w:t>
      </w:r>
      <w:r>
        <w:rPr/>
        <w:t>y por </w:t>
      </w:r>
      <w:r>
        <w:rPr>
          <w:spacing w:val="-3"/>
        </w:rPr>
        <w:t>serlo, otra confesional, añadiendo con </w:t>
      </w:r>
      <w:r>
        <w:rPr/>
        <w:t>todo ello </w:t>
      </w:r>
      <w:r>
        <w:rPr>
          <w:spacing w:val="-2"/>
        </w:rPr>
        <w:t>más </w:t>
      </w:r>
      <w:r>
        <w:rPr>
          <w:spacing w:val="-3"/>
        </w:rPr>
        <w:t>leña </w:t>
      </w:r>
      <w:r>
        <w:rPr/>
        <w:t>al </w:t>
      </w:r>
      <w:r>
        <w:rPr>
          <w:spacing w:val="-4"/>
        </w:rPr>
        <w:t>fuego</w:t>
      </w:r>
      <w:r>
        <w:rPr>
          <w:spacing w:val="52"/>
        </w:rPr>
        <w:t> </w:t>
      </w:r>
      <w:r>
        <w:rPr/>
        <w:t>de </w:t>
      </w:r>
      <w:r>
        <w:rPr>
          <w:spacing w:val="-3"/>
        </w:rPr>
        <w:t>nuestras competencias </w:t>
      </w:r>
      <w:r>
        <w:rPr/>
        <w:t>y</w:t>
      </w:r>
      <w:r>
        <w:rPr>
          <w:spacing w:val="1"/>
        </w:rPr>
        <w:t> </w:t>
      </w:r>
      <w:r>
        <w:rPr>
          <w:spacing w:val="-3"/>
        </w:rPr>
        <w:t>encuentros</w:t>
      </w:r>
      <w:r>
        <w:rPr>
          <w:spacing w:val="-3"/>
          <w:position w:val="10"/>
          <w:sz w:val="16"/>
        </w:rPr>
        <w:t>294</w:t>
      </w:r>
      <w:r>
        <w:rPr>
          <w:spacing w:val="-3"/>
        </w:rPr>
        <w:t>.</w:t>
      </w:r>
    </w:p>
    <w:p>
      <w:pPr>
        <w:pStyle w:val="BodyText"/>
        <w:spacing w:before="2"/>
        <w:rPr>
          <w:sz w:val="36"/>
        </w:rPr>
      </w:pPr>
    </w:p>
    <w:p>
      <w:pPr>
        <w:pStyle w:val="BodyText"/>
        <w:spacing w:line="360" w:lineRule="auto" w:before="1"/>
        <w:ind w:left="305" w:right="114" w:firstLine="719"/>
        <w:jc w:val="both"/>
      </w:pPr>
      <w:r>
        <w:rPr>
          <w:spacing w:val="-3"/>
        </w:rPr>
        <w:t>¿Música laica </w:t>
      </w:r>
      <w:r>
        <w:rPr/>
        <w:t>o </w:t>
      </w:r>
      <w:r>
        <w:rPr>
          <w:spacing w:val="-3"/>
        </w:rPr>
        <w:t>música religiosa?, esa era </w:t>
      </w:r>
      <w:r>
        <w:rPr/>
        <w:t>la </w:t>
      </w:r>
      <w:r>
        <w:rPr>
          <w:spacing w:val="-3"/>
        </w:rPr>
        <w:t>cuestión </w:t>
      </w:r>
      <w:r>
        <w:rPr/>
        <w:t>en </w:t>
      </w:r>
      <w:r>
        <w:rPr>
          <w:spacing w:val="-3"/>
        </w:rPr>
        <w:t>aquel </w:t>
      </w:r>
      <w:r>
        <w:rPr>
          <w:spacing w:val="-4"/>
        </w:rPr>
        <w:t>“barranco </w:t>
      </w:r>
      <w:r>
        <w:rPr>
          <w:spacing w:val="-3"/>
        </w:rPr>
        <w:t>del </w:t>
      </w:r>
      <w:r>
        <w:rPr/>
        <w:t>Ego”</w:t>
      </w:r>
      <w:r>
        <w:rPr>
          <w:position w:val="10"/>
          <w:sz w:val="16"/>
        </w:rPr>
        <w:t>295 </w:t>
      </w:r>
      <w:r>
        <w:rPr/>
        <w:t>en el </w:t>
      </w:r>
      <w:r>
        <w:rPr>
          <w:spacing w:val="-3"/>
        </w:rPr>
        <w:t>período </w:t>
      </w:r>
      <w:r>
        <w:rPr/>
        <w:t>que </w:t>
      </w:r>
      <w:r>
        <w:rPr>
          <w:spacing w:val="-3"/>
        </w:rPr>
        <w:t>precedió </w:t>
      </w:r>
      <w:r>
        <w:rPr/>
        <w:t>a la </w:t>
      </w:r>
      <w:r>
        <w:rPr>
          <w:spacing w:val="-3"/>
        </w:rPr>
        <w:t>contienda electoral </w:t>
      </w:r>
      <w:r>
        <w:rPr/>
        <w:t>de </w:t>
      </w:r>
      <w:r>
        <w:rPr>
          <w:spacing w:val="-3"/>
        </w:rPr>
        <w:t>abril </w:t>
      </w:r>
      <w:r>
        <w:rPr/>
        <w:t>de </w:t>
      </w:r>
      <w:r>
        <w:rPr>
          <w:spacing w:val="-3"/>
        </w:rPr>
        <w:t>1931. </w:t>
      </w:r>
      <w:r>
        <w:rPr/>
        <w:t>No se </w:t>
      </w:r>
      <w:r>
        <w:rPr>
          <w:spacing w:val="-3"/>
        </w:rPr>
        <w:t>trababa </w:t>
      </w:r>
      <w:r>
        <w:rPr/>
        <w:t>de una </w:t>
      </w:r>
      <w:r>
        <w:rPr>
          <w:spacing w:val="-3"/>
        </w:rPr>
        <w:t>disputa meramente artística, </w:t>
      </w:r>
      <w:r>
        <w:rPr/>
        <w:t>sino de la </w:t>
      </w:r>
      <w:r>
        <w:rPr>
          <w:spacing w:val="-3"/>
        </w:rPr>
        <w:t>rivalidad </w:t>
      </w:r>
      <w:r>
        <w:rPr/>
        <w:t>por </w:t>
      </w:r>
      <w:r>
        <w:rPr>
          <w:spacing w:val="-3"/>
        </w:rPr>
        <w:t>detentar </w:t>
      </w:r>
      <w:r>
        <w:rPr/>
        <w:t>una </w:t>
      </w:r>
      <w:r>
        <w:rPr>
          <w:spacing w:val="-3"/>
        </w:rPr>
        <w:t>posición </w:t>
      </w:r>
      <w:r>
        <w:rPr>
          <w:spacing w:val="-4"/>
        </w:rPr>
        <w:t>preferente </w:t>
      </w:r>
      <w:r>
        <w:rPr/>
        <w:t>en la </w:t>
      </w:r>
      <w:r>
        <w:rPr>
          <w:spacing w:val="-4"/>
        </w:rPr>
        <w:t>capacidad </w:t>
      </w:r>
      <w:r>
        <w:rPr/>
        <w:t>de </w:t>
      </w:r>
      <w:r>
        <w:rPr>
          <w:spacing w:val="-3"/>
        </w:rPr>
        <w:t>influir </w:t>
      </w:r>
      <w:r>
        <w:rPr/>
        <w:t>en la </w:t>
      </w:r>
      <w:r>
        <w:rPr>
          <w:spacing w:val="-4"/>
        </w:rPr>
        <w:t>creación </w:t>
      </w:r>
      <w:r>
        <w:rPr/>
        <w:t>de </w:t>
      </w:r>
      <w:r>
        <w:rPr>
          <w:spacing w:val="-3"/>
        </w:rPr>
        <w:t>estructuras sociales decisivas </w:t>
      </w:r>
      <w:r>
        <w:rPr/>
        <w:t>en la </w:t>
      </w:r>
      <w:r>
        <w:rPr>
          <w:spacing w:val="-3"/>
        </w:rPr>
        <w:t>orientación del </w:t>
      </w:r>
      <w:r>
        <w:rPr/>
        <w:t>voto </w:t>
      </w:r>
      <w:r>
        <w:rPr>
          <w:spacing w:val="-3"/>
        </w:rPr>
        <w:t>futuro, como así fue. Fruto del esfuerzo </w:t>
      </w:r>
      <w:r>
        <w:rPr/>
        <w:t>de los </w:t>
      </w:r>
      <w:r>
        <w:rPr>
          <w:spacing w:val="-3"/>
        </w:rPr>
        <w:t>socialistas </w:t>
      </w:r>
      <w:r>
        <w:rPr/>
        <w:t>junto al de </w:t>
      </w:r>
      <w:r>
        <w:rPr>
          <w:spacing w:val="-3"/>
        </w:rPr>
        <w:t>otros militantes </w:t>
      </w:r>
      <w:r>
        <w:rPr>
          <w:spacing w:val="-4"/>
        </w:rPr>
        <w:t>pertenecientes </w:t>
      </w:r>
      <w:r>
        <w:rPr/>
        <w:t>a </w:t>
      </w:r>
      <w:r>
        <w:rPr>
          <w:spacing w:val="-3"/>
        </w:rPr>
        <w:t>distintas fuerzas políticas, Eibar </w:t>
      </w:r>
      <w:r>
        <w:rPr/>
        <w:t>vio </w:t>
      </w:r>
      <w:r>
        <w:rPr>
          <w:spacing w:val="-3"/>
        </w:rPr>
        <w:t>fortalecidas </w:t>
      </w:r>
      <w:r>
        <w:rPr>
          <w:spacing w:val="-2"/>
        </w:rPr>
        <w:t>las </w:t>
      </w:r>
      <w:r>
        <w:rPr>
          <w:spacing w:val="-3"/>
        </w:rPr>
        <w:t>posiciones </w:t>
      </w:r>
      <w:r>
        <w:rPr>
          <w:spacing w:val="-4"/>
        </w:rPr>
        <w:t>progresistas </w:t>
      </w:r>
      <w:r>
        <w:rPr/>
        <w:t>en </w:t>
      </w:r>
      <w:r>
        <w:rPr>
          <w:spacing w:val="-2"/>
        </w:rPr>
        <w:t>las </w:t>
      </w:r>
      <w:r>
        <w:rPr>
          <w:spacing w:val="-3"/>
        </w:rPr>
        <w:t>primeras </w:t>
      </w:r>
      <w:r>
        <w:rPr>
          <w:spacing w:val="-4"/>
        </w:rPr>
        <w:t>décadas </w:t>
      </w:r>
      <w:r>
        <w:rPr>
          <w:spacing w:val="-3"/>
        </w:rPr>
        <w:t>del siglo </w:t>
      </w:r>
      <w:r>
        <w:rPr>
          <w:sz w:val="19"/>
        </w:rPr>
        <w:t>XX</w:t>
      </w:r>
      <w:r>
        <w:rPr/>
        <w:t>.</w:t>
      </w: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3280;mso-wrap-distance-left:0;mso-wrap-distance-right:0" from="99.264pt,14.602685pt" to="243.284pt,14.602685pt" stroked="true" strokeweight=".48001pt" strokecolor="#000000">
            <w10:wrap type="topAndBottom"/>
          </v:line>
        </w:pict>
      </w:r>
    </w:p>
    <w:p>
      <w:pPr>
        <w:spacing w:line="247" w:lineRule="auto" w:before="38"/>
        <w:ind w:left="305" w:right="118" w:firstLine="719"/>
        <w:jc w:val="both"/>
        <w:rPr>
          <w:sz w:val="20"/>
        </w:rPr>
      </w:pPr>
      <w:r>
        <w:rPr>
          <w:position w:val="9"/>
          <w:sz w:val="13"/>
        </w:rPr>
        <w:t>293 </w:t>
      </w:r>
      <w:r>
        <w:rPr>
          <w:sz w:val="20"/>
        </w:rPr>
        <w:t>No expresa con exactitud Echevarría, aunque lo sugiere discretamente, cuál era el nombre de esta nueva orquesta de carácter “confesional” creada “bajo la advocación de Santa Cecilia”. Por su parte, Ramón María Sarasúa cita la aparición, en torno a 1907, de una orquesta que fue bautizada con el nombre de Santa Cecilia, dirigida por Críspulo Guisasola. Creemos que esa era la denominación de la orquesta a la que se refería Toribio Echevarría de manera velada. Véase SARASÚA GISASOLA, Ramón María, [p. 26]. El músico eibarrés Salvador Marzana confirmó este</w:t>
      </w:r>
      <w:r>
        <w:rPr>
          <w:spacing w:val="-34"/>
          <w:sz w:val="20"/>
        </w:rPr>
        <w:t> </w:t>
      </w:r>
      <w:r>
        <w:rPr>
          <w:sz w:val="20"/>
        </w:rPr>
        <w:t>hecho:</w:t>
      </w:r>
    </w:p>
    <w:p>
      <w:pPr>
        <w:spacing w:line="247" w:lineRule="auto" w:before="159"/>
        <w:ind w:left="1025" w:right="116" w:firstLine="151"/>
        <w:jc w:val="both"/>
        <w:rPr>
          <w:sz w:val="20"/>
        </w:rPr>
      </w:pPr>
      <w:r>
        <w:rPr>
          <w:sz w:val="20"/>
        </w:rPr>
        <w:t>Ildefonso Irusta [Echeverría] era el director de la banda La Marcial. El círculo conservador también tenía una banda llamada Santa Cecilia. El director de esta banda tradicionalista era Críspulo Guisasola, “Crispulín”. Era el corresponsal del periódico que se publicaba en Eibar, “Eco de Eibar” más concretamente.</w:t>
      </w:r>
    </w:p>
    <w:p>
      <w:pPr>
        <w:spacing w:line="247" w:lineRule="auto" w:before="159"/>
        <w:ind w:left="305" w:right="116" w:firstLine="719"/>
        <w:jc w:val="both"/>
        <w:rPr>
          <w:sz w:val="20"/>
        </w:rPr>
      </w:pPr>
      <w:r>
        <w:rPr>
          <w:sz w:val="20"/>
        </w:rPr>
        <w:t>MARZANA, Salvador, “Musika bandak Eibarren: La Marcial; Santa Cecilia; e.a. Las bandas de música en Eibar”, [en línea]. En: </w:t>
      </w:r>
      <w:r>
        <w:rPr>
          <w:i/>
          <w:sz w:val="20"/>
        </w:rPr>
        <w:t>Ego Ibarra. Patrimonio Cultural de Eibar / Eibartarren  ahotan. </w:t>
      </w:r>
      <w:r>
        <w:rPr>
          <w:i/>
          <w:sz w:val="20"/>
        </w:rPr>
        <w:t>Eibarko        fonoteka</w:t>
      </w:r>
      <w:r>
        <w:rPr>
          <w:sz w:val="20"/>
        </w:rPr>
        <w:t>,        Erref.:        AB-191        001.        Puede        consultarse        en        red     </w:t>
      </w:r>
      <w:r>
        <w:rPr>
          <w:spacing w:val="13"/>
          <w:sz w:val="20"/>
        </w:rPr>
        <w:t> </w:t>
      </w:r>
      <w:r>
        <w:rPr>
          <w:sz w:val="20"/>
        </w:rPr>
        <w:t>en:</w:t>
      </w:r>
    </w:p>
    <w:p>
      <w:pPr>
        <w:spacing w:line="247" w:lineRule="auto" w:before="1"/>
        <w:ind w:left="305" w:right="123" w:firstLine="0"/>
        <w:jc w:val="both"/>
        <w:rPr>
          <w:sz w:val="20"/>
        </w:rPr>
      </w:pPr>
      <w:hyperlink r:id="rId53">
        <w:r>
          <w:rPr>
            <w:sz w:val="20"/>
          </w:rPr>
          <w:t>&lt;http://ah</w:t>
        </w:r>
      </w:hyperlink>
      <w:r>
        <w:rPr>
          <w:sz w:val="20"/>
        </w:rPr>
        <w:t>o</w:t>
      </w:r>
      <w:hyperlink r:id="rId53">
        <w:r>
          <w:rPr>
            <w:sz w:val="20"/>
          </w:rPr>
          <w:t>tan.egoibarra.com/Pasarteak/4479</w:t>
        </w:r>
      </w:hyperlink>
      <w:r>
        <w:rPr>
          <w:sz w:val="20"/>
        </w:rPr>
        <w:t>&gt; [Consulta: 21 diciembre 2011]. Recordemos brevemente que  Toribio  Echevarría  había  justificado  la  necesidad  de  publicar  en  Eibar  el  semanario  socialista</w:t>
      </w:r>
    </w:p>
    <w:p>
      <w:pPr>
        <w:spacing w:line="247" w:lineRule="auto" w:before="1"/>
        <w:ind w:left="305" w:right="118" w:firstLine="0"/>
        <w:jc w:val="both"/>
        <w:rPr>
          <w:sz w:val="20"/>
        </w:rPr>
      </w:pPr>
      <w:r>
        <w:rPr>
          <w:i/>
          <w:sz w:val="20"/>
        </w:rPr>
        <w:t>¡Adelante!</w:t>
      </w:r>
      <w:r>
        <w:rPr>
          <w:sz w:val="20"/>
        </w:rPr>
        <w:t>, “donde responder a los corresponsales que bailaban el agua a los patronos a costa de los socialistas”. ¿Se refería a Críspulo Guisasola, corresponsal del </w:t>
      </w:r>
      <w:r>
        <w:rPr>
          <w:i/>
          <w:sz w:val="20"/>
        </w:rPr>
        <w:t>Eco de Eibar </w:t>
      </w:r>
      <w:r>
        <w:rPr>
          <w:sz w:val="20"/>
        </w:rPr>
        <w:t>y director de la banda de música Santa Cecilia? De confirmarse este extremo, la rivalidad ideológica entre las bandas “La Marcial” y “Santa Cecilia” (repertorios, actos, objetivos…) tendría un segundo teatro de operaciones entre las cabeceras </w:t>
      </w:r>
      <w:r>
        <w:rPr>
          <w:i/>
          <w:sz w:val="20"/>
        </w:rPr>
        <w:t>¡Adelante! </w:t>
      </w:r>
      <w:r>
        <w:rPr>
          <w:sz w:val="20"/>
        </w:rPr>
        <w:t>(socialista) y </w:t>
      </w:r>
      <w:r>
        <w:rPr>
          <w:i/>
          <w:sz w:val="20"/>
        </w:rPr>
        <w:t>Eco de Eibar </w:t>
      </w:r>
      <w:r>
        <w:rPr>
          <w:sz w:val="20"/>
        </w:rPr>
        <w:t>(conservador).</w:t>
      </w:r>
    </w:p>
    <w:p>
      <w:pPr>
        <w:spacing w:line="222" w:lineRule="exact" w:before="0"/>
        <w:ind w:left="1025" w:right="109" w:firstLine="0"/>
        <w:jc w:val="left"/>
        <w:rPr>
          <w:sz w:val="20"/>
        </w:rPr>
      </w:pPr>
      <w:r>
        <w:rPr>
          <w:position w:val="9"/>
          <w:sz w:val="13"/>
        </w:rPr>
        <w:t>294 </w:t>
      </w:r>
      <w:r>
        <w:rPr>
          <w:sz w:val="20"/>
        </w:rPr>
        <w:t>ECHEVARRÍA, Toribio, </w:t>
      </w:r>
      <w:r>
        <w:rPr>
          <w:i/>
          <w:sz w:val="20"/>
        </w:rPr>
        <w:t>Viaje…</w:t>
      </w:r>
      <w:r>
        <w:rPr>
          <w:sz w:val="20"/>
        </w:rPr>
        <w:t>, </w:t>
      </w:r>
      <w:r>
        <w:rPr>
          <w:i/>
          <w:sz w:val="20"/>
        </w:rPr>
        <w:t>op. cit.</w:t>
      </w:r>
      <w:r>
        <w:rPr>
          <w:sz w:val="20"/>
        </w:rPr>
        <w:t>, p. 232.</w:t>
      </w:r>
    </w:p>
    <w:p>
      <w:pPr>
        <w:spacing w:line="246" w:lineRule="exact" w:before="0"/>
        <w:ind w:left="1025" w:right="109" w:firstLine="0"/>
        <w:jc w:val="left"/>
        <w:rPr>
          <w:sz w:val="20"/>
        </w:rPr>
      </w:pPr>
      <w:r>
        <w:rPr>
          <w:position w:val="9"/>
          <w:sz w:val="13"/>
        </w:rPr>
        <w:t>295 </w:t>
      </w:r>
      <w:r>
        <w:rPr>
          <w:i/>
          <w:sz w:val="20"/>
        </w:rPr>
        <w:t>Ibid.</w:t>
      </w:r>
      <w:r>
        <w:rPr>
          <w:sz w:val="20"/>
        </w:rPr>
        <w:t>, p. 230. Expresión que utilizó Toribio Echevarría para referirse a la ubicación de Eibar.</w:t>
      </w:r>
    </w:p>
    <w:p>
      <w:pPr>
        <w:spacing w:after="0" w:line="246" w:lineRule="exact"/>
        <w:jc w:val="left"/>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5" w:firstLine="300"/>
        <w:jc w:val="both"/>
      </w:pPr>
      <w:r>
        <w:rPr/>
        <w:t>Si hacemos caso de las crónicas del momento no dudaremos en afirmar que mítines, conferencias, manifestaciones de todo tipo contaban con una asistencia muy numerosa. En aquellos días señalados, que al cabo del año eran muchos, la ciudad era un hervidero de gente interesada en lo que allí se decía o hacía. Serán los mejores años en el inventario de la agitación, en el buen sentido  de la palabra, y de las reivindicaciones sociales que Toribio Echebarría calificó como “la aurora social sobre el río Ego”</w:t>
      </w:r>
      <w:r>
        <w:rPr>
          <w:position w:val="10"/>
          <w:sz w:val="16"/>
        </w:rPr>
        <w:t>296</w:t>
      </w:r>
      <w:r>
        <w:rPr/>
        <w:t>.</w:t>
      </w:r>
    </w:p>
    <w:p>
      <w:pPr>
        <w:pStyle w:val="BodyText"/>
        <w:spacing w:before="2"/>
        <w:rPr>
          <w:sz w:val="36"/>
        </w:rPr>
      </w:pPr>
    </w:p>
    <w:p>
      <w:pPr>
        <w:pStyle w:val="BodyText"/>
        <w:spacing w:line="360" w:lineRule="auto"/>
        <w:ind w:left="305" w:right="120" w:firstLine="719"/>
        <w:jc w:val="both"/>
      </w:pPr>
      <w:r>
        <w:rPr/>
        <w:t>La </w:t>
      </w:r>
      <w:r>
        <w:rPr>
          <w:spacing w:val="3"/>
        </w:rPr>
        <w:t>construcción </w:t>
      </w:r>
      <w:r>
        <w:rPr/>
        <w:t>de </w:t>
      </w:r>
      <w:r>
        <w:rPr>
          <w:spacing w:val="2"/>
        </w:rPr>
        <w:t>la </w:t>
      </w:r>
      <w:r>
        <w:rPr>
          <w:spacing w:val="3"/>
        </w:rPr>
        <w:t>citada </w:t>
      </w:r>
      <w:r>
        <w:rPr>
          <w:spacing w:val="2"/>
        </w:rPr>
        <w:t>“aurora </w:t>
      </w:r>
      <w:r>
        <w:rPr>
          <w:spacing w:val="3"/>
        </w:rPr>
        <w:t>social” como amanecer </w:t>
      </w:r>
      <w:r>
        <w:rPr/>
        <w:t>de </w:t>
      </w:r>
      <w:r>
        <w:rPr>
          <w:spacing w:val="3"/>
        </w:rPr>
        <w:t>libertad impulsada desde </w:t>
      </w:r>
      <w:r>
        <w:rPr>
          <w:spacing w:val="2"/>
        </w:rPr>
        <w:t>las </w:t>
      </w:r>
      <w:r>
        <w:rPr>
          <w:spacing w:val="3"/>
        </w:rPr>
        <w:t>filas socialistas </w:t>
      </w:r>
      <w:r>
        <w:rPr/>
        <w:t>y de </w:t>
      </w:r>
      <w:r>
        <w:rPr>
          <w:spacing w:val="3"/>
        </w:rPr>
        <w:t>otras fuerzas progresistas presentes </w:t>
      </w:r>
      <w:r>
        <w:rPr/>
        <w:t>en el </w:t>
      </w:r>
      <w:r>
        <w:rPr>
          <w:spacing w:val="3"/>
        </w:rPr>
        <w:t>municipio logró preservar </w:t>
      </w:r>
      <w:r>
        <w:rPr/>
        <w:t>a </w:t>
      </w:r>
      <w:r>
        <w:rPr>
          <w:spacing w:val="3"/>
        </w:rPr>
        <w:t>Eibar </w:t>
      </w:r>
      <w:r>
        <w:rPr/>
        <w:t>de </w:t>
      </w:r>
      <w:r>
        <w:rPr>
          <w:spacing w:val="2"/>
        </w:rPr>
        <w:t>la </w:t>
      </w:r>
      <w:r>
        <w:rPr>
          <w:spacing w:val="3"/>
        </w:rPr>
        <w:t>influencia carlista, muy activa </w:t>
      </w:r>
      <w:r>
        <w:rPr/>
        <w:t>en </w:t>
      </w:r>
      <w:r>
        <w:rPr>
          <w:spacing w:val="3"/>
        </w:rPr>
        <w:t>Guipúzcoa desde </w:t>
      </w:r>
      <w:r>
        <w:rPr>
          <w:spacing w:val="2"/>
        </w:rPr>
        <w:t>sus </w:t>
      </w:r>
      <w:r>
        <w:rPr>
          <w:spacing w:val="3"/>
        </w:rPr>
        <w:t>orígenes </w:t>
      </w:r>
      <w:r>
        <w:rPr/>
        <w:t>en el </w:t>
      </w:r>
      <w:r>
        <w:rPr>
          <w:spacing w:val="3"/>
        </w:rPr>
        <w:t>siglo </w:t>
      </w:r>
      <w:r>
        <w:rPr>
          <w:sz w:val="19"/>
        </w:rPr>
        <w:t>XIX </w:t>
      </w:r>
      <w:r>
        <w:rPr/>
        <w:t>y </w:t>
      </w:r>
      <w:r>
        <w:rPr>
          <w:spacing w:val="3"/>
        </w:rPr>
        <w:t>comienzos </w:t>
      </w:r>
      <w:r>
        <w:rPr>
          <w:spacing w:val="2"/>
        </w:rPr>
        <w:t>del  </w:t>
      </w:r>
      <w:r>
        <w:rPr>
          <w:sz w:val="19"/>
        </w:rPr>
        <w:t>XX</w:t>
      </w:r>
      <w:r>
        <w:rPr>
          <w:position w:val="10"/>
          <w:sz w:val="16"/>
        </w:rPr>
        <w:t>297  </w:t>
      </w:r>
      <w:r>
        <w:rPr/>
        <w:t>y </w:t>
      </w:r>
      <w:r>
        <w:rPr>
          <w:spacing w:val="3"/>
        </w:rPr>
        <w:t>permitió, asimismo,  sentar </w:t>
      </w:r>
      <w:r>
        <w:rPr>
          <w:spacing w:val="2"/>
        </w:rPr>
        <w:t>las bases </w:t>
      </w:r>
      <w:r>
        <w:rPr/>
        <w:t>de </w:t>
      </w:r>
      <w:r>
        <w:rPr>
          <w:spacing w:val="4"/>
        </w:rPr>
        <w:t>movimientos </w:t>
      </w:r>
      <w:r>
        <w:rPr>
          <w:spacing w:val="3"/>
        </w:rPr>
        <w:t>ciudadanos </w:t>
      </w:r>
      <w:r>
        <w:rPr>
          <w:spacing w:val="6"/>
        </w:rPr>
        <w:t>que </w:t>
      </w:r>
      <w:r>
        <w:rPr>
          <w:spacing w:val="3"/>
        </w:rPr>
        <w:t>tuvieron, posteriormente,  </w:t>
      </w:r>
      <w:r>
        <w:rPr/>
        <w:t>un  </w:t>
      </w:r>
      <w:r>
        <w:rPr>
          <w:spacing w:val="3"/>
        </w:rPr>
        <w:t>elevado</w:t>
      </w:r>
      <w:r>
        <w:rPr>
          <w:spacing w:val="17"/>
        </w:rPr>
        <w:t> </w:t>
      </w:r>
      <w:r>
        <w:rPr>
          <w:spacing w:val="3"/>
        </w:rPr>
        <w:t>protagonismo.</w:t>
      </w:r>
    </w:p>
    <w:p>
      <w:pPr>
        <w:pStyle w:val="BodyText"/>
        <w:spacing w:before="11"/>
      </w:pPr>
    </w:p>
    <w:p>
      <w:pPr>
        <w:pStyle w:val="BodyText"/>
        <w:spacing w:line="242" w:lineRule="auto"/>
        <w:ind w:left="1025" w:right="114" w:firstLine="300"/>
        <w:jc w:val="both"/>
      </w:pPr>
      <w:r>
        <w:rPr/>
        <w:t>Eibar aparecía para esta ideología [carlista] como foco de liberalismo que a nada bueno iba a conducir. Un ejemplo era aquel en el que aprovechando la huelga general que se había lanzado en 1917 para todo el Estado, el mundo mediático integrista se encargaba de proporcionar noticias de tinte obscuro siempre que se refería a la población. Eibar era la anomalía. ¡A tanto llegaban que incluso adelantaron la llegada de la II República al año 1917! Naturalmente, el supuesto suceso se producía como no podía ser menos en un contexto de revolución: huelgas, altercados con víctimas, etc., cuando en realidad en aquel momento no pasaba absolutamente nada en la villa. Si en algo dieron en el</w:t>
      </w:r>
    </w:p>
    <w:p>
      <w:pPr>
        <w:pStyle w:val="BodyText"/>
        <w:spacing w:before="9"/>
        <w:rPr>
          <w:sz w:val="14"/>
        </w:rPr>
      </w:pPr>
      <w:r>
        <w:rPr/>
        <w:pict>
          <v:line style="position:absolute;mso-position-horizontal-relative:page;mso-position-vertical-relative:paragraph;z-index:3304;mso-wrap-distance-left:0;mso-wrap-distance-right:0" from="99.264pt,10.711416pt" to="243.284pt,10.711416pt" stroked="true" strokeweight=".47998pt" strokecolor="#000000">
            <w10:wrap type="topAndBottom"/>
          </v:line>
        </w:pict>
      </w:r>
    </w:p>
    <w:p>
      <w:pPr>
        <w:spacing w:line="247" w:lineRule="auto" w:before="38"/>
        <w:ind w:left="305" w:right="117" w:firstLine="719"/>
        <w:jc w:val="both"/>
        <w:rPr>
          <w:sz w:val="20"/>
        </w:rPr>
      </w:pPr>
      <w:r>
        <w:rPr>
          <w:position w:val="9"/>
          <w:sz w:val="13"/>
        </w:rPr>
        <w:t>296 </w:t>
      </w:r>
      <w:r>
        <w:rPr>
          <w:sz w:val="20"/>
        </w:rPr>
        <w:t>NARBAIZA AZKUE, Antxon, p. 40. Toribio Echevarría tituló “Aurora social sobre el Ego” el primero de los capítulos de su </w:t>
      </w:r>
      <w:r>
        <w:rPr>
          <w:i/>
          <w:sz w:val="20"/>
        </w:rPr>
        <w:t>Viaje por el país de los recuerdos</w:t>
      </w:r>
      <w:r>
        <w:rPr>
          <w:sz w:val="20"/>
        </w:rPr>
        <w:t>, obra ampliamente citada. El río Ego  es afluente del Deba y una parte de su cauce discurre por la villa de Eibar. Recordemos cómo  en la versión de </w:t>
      </w:r>
      <w:r>
        <w:rPr>
          <w:i/>
          <w:sz w:val="20"/>
        </w:rPr>
        <w:t>La Marsellesa </w:t>
      </w:r>
      <w:r>
        <w:rPr>
          <w:sz w:val="20"/>
        </w:rPr>
        <w:t>que se publicó en dicha localidad, hacia 1910, se citaba el término “aurora” en el primer verso de su segunda</w:t>
      </w:r>
      <w:r>
        <w:rPr>
          <w:spacing w:val="-22"/>
          <w:sz w:val="20"/>
        </w:rPr>
        <w:t> </w:t>
      </w:r>
      <w:r>
        <w:rPr>
          <w:sz w:val="20"/>
        </w:rPr>
        <w:t>estrofa:</w:t>
      </w:r>
    </w:p>
    <w:p>
      <w:pPr>
        <w:spacing w:line="247" w:lineRule="auto" w:before="159"/>
        <w:ind w:left="3185" w:right="3177" w:firstLine="252"/>
        <w:jc w:val="left"/>
        <w:rPr>
          <w:sz w:val="20"/>
        </w:rPr>
      </w:pPr>
      <w:r>
        <w:rPr>
          <w:sz w:val="20"/>
        </w:rPr>
        <w:t>El 1.º de Mayo es la aurora </w:t>
      </w:r>
      <w:r>
        <w:rPr>
          <w:spacing w:val="-3"/>
          <w:sz w:val="20"/>
        </w:rPr>
        <w:t>cuya luz </w:t>
      </w:r>
      <w:r>
        <w:rPr>
          <w:sz w:val="20"/>
        </w:rPr>
        <w:t>al </w:t>
      </w:r>
      <w:r>
        <w:rPr>
          <w:spacing w:val="-3"/>
          <w:sz w:val="20"/>
        </w:rPr>
        <w:t>burgués causa</w:t>
      </w:r>
      <w:r>
        <w:rPr>
          <w:spacing w:val="-31"/>
          <w:sz w:val="20"/>
        </w:rPr>
        <w:t> </w:t>
      </w:r>
      <w:r>
        <w:rPr>
          <w:sz w:val="20"/>
        </w:rPr>
        <w:t>horror; pues le </w:t>
      </w:r>
      <w:r>
        <w:rPr>
          <w:spacing w:val="-3"/>
          <w:sz w:val="20"/>
        </w:rPr>
        <w:t>anuncia </w:t>
      </w:r>
      <w:r>
        <w:rPr>
          <w:sz w:val="20"/>
        </w:rPr>
        <w:t>su </w:t>
      </w:r>
      <w:r>
        <w:rPr>
          <w:spacing w:val="-3"/>
          <w:sz w:val="20"/>
        </w:rPr>
        <w:t>pronta </w:t>
      </w:r>
      <w:r>
        <w:rPr>
          <w:sz w:val="20"/>
        </w:rPr>
        <w:t>caída y el poder para el</w:t>
      </w:r>
      <w:r>
        <w:rPr>
          <w:spacing w:val="1"/>
          <w:sz w:val="20"/>
        </w:rPr>
        <w:t> </w:t>
      </w:r>
      <w:r>
        <w:rPr>
          <w:sz w:val="20"/>
        </w:rPr>
        <w:t>trabajador.</w:t>
      </w:r>
    </w:p>
    <w:p>
      <w:pPr>
        <w:spacing w:line="247" w:lineRule="auto" w:before="160"/>
        <w:ind w:left="305" w:right="118" w:firstLine="719"/>
        <w:jc w:val="both"/>
        <w:rPr>
          <w:sz w:val="20"/>
        </w:rPr>
      </w:pPr>
      <w:r>
        <w:rPr>
          <w:i/>
          <w:sz w:val="20"/>
        </w:rPr>
        <w:t>Himnos dedicados a la clase obrera…</w:t>
      </w:r>
      <w:r>
        <w:rPr>
          <w:sz w:val="20"/>
        </w:rPr>
        <w:t>, </w:t>
      </w:r>
      <w:r>
        <w:rPr>
          <w:i/>
          <w:sz w:val="20"/>
        </w:rPr>
        <w:t>op. cit.</w:t>
      </w:r>
      <w:r>
        <w:rPr>
          <w:sz w:val="20"/>
        </w:rPr>
        <w:t>, p. 17. ¿Estuvo Toribio Echevarría relacionado con la redacción de esta curiosa versión del texto de </w:t>
      </w:r>
      <w:r>
        <w:rPr>
          <w:i/>
          <w:sz w:val="20"/>
        </w:rPr>
        <w:t>La Marsellesa</w:t>
      </w:r>
      <w:r>
        <w:rPr>
          <w:sz w:val="20"/>
        </w:rPr>
        <w:t>? No podemos afirmarlo, más allá de señalar la presencia de un término cuyo uso es característico de este autor en una determinada obra musical publicada en Eibar. En OTZERINJAUREGI, Mireia y SANGRONIZ, Mikel (recs.), p. 272, se apunta la posibilidad de que Ezequiel Etxebarria, tío de Toribio Echevarría, ejerciera una cierta influencia en la decisión del segundo de escribir poesía. Hemos respetado, en cada caso, la escritura del apellido según lo consignó, preferentemente, cada autor.</w:t>
      </w:r>
    </w:p>
    <w:p>
      <w:pPr>
        <w:spacing w:line="231" w:lineRule="exact" w:before="0"/>
        <w:ind w:left="389" w:right="0" w:firstLine="715"/>
        <w:jc w:val="both"/>
        <w:rPr>
          <w:sz w:val="20"/>
        </w:rPr>
      </w:pPr>
      <w:r>
        <w:rPr>
          <w:position w:val="9"/>
          <w:sz w:val="13"/>
        </w:rPr>
        <w:t>297 </w:t>
      </w:r>
      <w:r>
        <w:rPr>
          <w:sz w:val="20"/>
        </w:rPr>
        <w:t>De manera singular, el movimiento político carlista ha cultivado a lo largo de su historia una</w:t>
      </w:r>
    </w:p>
    <w:p>
      <w:pPr>
        <w:spacing w:line="247" w:lineRule="auto" w:before="7"/>
        <w:ind w:left="272" w:right="82" w:firstLine="0"/>
        <w:jc w:val="center"/>
        <w:rPr>
          <w:sz w:val="20"/>
        </w:rPr>
      </w:pPr>
      <w:r>
        <w:rPr>
          <w:sz w:val="20"/>
        </w:rPr>
        <w:t>cuidada atención al fenómeno musical. Véanse NAGORE, María, “Carlismo y música”, en </w:t>
      </w:r>
      <w:r>
        <w:rPr>
          <w:i/>
          <w:sz w:val="20"/>
        </w:rPr>
        <w:t>Imágenes. El </w:t>
      </w:r>
      <w:r>
        <w:rPr>
          <w:i/>
          <w:sz w:val="20"/>
        </w:rPr>
        <w:t>carlismo en las artes</w:t>
      </w:r>
      <w:r>
        <w:rPr>
          <w:sz w:val="20"/>
        </w:rPr>
        <w:t>, Pamplona, Gobierno de Navarra, 2010, pp. 245-280; GIL, Bonifacio, </w:t>
      </w:r>
      <w:r>
        <w:rPr>
          <w:i/>
          <w:sz w:val="20"/>
        </w:rPr>
        <w:t>Cancionero </w:t>
      </w:r>
      <w:r>
        <w:rPr>
          <w:i/>
          <w:sz w:val="20"/>
        </w:rPr>
        <w:t>histórico carlista</w:t>
      </w:r>
      <w:r>
        <w:rPr>
          <w:sz w:val="20"/>
        </w:rPr>
        <w:t>, Madrid, Aportes XIX, 1990; y BALEZTENA, Dolores, </w:t>
      </w:r>
      <w:r>
        <w:rPr>
          <w:i/>
          <w:sz w:val="20"/>
        </w:rPr>
        <w:t>Cancionero popular carlista</w:t>
      </w:r>
      <w:r>
        <w:rPr>
          <w:sz w:val="20"/>
        </w:rPr>
        <w:t>, (prólogo de Carmela G. de Gambra), Madrid, Publicaciones Españolas, 1957.</w:t>
      </w:r>
    </w:p>
    <w:p>
      <w:pPr>
        <w:spacing w:after="0" w:line="247" w:lineRule="auto"/>
        <w:jc w:val="center"/>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09"/>
      </w:pPr>
      <w:r>
        <w:rPr/>
        <w:t>blanco fue en el hecho de que acertaran con Eibar como primera población que cantara la República. Eso sí, 14 años antes</w:t>
      </w:r>
      <w:r>
        <w:rPr>
          <w:position w:val="10"/>
          <w:sz w:val="16"/>
        </w:rPr>
        <w:t>298</w:t>
      </w:r>
      <w:r>
        <w:rPr/>
        <w:t>.</w:t>
      </w:r>
    </w:p>
    <w:p>
      <w:pPr>
        <w:pStyle w:val="BodyText"/>
        <w:spacing w:before="2"/>
        <w:rPr>
          <w:sz w:val="36"/>
        </w:rPr>
      </w:pPr>
    </w:p>
    <w:p>
      <w:pPr>
        <w:pStyle w:val="BodyText"/>
        <w:spacing w:line="360" w:lineRule="auto"/>
        <w:ind w:left="305" w:right="115" w:firstLine="719"/>
        <w:jc w:val="both"/>
      </w:pPr>
      <w:r>
        <w:rPr/>
        <w:t>Fallecido Amuátegui, el principal contacto entre Eibar y el socialismo vizcaíno se apoyó, básicamente, en la amistad que mantuvieron Toribio Echeverría e Indalecio Prieto. Fueron frecuentes los mítines y conferencias tanto de Prieto como de Miguel     de Unamuno en la Casa del Pueblo eibarresa. Igualmente, es preciso  señalar  la  estrecha y continuada relación de los Orfeones Socialistas de Eibar y Bilbao, </w:t>
      </w:r>
      <w:r>
        <w:rPr>
          <w:spacing w:val="3"/>
        </w:rPr>
        <w:t>entre </w:t>
      </w:r>
      <w:r>
        <w:rPr/>
        <w:t>otros, en torno al intercambio de partituras interpretadas por las respectivas agrupaciones</w:t>
      </w:r>
      <w:r>
        <w:rPr>
          <w:spacing w:val="38"/>
        </w:rPr>
        <w:t> </w:t>
      </w:r>
      <w:r>
        <w:rPr/>
        <w:t>corales</w:t>
      </w:r>
      <w:r>
        <w:rPr>
          <w:position w:val="10"/>
          <w:sz w:val="16"/>
        </w:rPr>
        <w:t>299</w:t>
      </w:r>
      <w:r>
        <w:rPr/>
        <w:t>.</w:t>
      </w:r>
    </w:p>
    <w:p>
      <w:pPr>
        <w:pStyle w:val="BodyText"/>
        <w:spacing w:before="9"/>
        <w:rPr>
          <w:sz w:val="23"/>
        </w:rPr>
      </w:pPr>
    </w:p>
    <w:p>
      <w:pPr>
        <w:pStyle w:val="BodyText"/>
        <w:spacing w:line="278" w:lineRule="exact" w:before="1"/>
        <w:ind w:left="1025" w:right="109" w:firstLine="300"/>
      </w:pPr>
      <w:r>
        <w:rPr/>
        <w:t>Se </w:t>
      </w:r>
      <w:r>
        <w:rPr>
          <w:spacing w:val="-5"/>
        </w:rPr>
        <w:t>envía </w:t>
      </w:r>
      <w:r>
        <w:rPr>
          <w:spacing w:val="-4"/>
        </w:rPr>
        <w:t>una </w:t>
      </w:r>
      <w:r>
        <w:rPr>
          <w:spacing w:val="-5"/>
        </w:rPr>
        <w:t>carta </w:t>
      </w:r>
      <w:r>
        <w:rPr>
          <w:spacing w:val="-3"/>
        </w:rPr>
        <w:t>al </w:t>
      </w:r>
      <w:r>
        <w:rPr>
          <w:spacing w:val="-5"/>
        </w:rPr>
        <w:t>Orfeón Socialista </w:t>
      </w:r>
      <w:r>
        <w:rPr>
          <w:spacing w:val="-3"/>
        </w:rPr>
        <w:t>de Eibar</w:t>
      </w:r>
      <w:r>
        <w:rPr>
          <w:spacing w:val="-3"/>
          <w:position w:val="10"/>
          <w:sz w:val="16"/>
        </w:rPr>
        <w:t>300 </w:t>
      </w:r>
      <w:r>
        <w:rPr>
          <w:spacing w:val="-5"/>
        </w:rPr>
        <w:t>pidiéndole </w:t>
      </w:r>
      <w:r>
        <w:rPr>
          <w:spacing w:val="-4"/>
        </w:rPr>
        <w:t>una </w:t>
      </w:r>
      <w:r>
        <w:rPr>
          <w:spacing w:val="-5"/>
        </w:rPr>
        <w:t>copia </w:t>
      </w:r>
      <w:r>
        <w:rPr>
          <w:spacing w:val="-3"/>
        </w:rPr>
        <w:t>de la</w:t>
      </w:r>
      <w:r>
        <w:rPr>
          <w:spacing w:val="54"/>
        </w:rPr>
        <w:t> </w:t>
      </w:r>
      <w:r>
        <w:rPr>
          <w:spacing w:val="-5"/>
        </w:rPr>
        <w:t>partitura </w:t>
      </w:r>
      <w:r>
        <w:rPr>
          <w:spacing w:val="-3"/>
        </w:rPr>
        <w:t>de </w:t>
      </w:r>
      <w:r>
        <w:rPr>
          <w:spacing w:val="-4"/>
        </w:rPr>
        <w:t>los </w:t>
      </w:r>
      <w:r>
        <w:rPr>
          <w:spacing w:val="-5"/>
        </w:rPr>
        <w:t>primeros tenores </w:t>
      </w:r>
      <w:r>
        <w:rPr>
          <w:spacing w:val="-3"/>
        </w:rPr>
        <w:t>de la </w:t>
      </w:r>
      <w:r>
        <w:rPr>
          <w:spacing w:val="-5"/>
        </w:rPr>
        <w:t>canción “Nuestros valientes </w:t>
      </w:r>
      <w:r>
        <w:rPr>
          <w:spacing w:val="-4"/>
        </w:rPr>
        <w:t>labradores”</w:t>
      </w:r>
      <w:r>
        <w:rPr>
          <w:spacing w:val="-4"/>
          <w:position w:val="10"/>
          <w:sz w:val="16"/>
        </w:rPr>
        <w:t>301</w:t>
      </w:r>
      <w:r>
        <w:rPr>
          <w:spacing w:val="-4"/>
        </w:rPr>
        <w:t>.</w:t>
      </w:r>
    </w:p>
    <w:p>
      <w:pPr>
        <w:pStyle w:val="BodyText"/>
        <w:rPr>
          <w:sz w:val="20"/>
        </w:rPr>
      </w:pPr>
    </w:p>
    <w:p>
      <w:pPr>
        <w:pStyle w:val="BodyText"/>
        <w:spacing w:before="9"/>
        <w:rPr>
          <w:sz w:val="26"/>
        </w:rPr>
      </w:pPr>
      <w:r>
        <w:rPr/>
        <w:pict>
          <v:line style="position:absolute;mso-position-horizontal-relative:page;mso-position-vertical-relative:paragraph;z-index:3328;mso-wrap-distance-left:0;mso-wrap-distance-right:0" from="99.264pt,17.640965pt" to="243.284pt,17.640965pt" stroked="true" strokeweight=".48001pt" strokecolor="#000000">
            <w10:wrap type="topAndBottom"/>
          </v:line>
        </w:pict>
      </w:r>
    </w:p>
    <w:p>
      <w:pPr>
        <w:spacing w:line="247" w:lineRule="auto" w:before="38"/>
        <w:ind w:left="305" w:right="123" w:firstLine="719"/>
        <w:jc w:val="both"/>
        <w:rPr>
          <w:sz w:val="20"/>
        </w:rPr>
      </w:pPr>
      <w:r>
        <w:rPr>
          <w:position w:val="9"/>
          <w:sz w:val="13"/>
        </w:rPr>
        <w:t>298 </w:t>
      </w:r>
      <w:r>
        <w:rPr>
          <w:spacing w:val="3"/>
          <w:sz w:val="20"/>
        </w:rPr>
        <w:t>NARBAIZA AZKUE, </w:t>
      </w:r>
      <w:r>
        <w:rPr>
          <w:spacing w:val="2"/>
          <w:sz w:val="20"/>
        </w:rPr>
        <w:t>Antxon, </w:t>
      </w:r>
      <w:r>
        <w:rPr>
          <w:spacing w:val="3"/>
          <w:sz w:val="20"/>
        </w:rPr>
        <w:t>pp. </w:t>
      </w:r>
      <w:r>
        <w:rPr>
          <w:spacing w:val="4"/>
          <w:sz w:val="20"/>
        </w:rPr>
        <w:t>38-39. </w:t>
      </w:r>
      <w:r>
        <w:rPr>
          <w:sz w:val="20"/>
        </w:rPr>
        <w:t>A </w:t>
      </w:r>
      <w:r>
        <w:rPr>
          <w:spacing w:val="3"/>
          <w:sz w:val="20"/>
        </w:rPr>
        <w:t>raíz </w:t>
      </w:r>
      <w:r>
        <w:rPr>
          <w:spacing w:val="2"/>
          <w:sz w:val="20"/>
        </w:rPr>
        <w:t>de </w:t>
      </w:r>
      <w:r>
        <w:rPr>
          <w:spacing w:val="3"/>
          <w:sz w:val="20"/>
        </w:rPr>
        <w:t>las huelgas  </w:t>
      </w:r>
      <w:r>
        <w:rPr>
          <w:spacing w:val="4"/>
          <w:sz w:val="20"/>
        </w:rPr>
        <w:t>obreras  </w:t>
      </w:r>
      <w:r>
        <w:rPr>
          <w:spacing w:val="2"/>
          <w:sz w:val="20"/>
        </w:rPr>
        <w:t>de  </w:t>
      </w:r>
      <w:r>
        <w:rPr>
          <w:spacing w:val="3"/>
          <w:sz w:val="20"/>
        </w:rPr>
        <w:t>1917</w:t>
      </w:r>
      <w:r>
        <w:rPr>
          <w:spacing w:val="56"/>
          <w:sz w:val="20"/>
        </w:rPr>
        <w:t> </w:t>
      </w:r>
      <w:r>
        <w:rPr>
          <w:spacing w:val="3"/>
          <w:sz w:val="20"/>
        </w:rPr>
        <w:t>Aquilino </w:t>
      </w:r>
      <w:r>
        <w:rPr>
          <w:spacing w:val="2"/>
          <w:sz w:val="20"/>
        </w:rPr>
        <w:t>Amuátegui </w:t>
      </w:r>
      <w:r>
        <w:rPr>
          <w:sz w:val="20"/>
        </w:rPr>
        <w:t>fue </w:t>
      </w:r>
      <w:r>
        <w:rPr>
          <w:spacing w:val="4"/>
          <w:sz w:val="20"/>
        </w:rPr>
        <w:t>condenado </w:t>
      </w:r>
      <w:r>
        <w:rPr>
          <w:sz w:val="20"/>
        </w:rPr>
        <w:t>a </w:t>
      </w:r>
      <w:r>
        <w:rPr>
          <w:spacing w:val="3"/>
          <w:sz w:val="20"/>
        </w:rPr>
        <w:t>prisión, pero logró </w:t>
      </w:r>
      <w:r>
        <w:rPr>
          <w:spacing w:val="2"/>
          <w:sz w:val="20"/>
        </w:rPr>
        <w:t>huir </w:t>
      </w:r>
      <w:r>
        <w:rPr>
          <w:sz w:val="20"/>
        </w:rPr>
        <w:t>a </w:t>
      </w:r>
      <w:r>
        <w:rPr>
          <w:spacing w:val="3"/>
          <w:sz w:val="20"/>
        </w:rPr>
        <w:t>Francia, </w:t>
      </w:r>
      <w:r>
        <w:rPr>
          <w:spacing w:val="5"/>
          <w:sz w:val="20"/>
        </w:rPr>
        <w:t>exilio </w:t>
      </w:r>
      <w:r>
        <w:rPr>
          <w:spacing w:val="2"/>
          <w:sz w:val="20"/>
        </w:rPr>
        <w:t>que </w:t>
      </w:r>
      <w:r>
        <w:rPr>
          <w:spacing w:val="3"/>
          <w:sz w:val="20"/>
        </w:rPr>
        <w:t>tendría para </w:t>
      </w:r>
      <w:r>
        <w:rPr>
          <w:spacing w:val="2"/>
          <w:sz w:val="20"/>
        </w:rPr>
        <w:t>él </w:t>
      </w:r>
      <w:r>
        <w:rPr>
          <w:spacing w:val="3"/>
          <w:sz w:val="20"/>
        </w:rPr>
        <w:t>fatales</w:t>
      </w:r>
      <w:r>
        <w:rPr>
          <w:spacing w:val="5"/>
          <w:sz w:val="20"/>
        </w:rPr>
        <w:t> </w:t>
      </w:r>
      <w:r>
        <w:rPr>
          <w:spacing w:val="4"/>
          <w:sz w:val="20"/>
        </w:rPr>
        <w:t>consecuencias.</w:t>
      </w:r>
    </w:p>
    <w:p>
      <w:pPr>
        <w:spacing w:line="247" w:lineRule="auto" w:before="159"/>
        <w:ind w:left="1025" w:right="114" w:firstLine="151"/>
        <w:jc w:val="both"/>
        <w:rPr>
          <w:sz w:val="20"/>
        </w:rPr>
      </w:pPr>
      <w:r>
        <w:rPr>
          <w:sz w:val="20"/>
        </w:rPr>
        <w:t>Y envuelto poco después [Aquilino Amuátegui] en las responsabilidades del movimiento revolucionario de 1917, primer golpe a fondo que hizo vacilar el edificio de la monarquía, hubo de pasar la frontera en condiciones que arruinaron su fortaleza de hierro. Una afección maligna  se le agarró traidoramente a la garganta, aquella garganta que había cantado tantas verdades, y acabó con él cuando la epidemia de la gripe que, como es sabido, buscaba el lado vulnerable de sus</w:t>
      </w:r>
      <w:r>
        <w:rPr>
          <w:spacing w:val="-14"/>
          <w:sz w:val="20"/>
        </w:rPr>
        <w:t> </w:t>
      </w:r>
      <w:r>
        <w:rPr>
          <w:sz w:val="20"/>
        </w:rPr>
        <w:t>víctimas.</w:t>
      </w:r>
    </w:p>
    <w:p>
      <w:pPr>
        <w:spacing w:line="247" w:lineRule="auto" w:before="159"/>
        <w:ind w:left="305" w:right="112" w:firstLine="719"/>
        <w:jc w:val="both"/>
        <w:rPr>
          <w:sz w:val="20"/>
        </w:rPr>
      </w:pPr>
      <w:r>
        <w:rPr>
          <w:sz w:val="20"/>
        </w:rPr>
        <w:t>ECHEVARRÍA, Toribio, </w:t>
      </w:r>
      <w:r>
        <w:rPr>
          <w:i/>
          <w:sz w:val="20"/>
        </w:rPr>
        <w:t>Viaje…</w:t>
      </w:r>
      <w:r>
        <w:rPr>
          <w:sz w:val="20"/>
        </w:rPr>
        <w:t>, </w:t>
      </w:r>
      <w:r>
        <w:rPr>
          <w:i/>
          <w:sz w:val="20"/>
        </w:rPr>
        <w:t>op. cit.</w:t>
      </w:r>
      <w:r>
        <w:rPr>
          <w:sz w:val="20"/>
        </w:rPr>
        <w:t>, p. 38. Salvador Marzana Amuátegui, nieto de Aquilino Amuátegui y músico como él, recordó el valioso legado del citado militante socialista en MARZANA, Salvador, “</w:t>
      </w:r>
      <w:hyperlink r:id="rId54">
        <w:r>
          <w:rPr>
            <w:sz w:val="20"/>
          </w:rPr>
          <w:t>Aquilino Amuategi, musika bandako kide eta eibartar sozialista ezaguna</w:t>
        </w:r>
      </w:hyperlink>
      <w:r>
        <w:rPr>
          <w:sz w:val="20"/>
        </w:rPr>
        <w:t>”, [en línea]. En: </w:t>
      </w:r>
      <w:r>
        <w:rPr>
          <w:i/>
          <w:sz w:val="20"/>
        </w:rPr>
        <w:t>Ego Ibarra. Patrimonio Cultural de Eibar / Eibartarren ahotan. Eibarko fonoteka</w:t>
      </w:r>
      <w:r>
        <w:rPr>
          <w:sz w:val="20"/>
        </w:rPr>
        <w:t>, Erref.:</w:t>
      </w:r>
      <w:r>
        <w:rPr>
          <w:spacing w:val="11"/>
          <w:sz w:val="20"/>
        </w:rPr>
        <w:t> </w:t>
      </w:r>
      <w:r>
        <w:rPr>
          <w:sz w:val="20"/>
        </w:rPr>
        <w:t>AB-</w:t>
      </w:r>
    </w:p>
    <w:p>
      <w:pPr>
        <w:spacing w:line="247" w:lineRule="auto" w:before="1"/>
        <w:ind w:left="305" w:right="116" w:firstLine="0"/>
        <w:jc w:val="both"/>
        <w:rPr>
          <w:sz w:val="20"/>
        </w:rPr>
      </w:pPr>
      <w:r>
        <w:rPr>
          <w:sz w:val="20"/>
        </w:rPr>
        <w:t>191 005. Puede consultarse en red en: &lt;</w:t>
      </w:r>
      <w:hyperlink r:id="rId54">
        <w:r>
          <w:rPr>
            <w:sz w:val="20"/>
          </w:rPr>
          <w:t>http://ahotan.egoibarra.com/Pasarteak/4483</w:t>
        </w:r>
      </w:hyperlink>
      <w:r>
        <w:rPr>
          <w:sz w:val="20"/>
        </w:rPr>
        <w:t>&gt; [Consulta: 21 diciembre 2012].</w:t>
      </w:r>
    </w:p>
    <w:p>
      <w:pPr>
        <w:spacing w:line="231" w:lineRule="exact" w:before="0"/>
        <w:ind w:left="305" w:right="0" w:firstLine="719"/>
        <w:jc w:val="both"/>
        <w:rPr>
          <w:sz w:val="20"/>
        </w:rPr>
      </w:pPr>
      <w:r>
        <w:rPr>
          <w:position w:val="9"/>
          <w:sz w:val="13"/>
        </w:rPr>
        <w:t>299  </w:t>
      </w:r>
      <w:r>
        <w:rPr>
          <w:sz w:val="20"/>
        </w:rPr>
        <w:t>Eibar contaba, en las primeras décadas del siglo xx, además de con el Orfeón Socialista,   con</w:t>
      </w:r>
    </w:p>
    <w:p>
      <w:pPr>
        <w:spacing w:line="247" w:lineRule="auto" w:before="7"/>
        <w:ind w:left="305" w:right="114" w:firstLine="0"/>
        <w:jc w:val="both"/>
        <w:rPr>
          <w:sz w:val="20"/>
        </w:rPr>
      </w:pPr>
      <w:r>
        <w:rPr>
          <w:sz w:val="20"/>
        </w:rPr>
        <w:t>distintas agrupaciones musicales (varias bandas, orfeones, coros infantiles parroquiales…). Véanse LABAJO, Joaquina, </w:t>
      </w:r>
      <w:r>
        <w:rPr>
          <w:i/>
          <w:sz w:val="20"/>
        </w:rPr>
        <w:t>Aproximación al fenómeno orfeonístico en España (Valladolid, 1890-1923)</w:t>
      </w:r>
      <w:r>
        <w:rPr>
          <w:sz w:val="20"/>
        </w:rPr>
        <w:t>, Valladolid, Diputación Provincial, 1987; de la misma autora, “Música y socialismo. La actividad musical de las Agrupaciones Socialistas a comienzos de siglo [s. </w:t>
      </w:r>
      <w:r>
        <w:rPr>
          <w:sz w:val="16"/>
        </w:rPr>
        <w:t>XX</w:t>
      </w:r>
      <w:r>
        <w:rPr>
          <w:sz w:val="20"/>
        </w:rPr>
        <w:t>]”, en </w:t>
      </w:r>
      <w:r>
        <w:rPr>
          <w:i/>
          <w:sz w:val="20"/>
        </w:rPr>
        <w:t>Pianos, voces y panderetas. Apuntes </w:t>
      </w:r>
      <w:r>
        <w:rPr>
          <w:i/>
          <w:sz w:val="20"/>
        </w:rPr>
        <w:t>para una historia social de la música en España</w:t>
      </w:r>
      <w:r>
        <w:rPr>
          <w:sz w:val="20"/>
        </w:rPr>
        <w:t>, Madrid, Endimión, 1988; GUEREÑA, Jean-Louis, “Los orfeones socialistas y su repertorio a principios del siglo </w:t>
      </w:r>
      <w:r>
        <w:rPr>
          <w:sz w:val="16"/>
        </w:rPr>
        <w:t>XX</w:t>
      </w:r>
      <w:r>
        <w:rPr>
          <w:sz w:val="20"/>
        </w:rPr>
        <w:t>”, en Enrique Moral Sandoval (coord.), </w:t>
      </w:r>
      <w:r>
        <w:rPr>
          <w:i/>
          <w:sz w:val="20"/>
        </w:rPr>
        <w:t>Centenario de la Casa del Pueblo de Madrid 1908-2008</w:t>
      </w:r>
      <w:r>
        <w:rPr>
          <w:sz w:val="20"/>
        </w:rPr>
        <w:t>, Madrid, Sociedad Estatal de Conmemoraciones Culturales, </w:t>
      </w:r>
      <w:r>
        <w:rPr>
          <w:spacing w:val="2"/>
          <w:sz w:val="20"/>
        </w:rPr>
        <w:t>2008, </w:t>
      </w:r>
      <w:r>
        <w:rPr>
          <w:sz w:val="20"/>
        </w:rPr>
        <w:t>pp. </w:t>
      </w:r>
      <w:r>
        <w:rPr>
          <w:spacing w:val="3"/>
          <w:sz w:val="20"/>
        </w:rPr>
        <w:t>205-209; </w:t>
      </w:r>
      <w:r>
        <w:rPr>
          <w:sz w:val="20"/>
        </w:rPr>
        <w:t>LUIS MARTÍN, Francisco de, </w:t>
      </w:r>
      <w:r>
        <w:rPr>
          <w:i/>
          <w:sz w:val="20"/>
        </w:rPr>
        <w:t>op. cit.</w:t>
      </w:r>
      <w:r>
        <w:rPr>
          <w:sz w:val="20"/>
        </w:rPr>
        <w:t>, y NAGORE, María,  </w:t>
      </w:r>
      <w:r>
        <w:rPr>
          <w:i/>
          <w:sz w:val="20"/>
        </w:rPr>
        <w:t>La  </w:t>
      </w:r>
      <w:r>
        <w:rPr>
          <w:i/>
          <w:sz w:val="20"/>
        </w:rPr>
        <w:t>revolución </w:t>
      </w:r>
      <w:r>
        <w:rPr>
          <w:i/>
          <w:spacing w:val="2"/>
          <w:sz w:val="20"/>
        </w:rPr>
        <w:t>coral</w:t>
      </w:r>
      <w:r>
        <w:rPr>
          <w:spacing w:val="2"/>
          <w:sz w:val="20"/>
        </w:rPr>
        <w:t>…, </w:t>
      </w:r>
      <w:r>
        <w:rPr>
          <w:i/>
          <w:sz w:val="20"/>
        </w:rPr>
        <w:t>op.</w:t>
      </w:r>
      <w:r>
        <w:rPr>
          <w:i/>
          <w:spacing w:val="40"/>
          <w:sz w:val="20"/>
        </w:rPr>
        <w:t> </w:t>
      </w:r>
      <w:r>
        <w:rPr>
          <w:i/>
          <w:sz w:val="20"/>
        </w:rPr>
        <w:t>cit</w:t>
      </w:r>
      <w:r>
        <w:rPr>
          <w:sz w:val="20"/>
        </w:rPr>
        <w:t>.</w:t>
      </w:r>
    </w:p>
    <w:p>
      <w:pPr>
        <w:spacing w:line="231" w:lineRule="exact" w:before="0"/>
        <w:ind w:left="305" w:right="0" w:firstLine="707"/>
        <w:jc w:val="both"/>
        <w:rPr>
          <w:sz w:val="20"/>
        </w:rPr>
      </w:pPr>
      <w:r>
        <w:rPr>
          <w:position w:val="9"/>
          <w:sz w:val="13"/>
        </w:rPr>
        <w:t>300  </w:t>
      </w:r>
      <w:r>
        <w:rPr>
          <w:sz w:val="20"/>
        </w:rPr>
        <w:t>Debemos a Rafael Carratalá Ramos (“Véritas” o “R.C.R.”), militante socialista, tipógrafo y</w:t>
      </w:r>
    </w:p>
    <w:p>
      <w:pPr>
        <w:spacing w:line="247" w:lineRule="auto" w:before="7"/>
        <w:ind w:left="305" w:right="123" w:firstLine="0"/>
        <w:jc w:val="both"/>
        <w:rPr>
          <w:sz w:val="20"/>
        </w:rPr>
      </w:pPr>
      <w:r>
        <w:rPr>
          <w:sz w:val="20"/>
        </w:rPr>
        <w:t>compositor alicantino, casi un decálogo de las bondades de la música orfeonística para inculcar las “ideas de emancipación” socialistas.</w:t>
      </w:r>
    </w:p>
    <w:p>
      <w:pPr>
        <w:spacing w:line="247" w:lineRule="auto" w:before="159"/>
        <w:ind w:left="1013" w:right="114" w:firstLine="151"/>
        <w:jc w:val="both"/>
        <w:rPr>
          <w:sz w:val="20"/>
        </w:rPr>
      </w:pPr>
      <w:r>
        <w:rPr>
          <w:sz w:val="20"/>
        </w:rPr>
        <w:t>Los discursos revolucionarios enardecen, alientan, prestan calor momentáneo a las multitudes; pero, pasadas las circunstancias que motivaron el acto, los discursos se olvidan, no dejan más huella que la que imprime su ligero recuerdo.</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0" w:lineRule="auto" w:before="69"/>
        <w:ind w:left="305" w:right="106" w:firstLine="719"/>
        <w:jc w:val="both"/>
      </w:pPr>
      <w:r>
        <w:rPr/>
        <w:t>Por el texto de la </w:t>
      </w:r>
      <w:r>
        <w:rPr>
          <w:spacing w:val="-3"/>
        </w:rPr>
        <w:t>petición deducimos </w:t>
      </w:r>
      <w:r>
        <w:rPr/>
        <w:t>que se </w:t>
      </w:r>
      <w:r>
        <w:rPr>
          <w:spacing w:val="-3"/>
        </w:rPr>
        <w:t>trataba </w:t>
      </w:r>
      <w:r>
        <w:rPr/>
        <w:t>de una </w:t>
      </w:r>
      <w:r>
        <w:rPr>
          <w:spacing w:val="-3"/>
        </w:rPr>
        <w:t>obra coral </w:t>
      </w:r>
      <w:r>
        <w:rPr/>
        <w:t>a </w:t>
      </w:r>
      <w:r>
        <w:rPr>
          <w:spacing w:val="-3"/>
        </w:rPr>
        <w:t>varias voces </w:t>
      </w:r>
      <w:r>
        <w:rPr>
          <w:spacing w:val="-2"/>
        </w:rPr>
        <w:t>(lo </w:t>
      </w:r>
      <w:r>
        <w:rPr>
          <w:spacing w:val="-3"/>
        </w:rPr>
        <w:t>habitual </w:t>
      </w:r>
      <w:r>
        <w:rPr/>
        <w:t>es que </w:t>
      </w:r>
      <w:r>
        <w:rPr>
          <w:spacing w:val="-3"/>
        </w:rPr>
        <w:t>fuera </w:t>
      </w:r>
      <w:r>
        <w:rPr/>
        <w:t>a 4 </w:t>
      </w:r>
      <w:r>
        <w:rPr>
          <w:spacing w:val="-3"/>
        </w:rPr>
        <w:t>voces) </w:t>
      </w:r>
      <w:r>
        <w:rPr/>
        <w:t>y </w:t>
      </w:r>
      <w:r>
        <w:rPr>
          <w:spacing w:val="-3"/>
        </w:rPr>
        <w:t>que, </w:t>
      </w:r>
      <w:r>
        <w:rPr/>
        <w:t>al </w:t>
      </w:r>
      <w:r>
        <w:rPr>
          <w:spacing w:val="-3"/>
        </w:rPr>
        <w:t>menos </w:t>
      </w:r>
      <w:r>
        <w:rPr/>
        <w:t>la </w:t>
      </w:r>
      <w:r>
        <w:rPr>
          <w:spacing w:val="-3"/>
        </w:rPr>
        <w:t>cuerda </w:t>
      </w:r>
      <w:r>
        <w:rPr/>
        <w:t>de los </w:t>
      </w:r>
      <w:r>
        <w:rPr>
          <w:spacing w:val="-3"/>
        </w:rPr>
        <w:t>tenores, estuviera divida </w:t>
      </w:r>
      <w:r>
        <w:rPr/>
        <w:t>en dos o </w:t>
      </w:r>
      <w:r>
        <w:rPr>
          <w:spacing w:val="-2"/>
        </w:rPr>
        <w:t>más </w:t>
      </w:r>
      <w:r>
        <w:rPr>
          <w:spacing w:val="-3"/>
        </w:rPr>
        <w:t>partes. Ambas circunstancias pondrían </w:t>
      </w:r>
      <w:r>
        <w:rPr/>
        <w:t>de </w:t>
      </w:r>
      <w:r>
        <w:rPr>
          <w:spacing w:val="-3"/>
        </w:rPr>
        <w:t>manifiesto </w:t>
      </w:r>
      <w:r>
        <w:rPr/>
        <w:t>la </w:t>
      </w:r>
      <w:r>
        <w:rPr>
          <w:spacing w:val="-3"/>
        </w:rPr>
        <w:t>complejidad </w:t>
      </w:r>
      <w:r>
        <w:rPr/>
        <w:t>que </w:t>
      </w:r>
      <w:r>
        <w:rPr>
          <w:spacing w:val="-3"/>
        </w:rPr>
        <w:t>habría alcanzado </w:t>
      </w:r>
      <w:r>
        <w:rPr/>
        <w:t>la </w:t>
      </w:r>
      <w:r>
        <w:rPr>
          <w:spacing w:val="-3"/>
        </w:rPr>
        <w:t>escritura musical </w:t>
      </w:r>
      <w:r>
        <w:rPr/>
        <w:t>de </w:t>
      </w:r>
      <w:r>
        <w:rPr>
          <w:spacing w:val="-3"/>
        </w:rPr>
        <w:t>estas obras </w:t>
      </w:r>
      <w:r>
        <w:rPr>
          <w:spacing w:val="-4"/>
        </w:rPr>
        <w:t>propagandísticas, </w:t>
      </w:r>
      <w:r>
        <w:rPr>
          <w:spacing w:val="-3"/>
        </w:rPr>
        <w:t>así como </w:t>
      </w:r>
      <w:r>
        <w:rPr/>
        <w:t>la </w:t>
      </w:r>
      <w:r>
        <w:rPr>
          <w:spacing w:val="-3"/>
        </w:rPr>
        <w:t>propia evolución técnica </w:t>
      </w:r>
      <w:r>
        <w:rPr/>
        <w:t>de la </w:t>
      </w:r>
      <w:r>
        <w:rPr>
          <w:spacing w:val="-4"/>
        </w:rPr>
        <w:t>capacidad </w:t>
      </w:r>
      <w:r>
        <w:rPr>
          <w:spacing w:val="-3"/>
        </w:rPr>
        <w:t>interpretativa </w:t>
      </w:r>
      <w:r>
        <w:rPr/>
        <w:t>de </w:t>
      </w:r>
      <w:r>
        <w:rPr>
          <w:spacing w:val="-2"/>
        </w:rPr>
        <w:t>las </w:t>
      </w:r>
      <w:r>
        <w:rPr>
          <w:spacing w:val="-3"/>
        </w:rPr>
        <w:t>masas corales socialistas. Probablemente, </w:t>
      </w:r>
      <w:r>
        <w:rPr/>
        <w:t>el texto de la </w:t>
      </w:r>
      <w:r>
        <w:rPr>
          <w:spacing w:val="-3"/>
        </w:rPr>
        <w:t>citada canción sería </w:t>
      </w:r>
      <w:r>
        <w:rPr/>
        <w:t>una invitación </w:t>
      </w:r>
      <w:r>
        <w:rPr>
          <w:spacing w:val="-3"/>
        </w:rPr>
        <w:t>laudatoria </w:t>
      </w:r>
      <w:r>
        <w:rPr/>
        <w:t>a los </w:t>
      </w:r>
      <w:r>
        <w:rPr>
          <w:spacing w:val="-3"/>
        </w:rPr>
        <w:t>campesinos animándoles </w:t>
      </w:r>
      <w:r>
        <w:rPr/>
        <w:t>a </w:t>
      </w:r>
      <w:r>
        <w:rPr>
          <w:spacing w:val="-4"/>
        </w:rPr>
        <w:t>integrarse, </w:t>
      </w:r>
      <w:r>
        <w:rPr>
          <w:spacing w:val="-3"/>
        </w:rPr>
        <w:t>como parte activa, </w:t>
      </w:r>
      <w:r>
        <w:rPr/>
        <w:t>en los </w:t>
      </w:r>
      <w:r>
        <w:rPr>
          <w:spacing w:val="-3"/>
        </w:rPr>
        <w:t>movimientos políticos promovidos </w:t>
      </w:r>
      <w:r>
        <w:rPr/>
        <w:t>en </w:t>
      </w:r>
      <w:r>
        <w:rPr>
          <w:spacing w:val="-2"/>
        </w:rPr>
        <w:t>las </w:t>
      </w:r>
      <w:r>
        <w:rPr>
          <w:spacing w:val="-3"/>
        </w:rPr>
        <w:t>primeras </w:t>
      </w:r>
      <w:r>
        <w:rPr>
          <w:spacing w:val="-4"/>
        </w:rPr>
        <w:t>décadas </w:t>
      </w:r>
      <w:r>
        <w:rPr>
          <w:spacing w:val="-3"/>
        </w:rPr>
        <w:t>del siglo </w:t>
      </w:r>
      <w:r>
        <w:rPr>
          <w:sz w:val="19"/>
        </w:rPr>
        <w:t>XX</w:t>
      </w:r>
      <w:r>
        <w:rPr/>
        <w:t>. Su </w:t>
      </w:r>
      <w:r>
        <w:rPr>
          <w:spacing w:val="-3"/>
        </w:rPr>
        <w:t>participación electoral sería </w:t>
      </w:r>
      <w:r>
        <w:rPr/>
        <w:t>muy </w:t>
      </w:r>
      <w:r>
        <w:rPr>
          <w:spacing w:val="-3"/>
        </w:rPr>
        <w:t>relevante, dada </w:t>
      </w:r>
      <w:r>
        <w:rPr/>
        <w:t>la </w:t>
      </w:r>
      <w:r>
        <w:rPr>
          <w:spacing w:val="-3"/>
        </w:rPr>
        <w:t>estructura productiva española </w:t>
      </w:r>
      <w:r>
        <w:rPr/>
        <w:t>en el medio </w:t>
      </w:r>
      <w:r>
        <w:rPr>
          <w:spacing w:val="-3"/>
        </w:rPr>
        <w:t>rural, con </w:t>
      </w:r>
      <w:r>
        <w:rPr/>
        <w:t>una </w:t>
      </w:r>
      <w:r>
        <w:rPr>
          <w:spacing w:val="-3"/>
        </w:rPr>
        <w:t>fuerte presencia </w:t>
      </w:r>
      <w:r>
        <w:rPr/>
        <w:t>de los </w:t>
      </w:r>
      <w:r>
        <w:rPr>
          <w:spacing w:val="-3"/>
        </w:rPr>
        <w:t>sectores </w:t>
      </w:r>
      <w:r>
        <w:rPr>
          <w:spacing w:val="-4"/>
        </w:rPr>
        <w:t>ganadero </w:t>
      </w:r>
      <w:r>
        <w:rPr/>
        <w:t>y agrario</w:t>
      </w:r>
      <w:r>
        <w:rPr>
          <w:position w:val="10"/>
          <w:sz w:val="16"/>
        </w:rPr>
        <w:t>302</w:t>
      </w:r>
      <w:r>
        <w:rPr/>
        <w:t>.</w:t>
      </w:r>
    </w:p>
    <w:p>
      <w:pPr>
        <w:pStyle w:val="BodyText"/>
        <w:spacing w:before="8"/>
        <w:rPr>
          <w:sz w:val="23"/>
        </w:rPr>
      </w:pPr>
    </w:p>
    <w:p>
      <w:pPr>
        <w:pStyle w:val="BodyText"/>
        <w:spacing w:line="362" w:lineRule="auto"/>
        <w:ind w:left="305" w:right="117" w:firstLine="719"/>
        <w:jc w:val="both"/>
      </w:pPr>
      <w:r>
        <w:rPr/>
        <w:t>Convocadas las elecciones municipales de 1931, en Eibar se puso de manifiesto la fractura cultural y política existente entre quienes procedían del medio rural, campesinos ligados generalmente al carlismo y a las prácticas caciquiles alentadas</w:t>
      </w:r>
      <w:r>
        <w:rPr>
          <w:spacing w:val="-22"/>
        </w:rPr>
        <w:t> </w:t>
      </w:r>
      <w:r>
        <w:rPr/>
        <w:t>desde diferentes estamentos, y los trabajadores de las fábricas de armas y pequeños talleres extendidos</w:t>
      </w:r>
      <w:r>
        <w:rPr>
          <w:spacing w:val="29"/>
        </w:rPr>
        <w:t> </w:t>
      </w:r>
      <w:r>
        <w:rPr/>
        <w:t>por</w:t>
      </w:r>
      <w:r>
        <w:rPr>
          <w:spacing w:val="28"/>
        </w:rPr>
        <w:t> </w:t>
      </w:r>
      <w:r>
        <w:rPr/>
        <w:t>el</w:t>
      </w:r>
      <w:r>
        <w:rPr>
          <w:spacing w:val="29"/>
        </w:rPr>
        <w:t> </w:t>
      </w:r>
      <w:r>
        <w:rPr/>
        <w:t>casco</w:t>
      </w:r>
      <w:r>
        <w:rPr>
          <w:spacing w:val="28"/>
        </w:rPr>
        <w:t> </w:t>
      </w:r>
      <w:r>
        <w:rPr/>
        <w:t>urbano</w:t>
      </w:r>
      <w:r>
        <w:rPr>
          <w:spacing w:val="28"/>
        </w:rPr>
        <w:t> </w:t>
      </w:r>
      <w:r>
        <w:rPr/>
        <w:t>partícipes,</w:t>
      </w:r>
      <w:r>
        <w:rPr>
          <w:spacing w:val="28"/>
        </w:rPr>
        <w:t> </w:t>
      </w:r>
      <w:r>
        <w:rPr/>
        <w:t>en</w:t>
      </w:r>
      <w:r>
        <w:rPr>
          <w:spacing w:val="28"/>
        </w:rPr>
        <w:t> </w:t>
      </w:r>
      <w:r>
        <w:rPr/>
        <w:t>gran</w:t>
      </w:r>
      <w:r>
        <w:rPr>
          <w:spacing w:val="28"/>
        </w:rPr>
        <w:t> </w:t>
      </w:r>
      <w:r>
        <w:rPr/>
        <w:t>medida,</w:t>
      </w:r>
      <w:r>
        <w:rPr>
          <w:spacing w:val="26"/>
        </w:rPr>
        <w:t> </w:t>
      </w:r>
      <w:r>
        <w:rPr/>
        <w:t>de</w:t>
      </w:r>
      <w:r>
        <w:rPr>
          <w:spacing w:val="25"/>
        </w:rPr>
        <w:t> </w:t>
      </w:r>
      <w:r>
        <w:rPr/>
        <w:t>la</w:t>
      </w:r>
      <w:r>
        <w:rPr>
          <w:spacing w:val="26"/>
        </w:rPr>
        <w:t> </w:t>
      </w:r>
      <w:r>
        <w:rPr/>
        <w:t>doctrina</w:t>
      </w:r>
      <w:r>
        <w:rPr>
          <w:spacing w:val="25"/>
        </w:rPr>
        <w:t> </w:t>
      </w:r>
      <w:r>
        <w:rPr/>
        <w:t>socialista</w:t>
      </w:r>
      <w:r>
        <w:rPr>
          <w:spacing w:val="25"/>
        </w:rPr>
        <w:t> </w:t>
      </w:r>
      <w:r>
        <w:rPr/>
        <w:t>o</w:t>
      </w:r>
    </w:p>
    <w:p>
      <w:pPr>
        <w:pStyle w:val="BodyText"/>
        <w:spacing w:before="9"/>
        <w:rPr>
          <w:sz w:val="20"/>
        </w:rPr>
      </w:pPr>
      <w:r>
        <w:rPr/>
        <w:pict>
          <v:line style="position:absolute;mso-position-horizontal-relative:page;mso-position-vertical-relative:paragraph;z-index:3352;mso-wrap-distance-left:0;mso-wrap-distance-right:0" from="99.264pt,14.206874pt" to="524.524pt,14.206874pt" stroked="true" strokeweight=".600010pt" strokecolor="#000000">
            <w10:wrap type="topAndBottom"/>
          </v:line>
        </w:pict>
      </w:r>
    </w:p>
    <w:p>
      <w:pPr>
        <w:spacing w:line="247" w:lineRule="auto" w:before="82"/>
        <w:ind w:left="1013" w:right="121" w:firstLine="151"/>
        <w:jc w:val="both"/>
        <w:rPr>
          <w:sz w:val="20"/>
        </w:rPr>
      </w:pPr>
      <w:r>
        <w:rPr>
          <w:sz w:val="20"/>
        </w:rPr>
        <w:t>La música es otra cosa. La emoción estética que produce alcanza a seducir todas las inteligencias,</w:t>
      </w:r>
      <w:r>
        <w:rPr>
          <w:spacing w:val="-2"/>
          <w:sz w:val="20"/>
        </w:rPr>
        <w:t> </w:t>
      </w:r>
      <w:r>
        <w:rPr>
          <w:sz w:val="20"/>
        </w:rPr>
        <w:t>por</w:t>
      </w:r>
      <w:r>
        <w:rPr>
          <w:spacing w:val="-1"/>
          <w:sz w:val="20"/>
        </w:rPr>
        <w:t> </w:t>
      </w:r>
      <w:r>
        <w:rPr>
          <w:sz w:val="20"/>
        </w:rPr>
        <w:t>menguadas</w:t>
      </w:r>
      <w:r>
        <w:rPr>
          <w:spacing w:val="-2"/>
          <w:sz w:val="20"/>
        </w:rPr>
        <w:t> </w:t>
      </w:r>
      <w:r>
        <w:rPr>
          <w:sz w:val="20"/>
        </w:rPr>
        <w:t>que</w:t>
      </w:r>
      <w:r>
        <w:rPr>
          <w:spacing w:val="-4"/>
          <w:sz w:val="20"/>
        </w:rPr>
        <w:t> </w:t>
      </w:r>
      <w:r>
        <w:rPr>
          <w:sz w:val="20"/>
        </w:rPr>
        <w:t>fueren,</w:t>
      </w:r>
      <w:r>
        <w:rPr>
          <w:spacing w:val="-4"/>
          <w:sz w:val="20"/>
        </w:rPr>
        <w:t> </w:t>
      </w:r>
      <w:r>
        <w:rPr>
          <w:sz w:val="20"/>
        </w:rPr>
        <w:t>y</w:t>
      </w:r>
      <w:r>
        <w:rPr>
          <w:spacing w:val="-8"/>
          <w:sz w:val="20"/>
        </w:rPr>
        <w:t> </w:t>
      </w:r>
      <w:r>
        <w:rPr>
          <w:sz w:val="20"/>
        </w:rPr>
        <w:t>sus</w:t>
      </w:r>
      <w:r>
        <w:rPr>
          <w:spacing w:val="-5"/>
          <w:sz w:val="20"/>
        </w:rPr>
        <w:t> </w:t>
      </w:r>
      <w:r>
        <w:rPr>
          <w:sz w:val="20"/>
        </w:rPr>
        <w:t>vibraciones,</w:t>
      </w:r>
      <w:r>
        <w:rPr>
          <w:spacing w:val="-4"/>
          <w:sz w:val="20"/>
        </w:rPr>
        <w:t> </w:t>
      </w:r>
      <w:r>
        <w:rPr>
          <w:sz w:val="20"/>
        </w:rPr>
        <w:t>si</w:t>
      </w:r>
      <w:r>
        <w:rPr>
          <w:spacing w:val="-5"/>
          <w:sz w:val="20"/>
        </w:rPr>
        <w:t> </w:t>
      </w:r>
      <w:r>
        <w:rPr>
          <w:sz w:val="20"/>
        </w:rPr>
        <w:t>son</w:t>
      </w:r>
      <w:r>
        <w:rPr>
          <w:spacing w:val="-5"/>
          <w:sz w:val="20"/>
        </w:rPr>
        <w:t> </w:t>
      </w:r>
      <w:r>
        <w:rPr>
          <w:sz w:val="20"/>
        </w:rPr>
        <w:t>algo</w:t>
      </w:r>
      <w:r>
        <w:rPr>
          <w:spacing w:val="-3"/>
          <w:sz w:val="20"/>
        </w:rPr>
        <w:t> </w:t>
      </w:r>
      <w:r>
        <w:rPr>
          <w:sz w:val="20"/>
        </w:rPr>
        <w:t>inspiradas,</w:t>
      </w:r>
      <w:r>
        <w:rPr>
          <w:spacing w:val="-4"/>
          <w:sz w:val="20"/>
        </w:rPr>
        <w:t> </w:t>
      </w:r>
      <w:r>
        <w:rPr>
          <w:sz w:val="20"/>
        </w:rPr>
        <w:t>electrizan</w:t>
      </w:r>
      <w:r>
        <w:rPr>
          <w:spacing w:val="-5"/>
          <w:sz w:val="20"/>
        </w:rPr>
        <w:t> </w:t>
      </w:r>
      <w:r>
        <w:rPr>
          <w:sz w:val="20"/>
        </w:rPr>
        <w:t>a</w:t>
      </w:r>
      <w:r>
        <w:rPr>
          <w:spacing w:val="-4"/>
          <w:sz w:val="20"/>
        </w:rPr>
        <w:t> </w:t>
      </w:r>
      <w:r>
        <w:rPr>
          <w:sz w:val="20"/>
        </w:rPr>
        <w:t>los adeptos</w:t>
      </w:r>
      <w:r>
        <w:rPr>
          <w:spacing w:val="-4"/>
          <w:sz w:val="20"/>
        </w:rPr>
        <w:t> </w:t>
      </w:r>
      <w:r>
        <w:rPr>
          <w:sz w:val="20"/>
        </w:rPr>
        <w:t>de</w:t>
      </w:r>
      <w:r>
        <w:rPr>
          <w:spacing w:val="-3"/>
          <w:sz w:val="20"/>
        </w:rPr>
        <w:t> </w:t>
      </w:r>
      <w:r>
        <w:rPr>
          <w:sz w:val="20"/>
        </w:rPr>
        <w:t>un</w:t>
      </w:r>
      <w:r>
        <w:rPr>
          <w:spacing w:val="-4"/>
          <w:sz w:val="20"/>
        </w:rPr>
        <w:t> </w:t>
      </w:r>
      <w:r>
        <w:rPr>
          <w:sz w:val="20"/>
        </w:rPr>
        <w:t>ideal</w:t>
      </w:r>
      <w:r>
        <w:rPr>
          <w:spacing w:val="-4"/>
          <w:sz w:val="20"/>
        </w:rPr>
        <w:t> </w:t>
      </w:r>
      <w:r>
        <w:rPr>
          <w:sz w:val="20"/>
        </w:rPr>
        <w:t>y</w:t>
      </w:r>
      <w:r>
        <w:rPr>
          <w:spacing w:val="-6"/>
          <w:sz w:val="20"/>
        </w:rPr>
        <w:t> </w:t>
      </w:r>
      <w:r>
        <w:rPr>
          <w:sz w:val="20"/>
        </w:rPr>
        <w:t>contagian</w:t>
      </w:r>
      <w:r>
        <w:rPr>
          <w:spacing w:val="-4"/>
          <w:sz w:val="20"/>
        </w:rPr>
        <w:t> </w:t>
      </w:r>
      <w:r>
        <w:rPr>
          <w:sz w:val="20"/>
        </w:rPr>
        <w:t>los</w:t>
      </w:r>
      <w:r>
        <w:rPr>
          <w:spacing w:val="-4"/>
          <w:sz w:val="20"/>
        </w:rPr>
        <w:t> </w:t>
      </w:r>
      <w:r>
        <w:rPr>
          <w:sz w:val="20"/>
        </w:rPr>
        <w:t>órganos</w:t>
      </w:r>
      <w:r>
        <w:rPr>
          <w:spacing w:val="-4"/>
          <w:sz w:val="20"/>
        </w:rPr>
        <w:t> </w:t>
      </w:r>
      <w:r>
        <w:rPr>
          <w:sz w:val="20"/>
        </w:rPr>
        <w:t>sensitivos</w:t>
      </w:r>
      <w:r>
        <w:rPr>
          <w:spacing w:val="-4"/>
          <w:sz w:val="20"/>
        </w:rPr>
        <w:t> </w:t>
      </w:r>
      <w:r>
        <w:rPr>
          <w:sz w:val="20"/>
        </w:rPr>
        <w:t>de</w:t>
      </w:r>
      <w:r>
        <w:rPr>
          <w:spacing w:val="-3"/>
          <w:sz w:val="20"/>
        </w:rPr>
        <w:t> </w:t>
      </w:r>
      <w:r>
        <w:rPr>
          <w:sz w:val="20"/>
        </w:rPr>
        <w:t>la</w:t>
      </w:r>
      <w:r>
        <w:rPr>
          <w:spacing w:val="-3"/>
          <w:sz w:val="20"/>
        </w:rPr>
        <w:t> </w:t>
      </w:r>
      <w:r>
        <w:rPr>
          <w:sz w:val="20"/>
        </w:rPr>
        <w:t>masa</w:t>
      </w:r>
      <w:r>
        <w:rPr>
          <w:spacing w:val="-3"/>
          <w:sz w:val="20"/>
        </w:rPr>
        <w:t> </w:t>
      </w:r>
      <w:r>
        <w:rPr>
          <w:sz w:val="20"/>
        </w:rPr>
        <w:t>indiferente.</w:t>
      </w:r>
    </w:p>
    <w:p>
      <w:pPr>
        <w:spacing w:line="247" w:lineRule="auto" w:before="1"/>
        <w:ind w:left="1013" w:right="114" w:firstLine="252"/>
        <w:jc w:val="both"/>
        <w:rPr>
          <w:sz w:val="20"/>
        </w:rPr>
      </w:pPr>
      <w:r>
        <w:rPr>
          <w:sz w:val="20"/>
        </w:rPr>
        <w:t>[…] Por lo cual, repito, que los orfeones socialistas hacen tanta propaganda como la misma prensa obrera.</w:t>
      </w:r>
    </w:p>
    <w:p>
      <w:pPr>
        <w:spacing w:line="247" w:lineRule="auto" w:before="1"/>
        <w:ind w:left="1013" w:right="121" w:firstLine="252"/>
        <w:jc w:val="both"/>
        <w:rPr>
          <w:sz w:val="20"/>
        </w:rPr>
      </w:pPr>
      <w:r>
        <w:rPr>
          <w:sz w:val="20"/>
        </w:rPr>
        <w:t>Contribuyamos con todas nuestras fuerzas a la creación de sociedades corales, y sígales siempre nuestro aplauso y nuestra ayuda desinteresada para la difusión artística de las modernas ideas.</w:t>
      </w:r>
    </w:p>
    <w:p>
      <w:pPr>
        <w:spacing w:line="247" w:lineRule="auto" w:before="1"/>
        <w:ind w:left="1013" w:right="118" w:firstLine="252"/>
        <w:jc w:val="both"/>
        <w:rPr>
          <w:sz w:val="20"/>
        </w:rPr>
      </w:pPr>
      <w:r>
        <w:rPr>
          <w:sz w:val="20"/>
        </w:rPr>
        <w:t>[…] Orfeones, sí, orfeones socialistas en todos los centros importantes, y que inculquen con notas sonoras las ideas de emancipación</w:t>
      </w:r>
    </w:p>
    <w:p>
      <w:pPr>
        <w:spacing w:line="221" w:lineRule="exact" w:before="159"/>
        <w:ind w:left="1013" w:right="109" w:firstLine="0"/>
        <w:jc w:val="left"/>
        <w:rPr>
          <w:sz w:val="20"/>
        </w:rPr>
      </w:pPr>
      <w:r>
        <w:rPr>
          <w:sz w:val="20"/>
        </w:rPr>
        <w:t>VÉRITAS, “Orfeones Socialistas”, en </w:t>
      </w:r>
      <w:r>
        <w:rPr>
          <w:i/>
          <w:sz w:val="20"/>
        </w:rPr>
        <w:t>La Lucha de Clases</w:t>
      </w:r>
      <w:r>
        <w:rPr>
          <w:sz w:val="20"/>
        </w:rPr>
        <w:t>, n.º 538, 11 de marzo de 1905, p. 3.</w:t>
      </w:r>
    </w:p>
    <w:p>
      <w:pPr>
        <w:spacing w:line="238" w:lineRule="exact" w:before="12"/>
        <w:ind w:left="305" w:right="113" w:firstLine="719"/>
        <w:jc w:val="both"/>
        <w:rPr>
          <w:sz w:val="20"/>
        </w:rPr>
      </w:pPr>
      <w:r>
        <w:rPr>
          <w:position w:val="9"/>
          <w:sz w:val="13"/>
        </w:rPr>
        <w:t>301 </w:t>
      </w:r>
      <w:r>
        <w:rPr>
          <w:i/>
          <w:sz w:val="20"/>
        </w:rPr>
        <w:t>Sesión ordinaria de la Junta Directiva Orfeón Socialista de Bilbao de 19 de febrero de 1933</w:t>
      </w:r>
      <w:r>
        <w:rPr>
          <w:sz w:val="20"/>
        </w:rPr>
        <w:t>. </w:t>
      </w:r>
      <w:r>
        <w:rPr>
          <w:spacing w:val="-3"/>
          <w:sz w:val="20"/>
        </w:rPr>
        <w:t>Archivo General </w:t>
      </w:r>
      <w:r>
        <w:rPr>
          <w:sz w:val="20"/>
        </w:rPr>
        <w:t>de la </w:t>
      </w:r>
      <w:r>
        <w:rPr>
          <w:spacing w:val="-3"/>
          <w:sz w:val="20"/>
        </w:rPr>
        <w:t>Guerra Civil Española (Salamanca), sig: </w:t>
      </w:r>
      <w:r>
        <w:rPr>
          <w:sz w:val="20"/>
        </w:rPr>
        <w:t>PS </w:t>
      </w:r>
      <w:r>
        <w:rPr>
          <w:spacing w:val="-3"/>
          <w:sz w:val="20"/>
        </w:rPr>
        <w:t>BILBAO-C52/4. </w:t>
      </w:r>
      <w:r>
        <w:rPr>
          <w:sz w:val="20"/>
        </w:rPr>
        <w:t>Se trata, en su </w:t>
      </w:r>
      <w:r>
        <w:rPr>
          <w:spacing w:val="-3"/>
          <w:sz w:val="20"/>
        </w:rPr>
        <w:t>conjunto, </w:t>
      </w:r>
      <w:r>
        <w:rPr>
          <w:sz w:val="20"/>
        </w:rPr>
        <w:t>de un </w:t>
      </w:r>
      <w:r>
        <w:rPr>
          <w:spacing w:val="-3"/>
          <w:sz w:val="20"/>
        </w:rPr>
        <w:t>grupo </w:t>
      </w:r>
      <w:r>
        <w:rPr>
          <w:sz w:val="20"/>
        </w:rPr>
        <w:t>de actas del </w:t>
      </w:r>
      <w:r>
        <w:rPr>
          <w:spacing w:val="-2"/>
          <w:sz w:val="20"/>
        </w:rPr>
        <w:t>citado orfeón que </w:t>
      </w:r>
      <w:r>
        <w:rPr>
          <w:sz w:val="20"/>
        </w:rPr>
        <w:t>abarca desde la </w:t>
      </w:r>
      <w:r>
        <w:rPr>
          <w:spacing w:val="-3"/>
          <w:sz w:val="20"/>
        </w:rPr>
        <w:t>sesión </w:t>
      </w:r>
      <w:r>
        <w:rPr>
          <w:sz w:val="20"/>
        </w:rPr>
        <w:t>del 1 de </w:t>
      </w:r>
      <w:r>
        <w:rPr>
          <w:spacing w:val="-3"/>
          <w:sz w:val="20"/>
        </w:rPr>
        <w:t>diciembre </w:t>
      </w:r>
      <w:r>
        <w:rPr>
          <w:sz w:val="20"/>
        </w:rPr>
        <w:t>de 1931 a la del 22 de</w:t>
      </w:r>
    </w:p>
    <w:p>
      <w:pPr>
        <w:spacing w:line="247" w:lineRule="auto" w:before="4"/>
        <w:ind w:left="305" w:right="111" w:firstLine="0"/>
        <w:jc w:val="both"/>
        <w:rPr>
          <w:sz w:val="20"/>
        </w:rPr>
      </w:pPr>
      <w:r>
        <w:rPr>
          <w:sz w:val="20"/>
        </w:rPr>
        <w:t>febrero de 1934. Es un </w:t>
      </w:r>
      <w:r>
        <w:rPr>
          <w:spacing w:val="-3"/>
          <w:sz w:val="20"/>
        </w:rPr>
        <w:t>documento </w:t>
      </w:r>
      <w:r>
        <w:rPr>
          <w:sz w:val="20"/>
        </w:rPr>
        <w:t>de gran </w:t>
      </w:r>
      <w:r>
        <w:rPr>
          <w:spacing w:val="-3"/>
          <w:sz w:val="20"/>
        </w:rPr>
        <w:t>interés </w:t>
      </w:r>
      <w:r>
        <w:rPr>
          <w:sz w:val="20"/>
        </w:rPr>
        <w:t>para el </w:t>
      </w:r>
      <w:r>
        <w:rPr>
          <w:spacing w:val="-3"/>
          <w:sz w:val="20"/>
        </w:rPr>
        <w:t>conocimiento </w:t>
      </w:r>
      <w:r>
        <w:rPr>
          <w:sz w:val="20"/>
        </w:rPr>
        <w:t>de la </w:t>
      </w:r>
      <w:r>
        <w:rPr>
          <w:spacing w:val="-3"/>
          <w:sz w:val="20"/>
        </w:rPr>
        <w:t>vida interna </w:t>
      </w:r>
      <w:r>
        <w:rPr>
          <w:sz w:val="20"/>
        </w:rPr>
        <w:t>de un </w:t>
      </w:r>
      <w:r>
        <w:rPr>
          <w:spacing w:val="-2"/>
          <w:sz w:val="20"/>
        </w:rPr>
        <w:t>orfeón </w:t>
      </w:r>
      <w:r>
        <w:rPr>
          <w:spacing w:val="-3"/>
          <w:sz w:val="20"/>
        </w:rPr>
        <w:t>socialista, </w:t>
      </w:r>
      <w:r>
        <w:rPr>
          <w:sz w:val="20"/>
        </w:rPr>
        <w:t>de las </w:t>
      </w:r>
      <w:r>
        <w:rPr>
          <w:spacing w:val="-3"/>
          <w:sz w:val="20"/>
        </w:rPr>
        <w:t>actividades </w:t>
      </w:r>
      <w:r>
        <w:rPr>
          <w:sz w:val="20"/>
        </w:rPr>
        <w:t>realizadas y de </w:t>
      </w:r>
      <w:r>
        <w:rPr>
          <w:spacing w:val="-3"/>
          <w:sz w:val="20"/>
        </w:rPr>
        <w:t>sus relaciones </w:t>
      </w:r>
      <w:r>
        <w:rPr>
          <w:sz w:val="20"/>
        </w:rPr>
        <w:t>con otros </w:t>
      </w:r>
      <w:r>
        <w:rPr>
          <w:spacing w:val="-3"/>
          <w:sz w:val="20"/>
        </w:rPr>
        <w:t>orfeones </w:t>
      </w:r>
      <w:r>
        <w:rPr>
          <w:sz w:val="20"/>
        </w:rPr>
        <w:t>del </w:t>
      </w:r>
      <w:r>
        <w:rPr>
          <w:spacing w:val="-3"/>
          <w:sz w:val="20"/>
        </w:rPr>
        <w:t>Estado. La </w:t>
      </w:r>
      <w:r>
        <w:rPr>
          <w:sz w:val="20"/>
        </w:rPr>
        <w:t>parte vocal </w:t>
      </w:r>
      <w:r>
        <w:rPr>
          <w:spacing w:val="-3"/>
          <w:sz w:val="20"/>
        </w:rPr>
        <w:t>requerida </w:t>
      </w:r>
      <w:r>
        <w:rPr>
          <w:sz w:val="20"/>
        </w:rPr>
        <w:t>por el </w:t>
      </w:r>
      <w:r>
        <w:rPr>
          <w:spacing w:val="-3"/>
          <w:sz w:val="20"/>
        </w:rPr>
        <w:t>Orfeón Socialista </w:t>
      </w:r>
      <w:r>
        <w:rPr>
          <w:sz w:val="20"/>
        </w:rPr>
        <w:t>de Bilbao al de Eibar </w:t>
      </w:r>
      <w:r>
        <w:rPr>
          <w:spacing w:val="-3"/>
          <w:sz w:val="20"/>
        </w:rPr>
        <w:t>pertenecía </w:t>
      </w:r>
      <w:r>
        <w:rPr>
          <w:sz w:val="20"/>
        </w:rPr>
        <w:t>a la obra </w:t>
      </w:r>
      <w:r>
        <w:rPr>
          <w:spacing w:val="-3"/>
          <w:sz w:val="20"/>
        </w:rPr>
        <w:t>titulada «Nuestros valientes labradores», canción </w:t>
      </w:r>
      <w:r>
        <w:rPr>
          <w:spacing w:val="-2"/>
          <w:sz w:val="20"/>
        </w:rPr>
        <w:t>que </w:t>
      </w:r>
      <w:r>
        <w:rPr>
          <w:sz w:val="20"/>
        </w:rPr>
        <w:t>no </w:t>
      </w:r>
      <w:r>
        <w:rPr>
          <w:spacing w:val="-3"/>
          <w:sz w:val="20"/>
        </w:rPr>
        <w:t>figuraba incluida </w:t>
      </w:r>
      <w:r>
        <w:rPr>
          <w:sz w:val="20"/>
        </w:rPr>
        <w:t>en el </w:t>
      </w:r>
      <w:r>
        <w:rPr>
          <w:spacing w:val="-3"/>
          <w:sz w:val="20"/>
        </w:rPr>
        <w:t>álbum </w:t>
      </w:r>
      <w:r>
        <w:rPr>
          <w:sz w:val="20"/>
        </w:rPr>
        <w:t>de </w:t>
      </w:r>
      <w:r>
        <w:rPr>
          <w:spacing w:val="-4"/>
          <w:sz w:val="20"/>
        </w:rPr>
        <w:t>himnos </w:t>
      </w:r>
      <w:r>
        <w:rPr>
          <w:spacing w:val="-3"/>
          <w:sz w:val="20"/>
        </w:rPr>
        <w:t>publicado </w:t>
      </w:r>
      <w:r>
        <w:rPr>
          <w:sz w:val="20"/>
        </w:rPr>
        <w:t>en Eibar </w:t>
      </w:r>
      <w:r>
        <w:rPr>
          <w:spacing w:val="-3"/>
          <w:sz w:val="20"/>
        </w:rPr>
        <w:t>hacia </w:t>
      </w:r>
      <w:r>
        <w:rPr>
          <w:sz w:val="20"/>
        </w:rPr>
        <w:t>1910-1912 </w:t>
      </w:r>
      <w:r>
        <w:rPr>
          <w:spacing w:val="-3"/>
          <w:sz w:val="20"/>
        </w:rPr>
        <w:t>ya </w:t>
      </w:r>
      <w:r>
        <w:rPr>
          <w:sz w:val="20"/>
        </w:rPr>
        <w:t>citado, ni en los editados en Madrid en 1908 y 1913: </w:t>
      </w:r>
      <w:r>
        <w:rPr>
          <w:i/>
          <w:spacing w:val="-3"/>
          <w:sz w:val="20"/>
        </w:rPr>
        <w:t>Himnos </w:t>
      </w:r>
      <w:r>
        <w:rPr>
          <w:i/>
          <w:sz w:val="20"/>
        </w:rPr>
        <w:t>cantados por el </w:t>
      </w:r>
      <w:r>
        <w:rPr>
          <w:i/>
          <w:spacing w:val="-3"/>
          <w:sz w:val="20"/>
        </w:rPr>
        <w:t>Orfeón Socialista Madrileño</w:t>
      </w:r>
      <w:r>
        <w:rPr>
          <w:spacing w:val="-3"/>
          <w:sz w:val="20"/>
        </w:rPr>
        <w:t>, </w:t>
      </w:r>
      <w:r>
        <w:rPr>
          <w:sz w:val="20"/>
        </w:rPr>
        <w:t>Madrid, </w:t>
      </w:r>
      <w:r>
        <w:rPr>
          <w:spacing w:val="-3"/>
          <w:sz w:val="20"/>
        </w:rPr>
        <w:t>Imprenta </w:t>
      </w:r>
      <w:r>
        <w:rPr>
          <w:sz w:val="20"/>
        </w:rPr>
        <w:t>de </w:t>
      </w:r>
      <w:r>
        <w:rPr>
          <w:spacing w:val="-3"/>
          <w:sz w:val="20"/>
        </w:rPr>
        <w:t>Inocente Calleja, </w:t>
      </w:r>
      <w:r>
        <w:rPr>
          <w:sz w:val="20"/>
        </w:rPr>
        <w:t>1908, e </w:t>
      </w:r>
      <w:r>
        <w:rPr>
          <w:i/>
          <w:spacing w:val="-3"/>
          <w:sz w:val="20"/>
        </w:rPr>
        <w:t>Himnos </w:t>
      </w:r>
      <w:r>
        <w:rPr>
          <w:i/>
          <w:sz w:val="20"/>
        </w:rPr>
        <w:t>cantados por el </w:t>
      </w:r>
      <w:r>
        <w:rPr>
          <w:i/>
          <w:spacing w:val="-3"/>
          <w:sz w:val="20"/>
        </w:rPr>
        <w:t>Orfeón Socialista </w:t>
      </w:r>
      <w:r>
        <w:rPr>
          <w:i/>
          <w:sz w:val="20"/>
        </w:rPr>
        <w:t>Madrileño</w:t>
      </w:r>
      <w:r>
        <w:rPr>
          <w:sz w:val="20"/>
        </w:rPr>
        <w:t>, Madrid, </w:t>
      </w:r>
      <w:r>
        <w:rPr>
          <w:spacing w:val="-3"/>
          <w:sz w:val="20"/>
        </w:rPr>
        <w:t>Imprenta </w:t>
      </w:r>
      <w:r>
        <w:rPr>
          <w:sz w:val="20"/>
        </w:rPr>
        <w:t>de F. Peña </w:t>
      </w:r>
      <w:r>
        <w:rPr>
          <w:spacing w:val="-3"/>
          <w:sz w:val="20"/>
        </w:rPr>
        <w:t>Cruz, </w:t>
      </w:r>
      <w:r>
        <w:rPr>
          <w:sz w:val="20"/>
        </w:rPr>
        <w:t>1913. Tal </w:t>
      </w:r>
      <w:r>
        <w:rPr>
          <w:spacing w:val="-2"/>
          <w:sz w:val="20"/>
        </w:rPr>
        <w:t>vez </w:t>
      </w:r>
      <w:r>
        <w:rPr>
          <w:sz w:val="20"/>
        </w:rPr>
        <w:t>su </w:t>
      </w:r>
      <w:r>
        <w:rPr>
          <w:spacing w:val="-3"/>
          <w:sz w:val="20"/>
        </w:rPr>
        <w:t>composición fuera posterior </w:t>
      </w:r>
      <w:r>
        <w:rPr>
          <w:sz w:val="20"/>
        </w:rPr>
        <w:t>a la edición de </w:t>
      </w:r>
      <w:r>
        <w:rPr>
          <w:spacing w:val="-3"/>
          <w:sz w:val="20"/>
        </w:rPr>
        <w:t>estos cancioneros. </w:t>
      </w:r>
      <w:r>
        <w:rPr>
          <w:spacing w:val="-4"/>
          <w:sz w:val="20"/>
        </w:rPr>
        <w:t>Lamentablemente </w:t>
      </w:r>
      <w:r>
        <w:rPr>
          <w:sz w:val="20"/>
        </w:rPr>
        <w:t>no </w:t>
      </w:r>
      <w:r>
        <w:rPr>
          <w:spacing w:val="-2"/>
          <w:sz w:val="20"/>
        </w:rPr>
        <w:t>nos </w:t>
      </w:r>
      <w:r>
        <w:rPr>
          <w:sz w:val="20"/>
        </w:rPr>
        <w:t>ha </w:t>
      </w:r>
      <w:r>
        <w:rPr>
          <w:spacing w:val="-3"/>
          <w:sz w:val="20"/>
        </w:rPr>
        <w:t>sido posible encontrar </w:t>
      </w:r>
      <w:r>
        <w:rPr>
          <w:spacing w:val="-4"/>
          <w:sz w:val="20"/>
        </w:rPr>
        <w:t>ningún </w:t>
      </w:r>
      <w:r>
        <w:rPr>
          <w:spacing w:val="-3"/>
          <w:sz w:val="20"/>
        </w:rPr>
        <w:t>ejemplar </w:t>
      </w:r>
      <w:r>
        <w:rPr>
          <w:sz w:val="20"/>
        </w:rPr>
        <w:t>de </w:t>
      </w:r>
      <w:r>
        <w:rPr>
          <w:spacing w:val="-3"/>
          <w:sz w:val="20"/>
        </w:rPr>
        <w:t>esta partitura.</w:t>
      </w:r>
    </w:p>
    <w:p>
      <w:pPr>
        <w:spacing w:line="231" w:lineRule="exact" w:before="0"/>
        <w:ind w:left="305" w:right="0" w:firstLine="719"/>
        <w:jc w:val="both"/>
        <w:rPr>
          <w:sz w:val="20"/>
        </w:rPr>
      </w:pPr>
      <w:r>
        <w:rPr>
          <w:position w:val="9"/>
          <w:sz w:val="13"/>
        </w:rPr>
        <w:t>302 </w:t>
      </w:r>
      <w:r>
        <w:rPr>
          <w:sz w:val="20"/>
        </w:rPr>
        <w:t>Véase TAMAMES, Ramón, </w:t>
      </w:r>
      <w:r>
        <w:rPr>
          <w:i/>
          <w:sz w:val="20"/>
        </w:rPr>
        <w:t>La República</w:t>
      </w:r>
      <w:r>
        <w:rPr>
          <w:sz w:val="20"/>
        </w:rPr>
        <w:t>…, </w:t>
      </w:r>
      <w:r>
        <w:rPr>
          <w:i/>
          <w:sz w:val="20"/>
        </w:rPr>
        <w:t>op. cit.</w:t>
      </w:r>
      <w:r>
        <w:rPr>
          <w:sz w:val="20"/>
        </w:rPr>
        <w:t>, pp. 41-78. Consúltese también NADAL,</w:t>
      </w:r>
    </w:p>
    <w:p>
      <w:pPr>
        <w:spacing w:line="247" w:lineRule="auto" w:before="7"/>
        <w:ind w:left="305" w:right="118" w:firstLine="0"/>
        <w:jc w:val="both"/>
        <w:rPr>
          <w:sz w:val="20"/>
        </w:rPr>
      </w:pPr>
      <w:r>
        <w:rPr>
          <w:sz w:val="20"/>
        </w:rPr>
        <w:t>Jordi, y TORTELLA, Gabriel, (eds.), </w:t>
      </w:r>
      <w:r>
        <w:rPr>
          <w:i/>
          <w:sz w:val="20"/>
        </w:rPr>
        <w:t>Agricultura, comercio colonial y crecimiento económico en la </w:t>
      </w:r>
      <w:r>
        <w:rPr>
          <w:i/>
          <w:sz w:val="20"/>
        </w:rPr>
        <w:t>España contemporánea</w:t>
      </w:r>
      <w:r>
        <w:rPr>
          <w:sz w:val="20"/>
        </w:rPr>
        <w:t>, Barcelona, Ariel, 1974; y TORTELLA, Gabriel, </w:t>
      </w:r>
      <w:r>
        <w:rPr>
          <w:i/>
          <w:sz w:val="20"/>
        </w:rPr>
        <w:t>El desarrollo de la España </w:t>
      </w:r>
      <w:r>
        <w:rPr>
          <w:i/>
          <w:sz w:val="20"/>
        </w:rPr>
        <w:t>contemporánea. Historia económica de los siglos </w:t>
      </w:r>
      <w:r>
        <w:rPr>
          <w:i/>
          <w:sz w:val="16"/>
        </w:rPr>
        <w:t>XIX </w:t>
      </w:r>
      <w:r>
        <w:rPr>
          <w:i/>
          <w:sz w:val="20"/>
        </w:rPr>
        <w:t>y </w:t>
      </w:r>
      <w:r>
        <w:rPr>
          <w:i/>
          <w:sz w:val="16"/>
        </w:rPr>
        <w:t>XX</w:t>
      </w:r>
      <w:r>
        <w:rPr>
          <w:sz w:val="20"/>
        </w:rPr>
        <w:t>, Madrid, Alianza, 2003.</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09"/>
      </w:pPr>
      <w:r>
        <w:rPr/>
        <w:t>próximos a ella. No era sino la constatación de una profunda ruptura que tan presente había estado en la vida política de la comarca.</w:t>
      </w:r>
    </w:p>
    <w:p>
      <w:pPr>
        <w:pStyle w:val="BodyText"/>
        <w:spacing w:before="10"/>
      </w:pPr>
    </w:p>
    <w:p>
      <w:pPr>
        <w:pStyle w:val="BodyText"/>
        <w:spacing w:line="278" w:lineRule="exact"/>
        <w:ind w:left="1025" w:right="115" w:firstLine="300"/>
        <w:jc w:val="both"/>
      </w:pPr>
      <w:r>
        <w:rPr>
          <w:i/>
        </w:rPr>
        <w:t>Las pequeñas guerras sociales de todo el país</w:t>
      </w:r>
      <w:r>
        <w:rPr/>
        <w:t>. De aquellas alternativas dramáticas de más de un siglo, Eibar sabía bastante, por haber sido actor en no pocos de sus episodios. Inclinado a favor del constitucionalismo y siendo militarmente una posición indefendible en el centro de una vasta mancha absolutista, conoció la emigración política desde las </w:t>
      </w:r>
      <w:r>
        <w:rPr>
          <w:i/>
        </w:rPr>
        <w:t>francesadas</w:t>
      </w:r>
      <w:r>
        <w:rPr>
          <w:position w:val="10"/>
          <w:sz w:val="16"/>
        </w:rPr>
        <w:t>303</w:t>
      </w:r>
      <w:r>
        <w:rPr/>
        <w:t>, en que tuvo que aprender a evacuar e irse con el alma a otra parte. Y vivía espiritualmente de la tradición de esos sacrificios que había pagado a la libertad, siendo un pueblo liberal en una provincia de carlistas e integristas</w:t>
      </w:r>
      <w:r>
        <w:rPr>
          <w:position w:val="10"/>
          <w:sz w:val="16"/>
        </w:rPr>
        <w:t>304</w:t>
      </w:r>
      <w:r>
        <w:rPr/>
        <w:t>.</w:t>
      </w:r>
    </w:p>
    <w:p>
      <w:pPr>
        <w:pStyle w:val="BodyText"/>
        <w:spacing w:before="2"/>
        <w:rPr>
          <w:sz w:val="36"/>
        </w:rPr>
      </w:pPr>
    </w:p>
    <w:p>
      <w:pPr>
        <w:pStyle w:val="BodyText"/>
        <w:spacing w:line="362" w:lineRule="auto" w:before="1"/>
        <w:ind w:left="305" w:right="115" w:firstLine="719"/>
        <w:jc w:val="both"/>
      </w:pPr>
      <w:r>
        <w:rPr/>
        <w:t>Los días previos al domingo 12 de abril de 1931 se vivieron en la villa armera situaciones cuando menos curiosas, de las que Toribio Echevarría dio cuenta en sus memorias, junto con una extensa reflexión sobre la influencia del caciquismo.</w:t>
      </w:r>
    </w:p>
    <w:p>
      <w:pPr>
        <w:pStyle w:val="BodyText"/>
        <w:spacing w:before="8"/>
      </w:pPr>
    </w:p>
    <w:p>
      <w:pPr>
        <w:pStyle w:val="BodyText"/>
        <w:ind w:left="1025" w:right="112" w:firstLine="288"/>
        <w:jc w:val="both"/>
      </w:pPr>
      <w:r>
        <w:rPr>
          <w:i/>
        </w:rPr>
        <w:t>El </w:t>
      </w:r>
      <w:r>
        <w:rPr>
          <w:i/>
          <w:spacing w:val="-3"/>
        </w:rPr>
        <w:t>arma electoral</w:t>
      </w:r>
      <w:r>
        <w:rPr>
          <w:spacing w:val="-3"/>
        </w:rPr>
        <w:t>: </w:t>
      </w:r>
      <w:r>
        <w:rPr/>
        <w:t>[…] En </w:t>
      </w:r>
      <w:r>
        <w:rPr>
          <w:spacing w:val="-3"/>
        </w:rPr>
        <w:t>días </w:t>
      </w:r>
      <w:r>
        <w:rPr/>
        <w:t>de </w:t>
      </w:r>
      <w:r>
        <w:rPr>
          <w:spacing w:val="-3"/>
        </w:rPr>
        <w:t>elecciones, nuestro deber </w:t>
      </w:r>
      <w:r>
        <w:rPr/>
        <w:t>de </w:t>
      </w:r>
      <w:r>
        <w:rPr>
          <w:spacing w:val="-3"/>
        </w:rPr>
        <w:t>jóvenes socialistas era hacer acto </w:t>
      </w:r>
      <w:r>
        <w:rPr/>
        <w:t>de </w:t>
      </w:r>
      <w:r>
        <w:rPr>
          <w:spacing w:val="-3"/>
        </w:rPr>
        <w:t>presencia </w:t>
      </w:r>
      <w:r>
        <w:rPr/>
        <w:t>en la </w:t>
      </w:r>
      <w:r>
        <w:rPr>
          <w:spacing w:val="-3"/>
        </w:rPr>
        <w:t>calle </w:t>
      </w:r>
      <w:r>
        <w:rPr/>
        <w:t>y </w:t>
      </w:r>
      <w:r>
        <w:rPr>
          <w:spacing w:val="-3"/>
        </w:rPr>
        <w:t>movernos mucho </w:t>
      </w:r>
      <w:r>
        <w:rPr/>
        <w:t>de un </w:t>
      </w:r>
      <w:r>
        <w:rPr>
          <w:spacing w:val="-3"/>
        </w:rPr>
        <w:t>lado para otro, </w:t>
      </w:r>
      <w:r>
        <w:rPr/>
        <w:t>a </w:t>
      </w:r>
      <w:r>
        <w:rPr>
          <w:spacing w:val="-2"/>
        </w:rPr>
        <w:t>fin </w:t>
      </w:r>
      <w:r>
        <w:rPr/>
        <w:t>de </w:t>
      </w:r>
      <w:r>
        <w:rPr>
          <w:spacing w:val="-3"/>
        </w:rPr>
        <w:t>imponer respeto </w:t>
      </w:r>
      <w:r>
        <w:rPr/>
        <w:t>a los aldeanos</w:t>
      </w:r>
      <w:r>
        <w:rPr>
          <w:position w:val="10"/>
          <w:sz w:val="16"/>
        </w:rPr>
        <w:t>305 </w:t>
      </w:r>
      <w:r>
        <w:rPr/>
        <w:t>que no se </w:t>
      </w:r>
      <w:r>
        <w:rPr>
          <w:spacing w:val="-4"/>
        </w:rPr>
        <w:t>resignaban </w:t>
      </w:r>
      <w:r>
        <w:rPr/>
        <w:t>de </w:t>
      </w:r>
      <w:r>
        <w:rPr>
          <w:spacing w:val="-4"/>
        </w:rPr>
        <w:t>grado </w:t>
      </w:r>
      <w:r>
        <w:rPr/>
        <w:t>a </w:t>
      </w:r>
      <w:r>
        <w:rPr>
          <w:spacing w:val="-3"/>
        </w:rPr>
        <w:t>dejar </w:t>
      </w:r>
      <w:r>
        <w:rPr/>
        <w:t>la </w:t>
      </w:r>
      <w:r>
        <w:rPr>
          <w:spacing w:val="-3"/>
        </w:rPr>
        <w:t>costumbre </w:t>
      </w:r>
      <w:r>
        <w:rPr/>
        <w:t>de </w:t>
      </w:r>
      <w:r>
        <w:rPr>
          <w:spacing w:val="-3"/>
        </w:rPr>
        <w:t>comercializar </w:t>
      </w:r>
      <w:r>
        <w:rPr/>
        <w:t>su </w:t>
      </w:r>
      <w:r>
        <w:rPr>
          <w:spacing w:val="-3"/>
        </w:rPr>
        <w:t>voto, </w:t>
      </w:r>
      <w:r>
        <w:rPr/>
        <w:t>o a que se lo </w:t>
      </w:r>
      <w:r>
        <w:rPr>
          <w:spacing w:val="-4"/>
        </w:rPr>
        <w:t>retribuyeran </w:t>
      </w:r>
      <w:r>
        <w:rPr>
          <w:spacing w:val="-3"/>
        </w:rPr>
        <w:t>cuando menos con </w:t>
      </w:r>
      <w:r>
        <w:rPr/>
        <w:t>una </w:t>
      </w:r>
      <w:r>
        <w:rPr>
          <w:spacing w:val="-3"/>
        </w:rPr>
        <w:t>copiosa comida </w:t>
      </w:r>
      <w:r>
        <w:rPr/>
        <w:t>en la </w:t>
      </w:r>
      <w:r>
        <w:rPr>
          <w:spacing w:val="-3"/>
        </w:rPr>
        <w:t>taberna adicta </w:t>
      </w:r>
      <w:r>
        <w:rPr/>
        <w:t>al </w:t>
      </w:r>
      <w:r>
        <w:rPr>
          <w:spacing w:val="-3"/>
        </w:rPr>
        <w:t>candidato </w:t>
      </w:r>
      <w:r>
        <w:rPr>
          <w:spacing w:val="-4"/>
        </w:rPr>
        <w:t>favorecido. </w:t>
      </w:r>
      <w:r>
        <w:rPr/>
        <w:t>Y no </w:t>
      </w:r>
      <w:r>
        <w:rPr>
          <w:spacing w:val="-3"/>
        </w:rPr>
        <w:t>fue poca </w:t>
      </w:r>
      <w:r>
        <w:rPr/>
        <w:t>la </w:t>
      </w:r>
      <w:r>
        <w:rPr>
          <w:spacing w:val="-3"/>
        </w:rPr>
        <w:t>suela </w:t>
      </w:r>
      <w:r>
        <w:rPr/>
        <w:t>que se </w:t>
      </w:r>
      <w:r>
        <w:rPr>
          <w:spacing w:val="-3"/>
        </w:rPr>
        <w:t>hubo </w:t>
      </w:r>
      <w:r>
        <w:rPr/>
        <w:t>de </w:t>
      </w:r>
      <w:r>
        <w:rPr>
          <w:spacing w:val="-4"/>
        </w:rPr>
        <w:t>gastar, </w:t>
      </w:r>
      <w:r>
        <w:rPr>
          <w:spacing w:val="-3"/>
        </w:rPr>
        <w:t>arriba </w:t>
      </w:r>
      <w:r>
        <w:rPr/>
        <w:t>y </w:t>
      </w:r>
      <w:r>
        <w:rPr>
          <w:spacing w:val="-3"/>
        </w:rPr>
        <w:t>abajo, para lograr </w:t>
      </w:r>
      <w:r>
        <w:rPr>
          <w:spacing w:val="-4"/>
        </w:rPr>
        <w:t>desarraigar </w:t>
      </w:r>
      <w:r>
        <w:rPr>
          <w:spacing w:val="-3"/>
        </w:rPr>
        <w:t>ese vicio, </w:t>
      </w:r>
      <w:r>
        <w:rPr/>
        <w:t>que no </w:t>
      </w:r>
      <w:r>
        <w:rPr>
          <w:spacing w:val="-3"/>
        </w:rPr>
        <w:t>era exclusivo </w:t>
      </w:r>
      <w:r>
        <w:rPr/>
        <w:t>de los </w:t>
      </w:r>
      <w:r>
        <w:rPr>
          <w:spacing w:val="-3"/>
        </w:rPr>
        <w:t>ancianos. </w:t>
      </w:r>
      <w:r>
        <w:rPr/>
        <w:t>Y al </w:t>
      </w:r>
      <w:r>
        <w:rPr>
          <w:spacing w:val="-2"/>
        </w:rPr>
        <w:t>fin </w:t>
      </w:r>
      <w:r>
        <w:rPr/>
        <w:t>se </w:t>
      </w:r>
      <w:r>
        <w:rPr>
          <w:spacing w:val="-3"/>
        </w:rPr>
        <w:t>logró </w:t>
      </w:r>
      <w:r>
        <w:rPr/>
        <w:t>y </w:t>
      </w:r>
      <w:r>
        <w:rPr>
          <w:spacing w:val="-2"/>
        </w:rPr>
        <w:t>las </w:t>
      </w:r>
      <w:r>
        <w:rPr>
          <w:spacing w:val="-3"/>
        </w:rPr>
        <w:t>elecciones</w:t>
      </w:r>
      <w:r>
        <w:rPr>
          <w:spacing w:val="54"/>
        </w:rPr>
        <w:t> </w:t>
      </w:r>
      <w:r>
        <w:rPr>
          <w:spacing w:val="-3"/>
        </w:rPr>
        <w:t>fueron </w:t>
      </w:r>
      <w:r>
        <w:rPr/>
        <w:t>en </w:t>
      </w:r>
      <w:r>
        <w:rPr>
          <w:spacing w:val="-3"/>
        </w:rPr>
        <w:t>adelante </w:t>
      </w:r>
      <w:r>
        <w:rPr/>
        <w:t>un </w:t>
      </w:r>
      <w:r>
        <w:rPr>
          <w:spacing w:val="-3"/>
        </w:rPr>
        <w:t>procedimiento bastante eficaz para dar expresión </w:t>
      </w:r>
      <w:r>
        <w:rPr/>
        <w:t>a la </w:t>
      </w:r>
      <w:r>
        <w:rPr>
          <w:spacing w:val="-3"/>
        </w:rPr>
        <w:t>voluntad popular que, </w:t>
      </w:r>
      <w:r>
        <w:rPr/>
        <w:t>por lo mismo, vino a </w:t>
      </w:r>
      <w:r>
        <w:rPr>
          <w:spacing w:val="-3"/>
        </w:rPr>
        <w:t>tener </w:t>
      </w:r>
      <w:r>
        <w:rPr>
          <w:spacing w:val="-2"/>
        </w:rPr>
        <w:t>más </w:t>
      </w:r>
      <w:r>
        <w:rPr>
          <w:spacing w:val="-3"/>
        </w:rPr>
        <w:t>cuerpo </w:t>
      </w:r>
      <w:r>
        <w:rPr/>
        <w:t>y </w:t>
      </w:r>
      <w:r>
        <w:rPr>
          <w:spacing w:val="-3"/>
        </w:rPr>
        <w:t>consistencia.</w:t>
      </w:r>
    </w:p>
    <w:p>
      <w:pPr>
        <w:pStyle w:val="BodyText"/>
        <w:spacing w:before="201"/>
        <w:ind w:left="885" w:right="163"/>
        <w:jc w:val="center"/>
      </w:pPr>
      <w:r>
        <w:rPr/>
        <w:t>[…]</w:t>
      </w:r>
    </w:p>
    <w:p>
      <w:pPr>
        <w:pStyle w:val="BodyText"/>
        <w:spacing w:line="278" w:lineRule="exact" w:before="203"/>
        <w:ind w:left="1025" w:right="114" w:firstLine="288"/>
        <w:jc w:val="both"/>
      </w:pPr>
      <w:r>
        <w:rPr/>
        <w:t>Sin este previo saneamiento no hubiera podido ser posible la mayoría que los socialistas acabaron por tener en el Ayuntamiento, y sin una generalización de la misma limpieza en todo el cuerpo nacional no se hubiera dado la posibilidad de conquistar la República</w:t>
      </w:r>
      <w:r>
        <w:rPr>
          <w:position w:val="10"/>
          <w:sz w:val="16"/>
        </w:rPr>
        <w:t>306</w:t>
      </w:r>
      <w:r>
        <w:rPr/>
        <w:t>.</w:t>
      </w:r>
    </w:p>
    <w:p>
      <w:pPr>
        <w:pStyle w:val="BodyText"/>
        <w:spacing w:before="4"/>
        <w:rPr>
          <w:sz w:val="17"/>
        </w:rPr>
      </w:pPr>
      <w:r>
        <w:rPr/>
        <w:pict>
          <v:line style="position:absolute;mso-position-horizontal-relative:page;mso-position-vertical-relative:paragraph;z-index:3376;mso-wrap-distance-left:0;mso-wrap-distance-right:0" from="99.264pt,12.219969pt" to="243.284pt,12.219969pt" stroked="true" strokeweight=".48004pt" strokecolor="#000000">
            <w10:wrap type="topAndBottom"/>
          </v:line>
        </w:pict>
      </w:r>
    </w:p>
    <w:p>
      <w:pPr>
        <w:spacing w:line="247" w:lineRule="auto" w:before="38"/>
        <w:ind w:left="305" w:right="121" w:firstLine="719"/>
        <w:jc w:val="both"/>
        <w:rPr>
          <w:sz w:val="20"/>
        </w:rPr>
      </w:pPr>
      <w:r>
        <w:rPr>
          <w:position w:val="9"/>
          <w:sz w:val="13"/>
        </w:rPr>
        <w:t>303 </w:t>
      </w:r>
      <w:r>
        <w:rPr>
          <w:sz w:val="20"/>
        </w:rPr>
        <w:t>Explica el propio Echevarría, a pie de página, que bajo esta denominación incluía los conflictos en España derivados de “la Convención, Napoleón, [y] el Duque de Angulema”. ECHEVARRÍA, Toribio, </w:t>
      </w:r>
      <w:r>
        <w:rPr>
          <w:i/>
          <w:sz w:val="20"/>
        </w:rPr>
        <w:t>Viaje…</w:t>
      </w:r>
      <w:r>
        <w:rPr>
          <w:sz w:val="20"/>
        </w:rPr>
        <w:t>, </w:t>
      </w:r>
      <w:r>
        <w:rPr>
          <w:i/>
          <w:sz w:val="20"/>
        </w:rPr>
        <w:t>op. cit.</w:t>
      </w:r>
      <w:r>
        <w:rPr>
          <w:sz w:val="20"/>
        </w:rPr>
        <w:t>, p. 234n3.</w:t>
      </w:r>
    </w:p>
    <w:p>
      <w:pPr>
        <w:spacing w:line="222" w:lineRule="exact" w:before="0"/>
        <w:ind w:left="1025" w:right="109" w:firstLine="0"/>
        <w:jc w:val="left"/>
        <w:rPr>
          <w:sz w:val="20"/>
        </w:rPr>
      </w:pPr>
      <w:r>
        <w:rPr>
          <w:sz w:val="13"/>
        </w:rPr>
        <w:t>304 </w:t>
      </w:r>
      <w:r>
        <w:rPr>
          <w:i/>
          <w:position w:val="-8"/>
          <w:sz w:val="20"/>
        </w:rPr>
        <w:t>Id</w:t>
      </w:r>
      <w:r>
        <w:rPr>
          <w:position w:val="-8"/>
          <w:sz w:val="20"/>
        </w:rPr>
        <w:t>.</w:t>
      </w:r>
    </w:p>
    <w:p>
      <w:pPr>
        <w:spacing w:line="247" w:lineRule="auto" w:before="0"/>
        <w:ind w:left="305" w:right="113" w:firstLine="719"/>
        <w:jc w:val="both"/>
        <w:rPr>
          <w:sz w:val="20"/>
        </w:rPr>
      </w:pPr>
      <w:r>
        <w:rPr>
          <w:position w:val="9"/>
          <w:sz w:val="13"/>
        </w:rPr>
        <w:t>305 </w:t>
      </w:r>
      <w:r>
        <w:rPr>
          <w:sz w:val="20"/>
        </w:rPr>
        <w:t>En Euskadi se denomina “aldeanos” a quienes viven en caseríos o en pequeñas agrupaciones de estos, siendo su actividad principal la agricultura y/o la ganadería. Periódicamente se celebran mercados en los municipios que son cabeza de comarca, donde los aldeanos comercializan directamente sus productos y elaboraciones de los mismos (hortalizas, verduras, quesos, frutas, mermeladas, licores…). Esta práctica se conserva en la actualidad en la villa foral de Guernica (su denominación administrativa correcta en castellano, en la actualidad, es la de Guernica y Luno), donde todos los lunes tiene lugar dicha actividad. En </w:t>
      </w:r>
      <w:r>
        <w:rPr>
          <w:spacing w:val="-3"/>
          <w:sz w:val="20"/>
        </w:rPr>
        <w:t>Guipúzcoa </w:t>
      </w:r>
      <w:r>
        <w:rPr>
          <w:sz w:val="20"/>
        </w:rPr>
        <w:t>se celebran, </w:t>
      </w:r>
      <w:r>
        <w:rPr>
          <w:spacing w:val="-4"/>
          <w:sz w:val="20"/>
        </w:rPr>
        <w:t>igualmente, </w:t>
      </w:r>
      <w:r>
        <w:rPr>
          <w:spacing w:val="-3"/>
          <w:sz w:val="20"/>
        </w:rPr>
        <w:t>mercados </w:t>
      </w:r>
      <w:r>
        <w:rPr>
          <w:sz w:val="20"/>
        </w:rPr>
        <w:t>de </w:t>
      </w:r>
      <w:r>
        <w:rPr>
          <w:spacing w:val="-3"/>
          <w:sz w:val="20"/>
        </w:rPr>
        <w:t>estas características </w:t>
      </w:r>
      <w:r>
        <w:rPr>
          <w:sz w:val="20"/>
        </w:rPr>
        <w:t>en </w:t>
      </w:r>
      <w:r>
        <w:rPr>
          <w:spacing w:val="-3"/>
          <w:sz w:val="20"/>
        </w:rPr>
        <w:t>numerosas localidades </w:t>
      </w:r>
      <w:r>
        <w:rPr>
          <w:sz w:val="20"/>
        </w:rPr>
        <w:t>(Tolosa, </w:t>
      </w:r>
      <w:r>
        <w:rPr>
          <w:spacing w:val="-3"/>
          <w:sz w:val="20"/>
        </w:rPr>
        <w:t>Ordizia, Azpeitia…). </w:t>
      </w:r>
      <w:r>
        <w:rPr>
          <w:sz w:val="20"/>
        </w:rPr>
        <w:t>Por </w:t>
      </w:r>
      <w:r>
        <w:rPr>
          <w:spacing w:val="-3"/>
          <w:sz w:val="20"/>
        </w:rPr>
        <w:t>tanto, Echevarría, </w:t>
      </w:r>
      <w:r>
        <w:rPr>
          <w:sz w:val="20"/>
        </w:rPr>
        <w:t>con el </w:t>
      </w:r>
      <w:r>
        <w:rPr>
          <w:spacing w:val="-3"/>
          <w:sz w:val="20"/>
        </w:rPr>
        <w:t>término “aldeanos” estaría refiriéndose </w:t>
      </w:r>
      <w:r>
        <w:rPr>
          <w:sz w:val="20"/>
        </w:rPr>
        <w:t>a </w:t>
      </w:r>
      <w:r>
        <w:rPr>
          <w:spacing w:val="-3"/>
          <w:sz w:val="20"/>
        </w:rPr>
        <w:t>quienes </w:t>
      </w:r>
      <w:r>
        <w:rPr>
          <w:sz w:val="20"/>
        </w:rPr>
        <w:t>se </w:t>
      </w:r>
      <w:r>
        <w:rPr>
          <w:spacing w:val="-3"/>
          <w:sz w:val="20"/>
        </w:rPr>
        <w:t>desplazaban </w:t>
      </w:r>
      <w:r>
        <w:rPr>
          <w:sz w:val="20"/>
        </w:rPr>
        <w:t>a Eibar a </w:t>
      </w:r>
      <w:r>
        <w:rPr>
          <w:spacing w:val="-3"/>
          <w:sz w:val="20"/>
        </w:rPr>
        <w:t>votar </w:t>
      </w:r>
      <w:r>
        <w:rPr>
          <w:sz w:val="20"/>
        </w:rPr>
        <w:t>desde su </w:t>
      </w:r>
      <w:r>
        <w:rPr>
          <w:spacing w:val="-3"/>
          <w:sz w:val="20"/>
        </w:rPr>
        <w:t>entorno </w:t>
      </w:r>
      <w:r>
        <w:rPr>
          <w:sz w:val="20"/>
        </w:rPr>
        <w:t>y no a los </w:t>
      </w:r>
      <w:r>
        <w:rPr>
          <w:spacing w:val="-3"/>
          <w:sz w:val="20"/>
        </w:rPr>
        <w:t>vecinos </w:t>
      </w:r>
      <w:r>
        <w:rPr>
          <w:sz w:val="20"/>
        </w:rPr>
        <w:t>de </w:t>
      </w:r>
      <w:r>
        <w:rPr>
          <w:spacing w:val="-3"/>
          <w:sz w:val="20"/>
        </w:rPr>
        <w:t>esta localidad.</w:t>
      </w:r>
    </w:p>
    <w:p>
      <w:pPr>
        <w:spacing w:line="231" w:lineRule="exact" w:before="0"/>
        <w:ind w:left="1025" w:right="109" w:firstLine="0"/>
        <w:jc w:val="left"/>
        <w:rPr>
          <w:sz w:val="20"/>
        </w:rPr>
      </w:pPr>
      <w:r>
        <w:rPr>
          <w:position w:val="9"/>
          <w:sz w:val="13"/>
        </w:rPr>
        <w:t>306 </w:t>
      </w:r>
      <w:r>
        <w:rPr>
          <w:sz w:val="20"/>
        </w:rPr>
        <w:t>ECHEVARRÍA, Toribio, </w:t>
      </w:r>
      <w:r>
        <w:rPr>
          <w:i/>
          <w:sz w:val="20"/>
        </w:rPr>
        <w:t>Viaje…</w:t>
      </w:r>
      <w:r>
        <w:rPr>
          <w:sz w:val="20"/>
        </w:rPr>
        <w:t>, </w:t>
      </w:r>
      <w:r>
        <w:rPr>
          <w:i/>
          <w:sz w:val="20"/>
        </w:rPr>
        <w:t>op. cit.</w:t>
      </w:r>
      <w:r>
        <w:rPr>
          <w:sz w:val="20"/>
        </w:rPr>
        <w:t>, pp. 168-169.</w:t>
      </w:r>
    </w:p>
    <w:p>
      <w:pPr>
        <w:spacing w:after="0" w:line="231"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5" w:firstLine="719"/>
        <w:jc w:val="both"/>
      </w:pPr>
      <w:r>
        <w:rPr/>
        <w:t>Echevarría señaló, igualmente, el importante papel desempeñado por el órgano de prensa del PSOE, </w:t>
      </w:r>
      <w:r>
        <w:rPr>
          <w:i/>
        </w:rPr>
        <w:t>El </w:t>
      </w:r>
      <w:r>
        <w:rPr>
          <w:i/>
          <w:spacing w:val="-3"/>
        </w:rPr>
        <w:t>Socialista</w:t>
      </w:r>
      <w:r>
        <w:rPr>
          <w:spacing w:val="-3"/>
        </w:rPr>
        <w:t>, </w:t>
      </w:r>
      <w:r>
        <w:rPr/>
        <w:t>en la </w:t>
      </w:r>
      <w:r>
        <w:rPr>
          <w:spacing w:val="-4"/>
        </w:rPr>
        <w:t>creación </w:t>
      </w:r>
      <w:r>
        <w:rPr/>
        <w:t>de una </w:t>
      </w:r>
      <w:r>
        <w:rPr>
          <w:spacing w:val="-3"/>
        </w:rPr>
        <w:t>conciencia crítica del electorado para obtener </w:t>
      </w:r>
      <w:r>
        <w:rPr/>
        <w:t>su </w:t>
      </w:r>
      <w:r>
        <w:rPr>
          <w:spacing w:val="-4"/>
        </w:rPr>
        <w:t>apoyo </w:t>
      </w:r>
      <w:r>
        <w:rPr/>
        <w:t>a </w:t>
      </w:r>
      <w:r>
        <w:rPr>
          <w:spacing w:val="-3"/>
        </w:rPr>
        <w:t>protagonizar </w:t>
      </w:r>
      <w:r>
        <w:rPr/>
        <w:t>una </w:t>
      </w:r>
      <w:r>
        <w:rPr>
          <w:spacing w:val="-3"/>
        </w:rPr>
        <w:t>profunda transformación social.</w:t>
      </w:r>
    </w:p>
    <w:p>
      <w:pPr>
        <w:pStyle w:val="BodyText"/>
        <w:spacing w:before="10"/>
      </w:pPr>
    </w:p>
    <w:p>
      <w:pPr>
        <w:pStyle w:val="BodyText"/>
        <w:spacing w:line="237" w:lineRule="auto"/>
        <w:ind w:left="1025" w:right="110" w:firstLine="288"/>
        <w:jc w:val="both"/>
      </w:pPr>
      <w:r>
        <w:rPr>
          <w:i/>
        </w:rPr>
        <w:t>La </w:t>
      </w:r>
      <w:r>
        <w:rPr>
          <w:i/>
          <w:spacing w:val="-5"/>
        </w:rPr>
        <w:t>guerra social </w:t>
      </w:r>
      <w:r>
        <w:rPr>
          <w:i/>
          <w:spacing w:val="-3"/>
        </w:rPr>
        <w:t>en </w:t>
      </w:r>
      <w:r>
        <w:rPr>
          <w:i/>
          <w:spacing w:val="-4"/>
        </w:rPr>
        <w:t>que ardía </w:t>
      </w:r>
      <w:r>
        <w:rPr>
          <w:i/>
          <w:spacing w:val="-5"/>
        </w:rPr>
        <w:t>España</w:t>
      </w:r>
      <w:r>
        <w:rPr>
          <w:spacing w:val="-5"/>
        </w:rPr>
        <w:t>: Pero, sobre </w:t>
      </w:r>
      <w:r>
        <w:rPr>
          <w:spacing w:val="-4"/>
        </w:rPr>
        <w:t>todo, era </w:t>
      </w:r>
      <w:r>
        <w:rPr>
          <w:spacing w:val="-5"/>
        </w:rPr>
        <w:t>nuestro deber </w:t>
      </w:r>
      <w:r>
        <w:rPr>
          <w:spacing w:val="-3"/>
        </w:rPr>
        <w:t>de</w:t>
      </w:r>
      <w:r>
        <w:rPr>
          <w:spacing w:val="54"/>
        </w:rPr>
        <w:t> </w:t>
      </w:r>
      <w:r>
        <w:rPr>
          <w:spacing w:val="-5"/>
        </w:rPr>
        <w:t>jóvenes </w:t>
      </w:r>
      <w:r>
        <w:rPr>
          <w:spacing w:val="-4"/>
        </w:rPr>
        <w:t>militares</w:t>
      </w:r>
      <w:r>
        <w:rPr>
          <w:spacing w:val="-4"/>
          <w:position w:val="10"/>
          <w:sz w:val="16"/>
        </w:rPr>
        <w:t>307 </w:t>
      </w:r>
      <w:r>
        <w:rPr>
          <w:spacing w:val="-3"/>
        </w:rPr>
        <w:t>ir </w:t>
      </w:r>
      <w:r>
        <w:rPr>
          <w:spacing w:val="-5"/>
        </w:rPr>
        <w:t>enterándonos </w:t>
      </w:r>
      <w:r>
        <w:rPr>
          <w:spacing w:val="-4"/>
        </w:rPr>
        <w:t>por </w:t>
      </w:r>
      <w:r>
        <w:rPr>
          <w:i/>
          <w:spacing w:val="-3"/>
        </w:rPr>
        <w:t>El </w:t>
      </w:r>
      <w:r>
        <w:rPr>
          <w:i/>
          <w:spacing w:val="-5"/>
        </w:rPr>
        <w:t>Socialista</w:t>
      </w:r>
      <w:r>
        <w:rPr>
          <w:spacing w:val="-5"/>
        </w:rPr>
        <w:t>, semanario entonces </w:t>
      </w:r>
      <w:r>
        <w:rPr>
          <w:spacing w:val="-3"/>
        </w:rPr>
        <w:t>de </w:t>
      </w:r>
      <w:r>
        <w:rPr>
          <w:spacing w:val="-5"/>
        </w:rPr>
        <w:t>cuatro páginas, </w:t>
      </w:r>
      <w:r>
        <w:rPr>
          <w:spacing w:val="-4"/>
        </w:rPr>
        <w:t>del mapa </w:t>
      </w:r>
      <w:r>
        <w:rPr>
          <w:spacing w:val="-5"/>
        </w:rPr>
        <w:t>caciquil </w:t>
      </w:r>
      <w:r>
        <w:rPr>
          <w:spacing w:val="-3"/>
        </w:rPr>
        <w:t>de </w:t>
      </w:r>
      <w:r>
        <w:rPr>
          <w:spacing w:val="-5"/>
        </w:rPr>
        <w:t>España, colorado </w:t>
      </w:r>
      <w:r>
        <w:rPr>
          <w:spacing w:val="-3"/>
        </w:rPr>
        <w:t>de </w:t>
      </w:r>
      <w:r>
        <w:rPr>
          <w:spacing w:val="-5"/>
        </w:rPr>
        <w:t>sangre </w:t>
      </w:r>
      <w:r>
        <w:rPr/>
        <w:t>y </w:t>
      </w:r>
      <w:r>
        <w:rPr>
          <w:spacing w:val="-6"/>
        </w:rPr>
        <w:t>lágrimas, leyendo </w:t>
      </w:r>
      <w:r>
        <w:rPr>
          <w:spacing w:val="-4"/>
        </w:rPr>
        <w:t>las </w:t>
      </w:r>
      <w:r>
        <w:rPr>
          <w:spacing w:val="-5"/>
        </w:rPr>
        <w:t>cartas </w:t>
      </w:r>
      <w:r>
        <w:rPr>
          <w:spacing w:val="-3"/>
        </w:rPr>
        <w:t>de </w:t>
      </w:r>
      <w:r>
        <w:rPr>
          <w:spacing w:val="-4"/>
        </w:rPr>
        <w:t>sus mil </w:t>
      </w:r>
      <w:r>
        <w:rPr>
          <w:spacing w:val="-6"/>
        </w:rPr>
        <w:t>corresponsales </w:t>
      </w:r>
      <w:r>
        <w:rPr>
          <w:spacing w:val="-3"/>
        </w:rPr>
        <w:t>en </w:t>
      </w:r>
      <w:r>
        <w:rPr>
          <w:spacing w:val="-5"/>
        </w:rPr>
        <w:t>otros tantos pueblos </w:t>
      </w:r>
      <w:r>
        <w:rPr>
          <w:spacing w:val="-4"/>
        </w:rPr>
        <w:t>que </w:t>
      </w:r>
      <w:r>
        <w:rPr>
          <w:spacing w:val="-5"/>
        </w:rPr>
        <w:t>vivían </w:t>
      </w:r>
      <w:r>
        <w:rPr>
          <w:spacing w:val="-6"/>
        </w:rPr>
        <w:t>dramáticamente  </w:t>
      </w:r>
      <w:r>
        <w:rPr>
          <w:spacing w:val="-3"/>
        </w:rPr>
        <w:t>el </w:t>
      </w:r>
      <w:r>
        <w:rPr>
          <w:spacing w:val="-4"/>
        </w:rPr>
        <w:t>mismo </w:t>
      </w:r>
      <w:r>
        <w:rPr>
          <w:spacing w:val="-5"/>
        </w:rPr>
        <w:t>afán </w:t>
      </w:r>
      <w:r>
        <w:rPr>
          <w:spacing w:val="-4"/>
        </w:rPr>
        <w:t>que </w:t>
      </w:r>
      <w:r>
        <w:rPr>
          <w:spacing w:val="-3"/>
        </w:rPr>
        <w:t>el </w:t>
      </w:r>
      <w:r>
        <w:rPr>
          <w:spacing w:val="-5"/>
        </w:rPr>
        <w:t>nuestro. </w:t>
      </w:r>
      <w:r>
        <w:rPr>
          <w:spacing w:val="-3"/>
        </w:rPr>
        <w:t>El </w:t>
      </w:r>
      <w:r>
        <w:rPr>
          <w:spacing w:val="-5"/>
        </w:rPr>
        <w:t>ácido socialista, </w:t>
      </w:r>
      <w:r>
        <w:rPr>
          <w:spacing w:val="-3"/>
        </w:rPr>
        <w:t>al </w:t>
      </w:r>
      <w:r>
        <w:rPr>
          <w:spacing w:val="-5"/>
        </w:rPr>
        <w:t>suscitar </w:t>
      </w:r>
      <w:r>
        <w:rPr>
          <w:spacing w:val="-3"/>
        </w:rPr>
        <w:t>la </w:t>
      </w:r>
      <w:r>
        <w:rPr>
          <w:spacing w:val="-5"/>
        </w:rPr>
        <w:t>conciencia </w:t>
      </w:r>
      <w:r>
        <w:rPr>
          <w:spacing w:val="-3"/>
        </w:rPr>
        <w:t>de </w:t>
      </w:r>
      <w:r>
        <w:rPr>
          <w:spacing w:val="-4"/>
        </w:rPr>
        <w:t>los </w:t>
      </w:r>
      <w:r>
        <w:rPr>
          <w:spacing w:val="-6"/>
        </w:rPr>
        <w:t>trabajadores, </w:t>
      </w:r>
      <w:r>
        <w:rPr>
          <w:spacing w:val="-3"/>
        </w:rPr>
        <w:t>la </w:t>
      </w:r>
      <w:r>
        <w:rPr>
          <w:spacing w:val="-5"/>
        </w:rPr>
        <w:t>noción </w:t>
      </w:r>
      <w:r>
        <w:rPr>
          <w:spacing w:val="-3"/>
        </w:rPr>
        <w:t>de </w:t>
      </w:r>
      <w:r>
        <w:rPr>
          <w:spacing w:val="-4"/>
        </w:rPr>
        <w:t>sus </w:t>
      </w:r>
      <w:r>
        <w:rPr>
          <w:spacing w:val="-5"/>
        </w:rPr>
        <w:t>derechos </w:t>
      </w:r>
      <w:r>
        <w:rPr/>
        <w:t>y </w:t>
      </w:r>
      <w:r>
        <w:rPr>
          <w:spacing w:val="-3"/>
        </w:rPr>
        <w:t>la </w:t>
      </w:r>
      <w:r>
        <w:rPr>
          <w:spacing w:val="-4"/>
        </w:rPr>
        <w:t>idea </w:t>
      </w:r>
      <w:r>
        <w:rPr>
          <w:spacing w:val="-3"/>
        </w:rPr>
        <w:t>de su </w:t>
      </w:r>
      <w:r>
        <w:rPr>
          <w:spacing w:val="-5"/>
        </w:rPr>
        <w:t>condición </w:t>
      </w:r>
      <w:r>
        <w:rPr>
          <w:spacing w:val="-3"/>
        </w:rPr>
        <w:t>de </w:t>
      </w:r>
      <w:r>
        <w:rPr>
          <w:spacing w:val="-5"/>
        </w:rPr>
        <w:t>hombres, había revelado </w:t>
      </w:r>
      <w:r>
        <w:rPr>
          <w:spacing w:val="-3"/>
        </w:rPr>
        <w:t>un </w:t>
      </w:r>
      <w:r>
        <w:rPr>
          <w:spacing w:val="-4"/>
        </w:rPr>
        <w:t>mundo </w:t>
      </w:r>
      <w:r>
        <w:rPr>
          <w:spacing w:val="-3"/>
        </w:rPr>
        <w:t>de </w:t>
      </w:r>
      <w:r>
        <w:rPr>
          <w:spacing w:val="-5"/>
        </w:rPr>
        <w:t>sujeción, </w:t>
      </w:r>
      <w:r>
        <w:rPr>
          <w:spacing w:val="-3"/>
        </w:rPr>
        <w:t>de </w:t>
      </w:r>
      <w:r>
        <w:rPr>
          <w:spacing w:val="-5"/>
        </w:rPr>
        <w:t>violencia, </w:t>
      </w:r>
      <w:r>
        <w:rPr>
          <w:spacing w:val="-3"/>
        </w:rPr>
        <w:t>de </w:t>
      </w:r>
      <w:r>
        <w:rPr>
          <w:spacing w:val="-5"/>
        </w:rPr>
        <w:t>explotaciones </w:t>
      </w:r>
      <w:r>
        <w:rPr/>
        <w:t>y </w:t>
      </w:r>
      <w:r>
        <w:rPr>
          <w:spacing w:val="-3"/>
        </w:rPr>
        <w:t>de </w:t>
      </w:r>
      <w:r>
        <w:rPr>
          <w:spacing w:val="-5"/>
        </w:rPr>
        <w:t>resabios feudales. </w:t>
      </w:r>
      <w:r>
        <w:rPr/>
        <w:t>Y </w:t>
      </w:r>
      <w:r>
        <w:rPr>
          <w:spacing w:val="-3"/>
        </w:rPr>
        <w:t>en </w:t>
      </w:r>
      <w:r>
        <w:rPr>
          <w:spacing w:val="-5"/>
        </w:rPr>
        <w:t>aquellas cartas </w:t>
      </w:r>
      <w:r>
        <w:rPr>
          <w:spacing w:val="-3"/>
        </w:rPr>
        <w:t>se </w:t>
      </w:r>
      <w:r>
        <w:rPr>
          <w:spacing w:val="-5"/>
        </w:rPr>
        <w:t>referían </w:t>
      </w:r>
      <w:r>
        <w:rPr>
          <w:spacing w:val="-4"/>
        </w:rPr>
        <w:t>los </w:t>
      </w:r>
      <w:r>
        <w:rPr>
          <w:spacing w:val="-5"/>
        </w:rPr>
        <w:t>infinitos atropellos </w:t>
      </w:r>
      <w:r>
        <w:rPr>
          <w:spacing w:val="-3"/>
        </w:rPr>
        <w:t>de </w:t>
      </w:r>
      <w:r>
        <w:rPr>
          <w:spacing w:val="-4"/>
        </w:rPr>
        <w:t>los </w:t>
      </w:r>
      <w:r>
        <w:rPr>
          <w:spacing w:val="-5"/>
        </w:rPr>
        <w:t>monterillas </w:t>
      </w:r>
      <w:r>
        <w:rPr>
          <w:spacing w:val="-3"/>
        </w:rPr>
        <w:t>al </w:t>
      </w:r>
      <w:r>
        <w:rPr>
          <w:spacing w:val="-5"/>
        </w:rPr>
        <w:t>servicio </w:t>
      </w:r>
      <w:r>
        <w:rPr>
          <w:spacing w:val="-4"/>
        </w:rPr>
        <w:t>del </w:t>
      </w:r>
      <w:r>
        <w:rPr>
          <w:spacing w:val="-5"/>
        </w:rPr>
        <w:t>cacique, </w:t>
      </w:r>
      <w:r>
        <w:rPr>
          <w:spacing w:val="-3"/>
        </w:rPr>
        <w:t>en </w:t>
      </w:r>
      <w:r>
        <w:rPr>
          <w:spacing w:val="-5"/>
        </w:rPr>
        <w:t>cientos </w:t>
      </w:r>
      <w:r>
        <w:rPr>
          <w:spacing w:val="-3"/>
        </w:rPr>
        <w:t>de </w:t>
      </w:r>
      <w:r>
        <w:rPr>
          <w:spacing w:val="-6"/>
        </w:rPr>
        <w:t>lugares </w:t>
      </w:r>
      <w:r>
        <w:rPr>
          <w:spacing w:val="-5"/>
        </w:rPr>
        <w:t>dejados </w:t>
      </w:r>
      <w:r>
        <w:rPr>
          <w:spacing w:val="-3"/>
        </w:rPr>
        <w:t>de la </w:t>
      </w:r>
      <w:r>
        <w:rPr>
          <w:spacing w:val="-4"/>
        </w:rPr>
        <w:t>mano </w:t>
      </w:r>
      <w:r>
        <w:rPr>
          <w:spacing w:val="-3"/>
        </w:rPr>
        <w:t>de </w:t>
      </w:r>
      <w:r>
        <w:rPr>
          <w:spacing w:val="-4"/>
        </w:rPr>
        <w:t>Dios </w:t>
      </w:r>
      <w:r>
        <w:rPr>
          <w:spacing w:val="-5"/>
        </w:rPr>
        <w:t>sobre </w:t>
      </w:r>
      <w:r>
        <w:rPr>
          <w:spacing w:val="-3"/>
        </w:rPr>
        <w:t>la </w:t>
      </w:r>
      <w:r>
        <w:rPr>
          <w:spacing w:val="-5"/>
        </w:rPr>
        <w:t>vieja </w:t>
      </w:r>
      <w:r>
        <w:rPr>
          <w:spacing w:val="-4"/>
        </w:rPr>
        <w:t>piel </w:t>
      </w:r>
      <w:r>
        <w:rPr>
          <w:spacing w:val="-3"/>
        </w:rPr>
        <w:t>de </w:t>
      </w:r>
      <w:r>
        <w:rPr>
          <w:spacing w:val="-4"/>
        </w:rPr>
        <w:t>toro </w:t>
      </w:r>
      <w:r>
        <w:rPr>
          <w:spacing w:val="-5"/>
        </w:rPr>
        <w:t>hispánica, </w:t>
      </w:r>
      <w:r>
        <w:rPr>
          <w:spacing w:val="-3"/>
        </w:rPr>
        <w:t>en </w:t>
      </w:r>
      <w:r>
        <w:rPr>
          <w:spacing w:val="-4"/>
        </w:rPr>
        <w:t>que </w:t>
      </w:r>
      <w:r>
        <w:rPr>
          <w:spacing w:val="-3"/>
        </w:rPr>
        <w:t>no </w:t>
      </w:r>
      <w:r>
        <w:rPr>
          <w:spacing w:val="-5"/>
        </w:rPr>
        <w:t>había </w:t>
      </w:r>
      <w:r>
        <w:rPr>
          <w:spacing w:val="-4"/>
        </w:rPr>
        <w:t>más ley que </w:t>
      </w:r>
      <w:r>
        <w:rPr>
          <w:spacing w:val="-3"/>
        </w:rPr>
        <w:t>la </w:t>
      </w:r>
      <w:r>
        <w:rPr>
          <w:spacing w:val="-5"/>
        </w:rPr>
        <w:t>voluntad </w:t>
      </w:r>
      <w:r>
        <w:rPr>
          <w:spacing w:val="-3"/>
        </w:rPr>
        <w:t>de un </w:t>
      </w:r>
      <w:r>
        <w:rPr>
          <w:spacing w:val="-5"/>
        </w:rPr>
        <w:t>señor </w:t>
      </w:r>
      <w:r>
        <w:rPr>
          <w:spacing w:val="-4"/>
        </w:rPr>
        <w:t>sin las </w:t>
      </w:r>
      <w:r>
        <w:rPr>
          <w:spacing w:val="-6"/>
        </w:rPr>
        <w:t>obligaciones </w:t>
      </w:r>
      <w:r>
        <w:rPr>
          <w:spacing w:val="-4"/>
        </w:rPr>
        <w:t>que </w:t>
      </w:r>
      <w:r>
        <w:rPr>
          <w:spacing w:val="-5"/>
        </w:rPr>
        <w:t>antes tenían </w:t>
      </w:r>
      <w:r>
        <w:rPr>
          <w:spacing w:val="-4"/>
        </w:rPr>
        <w:t>los </w:t>
      </w:r>
      <w:r>
        <w:rPr>
          <w:spacing w:val="-5"/>
        </w:rPr>
        <w:t>señores; </w:t>
      </w:r>
      <w:r>
        <w:rPr>
          <w:spacing w:val="-4"/>
        </w:rPr>
        <w:t>las </w:t>
      </w:r>
      <w:r>
        <w:rPr>
          <w:spacing w:val="-6"/>
        </w:rPr>
        <w:t>arbitrariedades </w:t>
      </w:r>
      <w:r>
        <w:rPr>
          <w:spacing w:val="-4"/>
        </w:rPr>
        <w:t>del juez que </w:t>
      </w:r>
      <w:r>
        <w:rPr>
          <w:spacing w:val="-5"/>
        </w:rPr>
        <w:t>obedecía </w:t>
      </w:r>
      <w:r>
        <w:rPr/>
        <w:t>a </w:t>
      </w:r>
      <w:r>
        <w:rPr>
          <w:spacing w:val="-3"/>
        </w:rPr>
        <w:t>un </w:t>
      </w:r>
      <w:r>
        <w:rPr>
          <w:spacing w:val="-4"/>
        </w:rPr>
        <w:t>amo, las </w:t>
      </w:r>
      <w:r>
        <w:rPr>
          <w:spacing w:val="-5"/>
        </w:rPr>
        <w:t>violencias </w:t>
      </w:r>
      <w:r>
        <w:rPr>
          <w:spacing w:val="-3"/>
        </w:rPr>
        <w:t>de la </w:t>
      </w:r>
      <w:r>
        <w:rPr>
          <w:spacing w:val="-5"/>
        </w:rPr>
        <w:t>guardia civil </w:t>
      </w:r>
      <w:r>
        <w:rPr>
          <w:spacing w:val="-4"/>
        </w:rPr>
        <w:t>con los que </w:t>
      </w:r>
      <w:r>
        <w:rPr>
          <w:spacing w:val="-3"/>
        </w:rPr>
        <w:t>se </w:t>
      </w:r>
      <w:r>
        <w:rPr>
          <w:spacing w:val="-5"/>
        </w:rPr>
        <w:t>atrevían </w:t>
      </w:r>
      <w:r>
        <w:rPr/>
        <w:t>a </w:t>
      </w:r>
      <w:r>
        <w:rPr>
          <w:spacing w:val="-5"/>
        </w:rPr>
        <w:t>protestar </w:t>
      </w:r>
      <w:r>
        <w:rPr>
          <w:spacing w:val="-4"/>
        </w:rPr>
        <w:t>por sus</w:t>
      </w:r>
      <w:r>
        <w:rPr>
          <w:spacing w:val="52"/>
        </w:rPr>
        <w:t> </w:t>
      </w:r>
      <w:r>
        <w:rPr>
          <w:spacing w:val="-5"/>
        </w:rPr>
        <w:t>salarios </w:t>
      </w:r>
      <w:r>
        <w:rPr>
          <w:spacing w:val="-3"/>
        </w:rPr>
        <w:t>de </w:t>
      </w:r>
      <w:r>
        <w:rPr>
          <w:spacing w:val="-5"/>
        </w:rPr>
        <w:t>hambre </w:t>
      </w:r>
      <w:r>
        <w:rPr/>
        <w:t>y</w:t>
      </w:r>
      <w:r>
        <w:rPr>
          <w:spacing w:val="-41"/>
        </w:rPr>
        <w:t> </w:t>
      </w:r>
      <w:r>
        <w:rPr>
          <w:spacing w:val="-4"/>
        </w:rPr>
        <w:t>las </w:t>
      </w:r>
      <w:r>
        <w:rPr>
          <w:spacing w:val="-5"/>
        </w:rPr>
        <w:t>venganzas </w:t>
      </w:r>
      <w:r>
        <w:rPr>
          <w:spacing w:val="-3"/>
        </w:rPr>
        <w:t>de </w:t>
      </w:r>
      <w:r>
        <w:rPr>
          <w:spacing w:val="-4"/>
        </w:rPr>
        <w:t>los </w:t>
      </w:r>
      <w:r>
        <w:rPr>
          <w:spacing w:val="-5"/>
        </w:rPr>
        <w:t>patronos </w:t>
      </w:r>
      <w:r>
        <w:rPr>
          <w:spacing w:val="-4"/>
        </w:rPr>
        <w:t>con </w:t>
      </w:r>
      <w:r>
        <w:rPr>
          <w:spacing w:val="-3"/>
        </w:rPr>
        <w:t>el </w:t>
      </w:r>
      <w:r>
        <w:rPr>
          <w:spacing w:val="-4"/>
        </w:rPr>
        <w:t>alma </w:t>
      </w:r>
      <w:r>
        <w:rPr>
          <w:spacing w:val="-5"/>
        </w:rPr>
        <w:t>roñosa </w:t>
      </w:r>
      <w:r>
        <w:rPr>
          <w:spacing w:val="-4"/>
        </w:rPr>
        <w:t>que </w:t>
      </w:r>
      <w:r>
        <w:rPr>
          <w:spacing w:val="-5"/>
        </w:rPr>
        <w:t>usaban </w:t>
      </w:r>
      <w:r>
        <w:rPr>
          <w:spacing w:val="-3"/>
        </w:rPr>
        <w:t>en </w:t>
      </w:r>
      <w:r>
        <w:rPr>
          <w:spacing w:val="-5"/>
        </w:rPr>
        <w:t>todas partes contra </w:t>
      </w:r>
      <w:r>
        <w:rPr>
          <w:spacing w:val="-4"/>
        </w:rPr>
        <w:t>los que </w:t>
      </w:r>
      <w:r>
        <w:rPr>
          <w:spacing w:val="-5"/>
        </w:rPr>
        <w:t>sacaban </w:t>
      </w:r>
      <w:r>
        <w:rPr>
          <w:spacing w:val="-3"/>
        </w:rPr>
        <w:t>la </w:t>
      </w:r>
      <w:r>
        <w:rPr>
          <w:spacing w:val="-5"/>
        </w:rPr>
        <w:t>cara </w:t>
      </w:r>
      <w:r>
        <w:rPr>
          <w:spacing w:val="-4"/>
        </w:rPr>
        <w:t>por </w:t>
      </w:r>
      <w:r>
        <w:rPr>
          <w:spacing w:val="-3"/>
        </w:rPr>
        <w:t>la</w:t>
      </w:r>
      <w:r>
        <w:rPr>
          <w:spacing w:val="-43"/>
        </w:rPr>
        <w:t> </w:t>
      </w:r>
      <w:r>
        <w:rPr>
          <w:spacing w:val="-4"/>
        </w:rPr>
        <w:t>organización</w:t>
      </w:r>
      <w:r>
        <w:rPr>
          <w:spacing w:val="-4"/>
          <w:position w:val="10"/>
          <w:sz w:val="16"/>
        </w:rPr>
        <w:t>308</w:t>
      </w:r>
      <w:r>
        <w:rPr>
          <w:spacing w:val="-4"/>
        </w:rPr>
        <w:t>.</w:t>
      </w:r>
    </w:p>
    <w:p>
      <w:pPr>
        <w:pStyle w:val="BodyText"/>
        <w:spacing w:before="6"/>
        <w:rPr>
          <w:sz w:val="36"/>
        </w:rPr>
      </w:pPr>
    </w:p>
    <w:p>
      <w:pPr>
        <w:pStyle w:val="BodyText"/>
        <w:spacing w:line="352" w:lineRule="auto"/>
        <w:ind w:left="305" w:right="114" w:firstLine="719"/>
        <w:jc w:val="both"/>
      </w:pPr>
      <w:r>
        <w:rPr/>
        <w:t>El lunes 13 de abril transcurrió en Eibar con relativa normalidad, a pesar de que los excesos de la noche electoral causaron algunos efectos y, como afirmó Echevarría, ese día “no se hizo nada de provecho en los talleres”</w:t>
      </w:r>
      <w:r>
        <w:rPr>
          <w:position w:val="10"/>
          <w:sz w:val="16"/>
        </w:rPr>
        <w:t>309</w:t>
      </w:r>
      <w:r>
        <w:rPr/>
        <w:t>. A pesar de ello, Salvador Marzana</w:t>
      </w:r>
      <w:r>
        <w:rPr>
          <w:position w:val="10"/>
          <w:sz w:val="16"/>
        </w:rPr>
        <w:t>310</w:t>
      </w:r>
      <w:r>
        <w:rPr/>
        <w:t>, nieto de Aquilino Amuátegui, socialista y músico como aquel en la Banda Municipal, en la que tocaba el clarinete, nos informó de que, después del trabajo, “el</w:t>
      </w: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3400;mso-wrap-distance-left:0;mso-wrap-distance-right:0" from="99.264pt,14.621356pt" to="243.284pt,14.621356pt" stroked="true" strokeweight=".48004pt" strokecolor="#000000">
            <w10:wrap type="topAndBottom"/>
          </v:line>
        </w:pict>
      </w:r>
    </w:p>
    <w:p>
      <w:pPr>
        <w:spacing w:line="247" w:lineRule="auto" w:before="38"/>
        <w:ind w:left="305" w:right="114" w:firstLine="719"/>
        <w:jc w:val="both"/>
        <w:rPr>
          <w:sz w:val="20"/>
        </w:rPr>
      </w:pPr>
      <w:r>
        <w:rPr>
          <w:position w:val="9"/>
          <w:sz w:val="13"/>
        </w:rPr>
        <w:t>307 </w:t>
      </w:r>
      <w:r>
        <w:rPr>
          <w:sz w:val="20"/>
        </w:rPr>
        <w:t>La utilización por parte de Echevarría del término “militares” no está referida, en sentido estricto, a su pertenencia al ejército, sino a la participación en una organización política de </w:t>
      </w:r>
      <w:r>
        <w:rPr>
          <w:i/>
          <w:sz w:val="20"/>
        </w:rPr>
        <w:t>militantes </w:t>
      </w:r>
      <w:r>
        <w:rPr>
          <w:sz w:val="20"/>
        </w:rPr>
        <w:t>activos, el PSOE. Titula el capítulo Tiempos de Milicia, para emular la disciplina con la que se conducen los soldados en el ámbito castrense, la cual debía ser imitada por los socialistas eibarreses </w:t>
      </w:r>
      <w:r>
        <w:rPr>
          <w:sz w:val="18"/>
        </w:rPr>
        <w:t>–</w:t>
      </w:r>
      <w:r>
        <w:rPr>
          <w:sz w:val="20"/>
        </w:rPr>
        <w:t>así lo indicaba Toribio Echevarría</w:t>
      </w:r>
      <w:r>
        <w:rPr>
          <w:sz w:val="18"/>
        </w:rPr>
        <w:t>– </w:t>
      </w:r>
      <w:r>
        <w:rPr>
          <w:sz w:val="20"/>
        </w:rPr>
        <w:t>en su campaña de proselitismo para atraer hacia sus filas el voto ciudadano y, al mismo tiempo, para neutralizar los efectos de las prácticas antidemocráticas de los caciques.</w:t>
      </w:r>
    </w:p>
    <w:p>
      <w:pPr>
        <w:spacing w:line="223" w:lineRule="exact" w:before="0"/>
        <w:ind w:left="1025" w:right="109" w:firstLine="0"/>
        <w:jc w:val="left"/>
        <w:rPr>
          <w:sz w:val="20"/>
        </w:rPr>
      </w:pPr>
      <w:r>
        <w:rPr>
          <w:position w:val="9"/>
          <w:sz w:val="13"/>
        </w:rPr>
        <w:t>308  </w:t>
      </w:r>
      <w:r>
        <w:rPr>
          <w:i/>
          <w:sz w:val="20"/>
        </w:rPr>
        <w:t>Ibid.</w:t>
      </w:r>
      <w:r>
        <w:rPr>
          <w:sz w:val="20"/>
        </w:rPr>
        <w:t>, pp. 169-170.</w:t>
      </w:r>
    </w:p>
    <w:p>
      <w:pPr>
        <w:spacing w:line="238" w:lineRule="exact" w:before="0"/>
        <w:ind w:left="1025" w:right="109" w:firstLine="0"/>
        <w:jc w:val="left"/>
        <w:rPr>
          <w:sz w:val="20"/>
        </w:rPr>
      </w:pPr>
      <w:r>
        <w:rPr>
          <w:position w:val="9"/>
          <w:sz w:val="13"/>
        </w:rPr>
        <w:t>309  </w:t>
      </w:r>
      <w:r>
        <w:rPr>
          <w:i/>
          <w:sz w:val="20"/>
        </w:rPr>
        <w:t>Ibid.</w:t>
      </w:r>
      <w:r>
        <w:rPr>
          <w:sz w:val="20"/>
        </w:rPr>
        <w:t>, p. 357.</w:t>
      </w:r>
    </w:p>
    <w:p>
      <w:pPr>
        <w:spacing w:line="238" w:lineRule="exact" w:before="12"/>
        <w:ind w:left="305" w:right="112" w:firstLine="719"/>
        <w:jc w:val="both"/>
        <w:rPr>
          <w:sz w:val="20"/>
        </w:rPr>
      </w:pPr>
      <w:r>
        <w:rPr>
          <w:position w:val="9"/>
          <w:sz w:val="13"/>
        </w:rPr>
        <w:t>310 </w:t>
      </w:r>
      <w:r>
        <w:rPr>
          <w:sz w:val="20"/>
        </w:rPr>
        <w:t>Salvador Marzana Amuátegui (Eibar, 09-01-1918-Mendaro, 7-09-2010), fue testigo directo, a la edad de trece años, de la proclamación de la República en Eibar como miembro de las Juventudes Socialistas. Formó parte, también, de la banda “La Lira”, escindida de la Banda Municipal en 1949. La nueva agrupación extendió su actividad hasta 1959. Marzana falleció, a la edad de 92 años, en la localidad guipuzcoana de Mendaro, siendo enterrado con el escudo de Eibar, una bandera republicana y la interpretación de </w:t>
      </w:r>
      <w:r>
        <w:rPr>
          <w:i/>
          <w:sz w:val="20"/>
        </w:rPr>
        <w:t>La Internacional</w:t>
      </w:r>
      <w:r>
        <w:rPr>
          <w:sz w:val="20"/>
        </w:rPr>
        <w:t>. Véase ARAMBERRI, José, “Salvador Marzana. El ex combatiente republicano y músico, Salvador Marzana Amuátegui fue despedido el jueves por su familia y amigos en un emotivo entierro civil en el que se cantó `La Internacional´”, [en línea]. En: </w:t>
      </w:r>
      <w:r>
        <w:rPr>
          <w:i/>
          <w:sz w:val="20"/>
        </w:rPr>
        <w:t>diariovasco.com</w:t>
      </w:r>
      <w:r>
        <w:rPr>
          <w:sz w:val="20"/>
        </w:rPr>
        <w:t>. Puede consultarse en red en: </w:t>
      </w:r>
      <w:hyperlink r:id="rId55">
        <w:r>
          <w:rPr>
            <w:sz w:val="20"/>
          </w:rPr>
          <w:t>&lt;http://w</w:t>
        </w:r>
      </w:hyperlink>
      <w:r>
        <w:rPr>
          <w:sz w:val="20"/>
        </w:rPr>
        <w:t>w</w:t>
      </w:r>
      <w:hyperlink r:id="rId55">
        <w:r>
          <w:rPr>
            <w:sz w:val="20"/>
          </w:rPr>
          <w:t>w.diariovasco.com/v/20100911/bajo-deba/salvador-marzana-</w:t>
        </w:r>
      </w:hyperlink>
      <w:r>
        <w:rPr>
          <w:sz w:val="20"/>
        </w:rPr>
        <w:t> 20100911.html&gt; [Consulta: 20 diciembre 2011].</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40" w:lineRule="auto" w:before="69"/>
        <w:ind w:left="305" w:right="109"/>
      </w:pPr>
      <w:r>
        <w:rPr/>
        <w:t>lunes día 13, los de la cuadrilla Danba estuvieron cantando en la Casa del Pueblo celebrando la llegada de la República”</w:t>
      </w:r>
      <w:r>
        <w:rPr>
          <w:position w:val="10"/>
          <w:sz w:val="16"/>
        </w:rPr>
        <w:t>311</w:t>
      </w:r>
      <w:r>
        <w:rPr/>
        <w:t>.</w:t>
      </w:r>
    </w:p>
    <w:p>
      <w:pPr>
        <w:pStyle w:val="BodyText"/>
        <w:spacing w:before="10"/>
        <w:rPr>
          <w:sz w:val="25"/>
        </w:rPr>
      </w:pPr>
    </w:p>
    <w:p>
      <w:pPr>
        <w:pStyle w:val="BodyText"/>
        <w:spacing w:line="278" w:lineRule="exact"/>
        <w:ind w:left="1025" w:right="115" w:firstLine="300"/>
        <w:jc w:val="both"/>
      </w:pPr>
      <w:r>
        <w:rPr/>
        <w:t>Las que en Eibar llamábamos </w:t>
      </w:r>
      <w:r>
        <w:rPr>
          <w:i/>
        </w:rPr>
        <w:t>cuadrillas</w:t>
      </w:r>
      <w:r>
        <w:rPr/>
        <w:t>, nutridas piñas de amigos con sede en alguna taberna o café, estaban determinadas tanto o más que por la afinidad de ideas políticas, por la combinación y armonía de las voces. Y como los equipos de fútbol se disputan ahora el back o el portero de otros equipos, así entonces se disputaban las </w:t>
      </w:r>
      <w:r>
        <w:rPr>
          <w:i/>
        </w:rPr>
        <w:t>cuadrillas </w:t>
      </w:r>
      <w:r>
        <w:rPr/>
        <w:t>un bajo, un barítono o un buen tenor, para arrastrarle a su</w:t>
      </w:r>
      <w:r>
        <w:rPr>
          <w:spacing w:val="-8"/>
        </w:rPr>
        <w:t> </w:t>
      </w:r>
      <w:r>
        <w:rPr/>
        <w:t>grupo</w:t>
      </w:r>
      <w:r>
        <w:rPr>
          <w:position w:val="10"/>
          <w:sz w:val="16"/>
        </w:rPr>
        <w:t>312</w:t>
      </w:r>
      <w:r>
        <w:rPr/>
        <w:t>.</w:t>
      </w:r>
    </w:p>
    <w:p>
      <w:pPr>
        <w:pStyle w:val="BodyText"/>
        <w:spacing w:before="2"/>
        <w:rPr>
          <w:sz w:val="36"/>
        </w:rPr>
      </w:pPr>
    </w:p>
    <w:p>
      <w:pPr>
        <w:pStyle w:val="BodyText"/>
        <w:spacing w:line="362" w:lineRule="auto" w:before="1"/>
        <w:ind w:left="305" w:right="116" w:firstLine="719"/>
        <w:jc w:val="both"/>
      </w:pPr>
      <w:r>
        <w:rPr/>
        <w:t>Mientras tanto, a lo largo del día 13 se esperaban en Eibar importantes acontecimientos pero estos no acababan de producirse, al tiempo que se escrutaban todos los medios posibles con el fin de obtener alguna información que pudiera confirmar los anhelos de un sector de la población</w:t>
      </w:r>
      <w:r>
        <w:rPr>
          <w:spacing w:val="-22"/>
        </w:rPr>
        <w:t> </w:t>
      </w:r>
      <w:r>
        <w:rPr/>
        <w:t>eibarresa.</w:t>
      </w:r>
    </w:p>
    <w:p>
      <w:pPr>
        <w:pStyle w:val="BodyText"/>
        <w:spacing w:before="8"/>
      </w:pPr>
    </w:p>
    <w:p>
      <w:pPr>
        <w:pStyle w:val="BodyText"/>
        <w:spacing w:line="242" w:lineRule="auto"/>
        <w:ind w:left="1025" w:right="112" w:firstLine="288"/>
        <w:jc w:val="both"/>
      </w:pPr>
      <w:r>
        <w:rPr/>
        <w:t>No </w:t>
      </w:r>
      <w:r>
        <w:rPr>
          <w:spacing w:val="-3"/>
        </w:rPr>
        <w:t>había, </w:t>
      </w:r>
      <w:r>
        <w:rPr/>
        <w:t>sin </w:t>
      </w:r>
      <w:r>
        <w:rPr>
          <w:spacing w:val="-4"/>
        </w:rPr>
        <w:t>embargo, </w:t>
      </w:r>
      <w:r>
        <w:rPr>
          <w:spacing w:val="-3"/>
        </w:rPr>
        <w:t>ninguna noticia precisa </w:t>
      </w:r>
      <w:r>
        <w:rPr/>
        <w:t>de </w:t>
      </w:r>
      <w:r>
        <w:rPr>
          <w:spacing w:val="-2"/>
        </w:rPr>
        <w:t>las </w:t>
      </w:r>
      <w:r>
        <w:rPr>
          <w:spacing w:val="-4"/>
        </w:rPr>
        <w:t>consecuencias </w:t>
      </w:r>
      <w:r>
        <w:rPr>
          <w:spacing w:val="-3"/>
        </w:rPr>
        <w:t>inmediatas </w:t>
      </w:r>
      <w:r>
        <w:rPr/>
        <w:t>de la </w:t>
      </w:r>
      <w:r>
        <w:rPr>
          <w:spacing w:val="-3"/>
        </w:rPr>
        <w:t>victoria republicana </w:t>
      </w:r>
      <w:r>
        <w:rPr/>
        <w:t>en </w:t>
      </w:r>
      <w:r>
        <w:rPr>
          <w:spacing w:val="-2"/>
        </w:rPr>
        <w:t>las </w:t>
      </w:r>
      <w:r>
        <w:rPr>
          <w:spacing w:val="-4"/>
        </w:rPr>
        <w:t>esferas </w:t>
      </w:r>
      <w:r>
        <w:rPr>
          <w:spacing w:val="-3"/>
        </w:rPr>
        <w:t>del gobierno, pero </w:t>
      </w:r>
      <w:r>
        <w:rPr/>
        <w:t>todo el </w:t>
      </w:r>
      <w:r>
        <w:rPr>
          <w:spacing w:val="-3"/>
        </w:rPr>
        <w:t>mundo presentía </w:t>
      </w:r>
      <w:r>
        <w:rPr/>
        <w:t>y </w:t>
      </w:r>
      <w:r>
        <w:rPr>
          <w:spacing w:val="-3"/>
        </w:rPr>
        <w:t>tenía </w:t>
      </w:r>
      <w:r>
        <w:rPr/>
        <w:t>la </w:t>
      </w:r>
      <w:r>
        <w:rPr>
          <w:spacing w:val="-3"/>
        </w:rPr>
        <w:t>corazonada </w:t>
      </w:r>
      <w:r>
        <w:rPr/>
        <w:t>de que no </w:t>
      </w:r>
      <w:r>
        <w:rPr>
          <w:spacing w:val="-3"/>
        </w:rPr>
        <w:t>tardarían </w:t>
      </w:r>
      <w:r>
        <w:rPr/>
        <w:t>en </w:t>
      </w:r>
      <w:r>
        <w:rPr>
          <w:spacing w:val="-4"/>
        </w:rPr>
        <w:t>concretarse </w:t>
      </w:r>
      <w:r>
        <w:rPr/>
        <w:t>en </w:t>
      </w:r>
      <w:r>
        <w:rPr>
          <w:spacing w:val="-3"/>
        </w:rPr>
        <w:t>acontecimientos políticos </w:t>
      </w:r>
      <w:r>
        <w:rPr/>
        <w:t>de </w:t>
      </w:r>
      <w:r>
        <w:rPr>
          <w:spacing w:val="-3"/>
        </w:rPr>
        <w:t>importancia. </w:t>
      </w:r>
      <w:r>
        <w:rPr/>
        <w:t>Con </w:t>
      </w:r>
      <w:r>
        <w:rPr>
          <w:spacing w:val="-3"/>
        </w:rPr>
        <w:t>todo, </w:t>
      </w:r>
      <w:r>
        <w:rPr/>
        <w:t>no </w:t>
      </w:r>
      <w:r>
        <w:rPr>
          <w:spacing w:val="-3"/>
        </w:rPr>
        <w:t>ocurrió nada </w:t>
      </w:r>
      <w:r>
        <w:rPr/>
        <w:t>de </w:t>
      </w:r>
      <w:r>
        <w:rPr>
          <w:spacing w:val="-3"/>
        </w:rPr>
        <w:t>particular aquel lunes, fuera </w:t>
      </w:r>
      <w:r>
        <w:rPr/>
        <w:t>de </w:t>
      </w:r>
      <w:r>
        <w:rPr>
          <w:spacing w:val="-3"/>
        </w:rPr>
        <w:t>aquel gasto </w:t>
      </w:r>
      <w:r>
        <w:rPr/>
        <w:t>de </w:t>
      </w:r>
      <w:r>
        <w:rPr>
          <w:spacing w:val="-3"/>
        </w:rPr>
        <w:t>emoción </w:t>
      </w:r>
      <w:r>
        <w:rPr/>
        <w:t>y </w:t>
      </w:r>
      <w:r>
        <w:rPr>
          <w:spacing w:val="-3"/>
        </w:rPr>
        <w:t>entusiasmo </w:t>
      </w:r>
      <w:r>
        <w:rPr/>
        <w:t>que se </w:t>
      </w:r>
      <w:r>
        <w:rPr>
          <w:spacing w:val="-3"/>
        </w:rPr>
        <w:t>exteriorizaba </w:t>
      </w:r>
      <w:r>
        <w:rPr/>
        <w:t>en </w:t>
      </w:r>
      <w:r>
        <w:rPr>
          <w:spacing w:val="-3"/>
        </w:rPr>
        <w:t>todos. </w:t>
      </w:r>
      <w:r>
        <w:rPr/>
        <w:t>Como </w:t>
      </w:r>
      <w:r>
        <w:rPr>
          <w:spacing w:val="-3"/>
        </w:rPr>
        <w:t>era inevitable, </w:t>
      </w:r>
      <w:r>
        <w:rPr/>
        <w:t>los </w:t>
      </w:r>
      <w:r>
        <w:rPr>
          <w:spacing w:val="-4"/>
        </w:rPr>
        <w:t>lugares </w:t>
      </w:r>
      <w:r>
        <w:rPr/>
        <w:t>de </w:t>
      </w:r>
      <w:r>
        <w:rPr>
          <w:spacing w:val="-3"/>
        </w:rPr>
        <w:t>comer </w:t>
      </w:r>
      <w:r>
        <w:rPr/>
        <w:t>y </w:t>
      </w:r>
      <w:r>
        <w:rPr>
          <w:spacing w:val="-3"/>
        </w:rPr>
        <w:t>beber </w:t>
      </w:r>
      <w:r>
        <w:rPr/>
        <w:t>que </w:t>
      </w:r>
      <w:r>
        <w:rPr>
          <w:spacing w:val="-3"/>
        </w:rPr>
        <w:t>siempre abundaron </w:t>
      </w:r>
      <w:r>
        <w:rPr/>
        <w:t>en </w:t>
      </w:r>
      <w:r>
        <w:rPr>
          <w:spacing w:val="-3"/>
        </w:rPr>
        <w:t>nuestro pueblo, estuvieron concurridísimos </w:t>
      </w:r>
      <w:r>
        <w:rPr/>
        <w:t>al </w:t>
      </w:r>
      <w:r>
        <w:rPr>
          <w:spacing w:val="-4"/>
        </w:rPr>
        <w:t>atardecer, pagando </w:t>
      </w:r>
      <w:r>
        <w:rPr/>
        <w:t>al </w:t>
      </w:r>
      <w:r>
        <w:rPr>
          <w:spacing w:val="-3"/>
        </w:rPr>
        <w:t>cuerpo </w:t>
      </w:r>
      <w:r>
        <w:rPr/>
        <w:t>su </w:t>
      </w:r>
      <w:r>
        <w:rPr>
          <w:spacing w:val="-3"/>
        </w:rPr>
        <w:t>legítima parte </w:t>
      </w:r>
      <w:r>
        <w:rPr/>
        <w:t>en </w:t>
      </w:r>
      <w:r>
        <w:rPr>
          <w:spacing w:val="-3"/>
        </w:rPr>
        <w:t>aquella satisfacción </w:t>
      </w:r>
      <w:r>
        <w:rPr/>
        <w:t>de los </w:t>
      </w:r>
      <w:r>
        <w:rPr>
          <w:spacing w:val="-3"/>
        </w:rPr>
        <w:t>espíritus.</w:t>
      </w:r>
    </w:p>
    <w:p>
      <w:pPr>
        <w:pStyle w:val="BodyText"/>
        <w:spacing w:line="278" w:lineRule="exact" w:before="1"/>
        <w:ind w:left="1025" w:right="106" w:firstLine="288"/>
        <w:jc w:val="both"/>
      </w:pPr>
      <w:r>
        <w:rPr>
          <w:spacing w:val="-3"/>
        </w:rPr>
        <w:t>Estábamos así sentados </w:t>
      </w:r>
      <w:r>
        <w:rPr/>
        <w:t>a la </w:t>
      </w:r>
      <w:r>
        <w:rPr>
          <w:spacing w:val="-3"/>
        </w:rPr>
        <w:t>mesa unos cuantos amigos </w:t>
      </w:r>
      <w:r>
        <w:rPr/>
        <w:t>en </w:t>
      </w:r>
      <w:r>
        <w:rPr>
          <w:spacing w:val="-3"/>
        </w:rPr>
        <w:t>casa </w:t>
      </w:r>
      <w:r>
        <w:rPr/>
        <w:t>de </w:t>
      </w:r>
      <w:r>
        <w:rPr>
          <w:spacing w:val="-4"/>
        </w:rPr>
        <w:t>Barrena, </w:t>
      </w:r>
      <w:r>
        <w:rPr>
          <w:spacing w:val="-3"/>
        </w:rPr>
        <w:t>bien servidos,</w:t>
      </w:r>
      <w:r>
        <w:rPr>
          <w:spacing w:val="-4"/>
        </w:rPr>
        <w:t> </w:t>
      </w:r>
      <w:r>
        <w:rPr>
          <w:spacing w:val="-3"/>
        </w:rPr>
        <w:t>pues</w:t>
      </w:r>
      <w:r>
        <w:rPr>
          <w:spacing w:val="-6"/>
        </w:rPr>
        <w:t> </w:t>
      </w:r>
      <w:r>
        <w:rPr/>
        <w:t>no</w:t>
      </w:r>
      <w:r>
        <w:rPr>
          <w:spacing w:val="-6"/>
        </w:rPr>
        <w:t> </w:t>
      </w:r>
      <w:r>
        <w:rPr>
          <w:spacing w:val="-3"/>
        </w:rPr>
        <w:t>faltaba</w:t>
      </w:r>
      <w:r>
        <w:rPr>
          <w:spacing w:val="-7"/>
        </w:rPr>
        <w:t> </w:t>
      </w:r>
      <w:r>
        <w:rPr>
          <w:spacing w:val="-2"/>
        </w:rPr>
        <w:t>más</w:t>
      </w:r>
      <w:r>
        <w:rPr>
          <w:spacing w:val="-6"/>
        </w:rPr>
        <w:t> </w:t>
      </w:r>
      <w:r>
        <w:rPr/>
        <w:t>en</w:t>
      </w:r>
      <w:r>
        <w:rPr>
          <w:spacing w:val="-6"/>
        </w:rPr>
        <w:t> </w:t>
      </w:r>
      <w:r>
        <w:rPr>
          <w:spacing w:val="-3"/>
        </w:rPr>
        <w:t>aquel</w:t>
      </w:r>
      <w:r>
        <w:rPr>
          <w:spacing w:val="-6"/>
        </w:rPr>
        <w:t> </w:t>
      </w:r>
      <w:r>
        <w:rPr>
          <w:spacing w:val="-3"/>
        </w:rPr>
        <w:t>día,</w:t>
      </w:r>
      <w:r>
        <w:rPr>
          <w:spacing w:val="-6"/>
        </w:rPr>
        <w:t> </w:t>
      </w:r>
      <w:r>
        <w:rPr/>
        <w:t>y</w:t>
      </w:r>
      <w:r>
        <w:rPr>
          <w:spacing w:val="-13"/>
        </w:rPr>
        <w:t> </w:t>
      </w:r>
      <w:r>
        <w:rPr/>
        <w:t>el</w:t>
      </w:r>
      <w:r>
        <w:rPr>
          <w:spacing w:val="-6"/>
        </w:rPr>
        <w:t> </w:t>
      </w:r>
      <w:r>
        <w:rPr>
          <w:spacing w:val="-3"/>
        </w:rPr>
        <w:t>comandante</w:t>
      </w:r>
      <w:r>
        <w:rPr>
          <w:spacing w:val="-7"/>
        </w:rPr>
        <w:t> </w:t>
      </w:r>
      <w:r>
        <w:rPr/>
        <w:t>de</w:t>
      </w:r>
      <w:r>
        <w:rPr>
          <w:spacing w:val="-7"/>
        </w:rPr>
        <w:t> </w:t>
      </w:r>
      <w:r>
        <w:rPr/>
        <w:t>la</w:t>
      </w:r>
      <w:r>
        <w:rPr>
          <w:spacing w:val="-7"/>
        </w:rPr>
        <w:t> </w:t>
      </w:r>
      <w:r>
        <w:rPr>
          <w:spacing w:val="-3"/>
        </w:rPr>
        <w:t>guardia</w:t>
      </w:r>
      <w:r>
        <w:rPr>
          <w:spacing w:val="-7"/>
        </w:rPr>
        <w:t> </w:t>
      </w:r>
      <w:r>
        <w:rPr>
          <w:spacing w:val="-3"/>
        </w:rPr>
        <w:t>civil</w:t>
      </w:r>
      <w:r>
        <w:rPr>
          <w:spacing w:val="-6"/>
        </w:rPr>
        <w:t> </w:t>
      </w:r>
      <w:r>
        <w:rPr/>
        <w:t>vino a </w:t>
      </w:r>
      <w:r>
        <w:rPr>
          <w:spacing w:val="-3"/>
        </w:rPr>
        <w:t>nosotros </w:t>
      </w:r>
      <w:r>
        <w:rPr/>
        <w:t>a </w:t>
      </w:r>
      <w:r>
        <w:rPr>
          <w:spacing w:val="-3"/>
        </w:rPr>
        <w:t>informarse </w:t>
      </w:r>
      <w:r>
        <w:rPr/>
        <w:t>en </w:t>
      </w:r>
      <w:r>
        <w:rPr>
          <w:spacing w:val="-3"/>
        </w:rPr>
        <w:t>particular sobre </w:t>
      </w:r>
      <w:r>
        <w:rPr/>
        <w:t>si </w:t>
      </w:r>
      <w:r>
        <w:rPr>
          <w:spacing w:val="-3"/>
        </w:rPr>
        <w:t>era cierto </w:t>
      </w:r>
      <w:r>
        <w:rPr/>
        <w:t>que se iba a </w:t>
      </w:r>
      <w:r>
        <w:rPr>
          <w:spacing w:val="-4"/>
        </w:rPr>
        <w:t>proceder </w:t>
      </w:r>
      <w:r>
        <w:rPr/>
        <w:t>a una </w:t>
      </w:r>
      <w:r>
        <w:rPr>
          <w:spacing w:val="-3"/>
        </w:rPr>
        <w:t>manifestación durante </w:t>
      </w:r>
      <w:r>
        <w:rPr/>
        <w:t>la noche</w:t>
      </w:r>
      <w:r>
        <w:rPr>
          <w:position w:val="10"/>
          <w:sz w:val="16"/>
        </w:rPr>
        <w:t>313</w:t>
      </w:r>
      <w:r>
        <w:rPr/>
        <w:t>. </w:t>
      </w:r>
      <w:r>
        <w:rPr>
          <w:spacing w:val="-3"/>
        </w:rPr>
        <w:t>Nosotros </w:t>
      </w:r>
      <w:r>
        <w:rPr/>
        <w:t>no </w:t>
      </w:r>
      <w:r>
        <w:rPr>
          <w:spacing w:val="-3"/>
        </w:rPr>
        <w:t>teníamos ninguna noticia </w:t>
      </w:r>
      <w:r>
        <w:rPr/>
        <w:t>de </w:t>
      </w:r>
      <w:r>
        <w:rPr>
          <w:spacing w:val="-3"/>
        </w:rPr>
        <w:t>ello,</w:t>
      </w:r>
      <w:r>
        <w:rPr>
          <w:spacing w:val="3"/>
        </w:rPr>
        <w:t> </w:t>
      </w:r>
      <w:r>
        <w:rPr/>
        <w:t>y</w:t>
      </w:r>
    </w:p>
    <w:p>
      <w:pPr>
        <w:pStyle w:val="BodyText"/>
        <w:spacing w:before="10"/>
        <w:rPr>
          <w:sz w:val="29"/>
        </w:rPr>
      </w:pPr>
      <w:r>
        <w:rPr/>
        <w:pict>
          <v:line style="position:absolute;mso-position-horizontal-relative:page;mso-position-vertical-relative:paragraph;z-index:3424;mso-wrap-distance-left:0;mso-wrap-distance-right:0" from="99.264pt,19.420pt" to="243.284pt,19.420pt" stroked="true" strokeweight=".47998pt" strokecolor="#000000">
            <w10:wrap type="topAndBottom"/>
          </v:line>
        </w:pict>
      </w:r>
    </w:p>
    <w:p>
      <w:pPr>
        <w:spacing w:line="247" w:lineRule="auto" w:before="38"/>
        <w:ind w:left="305" w:right="116" w:firstLine="719"/>
        <w:jc w:val="both"/>
        <w:rPr>
          <w:sz w:val="20"/>
        </w:rPr>
      </w:pPr>
      <w:r>
        <w:rPr>
          <w:position w:val="9"/>
          <w:sz w:val="13"/>
        </w:rPr>
        <w:t>311 </w:t>
      </w:r>
      <w:r>
        <w:rPr>
          <w:sz w:val="20"/>
        </w:rPr>
        <w:t>MARZANA, Salvador, “1931ko hauteskunde gaua eta hurrengo egunak. La noche de las elecciones de 1931”, [en línea]. En: </w:t>
      </w:r>
      <w:r>
        <w:rPr>
          <w:i/>
          <w:sz w:val="20"/>
        </w:rPr>
        <w:t>Ego Ibarra. Patrimonio Cultural de Eibar / Eibartarren ahotan. </w:t>
      </w:r>
      <w:r>
        <w:rPr>
          <w:i/>
          <w:sz w:val="20"/>
        </w:rPr>
        <w:t>Eibarko        fonoteka</w:t>
      </w:r>
      <w:r>
        <w:rPr>
          <w:sz w:val="20"/>
        </w:rPr>
        <w:t>,        Erref.:        AB-195        007.        Puede        consultarse        en        red      en:</w:t>
      </w:r>
    </w:p>
    <w:p>
      <w:pPr>
        <w:spacing w:line="247" w:lineRule="auto" w:before="1"/>
        <w:ind w:left="305" w:right="114" w:firstLine="0"/>
        <w:jc w:val="both"/>
        <w:rPr>
          <w:sz w:val="20"/>
        </w:rPr>
      </w:pPr>
      <w:hyperlink r:id="rId56">
        <w:r>
          <w:rPr>
            <w:sz w:val="20"/>
          </w:rPr>
          <w:t>&lt;http://ah</w:t>
        </w:r>
      </w:hyperlink>
      <w:r>
        <w:rPr>
          <w:sz w:val="20"/>
        </w:rPr>
        <w:t>o</w:t>
      </w:r>
      <w:hyperlink r:id="rId56">
        <w:r>
          <w:rPr>
            <w:sz w:val="20"/>
          </w:rPr>
          <w:t>tan.egoibarra.com/Pasarteak/5026</w:t>
        </w:r>
      </w:hyperlink>
      <w:r>
        <w:rPr>
          <w:sz w:val="20"/>
        </w:rPr>
        <w:t>&gt; [Consulta: 21 diciembre 2011]. Marzana fue entrevistado en varias ocasiones en el marco de un programa del Ayuntamiento de Eibar denominado Ego Ibarra. El texto de la cita corresponde a un resumen de presentación de una de las entrevistas. Se puede acceder al fragmento completo en la referencia anterior. No indicó Salvador Marzana los títulos de las obras que se interpretaron el día 13 en la Casa del Pueblo, pero sí imitó, gestualmente, algunas melodías entonadas por la cuadrilla Danba, muchos de cuyos integrantes eran miembros del Partido Socialista.</w:t>
      </w:r>
    </w:p>
    <w:p>
      <w:pPr>
        <w:spacing w:line="231" w:lineRule="exact" w:before="0"/>
        <w:ind w:left="1025" w:right="109" w:firstLine="0"/>
        <w:jc w:val="left"/>
        <w:rPr>
          <w:sz w:val="20"/>
        </w:rPr>
      </w:pPr>
      <w:r>
        <w:rPr>
          <w:position w:val="9"/>
          <w:sz w:val="13"/>
        </w:rPr>
        <w:t>312  </w:t>
      </w:r>
      <w:r>
        <w:rPr>
          <w:sz w:val="20"/>
        </w:rPr>
        <w:t>ECHEVARRÍA, Toribio, </w:t>
      </w:r>
      <w:r>
        <w:rPr>
          <w:i/>
          <w:sz w:val="20"/>
        </w:rPr>
        <w:t>Viaje…</w:t>
      </w:r>
      <w:r>
        <w:rPr>
          <w:sz w:val="20"/>
        </w:rPr>
        <w:t>, </w:t>
      </w:r>
      <w:r>
        <w:rPr>
          <w:i/>
          <w:sz w:val="20"/>
        </w:rPr>
        <w:t>op. cit.</w:t>
      </w:r>
      <w:r>
        <w:rPr>
          <w:sz w:val="20"/>
        </w:rPr>
        <w:t>, p. 259. Por las tesituras de las voces que cita   este</w:t>
      </w:r>
    </w:p>
    <w:p>
      <w:pPr>
        <w:spacing w:line="221" w:lineRule="exact" w:before="7"/>
        <w:ind w:left="305" w:right="0" w:firstLine="0"/>
        <w:jc w:val="both"/>
        <w:rPr>
          <w:sz w:val="20"/>
        </w:rPr>
      </w:pPr>
      <w:r>
        <w:rPr>
          <w:sz w:val="20"/>
        </w:rPr>
        <w:t>autor, es obvio que se refiere a cuadrillas estrictamente masculinas.</w:t>
      </w:r>
    </w:p>
    <w:p>
      <w:pPr>
        <w:spacing w:line="238" w:lineRule="exact" w:before="12"/>
        <w:ind w:left="305" w:right="111" w:firstLine="719"/>
        <w:jc w:val="both"/>
        <w:rPr>
          <w:sz w:val="20"/>
        </w:rPr>
      </w:pPr>
      <w:r>
        <w:rPr>
          <w:position w:val="9"/>
          <w:sz w:val="13"/>
        </w:rPr>
        <w:t>313 </w:t>
      </w:r>
      <w:r>
        <w:rPr>
          <w:sz w:val="20"/>
        </w:rPr>
        <w:t>Toribio Echevarría, siempre parco en cuanto a revelar identidades se refiere, omitió el nombre del </w:t>
      </w:r>
      <w:r>
        <w:rPr>
          <w:spacing w:val="-3"/>
          <w:sz w:val="20"/>
        </w:rPr>
        <w:t>oficial </w:t>
      </w:r>
      <w:r>
        <w:rPr>
          <w:sz w:val="20"/>
        </w:rPr>
        <w:t>de la </w:t>
      </w:r>
      <w:r>
        <w:rPr>
          <w:spacing w:val="-3"/>
          <w:sz w:val="20"/>
        </w:rPr>
        <w:t>guardia civil </w:t>
      </w:r>
      <w:r>
        <w:rPr>
          <w:spacing w:val="-2"/>
          <w:sz w:val="20"/>
        </w:rPr>
        <w:t>que </w:t>
      </w:r>
      <w:r>
        <w:rPr>
          <w:sz w:val="20"/>
        </w:rPr>
        <w:t>se </w:t>
      </w:r>
      <w:r>
        <w:rPr>
          <w:spacing w:val="-3"/>
          <w:sz w:val="20"/>
        </w:rPr>
        <w:t>interesó, </w:t>
      </w:r>
      <w:r>
        <w:rPr>
          <w:sz w:val="20"/>
        </w:rPr>
        <w:t>el día 13 de </w:t>
      </w:r>
      <w:r>
        <w:rPr>
          <w:spacing w:val="-2"/>
          <w:sz w:val="20"/>
        </w:rPr>
        <w:t>abril, </w:t>
      </w:r>
      <w:r>
        <w:rPr>
          <w:sz w:val="20"/>
        </w:rPr>
        <w:t>por </w:t>
      </w:r>
      <w:r>
        <w:rPr>
          <w:spacing w:val="-3"/>
          <w:sz w:val="20"/>
        </w:rPr>
        <w:t>una supuesta manifestación </w:t>
      </w:r>
      <w:r>
        <w:rPr>
          <w:sz w:val="20"/>
        </w:rPr>
        <w:t>para </w:t>
      </w:r>
      <w:r>
        <w:rPr>
          <w:spacing w:val="-2"/>
          <w:sz w:val="20"/>
        </w:rPr>
        <w:t>ese </w:t>
      </w:r>
      <w:r>
        <w:rPr>
          <w:spacing w:val="-5"/>
          <w:sz w:val="20"/>
        </w:rPr>
        <w:t>mismo </w:t>
      </w:r>
      <w:r>
        <w:rPr>
          <w:sz w:val="20"/>
        </w:rPr>
        <w:t>día. </w:t>
      </w:r>
      <w:r>
        <w:rPr>
          <w:spacing w:val="-3"/>
          <w:sz w:val="20"/>
        </w:rPr>
        <w:t>Después </w:t>
      </w:r>
      <w:r>
        <w:rPr>
          <w:sz w:val="20"/>
        </w:rPr>
        <w:t>de </w:t>
      </w:r>
      <w:r>
        <w:rPr>
          <w:spacing w:val="-3"/>
          <w:sz w:val="20"/>
        </w:rPr>
        <w:t>proclamada </w:t>
      </w:r>
      <w:r>
        <w:rPr>
          <w:sz w:val="20"/>
        </w:rPr>
        <w:t>la </w:t>
      </w:r>
      <w:r>
        <w:rPr>
          <w:spacing w:val="-3"/>
          <w:sz w:val="20"/>
        </w:rPr>
        <w:t>República </w:t>
      </w:r>
      <w:r>
        <w:rPr>
          <w:sz w:val="20"/>
        </w:rPr>
        <w:t>en Madrid, en la tarde del día 14 se celebró un acto en las </w:t>
      </w:r>
      <w:r>
        <w:rPr>
          <w:spacing w:val="-3"/>
          <w:sz w:val="20"/>
        </w:rPr>
        <w:t>inmediaciones </w:t>
      </w:r>
      <w:r>
        <w:rPr>
          <w:sz w:val="20"/>
        </w:rPr>
        <w:t>del </w:t>
      </w:r>
      <w:r>
        <w:rPr>
          <w:spacing w:val="-3"/>
          <w:sz w:val="20"/>
        </w:rPr>
        <w:t>cuartel </w:t>
      </w:r>
      <w:r>
        <w:rPr>
          <w:sz w:val="20"/>
        </w:rPr>
        <w:t>de la </w:t>
      </w:r>
      <w:r>
        <w:rPr>
          <w:spacing w:val="-3"/>
          <w:sz w:val="20"/>
        </w:rPr>
        <w:t>Guardia Civil </w:t>
      </w:r>
      <w:r>
        <w:rPr>
          <w:sz w:val="20"/>
        </w:rPr>
        <w:t>de Eibar en el </w:t>
      </w:r>
      <w:r>
        <w:rPr>
          <w:spacing w:val="-2"/>
          <w:sz w:val="20"/>
        </w:rPr>
        <w:t>que </w:t>
      </w:r>
      <w:r>
        <w:rPr>
          <w:spacing w:val="-3"/>
          <w:sz w:val="20"/>
        </w:rPr>
        <w:t>“el teniente Adolfo </w:t>
      </w:r>
      <w:r>
        <w:rPr>
          <w:sz w:val="20"/>
        </w:rPr>
        <w:t>Muñoz </w:t>
      </w:r>
      <w:r>
        <w:rPr>
          <w:spacing w:val="-3"/>
          <w:sz w:val="20"/>
        </w:rPr>
        <w:t>pronunció </w:t>
      </w:r>
      <w:r>
        <w:rPr>
          <w:sz w:val="20"/>
        </w:rPr>
        <w:t>un breve </w:t>
      </w:r>
      <w:r>
        <w:rPr>
          <w:spacing w:val="-3"/>
          <w:sz w:val="20"/>
        </w:rPr>
        <w:t>discurso ensalzando </w:t>
      </w:r>
      <w:r>
        <w:rPr>
          <w:sz w:val="20"/>
        </w:rPr>
        <w:t>la </w:t>
      </w:r>
      <w:r>
        <w:rPr>
          <w:spacing w:val="-3"/>
          <w:sz w:val="20"/>
        </w:rPr>
        <w:t>República”. </w:t>
      </w:r>
      <w:r>
        <w:rPr>
          <w:sz w:val="20"/>
        </w:rPr>
        <w:t>GUTIÉRREZ, Jesús, </w:t>
      </w:r>
      <w:r>
        <w:rPr>
          <w:i/>
          <w:sz w:val="20"/>
        </w:rPr>
        <w:t>La insurrección…</w:t>
      </w:r>
      <w:r>
        <w:rPr>
          <w:sz w:val="20"/>
        </w:rPr>
        <w:t>, </w:t>
      </w:r>
      <w:r>
        <w:rPr>
          <w:i/>
          <w:sz w:val="20"/>
        </w:rPr>
        <w:t>op. cit.</w:t>
      </w:r>
      <w:r>
        <w:rPr>
          <w:sz w:val="20"/>
        </w:rPr>
        <w:t>, p. 29. Muy probablemente, este oficial fuera el interlocutor de Echevarría y el resto de contertulios el día 13. Las relaciones entre la Guardia Civil de Eibar y los socialistas de la localidad, a la vista del gesto previsor  del</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1025" w:right="110"/>
        <w:jc w:val="both"/>
      </w:pPr>
      <w:r>
        <w:rPr>
          <w:spacing w:val="-3"/>
        </w:rPr>
        <w:t>creo </w:t>
      </w:r>
      <w:r>
        <w:rPr/>
        <w:t>que </w:t>
      </w:r>
      <w:r>
        <w:rPr>
          <w:spacing w:val="-3"/>
        </w:rPr>
        <w:t>tampoco </w:t>
      </w:r>
      <w:r>
        <w:rPr/>
        <w:t>la </w:t>
      </w:r>
      <w:r>
        <w:rPr>
          <w:spacing w:val="-3"/>
        </w:rPr>
        <w:t>tuvieran </w:t>
      </w:r>
      <w:r>
        <w:rPr/>
        <w:t>los </w:t>
      </w:r>
      <w:r>
        <w:rPr>
          <w:spacing w:val="-3"/>
        </w:rPr>
        <w:t>demás. </w:t>
      </w:r>
      <w:r>
        <w:rPr/>
        <w:t>Y, en </w:t>
      </w:r>
      <w:r>
        <w:rPr>
          <w:spacing w:val="-3"/>
        </w:rPr>
        <w:t>efecto, </w:t>
      </w:r>
      <w:r>
        <w:rPr/>
        <w:t>todo el </w:t>
      </w:r>
      <w:r>
        <w:rPr>
          <w:spacing w:val="-3"/>
        </w:rPr>
        <w:t>mundo </w:t>
      </w:r>
      <w:r>
        <w:rPr/>
        <w:t>se </w:t>
      </w:r>
      <w:r>
        <w:rPr>
          <w:spacing w:val="-3"/>
        </w:rPr>
        <w:t>fue directamente </w:t>
      </w:r>
      <w:r>
        <w:rPr/>
        <w:t>a </w:t>
      </w:r>
      <w:r>
        <w:rPr>
          <w:spacing w:val="-4"/>
        </w:rPr>
        <w:t>descansar, </w:t>
      </w:r>
      <w:r>
        <w:rPr>
          <w:spacing w:val="-3"/>
        </w:rPr>
        <w:t>acaso </w:t>
      </w:r>
      <w:r>
        <w:rPr>
          <w:spacing w:val="-2"/>
        </w:rPr>
        <w:t>más </w:t>
      </w:r>
      <w:r>
        <w:rPr>
          <w:spacing w:val="-3"/>
        </w:rPr>
        <w:t>temprano </w:t>
      </w:r>
      <w:r>
        <w:rPr/>
        <w:t>que de </w:t>
      </w:r>
      <w:r>
        <w:rPr>
          <w:spacing w:val="-3"/>
        </w:rPr>
        <w:t>ordinario, para </w:t>
      </w:r>
      <w:r>
        <w:rPr>
          <w:spacing w:val="-4"/>
        </w:rPr>
        <w:t>recuperarse </w:t>
      </w:r>
      <w:r>
        <w:rPr>
          <w:spacing w:val="-2"/>
        </w:rPr>
        <w:t>las </w:t>
      </w:r>
      <w:r>
        <w:rPr>
          <w:spacing w:val="-3"/>
        </w:rPr>
        <w:t>horas robadas </w:t>
      </w:r>
      <w:r>
        <w:rPr/>
        <w:t>al </w:t>
      </w:r>
      <w:r>
        <w:rPr>
          <w:spacing w:val="-3"/>
        </w:rPr>
        <w:t>sueño </w:t>
      </w:r>
      <w:r>
        <w:rPr/>
        <w:t>la </w:t>
      </w:r>
      <w:r>
        <w:rPr>
          <w:spacing w:val="-3"/>
        </w:rPr>
        <w:t>noche </w:t>
      </w:r>
      <w:r>
        <w:rPr/>
        <w:t>de </w:t>
      </w:r>
      <w:r>
        <w:rPr>
          <w:spacing w:val="-3"/>
        </w:rPr>
        <w:t>vigilia del </w:t>
      </w:r>
      <w:r>
        <w:rPr/>
        <w:t>día </w:t>
      </w:r>
      <w:r>
        <w:rPr>
          <w:spacing w:val="-3"/>
        </w:rPr>
        <w:t>anterior.</w:t>
      </w:r>
    </w:p>
    <w:p>
      <w:pPr>
        <w:pStyle w:val="BodyText"/>
        <w:spacing w:line="278" w:lineRule="exact" w:before="1"/>
        <w:ind w:left="1025" w:right="115" w:firstLine="288"/>
        <w:jc w:val="both"/>
      </w:pPr>
      <w:r>
        <w:rPr/>
        <w:t>Y la paz, </w:t>
      </w:r>
      <w:r>
        <w:rPr>
          <w:spacing w:val="-3"/>
        </w:rPr>
        <w:t>compañera del silencio </w:t>
      </w:r>
      <w:r>
        <w:rPr/>
        <w:t>de la </w:t>
      </w:r>
      <w:r>
        <w:rPr>
          <w:spacing w:val="-3"/>
        </w:rPr>
        <w:t>noche </w:t>
      </w:r>
      <w:r>
        <w:rPr/>
        <w:t>en los </w:t>
      </w:r>
      <w:r>
        <w:rPr>
          <w:spacing w:val="-3"/>
        </w:rPr>
        <w:t>pueblos laboriosos, tendió </w:t>
      </w:r>
      <w:r>
        <w:rPr/>
        <w:t>sus </w:t>
      </w:r>
      <w:r>
        <w:rPr>
          <w:spacing w:val="-3"/>
        </w:rPr>
        <w:t>alas sobre </w:t>
      </w:r>
      <w:r>
        <w:rPr/>
        <w:t>el </w:t>
      </w:r>
      <w:r>
        <w:rPr>
          <w:spacing w:val="-3"/>
        </w:rPr>
        <w:t>blando sueño </w:t>
      </w:r>
      <w:r>
        <w:rPr/>
        <w:t>de los </w:t>
      </w:r>
      <w:r>
        <w:rPr>
          <w:spacing w:val="-4"/>
        </w:rPr>
        <w:t>eibarreses, </w:t>
      </w:r>
      <w:r>
        <w:rPr/>
        <w:t>que </w:t>
      </w:r>
      <w:r>
        <w:rPr>
          <w:spacing w:val="-3"/>
        </w:rPr>
        <w:t>dormían con </w:t>
      </w:r>
      <w:r>
        <w:rPr/>
        <w:t>la </w:t>
      </w:r>
      <w:r>
        <w:rPr>
          <w:spacing w:val="-3"/>
        </w:rPr>
        <w:t>tranquilidad </w:t>
      </w:r>
      <w:r>
        <w:rPr/>
        <w:t>de </w:t>
      </w:r>
      <w:r>
        <w:rPr>
          <w:spacing w:val="-2"/>
        </w:rPr>
        <w:t>las </w:t>
      </w:r>
      <w:r>
        <w:rPr>
          <w:spacing w:val="-3"/>
        </w:rPr>
        <w:t>almas </w:t>
      </w:r>
      <w:r>
        <w:rPr/>
        <w:t>que </w:t>
      </w:r>
      <w:r>
        <w:rPr>
          <w:spacing w:val="-3"/>
        </w:rPr>
        <w:t>han cumplido con </w:t>
      </w:r>
      <w:r>
        <w:rPr/>
        <w:t>su</w:t>
      </w:r>
      <w:r>
        <w:rPr>
          <w:spacing w:val="-41"/>
        </w:rPr>
        <w:t> </w:t>
      </w:r>
      <w:r>
        <w:rPr/>
        <w:t>deber</w:t>
      </w:r>
      <w:r>
        <w:rPr>
          <w:position w:val="10"/>
          <w:sz w:val="16"/>
        </w:rPr>
        <w:t>314</w:t>
      </w:r>
      <w:r>
        <w:rPr/>
        <w:t>.</w:t>
      </w:r>
    </w:p>
    <w:p>
      <w:pPr>
        <w:pStyle w:val="BodyText"/>
        <w:spacing w:before="2"/>
        <w:rPr>
          <w:sz w:val="36"/>
        </w:rPr>
      </w:pPr>
    </w:p>
    <w:p>
      <w:pPr>
        <w:pStyle w:val="BodyText"/>
        <w:spacing w:line="362" w:lineRule="auto"/>
        <w:ind w:left="305" w:right="110" w:firstLine="719"/>
        <w:jc w:val="both"/>
      </w:pPr>
      <w:r>
        <w:rPr>
          <w:spacing w:val="-3"/>
        </w:rPr>
        <w:t>Nada hacía prever </w:t>
      </w:r>
      <w:r>
        <w:rPr>
          <w:spacing w:val="-3"/>
          <w:sz w:val="22"/>
        </w:rPr>
        <w:t>–</w:t>
      </w:r>
      <w:r>
        <w:rPr>
          <w:spacing w:val="-3"/>
        </w:rPr>
        <w:t>según </w:t>
      </w:r>
      <w:r>
        <w:rPr/>
        <w:t>el </w:t>
      </w:r>
      <w:r>
        <w:rPr>
          <w:spacing w:val="-3"/>
        </w:rPr>
        <w:t>relato </w:t>
      </w:r>
      <w:r>
        <w:rPr/>
        <w:t>de </w:t>
      </w:r>
      <w:r>
        <w:rPr>
          <w:spacing w:val="-3"/>
        </w:rPr>
        <w:t>Echevarría</w:t>
      </w:r>
      <w:r>
        <w:rPr>
          <w:spacing w:val="-3"/>
          <w:sz w:val="22"/>
        </w:rPr>
        <w:t>– </w:t>
      </w:r>
      <w:r>
        <w:rPr/>
        <w:t>que </w:t>
      </w:r>
      <w:r>
        <w:rPr>
          <w:spacing w:val="-3"/>
        </w:rPr>
        <w:t>pocas horas después </w:t>
      </w:r>
      <w:r>
        <w:rPr/>
        <w:t>de la </w:t>
      </w:r>
      <w:r>
        <w:rPr>
          <w:spacing w:val="-3"/>
        </w:rPr>
        <w:t>retirada </w:t>
      </w:r>
      <w:r>
        <w:rPr/>
        <w:t>a sus </w:t>
      </w:r>
      <w:r>
        <w:rPr>
          <w:spacing w:val="-4"/>
        </w:rPr>
        <w:t>hogares </w:t>
      </w:r>
      <w:r>
        <w:rPr>
          <w:spacing w:val="-3"/>
        </w:rPr>
        <w:t>para disfrutar del </w:t>
      </w:r>
      <w:r>
        <w:rPr>
          <w:spacing w:val="-4"/>
        </w:rPr>
        <w:t>necesario </w:t>
      </w:r>
      <w:r>
        <w:rPr>
          <w:spacing w:val="-3"/>
        </w:rPr>
        <w:t>descanso, </w:t>
      </w:r>
      <w:r>
        <w:rPr/>
        <w:t>en la misma </w:t>
      </w:r>
      <w:r>
        <w:rPr>
          <w:spacing w:val="-4"/>
        </w:rPr>
        <w:t>madrugada </w:t>
      </w:r>
      <w:r>
        <w:rPr>
          <w:spacing w:val="-3"/>
        </w:rPr>
        <w:t>del </w:t>
      </w:r>
      <w:r>
        <w:rPr/>
        <w:t>día 14, </w:t>
      </w:r>
      <w:r>
        <w:rPr>
          <w:spacing w:val="-3"/>
        </w:rPr>
        <w:t>tendrían lugar importantes acontecimientos </w:t>
      </w:r>
      <w:r>
        <w:rPr/>
        <w:t>en </w:t>
      </w:r>
      <w:r>
        <w:rPr>
          <w:spacing w:val="-3"/>
        </w:rPr>
        <w:t>Eibar. Estos hechos pusieron </w:t>
      </w:r>
      <w:r>
        <w:rPr/>
        <w:t>a </w:t>
      </w:r>
      <w:r>
        <w:rPr>
          <w:spacing w:val="-3"/>
        </w:rPr>
        <w:t>prueba </w:t>
      </w:r>
      <w:r>
        <w:rPr/>
        <w:t>la </w:t>
      </w:r>
      <w:r>
        <w:rPr>
          <w:spacing w:val="-3"/>
        </w:rPr>
        <w:t>determinación </w:t>
      </w:r>
      <w:r>
        <w:rPr/>
        <w:t>de </w:t>
      </w:r>
      <w:r>
        <w:rPr>
          <w:spacing w:val="-2"/>
        </w:rPr>
        <w:t>las </w:t>
      </w:r>
      <w:r>
        <w:rPr>
          <w:spacing w:val="-3"/>
        </w:rPr>
        <w:t>fuerzas políticas </w:t>
      </w:r>
      <w:r>
        <w:rPr/>
        <w:t>que </w:t>
      </w:r>
      <w:r>
        <w:rPr>
          <w:spacing w:val="-3"/>
        </w:rPr>
        <w:t>suscribían </w:t>
      </w:r>
      <w:r>
        <w:rPr/>
        <w:t>los </w:t>
      </w:r>
      <w:r>
        <w:rPr>
          <w:spacing w:val="-3"/>
        </w:rPr>
        <w:t>postulados republicanos </w:t>
      </w:r>
      <w:r>
        <w:rPr/>
        <w:t>en la </w:t>
      </w:r>
      <w:r>
        <w:rPr>
          <w:spacing w:val="-3"/>
        </w:rPr>
        <w:t>defensa </w:t>
      </w:r>
      <w:r>
        <w:rPr/>
        <w:t>de sus </w:t>
      </w:r>
      <w:r>
        <w:rPr>
          <w:spacing w:val="-3"/>
        </w:rPr>
        <w:t>convicciones, así como del cuerpo social </w:t>
      </w:r>
      <w:r>
        <w:rPr/>
        <w:t>que </w:t>
      </w:r>
      <w:r>
        <w:rPr>
          <w:spacing w:val="-2"/>
        </w:rPr>
        <w:t>les </w:t>
      </w:r>
      <w:r>
        <w:rPr>
          <w:spacing w:val="-3"/>
        </w:rPr>
        <w:t>había dado </w:t>
      </w:r>
      <w:r>
        <w:rPr/>
        <w:t>su </w:t>
      </w:r>
      <w:r>
        <w:rPr>
          <w:spacing w:val="-4"/>
        </w:rPr>
        <w:t>apoyo, </w:t>
      </w:r>
      <w:r>
        <w:rPr>
          <w:spacing w:val="-3"/>
        </w:rPr>
        <w:t>ante </w:t>
      </w:r>
      <w:r>
        <w:rPr/>
        <w:t>una </w:t>
      </w:r>
      <w:r>
        <w:rPr>
          <w:spacing w:val="-3"/>
        </w:rPr>
        <w:t>situación extraordinariamente delicada, compleja… </w:t>
      </w:r>
      <w:r>
        <w:rPr/>
        <w:t>y</w:t>
      </w:r>
      <w:r>
        <w:rPr>
          <w:spacing w:val="-13"/>
        </w:rPr>
        <w:t> </w:t>
      </w:r>
      <w:r>
        <w:rPr>
          <w:spacing w:val="-4"/>
        </w:rPr>
        <w:t>arriesgada.</w:t>
      </w:r>
    </w:p>
    <w:p>
      <w:pPr>
        <w:pStyle w:val="BodyText"/>
        <w:spacing w:before="8"/>
      </w:pPr>
    </w:p>
    <w:p>
      <w:pPr>
        <w:pStyle w:val="BodyText"/>
        <w:spacing w:line="357" w:lineRule="auto"/>
        <w:ind w:left="305" w:right="113" w:firstLine="719"/>
        <w:jc w:val="both"/>
      </w:pPr>
      <w:r>
        <w:rPr/>
        <w:t>Existen diversos testimonios relativos a cómo se desarrollaron los hechos que condujeron a la proclamación de la República en Eibar. Básicamente, difieren al señalar el canal por el que llegó la información que puso en marcha el proceso que concluyó en la plaza del Ayuntamiento, en la madrugada del 14 de abril</w:t>
      </w:r>
      <w:r>
        <w:rPr>
          <w:position w:val="10"/>
          <w:sz w:val="16"/>
        </w:rPr>
        <w:t>315</w:t>
      </w:r>
      <w:r>
        <w:rPr/>
        <w:t>, cuando el miembro más joven de la nueva corporación, el republicano Mateo Careaga, izó la bandera tricolor  de</w:t>
      </w:r>
    </w:p>
    <w:p>
      <w:pPr>
        <w:pStyle w:val="BodyText"/>
        <w:spacing w:before="4"/>
        <w:rPr>
          <w:sz w:val="19"/>
        </w:rPr>
      </w:pPr>
      <w:r>
        <w:rPr/>
        <w:pict>
          <v:line style="position:absolute;mso-position-horizontal-relative:page;mso-position-vertical-relative:paragraph;z-index:3448;mso-wrap-distance-left:0;mso-wrap-distance-right:0" from="99.264pt,13.41265pt" to="524.524pt,13.41265pt" stroked="true" strokeweight=".600010pt" strokecolor="#000000">
            <w10:wrap type="topAndBottom"/>
          </v:line>
        </w:pict>
      </w:r>
    </w:p>
    <w:p>
      <w:pPr>
        <w:spacing w:line="247" w:lineRule="auto" w:before="82"/>
        <w:ind w:left="305" w:right="115" w:firstLine="0"/>
        <w:jc w:val="both"/>
        <w:rPr>
          <w:sz w:val="20"/>
        </w:rPr>
      </w:pPr>
      <w:r>
        <w:rPr>
          <w:sz w:val="20"/>
        </w:rPr>
        <w:t>comandante de dicho puesto, debían de ser, si no amistosas, cuando menos cordiales. Señalemos que</w:t>
      </w:r>
      <w:r>
        <w:rPr>
          <w:spacing w:val="-35"/>
          <w:sz w:val="20"/>
        </w:rPr>
        <w:t> </w:t>
      </w:r>
      <w:r>
        <w:rPr>
          <w:sz w:val="20"/>
        </w:rPr>
        <w:t>entre los interlocutores del citado mando se encontraban miembros de la fuerza política que, en coalición con los republicanos, había obtenido una victoria aplastante en las recientes elecciones, candidatura que en los próximos días accedería al gobierno municipal de la</w:t>
      </w:r>
      <w:r>
        <w:rPr>
          <w:spacing w:val="-27"/>
          <w:sz w:val="20"/>
        </w:rPr>
        <w:t> </w:t>
      </w:r>
      <w:r>
        <w:rPr>
          <w:sz w:val="20"/>
        </w:rPr>
        <w:t>localidad.</w:t>
      </w:r>
    </w:p>
    <w:p>
      <w:pPr>
        <w:spacing w:line="222" w:lineRule="exact" w:before="0"/>
        <w:ind w:left="1025" w:right="109" w:firstLine="0"/>
        <w:jc w:val="left"/>
        <w:rPr>
          <w:sz w:val="20"/>
        </w:rPr>
      </w:pPr>
      <w:r>
        <w:rPr>
          <w:position w:val="9"/>
          <w:sz w:val="13"/>
        </w:rPr>
        <w:t>314 </w:t>
      </w:r>
      <w:r>
        <w:rPr>
          <w:sz w:val="20"/>
        </w:rPr>
        <w:t>ECHEVARRÍA, Toribio, </w:t>
      </w:r>
      <w:r>
        <w:rPr>
          <w:i/>
          <w:sz w:val="20"/>
        </w:rPr>
        <w:t>Viaje…</w:t>
      </w:r>
      <w:r>
        <w:rPr>
          <w:sz w:val="20"/>
        </w:rPr>
        <w:t>, </w:t>
      </w:r>
      <w:r>
        <w:rPr>
          <w:i/>
          <w:sz w:val="20"/>
        </w:rPr>
        <w:t>op. cit.</w:t>
      </w:r>
      <w:r>
        <w:rPr>
          <w:sz w:val="20"/>
        </w:rPr>
        <w:t>, pp. 357-358.</w:t>
      </w:r>
    </w:p>
    <w:p>
      <w:pPr>
        <w:spacing w:line="238" w:lineRule="exact" w:before="12"/>
        <w:ind w:left="305" w:right="110" w:firstLine="719"/>
        <w:jc w:val="both"/>
        <w:rPr>
          <w:sz w:val="20"/>
        </w:rPr>
      </w:pPr>
      <w:r>
        <w:rPr>
          <w:position w:val="9"/>
          <w:sz w:val="13"/>
        </w:rPr>
        <w:t>315 </w:t>
      </w:r>
      <w:r>
        <w:rPr>
          <w:sz w:val="20"/>
        </w:rPr>
        <w:t>Toribio Echevarría, activo protagonista de estas jornadas, refirió en sus memorias que “los </w:t>
      </w:r>
      <w:r>
        <w:rPr>
          <w:spacing w:val="-3"/>
          <w:sz w:val="20"/>
        </w:rPr>
        <w:t>camioneros </w:t>
      </w:r>
      <w:r>
        <w:rPr>
          <w:sz w:val="20"/>
        </w:rPr>
        <w:t>del pescado </w:t>
      </w:r>
      <w:r>
        <w:rPr>
          <w:spacing w:val="-3"/>
          <w:sz w:val="20"/>
        </w:rPr>
        <w:t>fresco </w:t>
      </w:r>
      <w:r>
        <w:rPr>
          <w:sz w:val="20"/>
        </w:rPr>
        <w:t>del </w:t>
      </w:r>
      <w:r>
        <w:rPr>
          <w:spacing w:val="-3"/>
          <w:sz w:val="20"/>
        </w:rPr>
        <w:t>Cantábrico salieron </w:t>
      </w:r>
      <w:r>
        <w:rPr>
          <w:sz w:val="20"/>
        </w:rPr>
        <w:t>de San </w:t>
      </w:r>
      <w:r>
        <w:rPr>
          <w:spacing w:val="-3"/>
          <w:sz w:val="20"/>
        </w:rPr>
        <w:t>Sebastián </w:t>
      </w:r>
      <w:r>
        <w:rPr>
          <w:sz w:val="20"/>
        </w:rPr>
        <w:t>para Madrid, Barcelona y Bilbao, </w:t>
      </w:r>
      <w:r>
        <w:rPr>
          <w:spacing w:val="-3"/>
          <w:sz w:val="20"/>
        </w:rPr>
        <w:t>como </w:t>
      </w:r>
      <w:r>
        <w:rPr>
          <w:sz w:val="20"/>
        </w:rPr>
        <w:t>todos los días […]. </w:t>
      </w:r>
      <w:r>
        <w:rPr>
          <w:spacing w:val="-3"/>
          <w:sz w:val="20"/>
        </w:rPr>
        <w:t>Los </w:t>
      </w:r>
      <w:r>
        <w:rPr>
          <w:spacing w:val="-2"/>
          <w:sz w:val="20"/>
        </w:rPr>
        <w:t>que </w:t>
      </w:r>
      <w:r>
        <w:rPr>
          <w:spacing w:val="-3"/>
          <w:sz w:val="20"/>
        </w:rPr>
        <w:t>hacían ruta </w:t>
      </w:r>
      <w:r>
        <w:rPr>
          <w:sz w:val="20"/>
        </w:rPr>
        <w:t>por Eibar, </w:t>
      </w:r>
      <w:r>
        <w:rPr>
          <w:spacing w:val="-3"/>
          <w:sz w:val="20"/>
        </w:rPr>
        <w:t>llamaron </w:t>
      </w:r>
      <w:r>
        <w:rPr>
          <w:sz w:val="20"/>
        </w:rPr>
        <w:t>en </w:t>
      </w:r>
      <w:r>
        <w:rPr>
          <w:spacing w:val="-3"/>
          <w:sz w:val="20"/>
        </w:rPr>
        <w:t>una </w:t>
      </w:r>
      <w:r>
        <w:rPr>
          <w:sz w:val="20"/>
        </w:rPr>
        <w:t>casa </w:t>
      </w:r>
      <w:r>
        <w:rPr>
          <w:spacing w:val="-2"/>
          <w:sz w:val="20"/>
        </w:rPr>
        <w:t>que </w:t>
      </w:r>
      <w:r>
        <w:rPr>
          <w:sz w:val="20"/>
        </w:rPr>
        <w:t>les </w:t>
      </w:r>
      <w:r>
        <w:rPr>
          <w:spacing w:val="-3"/>
          <w:sz w:val="20"/>
        </w:rPr>
        <w:t>cogía </w:t>
      </w:r>
      <w:r>
        <w:rPr>
          <w:sz w:val="20"/>
        </w:rPr>
        <w:t>de paso y en la </w:t>
      </w:r>
      <w:r>
        <w:rPr>
          <w:spacing w:val="-2"/>
          <w:sz w:val="20"/>
        </w:rPr>
        <w:t>que </w:t>
      </w:r>
      <w:r>
        <w:rPr>
          <w:spacing w:val="-3"/>
          <w:sz w:val="20"/>
        </w:rPr>
        <w:t>vivían </w:t>
      </w:r>
      <w:r>
        <w:rPr>
          <w:sz w:val="20"/>
        </w:rPr>
        <w:t>[los </w:t>
      </w:r>
      <w:r>
        <w:rPr>
          <w:spacing w:val="-3"/>
          <w:sz w:val="20"/>
        </w:rPr>
        <w:t>dirigentes socialistas] </w:t>
      </w:r>
      <w:r>
        <w:rPr>
          <w:sz w:val="20"/>
        </w:rPr>
        <w:t>Juan de los </w:t>
      </w:r>
      <w:r>
        <w:rPr>
          <w:spacing w:val="-3"/>
          <w:sz w:val="20"/>
        </w:rPr>
        <w:t>Toyos, Enrique </w:t>
      </w:r>
      <w:r>
        <w:rPr>
          <w:sz w:val="20"/>
        </w:rPr>
        <w:t>de </w:t>
      </w:r>
      <w:r>
        <w:rPr>
          <w:spacing w:val="-3"/>
          <w:sz w:val="20"/>
        </w:rPr>
        <w:t>Francisco </w:t>
      </w:r>
      <w:r>
        <w:rPr>
          <w:sz w:val="20"/>
        </w:rPr>
        <w:t>y otros </w:t>
      </w:r>
      <w:r>
        <w:rPr>
          <w:spacing w:val="-3"/>
          <w:sz w:val="20"/>
        </w:rPr>
        <w:t>vecinos </w:t>
      </w:r>
      <w:r>
        <w:rPr>
          <w:sz w:val="20"/>
        </w:rPr>
        <w:t>caracterizados </w:t>
      </w:r>
      <w:r>
        <w:rPr>
          <w:spacing w:val="-3"/>
          <w:sz w:val="20"/>
        </w:rPr>
        <w:t>republicanos, </w:t>
      </w:r>
      <w:r>
        <w:rPr>
          <w:sz w:val="20"/>
        </w:rPr>
        <w:t>y dice </w:t>
      </w:r>
      <w:r>
        <w:rPr>
          <w:spacing w:val="-2"/>
          <w:sz w:val="20"/>
        </w:rPr>
        <w:t>que </w:t>
      </w:r>
      <w:r>
        <w:rPr>
          <w:sz w:val="20"/>
        </w:rPr>
        <w:t>dijeron, </w:t>
      </w:r>
      <w:r>
        <w:rPr>
          <w:spacing w:val="-3"/>
          <w:sz w:val="20"/>
        </w:rPr>
        <w:t>según </w:t>
      </w:r>
      <w:r>
        <w:rPr>
          <w:sz w:val="20"/>
        </w:rPr>
        <w:t>los </w:t>
      </w:r>
      <w:r>
        <w:rPr>
          <w:spacing w:val="-2"/>
          <w:sz w:val="20"/>
        </w:rPr>
        <w:t>que </w:t>
      </w:r>
      <w:r>
        <w:rPr>
          <w:sz w:val="20"/>
        </w:rPr>
        <w:t>les </w:t>
      </w:r>
      <w:r>
        <w:rPr>
          <w:spacing w:val="-3"/>
          <w:sz w:val="20"/>
        </w:rPr>
        <w:t>oyeron </w:t>
      </w:r>
      <w:r>
        <w:rPr>
          <w:sz w:val="20"/>
        </w:rPr>
        <w:t>decir, </w:t>
      </w:r>
      <w:r>
        <w:rPr>
          <w:spacing w:val="-2"/>
          <w:sz w:val="20"/>
        </w:rPr>
        <w:t>que </w:t>
      </w:r>
      <w:r>
        <w:rPr>
          <w:spacing w:val="-3"/>
          <w:sz w:val="20"/>
        </w:rPr>
        <w:t>avisaban </w:t>
      </w:r>
      <w:r>
        <w:rPr>
          <w:sz w:val="20"/>
        </w:rPr>
        <w:t>de San </w:t>
      </w:r>
      <w:r>
        <w:rPr>
          <w:spacing w:val="-3"/>
          <w:sz w:val="20"/>
        </w:rPr>
        <w:t>Sebastián </w:t>
      </w:r>
      <w:r>
        <w:rPr>
          <w:spacing w:val="-2"/>
          <w:sz w:val="20"/>
        </w:rPr>
        <w:t>que </w:t>
      </w:r>
      <w:r>
        <w:rPr>
          <w:sz w:val="20"/>
        </w:rPr>
        <w:t>la </w:t>
      </w:r>
      <w:r>
        <w:rPr>
          <w:spacing w:val="-3"/>
          <w:sz w:val="20"/>
        </w:rPr>
        <w:t>República sería proclamada aquella madrugada </w:t>
      </w:r>
      <w:r>
        <w:rPr>
          <w:sz w:val="20"/>
        </w:rPr>
        <w:t>en toda </w:t>
      </w:r>
      <w:r>
        <w:rPr>
          <w:spacing w:val="-3"/>
          <w:sz w:val="20"/>
        </w:rPr>
        <w:t>España. Añadieron, según </w:t>
      </w:r>
      <w:r>
        <w:rPr>
          <w:sz w:val="20"/>
        </w:rPr>
        <w:t>la </w:t>
      </w:r>
      <w:r>
        <w:rPr>
          <w:spacing w:val="-5"/>
          <w:sz w:val="20"/>
        </w:rPr>
        <w:t>misma </w:t>
      </w:r>
      <w:r>
        <w:rPr>
          <w:spacing w:val="-3"/>
          <w:sz w:val="20"/>
        </w:rPr>
        <w:t>referencia, </w:t>
      </w:r>
      <w:r>
        <w:rPr>
          <w:spacing w:val="-2"/>
          <w:sz w:val="20"/>
        </w:rPr>
        <w:t>que </w:t>
      </w:r>
      <w:r>
        <w:rPr>
          <w:spacing w:val="-3"/>
          <w:sz w:val="20"/>
        </w:rPr>
        <w:t>había </w:t>
      </w:r>
      <w:r>
        <w:rPr>
          <w:sz w:val="20"/>
        </w:rPr>
        <w:t>orden de </w:t>
      </w:r>
      <w:r>
        <w:rPr>
          <w:spacing w:val="-2"/>
          <w:sz w:val="20"/>
        </w:rPr>
        <w:t>que </w:t>
      </w:r>
      <w:r>
        <w:rPr>
          <w:sz w:val="20"/>
        </w:rPr>
        <w:t>se </w:t>
      </w:r>
      <w:r>
        <w:rPr>
          <w:spacing w:val="-3"/>
          <w:sz w:val="20"/>
        </w:rPr>
        <w:t>despacharan </w:t>
      </w:r>
      <w:r>
        <w:rPr>
          <w:sz w:val="20"/>
        </w:rPr>
        <w:t>dos </w:t>
      </w:r>
      <w:r>
        <w:rPr>
          <w:spacing w:val="-3"/>
          <w:sz w:val="20"/>
        </w:rPr>
        <w:t>representantes </w:t>
      </w:r>
      <w:r>
        <w:rPr>
          <w:sz w:val="20"/>
        </w:rPr>
        <w:t>para </w:t>
      </w:r>
      <w:r>
        <w:rPr>
          <w:spacing w:val="-3"/>
          <w:sz w:val="20"/>
        </w:rPr>
        <w:t>constituir </w:t>
      </w:r>
      <w:r>
        <w:rPr>
          <w:sz w:val="20"/>
        </w:rPr>
        <w:t>la </w:t>
      </w:r>
      <w:r>
        <w:rPr>
          <w:spacing w:val="-3"/>
          <w:sz w:val="20"/>
        </w:rPr>
        <w:t>nueva diputación republicana </w:t>
      </w:r>
      <w:r>
        <w:rPr>
          <w:sz w:val="20"/>
        </w:rPr>
        <w:t>en la capital de la </w:t>
      </w:r>
      <w:r>
        <w:rPr>
          <w:spacing w:val="-3"/>
          <w:sz w:val="20"/>
        </w:rPr>
        <w:t>provincia”. </w:t>
      </w:r>
      <w:r>
        <w:rPr>
          <w:sz w:val="20"/>
        </w:rPr>
        <w:t>ECHEVARRÍA, Toribio, </w:t>
      </w:r>
      <w:r>
        <w:rPr>
          <w:i/>
          <w:sz w:val="20"/>
        </w:rPr>
        <w:t>Viaje…</w:t>
      </w:r>
      <w:r>
        <w:rPr>
          <w:sz w:val="20"/>
        </w:rPr>
        <w:t>, </w:t>
      </w:r>
      <w:r>
        <w:rPr>
          <w:i/>
          <w:sz w:val="20"/>
        </w:rPr>
        <w:t>op. cit.</w:t>
      </w:r>
      <w:r>
        <w:rPr>
          <w:sz w:val="20"/>
        </w:rPr>
        <w:t>, p. 358. Indalecio Prieto recogió una</w:t>
      </w:r>
    </w:p>
    <w:p>
      <w:pPr>
        <w:spacing w:line="247" w:lineRule="auto" w:before="4"/>
        <w:ind w:left="305" w:right="110" w:firstLine="0"/>
        <w:jc w:val="both"/>
        <w:rPr>
          <w:sz w:val="20"/>
        </w:rPr>
      </w:pPr>
      <w:r>
        <w:rPr>
          <w:sz w:val="20"/>
        </w:rPr>
        <w:t>versión diferente a la anterior, ¿tal vez complementaria?, basada en el testimonio del miembro Acción Republicana Joaquín Berasaluce, quien situó el inicio de dicho proceso en conversaciones que se habían mantenido en dos escenarios diferentes: el penal donostiarra de Ondarreta y el Centro Republicano de San Sebastián. Participaron en las reuniones del penal presos republicanos y socialistas encausados por la sublevación republicana de San Sebastián del 15 de diciembre de 1930, y en la del Centro Republicano, sus directivos y un grupo de socialistas. Esta última reunión tuvo lugar en la noche del día 13 de abril bajo la presidencia del socialista Guillermo Torrijos. Se nombraron delegados que debían desplazarse a Irún, Tolosa y Eibar. A Joaquín Berasaluce se le había encomendado visitar Eibar junto a otro compañero,  localidad en la que se pusieron en contacto con Juan de los Toyos para trasladarle, tras identificarse como delegados del Comité revolucionario, “que la proclamación de la República era inminente”. PRIETO, Indalecio, </w:t>
      </w:r>
      <w:r>
        <w:rPr>
          <w:i/>
          <w:sz w:val="20"/>
        </w:rPr>
        <w:t>Convulsiones de España…</w:t>
      </w:r>
      <w:r>
        <w:rPr>
          <w:sz w:val="20"/>
        </w:rPr>
        <w:t>, v. 1, </w:t>
      </w:r>
      <w:r>
        <w:rPr>
          <w:i/>
          <w:sz w:val="20"/>
        </w:rPr>
        <w:t>op. cit.</w:t>
      </w:r>
      <w:r>
        <w:rPr>
          <w:sz w:val="20"/>
        </w:rPr>
        <w:t>, p. 75. Indalecio Prieto recoge este testimono de Joaquín Berasaluce gracias a una carta que le remite este último desde su exilio mexicano.</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5"/>
        <w:rPr>
          <w:sz w:val="19"/>
        </w:rPr>
      </w:pPr>
    </w:p>
    <w:p>
      <w:pPr>
        <w:pStyle w:val="BodyText"/>
        <w:spacing w:line="340" w:lineRule="auto" w:before="81"/>
        <w:ind w:left="305" w:right="109"/>
      </w:pPr>
      <w:r>
        <w:rPr/>
        <w:t>la República en el balcón central del Ayuntamiento</w:t>
      </w:r>
      <w:r>
        <w:rPr>
          <w:position w:val="10"/>
          <w:sz w:val="16"/>
        </w:rPr>
        <w:t>316</w:t>
      </w:r>
      <w:r>
        <w:rPr/>
        <w:t>. Eran “las seis y media de la mañana del histórico 14 de abril”</w:t>
      </w:r>
      <w:r>
        <w:rPr>
          <w:position w:val="10"/>
          <w:sz w:val="16"/>
        </w:rPr>
        <w:t>317</w:t>
      </w:r>
      <w:r>
        <w:rPr/>
        <w:t>.</w:t>
      </w:r>
    </w:p>
    <w:p>
      <w:pPr>
        <w:pStyle w:val="BodyText"/>
        <w:spacing w:before="8"/>
        <w:rPr>
          <w:sz w:val="25"/>
        </w:rPr>
      </w:pPr>
    </w:p>
    <w:p>
      <w:pPr>
        <w:pStyle w:val="BodyText"/>
        <w:spacing w:line="362" w:lineRule="auto" w:before="1"/>
        <w:ind w:left="305" w:right="117" w:firstLine="719"/>
        <w:jc w:val="both"/>
      </w:pPr>
      <w:r>
        <w:rPr/>
        <w:t>Los medios de comunicación se interesaron de manera inmediata en conocer cómo se habían desarrollado los acontecimientos en Eibar, y a través de sus corresponsalías habituales o de enviados especiales desplazados hasta la localidad se elaboraron las primeras informaciones.</w:t>
      </w:r>
    </w:p>
    <w:p>
      <w:pPr>
        <w:pStyle w:val="BodyText"/>
        <w:spacing w:before="8"/>
      </w:pPr>
    </w:p>
    <w:p>
      <w:pPr>
        <w:pStyle w:val="BodyText"/>
        <w:spacing w:line="357" w:lineRule="auto"/>
        <w:ind w:left="305" w:right="114" w:firstLine="719"/>
        <w:jc w:val="both"/>
      </w:pPr>
      <w:r>
        <w:rPr/>
        <w:t>El mismo día 14, el diario de Bilbao </w:t>
      </w:r>
      <w:r>
        <w:rPr>
          <w:i/>
        </w:rPr>
        <w:t>La Tarde </w:t>
      </w:r>
      <w:r>
        <w:rPr/>
        <w:t>desplazó a la localidad de Eibar un enviado especial al que se identifica, inicialmente, como “Sr. Gusmán” (sic)</w:t>
      </w:r>
      <w:r>
        <w:rPr>
          <w:position w:val="10"/>
          <w:sz w:val="16"/>
        </w:rPr>
        <w:t>318</w:t>
      </w:r>
      <w:r>
        <w:rPr/>
        <w:t>. Tras recorrer la ciudad para tomar el pulso a la situación y realizar diferentes entrevistas, elaboró una extensa crónica, publicada en portada, que constituye un fresco literario de gran valor histórico con el siguiente título en grandes caracteres de</w:t>
      </w:r>
      <w:r>
        <w:rPr>
          <w:spacing w:val="-32"/>
        </w:rPr>
        <w:t> </w:t>
      </w:r>
      <w:r>
        <w:rPr/>
        <w:t>imprenta:</w:t>
      </w:r>
    </w:p>
    <w:p>
      <w:pPr>
        <w:pStyle w:val="BodyText"/>
        <w:rPr>
          <w:sz w:val="23"/>
        </w:rPr>
      </w:pPr>
    </w:p>
    <w:p>
      <w:pPr>
        <w:pStyle w:val="BodyText"/>
        <w:ind w:left="732" w:right="109"/>
        <w:rPr>
          <w:sz w:val="16"/>
        </w:rPr>
      </w:pPr>
      <w:r>
        <w:rPr/>
        <w:t>EN EIBAR HA SIDO PROCLAMADA ESTA MAÑANA LA REPÚBLICA</w:t>
      </w:r>
      <w:r>
        <w:rPr>
          <w:position w:val="10"/>
          <w:sz w:val="16"/>
        </w:rPr>
        <w:t>319</w:t>
      </w:r>
    </w:p>
    <w:p>
      <w:pPr>
        <w:pStyle w:val="BodyText"/>
        <w:spacing w:before="4"/>
      </w:pPr>
      <w:r>
        <w:rPr/>
        <w:pict>
          <v:line style="position:absolute;mso-position-horizontal-relative:page;mso-position-vertical-relative:paragraph;z-index:3472;mso-wrap-distance-left:0;mso-wrap-distance-right:0" from="99.264pt,16.244299pt" to="243.284pt,16.244299pt" stroked="true" strokeweight=".47998pt" strokecolor="#000000">
            <w10:wrap type="topAndBottom"/>
          </v:line>
        </w:pict>
      </w:r>
    </w:p>
    <w:p>
      <w:pPr>
        <w:spacing w:line="247" w:lineRule="auto" w:before="38"/>
        <w:ind w:left="305" w:right="116" w:firstLine="719"/>
        <w:jc w:val="both"/>
        <w:rPr>
          <w:sz w:val="20"/>
        </w:rPr>
      </w:pPr>
      <w:r>
        <w:rPr>
          <w:position w:val="9"/>
          <w:sz w:val="13"/>
        </w:rPr>
        <w:t>316 </w:t>
      </w:r>
      <w:r>
        <w:rPr>
          <w:sz w:val="20"/>
        </w:rPr>
        <w:t>Debemos la precisión relativa al “balcón central del Ayuntamiento”, entre otras fuentes, a Toribio Echevarría. Véase ECHEVARRÍA, Toribio, </w:t>
      </w:r>
      <w:r>
        <w:rPr>
          <w:i/>
          <w:sz w:val="20"/>
        </w:rPr>
        <w:t>Viaje…</w:t>
      </w:r>
      <w:r>
        <w:rPr>
          <w:sz w:val="20"/>
        </w:rPr>
        <w:t>, </w:t>
      </w:r>
      <w:r>
        <w:rPr>
          <w:i/>
          <w:sz w:val="20"/>
        </w:rPr>
        <w:t>op. cit.</w:t>
      </w:r>
      <w:r>
        <w:rPr>
          <w:sz w:val="20"/>
        </w:rPr>
        <w:t>, p. 359. Del mismo modo, este autor se refirió al “retrato del rey que había sido retirado discretamente al desván”. </w:t>
      </w:r>
      <w:r>
        <w:rPr>
          <w:i/>
          <w:sz w:val="20"/>
        </w:rPr>
        <w:t>Ibid.</w:t>
      </w:r>
      <w:r>
        <w:rPr>
          <w:sz w:val="20"/>
        </w:rPr>
        <w:t>, 360. “¡Ya viene la República!” fue la expresión </w:t>
      </w:r>
      <w:r>
        <w:rPr>
          <w:sz w:val="18"/>
        </w:rPr>
        <w:t>–</w:t>
      </w:r>
      <w:r>
        <w:rPr>
          <w:sz w:val="20"/>
        </w:rPr>
        <w:t>según el testimonio de Salvador Marzana</w:t>
      </w:r>
      <w:r>
        <w:rPr>
          <w:sz w:val="18"/>
        </w:rPr>
        <w:t>– </w:t>
      </w:r>
      <w:r>
        <w:rPr>
          <w:sz w:val="20"/>
        </w:rPr>
        <w:t>con la que habían sido despertados los vecinos de Eibar, la madrugada del día 14, para que se dirigieran a la plaza del Ayuntamiento (denominada oficialmente de “Alfonso XIII”, y “Untzaga” popularmente) donde sería proclamada la República minutos después. Véase MARZANA, Salvador, “1931ko hauteskunde gaua eta hurrengo egunak…”, </w:t>
      </w:r>
      <w:r>
        <w:rPr>
          <w:i/>
          <w:sz w:val="20"/>
        </w:rPr>
        <w:t>op. cit</w:t>
      </w:r>
      <w:r>
        <w:rPr>
          <w:sz w:val="20"/>
        </w:rPr>
        <w:t>. [en línea]. Ver webgrafía.</w:t>
      </w:r>
    </w:p>
    <w:p>
      <w:pPr>
        <w:spacing w:line="231" w:lineRule="exact" w:before="0"/>
        <w:ind w:left="305" w:right="0" w:firstLine="719"/>
        <w:jc w:val="both"/>
        <w:rPr>
          <w:sz w:val="20"/>
        </w:rPr>
      </w:pPr>
      <w:r>
        <w:rPr>
          <w:position w:val="9"/>
          <w:sz w:val="13"/>
        </w:rPr>
        <w:t>317  </w:t>
      </w:r>
      <w:r>
        <w:rPr>
          <w:sz w:val="20"/>
        </w:rPr>
        <w:t>El dato horario exacto de la proclamación de la República en Eibar nos lo ofrece el Primer</w:t>
      </w:r>
    </w:p>
    <w:p>
      <w:pPr>
        <w:spacing w:line="247" w:lineRule="auto" w:before="7"/>
        <w:ind w:left="305" w:right="118" w:firstLine="0"/>
        <w:jc w:val="both"/>
        <w:rPr>
          <w:sz w:val="20"/>
        </w:rPr>
      </w:pPr>
      <w:r>
        <w:rPr>
          <w:sz w:val="20"/>
        </w:rPr>
        <w:t>Teniente de Alcalde de la Corporación, el republicando Domingo Cortázar, con motivo de su intervención en el acto de recepción del decreto del Gobierno Provisional de la República de 29 </w:t>
      </w:r>
      <w:r>
        <w:rPr>
          <w:spacing w:val="5"/>
          <w:sz w:val="20"/>
        </w:rPr>
        <w:t>de </w:t>
      </w:r>
      <w:r>
        <w:rPr>
          <w:sz w:val="20"/>
        </w:rPr>
        <w:t>abril de 1931, por el que se concedía a las ciudades de Jaca y Eibar, “como especial y máxima distinción” el título de “Muy Ejemplar Ciudad”. Véanse, respectivamente, el texto del citado decreto y un fragmento de la intervención de Domingo Cortázar en GUTIÉRREZ AROSA, Javier, </w:t>
      </w:r>
      <w:r>
        <w:rPr>
          <w:i/>
          <w:sz w:val="20"/>
        </w:rPr>
        <w:t>La insurrección…</w:t>
      </w:r>
      <w:r>
        <w:rPr>
          <w:sz w:val="20"/>
        </w:rPr>
        <w:t>, </w:t>
      </w:r>
      <w:r>
        <w:rPr>
          <w:i/>
          <w:sz w:val="20"/>
        </w:rPr>
        <w:t>op. cit.</w:t>
      </w:r>
      <w:r>
        <w:rPr>
          <w:sz w:val="20"/>
        </w:rPr>
        <w:t>, pp. 29 y</w:t>
      </w:r>
      <w:r>
        <w:rPr>
          <w:spacing w:val="-29"/>
          <w:sz w:val="20"/>
        </w:rPr>
        <w:t> </w:t>
      </w:r>
      <w:r>
        <w:rPr>
          <w:sz w:val="20"/>
        </w:rPr>
        <w:t>30.</w:t>
      </w:r>
    </w:p>
    <w:p>
      <w:pPr>
        <w:spacing w:line="231" w:lineRule="exact" w:before="0"/>
        <w:ind w:left="305" w:right="0" w:firstLine="719"/>
        <w:jc w:val="both"/>
        <w:rPr>
          <w:sz w:val="20"/>
        </w:rPr>
      </w:pPr>
      <w:r>
        <w:rPr>
          <w:position w:val="9"/>
          <w:sz w:val="13"/>
        </w:rPr>
        <w:t>318  </w:t>
      </w:r>
      <w:r>
        <w:rPr>
          <w:sz w:val="20"/>
        </w:rPr>
        <w:t>Este medio facilita, en la misma edición, la identidad completa del citado redactor: Enrique</w:t>
      </w:r>
    </w:p>
    <w:p>
      <w:pPr>
        <w:spacing w:line="247" w:lineRule="auto" w:before="7"/>
        <w:ind w:left="305" w:right="114" w:firstLine="0"/>
        <w:jc w:val="both"/>
        <w:rPr>
          <w:i/>
          <w:sz w:val="20"/>
        </w:rPr>
      </w:pPr>
      <w:r>
        <w:rPr>
          <w:sz w:val="20"/>
        </w:rPr>
        <w:t>Guzmán. A las nueve de la mañana del día 14 se había recibido en la redacción de </w:t>
      </w:r>
      <w:r>
        <w:rPr>
          <w:i/>
          <w:sz w:val="20"/>
        </w:rPr>
        <w:t>La Tarde </w:t>
      </w:r>
      <w:r>
        <w:rPr>
          <w:sz w:val="20"/>
        </w:rPr>
        <w:t>una información relativa a la proclamación de la República en Eibar: “Aunque no se trataba de noticia oficial, la referencia nos merecía garantía suficiente para creer en la posibilidad de que tal hecho se hubiera producido”. </w:t>
      </w:r>
      <w:r>
        <w:rPr>
          <w:i/>
          <w:sz w:val="20"/>
        </w:rPr>
        <w:t>La Tarde</w:t>
      </w:r>
      <w:r>
        <w:rPr>
          <w:sz w:val="20"/>
        </w:rPr>
        <w:t>, 14-IV-1931, p. 1. A última hora de la mañana, a las 13.00 h., Enrique Guzmán se encontraba de regreso en Bilbao, procedente de la villa armera, para “pergeñar estas líneas y saciar la ansiedad de los lectores de </w:t>
      </w:r>
      <w:r>
        <w:rPr>
          <w:i/>
          <w:sz w:val="20"/>
        </w:rPr>
        <w:t>La Tarde</w:t>
      </w:r>
      <w:r>
        <w:rPr>
          <w:sz w:val="20"/>
        </w:rPr>
        <w:t>, algo deshilvanadas por la precipitación con que se redactan y la prontitud con que sale esta edición a la calle”. </w:t>
      </w:r>
      <w:r>
        <w:rPr>
          <w:i/>
          <w:sz w:val="20"/>
        </w:rPr>
        <w:t>Id.</w:t>
      </w:r>
    </w:p>
    <w:p>
      <w:pPr>
        <w:spacing w:line="231" w:lineRule="exact" w:before="0"/>
        <w:ind w:left="305" w:right="0" w:firstLine="719"/>
        <w:jc w:val="both"/>
        <w:rPr>
          <w:sz w:val="20"/>
        </w:rPr>
      </w:pPr>
      <w:r>
        <w:rPr>
          <w:position w:val="9"/>
          <w:sz w:val="13"/>
        </w:rPr>
        <w:t>319  </w:t>
      </w:r>
      <w:r>
        <w:rPr>
          <w:sz w:val="20"/>
        </w:rPr>
        <w:t>[GUZMÁN, Enrique], “En Eibar ha sido proclamada esta mañana la República”,    </w:t>
      </w:r>
      <w:r>
        <w:rPr>
          <w:i/>
          <w:sz w:val="20"/>
        </w:rPr>
        <w:t>La Tarde</w:t>
      </w:r>
      <w:r>
        <w:rPr>
          <w:sz w:val="20"/>
        </w:rPr>
        <w:t>,</w:t>
      </w:r>
    </w:p>
    <w:p>
      <w:pPr>
        <w:spacing w:line="247" w:lineRule="auto" w:before="7"/>
        <w:ind w:left="305" w:right="115" w:firstLine="0"/>
        <w:jc w:val="both"/>
        <w:rPr>
          <w:sz w:val="20"/>
        </w:rPr>
      </w:pPr>
      <w:r>
        <w:rPr>
          <w:sz w:val="20"/>
        </w:rPr>
        <w:t>14-IV-1931, p. 1. Esta publicación dedica tres de sus seis páginas a la proclamación de la República en Eibar (portada), a la extensión del movimiento republicano a otras localidades (página segunda), y a la salida del país del monarca (página tercera). No se hace referencia a la ordenación numérica de Segunda República. La información sobre Eibar está acompañada </w:t>
      </w:r>
      <w:r>
        <w:rPr>
          <w:spacing w:val="3"/>
          <w:sz w:val="20"/>
        </w:rPr>
        <w:t>de </w:t>
      </w:r>
      <w:r>
        <w:rPr>
          <w:sz w:val="20"/>
        </w:rPr>
        <w:t>tres fotografías que recogen diferentes momentos</w:t>
      </w:r>
      <w:r>
        <w:rPr>
          <w:spacing w:val="-3"/>
          <w:sz w:val="20"/>
        </w:rPr>
        <w:t> </w:t>
      </w:r>
      <w:r>
        <w:rPr>
          <w:sz w:val="20"/>
        </w:rPr>
        <w:t>del</w:t>
      </w:r>
      <w:r>
        <w:rPr>
          <w:spacing w:val="-3"/>
          <w:sz w:val="20"/>
        </w:rPr>
        <w:t> </w:t>
      </w:r>
      <w:r>
        <w:rPr>
          <w:sz w:val="20"/>
        </w:rPr>
        <w:t>acto</w:t>
      </w:r>
      <w:r>
        <w:rPr>
          <w:spacing w:val="-2"/>
          <w:sz w:val="20"/>
        </w:rPr>
        <w:t> </w:t>
      </w:r>
      <w:r>
        <w:rPr>
          <w:sz w:val="20"/>
        </w:rPr>
        <w:t>de</w:t>
      </w:r>
      <w:r>
        <w:rPr>
          <w:spacing w:val="-2"/>
          <w:sz w:val="20"/>
        </w:rPr>
        <w:t> </w:t>
      </w:r>
      <w:r>
        <w:rPr>
          <w:sz w:val="20"/>
        </w:rPr>
        <w:t>la</w:t>
      </w:r>
      <w:r>
        <w:rPr>
          <w:spacing w:val="-3"/>
          <w:sz w:val="20"/>
        </w:rPr>
        <w:t> </w:t>
      </w:r>
      <w:r>
        <w:rPr>
          <w:sz w:val="20"/>
        </w:rPr>
        <w:t>proclamación:</w:t>
      </w:r>
      <w:r>
        <w:rPr>
          <w:spacing w:val="-3"/>
          <w:sz w:val="20"/>
        </w:rPr>
        <w:t> </w:t>
      </w:r>
      <w:r>
        <w:rPr>
          <w:sz w:val="20"/>
        </w:rPr>
        <w:t>fachada</w:t>
      </w:r>
      <w:r>
        <w:rPr>
          <w:spacing w:val="-2"/>
          <w:sz w:val="20"/>
        </w:rPr>
        <w:t> </w:t>
      </w:r>
      <w:r>
        <w:rPr>
          <w:sz w:val="20"/>
        </w:rPr>
        <w:t>del</w:t>
      </w:r>
      <w:r>
        <w:rPr>
          <w:spacing w:val="-3"/>
          <w:sz w:val="20"/>
        </w:rPr>
        <w:t> </w:t>
      </w:r>
      <w:r>
        <w:rPr>
          <w:sz w:val="20"/>
        </w:rPr>
        <w:t>Ayuntamiento</w:t>
      </w:r>
      <w:r>
        <w:rPr>
          <w:spacing w:val="-2"/>
          <w:sz w:val="20"/>
        </w:rPr>
        <w:t> </w:t>
      </w:r>
      <w:r>
        <w:rPr>
          <w:sz w:val="20"/>
        </w:rPr>
        <w:t>y</w:t>
      </w:r>
      <w:r>
        <w:rPr>
          <w:spacing w:val="-6"/>
          <w:sz w:val="20"/>
        </w:rPr>
        <w:t> </w:t>
      </w:r>
      <w:r>
        <w:rPr>
          <w:sz w:val="20"/>
        </w:rPr>
        <w:t>los</w:t>
      </w:r>
      <w:r>
        <w:rPr>
          <w:spacing w:val="-6"/>
          <w:sz w:val="20"/>
        </w:rPr>
        <w:t> </w:t>
      </w:r>
      <w:r>
        <w:rPr>
          <w:sz w:val="20"/>
        </w:rPr>
        <w:t>vecinos</w:t>
      </w:r>
      <w:r>
        <w:rPr>
          <w:spacing w:val="-6"/>
          <w:sz w:val="20"/>
        </w:rPr>
        <w:t> </w:t>
      </w:r>
      <w:r>
        <w:rPr>
          <w:sz w:val="20"/>
        </w:rPr>
        <w:t>frente</w:t>
      </w:r>
      <w:r>
        <w:rPr>
          <w:spacing w:val="-5"/>
          <w:sz w:val="20"/>
        </w:rPr>
        <w:t> </w:t>
      </w:r>
      <w:r>
        <w:rPr>
          <w:sz w:val="20"/>
        </w:rPr>
        <w:t>a</w:t>
      </w:r>
      <w:r>
        <w:rPr>
          <w:spacing w:val="-5"/>
          <w:sz w:val="20"/>
        </w:rPr>
        <w:t> </w:t>
      </w:r>
      <w:r>
        <w:rPr>
          <w:sz w:val="20"/>
        </w:rPr>
        <w:t>ella,</w:t>
      </w:r>
      <w:r>
        <w:rPr>
          <w:spacing w:val="-4"/>
          <w:sz w:val="20"/>
        </w:rPr>
        <w:t> </w:t>
      </w:r>
      <w:r>
        <w:rPr>
          <w:sz w:val="20"/>
        </w:rPr>
        <w:t>un</w:t>
      </w:r>
      <w:r>
        <w:rPr>
          <w:spacing w:val="-6"/>
          <w:sz w:val="20"/>
        </w:rPr>
        <w:t> </w:t>
      </w:r>
      <w:r>
        <w:rPr>
          <w:sz w:val="20"/>
        </w:rPr>
        <w:t>numeroso grupo de ciudadanos congregados en la plaza y, finalmente, el Segundo Teniente de Alcalde, Juan de los Toyos,  dirigiéndose  a  la  población  para  indicar  que  ha  sido  proclamada  la  República.  Esta  misma</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5" w:lineRule="auto" w:before="69"/>
        <w:ind w:left="305" w:right="115" w:firstLine="719"/>
        <w:jc w:val="both"/>
      </w:pPr>
      <w:r>
        <w:rPr/>
        <w:t>Entre los entrevistados figuraba el dirigente socialista Juan de los Toyos, nombrado segundo Teniente de Alcalde de la nueva corporación republicana y a quien sus compañeros requirieron para que comunicara al pueblo de Eibar desde el balcón municipal que en dicha localidad había sido proclamada la República</w:t>
      </w:r>
      <w:r>
        <w:rPr>
          <w:position w:val="10"/>
          <w:sz w:val="16"/>
        </w:rPr>
        <w:t>320</w:t>
      </w:r>
      <w:r>
        <w:rPr/>
        <w:t>.</w:t>
      </w:r>
    </w:p>
    <w:p>
      <w:pPr>
        <w:pStyle w:val="BodyText"/>
        <w:spacing w:before="2"/>
      </w:pPr>
    </w:p>
    <w:p>
      <w:pPr>
        <w:pStyle w:val="BodyText"/>
        <w:spacing w:line="362" w:lineRule="auto"/>
        <w:ind w:left="305" w:right="114" w:firstLine="719"/>
        <w:jc w:val="both"/>
      </w:pPr>
      <w:r>
        <w:rPr/>
        <w:t>Seguían a la citada entrevista varias informaciones breves, entre las cuales nos interesa especialmente la titulada “La bandera republicana y el retrato del Rey”, en la que se daba cuenta de cómo había transcurrido el acto cívico de proclamación de la República en Eibar.</w:t>
      </w:r>
    </w:p>
    <w:p>
      <w:pPr>
        <w:pStyle w:val="BodyText"/>
        <w:spacing w:before="8"/>
      </w:pPr>
    </w:p>
    <w:p>
      <w:pPr>
        <w:pStyle w:val="BodyText"/>
        <w:spacing w:line="242" w:lineRule="auto"/>
        <w:ind w:left="1025" w:right="115" w:firstLine="300"/>
        <w:jc w:val="both"/>
      </w:pPr>
      <w:r>
        <w:rPr/>
        <w:t>Al izarse la bandera republicana en el balcón central del Ayuntamiento, el público allí congregado en gran cantidad prorrumpió en vítores y aplausos. La banda municipal tocó la Marsellesa. El espectáculo duró breves minutos.</w:t>
      </w:r>
    </w:p>
    <w:p>
      <w:pPr>
        <w:pStyle w:val="BodyText"/>
        <w:spacing w:line="242" w:lineRule="auto"/>
        <w:ind w:left="1025" w:right="118" w:firstLine="300"/>
        <w:jc w:val="both"/>
      </w:pPr>
      <w:r>
        <w:rPr/>
        <w:t>Constituido el nuevo Ayuntamiento, se dispuso fuese retirado del salón de sesiones el retrato del rey, que se bajó al zaguán del edificio, teniendo especial cuidado en no producir deterioro alguno, como así ocurrió.</w:t>
      </w:r>
    </w:p>
    <w:p>
      <w:pPr>
        <w:pStyle w:val="BodyText"/>
        <w:spacing w:line="278" w:lineRule="exact" w:before="1"/>
        <w:ind w:left="1025" w:right="119" w:firstLine="300"/>
        <w:jc w:val="both"/>
      </w:pPr>
      <w:r>
        <w:rPr/>
        <w:t>Reemplazando al retrato de don Alfonso, fueron colocados los de los capitanes [Fermín] Galán y [Ángel] García Hernández</w:t>
      </w:r>
      <w:r>
        <w:rPr>
          <w:position w:val="10"/>
          <w:sz w:val="16"/>
        </w:rPr>
        <w:t>321</w:t>
      </w:r>
      <w:r>
        <w:rPr/>
        <w:t>.</w:t>
      </w:r>
    </w:p>
    <w:p>
      <w:pPr>
        <w:pStyle w:val="BodyText"/>
        <w:spacing w:before="2"/>
        <w:rPr>
          <w:sz w:val="36"/>
        </w:rPr>
      </w:pPr>
    </w:p>
    <w:p>
      <w:pPr>
        <w:pStyle w:val="BodyText"/>
        <w:spacing w:line="362" w:lineRule="auto"/>
        <w:ind w:left="305" w:right="122" w:firstLine="719"/>
        <w:jc w:val="both"/>
      </w:pPr>
      <w:r>
        <w:rPr>
          <w:spacing w:val="3"/>
        </w:rPr>
        <w:t>En </w:t>
      </w:r>
      <w:r>
        <w:rPr>
          <w:spacing w:val="5"/>
        </w:rPr>
        <w:t>este primer </w:t>
      </w:r>
      <w:r>
        <w:rPr>
          <w:spacing w:val="4"/>
        </w:rPr>
        <w:t>acto </w:t>
      </w:r>
      <w:r>
        <w:rPr>
          <w:spacing w:val="3"/>
        </w:rPr>
        <w:t>de </w:t>
      </w:r>
      <w:r>
        <w:rPr>
          <w:spacing w:val="5"/>
        </w:rPr>
        <w:t>celebración republicana podemos constatar, gracias    </w:t>
      </w:r>
      <w:r>
        <w:rPr/>
        <w:t>a </w:t>
      </w:r>
      <w:r>
        <w:rPr>
          <w:spacing w:val="3"/>
        </w:rPr>
        <w:t>la </w:t>
      </w:r>
      <w:r>
        <w:rPr>
          <w:spacing w:val="5"/>
        </w:rPr>
        <w:t>descripción anterior, </w:t>
      </w:r>
      <w:r>
        <w:rPr>
          <w:spacing w:val="4"/>
        </w:rPr>
        <w:t>cómo </w:t>
      </w:r>
      <w:r>
        <w:rPr>
          <w:spacing w:val="3"/>
        </w:rPr>
        <w:t>de </w:t>
      </w:r>
      <w:r>
        <w:rPr>
          <w:spacing w:val="5"/>
        </w:rPr>
        <w:t>manera inmediata </w:t>
      </w:r>
      <w:r>
        <w:rPr>
          <w:spacing w:val="3"/>
        </w:rPr>
        <w:t>se </w:t>
      </w:r>
      <w:r>
        <w:rPr>
          <w:spacing w:val="5"/>
        </w:rPr>
        <w:t>llevó </w:t>
      </w:r>
      <w:r>
        <w:rPr/>
        <w:t>a </w:t>
      </w:r>
      <w:r>
        <w:rPr>
          <w:spacing w:val="4"/>
        </w:rPr>
        <w:t>cabo </w:t>
      </w:r>
      <w:r>
        <w:rPr>
          <w:spacing w:val="3"/>
        </w:rPr>
        <w:t>la </w:t>
      </w:r>
      <w:r>
        <w:rPr>
          <w:spacing w:val="6"/>
        </w:rPr>
        <w:t>sustitución</w:t>
      </w:r>
      <w:r>
        <w:rPr>
          <w:spacing w:val="72"/>
        </w:rPr>
        <w:t> </w:t>
      </w:r>
      <w:r>
        <w:rPr>
          <w:spacing w:val="3"/>
        </w:rPr>
        <w:t>de </w:t>
      </w:r>
      <w:r>
        <w:rPr>
          <w:spacing w:val="5"/>
        </w:rPr>
        <w:t>elementos </w:t>
      </w:r>
      <w:r>
        <w:rPr>
          <w:spacing w:val="3"/>
        </w:rPr>
        <w:t>de </w:t>
      </w:r>
      <w:r>
        <w:rPr>
          <w:spacing w:val="5"/>
        </w:rPr>
        <w:t>representación </w:t>
      </w:r>
      <w:r>
        <w:rPr>
          <w:spacing w:val="6"/>
        </w:rPr>
        <w:t>institucional </w:t>
      </w:r>
      <w:r>
        <w:rPr>
          <w:spacing w:val="5"/>
        </w:rPr>
        <w:t>propios </w:t>
      </w:r>
      <w:r>
        <w:rPr>
          <w:spacing w:val="3"/>
        </w:rPr>
        <w:t>de la </w:t>
      </w:r>
      <w:r>
        <w:rPr>
          <w:spacing w:val="5"/>
        </w:rPr>
        <w:t>Monarquía: bandera, himno, retrato </w:t>
      </w:r>
      <w:r>
        <w:rPr>
          <w:spacing w:val="4"/>
        </w:rPr>
        <w:t>del </w:t>
      </w:r>
      <w:r>
        <w:rPr>
          <w:spacing w:val="3"/>
        </w:rPr>
        <w:t>rey… En su </w:t>
      </w:r>
      <w:r>
        <w:rPr>
          <w:spacing w:val="4"/>
        </w:rPr>
        <w:t>lugar, </w:t>
      </w:r>
      <w:r>
        <w:rPr>
          <w:spacing w:val="3"/>
        </w:rPr>
        <w:t>la </w:t>
      </w:r>
      <w:r>
        <w:rPr>
          <w:spacing w:val="4"/>
        </w:rPr>
        <w:t>nueva </w:t>
      </w:r>
      <w:r>
        <w:rPr>
          <w:spacing w:val="5"/>
        </w:rPr>
        <w:t>corporación municipal </w:t>
      </w:r>
      <w:r>
        <w:rPr/>
        <w:t>y </w:t>
      </w:r>
      <w:r>
        <w:rPr>
          <w:spacing w:val="4"/>
        </w:rPr>
        <w:t>los </w:t>
      </w:r>
      <w:r>
        <w:rPr>
          <w:spacing w:val="5"/>
        </w:rPr>
        <w:t>vecinos </w:t>
      </w:r>
      <w:r>
        <w:rPr>
          <w:spacing w:val="3"/>
        </w:rPr>
        <w:t>de </w:t>
      </w:r>
      <w:r>
        <w:rPr>
          <w:spacing w:val="5"/>
        </w:rPr>
        <w:t>Eibar congregados </w:t>
      </w:r>
      <w:r>
        <w:rPr>
          <w:spacing w:val="3"/>
        </w:rPr>
        <w:t>en la </w:t>
      </w:r>
      <w:r>
        <w:rPr>
          <w:spacing w:val="5"/>
        </w:rPr>
        <w:t>Plaza </w:t>
      </w:r>
      <w:r>
        <w:rPr>
          <w:spacing w:val="3"/>
        </w:rPr>
        <w:t>de le </w:t>
      </w:r>
      <w:r>
        <w:rPr>
          <w:spacing w:val="5"/>
        </w:rPr>
        <w:t>República asumieron </w:t>
      </w:r>
      <w:r>
        <w:rPr>
          <w:spacing w:val="4"/>
        </w:rPr>
        <w:t>como  </w:t>
      </w:r>
      <w:r>
        <w:rPr>
          <w:spacing w:val="5"/>
        </w:rPr>
        <w:t>propios  aquellos </w:t>
      </w:r>
      <w:r>
        <w:rPr>
          <w:spacing w:val="4"/>
        </w:rPr>
        <w:t>que, </w:t>
      </w:r>
      <w:r>
        <w:rPr>
          <w:spacing w:val="3"/>
        </w:rPr>
        <w:t>en su </w:t>
      </w:r>
      <w:r>
        <w:rPr>
          <w:spacing w:val="5"/>
        </w:rPr>
        <w:t>consideración, mejor identificaban </w:t>
      </w:r>
      <w:r>
        <w:rPr>
          <w:spacing w:val="3"/>
        </w:rPr>
        <w:t>al</w:t>
      </w:r>
      <w:r>
        <w:rPr>
          <w:spacing w:val="66"/>
        </w:rPr>
        <w:t> </w:t>
      </w:r>
      <w:r>
        <w:rPr>
          <w:spacing w:val="5"/>
        </w:rPr>
        <w:t>régimen  recien instaurado: bandera republicana, </w:t>
      </w:r>
      <w:r>
        <w:rPr>
          <w:i/>
          <w:spacing w:val="3"/>
        </w:rPr>
        <w:t>La </w:t>
      </w:r>
      <w:r>
        <w:rPr>
          <w:i/>
          <w:spacing w:val="6"/>
        </w:rPr>
        <w:t>Marsellesa </w:t>
      </w:r>
      <w:r>
        <w:rPr/>
        <w:t>y </w:t>
      </w:r>
      <w:r>
        <w:rPr>
          <w:spacing w:val="4"/>
        </w:rPr>
        <w:t>los </w:t>
      </w:r>
      <w:r>
        <w:rPr>
          <w:spacing w:val="5"/>
        </w:rPr>
        <w:t>retratos </w:t>
      </w:r>
      <w:r>
        <w:rPr>
          <w:spacing w:val="3"/>
        </w:rPr>
        <w:t>de </w:t>
      </w:r>
      <w:r>
        <w:rPr>
          <w:spacing w:val="5"/>
        </w:rPr>
        <w:t>Fermín Galán </w:t>
      </w:r>
      <w:r>
        <w:rPr/>
        <w:t>y </w:t>
      </w:r>
      <w:r>
        <w:rPr>
          <w:spacing w:val="4"/>
        </w:rPr>
        <w:t>Ángel </w:t>
      </w:r>
      <w:r>
        <w:rPr>
          <w:spacing w:val="5"/>
        </w:rPr>
        <w:t>García</w:t>
      </w:r>
      <w:r>
        <w:rPr>
          <w:spacing w:val="31"/>
        </w:rPr>
        <w:t> </w:t>
      </w:r>
      <w:r>
        <w:rPr>
          <w:spacing w:val="5"/>
        </w:rPr>
        <w:t>Hernández.</w:t>
      </w:r>
    </w:p>
    <w:p>
      <w:pPr>
        <w:pStyle w:val="BodyText"/>
        <w:spacing w:before="8"/>
      </w:pPr>
    </w:p>
    <w:p>
      <w:pPr>
        <w:pStyle w:val="BodyText"/>
        <w:spacing w:line="362" w:lineRule="auto"/>
        <w:ind w:left="305" w:right="116" w:firstLine="719"/>
        <w:jc w:val="both"/>
      </w:pPr>
      <w:r>
        <w:rPr/>
        <w:t>Ajenos a cualquier tipo de sanción legal, la inmediatez de la proclamación había impedido llevar a cabo la oportuna tramitación. En este sentido los símbolos exhibidos como  propios  del  nuevo  orden  político  estaban  estrechamente  unidos  al imaginario</w:t>
      </w:r>
    </w:p>
    <w:p>
      <w:pPr>
        <w:pStyle w:val="BodyText"/>
        <w:rPr>
          <w:sz w:val="20"/>
        </w:rPr>
      </w:pPr>
    </w:p>
    <w:p>
      <w:pPr>
        <w:pStyle w:val="BodyText"/>
        <w:spacing w:before="9"/>
      </w:pPr>
      <w:r>
        <w:rPr/>
        <w:pict>
          <v:line style="position:absolute;mso-position-horizontal-relative:page;mso-position-vertical-relative:paragraph;z-index:3496;mso-wrap-distance-left:0;mso-wrap-distance-right:0" from="99.264pt,16.507856pt" to="524.524pt,16.507856pt" stroked="true" strokeweight=".599980pt" strokecolor="#000000">
            <w10:wrap type="topAndBottom"/>
          </v:line>
        </w:pict>
      </w:r>
    </w:p>
    <w:p>
      <w:pPr>
        <w:spacing w:line="247" w:lineRule="auto" w:before="82"/>
        <w:ind w:left="305" w:right="109" w:firstLine="0"/>
        <w:jc w:val="left"/>
        <w:rPr>
          <w:sz w:val="20"/>
        </w:rPr>
      </w:pPr>
      <w:r>
        <w:rPr>
          <w:sz w:val="20"/>
        </w:rPr>
        <w:t>cabecera incluía, en su portada del 15 de abril, una nota de agradecimiento a sus lectores, dado que de </w:t>
      </w:r>
      <w:r>
        <w:rPr>
          <w:i/>
          <w:spacing w:val="-3"/>
          <w:sz w:val="20"/>
        </w:rPr>
        <w:t>La </w:t>
      </w:r>
      <w:r>
        <w:rPr>
          <w:i/>
          <w:spacing w:val="-4"/>
          <w:sz w:val="20"/>
        </w:rPr>
        <w:t>Tarde </w:t>
      </w:r>
      <w:r>
        <w:rPr>
          <w:spacing w:val="-3"/>
          <w:sz w:val="20"/>
        </w:rPr>
        <w:t>del día </w:t>
      </w:r>
      <w:r>
        <w:rPr>
          <w:sz w:val="20"/>
        </w:rPr>
        <w:t>14 </w:t>
      </w:r>
      <w:r>
        <w:rPr>
          <w:spacing w:val="-3"/>
          <w:sz w:val="20"/>
        </w:rPr>
        <w:t>se </w:t>
      </w:r>
      <w:r>
        <w:rPr>
          <w:spacing w:val="-5"/>
          <w:sz w:val="20"/>
        </w:rPr>
        <w:t>habían tenido </w:t>
      </w:r>
      <w:r>
        <w:rPr>
          <w:spacing w:val="-4"/>
          <w:sz w:val="20"/>
        </w:rPr>
        <w:t>que </w:t>
      </w:r>
      <w:r>
        <w:rPr>
          <w:spacing w:val="-6"/>
          <w:sz w:val="20"/>
        </w:rPr>
        <w:t>imprimir </w:t>
      </w:r>
      <w:r>
        <w:rPr>
          <w:sz w:val="20"/>
        </w:rPr>
        <w:t>y </w:t>
      </w:r>
      <w:r>
        <w:rPr>
          <w:spacing w:val="-5"/>
          <w:sz w:val="20"/>
        </w:rPr>
        <w:t>distribuir varias ediciones. Véase </w:t>
      </w:r>
      <w:r>
        <w:rPr>
          <w:i/>
          <w:spacing w:val="-3"/>
          <w:sz w:val="20"/>
        </w:rPr>
        <w:t>La </w:t>
      </w:r>
      <w:r>
        <w:rPr>
          <w:i/>
          <w:spacing w:val="-5"/>
          <w:sz w:val="20"/>
        </w:rPr>
        <w:t>Tarde</w:t>
      </w:r>
      <w:r>
        <w:rPr>
          <w:spacing w:val="-5"/>
          <w:sz w:val="20"/>
        </w:rPr>
        <w:t>, 15-IV-1931, </w:t>
      </w:r>
      <w:r>
        <w:rPr>
          <w:sz w:val="20"/>
        </w:rPr>
        <w:t>p. 1.</w:t>
      </w:r>
    </w:p>
    <w:p>
      <w:pPr>
        <w:spacing w:line="231" w:lineRule="exact" w:before="0"/>
        <w:ind w:left="1025" w:right="109" w:firstLine="0"/>
        <w:jc w:val="left"/>
        <w:rPr>
          <w:i/>
          <w:sz w:val="20"/>
        </w:rPr>
      </w:pPr>
      <w:r>
        <w:rPr>
          <w:position w:val="9"/>
          <w:sz w:val="13"/>
        </w:rPr>
        <w:t>320  </w:t>
      </w:r>
      <w:r>
        <w:rPr>
          <w:sz w:val="20"/>
        </w:rPr>
        <w:t>Ya  nos  hemos  referido  a  la  imagen que  recoge este  momento  en  la  portada de   </w:t>
      </w:r>
      <w:r>
        <w:rPr>
          <w:i/>
          <w:sz w:val="20"/>
        </w:rPr>
        <w:t>La</w:t>
      </w:r>
    </w:p>
    <w:p>
      <w:pPr>
        <w:spacing w:line="221" w:lineRule="exact" w:before="7"/>
        <w:ind w:left="305" w:right="109" w:firstLine="0"/>
        <w:jc w:val="left"/>
        <w:rPr>
          <w:sz w:val="20"/>
        </w:rPr>
      </w:pPr>
      <w:r>
        <w:rPr>
          <w:i/>
          <w:sz w:val="20"/>
        </w:rPr>
        <w:t>Tarde</w:t>
      </w:r>
      <w:r>
        <w:rPr>
          <w:sz w:val="20"/>
        </w:rPr>
        <w:t>, 14-IV-1931.</w:t>
      </w:r>
    </w:p>
    <w:p>
      <w:pPr>
        <w:spacing w:line="246" w:lineRule="exact" w:before="0"/>
        <w:ind w:left="1025" w:right="109" w:firstLine="0"/>
        <w:jc w:val="left"/>
        <w:rPr>
          <w:i/>
          <w:sz w:val="20"/>
        </w:rPr>
      </w:pPr>
      <w:r>
        <w:rPr>
          <w:sz w:val="13"/>
        </w:rPr>
        <w:t>321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09"/>
      </w:pPr>
      <w:r>
        <w:rPr/>
        <w:t>colectivo del movimiento republicano que había protagonizado el vuelco electoral favorable a sus candidaturas. De ahí su presencia en la plaza pública.</w:t>
      </w:r>
    </w:p>
    <w:p>
      <w:pPr>
        <w:pStyle w:val="BodyText"/>
        <w:spacing w:before="1"/>
        <w:rPr>
          <w:sz w:val="25"/>
        </w:rPr>
      </w:pPr>
    </w:p>
    <w:p>
      <w:pPr>
        <w:pStyle w:val="Heading5"/>
        <w:spacing w:line="242" w:lineRule="auto"/>
        <w:ind w:left="1005" w:right="815"/>
      </w:pPr>
      <w:r>
        <w:rPr/>
        <w:t>SUSTITUCIÓN DE ELEMENTOS DE REPRESENTACIÓN EN EL CAMBIO DE RÉGIMEN: PROCLAMACIÓN DE LA</w:t>
      </w:r>
    </w:p>
    <w:p>
      <w:pPr>
        <w:spacing w:line="276" w:lineRule="exact" w:before="0"/>
        <w:ind w:left="272" w:right="83" w:firstLine="0"/>
        <w:jc w:val="center"/>
        <w:rPr>
          <w:sz w:val="16"/>
        </w:rPr>
      </w:pPr>
      <w:r>
        <w:rPr>
          <w:b/>
          <w:sz w:val="24"/>
        </w:rPr>
        <w:t>SEGUNDA REPÚBLICA EN EIBAR</w:t>
      </w:r>
      <w:r>
        <w:rPr>
          <w:position w:val="10"/>
          <w:sz w:val="16"/>
        </w:rPr>
        <w:t>322</w:t>
      </w:r>
    </w:p>
    <w:p>
      <w:pPr>
        <w:pStyle w:val="BodyText"/>
        <w:spacing w:before="8"/>
        <w:rPr>
          <w:sz w:val="10"/>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5"/>
        <w:gridCol w:w="3118"/>
        <w:gridCol w:w="3404"/>
      </w:tblGrid>
      <w:tr>
        <w:trPr>
          <w:trHeight w:val="504" w:hRule="exact"/>
        </w:trPr>
        <w:tc>
          <w:tcPr>
            <w:tcW w:w="1985" w:type="dxa"/>
          </w:tcPr>
          <w:p>
            <w:pPr>
              <w:pStyle w:val="TableParagraph"/>
              <w:spacing w:before="123"/>
              <w:ind w:left="331" w:right="333"/>
              <w:rPr>
                <w:b/>
                <w:sz w:val="22"/>
              </w:rPr>
            </w:pPr>
            <w:r>
              <w:rPr>
                <w:b/>
                <w:sz w:val="22"/>
              </w:rPr>
              <w:t>ELEMENTO</w:t>
            </w:r>
          </w:p>
        </w:tc>
        <w:tc>
          <w:tcPr>
            <w:tcW w:w="3118" w:type="dxa"/>
          </w:tcPr>
          <w:p>
            <w:pPr>
              <w:pStyle w:val="TableParagraph"/>
              <w:spacing w:before="123"/>
              <w:ind w:left="171" w:right="171"/>
              <w:rPr>
                <w:b/>
                <w:sz w:val="22"/>
              </w:rPr>
            </w:pPr>
            <w:r>
              <w:rPr>
                <w:b/>
                <w:sz w:val="22"/>
              </w:rPr>
              <w:t>MONARQUÍA</w:t>
            </w:r>
          </w:p>
        </w:tc>
        <w:tc>
          <w:tcPr>
            <w:tcW w:w="3404" w:type="dxa"/>
          </w:tcPr>
          <w:p>
            <w:pPr>
              <w:pStyle w:val="TableParagraph"/>
              <w:spacing w:before="123"/>
              <w:ind w:left="735" w:right="736"/>
              <w:rPr>
                <w:b/>
                <w:sz w:val="22"/>
              </w:rPr>
            </w:pPr>
            <w:r>
              <w:rPr>
                <w:b/>
                <w:sz w:val="22"/>
              </w:rPr>
              <w:t>REPÚBLICA</w:t>
            </w:r>
          </w:p>
        </w:tc>
      </w:tr>
      <w:tr>
        <w:trPr>
          <w:trHeight w:val="504" w:hRule="exact"/>
        </w:trPr>
        <w:tc>
          <w:tcPr>
            <w:tcW w:w="1985" w:type="dxa"/>
          </w:tcPr>
          <w:p>
            <w:pPr>
              <w:pStyle w:val="TableParagraph"/>
              <w:spacing w:before="118"/>
              <w:ind w:left="331" w:right="332"/>
              <w:rPr>
                <w:sz w:val="22"/>
              </w:rPr>
            </w:pPr>
            <w:r>
              <w:rPr>
                <w:sz w:val="22"/>
              </w:rPr>
              <w:t>Bandera</w:t>
            </w:r>
          </w:p>
        </w:tc>
        <w:tc>
          <w:tcPr>
            <w:tcW w:w="3118" w:type="dxa"/>
          </w:tcPr>
          <w:p>
            <w:pPr>
              <w:pStyle w:val="TableParagraph"/>
              <w:spacing w:before="118"/>
              <w:ind w:left="170" w:right="172"/>
              <w:rPr>
                <w:sz w:val="22"/>
              </w:rPr>
            </w:pPr>
            <w:r>
              <w:rPr>
                <w:sz w:val="22"/>
              </w:rPr>
              <w:t>Bandera monárquica</w:t>
            </w:r>
          </w:p>
        </w:tc>
        <w:tc>
          <w:tcPr>
            <w:tcW w:w="3404" w:type="dxa"/>
          </w:tcPr>
          <w:p>
            <w:pPr>
              <w:pStyle w:val="TableParagraph"/>
              <w:spacing w:before="118"/>
              <w:ind w:left="736" w:right="734"/>
              <w:rPr>
                <w:sz w:val="22"/>
              </w:rPr>
            </w:pPr>
            <w:r>
              <w:rPr>
                <w:sz w:val="22"/>
              </w:rPr>
              <w:t>Bandera republicana</w:t>
            </w:r>
          </w:p>
        </w:tc>
      </w:tr>
      <w:tr>
        <w:trPr>
          <w:trHeight w:val="505" w:hRule="exact"/>
        </w:trPr>
        <w:tc>
          <w:tcPr>
            <w:tcW w:w="1985" w:type="dxa"/>
          </w:tcPr>
          <w:p>
            <w:pPr>
              <w:pStyle w:val="TableParagraph"/>
              <w:spacing w:before="119"/>
              <w:ind w:left="331" w:right="331"/>
              <w:rPr>
                <w:sz w:val="22"/>
              </w:rPr>
            </w:pPr>
            <w:r>
              <w:rPr>
                <w:sz w:val="22"/>
              </w:rPr>
              <w:t>Vítores</w:t>
            </w:r>
          </w:p>
        </w:tc>
        <w:tc>
          <w:tcPr>
            <w:tcW w:w="3118" w:type="dxa"/>
          </w:tcPr>
          <w:p>
            <w:pPr>
              <w:pStyle w:val="TableParagraph"/>
              <w:spacing w:before="119"/>
              <w:ind w:left="171" w:right="171"/>
              <w:rPr>
                <w:sz w:val="22"/>
              </w:rPr>
            </w:pPr>
            <w:r>
              <w:rPr>
                <w:sz w:val="22"/>
              </w:rPr>
              <w:t>¡Viva el Rey!</w:t>
            </w:r>
          </w:p>
        </w:tc>
        <w:tc>
          <w:tcPr>
            <w:tcW w:w="3404" w:type="dxa"/>
          </w:tcPr>
          <w:p>
            <w:pPr>
              <w:pStyle w:val="TableParagraph"/>
              <w:spacing w:before="119"/>
              <w:ind w:left="736" w:right="736"/>
              <w:rPr>
                <w:sz w:val="22"/>
              </w:rPr>
            </w:pPr>
            <w:r>
              <w:rPr>
                <w:sz w:val="22"/>
              </w:rPr>
              <w:t>[¡Viva la República!]</w:t>
            </w:r>
          </w:p>
        </w:tc>
      </w:tr>
      <w:tr>
        <w:trPr>
          <w:trHeight w:val="504" w:hRule="exact"/>
        </w:trPr>
        <w:tc>
          <w:tcPr>
            <w:tcW w:w="1985" w:type="dxa"/>
          </w:tcPr>
          <w:p>
            <w:pPr>
              <w:pStyle w:val="TableParagraph"/>
              <w:spacing w:before="118"/>
              <w:ind w:left="331" w:right="332"/>
              <w:rPr>
                <w:sz w:val="22"/>
              </w:rPr>
            </w:pPr>
            <w:r>
              <w:rPr>
                <w:sz w:val="22"/>
              </w:rPr>
              <w:t>Himno</w:t>
            </w:r>
          </w:p>
        </w:tc>
        <w:tc>
          <w:tcPr>
            <w:tcW w:w="3118" w:type="dxa"/>
          </w:tcPr>
          <w:p>
            <w:pPr>
              <w:pStyle w:val="TableParagraph"/>
              <w:spacing w:before="118"/>
              <w:ind w:left="170" w:right="172"/>
              <w:rPr>
                <w:i/>
                <w:sz w:val="22"/>
              </w:rPr>
            </w:pPr>
            <w:r>
              <w:rPr>
                <w:i/>
                <w:sz w:val="22"/>
              </w:rPr>
              <w:t>Marcha Real</w:t>
            </w:r>
          </w:p>
        </w:tc>
        <w:tc>
          <w:tcPr>
            <w:tcW w:w="3404" w:type="dxa"/>
          </w:tcPr>
          <w:p>
            <w:pPr>
              <w:pStyle w:val="TableParagraph"/>
              <w:spacing w:before="118"/>
              <w:ind w:left="735" w:right="736"/>
              <w:rPr>
                <w:i/>
                <w:sz w:val="22"/>
              </w:rPr>
            </w:pPr>
            <w:r>
              <w:rPr>
                <w:i/>
                <w:sz w:val="22"/>
              </w:rPr>
              <w:t>La Marsellesa</w:t>
            </w:r>
          </w:p>
        </w:tc>
      </w:tr>
      <w:tr>
        <w:trPr>
          <w:trHeight w:val="763" w:hRule="exact"/>
        </w:trPr>
        <w:tc>
          <w:tcPr>
            <w:tcW w:w="1985" w:type="dxa"/>
          </w:tcPr>
          <w:p>
            <w:pPr>
              <w:pStyle w:val="TableParagraph"/>
              <w:spacing w:before="118"/>
              <w:ind w:left="331" w:right="332"/>
              <w:rPr>
                <w:sz w:val="22"/>
              </w:rPr>
            </w:pPr>
            <w:r>
              <w:rPr>
                <w:sz w:val="22"/>
              </w:rPr>
              <w:t>Retrato</w:t>
            </w:r>
          </w:p>
        </w:tc>
        <w:tc>
          <w:tcPr>
            <w:tcW w:w="3118" w:type="dxa"/>
          </w:tcPr>
          <w:p>
            <w:pPr>
              <w:pStyle w:val="TableParagraph"/>
              <w:spacing w:before="118"/>
              <w:ind w:left="171" w:right="172"/>
              <w:rPr>
                <w:sz w:val="22"/>
              </w:rPr>
            </w:pPr>
            <w:r>
              <w:rPr>
                <w:sz w:val="22"/>
              </w:rPr>
              <w:t>Retrato del Rey Alfonso [XIII]</w:t>
            </w:r>
          </w:p>
        </w:tc>
        <w:tc>
          <w:tcPr>
            <w:tcW w:w="3404" w:type="dxa"/>
          </w:tcPr>
          <w:p>
            <w:pPr>
              <w:pStyle w:val="TableParagraph"/>
              <w:spacing w:line="244" w:lineRule="auto" w:before="118"/>
              <w:ind w:left="526" w:right="396" w:hanging="126"/>
              <w:jc w:val="left"/>
              <w:rPr>
                <w:sz w:val="22"/>
              </w:rPr>
            </w:pPr>
            <w:r>
              <w:rPr>
                <w:sz w:val="22"/>
              </w:rPr>
              <w:t>Retratos de [Fermín] Galán y [Ángel] García Hernández</w:t>
            </w:r>
          </w:p>
        </w:tc>
      </w:tr>
    </w:tbl>
    <w:p>
      <w:pPr>
        <w:tabs>
          <w:tab w:pos="6978" w:val="left" w:leader="none"/>
        </w:tabs>
        <w:spacing w:before="3"/>
        <w:ind w:left="497" w:right="109" w:firstLine="0"/>
        <w:jc w:val="left"/>
        <w:rPr>
          <w:i/>
          <w:sz w:val="20"/>
        </w:rPr>
      </w:pPr>
      <w:r>
        <w:rPr>
          <w:i/>
          <w:sz w:val="20"/>
        </w:rPr>
        <w:t>Fig. 2.</w:t>
        <w:tab/>
        <w:t>Elaboración</w:t>
      </w:r>
      <w:r>
        <w:rPr>
          <w:i/>
          <w:spacing w:val="2"/>
          <w:sz w:val="20"/>
        </w:rPr>
        <w:t> </w:t>
      </w:r>
      <w:r>
        <w:rPr>
          <w:i/>
          <w:sz w:val="20"/>
        </w:rPr>
        <w:t>propia.</w:t>
      </w:r>
    </w:p>
    <w:p>
      <w:pPr>
        <w:pStyle w:val="BodyText"/>
        <w:rPr>
          <w:i/>
          <w:sz w:val="20"/>
        </w:rPr>
      </w:pPr>
    </w:p>
    <w:p>
      <w:pPr>
        <w:pStyle w:val="BodyText"/>
        <w:spacing w:before="5"/>
        <w:rPr>
          <w:i/>
          <w:sz w:val="16"/>
        </w:rPr>
      </w:pPr>
    </w:p>
    <w:p>
      <w:pPr>
        <w:pStyle w:val="BodyText"/>
        <w:spacing w:line="362" w:lineRule="auto"/>
        <w:ind w:left="305" w:right="114" w:firstLine="719"/>
        <w:jc w:val="both"/>
      </w:pPr>
      <w:r>
        <w:rPr/>
        <w:t>De entre los diferentes elementos recogidos en la tabla anterior, tiene especial importancia para nuestra investigación la presencia de </w:t>
      </w:r>
      <w:r>
        <w:rPr>
          <w:i/>
        </w:rPr>
        <w:t>La Marsellesa</w:t>
      </w:r>
      <w:r>
        <w:rPr/>
        <w:t>, dado que sitúa esta composición como el himno que ostentó en Eibar, en la madrugada del 14 de abril, y por extensión en el resto del Estado, el papel de primer símbolo musical</w:t>
      </w:r>
      <w:r>
        <w:rPr>
          <w:spacing w:val="-20"/>
        </w:rPr>
        <w:t> </w:t>
      </w:r>
      <w:r>
        <w:rPr/>
        <w:t>representativo de la Segunda República española. Según la cita, su interpretación fue instrumental, ejecutada por la banda municipal aunque, habida cuenta del grado de politización de los habitantes de Eibar y del elevado número de agrupaciones corales existentes en la localidad, bien pudo ser, igualmente, coreada por los congregados en la</w:t>
      </w:r>
      <w:r>
        <w:rPr>
          <w:spacing w:val="-28"/>
        </w:rPr>
        <w:t> </w:t>
      </w:r>
      <w:r>
        <w:rPr/>
        <w:t>plaza.</w:t>
      </w:r>
    </w:p>
    <w:p>
      <w:pPr>
        <w:pStyle w:val="BodyText"/>
        <w:spacing w:before="8"/>
      </w:pPr>
    </w:p>
    <w:p>
      <w:pPr>
        <w:pStyle w:val="BodyText"/>
        <w:spacing w:line="360" w:lineRule="auto"/>
        <w:ind w:left="305" w:right="114" w:firstLine="719"/>
        <w:jc w:val="both"/>
      </w:pPr>
      <w:r>
        <w:rPr/>
        <w:t>Reforzaría dicha posibilidad el hecho de que, como ya hemos mencionado, en torno a 1910-1912 se había editado en Eibar el cancionero titulado </w:t>
      </w:r>
      <w:r>
        <w:rPr>
          <w:i/>
        </w:rPr>
        <w:t>Himnos dedicados a </w:t>
      </w:r>
      <w:r>
        <w:rPr>
          <w:i/>
        </w:rPr>
        <w:t>la clase obrera cantados por los Orfeones Socialistas</w:t>
      </w:r>
      <w:r>
        <w:rPr/>
        <w:t>, que incluía un nuevo texto adaptado a </w:t>
      </w:r>
      <w:r>
        <w:rPr>
          <w:i/>
        </w:rPr>
        <w:t>La Marsellesa</w:t>
      </w:r>
      <w:r>
        <w:rPr>
          <w:position w:val="10"/>
          <w:sz w:val="16"/>
        </w:rPr>
        <w:t>323</w:t>
      </w:r>
      <w:r>
        <w:rPr/>
        <w:t>. Existía una estrecha relación política entre uno de los grupos más activos en favor de la proclamación de la República en Eibar y los promotores  de  la  edición  del  cancionero,  en  ambos  casos  miembros  del      PSOE;</w:t>
      </w:r>
    </w:p>
    <w:p>
      <w:pPr>
        <w:pStyle w:val="BodyText"/>
        <w:rPr>
          <w:sz w:val="20"/>
        </w:rPr>
      </w:pPr>
    </w:p>
    <w:p>
      <w:pPr>
        <w:pStyle w:val="BodyText"/>
        <w:spacing w:before="3"/>
        <w:rPr>
          <w:sz w:val="26"/>
        </w:rPr>
      </w:pPr>
      <w:r>
        <w:rPr/>
        <w:pict>
          <v:line style="position:absolute;mso-position-horizontal-relative:page;mso-position-vertical-relative:paragraph;z-index:3520;mso-wrap-distance-left:0;mso-wrap-distance-right:0" from="99.264pt,17.300749pt" to="243.284pt,17.300749pt" stroked="true" strokeweight=".47998pt" strokecolor="#000000">
            <w10:wrap type="topAndBottom"/>
          </v:line>
        </w:pict>
      </w:r>
    </w:p>
    <w:p>
      <w:pPr>
        <w:spacing w:line="247" w:lineRule="auto" w:before="38"/>
        <w:ind w:left="305" w:right="122" w:firstLine="719"/>
        <w:jc w:val="both"/>
        <w:rPr>
          <w:i/>
          <w:sz w:val="20"/>
        </w:rPr>
      </w:pPr>
      <w:r>
        <w:rPr>
          <w:position w:val="9"/>
          <w:sz w:val="13"/>
        </w:rPr>
        <w:t>322 </w:t>
      </w:r>
      <w:r>
        <w:rPr>
          <w:sz w:val="20"/>
        </w:rPr>
        <w:t>En la elaboración de esta tabla hemos seguido el orden según aparecen recogidos los diferentes elementos representativos en un apartado titulado “La bandera republicana y el retrato del  Rey”,</w:t>
      </w:r>
      <w:r>
        <w:rPr>
          <w:spacing w:val="-5"/>
          <w:sz w:val="20"/>
        </w:rPr>
        <w:t> </w:t>
      </w:r>
      <w:r>
        <w:rPr>
          <w:spacing w:val="-2"/>
          <w:sz w:val="20"/>
        </w:rPr>
        <w:t>que</w:t>
      </w:r>
      <w:r>
        <w:rPr>
          <w:spacing w:val="-9"/>
          <w:sz w:val="20"/>
        </w:rPr>
        <w:t> </w:t>
      </w:r>
      <w:r>
        <w:rPr>
          <w:spacing w:val="-3"/>
          <w:sz w:val="20"/>
        </w:rPr>
        <w:t>forma</w:t>
      </w:r>
      <w:r>
        <w:rPr>
          <w:spacing w:val="-9"/>
          <w:sz w:val="20"/>
        </w:rPr>
        <w:t> </w:t>
      </w:r>
      <w:r>
        <w:rPr>
          <w:sz w:val="20"/>
        </w:rPr>
        <w:t>parte</w:t>
      </w:r>
      <w:r>
        <w:rPr>
          <w:spacing w:val="-9"/>
          <w:sz w:val="20"/>
        </w:rPr>
        <w:t> </w:t>
      </w:r>
      <w:r>
        <w:rPr>
          <w:sz w:val="20"/>
        </w:rPr>
        <w:t>de</w:t>
      </w:r>
      <w:r>
        <w:rPr>
          <w:spacing w:val="34"/>
          <w:sz w:val="20"/>
        </w:rPr>
        <w:t> </w:t>
      </w:r>
      <w:r>
        <w:rPr>
          <w:sz w:val="20"/>
        </w:rPr>
        <w:t>la</w:t>
      </w:r>
      <w:r>
        <w:rPr>
          <w:spacing w:val="-9"/>
          <w:sz w:val="20"/>
        </w:rPr>
        <w:t> </w:t>
      </w:r>
      <w:r>
        <w:rPr>
          <w:spacing w:val="-3"/>
          <w:sz w:val="20"/>
        </w:rPr>
        <w:t>crónica</w:t>
      </w:r>
      <w:r>
        <w:rPr>
          <w:spacing w:val="-9"/>
          <w:sz w:val="20"/>
        </w:rPr>
        <w:t> </w:t>
      </w:r>
      <w:r>
        <w:rPr>
          <w:spacing w:val="-2"/>
          <w:sz w:val="20"/>
        </w:rPr>
        <w:t>que</w:t>
      </w:r>
      <w:r>
        <w:rPr>
          <w:spacing w:val="-9"/>
          <w:sz w:val="20"/>
        </w:rPr>
        <w:t> </w:t>
      </w:r>
      <w:r>
        <w:rPr>
          <w:sz w:val="20"/>
        </w:rPr>
        <w:t>elaboró</w:t>
      </w:r>
      <w:r>
        <w:rPr>
          <w:spacing w:val="-9"/>
          <w:sz w:val="20"/>
        </w:rPr>
        <w:t> </w:t>
      </w:r>
      <w:r>
        <w:rPr>
          <w:spacing w:val="-3"/>
          <w:sz w:val="20"/>
        </w:rPr>
        <w:t>Enrique</w:t>
      </w:r>
      <w:r>
        <w:rPr>
          <w:spacing w:val="-9"/>
          <w:sz w:val="20"/>
        </w:rPr>
        <w:t> </w:t>
      </w:r>
      <w:r>
        <w:rPr>
          <w:spacing w:val="-4"/>
          <w:sz w:val="20"/>
        </w:rPr>
        <w:t>Guzmán,</w:t>
      </w:r>
      <w:r>
        <w:rPr>
          <w:spacing w:val="-9"/>
          <w:sz w:val="20"/>
        </w:rPr>
        <w:t> </w:t>
      </w:r>
      <w:r>
        <w:rPr>
          <w:spacing w:val="-3"/>
          <w:sz w:val="20"/>
        </w:rPr>
        <w:t>ya</w:t>
      </w:r>
      <w:r>
        <w:rPr>
          <w:spacing w:val="-9"/>
          <w:sz w:val="20"/>
        </w:rPr>
        <w:t> </w:t>
      </w:r>
      <w:r>
        <w:rPr>
          <w:sz w:val="20"/>
        </w:rPr>
        <w:t>citada,</w:t>
      </w:r>
      <w:r>
        <w:rPr>
          <w:spacing w:val="-9"/>
          <w:sz w:val="20"/>
        </w:rPr>
        <w:t> </w:t>
      </w:r>
      <w:r>
        <w:rPr>
          <w:sz w:val="20"/>
        </w:rPr>
        <w:t>sobre</w:t>
      </w:r>
      <w:r>
        <w:rPr>
          <w:spacing w:val="-9"/>
          <w:sz w:val="20"/>
        </w:rPr>
        <w:t> </w:t>
      </w:r>
      <w:r>
        <w:rPr>
          <w:sz w:val="20"/>
        </w:rPr>
        <w:t>los</w:t>
      </w:r>
      <w:r>
        <w:rPr>
          <w:spacing w:val="-11"/>
          <w:sz w:val="20"/>
        </w:rPr>
        <w:t> </w:t>
      </w:r>
      <w:r>
        <w:rPr>
          <w:spacing w:val="-3"/>
          <w:sz w:val="20"/>
        </w:rPr>
        <w:t>sucesos</w:t>
      </w:r>
      <w:r>
        <w:rPr>
          <w:spacing w:val="-11"/>
          <w:sz w:val="20"/>
        </w:rPr>
        <w:t> </w:t>
      </w:r>
      <w:r>
        <w:rPr>
          <w:sz w:val="20"/>
        </w:rPr>
        <w:t>de</w:t>
      </w:r>
      <w:r>
        <w:rPr>
          <w:spacing w:val="-9"/>
          <w:sz w:val="20"/>
        </w:rPr>
        <w:t> </w:t>
      </w:r>
      <w:r>
        <w:rPr>
          <w:sz w:val="20"/>
        </w:rPr>
        <w:t>Eibar.</w:t>
      </w:r>
      <w:r>
        <w:rPr>
          <w:spacing w:val="-8"/>
          <w:sz w:val="20"/>
        </w:rPr>
        <w:t> </w:t>
      </w:r>
      <w:r>
        <w:rPr>
          <w:i/>
          <w:sz w:val="20"/>
        </w:rPr>
        <w:t>Id.</w:t>
      </w:r>
    </w:p>
    <w:p>
      <w:pPr>
        <w:spacing w:line="231" w:lineRule="exact" w:before="0"/>
        <w:ind w:left="1025" w:right="109" w:firstLine="0"/>
        <w:jc w:val="left"/>
        <w:rPr>
          <w:sz w:val="20"/>
        </w:rPr>
      </w:pPr>
      <w:r>
        <w:rPr>
          <w:position w:val="9"/>
          <w:sz w:val="13"/>
        </w:rPr>
        <w:t>323  </w:t>
      </w:r>
      <w:r>
        <w:rPr>
          <w:i/>
          <w:sz w:val="20"/>
        </w:rPr>
        <w:t>Himnos dedicados a la clase obrera…</w:t>
      </w:r>
      <w:r>
        <w:rPr>
          <w:sz w:val="20"/>
        </w:rPr>
        <w:t>, </w:t>
      </w:r>
      <w:r>
        <w:rPr>
          <w:i/>
          <w:sz w:val="20"/>
        </w:rPr>
        <w:t>op. cit.</w:t>
      </w:r>
      <w:r>
        <w:rPr>
          <w:sz w:val="20"/>
        </w:rPr>
        <w:t>, pp. 16-17.</w:t>
      </w:r>
    </w:p>
    <w:p>
      <w:pPr>
        <w:spacing w:after="0" w:line="231"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circunstancias, en conjunto, que habrían contribuido a que dicha partitura fuera ampliamente conocida en la villa.</w:t>
      </w:r>
    </w:p>
    <w:p>
      <w:pPr>
        <w:pStyle w:val="BodyText"/>
        <w:spacing w:before="8"/>
      </w:pPr>
    </w:p>
    <w:p>
      <w:pPr>
        <w:pStyle w:val="BodyText"/>
        <w:spacing w:line="362" w:lineRule="auto"/>
        <w:ind w:left="305" w:right="115" w:firstLine="719"/>
        <w:jc w:val="both"/>
      </w:pPr>
      <w:r>
        <w:rPr/>
        <w:t>Por su parte, Tomás Echaluce, quien tan activamente había estimulado el voto republicano desde su tribuna periodística de </w:t>
      </w:r>
      <w:r>
        <w:rPr>
          <w:i/>
        </w:rPr>
        <w:t>La Voz de Guipúzcoa</w:t>
      </w:r>
      <w:r>
        <w:rPr/>
        <w:t>, celebró en términos muy elogiosos la victoria en las urnas. El día 14 de abril, su corresponsalía de Eibar cerraba la información estrictamente electoral con una valoración en la que expresaba su satisfacción por el resultado de los comicios.</w:t>
      </w:r>
    </w:p>
    <w:p>
      <w:pPr>
        <w:pStyle w:val="BodyText"/>
        <w:spacing w:before="9"/>
      </w:pPr>
    </w:p>
    <w:p>
      <w:pPr>
        <w:pStyle w:val="BodyText"/>
        <w:spacing w:line="242" w:lineRule="auto"/>
        <w:ind w:left="1025" w:right="120" w:firstLine="300"/>
        <w:jc w:val="both"/>
      </w:pPr>
      <w:r>
        <w:rPr>
          <w:spacing w:val="-3"/>
        </w:rPr>
        <w:t>La </w:t>
      </w:r>
      <w:r>
        <w:rPr/>
        <w:t>República es todo un estado de civilización, y los demócratas eibarreses  no han vacilado para emitir su voto ni en desatender la lucha electoral, pues todos animados lucharon para el mayor éxito con la frente descubierta, sin armas, lucha legal, sin mixtificaciones, ganándola con honra, en buena</w:t>
      </w:r>
      <w:r>
        <w:rPr>
          <w:spacing w:val="-22"/>
        </w:rPr>
        <w:t> </w:t>
      </w:r>
      <w:r>
        <w:rPr/>
        <w:t>lid.</w:t>
      </w:r>
    </w:p>
    <w:p>
      <w:pPr>
        <w:pStyle w:val="BodyText"/>
        <w:spacing w:line="242" w:lineRule="auto"/>
        <w:ind w:left="1025" w:right="117" w:firstLine="300"/>
        <w:jc w:val="both"/>
      </w:pPr>
      <w:r>
        <w:rPr/>
        <w:t>Las elecciones municipales nos produjeron una vivísima satisfacción. Satisfacción y a la vez orgullo nacidos de ver cómo los vecinos de este pueblo tan culto acudían a las urnas a emitir su sufragio en pos de un régimen que es el que debe traer el sosiego al país.</w:t>
      </w:r>
    </w:p>
    <w:p>
      <w:pPr>
        <w:pStyle w:val="BodyText"/>
        <w:spacing w:line="278" w:lineRule="exact" w:before="1"/>
        <w:ind w:left="1025" w:right="119" w:firstLine="300"/>
        <w:jc w:val="both"/>
      </w:pPr>
      <w:r>
        <w:rPr/>
        <w:t>El entusiasmo del pueblo se desbordó en oleadas de amor a la libertad con la más alta y pura satisfacción del buen obrar y del bien hacer</w:t>
      </w:r>
      <w:r>
        <w:rPr>
          <w:position w:val="10"/>
          <w:sz w:val="16"/>
        </w:rPr>
        <w:t>324</w:t>
      </w:r>
      <w:r>
        <w:rPr/>
        <w:t>.</w:t>
      </w:r>
    </w:p>
    <w:p>
      <w:pPr>
        <w:pStyle w:val="BodyText"/>
        <w:spacing w:before="2"/>
        <w:rPr>
          <w:sz w:val="36"/>
        </w:rPr>
      </w:pPr>
    </w:p>
    <w:p>
      <w:pPr>
        <w:pStyle w:val="BodyText"/>
        <w:spacing w:line="362" w:lineRule="auto"/>
        <w:ind w:left="305" w:right="116" w:firstLine="719"/>
        <w:jc w:val="both"/>
      </w:pPr>
      <w:r>
        <w:rPr/>
        <w:t>Pronto la euforia que acompañó en Eibar la constitución de la corporación municipal de signo mayoritariamente republicano y la actuación política subsiguiente fue transformándose en preocupación ante una situación de soledad y peligro.</w:t>
      </w:r>
    </w:p>
    <w:p>
      <w:pPr>
        <w:pStyle w:val="BodyText"/>
        <w:spacing w:before="8"/>
      </w:pPr>
    </w:p>
    <w:p>
      <w:pPr>
        <w:pStyle w:val="BodyText"/>
        <w:spacing w:line="242" w:lineRule="auto"/>
        <w:ind w:left="1025" w:right="112" w:firstLine="288"/>
        <w:jc w:val="both"/>
      </w:pPr>
      <w:r>
        <w:rPr>
          <w:i/>
        </w:rPr>
        <w:t>Las </w:t>
      </w:r>
      <w:r>
        <w:rPr>
          <w:i/>
          <w:spacing w:val="-3"/>
        </w:rPr>
        <w:t>primeras horas </w:t>
      </w:r>
      <w:r>
        <w:rPr>
          <w:i/>
        </w:rPr>
        <w:t>de la </w:t>
      </w:r>
      <w:r>
        <w:rPr>
          <w:i/>
          <w:spacing w:val="-3"/>
        </w:rPr>
        <w:t>República</w:t>
      </w:r>
      <w:r>
        <w:rPr>
          <w:spacing w:val="-3"/>
        </w:rPr>
        <w:t>. </w:t>
      </w:r>
      <w:r>
        <w:rPr/>
        <w:t>A </w:t>
      </w:r>
      <w:r>
        <w:rPr>
          <w:spacing w:val="-2"/>
        </w:rPr>
        <w:t>las </w:t>
      </w:r>
      <w:r>
        <w:rPr>
          <w:spacing w:val="-3"/>
        </w:rPr>
        <w:t>siete </w:t>
      </w:r>
      <w:r>
        <w:rPr/>
        <w:t>de la </w:t>
      </w:r>
      <w:r>
        <w:rPr>
          <w:spacing w:val="-3"/>
        </w:rPr>
        <w:t>mañana solían cruzar </w:t>
      </w:r>
      <w:r>
        <w:rPr/>
        <w:t>en </w:t>
      </w:r>
      <w:r>
        <w:rPr>
          <w:spacing w:val="-3"/>
        </w:rPr>
        <w:t>Eibar </w:t>
      </w:r>
      <w:r>
        <w:rPr/>
        <w:t>los </w:t>
      </w:r>
      <w:r>
        <w:rPr>
          <w:spacing w:val="-3"/>
        </w:rPr>
        <w:t>primeros trenes salidos </w:t>
      </w:r>
      <w:r>
        <w:rPr/>
        <w:t>de </w:t>
      </w:r>
      <w:r>
        <w:rPr>
          <w:spacing w:val="-3"/>
        </w:rPr>
        <w:t>Bilbao </w:t>
      </w:r>
      <w:r>
        <w:rPr/>
        <w:t>y </w:t>
      </w:r>
      <w:r>
        <w:rPr>
          <w:spacing w:val="-2"/>
        </w:rPr>
        <w:t>San </w:t>
      </w:r>
      <w:r>
        <w:rPr>
          <w:spacing w:val="-3"/>
        </w:rPr>
        <w:t>Sebastián, </w:t>
      </w:r>
      <w:r>
        <w:rPr/>
        <w:t>los dos </w:t>
      </w:r>
      <w:r>
        <w:rPr>
          <w:spacing w:val="-3"/>
        </w:rPr>
        <w:t>extremos </w:t>
      </w:r>
      <w:r>
        <w:rPr/>
        <w:t>de la </w:t>
      </w:r>
      <w:r>
        <w:rPr>
          <w:spacing w:val="-3"/>
        </w:rPr>
        <w:t>línea </w:t>
      </w:r>
      <w:r>
        <w:rPr/>
        <w:t>de los </w:t>
      </w:r>
      <w:r>
        <w:rPr>
          <w:spacing w:val="-4"/>
        </w:rPr>
        <w:t>Ferrocarriles Vascongados, </w:t>
      </w:r>
      <w:r>
        <w:rPr/>
        <w:t>y </w:t>
      </w:r>
      <w:r>
        <w:rPr>
          <w:spacing w:val="-3"/>
        </w:rPr>
        <w:t>contra </w:t>
      </w:r>
      <w:r>
        <w:rPr/>
        <w:t>lo que </w:t>
      </w:r>
      <w:r>
        <w:rPr>
          <w:spacing w:val="-3"/>
        </w:rPr>
        <w:t>nadie </w:t>
      </w:r>
      <w:r>
        <w:rPr/>
        <w:t>iba a </w:t>
      </w:r>
      <w:r>
        <w:rPr>
          <w:spacing w:val="-3"/>
        </w:rPr>
        <w:t>suponer, </w:t>
      </w:r>
      <w:r>
        <w:rPr/>
        <w:t>los </w:t>
      </w:r>
      <w:r>
        <w:rPr>
          <w:spacing w:val="-3"/>
        </w:rPr>
        <w:t>cotidianos </w:t>
      </w:r>
      <w:r>
        <w:rPr>
          <w:spacing w:val="-4"/>
        </w:rPr>
        <w:t>convoyes </w:t>
      </w:r>
      <w:r>
        <w:rPr>
          <w:spacing w:val="-3"/>
        </w:rPr>
        <w:t>llegaron como </w:t>
      </w:r>
      <w:r>
        <w:rPr/>
        <w:t>de </w:t>
      </w:r>
      <w:r>
        <w:rPr>
          <w:spacing w:val="-3"/>
        </w:rPr>
        <w:t>ordinario, denotando </w:t>
      </w:r>
      <w:r>
        <w:rPr/>
        <w:t>que </w:t>
      </w:r>
      <w:r>
        <w:rPr>
          <w:spacing w:val="-3"/>
        </w:rPr>
        <w:t>nada anormal ocurría </w:t>
      </w:r>
      <w:r>
        <w:rPr/>
        <w:t>en </w:t>
      </w:r>
      <w:r>
        <w:rPr>
          <w:spacing w:val="-2"/>
        </w:rPr>
        <w:t>las </w:t>
      </w:r>
      <w:r>
        <w:rPr/>
        <w:t>dos </w:t>
      </w:r>
      <w:r>
        <w:rPr>
          <w:spacing w:val="-3"/>
        </w:rPr>
        <w:t>cabezas </w:t>
      </w:r>
      <w:r>
        <w:rPr/>
        <w:t>de </w:t>
      </w:r>
      <w:r>
        <w:rPr>
          <w:spacing w:val="-3"/>
        </w:rPr>
        <w:t>línea </w:t>
      </w:r>
      <w:r>
        <w:rPr/>
        <w:t>ni en el </w:t>
      </w:r>
      <w:r>
        <w:rPr>
          <w:spacing w:val="-4"/>
        </w:rPr>
        <w:t>trayecto, </w:t>
      </w:r>
      <w:r>
        <w:rPr>
          <w:spacing w:val="-3"/>
        </w:rPr>
        <w:t>cuando todos </w:t>
      </w:r>
      <w:r>
        <w:rPr/>
        <w:t>nos </w:t>
      </w:r>
      <w:r>
        <w:rPr>
          <w:spacing w:val="-4"/>
        </w:rPr>
        <w:t>figurábamos </w:t>
      </w:r>
      <w:r>
        <w:rPr/>
        <w:t>que </w:t>
      </w:r>
      <w:r>
        <w:rPr>
          <w:spacing w:val="-3"/>
        </w:rPr>
        <w:t>igual </w:t>
      </w:r>
      <w:r>
        <w:rPr/>
        <w:t>que en </w:t>
      </w:r>
      <w:r>
        <w:rPr>
          <w:spacing w:val="-3"/>
        </w:rPr>
        <w:t>Eibar había ocurrido </w:t>
      </w:r>
      <w:r>
        <w:rPr/>
        <w:t>en toda </w:t>
      </w:r>
      <w:r>
        <w:rPr>
          <w:spacing w:val="-3"/>
        </w:rPr>
        <w:t>España. </w:t>
      </w:r>
      <w:r>
        <w:rPr/>
        <w:t>Esta </w:t>
      </w:r>
      <w:r>
        <w:rPr>
          <w:spacing w:val="-3"/>
        </w:rPr>
        <w:t>decepción, naturalmente, arrojó </w:t>
      </w:r>
      <w:r>
        <w:rPr/>
        <w:t>un </w:t>
      </w:r>
      <w:r>
        <w:rPr>
          <w:spacing w:val="-3"/>
        </w:rPr>
        <w:t>jarro </w:t>
      </w:r>
      <w:r>
        <w:rPr/>
        <w:t>de </w:t>
      </w:r>
      <w:r>
        <w:rPr>
          <w:spacing w:val="-3"/>
        </w:rPr>
        <w:t>agua fría sobre </w:t>
      </w:r>
      <w:r>
        <w:rPr/>
        <w:t>la </w:t>
      </w:r>
      <w:r>
        <w:rPr>
          <w:spacing w:val="-3"/>
        </w:rPr>
        <w:t>alegría </w:t>
      </w:r>
      <w:r>
        <w:rPr/>
        <w:t>de la </w:t>
      </w:r>
      <w:r>
        <w:rPr>
          <w:spacing w:val="-3"/>
        </w:rPr>
        <w:t>gente </w:t>
      </w:r>
      <w:r>
        <w:rPr/>
        <w:t>que </w:t>
      </w:r>
      <w:r>
        <w:rPr>
          <w:spacing w:val="-3"/>
        </w:rPr>
        <w:t>estuvo </w:t>
      </w:r>
      <w:r>
        <w:rPr/>
        <w:t>en la plaza a la </w:t>
      </w:r>
      <w:r>
        <w:rPr>
          <w:spacing w:val="-3"/>
        </w:rPr>
        <w:t>proclamación </w:t>
      </w:r>
      <w:r>
        <w:rPr/>
        <w:t>de la </w:t>
      </w:r>
      <w:r>
        <w:rPr>
          <w:spacing w:val="-3"/>
        </w:rPr>
        <w:t>República, pero, con todo, </w:t>
      </w:r>
      <w:r>
        <w:rPr/>
        <w:t>no </w:t>
      </w:r>
      <w:r>
        <w:rPr>
          <w:spacing w:val="-3"/>
        </w:rPr>
        <w:t>bastó </w:t>
      </w:r>
      <w:r>
        <w:rPr/>
        <w:t>a </w:t>
      </w:r>
      <w:r>
        <w:rPr>
          <w:spacing w:val="-4"/>
        </w:rPr>
        <w:t>apagar </w:t>
      </w:r>
      <w:r>
        <w:rPr/>
        <w:t>los </w:t>
      </w:r>
      <w:r>
        <w:rPr>
          <w:spacing w:val="-3"/>
        </w:rPr>
        <w:t>entusiasmos </w:t>
      </w:r>
      <w:r>
        <w:rPr/>
        <w:t>y </w:t>
      </w:r>
      <w:r>
        <w:rPr>
          <w:spacing w:val="-3"/>
        </w:rPr>
        <w:t>nadie acudió </w:t>
      </w:r>
      <w:r>
        <w:rPr/>
        <w:t>al </w:t>
      </w:r>
      <w:r>
        <w:rPr>
          <w:spacing w:val="-3"/>
        </w:rPr>
        <w:t>trabajo.</w:t>
      </w:r>
    </w:p>
    <w:p>
      <w:pPr>
        <w:pStyle w:val="BodyText"/>
        <w:spacing w:line="242" w:lineRule="auto"/>
        <w:ind w:left="1025" w:right="108" w:firstLine="288"/>
        <w:jc w:val="both"/>
      </w:pPr>
      <w:r>
        <w:rPr>
          <w:spacing w:val="-4"/>
        </w:rPr>
        <w:t>Lo </w:t>
      </w:r>
      <w:r>
        <w:rPr>
          <w:spacing w:val="-3"/>
        </w:rPr>
        <w:t>primero </w:t>
      </w:r>
      <w:r>
        <w:rPr/>
        <w:t>que se nos </w:t>
      </w:r>
      <w:r>
        <w:rPr>
          <w:spacing w:val="-3"/>
        </w:rPr>
        <w:t>ocurrió pensar </w:t>
      </w:r>
      <w:r>
        <w:rPr/>
        <w:t>al </w:t>
      </w:r>
      <w:r>
        <w:rPr>
          <w:spacing w:val="-3"/>
        </w:rPr>
        <w:t>ver aquello </w:t>
      </w:r>
      <w:r>
        <w:rPr>
          <w:spacing w:val="-2"/>
        </w:rPr>
        <w:t>tan </w:t>
      </w:r>
      <w:r>
        <w:rPr>
          <w:spacing w:val="-3"/>
        </w:rPr>
        <w:t>imprevisto, fue </w:t>
      </w:r>
      <w:r>
        <w:rPr/>
        <w:t>que de </w:t>
      </w:r>
      <w:r>
        <w:rPr>
          <w:spacing w:val="-3"/>
        </w:rPr>
        <w:t>todos modos nada </w:t>
      </w:r>
      <w:r>
        <w:rPr/>
        <w:t>se </w:t>
      </w:r>
      <w:r>
        <w:rPr>
          <w:spacing w:val="-3"/>
        </w:rPr>
        <w:t>había perdido, pues interesaba seguramente </w:t>
      </w:r>
      <w:r>
        <w:rPr>
          <w:spacing w:val="-4"/>
        </w:rPr>
        <w:t>crear </w:t>
      </w:r>
      <w:r>
        <w:rPr/>
        <w:t>una </w:t>
      </w:r>
      <w:r>
        <w:rPr>
          <w:spacing w:val="-3"/>
        </w:rPr>
        <w:t>situación </w:t>
      </w:r>
      <w:r>
        <w:rPr/>
        <w:t>de </w:t>
      </w:r>
      <w:r>
        <w:rPr>
          <w:spacing w:val="-3"/>
        </w:rPr>
        <w:t>hecho </w:t>
      </w:r>
      <w:r>
        <w:rPr/>
        <w:t>en </w:t>
      </w:r>
      <w:r>
        <w:rPr>
          <w:spacing w:val="-3"/>
        </w:rPr>
        <w:t>provincias para precipitar </w:t>
      </w:r>
      <w:r>
        <w:rPr>
          <w:spacing w:val="-2"/>
        </w:rPr>
        <w:t>las </w:t>
      </w:r>
      <w:r>
        <w:rPr>
          <w:spacing w:val="-3"/>
        </w:rPr>
        <w:t>cosas </w:t>
      </w:r>
      <w:r>
        <w:rPr/>
        <w:t>en </w:t>
      </w:r>
      <w:r>
        <w:rPr>
          <w:spacing w:val="-3"/>
        </w:rPr>
        <w:t>Madrid, </w:t>
      </w:r>
      <w:r>
        <w:rPr/>
        <w:t>y no </w:t>
      </w:r>
      <w:r>
        <w:rPr>
          <w:spacing w:val="-3"/>
        </w:rPr>
        <w:t>cabía dudar </w:t>
      </w:r>
      <w:r>
        <w:rPr/>
        <w:t>que </w:t>
      </w:r>
      <w:r>
        <w:rPr>
          <w:spacing w:val="-3"/>
        </w:rPr>
        <w:t>horas </w:t>
      </w:r>
      <w:r>
        <w:rPr>
          <w:spacing w:val="-2"/>
        </w:rPr>
        <w:t>más </w:t>
      </w:r>
      <w:r>
        <w:rPr/>
        <w:t>o </w:t>
      </w:r>
      <w:r>
        <w:rPr>
          <w:spacing w:val="-3"/>
        </w:rPr>
        <w:t>menos tendríamos imitadores. </w:t>
      </w:r>
      <w:r>
        <w:rPr/>
        <w:t>Y </w:t>
      </w:r>
      <w:r>
        <w:rPr>
          <w:spacing w:val="-3"/>
        </w:rPr>
        <w:t>entonces </w:t>
      </w:r>
      <w:r>
        <w:rPr/>
        <w:t>se </w:t>
      </w:r>
      <w:r>
        <w:rPr>
          <w:spacing w:val="-4"/>
        </w:rPr>
        <w:t>concentraron</w:t>
      </w:r>
      <w:r>
        <w:rPr>
          <w:spacing w:val="52"/>
        </w:rPr>
        <w:t> </w:t>
      </w:r>
      <w:r>
        <w:rPr>
          <w:spacing w:val="-3"/>
        </w:rPr>
        <w:t>nuestros esfuerzos </w:t>
      </w:r>
      <w:r>
        <w:rPr/>
        <w:t>en </w:t>
      </w:r>
      <w:r>
        <w:rPr>
          <w:spacing w:val="-3"/>
        </w:rPr>
        <w:t>comunicarnos </w:t>
      </w:r>
      <w:r>
        <w:rPr/>
        <w:t>por </w:t>
      </w:r>
      <w:r>
        <w:rPr>
          <w:spacing w:val="-4"/>
        </w:rPr>
        <w:t>delegaciones </w:t>
      </w:r>
      <w:r>
        <w:rPr>
          <w:spacing w:val="-3"/>
        </w:rPr>
        <w:t>con elementos </w:t>
      </w:r>
      <w:r>
        <w:rPr/>
        <w:t>de </w:t>
      </w:r>
      <w:r>
        <w:rPr>
          <w:spacing w:val="-3"/>
        </w:rPr>
        <w:t>Bilbao </w:t>
      </w:r>
      <w:r>
        <w:rPr/>
        <w:t>y </w:t>
      </w:r>
      <w:r>
        <w:rPr>
          <w:spacing w:val="-2"/>
        </w:rPr>
        <w:t>San </w:t>
      </w:r>
      <w:r>
        <w:rPr>
          <w:spacing w:val="-3"/>
        </w:rPr>
        <w:t>Sebastián para </w:t>
      </w:r>
      <w:r>
        <w:rPr/>
        <w:t>que </w:t>
      </w:r>
      <w:r>
        <w:rPr>
          <w:spacing w:val="-4"/>
        </w:rPr>
        <w:t>secundaran </w:t>
      </w:r>
      <w:r>
        <w:rPr/>
        <w:t>el </w:t>
      </w:r>
      <w:r>
        <w:rPr>
          <w:spacing w:val="-3"/>
        </w:rPr>
        <w:t>movimiento </w:t>
      </w:r>
      <w:r>
        <w:rPr/>
        <w:t>al </w:t>
      </w:r>
      <w:r>
        <w:rPr>
          <w:spacing w:val="-3"/>
        </w:rPr>
        <w:t>objeto </w:t>
      </w:r>
      <w:r>
        <w:rPr/>
        <w:t>de </w:t>
      </w:r>
      <w:r>
        <w:rPr>
          <w:spacing w:val="-3"/>
        </w:rPr>
        <w:t>ampliar </w:t>
      </w:r>
      <w:r>
        <w:rPr/>
        <w:t>la </w:t>
      </w:r>
      <w:r>
        <w:rPr>
          <w:spacing w:val="-3"/>
        </w:rPr>
        <w:t>situación</w:t>
      </w:r>
    </w:p>
    <w:p>
      <w:pPr>
        <w:pStyle w:val="BodyText"/>
        <w:spacing w:before="4"/>
        <w:rPr>
          <w:sz w:val="23"/>
        </w:rPr>
      </w:pPr>
      <w:r>
        <w:rPr/>
        <w:pict>
          <v:line style="position:absolute;mso-position-horizontal-relative:page;mso-position-vertical-relative:paragraph;z-index:3544;mso-wrap-distance-left:0;mso-wrap-distance-right:0" from="99.264pt,15.631388pt" to="243.284pt,15.631388pt" stroked="true" strokeweight=".48004pt" strokecolor="#000000">
            <w10:wrap type="topAndBottom"/>
          </v:line>
        </w:pict>
      </w:r>
    </w:p>
    <w:p>
      <w:pPr>
        <w:spacing w:before="37"/>
        <w:ind w:left="1025" w:right="109" w:firstLine="0"/>
        <w:jc w:val="left"/>
        <w:rPr>
          <w:sz w:val="20"/>
        </w:rPr>
      </w:pPr>
      <w:r>
        <w:rPr>
          <w:position w:val="9"/>
          <w:sz w:val="13"/>
        </w:rPr>
        <w:t>324  </w:t>
      </w:r>
      <w:r>
        <w:rPr>
          <w:i/>
          <w:sz w:val="20"/>
        </w:rPr>
        <w:t>La Voz de Guipúzcoa</w:t>
      </w:r>
      <w:r>
        <w:rPr>
          <w:sz w:val="20"/>
        </w:rPr>
        <w:t>, 14-IV-1931, p. 4.</w:t>
      </w:r>
    </w:p>
    <w:p>
      <w:pPr>
        <w:spacing w:after="0"/>
        <w:jc w:val="left"/>
        <w:rPr>
          <w:sz w:val="20"/>
        </w:rPr>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7"/>
        <w:jc w:val="both"/>
      </w:pPr>
      <w:r>
        <w:rPr/>
        <w:t>de </w:t>
      </w:r>
      <w:r>
        <w:rPr>
          <w:spacing w:val="-3"/>
        </w:rPr>
        <w:t>hecho </w:t>
      </w:r>
      <w:r>
        <w:rPr/>
        <w:t>que nos </w:t>
      </w:r>
      <w:r>
        <w:rPr>
          <w:spacing w:val="-3"/>
        </w:rPr>
        <w:t>había tocado iniciar, temiendo, </w:t>
      </w:r>
      <w:r>
        <w:rPr/>
        <w:t>a </w:t>
      </w:r>
      <w:r>
        <w:rPr>
          <w:spacing w:val="-3"/>
        </w:rPr>
        <w:t>pesar </w:t>
      </w:r>
      <w:r>
        <w:rPr/>
        <w:t>de </w:t>
      </w:r>
      <w:r>
        <w:rPr>
          <w:spacing w:val="-3"/>
        </w:rPr>
        <w:t>nuestra interpretación optimista </w:t>
      </w:r>
      <w:r>
        <w:rPr/>
        <w:t>de </w:t>
      </w:r>
      <w:r>
        <w:rPr>
          <w:spacing w:val="-2"/>
        </w:rPr>
        <w:t>las </w:t>
      </w:r>
      <w:r>
        <w:rPr>
          <w:spacing w:val="-3"/>
        </w:rPr>
        <w:t>cosas, </w:t>
      </w:r>
      <w:r>
        <w:rPr/>
        <w:t>no </w:t>
      </w:r>
      <w:r>
        <w:rPr>
          <w:spacing w:val="-3"/>
        </w:rPr>
        <w:t>fuéramos </w:t>
      </w:r>
      <w:r>
        <w:rPr/>
        <w:t>por una </w:t>
      </w:r>
      <w:r>
        <w:rPr>
          <w:spacing w:val="-3"/>
        </w:rPr>
        <w:t>cuestión </w:t>
      </w:r>
      <w:r>
        <w:rPr/>
        <w:t>de </w:t>
      </w:r>
      <w:r>
        <w:rPr>
          <w:spacing w:val="-3"/>
        </w:rPr>
        <w:t>horas acaso, </w:t>
      </w:r>
      <w:r>
        <w:rPr/>
        <w:t>a </w:t>
      </w:r>
      <w:r>
        <w:rPr>
          <w:spacing w:val="-4"/>
        </w:rPr>
        <w:t>aparecer </w:t>
      </w:r>
      <w:r>
        <w:rPr>
          <w:spacing w:val="-3"/>
        </w:rPr>
        <w:t>comprometidos </w:t>
      </w:r>
      <w:r>
        <w:rPr/>
        <w:t>en la </w:t>
      </w:r>
      <w:r>
        <w:rPr>
          <w:spacing w:val="-2"/>
        </w:rPr>
        <w:t>estacada</w:t>
      </w:r>
      <w:r>
        <w:rPr>
          <w:spacing w:val="-2"/>
          <w:position w:val="10"/>
          <w:sz w:val="16"/>
        </w:rPr>
        <w:t>325</w:t>
      </w:r>
      <w:r>
        <w:rPr>
          <w:spacing w:val="-2"/>
        </w:rPr>
        <w:t>.</w:t>
      </w:r>
    </w:p>
    <w:p>
      <w:pPr>
        <w:pStyle w:val="BodyText"/>
        <w:spacing w:before="2"/>
        <w:rPr>
          <w:sz w:val="36"/>
        </w:rPr>
      </w:pPr>
    </w:p>
    <w:p>
      <w:pPr>
        <w:pStyle w:val="BodyText"/>
        <w:spacing w:line="362" w:lineRule="auto"/>
        <w:ind w:left="305" w:right="111" w:firstLine="719"/>
        <w:jc w:val="both"/>
      </w:pPr>
      <w:r>
        <w:rPr>
          <w:spacing w:val="-4"/>
        </w:rPr>
        <w:t>Los </w:t>
      </w:r>
      <w:r>
        <w:rPr>
          <w:spacing w:val="-3"/>
        </w:rPr>
        <w:t>sucesos </w:t>
      </w:r>
      <w:r>
        <w:rPr/>
        <w:t>de </w:t>
      </w:r>
      <w:r>
        <w:rPr>
          <w:spacing w:val="-3"/>
        </w:rPr>
        <w:t>diciembre </w:t>
      </w:r>
      <w:r>
        <w:rPr/>
        <w:t>de </w:t>
      </w:r>
      <w:r>
        <w:rPr>
          <w:spacing w:val="-3"/>
        </w:rPr>
        <w:t>1930 (sublevación </w:t>
      </w:r>
      <w:r>
        <w:rPr/>
        <w:t>de Jaca y </w:t>
      </w:r>
      <w:r>
        <w:rPr>
          <w:spacing w:val="-3"/>
        </w:rPr>
        <w:t>convocatoria </w:t>
      </w:r>
      <w:r>
        <w:rPr/>
        <w:t>de </w:t>
      </w:r>
      <w:r>
        <w:rPr>
          <w:spacing w:val="-3"/>
        </w:rPr>
        <w:t>huelga </w:t>
      </w:r>
      <w:r>
        <w:rPr>
          <w:spacing w:val="-4"/>
        </w:rPr>
        <w:t>general </w:t>
      </w:r>
      <w:r>
        <w:rPr/>
        <w:t>en </w:t>
      </w:r>
      <w:r>
        <w:rPr>
          <w:spacing w:val="-3"/>
        </w:rPr>
        <w:t>diferentes ciudades españolas) </w:t>
      </w:r>
      <w:r>
        <w:rPr/>
        <w:t>y la </w:t>
      </w:r>
      <w:r>
        <w:rPr>
          <w:spacing w:val="-3"/>
        </w:rPr>
        <w:t>represión </w:t>
      </w:r>
      <w:r>
        <w:rPr>
          <w:spacing w:val="-4"/>
        </w:rPr>
        <w:t>desencadenada </w:t>
      </w:r>
      <w:r>
        <w:rPr>
          <w:spacing w:val="-3"/>
        </w:rPr>
        <w:t>tras ambos intentos revolucionarios debieron </w:t>
      </w:r>
      <w:r>
        <w:rPr/>
        <w:t>de </w:t>
      </w:r>
      <w:r>
        <w:rPr>
          <w:spacing w:val="-3"/>
        </w:rPr>
        <w:t>estar </w:t>
      </w:r>
      <w:r>
        <w:rPr/>
        <w:t>muy </w:t>
      </w:r>
      <w:r>
        <w:rPr>
          <w:spacing w:val="-3"/>
        </w:rPr>
        <w:t>presentes </w:t>
      </w:r>
      <w:r>
        <w:rPr/>
        <w:t>en </w:t>
      </w:r>
      <w:r>
        <w:rPr>
          <w:spacing w:val="-3"/>
        </w:rPr>
        <w:t>Eibar </w:t>
      </w:r>
      <w:r>
        <w:rPr/>
        <w:t>en </w:t>
      </w:r>
      <w:r>
        <w:rPr>
          <w:spacing w:val="-2"/>
        </w:rPr>
        <w:t>las </w:t>
      </w:r>
      <w:r>
        <w:rPr/>
        <w:t>horas que </w:t>
      </w:r>
      <w:r>
        <w:rPr>
          <w:spacing w:val="-3"/>
        </w:rPr>
        <w:t>siguieron </w:t>
      </w:r>
      <w:r>
        <w:rPr/>
        <w:t>a la </w:t>
      </w:r>
      <w:r>
        <w:rPr>
          <w:spacing w:val="-3"/>
        </w:rPr>
        <w:t>proclamación </w:t>
      </w:r>
      <w:r>
        <w:rPr/>
        <w:t>de la </w:t>
      </w:r>
      <w:r>
        <w:rPr>
          <w:spacing w:val="-3"/>
        </w:rPr>
        <w:t>República. </w:t>
      </w:r>
      <w:r>
        <w:rPr>
          <w:spacing w:val="-4"/>
        </w:rPr>
        <w:t>La </w:t>
      </w:r>
      <w:r>
        <w:rPr>
          <w:spacing w:val="-3"/>
        </w:rPr>
        <w:t>estrategia apuntada </w:t>
      </w:r>
      <w:r>
        <w:rPr/>
        <w:t>por </w:t>
      </w:r>
      <w:r>
        <w:rPr>
          <w:spacing w:val="-3"/>
        </w:rPr>
        <w:t>Toribio </w:t>
      </w:r>
      <w:r>
        <w:rPr>
          <w:spacing w:val="-4"/>
        </w:rPr>
        <w:t>Echevarría </w:t>
      </w:r>
      <w:r>
        <w:rPr/>
        <w:t>de </w:t>
      </w:r>
      <w:r>
        <w:rPr>
          <w:spacing w:val="-3"/>
        </w:rPr>
        <w:t>provocar </w:t>
      </w:r>
      <w:r>
        <w:rPr/>
        <w:t>la </w:t>
      </w:r>
      <w:r>
        <w:rPr>
          <w:spacing w:val="-3"/>
        </w:rPr>
        <w:t>extensión del movimiento </w:t>
      </w:r>
      <w:r>
        <w:rPr/>
        <w:t>en </w:t>
      </w:r>
      <w:r>
        <w:rPr>
          <w:spacing w:val="-3"/>
        </w:rPr>
        <w:t>provincias “para precipitar </w:t>
      </w:r>
      <w:r>
        <w:rPr>
          <w:spacing w:val="-2"/>
        </w:rPr>
        <w:t>las </w:t>
      </w:r>
      <w:r>
        <w:rPr>
          <w:spacing w:val="-3"/>
        </w:rPr>
        <w:t>cosas </w:t>
      </w:r>
      <w:r>
        <w:rPr/>
        <w:t>en </w:t>
      </w:r>
      <w:r>
        <w:rPr>
          <w:spacing w:val="-3"/>
        </w:rPr>
        <w:t>Madrid” era </w:t>
      </w:r>
      <w:r>
        <w:rPr/>
        <w:t>un </w:t>
      </w:r>
      <w:r>
        <w:rPr>
          <w:spacing w:val="-3"/>
        </w:rPr>
        <w:t>intento </w:t>
      </w:r>
      <w:r>
        <w:rPr/>
        <w:t>que </w:t>
      </w:r>
      <w:r>
        <w:rPr>
          <w:spacing w:val="-4"/>
        </w:rPr>
        <w:t>reflejaba, </w:t>
      </w:r>
      <w:r>
        <w:rPr/>
        <w:t>al mismo </w:t>
      </w:r>
      <w:r>
        <w:rPr>
          <w:spacing w:val="-3"/>
        </w:rPr>
        <w:t>tiempo, ilusión </w:t>
      </w:r>
      <w:r>
        <w:rPr/>
        <w:t>y </w:t>
      </w:r>
      <w:r>
        <w:rPr>
          <w:spacing w:val="-3"/>
        </w:rPr>
        <w:t>desesperación. </w:t>
      </w:r>
      <w:r>
        <w:rPr>
          <w:spacing w:val="-4"/>
        </w:rPr>
        <w:t>Transcurrían </w:t>
      </w:r>
      <w:r>
        <w:rPr>
          <w:spacing w:val="-2"/>
        </w:rPr>
        <w:t>las </w:t>
      </w:r>
      <w:r>
        <w:rPr>
          <w:spacing w:val="-3"/>
        </w:rPr>
        <w:t>horas </w:t>
      </w:r>
      <w:r>
        <w:rPr/>
        <w:t>y la </w:t>
      </w:r>
      <w:r>
        <w:rPr>
          <w:spacing w:val="-3"/>
        </w:rPr>
        <w:t>incertidumbre </w:t>
      </w:r>
      <w:r>
        <w:rPr/>
        <w:t>no </w:t>
      </w:r>
      <w:r>
        <w:rPr>
          <w:spacing w:val="-4"/>
        </w:rPr>
        <w:t>cesaba.</w:t>
      </w:r>
    </w:p>
    <w:p>
      <w:pPr>
        <w:pStyle w:val="BodyText"/>
        <w:spacing w:before="8"/>
      </w:pPr>
    </w:p>
    <w:p>
      <w:pPr>
        <w:pStyle w:val="BodyText"/>
        <w:spacing w:line="242" w:lineRule="auto"/>
        <w:ind w:left="1025" w:right="113" w:firstLine="288"/>
        <w:jc w:val="both"/>
      </w:pPr>
      <w:r>
        <w:rPr>
          <w:spacing w:val="-4"/>
        </w:rPr>
        <w:t>Llegaron </w:t>
      </w:r>
      <w:r>
        <w:rPr/>
        <w:t>los </w:t>
      </w:r>
      <w:r>
        <w:rPr>
          <w:spacing w:val="-3"/>
        </w:rPr>
        <w:t>periódicos </w:t>
      </w:r>
      <w:r>
        <w:rPr/>
        <w:t>de </w:t>
      </w:r>
      <w:r>
        <w:rPr>
          <w:spacing w:val="-2"/>
        </w:rPr>
        <w:t>las </w:t>
      </w:r>
      <w:r>
        <w:rPr>
          <w:spacing w:val="-3"/>
        </w:rPr>
        <w:t>ocho </w:t>
      </w:r>
      <w:r>
        <w:rPr/>
        <w:t>y </w:t>
      </w:r>
      <w:r>
        <w:rPr>
          <w:spacing w:val="-3"/>
        </w:rPr>
        <w:t>tampoco </w:t>
      </w:r>
      <w:r>
        <w:rPr>
          <w:spacing w:val="-4"/>
        </w:rPr>
        <w:t>aparecían </w:t>
      </w:r>
      <w:r>
        <w:rPr/>
        <w:t>los </w:t>
      </w:r>
      <w:r>
        <w:rPr>
          <w:spacing w:val="-3"/>
        </w:rPr>
        <w:t>titulares </w:t>
      </w:r>
      <w:r>
        <w:rPr>
          <w:spacing w:val="-4"/>
        </w:rPr>
        <w:t>grandes </w:t>
      </w:r>
      <w:r>
        <w:rPr/>
        <w:t>que </w:t>
      </w:r>
      <w:r>
        <w:rPr>
          <w:spacing w:val="-4"/>
        </w:rPr>
        <w:t>esperábamos </w:t>
      </w:r>
      <w:r>
        <w:rPr>
          <w:spacing w:val="-3"/>
        </w:rPr>
        <w:t>anunciando </w:t>
      </w:r>
      <w:r>
        <w:rPr>
          <w:spacing w:val="-2"/>
        </w:rPr>
        <w:t>las </w:t>
      </w:r>
      <w:r>
        <w:rPr>
          <w:spacing w:val="-3"/>
        </w:rPr>
        <w:t>noticias sensacionales </w:t>
      </w:r>
      <w:r>
        <w:rPr/>
        <w:t>que </w:t>
      </w:r>
      <w:r>
        <w:rPr>
          <w:spacing w:val="-3"/>
        </w:rPr>
        <w:t>aquella </w:t>
      </w:r>
      <w:r>
        <w:rPr>
          <w:spacing w:val="-4"/>
        </w:rPr>
        <w:t>madrugada </w:t>
      </w:r>
      <w:r>
        <w:rPr/>
        <w:t>nos </w:t>
      </w:r>
      <w:r>
        <w:rPr>
          <w:spacing w:val="-3"/>
        </w:rPr>
        <w:t>habían movido hacia </w:t>
      </w:r>
      <w:r>
        <w:rPr/>
        <w:t>el </w:t>
      </w:r>
      <w:r>
        <w:rPr>
          <w:spacing w:val="-4"/>
        </w:rPr>
        <w:t>ayuntamiento, </w:t>
      </w:r>
      <w:r>
        <w:rPr/>
        <w:t>si </w:t>
      </w:r>
      <w:r>
        <w:rPr>
          <w:spacing w:val="-3"/>
        </w:rPr>
        <w:t>bien, </w:t>
      </w:r>
      <w:r>
        <w:rPr/>
        <w:t>en </w:t>
      </w:r>
      <w:r>
        <w:rPr>
          <w:spacing w:val="-3"/>
        </w:rPr>
        <w:t>fuerza </w:t>
      </w:r>
      <w:r>
        <w:rPr/>
        <w:t>de </w:t>
      </w:r>
      <w:r>
        <w:rPr>
          <w:spacing w:val="-3"/>
        </w:rPr>
        <w:t>quererlo ver, parecía notarse </w:t>
      </w:r>
      <w:r>
        <w:rPr/>
        <w:t>un </w:t>
      </w:r>
      <w:r>
        <w:rPr>
          <w:spacing w:val="-3"/>
        </w:rPr>
        <w:t>aire </w:t>
      </w:r>
      <w:r>
        <w:rPr/>
        <w:t>de </w:t>
      </w:r>
      <w:r>
        <w:rPr>
          <w:spacing w:val="-3"/>
        </w:rPr>
        <w:t>inminencias </w:t>
      </w:r>
      <w:r>
        <w:rPr>
          <w:spacing w:val="-4"/>
        </w:rPr>
        <w:t>graves </w:t>
      </w:r>
      <w:r>
        <w:rPr/>
        <w:t>en los </w:t>
      </w:r>
      <w:r>
        <w:rPr>
          <w:spacing w:val="-3"/>
        </w:rPr>
        <w:t>despachos </w:t>
      </w:r>
      <w:r>
        <w:rPr/>
        <w:t>no muy </w:t>
      </w:r>
      <w:r>
        <w:rPr>
          <w:spacing w:val="-3"/>
        </w:rPr>
        <w:t>concretos </w:t>
      </w:r>
      <w:r>
        <w:rPr/>
        <w:t>de </w:t>
      </w:r>
      <w:r>
        <w:rPr>
          <w:spacing w:val="-3"/>
        </w:rPr>
        <w:t>Madrid.</w:t>
      </w:r>
    </w:p>
    <w:p>
      <w:pPr>
        <w:pStyle w:val="BodyText"/>
        <w:ind w:left="1025" w:right="111" w:firstLine="288"/>
        <w:jc w:val="both"/>
      </w:pPr>
      <w:r>
        <w:rPr/>
        <w:t>No </w:t>
      </w:r>
      <w:r>
        <w:rPr>
          <w:spacing w:val="-3"/>
        </w:rPr>
        <w:t>obstante </w:t>
      </w:r>
      <w:r>
        <w:rPr/>
        <w:t>la </w:t>
      </w:r>
      <w:r>
        <w:rPr>
          <w:spacing w:val="-3"/>
        </w:rPr>
        <w:t>versión </w:t>
      </w:r>
      <w:r>
        <w:rPr/>
        <w:t>que </w:t>
      </w:r>
      <w:r>
        <w:rPr>
          <w:spacing w:val="-3"/>
        </w:rPr>
        <w:t>habíamos hecho </w:t>
      </w:r>
      <w:r>
        <w:rPr>
          <w:spacing w:val="-4"/>
        </w:rPr>
        <w:t>correr </w:t>
      </w:r>
      <w:r>
        <w:rPr/>
        <w:t>de la </w:t>
      </w:r>
      <w:r>
        <w:rPr>
          <w:spacing w:val="-3"/>
        </w:rPr>
        <w:t>conveniencia </w:t>
      </w:r>
      <w:r>
        <w:rPr/>
        <w:t>de los </w:t>
      </w:r>
      <w:r>
        <w:rPr>
          <w:spacing w:val="-3"/>
        </w:rPr>
        <w:t>hechos consumados </w:t>
      </w:r>
      <w:r>
        <w:rPr/>
        <w:t>en </w:t>
      </w:r>
      <w:r>
        <w:rPr>
          <w:spacing w:val="-3"/>
        </w:rPr>
        <w:t>provincias </w:t>
      </w:r>
      <w:r>
        <w:rPr/>
        <w:t>y el optimismo que </w:t>
      </w:r>
      <w:r>
        <w:rPr>
          <w:spacing w:val="-3"/>
        </w:rPr>
        <w:t>pretendíamos leer </w:t>
      </w:r>
      <w:r>
        <w:rPr/>
        <w:t>en la </w:t>
      </w:r>
      <w:r>
        <w:rPr>
          <w:spacing w:val="-3"/>
        </w:rPr>
        <w:t>prensa, </w:t>
      </w:r>
      <w:r>
        <w:rPr/>
        <w:t>la </w:t>
      </w:r>
      <w:r>
        <w:rPr>
          <w:spacing w:val="-3"/>
        </w:rPr>
        <w:t>gente </w:t>
      </w:r>
      <w:r>
        <w:rPr/>
        <w:t>que </w:t>
      </w:r>
      <w:r>
        <w:rPr>
          <w:spacing w:val="-3"/>
        </w:rPr>
        <w:t>había dejado </w:t>
      </w:r>
      <w:r>
        <w:rPr/>
        <w:t>de </w:t>
      </w:r>
      <w:r>
        <w:rPr>
          <w:spacing w:val="-3"/>
        </w:rPr>
        <w:t>acudir </w:t>
      </w:r>
      <w:r>
        <w:rPr/>
        <w:t>al </w:t>
      </w:r>
      <w:r>
        <w:rPr>
          <w:spacing w:val="-3"/>
        </w:rPr>
        <w:t>trabajo estuvo temiendo durante </w:t>
      </w:r>
      <w:r>
        <w:rPr/>
        <w:t>toda la </w:t>
      </w:r>
      <w:r>
        <w:rPr>
          <w:spacing w:val="-3"/>
        </w:rPr>
        <w:t>mañana, viendo </w:t>
      </w:r>
      <w:r>
        <w:rPr/>
        <w:t>que </w:t>
      </w:r>
      <w:r>
        <w:rPr>
          <w:spacing w:val="-3"/>
        </w:rPr>
        <w:t>nada </w:t>
      </w:r>
      <w:r>
        <w:rPr/>
        <w:t>se movía en </w:t>
      </w:r>
      <w:r>
        <w:rPr>
          <w:spacing w:val="-3"/>
        </w:rPr>
        <w:t>otros lados, </w:t>
      </w:r>
      <w:r>
        <w:rPr/>
        <w:t>la </w:t>
      </w:r>
      <w:r>
        <w:rPr>
          <w:spacing w:val="-3"/>
        </w:rPr>
        <w:t>posibilidad </w:t>
      </w:r>
      <w:r>
        <w:rPr/>
        <w:t>de que por </w:t>
      </w:r>
      <w:r>
        <w:rPr>
          <w:spacing w:val="-4"/>
        </w:rPr>
        <w:t>tercera </w:t>
      </w:r>
      <w:r>
        <w:rPr/>
        <w:t>vez, en </w:t>
      </w:r>
      <w:r>
        <w:rPr>
          <w:spacing w:val="-3"/>
        </w:rPr>
        <w:t>este laborioso proceso del cambio </w:t>
      </w:r>
      <w:r>
        <w:rPr/>
        <w:t>de </w:t>
      </w:r>
      <w:r>
        <w:rPr>
          <w:spacing w:val="-3"/>
        </w:rPr>
        <w:t>régimen </w:t>
      </w:r>
      <w:r>
        <w:rPr/>
        <w:t>que </w:t>
      </w:r>
      <w:r>
        <w:rPr>
          <w:spacing w:val="-4"/>
        </w:rPr>
        <w:t>arrancaba </w:t>
      </w:r>
      <w:r>
        <w:rPr/>
        <w:t>[en la </w:t>
      </w:r>
      <w:r>
        <w:rPr>
          <w:spacing w:val="-3"/>
        </w:rPr>
        <w:t>huelga </w:t>
      </w:r>
      <w:r>
        <w:rPr>
          <w:spacing w:val="-4"/>
        </w:rPr>
        <w:t>general </w:t>
      </w:r>
      <w:r>
        <w:rPr/>
        <w:t>de </w:t>
      </w:r>
      <w:r>
        <w:rPr>
          <w:spacing w:val="-3"/>
        </w:rPr>
        <w:t>agosto] </w:t>
      </w:r>
      <w:r>
        <w:rPr/>
        <w:t>de </w:t>
      </w:r>
      <w:r>
        <w:rPr>
          <w:spacing w:val="-3"/>
        </w:rPr>
        <w:t>1917, después </w:t>
      </w:r>
      <w:r>
        <w:rPr/>
        <w:t>de </w:t>
      </w:r>
      <w:r>
        <w:rPr>
          <w:spacing w:val="-3"/>
        </w:rPr>
        <w:t>haber </w:t>
      </w:r>
      <w:r>
        <w:rPr/>
        <w:t>sido </w:t>
      </w:r>
      <w:r>
        <w:rPr>
          <w:spacing w:val="-3"/>
        </w:rPr>
        <w:t>dueños </w:t>
      </w:r>
      <w:r>
        <w:rPr/>
        <w:t>de la </w:t>
      </w:r>
      <w:r>
        <w:rPr>
          <w:spacing w:val="-3"/>
        </w:rPr>
        <w:t>situación  </w:t>
      </w:r>
      <w:r>
        <w:rPr/>
        <w:t>[el 15 de </w:t>
      </w:r>
      <w:r>
        <w:rPr>
          <w:spacing w:val="-3"/>
        </w:rPr>
        <w:t>diciembre </w:t>
      </w:r>
      <w:r>
        <w:rPr/>
        <w:t>de 1930], </w:t>
      </w:r>
      <w:r>
        <w:rPr>
          <w:spacing w:val="-3"/>
        </w:rPr>
        <w:t>tuviéramos </w:t>
      </w:r>
      <w:r>
        <w:rPr/>
        <w:t>que </w:t>
      </w:r>
      <w:r>
        <w:rPr>
          <w:spacing w:val="-3"/>
        </w:rPr>
        <w:t>anunciar </w:t>
      </w:r>
      <w:r>
        <w:rPr/>
        <w:t>el </w:t>
      </w:r>
      <w:r>
        <w:rPr>
          <w:spacing w:val="-4"/>
        </w:rPr>
        <w:t>fracaso </w:t>
      </w:r>
      <w:r>
        <w:rPr/>
        <w:t>y </w:t>
      </w:r>
      <w:r>
        <w:rPr>
          <w:spacing w:val="-3"/>
        </w:rPr>
        <w:t>volver </w:t>
      </w:r>
      <w:r>
        <w:rPr/>
        <w:t>al </w:t>
      </w:r>
      <w:r>
        <w:rPr>
          <w:spacing w:val="-3"/>
        </w:rPr>
        <w:t>trabajo </w:t>
      </w:r>
      <w:r>
        <w:rPr/>
        <w:t>[en </w:t>
      </w:r>
      <w:r>
        <w:rPr>
          <w:spacing w:val="-3"/>
        </w:rPr>
        <w:t>abril </w:t>
      </w:r>
      <w:r>
        <w:rPr/>
        <w:t>de 1931], </w:t>
      </w:r>
      <w:r>
        <w:rPr>
          <w:spacing w:val="-3"/>
        </w:rPr>
        <w:t>humillados </w:t>
      </w:r>
      <w:r>
        <w:rPr/>
        <w:t>sino </w:t>
      </w:r>
      <w:r>
        <w:rPr>
          <w:spacing w:val="-3"/>
        </w:rPr>
        <w:t>vencidos, porque </w:t>
      </w:r>
      <w:r>
        <w:rPr/>
        <w:t>a </w:t>
      </w:r>
      <w:r>
        <w:rPr>
          <w:spacing w:val="-3"/>
        </w:rPr>
        <w:t>eso </w:t>
      </w:r>
      <w:r>
        <w:rPr/>
        <w:t>no nos </w:t>
      </w:r>
      <w:r>
        <w:rPr>
          <w:spacing w:val="-3"/>
        </w:rPr>
        <w:t>resignábamos</w:t>
      </w:r>
      <w:r>
        <w:rPr>
          <w:spacing w:val="-18"/>
        </w:rPr>
        <w:t> </w:t>
      </w:r>
      <w:r>
        <w:rPr/>
        <w:t>nunca</w:t>
      </w:r>
      <w:r>
        <w:rPr>
          <w:position w:val="10"/>
          <w:sz w:val="16"/>
        </w:rPr>
        <w:t>326</w:t>
      </w:r>
      <w:r>
        <w:rPr/>
        <w:t>.</w:t>
      </w:r>
    </w:p>
    <w:p>
      <w:pPr>
        <w:pStyle w:val="BodyText"/>
        <w:spacing w:before="6"/>
        <w:rPr>
          <w:sz w:val="36"/>
        </w:rPr>
      </w:pPr>
    </w:p>
    <w:p>
      <w:pPr>
        <w:pStyle w:val="BodyText"/>
        <w:spacing w:line="352" w:lineRule="auto"/>
        <w:ind w:left="305" w:right="112" w:firstLine="719"/>
        <w:jc w:val="both"/>
      </w:pPr>
      <w:r>
        <w:rPr/>
        <w:t>No </w:t>
      </w:r>
      <w:r>
        <w:rPr>
          <w:spacing w:val="-3"/>
        </w:rPr>
        <w:t>era infundada </w:t>
      </w:r>
      <w:r>
        <w:rPr/>
        <w:t>la </w:t>
      </w:r>
      <w:r>
        <w:rPr>
          <w:spacing w:val="-4"/>
        </w:rPr>
        <w:t>preocupación </w:t>
      </w:r>
      <w:r>
        <w:rPr/>
        <w:t>que </w:t>
      </w:r>
      <w:r>
        <w:rPr>
          <w:spacing w:val="-4"/>
        </w:rPr>
        <w:t>recogía Echevarría </w:t>
      </w:r>
      <w:r>
        <w:rPr/>
        <w:t>en sus </w:t>
      </w:r>
      <w:r>
        <w:rPr>
          <w:spacing w:val="-3"/>
        </w:rPr>
        <w:t>escritos dado </w:t>
      </w:r>
      <w:r>
        <w:rPr/>
        <w:t>que la </w:t>
      </w:r>
      <w:r>
        <w:rPr>
          <w:spacing w:val="-3"/>
        </w:rPr>
        <w:t>opción militar, como respuesta </w:t>
      </w:r>
      <w:r>
        <w:rPr/>
        <w:t>a la </w:t>
      </w:r>
      <w:r>
        <w:rPr>
          <w:spacing w:val="-3"/>
        </w:rPr>
        <w:t>crisis política </w:t>
      </w:r>
      <w:r>
        <w:rPr>
          <w:spacing w:val="-4"/>
        </w:rPr>
        <w:t>generada </w:t>
      </w:r>
      <w:r>
        <w:rPr/>
        <w:t>por la </w:t>
      </w:r>
      <w:r>
        <w:rPr>
          <w:spacing w:val="-3"/>
        </w:rPr>
        <w:t>proclamación </w:t>
      </w:r>
      <w:r>
        <w:rPr/>
        <w:t>de la </w:t>
      </w:r>
      <w:r>
        <w:rPr>
          <w:spacing w:val="-3"/>
        </w:rPr>
        <w:t>República </w:t>
      </w:r>
      <w:r>
        <w:rPr/>
        <w:t>en </w:t>
      </w:r>
      <w:r>
        <w:rPr>
          <w:spacing w:val="-3"/>
        </w:rPr>
        <w:t>Eibar, ante “diez </w:t>
      </w:r>
      <w:r>
        <w:rPr/>
        <w:t>mil </w:t>
      </w:r>
      <w:r>
        <w:rPr>
          <w:spacing w:val="-3"/>
        </w:rPr>
        <w:t>almas congregadas”</w:t>
      </w:r>
      <w:r>
        <w:rPr>
          <w:spacing w:val="-3"/>
          <w:position w:val="10"/>
          <w:sz w:val="16"/>
        </w:rPr>
        <w:t>327</w:t>
      </w:r>
      <w:r>
        <w:rPr>
          <w:spacing w:val="-3"/>
        </w:rPr>
        <w:t>, había </w:t>
      </w:r>
      <w:r>
        <w:rPr/>
        <w:t>sido </w:t>
      </w:r>
      <w:r>
        <w:rPr>
          <w:spacing w:val="-3"/>
        </w:rPr>
        <w:t>objeto </w:t>
      </w:r>
      <w:r>
        <w:rPr/>
        <w:t>de </w:t>
      </w:r>
      <w:r>
        <w:rPr>
          <w:spacing w:val="-3"/>
        </w:rPr>
        <w:t>debate   </w:t>
      </w:r>
      <w:r>
        <w:rPr/>
        <w:t>en</w:t>
      </w:r>
    </w:p>
    <w:p>
      <w:pPr>
        <w:pStyle w:val="BodyText"/>
        <w:spacing w:before="1"/>
        <w:rPr>
          <w:sz w:val="21"/>
        </w:rPr>
      </w:pPr>
      <w:r>
        <w:rPr/>
        <w:pict>
          <v:line style="position:absolute;mso-position-horizontal-relative:page;mso-position-vertical-relative:paragraph;z-index:3568;mso-wrap-distance-left:0;mso-wrap-distance-right:0" from="99.264pt,14.36374pt" to="243.284pt,14.36374pt" stroked="true" strokeweight=".47998pt" strokecolor="#000000">
            <w10:wrap type="topAndBottom"/>
          </v:line>
        </w:pict>
      </w:r>
    </w:p>
    <w:p>
      <w:pPr>
        <w:spacing w:line="246" w:lineRule="exact" w:before="38"/>
        <w:ind w:left="1025" w:right="109" w:firstLine="0"/>
        <w:jc w:val="left"/>
        <w:rPr>
          <w:sz w:val="20"/>
        </w:rPr>
      </w:pPr>
      <w:r>
        <w:rPr>
          <w:position w:val="9"/>
          <w:sz w:val="13"/>
        </w:rPr>
        <w:t>325 </w:t>
      </w:r>
      <w:r>
        <w:rPr>
          <w:sz w:val="20"/>
        </w:rPr>
        <w:t>ECHEVARRÍA, Toribio, </w:t>
      </w:r>
      <w:r>
        <w:rPr>
          <w:i/>
          <w:sz w:val="20"/>
        </w:rPr>
        <w:t>Viaje… op. cit.</w:t>
      </w:r>
      <w:r>
        <w:rPr>
          <w:sz w:val="20"/>
        </w:rPr>
        <w:t>, p. 360.</w:t>
      </w:r>
    </w:p>
    <w:p>
      <w:pPr>
        <w:spacing w:line="238" w:lineRule="exact" w:before="0"/>
        <w:ind w:left="1025" w:right="109" w:firstLine="0"/>
        <w:jc w:val="left"/>
        <w:rPr>
          <w:i/>
          <w:sz w:val="20"/>
        </w:rPr>
      </w:pPr>
      <w:r>
        <w:rPr>
          <w:sz w:val="13"/>
        </w:rPr>
        <w:t>326 </w:t>
      </w:r>
      <w:r>
        <w:rPr>
          <w:i/>
          <w:position w:val="-8"/>
          <w:sz w:val="20"/>
        </w:rPr>
        <w:t>Id.</w:t>
      </w:r>
    </w:p>
    <w:p>
      <w:pPr>
        <w:spacing w:line="247" w:lineRule="auto" w:before="0"/>
        <w:ind w:left="305" w:right="112" w:firstLine="719"/>
        <w:jc w:val="both"/>
        <w:rPr>
          <w:sz w:val="20"/>
        </w:rPr>
      </w:pPr>
      <w:r>
        <w:rPr>
          <w:position w:val="9"/>
          <w:sz w:val="13"/>
        </w:rPr>
        <w:t>327 </w:t>
      </w:r>
      <w:r>
        <w:rPr>
          <w:spacing w:val="-3"/>
          <w:sz w:val="20"/>
        </w:rPr>
        <w:t>Ofrece este </w:t>
      </w:r>
      <w:r>
        <w:rPr>
          <w:sz w:val="20"/>
        </w:rPr>
        <w:t>dato el </w:t>
      </w:r>
      <w:r>
        <w:rPr>
          <w:spacing w:val="-3"/>
          <w:sz w:val="20"/>
        </w:rPr>
        <w:t>Director General </w:t>
      </w:r>
      <w:r>
        <w:rPr>
          <w:sz w:val="20"/>
        </w:rPr>
        <w:t>de </w:t>
      </w:r>
      <w:r>
        <w:rPr>
          <w:spacing w:val="-3"/>
          <w:sz w:val="20"/>
        </w:rPr>
        <w:t>Seguridad </w:t>
      </w:r>
      <w:r>
        <w:rPr>
          <w:sz w:val="20"/>
        </w:rPr>
        <w:t>del </w:t>
      </w:r>
      <w:r>
        <w:rPr>
          <w:spacing w:val="-3"/>
          <w:sz w:val="20"/>
        </w:rPr>
        <w:t>Estado, </w:t>
      </w:r>
      <w:r>
        <w:rPr>
          <w:sz w:val="20"/>
        </w:rPr>
        <w:t>el </w:t>
      </w:r>
      <w:r>
        <w:rPr>
          <w:spacing w:val="-3"/>
          <w:sz w:val="20"/>
        </w:rPr>
        <w:t>General Emilio </w:t>
      </w:r>
      <w:r>
        <w:rPr>
          <w:sz w:val="20"/>
        </w:rPr>
        <w:t>Mola, </w:t>
      </w:r>
      <w:r>
        <w:rPr>
          <w:spacing w:val="-3"/>
          <w:sz w:val="20"/>
        </w:rPr>
        <w:t>quien había </w:t>
      </w:r>
      <w:r>
        <w:rPr>
          <w:sz w:val="20"/>
        </w:rPr>
        <w:t>recibido </w:t>
      </w:r>
      <w:r>
        <w:rPr>
          <w:spacing w:val="-3"/>
          <w:sz w:val="20"/>
        </w:rPr>
        <w:t>esta </w:t>
      </w:r>
      <w:r>
        <w:rPr>
          <w:sz w:val="20"/>
        </w:rPr>
        <w:t>y otras </w:t>
      </w:r>
      <w:r>
        <w:rPr>
          <w:spacing w:val="-3"/>
          <w:sz w:val="20"/>
        </w:rPr>
        <w:t>informaciones según </w:t>
      </w:r>
      <w:r>
        <w:rPr>
          <w:sz w:val="20"/>
        </w:rPr>
        <w:t>el propio </w:t>
      </w:r>
      <w:r>
        <w:rPr>
          <w:spacing w:val="-3"/>
          <w:sz w:val="20"/>
        </w:rPr>
        <w:t>militar indica, </w:t>
      </w:r>
      <w:r>
        <w:rPr>
          <w:sz w:val="20"/>
        </w:rPr>
        <w:t>del </w:t>
      </w:r>
      <w:r>
        <w:rPr>
          <w:spacing w:val="-3"/>
          <w:sz w:val="20"/>
        </w:rPr>
        <w:t>Gobernador Civil </w:t>
      </w:r>
      <w:r>
        <w:rPr>
          <w:sz w:val="20"/>
        </w:rPr>
        <w:t>de </w:t>
      </w:r>
      <w:r>
        <w:rPr>
          <w:spacing w:val="-3"/>
          <w:sz w:val="20"/>
        </w:rPr>
        <w:t>Vizcaya. Véase MOLA, Emilio, </w:t>
      </w:r>
      <w:r>
        <w:rPr>
          <w:i/>
          <w:sz w:val="20"/>
        </w:rPr>
        <w:t>El </w:t>
      </w:r>
      <w:r>
        <w:rPr>
          <w:i/>
          <w:spacing w:val="-3"/>
          <w:sz w:val="20"/>
        </w:rPr>
        <w:t>derrumbamiento </w:t>
      </w:r>
      <w:r>
        <w:rPr>
          <w:i/>
          <w:sz w:val="20"/>
        </w:rPr>
        <w:t>de la Monarquía</w:t>
      </w:r>
      <w:r>
        <w:rPr>
          <w:sz w:val="20"/>
        </w:rPr>
        <w:t>, en </w:t>
      </w:r>
      <w:r>
        <w:rPr>
          <w:i/>
          <w:spacing w:val="-3"/>
          <w:sz w:val="20"/>
        </w:rPr>
        <w:t>Obras completas</w:t>
      </w:r>
      <w:r>
        <w:rPr>
          <w:spacing w:val="-3"/>
          <w:sz w:val="20"/>
        </w:rPr>
        <w:t>, Valladolid, Librería Santarén, </w:t>
      </w:r>
      <w:r>
        <w:rPr>
          <w:sz w:val="20"/>
        </w:rPr>
        <w:t>1940, p. 863. </w:t>
      </w:r>
      <w:r>
        <w:rPr>
          <w:spacing w:val="-3"/>
          <w:sz w:val="20"/>
        </w:rPr>
        <w:t>Consideramos excesiva </w:t>
      </w:r>
      <w:r>
        <w:rPr>
          <w:sz w:val="20"/>
        </w:rPr>
        <w:t>la </w:t>
      </w:r>
      <w:r>
        <w:rPr>
          <w:spacing w:val="-3"/>
          <w:sz w:val="20"/>
        </w:rPr>
        <w:t>cifra </w:t>
      </w:r>
      <w:r>
        <w:rPr>
          <w:sz w:val="20"/>
        </w:rPr>
        <w:t>de </w:t>
      </w:r>
      <w:r>
        <w:rPr>
          <w:spacing w:val="-3"/>
          <w:sz w:val="20"/>
        </w:rPr>
        <w:t>“diez </w:t>
      </w:r>
      <w:r>
        <w:rPr>
          <w:spacing w:val="-4"/>
          <w:sz w:val="20"/>
        </w:rPr>
        <w:t>mil </w:t>
      </w:r>
      <w:r>
        <w:rPr>
          <w:spacing w:val="-3"/>
          <w:sz w:val="20"/>
        </w:rPr>
        <w:t>almas” </w:t>
      </w:r>
      <w:r>
        <w:rPr>
          <w:sz w:val="20"/>
        </w:rPr>
        <w:t>citada, dado que, </w:t>
      </w:r>
      <w:r>
        <w:rPr>
          <w:spacing w:val="-3"/>
          <w:sz w:val="20"/>
        </w:rPr>
        <w:t>probablemente respondería </w:t>
      </w:r>
      <w:r>
        <w:rPr>
          <w:sz w:val="20"/>
        </w:rPr>
        <w:t>a la </w:t>
      </w:r>
      <w:r>
        <w:rPr>
          <w:spacing w:val="-3"/>
          <w:sz w:val="20"/>
        </w:rPr>
        <w:t>voluntad </w:t>
      </w:r>
      <w:r>
        <w:rPr>
          <w:sz w:val="20"/>
        </w:rPr>
        <w:t>del </w:t>
      </w:r>
      <w:r>
        <w:rPr>
          <w:spacing w:val="-3"/>
          <w:sz w:val="20"/>
        </w:rPr>
        <w:t>Gobernador Civil </w:t>
      </w:r>
      <w:r>
        <w:rPr>
          <w:sz w:val="20"/>
        </w:rPr>
        <w:t>de </w:t>
      </w:r>
      <w:r>
        <w:rPr>
          <w:spacing w:val="-3"/>
          <w:sz w:val="20"/>
        </w:rPr>
        <w:t>Vizcaya </w:t>
      </w:r>
      <w:r>
        <w:rPr>
          <w:sz w:val="20"/>
        </w:rPr>
        <w:t>de </w:t>
      </w:r>
      <w:r>
        <w:rPr>
          <w:spacing w:val="-3"/>
          <w:sz w:val="20"/>
        </w:rPr>
        <w:t>justificar </w:t>
      </w:r>
      <w:r>
        <w:rPr>
          <w:sz w:val="20"/>
        </w:rPr>
        <w:t>la </w:t>
      </w:r>
      <w:r>
        <w:rPr>
          <w:spacing w:val="-3"/>
          <w:sz w:val="20"/>
        </w:rPr>
        <w:t>inacción </w:t>
      </w:r>
      <w:r>
        <w:rPr>
          <w:sz w:val="20"/>
        </w:rPr>
        <w:t>de los </w:t>
      </w:r>
      <w:r>
        <w:rPr>
          <w:spacing w:val="-3"/>
          <w:sz w:val="20"/>
        </w:rPr>
        <w:t>efectivos </w:t>
      </w:r>
      <w:r>
        <w:rPr>
          <w:sz w:val="20"/>
        </w:rPr>
        <w:t>de la </w:t>
      </w:r>
      <w:r>
        <w:rPr>
          <w:spacing w:val="-3"/>
          <w:sz w:val="20"/>
        </w:rPr>
        <w:t>Guardia Civil destinados </w:t>
      </w:r>
      <w:r>
        <w:rPr>
          <w:sz w:val="20"/>
        </w:rPr>
        <w:t>en Eibar, </w:t>
      </w:r>
      <w:r>
        <w:rPr>
          <w:spacing w:val="-3"/>
          <w:sz w:val="20"/>
        </w:rPr>
        <w:t>cuantificados, según dicha información, </w:t>
      </w:r>
      <w:r>
        <w:rPr>
          <w:sz w:val="20"/>
        </w:rPr>
        <w:t>en </w:t>
      </w:r>
      <w:r>
        <w:rPr>
          <w:spacing w:val="-3"/>
          <w:sz w:val="20"/>
        </w:rPr>
        <w:t>“unos veinte hombres”. Téngase </w:t>
      </w:r>
      <w:r>
        <w:rPr>
          <w:sz w:val="20"/>
        </w:rPr>
        <w:t>en </w:t>
      </w:r>
      <w:r>
        <w:rPr>
          <w:spacing w:val="-3"/>
          <w:sz w:val="20"/>
        </w:rPr>
        <w:t>cuenta, </w:t>
      </w:r>
      <w:r>
        <w:rPr>
          <w:spacing w:val="-4"/>
          <w:sz w:val="20"/>
        </w:rPr>
        <w:t>igualmente, </w:t>
      </w:r>
      <w:r>
        <w:rPr>
          <w:spacing w:val="-2"/>
          <w:sz w:val="20"/>
        </w:rPr>
        <w:t>que </w:t>
      </w:r>
      <w:r>
        <w:rPr>
          <w:sz w:val="20"/>
        </w:rPr>
        <w:t>la </w:t>
      </w:r>
      <w:r>
        <w:rPr>
          <w:spacing w:val="-2"/>
          <w:sz w:val="20"/>
        </w:rPr>
        <w:t>población </w:t>
      </w:r>
      <w:r>
        <w:rPr>
          <w:spacing w:val="-3"/>
          <w:sz w:val="20"/>
        </w:rPr>
        <w:t>aproximada </w:t>
      </w:r>
      <w:r>
        <w:rPr>
          <w:sz w:val="20"/>
        </w:rPr>
        <w:t>de Eibar en abril de 1931 era de alrededor  de</w:t>
      </w:r>
    </w:p>
    <w:p>
      <w:pPr>
        <w:spacing w:line="247" w:lineRule="auto" w:before="1"/>
        <w:ind w:left="305" w:right="113" w:firstLine="0"/>
        <w:jc w:val="both"/>
        <w:rPr>
          <w:sz w:val="20"/>
        </w:rPr>
      </w:pPr>
      <w:r>
        <w:rPr>
          <w:sz w:val="20"/>
        </w:rPr>
        <w:t>13.000 </w:t>
      </w:r>
      <w:r>
        <w:rPr>
          <w:spacing w:val="-3"/>
          <w:sz w:val="20"/>
        </w:rPr>
        <w:t>habitantes </w:t>
      </w:r>
      <w:r>
        <w:rPr>
          <w:sz w:val="20"/>
        </w:rPr>
        <w:t>y </w:t>
      </w:r>
      <w:r>
        <w:rPr>
          <w:spacing w:val="-2"/>
          <w:sz w:val="20"/>
        </w:rPr>
        <w:t>que </w:t>
      </w:r>
      <w:r>
        <w:rPr>
          <w:sz w:val="20"/>
        </w:rPr>
        <w:t>no </w:t>
      </w:r>
      <w:r>
        <w:rPr>
          <w:spacing w:val="-3"/>
          <w:sz w:val="20"/>
        </w:rPr>
        <w:t>había existido una convocatoria previa </w:t>
      </w:r>
      <w:r>
        <w:rPr>
          <w:sz w:val="20"/>
        </w:rPr>
        <w:t>de </w:t>
      </w:r>
      <w:r>
        <w:rPr>
          <w:spacing w:val="-3"/>
          <w:sz w:val="20"/>
        </w:rPr>
        <w:t>proclamación </w:t>
      </w:r>
      <w:r>
        <w:rPr>
          <w:sz w:val="20"/>
        </w:rPr>
        <w:t>de la </w:t>
      </w:r>
      <w:r>
        <w:rPr>
          <w:spacing w:val="-3"/>
          <w:sz w:val="20"/>
        </w:rPr>
        <w:t>República </w:t>
      </w:r>
      <w:r>
        <w:rPr>
          <w:sz w:val="20"/>
        </w:rPr>
        <w:t>en la </w:t>
      </w:r>
      <w:r>
        <w:rPr>
          <w:spacing w:val="-3"/>
          <w:sz w:val="20"/>
        </w:rPr>
        <w:t>madrugada </w:t>
      </w:r>
      <w:r>
        <w:rPr>
          <w:sz w:val="20"/>
        </w:rPr>
        <w:t>del día 14, la cual </w:t>
      </w:r>
      <w:r>
        <w:rPr>
          <w:spacing w:val="-3"/>
          <w:sz w:val="20"/>
        </w:rPr>
        <w:t>había sido comunicada </w:t>
      </w:r>
      <w:r>
        <w:rPr>
          <w:sz w:val="20"/>
        </w:rPr>
        <w:t>tan </w:t>
      </w:r>
      <w:r>
        <w:rPr>
          <w:spacing w:val="-3"/>
          <w:sz w:val="20"/>
        </w:rPr>
        <w:t>solo escasas </w:t>
      </w:r>
      <w:r>
        <w:rPr>
          <w:sz w:val="20"/>
        </w:rPr>
        <w:t>horas </w:t>
      </w:r>
      <w:r>
        <w:rPr>
          <w:spacing w:val="-3"/>
          <w:sz w:val="20"/>
        </w:rPr>
        <w:t>antes llamando </w:t>
      </w:r>
      <w:r>
        <w:rPr>
          <w:sz w:val="20"/>
        </w:rPr>
        <w:t>a las </w:t>
      </w:r>
      <w:r>
        <w:rPr>
          <w:spacing w:val="-3"/>
          <w:sz w:val="20"/>
        </w:rPr>
        <w:t>puertas </w:t>
      </w:r>
      <w:r>
        <w:rPr>
          <w:sz w:val="20"/>
        </w:rPr>
        <w:t>de </w:t>
      </w:r>
      <w:r>
        <w:rPr>
          <w:spacing w:val="-3"/>
          <w:sz w:val="20"/>
        </w:rPr>
        <w:t>algunos vecinos próximos ideológicamente </w:t>
      </w:r>
      <w:r>
        <w:rPr>
          <w:sz w:val="20"/>
        </w:rPr>
        <w:t>al acto </w:t>
      </w:r>
      <w:r>
        <w:rPr>
          <w:spacing w:val="-3"/>
          <w:sz w:val="20"/>
        </w:rPr>
        <w:t>convocado.</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5" w:lineRule="auto" w:before="69"/>
        <w:ind w:left="305" w:right="110"/>
        <w:jc w:val="both"/>
      </w:pPr>
      <w:r>
        <w:rPr>
          <w:spacing w:val="-3"/>
        </w:rPr>
        <w:t>diferentes estamentos del régimen monárquico. </w:t>
      </w:r>
      <w:r>
        <w:rPr>
          <w:spacing w:val="-5"/>
        </w:rPr>
        <w:t>Antes </w:t>
      </w:r>
      <w:r>
        <w:rPr>
          <w:spacing w:val="-3"/>
        </w:rPr>
        <w:t>de </w:t>
      </w:r>
      <w:r>
        <w:rPr>
          <w:spacing w:val="-5"/>
        </w:rPr>
        <w:t>abandonar </w:t>
      </w:r>
      <w:r>
        <w:rPr>
          <w:spacing w:val="-3"/>
        </w:rPr>
        <w:t>su </w:t>
      </w:r>
      <w:r>
        <w:rPr>
          <w:spacing w:val="-6"/>
        </w:rPr>
        <w:t>cargo, </w:t>
      </w:r>
      <w:r>
        <w:rPr>
          <w:spacing w:val="-3"/>
        </w:rPr>
        <w:t>el </w:t>
      </w:r>
      <w:r>
        <w:rPr>
          <w:spacing w:val="-5"/>
        </w:rPr>
        <w:t>Alcalde cesante </w:t>
      </w:r>
      <w:r>
        <w:rPr>
          <w:spacing w:val="-3"/>
        </w:rPr>
        <w:t>de </w:t>
      </w:r>
      <w:r>
        <w:rPr>
          <w:spacing w:val="-5"/>
        </w:rPr>
        <w:t>Eibar, Timoteo Zubieta, había puesto </w:t>
      </w:r>
      <w:r>
        <w:rPr>
          <w:spacing w:val="-3"/>
        </w:rPr>
        <w:t>en </w:t>
      </w:r>
      <w:r>
        <w:rPr>
          <w:spacing w:val="-5"/>
        </w:rPr>
        <w:t>conocimiento </w:t>
      </w:r>
      <w:r>
        <w:rPr>
          <w:spacing w:val="-4"/>
        </w:rPr>
        <w:t>del </w:t>
      </w:r>
      <w:r>
        <w:rPr>
          <w:spacing w:val="-5"/>
        </w:rPr>
        <w:t>Gobernador </w:t>
      </w:r>
      <w:r>
        <w:rPr>
          <w:spacing w:val="-4"/>
        </w:rPr>
        <w:t>Civil </w:t>
      </w:r>
      <w:r>
        <w:rPr>
          <w:spacing w:val="-3"/>
        </w:rPr>
        <w:t>de la </w:t>
      </w:r>
      <w:r>
        <w:rPr>
          <w:spacing w:val="-5"/>
        </w:rPr>
        <w:t>provincia, </w:t>
      </w:r>
      <w:r>
        <w:rPr>
          <w:spacing w:val="-4"/>
        </w:rPr>
        <w:t>con </w:t>
      </w:r>
      <w:r>
        <w:rPr>
          <w:spacing w:val="-3"/>
        </w:rPr>
        <w:t>la </w:t>
      </w:r>
      <w:r>
        <w:rPr>
          <w:spacing w:val="-5"/>
        </w:rPr>
        <w:t>aprobación </w:t>
      </w:r>
      <w:r>
        <w:rPr>
          <w:spacing w:val="-3"/>
        </w:rPr>
        <w:t>de </w:t>
      </w:r>
      <w:r>
        <w:rPr>
          <w:spacing w:val="-4"/>
        </w:rPr>
        <w:t>los </w:t>
      </w:r>
      <w:r>
        <w:rPr>
          <w:spacing w:val="-5"/>
        </w:rPr>
        <w:t>concejales electos presentes, </w:t>
      </w:r>
      <w:r>
        <w:rPr>
          <w:spacing w:val="-4"/>
        </w:rPr>
        <w:t>los </w:t>
      </w:r>
      <w:r>
        <w:rPr>
          <w:spacing w:val="-5"/>
        </w:rPr>
        <w:t>hechos </w:t>
      </w:r>
      <w:r>
        <w:rPr>
          <w:spacing w:val="-4"/>
        </w:rPr>
        <w:t>que </w:t>
      </w:r>
      <w:r>
        <w:rPr>
          <w:spacing w:val="-3"/>
        </w:rPr>
        <w:t>se </w:t>
      </w:r>
      <w:r>
        <w:rPr>
          <w:spacing w:val="-5"/>
        </w:rPr>
        <w:t>estaban produciendo </w:t>
      </w:r>
      <w:r>
        <w:rPr>
          <w:spacing w:val="-3"/>
        </w:rPr>
        <w:t>en el </w:t>
      </w:r>
      <w:r>
        <w:rPr>
          <w:spacing w:val="-6"/>
        </w:rPr>
        <w:t>Ayuntamiento </w:t>
      </w:r>
      <w:r>
        <w:rPr>
          <w:spacing w:val="-3"/>
        </w:rPr>
        <w:t>de </w:t>
      </w:r>
      <w:r>
        <w:rPr>
          <w:spacing w:val="-5"/>
        </w:rPr>
        <w:t>dicha localidad </w:t>
      </w:r>
      <w:r>
        <w:rPr>
          <w:spacing w:val="-3"/>
        </w:rPr>
        <w:t>en la </w:t>
      </w:r>
      <w:r>
        <w:rPr>
          <w:spacing w:val="-6"/>
        </w:rPr>
        <w:t>madrugada </w:t>
      </w:r>
      <w:r>
        <w:rPr>
          <w:spacing w:val="-4"/>
        </w:rPr>
        <w:t>del día </w:t>
      </w:r>
      <w:r>
        <w:rPr>
          <w:spacing w:val="-3"/>
        </w:rPr>
        <w:t>14 de abril</w:t>
      </w:r>
      <w:r>
        <w:rPr>
          <w:spacing w:val="-3"/>
          <w:position w:val="10"/>
          <w:sz w:val="16"/>
        </w:rPr>
        <w:t>328</w:t>
      </w:r>
      <w:r>
        <w:rPr>
          <w:spacing w:val="-3"/>
        </w:rPr>
        <w:t>.</w:t>
      </w:r>
    </w:p>
    <w:p>
      <w:pPr>
        <w:pStyle w:val="BodyText"/>
        <w:spacing w:before="2"/>
      </w:pPr>
    </w:p>
    <w:p>
      <w:pPr>
        <w:pStyle w:val="BodyText"/>
        <w:spacing w:line="355" w:lineRule="auto"/>
        <w:ind w:left="305" w:right="110" w:firstLine="719"/>
        <w:jc w:val="both"/>
      </w:pPr>
      <w:r>
        <w:rPr>
          <w:spacing w:val="-3"/>
        </w:rPr>
        <w:t>Conocedor </w:t>
      </w:r>
      <w:r>
        <w:rPr/>
        <w:t>el </w:t>
      </w:r>
      <w:r>
        <w:rPr>
          <w:spacing w:val="-3"/>
        </w:rPr>
        <w:t>Director </w:t>
      </w:r>
      <w:r>
        <w:rPr>
          <w:spacing w:val="-4"/>
        </w:rPr>
        <w:t>General </w:t>
      </w:r>
      <w:r>
        <w:rPr/>
        <w:t>de </w:t>
      </w:r>
      <w:r>
        <w:rPr>
          <w:spacing w:val="-3"/>
        </w:rPr>
        <w:t>Seguridad del Estado, </w:t>
      </w:r>
      <w:r>
        <w:rPr/>
        <w:t>el </w:t>
      </w:r>
      <w:r>
        <w:rPr>
          <w:spacing w:val="-4"/>
        </w:rPr>
        <w:t>general </w:t>
      </w:r>
      <w:r>
        <w:rPr/>
        <w:t>Emilio </w:t>
      </w:r>
      <w:r>
        <w:rPr>
          <w:spacing w:val="-3"/>
        </w:rPr>
        <w:t>Mola, </w:t>
      </w:r>
      <w:r>
        <w:rPr/>
        <w:t>de la </w:t>
      </w:r>
      <w:r>
        <w:rPr>
          <w:spacing w:val="-3"/>
        </w:rPr>
        <w:t>situación </w:t>
      </w:r>
      <w:r>
        <w:rPr>
          <w:spacing w:val="-4"/>
        </w:rPr>
        <w:t>creada </w:t>
      </w:r>
      <w:r>
        <w:rPr/>
        <w:t>en </w:t>
      </w:r>
      <w:r>
        <w:rPr>
          <w:spacing w:val="-3"/>
        </w:rPr>
        <w:t>Eibar, </w:t>
      </w:r>
      <w:r>
        <w:rPr/>
        <w:t>se </w:t>
      </w:r>
      <w:r>
        <w:rPr>
          <w:spacing w:val="-3"/>
        </w:rPr>
        <w:t>dirigió </w:t>
      </w:r>
      <w:r>
        <w:rPr/>
        <w:t>al </w:t>
      </w:r>
      <w:r>
        <w:rPr>
          <w:spacing w:val="-3"/>
        </w:rPr>
        <w:t>ministerio </w:t>
      </w:r>
      <w:r>
        <w:rPr/>
        <w:t>de </w:t>
      </w:r>
      <w:r>
        <w:rPr>
          <w:spacing w:val="-3"/>
        </w:rPr>
        <w:t>Gobernación para entrevistarse con </w:t>
      </w:r>
      <w:r>
        <w:rPr/>
        <w:t>el </w:t>
      </w:r>
      <w:r>
        <w:rPr>
          <w:spacing w:val="-3"/>
        </w:rPr>
        <w:t>titular </w:t>
      </w:r>
      <w:r>
        <w:rPr/>
        <w:t>de </w:t>
      </w:r>
      <w:r>
        <w:rPr>
          <w:spacing w:val="-3"/>
        </w:rPr>
        <w:t>esta </w:t>
      </w:r>
      <w:r>
        <w:rPr>
          <w:spacing w:val="-4"/>
        </w:rPr>
        <w:t>cartera, </w:t>
      </w:r>
      <w:r>
        <w:rPr/>
        <w:t>el </w:t>
      </w:r>
      <w:r>
        <w:rPr>
          <w:spacing w:val="-3"/>
        </w:rPr>
        <w:t>marqués </w:t>
      </w:r>
      <w:r>
        <w:rPr/>
        <w:t>de </w:t>
      </w:r>
      <w:r>
        <w:rPr>
          <w:spacing w:val="-4"/>
        </w:rPr>
        <w:t>Hoyos. </w:t>
      </w:r>
      <w:r>
        <w:rPr/>
        <w:t>Mola </w:t>
      </w:r>
      <w:r>
        <w:rPr>
          <w:spacing w:val="-3"/>
        </w:rPr>
        <w:t>refirió </w:t>
      </w:r>
      <w:r>
        <w:rPr/>
        <w:t>al </w:t>
      </w:r>
      <w:r>
        <w:rPr>
          <w:spacing w:val="-3"/>
        </w:rPr>
        <w:t>ministro, </w:t>
      </w:r>
      <w:r>
        <w:rPr/>
        <w:t>en su </w:t>
      </w:r>
      <w:r>
        <w:rPr>
          <w:spacing w:val="-3"/>
        </w:rPr>
        <w:t>interpretación particular </w:t>
      </w:r>
      <w:r>
        <w:rPr/>
        <w:t>de los </w:t>
      </w:r>
      <w:r>
        <w:rPr>
          <w:spacing w:val="-3"/>
        </w:rPr>
        <w:t>hechos, </w:t>
      </w:r>
      <w:r>
        <w:rPr/>
        <w:t>la </w:t>
      </w:r>
      <w:r>
        <w:rPr>
          <w:spacing w:val="-4"/>
        </w:rPr>
        <w:t>gravedad </w:t>
      </w:r>
      <w:r>
        <w:rPr/>
        <w:t>de la </w:t>
      </w:r>
      <w:r>
        <w:rPr>
          <w:spacing w:val="-3"/>
        </w:rPr>
        <w:t>situación </w:t>
      </w:r>
      <w:r>
        <w:rPr>
          <w:spacing w:val="-4"/>
        </w:rPr>
        <w:t>generada </w:t>
      </w:r>
      <w:r>
        <w:rPr/>
        <w:t>por lo </w:t>
      </w:r>
      <w:r>
        <w:rPr>
          <w:spacing w:val="-3"/>
        </w:rPr>
        <w:t>acontecido </w:t>
      </w:r>
      <w:r>
        <w:rPr/>
        <w:t>en la </w:t>
      </w:r>
      <w:r>
        <w:rPr>
          <w:spacing w:val="-3"/>
        </w:rPr>
        <w:t>localidad guipuzcoana. </w:t>
      </w:r>
      <w:r>
        <w:rPr/>
        <w:t>El </w:t>
      </w:r>
      <w:r>
        <w:rPr>
          <w:spacing w:val="-3"/>
        </w:rPr>
        <w:t>citado </w:t>
      </w:r>
      <w:r>
        <w:rPr>
          <w:spacing w:val="-4"/>
        </w:rPr>
        <w:t>general </w:t>
      </w:r>
      <w:r>
        <w:rPr/>
        <w:t>no </w:t>
      </w:r>
      <w:r>
        <w:rPr>
          <w:spacing w:val="-3"/>
        </w:rPr>
        <w:t>dudó  </w:t>
      </w:r>
      <w:r>
        <w:rPr/>
        <w:t>en </w:t>
      </w:r>
      <w:r>
        <w:rPr>
          <w:spacing w:val="-3"/>
        </w:rPr>
        <w:t>calificar  dicha acción como “movimiento sedicioso”</w:t>
      </w:r>
      <w:r>
        <w:rPr>
          <w:spacing w:val="-3"/>
          <w:position w:val="10"/>
          <w:sz w:val="16"/>
        </w:rPr>
        <w:t>329 </w:t>
      </w:r>
      <w:r>
        <w:rPr>
          <w:spacing w:val="-3"/>
        </w:rPr>
        <w:t>para interesarse, posteriormente, ante </w:t>
      </w:r>
      <w:r>
        <w:rPr/>
        <w:t>su </w:t>
      </w:r>
      <w:r>
        <w:rPr>
          <w:spacing w:val="-3"/>
        </w:rPr>
        <w:t>interlocutor </w:t>
      </w:r>
      <w:r>
        <w:rPr>
          <w:spacing w:val="-4"/>
        </w:rPr>
        <w:t>acerca </w:t>
      </w:r>
      <w:r>
        <w:rPr/>
        <w:t>de si el </w:t>
      </w:r>
      <w:r>
        <w:rPr>
          <w:spacing w:val="-3"/>
        </w:rPr>
        <w:t>Consejo </w:t>
      </w:r>
      <w:r>
        <w:rPr/>
        <w:t>de </w:t>
      </w:r>
      <w:r>
        <w:rPr>
          <w:spacing w:val="-3"/>
        </w:rPr>
        <w:t>Ministros </w:t>
      </w:r>
      <w:r>
        <w:rPr>
          <w:spacing w:val="-4"/>
        </w:rPr>
        <w:t>celebrado </w:t>
      </w:r>
      <w:r>
        <w:rPr/>
        <w:t>el día </w:t>
      </w:r>
      <w:r>
        <w:rPr>
          <w:spacing w:val="-3"/>
        </w:rPr>
        <w:t>anterior, </w:t>
      </w:r>
      <w:r>
        <w:rPr/>
        <w:t>13 de </w:t>
      </w:r>
      <w:r>
        <w:rPr>
          <w:spacing w:val="-3"/>
        </w:rPr>
        <w:t>abril, había </w:t>
      </w:r>
      <w:r>
        <w:rPr>
          <w:spacing w:val="-4"/>
        </w:rPr>
        <w:t>declarado</w:t>
      </w:r>
      <w:r>
        <w:rPr>
          <w:spacing w:val="52"/>
        </w:rPr>
        <w:t> </w:t>
      </w:r>
      <w:r>
        <w:rPr/>
        <w:t>el </w:t>
      </w:r>
      <w:r>
        <w:rPr>
          <w:spacing w:val="-3"/>
        </w:rPr>
        <w:t>estado </w:t>
      </w:r>
      <w:r>
        <w:rPr/>
        <w:t>de </w:t>
      </w:r>
      <w:r>
        <w:rPr>
          <w:spacing w:val="-4"/>
        </w:rPr>
        <w:t>guerra,</w:t>
      </w:r>
      <w:r>
        <w:rPr>
          <w:spacing w:val="52"/>
        </w:rPr>
        <w:t> </w:t>
      </w:r>
      <w:r>
        <w:rPr>
          <w:spacing w:val="-3"/>
        </w:rPr>
        <w:t>circunstancia </w:t>
      </w:r>
      <w:r>
        <w:rPr/>
        <w:t>esta que no </w:t>
      </w:r>
      <w:r>
        <w:rPr>
          <w:spacing w:val="-3"/>
        </w:rPr>
        <w:t>había llegado </w:t>
      </w:r>
      <w:r>
        <w:rPr/>
        <w:t>a </w:t>
      </w:r>
      <w:r>
        <w:rPr>
          <w:spacing w:val="-3"/>
        </w:rPr>
        <w:t>producirse</w:t>
      </w:r>
      <w:r>
        <w:rPr>
          <w:spacing w:val="-3"/>
          <w:position w:val="10"/>
          <w:sz w:val="16"/>
        </w:rPr>
        <w:t>330</w:t>
      </w:r>
      <w:r>
        <w:rPr>
          <w:spacing w:val="-3"/>
        </w:rPr>
        <w:t>. </w:t>
      </w:r>
      <w:r>
        <w:rPr/>
        <w:t>Sin </w:t>
      </w:r>
      <w:r>
        <w:rPr>
          <w:spacing w:val="-3"/>
        </w:rPr>
        <w:t>embargo, esta opción fue defendida </w:t>
      </w:r>
      <w:r>
        <w:rPr/>
        <w:t>por el </w:t>
      </w:r>
      <w:r>
        <w:rPr>
          <w:spacing w:val="-3"/>
        </w:rPr>
        <w:t>conde </w:t>
      </w:r>
      <w:r>
        <w:rPr/>
        <w:t>de </w:t>
      </w:r>
      <w:r>
        <w:rPr>
          <w:spacing w:val="-3"/>
        </w:rPr>
        <w:t>Romanones </w:t>
      </w:r>
      <w:r>
        <w:rPr/>
        <w:t>en el </w:t>
      </w:r>
      <w:r>
        <w:rPr>
          <w:spacing w:val="-3"/>
        </w:rPr>
        <w:t>Consejo </w:t>
      </w:r>
      <w:r>
        <w:rPr/>
        <w:t>de </w:t>
      </w:r>
      <w:r>
        <w:rPr>
          <w:spacing w:val="-3"/>
        </w:rPr>
        <w:t>Ministros del </w:t>
      </w:r>
      <w:r>
        <w:rPr/>
        <w:t>día</w:t>
      </w:r>
      <w:r>
        <w:rPr>
          <w:spacing w:val="-17"/>
        </w:rPr>
        <w:t> </w:t>
      </w:r>
      <w:r>
        <w:rPr/>
        <w:t>14</w:t>
      </w:r>
      <w:r>
        <w:rPr>
          <w:position w:val="10"/>
          <w:sz w:val="16"/>
        </w:rPr>
        <w:t>331</w:t>
      </w:r>
      <w:r>
        <w:rPr/>
        <w:t>.</w:t>
      </w:r>
    </w:p>
    <w:p>
      <w:pPr>
        <w:pStyle w:val="BodyText"/>
        <w:spacing w:before="2"/>
      </w:pPr>
    </w:p>
    <w:p>
      <w:pPr>
        <w:pStyle w:val="BodyText"/>
        <w:spacing w:line="352" w:lineRule="auto"/>
        <w:ind w:left="305" w:right="110" w:firstLine="719"/>
        <w:jc w:val="both"/>
        <w:rPr>
          <w:sz w:val="16"/>
        </w:rPr>
      </w:pPr>
      <w:r>
        <w:rPr/>
        <w:t>¿Cuáles hubieran sido las consecuencias para la población Eibar de haberse declarado el estado de guerra y considerado la proclamación de la República en la villa como “movimiento sedicioso”?</w:t>
      </w:r>
      <w:r>
        <w:rPr>
          <w:position w:val="10"/>
          <w:sz w:val="16"/>
        </w:rPr>
        <w:t>332</w:t>
      </w:r>
    </w:p>
    <w:p>
      <w:pPr>
        <w:pStyle w:val="BodyText"/>
        <w:rPr>
          <w:sz w:val="20"/>
        </w:rPr>
      </w:pPr>
    </w:p>
    <w:p>
      <w:pPr>
        <w:pStyle w:val="BodyText"/>
        <w:rPr>
          <w:sz w:val="20"/>
        </w:rPr>
      </w:pPr>
    </w:p>
    <w:p>
      <w:pPr>
        <w:pStyle w:val="BodyText"/>
        <w:spacing w:before="3"/>
        <w:rPr>
          <w:sz w:val="23"/>
        </w:rPr>
      </w:pPr>
      <w:r>
        <w:rPr/>
        <w:pict>
          <v:line style="position:absolute;mso-position-horizontal-relative:page;mso-position-vertical-relative:paragraph;z-index:3592;mso-wrap-distance-left:0;mso-wrap-distance-right:0" from="99.264pt,15.605655pt" to="243.284pt,15.605655pt" stroked="true" strokeweight=".48004pt" strokecolor="#000000">
            <w10:wrap type="topAndBottom"/>
          </v:line>
        </w:pict>
      </w:r>
    </w:p>
    <w:p>
      <w:pPr>
        <w:spacing w:line="247" w:lineRule="auto" w:before="38"/>
        <w:ind w:left="305" w:right="114" w:firstLine="719"/>
        <w:jc w:val="both"/>
        <w:rPr>
          <w:sz w:val="20"/>
        </w:rPr>
      </w:pPr>
      <w:r>
        <w:rPr>
          <w:position w:val="9"/>
          <w:sz w:val="13"/>
        </w:rPr>
        <w:t>328 </w:t>
      </w:r>
      <w:r>
        <w:rPr>
          <w:sz w:val="20"/>
        </w:rPr>
        <w:t>Véase </w:t>
      </w:r>
      <w:r>
        <w:rPr>
          <w:i/>
          <w:sz w:val="20"/>
        </w:rPr>
        <w:t>La Tarde</w:t>
      </w:r>
      <w:r>
        <w:rPr>
          <w:sz w:val="20"/>
        </w:rPr>
        <w:t>, 14-IV-1931, p. 1. No especifica esta información periodística si la comunicación del Alcalde de Eibar se realizó al Gobernador Civil de Guipúzcoa, como parece desprenderse de la nota informativa al pertecener esta localidad a la citada provincia, o al de Vizcaya, de quien recibió Emilio Mola dicha información, como él mismo indicó. Véase MOLA, Emilio, </w:t>
      </w:r>
      <w:r>
        <w:rPr>
          <w:i/>
          <w:sz w:val="20"/>
        </w:rPr>
        <w:t>El </w:t>
      </w:r>
      <w:r>
        <w:rPr>
          <w:i/>
          <w:sz w:val="20"/>
        </w:rPr>
        <w:t>derrumbamiento</w:t>
      </w:r>
      <w:r>
        <w:rPr>
          <w:sz w:val="20"/>
        </w:rPr>
        <w:t>…, </w:t>
      </w:r>
      <w:r>
        <w:rPr>
          <w:i/>
          <w:sz w:val="20"/>
        </w:rPr>
        <w:t>op. cit.</w:t>
      </w:r>
      <w:r>
        <w:rPr>
          <w:sz w:val="20"/>
        </w:rPr>
        <w:t>, p. 863. El marqués de Hoyos confirmó, igualmente, este último extremo. Véase </w:t>
      </w:r>
      <w:r>
        <w:rPr>
          <w:color w:val="242424"/>
          <w:sz w:val="20"/>
        </w:rPr>
        <w:t>HOYOS Y VINENT, José María de, p. 155.</w:t>
      </w:r>
    </w:p>
    <w:p>
      <w:pPr>
        <w:spacing w:line="222" w:lineRule="exact" w:before="0"/>
        <w:ind w:left="1025" w:right="109" w:firstLine="0"/>
        <w:jc w:val="left"/>
        <w:rPr>
          <w:sz w:val="20"/>
        </w:rPr>
      </w:pPr>
      <w:r>
        <w:rPr>
          <w:position w:val="9"/>
          <w:sz w:val="13"/>
        </w:rPr>
        <w:t>329 </w:t>
      </w:r>
      <w:r>
        <w:rPr>
          <w:sz w:val="20"/>
        </w:rPr>
        <w:t>Véase MOLA, Emilio, </w:t>
      </w:r>
      <w:r>
        <w:rPr>
          <w:i/>
          <w:sz w:val="20"/>
        </w:rPr>
        <w:t>El derrumbamiento</w:t>
      </w:r>
      <w:r>
        <w:rPr>
          <w:sz w:val="20"/>
        </w:rPr>
        <w:t>…, </w:t>
      </w:r>
      <w:r>
        <w:rPr>
          <w:i/>
          <w:sz w:val="20"/>
        </w:rPr>
        <w:t>op. cit.</w:t>
      </w:r>
      <w:r>
        <w:rPr>
          <w:sz w:val="20"/>
        </w:rPr>
        <w:t>, p. 863.</w:t>
      </w:r>
    </w:p>
    <w:p>
      <w:pPr>
        <w:spacing w:line="246" w:lineRule="exact" w:before="0"/>
        <w:ind w:left="305" w:right="0" w:firstLine="719"/>
        <w:jc w:val="both"/>
        <w:rPr>
          <w:sz w:val="20"/>
        </w:rPr>
      </w:pPr>
      <w:r>
        <w:rPr>
          <w:position w:val="9"/>
          <w:sz w:val="13"/>
        </w:rPr>
        <w:t>330     </w:t>
      </w:r>
      <w:r>
        <w:rPr>
          <w:sz w:val="20"/>
        </w:rPr>
        <w:t>El   conde   de   Romanones   denominó   este   Consejo   de   Ministros   como   “el   de ‘las</w:t>
      </w:r>
    </w:p>
    <w:p>
      <w:pPr>
        <w:spacing w:line="247" w:lineRule="auto" w:before="8"/>
        <w:ind w:left="305" w:right="115" w:firstLine="0"/>
        <w:jc w:val="both"/>
        <w:rPr>
          <w:sz w:val="20"/>
        </w:rPr>
      </w:pPr>
      <w:r>
        <w:rPr>
          <w:sz w:val="20"/>
        </w:rPr>
        <w:t>lamentaciones’, pues solo salieron lamentos de los labios de los responsables, y, al mismo tiempo, la viva impaciencia por verse libres de las responsabilidades que aún pesaban sobre ellos”. ROMANONES, Álvaro de Figueroa y Torres, Conde de, </w:t>
      </w:r>
      <w:r>
        <w:rPr>
          <w:i/>
          <w:sz w:val="20"/>
        </w:rPr>
        <w:t>Y sucedió así</w:t>
      </w:r>
      <w:r>
        <w:rPr>
          <w:sz w:val="20"/>
        </w:rPr>
        <w:t>…, </w:t>
      </w:r>
      <w:r>
        <w:rPr>
          <w:i/>
          <w:sz w:val="20"/>
        </w:rPr>
        <w:t>op. cit.</w:t>
      </w:r>
      <w:r>
        <w:rPr>
          <w:sz w:val="20"/>
        </w:rPr>
        <w:t>, p. 37.</w:t>
      </w:r>
    </w:p>
    <w:p>
      <w:pPr>
        <w:spacing w:line="231" w:lineRule="exact" w:before="0"/>
        <w:ind w:left="1025" w:right="109" w:firstLine="0"/>
        <w:jc w:val="left"/>
        <w:rPr>
          <w:sz w:val="20"/>
        </w:rPr>
      </w:pPr>
      <w:r>
        <w:rPr>
          <w:position w:val="9"/>
          <w:sz w:val="13"/>
        </w:rPr>
        <w:t>331  </w:t>
      </w:r>
      <w:r>
        <w:rPr>
          <w:sz w:val="20"/>
        </w:rPr>
        <w:t>Véase  </w:t>
      </w:r>
      <w:r>
        <w:rPr>
          <w:i/>
          <w:sz w:val="20"/>
        </w:rPr>
        <w:t>ibid</w:t>
      </w:r>
      <w:r>
        <w:rPr>
          <w:sz w:val="20"/>
        </w:rPr>
        <w:t>.  p.  49.  Consúltese,  igualmente, sobre esta cuestión, HOYOS Y     VINENT,</w:t>
      </w:r>
    </w:p>
    <w:p>
      <w:pPr>
        <w:spacing w:line="221" w:lineRule="exact" w:before="7"/>
        <w:ind w:left="305" w:right="0" w:firstLine="0"/>
        <w:jc w:val="both"/>
        <w:rPr>
          <w:sz w:val="20"/>
        </w:rPr>
      </w:pPr>
      <w:r>
        <w:rPr>
          <w:sz w:val="20"/>
        </w:rPr>
        <w:t>José María, p. 161.</w:t>
      </w:r>
    </w:p>
    <w:p>
      <w:pPr>
        <w:spacing w:line="238" w:lineRule="exact" w:before="12"/>
        <w:ind w:left="305" w:right="113" w:firstLine="719"/>
        <w:jc w:val="both"/>
        <w:rPr>
          <w:sz w:val="20"/>
        </w:rPr>
      </w:pPr>
      <w:r>
        <w:rPr>
          <w:position w:val="9"/>
          <w:sz w:val="13"/>
        </w:rPr>
        <w:t>332 </w:t>
      </w:r>
      <w:r>
        <w:rPr>
          <w:sz w:val="20"/>
        </w:rPr>
        <w:t>No era baladí esta calificación utilizada por Emilio Mola, la cual hubiera podido tener consecuencias graves si el 14 de abril se hubieran producido detenciones en Eibar y sometidos </w:t>
      </w:r>
      <w:r>
        <w:rPr>
          <w:spacing w:val="3"/>
          <w:sz w:val="20"/>
        </w:rPr>
        <w:t>los  </w:t>
      </w:r>
      <w:r>
        <w:rPr>
          <w:sz w:val="20"/>
        </w:rPr>
        <w:t>afectados a la justicia militar bajo dicha acusación (participación en movimiento sedicioso). Por el contrario, los hechos discurrieron de otro modo. Ya hemos recogido en este mismo capítulo cómo el Director de la Guardia Civil, General José Sanjurjo, manifestó su acatamiento al nuevo orden</w:t>
      </w:r>
      <w:r>
        <w:rPr>
          <w:spacing w:val="-33"/>
          <w:sz w:val="20"/>
        </w:rPr>
        <w:t> </w:t>
      </w:r>
      <w:r>
        <w:rPr>
          <w:sz w:val="20"/>
        </w:rPr>
        <w:t>republicano, posición que consideramos decisiva para que el gobierno y el rey desestimaran la opción militar de atajar la crisis de gobernabilidad suscitada, primero en Eibar y después en otras</w:t>
      </w:r>
      <w:r>
        <w:rPr>
          <w:spacing w:val="-33"/>
          <w:sz w:val="20"/>
        </w:rPr>
        <w:t> </w:t>
      </w:r>
      <w:r>
        <w:rPr>
          <w:sz w:val="20"/>
        </w:rPr>
        <w:t>localidades.</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1" w:firstLine="288"/>
        <w:jc w:val="both"/>
      </w:pPr>
      <w:r>
        <w:rPr/>
        <w:t>En lo </w:t>
      </w:r>
      <w:r>
        <w:rPr>
          <w:spacing w:val="-2"/>
        </w:rPr>
        <w:t>más </w:t>
      </w:r>
      <w:r>
        <w:rPr>
          <w:spacing w:val="-3"/>
        </w:rPr>
        <w:t>crítico </w:t>
      </w:r>
      <w:r>
        <w:rPr/>
        <w:t>de </w:t>
      </w:r>
      <w:r>
        <w:rPr>
          <w:spacing w:val="-3"/>
        </w:rPr>
        <w:t>esta angustia, cuando </w:t>
      </w:r>
      <w:r>
        <w:rPr>
          <w:spacing w:val="-5"/>
        </w:rPr>
        <w:t>ya </w:t>
      </w:r>
      <w:r>
        <w:rPr>
          <w:spacing w:val="-3"/>
        </w:rPr>
        <w:t>entrábamos </w:t>
      </w:r>
      <w:r>
        <w:rPr/>
        <w:t>por </w:t>
      </w:r>
      <w:r>
        <w:rPr>
          <w:spacing w:val="-2"/>
        </w:rPr>
        <w:t>las </w:t>
      </w:r>
      <w:r>
        <w:rPr>
          <w:spacing w:val="-3"/>
        </w:rPr>
        <w:t>horas </w:t>
      </w:r>
      <w:r>
        <w:rPr/>
        <w:t>de la </w:t>
      </w:r>
      <w:r>
        <w:rPr>
          <w:spacing w:val="-3"/>
        </w:rPr>
        <w:t>tarde, </w:t>
      </w:r>
      <w:r>
        <w:rPr/>
        <w:t>se </w:t>
      </w:r>
      <w:r>
        <w:rPr>
          <w:spacing w:val="-3"/>
        </w:rPr>
        <w:t>supo </w:t>
      </w:r>
      <w:r>
        <w:rPr/>
        <w:t>que </w:t>
      </w:r>
      <w:r>
        <w:rPr>
          <w:spacing w:val="-3"/>
        </w:rPr>
        <w:t>también </w:t>
      </w:r>
      <w:r>
        <w:rPr/>
        <w:t>en </w:t>
      </w:r>
      <w:r>
        <w:rPr>
          <w:spacing w:val="-4"/>
        </w:rPr>
        <w:t>Barcelona</w:t>
      </w:r>
      <w:r>
        <w:rPr>
          <w:spacing w:val="52"/>
        </w:rPr>
        <w:t> </w:t>
      </w:r>
      <w:r>
        <w:rPr>
          <w:spacing w:val="-3"/>
        </w:rPr>
        <w:t>habían optado </w:t>
      </w:r>
      <w:r>
        <w:rPr/>
        <w:t>por los </w:t>
      </w:r>
      <w:r>
        <w:rPr>
          <w:spacing w:val="-3"/>
        </w:rPr>
        <w:t>hechos, proclamando </w:t>
      </w:r>
      <w:r>
        <w:rPr/>
        <w:t>la </w:t>
      </w:r>
      <w:r>
        <w:rPr>
          <w:spacing w:val="-3"/>
        </w:rPr>
        <w:t>República desde </w:t>
      </w:r>
      <w:r>
        <w:rPr/>
        <w:t>el </w:t>
      </w:r>
      <w:r>
        <w:rPr>
          <w:spacing w:val="-3"/>
        </w:rPr>
        <w:t>mediodía </w:t>
      </w:r>
      <w:r>
        <w:rPr/>
        <w:t>en la </w:t>
      </w:r>
      <w:r>
        <w:rPr>
          <w:spacing w:val="-3"/>
        </w:rPr>
        <w:t>histórica </w:t>
      </w:r>
      <w:r>
        <w:rPr/>
        <w:t>Plaza de </w:t>
      </w:r>
      <w:r>
        <w:rPr>
          <w:spacing w:val="-2"/>
        </w:rPr>
        <w:t>San Jaime. </w:t>
      </w:r>
      <w:r>
        <w:rPr>
          <w:spacing w:val="-4"/>
        </w:rPr>
        <w:t>Fortaleciéronse </w:t>
      </w:r>
      <w:r>
        <w:rPr>
          <w:spacing w:val="-3"/>
        </w:rPr>
        <w:t>con esto </w:t>
      </w:r>
      <w:r>
        <w:rPr/>
        <w:t>los </w:t>
      </w:r>
      <w:r>
        <w:rPr>
          <w:spacing w:val="-3"/>
        </w:rPr>
        <w:t>ánimos, </w:t>
      </w:r>
      <w:r>
        <w:rPr>
          <w:spacing w:val="-5"/>
        </w:rPr>
        <w:t>y, </w:t>
      </w:r>
      <w:r>
        <w:rPr/>
        <w:t>a </w:t>
      </w:r>
      <w:r>
        <w:rPr>
          <w:spacing w:val="-3"/>
        </w:rPr>
        <w:t>medida </w:t>
      </w:r>
      <w:r>
        <w:rPr/>
        <w:t>que </w:t>
      </w:r>
      <w:r>
        <w:rPr>
          <w:spacing w:val="-3"/>
        </w:rPr>
        <w:t>avanzaba </w:t>
      </w:r>
      <w:r>
        <w:rPr/>
        <w:t>la </w:t>
      </w:r>
      <w:r>
        <w:rPr>
          <w:spacing w:val="-3"/>
        </w:rPr>
        <w:t>tarde, fueron teniéndose mejores noticias, hasta </w:t>
      </w:r>
      <w:r>
        <w:rPr/>
        <w:t>que </w:t>
      </w:r>
      <w:r>
        <w:rPr>
          <w:spacing w:val="-5"/>
        </w:rPr>
        <w:t>ya </w:t>
      </w:r>
      <w:r>
        <w:rPr/>
        <w:t>a </w:t>
      </w:r>
      <w:r>
        <w:rPr>
          <w:spacing w:val="-2"/>
        </w:rPr>
        <w:t>las </w:t>
      </w:r>
      <w:r>
        <w:rPr>
          <w:spacing w:val="-3"/>
        </w:rPr>
        <w:t>cinco </w:t>
      </w:r>
      <w:r>
        <w:rPr/>
        <w:t>o </w:t>
      </w:r>
      <w:r>
        <w:rPr>
          <w:spacing w:val="-2"/>
        </w:rPr>
        <w:t>las </w:t>
      </w:r>
      <w:r>
        <w:rPr>
          <w:spacing w:val="-3"/>
        </w:rPr>
        <w:t>seis </w:t>
      </w:r>
      <w:r>
        <w:rPr/>
        <w:t>se </w:t>
      </w:r>
      <w:r>
        <w:rPr>
          <w:spacing w:val="-3"/>
        </w:rPr>
        <w:t>supo con certidumbre </w:t>
      </w:r>
      <w:r>
        <w:rPr/>
        <w:t>lo que </w:t>
      </w:r>
      <w:r>
        <w:rPr>
          <w:spacing w:val="-3"/>
        </w:rPr>
        <w:t>estaba ocurriendo </w:t>
      </w:r>
      <w:r>
        <w:rPr/>
        <w:t>en </w:t>
      </w:r>
      <w:r>
        <w:rPr>
          <w:spacing w:val="-3"/>
        </w:rPr>
        <w:t>Madrid, desatándose entonces </w:t>
      </w:r>
      <w:r>
        <w:rPr/>
        <w:t>los </w:t>
      </w:r>
      <w:r>
        <w:rPr>
          <w:spacing w:val="-3"/>
        </w:rPr>
        <w:t>entusiasmos </w:t>
      </w:r>
      <w:r>
        <w:rPr/>
        <w:t>a la </w:t>
      </w:r>
      <w:r>
        <w:rPr>
          <w:spacing w:val="-3"/>
        </w:rPr>
        <w:t>manera </w:t>
      </w:r>
      <w:r>
        <w:rPr/>
        <w:t>de la </w:t>
      </w:r>
      <w:r>
        <w:rPr>
          <w:spacing w:val="-3"/>
        </w:rPr>
        <w:t>noche del domingo anterior. </w:t>
      </w:r>
      <w:r>
        <w:rPr/>
        <w:t>Al </w:t>
      </w:r>
      <w:r>
        <w:rPr>
          <w:spacing w:val="-3"/>
        </w:rPr>
        <w:t>caer </w:t>
      </w:r>
      <w:r>
        <w:rPr/>
        <w:t>la </w:t>
      </w:r>
      <w:r>
        <w:rPr>
          <w:spacing w:val="-3"/>
        </w:rPr>
        <w:t>tarde había </w:t>
      </w:r>
      <w:r>
        <w:rPr/>
        <w:t>sido </w:t>
      </w:r>
      <w:r>
        <w:rPr>
          <w:spacing w:val="-3"/>
        </w:rPr>
        <w:t>proclamada </w:t>
      </w:r>
      <w:r>
        <w:rPr/>
        <w:t>la </w:t>
      </w:r>
      <w:r>
        <w:rPr>
          <w:spacing w:val="-3"/>
        </w:rPr>
        <w:t>República </w:t>
      </w:r>
      <w:r>
        <w:rPr/>
        <w:t>en la </w:t>
      </w:r>
      <w:r>
        <w:rPr>
          <w:spacing w:val="-3"/>
        </w:rPr>
        <w:t>capital </w:t>
      </w:r>
      <w:r>
        <w:rPr/>
        <w:t>de la </w:t>
      </w:r>
      <w:r>
        <w:rPr>
          <w:spacing w:val="-3"/>
        </w:rPr>
        <w:t>nación habiéndose hecho </w:t>
      </w:r>
      <w:r>
        <w:rPr/>
        <w:t>el </w:t>
      </w:r>
      <w:r>
        <w:rPr>
          <w:spacing w:val="-3"/>
        </w:rPr>
        <w:t>anuncio desde </w:t>
      </w:r>
      <w:r>
        <w:rPr/>
        <w:t>el </w:t>
      </w:r>
      <w:r>
        <w:rPr>
          <w:spacing w:val="-3"/>
        </w:rPr>
        <w:t>balcón del Ministerio </w:t>
      </w:r>
      <w:r>
        <w:rPr/>
        <w:t>de la </w:t>
      </w:r>
      <w:r>
        <w:rPr>
          <w:spacing w:val="-3"/>
        </w:rPr>
        <w:t>Gobernación </w:t>
      </w:r>
      <w:r>
        <w:rPr/>
        <w:t>[…]. Con </w:t>
      </w:r>
      <w:r>
        <w:rPr>
          <w:spacing w:val="-3"/>
        </w:rPr>
        <w:t>tanto, había nacido </w:t>
      </w:r>
      <w:r>
        <w:rPr/>
        <w:t>la </w:t>
      </w:r>
      <w:r>
        <w:rPr>
          <w:spacing w:val="-3"/>
        </w:rPr>
        <w:t>segunda República </w:t>
      </w:r>
      <w:r>
        <w:rPr/>
        <w:t>Española</w:t>
      </w:r>
      <w:r>
        <w:rPr>
          <w:position w:val="10"/>
          <w:sz w:val="16"/>
        </w:rPr>
        <w:t>333</w:t>
      </w:r>
      <w:r>
        <w:rPr/>
        <w:t>.</w:t>
      </w:r>
    </w:p>
    <w:p>
      <w:pPr>
        <w:pStyle w:val="BodyText"/>
        <w:spacing w:before="2"/>
        <w:rPr>
          <w:sz w:val="36"/>
        </w:rPr>
      </w:pPr>
    </w:p>
    <w:p>
      <w:pPr>
        <w:pStyle w:val="BodyText"/>
        <w:spacing w:line="362" w:lineRule="auto" w:before="1"/>
        <w:ind w:left="305" w:right="111" w:firstLine="719"/>
        <w:jc w:val="both"/>
      </w:pPr>
      <w:r>
        <w:rPr/>
        <w:t>Desde la proclamación de la República en Eibar a las seis y media de la mañana, hasta la confirmación de que en otras capitales (Barcelona, Madrid…), se había procedido, en términos generales, de manera similar, habían transcurrido casi doce</w:t>
      </w:r>
      <w:r>
        <w:rPr>
          <w:spacing w:val="-24"/>
        </w:rPr>
        <w:t> </w:t>
      </w:r>
      <w:r>
        <w:rPr/>
        <w:t>horas que debieron de ser interminables en aquella industriosa localidad, </w:t>
      </w:r>
      <w:r>
        <w:rPr>
          <w:spacing w:val="-3"/>
        </w:rPr>
        <w:t>“desatándose entonces </w:t>
      </w:r>
      <w:r>
        <w:rPr/>
        <w:t>los </w:t>
      </w:r>
      <w:r>
        <w:rPr>
          <w:spacing w:val="-3"/>
        </w:rPr>
        <w:t>entusiasmos </w:t>
      </w:r>
      <w:r>
        <w:rPr/>
        <w:t>a la </w:t>
      </w:r>
      <w:r>
        <w:rPr>
          <w:spacing w:val="-3"/>
        </w:rPr>
        <w:t>manera </w:t>
      </w:r>
      <w:r>
        <w:rPr/>
        <w:t>de la </w:t>
      </w:r>
      <w:r>
        <w:rPr>
          <w:spacing w:val="-3"/>
        </w:rPr>
        <w:t>noche del domingo anterior”, </w:t>
      </w:r>
      <w:r>
        <w:rPr/>
        <w:t>el día de </w:t>
      </w:r>
      <w:r>
        <w:rPr>
          <w:spacing w:val="-2"/>
        </w:rPr>
        <w:t>las </w:t>
      </w:r>
      <w:r>
        <w:rPr>
          <w:spacing w:val="-3"/>
        </w:rPr>
        <w:t>elecciones. </w:t>
      </w:r>
      <w:r>
        <w:rPr>
          <w:spacing w:val="3"/>
        </w:rPr>
        <w:t>Superada </w:t>
      </w:r>
      <w:r>
        <w:rPr>
          <w:spacing w:val="2"/>
        </w:rPr>
        <w:t>la </w:t>
      </w:r>
      <w:r>
        <w:rPr>
          <w:spacing w:val="3"/>
        </w:rPr>
        <w:t>inquietud </w:t>
      </w:r>
      <w:r>
        <w:rPr/>
        <w:t>de </w:t>
      </w:r>
      <w:r>
        <w:rPr>
          <w:spacing w:val="5"/>
        </w:rPr>
        <w:t>las </w:t>
      </w:r>
      <w:r>
        <w:rPr>
          <w:spacing w:val="2"/>
        </w:rPr>
        <w:t>horas </w:t>
      </w:r>
      <w:r>
        <w:rPr>
          <w:spacing w:val="3"/>
        </w:rPr>
        <w:t>previas, </w:t>
      </w:r>
      <w:r>
        <w:rPr>
          <w:spacing w:val="2"/>
        </w:rPr>
        <w:t>la </w:t>
      </w:r>
      <w:r>
        <w:rPr>
          <w:spacing w:val="3"/>
        </w:rPr>
        <w:t>alegría volvió </w:t>
      </w:r>
      <w:r>
        <w:rPr/>
        <w:t>a </w:t>
      </w:r>
      <w:r>
        <w:rPr>
          <w:spacing w:val="2"/>
        </w:rPr>
        <w:t>la </w:t>
      </w:r>
      <w:r>
        <w:rPr>
          <w:spacing w:val="5"/>
        </w:rPr>
        <w:t>villa, </w:t>
      </w:r>
      <w:r>
        <w:rPr>
          <w:spacing w:val="3"/>
        </w:rPr>
        <w:t>los músicos prepararon </w:t>
      </w:r>
      <w:r>
        <w:rPr>
          <w:spacing w:val="2"/>
        </w:rPr>
        <w:t>sus  </w:t>
      </w:r>
      <w:r>
        <w:rPr>
          <w:spacing w:val="3"/>
        </w:rPr>
        <w:t>instrumentos </w:t>
      </w:r>
      <w:r>
        <w:rPr/>
        <w:t>y </w:t>
      </w:r>
      <w:r>
        <w:rPr>
          <w:spacing w:val="3"/>
        </w:rPr>
        <w:t>los partidarios </w:t>
      </w:r>
      <w:r>
        <w:rPr>
          <w:spacing w:val="2"/>
        </w:rPr>
        <w:t>del </w:t>
      </w:r>
      <w:r>
        <w:rPr>
          <w:spacing w:val="3"/>
        </w:rPr>
        <w:t>nuevo régimen tomaron</w:t>
      </w:r>
      <w:r>
        <w:rPr>
          <w:spacing w:val="66"/>
        </w:rPr>
        <w:t> </w:t>
      </w:r>
      <w:r>
        <w:rPr>
          <w:spacing w:val="2"/>
        </w:rPr>
        <w:t>las </w:t>
      </w:r>
      <w:r>
        <w:rPr>
          <w:spacing w:val="3"/>
        </w:rPr>
        <w:t>plazas </w:t>
      </w:r>
      <w:r>
        <w:rPr/>
        <w:t>y </w:t>
      </w:r>
      <w:r>
        <w:rPr>
          <w:spacing w:val="3"/>
        </w:rPr>
        <w:t>calles coreando </w:t>
      </w:r>
      <w:r>
        <w:rPr>
          <w:spacing w:val="4"/>
        </w:rPr>
        <w:t>distintos </w:t>
      </w:r>
      <w:r>
        <w:rPr>
          <w:spacing w:val="3"/>
        </w:rPr>
        <w:t>himnos </w:t>
      </w:r>
      <w:r>
        <w:rPr>
          <w:spacing w:val="2"/>
        </w:rPr>
        <w:t>con </w:t>
      </w:r>
      <w:r>
        <w:rPr/>
        <w:t>el </w:t>
      </w:r>
      <w:r>
        <w:rPr>
          <w:spacing w:val="2"/>
        </w:rPr>
        <w:t>fin </w:t>
      </w:r>
      <w:r>
        <w:rPr/>
        <w:t>de </w:t>
      </w:r>
      <w:r>
        <w:rPr>
          <w:spacing w:val="3"/>
        </w:rPr>
        <w:t>solemnizar  </w:t>
      </w:r>
      <w:r>
        <w:rPr>
          <w:spacing w:val="2"/>
        </w:rPr>
        <w:t>aquel  </w:t>
      </w:r>
      <w:r>
        <w:rPr>
          <w:spacing w:val="3"/>
        </w:rPr>
        <w:t>momento</w:t>
      </w:r>
      <w:r>
        <w:rPr>
          <w:spacing w:val="20"/>
        </w:rPr>
        <w:t> </w:t>
      </w:r>
      <w:r>
        <w:rPr>
          <w:spacing w:val="3"/>
        </w:rPr>
        <w:t>histórico.</w:t>
      </w:r>
    </w:p>
    <w:p>
      <w:pPr>
        <w:pStyle w:val="BodyText"/>
        <w:spacing w:before="8"/>
      </w:pPr>
    </w:p>
    <w:p>
      <w:pPr>
        <w:pStyle w:val="BodyText"/>
        <w:spacing w:line="362" w:lineRule="auto" w:before="1"/>
        <w:ind w:left="305" w:right="112" w:firstLine="719"/>
        <w:jc w:val="both"/>
      </w:pPr>
      <w:r>
        <w:rPr>
          <w:spacing w:val="-4"/>
        </w:rPr>
        <w:t>La </w:t>
      </w:r>
      <w:r>
        <w:rPr>
          <w:spacing w:val="-3"/>
        </w:rPr>
        <w:t>nueva </w:t>
      </w:r>
      <w:r>
        <w:rPr>
          <w:spacing w:val="-4"/>
        </w:rPr>
        <w:t>corporación </w:t>
      </w:r>
      <w:r>
        <w:rPr>
          <w:spacing w:val="-3"/>
        </w:rPr>
        <w:t>municipal </w:t>
      </w:r>
      <w:r>
        <w:rPr/>
        <w:t>de </w:t>
      </w:r>
      <w:r>
        <w:rPr>
          <w:spacing w:val="-3"/>
        </w:rPr>
        <w:t>Eibar, </w:t>
      </w:r>
      <w:r>
        <w:rPr/>
        <w:t>al </w:t>
      </w:r>
      <w:r>
        <w:rPr>
          <w:spacing w:val="-3"/>
        </w:rPr>
        <w:t>tener conocimiento </w:t>
      </w:r>
      <w:r>
        <w:rPr/>
        <w:t>de la </w:t>
      </w:r>
      <w:r>
        <w:rPr>
          <w:spacing w:val="-3"/>
        </w:rPr>
        <w:t>situación favorable </w:t>
      </w:r>
      <w:r>
        <w:rPr/>
        <w:t>a la </w:t>
      </w:r>
      <w:r>
        <w:rPr>
          <w:spacing w:val="-3"/>
        </w:rPr>
        <w:t>República </w:t>
      </w:r>
      <w:r>
        <w:rPr/>
        <w:t>en </w:t>
      </w:r>
      <w:r>
        <w:rPr>
          <w:spacing w:val="-3"/>
        </w:rPr>
        <w:t>Madrid </w:t>
      </w:r>
      <w:r>
        <w:rPr/>
        <w:t>en la </w:t>
      </w:r>
      <w:r>
        <w:rPr>
          <w:spacing w:val="-3"/>
        </w:rPr>
        <w:t>tarde del </w:t>
      </w:r>
      <w:r>
        <w:rPr/>
        <w:t>día 14, </w:t>
      </w:r>
      <w:r>
        <w:rPr>
          <w:spacing w:val="-3"/>
        </w:rPr>
        <w:t>celebró </w:t>
      </w:r>
      <w:r>
        <w:rPr/>
        <w:t>una </w:t>
      </w:r>
      <w:r>
        <w:rPr>
          <w:spacing w:val="-3"/>
        </w:rPr>
        <w:t>sesión abierta presidida </w:t>
      </w:r>
      <w:r>
        <w:rPr/>
        <w:t>por el </w:t>
      </w:r>
      <w:r>
        <w:rPr>
          <w:spacing w:val="-3"/>
        </w:rPr>
        <w:t>alcalde socialista Alejandro Tellería. </w:t>
      </w:r>
      <w:r>
        <w:rPr/>
        <w:t>El </w:t>
      </w:r>
      <w:r>
        <w:rPr>
          <w:spacing w:val="-4"/>
        </w:rPr>
        <w:t>Ayuntamiento, </w:t>
      </w:r>
      <w:r>
        <w:rPr>
          <w:spacing w:val="-3"/>
        </w:rPr>
        <w:t>como </w:t>
      </w:r>
      <w:r>
        <w:rPr/>
        <w:t>si se </w:t>
      </w:r>
      <w:r>
        <w:rPr>
          <w:spacing w:val="-3"/>
        </w:rPr>
        <w:t>tratara </w:t>
      </w:r>
      <w:r>
        <w:rPr/>
        <w:t>de la </w:t>
      </w:r>
      <w:r>
        <w:rPr>
          <w:spacing w:val="-3"/>
        </w:rPr>
        <w:t>continuación del acto </w:t>
      </w:r>
      <w:r>
        <w:rPr/>
        <w:t>de </w:t>
      </w:r>
      <w:r>
        <w:rPr>
          <w:spacing w:val="-3"/>
        </w:rPr>
        <w:t>constitución </w:t>
      </w:r>
      <w:r>
        <w:rPr/>
        <w:t>que </w:t>
      </w:r>
      <w:r>
        <w:rPr>
          <w:spacing w:val="-3"/>
        </w:rPr>
        <w:t>había tenido lugar esa </w:t>
      </w:r>
      <w:r>
        <w:rPr>
          <w:spacing w:val="-4"/>
        </w:rPr>
        <w:t>madrugada, </w:t>
      </w:r>
      <w:r>
        <w:rPr>
          <w:spacing w:val="-3"/>
        </w:rPr>
        <w:t>asumió </w:t>
      </w:r>
      <w:r>
        <w:rPr/>
        <w:t>el </w:t>
      </w:r>
      <w:r>
        <w:rPr>
          <w:spacing w:val="-3"/>
        </w:rPr>
        <w:t>liderazgo político </w:t>
      </w:r>
      <w:r>
        <w:rPr/>
        <w:t>y </w:t>
      </w:r>
      <w:r>
        <w:rPr>
          <w:spacing w:val="-3"/>
        </w:rPr>
        <w:t>social </w:t>
      </w:r>
      <w:r>
        <w:rPr/>
        <w:t>en la </w:t>
      </w:r>
      <w:r>
        <w:rPr>
          <w:spacing w:val="-3"/>
        </w:rPr>
        <w:t>localidad, </w:t>
      </w:r>
      <w:r>
        <w:rPr/>
        <w:t>en una </w:t>
      </w:r>
      <w:r>
        <w:rPr>
          <w:spacing w:val="-3"/>
        </w:rPr>
        <w:t>compleja situación </w:t>
      </w:r>
      <w:r>
        <w:rPr/>
        <w:t>de </w:t>
      </w:r>
      <w:r>
        <w:rPr>
          <w:spacing w:val="-3"/>
        </w:rPr>
        <w:t>transformación del conjunto </w:t>
      </w:r>
      <w:r>
        <w:rPr/>
        <w:t>de </w:t>
      </w:r>
      <w:r>
        <w:rPr>
          <w:spacing w:val="-2"/>
        </w:rPr>
        <w:t>las </w:t>
      </w:r>
      <w:r>
        <w:rPr>
          <w:spacing w:val="-3"/>
        </w:rPr>
        <w:t>estructuras del Estado, </w:t>
      </w:r>
      <w:r>
        <w:rPr/>
        <w:t>y </w:t>
      </w:r>
      <w:r>
        <w:rPr>
          <w:spacing w:val="-3"/>
        </w:rPr>
        <w:t>adoptó </w:t>
      </w:r>
      <w:r>
        <w:rPr/>
        <w:t>sus </w:t>
      </w:r>
      <w:r>
        <w:rPr>
          <w:spacing w:val="-3"/>
        </w:rPr>
        <w:t>primeros </w:t>
      </w:r>
      <w:r>
        <w:rPr>
          <w:spacing w:val="-4"/>
        </w:rPr>
        <w:t>acuerdos, preservando </w:t>
      </w:r>
      <w:r>
        <w:rPr/>
        <w:t>en todo </w:t>
      </w:r>
      <w:r>
        <w:rPr>
          <w:spacing w:val="-3"/>
        </w:rPr>
        <w:t>momento </w:t>
      </w:r>
      <w:r>
        <w:rPr/>
        <w:t>el </w:t>
      </w:r>
      <w:r>
        <w:rPr>
          <w:spacing w:val="-3"/>
        </w:rPr>
        <w:t>orden público.</w:t>
      </w:r>
    </w:p>
    <w:p>
      <w:pPr>
        <w:pStyle w:val="BodyText"/>
        <w:spacing w:before="9"/>
      </w:pPr>
    </w:p>
    <w:p>
      <w:pPr>
        <w:pStyle w:val="BodyText"/>
        <w:spacing w:line="242" w:lineRule="auto"/>
        <w:ind w:left="1025" w:right="113" w:firstLine="288"/>
        <w:jc w:val="both"/>
      </w:pPr>
      <w:r>
        <w:rPr/>
        <w:t>El alcalde del nuevo Ayuntamiento convocó a este que se reunió en sesión extraordinaria, tomando los siguientes acuerdos:</w:t>
      </w:r>
    </w:p>
    <w:p>
      <w:pPr>
        <w:pStyle w:val="BodyText"/>
        <w:spacing w:line="242" w:lineRule="auto"/>
        <w:ind w:left="1025" w:right="116" w:firstLine="288"/>
        <w:jc w:val="both"/>
      </w:pPr>
      <w:r>
        <w:rPr>
          <w:spacing w:val="-3"/>
        </w:rPr>
        <w:t>Dictar </w:t>
      </w:r>
      <w:r>
        <w:rPr/>
        <w:t>un </w:t>
      </w:r>
      <w:r>
        <w:rPr>
          <w:spacing w:val="-3"/>
        </w:rPr>
        <w:t>bando </w:t>
      </w:r>
      <w:r>
        <w:rPr/>
        <w:t>a los </w:t>
      </w:r>
      <w:r>
        <w:rPr>
          <w:spacing w:val="-3"/>
        </w:rPr>
        <w:t>somatenistas para </w:t>
      </w:r>
      <w:r>
        <w:rPr/>
        <w:t>que </w:t>
      </w:r>
      <w:r>
        <w:rPr>
          <w:spacing w:val="-4"/>
        </w:rPr>
        <w:t>entregaran</w:t>
      </w:r>
      <w:r>
        <w:rPr>
          <w:spacing w:val="52"/>
        </w:rPr>
        <w:t> </w:t>
      </w:r>
      <w:r>
        <w:rPr/>
        <w:t>sus </w:t>
      </w:r>
      <w:r>
        <w:rPr>
          <w:spacing w:val="-3"/>
        </w:rPr>
        <w:t>armas </w:t>
      </w:r>
      <w:r>
        <w:rPr/>
        <w:t>al </w:t>
      </w:r>
      <w:r>
        <w:rPr>
          <w:spacing w:val="-4"/>
        </w:rPr>
        <w:t>Ayuntamiento.</w:t>
      </w:r>
    </w:p>
    <w:p>
      <w:pPr>
        <w:pStyle w:val="BodyText"/>
        <w:spacing w:line="264" w:lineRule="exact"/>
        <w:ind w:left="1313" w:right="109"/>
      </w:pPr>
      <w:r>
        <w:rPr/>
        <w:t>Tomar medidas respecto a la Guardia civil.</w:t>
      </w:r>
    </w:p>
    <w:p>
      <w:pPr>
        <w:pStyle w:val="BodyText"/>
        <w:spacing w:line="290" w:lineRule="exact"/>
        <w:ind w:left="1313" w:right="109"/>
      </w:pPr>
      <w:r>
        <w:rPr/>
        <w:t>Que se cambie el nombre de Plaza de Alfonso XIII, por el de la República</w:t>
      </w:r>
      <w:r>
        <w:rPr>
          <w:position w:val="10"/>
          <w:sz w:val="16"/>
        </w:rPr>
        <w:t>334</w:t>
      </w:r>
      <w:r>
        <w:rPr/>
        <w:t>.</w:t>
      </w:r>
    </w:p>
    <w:p>
      <w:pPr>
        <w:pStyle w:val="BodyText"/>
        <w:spacing w:before="5"/>
        <w:rPr>
          <w:sz w:val="25"/>
        </w:rPr>
      </w:pPr>
      <w:r>
        <w:rPr/>
        <w:pict>
          <v:line style="position:absolute;mso-position-horizontal-relative:page;mso-position-vertical-relative:paragraph;z-index:3616;mso-wrap-distance-left:0;mso-wrap-distance-right:0" from="99.264pt,16.844307pt" to="243.284pt,16.844307pt" stroked="true" strokeweight=".47998pt" strokecolor="#000000">
            <w10:wrap type="topAndBottom"/>
          </v:line>
        </w:pict>
      </w:r>
    </w:p>
    <w:p>
      <w:pPr>
        <w:spacing w:line="246" w:lineRule="exact" w:before="38"/>
        <w:ind w:left="1025" w:right="109" w:firstLine="0"/>
        <w:jc w:val="left"/>
        <w:rPr>
          <w:sz w:val="20"/>
        </w:rPr>
      </w:pPr>
      <w:r>
        <w:rPr>
          <w:position w:val="9"/>
          <w:sz w:val="13"/>
        </w:rPr>
        <w:t>333 </w:t>
      </w:r>
      <w:r>
        <w:rPr>
          <w:sz w:val="20"/>
        </w:rPr>
        <w:t>ECHEVARRÍA, Toribio, </w:t>
      </w:r>
      <w:r>
        <w:rPr>
          <w:i/>
          <w:sz w:val="20"/>
        </w:rPr>
        <w:t>Viaje… op. cit.</w:t>
      </w:r>
      <w:r>
        <w:rPr>
          <w:sz w:val="20"/>
        </w:rPr>
        <w:t>, pp. 360-361.</w:t>
      </w:r>
    </w:p>
    <w:p>
      <w:pPr>
        <w:spacing w:line="238" w:lineRule="exact" w:before="12"/>
        <w:ind w:left="305" w:right="109" w:firstLine="719"/>
        <w:jc w:val="left"/>
        <w:rPr>
          <w:sz w:val="20"/>
        </w:rPr>
      </w:pPr>
      <w:r>
        <w:rPr>
          <w:position w:val="9"/>
          <w:sz w:val="13"/>
        </w:rPr>
        <w:t>334 </w:t>
      </w:r>
      <w:r>
        <w:rPr>
          <w:sz w:val="20"/>
        </w:rPr>
        <w:t>Véase una imagen fotográfica del cambio de la denominación de esta plaza en CASTRILLO ORTUOSTE FONDOA, “14 de abril de 1931. El bombero municipal ‘Eltzartza’ cambia la placa de la</w:t>
      </w:r>
    </w:p>
    <w:p>
      <w:pPr>
        <w:spacing w:after="0" w:line="238"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0"/>
        <w:jc w:val="both"/>
      </w:pPr>
      <w:r>
        <w:rPr>
          <w:spacing w:val="-3"/>
        </w:rPr>
        <w:t>Entre vítores </w:t>
      </w:r>
      <w:r>
        <w:rPr/>
        <w:t>y </w:t>
      </w:r>
      <w:r>
        <w:rPr>
          <w:spacing w:val="-3"/>
        </w:rPr>
        <w:t>aplausos fue quitada </w:t>
      </w:r>
      <w:r>
        <w:rPr/>
        <w:t>la </w:t>
      </w:r>
      <w:r>
        <w:rPr>
          <w:spacing w:val="-3"/>
        </w:rPr>
        <w:t>placa </w:t>
      </w:r>
      <w:r>
        <w:rPr/>
        <w:t>que </w:t>
      </w:r>
      <w:r>
        <w:rPr>
          <w:spacing w:val="-3"/>
        </w:rPr>
        <w:t>daba nombre </w:t>
      </w:r>
      <w:r>
        <w:rPr/>
        <w:t>a </w:t>
      </w:r>
      <w:r>
        <w:rPr>
          <w:spacing w:val="-3"/>
        </w:rPr>
        <w:t>dicha </w:t>
      </w:r>
      <w:r>
        <w:rPr/>
        <w:t>plaza </w:t>
      </w:r>
      <w:r>
        <w:rPr>
          <w:spacing w:val="-3"/>
        </w:rPr>
        <w:t>interpretando </w:t>
      </w:r>
      <w:r>
        <w:rPr/>
        <w:t>a </w:t>
      </w:r>
      <w:r>
        <w:rPr>
          <w:spacing w:val="-3"/>
        </w:rPr>
        <w:t>continuación </w:t>
      </w:r>
      <w:r>
        <w:rPr/>
        <w:t>la </w:t>
      </w:r>
      <w:r>
        <w:rPr>
          <w:spacing w:val="-3"/>
        </w:rPr>
        <w:t>Banda municipal </w:t>
      </w:r>
      <w:r>
        <w:rPr>
          <w:spacing w:val="-4"/>
        </w:rPr>
        <w:t>“La</w:t>
      </w:r>
      <w:r>
        <w:rPr>
          <w:spacing w:val="52"/>
        </w:rPr>
        <w:t> </w:t>
      </w:r>
      <w:r>
        <w:rPr>
          <w:spacing w:val="-3"/>
        </w:rPr>
        <w:t>Marsellesa” </w:t>
      </w:r>
      <w:r>
        <w:rPr/>
        <w:t>y </w:t>
      </w:r>
      <w:r>
        <w:rPr>
          <w:spacing w:val="-4"/>
        </w:rPr>
        <w:t>“La Internacional” </w:t>
      </w:r>
      <w:r>
        <w:rPr>
          <w:spacing w:val="-3"/>
        </w:rPr>
        <w:t>siendo </w:t>
      </w:r>
      <w:r>
        <w:rPr>
          <w:spacing w:val="-4"/>
        </w:rPr>
        <w:t>coreadas </w:t>
      </w:r>
      <w:r>
        <w:rPr/>
        <w:t>y </w:t>
      </w:r>
      <w:r>
        <w:rPr>
          <w:spacing w:val="-3"/>
        </w:rPr>
        <w:t>aplaudidas con entusiasmo. Desde </w:t>
      </w:r>
      <w:r>
        <w:rPr/>
        <w:t>el </w:t>
      </w:r>
      <w:r>
        <w:rPr>
          <w:spacing w:val="-3"/>
        </w:rPr>
        <w:t>Kiosko </w:t>
      </w:r>
      <w:r>
        <w:rPr/>
        <w:t>de la </w:t>
      </w:r>
      <w:r>
        <w:rPr>
          <w:spacing w:val="-3"/>
        </w:rPr>
        <w:t>banda </w:t>
      </w:r>
      <w:r>
        <w:rPr/>
        <w:t>el </w:t>
      </w:r>
      <w:r>
        <w:rPr>
          <w:spacing w:val="-3"/>
        </w:rPr>
        <w:t>concejal señor [Cándido] </w:t>
      </w:r>
      <w:r>
        <w:rPr>
          <w:spacing w:val="-4"/>
        </w:rPr>
        <w:t>Arrizabalaga </w:t>
      </w:r>
      <w:r>
        <w:rPr/>
        <w:t>se </w:t>
      </w:r>
      <w:r>
        <w:rPr>
          <w:spacing w:val="-3"/>
        </w:rPr>
        <w:t>dirigió </w:t>
      </w:r>
      <w:r>
        <w:rPr/>
        <w:t>al </w:t>
      </w:r>
      <w:r>
        <w:rPr>
          <w:spacing w:val="-3"/>
        </w:rPr>
        <w:t>pueblo </w:t>
      </w:r>
      <w:r>
        <w:rPr>
          <w:spacing w:val="-4"/>
        </w:rPr>
        <w:t>recomendando </w:t>
      </w:r>
      <w:r>
        <w:rPr/>
        <w:t>se </w:t>
      </w:r>
      <w:r>
        <w:rPr>
          <w:spacing w:val="-3"/>
        </w:rPr>
        <w:t>mantuviera </w:t>
      </w:r>
      <w:r>
        <w:rPr/>
        <w:t>el orden</w:t>
      </w:r>
      <w:r>
        <w:rPr>
          <w:position w:val="10"/>
          <w:sz w:val="16"/>
        </w:rPr>
        <w:t>335</w:t>
      </w:r>
      <w:r>
        <w:rPr/>
        <w:t>.</w:t>
      </w:r>
    </w:p>
    <w:p>
      <w:pPr>
        <w:pStyle w:val="BodyText"/>
        <w:spacing w:before="2"/>
        <w:rPr>
          <w:sz w:val="36"/>
        </w:rPr>
      </w:pPr>
    </w:p>
    <w:p>
      <w:pPr>
        <w:pStyle w:val="BodyText"/>
        <w:spacing w:line="362" w:lineRule="auto"/>
        <w:ind w:left="305" w:right="111" w:firstLine="719"/>
        <w:jc w:val="both"/>
      </w:pPr>
      <w:r>
        <w:rPr>
          <w:spacing w:val="-3"/>
        </w:rPr>
        <w:t>Tomás Echaluce continuó </w:t>
      </w:r>
      <w:r>
        <w:rPr/>
        <w:t>su </w:t>
      </w:r>
      <w:r>
        <w:rPr>
          <w:spacing w:val="-3"/>
        </w:rPr>
        <w:t>detallada crónica sobre </w:t>
      </w:r>
      <w:r>
        <w:rPr/>
        <w:t>los </w:t>
      </w:r>
      <w:r>
        <w:rPr>
          <w:spacing w:val="-3"/>
        </w:rPr>
        <w:t>hechos acaecidos </w:t>
      </w:r>
      <w:r>
        <w:rPr/>
        <w:t>en </w:t>
      </w:r>
      <w:r>
        <w:rPr>
          <w:spacing w:val="-3"/>
        </w:rPr>
        <w:t>Eibar </w:t>
      </w:r>
      <w:r>
        <w:rPr/>
        <w:t>en la </w:t>
      </w:r>
      <w:r>
        <w:rPr>
          <w:spacing w:val="-3"/>
        </w:rPr>
        <w:t>tarde </w:t>
      </w:r>
      <w:r>
        <w:rPr/>
        <w:t>de la </w:t>
      </w:r>
      <w:r>
        <w:rPr>
          <w:spacing w:val="-3"/>
        </w:rPr>
        <w:t>histórica jornada del </w:t>
      </w:r>
      <w:r>
        <w:rPr/>
        <w:t>14 de </w:t>
      </w:r>
      <w:r>
        <w:rPr>
          <w:spacing w:val="-3"/>
        </w:rPr>
        <w:t>abril </w:t>
      </w:r>
      <w:r>
        <w:rPr/>
        <w:t>de </w:t>
      </w:r>
      <w:r>
        <w:rPr>
          <w:spacing w:val="-3"/>
        </w:rPr>
        <w:t>1931.</w:t>
      </w:r>
    </w:p>
    <w:p>
      <w:pPr>
        <w:pStyle w:val="BodyText"/>
        <w:spacing w:before="8"/>
      </w:pPr>
    </w:p>
    <w:p>
      <w:pPr>
        <w:pStyle w:val="BodyText"/>
        <w:spacing w:line="242" w:lineRule="auto"/>
        <w:ind w:left="1025" w:right="115" w:firstLine="288"/>
        <w:jc w:val="both"/>
      </w:pPr>
      <w:r>
        <w:rPr/>
        <w:t>El </w:t>
      </w:r>
      <w:r>
        <w:rPr>
          <w:spacing w:val="-3"/>
        </w:rPr>
        <w:t>concejal señor [Domingo] Cortázar, desde </w:t>
      </w:r>
      <w:r>
        <w:rPr/>
        <w:t>un </w:t>
      </w:r>
      <w:r>
        <w:rPr>
          <w:spacing w:val="-3"/>
        </w:rPr>
        <w:t>balcón </w:t>
      </w:r>
      <w:r>
        <w:rPr/>
        <w:t>de la </w:t>
      </w:r>
      <w:r>
        <w:rPr>
          <w:spacing w:val="-3"/>
        </w:rPr>
        <w:t>Casa Consitorial, </w:t>
      </w:r>
      <w:r>
        <w:rPr/>
        <w:t>se </w:t>
      </w:r>
      <w:r>
        <w:rPr>
          <w:spacing w:val="-3"/>
        </w:rPr>
        <w:t>dirigió </w:t>
      </w:r>
      <w:r>
        <w:rPr/>
        <w:t>al </w:t>
      </w:r>
      <w:r>
        <w:rPr>
          <w:spacing w:val="-3"/>
        </w:rPr>
        <w:t>público expresando </w:t>
      </w:r>
      <w:r>
        <w:rPr/>
        <w:t>su </w:t>
      </w:r>
      <w:r>
        <w:rPr>
          <w:spacing w:val="-3"/>
        </w:rPr>
        <w:t>satisfacción </w:t>
      </w:r>
      <w:r>
        <w:rPr/>
        <w:t>por el </w:t>
      </w:r>
      <w:r>
        <w:rPr>
          <w:spacing w:val="-3"/>
        </w:rPr>
        <w:t>entusiasmo </w:t>
      </w:r>
      <w:r>
        <w:rPr/>
        <w:t>de la </w:t>
      </w:r>
      <w:r>
        <w:rPr>
          <w:spacing w:val="-3"/>
        </w:rPr>
        <w:t>causa republicana </w:t>
      </w:r>
      <w:r>
        <w:rPr/>
        <w:t>y </w:t>
      </w:r>
      <w:r>
        <w:rPr>
          <w:spacing w:val="-3"/>
        </w:rPr>
        <w:t>pidiendo </w:t>
      </w:r>
      <w:r>
        <w:rPr/>
        <w:t>que se </w:t>
      </w:r>
      <w:r>
        <w:rPr>
          <w:spacing w:val="-3"/>
        </w:rPr>
        <w:t>disolvieran con </w:t>
      </w:r>
      <w:r>
        <w:rPr/>
        <w:t>el </w:t>
      </w:r>
      <w:r>
        <w:rPr>
          <w:spacing w:val="-4"/>
        </w:rPr>
        <w:t>mayor </w:t>
      </w:r>
      <w:r>
        <w:rPr>
          <w:spacing w:val="-3"/>
        </w:rPr>
        <w:t>orden.</w:t>
      </w:r>
    </w:p>
    <w:p>
      <w:pPr>
        <w:pStyle w:val="BodyText"/>
        <w:spacing w:line="242" w:lineRule="auto"/>
        <w:ind w:left="1025" w:right="115" w:firstLine="288"/>
        <w:jc w:val="both"/>
      </w:pPr>
      <w:r>
        <w:rPr/>
        <w:t>Anunció que mañana y pasado [15 y 16 de abril] serían días de fiesta; y por último dijo que la Banda obsequiaría al público con un selecto repertorio de bailables ejecutados en el kiosco de la Plaza de la República.</w:t>
      </w:r>
    </w:p>
    <w:p>
      <w:pPr>
        <w:pStyle w:val="BodyText"/>
        <w:spacing w:line="278" w:lineRule="exact" w:before="1"/>
        <w:ind w:left="1025" w:right="114" w:firstLine="288"/>
        <w:jc w:val="both"/>
      </w:pPr>
      <w:r>
        <w:rPr/>
        <w:t>La Banda municipal volvió a ejecutar “La Marsellesa”, el “Guernikako</w:t>
      </w:r>
      <w:r>
        <w:rPr>
          <w:position w:val="10"/>
          <w:sz w:val="16"/>
        </w:rPr>
        <w:t>336 </w:t>
      </w:r>
      <w:r>
        <w:rPr/>
        <w:t>[Arbola]” y “La Internacional”.</w:t>
      </w:r>
    </w:p>
    <w:p>
      <w:pPr>
        <w:pStyle w:val="BodyText"/>
        <w:spacing w:line="278" w:lineRule="exact"/>
        <w:ind w:left="1025" w:right="117" w:firstLine="288"/>
        <w:jc w:val="both"/>
      </w:pPr>
      <w:r>
        <w:rPr/>
        <w:t>La animación ha sido extraordinaria, cual corresponde a las circunstancias históricas. Muchos balcones fueron engalanados</w:t>
      </w:r>
      <w:r>
        <w:rPr>
          <w:position w:val="10"/>
          <w:sz w:val="16"/>
        </w:rPr>
        <w:t>337</w:t>
      </w:r>
      <w:r>
        <w:rPr/>
        <w:t>.</w:t>
      </w:r>
    </w:p>
    <w:p>
      <w:pPr>
        <w:pStyle w:val="BodyText"/>
        <w:spacing w:before="2"/>
        <w:rPr>
          <w:sz w:val="36"/>
        </w:rPr>
      </w:pPr>
    </w:p>
    <w:p>
      <w:pPr>
        <w:pStyle w:val="BodyText"/>
        <w:spacing w:line="362" w:lineRule="auto"/>
        <w:ind w:left="305" w:right="112" w:firstLine="719"/>
        <w:jc w:val="both"/>
      </w:pPr>
      <w:r>
        <w:rPr/>
        <w:t>El </w:t>
      </w:r>
      <w:r>
        <w:rPr>
          <w:spacing w:val="-3"/>
        </w:rPr>
        <w:t>gobierno municipal </w:t>
      </w:r>
      <w:r>
        <w:rPr/>
        <w:t>de </w:t>
      </w:r>
      <w:r>
        <w:rPr>
          <w:spacing w:val="-3"/>
        </w:rPr>
        <w:t>Eibar había completado </w:t>
      </w:r>
      <w:r>
        <w:rPr/>
        <w:t>su </w:t>
      </w:r>
      <w:r>
        <w:rPr>
          <w:spacing w:val="-3"/>
        </w:rPr>
        <w:t>particular instauración provisional </w:t>
      </w:r>
      <w:r>
        <w:rPr/>
        <w:t>de los </w:t>
      </w:r>
      <w:r>
        <w:rPr>
          <w:spacing w:val="-3"/>
        </w:rPr>
        <w:t>elementos </w:t>
      </w:r>
      <w:r>
        <w:rPr/>
        <w:t>de </w:t>
      </w:r>
      <w:r>
        <w:rPr>
          <w:spacing w:val="-4"/>
        </w:rPr>
        <w:t>representación </w:t>
      </w:r>
      <w:r>
        <w:rPr>
          <w:spacing w:val="-3"/>
        </w:rPr>
        <w:t>institucional del nuevo régimen, </w:t>
      </w:r>
      <w:r>
        <w:rPr>
          <w:spacing w:val="-4"/>
        </w:rPr>
        <w:t>relegando </w:t>
      </w:r>
      <w:r>
        <w:rPr/>
        <w:t>los que </w:t>
      </w:r>
      <w:r>
        <w:rPr>
          <w:spacing w:val="-3"/>
        </w:rPr>
        <w:t>habían desempeñado esa función anteriormente: </w:t>
      </w:r>
      <w:r>
        <w:rPr/>
        <w:t>a </w:t>
      </w:r>
      <w:r>
        <w:rPr>
          <w:spacing w:val="-2"/>
        </w:rPr>
        <w:t>las </w:t>
      </w:r>
      <w:r>
        <w:rPr/>
        <w:t>6.30 de la </w:t>
      </w:r>
      <w:r>
        <w:rPr>
          <w:spacing w:val="-4"/>
        </w:rPr>
        <w:t>madrugada </w:t>
      </w:r>
      <w:r>
        <w:rPr/>
        <w:t>se </w:t>
      </w:r>
      <w:r>
        <w:rPr>
          <w:spacing w:val="-3"/>
        </w:rPr>
        <w:t>había </w:t>
      </w:r>
      <w:r>
        <w:rPr/>
        <w:t>izado la </w:t>
      </w:r>
      <w:r>
        <w:rPr>
          <w:spacing w:val="-3"/>
        </w:rPr>
        <w:t>bandera tricolor </w:t>
      </w:r>
      <w:r>
        <w:rPr/>
        <w:t>en el </w:t>
      </w:r>
      <w:r>
        <w:rPr>
          <w:spacing w:val="-3"/>
        </w:rPr>
        <w:t>balcón del </w:t>
      </w:r>
      <w:r>
        <w:rPr>
          <w:spacing w:val="-4"/>
        </w:rPr>
        <w:t>Ayuntamiento </w:t>
      </w:r>
      <w:r>
        <w:rPr/>
        <w:t>y la </w:t>
      </w:r>
      <w:r>
        <w:rPr>
          <w:spacing w:val="-3"/>
        </w:rPr>
        <w:t>Banda Municipal había</w:t>
      </w:r>
    </w:p>
    <w:p>
      <w:pPr>
        <w:pStyle w:val="BodyText"/>
        <w:rPr>
          <w:sz w:val="22"/>
        </w:rPr>
      </w:pPr>
      <w:r>
        <w:rPr/>
        <w:pict>
          <v:line style="position:absolute;mso-position-horizontal-relative:page;mso-position-vertical-relative:paragraph;z-index:3640;mso-wrap-distance-left:0;mso-wrap-distance-right:0" from="99.264pt,14.92687pt" to="524.524pt,14.92687pt" stroked="true" strokeweight=".600010pt" strokecolor="#000000">
            <w10:wrap type="topAndBottom"/>
          </v:line>
        </w:pict>
      </w:r>
    </w:p>
    <w:p>
      <w:pPr>
        <w:spacing w:line="247" w:lineRule="auto" w:before="82"/>
        <w:ind w:left="305" w:right="116" w:firstLine="0"/>
        <w:jc w:val="both"/>
        <w:rPr>
          <w:sz w:val="20"/>
        </w:rPr>
      </w:pPr>
      <w:r>
        <w:rPr>
          <w:sz w:val="20"/>
        </w:rPr>
        <w:t>Plaza de Alfonso XIII por Plaza de la República”, [en línea]. En: </w:t>
      </w:r>
      <w:r>
        <w:rPr>
          <w:i/>
          <w:sz w:val="20"/>
        </w:rPr>
        <w:t>egoibarra.com </w:t>
      </w:r>
      <w:r>
        <w:rPr>
          <w:sz w:val="20"/>
        </w:rPr>
        <w:t>(2/35). Puede consultarse en red en: </w:t>
      </w:r>
      <w:hyperlink r:id="rId57">
        <w:r>
          <w:rPr>
            <w:sz w:val="20"/>
          </w:rPr>
          <w:t>&lt;http://eg</w:t>
        </w:r>
      </w:hyperlink>
      <w:r>
        <w:rPr>
          <w:sz w:val="20"/>
        </w:rPr>
        <w:t>o</w:t>
      </w:r>
      <w:hyperlink r:id="rId57">
        <w:r>
          <w:rPr>
            <w:sz w:val="20"/>
          </w:rPr>
          <w:t>ibarra.com/fotos/republica&gt;</w:t>
        </w:r>
      </w:hyperlink>
      <w:r>
        <w:rPr>
          <w:sz w:val="20"/>
        </w:rPr>
        <w:t> [Consulta: 17 julio 2011]. Sobre las características de este fondo fotográfico depositado en el Archivo Municipal de Eibar, véase RUIZ URBÓN, Yolanda (coord.) y AZPIRI EGUREN, Begoña (ed.), </w:t>
      </w:r>
      <w:r>
        <w:rPr>
          <w:i/>
          <w:sz w:val="20"/>
        </w:rPr>
        <w:t>Eibar Argipean. Castrillo Ortuoste Fondoa. Cien años de </w:t>
      </w:r>
      <w:r>
        <w:rPr>
          <w:i/>
          <w:sz w:val="20"/>
        </w:rPr>
        <w:t>fotografía</w:t>
      </w:r>
      <w:r>
        <w:rPr>
          <w:sz w:val="20"/>
        </w:rPr>
        <w:t>, Eibar, Ayuntamiento de Eibar, 2002.</w:t>
      </w:r>
    </w:p>
    <w:p>
      <w:pPr>
        <w:spacing w:line="231" w:lineRule="exact" w:before="0"/>
        <w:ind w:left="305" w:right="109" w:firstLine="719"/>
        <w:jc w:val="left"/>
        <w:rPr>
          <w:sz w:val="20"/>
        </w:rPr>
      </w:pPr>
      <w:r>
        <w:rPr>
          <w:position w:val="9"/>
          <w:sz w:val="13"/>
        </w:rPr>
        <w:t>335  </w:t>
      </w:r>
      <w:r>
        <w:rPr>
          <w:i/>
          <w:sz w:val="20"/>
        </w:rPr>
        <w:t>La Voz de Guipúzcoa</w:t>
      </w:r>
      <w:r>
        <w:rPr>
          <w:sz w:val="20"/>
        </w:rPr>
        <w:t>, 15-IV-1931, p. 2. No existe constancia documental en el Archivo</w:t>
      </w:r>
    </w:p>
    <w:p>
      <w:pPr>
        <w:spacing w:line="247" w:lineRule="auto" w:before="7"/>
        <w:ind w:left="305" w:right="123" w:firstLine="0"/>
        <w:jc w:val="both"/>
        <w:rPr>
          <w:sz w:val="20"/>
        </w:rPr>
      </w:pPr>
      <w:r>
        <w:rPr>
          <w:sz w:val="20"/>
        </w:rPr>
        <w:t>Municipal de Eibar sobre esta sesión del consistorio. La responsable de dicho archivo, Yolanda Ruiz Urbón,</w:t>
      </w:r>
      <w:r>
        <w:rPr>
          <w:spacing w:val="-5"/>
          <w:sz w:val="20"/>
        </w:rPr>
        <w:t> </w:t>
      </w:r>
      <w:r>
        <w:rPr>
          <w:sz w:val="20"/>
        </w:rPr>
        <w:t>respondió</w:t>
      </w:r>
      <w:r>
        <w:rPr>
          <w:spacing w:val="-4"/>
          <w:sz w:val="20"/>
        </w:rPr>
        <w:t> </w:t>
      </w:r>
      <w:r>
        <w:rPr>
          <w:sz w:val="20"/>
        </w:rPr>
        <w:t>en</w:t>
      </w:r>
      <w:r>
        <w:rPr>
          <w:spacing w:val="-6"/>
          <w:sz w:val="20"/>
        </w:rPr>
        <w:t> </w:t>
      </w:r>
      <w:r>
        <w:rPr>
          <w:sz w:val="20"/>
        </w:rPr>
        <w:t>los</w:t>
      </w:r>
      <w:r>
        <w:rPr>
          <w:spacing w:val="-6"/>
          <w:sz w:val="20"/>
        </w:rPr>
        <w:t> </w:t>
      </w:r>
      <w:r>
        <w:rPr>
          <w:sz w:val="20"/>
        </w:rPr>
        <w:t>siguientes</w:t>
      </w:r>
      <w:r>
        <w:rPr>
          <w:spacing w:val="-6"/>
          <w:sz w:val="20"/>
        </w:rPr>
        <w:t> </w:t>
      </w:r>
      <w:r>
        <w:rPr>
          <w:sz w:val="20"/>
        </w:rPr>
        <w:t>términos</w:t>
      </w:r>
      <w:r>
        <w:rPr>
          <w:spacing w:val="-6"/>
          <w:sz w:val="20"/>
        </w:rPr>
        <w:t> </w:t>
      </w:r>
      <w:r>
        <w:rPr>
          <w:sz w:val="20"/>
        </w:rPr>
        <w:t>a</w:t>
      </w:r>
      <w:r>
        <w:rPr>
          <w:spacing w:val="-5"/>
          <w:sz w:val="20"/>
        </w:rPr>
        <w:t> </w:t>
      </w:r>
      <w:r>
        <w:rPr>
          <w:sz w:val="20"/>
        </w:rPr>
        <w:t>una</w:t>
      </w:r>
      <w:r>
        <w:rPr>
          <w:spacing w:val="-5"/>
          <w:sz w:val="20"/>
        </w:rPr>
        <w:t> </w:t>
      </w:r>
      <w:r>
        <w:rPr>
          <w:sz w:val="20"/>
        </w:rPr>
        <w:t>comunicación</w:t>
      </w:r>
      <w:r>
        <w:rPr>
          <w:spacing w:val="-6"/>
          <w:sz w:val="20"/>
        </w:rPr>
        <w:t> </w:t>
      </w:r>
      <w:r>
        <w:rPr>
          <w:sz w:val="20"/>
        </w:rPr>
        <w:t>previa</w:t>
      </w:r>
      <w:r>
        <w:rPr>
          <w:spacing w:val="-5"/>
          <w:sz w:val="20"/>
        </w:rPr>
        <w:t> </w:t>
      </w:r>
      <w:r>
        <w:rPr>
          <w:sz w:val="20"/>
        </w:rPr>
        <w:t>que</w:t>
      </w:r>
      <w:r>
        <w:rPr>
          <w:spacing w:val="-5"/>
          <w:sz w:val="20"/>
        </w:rPr>
        <w:t> </w:t>
      </w:r>
      <w:r>
        <w:rPr>
          <w:sz w:val="20"/>
        </w:rPr>
        <w:t>le</w:t>
      </w:r>
      <w:r>
        <w:rPr>
          <w:spacing w:val="-5"/>
          <w:sz w:val="20"/>
        </w:rPr>
        <w:t> </w:t>
      </w:r>
      <w:r>
        <w:rPr>
          <w:sz w:val="20"/>
        </w:rPr>
        <w:t>habíamos</w:t>
      </w:r>
      <w:r>
        <w:rPr>
          <w:spacing w:val="-6"/>
          <w:sz w:val="20"/>
        </w:rPr>
        <w:t> </w:t>
      </w:r>
      <w:r>
        <w:rPr>
          <w:sz w:val="20"/>
        </w:rPr>
        <w:t>dirigido</w:t>
      </w:r>
      <w:r>
        <w:rPr>
          <w:spacing w:val="-4"/>
          <w:sz w:val="20"/>
        </w:rPr>
        <w:t> </w:t>
      </w:r>
      <w:r>
        <w:rPr>
          <w:sz w:val="20"/>
        </w:rPr>
        <w:t>mediante correo</w:t>
      </w:r>
      <w:r>
        <w:rPr>
          <w:spacing w:val="-4"/>
          <w:sz w:val="20"/>
        </w:rPr>
        <w:t> </w:t>
      </w:r>
      <w:r>
        <w:rPr>
          <w:sz w:val="20"/>
        </w:rPr>
        <w:t>electrónico:</w:t>
      </w:r>
    </w:p>
    <w:p>
      <w:pPr>
        <w:spacing w:line="247" w:lineRule="auto" w:before="160"/>
        <w:ind w:left="1025" w:right="118" w:firstLine="151"/>
        <w:jc w:val="both"/>
        <w:rPr>
          <w:sz w:val="20"/>
        </w:rPr>
      </w:pPr>
      <w:r>
        <w:rPr>
          <w:sz w:val="20"/>
        </w:rPr>
        <w:t>[…] le comunico que las Actas municipales correspondientes a los años de la República desaparecieron de la Secretaría del Ayuntamiento, no así los borradores de las mismas que sí se conservaron en el Archivo. En dichos borradores no se menciona la celebración del día de la proclamación [de la República] ya que el primer borrador del acta pertenece al día 18 [de abril  de 1931], cuando se aprueba la moción sobre la</w:t>
      </w:r>
      <w:r>
        <w:rPr>
          <w:spacing w:val="-22"/>
          <w:sz w:val="20"/>
        </w:rPr>
        <w:t> </w:t>
      </w:r>
      <w:r>
        <w:rPr>
          <w:sz w:val="20"/>
        </w:rPr>
        <w:t>autonomía.</w:t>
      </w:r>
    </w:p>
    <w:p>
      <w:pPr>
        <w:spacing w:line="247" w:lineRule="auto" w:before="159"/>
        <w:ind w:left="305" w:right="109" w:firstLine="719"/>
        <w:jc w:val="left"/>
        <w:rPr>
          <w:sz w:val="20"/>
        </w:rPr>
      </w:pPr>
      <w:r>
        <w:rPr>
          <w:sz w:val="20"/>
        </w:rPr>
        <w:t>Correspondencia electrónica mantenida con Yolanda Ruiz Urbón, directora del Archivo Municipal de Eibar, Guipúzcoa, de fecha 10 de septiembre de 2013.</w:t>
      </w:r>
    </w:p>
    <w:p>
      <w:pPr>
        <w:spacing w:line="231" w:lineRule="exact" w:before="0"/>
        <w:ind w:left="1025" w:right="109" w:firstLine="0"/>
        <w:jc w:val="left"/>
        <w:rPr>
          <w:sz w:val="20"/>
        </w:rPr>
      </w:pPr>
      <w:r>
        <w:rPr>
          <w:position w:val="9"/>
          <w:sz w:val="13"/>
        </w:rPr>
        <w:t>336   </w:t>
      </w:r>
      <w:r>
        <w:rPr>
          <w:sz w:val="20"/>
        </w:rPr>
        <w:t>En  nuestro  texto  se  altenará  la  escritura  tradicional  (Guernikako  Arbola)  con  la  actual</w:t>
      </w:r>
    </w:p>
    <w:p>
      <w:pPr>
        <w:spacing w:line="221" w:lineRule="exact" w:before="7"/>
        <w:ind w:left="305" w:right="0" w:firstLine="0"/>
        <w:jc w:val="both"/>
        <w:rPr>
          <w:sz w:val="20"/>
        </w:rPr>
      </w:pPr>
      <w:r>
        <w:rPr>
          <w:sz w:val="20"/>
        </w:rPr>
        <w:t>(Gernikako Arbola).</w:t>
      </w:r>
    </w:p>
    <w:p>
      <w:pPr>
        <w:spacing w:line="246" w:lineRule="exact" w:before="0"/>
        <w:ind w:left="1025" w:right="109" w:firstLine="0"/>
        <w:jc w:val="left"/>
        <w:rPr>
          <w:sz w:val="20"/>
        </w:rPr>
      </w:pPr>
      <w:r>
        <w:rPr>
          <w:position w:val="9"/>
          <w:sz w:val="13"/>
        </w:rPr>
        <w:t>337  </w:t>
      </w:r>
      <w:r>
        <w:rPr>
          <w:i/>
          <w:sz w:val="20"/>
        </w:rPr>
        <w:t>La Voz de Guipúzcoa</w:t>
      </w:r>
      <w:r>
        <w:rPr>
          <w:sz w:val="20"/>
        </w:rPr>
        <w:t>, 15-IV-1931, pp. 2-3.</w:t>
      </w:r>
    </w:p>
    <w:p>
      <w:pPr>
        <w:spacing w:after="0" w:line="246" w:lineRule="exact"/>
        <w:jc w:val="left"/>
        <w:rPr>
          <w:sz w:val="20"/>
        </w:rPr>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0" w:lineRule="auto" w:before="69"/>
        <w:ind w:left="305" w:right="111"/>
        <w:jc w:val="both"/>
      </w:pPr>
      <w:r>
        <w:rPr>
          <w:spacing w:val="-3"/>
        </w:rPr>
        <w:t>interpretado </w:t>
      </w:r>
      <w:r>
        <w:rPr>
          <w:i/>
        </w:rPr>
        <w:t>La </w:t>
      </w:r>
      <w:r>
        <w:rPr>
          <w:i/>
          <w:spacing w:val="-3"/>
        </w:rPr>
        <w:t>Marsellesa</w:t>
      </w:r>
      <w:r>
        <w:rPr>
          <w:spacing w:val="-3"/>
        </w:rPr>
        <w:t>. Tras </w:t>
      </w:r>
      <w:r>
        <w:rPr>
          <w:spacing w:val="-2"/>
        </w:rPr>
        <w:t>las </w:t>
      </w:r>
      <w:r>
        <w:rPr>
          <w:spacing w:val="-3"/>
        </w:rPr>
        <w:t>horas </w:t>
      </w:r>
      <w:r>
        <w:rPr/>
        <w:t>de </w:t>
      </w:r>
      <w:r>
        <w:rPr>
          <w:spacing w:val="-3"/>
        </w:rPr>
        <w:t>incertidumbre </w:t>
      </w:r>
      <w:r>
        <w:rPr/>
        <w:t>que </w:t>
      </w:r>
      <w:r>
        <w:rPr>
          <w:spacing w:val="-3"/>
        </w:rPr>
        <w:t>siguieron </w:t>
      </w:r>
      <w:r>
        <w:rPr/>
        <w:t>a la </w:t>
      </w:r>
      <w:r>
        <w:rPr>
          <w:spacing w:val="-3"/>
        </w:rPr>
        <w:t>proclamación </w:t>
      </w:r>
      <w:r>
        <w:rPr/>
        <w:t>de la </w:t>
      </w:r>
      <w:r>
        <w:rPr>
          <w:spacing w:val="-3"/>
        </w:rPr>
        <w:t>República </w:t>
      </w:r>
      <w:r>
        <w:rPr/>
        <w:t>en la </w:t>
      </w:r>
      <w:r>
        <w:rPr>
          <w:spacing w:val="-4"/>
        </w:rPr>
        <w:t>madrugada </w:t>
      </w:r>
      <w:r>
        <w:rPr>
          <w:spacing w:val="-3"/>
        </w:rPr>
        <w:t>del </w:t>
      </w:r>
      <w:r>
        <w:rPr/>
        <w:t>día 14, un </w:t>
      </w:r>
      <w:r>
        <w:rPr>
          <w:spacing w:val="-4"/>
        </w:rPr>
        <w:t>acuerdo </w:t>
      </w:r>
      <w:r>
        <w:rPr>
          <w:spacing w:val="-3"/>
        </w:rPr>
        <w:t>del pleno, </w:t>
      </w:r>
      <w:r>
        <w:rPr>
          <w:spacing w:val="-4"/>
        </w:rPr>
        <w:t>celebrado </w:t>
      </w:r>
      <w:r>
        <w:rPr/>
        <w:t>en </w:t>
      </w:r>
      <w:r>
        <w:rPr>
          <w:spacing w:val="-3"/>
        </w:rPr>
        <w:t>sesión pública </w:t>
      </w:r>
      <w:r>
        <w:rPr/>
        <w:t>en la </w:t>
      </w:r>
      <w:r>
        <w:rPr>
          <w:spacing w:val="-3"/>
        </w:rPr>
        <w:t>tarde </w:t>
      </w:r>
      <w:r>
        <w:rPr/>
        <w:t>de </w:t>
      </w:r>
      <w:r>
        <w:rPr>
          <w:spacing w:val="-3"/>
        </w:rPr>
        <w:t>ese </w:t>
      </w:r>
      <w:r>
        <w:rPr/>
        <w:t>mismo </w:t>
      </w:r>
      <w:r>
        <w:rPr>
          <w:spacing w:val="-3"/>
        </w:rPr>
        <w:t>día, había realizado </w:t>
      </w:r>
      <w:r>
        <w:rPr/>
        <w:t>una </w:t>
      </w:r>
      <w:r>
        <w:rPr>
          <w:spacing w:val="-3"/>
        </w:rPr>
        <w:t>primera modificación del nomenclátor </w:t>
      </w:r>
      <w:r>
        <w:rPr/>
        <w:t>de la </w:t>
      </w:r>
      <w:r>
        <w:rPr>
          <w:spacing w:val="-3"/>
        </w:rPr>
        <w:t>villa, </w:t>
      </w:r>
      <w:r>
        <w:rPr>
          <w:spacing w:val="-4"/>
        </w:rPr>
        <w:t>sustituyendo </w:t>
      </w:r>
      <w:r>
        <w:rPr/>
        <w:t>el </w:t>
      </w:r>
      <w:r>
        <w:rPr>
          <w:spacing w:val="-3"/>
        </w:rPr>
        <w:t>nombre </w:t>
      </w:r>
      <w:r>
        <w:rPr/>
        <w:t>de la plaza </w:t>
      </w:r>
      <w:r>
        <w:rPr>
          <w:spacing w:val="-3"/>
        </w:rPr>
        <w:t>del </w:t>
      </w:r>
      <w:r>
        <w:rPr>
          <w:spacing w:val="-4"/>
        </w:rPr>
        <w:t>Ayuntamiento,</w:t>
      </w:r>
      <w:r>
        <w:rPr>
          <w:spacing w:val="52"/>
        </w:rPr>
        <w:t> </w:t>
      </w:r>
      <w:r>
        <w:rPr>
          <w:spacing w:val="-3"/>
        </w:rPr>
        <w:t>denominada </w:t>
      </w:r>
      <w:r>
        <w:rPr/>
        <w:t>de </w:t>
      </w:r>
      <w:r>
        <w:rPr>
          <w:spacing w:val="-3"/>
        </w:rPr>
        <w:t>Alfonso </w:t>
      </w:r>
      <w:r>
        <w:rPr>
          <w:spacing w:val="-6"/>
        </w:rPr>
        <w:t>XIII, </w:t>
      </w:r>
      <w:r>
        <w:rPr/>
        <w:t>por el de Plaza de la República</w:t>
      </w:r>
      <w:r>
        <w:rPr>
          <w:position w:val="10"/>
          <w:sz w:val="16"/>
        </w:rPr>
        <w:t>338</w:t>
      </w:r>
      <w:r>
        <w:rPr/>
        <w:t>; </w:t>
      </w:r>
      <w:r>
        <w:rPr>
          <w:spacing w:val="-3"/>
        </w:rPr>
        <w:t>acto </w:t>
      </w:r>
      <w:r>
        <w:rPr/>
        <w:t>que </w:t>
      </w:r>
      <w:r>
        <w:rPr>
          <w:spacing w:val="-3"/>
        </w:rPr>
        <w:t>fue seguido </w:t>
      </w:r>
      <w:r>
        <w:rPr/>
        <w:t>por la </w:t>
      </w:r>
      <w:r>
        <w:rPr>
          <w:spacing w:val="-3"/>
        </w:rPr>
        <w:t>interpretación </w:t>
      </w:r>
      <w:r>
        <w:rPr/>
        <w:t>a </w:t>
      </w:r>
      <w:r>
        <w:rPr>
          <w:spacing w:val="-4"/>
        </w:rPr>
        <w:t>cargo </w:t>
      </w:r>
      <w:r>
        <w:rPr/>
        <w:t>de la </w:t>
      </w:r>
      <w:r>
        <w:rPr>
          <w:spacing w:val="-3"/>
        </w:rPr>
        <w:t>Banda municipal </w:t>
      </w:r>
      <w:r>
        <w:rPr/>
        <w:t>de </w:t>
      </w:r>
      <w:r>
        <w:rPr>
          <w:i/>
        </w:rPr>
        <w:t>La </w:t>
      </w:r>
      <w:r>
        <w:rPr>
          <w:i/>
          <w:spacing w:val="-3"/>
        </w:rPr>
        <w:t>Marsellesa</w:t>
      </w:r>
      <w:r>
        <w:rPr>
          <w:spacing w:val="-3"/>
        </w:rPr>
        <w:t>, </w:t>
      </w:r>
      <w:r>
        <w:rPr/>
        <w:t>y </w:t>
      </w:r>
      <w:r>
        <w:rPr>
          <w:i/>
        </w:rPr>
        <w:t>La </w:t>
      </w:r>
      <w:r>
        <w:rPr>
          <w:i/>
          <w:spacing w:val="-3"/>
        </w:rPr>
        <w:t>Internacional</w:t>
      </w:r>
      <w:r>
        <w:rPr>
          <w:spacing w:val="-3"/>
        </w:rPr>
        <w:t>; </w:t>
      </w:r>
      <w:r>
        <w:rPr>
          <w:spacing w:val="-5"/>
        </w:rPr>
        <w:t>y, </w:t>
      </w:r>
      <w:r>
        <w:rPr>
          <w:spacing w:val="-3"/>
        </w:rPr>
        <w:t>finalmente, después </w:t>
      </w:r>
      <w:r>
        <w:rPr/>
        <w:t>de la </w:t>
      </w:r>
      <w:r>
        <w:rPr>
          <w:spacing w:val="-3"/>
        </w:rPr>
        <w:t>petición </w:t>
      </w:r>
      <w:r>
        <w:rPr/>
        <w:t>de </w:t>
      </w:r>
      <w:r>
        <w:rPr>
          <w:spacing w:val="-3"/>
        </w:rPr>
        <w:t>disolución </w:t>
      </w:r>
      <w:r>
        <w:rPr/>
        <w:t>de los </w:t>
      </w:r>
      <w:r>
        <w:rPr>
          <w:spacing w:val="-4"/>
        </w:rPr>
        <w:t>congregados </w:t>
      </w:r>
      <w:r>
        <w:rPr/>
        <w:t>en la </w:t>
      </w:r>
      <w:r>
        <w:rPr>
          <w:spacing w:val="-3"/>
        </w:rPr>
        <w:t>recién bautizada </w:t>
      </w:r>
      <w:r>
        <w:rPr/>
        <w:t>Plaza de la </w:t>
      </w:r>
      <w:r>
        <w:rPr>
          <w:spacing w:val="-3"/>
        </w:rPr>
        <w:t>República expresada </w:t>
      </w:r>
      <w:r>
        <w:rPr/>
        <w:t>por el </w:t>
      </w:r>
      <w:r>
        <w:rPr>
          <w:spacing w:val="-3"/>
        </w:rPr>
        <w:t>concejal Domingo Cortázar, </w:t>
      </w:r>
      <w:r>
        <w:rPr/>
        <w:t>la </w:t>
      </w:r>
      <w:r>
        <w:rPr>
          <w:spacing w:val="-3"/>
        </w:rPr>
        <w:t>Banda interpretó </w:t>
      </w:r>
      <w:r>
        <w:rPr>
          <w:i/>
        </w:rPr>
        <w:t>La </w:t>
      </w:r>
      <w:r>
        <w:rPr>
          <w:i/>
          <w:spacing w:val="-3"/>
        </w:rPr>
        <w:t>Marsellesa</w:t>
      </w:r>
      <w:r>
        <w:rPr>
          <w:spacing w:val="-3"/>
        </w:rPr>
        <w:t>, </w:t>
      </w:r>
      <w:r>
        <w:rPr/>
        <w:t>el </w:t>
      </w:r>
      <w:r>
        <w:rPr>
          <w:i/>
          <w:spacing w:val="-3"/>
        </w:rPr>
        <w:t>Gernikako Arbola </w:t>
      </w:r>
      <w:r>
        <w:rPr/>
        <w:t>y </w:t>
      </w:r>
      <w:r>
        <w:rPr>
          <w:i/>
        </w:rPr>
        <w:t>La </w:t>
      </w:r>
      <w:r>
        <w:rPr>
          <w:i/>
          <w:spacing w:val="-3"/>
        </w:rPr>
        <w:t>Internacional</w:t>
      </w:r>
      <w:r>
        <w:rPr>
          <w:spacing w:val="-3"/>
        </w:rPr>
        <w:t>.</w:t>
      </w:r>
    </w:p>
    <w:p>
      <w:pPr>
        <w:pStyle w:val="BodyText"/>
        <w:spacing w:before="11"/>
      </w:pPr>
    </w:p>
    <w:p>
      <w:pPr>
        <w:pStyle w:val="BodyText"/>
        <w:spacing w:line="362" w:lineRule="auto"/>
        <w:ind w:left="305" w:right="113" w:firstLine="719"/>
        <w:jc w:val="both"/>
      </w:pPr>
      <w:r>
        <w:rPr/>
        <w:t>Si </w:t>
      </w:r>
      <w:r>
        <w:rPr>
          <w:spacing w:val="-3"/>
        </w:rPr>
        <w:t>observamos detenidamente </w:t>
      </w:r>
      <w:r>
        <w:rPr/>
        <w:t>la </w:t>
      </w:r>
      <w:r>
        <w:rPr>
          <w:spacing w:val="-3"/>
        </w:rPr>
        <w:t>secuencia anterior </w:t>
      </w:r>
      <w:r>
        <w:rPr>
          <w:spacing w:val="-4"/>
        </w:rPr>
        <w:t>conoceremos,</w:t>
      </w:r>
      <w:r>
        <w:rPr>
          <w:spacing w:val="52"/>
        </w:rPr>
        <w:t> </w:t>
      </w:r>
      <w:r>
        <w:rPr>
          <w:spacing w:val="-3"/>
        </w:rPr>
        <w:t>según </w:t>
      </w:r>
      <w:r>
        <w:rPr>
          <w:spacing w:val="-2"/>
        </w:rPr>
        <w:t>las </w:t>
      </w:r>
      <w:r>
        <w:rPr>
          <w:spacing w:val="-3"/>
        </w:rPr>
        <w:t>informaciones facilitadas </w:t>
      </w:r>
      <w:r>
        <w:rPr/>
        <w:t>por </w:t>
      </w:r>
      <w:r>
        <w:rPr>
          <w:i/>
        </w:rPr>
        <w:t>La </w:t>
      </w:r>
      <w:r>
        <w:rPr>
          <w:i/>
          <w:spacing w:val="-3"/>
        </w:rPr>
        <w:t>Tarde </w:t>
      </w:r>
      <w:r>
        <w:rPr/>
        <w:t>y </w:t>
      </w:r>
      <w:r>
        <w:rPr>
          <w:i/>
        </w:rPr>
        <w:t>La Voz de </w:t>
      </w:r>
      <w:r>
        <w:rPr>
          <w:i/>
          <w:spacing w:val="-3"/>
        </w:rPr>
        <w:t>Guipúzcoa</w:t>
      </w:r>
      <w:r>
        <w:rPr>
          <w:spacing w:val="-3"/>
        </w:rPr>
        <w:t>, cuáles fueron </w:t>
      </w:r>
      <w:r>
        <w:rPr/>
        <w:t>los </w:t>
      </w:r>
      <w:r>
        <w:rPr>
          <w:spacing w:val="-3"/>
        </w:rPr>
        <w:t>himnos musicales interpretados </w:t>
      </w:r>
      <w:r>
        <w:rPr/>
        <w:t>en </w:t>
      </w:r>
      <w:r>
        <w:rPr>
          <w:spacing w:val="-3"/>
        </w:rPr>
        <w:t>Eibar </w:t>
      </w:r>
      <w:r>
        <w:rPr/>
        <w:t>por la </w:t>
      </w:r>
      <w:r>
        <w:rPr>
          <w:spacing w:val="-3"/>
        </w:rPr>
        <w:t>Banda Municipal, acompañada </w:t>
      </w:r>
      <w:r>
        <w:rPr/>
        <w:t>en </w:t>
      </w:r>
      <w:r>
        <w:rPr>
          <w:spacing w:val="-3"/>
        </w:rPr>
        <w:t>ocasiones </w:t>
      </w:r>
      <w:r>
        <w:rPr/>
        <w:t>por los</w:t>
      </w:r>
      <w:r>
        <w:rPr>
          <w:spacing w:val="-4"/>
        </w:rPr>
        <w:t> congregados </w:t>
      </w:r>
      <w:r>
        <w:rPr/>
        <w:t>en</w:t>
      </w:r>
      <w:r>
        <w:rPr>
          <w:spacing w:val="-4"/>
        </w:rPr>
        <w:t> </w:t>
      </w:r>
      <w:r>
        <w:rPr>
          <w:spacing w:val="-3"/>
        </w:rPr>
        <w:t>torno</w:t>
      </w:r>
      <w:r>
        <w:rPr>
          <w:spacing w:val="-4"/>
        </w:rPr>
        <w:t> </w:t>
      </w:r>
      <w:r>
        <w:rPr/>
        <w:t>a</w:t>
      </w:r>
      <w:r>
        <w:rPr>
          <w:spacing w:val="-5"/>
        </w:rPr>
        <w:t> </w:t>
      </w:r>
      <w:r>
        <w:rPr/>
        <w:t>los</w:t>
      </w:r>
      <w:r>
        <w:rPr>
          <w:spacing w:val="-4"/>
        </w:rPr>
        <w:t> </w:t>
      </w:r>
      <w:r>
        <w:rPr>
          <w:spacing w:val="-3"/>
        </w:rPr>
        <w:t>actos</w:t>
      </w:r>
      <w:r>
        <w:rPr>
          <w:spacing w:val="-6"/>
        </w:rPr>
        <w:t> </w:t>
      </w:r>
      <w:r>
        <w:rPr/>
        <w:t>de</w:t>
      </w:r>
      <w:r>
        <w:rPr>
          <w:spacing w:val="-7"/>
        </w:rPr>
        <w:t> </w:t>
      </w:r>
      <w:r>
        <w:rPr>
          <w:spacing w:val="-3"/>
        </w:rPr>
        <w:t>proclamación</w:t>
      </w:r>
      <w:r>
        <w:rPr>
          <w:spacing w:val="-6"/>
        </w:rPr>
        <w:t> </w:t>
      </w:r>
      <w:r>
        <w:rPr/>
        <w:t>de</w:t>
      </w:r>
      <w:r>
        <w:rPr>
          <w:spacing w:val="-7"/>
        </w:rPr>
        <w:t> </w:t>
      </w:r>
      <w:r>
        <w:rPr/>
        <w:t>la</w:t>
      </w:r>
      <w:r>
        <w:rPr>
          <w:spacing w:val="-7"/>
        </w:rPr>
        <w:t> </w:t>
      </w:r>
      <w:r>
        <w:rPr>
          <w:spacing w:val="-3"/>
        </w:rPr>
        <w:t>República,</w:t>
      </w:r>
      <w:r>
        <w:rPr>
          <w:spacing w:val="-6"/>
        </w:rPr>
        <w:t> </w:t>
      </w:r>
      <w:r>
        <w:rPr>
          <w:spacing w:val="-3"/>
        </w:rPr>
        <w:t>así</w:t>
      </w:r>
      <w:r>
        <w:rPr>
          <w:spacing w:val="-6"/>
        </w:rPr>
        <w:t> </w:t>
      </w:r>
      <w:r>
        <w:rPr>
          <w:spacing w:val="-3"/>
        </w:rPr>
        <w:t>como</w:t>
      </w:r>
      <w:r>
        <w:rPr>
          <w:spacing w:val="-6"/>
        </w:rPr>
        <w:t> </w:t>
      </w:r>
      <w:r>
        <w:rPr/>
        <w:t>el</w:t>
      </w:r>
      <w:r>
        <w:rPr>
          <w:spacing w:val="-6"/>
        </w:rPr>
        <w:t> </w:t>
      </w:r>
      <w:r>
        <w:rPr>
          <w:spacing w:val="-3"/>
        </w:rPr>
        <w:t>orden</w:t>
      </w:r>
      <w:r>
        <w:rPr>
          <w:spacing w:val="-6"/>
        </w:rPr>
        <w:t> </w:t>
      </w:r>
      <w:r>
        <w:rPr/>
        <w:t>el que se </w:t>
      </w:r>
      <w:r>
        <w:rPr>
          <w:spacing w:val="-3"/>
        </w:rPr>
        <w:t>llevó </w:t>
      </w:r>
      <w:r>
        <w:rPr/>
        <w:t>a </w:t>
      </w:r>
      <w:r>
        <w:rPr>
          <w:spacing w:val="-3"/>
        </w:rPr>
        <w:t>cabo dicha</w:t>
      </w:r>
      <w:r>
        <w:rPr>
          <w:spacing w:val="-28"/>
        </w:rPr>
        <w:t> </w:t>
      </w:r>
      <w:r>
        <w:rPr>
          <w:spacing w:val="-3"/>
        </w:rPr>
        <w:t>interpretación.</w:t>
      </w:r>
    </w:p>
    <w:p>
      <w:pPr>
        <w:pStyle w:val="BodyText"/>
        <w:spacing w:before="1"/>
        <w:rPr>
          <w:sz w:val="25"/>
        </w:rPr>
      </w:pPr>
    </w:p>
    <w:p>
      <w:pPr>
        <w:pStyle w:val="Heading5"/>
        <w:spacing w:line="265" w:lineRule="exact"/>
        <w:ind w:right="90"/>
      </w:pPr>
      <w:r>
        <w:rPr/>
        <w:t>HIMNOS INTERPRETADOS EN LOS ACTOS DE PROCLAMACIÓN</w:t>
      </w:r>
    </w:p>
    <w:p>
      <w:pPr>
        <w:spacing w:line="290" w:lineRule="exact" w:before="0"/>
        <w:ind w:left="389" w:right="0" w:firstLine="0"/>
        <w:jc w:val="both"/>
        <w:rPr>
          <w:sz w:val="16"/>
        </w:rPr>
      </w:pPr>
      <w:r>
        <w:rPr>
          <w:b/>
          <w:sz w:val="24"/>
        </w:rPr>
        <w:t>Y CELEBRACIÓN DE LA SEGUNDA REPÚBLICA EN EIBAR (14-IV-1931)</w:t>
      </w:r>
      <w:r>
        <w:rPr>
          <w:position w:val="10"/>
          <w:sz w:val="16"/>
        </w:rPr>
        <w:t>339</w:t>
      </w:r>
    </w:p>
    <w:p>
      <w:pPr>
        <w:pStyle w:val="BodyText"/>
        <w:spacing w:before="8"/>
        <w:rPr>
          <w:sz w:val="10"/>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2"/>
        <w:gridCol w:w="2127"/>
        <w:gridCol w:w="3119"/>
      </w:tblGrid>
      <w:tr>
        <w:trPr>
          <w:trHeight w:val="1678" w:hRule="exact"/>
        </w:trPr>
        <w:tc>
          <w:tcPr>
            <w:tcW w:w="3262" w:type="dxa"/>
          </w:tcPr>
          <w:p>
            <w:pPr>
              <w:pStyle w:val="TableParagraph"/>
              <w:spacing w:before="123"/>
              <w:ind w:left="688" w:right="430"/>
              <w:jc w:val="left"/>
              <w:rPr>
                <w:b/>
                <w:sz w:val="22"/>
              </w:rPr>
            </w:pPr>
            <w:r>
              <w:rPr>
                <w:b/>
                <w:sz w:val="22"/>
              </w:rPr>
              <w:t>PROCLAMACIÓN</w:t>
            </w:r>
          </w:p>
          <w:p>
            <w:pPr>
              <w:pStyle w:val="TableParagraph"/>
              <w:spacing w:before="3"/>
              <w:ind w:left="777" w:right="430"/>
              <w:jc w:val="left"/>
              <w:rPr>
                <w:sz w:val="20"/>
              </w:rPr>
            </w:pPr>
            <w:r>
              <w:rPr>
                <w:sz w:val="20"/>
              </w:rPr>
              <w:t>(Madrugada. 6.30 h.)</w:t>
            </w:r>
          </w:p>
          <w:p>
            <w:pPr>
              <w:pStyle w:val="TableParagraph"/>
              <w:spacing w:line="244" w:lineRule="auto" w:before="164"/>
              <w:ind w:left="103" w:right="106" w:firstLine="165"/>
              <w:jc w:val="both"/>
              <w:rPr>
                <w:sz w:val="22"/>
              </w:rPr>
            </w:pPr>
            <w:r>
              <w:rPr>
                <w:sz w:val="22"/>
              </w:rPr>
              <w:t>La bandera republicana  es  izada en el balcón central del Ayuntamiento.</w:t>
            </w:r>
          </w:p>
        </w:tc>
        <w:tc>
          <w:tcPr>
            <w:tcW w:w="2127" w:type="dxa"/>
          </w:tcPr>
          <w:p>
            <w:pPr>
              <w:pStyle w:val="TableParagraph"/>
              <w:spacing w:before="123"/>
              <w:ind w:left="511" w:right="303"/>
              <w:jc w:val="left"/>
              <w:rPr>
                <w:b/>
                <w:sz w:val="22"/>
              </w:rPr>
            </w:pPr>
            <w:r>
              <w:rPr>
                <w:b/>
                <w:sz w:val="22"/>
              </w:rPr>
              <w:t>HIMNO / S</w:t>
            </w:r>
          </w:p>
          <w:p>
            <w:pPr>
              <w:pStyle w:val="TableParagraph"/>
              <w:jc w:val="left"/>
              <w:rPr>
                <w:sz w:val="22"/>
              </w:rPr>
            </w:pPr>
          </w:p>
          <w:p>
            <w:pPr>
              <w:pStyle w:val="TableParagraph"/>
              <w:spacing w:before="166"/>
              <w:ind w:left="420" w:right="303"/>
              <w:jc w:val="left"/>
              <w:rPr>
                <w:i/>
                <w:sz w:val="22"/>
              </w:rPr>
            </w:pPr>
            <w:r>
              <w:rPr>
                <w:i/>
                <w:sz w:val="22"/>
              </w:rPr>
              <w:t>La Marsellesa</w:t>
            </w:r>
          </w:p>
        </w:tc>
        <w:tc>
          <w:tcPr>
            <w:tcW w:w="3119" w:type="dxa"/>
          </w:tcPr>
          <w:p>
            <w:pPr>
              <w:pStyle w:val="TableParagraph"/>
              <w:spacing w:before="123"/>
              <w:ind w:left="208" w:right="208"/>
              <w:rPr>
                <w:b/>
                <w:sz w:val="22"/>
              </w:rPr>
            </w:pPr>
            <w:r>
              <w:rPr>
                <w:b/>
                <w:sz w:val="22"/>
              </w:rPr>
              <w:t>INTÉRPRETE / S</w:t>
            </w:r>
          </w:p>
          <w:p>
            <w:pPr>
              <w:pStyle w:val="TableParagraph"/>
              <w:jc w:val="left"/>
              <w:rPr>
                <w:sz w:val="22"/>
              </w:rPr>
            </w:pPr>
          </w:p>
          <w:p>
            <w:pPr>
              <w:pStyle w:val="TableParagraph"/>
              <w:spacing w:before="166"/>
              <w:ind w:left="208" w:right="208"/>
              <w:rPr>
                <w:sz w:val="22"/>
              </w:rPr>
            </w:pPr>
            <w:r>
              <w:rPr>
                <w:sz w:val="22"/>
              </w:rPr>
              <w:t>Banda Municipal [¿Coreada?]</w:t>
            </w:r>
          </w:p>
        </w:tc>
      </w:tr>
      <w:tr>
        <w:trPr>
          <w:trHeight w:val="1937" w:hRule="exact"/>
        </w:trPr>
        <w:tc>
          <w:tcPr>
            <w:tcW w:w="3262" w:type="dxa"/>
          </w:tcPr>
          <w:p>
            <w:pPr>
              <w:pStyle w:val="TableParagraph"/>
              <w:spacing w:before="123"/>
              <w:ind w:left="55" w:right="55"/>
              <w:rPr>
                <w:b/>
                <w:sz w:val="22"/>
              </w:rPr>
            </w:pPr>
            <w:r>
              <w:rPr>
                <w:b/>
                <w:sz w:val="22"/>
              </w:rPr>
              <w:t>CELEBRACIÓN</w:t>
            </w:r>
          </w:p>
          <w:p>
            <w:pPr>
              <w:pStyle w:val="TableParagraph"/>
              <w:spacing w:before="3"/>
              <w:ind w:left="55" w:right="56"/>
              <w:rPr>
                <w:sz w:val="20"/>
              </w:rPr>
            </w:pPr>
            <w:r>
              <w:rPr>
                <w:sz w:val="20"/>
              </w:rPr>
              <w:t>(Tarde)</w:t>
            </w:r>
          </w:p>
          <w:p>
            <w:pPr>
              <w:pStyle w:val="TableParagraph"/>
              <w:numPr>
                <w:ilvl w:val="0"/>
                <w:numId w:val="14"/>
              </w:numPr>
              <w:tabs>
                <w:tab w:pos="396" w:val="left" w:leader="none"/>
              </w:tabs>
              <w:spacing w:line="244" w:lineRule="auto" w:before="164" w:after="0"/>
              <w:ind w:left="103" w:right="103" w:firstLine="110"/>
              <w:jc w:val="left"/>
              <w:rPr>
                <w:sz w:val="22"/>
              </w:rPr>
            </w:pPr>
            <w:r>
              <w:rPr>
                <w:sz w:val="22"/>
              </w:rPr>
              <w:t>Cambio de denominación de la Plaza del</w:t>
            </w:r>
            <w:r>
              <w:rPr>
                <w:spacing w:val="-2"/>
                <w:sz w:val="22"/>
              </w:rPr>
              <w:t> </w:t>
            </w:r>
            <w:r>
              <w:rPr>
                <w:sz w:val="22"/>
              </w:rPr>
              <w:t>Ayuntamiento.</w:t>
            </w:r>
          </w:p>
          <w:p>
            <w:pPr>
              <w:pStyle w:val="TableParagraph"/>
              <w:numPr>
                <w:ilvl w:val="0"/>
                <w:numId w:val="14"/>
              </w:numPr>
              <w:tabs>
                <w:tab w:pos="539" w:val="left" w:leader="none"/>
                <w:tab w:pos="540" w:val="left" w:leader="none"/>
                <w:tab w:pos="1175" w:val="left" w:leader="none"/>
                <w:tab w:pos="1894" w:val="left" w:leader="none"/>
                <w:tab w:pos="2180" w:val="left" w:leader="none"/>
                <w:tab w:pos="2405" w:val="left" w:leader="none"/>
                <w:tab w:pos="2926" w:val="left" w:leader="none"/>
              </w:tabs>
              <w:spacing w:line="247" w:lineRule="auto" w:before="119" w:after="0"/>
              <w:ind w:left="103" w:right="103" w:firstLine="0"/>
              <w:jc w:val="left"/>
              <w:rPr>
                <w:sz w:val="22"/>
              </w:rPr>
            </w:pPr>
            <w:r>
              <w:rPr>
                <w:sz w:val="22"/>
              </w:rPr>
              <w:t>Intervención</w:t>
              <w:tab/>
              <w:t>del</w:t>
              <w:tab/>
              <w:tab/>
              <w:t>concejal Domingo</w:t>
              <w:tab/>
              <w:t>Cortázar</w:t>
              <w:tab/>
              <w:t>desde</w:t>
              <w:tab/>
              <w:t>un</w:t>
            </w:r>
          </w:p>
        </w:tc>
        <w:tc>
          <w:tcPr>
            <w:tcW w:w="2127" w:type="dxa"/>
          </w:tcPr>
          <w:p>
            <w:pPr>
              <w:pStyle w:val="TableParagraph"/>
              <w:jc w:val="left"/>
              <w:rPr>
                <w:sz w:val="22"/>
              </w:rPr>
            </w:pPr>
          </w:p>
          <w:p>
            <w:pPr>
              <w:pStyle w:val="TableParagraph"/>
              <w:jc w:val="left"/>
              <w:rPr>
                <w:sz w:val="22"/>
              </w:rPr>
            </w:pPr>
          </w:p>
          <w:p>
            <w:pPr>
              <w:pStyle w:val="TableParagraph"/>
              <w:spacing w:before="3"/>
              <w:jc w:val="left"/>
              <w:rPr>
                <w:sz w:val="23"/>
              </w:rPr>
            </w:pPr>
          </w:p>
          <w:p>
            <w:pPr>
              <w:pStyle w:val="TableParagraph"/>
              <w:spacing w:line="244" w:lineRule="auto"/>
              <w:ind w:left="309" w:right="303" w:firstLine="110"/>
              <w:jc w:val="left"/>
              <w:rPr>
                <w:i/>
                <w:sz w:val="22"/>
              </w:rPr>
            </w:pPr>
            <w:r>
              <w:rPr>
                <w:i/>
                <w:sz w:val="22"/>
              </w:rPr>
              <w:t>La Marsellesa </w:t>
            </w:r>
            <w:r>
              <w:rPr>
                <w:i/>
                <w:sz w:val="22"/>
              </w:rPr>
              <w:t>La Internacional</w:t>
            </w:r>
          </w:p>
          <w:p>
            <w:pPr>
              <w:pStyle w:val="TableParagraph"/>
              <w:spacing w:line="247" w:lineRule="auto" w:before="119"/>
              <w:ind w:left="257" w:right="245" w:firstLine="163"/>
              <w:jc w:val="left"/>
              <w:rPr>
                <w:i/>
                <w:sz w:val="22"/>
              </w:rPr>
            </w:pPr>
            <w:r>
              <w:rPr>
                <w:i/>
                <w:sz w:val="22"/>
              </w:rPr>
              <w:t>La Marsellesa </w:t>
            </w:r>
            <w:r>
              <w:rPr>
                <w:i/>
                <w:sz w:val="22"/>
              </w:rPr>
              <w:t>Gernikako Arbola</w:t>
            </w:r>
          </w:p>
        </w:tc>
        <w:tc>
          <w:tcPr>
            <w:tcW w:w="3119" w:type="dxa"/>
          </w:tcPr>
          <w:p>
            <w:pPr>
              <w:pStyle w:val="TableParagraph"/>
              <w:jc w:val="left"/>
              <w:rPr>
                <w:sz w:val="22"/>
              </w:rPr>
            </w:pPr>
          </w:p>
          <w:p>
            <w:pPr>
              <w:pStyle w:val="TableParagraph"/>
              <w:jc w:val="left"/>
              <w:rPr>
                <w:sz w:val="22"/>
              </w:rPr>
            </w:pPr>
          </w:p>
          <w:p>
            <w:pPr>
              <w:pStyle w:val="TableParagraph"/>
              <w:spacing w:before="3"/>
              <w:jc w:val="left"/>
              <w:rPr>
                <w:sz w:val="23"/>
              </w:rPr>
            </w:pPr>
          </w:p>
          <w:p>
            <w:pPr>
              <w:pStyle w:val="TableParagraph"/>
              <w:ind w:left="207" w:right="208"/>
              <w:rPr>
                <w:i/>
                <w:sz w:val="22"/>
              </w:rPr>
            </w:pPr>
            <w:r>
              <w:rPr>
                <w:sz w:val="22"/>
              </w:rPr>
              <w:t>Banda Municipal. Coreada</w:t>
            </w:r>
            <w:r>
              <w:rPr>
                <w:i/>
                <w:sz w:val="22"/>
              </w:rPr>
              <w:t>.</w:t>
            </w:r>
          </w:p>
          <w:p>
            <w:pPr>
              <w:pStyle w:val="TableParagraph"/>
              <w:spacing w:before="6"/>
              <w:ind w:left="208" w:right="208"/>
              <w:rPr>
                <w:i/>
                <w:sz w:val="22"/>
              </w:rPr>
            </w:pPr>
            <w:r>
              <w:rPr>
                <w:i/>
                <w:sz w:val="22"/>
              </w:rPr>
              <w:t>Id.</w:t>
            </w:r>
          </w:p>
          <w:p>
            <w:pPr>
              <w:pStyle w:val="TableParagraph"/>
              <w:spacing w:before="124"/>
              <w:ind w:left="208" w:right="208"/>
              <w:rPr>
                <w:i/>
                <w:sz w:val="22"/>
              </w:rPr>
            </w:pPr>
            <w:r>
              <w:rPr>
                <w:i/>
                <w:sz w:val="22"/>
              </w:rPr>
              <w:t>Id.</w:t>
            </w:r>
          </w:p>
          <w:p>
            <w:pPr>
              <w:pStyle w:val="TableParagraph"/>
              <w:spacing w:before="7"/>
              <w:ind w:left="208" w:right="208"/>
              <w:rPr>
                <w:i/>
                <w:sz w:val="22"/>
              </w:rPr>
            </w:pPr>
            <w:r>
              <w:rPr>
                <w:i/>
                <w:sz w:val="22"/>
              </w:rPr>
              <w:t>Id.</w:t>
            </w:r>
          </w:p>
        </w:tc>
      </w:tr>
    </w:tbl>
    <w:p>
      <w:pPr>
        <w:pStyle w:val="BodyText"/>
        <w:spacing w:before="2"/>
        <w:rPr>
          <w:sz w:val="16"/>
        </w:rPr>
      </w:pPr>
      <w:r>
        <w:rPr/>
        <w:pict>
          <v:line style="position:absolute;mso-position-horizontal-relative:page;mso-position-vertical-relative:paragraph;z-index:3664;mso-wrap-distance-left:0;mso-wrap-distance-right:0" from="99.264pt,11.51998pt" to="243.284pt,11.51998pt" stroked="true" strokeweight=".48004pt" strokecolor="#000000">
            <w10:wrap type="topAndBottom"/>
          </v:line>
        </w:pict>
      </w:r>
    </w:p>
    <w:p>
      <w:pPr>
        <w:spacing w:before="38"/>
        <w:ind w:left="1025" w:right="94" w:firstLine="0"/>
        <w:jc w:val="left"/>
        <w:rPr>
          <w:sz w:val="20"/>
        </w:rPr>
      </w:pPr>
      <w:r>
        <w:rPr>
          <w:position w:val="9"/>
          <w:sz w:val="13"/>
        </w:rPr>
        <w:t>338 </w:t>
      </w:r>
      <w:r>
        <w:rPr>
          <w:spacing w:val="-6"/>
          <w:sz w:val="20"/>
        </w:rPr>
        <w:t>Toribio </w:t>
      </w:r>
      <w:r>
        <w:rPr>
          <w:spacing w:val="-7"/>
          <w:sz w:val="20"/>
        </w:rPr>
        <w:t>Echavarría escribió </w:t>
      </w:r>
      <w:r>
        <w:rPr>
          <w:spacing w:val="-6"/>
          <w:sz w:val="20"/>
        </w:rPr>
        <w:t>sobre este </w:t>
      </w:r>
      <w:r>
        <w:rPr>
          <w:spacing w:val="-7"/>
          <w:sz w:val="20"/>
        </w:rPr>
        <w:t>particular </w:t>
      </w:r>
      <w:r>
        <w:rPr>
          <w:spacing w:val="-4"/>
          <w:sz w:val="20"/>
        </w:rPr>
        <w:t>en </w:t>
      </w:r>
      <w:r>
        <w:rPr>
          <w:spacing w:val="-5"/>
          <w:sz w:val="20"/>
        </w:rPr>
        <w:t>un </w:t>
      </w:r>
      <w:r>
        <w:rPr>
          <w:spacing w:val="-7"/>
          <w:sz w:val="20"/>
        </w:rPr>
        <w:t>ámbito temporal </w:t>
      </w:r>
      <w:r>
        <w:rPr>
          <w:spacing w:val="-5"/>
          <w:sz w:val="20"/>
        </w:rPr>
        <w:t>que </w:t>
      </w:r>
      <w:r>
        <w:rPr>
          <w:spacing w:val="-6"/>
          <w:sz w:val="20"/>
        </w:rPr>
        <w:t>abarcaba </w:t>
      </w:r>
      <w:r>
        <w:rPr>
          <w:spacing w:val="-3"/>
          <w:sz w:val="20"/>
        </w:rPr>
        <w:t>de </w:t>
      </w:r>
      <w:r>
        <w:rPr>
          <w:spacing w:val="-5"/>
          <w:sz w:val="20"/>
        </w:rPr>
        <w:t>1949 </w:t>
      </w:r>
      <w:r>
        <w:rPr>
          <w:sz w:val="20"/>
        </w:rPr>
        <w:t>a </w:t>
      </w:r>
      <w:r>
        <w:rPr>
          <w:spacing w:val="-5"/>
          <w:sz w:val="20"/>
        </w:rPr>
        <w:t>1967.</w:t>
      </w:r>
    </w:p>
    <w:p>
      <w:pPr>
        <w:spacing w:line="247" w:lineRule="auto" w:before="166"/>
        <w:ind w:left="1745" w:right="117" w:firstLine="151"/>
        <w:jc w:val="both"/>
        <w:rPr>
          <w:sz w:val="20"/>
        </w:rPr>
      </w:pPr>
      <w:r>
        <w:rPr>
          <w:sz w:val="20"/>
        </w:rPr>
        <w:t>[…] para levantar la Casa Consistorial y ampliar la plaza de Unzaga, así llamada siempre antes de que los sucesivos avatares de la política española, durante los últimos cuatro lustros, le fueran bautizando con distintos nombres alusivos a la situación, que en todos los casos han resultado circunstanciales, sin exceptuar el presente, como ya se verá un día que Dios lo</w:t>
      </w:r>
      <w:r>
        <w:rPr>
          <w:spacing w:val="-13"/>
          <w:sz w:val="20"/>
        </w:rPr>
        <w:t> </w:t>
      </w:r>
      <w:r>
        <w:rPr>
          <w:sz w:val="20"/>
        </w:rPr>
        <w:t>quiera.</w:t>
      </w:r>
    </w:p>
    <w:p>
      <w:pPr>
        <w:spacing w:line="221" w:lineRule="exact" w:before="159"/>
        <w:ind w:left="1745" w:right="109" w:firstLine="0"/>
        <w:jc w:val="left"/>
        <w:rPr>
          <w:sz w:val="20"/>
        </w:rPr>
      </w:pPr>
      <w:r>
        <w:rPr>
          <w:sz w:val="20"/>
        </w:rPr>
        <w:t>ECHEVARRÍA, Toribio, </w:t>
      </w:r>
      <w:r>
        <w:rPr>
          <w:i/>
          <w:sz w:val="20"/>
        </w:rPr>
        <w:t>Viaje… op. cit.</w:t>
      </w:r>
      <w:r>
        <w:rPr>
          <w:sz w:val="20"/>
        </w:rPr>
        <w:t>, p. 28.</w:t>
      </w:r>
    </w:p>
    <w:p>
      <w:pPr>
        <w:spacing w:line="246" w:lineRule="exact" w:before="0"/>
        <w:ind w:left="1025" w:right="109" w:firstLine="0"/>
        <w:jc w:val="left"/>
        <w:rPr>
          <w:sz w:val="20"/>
        </w:rPr>
      </w:pPr>
      <w:r>
        <w:rPr>
          <w:position w:val="9"/>
          <w:sz w:val="13"/>
        </w:rPr>
        <w:t>339 </w:t>
      </w:r>
      <w:r>
        <w:rPr>
          <w:spacing w:val="-7"/>
          <w:sz w:val="20"/>
        </w:rPr>
        <w:t>Véanse, </w:t>
      </w:r>
      <w:r>
        <w:rPr>
          <w:spacing w:val="-8"/>
          <w:sz w:val="20"/>
        </w:rPr>
        <w:t>respetivamente, </w:t>
      </w:r>
      <w:r>
        <w:rPr>
          <w:i/>
          <w:spacing w:val="-4"/>
          <w:sz w:val="20"/>
        </w:rPr>
        <w:t>La </w:t>
      </w:r>
      <w:r>
        <w:rPr>
          <w:i/>
          <w:spacing w:val="-6"/>
          <w:sz w:val="20"/>
        </w:rPr>
        <w:t>Tarde</w:t>
      </w:r>
      <w:r>
        <w:rPr>
          <w:spacing w:val="-6"/>
          <w:sz w:val="20"/>
        </w:rPr>
        <w:t>, </w:t>
      </w:r>
      <w:r>
        <w:rPr>
          <w:spacing w:val="-7"/>
          <w:sz w:val="20"/>
        </w:rPr>
        <w:t>14-IV-1931, </w:t>
      </w:r>
      <w:r>
        <w:rPr>
          <w:spacing w:val="-3"/>
          <w:sz w:val="20"/>
        </w:rPr>
        <w:t>p. 1, </w:t>
      </w:r>
      <w:r>
        <w:rPr>
          <w:sz w:val="20"/>
        </w:rPr>
        <w:t>y </w:t>
      </w:r>
      <w:r>
        <w:rPr>
          <w:i/>
          <w:spacing w:val="-4"/>
          <w:sz w:val="20"/>
        </w:rPr>
        <w:t>La </w:t>
      </w:r>
      <w:r>
        <w:rPr>
          <w:i/>
          <w:spacing w:val="-5"/>
          <w:sz w:val="20"/>
        </w:rPr>
        <w:t>Voz </w:t>
      </w:r>
      <w:r>
        <w:rPr>
          <w:i/>
          <w:spacing w:val="-3"/>
          <w:sz w:val="20"/>
        </w:rPr>
        <w:t>de </w:t>
      </w:r>
      <w:r>
        <w:rPr>
          <w:i/>
          <w:spacing w:val="-6"/>
          <w:sz w:val="20"/>
        </w:rPr>
        <w:t>Guipúzcoa</w:t>
      </w:r>
      <w:r>
        <w:rPr>
          <w:spacing w:val="-6"/>
          <w:sz w:val="20"/>
        </w:rPr>
        <w:t>, </w:t>
      </w:r>
      <w:r>
        <w:rPr>
          <w:spacing w:val="-7"/>
          <w:sz w:val="20"/>
        </w:rPr>
        <w:t>15-IV-1931, </w:t>
      </w:r>
      <w:r>
        <w:rPr>
          <w:spacing w:val="-4"/>
          <w:sz w:val="20"/>
        </w:rPr>
        <w:t>pp. </w:t>
      </w:r>
      <w:r>
        <w:rPr>
          <w:spacing w:val="-7"/>
          <w:sz w:val="20"/>
        </w:rPr>
        <w:t>2-3.</w:t>
      </w:r>
    </w:p>
    <w:p>
      <w:pPr>
        <w:spacing w:after="0" w:line="246"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11"/>
        <w:rPr>
          <w:sz w:val="28"/>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2"/>
        <w:gridCol w:w="2127"/>
        <w:gridCol w:w="3119"/>
      </w:tblGrid>
      <w:tr>
        <w:trPr>
          <w:trHeight w:val="386" w:hRule="exact"/>
        </w:trPr>
        <w:tc>
          <w:tcPr>
            <w:tcW w:w="3262" w:type="dxa"/>
          </w:tcPr>
          <w:p>
            <w:pPr>
              <w:pStyle w:val="TableParagraph"/>
              <w:spacing w:before="1"/>
              <w:ind w:left="103" w:right="430"/>
              <w:jc w:val="left"/>
              <w:rPr>
                <w:sz w:val="22"/>
              </w:rPr>
            </w:pPr>
            <w:r>
              <w:rPr>
                <w:sz w:val="22"/>
              </w:rPr>
              <w:t>balcón de la Casa Consitorial.</w:t>
            </w:r>
          </w:p>
        </w:tc>
        <w:tc>
          <w:tcPr>
            <w:tcW w:w="2127" w:type="dxa"/>
          </w:tcPr>
          <w:p>
            <w:pPr>
              <w:pStyle w:val="TableParagraph"/>
              <w:spacing w:before="1"/>
              <w:ind w:left="309" w:right="245"/>
              <w:jc w:val="left"/>
              <w:rPr>
                <w:i/>
                <w:sz w:val="22"/>
              </w:rPr>
            </w:pPr>
            <w:r>
              <w:rPr>
                <w:i/>
                <w:sz w:val="22"/>
              </w:rPr>
              <w:t>La Internacional</w:t>
            </w:r>
          </w:p>
        </w:tc>
        <w:tc>
          <w:tcPr>
            <w:tcW w:w="3119" w:type="dxa"/>
          </w:tcPr>
          <w:p>
            <w:pPr>
              <w:pStyle w:val="TableParagraph"/>
              <w:spacing w:before="1"/>
              <w:ind w:left="208" w:right="208"/>
              <w:rPr>
                <w:i/>
                <w:sz w:val="22"/>
              </w:rPr>
            </w:pPr>
            <w:r>
              <w:rPr>
                <w:i/>
                <w:sz w:val="22"/>
              </w:rPr>
              <w:t>Id.</w:t>
            </w:r>
          </w:p>
        </w:tc>
      </w:tr>
    </w:tbl>
    <w:p>
      <w:pPr>
        <w:tabs>
          <w:tab w:pos="6978" w:val="left" w:leader="none"/>
        </w:tabs>
        <w:spacing w:before="3"/>
        <w:ind w:left="497" w:right="109" w:firstLine="0"/>
        <w:jc w:val="left"/>
        <w:rPr>
          <w:i/>
          <w:sz w:val="20"/>
        </w:rPr>
      </w:pPr>
      <w:r>
        <w:rPr>
          <w:i/>
          <w:sz w:val="20"/>
        </w:rPr>
        <w:t>Fig. 3.</w:t>
        <w:tab/>
        <w:t>Elaboración</w:t>
      </w:r>
      <w:r>
        <w:rPr>
          <w:i/>
          <w:spacing w:val="2"/>
          <w:sz w:val="20"/>
        </w:rPr>
        <w:t> </w:t>
      </w:r>
      <w:r>
        <w:rPr>
          <w:i/>
          <w:sz w:val="20"/>
        </w:rPr>
        <w:t>propia.</w:t>
      </w:r>
    </w:p>
    <w:p>
      <w:pPr>
        <w:pStyle w:val="BodyText"/>
        <w:rPr>
          <w:i/>
          <w:sz w:val="20"/>
        </w:rPr>
      </w:pPr>
    </w:p>
    <w:p>
      <w:pPr>
        <w:pStyle w:val="BodyText"/>
        <w:spacing w:before="5"/>
        <w:rPr>
          <w:i/>
          <w:sz w:val="16"/>
        </w:rPr>
      </w:pPr>
    </w:p>
    <w:p>
      <w:pPr>
        <w:pStyle w:val="BodyText"/>
        <w:spacing w:line="357" w:lineRule="auto"/>
        <w:ind w:left="305" w:right="116" w:firstLine="719"/>
        <w:jc w:val="both"/>
      </w:pPr>
      <w:r>
        <w:rPr/>
        <w:t>En sus intervenciones de la tarde del día 14, la Banda Municipal  había  ampliado con dos nuevas obras su repertorio </w:t>
      </w:r>
      <w:r>
        <w:rPr>
          <w:spacing w:val="2"/>
        </w:rPr>
        <w:t>institucional</w:t>
      </w:r>
      <w:r>
        <w:rPr>
          <w:spacing w:val="2"/>
          <w:position w:val="10"/>
          <w:sz w:val="16"/>
        </w:rPr>
        <w:t>340</w:t>
      </w:r>
      <w:r>
        <w:rPr>
          <w:spacing w:val="2"/>
        </w:rPr>
        <w:t>,  </w:t>
      </w:r>
      <w:r>
        <w:rPr/>
        <w:t>primero  </w:t>
      </w:r>
      <w:r>
        <w:rPr>
          <w:i/>
        </w:rPr>
        <w:t>La  </w:t>
      </w:r>
      <w:r>
        <w:rPr>
          <w:i/>
        </w:rPr>
        <w:t>Internacional  </w:t>
      </w:r>
      <w:r>
        <w:rPr/>
        <w:t>y poco después el  </w:t>
      </w:r>
      <w:r>
        <w:rPr>
          <w:i/>
        </w:rPr>
        <w:t>Gernikako </w:t>
      </w:r>
      <w:r>
        <w:rPr>
          <w:i/>
          <w:spacing w:val="2"/>
        </w:rPr>
        <w:t>Arbola</w:t>
      </w:r>
      <w:r>
        <w:rPr>
          <w:spacing w:val="2"/>
        </w:rPr>
        <w:t>, </w:t>
      </w:r>
      <w:r>
        <w:rPr/>
        <w:t>frente a la solitaria ejecución de  </w:t>
      </w:r>
      <w:r>
        <w:rPr>
          <w:i/>
        </w:rPr>
        <w:t>La Marsellesa </w:t>
      </w:r>
      <w:r>
        <w:rPr/>
        <w:t>que había solemnizado el acto de la proclamación de la República en la madrugada de esa misma</w:t>
      </w:r>
      <w:r>
        <w:rPr>
          <w:spacing w:val="46"/>
        </w:rPr>
        <w:t> </w:t>
      </w:r>
      <w:r>
        <w:rPr/>
        <w:t>jornada.</w:t>
      </w:r>
    </w:p>
    <w:p>
      <w:pPr>
        <w:pStyle w:val="BodyText"/>
        <w:spacing w:before="2"/>
        <w:rPr>
          <w:sz w:val="25"/>
        </w:rPr>
      </w:pPr>
    </w:p>
    <w:p>
      <w:pPr>
        <w:pStyle w:val="BodyText"/>
        <w:spacing w:line="357" w:lineRule="auto" w:before="1"/>
        <w:ind w:left="305" w:right="114" w:firstLine="719"/>
        <w:jc w:val="both"/>
      </w:pPr>
      <w:r>
        <w:rPr>
          <w:spacing w:val="-4"/>
        </w:rPr>
        <w:t>La</w:t>
      </w:r>
      <w:r>
        <w:rPr>
          <w:spacing w:val="-5"/>
        </w:rPr>
        <w:t> </w:t>
      </w:r>
      <w:r>
        <w:rPr>
          <w:spacing w:val="-3"/>
        </w:rPr>
        <w:t>presencia</w:t>
      </w:r>
      <w:r>
        <w:rPr>
          <w:spacing w:val="-5"/>
        </w:rPr>
        <w:t> </w:t>
      </w:r>
      <w:r>
        <w:rPr>
          <w:spacing w:val="-3"/>
        </w:rPr>
        <w:t>del </w:t>
      </w:r>
      <w:r>
        <w:rPr/>
        <w:t>himno</w:t>
      </w:r>
      <w:r>
        <w:rPr>
          <w:spacing w:val="-6"/>
        </w:rPr>
        <w:t> </w:t>
      </w:r>
      <w:r>
        <w:rPr/>
        <w:t>de</w:t>
      </w:r>
      <w:r>
        <w:rPr>
          <w:spacing w:val="-7"/>
        </w:rPr>
        <w:t> </w:t>
      </w:r>
      <w:r>
        <w:rPr>
          <w:spacing w:val="-4"/>
        </w:rPr>
        <w:t>Iparraguirre</w:t>
      </w:r>
      <w:r>
        <w:rPr>
          <w:spacing w:val="-7"/>
        </w:rPr>
        <w:t> </w:t>
      </w:r>
      <w:r>
        <w:rPr/>
        <w:t>en</w:t>
      </w:r>
      <w:r>
        <w:rPr>
          <w:spacing w:val="-6"/>
        </w:rPr>
        <w:t> </w:t>
      </w:r>
      <w:r>
        <w:rPr/>
        <w:t>el</w:t>
      </w:r>
      <w:r>
        <w:rPr>
          <w:spacing w:val="-6"/>
        </w:rPr>
        <w:t> </w:t>
      </w:r>
      <w:r>
        <w:rPr>
          <w:spacing w:val="-3"/>
        </w:rPr>
        <w:t>acto</w:t>
      </w:r>
      <w:r>
        <w:rPr>
          <w:spacing w:val="-6"/>
        </w:rPr>
        <w:t> </w:t>
      </w:r>
      <w:r>
        <w:rPr/>
        <w:t>de</w:t>
      </w:r>
      <w:r>
        <w:rPr>
          <w:spacing w:val="-7"/>
        </w:rPr>
        <w:t> </w:t>
      </w:r>
      <w:r>
        <w:rPr>
          <w:spacing w:val="-4"/>
        </w:rPr>
        <w:t>celebración</w:t>
      </w:r>
      <w:r>
        <w:rPr>
          <w:spacing w:val="-6"/>
        </w:rPr>
        <w:t> </w:t>
      </w:r>
      <w:r>
        <w:rPr/>
        <w:t>de</w:t>
      </w:r>
      <w:r>
        <w:rPr>
          <w:spacing w:val="-7"/>
        </w:rPr>
        <w:t> </w:t>
      </w:r>
      <w:r>
        <w:rPr/>
        <w:t>la</w:t>
      </w:r>
      <w:r>
        <w:rPr>
          <w:spacing w:val="-7"/>
        </w:rPr>
        <w:t> </w:t>
      </w:r>
      <w:r>
        <w:rPr>
          <w:spacing w:val="-3"/>
        </w:rPr>
        <w:t>República</w:t>
      </w:r>
      <w:r>
        <w:rPr>
          <w:spacing w:val="-7"/>
        </w:rPr>
        <w:t> </w:t>
      </w:r>
      <w:r>
        <w:rPr/>
        <w:t>en </w:t>
      </w:r>
      <w:r>
        <w:rPr>
          <w:spacing w:val="-3"/>
        </w:rPr>
        <w:t>Eibar pudo estar motivada </w:t>
      </w:r>
      <w:r>
        <w:rPr/>
        <w:t>por la </w:t>
      </w:r>
      <w:r>
        <w:rPr>
          <w:spacing w:val="-3"/>
        </w:rPr>
        <w:t>voluntad </w:t>
      </w:r>
      <w:r>
        <w:rPr/>
        <w:t>de </w:t>
      </w:r>
      <w:r>
        <w:rPr>
          <w:spacing w:val="-3"/>
        </w:rPr>
        <w:t>encontrar </w:t>
      </w:r>
      <w:r>
        <w:rPr/>
        <w:t>un himno que </w:t>
      </w:r>
      <w:r>
        <w:rPr>
          <w:spacing w:val="-3"/>
        </w:rPr>
        <w:t>permitiera aglutinar, </w:t>
      </w:r>
      <w:r>
        <w:rPr/>
        <w:t>en </w:t>
      </w:r>
      <w:r>
        <w:rPr>
          <w:spacing w:val="-3"/>
        </w:rPr>
        <w:t>torno </w:t>
      </w:r>
      <w:r>
        <w:rPr/>
        <w:t>a su </w:t>
      </w:r>
      <w:r>
        <w:rPr>
          <w:spacing w:val="-3"/>
        </w:rPr>
        <w:t>interpretación, todas </w:t>
      </w:r>
      <w:r>
        <w:rPr>
          <w:spacing w:val="-2"/>
        </w:rPr>
        <w:t>las </w:t>
      </w:r>
      <w:r>
        <w:rPr>
          <w:spacing w:val="-3"/>
        </w:rPr>
        <w:t>sensibilidades políticas presentes </w:t>
      </w:r>
      <w:r>
        <w:rPr/>
        <w:t>en la </w:t>
      </w:r>
      <w:r>
        <w:rPr>
          <w:spacing w:val="-3"/>
        </w:rPr>
        <w:t>villa. </w:t>
      </w:r>
      <w:r>
        <w:rPr/>
        <w:t>El </w:t>
      </w:r>
      <w:r>
        <w:rPr>
          <w:i/>
          <w:spacing w:val="-3"/>
        </w:rPr>
        <w:t>Gernikako Arbola </w:t>
      </w:r>
      <w:r>
        <w:rPr>
          <w:spacing w:val="-3"/>
        </w:rPr>
        <w:t>era </w:t>
      </w:r>
      <w:r>
        <w:rPr/>
        <w:t>un himno </w:t>
      </w:r>
      <w:r>
        <w:rPr>
          <w:spacing w:val="-3"/>
        </w:rPr>
        <w:t>plenamente aceptado </w:t>
      </w:r>
      <w:r>
        <w:rPr/>
        <w:t>por el </w:t>
      </w:r>
      <w:r>
        <w:rPr>
          <w:spacing w:val="-3"/>
        </w:rPr>
        <w:t>conjunto </w:t>
      </w:r>
      <w:r>
        <w:rPr/>
        <w:t>de la </w:t>
      </w:r>
      <w:r>
        <w:rPr>
          <w:spacing w:val="-3"/>
        </w:rPr>
        <w:t>sociedad vasca, </w:t>
      </w:r>
      <w:r>
        <w:rPr/>
        <w:t>y </w:t>
      </w:r>
      <w:r>
        <w:rPr>
          <w:spacing w:val="-3"/>
        </w:rPr>
        <w:t>esta aceptación generalizada permitía </w:t>
      </w:r>
      <w:r>
        <w:rPr/>
        <w:t>al </w:t>
      </w:r>
      <w:r>
        <w:rPr>
          <w:spacing w:val="-4"/>
        </w:rPr>
        <w:t>Ayuntamiento </w:t>
      </w:r>
      <w:r>
        <w:rPr>
          <w:spacing w:val="-3"/>
        </w:rPr>
        <w:t>ampliar </w:t>
      </w:r>
      <w:r>
        <w:rPr/>
        <w:t>su </w:t>
      </w:r>
      <w:r>
        <w:rPr>
          <w:spacing w:val="-3"/>
        </w:rPr>
        <w:t>base social </w:t>
      </w:r>
      <w:r>
        <w:rPr/>
        <w:t>de </w:t>
      </w:r>
      <w:r>
        <w:rPr>
          <w:spacing w:val="-4"/>
        </w:rPr>
        <w:t>apoyo</w:t>
      </w:r>
      <w:r>
        <w:rPr>
          <w:spacing w:val="-7"/>
        </w:rPr>
        <w:t> </w:t>
      </w:r>
      <w:r>
        <w:rPr/>
        <w:t>y</w:t>
      </w:r>
      <w:r>
        <w:rPr>
          <w:spacing w:val="-14"/>
        </w:rPr>
        <w:t> </w:t>
      </w:r>
      <w:r>
        <w:rPr>
          <w:spacing w:val="-3"/>
        </w:rPr>
        <w:t>alcanzar</w:t>
      </w:r>
      <w:r>
        <w:rPr>
          <w:spacing w:val="-8"/>
        </w:rPr>
        <w:t> </w:t>
      </w:r>
      <w:r>
        <w:rPr/>
        <w:t>un</w:t>
      </w:r>
      <w:r>
        <w:rPr>
          <w:spacing w:val="-7"/>
        </w:rPr>
        <w:t> </w:t>
      </w:r>
      <w:r>
        <w:rPr/>
        <w:t>clima</w:t>
      </w:r>
      <w:r>
        <w:rPr>
          <w:spacing w:val="-8"/>
        </w:rPr>
        <w:t> </w:t>
      </w:r>
      <w:r>
        <w:rPr/>
        <w:t>de</w:t>
      </w:r>
      <w:r>
        <w:rPr>
          <w:spacing w:val="-8"/>
        </w:rPr>
        <w:t> </w:t>
      </w:r>
      <w:r>
        <w:rPr>
          <w:spacing w:val="-3"/>
        </w:rPr>
        <w:t>paz</w:t>
      </w:r>
      <w:r>
        <w:rPr>
          <w:spacing w:val="-6"/>
        </w:rPr>
        <w:t> </w:t>
      </w:r>
      <w:r>
        <w:rPr>
          <w:spacing w:val="-3"/>
        </w:rPr>
        <w:t>social</w:t>
      </w:r>
      <w:r>
        <w:rPr>
          <w:spacing w:val="-7"/>
        </w:rPr>
        <w:t> </w:t>
      </w:r>
      <w:r>
        <w:rPr>
          <w:spacing w:val="-4"/>
        </w:rPr>
        <w:t>necesario</w:t>
      </w:r>
      <w:r>
        <w:rPr>
          <w:spacing w:val="-7"/>
        </w:rPr>
        <w:t> </w:t>
      </w:r>
      <w:r>
        <w:rPr>
          <w:spacing w:val="-3"/>
        </w:rPr>
        <w:t>paro</w:t>
      </w:r>
      <w:r>
        <w:rPr>
          <w:spacing w:val="-7"/>
        </w:rPr>
        <w:t> </w:t>
      </w:r>
      <w:r>
        <w:rPr/>
        <w:t>el</w:t>
      </w:r>
      <w:r>
        <w:rPr>
          <w:spacing w:val="-7"/>
        </w:rPr>
        <w:t> </w:t>
      </w:r>
      <w:r>
        <w:rPr>
          <w:spacing w:val="-3"/>
        </w:rPr>
        <w:t>inicio</w:t>
      </w:r>
      <w:r>
        <w:rPr>
          <w:spacing w:val="-7"/>
        </w:rPr>
        <w:t> </w:t>
      </w:r>
      <w:r>
        <w:rPr/>
        <w:t>de</w:t>
      </w:r>
      <w:r>
        <w:rPr>
          <w:spacing w:val="-8"/>
        </w:rPr>
        <w:t> </w:t>
      </w:r>
      <w:r>
        <w:rPr/>
        <w:t>su</w:t>
      </w:r>
      <w:r>
        <w:rPr>
          <w:spacing w:val="-6"/>
        </w:rPr>
        <w:t> </w:t>
      </w:r>
      <w:r>
        <w:rPr>
          <w:spacing w:val="-3"/>
        </w:rPr>
        <w:t>nueva</w:t>
      </w:r>
      <w:r>
        <w:rPr>
          <w:spacing w:val="-8"/>
        </w:rPr>
        <w:t> </w:t>
      </w:r>
      <w:r>
        <w:rPr/>
        <w:t>andadura</w:t>
      </w:r>
      <w:r>
        <w:rPr>
          <w:position w:val="10"/>
          <w:sz w:val="16"/>
        </w:rPr>
        <w:t>341</w:t>
      </w:r>
      <w:r>
        <w:rPr/>
        <w:t>.</w:t>
      </w:r>
    </w:p>
    <w:p>
      <w:pPr>
        <w:pStyle w:val="BodyText"/>
        <w:spacing w:before="11"/>
        <w:rPr>
          <w:sz w:val="23"/>
        </w:rPr>
      </w:pPr>
    </w:p>
    <w:p>
      <w:pPr>
        <w:pStyle w:val="BodyText"/>
        <w:spacing w:line="242" w:lineRule="auto"/>
        <w:ind w:left="2857" w:right="2672" w:firstLine="288"/>
      </w:pPr>
      <w:r>
        <w:rPr/>
        <w:t>El árbol de Guernica es bendito, amado por todos los vascos.</w:t>
      </w:r>
    </w:p>
    <w:p>
      <w:pPr>
        <w:pStyle w:val="BodyText"/>
        <w:spacing w:line="278" w:lineRule="exact" w:before="2"/>
        <w:ind w:left="2857" w:right="2672"/>
      </w:pPr>
      <w:r>
        <w:rPr/>
        <w:t>Da y </w:t>
      </w:r>
      <w:r>
        <w:rPr>
          <w:spacing w:val="-3"/>
        </w:rPr>
        <w:t>reparte </w:t>
      </w:r>
      <w:r>
        <w:rPr/>
        <w:t>por el </w:t>
      </w:r>
      <w:r>
        <w:rPr>
          <w:spacing w:val="-3"/>
        </w:rPr>
        <w:t>mundo </w:t>
      </w:r>
      <w:r>
        <w:rPr/>
        <w:t>tu </w:t>
      </w:r>
      <w:r>
        <w:rPr>
          <w:spacing w:val="-3"/>
        </w:rPr>
        <w:t>fruto, </w:t>
      </w:r>
      <w:r>
        <w:rPr/>
        <w:t>te </w:t>
      </w:r>
      <w:r>
        <w:rPr>
          <w:spacing w:val="-3"/>
        </w:rPr>
        <w:t>adoramos, árbol </w:t>
      </w:r>
      <w:r>
        <w:rPr/>
        <w:t>santo</w:t>
      </w:r>
      <w:r>
        <w:rPr>
          <w:position w:val="10"/>
          <w:sz w:val="16"/>
        </w:rPr>
        <w:t>342</w:t>
      </w:r>
      <w:r>
        <w:rPr/>
        <w:t>.</w:t>
      </w:r>
    </w:p>
    <w:p>
      <w:pPr>
        <w:pStyle w:val="BodyText"/>
        <w:spacing w:before="2"/>
        <w:rPr>
          <w:sz w:val="36"/>
        </w:rPr>
      </w:pPr>
    </w:p>
    <w:p>
      <w:pPr>
        <w:pStyle w:val="BodyText"/>
        <w:spacing w:line="362" w:lineRule="auto"/>
        <w:ind w:left="305" w:right="111" w:firstLine="719"/>
        <w:jc w:val="both"/>
      </w:pPr>
      <w:r>
        <w:rPr/>
        <w:t>Sin </w:t>
      </w:r>
      <w:r>
        <w:rPr>
          <w:spacing w:val="-3"/>
        </w:rPr>
        <w:t>duda, </w:t>
      </w:r>
      <w:r>
        <w:rPr/>
        <w:t>uno de los </w:t>
      </w:r>
      <w:r>
        <w:rPr>
          <w:spacing w:val="-3"/>
        </w:rPr>
        <w:t>sectores </w:t>
      </w:r>
      <w:r>
        <w:rPr/>
        <w:t>que se </w:t>
      </w:r>
      <w:r>
        <w:rPr>
          <w:spacing w:val="-3"/>
        </w:rPr>
        <w:t>había </w:t>
      </w:r>
      <w:r>
        <w:rPr/>
        <w:t>visto </w:t>
      </w:r>
      <w:r>
        <w:rPr>
          <w:spacing w:val="-3"/>
        </w:rPr>
        <w:t>concernido positivamente </w:t>
      </w:r>
      <w:r>
        <w:rPr/>
        <w:t>por la </w:t>
      </w:r>
      <w:r>
        <w:rPr>
          <w:spacing w:val="-3"/>
        </w:rPr>
        <w:t>inclusión del </w:t>
      </w:r>
      <w:r>
        <w:rPr>
          <w:i/>
          <w:spacing w:val="-3"/>
        </w:rPr>
        <w:t>Gernikako Arbola</w:t>
      </w:r>
      <w:r>
        <w:rPr>
          <w:spacing w:val="-3"/>
        </w:rPr>
        <w:t>, además </w:t>
      </w:r>
      <w:r>
        <w:rPr/>
        <w:t>de los </w:t>
      </w:r>
      <w:r>
        <w:rPr>
          <w:spacing w:val="-3"/>
        </w:rPr>
        <w:t>grupos </w:t>
      </w:r>
      <w:r>
        <w:rPr>
          <w:spacing w:val="-4"/>
        </w:rPr>
        <w:t>mayoritarios </w:t>
      </w:r>
      <w:r>
        <w:rPr/>
        <w:t>en la </w:t>
      </w:r>
      <w:r>
        <w:rPr>
          <w:spacing w:val="-4"/>
        </w:rPr>
        <w:t>corporación,</w:t>
      </w:r>
      <w:r>
        <w:rPr>
          <w:spacing w:val="52"/>
        </w:rPr>
        <w:t> </w:t>
      </w:r>
      <w:r>
        <w:rPr>
          <w:spacing w:val="-3"/>
        </w:rPr>
        <w:t>socialistas </w:t>
      </w:r>
      <w:r>
        <w:rPr/>
        <w:t>y </w:t>
      </w:r>
      <w:r>
        <w:rPr>
          <w:spacing w:val="-3"/>
        </w:rPr>
        <w:t>republicanos, sería </w:t>
      </w:r>
      <w:r>
        <w:rPr/>
        <w:t>el </w:t>
      </w:r>
      <w:r>
        <w:rPr>
          <w:spacing w:val="-3"/>
        </w:rPr>
        <w:t>del nacionalismo vasco, </w:t>
      </w:r>
      <w:r>
        <w:rPr/>
        <w:t>por la </w:t>
      </w:r>
      <w:r>
        <w:rPr>
          <w:spacing w:val="-3"/>
        </w:rPr>
        <w:t>amplia </w:t>
      </w:r>
      <w:r>
        <w:rPr>
          <w:spacing w:val="-4"/>
        </w:rPr>
        <w:t>recepción </w:t>
      </w:r>
      <w:r>
        <w:rPr>
          <w:spacing w:val="-3"/>
        </w:rPr>
        <w:t>popular</w:t>
      </w:r>
    </w:p>
    <w:p>
      <w:pPr>
        <w:pStyle w:val="BodyText"/>
        <w:rPr>
          <w:sz w:val="20"/>
        </w:rPr>
      </w:pPr>
    </w:p>
    <w:p>
      <w:pPr>
        <w:pStyle w:val="BodyText"/>
        <w:spacing w:before="4"/>
      </w:pPr>
      <w:r>
        <w:rPr/>
        <w:pict>
          <v:line style="position:absolute;mso-position-horizontal-relative:page;mso-position-vertical-relative:paragraph;z-index:3688;mso-wrap-distance-left:0;mso-wrap-distance-right:0" from="99.264pt,16.207842pt" to="243.284pt,16.207842pt" stroked="true" strokeweight=".48004pt" strokecolor="#000000">
            <w10:wrap type="topAndBottom"/>
          </v:line>
        </w:pict>
      </w:r>
    </w:p>
    <w:p>
      <w:pPr>
        <w:spacing w:line="247" w:lineRule="auto" w:before="38"/>
        <w:ind w:left="305" w:right="119" w:firstLine="719"/>
        <w:jc w:val="both"/>
        <w:rPr>
          <w:sz w:val="20"/>
        </w:rPr>
      </w:pPr>
      <w:r>
        <w:rPr>
          <w:position w:val="9"/>
          <w:sz w:val="13"/>
        </w:rPr>
        <w:t>340 </w:t>
      </w:r>
      <w:r>
        <w:rPr>
          <w:sz w:val="20"/>
        </w:rPr>
        <w:t>Utilizamos este término para referirnos a los himnos interpretados en actos relacionados con  la nueva corporación republicana de Eibar, frente al repertorio festivo que amenizaba las verbenas y pasacalles. El primero solemnizaba el momento histórico que vivía la localidad, mientras el segundo persiguía,</w:t>
      </w:r>
      <w:r>
        <w:rPr>
          <w:spacing w:val="-6"/>
          <w:sz w:val="20"/>
        </w:rPr>
        <w:t> </w:t>
      </w:r>
      <w:r>
        <w:rPr>
          <w:sz w:val="20"/>
        </w:rPr>
        <w:t>fundamentalmente,</w:t>
      </w:r>
      <w:r>
        <w:rPr>
          <w:spacing w:val="-6"/>
          <w:sz w:val="20"/>
        </w:rPr>
        <w:t> </w:t>
      </w:r>
      <w:r>
        <w:rPr>
          <w:sz w:val="20"/>
        </w:rPr>
        <w:t>el</w:t>
      </w:r>
      <w:r>
        <w:rPr>
          <w:spacing w:val="-6"/>
          <w:sz w:val="20"/>
        </w:rPr>
        <w:t> </w:t>
      </w:r>
      <w:r>
        <w:rPr>
          <w:sz w:val="20"/>
        </w:rPr>
        <w:t>entretenimiento</w:t>
      </w:r>
      <w:r>
        <w:rPr>
          <w:spacing w:val="-5"/>
          <w:sz w:val="20"/>
        </w:rPr>
        <w:t> </w:t>
      </w:r>
      <w:r>
        <w:rPr>
          <w:sz w:val="20"/>
        </w:rPr>
        <w:t>y</w:t>
      </w:r>
      <w:r>
        <w:rPr>
          <w:spacing w:val="-10"/>
          <w:sz w:val="20"/>
        </w:rPr>
        <w:t> </w:t>
      </w:r>
      <w:r>
        <w:rPr>
          <w:sz w:val="20"/>
        </w:rPr>
        <w:t>la</w:t>
      </w:r>
      <w:r>
        <w:rPr>
          <w:spacing w:val="-6"/>
          <w:sz w:val="20"/>
        </w:rPr>
        <w:t> </w:t>
      </w:r>
      <w:r>
        <w:rPr>
          <w:sz w:val="20"/>
        </w:rPr>
        <w:t>diversión</w:t>
      </w:r>
      <w:r>
        <w:rPr>
          <w:spacing w:val="-7"/>
          <w:sz w:val="20"/>
        </w:rPr>
        <w:t> </w:t>
      </w:r>
      <w:r>
        <w:rPr>
          <w:sz w:val="20"/>
        </w:rPr>
        <w:t>festiva</w:t>
      </w:r>
      <w:r>
        <w:rPr>
          <w:spacing w:val="-6"/>
          <w:sz w:val="20"/>
        </w:rPr>
        <w:t> </w:t>
      </w:r>
      <w:r>
        <w:rPr>
          <w:sz w:val="20"/>
        </w:rPr>
        <w:t>de</w:t>
      </w:r>
      <w:r>
        <w:rPr>
          <w:spacing w:val="-6"/>
          <w:sz w:val="20"/>
        </w:rPr>
        <w:t> </w:t>
      </w:r>
      <w:r>
        <w:rPr>
          <w:sz w:val="20"/>
        </w:rPr>
        <w:t>los</w:t>
      </w:r>
      <w:r>
        <w:rPr>
          <w:spacing w:val="-7"/>
          <w:sz w:val="20"/>
        </w:rPr>
        <w:t> </w:t>
      </w:r>
      <w:r>
        <w:rPr>
          <w:sz w:val="20"/>
        </w:rPr>
        <w:t>eibarreses.</w:t>
      </w:r>
    </w:p>
    <w:p>
      <w:pPr>
        <w:spacing w:line="231" w:lineRule="exact" w:before="0"/>
        <w:ind w:left="305" w:right="0" w:firstLine="719"/>
        <w:jc w:val="both"/>
        <w:rPr>
          <w:sz w:val="20"/>
        </w:rPr>
      </w:pPr>
      <w:r>
        <w:rPr>
          <w:position w:val="9"/>
          <w:sz w:val="13"/>
        </w:rPr>
        <w:t>341  </w:t>
      </w:r>
      <w:r>
        <w:rPr>
          <w:sz w:val="20"/>
        </w:rPr>
        <w:t>Sobre la influencia del </w:t>
      </w:r>
      <w:r>
        <w:rPr>
          <w:i/>
          <w:sz w:val="20"/>
        </w:rPr>
        <w:t>Gernikako Arbola </w:t>
      </w:r>
      <w:r>
        <w:rPr>
          <w:sz w:val="20"/>
        </w:rPr>
        <w:t>en la sociedad vasca en la segunda mitad del   siglo</w:t>
      </w:r>
    </w:p>
    <w:p>
      <w:pPr>
        <w:spacing w:line="247" w:lineRule="auto" w:before="7"/>
        <w:ind w:left="305" w:right="115" w:firstLine="0"/>
        <w:jc w:val="both"/>
        <w:rPr>
          <w:sz w:val="20"/>
        </w:rPr>
      </w:pPr>
      <w:r>
        <w:rPr>
          <w:sz w:val="16"/>
        </w:rPr>
        <w:t>XIX</w:t>
      </w:r>
      <w:r>
        <w:rPr>
          <w:sz w:val="20"/>
        </w:rPr>
        <w:t>, es suficientemente clarificador el fragmento que recogió María Nagore de la intervención en el Senado, el 16 de junio de 1864, del representante por Álava, Pedro Félix Egaña y Carpio. Véase </w:t>
      </w:r>
      <w:r>
        <w:rPr>
          <w:i/>
          <w:sz w:val="20"/>
        </w:rPr>
        <w:t>Diario  </w:t>
      </w:r>
      <w:r>
        <w:rPr>
          <w:i/>
          <w:sz w:val="20"/>
        </w:rPr>
        <w:t>de las Sesiones de Cortes</w:t>
      </w:r>
      <w:r>
        <w:rPr>
          <w:sz w:val="20"/>
        </w:rPr>
        <w:t>, n.º 17, 16 de junio de 1864, pp. 700-708, </w:t>
      </w:r>
      <w:r>
        <w:rPr>
          <w:i/>
          <w:sz w:val="20"/>
        </w:rPr>
        <w:t>cit. </w:t>
      </w:r>
      <w:r>
        <w:rPr>
          <w:sz w:val="20"/>
        </w:rPr>
        <w:t>en NAGORE FERRER, María, “Del </w:t>
      </w:r>
      <w:r>
        <w:rPr>
          <w:i/>
          <w:sz w:val="20"/>
        </w:rPr>
        <w:t>Gernikako Arbola…</w:t>
      </w:r>
      <w:r>
        <w:rPr>
          <w:sz w:val="20"/>
        </w:rPr>
        <w:t>”, </w:t>
      </w:r>
      <w:r>
        <w:rPr>
          <w:i/>
          <w:sz w:val="20"/>
        </w:rPr>
        <w:t>op. cit. </w:t>
      </w:r>
      <w:r>
        <w:rPr>
          <w:sz w:val="20"/>
        </w:rPr>
        <w:t>pp. 108 y 120. Muchos años después, durante la Guerra Civil, dicho himno continuaba ostentando una alta</w:t>
      </w:r>
      <w:r>
        <w:rPr>
          <w:spacing w:val="-30"/>
          <w:sz w:val="20"/>
        </w:rPr>
        <w:t> </w:t>
      </w:r>
      <w:r>
        <w:rPr>
          <w:sz w:val="20"/>
        </w:rPr>
        <w:t>aceptación.</w:t>
      </w:r>
    </w:p>
    <w:p>
      <w:pPr>
        <w:spacing w:line="247" w:lineRule="auto" w:before="159"/>
        <w:ind w:left="1025" w:right="109" w:firstLine="151"/>
        <w:jc w:val="left"/>
        <w:rPr>
          <w:sz w:val="20"/>
        </w:rPr>
      </w:pPr>
      <w:r>
        <w:rPr>
          <w:sz w:val="20"/>
        </w:rPr>
        <w:t>[El </w:t>
      </w:r>
      <w:r>
        <w:rPr>
          <w:i/>
          <w:sz w:val="20"/>
        </w:rPr>
        <w:t>Gernikako Arbola</w:t>
      </w:r>
      <w:r>
        <w:rPr>
          <w:sz w:val="20"/>
        </w:rPr>
        <w:t>] es el único [himno] que ha fundido a todos los pueblos éuskaros en un mismo sentimiento de amor a la Patria.</w:t>
      </w:r>
    </w:p>
    <w:p>
      <w:pPr>
        <w:spacing w:line="221" w:lineRule="exact" w:before="159"/>
        <w:ind w:left="1025" w:right="109" w:firstLine="0"/>
        <w:jc w:val="left"/>
        <w:rPr>
          <w:sz w:val="20"/>
        </w:rPr>
      </w:pPr>
      <w:r>
        <w:rPr>
          <w:sz w:val="20"/>
        </w:rPr>
        <w:t>PALACIO, Carlos (rec.), </w:t>
      </w:r>
      <w:r>
        <w:rPr>
          <w:i/>
          <w:sz w:val="20"/>
        </w:rPr>
        <w:t>Colección de Canciones</w:t>
      </w:r>
      <w:r>
        <w:rPr>
          <w:sz w:val="20"/>
        </w:rPr>
        <w:t>…, </w:t>
      </w:r>
      <w:r>
        <w:rPr>
          <w:i/>
          <w:sz w:val="20"/>
        </w:rPr>
        <w:t>op. cit. </w:t>
      </w:r>
      <w:r>
        <w:rPr>
          <w:sz w:val="20"/>
        </w:rPr>
        <w:t>p. 14.</w:t>
      </w:r>
    </w:p>
    <w:p>
      <w:pPr>
        <w:spacing w:line="246" w:lineRule="exact" w:before="0"/>
        <w:ind w:left="1025" w:right="109" w:firstLine="0"/>
        <w:jc w:val="left"/>
        <w:rPr>
          <w:sz w:val="20"/>
        </w:rPr>
      </w:pPr>
      <w:r>
        <w:rPr>
          <w:position w:val="9"/>
          <w:sz w:val="13"/>
        </w:rPr>
        <w:t>342 </w:t>
      </w:r>
      <w:r>
        <w:rPr>
          <w:sz w:val="20"/>
        </w:rPr>
        <w:t>ANSORENA, José Ignacio, </w:t>
      </w:r>
      <w:r>
        <w:rPr>
          <w:i/>
          <w:sz w:val="20"/>
        </w:rPr>
        <w:t>Cancionero popular vasco</w:t>
      </w:r>
      <w:r>
        <w:rPr>
          <w:sz w:val="20"/>
        </w:rPr>
        <w:t>, Donostia, Erein, 2007, p. 318.</w:t>
      </w:r>
    </w:p>
    <w:p>
      <w:pPr>
        <w:spacing w:after="0" w:line="246"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5"/>
        <w:rPr>
          <w:sz w:val="19"/>
        </w:rPr>
      </w:pPr>
    </w:p>
    <w:p>
      <w:pPr>
        <w:pStyle w:val="BodyText"/>
        <w:spacing w:line="357" w:lineRule="auto" w:before="81"/>
        <w:ind w:left="305" w:right="110"/>
        <w:jc w:val="both"/>
      </w:pPr>
      <w:r>
        <w:rPr/>
        <w:t>de que </w:t>
      </w:r>
      <w:r>
        <w:rPr>
          <w:spacing w:val="-3"/>
        </w:rPr>
        <w:t>gozaba dicha </w:t>
      </w:r>
      <w:r>
        <w:rPr/>
        <w:t>obra</w:t>
      </w:r>
      <w:r>
        <w:rPr>
          <w:position w:val="10"/>
          <w:sz w:val="16"/>
        </w:rPr>
        <w:t>343</w:t>
      </w:r>
      <w:r>
        <w:rPr/>
        <w:t>. </w:t>
      </w:r>
      <w:r>
        <w:rPr>
          <w:spacing w:val="-3"/>
        </w:rPr>
        <w:t>Pero </w:t>
      </w:r>
      <w:r>
        <w:rPr/>
        <w:t>no el </w:t>
      </w:r>
      <w:r>
        <w:rPr>
          <w:spacing w:val="-3"/>
        </w:rPr>
        <w:t>único: </w:t>
      </w:r>
      <w:r>
        <w:rPr/>
        <w:t>en </w:t>
      </w:r>
      <w:r>
        <w:rPr>
          <w:spacing w:val="-3"/>
        </w:rPr>
        <w:t>Eibar, aunque minoritario </w:t>
      </w:r>
      <w:r>
        <w:rPr/>
        <w:t>en la </w:t>
      </w:r>
      <w:r>
        <w:rPr>
          <w:spacing w:val="-3"/>
        </w:rPr>
        <w:t>villa, </w:t>
      </w:r>
      <w:r>
        <w:rPr/>
        <w:t>no </w:t>
      </w:r>
      <w:r>
        <w:rPr>
          <w:spacing w:val="-3"/>
        </w:rPr>
        <w:t>tanto </w:t>
      </w:r>
      <w:r>
        <w:rPr/>
        <w:t>en su </w:t>
      </w:r>
      <w:r>
        <w:rPr>
          <w:spacing w:val="-3"/>
        </w:rPr>
        <w:t>entorno, gozaba </w:t>
      </w:r>
      <w:r>
        <w:rPr/>
        <w:t>de una </w:t>
      </w:r>
      <w:r>
        <w:rPr>
          <w:spacing w:val="-3"/>
        </w:rPr>
        <w:t>relativa influencia </w:t>
      </w:r>
      <w:r>
        <w:rPr/>
        <w:t>el </w:t>
      </w:r>
      <w:r>
        <w:rPr>
          <w:spacing w:val="-3"/>
        </w:rPr>
        <w:t>movimiento carlista, </w:t>
      </w:r>
      <w:r>
        <w:rPr/>
        <w:t>el </w:t>
      </w:r>
      <w:r>
        <w:rPr>
          <w:spacing w:val="-3"/>
        </w:rPr>
        <w:t>cual podía experimentar </w:t>
      </w:r>
      <w:r>
        <w:rPr/>
        <w:t>un </w:t>
      </w:r>
      <w:r>
        <w:rPr>
          <w:spacing w:val="-3"/>
        </w:rPr>
        <w:t>relativo </w:t>
      </w:r>
      <w:r>
        <w:rPr>
          <w:spacing w:val="-4"/>
        </w:rPr>
        <w:t>grado </w:t>
      </w:r>
      <w:r>
        <w:rPr/>
        <w:t>de </w:t>
      </w:r>
      <w:r>
        <w:rPr>
          <w:spacing w:val="-3"/>
        </w:rPr>
        <w:t>identificación con dicha obra, habida cuenta </w:t>
      </w:r>
      <w:r>
        <w:rPr/>
        <w:t>de que su </w:t>
      </w:r>
      <w:r>
        <w:rPr>
          <w:spacing w:val="-3"/>
        </w:rPr>
        <w:t>autor, </w:t>
      </w:r>
      <w:r>
        <w:rPr/>
        <w:t>José </w:t>
      </w:r>
      <w:r>
        <w:rPr>
          <w:spacing w:val="-3"/>
        </w:rPr>
        <w:t>María </w:t>
      </w:r>
      <w:r>
        <w:rPr>
          <w:spacing w:val="-4"/>
        </w:rPr>
        <w:t>Iparraguirre, </w:t>
      </w:r>
      <w:r>
        <w:rPr>
          <w:spacing w:val="-3"/>
        </w:rPr>
        <w:t>siendo </w:t>
      </w:r>
      <w:r>
        <w:rPr/>
        <w:t>muy </w:t>
      </w:r>
      <w:r>
        <w:rPr>
          <w:spacing w:val="-3"/>
        </w:rPr>
        <w:t>joven </w:t>
      </w:r>
      <w:r>
        <w:rPr>
          <w:spacing w:val="-4"/>
        </w:rPr>
        <w:t>(“catorce </w:t>
      </w:r>
      <w:r>
        <w:rPr>
          <w:spacing w:val="-3"/>
        </w:rPr>
        <w:t>años </w:t>
      </w:r>
      <w:r>
        <w:rPr/>
        <w:t>no tendría”</w:t>
      </w:r>
      <w:r>
        <w:rPr>
          <w:position w:val="10"/>
          <w:sz w:val="16"/>
        </w:rPr>
        <w:t>344</w:t>
      </w:r>
      <w:r>
        <w:rPr/>
        <w:t>), </w:t>
      </w:r>
      <w:r>
        <w:rPr>
          <w:spacing w:val="-3"/>
        </w:rPr>
        <w:t>había formado parte como voluntario </w:t>
      </w:r>
      <w:r>
        <w:rPr/>
        <w:t>de </w:t>
      </w:r>
      <w:r>
        <w:rPr>
          <w:spacing w:val="-2"/>
        </w:rPr>
        <w:t>las </w:t>
      </w:r>
      <w:r>
        <w:rPr>
          <w:spacing w:val="-3"/>
        </w:rPr>
        <w:t>filas carlistas dirigidas </w:t>
      </w:r>
      <w:r>
        <w:rPr/>
        <w:t>por </w:t>
      </w:r>
      <w:r>
        <w:rPr>
          <w:spacing w:val="-3"/>
        </w:rPr>
        <w:t>Tomás </w:t>
      </w:r>
      <w:r>
        <w:rPr/>
        <w:t>de </w:t>
      </w:r>
      <w:r>
        <w:rPr>
          <w:spacing w:val="-4"/>
        </w:rPr>
        <w:t>Zumalacárregui. </w:t>
      </w:r>
      <w:r>
        <w:rPr/>
        <w:t>Esta </w:t>
      </w:r>
      <w:r>
        <w:rPr>
          <w:spacing w:val="-3"/>
        </w:rPr>
        <w:t>circunstancia sería recordada </w:t>
      </w:r>
      <w:r>
        <w:rPr/>
        <w:t>en un </w:t>
      </w:r>
      <w:r>
        <w:rPr>
          <w:spacing w:val="-3"/>
        </w:rPr>
        <w:t>extenso poema laudatorio incluido </w:t>
      </w:r>
      <w:r>
        <w:rPr/>
        <w:t>en </w:t>
      </w:r>
      <w:r>
        <w:rPr>
          <w:i/>
          <w:spacing w:val="-3"/>
        </w:rPr>
        <w:t>Boinas Rojas </w:t>
      </w:r>
      <w:r>
        <w:rPr>
          <w:spacing w:val="-3"/>
        </w:rPr>
        <w:t>(versos carlistas), publicado “durante </w:t>
      </w:r>
      <w:r>
        <w:rPr/>
        <w:t>el </w:t>
      </w:r>
      <w:r>
        <w:rPr>
          <w:spacing w:val="-3"/>
        </w:rPr>
        <w:t>invierno republicano </w:t>
      </w:r>
      <w:r>
        <w:rPr/>
        <w:t>de 1933”</w:t>
      </w:r>
      <w:r>
        <w:rPr>
          <w:position w:val="10"/>
          <w:sz w:val="16"/>
        </w:rPr>
        <w:t>345</w:t>
      </w:r>
      <w:r>
        <w:rPr/>
        <w:t>, en el que se </w:t>
      </w:r>
      <w:r>
        <w:rPr>
          <w:spacing w:val="-3"/>
        </w:rPr>
        <w:t>reivindicaba </w:t>
      </w:r>
      <w:r>
        <w:rPr/>
        <w:t>el </w:t>
      </w:r>
      <w:r>
        <w:rPr>
          <w:spacing w:val="-3"/>
        </w:rPr>
        <w:t>papel </w:t>
      </w:r>
      <w:r>
        <w:rPr/>
        <w:t>que </w:t>
      </w:r>
      <w:r>
        <w:rPr>
          <w:spacing w:val="-3"/>
        </w:rPr>
        <w:t>dicha </w:t>
      </w:r>
      <w:r>
        <w:rPr/>
        <w:t>milicia </w:t>
      </w:r>
      <w:r>
        <w:rPr>
          <w:spacing w:val="-3"/>
        </w:rPr>
        <w:t>había desempeñado </w:t>
      </w:r>
      <w:r>
        <w:rPr/>
        <w:t>en la </w:t>
      </w:r>
      <w:r>
        <w:rPr>
          <w:spacing w:val="-3"/>
        </w:rPr>
        <w:t>formación artística </w:t>
      </w:r>
      <w:r>
        <w:rPr/>
        <w:t>y </w:t>
      </w:r>
      <w:r>
        <w:rPr>
          <w:spacing w:val="-3"/>
        </w:rPr>
        <w:t>futura actividad creativa </w:t>
      </w:r>
      <w:r>
        <w:rPr/>
        <w:t>de </w:t>
      </w:r>
      <w:r>
        <w:rPr>
          <w:spacing w:val="-4"/>
        </w:rPr>
        <w:t>Iparraguirre.</w:t>
      </w:r>
    </w:p>
    <w:p>
      <w:pPr>
        <w:pStyle w:val="BodyText"/>
        <w:spacing w:before="2"/>
        <w:rPr>
          <w:sz w:val="25"/>
        </w:rPr>
      </w:pPr>
    </w:p>
    <w:p>
      <w:pPr>
        <w:pStyle w:val="BodyText"/>
        <w:spacing w:line="242" w:lineRule="auto"/>
        <w:ind w:left="2857" w:right="3325" w:firstLine="328"/>
      </w:pPr>
      <w:r>
        <w:rPr/>
        <w:t>José María, el que un día será Iparraguirre, el bardo</w:t>
      </w:r>
    </w:p>
    <w:p>
      <w:pPr>
        <w:pStyle w:val="BodyText"/>
        <w:spacing w:line="278" w:lineRule="exact" w:before="1"/>
        <w:ind w:left="2857" w:right="3343"/>
        <w:jc w:val="both"/>
      </w:pPr>
      <w:r>
        <w:rPr/>
        <w:t>de la </w:t>
      </w:r>
      <w:r>
        <w:rPr>
          <w:spacing w:val="-3"/>
        </w:rPr>
        <w:t>hermosa Euskalerría</w:t>
      </w:r>
      <w:r>
        <w:rPr>
          <w:spacing w:val="-3"/>
          <w:position w:val="10"/>
          <w:sz w:val="16"/>
        </w:rPr>
        <w:t>346</w:t>
      </w:r>
      <w:r>
        <w:rPr>
          <w:spacing w:val="-3"/>
        </w:rPr>
        <w:t>, aunque </w:t>
      </w:r>
      <w:r>
        <w:rPr/>
        <w:t>es un </w:t>
      </w:r>
      <w:r>
        <w:rPr>
          <w:spacing w:val="-3"/>
        </w:rPr>
        <w:t>joven gallardo, </w:t>
      </w:r>
      <w:r>
        <w:rPr/>
        <w:t>no es </w:t>
      </w:r>
      <w:r>
        <w:rPr>
          <w:spacing w:val="-2"/>
        </w:rPr>
        <w:t>más </w:t>
      </w:r>
      <w:r>
        <w:rPr/>
        <w:t>que José </w:t>
      </w:r>
      <w:r>
        <w:rPr>
          <w:spacing w:val="-3"/>
        </w:rPr>
        <w:t>María.</w:t>
      </w:r>
    </w:p>
    <w:p>
      <w:pPr>
        <w:pStyle w:val="BodyText"/>
        <w:spacing w:before="198"/>
        <w:ind w:left="272" w:right="987"/>
        <w:jc w:val="center"/>
      </w:pPr>
      <w:r>
        <w:rPr/>
        <w:t>[…]</w:t>
      </w:r>
    </w:p>
    <w:p>
      <w:pPr>
        <w:pStyle w:val="BodyText"/>
        <w:spacing w:line="242" w:lineRule="auto" w:before="201"/>
        <w:ind w:left="2857" w:right="3352" w:firstLine="328"/>
      </w:pPr>
      <w:r>
        <w:rPr/>
        <w:t>El tuerto de Amorebieta, un muchacho decidido</w:t>
      </w:r>
    </w:p>
    <w:p>
      <w:pPr>
        <w:pStyle w:val="BodyText"/>
        <w:spacing w:line="242" w:lineRule="auto"/>
        <w:ind w:left="2857" w:right="3807"/>
      </w:pPr>
      <w:r>
        <w:rPr/>
        <w:t>con postines de corneta y tenor de buen oído,</w:t>
      </w:r>
    </w:p>
    <w:p>
      <w:pPr>
        <w:pStyle w:val="BodyText"/>
        <w:spacing w:line="242" w:lineRule="auto"/>
        <w:ind w:left="2857" w:right="3829"/>
      </w:pPr>
      <w:r>
        <w:rPr/>
        <w:t>le </w:t>
      </w:r>
      <w:r>
        <w:rPr>
          <w:spacing w:val="-3"/>
        </w:rPr>
        <w:t>cogió bajo </w:t>
      </w:r>
      <w:r>
        <w:rPr/>
        <w:t>su</w:t>
      </w:r>
      <w:r>
        <w:rPr>
          <w:spacing w:val="-15"/>
        </w:rPr>
        <w:t> </w:t>
      </w:r>
      <w:r>
        <w:rPr>
          <w:spacing w:val="-3"/>
        </w:rPr>
        <w:t>amparo con aficiones paternas, </w:t>
      </w:r>
      <w:r>
        <w:rPr/>
        <w:t>y en </w:t>
      </w:r>
      <w:r>
        <w:rPr>
          <w:spacing w:val="-3"/>
        </w:rPr>
        <w:t>caminos </w:t>
      </w:r>
      <w:r>
        <w:rPr/>
        <w:t>y</w:t>
      </w:r>
      <w:r>
        <w:rPr>
          <w:spacing w:val="-32"/>
        </w:rPr>
        <w:t> </w:t>
      </w:r>
      <w:r>
        <w:rPr>
          <w:spacing w:val="-3"/>
        </w:rPr>
        <w:t>tabernas</w:t>
      </w:r>
    </w:p>
    <w:p>
      <w:pPr>
        <w:pStyle w:val="BodyText"/>
        <w:spacing w:line="276" w:lineRule="exact"/>
        <w:ind w:left="2857" w:right="109"/>
      </w:pPr>
      <w:r>
        <w:rPr/>
        <w:t>verles juntos no era raro.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3712;mso-wrap-distance-left:0;mso-wrap-distance-right:0" from="99.264pt,8.36603pt" to="243.284pt,8.36603pt" stroked="true" strokeweight=".47998pt" strokecolor="#000000">
            <w10:wrap type="topAndBottom"/>
          </v:line>
        </w:pict>
      </w:r>
    </w:p>
    <w:p>
      <w:pPr>
        <w:spacing w:line="247" w:lineRule="auto" w:before="38"/>
        <w:ind w:left="305" w:right="113" w:firstLine="719"/>
        <w:jc w:val="both"/>
        <w:rPr>
          <w:sz w:val="20"/>
        </w:rPr>
      </w:pPr>
      <w:r>
        <w:rPr>
          <w:position w:val="9"/>
          <w:sz w:val="13"/>
        </w:rPr>
        <w:t>343</w:t>
      </w:r>
      <w:r>
        <w:rPr>
          <w:spacing w:val="10"/>
          <w:position w:val="9"/>
          <w:sz w:val="13"/>
        </w:rPr>
        <w:t> </w:t>
      </w:r>
      <w:r>
        <w:rPr>
          <w:spacing w:val="-3"/>
          <w:sz w:val="20"/>
        </w:rPr>
        <w:t>Recordemos</w:t>
      </w:r>
      <w:r>
        <w:rPr>
          <w:spacing w:val="-10"/>
          <w:sz w:val="20"/>
        </w:rPr>
        <w:t> </w:t>
      </w:r>
      <w:r>
        <w:rPr>
          <w:spacing w:val="-2"/>
          <w:sz w:val="20"/>
        </w:rPr>
        <w:t>que</w:t>
      </w:r>
      <w:r>
        <w:rPr>
          <w:spacing w:val="-8"/>
          <w:sz w:val="20"/>
        </w:rPr>
        <w:t> </w:t>
      </w:r>
      <w:r>
        <w:rPr>
          <w:sz w:val="20"/>
        </w:rPr>
        <w:t>en</w:t>
      </w:r>
      <w:r>
        <w:rPr>
          <w:spacing w:val="-10"/>
          <w:sz w:val="20"/>
        </w:rPr>
        <w:t> </w:t>
      </w:r>
      <w:r>
        <w:rPr>
          <w:sz w:val="20"/>
        </w:rPr>
        <w:t>las</w:t>
      </w:r>
      <w:r>
        <w:rPr>
          <w:spacing w:val="-10"/>
          <w:sz w:val="20"/>
        </w:rPr>
        <w:t> </w:t>
      </w:r>
      <w:r>
        <w:rPr>
          <w:spacing w:val="-3"/>
          <w:sz w:val="20"/>
        </w:rPr>
        <w:t>elecciones</w:t>
      </w:r>
      <w:r>
        <w:rPr>
          <w:spacing w:val="-10"/>
          <w:sz w:val="20"/>
        </w:rPr>
        <w:t> </w:t>
      </w:r>
      <w:r>
        <w:rPr>
          <w:sz w:val="20"/>
        </w:rPr>
        <w:t>del</w:t>
      </w:r>
      <w:r>
        <w:rPr>
          <w:spacing w:val="-9"/>
          <w:sz w:val="20"/>
        </w:rPr>
        <w:t> </w:t>
      </w:r>
      <w:r>
        <w:rPr>
          <w:sz w:val="20"/>
        </w:rPr>
        <w:t>12</w:t>
      </w:r>
      <w:r>
        <w:rPr>
          <w:spacing w:val="-8"/>
          <w:sz w:val="20"/>
        </w:rPr>
        <w:t> </w:t>
      </w:r>
      <w:r>
        <w:rPr>
          <w:sz w:val="20"/>
        </w:rPr>
        <w:t>de</w:t>
      </w:r>
      <w:r>
        <w:rPr>
          <w:spacing w:val="-8"/>
          <w:sz w:val="20"/>
        </w:rPr>
        <w:t> </w:t>
      </w:r>
      <w:r>
        <w:rPr>
          <w:sz w:val="20"/>
        </w:rPr>
        <w:t>abril</w:t>
      </w:r>
      <w:r>
        <w:rPr>
          <w:spacing w:val="-9"/>
          <w:sz w:val="20"/>
        </w:rPr>
        <w:t> </w:t>
      </w:r>
      <w:r>
        <w:rPr>
          <w:sz w:val="20"/>
        </w:rPr>
        <w:t>de</w:t>
      </w:r>
      <w:r>
        <w:rPr>
          <w:spacing w:val="-8"/>
          <w:sz w:val="20"/>
        </w:rPr>
        <w:t> </w:t>
      </w:r>
      <w:r>
        <w:rPr>
          <w:sz w:val="20"/>
        </w:rPr>
        <w:t>1931</w:t>
      </w:r>
      <w:r>
        <w:rPr>
          <w:spacing w:val="-8"/>
          <w:sz w:val="20"/>
        </w:rPr>
        <w:t> </w:t>
      </w:r>
      <w:r>
        <w:rPr>
          <w:sz w:val="20"/>
        </w:rPr>
        <w:t>en</w:t>
      </w:r>
      <w:r>
        <w:rPr>
          <w:spacing w:val="-10"/>
          <w:sz w:val="20"/>
        </w:rPr>
        <w:t> </w:t>
      </w:r>
      <w:r>
        <w:rPr>
          <w:sz w:val="20"/>
        </w:rPr>
        <w:t>Eibar</w:t>
      </w:r>
      <w:r>
        <w:rPr>
          <w:spacing w:val="-8"/>
          <w:sz w:val="20"/>
        </w:rPr>
        <w:t> </w:t>
      </w:r>
      <w:r>
        <w:rPr>
          <w:spacing w:val="-3"/>
          <w:sz w:val="20"/>
        </w:rPr>
        <w:t>resultó</w:t>
      </w:r>
      <w:r>
        <w:rPr>
          <w:spacing w:val="-8"/>
          <w:sz w:val="20"/>
        </w:rPr>
        <w:t> </w:t>
      </w:r>
      <w:r>
        <w:rPr>
          <w:spacing w:val="-3"/>
          <w:sz w:val="20"/>
        </w:rPr>
        <w:t>elgido</w:t>
      </w:r>
      <w:r>
        <w:rPr>
          <w:spacing w:val="-8"/>
          <w:sz w:val="20"/>
        </w:rPr>
        <w:t> </w:t>
      </w:r>
      <w:r>
        <w:rPr>
          <w:sz w:val="20"/>
        </w:rPr>
        <w:t>un</w:t>
      </w:r>
      <w:r>
        <w:rPr>
          <w:spacing w:val="-10"/>
          <w:sz w:val="20"/>
        </w:rPr>
        <w:t> </w:t>
      </w:r>
      <w:r>
        <w:rPr>
          <w:sz w:val="20"/>
        </w:rPr>
        <w:t>concejal</w:t>
      </w:r>
      <w:r>
        <w:rPr>
          <w:spacing w:val="-9"/>
          <w:sz w:val="20"/>
        </w:rPr>
        <w:t> </w:t>
      </w:r>
      <w:r>
        <w:rPr>
          <w:sz w:val="20"/>
        </w:rPr>
        <w:t>por el</w:t>
      </w:r>
      <w:r>
        <w:rPr>
          <w:spacing w:val="-10"/>
          <w:sz w:val="20"/>
        </w:rPr>
        <w:t> </w:t>
      </w:r>
      <w:r>
        <w:rPr>
          <w:sz w:val="20"/>
        </w:rPr>
        <w:t>PNV,</w:t>
      </w:r>
      <w:r>
        <w:rPr>
          <w:spacing w:val="-9"/>
          <w:sz w:val="20"/>
        </w:rPr>
        <w:t> </w:t>
      </w:r>
      <w:r>
        <w:rPr>
          <w:sz w:val="20"/>
        </w:rPr>
        <w:t>Joaquín</w:t>
      </w:r>
      <w:r>
        <w:rPr>
          <w:spacing w:val="-11"/>
          <w:sz w:val="20"/>
        </w:rPr>
        <w:t> </w:t>
      </w:r>
      <w:r>
        <w:rPr>
          <w:sz w:val="20"/>
        </w:rPr>
        <w:t>Elorza.</w:t>
      </w:r>
      <w:r>
        <w:rPr>
          <w:spacing w:val="-9"/>
          <w:sz w:val="20"/>
        </w:rPr>
        <w:t> </w:t>
      </w:r>
      <w:r>
        <w:rPr>
          <w:spacing w:val="-3"/>
          <w:sz w:val="20"/>
        </w:rPr>
        <w:t>Véase</w:t>
      </w:r>
      <w:r>
        <w:rPr>
          <w:spacing w:val="-9"/>
          <w:sz w:val="20"/>
        </w:rPr>
        <w:t> </w:t>
      </w:r>
      <w:r>
        <w:rPr>
          <w:spacing w:val="-3"/>
          <w:sz w:val="20"/>
        </w:rPr>
        <w:t>GUTIÉRREZ</w:t>
      </w:r>
      <w:r>
        <w:rPr>
          <w:spacing w:val="-12"/>
          <w:sz w:val="20"/>
        </w:rPr>
        <w:t> </w:t>
      </w:r>
      <w:r>
        <w:rPr>
          <w:spacing w:val="-4"/>
          <w:sz w:val="20"/>
        </w:rPr>
        <w:t>AROSA,</w:t>
      </w:r>
      <w:r>
        <w:rPr>
          <w:spacing w:val="-9"/>
          <w:sz w:val="20"/>
        </w:rPr>
        <w:t> </w:t>
      </w:r>
      <w:r>
        <w:rPr>
          <w:spacing w:val="-3"/>
          <w:sz w:val="20"/>
        </w:rPr>
        <w:t>Jesús,</w:t>
      </w:r>
      <w:r>
        <w:rPr>
          <w:spacing w:val="-8"/>
          <w:sz w:val="20"/>
        </w:rPr>
        <w:t> </w:t>
      </w:r>
      <w:r>
        <w:rPr>
          <w:i/>
          <w:sz w:val="20"/>
        </w:rPr>
        <w:t>La</w:t>
      </w:r>
      <w:r>
        <w:rPr>
          <w:i/>
          <w:spacing w:val="-9"/>
          <w:sz w:val="20"/>
        </w:rPr>
        <w:t> </w:t>
      </w:r>
      <w:r>
        <w:rPr>
          <w:i/>
          <w:spacing w:val="-3"/>
          <w:sz w:val="20"/>
        </w:rPr>
        <w:t>insurrección…</w:t>
      </w:r>
      <w:r>
        <w:rPr>
          <w:spacing w:val="-3"/>
          <w:sz w:val="20"/>
        </w:rPr>
        <w:t>,</w:t>
      </w:r>
      <w:r>
        <w:rPr>
          <w:spacing w:val="-9"/>
          <w:sz w:val="20"/>
        </w:rPr>
        <w:t> </w:t>
      </w:r>
      <w:r>
        <w:rPr>
          <w:i/>
          <w:sz w:val="20"/>
        </w:rPr>
        <w:t>op.</w:t>
      </w:r>
      <w:r>
        <w:rPr>
          <w:i/>
          <w:spacing w:val="-9"/>
          <w:sz w:val="20"/>
        </w:rPr>
        <w:t> </w:t>
      </w:r>
      <w:r>
        <w:rPr>
          <w:i/>
          <w:sz w:val="20"/>
        </w:rPr>
        <w:t>cit.</w:t>
      </w:r>
      <w:r>
        <w:rPr>
          <w:sz w:val="20"/>
        </w:rPr>
        <w:t>,</w:t>
      </w:r>
      <w:r>
        <w:rPr>
          <w:spacing w:val="-9"/>
          <w:sz w:val="20"/>
        </w:rPr>
        <w:t> </w:t>
      </w:r>
      <w:r>
        <w:rPr>
          <w:sz w:val="20"/>
        </w:rPr>
        <w:t>p.</w:t>
      </w:r>
      <w:r>
        <w:rPr>
          <w:spacing w:val="-9"/>
          <w:sz w:val="20"/>
        </w:rPr>
        <w:t> </w:t>
      </w:r>
      <w:r>
        <w:rPr>
          <w:sz w:val="20"/>
        </w:rPr>
        <w:t>24.</w:t>
      </w:r>
    </w:p>
    <w:p>
      <w:pPr>
        <w:spacing w:line="222" w:lineRule="exact" w:before="0"/>
        <w:ind w:left="1025" w:right="-19" w:firstLine="0"/>
        <w:jc w:val="left"/>
        <w:rPr>
          <w:sz w:val="20"/>
        </w:rPr>
      </w:pPr>
      <w:r>
        <w:rPr>
          <w:position w:val="9"/>
          <w:sz w:val="13"/>
        </w:rPr>
        <w:t>344 </w:t>
      </w:r>
      <w:r>
        <w:rPr>
          <w:spacing w:val="-7"/>
          <w:sz w:val="20"/>
        </w:rPr>
        <w:t>ROMERO </w:t>
      </w:r>
      <w:r>
        <w:rPr>
          <w:spacing w:val="-8"/>
          <w:sz w:val="20"/>
        </w:rPr>
        <w:t>RAIZÁBAL, </w:t>
      </w:r>
      <w:r>
        <w:rPr>
          <w:spacing w:val="-7"/>
          <w:sz w:val="20"/>
        </w:rPr>
        <w:t>Ignacio, </w:t>
      </w:r>
      <w:r>
        <w:rPr>
          <w:i/>
          <w:spacing w:val="-7"/>
          <w:sz w:val="20"/>
        </w:rPr>
        <w:t>Cancionero Carlista</w:t>
      </w:r>
      <w:r>
        <w:rPr>
          <w:spacing w:val="-7"/>
          <w:sz w:val="20"/>
        </w:rPr>
        <w:t>, </w:t>
      </w:r>
      <w:r>
        <w:rPr>
          <w:spacing w:val="-5"/>
          <w:sz w:val="20"/>
        </w:rPr>
        <w:t>San </w:t>
      </w:r>
      <w:r>
        <w:rPr>
          <w:spacing w:val="-7"/>
          <w:sz w:val="20"/>
        </w:rPr>
        <w:t>Sebastián, Editorial Española, </w:t>
      </w:r>
      <w:r>
        <w:rPr>
          <w:spacing w:val="-5"/>
          <w:sz w:val="20"/>
        </w:rPr>
        <w:t>1938, </w:t>
      </w:r>
      <w:r>
        <w:rPr>
          <w:spacing w:val="-3"/>
          <w:sz w:val="20"/>
        </w:rPr>
        <w:t>p. </w:t>
      </w:r>
      <w:r>
        <w:rPr>
          <w:spacing w:val="-4"/>
          <w:sz w:val="20"/>
        </w:rPr>
        <w:t>23.</w:t>
      </w:r>
    </w:p>
    <w:p>
      <w:pPr>
        <w:spacing w:line="238" w:lineRule="exact" w:before="12"/>
        <w:ind w:left="305" w:right="123" w:firstLine="719"/>
        <w:jc w:val="both"/>
        <w:rPr>
          <w:sz w:val="20"/>
        </w:rPr>
      </w:pPr>
      <w:r>
        <w:rPr>
          <w:position w:val="9"/>
          <w:sz w:val="13"/>
        </w:rPr>
        <w:t>345 </w:t>
      </w:r>
      <w:r>
        <w:rPr>
          <w:sz w:val="20"/>
        </w:rPr>
        <w:t>El texto entrecomillado es una aclaración que figura recogida en una edición de 1938 de estos versos carlistas, con otro título y en el marco de una nueva contienda bélica. Véase ROMERO RAIZÁBAL, Ignacio, [p. 5].</w:t>
      </w:r>
    </w:p>
    <w:p>
      <w:pPr>
        <w:spacing w:line="238" w:lineRule="exact" w:before="0"/>
        <w:ind w:left="305" w:right="116" w:firstLine="719"/>
        <w:jc w:val="both"/>
        <w:rPr>
          <w:sz w:val="20"/>
        </w:rPr>
      </w:pPr>
      <w:r>
        <w:rPr>
          <w:position w:val="9"/>
          <w:sz w:val="13"/>
        </w:rPr>
        <w:t>346 </w:t>
      </w:r>
      <w:r>
        <w:rPr>
          <w:sz w:val="20"/>
        </w:rPr>
        <w:t>Iparraguirre utiliza este término referido a cuatro provincias: Álava, Guipúzcoa, Vizcaya y </w:t>
      </w:r>
      <w:r>
        <w:rPr>
          <w:spacing w:val="-5"/>
          <w:sz w:val="20"/>
        </w:rPr>
        <w:t>Navarra. Véanse </w:t>
      </w:r>
      <w:r>
        <w:rPr>
          <w:spacing w:val="-4"/>
          <w:sz w:val="20"/>
        </w:rPr>
        <w:t>las </w:t>
      </w:r>
      <w:r>
        <w:rPr>
          <w:spacing w:val="-5"/>
          <w:sz w:val="20"/>
        </w:rPr>
        <w:t>estrofas </w:t>
      </w:r>
      <w:r>
        <w:rPr>
          <w:spacing w:val="-4"/>
          <w:sz w:val="20"/>
        </w:rPr>
        <w:t>tercera </w:t>
      </w:r>
      <w:r>
        <w:rPr>
          <w:sz w:val="20"/>
        </w:rPr>
        <w:t>y </w:t>
      </w:r>
      <w:r>
        <w:rPr>
          <w:spacing w:val="-5"/>
          <w:sz w:val="20"/>
        </w:rPr>
        <w:t>quinta </w:t>
      </w:r>
      <w:r>
        <w:rPr>
          <w:spacing w:val="-3"/>
          <w:sz w:val="20"/>
        </w:rPr>
        <w:t>del </w:t>
      </w:r>
      <w:r>
        <w:rPr>
          <w:i/>
          <w:spacing w:val="-5"/>
          <w:sz w:val="20"/>
        </w:rPr>
        <w:t>Gernikako </w:t>
      </w:r>
      <w:r>
        <w:rPr>
          <w:i/>
          <w:spacing w:val="-4"/>
          <w:sz w:val="20"/>
        </w:rPr>
        <w:t>Arbola </w:t>
      </w:r>
      <w:r>
        <w:rPr>
          <w:spacing w:val="-3"/>
          <w:sz w:val="20"/>
        </w:rPr>
        <w:t>en </w:t>
      </w:r>
      <w:r>
        <w:rPr>
          <w:spacing w:val="-6"/>
          <w:sz w:val="20"/>
        </w:rPr>
        <w:t>ANSORENA, </w:t>
      </w:r>
      <w:r>
        <w:rPr>
          <w:spacing w:val="-4"/>
          <w:sz w:val="20"/>
        </w:rPr>
        <w:t>José </w:t>
      </w:r>
      <w:r>
        <w:rPr>
          <w:spacing w:val="-5"/>
          <w:sz w:val="20"/>
        </w:rPr>
        <w:t>Ignacio, </w:t>
      </w:r>
      <w:r>
        <w:rPr>
          <w:spacing w:val="-3"/>
          <w:sz w:val="20"/>
        </w:rPr>
        <w:t>pp. </w:t>
      </w:r>
      <w:r>
        <w:rPr>
          <w:spacing w:val="-5"/>
          <w:sz w:val="20"/>
        </w:rPr>
        <w:t>318-319.</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2857" w:right="2865" w:firstLine="328"/>
      </w:pPr>
      <w:r>
        <w:rPr/>
        <w:t>En las marchas los dos chicos eran buenos camaradas</w:t>
      </w:r>
    </w:p>
    <w:p>
      <w:pPr>
        <w:pStyle w:val="BodyText"/>
        <w:spacing w:line="264" w:lineRule="exact"/>
        <w:ind w:left="2857" w:right="109"/>
      </w:pPr>
      <w:r>
        <w:rPr/>
        <w:t>y alegraban las jornadas</w:t>
      </w:r>
    </w:p>
    <w:p>
      <w:pPr>
        <w:spacing w:line="290" w:lineRule="exact" w:before="0"/>
        <w:ind w:left="2857" w:right="109" w:firstLine="0"/>
        <w:jc w:val="left"/>
        <w:rPr>
          <w:sz w:val="24"/>
        </w:rPr>
      </w:pPr>
      <w:r>
        <w:rPr>
          <w:sz w:val="24"/>
        </w:rPr>
        <w:t>con </w:t>
      </w:r>
      <w:r>
        <w:rPr>
          <w:i/>
          <w:sz w:val="24"/>
        </w:rPr>
        <w:t>sagardúa</w:t>
      </w:r>
      <w:r>
        <w:rPr>
          <w:position w:val="10"/>
          <w:sz w:val="16"/>
        </w:rPr>
        <w:t>347  </w:t>
      </w:r>
      <w:r>
        <w:rPr>
          <w:sz w:val="24"/>
        </w:rPr>
        <w:t>y </w:t>
      </w:r>
      <w:r>
        <w:rPr>
          <w:i/>
          <w:sz w:val="24"/>
        </w:rPr>
        <w:t>zortzikos</w:t>
      </w:r>
      <w:r>
        <w:rPr>
          <w:position w:val="10"/>
          <w:sz w:val="16"/>
        </w:rPr>
        <w:t>348</w:t>
      </w:r>
      <w:r>
        <w:rPr>
          <w:sz w:val="24"/>
        </w:rPr>
        <w:t>.</w:t>
      </w:r>
    </w:p>
    <w:p>
      <w:pPr>
        <w:pStyle w:val="BodyText"/>
        <w:spacing w:before="201"/>
        <w:ind w:left="272" w:right="987"/>
        <w:jc w:val="center"/>
      </w:pPr>
      <w:r>
        <w:rPr/>
        <w:t>[…]</w:t>
      </w:r>
    </w:p>
    <w:p>
      <w:pPr>
        <w:spacing w:line="278" w:lineRule="exact" w:before="203"/>
        <w:ind w:left="2857" w:right="3053" w:firstLine="288"/>
        <w:jc w:val="left"/>
        <w:rPr>
          <w:sz w:val="24"/>
        </w:rPr>
      </w:pPr>
      <w:r>
        <w:rPr>
          <w:sz w:val="24"/>
        </w:rPr>
        <w:t>¡Ah!, sin la guerrera aureola del </w:t>
      </w:r>
      <w:r>
        <w:rPr>
          <w:i/>
          <w:sz w:val="24"/>
        </w:rPr>
        <w:t>versolari </w:t>
      </w:r>
      <w:r>
        <w:rPr>
          <w:sz w:val="24"/>
        </w:rPr>
        <w:t>euskaldún</w:t>
      </w:r>
      <w:r>
        <w:rPr>
          <w:position w:val="10"/>
          <w:sz w:val="16"/>
        </w:rPr>
        <w:t>349</w:t>
      </w:r>
      <w:r>
        <w:rPr>
          <w:sz w:val="24"/>
        </w:rPr>
        <w:t>,</w:t>
      </w:r>
    </w:p>
    <w:p>
      <w:pPr>
        <w:spacing w:line="242" w:lineRule="auto" w:before="0"/>
        <w:ind w:left="2857" w:right="3621" w:hanging="49"/>
        <w:jc w:val="center"/>
        <w:rPr>
          <w:sz w:val="24"/>
        </w:rPr>
      </w:pPr>
      <w:r>
        <w:rPr>
          <w:sz w:val="24"/>
        </w:rPr>
        <w:t>no </w:t>
      </w:r>
      <w:r>
        <w:rPr>
          <w:spacing w:val="-3"/>
          <w:sz w:val="24"/>
        </w:rPr>
        <w:t>hubiese escrito ningún </w:t>
      </w:r>
      <w:r>
        <w:rPr>
          <w:sz w:val="24"/>
        </w:rPr>
        <w:t>día el </w:t>
      </w:r>
      <w:r>
        <w:rPr>
          <w:i/>
          <w:spacing w:val="-3"/>
          <w:sz w:val="24"/>
        </w:rPr>
        <w:t>Guernikako</w:t>
      </w:r>
      <w:r>
        <w:rPr>
          <w:i/>
          <w:spacing w:val="-19"/>
          <w:sz w:val="24"/>
        </w:rPr>
        <w:t> </w:t>
      </w:r>
      <w:r>
        <w:rPr>
          <w:i/>
          <w:spacing w:val="-3"/>
          <w:sz w:val="24"/>
        </w:rPr>
        <w:t>Arbola</w:t>
      </w:r>
      <w:r>
        <w:rPr>
          <w:spacing w:val="-3"/>
          <w:sz w:val="24"/>
        </w:rPr>
        <w:t>.</w:t>
      </w:r>
    </w:p>
    <w:p>
      <w:pPr>
        <w:pStyle w:val="BodyText"/>
        <w:spacing w:line="242" w:lineRule="auto" w:before="199"/>
        <w:ind w:left="2857" w:right="3119" w:firstLine="288"/>
      </w:pPr>
      <w:r>
        <w:rPr/>
        <w:t>Porque esa canción sagrada del País Vasco, rezuma</w:t>
      </w:r>
    </w:p>
    <w:p>
      <w:pPr>
        <w:pStyle w:val="BodyText"/>
        <w:spacing w:line="276" w:lineRule="exact"/>
        <w:ind w:left="2857" w:right="109"/>
      </w:pPr>
      <w:r>
        <w:rPr/>
        <w:t>un ansia libre y airada,</w:t>
      </w:r>
    </w:p>
    <w:p>
      <w:pPr>
        <w:pStyle w:val="BodyText"/>
        <w:spacing w:line="242" w:lineRule="auto" w:before="2"/>
        <w:ind w:left="2857" w:right="3559" w:hanging="16"/>
        <w:jc w:val="center"/>
      </w:pPr>
      <w:r>
        <w:rPr/>
        <w:t>y</w:t>
      </w:r>
      <w:r>
        <w:rPr>
          <w:spacing w:val="-15"/>
        </w:rPr>
        <w:t> </w:t>
      </w:r>
      <w:r>
        <w:rPr/>
        <w:t>en</w:t>
      </w:r>
      <w:r>
        <w:rPr>
          <w:spacing w:val="-8"/>
        </w:rPr>
        <w:t> </w:t>
      </w:r>
      <w:r>
        <w:rPr>
          <w:spacing w:val="-3"/>
        </w:rPr>
        <w:t>vez</w:t>
      </w:r>
      <w:r>
        <w:rPr>
          <w:spacing w:val="-8"/>
        </w:rPr>
        <w:t> </w:t>
      </w:r>
      <w:r>
        <w:rPr/>
        <w:t>de</w:t>
      </w:r>
      <w:r>
        <w:rPr>
          <w:spacing w:val="-9"/>
        </w:rPr>
        <w:t> </w:t>
      </w:r>
      <w:r>
        <w:rPr>
          <w:spacing w:val="-3"/>
        </w:rPr>
        <w:t>con</w:t>
      </w:r>
      <w:r>
        <w:rPr>
          <w:spacing w:val="-8"/>
        </w:rPr>
        <w:t> </w:t>
      </w:r>
      <w:r>
        <w:rPr/>
        <w:t>una</w:t>
      </w:r>
      <w:r>
        <w:rPr>
          <w:spacing w:val="-9"/>
        </w:rPr>
        <w:t> </w:t>
      </w:r>
      <w:r>
        <w:rPr/>
        <w:t>pluma </w:t>
      </w:r>
      <w:r>
        <w:rPr>
          <w:spacing w:val="-3"/>
        </w:rPr>
        <w:t>fue escrita con </w:t>
      </w:r>
      <w:r>
        <w:rPr/>
        <w:t>una</w:t>
      </w:r>
      <w:r>
        <w:rPr>
          <w:spacing w:val="-14"/>
        </w:rPr>
        <w:t> </w:t>
      </w:r>
      <w:r>
        <w:rPr>
          <w:spacing w:val="-3"/>
        </w:rPr>
        <w:t>espada.</w:t>
      </w:r>
    </w:p>
    <w:p>
      <w:pPr>
        <w:pStyle w:val="BodyText"/>
        <w:spacing w:before="199"/>
        <w:ind w:left="272" w:right="987"/>
        <w:jc w:val="center"/>
      </w:pPr>
      <w:r>
        <w:rPr/>
        <w:t>[…]</w:t>
      </w:r>
    </w:p>
    <w:p>
      <w:pPr>
        <w:pStyle w:val="BodyText"/>
        <w:spacing w:line="242" w:lineRule="auto" w:before="201"/>
        <w:ind w:left="2857" w:right="3425" w:firstLine="288"/>
      </w:pPr>
      <w:r>
        <w:rPr/>
        <w:t>Y sin la Guerra Carlista, que hizo un foco nacional con luz tradicionalista,</w:t>
      </w:r>
    </w:p>
    <w:p>
      <w:pPr>
        <w:spacing w:line="278" w:lineRule="exact" w:before="1"/>
        <w:ind w:left="2781" w:right="3449" w:firstLine="0"/>
        <w:jc w:val="center"/>
        <w:rPr>
          <w:sz w:val="24"/>
        </w:rPr>
      </w:pPr>
      <w:r>
        <w:rPr>
          <w:sz w:val="24"/>
        </w:rPr>
        <w:t>no hubiese escrito el artista su </w:t>
      </w:r>
      <w:r>
        <w:rPr>
          <w:i/>
          <w:sz w:val="24"/>
        </w:rPr>
        <w:t>Guernikako </w:t>
      </w:r>
      <w:r>
        <w:rPr>
          <w:sz w:val="24"/>
        </w:rPr>
        <w:t>inmortal</w:t>
      </w:r>
      <w:r>
        <w:rPr>
          <w:position w:val="10"/>
          <w:sz w:val="16"/>
        </w:rPr>
        <w:t>350</w:t>
      </w:r>
      <w:r>
        <w:rPr>
          <w:sz w:val="24"/>
        </w:rPr>
        <w:t>.</w:t>
      </w:r>
    </w:p>
    <w:p>
      <w:pPr>
        <w:pStyle w:val="Heading5"/>
        <w:spacing w:before="203"/>
        <w:ind w:right="81"/>
      </w:pPr>
      <w:r>
        <w:rPr/>
        <w:t>* * *</w:t>
      </w:r>
    </w:p>
    <w:p>
      <w:pPr>
        <w:pStyle w:val="BodyText"/>
        <w:rPr>
          <w:b/>
        </w:rPr>
      </w:pPr>
    </w:p>
    <w:p>
      <w:pPr>
        <w:pStyle w:val="BodyText"/>
        <w:spacing w:line="362" w:lineRule="auto"/>
        <w:ind w:left="305" w:right="112" w:firstLine="719"/>
        <w:jc w:val="both"/>
      </w:pPr>
      <w:r>
        <w:rPr>
          <w:spacing w:val="-3"/>
        </w:rPr>
        <w:t>También </w:t>
      </w:r>
      <w:r>
        <w:rPr/>
        <w:t>los </w:t>
      </w:r>
      <w:r>
        <w:rPr>
          <w:spacing w:val="-3"/>
        </w:rPr>
        <w:t>socialistas </w:t>
      </w:r>
      <w:r>
        <w:rPr/>
        <w:t>se </w:t>
      </w:r>
      <w:r>
        <w:rPr>
          <w:spacing w:val="-3"/>
        </w:rPr>
        <w:t>habían pronunciado </w:t>
      </w:r>
      <w:r>
        <w:rPr/>
        <w:t>sin </w:t>
      </w:r>
      <w:r>
        <w:rPr>
          <w:spacing w:val="-4"/>
        </w:rPr>
        <w:t>ambages</w:t>
      </w:r>
      <w:r>
        <w:rPr>
          <w:spacing w:val="52"/>
        </w:rPr>
        <w:t> </w:t>
      </w:r>
      <w:r>
        <w:rPr/>
        <w:t>en </w:t>
      </w:r>
      <w:r>
        <w:rPr>
          <w:spacing w:val="-3"/>
        </w:rPr>
        <w:t>relación </w:t>
      </w:r>
      <w:r>
        <w:rPr/>
        <w:t>al </w:t>
      </w:r>
      <w:r>
        <w:rPr>
          <w:i/>
          <w:spacing w:val="-3"/>
        </w:rPr>
        <w:t>Gernikako Arbola</w:t>
      </w:r>
      <w:r>
        <w:rPr>
          <w:spacing w:val="-3"/>
        </w:rPr>
        <w:t>. Dirigentes como Tomás Meabe habían expresado </w:t>
      </w:r>
      <w:r>
        <w:rPr/>
        <w:t>su </w:t>
      </w:r>
      <w:r>
        <w:rPr>
          <w:spacing w:val="-3"/>
        </w:rPr>
        <w:t>posición sobre</w:t>
      </w:r>
      <w:r>
        <w:rPr>
          <w:spacing w:val="54"/>
        </w:rPr>
        <w:t> </w:t>
      </w:r>
      <w:r>
        <w:rPr>
          <w:spacing w:val="-3"/>
        </w:rPr>
        <w:t>esta</w:t>
      </w:r>
      <w:r>
        <w:rPr>
          <w:spacing w:val="13"/>
        </w:rPr>
        <w:t> </w:t>
      </w:r>
      <w:r>
        <w:rPr>
          <w:spacing w:val="-3"/>
        </w:rPr>
        <w:t>obra</w:t>
      </w:r>
      <w:r>
        <w:rPr>
          <w:spacing w:val="13"/>
        </w:rPr>
        <w:t> </w:t>
      </w:r>
      <w:r>
        <w:rPr/>
        <w:t>en</w:t>
      </w:r>
      <w:r>
        <w:rPr>
          <w:spacing w:val="14"/>
        </w:rPr>
        <w:t> </w:t>
      </w:r>
      <w:r>
        <w:rPr>
          <w:spacing w:val="-3"/>
        </w:rPr>
        <w:t>contraposición</w:t>
      </w:r>
      <w:r>
        <w:rPr>
          <w:spacing w:val="14"/>
        </w:rPr>
        <w:t> </w:t>
      </w:r>
      <w:r>
        <w:rPr/>
        <w:t>a</w:t>
      </w:r>
      <w:r>
        <w:rPr>
          <w:spacing w:val="13"/>
        </w:rPr>
        <w:t> </w:t>
      </w:r>
      <w:r>
        <w:rPr/>
        <w:t>la</w:t>
      </w:r>
      <w:r>
        <w:rPr>
          <w:spacing w:val="15"/>
        </w:rPr>
        <w:t> </w:t>
      </w:r>
      <w:r>
        <w:rPr>
          <w:i/>
          <w:spacing w:val="-3"/>
        </w:rPr>
        <w:t>Marcha</w:t>
      </w:r>
      <w:r>
        <w:rPr>
          <w:i/>
          <w:spacing w:val="14"/>
        </w:rPr>
        <w:t> </w:t>
      </w:r>
      <w:r>
        <w:rPr>
          <w:i/>
        </w:rPr>
        <w:t>de</w:t>
      </w:r>
      <w:r>
        <w:rPr>
          <w:i/>
          <w:spacing w:val="13"/>
        </w:rPr>
        <w:t> </w:t>
      </w:r>
      <w:r>
        <w:rPr>
          <w:i/>
        </w:rPr>
        <w:t>San</w:t>
      </w:r>
      <w:r>
        <w:rPr>
          <w:i/>
          <w:spacing w:val="11"/>
        </w:rPr>
        <w:t> </w:t>
      </w:r>
      <w:r>
        <w:rPr>
          <w:i/>
          <w:spacing w:val="-3"/>
        </w:rPr>
        <w:t>Ignacio</w:t>
      </w:r>
      <w:r>
        <w:rPr>
          <w:spacing w:val="-3"/>
        </w:rPr>
        <w:t>.</w:t>
      </w:r>
      <w:r>
        <w:rPr>
          <w:spacing w:val="11"/>
        </w:rPr>
        <w:t> </w:t>
      </w:r>
      <w:r>
        <w:rPr>
          <w:spacing w:val="-3"/>
        </w:rPr>
        <w:t>Analizando</w:t>
      </w:r>
      <w:r>
        <w:rPr>
          <w:spacing w:val="11"/>
        </w:rPr>
        <w:t> </w:t>
      </w:r>
      <w:r>
        <w:rPr/>
        <w:t>el</w:t>
      </w:r>
      <w:r>
        <w:rPr>
          <w:spacing w:val="12"/>
        </w:rPr>
        <w:t> </w:t>
      </w:r>
      <w:r>
        <w:rPr>
          <w:spacing w:val="-3"/>
        </w:rPr>
        <w:t>relato</w:t>
      </w:r>
      <w:r>
        <w:rPr>
          <w:spacing w:val="11"/>
        </w:rPr>
        <w:t> </w:t>
      </w:r>
      <w:r>
        <w:rPr/>
        <w:t>de</w:t>
      </w:r>
      <w:r>
        <w:rPr>
          <w:spacing w:val="10"/>
        </w:rPr>
        <w:t> </w:t>
      </w:r>
      <w:r>
        <w:rPr>
          <w:spacing w:val="-3"/>
        </w:rPr>
        <w:t>Toribio</w:t>
      </w:r>
    </w:p>
    <w:p>
      <w:pPr>
        <w:pStyle w:val="BodyText"/>
        <w:rPr>
          <w:sz w:val="20"/>
        </w:rPr>
      </w:pPr>
    </w:p>
    <w:p>
      <w:pPr>
        <w:pStyle w:val="BodyText"/>
        <w:spacing w:before="4"/>
        <w:rPr>
          <w:sz w:val="25"/>
        </w:rPr>
      </w:pPr>
      <w:r>
        <w:rPr/>
        <w:pict>
          <v:line style="position:absolute;mso-position-horizontal-relative:page;mso-position-vertical-relative:paragraph;z-index:3736;mso-wrap-distance-left:0;mso-wrap-distance-right:0" from="99.264pt,16.807858pt" to="243.284pt,16.807858pt" stroked="true" strokeweight=".47998pt" strokecolor="#000000">
            <w10:wrap type="topAndBottom"/>
          </v:line>
        </w:pict>
      </w:r>
    </w:p>
    <w:p>
      <w:pPr>
        <w:spacing w:line="247" w:lineRule="auto" w:before="38"/>
        <w:ind w:left="305" w:right="115" w:firstLine="719"/>
        <w:jc w:val="both"/>
        <w:rPr>
          <w:sz w:val="20"/>
        </w:rPr>
      </w:pPr>
      <w:r>
        <w:rPr>
          <w:position w:val="9"/>
          <w:sz w:val="13"/>
        </w:rPr>
        <w:t>347 </w:t>
      </w:r>
      <w:r>
        <w:rPr>
          <w:sz w:val="20"/>
        </w:rPr>
        <w:t>“Sagardúa”, en castellano “sidra”, es una bebida que se elabora con manzanas, entre otros lugares, en muchos caseríos de Euskadi. Habitualmente, en el medio rural se conserva en toneles de madera, sellado su orificio de salida con cera para el consumo durante todo el año.</w:t>
      </w:r>
    </w:p>
    <w:p>
      <w:pPr>
        <w:spacing w:line="231" w:lineRule="exact" w:before="0"/>
        <w:ind w:left="305" w:right="0" w:firstLine="719"/>
        <w:jc w:val="both"/>
        <w:rPr>
          <w:sz w:val="20"/>
        </w:rPr>
      </w:pPr>
      <w:r>
        <w:rPr>
          <w:position w:val="9"/>
          <w:sz w:val="13"/>
        </w:rPr>
        <w:t>348  </w:t>
      </w:r>
      <w:r>
        <w:rPr>
          <w:sz w:val="20"/>
        </w:rPr>
        <w:t>El “zortziko” es un ritmo característico, no exclusivo, de la música popular vasca utilizado</w:t>
      </w:r>
    </w:p>
    <w:p>
      <w:pPr>
        <w:spacing w:line="249" w:lineRule="auto" w:before="7"/>
        <w:ind w:left="305" w:right="115" w:firstLine="0"/>
        <w:jc w:val="both"/>
        <w:rPr>
          <w:sz w:val="20"/>
        </w:rPr>
      </w:pPr>
      <w:r>
        <w:rPr>
          <w:sz w:val="20"/>
        </w:rPr>
        <w:t>tanto en danzas como en canciones. Véase BARANDIARÁN, Gaizka de, “Zortziko”, </w:t>
      </w:r>
      <w:r>
        <w:rPr>
          <w:i/>
          <w:sz w:val="20"/>
        </w:rPr>
        <w:t>DMEH</w:t>
      </w:r>
      <w:r>
        <w:rPr>
          <w:sz w:val="20"/>
        </w:rPr>
        <w:t>, vol. 10, Madrid, SGAE, 2002, pp.1193-1195.</w:t>
      </w:r>
    </w:p>
    <w:p>
      <w:pPr>
        <w:spacing w:line="229" w:lineRule="exact" w:before="0"/>
        <w:ind w:left="305" w:right="0" w:firstLine="719"/>
        <w:jc w:val="both"/>
        <w:rPr>
          <w:sz w:val="20"/>
        </w:rPr>
      </w:pPr>
      <w:r>
        <w:rPr>
          <w:position w:val="9"/>
          <w:sz w:val="13"/>
        </w:rPr>
        <w:t>349  </w:t>
      </w:r>
      <w:r>
        <w:rPr>
          <w:sz w:val="20"/>
        </w:rPr>
        <w:t>El término “versolari” (actualmente se escribe “bertsolari”) designa a un poeta popular que</w:t>
      </w:r>
    </w:p>
    <w:p>
      <w:pPr>
        <w:spacing w:line="247" w:lineRule="auto" w:before="7"/>
        <w:ind w:left="305" w:right="123" w:firstLine="0"/>
        <w:jc w:val="both"/>
        <w:rPr>
          <w:sz w:val="20"/>
        </w:rPr>
      </w:pPr>
      <w:r>
        <w:rPr>
          <w:sz w:val="20"/>
        </w:rPr>
        <w:t>improvisa versos en euskera a partir de melodías y estructuras métricas dadas. En cuanto al término “euskaldun” está referido a quien utiliza la lengua vasca.</w:t>
      </w:r>
    </w:p>
    <w:p>
      <w:pPr>
        <w:spacing w:line="231" w:lineRule="exact" w:before="0"/>
        <w:ind w:left="305" w:right="0" w:firstLine="719"/>
        <w:jc w:val="both"/>
        <w:rPr>
          <w:sz w:val="20"/>
        </w:rPr>
      </w:pPr>
      <w:r>
        <w:rPr>
          <w:position w:val="9"/>
          <w:sz w:val="13"/>
        </w:rPr>
        <w:t>350  </w:t>
      </w:r>
      <w:r>
        <w:rPr>
          <w:sz w:val="20"/>
        </w:rPr>
        <w:t>ROMERO RAIZÁBAL, Ignacio, pp. 19-30. Además de por razones de tipo político, en sus</w:t>
      </w:r>
    </w:p>
    <w:p>
      <w:pPr>
        <w:spacing w:line="249" w:lineRule="auto" w:before="7"/>
        <w:ind w:left="305" w:right="116" w:firstLine="0"/>
        <w:jc w:val="both"/>
        <w:rPr>
          <w:sz w:val="20"/>
        </w:rPr>
      </w:pPr>
      <w:r>
        <w:rPr>
          <w:sz w:val="20"/>
        </w:rPr>
        <w:t>recorridos por diversas localidades Iparraguirre había visitado Eibar en repetidas ocasiones. Este hecho era recordado por el sacerdote Manuel de Vidarte y Acha, quien lo conoció al alojarse el bardo durante  las estancias en Eibar en la fonda de su familia. Dicho sacerdote indicó que el autor del </w:t>
      </w:r>
      <w:r>
        <w:rPr>
          <w:i/>
          <w:sz w:val="20"/>
        </w:rPr>
        <w:t>Gernikako Arbola </w:t>
      </w:r>
      <w:r>
        <w:rPr>
          <w:sz w:val="20"/>
        </w:rPr>
        <w:t>“finalizaba sus actuaciones con un ¡Viva, viva! ¡Viva euskera, Jainkoa eta arbola!”. SARASÚA GISASOLA, Ramón María, [p. 12]. Traducimos la expresión anterior como “¡Viva, viva! ¡Viva el euskera, el Señor y el árbol!”. Véase también ARRILLAGA ARRIOLA, Antonio, </w:t>
      </w:r>
      <w:r>
        <w:rPr>
          <w:i/>
          <w:sz w:val="20"/>
        </w:rPr>
        <w:t>Lo que se ha dicho de </w:t>
      </w:r>
      <w:r>
        <w:rPr>
          <w:i/>
          <w:sz w:val="20"/>
        </w:rPr>
        <w:t>Iparraguirre</w:t>
      </w:r>
      <w:r>
        <w:rPr>
          <w:b/>
          <w:sz w:val="20"/>
        </w:rPr>
        <w:t>, </w:t>
      </w:r>
      <w:r>
        <w:rPr>
          <w:sz w:val="20"/>
        </w:rPr>
        <w:t>Bilbao, Junta de Cultura de Vizcaya,</w:t>
      </w:r>
      <w:r>
        <w:rPr>
          <w:spacing w:val="-18"/>
          <w:sz w:val="20"/>
        </w:rPr>
        <w:t> </w:t>
      </w:r>
      <w:r>
        <w:rPr>
          <w:sz w:val="20"/>
        </w:rPr>
        <w:t>1967.</w:t>
      </w:r>
    </w:p>
    <w:p>
      <w:pPr>
        <w:spacing w:after="0" w:line="249"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09"/>
      </w:pPr>
      <w:r>
        <w:rPr/>
        <w:t>Echevarría, Tomás Meabe, además de expresar su consideración hacia el himno de Iparraguirre, introdujo una lectura en clave territorial.</w:t>
      </w:r>
    </w:p>
    <w:p>
      <w:pPr>
        <w:pStyle w:val="BodyText"/>
        <w:spacing w:before="10"/>
      </w:pPr>
    </w:p>
    <w:p>
      <w:pPr>
        <w:pStyle w:val="BodyText"/>
        <w:spacing w:line="278" w:lineRule="exact"/>
        <w:ind w:left="1025" w:right="111" w:firstLine="288"/>
        <w:jc w:val="both"/>
      </w:pPr>
      <w:r>
        <w:rPr>
          <w:spacing w:val="-4"/>
        </w:rPr>
        <w:t>Los </w:t>
      </w:r>
      <w:r>
        <w:rPr>
          <w:spacing w:val="-3"/>
        </w:rPr>
        <w:t>cantos comprendían </w:t>
      </w:r>
      <w:r>
        <w:rPr/>
        <w:t>lo </w:t>
      </w:r>
      <w:r>
        <w:rPr>
          <w:spacing w:val="-3"/>
        </w:rPr>
        <w:t>mejor </w:t>
      </w:r>
      <w:r>
        <w:rPr/>
        <w:t>de la musa </w:t>
      </w:r>
      <w:r>
        <w:rPr>
          <w:spacing w:val="-3"/>
        </w:rPr>
        <w:t>vasca, siempre </w:t>
      </w:r>
      <w:r>
        <w:rPr/>
        <w:t>muy </w:t>
      </w:r>
      <w:r>
        <w:rPr>
          <w:spacing w:val="-3"/>
        </w:rPr>
        <w:t>cultivada </w:t>
      </w:r>
      <w:r>
        <w:rPr/>
        <w:t>en </w:t>
      </w:r>
      <w:r>
        <w:rPr>
          <w:spacing w:val="-3"/>
        </w:rPr>
        <w:t>nuestro pueblo. </w:t>
      </w:r>
      <w:r>
        <w:rPr/>
        <w:t>No </w:t>
      </w:r>
      <w:r>
        <w:rPr>
          <w:spacing w:val="-4"/>
        </w:rPr>
        <w:t>desdeñaban </w:t>
      </w:r>
      <w:r>
        <w:rPr/>
        <w:t>por </w:t>
      </w:r>
      <w:r>
        <w:rPr>
          <w:spacing w:val="-3"/>
        </w:rPr>
        <w:t>otra parte </w:t>
      </w:r>
      <w:r>
        <w:rPr/>
        <w:t>el </w:t>
      </w:r>
      <w:r>
        <w:rPr>
          <w:spacing w:val="-3"/>
        </w:rPr>
        <w:t>Gernikako </w:t>
      </w:r>
      <w:r>
        <w:rPr/>
        <w:t>los </w:t>
      </w:r>
      <w:r>
        <w:rPr>
          <w:spacing w:val="-3"/>
        </w:rPr>
        <w:t>buenos socialistas. Meabe, desde </w:t>
      </w:r>
      <w:r>
        <w:rPr/>
        <w:t>el </w:t>
      </w:r>
      <w:r>
        <w:rPr>
          <w:spacing w:val="-3"/>
        </w:rPr>
        <w:t>primer momento </w:t>
      </w:r>
      <w:r>
        <w:rPr/>
        <w:t>de su </w:t>
      </w:r>
      <w:r>
        <w:rPr>
          <w:spacing w:val="-3"/>
        </w:rPr>
        <w:t>conversión </w:t>
      </w:r>
      <w:r>
        <w:rPr/>
        <w:t>al socialismo</w:t>
      </w:r>
      <w:r>
        <w:rPr>
          <w:position w:val="10"/>
          <w:sz w:val="16"/>
        </w:rPr>
        <w:t>351</w:t>
      </w:r>
      <w:r>
        <w:rPr/>
        <w:t>, </w:t>
      </w:r>
      <w:r>
        <w:rPr>
          <w:spacing w:val="-3"/>
        </w:rPr>
        <w:t>quería </w:t>
      </w:r>
      <w:r>
        <w:rPr/>
        <w:t>que el himno de </w:t>
      </w:r>
      <w:r>
        <w:rPr>
          <w:spacing w:val="-4"/>
        </w:rPr>
        <w:t>Iparraguirre </w:t>
      </w:r>
      <w:r>
        <w:rPr>
          <w:spacing w:val="-3"/>
        </w:rPr>
        <w:t>fuera nuestra Internacional</w:t>
      </w:r>
      <w:r>
        <w:rPr>
          <w:spacing w:val="-3"/>
          <w:position w:val="10"/>
          <w:sz w:val="16"/>
        </w:rPr>
        <w:t>352 </w:t>
      </w:r>
      <w:r>
        <w:rPr>
          <w:spacing w:val="-3"/>
        </w:rPr>
        <w:t>del </w:t>
      </w:r>
      <w:r>
        <w:rPr>
          <w:spacing w:val="-4"/>
        </w:rPr>
        <w:t>vascuence, </w:t>
      </w:r>
      <w:r>
        <w:rPr>
          <w:spacing w:val="-3"/>
        </w:rPr>
        <w:t>abandonando </w:t>
      </w:r>
      <w:r>
        <w:rPr/>
        <w:t>a los </w:t>
      </w:r>
      <w:r>
        <w:rPr>
          <w:spacing w:val="-3"/>
        </w:rPr>
        <w:t>bizkaitarras</w:t>
      </w:r>
      <w:r>
        <w:rPr>
          <w:spacing w:val="-3"/>
          <w:position w:val="10"/>
          <w:sz w:val="16"/>
        </w:rPr>
        <w:t>353 </w:t>
      </w:r>
      <w:r>
        <w:rPr/>
        <w:t>lo que él </w:t>
      </w:r>
      <w:r>
        <w:rPr>
          <w:spacing w:val="-3"/>
        </w:rPr>
        <w:t>decía: </w:t>
      </w:r>
      <w:r>
        <w:rPr>
          <w:spacing w:val="-2"/>
        </w:rPr>
        <w:t>“la </w:t>
      </w:r>
      <w:r>
        <w:rPr>
          <w:spacing w:val="-3"/>
        </w:rPr>
        <w:t>imbécil Marcha </w:t>
      </w:r>
      <w:r>
        <w:rPr/>
        <w:t>de </w:t>
      </w:r>
      <w:r>
        <w:rPr>
          <w:spacing w:val="-2"/>
        </w:rPr>
        <w:t>San </w:t>
      </w:r>
      <w:r>
        <w:rPr>
          <w:spacing w:val="-3"/>
        </w:rPr>
        <w:t>Ignacio”</w:t>
      </w:r>
      <w:r>
        <w:rPr>
          <w:spacing w:val="-3"/>
          <w:position w:val="10"/>
          <w:sz w:val="16"/>
        </w:rPr>
        <w:t>354</w:t>
      </w:r>
      <w:r>
        <w:rPr>
          <w:spacing w:val="-3"/>
        </w:rPr>
        <w:t>.</w:t>
      </w:r>
    </w:p>
    <w:p>
      <w:pPr>
        <w:spacing w:line="242" w:lineRule="auto" w:before="172"/>
        <w:ind w:left="3906" w:right="2813" w:firstLine="0"/>
        <w:jc w:val="left"/>
        <w:rPr>
          <w:sz w:val="24"/>
        </w:rPr>
      </w:pPr>
      <w:r>
        <w:rPr>
          <w:i/>
          <w:sz w:val="24"/>
        </w:rPr>
        <w:t>Eman da zabalzazu</w:t>
      </w:r>
      <w:r>
        <w:rPr>
          <w:position w:val="10"/>
          <w:sz w:val="16"/>
        </w:rPr>
        <w:t>355 </w:t>
      </w:r>
      <w:r>
        <w:rPr>
          <w:i/>
          <w:sz w:val="24"/>
        </w:rPr>
        <w:t>munduan frutua</w:t>
      </w:r>
      <w:r>
        <w:rPr>
          <w:sz w:val="24"/>
        </w:rPr>
        <w:t>,</w:t>
      </w:r>
    </w:p>
    <w:p>
      <w:pPr>
        <w:pStyle w:val="BodyText"/>
        <w:spacing w:line="278" w:lineRule="exact" w:before="201"/>
        <w:ind w:left="1025" w:right="112"/>
        <w:jc w:val="both"/>
      </w:pPr>
      <w:r>
        <w:rPr>
          <w:spacing w:val="-3"/>
        </w:rPr>
        <w:t>“cría </w:t>
      </w:r>
      <w:r>
        <w:rPr/>
        <w:t>y </w:t>
      </w:r>
      <w:r>
        <w:rPr>
          <w:spacing w:val="-3"/>
        </w:rPr>
        <w:t>extiende </w:t>
      </w:r>
      <w:r>
        <w:rPr/>
        <w:t>tu </w:t>
      </w:r>
      <w:r>
        <w:rPr>
          <w:spacing w:val="-3"/>
        </w:rPr>
        <w:t>fruto </w:t>
      </w:r>
      <w:r>
        <w:rPr/>
        <w:t>por la </w:t>
      </w:r>
      <w:r>
        <w:rPr>
          <w:spacing w:val="-3"/>
        </w:rPr>
        <w:t>tierra </w:t>
      </w:r>
      <w:r>
        <w:rPr/>
        <w:t>toda”</w:t>
      </w:r>
      <w:r>
        <w:rPr>
          <w:position w:val="10"/>
          <w:sz w:val="16"/>
        </w:rPr>
        <w:t>356</w:t>
      </w:r>
      <w:r>
        <w:rPr/>
        <w:t>, es en </w:t>
      </w:r>
      <w:r>
        <w:rPr>
          <w:spacing w:val="-3"/>
        </w:rPr>
        <w:t>efecto, </w:t>
      </w:r>
      <w:r>
        <w:rPr>
          <w:spacing w:val="-4"/>
        </w:rPr>
        <w:t>franca </w:t>
      </w:r>
      <w:r>
        <w:rPr>
          <w:spacing w:val="-3"/>
        </w:rPr>
        <w:t>expresión </w:t>
      </w:r>
      <w:r>
        <w:rPr/>
        <w:t>de un </w:t>
      </w:r>
      <w:r>
        <w:rPr>
          <w:spacing w:val="-3"/>
        </w:rPr>
        <w:t>anhelo universalista, tanto </w:t>
      </w:r>
      <w:r>
        <w:rPr>
          <w:spacing w:val="-2"/>
        </w:rPr>
        <w:t>más </w:t>
      </w:r>
      <w:r>
        <w:rPr/>
        <w:t>próximo al de los </w:t>
      </w:r>
      <w:r>
        <w:rPr>
          <w:spacing w:val="-3"/>
        </w:rPr>
        <w:t>socialistas, cuanto </w:t>
      </w:r>
      <w:r>
        <w:rPr/>
        <w:t>que </w:t>
      </w:r>
      <w:r>
        <w:rPr>
          <w:spacing w:val="-3"/>
        </w:rPr>
        <w:t>ese fruto del histórico roble </w:t>
      </w:r>
      <w:r>
        <w:rPr/>
        <w:t>simboliza la libertad</w:t>
      </w:r>
      <w:r>
        <w:rPr>
          <w:position w:val="10"/>
          <w:sz w:val="16"/>
        </w:rPr>
        <w:t>357</w:t>
      </w:r>
      <w:r>
        <w:rPr/>
        <w:t>.</w:t>
      </w:r>
    </w:p>
    <w:p>
      <w:pPr>
        <w:pStyle w:val="BodyText"/>
        <w:spacing w:before="2"/>
        <w:rPr>
          <w:sz w:val="36"/>
        </w:rPr>
      </w:pPr>
    </w:p>
    <w:p>
      <w:pPr>
        <w:spacing w:line="352" w:lineRule="auto" w:before="0"/>
        <w:ind w:left="305" w:right="114" w:firstLine="719"/>
        <w:jc w:val="both"/>
        <w:rPr>
          <w:sz w:val="24"/>
        </w:rPr>
      </w:pPr>
      <w:r>
        <w:rPr>
          <w:sz w:val="24"/>
        </w:rPr>
        <w:t>Pío </w:t>
      </w:r>
      <w:r>
        <w:rPr>
          <w:spacing w:val="-4"/>
          <w:sz w:val="24"/>
        </w:rPr>
        <w:t>Baroja, </w:t>
      </w:r>
      <w:r>
        <w:rPr>
          <w:spacing w:val="-3"/>
          <w:sz w:val="24"/>
        </w:rPr>
        <w:t>miembro </w:t>
      </w:r>
      <w:r>
        <w:rPr>
          <w:sz w:val="24"/>
        </w:rPr>
        <w:t>de la </w:t>
      </w:r>
      <w:r>
        <w:rPr>
          <w:spacing w:val="-3"/>
          <w:sz w:val="24"/>
        </w:rPr>
        <w:t>saga </w:t>
      </w:r>
      <w:r>
        <w:rPr>
          <w:sz w:val="24"/>
        </w:rPr>
        <w:t>de </w:t>
      </w:r>
      <w:r>
        <w:rPr>
          <w:spacing w:val="-3"/>
          <w:sz w:val="24"/>
        </w:rPr>
        <w:t>editores guipuzcoanos </w:t>
      </w:r>
      <w:r>
        <w:rPr>
          <w:sz w:val="24"/>
        </w:rPr>
        <w:t>que </w:t>
      </w:r>
      <w:r>
        <w:rPr>
          <w:spacing w:val="-3"/>
          <w:sz w:val="24"/>
        </w:rPr>
        <w:t>había publicado </w:t>
      </w:r>
      <w:r>
        <w:rPr>
          <w:sz w:val="24"/>
        </w:rPr>
        <w:t>la </w:t>
      </w:r>
      <w:r>
        <w:rPr>
          <w:i/>
          <w:spacing w:val="-3"/>
          <w:sz w:val="24"/>
        </w:rPr>
        <w:t>Marcha </w:t>
      </w:r>
      <w:r>
        <w:rPr>
          <w:i/>
          <w:sz w:val="24"/>
        </w:rPr>
        <w:t>de</w:t>
      </w:r>
      <w:r>
        <w:rPr>
          <w:i/>
          <w:spacing w:val="-4"/>
          <w:sz w:val="24"/>
        </w:rPr>
        <w:t> </w:t>
      </w:r>
      <w:r>
        <w:rPr>
          <w:i/>
          <w:sz w:val="24"/>
        </w:rPr>
        <w:t>San</w:t>
      </w:r>
      <w:r>
        <w:rPr>
          <w:i/>
          <w:spacing w:val="-3"/>
          <w:sz w:val="24"/>
        </w:rPr>
        <w:t> Ignacio</w:t>
      </w:r>
      <w:r>
        <w:rPr>
          <w:i/>
          <w:spacing w:val="-2"/>
          <w:sz w:val="24"/>
        </w:rPr>
        <w:t> </w:t>
      </w:r>
      <w:r>
        <w:rPr>
          <w:sz w:val="24"/>
        </w:rPr>
        <w:t>en</w:t>
      </w:r>
      <w:r>
        <w:rPr>
          <w:spacing w:val="-3"/>
          <w:sz w:val="24"/>
        </w:rPr>
        <w:t> </w:t>
      </w:r>
      <w:r>
        <w:rPr>
          <w:sz w:val="24"/>
        </w:rPr>
        <w:t>1842</w:t>
      </w:r>
      <w:r>
        <w:rPr>
          <w:position w:val="10"/>
          <w:sz w:val="16"/>
        </w:rPr>
        <w:t>358</w:t>
      </w:r>
      <w:r>
        <w:rPr>
          <w:sz w:val="24"/>
        </w:rPr>
        <w:t>,</w:t>
      </w:r>
      <w:r>
        <w:rPr>
          <w:spacing w:val="-5"/>
          <w:sz w:val="24"/>
        </w:rPr>
        <w:t> </w:t>
      </w:r>
      <w:r>
        <w:rPr>
          <w:sz w:val="24"/>
        </w:rPr>
        <w:t>se</w:t>
      </w:r>
      <w:r>
        <w:rPr>
          <w:spacing w:val="-5"/>
          <w:sz w:val="24"/>
        </w:rPr>
        <w:t> </w:t>
      </w:r>
      <w:r>
        <w:rPr>
          <w:spacing w:val="-3"/>
          <w:sz w:val="24"/>
        </w:rPr>
        <w:t>refirió</w:t>
      </w:r>
      <w:r>
        <w:rPr>
          <w:spacing w:val="-5"/>
          <w:sz w:val="24"/>
        </w:rPr>
        <w:t> </w:t>
      </w:r>
      <w:r>
        <w:rPr>
          <w:sz w:val="24"/>
        </w:rPr>
        <w:t>en</w:t>
      </w:r>
      <w:r>
        <w:rPr>
          <w:spacing w:val="-5"/>
          <w:sz w:val="24"/>
        </w:rPr>
        <w:t> </w:t>
      </w:r>
      <w:r>
        <w:rPr>
          <w:sz w:val="24"/>
        </w:rPr>
        <w:t>su</w:t>
      </w:r>
      <w:r>
        <w:rPr>
          <w:spacing w:val="-5"/>
          <w:sz w:val="24"/>
        </w:rPr>
        <w:t> </w:t>
      </w:r>
      <w:r>
        <w:rPr>
          <w:spacing w:val="-3"/>
          <w:sz w:val="24"/>
        </w:rPr>
        <w:t>artículo</w:t>
      </w:r>
      <w:r>
        <w:rPr>
          <w:spacing w:val="-5"/>
          <w:sz w:val="24"/>
        </w:rPr>
        <w:t> </w:t>
      </w:r>
      <w:r>
        <w:rPr>
          <w:spacing w:val="-3"/>
          <w:sz w:val="24"/>
        </w:rPr>
        <w:t>titulado</w:t>
      </w:r>
      <w:r>
        <w:rPr>
          <w:spacing w:val="-5"/>
          <w:sz w:val="24"/>
        </w:rPr>
        <w:t> </w:t>
      </w:r>
      <w:r>
        <w:rPr>
          <w:spacing w:val="-3"/>
          <w:sz w:val="24"/>
        </w:rPr>
        <w:t>“Riego</w:t>
      </w:r>
      <w:r>
        <w:rPr>
          <w:spacing w:val="-5"/>
          <w:sz w:val="24"/>
        </w:rPr>
        <w:t> </w:t>
      </w:r>
      <w:r>
        <w:rPr>
          <w:sz w:val="24"/>
        </w:rPr>
        <w:t>y</w:t>
      </w:r>
      <w:r>
        <w:rPr>
          <w:spacing w:val="-12"/>
          <w:sz w:val="24"/>
        </w:rPr>
        <w:t> </w:t>
      </w:r>
      <w:r>
        <w:rPr>
          <w:sz w:val="24"/>
        </w:rPr>
        <w:t>su</w:t>
      </w:r>
      <w:r>
        <w:rPr>
          <w:spacing w:val="-5"/>
          <w:sz w:val="24"/>
        </w:rPr>
        <w:t> </w:t>
      </w:r>
      <w:r>
        <w:rPr>
          <w:sz w:val="24"/>
        </w:rPr>
        <w:t>himno”</w:t>
      </w:r>
      <w:r>
        <w:rPr>
          <w:position w:val="10"/>
          <w:sz w:val="16"/>
        </w:rPr>
        <w:t>359 </w:t>
      </w:r>
      <w:r>
        <w:rPr>
          <w:sz w:val="24"/>
        </w:rPr>
        <w:t>a </w:t>
      </w:r>
      <w:r>
        <w:rPr>
          <w:spacing w:val="-3"/>
          <w:sz w:val="24"/>
        </w:rPr>
        <w:t>dicha marcha </w:t>
      </w:r>
      <w:r>
        <w:rPr>
          <w:sz w:val="24"/>
        </w:rPr>
        <w:t>en </w:t>
      </w:r>
      <w:r>
        <w:rPr>
          <w:spacing w:val="-3"/>
          <w:sz w:val="24"/>
        </w:rPr>
        <w:t>contraposición </w:t>
      </w:r>
      <w:r>
        <w:rPr>
          <w:sz w:val="24"/>
        </w:rPr>
        <w:t>al </w:t>
      </w:r>
      <w:r>
        <w:rPr>
          <w:i/>
          <w:spacing w:val="-3"/>
          <w:sz w:val="24"/>
        </w:rPr>
        <w:t>Árbol </w:t>
      </w:r>
      <w:r>
        <w:rPr>
          <w:i/>
          <w:sz w:val="24"/>
        </w:rPr>
        <w:t>de</w:t>
      </w:r>
      <w:r>
        <w:rPr>
          <w:i/>
          <w:spacing w:val="-30"/>
          <w:sz w:val="24"/>
        </w:rPr>
        <w:t> </w:t>
      </w:r>
      <w:r>
        <w:rPr>
          <w:i/>
          <w:spacing w:val="-3"/>
          <w:sz w:val="24"/>
        </w:rPr>
        <w:t>Guernica</w:t>
      </w:r>
      <w:r>
        <w:rPr>
          <w:spacing w:val="-3"/>
          <w:sz w:val="24"/>
        </w:rPr>
        <w:t>.</w:t>
      </w:r>
    </w:p>
    <w:p>
      <w:pPr>
        <w:pStyle w:val="BodyText"/>
        <w:spacing w:before="4"/>
        <w:rPr>
          <w:sz w:val="23"/>
        </w:rPr>
      </w:pPr>
      <w:r>
        <w:rPr/>
        <w:pict>
          <v:line style="position:absolute;mso-position-horizontal-relative:page;mso-position-vertical-relative:paragraph;z-index:3760;mso-wrap-distance-left:0;mso-wrap-distance-right:0" from="99.264pt,15.638424pt" to="243.284pt,15.638424pt" stroked="true" strokeweight=".48001pt" strokecolor="#000000">
            <w10:wrap type="topAndBottom"/>
          </v:line>
        </w:pict>
      </w:r>
    </w:p>
    <w:p>
      <w:pPr>
        <w:spacing w:line="247" w:lineRule="auto" w:before="38"/>
        <w:ind w:left="305" w:right="112" w:firstLine="719"/>
        <w:jc w:val="both"/>
        <w:rPr>
          <w:sz w:val="20"/>
        </w:rPr>
      </w:pPr>
      <w:r>
        <w:rPr>
          <w:position w:val="9"/>
          <w:sz w:val="13"/>
        </w:rPr>
        <w:t>351 </w:t>
      </w:r>
      <w:r>
        <w:rPr>
          <w:sz w:val="20"/>
        </w:rPr>
        <w:t>Tomás Meabe había sido un estrecho colaborador del líder del movimiento nacionalista vasco Sabino Arana en su condición de afiliado al PNV, militancia que abandonó para integrarse en la Agrupación Socialista de Bilbao en 1902. Puede consultarse un perfil biográfico de este dirigente socialista en “Meabe Bilbao, Tomás”, [en línea]. En: </w:t>
      </w:r>
      <w:r>
        <w:rPr>
          <w:i/>
          <w:sz w:val="20"/>
        </w:rPr>
        <w:t>Diccionario Biográfico del Socialismo Español</w:t>
      </w:r>
      <w:r>
        <w:rPr>
          <w:sz w:val="20"/>
        </w:rPr>
        <w:t>. Puede consultarse en red en: </w:t>
      </w:r>
      <w:hyperlink r:id="rId48">
        <w:r>
          <w:rPr>
            <w:sz w:val="20"/>
          </w:rPr>
          <w:t>&lt;http://www.fpabloiglesias.es/archivo-y-biblioteca/diccionario-</w:t>
        </w:r>
      </w:hyperlink>
      <w:r>
        <w:rPr>
          <w:sz w:val="20"/>
        </w:rPr>
        <w:t> biografico/biografias/12776_meabe-bilbao-tomas &gt; [Consulta: 03 septiembre 2013].</w:t>
      </w:r>
    </w:p>
    <w:p>
      <w:pPr>
        <w:spacing w:line="231" w:lineRule="exact" w:before="0"/>
        <w:ind w:left="305" w:right="109" w:firstLine="719"/>
        <w:jc w:val="left"/>
        <w:rPr>
          <w:sz w:val="20"/>
        </w:rPr>
      </w:pPr>
      <w:r>
        <w:rPr>
          <w:position w:val="9"/>
          <w:sz w:val="13"/>
        </w:rPr>
        <w:t>352  </w:t>
      </w:r>
      <w:r>
        <w:rPr>
          <w:sz w:val="20"/>
        </w:rPr>
        <w:t>Tomás Meabe se refería, obviamente, a </w:t>
      </w:r>
      <w:r>
        <w:rPr>
          <w:i/>
          <w:sz w:val="20"/>
        </w:rPr>
        <w:t>La Internacional</w:t>
      </w:r>
      <w:r>
        <w:rPr>
          <w:sz w:val="20"/>
        </w:rPr>
        <w:t>, obra de Pierre Degeyter sobre un</w:t>
      </w:r>
    </w:p>
    <w:p>
      <w:pPr>
        <w:spacing w:line="247" w:lineRule="auto" w:before="7"/>
        <w:ind w:left="305" w:right="124" w:firstLine="0"/>
        <w:jc w:val="both"/>
        <w:rPr>
          <w:sz w:val="20"/>
        </w:rPr>
      </w:pPr>
      <w:r>
        <w:rPr>
          <w:sz w:val="20"/>
        </w:rPr>
        <w:t>texto de Eugène Pottier que había sido incorporada al movimiento obrero español en diferentes versiones: socialista, anarquista y comunista.</w:t>
      </w:r>
    </w:p>
    <w:p>
      <w:pPr>
        <w:spacing w:line="231" w:lineRule="exact" w:before="0"/>
        <w:ind w:left="305" w:right="109" w:firstLine="719"/>
        <w:jc w:val="left"/>
        <w:rPr>
          <w:sz w:val="20"/>
        </w:rPr>
      </w:pPr>
      <w:r>
        <w:rPr>
          <w:position w:val="9"/>
          <w:sz w:val="13"/>
        </w:rPr>
        <w:t>353  </w:t>
      </w:r>
      <w:r>
        <w:rPr>
          <w:sz w:val="20"/>
        </w:rPr>
        <w:t>“Bizkaitarras”,  en castellano  “los de  Vizcaya”  o  “vizcaínos”.  La plena identificación de la</w:t>
      </w:r>
    </w:p>
    <w:p>
      <w:pPr>
        <w:spacing w:line="247" w:lineRule="auto" w:before="7"/>
        <w:ind w:left="305" w:right="118" w:firstLine="0"/>
        <w:jc w:val="both"/>
        <w:rPr>
          <w:sz w:val="20"/>
        </w:rPr>
      </w:pPr>
      <w:r>
        <w:rPr>
          <w:i/>
          <w:sz w:val="20"/>
        </w:rPr>
        <w:t>Marcha de San Ignacio </w:t>
      </w:r>
      <w:r>
        <w:rPr>
          <w:sz w:val="20"/>
        </w:rPr>
        <w:t>con el Santuario de Loyola, ubicado en el barrio homónimo donde nació San Ignacio de Loyola perteneciente a la localidad guipuzcoana de Azpeitia, pudo ser una de las razones de la amplia aceptación de esta marcha en dicha provincia. No compartía Tomás Meabe esta aceptación, al calificar esta obra como “la imbécil Marcha de San Ignacio”.</w:t>
      </w:r>
    </w:p>
    <w:p>
      <w:pPr>
        <w:spacing w:line="231" w:lineRule="exact" w:before="0"/>
        <w:ind w:left="305" w:right="-19" w:firstLine="719"/>
        <w:jc w:val="left"/>
        <w:rPr>
          <w:sz w:val="20"/>
        </w:rPr>
      </w:pPr>
      <w:r>
        <w:rPr>
          <w:position w:val="9"/>
          <w:sz w:val="13"/>
        </w:rPr>
        <w:t>354 </w:t>
      </w:r>
      <w:r>
        <w:rPr>
          <w:sz w:val="20"/>
        </w:rPr>
        <w:t>La </w:t>
      </w:r>
      <w:r>
        <w:rPr>
          <w:i/>
          <w:sz w:val="20"/>
        </w:rPr>
        <w:t>Marcha de San Ignacio</w:t>
      </w:r>
      <w:r>
        <w:rPr>
          <w:sz w:val="20"/>
        </w:rPr>
        <w:t>, como otras muchas partituras relevantes de los siglos </w:t>
      </w:r>
      <w:r>
        <w:rPr>
          <w:sz w:val="16"/>
        </w:rPr>
        <w:t>XIX </w:t>
      </w:r>
      <w:r>
        <w:rPr>
          <w:sz w:val="20"/>
        </w:rPr>
        <w:t>y </w:t>
      </w:r>
      <w:r>
        <w:rPr>
          <w:sz w:val="16"/>
        </w:rPr>
        <w:t>XX</w:t>
      </w:r>
      <w:r>
        <w:rPr>
          <w:sz w:val="20"/>
        </w:rPr>
        <w:t>, no</w:t>
      </w:r>
    </w:p>
    <w:p>
      <w:pPr>
        <w:spacing w:line="249" w:lineRule="auto" w:before="7"/>
        <w:ind w:left="305" w:right="115" w:firstLine="0"/>
        <w:jc w:val="both"/>
        <w:rPr>
          <w:sz w:val="20"/>
        </w:rPr>
      </w:pPr>
      <w:r>
        <w:rPr>
          <w:sz w:val="20"/>
        </w:rPr>
        <w:t>está exenta de cierta polémica en cuanto a su propia denominación, a la música original, a los distintos textos que ha cobijado… Véase la que pudiera ser –según Manuel de Lecuona– su letra más conocida en SAMANIEGO, Félix María de, </w:t>
      </w:r>
      <w:r>
        <w:rPr>
          <w:i/>
          <w:sz w:val="20"/>
        </w:rPr>
        <w:t>Fábulas y otras composiciones en verso vascongado, dialecto </w:t>
      </w:r>
      <w:r>
        <w:rPr>
          <w:i/>
          <w:sz w:val="20"/>
        </w:rPr>
        <w:t>guipuzcoano. Con un diccionario vasco-castellano de las voces que son diferentes en los diversos dialectos</w:t>
      </w:r>
      <w:r>
        <w:rPr>
          <w:sz w:val="20"/>
        </w:rPr>
        <w:t>, [S.l.], [s.n.], 1842 (San Sebastián: Imp. de Ignacio Ramón Baroja), pp. 181-184</w:t>
      </w:r>
      <w:r>
        <w:rPr>
          <w:b/>
          <w:sz w:val="20"/>
        </w:rPr>
        <w:t>. </w:t>
      </w:r>
      <w:r>
        <w:rPr>
          <w:sz w:val="20"/>
        </w:rPr>
        <w:t>En la citada obra figura con el título de </w:t>
      </w:r>
      <w:r>
        <w:rPr>
          <w:i/>
          <w:sz w:val="20"/>
        </w:rPr>
        <w:t>S[an] Ignacioren Marcha</w:t>
      </w:r>
      <w:r>
        <w:rPr>
          <w:sz w:val="20"/>
        </w:rPr>
        <w:t>. Véanse también ARANA MARTIJA, José Antonio, “En torno a la música y letra del Gernikako Arbola”, </w:t>
      </w:r>
      <w:r>
        <w:rPr>
          <w:i/>
          <w:sz w:val="20"/>
        </w:rPr>
        <w:t>Txistulari</w:t>
      </w:r>
      <w:r>
        <w:rPr>
          <w:sz w:val="20"/>
        </w:rPr>
        <w:t>, n.º 47, 1966, pp. 31-35, y LECUONA, Manuel de, “La Marcha de San Ignacio”, [en línea]. En: </w:t>
      </w:r>
      <w:r>
        <w:rPr>
          <w:i/>
          <w:sz w:val="20"/>
        </w:rPr>
        <w:t>euskomedia.org</w:t>
      </w:r>
      <w:r>
        <w:rPr>
          <w:sz w:val="20"/>
        </w:rPr>
        <w:t>. Puede consultarse en red en:</w:t>
      </w:r>
    </w:p>
    <w:p>
      <w:pPr>
        <w:spacing w:line="220" w:lineRule="exact" w:before="0"/>
        <w:ind w:left="305" w:right="0" w:firstLine="0"/>
        <w:jc w:val="both"/>
        <w:rPr>
          <w:sz w:val="20"/>
        </w:rPr>
      </w:pPr>
      <w:hyperlink r:id="rId58">
        <w:r>
          <w:rPr>
            <w:sz w:val="20"/>
          </w:rPr>
          <w:t>&lt;http://w</w:t>
        </w:r>
      </w:hyperlink>
      <w:r>
        <w:rPr>
          <w:sz w:val="20"/>
        </w:rPr>
        <w:t>w</w:t>
      </w:r>
      <w:hyperlink r:id="rId58">
        <w:r>
          <w:rPr>
            <w:sz w:val="20"/>
          </w:rPr>
          <w:t>w.euskomedia.org/PDFAnlt/riev/22/22338362.pdf</w:t>
        </w:r>
      </w:hyperlink>
      <w:r>
        <w:rPr>
          <w:sz w:val="20"/>
        </w:rPr>
        <w:t>&gt; [Consulta: 03 septiembre 2013].</w:t>
      </w:r>
    </w:p>
    <w:p>
      <w:pPr>
        <w:spacing w:line="238" w:lineRule="exact" w:before="0"/>
        <w:ind w:left="1025" w:right="109" w:firstLine="0"/>
        <w:jc w:val="left"/>
        <w:rPr>
          <w:sz w:val="20"/>
        </w:rPr>
      </w:pPr>
      <w:r>
        <w:rPr>
          <w:position w:val="9"/>
          <w:sz w:val="13"/>
        </w:rPr>
        <w:t>355 </w:t>
      </w:r>
      <w:r>
        <w:rPr>
          <w:sz w:val="20"/>
        </w:rPr>
        <w:t>Este verso del </w:t>
      </w:r>
      <w:r>
        <w:rPr>
          <w:i/>
          <w:sz w:val="20"/>
        </w:rPr>
        <w:t>Gernikako Arbola </w:t>
      </w:r>
      <w:r>
        <w:rPr>
          <w:sz w:val="20"/>
        </w:rPr>
        <w:t>es, actualmente, el lema de la Universidad del País Vasco.</w:t>
      </w:r>
    </w:p>
    <w:p>
      <w:pPr>
        <w:spacing w:line="238" w:lineRule="exact" w:before="0"/>
        <w:ind w:left="1025" w:right="109" w:firstLine="0"/>
        <w:jc w:val="left"/>
        <w:rPr>
          <w:sz w:val="20"/>
        </w:rPr>
      </w:pPr>
      <w:r>
        <w:rPr>
          <w:position w:val="9"/>
          <w:sz w:val="13"/>
        </w:rPr>
        <w:t>356 </w:t>
      </w:r>
      <w:r>
        <w:rPr>
          <w:sz w:val="20"/>
        </w:rPr>
        <w:t>La traducción de los dos versos en euskera es de Toribio Echevarría.</w:t>
      </w:r>
    </w:p>
    <w:p>
      <w:pPr>
        <w:spacing w:line="238" w:lineRule="exact" w:before="0"/>
        <w:ind w:left="1025" w:right="109" w:firstLine="0"/>
        <w:jc w:val="left"/>
        <w:rPr>
          <w:sz w:val="20"/>
        </w:rPr>
      </w:pPr>
      <w:r>
        <w:rPr>
          <w:position w:val="9"/>
          <w:sz w:val="13"/>
        </w:rPr>
        <w:t>357 </w:t>
      </w:r>
      <w:r>
        <w:rPr>
          <w:sz w:val="20"/>
        </w:rPr>
        <w:t>ECHEVARRÍA, Toribio, </w:t>
      </w:r>
      <w:r>
        <w:rPr>
          <w:i/>
          <w:sz w:val="20"/>
        </w:rPr>
        <w:t>Viaje…</w:t>
      </w:r>
      <w:r>
        <w:rPr>
          <w:sz w:val="20"/>
        </w:rPr>
        <w:t>, </w:t>
      </w:r>
      <w:r>
        <w:rPr>
          <w:i/>
          <w:sz w:val="20"/>
        </w:rPr>
        <w:t>op. cit.</w:t>
      </w:r>
      <w:r>
        <w:rPr>
          <w:sz w:val="20"/>
        </w:rPr>
        <w:t>, p. 72.</w:t>
      </w:r>
    </w:p>
    <w:p>
      <w:pPr>
        <w:spacing w:line="246" w:lineRule="exact" w:before="0"/>
        <w:ind w:left="1025" w:right="109" w:firstLine="0"/>
        <w:jc w:val="left"/>
        <w:rPr>
          <w:sz w:val="20"/>
        </w:rPr>
      </w:pPr>
      <w:r>
        <w:rPr>
          <w:position w:val="9"/>
          <w:sz w:val="13"/>
        </w:rPr>
        <w:t>358  </w:t>
      </w:r>
      <w:r>
        <w:rPr>
          <w:sz w:val="20"/>
        </w:rPr>
        <w:t>El escritor Pío Baroja era sobrino nieto de Ignacio Ramón Baroja, quien había editado las</w:t>
      </w:r>
    </w:p>
    <w:p>
      <w:pPr>
        <w:spacing w:before="7"/>
        <w:ind w:left="305" w:right="0" w:firstLine="0"/>
        <w:jc w:val="both"/>
        <w:rPr>
          <w:sz w:val="20"/>
        </w:rPr>
      </w:pPr>
      <w:r>
        <w:rPr>
          <w:i/>
          <w:sz w:val="20"/>
        </w:rPr>
        <w:t>Fábulas y otras composiciones en verso vascongado…</w:t>
      </w:r>
      <w:r>
        <w:rPr>
          <w:sz w:val="20"/>
        </w:rPr>
        <w:t>, obra citada anteriormente que incluía el texto   de</w:t>
      </w:r>
    </w:p>
    <w:p>
      <w:pPr>
        <w:spacing w:after="0"/>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08" w:firstLine="288"/>
        <w:jc w:val="both"/>
      </w:pPr>
      <w:r>
        <w:rPr/>
        <w:t>Es </w:t>
      </w:r>
      <w:r>
        <w:rPr>
          <w:spacing w:val="-3"/>
        </w:rPr>
        <w:t>curioso, </w:t>
      </w:r>
      <w:r>
        <w:rPr/>
        <w:t>sin </w:t>
      </w:r>
      <w:r>
        <w:rPr>
          <w:spacing w:val="-4"/>
        </w:rPr>
        <w:t>embargo, </w:t>
      </w:r>
      <w:r>
        <w:rPr/>
        <w:t>el que </w:t>
      </w:r>
      <w:r>
        <w:rPr>
          <w:spacing w:val="-3"/>
        </w:rPr>
        <w:t>todavía </w:t>
      </w:r>
      <w:r>
        <w:rPr/>
        <w:t>en </w:t>
      </w:r>
      <w:r>
        <w:rPr>
          <w:spacing w:val="-3"/>
        </w:rPr>
        <w:t>época moderna, </w:t>
      </w:r>
      <w:r>
        <w:rPr/>
        <w:t>en </w:t>
      </w:r>
      <w:r>
        <w:rPr>
          <w:spacing w:val="-3"/>
        </w:rPr>
        <w:t>España, </w:t>
      </w:r>
      <w:r>
        <w:rPr/>
        <w:t>los </w:t>
      </w:r>
      <w:r>
        <w:rPr>
          <w:spacing w:val="-3"/>
        </w:rPr>
        <w:t>vascos </w:t>
      </w:r>
      <w:r>
        <w:rPr>
          <w:spacing w:val="-5"/>
        </w:rPr>
        <w:t>hayan </w:t>
      </w:r>
      <w:r>
        <w:rPr>
          <w:spacing w:val="-3"/>
        </w:rPr>
        <w:t>compuesto </w:t>
      </w:r>
      <w:r>
        <w:rPr/>
        <w:t>dos </w:t>
      </w:r>
      <w:r>
        <w:rPr>
          <w:spacing w:val="-3"/>
        </w:rPr>
        <w:t>himnos </w:t>
      </w:r>
      <w:r>
        <w:rPr>
          <w:spacing w:val="-4"/>
        </w:rPr>
        <w:t>acertados: </w:t>
      </w:r>
      <w:r>
        <w:rPr/>
        <w:t>uno el de </w:t>
      </w:r>
      <w:r>
        <w:rPr>
          <w:i/>
        </w:rPr>
        <w:t>San </w:t>
      </w:r>
      <w:r>
        <w:rPr>
          <w:i/>
          <w:spacing w:val="-3"/>
        </w:rPr>
        <w:t>Ignacio</w:t>
      </w:r>
      <w:r>
        <w:rPr>
          <w:spacing w:val="-3"/>
        </w:rPr>
        <w:t>, </w:t>
      </w:r>
      <w:r>
        <w:rPr/>
        <w:t>que es </w:t>
      </w:r>
      <w:r>
        <w:rPr>
          <w:spacing w:val="-3"/>
        </w:rPr>
        <w:t>afirmativo, rotundo, despótico, azpeitiano; </w:t>
      </w:r>
      <w:r>
        <w:rPr/>
        <w:t>y el </w:t>
      </w:r>
      <w:r>
        <w:rPr>
          <w:spacing w:val="-3"/>
        </w:rPr>
        <w:t>otro, patriótico, como </w:t>
      </w:r>
      <w:r>
        <w:rPr>
          <w:i/>
        </w:rPr>
        <w:t>El </w:t>
      </w:r>
      <w:r>
        <w:rPr>
          <w:i/>
          <w:spacing w:val="-3"/>
        </w:rPr>
        <w:t>Árbol </w:t>
      </w:r>
      <w:r>
        <w:rPr>
          <w:i/>
        </w:rPr>
        <w:t>de </w:t>
      </w:r>
      <w:r>
        <w:rPr>
          <w:i/>
          <w:spacing w:val="-3"/>
        </w:rPr>
        <w:t>Guernica</w:t>
      </w:r>
      <w:r>
        <w:rPr>
          <w:spacing w:val="-3"/>
        </w:rPr>
        <w:t>, </w:t>
      </w:r>
      <w:r>
        <w:rPr/>
        <w:t>de </w:t>
      </w:r>
      <w:r>
        <w:rPr>
          <w:spacing w:val="-4"/>
        </w:rPr>
        <w:t>Iparraguirre, </w:t>
      </w:r>
      <w:r>
        <w:rPr/>
        <w:t>que es de un </w:t>
      </w:r>
      <w:r>
        <w:rPr>
          <w:spacing w:val="-3"/>
        </w:rPr>
        <w:t>lirismo apasionado, </w:t>
      </w:r>
      <w:r>
        <w:rPr/>
        <w:t>un </w:t>
      </w:r>
      <w:r>
        <w:rPr>
          <w:spacing w:val="-3"/>
        </w:rPr>
        <w:t>poco italianizante </w:t>
      </w:r>
      <w:r>
        <w:rPr/>
        <w:t>y </w:t>
      </w:r>
      <w:r>
        <w:rPr>
          <w:spacing w:val="-3"/>
        </w:rPr>
        <w:t>declamador, pero </w:t>
      </w:r>
      <w:r>
        <w:rPr/>
        <w:t>que </w:t>
      </w:r>
      <w:r>
        <w:rPr>
          <w:spacing w:val="-3"/>
        </w:rPr>
        <w:t>responde </w:t>
      </w:r>
      <w:r>
        <w:rPr/>
        <w:t>muy </w:t>
      </w:r>
      <w:r>
        <w:rPr>
          <w:spacing w:val="-3"/>
        </w:rPr>
        <w:t>bien </w:t>
      </w:r>
      <w:r>
        <w:rPr/>
        <w:t>a sus </w:t>
      </w:r>
      <w:r>
        <w:rPr>
          <w:spacing w:val="-3"/>
        </w:rPr>
        <w:t>fines </w:t>
      </w:r>
      <w:r>
        <w:rPr/>
        <w:t>románticos</w:t>
      </w:r>
      <w:r>
        <w:rPr>
          <w:position w:val="10"/>
          <w:sz w:val="16"/>
        </w:rPr>
        <w:t>360</w:t>
      </w:r>
      <w:r>
        <w:rPr/>
        <w:t>.</w:t>
      </w:r>
    </w:p>
    <w:p>
      <w:pPr>
        <w:pStyle w:val="BodyText"/>
        <w:spacing w:before="2"/>
        <w:rPr>
          <w:sz w:val="36"/>
        </w:rPr>
      </w:pPr>
    </w:p>
    <w:p>
      <w:pPr>
        <w:pStyle w:val="BodyText"/>
        <w:spacing w:line="360" w:lineRule="auto"/>
        <w:ind w:left="305" w:right="111" w:firstLine="719"/>
        <w:jc w:val="both"/>
      </w:pPr>
      <w:r>
        <w:rPr>
          <w:spacing w:val="-3"/>
        </w:rPr>
        <w:t>Superadas </w:t>
      </w:r>
      <w:r>
        <w:rPr/>
        <w:t>en </w:t>
      </w:r>
      <w:r>
        <w:rPr>
          <w:spacing w:val="-3"/>
        </w:rPr>
        <w:t>Eibar </w:t>
      </w:r>
      <w:r>
        <w:rPr>
          <w:spacing w:val="-2"/>
        </w:rPr>
        <w:t>las </w:t>
      </w:r>
      <w:r>
        <w:rPr>
          <w:spacing w:val="-4"/>
        </w:rPr>
        <w:t>diferencias </w:t>
      </w:r>
      <w:r>
        <w:rPr>
          <w:spacing w:val="-3"/>
        </w:rPr>
        <w:t>políticas </w:t>
      </w:r>
      <w:r>
        <w:rPr/>
        <w:t>de </w:t>
      </w:r>
      <w:r>
        <w:rPr>
          <w:spacing w:val="-3"/>
        </w:rPr>
        <w:t>índole musical </w:t>
      </w:r>
      <w:r>
        <w:rPr/>
        <w:t>que </w:t>
      </w:r>
      <w:r>
        <w:rPr>
          <w:spacing w:val="-3"/>
        </w:rPr>
        <w:t>pudieran existir, </w:t>
      </w:r>
      <w:r>
        <w:rPr/>
        <w:t>la </w:t>
      </w:r>
      <w:r>
        <w:rPr>
          <w:spacing w:val="-3"/>
        </w:rPr>
        <w:t>interpretación </w:t>
      </w:r>
      <w:r>
        <w:rPr/>
        <w:t>de </w:t>
      </w:r>
      <w:r>
        <w:rPr>
          <w:i/>
        </w:rPr>
        <w:t>La </w:t>
      </w:r>
      <w:r>
        <w:rPr>
          <w:i/>
          <w:spacing w:val="-3"/>
        </w:rPr>
        <w:t>Marsellesa</w:t>
      </w:r>
      <w:r>
        <w:rPr>
          <w:spacing w:val="-3"/>
        </w:rPr>
        <w:t>, </w:t>
      </w:r>
      <w:r>
        <w:rPr/>
        <w:t>el </w:t>
      </w:r>
      <w:r>
        <w:rPr>
          <w:i/>
          <w:spacing w:val="-3"/>
        </w:rPr>
        <w:t>Gernikako Arbola </w:t>
      </w:r>
      <w:r>
        <w:rPr/>
        <w:t>y </w:t>
      </w:r>
      <w:r>
        <w:rPr>
          <w:i/>
        </w:rPr>
        <w:t>La </w:t>
      </w:r>
      <w:r>
        <w:rPr>
          <w:i/>
          <w:spacing w:val="-3"/>
        </w:rPr>
        <w:t>Internacional </w:t>
      </w:r>
      <w:r>
        <w:rPr>
          <w:spacing w:val="-3"/>
        </w:rPr>
        <w:t>había </w:t>
      </w:r>
      <w:r>
        <w:rPr/>
        <w:t>sido el </w:t>
      </w:r>
      <w:r>
        <w:rPr>
          <w:spacing w:val="-3"/>
        </w:rPr>
        <w:t>pórtico del comienzo </w:t>
      </w:r>
      <w:r>
        <w:rPr/>
        <w:t>de una </w:t>
      </w:r>
      <w:r>
        <w:rPr>
          <w:spacing w:val="-3"/>
        </w:rPr>
        <w:t>manifestación </w:t>
      </w:r>
      <w:r>
        <w:rPr/>
        <w:t>por sus </w:t>
      </w:r>
      <w:r>
        <w:rPr>
          <w:spacing w:val="-3"/>
        </w:rPr>
        <w:t>calles, convocada </w:t>
      </w:r>
      <w:r>
        <w:rPr/>
        <w:t>por el </w:t>
      </w:r>
      <w:r>
        <w:rPr>
          <w:spacing w:val="-4"/>
        </w:rPr>
        <w:t>Ayuntamiento </w:t>
      </w:r>
      <w:r>
        <w:rPr>
          <w:spacing w:val="-3"/>
        </w:rPr>
        <w:t>con </w:t>
      </w:r>
      <w:r>
        <w:rPr/>
        <w:t>el </w:t>
      </w:r>
      <w:r>
        <w:rPr>
          <w:spacing w:val="-2"/>
        </w:rPr>
        <w:t>fin </w:t>
      </w:r>
      <w:r>
        <w:rPr/>
        <w:t>de </w:t>
      </w:r>
      <w:r>
        <w:rPr>
          <w:spacing w:val="-4"/>
        </w:rPr>
        <w:t>favorecer </w:t>
      </w:r>
      <w:r>
        <w:rPr/>
        <w:t>la </w:t>
      </w:r>
      <w:r>
        <w:rPr>
          <w:spacing w:val="-3"/>
        </w:rPr>
        <w:t>expresión cívica </w:t>
      </w:r>
      <w:r>
        <w:rPr/>
        <w:t>de </w:t>
      </w:r>
      <w:r>
        <w:rPr>
          <w:spacing w:val="-3"/>
        </w:rPr>
        <w:t>adhesión </w:t>
      </w:r>
      <w:r>
        <w:rPr/>
        <w:t>a la </w:t>
      </w:r>
      <w:r>
        <w:rPr>
          <w:spacing w:val="-3"/>
        </w:rPr>
        <w:t>República </w:t>
      </w:r>
      <w:r>
        <w:rPr/>
        <w:t>de los </w:t>
      </w:r>
      <w:r>
        <w:rPr>
          <w:spacing w:val="-3"/>
        </w:rPr>
        <w:t>vecinos </w:t>
      </w:r>
      <w:r>
        <w:rPr/>
        <w:t>de la villa y de </w:t>
      </w:r>
      <w:r>
        <w:rPr>
          <w:spacing w:val="-3"/>
        </w:rPr>
        <w:t>todos </w:t>
      </w:r>
      <w:r>
        <w:rPr/>
        <w:t>los que a ella se </w:t>
      </w:r>
      <w:r>
        <w:rPr>
          <w:spacing w:val="-3"/>
        </w:rPr>
        <w:t>habían </w:t>
      </w:r>
      <w:r>
        <w:rPr/>
        <w:t>desplazado</w:t>
      </w:r>
      <w:r>
        <w:rPr>
          <w:position w:val="10"/>
          <w:sz w:val="16"/>
        </w:rPr>
        <w:t>361</w:t>
      </w:r>
      <w:r>
        <w:rPr/>
        <w:t>. </w:t>
      </w:r>
      <w:r>
        <w:rPr>
          <w:spacing w:val="-4"/>
        </w:rPr>
        <w:t>Concluyó </w:t>
      </w:r>
      <w:r>
        <w:rPr/>
        <w:t>la </w:t>
      </w:r>
      <w:r>
        <w:rPr>
          <w:spacing w:val="-3"/>
        </w:rPr>
        <w:t>jornada con </w:t>
      </w:r>
      <w:r>
        <w:rPr/>
        <w:t>una </w:t>
      </w:r>
      <w:r>
        <w:rPr>
          <w:spacing w:val="-3"/>
        </w:rPr>
        <w:t>verbena popular amenizada </w:t>
      </w:r>
      <w:r>
        <w:rPr/>
        <w:t>por la </w:t>
      </w:r>
      <w:r>
        <w:rPr>
          <w:spacing w:val="-3"/>
        </w:rPr>
        <w:t>Banda Municipal.</w:t>
      </w:r>
    </w:p>
    <w:p>
      <w:pPr>
        <w:pStyle w:val="BodyText"/>
        <w:spacing w:before="11"/>
      </w:pPr>
    </w:p>
    <w:p>
      <w:pPr>
        <w:pStyle w:val="BodyText"/>
        <w:spacing w:line="360" w:lineRule="auto"/>
        <w:ind w:left="305" w:right="114" w:firstLine="719"/>
        <w:jc w:val="both"/>
      </w:pPr>
      <w:r>
        <w:rPr/>
        <w:t>Salvador Marzana había ingresado en dicha Banda en 1928, a la edad de diez años, y en abril de 1931 recorrió con su clarinete todos los escenarios eibarreses del día 14</w:t>
      </w:r>
      <w:r>
        <w:rPr>
          <w:position w:val="10"/>
          <w:sz w:val="16"/>
        </w:rPr>
        <w:t>362</w:t>
      </w:r>
      <w:r>
        <w:rPr/>
        <w:t>. Su reflexión sobre esa jornada recuerda la mirada de un niño de trece años, miembro de las Juventudes Socialistas, que presenció y participó en los actos populares de aquellos históricos hechos: tomó parte en las elecciones del día 12, fue testigo de los cantos de la cuadrilla Danba en la Casal del Pueblo el día 13 y estuvo en la proclamación de la República en la madrugada del 14. No tenemos constancia de que se produjera la actuación de la Banda en ese momento. Por el contrario, casi doce horas después  la  situación  cambiaría  sustancialmente,  dado  que disponemos  de</w:t>
      </w:r>
      <w:r>
        <w:rPr>
          <w:spacing w:val="22"/>
        </w:rPr>
        <w:t> </w:t>
      </w:r>
      <w:r>
        <w:rPr/>
        <w:t>abundante</w:t>
      </w: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3784;mso-wrap-distance-left:0;mso-wrap-distance-right:0" from="99.264pt,15.701702pt" to="524.524pt,15.701702pt" stroked="true" strokeweight=".60004pt" strokecolor="#000000">
            <w10:wrap type="topAndBottom"/>
          </v:line>
        </w:pict>
      </w:r>
    </w:p>
    <w:p>
      <w:pPr>
        <w:spacing w:line="247" w:lineRule="auto" w:before="82"/>
        <w:ind w:left="305" w:right="116" w:firstLine="0"/>
        <w:jc w:val="both"/>
        <w:rPr>
          <w:sz w:val="20"/>
        </w:rPr>
      </w:pPr>
      <w:r>
        <w:rPr>
          <w:sz w:val="20"/>
        </w:rPr>
        <w:t>la </w:t>
      </w:r>
      <w:r>
        <w:rPr>
          <w:i/>
          <w:sz w:val="20"/>
        </w:rPr>
        <w:t>Marcha de San Ignacio</w:t>
      </w:r>
      <w:r>
        <w:rPr>
          <w:sz w:val="20"/>
        </w:rPr>
        <w:t>. Sobre la relación de diferentes miembros de la familia Baroja con la imprenta en Guipúzcoa, véase SANTOYO MEDIAVILLA, Julio César, “La imprenta en el País Vasco: breve panorama histórico”, en </w:t>
      </w:r>
      <w:r>
        <w:rPr>
          <w:i/>
          <w:sz w:val="20"/>
        </w:rPr>
        <w:t>I Seminario sobre Patrimonio Bibliográfico Vasco</w:t>
      </w:r>
      <w:r>
        <w:rPr>
          <w:sz w:val="20"/>
        </w:rPr>
        <w:t>, Vitoria-Gasteiz, Servicio Central de Publicaciones del Gobierno Vasco, 2005, p. 120.</w:t>
      </w:r>
    </w:p>
    <w:p>
      <w:pPr>
        <w:spacing w:line="231" w:lineRule="exact" w:before="0"/>
        <w:ind w:left="1025" w:right="-19" w:firstLine="0"/>
        <w:jc w:val="left"/>
        <w:rPr>
          <w:sz w:val="20"/>
        </w:rPr>
      </w:pPr>
      <w:r>
        <w:rPr>
          <w:position w:val="9"/>
          <w:sz w:val="13"/>
        </w:rPr>
        <w:t>359  </w:t>
      </w:r>
      <w:r>
        <w:rPr>
          <w:sz w:val="20"/>
        </w:rPr>
        <w:t>Publicado en </w:t>
      </w:r>
      <w:r>
        <w:rPr>
          <w:i/>
          <w:sz w:val="20"/>
        </w:rPr>
        <w:t>Ahora </w:t>
      </w:r>
      <w:r>
        <w:rPr>
          <w:sz w:val="20"/>
        </w:rPr>
        <w:t>el 30 de julio de 1933, lo citamos según figura recogido en BAROJA, Pío,</w:t>
      </w:r>
    </w:p>
    <w:p>
      <w:pPr>
        <w:spacing w:line="221" w:lineRule="exact" w:before="8"/>
        <w:ind w:left="305" w:right="0" w:firstLine="0"/>
        <w:jc w:val="both"/>
        <w:rPr>
          <w:sz w:val="20"/>
        </w:rPr>
      </w:pPr>
      <w:r>
        <w:rPr>
          <w:spacing w:val="-3"/>
          <w:sz w:val="20"/>
        </w:rPr>
        <w:t>“Riego </w:t>
      </w:r>
      <w:r>
        <w:rPr>
          <w:sz w:val="20"/>
        </w:rPr>
        <w:t>y su </w:t>
      </w:r>
      <w:r>
        <w:rPr>
          <w:spacing w:val="-4"/>
          <w:sz w:val="20"/>
        </w:rPr>
        <w:t>himno”, </w:t>
      </w:r>
      <w:r>
        <w:rPr>
          <w:sz w:val="20"/>
        </w:rPr>
        <w:t>en </w:t>
      </w:r>
      <w:r>
        <w:rPr>
          <w:i/>
          <w:spacing w:val="-3"/>
          <w:sz w:val="20"/>
        </w:rPr>
        <w:t>Obras Completas </w:t>
      </w:r>
      <w:r>
        <w:rPr>
          <w:i/>
          <w:sz w:val="20"/>
        </w:rPr>
        <w:t>de Pío Baroja</w:t>
      </w:r>
      <w:r>
        <w:rPr>
          <w:sz w:val="20"/>
        </w:rPr>
        <w:t>, </w:t>
      </w:r>
      <w:r>
        <w:rPr>
          <w:spacing w:val="-3"/>
          <w:sz w:val="20"/>
        </w:rPr>
        <w:t>vol. </w:t>
      </w:r>
      <w:r>
        <w:rPr>
          <w:sz w:val="20"/>
        </w:rPr>
        <w:t>VIII, Madrid, </w:t>
      </w:r>
      <w:r>
        <w:rPr>
          <w:spacing w:val="-3"/>
          <w:sz w:val="20"/>
        </w:rPr>
        <w:t>Biblioteca Nueva, </w:t>
      </w:r>
      <w:r>
        <w:rPr>
          <w:sz w:val="20"/>
        </w:rPr>
        <w:t>1980, p. 884.</w:t>
      </w:r>
    </w:p>
    <w:p>
      <w:pPr>
        <w:spacing w:line="238" w:lineRule="exact" w:before="12"/>
        <w:ind w:left="305" w:right="113" w:firstLine="719"/>
        <w:jc w:val="both"/>
        <w:rPr>
          <w:sz w:val="20"/>
        </w:rPr>
      </w:pPr>
      <w:r>
        <w:rPr>
          <w:position w:val="9"/>
          <w:sz w:val="13"/>
        </w:rPr>
        <w:t>360 </w:t>
      </w:r>
      <w:r>
        <w:rPr>
          <w:i/>
          <w:sz w:val="20"/>
        </w:rPr>
        <w:t>Id</w:t>
      </w:r>
      <w:r>
        <w:rPr>
          <w:sz w:val="20"/>
        </w:rPr>
        <w:t>. El novelista donostiarra parece sugerir una cierta influencia garibaldina, aunque él la denomina “italianizante”, en la composición del himno de Iparraguirre. La cursiva de </w:t>
      </w:r>
      <w:r>
        <w:rPr>
          <w:i/>
          <w:sz w:val="20"/>
        </w:rPr>
        <w:t>San Ignacio </w:t>
      </w:r>
      <w:r>
        <w:rPr>
          <w:sz w:val="20"/>
        </w:rPr>
        <w:t>es nuestra; la de </w:t>
      </w:r>
      <w:r>
        <w:rPr>
          <w:i/>
          <w:sz w:val="20"/>
        </w:rPr>
        <w:t>El Árbol de Guernica </w:t>
      </w:r>
      <w:r>
        <w:rPr>
          <w:sz w:val="20"/>
        </w:rPr>
        <w:t>es de Pío Baroja. Adviértase que la madre del escritor, Carmen Nessi y Goñi, era de ascendencia italiana.</w:t>
      </w:r>
    </w:p>
    <w:p>
      <w:pPr>
        <w:spacing w:line="238" w:lineRule="exact" w:before="0"/>
        <w:ind w:left="305" w:right="116" w:firstLine="719"/>
        <w:jc w:val="both"/>
        <w:rPr>
          <w:sz w:val="20"/>
        </w:rPr>
      </w:pPr>
      <w:r>
        <w:rPr>
          <w:position w:val="9"/>
          <w:sz w:val="13"/>
        </w:rPr>
        <w:t>361 </w:t>
      </w:r>
      <w:r>
        <w:rPr>
          <w:sz w:val="20"/>
        </w:rPr>
        <w:t>Véase una imagen fotográfica de esta manifestación, en la que puede constatarse la presencia de la Banda Municipal, en CASTRILLO ORTUOSTE FONDOA, “14 de abril de 1931…”, </w:t>
      </w:r>
      <w:r>
        <w:rPr>
          <w:i/>
          <w:sz w:val="20"/>
        </w:rPr>
        <w:t>op. cit</w:t>
      </w:r>
      <w:r>
        <w:rPr>
          <w:sz w:val="20"/>
        </w:rPr>
        <w:t>. [en línea]. Ver webgrafía.</w:t>
      </w:r>
    </w:p>
    <w:p>
      <w:pPr>
        <w:spacing w:line="238" w:lineRule="exact" w:before="0"/>
        <w:ind w:left="305" w:right="123" w:firstLine="719"/>
        <w:jc w:val="both"/>
        <w:rPr>
          <w:sz w:val="20"/>
        </w:rPr>
      </w:pPr>
      <w:r>
        <w:rPr>
          <w:position w:val="9"/>
          <w:sz w:val="13"/>
        </w:rPr>
        <w:t>362 </w:t>
      </w:r>
      <w:r>
        <w:rPr>
          <w:sz w:val="20"/>
        </w:rPr>
        <w:t>Salvador Marzana, en una entrevista realizada para Ego Ibarra, indicó en castellano que, refiriéndose a él, decían que era “el perejil de todas las salsas”. MARZANA, Salvador, “1931ko hauteskunde gaua eta hurrengo egunak…”, </w:t>
      </w:r>
      <w:r>
        <w:rPr>
          <w:i/>
          <w:sz w:val="20"/>
        </w:rPr>
        <w:t>op. cit</w:t>
      </w:r>
      <w:r>
        <w:rPr>
          <w:sz w:val="20"/>
        </w:rPr>
        <w:t>. [en línea]. Ver webgrafía.</w:t>
      </w:r>
    </w:p>
    <w:p>
      <w:pPr>
        <w:spacing w:after="0" w:line="238" w:lineRule="exact"/>
        <w:jc w:val="both"/>
        <w:rPr>
          <w:sz w:val="20"/>
        </w:rPr>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09"/>
      </w:pPr>
      <w:r>
        <w:rPr/>
        <w:t>información relativa al protagonismo vespertino de dicha agrupación musical según el exhaustivo programa fijado por el Ayuntamiento en Pleno.</w:t>
      </w:r>
    </w:p>
    <w:p>
      <w:pPr>
        <w:pStyle w:val="BodyText"/>
        <w:spacing w:before="8"/>
      </w:pPr>
    </w:p>
    <w:p>
      <w:pPr>
        <w:pStyle w:val="BodyText"/>
        <w:spacing w:line="362" w:lineRule="auto"/>
        <w:ind w:left="305" w:right="117" w:firstLine="719"/>
        <w:jc w:val="both"/>
      </w:pPr>
      <w:r>
        <w:rPr/>
        <w:t>Este comprometido músico socialista </w:t>
      </w:r>
      <w:r>
        <w:rPr>
          <w:spacing w:val="3"/>
        </w:rPr>
        <w:t>aportó </w:t>
      </w:r>
      <w:r>
        <w:rPr/>
        <w:t>un dato de gran interés  para  nuestra investigación, gracias a su testimonio recogido en un reportaje titulado  </w:t>
      </w:r>
      <w:r>
        <w:rPr>
          <w:i/>
        </w:rPr>
        <w:t>Eibar    </w:t>
      </w:r>
      <w:r>
        <w:rPr>
          <w:i/>
        </w:rPr>
        <w:t>sí amaneció</w:t>
      </w:r>
      <w:r>
        <w:rPr>
          <w:i/>
          <w:spacing w:val="22"/>
        </w:rPr>
        <w:t> </w:t>
      </w:r>
      <w:r>
        <w:rPr>
          <w:i/>
          <w:spacing w:val="2"/>
        </w:rPr>
        <w:t>republicana</w:t>
      </w:r>
      <w:r>
        <w:rPr>
          <w:spacing w:val="2"/>
        </w:rPr>
        <w:t>.</w:t>
      </w:r>
    </w:p>
    <w:p>
      <w:pPr>
        <w:pStyle w:val="BodyText"/>
        <w:spacing w:before="8"/>
      </w:pPr>
    </w:p>
    <w:p>
      <w:pPr>
        <w:pStyle w:val="BodyText"/>
        <w:spacing w:line="242" w:lineRule="auto"/>
        <w:ind w:left="1025" w:right="111" w:firstLine="288"/>
        <w:jc w:val="both"/>
      </w:pPr>
      <w:r>
        <w:rPr/>
        <w:t>Y a </w:t>
      </w:r>
      <w:r>
        <w:rPr>
          <w:spacing w:val="-3"/>
        </w:rPr>
        <w:t>eso </w:t>
      </w:r>
      <w:r>
        <w:rPr/>
        <w:t>de </w:t>
      </w:r>
      <w:r>
        <w:rPr>
          <w:spacing w:val="-2"/>
        </w:rPr>
        <w:t>las </w:t>
      </w:r>
      <w:r>
        <w:rPr>
          <w:spacing w:val="-3"/>
        </w:rPr>
        <w:t>seis </w:t>
      </w:r>
      <w:r>
        <w:rPr/>
        <w:t>de la </w:t>
      </w:r>
      <w:r>
        <w:rPr>
          <w:spacing w:val="-3"/>
        </w:rPr>
        <w:t>tarde, </w:t>
      </w:r>
      <w:r>
        <w:rPr/>
        <w:t>se </w:t>
      </w:r>
      <w:r>
        <w:rPr>
          <w:spacing w:val="-3"/>
        </w:rPr>
        <w:t>confirmó </w:t>
      </w:r>
      <w:r>
        <w:rPr/>
        <w:t>la </w:t>
      </w:r>
      <w:r>
        <w:rPr>
          <w:spacing w:val="-3"/>
        </w:rPr>
        <w:t>proclamación oficial. </w:t>
      </w:r>
      <w:r>
        <w:rPr>
          <w:spacing w:val="-4"/>
        </w:rPr>
        <w:t>La </w:t>
      </w:r>
      <w:r>
        <w:rPr>
          <w:spacing w:val="-3"/>
        </w:rPr>
        <w:t>fiesta fue total, para casi </w:t>
      </w:r>
      <w:r>
        <w:rPr/>
        <w:t>todo </w:t>
      </w:r>
      <w:r>
        <w:rPr>
          <w:spacing w:val="-3"/>
        </w:rPr>
        <w:t>Eibar, porque también </w:t>
      </w:r>
      <w:r>
        <w:rPr/>
        <w:t>en la </w:t>
      </w:r>
      <w:r>
        <w:rPr>
          <w:spacing w:val="-3"/>
        </w:rPr>
        <w:t>ciudad había monárquicos, como </w:t>
      </w:r>
      <w:r>
        <w:rPr/>
        <w:t>el</w:t>
      </w:r>
      <w:r>
        <w:rPr>
          <w:spacing w:val="-4"/>
        </w:rPr>
        <w:t> </w:t>
      </w:r>
      <w:r>
        <w:rPr>
          <w:spacing w:val="-3"/>
        </w:rPr>
        <w:t>director</w:t>
      </w:r>
      <w:r>
        <w:rPr>
          <w:spacing w:val="-8"/>
        </w:rPr>
        <w:t> </w:t>
      </w:r>
      <w:r>
        <w:rPr/>
        <w:t>de</w:t>
      </w:r>
      <w:r>
        <w:rPr>
          <w:spacing w:val="-8"/>
        </w:rPr>
        <w:t> </w:t>
      </w:r>
      <w:r>
        <w:rPr/>
        <w:t>la</w:t>
      </w:r>
      <w:r>
        <w:rPr>
          <w:spacing w:val="-8"/>
        </w:rPr>
        <w:t> </w:t>
      </w:r>
      <w:r>
        <w:rPr>
          <w:spacing w:val="-3"/>
        </w:rPr>
        <w:t>banda,</w:t>
      </w:r>
      <w:r>
        <w:rPr>
          <w:spacing w:val="-7"/>
        </w:rPr>
        <w:t> </w:t>
      </w:r>
      <w:r>
        <w:rPr/>
        <w:t>al</w:t>
      </w:r>
      <w:r>
        <w:rPr>
          <w:spacing w:val="-7"/>
        </w:rPr>
        <w:t> </w:t>
      </w:r>
      <w:r>
        <w:rPr/>
        <w:t>que</w:t>
      </w:r>
      <w:r>
        <w:rPr>
          <w:spacing w:val="-8"/>
        </w:rPr>
        <w:t> </w:t>
      </w:r>
      <w:r>
        <w:rPr/>
        <w:t>no</w:t>
      </w:r>
      <w:r>
        <w:rPr>
          <w:spacing w:val="-7"/>
        </w:rPr>
        <w:t> </w:t>
      </w:r>
      <w:r>
        <w:rPr/>
        <w:t>le</w:t>
      </w:r>
      <w:r>
        <w:rPr>
          <w:spacing w:val="-8"/>
        </w:rPr>
        <w:t> </w:t>
      </w:r>
      <w:r>
        <w:rPr>
          <w:spacing w:val="-3"/>
        </w:rPr>
        <w:t>sentó</w:t>
      </w:r>
      <w:r>
        <w:rPr>
          <w:spacing w:val="-7"/>
        </w:rPr>
        <w:t> </w:t>
      </w:r>
      <w:r>
        <w:rPr>
          <w:spacing w:val="-3"/>
        </w:rPr>
        <w:t>nada</w:t>
      </w:r>
      <w:r>
        <w:rPr>
          <w:spacing w:val="-8"/>
        </w:rPr>
        <w:t> </w:t>
      </w:r>
      <w:r>
        <w:rPr>
          <w:spacing w:val="-3"/>
        </w:rPr>
        <w:t>bien</w:t>
      </w:r>
      <w:r>
        <w:rPr>
          <w:spacing w:val="-6"/>
        </w:rPr>
        <w:t> </w:t>
      </w:r>
      <w:r>
        <w:rPr/>
        <w:t>el</w:t>
      </w:r>
      <w:r>
        <w:rPr>
          <w:spacing w:val="-7"/>
        </w:rPr>
        <w:t> </w:t>
      </w:r>
      <w:r>
        <w:rPr>
          <w:spacing w:val="-3"/>
        </w:rPr>
        <w:t>cambio</w:t>
      </w:r>
      <w:r>
        <w:rPr>
          <w:spacing w:val="-7"/>
        </w:rPr>
        <w:t> </w:t>
      </w:r>
      <w:r>
        <w:rPr/>
        <w:t>de</w:t>
      </w:r>
      <w:r>
        <w:rPr>
          <w:spacing w:val="-8"/>
        </w:rPr>
        <w:t> </w:t>
      </w:r>
      <w:r>
        <w:rPr/>
        <w:t>la</w:t>
      </w:r>
      <w:r>
        <w:rPr>
          <w:spacing w:val="-8"/>
        </w:rPr>
        <w:t> </w:t>
      </w:r>
      <w:r>
        <w:rPr>
          <w:spacing w:val="-3"/>
        </w:rPr>
        <w:t>marcha</w:t>
      </w:r>
      <w:r>
        <w:rPr>
          <w:spacing w:val="-8"/>
        </w:rPr>
        <w:t> </w:t>
      </w:r>
      <w:r>
        <w:rPr>
          <w:spacing w:val="-3"/>
        </w:rPr>
        <w:t>real</w:t>
      </w:r>
      <w:r>
        <w:rPr>
          <w:spacing w:val="-7"/>
        </w:rPr>
        <w:t> </w:t>
      </w:r>
      <w:r>
        <w:rPr/>
        <w:t>por el </w:t>
      </w:r>
      <w:r>
        <w:rPr>
          <w:i/>
          <w:spacing w:val="-3"/>
        </w:rPr>
        <w:t>Himno </w:t>
      </w:r>
      <w:r>
        <w:rPr>
          <w:i/>
        </w:rPr>
        <w:t>de </w:t>
      </w:r>
      <w:r>
        <w:rPr>
          <w:i/>
          <w:spacing w:val="-3"/>
        </w:rPr>
        <w:t>Riego</w:t>
      </w:r>
      <w:r>
        <w:rPr>
          <w:spacing w:val="-3"/>
        </w:rPr>
        <w:t>. Pero </w:t>
      </w:r>
      <w:r>
        <w:rPr/>
        <w:t>no </w:t>
      </w:r>
      <w:r>
        <w:rPr>
          <w:spacing w:val="-3"/>
        </w:rPr>
        <w:t>hubo conflictos; </w:t>
      </w:r>
      <w:r>
        <w:rPr/>
        <w:t>la </w:t>
      </w:r>
      <w:r>
        <w:rPr>
          <w:spacing w:val="-4"/>
        </w:rPr>
        <w:t>mayor </w:t>
      </w:r>
      <w:r>
        <w:rPr>
          <w:spacing w:val="-3"/>
        </w:rPr>
        <w:t>parte </w:t>
      </w:r>
      <w:r>
        <w:rPr/>
        <w:t>de los </w:t>
      </w:r>
      <w:r>
        <w:rPr>
          <w:spacing w:val="-3"/>
        </w:rPr>
        <w:t>13.000 habitantes </w:t>
      </w:r>
      <w:r>
        <w:rPr/>
        <w:t>que </w:t>
      </w:r>
      <w:r>
        <w:rPr>
          <w:spacing w:val="-3"/>
        </w:rPr>
        <w:t>entonces poblaban Eibar seguían </w:t>
      </w:r>
      <w:r>
        <w:rPr/>
        <w:t>el lema </w:t>
      </w:r>
      <w:r>
        <w:rPr>
          <w:spacing w:val="-3"/>
        </w:rPr>
        <w:t>vital del socialista Marzana: “Paz, respeto </w:t>
      </w:r>
      <w:r>
        <w:rPr/>
        <w:t>y</w:t>
      </w:r>
      <w:r>
        <w:rPr>
          <w:spacing w:val="-11"/>
        </w:rPr>
        <w:t> </w:t>
      </w:r>
      <w:r>
        <w:rPr>
          <w:spacing w:val="-3"/>
        </w:rPr>
        <w:t>comprensión”.</w:t>
      </w:r>
    </w:p>
    <w:p>
      <w:pPr>
        <w:pStyle w:val="BodyText"/>
        <w:spacing w:line="278" w:lineRule="exact" w:before="1"/>
        <w:ind w:left="1025" w:right="111" w:firstLine="288"/>
        <w:jc w:val="both"/>
      </w:pPr>
      <w:r>
        <w:rPr/>
        <w:t>Así que ni siquiera en un ámbito tan reducido como el de una pequeña formación musical surgieron roces aquel día. […]</w:t>
      </w:r>
      <w:r>
        <w:rPr>
          <w:position w:val="10"/>
          <w:sz w:val="16"/>
        </w:rPr>
        <w:t>363</w:t>
      </w:r>
      <w:r>
        <w:rPr/>
        <w:t>.</w:t>
      </w:r>
    </w:p>
    <w:p>
      <w:pPr>
        <w:pStyle w:val="BodyText"/>
        <w:spacing w:before="2"/>
        <w:rPr>
          <w:sz w:val="36"/>
        </w:rPr>
      </w:pPr>
    </w:p>
    <w:p>
      <w:pPr>
        <w:pStyle w:val="BodyText"/>
        <w:spacing w:line="362" w:lineRule="auto"/>
        <w:ind w:left="305" w:right="112" w:firstLine="719"/>
        <w:jc w:val="both"/>
      </w:pPr>
      <w:r>
        <w:rPr/>
        <w:t>Fue esta la primera vez que en el estudio histórico musical de los días 12, 13 y  14 de abril de 1931 en Eibar figurase citado el </w:t>
      </w:r>
      <w:r>
        <w:rPr>
          <w:i/>
        </w:rPr>
        <w:t>Himno de Riego</w:t>
      </w:r>
      <w:r>
        <w:rPr/>
        <w:t>, obra que no había sido incluida en el acuerdo del Pleno del Ayuntamiento celebrado el mismo día 14. Conocemos un breve fragmento del texto que se cantó durante esos días en Eibar con la melodía de dicho</w:t>
      </w:r>
      <w:r>
        <w:rPr>
          <w:spacing w:val="-2"/>
        </w:rPr>
        <w:t> </w:t>
      </w:r>
      <w:r>
        <w:rPr/>
        <w:t>himno.</w:t>
      </w:r>
    </w:p>
    <w:p>
      <w:pPr>
        <w:pStyle w:val="BodyText"/>
        <w:spacing w:line="242" w:lineRule="auto" w:before="6"/>
        <w:ind w:left="3001" w:right="3678" w:firstLine="304"/>
      </w:pPr>
      <w:r>
        <w:rPr/>
        <w:t>Niños a las escuelas mujeres a fregar</w:t>
      </w:r>
    </w:p>
    <w:p>
      <w:pPr>
        <w:pStyle w:val="BodyText"/>
        <w:spacing w:line="276" w:lineRule="exact"/>
        <w:ind w:left="272" w:right="957"/>
        <w:jc w:val="center"/>
      </w:pPr>
      <w:r>
        <w:rPr/>
        <w:t>los hombres a los bares</w:t>
      </w:r>
    </w:p>
    <w:p>
      <w:pPr>
        <w:pStyle w:val="BodyText"/>
        <w:spacing w:before="2"/>
        <w:ind w:left="272" w:right="1545"/>
        <w:jc w:val="center"/>
      </w:pPr>
      <w:r>
        <w:rPr/>
        <w:t>¡Viva la libertad!</w:t>
      </w:r>
    </w:p>
    <w:p>
      <w:pPr>
        <w:pStyle w:val="BodyText"/>
        <w:spacing w:line="242" w:lineRule="auto" w:before="201"/>
        <w:ind w:left="3001" w:right="2672" w:firstLine="300"/>
      </w:pPr>
      <w:r>
        <w:rPr/>
        <w:t>Si supieran los curas y frailes La paliza que van a llevar, Subirían al coro cantando</w:t>
      </w:r>
    </w:p>
    <w:p>
      <w:pPr>
        <w:pStyle w:val="BodyText"/>
        <w:spacing w:line="276" w:lineRule="exact"/>
        <w:ind w:left="155" w:right="163"/>
        <w:jc w:val="center"/>
        <w:rPr>
          <w:sz w:val="16"/>
        </w:rPr>
      </w:pPr>
      <w:r>
        <w:rPr/>
        <w:t>¡Libertad, libertad, libertad!</w:t>
      </w:r>
      <w:r>
        <w:rPr>
          <w:position w:val="10"/>
          <w:sz w:val="16"/>
        </w:rPr>
        <w:t>364</w:t>
      </w:r>
    </w:p>
    <w:p>
      <w:pPr>
        <w:pStyle w:val="BodyText"/>
        <w:spacing w:before="6"/>
        <w:rPr>
          <w:sz w:val="36"/>
        </w:rPr>
      </w:pPr>
    </w:p>
    <w:p>
      <w:pPr>
        <w:pStyle w:val="BodyText"/>
        <w:spacing w:line="340" w:lineRule="auto"/>
        <w:ind w:left="305" w:right="109" w:firstLine="719"/>
      </w:pPr>
      <w:r>
        <w:rPr/>
        <w:t>La primera de las estrofas de la versión eibarresa del </w:t>
      </w:r>
      <w:r>
        <w:rPr>
          <w:i/>
        </w:rPr>
        <w:t>Himno de Riego </w:t>
      </w:r>
      <w:r>
        <w:rPr/>
        <w:t>procede de la adaptación de un texto popular</w:t>
      </w:r>
      <w:r>
        <w:rPr>
          <w:position w:val="10"/>
          <w:sz w:val="16"/>
        </w:rPr>
        <w:t>365</w:t>
      </w:r>
      <w:r>
        <w:rPr/>
        <w:t>, mientras la segunda, con una ligera variación en  el</w:t>
      </w:r>
    </w:p>
    <w:p>
      <w:pPr>
        <w:pStyle w:val="BodyText"/>
        <w:rPr>
          <w:sz w:val="22"/>
        </w:rPr>
      </w:pPr>
      <w:r>
        <w:rPr/>
        <w:pict>
          <v:line style="position:absolute;mso-position-horizontal-relative:page;mso-position-vertical-relative:paragraph;z-index:3808;mso-wrap-distance-left:0;mso-wrap-distance-right:0" from="99.264pt,14.85997pt" to="243.284pt,14.85997pt" stroked="true" strokeweight=".47998pt" strokecolor="#000000">
            <w10:wrap type="topAndBottom"/>
          </v:line>
        </w:pict>
      </w:r>
    </w:p>
    <w:p>
      <w:pPr>
        <w:tabs>
          <w:tab w:pos="1966" w:val="left" w:leader="none"/>
          <w:tab w:pos="3648" w:val="left" w:leader="none"/>
          <w:tab w:pos="5736" w:val="left" w:leader="none"/>
          <w:tab w:pos="7117" w:val="left" w:leader="none"/>
          <w:tab w:pos="8566" w:val="left" w:leader="none"/>
        </w:tabs>
        <w:spacing w:line="247" w:lineRule="auto" w:before="38"/>
        <w:ind w:left="305" w:right="114" w:firstLine="719"/>
        <w:jc w:val="left"/>
        <w:rPr>
          <w:sz w:val="20"/>
        </w:rPr>
      </w:pPr>
      <w:r>
        <w:rPr>
          <w:position w:val="9"/>
          <w:sz w:val="13"/>
        </w:rPr>
        <w:t>363 </w:t>
      </w:r>
      <w:r>
        <w:rPr>
          <w:sz w:val="20"/>
        </w:rPr>
        <w:t>CRESPO, Txema G., “Eibar sí amaneció republicana”, [en línea]. En: </w:t>
      </w:r>
      <w:r>
        <w:rPr>
          <w:i/>
          <w:spacing w:val="2"/>
          <w:sz w:val="20"/>
        </w:rPr>
        <w:t>Elpais.com</w:t>
      </w:r>
      <w:r>
        <w:rPr>
          <w:spacing w:val="2"/>
          <w:sz w:val="20"/>
        </w:rPr>
        <w:t>, 13-04- 2006.</w:t>
        <w:tab/>
      </w:r>
      <w:r>
        <w:rPr>
          <w:sz w:val="20"/>
        </w:rPr>
        <w:t>Puede</w:t>
        <w:tab/>
        <w:t>consultarse</w:t>
        <w:tab/>
        <w:t>en</w:t>
        <w:tab/>
        <w:t>red</w:t>
        <w:tab/>
        <w:t>en:</w:t>
      </w:r>
    </w:p>
    <w:p>
      <w:pPr>
        <w:spacing w:line="221" w:lineRule="exact" w:before="1"/>
        <w:ind w:left="305" w:right="109" w:firstLine="0"/>
        <w:jc w:val="left"/>
        <w:rPr>
          <w:sz w:val="20"/>
        </w:rPr>
      </w:pPr>
      <w:r>
        <w:rPr>
          <w:spacing w:val="-3"/>
          <w:sz w:val="20"/>
        </w:rPr>
        <w:t>&lt;</w:t>
      </w:r>
      <w:hyperlink r:id="rId59">
        <w:r>
          <w:rPr>
            <w:spacing w:val="-3"/>
            <w:sz w:val="20"/>
          </w:rPr>
          <w:t>http://elpais.com/diario/2006/IV/13/paisvasco/1144957202_850215.html</w:t>
        </w:r>
      </w:hyperlink>
      <w:r>
        <w:rPr>
          <w:spacing w:val="-3"/>
          <w:sz w:val="20"/>
        </w:rPr>
        <w:t>&gt;  [Consulta: </w:t>
      </w:r>
      <w:r>
        <w:rPr>
          <w:sz w:val="20"/>
        </w:rPr>
        <w:t>20 </w:t>
      </w:r>
      <w:r>
        <w:rPr>
          <w:spacing w:val="-3"/>
          <w:sz w:val="20"/>
        </w:rPr>
        <w:t>diciembre </w:t>
      </w:r>
      <w:r>
        <w:rPr>
          <w:sz w:val="20"/>
        </w:rPr>
        <w:t>2011].</w:t>
      </w:r>
    </w:p>
    <w:p>
      <w:pPr>
        <w:spacing w:line="238" w:lineRule="exact" w:before="0"/>
        <w:ind w:left="1025" w:right="109" w:firstLine="0"/>
        <w:jc w:val="left"/>
        <w:rPr>
          <w:sz w:val="20"/>
        </w:rPr>
      </w:pPr>
      <w:r>
        <w:rPr>
          <w:position w:val="9"/>
          <w:sz w:val="13"/>
        </w:rPr>
        <w:t>364 </w:t>
      </w:r>
      <w:r>
        <w:rPr>
          <w:sz w:val="20"/>
        </w:rPr>
        <w:t>OTZERINJAUREGI, Mireia y SANGRONIZ, Mikel (recs.), p. 262.</w:t>
      </w:r>
    </w:p>
    <w:p>
      <w:pPr>
        <w:tabs>
          <w:tab w:pos="1745" w:val="left" w:leader="none"/>
        </w:tabs>
        <w:spacing w:line="238" w:lineRule="exact" w:before="12"/>
        <w:ind w:left="1767" w:right="122" w:hanging="743"/>
        <w:jc w:val="left"/>
        <w:rPr>
          <w:sz w:val="20"/>
        </w:rPr>
      </w:pPr>
      <w:r>
        <w:rPr>
          <w:position w:val="9"/>
          <w:sz w:val="13"/>
        </w:rPr>
        <w:t>365</w:t>
        <w:tab/>
      </w:r>
      <w:r>
        <w:rPr>
          <w:sz w:val="20"/>
        </w:rPr>
        <w:t>“Los</w:t>
      </w:r>
      <w:r>
        <w:rPr>
          <w:spacing w:val="17"/>
          <w:sz w:val="20"/>
        </w:rPr>
        <w:t> </w:t>
      </w:r>
      <w:r>
        <w:rPr>
          <w:sz w:val="20"/>
        </w:rPr>
        <w:t>muchachos</w:t>
      </w:r>
      <w:r>
        <w:rPr>
          <w:spacing w:val="17"/>
          <w:sz w:val="20"/>
        </w:rPr>
        <w:t> </w:t>
      </w:r>
      <w:r>
        <w:rPr>
          <w:sz w:val="20"/>
        </w:rPr>
        <w:t>a</w:t>
      </w:r>
      <w:r>
        <w:rPr>
          <w:spacing w:val="18"/>
          <w:sz w:val="20"/>
        </w:rPr>
        <w:t> </w:t>
      </w:r>
      <w:r>
        <w:rPr>
          <w:sz w:val="20"/>
        </w:rPr>
        <w:t>la</w:t>
      </w:r>
      <w:r>
        <w:rPr>
          <w:spacing w:val="17"/>
          <w:sz w:val="20"/>
        </w:rPr>
        <w:t> </w:t>
      </w:r>
      <w:r>
        <w:rPr>
          <w:sz w:val="20"/>
        </w:rPr>
        <w:t>escuela,</w:t>
      </w:r>
      <w:r>
        <w:rPr>
          <w:spacing w:val="18"/>
          <w:sz w:val="20"/>
        </w:rPr>
        <w:t> </w:t>
      </w:r>
      <w:r>
        <w:rPr>
          <w:sz w:val="20"/>
        </w:rPr>
        <w:t>las</w:t>
      </w:r>
      <w:r>
        <w:rPr>
          <w:spacing w:val="17"/>
          <w:sz w:val="20"/>
        </w:rPr>
        <w:t> </w:t>
      </w:r>
      <w:r>
        <w:rPr>
          <w:sz w:val="20"/>
        </w:rPr>
        <w:t>mujeres</w:t>
      </w:r>
      <w:r>
        <w:rPr>
          <w:spacing w:val="17"/>
          <w:sz w:val="20"/>
        </w:rPr>
        <w:t> </w:t>
      </w:r>
      <w:r>
        <w:rPr>
          <w:sz w:val="20"/>
        </w:rPr>
        <w:t>a</w:t>
      </w:r>
      <w:r>
        <w:rPr>
          <w:spacing w:val="18"/>
          <w:sz w:val="20"/>
        </w:rPr>
        <w:t> </w:t>
      </w:r>
      <w:r>
        <w:rPr>
          <w:sz w:val="20"/>
        </w:rPr>
        <w:t>fregar,</w:t>
      </w:r>
      <w:r>
        <w:rPr>
          <w:spacing w:val="18"/>
          <w:sz w:val="20"/>
        </w:rPr>
        <w:t> </w:t>
      </w:r>
      <w:r>
        <w:rPr>
          <w:sz w:val="20"/>
        </w:rPr>
        <w:t>los</w:t>
      </w:r>
      <w:r>
        <w:rPr>
          <w:spacing w:val="17"/>
          <w:sz w:val="20"/>
        </w:rPr>
        <w:t> </w:t>
      </w:r>
      <w:r>
        <w:rPr>
          <w:sz w:val="20"/>
        </w:rPr>
        <w:t>hombres</w:t>
      </w:r>
      <w:r>
        <w:rPr>
          <w:spacing w:val="16"/>
          <w:sz w:val="20"/>
        </w:rPr>
        <w:t> </w:t>
      </w:r>
      <w:r>
        <w:rPr>
          <w:sz w:val="20"/>
        </w:rPr>
        <w:t>a</w:t>
      </w:r>
      <w:r>
        <w:rPr>
          <w:spacing w:val="16"/>
          <w:sz w:val="20"/>
        </w:rPr>
        <w:t> </w:t>
      </w:r>
      <w:r>
        <w:rPr>
          <w:sz w:val="20"/>
        </w:rPr>
        <w:t>la</w:t>
      </w:r>
      <w:r>
        <w:rPr>
          <w:spacing w:val="16"/>
          <w:sz w:val="20"/>
        </w:rPr>
        <w:t> </w:t>
      </w:r>
      <w:r>
        <w:rPr>
          <w:sz w:val="20"/>
        </w:rPr>
        <w:t>taberna</w:t>
      </w:r>
      <w:r>
        <w:rPr>
          <w:spacing w:val="16"/>
          <w:sz w:val="20"/>
        </w:rPr>
        <w:t> </w:t>
      </w:r>
      <w:r>
        <w:rPr>
          <w:sz w:val="20"/>
        </w:rPr>
        <w:t>y</w:t>
      </w:r>
      <w:r>
        <w:rPr>
          <w:spacing w:val="12"/>
          <w:sz w:val="20"/>
        </w:rPr>
        <w:t> </w:t>
      </w:r>
      <w:r>
        <w:rPr>
          <w:sz w:val="20"/>
        </w:rPr>
        <w:t>viva</w:t>
      </w:r>
      <w:r>
        <w:rPr>
          <w:spacing w:val="16"/>
          <w:sz w:val="20"/>
        </w:rPr>
        <w:t> </w:t>
      </w:r>
      <w:r>
        <w:rPr>
          <w:sz w:val="20"/>
        </w:rPr>
        <w:t>la</w:t>
      </w:r>
      <w:r>
        <w:rPr>
          <w:w w:val="99"/>
          <w:sz w:val="20"/>
        </w:rPr>
        <w:t> </w:t>
      </w:r>
      <w:r>
        <w:rPr>
          <w:sz w:val="20"/>
        </w:rPr>
        <w:t>libertad”.</w:t>
      </w:r>
    </w:p>
    <w:p>
      <w:pPr>
        <w:spacing w:before="161"/>
        <w:ind w:left="1025" w:right="109" w:firstLine="0"/>
        <w:jc w:val="left"/>
        <w:rPr>
          <w:sz w:val="20"/>
        </w:rPr>
      </w:pPr>
      <w:r>
        <w:rPr>
          <w:sz w:val="20"/>
        </w:rPr>
        <w:t>ECHARTE,  Pedro,  “Los  refranes  del  tío  Pedro”,  [en  línea].  Puede  consultarse  en  red  en:</w:t>
      </w:r>
    </w:p>
    <w:p>
      <w:pPr>
        <w:spacing w:after="0"/>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2" w:lineRule="auto" w:before="69"/>
        <w:ind w:left="305" w:right="121"/>
        <w:jc w:val="both"/>
      </w:pPr>
      <w:r>
        <w:rPr/>
        <w:t>orden del primer verso (“Si supieran los curas y frailes”, por “Si los curas y frailes supieran”) es la estrofa característica de la que ha venido a denominarse como su </w:t>
      </w:r>
      <w:r>
        <w:rPr>
          <w:i/>
        </w:rPr>
        <w:t>versión</w:t>
      </w:r>
      <w:r>
        <w:rPr>
          <w:i/>
          <w:spacing w:val="1"/>
        </w:rPr>
        <w:t> </w:t>
      </w:r>
      <w:r>
        <w:rPr>
          <w:i/>
        </w:rPr>
        <w:t>anticlerical</w:t>
      </w:r>
      <w:r>
        <w:rPr>
          <w:position w:val="10"/>
          <w:sz w:val="16"/>
        </w:rPr>
        <w:t>366</w:t>
      </w:r>
      <w:r>
        <w:rPr/>
        <w:t>.</w:t>
      </w:r>
    </w:p>
    <w:p>
      <w:pPr>
        <w:pStyle w:val="BodyText"/>
        <w:spacing w:before="5"/>
      </w:pPr>
    </w:p>
    <w:p>
      <w:pPr>
        <w:pStyle w:val="BodyText"/>
        <w:spacing w:line="362" w:lineRule="auto"/>
        <w:ind w:left="305" w:right="117" w:firstLine="719"/>
        <w:jc w:val="both"/>
      </w:pPr>
      <w:r>
        <w:rPr/>
        <w:t>El </w:t>
      </w:r>
      <w:r>
        <w:rPr>
          <w:i/>
        </w:rPr>
        <w:t>Himno de Riego </w:t>
      </w:r>
      <w:r>
        <w:rPr/>
        <w:t>pudo ser interpretado en Eibar, en la tarde del día 14 de abril, de diferentes maneras, sin que sean excluyentes entre sí:</w:t>
      </w:r>
    </w:p>
    <w:p>
      <w:pPr>
        <w:pStyle w:val="BodyText"/>
        <w:spacing w:before="8"/>
      </w:pPr>
    </w:p>
    <w:p>
      <w:pPr>
        <w:pStyle w:val="ListParagraph"/>
        <w:numPr>
          <w:ilvl w:val="0"/>
          <w:numId w:val="15"/>
        </w:numPr>
        <w:tabs>
          <w:tab w:pos="2105" w:val="left" w:leader="none"/>
          <w:tab w:pos="2106" w:val="left" w:leader="none"/>
        </w:tabs>
        <w:spacing w:line="240" w:lineRule="auto" w:before="0" w:after="0"/>
        <w:ind w:left="2149" w:right="0" w:hanging="425"/>
        <w:jc w:val="left"/>
        <w:rPr>
          <w:sz w:val="24"/>
        </w:rPr>
      </w:pPr>
      <w:r>
        <w:rPr>
          <w:sz w:val="24"/>
        </w:rPr>
        <w:t>Versión instrumental de la Banda</w:t>
      </w:r>
      <w:r>
        <w:rPr>
          <w:spacing w:val="-11"/>
          <w:sz w:val="24"/>
        </w:rPr>
        <w:t> </w:t>
      </w:r>
      <w:r>
        <w:rPr>
          <w:sz w:val="24"/>
        </w:rPr>
        <w:t>Municipal.</w:t>
      </w:r>
    </w:p>
    <w:p>
      <w:pPr>
        <w:pStyle w:val="ListParagraph"/>
        <w:numPr>
          <w:ilvl w:val="0"/>
          <w:numId w:val="15"/>
        </w:numPr>
        <w:tabs>
          <w:tab w:pos="2105" w:val="left" w:leader="none"/>
          <w:tab w:pos="2106" w:val="left" w:leader="none"/>
        </w:tabs>
        <w:spacing w:line="240" w:lineRule="auto" w:before="2" w:after="0"/>
        <w:ind w:left="2105" w:right="0" w:hanging="381"/>
        <w:jc w:val="left"/>
        <w:rPr>
          <w:sz w:val="24"/>
        </w:rPr>
      </w:pPr>
      <w:r>
        <w:rPr>
          <w:sz w:val="24"/>
        </w:rPr>
        <w:t>Versión coreada junto a la actuación instrumental de la</w:t>
      </w:r>
      <w:r>
        <w:rPr>
          <w:spacing w:val="-21"/>
          <w:sz w:val="24"/>
        </w:rPr>
        <w:t> </w:t>
      </w:r>
      <w:r>
        <w:rPr>
          <w:sz w:val="24"/>
        </w:rPr>
        <w:t>Banda.</w:t>
      </w:r>
    </w:p>
    <w:p>
      <w:pPr>
        <w:pStyle w:val="ListParagraph"/>
        <w:numPr>
          <w:ilvl w:val="0"/>
          <w:numId w:val="15"/>
        </w:numPr>
        <w:tabs>
          <w:tab w:pos="2105" w:val="left" w:leader="none"/>
          <w:tab w:pos="2106" w:val="left" w:leader="none"/>
        </w:tabs>
        <w:spacing w:line="240" w:lineRule="auto" w:before="3" w:after="0"/>
        <w:ind w:left="2105" w:right="0" w:hanging="381"/>
        <w:jc w:val="left"/>
        <w:rPr>
          <w:sz w:val="24"/>
        </w:rPr>
      </w:pPr>
      <w:r>
        <w:rPr>
          <w:sz w:val="24"/>
        </w:rPr>
        <w:t>Versión cantada </w:t>
      </w:r>
      <w:r>
        <w:rPr>
          <w:i/>
          <w:sz w:val="24"/>
        </w:rPr>
        <w:t>a</w:t>
      </w:r>
      <w:r>
        <w:rPr>
          <w:i/>
          <w:spacing w:val="-9"/>
          <w:sz w:val="24"/>
        </w:rPr>
        <w:t> </w:t>
      </w:r>
      <w:r>
        <w:rPr>
          <w:i/>
          <w:sz w:val="24"/>
        </w:rPr>
        <w:t>capella</w:t>
      </w:r>
      <w:r>
        <w:rPr>
          <w:sz w:val="24"/>
        </w:rPr>
        <w:t>.</w:t>
      </w:r>
    </w:p>
    <w:p>
      <w:pPr>
        <w:pStyle w:val="ListParagraph"/>
        <w:numPr>
          <w:ilvl w:val="0"/>
          <w:numId w:val="15"/>
        </w:numPr>
        <w:tabs>
          <w:tab w:pos="2106" w:val="left" w:leader="none"/>
        </w:tabs>
        <w:spacing w:line="278" w:lineRule="exact" w:before="4" w:after="0"/>
        <w:ind w:left="2149" w:right="114" w:hanging="425"/>
        <w:jc w:val="both"/>
        <w:rPr>
          <w:sz w:val="24"/>
        </w:rPr>
      </w:pPr>
      <w:r>
        <w:rPr>
          <w:sz w:val="24"/>
        </w:rPr>
        <w:t>Otras: distintas formaciones instrumentales o solistas (rondalla, txistu y tamboril</w:t>
      </w:r>
      <w:r>
        <w:rPr>
          <w:position w:val="10"/>
          <w:sz w:val="16"/>
        </w:rPr>
        <w:t>367</w:t>
      </w:r>
      <w:r>
        <w:rPr>
          <w:sz w:val="24"/>
        </w:rPr>
        <w:t>, acordeón…; distintas formaciones corales o solistas (orfeones, grupos populares, tenor,</w:t>
      </w:r>
      <w:r>
        <w:rPr>
          <w:spacing w:val="-16"/>
          <w:sz w:val="24"/>
        </w:rPr>
        <w:t> </w:t>
      </w:r>
      <w:r>
        <w:rPr>
          <w:sz w:val="24"/>
        </w:rPr>
        <w:t>soprano…).</w:t>
      </w:r>
    </w:p>
    <w:p>
      <w:pPr>
        <w:pStyle w:val="BodyText"/>
      </w:pPr>
    </w:p>
    <w:p>
      <w:pPr>
        <w:pStyle w:val="BodyText"/>
        <w:spacing w:line="362" w:lineRule="auto" w:before="140"/>
        <w:ind w:left="305" w:right="108" w:firstLine="719"/>
        <w:jc w:val="both"/>
      </w:pPr>
      <w:r>
        <w:rPr>
          <w:spacing w:val="-4"/>
        </w:rPr>
        <w:t>El </w:t>
      </w:r>
      <w:r>
        <w:rPr>
          <w:spacing w:val="-7"/>
        </w:rPr>
        <w:t>comienzo </w:t>
      </w:r>
      <w:r>
        <w:rPr>
          <w:spacing w:val="-4"/>
        </w:rPr>
        <w:t>de un </w:t>
      </w:r>
      <w:r>
        <w:rPr>
          <w:spacing w:val="-7"/>
        </w:rPr>
        <w:t>nuevo período histórico </w:t>
      </w:r>
      <w:r>
        <w:rPr>
          <w:spacing w:val="-6"/>
        </w:rPr>
        <w:t>exigía </w:t>
      </w:r>
      <w:r>
        <w:rPr>
          <w:spacing w:val="-4"/>
        </w:rPr>
        <w:t>la </w:t>
      </w:r>
      <w:r>
        <w:rPr>
          <w:spacing w:val="-8"/>
        </w:rPr>
        <w:t>renovación </w:t>
      </w:r>
      <w:r>
        <w:rPr>
          <w:spacing w:val="-4"/>
        </w:rPr>
        <w:t>de </w:t>
      </w:r>
      <w:r>
        <w:rPr>
          <w:spacing w:val="-5"/>
        </w:rPr>
        <w:t>los </w:t>
      </w:r>
      <w:r>
        <w:rPr>
          <w:spacing w:val="-7"/>
        </w:rPr>
        <w:t>símbolos </w:t>
      </w:r>
      <w:r>
        <w:rPr>
          <w:spacing w:val="-4"/>
        </w:rPr>
        <w:t>de</w:t>
      </w:r>
      <w:r>
        <w:rPr>
          <w:spacing w:val="52"/>
        </w:rPr>
        <w:t> </w:t>
      </w:r>
      <w:r>
        <w:rPr>
          <w:spacing w:val="-8"/>
        </w:rPr>
        <w:t>representación institucional </w:t>
      </w:r>
      <w:r>
        <w:rPr>
          <w:spacing w:val="-4"/>
        </w:rPr>
        <w:t>de la </w:t>
      </w:r>
      <w:r>
        <w:rPr>
          <w:spacing w:val="-7"/>
        </w:rPr>
        <w:t>Monarquía </w:t>
      </w:r>
      <w:r>
        <w:rPr>
          <w:spacing w:val="-8"/>
        </w:rPr>
        <w:t>borbónica, </w:t>
      </w:r>
      <w:r>
        <w:rPr/>
        <w:t>o </w:t>
      </w:r>
      <w:r>
        <w:rPr>
          <w:spacing w:val="-5"/>
        </w:rPr>
        <w:t>al </w:t>
      </w:r>
      <w:r>
        <w:rPr>
          <w:spacing w:val="-7"/>
        </w:rPr>
        <w:t>menos </w:t>
      </w:r>
      <w:r>
        <w:rPr>
          <w:spacing w:val="-6"/>
        </w:rPr>
        <w:t>así </w:t>
      </w:r>
      <w:r>
        <w:rPr>
          <w:spacing w:val="-8"/>
        </w:rPr>
        <w:t>debieron </w:t>
      </w:r>
      <w:r>
        <w:rPr>
          <w:spacing w:val="-4"/>
        </w:rPr>
        <w:t>de </w:t>
      </w:r>
      <w:r>
        <w:rPr>
          <w:spacing w:val="-8"/>
        </w:rPr>
        <w:t>considerarlo </w:t>
      </w:r>
      <w:r>
        <w:rPr>
          <w:spacing w:val="-5"/>
        </w:rPr>
        <w:t>los </w:t>
      </w:r>
      <w:r>
        <w:rPr>
          <w:spacing w:val="-7"/>
        </w:rPr>
        <w:t>músicos </w:t>
      </w:r>
      <w:r>
        <w:rPr>
          <w:spacing w:val="-4"/>
        </w:rPr>
        <w:t>de la </w:t>
      </w:r>
      <w:r>
        <w:rPr>
          <w:spacing w:val="-7"/>
        </w:rPr>
        <w:t>Banda Municipal </w:t>
      </w:r>
      <w:r>
        <w:rPr>
          <w:spacing w:val="-4"/>
        </w:rPr>
        <w:t>de </w:t>
      </w:r>
      <w:r>
        <w:rPr>
          <w:spacing w:val="-7"/>
        </w:rPr>
        <w:t>Eibar </w:t>
      </w:r>
      <w:r>
        <w:rPr>
          <w:spacing w:val="-5"/>
        </w:rPr>
        <w:t>al </w:t>
      </w:r>
      <w:r>
        <w:rPr>
          <w:spacing w:val="-7"/>
        </w:rPr>
        <w:t>imponer </w:t>
      </w:r>
      <w:r>
        <w:rPr/>
        <w:t>a </w:t>
      </w:r>
      <w:r>
        <w:rPr>
          <w:spacing w:val="-4"/>
        </w:rPr>
        <w:t>su </w:t>
      </w:r>
      <w:r>
        <w:rPr>
          <w:spacing w:val="-7"/>
        </w:rPr>
        <w:t>director </w:t>
      </w:r>
      <w:r>
        <w:rPr>
          <w:spacing w:val="-4"/>
        </w:rPr>
        <w:t>la</w:t>
      </w:r>
      <w:r>
        <w:rPr>
          <w:spacing w:val="52"/>
        </w:rPr>
        <w:t> </w:t>
      </w:r>
      <w:r>
        <w:rPr>
          <w:spacing w:val="-7"/>
        </w:rPr>
        <w:t>sustitución </w:t>
      </w:r>
      <w:r>
        <w:rPr>
          <w:spacing w:val="-4"/>
        </w:rPr>
        <w:t>de la </w:t>
      </w:r>
      <w:r>
        <w:rPr>
          <w:i/>
          <w:spacing w:val="-7"/>
        </w:rPr>
        <w:t>Marcha Real </w:t>
      </w:r>
      <w:r>
        <w:rPr>
          <w:spacing w:val="-6"/>
        </w:rPr>
        <w:t>por </w:t>
      </w:r>
      <w:r>
        <w:rPr>
          <w:spacing w:val="-5"/>
        </w:rPr>
        <w:t>el </w:t>
      </w:r>
      <w:r>
        <w:rPr>
          <w:i/>
          <w:spacing w:val="-7"/>
        </w:rPr>
        <w:t>Himno </w:t>
      </w:r>
      <w:r>
        <w:rPr>
          <w:i/>
          <w:spacing w:val="-4"/>
        </w:rPr>
        <w:t>de </w:t>
      </w:r>
      <w:r>
        <w:rPr>
          <w:i/>
          <w:spacing w:val="-7"/>
        </w:rPr>
        <w:t>Riego</w:t>
      </w:r>
      <w:r>
        <w:rPr>
          <w:spacing w:val="-7"/>
        </w:rPr>
        <w:t>. Habida cuenta </w:t>
      </w:r>
      <w:r>
        <w:rPr>
          <w:spacing w:val="-4"/>
        </w:rPr>
        <w:t>de </w:t>
      </w:r>
      <w:r>
        <w:rPr>
          <w:spacing w:val="-6"/>
        </w:rPr>
        <w:t>que tal </w:t>
      </w:r>
      <w:r>
        <w:rPr>
          <w:spacing w:val="-7"/>
        </w:rPr>
        <w:t>decisión </w:t>
      </w:r>
      <w:r>
        <w:rPr>
          <w:spacing w:val="-4"/>
        </w:rPr>
        <w:t>se</w:t>
      </w:r>
      <w:r>
        <w:rPr>
          <w:spacing w:val="52"/>
        </w:rPr>
        <w:t> </w:t>
      </w:r>
      <w:r>
        <w:rPr>
          <w:spacing w:val="-7"/>
        </w:rPr>
        <w:t>adoptó</w:t>
      </w:r>
      <w:r>
        <w:rPr>
          <w:spacing w:val="-9"/>
        </w:rPr>
        <w:t> </w:t>
      </w:r>
      <w:r>
        <w:rPr>
          <w:spacing w:val="-5"/>
        </w:rPr>
        <w:t>en</w:t>
      </w:r>
      <w:r>
        <w:rPr>
          <w:spacing w:val="-9"/>
        </w:rPr>
        <w:t> </w:t>
      </w:r>
      <w:r>
        <w:rPr>
          <w:spacing w:val="-4"/>
        </w:rPr>
        <w:t>la</w:t>
      </w:r>
      <w:r>
        <w:rPr>
          <w:spacing w:val="-10"/>
        </w:rPr>
        <w:t> </w:t>
      </w:r>
      <w:r>
        <w:rPr>
          <w:spacing w:val="-7"/>
        </w:rPr>
        <w:t>tarde</w:t>
      </w:r>
      <w:r>
        <w:rPr>
          <w:spacing w:val="-10"/>
        </w:rPr>
        <w:t> </w:t>
      </w:r>
      <w:r>
        <w:rPr>
          <w:spacing w:val="-6"/>
        </w:rPr>
        <w:t>del</w:t>
      </w:r>
      <w:r>
        <w:rPr>
          <w:spacing w:val="-9"/>
        </w:rPr>
        <w:t> </w:t>
      </w:r>
      <w:r>
        <w:rPr>
          <w:spacing w:val="-4"/>
        </w:rPr>
        <w:t>14</w:t>
      </w:r>
      <w:r>
        <w:rPr>
          <w:spacing w:val="-9"/>
        </w:rPr>
        <w:t> </w:t>
      </w:r>
      <w:r>
        <w:rPr>
          <w:spacing w:val="-4"/>
        </w:rPr>
        <w:t>de</w:t>
      </w:r>
      <w:r>
        <w:rPr>
          <w:spacing w:val="-12"/>
        </w:rPr>
        <w:t> </w:t>
      </w:r>
      <w:r>
        <w:rPr>
          <w:spacing w:val="-7"/>
        </w:rPr>
        <w:t>abril,</w:t>
      </w:r>
      <w:r>
        <w:rPr>
          <w:spacing w:val="-11"/>
        </w:rPr>
        <w:t> </w:t>
      </w:r>
      <w:r>
        <w:rPr>
          <w:spacing w:val="-7"/>
        </w:rPr>
        <w:t>difícilmente</w:t>
      </w:r>
      <w:r>
        <w:rPr>
          <w:spacing w:val="-12"/>
        </w:rPr>
        <w:t> </w:t>
      </w:r>
      <w:r>
        <w:rPr>
          <w:spacing w:val="-6"/>
        </w:rPr>
        <w:t>pudo</w:t>
      </w:r>
      <w:r>
        <w:rPr>
          <w:spacing w:val="-11"/>
        </w:rPr>
        <w:t> </w:t>
      </w:r>
      <w:r>
        <w:rPr>
          <w:spacing w:val="-8"/>
        </w:rPr>
        <w:t>responder</w:t>
      </w:r>
      <w:r>
        <w:rPr>
          <w:spacing w:val="-12"/>
        </w:rPr>
        <w:t> </w:t>
      </w:r>
      <w:r>
        <w:rPr>
          <w:spacing w:val="-5"/>
        </w:rPr>
        <w:t>al</w:t>
      </w:r>
      <w:r>
        <w:rPr>
          <w:spacing w:val="-11"/>
        </w:rPr>
        <w:t> </w:t>
      </w:r>
      <w:r>
        <w:rPr>
          <w:spacing w:val="-7"/>
        </w:rPr>
        <w:t>resultado</w:t>
      </w:r>
      <w:r>
        <w:rPr>
          <w:spacing w:val="-11"/>
        </w:rPr>
        <w:t> </w:t>
      </w:r>
      <w:r>
        <w:rPr>
          <w:spacing w:val="-4"/>
        </w:rPr>
        <w:t>de</w:t>
      </w:r>
      <w:r>
        <w:rPr>
          <w:spacing w:val="-12"/>
        </w:rPr>
        <w:t> </w:t>
      </w:r>
      <w:r>
        <w:rPr>
          <w:spacing w:val="-4"/>
        </w:rPr>
        <w:t>un</w:t>
      </w:r>
      <w:r>
        <w:rPr>
          <w:spacing w:val="-11"/>
        </w:rPr>
        <w:t> </w:t>
      </w:r>
      <w:r>
        <w:rPr>
          <w:spacing w:val="-7"/>
        </w:rPr>
        <w:t>debate</w:t>
      </w:r>
      <w:r>
        <w:rPr>
          <w:spacing w:val="-12"/>
        </w:rPr>
        <w:t> </w:t>
      </w:r>
      <w:r>
        <w:rPr>
          <w:spacing w:val="-7"/>
        </w:rPr>
        <w:t>interno </w:t>
      </w:r>
      <w:r>
        <w:rPr>
          <w:spacing w:val="-5"/>
        </w:rPr>
        <w:t>en el </w:t>
      </w:r>
      <w:r>
        <w:rPr>
          <w:spacing w:val="-6"/>
        </w:rPr>
        <w:t>seno </w:t>
      </w:r>
      <w:r>
        <w:rPr>
          <w:spacing w:val="-4"/>
        </w:rPr>
        <w:t>de la </w:t>
      </w:r>
      <w:r>
        <w:rPr>
          <w:spacing w:val="-8"/>
        </w:rPr>
        <w:t>agrupación </w:t>
      </w:r>
      <w:r>
        <w:rPr>
          <w:spacing w:val="-7"/>
        </w:rPr>
        <w:t>musical, </w:t>
      </w:r>
      <w:r>
        <w:rPr>
          <w:spacing w:val="-6"/>
        </w:rPr>
        <w:t>sino más bien </w:t>
      </w:r>
      <w:r>
        <w:rPr/>
        <w:t>a </w:t>
      </w:r>
      <w:r>
        <w:rPr>
          <w:spacing w:val="-4"/>
        </w:rPr>
        <w:t>la </w:t>
      </w:r>
      <w:r>
        <w:rPr>
          <w:spacing w:val="-8"/>
        </w:rPr>
        <w:t>reacción espontánea </w:t>
      </w:r>
      <w:r>
        <w:rPr>
          <w:spacing w:val="-4"/>
        </w:rPr>
        <w:t>de </w:t>
      </w:r>
      <w:r>
        <w:rPr>
          <w:spacing w:val="-5"/>
        </w:rPr>
        <w:t>los </w:t>
      </w:r>
      <w:r>
        <w:rPr>
          <w:spacing w:val="21"/>
        </w:rPr>
        <w:t> </w:t>
      </w:r>
      <w:r>
        <w:rPr>
          <w:spacing w:val="-8"/>
        </w:rPr>
        <w:t>integrantes</w:t>
      </w:r>
    </w:p>
    <w:p>
      <w:pPr>
        <w:pStyle w:val="BodyText"/>
        <w:rPr>
          <w:sz w:val="20"/>
        </w:rPr>
      </w:pPr>
    </w:p>
    <w:p>
      <w:pPr>
        <w:pStyle w:val="BodyText"/>
        <w:rPr>
          <w:sz w:val="20"/>
        </w:rPr>
      </w:pPr>
    </w:p>
    <w:p>
      <w:pPr>
        <w:pStyle w:val="BodyText"/>
        <w:rPr>
          <w:sz w:val="20"/>
        </w:rPr>
      </w:pPr>
    </w:p>
    <w:p>
      <w:pPr>
        <w:pStyle w:val="BodyText"/>
        <w:spacing w:before="4"/>
        <w:rPr>
          <w:sz w:val="17"/>
        </w:rPr>
      </w:pPr>
      <w:r>
        <w:rPr/>
        <w:pict>
          <v:line style="position:absolute;mso-position-horizontal-relative:page;mso-position-vertical-relative:paragraph;z-index:3832;mso-wrap-distance-left:0;mso-wrap-distance-right:0" from="99.264pt,12.229811pt" to="524.524pt,12.229811pt" stroked="true" strokeweight=".599980pt" strokecolor="#000000">
            <w10:wrap type="topAndBottom"/>
          </v:line>
        </w:pict>
      </w:r>
    </w:p>
    <w:p>
      <w:pPr>
        <w:spacing w:line="247" w:lineRule="auto" w:before="82"/>
        <w:ind w:left="305" w:right="119" w:firstLine="0"/>
        <w:jc w:val="both"/>
        <w:rPr>
          <w:sz w:val="20"/>
        </w:rPr>
      </w:pPr>
      <w:hyperlink r:id="rId60">
        <w:r>
          <w:rPr>
            <w:sz w:val="20"/>
          </w:rPr>
          <w:t>&lt;http://www.losrefranesdeltiopedro.es/node/78</w:t>
        </w:r>
      </w:hyperlink>
      <w:r>
        <w:rPr>
          <w:sz w:val="20"/>
        </w:rPr>
        <w:t>&gt; [Consulta: 29 agosto 2013]. Este texto presenta numerosas variantes, como todo el acervo popular.</w:t>
      </w:r>
    </w:p>
    <w:p>
      <w:pPr>
        <w:spacing w:line="231" w:lineRule="exact" w:before="0"/>
        <w:ind w:left="1025" w:right="109" w:firstLine="0"/>
        <w:jc w:val="left"/>
        <w:rPr>
          <w:sz w:val="20"/>
        </w:rPr>
      </w:pPr>
      <w:r>
        <w:rPr>
          <w:position w:val="9"/>
          <w:sz w:val="13"/>
        </w:rPr>
        <w:t>366 </w:t>
      </w:r>
      <w:r>
        <w:rPr>
          <w:sz w:val="20"/>
        </w:rPr>
        <w:t>Pío Baroja se refirió a esta estrofa en un interesante artículo ya citado, “Riego y su himno”.</w:t>
      </w:r>
    </w:p>
    <w:p>
      <w:pPr>
        <w:spacing w:line="247" w:lineRule="auto" w:before="166"/>
        <w:ind w:left="1025" w:right="109" w:firstLine="151"/>
        <w:jc w:val="left"/>
        <w:rPr>
          <w:sz w:val="20"/>
        </w:rPr>
      </w:pPr>
      <w:r>
        <w:rPr>
          <w:sz w:val="20"/>
        </w:rPr>
        <w:t>Recuerdo que hace diez o doce años un escritor reaccionario daba como letra del </w:t>
      </w:r>
      <w:r>
        <w:rPr>
          <w:i/>
          <w:sz w:val="20"/>
        </w:rPr>
        <w:t>Himno de </w:t>
      </w:r>
      <w:r>
        <w:rPr>
          <w:i/>
          <w:sz w:val="20"/>
        </w:rPr>
        <w:t>Riego </w:t>
      </w:r>
      <w:r>
        <w:rPr>
          <w:sz w:val="20"/>
        </w:rPr>
        <w:t>en </w:t>
      </w:r>
      <w:r>
        <w:rPr>
          <w:i/>
          <w:sz w:val="20"/>
        </w:rPr>
        <w:t>El Pueblo Vasco</w:t>
      </w:r>
      <w:r>
        <w:rPr>
          <w:sz w:val="20"/>
        </w:rPr>
        <w:t>, de San Sebastián</w:t>
      </w:r>
      <w:r>
        <w:rPr>
          <w:i/>
          <w:sz w:val="20"/>
        </w:rPr>
        <w:t>, </w:t>
      </w:r>
      <w:r>
        <w:rPr>
          <w:sz w:val="20"/>
        </w:rPr>
        <w:t>una que dice así:</w:t>
      </w:r>
    </w:p>
    <w:p>
      <w:pPr>
        <w:spacing w:line="247" w:lineRule="auto" w:before="159"/>
        <w:ind w:left="3185" w:right="3134" w:firstLine="151"/>
        <w:jc w:val="left"/>
        <w:rPr>
          <w:sz w:val="20"/>
        </w:rPr>
      </w:pPr>
      <w:r>
        <w:rPr>
          <w:sz w:val="20"/>
        </w:rPr>
        <w:t>Si los curas y frailes supieran la paliza que van a llevar, subirían al coro cantando libertad, libertad, libertad.</w:t>
      </w:r>
    </w:p>
    <w:p>
      <w:pPr>
        <w:spacing w:line="247" w:lineRule="auto" w:before="159"/>
        <w:ind w:left="305" w:right="109" w:firstLine="719"/>
        <w:jc w:val="left"/>
        <w:rPr>
          <w:sz w:val="20"/>
        </w:rPr>
      </w:pPr>
      <w:r>
        <w:rPr>
          <w:sz w:val="20"/>
        </w:rPr>
        <w:t>Véase BAROJA, Pío, “Riego y su himno”, </w:t>
      </w:r>
      <w:r>
        <w:rPr>
          <w:i/>
          <w:sz w:val="20"/>
        </w:rPr>
        <w:t>op. cit.</w:t>
      </w:r>
      <w:r>
        <w:rPr>
          <w:sz w:val="20"/>
        </w:rPr>
        <w:t>, pp. 881-884. Véase también PABÓN, Jesús, “Baroja y la España Contemporánea”, </w:t>
      </w:r>
      <w:r>
        <w:rPr>
          <w:i/>
          <w:sz w:val="20"/>
        </w:rPr>
        <w:t>Boletín de la Real Academia de la Historia</w:t>
      </w:r>
      <w:r>
        <w:rPr>
          <w:sz w:val="20"/>
        </w:rPr>
        <w:t>, t. CLXX, n.º 1,   1973,</w:t>
      </w:r>
    </w:p>
    <w:p>
      <w:pPr>
        <w:spacing w:line="247" w:lineRule="auto" w:before="1"/>
        <w:ind w:left="305" w:right="114" w:firstLine="0"/>
        <w:jc w:val="both"/>
        <w:rPr>
          <w:sz w:val="20"/>
        </w:rPr>
      </w:pPr>
      <w:r>
        <w:rPr>
          <w:sz w:val="20"/>
        </w:rPr>
        <w:t>p. 32. Esta escueta mención de Baroja nos permite conocer que, hacia 1921-1923, la citada estrofa se había publicado en una cabecera periodística de San Sebastián, en </w:t>
      </w:r>
      <w:r>
        <w:rPr>
          <w:i/>
          <w:sz w:val="20"/>
        </w:rPr>
        <w:t>El Pueblo Vasco</w:t>
      </w:r>
      <w:r>
        <w:rPr>
          <w:sz w:val="20"/>
        </w:rPr>
        <w:t>. Dicha publicación habría podido facilitar su difusión, primero en Guipúzcoa y después en el resto del</w:t>
      </w:r>
      <w:r>
        <w:rPr>
          <w:spacing w:val="-34"/>
          <w:sz w:val="20"/>
        </w:rPr>
        <w:t> </w:t>
      </w:r>
      <w:r>
        <w:rPr>
          <w:sz w:val="20"/>
        </w:rPr>
        <w:t>Estado.</w:t>
      </w:r>
    </w:p>
    <w:p>
      <w:pPr>
        <w:spacing w:line="231" w:lineRule="exact" w:before="0"/>
        <w:ind w:left="305" w:right="109" w:firstLine="719"/>
        <w:jc w:val="left"/>
        <w:rPr>
          <w:sz w:val="20"/>
        </w:rPr>
      </w:pPr>
      <w:r>
        <w:rPr>
          <w:position w:val="9"/>
          <w:sz w:val="13"/>
        </w:rPr>
        <w:t>367  </w:t>
      </w:r>
      <w:r>
        <w:rPr>
          <w:sz w:val="20"/>
        </w:rPr>
        <w:t>El txistu es un instrumento de viento propio de la música popular vasca. El intérprete es</w:t>
      </w:r>
    </w:p>
    <w:p>
      <w:pPr>
        <w:spacing w:line="247" w:lineRule="auto" w:before="7"/>
        <w:ind w:left="305" w:right="119" w:firstLine="0"/>
        <w:jc w:val="both"/>
        <w:rPr>
          <w:sz w:val="20"/>
        </w:rPr>
      </w:pPr>
      <w:r>
        <w:rPr>
          <w:sz w:val="20"/>
        </w:rPr>
        <w:t>denominado “txistulari”, y muchas veces acompaña su ejecución con un tamboril. Sabemos por Ramón María Sarasúa que en 1930 se celebraron en Eibar unas reñidas oposiciones para ocupar el puesto de txistulari municipal, plaza que obtuvo y fue desempeñada hasta 1937 por el txistulari y compositor León Laspiur Larrañaga. Véase SARASÚA GISASOLA, Ramón María, [p. 14].</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spacing w:line="340" w:lineRule="auto" w:before="69"/>
        <w:ind w:left="305" w:right="109" w:firstLine="0"/>
        <w:jc w:val="left"/>
        <w:rPr>
          <w:sz w:val="24"/>
        </w:rPr>
      </w:pPr>
      <w:r>
        <w:rPr>
          <w:spacing w:val="-4"/>
          <w:sz w:val="24"/>
        </w:rPr>
        <w:t>de </w:t>
      </w:r>
      <w:r>
        <w:rPr>
          <w:spacing w:val="-7"/>
          <w:sz w:val="24"/>
        </w:rPr>
        <w:t>dicha Banda </w:t>
      </w:r>
      <w:r>
        <w:rPr>
          <w:spacing w:val="-6"/>
          <w:sz w:val="24"/>
        </w:rPr>
        <w:t>que </w:t>
      </w:r>
      <w:r>
        <w:rPr>
          <w:spacing w:val="-7"/>
          <w:sz w:val="24"/>
        </w:rPr>
        <w:t>estimaron, </w:t>
      </w:r>
      <w:r>
        <w:rPr>
          <w:i/>
          <w:spacing w:val="-6"/>
          <w:sz w:val="24"/>
        </w:rPr>
        <w:t>motu </w:t>
      </w:r>
      <w:r>
        <w:rPr>
          <w:i/>
          <w:spacing w:val="-7"/>
          <w:sz w:val="24"/>
        </w:rPr>
        <w:t>proprio</w:t>
      </w:r>
      <w:r>
        <w:rPr>
          <w:spacing w:val="-7"/>
          <w:sz w:val="24"/>
        </w:rPr>
        <w:t>, </w:t>
      </w:r>
      <w:r>
        <w:rPr>
          <w:spacing w:val="-6"/>
          <w:sz w:val="24"/>
        </w:rPr>
        <w:t>que </w:t>
      </w:r>
      <w:r>
        <w:rPr>
          <w:spacing w:val="-4"/>
          <w:sz w:val="24"/>
        </w:rPr>
        <w:t>la </w:t>
      </w:r>
      <w:r>
        <w:rPr>
          <w:spacing w:val="-8"/>
          <w:sz w:val="24"/>
        </w:rPr>
        <w:t>composición </w:t>
      </w:r>
      <w:r>
        <w:rPr>
          <w:spacing w:val="-7"/>
          <w:sz w:val="24"/>
        </w:rPr>
        <w:t>musical </w:t>
      </w:r>
      <w:r>
        <w:rPr>
          <w:spacing w:val="-6"/>
          <w:sz w:val="24"/>
        </w:rPr>
        <w:t>que </w:t>
      </w:r>
      <w:r>
        <w:rPr>
          <w:spacing w:val="-7"/>
          <w:sz w:val="24"/>
        </w:rPr>
        <w:t>mejor definía </w:t>
      </w:r>
      <w:r>
        <w:rPr>
          <w:spacing w:val="-5"/>
          <w:sz w:val="24"/>
        </w:rPr>
        <w:t>el </w:t>
      </w:r>
      <w:r>
        <w:rPr>
          <w:spacing w:val="-7"/>
          <w:sz w:val="24"/>
        </w:rPr>
        <w:t>nuevo </w:t>
      </w:r>
      <w:r>
        <w:rPr>
          <w:spacing w:val="-8"/>
          <w:sz w:val="24"/>
        </w:rPr>
        <w:t>régimen, </w:t>
      </w:r>
      <w:r>
        <w:rPr>
          <w:spacing w:val="-5"/>
          <w:sz w:val="24"/>
        </w:rPr>
        <w:t>en </w:t>
      </w:r>
      <w:r>
        <w:rPr>
          <w:spacing w:val="-8"/>
          <w:sz w:val="24"/>
        </w:rPr>
        <w:t>contraposición </w:t>
      </w:r>
      <w:r>
        <w:rPr>
          <w:sz w:val="24"/>
        </w:rPr>
        <w:t>a </w:t>
      </w:r>
      <w:r>
        <w:rPr>
          <w:spacing w:val="-4"/>
          <w:sz w:val="24"/>
        </w:rPr>
        <w:t>la </w:t>
      </w:r>
      <w:r>
        <w:rPr>
          <w:i/>
          <w:spacing w:val="-7"/>
          <w:sz w:val="24"/>
        </w:rPr>
        <w:t>Marcha Real</w:t>
      </w:r>
      <w:r>
        <w:rPr>
          <w:spacing w:val="-7"/>
          <w:sz w:val="24"/>
        </w:rPr>
        <w:t>, </w:t>
      </w:r>
      <w:r>
        <w:rPr>
          <w:spacing w:val="-6"/>
          <w:sz w:val="24"/>
        </w:rPr>
        <w:t>era </w:t>
      </w:r>
      <w:r>
        <w:rPr>
          <w:spacing w:val="-5"/>
          <w:sz w:val="24"/>
        </w:rPr>
        <w:t>el </w:t>
      </w:r>
      <w:r>
        <w:rPr>
          <w:i/>
          <w:spacing w:val="-7"/>
          <w:sz w:val="24"/>
        </w:rPr>
        <w:t>Himno </w:t>
      </w:r>
      <w:r>
        <w:rPr>
          <w:i/>
          <w:spacing w:val="-4"/>
          <w:sz w:val="24"/>
        </w:rPr>
        <w:t>de Riego</w:t>
      </w:r>
      <w:r>
        <w:rPr>
          <w:spacing w:val="-4"/>
          <w:position w:val="10"/>
          <w:sz w:val="16"/>
        </w:rPr>
        <w:t>368</w:t>
      </w:r>
      <w:r>
        <w:rPr>
          <w:spacing w:val="-4"/>
          <w:sz w:val="24"/>
        </w:rPr>
        <w:t>.</w:t>
      </w:r>
    </w:p>
    <w:p>
      <w:pPr>
        <w:pStyle w:val="BodyText"/>
        <w:spacing w:before="8"/>
        <w:rPr>
          <w:sz w:val="25"/>
        </w:rPr>
      </w:pPr>
    </w:p>
    <w:p>
      <w:pPr>
        <w:pStyle w:val="BodyText"/>
        <w:spacing w:line="360" w:lineRule="auto" w:before="1"/>
        <w:ind w:left="305" w:right="112" w:firstLine="719"/>
        <w:jc w:val="both"/>
      </w:pPr>
      <w:r>
        <w:rPr/>
        <w:t>El día de </w:t>
      </w:r>
      <w:r>
        <w:rPr>
          <w:spacing w:val="-2"/>
        </w:rPr>
        <w:t>las </w:t>
      </w:r>
      <w:r>
        <w:rPr>
          <w:spacing w:val="-3"/>
        </w:rPr>
        <w:t>elecciones, </w:t>
      </w:r>
      <w:r>
        <w:rPr>
          <w:spacing w:val="-2"/>
        </w:rPr>
        <w:t>las </w:t>
      </w:r>
      <w:r>
        <w:rPr>
          <w:spacing w:val="-3"/>
        </w:rPr>
        <w:t>obras interpretadas </w:t>
      </w:r>
      <w:r>
        <w:rPr/>
        <w:t>en la </w:t>
      </w:r>
      <w:r>
        <w:rPr>
          <w:spacing w:val="-3"/>
        </w:rPr>
        <w:t>Casa del Pueblo </w:t>
      </w:r>
      <w:r>
        <w:rPr/>
        <w:t>de </w:t>
      </w:r>
      <w:r>
        <w:rPr>
          <w:spacing w:val="-3"/>
        </w:rPr>
        <w:t>Eibar para festejar </w:t>
      </w:r>
      <w:r>
        <w:rPr/>
        <w:t>la </w:t>
      </w:r>
      <w:r>
        <w:rPr>
          <w:spacing w:val="-4"/>
        </w:rPr>
        <w:t>esperada </w:t>
      </w:r>
      <w:r>
        <w:rPr>
          <w:spacing w:val="-3"/>
        </w:rPr>
        <w:t>victoria republicana fueron </w:t>
      </w:r>
      <w:r>
        <w:rPr>
          <w:i/>
        </w:rPr>
        <w:t>La </w:t>
      </w:r>
      <w:r>
        <w:rPr>
          <w:i/>
          <w:spacing w:val="-3"/>
        </w:rPr>
        <w:t>Marsellesa </w:t>
      </w:r>
      <w:r>
        <w:rPr/>
        <w:t>y </w:t>
      </w:r>
      <w:r>
        <w:rPr>
          <w:i/>
        </w:rPr>
        <w:t>La </w:t>
      </w:r>
      <w:r>
        <w:rPr>
          <w:i/>
          <w:spacing w:val="-3"/>
        </w:rPr>
        <w:t>Internacional</w:t>
      </w:r>
      <w:r>
        <w:rPr>
          <w:spacing w:val="-3"/>
        </w:rPr>
        <w:t>, himnos </w:t>
      </w:r>
      <w:r>
        <w:rPr/>
        <w:t>de </w:t>
      </w:r>
      <w:r>
        <w:rPr>
          <w:spacing w:val="-3"/>
        </w:rPr>
        <w:t>lucha </w:t>
      </w:r>
      <w:r>
        <w:rPr/>
        <w:t>que </w:t>
      </w:r>
      <w:r>
        <w:rPr>
          <w:spacing w:val="-4"/>
        </w:rPr>
        <w:t>acompañaron </w:t>
      </w:r>
      <w:r>
        <w:rPr>
          <w:spacing w:val="-2"/>
        </w:rPr>
        <w:t>las </w:t>
      </w:r>
      <w:r>
        <w:rPr>
          <w:spacing w:val="-3"/>
        </w:rPr>
        <w:t>primeras expresiones </w:t>
      </w:r>
      <w:r>
        <w:rPr/>
        <w:t>de </w:t>
      </w:r>
      <w:r>
        <w:rPr>
          <w:spacing w:val="-3"/>
        </w:rPr>
        <w:t>alegría popular. </w:t>
      </w:r>
      <w:r>
        <w:rPr>
          <w:spacing w:val="-4"/>
        </w:rPr>
        <w:t>La celebración </w:t>
      </w:r>
      <w:r>
        <w:rPr/>
        <w:t>de la </w:t>
      </w:r>
      <w:r>
        <w:rPr>
          <w:spacing w:val="-3"/>
        </w:rPr>
        <w:t>proclamación </w:t>
      </w:r>
      <w:r>
        <w:rPr/>
        <w:t>de la </w:t>
      </w:r>
      <w:r>
        <w:rPr>
          <w:spacing w:val="-3"/>
        </w:rPr>
        <w:t>República, </w:t>
      </w:r>
      <w:r>
        <w:rPr/>
        <w:t>en la </w:t>
      </w:r>
      <w:r>
        <w:rPr>
          <w:spacing w:val="-3"/>
        </w:rPr>
        <w:t>tarde del </w:t>
      </w:r>
      <w:r>
        <w:rPr/>
        <w:t>14, motivó la </w:t>
      </w:r>
      <w:r>
        <w:rPr>
          <w:spacing w:val="-3"/>
        </w:rPr>
        <w:t>ampliación del repertorio </w:t>
      </w:r>
      <w:r>
        <w:rPr>
          <w:spacing w:val="-4"/>
        </w:rPr>
        <w:t>eibarrés </w:t>
      </w:r>
      <w:r>
        <w:rPr>
          <w:spacing w:val="-3"/>
        </w:rPr>
        <w:t>hacia nuevos ámbitos representativos. </w:t>
      </w:r>
      <w:r>
        <w:rPr/>
        <w:t>Ese es el </w:t>
      </w:r>
      <w:r>
        <w:rPr>
          <w:spacing w:val="-3"/>
        </w:rPr>
        <w:t>papel </w:t>
      </w:r>
      <w:r>
        <w:rPr/>
        <w:t>que asumió el </w:t>
      </w:r>
      <w:r>
        <w:rPr>
          <w:i/>
          <w:spacing w:val="-3"/>
        </w:rPr>
        <w:t>Gernikako </w:t>
      </w:r>
      <w:r>
        <w:rPr>
          <w:i/>
          <w:spacing w:val="-3"/>
        </w:rPr>
        <w:t>Arbola </w:t>
      </w:r>
      <w:r>
        <w:rPr/>
        <w:t>de José </w:t>
      </w:r>
      <w:r>
        <w:rPr>
          <w:spacing w:val="-3"/>
        </w:rPr>
        <w:t>María </w:t>
      </w:r>
      <w:r>
        <w:rPr/>
        <w:t>de </w:t>
      </w:r>
      <w:r>
        <w:rPr>
          <w:spacing w:val="-3"/>
        </w:rPr>
        <w:t>Iparraguirre</w:t>
      </w:r>
      <w:r>
        <w:rPr>
          <w:spacing w:val="-3"/>
          <w:position w:val="10"/>
          <w:sz w:val="16"/>
        </w:rPr>
        <w:t>369</w:t>
      </w:r>
      <w:r>
        <w:rPr>
          <w:spacing w:val="-3"/>
        </w:rPr>
        <w:t>, expresión </w:t>
      </w:r>
      <w:r>
        <w:rPr/>
        <w:t>de la </w:t>
      </w:r>
      <w:r>
        <w:rPr>
          <w:spacing w:val="-3"/>
        </w:rPr>
        <w:t>cultura del pueblo vasco integrado </w:t>
      </w:r>
      <w:r>
        <w:rPr/>
        <w:t>en un </w:t>
      </w:r>
      <w:r>
        <w:rPr>
          <w:spacing w:val="-3"/>
        </w:rPr>
        <w:t>complejo protocolo festivo, </w:t>
      </w:r>
      <w:r>
        <w:rPr/>
        <w:t>el </w:t>
      </w:r>
      <w:r>
        <w:rPr>
          <w:spacing w:val="-3"/>
        </w:rPr>
        <w:t>cual refleja </w:t>
      </w:r>
      <w:r>
        <w:rPr/>
        <w:t>el </w:t>
      </w:r>
      <w:r>
        <w:rPr>
          <w:spacing w:val="-3"/>
        </w:rPr>
        <w:t>conjunto </w:t>
      </w:r>
      <w:r>
        <w:rPr/>
        <w:t>de </w:t>
      </w:r>
      <w:r>
        <w:rPr>
          <w:spacing w:val="-3"/>
        </w:rPr>
        <w:t>elementos </w:t>
      </w:r>
      <w:r>
        <w:rPr/>
        <w:t>que  </w:t>
      </w:r>
      <w:r>
        <w:rPr>
          <w:spacing w:val="-4"/>
        </w:rPr>
        <w:t>configuraron </w:t>
      </w:r>
      <w:r>
        <w:rPr/>
        <w:t>la </w:t>
      </w:r>
      <w:r>
        <w:rPr>
          <w:spacing w:val="-3"/>
        </w:rPr>
        <w:t>identidad político</w:t>
      </w:r>
      <w:r>
        <w:rPr>
          <w:rFonts w:ascii="Symbol" w:hAnsi="Symbol"/>
          <w:spacing w:val="-3"/>
          <w:sz w:val="22"/>
        </w:rPr>
        <w:t></w:t>
      </w:r>
      <w:r>
        <w:rPr>
          <w:spacing w:val="-3"/>
        </w:rPr>
        <w:t>musical </w:t>
      </w:r>
      <w:r>
        <w:rPr/>
        <w:t>de los </w:t>
      </w:r>
      <w:r>
        <w:rPr>
          <w:spacing w:val="-4"/>
        </w:rPr>
        <w:t>defensores </w:t>
      </w:r>
      <w:r>
        <w:rPr/>
        <w:t>de la </w:t>
      </w:r>
      <w:r>
        <w:rPr>
          <w:spacing w:val="-3"/>
        </w:rPr>
        <w:t>República </w:t>
      </w:r>
      <w:r>
        <w:rPr/>
        <w:t>en </w:t>
      </w:r>
      <w:r>
        <w:rPr>
          <w:spacing w:val="-3"/>
        </w:rPr>
        <w:t>Eibar. </w:t>
      </w:r>
      <w:r>
        <w:rPr>
          <w:spacing w:val="-4"/>
        </w:rPr>
        <w:t>La</w:t>
      </w:r>
      <w:r>
        <w:rPr>
          <w:spacing w:val="52"/>
        </w:rPr>
        <w:t> </w:t>
      </w:r>
      <w:r>
        <w:rPr>
          <w:spacing w:val="-3"/>
        </w:rPr>
        <w:t>interpretación del </w:t>
      </w:r>
      <w:r>
        <w:rPr>
          <w:i/>
          <w:spacing w:val="-3"/>
        </w:rPr>
        <w:t>Himno </w:t>
      </w:r>
      <w:r>
        <w:rPr>
          <w:i/>
        </w:rPr>
        <w:t>de </w:t>
      </w:r>
      <w:r>
        <w:rPr>
          <w:i/>
          <w:spacing w:val="-3"/>
        </w:rPr>
        <w:t>Riego </w:t>
      </w:r>
      <w:r>
        <w:rPr/>
        <w:t>se </w:t>
      </w:r>
      <w:r>
        <w:rPr>
          <w:spacing w:val="-3"/>
        </w:rPr>
        <w:t>promovió </w:t>
      </w:r>
      <w:r>
        <w:rPr/>
        <w:t>en </w:t>
      </w:r>
      <w:r>
        <w:rPr>
          <w:spacing w:val="-3"/>
        </w:rPr>
        <w:t>otras instancias. </w:t>
      </w:r>
      <w:r>
        <w:rPr/>
        <w:t>Como </w:t>
      </w:r>
      <w:r>
        <w:rPr>
          <w:spacing w:val="-5"/>
        </w:rPr>
        <w:t>ya </w:t>
      </w:r>
      <w:r>
        <w:rPr>
          <w:spacing w:val="-4"/>
        </w:rPr>
        <w:t>ocurriera </w:t>
      </w:r>
      <w:r>
        <w:rPr/>
        <w:t>el día</w:t>
      </w:r>
      <w:r>
        <w:rPr>
          <w:spacing w:val="-7"/>
        </w:rPr>
        <w:t> </w:t>
      </w:r>
      <w:r>
        <w:rPr/>
        <w:t>12,</w:t>
      </w:r>
      <w:r>
        <w:rPr>
          <w:spacing w:val="-6"/>
        </w:rPr>
        <w:t> </w:t>
      </w:r>
      <w:r>
        <w:rPr/>
        <w:t>la</w:t>
      </w:r>
      <w:r>
        <w:rPr>
          <w:spacing w:val="-7"/>
        </w:rPr>
        <w:t> </w:t>
      </w:r>
      <w:r>
        <w:rPr>
          <w:spacing w:val="-3"/>
        </w:rPr>
        <w:t>jornada</w:t>
      </w:r>
      <w:r>
        <w:rPr>
          <w:spacing w:val="-7"/>
        </w:rPr>
        <w:t> </w:t>
      </w:r>
      <w:r>
        <w:rPr>
          <w:spacing w:val="-3"/>
        </w:rPr>
        <w:t>del</w:t>
      </w:r>
      <w:r>
        <w:rPr>
          <w:spacing w:val="-6"/>
        </w:rPr>
        <w:t> </w:t>
      </w:r>
      <w:r>
        <w:rPr/>
        <w:t>14</w:t>
      </w:r>
      <w:r>
        <w:rPr>
          <w:spacing w:val="-6"/>
        </w:rPr>
        <w:t> </w:t>
      </w:r>
      <w:r>
        <w:rPr>
          <w:spacing w:val="-4"/>
        </w:rPr>
        <w:t>concluyó</w:t>
      </w:r>
      <w:r>
        <w:rPr>
          <w:spacing w:val="-6"/>
        </w:rPr>
        <w:t> </w:t>
      </w:r>
      <w:r>
        <w:rPr>
          <w:spacing w:val="-3"/>
        </w:rPr>
        <w:t>con</w:t>
      </w:r>
      <w:r>
        <w:rPr>
          <w:spacing w:val="-6"/>
        </w:rPr>
        <w:t> </w:t>
      </w:r>
      <w:r>
        <w:rPr/>
        <w:t>una</w:t>
      </w:r>
      <w:r>
        <w:rPr>
          <w:spacing w:val="-7"/>
        </w:rPr>
        <w:t> </w:t>
      </w:r>
      <w:r>
        <w:rPr>
          <w:spacing w:val="-3"/>
        </w:rPr>
        <w:t>verbena</w:t>
      </w:r>
      <w:r>
        <w:rPr>
          <w:spacing w:val="-7"/>
        </w:rPr>
        <w:t> </w:t>
      </w:r>
      <w:r>
        <w:rPr>
          <w:spacing w:val="-3"/>
        </w:rPr>
        <w:t>popular.</w:t>
      </w:r>
    </w:p>
    <w:p>
      <w:pPr>
        <w:pStyle w:val="BodyText"/>
        <w:rPr>
          <w:sz w:val="20"/>
        </w:rPr>
      </w:pPr>
    </w:p>
    <w:p>
      <w:pPr>
        <w:pStyle w:val="BodyText"/>
        <w:spacing w:before="3"/>
        <w:rPr>
          <w:sz w:val="13"/>
        </w:rPr>
      </w:pPr>
      <w:r>
        <w:rPr/>
        <w:pict>
          <v:line style="position:absolute;mso-position-horizontal-relative:page;mso-position-vertical-relative:paragraph;z-index:3856;mso-wrap-distance-left:0;mso-wrap-distance-right:0" from="99.264pt,9.860725pt" to="243.284pt,9.860725pt" stroked="true" strokeweight=".48001pt" strokecolor="#000000">
            <w10:wrap type="topAndBottom"/>
          </v:line>
        </w:pict>
      </w:r>
    </w:p>
    <w:p>
      <w:pPr>
        <w:spacing w:line="247" w:lineRule="auto" w:before="38"/>
        <w:ind w:left="305" w:right="114" w:firstLine="719"/>
        <w:jc w:val="both"/>
        <w:rPr>
          <w:sz w:val="20"/>
        </w:rPr>
      </w:pPr>
      <w:r>
        <w:rPr>
          <w:position w:val="9"/>
          <w:sz w:val="13"/>
        </w:rPr>
        <w:t>368 </w:t>
      </w:r>
      <w:r>
        <w:rPr>
          <w:sz w:val="20"/>
        </w:rPr>
        <w:t>Dada la volatilidad de las instituciones en España a lo largo de los siglos </w:t>
      </w:r>
      <w:r>
        <w:rPr>
          <w:sz w:val="16"/>
        </w:rPr>
        <w:t>XIX </w:t>
      </w:r>
      <w:r>
        <w:rPr>
          <w:sz w:val="20"/>
        </w:rPr>
        <w:t>y </w:t>
      </w:r>
      <w:r>
        <w:rPr>
          <w:sz w:val="16"/>
        </w:rPr>
        <w:t>XX</w:t>
      </w:r>
      <w:r>
        <w:rPr>
          <w:sz w:val="20"/>
        </w:rPr>
        <w:t>, y de las frecuentes mudanzas políticas que se registraron </w:t>
      </w:r>
      <w:r>
        <w:rPr>
          <w:rFonts w:ascii="Symbol" w:hAnsi="Symbol"/>
          <w:sz w:val="18"/>
        </w:rPr>
        <w:t></w:t>
      </w:r>
      <w:r>
        <w:rPr>
          <w:sz w:val="20"/>
        </w:rPr>
        <w:t>o se promovieron</w:t>
      </w:r>
      <w:r>
        <w:rPr>
          <w:rFonts w:ascii="Symbol" w:hAnsi="Symbol"/>
          <w:sz w:val="18"/>
        </w:rPr>
        <w:t></w:t>
      </w:r>
      <w:r>
        <w:rPr>
          <w:sz w:val="20"/>
        </w:rPr>
        <w:t>, la editorial española Sociedad Anónima Casa Dotesio comercializó una colección de “Marchas Nacionales, Himnos y Cantos populares del Universo”, en cuya 1.ª Serie, con el n.º 1, figura la partitura para piano que debía ser representativa de España. Curiosamente, a diferencia de la práctica seguida en relación a otros países, el editor no incluyó una sola obra sino dos, agrupadas bajo la denominación de </w:t>
      </w:r>
      <w:r>
        <w:rPr>
          <w:i/>
          <w:sz w:val="20"/>
        </w:rPr>
        <w:t>Himno de Riego y Marcha Real</w:t>
      </w:r>
      <w:r>
        <w:rPr>
          <w:sz w:val="20"/>
        </w:rPr>
        <w:t>. No cabe la menor duda de que dicho editor actuó con ingeniosa previsión. La misma partitura impresa, interpretando una página u otra, serviría como Marcha Nacional del régimen republicano o monárquico, respectivamente. Véase </w:t>
      </w:r>
      <w:r>
        <w:rPr>
          <w:i/>
          <w:sz w:val="20"/>
        </w:rPr>
        <w:t>Himno de Riego y Marcha Real</w:t>
      </w:r>
      <w:r>
        <w:rPr>
          <w:sz w:val="20"/>
        </w:rPr>
        <w:t>, Madrid-Bilbao, Casa Dotesio, s.a.</w:t>
      </w:r>
    </w:p>
    <w:p>
      <w:pPr>
        <w:spacing w:line="238" w:lineRule="exact" w:before="2"/>
        <w:ind w:left="305" w:right="114" w:firstLine="719"/>
        <w:jc w:val="both"/>
        <w:rPr>
          <w:sz w:val="20"/>
        </w:rPr>
      </w:pPr>
      <w:r>
        <w:rPr>
          <w:position w:val="9"/>
          <w:sz w:val="13"/>
        </w:rPr>
        <w:t>369 </w:t>
      </w:r>
      <w:r>
        <w:rPr>
          <w:sz w:val="20"/>
        </w:rPr>
        <w:t>En abril de 2010, la villa de Guernica rindió un homenaje al autor del </w:t>
      </w:r>
      <w:r>
        <w:rPr>
          <w:i/>
          <w:sz w:val="20"/>
        </w:rPr>
        <w:t>Gernikako Arbola</w:t>
      </w:r>
      <w:r>
        <w:rPr>
          <w:b/>
          <w:sz w:val="20"/>
        </w:rPr>
        <w:t>. </w:t>
      </w:r>
      <w:r>
        <w:rPr>
          <w:sz w:val="20"/>
        </w:rPr>
        <w:t>La siguiente información describe el acto.</w:t>
      </w:r>
    </w:p>
    <w:p>
      <w:pPr>
        <w:spacing w:line="247" w:lineRule="auto" w:before="161"/>
        <w:ind w:left="1025" w:right="115" w:firstLine="151"/>
        <w:jc w:val="both"/>
        <w:rPr>
          <w:sz w:val="20"/>
        </w:rPr>
      </w:pPr>
      <w:r>
        <w:rPr>
          <w:sz w:val="20"/>
        </w:rPr>
        <w:t>El cantautor vasco, José María Iparraguirre, cuenta desde el pasado fin de semana [10-11 de abril de 2010] con una escultura en su honor, en la confluencia de las calles Adolfo Urioste y Pablo Picasso de Gernika, recientemente peatonalizadas. En el acto de inauguración, al que asistieron numerosos vecinos y representantes políticos de la villa, participó la agrupación Gaudeamus Korala de la localidad, que interpretó tres piezas clásicas del compositor de Urretxu, entre las que destacó el popular 'Gernikako Arbola', pieza que se estrenó en Madrid en 1853. La imagen muestra al músico, apodado como el 'bardo vasco', con su inseparable guitarra y apoyado en una silla. La figura cuenta con una altura de dos metros y ha sido realizada en bronce en los talleres Alfa Arte, de Eibar.</w:t>
      </w:r>
    </w:p>
    <w:p>
      <w:pPr>
        <w:spacing w:line="247" w:lineRule="auto" w:before="159"/>
        <w:ind w:left="305" w:right="112" w:firstLine="707"/>
        <w:jc w:val="both"/>
        <w:rPr>
          <w:sz w:val="20"/>
        </w:rPr>
      </w:pPr>
      <w:r>
        <w:rPr>
          <w:sz w:val="20"/>
        </w:rPr>
        <w:t>“Escultura en homenaje a José María Iparraguirre”, [en línea]. En: </w:t>
      </w:r>
      <w:r>
        <w:rPr>
          <w:i/>
          <w:sz w:val="20"/>
        </w:rPr>
        <w:t>elcorreo.com</w:t>
      </w:r>
      <w:r>
        <w:rPr>
          <w:sz w:val="20"/>
        </w:rPr>
        <w:t>. Puede consultarse en red en: </w:t>
      </w:r>
      <w:hyperlink r:id="rId61">
        <w:r>
          <w:rPr>
            <w:sz w:val="20"/>
          </w:rPr>
          <w:t>&lt;http://w</w:t>
        </w:r>
      </w:hyperlink>
      <w:r>
        <w:rPr>
          <w:sz w:val="20"/>
        </w:rPr>
        <w:t>w</w:t>
      </w:r>
      <w:hyperlink r:id="rId61">
        <w:r>
          <w:rPr>
            <w:sz w:val="20"/>
          </w:rPr>
          <w:t>w.elcorreo.com/vizcaya/v/20100316/costa/escultura-homenaje-jose-</w:t>
        </w:r>
      </w:hyperlink>
      <w:r>
        <w:rPr>
          <w:sz w:val="20"/>
        </w:rPr>
        <w:t> maria-20100316.html&gt; [Consulta: 28 agosto 2013]. No señala la nota de prensa anterior a quién corresponde la autoría de la escultura, obra de Lourdes Umerez. También se omite otra información que consideramos relevante, referida a la colocación de la escultura de Iparraguirre, la cual está orientada a la Casa de Juntas de Guernica, hacia donde dirige su mirada. En su exterior crece un retoño de roble similar al que Iparraguirre utilizó como motivo del título de su canción: </w:t>
      </w:r>
      <w:r>
        <w:rPr>
          <w:i/>
          <w:sz w:val="20"/>
        </w:rPr>
        <w:t>Gernikako Arbola</w:t>
      </w:r>
      <w:r>
        <w:rPr>
          <w:sz w:val="20"/>
        </w:rPr>
        <w:t>. La escultura guarda en su composición una notable similitud con una fotografía realizada a Iparraguirre en la Casa de Juntas junto al árbol de Guernica. Probablemente esta imagen se encuentre en el origen de la citada escultura. Está</w:t>
      </w:r>
      <w:r>
        <w:rPr>
          <w:spacing w:val="-7"/>
          <w:sz w:val="20"/>
        </w:rPr>
        <w:t> </w:t>
      </w:r>
      <w:r>
        <w:rPr>
          <w:sz w:val="20"/>
        </w:rPr>
        <w:t>reproducida</w:t>
      </w:r>
      <w:r>
        <w:rPr>
          <w:spacing w:val="-7"/>
          <w:sz w:val="20"/>
        </w:rPr>
        <w:t> </w:t>
      </w:r>
      <w:r>
        <w:rPr>
          <w:sz w:val="20"/>
        </w:rPr>
        <w:t>en</w:t>
      </w:r>
      <w:r>
        <w:rPr>
          <w:spacing w:val="-6"/>
          <w:sz w:val="20"/>
        </w:rPr>
        <w:t> </w:t>
      </w:r>
      <w:r>
        <w:rPr>
          <w:sz w:val="20"/>
        </w:rPr>
        <w:t>ARRILLAGA</w:t>
      </w:r>
      <w:r>
        <w:rPr>
          <w:spacing w:val="-8"/>
          <w:sz w:val="20"/>
        </w:rPr>
        <w:t> </w:t>
      </w:r>
      <w:r>
        <w:rPr>
          <w:sz w:val="20"/>
        </w:rPr>
        <w:t>ARRIOLA,</w:t>
      </w:r>
      <w:r>
        <w:rPr>
          <w:spacing w:val="-7"/>
          <w:sz w:val="20"/>
        </w:rPr>
        <w:t> </w:t>
      </w:r>
      <w:r>
        <w:rPr>
          <w:sz w:val="20"/>
        </w:rPr>
        <w:t>Antonio,</w:t>
      </w:r>
      <w:r>
        <w:rPr>
          <w:spacing w:val="-5"/>
          <w:sz w:val="20"/>
        </w:rPr>
        <w:t> </w:t>
      </w:r>
      <w:r>
        <w:rPr>
          <w:sz w:val="20"/>
        </w:rPr>
        <w:t>[p.</w:t>
      </w:r>
      <w:r>
        <w:rPr>
          <w:spacing w:val="-7"/>
          <w:sz w:val="20"/>
        </w:rPr>
        <w:t> </w:t>
      </w:r>
      <w:r>
        <w:rPr>
          <w:sz w:val="20"/>
        </w:rPr>
        <w:t>209].</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06" w:firstLine="288"/>
      </w:pPr>
      <w:r>
        <w:rPr/>
        <w:t>Continuando con la fiesta la Banda Municipal ofreció un concierto en la plaza de la República hasta última hora de la noche</w:t>
      </w:r>
      <w:r>
        <w:rPr>
          <w:position w:val="10"/>
          <w:sz w:val="16"/>
        </w:rPr>
        <w:t>370</w:t>
      </w:r>
      <w:r>
        <w:rPr/>
        <w:t>.</w:t>
      </w:r>
    </w:p>
    <w:p>
      <w:pPr>
        <w:pStyle w:val="BodyText"/>
        <w:spacing w:before="2"/>
        <w:rPr>
          <w:sz w:val="36"/>
        </w:rPr>
      </w:pPr>
    </w:p>
    <w:p>
      <w:pPr>
        <w:pStyle w:val="BodyText"/>
        <w:spacing w:line="362" w:lineRule="auto"/>
        <w:ind w:left="305" w:right="111" w:firstLine="719"/>
        <w:jc w:val="both"/>
      </w:pPr>
      <w:r>
        <w:rPr>
          <w:spacing w:val="-4"/>
        </w:rPr>
        <w:t>Los </w:t>
      </w:r>
      <w:r>
        <w:rPr/>
        <w:t>últimos </w:t>
      </w:r>
      <w:r>
        <w:rPr>
          <w:spacing w:val="-4"/>
        </w:rPr>
        <w:t>acordes </w:t>
      </w:r>
      <w:r>
        <w:rPr/>
        <w:t>de la </w:t>
      </w:r>
      <w:r>
        <w:rPr>
          <w:spacing w:val="-3"/>
        </w:rPr>
        <w:t>Banda Municipal </w:t>
      </w:r>
      <w:r>
        <w:rPr/>
        <w:t>en la Plaza de la </w:t>
      </w:r>
      <w:r>
        <w:rPr>
          <w:spacing w:val="-3"/>
        </w:rPr>
        <w:t>República </w:t>
      </w:r>
      <w:r>
        <w:rPr/>
        <w:t>de </w:t>
      </w:r>
      <w:r>
        <w:rPr>
          <w:spacing w:val="-3"/>
        </w:rPr>
        <w:t>Eibar </w:t>
      </w:r>
      <w:r>
        <w:rPr/>
        <w:t>nos </w:t>
      </w:r>
      <w:r>
        <w:rPr>
          <w:spacing w:val="-3"/>
        </w:rPr>
        <w:t>permiten concluir </w:t>
      </w:r>
      <w:r>
        <w:rPr/>
        <w:t>el </w:t>
      </w:r>
      <w:r>
        <w:rPr>
          <w:spacing w:val="-3"/>
        </w:rPr>
        <w:t>estudio cronológico </w:t>
      </w:r>
      <w:r>
        <w:rPr/>
        <w:t>de </w:t>
      </w:r>
      <w:r>
        <w:rPr>
          <w:spacing w:val="-2"/>
        </w:rPr>
        <w:t>las </w:t>
      </w:r>
      <w:r>
        <w:rPr>
          <w:spacing w:val="-3"/>
        </w:rPr>
        <w:t>obras </w:t>
      </w:r>
      <w:r>
        <w:rPr/>
        <w:t>que </w:t>
      </w:r>
      <w:r>
        <w:rPr>
          <w:spacing w:val="-4"/>
        </w:rPr>
        <w:t>acompañaron </w:t>
      </w:r>
      <w:r>
        <w:rPr/>
        <w:t>los </w:t>
      </w:r>
      <w:r>
        <w:rPr>
          <w:spacing w:val="-3"/>
        </w:rPr>
        <w:t>actos festivos </w:t>
      </w:r>
      <w:r>
        <w:rPr/>
        <w:t>en </w:t>
      </w:r>
      <w:r>
        <w:rPr>
          <w:spacing w:val="-3"/>
        </w:rPr>
        <w:t>esta localidad guipuzcoana durante </w:t>
      </w:r>
      <w:r>
        <w:rPr/>
        <w:t>los </w:t>
      </w:r>
      <w:r>
        <w:rPr>
          <w:spacing w:val="-3"/>
        </w:rPr>
        <w:t>días </w:t>
      </w:r>
      <w:r>
        <w:rPr/>
        <w:t>12, 13 y 14 de </w:t>
      </w:r>
      <w:r>
        <w:rPr>
          <w:spacing w:val="-3"/>
        </w:rPr>
        <w:t>abril. </w:t>
      </w:r>
      <w:r>
        <w:rPr/>
        <w:t>Sin </w:t>
      </w:r>
      <w:r>
        <w:rPr>
          <w:spacing w:val="-4"/>
        </w:rPr>
        <w:t>embargo, </w:t>
      </w:r>
      <w:r>
        <w:rPr>
          <w:spacing w:val="-3"/>
        </w:rPr>
        <w:t>para fijar </w:t>
      </w:r>
      <w:r>
        <w:rPr/>
        <w:t>en toda su </w:t>
      </w:r>
      <w:r>
        <w:rPr>
          <w:spacing w:val="-3"/>
        </w:rPr>
        <w:t>extensión </w:t>
      </w:r>
      <w:r>
        <w:rPr/>
        <w:t>la </w:t>
      </w:r>
      <w:r>
        <w:rPr>
          <w:spacing w:val="-4"/>
        </w:rPr>
        <w:t>configuración </w:t>
      </w:r>
      <w:r>
        <w:rPr>
          <w:spacing w:val="-3"/>
        </w:rPr>
        <w:t>del nuevo espacio sonoro </w:t>
      </w:r>
      <w:r>
        <w:rPr/>
        <w:t>de </w:t>
      </w:r>
      <w:r>
        <w:rPr>
          <w:spacing w:val="-3"/>
        </w:rPr>
        <w:t>signo republicano, debemos dar </w:t>
      </w:r>
      <w:r>
        <w:rPr/>
        <w:t>la voz a los </w:t>
      </w:r>
      <w:r>
        <w:rPr>
          <w:spacing w:val="-3"/>
        </w:rPr>
        <w:t>participantes anónimos </w:t>
      </w:r>
      <w:r>
        <w:rPr/>
        <w:t>en la </w:t>
      </w:r>
      <w:r>
        <w:rPr>
          <w:spacing w:val="-3"/>
        </w:rPr>
        <w:t>proclamación </w:t>
      </w:r>
      <w:r>
        <w:rPr/>
        <w:t>de la </w:t>
      </w:r>
      <w:r>
        <w:rPr>
          <w:spacing w:val="-3"/>
        </w:rPr>
        <w:t>República </w:t>
      </w:r>
      <w:r>
        <w:rPr/>
        <w:t>en </w:t>
      </w:r>
      <w:r>
        <w:rPr>
          <w:spacing w:val="-3"/>
        </w:rPr>
        <w:t>Eibar.</w:t>
      </w:r>
    </w:p>
    <w:p>
      <w:pPr>
        <w:pStyle w:val="BodyText"/>
        <w:spacing w:before="9"/>
      </w:pPr>
    </w:p>
    <w:p>
      <w:pPr>
        <w:pStyle w:val="BodyText"/>
        <w:spacing w:line="362" w:lineRule="auto"/>
        <w:ind w:left="305" w:right="114" w:firstLine="719"/>
        <w:jc w:val="both"/>
      </w:pPr>
      <w:r>
        <w:rPr/>
        <w:t>Las obras que se habían interpretado durante las tres jornadas estudiadas (</w:t>
      </w:r>
      <w:r>
        <w:rPr>
          <w:i/>
        </w:rPr>
        <w:t>La </w:t>
      </w:r>
      <w:r>
        <w:rPr>
          <w:i/>
        </w:rPr>
        <w:t>Marsellesa</w:t>
      </w:r>
      <w:r>
        <w:rPr/>
        <w:t>, </w:t>
      </w:r>
      <w:r>
        <w:rPr>
          <w:i/>
        </w:rPr>
        <w:t>La Internacional</w:t>
      </w:r>
      <w:r>
        <w:rPr/>
        <w:t>, </w:t>
      </w:r>
      <w:r>
        <w:rPr>
          <w:i/>
        </w:rPr>
        <w:t>Gernikako Arbola </w:t>
      </w:r>
      <w:r>
        <w:rPr/>
        <w:t>e </w:t>
      </w:r>
      <w:r>
        <w:rPr>
          <w:i/>
        </w:rPr>
        <w:t>Himno de Riego</w:t>
      </w:r>
      <w:r>
        <w:rPr/>
        <w:t>) pertenecen a un  rico repertorio histórico impregnado de múltiples significados, que en Eibar fueron considerados complementarios. En su conjunto, dicho repertorio emerge y desaparece según las distintas coyunturas históricas, y junto a él se desarrollan nuevas propuestas musicales que surgen fruto del ingenio popular. A este último grupo de composiciones pertenece la siguiente obra. Por </w:t>
      </w:r>
      <w:r>
        <w:rPr>
          <w:spacing w:val="-3"/>
        </w:rPr>
        <w:t>ello, </w:t>
      </w:r>
      <w:r>
        <w:rPr/>
        <w:t>es </w:t>
      </w:r>
      <w:r>
        <w:rPr>
          <w:spacing w:val="-3"/>
        </w:rPr>
        <w:t>preciso incluir entre </w:t>
      </w:r>
      <w:r>
        <w:rPr>
          <w:spacing w:val="-2"/>
        </w:rPr>
        <w:t>las </w:t>
      </w:r>
      <w:r>
        <w:rPr>
          <w:spacing w:val="-3"/>
        </w:rPr>
        <w:t>composiciones citadas </w:t>
      </w:r>
      <w:r>
        <w:rPr/>
        <w:t>la </w:t>
      </w:r>
      <w:r>
        <w:rPr>
          <w:spacing w:val="-3"/>
        </w:rPr>
        <w:t>canción titulada </w:t>
      </w:r>
      <w:r>
        <w:rPr>
          <w:i/>
        </w:rPr>
        <w:t>Ha llegado el</w:t>
      </w:r>
      <w:r>
        <w:rPr>
          <w:i/>
          <w:spacing w:val="-1"/>
        </w:rPr>
        <w:t> </w:t>
      </w:r>
      <w:r>
        <w:rPr>
          <w:i/>
        </w:rPr>
        <w:t>día</w:t>
      </w:r>
      <w:r>
        <w:rPr/>
        <w:t>.</w:t>
      </w:r>
    </w:p>
    <w:p>
      <w:pPr>
        <w:pStyle w:val="BodyText"/>
      </w:pPr>
    </w:p>
    <w:p>
      <w:pPr>
        <w:pStyle w:val="BodyText"/>
        <w:spacing w:before="4"/>
        <w:rPr>
          <w:sz w:val="25"/>
        </w:rPr>
      </w:pPr>
    </w:p>
    <w:p>
      <w:pPr>
        <w:pStyle w:val="Heading5"/>
        <w:ind w:right="869"/>
      </w:pPr>
      <w:r>
        <w:rPr/>
        <w:t>Ha llegado el día</w:t>
      </w:r>
    </w:p>
    <w:p>
      <w:pPr>
        <w:pStyle w:val="BodyText"/>
        <w:spacing w:line="278" w:lineRule="exact" w:before="198"/>
        <w:ind w:left="3281" w:right="3509" w:firstLine="324"/>
      </w:pPr>
      <w:r>
        <w:rPr/>
        <w:t>Ha llegado el día La corona ya cayó, Dar vivas a Franco</w:t>
      </w:r>
      <w:r>
        <w:rPr>
          <w:position w:val="10"/>
          <w:sz w:val="16"/>
        </w:rPr>
        <w:t>371</w:t>
      </w:r>
      <w:r>
        <w:rPr/>
        <w:t>, El gran campeón</w:t>
      </w:r>
    </w:p>
    <w:p>
      <w:pPr>
        <w:pStyle w:val="BodyText"/>
        <w:spacing w:line="242" w:lineRule="auto"/>
        <w:ind w:left="3281" w:right="3742"/>
      </w:pPr>
      <w:r>
        <w:rPr/>
        <w:t>Que expuso su vida Y su corazón.</w:t>
      </w:r>
    </w:p>
    <w:p>
      <w:pPr>
        <w:pStyle w:val="BodyText"/>
        <w:spacing w:line="242" w:lineRule="auto"/>
        <w:ind w:left="3281" w:right="3239" w:firstLine="300"/>
      </w:pPr>
      <w:r>
        <w:rPr/>
        <w:t>Dámaso Berenguer, Tirano general,</w:t>
      </w:r>
    </w:p>
    <w:p>
      <w:pPr>
        <w:pStyle w:val="BodyText"/>
        <w:spacing w:line="242" w:lineRule="auto"/>
        <w:ind w:left="3281" w:right="3653"/>
      </w:pPr>
      <w:r>
        <w:rPr/>
        <w:t>Huye, huye, huye, Sinvergüenza,</w:t>
      </w:r>
    </w:p>
    <w:p>
      <w:pPr>
        <w:pStyle w:val="BodyText"/>
        <w:rPr>
          <w:sz w:val="20"/>
        </w:rPr>
      </w:pPr>
    </w:p>
    <w:p>
      <w:pPr>
        <w:pStyle w:val="BodyText"/>
        <w:spacing w:before="2"/>
        <w:rPr>
          <w:sz w:val="14"/>
        </w:rPr>
      </w:pPr>
      <w:r>
        <w:rPr/>
        <w:pict>
          <v:line style="position:absolute;mso-position-horizontal-relative:page;mso-position-vertical-relative:paragraph;z-index:3880;mso-wrap-distance-left:0;mso-wrap-distance-right:0" from="99.264pt,10.372362pt" to="243.284pt,10.372362pt" stroked="true" strokeweight=".48004pt" strokecolor="#000000">
            <w10:wrap type="topAndBottom"/>
          </v:line>
        </w:pict>
      </w:r>
    </w:p>
    <w:p>
      <w:pPr>
        <w:spacing w:line="246" w:lineRule="exact" w:before="38"/>
        <w:ind w:left="1013" w:right="109" w:firstLine="0"/>
        <w:jc w:val="left"/>
        <w:rPr>
          <w:sz w:val="20"/>
        </w:rPr>
      </w:pPr>
      <w:r>
        <w:rPr>
          <w:position w:val="9"/>
          <w:sz w:val="13"/>
        </w:rPr>
        <w:t>370 </w:t>
      </w:r>
      <w:r>
        <w:rPr>
          <w:sz w:val="20"/>
        </w:rPr>
        <w:t>GUTIÉRREZ AROSA, Jesús, </w:t>
      </w:r>
      <w:r>
        <w:rPr>
          <w:i/>
          <w:sz w:val="20"/>
        </w:rPr>
        <w:t>La insurrección…</w:t>
      </w:r>
      <w:r>
        <w:rPr>
          <w:sz w:val="20"/>
        </w:rPr>
        <w:t>, </w:t>
      </w:r>
      <w:r>
        <w:rPr>
          <w:i/>
          <w:sz w:val="20"/>
        </w:rPr>
        <w:t>op. cit.</w:t>
      </w:r>
      <w:r>
        <w:rPr>
          <w:sz w:val="20"/>
        </w:rPr>
        <w:t>, p. 29.</w:t>
      </w:r>
    </w:p>
    <w:p>
      <w:pPr>
        <w:tabs>
          <w:tab w:pos="1896" w:val="left" w:leader="none"/>
        </w:tabs>
        <w:spacing w:line="238" w:lineRule="exact" w:before="12"/>
        <w:ind w:left="1719" w:right="114" w:hanging="707"/>
        <w:jc w:val="both"/>
        <w:rPr>
          <w:sz w:val="20"/>
        </w:rPr>
      </w:pPr>
      <w:r>
        <w:rPr>
          <w:position w:val="9"/>
          <w:sz w:val="13"/>
        </w:rPr>
        <w:t>371</w:t>
        <w:tab/>
        <w:tab/>
      </w:r>
      <w:r>
        <w:rPr>
          <w:sz w:val="20"/>
        </w:rPr>
        <w:t>Este  Franco  que  menciona  la  canción  podría  ser  Ramón,  el  hermano   </w:t>
      </w:r>
      <w:r>
        <w:rPr>
          <w:spacing w:val="29"/>
          <w:sz w:val="20"/>
        </w:rPr>
        <w:t> </w:t>
      </w:r>
      <w:r>
        <w:rPr>
          <w:sz w:val="20"/>
        </w:rPr>
        <w:t>de </w:t>
      </w:r>
      <w:r>
        <w:rPr>
          <w:spacing w:val="18"/>
          <w:sz w:val="20"/>
        </w:rPr>
        <w:t> </w:t>
      </w:r>
      <w:r>
        <w:rPr>
          <w:sz w:val="20"/>
        </w:rPr>
        <w:t>Patxi</w:t>
      </w:r>
      <w:r>
        <w:rPr>
          <w:w w:val="99"/>
          <w:sz w:val="20"/>
        </w:rPr>
        <w:t> </w:t>
      </w:r>
      <w:r>
        <w:rPr>
          <w:sz w:val="20"/>
        </w:rPr>
        <w:t>[Francisco]. Capitán de Aviación, relegado por su hermano porque podía ser anarquista y</w:t>
      </w:r>
      <w:r>
        <w:rPr>
          <w:spacing w:val="-13"/>
          <w:sz w:val="20"/>
        </w:rPr>
        <w:t> </w:t>
      </w:r>
      <w:r>
        <w:rPr>
          <w:sz w:val="20"/>
        </w:rPr>
        <w:t>masón.</w:t>
      </w:r>
    </w:p>
    <w:p>
      <w:pPr>
        <w:spacing w:line="247" w:lineRule="auto" w:before="161"/>
        <w:ind w:left="305" w:right="119" w:firstLine="707"/>
        <w:jc w:val="both"/>
        <w:rPr>
          <w:sz w:val="20"/>
        </w:rPr>
      </w:pPr>
      <w:r>
        <w:rPr>
          <w:sz w:val="20"/>
        </w:rPr>
        <w:t>OTZERINJAUREGI, Mireia y SANGRONIZ, Mikel (recs.), p. 262. En el original esta nota viene señalada con un asterisco. Efectivamente, consideramos que se refiere a Ramón Franco, aviador que participó en la sublevación del aeródromo de Cuatro Vientos el 15 de diciembre de</w:t>
      </w:r>
      <w:r>
        <w:rPr>
          <w:spacing w:val="-24"/>
          <w:sz w:val="20"/>
        </w:rPr>
        <w:t> </w:t>
      </w:r>
      <w:r>
        <w:rPr>
          <w:sz w:val="20"/>
        </w:rPr>
        <w:t>1930.</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42" w:lineRule="auto" w:before="69"/>
        <w:ind w:left="3281" w:right="3653"/>
      </w:pPr>
      <w:r>
        <w:rPr/>
        <w:t>Farsante y traidor. Muerte de miles</w:t>
      </w:r>
    </w:p>
    <w:p>
      <w:pPr>
        <w:pStyle w:val="BodyText"/>
        <w:spacing w:line="242" w:lineRule="auto"/>
        <w:ind w:left="3281" w:right="3683"/>
      </w:pPr>
      <w:r>
        <w:rPr/>
        <w:t>De pobres inocentes Que por ti cayeron</w:t>
      </w:r>
    </w:p>
    <w:p>
      <w:pPr>
        <w:pStyle w:val="BodyText"/>
        <w:spacing w:line="276" w:lineRule="exact"/>
        <w:ind w:left="83" w:right="163"/>
        <w:jc w:val="center"/>
      </w:pPr>
      <w:r>
        <w:rPr/>
        <w:t>En tierras de Annual</w:t>
      </w:r>
      <w:r>
        <w:rPr>
          <w:position w:val="10"/>
          <w:sz w:val="16"/>
        </w:rPr>
        <w:t>372</w:t>
      </w:r>
      <w:r>
        <w:rPr/>
        <w:t>.</w:t>
      </w:r>
    </w:p>
    <w:p>
      <w:pPr>
        <w:pStyle w:val="BodyText"/>
        <w:spacing w:line="242" w:lineRule="auto" w:before="201"/>
        <w:ind w:left="3281" w:right="3333" w:firstLine="300"/>
      </w:pPr>
      <w:r>
        <w:rPr/>
        <w:t>- Márchate Alfonsito Alfonsito márchate, Que los</w:t>
      </w:r>
      <w:r>
        <w:rPr>
          <w:spacing w:val="-5"/>
        </w:rPr>
        <w:t> </w:t>
      </w:r>
      <w:r>
        <w:rPr/>
        <w:t>españoles</w:t>
      </w:r>
    </w:p>
    <w:p>
      <w:pPr>
        <w:pStyle w:val="BodyText"/>
        <w:spacing w:line="276" w:lineRule="exact"/>
        <w:ind w:left="272" w:right="618"/>
        <w:jc w:val="center"/>
      </w:pPr>
      <w:r>
        <w:rPr/>
        <w:t>Ya no te quieren ver,</w:t>
      </w:r>
    </w:p>
    <w:p>
      <w:pPr>
        <w:pStyle w:val="BodyText"/>
        <w:spacing w:line="237" w:lineRule="auto" w:before="4"/>
        <w:ind w:left="3281" w:right="3609"/>
      </w:pPr>
      <w:r>
        <w:rPr/>
        <w:t>- Y eso es muy triste yo ya me marcharé. Los hijos a cuestas, Maleta en la mano, El chico y el burro Que es Berenguer</w:t>
      </w:r>
      <w:r>
        <w:rPr>
          <w:position w:val="10"/>
          <w:sz w:val="16"/>
        </w:rPr>
        <w:t>373</w:t>
      </w:r>
      <w:r>
        <w:rPr/>
        <w:t>.</w:t>
      </w:r>
    </w:p>
    <w:p>
      <w:pPr>
        <w:pStyle w:val="Heading5"/>
        <w:spacing w:before="207"/>
        <w:ind w:right="81"/>
      </w:pPr>
      <w:r>
        <w:rPr/>
        <w:t>* * *</w:t>
      </w:r>
    </w:p>
    <w:p>
      <w:pPr>
        <w:pStyle w:val="BodyText"/>
        <w:rPr>
          <w:b/>
        </w:rPr>
      </w:pPr>
    </w:p>
    <w:p>
      <w:pPr>
        <w:spacing w:line="362" w:lineRule="auto" w:before="139"/>
        <w:ind w:left="305" w:right="113" w:firstLine="719"/>
        <w:jc w:val="both"/>
        <w:rPr>
          <w:sz w:val="24"/>
        </w:rPr>
      </w:pPr>
      <w:r>
        <w:rPr>
          <w:sz w:val="24"/>
        </w:rPr>
        <w:t>Los autores de la recopilación </w:t>
      </w:r>
      <w:r>
        <w:rPr>
          <w:i/>
          <w:sz w:val="24"/>
        </w:rPr>
        <w:t>Eibar Kantuz Kantu</w:t>
      </w:r>
      <w:r>
        <w:rPr>
          <w:sz w:val="24"/>
        </w:rPr>
        <w:t>, en la que está incluida </w:t>
      </w:r>
      <w:r>
        <w:rPr>
          <w:i/>
          <w:sz w:val="24"/>
        </w:rPr>
        <w:t>Ha </w:t>
      </w:r>
      <w:r>
        <w:rPr>
          <w:i/>
          <w:sz w:val="24"/>
        </w:rPr>
        <w:t>llegado el día</w:t>
      </w:r>
      <w:r>
        <w:rPr>
          <w:sz w:val="24"/>
        </w:rPr>
        <w:t>, añaden una nota al final del libro referente al origen de esta canción.</w:t>
      </w:r>
    </w:p>
    <w:p>
      <w:pPr>
        <w:pStyle w:val="BodyText"/>
        <w:spacing w:before="10"/>
      </w:pPr>
    </w:p>
    <w:p>
      <w:pPr>
        <w:pStyle w:val="BodyText"/>
        <w:spacing w:line="278" w:lineRule="exact"/>
        <w:ind w:left="1025" w:right="118" w:firstLine="300"/>
        <w:jc w:val="both"/>
      </w:pPr>
      <w:r>
        <w:rPr/>
        <w:t>Tras la proclamación de la Segunda República en Eibar, el Ayuntamiento se convirtió en lugar de peregrinación. Solía venir gente de todas partes, y con ellos sus canciones</w:t>
      </w:r>
      <w:r>
        <w:rPr>
          <w:position w:val="10"/>
          <w:sz w:val="16"/>
        </w:rPr>
        <w:t>374</w:t>
      </w:r>
      <w:r>
        <w:rPr/>
        <w:t>.</w:t>
      </w:r>
    </w:p>
    <w:p>
      <w:pPr>
        <w:pStyle w:val="BodyText"/>
        <w:spacing w:before="2"/>
        <w:rPr>
          <w:sz w:val="36"/>
        </w:rPr>
      </w:pPr>
    </w:p>
    <w:p>
      <w:pPr>
        <w:pStyle w:val="BodyText"/>
        <w:spacing w:line="362" w:lineRule="auto"/>
        <w:ind w:left="305" w:right="114" w:firstLine="719"/>
        <w:jc w:val="both"/>
      </w:pPr>
      <w:r>
        <w:rPr/>
        <w:t>Concluirá nuestro estudio sobre el proceso de conformación del repertorio eibarrés con una breve mención a las obras interpretadas en el contexto de las dos verbenas populares que se celebraron los días 12 y 14 de abril. No conocemos sus títulos, pero deducimos que se trataría de composiciones propias de estos actos festivos: </w:t>
      </w:r>
      <w:r>
        <w:rPr>
          <w:spacing w:val="-3"/>
        </w:rPr>
        <w:t>valses, tangos, pasodobles… Forman parte del conjunto </w:t>
      </w:r>
      <w:r>
        <w:rPr/>
        <w:t>de </w:t>
      </w:r>
      <w:r>
        <w:rPr>
          <w:spacing w:val="-3"/>
        </w:rPr>
        <w:t>obras musicales </w:t>
      </w:r>
      <w:r>
        <w:rPr/>
        <w:t>que </w:t>
      </w:r>
      <w:r>
        <w:rPr>
          <w:spacing w:val="-4"/>
        </w:rPr>
        <w:t>acompañaron </w:t>
      </w:r>
      <w:r>
        <w:rPr/>
        <w:t>la </w:t>
      </w:r>
      <w:r>
        <w:rPr>
          <w:spacing w:val="-3"/>
        </w:rPr>
        <w:t>proclamación </w:t>
      </w:r>
      <w:r>
        <w:rPr/>
        <w:t>de la </w:t>
      </w:r>
      <w:r>
        <w:rPr>
          <w:spacing w:val="-3"/>
        </w:rPr>
        <w:t>República </w:t>
      </w:r>
      <w:r>
        <w:rPr/>
        <w:t>en </w:t>
      </w:r>
      <w:r>
        <w:rPr>
          <w:spacing w:val="-3"/>
        </w:rPr>
        <w:t>Eibar </w:t>
      </w:r>
      <w:r>
        <w:rPr/>
        <w:t>y por ello </w:t>
      </w:r>
      <w:r>
        <w:rPr>
          <w:spacing w:val="-2"/>
        </w:rPr>
        <w:t>las </w:t>
      </w:r>
      <w:r>
        <w:rPr>
          <w:spacing w:val="-3"/>
        </w:rPr>
        <w:t>hemos incorporado, bajo </w:t>
      </w:r>
      <w:r>
        <w:rPr/>
        <w:t>la </w:t>
      </w:r>
      <w:r>
        <w:rPr>
          <w:spacing w:val="-3"/>
        </w:rPr>
        <w:t>denominación </w:t>
      </w:r>
      <w:r>
        <w:rPr>
          <w:spacing w:val="-4"/>
        </w:rPr>
        <w:t>genérica </w:t>
      </w:r>
      <w:r>
        <w:rPr/>
        <w:t>de </w:t>
      </w:r>
      <w:r>
        <w:rPr>
          <w:spacing w:val="-4"/>
        </w:rPr>
        <w:t>“verbena </w:t>
      </w:r>
      <w:r>
        <w:rPr>
          <w:spacing w:val="-3"/>
        </w:rPr>
        <w:t>popular”, </w:t>
      </w:r>
      <w:r>
        <w:rPr/>
        <w:t>en la </w:t>
      </w:r>
      <w:r>
        <w:rPr>
          <w:spacing w:val="-3"/>
        </w:rPr>
        <w:t>tabla siguiente.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3904;mso-wrap-distance-left:0;mso-wrap-distance-right:0" from="99.264pt,12.940785pt" to="243.284pt,12.940785pt" stroked="true" strokeweight=".47998pt" strokecolor="#000000">
            <w10:wrap type="topAndBottom"/>
          </v:line>
        </w:pict>
      </w:r>
    </w:p>
    <w:p>
      <w:pPr>
        <w:spacing w:line="247" w:lineRule="auto" w:before="38"/>
        <w:ind w:left="305" w:right="117" w:firstLine="719"/>
        <w:jc w:val="both"/>
        <w:rPr>
          <w:sz w:val="20"/>
        </w:rPr>
      </w:pPr>
      <w:r>
        <w:rPr>
          <w:position w:val="9"/>
          <w:sz w:val="13"/>
        </w:rPr>
        <w:t>372 </w:t>
      </w:r>
      <w:r>
        <w:rPr>
          <w:sz w:val="20"/>
        </w:rPr>
        <w:t>Indalecio Prieto cuantificó el número de muertos españoles en Annual en “ocho mil  hombres”. Véase PRIETO, Indalecio, </w:t>
      </w:r>
      <w:r>
        <w:rPr>
          <w:i/>
          <w:sz w:val="20"/>
        </w:rPr>
        <w:t>Convulsiones de España</w:t>
      </w:r>
      <w:r>
        <w:rPr>
          <w:sz w:val="20"/>
        </w:rPr>
        <w:t>…, </w:t>
      </w:r>
      <w:r>
        <w:rPr>
          <w:i/>
          <w:sz w:val="20"/>
        </w:rPr>
        <w:t>op. cit.</w:t>
      </w:r>
      <w:r>
        <w:rPr>
          <w:sz w:val="20"/>
        </w:rPr>
        <w:t>, vol. 1, p. 46. También páginas anteriores y</w:t>
      </w:r>
      <w:r>
        <w:rPr>
          <w:spacing w:val="-13"/>
          <w:sz w:val="20"/>
        </w:rPr>
        <w:t> </w:t>
      </w:r>
      <w:r>
        <w:rPr>
          <w:sz w:val="20"/>
        </w:rPr>
        <w:t>posteriores.</w:t>
      </w:r>
    </w:p>
    <w:p>
      <w:pPr>
        <w:spacing w:line="222" w:lineRule="exact" w:before="0"/>
        <w:ind w:left="1025" w:right="109" w:firstLine="0"/>
        <w:jc w:val="left"/>
        <w:rPr>
          <w:sz w:val="20"/>
        </w:rPr>
      </w:pPr>
      <w:r>
        <w:rPr>
          <w:position w:val="9"/>
          <w:sz w:val="13"/>
        </w:rPr>
        <w:t>373 </w:t>
      </w:r>
      <w:r>
        <w:rPr>
          <w:sz w:val="20"/>
        </w:rPr>
        <w:t>OTZERINJAUREGI, Mireia y SANGRONIZ, Mikel (recs.), p.115.</w:t>
      </w:r>
    </w:p>
    <w:p>
      <w:pPr>
        <w:spacing w:line="246" w:lineRule="exact" w:before="0"/>
        <w:ind w:left="1025" w:right="109" w:firstLine="0"/>
        <w:jc w:val="left"/>
        <w:rPr>
          <w:sz w:val="20"/>
        </w:rPr>
      </w:pPr>
      <w:r>
        <w:rPr>
          <w:position w:val="9"/>
          <w:sz w:val="13"/>
        </w:rPr>
        <w:t>374 </w:t>
      </w:r>
      <w:r>
        <w:rPr>
          <w:i/>
          <w:sz w:val="20"/>
        </w:rPr>
        <w:t>Ibid.</w:t>
      </w:r>
      <w:r>
        <w:rPr>
          <w:sz w:val="20"/>
        </w:rPr>
        <w:t>, p. 262. La traducción del texto original en euskera es de Pilar Dañobeitia.</w:t>
      </w:r>
    </w:p>
    <w:p>
      <w:pPr>
        <w:spacing w:after="0" w:line="246" w:lineRule="exact"/>
        <w:jc w:val="left"/>
        <w:rPr>
          <w:sz w:val="20"/>
        </w:rPr>
        <w:sectPr>
          <w:pgSz w:w="11910" w:h="16840"/>
          <w:pgMar w:header="0" w:footer="1425" w:top="1060" w:bottom="1660" w:left="1680" w:right="1300"/>
        </w:sectPr>
      </w:pPr>
    </w:p>
    <w:p>
      <w:pPr>
        <w:spacing w:before="68"/>
        <w:ind w:left="3571" w:right="3545" w:firstLine="0"/>
        <w:jc w:val="center"/>
        <w:rPr>
          <w:sz w:val="16"/>
        </w:rPr>
      </w:pPr>
      <w:r>
        <w:rPr>
          <w:sz w:val="16"/>
        </w:rPr>
        <w:t>ENRIQUE TÉLLEZ CENZANO</w:t>
      </w:r>
    </w:p>
    <w:p>
      <w:pPr>
        <w:pStyle w:val="BodyText"/>
        <w:rPr>
          <w:sz w:val="20"/>
        </w:rPr>
      </w:pPr>
    </w:p>
    <w:p>
      <w:pPr>
        <w:pStyle w:val="BodyText"/>
        <w:spacing w:before="1"/>
        <w:rPr>
          <w:sz w:val="23"/>
        </w:rPr>
      </w:pPr>
    </w:p>
    <w:p>
      <w:pPr>
        <w:pStyle w:val="Heading5"/>
        <w:spacing w:line="278" w:lineRule="exact" w:before="71"/>
        <w:ind w:left="1163" w:right="1119" w:hanging="39"/>
        <w:jc w:val="left"/>
        <w:rPr>
          <w:b w:val="0"/>
          <w:sz w:val="16"/>
        </w:rPr>
      </w:pPr>
      <w:r>
        <w:rPr/>
        <w:t>CANCIONES E HIMNOS INTERPRETADOS EN TORNO A LA PROCLAMACIÓN DE LA SEGUNDA REPÚBLICA EN EIBAR</w:t>
      </w:r>
      <w:r>
        <w:rPr>
          <w:b w:val="0"/>
          <w:position w:val="10"/>
          <w:sz w:val="16"/>
        </w:rPr>
        <w:t>375</w:t>
      </w:r>
    </w:p>
    <w:p>
      <w:pPr>
        <w:pStyle w:val="BodyText"/>
        <w:spacing w:before="4"/>
        <w:rPr>
          <w:sz w:val="1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1702"/>
        <w:gridCol w:w="2127"/>
        <w:gridCol w:w="3118"/>
        <w:gridCol w:w="1385"/>
      </w:tblGrid>
      <w:tr>
        <w:trPr>
          <w:trHeight w:val="504" w:hRule="exact"/>
        </w:trPr>
        <w:tc>
          <w:tcPr>
            <w:tcW w:w="708" w:type="dxa"/>
          </w:tcPr>
          <w:p>
            <w:pPr>
              <w:pStyle w:val="TableParagraph"/>
              <w:spacing w:before="123"/>
              <w:ind w:left="126" w:right="127"/>
              <w:rPr>
                <w:b/>
                <w:sz w:val="22"/>
              </w:rPr>
            </w:pPr>
            <w:r>
              <w:rPr>
                <w:b/>
                <w:sz w:val="22"/>
              </w:rPr>
              <w:t>DÍA</w:t>
            </w:r>
          </w:p>
        </w:tc>
        <w:tc>
          <w:tcPr>
            <w:tcW w:w="1702" w:type="dxa"/>
          </w:tcPr>
          <w:p>
            <w:pPr>
              <w:pStyle w:val="TableParagraph"/>
              <w:spacing w:before="123"/>
              <w:ind w:left="117" w:right="117"/>
              <w:rPr>
                <w:b/>
                <w:sz w:val="22"/>
              </w:rPr>
            </w:pPr>
            <w:r>
              <w:rPr>
                <w:b/>
                <w:sz w:val="22"/>
              </w:rPr>
              <w:t>LUGAR</w:t>
            </w:r>
          </w:p>
        </w:tc>
        <w:tc>
          <w:tcPr>
            <w:tcW w:w="2127" w:type="dxa"/>
          </w:tcPr>
          <w:p>
            <w:pPr>
              <w:pStyle w:val="TableParagraph"/>
              <w:spacing w:before="123"/>
              <w:ind w:left="309" w:right="310"/>
              <w:rPr>
                <w:b/>
                <w:sz w:val="22"/>
              </w:rPr>
            </w:pPr>
            <w:r>
              <w:rPr>
                <w:b/>
                <w:sz w:val="22"/>
              </w:rPr>
              <w:t>TÍTULO</w:t>
            </w:r>
          </w:p>
        </w:tc>
        <w:tc>
          <w:tcPr>
            <w:tcW w:w="3118" w:type="dxa"/>
          </w:tcPr>
          <w:p>
            <w:pPr>
              <w:pStyle w:val="TableParagraph"/>
              <w:spacing w:before="123"/>
              <w:ind w:left="93" w:right="95"/>
              <w:rPr>
                <w:b/>
                <w:sz w:val="22"/>
              </w:rPr>
            </w:pPr>
            <w:r>
              <w:rPr>
                <w:b/>
                <w:sz w:val="22"/>
              </w:rPr>
              <w:t>PRIMER VERSO</w:t>
            </w:r>
          </w:p>
        </w:tc>
        <w:tc>
          <w:tcPr>
            <w:tcW w:w="1385" w:type="dxa"/>
          </w:tcPr>
          <w:p>
            <w:pPr>
              <w:pStyle w:val="TableParagraph"/>
              <w:spacing w:before="123"/>
              <w:ind w:left="135" w:right="136"/>
              <w:rPr>
                <w:b/>
                <w:sz w:val="22"/>
              </w:rPr>
            </w:pPr>
            <w:r>
              <w:rPr>
                <w:b/>
                <w:sz w:val="22"/>
              </w:rPr>
              <w:t>GÉNERO</w:t>
            </w:r>
          </w:p>
        </w:tc>
      </w:tr>
      <w:tr>
        <w:trPr>
          <w:trHeight w:val="1440" w:hRule="exact"/>
        </w:trPr>
        <w:tc>
          <w:tcPr>
            <w:tcW w:w="708" w:type="dxa"/>
          </w:tcPr>
          <w:p>
            <w:pPr>
              <w:pStyle w:val="TableParagraph"/>
              <w:spacing w:before="118"/>
              <w:ind w:left="126" w:right="126"/>
              <w:rPr>
                <w:sz w:val="22"/>
              </w:rPr>
            </w:pPr>
            <w:r>
              <w:rPr>
                <w:sz w:val="22"/>
              </w:rPr>
              <w:t>12</w:t>
            </w:r>
          </w:p>
        </w:tc>
        <w:tc>
          <w:tcPr>
            <w:tcW w:w="1702" w:type="dxa"/>
          </w:tcPr>
          <w:p>
            <w:pPr>
              <w:pStyle w:val="TableParagraph"/>
              <w:spacing w:before="118"/>
              <w:ind w:left="117" w:right="118"/>
              <w:rPr>
                <w:sz w:val="22"/>
              </w:rPr>
            </w:pPr>
            <w:r>
              <w:rPr>
                <w:sz w:val="22"/>
              </w:rPr>
              <w:t>Casa del Pueblo</w:t>
            </w:r>
          </w:p>
          <w:p>
            <w:pPr>
              <w:pStyle w:val="TableParagraph"/>
              <w:jc w:val="left"/>
              <w:rPr>
                <w:sz w:val="22"/>
              </w:rPr>
            </w:pPr>
          </w:p>
          <w:p>
            <w:pPr>
              <w:pStyle w:val="TableParagraph"/>
              <w:spacing w:line="244" w:lineRule="auto" w:before="171"/>
              <w:ind w:left="304" w:right="244" w:hanging="61"/>
              <w:rPr>
                <w:sz w:val="22"/>
              </w:rPr>
            </w:pPr>
            <w:r>
              <w:rPr>
                <w:sz w:val="22"/>
              </w:rPr>
              <w:t>Plaza de Alfonso XIII</w:t>
            </w:r>
          </w:p>
        </w:tc>
        <w:tc>
          <w:tcPr>
            <w:tcW w:w="2127" w:type="dxa"/>
          </w:tcPr>
          <w:p>
            <w:pPr>
              <w:pStyle w:val="TableParagraph"/>
              <w:spacing w:line="244" w:lineRule="auto" w:before="118"/>
              <w:ind w:left="309" w:right="312"/>
              <w:rPr>
                <w:i/>
                <w:sz w:val="22"/>
              </w:rPr>
            </w:pPr>
            <w:r>
              <w:rPr>
                <w:i/>
                <w:sz w:val="22"/>
              </w:rPr>
              <w:t>La Marsellesa </w:t>
            </w:r>
            <w:r>
              <w:rPr>
                <w:i/>
                <w:sz w:val="22"/>
              </w:rPr>
              <w:t>La Internacional</w:t>
            </w:r>
          </w:p>
          <w:p>
            <w:pPr>
              <w:pStyle w:val="TableParagraph"/>
              <w:spacing w:before="159"/>
              <w:ind w:left="124" w:right="124"/>
              <w:rPr>
                <w:sz w:val="22"/>
              </w:rPr>
            </w:pPr>
            <w:r>
              <w:rPr>
                <w:sz w:val="22"/>
              </w:rPr>
              <w:t>Verbena popular</w:t>
            </w:r>
          </w:p>
        </w:tc>
        <w:tc>
          <w:tcPr>
            <w:tcW w:w="3118" w:type="dxa"/>
          </w:tcPr>
          <w:p>
            <w:pPr>
              <w:pStyle w:val="TableParagraph"/>
              <w:spacing w:before="118"/>
              <w:ind w:left="93" w:right="93"/>
              <w:rPr>
                <w:sz w:val="22"/>
              </w:rPr>
            </w:pPr>
            <w:r>
              <w:rPr>
                <w:sz w:val="22"/>
              </w:rPr>
              <w:t>Vamos hijos del trabajo</w:t>
            </w:r>
          </w:p>
          <w:p>
            <w:pPr>
              <w:pStyle w:val="TableParagraph"/>
              <w:spacing w:before="6"/>
              <w:ind w:left="93" w:right="90"/>
              <w:rPr>
                <w:sz w:val="22"/>
              </w:rPr>
            </w:pPr>
            <w:r>
              <w:rPr>
                <w:sz w:val="22"/>
              </w:rPr>
              <w:t>¡Arriba los pobres del mundo!</w:t>
            </w:r>
          </w:p>
          <w:p>
            <w:pPr>
              <w:pStyle w:val="TableParagraph"/>
              <w:spacing w:before="164"/>
              <w:ind w:left="93" w:right="93"/>
              <w:rPr>
                <w:sz w:val="22"/>
              </w:rPr>
            </w:pPr>
            <w:r>
              <w:rPr>
                <w:sz w:val="22"/>
              </w:rPr>
              <w:t>¿ ?</w:t>
            </w:r>
          </w:p>
        </w:tc>
        <w:tc>
          <w:tcPr>
            <w:tcW w:w="1385" w:type="dxa"/>
          </w:tcPr>
          <w:p>
            <w:pPr>
              <w:pStyle w:val="TableParagraph"/>
              <w:spacing w:line="244" w:lineRule="auto" w:before="118"/>
              <w:ind w:left="153" w:firstLine="98"/>
              <w:jc w:val="left"/>
              <w:rPr>
                <w:sz w:val="22"/>
              </w:rPr>
            </w:pPr>
            <w:r>
              <w:rPr>
                <w:sz w:val="22"/>
              </w:rPr>
              <w:t>Inst / Voc Inst / Voc</w:t>
            </w:r>
          </w:p>
          <w:p>
            <w:pPr>
              <w:pStyle w:val="TableParagraph"/>
              <w:spacing w:before="159"/>
              <w:ind w:left="153"/>
              <w:jc w:val="left"/>
              <w:rPr>
                <w:sz w:val="22"/>
              </w:rPr>
            </w:pPr>
            <w:r>
              <w:rPr>
                <w:sz w:val="22"/>
              </w:rPr>
              <w:t>Inst / ¿Voc?</w:t>
            </w:r>
          </w:p>
        </w:tc>
      </w:tr>
      <w:tr>
        <w:trPr>
          <w:trHeight w:val="504" w:hRule="exact"/>
        </w:trPr>
        <w:tc>
          <w:tcPr>
            <w:tcW w:w="708" w:type="dxa"/>
          </w:tcPr>
          <w:p>
            <w:pPr>
              <w:pStyle w:val="TableParagraph"/>
              <w:spacing w:before="118"/>
              <w:ind w:left="126" w:right="126"/>
              <w:rPr>
                <w:sz w:val="22"/>
              </w:rPr>
            </w:pPr>
            <w:r>
              <w:rPr>
                <w:sz w:val="22"/>
              </w:rPr>
              <w:t>13</w:t>
            </w:r>
          </w:p>
        </w:tc>
        <w:tc>
          <w:tcPr>
            <w:tcW w:w="1702" w:type="dxa"/>
          </w:tcPr>
          <w:p>
            <w:pPr>
              <w:pStyle w:val="TableParagraph"/>
              <w:spacing w:before="118"/>
              <w:ind w:left="117" w:right="118"/>
              <w:rPr>
                <w:sz w:val="22"/>
              </w:rPr>
            </w:pPr>
            <w:r>
              <w:rPr>
                <w:sz w:val="22"/>
              </w:rPr>
              <w:t>Casa del Pueblo</w:t>
            </w:r>
          </w:p>
        </w:tc>
        <w:tc>
          <w:tcPr>
            <w:tcW w:w="2127" w:type="dxa"/>
          </w:tcPr>
          <w:p>
            <w:pPr>
              <w:pStyle w:val="TableParagraph"/>
              <w:spacing w:before="118"/>
              <w:ind w:left="123" w:right="125"/>
              <w:rPr>
                <w:sz w:val="22"/>
              </w:rPr>
            </w:pPr>
            <w:r>
              <w:rPr>
                <w:sz w:val="22"/>
              </w:rPr>
              <w:t>Diversas canciones</w:t>
            </w:r>
          </w:p>
        </w:tc>
        <w:tc>
          <w:tcPr>
            <w:tcW w:w="3118" w:type="dxa"/>
          </w:tcPr>
          <w:p>
            <w:pPr>
              <w:pStyle w:val="TableParagraph"/>
              <w:spacing w:before="118"/>
              <w:ind w:left="93" w:right="93"/>
              <w:rPr>
                <w:sz w:val="22"/>
              </w:rPr>
            </w:pPr>
            <w:r>
              <w:rPr>
                <w:sz w:val="22"/>
              </w:rPr>
              <w:t>¿ ?</w:t>
            </w:r>
          </w:p>
        </w:tc>
        <w:tc>
          <w:tcPr>
            <w:tcW w:w="1385" w:type="dxa"/>
          </w:tcPr>
          <w:p>
            <w:pPr>
              <w:pStyle w:val="TableParagraph"/>
              <w:spacing w:before="118"/>
              <w:ind w:left="135" w:right="136"/>
              <w:rPr>
                <w:sz w:val="22"/>
              </w:rPr>
            </w:pPr>
            <w:r>
              <w:rPr>
                <w:sz w:val="22"/>
              </w:rPr>
              <w:t>Vocal</w:t>
            </w:r>
          </w:p>
        </w:tc>
      </w:tr>
      <w:tr>
        <w:trPr>
          <w:trHeight w:val="2794" w:hRule="exact"/>
        </w:trPr>
        <w:tc>
          <w:tcPr>
            <w:tcW w:w="708" w:type="dxa"/>
          </w:tcPr>
          <w:p>
            <w:pPr>
              <w:pStyle w:val="TableParagraph"/>
              <w:spacing w:before="119"/>
              <w:ind w:left="126" w:right="126"/>
              <w:rPr>
                <w:sz w:val="22"/>
              </w:rPr>
            </w:pPr>
            <w:r>
              <w:rPr>
                <w:sz w:val="22"/>
              </w:rPr>
              <w:t>14</w:t>
            </w:r>
          </w:p>
        </w:tc>
        <w:tc>
          <w:tcPr>
            <w:tcW w:w="1702" w:type="dxa"/>
          </w:tcPr>
          <w:p>
            <w:pPr>
              <w:pStyle w:val="TableParagraph"/>
              <w:spacing w:line="244" w:lineRule="auto" w:before="119"/>
              <w:ind w:left="117" w:right="116"/>
              <w:rPr>
                <w:sz w:val="22"/>
              </w:rPr>
            </w:pPr>
            <w:r>
              <w:rPr>
                <w:sz w:val="22"/>
              </w:rPr>
              <w:t>Plaza de la República</w:t>
            </w:r>
          </w:p>
          <w:p>
            <w:pPr>
              <w:pStyle w:val="TableParagraph"/>
              <w:jc w:val="left"/>
              <w:rPr>
                <w:sz w:val="22"/>
              </w:rPr>
            </w:pPr>
          </w:p>
          <w:p>
            <w:pPr>
              <w:pStyle w:val="TableParagraph"/>
              <w:spacing w:before="166"/>
              <w:ind w:left="116" w:right="118"/>
              <w:rPr>
                <w:sz w:val="22"/>
              </w:rPr>
            </w:pPr>
            <w:r>
              <w:rPr>
                <w:sz w:val="22"/>
              </w:rPr>
              <w:t>Pasacalles</w:t>
            </w:r>
          </w:p>
          <w:p>
            <w:pPr>
              <w:pStyle w:val="TableParagraph"/>
              <w:jc w:val="left"/>
              <w:rPr>
                <w:sz w:val="22"/>
              </w:rPr>
            </w:pPr>
          </w:p>
          <w:p>
            <w:pPr>
              <w:pStyle w:val="TableParagraph"/>
              <w:spacing w:before="171"/>
              <w:ind w:left="117" w:right="118"/>
              <w:rPr>
                <w:sz w:val="22"/>
              </w:rPr>
            </w:pPr>
            <w:r>
              <w:rPr>
                <w:sz w:val="22"/>
              </w:rPr>
              <w:t>¿ ?</w:t>
            </w:r>
          </w:p>
          <w:p>
            <w:pPr>
              <w:pStyle w:val="TableParagraph"/>
              <w:spacing w:line="244" w:lineRule="auto" w:before="164"/>
              <w:ind w:left="117" w:right="116"/>
              <w:rPr>
                <w:sz w:val="22"/>
              </w:rPr>
            </w:pPr>
            <w:r>
              <w:rPr>
                <w:sz w:val="22"/>
              </w:rPr>
              <w:t>Plaza de la República</w:t>
            </w:r>
          </w:p>
        </w:tc>
        <w:tc>
          <w:tcPr>
            <w:tcW w:w="2127" w:type="dxa"/>
          </w:tcPr>
          <w:p>
            <w:pPr>
              <w:pStyle w:val="TableParagraph"/>
              <w:spacing w:line="244" w:lineRule="auto" w:before="119"/>
              <w:ind w:left="206" w:right="209" w:firstLine="1"/>
              <w:rPr>
                <w:i/>
                <w:sz w:val="22"/>
              </w:rPr>
            </w:pPr>
            <w:r>
              <w:rPr>
                <w:i/>
                <w:sz w:val="22"/>
              </w:rPr>
              <w:t>La Marsellesa </w:t>
            </w:r>
            <w:r>
              <w:rPr>
                <w:i/>
                <w:sz w:val="22"/>
              </w:rPr>
              <w:t>Gernikako Arbola La Internacional</w:t>
            </w:r>
          </w:p>
          <w:p>
            <w:pPr>
              <w:pStyle w:val="TableParagraph"/>
              <w:spacing w:before="159"/>
              <w:ind w:left="123" w:right="125"/>
              <w:rPr>
                <w:sz w:val="22"/>
              </w:rPr>
            </w:pPr>
            <w:r>
              <w:rPr>
                <w:sz w:val="22"/>
              </w:rPr>
              <w:t>Diversas canciones</w:t>
            </w:r>
          </w:p>
          <w:p>
            <w:pPr>
              <w:pStyle w:val="TableParagraph"/>
              <w:jc w:val="left"/>
              <w:rPr>
                <w:sz w:val="22"/>
              </w:rPr>
            </w:pPr>
          </w:p>
          <w:p>
            <w:pPr>
              <w:pStyle w:val="TableParagraph"/>
              <w:spacing w:before="171"/>
              <w:ind w:left="309" w:right="310"/>
              <w:rPr>
                <w:i/>
                <w:sz w:val="22"/>
              </w:rPr>
            </w:pPr>
            <w:r>
              <w:rPr>
                <w:i/>
                <w:sz w:val="22"/>
              </w:rPr>
              <w:t>Himno de Riego</w:t>
            </w:r>
          </w:p>
          <w:p>
            <w:pPr>
              <w:pStyle w:val="TableParagraph"/>
              <w:spacing w:before="164"/>
              <w:ind w:left="124" w:right="124"/>
              <w:rPr>
                <w:sz w:val="22"/>
              </w:rPr>
            </w:pPr>
            <w:r>
              <w:rPr>
                <w:sz w:val="22"/>
              </w:rPr>
              <w:t>Verbena popular</w:t>
            </w:r>
          </w:p>
        </w:tc>
        <w:tc>
          <w:tcPr>
            <w:tcW w:w="3118" w:type="dxa"/>
          </w:tcPr>
          <w:p>
            <w:pPr>
              <w:pStyle w:val="TableParagraph"/>
              <w:spacing w:before="119"/>
              <w:ind w:left="93" w:right="93"/>
              <w:rPr>
                <w:sz w:val="22"/>
              </w:rPr>
            </w:pPr>
            <w:r>
              <w:rPr>
                <w:sz w:val="22"/>
              </w:rPr>
              <w:t>Vamos hijos del trabajo</w:t>
            </w:r>
          </w:p>
          <w:p>
            <w:pPr>
              <w:pStyle w:val="TableParagraph"/>
              <w:spacing w:before="6"/>
              <w:ind w:left="93" w:right="196"/>
              <w:rPr>
                <w:sz w:val="22"/>
              </w:rPr>
            </w:pPr>
            <w:r>
              <w:rPr>
                <w:sz w:val="22"/>
              </w:rPr>
              <w:t>El árbol de Guernica es bendito</w:t>
            </w:r>
          </w:p>
          <w:p>
            <w:pPr>
              <w:pStyle w:val="TableParagraph"/>
              <w:spacing w:before="6"/>
              <w:ind w:left="103"/>
              <w:jc w:val="left"/>
              <w:rPr>
                <w:sz w:val="22"/>
              </w:rPr>
            </w:pPr>
            <w:r>
              <w:rPr>
                <w:sz w:val="22"/>
              </w:rPr>
              <w:t>¡Arriba los pobres del mundo!</w:t>
            </w:r>
          </w:p>
          <w:p>
            <w:pPr>
              <w:pStyle w:val="TableParagraph"/>
              <w:spacing w:before="164"/>
              <w:ind w:left="93" w:right="93"/>
              <w:rPr>
                <w:sz w:val="22"/>
              </w:rPr>
            </w:pPr>
            <w:r>
              <w:rPr>
                <w:sz w:val="22"/>
              </w:rPr>
              <w:t>¿ ?</w:t>
            </w:r>
          </w:p>
          <w:p>
            <w:pPr>
              <w:pStyle w:val="TableParagraph"/>
              <w:jc w:val="left"/>
              <w:rPr>
                <w:sz w:val="22"/>
              </w:rPr>
            </w:pPr>
          </w:p>
          <w:p>
            <w:pPr>
              <w:pStyle w:val="TableParagraph"/>
              <w:spacing w:before="171"/>
              <w:ind w:left="93" w:right="93"/>
              <w:rPr>
                <w:sz w:val="22"/>
              </w:rPr>
            </w:pPr>
            <w:r>
              <w:rPr>
                <w:sz w:val="22"/>
              </w:rPr>
              <w:t>Niños a las escuelas</w:t>
            </w:r>
          </w:p>
          <w:p>
            <w:pPr>
              <w:pStyle w:val="TableParagraph"/>
              <w:spacing w:before="164"/>
              <w:ind w:left="93" w:right="93"/>
              <w:rPr>
                <w:sz w:val="22"/>
              </w:rPr>
            </w:pPr>
            <w:r>
              <w:rPr>
                <w:sz w:val="22"/>
              </w:rPr>
              <w:t>¿ ?</w:t>
            </w:r>
          </w:p>
        </w:tc>
        <w:tc>
          <w:tcPr>
            <w:tcW w:w="1385" w:type="dxa"/>
          </w:tcPr>
          <w:p>
            <w:pPr>
              <w:pStyle w:val="TableParagraph"/>
              <w:spacing w:line="244" w:lineRule="auto" w:before="119"/>
              <w:ind w:left="153" w:right="155" w:firstLine="98"/>
              <w:jc w:val="both"/>
              <w:rPr>
                <w:sz w:val="22"/>
              </w:rPr>
            </w:pPr>
            <w:r>
              <w:rPr>
                <w:sz w:val="22"/>
              </w:rPr>
              <w:t>Inst / Voc Inst / Voc Inst / Voc</w:t>
            </w:r>
          </w:p>
          <w:p>
            <w:pPr>
              <w:pStyle w:val="TableParagraph"/>
              <w:spacing w:before="159"/>
              <w:ind w:left="251" w:hanging="99"/>
              <w:jc w:val="both"/>
              <w:rPr>
                <w:sz w:val="22"/>
              </w:rPr>
            </w:pPr>
            <w:r>
              <w:rPr>
                <w:sz w:val="22"/>
              </w:rPr>
              <w:t>Inst / ¿Voc?</w:t>
            </w:r>
          </w:p>
          <w:p>
            <w:pPr>
              <w:pStyle w:val="TableParagraph"/>
              <w:jc w:val="left"/>
              <w:rPr>
                <w:sz w:val="22"/>
              </w:rPr>
            </w:pPr>
          </w:p>
          <w:p>
            <w:pPr>
              <w:pStyle w:val="TableParagraph"/>
              <w:spacing w:line="396" w:lineRule="auto" w:before="171"/>
              <w:ind w:left="153" w:right="155" w:firstLine="98"/>
              <w:jc w:val="both"/>
              <w:rPr>
                <w:sz w:val="22"/>
              </w:rPr>
            </w:pPr>
            <w:r>
              <w:rPr>
                <w:sz w:val="22"/>
              </w:rPr>
              <w:t>Inst / Voc Inst / ¿Voc?</w:t>
            </w:r>
          </w:p>
        </w:tc>
      </w:tr>
      <w:tr>
        <w:trPr>
          <w:trHeight w:val="763" w:hRule="exact"/>
        </w:trPr>
        <w:tc>
          <w:tcPr>
            <w:tcW w:w="708" w:type="dxa"/>
          </w:tcPr>
          <w:p>
            <w:pPr>
              <w:pStyle w:val="TableParagraph"/>
              <w:spacing w:line="244" w:lineRule="auto" w:before="118"/>
              <w:ind w:left="237" w:right="180" w:hanging="39"/>
              <w:jc w:val="left"/>
              <w:rPr>
                <w:sz w:val="22"/>
              </w:rPr>
            </w:pPr>
            <w:r>
              <w:rPr>
                <w:sz w:val="22"/>
              </w:rPr>
              <w:t>Ca. 14</w:t>
            </w:r>
          </w:p>
        </w:tc>
        <w:tc>
          <w:tcPr>
            <w:tcW w:w="1702" w:type="dxa"/>
          </w:tcPr>
          <w:p>
            <w:pPr>
              <w:pStyle w:val="TableParagraph"/>
              <w:spacing w:line="244" w:lineRule="auto" w:before="118"/>
              <w:ind w:left="360" w:right="318" w:hanging="32"/>
              <w:jc w:val="left"/>
              <w:rPr>
                <w:sz w:val="22"/>
              </w:rPr>
            </w:pPr>
            <w:r>
              <w:rPr>
                <w:sz w:val="22"/>
              </w:rPr>
              <w:t>[Plaza de la República]</w:t>
            </w:r>
          </w:p>
        </w:tc>
        <w:tc>
          <w:tcPr>
            <w:tcW w:w="2127" w:type="dxa"/>
          </w:tcPr>
          <w:p>
            <w:pPr>
              <w:pStyle w:val="TableParagraph"/>
              <w:spacing w:before="118"/>
              <w:ind w:left="124" w:right="125"/>
              <w:rPr>
                <w:i/>
                <w:sz w:val="22"/>
              </w:rPr>
            </w:pPr>
            <w:r>
              <w:rPr>
                <w:i/>
                <w:sz w:val="22"/>
              </w:rPr>
              <w:t>Ha llegado el día</w:t>
            </w:r>
          </w:p>
        </w:tc>
        <w:tc>
          <w:tcPr>
            <w:tcW w:w="3118" w:type="dxa"/>
          </w:tcPr>
          <w:p>
            <w:pPr>
              <w:pStyle w:val="TableParagraph"/>
              <w:spacing w:before="118"/>
              <w:ind w:left="93" w:right="93"/>
              <w:rPr>
                <w:sz w:val="22"/>
              </w:rPr>
            </w:pPr>
            <w:r>
              <w:rPr>
                <w:sz w:val="22"/>
              </w:rPr>
              <w:t>Ha llegado el día</w:t>
            </w:r>
          </w:p>
        </w:tc>
        <w:tc>
          <w:tcPr>
            <w:tcW w:w="1385" w:type="dxa"/>
          </w:tcPr>
          <w:p>
            <w:pPr>
              <w:pStyle w:val="TableParagraph"/>
              <w:spacing w:before="118"/>
              <w:ind w:left="135" w:right="136"/>
              <w:rPr>
                <w:sz w:val="22"/>
              </w:rPr>
            </w:pPr>
            <w:r>
              <w:rPr>
                <w:sz w:val="22"/>
              </w:rPr>
              <w:t>¿Inst? / Voc</w:t>
            </w:r>
          </w:p>
        </w:tc>
      </w:tr>
    </w:tbl>
    <w:p>
      <w:pPr>
        <w:tabs>
          <w:tab w:pos="7229" w:val="left" w:leader="none"/>
        </w:tabs>
        <w:spacing w:before="3"/>
        <w:ind w:left="414" w:right="0" w:firstLine="0"/>
        <w:jc w:val="left"/>
        <w:rPr>
          <w:i/>
          <w:sz w:val="20"/>
        </w:rPr>
      </w:pPr>
      <w:r>
        <w:rPr>
          <w:i/>
          <w:sz w:val="20"/>
        </w:rPr>
        <w:t>Fig. 4.</w:t>
        <w:tab/>
        <w:t>Elaboración</w:t>
      </w:r>
      <w:r>
        <w:rPr>
          <w:i/>
          <w:spacing w:val="2"/>
          <w:sz w:val="20"/>
        </w:rPr>
        <w:t> </w:t>
      </w:r>
      <w:r>
        <w:rPr>
          <w:i/>
          <w:sz w:val="20"/>
        </w:rPr>
        <w:t>propia.</w:t>
      </w:r>
    </w:p>
    <w:p>
      <w:pPr>
        <w:pStyle w:val="BodyText"/>
        <w:rPr>
          <w:i/>
          <w:sz w:val="20"/>
        </w:rPr>
      </w:pPr>
    </w:p>
    <w:p>
      <w:pPr>
        <w:pStyle w:val="BodyText"/>
        <w:spacing w:before="5"/>
        <w:rPr>
          <w:i/>
          <w:sz w:val="16"/>
        </w:rPr>
      </w:pPr>
    </w:p>
    <w:p>
      <w:pPr>
        <w:pStyle w:val="BodyText"/>
        <w:spacing w:line="362" w:lineRule="auto"/>
        <w:ind w:left="405" w:right="371" w:firstLine="719"/>
        <w:jc w:val="both"/>
      </w:pPr>
      <w:r>
        <w:rPr>
          <w:spacing w:val="-3"/>
        </w:rPr>
        <w:t>Nuestra tabla anterior </w:t>
      </w:r>
      <w:r>
        <w:rPr/>
        <w:t>no </w:t>
      </w:r>
      <w:r>
        <w:rPr>
          <w:spacing w:val="-3"/>
        </w:rPr>
        <w:t>refleja, </w:t>
      </w:r>
      <w:r>
        <w:rPr/>
        <w:t>en </w:t>
      </w:r>
      <w:r>
        <w:rPr>
          <w:spacing w:val="-3"/>
        </w:rPr>
        <w:t>abril </w:t>
      </w:r>
      <w:r>
        <w:rPr/>
        <w:t>de </w:t>
      </w:r>
      <w:r>
        <w:rPr>
          <w:spacing w:val="-3"/>
        </w:rPr>
        <w:t>1931, </w:t>
      </w:r>
      <w:r>
        <w:rPr/>
        <w:t>la </w:t>
      </w:r>
      <w:r>
        <w:rPr>
          <w:spacing w:val="-3"/>
        </w:rPr>
        <w:t>construcción </w:t>
      </w:r>
      <w:r>
        <w:rPr>
          <w:i/>
        </w:rPr>
        <w:t>ah hoc </w:t>
      </w:r>
      <w:r>
        <w:rPr/>
        <w:t>de un </w:t>
      </w:r>
      <w:r>
        <w:rPr>
          <w:spacing w:val="-3"/>
        </w:rPr>
        <w:t>modelo canónico </w:t>
      </w:r>
      <w:r>
        <w:rPr/>
        <w:t>de </w:t>
      </w:r>
      <w:r>
        <w:rPr>
          <w:spacing w:val="-3"/>
        </w:rPr>
        <w:t>repertorio afín </w:t>
      </w:r>
      <w:r>
        <w:rPr/>
        <w:t>al </w:t>
      </w:r>
      <w:r>
        <w:rPr>
          <w:spacing w:val="-3"/>
        </w:rPr>
        <w:t>ideario republicano, </w:t>
      </w:r>
      <w:r>
        <w:rPr/>
        <w:t>sino la </w:t>
      </w:r>
      <w:r>
        <w:rPr>
          <w:spacing w:val="-4"/>
        </w:rPr>
        <w:t>configuración </w:t>
      </w:r>
      <w:r>
        <w:rPr>
          <w:spacing w:val="-3"/>
        </w:rPr>
        <w:t>espontánea </w:t>
      </w:r>
      <w:r>
        <w:rPr/>
        <w:t>de un </w:t>
      </w:r>
      <w:r>
        <w:rPr>
          <w:spacing w:val="-4"/>
        </w:rPr>
        <w:t>programa </w:t>
      </w:r>
      <w:r>
        <w:rPr>
          <w:spacing w:val="-3"/>
        </w:rPr>
        <w:t>musical completado con aportaciones </w:t>
      </w:r>
      <w:r>
        <w:rPr/>
        <w:t>de </w:t>
      </w:r>
      <w:r>
        <w:rPr>
          <w:spacing w:val="-3"/>
        </w:rPr>
        <w:t>distintos sectores próximos </w:t>
      </w:r>
      <w:r>
        <w:rPr/>
        <w:t>a </w:t>
      </w:r>
      <w:r>
        <w:rPr>
          <w:spacing w:val="-3"/>
        </w:rPr>
        <w:t>dicho ideario. </w:t>
      </w:r>
      <w:r>
        <w:rPr/>
        <w:t>El </w:t>
      </w:r>
      <w:r>
        <w:rPr>
          <w:spacing w:val="-3"/>
        </w:rPr>
        <w:t>proceso </w:t>
      </w:r>
      <w:r>
        <w:rPr/>
        <w:t>de </w:t>
      </w:r>
      <w:r>
        <w:rPr>
          <w:spacing w:val="-3"/>
        </w:rPr>
        <w:t>conformación </w:t>
      </w:r>
      <w:r>
        <w:rPr/>
        <w:t>de </w:t>
      </w:r>
      <w:r>
        <w:rPr>
          <w:spacing w:val="-3"/>
        </w:rPr>
        <w:t>repertorios </w:t>
      </w:r>
      <w:r>
        <w:rPr/>
        <w:t>en </w:t>
      </w:r>
      <w:r>
        <w:rPr>
          <w:spacing w:val="-3"/>
        </w:rPr>
        <w:t>otras ciudades presentó </w:t>
      </w:r>
      <w:r>
        <w:rPr>
          <w:spacing w:val="-4"/>
        </w:rPr>
        <w:t>características </w:t>
      </w:r>
      <w:r>
        <w:rPr>
          <w:spacing w:val="-3"/>
        </w:rPr>
        <w:t>similares </w:t>
      </w:r>
      <w:r>
        <w:rPr/>
        <w:t>al </w:t>
      </w:r>
      <w:r>
        <w:rPr>
          <w:spacing w:val="-3"/>
        </w:rPr>
        <w:t>descrito para Eibar, manteniendo algunas obras </w:t>
      </w:r>
      <w:r>
        <w:rPr/>
        <w:t>en </w:t>
      </w:r>
      <w:r>
        <w:rPr>
          <w:spacing w:val="-3"/>
        </w:rPr>
        <w:t>común, </w:t>
      </w:r>
      <w:r>
        <w:rPr>
          <w:spacing w:val="-4"/>
        </w:rPr>
        <w:t>frecuentemente, </w:t>
      </w:r>
      <w:r>
        <w:rPr>
          <w:spacing w:val="-3"/>
        </w:rPr>
        <w:t>pero con resultados musicales diferentes </w:t>
      </w:r>
      <w:r>
        <w:rPr/>
        <w:t>por </w:t>
      </w:r>
      <w:r>
        <w:rPr>
          <w:spacing w:val="-2"/>
        </w:rPr>
        <w:t>las </w:t>
      </w:r>
      <w:r>
        <w:rPr>
          <w:spacing w:val="-3"/>
        </w:rPr>
        <w:t>modificaciones  </w:t>
      </w:r>
      <w:r>
        <w:rPr/>
        <w:t>en</w:t>
      </w:r>
      <w:r>
        <w:rPr>
          <w:spacing w:val="-9"/>
        </w:rPr>
        <w:t> </w:t>
      </w:r>
      <w:r>
        <w:rPr/>
        <w:t>sus</w:t>
      </w:r>
      <w:r>
        <w:rPr>
          <w:spacing w:val="-9"/>
        </w:rPr>
        <w:t> </w:t>
      </w:r>
      <w:r>
        <w:rPr>
          <w:spacing w:val="-3"/>
        </w:rPr>
        <w:t>líneas</w:t>
      </w:r>
      <w:r>
        <w:rPr>
          <w:spacing w:val="-9"/>
        </w:rPr>
        <w:t> </w:t>
      </w:r>
      <w:r>
        <w:rPr>
          <w:spacing w:val="-3"/>
        </w:rPr>
        <w:t>melódicas</w:t>
      </w:r>
      <w:r>
        <w:rPr>
          <w:spacing w:val="-9"/>
        </w:rPr>
        <w:t> </w:t>
      </w:r>
      <w:r>
        <w:rPr/>
        <w:t>y</w:t>
      </w:r>
      <w:r>
        <w:rPr>
          <w:spacing w:val="-16"/>
        </w:rPr>
        <w:t> </w:t>
      </w:r>
      <w:r>
        <w:rPr/>
        <w:t>en</w:t>
      </w:r>
      <w:r>
        <w:rPr>
          <w:spacing w:val="-9"/>
        </w:rPr>
        <w:t> </w:t>
      </w:r>
      <w:r>
        <w:rPr/>
        <w:t>sus</w:t>
      </w:r>
      <w:r>
        <w:rPr>
          <w:spacing w:val="-9"/>
        </w:rPr>
        <w:t> </w:t>
      </w:r>
      <w:r>
        <w:rPr/>
        <w:t>textos.</w:t>
      </w:r>
    </w:p>
    <w:p>
      <w:pPr>
        <w:pStyle w:val="BodyText"/>
        <w:spacing w:before="9"/>
      </w:pPr>
    </w:p>
    <w:p>
      <w:pPr>
        <w:pStyle w:val="BodyText"/>
        <w:spacing w:line="362" w:lineRule="auto"/>
        <w:ind w:left="405" w:right="373" w:firstLine="719"/>
        <w:jc w:val="both"/>
      </w:pPr>
      <w:r>
        <w:rPr/>
        <w:t>En la </w:t>
      </w:r>
      <w:r>
        <w:rPr>
          <w:spacing w:val="-3"/>
        </w:rPr>
        <w:t>formación del repertorio musical interpretado </w:t>
      </w:r>
      <w:r>
        <w:rPr/>
        <w:t>en </w:t>
      </w:r>
      <w:r>
        <w:rPr>
          <w:spacing w:val="-3"/>
        </w:rPr>
        <w:t>Eibar </w:t>
      </w:r>
      <w:r>
        <w:rPr/>
        <w:t>en </w:t>
      </w:r>
      <w:r>
        <w:rPr>
          <w:spacing w:val="-3"/>
        </w:rPr>
        <w:t>torno </w:t>
      </w:r>
      <w:r>
        <w:rPr/>
        <w:t>a la </w:t>
      </w:r>
      <w:r>
        <w:rPr>
          <w:spacing w:val="-3"/>
        </w:rPr>
        <w:t>proclamación </w:t>
      </w:r>
      <w:r>
        <w:rPr/>
        <w:t>de la </w:t>
      </w:r>
      <w:r>
        <w:rPr>
          <w:spacing w:val="-3"/>
        </w:rPr>
        <w:t>Segunda República fue determinante </w:t>
      </w:r>
      <w:r>
        <w:rPr/>
        <w:t>la </w:t>
      </w:r>
      <w:r>
        <w:rPr>
          <w:spacing w:val="-3"/>
        </w:rPr>
        <w:t>existencia </w:t>
      </w:r>
      <w:r>
        <w:rPr/>
        <w:t>de un </w:t>
      </w:r>
      <w:r>
        <w:rPr>
          <w:spacing w:val="-3"/>
        </w:rPr>
        <w:t>abultado  censo   </w:t>
      </w:r>
      <w:r>
        <w:rPr/>
        <w:t>de   </w:t>
      </w:r>
      <w:r>
        <w:rPr>
          <w:spacing w:val="-4"/>
        </w:rPr>
        <w:t>agrupaciones </w:t>
      </w:r>
      <w:r>
        <w:rPr>
          <w:spacing w:val="52"/>
        </w:rPr>
        <w:t> </w:t>
      </w:r>
      <w:r>
        <w:rPr>
          <w:spacing w:val="-3"/>
        </w:rPr>
        <w:t>musicales   (coros,   orquestas,   bandas…)   </w:t>
      </w:r>
      <w:r>
        <w:rPr/>
        <w:t>y     </w:t>
      </w:r>
      <w:r>
        <w:rPr>
          <w:spacing w:val="29"/>
        </w:rPr>
        <w:t> </w:t>
      </w:r>
      <w:r>
        <w:rPr>
          <w:spacing w:val="-3"/>
        </w:rPr>
        <w:t>paramusicales</w:t>
      </w:r>
    </w:p>
    <w:p>
      <w:pPr>
        <w:pStyle w:val="BodyText"/>
        <w:rPr>
          <w:sz w:val="20"/>
        </w:rPr>
      </w:pPr>
    </w:p>
    <w:p>
      <w:pPr>
        <w:pStyle w:val="BodyText"/>
        <w:spacing w:before="5"/>
        <w:rPr>
          <w:sz w:val="13"/>
        </w:rPr>
      </w:pPr>
      <w:r>
        <w:rPr/>
        <w:pict>
          <v:line style="position:absolute;mso-position-horizontal-relative:page;mso-position-vertical-relative:paragraph;z-index:3928;mso-wrap-distance-left:0;mso-wrap-distance-right:0" from="99.264pt,9.967839pt" to="243.284pt,9.967839pt" stroked="true" strokeweight=".48004pt" strokecolor="#000000">
            <w10:wrap type="topAndBottom"/>
          </v:line>
        </w:pict>
      </w:r>
    </w:p>
    <w:p>
      <w:pPr>
        <w:spacing w:line="247" w:lineRule="auto" w:before="38"/>
        <w:ind w:left="405" w:right="373" w:firstLine="719"/>
        <w:jc w:val="both"/>
        <w:rPr>
          <w:sz w:val="20"/>
        </w:rPr>
      </w:pPr>
      <w:r>
        <w:rPr>
          <w:position w:val="9"/>
          <w:sz w:val="13"/>
        </w:rPr>
        <w:t>375 </w:t>
      </w:r>
      <w:r>
        <w:rPr>
          <w:sz w:val="20"/>
        </w:rPr>
        <w:t>La presente tabla está ordenada cronológicamene, según aparecen citadas las distintas partituras en la documentación consultada. Muy probablemente, no fueron estas las únicas composiciones que sonaron en las calles de Eibar en abril de 1931, aunque sí las más significativas, o al menos así se desprende de los testimonios que las recogieron.</w:t>
      </w:r>
    </w:p>
    <w:p>
      <w:pPr>
        <w:spacing w:after="0" w:line="247" w:lineRule="auto"/>
        <w:jc w:val="both"/>
        <w:rPr>
          <w:sz w:val="20"/>
        </w:rPr>
        <w:sectPr>
          <w:pgSz w:w="11910" w:h="16840"/>
          <w:pgMar w:header="0" w:footer="1425" w:top="1060" w:bottom="1620" w:left="1580" w:right="104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5"/>
        <w:rPr>
          <w:sz w:val="19"/>
        </w:rPr>
      </w:pPr>
    </w:p>
    <w:p>
      <w:pPr>
        <w:pStyle w:val="BodyText"/>
        <w:spacing w:line="362" w:lineRule="auto" w:before="81"/>
        <w:ind w:left="305" w:right="115"/>
        <w:jc w:val="both"/>
      </w:pPr>
      <w:r>
        <w:rPr/>
        <w:t>(cuadrillas)</w:t>
      </w:r>
      <w:r>
        <w:rPr>
          <w:position w:val="10"/>
          <w:sz w:val="16"/>
        </w:rPr>
        <w:t>376</w:t>
      </w:r>
      <w:r>
        <w:rPr/>
        <w:t>, las cuales habían posibilitado el acercamiento a la música y su práctica a amplios sectores de la población, así como la creación de una sensibilidad ciudadana favorable a las diferentes manifestaciones musicales.</w:t>
      </w:r>
    </w:p>
    <w:p>
      <w:pPr>
        <w:pStyle w:val="BodyText"/>
        <w:spacing w:before="8"/>
      </w:pPr>
    </w:p>
    <w:p>
      <w:pPr>
        <w:pStyle w:val="BodyText"/>
        <w:spacing w:line="360" w:lineRule="auto"/>
        <w:ind w:left="305" w:right="111" w:firstLine="719"/>
        <w:jc w:val="both"/>
      </w:pPr>
      <w:r>
        <w:rPr>
          <w:spacing w:val="-4"/>
        </w:rPr>
        <w:t>La </w:t>
      </w:r>
      <w:r>
        <w:rPr>
          <w:spacing w:val="-3"/>
        </w:rPr>
        <w:t>lucha sostenida durante </w:t>
      </w:r>
      <w:r>
        <w:rPr>
          <w:spacing w:val="-4"/>
        </w:rPr>
        <w:t>décadas </w:t>
      </w:r>
      <w:r>
        <w:rPr/>
        <w:t>en </w:t>
      </w:r>
      <w:r>
        <w:rPr>
          <w:i/>
          <w:spacing w:val="-3"/>
        </w:rPr>
        <w:t>aquel barranco del </w:t>
      </w:r>
      <w:r>
        <w:rPr>
          <w:i/>
        </w:rPr>
        <w:t>Ego</w:t>
      </w:r>
      <w:r>
        <w:rPr/>
        <w:t>, </w:t>
      </w:r>
      <w:r>
        <w:rPr>
          <w:spacing w:val="-3"/>
        </w:rPr>
        <w:t>cimentada </w:t>
      </w:r>
      <w:r>
        <w:rPr/>
        <w:t>en </w:t>
      </w:r>
      <w:r>
        <w:rPr>
          <w:spacing w:val="-3"/>
        </w:rPr>
        <w:t>actuaciones ejemplares como </w:t>
      </w:r>
      <w:r>
        <w:rPr/>
        <w:t>la de </w:t>
      </w:r>
      <w:r>
        <w:rPr>
          <w:spacing w:val="-3"/>
        </w:rPr>
        <w:t>Aquilino </w:t>
      </w:r>
      <w:r>
        <w:rPr/>
        <w:t>Amuátegui</w:t>
      </w:r>
      <w:r>
        <w:rPr>
          <w:position w:val="10"/>
          <w:sz w:val="16"/>
        </w:rPr>
        <w:t>377</w:t>
      </w:r>
      <w:r>
        <w:rPr/>
        <w:t>, </w:t>
      </w:r>
      <w:r>
        <w:rPr>
          <w:spacing w:val="-3"/>
        </w:rPr>
        <w:t>había permitido alcanzar, </w:t>
      </w:r>
      <w:r>
        <w:rPr/>
        <w:t>en </w:t>
      </w:r>
      <w:r>
        <w:rPr>
          <w:spacing w:val="-3"/>
        </w:rPr>
        <w:t>abril </w:t>
      </w:r>
      <w:r>
        <w:rPr/>
        <w:t>de </w:t>
      </w:r>
      <w:r>
        <w:rPr>
          <w:spacing w:val="-3"/>
        </w:rPr>
        <w:t>1931, </w:t>
      </w:r>
      <w:r>
        <w:rPr/>
        <w:t>una </w:t>
      </w:r>
      <w:r>
        <w:rPr>
          <w:spacing w:val="-3"/>
        </w:rPr>
        <w:t>situación política que, </w:t>
      </w:r>
      <w:r>
        <w:rPr>
          <w:spacing w:val="-2"/>
        </w:rPr>
        <w:t>tal </w:t>
      </w:r>
      <w:r>
        <w:rPr/>
        <w:t>vez, </w:t>
      </w:r>
      <w:r>
        <w:rPr>
          <w:spacing w:val="-3"/>
        </w:rPr>
        <w:t>estuviera </w:t>
      </w:r>
      <w:r>
        <w:rPr/>
        <w:t>en </w:t>
      </w:r>
      <w:r>
        <w:rPr>
          <w:spacing w:val="-3"/>
        </w:rPr>
        <w:t>parte relacionada con </w:t>
      </w:r>
      <w:r>
        <w:rPr/>
        <w:t>la </w:t>
      </w:r>
      <w:r>
        <w:rPr>
          <w:spacing w:val="-3"/>
        </w:rPr>
        <w:t>ansiada </w:t>
      </w:r>
      <w:r>
        <w:rPr>
          <w:i/>
          <w:spacing w:val="-3"/>
        </w:rPr>
        <w:t>aurora social </w:t>
      </w:r>
      <w:r>
        <w:rPr/>
        <w:t>que </w:t>
      </w:r>
      <w:r>
        <w:rPr>
          <w:spacing w:val="-3"/>
        </w:rPr>
        <w:t>había enunciado Toribio </w:t>
      </w:r>
      <w:r>
        <w:rPr>
          <w:spacing w:val="-4"/>
        </w:rPr>
        <w:t>Echevarría. </w:t>
      </w:r>
      <w:r>
        <w:rPr/>
        <w:t>En </w:t>
      </w:r>
      <w:r>
        <w:rPr>
          <w:spacing w:val="-2"/>
        </w:rPr>
        <w:t>las </w:t>
      </w:r>
      <w:r>
        <w:rPr>
          <w:spacing w:val="-3"/>
        </w:rPr>
        <w:t>apasionantes jornadas del </w:t>
      </w:r>
      <w:r>
        <w:rPr/>
        <w:t>12 al 14 de </w:t>
      </w:r>
      <w:r>
        <w:rPr>
          <w:spacing w:val="-3"/>
        </w:rPr>
        <w:t>abril, </w:t>
      </w:r>
      <w:r>
        <w:rPr/>
        <w:t>la </w:t>
      </w:r>
      <w:r>
        <w:rPr>
          <w:spacing w:val="-3"/>
        </w:rPr>
        <w:t>música había </w:t>
      </w:r>
      <w:r>
        <w:rPr/>
        <w:t>sido un </w:t>
      </w:r>
      <w:r>
        <w:rPr>
          <w:spacing w:val="-3"/>
        </w:rPr>
        <w:t>elemento aglutinador </w:t>
      </w:r>
      <w:r>
        <w:rPr/>
        <w:t>de la </w:t>
      </w:r>
      <w:r>
        <w:rPr>
          <w:spacing w:val="-3"/>
        </w:rPr>
        <w:t>voluntad </w:t>
      </w:r>
      <w:r>
        <w:rPr/>
        <w:t>de un </w:t>
      </w:r>
      <w:r>
        <w:rPr>
          <w:spacing w:val="-3"/>
        </w:rPr>
        <w:t>sector </w:t>
      </w:r>
      <w:r>
        <w:rPr>
          <w:spacing w:val="-4"/>
        </w:rPr>
        <w:t>mayoritario </w:t>
      </w:r>
      <w:r>
        <w:rPr/>
        <w:t>de los </w:t>
      </w:r>
      <w:r>
        <w:rPr>
          <w:spacing w:val="-3"/>
        </w:rPr>
        <w:t>vecinos </w:t>
      </w:r>
      <w:r>
        <w:rPr/>
        <w:t>de </w:t>
      </w:r>
      <w:r>
        <w:rPr>
          <w:spacing w:val="-3"/>
        </w:rPr>
        <w:t>Eibar </w:t>
      </w:r>
      <w:r>
        <w:rPr/>
        <w:t>en </w:t>
      </w:r>
      <w:r>
        <w:rPr>
          <w:spacing w:val="-3"/>
        </w:rPr>
        <w:t>defensa </w:t>
      </w:r>
      <w:r>
        <w:rPr/>
        <w:t>de la </w:t>
      </w:r>
      <w:r>
        <w:rPr>
          <w:spacing w:val="-3"/>
        </w:rPr>
        <w:t>instauración </w:t>
      </w:r>
      <w:r>
        <w:rPr/>
        <w:t>de la </w:t>
      </w:r>
      <w:r>
        <w:rPr>
          <w:spacing w:val="-3"/>
        </w:rPr>
        <w:t>República. </w:t>
      </w:r>
      <w:r>
        <w:rPr/>
        <w:t>Junto a </w:t>
      </w:r>
      <w:r>
        <w:rPr>
          <w:spacing w:val="-3"/>
        </w:rPr>
        <w:t>himnos </w:t>
      </w:r>
      <w:r>
        <w:rPr/>
        <w:t>de </w:t>
      </w:r>
      <w:r>
        <w:rPr>
          <w:spacing w:val="-3"/>
        </w:rPr>
        <w:t>ascendencia política sonaron aires musicales </w:t>
      </w:r>
      <w:r>
        <w:rPr/>
        <w:t>que </w:t>
      </w:r>
      <w:r>
        <w:rPr>
          <w:spacing w:val="-3"/>
        </w:rPr>
        <w:t>hicieron </w:t>
      </w:r>
      <w:r>
        <w:rPr/>
        <w:t>de la villa </w:t>
      </w:r>
      <w:r>
        <w:rPr>
          <w:spacing w:val="-3"/>
        </w:rPr>
        <w:t>armera </w:t>
      </w:r>
      <w:r>
        <w:rPr/>
        <w:t>un </w:t>
      </w:r>
      <w:r>
        <w:rPr>
          <w:spacing w:val="-3"/>
        </w:rPr>
        <w:t>lugar </w:t>
      </w:r>
      <w:r>
        <w:rPr/>
        <w:t>de </w:t>
      </w:r>
      <w:r>
        <w:rPr>
          <w:spacing w:val="-3"/>
        </w:rPr>
        <w:t>encuentro ciudadano, </w:t>
      </w:r>
      <w:r>
        <w:rPr/>
        <w:t>de </w:t>
      </w:r>
      <w:r>
        <w:rPr>
          <w:spacing w:val="-3"/>
        </w:rPr>
        <w:t>fiesta </w:t>
      </w:r>
      <w:r>
        <w:rPr/>
        <w:t>y de </w:t>
      </w:r>
      <w:r>
        <w:rPr>
          <w:spacing w:val="-4"/>
        </w:rPr>
        <w:t>celebración.</w:t>
      </w:r>
    </w:p>
    <w:p>
      <w:pPr>
        <w:pStyle w:val="BodyText"/>
        <w:spacing w:before="11"/>
      </w:pPr>
    </w:p>
    <w:p>
      <w:pPr>
        <w:pStyle w:val="BodyText"/>
        <w:spacing w:line="242" w:lineRule="auto"/>
        <w:ind w:left="1025" w:right="114" w:firstLine="288"/>
        <w:jc w:val="both"/>
      </w:pPr>
      <w:r>
        <w:rPr/>
        <w:t>Y </w:t>
      </w:r>
      <w:r>
        <w:rPr>
          <w:spacing w:val="-3"/>
        </w:rPr>
        <w:t>salió </w:t>
      </w:r>
      <w:r>
        <w:rPr/>
        <w:t>el sol por </w:t>
      </w:r>
      <w:r>
        <w:rPr>
          <w:spacing w:val="-3"/>
        </w:rPr>
        <w:t>entre </w:t>
      </w:r>
      <w:r>
        <w:rPr/>
        <w:t>los </w:t>
      </w:r>
      <w:r>
        <w:rPr>
          <w:spacing w:val="-3"/>
        </w:rPr>
        <w:t>montes del valle del Deva; </w:t>
      </w:r>
      <w:r>
        <w:rPr/>
        <w:t>un sol de </w:t>
      </w:r>
      <w:r>
        <w:rPr>
          <w:spacing w:val="-3"/>
        </w:rPr>
        <w:t>oro para </w:t>
      </w:r>
      <w:r>
        <w:rPr/>
        <w:t>un </w:t>
      </w:r>
      <w:r>
        <w:rPr>
          <w:spacing w:val="-3"/>
        </w:rPr>
        <w:t>claro </w:t>
      </w:r>
      <w:r>
        <w:rPr/>
        <w:t>día de </w:t>
      </w:r>
      <w:r>
        <w:rPr>
          <w:spacing w:val="-4"/>
        </w:rPr>
        <w:t>alegre </w:t>
      </w:r>
      <w:r>
        <w:rPr>
          <w:spacing w:val="-3"/>
        </w:rPr>
        <w:t>primavera </w:t>
      </w:r>
      <w:r>
        <w:rPr/>
        <w:t>que </w:t>
      </w:r>
      <w:r>
        <w:rPr>
          <w:spacing w:val="-3"/>
        </w:rPr>
        <w:t>prometía </w:t>
      </w:r>
      <w:r>
        <w:rPr/>
        <w:t>ser el que </w:t>
      </w:r>
      <w:r>
        <w:rPr>
          <w:spacing w:val="-3"/>
        </w:rPr>
        <w:t>venía, </w:t>
      </w:r>
      <w:r>
        <w:rPr/>
        <w:t>y todo en </w:t>
      </w:r>
      <w:r>
        <w:rPr>
          <w:spacing w:val="-3"/>
        </w:rPr>
        <w:t>aquel instante  </w:t>
      </w:r>
      <w:r>
        <w:rPr/>
        <w:t>nos  </w:t>
      </w:r>
      <w:r>
        <w:rPr>
          <w:spacing w:val="-3"/>
        </w:rPr>
        <w:t>parecía  sonreír  sobre  </w:t>
      </w:r>
      <w:r>
        <w:rPr/>
        <w:t>la </w:t>
      </w:r>
      <w:r>
        <w:rPr>
          <w:spacing w:val="-3"/>
        </w:rPr>
        <w:t>tierra.  </w:t>
      </w:r>
      <w:r>
        <w:rPr/>
        <w:t>Y </w:t>
      </w:r>
      <w:r>
        <w:rPr>
          <w:spacing w:val="-3"/>
        </w:rPr>
        <w:t>aquella  sonrisa  </w:t>
      </w:r>
      <w:r>
        <w:rPr/>
        <w:t>de la   </w:t>
      </w:r>
      <w:r>
        <w:rPr>
          <w:spacing w:val="-3"/>
        </w:rPr>
        <w:t>naturaleza</w:t>
      </w:r>
    </w:p>
    <w:p>
      <w:pPr>
        <w:pStyle w:val="BodyText"/>
        <w:rPr>
          <w:sz w:val="20"/>
        </w:rPr>
      </w:pPr>
    </w:p>
    <w:p>
      <w:pPr>
        <w:pStyle w:val="BodyText"/>
        <w:spacing w:before="10"/>
        <w:rPr>
          <w:sz w:val="10"/>
        </w:rPr>
      </w:pPr>
      <w:r>
        <w:rPr/>
        <w:pict>
          <v:line style="position:absolute;mso-position-horizontal-relative:page;mso-position-vertical-relative:paragraph;z-index:3952;mso-wrap-distance-left:0;mso-wrap-distance-right:0" from="99.264pt,8.452386pt" to="243.284pt,8.452386pt" stroked="true" strokeweight=".48001pt" strokecolor="#000000">
            <w10:wrap type="topAndBottom"/>
          </v:line>
        </w:pict>
      </w:r>
    </w:p>
    <w:p>
      <w:pPr>
        <w:spacing w:line="247" w:lineRule="auto" w:before="38"/>
        <w:ind w:left="305" w:right="122" w:firstLine="719"/>
        <w:jc w:val="both"/>
        <w:rPr>
          <w:sz w:val="20"/>
        </w:rPr>
      </w:pPr>
      <w:r>
        <w:rPr>
          <w:position w:val="9"/>
          <w:sz w:val="13"/>
        </w:rPr>
        <w:t>376 </w:t>
      </w:r>
      <w:r>
        <w:rPr>
          <w:sz w:val="20"/>
        </w:rPr>
        <w:t>Echevarría dedicó un apartado titulado “Ambiente filarmónico” para referirse al clima  musical de la villa, a cuyo fortalecimiento contribuyeron notablemente distintas cuadrillas “filarmónicas”. Véase ECHEVARRÍA, Toribio, </w:t>
      </w:r>
      <w:r>
        <w:rPr>
          <w:i/>
          <w:sz w:val="20"/>
        </w:rPr>
        <w:t>Viaje…</w:t>
      </w:r>
      <w:r>
        <w:rPr>
          <w:sz w:val="20"/>
        </w:rPr>
        <w:t>, </w:t>
      </w:r>
      <w:r>
        <w:rPr>
          <w:i/>
          <w:sz w:val="20"/>
        </w:rPr>
        <w:t>op. cit.</w:t>
      </w:r>
      <w:r>
        <w:rPr>
          <w:sz w:val="20"/>
        </w:rPr>
        <w:t>, pp.</w:t>
      </w:r>
      <w:r>
        <w:rPr>
          <w:spacing w:val="-9"/>
          <w:sz w:val="20"/>
        </w:rPr>
        <w:t> </w:t>
      </w:r>
      <w:r>
        <w:rPr>
          <w:sz w:val="20"/>
        </w:rPr>
        <w:t>259-261.</w:t>
      </w:r>
    </w:p>
    <w:p>
      <w:pPr>
        <w:spacing w:line="231" w:lineRule="exact" w:before="0"/>
        <w:ind w:left="1025" w:right="109" w:firstLine="0"/>
        <w:jc w:val="left"/>
        <w:rPr>
          <w:sz w:val="20"/>
        </w:rPr>
      </w:pPr>
      <w:r>
        <w:rPr>
          <w:position w:val="9"/>
          <w:sz w:val="13"/>
        </w:rPr>
        <w:t>377  </w:t>
      </w:r>
      <w:r>
        <w:rPr>
          <w:sz w:val="20"/>
        </w:rPr>
        <w:t>Iniciada la Guerra Civil, la figura de Aquilino Amuátegui fue de nuevo invocada por su</w:t>
      </w:r>
    </w:p>
    <w:p>
      <w:pPr>
        <w:spacing w:before="7"/>
        <w:ind w:left="305" w:right="109" w:firstLine="0"/>
        <w:jc w:val="left"/>
        <w:rPr>
          <w:sz w:val="20"/>
        </w:rPr>
      </w:pPr>
      <w:r>
        <w:rPr>
          <w:sz w:val="20"/>
        </w:rPr>
        <w:t>entrega a la causa obrera.</w:t>
      </w:r>
    </w:p>
    <w:p>
      <w:pPr>
        <w:spacing w:line="247" w:lineRule="auto" w:before="166"/>
        <w:ind w:left="1025" w:right="116" w:firstLine="151"/>
        <w:jc w:val="both"/>
        <w:rPr>
          <w:sz w:val="20"/>
        </w:rPr>
      </w:pPr>
      <w:r>
        <w:rPr>
          <w:sz w:val="20"/>
        </w:rPr>
        <w:t>En Eibar se formó un batallón, el n.º 35 de Euskadi, denominado “Amuátegui”, en homenaje a Aquilino Amuátegui “Chiclana”, socialista de Eibar impulsor de las primeras agrupaciones locales socialistas y líder del socialismo eibarrés en las dos primeras décadas del siglo </w:t>
      </w:r>
      <w:r>
        <w:rPr>
          <w:sz w:val="16"/>
        </w:rPr>
        <w:t>XX</w:t>
      </w:r>
      <w:r>
        <w:rPr>
          <w:sz w:val="20"/>
        </w:rPr>
        <w:t>.</w:t>
      </w:r>
    </w:p>
    <w:p>
      <w:pPr>
        <w:spacing w:line="247" w:lineRule="auto" w:before="159"/>
        <w:ind w:left="305" w:right="116" w:firstLine="719"/>
        <w:jc w:val="both"/>
        <w:rPr>
          <w:sz w:val="20"/>
        </w:rPr>
      </w:pPr>
      <w:r>
        <w:rPr>
          <w:sz w:val="20"/>
        </w:rPr>
        <w:t>GUTIÉRREZ AROSA, Jesús, </w:t>
      </w:r>
      <w:r>
        <w:rPr>
          <w:i/>
          <w:sz w:val="20"/>
        </w:rPr>
        <w:t>La insurrección…</w:t>
      </w:r>
      <w:r>
        <w:rPr>
          <w:sz w:val="20"/>
        </w:rPr>
        <w:t>, </w:t>
      </w:r>
      <w:r>
        <w:rPr>
          <w:i/>
          <w:sz w:val="20"/>
        </w:rPr>
        <w:t>op. cit.</w:t>
      </w:r>
      <w:r>
        <w:rPr>
          <w:sz w:val="20"/>
        </w:rPr>
        <w:t>, p. 191. Dicho Batallón Amuátegui  tuvo una banda de música propia, dirigida por Millán Urcola “Villabona”. </w:t>
      </w:r>
      <w:r>
        <w:rPr>
          <w:i/>
          <w:sz w:val="20"/>
        </w:rPr>
        <w:t>Ibid.</w:t>
      </w:r>
      <w:r>
        <w:rPr>
          <w:sz w:val="20"/>
        </w:rPr>
        <w:t>, p. 107. Véase del mismo autor, </w:t>
      </w:r>
      <w:r>
        <w:rPr>
          <w:i/>
          <w:sz w:val="20"/>
        </w:rPr>
        <w:t>La Guerra Civil en Eibar y Elgeta</w:t>
      </w:r>
      <w:r>
        <w:rPr>
          <w:sz w:val="20"/>
        </w:rPr>
        <w:t>, Eibar, Ayuntamiento de Eibar,</w:t>
      </w:r>
      <w:r>
        <w:rPr>
          <w:spacing w:val="-27"/>
          <w:sz w:val="20"/>
        </w:rPr>
        <w:t> </w:t>
      </w:r>
      <w:r>
        <w:rPr>
          <w:sz w:val="20"/>
        </w:rPr>
        <w:t>2007.</w:t>
      </w:r>
    </w:p>
    <w:p>
      <w:pPr>
        <w:spacing w:before="1"/>
        <w:ind w:left="1025" w:right="109" w:firstLine="0"/>
        <w:jc w:val="left"/>
        <w:rPr>
          <w:sz w:val="20"/>
        </w:rPr>
      </w:pPr>
      <w:r>
        <w:rPr>
          <w:sz w:val="20"/>
        </w:rPr>
        <w:t>Además de banda de música, el Batallón Amuátegui contó con un himno propio:</w:t>
      </w:r>
    </w:p>
    <w:p>
      <w:pPr>
        <w:pStyle w:val="BodyText"/>
        <w:spacing w:before="4"/>
        <w:rPr>
          <w:sz w:val="18"/>
        </w:rPr>
      </w:pPr>
    </w:p>
    <w:p>
      <w:pPr>
        <w:spacing w:before="0"/>
        <w:ind w:left="272" w:right="84" w:firstLine="0"/>
        <w:jc w:val="center"/>
        <w:rPr>
          <w:b/>
          <w:sz w:val="20"/>
        </w:rPr>
      </w:pPr>
      <w:r>
        <w:rPr>
          <w:b/>
          <w:sz w:val="20"/>
        </w:rPr>
        <w:t>Glorioso Euskadi</w:t>
      </w:r>
    </w:p>
    <w:p>
      <w:pPr>
        <w:spacing w:line="247" w:lineRule="auto" w:before="162"/>
        <w:ind w:left="3001" w:right="2439" w:firstLine="151"/>
        <w:jc w:val="left"/>
        <w:rPr>
          <w:sz w:val="20"/>
        </w:rPr>
      </w:pPr>
      <w:r>
        <w:rPr>
          <w:sz w:val="20"/>
        </w:rPr>
        <w:t>Glorioso Euskadi emporium de heroísmo Pueblo viril de hazañas portador,</w:t>
      </w:r>
    </w:p>
    <w:p>
      <w:pPr>
        <w:spacing w:line="247" w:lineRule="auto" w:before="1"/>
        <w:ind w:left="3001" w:right="2439" w:firstLine="0"/>
        <w:jc w:val="left"/>
        <w:rPr>
          <w:sz w:val="20"/>
        </w:rPr>
      </w:pPr>
      <w:r>
        <w:rPr>
          <w:sz w:val="20"/>
        </w:rPr>
        <w:t>Tus gestas del Sollube, Jata y Bizkargi, Artxanda, Irín, Lemona y Mondragón Llenaron por los ámbitos del mundo</w:t>
      </w:r>
    </w:p>
    <w:p>
      <w:pPr>
        <w:spacing w:before="1"/>
        <w:ind w:left="272" w:right="663" w:firstLine="0"/>
        <w:jc w:val="center"/>
        <w:rPr>
          <w:sz w:val="20"/>
        </w:rPr>
      </w:pPr>
      <w:r>
        <w:rPr>
          <w:sz w:val="20"/>
        </w:rPr>
        <w:t>El gran valor de tu fiel corazón.</w:t>
      </w:r>
    </w:p>
    <w:p>
      <w:pPr>
        <w:spacing w:line="247" w:lineRule="auto" w:before="7"/>
        <w:ind w:left="3001" w:right="2439" w:firstLine="0"/>
        <w:jc w:val="left"/>
        <w:rPr>
          <w:sz w:val="20"/>
        </w:rPr>
      </w:pPr>
      <w:r>
        <w:rPr>
          <w:sz w:val="20"/>
        </w:rPr>
        <w:t>Tú eres Euskadi, nobleza y sentimiento Patria querida, mi orgullo y mi ilusión.</w:t>
      </w:r>
    </w:p>
    <w:p>
      <w:pPr>
        <w:spacing w:line="247" w:lineRule="auto" w:before="1"/>
        <w:ind w:left="3001" w:right="2304" w:firstLine="0"/>
        <w:jc w:val="left"/>
        <w:rPr>
          <w:sz w:val="20"/>
        </w:rPr>
      </w:pPr>
      <w:r>
        <w:rPr>
          <w:sz w:val="20"/>
        </w:rPr>
        <w:t>Si mártir te conserva tu aversión al fascismo El socialismo vindicará tu honor.</w:t>
      </w:r>
    </w:p>
    <w:p>
      <w:pPr>
        <w:spacing w:line="247" w:lineRule="auto" w:before="159"/>
        <w:ind w:left="305" w:right="110" w:firstLine="719"/>
        <w:jc w:val="both"/>
        <w:rPr>
          <w:sz w:val="20"/>
        </w:rPr>
      </w:pPr>
      <w:r>
        <w:rPr>
          <w:spacing w:val="-5"/>
          <w:sz w:val="20"/>
        </w:rPr>
        <w:t>OTZERINJAUREGI, </w:t>
      </w:r>
      <w:r>
        <w:rPr>
          <w:spacing w:val="-4"/>
          <w:sz w:val="20"/>
        </w:rPr>
        <w:t>Mireia </w:t>
      </w:r>
      <w:r>
        <w:rPr>
          <w:sz w:val="20"/>
        </w:rPr>
        <w:t>y </w:t>
      </w:r>
      <w:r>
        <w:rPr>
          <w:spacing w:val="-5"/>
          <w:sz w:val="20"/>
        </w:rPr>
        <w:t>SANGRONIZ, Mikel (recs.), </w:t>
      </w:r>
      <w:r>
        <w:rPr>
          <w:sz w:val="20"/>
        </w:rPr>
        <w:t>p. </w:t>
      </w:r>
      <w:r>
        <w:rPr>
          <w:spacing w:val="-3"/>
          <w:sz w:val="20"/>
        </w:rPr>
        <w:t>119. </w:t>
      </w:r>
      <w:r>
        <w:rPr>
          <w:spacing w:val="-5"/>
          <w:sz w:val="20"/>
        </w:rPr>
        <w:t>Como informador </w:t>
      </w:r>
      <w:r>
        <w:rPr>
          <w:spacing w:val="-3"/>
          <w:sz w:val="20"/>
        </w:rPr>
        <w:t>del </w:t>
      </w:r>
      <w:r>
        <w:rPr>
          <w:i/>
          <w:spacing w:val="-5"/>
          <w:sz w:val="20"/>
        </w:rPr>
        <w:t>Glorioso </w:t>
      </w:r>
      <w:r>
        <w:rPr>
          <w:i/>
          <w:spacing w:val="-4"/>
          <w:sz w:val="20"/>
        </w:rPr>
        <w:t>Euskadi </w:t>
      </w:r>
      <w:r>
        <w:rPr>
          <w:spacing w:val="-5"/>
          <w:sz w:val="20"/>
        </w:rPr>
        <w:t>figura Salvador Marzana quien, como ya hemos indicado, </w:t>
      </w:r>
      <w:r>
        <w:rPr>
          <w:spacing w:val="-3"/>
          <w:sz w:val="20"/>
        </w:rPr>
        <w:t>era </w:t>
      </w:r>
      <w:r>
        <w:rPr>
          <w:spacing w:val="-5"/>
          <w:sz w:val="20"/>
        </w:rPr>
        <w:t>nieto </w:t>
      </w:r>
      <w:r>
        <w:rPr>
          <w:sz w:val="20"/>
        </w:rPr>
        <w:t>de </w:t>
      </w:r>
      <w:r>
        <w:rPr>
          <w:spacing w:val="-5"/>
          <w:sz w:val="20"/>
        </w:rPr>
        <w:t>Aquilino </w:t>
      </w:r>
      <w:r>
        <w:rPr>
          <w:spacing w:val="-6"/>
          <w:sz w:val="20"/>
        </w:rPr>
        <w:t>Amuátegui.</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09"/>
        <w:jc w:val="both"/>
      </w:pPr>
      <w:r>
        <w:rPr>
          <w:spacing w:val="-3"/>
        </w:rPr>
        <w:t>obraba </w:t>
      </w:r>
      <w:r>
        <w:rPr/>
        <w:t>en los </w:t>
      </w:r>
      <w:r>
        <w:rPr>
          <w:spacing w:val="-3"/>
        </w:rPr>
        <w:t>espíritus como </w:t>
      </w:r>
      <w:r>
        <w:rPr/>
        <w:t>una </w:t>
      </w:r>
      <w:r>
        <w:rPr>
          <w:spacing w:val="-3"/>
        </w:rPr>
        <w:t>invitación </w:t>
      </w:r>
      <w:r>
        <w:rPr/>
        <w:t>a los </w:t>
      </w:r>
      <w:r>
        <w:rPr>
          <w:spacing w:val="-3"/>
        </w:rPr>
        <w:t>hombres para </w:t>
      </w:r>
      <w:r>
        <w:rPr/>
        <w:t>que </w:t>
      </w:r>
      <w:r>
        <w:rPr>
          <w:spacing w:val="-3"/>
        </w:rPr>
        <w:t>fuesen mejores </w:t>
      </w:r>
      <w:r>
        <w:rPr/>
        <w:t>en </w:t>
      </w:r>
      <w:r>
        <w:rPr>
          <w:spacing w:val="-3"/>
        </w:rPr>
        <w:t>adelante. </w:t>
      </w:r>
      <w:r>
        <w:rPr/>
        <w:t>Y el </w:t>
      </w:r>
      <w:r>
        <w:rPr>
          <w:spacing w:val="-3"/>
        </w:rPr>
        <w:t>pueblo </w:t>
      </w:r>
      <w:r>
        <w:rPr/>
        <w:t>de </w:t>
      </w:r>
      <w:r>
        <w:rPr>
          <w:spacing w:val="-3"/>
        </w:rPr>
        <w:t>Eibar </w:t>
      </w:r>
      <w:r>
        <w:rPr/>
        <w:t>tuvo la </w:t>
      </w:r>
      <w:r>
        <w:rPr>
          <w:spacing w:val="-3"/>
        </w:rPr>
        <w:t>sensación </w:t>
      </w:r>
      <w:r>
        <w:rPr/>
        <w:t>de </w:t>
      </w:r>
      <w:r>
        <w:rPr>
          <w:spacing w:val="-2"/>
        </w:rPr>
        <w:t>empezar </w:t>
      </w:r>
      <w:r>
        <w:rPr/>
        <w:t>a vivir una vida </w:t>
      </w:r>
      <w:r>
        <w:rPr>
          <w:spacing w:val="-3"/>
        </w:rPr>
        <w:t>nueva, </w:t>
      </w:r>
      <w:r>
        <w:rPr/>
        <w:t>en un </w:t>
      </w:r>
      <w:r>
        <w:rPr>
          <w:spacing w:val="-3"/>
        </w:rPr>
        <w:t>mundo </w:t>
      </w:r>
      <w:r>
        <w:rPr/>
        <w:t>que iba a </w:t>
      </w:r>
      <w:r>
        <w:rPr>
          <w:spacing w:val="-3"/>
        </w:rPr>
        <w:t>ser mejor, </w:t>
      </w:r>
      <w:r>
        <w:rPr/>
        <w:t>sin </w:t>
      </w:r>
      <w:r>
        <w:rPr>
          <w:spacing w:val="-4"/>
        </w:rPr>
        <w:t>acordarse </w:t>
      </w:r>
      <w:r>
        <w:rPr>
          <w:spacing w:val="-3"/>
        </w:rPr>
        <w:t>siquiera </w:t>
      </w:r>
      <w:r>
        <w:rPr/>
        <w:t>de que </w:t>
      </w:r>
      <w:r>
        <w:rPr>
          <w:spacing w:val="-3"/>
        </w:rPr>
        <w:t>hubiese enemigos. </w:t>
      </w:r>
      <w:r>
        <w:rPr/>
        <w:t>Y si se </w:t>
      </w:r>
      <w:r>
        <w:rPr>
          <w:spacing w:val="-3"/>
        </w:rPr>
        <w:t>hubiera </w:t>
      </w:r>
      <w:r>
        <w:rPr>
          <w:spacing w:val="-4"/>
        </w:rPr>
        <w:t>acordado, </w:t>
      </w:r>
      <w:r>
        <w:rPr>
          <w:spacing w:val="-3"/>
        </w:rPr>
        <w:t>habría </w:t>
      </w:r>
      <w:r>
        <w:rPr/>
        <w:t>sido </w:t>
      </w:r>
      <w:r>
        <w:rPr>
          <w:spacing w:val="-3"/>
        </w:rPr>
        <w:t>para perdonarlos, </w:t>
      </w:r>
      <w:r>
        <w:rPr/>
        <w:t>por la </w:t>
      </w:r>
      <w:r>
        <w:rPr>
          <w:spacing w:val="-4"/>
        </w:rPr>
        <w:t>gracia </w:t>
      </w:r>
      <w:r>
        <w:rPr/>
        <w:t>que </w:t>
      </w:r>
      <w:r>
        <w:rPr>
          <w:spacing w:val="-3"/>
        </w:rPr>
        <w:t>llenaba todas </w:t>
      </w:r>
      <w:r>
        <w:rPr>
          <w:spacing w:val="-2"/>
        </w:rPr>
        <w:t>las </w:t>
      </w:r>
      <w:r>
        <w:rPr>
          <w:spacing w:val="-3"/>
        </w:rPr>
        <w:t>almas </w:t>
      </w:r>
      <w:r>
        <w:rPr/>
        <w:t>en </w:t>
      </w:r>
      <w:r>
        <w:rPr>
          <w:spacing w:val="-3"/>
        </w:rPr>
        <w:t>aquel mágico concierto </w:t>
      </w:r>
      <w:r>
        <w:rPr/>
        <w:t>de la </w:t>
      </w:r>
      <w:r>
        <w:rPr>
          <w:spacing w:val="-3"/>
        </w:rPr>
        <w:t>naturaleza </w:t>
      </w:r>
      <w:r>
        <w:rPr/>
        <w:t>y la </w:t>
      </w:r>
      <w:r>
        <w:rPr>
          <w:spacing w:val="-2"/>
        </w:rPr>
        <w:t>historia, </w:t>
      </w:r>
      <w:r>
        <w:rPr/>
        <w:t>que </w:t>
      </w:r>
      <w:r>
        <w:rPr>
          <w:spacing w:val="-4"/>
        </w:rPr>
        <w:t>parecían </w:t>
      </w:r>
      <w:r>
        <w:rPr>
          <w:spacing w:val="-3"/>
        </w:rPr>
        <w:t>confundirse ambas </w:t>
      </w:r>
      <w:r>
        <w:rPr/>
        <w:t>en un mismo </w:t>
      </w:r>
      <w:r>
        <w:rPr>
          <w:spacing w:val="-3"/>
        </w:rPr>
        <w:t>amable paisaje, hecho </w:t>
      </w:r>
      <w:r>
        <w:rPr/>
        <w:t>de luz y </w:t>
      </w:r>
      <w:r>
        <w:rPr>
          <w:spacing w:val="-3"/>
        </w:rPr>
        <w:t>contento </w:t>
      </w:r>
      <w:r>
        <w:rPr/>
        <w:t>de </w:t>
      </w:r>
      <w:r>
        <w:rPr>
          <w:spacing w:val="-3"/>
        </w:rPr>
        <w:t>espíritu, </w:t>
      </w:r>
      <w:r>
        <w:rPr/>
        <w:t>en el </w:t>
      </w:r>
      <w:r>
        <w:rPr>
          <w:spacing w:val="-3"/>
        </w:rPr>
        <w:t>aura matinal </w:t>
      </w:r>
      <w:r>
        <w:rPr/>
        <w:t>de un </w:t>
      </w:r>
      <w:r>
        <w:rPr>
          <w:spacing w:val="-3"/>
        </w:rPr>
        <w:t>hermoso </w:t>
      </w:r>
      <w:r>
        <w:rPr/>
        <w:t>día de </w:t>
      </w:r>
      <w:r>
        <w:rPr>
          <w:spacing w:val="-3"/>
        </w:rPr>
        <w:t>primavera abriéndose como</w:t>
      </w:r>
      <w:r>
        <w:rPr>
          <w:spacing w:val="-8"/>
        </w:rPr>
        <w:t> </w:t>
      </w:r>
      <w:r>
        <w:rPr/>
        <w:t>una</w:t>
      </w:r>
      <w:r>
        <w:rPr>
          <w:spacing w:val="-9"/>
        </w:rPr>
        <w:t> </w:t>
      </w:r>
      <w:r>
        <w:rPr>
          <w:spacing w:val="-3"/>
        </w:rPr>
        <w:t>ventana</w:t>
      </w:r>
      <w:r>
        <w:rPr>
          <w:spacing w:val="-9"/>
        </w:rPr>
        <w:t> </w:t>
      </w:r>
      <w:r>
        <w:rPr/>
        <w:t>a</w:t>
      </w:r>
      <w:r>
        <w:rPr>
          <w:spacing w:val="-9"/>
        </w:rPr>
        <w:t> </w:t>
      </w:r>
      <w:r>
        <w:rPr/>
        <w:t>la</w:t>
      </w:r>
      <w:r>
        <w:rPr>
          <w:spacing w:val="-9"/>
        </w:rPr>
        <w:t> </w:t>
      </w:r>
      <w:r>
        <w:rPr>
          <w:spacing w:val="-3"/>
        </w:rPr>
        <w:t>visión</w:t>
      </w:r>
      <w:r>
        <w:rPr>
          <w:spacing w:val="-8"/>
        </w:rPr>
        <w:t> </w:t>
      </w:r>
      <w:r>
        <w:rPr/>
        <w:t>de</w:t>
      </w:r>
      <w:r>
        <w:rPr>
          <w:spacing w:val="-9"/>
        </w:rPr>
        <w:t> </w:t>
      </w:r>
      <w:r>
        <w:rPr>
          <w:spacing w:val="-2"/>
        </w:rPr>
        <w:t>las</w:t>
      </w:r>
      <w:r>
        <w:rPr>
          <w:spacing w:val="-8"/>
        </w:rPr>
        <w:t> </w:t>
      </w:r>
      <w:r>
        <w:rPr>
          <w:spacing w:val="-3"/>
        </w:rPr>
        <w:t>cosas</w:t>
      </w:r>
      <w:r>
        <w:rPr>
          <w:spacing w:val="-8"/>
        </w:rPr>
        <w:t> </w:t>
      </w:r>
      <w:r>
        <w:rPr/>
        <w:t>eternas</w:t>
      </w:r>
      <w:r>
        <w:rPr>
          <w:position w:val="10"/>
          <w:sz w:val="16"/>
        </w:rPr>
        <w:t>378</w:t>
      </w:r>
      <w:r>
        <w:rPr/>
        <w:t>.</w:t>
      </w:r>
    </w:p>
    <w:p>
      <w:pPr>
        <w:pStyle w:val="BodyText"/>
        <w:rPr>
          <w:sz w:val="28"/>
        </w:rPr>
      </w:pPr>
    </w:p>
    <w:p>
      <w:pPr>
        <w:pStyle w:val="BodyText"/>
        <w:rPr>
          <w:sz w:val="28"/>
        </w:rPr>
      </w:pPr>
    </w:p>
    <w:p>
      <w:pPr>
        <w:pStyle w:val="ListParagraph"/>
        <w:numPr>
          <w:ilvl w:val="2"/>
          <w:numId w:val="13"/>
        </w:numPr>
        <w:tabs>
          <w:tab w:pos="889" w:val="left" w:leader="none"/>
        </w:tabs>
        <w:spacing w:line="240" w:lineRule="auto" w:before="194" w:after="0"/>
        <w:ind w:left="888" w:right="0" w:hanging="583"/>
        <w:jc w:val="left"/>
        <w:rPr>
          <w:b/>
          <w:sz w:val="24"/>
        </w:rPr>
      </w:pPr>
      <w:r>
        <w:rPr>
          <w:b/>
          <w:sz w:val="24"/>
        </w:rPr>
        <w:t>La </w:t>
      </w:r>
      <w:r>
        <w:rPr>
          <w:b/>
          <w:i/>
          <w:spacing w:val="-3"/>
          <w:sz w:val="24"/>
        </w:rPr>
        <w:t>verbena popular republicana </w:t>
      </w:r>
      <w:r>
        <w:rPr>
          <w:b/>
          <w:sz w:val="24"/>
        </w:rPr>
        <w:t>de </w:t>
      </w:r>
      <w:r>
        <w:rPr>
          <w:b/>
          <w:spacing w:val="-3"/>
          <w:sz w:val="24"/>
        </w:rPr>
        <w:t>abril </w:t>
      </w:r>
      <w:r>
        <w:rPr>
          <w:b/>
          <w:sz w:val="24"/>
        </w:rPr>
        <w:t>de</w:t>
      </w:r>
      <w:r>
        <w:rPr>
          <w:b/>
          <w:spacing w:val="-13"/>
          <w:sz w:val="24"/>
        </w:rPr>
        <w:t> </w:t>
      </w:r>
      <w:r>
        <w:rPr>
          <w:b/>
          <w:spacing w:val="-3"/>
          <w:sz w:val="24"/>
        </w:rPr>
        <w:t>1931</w:t>
      </w:r>
    </w:p>
    <w:p>
      <w:pPr>
        <w:pStyle w:val="BodyText"/>
        <w:rPr>
          <w:b/>
        </w:rPr>
      </w:pPr>
    </w:p>
    <w:p>
      <w:pPr>
        <w:pStyle w:val="BodyText"/>
        <w:spacing w:line="357" w:lineRule="auto" w:before="140"/>
        <w:ind w:left="305" w:right="112" w:firstLine="719"/>
        <w:jc w:val="both"/>
      </w:pPr>
      <w:r>
        <w:rPr>
          <w:spacing w:val="-4"/>
        </w:rPr>
        <w:t>Los </w:t>
      </w:r>
      <w:r>
        <w:rPr>
          <w:spacing w:val="-3"/>
        </w:rPr>
        <w:t>múltiples actos </w:t>
      </w:r>
      <w:r>
        <w:rPr/>
        <w:t>de </w:t>
      </w:r>
      <w:r>
        <w:rPr>
          <w:spacing w:val="-3"/>
        </w:rPr>
        <w:t>proclamación </w:t>
      </w:r>
      <w:r>
        <w:rPr/>
        <w:t>de la </w:t>
      </w:r>
      <w:r>
        <w:rPr>
          <w:spacing w:val="-3"/>
        </w:rPr>
        <w:t>Segunda República española </w:t>
      </w:r>
      <w:r>
        <w:rPr/>
        <w:t>que se </w:t>
      </w:r>
      <w:r>
        <w:rPr>
          <w:spacing w:val="-3"/>
        </w:rPr>
        <w:t>sucedieron </w:t>
      </w:r>
      <w:r>
        <w:rPr/>
        <w:t>a lo </w:t>
      </w:r>
      <w:r>
        <w:rPr>
          <w:spacing w:val="-3"/>
        </w:rPr>
        <w:t>largo </w:t>
      </w:r>
      <w:r>
        <w:rPr/>
        <w:t>de </w:t>
      </w:r>
      <w:r>
        <w:rPr>
          <w:spacing w:val="-3"/>
        </w:rPr>
        <w:t>buena parte </w:t>
      </w:r>
      <w:r>
        <w:rPr/>
        <w:t>de la </w:t>
      </w:r>
      <w:r>
        <w:rPr>
          <w:spacing w:val="-4"/>
        </w:rPr>
        <w:t>geografía </w:t>
      </w:r>
      <w:r>
        <w:rPr>
          <w:spacing w:val="-3"/>
        </w:rPr>
        <w:t>nacional </w:t>
      </w:r>
      <w:r>
        <w:rPr/>
        <w:t>el 14 de </w:t>
      </w:r>
      <w:r>
        <w:rPr>
          <w:spacing w:val="-3"/>
        </w:rPr>
        <w:t>abril </w:t>
      </w:r>
      <w:r>
        <w:rPr/>
        <w:t>de </w:t>
      </w:r>
      <w:r>
        <w:rPr>
          <w:spacing w:val="-3"/>
        </w:rPr>
        <w:t>1931 </w:t>
      </w:r>
      <w:r>
        <w:rPr/>
        <w:t>y la </w:t>
      </w:r>
      <w:r>
        <w:rPr>
          <w:spacing w:val="-3"/>
        </w:rPr>
        <w:t>participación, </w:t>
      </w:r>
      <w:r>
        <w:rPr>
          <w:spacing w:val="-4"/>
        </w:rPr>
        <w:t>generalmente </w:t>
      </w:r>
      <w:r>
        <w:rPr/>
        <w:t>de </w:t>
      </w:r>
      <w:r>
        <w:rPr>
          <w:spacing w:val="-4"/>
        </w:rPr>
        <w:t>carácter </w:t>
      </w:r>
      <w:r>
        <w:rPr>
          <w:spacing w:val="-3"/>
        </w:rPr>
        <w:t>espontáneo, </w:t>
      </w:r>
      <w:r>
        <w:rPr/>
        <w:t>de </w:t>
      </w:r>
      <w:r>
        <w:rPr>
          <w:spacing w:val="-3"/>
        </w:rPr>
        <w:t>numerosas agrupaciones musicales (bandas, coros, </w:t>
      </w:r>
      <w:r>
        <w:rPr>
          <w:spacing w:val="-4"/>
        </w:rPr>
        <w:t>charangas…)</w:t>
      </w:r>
      <w:r>
        <w:rPr>
          <w:spacing w:val="52"/>
        </w:rPr>
        <w:t> </w:t>
      </w:r>
      <w:r>
        <w:rPr>
          <w:spacing w:val="-3"/>
        </w:rPr>
        <w:t>así como </w:t>
      </w:r>
      <w:r>
        <w:rPr/>
        <w:t>de </w:t>
      </w:r>
      <w:r>
        <w:rPr>
          <w:spacing w:val="-3"/>
        </w:rPr>
        <w:t>reconocidos solistas (Miguel Fleta, principalmente), hacen </w:t>
      </w:r>
      <w:r>
        <w:rPr>
          <w:spacing w:val="-4"/>
        </w:rPr>
        <w:t>necesario </w:t>
      </w:r>
      <w:r>
        <w:rPr>
          <w:spacing w:val="-3"/>
        </w:rPr>
        <w:t>incluir </w:t>
      </w:r>
      <w:r>
        <w:rPr/>
        <w:t>en </w:t>
      </w:r>
      <w:r>
        <w:rPr>
          <w:spacing w:val="-3"/>
        </w:rPr>
        <w:t>nuestra investigación </w:t>
      </w:r>
      <w:r>
        <w:rPr/>
        <w:t>una </w:t>
      </w:r>
      <w:r>
        <w:rPr>
          <w:spacing w:val="-3"/>
        </w:rPr>
        <w:t>breve reflexión sobre </w:t>
      </w:r>
      <w:r>
        <w:rPr/>
        <w:t>los </w:t>
      </w:r>
      <w:r>
        <w:rPr>
          <w:spacing w:val="-3"/>
        </w:rPr>
        <w:t>diversos cometidos </w:t>
      </w:r>
      <w:r>
        <w:rPr/>
        <w:t>de </w:t>
      </w:r>
      <w:r>
        <w:rPr>
          <w:spacing w:val="-3"/>
        </w:rPr>
        <w:t>esta actividad artística </w:t>
      </w:r>
      <w:r>
        <w:rPr/>
        <w:t>en la </w:t>
      </w:r>
      <w:r>
        <w:rPr>
          <w:spacing w:val="-3"/>
        </w:rPr>
        <w:t>citada </w:t>
      </w:r>
      <w:r>
        <w:rPr/>
        <w:t>jornada</w:t>
      </w:r>
      <w:r>
        <w:rPr>
          <w:position w:val="10"/>
          <w:sz w:val="16"/>
        </w:rPr>
        <w:t>379</w:t>
      </w:r>
      <w:r>
        <w:rPr/>
        <w:t>.</w:t>
      </w:r>
    </w:p>
    <w:p>
      <w:pPr>
        <w:pStyle w:val="BodyText"/>
        <w:spacing w:before="11"/>
        <w:rPr>
          <w:sz w:val="23"/>
        </w:rPr>
      </w:pPr>
    </w:p>
    <w:p>
      <w:pPr>
        <w:pStyle w:val="BodyText"/>
        <w:spacing w:line="362" w:lineRule="auto"/>
        <w:ind w:left="305" w:right="114" w:firstLine="719"/>
        <w:jc w:val="both"/>
      </w:pPr>
      <w:r>
        <w:rPr/>
        <w:t>Asimismo, no debemos obviar el importante papel que desempeñaron  en la fecha señalada </w:t>
      </w:r>
      <w:r>
        <w:rPr>
          <w:sz w:val="22"/>
        </w:rPr>
        <w:t>–</w:t>
      </w:r>
      <w:r>
        <w:rPr/>
        <w:t>muy probablemente también en las precedentes y posteriores</w:t>
      </w:r>
      <w:r>
        <w:rPr>
          <w:sz w:val="22"/>
        </w:rPr>
        <w:t>– </w:t>
      </w:r>
      <w:r>
        <w:rPr/>
        <w:t>los medios de reproducción mecánica (gramófono, entre otros) puestos al servicio de la exaltación de la República. La audición pública de himnos incorporados </w:t>
      </w:r>
      <w:r>
        <w:rPr>
          <w:i/>
        </w:rPr>
        <w:t>de facto </w:t>
      </w:r>
      <w:r>
        <w:rPr/>
        <w:t>al programa  republicano  impregnó  las  calles,  creando  un  clima  social  de celebración,</w:t>
      </w:r>
    </w:p>
    <w:p>
      <w:pPr>
        <w:pStyle w:val="BodyText"/>
        <w:rPr>
          <w:sz w:val="27"/>
        </w:rPr>
      </w:pPr>
      <w:r>
        <w:rPr/>
        <w:pict>
          <v:line style="position:absolute;mso-position-horizontal-relative:page;mso-position-vertical-relative:paragraph;z-index:3976;mso-wrap-distance-left:0;mso-wrap-distance-right:0" from="99.264pt,17.746876pt" to="243.284pt,17.746876pt" stroked="true" strokeweight=".47998pt" strokecolor="#000000">
            <w10:wrap type="topAndBottom"/>
          </v:line>
        </w:pict>
      </w:r>
    </w:p>
    <w:p>
      <w:pPr>
        <w:spacing w:line="247" w:lineRule="auto" w:before="38"/>
        <w:ind w:left="305" w:right="114" w:firstLine="719"/>
        <w:jc w:val="both"/>
        <w:rPr>
          <w:sz w:val="20"/>
        </w:rPr>
      </w:pPr>
      <w:r>
        <w:rPr>
          <w:position w:val="9"/>
          <w:sz w:val="13"/>
        </w:rPr>
        <w:t>378 </w:t>
      </w:r>
      <w:r>
        <w:rPr>
          <w:sz w:val="20"/>
        </w:rPr>
        <w:t>ECHEVARRÍA, Toribio, </w:t>
      </w:r>
      <w:r>
        <w:rPr>
          <w:i/>
          <w:sz w:val="20"/>
        </w:rPr>
        <w:t>Viaje…</w:t>
      </w:r>
      <w:r>
        <w:rPr>
          <w:sz w:val="20"/>
        </w:rPr>
        <w:t>, </w:t>
      </w:r>
      <w:r>
        <w:rPr>
          <w:i/>
          <w:sz w:val="20"/>
        </w:rPr>
        <w:t>op. cit.</w:t>
      </w:r>
      <w:r>
        <w:rPr>
          <w:sz w:val="20"/>
        </w:rPr>
        <w:t>, p. 359. Toribio Echevarría recurrió a la metáfora  de “la primavera”, tal y como hiciera Antonio Machado al referirse al advenimiento de la República en su conocido pareado: “La primavera ha venido / nadie sabe cómo ha sido”. MACHADO, Antonio, </w:t>
      </w:r>
      <w:r>
        <w:rPr>
          <w:i/>
          <w:sz w:val="20"/>
        </w:rPr>
        <w:t>Poesías </w:t>
      </w:r>
      <w:r>
        <w:rPr>
          <w:i/>
          <w:sz w:val="20"/>
        </w:rPr>
        <w:t>completas </w:t>
      </w:r>
      <w:r>
        <w:rPr>
          <w:sz w:val="20"/>
        </w:rPr>
        <w:t>(edición de Oreste Macrì), vol. I, Madrid, Espasa-Calpe, 1989, p. 620. El poeta también se refirió a la caída de la Monarquía en la figura del</w:t>
      </w:r>
      <w:r>
        <w:rPr>
          <w:spacing w:val="-26"/>
          <w:sz w:val="20"/>
        </w:rPr>
        <w:t> </w:t>
      </w:r>
      <w:r>
        <w:rPr>
          <w:sz w:val="20"/>
        </w:rPr>
        <w:t>rey:</w:t>
      </w:r>
    </w:p>
    <w:p>
      <w:pPr>
        <w:pStyle w:val="BodyText"/>
        <w:spacing w:before="4"/>
        <w:rPr>
          <w:sz w:val="14"/>
        </w:rPr>
      </w:pPr>
    </w:p>
    <w:p>
      <w:pPr>
        <w:spacing w:after="0"/>
        <w:rPr>
          <w:sz w:val="14"/>
        </w:rPr>
        <w:sectPr>
          <w:pgSz w:w="11910" w:h="16840"/>
          <w:pgMar w:header="0" w:footer="1425" w:top="1060" w:bottom="1620" w:left="16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spacing w:line="229" w:lineRule="exact" w:before="0"/>
        <w:ind w:left="1025" w:right="-9" w:firstLine="0"/>
        <w:jc w:val="left"/>
        <w:rPr>
          <w:sz w:val="20"/>
        </w:rPr>
      </w:pPr>
      <w:r>
        <w:rPr>
          <w:i/>
          <w:sz w:val="20"/>
        </w:rPr>
        <w:t>Ibid.</w:t>
      </w:r>
      <w:r>
        <w:rPr>
          <w:sz w:val="20"/>
        </w:rPr>
        <w:t>, pp. 817-818.</w:t>
      </w:r>
    </w:p>
    <w:p>
      <w:pPr>
        <w:spacing w:line="247" w:lineRule="auto" w:before="74"/>
        <w:ind w:left="621" w:right="3608" w:firstLine="151"/>
        <w:jc w:val="left"/>
        <w:rPr>
          <w:sz w:val="20"/>
        </w:rPr>
      </w:pPr>
      <w:r>
        <w:rPr/>
        <w:br w:type="column"/>
      </w:r>
      <w:r>
        <w:rPr>
          <w:sz w:val="20"/>
        </w:rPr>
        <w:t>La primavera ha venido y don Alfonso se va.</w:t>
      </w:r>
    </w:p>
    <w:p>
      <w:pPr>
        <w:spacing w:line="247" w:lineRule="auto" w:before="1"/>
        <w:ind w:left="621" w:right="2976" w:firstLine="0"/>
        <w:jc w:val="left"/>
        <w:rPr>
          <w:sz w:val="20"/>
        </w:rPr>
      </w:pPr>
      <w:r>
        <w:rPr>
          <w:sz w:val="20"/>
        </w:rPr>
        <w:t>Muchos duques le acompañan hasta cerca de la mar.</w:t>
      </w:r>
    </w:p>
    <w:p>
      <w:pPr>
        <w:spacing w:line="247" w:lineRule="auto" w:before="1"/>
        <w:ind w:left="621" w:right="2976" w:firstLine="0"/>
        <w:jc w:val="left"/>
        <w:rPr>
          <w:sz w:val="20"/>
        </w:rPr>
      </w:pPr>
      <w:r>
        <w:rPr>
          <w:sz w:val="20"/>
        </w:rPr>
        <w:t>Las cigüeñas de las torres quisieran verlo embarcar…</w:t>
      </w:r>
    </w:p>
    <w:p>
      <w:pPr>
        <w:spacing w:after="0" w:line="247" w:lineRule="auto"/>
        <w:jc w:val="left"/>
        <w:rPr>
          <w:sz w:val="20"/>
        </w:rPr>
        <w:sectPr>
          <w:type w:val="continuous"/>
          <w:pgSz w:w="11910" w:h="16840"/>
          <w:pgMar w:top="1600" w:bottom="280" w:left="1680" w:right="1300"/>
          <w:cols w:num="2" w:equalWidth="0">
            <w:col w:w="2525" w:space="40"/>
            <w:col w:w="6365"/>
          </w:cols>
        </w:sectPr>
      </w:pPr>
    </w:p>
    <w:p>
      <w:pPr>
        <w:spacing w:line="238" w:lineRule="exact" w:before="5"/>
        <w:ind w:left="305" w:right="116" w:firstLine="719"/>
        <w:jc w:val="both"/>
        <w:rPr>
          <w:sz w:val="20"/>
        </w:rPr>
      </w:pPr>
      <w:r>
        <w:rPr>
          <w:position w:val="9"/>
          <w:sz w:val="13"/>
        </w:rPr>
        <w:t>379 </w:t>
      </w:r>
      <w:r>
        <w:rPr>
          <w:sz w:val="20"/>
        </w:rPr>
        <w:t>Ya nos hemos referido extensamente a lo acontencido, en este ámbito, en la madrugadora</w:t>
      </w:r>
      <w:r>
        <w:rPr>
          <w:spacing w:val="-35"/>
          <w:sz w:val="20"/>
        </w:rPr>
        <w:t> </w:t>
      </w:r>
      <w:r>
        <w:rPr>
          <w:sz w:val="20"/>
        </w:rPr>
        <w:t>villa de Eibar cuando se proclamó republicana. Trataremos en este apartado, de manera puntual, la presencia  de la música en dos ciudades españolas que consideramos singularmente representativas: Barcelona y Madrid.</w:t>
      </w:r>
      <w:r>
        <w:rPr>
          <w:spacing w:val="-3"/>
          <w:sz w:val="20"/>
        </w:rPr>
        <w:t> </w:t>
      </w:r>
      <w:r>
        <w:rPr>
          <w:sz w:val="20"/>
        </w:rPr>
        <w:t>Esta</w:t>
      </w:r>
      <w:r>
        <w:rPr>
          <w:spacing w:val="-3"/>
          <w:sz w:val="20"/>
        </w:rPr>
        <w:t> </w:t>
      </w:r>
      <w:r>
        <w:rPr>
          <w:sz w:val="20"/>
        </w:rPr>
        <w:t>opción</w:t>
      </w:r>
      <w:r>
        <w:rPr>
          <w:spacing w:val="-4"/>
          <w:sz w:val="20"/>
        </w:rPr>
        <w:t> </w:t>
      </w:r>
      <w:r>
        <w:rPr>
          <w:sz w:val="20"/>
        </w:rPr>
        <w:t>no</w:t>
      </w:r>
      <w:r>
        <w:rPr>
          <w:spacing w:val="-2"/>
          <w:sz w:val="20"/>
        </w:rPr>
        <w:t> </w:t>
      </w:r>
      <w:r>
        <w:rPr>
          <w:sz w:val="20"/>
        </w:rPr>
        <w:t>excluye</w:t>
      </w:r>
      <w:r>
        <w:rPr>
          <w:spacing w:val="-3"/>
          <w:sz w:val="20"/>
        </w:rPr>
        <w:t> </w:t>
      </w:r>
      <w:r>
        <w:rPr>
          <w:sz w:val="20"/>
        </w:rPr>
        <w:t>la</w:t>
      </w:r>
      <w:r>
        <w:rPr>
          <w:spacing w:val="-3"/>
          <w:sz w:val="20"/>
        </w:rPr>
        <w:t> </w:t>
      </w:r>
      <w:r>
        <w:rPr>
          <w:sz w:val="20"/>
        </w:rPr>
        <w:t>ampliación</w:t>
      </w:r>
      <w:r>
        <w:rPr>
          <w:spacing w:val="-4"/>
          <w:sz w:val="20"/>
        </w:rPr>
        <w:t> </w:t>
      </w:r>
      <w:r>
        <w:rPr>
          <w:sz w:val="20"/>
        </w:rPr>
        <w:t>de</w:t>
      </w:r>
      <w:r>
        <w:rPr>
          <w:spacing w:val="-3"/>
          <w:sz w:val="20"/>
        </w:rPr>
        <w:t> </w:t>
      </w:r>
      <w:r>
        <w:rPr>
          <w:sz w:val="20"/>
        </w:rPr>
        <w:t>su</w:t>
      </w:r>
      <w:r>
        <w:rPr>
          <w:spacing w:val="-4"/>
          <w:sz w:val="20"/>
        </w:rPr>
        <w:t> </w:t>
      </w:r>
      <w:r>
        <w:rPr>
          <w:sz w:val="20"/>
        </w:rPr>
        <w:t>estudio,</w:t>
      </w:r>
      <w:r>
        <w:rPr>
          <w:spacing w:val="-3"/>
          <w:sz w:val="20"/>
        </w:rPr>
        <w:t> </w:t>
      </w:r>
      <w:r>
        <w:rPr>
          <w:sz w:val="20"/>
        </w:rPr>
        <w:t>en</w:t>
      </w:r>
      <w:r>
        <w:rPr>
          <w:spacing w:val="-4"/>
          <w:sz w:val="20"/>
        </w:rPr>
        <w:t> </w:t>
      </w:r>
      <w:r>
        <w:rPr>
          <w:sz w:val="20"/>
        </w:rPr>
        <w:t>el</w:t>
      </w:r>
      <w:r>
        <w:rPr>
          <w:spacing w:val="-3"/>
          <w:sz w:val="20"/>
        </w:rPr>
        <w:t> </w:t>
      </w:r>
      <w:r>
        <w:rPr>
          <w:sz w:val="20"/>
        </w:rPr>
        <w:t>futuro,</w:t>
      </w:r>
      <w:r>
        <w:rPr>
          <w:spacing w:val="-3"/>
          <w:sz w:val="20"/>
        </w:rPr>
        <w:t> </w:t>
      </w:r>
      <w:r>
        <w:rPr>
          <w:sz w:val="20"/>
        </w:rPr>
        <w:t>a</w:t>
      </w:r>
      <w:r>
        <w:rPr>
          <w:spacing w:val="-3"/>
          <w:sz w:val="20"/>
        </w:rPr>
        <w:t> </w:t>
      </w:r>
      <w:r>
        <w:rPr>
          <w:sz w:val="20"/>
        </w:rPr>
        <w:t>otras</w:t>
      </w:r>
      <w:r>
        <w:rPr>
          <w:spacing w:val="-4"/>
          <w:sz w:val="20"/>
        </w:rPr>
        <w:t> </w:t>
      </w:r>
      <w:r>
        <w:rPr>
          <w:sz w:val="20"/>
        </w:rPr>
        <w:t>localidades</w:t>
      </w:r>
      <w:r>
        <w:rPr>
          <w:spacing w:val="-4"/>
          <w:sz w:val="20"/>
        </w:rPr>
        <w:t> </w:t>
      </w:r>
      <w:r>
        <w:rPr>
          <w:sz w:val="20"/>
        </w:rPr>
        <w:t>del</w:t>
      </w:r>
      <w:r>
        <w:rPr>
          <w:spacing w:val="-3"/>
          <w:sz w:val="20"/>
        </w:rPr>
        <w:t> </w:t>
      </w:r>
      <w:r>
        <w:rPr>
          <w:sz w:val="20"/>
        </w:rPr>
        <w:t>Estado.</w:t>
      </w:r>
    </w:p>
    <w:p>
      <w:pPr>
        <w:spacing w:after="0" w:line="238" w:lineRule="exact"/>
        <w:jc w:val="both"/>
        <w:rPr>
          <w:sz w:val="20"/>
        </w:rPr>
        <w:sectPr>
          <w:type w:val="continuous"/>
          <w:pgSz w:w="11910" w:h="16840"/>
          <w:pgMar w:top="1600" w:bottom="28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4"/>
      </w:pPr>
      <w:r>
        <w:rPr/>
        <w:t>festivo, lúdico, y de confraternización y compromiso de los ciudadanos con el contenido político de la efemérides invocada en sus ritmos y melodías.</w:t>
      </w:r>
    </w:p>
    <w:p>
      <w:pPr>
        <w:pStyle w:val="BodyText"/>
        <w:spacing w:before="8"/>
      </w:pPr>
    </w:p>
    <w:p>
      <w:pPr>
        <w:pStyle w:val="BodyText"/>
        <w:spacing w:line="362" w:lineRule="auto"/>
        <w:ind w:left="305" w:right="118" w:firstLine="719"/>
        <w:jc w:val="both"/>
      </w:pPr>
      <w:r>
        <w:rPr/>
        <w:t>Lo ocurrido en San Sebastián el día de la proclamación de la República es suficientemente ilustrativo de la importancia que tuvieron dichos medios en la consecución de los fines señalados.</w:t>
      </w:r>
    </w:p>
    <w:p>
      <w:pPr>
        <w:pStyle w:val="BodyText"/>
        <w:spacing w:before="8"/>
      </w:pPr>
    </w:p>
    <w:p>
      <w:pPr>
        <w:pStyle w:val="BodyText"/>
        <w:spacing w:line="242" w:lineRule="auto"/>
        <w:ind w:left="1025" w:right="116" w:firstLine="300"/>
        <w:jc w:val="both"/>
      </w:pPr>
      <w:r>
        <w:rPr/>
        <w:t>La bandera de la República pronto apareció en varios balcones. En el de Correos y Telégrafos, a falta de bandera en los primeros momentos, se colocó una saca de correspondencia, roja, pero inmediatamente fue sustituida por la bandera tricolor, que ondeó en medio de los aplausos y vítores entusiastas de la multitud. La corona [real] de una de las placas del Centro de Telégrafos fue deshecha.</w:t>
      </w:r>
    </w:p>
    <w:p>
      <w:pPr>
        <w:pStyle w:val="BodyText"/>
        <w:spacing w:line="278" w:lineRule="exact" w:before="1"/>
        <w:ind w:left="1025" w:right="113" w:firstLine="300"/>
        <w:jc w:val="both"/>
      </w:pPr>
      <w:r>
        <w:rPr/>
        <w:t>Hubo varios establecimientos que colocaron discos con “La Marsellesa” que por medio de altavoces expandieron las vibrantes notas del himno republicano por la ciudad</w:t>
      </w:r>
      <w:r>
        <w:rPr>
          <w:position w:val="10"/>
          <w:sz w:val="16"/>
        </w:rPr>
        <w:t>380</w:t>
      </w:r>
      <w:r>
        <w:rPr/>
        <w:t>.</w:t>
      </w:r>
    </w:p>
    <w:p>
      <w:pPr>
        <w:pStyle w:val="BodyText"/>
        <w:spacing w:before="2"/>
        <w:rPr>
          <w:sz w:val="36"/>
        </w:rPr>
      </w:pPr>
    </w:p>
    <w:p>
      <w:pPr>
        <w:pStyle w:val="BodyText"/>
        <w:spacing w:line="355" w:lineRule="auto"/>
        <w:ind w:left="305" w:right="114" w:firstLine="719"/>
        <w:jc w:val="both"/>
      </w:pPr>
      <w:r>
        <w:rPr/>
        <w:t>En San Sebastián, de manera espontánea, siguiendo un proceso similar al experimentado en Eibar, se procedió con celeridad a la sustitución en la vía pública de aquellos símbolos que pudieran representar al régimen monárquico, por otros que sirvieran para manifestar la adhesión de los ciudadanos al nuevo régimen proclamado. La saca roja, luego la bandera tricolor, los vítores</w:t>
      </w:r>
      <w:r>
        <w:rPr>
          <w:position w:val="10"/>
          <w:sz w:val="16"/>
        </w:rPr>
        <w:t>381 </w:t>
      </w:r>
      <w:r>
        <w:rPr/>
        <w:t>y </w:t>
      </w:r>
      <w:r>
        <w:rPr>
          <w:i/>
        </w:rPr>
        <w:t>La Marsellesa </w:t>
      </w:r>
      <w:r>
        <w:rPr/>
        <w:t>habían ocupado, en el ámbito de los elementos de representación política, el lugar que antes detentaban la bandera de la Monarquía, expresiones de adhesión monárquica</w:t>
      </w:r>
      <w:r>
        <w:rPr>
          <w:position w:val="10"/>
          <w:sz w:val="16"/>
        </w:rPr>
        <w:t>382 </w:t>
      </w:r>
      <w:r>
        <w:rPr/>
        <w:t>y la </w:t>
      </w:r>
      <w:r>
        <w:rPr>
          <w:i/>
        </w:rPr>
        <w:t>Marcha Real</w:t>
      </w:r>
      <w:r>
        <w:rPr/>
        <w:t>.</w:t>
      </w:r>
    </w:p>
    <w:p>
      <w:pPr>
        <w:pStyle w:val="BodyText"/>
        <w:spacing w:before="2"/>
      </w:pPr>
    </w:p>
    <w:p>
      <w:pPr>
        <w:pStyle w:val="BodyText"/>
        <w:spacing w:line="362" w:lineRule="auto"/>
        <w:ind w:left="305" w:right="114" w:firstLine="719"/>
        <w:jc w:val="both"/>
      </w:pPr>
      <w:r>
        <w:rPr/>
        <w:t>La ciudad donostiarra rendía homenaje, con su adhesión republicana, a quienes en agosto de 1930 habían sido sus huéspedes con el objetivo de marcar el itinerario que pudiera concluir con el advenimiento de la República. Tras un proceso tortuoso y fallos importantes de coordinación de la acción política, el objetivo señalado era una realidad.</w:t>
      </w: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4000;mso-wrap-distance-left:0;mso-wrap-distance-right:0" from="99.264pt,18.178833pt" to="243.284pt,18.178833pt" stroked="true" strokeweight=".47998pt" strokecolor="#000000">
            <w10:wrap type="topAndBottom"/>
          </v:line>
        </w:pict>
      </w:r>
    </w:p>
    <w:p>
      <w:pPr>
        <w:spacing w:line="247" w:lineRule="auto" w:before="38"/>
        <w:ind w:left="305" w:right="113" w:firstLine="719"/>
        <w:jc w:val="both"/>
        <w:rPr>
          <w:sz w:val="20"/>
        </w:rPr>
      </w:pPr>
      <w:r>
        <w:rPr>
          <w:position w:val="9"/>
          <w:sz w:val="13"/>
        </w:rPr>
        <w:t>380 </w:t>
      </w:r>
      <w:r>
        <w:rPr>
          <w:i/>
          <w:sz w:val="20"/>
        </w:rPr>
        <w:t>La Voz de Guipúzcoa</w:t>
      </w:r>
      <w:r>
        <w:rPr>
          <w:sz w:val="20"/>
        </w:rPr>
        <w:t>, 15-IV-1931, p. 1. Hemos recogido, en este mismo capítulo, la edición en la capital donostiarra por la compañía Columbia Graphophone \ Company, hacia 1930, de un disco (78 rpm) que contenía en su cara A) </w:t>
      </w:r>
      <w:r>
        <w:rPr>
          <w:i/>
          <w:sz w:val="20"/>
        </w:rPr>
        <w:t>La Marsellesa. Canto de la libertad</w:t>
      </w:r>
      <w:r>
        <w:rPr>
          <w:sz w:val="20"/>
        </w:rPr>
        <w:t>, y en la B) el </w:t>
      </w:r>
      <w:r>
        <w:rPr>
          <w:i/>
          <w:sz w:val="20"/>
        </w:rPr>
        <w:t>Himno de Riego. Canto </w:t>
      </w:r>
      <w:r>
        <w:rPr>
          <w:i/>
          <w:sz w:val="20"/>
        </w:rPr>
        <w:t>de libertad</w:t>
      </w:r>
      <w:r>
        <w:rPr>
          <w:sz w:val="20"/>
        </w:rPr>
        <w:t>. Probablemente este era el disco que sonó en San Sebastián el 14 de abril.</w:t>
      </w:r>
    </w:p>
    <w:p>
      <w:pPr>
        <w:spacing w:line="231" w:lineRule="exact" w:before="0"/>
        <w:ind w:left="1025" w:right="109" w:firstLine="0"/>
        <w:jc w:val="left"/>
        <w:rPr>
          <w:sz w:val="20"/>
        </w:rPr>
      </w:pPr>
      <w:r>
        <w:rPr>
          <w:position w:val="9"/>
          <w:sz w:val="13"/>
        </w:rPr>
        <w:t>381   </w:t>
      </w:r>
      <w:r>
        <w:rPr>
          <w:sz w:val="20"/>
        </w:rPr>
        <w:t>No  recoge  esta  información  el  contenido  exacto  de  dichos  “vítores”,  entre  los  que   se</w:t>
      </w:r>
    </w:p>
    <w:p>
      <w:pPr>
        <w:spacing w:line="221" w:lineRule="exact" w:before="7"/>
        <w:ind w:left="305" w:right="109" w:firstLine="0"/>
        <w:jc w:val="left"/>
        <w:rPr>
          <w:sz w:val="20"/>
        </w:rPr>
      </w:pPr>
      <w:r>
        <w:rPr>
          <w:sz w:val="20"/>
        </w:rPr>
        <w:t>encontraría el tan extendido en esas jornadas de “¡Viva la República!”.</w:t>
      </w:r>
    </w:p>
    <w:p>
      <w:pPr>
        <w:spacing w:line="246" w:lineRule="exact" w:before="0"/>
        <w:ind w:left="1025" w:right="109" w:firstLine="0"/>
        <w:jc w:val="left"/>
        <w:rPr>
          <w:sz w:val="20"/>
        </w:rPr>
      </w:pPr>
      <w:r>
        <w:rPr>
          <w:position w:val="9"/>
          <w:sz w:val="13"/>
        </w:rPr>
        <w:t>382  </w:t>
      </w:r>
      <w:r>
        <w:rPr>
          <w:sz w:val="20"/>
        </w:rPr>
        <w:t>En contraposición al espíritu republicano, una de estas expresiones habría sido, tal vez, la   de</w:t>
      </w:r>
    </w:p>
    <w:p>
      <w:pPr>
        <w:spacing w:before="7"/>
        <w:ind w:left="305" w:right="109" w:firstLine="0"/>
        <w:jc w:val="left"/>
        <w:rPr>
          <w:sz w:val="20"/>
        </w:rPr>
      </w:pPr>
      <w:r>
        <w:rPr>
          <w:sz w:val="20"/>
        </w:rPr>
        <w:t>¡Viva la Monarquía!</w:t>
      </w:r>
    </w:p>
    <w:p>
      <w:pPr>
        <w:spacing w:after="0"/>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55" w:lineRule="auto"/>
        <w:ind w:left="305" w:right="111" w:firstLine="839"/>
        <w:jc w:val="both"/>
      </w:pPr>
      <w:r>
        <w:rPr>
          <w:spacing w:val="-3"/>
        </w:rPr>
        <w:t>Toribio </w:t>
      </w:r>
      <w:r>
        <w:rPr>
          <w:spacing w:val="-4"/>
        </w:rPr>
        <w:t>Echevarría </w:t>
      </w:r>
      <w:r>
        <w:rPr>
          <w:spacing w:val="-3"/>
        </w:rPr>
        <w:t>había utilizado </w:t>
      </w:r>
      <w:r>
        <w:rPr/>
        <w:t>el </w:t>
      </w:r>
      <w:r>
        <w:rPr>
          <w:spacing w:val="-3"/>
        </w:rPr>
        <w:t>término “verbena” para denominar </w:t>
      </w:r>
      <w:r>
        <w:rPr/>
        <w:t>el </w:t>
      </w:r>
      <w:r>
        <w:rPr>
          <w:spacing w:val="-3"/>
        </w:rPr>
        <w:t>alborozo popular </w:t>
      </w:r>
      <w:r>
        <w:rPr/>
        <w:t>que </w:t>
      </w:r>
      <w:r>
        <w:rPr>
          <w:spacing w:val="-3"/>
        </w:rPr>
        <w:t>siguió </w:t>
      </w:r>
      <w:r>
        <w:rPr/>
        <w:t>en </w:t>
      </w:r>
      <w:r>
        <w:rPr>
          <w:spacing w:val="-3"/>
        </w:rPr>
        <w:t>Eibar </w:t>
      </w:r>
      <w:r>
        <w:rPr/>
        <w:t>al </w:t>
      </w:r>
      <w:r>
        <w:rPr>
          <w:spacing w:val="-3"/>
        </w:rPr>
        <w:t>conocimiento </w:t>
      </w:r>
      <w:r>
        <w:rPr/>
        <w:t>de los </w:t>
      </w:r>
      <w:r>
        <w:rPr>
          <w:spacing w:val="-3"/>
        </w:rPr>
        <w:t>primeros datos del escrutinio </w:t>
      </w:r>
      <w:r>
        <w:rPr/>
        <w:t>de los </w:t>
      </w:r>
      <w:r>
        <w:rPr>
          <w:spacing w:val="-3"/>
        </w:rPr>
        <w:t>votos emitidos </w:t>
      </w:r>
      <w:r>
        <w:rPr/>
        <w:t>el </w:t>
      </w:r>
      <w:r>
        <w:rPr>
          <w:spacing w:val="-3"/>
        </w:rPr>
        <w:t>domingo </w:t>
      </w:r>
      <w:r>
        <w:rPr/>
        <w:t>12 de </w:t>
      </w:r>
      <w:r>
        <w:rPr>
          <w:spacing w:val="-3"/>
        </w:rPr>
        <w:t>abril </w:t>
      </w:r>
      <w:r>
        <w:rPr/>
        <w:t>de 1931</w:t>
      </w:r>
      <w:r>
        <w:rPr>
          <w:position w:val="10"/>
          <w:sz w:val="16"/>
        </w:rPr>
        <w:t>383</w:t>
      </w:r>
      <w:r>
        <w:rPr/>
        <w:t>. No </w:t>
      </w:r>
      <w:r>
        <w:rPr>
          <w:spacing w:val="-3"/>
        </w:rPr>
        <w:t>fue </w:t>
      </w:r>
      <w:r>
        <w:rPr/>
        <w:t>el </w:t>
      </w:r>
      <w:r>
        <w:rPr>
          <w:spacing w:val="-3"/>
        </w:rPr>
        <w:t>único protagonista </w:t>
      </w:r>
      <w:r>
        <w:rPr/>
        <w:t>de </w:t>
      </w:r>
      <w:r>
        <w:rPr>
          <w:spacing w:val="-3"/>
        </w:rPr>
        <w:t>esas jornadas </w:t>
      </w:r>
      <w:r>
        <w:rPr/>
        <w:t>de </w:t>
      </w:r>
      <w:r>
        <w:rPr>
          <w:spacing w:val="-3"/>
        </w:rPr>
        <w:t>abril </w:t>
      </w:r>
      <w:r>
        <w:rPr/>
        <w:t>que se </w:t>
      </w:r>
      <w:r>
        <w:rPr>
          <w:spacing w:val="-3"/>
        </w:rPr>
        <w:t>refirió, </w:t>
      </w:r>
      <w:r>
        <w:rPr/>
        <w:t>en </w:t>
      </w:r>
      <w:r>
        <w:rPr>
          <w:spacing w:val="-3"/>
        </w:rPr>
        <w:t>términos </w:t>
      </w:r>
      <w:r>
        <w:rPr/>
        <w:t>muy </w:t>
      </w:r>
      <w:r>
        <w:rPr>
          <w:spacing w:val="-3"/>
        </w:rPr>
        <w:t>similares, </w:t>
      </w:r>
      <w:r>
        <w:rPr/>
        <w:t>a </w:t>
      </w:r>
      <w:r>
        <w:rPr>
          <w:spacing w:val="-3"/>
        </w:rPr>
        <w:t>hechos acontecidos </w:t>
      </w:r>
      <w:r>
        <w:rPr/>
        <w:t>en </w:t>
      </w:r>
      <w:r>
        <w:rPr>
          <w:spacing w:val="-3"/>
        </w:rPr>
        <w:t>otras ciudades españolas cuando </w:t>
      </w:r>
      <w:r>
        <w:rPr/>
        <w:t>se </w:t>
      </w:r>
      <w:r>
        <w:rPr>
          <w:spacing w:val="-3"/>
        </w:rPr>
        <w:t>recibieron </w:t>
      </w:r>
      <w:r>
        <w:rPr>
          <w:spacing w:val="-2"/>
        </w:rPr>
        <w:t>las </w:t>
      </w:r>
      <w:r>
        <w:rPr>
          <w:spacing w:val="-3"/>
        </w:rPr>
        <w:t>primeras noticias sobre </w:t>
      </w:r>
      <w:r>
        <w:rPr/>
        <w:t>el </w:t>
      </w:r>
      <w:r>
        <w:rPr>
          <w:spacing w:val="-4"/>
        </w:rPr>
        <w:t>refrendo</w:t>
      </w:r>
      <w:r>
        <w:rPr>
          <w:spacing w:val="52"/>
        </w:rPr>
        <w:t> </w:t>
      </w:r>
      <w:r>
        <w:rPr>
          <w:spacing w:val="-3"/>
        </w:rPr>
        <w:t>electoral obtenido </w:t>
      </w:r>
      <w:r>
        <w:rPr/>
        <w:t>por </w:t>
      </w:r>
      <w:r>
        <w:rPr>
          <w:spacing w:val="-2"/>
        </w:rPr>
        <w:t>las </w:t>
      </w:r>
      <w:r>
        <w:rPr>
          <w:spacing w:val="-3"/>
        </w:rPr>
        <w:t>candidaturas republicanas</w:t>
      </w:r>
      <w:r>
        <w:rPr>
          <w:spacing w:val="-3"/>
          <w:position w:val="10"/>
          <w:sz w:val="16"/>
        </w:rPr>
        <w:t>384</w:t>
      </w:r>
      <w:r>
        <w:rPr>
          <w:spacing w:val="-3"/>
        </w:rPr>
        <w:t>.</w:t>
      </w:r>
    </w:p>
    <w:p>
      <w:pPr>
        <w:pStyle w:val="BodyText"/>
        <w:spacing w:before="2"/>
      </w:pPr>
    </w:p>
    <w:p>
      <w:pPr>
        <w:pStyle w:val="BodyText"/>
        <w:spacing w:line="242" w:lineRule="auto"/>
        <w:ind w:left="1025" w:right="111" w:firstLine="288"/>
        <w:jc w:val="both"/>
      </w:pPr>
      <w:r>
        <w:rPr/>
        <w:t>Pero de pronto cambió todo. Alguien, desde Madrid, nos llamó por teléfono, gritándonos:</w:t>
      </w:r>
    </w:p>
    <w:p>
      <w:pPr>
        <w:pStyle w:val="BodyText"/>
        <w:spacing w:line="282" w:lineRule="exact"/>
        <w:ind w:left="1025" w:right="109"/>
      </w:pPr>
      <w:r>
        <w:rPr>
          <w:rFonts w:ascii="Symbol" w:hAnsi="Symbol"/>
        </w:rPr>
        <w:t></w:t>
      </w:r>
      <w:r>
        <w:rPr/>
        <w:t>¡Viva la República!</w:t>
      </w:r>
    </w:p>
    <w:p>
      <w:pPr>
        <w:pStyle w:val="BodyText"/>
        <w:spacing w:line="242" w:lineRule="auto" w:before="1"/>
        <w:ind w:left="1025" w:right="115" w:firstLine="288"/>
        <w:jc w:val="both"/>
      </w:pPr>
      <w:r>
        <w:rPr/>
        <w:t>Era un mediodía, rutilante de sol. Sobre la página del mar, una fecha de primavera: 14 de abril.</w:t>
      </w:r>
    </w:p>
    <w:p>
      <w:pPr>
        <w:pStyle w:val="BodyText"/>
        <w:spacing w:line="278" w:lineRule="exact" w:before="1"/>
        <w:ind w:left="1025" w:right="107" w:firstLine="288"/>
        <w:jc w:val="both"/>
      </w:pPr>
      <w:r>
        <w:rPr>
          <w:spacing w:val="-3"/>
        </w:rPr>
        <w:t>Sorprendidos </w:t>
      </w:r>
      <w:r>
        <w:rPr/>
        <w:t>y </w:t>
      </w:r>
      <w:r>
        <w:rPr>
          <w:spacing w:val="-3"/>
        </w:rPr>
        <w:t>emocionados, </w:t>
      </w:r>
      <w:r>
        <w:rPr/>
        <w:t>nos </w:t>
      </w:r>
      <w:r>
        <w:rPr>
          <w:spacing w:val="-3"/>
        </w:rPr>
        <w:t>arrojamos </w:t>
      </w:r>
      <w:r>
        <w:rPr/>
        <w:t>a </w:t>
      </w:r>
      <w:r>
        <w:rPr>
          <w:spacing w:val="-2"/>
        </w:rPr>
        <w:t>las </w:t>
      </w:r>
      <w:r>
        <w:rPr>
          <w:spacing w:val="-3"/>
        </w:rPr>
        <w:t>calles, viendo con asombro </w:t>
      </w:r>
      <w:r>
        <w:rPr/>
        <w:t>que </w:t>
      </w:r>
      <w:r>
        <w:rPr>
          <w:spacing w:val="-5"/>
        </w:rPr>
        <w:t>ya </w:t>
      </w:r>
      <w:r>
        <w:rPr/>
        <w:t>en la </w:t>
      </w:r>
      <w:r>
        <w:rPr>
          <w:spacing w:val="-3"/>
        </w:rPr>
        <w:t>torrecilla del ayuntamiento </w:t>
      </w:r>
      <w:r>
        <w:rPr/>
        <w:t>de Rota una </w:t>
      </w:r>
      <w:r>
        <w:rPr>
          <w:spacing w:val="-3"/>
        </w:rPr>
        <w:t>vieja bandera </w:t>
      </w:r>
      <w:r>
        <w:rPr/>
        <w:t>de la </w:t>
      </w:r>
      <w:r>
        <w:rPr>
          <w:spacing w:val="-3"/>
        </w:rPr>
        <w:t>República del </w:t>
      </w:r>
      <w:r>
        <w:rPr/>
        <w:t>[18]73 </w:t>
      </w:r>
      <w:r>
        <w:rPr>
          <w:spacing w:val="-3"/>
        </w:rPr>
        <w:t>ondeaba </w:t>
      </w:r>
      <w:r>
        <w:rPr/>
        <w:t>sus </w:t>
      </w:r>
      <w:r>
        <w:rPr>
          <w:spacing w:val="-3"/>
        </w:rPr>
        <w:t>tres colores contra </w:t>
      </w:r>
      <w:r>
        <w:rPr/>
        <w:t>el </w:t>
      </w:r>
      <w:r>
        <w:rPr>
          <w:spacing w:val="-3"/>
        </w:rPr>
        <w:t>cielo andaluz. Grupos </w:t>
      </w:r>
      <w:r>
        <w:rPr/>
        <w:t>de </w:t>
      </w:r>
      <w:r>
        <w:rPr>
          <w:spacing w:val="-3"/>
        </w:rPr>
        <w:t>campesinos </w:t>
      </w:r>
      <w:r>
        <w:rPr/>
        <w:t>y </w:t>
      </w:r>
      <w:r>
        <w:rPr>
          <w:spacing w:val="-3"/>
        </w:rPr>
        <w:t>otras gentes pacíficas </w:t>
      </w:r>
      <w:r>
        <w:rPr/>
        <w:t>la </w:t>
      </w:r>
      <w:r>
        <w:rPr>
          <w:spacing w:val="-3"/>
        </w:rPr>
        <w:t>comentaban desde </w:t>
      </w:r>
      <w:r>
        <w:rPr>
          <w:spacing w:val="-2"/>
        </w:rPr>
        <w:t>las </w:t>
      </w:r>
      <w:r>
        <w:rPr>
          <w:spacing w:val="-3"/>
        </w:rPr>
        <w:t>esquinas, atronados  </w:t>
      </w:r>
      <w:r>
        <w:rPr/>
        <w:t>por  una </w:t>
      </w:r>
      <w:r>
        <w:rPr>
          <w:spacing w:val="-5"/>
        </w:rPr>
        <w:t>rayada </w:t>
      </w:r>
      <w:r>
        <w:rPr>
          <w:spacing w:val="-4"/>
        </w:rPr>
        <w:t>«Marsellesa»</w:t>
      </w:r>
      <w:r>
        <w:rPr>
          <w:spacing w:val="52"/>
        </w:rPr>
        <w:t> </w:t>
      </w:r>
      <w:r>
        <w:rPr/>
        <w:t>que </w:t>
      </w:r>
      <w:r>
        <w:rPr>
          <w:spacing w:val="-3"/>
        </w:rPr>
        <w:t>algún republicano impaciente hacía sonar </w:t>
      </w:r>
      <w:r>
        <w:rPr/>
        <w:t>en su </w:t>
      </w:r>
      <w:r>
        <w:rPr>
          <w:spacing w:val="-3"/>
        </w:rPr>
        <w:t>gramófono</w:t>
      </w:r>
      <w:r>
        <w:rPr>
          <w:spacing w:val="-3"/>
          <w:position w:val="10"/>
          <w:sz w:val="16"/>
        </w:rPr>
        <w:t>385</w:t>
      </w:r>
      <w:r>
        <w:rPr>
          <w:spacing w:val="-3"/>
        </w:rPr>
        <w:t>. Mientras sabíamos </w:t>
      </w:r>
      <w:r>
        <w:rPr/>
        <w:t>que </w:t>
      </w:r>
      <w:r>
        <w:rPr>
          <w:spacing w:val="-3"/>
        </w:rPr>
        <w:t>Madrid </w:t>
      </w:r>
      <w:r>
        <w:rPr/>
        <w:t>se </w:t>
      </w:r>
      <w:r>
        <w:rPr>
          <w:spacing w:val="-3"/>
        </w:rPr>
        <w:t>desbordaba callejante </w:t>
      </w:r>
      <w:r>
        <w:rPr/>
        <w:t>y </w:t>
      </w:r>
      <w:r>
        <w:rPr>
          <w:spacing w:val="-4"/>
        </w:rPr>
        <w:t>verbenero, </w:t>
      </w:r>
      <w:r>
        <w:rPr>
          <w:spacing w:val="-3"/>
        </w:rPr>
        <w:t>satirizando </w:t>
      </w:r>
      <w:r>
        <w:rPr/>
        <w:t>en </w:t>
      </w:r>
      <w:r>
        <w:rPr>
          <w:spacing w:val="-4"/>
        </w:rPr>
        <w:t>figuras </w:t>
      </w:r>
      <w:r>
        <w:rPr/>
        <w:t>y </w:t>
      </w:r>
      <w:r>
        <w:rPr>
          <w:spacing w:val="-3"/>
        </w:rPr>
        <w:t>coplas </w:t>
      </w:r>
      <w:r>
        <w:rPr/>
        <w:t>la </w:t>
      </w:r>
      <w:r>
        <w:rPr>
          <w:spacing w:val="-3"/>
        </w:rPr>
        <w:t>dinastía </w:t>
      </w:r>
      <w:r>
        <w:rPr/>
        <w:t>que se </w:t>
      </w:r>
      <w:r>
        <w:rPr>
          <w:spacing w:val="-3"/>
        </w:rPr>
        <w:t>alejaba </w:t>
      </w:r>
      <w:r>
        <w:rPr/>
        <w:t>en </w:t>
      </w:r>
      <w:r>
        <w:rPr>
          <w:spacing w:val="-3"/>
        </w:rPr>
        <w:t>automóvil hacia </w:t>
      </w:r>
      <w:r>
        <w:rPr>
          <w:spacing w:val="-4"/>
        </w:rPr>
        <w:t>Cartagena</w:t>
      </w:r>
      <w:r>
        <w:rPr/>
        <w:t> […]</w:t>
      </w:r>
      <w:r>
        <w:rPr>
          <w:position w:val="10"/>
          <w:sz w:val="16"/>
        </w:rPr>
        <w:t>386</w:t>
      </w:r>
      <w:r>
        <w:rPr/>
        <w:t>.</w:t>
      </w:r>
    </w:p>
    <w:p>
      <w:pPr>
        <w:pStyle w:val="BodyText"/>
        <w:spacing w:before="2"/>
        <w:rPr>
          <w:sz w:val="36"/>
        </w:rPr>
      </w:pPr>
    </w:p>
    <w:p>
      <w:pPr>
        <w:pStyle w:val="BodyText"/>
        <w:spacing w:line="362" w:lineRule="auto"/>
        <w:ind w:left="305" w:right="111" w:firstLine="719"/>
        <w:jc w:val="both"/>
      </w:pPr>
      <w:r>
        <w:rPr/>
        <w:t>El </w:t>
      </w:r>
      <w:r>
        <w:rPr>
          <w:spacing w:val="-3"/>
        </w:rPr>
        <w:t>propio Rafael Alberti </w:t>
      </w:r>
      <w:r>
        <w:rPr/>
        <w:t>nos </w:t>
      </w:r>
      <w:r>
        <w:rPr>
          <w:spacing w:val="-3"/>
        </w:rPr>
        <w:t>ofreció </w:t>
      </w:r>
      <w:r>
        <w:rPr/>
        <w:t>una </w:t>
      </w:r>
      <w:r>
        <w:rPr>
          <w:spacing w:val="-3"/>
        </w:rPr>
        <w:t>breve muestra </w:t>
      </w:r>
      <w:r>
        <w:rPr/>
        <w:t>de </w:t>
      </w:r>
      <w:r>
        <w:rPr>
          <w:spacing w:val="-3"/>
        </w:rPr>
        <w:t>esas coplas </w:t>
      </w:r>
      <w:r>
        <w:rPr/>
        <w:t>de </w:t>
      </w:r>
      <w:r>
        <w:rPr>
          <w:spacing w:val="-4"/>
        </w:rPr>
        <w:t>urgencia </w:t>
      </w:r>
      <w:r>
        <w:rPr>
          <w:spacing w:val="-3"/>
        </w:rPr>
        <w:t>cantadas </w:t>
      </w:r>
      <w:r>
        <w:rPr/>
        <w:t>el 14 de </w:t>
      </w:r>
      <w:r>
        <w:rPr>
          <w:spacing w:val="-3"/>
        </w:rPr>
        <w:t>abril. La </w:t>
      </w:r>
      <w:r>
        <w:rPr/>
        <w:t>breve experiencia republicana de 1873 no había legado un himno suficientemente representativo que pudiera ser invocado en períodos posteriores de la vida política española de idéntico signo. No obstante, los ecos de aquella etapa resonaron en la bahía gaditana en abril de 1931 gracias al romancero popular.</w:t>
      </w:r>
    </w:p>
    <w:p>
      <w:pPr>
        <w:pStyle w:val="BodyText"/>
        <w:spacing w:before="8"/>
      </w:pPr>
    </w:p>
    <w:p>
      <w:pPr>
        <w:pStyle w:val="BodyText"/>
        <w:spacing w:line="242" w:lineRule="auto"/>
        <w:ind w:left="1025" w:right="112" w:firstLine="288"/>
        <w:jc w:val="both"/>
      </w:pPr>
      <w:r>
        <w:rPr>
          <w:spacing w:val="-3"/>
        </w:rPr>
        <w:t>Aquel Cádiz </w:t>
      </w:r>
      <w:r>
        <w:rPr/>
        <w:t>de la </w:t>
      </w:r>
      <w:r>
        <w:rPr>
          <w:spacing w:val="-3"/>
        </w:rPr>
        <w:t>libertad, </w:t>
      </w:r>
      <w:r>
        <w:rPr/>
        <w:t>de </w:t>
      </w:r>
      <w:r>
        <w:rPr>
          <w:spacing w:val="-2"/>
        </w:rPr>
        <w:t>las </w:t>
      </w:r>
      <w:r>
        <w:rPr>
          <w:spacing w:val="-3"/>
        </w:rPr>
        <w:t>románticas conspiraciones </w:t>
      </w:r>
      <w:r>
        <w:rPr/>
        <w:t>y </w:t>
      </w:r>
      <w:r>
        <w:rPr>
          <w:spacing w:val="-2"/>
        </w:rPr>
        <w:t>las </w:t>
      </w:r>
      <w:r>
        <w:rPr>
          <w:spacing w:val="-3"/>
        </w:rPr>
        <w:t>primeras logias masónicas; aquel Cádiz </w:t>
      </w:r>
      <w:r>
        <w:rPr/>
        <w:t>que no </w:t>
      </w:r>
      <w:r>
        <w:rPr>
          <w:spacing w:val="-3"/>
        </w:rPr>
        <w:t>encontró albañil capaz </w:t>
      </w:r>
      <w:r>
        <w:rPr/>
        <w:t>de </w:t>
      </w:r>
      <w:r>
        <w:rPr>
          <w:spacing w:val="-4"/>
        </w:rPr>
        <w:t>desprender </w:t>
      </w:r>
      <w:r>
        <w:rPr/>
        <w:t>de sus </w:t>
      </w:r>
      <w:r>
        <w:rPr>
          <w:spacing w:val="-3"/>
        </w:rPr>
        <w:t>muros </w:t>
      </w:r>
      <w:r>
        <w:rPr/>
        <w:t>la losa </w:t>
      </w:r>
      <w:r>
        <w:rPr>
          <w:spacing w:val="-3"/>
        </w:rPr>
        <w:t>conmemorativa </w:t>
      </w:r>
      <w:r>
        <w:rPr/>
        <w:t>de la </w:t>
      </w:r>
      <w:r>
        <w:rPr>
          <w:spacing w:val="-3"/>
        </w:rPr>
        <w:t>Constitución </w:t>
      </w:r>
      <w:r>
        <w:rPr/>
        <w:t>de </w:t>
      </w:r>
      <w:r>
        <w:rPr>
          <w:spacing w:val="-3"/>
        </w:rPr>
        <w:t>1812, aquel </w:t>
      </w:r>
      <w:r>
        <w:rPr/>
        <w:t>mismo </w:t>
      </w:r>
      <w:r>
        <w:rPr>
          <w:spacing w:val="-3"/>
        </w:rPr>
        <w:t>Cádiz </w:t>
      </w:r>
      <w:r>
        <w:rPr/>
        <w:t>que </w:t>
      </w:r>
      <w:r>
        <w:rPr>
          <w:spacing w:val="-5"/>
        </w:rPr>
        <w:t>yo </w:t>
      </w:r>
      <w:r>
        <w:rPr>
          <w:spacing w:val="-3"/>
        </w:rPr>
        <w:t>veía desde </w:t>
      </w:r>
      <w:r>
        <w:rPr/>
        <w:t>el </w:t>
      </w:r>
      <w:r>
        <w:rPr>
          <w:spacing w:val="-3"/>
        </w:rPr>
        <w:t>colegio como </w:t>
      </w:r>
      <w:r>
        <w:rPr/>
        <w:t>una </w:t>
      </w:r>
      <w:r>
        <w:rPr>
          <w:spacing w:val="-3"/>
        </w:rPr>
        <w:t>inalcanzable estampa </w:t>
      </w:r>
      <w:r>
        <w:rPr/>
        <w:t>azul, se </w:t>
      </w:r>
      <w:r>
        <w:rPr>
          <w:spacing w:val="-3"/>
        </w:rPr>
        <w:t>hallaba ahora estremecido </w:t>
      </w:r>
      <w:r>
        <w:rPr/>
        <w:t>de </w:t>
      </w:r>
      <w:r>
        <w:rPr>
          <w:spacing w:val="-3"/>
        </w:rPr>
        <w:t>punta </w:t>
      </w:r>
      <w:r>
        <w:rPr/>
        <w:t>a </w:t>
      </w:r>
      <w:r>
        <w:rPr>
          <w:spacing w:val="-3"/>
        </w:rPr>
        <w:t>punta </w:t>
      </w:r>
      <w:r>
        <w:rPr/>
        <w:t>por un </w:t>
      </w:r>
      <w:r>
        <w:rPr>
          <w:spacing w:val="-3"/>
        </w:rPr>
        <w:t>viento </w:t>
      </w:r>
      <w:r>
        <w:rPr/>
        <w:t>de </w:t>
      </w:r>
      <w:r>
        <w:rPr>
          <w:spacing w:val="-3"/>
        </w:rPr>
        <w:t>republicanismo. </w:t>
      </w:r>
      <w:r>
        <w:rPr/>
        <w:t>El </w:t>
      </w:r>
      <w:r>
        <w:rPr>
          <w:spacing w:val="-3"/>
        </w:rPr>
        <w:t>folklore </w:t>
      </w:r>
      <w:r>
        <w:rPr/>
        <w:t>de la</w:t>
      </w: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4024;mso-wrap-distance-left:0;mso-wrap-distance-right:0" from="99.264pt,11.593377pt" to="243.284pt,11.593377pt" stroked="true" strokeweight=".47998pt" strokecolor="#000000">
            <w10:wrap type="topAndBottom"/>
          </v:line>
        </w:pict>
      </w:r>
    </w:p>
    <w:p>
      <w:pPr>
        <w:spacing w:line="246" w:lineRule="exact" w:before="38"/>
        <w:ind w:left="1025" w:right="109" w:firstLine="0"/>
        <w:jc w:val="left"/>
        <w:rPr>
          <w:sz w:val="20"/>
        </w:rPr>
      </w:pPr>
      <w:r>
        <w:rPr>
          <w:position w:val="9"/>
          <w:sz w:val="13"/>
        </w:rPr>
        <w:t>383 </w:t>
      </w:r>
      <w:r>
        <w:rPr>
          <w:sz w:val="20"/>
        </w:rPr>
        <w:t>ECHEVARRÍA, Toribio, </w:t>
      </w:r>
      <w:r>
        <w:rPr>
          <w:i/>
          <w:sz w:val="20"/>
        </w:rPr>
        <w:t>Viaje…</w:t>
      </w:r>
      <w:r>
        <w:rPr>
          <w:sz w:val="20"/>
        </w:rPr>
        <w:t>, </w:t>
      </w:r>
      <w:r>
        <w:rPr>
          <w:i/>
          <w:sz w:val="20"/>
        </w:rPr>
        <w:t>op. cit.</w:t>
      </w:r>
      <w:r>
        <w:rPr>
          <w:sz w:val="20"/>
        </w:rPr>
        <w:t>, p. 357.</w:t>
      </w:r>
    </w:p>
    <w:p>
      <w:pPr>
        <w:spacing w:line="238" w:lineRule="exact" w:before="12"/>
        <w:ind w:left="305" w:right="114" w:firstLine="719"/>
        <w:jc w:val="both"/>
        <w:rPr>
          <w:sz w:val="20"/>
        </w:rPr>
      </w:pPr>
      <w:r>
        <w:rPr>
          <w:position w:val="9"/>
          <w:sz w:val="13"/>
        </w:rPr>
        <w:t>384 </w:t>
      </w:r>
      <w:r>
        <w:rPr>
          <w:sz w:val="20"/>
        </w:rPr>
        <w:t>Hemos indicado anteriormente que, en términos absolutos, la victoría electoral había correspondido a las candidaturas monárquicas.</w:t>
      </w:r>
    </w:p>
    <w:p>
      <w:pPr>
        <w:spacing w:line="238" w:lineRule="exact" w:before="0"/>
        <w:ind w:left="305" w:right="119" w:firstLine="719"/>
        <w:jc w:val="both"/>
        <w:rPr>
          <w:sz w:val="20"/>
        </w:rPr>
      </w:pPr>
      <w:r>
        <w:rPr>
          <w:position w:val="9"/>
          <w:sz w:val="13"/>
        </w:rPr>
        <w:t>385 </w:t>
      </w:r>
      <w:r>
        <w:rPr>
          <w:sz w:val="20"/>
        </w:rPr>
        <w:t>Como ha sido dicho, también en San Sebastián, el 14 de abril, varios comercios hicieron sonar en sus calles discos con la grabación de </w:t>
      </w:r>
      <w:r>
        <w:rPr>
          <w:i/>
          <w:sz w:val="20"/>
        </w:rPr>
        <w:t>La Marsellesa</w:t>
      </w:r>
      <w:r>
        <w:rPr>
          <w:sz w:val="20"/>
        </w:rPr>
        <w:t>. Al tratarse de un gramófono el aparato de reproducción, el disco sería de pizarra.</w:t>
      </w:r>
    </w:p>
    <w:p>
      <w:pPr>
        <w:spacing w:line="238" w:lineRule="exact" w:before="0"/>
        <w:ind w:left="305" w:right="124" w:firstLine="719"/>
        <w:jc w:val="both"/>
        <w:rPr>
          <w:sz w:val="20"/>
        </w:rPr>
      </w:pPr>
      <w:r>
        <w:rPr>
          <w:position w:val="9"/>
          <w:sz w:val="13"/>
        </w:rPr>
        <w:t>386 </w:t>
      </w:r>
      <w:r>
        <w:rPr>
          <w:sz w:val="20"/>
        </w:rPr>
        <w:t>ALBERTI, Rafael, </w:t>
      </w:r>
      <w:r>
        <w:rPr>
          <w:i/>
          <w:sz w:val="20"/>
        </w:rPr>
        <w:t>La Arboleda Perdida</w:t>
      </w:r>
      <w:r>
        <w:rPr>
          <w:sz w:val="20"/>
        </w:rPr>
        <w:t>, (Libros I y II de Memorias), Barcelona, Seix Barral, 1978, p. 311.</w:t>
      </w:r>
    </w:p>
    <w:p>
      <w:pPr>
        <w:spacing w:after="0" w:line="238" w:lineRule="exact"/>
        <w:jc w:val="both"/>
        <w:rPr>
          <w:sz w:val="20"/>
        </w:rPr>
        <w:sectPr>
          <w:footerReference w:type="default" r:id="rId62"/>
          <w:pgSz w:w="11910" w:h="16840"/>
          <w:pgMar w:footer="1425" w:header="0" w:top="1060" w:bottom="1620" w:left="1680" w:right="1300"/>
          <w:pgNumType w:start="168"/>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42" w:lineRule="auto" w:before="69"/>
        <w:ind w:left="1025" w:right="109"/>
      </w:pPr>
      <w:r>
        <w:rPr/>
        <w:t>primera República, resucitado, se atrevía, en rincones de cante jondo y tabernas ocultas, a agitar sus guitarras. Allí aprendí esta copla:</w:t>
      </w:r>
    </w:p>
    <w:p>
      <w:pPr>
        <w:pStyle w:val="BodyText"/>
        <w:spacing w:before="3"/>
      </w:pPr>
    </w:p>
    <w:p>
      <w:pPr>
        <w:spacing w:line="278" w:lineRule="exact" w:before="1"/>
        <w:ind w:left="3185" w:right="3158" w:firstLine="300"/>
        <w:jc w:val="left"/>
        <w:rPr>
          <w:sz w:val="24"/>
        </w:rPr>
      </w:pPr>
      <w:r>
        <w:rPr>
          <w:i/>
          <w:sz w:val="24"/>
        </w:rPr>
        <w:t>Republicana es la luna, </w:t>
      </w:r>
      <w:r>
        <w:rPr>
          <w:i/>
          <w:sz w:val="24"/>
        </w:rPr>
        <w:t>republicano es el sol, republicano es el aire, republicano soy yo</w:t>
      </w:r>
      <w:r>
        <w:rPr>
          <w:position w:val="10"/>
          <w:sz w:val="16"/>
        </w:rPr>
        <w:t>387</w:t>
      </w:r>
      <w:r>
        <w:rPr>
          <w:sz w:val="24"/>
        </w:rPr>
        <w:t>.</w:t>
      </w:r>
    </w:p>
    <w:p>
      <w:pPr>
        <w:pStyle w:val="BodyText"/>
        <w:spacing w:before="2"/>
        <w:rPr>
          <w:sz w:val="36"/>
        </w:rPr>
      </w:pPr>
    </w:p>
    <w:p>
      <w:pPr>
        <w:pStyle w:val="BodyText"/>
        <w:spacing w:line="362" w:lineRule="auto"/>
        <w:ind w:left="305" w:right="112" w:firstLine="719"/>
        <w:jc w:val="both"/>
      </w:pPr>
      <w:r>
        <w:rPr>
          <w:spacing w:val="-4"/>
        </w:rPr>
        <w:t>La </w:t>
      </w:r>
      <w:r>
        <w:rPr>
          <w:spacing w:val="-3"/>
        </w:rPr>
        <w:t>primera </w:t>
      </w:r>
      <w:r>
        <w:rPr/>
        <w:t>de </w:t>
      </w:r>
      <w:r>
        <w:rPr>
          <w:spacing w:val="-2"/>
        </w:rPr>
        <w:t>las </w:t>
      </w:r>
      <w:r>
        <w:rPr>
          <w:spacing w:val="-4"/>
        </w:rPr>
        <w:t>referencias </w:t>
      </w:r>
      <w:r>
        <w:rPr>
          <w:spacing w:val="-3"/>
        </w:rPr>
        <w:t>citadas contenía </w:t>
      </w:r>
      <w:r>
        <w:rPr/>
        <w:t>el </w:t>
      </w:r>
      <w:r>
        <w:rPr>
          <w:spacing w:val="-3"/>
        </w:rPr>
        <w:t>término </w:t>
      </w:r>
      <w:r>
        <w:rPr>
          <w:spacing w:val="-4"/>
        </w:rPr>
        <w:t>“verbena”, </w:t>
      </w:r>
      <w:r>
        <w:rPr>
          <w:spacing w:val="-3"/>
        </w:rPr>
        <w:t>circunscrito </w:t>
      </w:r>
      <w:r>
        <w:rPr/>
        <w:t>su </w:t>
      </w:r>
      <w:r>
        <w:rPr>
          <w:spacing w:val="-3"/>
        </w:rPr>
        <w:t>ambito territorial </w:t>
      </w:r>
      <w:r>
        <w:rPr/>
        <w:t>a lo </w:t>
      </w:r>
      <w:r>
        <w:rPr>
          <w:spacing w:val="-3"/>
        </w:rPr>
        <w:t>acontecido </w:t>
      </w:r>
      <w:r>
        <w:rPr/>
        <w:t>en </w:t>
      </w:r>
      <w:r>
        <w:rPr>
          <w:spacing w:val="-3"/>
        </w:rPr>
        <w:t>Eibar </w:t>
      </w:r>
      <w:r>
        <w:rPr/>
        <w:t>en la </w:t>
      </w:r>
      <w:r>
        <w:rPr>
          <w:spacing w:val="-3"/>
        </w:rPr>
        <w:t>noche del </w:t>
      </w:r>
      <w:r>
        <w:rPr/>
        <w:t>día 12. Su </w:t>
      </w:r>
      <w:r>
        <w:rPr>
          <w:spacing w:val="-3"/>
        </w:rPr>
        <w:t>autor, Toribio </w:t>
      </w:r>
      <w:r>
        <w:rPr>
          <w:spacing w:val="-4"/>
        </w:rPr>
        <w:t>Echevarría, </w:t>
      </w:r>
      <w:r>
        <w:rPr>
          <w:spacing w:val="-2"/>
        </w:rPr>
        <w:t>volvió </w:t>
      </w:r>
      <w:r>
        <w:rPr>
          <w:spacing w:val="-3"/>
        </w:rPr>
        <w:t>sobre esta cuestión ante </w:t>
      </w:r>
      <w:r>
        <w:rPr/>
        <w:t>el </w:t>
      </w:r>
      <w:r>
        <w:rPr>
          <w:spacing w:val="-3"/>
        </w:rPr>
        <w:t>desarrollo </w:t>
      </w:r>
      <w:r>
        <w:rPr/>
        <w:t>de </w:t>
      </w:r>
      <w:r>
        <w:rPr>
          <w:spacing w:val="-3"/>
        </w:rPr>
        <w:t>acontecimientos similares </w:t>
      </w:r>
      <w:r>
        <w:rPr/>
        <w:t>en </w:t>
      </w:r>
      <w:r>
        <w:rPr>
          <w:spacing w:val="-3"/>
        </w:rPr>
        <w:t>otras</w:t>
      </w:r>
      <w:r>
        <w:rPr>
          <w:spacing w:val="-5"/>
        </w:rPr>
        <w:t> </w:t>
      </w:r>
      <w:r>
        <w:rPr>
          <w:spacing w:val="-3"/>
        </w:rPr>
        <w:t>ciudades</w:t>
      </w:r>
      <w:r>
        <w:rPr>
          <w:spacing w:val="-5"/>
        </w:rPr>
        <w:t> </w:t>
      </w:r>
      <w:r>
        <w:rPr/>
        <w:t>y</w:t>
      </w:r>
      <w:r>
        <w:rPr>
          <w:spacing w:val="-12"/>
        </w:rPr>
        <w:t> </w:t>
      </w:r>
      <w:r>
        <w:rPr/>
        <w:t>tituló</w:t>
      </w:r>
      <w:r>
        <w:rPr>
          <w:spacing w:val="-5"/>
        </w:rPr>
        <w:t> </w:t>
      </w:r>
      <w:r>
        <w:rPr/>
        <w:t>uno</w:t>
      </w:r>
      <w:r>
        <w:rPr>
          <w:spacing w:val="-5"/>
        </w:rPr>
        <w:t> </w:t>
      </w:r>
      <w:r>
        <w:rPr/>
        <w:t>de</w:t>
      </w:r>
      <w:r>
        <w:rPr>
          <w:spacing w:val="-6"/>
        </w:rPr>
        <w:t> </w:t>
      </w:r>
      <w:r>
        <w:rPr/>
        <w:t>los</w:t>
      </w:r>
      <w:r>
        <w:rPr>
          <w:spacing w:val="-5"/>
        </w:rPr>
        <w:t> </w:t>
      </w:r>
      <w:r>
        <w:rPr>
          <w:spacing w:val="-3"/>
        </w:rPr>
        <w:t>apartados</w:t>
      </w:r>
      <w:r>
        <w:rPr>
          <w:spacing w:val="-5"/>
        </w:rPr>
        <w:t> </w:t>
      </w:r>
      <w:r>
        <w:rPr/>
        <w:t>de</w:t>
      </w:r>
      <w:r>
        <w:rPr>
          <w:spacing w:val="-6"/>
        </w:rPr>
        <w:t> </w:t>
      </w:r>
      <w:r>
        <w:rPr/>
        <w:t>sus</w:t>
      </w:r>
      <w:r>
        <w:rPr>
          <w:spacing w:val="-5"/>
        </w:rPr>
        <w:t> </w:t>
      </w:r>
      <w:r>
        <w:rPr>
          <w:spacing w:val="-3"/>
        </w:rPr>
        <w:t>memorias</w:t>
      </w:r>
      <w:r>
        <w:rPr>
          <w:spacing w:val="-5"/>
        </w:rPr>
        <w:t> </w:t>
      </w:r>
      <w:r>
        <w:rPr>
          <w:spacing w:val="-4"/>
        </w:rPr>
        <w:t>referido</w:t>
      </w:r>
      <w:r>
        <w:rPr>
          <w:spacing w:val="-5"/>
        </w:rPr>
        <w:t> </w:t>
      </w:r>
      <w:r>
        <w:rPr/>
        <w:t>a</w:t>
      </w:r>
      <w:r>
        <w:rPr>
          <w:spacing w:val="-6"/>
        </w:rPr>
        <w:t> </w:t>
      </w:r>
      <w:r>
        <w:rPr/>
        <w:t>los</w:t>
      </w:r>
      <w:r>
        <w:rPr>
          <w:spacing w:val="-5"/>
        </w:rPr>
        <w:t> </w:t>
      </w:r>
      <w:r>
        <w:rPr>
          <w:spacing w:val="-3"/>
        </w:rPr>
        <w:t>sucesos</w:t>
      </w:r>
      <w:r>
        <w:rPr>
          <w:spacing w:val="-5"/>
        </w:rPr>
        <w:t> </w:t>
      </w:r>
      <w:r>
        <w:rPr/>
        <w:t>de</w:t>
      </w:r>
      <w:r>
        <w:rPr>
          <w:spacing w:val="-6"/>
        </w:rPr>
        <w:t> </w:t>
      </w:r>
      <w:r>
        <w:rPr>
          <w:spacing w:val="-3"/>
        </w:rPr>
        <w:t>abril </w:t>
      </w:r>
      <w:r>
        <w:rPr/>
        <w:t>de </w:t>
      </w:r>
      <w:r>
        <w:rPr>
          <w:spacing w:val="-3"/>
        </w:rPr>
        <w:t>1931 como </w:t>
      </w:r>
      <w:r>
        <w:rPr>
          <w:i/>
          <w:spacing w:val="-3"/>
        </w:rPr>
        <w:t>Verbena Nacional</w:t>
      </w:r>
      <w:r>
        <w:rPr>
          <w:spacing w:val="-3"/>
        </w:rPr>
        <w:t>. </w:t>
      </w:r>
      <w:r>
        <w:rPr/>
        <w:t>Su </w:t>
      </w:r>
      <w:r>
        <w:rPr>
          <w:spacing w:val="-3"/>
        </w:rPr>
        <w:t>reflexión </w:t>
      </w:r>
      <w:r>
        <w:rPr/>
        <w:t>le </w:t>
      </w:r>
      <w:r>
        <w:rPr>
          <w:spacing w:val="-3"/>
        </w:rPr>
        <w:t>había conducido </w:t>
      </w:r>
      <w:r>
        <w:rPr/>
        <w:t>de una </w:t>
      </w:r>
      <w:r>
        <w:rPr>
          <w:spacing w:val="-3"/>
        </w:rPr>
        <w:t>realidad </w:t>
      </w:r>
      <w:r>
        <w:rPr/>
        <w:t>a </w:t>
      </w:r>
      <w:r>
        <w:rPr>
          <w:spacing w:val="-3"/>
        </w:rPr>
        <w:t>escala local </w:t>
      </w:r>
      <w:r>
        <w:rPr/>
        <w:t>a </w:t>
      </w:r>
      <w:r>
        <w:rPr>
          <w:spacing w:val="-3"/>
        </w:rPr>
        <w:t>otra superior </w:t>
      </w:r>
      <w:r>
        <w:rPr/>
        <w:t>de </w:t>
      </w:r>
      <w:r>
        <w:rPr>
          <w:spacing w:val="-3"/>
        </w:rPr>
        <w:t>ámbito</w:t>
      </w:r>
      <w:r>
        <w:rPr>
          <w:spacing w:val="-13"/>
        </w:rPr>
        <w:t> </w:t>
      </w:r>
      <w:r>
        <w:rPr>
          <w:spacing w:val="-3"/>
        </w:rPr>
        <w:t>estatal.</w:t>
      </w:r>
    </w:p>
    <w:p>
      <w:pPr>
        <w:pStyle w:val="BodyText"/>
        <w:spacing w:before="8"/>
      </w:pPr>
    </w:p>
    <w:p>
      <w:pPr>
        <w:pStyle w:val="BodyText"/>
        <w:ind w:left="1025" w:right="108" w:firstLine="288"/>
        <w:jc w:val="both"/>
      </w:pPr>
      <w:r>
        <w:rPr>
          <w:i/>
          <w:spacing w:val="-3"/>
        </w:rPr>
        <w:t>Verbena Nacional</w:t>
      </w:r>
      <w:r>
        <w:rPr>
          <w:spacing w:val="-3"/>
        </w:rPr>
        <w:t>. Entonces empezó también </w:t>
      </w:r>
      <w:r>
        <w:rPr/>
        <w:t>en </w:t>
      </w:r>
      <w:r>
        <w:rPr>
          <w:spacing w:val="-3"/>
        </w:rPr>
        <w:t>Eibar  aquella  verbena nacional </w:t>
      </w:r>
      <w:r>
        <w:rPr/>
        <w:t>que </w:t>
      </w:r>
      <w:r>
        <w:rPr>
          <w:spacing w:val="-3"/>
        </w:rPr>
        <w:t>duró varios días, </w:t>
      </w:r>
      <w:r>
        <w:rPr/>
        <w:t>en que el </w:t>
      </w:r>
      <w:r>
        <w:rPr>
          <w:spacing w:val="-3"/>
        </w:rPr>
        <w:t>pueblo español, olvidando antiguos </w:t>
      </w:r>
      <w:r>
        <w:rPr/>
        <w:t>y </w:t>
      </w:r>
      <w:r>
        <w:rPr>
          <w:spacing w:val="-3"/>
        </w:rPr>
        <w:t>recientes </w:t>
      </w:r>
      <w:r>
        <w:rPr>
          <w:spacing w:val="-4"/>
        </w:rPr>
        <w:t>agravios </w:t>
      </w:r>
      <w:r>
        <w:rPr>
          <w:spacing w:val="-3"/>
          <w:sz w:val="22"/>
        </w:rPr>
        <w:t>–</w:t>
      </w:r>
      <w:r>
        <w:rPr>
          <w:spacing w:val="-3"/>
        </w:rPr>
        <w:t>toda </w:t>
      </w:r>
      <w:r>
        <w:rPr/>
        <w:t>una </w:t>
      </w:r>
      <w:r>
        <w:rPr>
          <w:spacing w:val="-3"/>
        </w:rPr>
        <w:t>montaña </w:t>
      </w:r>
      <w:r>
        <w:rPr/>
        <w:t>de </w:t>
      </w:r>
      <w:r>
        <w:rPr>
          <w:spacing w:val="-4"/>
        </w:rPr>
        <w:t>agravios </w:t>
      </w:r>
      <w:r>
        <w:rPr/>
        <w:t>de que </w:t>
      </w:r>
      <w:r>
        <w:rPr>
          <w:spacing w:val="-3"/>
        </w:rPr>
        <w:t>pudo </w:t>
      </w:r>
      <w:r>
        <w:rPr>
          <w:spacing w:val="-4"/>
        </w:rPr>
        <w:t>cobrarse </w:t>
      </w:r>
      <w:r>
        <w:rPr/>
        <w:t>en </w:t>
      </w:r>
      <w:r>
        <w:rPr>
          <w:spacing w:val="-3"/>
        </w:rPr>
        <w:t>aquella hora</w:t>
      </w:r>
      <w:r>
        <w:rPr>
          <w:spacing w:val="-3"/>
          <w:sz w:val="22"/>
        </w:rPr>
        <w:t>– </w:t>
      </w:r>
      <w:r>
        <w:rPr/>
        <w:t>dio </w:t>
      </w:r>
      <w:r>
        <w:rPr>
          <w:spacing w:val="-3"/>
        </w:rPr>
        <w:t>muestras </w:t>
      </w:r>
      <w:r>
        <w:rPr/>
        <w:t>de la </w:t>
      </w:r>
      <w:r>
        <w:rPr>
          <w:spacing w:val="-2"/>
        </w:rPr>
        <w:t>más </w:t>
      </w:r>
      <w:r>
        <w:rPr/>
        <w:t>alta </w:t>
      </w:r>
      <w:r>
        <w:rPr>
          <w:spacing w:val="-4"/>
        </w:rPr>
        <w:t>generosidad. </w:t>
      </w:r>
      <w:r>
        <w:rPr/>
        <w:t>Esta </w:t>
      </w:r>
      <w:r>
        <w:rPr>
          <w:spacing w:val="-4"/>
        </w:rPr>
        <w:t>generosidad </w:t>
      </w:r>
      <w:r>
        <w:rPr/>
        <w:t>que </w:t>
      </w:r>
      <w:r>
        <w:rPr>
          <w:spacing w:val="-3"/>
        </w:rPr>
        <w:t>estuvo presente </w:t>
      </w:r>
      <w:r>
        <w:rPr/>
        <w:t>en </w:t>
      </w:r>
      <w:r>
        <w:rPr>
          <w:spacing w:val="-3"/>
        </w:rPr>
        <w:t>todos lados </w:t>
      </w:r>
      <w:r>
        <w:rPr/>
        <w:t>sin que </w:t>
      </w:r>
      <w:r>
        <w:rPr>
          <w:spacing w:val="-3"/>
        </w:rPr>
        <w:t>nadie </w:t>
      </w:r>
      <w:r>
        <w:rPr/>
        <w:t>lo </w:t>
      </w:r>
      <w:r>
        <w:rPr>
          <w:spacing w:val="-4"/>
        </w:rPr>
        <w:t>ordenara </w:t>
      </w:r>
      <w:r>
        <w:rPr>
          <w:spacing w:val="-3"/>
        </w:rPr>
        <w:t>expresamente, culminó </w:t>
      </w:r>
      <w:r>
        <w:rPr/>
        <w:t>en </w:t>
      </w:r>
      <w:r>
        <w:rPr>
          <w:spacing w:val="-3"/>
        </w:rPr>
        <w:t>Madrid, donde </w:t>
      </w:r>
      <w:r>
        <w:rPr/>
        <w:t>el </w:t>
      </w:r>
      <w:r>
        <w:rPr>
          <w:spacing w:val="-3"/>
        </w:rPr>
        <w:t>pueblo </w:t>
      </w:r>
      <w:r>
        <w:rPr/>
        <w:t>de </w:t>
      </w:r>
      <w:r>
        <w:rPr>
          <w:spacing w:val="-3"/>
        </w:rPr>
        <w:t>republicanos </w:t>
      </w:r>
      <w:r>
        <w:rPr/>
        <w:t>y </w:t>
      </w:r>
      <w:r>
        <w:rPr>
          <w:spacing w:val="-3"/>
        </w:rPr>
        <w:t>socialistas </w:t>
      </w:r>
      <w:r>
        <w:rPr/>
        <w:t>dio </w:t>
      </w:r>
      <w:r>
        <w:rPr>
          <w:spacing w:val="-3"/>
        </w:rPr>
        <w:t>respetuosa guardia </w:t>
      </w:r>
      <w:r>
        <w:rPr/>
        <w:t>y </w:t>
      </w:r>
      <w:r>
        <w:rPr>
          <w:spacing w:val="-3"/>
        </w:rPr>
        <w:t>protección </w:t>
      </w:r>
      <w:r>
        <w:rPr/>
        <w:t>a la </w:t>
      </w:r>
      <w:r>
        <w:rPr>
          <w:spacing w:val="-3"/>
        </w:rPr>
        <w:t>familia del rey vencido, </w:t>
      </w:r>
      <w:r>
        <w:rPr/>
        <w:t>el </w:t>
      </w:r>
      <w:r>
        <w:rPr>
          <w:spacing w:val="-3"/>
        </w:rPr>
        <w:t>cual viajaba </w:t>
      </w:r>
      <w:r>
        <w:rPr/>
        <w:t>sin </w:t>
      </w:r>
      <w:r>
        <w:rPr>
          <w:spacing w:val="-3"/>
        </w:rPr>
        <w:t>ningún cortejo hacia </w:t>
      </w:r>
      <w:r>
        <w:rPr>
          <w:spacing w:val="-4"/>
        </w:rPr>
        <w:t>Cartagena, </w:t>
      </w:r>
      <w:r>
        <w:rPr>
          <w:spacing w:val="-3"/>
        </w:rPr>
        <w:t>camino del </w:t>
      </w:r>
      <w:r>
        <w:rPr/>
        <w:t>exilio</w:t>
      </w:r>
      <w:r>
        <w:rPr>
          <w:position w:val="10"/>
          <w:sz w:val="16"/>
        </w:rPr>
        <w:t>388</w:t>
      </w:r>
      <w:r>
        <w:rPr/>
        <w:t>.</w:t>
      </w:r>
    </w:p>
    <w:p>
      <w:pPr>
        <w:pStyle w:val="BodyText"/>
        <w:spacing w:before="6"/>
        <w:rPr>
          <w:sz w:val="36"/>
        </w:rPr>
      </w:pPr>
    </w:p>
    <w:p>
      <w:pPr>
        <w:pStyle w:val="BodyText"/>
        <w:spacing w:line="362" w:lineRule="auto"/>
        <w:ind w:left="305" w:right="111" w:firstLine="719"/>
        <w:jc w:val="both"/>
      </w:pPr>
      <w:r>
        <w:rPr/>
        <w:t>En </w:t>
      </w:r>
      <w:r>
        <w:rPr>
          <w:spacing w:val="-3"/>
        </w:rPr>
        <w:t>abril </w:t>
      </w:r>
      <w:r>
        <w:rPr/>
        <w:t>de </w:t>
      </w:r>
      <w:r>
        <w:rPr>
          <w:spacing w:val="-3"/>
        </w:rPr>
        <w:t>1931, ante </w:t>
      </w:r>
      <w:r>
        <w:rPr/>
        <w:t>la </w:t>
      </w:r>
      <w:r>
        <w:rPr>
          <w:spacing w:val="-4"/>
        </w:rPr>
        <w:t>coyuntura </w:t>
      </w:r>
      <w:r>
        <w:rPr>
          <w:spacing w:val="-3"/>
        </w:rPr>
        <w:t>política </w:t>
      </w:r>
      <w:r>
        <w:rPr>
          <w:spacing w:val="-4"/>
        </w:rPr>
        <w:t>creada </w:t>
      </w:r>
      <w:r>
        <w:rPr/>
        <w:t>a </w:t>
      </w:r>
      <w:r>
        <w:rPr>
          <w:spacing w:val="-3"/>
        </w:rPr>
        <w:t>partir </w:t>
      </w:r>
      <w:r>
        <w:rPr/>
        <w:t>de </w:t>
      </w:r>
      <w:r>
        <w:rPr>
          <w:spacing w:val="-2"/>
        </w:rPr>
        <w:t>las </w:t>
      </w:r>
      <w:r>
        <w:rPr>
          <w:spacing w:val="-3"/>
        </w:rPr>
        <w:t>elecciones del </w:t>
      </w:r>
      <w:r>
        <w:rPr/>
        <w:t>12 de </w:t>
      </w:r>
      <w:r>
        <w:rPr>
          <w:spacing w:val="-3"/>
        </w:rPr>
        <w:t>ese mes, </w:t>
      </w:r>
      <w:r>
        <w:rPr/>
        <w:t>el </w:t>
      </w:r>
      <w:r>
        <w:rPr>
          <w:spacing w:val="-3"/>
        </w:rPr>
        <w:t>camino del </w:t>
      </w:r>
      <w:r>
        <w:rPr/>
        <w:t>exilio tuvo una </w:t>
      </w:r>
      <w:r>
        <w:rPr>
          <w:spacing w:val="-3"/>
        </w:rPr>
        <w:t>doble dirección: </w:t>
      </w:r>
      <w:r>
        <w:rPr/>
        <w:t>de </w:t>
      </w:r>
      <w:r>
        <w:rPr>
          <w:spacing w:val="-3"/>
        </w:rPr>
        <w:t>salida </w:t>
      </w:r>
      <w:r>
        <w:rPr/>
        <w:t>y de </w:t>
      </w:r>
      <w:r>
        <w:rPr>
          <w:spacing w:val="-4"/>
        </w:rPr>
        <w:t>regreso. </w:t>
      </w:r>
      <w:r>
        <w:rPr>
          <w:spacing w:val="-3"/>
        </w:rPr>
        <w:t>Entre quienes realizaban </w:t>
      </w:r>
      <w:r>
        <w:rPr/>
        <w:t>este </w:t>
      </w:r>
      <w:r>
        <w:rPr>
          <w:spacing w:val="-3"/>
        </w:rPr>
        <w:t>segundo </w:t>
      </w:r>
      <w:r>
        <w:rPr>
          <w:spacing w:val="-4"/>
        </w:rPr>
        <w:t>recorrido </w:t>
      </w:r>
      <w:r>
        <w:rPr/>
        <w:t>se </w:t>
      </w:r>
      <w:r>
        <w:rPr>
          <w:spacing w:val="-3"/>
        </w:rPr>
        <w:t>encontraba </w:t>
      </w:r>
      <w:r>
        <w:rPr/>
        <w:t>el </w:t>
      </w:r>
      <w:r>
        <w:rPr>
          <w:spacing w:val="-3"/>
        </w:rPr>
        <w:t>dirigente socialista </w:t>
      </w:r>
      <w:r>
        <w:rPr>
          <w:spacing w:val="-4"/>
        </w:rPr>
        <w:t>Indalecio </w:t>
      </w:r>
      <w:r>
        <w:rPr>
          <w:spacing w:val="-3"/>
        </w:rPr>
        <w:t>Prieto quien, procedente </w:t>
      </w:r>
      <w:r>
        <w:rPr/>
        <w:t>de </w:t>
      </w:r>
      <w:r>
        <w:rPr>
          <w:spacing w:val="-3"/>
        </w:rPr>
        <w:t>París, debía </w:t>
      </w:r>
      <w:r>
        <w:rPr>
          <w:spacing w:val="-4"/>
        </w:rPr>
        <w:t>hacerse cargo </w:t>
      </w:r>
      <w:r>
        <w:rPr/>
        <w:t>de la </w:t>
      </w:r>
      <w:r>
        <w:rPr>
          <w:spacing w:val="-4"/>
        </w:rPr>
        <w:t>cartera </w:t>
      </w:r>
      <w:r>
        <w:rPr>
          <w:spacing w:val="-3"/>
        </w:rPr>
        <w:t>ministerial </w:t>
      </w:r>
      <w:r>
        <w:rPr/>
        <w:t>de </w:t>
      </w:r>
      <w:r>
        <w:rPr>
          <w:spacing w:val="-3"/>
        </w:rPr>
        <w:t>Hacienda </w:t>
      </w:r>
      <w:r>
        <w:rPr/>
        <w:t>en el </w:t>
      </w:r>
      <w:r>
        <w:rPr>
          <w:spacing w:val="-3"/>
        </w:rPr>
        <w:t>gobierno provisional </w:t>
      </w:r>
      <w:r>
        <w:rPr/>
        <w:t>de la </w:t>
      </w:r>
      <w:r>
        <w:rPr>
          <w:spacing w:val="-3"/>
        </w:rPr>
        <w:t>Segunda República. Tras </w:t>
      </w:r>
      <w:r>
        <w:rPr/>
        <w:t>un </w:t>
      </w:r>
      <w:r>
        <w:rPr>
          <w:spacing w:val="-3"/>
        </w:rPr>
        <w:t>multitudinario recibimiento </w:t>
      </w:r>
      <w:r>
        <w:rPr/>
        <w:t>a su </w:t>
      </w:r>
      <w:r>
        <w:rPr>
          <w:spacing w:val="-3"/>
        </w:rPr>
        <w:t>llegada </w:t>
      </w:r>
      <w:r>
        <w:rPr/>
        <w:t>a la </w:t>
      </w:r>
      <w:r>
        <w:rPr>
          <w:spacing w:val="-3"/>
        </w:rPr>
        <w:t>estación del Príncipe </w:t>
      </w:r>
      <w:r>
        <w:rPr/>
        <w:t>Pío, el 15 de </w:t>
      </w:r>
      <w:r>
        <w:rPr>
          <w:spacing w:val="-3"/>
        </w:rPr>
        <w:t>abril </w:t>
      </w:r>
      <w:r>
        <w:rPr/>
        <w:t>de </w:t>
      </w:r>
      <w:r>
        <w:rPr>
          <w:spacing w:val="-3"/>
        </w:rPr>
        <w:t>1931, </w:t>
      </w:r>
      <w:r>
        <w:rPr>
          <w:spacing w:val="-4"/>
        </w:rPr>
        <w:t>Indalecio </w:t>
      </w:r>
      <w:r>
        <w:rPr>
          <w:spacing w:val="-3"/>
        </w:rPr>
        <w:t>Prieto pudo constatar </w:t>
      </w:r>
      <w:r>
        <w:rPr/>
        <w:t>el </w:t>
      </w:r>
      <w:r>
        <w:rPr>
          <w:spacing w:val="-3"/>
        </w:rPr>
        <w:t>ambiente festivo </w:t>
      </w:r>
      <w:r>
        <w:rPr/>
        <w:t>que </w:t>
      </w:r>
      <w:r>
        <w:rPr>
          <w:spacing w:val="-3"/>
        </w:rPr>
        <w:t>presidía </w:t>
      </w:r>
      <w:r>
        <w:rPr/>
        <w:t>la vida </w:t>
      </w:r>
      <w:r>
        <w:rPr>
          <w:spacing w:val="-3"/>
        </w:rPr>
        <w:t>social </w:t>
      </w:r>
      <w:r>
        <w:rPr/>
        <w:t>en </w:t>
      </w:r>
      <w:r>
        <w:rPr>
          <w:spacing w:val="-3"/>
        </w:rPr>
        <w:t>algunos barrios </w:t>
      </w:r>
      <w:r>
        <w:rPr/>
        <w:t>de la </w:t>
      </w:r>
      <w:r>
        <w:rPr>
          <w:spacing w:val="-3"/>
        </w:rPr>
        <w:t>capital durante </w:t>
      </w:r>
      <w:r>
        <w:rPr/>
        <w:t>el </w:t>
      </w:r>
      <w:r>
        <w:rPr>
          <w:spacing w:val="-4"/>
        </w:rPr>
        <w:t>trayecto </w:t>
      </w:r>
      <w:r>
        <w:rPr>
          <w:spacing w:val="-3"/>
        </w:rPr>
        <w:t>hacia </w:t>
      </w:r>
      <w:r>
        <w:rPr/>
        <w:t>la </w:t>
      </w:r>
      <w:r>
        <w:rPr>
          <w:spacing w:val="-3"/>
        </w:rPr>
        <w:t>reunión del Consejo </w:t>
      </w:r>
      <w:r>
        <w:rPr/>
        <w:t>de </w:t>
      </w:r>
      <w:r>
        <w:rPr>
          <w:spacing w:val="-3"/>
        </w:rPr>
        <w:t>Ministros.</w:t>
      </w:r>
    </w:p>
    <w:p>
      <w:pPr>
        <w:pStyle w:val="BodyText"/>
        <w:spacing w:before="8"/>
      </w:pPr>
    </w:p>
    <w:p>
      <w:pPr>
        <w:pStyle w:val="BodyText"/>
        <w:spacing w:line="242" w:lineRule="auto"/>
        <w:ind w:left="1025" w:right="112" w:firstLine="288"/>
        <w:jc w:val="both"/>
      </w:pPr>
      <w:r>
        <w:rPr>
          <w:spacing w:val="-3"/>
        </w:rPr>
        <w:t>Pedí </w:t>
      </w:r>
      <w:r>
        <w:rPr/>
        <w:t>ir a la </w:t>
      </w:r>
      <w:r>
        <w:rPr>
          <w:spacing w:val="-3"/>
        </w:rPr>
        <w:t>Presidencia del Consejo </w:t>
      </w:r>
      <w:r>
        <w:rPr/>
        <w:t>de </w:t>
      </w:r>
      <w:r>
        <w:rPr>
          <w:spacing w:val="-3"/>
        </w:rPr>
        <w:t>Ministros, adonde </w:t>
      </w:r>
      <w:r>
        <w:rPr/>
        <w:t>se nos dijo que </w:t>
      </w:r>
      <w:r>
        <w:rPr>
          <w:spacing w:val="-3"/>
        </w:rPr>
        <w:t>fuéramos </w:t>
      </w:r>
      <w:r>
        <w:rPr/>
        <w:t>en </w:t>
      </w:r>
      <w:r>
        <w:rPr>
          <w:spacing w:val="-3"/>
        </w:rPr>
        <w:t>cuanto llegásemos para </w:t>
      </w:r>
      <w:r>
        <w:rPr>
          <w:spacing w:val="-4"/>
        </w:rPr>
        <w:t>celebrar </w:t>
      </w:r>
      <w:r>
        <w:rPr/>
        <w:t>la </w:t>
      </w:r>
      <w:r>
        <w:rPr>
          <w:spacing w:val="-3"/>
        </w:rPr>
        <w:t>primera reunión del Gobierno provisional </w:t>
      </w:r>
      <w:r>
        <w:rPr/>
        <w:t>en </w:t>
      </w:r>
      <w:r>
        <w:rPr>
          <w:spacing w:val="-3"/>
        </w:rPr>
        <w:t>pleno. </w:t>
      </w:r>
      <w:r>
        <w:rPr/>
        <w:t>Mis </w:t>
      </w:r>
      <w:r>
        <w:rPr>
          <w:spacing w:val="-4"/>
        </w:rPr>
        <w:t>correligionarios </w:t>
      </w:r>
      <w:r>
        <w:rPr>
          <w:spacing w:val="-3"/>
        </w:rPr>
        <w:t>[socialistas] </w:t>
      </w:r>
      <w:r>
        <w:rPr/>
        <w:t>no me </w:t>
      </w:r>
      <w:r>
        <w:rPr>
          <w:spacing w:val="-3"/>
        </w:rPr>
        <w:t>hicieron caso. </w:t>
      </w:r>
      <w:r>
        <w:rPr/>
        <w:t>El taxi</w:t>
      </w:r>
    </w:p>
    <w:p>
      <w:pPr>
        <w:pStyle w:val="BodyText"/>
        <w:rPr>
          <w:sz w:val="20"/>
        </w:rPr>
      </w:pPr>
    </w:p>
    <w:p>
      <w:pPr>
        <w:pStyle w:val="BodyText"/>
        <w:spacing w:before="9"/>
        <w:rPr>
          <w:sz w:val="13"/>
        </w:rPr>
      </w:pPr>
      <w:r>
        <w:rPr/>
        <w:pict>
          <v:line style="position:absolute;mso-position-horizontal-relative:page;mso-position-vertical-relative:paragraph;z-index:4048;mso-wrap-distance-left:0;mso-wrap-distance-right:0" from="99.264pt,10.132386pt" to="243.284pt,10.132386pt" stroked="true" strokeweight=".47998pt" strokecolor="#000000">
            <w10:wrap type="topAndBottom"/>
          </v:line>
        </w:pict>
      </w:r>
    </w:p>
    <w:p>
      <w:pPr>
        <w:spacing w:line="246" w:lineRule="exact" w:before="37"/>
        <w:ind w:left="1025" w:right="109" w:firstLine="0"/>
        <w:jc w:val="left"/>
        <w:rPr>
          <w:sz w:val="20"/>
        </w:rPr>
      </w:pPr>
      <w:r>
        <w:rPr>
          <w:position w:val="9"/>
          <w:sz w:val="13"/>
        </w:rPr>
        <w:t>387 </w:t>
      </w:r>
      <w:r>
        <w:rPr>
          <w:i/>
          <w:sz w:val="20"/>
        </w:rPr>
        <w:t>Ibid. </w:t>
      </w:r>
      <w:r>
        <w:rPr>
          <w:sz w:val="20"/>
        </w:rPr>
        <w:t>pp. 309-310. Las cursivas pertenecen al original.</w:t>
      </w:r>
    </w:p>
    <w:p>
      <w:pPr>
        <w:spacing w:line="246" w:lineRule="exact" w:before="0"/>
        <w:ind w:left="1025" w:right="109" w:firstLine="0"/>
        <w:jc w:val="left"/>
        <w:rPr>
          <w:sz w:val="20"/>
        </w:rPr>
      </w:pPr>
      <w:r>
        <w:rPr>
          <w:position w:val="9"/>
          <w:sz w:val="13"/>
        </w:rPr>
        <w:t>388 </w:t>
      </w:r>
      <w:r>
        <w:rPr>
          <w:sz w:val="20"/>
        </w:rPr>
        <w:t>ECHEVARRÍA, Toribio, </w:t>
      </w:r>
      <w:r>
        <w:rPr>
          <w:i/>
          <w:sz w:val="20"/>
        </w:rPr>
        <w:t>Viaje…</w:t>
      </w:r>
      <w:r>
        <w:rPr>
          <w:sz w:val="20"/>
        </w:rPr>
        <w:t>, </w:t>
      </w:r>
      <w:r>
        <w:rPr>
          <w:i/>
          <w:sz w:val="20"/>
        </w:rPr>
        <w:t>op. cit.</w:t>
      </w:r>
      <w:r>
        <w:rPr>
          <w:sz w:val="20"/>
        </w:rPr>
        <w:t>, p. 361.</w:t>
      </w:r>
    </w:p>
    <w:p>
      <w:pPr>
        <w:spacing w:after="0" w:line="246"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2"/>
        <w:jc w:val="both"/>
      </w:pPr>
      <w:r>
        <w:rPr>
          <w:spacing w:val="-3"/>
        </w:rPr>
        <w:t>enfiló hacia </w:t>
      </w:r>
      <w:r>
        <w:rPr/>
        <w:t>los </w:t>
      </w:r>
      <w:r>
        <w:rPr>
          <w:spacing w:val="-3"/>
        </w:rPr>
        <w:t>barrios bajos, </w:t>
      </w:r>
      <w:r>
        <w:rPr/>
        <w:t>que </w:t>
      </w:r>
      <w:r>
        <w:rPr>
          <w:spacing w:val="-3"/>
        </w:rPr>
        <w:t>estaban </w:t>
      </w:r>
      <w:r>
        <w:rPr/>
        <w:t>de </w:t>
      </w:r>
      <w:r>
        <w:rPr>
          <w:spacing w:val="-3"/>
        </w:rPr>
        <w:t>verbena, </w:t>
      </w:r>
      <w:r>
        <w:rPr/>
        <w:t>y por </w:t>
      </w:r>
      <w:r>
        <w:rPr>
          <w:spacing w:val="-3"/>
        </w:rPr>
        <w:t>donde </w:t>
      </w:r>
      <w:r>
        <w:rPr>
          <w:spacing w:val="-2"/>
        </w:rPr>
        <w:t>fui </w:t>
      </w:r>
      <w:r>
        <w:rPr>
          <w:spacing w:val="-3"/>
        </w:rPr>
        <w:t>paseado</w:t>
      </w:r>
      <w:r>
        <w:rPr>
          <w:spacing w:val="54"/>
        </w:rPr>
        <w:t> </w:t>
      </w:r>
      <w:r>
        <w:rPr>
          <w:spacing w:val="-3"/>
        </w:rPr>
        <w:t>entre </w:t>
      </w:r>
      <w:r>
        <w:rPr>
          <w:i/>
          <w:spacing w:val="-3"/>
        </w:rPr>
        <w:t>vivas </w:t>
      </w:r>
      <w:r>
        <w:rPr/>
        <w:t>y </w:t>
      </w:r>
      <w:r>
        <w:rPr>
          <w:spacing w:val="-3"/>
        </w:rPr>
        <w:t>aplausos como caudillo </w:t>
      </w:r>
      <w:r>
        <w:rPr/>
        <w:t>que </w:t>
      </w:r>
      <w:r>
        <w:rPr>
          <w:spacing w:val="-4"/>
        </w:rPr>
        <w:t>regresara</w:t>
      </w:r>
      <w:r>
        <w:rPr>
          <w:spacing w:val="52"/>
        </w:rPr>
        <w:t> </w:t>
      </w:r>
      <w:r>
        <w:rPr>
          <w:spacing w:val="-3"/>
        </w:rPr>
        <w:t>victorioso </w:t>
      </w:r>
      <w:r>
        <w:rPr/>
        <w:t>de la </w:t>
      </w:r>
      <w:r>
        <w:rPr>
          <w:spacing w:val="-2"/>
        </w:rPr>
        <w:t>más </w:t>
      </w:r>
      <w:r>
        <w:rPr>
          <w:spacing w:val="-3"/>
        </w:rPr>
        <w:t>descomunal </w:t>
      </w:r>
      <w:r>
        <w:rPr/>
        <w:t>batalla</w:t>
      </w:r>
      <w:r>
        <w:rPr>
          <w:position w:val="10"/>
          <w:sz w:val="16"/>
        </w:rPr>
        <w:t>389</w:t>
      </w:r>
      <w:r>
        <w:rPr/>
        <w:t>.</w:t>
      </w:r>
    </w:p>
    <w:p>
      <w:pPr>
        <w:pStyle w:val="BodyText"/>
        <w:spacing w:before="2"/>
        <w:rPr>
          <w:sz w:val="36"/>
        </w:rPr>
      </w:pPr>
    </w:p>
    <w:p>
      <w:pPr>
        <w:pStyle w:val="BodyText"/>
        <w:spacing w:line="355" w:lineRule="auto"/>
        <w:ind w:left="305" w:right="111" w:firstLine="719"/>
        <w:jc w:val="both"/>
      </w:pPr>
      <w:r>
        <w:rPr/>
        <w:t>En los </w:t>
      </w:r>
      <w:r>
        <w:rPr>
          <w:spacing w:val="-3"/>
        </w:rPr>
        <w:t>tres ejemplos anteriores (Toribio </w:t>
      </w:r>
      <w:r>
        <w:rPr>
          <w:spacing w:val="-4"/>
        </w:rPr>
        <w:t>Echevarría, </w:t>
      </w:r>
      <w:r>
        <w:rPr>
          <w:spacing w:val="-3"/>
        </w:rPr>
        <w:t>Rafael Alberti </w:t>
      </w:r>
      <w:r>
        <w:rPr/>
        <w:t>e </w:t>
      </w:r>
      <w:r>
        <w:rPr>
          <w:spacing w:val="-4"/>
        </w:rPr>
        <w:t>Indalecio </w:t>
      </w:r>
      <w:r>
        <w:rPr>
          <w:spacing w:val="-3"/>
        </w:rPr>
        <w:t>Prieto), </w:t>
      </w:r>
      <w:r>
        <w:rPr/>
        <w:t>los </w:t>
      </w:r>
      <w:r>
        <w:rPr>
          <w:spacing w:val="-3"/>
        </w:rPr>
        <w:t>términos </w:t>
      </w:r>
      <w:r>
        <w:rPr>
          <w:spacing w:val="-4"/>
        </w:rPr>
        <w:t>“verbena” </w:t>
      </w:r>
      <w:r>
        <w:rPr/>
        <w:t>o </w:t>
      </w:r>
      <w:r>
        <w:rPr>
          <w:spacing w:val="-4"/>
        </w:rPr>
        <w:t>“verbenero” </w:t>
      </w:r>
      <w:r>
        <w:rPr>
          <w:spacing w:val="-3"/>
        </w:rPr>
        <w:t>habían </w:t>
      </w:r>
      <w:r>
        <w:rPr/>
        <w:t>sido </w:t>
      </w:r>
      <w:r>
        <w:rPr>
          <w:spacing w:val="-3"/>
        </w:rPr>
        <w:t>utilizados </w:t>
      </w:r>
      <w:r>
        <w:rPr/>
        <w:t>fruto de una </w:t>
      </w:r>
      <w:r>
        <w:rPr>
          <w:spacing w:val="-3"/>
        </w:rPr>
        <w:t>mirada retrospectiva hacia </w:t>
      </w:r>
      <w:r>
        <w:rPr/>
        <w:t>la </w:t>
      </w:r>
      <w:r>
        <w:rPr>
          <w:spacing w:val="-3"/>
        </w:rPr>
        <w:t>actuación ciudadana durante </w:t>
      </w:r>
      <w:r>
        <w:rPr>
          <w:spacing w:val="-2"/>
        </w:rPr>
        <w:t>las </w:t>
      </w:r>
      <w:r>
        <w:rPr>
          <w:spacing w:val="-3"/>
        </w:rPr>
        <w:t>jornadas </w:t>
      </w:r>
      <w:r>
        <w:rPr/>
        <w:t>que </w:t>
      </w:r>
      <w:r>
        <w:rPr>
          <w:spacing w:val="-3"/>
        </w:rPr>
        <w:t>tuvieron lugar </w:t>
      </w:r>
      <w:r>
        <w:rPr/>
        <w:t>en </w:t>
      </w:r>
      <w:r>
        <w:rPr>
          <w:spacing w:val="-3"/>
        </w:rPr>
        <w:t>torno </w:t>
      </w:r>
      <w:r>
        <w:rPr/>
        <w:t>a la </w:t>
      </w:r>
      <w:r>
        <w:rPr>
          <w:spacing w:val="-3"/>
        </w:rPr>
        <w:t>proclamación </w:t>
      </w:r>
      <w:r>
        <w:rPr/>
        <w:t>de la República</w:t>
      </w:r>
      <w:r>
        <w:rPr>
          <w:position w:val="10"/>
          <w:sz w:val="16"/>
        </w:rPr>
        <w:t>390</w:t>
      </w:r>
      <w:r>
        <w:rPr/>
        <w:t>. A </w:t>
      </w:r>
      <w:r>
        <w:rPr>
          <w:spacing w:val="-3"/>
        </w:rPr>
        <w:t>diferencia </w:t>
      </w:r>
      <w:r>
        <w:rPr/>
        <w:t>de los </w:t>
      </w:r>
      <w:r>
        <w:rPr>
          <w:spacing w:val="-3"/>
        </w:rPr>
        <w:t>autores citados, </w:t>
      </w:r>
      <w:r>
        <w:rPr/>
        <w:t>un </w:t>
      </w:r>
      <w:r>
        <w:rPr>
          <w:spacing w:val="-3"/>
        </w:rPr>
        <w:t>atento </w:t>
      </w:r>
      <w:r>
        <w:rPr>
          <w:spacing w:val="-4"/>
        </w:rPr>
        <w:t>observador, </w:t>
      </w:r>
      <w:r>
        <w:rPr/>
        <w:t>el </w:t>
      </w:r>
      <w:r>
        <w:rPr>
          <w:spacing w:val="-3"/>
        </w:rPr>
        <w:t>escritor </w:t>
      </w:r>
      <w:r>
        <w:rPr/>
        <w:t>y </w:t>
      </w:r>
      <w:r>
        <w:rPr>
          <w:spacing w:val="-3"/>
        </w:rPr>
        <w:t>periodista catalán </w:t>
      </w:r>
      <w:r>
        <w:rPr/>
        <w:t>Josep Pla, utilizó </w:t>
      </w:r>
      <w:r>
        <w:rPr>
          <w:spacing w:val="-2"/>
        </w:rPr>
        <w:t>“in </w:t>
      </w:r>
      <w:r>
        <w:rPr/>
        <w:t>vivo”</w:t>
      </w:r>
      <w:r>
        <w:rPr>
          <w:position w:val="10"/>
          <w:sz w:val="16"/>
        </w:rPr>
        <w:t>391 </w:t>
      </w:r>
      <w:r>
        <w:rPr/>
        <w:t>el </w:t>
      </w:r>
      <w:r>
        <w:rPr>
          <w:spacing w:val="-3"/>
        </w:rPr>
        <w:t>segundo </w:t>
      </w:r>
      <w:r>
        <w:rPr/>
        <w:t>de los </w:t>
      </w:r>
      <w:r>
        <w:rPr>
          <w:spacing w:val="-3"/>
        </w:rPr>
        <w:t>términos mencionados </w:t>
      </w:r>
      <w:r>
        <w:rPr/>
        <w:t>en sus </w:t>
      </w:r>
      <w:r>
        <w:rPr>
          <w:spacing w:val="-3"/>
        </w:rPr>
        <w:t>crónicas para </w:t>
      </w:r>
      <w:r>
        <w:rPr>
          <w:i/>
        </w:rPr>
        <w:t>La </w:t>
      </w:r>
      <w:r>
        <w:rPr>
          <w:i/>
          <w:spacing w:val="-3"/>
        </w:rPr>
        <w:t>Veu </w:t>
      </w:r>
      <w:r>
        <w:rPr>
          <w:i/>
        </w:rPr>
        <w:t>de </w:t>
      </w:r>
      <w:r>
        <w:rPr>
          <w:i/>
          <w:spacing w:val="-3"/>
        </w:rPr>
        <w:t>Catalunya </w:t>
      </w:r>
      <w:r>
        <w:rPr>
          <w:spacing w:val="-3"/>
        </w:rPr>
        <w:t>mientras </w:t>
      </w:r>
      <w:r>
        <w:rPr/>
        <w:t>la </w:t>
      </w:r>
      <w:r>
        <w:rPr>
          <w:spacing w:val="-3"/>
        </w:rPr>
        <w:t>República daba </w:t>
      </w:r>
      <w:r>
        <w:rPr/>
        <w:t>sus </w:t>
      </w:r>
      <w:r>
        <w:rPr>
          <w:spacing w:val="-3"/>
        </w:rPr>
        <w:t>primeros pasos.</w:t>
      </w:r>
    </w:p>
    <w:p>
      <w:pPr>
        <w:pStyle w:val="BodyText"/>
        <w:spacing w:before="6"/>
        <w:rPr>
          <w:sz w:val="25"/>
        </w:rPr>
      </w:pPr>
    </w:p>
    <w:p>
      <w:pPr>
        <w:pStyle w:val="BodyText"/>
        <w:spacing w:line="278" w:lineRule="exact"/>
        <w:ind w:left="1025" w:right="112" w:firstLine="288"/>
        <w:jc w:val="both"/>
      </w:pPr>
      <w:r>
        <w:rPr/>
        <w:t>El </w:t>
      </w:r>
      <w:r>
        <w:rPr>
          <w:spacing w:val="-3"/>
        </w:rPr>
        <w:t>entusiasmo popular </w:t>
      </w:r>
      <w:r>
        <w:rPr/>
        <w:t>tuvo </w:t>
      </w:r>
      <w:r>
        <w:rPr>
          <w:spacing w:val="-3"/>
        </w:rPr>
        <w:t>siempre </w:t>
      </w:r>
      <w:r>
        <w:rPr/>
        <w:t>un </w:t>
      </w:r>
      <w:r>
        <w:rPr>
          <w:spacing w:val="-3"/>
        </w:rPr>
        <w:t>aire </w:t>
      </w:r>
      <w:r>
        <w:rPr>
          <w:spacing w:val="-4"/>
        </w:rPr>
        <w:t>verbenero; </w:t>
      </w:r>
      <w:r>
        <w:rPr/>
        <w:t>a </w:t>
      </w:r>
      <w:r>
        <w:rPr>
          <w:spacing w:val="-3"/>
        </w:rPr>
        <w:t>veces </w:t>
      </w:r>
      <w:r>
        <w:rPr/>
        <w:t>en la </w:t>
      </w:r>
      <w:r>
        <w:rPr>
          <w:spacing w:val="-3"/>
        </w:rPr>
        <w:t>Puerta </w:t>
      </w:r>
      <w:r>
        <w:rPr/>
        <w:t>de Sol </w:t>
      </w:r>
      <w:r>
        <w:rPr>
          <w:spacing w:val="-3"/>
        </w:rPr>
        <w:t>flotaba </w:t>
      </w:r>
      <w:r>
        <w:rPr/>
        <w:t>un </w:t>
      </w:r>
      <w:r>
        <w:rPr>
          <w:spacing w:val="-3"/>
        </w:rPr>
        <w:t>halo </w:t>
      </w:r>
      <w:r>
        <w:rPr/>
        <w:t>de </w:t>
      </w:r>
      <w:r>
        <w:rPr>
          <w:spacing w:val="-3"/>
        </w:rPr>
        <w:t>emoción profunda </w:t>
      </w:r>
      <w:r>
        <w:rPr/>
        <w:t>e </w:t>
      </w:r>
      <w:r>
        <w:rPr>
          <w:spacing w:val="-3"/>
        </w:rPr>
        <w:t>inolvidable. </w:t>
      </w:r>
      <w:r>
        <w:rPr>
          <w:spacing w:val="-4"/>
        </w:rPr>
        <w:t>La</w:t>
      </w:r>
      <w:r>
        <w:rPr>
          <w:spacing w:val="52"/>
        </w:rPr>
        <w:t> </w:t>
      </w:r>
      <w:r>
        <w:rPr>
          <w:spacing w:val="-3"/>
        </w:rPr>
        <w:t>gente estaba correctísima </w:t>
      </w:r>
      <w:r>
        <w:rPr/>
        <w:t>y la </w:t>
      </w:r>
      <w:r>
        <w:rPr>
          <w:spacing w:val="-3"/>
        </w:rPr>
        <w:t>propiedad fue absolutamente </w:t>
      </w:r>
      <w:r>
        <w:rPr>
          <w:spacing w:val="-4"/>
        </w:rPr>
        <w:t>respetada. </w:t>
      </w:r>
      <w:r>
        <w:rPr>
          <w:spacing w:val="-3"/>
        </w:rPr>
        <w:t>Solamente </w:t>
      </w:r>
      <w:r>
        <w:rPr/>
        <w:t>se </w:t>
      </w:r>
      <w:r>
        <w:rPr>
          <w:spacing w:val="-3"/>
        </w:rPr>
        <w:t>produjo alguna </w:t>
      </w:r>
      <w:r>
        <w:rPr/>
        <w:t>nota de </w:t>
      </w:r>
      <w:r>
        <w:rPr>
          <w:spacing w:val="-4"/>
        </w:rPr>
        <w:t>carácter </w:t>
      </w:r>
      <w:r>
        <w:rPr>
          <w:spacing w:val="-3"/>
        </w:rPr>
        <w:t>anticlerical </w:t>
      </w:r>
      <w:r>
        <w:rPr/>
        <w:t>en los suburbios</w:t>
      </w:r>
      <w:r>
        <w:rPr>
          <w:position w:val="10"/>
          <w:sz w:val="16"/>
        </w:rPr>
        <w:t>392</w:t>
      </w:r>
      <w:r>
        <w:rPr/>
        <w:t>.</w:t>
      </w:r>
    </w:p>
    <w:p>
      <w:pPr>
        <w:pStyle w:val="BodyText"/>
        <w:spacing w:before="2"/>
        <w:rPr>
          <w:sz w:val="36"/>
        </w:rPr>
      </w:pPr>
    </w:p>
    <w:p>
      <w:pPr>
        <w:pStyle w:val="BodyText"/>
        <w:spacing w:line="362" w:lineRule="auto"/>
        <w:ind w:left="305" w:right="111" w:firstLine="719"/>
        <w:jc w:val="both"/>
      </w:pPr>
      <w:r>
        <w:rPr/>
        <w:t>Al </w:t>
      </w:r>
      <w:r>
        <w:rPr>
          <w:spacing w:val="-3"/>
        </w:rPr>
        <w:t>situar </w:t>
      </w:r>
      <w:r>
        <w:rPr>
          <w:spacing w:val="-4"/>
        </w:rPr>
        <w:t>geográficamente </w:t>
      </w:r>
      <w:r>
        <w:rPr>
          <w:spacing w:val="-2"/>
        </w:rPr>
        <w:t>las </w:t>
      </w:r>
      <w:r>
        <w:rPr>
          <w:spacing w:val="-3"/>
        </w:rPr>
        <w:t>informaciones </w:t>
      </w:r>
      <w:r>
        <w:rPr>
          <w:spacing w:val="-4"/>
        </w:rPr>
        <w:t>recogidas </w:t>
      </w:r>
      <w:r>
        <w:rPr/>
        <w:t>que </w:t>
      </w:r>
      <w:r>
        <w:rPr>
          <w:spacing w:val="-4"/>
        </w:rPr>
        <w:t>incluyen </w:t>
      </w:r>
      <w:r>
        <w:rPr/>
        <w:t>la </w:t>
      </w:r>
      <w:r>
        <w:rPr>
          <w:spacing w:val="-3"/>
        </w:rPr>
        <w:t>calificación </w:t>
      </w:r>
      <w:r>
        <w:rPr/>
        <w:t>de </w:t>
      </w:r>
      <w:r>
        <w:rPr>
          <w:spacing w:val="-4"/>
        </w:rPr>
        <w:t>“verbena” </w:t>
      </w:r>
      <w:r>
        <w:rPr/>
        <w:t>o </w:t>
      </w:r>
      <w:r>
        <w:rPr>
          <w:spacing w:val="-4"/>
        </w:rPr>
        <w:t>“verbenero” </w:t>
      </w:r>
      <w:r>
        <w:rPr>
          <w:rFonts w:ascii="Symbol" w:hAnsi="Symbol"/>
          <w:spacing w:val="-2"/>
          <w:sz w:val="22"/>
        </w:rPr>
        <w:t></w:t>
      </w:r>
      <w:r>
        <w:rPr>
          <w:spacing w:val="-2"/>
        </w:rPr>
        <w:t>en </w:t>
      </w:r>
      <w:r>
        <w:rPr/>
        <w:t>modo </w:t>
      </w:r>
      <w:r>
        <w:rPr>
          <w:spacing w:val="-3"/>
        </w:rPr>
        <w:t>alguno pretende ser </w:t>
      </w:r>
      <w:r>
        <w:rPr/>
        <w:t>una </w:t>
      </w:r>
      <w:r>
        <w:rPr>
          <w:spacing w:val="-3"/>
        </w:rPr>
        <w:t>recopilación exhaustiva</w:t>
      </w:r>
      <w:r>
        <w:rPr>
          <w:rFonts w:ascii="Symbol" w:hAnsi="Symbol"/>
          <w:spacing w:val="-3"/>
          <w:sz w:val="22"/>
        </w:rPr>
        <w:t></w:t>
      </w:r>
      <w:r>
        <w:rPr>
          <w:spacing w:val="-3"/>
        </w:rPr>
        <w:t>, </w:t>
      </w:r>
      <w:r>
        <w:rPr>
          <w:spacing w:val="-4"/>
        </w:rPr>
        <w:t>observaremos </w:t>
      </w:r>
      <w:r>
        <w:rPr/>
        <w:t>que se </w:t>
      </w:r>
      <w:r>
        <w:rPr>
          <w:spacing w:val="-4"/>
        </w:rPr>
        <w:t>encuentran </w:t>
      </w:r>
      <w:r>
        <w:rPr/>
        <w:t>en </w:t>
      </w:r>
      <w:r>
        <w:rPr>
          <w:spacing w:val="-3"/>
        </w:rPr>
        <w:t>distintos puntos </w:t>
      </w:r>
      <w:r>
        <w:rPr/>
        <w:t>de la </w:t>
      </w:r>
      <w:r>
        <w:rPr>
          <w:spacing w:val="-4"/>
        </w:rPr>
        <w:t>geografía </w:t>
      </w:r>
      <w:r>
        <w:rPr>
          <w:spacing w:val="-3"/>
        </w:rPr>
        <w:t>nacional, alejados  entre </w:t>
      </w:r>
      <w:r>
        <w:rPr/>
        <w:t>sí. </w:t>
      </w:r>
      <w:r>
        <w:rPr>
          <w:spacing w:val="-4"/>
        </w:rPr>
        <w:t>Constituyen </w:t>
      </w:r>
      <w:r>
        <w:rPr/>
        <w:t>una </w:t>
      </w:r>
      <w:r>
        <w:rPr>
          <w:spacing w:val="-3"/>
        </w:rPr>
        <w:t>muestra representativa del conjunto </w:t>
      </w:r>
      <w:r>
        <w:rPr/>
        <w:t>de </w:t>
      </w:r>
      <w:r>
        <w:rPr>
          <w:spacing w:val="-3"/>
        </w:rPr>
        <w:t>ciudades españolas </w:t>
      </w:r>
      <w:r>
        <w:rPr/>
        <w:t>en </w:t>
      </w:r>
      <w:r>
        <w:rPr>
          <w:spacing w:val="-2"/>
        </w:rPr>
        <w:t>las </w:t>
      </w:r>
      <w:r>
        <w:rPr/>
        <w:t>que</w:t>
      </w:r>
      <w:r>
        <w:rPr>
          <w:spacing w:val="-9"/>
        </w:rPr>
        <w:t> </w:t>
      </w:r>
      <w:r>
        <w:rPr/>
        <w:t>se</w:t>
      </w:r>
      <w:r>
        <w:rPr>
          <w:spacing w:val="-9"/>
        </w:rPr>
        <w:t> </w:t>
      </w:r>
      <w:r>
        <w:rPr>
          <w:spacing w:val="-3"/>
        </w:rPr>
        <w:t>produjeron</w:t>
      </w:r>
      <w:r>
        <w:rPr>
          <w:spacing w:val="-8"/>
        </w:rPr>
        <w:t> </w:t>
      </w:r>
      <w:r>
        <w:rPr>
          <w:spacing w:val="-3"/>
        </w:rPr>
        <w:t>hechos</w:t>
      </w:r>
      <w:r>
        <w:rPr>
          <w:spacing w:val="-8"/>
        </w:rPr>
        <w:t> </w:t>
      </w:r>
      <w:r>
        <w:rPr/>
        <w:t>de</w:t>
      </w:r>
      <w:r>
        <w:rPr>
          <w:spacing w:val="-9"/>
        </w:rPr>
        <w:t> </w:t>
      </w:r>
      <w:r>
        <w:rPr/>
        <w:t>la</w:t>
      </w:r>
      <w:r>
        <w:rPr>
          <w:spacing w:val="-9"/>
        </w:rPr>
        <w:t> </w:t>
      </w:r>
      <w:r>
        <w:rPr/>
        <w:t>misma</w:t>
      </w:r>
      <w:r>
        <w:rPr>
          <w:spacing w:val="-9"/>
        </w:rPr>
        <w:t> </w:t>
      </w:r>
      <w:r>
        <w:rPr>
          <w:spacing w:val="-3"/>
        </w:rPr>
        <w:t>índole.</w:t>
      </w:r>
    </w:p>
    <w:p>
      <w:pPr>
        <w:pStyle w:val="BodyText"/>
        <w:spacing w:before="4"/>
        <w:rPr>
          <w:sz w:val="26"/>
        </w:rPr>
      </w:pPr>
      <w:r>
        <w:rPr/>
        <w:pict>
          <v:line style="position:absolute;mso-position-horizontal-relative:page;mso-position-vertical-relative:paragraph;z-index:4072;mso-wrap-distance-left:0;mso-wrap-distance-right:0" from="99.264pt,17.386871pt" to="243.284pt,17.386871pt" stroked="true" strokeweight=".47998pt" strokecolor="#000000">
            <w10:wrap type="topAndBottom"/>
          </v:line>
        </w:pict>
      </w:r>
    </w:p>
    <w:p>
      <w:pPr>
        <w:spacing w:line="246" w:lineRule="exact" w:before="38"/>
        <w:ind w:left="1025" w:right="109" w:firstLine="0"/>
        <w:jc w:val="left"/>
        <w:rPr>
          <w:sz w:val="20"/>
        </w:rPr>
      </w:pPr>
      <w:r>
        <w:rPr>
          <w:position w:val="9"/>
          <w:sz w:val="13"/>
        </w:rPr>
        <w:t>389  </w:t>
      </w:r>
      <w:r>
        <w:rPr>
          <w:sz w:val="20"/>
        </w:rPr>
        <w:t>PRIETO, Indalecio, </w:t>
      </w:r>
      <w:r>
        <w:rPr>
          <w:i/>
          <w:sz w:val="20"/>
        </w:rPr>
        <w:t>Convulsiones de España…</w:t>
      </w:r>
      <w:r>
        <w:rPr>
          <w:sz w:val="20"/>
        </w:rPr>
        <w:t>, v. 1, </w:t>
      </w:r>
      <w:r>
        <w:rPr>
          <w:i/>
          <w:sz w:val="20"/>
        </w:rPr>
        <w:t>op. cit</w:t>
      </w:r>
      <w:r>
        <w:rPr>
          <w:sz w:val="20"/>
        </w:rPr>
        <w:t>., p. 83.</w:t>
      </w:r>
    </w:p>
    <w:p>
      <w:pPr>
        <w:spacing w:line="238" w:lineRule="exact" w:before="12"/>
        <w:ind w:left="305" w:right="114" w:firstLine="719"/>
        <w:jc w:val="both"/>
        <w:rPr>
          <w:sz w:val="20"/>
        </w:rPr>
      </w:pPr>
      <w:r>
        <w:rPr>
          <w:position w:val="9"/>
          <w:sz w:val="13"/>
        </w:rPr>
        <w:t>390 </w:t>
      </w:r>
      <w:r>
        <w:rPr>
          <w:sz w:val="20"/>
        </w:rPr>
        <w:t>Sin citar textualmente el término “verbena”, Santos Juliá titula, en términos similares, un interesante trabajo sobre este período, referido a la ciudad de Madrid, destacando el carácter festivo con el que fue recibida la República en dicha ciudad. Véase JULIÁ DÍAZ, Santos, </w:t>
      </w:r>
      <w:r>
        <w:rPr>
          <w:i/>
          <w:sz w:val="20"/>
        </w:rPr>
        <w:t>De la fiesta popular a la </w:t>
      </w:r>
      <w:r>
        <w:rPr>
          <w:i/>
          <w:sz w:val="20"/>
        </w:rPr>
        <w:t>lucha de clases</w:t>
      </w:r>
      <w:r>
        <w:rPr>
          <w:sz w:val="20"/>
        </w:rPr>
        <w:t>, Madrid, Siglo </w:t>
      </w:r>
      <w:r>
        <w:rPr>
          <w:sz w:val="16"/>
        </w:rPr>
        <w:t>XXI</w:t>
      </w:r>
      <w:r>
        <w:rPr>
          <w:sz w:val="20"/>
        </w:rPr>
        <w:t>,</w:t>
      </w:r>
      <w:r>
        <w:rPr>
          <w:spacing w:val="-9"/>
          <w:sz w:val="20"/>
        </w:rPr>
        <w:t> </w:t>
      </w:r>
      <w:r>
        <w:rPr>
          <w:sz w:val="20"/>
        </w:rPr>
        <w:t>1984.</w:t>
      </w:r>
    </w:p>
    <w:p>
      <w:pPr>
        <w:spacing w:line="238" w:lineRule="exact" w:before="0"/>
        <w:ind w:left="305" w:right="117" w:firstLine="719"/>
        <w:jc w:val="both"/>
        <w:rPr>
          <w:i/>
          <w:sz w:val="20"/>
        </w:rPr>
      </w:pPr>
      <w:r>
        <w:rPr>
          <w:position w:val="9"/>
          <w:sz w:val="13"/>
        </w:rPr>
        <w:t>391 </w:t>
      </w:r>
      <w:r>
        <w:rPr>
          <w:sz w:val="20"/>
        </w:rPr>
        <w:t>Esta es la expresión que utiliza Bernat Muniesa para referirse a la visión que ofreció Josep Pla de los hechos relativos a la proclamación de la República cuando estos se estaban produciendo. Véase MUNIESA,  Bernat,  </w:t>
      </w:r>
      <w:r>
        <w:rPr>
          <w:i/>
          <w:sz w:val="20"/>
        </w:rPr>
        <w:t>La  burguesía  catalana  ante  la  II  República española</w:t>
      </w:r>
      <w:r>
        <w:rPr>
          <w:sz w:val="20"/>
        </w:rPr>
        <w:t>, I, </w:t>
      </w:r>
      <w:r>
        <w:rPr>
          <w:i/>
          <w:sz w:val="20"/>
        </w:rPr>
        <w:t>“Il Trovatore” frente  a</w:t>
      </w:r>
    </w:p>
    <w:p>
      <w:pPr>
        <w:spacing w:line="221" w:lineRule="exact" w:before="4"/>
        <w:ind w:left="305" w:right="0" w:firstLine="0"/>
        <w:jc w:val="both"/>
        <w:rPr>
          <w:sz w:val="20"/>
        </w:rPr>
      </w:pPr>
      <w:r>
        <w:rPr>
          <w:i/>
          <w:sz w:val="20"/>
        </w:rPr>
        <w:t>Wotan</w:t>
      </w:r>
      <w:r>
        <w:rPr>
          <w:sz w:val="20"/>
        </w:rPr>
        <w:t>, Barcelona, Antrophos, 1985, p. 12.</w:t>
      </w:r>
    </w:p>
    <w:p>
      <w:pPr>
        <w:spacing w:line="238" w:lineRule="exact" w:before="12"/>
        <w:ind w:left="305" w:right="111" w:firstLine="719"/>
        <w:jc w:val="both"/>
        <w:rPr>
          <w:sz w:val="20"/>
        </w:rPr>
      </w:pPr>
      <w:r>
        <w:rPr>
          <w:position w:val="9"/>
          <w:sz w:val="13"/>
        </w:rPr>
        <w:t>392 </w:t>
      </w:r>
      <w:r>
        <w:rPr>
          <w:spacing w:val="-3"/>
          <w:sz w:val="20"/>
        </w:rPr>
        <w:t>PLA, </w:t>
      </w:r>
      <w:r>
        <w:rPr>
          <w:sz w:val="20"/>
        </w:rPr>
        <w:t>Josep, </w:t>
      </w:r>
      <w:r>
        <w:rPr>
          <w:spacing w:val="-3"/>
          <w:sz w:val="20"/>
        </w:rPr>
        <w:t>“El </w:t>
      </w:r>
      <w:r>
        <w:rPr>
          <w:sz w:val="20"/>
        </w:rPr>
        <w:t>14 de abril en Madrid”, </w:t>
      </w:r>
      <w:r>
        <w:rPr>
          <w:i/>
          <w:sz w:val="20"/>
        </w:rPr>
        <w:t>La Veu de </w:t>
      </w:r>
      <w:r>
        <w:rPr>
          <w:i/>
          <w:spacing w:val="-3"/>
          <w:sz w:val="20"/>
        </w:rPr>
        <w:t>Catalunya</w:t>
      </w:r>
      <w:r>
        <w:rPr>
          <w:spacing w:val="-3"/>
          <w:sz w:val="20"/>
        </w:rPr>
        <w:t>, </w:t>
      </w:r>
      <w:r>
        <w:rPr>
          <w:sz w:val="20"/>
        </w:rPr>
        <w:t>(ed. </w:t>
      </w:r>
      <w:r>
        <w:rPr>
          <w:spacing w:val="-3"/>
          <w:sz w:val="20"/>
        </w:rPr>
        <w:t>nocturna), 18-IV-1931, </w:t>
      </w:r>
      <w:r>
        <w:rPr>
          <w:sz w:val="20"/>
        </w:rPr>
        <w:t>p. 1, </w:t>
      </w:r>
      <w:r>
        <w:rPr>
          <w:i/>
          <w:sz w:val="20"/>
        </w:rPr>
        <w:t>cit. </w:t>
      </w:r>
      <w:r>
        <w:rPr>
          <w:sz w:val="20"/>
        </w:rPr>
        <w:t>en </w:t>
      </w:r>
      <w:r>
        <w:rPr>
          <w:spacing w:val="-3"/>
          <w:sz w:val="20"/>
        </w:rPr>
        <w:t>MUNIESA, </w:t>
      </w:r>
      <w:r>
        <w:rPr>
          <w:sz w:val="20"/>
        </w:rPr>
        <w:t>Bernat, </w:t>
      </w:r>
      <w:r>
        <w:rPr>
          <w:i/>
          <w:sz w:val="20"/>
        </w:rPr>
        <w:t>La </w:t>
      </w:r>
      <w:r>
        <w:rPr>
          <w:i/>
          <w:spacing w:val="-3"/>
          <w:sz w:val="20"/>
        </w:rPr>
        <w:t>burguesía </w:t>
      </w:r>
      <w:r>
        <w:rPr>
          <w:i/>
          <w:sz w:val="20"/>
        </w:rPr>
        <w:t>catalana…</w:t>
      </w:r>
      <w:r>
        <w:rPr>
          <w:sz w:val="20"/>
        </w:rPr>
        <w:t>, v. I, </w:t>
      </w:r>
      <w:r>
        <w:rPr>
          <w:i/>
          <w:sz w:val="20"/>
        </w:rPr>
        <w:t>op. cit.</w:t>
      </w:r>
      <w:r>
        <w:rPr>
          <w:sz w:val="20"/>
        </w:rPr>
        <w:t>, p. 187. </w:t>
      </w:r>
      <w:r>
        <w:rPr>
          <w:spacing w:val="-4"/>
          <w:sz w:val="20"/>
        </w:rPr>
        <w:t>Atribuye </w:t>
      </w:r>
      <w:r>
        <w:rPr>
          <w:spacing w:val="-3"/>
          <w:sz w:val="20"/>
        </w:rPr>
        <w:t>este autor </w:t>
      </w:r>
      <w:r>
        <w:rPr>
          <w:sz w:val="20"/>
        </w:rPr>
        <w:t>a </w:t>
      </w:r>
      <w:r>
        <w:rPr>
          <w:spacing w:val="-3"/>
          <w:sz w:val="20"/>
        </w:rPr>
        <w:t>dicha </w:t>
      </w:r>
      <w:r>
        <w:rPr>
          <w:sz w:val="20"/>
        </w:rPr>
        <w:t>cabecera su </w:t>
      </w:r>
      <w:r>
        <w:rPr>
          <w:spacing w:val="-3"/>
          <w:sz w:val="20"/>
        </w:rPr>
        <w:t>condición </w:t>
      </w:r>
      <w:r>
        <w:rPr>
          <w:sz w:val="20"/>
        </w:rPr>
        <w:t>de </w:t>
      </w:r>
      <w:r>
        <w:rPr>
          <w:spacing w:val="-3"/>
          <w:sz w:val="20"/>
        </w:rPr>
        <w:t>“órgano oficial </w:t>
      </w:r>
      <w:r>
        <w:rPr>
          <w:sz w:val="20"/>
        </w:rPr>
        <w:t>de la </w:t>
      </w:r>
      <w:r>
        <w:rPr>
          <w:spacing w:val="-3"/>
          <w:sz w:val="20"/>
        </w:rPr>
        <w:t>Lliga [Regionalista]”, formación política </w:t>
      </w:r>
      <w:r>
        <w:rPr>
          <w:sz w:val="20"/>
        </w:rPr>
        <w:t>de carácter </w:t>
      </w:r>
      <w:r>
        <w:rPr>
          <w:spacing w:val="-3"/>
          <w:sz w:val="20"/>
        </w:rPr>
        <w:t>conservador </w:t>
      </w:r>
      <w:r>
        <w:rPr>
          <w:sz w:val="20"/>
        </w:rPr>
        <w:t>y </w:t>
      </w:r>
      <w:r>
        <w:rPr>
          <w:spacing w:val="-3"/>
          <w:sz w:val="20"/>
        </w:rPr>
        <w:t>catalanista. </w:t>
      </w:r>
      <w:r>
        <w:rPr>
          <w:i/>
          <w:sz w:val="20"/>
        </w:rPr>
        <w:t>Ibid.</w:t>
      </w:r>
      <w:r>
        <w:rPr>
          <w:sz w:val="20"/>
        </w:rPr>
        <w:t>, p. 12. Es </w:t>
      </w:r>
      <w:r>
        <w:rPr>
          <w:spacing w:val="-4"/>
          <w:sz w:val="20"/>
        </w:rPr>
        <w:t>muy </w:t>
      </w:r>
      <w:r>
        <w:rPr>
          <w:spacing w:val="-3"/>
          <w:sz w:val="20"/>
        </w:rPr>
        <w:t>interesante </w:t>
      </w:r>
      <w:r>
        <w:rPr>
          <w:sz w:val="20"/>
        </w:rPr>
        <w:t>la </w:t>
      </w:r>
      <w:r>
        <w:rPr>
          <w:spacing w:val="-3"/>
          <w:sz w:val="20"/>
        </w:rPr>
        <w:t>reflexión </w:t>
      </w:r>
      <w:r>
        <w:rPr>
          <w:spacing w:val="-2"/>
          <w:sz w:val="20"/>
        </w:rPr>
        <w:t>que ofrece </w:t>
      </w:r>
      <w:r>
        <w:rPr>
          <w:sz w:val="20"/>
        </w:rPr>
        <w:t>Bernat </w:t>
      </w:r>
      <w:r>
        <w:rPr>
          <w:spacing w:val="-3"/>
          <w:sz w:val="20"/>
        </w:rPr>
        <w:t>Muniesa referida </w:t>
      </w:r>
      <w:r>
        <w:rPr>
          <w:sz w:val="20"/>
        </w:rPr>
        <w:t>a la </w:t>
      </w:r>
      <w:r>
        <w:rPr>
          <w:spacing w:val="-3"/>
          <w:sz w:val="20"/>
        </w:rPr>
        <w:t>existencia </w:t>
      </w:r>
      <w:r>
        <w:rPr>
          <w:sz w:val="20"/>
        </w:rPr>
        <w:t>en la obra de Josep Pla de un doble </w:t>
      </w:r>
      <w:r>
        <w:rPr>
          <w:spacing w:val="-3"/>
          <w:sz w:val="20"/>
        </w:rPr>
        <w:t>discurso, </w:t>
      </w:r>
      <w:r>
        <w:rPr>
          <w:spacing w:val="-4"/>
          <w:sz w:val="20"/>
        </w:rPr>
        <w:t>manifiestamente </w:t>
      </w:r>
      <w:r>
        <w:rPr>
          <w:spacing w:val="-3"/>
          <w:sz w:val="20"/>
        </w:rPr>
        <w:t>antagónico, </w:t>
      </w:r>
      <w:r>
        <w:rPr>
          <w:sz w:val="20"/>
        </w:rPr>
        <w:t>en el </w:t>
      </w:r>
      <w:r>
        <w:rPr>
          <w:spacing w:val="-3"/>
          <w:sz w:val="20"/>
        </w:rPr>
        <w:t>tratamiento </w:t>
      </w:r>
      <w:r>
        <w:rPr>
          <w:sz w:val="20"/>
        </w:rPr>
        <w:t>del </w:t>
      </w:r>
      <w:r>
        <w:rPr>
          <w:spacing w:val="-3"/>
          <w:sz w:val="20"/>
        </w:rPr>
        <w:t>nacimiento </w:t>
      </w:r>
      <w:r>
        <w:rPr>
          <w:sz w:val="20"/>
        </w:rPr>
        <w:t>de la </w:t>
      </w:r>
      <w:r>
        <w:rPr>
          <w:spacing w:val="-3"/>
          <w:sz w:val="20"/>
        </w:rPr>
        <w:t>Segunda Republica: diferencia </w:t>
      </w:r>
      <w:r>
        <w:rPr>
          <w:sz w:val="20"/>
        </w:rPr>
        <w:t>la </w:t>
      </w:r>
      <w:r>
        <w:rPr>
          <w:spacing w:val="-3"/>
          <w:sz w:val="20"/>
        </w:rPr>
        <w:t>información “in vivo” </w:t>
      </w:r>
      <w:r>
        <w:rPr>
          <w:sz w:val="20"/>
        </w:rPr>
        <w:t>(1931), </w:t>
      </w:r>
      <w:r>
        <w:rPr>
          <w:spacing w:val="-3"/>
          <w:sz w:val="20"/>
        </w:rPr>
        <w:t>representada </w:t>
      </w:r>
      <w:r>
        <w:rPr>
          <w:sz w:val="20"/>
        </w:rPr>
        <w:t>por el </w:t>
      </w:r>
      <w:r>
        <w:rPr>
          <w:spacing w:val="-3"/>
          <w:sz w:val="20"/>
        </w:rPr>
        <w:t>artículo </w:t>
      </w:r>
      <w:r>
        <w:rPr>
          <w:sz w:val="20"/>
        </w:rPr>
        <w:t>al  </w:t>
      </w:r>
      <w:r>
        <w:rPr>
          <w:spacing w:val="-2"/>
          <w:sz w:val="20"/>
        </w:rPr>
        <w:t>que  </w:t>
      </w:r>
      <w:r>
        <w:rPr>
          <w:spacing w:val="-3"/>
          <w:sz w:val="20"/>
        </w:rPr>
        <w:t>pertenece  </w:t>
      </w:r>
      <w:r>
        <w:rPr>
          <w:sz w:val="20"/>
        </w:rPr>
        <w:t>la  cita  de  </w:t>
      </w:r>
      <w:r>
        <w:rPr>
          <w:spacing w:val="-3"/>
          <w:sz w:val="20"/>
        </w:rPr>
        <w:t>nuestro  texto,  información  </w:t>
      </w:r>
      <w:r>
        <w:rPr>
          <w:sz w:val="20"/>
        </w:rPr>
        <w:t>a  la  </w:t>
      </w:r>
      <w:r>
        <w:rPr>
          <w:spacing w:val="-2"/>
          <w:sz w:val="20"/>
        </w:rPr>
        <w:t>que  </w:t>
      </w:r>
      <w:r>
        <w:rPr>
          <w:spacing w:val="-3"/>
          <w:sz w:val="20"/>
        </w:rPr>
        <w:t>Muniesea  atribuye  calificativos  como</w:t>
      </w:r>
    </w:p>
    <w:p>
      <w:pPr>
        <w:spacing w:line="244" w:lineRule="auto" w:before="0"/>
        <w:ind w:left="305" w:right="109" w:firstLine="0"/>
        <w:jc w:val="both"/>
        <w:rPr>
          <w:sz w:val="20"/>
        </w:rPr>
      </w:pPr>
      <w:r>
        <w:rPr>
          <w:spacing w:val="-3"/>
          <w:sz w:val="20"/>
        </w:rPr>
        <w:t>“amable”, “elogiosa”..., frente </w:t>
      </w:r>
      <w:r>
        <w:rPr>
          <w:sz w:val="20"/>
        </w:rPr>
        <w:t>a la </w:t>
      </w:r>
      <w:r>
        <w:rPr>
          <w:spacing w:val="-3"/>
          <w:sz w:val="20"/>
        </w:rPr>
        <w:t>visión </w:t>
      </w:r>
      <w:r>
        <w:rPr>
          <w:spacing w:val="-2"/>
          <w:sz w:val="20"/>
        </w:rPr>
        <w:t>que </w:t>
      </w:r>
      <w:r>
        <w:rPr>
          <w:sz w:val="20"/>
        </w:rPr>
        <w:t>dio el escritor </w:t>
      </w:r>
      <w:r>
        <w:rPr>
          <w:spacing w:val="-3"/>
          <w:sz w:val="20"/>
        </w:rPr>
        <w:t>ampurdanés </w:t>
      </w:r>
      <w:r>
        <w:rPr>
          <w:sz w:val="20"/>
        </w:rPr>
        <w:t>de </w:t>
      </w:r>
      <w:r>
        <w:rPr>
          <w:spacing w:val="-3"/>
          <w:sz w:val="20"/>
        </w:rPr>
        <w:t>este </w:t>
      </w:r>
      <w:r>
        <w:rPr>
          <w:spacing w:val="-5"/>
          <w:sz w:val="20"/>
        </w:rPr>
        <w:t>mismo </w:t>
      </w:r>
      <w:r>
        <w:rPr>
          <w:spacing w:val="-3"/>
          <w:sz w:val="20"/>
        </w:rPr>
        <w:t>hecho </w:t>
      </w:r>
      <w:r>
        <w:rPr>
          <w:sz w:val="20"/>
        </w:rPr>
        <w:t>en 1940 </w:t>
      </w:r>
      <w:r>
        <w:rPr>
          <w:rFonts w:ascii="Symbol" w:hAnsi="Symbol"/>
          <w:spacing w:val="-3"/>
          <w:sz w:val="20"/>
        </w:rPr>
        <w:t></w:t>
      </w:r>
      <w:r>
        <w:rPr>
          <w:spacing w:val="-3"/>
          <w:sz w:val="20"/>
        </w:rPr>
        <w:t>una </w:t>
      </w:r>
      <w:r>
        <w:rPr>
          <w:spacing w:val="-2"/>
          <w:sz w:val="20"/>
        </w:rPr>
        <w:t>vez </w:t>
      </w:r>
      <w:r>
        <w:rPr>
          <w:spacing w:val="-3"/>
          <w:sz w:val="20"/>
        </w:rPr>
        <w:t>instalado </w:t>
      </w:r>
      <w:r>
        <w:rPr>
          <w:sz w:val="20"/>
        </w:rPr>
        <w:t>en el trato de </w:t>
      </w:r>
      <w:r>
        <w:rPr>
          <w:spacing w:val="-3"/>
          <w:sz w:val="20"/>
        </w:rPr>
        <w:t>favor </w:t>
      </w:r>
      <w:r>
        <w:rPr>
          <w:spacing w:val="-2"/>
          <w:sz w:val="20"/>
        </w:rPr>
        <w:t>que </w:t>
      </w:r>
      <w:r>
        <w:rPr>
          <w:sz w:val="20"/>
        </w:rPr>
        <w:t>le </w:t>
      </w:r>
      <w:r>
        <w:rPr>
          <w:spacing w:val="-3"/>
          <w:sz w:val="20"/>
        </w:rPr>
        <w:t>dispensó </w:t>
      </w:r>
      <w:r>
        <w:rPr>
          <w:sz w:val="20"/>
        </w:rPr>
        <w:t>el bando </w:t>
      </w:r>
      <w:r>
        <w:rPr>
          <w:spacing w:val="-3"/>
          <w:sz w:val="20"/>
        </w:rPr>
        <w:t>sublevado </w:t>
      </w:r>
      <w:r>
        <w:rPr>
          <w:sz w:val="20"/>
        </w:rPr>
        <w:t>tras la </w:t>
      </w:r>
      <w:r>
        <w:rPr>
          <w:spacing w:val="-3"/>
          <w:sz w:val="20"/>
        </w:rPr>
        <w:t>Guerra Civil</w:t>
      </w:r>
      <w:r>
        <w:rPr>
          <w:rFonts w:ascii="Symbol" w:hAnsi="Symbol"/>
          <w:spacing w:val="-3"/>
          <w:sz w:val="20"/>
        </w:rPr>
        <w:t></w:t>
      </w:r>
      <w:r>
        <w:rPr>
          <w:spacing w:val="-3"/>
          <w:sz w:val="20"/>
        </w:rPr>
        <w:t>, </w:t>
      </w:r>
      <w:r>
        <w:rPr>
          <w:spacing w:val="-4"/>
          <w:sz w:val="20"/>
        </w:rPr>
        <w:t>muy </w:t>
      </w:r>
      <w:r>
        <w:rPr>
          <w:spacing w:val="-3"/>
          <w:sz w:val="20"/>
        </w:rPr>
        <w:t>crítica </w:t>
      </w:r>
      <w:r>
        <w:rPr>
          <w:sz w:val="20"/>
        </w:rPr>
        <w:t>y </w:t>
      </w:r>
      <w:r>
        <w:rPr>
          <w:spacing w:val="-3"/>
          <w:sz w:val="20"/>
        </w:rPr>
        <w:t>peyorativa hacia dicho acontecimiento. </w:t>
      </w:r>
      <w:r>
        <w:rPr>
          <w:i/>
          <w:sz w:val="20"/>
        </w:rPr>
        <w:t>Ibid.</w:t>
      </w:r>
      <w:r>
        <w:rPr>
          <w:sz w:val="20"/>
        </w:rPr>
        <w:t>, pp. 186-187. Sobre la </w:t>
      </w:r>
      <w:r>
        <w:rPr>
          <w:spacing w:val="-3"/>
          <w:sz w:val="20"/>
        </w:rPr>
        <w:t>controvertida figura </w:t>
      </w:r>
      <w:r>
        <w:rPr>
          <w:sz w:val="20"/>
        </w:rPr>
        <w:t>de Josep Pla </w:t>
      </w:r>
      <w:r>
        <w:rPr>
          <w:spacing w:val="-3"/>
          <w:sz w:val="20"/>
        </w:rPr>
        <w:t>véase también GUIXÀ, </w:t>
      </w:r>
      <w:r>
        <w:rPr>
          <w:sz w:val="20"/>
        </w:rPr>
        <w:t>Josep, </w:t>
      </w:r>
      <w:r>
        <w:rPr>
          <w:i/>
          <w:spacing w:val="-3"/>
          <w:sz w:val="20"/>
        </w:rPr>
        <w:t>Espías </w:t>
      </w:r>
      <w:r>
        <w:rPr>
          <w:i/>
          <w:sz w:val="20"/>
        </w:rPr>
        <w:t>de Franco: Josep Pla y </w:t>
      </w:r>
      <w:r>
        <w:rPr>
          <w:i/>
          <w:spacing w:val="-3"/>
          <w:sz w:val="20"/>
        </w:rPr>
        <w:t>Francesc </w:t>
      </w:r>
      <w:r>
        <w:rPr>
          <w:i/>
          <w:spacing w:val="-2"/>
          <w:sz w:val="20"/>
        </w:rPr>
        <w:t>Cambó</w:t>
      </w:r>
      <w:r>
        <w:rPr>
          <w:spacing w:val="-2"/>
          <w:sz w:val="20"/>
        </w:rPr>
        <w:t>, </w:t>
      </w:r>
      <w:r>
        <w:rPr>
          <w:sz w:val="20"/>
        </w:rPr>
        <w:t>Madrid, Fórcola, 2014.</w:t>
      </w:r>
    </w:p>
    <w:p>
      <w:pPr>
        <w:spacing w:after="0" w:line="244"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1"/>
        <w:rPr>
          <w:sz w:val="23"/>
        </w:rPr>
      </w:pPr>
    </w:p>
    <w:p>
      <w:pPr>
        <w:spacing w:line="278" w:lineRule="exact" w:before="71"/>
        <w:ind w:left="2048" w:right="1601" w:hanging="154"/>
        <w:jc w:val="left"/>
        <w:rPr>
          <w:sz w:val="16"/>
        </w:rPr>
      </w:pPr>
      <w:r>
        <w:rPr>
          <w:b/>
          <w:sz w:val="24"/>
        </w:rPr>
        <w:t>ALGUNAS LOCALIZACIONES DE LA </w:t>
      </w:r>
      <w:r>
        <w:rPr>
          <w:b/>
          <w:i/>
          <w:sz w:val="24"/>
        </w:rPr>
        <w:t>VERBENA </w:t>
      </w:r>
      <w:r>
        <w:rPr>
          <w:b/>
          <w:i/>
          <w:sz w:val="24"/>
        </w:rPr>
        <w:t>POPULAR REPUBLICANA </w:t>
      </w:r>
      <w:r>
        <w:rPr>
          <w:b/>
          <w:sz w:val="24"/>
        </w:rPr>
        <w:t>(ABRIL DE 1931)</w:t>
      </w:r>
      <w:r>
        <w:rPr>
          <w:position w:val="10"/>
          <w:sz w:val="16"/>
        </w:rPr>
        <w:t>393</w:t>
      </w:r>
    </w:p>
    <w:p>
      <w:pPr>
        <w:pStyle w:val="BodyText"/>
        <w:spacing w:before="4"/>
        <w:rPr>
          <w:sz w:val="10"/>
        </w:rPr>
      </w:pPr>
    </w:p>
    <w:tbl>
      <w:tblPr>
        <w:tblW w:w="0" w:type="auto"/>
        <w:jc w:val="left"/>
        <w:tblInd w:w="5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7"/>
        <w:gridCol w:w="2693"/>
        <w:gridCol w:w="3121"/>
      </w:tblGrid>
      <w:tr>
        <w:trPr>
          <w:trHeight w:val="504" w:hRule="exact"/>
        </w:trPr>
        <w:tc>
          <w:tcPr>
            <w:tcW w:w="2127" w:type="dxa"/>
          </w:tcPr>
          <w:p>
            <w:pPr>
              <w:pStyle w:val="TableParagraph"/>
              <w:spacing w:before="123"/>
              <w:ind w:left="204" w:right="204"/>
              <w:rPr>
                <w:b/>
                <w:sz w:val="22"/>
              </w:rPr>
            </w:pPr>
            <w:r>
              <w:rPr>
                <w:b/>
                <w:sz w:val="22"/>
              </w:rPr>
              <w:t>INFORMADOR</w:t>
            </w:r>
          </w:p>
        </w:tc>
        <w:tc>
          <w:tcPr>
            <w:tcW w:w="2693" w:type="dxa"/>
          </w:tcPr>
          <w:p>
            <w:pPr>
              <w:pStyle w:val="TableParagraph"/>
              <w:spacing w:before="123"/>
              <w:ind w:left="120" w:right="120"/>
              <w:rPr>
                <w:b/>
                <w:sz w:val="22"/>
              </w:rPr>
            </w:pPr>
            <w:r>
              <w:rPr>
                <w:b/>
                <w:sz w:val="22"/>
              </w:rPr>
              <w:t>LOCALIDAD</w:t>
            </w:r>
          </w:p>
        </w:tc>
        <w:tc>
          <w:tcPr>
            <w:tcW w:w="3121" w:type="dxa"/>
          </w:tcPr>
          <w:p>
            <w:pPr>
              <w:pStyle w:val="TableParagraph"/>
              <w:spacing w:before="123"/>
              <w:ind w:left="108" w:right="108"/>
              <w:rPr>
                <w:b/>
                <w:sz w:val="22"/>
              </w:rPr>
            </w:pPr>
            <w:r>
              <w:rPr>
                <w:b/>
                <w:sz w:val="22"/>
              </w:rPr>
              <w:t>UBICACIÓN GEOGRÁFICA</w:t>
            </w:r>
          </w:p>
        </w:tc>
      </w:tr>
      <w:tr>
        <w:trPr>
          <w:trHeight w:val="504" w:hRule="exact"/>
        </w:trPr>
        <w:tc>
          <w:tcPr>
            <w:tcW w:w="2127" w:type="dxa"/>
          </w:tcPr>
          <w:p>
            <w:pPr>
              <w:pStyle w:val="TableParagraph"/>
              <w:spacing w:before="118"/>
              <w:ind w:left="204" w:right="204"/>
              <w:rPr>
                <w:sz w:val="22"/>
              </w:rPr>
            </w:pPr>
            <w:r>
              <w:rPr>
                <w:sz w:val="22"/>
              </w:rPr>
              <w:t>Toribio Echevarría</w:t>
            </w:r>
          </w:p>
        </w:tc>
        <w:tc>
          <w:tcPr>
            <w:tcW w:w="2693" w:type="dxa"/>
          </w:tcPr>
          <w:p>
            <w:pPr>
              <w:pStyle w:val="TableParagraph"/>
              <w:spacing w:before="118"/>
              <w:ind w:left="120" w:right="122"/>
              <w:rPr>
                <w:sz w:val="22"/>
              </w:rPr>
            </w:pPr>
            <w:r>
              <w:rPr>
                <w:sz w:val="22"/>
              </w:rPr>
              <w:t>Eibar (Guipúzcoa)</w:t>
            </w:r>
          </w:p>
        </w:tc>
        <w:tc>
          <w:tcPr>
            <w:tcW w:w="3121" w:type="dxa"/>
          </w:tcPr>
          <w:p>
            <w:pPr>
              <w:pStyle w:val="TableParagraph"/>
              <w:spacing w:before="118"/>
              <w:ind w:left="107" w:right="108"/>
              <w:rPr>
                <w:sz w:val="22"/>
              </w:rPr>
            </w:pPr>
            <w:r>
              <w:rPr>
                <w:sz w:val="22"/>
              </w:rPr>
              <w:t>Norte de España</w:t>
            </w:r>
          </w:p>
        </w:tc>
      </w:tr>
      <w:tr>
        <w:trPr>
          <w:trHeight w:val="504" w:hRule="exact"/>
        </w:trPr>
        <w:tc>
          <w:tcPr>
            <w:tcW w:w="2127" w:type="dxa"/>
          </w:tcPr>
          <w:p>
            <w:pPr>
              <w:pStyle w:val="TableParagraph"/>
              <w:spacing w:before="118"/>
              <w:ind w:left="204" w:right="204"/>
              <w:rPr>
                <w:sz w:val="22"/>
              </w:rPr>
            </w:pPr>
            <w:r>
              <w:rPr>
                <w:sz w:val="22"/>
              </w:rPr>
              <w:t>Rafael Alberti</w:t>
            </w:r>
          </w:p>
        </w:tc>
        <w:tc>
          <w:tcPr>
            <w:tcW w:w="2693" w:type="dxa"/>
          </w:tcPr>
          <w:p>
            <w:pPr>
              <w:pStyle w:val="TableParagraph"/>
              <w:spacing w:before="118"/>
              <w:ind w:left="120" w:right="121"/>
              <w:rPr>
                <w:sz w:val="22"/>
              </w:rPr>
            </w:pPr>
            <w:r>
              <w:rPr>
                <w:sz w:val="22"/>
              </w:rPr>
              <w:t>Rota (Cádiz)</w:t>
            </w:r>
          </w:p>
        </w:tc>
        <w:tc>
          <w:tcPr>
            <w:tcW w:w="3121" w:type="dxa"/>
          </w:tcPr>
          <w:p>
            <w:pPr>
              <w:pStyle w:val="TableParagraph"/>
              <w:spacing w:before="118"/>
              <w:ind w:left="107" w:right="108"/>
              <w:rPr>
                <w:sz w:val="22"/>
              </w:rPr>
            </w:pPr>
            <w:r>
              <w:rPr>
                <w:sz w:val="22"/>
              </w:rPr>
              <w:t>Sur de España</w:t>
            </w:r>
          </w:p>
        </w:tc>
      </w:tr>
      <w:tr>
        <w:trPr>
          <w:trHeight w:val="504" w:hRule="exact"/>
        </w:trPr>
        <w:tc>
          <w:tcPr>
            <w:tcW w:w="2127" w:type="dxa"/>
          </w:tcPr>
          <w:p>
            <w:pPr>
              <w:pStyle w:val="TableParagraph"/>
              <w:spacing w:before="118"/>
              <w:ind w:left="203" w:right="204"/>
              <w:rPr>
                <w:sz w:val="22"/>
              </w:rPr>
            </w:pPr>
            <w:r>
              <w:rPr>
                <w:sz w:val="22"/>
              </w:rPr>
              <w:t>Indalecio Prieto</w:t>
            </w:r>
          </w:p>
        </w:tc>
        <w:tc>
          <w:tcPr>
            <w:tcW w:w="2693" w:type="dxa"/>
          </w:tcPr>
          <w:p>
            <w:pPr>
              <w:pStyle w:val="TableParagraph"/>
              <w:spacing w:before="118"/>
              <w:ind w:left="120" w:right="120"/>
              <w:rPr>
                <w:sz w:val="22"/>
              </w:rPr>
            </w:pPr>
            <w:r>
              <w:rPr>
                <w:sz w:val="22"/>
              </w:rPr>
              <w:t>Madrid</w:t>
            </w:r>
          </w:p>
        </w:tc>
        <w:tc>
          <w:tcPr>
            <w:tcW w:w="3121" w:type="dxa"/>
          </w:tcPr>
          <w:p>
            <w:pPr>
              <w:pStyle w:val="TableParagraph"/>
              <w:spacing w:before="118"/>
              <w:ind w:left="108" w:right="108"/>
              <w:rPr>
                <w:sz w:val="22"/>
              </w:rPr>
            </w:pPr>
            <w:r>
              <w:rPr>
                <w:sz w:val="22"/>
              </w:rPr>
              <w:t>Centro de España</w:t>
            </w:r>
          </w:p>
        </w:tc>
      </w:tr>
      <w:tr>
        <w:trPr>
          <w:trHeight w:val="504" w:hRule="exact"/>
        </w:trPr>
        <w:tc>
          <w:tcPr>
            <w:tcW w:w="2127" w:type="dxa"/>
          </w:tcPr>
          <w:p>
            <w:pPr>
              <w:pStyle w:val="TableParagraph"/>
              <w:spacing w:before="118"/>
              <w:ind w:left="202" w:right="204"/>
              <w:rPr>
                <w:sz w:val="22"/>
              </w:rPr>
            </w:pPr>
            <w:r>
              <w:rPr>
                <w:sz w:val="22"/>
              </w:rPr>
              <w:t>Josep Pla</w:t>
            </w:r>
          </w:p>
        </w:tc>
        <w:tc>
          <w:tcPr>
            <w:tcW w:w="2693" w:type="dxa"/>
          </w:tcPr>
          <w:p>
            <w:pPr>
              <w:pStyle w:val="TableParagraph"/>
              <w:spacing w:before="118"/>
              <w:ind w:left="120" w:right="120"/>
              <w:rPr>
                <w:sz w:val="22"/>
              </w:rPr>
            </w:pPr>
            <w:r>
              <w:rPr>
                <w:sz w:val="22"/>
              </w:rPr>
              <w:t>Madrid</w:t>
            </w:r>
          </w:p>
        </w:tc>
        <w:tc>
          <w:tcPr>
            <w:tcW w:w="3121" w:type="dxa"/>
          </w:tcPr>
          <w:p>
            <w:pPr>
              <w:pStyle w:val="TableParagraph"/>
              <w:spacing w:before="118"/>
              <w:ind w:left="108" w:right="108"/>
              <w:rPr>
                <w:sz w:val="22"/>
              </w:rPr>
            </w:pPr>
            <w:r>
              <w:rPr>
                <w:sz w:val="22"/>
              </w:rPr>
              <w:t>Centro de España</w:t>
            </w:r>
          </w:p>
        </w:tc>
      </w:tr>
    </w:tbl>
    <w:p>
      <w:pPr>
        <w:tabs>
          <w:tab w:pos="6719" w:val="left" w:leader="none"/>
        </w:tabs>
        <w:spacing w:before="3"/>
        <w:ind w:left="857" w:right="109" w:firstLine="0"/>
        <w:jc w:val="left"/>
        <w:rPr>
          <w:i/>
          <w:sz w:val="20"/>
        </w:rPr>
      </w:pPr>
      <w:r>
        <w:rPr>
          <w:i/>
          <w:sz w:val="20"/>
        </w:rPr>
        <w:t>Fig. 5.</w:t>
        <w:tab/>
        <w:t>Elaboración</w:t>
      </w:r>
      <w:r>
        <w:rPr>
          <w:i/>
          <w:spacing w:val="2"/>
          <w:sz w:val="20"/>
        </w:rPr>
        <w:t> </w:t>
      </w:r>
      <w:r>
        <w:rPr>
          <w:i/>
          <w:sz w:val="20"/>
        </w:rPr>
        <w:t>propia.</w:t>
      </w:r>
    </w:p>
    <w:p>
      <w:pPr>
        <w:pStyle w:val="BodyText"/>
        <w:spacing w:before="3"/>
        <w:rPr>
          <w:i/>
        </w:rPr>
      </w:pPr>
    </w:p>
    <w:p>
      <w:pPr>
        <w:pStyle w:val="BodyText"/>
        <w:spacing w:line="362" w:lineRule="auto" w:before="1"/>
        <w:ind w:left="305" w:right="110" w:firstLine="719"/>
        <w:jc w:val="both"/>
      </w:pPr>
      <w:r>
        <w:rPr>
          <w:spacing w:val="-3"/>
        </w:rPr>
        <w:t>La </w:t>
      </w:r>
      <w:r>
        <w:rPr/>
        <w:t>presencia de canciones e himnos adscritos al ideario republicano español, gracias a una consideración ampliamente generalizada en la sociedad, constituyó una de las principales señas de identidad de la voluntad popular, expresada con vehemencia en los espacios públicos de las ciudades ante un acontecimiento histórico recibido con esperanza entre sus partidarios. </w:t>
      </w:r>
      <w:r>
        <w:rPr>
          <w:spacing w:val="-3"/>
        </w:rPr>
        <w:t>Había comenzado </w:t>
      </w:r>
      <w:r>
        <w:rPr/>
        <w:t>la </w:t>
      </w:r>
      <w:r>
        <w:rPr>
          <w:i/>
          <w:spacing w:val="-3"/>
        </w:rPr>
        <w:t>verbena popular republicana </w:t>
      </w:r>
      <w:r>
        <w:rPr/>
        <w:t>de  </w:t>
      </w:r>
      <w:r>
        <w:rPr>
          <w:spacing w:val="-3"/>
        </w:rPr>
        <w:t>abril</w:t>
      </w:r>
      <w:r>
        <w:rPr>
          <w:spacing w:val="-6"/>
        </w:rPr>
        <w:t> </w:t>
      </w:r>
      <w:r>
        <w:rPr/>
        <w:t>de</w:t>
      </w:r>
      <w:r>
        <w:rPr>
          <w:spacing w:val="-7"/>
        </w:rPr>
        <w:t> </w:t>
      </w:r>
      <w:r>
        <w:rPr>
          <w:spacing w:val="-3"/>
        </w:rPr>
        <w:t>1931,</w:t>
      </w:r>
      <w:r>
        <w:rPr>
          <w:spacing w:val="-6"/>
        </w:rPr>
        <w:t> </w:t>
      </w:r>
      <w:r>
        <w:rPr/>
        <w:t>que</w:t>
      </w:r>
      <w:r>
        <w:rPr>
          <w:spacing w:val="-7"/>
        </w:rPr>
        <w:t> </w:t>
      </w:r>
      <w:r>
        <w:rPr>
          <w:spacing w:val="-3"/>
        </w:rPr>
        <w:t>pronto</w:t>
      </w:r>
      <w:r>
        <w:rPr>
          <w:spacing w:val="-6"/>
        </w:rPr>
        <w:t> </w:t>
      </w:r>
      <w:r>
        <w:rPr>
          <w:spacing w:val="-3"/>
        </w:rPr>
        <w:t>sería</w:t>
      </w:r>
      <w:r>
        <w:rPr>
          <w:spacing w:val="-7"/>
        </w:rPr>
        <w:t> </w:t>
      </w:r>
      <w:r>
        <w:rPr/>
        <w:t>una</w:t>
      </w:r>
      <w:r>
        <w:rPr>
          <w:spacing w:val="-7"/>
        </w:rPr>
        <w:t> </w:t>
      </w:r>
      <w:r>
        <w:rPr>
          <w:spacing w:val="-3"/>
        </w:rPr>
        <w:t>realidad</w:t>
      </w:r>
      <w:r>
        <w:rPr>
          <w:spacing w:val="-6"/>
        </w:rPr>
        <w:t> </w:t>
      </w:r>
      <w:r>
        <w:rPr/>
        <w:t>en</w:t>
      </w:r>
      <w:r>
        <w:rPr>
          <w:spacing w:val="-6"/>
        </w:rPr>
        <w:t> </w:t>
      </w:r>
      <w:r>
        <w:rPr>
          <w:spacing w:val="-3"/>
        </w:rPr>
        <w:t>buena</w:t>
      </w:r>
      <w:r>
        <w:rPr>
          <w:spacing w:val="-7"/>
        </w:rPr>
        <w:t> </w:t>
      </w:r>
      <w:r>
        <w:rPr>
          <w:spacing w:val="-3"/>
        </w:rPr>
        <w:t>parte</w:t>
      </w:r>
      <w:r>
        <w:rPr>
          <w:spacing w:val="-7"/>
        </w:rPr>
        <w:t> </w:t>
      </w:r>
      <w:r>
        <w:rPr/>
        <w:t>de</w:t>
      </w:r>
      <w:r>
        <w:rPr>
          <w:spacing w:val="-7"/>
        </w:rPr>
        <w:t> </w:t>
      </w:r>
      <w:r>
        <w:rPr/>
        <w:t>la</w:t>
      </w:r>
      <w:r>
        <w:rPr>
          <w:spacing w:val="-7"/>
        </w:rPr>
        <w:t> </w:t>
      </w:r>
      <w:r>
        <w:rPr>
          <w:spacing w:val="-3"/>
        </w:rPr>
        <w:t>nación.</w:t>
      </w:r>
    </w:p>
    <w:p>
      <w:pPr>
        <w:pStyle w:val="BodyText"/>
        <w:spacing w:before="8"/>
      </w:pPr>
    </w:p>
    <w:p>
      <w:pPr>
        <w:pStyle w:val="BodyText"/>
        <w:spacing w:line="360" w:lineRule="auto"/>
        <w:ind w:left="305" w:right="104" w:firstLine="719"/>
        <w:jc w:val="both"/>
      </w:pPr>
      <w:r>
        <w:rPr>
          <w:spacing w:val="-3"/>
        </w:rPr>
        <w:t>Además </w:t>
      </w:r>
      <w:r>
        <w:rPr/>
        <w:t>de </w:t>
      </w:r>
      <w:r>
        <w:rPr>
          <w:spacing w:val="-2"/>
        </w:rPr>
        <w:t>las </w:t>
      </w:r>
      <w:r>
        <w:rPr>
          <w:spacing w:val="-3"/>
        </w:rPr>
        <w:t>localizaciones señaladas </w:t>
      </w:r>
      <w:r>
        <w:rPr/>
        <w:t>en </w:t>
      </w:r>
      <w:r>
        <w:rPr>
          <w:spacing w:val="-3"/>
        </w:rPr>
        <w:t>nuestra tabla anterior, numerosas publicaciones </w:t>
      </w:r>
      <w:r>
        <w:rPr>
          <w:spacing w:val="-4"/>
        </w:rPr>
        <w:t>incluyeron </w:t>
      </w:r>
      <w:r>
        <w:rPr/>
        <w:t>en sus </w:t>
      </w:r>
      <w:r>
        <w:rPr>
          <w:spacing w:val="-3"/>
        </w:rPr>
        <w:t>páginas informaciones </w:t>
      </w:r>
      <w:r>
        <w:rPr>
          <w:spacing w:val="-4"/>
        </w:rPr>
        <w:t>referidas </w:t>
      </w:r>
      <w:r>
        <w:rPr/>
        <w:t>a </w:t>
      </w:r>
      <w:r>
        <w:rPr>
          <w:spacing w:val="-3"/>
        </w:rPr>
        <w:t>hechos musicales similares acontecidos </w:t>
      </w:r>
      <w:r>
        <w:rPr/>
        <w:t>en </w:t>
      </w:r>
      <w:r>
        <w:rPr>
          <w:spacing w:val="-3"/>
        </w:rPr>
        <w:t>diferentes poblaciones del </w:t>
      </w:r>
      <w:r>
        <w:rPr/>
        <w:t>país</w:t>
      </w:r>
      <w:r>
        <w:rPr>
          <w:position w:val="10"/>
          <w:sz w:val="16"/>
        </w:rPr>
        <w:t>394</w:t>
      </w:r>
      <w:r>
        <w:rPr/>
        <w:t>. Por </w:t>
      </w:r>
      <w:r>
        <w:rPr>
          <w:spacing w:val="-3"/>
        </w:rPr>
        <w:t>tanto, </w:t>
      </w:r>
      <w:r>
        <w:rPr/>
        <w:t>la cita </w:t>
      </w:r>
      <w:r>
        <w:rPr>
          <w:spacing w:val="-3"/>
        </w:rPr>
        <w:t>electoral del </w:t>
      </w:r>
      <w:r>
        <w:rPr/>
        <w:t>12 de </w:t>
      </w:r>
      <w:r>
        <w:rPr>
          <w:spacing w:val="-3"/>
        </w:rPr>
        <w:t>abril </w:t>
      </w:r>
      <w:r>
        <w:rPr/>
        <w:t>no solo </w:t>
      </w:r>
      <w:r>
        <w:rPr>
          <w:spacing w:val="-3"/>
        </w:rPr>
        <w:t>había </w:t>
      </w:r>
      <w:r>
        <w:rPr>
          <w:spacing w:val="-4"/>
        </w:rPr>
        <w:t>agravado </w:t>
      </w:r>
      <w:r>
        <w:rPr/>
        <w:t>una </w:t>
      </w:r>
      <w:r>
        <w:rPr>
          <w:spacing w:val="-3"/>
        </w:rPr>
        <w:t>profunda crisis institucional que, finalmente, provocó </w:t>
      </w:r>
      <w:r>
        <w:rPr/>
        <w:t>el </w:t>
      </w:r>
      <w:r>
        <w:rPr>
          <w:spacing w:val="-3"/>
        </w:rPr>
        <w:t>desmoronamiento </w:t>
      </w:r>
      <w:r>
        <w:rPr/>
        <w:t>de la </w:t>
      </w:r>
      <w:r>
        <w:rPr>
          <w:spacing w:val="-3"/>
        </w:rPr>
        <w:t>Monarquía </w:t>
      </w:r>
      <w:r>
        <w:rPr/>
        <w:t>sino </w:t>
      </w:r>
      <w:r>
        <w:rPr>
          <w:spacing w:val="-3"/>
        </w:rPr>
        <w:t>que, </w:t>
      </w:r>
      <w:r>
        <w:rPr/>
        <w:t>de </w:t>
      </w:r>
      <w:r>
        <w:rPr>
          <w:spacing w:val="-3"/>
        </w:rPr>
        <w:t>manera paralela, había </w:t>
      </w:r>
      <w:r>
        <w:rPr>
          <w:spacing w:val="-4"/>
        </w:rPr>
        <w:t>generado </w:t>
      </w:r>
      <w:r>
        <w:rPr/>
        <w:t>un clima de </w:t>
      </w:r>
      <w:r>
        <w:rPr>
          <w:spacing w:val="-3"/>
        </w:rPr>
        <w:t>participación popular (incluidos algunos cuerpos militares) </w:t>
      </w:r>
      <w:r>
        <w:rPr/>
        <w:t>en el que la </w:t>
      </w:r>
      <w:r>
        <w:rPr>
          <w:spacing w:val="-3"/>
        </w:rPr>
        <w:t>música ejerció diversas funciones </w:t>
      </w:r>
      <w:r>
        <w:rPr/>
        <w:t>de </w:t>
      </w:r>
      <w:r>
        <w:rPr>
          <w:spacing w:val="-4"/>
        </w:rPr>
        <w:t>carácter</w:t>
      </w:r>
      <w:r>
        <w:rPr>
          <w:spacing w:val="52"/>
        </w:rPr>
        <w:t> </w:t>
      </w:r>
      <w:r>
        <w:rPr>
          <w:spacing w:val="-3"/>
        </w:rPr>
        <w:t>político </w:t>
      </w:r>
      <w:r>
        <w:rPr/>
        <w:t>y </w:t>
      </w:r>
      <w:r>
        <w:rPr>
          <w:spacing w:val="-3"/>
        </w:rPr>
        <w:t>propagandístico, </w:t>
      </w:r>
      <w:r>
        <w:rPr/>
        <w:t>muy </w:t>
      </w:r>
      <w:r>
        <w:rPr>
          <w:spacing w:val="-3"/>
        </w:rPr>
        <w:t>especialmente </w:t>
      </w:r>
      <w:r>
        <w:rPr>
          <w:spacing w:val="-2"/>
        </w:rPr>
        <w:t>las </w:t>
      </w:r>
      <w:r>
        <w:rPr/>
        <w:t>que </w:t>
      </w:r>
      <w:r>
        <w:rPr>
          <w:spacing w:val="-3"/>
        </w:rPr>
        <w:t>apuntamos </w:t>
      </w:r>
      <w:r>
        <w:rPr/>
        <w:t>a </w:t>
      </w:r>
      <w:r>
        <w:rPr>
          <w:spacing w:val="-3"/>
        </w:rPr>
        <w:t>continuación:</w:t>
      </w:r>
    </w:p>
    <w:p>
      <w:pPr>
        <w:pStyle w:val="BodyText"/>
        <w:rPr>
          <w:sz w:val="20"/>
        </w:rPr>
      </w:pPr>
    </w:p>
    <w:p>
      <w:pPr>
        <w:pStyle w:val="BodyText"/>
        <w:rPr>
          <w:sz w:val="20"/>
        </w:rPr>
      </w:pPr>
    </w:p>
    <w:p>
      <w:pPr>
        <w:pStyle w:val="BodyText"/>
        <w:spacing w:before="4"/>
        <w:rPr>
          <w:sz w:val="17"/>
        </w:rPr>
      </w:pPr>
      <w:r>
        <w:rPr/>
        <w:pict>
          <v:line style="position:absolute;mso-position-horizontal-relative:page;mso-position-vertical-relative:paragraph;z-index:4096;mso-wrap-distance-left:0;mso-wrap-distance-right:0" from="99.264pt,12.191697pt" to="243.284pt,12.191697pt" stroked="true" strokeweight=".48004pt" strokecolor="#000000">
            <w10:wrap type="topAndBottom"/>
          </v:line>
        </w:pict>
      </w:r>
    </w:p>
    <w:p>
      <w:pPr>
        <w:spacing w:line="247" w:lineRule="auto" w:before="38"/>
        <w:ind w:left="305" w:right="113" w:firstLine="719"/>
        <w:jc w:val="both"/>
        <w:rPr>
          <w:sz w:val="20"/>
        </w:rPr>
      </w:pPr>
      <w:r>
        <w:rPr>
          <w:position w:val="9"/>
          <w:sz w:val="13"/>
        </w:rPr>
        <w:t>393 </w:t>
      </w:r>
      <w:r>
        <w:rPr>
          <w:sz w:val="20"/>
        </w:rPr>
        <w:t>Hemos ordenado esta tabla según aparecen citadas las distintas informaciones en nuestro texto. Señalaremos, igualmente, que bajo el enunciado de </w:t>
      </w:r>
      <w:r>
        <w:rPr>
          <w:i/>
          <w:sz w:val="20"/>
        </w:rPr>
        <w:t>verbena popular republicana </w:t>
      </w:r>
      <w:r>
        <w:rPr>
          <w:sz w:val="20"/>
        </w:rPr>
        <w:t>agrupamos un amplio espectro de actuaciones musicales, con claras connotaciones festivas en exaltación de la República, que tuvieron lugar entre los días 12 y 15 de abril de</w:t>
      </w:r>
      <w:r>
        <w:rPr>
          <w:spacing w:val="-24"/>
          <w:sz w:val="20"/>
        </w:rPr>
        <w:t> </w:t>
      </w:r>
      <w:r>
        <w:rPr>
          <w:sz w:val="20"/>
        </w:rPr>
        <w:t>1931.</w:t>
      </w:r>
    </w:p>
    <w:p>
      <w:pPr>
        <w:spacing w:line="231" w:lineRule="exact" w:before="0"/>
        <w:ind w:left="305" w:right="0" w:firstLine="719"/>
        <w:jc w:val="both"/>
        <w:rPr>
          <w:sz w:val="20"/>
        </w:rPr>
      </w:pPr>
      <w:r>
        <w:rPr>
          <w:position w:val="9"/>
          <w:sz w:val="13"/>
        </w:rPr>
        <w:t>394  </w:t>
      </w:r>
      <w:r>
        <w:rPr>
          <w:sz w:val="20"/>
        </w:rPr>
        <w:t>Nos referiremos, igualmente, a otras dos ciudades en las que la música solemnizó los actos</w:t>
      </w:r>
    </w:p>
    <w:p>
      <w:pPr>
        <w:spacing w:line="247" w:lineRule="auto" w:before="7"/>
        <w:ind w:left="305" w:right="117" w:firstLine="0"/>
        <w:jc w:val="both"/>
        <w:rPr>
          <w:sz w:val="20"/>
        </w:rPr>
      </w:pPr>
      <w:r>
        <w:rPr>
          <w:sz w:val="20"/>
        </w:rPr>
        <w:t>festivos que ocuparon sus calles el 14 de abril: Barcelona y Madrid. Hemos prestado una especial  atención a la presencia de la música en Eibar al tratarse de la primera localidad en la que la Segunda República fue proclamada. Por razones obvias, no podemos dedicar en nuestra investigación un tratamiento tan pormenorizado de los hechos musicales que tuvieron lugar en las otras dos ciudades citadas, más allá de dejar constancia puntual de los himnos y canciones que se interpretaron para acoger dicha</w:t>
      </w:r>
      <w:r>
        <w:rPr>
          <w:spacing w:val="-11"/>
          <w:sz w:val="20"/>
        </w:rPr>
        <w:t> </w:t>
      </w:r>
      <w:r>
        <w:rPr>
          <w:sz w:val="20"/>
        </w:rPr>
        <w:t>proclamación.</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ListParagraph"/>
        <w:numPr>
          <w:ilvl w:val="0"/>
          <w:numId w:val="16"/>
        </w:numPr>
        <w:tabs>
          <w:tab w:pos="1385" w:val="left" w:leader="none"/>
          <w:tab w:pos="1386" w:val="left" w:leader="none"/>
        </w:tabs>
        <w:spacing w:line="240" w:lineRule="auto" w:before="69" w:after="0"/>
        <w:ind w:left="1385" w:right="0" w:hanging="360"/>
        <w:jc w:val="left"/>
        <w:rPr>
          <w:sz w:val="24"/>
        </w:rPr>
      </w:pPr>
      <w:r>
        <w:rPr>
          <w:spacing w:val="-3"/>
          <w:sz w:val="24"/>
        </w:rPr>
        <w:t>Convocatoria pública (sonora) </w:t>
      </w:r>
      <w:r>
        <w:rPr>
          <w:sz w:val="24"/>
        </w:rPr>
        <w:t>a la </w:t>
      </w:r>
      <w:r>
        <w:rPr>
          <w:spacing w:val="-3"/>
          <w:sz w:val="24"/>
        </w:rPr>
        <w:t>participación</w:t>
      </w:r>
      <w:r>
        <w:rPr>
          <w:spacing w:val="-19"/>
          <w:sz w:val="24"/>
        </w:rPr>
        <w:t> </w:t>
      </w:r>
      <w:r>
        <w:rPr>
          <w:spacing w:val="-3"/>
          <w:sz w:val="24"/>
        </w:rPr>
        <w:t>ciudadana.</w:t>
      </w:r>
    </w:p>
    <w:p>
      <w:pPr>
        <w:pStyle w:val="ListParagraph"/>
        <w:numPr>
          <w:ilvl w:val="0"/>
          <w:numId w:val="16"/>
        </w:numPr>
        <w:tabs>
          <w:tab w:pos="1385" w:val="left" w:leader="none"/>
          <w:tab w:pos="1386" w:val="left" w:leader="none"/>
        </w:tabs>
        <w:spacing w:line="240" w:lineRule="auto" w:before="2" w:after="0"/>
        <w:ind w:left="1385" w:right="0" w:hanging="360"/>
        <w:jc w:val="left"/>
        <w:rPr>
          <w:sz w:val="24"/>
        </w:rPr>
      </w:pPr>
      <w:r>
        <w:rPr>
          <w:spacing w:val="-3"/>
          <w:sz w:val="24"/>
        </w:rPr>
        <w:t>Elemento empático, dado </w:t>
      </w:r>
      <w:r>
        <w:rPr>
          <w:sz w:val="24"/>
        </w:rPr>
        <w:t>su </w:t>
      </w:r>
      <w:r>
        <w:rPr>
          <w:spacing w:val="-4"/>
          <w:sz w:val="24"/>
        </w:rPr>
        <w:t>carácter </w:t>
      </w:r>
      <w:r>
        <w:rPr>
          <w:spacing w:val="-3"/>
          <w:sz w:val="24"/>
        </w:rPr>
        <w:t>festivo, </w:t>
      </w:r>
      <w:r>
        <w:rPr>
          <w:sz w:val="24"/>
        </w:rPr>
        <w:t>de </w:t>
      </w:r>
      <w:r>
        <w:rPr>
          <w:spacing w:val="-3"/>
          <w:sz w:val="24"/>
        </w:rPr>
        <w:t>adhesión </w:t>
      </w:r>
      <w:r>
        <w:rPr>
          <w:sz w:val="24"/>
        </w:rPr>
        <w:t>al</w:t>
      </w:r>
      <w:r>
        <w:rPr>
          <w:spacing w:val="-16"/>
          <w:sz w:val="24"/>
        </w:rPr>
        <w:t> </w:t>
      </w:r>
      <w:r>
        <w:rPr>
          <w:spacing w:val="-3"/>
          <w:sz w:val="24"/>
        </w:rPr>
        <w:t>acto.</w:t>
      </w:r>
    </w:p>
    <w:p>
      <w:pPr>
        <w:pStyle w:val="ListParagraph"/>
        <w:numPr>
          <w:ilvl w:val="0"/>
          <w:numId w:val="16"/>
        </w:numPr>
        <w:tabs>
          <w:tab w:pos="1385" w:val="left" w:leader="none"/>
          <w:tab w:pos="1386" w:val="left" w:leader="none"/>
        </w:tabs>
        <w:spacing w:line="240" w:lineRule="auto" w:before="2" w:after="0"/>
        <w:ind w:left="1385" w:right="0" w:hanging="360"/>
        <w:jc w:val="left"/>
        <w:rPr>
          <w:sz w:val="24"/>
        </w:rPr>
      </w:pPr>
      <w:r>
        <w:rPr>
          <w:spacing w:val="-3"/>
          <w:sz w:val="24"/>
        </w:rPr>
        <w:t>Factor</w:t>
      </w:r>
      <w:r>
        <w:rPr>
          <w:spacing w:val="-8"/>
          <w:sz w:val="24"/>
        </w:rPr>
        <w:t> </w:t>
      </w:r>
      <w:r>
        <w:rPr>
          <w:spacing w:val="-3"/>
          <w:sz w:val="24"/>
        </w:rPr>
        <w:t>destacado</w:t>
      </w:r>
      <w:r>
        <w:rPr>
          <w:spacing w:val="-7"/>
          <w:sz w:val="24"/>
        </w:rPr>
        <w:t> </w:t>
      </w:r>
      <w:r>
        <w:rPr>
          <w:sz w:val="24"/>
        </w:rPr>
        <w:t>en</w:t>
      </w:r>
      <w:r>
        <w:rPr>
          <w:spacing w:val="-7"/>
          <w:sz w:val="24"/>
        </w:rPr>
        <w:t> </w:t>
      </w:r>
      <w:r>
        <w:rPr>
          <w:sz w:val="24"/>
        </w:rPr>
        <w:t>la</w:t>
      </w:r>
      <w:r>
        <w:rPr>
          <w:spacing w:val="-8"/>
          <w:sz w:val="24"/>
        </w:rPr>
        <w:t> </w:t>
      </w:r>
      <w:r>
        <w:rPr>
          <w:spacing w:val="-3"/>
          <w:sz w:val="24"/>
        </w:rPr>
        <w:t>cohesión</w:t>
      </w:r>
      <w:r>
        <w:rPr>
          <w:spacing w:val="-7"/>
          <w:sz w:val="24"/>
        </w:rPr>
        <w:t> </w:t>
      </w:r>
      <w:r>
        <w:rPr>
          <w:spacing w:val="-3"/>
          <w:sz w:val="24"/>
        </w:rPr>
        <w:t>del</w:t>
      </w:r>
      <w:r>
        <w:rPr>
          <w:spacing w:val="-7"/>
          <w:sz w:val="24"/>
        </w:rPr>
        <w:t> </w:t>
      </w:r>
      <w:r>
        <w:rPr>
          <w:spacing w:val="-3"/>
          <w:sz w:val="24"/>
        </w:rPr>
        <w:t>grupo</w:t>
      </w:r>
      <w:r>
        <w:rPr>
          <w:spacing w:val="-7"/>
          <w:sz w:val="24"/>
        </w:rPr>
        <w:t> </w:t>
      </w:r>
      <w:r>
        <w:rPr>
          <w:sz w:val="24"/>
        </w:rPr>
        <w:t>que</w:t>
      </w:r>
      <w:r>
        <w:rPr>
          <w:spacing w:val="-8"/>
          <w:sz w:val="24"/>
        </w:rPr>
        <w:t> </w:t>
      </w:r>
      <w:r>
        <w:rPr>
          <w:spacing w:val="-3"/>
          <w:sz w:val="24"/>
        </w:rPr>
        <w:t>participa</w:t>
      </w:r>
      <w:r>
        <w:rPr>
          <w:spacing w:val="-8"/>
          <w:sz w:val="24"/>
        </w:rPr>
        <w:t> </w:t>
      </w:r>
      <w:r>
        <w:rPr>
          <w:sz w:val="24"/>
        </w:rPr>
        <w:t>de</w:t>
      </w:r>
      <w:r>
        <w:rPr>
          <w:spacing w:val="-8"/>
          <w:sz w:val="24"/>
        </w:rPr>
        <w:t> </w:t>
      </w:r>
      <w:r>
        <w:rPr>
          <w:sz w:val="24"/>
        </w:rPr>
        <w:t>un</w:t>
      </w:r>
      <w:r>
        <w:rPr>
          <w:spacing w:val="-7"/>
          <w:sz w:val="24"/>
        </w:rPr>
        <w:t> </w:t>
      </w:r>
      <w:r>
        <w:rPr>
          <w:sz w:val="24"/>
        </w:rPr>
        <w:t>mismo</w:t>
      </w:r>
      <w:r>
        <w:rPr>
          <w:spacing w:val="-7"/>
          <w:sz w:val="24"/>
        </w:rPr>
        <w:t> </w:t>
      </w:r>
      <w:r>
        <w:rPr>
          <w:spacing w:val="-3"/>
          <w:sz w:val="24"/>
        </w:rPr>
        <w:t>fin.</w:t>
      </w:r>
    </w:p>
    <w:p>
      <w:pPr>
        <w:pStyle w:val="ListParagraph"/>
        <w:numPr>
          <w:ilvl w:val="0"/>
          <w:numId w:val="16"/>
        </w:numPr>
        <w:tabs>
          <w:tab w:pos="1385" w:val="left" w:leader="none"/>
          <w:tab w:pos="1386" w:val="left" w:leader="none"/>
        </w:tabs>
        <w:spacing w:line="240" w:lineRule="auto" w:before="2" w:after="0"/>
        <w:ind w:left="1385" w:right="0" w:hanging="360"/>
        <w:jc w:val="left"/>
        <w:rPr>
          <w:sz w:val="24"/>
        </w:rPr>
      </w:pPr>
      <w:r>
        <w:rPr>
          <w:sz w:val="24"/>
        </w:rPr>
        <w:t>Símbolo de </w:t>
      </w:r>
      <w:r>
        <w:rPr>
          <w:spacing w:val="-3"/>
          <w:sz w:val="24"/>
        </w:rPr>
        <w:t>identificación política con </w:t>
      </w:r>
      <w:r>
        <w:rPr>
          <w:sz w:val="24"/>
        </w:rPr>
        <w:t>el </w:t>
      </w:r>
      <w:r>
        <w:rPr>
          <w:spacing w:val="-3"/>
          <w:sz w:val="24"/>
        </w:rPr>
        <w:t>programa musical</w:t>
      </w:r>
      <w:r>
        <w:rPr>
          <w:spacing w:val="-37"/>
          <w:sz w:val="24"/>
        </w:rPr>
        <w:t> </w:t>
      </w:r>
      <w:r>
        <w:rPr>
          <w:spacing w:val="-3"/>
          <w:sz w:val="24"/>
        </w:rPr>
        <w:t>interpretado.</w:t>
      </w:r>
    </w:p>
    <w:p>
      <w:pPr>
        <w:pStyle w:val="BodyText"/>
      </w:pPr>
    </w:p>
    <w:p>
      <w:pPr>
        <w:pStyle w:val="BodyText"/>
        <w:spacing w:line="357" w:lineRule="auto" w:before="144"/>
        <w:ind w:left="305" w:right="110" w:firstLine="719"/>
        <w:jc w:val="both"/>
      </w:pPr>
      <w:r>
        <w:rPr>
          <w:spacing w:val="-3"/>
        </w:rPr>
        <w:t>Denominaremos </w:t>
      </w:r>
      <w:r>
        <w:rPr/>
        <w:t>el </w:t>
      </w:r>
      <w:r>
        <w:rPr>
          <w:spacing w:val="-3"/>
        </w:rPr>
        <w:t>conjunto </w:t>
      </w:r>
      <w:r>
        <w:rPr/>
        <w:t>de </w:t>
      </w:r>
      <w:r>
        <w:rPr>
          <w:spacing w:val="-3"/>
        </w:rPr>
        <w:t>demostraciones cívicas </w:t>
      </w:r>
      <w:r>
        <w:rPr/>
        <w:t>de </w:t>
      </w:r>
      <w:r>
        <w:rPr>
          <w:spacing w:val="-4"/>
        </w:rPr>
        <w:t>celebración </w:t>
      </w:r>
      <w:r>
        <w:rPr/>
        <w:t>de la caída de la </w:t>
      </w:r>
      <w:r>
        <w:rPr>
          <w:spacing w:val="-3"/>
        </w:rPr>
        <w:t>Monarquía como </w:t>
      </w:r>
      <w:r>
        <w:rPr>
          <w:i/>
          <w:spacing w:val="-3"/>
        </w:rPr>
        <w:t>protocolo republicano </w:t>
      </w:r>
      <w:r>
        <w:rPr>
          <w:i/>
        </w:rPr>
        <w:t>de </w:t>
      </w:r>
      <w:r>
        <w:rPr>
          <w:i/>
          <w:spacing w:val="-3"/>
        </w:rPr>
        <w:t>abril </w:t>
      </w:r>
      <w:r>
        <w:rPr>
          <w:i/>
        </w:rPr>
        <w:t>de 1931</w:t>
      </w:r>
      <w:r>
        <w:rPr/>
        <w:t>, en el que </w:t>
      </w:r>
      <w:r>
        <w:rPr>
          <w:spacing w:val="-4"/>
        </w:rPr>
        <w:t>concurrieron, </w:t>
      </w:r>
      <w:r>
        <w:rPr/>
        <w:t>de </w:t>
      </w:r>
      <w:r>
        <w:rPr>
          <w:spacing w:val="-3"/>
        </w:rPr>
        <w:t>manera casi invariable, </w:t>
      </w:r>
      <w:r>
        <w:rPr/>
        <w:t>los </w:t>
      </w:r>
      <w:r>
        <w:rPr>
          <w:spacing w:val="-3"/>
        </w:rPr>
        <w:t>siguientes actos: concentración </w:t>
      </w:r>
      <w:r>
        <w:rPr/>
        <w:t>de </w:t>
      </w:r>
      <w:r>
        <w:rPr>
          <w:spacing w:val="-4"/>
        </w:rPr>
        <w:t>grandes</w:t>
      </w:r>
      <w:r>
        <w:rPr>
          <w:spacing w:val="52"/>
        </w:rPr>
        <w:t> </w:t>
      </w:r>
      <w:r>
        <w:rPr>
          <w:spacing w:val="-3"/>
        </w:rPr>
        <w:t>masas </w:t>
      </w:r>
      <w:r>
        <w:rPr/>
        <w:t>de </w:t>
      </w:r>
      <w:r>
        <w:rPr>
          <w:spacing w:val="-3"/>
        </w:rPr>
        <w:t>ciudadanos </w:t>
      </w:r>
      <w:r>
        <w:rPr/>
        <w:t>que </w:t>
      </w:r>
      <w:r>
        <w:rPr>
          <w:spacing w:val="-3"/>
        </w:rPr>
        <w:t>ocuparon </w:t>
      </w:r>
      <w:r>
        <w:rPr/>
        <w:t>los </w:t>
      </w:r>
      <w:r>
        <w:rPr>
          <w:spacing w:val="-3"/>
        </w:rPr>
        <w:t>principales espacios públicos </w:t>
      </w:r>
      <w:r>
        <w:rPr/>
        <w:t>de </w:t>
      </w:r>
      <w:r>
        <w:rPr>
          <w:spacing w:val="-2"/>
        </w:rPr>
        <w:t>las</w:t>
      </w:r>
      <w:r>
        <w:rPr>
          <w:spacing w:val="56"/>
        </w:rPr>
        <w:t> </w:t>
      </w:r>
      <w:r>
        <w:rPr>
          <w:spacing w:val="-3"/>
        </w:rPr>
        <w:t>ciudades  como expresión </w:t>
      </w:r>
      <w:r>
        <w:rPr/>
        <w:t>de la </w:t>
      </w:r>
      <w:r>
        <w:rPr>
          <w:spacing w:val="-3"/>
        </w:rPr>
        <w:t>soberanía nacional </w:t>
      </w:r>
      <w:r>
        <w:rPr/>
        <w:t>de </w:t>
      </w:r>
      <w:r>
        <w:rPr>
          <w:spacing w:val="-3"/>
        </w:rPr>
        <w:t>signo republicano; exhibición </w:t>
      </w:r>
      <w:r>
        <w:rPr/>
        <w:t>de </w:t>
      </w:r>
      <w:r>
        <w:rPr>
          <w:spacing w:val="-4"/>
        </w:rPr>
        <w:t>banderas </w:t>
      </w:r>
      <w:r>
        <w:rPr>
          <w:spacing w:val="-3"/>
        </w:rPr>
        <w:t>republicanas</w:t>
      </w:r>
      <w:r>
        <w:rPr>
          <w:spacing w:val="-3"/>
          <w:position w:val="10"/>
          <w:sz w:val="16"/>
        </w:rPr>
        <w:t>395</w:t>
      </w:r>
      <w:r>
        <w:rPr>
          <w:spacing w:val="-3"/>
        </w:rPr>
        <w:t>; participación </w:t>
      </w:r>
      <w:r>
        <w:rPr/>
        <w:t>de </w:t>
      </w:r>
      <w:r>
        <w:rPr>
          <w:spacing w:val="-3"/>
        </w:rPr>
        <w:t>bandas </w:t>
      </w:r>
      <w:r>
        <w:rPr/>
        <w:t>de </w:t>
      </w:r>
      <w:r>
        <w:rPr>
          <w:spacing w:val="-3"/>
        </w:rPr>
        <w:t>música (civiles </w:t>
      </w:r>
      <w:r>
        <w:rPr/>
        <w:t>y </w:t>
      </w:r>
      <w:r>
        <w:rPr>
          <w:spacing w:val="-3"/>
        </w:rPr>
        <w:t>militares); emisión </w:t>
      </w:r>
      <w:r>
        <w:rPr/>
        <w:t>de </w:t>
      </w:r>
      <w:r>
        <w:rPr>
          <w:spacing w:val="-3"/>
        </w:rPr>
        <w:t>consignas </w:t>
      </w:r>
      <w:r>
        <w:rPr/>
        <w:t>de </w:t>
      </w:r>
      <w:r>
        <w:rPr>
          <w:spacing w:val="-4"/>
        </w:rPr>
        <w:t>apoyo </w:t>
      </w:r>
      <w:r>
        <w:rPr/>
        <w:t>a la </w:t>
      </w:r>
      <w:r>
        <w:rPr>
          <w:spacing w:val="-3"/>
        </w:rPr>
        <w:t>República </w:t>
      </w:r>
      <w:r>
        <w:rPr/>
        <w:t>e </w:t>
      </w:r>
      <w:r>
        <w:rPr>
          <w:spacing w:val="-3"/>
        </w:rPr>
        <w:t>interpretación instrumental </w:t>
      </w:r>
      <w:r>
        <w:rPr>
          <w:spacing w:val="-4"/>
        </w:rPr>
        <w:t>y/o </w:t>
      </w:r>
      <w:r>
        <w:rPr>
          <w:spacing w:val="-3"/>
        </w:rPr>
        <w:t>coral </w:t>
      </w:r>
      <w:r>
        <w:rPr/>
        <w:t>de </w:t>
      </w:r>
      <w:r>
        <w:rPr>
          <w:spacing w:val="-3"/>
        </w:rPr>
        <w:t>coplas, canciones </w:t>
      </w:r>
      <w:r>
        <w:rPr/>
        <w:t>e </w:t>
      </w:r>
      <w:r>
        <w:rPr>
          <w:spacing w:val="-3"/>
        </w:rPr>
        <w:t>himnos considerados representatativos del movimiento republicano </w:t>
      </w:r>
      <w:r>
        <w:rPr/>
        <w:t>(</w:t>
      </w:r>
      <w:r>
        <w:rPr>
          <w:i/>
        </w:rPr>
        <w:t>La </w:t>
      </w:r>
      <w:r>
        <w:rPr>
          <w:i/>
          <w:spacing w:val="-3"/>
        </w:rPr>
        <w:t>Marsellesa </w:t>
      </w:r>
      <w:r>
        <w:rPr/>
        <w:t>y el </w:t>
      </w:r>
      <w:r>
        <w:rPr>
          <w:i/>
          <w:spacing w:val="-3"/>
        </w:rPr>
        <w:t>Himno </w:t>
      </w:r>
      <w:r>
        <w:rPr>
          <w:i/>
        </w:rPr>
        <w:t>de </w:t>
      </w:r>
      <w:r>
        <w:rPr>
          <w:i/>
          <w:spacing w:val="-3"/>
        </w:rPr>
        <w:t>Riego </w:t>
      </w:r>
      <w:r>
        <w:rPr>
          <w:spacing w:val="-3"/>
        </w:rPr>
        <w:t>especialmente)</w:t>
      </w:r>
      <w:r>
        <w:rPr>
          <w:spacing w:val="-3"/>
          <w:position w:val="10"/>
          <w:sz w:val="16"/>
        </w:rPr>
        <w:t>396</w:t>
      </w:r>
      <w:r>
        <w:rPr>
          <w:spacing w:val="-3"/>
        </w:rPr>
        <w:t>.</w:t>
      </w:r>
    </w:p>
    <w:p>
      <w:pPr>
        <w:pStyle w:val="BodyText"/>
        <w:spacing w:before="11"/>
        <w:rPr>
          <w:sz w:val="23"/>
        </w:rPr>
      </w:pPr>
    </w:p>
    <w:p>
      <w:pPr>
        <w:pStyle w:val="BodyText"/>
        <w:spacing w:line="362" w:lineRule="auto"/>
        <w:ind w:left="305" w:right="110" w:firstLine="719"/>
        <w:jc w:val="both"/>
      </w:pPr>
      <w:r>
        <w:rPr>
          <w:spacing w:val="-3"/>
        </w:rPr>
        <w:t>Dicho </w:t>
      </w:r>
      <w:r>
        <w:rPr>
          <w:i/>
          <w:spacing w:val="-3"/>
        </w:rPr>
        <w:t>protocolo </w:t>
      </w:r>
      <w:r>
        <w:rPr/>
        <w:t>no </w:t>
      </w:r>
      <w:r>
        <w:rPr>
          <w:spacing w:val="-3"/>
        </w:rPr>
        <w:t>difiere </w:t>
      </w:r>
      <w:r>
        <w:rPr/>
        <w:t>en </w:t>
      </w:r>
      <w:r>
        <w:rPr>
          <w:spacing w:val="-3"/>
        </w:rPr>
        <w:t>absoluto del </w:t>
      </w:r>
      <w:r>
        <w:rPr/>
        <w:t>que se </w:t>
      </w:r>
      <w:r>
        <w:rPr>
          <w:spacing w:val="-3"/>
        </w:rPr>
        <w:t>llevó </w:t>
      </w:r>
      <w:r>
        <w:rPr/>
        <w:t>a </w:t>
      </w:r>
      <w:r>
        <w:rPr>
          <w:spacing w:val="-3"/>
        </w:rPr>
        <w:t>cabo </w:t>
      </w:r>
      <w:r>
        <w:rPr/>
        <w:t>en </w:t>
      </w:r>
      <w:r>
        <w:rPr>
          <w:spacing w:val="-3"/>
        </w:rPr>
        <w:t>Sagunto </w:t>
      </w:r>
      <w:r>
        <w:rPr>
          <w:rFonts w:ascii="Symbol" w:hAnsi="Symbol"/>
          <w:spacing w:val="-4"/>
          <w:sz w:val="22"/>
        </w:rPr>
        <w:t></w:t>
      </w:r>
      <w:r>
        <w:rPr>
          <w:spacing w:val="-4"/>
        </w:rPr>
        <w:t>ya </w:t>
      </w:r>
      <w:r>
        <w:rPr>
          <w:spacing w:val="-3"/>
        </w:rPr>
        <w:t>citado</w:t>
      </w:r>
      <w:r>
        <w:rPr>
          <w:rFonts w:ascii="Symbol" w:hAnsi="Symbol"/>
          <w:spacing w:val="-3"/>
          <w:sz w:val="22"/>
        </w:rPr>
        <w:t></w:t>
      </w:r>
      <w:r>
        <w:rPr>
          <w:spacing w:val="-3"/>
          <w:sz w:val="22"/>
        </w:rPr>
        <w:t> </w:t>
      </w:r>
      <w:r>
        <w:rPr/>
        <w:t>el mismo día de </w:t>
      </w:r>
      <w:r>
        <w:rPr>
          <w:spacing w:val="-2"/>
        </w:rPr>
        <w:t>las </w:t>
      </w:r>
      <w:r>
        <w:rPr>
          <w:spacing w:val="-3"/>
        </w:rPr>
        <w:t>elecciones. </w:t>
      </w:r>
      <w:r>
        <w:rPr>
          <w:spacing w:val="-4"/>
        </w:rPr>
        <w:t>Los </w:t>
      </w:r>
      <w:r>
        <w:rPr>
          <w:spacing w:val="-3"/>
        </w:rPr>
        <w:t>hechos </w:t>
      </w:r>
      <w:r>
        <w:rPr/>
        <w:t>que </w:t>
      </w:r>
      <w:r>
        <w:rPr>
          <w:spacing w:val="-3"/>
        </w:rPr>
        <w:t>tuvieron lugar </w:t>
      </w:r>
      <w:r>
        <w:rPr/>
        <w:t>en la </w:t>
      </w:r>
      <w:r>
        <w:rPr>
          <w:spacing w:val="-3"/>
        </w:rPr>
        <w:t>localidad valenciana</w:t>
      </w:r>
      <w:r>
        <w:rPr>
          <w:spacing w:val="-6"/>
        </w:rPr>
        <w:t> </w:t>
      </w:r>
      <w:r>
        <w:rPr/>
        <w:t>el</w:t>
      </w:r>
      <w:r>
        <w:rPr>
          <w:spacing w:val="-4"/>
        </w:rPr>
        <w:t> </w:t>
      </w:r>
      <w:r>
        <w:rPr/>
        <w:t>día</w:t>
      </w:r>
      <w:r>
        <w:rPr>
          <w:spacing w:val="-6"/>
        </w:rPr>
        <w:t> </w:t>
      </w:r>
      <w:r>
        <w:rPr/>
        <w:t>12</w:t>
      </w:r>
      <w:r>
        <w:rPr>
          <w:spacing w:val="-5"/>
        </w:rPr>
        <w:t> </w:t>
      </w:r>
      <w:r>
        <w:rPr/>
        <w:t>y</w:t>
      </w:r>
      <w:r>
        <w:rPr>
          <w:spacing w:val="-12"/>
        </w:rPr>
        <w:t> </w:t>
      </w:r>
      <w:r>
        <w:rPr/>
        <w:t>los</w:t>
      </w:r>
      <w:r>
        <w:rPr>
          <w:spacing w:val="-5"/>
        </w:rPr>
        <w:t> </w:t>
      </w:r>
      <w:r>
        <w:rPr/>
        <w:t>que</w:t>
      </w:r>
      <w:r>
        <w:rPr>
          <w:spacing w:val="-6"/>
        </w:rPr>
        <w:t> </w:t>
      </w:r>
      <w:r>
        <w:rPr/>
        <w:t>se</w:t>
      </w:r>
      <w:r>
        <w:rPr>
          <w:spacing w:val="-6"/>
        </w:rPr>
        <w:t> </w:t>
      </w:r>
      <w:r>
        <w:rPr>
          <w:spacing w:val="-4"/>
        </w:rPr>
        <w:t>prodigaron</w:t>
      </w:r>
      <w:r>
        <w:rPr>
          <w:spacing w:val="-5"/>
        </w:rPr>
        <w:t> </w:t>
      </w:r>
      <w:r>
        <w:rPr/>
        <w:t>por</w:t>
      </w:r>
      <w:r>
        <w:rPr>
          <w:spacing w:val="-6"/>
        </w:rPr>
        <w:t> </w:t>
      </w:r>
      <w:r>
        <w:rPr>
          <w:spacing w:val="-3"/>
        </w:rPr>
        <w:t>numerosas</w:t>
      </w:r>
      <w:r>
        <w:rPr>
          <w:spacing w:val="-5"/>
        </w:rPr>
        <w:t> </w:t>
      </w:r>
      <w:r>
        <w:rPr>
          <w:spacing w:val="-3"/>
        </w:rPr>
        <w:t>localidades</w:t>
      </w:r>
      <w:r>
        <w:rPr>
          <w:spacing w:val="-5"/>
        </w:rPr>
        <w:t> </w:t>
      </w:r>
      <w:r>
        <w:rPr>
          <w:spacing w:val="-3"/>
        </w:rPr>
        <w:t>españolas,</w:t>
      </w:r>
      <w:r>
        <w:rPr>
          <w:spacing w:val="-5"/>
        </w:rPr>
        <w:t> </w:t>
      </w:r>
      <w:r>
        <w:rPr/>
        <w:t>dos</w:t>
      </w:r>
      <w:r>
        <w:rPr>
          <w:spacing w:val="-7"/>
        </w:rPr>
        <w:t> </w:t>
      </w:r>
      <w:r>
        <w:rPr>
          <w:spacing w:val="-3"/>
        </w:rPr>
        <w:t>días después, respondieron, básicamente, </w:t>
      </w:r>
      <w:r>
        <w:rPr/>
        <w:t>al mismo </w:t>
      </w:r>
      <w:r>
        <w:rPr>
          <w:spacing w:val="-4"/>
        </w:rPr>
        <w:t>programa </w:t>
      </w:r>
      <w:r>
        <w:rPr>
          <w:spacing w:val="-3"/>
        </w:rPr>
        <w:t>cívico </w:t>
      </w:r>
      <w:r>
        <w:rPr/>
        <w:t>de </w:t>
      </w:r>
      <w:r>
        <w:rPr>
          <w:spacing w:val="-3"/>
        </w:rPr>
        <w:t>actuación. </w:t>
      </w:r>
      <w:r>
        <w:rPr/>
        <w:t>El día de </w:t>
      </w:r>
      <w:r>
        <w:rPr>
          <w:spacing w:val="-2"/>
        </w:rPr>
        <w:t>las </w:t>
      </w:r>
      <w:r>
        <w:rPr>
          <w:spacing w:val="-3"/>
        </w:rPr>
        <w:t>elecciones, </w:t>
      </w:r>
      <w:r>
        <w:rPr/>
        <w:t>en </w:t>
      </w:r>
      <w:r>
        <w:rPr>
          <w:spacing w:val="-3"/>
        </w:rPr>
        <w:t>Sagunto, </w:t>
      </w:r>
      <w:r>
        <w:rPr/>
        <w:t>la </w:t>
      </w:r>
      <w:r>
        <w:rPr>
          <w:spacing w:val="-3"/>
        </w:rPr>
        <w:t>sensibilidad popular expresada </w:t>
      </w:r>
      <w:r>
        <w:rPr/>
        <w:t>en </w:t>
      </w:r>
      <w:r>
        <w:rPr>
          <w:spacing w:val="-2"/>
        </w:rPr>
        <w:t>las </w:t>
      </w:r>
      <w:r>
        <w:rPr>
          <w:spacing w:val="-3"/>
        </w:rPr>
        <w:t>calles discurrió entre </w:t>
      </w:r>
      <w:r>
        <w:rPr/>
        <w:t>el </w:t>
      </w:r>
      <w:r>
        <w:rPr>
          <w:spacing w:val="-3"/>
        </w:rPr>
        <w:t>temor </w:t>
      </w:r>
      <w:r>
        <w:rPr/>
        <w:t>y la </w:t>
      </w:r>
      <w:r>
        <w:rPr>
          <w:spacing w:val="-3"/>
        </w:rPr>
        <w:t>esperanza mientras </w:t>
      </w:r>
      <w:r>
        <w:rPr/>
        <w:t>el 14, en </w:t>
      </w:r>
      <w:r>
        <w:rPr>
          <w:spacing w:val="-3"/>
        </w:rPr>
        <w:t>esta población </w:t>
      </w:r>
      <w:r>
        <w:rPr/>
        <w:t>y en </w:t>
      </w:r>
      <w:r>
        <w:rPr>
          <w:spacing w:val="-3"/>
        </w:rPr>
        <w:t>muchas más, </w:t>
      </w:r>
      <w:r>
        <w:rPr/>
        <w:t>la </w:t>
      </w:r>
      <w:r>
        <w:rPr>
          <w:spacing w:val="-3"/>
        </w:rPr>
        <w:t>emoción contenida </w:t>
      </w:r>
      <w:r>
        <w:rPr/>
        <w:t>de los últimos </w:t>
      </w:r>
      <w:r>
        <w:rPr>
          <w:spacing w:val="-3"/>
        </w:rPr>
        <w:t>días </w:t>
      </w:r>
      <w:r>
        <w:rPr/>
        <w:t>se </w:t>
      </w:r>
      <w:r>
        <w:rPr>
          <w:spacing w:val="-3"/>
        </w:rPr>
        <w:t>transformó </w:t>
      </w:r>
      <w:r>
        <w:rPr/>
        <w:t>en </w:t>
      </w:r>
      <w:r>
        <w:rPr>
          <w:spacing w:val="-3"/>
        </w:rPr>
        <w:t>alegría </w:t>
      </w:r>
      <w:r>
        <w:rPr/>
        <w:t>y </w:t>
      </w:r>
      <w:r>
        <w:rPr>
          <w:spacing w:val="-4"/>
        </w:rPr>
        <w:t>celebración </w:t>
      </w:r>
      <w:r>
        <w:rPr>
          <w:spacing w:val="-3"/>
        </w:rPr>
        <w:t>ante </w:t>
      </w:r>
      <w:r>
        <w:rPr/>
        <w:t>el  </w:t>
      </w:r>
      <w:r>
        <w:rPr>
          <w:spacing w:val="-3"/>
        </w:rPr>
        <w:t>cambio político</w:t>
      </w:r>
      <w:r>
        <w:rPr>
          <w:spacing w:val="3"/>
        </w:rPr>
        <w:t> </w:t>
      </w:r>
      <w:r>
        <w:rPr>
          <w:spacing w:val="-3"/>
        </w:rPr>
        <w:t>consumado.</w:t>
      </w:r>
    </w:p>
    <w:p>
      <w:pPr>
        <w:pStyle w:val="BodyText"/>
        <w:spacing w:before="8"/>
      </w:pPr>
    </w:p>
    <w:p>
      <w:pPr>
        <w:pStyle w:val="BodyText"/>
        <w:spacing w:line="362" w:lineRule="auto"/>
        <w:ind w:left="305" w:right="116" w:firstLine="719"/>
        <w:jc w:val="both"/>
      </w:pPr>
      <w:r>
        <w:rPr/>
        <w:t>Sin que podamos extendernos sobre esta cuestión, Barcelona y Madrid, entre otras ciudades, fueron escenarios, respectivamente, de un desarrollo particular del </w:t>
      </w:r>
      <w:r>
        <w:rPr>
          <w:i/>
        </w:rPr>
        <w:t>protocolo republicano de abril de </w:t>
      </w:r>
      <w:r>
        <w:rPr>
          <w:i/>
          <w:spacing w:val="3"/>
        </w:rPr>
        <w:t>1931</w:t>
      </w:r>
      <w:r>
        <w:rPr>
          <w:spacing w:val="3"/>
        </w:rPr>
        <w:t>. </w:t>
      </w:r>
      <w:r>
        <w:rPr/>
        <w:t>Durante estas jornadas ocupó un lugar preferente el himno francés </w:t>
      </w:r>
      <w:r>
        <w:rPr>
          <w:i/>
        </w:rPr>
        <w:t>La Marsellesa</w:t>
      </w:r>
      <w:r>
        <w:rPr/>
        <w:t>, aunque lo hizo </w:t>
      </w:r>
      <w:r>
        <w:rPr>
          <w:rFonts w:ascii="Symbol" w:hAnsi="Symbol"/>
          <w:sz w:val="22"/>
        </w:rPr>
        <w:t></w:t>
      </w:r>
      <w:r>
        <w:rPr/>
        <w:t>como veremos</w:t>
      </w:r>
      <w:r>
        <w:rPr>
          <w:rFonts w:ascii="Symbol" w:hAnsi="Symbol"/>
          <w:sz w:val="22"/>
        </w:rPr>
        <w:t></w:t>
      </w:r>
      <w:r>
        <w:rPr>
          <w:sz w:val="22"/>
        </w:rPr>
        <w:t> </w:t>
      </w:r>
      <w:r>
        <w:rPr/>
        <w:t>en diferentes versiones, alguna de ellas impregnada de un espíritu contrario al del  momento histórico que se </w:t>
      </w:r>
      <w:r>
        <w:rPr>
          <w:spacing w:val="2"/>
        </w:rPr>
        <w:t>pretendía </w:t>
      </w:r>
      <w:r>
        <w:rPr>
          <w:spacing w:val="6"/>
        </w:rPr>
        <w:t> </w:t>
      </w:r>
      <w:r>
        <w:rPr/>
        <w:t>solemnizar.</w:t>
      </w:r>
    </w:p>
    <w:p>
      <w:pPr>
        <w:pStyle w:val="BodyText"/>
        <w:spacing w:before="5"/>
        <w:rPr>
          <w:sz w:val="22"/>
        </w:rPr>
      </w:pPr>
      <w:r>
        <w:rPr/>
        <w:pict>
          <v:line style="position:absolute;mso-position-horizontal-relative:page;mso-position-vertical-relative:paragraph;z-index:4120;mso-wrap-distance-left:0;mso-wrap-distance-right:0" from="99.264pt,15.106852pt" to="243.284pt,15.106852pt" stroked="true" strokeweight=".48004pt" strokecolor="#000000">
            <w10:wrap type="topAndBottom"/>
          </v:line>
        </w:pict>
      </w:r>
    </w:p>
    <w:p>
      <w:pPr>
        <w:spacing w:line="247" w:lineRule="auto" w:before="38"/>
        <w:ind w:left="305" w:right="109" w:firstLine="719"/>
        <w:jc w:val="left"/>
        <w:rPr>
          <w:sz w:val="20"/>
        </w:rPr>
      </w:pPr>
      <w:r>
        <w:rPr>
          <w:position w:val="9"/>
          <w:sz w:val="13"/>
        </w:rPr>
        <w:t>395 </w:t>
      </w:r>
      <w:r>
        <w:rPr>
          <w:sz w:val="20"/>
        </w:rPr>
        <w:t>En algunas localidades también se exhibieron, junto a la bandera de la República, enseñas propias de los respectivos territorios.</w:t>
      </w:r>
    </w:p>
    <w:p>
      <w:pPr>
        <w:spacing w:line="231" w:lineRule="exact" w:before="0"/>
        <w:ind w:left="305" w:right="109" w:firstLine="719"/>
        <w:jc w:val="left"/>
        <w:rPr>
          <w:sz w:val="20"/>
        </w:rPr>
      </w:pPr>
      <w:r>
        <w:rPr>
          <w:position w:val="9"/>
          <w:sz w:val="13"/>
        </w:rPr>
        <w:t>396 </w:t>
      </w:r>
      <w:r>
        <w:rPr>
          <w:sz w:val="20"/>
        </w:rPr>
        <w:t>De manera similar a lo indicado en relación a la bandera, en diferentes ciudades, junto a los</w:t>
      </w:r>
    </w:p>
    <w:p>
      <w:pPr>
        <w:spacing w:line="247" w:lineRule="auto" w:before="7"/>
        <w:ind w:left="305" w:right="109" w:firstLine="0"/>
        <w:jc w:val="left"/>
        <w:rPr>
          <w:sz w:val="20"/>
        </w:rPr>
      </w:pPr>
      <w:r>
        <w:rPr>
          <w:sz w:val="20"/>
        </w:rPr>
        <w:t>himnos considerados republicanos de referencia (</w:t>
      </w:r>
      <w:r>
        <w:rPr>
          <w:i/>
          <w:sz w:val="20"/>
        </w:rPr>
        <w:t>La Marsellesa </w:t>
      </w:r>
      <w:r>
        <w:rPr>
          <w:sz w:val="20"/>
        </w:rPr>
        <w:t>y el </w:t>
      </w:r>
      <w:r>
        <w:rPr>
          <w:i/>
          <w:sz w:val="20"/>
        </w:rPr>
        <w:t>Himno de Riego</w:t>
      </w:r>
      <w:r>
        <w:rPr>
          <w:sz w:val="20"/>
        </w:rPr>
        <w:t>, principalmente) se interpretaron obras propias de los respectivos ámbitos culturales.</w:t>
      </w:r>
    </w:p>
    <w:p>
      <w:pPr>
        <w:spacing w:after="0" w:line="247" w:lineRule="auto"/>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1" w:firstLine="719"/>
        <w:jc w:val="both"/>
      </w:pPr>
      <w:r>
        <w:rPr>
          <w:spacing w:val="-3"/>
        </w:rPr>
        <w:t>Diversas </w:t>
      </w:r>
      <w:r>
        <w:rPr>
          <w:spacing w:val="-4"/>
        </w:rPr>
        <w:t>cabeceras </w:t>
      </w:r>
      <w:r>
        <w:rPr/>
        <w:t>de </w:t>
      </w:r>
      <w:r>
        <w:rPr>
          <w:spacing w:val="-3"/>
        </w:rPr>
        <w:t>prensa </w:t>
      </w:r>
      <w:r>
        <w:rPr/>
        <w:t>de todo el </w:t>
      </w:r>
      <w:r>
        <w:rPr>
          <w:spacing w:val="-3"/>
        </w:rPr>
        <w:t>Estado fueron testigos privilegiados </w:t>
      </w:r>
      <w:r>
        <w:rPr/>
        <w:t>de </w:t>
      </w:r>
      <w:r>
        <w:rPr>
          <w:spacing w:val="-3"/>
        </w:rPr>
        <w:t>estos acontecimientos </w:t>
      </w:r>
      <w:r>
        <w:rPr/>
        <w:t>de los que </w:t>
      </w:r>
      <w:r>
        <w:rPr>
          <w:spacing w:val="-3"/>
        </w:rPr>
        <w:t>dejaron constancia, según </w:t>
      </w:r>
      <w:r>
        <w:rPr/>
        <w:t>la </w:t>
      </w:r>
      <w:r>
        <w:rPr>
          <w:spacing w:val="-3"/>
        </w:rPr>
        <w:t>orientación política </w:t>
      </w:r>
      <w:r>
        <w:rPr/>
        <w:t>de </w:t>
      </w:r>
      <w:r>
        <w:rPr>
          <w:spacing w:val="-3"/>
        </w:rPr>
        <w:t>cada </w:t>
      </w:r>
      <w:r>
        <w:rPr/>
        <w:t>una</w:t>
      </w:r>
      <w:r>
        <w:rPr>
          <w:spacing w:val="-5"/>
        </w:rPr>
        <w:t> </w:t>
      </w:r>
      <w:r>
        <w:rPr/>
        <w:t>de</w:t>
      </w:r>
      <w:r>
        <w:rPr>
          <w:spacing w:val="-5"/>
        </w:rPr>
        <w:t> </w:t>
      </w:r>
      <w:r>
        <w:rPr>
          <w:spacing w:val="-3"/>
        </w:rPr>
        <w:t>ellas,</w:t>
      </w:r>
      <w:r>
        <w:rPr>
          <w:spacing w:val="-4"/>
        </w:rPr>
        <w:t> </w:t>
      </w:r>
      <w:r>
        <w:rPr/>
        <w:t>a</w:t>
      </w:r>
      <w:r>
        <w:rPr>
          <w:spacing w:val="-5"/>
        </w:rPr>
        <w:t> </w:t>
      </w:r>
      <w:r>
        <w:rPr>
          <w:spacing w:val="-3"/>
        </w:rPr>
        <w:t>partir</w:t>
      </w:r>
      <w:r>
        <w:rPr>
          <w:spacing w:val="-5"/>
        </w:rPr>
        <w:t> </w:t>
      </w:r>
      <w:r>
        <w:rPr/>
        <w:t>de</w:t>
      </w:r>
      <w:r>
        <w:rPr>
          <w:spacing w:val="-5"/>
        </w:rPr>
        <w:t> </w:t>
      </w:r>
      <w:r>
        <w:rPr/>
        <w:t>la</w:t>
      </w:r>
      <w:r>
        <w:rPr>
          <w:spacing w:val="-5"/>
        </w:rPr>
        <w:t> </w:t>
      </w:r>
      <w:r>
        <w:rPr>
          <w:spacing w:val="-3"/>
        </w:rPr>
        <w:t>observación</w:t>
      </w:r>
      <w:r>
        <w:rPr>
          <w:spacing w:val="-6"/>
        </w:rPr>
        <w:t> </w:t>
      </w:r>
      <w:r>
        <w:rPr/>
        <w:t>e</w:t>
      </w:r>
      <w:r>
        <w:rPr>
          <w:spacing w:val="-7"/>
        </w:rPr>
        <w:t> </w:t>
      </w:r>
      <w:r>
        <w:rPr>
          <w:spacing w:val="-3"/>
        </w:rPr>
        <w:t>interpretación</w:t>
      </w:r>
      <w:r>
        <w:rPr>
          <w:spacing w:val="-6"/>
        </w:rPr>
        <w:t> </w:t>
      </w:r>
      <w:r>
        <w:rPr/>
        <w:t>de</w:t>
      </w:r>
      <w:r>
        <w:rPr>
          <w:spacing w:val="-7"/>
        </w:rPr>
        <w:t> </w:t>
      </w:r>
      <w:r>
        <w:rPr/>
        <w:t>los</w:t>
      </w:r>
      <w:r>
        <w:rPr>
          <w:spacing w:val="-5"/>
        </w:rPr>
        <w:t> </w:t>
      </w:r>
      <w:r>
        <w:rPr>
          <w:spacing w:val="-3"/>
        </w:rPr>
        <w:t>hechos</w:t>
      </w:r>
      <w:r>
        <w:rPr>
          <w:spacing w:val="-6"/>
        </w:rPr>
        <w:t> </w:t>
      </w:r>
      <w:r>
        <w:rPr>
          <w:spacing w:val="-4"/>
        </w:rPr>
        <w:t>narrados.</w:t>
      </w:r>
      <w:r>
        <w:rPr>
          <w:spacing w:val="-6"/>
        </w:rPr>
        <w:t> </w:t>
      </w:r>
      <w:r>
        <w:rPr>
          <w:spacing w:val="-4"/>
        </w:rPr>
        <w:t>Las</w:t>
      </w:r>
      <w:r>
        <w:rPr>
          <w:spacing w:val="-6"/>
        </w:rPr>
        <w:t> </w:t>
      </w:r>
      <w:r>
        <w:rPr>
          <w:spacing w:val="-3"/>
        </w:rPr>
        <w:t>páginas </w:t>
      </w:r>
      <w:r>
        <w:rPr/>
        <w:t>de los </w:t>
      </w:r>
      <w:r>
        <w:rPr>
          <w:spacing w:val="-3"/>
        </w:rPr>
        <w:t>medios </w:t>
      </w:r>
      <w:r>
        <w:rPr/>
        <w:t>de </w:t>
      </w:r>
      <w:r>
        <w:rPr>
          <w:spacing w:val="-3"/>
        </w:rPr>
        <w:t>comunicación escrita </w:t>
      </w:r>
      <w:r>
        <w:rPr>
          <w:spacing w:val="-4"/>
        </w:rPr>
        <w:t>constituyen </w:t>
      </w:r>
      <w:r>
        <w:rPr/>
        <w:t>un </w:t>
      </w:r>
      <w:r>
        <w:rPr>
          <w:spacing w:val="-3"/>
        </w:rPr>
        <w:t>valioso legado documental, </w:t>
      </w:r>
      <w:r>
        <w:rPr/>
        <w:t>en </w:t>
      </w:r>
      <w:r>
        <w:rPr>
          <w:spacing w:val="-2"/>
        </w:rPr>
        <w:t>las </w:t>
      </w:r>
      <w:r>
        <w:rPr/>
        <w:t>que se </w:t>
      </w:r>
      <w:r>
        <w:rPr>
          <w:spacing w:val="-3"/>
        </w:rPr>
        <w:t>reflejó </w:t>
      </w:r>
      <w:r>
        <w:rPr/>
        <w:t>el </w:t>
      </w:r>
      <w:r>
        <w:rPr>
          <w:spacing w:val="-3"/>
        </w:rPr>
        <w:t>pulso cotidiano (hora </w:t>
      </w:r>
      <w:r>
        <w:rPr/>
        <w:t>a </w:t>
      </w:r>
      <w:r>
        <w:rPr>
          <w:spacing w:val="-3"/>
        </w:rPr>
        <w:t>hora, </w:t>
      </w:r>
      <w:r>
        <w:rPr/>
        <w:t>día a día, </w:t>
      </w:r>
      <w:r>
        <w:rPr>
          <w:spacing w:val="-3"/>
        </w:rPr>
        <w:t>acto </w:t>
      </w:r>
      <w:r>
        <w:rPr/>
        <w:t>a </w:t>
      </w:r>
      <w:r>
        <w:rPr>
          <w:spacing w:val="-3"/>
        </w:rPr>
        <w:t>acto…) </w:t>
      </w:r>
      <w:r>
        <w:rPr/>
        <w:t>que </w:t>
      </w:r>
      <w:r>
        <w:rPr>
          <w:spacing w:val="-3"/>
        </w:rPr>
        <w:t>guiaba </w:t>
      </w:r>
      <w:r>
        <w:rPr/>
        <w:t>la </w:t>
      </w:r>
      <w:r>
        <w:rPr>
          <w:spacing w:val="-3"/>
        </w:rPr>
        <w:t>intensa </w:t>
      </w:r>
      <w:r>
        <w:rPr/>
        <w:t>vida </w:t>
      </w:r>
      <w:r>
        <w:rPr>
          <w:spacing w:val="-3"/>
        </w:rPr>
        <w:t>nacional </w:t>
      </w:r>
      <w:r>
        <w:rPr/>
        <w:t>en </w:t>
      </w:r>
      <w:r>
        <w:rPr>
          <w:spacing w:val="-3"/>
        </w:rPr>
        <w:t>abril </w:t>
      </w:r>
      <w:r>
        <w:rPr/>
        <w:t>de </w:t>
      </w:r>
      <w:r>
        <w:rPr>
          <w:spacing w:val="-3"/>
        </w:rPr>
        <w:t>1931, presidida, </w:t>
      </w:r>
      <w:r>
        <w:rPr/>
        <w:t>en </w:t>
      </w:r>
      <w:r>
        <w:rPr>
          <w:spacing w:val="-3"/>
        </w:rPr>
        <w:t>buena medida, </w:t>
      </w:r>
      <w:r>
        <w:rPr/>
        <w:t>por la </w:t>
      </w:r>
      <w:r>
        <w:rPr>
          <w:spacing w:val="-4"/>
        </w:rPr>
        <w:t>alegría, </w:t>
      </w:r>
      <w:r>
        <w:rPr/>
        <w:t>no </w:t>
      </w:r>
      <w:r>
        <w:rPr>
          <w:spacing w:val="-3"/>
        </w:rPr>
        <w:t>exenta </w:t>
      </w:r>
      <w:r>
        <w:rPr/>
        <w:t>de </w:t>
      </w:r>
      <w:r>
        <w:rPr>
          <w:spacing w:val="-3"/>
        </w:rPr>
        <w:t>cierta incertidumbre, ante </w:t>
      </w:r>
      <w:r>
        <w:rPr/>
        <w:t>un </w:t>
      </w:r>
      <w:r>
        <w:rPr>
          <w:spacing w:val="-3"/>
        </w:rPr>
        <w:t>tiempo histórico </w:t>
      </w:r>
      <w:r>
        <w:rPr/>
        <w:t>que </w:t>
      </w:r>
      <w:r>
        <w:rPr>
          <w:spacing w:val="-3"/>
        </w:rPr>
        <w:t>había llegado </w:t>
      </w:r>
      <w:r>
        <w:rPr/>
        <w:t>a su </w:t>
      </w:r>
      <w:r>
        <w:rPr>
          <w:spacing w:val="-2"/>
        </w:rPr>
        <w:t>fin </w:t>
      </w:r>
      <w:r>
        <w:rPr/>
        <w:t>y el </w:t>
      </w:r>
      <w:r>
        <w:rPr>
          <w:spacing w:val="-3"/>
        </w:rPr>
        <w:t>inicio </w:t>
      </w:r>
      <w:r>
        <w:rPr/>
        <w:t>de </w:t>
      </w:r>
      <w:r>
        <w:rPr>
          <w:spacing w:val="-3"/>
        </w:rPr>
        <w:t>otro pleno </w:t>
      </w:r>
      <w:r>
        <w:rPr/>
        <w:t>de </w:t>
      </w:r>
      <w:r>
        <w:rPr>
          <w:spacing w:val="-3"/>
        </w:rPr>
        <w:t>esperanzas </w:t>
      </w:r>
      <w:r>
        <w:rPr/>
        <w:t>e</w:t>
      </w:r>
      <w:r>
        <w:rPr>
          <w:spacing w:val="-19"/>
        </w:rPr>
        <w:t> </w:t>
      </w:r>
      <w:r>
        <w:rPr>
          <w:spacing w:val="-3"/>
        </w:rPr>
        <w:t>incógnitas.</w:t>
      </w:r>
    </w:p>
    <w:p>
      <w:pPr>
        <w:pStyle w:val="BodyText"/>
      </w:pPr>
    </w:p>
    <w:p>
      <w:pPr>
        <w:pStyle w:val="Heading5"/>
        <w:numPr>
          <w:ilvl w:val="3"/>
          <w:numId w:val="13"/>
        </w:numPr>
        <w:tabs>
          <w:tab w:pos="1117" w:val="left" w:leader="none"/>
        </w:tabs>
        <w:spacing w:line="242" w:lineRule="auto" w:before="153" w:after="0"/>
        <w:ind w:left="1145" w:right="115" w:hanging="840"/>
        <w:jc w:val="left"/>
      </w:pPr>
      <w:r>
        <w:rPr/>
        <w:t>Lluis </w:t>
      </w:r>
      <w:r>
        <w:rPr>
          <w:spacing w:val="-3"/>
        </w:rPr>
        <w:t>Companys proclama </w:t>
      </w:r>
      <w:r>
        <w:rPr/>
        <w:t>la </w:t>
      </w:r>
      <w:r>
        <w:rPr>
          <w:spacing w:val="-3"/>
        </w:rPr>
        <w:t>República </w:t>
      </w:r>
      <w:r>
        <w:rPr/>
        <w:t>en </w:t>
      </w:r>
      <w:r>
        <w:rPr>
          <w:spacing w:val="-3"/>
        </w:rPr>
        <w:t>Barcelona </w:t>
      </w:r>
      <w:r>
        <w:rPr/>
        <w:t>y </w:t>
      </w:r>
      <w:r>
        <w:rPr>
          <w:spacing w:val="-4"/>
        </w:rPr>
        <w:t>Francesc </w:t>
      </w:r>
      <w:r>
        <w:rPr/>
        <w:t>Macià el Estado Catalán y la República</w:t>
      </w:r>
      <w:r>
        <w:rPr>
          <w:spacing w:val="-4"/>
        </w:rPr>
        <w:t> </w:t>
      </w:r>
      <w:r>
        <w:rPr/>
        <w:t>Catalana</w:t>
      </w:r>
    </w:p>
    <w:p>
      <w:pPr>
        <w:pStyle w:val="BodyText"/>
        <w:rPr>
          <w:b/>
        </w:rPr>
      </w:pPr>
    </w:p>
    <w:p>
      <w:pPr>
        <w:pStyle w:val="BodyText"/>
        <w:spacing w:line="278" w:lineRule="exact" w:before="138"/>
        <w:ind w:left="1025" w:right="111" w:firstLine="288"/>
        <w:jc w:val="both"/>
      </w:pPr>
      <w:r>
        <w:rPr/>
        <w:t>En </w:t>
      </w:r>
      <w:r>
        <w:rPr>
          <w:spacing w:val="-4"/>
        </w:rPr>
        <w:t>Barcelona,</w:t>
      </w:r>
      <w:r>
        <w:rPr>
          <w:spacing w:val="52"/>
        </w:rPr>
        <w:t> </w:t>
      </w:r>
      <w:r>
        <w:rPr/>
        <w:t>el día </w:t>
      </w:r>
      <w:r>
        <w:rPr>
          <w:spacing w:val="-3"/>
        </w:rPr>
        <w:t>del plebiscito municipal transcurrió con relativa normalidad, </w:t>
      </w:r>
      <w:r>
        <w:rPr/>
        <w:t>sin que se </w:t>
      </w:r>
      <w:r>
        <w:rPr>
          <w:spacing w:val="-4"/>
        </w:rPr>
        <w:t>registraran </w:t>
      </w:r>
      <w:r>
        <w:rPr>
          <w:spacing w:val="-3"/>
        </w:rPr>
        <w:t>incidentes destacables. </w:t>
      </w:r>
      <w:r>
        <w:rPr/>
        <w:t>A </w:t>
      </w:r>
      <w:r>
        <w:rPr>
          <w:spacing w:val="-2"/>
        </w:rPr>
        <w:t>las </w:t>
      </w:r>
      <w:r>
        <w:rPr>
          <w:spacing w:val="-3"/>
        </w:rPr>
        <w:t>once </w:t>
      </w:r>
      <w:r>
        <w:rPr/>
        <w:t>de la </w:t>
      </w:r>
      <w:r>
        <w:rPr>
          <w:spacing w:val="-3"/>
        </w:rPr>
        <w:t>mañana, atendiendo </w:t>
      </w:r>
      <w:r>
        <w:rPr/>
        <w:t>una </w:t>
      </w:r>
      <w:r>
        <w:rPr>
          <w:spacing w:val="-3"/>
        </w:rPr>
        <w:t>convocatoria cultural </w:t>
      </w:r>
      <w:r>
        <w:rPr/>
        <w:t>de </w:t>
      </w:r>
      <w:r>
        <w:rPr>
          <w:spacing w:val="-3"/>
        </w:rPr>
        <w:t>larga tradición </w:t>
      </w:r>
      <w:r>
        <w:rPr/>
        <w:t>en la </w:t>
      </w:r>
      <w:r>
        <w:rPr>
          <w:spacing w:val="-3"/>
        </w:rPr>
        <w:t>ciudad, </w:t>
      </w:r>
      <w:r>
        <w:rPr/>
        <w:t>los </w:t>
      </w:r>
      <w:r>
        <w:rPr>
          <w:spacing w:val="-3"/>
        </w:rPr>
        <w:t>melómanos tenían </w:t>
      </w:r>
      <w:r>
        <w:rPr/>
        <w:t>una cita en el </w:t>
      </w:r>
      <w:r>
        <w:rPr>
          <w:spacing w:val="-3"/>
        </w:rPr>
        <w:t>Palau </w:t>
      </w:r>
      <w:r>
        <w:rPr/>
        <w:t>de la </w:t>
      </w:r>
      <w:r>
        <w:rPr>
          <w:spacing w:val="-3"/>
        </w:rPr>
        <w:t>Música Catalana con </w:t>
      </w:r>
      <w:r>
        <w:rPr/>
        <w:t>la </w:t>
      </w:r>
      <w:r>
        <w:rPr>
          <w:spacing w:val="-3"/>
        </w:rPr>
        <w:t>Orquestra </w:t>
      </w:r>
      <w:r>
        <w:rPr>
          <w:spacing w:val="-2"/>
        </w:rPr>
        <w:t>Pau </w:t>
      </w:r>
      <w:r>
        <w:rPr>
          <w:spacing w:val="-3"/>
        </w:rPr>
        <w:t>Casals, dirigida </w:t>
      </w:r>
      <w:r>
        <w:rPr/>
        <w:t>por el </w:t>
      </w:r>
      <w:r>
        <w:rPr>
          <w:spacing w:val="-3"/>
        </w:rPr>
        <w:t>propio violoncellista </w:t>
      </w:r>
      <w:r>
        <w:rPr/>
        <w:t>y compositor</w:t>
      </w:r>
      <w:r>
        <w:rPr>
          <w:position w:val="10"/>
          <w:sz w:val="16"/>
        </w:rPr>
        <w:t>397</w:t>
      </w:r>
      <w:r>
        <w:rPr/>
        <w:t>. </w:t>
      </w:r>
      <w:r>
        <w:rPr>
          <w:spacing w:val="-3"/>
        </w:rPr>
        <w:t>Nada hacía  </w:t>
      </w:r>
      <w:r>
        <w:rPr>
          <w:spacing w:val="-4"/>
        </w:rPr>
        <w:t>presagiar</w:t>
      </w:r>
    </w:p>
    <w:p>
      <w:pPr>
        <w:pStyle w:val="BodyText"/>
        <w:spacing w:line="242" w:lineRule="auto"/>
        <w:ind w:left="1025" w:right="109"/>
      </w:pPr>
      <w:r>
        <w:rPr>
          <w:rFonts w:ascii="Symbol" w:hAnsi="Symbol"/>
        </w:rPr>
        <w:t></w:t>
      </w:r>
      <w:r>
        <w:rPr/>
        <w:t>a priori</w:t>
      </w:r>
      <w:r>
        <w:rPr>
          <w:rFonts w:ascii="Symbol" w:hAnsi="Symbol"/>
        </w:rPr>
        <w:t></w:t>
      </w:r>
      <w:r>
        <w:rPr/>
        <w:t> en el programa que se interpretaría la trascendencia política que se le había otorgado a aquella jornada.</w:t>
      </w:r>
    </w:p>
    <w:p>
      <w:pPr>
        <w:pStyle w:val="BodyText"/>
        <w:spacing w:line="278" w:lineRule="exact" w:before="2"/>
        <w:ind w:left="1025" w:right="111" w:firstLine="288"/>
        <w:jc w:val="both"/>
      </w:pPr>
      <w:r>
        <w:rPr>
          <w:spacing w:val="-3"/>
        </w:rPr>
        <w:t>Aunque </w:t>
      </w:r>
      <w:r>
        <w:rPr/>
        <w:t>no </w:t>
      </w:r>
      <w:r>
        <w:rPr>
          <w:spacing w:val="-3"/>
        </w:rPr>
        <w:t>conste </w:t>
      </w:r>
      <w:r>
        <w:rPr/>
        <w:t>en su texto de </w:t>
      </w:r>
      <w:r>
        <w:rPr>
          <w:spacing w:val="-3"/>
        </w:rPr>
        <w:t>presentación, </w:t>
      </w:r>
      <w:r>
        <w:rPr>
          <w:spacing w:val="-4"/>
        </w:rPr>
        <w:t>recogido </w:t>
      </w:r>
      <w:r>
        <w:rPr/>
        <w:t>en el </w:t>
      </w:r>
      <w:r>
        <w:rPr>
          <w:spacing w:val="-4"/>
        </w:rPr>
        <w:t>programa </w:t>
      </w:r>
      <w:r>
        <w:rPr/>
        <w:t>de </w:t>
      </w:r>
      <w:r>
        <w:rPr>
          <w:spacing w:val="-3"/>
        </w:rPr>
        <w:t>mano, </w:t>
      </w:r>
      <w:r>
        <w:rPr/>
        <w:t>se </w:t>
      </w:r>
      <w:r>
        <w:rPr>
          <w:spacing w:val="-3"/>
        </w:rPr>
        <w:t>trataba </w:t>
      </w:r>
      <w:r>
        <w:rPr/>
        <w:t>de un </w:t>
      </w:r>
      <w:r>
        <w:rPr>
          <w:spacing w:val="-3"/>
        </w:rPr>
        <w:t>concierto </w:t>
      </w:r>
      <w:r>
        <w:rPr/>
        <w:t>de </w:t>
      </w:r>
      <w:r>
        <w:rPr>
          <w:spacing w:val="-4"/>
        </w:rPr>
        <w:t>carácter monográfico </w:t>
      </w:r>
      <w:r>
        <w:rPr>
          <w:spacing w:val="-3"/>
        </w:rPr>
        <w:t>dedicado </w:t>
      </w:r>
      <w:r>
        <w:rPr/>
        <w:t>al </w:t>
      </w:r>
      <w:r>
        <w:rPr>
          <w:spacing w:val="-3"/>
        </w:rPr>
        <w:t>repertorio romántico </w:t>
      </w:r>
      <w:r>
        <w:rPr>
          <w:spacing w:val="-4"/>
        </w:rPr>
        <w:t>centro-europeo</w:t>
      </w:r>
      <w:r>
        <w:rPr>
          <w:spacing w:val="52"/>
        </w:rPr>
        <w:t> </w:t>
      </w:r>
      <w:r>
        <w:rPr/>
        <w:t>y ruso</w:t>
      </w:r>
      <w:r>
        <w:rPr>
          <w:position w:val="10"/>
          <w:sz w:val="16"/>
        </w:rPr>
        <w:t>398</w:t>
      </w:r>
      <w:r>
        <w:rPr/>
        <w:t>, </w:t>
      </w:r>
      <w:r>
        <w:rPr>
          <w:spacing w:val="-3"/>
        </w:rPr>
        <w:t>integrado </w:t>
      </w:r>
      <w:r>
        <w:rPr/>
        <w:t>por los </w:t>
      </w:r>
      <w:r>
        <w:rPr>
          <w:spacing w:val="-3"/>
        </w:rPr>
        <w:t>siguientes autores: Mendelssohn (Obertura </w:t>
      </w:r>
      <w:r>
        <w:rPr/>
        <w:t>de </w:t>
      </w:r>
      <w:r>
        <w:rPr>
          <w:i/>
        </w:rPr>
        <w:t>La </w:t>
      </w:r>
      <w:r>
        <w:rPr>
          <w:i/>
          <w:spacing w:val="-3"/>
        </w:rPr>
        <w:t>Gruta </w:t>
      </w:r>
      <w:r>
        <w:rPr>
          <w:i/>
        </w:rPr>
        <w:t>de </w:t>
      </w:r>
      <w:r>
        <w:rPr>
          <w:i/>
          <w:spacing w:val="-3"/>
        </w:rPr>
        <w:t>Fingal</w:t>
      </w:r>
      <w:r>
        <w:rPr>
          <w:spacing w:val="-3"/>
        </w:rPr>
        <w:t>); Schumann (</w:t>
      </w:r>
      <w:r>
        <w:rPr>
          <w:i/>
          <w:spacing w:val="-3"/>
        </w:rPr>
        <w:t>TERCERA </w:t>
      </w:r>
      <w:r>
        <w:rPr>
          <w:i/>
          <w:spacing w:val="-3"/>
        </w:rPr>
        <w:t>SIMFONÍA </w:t>
      </w:r>
      <w:r>
        <w:rPr/>
        <w:t>[</w:t>
      </w:r>
      <w:r>
        <w:rPr>
          <w:i/>
        </w:rPr>
        <w:t>sic</w:t>
      </w:r>
      <w:r>
        <w:rPr/>
        <w:t>, en </w:t>
      </w:r>
      <w:r>
        <w:rPr>
          <w:spacing w:val="-3"/>
        </w:rPr>
        <w:t>catalán], </w:t>
      </w:r>
      <w:r>
        <w:rPr/>
        <w:t>en mi </w:t>
      </w:r>
      <w:r>
        <w:rPr>
          <w:spacing w:val="-3"/>
        </w:rPr>
        <w:t>bemoll –Renana–, </w:t>
      </w:r>
      <w:r>
        <w:rPr/>
        <w:t>op. </w:t>
      </w:r>
      <w:r>
        <w:rPr>
          <w:spacing w:val="-3"/>
        </w:rPr>
        <w:t>97);  </w:t>
      </w:r>
      <w:r>
        <w:rPr>
          <w:spacing w:val="-4"/>
        </w:rPr>
        <w:t>Beethoven </w:t>
      </w:r>
      <w:r>
        <w:rPr>
          <w:spacing w:val="-3"/>
        </w:rPr>
        <w:t>(Obertura </w:t>
      </w:r>
      <w:r>
        <w:rPr/>
        <w:t>de </w:t>
      </w:r>
      <w:r>
        <w:rPr>
          <w:i/>
          <w:spacing w:val="-3"/>
        </w:rPr>
        <w:t>Leonora </w:t>
      </w:r>
      <w:r>
        <w:rPr/>
        <w:t>n.º 1, op. </w:t>
      </w:r>
      <w:r>
        <w:rPr>
          <w:spacing w:val="-3"/>
        </w:rPr>
        <w:t>138); </w:t>
      </w:r>
      <w:r>
        <w:rPr/>
        <w:t>y </w:t>
      </w:r>
      <w:r>
        <w:rPr>
          <w:spacing w:val="-3"/>
        </w:rPr>
        <w:t>Rimski-Korsakov (</w:t>
      </w:r>
      <w:r>
        <w:rPr>
          <w:i/>
          <w:spacing w:val="-3"/>
        </w:rPr>
        <w:t>SCHEHERAZADE</w:t>
      </w:r>
      <w:r>
        <w:rPr>
          <w:spacing w:val="-3"/>
        </w:rPr>
        <w:t>, </w:t>
      </w:r>
      <w:r>
        <w:rPr>
          <w:spacing w:val="-4"/>
        </w:rPr>
        <w:t>SUITE SIMFÓNICA </w:t>
      </w:r>
      <w:r>
        <w:rPr/>
        <w:t>[</w:t>
      </w:r>
      <w:r>
        <w:rPr>
          <w:i/>
        </w:rPr>
        <w:t>id</w:t>
      </w:r>
      <w:r>
        <w:rPr/>
        <w:t>.], op. </w:t>
      </w:r>
      <w:r>
        <w:rPr>
          <w:spacing w:val="-3"/>
        </w:rPr>
        <w:t>35). </w:t>
      </w:r>
      <w:r>
        <w:rPr/>
        <w:t>Como </w:t>
      </w:r>
      <w:r>
        <w:rPr>
          <w:spacing w:val="-2"/>
        </w:rPr>
        <w:t>violín </w:t>
      </w:r>
      <w:r>
        <w:rPr>
          <w:spacing w:val="-3"/>
        </w:rPr>
        <w:t>solista </w:t>
      </w:r>
      <w:r>
        <w:rPr/>
        <w:t>de </w:t>
      </w:r>
      <w:r>
        <w:rPr>
          <w:spacing w:val="-3"/>
        </w:rPr>
        <w:t>esta </w:t>
      </w:r>
      <w:r>
        <w:rPr/>
        <w:t>última </w:t>
      </w:r>
      <w:r>
        <w:rPr>
          <w:spacing w:val="-3"/>
        </w:rPr>
        <w:t>partitura actuaría Enric </w:t>
      </w:r>
      <w:r>
        <w:rPr/>
        <w:t>Casals</w:t>
      </w:r>
      <w:r>
        <w:rPr>
          <w:position w:val="10"/>
          <w:sz w:val="16"/>
        </w:rPr>
        <w:t>399</w:t>
      </w:r>
      <w:r>
        <w:rPr/>
        <w:t>.</w:t>
      </w:r>
    </w:p>
    <w:p>
      <w:pPr>
        <w:pStyle w:val="BodyText"/>
        <w:spacing w:before="10"/>
        <w:rPr>
          <w:sz w:val="13"/>
        </w:rPr>
      </w:pPr>
      <w:r>
        <w:rPr/>
        <w:pict>
          <v:line style="position:absolute;mso-position-horizontal-relative:page;mso-position-vertical-relative:paragraph;z-index:4144;mso-wrap-distance-left:0;mso-wrap-distance-right:0" from="99.264pt,10.180005pt" to="243.284pt,10.180005pt" stroked="true" strokeweight=".47998pt" strokecolor="#000000">
            <w10:wrap type="topAndBottom"/>
          </v:line>
        </w:pict>
      </w:r>
    </w:p>
    <w:p>
      <w:pPr>
        <w:spacing w:line="247" w:lineRule="auto" w:before="38"/>
        <w:ind w:left="305" w:right="114" w:firstLine="719"/>
        <w:jc w:val="both"/>
        <w:rPr>
          <w:sz w:val="20"/>
        </w:rPr>
      </w:pPr>
      <w:r>
        <w:rPr>
          <w:position w:val="9"/>
          <w:sz w:val="13"/>
        </w:rPr>
        <w:t>397 </w:t>
      </w:r>
      <w:r>
        <w:rPr>
          <w:sz w:val="20"/>
        </w:rPr>
        <w:t>El primer concierto de la Orquestra Pau Casals había tenido lugar el 13 de octubre de 1920 en el Palau de la Música Catalana de Barcelona. Véase DALMAU, Anna, MORA, Anna, y CORTÈS, Francesc (eds.), </w:t>
      </w:r>
      <w:r>
        <w:rPr>
          <w:i/>
          <w:sz w:val="20"/>
        </w:rPr>
        <w:t>Pau Casals i Joaquim Pena. Passió per la música y pel país. Correspondencia</w:t>
      </w:r>
      <w:r>
        <w:rPr>
          <w:sz w:val="20"/>
        </w:rPr>
        <w:t>, [Barcelona], Mediterrània, 212, p. 196.</w:t>
      </w:r>
    </w:p>
    <w:p>
      <w:pPr>
        <w:spacing w:line="231" w:lineRule="exact" w:before="0"/>
        <w:ind w:left="305" w:right="0" w:firstLine="719"/>
        <w:jc w:val="both"/>
        <w:rPr>
          <w:sz w:val="20"/>
        </w:rPr>
      </w:pPr>
      <w:r>
        <w:rPr>
          <w:position w:val="9"/>
          <w:sz w:val="13"/>
        </w:rPr>
        <w:t>398  </w:t>
      </w:r>
      <w:r>
        <w:rPr>
          <w:sz w:val="20"/>
        </w:rPr>
        <w:t>El término”romanticismo” aparece estrechamente ligado al concepto de “revolución”.  Dicho</w:t>
      </w:r>
    </w:p>
    <w:p>
      <w:pPr>
        <w:spacing w:line="247" w:lineRule="auto" w:before="8"/>
        <w:ind w:left="305" w:right="116" w:firstLine="0"/>
        <w:jc w:val="both"/>
        <w:rPr>
          <w:sz w:val="20"/>
        </w:rPr>
      </w:pPr>
      <w:r>
        <w:rPr>
          <w:sz w:val="20"/>
        </w:rPr>
        <w:t>concepto representa cambios, de distinta naturaleza, operados en diversos ámbitos: personal (supremacía de los sentimientos frente a la razón); familiar (crisis del poder patriarcal y primeros intentos a favor de la igualdad de la mujer y de derechos para los niños); cultural (desarrollo de las artes: literatura, música…); socio-político (defensa de ideales procedentes de la Revolución francesa: Libertad, Igualdad y  Fraternidad; auge del liberalismo; republicanismo parlamentario frente a monarquía; nacionalismos…). De manera específica, en relación a la música, véanse, entre otros, EINSTEIN, Alfred, </w:t>
      </w:r>
      <w:r>
        <w:rPr>
          <w:i/>
          <w:sz w:val="20"/>
        </w:rPr>
        <w:t>La música en la </w:t>
      </w:r>
      <w:r>
        <w:rPr>
          <w:i/>
          <w:sz w:val="20"/>
        </w:rPr>
        <w:t>época romántica</w:t>
      </w:r>
      <w:r>
        <w:rPr>
          <w:sz w:val="20"/>
        </w:rPr>
        <w:t>, Madrid, Alizanza, 1986, y FUBINI, Enrico, </w:t>
      </w:r>
      <w:r>
        <w:rPr>
          <w:i/>
          <w:sz w:val="20"/>
        </w:rPr>
        <w:t>La estética musical desde la Antigüedad </w:t>
      </w:r>
      <w:r>
        <w:rPr>
          <w:i/>
          <w:sz w:val="20"/>
        </w:rPr>
        <w:t>hasta el siglo XX</w:t>
      </w:r>
      <w:r>
        <w:rPr>
          <w:sz w:val="20"/>
        </w:rPr>
        <w:t>, Madrid, Alianza,</w:t>
      </w:r>
      <w:r>
        <w:rPr>
          <w:spacing w:val="-8"/>
          <w:sz w:val="20"/>
        </w:rPr>
        <w:t> </w:t>
      </w:r>
      <w:r>
        <w:rPr>
          <w:sz w:val="20"/>
        </w:rPr>
        <w:t>1988.</w:t>
      </w:r>
    </w:p>
    <w:p>
      <w:pPr>
        <w:spacing w:line="231" w:lineRule="exact" w:before="0"/>
        <w:ind w:left="305" w:right="0" w:firstLine="719"/>
        <w:jc w:val="both"/>
        <w:rPr>
          <w:sz w:val="20"/>
        </w:rPr>
      </w:pPr>
      <w:r>
        <w:rPr>
          <w:position w:val="9"/>
          <w:sz w:val="13"/>
        </w:rPr>
        <w:t>399 </w:t>
      </w:r>
      <w:r>
        <w:rPr>
          <w:sz w:val="20"/>
        </w:rPr>
        <w:t>Programa de mano, en catalán, del concierto de la Orquestra Pau Casals…, </w:t>
      </w:r>
      <w:r>
        <w:rPr>
          <w:i/>
          <w:sz w:val="20"/>
        </w:rPr>
        <w:t>op. cit. </w:t>
      </w:r>
      <w:r>
        <w:rPr>
          <w:sz w:val="20"/>
        </w:rPr>
        <w:t>Archivo</w:t>
      </w:r>
    </w:p>
    <w:p>
      <w:pPr>
        <w:spacing w:line="247" w:lineRule="auto" w:before="7"/>
        <w:ind w:left="305" w:right="114" w:firstLine="0"/>
        <w:jc w:val="both"/>
        <w:rPr>
          <w:sz w:val="20"/>
        </w:rPr>
      </w:pPr>
      <w:r>
        <w:rPr>
          <w:sz w:val="20"/>
        </w:rPr>
        <w:t>Enrique Téllez. Hemos respetado la naturaleza de los caracteres del original (cursivas, mayúsculas...) así como la cita de los compositores únicamente por su apellido, práctica habitual en el ámbito de la música. Son muy interesantes, en este documento, las “Notes al Programa” en las que se explican algunas de las</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before="69"/>
        <w:ind w:left="1025" w:right="109"/>
      </w:pPr>
      <w:r>
        <w:rPr/>
        <w:t>Vida </w:t>
      </w:r>
      <w:r>
        <w:rPr>
          <w:spacing w:val="-3"/>
        </w:rPr>
        <w:t>política  </w:t>
      </w:r>
      <w:r>
        <w:rPr/>
        <w:t>y </w:t>
      </w:r>
      <w:r>
        <w:rPr>
          <w:spacing w:val="-3"/>
        </w:rPr>
        <w:t>actividad  musical  </w:t>
      </w:r>
      <w:r>
        <w:rPr>
          <w:spacing w:val="-4"/>
        </w:rPr>
        <w:t>parecían  </w:t>
      </w:r>
      <w:r>
        <w:rPr>
          <w:spacing w:val="-3"/>
        </w:rPr>
        <w:t>discurrir </w:t>
      </w:r>
      <w:r>
        <w:rPr/>
        <w:t>por </w:t>
      </w:r>
      <w:r>
        <w:rPr>
          <w:spacing w:val="-3"/>
        </w:rPr>
        <w:t>caminos independientes,</w:t>
      </w:r>
    </w:p>
    <w:p>
      <w:pPr>
        <w:pStyle w:val="BodyText"/>
        <w:spacing w:line="355" w:lineRule="auto" w:before="116"/>
        <w:ind w:left="305" w:right="112"/>
        <w:jc w:val="both"/>
      </w:pPr>
      <w:r>
        <w:rPr>
          <w:spacing w:val="-3"/>
        </w:rPr>
        <w:t>¿ajenos entre </w:t>
      </w:r>
      <w:r>
        <w:rPr/>
        <w:t>sí? </w:t>
      </w:r>
      <w:r>
        <w:rPr>
          <w:spacing w:val="-3"/>
        </w:rPr>
        <w:t>Era </w:t>
      </w:r>
      <w:r>
        <w:rPr/>
        <w:t>el </w:t>
      </w:r>
      <w:r>
        <w:rPr>
          <w:spacing w:val="-3"/>
        </w:rPr>
        <w:t>noveno concierto del </w:t>
      </w:r>
      <w:r>
        <w:rPr/>
        <w:t>curso</w:t>
      </w:r>
      <w:r>
        <w:rPr>
          <w:position w:val="10"/>
          <w:sz w:val="16"/>
        </w:rPr>
        <w:t>400 </w:t>
      </w:r>
      <w:r>
        <w:rPr>
          <w:spacing w:val="-3"/>
        </w:rPr>
        <w:t>1930-1931. Desconocemos </w:t>
      </w:r>
      <w:r>
        <w:rPr/>
        <w:t>si </w:t>
      </w:r>
      <w:r>
        <w:rPr>
          <w:spacing w:val="-2"/>
        </w:rPr>
        <w:t>Pau </w:t>
      </w:r>
      <w:r>
        <w:rPr>
          <w:spacing w:val="-3"/>
        </w:rPr>
        <w:t>Casals había optado </w:t>
      </w:r>
      <w:r>
        <w:rPr/>
        <w:t>por </w:t>
      </w:r>
      <w:r>
        <w:rPr>
          <w:spacing w:val="-3"/>
        </w:rPr>
        <w:t>mantener inalterable </w:t>
      </w:r>
      <w:r>
        <w:rPr/>
        <w:t>un </w:t>
      </w:r>
      <w:r>
        <w:rPr>
          <w:spacing w:val="-4"/>
        </w:rPr>
        <w:t>programa </w:t>
      </w:r>
      <w:r>
        <w:rPr>
          <w:spacing w:val="-3"/>
        </w:rPr>
        <w:t>previamente fijado </w:t>
      </w:r>
      <w:r>
        <w:rPr/>
        <w:t>o si, por el </w:t>
      </w:r>
      <w:r>
        <w:rPr>
          <w:spacing w:val="-3"/>
        </w:rPr>
        <w:t>contrario, había decidido interpretar, coincidiendo con </w:t>
      </w:r>
      <w:r>
        <w:rPr/>
        <w:t>el día de </w:t>
      </w:r>
      <w:r>
        <w:rPr>
          <w:spacing w:val="-2"/>
        </w:rPr>
        <w:t>las</w:t>
      </w:r>
      <w:r>
        <w:rPr>
          <w:spacing w:val="56"/>
        </w:rPr>
        <w:t> </w:t>
      </w:r>
      <w:r>
        <w:rPr>
          <w:spacing w:val="-3"/>
        </w:rPr>
        <w:t>elecciones municipales, </w:t>
      </w:r>
      <w:r>
        <w:rPr/>
        <w:t>un </w:t>
      </w:r>
      <w:r>
        <w:rPr>
          <w:spacing w:val="-3"/>
        </w:rPr>
        <w:t>grupo </w:t>
      </w:r>
      <w:r>
        <w:rPr/>
        <w:t>de </w:t>
      </w:r>
      <w:r>
        <w:rPr>
          <w:spacing w:val="-3"/>
        </w:rPr>
        <w:t>partituras </w:t>
      </w:r>
      <w:r>
        <w:rPr/>
        <w:t>en </w:t>
      </w:r>
      <w:r>
        <w:rPr>
          <w:spacing w:val="-4"/>
        </w:rPr>
        <w:t>cuyos pentagramas </w:t>
      </w:r>
      <w:r>
        <w:rPr/>
        <w:t>latía un </w:t>
      </w:r>
      <w:r>
        <w:rPr>
          <w:spacing w:val="-3"/>
        </w:rPr>
        <w:t>impulso </w:t>
      </w:r>
      <w:r>
        <w:rPr/>
        <w:t>de libertad</w:t>
      </w:r>
      <w:r>
        <w:rPr>
          <w:position w:val="10"/>
          <w:sz w:val="16"/>
        </w:rPr>
        <w:t>401</w:t>
      </w:r>
      <w:r>
        <w:rPr/>
        <w:t>.</w:t>
      </w:r>
    </w:p>
    <w:p>
      <w:pPr>
        <w:pStyle w:val="BodyText"/>
        <w:spacing w:before="2"/>
      </w:pPr>
    </w:p>
    <w:p>
      <w:pPr>
        <w:pStyle w:val="BodyText"/>
        <w:spacing w:line="362" w:lineRule="auto"/>
        <w:ind w:left="305" w:right="108" w:firstLine="719"/>
        <w:jc w:val="both"/>
      </w:pPr>
      <w:r>
        <w:rPr>
          <w:spacing w:val="-4"/>
        </w:rPr>
        <w:t>Uno </w:t>
      </w:r>
      <w:r>
        <w:rPr>
          <w:spacing w:val="-3"/>
        </w:rPr>
        <w:t>de </w:t>
      </w:r>
      <w:r>
        <w:rPr>
          <w:spacing w:val="-4"/>
        </w:rPr>
        <w:t>los </w:t>
      </w:r>
      <w:r>
        <w:rPr>
          <w:spacing w:val="-5"/>
        </w:rPr>
        <w:t>compositores </w:t>
      </w:r>
      <w:r>
        <w:rPr>
          <w:spacing w:val="-6"/>
        </w:rPr>
        <w:t>programados </w:t>
      </w:r>
      <w:r>
        <w:rPr>
          <w:spacing w:val="-3"/>
        </w:rPr>
        <w:t>en el </w:t>
      </w:r>
      <w:r>
        <w:rPr>
          <w:spacing w:val="-5"/>
        </w:rPr>
        <w:t>concierto </w:t>
      </w:r>
      <w:r>
        <w:rPr>
          <w:spacing w:val="-4"/>
        </w:rPr>
        <w:t>del </w:t>
      </w:r>
      <w:r>
        <w:rPr>
          <w:spacing w:val="-3"/>
        </w:rPr>
        <w:t>12 de </w:t>
      </w:r>
      <w:r>
        <w:rPr>
          <w:spacing w:val="-5"/>
        </w:rPr>
        <w:t>abril </w:t>
      </w:r>
      <w:r>
        <w:rPr>
          <w:spacing w:val="-3"/>
        </w:rPr>
        <w:t>en el </w:t>
      </w:r>
      <w:r>
        <w:rPr>
          <w:spacing w:val="-5"/>
        </w:rPr>
        <w:t>Palau </w:t>
      </w:r>
      <w:r>
        <w:rPr>
          <w:spacing w:val="-3"/>
        </w:rPr>
        <w:t>de la </w:t>
      </w:r>
      <w:r>
        <w:rPr>
          <w:spacing w:val="-5"/>
        </w:rPr>
        <w:t>Música Catalana, </w:t>
      </w:r>
      <w:r>
        <w:rPr>
          <w:spacing w:val="-6"/>
        </w:rPr>
        <w:t>Ludwig </w:t>
      </w:r>
      <w:r>
        <w:rPr>
          <w:spacing w:val="-4"/>
        </w:rPr>
        <w:t>van </w:t>
      </w:r>
      <w:r>
        <w:rPr>
          <w:spacing w:val="-5"/>
        </w:rPr>
        <w:t>Beethoven, mostró alguna </w:t>
      </w:r>
      <w:r>
        <w:rPr>
          <w:spacing w:val="-3"/>
        </w:rPr>
        <w:t>de </w:t>
      </w:r>
      <w:r>
        <w:rPr>
          <w:spacing w:val="-4"/>
        </w:rPr>
        <w:t>las </w:t>
      </w:r>
      <w:r>
        <w:rPr>
          <w:spacing w:val="-5"/>
        </w:rPr>
        <w:t>claves </w:t>
      </w:r>
      <w:r>
        <w:rPr>
          <w:spacing w:val="-4"/>
        </w:rPr>
        <w:t>que </w:t>
      </w:r>
      <w:r>
        <w:rPr>
          <w:spacing w:val="-5"/>
        </w:rPr>
        <w:t>determinaron </w:t>
      </w:r>
      <w:r>
        <w:rPr>
          <w:spacing w:val="-3"/>
        </w:rPr>
        <w:t>el </w:t>
      </w:r>
      <w:r>
        <w:rPr>
          <w:spacing w:val="-5"/>
        </w:rPr>
        <w:t>devenir musical </w:t>
      </w:r>
      <w:r>
        <w:rPr>
          <w:spacing w:val="-4"/>
        </w:rPr>
        <w:t>del </w:t>
      </w:r>
      <w:r>
        <w:rPr>
          <w:spacing w:val="-5"/>
        </w:rPr>
        <w:t>período romántico </w:t>
      </w:r>
      <w:r>
        <w:rPr>
          <w:spacing w:val="-4"/>
        </w:rPr>
        <w:t>por </w:t>
      </w:r>
      <w:r>
        <w:rPr>
          <w:spacing w:val="-5"/>
        </w:rPr>
        <w:t>excelencia: </w:t>
      </w:r>
      <w:r>
        <w:rPr>
          <w:spacing w:val="-3"/>
        </w:rPr>
        <w:t>el </w:t>
      </w:r>
      <w:r>
        <w:rPr>
          <w:spacing w:val="-5"/>
        </w:rPr>
        <w:t>siglo </w:t>
      </w:r>
      <w:r>
        <w:rPr>
          <w:spacing w:val="-5"/>
          <w:sz w:val="19"/>
        </w:rPr>
        <w:t>XIX</w:t>
      </w:r>
      <w:r>
        <w:rPr>
          <w:spacing w:val="-5"/>
        </w:rPr>
        <w:t>. </w:t>
      </w:r>
      <w:r>
        <w:rPr>
          <w:spacing w:val="-3"/>
        </w:rPr>
        <w:t>El </w:t>
      </w:r>
      <w:r>
        <w:rPr>
          <w:spacing w:val="-5"/>
        </w:rPr>
        <w:t>pianista, gestor </w:t>
      </w:r>
      <w:r>
        <w:rPr/>
        <w:t>e </w:t>
      </w:r>
      <w:r>
        <w:rPr>
          <w:spacing w:val="-6"/>
        </w:rPr>
        <w:t>investigador, Luciano </w:t>
      </w:r>
      <w:r>
        <w:rPr>
          <w:spacing w:val="-5"/>
        </w:rPr>
        <w:t>González Sarmiento, recogió </w:t>
      </w:r>
      <w:r>
        <w:rPr>
          <w:spacing w:val="-4"/>
        </w:rPr>
        <w:t>con </w:t>
      </w:r>
      <w:r>
        <w:rPr>
          <w:spacing w:val="-5"/>
        </w:rPr>
        <w:t>precisión </w:t>
      </w:r>
      <w:r>
        <w:rPr>
          <w:spacing w:val="-4"/>
        </w:rPr>
        <w:t>este </w:t>
      </w:r>
      <w:r>
        <w:rPr>
          <w:spacing w:val="-5"/>
        </w:rPr>
        <w:t>hecho.</w:t>
      </w:r>
    </w:p>
    <w:p>
      <w:pPr>
        <w:pStyle w:val="BodyText"/>
        <w:spacing w:before="10"/>
      </w:pPr>
    </w:p>
    <w:p>
      <w:pPr>
        <w:pStyle w:val="BodyText"/>
        <w:spacing w:line="278" w:lineRule="exact"/>
        <w:ind w:left="1025" w:right="106" w:firstLine="288"/>
        <w:jc w:val="both"/>
      </w:pPr>
      <w:r>
        <w:rPr/>
        <w:t>[…] </w:t>
      </w:r>
      <w:r>
        <w:rPr>
          <w:spacing w:val="-3"/>
        </w:rPr>
        <w:t>desde </w:t>
      </w:r>
      <w:r>
        <w:rPr/>
        <w:t>una </w:t>
      </w:r>
      <w:r>
        <w:rPr>
          <w:spacing w:val="-3"/>
        </w:rPr>
        <w:t>perspectiva musical </w:t>
      </w:r>
      <w:r>
        <w:rPr/>
        <w:t>[…, el </w:t>
      </w:r>
      <w:r>
        <w:rPr>
          <w:spacing w:val="-3"/>
        </w:rPr>
        <w:t>siglo </w:t>
      </w:r>
      <w:r>
        <w:rPr>
          <w:spacing w:val="-3"/>
          <w:sz w:val="19"/>
        </w:rPr>
        <w:t>XIX</w:t>
      </w:r>
      <w:r>
        <w:rPr>
          <w:spacing w:val="-3"/>
        </w:rPr>
        <w:t>] comenzó </w:t>
      </w:r>
      <w:r>
        <w:rPr/>
        <w:t>a </w:t>
      </w:r>
      <w:r>
        <w:rPr>
          <w:spacing w:val="-3"/>
        </w:rPr>
        <w:t>cimentar </w:t>
      </w:r>
      <w:r>
        <w:rPr/>
        <w:t>su </w:t>
      </w:r>
      <w:r>
        <w:rPr>
          <w:spacing w:val="-3"/>
        </w:rPr>
        <w:t>identidad romántica con obras </w:t>
      </w:r>
      <w:r>
        <w:rPr>
          <w:spacing w:val="-4"/>
        </w:rPr>
        <w:t>trascendentales </w:t>
      </w:r>
      <w:r>
        <w:rPr>
          <w:spacing w:val="-3"/>
        </w:rPr>
        <w:t>como </w:t>
      </w:r>
      <w:r>
        <w:rPr/>
        <w:t>la </w:t>
      </w:r>
      <w:r>
        <w:rPr>
          <w:i/>
          <w:spacing w:val="-3"/>
        </w:rPr>
        <w:t>III Sinfonía </w:t>
      </w:r>
      <w:r>
        <w:rPr>
          <w:i/>
        </w:rPr>
        <w:t>en mi </w:t>
      </w:r>
      <w:r>
        <w:rPr>
          <w:i/>
          <w:spacing w:val="-3"/>
        </w:rPr>
        <w:t>bemol </w:t>
      </w:r>
      <w:r>
        <w:rPr>
          <w:i/>
          <w:spacing w:val="-3"/>
        </w:rPr>
        <w:t>mayor </w:t>
      </w:r>
      <w:r>
        <w:rPr>
          <w:i/>
        </w:rPr>
        <w:t>Op. 55 </w:t>
      </w:r>
      <w:r>
        <w:rPr/>
        <w:t>que </w:t>
      </w:r>
      <w:r>
        <w:rPr>
          <w:spacing w:val="-4"/>
        </w:rPr>
        <w:t>Ludwig </w:t>
      </w:r>
      <w:r>
        <w:rPr>
          <w:spacing w:val="-3"/>
        </w:rPr>
        <w:t>van </w:t>
      </w:r>
      <w:r>
        <w:rPr>
          <w:spacing w:val="-4"/>
        </w:rPr>
        <w:t>Beethoven </w:t>
      </w:r>
      <w:r>
        <w:rPr>
          <w:spacing w:val="-3"/>
        </w:rPr>
        <w:t>(1770-1827) escribiera </w:t>
      </w:r>
      <w:r>
        <w:rPr/>
        <w:t>el </w:t>
      </w:r>
      <w:r>
        <w:rPr>
          <w:spacing w:val="-3"/>
        </w:rPr>
        <w:t>año 1803 </w:t>
      </w:r>
      <w:r>
        <w:rPr/>
        <w:t>y </w:t>
      </w:r>
      <w:r>
        <w:rPr>
          <w:spacing w:val="-3"/>
        </w:rPr>
        <w:t>que, </w:t>
      </w:r>
      <w:r>
        <w:rPr/>
        <w:t>en un </w:t>
      </w:r>
      <w:r>
        <w:rPr>
          <w:spacing w:val="-3"/>
        </w:rPr>
        <w:t>principio, dedicara </w:t>
      </w:r>
      <w:r>
        <w:rPr/>
        <w:t>al </w:t>
      </w:r>
      <w:r>
        <w:rPr>
          <w:spacing w:val="-3"/>
        </w:rPr>
        <w:t>“libertador” </w:t>
      </w:r>
      <w:r>
        <w:rPr/>
        <w:t>de </w:t>
      </w:r>
      <w:r>
        <w:rPr>
          <w:spacing w:val="-3"/>
        </w:rPr>
        <w:t>Europa; aunque </w:t>
      </w:r>
      <w:r>
        <w:rPr/>
        <w:t>al </w:t>
      </w:r>
      <w:r>
        <w:rPr>
          <w:spacing w:val="-3"/>
        </w:rPr>
        <w:t>conocer </w:t>
      </w:r>
      <w:r>
        <w:rPr/>
        <w:t>la </w:t>
      </w:r>
      <w:r>
        <w:rPr>
          <w:spacing w:val="-3"/>
        </w:rPr>
        <w:t>noticia </w:t>
      </w:r>
      <w:r>
        <w:rPr/>
        <w:t>de que </w:t>
      </w:r>
      <w:r>
        <w:rPr>
          <w:spacing w:val="-3"/>
        </w:rPr>
        <w:t>Napoleón </w:t>
      </w:r>
      <w:r>
        <w:rPr/>
        <w:t>se </w:t>
      </w:r>
      <w:r>
        <w:rPr>
          <w:spacing w:val="-3"/>
        </w:rPr>
        <w:t>había hecho coronar </w:t>
      </w:r>
      <w:r>
        <w:rPr>
          <w:spacing w:val="-4"/>
        </w:rPr>
        <w:t>emperador, </w:t>
      </w:r>
      <w:r>
        <w:rPr/>
        <w:t>le </w:t>
      </w:r>
      <w:r>
        <w:rPr>
          <w:spacing w:val="-3"/>
        </w:rPr>
        <w:t>retiró airado </w:t>
      </w:r>
      <w:r>
        <w:rPr/>
        <w:t>la </w:t>
      </w:r>
      <w:r>
        <w:rPr>
          <w:spacing w:val="-3"/>
        </w:rPr>
        <w:t>dedicatoria </w:t>
      </w:r>
      <w:r>
        <w:rPr>
          <w:spacing w:val="-4"/>
        </w:rPr>
        <w:t>sustituyendo </w:t>
      </w:r>
      <w:r>
        <w:rPr/>
        <w:t>una </w:t>
      </w:r>
      <w:r>
        <w:rPr>
          <w:spacing w:val="-4"/>
        </w:rPr>
        <w:t>programada </w:t>
      </w:r>
      <w:r>
        <w:rPr>
          <w:spacing w:val="-3"/>
        </w:rPr>
        <w:t>“marcha triunfal” [II movimiento], </w:t>
      </w:r>
      <w:r>
        <w:rPr/>
        <w:t>que </w:t>
      </w:r>
      <w:r>
        <w:rPr>
          <w:spacing w:val="-2"/>
        </w:rPr>
        <w:t>más </w:t>
      </w:r>
      <w:r>
        <w:rPr>
          <w:spacing w:val="-3"/>
        </w:rPr>
        <w:t>tarde incorporó como </w:t>
      </w:r>
      <w:r>
        <w:rPr/>
        <w:t>último </w:t>
      </w:r>
      <w:r>
        <w:rPr>
          <w:spacing w:val="-3"/>
        </w:rPr>
        <w:t>movimiento </w:t>
      </w:r>
      <w:r>
        <w:rPr/>
        <w:t>de su </w:t>
      </w:r>
      <w:r>
        <w:rPr>
          <w:i/>
          <w:spacing w:val="-3"/>
        </w:rPr>
        <w:t>Quinta Sinfonía</w:t>
      </w:r>
      <w:r>
        <w:rPr>
          <w:spacing w:val="-3"/>
        </w:rPr>
        <w:t>, </w:t>
      </w:r>
      <w:r>
        <w:rPr/>
        <w:t>por una </w:t>
      </w:r>
      <w:r>
        <w:rPr>
          <w:spacing w:val="-3"/>
        </w:rPr>
        <w:t>“marcha </w:t>
      </w:r>
      <w:r>
        <w:rPr>
          <w:spacing w:val="-4"/>
        </w:rPr>
        <w:t>fúnebre” </w:t>
      </w:r>
      <w:r>
        <w:rPr>
          <w:spacing w:val="-3"/>
        </w:rPr>
        <w:t>con </w:t>
      </w:r>
      <w:r>
        <w:rPr/>
        <w:t>la </w:t>
      </w:r>
      <w:r>
        <w:rPr>
          <w:spacing w:val="-3"/>
        </w:rPr>
        <w:t>consiguiente alteración del curso formal </w:t>
      </w:r>
      <w:r>
        <w:rPr/>
        <w:t>de la </w:t>
      </w:r>
      <w:r>
        <w:rPr>
          <w:spacing w:val="-3"/>
        </w:rPr>
        <w:t>obra </w:t>
      </w:r>
      <w:r>
        <w:rPr/>
        <w:t>a </w:t>
      </w:r>
      <w:r>
        <w:rPr>
          <w:spacing w:val="-3"/>
        </w:rPr>
        <w:t>pesar </w:t>
      </w:r>
      <w:r>
        <w:rPr/>
        <w:t>de su </w:t>
      </w:r>
      <w:r>
        <w:rPr>
          <w:spacing w:val="-3"/>
        </w:rPr>
        <w:t>intensidad </w:t>
      </w:r>
      <w:r>
        <w:rPr/>
        <w:t>expresiva</w:t>
      </w:r>
      <w:r>
        <w:rPr>
          <w:position w:val="10"/>
          <w:sz w:val="16"/>
        </w:rPr>
        <w:t>402</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4168;mso-wrap-distance-left:0;mso-wrap-distance-right:0" from="99.264pt,10.145868pt" to="524.524pt,10.145868pt" stroked="true" strokeweight=".599980pt" strokecolor="#000000">
            <w10:wrap type="topAndBottom"/>
          </v:line>
        </w:pict>
      </w:r>
    </w:p>
    <w:p>
      <w:pPr>
        <w:spacing w:line="247" w:lineRule="auto" w:before="82"/>
        <w:ind w:left="305" w:right="113" w:firstLine="0"/>
        <w:jc w:val="both"/>
        <w:rPr>
          <w:sz w:val="20"/>
        </w:rPr>
      </w:pPr>
      <w:r>
        <w:rPr>
          <w:sz w:val="20"/>
        </w:rPr>
        <w:t>características de cada una de las obras. Por su rigor y por el conocimiento que reflejan de las composiciones en él contenidas, bien pudieran haber sido redactadas por el propio Pau Casals. Otro posible redactor de las mismas sería el traductor, musicógrafo y crítico musical Joaquim Pena, uno de los más estrechos colaboradores del maestro. En la prolongada relación epistolar entre Pena y Casals encontramos referencias a la elaboración de “dos </w:t>
      </w:r>
      <w:r>
        <w:rPr>
          <w:i/>
          <w:sz w:val="20"/>
        </w:rPr>
        <w:t>gacetillas</w:t>
      </w:r>
      <w:r>
        <w:rPr>
          <w:sz w:val="20"/>
        </w:rPr>
        <w:t>” (5-VI-1930), así como a “planear los programas que me encarga” (19-IX-1931), que pudieran estar referidas a la elaboración de las notas de presentación de las obras que se habían de interpretar en distintos conciertos. Véase DALMAU, Anna, MORA, Anna, y CORTÈS, Francesc (eds.), pp. 132 y 135, respectivamente. Las traducciones de los  </w:t>
      </w:r>
      <w:r>
        <w:rPr>
          <w:spacing w:val="-3"/>
          <w:sz w:val="20"/>
        </w:rPr>
        <w:t>textos entrecomillados </w:t>
      </w:r>
      <w:r>
        <w:rPr>
          <w:spacing w:val="-2"/>
          <w:sz w:val="20"/>
        </w:rPr>
        <w:t>son </w:t>
      </w:r>
      <w:r>
        <w:rPr>
          <w:spacing w:val="-3"/>
          <w:sz w:val="20"/>
        </w:rPr>
        <w:t>nuestras. Los </w:t>
      </w:r>
      <w:r>
        <w:rPr>
          <w:sz w:val="20"/>
        </w:rPr>
        <w:t>dos párrafos de la cita </w:t>
      </w:r>
      <w:r>
        <w:rPr>
          <w:spacing w:val="-3"/>
          <w:sz w:val="20"/>
        </w:rPr>
        <w:t>anterior, </w:t>
      </w:r>
      <w:r>
        <w:rPr>
          <w:sz w:val="20"/>
        </w:rPr>
        <w:t>con </w:t>
      </w:r>
      <w:r>
        <w:rPr>
          <w:spacing w:val="-3"/>
          <w:sz w:val="20"/>
        </w:rPr>
        <w:t>sus repectivas notas </w:t>
      </w:r>
      <w:r>
        <w:rPr>
          <w:sz w:val="20"/>
        </w:rPr>
        <w:t>a pie de </w:t>
      </w:r>
      <w:r>
        <w:rPr>
          <w:spacing w:val="-3"/>
          <w:sz w:val="20"/>
        </w:rPr>
        <w:t>página,</w:t>
      </w:r>
      <w:r>
        <w:rPr>
          <w:spacing w:val="-7"/>
          <w:sz w:val="20"/>
        </w:rPr>
        <w:t> </w:t>
      </w:r>
      <w:r>
        <w:rPr>
          <w:sz w:val="20"/>
        </w:rPr>
        <w:t>proceden</w:t>
      </w:r>
      <w:r>
        <w:rPr>
          <w:spacing w:val="-9"/>
          <w:sz w:val="20"/>
        </w:rPr>
        <w:t> </w:t>
      </w:r>
      <w:r>
        <w:rPr>
          <w:sz w:val="20"/>
        </w:rPr>
        <w:t>de</w:t>
      </w:r>
      <w:r>
        <w:rPr>
          <w:spacing w:val="-7"/>
          <w:sz w:val="20"/>
        </w:rPr>
        <w:t> </w:t>
      </w:r>
      <w:r>
        <w:rPr>
          <w:spacing w:val="-3"/>
          <w:sz w:val="20"/>
        </w:rPr>
        <w:t>TÉLLEZ</w:t>
      </w:r>
      <w:r>
        <w:rPr>
          <w:spacing w:val="-10"/>
          <w:sz w:val="20"/>
        </w:rPr>
        <w:t> </w:t>
      </w:r>
      <w:r>
        <w:rPr>
          <w:spacing w:val="-4"/>
          <w:sz w:val="20"/>
        </w:rPr>
        <w:t>CENZANO,</w:t>
      </w:r>
      <w:r>
        <w:rPr>
          <w:spacing w:val="-7"/>
          <w:sz w:val="20"/>
        </w:rPr>
        <w:t> </w:t>
      </w:r>
      <w:r>
        <w:rPr>
          <w:spacing w:val="-3"/>
          <w:sz w:val="20"/>
        </w:rPr>
        <w:t>Enrique,</w:t>
      </w:r>
      <w:r>
        <w:rPr>
          <w:spacing w:val="-6"/>
          <w:sz w:val="20"/>
        </w:rPr>
        <w:t> </w:t>
      </w:r>
      <w:r>
        <w:rPr>
          <w:sz w:val="20"/>
        </w:rPr>
        <w:t>“Pau</w:t>
      </w:r>
      <w:r>
        <w:rPr>
          <w:spacing w:val="-9"/>
          <w:sz w:val="20"/>
        </w:rPr>
        <w:t> </w:t>
      </w:r>
      <w:r>
        <w:rPr>
          <w:spacing w:val="-3"/>
          <w:sz w:val="20"/>
        </w:rPr>
        <w:t>Casals</w:t>
      </w:r>
      <w:r>
        <w:rPr>
          <w:spacing w:val="-9"/>
          <w:sz w:val="20"/>
        </w:rPr>
        <w:t> </w:t>
      </w:r>
      <w:r>
        <w:rPr>
          <w:sz w:val="20"/>
        </w:rPr>
        <w:t>en</w:t>
      </w:r>
      <w:r>
        <w:rPr>
          <w:spacing w:val="-9"/>
          <w:sz w:val="20"/>
        </w:rPr>
        <w:t> </w:t>
      </w:r>
      <w:r>
        <w:rPr>
          <w:spacing w:val="-3"/>
          <w:sz w:val="20"/>
        </w:rPr>
        <w:t>sus</w:t>
      </w:r>
      <w:r>
        <w:rPr>
          <w:spacing w:val="-9"/>
          <w:sz w:val="20"/>
        </w:rPr>
        <w:t> </w:t>
      </w:r>
      <w:r>
        <w:rPr>
          <w:spacing w:val="-3"/>
          <w:sz w:val="20"/>
        </w:rPr>
        <w:t>documentos…”,</w:t>
      </w:r>
      <w:r>
        <w:rPr>
          <w:spacing w:val="-7"/>
          <w:sz w:val="20"/>
        </w:rPr>
        <w:t> </w:t>
      </w:r>
      <w:r>
        <w:rPr>
          <w:i/>
          <w:sz w:val="20"/>
        </w:rPr>
        <w:t>op.</w:t>
      </w:r>
      <w:r>
        <w:rPr>
          <w:i/>
          <w:spacing w:val="-7"/>
          <w:sz w:val="20"/>
        </w:rPr>
        <w:t> </w:t>
      </w:r>
      <w:r>
        <w:rPr>
          <w:i/>
          <w:sz w:val="20"/>
        </w:rPr>
        <w:t>cit.</w:t>
      </w:r>
      <w:r>
        <w:rPr>
          <w:i/>
          <w:spacing w:val="-7"/>
          <w:sz w:val="20"/>
        </w:rPr>
        <w:t> </w:t>
      </w:r>
      <w:r>
        <w:rPr>
          <w:sz w:val="20"/>
        </w:rPr>
        <w:t>,</w:t>
      </w:r>
      <w:r>
        <w:rPr>
          <w:spacing w:val="-7"/>
          <w:sz w:val="20"/>
        </w:rPr>
        <w:t> </w:t>
      </w:r>
      <w:r>
        <w:rPr>
          <w:sz w:val="20"/>
        </w:rPr>
        <w:t>pp.</w:t>
      </w:r>
      <w:r>
        <w:rPr>
          <w:spacing w:val="-7"/>
          <w:sz w:val="20"/>
        </w:rPr>
        <w:t> </w:t>
      </w:r>
      <w:r>
        <w:rPr>
          <w:spacing w:val="-3"/>
          <w:sz w:val="20"/>
        </w:rPr>
        <w:t>91-92.</w:t>
      </w:r>
    </w:p>
    <w:p>
      <w:pPr>
        <w:spacing w:line="222" w:lineRule="exact" w:before="0"/>
        <w:ind w:left="1025" w:right="109" w:firstLine="0"/>
        <w:jc w:val="left"/>
        <w:rPr>
          <w:sz w:val="20"/>
        </w:rPr>
      </w:pPr>
      <w:r>
        <w:rPr>
          <w:position w:val="9"/>
          <w:sz w:val="13"/>
        </w:rPr>
        <w:t>400 </w:t>
      </w:r>
      <w:r>
        <w:rPr>
          <w:sz w:val="20"/>
        </w:rPr>
        <w:t>Término que figura en el programa del concierto, equivalente al más actual de “temporada”.</w:t>
      </w:r>
    </w:p>
    <w:p>
      <w:pPr>
        <w:spacing w:line="238" w:lineRule="exact" w:before="12"/>
        <w:ind w:left="305" w:right="122" w:firstLine="719"/>
        <w:jc w:val="both"/>
        <w:rPr>
          <w:sz w:val="20"/>
        </w:rPr>
      </w:pPr>
      <w:r>
        <w:rPr>
          <w:position w:val="9"/>
          <w:sz w:val="13"/>
        </w:rPr>
        <w:t>401 </w:t>
      </w:r>
      <w:r>
        <w:rPr>
          <w:sz w:val="20"/>
        </w:rPr>
        <w:t>No hay ninguna evidencia, en las detalladas “Notes al Programa”, que permita atribuir a este concierto una intencionalidad política más allá de las características que son propias al movimiento artístico en el que se enmarcan las obras que lo integran.</w:t>
      </w:r>
    </w:p>
    <w:p>
      <w:pPr>
        <w:spacing w:line="238" w:lineRule="exact" w:before="0"/>
        <w:ind w:left="305" w:right="113" w:firstLine="719"/>
        <w:jc w:val="both"/>
        <w:rPr>
          <w:sz w:val="20"/>
        </w:rPr>
      </w:pPr>
      <w:r>
        <w:rPr>
          <w:position w:val="9"/>
          <w:sz w:val="13"/>
        </w:rPr>
        <w:t>402 </w:t>
      </w:r>
      <w:r>
        <w:rPr>
          <w:sz w:val="20"/>
        </w:rPr>
        <w:t>GONZÁLEZ SARMIENTO, Luciano, “La evolución musical sostenible en el siglo </w:t>
      </w:r>
      <w:r>
        <w:rPr>
          <w:sz w:val="16"/>
        </w:rPr>
        <w:t>XIX</w:t>
      </w:r>
      <w:r>
        <w:rPr>
          <w:sz w:val="20"/>
        </w:rPr>
        <w:t>”, en Francisco Jarauta (ed.), </w:t>
      </w:r>
      <w:r>
        <w:rPr>
          <w:i/>
          <w:sz w:val="20"/>
        </w:rPr>
        <w:t>Forma y tiempos de la música</w:t>
      </w:r>
      <w:r>
        <w:rPr>
          <w:sz w:val="20"/>
        </w:rPr>
        <w:t>, Santander, Fundación Botín, [2011], pp. 159-160. Esta sinfonía de Beethoven, también conocida como la “Heroica”, fue muy pronto programada por la Orquesta Pau Casals: “Entre otras obras interpretadas en la primera serie de conciertos durante el otoño de 1920 estaban la Obertura </w:t>
      </w:r>
      <w:r>
        <w:rPr>
          <w:i/>
          <w:sz w:val="20"/>
        </w:rPr>
        <w:t>Coriolano </w:t>
      </w:r>
      <w:r>
        <w:rPr>
          <w:sz w:val="20"/>
        </w:rPr>
        <w:t>y la sinfonía </w:t>
      </w:r>
      <w:r>
        <w:rPr>
          <w:i/>
          <w:sz w:val="20"/>
        </w:rPr>
        <w:t>Heroica</w:t>
      </w:r>
      <w:r>
        <w:rPr>
          <w:sz w:val="20"/>
        </w:rPr>
        <w:t>, de Beethoven; […]”. BALDOCK, Robert, </w:t>
      </w:r>
      <w:r>
        <w:rPr>
          <w:i/>
          <w:sz w:val="20"/>
        </w:rPr>
        <w:t>Pau </w:t>
      </w:r>
      <w:r>
        <w:rPr>
          <w:i/>
          <w:sz w:val="20"/>
        </w:rPr>
        <w:t>Casals</w:t>
      </w:r>
      <w:r>
        <w:rPr>
          <w:sz w:val="20"/>
        </w:rPr>
        <w:t>, Barcelona-Buenos Aires-México, Paidós, 1994, [154] [</w:t>
      </w:r>
      <w:r>
        <w:rPr>
          <w:i/>
          <w:sz w:val="20"/>
        </w:rPr>
        <w:t>sic</w:t>
      </w:r>
      <w:r>
        <w:rPr>
          <w:sz w:val="20"/>
        </w:rPr>
        <w:t>].</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Algunos autores han atribuido este mismo espíritu romántico a la labor política desempeñada por Francesc Macià, una de las figuras catalanas más representativas del período que estudiamos.</w:t>
      </w:r>
    </w:p>
    <w:p>
      <w:pPr>
        <w:pStyle w:val="BodyText"/>
        <w:spacing w:before="10"/>
      </w:pPr>
    </w:p>
    <w:p>
      <w:pPr>
        <w:pStyle w:val="BodyText"/>
        <w:spacing w:line="237" w:lineRule="auto"/>
        <w:ind w:left="1025" w:right="113" w:firstLine="288"/>
        <w:jc w:val="both"/>
      </w:pPr>
      <w:r>
        <w:rPr>
          <w:spacing w:val="-3"/>
        </w:rPr>
        <w:t>¿Romántico? </w:t>
      </w:r>
      <w:r>
        <w:rPr/>
        <w:t>Quizá </w:t>
      </w:r>
      <w:r>
        <w:rPr>
          <w:spacing w:val="-3"/>
        </w:rPr>
        <w:t>Macià también fue </w:t>
      </w:r>
      <w:r>
        <w:rPr/>
        <w:t>un </w:t>
      </w:r>
      <w:r>
        <w:rPr>
          <w:spacing w:val="-3"/>
        </w:rPr>
        <w:t>poco romántico. Pero </w:t>
      </w:r>
      <w:r>
        <w:rPr/>
        <w:t>su </w:t>
      </w:r>
      <w:r>
        <w:rPr>
          <w:spacing w:val="-3"/>
        </w:rPr>
        <w:t>romanticismo era </w:t>
      </w:r>
      <w:r>
        <w:rPr/>
        <w:t>de los que </w:t>
      </w:r>
      <w:r>
        <w:rPr>
          <w:spacing w:val="-3"/>
        </w:rPr>
        <w:t>tienen </w:t>
      </w:r>
      <w:r>
        <w:rPr/>
        <w:t>una </w:t>
      </w:r>
      <w:r>
        <w:rPr>
          <w:spacing w:val="-3"/>
        </w:rPr>
        <w:t>finalidad moral </w:t>
      </w:r>
      <w:r>
        <w:rPr/>
        <w:t>y </w:t>
      </w:r>
      <w:r>
        <w:rPr>
          <w:spacing w:val="-3"/>
        </w:rPr>
        <w:t>material. </w:t>
      </w:r>
      <w:r>
        <w:rPr>
          <w:spacing w:val="-4"/>
        </w:rPr>
        <w:t>La </w:t>
      </w:r>
      <w:r>
        <w:rPr>
          <w:spacing w:val="-3"/>
        </w:rPr>
        <w:t>historia está llena </w:t>
      </w:r>
      <w:r>
        <w:rPr/>
        <w:t>de </w:t>
      </w:r>
      <w:r>
        <w:rPr>
          <w:spacing w:val="-3"/>
        </w:rPr>
        <w:t>vidas románticas </w:t>
      </w:r>
      <w:r>
        <w:rPr/>
        <w:t>que </w:t>
      </w:r>
      <w:r>
        <w:rPr>
          <w:spacing w:val="-3"/>
        </w:rPr>
        <w:t>han servido </w:t>
      </w:r>
      <w:r>
        <w:rPr/>
        <w:t>a su </w:t>
      </w:r>
      <w:r>
        <w:rPr>
          <w:spacing w:val="-3"/>
        </w:rPr>
        <w:t>tierra con </w:t>
      </w:r>
      <w:r>
        <w:rPr/>
        <w:t>el </w:t>
      </w:r>
      <w:r>
        <w:rPr>
          <w:spacing w:val="-2"/>
        </w:rPr>
        <w:t>más </w:t>
      </w:r>
      <w:r>
        <w:rPr>
          <w:spacing w:val="-4"/>
        </w:rPr>
        <w:t>grande </w:t>
      </w:r>
      <w:r>
        <w:rPr>
          <w:spacing w:val="-3"/>
        </w:rPr>
        <w:t>amor. </w:t>
      </w:r>
      <w:r>
        <w:rPr>
          <w:spacing w:val="-4"/>
        </w:rPr>
        <w:t>Los grandes </w:t>
      </w:r>
      <w:r>
        <w:rPr>
          <w:spacing w:val="-3"/>
        </w:rPr>
        <w:t>mártires han </w:t>
      </w:r>
      <w:r>
        <w:rPr/>
        <w:t>sido </w:t>
      </w:r>
      <w:r>
        <w:rPr>
          <w:spacing w:val="-3"/>
        </w:rPr>
        <w:t>siempre unos románticos </w:t>
      </w:r>
      <w:r>
        <w:rPr/>
        <w:t>a los ojos de los que no </w:t>
      </w:r>
      <w:r>
        <w:rPr>
          <w:spacing w:val="-3"/>
        </w:rPr>
        <w:t>compartieron </w:t>
      </w:r>
      <w:r>
        <w:rPr/>
        <w:t>sus </w:t>
      </w:r>
      <w:r>
        <w:rPr>
          <w:spacing w:val="-3"/>
        </w:rPr>
        <w:t>teorías. Pero generalmente, </w:t>
      </w:r>
      <w:r>
        <w:rPr/>
        <w:t>el </w:t>
      </w:r>
      <w:r>
        <w:rPr>
          <w:spacing w:val="-3"/>
        </w:rPr>
        <w:t>romanticismo </w:t>
      </w:r>
      <w:r>
        <w:rPr/>
        <w:t>ha </w:t>
      </w:r>
      <w:r>
        <w:rPr>
          <w:spacing w:val="-3"/>
        </w:rPr>
        <w:t>triunfado </w:t>
      </w:r>
      <w:r>
        <w:rPr/>
        <w:t>y la </w:t>
      </w:r>
      <w:r>
        <w:rPr>
          <w:spacing w:val="-3"/>
        </w:rPr>
        <w:t>gesta </w:t>
      </w:r>
      <w:r>
        <w:rPr/>
        <w:t>de </w:t>
      </w:r>
      <w:r>
        <w:rPr>
          <w:spacing w:val="-3"/>
        </w:rPr>
        <w:t>todos estos hombres </w:t>
      </w:r>
      <w:r>
        <w:rPr/>
        <w:t>ha </w:t>
      </w:r>
      <w:r>
        <w:rPr>
          <w:spacing w:val="-3"/>
        </w:rPr>
        <w:t>terminado como </w:t>
      </w:r>
      <w:r>
        <w:rPr/>
        <w:t>una </w:t>
      </w:r>
      <w:r>
        <w:rPr>
          <w:spacing w:val="-3"/>
        </w:rPr>
        <w:t>novela cautivadora, unos versos emotivos </w:t>
      </w:r>
      <w:r>
        <w:rPr/>
        <w:t>o una </w:t>
      </w:r>
      <w:r>
        <w:rPr>
          <w:spacing w:val="-3"/>
        </w:rPr>
        <w:t>melodía </w:t>
      </w:r>
      <w:r>
        <w:rPr/>
        <w:t>bellísima</w:t>
      </w:r>
      <w:r>
        <w:rPr>
          <w:position w:val="10"/>
          <w:sz w:val="16"/>
        </w:rPr>
        <w:t>403</w:t>
      </w:r>
      <w:r>
        <w:rPr/>
        <w:t>.</w:t>
      </w:r>
    </w:p>
    <w:p>
      <w:pPr>
        <w:pStyle w:val="BodyText"/>
        <w:spacing w:before="6"/>
        <w:rPr>
          <w:sz w:val="36"/>
        </w:rPr>
      </w:pPr>
    </w:p>
    <w:p>
      <w:pPr>
        <w:pStyle w:val="BodyText"/>
        <w:spacing w:line="362" w:lineRule="auto"/>
        <w:ind w:left="305" w:right="111" w:firstLine="719"/>
        <w:jc w:val="both"/>
      </w:pPr>
      <w:r>
        <w:rPr/>
        <w:t>Como si el </w:t>
      </w:r>
      <w:r>
        <w:rPr>
          <w:spacing w:val="-3"/>
        </w:rPr>
        <w:t>espírítu </w:t>
      </w:r>
      <w:r>
        <w:rPr/>
        <w:t>que </w:t>
      </w:r>
      <w:r>
        <w:rPr>
          <w:spacing w:val="-4"/>
        </w:rPr>
        <w:t>subyacía </w:t>
      </w:r>
      <w:r>
        <w:rPr/>
        <w:t>en </w:t>
      </w:r>
      <w:r>
        <w:rPr>
          <w:spacing w:val="-2"/>
        </w:rPr>
        <w:t>las </w:t>
      </w:r>
      <w:r>
        <w:rPr>
          <w:spacing w:val="-3"/>
        </w:rPr>
        <w:t>bellas melodías interpretadas </w:t>
      </w:r>
      <w:r>
        <w:rPr/>
        <w:t>en la </w:t>
      </w:r>
      <w:r>
        <w:rPr>
          <w:spacing w:val="-3"/>
        </w:rPr>
        <w:t>sesión matinal del Palau hubiera impregnado </w:t>
      </w:r>
      <w:r>
        <w:rPr/>
        <w:t>el clima </w:t>
      </w:r>
      <w:r>
        <w:rPr>
          <w:spacing w:val="-3"/>
        </w:rPr>
        <w:t>social </w:t>
      </w:r>
      <w:r>
        <w:rPr/>
        <w:t>de la </w:t>
      </w:r>
      <w:r>
        <w:rPr>
          <w:spacing w:val="-3"/>
        </w:rPr>
        <w:t>ciudad, </w:t>
      </w:r>
      <w:r>
        <w:rPr/>
        <w:t>el </w:t>
      </w:r>
      <w:r>
        <w:rPr>
          <w:spacing w:val="-3"/>
        </w:rPr>
        <w:t>exterior </w:t>
      </w:r>
      <w:r>
        <w:rPr/>
        <w:t>de la </w:t>
      </w:r>
      <w:r>
        <w:rPr>
          <w:spacing w:val="-3"/>
        </w:rPr>
        <w:t>sala </w:t>
      </w:r>
      <w:r>
        <w:rPr/>
        <w:t>de </w:t>
      </w:r>
      <w:r>
        <w:rPr>
          <w:spacing w:val="-3"/>
        </w:rPr>
        <w:t>conciertos </w:t>
      </w:r>
      <w:r>
        <w:rPr>
          <w:spacing w:val="-4"/>
        </w:rPr>
        <w:t>registraba </w:t>
      </w:r>
      <w:r>
        <w:rPr/>
        <w:t>una </w:t>
      </w:r>
      <w:r>
        <w:rPr>
          <w:spacing w:val="-3"/>
        </w:rPr>
        <w:t>amalgama </w:t>
      </w:r>
      <w:r>
        <w:rPr/>
        <w:t>de </w:t>
      </w:r>
      <w:r>
        <w:rPr>
          <w:spacing w:val="-3"/>
        </w:rPr>
        <w:t>emociones </w:t>
      </w:r>
      <w:r>
        <w:rPr>
          <w:spacing w:val="-4"/>
        </w:rPr>
        <w:t>encontradas </w:t>
      </w:r>
      <w:r>
        <w:rPr>
          <w:spacing w:val="-3"/>
        </w:rPr>
        <w:t>(ansiedad, expectación, ilusión, esperanza, temor…). Dichas emociones </w:t>
      </w:r>
      <w:r>
        <w:rPr/>
        <w:t>se </w:t>
      </w:r>
      <w:r>
        <w:rPr>
          <w:spacing w:val="-3"/>
        </w:rPr>
        <w:t>fueron modulando </w:t>
      </w:r>
      <w:r>
        <w:rPr/>
        <w:t>a </w:t>
      </w:r>
      <w:r>
        <w:rPr>
          <w:spacing w:val="-3"/>
        </w:rPr>
        <w:t>medida </w:t>
      </w:r>
      <w:r>
        <w:rPr/>
        <w:t>que </w:t>
      </w:r>
      <w:r>
        <w:rPr>
          <w:spacing w:val="-3"/>
        </w:rPr>
        <w:t>avanzaba </w:t>
      </w:r>
      <w:r>
        <w:rPr/>
        <w:t>la </w:t>
      </w:r>
      <w:r>
        <w:rPr>
          <w:spacing w:val="-3"/>
        </w:rPr>
        <w:t>jornada electoral hasta </w:t>
      </w:r>
      <w:r>
        <w:rPr/>
        <w:t>su </w:t>
      </w:r>
      <w:r>
        <w:rPr>
          <w:spacing w:val="-3"/>
        </w:rPr>
        <w:t>conclusión, </w:t>
      </w:r>
      <w:r>
        <w:rPr/>
        <w:t>al </w:t>
      </w:r>
      <w:r>
        <w:rPr>
          <w:spacing w:val="-3"/>
        </w:rPr>
        <w:t>tiempo </w:t>
      </w:r>
      <w:r>
        <w:rPr/>
        <w:t>que se </w:t>
      </w:r>
      <w:r>
        <w:rPr>
          <w:spacing w:val="-3"/>
        </w:rPr>
        <w:t>abría paso </w:t>
      </w:r>
      <w:r>
        <w:rPr/>
        <w:t>la </w:t>
      </w:r>
      <w:r>
        <w:rPr>
          <w:spacing w:val="-3"/>
        </w:rPr>
        <w:t>idea </w:t>
      </w:r>
      <w:r>
        <w:rPr/>
        <w:t>de una </w:t>
      </w:r>
      <w:r>
        <w:rPr>
          <w:spacing w:val="-3"/>
        </w:rPr>
        <w:t>victoria electoral </w:t>
      </w:r>
      <w:r>
        <w:rPr/>
        <w:t>de </w:t>
      </w:r>
      <w:r>
        <w:rPr>
          <w:spacing w:val="-2"/>
        </w:rPr>
        <w:t>las </w:t>
      </w:r>
      <w:r>
        <w:rPr>
          <w:spacing w:val="-3"/>
        </w:rPr>
        <w:t>fuerzas republicanas </w:t>
      </w:r>
      <w:r>
        <w:rPr/>
        <w:t>en todo el </w:t>
      </w:r>
      <w:r>
        <w:rPr>
          <w:spacing w:val="-3"/>
        </w:rPr>
        <w:t>Estado.</w:t>
      </w:r>
    </w:p>
    <w:p>
      <w:pPr>
        <w:pStyle w:val="BodyText"/>
        <w:spacing w:before="8"/>
      </w:pPr>
    </w:p>
    <w:p>
      <w:pPr>
        <w:pStyle w:val="BodyText"/>
        <w:spacing w:line="271" w:lineRule="exact" w:before="1"/>
        <w:ind w:left="1325" w:right="109"/>
      </w:pPr>
      <w:r>
        <w:rPr/>
        <w:t>Y   al   llegar   la   tarde,   todas   las   bocas   exclamaban   una   sola palabra:</w:t>
      </w:r>
    </w:p>
    <w:p>
      <w:pPr>
        <w:pStyle w:val="BodyText"/>
        <w:spacing w:line="228" w:lineRule="auto" w:before="7"/>
        <w:ind w:left="1025" w:right="114"/>
        <w:jc w:val="both"/>
      </w:pPr>
      <w:r>
        <w:rPr>
          <w:rFonts w:ascii="Symbol" w:hAnsi="Symbol"/>
        </w:rPr>
        <w:t></w:t>
      </w:r>
      <w:r>
        <w:rPr/>
        <w:t>L´Ezquerra ha triunfado. Y si alguno se atrevía a preguntar: </w:t>
      </w:r>
      <w:r>
        <w:rPr>
          <w:rFonts w:ascii="Symbol" w:hAnsi="Symbol"/>
        </w:rPr>
        <w:t></w:t>
      </w:r>
      <w:r>
        <w:rPr/>
        <w:t>¿Quién? No se escuchaba más que un solo nombre: </w:t>
      </w:r>
      <w:r>
        <w:rPr>
          <w:rFonts w:ascii="Symbol" w:hAnsi="Symbol"/>
        </w:rPr>
        <w:t></w:t>
      </w:r>
      <w:r>
        <w:rPr/>
        <w:t>Macià, Macià, Macià!!!</w:t>
      </w:r>
      <w:r>
        <w:rPr>
          <w:position w:val="10"/>
          <w:sz w:val="16"/>
        </w:rPr>
        <w:t>404 </w:t>
      </w:r>
      <w:r>
        <w:rPr/>
        <w:t>Rotundamente, sin medias tintas, el pueblo había dado una mayoría absoluta por todos los lados, a l´Ezquerra Republicana de Catalunya [ERC]</w:t>
      </w:r>
      <w:r>
        <w:rPr>
          <w:position w:val="10"/>
          <w:sz w:val="16"/>
        </w:rPr>
        <w:t>405</w:t>
      </w:r>
      <w:r>
        <w:rPr/>
        <w:t>.</w:t>
      </w:r>
    </w:p>
    <w:p>
      <w:pPr>
        <w:pStyle w:val="BodyText"/>
        <w:spacing w:before="8"/>
        <w:rPr>
          <w:sz w:val="36"/>
        </w:rPr>
      </w:pPr>
    </w:p>
    <w:p>
      <w:pPr>
        <w:pStyle w:val="BodyText"/>
        <w:spacing w:line="362" w:lineRule="auto"/>
        <w:ind w:left="305" w:right="112" w:firstLine="719"/>
        <w:jc w:val="both"/>
      </w:pPr>
      <w:r>
        <w:rPr/>
        <w:t>Este éxito </w:t>
      </w:r>
      <w:r>
        <w:rPr>
          <w:spacing w:val="-3"/>
        </w:rPr>
        <w:t>electoral había alentado </w:t>
      </w:r>
      <w:r>
        <w:rPr/>
        <w:t>a </w:t>
      </w:r>
      <w:r>
        <w:rPr>
          <w:spacing w:val="-4"/>
        </w:rPr>
        <w:t>Francesc </w:t>
      </w:r>
      <w:r>
        <w:rPr>
          <w:spacing w:val="-3"/>
        </w:rPr>
        <w:t>Macià </w:t>
      </w:r>
      <w:r>
        <w:rPr/>
        <w:t>a </w:t>
      </w:r>
      <w:r>
        <w:rPr>
          <w:spacing w:val="-3"/>
        </w:rPr>
        <w:t>realizar gestiones, </w:t>
      </w:r>
      <w:r>
        <w:rPr/>
        <w:t>el 13 de </w:t>
      </w:r>
      <w:r>
        <w:rPr>
          <w:spacing w:val="-3"/>
        </w:rPr>
        <w:t>abril, antes </w:t>
      </w:r>
      <w:r>
        <w:rPr/>
        <w:t>de que el mismo se </w:t>
      </w:r>
      <w:r>
        <w:rPr>
          <w:spacing w:val="-3"/>
        </w:rPr>
        <w:t>hiciera efectivo legalmente, para </w:t>
      </w:r>
      <w:r>
        <w:rPr>
          <w:spacing w:val="-4"/>
        </w:rPr>
        <w:t>configurar </w:t>
      </w:r>
      <w:r>
        <w:rPr/>
        <w:t>un </w:t>
      </w:r>
      <w:r>
        <w:rPr>
          <w:spacing w:val="-3"/>
        </w:rPr>
        <w:t>gobierno</w:t>
      </w: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4192;mso-wrap-distance-left:0;mso-wrap-distance-right:0" from="99.264pt,9.98883pt" to="243.284pt,9.98883pt" stroked="true" strokeweight=".47998pt" strokecolor="#000000">
            <w10:wrap type="topAndBottom"/>
          </v:line>
        </w:pict>
      </w:r>
    </w:p>
    <w:p>
      <w:pPr>
        <w:spacing w:line="249" w:lineRule="auto" w:before="38"/>
        <w:ind w:left="305" w:right="122" w:firstLine="719"/>
        <w:jc w:val="both"/>
        <w:rPr>
          <w:sz w:val="20"/>
        </w:rPr>
      </w:pPr>
      <w:r>
        <w:rPr>
          <w:position w:val="9"/>
          <w:sz w:val="13"/>
        </w:rPr>
        <w:t>403 </w:t>
      </w:r>
      <w:r>
        <w:rPr>
          <w:sz w:val="20"/>
        </w:rPr>
        <w:t>TRULLÁS I RIERA, Joan, </w:t>
      </w:r>
      <w:r>
        <w:rPr>
          <w:i/>
          <w:sz w:val="20"/>
        </w:rPr>
        <w:t>Francesc Macià: qui es i com ha arribat a President de la </w:t>
      </w:r>
      <w:r>
        <w:rPr>
          <w:i/>
          <w:sz w:val="20"/>
        </w:rPr>
        <w:t>Generalitat de Catalunya</w:t>
      </w:r>
      <w:r>
        <w:rPr>
          <w:sz w:val="20"/>
        </w:rPr>
        <w:t>, Barcelona, Biblioteca Films, 1931, p. 4.</w:t>
      </w:r>
    </w:p>
    <w:p>
      <w:pPr>
        <w:spacing w:line="229" w:lineRule="exact" w:before="0"/>
        <w:ind w:left="1025" w:right="109" w:firstLine="0"/>
        <w:jc w:val="left"/>
        <w:rPr>
          <w:sz w:val="20"/>
        </w:rPr>
      </w:pPr>
      <w:r>
        <w:rPr>
          <w:position w:val="9"/>
          <w:sz w:val="13"/>
        </w:rPr>
        <w:t>404  </w:t>
      </w:r>
      <w:r>
        <w:rPr>
          <w:sz w:val="20"/>
        </w:rPr>
        <w:t>La victoria de Macià reflejaba más el reconocimiento a su dilatada trayectoria política que  el</w:t>
      </w:r>
    </w:p>
    <w:p>
      <w:pPr>
        <w:spacing w:before="7"/>
        <w:ind w:left="305" w:right="109" w:firstLine="0"/>
        <w:jc w:val="left"/>
        <w:rPr>
          <w:sz w:val="20"/>
        </w:rPr>
      </w:pPr>
      <w:r>
        <w:rPr>
          <w:sz w:val="20"/>
        </w:rPr>
        <w:t>resultado de un plebiscito determinado, dado el escaso tiempo que puedo dedicar a su preparación.</w:t>
      </w:r>
    </w:p>
    <w:p>
      <w:pPr>
        <w:spacing w:line="247" w:lineRule="auto" w:before="166"/>
        <w:ind w:left="1025" w:right="116" w:firstLine="151"/>
        <w:jc w:val="both"/>
        <w:rPr>
          <w:sz w:val="20"/>
        </w:rPr>
      </w:pPr>
      <w:r>
        <w:rPr>
          <w:sz w:val="20"/>
        </w:rPr>
        <w:t>A mediados de febrero de 1931, Francesc Macià regresaba del exilio y en cada pueblo que pasaba era triunfalmente recibido. Desde la frontera, por Girona, hasta su llegada a Barcelona, era el pueblo el que le acompañaba, no un sector político de más o menos importancia. Ya entonces se pudo ver lo que sería la lucha de unos meses más</w:t>
      </w:r>
      <w:r>
        <w:rPr>
          <w:spacing w:val="-34"/>
          <w:sz w:val="20"/>
        </w:rPr>
        <w:t> </w:t>
      </w:r>
      <w:r>
        <w:rPr>
          <w:sz w:val="20"/>
        </w:rPr>
        <w:t>tarde.</w:t>
      </w:r>
    </w:p>
    <w:p>
      <w:pPr>
        <w:spacing w:line="221" w:lineRule="exact" w:before="159"/>
        <w:ind w:left="1025" w:right="109" w:firstLine="0"/>
        <w:jc w:val="left"/>
        <w:rPr>
          <w:sz w:val="20"/>
        </w:rPr>
      </w:pPr>
      <w:r>
        <w:rPr>
          <w:i/>
          <w:sz w:val="20"/>
        </w:rPr>
        <w:t>Ibid</w:t>
      </w:r>
      <w:r>
        <w:rPr>
          <w:sz w:val="20"/>
        </w:rPr>
        <w:t>., p. 47. La traducción es nuestra.</w:t>
      </w:r>
    </w:p>
    <w:p>
      <w:pPr>
        <w:spacing w:line="238" w:lineRule="exact" w:before="12"/>
        <w:ind w:left="305" w:right="114" w:firstLine="719"/>
        <w:jc w:val="both"/>
        <w:rPr>
          <w:sz w:val="20"/>
        </w:rPr>
      </w:pPr>
      <w:r>
        <w:rPr>
          <w:position w:val="9"/>
          <w:sz w:val="13"/>
        </w:rPr>
        <w:t>405 </w:t>
      </w:r>
      <w:r>
        <w:rPr>
          <w:i/>
          <w:sz w:val="20"/>
        </w:rPr>
        <w:t>Ibid</w:t>
      </w:r>
      <w:r>
        <w:rPr>
          <w:sz w:val="20"/>
        </w:rPr>
        <w:t>., p. 50. La traducción es nuestra. Debemos precisar que ERC, cuyo máximo dirigente era Francesc Macià, concurrió al proceso electoral en coalición con Unió Socialista de Catalunya (USC), siendo su líder Joan Comorera.</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52" w:lineRule="auto" w:before="81"/>
        <w:ind w:left="305" w:right="112"/>
        <w:jc w:val="both"/>
      </w:pPr>
      <w:r>
        <w:rPr/>
        <w:t>autonómico</w:t>
      </w:r>
      <w:r>
        <w:rPr>
          <w:position w:val="10"/>
          <w:sz w:val="16"/>
        </w:rPr>
        <w:t>406</w:t>
      </w:r>
      <w:r>
        <w:rPr/>
        <w:t>. </w:t>
      </w:r>
      <w:r>
        <w:rPr>
          <w:spacing w:val="-3"/>
        </w:rPr>
        <w:t>Entre </w:t>
      </w:r>
      <w:r>
        <w:rPr>
          <w:spacing w:val="-2"/>
        </w:rPr>
        <w:t>las </w:t>
      </w:r>
      <w:r>
        <w:rPr>
          <w:spacing w:val="-3"/>
        </w:rPr>
        <w:t>personalidades invitadas </w:t>
      </w:r>
      <w:r>
        <w:rPr/>
        <w:t>a </w:t>
      </w:r>
      <w:r>
        <w:rPr>
          <w:spacing w:val="-2"/>
        </w:rPr>
        <w:t>tal fin </w:t>
      </w:r>
      <w:r>
        <w:rPr/>
        <w:t>se </w:t>
      </w:r>
      <w:r>
        <w:rPr>
          <w:spacing w:val="-3"/>
        </w:rPr>
        <w:t>encontraba Marcelino </w:t>
      </w:r>
      <w:r>
        <w:rPr/>
        <w:t>Domingo</w:t>
      </w:r>
      <w:r>
        <w:rPr>
          <w:position w:val="10"/>
          <w:sz w:val="16"/>
        </w:rPr>
        <w:t>407 </w:t>
      </w:r>
      <w:r>
        <w:rPr>
          <w:spacing w:val="-3"/>
        </w:rPr>
        <w:t>quien, disuadido </w:t>
      </w:r>
      <w:r>
        <w:rPr/>
        <w:t>por </w:t>
      </w:r>
      <w:r>
        <w:rPr>
          <w:spacing w:val="-4"/>
        </w:rPr>
        <w:t>Indalecio </w:t>
      </w:r>
      <w:r>
        <w:rPr>
          <w:spacing w:val="-3"/>
        </w:rPr>
        <w:t>Prieto, con </w:t>
      </w:r>
      <w:r>
        <w:rPr/>
        <w:t>el que </w:t>
      </w:r>
      <w:r>
        <w:rPr>
          <w:spacing w:val="-3"/>
        </w:rPr>
        <w:t>compartía </w:t>
      </w:r>
      <w:r>
        <w:rPr/>
        <w:t>exilio en </w:t>
      </w:r>
      <w:r>
        <w:rPr>
          <w:spacing w:val="-3"/>
        </w:rPr>
        <w:t>París, desestimó asumir </w:t>
      </w:r>
      <w:r>
        <w:rPr/>
        <w:t>el </w:t>
      </w:r>
      <w:r>
        <w:rPr>
          <w:spacing w:val="-4"/>
        </w:rPr>
        <w:t>cargo </w:t>
      </w:r>
      <w:r>
        <w:rPr/>
        <w:t>de </w:t>
      </w:r>
      <w:r>
        <w:rPr>
          <w:spacing w:val="-3"/>
        </w:rPr>
        <w:t>Presidente del Gobierno </w:t>
      </w:r>
      <w:r>
        <w:rPr/>
        <w:t>de la </w:t>
      </w:r>
      <w:r>
        <w:rPr>
          <w:spacing w:val="-3"/>
        </w:rPr>
        <w:t>Generalitat </w:t>
      </w:r>
      <w:r>
        <w:rPr/>
        <w:t>que se </w:t>
      </w:r>
      <w:r>
        <w:rPr>
          <w:spacing w:val="-3"/>
        </w:rPr>
        <w:t>constituiría </w:t>
      </w:r>
      <w:r>
        <w:rPr/>
        <w:t>en los </w:t>
      </w:r>
      <w:r>
        <w:rPr>
          <w:spacing w:val="-3"/>
        </w:rPr>
        <w:t>días </w:t>
      </w:r>
      <w:r>
        <w:rPr/>
        <w:t>siguientes</w:t>
      </w:r>
      <w:r>
        <w:rPr>
          <w:position w:val="10"/>
          <w:sz w:val="16"/>
        </w:rPr>
        <w:t>408</w:t>
      </w:r>
      <w:r>
        <w:rPr/>
        <w:t>. </w:t>
      </w:r>
      <w:r>
        <w:rPr>
          <w:spacing w:val="-4"/>
        </w:rPr>
        <w:t>La </w:t>
      </w:r>
      <w:r>
        <w:rPr>
          <w:spacing w:val="-3"/>
        </w:rPr>
        <w:t>razón fundamental </w:t>
      </w:r>
      <w:r>
        <w:rPr/>
        <w:t>de </w:t>
      </w:r>
      <w:r>
        <w:rPr>
          <w:spacing w:val="-3"/>
        </w:rPr>
        <w:t>esta decisión </w:t>
      </w:r>
      <w:r>
        <w:rPr>
          <w:spacing w:val="-3"/>
          <w:sz w:val="22"/>
        </w:rPr>
        <w:t>–</w:t>
      </w:r>
      <w:r>
        <w:rPr>
          <w:spacing w:val="-3"/>
        </w:rPr>
        <w:t>así </w:t>
      </w:r>
      <w:r>
        <w:rPr/>
        <w:t>lo </w:t>
      </w:r>
      <w:r>
        <w:rPr>
          <w:spacing w:val="-3"/>
        </w:rPr>
        <w:t>expresó </w:t>
      </w:r>
      <w:r>
        <w:rPr>
          <w:spacing w:val="-4"/>
        </w:rPr>
        <w:t>Indalecio</w:t>
      </w:r>
      <w:r>
        <w:rPr>
          <w:spacing w:val="52"/>
        </w:rPr>
        <w:t> </w:t>
      </w:r>
      <w:r>
        <w:rPr>
          <w:spacing w:val="-3"/>
        </w:rPr>
        <w:t>Prieto</w:t>
      </w:r>
      <w:r>
        <w:rPr>
          <w:spacing w:val="-3"/>
          <w:sz w:val="22"/>
        </w:rPr>
        <w:t>– </w:t>
      </w:r>
      <w:r>
        <w:rPr>
          <w:spacing w:val="-3"/>
        </w:rPr>
        <w:t>estaba motivada </w:t>
      </w:r>
      <w:r>
        <w:rPr/>
        <w:t>en el </w:t>
      </w:r>
      <w:r>
        <w:rPr>
          <w:spacing w:val="-3"/>
        </w:rPr>
        <w:t>compromiso, previamente adquirido, </w:t>
      </w:r>
      <w:r>
        <w:rPr/>
        <w:t>de </w:t>
      </w:r>
      <w:r>
        <w:rPr>
          <w:spacing w:val="-3"/>
        </w:rPr>
        <w:t>asumir </w:t>
      </w:r>
      <w:r>
        <w:rPr/>
        <w:t>la </w:t>
      </w:r>
      <w:r>
        <w:rPr>
          <w:spacing w:val="-4"/>
        </w:rPr>
        <w:t>cartera </w:t>
      </w:r>
      <w:r>
        <w:rPr/>
        <w:t>de </w:t>
      </w:r>
      <w:r>
        <w:rPr>
          <w:spacing w:val="-4"/>
        </w:rPr>
        <w:t>Instrucción </w:t>
      </w:r>
      <w:r>
        <w:rPr>
          <w:spacing w:val="-3"/>
        </w:rPr>
        <w:t>Pública, como así ocurrió, </w:t>
      </w:r>
      <w:r>
        <w:rPr/>
        <w:t>en el </w:t>
      </w:r>
      <w:r>
        <w:rPr>
          <w:spacing w:val="-3"/>
        </w:rPr>
        <w:t>futuro Gobierno </w:t>
      </w:r>
      <w:r>
        <w:rPr/>
        <w:t>de la </w:t>
      </w:r>
      <w:r>
        <w:rPr>
          <w:spacing w:val="-3"/>
        </w:rPr>
        <w:t>República española </w:t>
      </w:r>
      <w:r>
        <w:rPr/>
        <w:t>en un </w:t>
      </w:r>
      <w:r>
        <w:rPr>
          <w:spacing w:val="-3"/>
        </w:rPr>
        <w:t>gabinete del </w:t>
      </w:r>
      <w:r>
        <w:rPr/>
        <w:t>que </w:t>
      </w:r>
      <w:r>
        <w:rPr>
          <w:spacing w:val="-3"/>
        </w:rPr>
        <w:t>también formó parte </w:t>
      </w:r>
      <w:r>
        <w:rPr>
          <w:spacing w:val="-4"/>
        </w:rPr>
        <w:t>Indalecio </w:t>
      </w:r>
      <w:r>
        <w:rPr/>
        <w:t>Prieto</w:t>
      </w:r>
      <w:r>
        <w:rPr>
          <w:position w:val="10"/>
          <w:sz w:val="16"/>
        </w:rPr>
        <w:t>409</w:t>
      </w:r>
      <w:r>
        <w:rPr/>
        <w:t>.</w:t>
      </w:r>
    </w:p>
    <w:p>
      <w:pPr>
        <w:pStyle w:val="BodyText"/>
        <w:spacing w:before="6"/>
      </w:pPr>
    </w:p>
    <w:p>
      <w:pPr>
        <w:pStyle w:val="BodyText"/>
        <w:spacing w:line="357" w:lineRule="auto"/>
        <w:ind w:left="305" w:right="111" w:firstLine="777"/>
        <w:jc w:val="both"/>
      </w:pPr>
      <w:r>
        <w:rPr/>
        <w:t>Pocas horas después de esta gestión infructuosa, en la mañana del 14 de abril las calles de Barcelona volvieron a registrar una notable agitación en algunos de sus puntos neurálgicos: “La pregunta sacramental, cada vez que alguien se encontraba con un conocido o un amigo, era siempre la misma: “¿qué pasa?” “¿Qué noticias hay de Madrid?”</w:t>
      </w:r>
      <w:r>
        <w:rPr>
          <w:position w:val="10"/>
          <w:sz w:val="16"/>
        </w:rPr>
        <w:t>410</w:t>
      </w:r>
      <w:r>
        <w:rPr/>
        <w:t>. Las informaciones procedentes de la capital del Estado, en esas primeras horas, eran escasas y confusas.</w:t>
      </w:r>
    </w:p>
    <w:p>
      <w:pPr>
        <w:pStyle w:val="BodyText"/>
        <w:spacing w:before="2"/>
        <w:rPr>
          <w:sz w:val="25"/>
        </w:rPr>
      </w:pPr>
    </w:p>
    <w:p>
      <w:pPr>
        <w:pStyle w:val="BodyText"/>
        <w:spacing w:line="362" w:lineRule="auto"/>
        <w:ind w:left="305" w:right="115" w:firstLine="719"/>
        <w:jc w:val="both"/>
      </w:pPr>
      <w:r>
        <w:rPr/>
        <w:t>La orientación que tomaban los hechos en Madrid no permitía, todavía, considerar que el cambio político e institucional se hubiera consumado. Mientras tanto, como ya hemos indicado, en Eibar, quienes habían proclamado la República en la madrugada de ese mismo día permanecían igualmente expectantes ante los acontecimientos que se pudieran producir.</w:t>
      </w:r>
    </w:p>
    <w:p>
      <w:pPr>
        <w:pStyle w:val="BodyText"/>
        <w:rPr>
          <w:sz w:val="20"/>
        </w:rPr>
      </w:pPr>
    </w:p>
    <w:p>
      <w:pPr>
        <w:pStyle w:val="BodyText"/>
        <w:spacing w:before="10"/>
        <w:rPr>
          <w:sz w:val="27"/>
        </w:rPr>
      </w:pPr>
      <w:r>
        <w:rPr/>
        <w:pict>
          <v:line style="position:absolute;mso-position-horizontal-relative:page;mso-position-vertical-relative:paragraph;z-index:4216;mso-wrap-distance-left:0;mso-wrap-distance-right:0" from="99.264pt,18.247818pt" to="243.284pt,18.247818pt" stroked="true" strokeweight=".48004pt" strokecolor="#000000">
            <w10:wrap type="topAndBottom"/>
          </v:line>
        </w:pict>
      </w:r>
    </w:p>
    <w:p>
      <w:pPr>
        <w:spacing w:line="247" w:lineRule="auto" w:before="38"/>
        <w:ind w:left="305" w:right="114" w:firstLine="719"/>
        <w:jc w:val="both"/>
        <w:rPr>
          <w:sz w:val="20"/>
        </w:rPr>
      </w:pPr>
      <w:r>
        <w:rPr>
          <w:position w:val="9"/>
          <w:sz w:val="13"/>
        </w:rPr>
        <w:t>406 </w:t>
      </w:r>
      <w:r>
        <w:rPr>
          <w:sz w:val="20"/>
        </w:rPr>
        <w:t>El marqués de Hoyos ofreció los datos absolutos del escrutinio electoral en Barcelona: 89.285 votos obtenidos por la conjunción republicano-socialista y 28.137 por los monárquicos. Véase </w:t>
      </w:r>
      <w:r>
        <w:rPr>
          <w:color w:val="242424"/>
          <w:sz w:val="20"/>
        </w:rPr>
        <w:t>HOYOS Y VINENT, José María de, p. 125.</w:t>
      </w:r>
    </w:p>
    <w:p>
      <w:pPr>
        <w:spacing w:line="231" w:lineRule="exact" w:before="0"/>
        <w:ind w:left="305" w:right="0" w:firstLine="719"/>
        <w:jc w:val="both"/>
        <w:rPr>
          <w:sz w:val="20"/>
        </w:rPr>
      </w:pPr>
      <w:r>
        <w:rPr>
          <w:position w:val="9"/>
          <w:sz w:val="13"/>
        </w:rPr>
        <w:t>407  </w:t>
      </w:r>
      <w:r>
        <w:rPr>
          <w:sz w:val="20"/>
        </w:rPr>
        <w:t>Macià y Domingo habían colaborado, en 1917, en diversos sucesos políticos (Asamblea de</w:t>
      </w:r>
    </w:p>
    <w:p>
      <w:pPr>
        <w:spacing w:line="247" w:lineRule="auto" w:before="7"/>
        <w:ind w:left="305" w:right="109" w:firstLine="0"/>
        <w:jc w:val="left"/>
        <w:rPr>
          <w:sz w:val="20"/>
        </w:rPr>
      </w:pPr>
      <w:r>
        <w:rPr>
          <w:sz w:val="20"/>
        </w:rPr>
        <w:t>Parlamentarios y huelga general) que tuvieron lugar en el verano de ese año en Barcelona. Véase TRULLÁS I RIERA, Joan, p. 29.</w:t>
      </w:r>
    </w:p>
    <w:p>
      <w:pPr>
        <w:spacing w:line="231" w:lineRule="exact" w:before="0"/>
        <w:ind w:left="1025" w:right="109" w:firstLine="0"/>
        <w:jc w:val="left"/>
        <w:rPr>
          <w:sz w:val="20"/>
        </w:rPr>
      </w:pPr>
      <w:r>
        <w:rPr>
          <w:position w:val="9"/>
          <w:sz w:val="13"/>
        </w:rPr>
        <w:t>408  </w:t>
      </w:r>
      <w:r>
        <w:rPr>
          <w:sz w:val="20"/>
        </w:rPr>
        <w:t>De producirse este hecho, supondría el cambio de denominación de la antigua Diputación por</w:t>
      </w:r>
    </w:p>
    <w:p>
      <w:pPr>
        <w:spacing w:line="221" w:lineRule="exact" w:before="8"/>
        <w:ind w:left="305" w:right="109" w:firstLine="0"/>
        <w:jc w:val="left"/>
        <w:rPr>
          <w:sz w:val="20"/>
        </w:rPr>
      </w:pPr>
      <w:r>
        <w:rPr>
          <w:sz w:val="20"/>
        </w:rPr>
        <w:t>la de Generalitat de Cataluña.</w:t>
      </w:r>
    </w:p>
    <w:p>
      <w:pPr>
        <w:spacing w:line="238" w:lineRule="exact" w:before="12"/>
        <w:ind w:left="305" w:right="117" w:firstLine="719"/>
        <w:jc w:val="both"/>
        <w:rPr>
          <w:sz w:val="20"/>
        </w:rPr>
      </w:pPr>
      <w:r>
        <w:rPr>
          <w:position w:val="9"/>
          <w:sz w:val="13"/>
        </w:rPr>
        <w:t>409 </w:t>
      </w:r>
      <w:r>
        <w:rPr>
          <w:sz w:val="20"/>
        </w:rPr>
        <w:t>Véase PRIETO, Indalecio, </w:t>
      </w:r>
      <w:r>
        <w:rPr>
          <w:i/>
          <w:sz w:val="20"/>
        </w:rPr>
        <w:t>Convulsiones de España…</w:t>
      </w:r>
      <w:r>
        <w:rPr>
          <w:sz w:val="20"/>
        </w:rPr>
        <w:t>, v. 1, </w:t>
      </w:r>
      <w:r>
        <w:rPr>
          <w:i/>
          <w:sz w:val="20"/>
        </w:rPr>
        <w:t>op. cit</w:t>
      </w:r>
      <w:r>
        <w:rPr>
          <w:sz w:val="20"/>
        </w:rPr>
        <w:t>., p. 65. Marcelino Domingo se hizo cargo del Ministerio de Instrucción Pública y Bellas Artes </w:t>
      </w:r>
      <w:r>
        <w:rPr>
          <w:spacing w:val="3"/>
          <w:sz w:val="20"/>
        </w:rPr>
        <w:t>en </w:t>
      </w:r>
      <w:r>
        <w:rPr>
          <w:sz w:val="20"/>
        </w:rPr>
        <w:t>el Gobierno Provisional</w:t>
      </w:r>
      <w:r>
        <w:rPr>
          <w:spacing w:val="-31"/>
          <w:sz w:val="20"/>
        </w:rPr>
        <w:t> </w:t>
      </w:r>
      <w:r>
        <w:rPr>
          <w:sz w:val="20"/>
        </w:rPr>
        <w:t>de la Segunda República el 14 de abril de 1931. Indalecio Prieto, por su parte, ocupó el Ministerio de Hacienda. Marcelino Domingo fue, posteriormente, responsable de distintas carteras ministeriales. Volveremos sobre este último político más</w:t>
      </w:r>
      <w:r>
        <w:rPr>
          <w:spacing w:val="-26"/>
          <w:sz w:val="20"/>
        </w:rPr>
        <w:t> </w:t>
      </w:r>
      <w:r>
        <w:rPr>
          <w:sz w:val="20"/>
        </w:rPr>
        <w:t>adelante.</w:t>
      </w:r>
    </w:p>
    <w:p>
      <w:pPr>
        <w:spacing w:line="238" w:lineRule="exact" w:before="0"/>
        <w:ind w:left="305" w:right="116" w:firstLine="719"/>
        <w:jc w:val="both"/>
        <w:rPr>
          <w:sz w:val="20"/>
        </w:rPr>
      </w:pPr>
      <w:r>
        <w:rPr>
          <w:position w:val="9"/>
          <w:sz w:val="13"/>
        </w:rPr>
        <w:t>410 </w:t>
      </w:r>
      <w:r>
        <w:rPr>
          <w:i/>
          <w:sz w:val="20"/>
        </w:rPr>
        <w:t>La Vanguardia</w:t>
      </w:r>
      <w:r>
        <w:rPr>
          <w:sz w:val="20"/>
        </w:rPr>
        <w:t>, 15-IV-1931, p. 6. En la fecha indicada, este medio publicó una detallada crónica en la que se reconstruían los acontecimentos que tuvieron lugar en Barcelona con motivo de los actos de proclamación del día 14 de abril. En 1988, esta cabecera editó unos anuarios, como suplementos o cuadernos históricos, en los que se recogían las noticias más importantes publicadas en un período determinado. El referido a 1931 contiene un fragmento amplio de la citada crónica. </w:t>
      </w:r>
      <w:r>
        <w:rPr>
          <w:i/>
          <w:sz w:val="20"/>
        </w:rPr>
        <w:t>La Vanguardia del </w:t>
      </w:r>
      <w:r>
        <w:rPr>
          <w:i/>
          <w:sz w:val="20"/>
        </w:rPr>
        <w:t>siglo </w:t>
      </w:r>
      <w:r>
        <w:rPr>
          <w:i/>
          <w:sz w:val="16"/>
        </w:rPr>
        <w:t>XX</w:t>
      </w:r>
      <w:r>
        <w:rPr>
          <w:i/>
          <w:sz w:val="20"/>
        </w:rPr>
        <w:t>, 1931</w:t>
      </w:r>
      <w:r>
        <w:rPr>
          <w:sz w:val="20"/>
        </w:rPr>
        <w:t>, Barcelona, La Vanguardia, 1988, pp. 1 y 3.</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3" w:firstLine="719"/>
        <w:jc w:val="both"/>
      </w:pPr>
      <w:r>
        <w:rPr>
          <w:spacing w:val="-3"/>
        </w:rPr>
        <w:t>Mientras llegaban </w:t>
      </w:r>
      <w:r>
        <w:rPr>
          <w:spacing w:val="-2"/>
        </w:rPr>
        <w:t>las tan </w:t>
      </w:r>
      <w:r>
        <w:rPr>
          <w:spacing w:val="-3"/>
        </w:rPr>
        <w:t>ansiadas noticias, </w:t>
      </w:r>
      <w:r>
        <w:rPr/>
        <w:t>en </w:t>
      </w:r>
      <w:r>
        <w:rPr>
          <w:spacing w:val="-4"/>
        </w:rPr>
        <w:t>Barcelona, </w:t>
      </w:r>
      <w:r>
        <w:rPr/>
        <w:t>en la </w:t>
      </w:r>
      <w:r>
        <w:rPr>
          <w:spacing w:val="-3"/>
        </w:rPr>
        <w:t>mañana del </w:t>
      </w:r>
      <w:r>
        <w:rPr/>
        <w:t>14 de </w:t>
      </w:r>
      <w:r>
        <w:rPr>
          <w:spacing w:val="-3"/>
        </w:rPr>
        <w:t>abril tuvieron lugar diversos conatos </w:t>
      </w:r>
      <w:r>
        <w:rPr/>
        <w:t>de </w:t>
      </w:r>
      <w:r>
        <w:rPr>
          <w:spacing w:val="-3"/>
        </w:rPr>
        <w:t>manifestación </w:t>
      </w:r>
      <w:r>
        <w:rPr/>
        <w:t>que no </w:t>
      </w:r>
      <w:r>
        <w:rPr>
          <w:spacing w:val="-4"/>
        </w:rPr>
        <w:t>prosperaron </w:t>
      </w:r>
      <w:r>
        <w:rPr>
          <w:spacing w:val="-3"/>
        </w:rPr>
        <w:t>hasta que, hacia </w:t>
      </w:r>
      <w:r>
        <w:rPr>
          <w:spacing w:val="-2"/>
        </w:rPr>
        <w:t>las </w:t>
      </w:r>
      <w:r>
        <w:rPr>
          <w:spacing w:val="-3"/>
        </w:rPr>
        <w:t>doce horas, </w:t>
      </w:r>
      <w:r>
        <w:rPr/>
        <w:t>se </w:t>
      </w:r>
      <w:r>
        <w:rPr>
          <w:spacing w:val="-3"/>
        </w:rPr>
        <w:t>produjo </w:t>
      </w:r>
      <w:r>
        <w:rPr/>
        <w:t>uno que sí lo hizo.</w:t>
      </w:r>
    </w:p>
    <w:p>
      <w:pPr>
        <w:pStyle w:val="BodyText"/>
        <w:spacing w:before="8"/>
      </w:pPr>
    </w:p>
    <w:p>
      <w:pPr>
        <w:pStyle w:val="BodyText"/>
        <w:spacing w:line="242" w:lineRule="auto"/>
        <w:ind w:left="1025" w:right="114" w:firstLine="288"/>
        <w:jc w:val="both"/>
      </w:pPr>
      <w:r>
        <w:rPr/>
        <w:t>A medio día comenzaron las manifestaciones de entusiasmo en Barcelona, organizándose la primera en la plaza de Cataluña.</w:t>
      </w:r>
    </w:p>
    <w:p>
      <w:pPr>
        <w:pStyle w:val="BodyText"/>
        <w:spacing w:line="278" w:lineRule="exact" w:before="1"/>
        <w:ind w:left="1025" w:right="108" w:firstLine="288"/>
        <w:jc w:val="both"/>
      </w:pPr>
      <w:r>
        <w:rPr/>
        <w:t>Al pasar por las Ramblas los manifestantes prorrumpieron en vítores  y aplausos, uniéndose a ellos mucha gente. Por la calle Fernando, se dirigieron a la plaza de San Jaime, donde los vítores se reprodujeron enarbolándose banderas republicanas</w:t>
      </w:r>
      <w:r>
        <w:rPr>
          <w:position w:val="10"/>
          <w:sz w:val="16"/>
        </w:rPr>
        <w:t>411</w:t>
      </w:r>
      <w:r>
        <w:rPr/>
        <w:t>.</w:t>
      </w:r>
    </w:p>
    <w:p>
      <w:pPr>
        <w:pStyle w:val="BodyText"/>
        <w:spacing w:before="117"/>
        <w:ind w:left="1005" w:right="96"/>
        <w:jc w:val="center"/>
      </w:pPr>
      <w:r>
        <w:rPr/>
        <w:t>[…]</w:t>
      </w:r>
    </w:p>
    <w:p>
      <w:pPr>
        <w:pStyle w:val="BodyText"/>
        <w:spacing w:line="278" w:lineRule="exact" w:before="121"/>
        <w:ind w:left="1025" w:right="110" w:firstLine="288"/>
        <w:jc w:val="both"/>
      </w:pPr>
      <w:r>
        <w:rPr/>
        <w:t>Al mismo </w:t>
      </w:r>
      <w:r>
        <w:rPr>
          <w:spacing w:val="-3"/>
        </w:rPr>
        <w:t>tiempo </w:t>
      </w:r>
      <w:r>
        <w:rPr/>
        <w:t>en </w:t>
      </w:r>
      <w:r>
        <w:rPr>
          <w:spacing w:val="-3"/>
        </w:rPr>
        <w:t>diferentes puntos </w:t>
      </w:r>
      <w:r>
        <w:rPr/>
        <w:t>de la </w:t>
      </w:r>
      <w:r>
        <w:rPr>
          <w:spacing w:val="-3"/>
        </w:rPr>
        <w:t>ciudad </w:t>
      </w:r>
      <w:r>
        <w:rPr/>
        <w:t>se </w:t>
      </w:r>
      <w:r>
        <w:rPr>
          <w:spacing w:val="-3"/>
        </w:rPr>
        <w:t>organizaban nuevas manifestaciones </w:t>
      </w:r>
      <w:r>
        <w:rPr/>
        <w:t>y </w:t>
      </w:r>
      <w:r>
        <w:rPr>
          <w:spacing w:val="-3"/>
        </w:rPr>
        <w:t>especialmente </w:t>
      </w:r>
      <w:r>
        <w:rPr/>
        <w:t>en </w:t>
      </w:r>
      <w:r>
        <w:rPr>
          <w:spacing w:val="-2"/>
        </w:rPr>
        <w:t>las </w:t>
      </w:r>
      <w:r>
        <w:rPr>
          <w:spacing w:val="-3"/>
        </w:rPr>
        <w:t>Ramblas, donde hubo </w:t>
      </w:r>
      <w:r>
        <w:rPr/>
        <w:t>todo el día una </w:t>
      </w:r>
      <w:r>
        <w:rPr>
          <w:spacing w:val="-3"/>
        </w:rPr>
        <w:t>animación enorme. </w:t>
      </w:r>
      <w:r>
        <w:rPr>
          <w:spacing w:val="-4"/>
        </w:rPr>
        <w:t>Los</w:t>
      </w:r>
      <w:r>
        <w:rPr>
          <w:spacing w:val="52"/>
        </w:rPr>
        <w:t> </w:t>
      </w:r>
      <w:r>
        <w:rPr>
          <w:spacing w:val="-3"/>
        </w:rPr>
        <w:t>manifestantes </w:t>
      </w:r>
      <w:r>
        <w:rPr>
          <w:spacing w:val="-4"/>
        </w:rPr>
        <w:t>enarbolaban</w:t>
      </w:r>
      <w:r>
        <w:rPr>
          <w:spacing w:val="52"/>
        </w:rPr>
        <w:t> </w:t>
      </w:r>
      <w:r>
        <w:rPr>
          <w:spacing w:val="-4"/>
        </w:rPr>
        <w:t>grandes</w:t>
      </w:r>
      <w:r>
        <w:rPr>
          <w:spacing w:val="52"/>
        </w:rPr>
        <w:t> </w:t>
      </w:r>
      <w:r>
        <w:rPr>
          <w:spacing w:val="-4"/>
        </w:rPr>
        <w:t>banderas</w:t>
      </w:r>
      <w:r>
        <w:rPr>
          <w:spacing w:val="52"/>
        </w:rPr>
        <w:t> </w:t>
      </w:r>
      <w:r>
        <w:rPr/>
        <w:t>de la </w:t>
      </w:r>
      <w:r>
        <w:rPr>
          <w:spacing w:val="-3"/>
        </w:rPr>
        <w:t>República </w:t>
      </w:r>
      <w:r>
        <w:rPr/>
        <w:t>y </w:t>
      </w:r>
      <w:r>
        <w:rPr>
          <w:spacing w:val="-3"/>
        </w:rPr>
        <w:t>retratos </w:t>
      </w:r>
      <w:r>
        <w:rPr/>
        <w:t>de </w:t>
      </w:r>
      <w:r>
        <w:rPr>
          <w:spacing w:val="-3"/>
        </w:rPr>
        <w:t>[Fermín] Galán </w:t>
      </w:r>
      <w:r>
        <w:rPr/>
        <w:t>y </w:t>
      </w:r>
      <w:r>
        <w:rPr>
          <w:spacing w:val="-3"/>
        </w:rPr>
        <w:t>[Ángel] García </w:t>
      </w:r>
      <w:r>
        <w:rPr/>
        <w:t>Hernández</w:t>
      </w:r>
      <w:r>
        <w:rPr>
          <w:position w:val="10"/>
          <w:sz w:val="16"/>
        </w:rPr>
        <w:t>412</w:t>
      </w:r>
      <w:r>
        <w:rPr/>
        <w:t>.</w:t>
      </w:r>
    </w:p>
    <w:p>
      <w:pPr>
        <w:pStyle w:val="BodyText"/>
        <w:spacing w:before="2"/>
        <w:rPr>
          <w:sz w:val="36"/>
        </w:rPr>
      </w:pPr>
    </w:p>
    <w:p>
      <w:pPr>
        <w:pStyle w:val="BodyText"/>
        <w:spacing w:line="355" w:lineRule="auto"/>
        <w:ind w:left="305" w:right="116" w:firstLine="719"/>
        <w:jc w:val="both"/>
      </w:pPr>
      <w:r>
        <w:rPr>
          <w:i/>
        </w:rPr>
        <w:t>La Vanguardia</w:t>
      </w:r>
      <w:r>
        <w:rPr/>
        <w:t>, refiriéndose a los hechos anteriores, señalaba la presencia de guardias de seguridad y parejas de caballería que trataron de disolver la manifestación inicial</w:t>
      </w:r>
      <w:r>
        <w:rPr>
          <w:position w:val="10"/>
          <w:sz w:val="16"/>
        </w:rPr>
        <w:t>413</w:t>
      </w:r>
      <w:r>
        <w:rPr/>
        <w:t>. Pese a sus esfuerzos </w:t>
      </w:r>
      <w:r>
        <w:rPr>
          <w:sz w:val="22"/>
        </w:rPr>
        <w:t>–</w:t>
      </w:r>
      <w:r>
        <w:rPr/>
        <w:t>moderados</w:t>
      </w:r>
      <w:r>
        <w:rPr>
          <w:sz w:val="22"/>
        </w:rPr>
        <w:t>–</w:t>
      </w:r>
      <w:r>
        <w:rPr/>
        <w:t>, cada vez era mayor la multitud que, en medio  de  banderas,  vivas  a  la  guardia  republicana  y  a  la  propia  República,       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4240;mso-wrap-distance-left:0;mso-wrap-distance-right:0" from="99.264pt,13.710427pt" to="243.284pt,13.710427pt" stroked="true" strokeweight=".48001pt" strokecolor="#000000">
            <w10:wrap type="topAndBottom"/>
          </v:line>
        </w:pict>
      </w:r>
    </w:p>
    <w:p>
      <w:pPr>
        <w:spacing w:line="247" w:lineRule="auto" w:before="38"/>
        <w:ind w:left="305" w:right="122" w:firstLine="719"/>
        <w:jc w:val="both"/>
        <w:rPr>
          <w:sz w:val="20"/>
        </w:rPr>
      </w:pPr>
      <w:r>
        <w:rPr>
          <w:position w:val="9"/>
          <w:sz w:val="13"/>
        </w:rPr>
        <w:t>411 </w:t>
      </w:r>
      <w:r>
        <w:rPr>
          <w:sz w:val="20"/>
        </w:rPr>
        <w:t>En esta plaza se encontraban las dos instituciones políticas más importantes de la ciudad, el Ayuntamiento y la Diputación. De ahí el significado de dicha concentración ciudadana.</w:t>
      </w:r>
    </w:p>
    <w:p>
      <w:pPr>
        <w:spacing w:line="231" w:lineRule="exact" w:before="0"/>
        <w:ind w:left="305" w:right="0" w:firstLine="719"/>
        <w:jc w:val="both"/>
        <w:rPr>
          <w:sz w:val="20"/>
        </w:rPr>
      </w:pPr>
      <w:r>
        <w:rPr>
          <w:position w:val="9"/>
          <w:sz w:val="13"/>
        </w:rPr>
        <w:t>412  </w:t>
      </w:r>
      <w:r>
        <w:rPr>
          <w:i/>
          <w:sz w:val="20"/>
        </w:rPr>
        <w:t>Diario de Barcelona</w:t>
      </w:r>
      <w:r>
        <w:rPr>
          <w:sz w:val="20"/>
        </w:rPr>
        <w:t>, 15-IV-1931, p. 5. Las imágenes reverenciales de Fermín Galán y Ángel</w:t>
      </w:r>
    </w:p>
    <w:p>
      <w:pPr>
        <w:spacing w:line="247" w:lineRule="auto" w:before="7"/>
        <w:ind w:left="305" w:right="118" w:firstLine="0"/>
        <w:jc w:val="both"/>
        <w:rPr>
          <w:sz w:val="20"/>
        </w:rPr>
      </w:pPr>
      <w:r>
        <w:rPr>
          <w:sz w:val="20"/>
        </w:rPr>
        <w:t>García Hernández eran homenajeadas en Barcelona en el seno de los movimientos ciudadanos previos a las proclamaciones. Incluía esta edición del </w:t>
      </w:r>
      <w:r>
        <w:rPr>
          <w:i/>
          <w:sz w:val="20"/>
        </w:rPr>
        <w:t>Diario de Barcelona </w:t>
      </w:r>
      <w:r>
        <w:rPr>
          <w:sz w:val="20"/>
        </w:rPr>
        <w:t>un interesante editorial titulado “Hecho consumado” en el que se hacía constar el posicionamiento monárquico de dicho diario, lo que no le impedía expresar su respeto y acatamiento hacia el resultado de las recientes elecciones municipales, alabando la forma pacífica en que se habían sucedido los cambios políticos.</w:t>
      </w:r>
    </w:p>
    <w:p>
      <w:pPr>
        <w:spacing w:line="232" w:lineRule="exact" w:before="0"/>
        <w:ind w:left="305" w:right="0" w:firstLine="719"/>
        <w:jc w:val="both"/>
        <w:rPr>
          <w:sz w:val="20"/>
        </w:rPr>
      </w:pPr>
      <w:r>
        <w:rPr>
          <w:position w:val="9"/>
          <w:sz w:val="13"/>
        </w:rPr>
        <w:t>413  </w:t>
      </w:r>
      <w:r>
        <w:rPr>
          <w:spacing w:val="-3"/>
          <w:sz w:val="20"/>
        </w:rPr>
        <w:t>La información </w:t>
      </w:r>
      <w:r>
        <w:rPr>
          <w:spacing w:val="-2"/>
          <w:sz w:val="20"/>
        </w:rPr>
        <w:t>que </w:t>
      </w:r>
      <w:r>
        <w:rPr>
          <w:spacing w:val="-3"/>
          <w:sz w:val="20"/>
        </w:rPr>
        <w:t>facilitaba </w:t>
      </w:r>
      <w:r>
        <w:rPr>
          <w:i/>
          <w:sz w:val="20"/>
        </w:rPr>
        <w:t>La </w:t>
      </w:r>
      <w:r>
        <w:rPr>
          <w:i/>
          <w:spacing w:val="-3"/>
          <w:sz w:val="20"/>
        </w:rPr>
        <w:t>Vanguardia </w:t>
      </w:r>
      <w:r>
        <w:rPr>
          <w:spacing w:val="-3"/>
          <w:sz w:val="20"/>
        </w:rPr>
        <w:t>apuntaba </w:t>
      </w:r>
      <w:r>
        <w:rPr>
          <w:sz w:val="20"/>
        </w:rPr>
        <w:t>a la </w:t>
      </w:r>
      <w:r>
        <w:rPr>
          <w:spacing w:val="-3"/>
          <w:sz w:val="20"/>
        </w:rPr>
        <w:t>Rambla </w:t>
      </w:r>
      <w:r>
        <w:rPr>
          <w:sz w:val="20"/>
        </w:rPr>
        <w:t>de </w:t>
      </w:r>
      <w:r>
        <w:rPr>
          <w:spacing w:val="-3"/>
          <w:sz w:val="20"/>
        </w:rPr>
        <w:t>Canaletas como </w:t>
      </w:r>
      <w:r>
        <w:rPr>
          <w:sz w:val="20"/>
        </w:rPr>
        <w:t>el  </w:t>
      </w:r>
      <w:r>
        <w:rPr>
          <w:spacing w:val="-3"/>
          <w:sz w:val="20"/>
        </w:rPr>
        <w:t>lugar</w:t>
      </w:r>
    </w:p>
    <w:p>
      <w:pPr>
        <w:spacing w:line="247" w:lineRule="auto" w:before="7"/>
        <w:ind w:left="305" w:right="112" w:firstLine="0"/>
        <w:jc w:val="both"/>
        <w:rPr>
          <w:sz w:val="20"/>
        </w:rPr>
      </w:pPr>
      <w:r>
        <w:rPr>
          <w:sz w:val="20"/>
        </w:rPr>
        <w:t>del que había partido la manifestación citada anteriormente, hecho que, según este medio, se habría producido a las doce y media.</w:t>
      </w:r>
    </w:p>
    <w:p>
      <w:pPr>
        <w:spacing w:line="247" w:lineRule="auto" w:before="159"/>
        <w:ind w:left="1025" w:right="115" w:firstLine="144"/>
        <w:jc w:val="both"/>
        <w:rPr>
          <w:sz w:val="20"/>
        </w:rPr>
      </w:pPr>
      <w:r>
        <w:rPr>
          <w:sz w:val="20"/>
        </w:rPr>
        <w:t>A </w:t>
      </w:r>
      <w:r>
        <w:rPr>
          <w:spacing w:val="-2"/>
          <w:sz w:val="20"/>
        </w:rPr>
        <w:t>eso </w:t>
      </w:r>
      <w:r>
        <w:rPr>
          <w:sz w:val="20"/>
        </w:rPr>
        <w:t>de las doce y </w:t>
      </w:r>
      <w:r>
        <w:rPr>
          <w:spacing w:val="-3"/>
          <w:sz w:val="20"/>
        </w:rPr>
        <w:t>media, </w:t>
      </w:r>
      <w:r>
        <w:rPr>
          <w:sz w:val="20"/>
        </w:rPr>
        <w:t>hora en </w:t>
      </w:r>
      <w:r>
        <w:rPr>
          <w:spacing w:val="-2"/>
          <w:sz w:val="20"/>
        </w:rPr>
        <w:t>que </w:t>
      </w:r>
      <w:r>
        <w:rPr>
          <w:sz w:val="20"/>
        </w:rPr>
        <w:t>un </w:t>
      </w:r>
      <w:r>
        <w:rPr>
          <w:spacing w:val="-3"/>
          <w:sz w:val="20"/>
        </w:rPr>
        <w:t>grupo </w:t>
      </w:r>
      <w:r>
        <w:rPr>
          <w:sz w:val="20"/>
        </w:rPr>
        <w:t>de jóvenes </w:t>
      </w:r>
      <w:r>
        <w:rPr>
          <w:spacing w:val="-3"/>
          <w:sz w:val="20"/>
        </w:rPr>
        <w:t>organizó una pequeña manifestación </w:t>
      </w:r>
      <w:r>
        <w:rPr>
          <w:sz w:val="20"/>
        </w:rPr>
        <w:t>en la </w:t>
      </w:r>
      <w:r>
        <w:rPr>
          <w:spacing w:val="-3"/>
          <w:sz w:val="20"/>
        </w:rPr>
        <w:t>Rambla </w:t>
      </w:r>
      <w:r>
        <w:rPr>
          <w:sz w:val="20"/>
        </w:rPr>
        <w:t>de </w:t>
      </w:r>
      <w:r>
        <w:rPr>
          <w:spacing w:val="-3"/>
          <w:sz w:val="20"/>
        </w:rPr>
        <w:t>Canaletas, </w:t>
      </w:r>
      <w:r>
        <w:rPr>
          <w:spacing w:val="-2"/>
          <w:sz w:val="20"/>
        </w:rPr>
        <w:t>que </w:t>
      </w:r>
      <w:r>
        <w:rPr>
          <w:spacing w:val="-3"/>
          <w:sz w:val="20"/>
        </w:rPr>
        <w:t>entre aplausos </w:t>
      </w:r>
      <w:r>
        <w:rPr>
          <w:sz w:val="20"/>
        </w:rPr>
        <w:t>y </w:t>
      </w:r>
      <w:r>
        <w:rPr>
          <w:spacing w:val="-3"/>
          <w:sz w:val="20"/>
        </w:rPr>
        <w:t>vítores </w:t>
      </w:r>
      <w:r>
        <w:rPr>
          <w:sz w:val="20"/>
        </w:rPr>
        <w:t>a la </w:t>
      </w:r>
      <w:r>
        <w:rPr>
          <w:spacing w:val="-3"/>
          <w:sz w:val="20"/>
        </w:rPr>
        <w:t>República </w:t>
      </w:r>
      <w:r>
        <w:rPr>
          <w:sz w:val="20"/>
        </w:rPr>
        <w:t>se </w:t>
      </w:r>
      <w:r>
        <w:rPr>
          <w:spacing w:val="-3"/>
          <w:sz w:val="20"/>
        </w:rPr>
        <w:t>dirigió Rambla </w:t>
      </w:r>
      <w:r>
        <w:rPr>
          <w:sz w:val="20"/>
        </w:rPr>
        <w:t>abajo </w:t>
      </w:r>
      <w:r>
        <w:rPr>
          <w:spacing w:val="-3"/>
          <w:sz w:val="20"/>
        </w:rPr>
        <w:t>hasta</w:t>
      </w:r>
      <w:r>
        <w:rPr>
          <w:spacing w:val="-9"/>
          <w:sz w:val="20"/>
        </w:rPr>
        <w:t> </w:t>
      </w:r>
      <w:r>
        <w:rPr>
          <w:spacing w:val="-3"/>
          <w:sz w:val="20"/>
        </w:rPr>
        <w:t>llegar</w:t>
      </w:r>
      <w:r>
        <w:rPr>
          <w:spacing w:val="-9"/>
          <w:sz w:val="20"/>
        </w:rPr>
        <w:t> </w:t>
      </w:r>
      <w:r>
        <w:rPr>
          <w:sz w:val="20"/>
        </w:rPr>
        <w:t>al</w:t>
      </w:r>
      <w:r>
        <w:rPr>
          <w:spacing w:val="-10"/>
          <w:sz w:val="20"/>
        </w:rPr>
        <w:t> </w:t>
      </w:r>
      <w:r>
        <w:rPr>
          <w:spacing w:val="-3"/>
          <w:sz w:val="20"/>
        </w:rPr>
        <w:t>Llano</w:t>
      </w:r>
      <w:r>
        <w:rPr>
          <w:spacing w:val="-9"/>
          <w:sz w:val="20"/>
        </w:rPr>
        <w:t> </w:t>
      </w:r>
      <w:r>
        <w:rPr>
          <w:sz w:val="20"/>
        </w:rPr>
        <w:t>de</w:t>
      </w:r>
      <w:r>
        <w:rPr>
          <w:spacing w:val="-9"/>
          <w:sz w:val="20"/>
        </w:rPr>
        <w:t> </w:t>
      </w:r>
      <w:r>
        <w:rPr>
          <w:sz w:val="20"/>
        </w:rPr>
        <w:t>la</w:t>
      </w:r>
      <w:r>
        <w:rPr>
          <w:spacing w:val="-9"/>
          <w:sz w:val="20"/>
        </w:rPr>
        <w:t> </w:t>
      </w:r>
      <w:r>
        <w:rPr>
          <w:sz w:val="20"/>
        </w:rPr>
        <w:t>Boquería.</w:t>
      </w:r>
    </w:p>
    <w:p>
      <w:pPr>
        <w:spacing w:line="247" w:lineRule="auto" w:before="159"/>
        <w:ind w:left="305" w:right="114" w:firstLine="719"/>
        <w:jc w:val="both"/>
        <w:rPr>
          <w:sz w:val="20"/>
        </w:rPr>
      </w:pPr>
      <w:r>
        <w:rPr>
          <w:i/>
          <w:sz w:val="20"/>
        </w:rPr>
        <w:t>La Vanguardia</w:t>
      </w:r>
      <w:r>
        <w:rPr>
          <w:sz w:val="20"/>
        </w:rPr>
        <w:t>, 15-IV-1931, p. 6. Creemos que se trata, en ambos casos, de la misma manifestación, que habría sido observada por los respectivos redactores del </w:t>
      </w:r>
      <w:r>
        <w:rPr>
          <w:i/>
          <w:sz w:val="20"/>
        </w:rPr>
        <w:t>Diario de Barcelona </w:t>
      </w:r>
      <w:r>
        <w:rPr>
          <w:sz w:val="20"/>
        </w:rPr>
        <w:t>y de </w:t>
      </w:r>
      <w:r>
        <w:rPr>
          <w:i/>
          <w:sz w:val="20"/>
        </w:rPr>
        <w:t>La </w:t>
      </w:r>
      <w:r>
        <w:rPr>
          <w:i/>
          <w:sz w:val="20"/>
        </w:rPr>
        <w:t>Vanguardia </w:t>
      </w:r>
      <w:r>
        <w:rPr>
          <w:sz w:val="20"/>
        </w:rPr>
        <w:t>en los puntos señalados (Plaza de Cataluña y Rambla de Canaletas, respectivamente) situados a escasa distancia, apenas quinientos metros, en el intervalo de tiempo existente entre las dos noticias   (las doce y las doce y</w:t>
      </w:r>
      <w:r>
        <w:rPr>
          <w:spacing w:val="48"/>
          <w:sz w:val="20"/>
        </w:rPr>
        <w:t> </w:t>
      </w:r>
      <w:r>
        <w:rPr>
          <w:sz w:val="20"/>
        </w:rPr>
        <w:t>media).</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40" w:lineRule="auto" w:before="81"/>
        <w:ind w:left="305" w:right="109"/>
      </w:pPr>
      <w:r>
        <w:rPr/>
        <w:t>concentraba en la plaza de San Jaime</w:t>
      </w:r>
      <w:r>
        <w:rPr>
          <w:position w:val="10"/>
          <w:sz w:val="16"/>
        </w:rPr>
        <w:t>414</w:t>
      </w:r>
      <w:r>
        <w:rPr/>
        <w:t>. Media hora más tarde fue requerida la entrega de la vara de la alcaldía de la ciudad que recayó, inicialmente, en Lluis Companys</w:t>
      </w:r>
      <w:r>
        <w:rPr>
          <w:position w:val="10"/>
          <w:sz w:val="16"/>
        </w:rPr>
        <w:t>415</w:t>
      </w:r>
      <w:r>
        <w:rPr/>
        <w:t>.</w:t>
      </w:r>
    </w:p>
    <w:p>
      <w:pPr>
        <w:pStyle w:val="BodyText"/>
        <w:spacing w:before="10"/>
        <w:rPr>
          <w:sz w:val="25"/>
        </w:rPr>
      </w:pPr>
    </w:p>
    <w:p>
      <w:pPr>
        <w:pStyle w:val="BodyText"/>
        <w:spacing w:line="278" w:lineRule="exact"/>
        <w:ind w:left="1025" w:right="114" w:firstLine="300"/>
        <w:jc w:val="both"/>
      </w:pPr>
      <w:r>
        <w:rPr/>
        <w:t>En los salones de la Casa de la Ciudad dábanse diversos vivas a la República, a España y a Cataluña, al tiempo que salían al balcón del edificio para recibir los aplausos del público y de entre los reunidos surgió la idea de izar en el edificio</w:t>
      </w:r>
      <w:r>
        <w:rPr>
          <w:spacing w:val="-24"/>
        </w:rPr>
        <w:t> </w:t>
      </w:r>
      <w:r>
        <w:rPr/>
        <w:t>la bandera tricolor, como así se hizo a las dos menos veinte</w:t>
      </w:r>
      <w:r>
        <w:rPr>
          <w:position w:val="10"/>
          <w:sz w:val="16"/>
        </w:rPr>
        <w:t>416 </w:t>
      </w:r>
      <w:r>
        <w:rPr/>
        <w:t>y un poco más tarde la catalana en el asta de la azotea</w:t>
      </w:r>
      <w:r>
        <w:rPr>
          <w:position w:val="10"/>
          <w:sz w:val="16"/>
        </w:rPr>
        <w:t>417</w:t>
      </w:r>
      <w:r>
        <w:rPr/>
        <w:t>. El concejal señor [Joan] Lluhí [i Vallescà] anunció al público que se iba a proclamar la República y anunció que vendría [Francesc] Macià, a quien se daría el gobierno de</w:t>
      </w:r>
      <w:r>
        <w:rPr>
          <w:spacing w:val="-16"/>
        </w:rPr>
        <w:t> </w:t>
      </w:r>
      <w:r>
        <w:rPr/>
        <w:t>Cataluña</w:t>
      </w:r>
      <w:r>
        <w:rPr>
          <w:position w:val="10"/>
          <w:sz w:val="16"/>
        </w:rPr>
        <w:t>418</w:t>
      </w:r>
      <w:r>
        <w:rPr/>
        <w:t>.</w:t>
      </w:r>
    </w:p>
    <w:p>
      <w:pPr>
        <w:pStyle w:val="BodyText"/>
        <w:spacing w:before="2"/>
        <w:rPr>
          <w:sz w:val="36"/>
        </w:rPr>
      </w:pPr>
    </w:p>
    <w:p>
      <w:pPr>
        <w:pStyle w:val="BodyText"/>
        <w:spacing w:line="362" w:lineRule="auto" w:before="1"/>
        <w:ind w:left="305" w:right="115" w:firstLine="719"/>
        <w:jc w:val="both"/>
      </w:pPr>
      <w:r>
        <w:rPr/>
        <w:t>A continuación, Lluis Companys proclamó la República desde el balcón del Ayuntamiento (denominado, con fortuna, en la información periodística como “Casa de la Ciudad”). </w:t>
      </w:r>
      <w:r>
        <w:rPr>
          <w:spacing w:val="-3"/>
        </w:rPr>
        <w:t>La </w:t>
      </w:r>
      <w:r>
        <w:rPr/>
        <w:t>adscripción política de la nueva corporación local, presidida por Companys, no dejaba lugar a dudas: las banderas republicana y catalana ponían de manifiesto la voluntad de conciliar las aspiraciones republicanas, de carácter</w:t>
      </w:r>
      <w:r>
        <w:rPr>
          <w:spacing w:val="-30"/>
        </w:rPr>
        <w:t> </w:t>
      </w:r>
      <w:r>
        <w:rPr/>
        <w:t>mayoritario en Cataluña, con los elementos identitarios de este territorio. Las dos enseñas izadas en el edificio que albergaba el consistorio serían los primeros símbolos de representación institucional ofrecidos a la ciudadanía barcelonesa </w:t>
      </w:r>
      <w:r>
        <w:rPr>
          <w:spacing w:val="-4"/>
        </w:rPr>
        <w:t>y, </w:t>
      </w:r>
      <w:r>
        <w:rPr/>
        <w:t>por extensión, a la</w:t>
      </w:r>
      <w:r>
        <w:rPr>
          <w:spacing w:val="-18"/>
        </w:rPr>
        <w:t> </w:t>
      </w:r>
      <w:r>
        <w:rPr/>
        <w:t>catalana.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5"/>
        </w:rPr>
      </w:pPr>
      <w:r>
        <w:rPr/>
        <w:pict>
          <v:line style="position:absolute;mso-position-horizontal-relative:page;mso-position-vertical-relative:paragraph;z-index:4264;mso-wrap-distance-left:0;mso-wrap-distance-right:0" from="99.264pt,10.911758pt" to="243.284pt,10.911758pt" stroked="true" strokeweight=".47998pt" strokecolor="#000000">
            <w10:wrap type="topAndBottom"/>
          </v:line>
        </w:pict>
      </w:r>
    </w:p>
    <w:p>
      <w:pPr>
        <w:spacing w:line="246" w:lineRule="exact" w:before="38"/>
        <w:ind w:left="1025" w:right="109" w:firstLine="0"/>
        <w:jc w:val="left"/>
        <w:rPr>
          <w:sz w:val="20"/>
        </w:rPr>
      </w:pPr>
      <w:r>
        <w:rPr>
          <w:position w:val="9"/>
          <w:sz w:val="13"/>
        </w:rPr>
        <w:t>414  </w:t>
      </w:r>
      <w:r>
        <w:rPr>
          <w:i/>
          <w:sz w:val="20"/>
        </w:rPr>
        <w:t>La Vanguardia</w:t>
      </w:r>
      <w:r>
        <w:rPr>
          <w:sz w:val="20"/>
        </w:rPr>
        <w:t>, 15-IV-1931, p. 6.</w:t>
      </w:r>
    </w:p>
    <w:p>
      <w:pPr>
        <w:spacing w:line="246" w:lineRule="exact" w:before="0"/>
        <w:ind w:left="1025" w:right="94" w:firstLine="0"/>
        <w:jc w:val="left"/>
        <w:rPr>
          <w:sz w:val="20"/>
        </w:rPr>
      </w:pPr>
      <w:r>
        <w:rPr>
          <w:position w:val="9"/>
          <w:sz w:val="13"/>
        </w:rPr>
        <w:t>415  </w:t>
      </w:r>
      <w:r>
        <w:rPr>
          <w:sz w:val="20"/>
        </w:rPr>
        <w:t>Véanse, entre otros, </w:t>
      </w:r>
      <w:r>
        <w:rPr>
          <w:i/>
          <w:sz w:val="20"/>
        </w:rPr>
        <w:t>La Vanguardia</w:t>
      </w:r>
      <w:r>
        <w:rPr>
          <w:sz w:val="20"/>
        </w:rPr>
        <w:t>, 15-IV-1931, p. 6, y </w:t>
      </w:r>
      <w:r>
        <w:rPr>
          <w:i/>
          <w:sz w:val="20"/>
        </w:rPr>
        <w:t>Diario de Barcelona</w:t>
      </w:r>
      <w:r>
        <w:rPr>
          <w:sz w:val="20"/>
        </w:rPr>
        <w:t>, 15-IV-1931, p.</w:t>
      </w:r>
    </w:p>
    <w:p>
      <w:pPr>
        <w:spacing w:line="247" w:lineRule="auto" w:before="7"/>
        <w:ind w:left="305" w:right="112" w:firstLine="0"/>
        <w:jc w:val="both"/>
        <w:rPr>
          <w:sz w:val="20"/>
        </w:rPr>
      </w:pPr>
      <w:r>
        <w:rPr>
          <w:sz w:val="20"/>
        </w:rPr>
        <w:t>5. Ambos medios, ahora sí, dieron la misma hora para la toma de posesión de la Alcaldía de Barcelona: las trece horas. De manera similar a como se habían desarrollado los hechos esa misma madrugada en Eibar,</w:t>
      </w:r>
      <w:r>
        <w:rPr>
          <w:spacing w:val="-2"/>
          <w:sz w:val="20"/>
        </w:rPr>
        <w:t> </w:t>
      </w:r>
      <w:r>
        <w:rPr>
          <w:sz w:val="20"/>
        </w:rPr>
        <w:t>también</w:t>
      </w:r>
      <w:r>
        <w:rPr>
          <w:spacing w:val="-4"/>
          <w:sz w:val="20"/>
        </w:rPr>
        <w:t> </w:t>
      </w:r>
      <w:r>
        <w:rPr>
          <w:sz w:val="20"/>
        </w:rPr>
        <w:t>en</w:t>
      </w:r>
      <w:r>
        <w:rPr>
          <w:spacing w:val="-4"/>
          <w:sz w:val="20"/>
        </w:rPr>
        <w:t> </w:t>
      </w:r>
      <w:r>
        <w:rPr>
          <w:sz w:val="20"/>
        </w:rPr>
        <w:t>Barcelona</w:t>
      </w:r>
      <w:r>
        <w:rPr>
          <w:spacing w:val="-2"/>
          <w:sz w:val="20"/>
        </w:rPr>
        <w:t> </w:t>
      </w:r>
      <w:r>
        <w:rPr>
          <w:sz w:val="20"/>
        </w:rPr>
        <w:t>el</w:t>
      </w:r>
      <w:r>
        <w:rPr>
          <w:spacing w:val="-3"/>
          <w:sz w:val="20"/>
        </w:rPr>
        <w:t> </w:t>
      </w:r>
      <w:r>
        <w:rPr>
          <w:sz w:val="20"/>
        </w:rPr>
        <w:t>Alcalde</w:t>
      </w:r>
      <w:r>
        <w:rPr>
          <w:spacing w:val="-2"/>
          <w:sz w:val="20"/>
        </w:rPr>
        <w:t> </w:t>
      </w:r>
      <w:r>
        <w:rPr>
          <w:sz w:val="20"/>
        </w:rPr>
        <w:t>accidental,</w:t>
      </w:r>
      <w:r>
        <w:rPr>
          <w:spacing w:val="-2"/>
          <w:sz w:val="20"/>
        </w:rPr>
        <w:t> </w:t>
      </w:r>
      <w:r>
        <w:rPr>
          <w:sz w:val="20"/>
        </w:rPr>
        <w:t>Sr.</w:t>
      </w:r>
      <w:r>
        <w:rPr>
          <w:spacing w:val="-2"/>
          <w:sz w:val="20"/>
        </w:rPr>
        <w:t> </w:t>
      </w:r>
      <w:r>
        <w:rPr>
          <w:sz w:val="20"/>
        </w:rPr>
        <w:t>Antonio</w:t>
      </w:r>
      <w:r>
        <w:rPr>
          <w:spacing w:val="-2"/>
          <w:sz w:val="20"/>
        </w:rPr>
        <w:t> </w:t>
      </w:r>
      <w:r>
        <w:rPr>
          <w:sz w:val="20"/>
        </w:rPr>
        <w:t>Martínez</w:t>
      </w:r>
      <w:r>
        <w:rPr>
          <w:spacing w:val="-5"/>
          <w:sz w:val="20"/>
        </w:rPr>
        <w:t> </w:t>
      </w:r>
      <w:r>
        <w:rPr>
          <w:sz w:val="20"/>
        </w:rPr>
        <w:t>Domingo,</w:t>
      </w:r>
      <w:r>
        <w:rPr>
          <w:spacing w:val="-5"/>
          <w:sz w:val="20"/>
        </w:rPr>
        <w:t> </w:t>
      </w:r>
      <w:r>
        <w:rPr>
          <w:sz w:val="20"/>
        </w:rPr>
        <w:t>manifestó</w:t>
      </w:r>
      <w:r>
        <w:rPr>
          <w:spacing w:val="-5"/>
          <w:sz w:val="20"/>
        </w:rPr>
        <w:t> </w:t>
      </w:r>
      <w:r>
        <w:rPr>
          <w:sz w:val="20"/>
        </w:rPr>
        <w:t>sus</w:t>
      </w:r>
      <w:r>
        <w:rPr>
          <w:spacing w:val="-6"/>
          <w:sz w:val="20"/>
        </w:rPr>
        <w:t> </w:t>
      </w:r>
      <w:r>
        <w:rPr>
          <w:sz w:val="20"/>
        </w:rPr>
        <w:t>reservas hacia el acto de transmisión de poderes seguido, al ser ajeno al procedimiento legal. Una escena similar tendría lugar en la Diputación, a las catorce horas y quince minutos, siendo en esta ocasión sus protagonistas Francesc Macià, como nuevo presidente, y el Sr. Joan Maluquer Viladot, como presidente saliente. El Ayuntamiento se contituyó, de manera definitiva, a las siete y media de la tarde del día 14, en un acto en el que fue proclamado Alcalde Jaume Aiguader i Miró y en el que se informó que “El señor [Lluis] Companys había sido designado para ministro de la República española”. </w:t>
      </w:r>
      <w:r>
        <w:rPr>
          <w:i/>
          <w:sz w:val="20"/>
        </w:rPr>
        <w:t>La Vanguardia</w:t>
      </w:r>
      <w:r>
        <w:rPr>
          <w:sz w:val="20"/>
        </w:rPr>
        <w:t>, 15-IV- 1931, p. 7. Companys asumió la cartera de Marina en </w:t>
      </w:r>
      <w:r>
        <w:rPr>
          <w:spacing w:val="3"/>
          <w:sz w:val="20"/>
        </w:rPr>
        <w:t>el </w:t>
      </w:r>
      <w:r>
        <w:rPr>
          <w:sz w:val="20"/>
        </w:rPr>
        <w:t>Gobierno de la República en 1933, durante un breve espacio de</w:t>
      </w:r>
      <w:r>
        <w:rPr>
          <w:spacing w:val="-8"/>
          <w:sz w:val="20"/>
        </w:rPr>
        <w:t> </w:t>
      </w:r>
      <w:r>
        <w:rPr>
          <w:sz w:val="20"/>
        </w:rPr>
        <w:t>tiempo.</w:t>
      </w:r>
    </w:p>
    <w:p>
      <w:pPr>
        <w:spacing w:line="230" w:lineRule="exact" w:before="0"/>
        <w:ind w:left="305" w:right="109" w:firstLine="719"/>
        <w:jc w:val="left"/>
        <w:rPr>
          <w:sz w:val="20"/>
        </w:rPr>
      </w:pPr>
      <w:r>
        <w:rPr>
          <w:position w:val="9"/>
          <w:sz w:val="13"/>
        </w:rPr>
        <w:t>416  </w:t>
      </w:r>
      <w:r>
        <w:rPr>
          <w:sz w:val="20"/>
        </w:rPr>
        <w:t>Entre el grupo de personas que acompañaba a Companys se encontraba el periodista  Joaquín</w:t>
      </w:r>
    </w:p>
    <w:p>
      <w:pPr>
        <w:spacing w:line="247" w:lineRule="auto" w:before="0"/>
        <w:ind w:left="305" w:right="115" w:firstLine="0"/>
        <w:jc w:val="both"/>
        <w:rPr>
          <w:sz w:val="20"/>
        </w:rPr>
      </w:pPr>
      <w:r>
        <w:rPr>
          <w:sz w:val="20"/>
        </w:rPr>
        <w:t>Vilá</w:t>
      </w:r>
      <w:r>
        <w:rPr>
          <w:rFonts w:ascii="Symbol" w:hAnsi="Symbol"/>
          <w:sz w:val="20"/>
        </w:rPr>
        <w:t></w:t>
      </w:r>
      <w:r>
        <w:rPr>
          <w:sz w:val="20"/>
        </w:rPr>
        <w:t>Bisa, quien izó la primera bandera republicana en el balcón municipal. Este activo defensor de la República murió el siete de diciembre de 1937, a consecuencia de las heridas sufridas en un bombardeo  de los sublevados sobre Barcelona, en el que perecieron, según las primeras estimaciones, alrededor de cincuenta civiles y se registraron en torno a cien heridos. Véase </w:t>
      </w:r>
      <w:r>
        <w:rPr>
          <w:i/>
          <w:sz w:val="20"/>
        </w:rPr>
        <w:t>La Vanguardia</w:t>
      </w:r>
      <w:r>
        <w:rPr>
          <w:sz w:val="20"/>
        </w:rPr>
        <w:t>, 8-XII-1937, p.</w:t>
      </w:r>
      <w:r>
        <w:rPr>
          <w:spacing w:val="-26"/>
          <w:sz w:val="20"/>
        </w:rPr>
        <w:t> </w:t>
      </w:r>
      <w:r>
        <w:rPr>
          <w:sz w:val="20"/>
        </w:rPr>
        <w:t>1.</w:t>
      </w:r>
    </w:p>
    <w:p>
      <w:pPr>
        <w:spacing w:line="231" w:lineRule="exact" w:before="0"/>
        <w:ind w:left="1025" w:right="109" w:firstLine="0"/>
        <w:jc w:val="left"/>
        <w:rPr>
          <w:sz w:val="20"/>
        </w:rPr>
      </w:pPr>
      <w:r>
        <w:rPr>
          <w:position w:val="9"/>
          <w:sz w:val="13"/>
        </w:rPr>
        <w:t>417  </w:t>
      </w:r>
      <w:r>
        <w:rPr>
          <w:sz w:val="20"/>
        </w:rPr>
        <w:t>Inicialmente, todas las informaciones otorgan a la bandera republicana el primer lugar en   un</w:t>
      </w:r>
    </w:p>
    <w:p>
      <w:pPr>
        <w:spacing w:line="221" w:lineRule="exact" w:before="7"/>
        <w:ind w:left="305" w:right="0" w:firstLine="0"/>
        <w:jc w:val="both"/>
        <w:rPr>
          <w:sz w:val="20"/>
        </w:rPr>
      </w:pPr>
      <w:r>
        <w:rPr>
          <w:sz w:val="20"/>
        </w:rPr>
        <w:t>orden de prelación en relación a la catalana.</w:t>
      </w:r>
    </w:p>
    <w:p>
      <w:pPr>
        <w:spacing w:line="246" w:lineRule="exact" w:before="0"/>
        <w:ind w:left="1025" w:right="109" w:firstLine="0"/>
        <w:jc w:val="left"/>
        <w:rPr>
          <w:sz w:val="20"/>
        </w:rPr>
      </w:pPr>
      <w:r>
        <w:rPr>
          <w:position w:val="9"/>
          <w:sz w:val="13"/>
        </w:rPr>
        <w:t>418  </w:t>
      </w:r>
      <w:r>
        <w:rPr>
          <w:i/>
          <w:sz w:val="20"/>
        </w:rPr>
        <w:t>Diario de Barcelona</w:t>
      </w:r>
      <w:r>
        <w:rPr>
          <w:sz w:val="20"/>
        </w:rPr>
        <w:t>, 15-IV-1931, p. 5.</w:t>
      </w:r>
    </w:p>
    <w:p>
      <w:pPr>
        <w:spacing w:after="0" w:line="246"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9" w:firstLine="719"/>
        <w:jc w:val="both"/>
      </w:pPr>
      <w:r>
        <w:rPr/>
        <w:t>En otro lugar de la ciudad, ajenos inicialmente a los sucesos que tenían lugar en el Ayuntamiento, Macià y un grupo de colaboradores planificaban el modo de actuar en aquella convulsa jornada.</w:t>
      </w:r>
    </w:p>
    <w:p>
      <w:pPr>
        <w:pStyle w:val="BodyText"/>
        <w:spacing w:before="10"/>
      </w:pPr>
    </w:p>
    <w:p>
      <w:pPr>
        <w:pStyle w:val="BodyText"/>
        <w:spacing w:line="278" w:lineRule="exact"/>
        <w:ind w:left="1025" w:right="118" w:firstLine="300"/>
        <w:jc w:val="both"/>
      </w:pPr>
      <w:r>
        <w:rPr/>
        <w:t>Francesc Macià y los hombres de su entorno se encontraban reunidos discutiendo la fórmula a adoptar en aquellos momentos decisivos para Cataluña  y España. Llamaron a Alcalá Zamora, a Prieto, a Azaña; pidiéndoles su opinión, su consejo, su</w:t>
      </w:r>
      <w:r>
        <w:rPr>
          <w:spacing w:val="2"/>
        </w:rPr>
        <w:t> </w:t>
      </w:r>
      <w:r>
        <w:rPr/>
        <w:t>propósito</w:t>
      </w:r>
      <w:r>
        <w:rPr>
          <w:position w:val="10"/>
          <w:sz w:val="16"/>
        </w:rPr>
        <w:t>419</w:t>
      </w:r>
      <w:r>
        <w:rPr/>
        <w:t>.</w:t>
      </w:r>
    </w:p>
    <w:p>
      <w:pPr>
        <w:pStyle w:val="BodyText"/>
        <w:spacing w:line="237" w:lineRule="auto" w:before="1"/>
        <w:ind w:left="1025" w:right="117" w:firstLine="300"/>
        <w:jc w:val="both"/>
      </w:pPr>
      <w:r>
        <w:rPr/>
        <w:t>Súbitamente, y ante la grave sorpresa de los reunidos, y especialmente de Francesc Macià, llega la noticia: Companys ha tomado, por asalto, el Ayuntamiento, y desde el balcón, izando la bandera tricolor, ha proclamado la República. (La fotografia de aquella escena inaudita nos da la hora exacta en el reloj del Ayuntamiento: trece treinta y cinco minutos)</w:t>
      </w:r>
      <w:r>
        <w:rPr>
          <w:position w:val="10"/>
          <w:sz w:val="16"/>
        </w:rPr>
        <w:t>420</w:t>
      </w:r>
      <w:r>
        <w:rPr/>
        <w:t>.</w:t>
      </w:r>
    </w:p>
    <w:p>
      <w:pPr>
        <w:pStyle w:val="BodyText"/>
        <w:spacing w:before="6"/>
        <w:rPr>
          <w:sz w:val="36"/>
        </w:rPr>
      </w:pPr>
    </w:p>
    <w:p>
      <w:pPr>
        <w:pStyle w:val="BodyText"/>
        <w:spacing w:line="362" w:lineRule="auto"/>
        <w:ind w:left="305" w:right="117" w:firstLine="719"/>
        <w:jc w:val="both"/>
      </w:pPr>
      <w:r>
        <w:rPr/>
        <w:t>Como hubiera anunciado el concejal de ERC, Joan Lluhí i Vallescà, en su alocuación a los congregados frente al Ayuntamiento, la inminente llegada de Francesc Macià determinó, en este acelerado proceso de toma de decisiones, el posicionamiento político de las fuerzas que se habían alzado con la victoria en las elecciones municipales del domingo anterior.</w:t>
      </w:r>
    </w:p>
    <w:p>
      <w:pPr>
        <w:pStyle w:val="BodyText"/>
        <w:spacing w:before="10"/>
      </w:pPr>
    </w:p>
    <w:p>
      <w:pPr>
        <w:pStyle w:val="BodyText"/>
        <w:spacing w:line="278" w:lineRule="exact"/>
        <w:ind w:left="1025" w:right="117" w:firstLine="300"/>
        <w:jc w:val="both"/>
      </w:pPr>
      <w:r>
        <w:rPr/>
        <w:t>Del público, se destacó un grupo que penetró en el Palacio de la Diputación, en donde a las dos menos diez fue izada la bandera tricolor en el balcón</w:t>
      </w:r>
      <w:r>
        <w:rPr>
          <w:spacing w:val="-15"/>
        </w:rPr>
        <w:t> </w:t>
      </w:r>
      <w:r>
        <w:rPr/>
        <w:t>principal y poco después la catalana en la azotea.</w:t>
      </w:r>
      <w:r>
        <w:rPr>
          <w:spacing w:val="-12"/>
        </w:rPr>
        <w:t> </w:t>
      </w:r>
      <w:r>
        <w:rPr/>
        <w:t>[…]</w:t>
      </w:r>
      <w:r>
        <w:rPr>
          <w:position w:val="10"/>
          <w:sz w:val="16"/>
        </w:rPr>
        <w:t>421</w:t>
      </w:r>
      <w:r>
        <w:rPr/>
        <w:t>.</w:t>
      </w:r>
    </w:p>
    <w:p>
      <w:pPr>
        <w:pStyle w:val="BodyText"/>
        <w:spacing w:before="2"/>
        <w:rPr>
          <w:sz w:val="36"/>
        </w:rPr>
      </w:pPr>
    </w:p>
    <w:p>
      <w:pPr>
        <w:pStyle w:val="BodyText"/>
        <w:spacing w:line="355" w:lineRule="auto"/>
        <w:ind w:left="305" w:right="114" w:firstLine="719"/>
        <w:jc w:val="both"/>
      </w:pPr>
      <w:r>
        <w:rPr>
          <w:i/>
        </w:rPr>
        <w:t>La Vanguardia </w:t>
      </w:r>
      <w:r>
        <w:rPr/>
        <w:t>aludía en su crónica a los momentos de ansiedad que se vivieron en los salones del Ayuntamiento ante el desconocimiento de cómo evolucionaba la situación política en Madrid. Las noticias que se transmitían eran contradictorias y las posibilidades de contrastar la veracidad de las mismas, muy escasas o nulas</w:t>
      </w:r>
      <w:r>
        <w:rPr>
          <w:position w:val="10"/>
          <w:sz w:val="16"/>
        </w:rPr>
        <w:t>422</w:t>
      </w:r>
      <w:r>
        <w:rPr/>
        <w:t>.</w:t>
      </w:r>
    </w:p>
    <w:p>
      <w:pPr>
        <w:pStyle w:val="BodyText"/>
        <w:spacing w:before="5"/>
      </w:pPr>
      <w:r>
        <w:rPr/>
        <w:pict>
          <v:line style="position:absolute;mso-position-horizontal-relative:page;mso-position-vertical-relative:paragraph;z-index:4288;mso-wrap-distance-left:0;mso-wrap-distance-right:0" from="99.264pt,16.256462pt" to="243.284pt,16.256462pt" stroked="true" strokeweight=".48004pt" strokecolor="#000000">
            <w10:wrap type="topAndBottom"/>
          </v:line>
        </w:pict>
      </w:r>
    </w:p>
    <w:p>
      <w:pPr>
        <w:spacing w:line="247" w:lineRule="auto" w:before="38"/>
        <w:ind w:left="305" w:right="115" w:firstLine="719"/>
        <w:jc w:val="both"/>
        <w:rPr>
          <w:sz w:val="20"/>
        </w:rPr>
      </w:pPr>
      <w:r>
        <w:rPr>
          <w:position w:val="9"/>
          <w:sz w:val="13"/>
        </w:rPr>
        <w:t>419 </w:t>
      </w:r>
      <w:r>
        <w:rPr>
          <w:sz w:val="20"/>
        </w:rPr>
        <w:t>Niceto Alcalá-Zamora confirmó el flujo permanente de información hacia Macià, referida a sus trascendentales reuniones con el conde de Romanones, baluarte de las posiciones monárquicas que actuaba de portavoz para la transmisión de poderes de ámbito estatal. Véase ALCALÁ-ZAMORA, Niceto, </w:t>
      </w:r>
      <w:r>
        <w:rPr>
          <w:i/>
          <w:sz w:val="20"/>
        </w:rPr>
        <w:t>La victoria republicana…</w:t>
      </w:r>
      <w:r>
        <w:rPr>
          <w:sz w:val="20"/>
        </w:rPr>
        <w:t>, </w:t>
      </w:r>
      <w:r>
        <w:rPr>
          <w:i/>
          <w:sz w:val="20"/>
        </w:rPr>
        <w:t>op. cit.</w:t>
      </w:r>
      <w:r>
        <w:rPr>
          <w:sz w:val="20"/>
        </w:rPr>
        <w:t>, p.</w:t>
      </w:r>
      <w:r>
        <w:rPr>
          <w:spacing w:val="3"/>
          <w:sz w:val="20"/>
        </w:rPr>
        <w:t> </w:t>
      </w:r>
      <w:r>
        <w:rPr>
          <w:sz w:val="20"/>
        </w:rPr>
        <w:t>222.</w:t>
      </w:r>
    </w:p>
    <w:p>
      <w:pPr>
        <w:spacing w:line="231" w:lineRule="exact" w:before="0"/>
        <w:ind w:left="305" w:right="0" w:firstLine="719"/>
        <w:jc w:val="both"/>
        <w:rPr>
          <w:sz w:val="20"/>
        </w:rPr>
      </w:pPr>
      <w:r>
        <w:rPr>
          <w:position w:val="9"/>
          <w:sz w:val="13"/>
        </w:rPr>
        <w:t>420  </w:t>
      </w:r>
      <w:r>
        <w:rPr>
          <w:sz w:val="20"/>
        </w:rPr>
        <w:t>MIRAVITLLES, Jaume, </w:t>
      </w:r>
      <w:r>
        <w:rPr>
          <w:i/>
          <w:sz w:val="20"/>
        </w:rPr>
        <w:t>Gent que he conegut</w:t>
      </w:r>
      <w:r>
        <w:rPr>
          <w:sz w:val="20"/>
        </w:rPr>
        <w:t>, Barcelona, Destino, 1980, p. 65. Las  distintas</w:t>
      </w:r>
    </w:p>
    <w:p>
      <w:pPr>
        <w:spacing w:line="247" w:lineRule="auto" w:before="7"/>
        <w:ind w:left="305" w:right="114" w:firstLine="0"/>
        <w:jc w:val="both"/>
        <w:rPr>
          <w:sz w:val="20"/>
        </w:rPr>
      </w:pPr>
      <w:r>
        <w:rPr>
          <w:sz w:val="20"/>
        </w:rPr>
        <w:t>fuentes consultadas no apuntan que se interpretara himno alguno en esta primera proclamación de la República en Barcelona.</w:t>
      </w:r>
    </w:p>
    <w:p>
      <w:pPr>
        <w:spacing w:line="231" w:lineRule="exact" w:before="0"/>
        <w:ind w:left="305" w:right="0" w:firstLine="719"/>
        <w:jc w:val="both"/>
        <w:rPr>
          <w:sz w:val="20"/>
        </w:rPr>
      </w:pPr>
      <w:r>
        <w:rPr>
          <w:position w:val="9"/>
          <w:sz w:val="13"/>
        </w:rPr>
        <w:t>421 </w:t>
      </w:r>
      <w:r>
        <w:rPr>
          <w:i/>
          <w:sz w:val="20"/>
        </w:rPr>
        <w:t>Diario de Barcelona</w:t>
      </w:r>
      <w:r>
        <w:rPr>
          <w:sz w:val="20"/>
        </w:rPr>
        <w:t>, 15-IV-1931, p. 5. Téngase en cuenta que tanto el Ayuntamiento como la</w:t>
      </w:r>
    </w:p>
    <w:p>
      <w:pPr>
        <w:spacing w:line="247" w:lineRule="auto" w:before="7"/>
        <w:ind w:left="305" w:right="120" w:firstLine="0"/>
        <w:jc w:val="both"/>
        <w:rPr>
          <w:sz w:val="20"/>
        </w:rPr>
      </w:pPr>
      <w:r>
        <w:rPr>
          <w:sz w:val="20"/>
        </w:rPr>
        <w:t>Diputación Provincial (actualmente Generalitat de Cataluña) se encuentran ubicados, a escasa distancia, en la Plaza de Sant Jaume, lo que permitía trasladarse con rapidez a los concentrados en dicha plaza de un edificio a otro. En la toma de la Diputación se mantuvo el mismo orden en el que unos minutos antes se habían</w:t>
      </w:r>
      <w:r>
        <w:rPr>
          <w:spacing w:val="-5"/>
          <w:sz w:val="20"/>
        </w:rPr>
        <w:t> </w:t>
      </w:r>
      <w:r>
        <w:rPr>
          <w:sz w:val="20"/>
        </w:rPr>
        <w:t>izado</w:t>
      </w:r>
      <w:r>
        <w:rPr>
          <w:spacing w:val="-3"/>
          <w:sz w:val="20"/>
        </w:rPr>
        <w:t> </w:t>
      </w:r>
      <w:r>
        <w:rPr>
          <w:sz w:val="20"/>
        </w:rPr>
        <w:t>las</w:t>
      </w:r>
      <w:r>
        <w:rPr>
          <w:spacing w:val="-5"/>
          <w:sz w:val="20"/>
        </w:rPr>
        <w:t> </w:t>
      </w:r>
      <w:r>
        <w:rPr>
          <w:sz w:val="20"/>
        </w:rPr>
        <w:t>enseñas</w:t>
      </w:r>
      <w:r>
        <w:rPr>
          <w:spacing w:val="-5"/>
          <w:sz w:val="20"/>
        </w:rPr>
        <w:t> </w:t>
      </w:r>
      <w:r>
        <w:rPr>
          <w:sz w:val="20"/>
        </w:rPr>
        <w:t>en</w:t>
      </w:r>
      <w:r>
        <w:rPr>
          <w:spacing w:val="-5"/>
          <w:sz w:val="20"/>
        </w:rPr>
        <w:t> </w:t>
      </w:r>
      <w:r>
        <w:rPr>
          <w:sz w:val="20"/>
        </w:rPr>
        <w:t>el</w:t>
      </w:r>
      <w:r>
        <w:rPr>
          <w:spacing w:val="-4"/>
          <w:sz w:val="20"/>
        </w:rPr>
        <w:t> </w:t>
      </w:r>
      <w:r>
        <w:rPr>
          <w:sz w:val="20"/>
        </w:rPr>
        <w:t>Ayuntamiento:</w:t>
      </w:r>
      <w:r>
        <w:rPr>
          <w:spacing w:val="-5"/>
          <w:sz w:val="20"/>
        </w:rPr>
        <w:t> </w:t>
      </w:r>
      <w:r>
        <w:rPr>
          <w:sz w:val="20"/>
        </w:rPr>
        <w:t>la</w:t>
      </w:r>
      <w:r>
        <w:rPr>
          <w:spacing w:val="-4"/>
          <w:sz w:val="20"/>
        </w:rPr>
        <w:t> </w:t>
      </w:r>
      <w:r>
        <w:rPr>
          <w:sz w:val="20"/>
        </w:rPr>
        <w:t>bandera</w:t>
      </w:r>
      <w:r>
        <w:rPr>
          <w:spacing w:val="-4"/>
          <w:sz w:val="20"/>
        </w:rPr>
        <w:t> </w:t>
      </w:r>
      <w:r>
        <w:rPr>
          <w:sz w:val="20"/>
        </w:rPr>
        <w:t>republicana</w:t>
      </w:r>
      <w:r>
        <w:rPr>
          <w:spacing w:val="-4"/>
          <w:sz w:val="20"/>
        </w:rPr>
        <w:t> </w:t>
      </w:r>
      <w:r>
        <w:rPr>
          <w:sz w:val="20"/>
        </w:rPr>
        <w:t>seguida</w:t>
      </w:r>
      <w:r>
        <w:rPr>
          <w:spacing w:val="-4"/>
          <w:sz w:val="20"/>
        </w:rPr>
        <w:t> </w:t>
      </w:r>
      <w:r>
        <w:rPr>
          <w:sz w:val="20"/>
        </w:rPr>
        <w:t>de</w:t>
      </w:r>
      <w:r>
        <w:rPr>
          <w:spacing w:val="-4"/>
          <w:sz w:val="20"/>
        </w:rPr>
        <w:t> </w:t>
      </w:r>
      <w:r>
        <w:rPr>
          <w:sz w:val="20"/>
        </w:rPr>
        <w:t>la</w:t>
      </w:r>
      <w:r>
        <w:rPr>
          <w:spacing w:val="-4"/>
          <w:sz w:val="20"/>
        </w:rPr>
        <w:t> </w:t>
      </w:r>
      <w:r>
        <w:rPr>
          <w:sz w:val="20"/>
        </w:rPr>
        <w:t>catalana.</w:t>
      </w:r>
    </w:p>
    <w:p>
      <w:pPr>
        <w:spacing w:after="0" w:line="247" w:lineRule="auto"/>
        <w:jc w:val="both"/>
        <w:rPr>
          <w:sz w:val="20"/>
        </w:rPr>
        <w:sectPr>
          <w:footerReference w:type="default" r:id="rId63"/>
          <w:pgSz w:w="11910" w:h="16840"/>
          <w:pgMar w:footer="1682" w:header="0" w:top="1060" w:bottom="188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1025" w:right="116" w:firstLine="300"/>
        <w:jc w:val="both"/>
      </w:pPr>
      <w:r>
        <w:rPr/>
        <w:t>A las dos de la tarde llegó al Ayuntamiento el líder de Izquierda [Republicana] Catalana, don Francisco Macià. A duras penas logró abrirse paso entre la multitud que llenaba la Plaza de San Jaime. El público se abalanzaba sobre él, pretendiendo besarle y abrazarle. Tuvieron que intervenir varios guardias urbanos que le protegieron, permitiendo que pudiese entrar en el Palacio</w:t>
      </w:r>
      <w:r>
        <w:rPr>
          <w:spacing w:val="-5"/>
        </w:rPr>
        <w:t> </w:t>
      </w:r>
      <w:r>
        <w:rPr/>
        <w:t>municipal.</w:t>
      </w:r>
    </w:p>
    <w:p>
      <w:pPr>
        <w:pStyle w:val="BodyText"/>
        <w:spacing w:line="278" w:lineRule="exact" w:before="1"/>
        <w:ind w:left="1025" w:right="111" w:firstLine="288"/>
        <w:jc w:val="both"/>
      </w:pPr>
      <w:r>
        <w:rPr>
          <w:spacing w:val="-3"/>
        </w:rPr>
        <w:t>Mientras </w:t>
      </w:r>
      <w:r>
        <w:rPr/>
        <w:t>el </w:t>
      </w:r>
      <w:r>
        <w:rPr>
          <w:spacing w:val="-3"/>
        </w:rPr>
        <w:t>señor Macià era recibido </w:t>
      </w:r>
      <w:r>
        <w:rPr/>
        <w:t>en los </w:t>
      </w:r>
      <w:r>
        <w:rPr>
          <w:spacing w:val="-3"/>
        </w:rPr>
        <w:t>salones </w:t>
      </w:r>
      <w:r>
        <w:rPr/>
        <w:t>de la </w:t>
      </w:r>
      <w:r>
        <w:rPr>
          <w:spacing w:val="-3"/>
        </w:rPr>
        <w:t>Alcaldía con todos </w:t>
      </w:r>
      <w:r>
        <w:rPr/>
        <w:t>los </w:t>
      </w:r>
      <w:r>
        <w:rPr>
          <w:spacing w:val="-3"/>
        </w:rPr>
        <w:t>honores, </w:t>
      </w:r>
      <w:r>
        <w:rPr/>
        <w:t>un </w:t>
      </w:r>
      <w:r>
        <w:rPr>
          <w:spacing w:val="-3"/>
        </w:rPr>
        <w:t>individuo salió </w:t>
      </w:r>
      <w:r>
        <w:rPr/>
        <w:t>al </w:t>
      </w:r>
      <w:r>
        <w:rPr>
          <w:spacing w:val="-3"/>
        </w:rPr>
        <w:t>balcón </w:t>
      </w:r>
      <w:r>
        <w:rPr/>
        <w:t>y </w:t>
      </w:r>
      <w:r>
        <w:rPr>
          <w:spacing w:val="-3"/>
        </w:rPr>
        <w:t>con </w:t>
      </w:r>
      <w:r>
        <w:rPr/>
        <w:t>un </w:t>
      </w:r>
      <w:r>
        <w:rPr>
          <w:spacing w:val="-3"/>
        </w:rPr>
        <w:t>cornetín interpretó </w:t>
      </w:r>
      <w:r>
        <w:rPr/>
        <w:t>la Marsellesa</w:t>
      </w:r>
      <w:r>
        <w:rPr>
          <w:position w:val="10"/>
          <w:sz w:val="16"/>
        </w:rPr>
        <w:t>423</w:t>
      </w:r>
      <w:r>
        <w:rPr/>
        <w:t>, </w:t>
      </w:r>
      <w:r>
        <w:rPr>
          <w:spacing w:val="-3"/>
        </w:rPr>
        <w:t>coreándola </w:t>
      </w:r>
      <w:r>
        <w:rPr/>
        <w:t>el </w:t>
      </w:r>
      <w:r>
        <w:rPr>
          <w:spacing w:val="-3"/>
        </w:rPr>
        <w:t>público estacionado </w:t>
      </w:r>
      <w:r>
        <w:rPr/>
        <w:t>en la plaza</w:t>
      </w:r>
      <w:r>
        <w:rPr>
          <w:position w:val="10"/>
          <w:sz w:val="16"/>
        </w:rPr>
        <w:t>424</w:t>
      </w:r>
      <w:r>
        <w:rPr/>
        <w:t>.</w:t>
      </w:r>
    </w:p>
    <w:p>
      <w:pPr>
        <w:pStyle w:val="BodyText"/>
        <w:spacing w:before="2"/>
        <w:rPr>
          <w:sz w:val="36"/>
        </w:rPr>
      </w:pPr>
    </w:p>
    <w:p>
      <w:pPr>
        <w:pStyle w:val="BodyText"/>
        <w:spacing w:line="362" w:lineRule="auto"/>
        <w:ind w:left="305" w:right="114" w:firstLine="719"/>
        <w:jc w:val="both"/>
      </w:pPr>
      <w:r>
        <w:rPr/>
        <w:t>A la exhibición de banderas le siguió en Barcelona la interpretación instrumental de </w:t>
      </w:r>
      <w:r>
        <w:rPr>
          <w:i/>
        </w:rPr>
        <w:t>La Marsellesa</w:t>
      </w:r>
      <w:r>
        <w:rPr/>
        <w:t>, acompañada por las voces de quienes se encontraban concentrados en la Plaza de San Jaime. No se identifica en la cita anterior la pertenencia del músico a  una agrupación determinada aunque, dado que su intervención se produjo en el balcón del Ayuntamiento, bien pudiera tratarse de un miembro de la Guardia Urbana, algunos de cuyos integrantes se</w:t>
      </w:r>
      <w:r>
        <w:rPr>
          <w:spacing w:val="-19"/>
        </w:rPr>
        <w:t> </w:t>
      </w:r>
      <w:r>
        <w:rPr/>
        <w:t>cita.</w:t>
      </w:r>
    </w:p>
    <w:p>
      <w:pPr>
        <w:pStyle w:val="BodyText"/>
        <w:spacing w:before="8"/>
      </w:pPr>
    </w:p>
    <w:p>
      <w:pPr>
        <w:pStyle w:val="BodyText"/>
        <w:spacing w:line="362" w:lineRule="auto"/>
        <w:ind w:left="305" w:right="110" w:firstLine="719"/>
        <w:jc w:val="both"/>
      </w:pPr>
      <w:r>
        <w:rPr>
          <w:spacing w:val="-5"/>
        </w:rPr>
        <w:t>Fue, </w:t>
      </w:r>
      <w:r>
        <w:rPr>
          <w:spacing w:val="-4"/>
        </w:rPr>
        <w:t>por </w:t>
      </w:r>
      <w:r>
        <w:rPr>
          <w:spacing w:val="-5"/>
        </w:rPr>
        <w:t>tanto, </w:t>
      </w:r>
      <w:r>
        <w:rPr>
          <w:i/>
        </w:rPr>
        <w:t>La </w:t>
      </w:r>
      <w:r>
        <w:rPr>
          <w:i/>
          <w:spacing w:val="-5"/>
        </w:rPr>
        <w:t>Marsellesa </w:t>
      </w:r>
      <w:r>
        <w:rPr>
          <w:spacing w:val="-3"/>
        </w:rPr>
        <w:t>el </w:t>
      </w:r>
      <w:r>
        <w:rPr>
          <w:spacing w:val="-5"/>
        </w:rPr>
        <w:t>primer </w:t>
      </w:r>
      <w:r>
        <w:rPr>
          <w:spacing w:val="-4"/>
        </w:rPr>
        <w:t>himno que </w:t>
      </w:r>
      <w:r>
        <w:rPr>
          <w:spacing w:val="-5"/>
        </w:rPr>
        <w:t>acompañó </w:t>
      </w:r>
      <w:r>
        <w:rPr>
          <w:spacing w:val="-3"/>
        </w:rPr>
        <w:t>en </w:t>
      </w:r>
      <w:r>
        <w:rPr>
          <w:spacing w:val="-6"/>
        </w:rPr>
        <w:t>Barcelona </w:t>
      </w:r>
      <w:r>
        <w:rPr>
          <w:spacing w:val="-3"/>
        </w:rPr>
        <w:t>la </w:t>
      </w:r>
      <w:r>
        <w:rPr>
          <w:spacing w:val="-5"/>
        </w:rPr>
        <w:t>instauración </w:t>
      </w:r>
      <w:r>
        <w:rPr>
          <w:spacing w:val="-3"/>
        </w:rPr>
        <w:t>de la </w:t>
      </w:r>
      <w:r>
        <w:rPr>
          <w:spacing w:val="-5"/>
        </w:rPr>
        <w:t>República, </w:t>
      </w:r>
      <w:r>
        <w:rPr>
          <w:spacing w:val="-4"/>
        </w:rPr>
        <w:t>que </w:t>
      </w:r>
      <w:r>
        <w:rPr>
          <w:spacing w:val="-5"/>
        </w:rPr>
        <w:t>había </w:t>
      </w:r>
      <w:r>
        <w:rPr>
          <w:spacing w:val="-4"/>
        </w:rPr>
        <w:t>sido </w:t>
      </w:r>
      <w:r>
        <w:rPr>
          <w:spacing w:val="-5"/>
        </w:rPr>
        <w:t>proclamada minutos antes </w:t>
      </w:r>
      <w:r>
        <w:rPr>
          <w:spacing w:val="-4"/>
        </w:rPr>
        <w:t>por </w:t>
      </w:r>
      <w:r>
        <w:rPr>
          <w:spacing w:val="-5"/>
        </w:rPr>
        <w:t>Lluis </w:t>
      </w:r>
      <w:r>
        <w:rPr>
          <w:spacing w:val="-6"/>
        </w:rPr>
        <w:t>Companys. </w:t>
      </w:r>
      <w:r>
        <w:rPr>
          <w:spacing w:val="-5"/>
        </w:rPr>
        <w:t>La </w:t>
      </w:r>
      <w:r>
        <w:rPr>
          <w:spacing w:val="-6"/>
        </w:rPr>
        <w:t>interpretación </w:t>
      </w:r>
      <w:r>
        <w:rPr>
          <w:spacing w:val="-3"/>
        </w:rPr>
        <w:t>de </w:t>
      </w:r>
      <w:r>
        <w:rPr>
          <w:spacing w:val="-5"/>
        </w:rPr>
        <w:t>dicha </w:t>
      </w:r>
      <w:r>
        <w:rPr>
          <w:spacing w:val="-4"/>
        </w:rPr>
        <w:t>obra </w:t>
      </w:r>
      <w:r>
        <w:rPr>
          <w:spacing w:val="-5"/>
        </w:rPr>
        <w:t>precedió </w:t>
      </w:r>
      <w:r>
        <w:rPr/>
        <w:t>a </w:t>
      </w:r>
      <w:r>
        <w:rPr>
          <w:spacing w:val="-4"/>
        </w:rPr>
        <w:t>las </w:t>
      </w:r>
      <w:r>
        <w:rPr>
          <w:spacing w:val="-5"/>
        </w:rPr>
        <w:t>breves palabras </w:t>
      </w:r>
      <w:r>
        <w:rPr>
          <w:spacing w:val="-4"/>
        </w:rPr>
        <w:t>que </w:t>
      </w:r>
      <w:r>
        <w:rPr>
          <w:spacing w:val="-5"/>
        </w:rPr>
        <w:t>Macià dirigió </w:t>
      </w:r>
      <w:r>
        <w:rPr/>
        <w:t>a </w:t>
      </w:r>
      <w:r>
        <w:rPr>
          <w:spacing w:val="-4"/>
        </w:rPr>
        <w:t>los </w:t>
      </w:r>
      <w:r>
        <w:rPr>
          <w:spacing w:val="-5"/>
        </w:rPr>
        <w:t>manifestantes desde </w:t>
      </w:r>
      <w:r>
        <w:rPr>
          <w:spacing w:val="-3"/>
        </w:rPr>
        <w:t>el </w:t>
      </w:r>
      <w:r>
        <w:rPr>
          <w:spacing w:val="-5"/>
        </w:rPr>
        <w:t>balcón </w:t>
      </w:r>
      <w:r>
        <w:rPr>
          <w:spacing w:val="-4"/>
        </w:rPr>
        <w:t>del </w:t>
      </w:r>
      <w:r>
        <w:rPr>
          <w:spacing w:val="-6"/>
        </w:rPr>
        <w:t>Ayuntamiento, </w:t>
      </w:r>
      <w:r>
        <w:rPr/>
        <w:t>a </w:t>
      </w:r>
      <w:r>
        <w:rPr>
          <w:spacing w:val="-4"/>
        </w:rPr>
        <w:t>las dos </w:t>
      </w:r>
      <w:r>
        <w:rPr/>
        <w:t>y </w:t>
      </w:r>
      <w:r>
        <w:rPr>
          <w:spacing w:val="-5"/>
        </w:rPr>
        <w:t>cuarto </w:t>
      </w:r>
      <w:r>
        <w:rPr>
          <w:spacing w:val="-4"/>
        </w:rPr>
        <w:t>del </w:t>
      </w:r>
      <w:r>
        <w:rPr>
          <w:spacing w:val="-5"/>
        </w:rPr>
        <w:t>mediodía.</w:t>
      </w:r>
    </w:p>
    <w:p>
      <w:pPr>
        <w:pStyle w:val="BodyText"/>
        <w:spacing w:before="8"/>
      </w:pPr>
    </w:p>
    <w:p>
      <w:pPr>
        <w:pStyle w:val="BodyText"/>
        <w:spacing w:line="242" w:lineRule="auto"/>
        <w:ind w:left="1025" w:right="108" w:firstLine="300"/>
        <w:jc w:val="both"/>
      </w:pPr>
      <w:r>
        <w:rPr>
          <w:spacing w:val="-8"/>
        </w:rPr>
        <w:t>“Ciudadanos: </w:t>
      </w:r>
      <w:r>
        <w:rPr>
          <w:spacing w:val="-4"/>
        </w:rPr>
        <w:t>En </w:t>
      </w:r>
      <w:r>
        <w:rPr>
          <w:spacing w:val="-7"/>
        </w:rPr>
        <w:t>nombre </w:t>
      </w:r>
      <w:r>
        <w:rPr>
          <w:spacing w:val="-6"/>
        </w:rPr>
        <w:t>del </w:t>
      </w:r>
      <w:r>
        <w:rPr>
          <w:spacing w:val="-7"/>
        </w:rPr>
        <w:t>pueblo </w:t>
      </w:r>
      <w:r>
        <w:rPr>
          <w:spacing w:val="-4"/>
        </w:rPr>
        <w:t>de </w:t>
      </w:r>
      <w:r>
        <w:rPr>
          <w:spacing w:val="-7"/>
        </w:rPr>
        <w:t>Cataluña </w:t>
      </w:r>
      <w:r>
        <w:rPr>
          <w:spacing w:val="-8"/>
        </w:rPr>
        <w:t>yo </w:t>
      </w:r>
      <w:r>
        <w:rPr>
          <w:spacing w:val="-7"/>
        </w:rPr>
        <w:t>proclamo desde aquí </w:t>
      </w:r>
      <w:r>
        <w:rPr>
          <w:spacing w:val="-5"/>
        </w:rPr>
        <w:t>el </w:t>
      </w:r>
      <w:r>
        <w:rPr>
          <w:spacing w:val="-7"/>
        </w:rPr>
        <w:t>Estado Catalán </w:t>
      </w:r>
      <w:r>
        <w:rPr/>
        <w:t>y </w:t>
      </w:r>
      <w:r>
        <w:rPr>
          <w:spacing w:val="-7"/>
        </w:rPr>
        <w:t>proclamo </w:t>
      </w:r>
      <w:r>
        <w:rPr>
          <w:spacing w:val="-4"/>
        </w:rPr>
        <w:t>la </w:t>
      </w:r>
      <w:r>
        <w:rPr>
          <w:spacing w:val="-7"/>
        </w:rPr>
        <w:t>República </w:t>
      </w:r>
      <w:r>
        <w:rPr>
          <w:spacing w:val="-8"/>
        </w:rPr>
        <w:t>catalana. </w:t>
      </w:r>
      <w:r>
        <w:rPr>
          <w:spacing w:val="-7"/>
        </w:rPr>
        <w:t>Además, </w:t>
      </w:r>
      <w:r>
        <w:rPr>
          <w:spacing w:val="-8"/>
        </w:rPr>
        <w:t>solemnemente </w:t>
      </w:r>
      <w:r>
        <w:rPr>
          <w:spacing w:val="-4"/>
        </w:rPr>
        <w:t>os </w:t>
      </w:r>
      <w:r>
        <w:rPr>
          <w:spacing w:val="-7"/>
        </w:rPr>
        <w:t>digo </w:t>
      </w:r>
      <w:r>
        <w:rPr>
          <w:spacing w:val="-6"/>
        </w:rPr>
        <w:t>que con todo </w:t>
      </w:r>
      <w:r>
        <w:rPr>
          <w:spacing w:val="-7"/>
        </w:rPr>
        <w:t>cariño </w:t>
      </w:r>
      <w:r>
        <w:rPr>
          <w:spacing w:val="-8"/>
        </w:rPr>
        <w:t>vayamos </w:t>
      </w:r>
      <w:r>
        <w:rPr/>
        <w:t>a </w:t>
      </w:r>
      <w:r>
        <w:rPr>
          <w:spacing w:val="-4"/>
        </w:rPr>
        <w:t>la </w:t>
      </w:r>
      <w:r>
        <w:rPr>
          <w:spacing w:val="-8"/>
        </w:rPr>
        <w:t>Confederación </w:t>
      </w:r>
      <w:r>
        <w:rPr>
          <w:spacing w:val="-6"/>
        </w:rPr>
        <w:t>con las </w:t>
      </w:r>
      <w:r>
        <w:rPr>
          <w:spacing w:val="-7"/>
        </w:rPr>
        <w:t>demás </w:t>
      </w:r>
      <w:r>
        <w:rPr>
          <w:spacing w:val="-8"/>
        </w:rPr>
        <w:t>Repúblicas </w:t>
      </w:r>
      <w:r>
        <w:rPr>
          <w:spacing w:val="-4"/>
        </w:rPr>
        <w:t>de </w:t>
      </w:r>
      <w:r>
        <w:rPr>
          <w:spacing w:val="-7"/>
        </w:rPr>
        <w:t>España.</w:t>
      </w:r>
    </w:p>
    <w:p>
      <w:pPr>
        <w:pStyle w:val="BodyText"/>
        <w:spacing w:line="242" w:lineRule="auto"/>
        <w:ind w:left="1025" w:right="119" w:firstLine="300"/>
        <w:jc w:val="both"/>
      </w:pPr>
      <w:r>
        <w:rPr/>
        <w:t>Ahora formemos el Gobierno de la República catalana y aquí estaremos dispuestos a defenderla hasta morir”.</w:t>
      </w:r>
    </w:p>
    <w:p>
      <w:pPr>
        <w:pStyle w:val="BodyText"/>
        <w:spacing w:line="276" w:lineRule="exact"/>
        <w:ind w:left="1325" w:right="109"/>
      </w:pPr>
      <w:r>
        <w:rPr/>
        <w:t>Nuevos vivas y aplausos subrayaron las últimas palabras del señor Macià</w:t>
      </w:r>
      <w:r>
        <w:rPr>
          <w:position w:val="10"/>
          <w:sz w:val="16"/>
        </w:rPr>
        <w:t>425</w:t>
      </w:r>
      <w:r>
        <w:rPr/>
        <w:t>.</w:t>
      </w:r>
    </w:p>
    <w:p>
      <w:pPr>
        <w:pStyle w:val="BodyText"/>
        <w:spacing w:before="6"/>
        <w:rPr>
          <w:sz w:val="36"/>
        </w:rPr>
      </w:pPr>
    </w:p>
    <w:p>
      <w:pPr>
        <w:pStyle w:val="BodyText"/>
        <w:spacing w:line="362" w:lineRule="auto"/>
        <w:ind w:left="305" w:right="117" w:firstLine="719"/>
        <w:jc w:val="both"/>
      </w:pPr>
      <w:r>
        <w:rPr/>
        <w:t>De manera simultánea a los acontecimientos que se desarrollaban en el Ayuntamiento, se sucedieron diversas acciones cuyos principales protagonistas fueron ciudadanos congregados en la plaza.</w:t>
      </w:r>
    </w:p>
    <w:p>
      <w:pPr>
        <w:pStyle w:val="BodyText"/>
        <w:rPr>
          <w:sz w:val="20"/>
        </w:rPr>
      </w:pPr>
    </w:p>
    <w:p>
      <w:pPr>
        <w:pStyle w:val="BodyText"/>
        <w:spacing w:before="7"/>
        <w:rPr>
          <w:sz w:val="21"/>
        </w:rPr>
      </w:pPr>
      <w:r>
        <w:rPr/>
        <w:pict>
          <v:line style="position:absolute;mso-position-horizontal-relative:page;mso-position-vertical-relative:paragraph;z-index:4312;mso-wrap-distance-left:0;mso-wrap-distance-right:0" from="99.264pt,14.647861pt" to="243.284pt,14.647861pt" stroked="true" strokeweight=".47998pt" strokecolor="#000000">
            <w10:wrap type="topAndBottom"/>
          </v:line>
        </w:pict>
      </w:r>
    </w:p>
    <w:p>
      <w:pPr>
        <w:spacing w:line="247" w:lineRule="auto" w:before="38"/>
        <w:ind w:left="305" w:right="122" w:firstLine="719"/>
        <w:jc w:val="both"/>
        <w:rPr>
          <w:sz w:val="20"/>
        </w:rPr>
      </w:pPr>
      <w:r>
        <w:rPr>
          <w:position w:val="9"/>
          <w:sz w:val="13"/>
        </w:rPr>
        <w:t>423 </w:t>
      </w:r>
      <w:r>
        <w:rPr>
          <w:sz w:val="20"/>
        </w:rPr>
        <w:t>Hemos abordado anteriormente en nuestra investigación la importancia de este instrumento, propio del ámbito castrense, otorgándole al acto protagonizado por Francesc Macià un marcado carácter institucional. Estas sonoridades le serían muy familiares a Macià, dado que había pertenecido al ejército por un largo período de tiempo, habiendo alcanzado el grado de coronel.</w:t>
      </w:r>
    </w:p>
    <w:p>
      <w:pPr>
        <w:spacing w:line="231" w:lineRule="exact" w:before="0"/>
        <w:ind w:left="1025" w:right="-19" w:firstLine="0"/>
        <w:jc w:val="left"/>
        <w:rPr>
          <w:sz w:val="20"/>
        </w:rPr>
      </w:pPr>
      <w:r>
        <w:rPr>
          <w:position w:val="9"/>
          <w:sz w:val="13"/>
        </w:rPr>
        <w:t>424  </w:t>
      </w:r>
      <w:r>
        <w:rPr>
          <w:i/>
          <w:sz w:val="20"/>
        </w:rPr>
        <w:t>La Vanguardia</w:t>
      </w:r>
      <w:r>
        <w:rPr>
          <w:sz w:val="20"/>
        </w:rPr>
        <w:t>, 15-IV-1931, p. 6. Constátese, como había ocurrido de madrugada en Eibar, la</w:t>
      </w:r>
    </w:p>
    <w:p>
      <w:pPr>
        <w:spacing w:line="221" w:lineRule="exact" w:before="7"/>
        <w:ind w:left="305" w:right="109" w:firstLine="0"/>
        <w:jc w:val="left"/>
        <w:rPr>
          <w:sz w:val="20"/>
        </w:rPr>
      </w:pPr>
      <w:r>
        <w:rPr>
          <w:sz w:val="20"/>
        </w:rPr>
        <w:t>relevancia que tuvo </w:t>
      </w:r>
      <w:r>
        <w:rPr>
          <w:i/>
          <w:sz w:val="20"/>
        </w:rPr>
        <w:t>La Marsellesa </w:t>
      </w:r>
      <w:r>
        <w:rPr>
          <w:sz w:val="20"/>
        </w:rPr>
        <w:t>en las proclamaciones republicanas de Barcelona.</w:t>
      </w:r>
    </w:p>
    <w:p>
      <w:pPr>
        <w:spacing w:line="246" w:lineRule="exact" w:before="0"/>
        <w:ind w:left="1025" w:right="109" w:firstLine="0"/>
        <w:jc w:val="left"/>
        <w:rPr>
          <w:sz w:val="20"/>
        </w:rPr>
      </w:pPr>
      <w:r>
        <w:rPr>
          <w:position w:val="9"/>
          <w:sz w:val="13"/>
        </w:rPr>
        <w:t>425  </w:t>
      </w:r>
      <w:r>
        <w:rPr>
          <w:i/>
          <w:sz w:val="20"/>
        </w:rPr>
        <w:t>La Vanguardia</w:t>
      </w:r>
      <w:r>
        <w:rPr>
          <w:sz w:val="20"/>
        </w:rPr>
        <w:t>, 15-IV-1931, p. 6.</w:t>
      </w:r>
    </w:p>
    <w:p>
      <w:pPr>
        <w:spacing w:after="0" w:line="246" w:lineRule="exact"/>
        <w:jc w:val="left"/>
        <w:rPr>
          <w:sz w:val="20"/>
        </w:rPr>
        <w:sectPr>
          <w:footerReference w:type="default" r:id="rId64"/>
          <w:pgSz w:w="11910" w:h="16840"/>
          <w:pgMar w:footer="1425" w:header="0" w:top="1060" w:bottom="1620" w:left="1680" w:right="1300"/>
          <w:pgNumType w:start="18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7" w:firstLine="300"/>
        <w:jc w:val="both"/>
      </w:pPr>
      <w:r>
        <w:rPr/>
        <w:t>Mientras en el Ayuntamiento tenían efecto los hechos relatados, un numeroso grupo penetró en la Diputación y en el balcón princial fue izada la bandera republicana, en medio de grandes aplausos y cantando el público la Marsellesa</w:t>
      </w:r>
      <w:r>
        <w:rPr>
          <w:position w:val="10"/>
          <w:sz w:val="16"/>
        </w:rPr>
        <w:t>426</w:t>
      </w:r>
      <w:r>
        <w:rPr/>
        <w:t>.</w:t>
      </w:r>
    </w:p>
    <w:p>
      <w:pPr>
        <w:pStyle w:val="BodyText"/>
        <w:spacing w:before="2"/>
        <w:rPr>
          <w:sz w:val="36"/>
        </w:rPr>
      </w:pPr>
    </w:p>
    <w:p>
      <w:pPr>
        <w:pStyle w:val="BodyText"/>
        <w:spacing w:line="362" w:lineRule="auto"/>
        <w:ind w:left="305" w:right="116" w:firstLine="719"/>
        <w:jc w:val="both"/>
      </w:pPr>
      <w:r>
        <w:rPr/>
        <w:t>Coincidiendo con las proclamaciones del Estado catalán y de La República catalana, los congregados en la Plaza de San Jaime (pronto de la República) entonaron </w:t>
      </w:r>
      <w:r>
        <w:rPr>
          <w:i/>
        </w:rPr>
        <w:t>La Marsellesa </w:t>
      </w:r>
      <w:r>
        <w:rPr/>
        <w:t>con el fin de solemnizar el hecho histórico del que eran partícipes.</w:t>
      </w:r>
    </w:p>
    <w:p>
      <w:pPr>
        <w:pStyle w:val="BodyText"/>
        <w:spacing w:before="6"/>
        <w:rPr>
          <w:sz w:val="25"/>
        </w:rPr>
      </w:pPr>
    </w:p>
    <w:p>
      <w:pPr>
        <w:spacing w:line="237" w:lineRule="auto" w:before="0"/>
        <w:ind w:left="453" w:right="260" w:firstLine="0"/>
        <w:jc w:val="center"/>
        <w:rPr>
          <w:sz w:val="15"/>
        </w:rPr>
      </w:pPr>
      <w:r>
        <w:rPr>
          <w:b/>
          <w:sz w:val="23"/>
        </w:rPr>
        <w:t>PRIMERA SECUENCIA SONORA EN TORNO A LAS PROCLAMACIONES</w:t>
      </w:r>
      <w:r>
        <w:rPr>
          <w:b/>
          <w:spacing w:val="-14"/>
          <w:sz w:val="23"/>
        </w:rPr>
        <w:t> </w:t>
      </w:r>
      <w:r>
        <w:rPr>
          <w:b/>
          <w:sz w:val="23"/>
        </w:rPr>
        <w:t>DE LA REPÚBLICA, DEL ESTADO CATALÁN Y DE LA REPÚBLICA CATALANA EN</w:t>
      </w:r>
      <w:r>
        <w:rPr>
          <w:b/>
          <w:spacing w:val="-1"/>
          <w:sz w:val="23"/>
        </w:rPr>
        <w:t> </w:t>
      </w:r>
      <w:r>
        <w:rPr>
          <w:b/>
          <w:sz w:val="23"/>
        </w:rPr>
        <w:t>BARCELONA</w:t>
      </w:r>
      <w:r>
        <w:rPr>
          <w:position w:val="9"/>
          <w:sz w:val="15"/>
        </w:rPr>
        <w:t>427</w:t>
      </w:r>
    </w:p>
    <w:p>
      <w:pPr>
        <w:pStyle w:val="BodyText"/>
        <w:spacing w:before="8"/>
        <w:rPr>
          <w:sz w:val="10"/>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7"/>
        <w:gridCol w:w="2693"/>
        <w:gridCol w:w="1561"/>
        <w:gridCol w:w="2127"/>
      </w:tblGrid>
      <w:tr>
        <w:trPr>
          <w:trHeight w:val="984" w:hRule="exact"/>
        </w:trPr>
        <w:tc>
          <w:tcPr>
            <w:tcW w:w="2127" w:type="dxa"/>
          </w:tcPr>
          <w:p>
            <w:pPr>
              <w:pStyle w:val="TableParagraph"/>
              <w:spacing w:before="85"/>
              <w:ind w:left="316" w:right="180"/>
              <w:jc w:val="left"/>
              <w:rPr>
                <w:b/>
                <w:sz w:val="22"/>
              </w:rPr>
            </w:pPr>
            <w:r>
              <w:rPr>
                <w:b/>
                <w:sz w:val="22"/>
              </w:rPr>
              <w:t>INSTITUCIÓN</w:t>
            </w:r>
          </w:p>
          <w:p>
            <w:pPr>
              <w:pStyle w:val="TableParagraph"/>
              <w:spacing w:before="1"/>
              <w:ind w:left="415" w:right="180"/>
              <w:jc w:val="left"/>
              <w:rPr>
                <w:sz w:val="22"/>
              </w:rPr>
            </w:pPr>
            <w:r>
              <w:rPr>
                <w:sz w:val="22"/>
              </w:rPr>
              <w:t>(Lugar y hora)</w:t>
            </w:r>
          </w:p>
        </w:tc>
        <w:tc>
          <w:tcPr>
            <w:tcW w:w="2693" w:type="dxa"/>
          </w:tcPr>
          <w:p>
            <w:pPr>
              <w:pStyle w:val="TableParagraph"/>
              <w:spacing w:line="244" w:lineRule="auto" w:before="85"/>
              <w:ind w:left="120" w:right="119"/>
              <w:rPr>
                <w:b/>
                <w:sz w:val="22"/>
              </w:rPr>
            </w:pPr>
            <w:r>
              <w:rPr>
                <w:b/>
                <w:sz w:val="22"/>
              </w:rPr>
              <w:t>CIRCUNSTANCIA POLÍTICA</w:t>
            </w:r>
          </w:p>
          <w:p>
            <w:pPr>
              <w:pStyle w:val="TableParagraph"/>
              <w:spacing w:line="250" w:lineRule="exact"/>
              <w:ind w:left="120" w:right="123"/>
              <w:rPr>
                <w:sz w:val="22"/>
              </w:rPr>
            </w:pPr>
            <w:r>
              <w:rPr>
                <w:sz w:val="22"/>
              </w:rPr>
              <w:t>(Protagonista / s)</w:t>
            </w:r>
          </w:p>
        </w:tc>
        <w:tc>
          <w:tcPr>
            <w:tcW w:w="1561" w:type="dxa"/>
          </w:tcPr>
          <w:p>
            <w:pPr>
              <w:pStyle w:val="TableParagraph"/>
              <w:spacing w:before="85"/>
              <w:ind w:left="121" w:right="123"/>
              <w:rPr>
                <w:b/>
                <w:sz w:val="22"/>
              </w:rPr>
            </w:pPr>
            <w:r>
              <w:rPr>
                <w:b/>
                <w:sz w:val="22"/>
              </w:rPr>
              <w:t>HIMNO</w:t>
            </w:r>
          </w:p>
        </w:tc>
        <w:tc>
          <w:tcPr>
            <w:tcW w:w="2127" w:type="dxa"/>
          </w:tcPr>
          <w:p>
            <w:pPr>
              <w:pStyle w:val="TableParagraph"/>
              <w:spacing w:before="85"/>
              <w:ind w:left="124" w:right="124"/>
              <w:rPr>
                <w:b/>
                <w:sz w:val="22"/>
              </w:rPr>
            </w:pPr>
            <w:r>
              <w:rPr>
                <w:b/>
                <w:sz w:val="22"/>
              </w:rPr>
              <w:t>INTÉRPRETE / S</w:t>
            </w:r>
          </w:p>
          <w:p>
            <w:pPr>
              <w:pStyle w:val="TableParagraph"/>
              <w:spacing w:before="1"/>
              <w:ind w:left="309" w:right="312"/>
              <w:rPr>
                <w:sz w:val="22"/>
              </w:rPr>
            </w:pPr>
            <w:r>
              <w:rPr>
                <w:sz w:val="22"/>
              </w:rPr>
              <w:t>(Lugar)</w:t>
            </w:r>
          </w:p>
        </w:tc>
      </w:tr>
      <w:tr>
        <w:trPr>
          <w:trHeight w:val="1022" w:hRule="exact"/>
        </w:trPr>
        <w:tc>
          <w:tcPr>
            <w:tcW w:w="2127" w:type="dxa"/>
          </w:tcPr>
          <w:p>
            <w:pPr>
              <w:pStyle w:val="TableParagraph"/>
              <w:spacing w:line="244" w:lineRule="auto" w:before="118"/>
              <w:ind w:left="182" w:right="180" w:firstLine="244"/>
              <w:jc w:val="left"/>
              <w:rPr>
                <w:sz w:val="22"/>
              </w:rPr>
            </w:pPr>
            <w:r>
              <w:rPr>
                <w:sz w:val="22"/>
              </w:rPr>
              <w:t>Ayuntamiento (Balcón consitorial,</w:t>
            </w:r>
          </w:p>
          <w:p>
            <w:pPr>
              <w:pStyle w:val="TableParagraph"/>
              <w:spacing w:before="1"/>
              <w:ind w:left="662" w:right="180"/>
              <w:jc w:val="left"/>
              <w:rPr>
                <w:sz w:val="22"/>
              </w:rPr>
            </w:pPr>
            <w:r>
              <w:rPr>
                <w:sz w:val="22"/>
              </w:rPr>
              <w:t>13.35 h.)</w:t>
            </w:r>
          </w:p>
        </w:tc>
        <w:tc>
          <w:tcPr>
            <w:tcW w:w="2693" w:type="dxa"/>
          </w:tcPr>
          <w:p>
            <w:pPr>
              <w:pStyle w:val="TableParagraph"/>
              <w:spacing w:line="244" w:lineRule="auto" w:before="118"/>
              <w:ind w:left="892" w:right="484" w:hanging="399"/>
              <w:jc w:val="left"/>
              <w:rPr>
                <w:sz w:val="22"/>
              </w:rPr>
            </w:pPr>
            <w:r>
              <w:rPr>
                <w:sz w:val="22"/>
              </w:rPr>
              <w:t>Proclamación de la República</w:t>
            </w:r>
          </w:p>
          <w:p>
            <w:pPr>
              <w:pStyle w:val="TableParagraph"/>
              <w:spacing w:before="1"/>
              <w:ind w:left="542" w:right="484"/>
              <w:jc w:val="left"/>
              <w:rPr>
                <w:sz w:val="22"/>
              </w:rPr>
            </w:pPr>
            <w:r>
              <w:rPr>
                <w:sz w:val="22"/>
              </w:rPr>
              <w:t>(Lluis Companys)</w:t>
            </w:r>
          </w:p>
        </w:tc>
        <w:tc>
          <w:tcPr>
            <w:tcW w:w="1561" w:type="dxa"/>
          </w:tcPr>
          <w:p>
            <w:pPr>
              <w:pStyle w:val="TableParagraph"/>
              <w:spacing w:before="118"/>
              <w:ind w:left="122" w:right="122"/>
              <w:rPr>
                <w:sz w:val="22"/>
              </w:rPr>
            </w:pPr>
            <w:r>
              <w:rPr>
                <w:sz w:val="22"/>
              </w:rPr>
              <w:t>-----</w:t>
            </w:r>
          </w:p>
        </w:tc>
        <w:tc>
          <w:tcPr>
            <w:tcW w:w="2127" w:type="dxa"/>
          </w:tcPr>
          <w:p>
            <w:pPr>
              <w:pStyle w:val="TableParagraph"/>
              <w:spacing w:before="118"/>
              <w:ind w:left="309" w:right="309"/>
              <w:rPr>
                <w:sz w:val="22"/>
              </w:rPr>
            </w:pPr>
            <w:r>
              <w:rPr>
                <w:sz w:val="22"/>
              </w:rPr>
              <w:t>-----</w:t>
            </w:r>
          </w:p>
        </w:tc>
      </w:tr>
      <w:tr>
        <w:trPr>
          <w:trHeight w:val="391" w:hRule="exact"/>
        </w:trPr>
        <w:tc>
          <w:tcPr>
            <w:tcW w:w="2127" w:type="dxa"/>
            <w:tcBorders>
              <w:bottom w:val="nil"/>
            </w:tcBorders>
          </w:tcPr>
          <w:p>
            <w:pPr>
              <w:pStyle w:val="TableParagraph"/>
              <w:spacing w:before="118"/>
              <w:ind w:left="170" w:right="171"/>
              <w:rPr>
                <w:sz w:val="22"/>
              </w:rPr>
            </w:pPr>
            <w:r>
              <w:rPr>
                <w:sz w:val="22"/>
              </w:rPr>
              <w:t>Ayuntamiento</w:t>
            </w:r>
          </w:p>
        </w:tc>
        <w:tc>
          <w:tcPr>
            <w:tcW w:w="2693" w:type="dxa"/>
            <w:tcBorders>
              <w:bottom w:val="nil"/>
            </w:tcBorders>
          </w:tcPr>
          <w:p>
            <w:pPr>
              <w:pStyle w:val="TableParagraph"/>
              <w:spacing w:before="118"/>
              <w:ind w:left="120" w:right="122"/>
              <w:rPr>
                <w:sz w:val="22"/>
              </w:rPr>
            </w:pPr>
            <w:r>
              <w:rPr>
                <w:sz w:val="22"/>
              </w:rPr>
              <w:t>Recepción a Macià</w:t>
            </w:r>
          </w:p>
        </w:tc>
        <w:tc>
          <w:tcPr>
            <w:tcW w:w="1561" w:type="dxa"/>
            <w:tcBorders>
              <w:bottom w:val="nil"/>
            </w:tcBorders>
          </w:tcPr>
          <w:p>
            <w:pPr>
              <w:pStyle w:val="TableParagraph"/>
              <w:spacing w:before="118"/>
              <w:ind w:left="122" w:right="123"/>
              <w:rPr>
                <w:i/>
                <w:sz w:val="22"/>
              </w:rPr>
            </w:pPr>
            <w:r>
              <w:rPr>
                <w:i/>
                <w:sz w:val="22"/>
              </w:rPr>
              <w:t>La Marsellesa</w:t>
            </w:r>
          </w:p>
        </w:tc>
        <w:tc>
          <w:tcPr>
            <w:tcW w:w="2127" w:type="dxa"/>
            <w:tcBorders>
              <w:bottom w:val="nil"/>
            </w:tcBorders>
          </w:tcPr>
          <w:p>
            <w:pPr>
              <w:pStyle w:val="TableParagraph"/>
              <w:spacing w:before="118"/>
              <w:ind w:left="309" w:right="310"/>
              <w:rPr>
                <w:sz w:val="22"/>
              </w:rPr>
            </w:pPr>
            <w:r>
              <w:rPr>
                <w:sz w:val="22"/>
              </w:rPr>
              <w:t>Cornetín</w:t>
            </w:r>
          </w:p>
        </w:tc>
      </w:tr>
      <w:tr>
        <w:trPr>
          <w:trHeight w:val="259" w:hRule="exact"/>
        </w:trPr>
        <w:tc>
          <w:tcPr>
            <w:tcW w:w="2127" w:type="dxa"/>
            <w:tcBorders>
              <w:top w:val="nil"/>
              <w:bottom w:val="nil"/>
            </w:tcBorders>
          </w:tcPr>
          <w:p>
            <w:pPr>
              <w:pStyle w:val="TableParagraph"/>
              <w:spacing w:line="244" w:lineRule="exact"/>
              <w:ind w:left="170" w:right="171"/>
              <w:rPr>
                <w:sz w:val="22"/>
              </w:rPr>
            </w:pPr>
            <w:r>
              <w:rPr>
                <w:sz w:val="22"/>
              </w:rPr>
              <w:t>(Salones de la</w:t>
            </w:r>
          </w:p>
        </w:tc>
        <w:tc>
          <w:tcPr>
            <w:tcW w:w="2693" w:type="dxa"/>
            <w:tcBorders>
              <w:top w:val="nil"/>
              <w:bottom w:val="nil"/>
            </w:tcBorders>
          </w:tcPr>
          <w:p>
            <w:pPr>
              <w:pStyle w:val="TableParagraph"/>
              <w:spacing w:line="244" w:lineRule="exact"/>
              <w:ind w:left="120" w:right="121"/>
              <w:rPr>
                <w:sz w:val="22"/>
              </w:rPr>
            </w:pPr>
            <w:r>
              <w:rPr>
                <w:sz w:val="22"/>
              </w:rPr>
              <w:t>(Lluis Companys y</w:t>
            </w:r>
          </w:p>
        </w:tc>
        <w:tc>
          <w:tcPr>
            <w:tcW w:w="1561" w:type="dxa"/>
            <w:tcBorders>
              <w:top w:val="nil"/>
              <w:bottom w:val="nil"/>
            </w:tcBorders>
          </w:tcPr>
          <w:p>
            <w:pPr/>
          </w:p>
        </w:tc>
        <w:tc>
          <w:tcPr>
            <w:tcW w:w="2127" w:type="dxa"/>
            <w:tcBorders>
              <w:top w:val="nil"/>
              <w:bottom w:val="nil"/>
            </w:tcBorders>
          </w:tcPr>
          <w:p>
            <w:pPr>
              <w:pStyle w:val="TableParagraph"/>
              <w:spacing w:line="244" w:lineRule="exact"/>
              <w:ind w:left="124" w:right="72"/>
              <w:rPr>
                <w:sz w:val="22"/>
              </w:rPr>
            </w:pPr>
            <w:r>
              <w:rPr>
                <w:sz w:val="22"/>
              </w:rPr>
              <w:t>(Balcón consitorial)</w:t>
            </w:r>
          </w:p>
        </w:tc>
      </w:tr>
      <w:tr>
        <w:trPr>
          <w:trHeight w:val="259" w:hRule="exact"/>
        </w:trPr>
        <w:tc>
          <w:tcPr>
            <w:tcW w:w="2127" w:type="dxa"/>
            <w:tcBorders>
              <w:top w:val="nil"/>
              <w:bottom w:val="nil"/>
            </w:tcBorders>
          </w:tcPr>
          <w:p>
            <w:pPr>
              <w:pStyle w:val="TableParagraph"/>
              <w:spacing w:line="244" w:lineRule="exact"/>
              <w:ind w:left="170" w:right="171"/>
              <w:rPr>
                <w:sz w:val="22"/>
              </w:rPr>
            </w:pPr>
            <w:r>
              <w:rPr>
                <w:sz w:val="22"/>
              </w:rPr>
              <w:t>Acaldía, 14.00 h.)</w:t>
            </w:r>
          </w:p>
        </w:tc>
        <w:tc>
          <w:tcPr>
            <w:tcW w:w="2693" w:type="dxa"/>
            <w:tcBorders>
              <w:top w:val="nil"/>
              <w:bottom w:val="nil"/>
            </w:tcBorders>
          </w:tcPr>
          <w:p>
            <w:pPr>
              <w:pStyle w:val="TableParagraph"/>
              <w:spacing w:line="244" w:lineRule="exact"/>
              <w:ind w:left="120" w:right="123"/>
              <w:rPr>
                <w:sz w:val="22"/>
              </w:rPr>
            </w:pPr>
            <w:r>
              <w:rPr>
                <w:sz w:val="22"/>
              </w:rPr>
              <w:t>Francesc Macià)</w:t>
            </w:r>
          </w:p>
        </w:tc>
        <w:tc>
          <w:tcPr>
            <w:tcW w:w="1561" w:type="dxa"/>
            <w:tcBorders>
              <w:top w:val="nil"/>
              <w:bottom w:val="nil"/>
            </w:tcBorders>
          </w:tcPr>
          <w:p>
            <w:pPr/>
          </w:p>
        </w:tc>
        <w:tc>
          <w:tcPr>
            <w:tcW w:w="2127" w:type="dxa"/>
            <w:tcBorders>
              <w:top w:val="nil"/>
              <w:bottom w:val="nil"/>
            </w:tcBorders>
          </w:tcPr>
          <w:p>
            <w:pPr>
              <w:pStyle w:val="TableParagraph"/>
              <w:spacing w:line="244" w:lineRule="exact"/>
              <w:ind w:left="309" w:right="310"/>
              <w:rPr>
                <w:sz w:val="22"/>
              </w:rPr>
            </w:pPr>
            <w:r>
              <w:rPr>
                <w:sz w:val="22"/>
              </w:rPr>
              <w:t>Pueblo de BCN</w:t>
            </w:r>
          </w:p>
        </w:tc>
      </w:tr>
      <w:tr>
        <w:trPr>
          <w:trHeight w:val="372" w:hRule="exact"/>
        </w:trPr>
        <w:tc>
          <w:tcPr>
            <w:tcW w:w="2127" w:type="dxa"/>
            <w:tcBorders>
              <w:top w:val="nil"/>
            </w:tcBorders>
          </w:tcPr>
          <w:p>
            <w:pPr/>
          </w:p>
        </w:tc>
        <w:tc>
          <w:tcPr>
            <w:tcW w:w="2693" w:type="dxa"/>
            <w:tcBorders>
              <w:top w:val="nil"/>
            </w:tcBorders>
          </w:tcPr>
          <w:p>
            <w:pPr/>
          </w:p>
        </w:tc>
        <w:tc>
          <w:tcPr>
            <w:tcW w:w="1561" w:type="dxa"/>
            <w:tcBorders>
              <w:top w:val="nil"/>
            </w:tcBorders>
          </w:tcPr>
          <w:p>
            <w:pPr/>
          </w:p>
        </w:tc>
        <w:tc>
          <w:tcPr>
            <w:tcW w:w="2127" w:type="dxa"/>
            <w:tcBorders>
              <w:top w:val="nil"/>
            </w:tcBorders>
          </w:tcPr>
          <w:p>
            <w:pPr>
              <w:pStyle w:val="TableParagraph"/>
              <w:spacing w:line="245" w:lineRule="exact"/>
              <w:ind w:left="124" w:right="124"/>
              <w:rPr>
                <w:sz w:val="22"/>
              </w:rPr>
            </w:pPr>
            <w:r>
              <w:rPr>
                <w:sz w:val="22"/>
              </w:rPr>
              <w:t>(Pza. San Jaime)</w:t>
            </w:r>
          </w:p>
        </w:tc>
      </w:tr>
      <w:tr>
        <w:trPr>
          <w:trHeight w:val="391" w:hRule="exact"/>
        </w:trPr>
        <w:tc>
          <w:tcPr>
            <w:tcW w:w="2127" w:type="dxa"/>
            <w:tcBorders>
              <w:bottom w:val="nil"/>
            </w:tcBorders>
          </w:tcPr>
          <w:p>
            <w:pPr>
              <w:pStyle w:val="TableParagraph"/>
              <w:spacing w:before="118"/>
              <w:ind w:left="170" w:right="171"/>
              <w:rPr>
                <w:sz w:val="22"/>
              </w:rPr>
            </w:pPr>
            <w:r>
              <w:rPr>
                <w:sz w:val="22"/>
              </w:rPr>
              <w:t>Ayuntamiento</w:t>
            </w:r>
          </w:p>
        </w:tc>
        <w:tc>
          <w:tcPr>
            <w:tcW w:w="2693" w:type="dxa"/>
            <w:tcBorders>
              <w:bottom w:val="nil"/>
            </w:tcBorders>
          </w:tcPr>
          <w:p>
            <w:pPr>
              <w:pStyle w:val="TableParagraph"/>
              <w:spacing w:before="118"/>
              <w:ind w:left="120" w:right="121"/>
              <w:rPr>
                <w:sz w:val="22"/>
              </w:rPr>
            </w:pPr>
            <w:r>
              <w:rPr>
                <w:sz w:val="22"/>
              </w:rPr>
              <w:t>Proclamación del Estado</w:t>
            </w:r>
          </w:p>
        </w:tc>
        <w:tc>
          <w:tcPr>
            <w:tcW w:w="1561" w:type="dxa"/>
            <w:tcBorders>
              <w:bottom w:val="nil"/>
            </w:tcBorders>
          </w:tcPr>
          <w:p>
            <w:pPr>
              <w:pStyle w:val="TableParagraph"/>
              <w:spacing w:before="118"/>
              <w:ind w:left="122" w:right="123"/>
              <w:rPr>
                <w:sz w:val="22"/>
              </w:rPr>
            </w:pPr>
            <w:r>
              <w:rPr>
                <w:sz w:val="22"/>
              </w:rPr>
              <w:t>En su defecto,</w:t>
            </w:r>
          </w:p>
        </w:tc>
        <w:tc>
          <w:tcPr>
            <w:tcW w:w="2127" w:type="dxa"/>
            <w:tcBorders>
              <w:bottom w:val="nil"/>
            </w:tcBorders>
          </w:tcPr>
          <w:p>
            <w:pPr>
              <w:pStyle w:val="TableParagraph"/>
              <w:spacing w:before="118"/>
              <w:ind w:left="309" w:right="310"/>
              <w:rPr>
                <w:sz w:val="22"/>
              </w:rPr>
            </w:pPr>
            <w:r>
              <w:rPr>
                <w:sz w:val="22"/>
              </w:rPr>
              <w:t>Pueblo de BCN</w:t>
            </w:r>
          </w:p>
        </w:tc>
      </w:tr>
      <w:tr>
        <w:trPr>
          <w:trHeight w:val="259" w:hRule="exact"/>
        </w:trPr>
        <w:tc>
          <w:tcPr>
            <w:tcW w:w="2127" w:type="dxa"/>
            <w:tcBorders>
              <w:top w:val="nil"/>
              <w:bottom w:val="nil"/>
            </w:tcBorders>
          </w:tcPr>
          <w:p>
            <w:pPr>
              <w:pStyle w:val="TableParagraph"/>
              <w:spacing w:line="244" w:lineRule="exact"/>
              <w:ind w:left="170" w:right="172"/>
              <w:rPr>
                <w:sz w:val="22"/>
              </w:rPr>
            </w:pPr>
            <w:r>
              <w:rPr>
                <w:sz w:val="22"/>
              </w:rPr>
              <w:t>(Balcón consitorial,</w:t>
            </w:r>
          </w:p>
        </w:tc>
        <w:tc>
          <w:tcPr>
            <w:tcW w:w="2693" w:type="dxa"/>
            <w:tcBorders>
              <w:top w:val="nil"/>
              <w:bottom w:val="nil"/>
            </w:tcBorders>
          </w:tcPr>
          <w:p>
            <w:pPr>
              <w:pStyle w:val="TableParagraph"/>
              <w:spacing w:line="244" w:lineRule="exact"/>
              <w:ind w:left="120" w:right="122"/>
              <w:rPr>
                <w:sz w:val="22"/>
              </w:rPr>
            </w:pPr>
            <w:r>
              <w:rPr>
                <w:sz w:val="22"/>
              </w:rPr>
              <w:t>Catalán y de la República</w:t>
            </w:r>
          </w:p>
        </w:tc>
        <w:tc>
          <w:tcPr>
            <w:tcW w:w="1561" w:type="dxa"/>
            <w:tcBorders>
              <w:top w:val="nil"/>
              <w:bottom w:val="nil"/>
            </w:tcBorders>
          </w:tcPr>
          <w:p>
            <w:pPr>
              <w:pStyle w:val="TableParagraph"/>
              <w:spacing w:line="244" w:lineRule="exact"/>
              <w:ind w:left="122" w:right="121"/>
              <w:rPr>
                <w:sz w:val="22"/>
              </w:rPr>
            </w:pPr>
            <w:r>
              <w:rPr>
                <w:sz w:val="22"/>
              </w:rPr>
              <w:t>“vivas y</w:t>
            </w:r>
          </w:p>
        </w:tc>
        <w:tc>
          <w:tcPr>
            <w:tcW w:w="2127" w:type="dxa"/>
            <w:tcBorders>
              <w:top w:val="nil"/>
              <w:bottom w:val="nil"/>
            </w:tcBorders>
          </w:tcPr>
          <w:p>
            <w:pPr>
              <w:pStyle w:val="TableParagraph"/>
              <w:spacing w:line="244" w:lineRule="exact"/>
              <w:ind w:left="124" w:right="124"/>
              <w:rPr>
                <w:sz w:val="22"/>
              </w:rPr>
            </w:pPr>
            <w:r>
              <w:rPr>
                <w:sz w:val="22"/>
              </w:rPr>
              <w:t>(Pza. San Jaime)</w:t>
            </w:r>
          </w:p>
        </w:tc>
      </w:tr>
      <w:tr>
        <w:trPr>
          <w:trHeight w:val="259" w:hRule="exact"/>
        </w:trPr>
        <w:tc>
          <w:tcPr>
            <w:tcW w:w="2127" w:type="dxa"/>
            <w:tcBorders>
              <w:top w:val="nil"/>
              <w:bottom w:val="nil"/>
            </w:tcBorders>
          </w:tcPr>
          <w:p>
            <w:pPr>
              <w:pStyle w:val="TableParagraph"/>
              <w:spacing w:line="244" w:lineRule="exact"/>
              <w:ind w:left="662" w:right="180"/>
              <w:jc w:val="left"/>
              <w:rPr>
                <w:sz w:val="22"/>
              </w:rPr>
            </w:pPr>
            <w:r>
              <w:rPr>
                <w:sz w:val="22"/>
              </w:rPr>
              <w:t>14.15 h.)</w:t>
            </w:r>
          </w:p>
        </w:tc>
        <w:tc>
          <w:tcPr>
            <w:tcW w:w="2693" w:type="dxa"/>
            <w:tcBorders>
              <w:top w:val="nil"/>
              <w:bottom w:val="nil"/>
            </w:tcBorders>
          </w:tcPr>
          <w:p>
            <w:pPr>
              <w:pStyle w:val="TableParagraph"/>
              <w:spacing w:line="244" w:lineRule="exact"/>
              <w:ind w:left="120" w:right="122"/>
              <w:rPr>
                <w:sz w:val="22"/>
              </w:rPr>
            </w:pPr>
            <w:r>
              <w:rPr>
                <w:sz w:val="22"/>
              </w:rPr>
              <w:t>Catalana</w:t>
            </w:r>
          </w:p>
        </w:tc>
        <w:tc>
          <w:tcPr>
            <w:tcW w:w="1561" w:type="dxa"/>
            <w:tcBorders>
              <w:top w:val="nil"/>
              <w:bottom w:val="nil"/>
            </w:tcBorders>
          </w:tcPr>
          <w:p>
            <w:pPr>
              <w:pStyle w:val="TableParagraph"/>
              <w:spacing w:line="244" w:lineRule="exact"/>
              <w:ind w:left="121" w:right="123"/>
              <w:rPr>
                <w:sz w:val="22"/>
              </w:rPr>
            </w:pPr>
            <w:r>
              <w:rPr>
                <w:sz w:val="22"/>
              </w:rPr>
              <w:t>aplausos”</w:t>
            </w:r>
          </w:p>
        </w:tc>
        <w:tc>
          <w:tcPr>
            <w:tcW w:w="2127" w:type="dxa"/>
            <w:tcBorders>
              <w:top w:val="nil"/>
              <w:bottom w:val="nil"/>
            </w:tcBorders>
          </w:tcPr>
          <w:p>
            <w:pPr/>
          </w:p>
        </w:tc>
      </w:tr>
      <w:tr>
        <w:trPr>
          <w:trHeight w:val="436" w:hRule="exact"/>
        </w:trPr>
        <w:tc>
          <w:tcPr>
            <w:tcW w:w="2127" w:type="dxa"/>
            <w:tcBorders>
              <w:top w:val="nil"/>
              <w:bottom w:val="nil"/>
            </w:tcBorders>
          </w:tcPr>
          <w:p>
            <w:pPr/>
          </w:p>
        </w:tc>
        <w:tc>
          <w:tcPr>
            <w:tcW w:w="2693" w:type="dxa"/>
            <w:tcBorders>
              <w:top w:val="nil"/>
              <w:bottom w:val="nil"/>
            </w:tcBorders>
          </w:tcPr>
          <w:p>
            <w:pPr>
              <w:pStyle w:val="TableParagraph"/>
              <w:spacing w:line="244" w:lineRule="exact"/>
              <w:ind w:left="120" w:right="120"/>
              <w:rPr>
                <w:sz w:val="22"/>
              </w:rPr>
            </w:pPr>
            <w:r>
              <w:rPr>
                <w:sz w:val="22"/>
              </w:rPr>
              <w:t>(Francesc Macià)</w:t>
            </w:r>
          </w:p>
        </w:tc>
        <w:tc>
          <w:tcPr>
            <w:tcW w:w="1561" w:type="dxa"/>
            <w:tcBorders>
              <w:top w:val="nil"/>
              <w:bottom w:val="nil"/>
            </w:tcBorders>
          </w:tcPr>
          <w:p>
            <w:pPr/>
          </w:p>
        </w:tc>
        <w:tc>
          <w:tcPr>
            <w:tcW w:w="2127" w:type="dxa"/>
            <w:tcBorders>
              <w:top w:val="nil"/>
              <w:bottom w:val="nil"/>
            </w:tcBorders>
          </w:tcPr>
          <w:p>
            <w:pPr/>
          </w:p>
        </w:tc>
      </w:tr>
      <w:tr>
        <w:trPr>
          <w:trHeight w:val="436" w:hRule="exact"/>
        </w:trPr>
        <w:tc>
          <w:tcPr>
            <w:tcW w:w="2127" w:type="dxa"/>
            <w:tcBorders>
              <w:top w:val="nil"/>
              <w:bottom w:val="nil"/>
            </w:tcBorders>
          </w:tcPr>
          <w:p>
            <w:pPr>
              <w:pStyle w:val="TableParagraph"/>
              <w:spacing w:before="168"/>
              <w:ind w:left="170" w:right="171"/>
              <w:rPr>
                <w:sz w:val="22"/>
              </w:rPr>
            </w:pPr>
            <w:r>
              <w:rPr>
                <w:sz w:val="22"/>
              </w:rPr>
              <w:t>Diputación</w:t>
            </w:r>
          </w:p>
        </w:tc>
        <w:tc>
          <w:tcPr>
            <w:tcW w:w="2693" w:type="dxa"/>
            <w:tcBorders>
              <w:top w:val="nil"/>
              <w:bottom w:val="nil"/>
            </w:tcBorders>
          </w:tcPr>
          <w:p>
            <w:pPr>
              <w:pStyle w:val="TableParagraph"/>
              <w:spacing w:before="168"/>
              <w:ind w:left="120" w:right="122"/>
              <w:rPr>
                <w:sz w:val="22"/>
              </w:rPr>
            </w:pPr>
            <w:r>
              <w:rPr>
                <w:sz w:val="22"/>
              </w:rPr>
              <w:t>Izado de la bandera</w:t>
            </w:r>
          </w:p>
        </w:tc>
        <w:tc>
          <w:tcPr>
            <w:tcW w:w="1561" w:type="dxa"/>
            <w:tcBorders>
              <w:top w:val="nil"/>
              <w:bottom w:val="nil"/>
            </w:tcBorders>
          </w:tcPr>
          <w:p>
            <w:pPr>
              <w:pStyle w:val="TableParagraph"/>
              <w:spacing w:before="168"/>
              <w:ind w:left="122" w:right="123"/>
              <w:rPr>
                <w:i/>
                <w:sz w:val="22"/>
              </w:rPr>
            </w:pPr>
            <w:r>
              <w:rPr>
                <w:i/>
                <w:sz w:val="22"/>
              </w:rPr>
              <w:t>La Marsellesa</w:t>
            </w:r>
          </w:p>
        </w:tc>
        <w:tc>
          <w:tcPr>
            <w:tcW w:w="2127" w:type="dxa"/>
            <w:tcBorders>
              <w:top w:val="nil"/>
              <w:bottom w:val="nil"/>
            </w:tcBorders>
          </w:tcPr>
          <w:p>
            <w:pPr>
              <w:pStyle w:val="TableParagraph"/>
              <w:spacing w:before="168"/>
              <w:ind w:left="309" w:right="310"/>
              <w:rPr>
                <w:sz w:val="22"/>
              </w:rPr>
            </w:pPr>
            <w:r>
              <w:rPr>
                <w:sz w:val="22"/>
              </w:rPr>
              <w:t>Pueblo de BCN</w:t>
            </w:r>
          </w:p>
        </w:tc>
      </w:tr>
      <w:tr>
        <w:trPr>
          <w:trHeight w:val="259" w:hRule="exact"/>
        </w:trPr>
        <w:tc>
          <w:tcPr>
            <w:tcW w:w="2127" w:type="dxa"/>
            <w:tcBorders>
              <w:top w:val="nil"/>
              <w:bottom w:val="nil"/>
            </w:tcBorders>
          </w:tcPr>
          <w:p>
            <w:pPr>
              <w:pStyle w:val="TableParagraph"/>
              <w:spacing w:line="244" w:lineRule="exact"/>
              <w:ind w:left="170" w:right="119"/>
              <w:rPr>
                <w:sz w:val="22"/>
              </w:rPr>
            </w:pPr>
            <w:r>
              <w:rPr>
                <w:sz w:val="22"/>
              </w:rPr>
              <w:t>(Balcón, 14.15 h.)</w:t>
            </w:r>
          </w:p>
        </w:tc>
        <w:tc>
          <w:tcPr>
            <w:tcW w:w="2693" w:type="dxa"/>
            <w:tcBorders>
              <w:top w:val="nil"/>
              <w:bottom w:val="nil"/>
            </w:tcBorders>
          </w:tcPr>
          <w:p>
            <w:pPr>
              <w:pStyle w:val="TableParagraph"/>
              <w:spacing w:line="244" w:lineRule="exact"/>
              <w:ind w:left="120" w:right="122"/>
              <w:rPr>
                <w:sz w:val="22"/>
              </w:rPr>
            </w:pPr>
            <w:r>
              <w:rPr>
                <w:sz w:val="22"/>
              </w:rPr>
              <w:t>republicana</w:t>
            </w:r>
          </w:p>
        </w:tc>
        <w:tc>
          <w:tcPr>
            <w:tcW w:w="1561" w:type="dxa"/>
            <w:tcBorders>
              <w:top w:val="nil"/>
              <w:bottom w:val="nil"/>
            </w:tcBorders>
          </w:tcPr>
          <w:p>
            <w:pPr/>
          </w:p>
        </w:tc>
        <w:tc>
          <w:tcPr>
            <w:tcW w:w="2127" w:type="dxa"/>
            <w:tcBorders>
              <w:top w:val="nil"/>
              <w:bottom w:val="nil"/>
            </w:tcBorders>
          </w:tcPr>
          <w:p>
            <w:pPr>
              <w:pStyle w:val="TableParagraph"/>
              <w:spacing w:line="244" w:lineRule="exact"/>
              <w:ind w:left="124" w:right="124"/>
              <w:rPr>
                <w:sz w:val="22"/>
              </w:rPr>
            </w:pPr>
            <w:r>
              <w:rPr>
                <w:sz w:val="22"/>
              </w:rPr>
              <w:t>(Pza. San Jaime)</w:t>
            </w:r>
          </w:p>
        </w:tc>
      </w:tr>
      <w:tr>
        <w:trPr>
          <w:trHeight w:val="372" w:hRule="exact"/>
        </w:trPr>
        <w:tc>
          <w:tcPr>
            <w:tcW w:w="2127" w:type="dxa"/>
            <w:tcBorders>
              <w:top w:val="nil"/>
            </w:tcBorders>
          </w:tcPr>
          <w:p>
            <w:pPr/>
          </w:p>
        </w:tc>
        <w:tc>
          <w:tcPr>
            <w:tcW w:w="2693" w:type="dxa"/>
            <w:tcBorders>
              <w:top w:val="nil"/>
            </w:tcBorders>
          </w:tcPr>
          <w:p>
            <w:pPr>
              <w:pStyle w:val="TableParagraph"/>
              <w:spacing w:line="244" w:lineRule="exact"/>
              <w:ind w:left="120" w:right="121"/>
              <w:rPr>
                <w:sz w:val="22"/>
              </w:rPr>
            </w:pPr>
            <w:r>
              <w:rPr>
                <w:sz w:val="22"/>
              </w:rPr>
              <w:t>(Pueblo de BCN)</w:t>
            </w:r>
          </w:p>
        </w:tc>
        <w:tc>
          <w:tcPr>
            <w:tcW w:w="1561" w:type="dxa"/>
            <w:tcBorders>
              <w:top w:val="nil"/>
            </w:tcBorders>
          </w:tcPr>
          <w:p>
            <w:pPr/>
          </w:p>
        </w:tc>
        <w:tc>
          <w:tcPr>
            <w:tcW w:w="2127" w:type="dxa"/>
            <w:tcBorders>
              <w:top w:val="nil"/>
            </w:tcBorders>
          </w:tcPr>
          <w:p>
            <w:pPr/>
          </w:p>
        </w:tc>
      </w:tr>
    </w:tbl>
    <w:p>
      <w:pPr>
        <w:tabs>
          <w:tab w:pos="6978" w:val="left" w:leader="none"/>
        </w:tabs>
        <w:spacing w:before="3"/>
        <w:ind w:left="547" w:right="109" w:firstLine="0"/>
        <w:jc w:val="left"/>
        <w:rPr>
          <w:i/>
          <w:sz w:val="20"/>
        </w:rPr>
      </w:pPr>
      <w:r>
        <w:rPr>
          <w:i/>
          <w:sz w:val="20"/>
        </w:rPr>
        <w:t>Fig. 6.</w:t>
        <w:tab/>
        <w:t>Elaboración</w:t>
      </w:r>
      <w:r>
        <w:rPr>
          <w:i/>
          <w:spacing w:val="2"/>
          <w:sz w:val="20"/>
        </w:rPr>
        <w:t> </w:t>
      </w:r>
      <w:r>
        <w:rPr>
          <w:i/>
          <w:sz w:val="20"/>
        </w:rPr>
        <w:t>propia.</w:t>
      </w:r>
    </w:p>
    <w:p>
      <w:pPr>
        <w:pStyle w:val="BodyText"/>
        <w:spacing w:before="10"/>
        <w:rPr>
          <w:i/>
          <w:sz w:val="27"/>
        </w:rPr>
      </w:pPr>
      <w:r>
        <w:rPr/>
        <w:pict>
          <v:line style="position:absolute;mso-position-horizontal-relative:page;mso-position-vertical-relative:paragraph;z-index:4336;mso-wrap-distance-left:0;mso-wrap-distance-right:0" from="99.264pt,18.236917pt" to="243.284pt,18.236917pt" stroked="true" strokeweight=".47998pt" strokecolor="#000000">
            <w10:wrap type="topAndBottom"/>
          </v:line>
        </w:pict>
      </w:r>
    </w:p>
    <w:p>
      <w:pPr>
        <w:spacing w:line="249" w:lineRule="auto" w:before="38"/>
        <w:ind w:left="305" w:right="111" w:firstLine="719"/>
        <w:jc w:val="both"/>
        <w:rPr>
          <w:sz w:val="20"/>
        </w:rPr>
      </w:pPr>
      <w:r>
        <w:rPr>
          <w:position w:val="9"/>
          <w:sz w:val="13"/>
        </w:rPr>
        <w:t>426 </w:t>
      </w:r>
      <w:r>
        <w:rPr>
          <w:i/>
          <w:sz w:val="20"/>
        </w:rPr>
        <w:t>La Vanguardia</w:t>
      </w:r>
      <w:r>
        <w:rPr>
          <w:sz w:val="20"/>
        </w:rPr>
        <w:t>, 15-IV-1931, p. 6. Incluía este diario, en su página veinticinco, amplia información acerca de cómo se había producido la proclamación de la Segunda Republica en diferentes provincias españolas (Ávila, Vitoria, Pontevedra, entre otras). Hemos citado tres en las que se indicaba, expresamente, que fue interpretada </w:t>
      </w:r>
      <w:r>
        <w:rPr>
          <w:i/>
          <w:sz w:val="20"/>
        </w:rPr>
        <w:t>La Marsellesa</w:t>
      </w:r>
      <w:r>
        <w:rPr>
          <w:sz w:val="20"/>
        </w:rPr>
        <w:t>. En el caso de otras ciudades (Ferrol, Oviedo y Granada) se menciona la presencia de diferentes bandas de música en las respectivas manifestaciones, sin precisar el nombre de las partituras interpretadas. En relación a Granada, se afirma: “La Banda Municipal recorrió las calles tocando el Himno republicano”</w:t>
      </w:r>
      <w:r>
        <w:rPr>
          <w:b/>
          <w:sz w:val="20"/>
        </w:rPr>
        <w:t>, </w:t>
      </w:r>
      <w:r>
        <w:rPr>
          <w:sz w:val="20"/>
        </w:rPr>
        <w:t>sin especificar de qué himno se trataba. En la página  28 se informaba de que en Vigo se cantó </w:t>
      </w:r>
      <w:r>
        <w:rPr>
          <w:i/>
          <w:sz w:val="20"/>
        </w:rPr>
        <w:t>La Internacional </w:t>
      </w:r>
      <w:r>
        <w:rPr>
          <w:sz w:val="20"/>
        </w:rPr>
        <w:t>junto a otras “músicas, algunas de ellas típicas gallegas” y, en la 29, que tanto en Reus como en Gerona se interpretó </w:t>
      </w:r>
      <w:r>
        <w:rPr>
          <w:i/>
          <w:sz w:val="20"/>
        </w:rPr>
        <w:t>La</w:t>
      </w:r>
      <w:r>
        <w:rPr>
          <w:i/>
          <w:spacing w:val="-34"/>
          <w:sz w:val="20"/>
        </w:rPr>
        <w:t> </w:t>
      </w:r>
      <w:r>
        <w:rPr>
          <w:i/>
          <w:sz w:val="20"/>
        </w:rPr>
        <w:t>Marsellesa</w:t>
      </w:r>
      <w:r>
        <w:rPr>
          <w:sz w:val="20"/>
        </w:rPr>
        <w:t>.</w:t>
      </w:r>
    </w:p>
    <w:p>
      <w:pPr>
        <w:spacing w:line="229" w:lineRule="exact" w:before="0"/>
        <w:ind w:left="1025" w:right="109" w:firstLine="0"/>
        <w:jc w:val="left"/>
        <w:rPr>
          <w:sz w:val="20"/>
        </w:rPr>
      </w:pPr>
      <w:r>
        <w:rPr>
          <w:position w:val="9"/>
          <w:sz w:val="13"/>
        </w:rPr>
        <w:t>427  </w:t>
      </w:r>
      <w:r>
        <w:rPr>
          <w:sz w:val="20"/>
        </w:rPr>
        <w:t>Por razones de espacio, en la siguiente tabla utilizaremos, en lugar de Barcelona, su</w:t>
      </w:r>
    </w:p>
    <w:p>
      <w:pPr>
        <w:spacing w:before="7"/>
        <w:ind w:left="305" w:right="109" w:firstLine="0"/>
        <w:jc w:val="left"/>
        <w:rPr>
          <w:sz w:val="20"/>
        </w:rPr>
      </w:pPr>
      <w:r>
        <w:rPr>
          <w:sz w:val="20"/>
        </w:rPr>
        <w:t>acrónimo actual: BCN.</w:t>
      </w:r>
    </w:p>
    <w:p>
      <w:pPr>
        <w:spacing w:after="0"/>
        <w:jc w:val="left"/>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112" w:firstLine="719"/>
        <w:jc w:val="both"/>
      </w:pPr>
      <w:r>
        <w:rPr/>
        <w:t>El himno republicano francés había sido la partitura ejecutada por el cornetín y entonada, de manera simultánea, en el acto que había tenido lugar en los salones de la Alcaldía ante la recepción a Macià. Las informaciones consultadas, en sentido estricto, no señalaban que fuera interpretado, minutos después, ningún himno desde el balcón del Ayuntamiento con motivo de la alocución de Macià proclamando el Estado Catalán y la República Catalana en ese mismo lugar.</w:t>
      </w:r>
    </w:p>
    <w:p>
      <w:pPr>
        <w:pStyle w:val="BodyText"/>
        <w:spacing w:before="8"/>
      </w:pPr>
    </w:p>
    <w:p>
      <w:pPr>
        <w:pStyle w:val="BodyText"/>
        <w:spacing w:line="362" w:lineRule="auto"/>
        <w:ind w:left="305" w:right="114" w:firstLine="719"/>
        <w:jc w:val="both"/>
      </w:pPr>
      <w:r>
        <w:rPr/>
        <w:t>La interpretación de </w:t>
      </w:r>
      <w:r>
        <w:rPr>
          <w:i/>
        </w:rPr>
        <w:t>La Marsellesa </w:t>
      </w:r>
      <w:r>
        <w:rPr/>
        <w:t>constituye el nexo musical entre dos actos protagonizados por Macià que resumirían la constitución de un nuevo orden político en Cataluña: la recepción en los salones de la Alcaldía por la corporación republicana recién constituida y su posterior intervención desde el balcón municipal. A su vez, las dos voces instrumentales que ejecutaron dicho himno en los sucesivos actos estaban cargadas de un alto valor simbólico: en primer lugar, el cornetín, como representante de las instituciones políticas y militares donde su uso es frecuente con una función protocolaria (Ayuntamiento, Diputación, Ejército…); y, en segundo lugar, la multitud congregada en la Plaza de San Jaime, en representación de las aspiraciones republicanas de los barceloneses junto a las de los pueblos catalán y español.</w:t>
      </w:r>
    </w:p>
    <w:p>
      <w:pPr>
        <w:pStyle w:val="BodyText"/>
        <w:spacing w:before="8"/>
      </w:pPr>
    </w:p>
    <w:p>
      <w:pPr>
        <w:pStyle w:val="BodyText"/>
        <w:spacing w:line="357" w:lineRule="auto" w:before="1"/>
        <w:ind w:left="305" w:right="113" w:firstLine="719"/>
        <w:jc w:val="both"/>
      </w:pPr>
      <w:r>
        <w:rPr/>
        <w:t>La bandera tricolor de la República, la senyera catalana y </w:t>
      </w:r>
      <w:r>
        <w:rPr>
          <w:i/>
        </w:rPr>
        <w:t>La Marsellesa </w:t>
      </w:r>
      <w:r>
        <w:rPr/>
        <w:t>ocuparon el espacio de representación institucional que anteriormente detentaban los propios del régimen monárquico. Se había conformado un primer </w:t>
      </w:r>
      <w:r>
        <w:rPr>
          <w:i/>
        </w:rPr>
        <w:t>corpus </w:t>
      </w:r>
      <w:r>
        <w:rPr/>
        <w:t>que simbolizaba la unión entre las nuevas instituciones catalanas, los políticos que  las habían impulsado y el pueblo que las celebraba en la plaza</w:t>
      </w:r>
      <w:r>
        <w:rPr>
          <w:position w:val="10"/>
          <w:sz w:val="16"/>
        </w:rPr>
        <w:t>428</w:t>
      </w:r>
      <w:r>
        <w:rPr/>
        <w:t>.</w:t>
      </w:r>
    </w:p>
    <w:p>
      <w:pPr>
        <w:pStyle w:val="BodyText"/>
        <w:spacing w:before="11"/>
        <w:rPr>
          <w:sz w:val="23"/>
        </w:rPr>
      </w:pPr>
    </w:p>
    <w:p>
      <w:pPr>
        <w:pStyle w:val="BodyText"/>
        <w:spacing w:line="362" w:lineRule="auto"/>
        <w:ind w:left="305" w:right="116" w:firstLine="719"/>
        <w:jc w:val="both"/>
      </w:pPr>
      <w:r>
        <w:rPr/>
        <w:t>Finalizada la intervención de Macià en el Ayuntamiento se trasladó,</w:t>
      </w:r>
      <w:r>
        <w:rPr>
          <w:spacing w:val="-29"/>
        </w:rPr>
        <w:t> </w:t>
      </w:r>
      <w:r>
        <w:rPr/>
        <w:t>acompañado por un grupo de concejales electos, al edifico próximo de la Diputación, desde </w:t>
      </w:r>
      <w:r>
        <w:rPr>
          <w:spacing w:val="-3"/>
        </w:rPr>
        <w:t>cuyo </w:t>
      </w:r>
      <w:r>
        <w:rPr/>
        <w:t>balcón se dirigió de nuevo a los congregados en la</w:t>
      </w:r>
      <w:r>
        <w:rPr>
          <w:spacing w:val="-23"/>
        </w:rPr>
        <w:t> </w:t>
      </w:r>
      <w:r>
        <w:rPr/>
        <w:t>plaza.</w:t>
      </w:r>
    </w:p>
    <w:p>
      <w:pPr>
        <w:pStyle w:val="BodyText"/>
        <w:spacing w:before="8"/>
      </w:pPr>
    </w:p>
    <w:p>
      <w:pPr>
        <w:pStyle w:val="BodyText"/>
        <w:spacing w:line="242" w:lineRule="auto"/>
        <w:ind w:left="1025" w:right="115" w:firstLine="300"/>
        <w:jc w:val="both"/>
      </w:pPr>
      <w:r>
        <w:rPr/>
        <w:t>“En nombre del pueblo he tomado posesión del Gobierno de Cataluña. Hoy el pueblo nos ha dado su voto para que gobernemos la ciudad, y yo, en nombre de Cataluña, me hago cargo de su gobierno y os digo, que aquí nos quedamos</w:t>
      </w:r>
    </w:p>
    <w:p>
      <w:pPr>
        <w:pStyle w:val="BodyText"/>
        <w:spacing w:before="4"/>
        <w:rPr>
          <w:sz w:val="18"/>
        </w:rPr>
      </w:pPr>
      <w:r>
        <w:rPr/>
        <w:pict>
          <v:line style="position:absolute;mso-position-horizontal-relative:page;mso-position-vertical-relative:paragraph;z-index:4360;mso-wrap-distance-left:0;mso-wrap-distance-right:0" from="99.264pt,12.751393pt" to="243.284pt,12.751393pt" stroked="true" strokeweight=".48004pt" strokecolor="#000000">
            <w10:wrap type="topAndBottom"/>
          </v:line>
        </w:pict>
      </w:r>
    </w:p>
    <w:p>
      <w:pPr>
        <w:spacing w:line="247" w:lineRule="auto" w:before="38"/>
        <w:ind w:left="305" w:right="118" w:firstLine="719"/>
        <w:jc w:val="both"/>
        <w:rPr>
          <w:sz w:val="20"/>
        </w:rPr>
      </w:pPr>
      <w:r>
        <w:rPr>
          <w:position w:val="9"/>
          <w:sz w:val="13"/>
        </w:rPr>
        <w:t>428 </w:t>
      </w:r>
      <w:r>
        <w:rPr>
          <w:i/>
          <w:sz w:val="20"/>
        </w:rPr>
        <w:t>La Vanguardia </w:t>
      </w:r>
      <w:r>
        <w:rPr>
          <w:sz w:val="20"/>
        </w:rPr>
        <w:t>insertaba, en su edición del 15 de abril, un anuncio de los “Almacenes El Barato” ofreciendo a sus clientes la “Bandera Republicana” y la “Banderas Catalana” a “precio económico”. </w:t>
      </w:r>
      <w:r>
        <w:rPr>
          <w:i/>
          <w:sz w:val="20"/>
        </w:rPr>
        <w:t>La Vanguardia</w:t>
      </w:r>
      <w:r>
        <w:rPr>
          <w:sz w:val="20"/>
        </w:rPr>
        <w:t>, 15-IV-1931, p. 9. Era necesario atender con prontitud la demanda de ambas enseñas en ocasión tan propicia.</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42" w:lineRule="auto" w:before="69"/>
        <w:ind w:left="1025" w:right="118"/>
        <w:jc w:val="both"/>
      </w:pPr>
      <w:r>
        <w:rPr/>
        <w:t>dispuestos a defender sus libertades. Espero que el pueblo hará lo mismo. De aquí no nos sacarán más que muertos.También os digo que nos hemos de hacer dignos de esta libertad”.</w:t>
      </w:r>
    </w:p>
    <w:p>
      <w:pPr>
        <w:pStyle w:val="BodyText"/>
        <w:spacing w:line="278" w:lineRule="exact" w:before="1"/>
        <w:ind w:left="1025" w:right="118" w:firstLine="300"/>
        <w:jc w:val="both"/>
      </w:pPr>
      <w:r>
        <w:rPr/>
        <w:t>Después habló el señor [Bonaventura, “Ventura”] Gassol, quien dijo que desde entonces Cataluña tenía dos banderas: la catalana y la republicana</w:t>
      </w:r>
      <w:r>
        <w:rPr>
          <w:position w:val="10"/>
          <w:sz w:val="16"/>
        </w:rPr>
        <w:t>429</w:t>
      </w:r>
      <w:r>
        <w:rPr/>
        <w:t>.</w:t>
      </w:r>
    </w:p>
    <w:p>
      <w:pPr>
        <w:pStyle w:val="BodyText"/>
        <w:spacing w:before="2"/>
        <w:rPr>
          <w:sz w:val="36"/>
        </w:rPr>
      </w:pPr>
    </w:p>
    <w:p>
      <w:pPr>
        <w:pStyle w:val="BodyText"/>
        <w:spacing w:line="362" w:lineRule="auto"/>
        <w:ind w:left="305" w:right="114" w:firstLine="719"/>
        <w:jc w:val="both"/>
      </w:pPr>
      <w:r>
        <w:rPr/>
        <w:t>Sin embargo, el eco de la voz de Ventura Gassol no quedó limitado por el espacio físico de la Pza. de San Jaime sino que, gracias al hilo telefónico, también en Madrid se escucharon con nitidez sus palabras. Así lo afirmaba Niceto Alcalá-Zamora, en un gesto que evidenciaba la voluntad de entendimiento entre Cataluña y el futuro Gobierno de la República española.</w:t>
      </w:r>
    </w:p>
    <w:p>
      <w:pPr>
        <w:pStyle w:val="BodyText"/>
        <w:spacing w:before="10"/>
      </w:pPr>
    </w:p>
    <w:p>
      <w:pPr>
        <w:pStyle w:val="BodyText"/>
        <w:spacing w:line="278" w:lineRule="exact"/>
        <w:ind w:left="1025" w:right="111" w:firstLine="300"/>
        <w:jc w:val="both"/>
      </w:pPr>
      <w:r>
        <w:rPr>
          <w:spacing w:val="-3"/>
        </w:rPr>
        <w:t>Invitándome </w:t>
      </w:r>
      <w:r>
        <w:rPr/>
        <w:t>a oír </w:t>
      </w:r>
      <w:r>
        <w:rPr>
          <w:spacing w:val="-3"/>
        </w:rPr>
        <w:t>tras </w:t>
      </w:r>
      <w:r>
        <w:rPr/>
        <w:t>su voz la </w:t>
      </w:r>
      <w:r>
        <w:rPr>
          <w:spacing w:val="-3"/>
        </w:rPr>
        <w:t>del pueblo, </w:t>
      </w:r>
      <w:r>
        <w:rPr/>
        <w:t>que </w:t>
      </w:r>
      <w:r>
        <w:rPr>
          <w:spacing w:val="-3"/>
        </w:rPr>
        <w:t>gritaba </w:t>
      </w:r>
      <w:r>
        <w:rPr/>
        <w:t>en </w:t>
      </w:r>
      <w:r>
        <w:rPr>
          <w:spacing w:val="-2"/>
        </w:rPr>
        <w:t>las </w:t>
      </w:r>
      <w:r>
        <w:rPr>
          <w:spacing w:val="-3"/>
        </w:rPr>
        <w:t>calles </w:t>
      </w:r>
      <w:r>
        <w:rPr/>
        <w:t>de </w:t>
      </w:r>
      <w:r>
        <w:rPr>
          <w:spacing w:val="-4"/>
        </w:rPr>
        <w:t>Barcelona, </w:t>
      </w:r>
      <w:r>
        <w:rPr>
          <w:spacing w:val="-3"/>
        </w:rPr>
        <w:t>Ventura Gassol </w:t>
      </w:r>
      <w:r>
        <w:rPr/>
        <w:t>me </w:t>
      </w:r>
      <w:r>
        <w:rPr>
          <w:spacing w:val="-3"/>
        </w:rPr>
        <w:t>comentaba entusiasmado </w:t>
      </w:r>
      <w:r>
        <w:rPr/>
        <w:t>y </w:t>
      </w:r>
      <w:r>
        <w:rPr>
          <w:spacing w:val="-5"/>
        </w:rPr>
        <w:t>yo </w:t>
      </w:r>
      <w:r>
        <w:rPr>
          <w:spacing w:val="-3"/>
        </w:rPr>
        <w:t>escuchaba con </w:t>
      </w:r>
      <w:r>
        <w:rPr>
          <w:spacing w:val="-2"/>
        </w:rPr>
        <w:t>júbilo </w:t>
      </w:r>
      <w:r>
        <w:rPr/>
        <w:t>la </w:t>
      </w:r>
      <w:r>
        <w:rPr>
          <w:spacing w:val="-3"/>
        </w:rPr>
        <w:t>solidaridad </w:t>
      </w:r>
      <w:r>
        <w:rPr>
          <w:spacing w:val="-4"/>
        </w:rPr>
        <w:t>generosa </w:t>
      </w:r>
      <w:r>
        <w:rPr>
          <w:spacing w:val="-3"/>
        </w:rPr>
        <w:t>del entusiasmo popular </w:t>
      </w:r>
      <w:r>
        <w:rPr/>
        <w:t>que al </w:t>
      </w:r>
      <w:r>
        <w:rPr>
          <w:spacing w:val="-3"/>
        </w:rPr>
        <w:t>aclamar </w:t>
      </w:r>
      <w:r>
        <w:rPr/>
        <w:t>la </w:t>
      </w:r>
      <w:r>
        <w:rPr>
          <w:spacing w:val="-3"/>
        </w:rPr>
        <w:t>República con </w:t>
      </w:r>
      <w:r>
        <w:rPr/>
        <w:t>la </w:t>
      </w:r>
      <w:r>
        <w:rPr>
          <w:spacing w:val="-3"/>
        </w:rPr>
        <w:t>simpatía del Ejército, alejaba </w:t>
      </w:r>
      <w:r>
        <w:rPr/>
        <w:t>el </w:t>
      </w:r>
      <w:r>
        <w:rPr>
          <w:spacing w:val="-3"/>
        </w:rPr>
        <w:t>fantasma </w:t>
      </w:r>
      <w:r>
        <w:rPr/>
        <w:t>de </w:t>
      </w:r>
      <w:r>
        <w:rPr>
          <w:spacing w:val="-3"/>
        </w:rPr>
        <w:t>odios </w:t>
      </w:r>
      <w:r>
        <w:rPr/>
        <w:t>y escisiones</w:t>
      </w:r>
      <w:r>
        <w:rPr>
          <w:position w:val="10"/>
          <w:sz w:val="16"/>
        </w:rPr>
        <w:t>430</w:t>
      </w:r>
      <w:r>
        <w:rPr/>
        <w:t>.</w:t>
      </w:r>
    </w:p>
    <w:p>
      <w:pPr>
        <w:pStyle w:val="BodyText"/>
        <w:spacing w:before="2"/>
        <w:rPr>
          <w:sz w:val="36"/>
        </w:rPr>
      </w:pPr>
    </w:p>
    <w:p>
      <w:pPr>
        <w:pStyle w:val="BodyText"/>
        <w:spacing w:line="355" w:lineRule="auto"/>
        <w:ind w:left="305" w:right="116" w:firstLine="719"/>
        <w:jc w:val="both"/>
      </w:pPr>
      <w:r>
        <w:rPr/>
        <w:t>El significado de aquel acto en la Diputación afectó a la propia denominación de la institución “que desde aquellos momentos pasaba a ser Palau de la Generalitat Catalana”</w:t>
      </w:r>
      <w:r>
        <w:rPr>
          <w:position w:val="10"/>
          <w:sz w:val="16"/>
        </w:rPr>
        <w:t>431</w:t>
      </w:r>
      <w:r>
        <w:rPr/>
        <w:t>. No fue este el único cambio operado en la denominación de instituciones o espacios públicos de la ciudad a los que se refirió Joan Trullás i Riera.</w:t>
      </w:r>
    </w:p>
    <w:p>
      <w:pPr>
        <w:pStyle w:val="BodyText"/>
        <w:spacing w:before="6"/>
        <w:rPr>
          <w:sz w:val="25"/>
        </w:rPr>
      </w:pPr>
    </w:p>
    <w:p>
      <w:pPr>
        <w:pStyle w:val="BodyText"/>
        <w:spacing w:line="278" w:lineRule="exact"/>
        <w:ind w:left="1025" w:right="111" w:firstLine="300"/>
        <w:jc w:val="both"/>
      </w:pPr>
      <w:r>
        <w:rPr>
          <w:spacing w:val="-3"/>
        </w:rPr>
        <w:t>Describir </w:t>
      </w:r>
      <w:r>
        <w:rPr/>
        <w:t>la </w:t>
      </w:r>
      <w:r>
        <w:rPr>
          <w:spacing w:val="-3"/>
        </w:rPr>
        <w:t>inmensa alegría </w:t>
      </w:r>
      <w:r>
        <w:rPr/>
        <w:t>de la </w:t>
      </w:r>
      <w:r>
        <w:rPr>
          <w:spacing w:val="-3"/>
        </w:rPr>
        <w:t>ciudad cuando fue dada </w:t>
      </w:r>
      <w:r>
        <w:rPr/>
        <w:t>por la </w:t>
      </w:r>
      <w:r>
        <w:rPr>
          <w:spacing w:val="-3"/>
        </w:rPr>
        <w:t>radio </w:t>
      </w:r>
      <w:r>
        <w:rPr/>
        <w:t>la </w:t>
      </w:r>
      <w:r>
        <w:rPr>
          <w:spacing w:val="-3"/>
        </w:rPr>
        <w:t>noticia </w:t>
      </w:r>
      <w:r>
        <w:rPr/>
        <w:t>de que </w:t>
      </w:r>
      <w:r>
        <w:rPr>
          <w:spacing w:val="-3"/>
        </w:rPr>
        <w:t>Macià </w:t>
      </w:r>
      <w:r>
        <w:rPr>
          <w:spacing w:val="-4"/>
        </w:rPr>
        <w:t>acababa </w:t>
      </w:r>
      <w:r>
        <w:rPr/>
        <w:t>de </w:t>
      </w:r>
      <w:r>
        <w:rPr>
          <w:spacing w:val="-3"/>
        </w:rPr>
        <w:t>proclamar </w:t>
      </w:r>
      <w:r>
        <w:rPr/>
        <w:t>la </w:t>
      </w:r>
      <w:r>
        <w:rPr>
          <w:spacing w:val="-3"/>
        </w:rPr>
        <w:t>República, </w:t>
      </w:r>
      <w:r>
        <w:rPr/>
        <w:t>es </w:t>
      </w:r>
      <w:r>
        <w:rPr>
          <w:spacing w:val="-3"/>
        </w:rPr>
        <w:t>difícil </w:t>
      </w:r>
      <w:r>
        <w:rPr/>
        <w:t>de </w:t>
      </w:r>
      <w:r>
        <w:rPr>
          <w:spacing w:val="-4"/>
        </w:rPr>
        <w:t>hacer.  </w:t>
      </w:r>
      <w:r>
        <w:rPr>
          <w:spacing w:val="-3"/>
        </w:rPr>
        <w:t>Difícil. </w:t>
      </w:r>
      <w:r>
        <w:rPr>
          <w:spacing w:val="-4"/>
        </w:rPr>
        <w:t>Incluso </w:t>
      </w:r>
      <w:r>
        <w:rPr>
          <w:spacing w:val="-3"/>
        </w:rPr>
        <w:t>imposible. Todos </w:t>
      </w:r>
      <w:r>
        <w:rPr/>
        <w:t>se </w:t>
      </w:r>
      <w:r>
        <w:rPr>
          <w:spacing w:val="-3"/>
        </w:rPr>
        <w:t>lanzaron </w:t>
      </w:r>
      <w:r>
        <w:rPr/>
        <w:t>a la </w:t>
      </w:r>
      <w:r>
        <w:rPr>
          <w:spacing w:val="-3"/>
        </w:rPr>
        <w:t>calle hacia aquella Plaza, </w:t>
      </w:r>
      <w:r>
        <w:rPr/>
        <w:t>que </w:t>
      </w:r>
      <w:r>
        <w:rPr>
          <w:spacing w:val="-3"/>
        </w:rPr>
        <w:t>como </w:t>
      </w:r>
      <w:r>
        <w:rPr/>
        <w:t>por </w:t>
      </w:r>
      <w:r>
        <w:rPr>
          <w:spacing w:val="-3"/>
        </w:rPr>
        <w:t>arte </w:t>
      </w:r>
      <w:r>
        <w:rPr/>
        <w:t>de </w:t>
      </w:r>
      <w:r>
        <w:rPr>
          <w:spacing w:val="-3"/>
        </w:rPr>
        <w:t>encantamiento </w:t>
      </w:r>
      <w:r>
        <w:rPr>
          <w:spacing w:val="-5"/>
        </w:rPr>
        <w:t>ya </w:t>
      </w:r>
      <w:r>
        <w:rPr>
          <w:spacing w:val="-3"/>
        </w:rPr>
        <w:t>ostentaba </w:t>
      </w:r>
      <w:r>
        <w:rPr/>
        <w:t>el </w:t>
      </w:r>
      <w:r>
        <w:rPr>
          <w:spacing w:val="-3"/>
        </w:rPr>
        <w:t>rótulo </w:t>
      </w:r>
      <w:r>
        <w:rPr/>
        <w:t>que </w:t>
      </w:r>
      <w:r>
        <w:rPr>
          <w:spacing w:val="-3"/>
        </w:rPr>
        <w:t>decía: “Plaza </w:t>
      </w:r>
      <w:r>
        <w:rPr/>
        <w:t>de la República”</w:t>
      </w:r>
      <w:r>
        <w:rPr>
          <w:position w:val="10"/>
          <w:sz w:val="16"/>
        </w:rPr>
        <w:t>432</w:t>
      </w:r>
      <w:r>
        <w:rPr/>
        <w:t>.</w:t>
      </w:r>
    </w:p>
    <w:p>
      <w:pPr>
        <w:pStyle w:val="BodyText"/>
        <w:spacing w:before="2"/>
        <w:rPr>
          <w:sz w:val="36"/>
        </w:rPr>
      </w:pPr>
    </w:p>
    <w:p>
      <w:pPr>
        <w:pStyle w:val="BodyText"/>
        <w:spacing w:line="362" w:lineRule="auto"/>
        <w:ind w:left="305" w:right="122" w:firstLine="719"/>
        <w:jc w:val="both"/>
      </w:pPr>
      <w:r>
        <w:rPr>
          <w:spacing w:val="4"/>
        </w:rPr>
        <w:t>¿Cómo </w:t>
      </w:r>
      <w:r>
        <w:rPr>
          <w:spacing w:val="3"/>
        </w:rPr>
        <w:t>podían resumirse los hechos </w:t>
      </w:r>
      <w:r>
        <w:rPr>
          <w:spacing w:val="2"/>
        </w:rPr>
        <w:t>que </w:t>
      </w:r>
      <w:r>
        <w:rPr>
          <w:spacing w:val="3"/>
        </w:rPr>
        <w:t>habían protagonizado </w:t>
      </w:r>
      <w:r>
        <w:rPr>
          <w:spacing w:val="2"/>
        </w:rPr>
        <w:t>Companys </w:t>
      </w:r>
      <w:r>
        <w:rPr/>
        <w:t>y </w:t>
      </w:r>
      <w:r>
        <w:rPr>
          <w:spacing w:val="3"/>
        </w:rPr>
        <w:t>Macià </w:t>
      </w:r>
      <w:r>
        <w:rPr/>
        <w:t>en un </w:t>
      </w:r>
      <w:r>
        <w:rPr>
          <w:spacing w:val="3"/>
        </w:rPr>
        <w:t>punto emblemático </w:t>
      </w:r>
      <w:r>
        <w:rPr/>
        <w:t>de </w:t>
      </w:r>
      <w:r>
        <w:rPr>
          <w:spacing w:val="2"/>
        </w:rPr>
        <w:t>la </w:t>
      </w:r>
      <w:r>
        <w:rPr>
          <w:spacing w:val="3"/>
        </w:rPr>
        <w:t>ciudad, </w:t>
      </w:r>
      <w:r>
        <w:rPr>
          <w:spacing w:val="2"/>
        </w:rPr>
        <w:t>tan </w:t>
      </w:r>
      <w:r>
        <w:rPr>
          <w:spacing w:val="3"/>
        </w:rPr>
        <w:t>solo separados </w:t>
      </w:r>
      <w:r>
        <w:rPr>
          <w:spacing w:val="2"/>
        </w:rPr>
        <w:t>por  </w:t>
      </w:r>
      <w:r>
        <w:rPr/>
        <w:t>un  </w:t>
      </w:r>
      <w:r>
        <w:rPr>
          <w:spacing w:val="2"/>
        </w:rPr>
        <w:t>breve </w:t>
      </w:r>
      <w:r>
        <w:rPr>
          <w:spacing w:val="3"/>
        </w:rPr>
        <w:t>espacio   </w:t>
      </w:r>
      <w:r>
        <w:rPr/>
        <w:t>de  </w:t>
      </w:r>
      <w:r>
        <w:rPr>
          <w:spacing w:val="3"/>
        </w:rPr>
        <w:t>tiempo?  Jaume Miravitlles </w:t>
      </w:r>
      <w:r>
        <w:rPr>
          <w:spacing w:val="4"/>
        </w:rPr>
        <w:t>ofreció </w:t>
      </w:r>
      <w:r>
        <w:rPr>
          <w:spacing w:val="2"/>
        </w:rPr>
        <w:t>una </w:t>
      </w:r>
      <w:r>
        <w:rPr>
          <w:spacing w:val="3"/>
        </w:rPr>
        <w:t>visión </w:t>
      </w:r>
      <w:r>
        <w:rPr>
          <w:spacing w:val="2"/>
        </w:rPr>
        <w:t>certera </w:t>
      </w:r>
      <w:r>
        <w:rPr>
          <w:spacing w:val="4"/>
        </w:rPr>
        <w:t>que sintetiza   </w:t>
      </w:r>
      <w:r>
        <w:rPr>
          <w:spacing w:val="46"/>
        </w:rPr>
        <w:t> </w:t>
      </w:r>
      <w:r>
        <w:rPr>
          <w:spacing w:val="3"/>
        </w:rPr>
        <w:t>los</w:t>
      </w:r>
    </w:p>
    <w:p>
      <w:pPr>
        <w:pStyle w:val="BodyText"/>
        <w:spacing w:before="5"/>
        <w:rPr>
          <w:sz w:val="26"/>
        </w:rPr>
      </w:pPr>
      <w:r>
        <w:rPr/>
        <w:pict>
          <v:line style="position:absolute;mso-position-horizontal-relative:page;mso-position-vertical-relative:paragraph;z-index:4384;mso-wrap-distance-left:0;mso-wrap-distance-right:0" from="99.264pt,17.416849pt" to="243.284pt,17.416849pt" stroked="true" strokeweight=".48004pt" strokecolor="#000000">
            <w10:wrap type="topAndBottom"/>
          </v:line>
        </w:pict>
      </w:r>
    </w:p>
    <w:p>
      <w:pPr>
        <w:spacing w:line="247" w:lineRule="auto" w:before="38"/>
        <w:ind w:left="305" w:right="112" w:firstLine="719"/>
        <w:jc w:val="both"/>
        <w:rPr>
          <w:sz w:val="20"/>
        </w:rPr>
      </w:pPr>
      <w:r>
        <w:rPr>
          <w:position w:val="9"/>
          <w:sz w:val="13"/>
        </w:rPr>
        <w:t>429 </w:t>
      </w:r>
      <w:r>
        <w:rPr>
          <w:i/>
          <w:sz w:val="20"/>
        </w:rPr>
        <w:t>La Vanguardia</w:t>
      </w:r>
      <w:r>
        <w:rPr>
          <w:sz w:val="20"/>
        </w:rPr>
        <w:t>, 15-IV-1931, p. 6. Más tarde, Macià firmó una nota en la que daba cuenta de que había un “Estado catalán, bajo el régimen de una República catalana”, para concluir invocando “la Libertad”, “la Justicia” y “la Paz internacional”. Véanse los textos entrecomillados en </w:t>
      </w:r>
      <w:r>
        <w:rPr>
          <w:i/>
          <w:sz w:val="20"/>
        </w:rPr>
        <w:t>La Vanguardia</w:t>
      </w:r>
      <w:r>
        <w:rPr>
          <w:sz w:val="20"/>
        </w:rPr>
        <w:t>, 15- IV-1931, p. 6. Existe una instantánea de estas intervenciones en las que se aprecia a Macià dirigiéndose a los concentrados en la Plaza de San Jaime. A su lado se encuentra Ventura Gassol y, junto a este, un periodista escribiendo en su bloc de notas. Véase AINAUD DE LASARTE, Josep M., </w:t>
      </w:r>
      <w:r>
        <w:rPr>
          <w:i/>
          <w:sz w:val="20"/>
        </w:rPr>
        <w:t>Gent nostra</w:t>
      </w:r>
      <w:r>
        <w:rPr>
          <w:sz w:val="20"/>
        </w:rPr>
        <w:t>, Barcelona, Nou Art Thor, 1984, p. 10.</w:t>
      </w:r>
    </w:p>
    <w:p>
      <w:pPr>
        <w:spacing w:line="222" w:lineRule="exact" w:before="0"/>
        <w:ind w:left="1025" w:right="109" w:firstLine="0"/>
        <w:jc w:val="left"/>
        <w:rPr>
          <w:sz w:val="20"/>
        </w:rPr>
      </w:pPr>
      <w:r>
        <w:rPr>
          <w:position w:val="9"/>
          <w:sz w:val="13"/>
        </w:rPr>
        <w:t>430 </w:t>
      </w:r>
      <w:r>
        <w:rPr>
          <w:sz w:val="20"/>
        </w:rPr>
        <w:t>ALCALÁ-ZAMORA, Niceto, </w:t>
      </w:r>
      <w:r>
        <w:rPr>
          <w:i/>
          <w:sz w:val="20"/>
        </w:rPr>
        <w:t>La victoria republicana…</w:t>
      </w:r>
      <w:r>
        <w:rPr>
          <w:sz w:val="20"/>
        </w:rPr>
        <w:t>, </w:t>
      </w:r>
      <w:r>
        <w:rPr>
          <w:i/>
          <w:sz w:val="20"/>
        </w:rPr>
        <w:t>op. cit.</w:t>
      </w:r>
      <w:r>
        <w:rPr>
          <w:sz w:val="20"/>
        </w:rPr>
        <w:t>, p. 220.</w:t>
      </w:r>
    </w:p>
    <w:p>
      <w:pPr>
        <w:spacing w:line="238" w:lineRule="exact" w:before="0"/>
        <w:ind w:left="1025" w:right="109" w:firstLine="0"/>
        <w:jc w:val="left"/>
        <w:rPr>
          <w:sz w:val="20"/>
        </w:rPr>
      </w:pPr>
      <w:r>
        <w:rPr>
          <w:position w:val="9"/>
          <w:sz w:val="13"/>
        </w:rPr>
        <w:t>431 </w:t>
      </w:r>
      <w:r>
        <w:rPr>
          <w:sz w:val="20"/>
        </w:rPr>
        <w:t>TRULLÁS I RIERA, Joan, p. 53. La traducción es nuestra.</w:t>
      </w:r>
    </w:p>
    <w:p>
      <w:pPr>
        <w:spacing w:line="246" w:lineRule="exact" w:before="0"/>
        <w:ind w:left="1025" w:right="109" w:firstLine="0"/>
        <w:jc w:val="left"/>
        <w:rPr>
          <w:sz w:val="20"/>
        </w:rPr>
      </w:pPr>
      <w:r>
        <w:rPr>
          <w:position w:val="9"/>
          <w:sz w:val="13"/>
        </w:rPr>
        <w:t>432 </w:t>
      </w:r>
      <w:r>
        <w:rPr>
          <w:i/>
          <w:sz w:val="20"/>
        </w:rPr>
        <w:t>Id</w:t>
      </w:r>
      <w:r>
        <w:rPr>
          <w:sz w:val="20"/>
        </w:rPr>
        <w:t>. La traducción es nuestra.</w:t>
      </w:r>
    </w:p>
    <w:p>
      <w:pPr>
        <w:spacing w:after="0" w:line="246"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420"/>
      </w:pPr>
      <w:r>
        <w:rPr>
          <w:spacing w:val="3"/>
        </w:rPr>
        <w:t>acontecimientos </w:t>
      </w:r>
      <w:r>
        <w:rPr>
          <w:spacing w:val="2"/>
        </w:rPr>
        <w:t>que </w:t>
      </w:r>
      <w:r>
        <w:rPr>
          <w:spacing w:val="3"/>
        </w:rPr>
        <w:t>tuvieron </w:t>
      </w:r>
      <w:r>
        <w:rPr>
          <w:spacing w:val="2"/>
        </w:rPr>
        <w:t>por </w:t>
      </w:r>
      <w:r>
        <w:rPr>
          <w:spacing w:val="3"/>
        </w:rPr>
        <w:t>escenario </w:t>
      </w:r>
      <w:r>
        <w:rPr>
          <w:spacing w:val="2"/>
        </w:rPr>
        <w:t>la </w:t>
      </w:r>
      <w:r>
        <w:rPr>
          <w:spacing w:val="3"/>
        </w:rPr>
        <w:t>Plaza </w:t>
      </w:r>
      <w:r>
        <w:rPr/>
        <w:t>de </w:t>
      </w:r>
      <w:r>
        <w:rPr>
          <w:spacing w:val="2"/>
        </w:rPr>
        <w:t>San </w:t>
      </w:r>
      <w:r>
        <w:rPr>
          <w:spacing w:val="4"/>
        </w:rPr>
        <w:t>Jaime </w:t>
      </w:r>
      <w:r>
        <w:rPr/>
        <w:t>al </w:t>
      </w:r>
      <w:r>
        <w:rPr>
          <w:spacing w:val="3"/>
        </w:rPr>
        <w:t>mediodía </w:t>
      </w:r>
      <w:r>
        <w:rPr>
          <w:spacing w:val="2"/>
        </w:rPr>
        <w:t>del  </w:t>
      </w:r>
      <w:r>
        <w:rPr>
          <w:spacing w:val="64"/>
        </w:rPr>
        <w:t> </w:t>
      </w:r>
      <w:r>
        <w:rPr/>
        <w:t>14 de </w:t>
      </w:r>
      <w:r>
        <w:rPr>
          <w:spacing w:val="3"/>
        </w:rPr>
        <w:t>abril </w:t>
      </w:r>
      <w:r>
        <w:rPr/>
        <w:t>de</w:t>
      </w:r>
      <w:r>
        <w:rPr>
          <w:spacing w:val="43"/>
        </w:rPr>
        <w:t> </w:t>
      </w:r>
      <w:r>
        <w:rPr>
          <w:spacing w:val="3"/>
        </w:rPr>
        <w:t>1931.</w:t>
      </w:r>
    </w:p>
    <w:p>
      <w:pPr>
        <w:pStyle w:val="BodyText"/>
        <w:spacing w:before="10"/>
      </w:pPr>
    </w:p>
    <w:p>
      <w:pPr>
        <w:pStyle w:val="BodyText"/>
        <w:spacing w:line="278" w:lineRule="exact"/>
        <w:ind w:left="1025" w:right="113" w:firstLine="300"/>
        <w:jc w:val="both"/>
        <w:rPr>
          <w:sz w:val="16"/>
        </w:rPr>
      </w:pPr>
      <w:r>
        <w:rPr/>
        <w:t>En el “ring” histórico de la plaza de San Jaime, dos campeones catalanes libran el combate más glorioso de todos los tiempos: Companys </w:t>
      </w:r>
      <w:r>
        <w:rPr>
          <w:i/>
        </w:rPr>
        <w:t>gana </w:t>
      </w:r>
      <w:r>
        <w:rPr/>
        <w:t>la República, y Macià, </w:t>
      </w:r>
      <w:r>
        <w:rPr>
          <w:i/>
        </w:rPr>
        <w:t>Catalunya</w:t>
      </w:r>
      <w:r>
        <w:rPr/>
        <w:t>!</w:t>
      </w:r>
      <w:r>
        <w:rPr>
          <w:position w:val="10"/>
          <w:sz w:val="16"/>
        </w:rPr>
        <w:t>433</w:t>
      </w:r>
    </w:p>
    <w:p>
      <w:pPr>
        <w:pStyle w:val="BodyText"/>
        <w:spacing w:before="2"/>
        <w:rPr>
          <w:sz w:val="36"/>
        </w:rPr>
      </w:pPr>
    </w:p>
    <w:p>
      <w:pPr>
        <w:pStyle w:val="BodyText"/>
        <w:spacing w:line="362" w:lineRule="auto"/>
        <w:ind w:left="305" w:right="118" w:firstLine="770"/>
        <w:jc w:val="right"/>
      </w:pPr>
      <w:r>
        <w:rPr/>
        <w:t>En las horas siguientes se vivieron en Barcelona escenas de alegría, trasladándose este ambiente festivo desde el epicentro de la vida política de la ciudad (la Plaza de San Jaime) a otro de los lugares emblemáticos para la ciudadanía, las Ramblas.</w:t>
      </w:r>
    </w:p>
    <w:p>
      <w:pPr>
        <w:pStyle w:val="BodyText"/>
        <w:spacing w:before="1"/>
        <w:rPr>
          <w:sz w:val="25"/>
        </w:rPr>
      </w:pPr>
    </w:p>
    <w:p>
      <w:pPr>
        <w:pStyle w:val="BodyText"/>
        <w:spacing w:line="242" w:lineRule="auto"/>
        <w:ind w:left="1025" w:right="118" w:firstLine="300"/>
        <w:jc w:val="both"/>
      </w:pPr>
      <w:r>
        <w:rPr>
          <w:b/>
        </w:rPr>
        <w:t>En las Ramblas</w:t>
      </w:r>
      <w:r>
        <w:rPr>
          <w:i/>
        </w:rPr>
        <w:t>.  </w:t>
      </w:r>
      <w:r>
        <w:rPr/>
        <w:t>[…] </w:t>
      </w:r>
      <w:r>
        <w:rPr>
          <w:spacing w:val="-3"/>
        </w:rPr>
        <w:t>La </w:t>
      </w:r>
      <w:r>
        <w:rPr/>
        <w:t>afluencia de gente en las Ramblas era a las cinco  de la tarde extraordinaria, enorme, como jamás se ha visto, y el entusiasmo de que se hallaba poseída la gran masa humana,</w:t>
      </w:r>
      <w:r>
        <w:rPr>
          <w:spacing w:val="-19"/>
        </w:rPr>
        <w:t> </w:t>
      </w:r>
      <w:r>
        <w:rPr/>
        <w:t>delirante.</w:t>
      </w:r>
    </w:p>
    <w:p>
      <w:pPr>
        <w:pStyle w:val="BodyText"/>
        <w:spacing w:line="278" w:lineRule="exact" w:before="1"/>
        <w:ind w:left="1025" w:right="112" w:firstLine="300"/>
        <w:jc w:val="both"/>
      </w:pPr>
      <w:r>
        <w:rPr/>
        <w:t>La gente joven, entre ella algunas señoritas, tomó por asalto los tranvías, cuyos imperiales se atestaron, y desde ellos tremolaban banderas republicanas y cantaban “la Marsellesa”</w:t>
      </w:r>
      <w:r>
        <w:rPr>
          <w:position w:val="10"/>
          <w:sz w:val="16"/>
        </w:rPr>
        <w:t>434</w:t>
      </w:r>
      <w:r>
        <w:rPr/>
        <w:t>.</w:t>
      </w:r>
    </w:p>
    <w:p>
      <w:pPr>
        <w:pStyle w:val="BodyText"/>
        <w:spacing w:before="2"/>
        <w:rPr>
          <w:sz w:val="36"/>
        </w:rPr>
      </w:pPr>
    </w:p>
    <w:p>
      <w:pPr>
        <w:pStyle w:val="BodyText"/>
        <w:spacing w:line="362" w:lineRule="auto"/>
        <w:ind w:left="305" w:right="109" w:firstLine="719"/>
      </w:pPr>
      <w:r>
        <w:rPr/>
        <w:t>La noticia de la proclamación de la República catalana tampoco tardó en llegar a las industriosas barriadas de su área metropolitana.</w:t>
      </w:r>
    </w:p>
    <w:p>
      <w:pPr>
        <w:pStyle w:val="BodyText"/>
        <w:spacing w:before="2"/>
        <w:rPr>
          <w:sz w:val="25"/>
        </w:rPr>
      </w:pPr>
    </w:p>
    <w:p>
      <w:pPr>
        <w:pStyle w:val="BodyText"/>
        <w:spacing w:line="242" w:lineRule="auto"/>
        <w:ind w:left="1025" w:right="116" w:firstLine="300"/>
        <w:jc w:val="both"/>
      </w:pPr>
      <w:r>
        <w:rPr>
          <w:b/>
        </w:rPr>
        <w:t>En las barriadas</w:t>
      </w:r>
      <w:r>
        <w:rPr>
          <w:i/>
        </w:rPr>
        <w:t>. </w:t>
      </w:r>
      <w:r>
        <w:rPr/>
        <w:t>[…] Al llegar a las barriadas la noticia de haber sido proclamada la República en el Ayuntamiento con gran entusiasmo se  organizaron manifestaciones, que a los sones de la Marsellesa recorrieron las calles.</w:t>
      </w:r>
    </w:p>
    <w:p>
      <w:pPr>
        <w:pStyle w:val="BodyText"/>
        <w:spacing w:line="278" w:lineRule="exact" w:before="1"/>
        <w:ind w:left="1025" w:right="116" w:firstLine="300"/>
        <w:jc w:val="both"/>
      </w:pPr>
      <w:r>
        <w:rPr/>
        <w:t>En fábricas y talleres se trabajó poco, abandonando los obreros muy</w:t>
      </w:r>
      <w:r>
        <w:rPr>
          <w:spacing w:val="-30"/>
        </w:rPr>
        <w:t> </w:t>
      </w:r>
      <w:r>
        <w:rPr/>
        <w:t>temprano el trabajo para dirigirse al centro de la ciudad. El paso de las multitudes obreras por las vías de enlace con la ciudad, que realizaron cantando la Marsellesa, dando vivas y tremolando la bandera tricolor, era realmente</w:t>
      </w:r>
      <w:r>
        <w:rPr>
          <w:spacing w:val="-23"/>
        </w:rPr>
        <w:t> </w:t>
      </w:r>
      <w:r>
        <w:rPr/>
        <w:t>impresionante</w:t>
      </w:r>
      <w:r>
        <w:rPr>
          <w:position w:val="10"/>
          <w:sz w:val="16"/>
        </w:rPr>
        <w:t>435</w:t>
      </w:r>
      <w:r>
        <w:rPr/>
        <w:t>.</w:t>
      </w:r>
    </w:p>
    <w:p>
      <w:pPr>
        <w:pStyle w:val="BodyText"/>
        <w:spacing w:before="10"/>
        <w:rPr>
          <w:sz w:val="14"/>
        </w:rPr>
      </w:pPr>
      <w:r>
        <w:rPr/>
        <w:pict>
          <v:line style="position:absolute;mso-position-horizontal-relative:page;mso-position-vertical-relative:paragraph;z-index:4408;mso-wrap-distance-left:0;mso-wrap-distance-right:0" from="99.264pt,10.78001pt" to="243.284pt,10.78001pt" stroked="true" strokeweight=".47998pt" strokecolor="#000000">
            <w10:wrap type="topAndBottom"/>
          </v:line>
        </w:pict>
      </w:r>
    </w:p>
    <w:p>
      <w:pPr>
        <w:spacing w:line="247" w:lineRule="auto" w:before="38"/>
        <w:ind w:left="305" w:right="120" w:firstLine="719"/>
        <w:jc w:val="both"/>
        <w:rPr>
          <w:sz w:val="20"/>
        </w:rPr>
      </w:pPr>
      <w:r>
        <w:rPr>
          <w:position w:val="9"/>
          <w:sz w:val="13"/>
        </w:rPr>
        <w:t>433 </w:t>
      </w:r>
      <w:r>
        <w:rPr>
          <w:sz w:val="20"/>
        </w:rPr>
        <w:t>MIRAVITLLES, Jaume, p. 65. Sin que podamos precisar la hora exacta de su emisión por radio, Francesc Macià leyó un comunicado más extenso que el pronunciado en la Pza. de San Jaime:</w:t>
      </w:r>
    </w:p>
    <w:p>
      <w:pPr>
        <w:spacing w:before="160"/>
        <w:ind w:left="1025" w:right="109" w:firstLine="0"/>
        <w:jc w:val="left"/>
        <w:rPr>
          <w:sz w:val="20"/>
        </w:rPr>
      </w:pPr>
      <w:r>
        <w:rPr>
          <w:sz w:val="20"/>
        </w:rPr>
        <w:t>Catalanes:</w:t>
      </w:r>
    </w:p>
    <w:p>
      <w:pPr>
        <w:spacing w:line="247" w:lineRule="auto" w:before="87"/>
        <w:ind w:left="1025" w:right="109" w:firstLine="0"/>
        <w:jc w:val="left"/>
        <w:rPr>
          <w:sz w:val="20"/>
        </w:rPr>
      </w:pPr>
      <w:r>
        <w:rPr>
          <w:sz w:val="20"/>
        </w:rPr>
        <w:t>Interpretando el sentimiento y los anhelos del pueblo que nos acaba de dar su sufragio, proclamo la República Catalana como Estado integrado en la Federación ibérica.</w:t>
      </w:r>
    </w:p>
    <w:p>
      <w:pPr>
        <w:spacing w:before="116"/>
        <w:ind w:left="190" w:right="163" w:firstLine="0"/>
        <w:jc w:val="center"/>
        <w:rPr>
          <w:sz w:val="22"/>
        </w:rPr>
      </w:pPr>
      <w:r>
        <w:rPr>
          <w:sz w:val="22"/>
        </w:rPr>
        <w:t>[…]</w:t>
      </w:r>
    </w:p>
    <w:p>
      <w:pPr>
        <w:spacing w:line="247" w:lineRule="auto" w:before="166"/>
        <w:ind w:left="305" w:right="116" w:firstLine="719"/>
        <w:jc w:val="both"/>
        <w:rPr>
          <w:sz w:val="20"/>
        </w:rPr>
      </w:pPr>
      <w:r>
        <w:rPr>
          <w:sz w:val="20"/>
        </w:rPr>
        <w:t>MACIÀ, Francesc, </w:t>
      </w:r>
      <w:r>
        <w:rPr>
          <w:i/>
          <w:sz w:val="20"/>
        </w:rPr>
        <w:t>El Presidente Macià en els seus textos (1931-1933)</w:t>
      </w:r>
      <w:r>
        <w:rPr>
          <w:sz w:val="20"/>
        </w:rPr>
        <w:t>, (selección de textos a cargo de Lluís Durán), Barcelona, Generalitat de Catalunya, 2005, p. 27. Existe un registro sonoro de esta intervención radiofónica, con la imagen de Francesc Macià en la carátula y el texto completo de la alocución en la contraportada. Consúltese MACIÀ, Francesc, </w:t>
      </w:r>
      <w:r>
        <w:rPr>
          <w:i/>
          <w:sz w:val="20"/>
        </w:rPr>
        <w:t>Francesc Macià proclamant la república </w:t>
      </w:r>
      <w:r>
        <w:rPr>
          <w:i/>
          <w:sz w:val="20"/>
        </w:rPr>
        <w:t>catalana – 14 d´Abril 1931</w:t>
      </w:r>
      <w:r>
        <w:rPr>
          <w:sz w:val="20"/>
        </w:rPr>
        <w:t>, [grabación sonora, disco], S.l. (Francia), s.n., s.a. Archivo Enrique Téllez.</w:t>
      </w:r>
    </w:p>
    <w:p>
      <w:pPr>
        <w:spacing w:line="222" w:lineRule="exact" w:before="0"/>
        <w:ind w:left="1025" w:right="109" w:firstLine="0"/>
        <w:jc w:val="left"/>
        <w:rPr>
          <w:sz w:val="20"/>
        </w:rPr>
      </w:pPr>
      <w:r>
        <w:rPr>
          <w:position w:val="9"/>
          <w:sz w:val="13"/>
        </w:rPr>
        <w:t>434  </w:t>
      </w:r>
      <w:r>
        <w:rPr>
          <w:i/>
          <w:sz w:val="20"/>
        </w:rPr>
        <w:t>La Vanguardia</w:t>
      </w:r>
      <w:r>
        <w:rPr>
          <w:sz w:val="20"/>
        </w:rPr>
        <w:t>,  15-IV-1931, p. 6.</w:t>
      </w:r>
    </w:p>
    <w:p>
      <w:pPr>
        <w:spacing w:line="246" w:lineRule="exact" w:before="0"/>
        <w:ind w:left="1025" w:right="109" w:firstLine="0"/>
        <w:jc w:val="left"/>
        <w:rPr>
          <w:sz w:val="20"/>
        </w:rPr>
      </w:pPr>
      <w:r>
        <w:rPr>
          <w:position w:val="9"/>
          <w:sz w:val="13"/>
        </w:rPr>
        <w:t>435  </w:t>
      </w:r>
      <w:r>
        <w:rPr>
          <w:i/>
          <w:sz w:val="20"/>
        </w:rPr>
        <w:t>La Vanguardia</w:t>
      </w:r>
      <w:r>
        <w:rPr>
          <w:sz w:val="20"/>
        </w:rPr>
        <w:t>,  15-IV-1931, p. 8.</w:t>
      </w:r>
    </w:p>
    <w:p>
      <w:pPr>
        <w:spacing w:after="0" w:line="246"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48" w:lineRule="auto" w:before="69"/>
        <w:ind w:left="305" w:right="114" w:firstLine="719"/>
        <w:jc w:val="both"/>
      </w:pPr>
      <w:r>
        <w:rPr/>
        <w:t>Ya de madrugada se produjo la salida de tropas a la calle con el fin de evitar problemas de orden público</w:t>
      </w:r>
      <w:r>
        <w:rPr>
          <w:position w:val="10"/>
          <w:sz w:val="16"/>
        </w:rPr>
        <w:t>436</w:t>
      </w:r>
      <w:r>
        <w:rPr/>
        <w:t>, pues </w:t>
      </w:r>
      <w:r>
        <w:rPr>
          <w:spacing w:val="-4"/>
        </w:rPr>
        <w:t>ya </w:t>
      </w:r>
      <w:r>
        <w:rPr/>
        <w:t>se habían producido algunos enfrentamientos con el resultado de un soldado muerto y diversas personas heridas de diversa consideración</w:t>
      </w:r>
      <w:r>
        <w:rPr>
          <w:position w:val="10"/>
          <w:sz w:val="16"/>
        </w:rPr>
        <w:t>437</w:t>
      </w:r>
      <w:r>
        <w:rPr/>
        <w:t>.</w:t>
      </w:r>
    </w:p>
    <w:p>
      <w:pPr>
        <w:pStyle w:val="BodyText"/>
        <w:rPr>
          <w:sz w:val="25"/>
        </w:rPr>
      </w:pPr>
    </w:p>
    <w:p>
      <w:pPr>
        <w:pStyle w:val="BodyText"/>
        <w:spacing w:line="242" w:lineRule="auto"/>
        <w:ind w:left="1025" w:right="114" w:firstLine="300"/>
        <w:jc w:val="both"/>
      </w:pPr>
      <w:r>
        <w:rPr/>
        <w:t>Al pie de la estatua de Federico Soler, y en otros puntos de las Ramblas se veían secciones de guardias de seguridad de a pie y montados, aquéllos armados de tercerolas.</w:t>
      </w:r>
    </w:p>
    <w:p>
      <w:pPr>
        <w:pStyle w:val="BodyText"/>
        <w:spacing w:line="230" w:lineRule="auto" w:before="8"/>
        <w:ind w:left="1025" w:right="134" w:firstLine="312"/>
        <w:jc w:val="both"/>
      </w:pPr>
      <w:r>
        <w:rPr/>
        <w:t>Las fuerzas citadas permanecían en actitud pasiva, presenciando las manifestaciones que se sucedían, dando vivas y entonando la Marsellesa los   que las</w:t>
      </w:r>
      <w:r>
        <w:rPr>
          <w:spacing w:val="34"/>
        </w:rPr>
        <w:t> </w:t>
      </w:r>
      <w:r>
        <w:rPr/>
        <w:t>formaban</w:t>
      </w:r>
      <w:r>
        <w:rPr>
          <w:position w:val="10"/>
          <w:sz w:val="16"/>
        </w:rPr>
        <w:t>438</w:t>
      </w:r>
      <w:r>
        <w:rPr/>
        <w:t>.</w:t>
      </w:r>
    </w:p>
    <w:p>
      <w:pPr>
        <w:pStyle w:val="BodyText"/>
        <w:spacing w:before="8"/>
        <w:rPr>
          <w:sz w:val="36"/>
        </w:rPr>
      </w:pPr>
    </w:p>
    <w:p>
      <w:pPr>
        <w:pStyle w:val="BodyText"/>
        <w:spacing w:line="362" w:lineRule="auto"/>
        <w:ind w:left="305" w:right="113" w:firstLine="719"/>
        <w:jc w:val="both"/>
      </w:pPr>
      <w:r>
        <w:rPr/>
        <w:t>Todas las noticias anteriores venían a confirmar la función preeminente que había desempeñado </w:t>
      </w:r>
      <w:r>
        <w:rPr>
          <w:i/>
        </w:rPr>
        <w:t>La Marsellesa </w:t>
      </w:r>
      <w:r>
        <w:rPr/>
        <w:t>en torno a los distintos actos de proclamación republicana acontecidos en Barcelona. A diferencia de </w:t>
      </w:r>
      <w:r>
        <w:rPr>
          <w:i/>
        </w:rPr>
        <w:t>La Vanguardia</w:t>
      </w:r>
      <w:r>
        <w:rPr/>
        <w:t>, el </w:t>
      </w:r>
      <w:r>
        <w:rPr>
          <w:i/>
        </w:rPr>
        <w:t>Diario de </w:t>
      </w:r>
      <w:r>
        <w:rPr>
          <w:i/>
        </w:rPr>
        <w:t>Barcelona </w:t>
      </w:r>
      <w:r>
        <w:rPr/>
        <w:t>había renunciado, casi de manera absoluta, a incluir referencias a la presencia de la música en las calles de la ciudad. ¿Estaba este hecho relacionado con su condición de diario monárquico de la que se hacía gala en su editorial del día 15 de abril, habida cuenta del carácter de himno republicano de </w:t>
      </w:r>
      <w:r>
        <w:rPr>
          <w:i/>
        </w:rPr>
        <w:t>La Marsellesa</w:t>
      </w:r>
      <w:r>
        <w:rPr/>
        <w:t>?</w:t>
      </w:r>
    </w:p>
    <w:p>
      <w:pPr>
        <w:pStyle w:val="BodyText"/>
        <w:spacing w:before="8"/>
      </w:pPr>
    </w:p>
    <w:p>
      <w:pPr>
        <w:pStyle w:val="BodyText"/>
        <w:spacing w:line="357" w:lineRule="auto" w:before="1"/>
        <w:ind w:left="305" w:right="114" w:firstLine="719"/>
        <w:jc w:val="both"/>
      </w:pPr>
      <w:r>
        <w:rPr/>
        <w:t>El tratamiento indicado en el </w:t>
      </w:r>
      <w:r>
        <w:rPr>
          <w:i/>
        </w:rPr>
        <w:t>Diario de Barcelona </w:t>
      </w:r>
      <w:r>
        <w:rPr/>
        <w:t>presentaba una modesta excepción: en su página nueve de la edición apuntada se indicaba que “En el Paralelo también hubo manifestaciones a granel. Los manifestantes entraban en los cafés cantantes obligando a tocar el himno republicano”</w:t>
      </w:r>
      <w:r>
        <w:rPr>
          <w:position w:val="10"/>
          <w:sz w:val="16"/>
        </w:rPr>
        <w:t>439</w:t>
      </w:r>
      <w:r>
        <w:rPr/>
        <w:t>. ¿Se refería la información anterior a </w:t>
      </w:r>
      <w:r>
        <w:rPr>
          <w:i/>
        </w:rPr>
        <w:t>La Marsellesa</w:t>
      </w:r>
      <w:r>
        <w:rPr/>
        <w:t>, himno proscrito </w:t>
      </w:r>
      <w:r>
        <w:rPr>
          <w:sz w:val="22"/>
        </w:rPr>
        <w:t>–</w:t>
      </w:r>
      <w:r>
        <w:rPr/>
        <w:t>nominalmente</w:t>
      </w:r>
      <w:r>
        <w:rPr>
          <w:sz w:val="22"/>
        </w:rPr>
        <w:t>– </w:t>
      </w:r>
      <w:r>
        <w:rPr/>
        <w:t>en las páginas de esta publicación?</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4432;mso-wrap-distance-left:0;mso-wrap-distance-right:0" from="99.264pt,10.734622pt" to="243.284pt,10.734622pt" stroked="true" strokeweight=".47998pt" strokecolor="#000000">
            <w10:wrap type="topAndBottom"/>
          </v:line>
        </w:pict>
      </w:r>
    </w:p>
    <w:p>
      <w:pPr>
        <w:spacing w:line="249" w:lineRule="auto" w:before="38"/>
        <w:ind w:left="305" w:right="109" w:firstLine="719"/>
        <w:jc w:val="left"/>
        <w:rPr>
          <w:sz w:val="20"/>
        </w:rPr>
      </w:pPr>
      <w:r>
        <w:rPr>
          <w:position w:val="9"/>
          <w:sz w:val="13"/>
        </w:rPr>
        <w:t>436 </w:t>
      </w:r>
      <w:r>
        <w:rPr>
          <w:sz w:val="20"/>
        </w:rPr>
        <w:t>El día 15 de abril, el Ayuntamiento de la ciudad emitió un bando dedicado en su totalidad a reclamar un comportamiento cívico de la ciudadanía.</w:t>
      </w:r>
    </w:p>
    <w:p>
      <w:pPr>
        <w:spacing w:line="247" w:lineRule="auto" w:before="157"/>
        <w:ind w:left="1025" w:right="117" w:firstLine="151"/>
        <w:jc w:val="both"/>
        <w:rPr>
          <w:sz w:val="20"/>
        </w:rPr>
      </w:pPr>
      <w:r>
        <w:rPr>
          <w:sz w:val="20"/>
        </w:rPr>
        <w:t>[…] Todo atentado contra el orden es ahora un atentado contra la República. […] Esperemos ahora más que nunca que toda Barcelona con su entusiasmo cooperará a facilitar nuestra tarea en estos trascendentales instantes para asegurar definitivamente los nobles ideales que con su corriente desbordante han deshecho los tristes despojos de un régimen caduco, incompatible con la libertad del pueblo.</w:t>
      </w:r>
    </w:p>
    <w:p>
      <w:pPr>
        <w:spacing w:line="247" w:lineRule="auto" w:before="159"/>
        <w:ind w:left="305" w:right="109" w:firstLine="719"/>
        <w:jc w:val="left"/>
        <w:rPr>
          <w:sz w:val="20"/>
        </w:rPr>
      </w:pPr>
      <w:r>
        <w:rPr>
          <w:i/>
          <w:sz w:val="20"/>
        </w:rPr>
        <w:t>Heraldo de Madrid</w:t>
      </w:r>
      <w:r>
        <w:rPr>
          <w:sz w:val="20"/>
        </w:rPr>
        <w:t>, 15-IV-1931, p. 8. Véase sobre esta cabecera TOLL, GIL, </w:t>
      </w:r>
      <w:r>
        <w:rPr>
          <w:i/>
          <w:sz w:val="20"/>
        </w:rPr>
        <w:t>Heraldo de </w:t>
      </w:r>
      <w:r>
        <w:rPr>
          <w:i/>
          <w:sz w:val="20"/>
        </w:rPr>
        <w:t>Madrid</w:t>
      </w:r>
      <w:r>
        <w:rPr>
          <w:sz w:val="20"/>
        </w:rPr>
        <w:t>, Sevilla, Renacimiento, 2013.</w:t>
      </w:r>
    </w:p>
    <w:p>
      <w:pPr>
        <w:spacing w:line="222" w:lineRule="exact" w:before="0"/>
        <w:ind w:left="1025" w:right="109" w:firstLine="0"/>
        <w:jc w:val="left"/>
        <w:rPr>
          <w:sz w:val="20"/>
        </w:rPr>
      </w:pPr>
      <w:r>
        <w:rPr>
          <w:position w:val="9"/>
          <w:sz w:val="13"/>
        </w:rPr>
        <w:t>437  </w:t>
      </w:r>
      <w:r>
        <w:rPr>
          <w:sz w:val="20"/>
        </w:rPr>
        <w:t>Véase </w:t>
      </w:r>
      <w:r>
        <w:rPr>
          <w:i/>
          <w:sz w:val="20"/>
        </w:rPr>
        <w:t>La Vanguardia</w:t>
      </w:r>
      <w:r>
        <w:rPr>
          <w:sz w:val="20"/>
        </w:rPr>
        <w:t>,  15-IV-1931, pp. 7-8.</w:t>
      </w:r>
    </w:p>
    <w:p>
      <w:pPr>
        <w:spacing w:line="238" w:lineRule="exact" w:before="0"/>
        <w:ind w:left="1025" w:right="109" w:firstLine="0"/>
        <w:jc w:val="left"/>
        <w:rPr>
          <w:sz w:val="20"/>
        </w:rPr>
      </w:pPr>
      <w:r>
        <w:rPr>
          <w:position w:val="9"/>
          <w:sz w:val="13"/>
        </w:rPr>
        <w:t>438  </w:t>
      </w:r>
      <w:r>
        <w:rPr>
          <w:i/>
          <w:sz w:val="20"/>
        </w:rPr>
        <w:t>La Vanguardia</w:t>
      </w:r>
      <w:r>
        <w:rPr>
          <w:sz w:val="20"/>
        </w:rPr>
        <w:t>,  15-IV-1931, p. 8.</w:t>
      </w:r>
    </w:p>
    <w:p>
      <w:pPr>
        <w:spacing w:line="246" w:lineRule="exact" w:before="0"/>
        <w:ind w:left="1025" w:right="109" w:firstLine="0"/>
        <w:jc w:val="left"/>
        <w:rPr>
          <w:sz w:val="20"/>
        </w:rPr>
      </w:pPr>
      <w:r>
        <w:rPr>
          <w:position w:val="9"/>
          <w:sz w:val="13"/>
        </w:rPr>
        <w:t>439  </w:t>
      </w:r>
      <w:r>
        <w:rPr>
          <w:i/>
          <w:sz w:val="20"/>
        </w:rPr>
        <w:t>Diario de Barcelona</w:t>
      </w:r>
      <w:r>
        <w:rPr>
          <w:sz w:val="20"/>
        </w:rPr>
        <w:t>, 15-IV-1931, p. 9.</w:t>
      </w:r>
    </w:p>
    <w:p>
      <w:pPr>
        <w:spacing w:after="0" w:line="246"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5" w:firstLine="719"/>
        <w:jc w:val="both"/>
      </w:pPr>
      <w:r>
        <w:rPr/>
        <w:t>Difícilmente la </w:t>
      </w:r>
      <w:r>
        <w:rPr>
          <w:i/>
        </w:rPr>
        <w:t>verbena popular republicana </w:t>
      </w:r>
      <w:r>
        <w:rPr/>
        <w:t>de Barcelona se hubiera podido llevar a cabo con la interpretación de una sola obra, al margen del valor representativo que esta pudiera tener. Por las calles de la ciudad sonarían también otras composiciones que serían dignas compañeras del himno francés en su cometido de contribuir a la creación de un clima festivo. Joan Trullás i Riera nos ofrece un testimonio concluyente del clima de euforia que impregnaba las calles de la ciudad de Barcelona.</w:t>
      </w:r>
    </w:p>
    <w:p>
      <w:pPr>
        <w:pStyle w:val="BodyText"/>
        <w:spacing w:before="10"/>
      </w:pPr>
    </w:p>
    <w:p>
      <w:pPr>
        <w:pStyle w:val="BodyText"/>
        <w:spacing w:line="237" w:lineRule="auto"/>
        <w:ind w:left="1025" w:right="111" w:firstLine="288"/>
        <w:jc w:val="both"/>
      </w:pPr>
      <w:r>
        <w:rPr/>
        <w:t>Y </w:t>
      </w:r>
      <w:r>
        <w:rPr>
          <w:spacing w:val="-3"/>
        </w:rPr>
        <w:t>daba gozo </w:t>
      </w:r>
      <w:r>
        <w:rPr/>
        <w:t>el </w:t>
      </w:r>
      <w:r>
        <w:rPr>
          <w:spacing w:val="-3"/>
        </w:rPr>
        <w:t>ver aquellas bandas militares diseminadas </w:t>
      </w:r>
      <w:r>
        <w:rPr/>
        <w:t>por </w:t>
      </w:r>
      <w:r>
        <w:rPr>
          <w:spacing w:val="-3"/>
        </w:rPr>
        <w:t>nuestras calles interpretando himnos prohibidos como </w:t>
      </w:r>
      <w:r>
        <w:rPr/>
        <w:t>la </w:t>
      </w:r>
      <w:r>
        <w:rPr>
          <w:spacing w:val="-3"/>
        </w:rPr>
        <w:t>Marsellesa, </w:t>
      </w:r>
      <w:r>
        <w:rPr/>
        <w:t>el de </w:t>
      </w:r>
      <w:r>
        <w:rPr>
          <w:spacing w:val="-3"/>
        </w:rPr>
        <w:t>Riego, </w:t>
      </w:r>
      <w:r>
        <w:rPr/>
        <w:t>[Els] </w:t>
      </w:r>
      <w:r>
        <w:rPr>
          <w:spacing w:val="-4"/>
        </w:rPr>
        <w:t>Segadors, [La] </w:t>
      </w:r>
      <w:r>
        <w:rPr>
          <w:spacing w:val="-3"/>
        </w:rPr>
        <w:t>Santa Espina; fraternizando </w:t>
      </w:r>
      <w:r>
        <w:rPr>
          <w:spacing w:val="-2"/>
        </w:rPr>
        <w:t>las </w:t>
      </w:r>
      <w:r>
        <w:rPr>
          <w:spacing w:val="-3"/>
        </w:rPr>
        <w:t>tropas con </w:t>
      </w:r>
      <w:r>
        <w:rPr/>
        <w:t>el </w:t>
      </w:r>
      <w:r>
        <w:rPr>
          <w:spacing w:val="-3"/>
        </w:rPr>
        <w:t>pueblo, saludando </w:t>
      </w:r>
      <w:r>
        <w:rPr/>
        <w:t>este </w:t>
      </w:r>
      <w:r>
        <w:rPr>
          <w:spacing w:val="-3"/>
        </w:rPr>
        <w:t>con orgullo </w:t>
      </w:r>
      <w:r>
        <w:rPr/>
        <w:t>la </w:t>
      </w:r>
      <w:r>
        <w:rPr>
          <w:spacing w:val="-3"/>
        </w:rPr>
        <w:t>bandera republicana, </w:t>
      </w:r>
      <w:r>
        <w:rPr/>
        <w:t>sin </w:t>
      </w:r>
      <w:r>
        <w:rPr>
          <w:spacing w:val="-3"/>
        </w:rPr>
        <w:t>ninguna presión, </w:t>
      </w:r>
      <w:r>
        <w:rPr/>
        <w:t>ni </w:t>
      </w:r>
      <w:r>
        <w:rPr>
          <w:spacing w:val="-4"/>
        </w:rPr>
        <w:t>avergonzarse. </w:t>
      </w:r>
      <w:r>
        <w:rPr>
          <w:spacing w:val="-3"/>
        </w:rPr>
        <w:t>Porque todavía </w:t>
      </w:r>
      <w:r>
        <w:rPr/>
        <w:t>no </w:t>
      </w:r>
      <w:r>
        <w:rPr>
          <w:spacing w:val="-3"/>
        </w:rPr>
        <w:t>hacía media hora era </w:t>
      </w:r>
      <w:r>
        <w:rPr/>
        <w:t>un </w:t>
      </w:r>
      <w:r>
        <w:rPr>
          <w:spacing w:val="-3"/>
        </w:rPr>
        <w:t>pecado </w:t>
      </w:r>
      <w:r>
        <w:rPr/>
        <w:t>no </w:t>
      </w:r>
      <w:r>
        <w:rPr>
          <w:spacing w:val="-3"/>
        </w:rPr>
        <w:t>quitarse </w:t>
      </w:r>
      <w:r>
        <w:rPr/>
        <w:t>el </w:t>
      </w:r>
      <w:r>
        <w:rPr>
          <w:spacing w:val="-3"/>
        </w:rPr>
        <w:t>sombrero delante </w:t>
      </w:r>
      <w:r>
        <w:rPr/>
        <w:t>[de] los </w:t>
      </w:r>
      <w:r>
        <w:rPr>
          <w:spacing w:val="-3"/>
        </w:rPr>
        <w:t>colores del </w:t>
      </w:r>
      <w:r>
        <w:rPr/>
        <w:t>Borbón…</w:t>
      </w:r>
      <w:r>
        <w:rPr>
          <w:position w:val="10"/>
          <w:sz w:val="16"/>
        </w:rPr>
        <w:t>440</w:t>
      </w:r>
      <w:r>
        <w:rPr/>
        <w:t>.</w:t>
      </w:r>
    </w:p>
    <w:p>
      <w:pPr>
        <w:pStyle w:val="BodyText"/>
        <w:spacing w:before="6"/>
        <w:rPr>
          <w:sz w:val="36"/>
        </w:rPr>
      </w:pPr>
    </w:p>
    <w:p>
      <w:pPr>
        <w:pStyle w:val="BodyText"/>
        <w:spacing w:line="362" w:lineRule="auto"/>
        <w:ind w:left="305" w:right="111" w:firstLine="719"/>
        <w:jc w:val="both"/>
      </w:pPr>
      <w:r>
        <w:rPr>
          <w:spacing w:val="-4"/>
        </w:rPr>
        <w:t>La </w:t>
      </w:r>
      <w:r>
        <w:rPr/>
        <w:t>última </w:t>
      </w:r>
      <w:r>
        <w:rPr>
          <w:spacing w:val="-3"/>
        </w:rPr>
        <w:t>frase </w:t>
      </w:r>
      <w:r>
        <w:rPr/>
        <w:t>de </w:t>
      </w:r>
      <w:r>
        <w:rPr>
          <w:spacing w:val="-3"/>
        </w:rPr>
        <w:t>esta </w:t>
      </w:r>
      <w:r>
        <w:rPr/>
        <w:t>cita nos </w:t>
      </w:r>
      <w:r>
        <w:rPr>
          <w:spacing w:val="-3"/>
        </w:rPr>
        <w:t>permite ubicar temporalmente, con bastante exactitud, </w:t>
      </w:r>
      <w:r>
        <w:rPr/>
        <w:t>el </w:t>
      </w:r>
      <w:r>
        <w:rPr>
          <w:spacing w:val="-3"/>
        </w:rPr>
        <w:t>momento </w:t>
      </w:r>
      <w:r>
        <w:rPr/>
        <w:t>en que se </w:t>
      </w:r>
      <w:r>
        <w:rPr>
          <w:spacing w:val="-3"/>
        </w:rPr>
        <w:t>produjo </w:t>
      </w:r>
      <w:r>
        <w:rPr/>
        <w:t>la </w:t>
      </w:r>
      <w:r>
        <w:rPr>
          <w:spacing w:val="-3"/>
        </w:rPr>
        <w:t>escena </w:t>
      </w:r>
      <w:r>
        <w:rPr/>
        <w:t>que </w:t>
      </w:r>
      <w:r>
        <w:rPr>
          <w:spacing w:val="-3"/>
        </w:rPr>
        <w:t>describe </w:t>
      </w:r>
      <w:r>
        <w:rPr/>
        <w:t>el </w:t>
      </w:r>
      <w:r>
        <w:rPr>
          <w:spacing w:val="-3"/>
        </w:rPr>
        <w:t>autor. Teniendo </w:t>
      </w:r>
      <w:r>
        <w:rPr/>
        <w:t>en </w:t>
      </w:r>
      <w:r>
        <w:rPr>
          <w:spacing w:val="-3"/>
        </w:rPr>
        <w:t>cuenta </w:t>
      </w:r>
      <w:r>
        <w:rPr/>
        <w:t>que </w:t>
      </w:r>
      <w:r>
        <w:rPr>
          <w:spacing w:val="-4"/>
        </w:rPr>
        <w:t>Companys </w:t>
      </w:r>
      <w:r>
        <w:rPr>
          <w:spacing w:val="-3"/>
        </w:rPr>
        <w:t>había proclamado </w:t>
      </w:r>
      <w:r>
        <w:rPr/>
        <w:t>la </w:t>
      </w:r>
      <w:r>
        <w:rPr>
          <w:spacing w:val="-3"/>
        </w:rPr>
        <w:t>República </w:t>
      </w:r>
      <w:r>
        <w:rPr/>
        <w:t>a las </w:t>
      </w:r>
      <w:r>
        <w:rPr>
          <w:spacing w:val="-3"/>
        </w:rPr>
        <w:t>13.35 </w:t>
      </w:r>
      <w:r>
        <w:rPr/>
        <w:t>y </w:t>
      </w:r>
      <w:r>
        <w:rPr>
          <w:spacing w:val="-3"/>
        </w:rPr>
        <w:t>Macià </w:t>
      </w:r>
      <w:r>
        <w:rPr/>
        <w:t>el </w:t>
      </w:r>
      <w:r>
        <w:rPr>
          <w:spacing w:val="-3"/>
        </w:rPr>
        <w:t>Estado Catalán </w:t>
      </w:r>
      <w:r>
        <w:rPr/>
        <w:t>y la </w:t>
      </w:r>
      <w:r>
        <w:rPr>
          <w:spacing w:val="-3"/>
        </w:rPr>
        <w:t>República Catalana </w:t>
      </w:r>
      <w:r>
        <w:rPr/>
        <w:t>a </w:t>
      </w:r>
      <w:r>
        <w:rPr>
          <w:spacing w:val="-2"/>
        </w:rPr>
        <w:t>las </w:t>
      </w:r>
      <w:r>
        <w:rPr/>
        <w:t>14.15 h., </w:t>
      </w:r>
      <w:r>
        <w:rPr>
          <w:spacing w:val="-2"/>
        </w:rPr>
        <w:t>las </w:t>
      </w:r>
      <w:r>
        <w:rPr>
          <w:spacing w:val="-3"/>
        </w:rPr>
        <w:t>bandas militares habrían comenzado </w:t>
      </w:r>
      <w:r>
        <w:rPr/>
        <w:t>su </w:t>
      </w:r>
      <w:r>
        <w:rPr>
          <w:spacing w:val="-3"/>
        </w:rPr>
        <w:t>particular </w:t>
      </w:r>
      <w:r>
        <w:rPr>
          <w:spacing w:val="-4"/>
        </w:rPr>
        <w:t>recorrido </w:t>
      </w:r>
      <w:r>
        <w:rPr/>
        <w:t>por </w:t>
      </w:r>
      <w:r>
        <w:rPr>
          <w:spacing w:val="-2"/>
        </w:rPr>
        <w:t>las </w:t>
      </w:r>
      <w:r>
        <w:rPr>
          <w:spacing w:val="-3"/>
        </w:rPr>
        <w:t>calles </w:t>
      </w:r>
      <w:r>
        <w:rPr/>
        <w:t>de la </w:t>
      </w:r>
      <w:r>
        <w:rPr>
          <w:spacing w:val="-3"/>
        </w:rPr>
        <w:t>ciudad entre </w:t>
      </w:r>
      <w:r>
        <w:rPr>
          <w:spacing w:val="-2"/>
        </w:rPr>
        <w:t>las </w:t>
      </w:r>
      <w:r>
        <w:rPr/>
        <w:t>14.05 y </w:t>
      </w:r>
      <w:r>
        <w:rPr>
          <w:spacing w:val="-2"/>
        </w:rPr>
        <w:t>las </w:t>
      </w:r>
      <w:r>
        <w:rPr>
          <w:spacing w:val="-3"/>
        </w:rPr>
        <w:t>14.45, según tomara como </w:t>
      </w:r>
      <w:r>
        <w:rPr>
          <w:spacing w:val="-4"/>
        </w:rPr>
        <w:t>referencia </w:t>
      </w:r>
      <w:r>
        <w:rPr/>
        <w:t>el </w:t>
      </w:r>
      <w:r>
        <w:rPr>
          <w:spacing w:val="-3"/>
        </w:rPr>
        <w:t>autor </w:t>
      </w:r>
      <w:r>
        <w:rPr/>
        <w:t>la </w:t>
      </w:r>
      <w:r>
        <w:rPr>
          <w:spacing w:val="-3"/>
        </w:rPr>
        <w:t>actuación </w:t>
      </w:r>
      <w:r>
        <w:rPr/>
        <w:t>de </w:t>
      </w:r>
      <w:r>
        <w:rPr>
          <w:spacing w:val="-4"/>
        </w:rPr>
        <w:t>Companys </w:t>
      </w:r>
      <w:r>
        <w:rPr/>
        <w:t>o </w:t>
      </w:r>
      <w:r>
        <w:rPr>
          <w:spacing w:val="-3"/>
        </w:rPr>
        <w:t>Macià.</w:t>
      </w:r>
    </w:p>
    <w:p>
      <w:pPr>
        <w:pStyle w:val="BodyText"/>
        <w:spacing w:before="8"/>
      </w:pPr>
    </w:p>
    <w:p>
      <w:pPr>
        <w:pStyle w:val="BodyText"/>
        <w:spacing w:line="360" w:lineRule="auto"/>
        <w:ind w:left="305" w:right="109" w:firstLine="719"/>
        <w:jc w:val="both"/>
      </w:pPr>
      <w:r>
        <w:rPr>
          <w:spacing w:val="-5"/>
        </w:rPr>
        <w:t>Asimismo, </w:t>
      </w:r>
      <w:r>
        <w:rPr>
          <w:spacing w:val="-3"/>
        </w:rPr>
        <w:t>la </w:t>
      </w:r>
      <w:r>
        <w:rPr>
          <w:spacing w:val="-5"/>
        </w:rPr>
        <w:t>información </w:t>
      </w:r>
      <w:r>
        <w:rPr>
          <w:spacing w:val="-4"/>
        </w:rPr>
        <w:t>que nos </w:t>
      </w:r>
      <w:r>
        <w:rPr>
          <w:spacing w:val="-5"/>
        </w:rPr>
        <w:t>ofrece </w:t>
      </w:r>
      <w:r>
        <w:rPr>
          <w:spacing w:val="-3"/>
        </w:rPr>
        <w:t>Joan </w:t>
      </w:r>
      <w:r>
        <w:rPr>
          <w:spacing w:val="-5"/>
        </w:rPr>
        <w:t>Trullás </w:t>
      </w:r>
      <w:r>
        <w:rPr/>
        <w:t>i </w:t>
      </w:r>
      <w:r>
        <w:rPr>
          <w:spacing w:val="-5"/>
        </w:rPr>
        <w:t>Riera </w:t>
      </w:r>
      <w:r>
        <w:rPr>
          <w:spacing w:val="-3"/>
        </w:rPr>
        <w:t>es </w:t>
      </w:r>
      <w:r>
        <w:rPr>
          <w:spacing w:val="-4"/>
        </w:rPr>
        <w:t>muy </w:t>
      </w:r>
      <w:r>
        <w:rPr>
          <w:spacing w:val="-5"/>
        </w:rPr>
        <w:t>importante, primero, porque amplía notablemente </w:t>
      </w:r>
      <w:r>
        <w:rPr>
          <w:spacing w:val="-3"/>
        </w:rPr>
        <w:t>el </w:t>
      </w:r>
      <w:r>
        <w:rPr>
          <w:spacing w:val="-5"/>
        </w:rPr>
        <w:t>repertorio musical </w:t>
      </w:r>
      <w:r>
        <w:rPr>
          <w:spacing w:val="-4"/>
        </w:rPr>
        <w:t>que </w:t>
      </w:r>
      <w:r>
        <w:rPr>
          <w:spacing w:val="-5"/>
        </w:rPr>
        <w:t>acompañó </w:t>
      </w:r>
      <w:r>
        <w:rPr>
          <w:spacing w:val="-3"/>
        </w:rPr>
        <w:t>la </w:t>
      </w:r>
      <w:r>
        <w:rPr>
          <w:spacing w:val="-6"/>
        </w:rPr>
        <w:t>celebración </w:t>
      </w:r>
      <w:r>
        <w:rPr>
          <w:spacing w:val="-4"/>
        </w:rPr>
        <w:t>del </w:t>
      </w:r>
      <w:r>
        <w:rPr>
          <w:spacing w:val="-3"/>
        </w:rPr>
        <w:t>14 de </w:t>
      </w:r>
      <w:r>
        <w:rPr>
          <w:spacing w:val="-5"/>
        </w:rPr>
        <w:t>abril </w:t>
      </w:r>
      <w:r>
        <w:rPr>
          <w:spacing w:val="-3"/>
        </w:rPr>
        <w:t>en </w:t>
      </w:r>
      <w:r>
        <w:rPr>
          <w:spacing w:val="-6"/>
        </w:rPr>
        <w:t>Barcelona y, </w:t>
      </w:r>
      <w:r>
        <w:rPr>
          <w:spacing w:val="-5"/>
        </w:rPr>
        <w:t>segundo, porque refleja </w:t>
      </w:r>
      <w:r>
        <w:rPr>
          <w:spacing w:val="-3"/>
        </w:rPr>
        <w:t>la </w:t>
      </w:r>
      <w:r>
        <w:rPr>
          <w:spacing w:val="-5"/>
        </w:rPr>
        <w:t>aceptación </w:t>
      </w:r>
      <w:r>
        <w:rPr>
          <w:spacing w:val="-4"/>
        </w:rPr>
        <w:t>por parte del </w:t>
      </w:r>
      <w:r>
        <w:rPr>
          <w:spacing w:val="-5"/>
        </w:rPr>
        <w:t>estamento militar </w:t>
      </w:r>
      <w:r>
        <w:rPr>
          <w:spacing w:val="-3"/>
        </w:rPr>
        <w:t>de </w:t>
      </w:r>
      <w:r>
        <w:rPr>
          <w:spacing w:val="-4"/>
        </w:rPr>
        <w:t>los </w:t>
      </w:r>
      <w:r>
        <w:rPr>
          <w:spacing w:val="-5"/>
        </w:rPr>
        <w:t>acontecimientos políticos </w:t>
      </w:r>
      <w:r>
        <w:rPr>
          <w:spacing w:val="-4"/>
        </w:rPr>
        <w:t>que </w:t>
      </w:r>
      <w:r>
        <w:rPr>
          <w:spacing w:val="-3"/>
        </w:rPr>
        <w:t>en </w:t>
      </w:r>
      <w:r>
        <w:rPr>
          <w:spacing w:val="-4"/>
        </w:rPr>
        <w:t>ella </w:t>
      </w:r>
      <w:r>
        <w:rPr>
          <w:spacing w:val="-5"/>
        </w:rPr>
        <w:t>estaban teniendo lugar. </w:t>
      </w:r>
      <w:r>
        <w:rPr>
          <w:spacing w:val="-6"/>
        </w:rPr>
        <w:t>Las </w:t>
      </w:r>
      <w:r>
        <w:rPr>
          <w:spacing w:val="-5"/>
        </w:rPr>
        <w:t>bandas militares nunca hubieran participado </w:t>
      </w:r>
      <w:r>
        <w:rPr>
          <w:spacing w:val="-3"/>
        </w:rPr>
        <w:t>en la </w:t>
      </w:r>
      <w:r>
        <w:rPr>
          <w:spacing w:val="-5"/>
        </w:rPr>
        <w:t>fiesta popular </w:t>
      </w:r>
      <w:r>
        <w:rPr>
          <w:spacing w:val="-3"/>
        </w:rPr>
        <w:t>de </w:t>
      </w:r>
      <w:r>
        <w:rPr>
          <w:spacing w:val="-5"/>
        </w:rPr>
        <w:t>exaltación republicana </w:t>
      </w:r>
      <w:r>
        <w:rPr>
          <w:spacing w:val="-4"/>
        </w:rPr>
        <w:t>sin </w:t>
      </w:r>
      <w:r>
        <w:rPr>
          <w:spacing w:val="-3"/>
        </w:rPr>
        <w:t>la </w:t>
      </w:r>
      <w:r>
        <w:rPr>
          <w:spacing w:val="-5"/>
        </w:rPr>
        <w:t>correspondiente autorización </w:t>
      </w:r>
      <w:r>
        <w:rPr>
          <w:spacing w:val="-3"/>
        </w:rPr>
        <w:t>de </w:t>
      </w:r>
      <w:r>
        <w:rPr>
          <w:spacing w:val="-4"/>
        </w:rPr>
        <w:t>los </w:t>
      </w:r>
      <w:r>
        <w:rPr>
          <w:spacing w:val="-5"/>
        </w:rPr>
        <w:t>jefes jeráquicos </w:t>
      </w:r>
      <w:r>
        <w:rPr>
          <w:spacing w:val="-3"/>
        </w:rPr>
        <w:t>de </w:t>
      </w:r>
      <w:r>
        <w:rPr>
          <w:spacing w:val="-4"/>
        </w:rPr>
        <w:t>las </w:t>
      </w:r>
      <w:r>
        <w:rPr>
          <w:spacing w:val="-5"/>
        </w:rPr>
        <w:t>respectivas unidades. </w:t>
      </w:r>
      <w:r>
        <w:rPr/>
        <w:t>Si </w:t>
      </w:r>
      <w:r>
        <w:rPr>
          <w:spacing w:val="-3"/>
        </w:rPr>
        <w:t>en </w:t>
      </w:r>
      <w:r>
        <w:rPr>
          <w:spacing w:val="-5"/>
        </w:rPr>
        <w:t>Eibar </w:t>
      </w:r>
      <w:r>
        <w:rPr>
          <w:spacing w:val="-3"/>
        </w:rPr>
        <w:t>se </w:t>
      </w:r>
      <w:r>
        <w:rPr>
          <w:spacing w:val="-5"/>
        </w:rPr>
        <w:t>había entonado </w:t>
      </w:r>
      <w:r>
        <w:rPr>
          <w:spacing w:val="-3"/>
        </w:rPr>
        <w:t>el </w:t>
      </w:r>
      <w:r>
        <w:rPr>
          <w:i/>
          <w:spacing w:val="-5"/>
        </w:rPr>
        <w:t>Gernikao Arbola</w:t>
      </w:r>
      <w:r>
        <w:rPr>
          <w:spacing w:val="-5"/>
        </w:rPr>
        <w:t>, </w:t>
      </w:r>
      <w:r>
        <w:rPr>
          <w:spacing w:val="-3"/>
        </w:rPr>
        <w:t>de </w:t>
      </w:r>
      <w:r>
        <w:rPr>
          <w:spacing w:val="-6"/>
        </w:rPr>
        <w:t>Iparraguirre, </w:t>
      </w:r>
      <w:r>
        <w:rPr>
          <w:spacing w:val="-4"/>
        </w:rPr>
        <w:t>como </w:t>
      </w:r>
      <w:r>
        <w:rPr>
          <w:spacing w:val="-5"/>
        </w:rPr>
        <w:t>composición propia </w:t>
      </w:r>
      <w:r>
        <w:rPr>
          <w:spacing w:val="-4"/>
        </w:rPr>
        <w:t>del </w:t>
      </w:r>
      <w:r>
        <w:rPr>
          <w:spacing w:val="-5"/>
        </w:rPr>
        <w:t>ámbito cultural vasco, </w:t>
      </w:r>
      <w:r>
        <w:rPr>
          <w:spacing w:val="-3"/>
        </w:rPr>
        <w:t>en </w:t>
      </w:r>
      <w:r>
        <w:rPr>
          <w:spacing w:val="-6"/>
        </w:rPr>
        <w:t>Barcelona </w:t>
      </w:r>
      <w:r>
        <w:rPr>
          <w:spacing w:val="-5"/>
        </w:rPr>
        <w:t>ocuparon </w:t>
      </w:r>
      <w:r>
        <w:rPr>
          <w:spacing w:val="-4"/>
        </w:rPr>
        <w:t>este </w:t>
      </w:r>
      <w:r>
        <w:rPr>
          <w:spacing w:val="-5"/>
        </w:rPr>
        <w:t>apartado </w:t>
      </w:r>
      <w:r>
        <w:rPr>
          <w:i/>
          <w:spacing w:val="-4"/>
        </w:rPr>
        <w:t>Els Segadors</w:t>
      </w:r>
      <w:r>
        <w:rPr>
          <w:spacing w:val="-4"/>
          <w:position w:val="10"/>
          <w:sz w:val="16"/>
        </w:rPr>
        <w:t>441 </w:t>
      </w:r>
      <w:r>
        <w:rPr/>
        <w:t>y </w:t>
      </w:r>
      <w:r>
        <w:rPr>
          <w:i/>
        </w:rPr>
        <w:t>La </w:t>
      </w:r>
      <w:r>
        <w:rPr>
          <w:i/>
          <w:spacing w:val="-4"/>
        </w:rPr>
        <w:t>Santa </w:t>
      </w:r>
      <w:r>
        <w:rPr>
          <w:i/>
          <w:spacing w:val="-5"/>
        </w:rPr>
        <w:t>Espina</w:t>
      </w:r>
      <w:r>
        <w:rPr>
          <w:spacing w:val="-5"/>
        </w:rPr>
        <w:t>.</w:t>
      </w:r>
    </w:p>
    <w:p>
      <w:pPr>
        <w:pStyle w:val="BodyText"/>
        <w:spacing w:before="6"/>
        <w:rPr>
          <w:sz w:val="25"/>
        </w:rPr>
      </w:pPr>
      <w:r>
        <w:rPr/>
        <w:pict>
          <v:line style="position:absolute;mso-position-horizontal-relative:page;mso-position-vertical-relative:paragraph;z-index:4456;mso-wrap-distance-left:0;mso-wrap-distance-right:0" from="99.264pt,16.922001pt" to="243.284pt,16.922001pt" stroked="true" strokeweight=".47998pt" strokecolor="#000000">
            <w10:wrap type="topAndBottom"/>
          </v:line>
        </w:pict>
      </w:r>
    </w:p>
    <w:p>
      <w:pPr>
        <w:spacing w:line="247" w:lineRule="exact" w:before="38"/>
        <w:ind w:left="1025" w:right="109" w:firstLine="0"/>
        <w:jc w:val="left"/>
        <w:rPr>
          <w:sz w:val="20"/>
        </w:rPr>
      </w:pPr>
      <w:r>
        <w:rPr>
          <w:position w:val="9"/>
          <w:sz w:val="13"/>
        </w:rPr>
        <w:t>440 </w:t>
      </w:r>
      <w:r>
        <w:rPr>
          <w:sz w:val="20"/>
        </w:rPr>
        <w:t>TRULLÁS I RIERA, Joan, p. 55.</w:t>
      </w:r>
    </w:p>
    <w:p>
      <w:pPr>
        <w:spacing w:line="249" w:lineRule="auto" w:before="0"/>
        <w:ind w:left="305" w:right="109" w:firstLine="719"/>
        <w:jc w:val="left"/>
        <w:rPr>
          <w:sz w:val="20"/>
        </w:rPr>
      </w:pPr>
      <w:r>
        <w:rPr>
          <w:position w:val="9"/>
          <w:sz w:val="13"/>
        </w:rPr>
        <w:t>441 </w:t>
      </w:r>
      <w:r>
        <w:rPr>
          <w:sz w:val="20"/>
        </w:rPr>
        <w:t>En el ámbito de la música, este himno ostenta actualmente la máxima representación institucional de Cataluña.</w:t>
      </w:r>
    </w:p>
    <w:p>
      <w:pPr>
        <w:spacing w:line="249" w:lineRule="auto" w:before="159"/>
        <w:ind w:left="1025" w:right="114" w:firstLine="144"/>
        <w:jc w:val="both"/>
        <w:rPr>
          <w:sz w:val="20"/>
        </w:rPr>
      </w:pPr>
      <w:r>
        <w:rPr>
          <w:sz w:val="20"/>
        </w:rPr>
        <w:t>La Ley 1/1993, de 25 de febrero, del himno nacional de Cataluña Diario Oficial de la Generalitat de Cataluña, número 1715, de 3 de marzo de 1993. Publicada también en: BOE de 27 de Marzo de 1993, p. 9308) recoge el texto y la música de la obra titulada </w:t>
      </w:r>
      <w:r>
        <w:rPr>
          <w:i/>
          <w:sz w:val="20"/>
        </w:rPr>
        <w:t>Els segadors</w:t>
      </w:r>
      <w:r>
        <w:rPr>
          <w:sz w:val="20"/>
        </w:rPr>
        <w:t>. La propuesta de Ley fue elaborada por Oriol Martorell (1927-1996), fundador y director de la Coral</w:t>
      </w:r>
    </w:p>
    <w:p>
      <w:pPr>
        <w:spacing w:after="0" w:line="249"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08" w:firstLine="719"/>
        <w:jc w:val="both"/>
      </w:pPr>
      <w:r>
        <w:rPr/>
        <w:t>A la </w:t>
      </w:r>
      <w:r>
        <w:rPr>
          <w:spacing w:val="-3"/>
        </w:rPr>
        <w:t>contribución musical </w:t>
      </w:r>
      <w:r>
        <w:rPr/>
        <w:t>de </w:t>
      </w:r>
      <w:r>
        <w:rPr>
          <w:spacing w:val="-2"/>
        </w:rPr>
        <w:t>las </w:t>
      </w:r>
      <w:r>
        <w:rPr>
          <w:spacing w:val="-3"/>
        </w:rPr>
        <w:t>citadas bandas </w:t>
      </w:r>
      <w:r>
        <w:rPr/>
        <w:t>se </w:t>
      </w:r>
      <w:r>
        <w:rPr>
          <w:spacing w:val="-3"/>
        </w:rPr>
        <w:t>sumaron numerosos intérpretes </w:t>
      </w:r>
      <w:r>
        <w:rPr/>
        <w:t>en </w:t>
      </w:r>
      <w:r>
        <w:rPr>
          <w:spacing w:val="-3"/>
        </w:rPr>
        <w:t>diferentes barrios, </w:t>
      </w:r>
      <w:r>
        <w:rPr/>
        <w:t>los </w:t>
      </w:r>
      <w:r>
        <w:rPr>
          <w:spacing w:val="-3"/>
        </w:rPr>
        <w:t>cuales hicieron </w:t>
      </w:r>
      <w:r>
        <w:rPr/>
        <w:t>una </w:t>
      </w:r>
      <w:r>
        <w:rPr>
          <w:spacing w:val="-3"/>
        </w:rPr>
        <w:t>lectura particular, desde </w:t>
      </w:r>
      <w:r>
        <w:rPr/>
        <w:t>el </w:t>
      </w:r>
      <w:r>
        <w:rPr>
          <w:spacing w:val="-3"/>
        </w:rPr>
        <w:t>punto </w:t>
      </w:r>
      <w:r>
        <w:rPr/>
        <w:t>de vista </w:t>
      </w:r>
      <w:r>
        <w:rPr>
          <w:spacing w:val="-3"/>
        </w:rPr>
        <w:t>profesional, </w:t>
      </w:r>
      <w:r>
        <w:rPr/>
        <w:t>de </w:t>
      </w:r>
      <w:r>
        <w:rPr>
          <w:spacing w:val="-3"/>
        </w:rPr>
        <w:t>aquella jornada. </w:t>
      </w:r>
      <w:r>
        <w:rPr/>
        <w:t>Su </w:t>
      </w:r>
      <w:r>
        <w:rPr>
          <w:spacing w:val="-3"/>
        </w:rPr>
        <w:t>intervención, propiciando </w:t>
      </w:r>
      <w:r>
        <w:rPr/>
        <w:t>un </w:t>
      </w:r>
      <w:r>
        <w:rPr>
          <w:spacing w:val="-3"/>
        </w:rPr>
        <w:t>espíritu festivo </w:t>
      </w:r>
      <w:r>
        <w:rPr/>
        <w:t>y </w:t>
      </w:r>
      <w:r>
        <w:rPr>
          <w:spacing w:val="-4"/>
        </w:rPr>
        <w:t>verbenero </w:t>
      </w:r>
      <w:r>
        <w:rPr/>
        <w:t>que </w:t>
      </w:r>
      <w:r>
        <w:rPr>
          <w:spacing w:val="-3"/>
        </w:rPr>
        <w:t>impregnaba </w:t>
      </w:r>
      <w:r>
        <w:rPr/>
        <w:t>el </w:t>
      </w:r>
      <w:r>
        <w:rPr>
          <w:spacing w:val="-3"/>
        </w:rPr>
        <w:t>espacio sonoro </w:t>
      </w:r>
      <w:r>
        <w:rPr/>
        <w:t>de la </w:t>
      </w:r>
      <w:r>
        <w:rPr>
          <w:spacing w:val="-3"/>
        </w:rPr>
        <w:t>ciudad, incluía tanto </w:t>
      </w:r>
      <w:r>
        <w:rPr>
          <w:spacing w:val="-2"/>
        </w:rPr>
        <w:t>las </w:t>
      </w:r>
      <w:r>
        <w:rPr>
          <w:spacing w:val="-3"/>
        </w:rPr>
        <w:t>obras </w:t>
      </w:r>
      <w:r>
        <w:rPr/>
        <w:t>que </w:t>
      </w:r>
      <w:r>
        <w:rPr>
          <w:spacing w:val="-3"/>
        </w:rPr>
        <w:t>formaban parte </w:t>
      </w:r>
      <w:r>
        <w:rPr/>
        <w:t>de su </w:t>
      </w:r>
      <w:r>
        <w:rPr>
          <w:spacing w:val="-3"/>
        </w:rPr>
        <w:t>repertorio habitual como aquellas otras </w:t>
      </w:r>
      <w:r>
        <w:rPr/>
        <w:t>que la </w:t>
      </w:r>
      <w:r>
        <w:rPr>
          <w:spacing w:val="-3"/>
        </w:rPr>
        <w:t>demanda popular </w:t>
      </w:r>
      <w:r>
        <w:rPr/>
        <w:t>y la </w:t>
      </w:r>
      <w:r>
        <w:rPr>
          <w:spacing w:val="-3"/>
        </w:rPr>
        <w:t>realidad política requerían.</w:t>
      </w:r>
    </w:p>
    <w:p>
      <w:pPr>
        <w:pStyle w:val="BodyText"/>
        <w:spacing w:before="8"/>
      </w:pPr>
    </w:p>
    <w:p>
      <w:pPr>
        <w:spacing w:line="240" w:lineRule="auto" w:before="0"/>
        <w:ind w:left="1025" w:right="116" w:firstLine="288"/>
        <w:jc w:val="both"/>
        <w:rPr>
          <w:sz w:val="24"/>
        </w:rPr>
      </w:pPr>
      <w:r>
        <w:rPr>
          <w:sz w:val="24"/>
        </w:rPr>
        <w:t>En sus recuerdos del 14 de abril de 1931, un histórico dirigente del republicanismo catalán y catalanista, Pere Coromines, constataba que las multiditudes habían olvidado la letra, pero no la música del himno compuesto por Rouget de Lisle: </w:t>
      </w:r>
      <w:r>
        <w:rPr>
          <w:i/>
          <w:sz w:val="24"/>
        </w:rPr>
        <w:t>“Por las calles se canta (es decir se tararea) ‘La </w:t>
      </w:r>
      <w:r>
        <w:rPr>
          <w:i/>
          <w:sz w:val="24"/>
        </w:rPr>
        <w:t>marsellesa’. También he oído un ciego que tocaba ‘Els Segadors’.Un grupo cantaba ‘La Santa ‘Espina’, en otras partes se ha oído ‘L´emigrant’, ‘L´Empordà’, ‘Per tu ploro’. Pero todo eso eran manifestaciones [musicales] episódicas: la multitud prefería la </w:t>
      </w:r>
      <w:r>
        <w:rPr>
          <w:i/>
          <w:spacing w:val="42"/>
          <w:sz w:val="24"/>
        </w:rPr>
        <w:t> </w:t>
      </w:r>
      <w:r>
        <w:rPr>
          <w:i/>
          <w:sz w:val="24"/>
        </w:rPr>
        <w:t>‘marsellesa’”</w:t>
      </w:r>
      <w:r>
        <w:rPr>
          <w:position w:val="10"/>
          <w:sz w:val="16"/>
        </w:rPr>
        <w:t>442</w:t>
      </w:r>
      <w:r>
        <w:rPr>
          <w:sz w:val="24"/>
        </w:rPr>
        <w:t>.</w:t>
      </w:r>
    </w:p>
    <w:p>
      <w:pPr>
        <w:pStyle w:val="BodyText"/>
        <w:spacing w:before="6"/>
        <w:rPr>
          <w:sz w:val="36"/>
        </w:rPr>
      </w:pPr>
    </w:p>
    <w:p>
      <w:pPr>
        <w:pStyle w:val="BodyText"/>
        <w:spacing w:line="362" w:lineRule="auto"/>
        <w:ind w:left="305" w:right="111" w:firstLine="719"/>
        <w:jc w:val="both"/>
      </w:pPr>
      <w:r>
        <w:rPr>
          <w:spacing w:val="-3"/>
        </w:rPr>
        <w:t>Pere Coromines </w:t>
      </w:r>
      <w:r>
        <w:rPr/>
        <w:t>nos </w:t>
      </w:r>
      <w:r>
        <w:rPr>
          <w:spacing w:val="-3"/>
        </w:rPr>
        <w:t>ofreció </w:t>
      </w:r>
      <w:r>
        <w:rPr/>
        <w:t>una </w:t>
      </w:r>
      <w:r>
        <w:rPr>
          <w:spacing w:val="-3"/>
        </w:rPr>
        <w:t>visión panorámica </w:t>
      </w:r>
      <w:r>
        <w:rPr/>
        <w:t>muy </w:t>
      </w:r>
      <w:r>
        <w:rPr>
          <w:spacing w:val="-3"/>
        </w:rPr>
        <w:t>rica </w:t>
      </w:r>
      <w:r>
        <w:rPr/>
        <w:t>en </w:t>
      </w:r>
      <w:r>
        <w:rPr>
          <w:spacing w:val="-3"/>
        </w:rPr>
        <w:t>matices, </w:t>
      </w:r>
      <w:r>
        <w:rPr/>
        <w:t>la </w:t>
      </w:r>
      <w:r>
        <w:rPr>
          <w:spacing w:val="-3"/>
        </w:rPr>
        <w:t>cual reflejaba diferentes aspectos </w:t>
      </w:r>
      <w:r>
        <w:rPr/>
        <w:t>de la </w:t>
      </w:r>
      <w:r>
        <w:rPr>
          <w:spacing w:val="-3"/>
        </w:rPr>
        <w:t>naturaleza </w:t>
      </w:r>
      <w:r>
        <w:rPr/>
        <w:t>que tuvo la </w:t>
      </w:r>
      <w:r>
        <w:rPr>
          <w:i/>
          <w:spacing w:val="-3"/>
        </w:rPr>
        <w:t>verbena popular republicana </w:t>
      </w:r>
      <w:r>
        <w:rPr/>
        <w:t>en </w:t>
      </w:r>
      <w:r>
        <w:rPr>
          <w:spacing w:val="-4"/>
        </w:rPr>
        <w:t>Barcelona: </w:t>
      </w:r>
      <w:r>
        <w:rPr/>
        <w:t>los </w:t>
      </w:r>
      <w:r>
        <w:rPr>
          <w:spacing w:val="-3"/>
        </w:rPr>
        <w:t>republicanos </w:t>
      </w:r>
      <w:r>
        <w:rPr>
          <w:spacing w:val="-4"/>
        </w:rPr>
        <w:t>tarareaban </w:t>
      </w:r>
      <w:r>
        <w:rPr>
          <w:i/>
        </w:rPr>
        <w:t>La </w:t>
      </w:r>
      <w:r>
        <w:rPr>
          <w:i/>
          <w:spacing w:val="-3"/>
        </w:rPr>
        <w:t>Marsellesa </w:t>
      </w:r>
      <w:r>
        <w:rPr>
          <w:spacing w:val="-3"/>
        </w:rPr>
        <w:t>porque desconocían </w:t>
      </w:r>
      <w:r>
        <w:rPr/>
        <w:t>su </w:t>
      </w:r>
      <w:r>
        <w:rPr>
          <w:spacing w:val="-3"/>
        </w:rPr>
        <w:t>letra; </w:t>
      </w:r>
      <w:r>
        <w:rPr/>
        <w:t>un </w:t>
      </w:r>
      <w:r>
        <w:rPr>
          <w:spacing w:val="-3"/>
        </w:rPr>
        <w:t>ciego tocaba diversas obras tradicionales catalanas (no indica </w:t>
      </w:r>
      <w:r>
        <w:rPr/>
        <w:t>el </w:t>
      </w:r>
      <w:r>
        <w:rPr>
          <w:spacing w:val="-3"/>
        </w:rPr>
        <w:t>instrumento); </w:t>
      </w:r>
      <w:r>
        <w:rPr/>
        <w:t>un </w:t>
      </w:r>
      <w:r>
        <w:rPr>
          <w:spacing w:val="-3"/>
        </w:rPr>
        <w:t>grupo cantaba otras canciones populares; </w:t>
      </w:r>
      <w:r>
        <w:rPr>
          <w:spacing w:val="-5"/>
        </w:rPr>
        <w:t>y, </w:t>
      </w:r>
      <w:r>
        <w:rPr>
          <w:spacing w:val="-3"/>
        </w:rPr>
        <w:t>finalmente, destaca </w:t>
      </w:r>
      <w:r>
        <w:rPr/>
        <w:t>la </w:t>
      </w:r>
      <w:r>
        <w:rPr>
          <w:spacing w:val="-4"/>
        </w:rPr>
        <w:t>preferencia </w:t>
      </w:r>
      <w:r>
        <w:rPr/>
        <w:t>de la </w:t>
      </w:r>
      <w:r>
        <w:rPr>
          <w:spacing w:val="-3"/>
        </w:rPr>
        <w:t>“multitud” </w:t>
      </w:r>
      <w:r>
        <w:rPr/>
        <w:t>por </w:t>
      </w:r>
      <w:r>
        <w:rPr>
          <w:i/>
        </w:rPr>
        <w:t>La </w:t>
      </w:r>
      <w:r>
        <w:rPr>
          <w:i/>
          <w:spacing w:val="-3"/>
        </w:rPr>
        <w:t>Marsellesa</w:t>
      </w:r>
      <w:r>
        <w:rPr>
          <w:spacing w:val="-3"/>
        </w:rPr>
        <w:t>.</w:t>
      </w:r>
    </w:p>
    <w:p>
      <w:pPr>
        <w:pStyle w:val="BodyText"/>
        <w:spacing w:before="8"/>
      </w:pPr>
    </w:p>
    <w:p>
      <w:pPr>
        <w:pStyle w:val="BodyText"/>
        <w:spacing w:line="362" w:lineRule="auto"/>
        <w:ind w:left="305" w:right="114" w:firstLine="719"/>
        <w:jc w:val="both"/>
      </w:pPr>
      <w:r>
        <w:rPr>
          <w:spacing w:val="-3"/>
        </w:rPr>
        <w:t>Debemos fijar </w:t>
      </w:r>
      <w:r>
        <w:rPr/>
        <w:t>la </w:t>
      </w:r>
      <w:r>
        <w:rPr>
          <w:spacing w:val="-3"/>
        </w:rPr>
        <w:t>atención </w:t>
      </w:r>
      <w:r>
        <w:rPr/>
        <w:t>en la </w:t>
      </w:r>
      <w:r>
        <w:rPr>
          <w:spacing w:val="-3"/>
        </w:rPr>
        <w:t>expresión </w:t>
      </w:r>
      <w:r>
        <w:rPr/>
        <w:t>que utiliza </w:t>
      </w:r>
      <w:r>
        <w:rPr>
          <w:spacing w:val="-3"/>
        </w:rPr>
        <w:t>este intelectual catalán </w:t>
      </w:r>
      <w:r>
        <w:rPr/>
        <w:t>al </w:t>
      </w:r>
      <w:r>
        <w:rPr>
          <w:spacing w:val="-4"/>
        </w:rPr>
        <w:t>referirse </w:t>
      </w:r>
      <w:r>
        <w:rPr/>
        <w:t>a </w:t>
      </w:r>
      <w:r>
        <w:rPr>
          <w:spacing w:val="-3"/>
        </w:rPr>
        <w:t>dichas interpretaciones musicales como “manifestaciones episódicas”, </w:t>
      </w:r>
      <w:r>
        <w:rPr/>
        <w:t>es  </w:t>
      </w:r>
      <w:r>
        <w:rPr>
          <w:spacing w:val="-3"/>
        </w:rPr>
        <w:t>decir,</w:t>
      </w:r>
    </w:p>
    <w:p>
      <w:pPr>
        <w:pStyle w:val="BodyText"/>
        <w:spacing w:before="3"/>
        <w:rPr>
          <w:sz w:val="27"/>
        </w:rPr>
      </w:pPr>
      <w:r>
        <w:rPr/>
        <w:pict>
          <v:line style="position:absolute;mso-position-horizontal-relative:page;mso-position-vertical-relative:paragraph;z-index:4480;mso-wrap-distance-left:0;mso-wrap-distance-right:0" from="99.264pt,17.92687pt" to="524.524pt,17.92687pt" stroked="true" strokeweight=".599980pt" strokecolor="#000000">
            <w10:wrap type="topAndBottom"/>
          </v:line>
        </w:pict>
      </w:r>
    </w:p>
    <w:p>
      <w:pPr>
        <w:spacing w:line="249" w:lineRule="auto" w:before="84"/>
        <w:ind w:left="1025" w:right="899" w:firstLine="0"/>
        <w:jc w:val="left"/>
        <w:rPr>
          <w:sz w:val="20"/>
        </w:rPr>
      </w:pPr>
      <w:r>
        <w:rPr>
          <w:sz w:val="20"/>
        </w:rPr>
        <w:t>Sant Jordi, en calidad de diputado en el Parlamento de Cataluña, siendo aprobada por unanimidad de todos los partidos</w:t>
      </w:r>
      <w:r>
        <w:rPr>
          <w:spacing w:val="-17"/>
          <w:sz w:val="20"/>
        </w:rPr>
        <w:t> </w:t>
      </w:r>
      <w:r>
        <w:rPr>
          <w:sz w:val="20"/>
        </w:rPr>
        <w:t>políticos.</w:t>
      </w:r>
    </w:p>
    <w:p>
      <w:pPr>
        <w:spacing w:line="249" w:lineRule="auto" w:before="1"/>
        <w:ind w:left="1025" w:right="115" w:firstLine="240"/>
        <w:jc w:val="both"/>
        <w:rPr>
          <w:sz w:val="20"/>
        </w:rPr>
      </w:pPr>
      <w:r>
        <w:rPr>
          <w:i/>
          <w:sz w:val="20"/>
        </w:rPr>
        <w:t>Els </w:t>
      </w:r>
      <w:r>
        <w:rPr>
          <w:i/>
          <w:spacing w:val="-3"/>
          <w:sz w:val="20"/>
        </w:rPr>
        <w:t>segadors </w:t>
      </w:r>
      <w:r>
        <w:rPr>
          <w:sz w:val="20"/>
        </w:rPr>
        <w:t>era </w:t>
      </w:r>
      <w:r>
        <w:rPr>
          <w:spacing w:val="-3"/>
          <w:sz w:val="20"/>
        </w:rPr>
        <w:t>ya </w:t>
      </w:r>
      <w:r>
        <w:rPr>
          <w:sz w:val="20"/>
        </w:rPr>
        <w:t>a </w:t>
      </w:r>
      <w:r>
        <w:rPr>
          <w:spacing w:val="-3"/>
          <w:sz w:val="20"/>
        </w:rPr>
        <w:t>comienzos </w:t>
      </w:r>
      <w:r>
        <w:rPr>
          <w:sz w:val="20"/>
        </w:rPr>
        <w:t>de los años 70, </w:t>
      </w:r>
      <w:r>
        <w:rPr>
          <w:spacing w:val="-3"/>
          <w:sz w:val="20"/>
        </w:rPr>
        <w:t>una </w:t>
      </w:r>
      <w:r>
        <w:rPr>
          <w:sz w:val="20"/>
        </w:rPr>
        <w:t>de las </w:t>
      </w:r>
      <w:r>
        <w:rPr>
          <w:spacing w:val="-3"/>
          <w:sz w:val="20"/>
        </w:rPr>
        <w:t>señas </w:t>
      </w:r>
      <w:r>
        <w:rPr>
          <w:sz w:val="20"/>
        </w:rPr>
        <w:t>de </w:t>
      </w:r>
      <w:r>
        <w:rPr>
          <w:spacing w:val="-3"/>
          <w:sz w:val="20"/>
        </w:rPr>
        <w:t>identidad más importantes </w:t>
      </w:r>
      <w:r>
        <w:rPr>
          <w:sz w:val="20"/>
        </w:rPr>
        <w:t>de la </w:t>
      </w:r>
      <w:r>
        <w:rPr>
          <w:spacing w:val="-3"/>
          <w:sz w:val="20"/>
        </w:rPr>
        <w:t>cultura popular catalana. </w:t>
      </w:r>
      <w:r>
        <w:rPr>
          <w:sz w:val="20"/>
        </w:rPr>
        <w:t>Su </w:t>
      </w:r>
      <w:r>
        <w:rPr>
          <w:spacing w:val="-3"/>
          <w:sz w:val="20"/>
        </w:rPr>
        <w:t>interpretación pública respondía </w:t>
      </w:r>
      <w:r>
        <w:rPr>
          <w:sz w:val="20"/>
        </w:rPr>
        <w:t>a la </w:t>
      </w:r>
      <w:r>
        <w:rPr>
          <w:spacing w:val="-3"/>
          <w:sz w:val="20"/>
        </w:rPr>
        <w:t>reivindicación </w:t>
      </w:r>
      <w:r>
        <w:rPr>
          <w:sz w:val="20"/>
        </w:rPr>
        <w:t>de un </w:t>
      </w:r>
      <w:r>
        <w:rPr>
          <w:spacing w:val="-3"/>
          <w:sz w:val="20"/>
        </w:rPr>
        <w:t>nuevo marco político </w:t>
      </w:r>
      <w:r>
        <w:rPr>
          <w:sz w:val="20"/>
        </w:rPr>
        <w:t>de </w:t>
      </w:r>
      <w:r>
        <w:rPr>
          <w:spacing w:val="-3"/>
          <w:sz w:val="20"/>
        </w:rPr>
        <w:t>libertades </w:t>
      </w:r>
      <w:r>
        <w:rPr>
          <w:sz w:val="20"/>
        </w:rPr>
        <w:t>para todo el </w:t>
      </w:r>
      <w:r>
        <w:rPr>
          <w:spacing w:val="-3"/>
          <w:sz w:val="20"/>
        </w:rPr>
        <w:t>Estado español </w:t>
      </w:r>
      <w:r>
        <w:rPr>
          <w:sz w:val="20"/>
        </w:rPr>
        <w:t>y </w:t>
      </w:r>
      <w:r>
        <w:rPr>
          <w:spacing w:val="-3"/>
          <w:sz w:val="20"/>
        </w:rPr>
        <w:t>suponía, </w:t>
      </w:r>
      <w:r>
        <w:rPr>
          <w:sz w:val="20"/>
        </w:rPr>
        <w:t>a su vez, un acto de </w:t>
      </w:r>
      <w:r>
        <w:rPr>
          <w:spacing w:val="-3"/>
          <w:sz w:val="20"/>
        </w:rPr>
        <w:t>afirmación </w:t>
      </w:r>
      <w:r>
        <w:rPr>
          <w:sz w:val="20"/>
        </w:rPr>
        <w:t>de la propia </w:t>
      </w:r>
      <w:r>
        <w:rPr>
          <w:spacing w:val="-3"/>
          <w:sz w:val="20"/>
        </w:rPr>
        <w:t>identidad nacional </w:t>
      </w:r>
      <w:r>
        <w:rPr>
          <w:sz w:val="20"/>
        </w:rPr>
        <w:t>de </w:t>
      </w:r>
      <w:r>
        <w:rPr>
          <w:spacing w:val="-3"/>
          <w:sz w:val="20"/>
        </w:rPr>
        <w:t>Cataluña.</w:t>
      </w:r>
    </w:p>
    <w:p>
      <w:pPr>
        <w:spacing w:line="247" w:lineRule="auto" w:before="157"/>
        <w:ind w:left="305" w:right="109" w:firstLine="719"/>
        <w:jc w:val="both"/>
        <w:rPr>
          <w:sz w:val="20"/>
        </w:rPr>
      </w:pPr>
      <w:r>
        <w:rPr>
          <w:spacing w:val="-4"/>
          <w:sz w:val="20"/>
        </w:rPr>
        <w:t>GÓMEZ</w:t>
      </w:r>
      <w:r>
        <w:rPr>
          <w:spacing w:val="-8"/>
          <w:sz w:val="20"/>
        </w:rPr>
        <w:t> </w:t>
      </w:r>
      <w:r>
        <w:rPr>
          <w:spacing w:val="-5"/>
          <w:sz w:val="20"/>
        </w:rPr>
        <w:t>RIVAS, </w:t>
      </w:r>
      <w:r>
        <w:rPr>
          <w:spacing w:val="-4"/>
          <w:sz w:val="20"/>
        </w:rPr>
        <w:t>Isabel</w:t>
      </w:r>
      <w:r>
        <w:rPr>
          <w:spacing w:val="-6"/>
          <w:sz w:val="20"/>
        </w:rPr>
        <w:t> </w:t>
      </w:r>
      <w:r>
        <w:rPr>
          <w:sz w:val="20"/>
        </w:rPr>
        <w:t>y</w:t>
      </w:r>
      <w:r>
        <w:rPr>
          <w:spacing w:val="-10"/>
          <w:sz w:val="20"/>
        </w:rPr>
        <w:t> </w:t>
      </w:r>
      <w:r>
        <w:rPr>
          <w:spacing w:val="-5"/>
          <w:sz w:val="20"/>
        </w:rPr>
        <w:t>TÉLLEZ</w:t>
      </w:r>
      <w:r>
        <w:rPr>
          <w:spacing w:val="-10"/>
          <w:sz w:val="20"/>
        </w:rPr>
        <w:t> </w:t>
      </w:r>
      <w:r>
        <w:rPr>
          <w:spacing w:val="-5"/>
          <w:sz w:val="20"/>
        </w:rPr>
        <w:t>CENZANO,</w:t>
      </w:r>
      <w:r>
        <w:rPr>
          <w:spacing w:val="-8"/>
          <w:sz w:val="20"/>
        </w:rPr>
        <w:t> </w:t>
      </w:r>
      <w:r>
        <w:rPr>
          <w:spacing w:val="-5"/>
          <w:sz w:val="20"/>
        </w:rPr>
        <w:t>Enrique:</w:t>
      </w:r>
      <w:r>
        <w:rPr>
          <w:spacing w:val="-8"/>
          <w:sz w:val="20"/>
        </w:rPr>
        <w:t> </w:t>
      </w:r>
      <w:r>
        <w:rPr>
          <w:spacing w:val="-5"/>
          <w:sz w:val="20"/>
        </w:rPr>
        <w:t>“Las</w:t>
      </w:r>
      <w:r>
        <w:rPr>
          <w:spacing w:val="-9"/>
          <w:sz w:val="20"/>
        </w:rPr>
        <w:t> </w:t>
      </w:r>
      <w:r>
        <w:rPr>
          <w:spacing w:val="-5"/>
          <w:sz w:val="20"/>
        </w:rPr>
        <w:t>señas</w:t>
      </w:r>
      <w:r>
        <w:rPr>
          <w:spacing w:val="-9"/>
          <w:sz w:val="20"/>
        </w:rPr>
        <w:t> </w:t>
      </w:r>
      <w:r>
        <w:rPr>
          <w:sz w:val="20"/>
        </w:rPr>
        <w:t>de</w:t>
      </w:r>
      <w:r>
        <w:rPr>
          <w:spacing w:val="-8"/>
          <w:sz w:val="20"/>
        </w:rPr>
        <w:t> </w:t>
      </w:r>
      <w:r>
        <w:rPr>
          <w:spacing w:val="-5"/>
          <w:sz w:val="20"/>
        </w:rPr>
        <w:t>identidad…”, </w:t>
      </w:r>
      <w:r>
        <w:rPr>
          <w:i/>
          <w:spacing w:val="-3"/>
          <w:sz w:val="20"/>
        </w:rPr>
        <w:t>op.</w:t>
      </w:r>
      <w:r>
        <w:rPr>
          <w:i/>
          <w:spacing w:val="-8"/>
          <w:sz w:val="20"/>
        </w:rPr>
        <w:t> </w:t>
      </w:r>
      <w:r>
        <w:rPr>
          <w:i/>
          <w:spacing w:val="-4"/>
          <w:sz w:val="20"/>
        </w:rPr>
        <w:t>cit.</w:t>
      </w:r>
      <w:r>
        <w:rPr>
          <w:spacing w:val="-4"/>
          <w:sz w:val="20"/>
        </w:rPr>
        <w:t>,</w:t>
      </w:r>
      <w:r>
        <w:rPr>
          <w:spacing w:val="-8"/>
          <w:sz w:val="20"/>
        </w:rPr>
        <w:t> </w:t>
      </w:r>
      <w:r>
        <w:rPr>
          <w:sz w:val="20"/>
        </w:rPr>
        <w:t>p.</w:t>
      </w:r>
      <w:r>
        <w:rPr>
          <w:spacing w:val="-8"/>
          <w:sz w:val="20"/>
        </w:rPr>
        <w:t> </w:t>
      </w:r>
      <w:r>
        <w:rPr>
          <w:spacing w:val="-3"/>
          <w:sz w:val="20"/>
        </w:rPr>
        <w:t>114. </w:t>
      </w:r>
      <w:r>
        <w:rPr>
          <w:spacing w:val="-5"/>
          <w:sz w:val="20"/>
        </w:rPr>
        <w:t>Véase también MASSOT </w:t>
      </w:r>
      <w:r>
        <w:rPr>
          <w:sz w:val="20"/>
        </w:rPr>
        <w:t>i </w:t>
      </w:r>
      <w:r>
        <w:rPr>
          <w:spacing w:val="-5"/>
          <w:sz w:val="20"/>
        </w:rPr>
        <w:t>MUNTANER, Joseph, </w:t>
      </w:r>
      <w:r>
        <w:rPr>
          <w:spacing w:val="-4"/>
          <w:sz w:val="20"/>
        </w:rPr>
        <w:t>PUEYO, </w:t>
      </w:r>
      <w:r>
        <w:rPr>
          <w:spacing w:val="-5"/>
          <w:sz w:val="20"/>
        </w:rPr>
        <w:t>Salvador, </w:t>
      </w:r>
      <w:r>
        <w:rPr>
          <w:sz w:val="20"/>
        </w:rPr>
        <w:t>y </w:t>
      </w:r>
      <w:r>
        <w:rPr>
          <w:spacing w:val="-5"/>
          <w:sz w:val="20"/>
        </w:rPr>
        <w:t>MARTORELL, </w:t>
      </w:r>
      <w:r>
        <w:rPr>
          <w:spacing w:val="-4"/>
          <w:sz w:val="20"/>
        </w:rPr>
        <w:t>Oriol, </w:t>
      </w:r>
      <w:r>
        <w:rPr>
          <w:i/>
          <w:spacing w:val="-4"/>
          <w:sz w:val="20"/>
        </w:rPr>
        <w:t>Els </w:t>
      </w:r>
      <w:r>
        <w:rPr>
          <w:i/>
          <w:spacing w:val="-5"/>
          <w:sz w:val="20"/>
        </w:rPr>
        <w:t>segadors. </w:t>
      </w:r>
      <w:r>
        <w:rPr>
          <w:i/>
          <w:spacing w:val="-4"/>
          <w:sz w:val="20"/>
        </w:rPr>
        <w:t>Himne</w:t>
      </w:r>
      <w:r>
        <w:rPr>
          <w:i/>
          <w:spacing w:val="-9"/>
          <w:sz w:val="20"/>
        </w:rPr>
        <w:t> </w:t>
      </w:r>
      <w:r>
        <w:rPr>
          <w:i/>
          <w:spacing w:val="-4"/>
          <w:sz w:val="20"/>
        </w:rPr>
        <w:t>nacional</w:t>
      </w:r>
      <w:r>
        <w:rPr>
          <w:i/>
          <w:spacing w:val="-10"/>
          <w:sz w:val="20"/>
        </w:rPr>
        <w:t> </w:t>
      </w:r>
      <w:r>
        <w:rPr>
          <w:i/>
          <w:sz w:val="20"/>
        </w:rPr>
        <w:t>de</w:t>
      </w:r>
      <w:r>
        <w:rPr>
          <w:i/>
          <w:spacing w:val="-9"/>
          <w:sz w:val="20"/>
        </w:rPr>
        <w:t> </w:t>
      </w:r>
      <w:r>
        <w:rPr>
          <w:i/>
          <w:spacing w:val="-5"/>
          <w:sz w:val="20"/>
        </w:rPr>
        <w:t>Catalunya</w:t>
      </w:r>
      <w:r>
        <w:rPr>
          <w:spacing w:val="-5"/>
          <w:sz w:val="20"/>
        </w:rPr>
        <w:t>,</w:t>
      </w:r>
      <w:r>
        <w:rPr>
          <w:spacing w:val="-9"/>
          <w:sz w:val="20"/>
        </w:rPr>
        <w:t> </w:t>
      </w:r>
      <w:r>
        <w:rPr>
          <w:spacing w:val="-5"/>
          <w:sz w:val="20"/>
        </w:rPr>
        <w:t>Barcelona,</w:t>
      </w:r>
      <w:r>
        <w:rPr>
          <w:spacing w:val="-9"/>
          <w:sz w:val="20"/>
        </w:rPr>
        <w:t> </w:t>
      </w:r>
      <w:r>
        <w:rPr>
          <w:spacing w:val="-5"/>
          <w:sz w:val="20"/>
        </w:rPr>
        <w:t>Generalitat</w:t>
      </w:r>
      <w:r>
        <w:rPr>
          <w:spacing w:val="-10"/>
          <w:sz w:val="20"/>
        </w:rPr>
        <w:t> </w:t>
      </w:r>
      <w:r>
        <w:rPr>
          <w:sz w:val="20"/>
        </w:rPr>
        <w:t>de</w:t>
      </w:r>
      <w:r>
        <w:rPr>
          <w:spacing w:val="-9"/>
          <w:sz w:val="20"/>
        </w:rPr>
        <w:t> </w:t>
      </w:r>
      <w:r>
        <w:rPr>
          <w:spacing w:val="-6"/>
          <w:sz w:val="20"/>
        </w:rPr>
        <w:t>Catalunya</w:t>
      </w:r>
      <w:r>
        <w:rPr>
          <w:spacing w:val="-9"/>
          <w:sz w:val="20"/>
        </w:rPr>
        <w:t> </w:t>
      </w:r>
      <w:r>
        <w:rPr>
          <w:spacing w:val="-5"/>
          <w:sz w:val="20"/>
        </w:rPr>
        <w:t>(Departament</w:t>
      </w:r>
      <w:r>
        <w:rPr>
          <w:spacing w:val="-10"/>
          <w:sz w:val="20"/>
        </w:rPr>
        <w:t> </w:t>
      </w:r>
      <w:r>
        <w:rPr>
          <w:sz w:val="20"/>
        </w:rPr>
        <w:t>de</w:t>
      </w:r>
      <w:r>
        <w:rPr>
          <w:spacing w:val="-9"/>
          <w:sz w:val="20"/>
        </w:rPr>
        <w:t> </w:t>
      </w:r>
      <w:r>
        <w:rPr>
          <w:spacing w:val="-5"/>
          <w:sz w:val="20"/>
        </w:rPr>
        <w:t>Cultura),</w:t>
      </w:r>
      <w:r>
        <w:rPr>
          <w:spacing w:val="-9"/>
          <w:sz w:val="20"/>
        </w:rPr>
        <w:t> </w:t>
      </w:r>
      <w:r>
        <w:rPr>
          <w:spacing w:val="-4"/>
          <w:sz w:val="20"/>
        </w:rPr>
        <w:t>1993.</w:t>
      </w:r>
    </w:p>
    <w:p>
      <w:pPr>
        <w:spacing w:line="231" w:lineRule="exact" w:before="0"/>
        <w:ind w:left="305" w:right="0" w:firstLine="719"/>
        <w:jc w:val="both"/>
        <w:rPr>
          <w:i/>
          <w:sz w:val="20"/>
        </w:rPr>
      </w:pPr>
      <w:r>
        <w:rPr>
          <w:position w:val="9"/>
          <w:sz w:val="13"/>
        </w:rPr>
        <w:t>442  </w:t>
      </w:r>
      <w:r>
        <w:rPr>
          <w:sz w:val="20"/>
        </w:rPr>
        <w:t>CANHER, Max y COROMINES, Joan (eds.), </w:t>
      </w:r>
      <w:r>
        <w:rPr>
          <w:i/>
          <w:sz w:val="20"/>
        </w:rPr>
        <w:t>Diaris i records de Pere Coromines</w:t>
      </w:r>
      <w:r>
        <w:rPr>
          <w:sz w:val="20"/>
        </w:rPr>
        <w:t>, vol. III,  </w:t>
      </w:r>
      <w:r>
        <w:rPr>
          <w:i/>
          <w:sz w:val="20"/>
        </w:rPr>
        <w:t>La</w:t>
      </w:r>
    </w:p>
    <w:p>
      <w:pPr>
        <w:spacing w:line="247" w:lineRule="auto" w:before="7"/>
        <w:ind w:left="305" w:right="108" w:firstLine="0"/>
        <w:jc w:val="both"/>
        <w:rPr>
          <w:sz w:val="20"/>
        </w:rPr>
      </w:pPr>
      <w:r>
        <w:rPr>
          <w:i/>
          <w:sz w:val="20"/>
        </w:rPr>
        <w:t>República</w:t>
      </w:r>
      <w:r>
        <w:rPr>
          <w:i/>
          <w:spacing w:val="-7"/>
          <w:sz w:val="20"/>
        </w:rPr>
        <w:t> </w:t>
      </w:r>
      <w:r>
        <w:rPr>
          <w:i/>
          <w:sz w:val="20"/>
        </w:rPr>
        <w:t>i</w:t>
      </w:r>
      <w:r>
        <w:rPr>
          <w:i/>
          <w:spacing w:val="-8"/>
          <w:sz w:val="20"/>
        </w:rPr>
        <w:t> </w:t>
      </w:r>
      <w:r>
        <w:rPr>
          <w:i/>
          <w:sz w:val="20"/>
        </w:rPr>
        <w:t>la</w:t>
      </w:r>
      <w:r>
        <w:rPr>
          <w:i/>
          <w:spacing w:val="-7"/>
          <w:sz w:val="20"/>
        </w:rPr>
        <w:t> </w:t>
      </w:r>
      <w:r>
        <w:rPr>
          <w:i/>
          <w:spacing w:val="-3"/>
          <w:sz w:val="20"/>
        </w:rPr>
        <w:t>Guerra</w:t>
      </w:r>
      <w:r>
        <w:rPr>
          <w:i/>
          <w:spacing w:val="-7"/>
          <w:sz w:val="20"/>
        </w:rPr>
        <w:t> </w:t>
      </w:r>
      <w:r>
        <w:rPr>
          <w:i/>
          <w:spacing w:val="-3"/>
          <w:sz w:val="20"/>
        </w:rPr>
        <w:t>Civil</w:t>
      </w:r>
      <w:r>
        <w:rPr>
          <w:spacing w:val="-3"/>
          <w:sz w:val="20"/>
        </w:rPr>
        <w:t>,</w:t>
      </w:r>
      <w:r>
        <w:rPr>
          <w:spacing w:val="-7"/>
          <w:sz w:val="20"/>
        </w:rPr>
        <w:t> </w:t>
      </w:r>
      <w:r>
        <w:rPr>
          <w:sz w:val="20"/>
        </w:rPr>
        <w:t>Barcelona,</w:t>
      </w:r>
      <w:r>
        <w:rPr>
          <w:spacing w:val="-7"/>
          <w:sz w:val="20"/>
        </w:rPr>
        <w:t> </w:t>
      </w:r>
      <w:r>
        <w:rPr>
          <w:spacing w:val="-3"/>
          <w:sz w:val="20"/>
        </w:rPr>
        <w:t>Curial,</w:t>
      </w:r>
      <w:r>
        <w:rPr>
          <w:spacing w:val="-9"/>
          <w:sz w:val="20"/>
        </w:rPr>
        <w:t> </w:t>
      </w:r>
      <w:r>
        <w:rPr>
          <w:sz w:val="20"/>
        </w:rPr>
        <w:t>1975,</w:t>
      </w:r>
      <w:r>
        <w:rPr>
          <w:spacing w:val="-9"/>
          <w:sz w:val="20"/>
        </w:rPr>
        <w:t> </w:t>
      </w:r>
      <w:r>
        <w:rPr>
          <w:sz w:val="20"/>
        </w:rPr>
        <w:t>pp.</w:t>
      </w:r>
      <w:r>
        <w:rPr>
          <w:spacing w:val="-9"/>
          <w:sz w:val="20"/>
        </w:rPr>
        <w:t> </w:t>
      </w:r>
      <w:r>
        <w:rPr>
          <w:sz w:val="20"/>
        </w:rPr>
        <w:t>11-12,</w:t>
      </w:r>
      <w:r>
        <w:rPr>
          <w:spacing w:val="-9"/>
          <w:sz w:val="20"/>
        </w:rPr>
        <w:t> </w:t>
      </w:r>
      <w:r>
        <w:rPr>
          <w:i/>
          <w:sz w:val="20"/>
        </w:rPr>
        <w:t>cit.</w:t>
      </w:r>
      <w:r>
        <w:rPr>
          <w:i/>
          <w:spacing w:val="-9"/>
          <w:sz w:val="20"/>
        </w:rPr>
        <w:t> </w:t>
      </w:r>
      <w:r>
        <w:rPr>
          <w:sz w:val="20"/>
        </w:rPr>
        <w:t>en</w:t>
      </w:r>
      <w:r>
        <w:rPr>
          <w:spacing w:val="-11"/>
          <w:sz w:val="20"/>
        </w:rPr>
        <w:t> </w:t>
      </w:r>
      <w:r>
        <w:rPr>
          <w:spacing w:val="-3"/>
          <w:sz w:val="20"/>
        </w:rPr>
        <w:t>DUARTE,</w:t>
      </w:r>
      <w:r>
        <w:rPr>
          <w:spacing w:val="-9"/>
          <w:sz w:val="20"/>
        </w:rPr>
        <w:t> </w:t>
      </w:r>
      <w:r>
        <w:rPr>
          <w:spacing w:val="-3"/>
          <w:sz w:val="20"/>
        </w:rPr>
        <w:t>Ángel,</w:t>
      </w:r>
      <w:r>
        <w:rPr>
          <w:spacing w:val="-9"/>
          <w:sz w:val="20"/>
        </w:rPr>
        <w:t> </w:t>
      </w:r>
      <w:r>
        <w:rPr>
          <w:spacing w:val="-4"/>
          <w:sz w:val="20"/>
        </w:rPr>
        <w:t>“Republicanismo</w:t>
      </w:r>
      <w:r>
        <w:rPr>
          <w:spacing w:val="-9"/>
          <w:sz w:val="20"/>
        </w:rPr>
        <w:t> </w:t>
      </w:r>
      <w:r>
        <w:rPr>
          <w:sz w:val="20"/>
        </w:rPr>
        <w:t>y </w:t>
      </w:r>
      <w:r>
        <w:rPr>
          <w:spacing w:val="-3"/>
          <w:sz w:val="20"/>
        </w:rPr>
        <w:t>canto </w:t>
      </w:r>
      <w:r>
        <w:rPr>
          <w:sz w:val="20"/>
        </w:rPr>
        <w:t>coral en el </w:t>
      </w:r>
      <w:r>
        <w:rPr>
          <w:spacing w:val="-3"/>
          <w:sz w:val="20"/>
        </w:rPr>
        <w:t>Reus </w:t>
      </w:r>
      <w:r>
        <w:rPr>
          <w:sz w:val="20"/>
        </w:rPr>
        <w:t>de </w:t>
      </w:r>
      <w:r>
        <w:rPr>
          <w:spacing w:val="-3"/>
          <w:sz w:val="20"/>
        </w:rPr>
        <w:t>finales </w:t>
      </w:r>
      <w:r>
        <w:rPr>
          <w:sz w:val="20"/>
        </w:rPr>
        <w:t>del </w:t>
      </w:r>
      <w:r>
        <w:rPr>
          <w:spacing w:val="-3"/>
          <w:sz w:val="20"/>
        </w:rPr>
        <w:t>siglo </w:t>
      </w:r>
      <w:r>
        <w:rPr>
          <w:sz w:val="20"/>
        </w:rPr>
        <w:t>XIX”, en Paul </w:t>
      </w:r>
      <w:r>
        <w:rPr>
          <w:spacing w:val="-3"/>
          <w:sz w:val="20"/>
        </w:rPr>
        <w:t>Aubert </w:t>
      </w:r>
      <w:r>
        <w:rPr>
          <w:sz w:val="20"/>
        </w:rPr>
        <w:t>(dir.), </w:t>
      </w:r>
      <w:r>
        <w:rPr>
          <w:i/>
          <w:sz w:val="20"/>
        </w:rPr>
        <w:t>Sociétés </w:t>
      </w:r>
      <w:r>
        <w:rPr>
          <w:i/>
          <w:spacing w:val="-3"/>
          <w:sz w:val="20"/>
        </w:rPr>
        <w:t>musicales </w:t>
      </w:r>
      <w:r>
        <w:rPr>
          <w:i/>
          <w:sz w:val="20"/>
        </w:rPr>
        <w:t>et chantantes en </w:t>
      </w:r>
      <w:r>
        <w:rPr>
          <w:i/>
          <w:sz w:val="20"/>
        </w:rPr>
        <w:t>Espagne (XIXe-XXe </w:t>
      </w:r>
      <w:r>
        <w:rPr>
          <w:i/>
          <w:spacing w:val="-3"/>
          <w:sz w:val="20"/>
        </w:rPr>
        <w:t>siècles)</w:t>
      </w:r>
      <w:r>
        <w:rPr>
          <w:spacing w:val="-3"/>
          <w:sz w:val="20"/>
        </w:rPr>
        <w:t>, Bulletin d´Histoire Contemporaine </w:t>
      </w:r>
      <w:r>
        <w:rPr>
          <w:sz w:val="20"/>
        </w:rPr>
        <w:t>de </w:t>
      </w:r>
      <w:r>
        <w:rPr>
          <w:spacing w:val="-3"/>
          <w:sz w:val="20"/>
        </w:rPr>
        <w:t>l´Espagne, </w:t>
      </w:r>
      <w:r>
        <w:rPr>
          <w:spacing w:val="-2"/>
          <w:sz w:val="20"/>
        </w:rPr>
        <w:t>n.º </w:t>
      </w:r>
      <w:r>
        <w:rPr>
          <w:sz w:val="20"/>
        </w:rPr>
        <w:t>20, Talance, </w:t>
      </w:r>
      <w:r>
        <w:rPr>
          <w:spacing w:val="-3"/>
          <w:sz w:val="20"/>
        </w:rPr>
        <w:t>Centre National </w:t>
      </w:r>
      <w:r>
        <w:rPr>
          <w:sz w:val="20"/>
        </w:rPr>
        <w:t>de la </w:t>
      </w:r>
      <w:r>
        <w:rPr>
          <w:spacing w:val="-3"/>
          <w:sz w:val="20"/>
        </w:rPr>
        <w:t>Recherche Scientifique, </w:t>
      </w:r>
      <w:r>
        <w:rPr>
          <w:sz w:val="20"/>
        </w:rPr>
        <w:t>1994, p. 109. </w:t>
      </w:r>
      <w:r>
        <w:rPr>
          <w:spacing w:val="-3"/>
          <w:sz w:val="20"/>
        </w:rPr>
        <w:t>La traducción </w:t>
      </w:r>
      <w:r>
        <w:rPr>
          <w:sz w:val="20"/>
        </w:rPr>
        <w:t>del </w:t>
      </w:r>
      <w:r>
        <w:rPr>
          <w:spacing w:val="-3"/>
          <w:sz w:val="20"/>
        </w:rPr>
        <w:t>texto </w:t>
      </w:r>
      <w:r>
        <w:rPr>
          <w:sz w:val="20"/>
        </w:rPr>
        <w:t>es </w:t>
      </w:r>
      <w:r>
        <w:rPr>
          <w:spacing w:val="-3"/>
          <w:sz w:val="20"/>
        </w:rPr>
        <w:t>nuestra. Las comillas españolas,</w:t>
      </w:r>
      <w:r>
        <w:rPr>
          <w:spacing w:val="-6"/>
          <w:sz w:val="20"/>
        </w:rPr>
        <w:t> </w:t>
      </w:r>
      <w:r>
        <w:rPr>
          <w:sz w:val="20"/>
        </w:rPr>
        <w:t>la</w:t>
      </w:r>
      <w:r>
        <w:rPr>
          <w:spacing w:val="-6"/>
          <w:sz w:val="20"/>
        </w:rPr>
        <w:t> </w:t>
      </w:r>
      <w:r>
        <w:rPr>
          <w:spacing w:val="-3"/>
          <w:sz w:val="20"/>
        </w:rPr>
        <w:t>cursiva</w:t>
      </w:r>
      <w:r>
        <w:rPr>
          <w:spacing w:val="-6"/>
          <w:sz w:val="20"/>
        </w:rPr>
        <w:t> </w:t>
      </w:r>
      <w:r>
        <w:rPr>
          <w:sz w:val="20"/>
        </w:rPr>
        <w:t>y</w:t>
      </w:r>
      <w:r>
        <w:rPr>
          <w:spacing w:val="-10"/>
          <w:sz w:val="20"/>
        </w:rPr>
        <w:t> </w:t>
      </w:r>
      <w:r>
        <w:rPr>
          <w:sz w:val="20"/>
        </w:rPr>
        <w:t>la</w:t>
      </w:r>
      <w:r>
        <w:rPr>
          <w:spacing w:val="-6"/>
          <w:sz w:val="20"/>
        </w:rPr>
        <w:t> </w:t>
      </w:r>
      <w:r>
        <w:rPr>
          <w:spacing w:val="-3"/>
          <w:sz w:val="20"/>
        </w:rPr>
        <w:t>escritura</w:t>
      </w:r>
      <w:r>
        <w:rPr>
          <w:spacing w:val="-6"/>
          <w:sz w:val="20"/>
        </w:rPr>
        <w:t> </w:t>
      </w:r>
      <w:r>
        <w:rPr>
          <w:sz w:val="20"/>
        </w:rPr>
        <w:t>de</w:t>
      </w:r>
      <w:r>
        <w:rPr>
          <w:spacing w:val="-6"/>
          <w:sz w:val="20"/>
        </w:rPr>
        <w:t> </w:t>
      </w:r>
      <w:r>
        <w:rPr>
          <w:sz w:val="20"/>
        </w:rPr>
        <w:t>los</w:t>
      </w:r>
      <w:r>
        <w:rPr>
          <w:spacing w:val="-8"/>
          <w:sz w:val="20"/>
        </w:rPr>
        <w:t> </w:t>
      </w:r>
      <w:r>
        <w:rPr>
          <w:spacing w:val="-3"/>
          <w:sz w:val="20"/>
        </w:rPr>
        <w:t>títulos</w:t>
      </w:r>
      <w:r>
        <w:rPr>
          <w:spacing w:val="-8"/>
          <w:sz w:val="20"/>
        </w:rPr>
        <w:t> </w:t>
      </w:r>
      <w:r>
        <w:rPr>
          <w:spacing w:val="-4"/>
          <w:sz w:val="20"/>
        </w:rPr>
        <w:t>(mayúsculas,</w:t>
      </w:r>
      <w:r>
        <w:rPr>
          <w:spacing w:val="-6"/>
          <w:sz w:val="20"/>
        </w:rPr>
        <w:t> </w:t>
      </w:r>
      <w:r>
        <w:rPr>
          <w:spacing w:val="-4"/>
          <w:sz w:val="20"/>
        </w:rPr>
        <w:t>minúsculas…)</w:t>
      </w:r>
      <w:r>
        <w:rPr>
          <w:spacing w:val="-6"/>
          <w:sz w:val="20"/>
        </w:rPr>
        <w:t> </w:t>
      </w:r>
      <w:r>
        <w:rPr>
          <w:spacing w:val="-3"/>
          <w:sz w:val="20"/>
        </w:rPr>
        <w:t>pertenecen</w:t>
      </w:r>
      <w:r>
        <w:rPr>
          <w:spacing w:val="-8"/>
          <w:sz w:val="20"/>
        </w:rPr>
        <w:t> </w:t>
      </w:r>
      <w:r>
        <w:rPr>
          <w:sz w:val="20"/>
        </w:rPr>
        <w:t>a</w:t>
      </w:r>
      <w:r>
        <w:rPr>
          <w:spacing w:val="-5"/>
          <w:sz w:val="20"/>
        </w:rPr>
        <w:t> </w:t>
      </w:r>
      <w:r>
        <w:rPr>
          <w:sz w:val="20"/>
        </w:rPr>
        <w:t>la</w:t>
      </w:r>
      <w:r>
        <w:rPr>
          <w:spacing w:val="-6"/>
          <w:sz w:val="20"/>
        </w:rPr>
        <w:t> </w:t>
      </w:r>
      <w:r>
        <w:rPr>
          <w:spacing w:val="-3"/>
          <w:sz w:val="20"/>
        </w:rPr>
        <w:t>fuente</w:t>
      </w:r>
      <w:r>
        <w:rPr>
          <w:spacing w:val="-6"/>
          <w:sz w:val="20"/>
        </w:rPr>
        <w:t> </w:t>
      </w:r>
      <w:r>
        <w:rPr>
          <w:sz w:val="20"/>
        </w:rPr>
        <w:t>citada.</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puntuales, aisladas…, para diferenciarlas, en nuestra opinión, de otras que tendrían un carácter orgánico, estructural y en cuyo epicentro se situaba </w:t>
      </w:r>
      <w:r>
        <w:rPr>
          <w:i/>
        </w:rPr>
        <w:t>La Marsellesa</w:t>
      </w:r>
      <w:r>
        <w:rPr/>
        <w:t>.</w:t>
      </w:r>
    </w:p>
    <w:p>
      <w:pPr>
        <w:pStyle w:val="BodyText"/>
        <w:spacing w:before="6"/>
        <w:rPr>
          <w:sz w:val="22"/>
        </w:rPr>
      </w:pPr>
    </w:p>
    <w:p>
      <w:pPr>
        <w:pStyle w:val="BodyText"/>
        <w:spacing w:line="362" w:lineRule="auto"/>
        <w:ind w:left="305" w:right="111" w:firstLine="719"/>
        <w:jc w:val="both"/>
      </w:pPr>
      <w:r>
        <w:rPr>
          <w:spacing w:val="-3"/>
        </w:rPr>
        <w:t>Señalaba Pere Coromines </w:t>
      </w:r>
      <w:r>
        <w:rPr>
          <w:spacing w:val="-3"/>
          <w:sz w:val="22"/>
        </w:rPr>
        <w:t>–</w:t>
      </w:r>
      <w:r>
        <w:rPr>
          <w:spacing w:val="-3"/>
        </w:rPr>
        <w:t>también </w:t>
      </w:r>
      <w:r>
        <w:rPr/>
        <w:t>lo hizo </w:t>
      </w:r>
      <w:r>
        <w:rPr>
          <w:spacing w:val="-3"/>
        </w:rPr>
        <w:t>Ramón </w:t>
      </w:r>
      <w:r>
        <w:rPr>
          <w:spacing w:val="-4"/>
        </w:rPr>
        <w:t>Fernández </w:t>
      </w:r>
      <w:r>
        <w:rPr/>
        <w:t>Jurado</w:t>
      </w:r>
      <w:r>
        <w:rPr>
          <w:position w:val="10"/>
          <w:sz w:val="16"/>
        </w:rPr>
        <w:t>443</w:t>
      </w:r>
      <w:r>
        <w:rPr>
          <w:sz w:val="22"/>
        </w:rPr>
        <w:t>– </w:t>
      </w:r>
      <w:r>
        <w:rPr>
          <w:spacing w:val="-3"/>
        </w:rPr>
        <w:t>que, ante </w:t>
      </w:r>
      <w:r>
        <w:rPr/>
        <w:t>el </w:t>
      </w:r>
      <w:r>
        <w:rPr>
          <w:spacing w:val="-3"/>
        </w:rPr>
        <w:t>desconocimiento </w:t>
      </w:r>
      <w:r>
        <w:rPr/>
        <w:t>de la </w:t>
      </w:r>
      <w:r>
        <w:rPr>
          <w:spacing w:val="-3"/>
        </w:rPr>
        <w:t>letra </w:t>
      </w:r>
      <w:r>
        <w:rPr/>
        <w:t>de </w:t>
      </w:r>
      <w:r>
        <w:rPr>
          <w:i/>
        </w:rPr>
        <w:t>La </w:t>
      </w:r>
      <w:r>
        <w:rPr>
          <w:i/>
          <w:spacing w:val="-3"/>
        </w:rPr>
        <w:t>Marsellesa</w:t>
      </w:r>
      <w:r>
        <w:rPr>
          <w:spacing w:val="-3"/>
        </w:rPr>
        <w:t>, </w:t>
      </w:r>
      <w:r>
        <w:rPr/>
        <w:t>se </w:t>
      </w:r>
      <w:r>
        <w:rPr>
          <w:spacing w:val="-4"/>
        </w:rPr>
        <w:t>recurría </w:t>
      </w:r>
      <w:r>
        <w:rPr/>
        <w:t>a </w:t>
      </w:r>
      <w:r>
        <w:rPr>
          <w:spacing w:val="-4"/>
        </w:rPr>
        <w:t>tararearla. </w:t>
      </w:r>
      <w:r>
        <w:rPr/>
        <w:t>Esta </w:t>
      </w:r>
      <w:r>
        <w:rPr>
          <w:spacing w:val="-3"/>
        </w:rPr>
        <w:t>particular interpretación fonética del </w:t>
      </w:r>
      <w:r>
        <w:rPr/>
        <w:t>himno </w:t>
      </w:r>
      <w:r>
        <w:rPr>
          <w:spacing w:val="-3"/>
        </w:rPr>
        <w:t>republicano </w:t>
      </w:r>
      <w:r>
        <w:rPr>
          <w:spacing w:val="-4"/>
        </w:rPr>
        <w:t>francés </w:t>
      </w:r>
      <w:r>
        <w:rPr/>
        <w:t>se </w:t>
      </w:r>
      <w:r>
        <w:rPr>
          <w:spacing w:val="-3"/>
        </w:rPr>
        <w:t>realizaría siguiendo </w:t>
      </w:r>
      <w:r>
        <w:rPr/>
        <w:t>su </w:t>
      </w:r>
      <w:r>
        <w:rPr>
          <w:spacing w:val="-3"/>
        </w:rPr>
        <w:t>línea melódica según </w:t>
      </w:r>
      <w:r>
        <w:rPr/>
        <w:t>la </w:t>
      </w:r>
      <w:r>
        <w:rPr>
          <w:spacing w:val="-4"/>
        </w:rPr>
        <w:t>recordara </w:t>
      </w:r>
      <w:r>
        <w:rPr>
          <w:spacing w:val="-3"/>
        </w:rPr>
        <w:t>cada ciudadano.</w:t>
      </w:r>
    </w:p>
    <w:p>
      <w:pPr>
        <w:pStyle w:val="BodyText"/>
        <w:spacing w:before="8"/>
      </w:pPr>
    </w:p>
    <w:p>
      <w:pPr>
        <w:pStyle w:val="BodyText"/>
        <w:spacing w:line="362" w:lineRule="auto"/>
        <w:ind w:left="305" w:right="120" w:firstLine="719"/>
        <w:jc w:val="both"/>
      </w:pPr>
      <w:r>
        <w:rPr/>
        <w:t>En general, en relación a la presencia de </w:t>
      </w:r>
      <w:r>
        <w:rPr>
          <w:i/>
        </w:rPr>
        <w:t>La Marsellesa </w:t>
      </w:r>
      <w:r>
        <w:rPr/>
        <w:t>en la jornada del 14 de abril de 1931, se omite un dato muy importante que aportaría un poco de luz a la situación anterior o, cuando menos, </w:t>
      </w:r>
      <w:r>
        <w:rPr>
          <w:spacing w:val="2"/>
        </w:rPr>
        <w:t>facilitaría </w:t>
      </w:r>
      <w:r>
        <w:rPr/>
        <w:t>su comprensión: </w:t>
      </w:r>
      <w:r>
        <w:rPr>
          <w:spacing w:val="2"/>
        </w:rPr>
        <w:t>en </w:t>
      </w:r>
      <w:r>
        <w:rPr/>
        <w:t>la citada jornada pudieron ser interpretadas diferentes versiones de dicha obra, con textos previamente escritos por distintos</w:t>
      </w:r>
      <w:r>
        <w:rPr>
          <w:spacing w:val="52"/>
        </w:rPr>
        <w:t> </w:t>
      </w:r>
      <w:r>
        <w:rPr/>
        <w:t>autores.</w:t>
      </w:r>
    </w:p>
    <w:p>
      <w:pPr>
        <w:pStyle w:val="BodyText"/>
        <w:spacing w:before="8"/>
      </w:pPr>
    </w:p>
    <w:p>
      <w:pPr>
        <w:pStyle w:val="BodyText"/>
        <w:ind w:left="1025" w:right="109"/>
      </w:pPr>
      <w:r>
        <w:rPr/>
        <w:t>Señalemos algunas de ellas:</w:t>
      </w:r>
    </w:p>
    <w:p>
      <w:pPr>
        <w:pStyle w:val="BodyText"/>
        <w:spacing w:before="6"/>
      </w:pPr>
    </w:p>
    <w:p>
      <w:pPr>
        <w:pStyle w:val="ListParagraph"/>
        <w:numPr>
          <w:ilvl w:val="0"/>
          <w:numId w:val="17"/>
        </w:numPr>
        <w:tabs>
          <w:tab w:pos="1385" w:val="left" w:leader="none"/>
          <w:tab w:pos="1386" w:val="left" w:leader="none"/>
        </w:tabs>
        <w:spacing w:line="278" w:lineRule="exact" w:before="0" w:after="0"/>
        <w:ind w:left="1370" w:right="3114" w:hanging="345"/>
        <w:jc w:val="left"/>
        <w:rPr>
          <w:sz w:val="24"/>
        </w:rPr>
      </w:pPr>
      <w:r>
        <w:rPr>
          <w:i/>
          <w:sz w:val="24"/>
        </w:rPr>
        <w:t>La </w:t>
      </w:r>
      <w:r>
        <w:rPr>
          <w:i/>
          <w:spacing w:val="-3"/>
          <w:sz w:val="24"/>
        </w:rPr>
        <w:t>Marsellesa </w:t>
      </w:r>
      <w:r>
        <w:rPr>
          <w:spacing w:val="-3"/>
          <w:sz w:val="24"/>
        </w:rPr>
        <w:t>(Himno revolucionario </w:t>
      </w:r>
      <w:r>
        <w:rPr>
          <w:spacing w:val="-4"/>
          <w:sz w:val="24"/>
        </w:rPr>
        <w:t>francés). </w:t>
      </w:r>
      <w:r>
        <w:rPr>
          <w:sz w:val="24"/>
        </w:rPr>
        <w:t>Texto</w:t>
      </w:r>
      <w:r>
        <w:rPr>
          <w:spacing w:val="-11"/>
          <w:sz w:val="24"/>
        </w:rPr>
        <w:t> </w:t>
      </w:r>
      <w:r>
        <w:rPr>
          <w:sz w:val="24"/>
        </w:rPr>
        <w:t>de</w:t>
      </w:r>
      <w:r>
        <w:rPr>
          <w:spacing w:val="-12"/>
          <w:sz w:val="24"/>
        </w:rPr>
        <w:t> </w:t>
      </w:r>
      <w:r>
        <w:rPr>
          <w:sz w:val="24"/>
        </w:rPr>
        <w:t>Josep</w:t>
      </w:r>
      <w:r>
        <w:rPr>
          <w:spacing w:val="-11"/>
          <w:sz w:val="24"/>
        </w:rPr>
        <w:t> </w:t>
      </w:r>
      <w:r>
        <w:rPr>
          <w:spacing w:val="-3"/>
          <w:sz w:val="24"/>
        </w:rPr>
        <w:t>Anselm</w:t>
      </w:r>
      <w:r>
        <w:rPr>
          <w:spacing w:val="-11"/>
          <w:sz w:val="24"/>
        </w:rPr>
        <w:t> </w:t>
      </w:r>
      <w:r>
        <w:rPr>
          <w:spacing w:val="-3"/>
          <w:sz w:val="24"/>
        </w:rPr>
        <w:t>Clavé</w:t>
      </w:r>
      <w:r>
        <w:rPr>
          <w:spacing w:val="-12"/>
          <w:sz w:val="24"/>
        </w:rPr>
        <w:t> </w:t>
      </w:r>
      <w:r>
        <w:rPr>
          <w:spacing w:val="-3"/>
          <w:sz w:val="24"/>
        </w:rPr>
        <w:t>(en</w:t>
      </w:r>
      <w:r>
        <w:rPr>
          <w:spacing w:val="-11"/>
          <w:sz w:val="24"/>
        </w:rPr>
        <w:t> </w:t>
      </w:r>
      <w:r>
        <w:rPr>
          <w:sz w:val="24"/>
        </w:rPr>
        <w:t>catalán)</w:t>
      </w:r>
      <w:r>
        <w:rPr>
          <w:position w:val="10"/>
          <w:sz w:val="16"/>
        </w:rPr>
        <w:t>444</w:t>
      </w:r>
      <w:r>
        <w:rPr>
          <w:sz w:val="24"/>
        </w:rPr>
        <w:t>.</w:t>
      </w:r>
    </w:p>
    <w:p>
      <w:pPr>
        <w:pStyle w:val="ListParagraph"/>
        <w:numPr>
          <w:ilvl w:val="0"/>
          <w:numId w:val="17"/>
        </w:numPr>
        <w:tabs>
          <w:tab w:pos="1385" w:val="left" w:leader="none"/>
          <w:tab w:pos="1386" w:val="left" w:leader="none"/>
        </w:tabs>
        <w:spacing w:line="265" w:lineRule="exact" w:before="116" w:after="0"/>
        <w:ind w:left="1385" w:right="0" w:hanging="360"/>
        <w:jc w:val="left"/>
        <w:rPr>
          <w:sz w:val="24"/>
        </w:rPr>
      </w:pPr>
      <w:r>
        <w:rPr>
          <w:i/>
          <w:sz w:val="24"/>
        </w:rPr>
        <w:t>La</w:t>
      </w:r>
      <w:r>
        <w:rPr>
          <w:i/>
          <w:spacing w:val="-5"/>
          <w:sz w:val="24"/>
        </w:rPr>
        <w:t> </w:t>
      </w:r>
      <w:r>
        <w:rPr>
          <w:i/>
          <w:spacing w:val="-3"/>
          <w:sz w:val="24"/>
        </w:rPr>
        <w:t>Marsellesa</w:t>
      </w:r>
      <w:r>
        <w:rPr>
          <w:spacing w:val="-3"/>
          <w:sz w:val="24"/>
        </w:rPr>
        <w:t>.</w:t>
      </w:r>
    </w:p>
    <w:p>
      <w:pPr>
        <w:pStyle w:val="BodyText"/>
        <w:spacing w:line="290" w:lineRule="exact"/>
        <w:ind w:left="1313" w:right="109"/>
      </w:pPr>
      <w:r>
        <w:rPr/>
        <w:t>Texto de Ignasi Iglesias (en catalán). Armonizada por Enric Morera</w:t>
      </w:r>
      <w:r>
        <w:rPr>
          <w:position w:val="10"/>
          <w:sz w:val="16"/>
        </w:rPr>
        <w:t>445</w:t>
      </w:r>
      <w:r>
        <w:rPr/>
        <w:t>.</w:t>
      </w:r>
    </w:p>
    <w:p>
      <w:pPr>
        <w:pStyle w:val="ListParagraph"/>
        <w:numPr>
          <w:ilvl w:val="0"/>
          <w:numId w:val="17"/>
        </w:numPr>
        <w:tabs>
          <w:tab w:pos="1385" w:val="left" w:leader="none"/>
          <w:tab w:pos="1386" w:val="left" w:leader="none"/>
        </w:tabs>
        <w:spacing w:line="265" w:lineRule="exact" w:before="120" w:after="0"/>
        <w:ind w:left="1385" w:right="0" w:hanging="360"/>
        <w:jc w:val="left"/>
        <w:rPr>
          <w:sz w:val="24"/>
        </w:rPr>
      </w:pPr>
      <w:r>
        <w:rPr>
          <w:i/>
          <w:sz w:val="24"/>
        </w:rPr>
        <w:t>La</w:t>
      </w:r>
      <w:r>
        <w:rPr>
          <w:i/>
          <w:spacing w:val="-5"/>
          <w:sz w:val="24"/>
        </w:rPr>
        <w:t> </w:t>
      </w:r>
      <w:r>
        <w:rPr>
          <w:i/>
          <w:spacing w:val="-3"/>
          <w:sz w:val="24"/>
        </w:rPr>
        <w:t>Marsellesa</w:t>
      </w:r>
      <w:r>
        <w:rPr>
          <w:spacing w:val="-3"/>
          <w:sz w:val="24"/>
        </w:rPr>
        <w:t>.</w:t>
      </w:r>
    </w:p>
    <w:p>
      <w:pPr>
        <w:pStyle w:val="BodyText"/>
        <w:spacing w:line="290" w:lineRule="exact"/>
        <w:ind w:left="1385" w:right="109"/>
      </w:pPr>
      <w:r>
        <w:rPr/>
        <w:t>Autores del texto (catalán y castellano) y de la armonización anónimos</w:t>
      </w:r>
      <w:r>
        <w:rPr>
          <w:position w:val="10"/>
          <w:sz w:val="16"/>
        </w:rPr>
        <w:t>446</w:t>
      </w:r>
      <w:r>
        <w:rPr/>
        <w:t>.</w:t>
      </w:r>
    </w:p>
    <w:p>
      <w:pPr>
        <w:pStyle w:val="BodyText"/>
        <w:spacing w:before="1"/>
        <w:rPr>
          <w:sz w:val="22"/>
        </w:rPr>
      </w:pPr>
      <w:r>
        <w:rPr/>
        <w:pict>
          <v:line style="position:absolute;mso-position-horizontal-relative:page;mso-position-vertical-relative:paragraph;z-index:4504;mso-wrap-distance-left:0;mso-wrap-distance-right:0" from="99.264pt,14.924282pt" to="243.284pt,14.924282pt" stroked="true" strokeweight=".48001pt" strokecolor="#000000">
            <w10:wrap type="topAndBottom"/>
          </v:line>
        </w:pict>
      </w:r>
    </w:p>
    <w:p>
      <w:pPr>
        <w:spacing w:line="247" w:lineRule="auto" w:before="38"/>
        <w:ind w:left="305" w:right="114" w:firstLine="719"/>
        <w:jc w:val="both"/>
        <w:rPr>
          <w:sz w:val="20"/>
        </w:rPr>
      </w:pPr>
      <w:r>
        <w:rPr>
          <w:position w:val="9"/>
          <w:sz w:val="13"/>
        </w:rPr>
        <w:t>443 </w:t>
      </w:r>
      <w:r>
        <w:rPr>
          <w:sz w:val="20"/>
        </w:rPr>
        <w:t>Véase FERNÁNDEZ JURADO, Ramón, </w:t>
      </w:r>
      <w:r>
        <w:rPr>
          <w:i/>
          <w:sz w:val="20"/>
        </w:rPr>
        <w:t>Memòries d´un militant obrer (1930-1942)</w:t>
      </w:r>
      <w:r>
        <w:rPr>
          <w:sz w:val="20"/>
        </w:rPr>
        <w:t>, Barcelona, Hacer, 1987, p. 16, </w:t>
      </w:r>
      <w:r>
        <w:rPr>
          <w:i/>
          <w:sz w:val="20"/>
        </w:rPr>
        <w:t>cit. </w:t>
      </w:r>
      <w:r>
        <w:rPr>
          <w:sz w:val="20"/>
        </w:rPr>
        <w:t>en DUARTE, Ángel, “Republicanismo y canto coral en el Reus de finales del siglo </w:t>
      </w:r>
      <w:r>
        <w:rPr>
          <w:sz w:val="16"/>
        </w:rPr>
        <w:t>XIX</w:t>
      </w:r>
      <w:r>
        <w:rPr>
          <w:sz w:val="20"/>
        </w:rPr>
        <w:t>”, en Paul Aubert (dir.), </w:t>
      </w:r>
      <w:r>
        <w:rPr>
          <w:i/>
          <w:sz w:val="20"/>
        </w:rPr>
        <w:t>Sociétés musicales…</w:t>
      </w:r>
      <w:r>
        <w:rPr>
          <w:sz w:val="20"/>
        </w:rPr>
        <w:t>, </w:t>
      </w:r>
      <w:r>
        <w:rPr>
          <w:i/>
          <w:sz w:val="20"/>
        </w:rPr>
        <w:t>op. cit.</w:t>
      </w:r>
      <w:r>
        <w:rPr>
          <w:sz w:val="20"/>
        </w:rPr>
        <w:t>, p. 109.</w:t>
      </w:r>
    </w:p>
    <w:p>
      <w:pPr>
        <w:spacing w:line="231" w:lineRule="exact" w:before="0"/>
        <w:ind w:left="305" w:right="0" w:firstLine="719"/>
        <w:jc w:val="both"/>
        <w:rPr>
          <w:sz w:val="20"/>
        </w:rPr>
      </w:pPr>
      <w:r>
        <w:rPr>
          <w:position w:val="9"/>
          <w:sz w:val="13"/>
        </w:rPr>
        <w:t>444  </w:t>
      </w:r>
      <w:r>
        <w:rPr>
          <w:sz w:val="20"/>
        </w:rPr>
        <w:t>CLAVÉ, José Anselmo, </w:t>
      </w:r>
      <w:r>
        <w:rPr>
          <w:i/>
          <w:sz w:val="20"/>
        </w:rPr>
        <w:t>Flores de Estío</w:t>
      </w:r>
      <w:r>
        <w:rPr>
          <w:sz w:val="20"/>
        </w:rPr>
        <w:t>, [Barcelona], López, 1893, pp. 227-230. Clavé hacía</w:t>
      </w:r>
    </w:p>
    <w:p>
      <w:pPr>
        <w:spacing w:line="247" w:lineRule="auto" w:before="7"/>
        <w:ind w:left="305" w:right="122" w:firstLine="0"/>
        <w:jc w:val="both"/>
        <w:rPr>
          <w:sz w:val="20"/>
        </w:rPr>
      </w:pPr>
      <w:r>
        <w:rPr>
          <w:sz w:val="20"/>
        </w:rPr>
        <w:t>una importante precisión sobre su trabajo: “Traducido libremente al catalán y arreglado para voces solas”. </w:t>
      </w:r>
      <w:r>
        <w:rPr>
          <w:i/>
          <w:sz w:val="20"/>
        </w:rPr>
        <w:t>Ibid</w:t>
      </w:r>
      <w:r>
        <w:rPr>
          <w:sz w:val="20"/>
        </w:rPr>
        <w:t>., p. 227. La traducción del texto entrecomillado es nuestra. No era, por tanto, una traducción literal del texto original de Rouget de Lisle, sino una adaptación libre al contexto cultural catalán.</w:t>
      </w:r>
    </w:p>
    <w:p>
      <w:pPr>
        <w:spacing w:line="231" w:lineRule="exact" w:before="0"/>
        <w:ind w:left="305" w:right="0" w:firstLine="719"/>
        <w:jc w:val="both"/>
        <w:rPr>
          <w:sz w:val="20"/>
        </w:rPr>
      </w:pPr>
      <w:r>
        <w:rPr>
          <w:position w:val="9"/>
          <w:sz w:val="13"/>
        </w:rPr>
        <w:t>445    </w:t>
      </w:r>
      <w:r>
        <w:rPr>
          <w:i/>
          <w:sz w:val="20"/>
        </w:rPr>
        <w:t>La  Marsellesa  </w:t>
      </w:r>
      <w:r>
        <w:rPr>
          <w:sz w:val="20"/>
        </w:rPr>
        <w:t>[Partitura  para  coro  con  voces  según  el  texto  de  Ignasi  Iglesias  y     la</w:t>
      </w:r>
    </w:p>
    <w:p>
      <w:pPr>
        <w:spacing w:line="247" w:lineRule="auto" w:before="7"/>
        <w:ind w:left="305" w:right="113" w:firstLine="0"/>
        <w:jc w:val="both"/>
        <w:rPr>
          <w:sz w:val="20"/>
        </w:rPr>
      </w:pPr>
      <w:r>
        <w:rPr>
          <w:sz w:val="20"/>
        </w:rPr>
        <w:t>armonización de Enric Morera], Barcelona, Iberia Musical, s.a. Archivo Enrique Téllez (nuestro ejemplar contiene la firma autógrafa de Morera). Enric Morera utilizó en esta obra un gran despliegue de voces: Sopranos, Contraltos, Tenores I, Tenores II, Barítonos y Bajos. En la portada de esta partitura se indica que existe de la misma una versión para canto y piano. En nuestro archivo conservamos otra versión con una sola línea melódica, acompañada de otras dos obras más: </w:t>
      </w:r>
      <w:r>
        <w:rPr>
          <w:i/>
          <w:sz w:val="20"/>
        </w:rPr>
        <w:t>Himne Català </w:t>
      </w:r>
      <w:r>
        <w:rPr>
          <w:sz w:val="20"/>
        </w:rPr>
        <w:t>y </w:t>
      </w:r>
      <w:r>
        <w:rPr>
          <w:i/>
          <w:sz w:val="20"/>
        </w:rPr>
        <w:t>Els Segadors</w:t>
      </w:r>
      <w:r>
        <w:rPr>
          <w:sz w:val="20"/>
        </w:rPr>
        <w:t>. Véanse </w:t>
      </w:r>
      <w:r>
        <w:rPr>
          <w:i/>
          <w:sz w:val="20"/>
        </w:rPr>
        <w:t>La </w:t>
      </w:r>
      <w:r>
        <w:rPr>
          <w:i/>
          <w:sz w:val="20"/>
        </w:rPr>
        <w:t>Marsellesa </w:t>
      </w:r>
      <w:r>
        <w:rPr>
          <w:sz w:val="20"/>
        </w:rPr>
        <w:t>[Texto de Ignasi Iglesias], </w:t>
      </w:r>
      <w:r>
        <w:rPr>
          <w:i/>
          <w:sz w:val="20"/>
        </w:rPr>
        <w:t>Himne Català </w:t>
      </w:r>
      <w:r>
        <w:rPr>
          <w:sz w:val="20"/>
        </w:rPr>
        <w:t>[Texto y música de Apel.les Mestres] y </w:t>
      </w:r>
      <w:r>
        <w:rPr>
          <w:i/>
          <w:sz w:val="20"/>
        </w:rPr>
        <w:t>Els </w:t>
      </w:r>
      <w:r>
        <w:rPr>
          <w:i/>
          <w:sz w:val="20"/>
        </w:rPr>
        <w:t>Segadors</w:t>
      </w:r>
      <w:r>
        <w:rPr>
          <w:sz w:val="20"/>
        </w:rPr>
        <w:t>, Barcelona, Boileau, s.a. Archivo Enrique Téllez. Y también una octavilla de dicha obra junto a otra titulada </w:t>
      </w:r>
      <w:r>
        <w:rPr>
          <w:i/>
          <w:sz w:val="20"/>
        </w:rPr>
        <w:t>La Bandera Catalana</w:t>
      </w:r>
      <w:r>
        <w:rPr>
          <w:sz w:val="20"/>
        </w:rPr>
        <w:t>, de Orland D´Arimont. Véanse </w:t>
      </w:r>
      <w:r>
        <w:rPr>
          <w:i/>
          <w:sz w:val="20"/>
        </w:rPr>
        <w:t>La Marsellesa </w:t>
      </w:r>
      <w:r>
        <w:rPr>
          <w:sz w:val="20"/>
        </w:rPr>
        <w:t>[Texto de  Ignasi Iglesias] y </w:t>
      </w:r>
      <w:r>
        <w:rPr>
          <w:i/>
          <w:sz w:val="20"/>
        </w:rPr>
        <w:t>La Bandera Catalana </w:t>
      </w:r>
      <w:r>
        <w:rPr>
          <w:sz w:val="20"/>
        </w:rPr>
        <w:t>[de Orland D´Arimont], Sans (Barcelona), s.n., [ca. 1931] (Tallers Gráfics “Ideal”, Carrer de Riego, 45). Archivo Enrique</w:t>
      </w:r>
      <w:r>
        <w:rPr>
          <w:spacing w:val="-25"/>
          <w:sz w:val="20"/>
        </w:rPr>
        <w:t> </w:t>
      </w:r>
      <w:r>
        <w:rPr>
          <w:sz w:val="20"/>
        </w:rPr>
        <w:t>Téllez.</w:t>
      </w:r>
    </w:p>
    <w:p>
      <w:pPr>
        <w:spacing w:line="231" w:lineRule="exact" w:before="0"/>
        <w:ind w:left="305" w:right="0" w:firstLine="719"/>
        <w:jc w:val="both"/>
        <w:rPr>
          <w:i/>
          <w:sz w:val="20"/>
        </w:rPr>
      </w:pPr>
      <w:r>
        <w:rPr>
          <w:position w:val="9"/>
          <w:sz w:val="13"/>
        </w:rPr>
        <w:t>446  </w:t>
      </w:r>
      <w:r>
        <w:rPr>
          <w:sz w:val="20"/>
        </w:rPr>
        <w:t>Versión del  himno  francés  para  voz  y piano,  con  texto  en catalán y castellano. Véase  </w:t>
      </w:r>
      <w:r>
        <w:rPr>
          <w:i/>
          <w:sz w:val="20"/>
        </w:rPr>
        <w:t>La</w:t>
      </w:r>
    </w:p>
    <w:p>
      <w:pPr>
        <w:spacing w:line="247" w:lineRule="auto" w:before="7"/>
        <w:ind w:left="305" w:right="124" w:firstLine="0"/>
        <w:jc w:val="both"/>
        <w:rPr>
          <w:sz w:val="20"/>
        </w:rPr>
      </w:pPr>
      <w:r>
        <w:rPr>
          <w:i/>
          <w:sz w:val="20"/>
        </w:rPr>
        <w:t>Marsellesa</w:t>
      </w:r>
      <w:r>
        <w:rPr>
          <w:sz w:val="20"/>
        </w:rPr>
        <w:t>, Barcelona, Musical Emporium, s.a. Archivo Enrique Téllez. Conservamos en nuestro archivo una octavilla de esta obra en su versión del texto en castellano, subtitulada “Himno republicano”.</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0" w:lineRule="auto" w:before="69"/>
        <w:ind w:left="305" w:right="111" w:firstLine="719"/>
        <w:jc w:val="both"/>
      </w:pPr>
      <w:r>
        <w:rPr/>
        <w:t>Muy </w:t>
      </w:r>
      <w:r>
        <w:rPr>
          <w:spacing w:val="-3"/>
        </w:rPr>
        <w:t>probablemente </w:t>
      </w:r>
      <w:r>
        <w:rPr/>
        <w:t>se </w:t>
      </w:r>
      <w:r>
        <w:rPr>
          <w:spacing w:val="-3"/>
        </w:rPr>
        <w:t>interpretaron todas ellas </w:t>
      </w:r>
      <w:r>
        <w:rPr/>
        <w:t>(y </w:t>
      </w:r>
      <w:r>
        <w:rPr>
          <w:spacing w:val="-3"/>
        </w:rPr>
        <w:t>algunas versiones más) </w:t>
      </w:r>
      <w:r>
        <w:rPr/>
        <w:t>en </w:t>
      </w:r>
      <w:r>
        <w:rPr>
          <w:spacing w:val="-3"/>
        </w:rPr>
        <w:t>distintos </w:t>
      </w:r>
      <w:r>
        <w:rPr>
          <w:spacing w:val="-4"/>
        </w:rPr>
        <w:t>lugares </w:t>
      </w:r>
      <w:r>
        <w:rPr/>
        <w:t>de la </w:t>
      </w:r>
      <w:r>
        <w:rPr>
          <w:spacing w:val="-3"/>
        </w:rPr>
        <w:t>ciudad, </w:t>
      </w:r>
      <w:r>
        <w:rPr/>
        <w:t>si </w:t>
      </w:r>
      <w:r>
        <w:rPr>
          <w:spacing w:val="-3"/>
        </w:rPr>
        <w:t>bien </w:t>
      </w:r>
      <w:r>
        <w:rPr/>
        <w:t>no </w:t>
      </w:r>
      <w:r>
        <w:rPr>
          <w:spacing w:val="-3"/>
        </w:rPr>
        <w:t>tenemos ninguna duda </w:t>
      </w:r>
      <w:r>
        <w:rPr/>
        <w:t>en </w:t>
      </w:r>
      <w:r>
        <w:rPr>
          <w:spacing w:val="-3"/>
        </w:rPr>
        <w:t>atribuir </w:t>
      </w:r>
      <w:r>
        <w:rPr/>
        <w:t>un </w:t>
      </w:r>
      <w:r>
        <w:rPr>
          <w:spacing w:val="-4"/>
        </w:rPr>
        <w:t>mayor</w:t>
      </w:r>
      <w:r>
        <w:rPr>
          <w:spacing w:val="52"/>
        </w:rPr>
        <w:t> </w:t>
      </w:r>
      <w:r>
        <w:rPr>
          <w:spacing w:val="-3"/>
        </w:rPr>
        <w:t>protagonismo </w:t>
      </w:r>
      <w:r>
        <w:rPr/>
        <w:t>a la </w:t>
      </w:r>
      <w:r>
        <w:rPr>
          <w:spacing w:val="-3"/>
        </w:rPr>
        <w:t>adaptación </w:t>
      </w:r>
      <w:r>
        <w:rPr/>
        <w:t>que de </w:t>
      </w:r>
      <w:r>
        <w:rPr>
          <w:spacing w:val="-3"/>
        </w:rPr>
        <w:t>esta obra realizó Clavé </w:t>
      </w:r>
      <w:r>
        <w:rPr/>
        <w:t>en </w:t>
      </w:r>
      <w:r>
        <w:rPr>
          <w:spacing w:val="-3"/>
        </w:rPr>
        <w:t>agosto </w:t>
      </w:r>
      <w:r>
        <w:rPr/>
        <w:t>de </w:t>
      </w:r>
      <w:r>
        <w:rPr>
          <w:spacing w:val="-3"/>
        </w:rPr>
        <w:t>1871. Dicho autor </w:t>
      </w:r>
      <w:r>
        <w:rPr>
          <w:spacing w:val="-4"/>
        </w:rPr>
        <w:t>programaba </w:t>
      </w:r>
      <w:r>
        <w:rPr>
          <w:spacing w:val="-3"/>
        </w:rPr>
        <w:t>con </w:t>
      </w:r>
      <w:r>
        <w:rPr>
          <w:spacing w:val="-4"/>
        </w:rPr>
        <w:t>regularidad </w:t>
      </w:r>
      <w:r>
        <w:rPr>
          <w:spacing w:val="-3"/>
        </w:rPr>
        <w:t>esta obra </w:t>
      </w:r>
      <w:r>
        <w:rPr/>
        <w:t>en los </w:t>
      </w:r>
      <w:r>
        <w:rPr>
          <w:spacing w:val="-3"/>
        </w:rPr>
        <w:t>conciertos </w:t>
      </w:r>
      <w:r>
        <w:rPr/>
        <w:t>de la </w:t>
      </w:r>
      <w:r>
        <w:rPr>
          <w:spacing w:val="-3"/>
        </w:rPr>
        <w:t>Sociedad Coral  Euterpe, circunstancia </w:t>
      </w:r>
      <w:r>
        <w:rPr/>
        <w:t>que le </w:t>
      </w:r>
      <w:r>
        <w:rPr>
          <w:spacing w:val="-3"/>
        </w:rPr>
        <w:t>había proporcionado </w:t>
      </w:r>
      <w:r>
        <w:rPr/>
        <w:t>una </w:t>
      </w:r>
      <w:r>
        <w:rPr>
          <w:spacing w:val="-3"/>
        </w:rPr>
        <w:t>implantación </w:t>
      </w:r>
      <w:r>
        <w:rPr/>
        <w:t>muy </w:t>
      </w:r>
      <w:r>
        <w:rPr>
          <w:spacing w:val="-3"/>
        </w:rPr>
        <w:t>amplia </w:t>
      </w:r>
      <w:r>
        <w:rPr/>
        <w:t>en la </w:t>
      </w:r>
      <w:r>
        <w:rPr>
          <w:spacing w:val="-3"/>
        </w:rPr>
        <w:t>sociedad catalana. </w:t>
      </w:r>
      <w:r>
        <w:rPr/>
        <w:t>Su </w:t>
      </w:r>
      <w:r>
        <w:rPr>
          <w:spacing w:val="-3"/>
        </w:rPr>
        <w:t>aceptación popular </w:t>
      </w:r>
      <w:r>
        <w:rPr/>
        <w:t>le </w:t>
      </w:r>
      <w:r>
        <w:rPr>
          <w:spacing w:val="-3"/>
        </w:rPr>
        <w:t>otorgaba </w:t>
      </w:r>
      <w:r>
        <w:rPr/>
        <w:t>el </w:t>
      </w:r>
      <w:r>
        <w:rPr>
          <w:spacing w:val="-3"/>
        </w:rPr>
        <w:t>valor añadido </w:t>
      </w:r>
      <w:r>
        <w:rPr/>
        <w:t>de </w:t>
      </w:r>
      <w:r>
        <w:rPr>
          <w:spacing w:val="-3"/>
        </w:rPr>
        <w:t>haber </w:t>
      </w:r>
      <w:r>
        <w:rPr>
          <w:spacing w:val="-4"/>
        </w:rPr>
        <w:t>franqueado </w:t>
      </w:r>
      <w:r>
        <w:rPr>
          <w:spacing w:val="-2"/>
        </w:rPr>
        <w:t>las </w:t>
      </w:r>
      <w:r>
        <w:rPr>
          <w:spacing w:val="-4"/>
        </w:rPr>
        <w:t>barreras </w:t>
      </w:r>
      <w:r>
        <w:rPr/>
        <w:t>de una u </w:t>
      </w:r>
      <w:r>
        <w:rPr>
          <w:spacing w:val="-3"/>
        </w:rPr>
        <w:t>otra fuerza política para convertirse </w:t>
      </w:r>
      <w:r>
        <w:rPr/>
        <w:t>en himno de todos los </w:t>
      </w:r>
      <w:r>
        <w:rPr>
          <w:spacing w:val="-3"/>
        </w:rPr>
        <w:t>republicanos catalanes. </w:t>
      </w:r>
      <w:r>
        <w:rPr/>
        <w:t>Así </w:t>
      </w:r>
      <w:r>
        <w:rPr>
          <w:spacing w:val="-3"/>
        </w:rPr>
        <w:t>debió </w:t>
      </w:r>
      <w:r>
        <w:rPr/>
        <w:t>de </w:t>
      </w:r>
      <w:r>
        <w:rPr>
          <w:spacing w:val="-3"/>
        </w:rPr>
        <w:t>entenderlo </w:t>
      </w:r>
      <w:r>
        <w:rPr/>
        <w:t>Jaume </w:t>
      </w:r>
      <w:r>
        <w:rPr>
          <w:spacing w:val="-3"/>
        </w:rPr>
        <w:t>Miravitlles cuando </w:t>
      </w:r>
      <w:r>
        <w:rPr/>
        <w:t>la </w:t>
      </w:r>
      <w:r>
        <w:rPr>
          <w:spacing w:val="-3"/>
        </w:rPr>
        <w:t>denominó </w:t>
      </w:r>
      <w:r>
        <w:rPr>
          <w:spacing w:val="-2"/>
        </w:rPr>
        <w:t>“</w:t>
      </w:r>
      <w:r>
        <w:rPr>
          <w:i/>
          <w:spacing w:val="-2"/>
        </w:rPr>
        <w:t>La </w:t>
      </w:r>
      <w:r>
        <w:rPr>
          <w:i/>
          <w:spacing w:val="-3"/>
        </w:rPr>
        <w:t>Marsellesa</w:t>
      </w:r>
      <w:r>
        <w:rPr>
          <w:i/>
          <w:spacing w:val="6"/>
        </w:rPr>
        <w:t> </w:t>
      </w:r>
      <w:r>
        <w:rPr>
          <w:spacing w:val="-3"/>
        </w:rPr>
        <w:t>catalana”</w:t>
      </w:r>
      <w:r>
        <w:rPr>
          <w:spacing w:val="-3"/>
          <w:position w:val="10"/>
          <w:sz w:val="16"/>
        </w:rPr>
        <w:t>447</w:t>
      </w:r>
      <w:r>
        <w:rPr>
          <w:spacing w:val="-3"/>
        </w:rPr>
        <w:t>.</w:t>
      </w:r>
    </w:p>
    <w:p>
      <w:pPr>
        <w:pStyle w:val="BodyText"/>
        <w:spacing w:before="8"/>
        <w:rPr>
          <w:sz w:val="23"/>
        </w:rPr>
      </w:pPr>
    </w:p>
    <w:p>
      <w:pPr>
        <w:pStyle w:val="BodyText"/>
        <w:spacing w:line="362" w:lineRule="auto"/>
        <w:ind w:left="305" w:right="111" w:firstLine="719"/>
        <w:jc w:val="both"/>
      </w:pPr>
      <w:r>
        <w:rPr>
          <w:spacing w:val="-3"/>
        </w:rPr>
        <w:t>Mucho antes incluso </w:t>
      </w:r>
      <w:r>
        <w:rPr/>
        <w:t>de que </w:t>
      </w:r>
      <w:r>
        <w:rPr>
          <w:spacing w:val="-3"/>
        </w:rPr>
        <w:t>Miravitlles </w:t>
      </w:r>
      <w:r>
        <w:rPr/>
        <w:t>la </w:t>
      </w:r>
      <w:r>
        <w:rPr>
          <w:spacing w:val="-3"/>
        </w:rPr>
        <w:t>denominara como hemos indicado, </w:t>
      </w:r>
      <w:r>
        <w:rPr/>
        <w:t>el </w:t>
      </w:r>
      <w:r>
        <w:rPr>
          <w:spacing w:val="-3"/>
        </w:rPr>
        <w:t>poeta </w:t>
      </w:r>
      <w:r>
        <w:rPr/>
        <w:t>y </w:t>
      </w:r>
      <w:r>
        <w:rPr>
          <w:spacing w:val="-3"/>
        </w:rPr>
        <w:t>escritor </w:t>
      </w:r>
      <w:r>
        <w:rPr/>
        <w:t>Joan </w:t>
      </w:r>
      <w:r>
        <w:rPr>
          <w:spacing w:val="-4"/>
        </w:rPr>
        <w:t>Maragall </w:t>
      </w:r>
      <w:r>
        <w:rPr>
          <w:spacing w:val="-3"/>
        </w:rPr>
        <w:t>escribió </w:t>
      </w:r>
      <w:r>
        <w:rPr/>
        <w:t>un </w:t>
      </w:r>
      <w:r>
        <w:rPr>
          <w:spacing w:val="-3"/>
        </w:rPr>
        <w:t>magnífico artículo </w:t>
      </w:r>
      <w:r>
        <w:rPr/>
        <w:t>en el </w:t>
      </w:r>
      <w:r>
        <w:rPr>
          <w:i/>
          <w:spacing w:val="-3"/>
        </w:rPr>
        <w:t>Diario </w:t>
      </w:r>
      <w:r>
        <w:rPr>
          <w:i/>
        </w:rPr>
        <w:t>de </w:t>
      </w:r>
      <w:r>
        <w:rPr>
          <w:i/>
          <w:spacing w:val="-3"/>
        </w:rPr>
        <w:t>Barcelona</w:t>
      </w:r>
      <w:r>
        <w:rPr>
          <w:spacing w:val="-3"/>
        </w:rPr>
        <w:t>, </w:t>
      </w:r>
      <w:r>
        <w:rPr/>
        <w:t>en </w:t>
      </w:r>
      <w:r>
        <w:rPr>
          <w:spacing w:val="-3"/>
        </w:rPr>
        <w:t>1906, titulado escuetamente </w:t>
      </w:r>
      <w:r>
        <w:rPr>
          <w:i/>
        </w:rPr>
        <w:t>La </w:t>
      </w:r>
      <w:r>
        <w:rPr>
          <w:i/>
          <w:spacing w:val="-3"/>
        </w:rPr>
        <w:t>Marsellesa</w:t>
      </w:r>
      <w:r>
        <w:rPr>
          <w:spacing w:val="-3"/>
        </w:rPr>
        <w:t>. </w:t>
      </w:r>
      <w:r>
        <w:rPr/>
        <w:t>En </w:t>
      </w:r>
      <w:r>
        <w:rPr>
          <w:spacing w:val="-2"/>
        </w:rPr>
        <w:t>él, </w:t>
      </w:r>
      <w:r>
        <w:rPr>
          <w:spacing w:val="-3"/>
        </w:rPr>
        <w:t>describe este autor </w:t>
      </w:r>
      <w:r>
        <w:rPr/>
        <w:t>la </w:t>
      </w:r>
      <w:r>
        <w:rPr>
          <w:spacing w:val="-3"/>
        </w:rPr>
        <w:t>expansión </w:t>
      </w:r>
      <w:r>
        <w:rPr/>
        <w:t>de </w:t>
      </w:r>
      <w:r>
        <w:rPr>
          <w:spacing w:val="-3"/>
        </w:rPr>
        <w:t>dicho </w:t>
      </w:r>
      <w:r>
        <w:rPr/>
        <w:t>himno en el </w:t>
      </w:r>
      <w:r>
        <w:rPr>
          <w:spacing w:val="-3"/>
        </w:rPr>
        <w:t>ámbito político</w:t>
      </w:r>
      <w:r>
        <w:rPr>
          <w:spacing w:val="-27"/>
        </w:rPr>
        <w:t> </w:t>
      </w:r>
      <w:r>
        <w:rPr>
          <w:spacing w:val="-3"/>
        </w:rPr>
        <w:t>catalán.</w:t>
      </w:r>
    </w:p>
    <w:p>
      <w:pPr>
        <w:pStyle w:val="BodyText"/>
        <w:spacing w:before="10"/>
      </w:pPr>
    </w:p>
    <w:p>
      <w:pPr>
        <w:pStyle w:val="BodyText"/>
        <w:spacing w:line="237" w:lineRule="auto"/>
        <w:ind w:left="1025" w:right="107" w:firstLine="288"/>
        <w:jc w:val="both"/>
      </w:pPr>
      <w:r>
        <w:rPr/>
        <w:t>Me </w:t>
      </w:r>
      <w:r>
        <w:rPr>
          <w:spacing w:val="-4"/>
        </w:rPr>
        <w:t>acordaba </w:t>
      </w:r>
      <w:r>
        <w:rPr/>
        <w:t>de </w:t>
      </w:r>
      <w:r>
        <w:rPr>
          <w:spacing w:val="-3"/>
        </w:rPr>
        <w:t>cómo había </w:t>
      </w:r>
      <w:r>
        <w:rPr/>
        <w:t>visto </w:t>
      </w:r>
      <w:r>
        <w:rPr>
          <w:spacing w:val="-3"/>
        </w:rPr>
        <w:t>penetrar </w:t>
      </w:r>
      <w:r>
        <w:rPr/>
        <w:t>el </w:t>
      </w:r>
      <w:r>
        <w:rPr>
          <w:spacing w:val="-3"/>
        </w:rPr>
        <w:t>canto </w:t>
      </w:r>
      <w:r>
        <w:rPr/>
        <w:t>de la </w:t>
      </w:r>
      <w:r>
        <w:rPr>
          <w:spacing w:val="-3"/>
        </w:rPr>
        <w:t>Marsellesa </w:t>
      </w:r>
      <w:r>
        <w:rPr/>
        <w:t>en </w:t>
      </w:r>
      <w:r>
        <w:rPr>
          <w:spacing w:val="-3"/>
        </w:rPr>
        <w:t>nuestro pueblo; </w:t>
      </w:r>
      <w:r>
        <w:rPr/>
        <w:t>me </w:t>
      </w:r>
      <w:r>
        <w:rPr>
          <w:spacing w:val="-4"/>
        </w:rPr>
        <w:t>acordaba </w:t>
      </w:r>
      <w:r>
        <w:rPr/>
        <w:t>de los </w:t>
      </w:r>
      <w:r>
        <w:rPr>
          <w:spacing w:val="-3"/>
        </w:rPr>
        <w:t>coros </w:t>
      </w:r>
      <w:r>
        <w:rPr/>
        <w:t>de [Josep </w:t>
      </w:r>
      <w:r>
        <w:rPr>
          <w:spacing w:val="-3"/>
        </w:rPr>
        <w:t>Anselm] Clavé </w:t>
      </w:r>
      <w:r>
        <w:rPr/>
        <w:t>y de la </w:t>
      </w:r>
      <w:r>
        <w:rPr>
          <w:spacing w:val="-3"/>
        </w:rPr>
        <w:t>obra </w:t>
      </w:r>
      <w:r>
        <w:rPr/>
        <w:t>de </w:t>
      </w:r>
      <w:r>
        <w:rPr>
          <w:spacing w:val="-3"/>
        </w:rPr>
        <w:t>estos, identificando, </w:t>
      </w:r>
      <w:r>
        <w:rPr/>
        <w:t>en </w:t>
      </w:r>
      <w:r>
        <w:rPr>
          <w:spacing w:val="-3"/>
        </w:rPr>
        <w:t>cierta manera </w:t>
      </w:r>
      <w:r>
        <w:rPr/>
        <w:t>la </w:t>
      </w:r>
      <w:r>
        <w:rPr>
          <w:spacing w:val="-3"/>
        </w:rPr>
        <w:t>educación política con </w:t>
      </w:r>
      <w:r>
        <w:rPr/>
        <w:t>la </w:t>
      </w:r>
      <w:r>
        <w:rPr>
          <w:spacing w:val="-3"/>
        </w:rPr>
        <w:t>artística </w:t>
      </w:r>
      <w:r>
        <w:rPr/>
        <w:t>de los </w:t>
      </w:r>
      <w:r>
        <w:rPr>
          <w:spacing w:val="-4"/>
        </w:rPr>
        <w:t>trabajadores </w:t>
      </w:r>
      <w:r>
        <w:rPr>
          <w:spacing w:val="-3"/>
        </w:rPr>
        <w:t>catalanes. </w:t>
      </w:r>
      <w:r>
        <w:rPr/>
        <w:t>Así, el </w:t>
      </w:r>
      <w:r>
        <w:rPr>
          <w:spacing w:val="-3"/>
        </w:rPr>
        <w:t>canto </w:t>
      </w:r>
      <w:r>
        <w:rPr/>
        <w:t>de </w:t>
      </w:r>
      <w:r>
        <w:rPr>
          <w:spacing w:val="-3"/>
        </w:rPr>
        <w:t>redención obrera comenzó </w:t>
      </w:r>
      <w:r>
        <w:rPr/>
        <w:t>a </w:t>
      </w:r>
      <w:r>
        <w:rPr>
          <w:spacing w:val="-3"/>
        </w:rPr>
        <w:t>cantarse </w:t>
      </w:r>
      <w:r>
        <w:rPr/>
        <w:t>en </w:t>
      </w:r>
      <w:r>
        <w:rPr>
          <w:spacing w:val="-3"/>
        </w:rPr>
        <w:t>catalán </w:t>
      </w:r>
      <w:r>
        <w:rPr/>
        <w:t>en </w:t>
      </w:r>
      <w:r>
        <w:rPr>
          <w:spacing w:val="-2"/>
        </w:rPr>
        <w:t>las </w:t>
      </w:r>
      <w:r>
        <w:rPr>
          <w:spacing w:val="-3"/>
        </w:rPr>
        <w:t>salas </w:t>
      </w:r>
      <w:r>
        <w:rPr/>
        <w:t>de </w:t>
      </w:r>
      <w:r>
        <w:rPr>
          <w:spacing w:val="-3"/>
        </w:rPr>
        <w:t>concierto, </w:t>
      </w:r>
      <w:r>
        <w:rPr/>
        <w:t>y </w:t>
      </w:r>
      <w:r>
        <w:rPr>
          <w:spacing w:val="-3"/>
        </w:rPr>
        <w:t>esta primera impresión quedó imborrable </w:t>
      </w:r>
      <w:r>
        <w:rPr/>
        <w:t>y </w:t>
      </w:r>
      <w:r>
        <w:rPr>
          <w:spacing w:val="-3"/>
        </w:rPr>
        <w:t>perennemente fecunda </w:t>
      </w:r>
      <w:r>
        <w:rPr/>
        <w:t>en el alma popular</w:t>
      </w:r>
      <w:r>
        <w:rPr>
          <w:position w:val="10"/>
          <w:sz w:val="16"/>
        </w:rPr>
        <w:t>448</w:t>
      </w:r>
      <w:r>
        <w:rPr/>
        <w:t>.</w:t>
      </w:r>
    </w:p>
    <w:p>
      <w:pPr>
        <w:pStyle w:val="BodyText"/>
        <w:spacing w:before="6"/>
        <w:rPr>
          <w:sz w:val="36"/>
        </w:rPr>
      </w:pPr>
    </w:p>
    <w:p>
      <w:pPr>
        <w:pStyle w:val="BodyText"/>
        <w:spacing w:line="355" w:lineRule="auto"/>
        <w:ind w:left="305" w:right="112" w:firstLine="719"/>
        <w:jc w:val="both"/>
      </w:pPr>
      <w:r>
        <w:rPr/>
        <w:t>A la </w:t>
      </w:r>
      <w:r>
        <w:rPr>
          <w:spacing w:val="-3"/>
        </w:rPr>
        <w:t>amplia difusión </w:t>
      </w:r>
      <w:r>
        <w:rPr/>
        <w:t>de </w:t>
      </w:r>
      <w:r>
        <w:rPr>
          <w:spacing w:val="-3"/>
        </w:rPr>
        <w:t>dicha obra, </w:t>
      </w:r>
      <w:r>
        <w:rPr>
          <w:spacing w:val="-4"/>
        </w:rPr>
        <w:t>gracias </w:t>
      </w:r>
      <w:r>
        <w:rPr/>
        <w:t>a la </w:t>
      </w:r>
      <w:r>
        <w:rPr>
          <w:spacing w:val="-3"/>
        </w:rPr>
        <w:t>actividad </w:t>
      </w:r>
      <w:r>
        <w:rPr/>
        <w:t>de la </w:t>
      </w:r>
      <w:r>
        <w:rPr>
          <w:spacing w:val="-3"/>
        </w:rPr>
        <w:t>Sociedad coral Euterpe dirigida </w:t>
      </w:r>
      <w:r>
        <w:rPr/>
        <w:t>por su </w:t>
      </w:r>
      <w:r>
        <w:rPr>
          <w:spacing w:val="-3"/>
        </w:rPr>
        <w:t>autor, </w:t>
      </w:r>
      <w:r>
        <w:rPr/>
        <w:t>y de </w:t>
      </w:r>
      <w:r>
        <w:rPr>
          <w:spacing w:val="-3"/>
        </w:rPr>
        <w:t>otras </w:t>
      </w:r>
      <w:r>
        <w:rPr>
          <w:spacing w:val="-4"/>
        </w:rPr>
        <w:t>agrupaciones </w:t>
      </w:r>
      <w:r>
        <w:rPr>
          <w:spacing w:val="-3"/>
        </w:rPr>
        <w:t>corales </w:t>
      </w:r>
      <w:r>
        <w:rPr/>
        <w:t>que la </w:t>
      </w:r>
      <w:r>
        <w:rPr>
          <w:spacing w:val="-3"/>
        </w:rPr>
        <w:t>incorporaron </w:t>
      </w:r>
      <w:r>
        <w:rPr/>
        <w:t>en sus </w:t>
      </w:r>
      <w:r>
        <w:rPr>
          <w:spacing w:val="-4"/>
        </w:rPr>
        <w:t>programas, </w:t>
      </w:r>
      <w:r>
        <w:rPr>
          <w:spacing w:val="-3"/>
        </w:rPr>
        <w:t>debemos añadir </w:t>
      </w:r>
      <w:r>
        <w:rPr/>
        <w:t>la que le </w:t>
      </w:r>
      <w:r>
        <w:rPr>
          <w:spacing w:val="-3"/>
        </w:rPr>
        <w:t>proporcionó </w:t>
      </w:r>
      <w:r>
        <w:rPr/>
        <w:t>la </w:t>
      </w:r>
      <w:r>
        <w:rPr>
          <w:spacing w:val="-3"/>
        </w:rPr>
        <w:t>inclusión </w:t>
      </w:r>
      <w:r>
        <w:rPr/>
        <w:t>de </w:t>
      </w:r>
      <w:r>
        <w:rPr>
          <w:spacing w:val="-3"/>
        </w:rPr>
        <w:t>breves </w:t>
      </w:r>
      <w:r>
        <w:rPr>
          <w:spacing w:val="-4"/>
        </w:rPr>
        <w:t>fragmentos </w:t>
      </w:r>
      <w:r>
        <w:rPr/>
        <w:t>de su texto en </w:t>
      </w:r>
      <w:r>
        <w:rPr>
          <w:spacing w:val="-3"/>
        </w:rPr>
        <w:t>algunas tarjetas postales </w:t>
      </w:r>
      <w:r>
        <w:rPr/>
        <w:t>de correo</w:t>
      </w:r>
      <w:r>
        <w:rPr>
          <w:position w:val="10"/>
          <w:sz w:val="16"/>
        </w:rPr>
        <w:t>449</w:t>
      </w:r>
      <w:r>
        <w:rPr/>
        <w:t>.</w:t>
      </w:r>
    </w:p>
    <w:p>
      <w:pPr>
        <w:pStyle w:val="BodyText"/>
        <w:rPr>
          <w:sz w:val="20"/>
        </w:rPr>
      </w:pPr>
    </w:p>
    <w:p>
      <w:pPr>
        <w:pStyle w:val="BodyText"/>
        <w:rPr>
          <w:sz w:val="20"/>
        </w:rPr>
      </w:pPr>
    </w:p>
    <w:p>
      <w:pPr>
        <w:pStyle w:val="BodyText"/>
        <w:rPr>
          <w:sz w:val="20"/>
        </w:rPr>
      </w:pPr>
    </w:p>
    <w:p>
      <w:pPr>
        <w:pStyle w:val="BodyText"/>
        <w:spacing w:before="5"/>
        <w:rPr>
          <w:sz w:val="26"/>
        </w:rPr>
      </w:pPr>
      <w:r>
        <w:rPr/>
        <w:pict>
          <v:line style="position:absolute;mso-position-horizontal-relative:page;mso-position-vertical-relative:paragraph;z-index:4528;mso-wrap-distance-left:0;mso-wrap-distance-right:0" from="99.264pt,17.429392pt" to="243.284pt,17.429392pt" stroked="true" strokeweight=".48004pt" strokecolor="#000000">
            <w10:wrap type="topAndBottom"/>
          </v:line>
        </w:pict>
      </w:r>
    </w:p>
    <w:p>
      <w:pPr>
        <w:spacing w:line="246" w:lineRule="exact" w:before="38"/>
        <w:ind w:left="1025" w:right="109" w:firstLine="0"/>
        <w:jc w:val="left"/>
        <w:rPr>
          <w:sz w:val="20"/>
        </w:rPr>
      </w:pPr>
      <w:r>
        <w:rPr>
          <w:position w:val="9"/>
          <w:sz w:val="13"/>
        </w:rPr>
        <w:t>447 </w:t>
      </w:r>
      <w:r>
        <w:rPr>
          <w:sz w:val="20"/>
        </w:rPr>
        <w:t>MIRAVITLLES, Jaume, p. 18. Nos parece especialmente afortunada esta denominación.</w:t>
      </w:r>
    </w:p>
    <w:p>
      <w:pPr>
        <w:spacing w:line="238" w:lineRule="exact" w:before="12"/>
        <w:ind w:left="305" w:right="114" w:firstLine="719"/>
        <w:jc w:val="both"/>
        <w:rPr>
          <w:sz w:val="20"/>
        </w:rPr>
      </w:pPr>
      <w:r>
        <w:rPr>
          <w:position w:val="9"/>
          <w:sz w:val="13"/>
        </w:rPr>
        <w:t>448 </w:t>
      </w:r>
      <w:r>
        <w:rPr>
          <w:sz w:val="20"/>
        </w:rPr>
        <w:t>MARAGALL, Joan, </w:t>
      </w:r>
      <w:r>
        <w:rPr>
          <w:i/>
          <w:sz w:val="20"/>
        </w:rPr>
        <w:t>Articles politics </w:t>
      </w:r>
      <w:r>
        <w:rPr>
          <w:sz w:val="20"/>
        </w:rPr>
        <w:t>(edición a cargo de Joan-Lluís Mafany y prólogo del mismo), Barcelona, La Magrana, 1988, pp. 123-124. La traducción es nuestra. En dicha edición se indica que el texto original fue publicado en el </w:t>
      </w:r>
      <w:r>
        <w:rPr>
          <w:i/>
          <w:sz w:val="20"/>
        </w:rPr>
        <w:t>Diario de Barcelona</w:t>
      </w:r>
      <w:r>
        <w:rPr>
          <w:sz w:val="20"/>
        </w:rPr>
        <w:t>, 7-V-1906.</w:t>
      </w:r>
    </w:p>
    <w:p>
      <w:pPr>
        <w:spacing w:line="238" w:lineRule="exact" w:before="0"/>
        <w:ind w:left="305" w:right="116" w:firstLine="719"/>
        <w:jc w:val="both"/>
        <w:rPr>
          <w:sz w:val="20"/>
        </w:rPr>
      </w:pPr>
      <w:r>
        <w:rPr>
          <w:position w:val="9"/>
          <w:sz w:val="13"/>
        </w:rPr>
        <w:t>449 </w:t>
      </w:r>
      <w:r>
        <w:rPr>
          <w:sz w:val="20"/>
        </w:rPr>
        <w:t>Hemos tenido acceso a dos tarjetas postales, similares en cuanto a su imagen (un individuo tocado con la barretina haciendo sonar un tambor), firmada una de ellas por “Viola”, pero con distinto número de versos reproducidos de la primera estrofa de </w:t>
      </w:r>
      <w:r>
        <w:rPr>
          <w:i/>
          <w:sz w:val="20"/>
        </w:rPr>
        <w:t>La Marsellesa </w:t>
      </w:r>
      <w:r>
        <w:rPr>
          <w:sz w:val="20"/>
        </w:rPr>
        <w:t>(dos versos la primera y cuatro la segunda). En esta última figura el lugar del remite (San Andrés), su fecha (5/2/[1]908), el destinatario (D. Feliu [¿Sabaté?], destino (Buenos Aires) y el texto de la misiva (carece de relevancia para nuestra investigación). Archivo Enrique Téllez.</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7" w:lineRule="auto" w:before="69"/>
        <w:ind w:left="305" w:right="111" w:firstLine="719"/>
        <w:jc w:val="both"/>
      </w:pPr>
      <w:r>
        <w:rPr/>
        <w:t>En </w:t>
      </w:r>
      <w:r>
        <w:rPr>
          <w:spacing w:val="-3"/>
        </w:rPr>
        <w:t>nuestro archivo particular conservamos diversos folletos con </w:t>
      </w:r>
      <w:r>
        <w:rPr/>
        <w:t>la </w:t>
      </w:r>
      <w:r>
        <w:rPr>
          <w:spacing w:val="-3"/>
        </w:rPr>
        <w:t>versión </w:t>
      </w:r>
      <w:r>
        <w:rPr/>
        <w:t>de </w:t>
      </w:r>
      <w:r>
        <w:rPr>
          <w:i/>
        </w:rPr>
        <w:t>La </w:t>
      </w:r>
      <w:r>
        <w:rPr>
          <w:i/>
          <w:spacing w:val="-3"/>
        </w:rPr>
        <w:t>Marsellesa </w:t>
      </w:r>
      <w:r>
        <w:rPr>
          <w:spacing w:val="-3"/>
        </w:rPr>
        <w:t>catalana </w:t>
      </w:r>
      <w:r>
        <w:rPr>
          <w:rFonts w:ascii="Symbol" w:hAnsi="Symbol"/>
          <w:spacing w:val="-3"/>
        </w:rPr>
        <w:t></w:t>
      </w:r>
      <w:r>
        <w:rPr>
          <w:spacing w:val="-3"/>
        </w:rPr>
        <w:t>al decir </w:t>
      </w:r>
      <w:r>
        <w:rPr/>
        <w:t>de Jaume </w:t>
      </w:r>
      <w:r>
        <w:rPr>
          <w:spacing w:val="-3"/>
        </w:rPr>
        <w:t>Miravitlles</w:t>
      </w:r>
      <w:r>
        <w:rPr>
          <w:rFonts w:ascii="Symbol" w:hAnsi="Symbol"/>
          <w:spacing w:val="-3"/>
        </w:rPr>
        <w:t></w:t>
      </w:r>
      <w:r>
        <w:rPr>
          <w:spacing w:val="-3"/>
        </w:rPr>
        <w:t>, editadas </w:t>
      </w:r>
      <w:r>
        <w:rPr/>
        <w:t>por </w:t>
      </w:r>
      <w:r>
        <w:rPr>
          <w:spacing w:val="-3"/>
        </w:rPr>
        <w:t>distintas fuerzas políticas. Ninguna </w:t>
      </w:r>
      <w:r>
        <w:rPr/>
        <w:t>de </w:t>
      </w:r>
      <w:r>
        <w:rPr>
          <w:spacing w:val="-3"/>
        </w:rPr>
        <w:t>ellas está datada. </w:t>
      </w:r>
      <w:r>
        <w:rPr/>
        <w:t>No </w:t>
      </w:r>
      <w:r>
        <w:rPr>
          <w:spacing w:val="-3"/>
        </w:rPr>
        <w:t>obstante, debido </w:t>
      </w:r>
      <w:r>
        <w:rPr/>
        <w:t>al </w:t>
      </w:r>
      <w:r>
        <w:rPr>
          <w:spacing w:val="-3"/>
        </w:rPr>
        <w:t>estado </w:t>
      </w:r>
      <w:r>
        <w:rPr/>
        <w:t>de los </w:t>
      </w:r>
      <w:r>
        <w:rPr>
          <w:spacing w:val="-3"/>
        </w:rPr>
        <w:t>soportes impresos, </w:t>
      </w:r>
      <w:r>
        <w:rPr/>
        <w:t>en </w:t>
      </w:r>
      <w:r>
        <w:rPr>
          <w:spacing w:val="-3"/>
        </w:rPr>
        <w:t>algunos casos </w:t>
      </w:r>
      <w:r>
        <w:rPr/>
        <w:t>por los </w:t>
      </w:r>
      <w:r>
        <w:rPr>
          <w:spacing w:val="-3"/>
        </w:rPr>
        <w:t>subtítulos </w:t>
      </w:r>
      <w:r>
        <w:rPr/>
        <w:t>y en </w:t>
      </w:r>
      <w:r>
        <w:rPr>
          <w:spacing w:val="-3"/>
        </w:rPr>
        <w:t>otros </w:t>
      </w:r>
      <w:r>
        <w:rPr/>
        <w:t>por </w:t>
      </w:r>
      <w:r>
        <w:rPr>
          <w:spacing w:val="-2"/>
        </w:rPr>
        <w:t>las </w:t>
      </w:r>
      <w:r>
        <w:rPr>
          <w:spacing w:val="-3"/>
        </w:rPr>
        <w:t>personalidades </w:t>
      </w:r>
      <w:r>
        <w:rPr/>
        <w:t>a </w:t>
      </w:r>
      <w:r>
        <w:rPr>
          <w:spacing w:val="-2"/>
        </w:rPr>
        <w:t>las </w:t>
      </w:r>
      <w:r>
        <w:rPr/>
        <w:t>que se </w:t>
      </w:r>
      <w:r>
        <w:rPr>
          <w:spacing w:val="-3"/>
        </w:rPr>
        <w:t>homenajea </w:t>
      </w:r>
      <w:r>
        <w:rPr/>
        <w:t>en las </w:t>
      </w:r>
      <w:r>
        <w:rPr>
          <w:spacing w:val="-3"/>
        </w:rPr>
        <w:t>mismas páginas, podemos atribuir </w:t>
      </w:r>
      <w:r>
        <w:rPr/>
        <w:t>su </w:t>
      </w:r>
      <w:r>
        <w:rPr>
          <w:spacing w:val="-3"/>
        </w:rPr>
        <w:t>edición </w:t>
      </w:r>
      <w:r>
        <w:rPr/>
        <w:t>al </w:t>
      </w:r>
      <w:r>
        <w:rPr>
          <w:spacing w:val="-3"/>
        </w:rPr>
        <w:t>período estudiado.</w:t>
      </w:r>
    </w:p>
    <w:p>
      <w:pPr>
        <w:pStyle w:val="BodyText"/>
        <w:spacing w:before="4"/>
        <w:rPr>
          <w:sz w:val="23"/>
        </w:rPr>
      </w:pPr>
    </w:p>
    <w:p>
      <w:pPr>
        <w:pStyle w:val="Heading5"/>
        <w:spacing w:before="1"/>
        <w:ind w:right="86"/>
        <w:rPr>
          <w:b w:val="0"/>
          <w:sz w:val="16"/>
        </w:rPr>
      </w:pPr>
      <w:r>
        <w:rPr/>
        <w:t>La Marsellesa catalana</w:t>
      </w:r>
      <w:r>
        <w:rPr>
          <w:b w:val="0"/>
          <w:position w:val="10"/>
          <w:sz w:val="16"/>
        </w:rPr>
        <w:t>450</w:t>
      </w:r>
    </w:p>
    <w:p>
      <w:pPr>
        <w:pStyle w:val="BodyText"/>
        <w:spacing w:before="2"/>
        <w:ind w:left="272" w:right="82"/>
        <w:jc w:val="center"/>
      </w:pPr>
      <w:r>
        <w:rPr/>
        <w:t>[Al margen, figura en mayúsculas:]</w:t>
      </w:r>
    </w:p>
    <w:p>
      <w:pPr>
        <w:spacing w:before="2"/>
        <w:ind w:left="272" w:right="83" w:firstLine="0"/>
        <w:jc w:val="center"/>
        <w:rPr>
          <w:sz w:val="24"/>
        </w:rPr>
      </w:pPr>
      <w:r>
        <w:rPr>
          <w:sz w:val="22"/>
        </w:rPr>
        <w:t>“VISCA L´UNIÓ FEDERAL NACIONALISTA REPUBLICANA”</w:t>
      </w:r>
      <w:r>
        <w:rPr>
          <w:sz w:val="24"/>
        </w:rPr>
        <w:t>.</w:t>
      </w:r>
    </w:p>
    <w:p>
      <w:pPr>
        <w:pStyle w:val="BodyText"/>
        <w:spacing w:before="1"/>
        <w:rPr>
          <w:sz w:val="19"/>
        </w:rPr>
      </w:pPr>
    </w:p>
    <w:p>
      <w:pPr>
        <w:pStyle w:val="Heading5"/>
        <w:ind w:right="86"/>
        <w:rPr>
          <w:b w:val="0"/>
          <w:sz w:val="16"/>
        </w:rPr>
      </w:pPr>
      <w:r>
        <w:rPr/>
        <w:t>La Marsellesa catalana</w:t>
      </w:r>
      <w:r>
        <w:rPr>
          <w:b w:val="0"/>
          <w:position w:val="10"/>
          <w:sz w:val="16"/>
        </w:rPr>
        <w:t>451</w:t>
      </w:r>
    </w:p>
    <w:p>
      <w:pPr>
        <w:pStyle w:val="BodyText"/>
        <w:spacing w:before="2"/>
        <w:ind w:left="2129" w:right="109"/>
      </w:pPr>
      <w:r>
        <w:rPr/>
        <w:t>[Debajo del título de este himno, en mayúsculas, se indica:]</w:t>
      </w:r>
    </w:p>
    <w:p>
      <w:pPr>
        <w:spacing w:before="2"/>
        <w:ind w:left="272" w:right="83" w:firstLine="0"/>
        <w:jc w:val="center"/>
        <w:rPr>
          <w:sz w:val="24"/>
        </w:rPr>
      </w:pPr>
      <w:r>
        <w:rPr>
          <w:sz w:val="22"/>
        </w:rPr>
        <w:t>“FUTUR HIMNE DE L´ESTAT”</w:t>
      </w:r>
      <w:r>
        <w:rPr>
          <w:sz w:val="24"/>
        </w:rPr>
        <w:t>.</w:t>
      </w:r>
    </w:p>
    <w:p>
      <w:pPr>
        <w:pStyle w:val="BodyText"/>
        <w:spacing w:before="1"/>
        <w:rPr>
          <w:sz w:val="19"/>
        </w:rPr>
      </w:pPr>
    </w:p>
    <w:p>
      <w:pPr>
        <w:pStyle w:val="Heading5"/>
        <w:ind w:right="86"/>
        <w:rPr>
          <w:b w:val="0"/>
          <w:sz w:val="16"/>
        </w:rPr>
      </w:pPr>
      <w:r>
        <w:rPr/>
        <w:t>La Marsellesa catalana</w:t>
      </w:r>
      <w:r>
        <w:rPr>
          <w:b w:val="0"/>
          <w:position w:val="10"/>
          <w:sz w:val="16"/>
        </w:rPr>
        <w:t>452</w:t>
      </w:r>
    </w:p>
    <w:p>
      <w:pPr>
        <w:pStyle w:val="BodyText"/>
        <w:spacing w:before="6"/>
        <w:rPr>
          <w:sz w:val="36"/>
        </w:rPr>
      </w:pPr>
    </w:p>
    <w:p>
      <w:pPr>
        <w:pStyle w:val="BodyText"/>
        <w:spacing w:line="362" w:lineRule="auto"/>
        <w:ind w:left="305" w:right="110" w:firstLine="719"/>
        <w:jc w:val="both"/>
      </w:pPr>
      <w:r>
        <w:rPr/>
        <w:t>Como </w:t>
      </w:r>
      <w:r>
        <w:rPr>
          <w:spacing w:val="-3"/>
        </w:rPr>
        <w:t>hemos indicado, esta </w:t>
      </w:r>
      <w:r>
        <w:rPr/>
        <w:t>última </w:t>
      </w:r>
      <w:r>
        <w:rPr>
          <w:spacing w:val="-3"/>
        </w:rPr>
        <w:t>octavilla, </w:t>
      </w:r>
      <w:r>
        <w:rPr/>
        <w:t>de </w:t>
      </w:r>
      <w:r>
        <w:rPr>
          <w:spacing w:val="-3"/>
        </w:rPr>
        <w:t>papel extremadamente  frágil, posee </w:t>
      </w:r>
      <w:r>
        <w:rPr/>
        <w:t>un </w:t>
      </w:r>
      <w:r>
        <w:rPr>
          <w:spacing w:val="-3"/>
        </w:rPr>
        <w:t>interés especial dado </w:t>
      </w:r>
      <w:r>
        <w:rPr/>
        <w:t>que se ha </w:t>
      </w:r>
      <w:r>
        <w:rPr>
          <w:spacing w:val="-3"/>
        </w:rPr>
        <w:t>distribuido, siguiendo </w:t>
      </w:r>
      <w:r>
        <w:rPr/>
        <w:t>una </w:t>
      </w:r>
      <w:r>
        <w:rPr>
          <w:spacing w:val="-3"/>
        </w:rPr>
        <w:t>disposición horizontal, </w:t>
      </w:r>
      <w:r>
        <w:rPr/>
        <w:t>el texto de </w:t>
      </w:r>
      <w:r>
        <w:rPr>
          <w:spacing w:val="-2"/>
        </w:rPr>
        <w:t>las </w:t>
      </w:r>
      <w:r>
        <w:rPr/>
        <w:t>dos </w:t>
      </w:r>
      <w:r>
        <w:rPr>
          <w:spacing w:val="-3"/>
        </w:rPr>
        <w:t>obras </w:t>
      </w:r>
      <w:r>
        <w:rPr/>
        <w:t>del </w:t>
      </w:r>
      <w:r>
        <w:rPr>
          <w:spacing w:val="-3"/>
        </w:rPr>
        <w:t>siguiente modo: </w:t>
      </w:r>
      <w:r>
        <w:rPr/>
        <w:t>en su </w:t>
      </w:r>
      <w:r>
        <w:rPr>
          <w:spacing w:val="-3"/>
        </w:rPr>
        <w:t>parte izquierda </w:t>
      </w:r>
      <w:r>
        <w:rPr>
          <w:i/>
        </w:rPr>
        <w:t>La </w:t>
      </w:r>
      <w:r>
        <w:rPr>
          <w:i/>
          <w:spacing w:val="-3"/>
        </w:rPr>
        <w:t>Marsellesa </w:t>
      </w:r>
      <w:r>
        <w:rPr>
          <w:spacing w:val="-3"/>
        </w:rPr>
        <w:t>catalana </w:t>
      </w:r>
      <w:r>
        <w:rPr/>
        <w:t>de </w:t>
      </w:r>
      <w:r>
        <w:rPr>
          <w:spacing w:val="-3"/>
        </w:rPr>
        <w:t>Clavé </w:t>
      </w:r>
      <w:r>
        <w:rPr>
          <w:spacing w:val="-5"/>
        </w:rPr>
        <w:t>y, </w:t>
      </w:r>
      <w:r>
        <w:rPr/>
        <w:t>en su </w:t>
      </w:r>
      <w:r>
        <w:rPr>
          <w:spacing w:val="-3"/>
        </w:rPr>
        <w:t>parte </w:t>
      </w:r>
      <w:r>
        <w:rPr>
          <w:spacing w:val="-4"/>
        </w:rPr>
        <w:t>derecha, </w:t>
      </w:r>
      <w:r>
        <w:rPr/>
        <w:t>una </w:t>
      </w:r>
      <w:r>
        <w:rPr>
          <w:spacing w:val="-3"/>
        </w:rPr>
        <w:t>obra titulada </w:t>
      </w:r>
      <w:r>
        <w:rPr>
          <w:i/>
          <w:spacing w:val="-3"/>
        </w:rPr>
        <w:t>Gloria </w:t>
      </w:r>
      <w:r>
        <w:rPr>
          <w:i/>
        </w:rPr>
        <w:t>a </w:t>
      </w:r>
      <w:r>
        <w:rPr>
          <w:i/>
          <w:spacing w:val="-3"/>
        </w:rPr>
        <w:t>Macià</w:t>
      </w:r>
      <w:r>
        <w:rPr>
          <w:spacing w:val="-3"/>
        </w:rPr>
        <w:t>, con </w:t>
      </w:r>
      <w:r>
        <w:rPr/>
        <w:t>texto de </w:t>
      </w:r>
      <w:r>
        <w:rPr>
          <w:spacing w:val="-3"/>
        </w:rPr>
        <w:t>Manuel </w:t>
      </w:r>
      <w:r>
        <w:rPr/>
        <w:t>S. </w:t>
      </w:r>
      <w:r>
        <w:rPr>
          <w:spacing w:val="-3"/>
        </w:rPr>
        <w:t>Miralles, utilizando </w:t>
      </w:r>
      <w:r>
        <w:rPr/>
        <w:t>la </w:t>
      </w:r>
      <w:r>
        <w:rPr>
          <w:spacing w:val="-3"/>
        </w:rPr>
        <w:t>estructura métrica </w:t>
      </w:r>
      <w:r>
        <w:rPr/>
        <w:t>de la </w:t>
      </w:r>
      <w:r>
        <w:rPr>
          <w:spacing w:val="-3"/>
        </w:rPr>
        <w:t>citada </w:t>
      </w:r>
      <w:r>
        <w:rPr>
          <w:i/>
          <w:spacing w:val="-3"/>
        </w:rPr>
        <w:t>Marsellesa </w:t>
      </w:r>
      <w:r>
        <w:rPr>
          <w:spacing w:val="-3"/>
        </w:rPr>
        <w:t>como homenaje </w:t>
      </w:r>
      <w:r>
        <w:rPr/>
        <w:t>al </w:t>
      </w:r>
      <w:r>
        <w:rPr>
          <w:spacing w:val="-3"/>
        </w:rPr>
        <w:t>dirigente catalán.</w:t>
      </w:r>
    </w:p>
    <w:p>
      <w:pPr>
        <w:pStyle w:val="BodyText"/>
        <w:spacing w:before="8"/>
      </w:pPr>
    </w:p>
    <w:p>
      <w:pPr>
        <w:pStyle w:val="BodyText"/>
        <w:spacing w:line="362" w:lineRule="auto"/>
        <w:ind w:left="305" w:right="112" w:firstLine="719"/>
        <w:jc w:val="both"/>
      </w:pPr>
      <w:r>
        <w:rPr/>
        <w:t>Por </w:t>
      </w:r>
      <w:r>
        <w:rPr>
          <w:spacing w:val="-3"/>
        </w:rPr>
        <w:t>tanto, </w:t>
      </w:r>
      <w:r>
        <w:rPr/>
        <w:t>en </w:t>
      </w:r>
      <w:r>
        <w:rPr>
          <w:spacing w:val="-3"/>
        </w:rPr>
        <w:t>abril </w:t>
      </w:r>
      <w:r>
        <w:rPr/>
        <w:t>de </w:t>
      </w:r>
      <w:r>
        <w:rPr>
          <w:spacing w:val="-3"/>
        </w:rPr>
        <w:t>1931, </w:t>
      </w:r>
      <w:r>
        <w:rPr>
          <w:i/>
        </w:rPr>
        <w:t>La </w:t>
      </w:r>
      <w:r>
        <w:rPr>
          <w:i/>
          <w:spacing w:val="-3"/>
        </w:rPr>
        <w:t>Marsellesa </w:t>
      </w:r>
      <w:r>
        <w:rPr>
          <w:spacing w:val="-3"/>
        </w:rPr>
        <w:t>catalana </w:t>
      </w:r>
      <w:r>
        <w:rPr/>
        <w:t>de </w:t>
      </w:r>
      <w:r>
        <w:rPr>
          <w:spacing w:val="-3"/>
        </w:rPr>
        <w:t>Clavé, entre otras obras, </w:t>
      </w:r>
      <w:r>
        <w:rPr>
          <w:spacing w:val="-4"/>
        </w:rPr>
        <w:t>representaba </w:t>
      </w:r>
      <w:r>
        <w:rPr>
          <w:spacing w:val="-2"/>
        </w:rPr>
        <w:t>las </w:t>
      </w:r>
      <w:r>
        <w:rPr>
          <w:spacing w:val="-3"/>
        </w:rPr>
        <w:t>aspiraciones del pueblo catalán ante </w:t>
      </w:r>
      <w:r>
        <w:rPr>
          <w:spacing w:val="-2"/>
        </w:rPr>
        <w:t>las </w:t>
      </w:r>
      <w:r>
        <w:rPr>
          <w:spacing w:val="-3"/>
        </w:rPr>
        <w:t>nuevas instituciones, mientras </w:t>
      </w:r>
      <w:r>
        <w:rPr/>
        <w:t>que </w:t>
      </w:r>
      <w:r>
        <w:rPr>
          <w:i/>
          <w:spacing w:val="-3"/>
        </w:rPr>
        <w:t>Gloria </w:t>
      </w:r>
      <w:r>
        <w:rPr>
          <w:i/>
        </w:rPr>
        <w:t>a </w:t>
      </w:r>
      <w:r>
        <w:rPr>
          <w:i/>
          <w:spacing w:val="-3"/>
        </w:rPr>
        <w:t>Macià </w:t>
      </w:r>
      <w:r>
        <w:rPr/>
        <w:t>se </w:t>
      </w:r>
      <w:r>
        <w:rPr>
          <w:spacing w:val="-3"/>
        </w:rPr>
        <w:t>cantaba </w:t>
      </w:r>
      <w:r>
        <w:rPr/>
        <w:t>en </w:t>
      </w:r>
      <w:r>
        <w:rPr>
          <w:spacing w:val="-3"/>
        </w:rPr>
        <w:t>homenaje </w:t>
      </w:r>
      <w:r>
        <w:rPr/>
        <w:t>y </w:t>
      </w:r>
      <w:r>
        <w:rPr>
          <w:spacing w:val="-3"/>
        </w:rPr>
        <w:t>reconocimiento </w:t>
      </w:r>
      <w:r>
        <w:rPr/>
        <w:t>a su </w:t>
      </w:r>
      <w:r>
        <w:rPr>
          <w:spacing w:val="-3"/>
        </w:rPr>
        <w:t>principal impulsor, también</w:t>
      </w:r>
    </w:p>
    <w:p>
      <w:pPr>
        <w:pStyle w:val="BodyText"/>
        <w:rPr>
          <w:sz w:val="20"/>
        </w:rPr>
      </w:pPr>
    </w:p>
    <w:p>
      <w:pPr>
        <w:pStyle w:val="BodyText"/>
        <w:rPr>
          <w:sz w:val="20"/>
        </w:rPr>
      </w:pPr>
    </w:p>
    <w:p>
      <w:pPr>
        <w:pStyle w:val="BodyText"/>
        <w:spacing w:before="4"/>
        <w:rPr>
          <w:sz w:val="28"/>
        </w:rPr>
      </w:pPr>
      <w:r>
        <w:rPr/>
        <w:pict>
          <v:line style="position:absolute;mso-position-horizontal-relative:page;mso-position-vertical-relative:paragraph;z-index:4552;mso-wrap-distance-left:0;mso-wrap-distance-right:0" from="99.264pt,18.508835pt" to="243.284pt,18.508835pt" stroked="true" strokeweight=".47998pt" strokecolor="#000000">
            <w10:wrap type="topAndBottom"/>
          </v:line>
        </w:pict>
      </w:r>
    </w:p>
    <w:p>
      <w:pPr>
        <w:spacing w:line="249" w:lineRule="auto" w:before="38"/>
        <w:ind w:left="305" w:right="212" w:firstLine="719"/>
        <w:jc w:val="left"/>
        <w:rPr>
          <w:sz w:val="20"/>
        </w:rPr>
      </w:pPr>
      <w:r>
        <w:rPr>
          <w:position w:val="9"/>
          <w:sz w:val="13"/>
        </w:rPr>
        <w:t>450 </w:t>
      </w:r>
      <w:r>
        <w:rPr>
          <w:i/>
          <w:sz w:val="20"/>
        </w:rPr>
        <w:t>La Marsellesa </w:t>
      </w:r>
      <w:r>
        <w:rPr>
          <w:sz w:val="20"/>
        </w:rPr>
        <w:t>[adaptación de Josep Anselm Clavé], s.l., s.n., [ca. 1931]. Octavilla sobre fondo</w:t>
      </w:r>
      <w:r>
        <w:rPr>
          <w:spacing w:val="-5"/>
          <w:sz w:val="20"/>
        </w:rPr>
        <w:t> </w:t>
      </w:r>
      <w:r>
        <w:rPr>
          <w:sz w:val="20"/>
        </w:rPr>
        <w:t>naranja.</w:t>
      </w:r>
      <w:r>
        <w:rPr>
          <w:spacing w:val="-5"/>
          <w:sz w:val="20"/>
        </w:rPr>
        <w:t> </w:t>
      </w:r>
      <w:r>
        <w:rPr>
          <w:sz w:val="20"/>
        </w:rPr>
        <w:t>Archivo</w:t>
      </w:r>
      <w:r>
        <w:rPr>
          <w:spacing w:val="-5"/>
          <w:sz w:val="20"/>
        </w:rPr>
        <w:t> </w:t>
      </w:r>
      <w:r>
        <w:rPr>
          <w:sz w:val="20"/>
        </w:rPr>
        <w:t>Enrique</w:t>
      </w:r>
      <w:r>
        <w:rPr>
          <w:spacing w:val="-6"/>
          <w:sz w:val="20"/>
        </w:rPr>
        <w:t> </w:t>
      </w:r>
      <w:r>
        <w:rPr>
          <w:sz w:val="20"/>
        </w:rPr>
        <w:t>Téllez.</w:t>
      </w:r>
      <w:r>
        <w:rPr>
          <w:spacing w:val="-2"/>
          <w:sz w:val="20"/>
        </w:rPr>
        <w:t> </w:t>
      </w:r>
      <w:r>
        <w:rPr>
          <w:sz w:val="20"/>
        </w:rPr>
        <w:t>Consútlese</w:t>
      </w:r>
      <w:r>
        <w:rPr>
          <w:spacing w:val="-6"/>
          <w:sz w:val="20"/>
        </w:rPr>
        <w:t> </w:t>
      </w:r>
      <w:r>
        <w:rPr>
          <w:sz w:val="20"/>
        </w:rPr>
        <w:t>Anexo</w:t>
      </w:r>
      <w:r>
        <w:rPr>
          <w:spacing w:val="-5"/>
          <w:sz w:val="20"/>
        </w:rPr>
        <w:t> </w:t>
      </w:r>
      <w:r>
        <w:rPr>
          <w:sz w:val="20"/>
        </w:rPr>
        <w:t>Documental</w:t>
      </w:r>
      <w:r>
        <w:rPr>
          <w:spacing w:val="-6"/>
          <w:sz w:val="20"/>
        </w:rPr>
        <w:t> </w:t>
      </w:r>
      <w:r>
        <w:rPr>
          <w:sz w:val="20"/>
        </w:rPr>
        <w:t>(Doc.</w:t>
      </w:r>
      <w:r>
        <w:rPr>
          <w:spacing w:val="-5"/>
          <w:sz w:val="20"/>
        </w:rPr>
        <w:t> </w:t>
      </w:r>
      <w:r>
        <w:rPr>
          <w:sz w:val="20"/>
        </w:rPr>
        <w:t>I).</w:t>
      </w:r>
    </w:p>
    <w:p>
      <w:pPr>
        <w:spacing w:line="229" w:lineRule="exact" w:before="0"/>
        <w:ind w:left="305" w:right="-19" w:firstLine="719"/>
        <w:jc w:val="left"/>
        <w:rPr>
          <w:sz w:val="20"/>
        </w:rPr>
      </w:pPr>
      <w:r>
        <w:rPr>
          <w:position w:val="9"/>
          <w:sz w:val="13"/>
        </w:rPr>
        <w:t>451  </w:t>
      </w:r>
      <w:r>
        <w:rPr>
          <w:i/>
          <w:sz w:val="20"/>
        </w:rPr>
        <w:t>La Marsellesa </w:t>
      </w:r>
      <w:r>
        <w:rPr>
          <w:sz w:val="20"/>
        </w:rPr>
        <w:t>[adaptación de Josep Anselm Clavé], s.l., s.n., [ca. 1931] (Edició publicada per</w:t>
      </w:r>
    </w:p>
    <w:p>
      <w:pPr>
        <w:spacing w:line="247" w:lineRule="auto" w:before="7"/>
        <w:ind w:left="305" w:right="114" w:firstLine="0"/>
        <w:jc w:val="both"/>
        <w:rPr>
          <w:sz w:val="20"/>
        </w:rPr>
      </w:pPr>
      <w:r>
        <w:rPr>
          <w:sz w:val="20"/>
        </w:rPr>
        <w:t>la Joventut Catalanista Els Nets dels Almogávers). En la parte superior contiene </w:t>
      </w:r>
      <w:r>
        <w:rPr>
          <w:i/>
          <w:sz w:val="20"/>
        </w:rPr>
        <w:t>Els Segadors</w:t>
      </w:r>
      <w:r>
        <w:rPr>
          <w:sz w:val="20"/>
        </w:rPr>
        <w:t>, acompañado de la indicación “Himne de Catalunya”. Los dos himnos citados están precedidos, en la parte superior de la octavilla, por el título genérico de “Himnes de la Llibertat”. Octavilla sobre fondo amarillo con las barras de la senyera dispuestas verticalmente. Archivo Enrique Téllez.</w:t>
      </w:r>
    </w:p>
    <w:p>
      <w:pPr>
        <w:spacing w:line="231" w:lineRule="exact" w:before="0"/>
        <w:ind w:left="305" w:right="109" w:firstLine="719"/>
        <w:jc w:val="left"/>
        <w:rPr>
          <w:sz w:val="20"/>
        </w:rPr>
      </w:pPr>
      <w:r>
        <w:rPr>
          <w:position w:val="9"/>
          <w:sz w:val="13"/>
        </w:rPr>
        <w:t>452  </w:t>
      </w:r>
      <w:r>
        <w:rPr>
          <w:i/>
          <w:sz w:val="20"/>
        </w:rPr>
        <w:t>La  Marsellesa  </w:t>
      </w:r>
      <w:r>
        <w:rPr>
          <w:sz w:val="20"/>
        </w:rPr>
        <w:t>[adaptación de  Josep Anselm Clavé], Barcelona, s.n., [ca. 1931]    (Imprenta</w:t>
      </w:r>
    </w:p>
    <w:p>
      <w:pPr>
        <w:spacing w:line="247" w:lineRule="auto" w:before="7"/>
        <w:ind w:left="305" w:right="116" w:firstLine="0"/>
        <w:jc w:val="both"/>
        <w:rPr>
          <w:sz w:val="20"/>
        </w:rPr>
      </w:pPr>
      <w:r>
        <w:rPr>
          <w:sz w:val="20"/>
        </w:rPr>
        <w:t>Inglesa, Dou 4). En su parte derecha figura otro himno, titulado </w:t>
      </w:r>
      <w:r>
        <w:rPr>
          <w:i/>
          <w:sz w:val="20"/>
        </w:rPr>
        <w:t>Gloria a Macià</w:t>
      </w:r>
      <w:r>
        <w:rPr>
          <w:sz w:val="20"/>
        </w:rPr>
        <w:t>, con texto de Manel S. Miralles. Nos referiremos a continuación a esta última obra. Octavilla sobre fondo naranja (con ilustraciones gráficas: repartidor callejero de publicaciones y dos carabelas llegando a tierra). Este documento contiene un sello de tinta azul, probablemente de su anterior propietario, con la siguiente leyenda: “Biblioteca-Josep-Forn-I-Solsona”. Archivo Enrique Téllez.</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5"/>
        <w:rPr>
          <w:sz w:val="19"/>
        </w:rPr>
      </w:pPr>
    </w:p>
    <w:p>
      <w:pPr>
        <w:pStyle w:val="BodyText"/>
        <w:spacing w:line="362" w:lineRule="auto" w:before="81"/>
        <w:ind w:left="305" w:right="112"/>
        <w:jc w:val="both"/>
      </w:pPr>
      <w:r>
        <w:rPr>
          <w:spacing w:val="-3"/>
        </w:rPr>
        <w:t>conocido, </w:t>
      </w:r>
      <w:r>
        <w:rPr/>
        <w:t>por su </w:t>
      </w:r>
      <w:r>
        <w:rPr>
          <w:spacing w:val="-3"/>
        </w:rPr>
        <w:t>avanzada edad, como “l´Avi” (el </w:t>
      </w:r>
      <w:r>
        <w:rPr/>
        <w:t>abuelo)</w:t>
      </w:r>
      <w:r>
        <w:rPr>
          <w:position w:val="10"/>
          <w:sz w:val="16"/>
        </w:rPr>
        <w:t>453</w:t>
      </w:r>
      <w:r>
        <w:rPr/>
        <w:t>. </w:t>
      </w:r>
      <w:r>
        <w:rPr>
          <w:spacing w:val="-3"/>
        </w:rPr>
        <w:t>Era </w:t>
      </w:r>
      <w:r>
        <w:rPr/>
        <w:t>un </w:t>
      </w:r>
      <w:r>
        <w:rPr>
          <w:spacing w:val="-4"/>
        </w:rPr>
        <w:t>recurso </w:t>
      </w:r>
      <w:r>
        <w:rPr>
          <w:spacing w:val="-3"/>
        </w:rPr>
        <w:t>ingenioso dado que, sobre </w:t>
      </w:r>
      <w:r>
        <w:rPr/>
        <w:t>un mismo </w:t>
      </w:r>
      <w:r>
        <w:rPr>
          <w:spacing w:val="-3"/>
        </w:rPr>
        <w:t>impreso, </w:t>
      </w:r>
      <w:r>
        <w:rPr/>
        <w:t>una </w:t>
      </w:r>
      <w:r>
        <w:rPr>
          <w:spacing w:val="-3"/>
        </w:rPr>
        <w:t>línea melódica conocida permitía </w:t>
      </w:r>
      <w:r>
        <w:rPr/>
        <w:t>su </w:t>
      </w:r>
      <w:r>
        <w:rPr>
          <w:spacing w:val="-3"/>
        </w:rPr>
        <w:t>entonación, facilitando considerablemente </w:t>
      </w:r>
      <w:r>
        <w:rPr/>
        <w:t>el </w:t>
      </w:r>
      <w:r>
        <w:rPr>
          <w:spacing w:val="-3"/>
        </w:rPr>
        <w:t>aprendizaje </w:t>
      </w:r>
      <w:r>
        <w:rPr/>
        <w:t>de la </w:t>
      </w:r>
      <w:r>
        <w:rPr>
          <w:spacing w:val="-4"/>
        </w:rPr>
        <w:t>segunda, </w:t>
      </w:r>
      <w:r>
        <w:rPr/>
        <w:t>que </w:t>
      </w:r>
      <w:r>
        <w:rPr>
          <w:spacing w:val="-3"/>
        </w:rPr>
        <w:t>concluía </w:t>
      </w:r>
      <w:r>
        <w:rPr/>
        <w:t>así:</w:t>
      </w:r>
    </w:p>
    <w:p>
      <w:pPr>
        <w:pStyle w:val="BodyText"/>
        <w:spacing w:before="8"/>
      </w:pPr>
    </w:p>
    <w:p>
      <w:pPr>
        <w:pStyle w:val="BodyText"/>
        <w:spacing w:line="242" w:lineRule="auto"/>
        <w:ind w:left="2465" w:right="2651" w:firstLine="288"/>
      </w:pPr>
      <w:r>
        <w:rPr/>
        <w:t>Cantemos contentos llenos de fervor la Santa Libertad</w:t>
      </w:r>
    </w:p>
    <w:p>
      <w:pPr>
        <w:pStyle w:val="BodyText"/>
        <w:spacing w:line="264" w:lineRule="exact"/>
        <w:ind w:left="2465" w:right="109"/>
      </w:pPr>
      <w:r>
        <w:rPr/>
        <w:t>¡Viva Francesc Macià!</w:t>
      </w:r>
    </w:p>
    <w:p>
      <w:pPr>
        <w:pStyle w:val="BodyText"/>
        <w:spacing w:line="290" w:lineRule="exact"/>
        <w:ind w:left="2465" w:right="109"/>
      </w:pPr>
      <w:r>
        <w:rPr/>
        <w:t>¡Vivan los catalanes!</w:t>
      </w:r>
      <w:r>
        <w:rPr>
          <w:position w:val="10"/>
          <w:sz w:val="16"/>
        </w:rPr>
        <w:t>454</w:t>
      </w:r>
      <w:r>
        <w:rPr/>
        <w:t>.</w:t>
      </w:r>
    </w:p>
    <w:p>
      <w:pPr>
        <w:pStyle w:val="BodyText"/>
        <w:spacing w:before="6"/>
        <w:rPr>
          <w:sz w:val="36"/>
        </w:rPr>
      </w:pPr>
    </w:p>
    <w:p>
      <w:pPr>
        <w:pStyle w:val="BodyText"/>
        <w:spacing w:line="362" w:lineRule="auto"/>
        <w:ind w:left="305" w:right="114" w:firstLine="719"/>
        <w:jc w:val="both"/>
      </w:pPr>
      <w:r>
        <w:rPr/>
        <w:t>El conjunto de hechos sonoros que protagonizaron los actos de la doble proclamación en Barcelona nos permite delimitar dos ámbitos bien definidos: el institucional que giró, de manera indefectible, en torno a </w:t>
      </w:r>
      <w:r>
        <w:rPr>
          <w:i/>
        </w:rPr>
        <w:t>La Marsellesa </w:t>
      </w:r>
      <w:r>
        <w:rPr/>
        <w:t>(en sus diferentes versiones y adaptaciones); y el social, que incluía en su repertorio obras pertenecientes a la tradición cultural catalana: </w:t>
      </w:r>
      <w:r>
        <w:rPr>
          <w:i/>
        </w:rPr>
        <w:t>Els Segadors</w:t>
      </w:r>
      <w:r>
        <w:rPr/>
        <w:t>, </w:t>
      </w:r>
      <w:r>
        <w:rPr>
          <w:i/>
        </w:rPr>
        <w:t>La Santa Espina, </w:t>
      </w:r>
      <w:r>
        <w:rPr>
          <w:i/>
        </w:rPr>
        <w:t>L´emigrant, L´Empordà, Per tu ploro</w:t>
      </w:r>
      <w:r>
        <w:rPr/>
        <w:t>…</w:t>
      </w:r>
    </w:p>
    <w:p>
      <w:pPr>
        <w:pStyle w:val="BodyText"/>
        <w:spacing w:before="8"/>
      </w:pPr>
    </w:p>
    <w:p>
      <w:pPr>
        <w:pStyle w:val="BodyText"/>
        <w:spacing w:line="362" w:lineRule="auto"/>
        <w:ind w:left="305" w:right="114" w:firstLine="719"/>
        <w:jc w:val="both"/>
      </w:pPr>
      <w:r>
        <w:rPr>
          <w:spacing w:val="-3"/>
        </w:rPr>
        <w:t>Completaba </w:t>
      </w:r>
      <w:r>
        <w:rPr/>
        <w:t>el </w:t>
      </w:r>
      <w:r>
        <w:rPr>
          <w:spacing w:val="-3"/>
        </w:rPr>
        <w:t>rico panorama sonoro </w:t>
      </w:r>
      <w:r>
        <w:rPr/>
        <w:t>que </w:t>
      </w:r>
      <w:r>
        <w:rPr>
          <w:spacing w:val="-3"/>
        </w:rPr>
        <w:t>acompañó </w:t>
      </w:r>
      <w:r>
        <w:rPr/>
        <w:t>en </w:t>
      </w:r>
      <w:r>
        <w:rPr>
          <w:spacing w:val="-4"/>
        </w:rPr>
        <w:t>Barcelona </w:t>
      </w:r>
      <w:r>
        <w:rPr/>
        <w:t>a los </w:t>
      </w:r>
      <w:r>
        <w:rPr>
          <w:spacing w:val="-3"/>
        </w:rPr>
        <w:t>distintos actos </w:t>
      </w:r>
      <w:r>
        <w:rPr/>
        <w:t>de </w:t>
      </w:r>
      <w:r>
        <w:rPr>
          <w:spacing w:val="-3"/>
        </w:rPr>
        <w:t>proclamación republicana, además </w:t>
      </w:r>
      <w:r>
        <w:rPr/>
        <w:t>de los </w:t>
      </w:r>
      <w:r>
        <w:rPr>
          <w:spacing w:val="-3"/>
        </w:rPr>
        <w:t>himnos </w:t>
      </w:r>
      <w:r>
        <w:rPr/>
        <w:t>y </w:t>
      </w:r>
      <w:r>
        <w:rPr>
          <w:spacing w:val="-3"/>
        </w:rPr>
        <w:t>canciones señalados, </w:t>
      </w:r>
      <w:r>
        <w:rPr/>
        <w:t>la </w:t>
      </w:r>
      <w:r>
        <w:rPr>
          <w:spacing w:val="-3"/>
        </w:rPr>
        <w:t>emisión </w:t>
      </w:r>
      <w:r>
        <w:rPr/>
        <w:t>de </w:t>
      </w:r>
      <w:r>
        <w:rPr>
          <w:spacing w:val="-4"/>
        </w:rPr>
        <w:t>frases </w:t>
      </w:r>
      <w:r>
        <w:rPr/>
        <w:t>de toda </w:t>
      </w:r>
      <w:r>
        <w:rPr>
          <w:spacing w:val="-3"/>
        </w:rPr>
        <w:t>índole, frecuentemente </w:t>
      </w:r>
      <w:r>
        <w:rPr/>
        <w:t>de </w:t>
      </w:r>
      <w:r>
        <w:rPr>
          <w:spacing w:val="-3"/>
        </w:rPr>
        <w:t>contenido exaltado, para excitar </w:t>
      </w:r>
      <w:r>
        <w:rPr/>
        <w:t>el </w:t>
      </w:r>
      <w:r>
        <w:rPr>
          <w:spacing w:val="-3"/>
        </w:rPr>
        <w:t>ánimo </w:t>
      </w:r>
      <w:r>
        <w:rPr/>
        <w:t>de los </w:t>
      </w:r>
      <w:r>
        <w:rPr>
          <w:spacing w:val="-3"/>
        </w:rPr>
        <w:t>participantes </w:t>
      </w:r>
      <w:r>
        <w:rPr/>
        <w:t>en </w:t>
      </w:r>
      <w:r>
        <w:rPr>
          <w:spacing w:val="-2"/>
        </w:rPr>
        <w:t>las </w:t>
      </w:r>
      <w:r>
        <w:rPr>
          <w:spacing w:val="-3"/>
        </w:rPr>
        <w:t>manifestaciones </w:t>
      </w:r>
      <w:r>
        <w:rPr/>
        <w:t>y </w:t>
      </w:r>
      <w:r>
        <w:rPr>
          <w:spacing w:val="-4"/>
        </w:rPr>
        <w:t>concentraciones. </w:t>
      </w:r>
      <w:r>
        <w:rPr/>
        <w:t>Son </w:t>
      </w:r>
      <w:r>
        <w:rPr>
          <w:spacing w:val="-3"/>
        </w:rPr>
        <w:t>expresiones </w:t>
      </w:r>
      <w:r>
        <w:rPr/>
        <w:t>que </w:t>
      </w:r>
      <w:r>
        <w:rPr>
          <w:spacing w:val="-3"/>
        </w:rPr>
        <w:t>debemos considerar como elementos complementarios </w:t>
      </w:r>
      <w:r>
        <w:rPr/>
        <w:t>a los </w:t>
      </w:r>
      <w:r>
        <w:rPr>
          <w:spacing w:val="-3"/>
        </w:rPr>
        <w:t>estudiados.</w:t>
      </w:r>
    </w:p>
    <w:p>
      <w:pPr>
        <w:pStyle w:val="BodyText"/>
        <w:spacing w:before="10"/>
      </w:pPr>
    </w:p>
    <w:p>
      <w:pPr>
        <w:pStyle w:val="BodyText"/>
        <w:spacing w:line="278" w:lineRule="exact"/>
        <w:ind w:left="1025" w:right="114" w:firstLine="300"/>
        <w:jc w:val="both"/>
      </w:pPr>
      <w:r>
        <w:rPr/>
        <w:t>Las masas barcelonesas del 14 de abril desfilaban al compás de: “Visca Macià!” “Mori Cambó!”</w:t>
      </w:r>
      <w:r>
        <w:rPr>
          <w:position w:val="10"/>
          <w:sz w:val="16"/>
        </w:rPr>
        <w:t>455</w:t>
      </w:r>
      <w:r>
        <w:rPr/>
        <w:t>. Puede más el aura de un conspirador que la seriedad de un estadista</w:t>
      </w:r>
      <w:r>
        <w:rPr>
          <w:position w:val="10"/>
          <w:sz w:val="16"/>
        </w:rPr>
        <w:t>456</w:t>
      </w:r>
      <w:r>
        <w:rPr/>
        <w:t>.</w:t>
      </w:r>
    </w:p>
    <w:p>
      <w:pPr>
        <w:pStyle w:val="BodyText"/>
        <w:spacing w:before="9"/>
        <w:rPr>
          <w:sz w:val="22"/>
        </w:rPr>
      </w:pPr>
      <w:r>
        <w:rPr/>
        <w:pict>
          <v:line style="position:absolute;mso-position-horizontal-relative:page;mso-position-vertical-relative:paragraph;z-index:4576;mso-wrap-distance-left:0;mso-wrap-distance-right:0" from="99.264pt,15.339973pt" to="243.284pt,15.339973pt" stroked="true" strokeweight=".48004pt" strokecolor="#000000">
            <w10:wrap type="topAndBottom"/>
          </v:line>
        </w:pict>
      </w:r>
    </w:p>
    <w:p>
      <w:pPr>
        <w:spacing w:line="247" w:lineRule="auto" w:before="38"/>
        <w:ind w:left="305" w:right="123" w:firstLine="719"/>
        <w:jc w:val="both"/>
        <w:rPr>
          <w:sz w:val="20"/>
        </w:rPr>
      </w:pPr>
      <w:r>
        <w:rPr>
          <w:position w:val="9"/>
          <w:sz w:val="13"/>
        </w:rPr>
        <w:t>453 </w:t>
      </w:r>
      <w:r>
        <w:rPr>
          <w:sz w:val="20"/>
        </w:rPr>
        <w:t>Encontramos con frecuencia esta expresión en los textos que analizan la figura histórica de Francesc Macià (1859-1933). Véase, entre otros, TRULLÁS I RIERA, Joan, pp. 2, 7, 11…</w:t>
      </w:r>
    </w:p>
    <w:p>
      <w:pPr>
        <w:spacing w:line="231" w:lineRule="exact" w:before="0"/>
        <w:ind w:left="1025" w:right="109" w:firstLine="0"/>
        <w:jc w:val="left"/>
        <w:rPr>
          <w:sz w:val="20"/>
        </w:rPr>
      </w:pPr>
      <w:r>
        <w:rPr>
          <w:position w:val="9"/>
          <w:sz w:val="13"/>
        </w:rPr>
        <w:t>454  </w:t>
      </w:r>
      <w:r>
        <w:rPr>
          <w:i/>
          <w:sz w:val="20"/>
        </w:rPr>
        <w:t>La  Marsellesa  </w:t>
      </w:r>
      <w:r>
        <w:rPr>
          <w:sz w:val="20"/>
        </w:rPr>
        <w:t>[adaptación de  Josep Anselm Clavé], Barcelona, s.n., [ca. 1931]    (Imprenta</w:t>
      </w:r>
    </w:p>
    <w:p>
      <w:pPr>
        <w:spacing w:line="222" w:lineRule="exact" w:before="7"/>
        <w:ind w:left="305" w:right="109" w:firstLine="0"/>
        <w:jc w:val="left"/>
        <w:rPr>
          <w:sz w:val="20"/>
        </w:rPr>
      </w:pPr>
      <w:r>
        <w:rPr>
          <w:sz w:val="20"/>
        </w:rPr>
        <w:t>Inglesa, Dou 4). La traducción es nuestra.</w:t>
      </w:r>
    </w:p>
    <w:p>
      <w:pPr>
        <w:spacing w:line="238" w:lineRule="exact" w:before="12"/>
        <w:ind w:left="305" w:right="111" w:firstLine="719"/>
        <w:jc w:val="both"/>
        <w:rPr>
          <w:sz w:val="20"/>
        </w:rPr>
      </w:pPr>
      <w:r>
        <w:rPr>
          <w:position w:val="9"/>
          <w:sz w:val="13"/>
        </w:rPr>
        <w:t>455 </w:t>
      </w:r>
      <w:r>
        <w:rPr>
          <w:sz w:val="20"/>
        </w:rPr>
        <w:t>Tuñón de Lara incluye esta misma impresión: “Por la tarde [del 14 de abril], puede decirse que toda Barcelona estaba en la calle, los tranvías transportaban verdaderos racimos humanos, y en todas partes se oían los gritos de </w:t>
      </w:r>
      <w:r>
        <w:rPr>
          <w:i/>
          <w:sz w:val="20"/>
        </w:rPr>
        <w:t>¡Visca Macià! ¡Mori Cambó!</w:t>
      </w:r>
      <w:r>
        <w:rPr>
          <w:sz w:val="20"/>
        </w:rPr>
        <w:t>, repetidos por gentes de todas las edades y condiciones sociales”. TUÑÓN DE LARA, Manuel, </w:t>
      </w:r>
      <w:r>
        <w:rPr>
          <w:i/>
          <w:sz w:val="20"/>
        </w:rPr>
        <w:t>La España del siglo </w:t>
      </w:r>
      <w:r>
        <w:rPr>
          <w:i/>
          <w:sz w:val="16"/>
        </w:rPr>
        <w:t>XX</w:t>
      </w:r>
      <w:r>
        <w:rPr>
          <w:sz w:val="20"/>
        </w:rPr>
        <w:t>, vol. II,…, </w:t>
      </w:r>
      <w:r>
        <w:rPr>
          <w:i/>
          <w:sz w:val="20"/>
        </w:rPr>
        <w:t>op. cit.</w:t>
      </w:r>
      <w:r>
        <w:rPr>
          <w:sz w:val="20"/>
        </w:rPr>
        <w:t>, p. 290.  Por el contrario, Jesús Pabón cita dicha consigna ligeramente modificada: “¡Visca en Macià, mori en Cambó!”. Si bien el sentido de una y otra es similar, “en” podemos traducirlo como el artículo “el”. Es </w:t>
      </w:r>
      <w:r>
        <w:rPr>
          <w:spacing w:val="-2"/>
          <w:sz w:val="20"/>
        </w:rPr>
        <w:t>muy </w:t>
      </w:r>
      <w:r>
        <w:rPr>
          <w:sz w:val="20"/>
        </w:rPr>
        <w:t>probable que en 1931 fuera de uso más común esta última.Véase PABÓN, Jesús, </w:t>
      </w:r>
      <w:r>
        <w:rPr>
          <w:i/>
          <w:sz w:val="20"/>
        </w:rPr>
        <w:t>Cambó</w:t>
      </w:r>
      <w:r>
        <w:rPr>
          <w:sz w:val="20"/>
        </w:rPr>
        <w:t>, vol. II.2, Barcelona, Alpha, [1952-1969] (Emporium), p. 164, </w:t>
      </w:r>
      <w:r>
        <w:rPr>
          <w:i/>
          <w:sz w:val="20"/>
        </w:rPr>
        <w:t>cit. </w:t>
      </w:r>
      <w:r>
        <w:rPr>
          <w:sz w:val="20"/>
        </w:rPr>
        <w:t>en </w:t>
      </w:r>
      <w:r>
        <w:rPr>
          <w:spacing w:val="-5"/>
          <w:sz w:val="20"/>
        </w:rPr>
        <w:t>GUZMÁN, </w:t>
      </w:r>
      <w:r>
        <w:rPr>
          <w:spacing w:val="-4"/>
          <w:sz w:val="20"/>
        </w:rPr>
        <w:t>Eduardo </w:t>
      </w:r>
      <w:r>
        <w:rPr>
          <w:spacing w:val="-3"/>
          <w:sz w:val="20"/>
        </w:rPr>
        <w:t>de, </w:t>
      </w:r>
      <w:r>
        <w:rPr>
          <w:i/>
          <w:spacing w:val="-4"/>
          <w:sz w:val="20"/>
        </w:rPr>
        <w:t>1930. </w:t>
      </w:r>
      <w:r>
        <w:rPr>
          <w:i/>
          <w:spacing w:val="-5"/>
          <w:sz w:val="20"/>
        </w:rPr>
        <w:t>Historia política </w:t>
      </w:r>
      <w:r>
        <w:rPr>
          <w:i/>
          <w:sz w:val="20"/>
        </w:rPr>
        <w:t>de</w:t>
      </w:r>
      <w:r>
        <w:rPr>
          <w:i/>
          <w:spacing w:val="-11"/>
          <w:sz w:val="20"/>
        </w:rPr>
        <w:t> </w:t>
      </w:r>
      <w:r>
        <w:rPr>
          <w:i/>
          <w:sz w:val="20"/>
        </w:rPr>
        <w:t>un</w:t>
      </w:r>
      <w:r>
        <w:rPr>
          <w:i/>
          <w:spacing w:val="-10"/>
          <w:sz w:val="20"/>
        </w:rPr>
        <w:t> </w:t>
      </w:r>
      <w:r>
        <w:rPr>
          <w:i/>
          <w:spacing w:val="-3"/>
          <w:sz w:val="20"/>
        </w:rPr>
        <w:t>año</w:t>
      </w:r>
      <w:r>
        <w:rPr>
          <w:i/>
          <w:spacing w:val="-10"/>
          <w:sz w:val="20"/>
        </w:rPr>
        <w:t> </w:t>
      </w:r>
      <w:r>
        <w:rPr>
          <w:i/>
          <w:spacing w:val="-5"/>
          <w:sz w:val="20"/>
        </w:rPr>
        <w:t>decisivo</w:t>
      </w:r>
      <w:r>
        <w:rPr>
          <w:spacing w:val="-5"/>
          <w:sz w:val="20"/>
        </w:rPr>
        <w:t>,</w:t>
      </w:r>
      <w:r>
        <w:rPr>
          <w:spacing w:val="-11"/>
          <w:sz w:val="20"/>
        </w:rPr>
        <w:t> </w:t>
      </w:r>
      <w:r>
        <w:rPr>
          <w:spacing w:val="-4"/>
          <w:sz w:val="20"/>
        </w:rPr>
        <w:t>Madrid,</w:t>
      </w:r>
      <w:r>
        <w:rPr>
          <w:spacing w:val="-11"/>
          <w:sz w:val="20"/>
        </w:rPr>
        <w:t> </w:t>
      </w:r>
      <w:r>
        <w:rPr>
          <w:spacing w:val="-4"/>
          <w:sz w:val="20"/>
        </w:rPr>
        <w:t>Tebas,</w:t>
      </w:r>
      <w:r>
        <w:rPr>
          <w:spacing w:val="-11"/>
          <w:sz w:val="20"/>
        </w:rPr>
        <w:t> </w:t>
      </w:r>
      <w:r>
        <w:rPr>
          <w:spacing w:val="-4"/>
          <w:sz w:val="20"/>
        </w:rPr>
        <w:t>1973,</w:t>
      </w:r>
      <w:r>
        <w:rPr>
          <w:spacing w:val="-11"/>
          <w:sz w:val="20"/>
        </w:rPr>
        <w:t> </w:t>
      </w:r>
      <w:r>
        <w:rPr>
          <w:sz w:val="20"/>
        </w:rPr>
        <w:t>p.</w:t>
      </w:r>
      <w:r>
        <w:rPr>
          <w:spacing w:val="-11"/>
          <w:sz w:val="20"/>
        </w:rPr>
        <w:t> </w:t>
      </w:r>
      <w:r>
        <w:rPr>
          <w:spacing w:val="-3"/>
          <w:sz w:val="20"/>
        </w:rPr>
        <w:t>620.</w:t>
      </w:r>
    </w:p>
    <w:p>
      <w:pPr>
        <w:spacing w:line="238" w:lineRule="exact" w:before="0"/>
        <w:ind w:left="305" w:right="116" w:firstLine="719"/>
        <w:jc w:val="both"/>
        <w:rPr>
          <w:sz w:val="20"/>
        </w:rPr>
      </w:pPr>
      <w:r>
        <w:rPr>
          <w:position w:val="9"/>
          <w:sz w:val="13"/>
        </w:rPr>
        <w:t>456 </w:t>
      </w:r>
      <w:r>
        <w:rPr>
          <w:sz w:val="20"/>
        </w:rPr>
        <w:t>ABELLA, Rafael, “1931: La República”, </w:t>
      </w:r>
      <w:r>
        <w:rPr>
          <w:i/>
          <w:sz w:val="20"/>
        </w:rPr>
        <w:t>La Vanguardia, del siglo </w:t>
      </w:r>
      <w:r>
        <w:rPr>
          <w:i/>
          <w:sz w:val="16"/>
        </w:rPr>
        <w:t>XX</w:t>
      </w:r>
      <w:r>
        <w:rPr>
          <w:i/>
          <w:sz w:val="20"/>
        </w:rPr>
        <w:t>, 1931</w:t>
      </w:r>
      <w:r>
        <w:rPr>
          <w:sz w:val="20"/>
        </w:rPr>
        <w:t>, Barcelona, La Vanguardia, 1988, p. 2.</w:t>
      </w:r>
    </w:p>
    <w:p>
      <w:pPr>
        <w:spacing w:after="0" w:line="238" w:lineRule="exact"/>
        <w:jc w:val="both"/>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7" w:lineRule="auto" w:before="69"/>
        <w:ind w:left="305" w:right="112" w:firstLine="719"/>
        <w:jc w:val="both"/>
      </w:pPr>
      <w:r>
        <w:rPr>
          <w:spacing w:val="-3"/>
        </w:rPr>
        <w:t>Probablemente, </w:t>
      </w:r>
      <w:r>
        <w:rPr/>
        <w:t>y a </w:t>
      </w:r>
      <w:r>
        <w:rPr>
          <w:spacing w:val="-3"/>
        </w:rPr>
        <w:t>pesar </w:t>
      </w:r>
      <w:r>
        <w:rPr/>
        <w:t>de la </w:t>
      </w:r>
      <w:r>
        <w:rPr>
          <w:spacing w:val="-3"/>
        </w:rPr>
        <w:t>rotundidad </w:t>
      </w:r>
      <w:r>
        <w:rPr/>
        <w:t>de la </w:t>
      </w:r>
      <w:r>
        <w:rPr>
          <w:spacing w:val="-3"/>
        </w:rPr>
        <w:t>frase repetida entre </w:t>
      </w:r>
      <w:r>
        <w:rPr/>
        <w:t>el </w:t>
      </w:r>
      <w:r>
        <w:rPr>
          <w:spacing w:val="-3"/>
        </w:rPr>
        <w:t>clamor popular </w:t>
      </w:r>
      <w:r>
        <w:rPr/>
        <w:t>en </w:t>
      </w:r>
      <w:r>
        <w:rPr>
          <w:spacing w:val="-2"/>
        </w:rPr>
        <w:t>las </w:t>
      </w:r>
      <w:r>
        <w:rPr>
          <w:spacing w:val="-3"/>
        </w:rPr>
        <w:t>calles </w:t>
      </w:r>
      <w:r>
        <w:rPr/>
        <w:t>de </w:t>
      </w:r>
      <w:r>
        <w:rPr>
          <w:spacing w:val="-4"/>
        </w:rPr>
        <w:t>Barcelona, </w:t>
      </w:r>
      <w:r>
        <w:rPr>
          <w:spacing w:val="-3"/>
        </w:rPr>
        <w:t>“¡Visca Macià, mori Cambó!”, </w:t>
      </w:r>
      <w:r>
        <w:rPr/>
        <w:t>solo </w:t>
      </w:r>
      <w:r>
        <w:rPr>
          <w:spacing w:val="-3"/>
        </w:rPr>
        <w:t>sería </w:t>
      </w:r>
      <w:r>
        <w:rPr/>
        <w:t>una </w:t>
      </w:r>
      <w:r>
        <w:rPr>
          <w:spacing w:val="-3"/>
        </w:rPr>
        <w:t>expresión </w:t>
      </w:r>
      <w:r>
        <w:rPr/>
        <w:t>que </w:t>
      </w:r>
      <w:r>
        <w:rPr>
          <w:spacing w:val="-3"/>
        </w:rPr>
        <w:t>resumía </w:t>
      </w:r>
      <w:r>
        <w:rPr/>
        <w:t>la </w:t>
      </w:r>
      <w:r>
        <w:rPr>
          <w:spacing w:val="-3"/>
        </w:rPr>
        <w:t>alegría </w:t>
      </w:r>
      <w:r>
        <w:rPr/>
        <w:t>por la </w:t>
      </w:r>
      <w:r>
        <w:rPr>
          <w:spacing w:val="-3"/>
        </w:rPr>
        <w:t>victoria electoral </w:t>
      </w:r>
      <w:r>
        <w:rPr/>
        <w:t>de ERC-USC </w:t>
      </w:r>
      <w:r>
        <w:rPr>
          <w:spacing w:val="-4"/>
        </w:rPr>
        <w:t>(Francesc </w:t>
      </w:r>
      <w:r>
        <w:rPr>
          <w:spacing w:val="-3"/>
        </w:rPr>
        <w:t>Macià </w:t>
      </w:r>
      <w:r>
        <w:rPr/>
        <w:t>y Joan </w:t>
      </w:r>
      <w:r>
        <w:rPr>
          <w:spacing w:val="-3"/>
        </w:rPr>
        <w:t>Comorera) frente </w:t>
      </w:r>
      <w:r>
        <w:rPr/>
        <w:t>a la </w:t>
      </w:r>
      <w:r>
        <w:rPr>
          <w:spacing w:val="-4"/>
        </w:rPr>
        <w:t>Lliga </w:t>
      </w:r>
      <w:r>
        <w:rPr>
          <w:spacing w:val="-3"/>
        </w:rPr>
        <w:t>Regionalista </w:t>
      </w:r>
      <w:r>
        <w:rPr/>
        <w:t>de </w:t>
      </w:r>
      <w:r>
        <w:rPr>
          <w:spacing w:val="-4"/>
        </w:rPr>
        <w:t>Francesc </w:t>
      </w:r>
      <w:r>
        <w:rPr>
          <w:spacing w:val="-3"/>
        </w:rPr>
        <w:t>Cambó. </w:t>
      </w:r>
      <w:r>
        <w:rPr>
          <w:spacing w:val="-4"/>
        </w:rPr>
        <w:t>La </w:t>
      </w:r>
      <w:r>
        <w:rPr>
          <w:spacing w:val="-3"/>
        </w:rPr>
        <w:t>proximidad del líder </w:t>
      </w:r>
      <w:r>
        <w:rPr>
          <w:spacing w:val="-4"/>
        </w:rPr>
        <w:t>conservador </w:t>
      </w:r>
      <w:r>
        <w:rPr/>
        <w:t>al </w:t>
      </w:r>
      <w:r>
        <w:rPr>
          <w:spacing w:val="-3"/>
        </w:rPr>
        <w:t>monarca, </w:t>
      </w:r>
      <w:r>
        <w:rPr>
          <w:spacing w:val="-5"/>
        </w:rPr>
        <w:t>cuyo </w:t>
      </w:r>
      <w:r>
        <w:rPr>
          <w:spacing w:val="-3"/>
        </w:rPr>
        <w:t>reinado </w:t>
      </w:r>
      <w:r>
        <w:rPr/>
        <w:t>se </w:t>
      </w:r>
      <w:r>
        <w:rPr>
          <w:spacing w:val="-3"/>
        </w:rPr>
        <w:t>desmoronaba, </w:t>
      </w:r>
      <w:r>
        <w:rPr/>
        <w:t>lo </w:t>
      </w:r>
      <w:r>
        <w:rPr>
          <w:spacing w:val="-3"/>
        </w:rPr>
        <w:t>convertía </w:t>
      </w:r>
      <w:r>
        <w:rPr/>
        <w:t>en </w:t>
      </w:r>
      <w:r>
        <w:rPr>
          <w:spacing w:val="-3"/>
        </w:rPr>
        <w:t>blanco </w:t>
      </w:r>
      <w:r>
        <w:rPr/>
        <w:t>de la </w:t>
      </w:r>
      <w:r>
        <w:rPr>
          <w:spacing w:val="-2"/>
        </w:rPr>
        <w:t>ira </w:t>
      </w:r>
      <w:r>
        <w:rPr/>
        <w:t>de sus </w:t>
      </w:r>
      <w:r>
        <w:rPr>
          <w:spacing w:val="-4"/>
        </w:rPr>
        <w:t>adversarios </w:t>
      </w:r>
      <w:r>
        <w:rPr/>
        <w:t>políticos</w:t>
      </w:r>
      <w:r>
        <w:rPr>
          <w:position w:val="10"/>
          <w:sz w:val="16"/>
        </w:rPr>
        <w:t>457</w:t>
      </w:r>
      <w:r>
        <w:rPr/>
        <w:t>.</w:t>
      </w:r>
    </w:p>
    <w:p>
      <w:pPr>
        <w:pStyle w:val="BodyText"/>
        <w:spacing w:before="11"/>
        <w:rPr>
          <w:sz w:val="23"/>
        </w:rPr>
      </w:pPr>
    </w:p>
    <w:p>
      <w:pPr>
        <w:pStyle w:val="BodyText"/>
        <w:spacing w:line="362" w:lineRule="auto"/>
        <w:ind w:left="305" w:right="115" w:firstLine="719"/>
        <w:jc w:val="both"/>
      </w:pPr>
      <w:r>
        <w:rPr/>
        <w:t>Francesc Macià murió el 25 de diciembre de 1933. Se imprimieron numerosas octavillas narrando la vida de este político catalán, con títulos que no dejaban lugar  a dudas sobre su contenido laudatorio, de índole política o personal:</w:t>
      </w:r>
    </w:p>
    <w:p>
      <w:pPr>
        <w:pStyle w:val="BodyText"/>
        <w:spacing w:before="8"/>
      </w:pPr>
    </w:p>
    <w:p>
      <w:pPr>
        <w:pStyle w:val="BodyText"/>
        <w:spacing w:line="340" w:lineRule="auto"/>
        <w:ind w:left="1745" w:right="1843"/>
      </w:pPr>
      <w:r>
        <w:rPr>
          <w:spacing w:val="-3"/>
        </w:rPr>
        <w:t>“Ha muerto </w:t>
      </w:r>
      <w:r>
        <w:rPr/>
        <w:t>F. </w:t>
      </w:r>
      <w:r>
        <w:rPr>
          <w:spacing w:val="-3"/>
        </w:rPr>
        <w:t>Macià. Alegoría </w:t>
      </w:r>
      <w:r>
        <w:rPr/>
        <w:t>al 14 de </w:t>
      </w:r>
      <w:r>
        <w:rPr>
          <w:spacing w:val="-3"/>
        </w:rPr>
        <w:t>Abril </w:t>
      </w:r>
      <w:r>
        <w:rPr/>
        <w:t>de </w:t>
      </w:r>
      <w:r>
        <w:rPr>
          <w:spacing w:val="-3"/>
        </w:rPr>
        <w:t>1931”. </w:t>
      </w:r>
      <w:r>
        <w:rPr/>
        <w:t>“A la </w:t>
      </w:r>
      <w:r>
        <w:rPr>
          <w:spacing w:val="-3"/>
        </w:rPr>
        <w:t>memoria </w:t>
      </w:r>
      <w:r>
        <w:rPr/>
        <w:t>de </w:t>
      </w:r>
      <w:r>
        <w:rPr>
          <w:spacing w:val="-3"/>
        </w:rPr>
        <w:t>nuestro </w:t>
      </w:r>
      <w:r>
        <w:rPr>
          <w:spacing w:val="-4"/>
        </w:rPr>
        <w:t>`abuelo´, Francesc </w:t>
      </w:r>
      <w:r>
        <w:rPr>
          <w:spacing w:val="-3"/>
        </w:rPr>
        <w:t>Macià” </w:t>
      </w:r>
      <w:r>
        <w:rPr>
          <w:position w:val="10"/>
          <w:sz w:val="16"/>
        </w:rPr>
        <w:t>458</w:t>
      </w:r>
      <w:r>
        <w:rPr/>
        <w:t>.</w:t>
      </w:r>
    </w:p>
    <w:p>
      <w:pPr>
        <w:pStyle w:val="BodyText"/>
        <w:spacing w:before="6"/>
        <w:rPr>
          <w:sz w:val="23"/>
        </w:rPr>
      </w:pPr>
    </w:p>
    <w:p>
      <w:pPr>
        <w:pStyle w:val="BodyText"/>
        <w:spacing w:line="355" w:lineRule="auto"/>
        <w:ind w:left="305" w:right="111" w:firstLine="719"/>
        <w:jc w:val="both"/>
      </w:pPr>
      <w:r>
        <w:rPr/>
        <w:t>Uno de </w:t>
      </w:r>
      <w:r>
        <w:rPr>
          <w:spacing w:val="-3"/>
        </w:rPr>
        <w:t>estos impresos, titulado </w:t>
      </w:r>
      <w:r>
        <w:rPr>
          <w:i/>
        </w:rPr>
        <w:t>La </w:t>
      </w:r>
      <w:r>
        <w:rPr>
          <w:i/>
          <w:spacing w:val="-3"/>
        </w:rPr>
        <w:t>Mort </w:t>
      </w:r>
      <w:r>
        <w:rPr>
          <w:i/>
        </w:rPr>
        <w:t>de F. Macià</w:t>
      </w:r>
      <w:r>
        <w:rPr>
          <w:position w:val="10"/>
          <w:sz w:val="16"/>
        </w:rPr>
        <w:t>459</w:t>
      </w:r>
      <w:r>
        <w:rPr/>
        <w:t>, </w:t>
      </w:r>
      <w:r>
        <w:rPr>
          <w:spacing w:val="-3"/>
        </w:rPr>
        <w:t>además </w:t>
      </w:r>
      <w:r>
        <w:rPr/>
        <w:t>de un </w:t>
      </w:r>
      <w:r>
        <w:rPr>
          <w:spacing w:val="-3"/>
        </w:rPr>
        <w:t>largo </w:t>
      </w:r>
      <w:r>
        <w:rPr/>
        <w:t>texto </w:t>
      </w:r>
      <w:r>
        <w:rPr>
          <w:spacing w:val="-4"/>
        </w:rPr>
        <w:t>biográfico, </w:t>
      </w:r>
      <w:r>
        <w:rPr>
          <w:spacing w:val="-3"/>
        </w:rPr>
        <w:t>contiene </w:t>
      </w:r>
      <w:r>
        <w:rPr/>
        <w:t>una </w:t>
      </w:r>
      <w:r>
        <w:rPr>
          <w:spacing w:val="-3"/>
        </w:rPr>
        <w:t>composición poética </w:t>
      </w:r>
      <w:r>
        <w:rPr/>
        <w:t>en </w:t>
      </w:r>
      <w:r>
        <w:rPr>
          <w:spacing w:val="-3"/>
        </w:rPr>
        <w:t>castellano, </w:t>
      </w:r>
      <w:r>
        <w:rPr/>
        <w:t>de J. </w:t>
      </w:r>
      <w:r>
        <w:rPr>
          <w:spacing w:val="-3"/>
        </w:rPr>
        <w:t>Orriols, denominada </w:t>
      </w:r>
      <w:r>
        <w:rPr>
          <w:i/>
        </w:rPr>
        <w:t>A la </w:t>
      </w:r>
      <w:r>
        <w:rPr>
          <w:i/>
          <w:spacing w:val="-3"/>
        </w:rPr>
        <w:t>memoria </w:t>
      </w:r>
      <w:r>
        <w:rPr>
          <w:i/>
        </w:rPr>
        <w:t>de </w:t>
      </w:r>
      <w:r>
        <w:rPr>
          <w:i/>
          <w:spacing w:val="-3"/>
        </w:rPr>
        <w:t>Francisco Macià</w:t>
      </w:r>
      <w:r>
        <w:rPr>
          <w:spacing w:val="-3"/>
        </w:rPr>
        <w:t>. Dicho poema es, </w:t>
      </w:r>
      <w:r>
        <w:rPr/>
        <w:t>en </w:t>
      </w:r>
      <w:r>
        <w:rPr>
          <w:spacing w:val="-3"/>
        </w:rPr>
        <w:t>realidad, </w:t>
      </w:r>
      <w:r>
        <w:rPr/>
        <w:t>el texto de una </w:t>
      </w:r>
      <w:r>
        <w:rPr>
          <w:spacing w:val="-3"/>
        </w:rPr>
        <w:t>canción </w:t>
      </w:r>
      <w:r>
        <w:rPr/>
        <w:t>que </w:t>
      </w:r>
      <w:r>
        <w:rPr>
          <w:spacing w:val="-3"/>
        </w:rPr>
        <w:t>debe ser entonada –según </w:t>
      </w:r>
      <w:r>
        <w:rPr/>
        <w:t>se </w:t>
      </w:r>
      <w:r>
        <w:rPr>
          <w:spacing w:val="-3"/>
        </w:rPr>
        <w:t>indica– con </w:t>
      </w:r>
      <w:r>
        <w:rPr/>
        <w:t>la </w:t>
      </w:r>
      <w:r>
        <w:rPr>
          <w:spacing w:val="-3"/>
        </w:rPr>
        <w:t>“Música </w:t>
      </w:r>
      <w:r>
        <w:rPr/>
        <w:t>de [El] </w:t>
      </w:r>
      <w:r>
        <w:rPr>
          <w:spacing w:val="-4"/>
        </w:rPr>
        <w:t>`SILENCIO´”</w:t>
      </w:r>
      <w:r>
        <w:rPr>
          <w:spacing w:val="-4"/>
          <w:position w:val="10"/>
          <w:sz w:val="16"/>
        </w:rPr>
        <w:t>460</w:t>
      </w:r>
      <w:r>
        <w:rPr>
          <w:spacing w:val="-4"/>
        </w:rPr>
        <w:t>.</w:t>
      </w:r>
    </w:p>
    <w:p>
      <w:pPr>
        <w:pStyle w:val="BodyText"/>
        <w:spacing w:before="2"/>
      </w:pPr>
    </w:p>
    <w:p>
      <w:pPr>
        <w:pStyle w:val="BodyText"/>
        <w:spacing w:line="362" w:lineRule="auto"/>
        <w:ind w:left="305" w:right="112" w:firstLine="719"/>
        <w:jc w:val="both"/>
      </w:pPr>
      <w:r>
        <w:rPr>
          <w:spacing w:val="-3"/>
        </w:rPr>
        <w:t>Sin </w:t>
      </w:r>
      <w:r>
        <w:rPr>
          <w:spacing w:val="-5"/>
        </w:rPr>
        <w:t>duda, </w:t>
      </w:r>
      <w:r>
        <w:rPr>
          <w:spacing w:val="-3"/>
        </w:rPr>
        <w:t>la </w:t>
      </w:r>
      <w:r>
        <w:rPr>
          <w:spacing w:val="-5"/>
        </w:rPr>
        <w:t>línea melódica elegida para rendir homenaje </w:t>
      </w:r>
      <w:r>
        <w:rPr>
          <w:spacing w:val="-3"/>
        </w:rPr>
        <w:t>al </w:t>
      </w:r>
      <w:r>
        <w:rPr>
          <w:spacing w:val="-5"/>
        </w:rPr>
        <w:t>dirigente fallecido </w:t>
      </w:r>
      <w:r>
        <w:rPr>
          <w:spacing w:val="-3"/>
        </w:rPr>
        <w:t>no </w:t>
      </w:r>
      <w:r>
        <w:rPr>
          <w:spacing w:val="-4"/>
        </w:rPr>
        <w:t>podía ser más </w:t>
      </w:r>
      <w:r>
        <w:rPr>
          <w:spacing w:val="-5"/>
        </w:rPr>
        <w:t>adecuada: </w:t>
      </w:r>
      <w:r>
        <w:rPr>
          <w:spacing w:val="-3"/>
        </w:rPr>
        <w:t>se </w:t>
      </w:r>
      <w:r>
        <w:rPr>
          <w:spacing w:val="-5"/>
        </w:rPr>
        <w:t>trata </w:t>
      </w:r>
      <w:r>
        <w:rPr>
          <w:spacing w:val="-3"/>
        </w:rPr>
        <w:t>de </w:t>
      </w:r>
      <w:r>
        <w:rPr>
          <w:spacing w:val="-4"/>
        </w:rPr>
        <w:t>una </w:t>
      </w:r>
      <w:r>
        <w:rPr>
          <w:spacing w:val="-5"/>
        </w:rPr>
        <w:t>melodía </w:t>
      </w:r>
      <w:r>
        <w:rPr>
          <w:spacing w:val="-3"/>
        </w:rPr>
        <w:t>de </w:t>
      </w:r>
      <w:r>
        <w:rPr>
          <w:spacing w:val="-5"/>
        </w:rPr>
        <w:t>gran emotividad, propia </w:t>
      </w:r>
      <w:r>
        <w:rPr>
          <w:spacing w:val="-3"/>
        </w:rPr>
        <w:t>de la </w:t>
      </w:r>
      <w:r>
        <w:rPr>
          <w:spacing w:val="-5"/>
        </w:rPr>
        <w:t>institución militar </w:t>
      </w:r>
      <w:r>
        <w:rPr/>
        <w:t>a </w:t>
      </w:r>
      <w:r>
        <w:rPr>
          <w:spacing w:val="-3"/>
        </w:rPr>
        <w:t>la </w:t>
      </w:r>
      <w:r>
        <w:rPr>
          <w:spacing w:val="-4"/>
        </w:rPr>
        <w:t>que </w:t>
      </w:r>
      <w:r>
        <w:rPr>
          <w:spacing w:val="-5"/>
        </w:rPr>
        <w:t>había pertenecido Macià, </w:t>
      </w:r>
      <w:r>
        <w:rPr>
          <w:spacing w:val="-6"/>
        </w:rPr>
        <w:t>cuya interpretación </w:t>
      </w:r>
      <w:r>
        <w:rPr>
          <w:spacing w:val="-5"/>
        </w:rPr>
        <w:t>solemne </w:t>
      </w:r>
      <w:r>
        <w:rPr>
          <w:spacing w:val="-4"/>
        </w:rPr>
        <w:t>por </w:t>
      </w:r>
      <w:r>
        <w:rPr>
          <w:spacing w:val="-3"/>
        </w:rPr>
        <w:t>el </w:t>
      </w:r>
      <w:r>
        <w:rPr>
          <w:spacing w:val="-5"/>
        </w:rPr>
        <w:t>cornetín, </w:t>
      </w:r>
      <w:r>
        <w:rPr>
          <w:spacing w:val="-6"/>
        </w:rPr>
        <w:t>generalmente, </w:t>
      </w:r>
      <w:r>
        <w:rPr>
          <w:spacing w:val="-3"/>
        </w:rPr>
        <w:t>se </w:t>
      </w:r>
      <w:r>
        <w:rPr>
          <w:spacing w:val="-5"/>
        </w:rPr>
        <w:t>realiza </w:t>
      </w:r>
      <w:r>
        <w:rPr>
          <w:spacing w:val="-3"/>
        </w:rPr>
        <w:t>en </w:t>
      </w:r>
      <w:r>
        <w:rPr>
          <w:spacing w:val="-4"/>
        </w:rPr>
        <w:t>los </w:t>
      </w:r>
      <w:r>
        <w:rPr>
          <w:spacing w:val="-5"/>
        </w:rPr>
        <w:t>actos </w:t>
      </w:r>
      <w:r>
        <w:rPr>
          <w:spacing w:val="-3"/>
        </w:rPr>
        <w:t>en </w:t>
      </w:r>
      <w:r>
        <w:rPr>
          <w:spacing w:val="-4"/>
        </w:rPr>
        <w:t>que </w:t>
      </w:r>
      <w:r>
        <w:rPr>
          <w:spacing w:val="-3"/>
        </w:rPr>
        <w:t>se </w:t>
      </w:r>
      <w:r>
        <w:rPr>
          <w:spacing w:val="-5"/>
        </w:rPr>
        <w:t>rinden honores </w:t>
      </w:r>
      <w:r>
        <w:rPr/>
        <w:t>a </w:t>
      </w:r>
      <w:r>
        <w:rPr>
          <w:spacing w:val="-5"/>
        </w:rPr>
        <w:t>militares fallecidos.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4600;mso-wrap-distance-left:0;mso-wrap-distance-right:0" from="99.264pt,19.363707pt" to="243.284pt,19.363707pt" stroked="true" strokeweight=".47998pt" strokecolor="#000000">
            <w10:wrap type="topAndBottom"/>
          </v:line>
        </w:pict>
      </w:r>
    </w:p>
    <w:p>
      <w:pPr>
        <w:spacing w:line="247" w:lineRule="auto" w:before="38"/>
        <w:ind w:left="305" w:right="116" w:firstLine="719"/>
        <w:jc w:val="both"/>
        <w:rPr>
          <w:sz w:val="20"/>
        </w:rPr>
      </w:pPr>
      <w:r>
        <w:rPr>
          <w:position w:val="9"/>
          <w:sz w:val="13"/>
        </w:rPr>
        <w:t>457 </w:t>
      </w:r>
      <w:r>
        <w:rPr>
          <w:sz w:val="20"/>
        </w:rPr>
        <w:t>Sobre Francesc Cambó véanse, entre otros, PUJOLS, Francesc, </w:t>
      </w:r>
      <w:r>
        <w:rPr>
          <w:i/>
          <w:sz w:val="20"/>
        </w:rPr>
        <w:t>La solució Cambó. Interviu </w:t>
      </w:r>
      <w:r>
        <w:rPr>
          <w:i/>
          <w:sz w:val="20"/>
        </w:rPr>
        <w:t>política</w:t>
      </w:r>
      <w:r>
        <w:rPr>
          <w:sz w:val="20"/>
        </w:rPr>
        <w:t>, Barcelona, Llibreria Catalonia, 1931; CAMBÓ, Francesc, </w:t>
      </w:r>
      <w:r>
        <w:rPr>
          <w:i/>
          <w:sz w:val="20"/>
        </w:rPr>
        <w:t>Memòries (1876-1936)</w:t>
      </w:r>
      <w:r>
        <w:rPr>
          <w:sz w:val="20"/>
        </w:rPr>
        <w:t>, Barcelona, Alpha, 2008; y RIQUER I PERMANYER, Borja de, </w:t>
      </w:r>
      <w:r>
        <w:rPr>
          <w:i/>
          <w:sz w:val="20"/>
        </w:rPr>
        <w:t>Alfonso XIII y Cambó</w:t>
      </w:r>
      <w:r>
        <w:rPr>
          <w:sz w:val="20"/>
        </w:rPr>
        <w:t>. </w:t>
      </w:r>
      <w:r>
        <w:rPr>
          <w:i/>
          <w:sz w:val="20"/>
        </w:rPr>
        <w:t>La monarquía y el </w:t>
      </w:r>
      <w:r>
        <w:rPr>
          <w:i/>
          <w:sz w:val="20"/>
        </w:rPr>
        <w:t>catalanismo político</w:t>
      </w:r>
      <w:r>
        <w:rPr>
          <w:sz w:val="20"/>
        </w:rPr>
        <w:t>, Barcelona, RBA, 2013.</w:t>
      </w:r>
    </w:p>
    <w:p>
      <w:pPr>
        <w:spacing w:line="231" w:lineRule="exact" w:before="0"/>
        <w:ind w:left="1025" w:right="109" w:firstLine="0"/>
        <w:jc w:val="left"/>
        <w:rPr>
          <w:sz w:val="20"/>
        </w:rPr>
      </w:pPr>
      <w:r>
        <w:rPr>
          <w:position w:val="9"/>
          <w:sz w:val="13"/>
        </w:rPr>
        <w:t>458  </w:t>
      </w:r>
      <w:r>
        <w:rPr>
          <w:i/>
          <w:sz w:val="20"/>
        </w:rPr>
        <w:t>Ha muerto F. Macià. Alegoría al 14 de Abril de 1931</w:t>
      </w:r>
      <w:r>
        <w:rPr>
          <w:sz w:val="20"/>
        </w:rPr>
        <w:t>, Barcelona, s.n, [ca. 1933] (Gráficas</w:t>
      </w:r>
    </w:p>
    <w:p>
      <w:pPr>
        <w:spacing w:line="221" w:lineRule="exact" w:before="7"/>
        <w:ind w:left="305" w:right="109" w:firstLine="0"/>
        <w:jc w:val="left"/>
        <w:rPr>
          <w:sz w:val="20"/>
        </w:rPr>
      </w:pPr>
      <w:r>
        <w:rPr>
          <w:sz w:val="20"/>
        </w:rPr>
        <w:t>“Olimpo”). La traducción es nuestra. Archivo Enrique Téllez.</w:t>
      </w:r>
    </w:p>
    <w:p>
      <w:pPr>
        <w:spacing w:line="238" w:lineRule="exact" w:before="12"/>
        <w:ind w:left="305" w:right="119" w:firstLine="719"/>
        <w:jc w:val="both"/>
        <w:rPr>
          <w:sz w:val="20"/>
        </w:rPr>
      </w:pPr>
      <w:r>
        <w:rPr>
          <w:position w:val="9"/>
          <w:sz w:val="13"/>
        </w:rPr>
        <w:t>459 </w:t>
      </w:r>
      <w:r>
        <w:rPr>
          <w:i/>
          <w:sz w:val="20"/>
        </w:rPr>
        <w:t>La Mort de F. Macià. A la memoria de Francisco Macià</w:t>
      </w:r>
      <w:r>
        <w:rPr>
          <w:sz w:val="20"/>
        </w:rPr>
        <w:t>, Barcelona, s.n, [ca. 1933] (Gráficas “Olimpo”). Archivo Enrique Téllez.</w:t>
      </w:r>
    </w:p>
    <w:p>
      <w:pPr>
        <w:spacing w:line="232" w:lineRule="exact" w:before="0"/>
        <w:ind w:left="1025" w:right="109" w:firstLine="0"/>
        <w:jc w:val="left"/>
        <w:rPr>
          <w:sz w:val="20"/>
        </w:rPr>
      </w:pPr>
      <w:r>
        <w:rPr>
          <w:sz w:val="13"/>
        </w:rPr>
        <w:t>460 </w:t>
      </w:r>
      <w:r>
        <w:rPr>
          <w:i/>
          <w:position w:val="-8"/>
          <w:sz w:val="20"/>
        </w:rPr>
        <w:t>Id</w:t>
      </w:r>
      <w:r>
        <w:rPr>
          <w:position w:val="-8"/>
          <w:sz w:val="20"/>
        </w:rPr>
        <w:t>.</w:t>
      </w:r>
    </w:p>
    <w:p>
      <w:pPr>
        <w:spacing w:after="0" w:line="232"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42" w:lineRule="auto" w:before="69"/>
        <w:ind w:left="2465" w:right="2553" w:firstLine="288"/>
      </w:pPr>
      <w:r>
        <w:rPr>
          <w:spacing w:val="-3"/>
        </w:rPr>
        <w:t>Fecha memorable </w:t>
      </w:r>
      <w:r>
        <w:rPr/>
        <w:t>que </w:t>
      </w:r>
      <w:r>
        <w:rPr>
          <w:spacing w:val="-3"/>
        </w:rPr>
        <w:t>todos </w:t>
      </w:r>
      <w:r>
        <w:rPr>
          <w:spacing w:val="-4"/>
        </w:rPr>
        <w:t>recuerdan </w:t>
      </w:r>
      <w:r>
        <w:rPr/>
        <w:t>el 14 de </w:t>
      </w:r>
      <w:r>
        <w:rPr>
          <w:spacing w:val="-3"/>
        </w:rPr>
        <w:t>Abril quedará </w:t>
      </w:r>
      <w:r>
        <w:rPr/>
        <w:t>en la </w:t>
      </w:r>
      <w:r>
        <w:rPr>
          <w:spacing w:val="-3"/>
        </w:rPr>
        <w:t>Historia Cataluña entera con </w:t>
      </w:r>
      <w:r>
        <w:rPr/>
        <w:t>el alma en </w:t>
      </w:r>
      <w:r>
        <w:rPr>
          <w:spacing w:val="-3"/>
        </w:rPr>
        <w:t>llanto llena </w:t>
      </w:r>
      <w:r>
        <w:rPr/>
        <w:t>de </w:t>
      </w:r>
      <w:r>
        <w:rPr>
          <w:spacing w:val="-4"/>
        </w:rPr>
        <w:t>amargura </w:t>
      </w:r>
      <w:r>
        <w:rPr/>
        <w:t>y la </w:t>
      </w:r>
      <w:r>
        <w:rPr>
          <w:spacing w:val="-3"/>
        </w:rPr>
        <w:t>paz doliente</w:t>
      </w:r>
    </w:p>
    <w:p>
      <w:pPr>
        <w:pStyle w:val="BodyText"/>
        <w:spacing w:line="276" w:lineRule="exact"/>
        <w:ind w:left="2465" w:right="109"/>
      </w:pPr>
      <w:r>
        <w:rPr/>
        <w:t>dirá en paz descanse nuestro Presidente</w:t>
      </w:r>
      <w:r>
        <w:rPr>
          <w:position w:val="10"/>
          <w:sz w:val="16"/>
        </w:rPr>
        <w:t>461</w:t>
      </w:r>
      <w:r>
        <w:rPr/>
        <w:t>.</w:t>
      </w:r>
    </w:p>
    <w:p>
      <w:pPr>
        <w:pStyle w:val="BodyText"/>
        <w:spacing w:before="6"/>
        <w:rPr>
          <w:sz w:val="36"/>
        </w:rPr>
      </w:pPr>
    </w:p>
    <w:p>
      <w:pPr>
        <w:pStyle w:val="BodyText"/>
        <w:spacing w:line="362" w:lineRule="auto"/>
        <w:ind w:left="305" w:right="104" w:firstLine="719"/>
        <w:jc w:val="both"/>
      </w:pPr>
      <w:r>
        <w:rPr>
          <w:spacing w:val="-4"/>
        </w:rPr>
        <w:t>La </w:t>
      </w:r>
      <w:r>
        <w:rPr>
          <w:spacing w:val="-3"/>
        </w:rPr>
        <w:t>temprana muerte </w:t>
      </w:r>
      <w:r>
        <w:rPr/>
        <w:t>de </w:t>
      </w:r>
      <w:r>
        <w:rPr>
          <w:spacing w:val="-3"/>
        </w:rPr>
        <w:t>Macià </w:t>
      </w:r>
      <w:r>
        <w:rPr/>
        <w:t>no le </w:t>
      </w:r>
      <w:r>
        <w:rPr>
          <w:spacing w:val="-3"/>
        </w:rPr>
        <w:t>había impedido participar </w:t>
      </w:r>
      <w:r>
        <w:rPr/>
        <w:t>en </w:t>
      </w:r>
      <w:r>
        <w:rPr>
          <w:spacing w:val="-2"/>
        </w:rPr>
        <w:t>las </w:t>
      </w:r>
      <w:r>
        <w:rPr>
          <w:spacing w:val="-4"/>
        </w:rPr>
        <w:t>celebraciones </w:t>
      </w:r>
      <w:r>
        <w:rPr/>
        <w:t>que </w:t>
      </w:r>
      <w:r>
        <w:rPr>
          <w:spacing w:val="-3"/>
        </w:rPr>
        <w:t>siguieron </w:t>
      </w:r>
      <w:r>
        <w:rPr/>
        <w:t>en </w:t>
      </w:r>
      <w:r>
        <w:rPr>
          <w:spacing w:val="-4"/>
        </w:rPr>
        <w:t>Barcelona, </w:t>
      </w:r>
      <w:r>
        <w:rPr/>
        <w:t>el día 15 de </w:t>
      </w:r>
      <w:r>
        <w:rPr>
          <w:spacing w:val="-3"/>
        </w:rPr>
        <w:t>abril, </w:t>
      </w:r>
      <w:r>
        <w:rPr/>
        <w:t>a la </w:t>
      </w:r>
      <w:r>
        <w:rPr>
          <w:spacing w:val="-3"/>
        </w:rPr>
        <w:t>instauración </w:t>
      </w:r>
      <w:r>
        <w:rPr/>
        <w:t>de la </w:t>
      </w:r>
      <w:r>
        <w:rPr>
          <w:spacing w:val="-3"/>
        </w:rPr>
        <w:t>Segunda República. Quizá, </w:t>
      </w:r>
      <w:r>
        <w:rPr/>
        <w:t>la </w:t>
      </w:r>
      <w:r>
        <w:rPr>
          <w:spacing w:val="-3"/>
        </w:rPr>
        <w:t>premura con </w:t>
      </w:r>
      <w:r>
        <w:rPr/>
        <w:t>la que se </w:t>
      </w:r>
      <w:r>
        <w:rPr>
          <w:spacing w:val="-3"/>
        </w:rPr>
        <w:t>adoptaron </w:t>
      </w:r>
      <w:r>
        <w:rPr>
          <w:spacing w:val="-2"/>
        </w:rPr>
        <w:t>las </w:t>
      </w:r>
      <w:r>
        <w:rPr>
          <w:spacing w:val="-3"/>
        </w:rPr>
        <w:t>primeras medidas </w:t>
      </w:r>
      <w:r>
        <w:rPr/>
        <w:t>impidió que se </w:t>
      </w:r>
      <w:r>
        <w:rPr>
          <w:spacing w:val="-3"/>
        </w:rPr>
        <w:t>formalizara </w:t>
      </w:r>
      <w:r>
        <w:rPr/>
        <w:t>una </w:t>
      </w:r>
      <w:r>
        <w:rPr>
          <w:spacing w:val="-3"/>
        </w:rPr>
        <w:t>convocatoria conjunta </w:t>
      </w:r>
      <w:r>
        <w:rPr/>
        <w:t>de la </w:t>
      </w:r>
      <w:r>
        <w:rPr>
          <w:spacing w:val="-3"/>
        </w:rPr>
        <w:t>Diputación [futura Generalitat </w:t>
      </w:r>
      <w:r>
        <w:rPr/>
        <w:t>de </w:t>
      </w:r>
      <w:r>
        <w:rPr>
          <w:spacing w:val="-3"/>
        </w:rPr>
        <w:t>Cataluña] </w:t>
      </w:r>
      <w:r>
        <w:rPr/>
        <w:t>y </w:t>
      </w:r>
      <w:r>
        <w:rPr>
          <w:spacing w:val="-3"/>
        </w:rPr>
        <w:t>del </w:t>
      </w:r>
      <w:r>
        <w:rPr>
          <w:spacing w:val="-4"/>
        </w:rPr>
        <w:t>Ayuntamiento </w:t>
      </w:r>
      <w:r>
        <w:rPr/>
        <w:t>de </w:t>
      </w:r>
      <w:r>
        <w:rPr>
          <w:spacing w:val="-4"/>
        </w:rPr>
        <w:t>Barcelona </w:t>
      </w:r>
      <w:r>
        <w:rPr>
          <w:spacing w:val="-3"/>
        </w:rPr>
        <w:t>ante dicha jornada. </w:t>
      </w:r>
      <w:r>
        <w:rPr>
          <w:spacing w:val="3"/>
        </w:rPr>
        <w:t>Por </w:t>
      </w:r>
      <w:r>
        <w:rPr/>
        <w:t>el </w:t>
      </w:r>
      <w:r>
        <w:rPr>
          <w:spacing w:val="3"/>
        </w:rPr>
        <w:t>contrario, ambas entidades convocaron sendos actos musicales </w:t>
      </w:r>
      <w:r>
        <w:rPr>
          <w:spacing w:val="2"/>
        </w:rPr>
        <w:t>que </w:t>
      </w:r>
      <w:r>
        <w:rPr>
          <w:spacing w:val="3"/>
        </w:rPr>
        <w:t>tuvieron protagonistas</w:t>
      </w:r>
      <w:r>
        <w:rPr>
          <w:spacing w:val="66"/>
        </w:rPr>
        <w:t> </w:t>
      </w:r>
      <w:r>
        <w:rPr/>
        <w:t>y  </w:t>
      </w:r>
      <w:r>
        <w:rPr>
          <w:spacing w:val="3"/>
        </w:rPr>
        <w:t>escenarios diferentes aunque unidos </w:t>
      </w:r>
      <w:r>
        <w:rPr>
          <w:spacing w:val="2"/>
        </w:rPr>
        <w:t>por </w:t>
      </w:r>
      <w:r>
        <w:rPr/>
        <w:t>un </w:t>
      </w:r>
      <w:r>
        <w:rPr>
          <w:spacing w:val="3"/>
        </w:rPr>
        <w:t>mismo espíritu festivo: </w:t>
      </w:r>
      <w:r>
        <w:rPr>
          <w:spacing w:val="2"/>
        </w:rPr>
        <w:t>la </w:t>
      </w:r>
      <w:r>
        <w:rPr>
          <w:spacing w:val="3"/>
        </w:rPr>
        <w:t>celebración </w:t>
      </w:r>
      <w:r>
        <w:rPr/>
        <w:t>de </w:t>
      </w:r>
      <w:r>
        <w:rPr>
          <w:spacing w:val="2"/>
        </w:rPr>
        <w:t>la </w:t>
      </w:r>
      <w:r>
        <w:rPr>
          <w:spacing w:val="3"/>
        </w:rPr>
        <w:t>proclamación </w:t>
      </w:r>
      <w:r>
        <w:rPr/>
        <w:t>de </w:t>
      </w:r>
      <w:r>
        <w:rPr>
          <w:spacing w:val="2"/>
        </w:rPr>
        <w:t>la </w:t>
      </w:r>
      <w:r>
        <w:rPr>
          <w:spacing w:val="4"/>
        </w:rPr>
        <w:t>República.</w:t>
      </w:r>
    </w:p>
    <w:p>
      <w:pPr>
        <w:pStyle w:val="BodyText"/>
        <w:spacing w:before="1"/>
        <w:rPr>
          <w:sz w:val="25"/>
        </w:rPr>
      </w:pPr>
    </w:p>
    <w:p>
      <w:pPr>
        <w:pStyle w:val="Heading5"/>
        <w:ind w:left="1025"/>
        <w:jc w:val="left"/>
      </w:pPr>
      <w:r>
        <w:rPr/>
        <w:t>Convocatoria de la Diputación</w:t>
      </w:r>
    </w:p>
    <w:p>
      <w:pPr>
        <w:pStyle w:val="BodyText"/>
        <w:spacing w:before="1"/>
        <w:rPr>
          <w:b/>
        </w:rPr>
      </w:pPr>
    </w:p>
    <w:p>
      <w:pPr>
        <w:pStyle w:val="BodyText"/>
        <w:spacing w:line="278" w:lineRule="exact"/>
        <w:ind w:left="1025" w:right="110" w:firstLine="288"/>
        <w:jc w:val="both"/>
      </w:pPr>
      <w:r>
        <w:rPr>
          <w:spacing w:val="-3"/>
        </w:rPr>
        <w:t>Significó [Francesc Macià] </w:t>
      </w:r>
      <w:r>
        <w:rPr/>
        <w:t>que </w:t>
      </w:r>
      <w:r>
        <w:rPr>
          <w:spacing w:val="-3"/>
        </w:rPr>
        <w:t>había </w:t>
      </w:r>
      <w:r>
        <w:rPr>
          <w:spacing w:val="-4"/>
        </w:rPr>
        <w:t>acordado </w:t>
      </w:r>
      <w:r>
        <w:rPr/>
        <w:t>que </w:t>
      </w:r>
      <w:r>
        <w:rPr>
          <w:spacing w:val="-3"/>
        </w:rPr>
        <w:t>fuera </w:t>
      </w:r>
      <w:r>
        <w:rPr>
          <w:spacing w:val="-5"/>
        </w:rPr>
        <w:t>ayer </w:t>
      </w:r>
      <w:r>
        <w:rPr/>
        <w:t>[15 de </w:t>
      </w:r>
      <w:r>
        <w:rPr>
          <w:spacing w:val="-3"/>
        </w:rPr>
        <w:t>abril] </w:t>
      </w:r>
      <w:r>
        <w:rPr/>
        <w:t>día de </w:t>
      </w:r>
      <w:r>
        <w:rPr>
          <w:spacing w:val="-3"/>
        </w:rPr>
        <w:t>fiesta </w:t>
      </w:r>
      <w:r>
        <w:rPr/>
        <w:t>en </w:t>
      </w:r>
      <w:r>
        <w:rPr>
          <w:spacing w:val="-4"/>
        </w:rPr>
        <w:t>celebración </w:t>
      </w:r>
      <w:r>
        <w:rPr/>
        <w:t>de la </w:t>
      </w:r>
      <w:r>
        <w:rPr>
          <w:spacing w:val="-3"/>
        </w:rPr>
        <w:t>proclamación </w:t>
      </w:r>
      <w:r>
        <w:rPr/>
        <w:t>de la </w:t>
      </w:r>
      <w:r>
        <w:rPr>
          <w:spacing w:val="-3"/>
        </w:rPr>
        <w:t>República, </w:t>
      </w:r>
      <w:r>
        <w:rPr/>
        <w:t>y que </w:t>
      </w:r>
      <w:r>
        <w:rPr>
          <w:spacing w:val="-2"/>
        </w:rPr>
        <w:t>las </w:t>
      </w:r>
      <w:r>
        <w:rPr>
          <w:spacing w:val="-3"/>
        </w:rPr>
        <w:t>bandas </w:t>
      </w:r>
      <w:r>
        <w:rPr/>
        <w:t>de </w:t>
      </w:r>
      <w:r>
        <w:rPr>
          <w:spacing w:val="-3"/>
        </w:rPr>
        <w:t>música militares salieran </w:t>
      </w:r>
      <w:r>
        <w:rPr/>
        <w:t>por la </w:t>
      </w:r>
      <w:r>
        <w:rPr>
          <w:spacing w:val="-3"/>
        </w:rPr>
        <w:t>tarde </w:t>
      </w:r>
      <w:r>
        <w:rPr/>
        <w:t>a </w:t>
      </w:r>
      <w:r>
        <w:rPr>
          <w:spacing w:val="-3"/>
        </w:rPr>
        <w:t>tocar </w:t>
      </w:r>
      <w:r>
        <w:rPr/>
        <w:t>por </w:t>
      </w:r>
      <w:r>
        <w:rPr>
          <w:spacing w:val="-2"/>
        </w:rPr>
        <w:t>las </w:t>
      </w:r>
      <w:r>
        <w:rPr/>
        <w:t>calles</w:t>
      </w:r>
      <w:r>
        <w:rPr>
          <w:position w:val="10"/>
          <w:sz w:val="16"/>
        </w:rPr>
        <w:t>462</w:t>
      </w:r>
      <w:r>
        <w:rPr/>
        <w:t>.</w:t>
      </w:r>
    </w:p>
    <w:p>
      <w:pPr>
        <w:pStyle w:val="BodyText"/>
        <w:spacing w:before="7"/>
        <w:rPr>
          <w:sz w:val="36"/>
        </w:rPr>
      </w:pPr>
    </w:p>
    <w:p>
      <w:pPr>
        <w:pStyle w:val="Heading5"/>
        <w:ind w:left="1025"/>
        <w:jc w:val="left"/>
      </w:pPr>
      <w:r>
        <w:rPr/>
        <w:t>Convocatoria del Ayuntamiento</w:t>
      </w:r>
    </w:p>
    <w:p>
      <w:pPr>
        <w:pStyle w:val="BodyText"/>
        <w:spacing w:before="1"/>
        <w:rPr>
          <w:b/>
        </w:rPr>
      </w:pPr>
    </w:p>
    <w:p>
      <w:pPr>
        <w:pStyle w:val="BodyText"/>
        <w:spacing w:line="278" w:lineRule="exact"/>
        <w:ind w:left="1025" w:right="111" w:firstLine="288"/>
        <w:jc w:val="both"/>
      </w:pPr>
      <w:r>
        <w:rPr/>
        <w:t>A </w:t>
      </w:r>
      <w:r>
        <w:rPr>
          <w:spacing w:val="-2"/>
        </w:rPr>
        <w:t>fin </w:t>
      </w:r>
      <w:r>
        <w:rPr/>
        <w:t>de </w:t>
      </w:r>
      <w:r>
        <w:rPr>
          <w:spacing w:val="-4"/>
        </w:rPr>
        <w:t>celebrar </w:t>
      </w:r>
      <w:r>
        <w:rPr/>
        <w:t>el </w:t>
      </w:r>
      <w:r>
        <w:rPr>
          <w:spacing w:val="-3"/>
        </w:rPr>
        <w:t>feliz advenimiento </w:t>
      </w:r>
      <w:r>
        <w:rPr/>
        <w:t>de la </w:t>
      </w:r>
      <w:r>
        <w:rPr>
          <w:spacing w:val="-3"/>
        </w:rPr>
        <w:t>República, </w:t>
      </w:r>
      <w:r>
        <w:rPr/>
        <w:t>el </w:t>
      </w:r>
      <w:r>
        <w:rPr>
          <w:spacing w:val="-3"/>
        </w:rPr>
        <w:t>alcalde </w:t>
      </w:r>
      <w:r>
        <w:rPr/>
        <w:t>[Jaume </w:t>
      </w:r>
      <w:r>
        <w:rPr>
          <w:spacing w:val="-4"/>
        </w:rPr>
        <w:t>Aguadé] </w:t>
      </w:r>
      <w:r>
        <w:rPr>
          <w:spacing w:val="-3"/>
        </w:rPr>
        <w:t>ordenó </w:t>
      </w:r>
      <w:r>
        <w:rPr/>
        <w:t>que la </w:t>
      </w:r>
      <w:r>
        <w:rPr>
          <w:spacing w:val="-3"/>
        </w:rPr>
        <w:t>banda municipal diera </w:t>
      </w:r>
      <w:r>
        <w:rPr/>
        <w:t>un </w:t>
      </w:r>
      <w:r>
        <w:rPr>
          <w:spacing w:val="-3"/>
        </w:rPr>
        <w:t>concierto </w:t>
      </w:r>
      <w:r>
        <w:rPr/>
        <w:t>en la Plaza de la </w:t>
      </w:r>
      <w:r>
        <w:rPr>
          <w:spacing w:val="-3"/>
        </w:rPr>
        <w:t>República [hasta </w:t>
      </w:r>
      <w:r>
        <w:rPr/>
        <w:t>el día </w:t>
      </w:r>
      <w:r>
        <w:rPr>
          <w:spacing w:val="-3"/>
        </w:rPr>
        <w:t>anterior </w:t>
      </w:r>
      <w:r>
        <w:rPr/>
        <w:t>de </w:t>
      </w:r>
      <w:r>
        <w:rPr>
          <w:spacing w:val="-2"/>
        </w:rPr>
        <w:t>San </w:t>
      </w:r>
      <w:r>
        <w:rPr/>
        <w:t>Jaime], </w:t>
      </w:r>
      <w:r>
        <w:rPr>
          <w:spacing w:val="-3"/>
        </w:rPr>
        <w:t>ante </w:t>
      </w:r>
      <w:r>
        <w:rPr/>
        <w:t>el </w:t>
      </w:r>
      <w:r>
        <w:rPr>
          <w:spacing w:val="-4"/>
        </w:rPr>
        <w:t>Ayuntamiento </w:t>
      </w:r>
      <w:r>
        <w:rPr/>
        <w:t>y la </w:t>
      </w:r>
      <w:r>
        <w:rPr>
          <w:spacing w:val="-3"/>
        </w:rPr>
        <w:t>Diputación, concierto </w:t>
      </w:r>
      <w:r>
        <w:rPr/>
        <w:t>en el </w:t>
      </w:r>
      <w:r>
        <w:rPr>
          <w:spacing w:val="-3"/>
        </w:rPr>
        <w:t>cual fueron interpretadas obras </w:t>
      </w:r>
      <w:r>
        <w:rPr/>
        <w:t>de </w:t>
      </w:r>
      <w:r>
        <w:rPr>
          <w:spacing w:val="-4"/>
        </w:rPr>
        <w:t>carácter </w:t>
      </w:r>
      <w:r>
        <w:rPr>
          <w:spacing w:val="-3"/>
        </w:rPr>
        <w:t>popular, nacional </w:t>
      </w:r>
      <w:r>
        <w:rPr/>
        <w:t>y </w:t>
      </w:r>
      <w:r>
        <w:rPr>
          <w:spacing w:val="-3"/>
        </w:rPr>
        <w:t>además </w:t>
      </w:r>
      <w:r>
        <w:rPr>
          <w:i/>
        </w:rPr>
        <w:t>la </w:t>
      </w:r>
      <w:r>
        <w:rPr>
          <w:i/>
          <w:spacing w:val="-3"/>
        </w:rPr>
        <w:t>Marsellesa</w:t>
      </w:r>
      <w:r>
        <w:rPr>
          <w:spacing w:val="-3"/>
        </w:rPr>
        <w:t>, </w:t>
      </w:r>
      <w:r>
        <w:rPr>
          <w:i/>
        </w:rPr>
        <w:t>Els </w:t>
      </w:r>
      <w:r>
        <w:rPr>
          <w:i/>
          <w:spacing w:val="-3"/>
        </w:rPr>
        <w:t>Segadors</w:t>
      </w:r>
      <w:r>
        <w:rPr>
          <w:spacing w:val="-3"/>
        </w:rPr>
        <w:t>, </w:t>
      </w:r>
      <w:r>
        <w:rPr>
          <w:i/>
        </w:rPr>
        <w:t>la </w:t>
      </w:r>
      <w:r>
        <w:rPr>
          <w:i/>
          <w:spacing w:val="-3"/>
        </w:rPr>
        <w:t>Santa Espina </w:t>
      </w:r>
      <w:r>
        <w:rPr/>
        <w:t>y </w:t>
      </w:r>
      <w:r>
        <w:rPr>
          <w:i/>
        </w:rPr>
        <w:t>la </w:t>
      </w:r>
      <w:r>
        <w:rPr>
          <w:i/>
          <w:spacing w:val="-3"/>
        </w:rPr>
        <w:t>Processó </w:t>
      </w:r>
      <w:r>
        <w:rPr>
          <w:i/>
        </w:rPr>
        <w:t>de </w:t>
      </w:r>
      <w:r>
        <w:rPr>
          <w:i/>
          <w:spacing w:val="-3"/>
        </w:rPr>
        <w:t>Sant </w:t>
      </w:r>
      <w:r>
        <w:rPr>
          <w:i/>
        </w:rPr>
        <w:t>Bartolomeu</w:t>
      </w:r>
      <w:r>
        <w:rPr>
          <w:position w:val="10"/>
          <w:sz w:val="16"/>
        </w:rPr>
        <w:t>463</w:t>
      </w:r>
      <w:r>
        <w:rPr/>
        <w:t>.</w:t>
      </w:r>
    </w:p>
    <w:p>
      <w:pPr>
        <w:pStyle w:val="BodyText"/>
        <w:spacing w:before="2"/>
        <w:rPr>
          <w:sz w:val="36"/>
        </w:rPr>
      </w:pPr>
    </w:p>
    <w:p>
      <w:pPr>
        <w:pStyle w:val="BodyText"/>
        <w:spacing w:line="362" w:lineRule="auto"/>
        <w:ind w:left="305" w:right="111" w:firstLine="719"/>
        <w:jc w:val="both"/>
      </w:pPr>
      <w:r>
        <w:rPr/>
        <w:t>Una </w:t>
      </w:r>
      <w:r>
        <w:rPr>
          <w:spacing w:val="-3"/>
        </w:rPr>
        <w:t>vez más, </w:t>
      </w:r>
      <w:r>
        <w:rPr/>
        <w:t>en el </w:t>
      </w:r>
      <w:r>
        <w:rPr>
          <w:spacing w:val="-3"/>
        </w:rPr>
        <w:t>marco </w:t>
      </w:r>
      <w:r>
        <w:rPr/>
        <w:t>de la </w:t>
      </w:r>
      <w:r>
        <w:rPr>
          <w:i/>
          <w:spacing w:val="-3"/>
        </w:rPr>
        <w:t>verbena popular republicana </w:t>
      </w:r>
      <w:r>
        <w:rPr/>
        <w:t>que </w:t>
      </w:r>
      <w:r>
        <w:rPr>
          <w:spacing w:val="-3"/>
        </w:rPr>
        <w:t>tenía lugar </w:t>
      </w:r>
      <w:r>
        <w:rPr/>
        <w:t>en </w:t>
      </w:r>
      <w:r>
        <w:rPr>
          <w:spacing w:val="-4"/>
        </w:rPr>
        <w:t>gran </w:t>
      </w:r>
      <w:r>
        <w:rPr>
          <w:spacing w:val="-3"/>
        </w:rPr>
        <w:t>parte </w:t>
      </w:r>
      <w:r>
        <w:rPr/>
        <w:t>de </w:t>
      </w:r>
      <w:r>
        <w:rPr>
          <w:spacing w:val="-2"/>
        </w:rPr>
        <w:t>las </w:t>
      </w:r>
      <w:r>
        <w:rPr>
          <w:spacing w:val="-3"/>
        </w:rPr>
        <w:t>capitales del Estado, confluían </w:t>
      </w:r>
      <w:r>
        <w:rPr/>
        <w:t>en </w:t>
      </w:r>
      <w:r>
        <w:rPr>
          <w:spacing w:val="-2"/>
        </w:rPr>
        <w:t>las </w:t>
      </w:r>
      <w:r>
        <w:rPr>
          <w:spacing w:val="-3"/>
        </w:rPr>
        <w:t>calles </w:t>
      </w:r>
      <w:r>
        <w:rPr/>
        <w:t>de una </w:t>
      </w:r>
      <w:r>
        <w:rPr>
          <w:spacing w:val="-3"/>
        </w:rPr>
        <w:t>ciudad </w:t>
      </w:r>
      <w:r>
        <w:rPr>
          <w:spacing w:val="-4"/>
        </w:rPr>
        <w:t>agrupaciones </w:t>
      </w:r>
      <w:r>
        <w:rPr>
          <w:spacing w:val="-3"/>
        </w:rPr>
        <w:t>musicales </w:t>
      </w:r>
      <w:r>
        <w:rPr>
          <w:spacing w:val="-4"/>
        </w:rPr>
        <w:t>representativas </w:t>
      </w:r>
      <w:r>
        <w:rPr>
          <w:spacing w:val="-3"/>
        </w:rPr>
        <w:t>del estamento </w:t>
      </w:r>
      <w:r>
        <w:rPr/>
        <w:t>militar </w:t>
      </w:r>
      <w:r>
        <w:rPr>
          <w:spacing w:val="-3"/>
        </w:rPr>
        <w:t>(bandas </w:t>
      </w:r>
      <w:r>
        <w:rPr/>
        <w:t>de </w:t>
      </w:r>
      <w:r>
        <w:rPr>
          <w:spacing w:val="-3"/>
        </w:rPr>
        <w:t>música militares) </w:t>
      </w:r>
      <w:r>
        <w:rPr/>
        <w:t>junto a </w:t>
      </w:r>
      <w:r>
        <w:rPr>
          <w:spacing w:val="-3"/>
        </w:rPr>
        <w:t>otra </w:t>
      </w:r>
      <w:r>
        <w:rPr/>
        <w:t>que lo </w:t>
      </w:r>
      <w:r>
        <w:rPr>
          <w:spacing w:val="-3"/>
        </w:rPr>
        <w:t>era </w:t>
      </w:r>
      <w:r>
        <w:rPr/>
        <w:t>de la </w:t>
      </w:r>
      <w:r>
        <w:rPr>
          <w:spacing w:val="-3"/>
        </w:rPr>
        <w:t>sociedad civil (banda municipal), reflejo del espíritu </w:t>
      </w:r>
      <w:r>
        <w:rPr/>
        <w:t>de </w:t>
      </w:r>
      <w:r>
        <w:rPr>
          <w:spacing w:val="-3"/>
        </w:rPr>
        <w:t>unidad </w:t>
      </w:r>
      <w:r>
        <w:rPr/>
        <w:t>que  </w:t>
      </w:r>
      <w:r>
        <w:rPr>
          <w:spacing w:val="-3"/>
        </w:rPr>
        <w:t>presidía fecha </w:t>
      </w:r>
      <w:r>
        <w:rPr>
          <w:spacing w:val="-2"/>
        </w:rPr>
        <w:t>tan</w:t>
      </w:r>
      <w:r>
        <w:rPr>
          <w:spacing w:val="-8"/>
        </w:rPr>
        <w:t> </w:t>
      </w:r>
      <w:r>
        <w:rPr>
          <w:spacing w:val="-3"/>
        </w:rPr>
        <w:t>señalada.</w:t>
      </w:r>
    </w:p>
    <w:p>
      <w:pPr>
        <w:pStyle w:val="BodyText"/>
        <w:spacing w:before="2"/>
        <w:rPr>
          <w:sz w:val="17"/>
        </w:rPr>
      </w:pPr>
      <w:r>
        <w:rPr/>
        <w:pict>
          <v:line style="position:absolute;mso-position-horizontal-relative:page;mso-position-vertical-relative:paragraph;z-index:4624;mso-wrap-distance-left:0;mso-wrap-distance-right:0" from="99.264pt,12.106883pt" to="243.284pt,12.106883pt" stroked="true" strokeweight=".47998pt" strokecolor="#000000">
            <w10:wrap type="topAndBottom"/>
          </v:line>
        </w:pict>
      </w:r>
    </w:p>
    <w:p>
      <w:pPr>
        <w:spacing w:line="247" w:lineRule="exact" w:before="36"/>
        <w:ind w:left="1025" w:right="109" w:firstLine="0"/>
        <w:jc w:val="left"/>
        <w:rPr>
          <w:sz w:val="20"/>
        </w:rPr>
      </w:pPr>
      <w:r>
        <w:rPr>
          <w:sz w:val="13"/>
        </w:rPr>
        <w:t>461 </w:t>
      </w:r>
      <w:r>
        <w:rPr>
          <w:i/>
          <w:position w:val="-8"/>
          <w:sz w:val="20"/>
        </w:rPr>
        <w:t>Id</w:t>
      </w:r>
      <w:r>
        <w:rPr>
          <w:position w:val="-8"/>
          <w:sz w:val="20"/>
        </w:rPr>
        <w:t>.</w:t>
      </w:r>
    </w:p>
    <w:p>
      <w:pPr>
        <w:spacing w:line="238" w:lineRule="exact" w:before="0"/>
        <w:ind w:left="1025" w:right="109" w:firstLine="0"/>
        <w:jc w:val="left"/>
        <w:rPr>
          <w:sz w:val="20"/>
        </w:rPr>
      </w:pPr>
      <w:r>
        <w:rPr>
          <w:position w:val="9"/>
          <w:sz w:val="13"/>
        </w:rPr>
        <w:t>462 </w:t>
      </w:r>
      <w:r>
        <w:rPr>
          <w:i/>
          <w:sz w:val="20"/>
        </w:rPr>
        <w:t>La Vanguardia</w:t>
      </w:r>
      <w:r>
        <w:rPr>
          <w:sz w:val="20"/>
        </w:rPr>
        <w:t>, 16-IV-1931, p. 7.</w:t>
      </w:r>
    </w:p>
    <w:p>
      <w:pPr>
        <w:spacing w:line="246" w:lineRule="exact" w:before="0"/>
        <w:ind w:left="1025" w:right="109" w:firstLine="0"/>
        <w:jc w:val="left"/>
        <w:rPr>
          <w:sz w:val="20"/>
        </w:rPr>
      </w:pPr>
      <w:r>
        <w:rPr>
          <w:position w:val="9"/>
          <w:sz w:val="13"/>
        </w:rPr>
        <w:t>463 </w:t>
      </w:r>
      <w:r>
        <w:rPr>
          <w:i/>
          <w:sz w:val="20"/>
        </w:rPr>
        <w:t>Id. </w:t>
      </w:r>
      <w:r>
        <w:rPr>
          <w:sz w:val="20"/>
        </w:rPr>
        <w:t>Las cursivas son nuestras.</w:t>
      </w:r>
    </w:p>
    <w:p>
      <w:pPr>
        <w:spacing w:after="0" w:line="246" w:lineRule="exact"/>
        <w:jc w:val="left"/>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0" w:firstLine="719"/>
        <w:jc w:val="both"/>
      </w:pPr>
      <w:r>
        <w:rPr>
          <w:spacing w:val="-4"/>
        </w:rPr>
        <w:t>La </w:t>
      </w:r>
      <w:r>
        <w:rPr>
          <w:spacing w:val="-3"/>
        </w:rPr>
        <w:t>música transformó </w:t>
      </w:r>
      <w:r>
        <w:rPr/>
        <w:t>el clima </w:t>
      </w:r>
      <w:r>
        <w:rPr>
          <w:spacing w:val="-3"/>
        </w:rPr>
        <w:t>social </w:t>
      </w:r>
      <w:r>
        <w:rPr/>
        <w:t>de </w:t>
      </w:r>
      <w:r>
        <w:rPr>
          <w:spacing w:val="-4"/>
        </w:rPr>
        <w:t>Barcelona </w:t>
      </w:r>
      <w:r>
        <w:rPr/>
        <w:t>(y de </w:t>
      </w:r>
      <w:r>
        <w:rPr>
          <w:spacing w:val="-3"/>
        </w:rPr>
        <w:t>todas </w:t>
      </w:r>
      <w:r>
        <w:rPr>
          <w:spacing w:val="-2"/>
        </w:rPr>
        <w:t>las </w:t>
      </w:r>
      <w:r>
        <w:rPr>
          <w:spacing w:val="-3"/>
        </w:rPr>
        <w:t>ciudades donde estuviera presente): actuó como invitación sonora </w:t>
      </w:r>
      <w:r>
        <w:rPr/>
        <w:t>a la </w:t>
      </w:r>
      <w:r>
        <w:rPr>
          <w:spacing w:val="-3"/>
        </w:rPr>
        <w:t>ciudadanía </w:t>
      </w:r>
      <w:r>
        <w:rPr/>
        <w:t>a la toma </w:t>
      </w:r>
      <w:r>
        <w:rPr>
          <w:spacing w:val="-3"/>
        </w:rPr>
        <w:t>posesión colectiva </w:t>
      </w:r>
      <w:r>
        <w:rPr/>
        <w:t>de </w:t>
      </w:r>
      <w:r>
        <w:rPr>
          <w:spacing w:val="-2"/>
        </w:rPr>
        <w:t>las </w:t>
      </w:r>
      <w:r>
        <w:rPr>
          <w:spacing w:val="-3"/>
        </w:rPr>
        <w:t>calles; impregnó </w:t>
      </w:r>
      <w:r>
        <w:rPr/>
        <w:t>la </w:t>
      </w:r>
      <w:r>
        <w:rPr>
          <w:spacing w:val="-3"/>
        </w:rPr>
        <w:t>jornada </w:t>
      </w:r>
      <w:r>
        <w:rPr/>
        <w:t>de un </w:t>
      </w:r>
      <w:r>
        <w:rPr>
          <w:spacing w:val="-4"/>
        </w:rPr>
        <w:t>carácter </w:t>
      </w:r>
      <w:r>
        <w:rPr>
          <w:spacing w:val="-3"/>
        </w:rPr>
        <w:t>marcadamente festivo;  </w:t>
      </w:r>
      <w:r>
        <w:rPr>
          <w:spacing w:val="-4"/>
        </w:rPr>
        <w:t>favoreció </w:t>
      </w:r>
      <w:r>
        <w:rPr/>
        <w:t>la </w:t>
      </w:r>
      <w:r>
        <w:rPr>
          <w:spacing w:val="-3"/>
        </w:rPr>
        <w:t>cohesión </w:t>
      </w:r>
      <w:r>
        <w:rPr/>
        <w:t>y el </w:t>
      </w:r>
      <w:r>
        <w:rPr>
          <w:spacing w:val="-3"/>
        </w:rPr>
        <w:t>hermanamiento </w:t>
      </w:r>
      <w:r>
        <w:rPr/>
        <w:t>de </w:t>
      </w:r>
      <w:r>
        <w:rPr>
          <w:spacing w:val="-3"/>
        </w:rPr>
        <w:t>todos </w:t>
      </w:r>
      <w:r>
        <w:rPr/>
        <w:t>los que </w:t>
      </w:r>
      <w:r>
        <w:rPr>
          <w:spacing w:val="-3"/>
        </w:rPr>
        <w:t>eran partícipes </w:t>
      </w:r>
      <w:r>
        <w:rPr/>
        <w:t>de </w:t>
      </w:r>
      <w:r>
        <w:rPr>
          <w:spacing w:val="-3"/>
        </w:rPr>
        <w:t>dicha </w:t>
      </w:r>
      <w:r>
        <w:rPr>
          <w:spacing w:val="-4"/>
        </w:rPr>
        <w:t>celebración; </w:t>
      </w:r>
      <w:r>
        <w:rPr>
          <w:spacing w:val="-5"/>
        </w:rPr>
        <w:t>y, </w:t>
      </w:r>
      <w:r>
        <w:rPr>
          <w:spacing w:val="-3"/>
        </w:rPr>
        <w:t>finalmente, posibilitó </w:t>
      </w:r>
      <w:r>
        <w:rPr/>
        <w:t>la </w:t>
      </w:r>
      <w:r>
        <w:rPr>
          <w:spacing w:val="-3"/>
        </w:rPr>
        <w:t>identificación política con </w:t>
      </w:r>
      <w:r>
        <w:rPr/>
        <w:t>el </w:t>
      </w:r>
      <w:r>
        <w:rPr>
          <w:spacing w:val="-3"/>
        </w:rPr>
        <w:t>ideario republicano </w:t>
      </w:r>
      <w:r>
        <w:rPr>
          <w:spacing w:val="-4"/>
        </w:rPr>
        <w:t>gracias </w:t>
      </w:r>
      <w:r>
        <w:rPr/>
        <w:t>a </w:t>
      </w:r>
      <w:r>
        <w:rPr>
          <w:spacing w:val="-3"/>
        </w:rPr>
        <w:t>partituras como </w:t>
      </w:r>
      <w:r>
        <w:rPr>
          <w:i/>
        </w:rPr>
        <w:t>La</w:t>
      </w:r>
      <w:r>
        <w:rPr>
          <w:i/>
          <w:spacing w:val="-5"/>
        </w:rPr>
        <w:t> </w:t>
      </w:r>
      <w:r>
        <w:rPr>
          <w:i/>
          <w:spacing w:val="-3"/>
        </w:rPr>
        <w:t>Marsellesa</w:t>
      </w:r>
      <w:r>
        <w:rPr>
          <w:spacing w:val="-3"/>
        </w:rPr>
        <w:t>.</w:t>
      </w:r>
    </w:p>
    <w:p>
      <w:pPr>
        <w:pStyle w:val="BodyText"/>
      </w:pPr>
    </w:p>
    <w:p>
      <w:pPr>
        <w:pStyle w:val="Heading5"/>
        <w:numPr>
          <w:ilvl w:val="3"/>
          <w:numId w:val="13"/>
        </w:numPr>
        <w:tabs>
          <w:tab w:pos="1141" w:val="left" w:leader="none"/>
        </w:tabs>
        <w:spacing w:line="242" w:lineRule="auto" w:before="152" w:after="0"/>
        <w:ind w:left="1145" w:right="116" w:hanging="840"/>
        <w:jc w:val="left"/>
      </w:pPr>
      <w:r>
        <w:rPr/>
        <w:t>El tenor Miguel Fleta saluda en Madrid la deseada instauración de la Segunda República</w:t>
      </w:r>
      <w:r>
        <w:rPr>
          <w:spacing w:val="-4"/>
        </w:rPr>
        <w:t> </w:t>
      </w:r>
      <w:r>
        <w:rPr/>
        <w:t>española</w:t>
      </w:r>
    </w:p>
    <w:p>
      <w:pPr>
        <w:pStyle w:val="BodyText"/>
        <w:spacing w:before="10"/>
        <w:rPr>
          <w:b/>
          <w:sz w:val="35"/>
        </w:rPr>
      </w:pPr>
    </w:p>
    <w:p>
      <w:pPr>
        <w:pStyle w:val="BodyText"/>
        <w:spacing w:line="360" w:lineRule="auto"/>
        <w:ind w:left="305" w:right="114" w:firstLine="719"/>
        <w:jc w:val="both"/>
      </w:pPr>
      <w:r>
        <w:rPr/>
        <w:t>El 14 de abril, desestimada la opción militar por parte del gobierno de la monarquía</w:t>
      </w:r>
      <w:r>
        <w:rPr>
          <w:position w:val="10"/>
          <w:sz w:val="16"/>
        </w:rPr>
        <w:t>464</w:t>
      </w:r>
      <w:r>
        <w:rPr/>
        <w:t>, la situación de vacío de poder que se extendía por todo el territorio nacional exigía la adaptación de decisiones urgentes a los responsables políticos pertenecientes a partidos o coaliciones que se habían alzado con la victoria moral </w:t>
      </w:r>
      <w:r>
        <w:rPr>
          <w:sz w:val="22"/>
        </w:rPr>
        <w:t>– </w:t>
      </w:r>
      <w:r>
        <w:rPr/>
        <w:t>según la interpetación de dichas fuerzas</w:t>
      </w:r>
      <w:r>
        <w:rPr>
          <w:sz w:val="22"/>
        </w:rPr>
        <w:t>– </w:t>
      </w:r>
      <w:r>
        <w:rPr/>
        <w:t>en las elecciones del 12 de abril. Se hacía necesario prever e impedir una deriva peligrosa que condujera al país a un escenario de confrontación violenta fuera del control institucional.</w:t>
      </w:r>
    </w:p>
    <w:p>
      <w:pPr>
        <w:pStyle w:val="BodyText"/>
        <w:rPr>
          <w:sz w:val="25"/>
        </w:rPr>
      </w:pPr>
    </w:p>
    <w:p>
      <w:pPr>
        <w:pStyle w:val="BodyText"/>
        <w:spacing w:line="362" w:lineRule="auto"/>
        <w:ind w:left="305" w:right="114" w:firstLine="719"/>
        <w:jc w:val="both"/>
      </w:pPr>
      <w:r>
        <w:rPr/>
        <w:t>La creciente presión de los ciudadanos que habían tomado los espacios públicos de las principales localidades dejaba poco margen de maniobra a los negociadores de una y otra parte. Tanto en Eibar como en Barcelona se había proclamado la República </w:t>
      </w:r>
      <w:r>
        <w:rPr>
          <w:sz w:val="22"/>
        </w:rPr>
        <w:t>– </w:t>
      </w:r>
      <w:r>
        <w:rPr/>
        <w:t>en  Barcelona,  a  favor  de  dos  entidades  diferentes</w:t>
      </w:r>
      <w:r>
        <w:rPr>
          <w:sz w:val="22"/>
        </w:rPr>
        <w:t>–  </w:t>
      </w:r>
      <w:r>
        <w:rPr/>
        <w:t>con  sendos  llamamientos de las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4648;mso-wrap-distance-left:0;mso-wrap-distance-right:0" from="99.264pt,8.35079pt" to="243.284pt,8.35079pt" stroked="true" strokeweight=".47998pt" strokecolor="#000000">
            <w10:wrap type="topAndBottom"/>
          </v:line>
        </w:pict>
      </w:r>
    </w:p>
    <w:p>
      <w:pPr>
        <w:spacing w:line="247" w:lineRule="auto" w:before="38"/>
        <w:ind w:left="305" w:right="114" w:firstLine="719"/>
        <w:jc w:val="both"/>
        <w:rPr>
          <w:sz w:val="20"/>
        </w:rPr>
      </w:pPr>
      <w:r>
        <w:rPr>
          <w:position w:val="9"/>
          <w:sz w:val="13"/>
        </w:rPr>
        <w:t>464 </w:t>
      </w:r>
      <w:r>
        <w:rPr>
          <w:sz w:val="20"/>
        </w:rPr>
        <w:t>Conocemos la posición del Director de la Guardia Civil, general Sanjurjo, de acatamiento hacia “los padrinos de la República” así como la antagónica del Director General de Seguridad, general Emilio Mola, quien calificó de “movimiento sedicioso” la proclamación de la República en Eibar, y se interesó ante el ministro de la Gobernación, marqués de Hoyos, acerca de si el consejo de Ministros, celebrado el día 13 de abril, había decretado el Estado de Guerra. Véanse ambas posiciones, respectivamente, en </w:t>
      </w:r>
      <w:r>
        <w:rPr>
          <w:spacing w:val="-3"/>
          <w:sz w:val="20"/>
        </w:rPr>
        <w:t>SECO SERRANO, Carlos, </w:t>
      </w:r>
      <w:r>
        <w:rPr>
          <w:i/>
          <w:spacing w:val="-3"/>
          <w:sz w:val="20"/>
        </w:rPr>
        <w:t>Alfonso </w:t>
      </w:r>
      <w:r>
        <w:rPr>
          <w:i/>
          <w:sz w:val="20"/>
        </w:rPr>
        <w:t>XIII</w:t>
      </w:r>
      <w:r>
        <w:rPr>
          <w:sz w:val="20"/>
        </w:rPr>
        <w:t>…, </w:t>
      </w:r>
      <w:r>
        <w:rPr>
          <w:i/>
          <w:sz w:val="20"/>
        </w:rPr>
        <w:t>op. cit</w:t>
      </w:r>
      <w:r>
        <w:rPr>
          <w:sz w:val="20"/>
        </w:rPr>
        <w:t>, p. 224, y MOLA, Emilio, </w:t>
      </w:r>
      <w:r>
        <w:rPr>
          <w:i/>
          <w:sz w:val="20"/>
        </w:rPr>
        <w:t>El </w:t>
      </w:r>
      <w:r>
        <w:rPr>
          <w:i/>
          <w:sz w:val="20"/>
        </w:rPr>
        <w:t>derrumbamiento</w:t>
      </w:r>
      <w:r>
        <w:rPr>
          <w:sz w:val="20"/>
        </w:rPr>
        <w:t>…, </w:t>
      </w:r>
      <w:r>
        <w:rPr>
          <w:i/>
          <w:sz w:val="20"/>
        </w:rPr>
        <w:t>op. cit.</w:t>
      </w:r>
      <w:r>
        <w:rPr>
          <w:sz w:val="20"/>
        </w:rPr>
        <w:t>, p. 863. No obstante, las dos opciones señaladas no serían las únicas que se consideraron como posibles ante la situación creada en abril de 1931: Niceto Alcalá-Zamora reveló que, el día 15 de ese mes, el general Aznar le había informado de  su postura personal, favorable “a una solución intermedia” con la convocatoria de Cortes Constituyentes. </w:t>
      </w:r>
      <w:r>
        <w:rPr>
          <w:i/>
          <w:sz w:val="20"/>
        </w:rPr>
        <w:t>La Voz </w:t>
      </w:r>
      <w:r>
        <w:rPr>
          <w:sz w:val="20"/>
        </w:rPr>
        <w:t>recogió en un titular de portada dicha posición: “El contraalmirante Aznar dice que el momento es de Cortes Constituyentes”. </w:t>
      </w:r>
      <w:r>
        <w:rPr>
          <w:i/>
          <w:sz w:val="20"/>
        </w:rPr>
        <w:t>La </w:t>
      </w:r>
      <w:r>
        <w:rPr>
          <w:i/>
          <w:sz w:val="20"/>
        </w:rPr>
        <w:t>Voz</w:t>
      </w:r>
      <w:r>
        <w:rPr>
          <w:sz w:val="20"/>
        </w:rPr>
        <w:t>, 14-IV-1931, p. 1. Finalmente, esta propuesta fue desestimada a instancias de quien la había </w:t>
      </w:r>
      <w:r>
        <w:rPr>
          <w:spacing w:val="2"/>
          <w:sz w:val="20"/>
        </w:rPr>
        <w:t>aconsejado, </w:t>
      </w:r>
      <w:r>
        <w:rPr>
          <w:sz w:val="20"/>
        </w:rPr>
        <w:t>el </w:t>
      </w:r>
      <w:r>
        <w:rPr>
          <w:spacing w:val="2"/>
          <w:sz w:val="20"/>
        </w:rPr>
        <w:t>propio </w:t>
      </w:r>
      <w:r>
        <w:rPr>
          <w:sz w:val="20"/>
        </w:rPr>
        <w:t>general Aznar. Véase ALCALÁ-ZAMORA, Niceto,  </w:t>
      </w:r>
      <w:r>
        <w:rPr>
          <w:i/>
          <w:sz w:val="20"/>
        </w:rPr>
        <w:t>La victoria </w:t>
      </w:r>
      <w:r>
        <w:rPr>
          <w:i/>
          <w:spacing w:val="2"/>
          <w:sz w:val="20"/>
        </w:rPr>
        <w:t>republicana…</w:t>
      </w:r>
      <w:r>
        <w:rPr>
          <w:spacing w:val="2"/>
          <w:sz w:val="20"/>
        </w:rPr>
        <w:t>,  </w:t>
      </w:r>
      <w:r>
        <w:rPr>
          <w:i/>
          <w:sz w:val="20"/>
        </w:rPr>
        <w:t>op. cit.</w:t>
      </w:r>
      <w:r>
        <w:rPr>
          <w:sz w:val="20"/>
        </w:rPr>
        <w:t>, p.</w:t>
      </w:r>
      <w:r>
        <w:rPr>
          <w:spacing w:val="30"/>
          <w:sz w:val="20"/>
        </w:rPr>
        <w:t> </w:t>
      </w:r>
      <w:r>
        <w:rPr>
          <w:spacing w:val="2"/>
          <w:sz w:val="20"/>
        </w:rPr>
        <w:t>224.</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40" w:lineRule="auto" w:before="69"/>
        <w:ind w:left="305" w:right="212"/>
      </w:pPr>
      <w:r>
        <w:rPr/>
        <w:t>nuevas autoridades reclamando contención, mantenimiento del orden público y respeto al adversario político</w:t>
      </w:r>
      <w:r>
        <w:rPr>
          <w:position w:val="10"/>
          <w:sz w:val="16"/>
        </w:rPr>
        <w:t>465</w:t>
      </w:r>
      <w:r>
        <w:rPr/>
        <w:t>.</w:t>
      </w:r>
    </w:p>
    <w:p>
      <w:pPr>
        <w:pStyle w:val="BodyText"/>
        <w:spacing w:before="8"/>
        <w:rPr>
          <w:sz w:val="25"/>
        </w:rPr>
      </w:pPr>
    </w:p>
    <w:p>
      <w:pPr>
        <w:pStyle w:val="BodyText"/>
        <w:spacing w:line="362" w:lineRule="auto" w:before="1"/>
        <w:ind w:left="305" w:right="111" w:firstLine="719"/>
        <w:jc w:val="both"/>
      </w:pPr>
      <w:r>
        <w:rPr>
          <w:spacing w:val="-3"/>
        </w:rPr>
        <w:t>Salvo incidentes aislados, </w:t>
      </w:r>
      <w:r>
        <w:rPr/>
        <w:t>en </w:t>
      </w:r>
      <w:r>
        <w:rPr>
          <w:spacing w:val="-3"/>
        </w:rPr>
        <w:t>términos </w:t>
      </w:r>
      <w:r>
        <w:rPr>
          <w:spacing w:val="-4"/>
        </w:rPr>
        <w:t>generales </w:t>
      </w:r>
      <w:r>
        <w:rPr/>
        <w:t>la </w:t>
      </w:r>
      <w:r>
        <w:rPr>
          <w:spacing w:val="-3"/>
        </w:rPr>
        <w:t>situación discurrió con relativa normalidad, </w:t>
      </w:r>
      <w:r>
        <w:rPr/>
        <w:t>en un clima de </w:t>
      </w:r>
      <w:r>
        <w:rPr>
          <w:spacing w:val="-3"/>
        </w:rPr>
        <w:t>exaltación </w:t>
      </w:r>
      <w:r>
        <w:rPr/>
        <w:t>que no </w:t>
      </w:r>
      <w:r>
        <w:rPr>
          <w:spacing w:val="-3"/>
        </w:rPr>
        <w:t>presentaba acciones </w:t>
      </w:r>
      <w:r>
        <w:rPr/>
        <w:t>de </w:t>
      </w:r>
      <w:r>
        <w:rPr>
          <w:spacing w:val="-3"/>
        </w:rPr>
        <w:t>castigo </w:t>
      </w:r>
      <w:r>
        <w:rPr/>
        <w:t>o </w:t>
      </w:r>
      <w:r>
        <w:rPr>
          <w:spacing w:val="-3"/>
        </w:rPr>
        <w:t>represalia contra sectores afectos </w:t>
      </w:r>
      <w:r>
        <w:rPr/>
        <w:t>al </w:t>
      </w:r>
      <w:r>
        <w:rPr>
          <w:spacing w:val="-3"/>
        </w:rPr>
        <w:t>régimen monárquico. </w:t>
      </w:r>
      <w:r>
        <w:rPr/>
        <w:t>En </w:t>
      </w:r>
      <w:r>
        <w:rPr>
          <w:spacing w:val="-3"/>
        </w:rPr>
        <w:t>cualquier caso, </w:t>
      </w:r>
      <w:r>
        <w:rPr/>
        <w:t>no </w:t>
      </w:r>
      <w:r>
        <w:rPr>
          <w:spacing w:val="-3"/>
        </w:rPr>
        <w:t>era difícil considerar </w:t>
      </w:r>
      <w:r>
        <w:rPr/>
        <w:t>la </w:t>
      </w:r>
      <w:r>
        <w:rPr>
          <w:spacing w:val="-3"/>
        </w:rPr>
        <w:t>existencia </w:t>
      </w:r>
      <w:r>
        <w:rPr/>
        <w:t>de un </w:t>
      </w:r>
      <w:r>
        <w:rPr>
          <w:spacing w:val="-4"/>
        </w:rPr>
        <w:t>frágil </w:t>
      </w:r>
      <w:r>
        <w:rPr>
          <w:spacing w:val="-3"/>
        </w:rPr>
        <w:t>equilibro social </w:t>
      </w:r>
      <w:r>
        <w:rPr/>
        <w:t>que </w:t>
      </w:r>
      <w:r>
        <w:rPr>
          <w:spacing w:val="-3"/>
        </w:rPr>
        <w:t>pudiera evolucionar hacia </w:t>
      </w:r>
      <w:r>
        <w:rPr/>
        <w:t>el </w:t>
      </w:r>
      <w:r>
        <w:rPr>
          <w:spacing w:val="-3"/>
        </w:rPr>
        <w:t>desbordamiento del orden público ante </w:t>
      </w:r>
      <w:r>
        <w:rPr>
          <w:spacing w:val="-2"/>
        </w:rPr>
        <w:t>las </w:t>
      </w:r>
      <w:r>
        <w:rPr>
          <w:spacing w:val="-3"/>
        </w:rPr>
        <w:t>expectativas </w:t>
      </w:r>
      <w:r>
        <w:rPr>
          <w:spacing w:val="-4"/>
        </w:rPr>
        <w:t>crecientes </w:t>
      </w:r>
      <w:r>
        <w:rPr/>
        <w:t>de los </w:t>
      </w:r>
      <w:r>
        <w:rPr>
          <w:spacing w:val="-3"/>
        </w:rPr>
        <w:t>ciudadanos.</w:t>
      </w:r>
    </w:p>
    <w:p>
      <w:pPr>
        <w:pStyle w:val="BodyText"/>
        <w:spacing w:before="2"/>
        <w:rPr>
          <w:sz w:val="21"/>
        </w:rPr>
      </w:pPr>
    </w:p>
    <w:p>
      <w:pPr>
        <w:pStyle w:val="BodyText"/>
        <w:spacing w:line="362" w:lineRule="auto"/>
        <w:ind w:left="305" w:right="114" w:firstLine="719"/>
        <w:jc w:val="both"/>
      </w:pPr>
      <w:r>
        <w:rPr>
          <w:spacing w:val="-3"/>
        </w:rPr>
        <w:t>La </w:t>
      </w:r>
      <w:r>
        <w:rPr/>
        <w:t>fragilidad de los acuerdos para el traspaso de poderes, incumplido por los responsables del gobierno de la Monarquía, introdujo un factor añadido de incertidumbre en la </w:t>
      </w:r>
      <w:r>
        <w:rPr>
          <w:spacing w:val="-4"/>
        </w:rPr>
        <w:t>ya </w:t>
      </w:r>
      <w:r>
        <w:rPr/>
        <w:t>de por sí delicada situación política. Podemos calificar dicho incumplimiento, junto a otros hechos que tuvieron lugar esa jornada, como actos de resistencia pasiva ante un escenario de cambio del modelo en la organización del Estado que sectores próximos al régimen depuesto no consideraban irreversible. El propio Alfonso </w:t>
      </w:r>
      <w:r>
        <w:rPr>
          <w:spacing w:val="-3"/>
        </w:rPr>
        <w:t>XIII </w:t>
      </w:r>
      <w:r>
        <w:rPr/>
        <w:t>parecía compartir esta</w:t>
      </w:r>
      <w:r>
        <w:rPr>
          <w:spacing w:val="-15"/>
        </w:rPr>
        <w:t> </w:t>
      </w:r>
      <w:r>
        <w:rPr/>
        <w:t>posición.</w:t>
      </w:r>
    </w:p>
    <w:p>
      <w:pPr>
        <w:pStyle w:val="BodyText"/>
        <w:spacing w:before="10"/>
      </w:pPr>
    </w:p>
    <w:p>
      <w:pPr>
        <w:pStyle w:val="BodyText"/>
        <w:spacing w:line="237" w:lineRule="auto"/>
        <w:ind w:left="1025" w:right="113" w:firstLine="300"/>
        <w:jc w:val="both"/>
      </w:pPr>
      <w:r>
        <w:rPr/>
        <w:t>Todavía su espíritu jugador aguarda, tal vez, la carta salvadora. Acaso por esperarla ha caminado, relativamente despacio, a partir de Madrid. Su magnífico automóvil, capaz de cubrir 180 kms. por hora, anda menos de la mitad, a pesar del buen estado de los caminos, infrecuentados de noche y de madrugada […]. “¿Se ha declarado el estado de guerra?” </w:t>
      </w:r>
      <w:r>
        <w:rPr>
          <w:sz w:val="22"/>
        </w:rPr>
        <w:t>–</w:t>
      </w:r>
      <w:r>
        <w:rPr/>
        <w:t>pregunta Don Alfonso a quienes lo reciben [en Cartagena]</w:t>
      </w:r>
      <w:r>
        <w:rPr>
          <w:sz w:val="22"/>
        </w:rPr>
        <w:t>–</w:t>
      </w:r>
      <w:r>
        <w:rPr/>
        <w:t>. Ante la negativa, su irreductible optimismo sufre un nuevo desengaño</w:t>
      </w:r>
      <w:r>
        <w:rPr>
          <w:position w:val="10"/>
          <w:sz w:val="16"/>
        </w:rPr>
        <w:t>466</w:t>
      </w:r>
      <w:r>
        <w:rPr/>
        <w:t>.</w:t>
      </w:r>
    </w:p>
    <w:p>
      <w:pPr>
        <w:pStyle w:val="BodyText"/>
        <w:spacing w:before="6"/>
        <w:rPr>
          <w:sz w:val="36"/>
        </w:rPr>
      </w:pPr>
    </w:p>
    <w:p>
      <w:pPr>
        <w:pStyle w:val="BodyText"/>
        <w:spacing w:line="362" w:lineRule="auto"/>
        <w:ind w:left="305" w:right="117" w:firstLine="719"/>
        <w:jc w:val="both"/>
      </w:pPr>
      <w:r>
        <w:rPr/>
        <w:t>Al tiempo que se retrasaba el traspaso de poderes, en Madrid se aceleraban los contactos  entre diferentes  interlocutores  para asumir la dirección  de un   </w:t>
      </w:r>
      <w:r>
        <w:rPr>
          <w:spacing w:val="59"/>
        </w:rPr>
        <w:t> </w:t>
      </w:r>
      <w:r>
        <w:rPr/>
        <w:t>movimiento</w:t>
      </w:r>
    </w:p>
    <w:p>
      <w:pPr>
        <w:pStyle w:val="BodyText"/>
        <w:rPr>
          <w:sz w:val="20"/>
        </w:rPr>
      </w:pPr>
    </w:p>
    <w:p>
      <w:pPr>
        <w:pStyle w:val="BodyText"/>
        <w:rPr>
          <w:sz w:val="17"/>
        </w:rPr>
      </w:pPr>
      <w:r>
        <w:rPr/>
        <w:pict>
          <v:line style="position:absolute;mso-position-horizontal-relative:page;mso-position-vertical-relative:paragraph;z-index:4672;mso-wrap-distance-left:0;mso-wrap-distance-right:0" from="99.264pt,12.007876pt" to="243.284pt,12.007876pt" stroked="true" strokeweight=".47998pt" strokecolor="#000000">
            <w10:wrap type="topAndBottom"/>
          </v:line>
        </w:pict>
      </w:r>
    </w:p>
    <w:p>
      <w:pPr>
        <w:spacing w:line="247" w:lineRule="auto" w:before="38"/>
        <w:ind w:left="305" w:right="107" w:firstLine="719"/>
        <w:jc w:val="both"/>
        <w:rPr>
          <w:sz w:val="20"/>
        </w:rPr>
      </w:pPr>
      <w:r>
        <w:rPr>
          <w:position w:val="9"/>
          <w:sz w:val="13"/>
        </w:rPr>
        <w:t>465 </w:t>
      </w:r>
      <w:r>
        <w:rPr>
          <w:spacing w:val="-4"/>
          <w:sz w:val="20"/>
        </w:rPr>
        <w:t>El </w:t>
      </w:r>
      <w:r>
        <w:rPr>
          <w:spacing w:val="-7"/>
          <w:sz w:val="20"/>
        </w:rPr>
        <w:t>marqués </w:t>
      </w:r>
      <w:r>
        <w:rPr>
          <w:spacing w:val="-3"/>
          <w:sz w:val="20"/>
        </w:rPr>
        <w:t>de </w:t>
      </w:r>
      <w:r>
        <w:rPr>
          <w:spacing w:val="-6"/>
          <w:sz w:val="20"/>
        </w:rPr>
        <w:t>Hoyos </w:t>
      </w:r>
      <w:r>
        <w:rPr>
          <w:spacing w:val="-7"/>
          <w:sz w:val="20"/>
        </w:rPr>
        <w:t>también </w:t>
      </w:r>
      <w:r>
        <w:rPr>
          <w:spacing w:val="-8"/>
          <w:sz w:val="20"/>
        </w:rPr>
        <w:t>incluyó </w:t>
      </w:r>
      <w:r>
        <w:rPr>
          <w:spacing w:val="-4"/>
          <w:sz w:val="20"/>
        </w:rPr>
        <w:t>en </w:t>
      </w:r>
      <w:r>
        <w:rPr>
          <w:i/>
          <w:spacing w:val="-4"/>
          <w:sz w:val="20"/>
        </w:rPr>
        <w:t>Mi </w:t>
      </w:r>
      <w:r>
        <w:rPr>
          <w:i/>
          <w:spacing w:val="-7"/>
          <w:sz w:val="20"/>
        </w:rPr>
        <w:t>testimonio </w:t>
      </w:r>
      <w:r>
        <w:rPr>
          <w:spacing w:val="-5"/>
          <w:sz w:val="20"/>
        </w:rPr>
        <w:t>los </w:t>
      </w:r>
      <w:r>
        <w:rPr>
          <w:spacing w:val="-6"/>
          <w:sz w:val="20"/>
        </w:rPr>
        <w:t>datos </w:t>
      </w:r>
      <w:r>
        <w:rPr>
          <w:spacing w:val="-7"/>
          <w:sz w:val="20"/>
        </w:rPr>
        <w:t>relativos </w:t>
      </w:r>
      <w:r>
        <w:rPr>
          <w:sz w:val="20"/>
        </w:rPr>
        <w:t>a </w:t>
      </w:r>
      <w:r>
        <w:rPr>
          <w:spacing w:val="-5"/>
          <w:sz w:val="20"/>
        </w:rPr>
        <w:t>los </w:t>
      </w:r>
      <w:r>
        <w:rPr>
          <w:spacing w:val="-7"/>
          <w:sz w:val="20"/>
        </w:rPr>
        <w:t>resultados electorales </w:t>
      </w:r>
      <w:r>
        <w:rPr>
          <w:spacing w:val="-4"/>
          <w:sz w:val="20"/>
        </w:rPr>
        <w:t>en </w:t>
      </w:r>
      <w:r>
        <w:rPr>
          <w:spacing w:val="-6"/>
          <w:sz w:val="20"/>
        </w:rPr>
        <w:t>Madrid </w:t>
      </w:r>
      <w:r>
        <w:rPr>
          <w:spacing w:val="-4"/>
          <w:sz w:val="20"/>
        </w:rPr>
        <w:t>en </w:t>
      </w:r>
      <w:r>
        <w:rPr>
          <w:spacing w:val="-5"/>
          <w:sz w:val="20"/>
        </w:rPr>
        <w:t>los </w:t>
      </w:r>
      <w:r>
        <w:rPr>
          <w:spacing w:val="-7"/>
          <w:sz w:val="20"/>
        </w:rPr>
        <w:t>comicios </w:t>
      </w:r>
      <w:r>
        <w:rPr>
          <w:spacing w:val="-8"/>
          <w:sz w:val="20"/>
        </w:rPr>
        <w:t>municipales </w:t>
      </w:r>
      <w:r>
        <w:rPr>
          <w:spacing w:val="-3"/>
          <w:sz w:val="20"/>
        </w:rPr>
        <w:t>de </w:t>
      </w:r>
      <w:r>
        <w:rPr>
          <w:spacing w:val="-6"/>
          <w:sz w:val="20"/>
        </w:rPr>
        <w:t>abril </w:t>
      </w:r>
      <w:r>
        <w:rPr>
          <w:spacing w:val="-3"/>
          <w:sz w:val="20"/>
        </w:rPr>
        <w:t>de </w:t>
      </w:r>
      <w:r>
        <w:rPr>
          <w:spacing w:val="-5"/>
          <w:sz w:val="20"/>
        </w:rPr>
        <w:t>1931, </w:t>
      </w:r>
      <w:r>
        <w:rPr>
          <w:spacing w:val="-7"/>
          <w:sz w:val="20"/>
        </w:rPr>
        <w:t>agrupados </w:t>
      </w:r>
      <w:r>
        <w:rPr>
          <w:spacing w:val="-4"/>
          <w:sz w:val="20"/>
        </w:rPr>
        <w:t>en </w:t>
      </w:r>
      <w:r>
        <w:rPr>
          <w:spacing w:val="-5"/>
          <w:sz w:val="20"/>
        </w:rPr>
        <w:t>las </w:t>
      </w:r>
      <w:r>
        <w:rPr>
          <w:spacing w:val="-7"/>
          <w:sz w:val="20"/>
        </w:rPr>
        <w:t>categorías </w:t>
      </w:r>
      <w:r>
        <w:rPr>
          <w:spacing w:val="-3"/>
          <w:sz w:val="20"/>
        </w:rPr>
        <w:t>de </w:t>
      </w:r>
      <w:r>
        <w:rPr>
          <w:spacing w:val="-8"/>
          <w:sz w:val="20"/>
        </w:rPr>
        <w:t>antimonárquicos </w:t>
      </w:r>
      <w:r>
        <w:rPr>
          <w:spacing w:val="-6"/>
          <w:sz w:val="20"/>
        </w:rPr>
        <w:t>(91.898 </w:t>
      </w:r>
      <w:r>
        <w:rPr>
          <w:spacing w:val="-7"/>
          <w:sz w:val="20"/>
        </w:rPr>
        <w:t>votos) </w:t>
      </w:r>
      <w:r>
        <w:rPr>
          <w:sz w:val="20"/>
        </w:rPr>
        <w:t>y </w:t>
      </w:r>
      <w:r>
        <w:rPr>
          <w:spacing w:val="-7"/>
          <w:sz w:val="20"/>
        </w:rPr>
        <w:t>monárquicos </w:t>
      </w:r>
      <w:r>
        <w:rPr>
          <w:spacing w:val="-6"/>
          <w:sz w:val="20"/>
        </w:rPr>
        <w:t>(33.884 </w:t>
      </w:r>
      <w:r>
        <w:rPr>
          <w:spacing w:val="-7"/>
          <w:sz w:val="20"/>
        </w:rPr>
        <w:t>votos). </w:t>
      </w:r>
      <w:r>
        <w:rPr>
          <w:spacing w:val="-6"/>
          <w:sz w:val="20"/>
        </w:rPr>
        <w:t>Véase </w:t>
      </w:r>
      <w:r>
        <w:rPr>
          <w:color w:val="242424"/>
          <w:spacing w:val="-6"/>
          <w:sz w:val="20"/>
        </w:rPr>
        <w:t>HOYOS </w:t>
      </w:r>
      <w:r>
        <w:rPr>
          <w:color w:val="242424"/>
          <w:sz w:val="20"/>
        </w:rPr>
        <w:t>Y </w:t>
      </w:r>
      <w:r>
        <w:rPr>
          <w:color w:val="242424"/>
          <w:spacing w:val="-6"/>
          <w:sz w:val="20"/>
        </w:rPr>
        <w:t>VINENT, </w:t>
      </w:r>
      <w:r>
        <w:rPr>
          <w:color w:val="242424"/>
          <w:spacing w:val="-5"/>
          <w:sz w:val="20"/>
        </w:rPr>
        <w:t>José </w:t>
      </w:r>
      <w:r>
        <w:rPr>
          <w:color w:val="242424"/>
          <w:spacing w:val="-6"/>
          <w:sz w:val="20"/>
        </w:rPr>
        <w:t>María </w:t>
      </w:r>
      <w:r>
        <w:rPr>
          <w:color w:val="242424"/>
          <w:spacing w:val="-5"/>
          <w:sz w:val="20"/>
        </w:rPr>
        <w:t>de, </w:t>
      </w:r>
      <w:r>
        <w:rPr>
          <w:color w:val="242424"/>
          <w:spacing w:val="-3"/>
          <w:sz w:val="20"/>
        </w:rPr>
        <w:t>p. </w:t>
      </w:r>
      <w:r>
        <w:rPr>
          <w:color w:val="242424"/>
          <w:spacing w:val="-5"/>
          <w:sz w:val="20"/>
        </w:rPr>
        <w:t>125</w:t>
      </w:r>
      <w:r>
        <w:rPr>
          <w:spacing w:val="-5"/>
          <w:sz w:val="20"/>
        </w:rPr>
        <w:t>.</w:t>
      </w:r>
    </w:p>
    <w:p>
      <w:pPr>
        <w:spacing w:line="231" w:lineRule="exact" w:before="0"/>
        <w:ind w:left="305" w:right="0" w:firstLine="719"/>
        <w:jc w:val="both"/>
        <w:rPr>
          <w:i/>
          <w:sz w:val="20"/>
        </w:rPr>
      </w:pPr>
      <w:r>
        <w:rPr>
          <w:position w:val="9"/>
          <w:sz w:val="13"/>
        </w:rPr>
        <w:t>466 </w:t>
      </w:r>
      <w:r>
        <w:rPr>
          <w:sz w:val="20"/>
        </w:rPr>
        <w:t>ALMAGRO SAN MARTÍN, Melchor, </w:t>
      </w:r>
      <w:r>
        <w:rPr>
          <w:i/>
          <w:sz w:val="20"/>
        </w:rPr>
        <w:t>Ocaso y fin de un reinado (Alfonso XIII). Los Reyes</w:t>
      </w:r>
    </w:p>
    <w:p>
      <w:pPr>
        <w:spacing w:line="247" w:lineRule="auto" w:before="7"/>
        <w:ind w:left="305" w:right="113" w:firstLine="0"/>
        <w:jc w:val="both"/>
        <w:rPr>
          <w:sz w:val="20"/>
        </w:rPr>
      </w:pPr>
      <w:r>
        <w:rPr>
          <w:i/>
          <w:sz w:val="20"/>
        </w:rPr>
        <w:t>en el destierro (páginas de Historia Contemporánea)</w:t>
      </w:r>
      <w:r>
        <w:rPr>
          <w:sz w:val="20"/>
        </w:rPr>
        <w:t>, Madrid, Afrodisio Aguado, 1947, pp. 111-113, </w:t>
      </w:r>
      <w:r>
        <w:rPr>
          <w:i/>
          <w:sz w:val="20"/>
        </w:rPr>
        <w:t>cit</w:t>
      </w:r>
      <w:r>
        <w:rPr>
          <w:sz w:val="20"/>
        </w:rPr>
        <w:t>. </w:t>
      </w:r>
      <w:r>
        <w:rPr>
          <w:i/>
          <w:sz w:val="20"/>
        </w:rPr>
        <w:t>en </w:t>
      </w:r>
      <w:r>
        <w:rPr>
          <w:sz w:val="20"/>
        </w:rPr>
        <w:t>GONZÁLEZ CALLEJA, Eduardo, </w:t>
      </w:r>
      <w:r>
        <w:rPr>
          <w:i/>
          <w:sz w:val="20"/>
        </w:rPr>
        <w:t>El máuser y el sufragio</w:t>
      </w:r>
      <w:r>
        <w:rPr>
          <w:sz w:val="20"/>
        </w:rPr>
        <w:t>, Madrid, CSIC, 1999, p. 624. Pudiera colegirse de la lectura de esta cita que, si bien Alfonso XIII había renunciado a una intervención directa  en defensa del mantenimiento de su estatus real, no desestimaba la posibilidad de que otras instituciones del régimen destronado lo hicieran por él. Previamente </w:t>
      </w:r>
      <w:r>
        <w:rPr>
          <w:rFonts w:ascii="Symbol" w:hAnsi="Symbol"/>
          <w:sz w:val="18"/>
        </w:rPr>
        <w:t></w:t>
      </w:r>
      <w:r>
        <w:rPr>
          <w:sz w:val="20"/>
        </w:rPr>
        <w:t>según señaló Miguel Maura</w:t>
      </w:r>
      <w:r>
        <w:rPr>
          <w:rFonts w:ascii="Symbol" w:hAnsi="Symbol"/>
          <w:sz w:val="18"/>
        </w:rPr>
        <w:t></w:t>
      </w:r>
      <w:r>
        <w:rPr>
          <w:sz w:val="20"/>
        </w:rPr>
        <w:t>, el monarca había realizado gestiones (infructuosas) ante Mariano Marfil para que fuera desalojada la Puerta del Sol en la tarde del 14 de abril, horas antes de la proclamación de la República. Véase MAURA, Miguel, </w:t>
      </w:r>
      <w:r>
        <w:rPr>
          <w:i/>
          <w:sz w:val="20"/>
        </w:rPr>
        <w:t>Así cayó </w:t>
      </w:r>
      <w:r>
        <w:rPr>
          <w:i/>
          <w:sz w:val="20"/>
        </w:rPr>
        <w:t>Alfonso XIII</w:t>
      </w:r>
      <w:r>
        <w:rPr>
          <w:sz w:val="20"/>
        </w:rPr>
        <w:t>,  Madrid, Marcial Pons, 2007, pp.</w:t>
      </w:r>
      <w:r>
        <w:rPr>
          <w:spacing w:val="4"/>
          <w:sz w:val="20"/>
        </w:rPr>
        <w:t> </w:t>
      </w:r>
      <w:r>
        <w:rPr>
          <w:sz w:val="20"/>
        </w:rPr>
        <w:t>254-255.</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7" w:lineRule="auto" w:before="69"/>
        <w:ind w:left="305" w:right="114"/>
        <w:jc w:val="both"/>
      </w:pPr>
      <w:r>
        <w:rPr/>
        <w:t>republicano que, de manera espontánea, se propagaba por toda la nación. Como indicó  el futuro presidente de la República, Niceto Alcalá-Zamora, “el día 13, apenas repuestos de la emoción y del cansancio, se nos impuso a los que </w:t>
      </w:r>
      <w:r>
        <w:rPr>
          <w:spacing w:val="-4"/>
        </w:rPr>
        <w:t>ya </w:t>
      </w:r>
      <w:r>
        <w:rPr/>
        <w:t>éramos casi públicamente gobierno provisional la ardua y delicada empresa que llevando a feliz término la victoria electoral evitase su anulación por inercia y su desnaturalización por</w:t>
      </w:r>
      <w:r>
        <w:rPr>
          <w:spacing w:val="-23"/>
        </w:rPr>
        <w:t> </w:t>
      </w:r>
      <w:r>
        <w:rPr/>
        <w:t>violencia”</w:t>
      </w:r>
      <w:r>
        <w:rPr>
          <w:position w:val="10"/>
          <w:sz w:val="16"/>
        </w:rPr>
        <w:t>467</w:t>
      </w:r>
      <w:r>
        <w:rPr/>
        <w:t>.</w:t>
      </w:r>
    </w:p>
    <w:p>
      <w:pPr>
        <w:pStyle w:val="BodyText"/>
        <w:spacing w:before="11"/>
        <w:rPr>
          <w:sz w:val="23"/>
        </w:rPr>
      </w:pPr>
    </w:p>
    <w:p>
      <w:pPr>
        <w:pStyle w:val="BodyText"/>
        <w:spacing w:line="362" w:lineRule="auto"/>
        <w:ind w:left="305" w:right="114" w:firstLine="719"/>
        <w:jc w:val="both"/>
      </w:pPr>
      <w:r>
        <w:rPr/>
        <w:t>Fue el propio Alcalá-Zamora quien nos ofreció uno de los relatos que mejor ilustran lo acontecido en Madrid, el 14 de abril de 1931, en las horas previas a la proclamación de la República: mantuvo conversaciones con protagonistas relevantes, adscritos a distintas sensibilidades políticas, los cuales ostentaban una amplia representatividad territorial. Concluidas las conversaciones se despejaron muchas de las incógnitas que impedían avanzar en el proceso hacia la designación de un gabinete ministerial con responsabilidades ejecutivas de gobierno.</w:t>
      </w:r>
    </w:p>
    <w:p>
      <w:pPr>
        <w:pStyle w:val="BodyText"/>
        <w:spacing w:before="8"/>
      </w:pPr>
    </w:p>
    <w:p>
      <w:pPr>
        <w:pStyle w:val="BodyText"/>
        <w:ind w:left="1025" w:right="113" w:firstLine="300"/>
        <w:jc w:val="both"/>
      </w:pPr>
      <w:r>
        <w:rPr/>
        <w:t>En la mañana del 14, fácil de deslindar ahora, confundida entonces con los dos días que le precedieron y el que le siguió en la sensación de una sola jornada que el reposo no cortó y las emociones anudaron, nos trasladamos a casa de Miguel Maura. Preocupábanos ante todo lograr la comunicación que en Teléfonos comprensivamente no me impidieron, con Barcelona, para que el alzamiento y el triunfo sellaran una coincidencia en vez de abrir una separación. Pero antes de que lograra hablar con la hija de [Francesc] Macià, hablé primero con [Ventura] Gassol, el secretario de este. Poco después llegó el doctor [Gregorio] Marañón buscándome para conferenciar en su casa con [el conde de] Romanones, precipitaba el enlace pacífico porque era el heraldo anunciador de un parlamentario que sin duda iba a formular la capitulación del trono</w:t>
      </w:r>
      <w:r>
        <w:rPr>
          <w:position w:val="10"/>
          <w:sz w:val="16"/>
        </w:rPr>
        <w:t>468</w:t>
      </w:r>
      <w:r>
        <w:rPr/>
        <w:t>.</w:t>
      </w:r>
    </w:p>
    <w:p>
      <w:pPr>
        <w:pStyle w:val="BodyText"/>
        <w:spacing w:before="6"/>
        <w:rPr>
          <w:sz w:val="36"/>
        </w:rPr>
      </w:pPr>
    </w:p>
    <w:p>
      <w:pPr>
        <w:pStyle w:val="BodyText"/>
        <w:spacing w:line="362" w:lineRule="auto"/>
        <w:ind w:left="305" w:right="113" w:firstLine="719"/>
        <w:jc w:val="both"/>
      </w:pPr>
      <w:r>
        <w:rPr/>
        <w:t>La descripción anterior encuentra un complemento adecuado en la información del periodista Eduardo de Guzmán, quien cubría la información de esa jornada para el diario </w:t>
      </w:r>
      <w:r>
        <w:rPr>
          <w:i/>
        </w:rPr>
        <w:t>La Tierra</w:t>
      </w:r>
      <w:r>
        <w:rPr/>
        <w:t>. El periodista era conocedor de la posición del director general de la Guardia Civil, el general José Sanjurjo, cuando se dirigía a expresar esta a Niceto Alcalá-Zamora. Entre las personalidades que ostentaban cargos institucionales relacionados con las fuerzas de orden público, una concitaba un interés especial: la figura del citado general por la importancia de su cargo al frente de la Guardia Civil.</w:t>
      </w: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4696;mso-wrap-distance-left:0;mso-wrap-distance-right:0" from="99.264pt,13.828806pt" to="243.284pt,13.828806pt" stroked="true" strokeweight=".48004pt" strokecolor="#000000">
            <w10:wrap type="topAndBottom"/>
          </v:line>
        </w:pict>
      </w:r>
    </w:p>
    <w:p>
      <w:pPr>
        <w:spacing w:line="246" w:lineRule="exact" w:before="37"/>
        <w:ind w:left="1025" w:right="109" w:firstLine="0"/>
        <w:jc w:val="left"/>
        <w:rPr>
          <w:sz w:val="20"/>
        </w:rPr>
      </w:pPr>
      <w:r>
        <w:rPr>
          <w:position w:val="9"/>
          <w:sz w:val="13"/>
        </w:rPr>
        <w:t>467 </w:t>
      </w:r>
      <w:r>
        <w:rPr>
          <w:sz w:val="20"/>
        </w:rPr>
        <w:t>ALCALÁ-ZAMORA, Niceto, </w:t>
      </w:r>
      <w:r>
        <w:rPr>
          <w:i/>
          <w:sz w:val="20"/>
        </w:rPr>
        <w:t>La victoria republicana…</w:t>
      </w:r>
      <w:r>
        <w:rPr>
          <w:sz w:val="20"/>
        </w:rPr>
        <w:t>, </w:t>
      </w:r>
      <w:r>
        <w:rPr>
          <w:i/>
          <w:sz w:val="20"/>
        </w:rPr>
        <w:t>op. cit.</w:t>
      </w:r>
      <w:r>
        <w:rPr>
          <w:sz w:val="20"/>
        </w:rPr>
        <w:t>, pp. 215-216.</w:t>
      </w:r>
    </w:p>
    <w:p>
      <w:pPr>
        <w:spacing w:line="246" w:lineRule="exact" w:before="0"/>
        <w:ind w:left="1025" w:right="109" w:firstLine="0"/>
        <w:jc w:val="left"/>
        <w:rPr>
          <w:sz w:val="20"/>
        </w:rPr>
      </w:pPr>
      <w:r>
        <w:rPr>
          <w:position w:val="9"/>
          <w:sz w:val="13"/>
        </w:rPr>
        <w:t>468  </w:t>
      </w:r>
      <w:r>
        <w:rPr>
          <w:i/>
          <w:sz w:val="20"/>
        </w:rPr>
        <w:t>Ibid.</w:t>
      </w:r>
      <w:r>
        <w:rPr>
          <w:sz w:val="20"/>
        </w:rPr>
        <w:t>, p. 217.</w:t>
      </w:r>
    </w:p>
    <w:p>
      <w:pPr>
        <w:spacing w:after="0" w:line="246"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57" w:lineRule="auto" w:before="69"/>
        <w:ind w:left="305" w:right="124" w:firstLine="719"/>
        <w:jc w:val="both"/>
      </w:pPr>
      <w:r>
        <w:rPr>
          <w:spacing w:val="3"/>
        </w:rPr>
        <w:t>Preguntado Sanjurjo </w:t>
      </w:r>
      <w:r>
        <w:rPr>
          <w:spacing w:val="2"/>
        </w:rPr>
        <w:t>por </w:t>
      </w:r>
      <w:r>
        <w:rPr>
          <w:spacing w:val="3"/>
        </w:rPr>
        <w:t>los periodistas, </w:t>
      </w:r>
      <w:r>
        <w:rPr/>
        <w:t>a </w:t>
      </w:r>
      <w:r>
        <w:rPr>
          <w:spacing w:val="2"/>
        </w:rPr>
        <w:t>las </w:t>
      </w:r>
      <w:r>
        <w:rPr>
          <w:spacing w:val="3"/>
        </w:rPr>
        <w:t>cinco menos veinte </w:t>
      </w:r>
      <w:r>
        <w:rPr>
          <w:spacing w:val="2"/>
        </w:rPr>
        <w:t>del </w:t>
      </w:r>
      <w:r>
        <w:rPr>
          <w:spacing w:val="3"/>
        </w:rPr>
        <w:t>día </w:t>
      </w:r>
      <w:r>
        <w:rPr/>
        <w:t>14   de </w:t>
      </w:r>
      <w:r>
        <w:rPr>
          <w:spacing w:val="3"/>
        </w:rPr>
        <w:t>abril, </w:t>
      </w:r>
      <w:r>
        <w:rPr>
          <w:spacing w:val="2"/>
        </w:rPr>
        <w:t>por </w:t>
      </w:r>
      <w:r>
        <w:rPr/>
        <w:t>el </w:t>
      </w:r>
      <w:r>
        <w:rPr>
          <w:spacing w:val="3"/>
        </w:rPr>
        <w:t>motivo </w:t>
      </w:r>
      <w:r>
        <w:rPr/>
        <w:t>de su </w:t>
      </w:r>
      <w:r>
        <w:rPr>
          <w:spacing w:val="3"/>
        </w:rPr>
        <w:t>visita </w:t>
      </w:r>
      <w:r>
        <w:rPr/>
        <w:t>a </w:t>
      </w:r>
      <w:r>
        <w:rPr>
          <w:spacing w:val="2"/>
        </w:rPr>
        <w:t>la casa </w:t>
      </w:r>
      <w:r>
        <w:rPr/>
        <w:t>de </w:t>
      </w:r>
      <w:r>
        <w:rPr>
          <w:spacing w:val="3"/>
        </w:rPr>
        <w:t>Miguel </w:t>
      </w:r>
      <w:r>
        <w:rPr>
          <w:spacing w:val="2"/>
        </w:rPr>
        <w:t>Maura </w:t>
      </w:r>
      <w:r>
        <w:rPr>
          <w:spacing w:val="3"/>
        </w:rPr>
        <w:t>cuando </w:t>
      </w:r>
      <w:r>
        <w:rPr/>
        <w:t>se </w:t>
      </w:r>
      <w:r>
        <w:rPr>
          <w:spacing w:val="3"/>
        </w:rPr>
        <w:t>hallaba allí reunido </w:t>
      </w:r>
      <w:r>
        <w:rPr/>
        <w:t>el </w:t>
      </w:r>
      <w:r>
        <w:rPr>
          <w:spacing w:val="2"/>
        </w:rPr>
        <w:t>que, </w:t>
      </w:r>
      <w:r>
        <w:rPr>
          <w:spacing w:val="3"/>
        </w:rPr>
        <w:t>previsiblemente, sería </w:t>
      </w:r>
      <w:r>
        <w:rPr/>
        <w:t>el </w:t>
      </w:r>
      <w:r>
        <w:rPr>
          <w:spacing w:val="3"/>
        </w:rPr>
        <w:t>futuro gobierno provisional, </w:t>
      </w:r>
      <w:r>
        <w:rPr/>
        <w:t>el </w:t>
      </w:r>
      <w:r>
        <w:rPr>
          <w:spacing w:val="2"/>
        </w:rPr>
        <w:t>general </w:t>
      </w:r>
      <w:r>
        <w:rPr>
          <w:spacing w:val="3"/>
        </w:rPr>
        <w:t>contestó: </w:t>
      </w:r>
      <w:r>
        <w:rPr>
          <w:spacing w:val="2"/>
        </w:rPr>
        <w:t>“Vengo </w:t>
      </w:r>
      <w:r>
        <w:rPr/>
        <w:t>a  </w:t>
      </w:r>
      <w:r>
        <w:rPr>
          <w:spacing w:val="3"/>
        </w:rPr>
        <w:t>poner </w:t>
      </w:r>
      <w:r>
        <w:rPr>
          <w:spacing w:val="2"/>
        </w:rPr>
        <w:t>la </w:t>
      </w:r>
      <w:r>
        <w:rPr>
          <w:spacing w:val="3"/>
        </w:rPr>
        <w:t>Guardia Civil </w:t>
      </w:r>
      <w:r>
        <w:rPr/>
        <w:t>a  </w:t>
      </w:r>
      <w:r>
        <w:rPr>
          <w:spacing w:val="3"/>
        </w:rPr>
        <w:t>disposición </w:t>
      </w:r>
      <w:r>
        <w:rPr>
          <w:spacing w:val="2"/>
        </w:rPr>
        <w:t>del </w:t>
      </w:r>
      <w:r>
        <w:rPr>
          <w:spacing w:val="3"/>
        </w:rPr>
        <w:t>Gobierno Provisional   </w:t>
      </w:r>
      <w:r>
        <w:rPr/>
        <w:t>de </w:t>
      </w:r>
      <w:r>
        <w:rPr>
          <w:spacing w:val="2"/>
        </w:rPr>
        <w:t>la</w:t>
      </w:r>
      <w:r>
        <w:rPr>
          <w:spacing w:val="26"/>
        </w:rPr>
        <w:t> </w:t>
      </w:r>
      <w:r>
        <w:rPr>
          <w:spacing w:val="3"/>
        </w:rPr>
        <w:t>República”</w:t>
      </w:r>
      <w:r>
        <w:rPr>
          <w:spacing w:val="3"/>
          <w:position w:val="10"/>
          <w:sz w:val="16"/>
        </w:rPr>
        <w:t>469</w:t>
      </w:r>
      <w:r>
        <w:rPr>
          <w:spacing w:val="3"/>
        </w:rPr>
        <w:t>.</w:t>
      </w:r>
    </w:p>
    <w:p>
      <w:pPr>
        <w:pStyle w:val="BodyText"/>
        <w:spacing w:before="11"/>
        <w:rPr>
          <w:sz w:val="23"/>
        </w:rPr>
      </w:pPr>
    </w:p>
    <w:p>
      <w:pPr>
        <w:pStyle w:val="BodyText"/>
        <w:spacing w:line="362" w:lineRule="auto"/>
        <w:ind w:left="305" w:right="114" w:firstLine="719"/>
        <w:jc w:val="both"/>
      </w:pPr>
      <w:r>
        <w:rPr/>
        <w:t>Los últimos resortes de la estructura del Estado monárquico se desmoronaban sucesivamente en franca y acelerada descomposición. Los intentos de apuntalar las opciones de permanencia de la monarquía no daban los frutos deseados, frente a una realidad social que mostraba su posición inequívoca a favor del régimen republicano.</w:t>
      </w:r>
    </w:p>
    <w:p>
      <w:pPr>
        <w:pStyle w:val="BodyText"/>
        <w:spacing w:before="10"/>
      </w:pPr>
    </w:p>
    <w:p>
      <w:pPr>
        <w:pStyle w:val="BodyText"/>
        <w:spacing w:line="278" w:lineRule="exact"/>
        <w:ind w:left="1025" w:right="111" w:firstLine="300"/>
        <w:jc w:val="both"/>
      </w:pPr>
      <w:r>
        <w:rPr>
          <w:spacing w:val="-3"/>
        </w:rPr>
        <w:t>Mientras </w:t>
      </w:r>
      <w:r>
        <w:rPr/>
        <w:t>en </w:t>
      </w:r>
      <w:r>
        <w:rPr>
          <w:spacing w:val="-2"/>
        </w:rPr>
        <w:t>las </w:t>
      </w:r>
      <w:r>
        <w:rPr>
          <w:spacing w:val="-3"/>
        </w:rPr>
        <w:t>calles madrileñas </w:t>
      </w:r>
      <w:r>
        <w:rPr/>
        <w:t>–y </w:t>
      </w:r>
      <w:r>
        <w:rPr>
          <w:spacing w:val="-3"/>
        </w:rPr>
        <w:t>algo parecido sucede </w:t>
      </w:r>
      <w:r>
        <w:rPr/>
        <w:t>en </w:t>
      </w:r>
      <w:r>
        <w:rPr>
          <w:spacing w:val="-2"/>
        </w:rPr>
        <w:t>las </w:t>
      </w:r>
      <w:r>
        <w:rPr/>
        <w:t>de </w:t>
      </w:r>
      <w:r>
        <w:rPr>
          <w:spacing w:val="-4"/>
        </w:rPr>
        <w:t>Barcelona, </w:t>
      </w:r>
      <w:r>
        <w:rPr>
          <w:spacing w:val="-3"/>
        </w:rPr>
        <w:t>Valencia, Sevilla </w:t>
      </w:r>
      <w:r>
        <w:rPr/>
        <w:t>y multitud de </w:t>
      </w:r>
      <w:r>
        <w:rPr>
          <w:spacing w:val="-3"/>
        </w:rPr>
        <w:t>ciudades </w:t>
      </w:r>
      <w:r>
        <w:rPr/>
        <w:t>y </w:t>
      </w:r>
      <w:r>
        <w:rPr>
          <w:spacing w:val="-3"/>
        </w:rPr>
        <w:t>pueblos </w:t>
      </w:r>
      <w:r>
        <w:rPr/>
        <w:t>de </w:t>
      </w:r>
      <w:r>
        <w:rPr>
          <w:spacing w:val="-3"/>
        </w:rPr>
        <w:t>España– reina </w:t>
      </w:r>
      <w:r>
        <w:rPr/>
        <w:t>una </w:t>
      </w:r>
      <w:r>
        <w:rPr>
          <w:spacing w:val="-3"/>
        </w:rPr>
        <w:t>bulliciosa </w:t>
      </w:r>
      <w:r>
        <w:rPr>
          <w:spacing w:val="-4"/>
        </w:rPr>
        <w:t>alegría, </w:t>
      </w:r>
      <w:r>
        <w:rPr>
          <w:spacing w:val="-3"/>
        </w:rPr>
        <w:t>con </w:t>
      </w:r>
      <w:r>
        <w:rPr>
          <w:spacing w:val="-4"/>
        </w:rPr>
        <w:t>grandes </w:t>
      </w:r>
      <w:r>
        <w:rPr>
          <w:spacing w:val="-3"/>
        </w:rPr>
        <w:t>manifestaciones </w:t>
      </w:r>
      <w:r>
        <w:rPr/>
        <w:t>que </w:t>
      </w:r>
      <w:r>
        <w:rPr>
          <w:spacing w:val="-3"/>
        </w:rPr>
        <w:t>muestran </w:t>
      </w:r>
      <w:r>
        <w:rPr/>
        <w:t>su </w:t>
      </w:r>
      <w:r>
        <w:rPr>
          <w:spacing w:val="-2"/>
        </w:rPr>
        <w:t>júbilo </w:t>
      </w:r>
      <w:r>
        <w:rPr>
          <w:spacing w:val="-3"/>
        </w:rPr>
        <w:t>con gritos </w:t>
      </w:r>
      <w:r>
        <w:rPr/>
        <w:t>y </w:t>
      </w:r>
      <w:r>
        <w:rPr>
          <w:spacing w:val="-3"/>
        </w:rPr>
        <w:t>cánticos, </w:t>
      </w:r>
      <w:r>
        <w:rPr/>
        <w:t>se </w:t>
      </w:r>
      <w:r>
        <w:rPr>
          <w:spacing w:val="-3"/>
        </w:rPr>
        <w:t>desarrollan </w:t>
      </w:r>
      <w:r>
        <w:rPr/>
        <w:t>en el </w:t>
      </w:r>
      <w:r>
        <w:rPr>
          <w:spacing w:val="-3"/>
        </w:rPr>
        <w:t>Palacio Real </w:t>
      </w:r>
      <w:r>
        <w:rPr>
          <w:spacing w:val="-2"/>
        </w:rPr>
        <w:t>las </w:t>
      </w:r>
      <w:r>
        <w:rPr>
          <w:spacing w:val="-3"/>
        </w:rPr>
        <w:t>últimas </w:t>
      </w:r>
      <w:r>
        <w:rPr>
          <w:spacing w:val="-4"/>
        </w:rPr>
        <w:t>escenas </w:t>
      </w:r>
      <w:r>
        <w:rPr>
          <w:spacing w:val="-3"/>
        </w:rPr>
        <w:t>del </w:t>
      </w:r>
      <w:r>
        <w:rPr/>
        <w:t>drama</w:t>
      </w:r>
      <w:r>
        <w:rPr>
          <w:position w:val="10"/>
          <w:sz w:val="16"/>
        </w:rPr>
        <w:t>470</w:t>
      </w:r>
      <w:r>
        <w:rPr/>
        <w:t>.</w:t>
      </w:r>
    </w:p>
    <w:p>
      <w:pPr>
        <w:pStyle w:val="BodyText"/>
        <w:spacing w:before="2"/>
        <w:rPr>
          <w:sz w:val="36"/>
        </w:rPr>
      </w:pPr>
    </w:p>
    <w:p>
      <w:pPr>
        <w:pStyle w:val="BodyText"/>
        <w:spacing w:line="362" w:lineRule="auto"/>
        <w:ind w:left="305" w:right="111" w:firstLine="719"/>
        <w:jc w:val="both"/>
      </w:pPr>
      <w:r>
        <w:rPr>
          <w:spacing w:val="-5"/>
        </w:rPr>
        <w:t>Los “gritos </w:t>
      </w:r>
      <w:r>
        <w:rPr/>
        <w:t>y </w:t>
      </w:r>
      <w:r>
        <w:rPr>
          <w:spacing w:val="-5"/>
        </w:rPr>
        <w:t>cánticos” entonados </w:t>
      </w:r>
      <w:r>
        <w:rPr>
          <w:spacing w:val="-3"/>
        </w:rPr>
        <w:t>en </w:t>
      </w:r>
      <w:r>
        <w:rPr>
          <w:spacing w:val="-4"/>
        </w:rPr>
        <w:t>las </w:t>
      </w:r>
      <w:r>
        <w:rPr>
          <w:spacing w:val="-5"/>
        </w:rPr>
        <w:t>calles </w:t>
      </w:r>
      <w:r>
        <w:rPr>
          <w:spacing w:val="-3"/>
        </w:rPr>
        <w:t>de </w:t>
      </w:r>
      <w:r>
        <w:rPr>
          <w:spacing w:val="-5"/>
        </w:rPr>
        <w:t>numerosas localidades españolas podían </w:t>
      </w:r>
      <w:r>
        <w:rPr>
          <w:spacing w:val="-4"/>
        </w:rPr>
        <w:t>ser </w:t>
      </w:r>
      <w:r>
        <w:rPr>
          <w:spacing w:val="-6"/>
        </w:rPr>
        <w:t>precursores </w:t>
      </w:r>
      <w:r>
        <w:rPr>
          <w:spacing w:val="-3"/>
        </w:rPr>
        <w:t>de un </w:t>
      </w:r>
      <w:r>
        <w:rPr>
          <w:spacing w:val="-5"/>
        </w:rPr>
        <w:t>profundo cambio político, pero </w:t>
      </w:r>
      <w:r>
        <w:rPr>
          <w:spacing w:val="-4"/>
        </w:rPr>
        <w:t>esta </w:t>
      </w:r>
      <w:r>
        <w:rPr>
          <w:spacing w:val="-5"/>
        </w:rPr>
        <w:t>circunstancia </w:t>
      </w:r>
      <w:r>
        <w:rPr>
          <w:spacing w:val="-3"/>
        </w:rPr>
        <w:t>no </w:t>
      </w:r>
      <w:r>
        <w:rPr>
          <w:spacing w:val="-5"/>
        </w:rPr>
        <w:t>acababa  </w:t>
      </w:r>
      <w:r>
        <w:rPr>
          <w:spacing w:val="-3"/>
        </w:rPr>
        <w:t>de </w:t>
      </w:r>
      <w:r>
        <w:rPr>
          <w:spacing w:val="-5"/>
        </w:rPr>
        <w:t>producirse </w:t>
      </w:r>
      <w:r>
        <w:rPr>
          <w:spacing w:val="-3"/>
        </w:rPr>
        <w:t>en el </w:t>
      </w:r>
      <w:r>
        <w:rPr>
          <w:spacing w:val="-5"/>
        </w:rPr>
        <w:t>epicentro </w:t>
      </w:r>
      <w:r>
        <w:rPr>
          <w:spacing w:val="-3"/>
        </w:rPr>
        <w:t>de la </w:t>
      </w:r>
      <w:r>
        <w:rPr>
          <w:spacing w:val="-4"/>
        </w:rPr>
        <w:t>vida </w:t>
      </w:r>
      <w:r>
        <w:rPr>
          <w:spacing w:val="-5"/>
        </w:rPr>
        <w:t>política nacional, Madrid. La preocupación </w:t>
      </w:r>
      <w:r>
        <w:rPr>
          <w:spacing w:val="-4"/>
        </w:rPr>
        <w:t>ante </w:t>
      </w:r>
      <w:r>
        <w:rPr>
          <w:spacing w:val="-3"/>
        </w:rPr>
        <w:t>la </w:t>
      </w:r>
      <w:r>
        <w:rPr>
          <w:spacing w:val="-5"/>
        </w:rPr>
        <w:t>lenta evolución </w:t>
      </w:r>
      <w:r>
        <w:rPr>
          <w:spacing w:val="-3"/>
        </w:rPr>
        <w:t>de </w:t>
      </w:r>
      <w:r>
        <w:rPr>
          <w:spacing w:val="-4"/>
        </w:rPr>
        <w:t>los </w:t>
      </w:r>
      <w:r>
        <w:rPr>
          <w:spacing w:val="-5"/>
        </w:rPr>
        <w:t>acontecimientos </w:t>
      </w:r>
      <w:r>
        <w:rPr>
          <w:spacing w:val="-3"/>
        </w:rPr>
        <w:t>se</w:t>
      </w:r>
      <w:r>
        <w:rPr>
          <w:spacing w:val="-19"/>
        </w:rPr>
        <w:t> </w:t>
      </w:r>
      <w:r>
        <w:rPr>
          <w:spacing w:val="-6"/>
        </w:rPr>
        <w:t>incrementaba.</w:t>
      </w:r>
    </w:p>
    <w:p>
      <w:pPr>
        <w:pStyle w:val="BodyText"/>
        <w:spacing w:before="10"/>
      </w:pPr>
    </w:p>
    <w:p>
      <w:pPr>
        <w:pStyle w:val="BodyText"/>
        <w:spacing w:line="278" w:lineRule="exact"/>
        <w:ind w:left="1025" w:right="114" w:firstLine="300"/>
        <w:jc w:val="both"/>
      </w:pPr>
      <w:r>
        <w:rPr>
          <w:spacing w:val="-3"/>
        </w:rPr>
        <w:t>La </w:t>
      </w:r>
      <w:r>
        <w:rPr/>
        <w:t>impaciencia justificada que nos consumía y nos mantuvo sin comer durante toda la jornada más que un bocadillo y por la tarde otro, y </w:t>
      </w:r>
      <w:r>
        <w:rPr>
          <w:spacing w:val="-4"/>
        </w:rPr>
        <w:t>ya </w:t>
      </w:r>
      <w:r>
        <w:rPr/>
        <w:t>avanzada</w:t>
      </w:r>
      <w:r>
        <w:rPr>
          <w:spacing w:val="-20"/>
        </w:rPr>
        <w:t> </w:t>
      </w:r>
      <w:r>
        <w:rPr/>
        <w:t>la noche, iba acentuándose a medida que avanzaban las horas y la tarde abrileña se aproximaba inquietante a todos los riesgos y tentaciones de la noche. El aviso de Romanones de la salida del rey y previa o simultánea posesión del poder por nosotros no llegaba. […] Sabíamos que estaba el gobierno apurando sus últimos momentos en palacio; sospechábamos y hubimos de prever una reacción desesperada de perfidia borbónica o temeridad</w:t>
      </w:r>
      <w:r>
        <w:rPr>
          <w:spacing w:val="-15"/>
        </w:rPr>
        <w:t> </w:t>
      </w:r>
      <w:r>
        <w:rPr/>
        <w:t>ciervista</w:t>
      </w:r>
      <w:r>
        <w:rPr>
          <w:position w:val="10"/>
          <w:sz w:val="16"/>
        </w:rPr>
        <w:t>471</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line style="position:absolute;mso-position-horizontal-relative:page;mso-position-vertical-relative:paragraph;z-index:4720;mso-wrap-distance-left:0;mso-wrap-distance-right:0" from="99.264pt,16.074886pt" to="243.284pt,16.074886pt" stroked="true" strokeweight=".47998pt" strokecolor="#000000">
            <w10:wrap type="topAndBottom"/>
          </v:line>
        </w:pict>
      </w:r>
    </w:p>
    <w:p>
      <w:pPr>
        <w:spacing w:line="246" w:lineRule="exact" w:before="38"/>
        <w:ind w:left="1025" w:right="109" w:firstLine="0"/>
        <w:jc w:val="left"/>
        <w:rPr>
          <w:sz w:val="20"/>
        </w:rPr>
      </w:pPr>
      <w:r>
        <w:rPr>
          <w:position w:val="9"/>
          <w:sz w:val="13"/>
        </w:rPr>
        <w:t>469 </w:t>
      </w:r>
      <w:r>
        <w:rPr>
          <w:sz w:val="20"/>
        </w:rPr>
        <w:t>GUZMÁN, Eduardo de, p. 609.</w:t>
      </w:r>
    </w:p>
    <w:p>
      <w:pPr>
        <w:spacing w:line="238" w:lineRule="exact" w:before="12"/>
        <w:ind w:left="305" w:right="123" w:firstLine="719"/>
        <w:jc w:val="both"/>
        <w:rPr>
          <w:sz w:val="20"/>
        </w:rPr>
      </w:pPr>
      <w:r>
        <w:rPr>
          <w:position w:val="9"/>
          <w:sz w:val="13"/>
        </w:rPr>
        <w:t>470 </w:t>
      </w:r>
      <w:r>
        <w:rPr>
          <w:i/>
          <w:sz w:val="20"/>
        </w:rPr>
        <w:t>Ibid.</w:t>
      </w:r>
      <w:r>
        <w:rPr>
          <w:sz w:val="20"/>
        </w:rPr>
        <w:t>, p. 615. Este autor informaba, asimismo, de que Alfonso XIII presidió su último Consejo de Ministros, el 14 de abril, en una sesión que comenzó a las cinco de la tarde. </w:t>
      </w:r>
      <w:r>
        <w:rPr>
          <w:i/>
          <w:sz w:val="20"/>
        </w:rPr>
        <w:t>Ibid</w:t>
      </w:r>
      <w:r>
        <w:rPr>
          <w:sz w:val="20"/>
        </w:rPr>
        <w:t>., p. 612.</w:t>
      </w:r>
    </w:p>
    <w:p>
      <w:pPr>
        <w:spacing w:line="238" w:lineRule="exact" w:before="0"/>
        <w:ind w:left="305" w:right="115" w:firstLine="719"/>
        <w:jc w:val="both"/>
        <w:rPr>
          <w:sz w:val="20"/>
        </w:rPr>
      </w:pPr>
      <w:r>
        <w:rPr>
          <w:position w:val="9"/>
          <w:sz w:val="13"/>
        </w:rPr>
        <w:t>471 </w:t>
      </w:r>
      <w:r>
        <w:rPr>
          <w:sz w:val="20"/>
        </w:rPr>
        <w:t>ALCALÁ-ZAMORA, Niceto, </w:t>
      </w:r>
      <w:r>
        <w:rPr>
          <w:i/>
          <w:sz w:val="20"/>
        </w:rPr>
        <w:t>La victoria republicana…</w:t>
      </w:r>
      <w:r>
        <w:rPr>
          <w:sz w:val="20"/>
        </w:rPr>
        <w:t>, </w:t>
      </w:r>
      <w:r>
        <w:rPr>
          <w:i/>
          <w:sz w:val="20"/>
        </w:rPr>
        <w:t>op. cit.</w:t>
      </w:r>
      <w:r>
        <w:rPr>
          <w:sz w:val="20"/>
        </w:rPr>
        <w:t>, pp. 222-223. Tuñón de Lara señaló que el día 14, hacia las 17.00 h., en la reunión de ministros del último gabinete de la monarquía, “solo [Juan de] La Cierva se aferraba a una solución de fuerza”. TUÑÓN DE LARA, Manuel, </w:t>
      </w:r>
      <w:r>
        <w:rPr>
          <w:i/>
          <w:sz w:val="20"/>
        </w:rPr>
        <w:t>La España </w:t>
      </w:r>
      <w:r>
        <w:rPr>
          <w:i/>
          <w:sz w:val="20"/>
        </w:rPr>
        <w:t>del siglo </w:t>
      </w:r>
      <w:r>
        <w:rPr>
          <w:i/>
          <w:sz w:val="16"/>
        </w:rPr>
        <w:t>XX</w:t>
      </w:r>
      <w:r>
        <w:rPr>
          <w:sz w:val="20"/>
        </w:rPr>
        <w:t>, v. II,…, </w:t>
      </w:r>
      <w:r>
        <w:rPr>
          <w:i/>
          <w:sz w:val="20"/>
        </w:rPr>
        <w:t>op. cit.</w:t>
      </w:r>
      <w:r>
        <w:rPr>
          <w:sz w:val="20"/>
        </w:rPr>
        <w:t>, p. 292.</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firstLine="719"/>
        <w:jc w:val="both"/>
      </w:pPr>
      <w:r>
        <w:rPr>
          <w:i/>
        </w:rPr>
        <w:t>La Voz </w:t>
      </w:r>
      <w:r>
        <w:rPr/>
        <w:t>reproducía una conversación que habría tenido lugar, pasadas las 18.30 horas, entre Miguel Maura y Alejandro Lerroux, durante la tensa espera que se produjo antes de que se efectuara el cambio político ansiado.</w:t>
      </w:r>
    </w:p>
    <w:p>
      <w:pPr>
        <w:pStyle w:val="BodyText"/>
        <w:spacing w:before="7"/>
        <w:rPr>
          <w:sz w:val="23"/>
        </w:rPr>
      </w:pPr>
    </w:p>
    <w:p>
      <w:pPr>
        <w:pStyle w:val="BodyText"/>
        <w:spacing w:line="242" w:lineRule="auto"/>
        <w:ind w:left="1025" w:right="120"/>
        <w:jc w:val="both"/>
      </w:pPr>
      <w:r>
        <w:rPr>
          <w:rFonts w:ascii="Symbol" w:hAnsi="Symbol"/>
        </w:rPr>
        <w:t></w:t>
      </w:r>
      <w:r>
        <w:rPr/>
        <w:t>Esto ya es intolerable. Yo estoy por irme a Gobernación y tomar posesión de él a viva fuerza, porque España está sin Gobierno en estos momentos, y el pueblo en la calle.</w:t>
      </w:r>
    </w:p>
    <w:p>
      <w:pPr>
        <w:pStyle w:val="BodyText"/>
        <w:spacing w:line="242" w:lineRule="auto"/>
        <w:ind w:left="1025" w:right="113"/>
        <w:jc w:val="both"/>
        <w:rPr>
          <w:sz w:val="20"/>
        </w:rPr>
      </w:pPr>
      <w:r>
        <w:rPr>
          <w:rFonts w:ascii="Symbol" w:hAnsi="Symbol"/>
        </w:rPr>
        <w:t></w:t>
      </w:r>
      <w:r>
        <w:rPr/>
        <w:t>De ir a algún lado –le respondió el Sr. Lerroux– debería ser a Palacio, para decirles que son unos insensatos y que lo que están cometiendo con el pueblo español es un verdadero atropello y una provocación</w:t>
      </w:r>
      <w:r>
        <w:rPr>
          <w:position w:val="9"/>
          <w:sz w:val="13"/>
        </w:rPr>
        <w:t>472</w:t>
      </w:r>
      <w:r>
        <w:rPr>
          <w:sz w:val="20"/>
        </w:rPr>
        <w:t>.</w:t>
      </w:r>
    </w:p>
    <w:p>
      <w:pPr>
        <w:pStyle w:val="BodyText"/>
      </w:pPr>
    </w:p>
    <w:p>
      <w:pPr>
        <w:pStyle w:val="BodyText"/>
        <w:spacing w:line="352" w:lineRule="auto" w:before="142"/>
        <w:ind w:left="305" w:right="112" w:firstLine="719"/>
        <w:jc w:val="both"/>
      </w:pPr>
      <w:r>
        <w:rPr>
          <w:spacing w:val="-3"/>
        </w:rPr>
        <w:t>Finalmente, </w:t>
      </w:r>
      <w:r>
        <w:rPr/>
        <w:t>una </w:t>
      </w:r>
      <w:r>
        <w:rPr>
          <w:spacing w:val="-4"/>
        </w:rPr>
        <w:t>enérgica reacción </w:t>
      </w:r>
      <w:r>
        <w:rPr/>
        <w:t>de </w:t>
      </w:r>
      <w:r>
        <w:rPr>
          <w:spacing w:val="-3"/>
        </w:rPr>
        <w:t>Miguel Maura precipitó </w:t>
      </w:r>
      <w:r>
        <w:rPr/>
        <w:t>los </w:t>
      </w:r>
      <w:r>
        <w:rPr>
          <w:spacing w:val="-3"/>
        </w:rPr>
        <w:t>hechos </w:t>
      </w:r>
      <w:r>
        <w:rPr>
          <w:spacing w:val="-5"/>
        </w:rPr>
        <w:t>y, </w:t>
      </w:r>
      <w:r>
        <w:rPr>
          <w:spacing w:val="-3"/>
        </w:rPr>
        <w:t>después </w:t>
      </w:r>
      <w:r>
        <w:rPr/>
        <w:t>de que se </w:t>
      </w:r>
      <w:r>
        <w:rPr>
          <w:spacing w:val="-3"/>
        </w:rPr>
        <w:t>hubiera superado </w:t>
      </w:r>
      <w:r>
        <w:rPr/>
        <w:t>la </w:t>
      </w:r>
      <w:r>
        <w:rPr>
          <w:spacing w:val="-3"/>
        </w:rPr>
        <w:t>hora </w:t>
      </w:r>
      <w:r>
        <w:rPr/>
        <w:t>fijada </w:t>
      </w:r>
      <w:r>
        <w:rPr>
          <w:spacing w:val="-3"/>
        </w:rPr>
        <w:t>para llevar </w:t>
      </w:r>
      <w:r>
        <w:rPr/>
        <w:t>a </w:t>
      </w:r>
      <w:r>
        <w:rPr>
          <w:spacing w:val="-3"/>
        </w:rPr>
        <w:t>cabo </w:t>
      </w:r>
      <w:r>
        <w:rPr/>
        <w:t>el </w:t>
      </w:r>
      <w:r>
        <w:rPr>
          <w:spacing w:val="-3"/>
        </w:rPr>
        <w:t>traspaso </w:t>
      </w:r>
      <w:r>
        <w:rPr/>
        <w:t>de poderes</w:t>
      </w:r>
      <w:r>
        <w:rPr>
          <w:position w:val="10"/>
          <w:sz w:val="16"/>
        </w:rPr>
        <w:t>473</w:t>
      </w:r>
      <w:r>
        <w:rPr/>
        <w:t>, los </w:t>
      </w:r>
      <w:r>
        <w:rPr>
          <w:spacing w:val="-3"/>
        </w:rPr>
        <w:t>líderes republicanos </w:t>
      </w:r>
      <w:r>
        <w:rPr>
          <w:spacing w:val="-4"/>
        </w:rPr>
        <w:t>franquearon </w:t>
      </w:r>
      <w:r>
        <w:rPr/>
        <w:t>la </w:t>
      </w:r>
      <w:r>
        <w:rPr>
          <w:spacing w:val="-3"/>
        </w:rPr>
        <w:t>puerta del Ministerio </w:t>
      </w:r>
      <w:r>
        <w:rPr/>
        <w:t>de </w:t>
      </w:r>
      <w:r>
        <w:rPr>
          <w:spacing w:val="-3"/>
        </w:rPr>
        <w:t>Gobernación. Miguel Maura, acompañado </w:t>
      </w:r>
      <w:r>
        <w:rPr/>
        <w:t>por </w:t>
      </w:r>
      <w:r>
        <w:rPr>
          <w:spacing w:val="-5"/>
        </w:rPr>
        <w:t>Largo </w:t>
      </w:r>
      <w:r>
        <w:rPr>
          <w:spacing w:val="-3"/>
        </w:rPr>
        <w:t>Caballero, pudo observar </w:t>
      </w:r>
      <w:r>
        <w:rPr/>
        <w:t>en el </w:t>
      </w:r>
      <w:r>
        <w:rPr>
          <w:spacing w:val="-3"/>
        </w:rPr>
        <w:t>balcón del Ministerio, “con </w:t>
      </w:r>
      <w:r>
        <w:rPr>
          <w:spacing w:val="-4"/>
        </w:rPr>
        <w:t>gran </w:t>
      </w:r>
      <w:r>
        <w:rPr/>
        <w:t>asombro”</w:t>
      </w:r>
      <w:r>
        <w:rPr>
          <w:position w:val="10"/>
          <w:sz w:val="16"/>
        </w:rPr>
        <w:t>474</w:t>
      </w:r>
      <w:r>
        <w:rPr/>
        <w:t>, la </w:t>
      </w:r>
      <w:r>
        <w:rPr>
          <w:spacing w:val="-3"/>
        </w:rPr>
        <w:t>presencia </w:t>
      </w:r>
      <w:r>
        <w:rPr/>
        <w:t>de una </w:t>
      </w:r>
      <w:r>
        <w:rPr>
          <w:spacing w:val="-3"/>
        </w:rPr>
        <w:t>bandera republicana. Dirigiéndose </w:t>
      </w:r>
      <w:r>
        <w:rPr/>
        <w:t>a un </w:t>
      </w:r>
      <w:r>
        <w:rPr>
          <w:spacing w:val="-3"/>
        </w:rPr>
        <w:t>retén </w:t>
      </w:r>
      <w:r>
        <w:rPr/>
        <w:t>de la </w:t>
      </w:r>
      <w:r>
        <w:rPr>
          <w:spacing w:val="-3"/>
        </w:rPr>
        <w:t>Guardia </w:t>
      </w:r>
      <w:r>
        <w:rPr/>
        <w:t>Civil que </w:t>
      </w:r>
      <w:r>
        <w:rPr>
          <w:spacing w:val="-3"/>
        </w:rPr>
        <w:t>custodiaba </w:t>
      </w:r>
      <w:r>
        <w:rPr/>
        <w:t>el </w:t>
      </w:r>
      <w:r>
        <w:rPr>
          <w:spacing w:val="-3"/>
        </w:rPr>
        <w:t>edificio </w:t>
      </w:r>
      <w:r>
        <w:rPr/>
        <w:t>e </w:t>
      </w:r>
      <w:r>
        <w:rPr>
          <w:spacing w:val="-3"/>
        </w:rPr>
        <w:t>impedía </w:t>
      </w:r>
      <w:r>
        <w:rPr/>
        <w:t>el </w:t>
      </w:r>
      <w:r>
        <w:rPr>
          <w:spacing w:val="-4"/>
        </w:rPr>
        <w:t>acceso </w:t>
      </w:r>
      <w:r>
        <w:rPr/>
        <w:t>al mismo, </w:t>
      </w:r>
      <w:r>
        <w:rPr>
          <w:spacing w:val="-3"/>
        </w:rPr>
        <w:t>Miguel Maura </w:t>
      </w:r>
      <w:r>
        <w:rPr/>
        <w:t>dijo: </w:t>
      </w:r>
      <w:r>
        <w:rPr>
          <w:spacing w:val="-3"/>
        </w:rPr>
        <w:t>“</w:t>
      </w:r>
      <w:r>
        <w:rPr>
          <w:rFonts w:ascii="Symbol" w:hAnsi="Symbol"/>
          <w:spacing w:val="-3"/>
        </w:rPr>
        <w:t></w:t>
      </w:r>
      <w:r>
        <w:rPr>
          <w:spacing w:val="-3"/>
        </w:rPr>
        <w:t>¡Señores: paso </w:t>
      </w:r>
      <w:r>
        <w:rPr/>
        <w:t>al </w:t>
      </w:r>
      <w:r>
        <w:rPr>
          <w:spacing w:val="-3"/>
        </w:rPr>
        <w:t>Gobierno </w:t>
      </w:r>
      <w:r>
        <w:rPr/>
        <w:t>de la</w:t>
      </w:r>
      <w:r>
        <w:rPr>
          <w:spacing w:val="-30"/>
        </w:rPr>
        <w:t> </w:t>
      </w:r>
      <w:r>
        <w:rPr>
          <w:spacing w:val="-3"/>
        </w:rPr>
        <w:t>República!”</w:t>
      </w:r>
      <w:r>
        <w:rPr>
          <w:spacing w:val="-3"/>
          <w:position w:val="10"/>
          <w:sz w:val="16"/>
        </w:rPr>
        <w:t>475</w:t>
      </w:r>
      <w:r>
        <w:rPr>
          <w:spacing w:val="-3"/>
        </w:rPr>
        <w:t>.</w:t>
      </w:r>
    </w:p>
    <w:p>
      <w:pPr>
        <w:pStyle w:val="BodyText"/>
        <w:spacing w:before="4"/>
      </w:pPr>
    </w:p>
    <w:p>
      <w:pPr>
        <w:pStyle w:val="BodyText"/>
        <w:spacing w:line="355" w:lineRule="auto" w:before="1"/>
        <w:ind w:left="305" w:right="110" w:firstLine="779"/>
        <w:jc w:val="both"/>
      </w:pPr>
      <w:r>
        <w:rPr>
          <w:spacing w:val="-4"/>
        </w:rPr>
        <w:t>La </w:t>
      </w:r>
      <w:r>
        <w:rPr>
          <w:spacing w:val="-3"/>
        </w:rPr>
        <w:t>proclamación </w:t>
      </w:r>
      <w:r>
        <w:rPr/>
        <w:t>de la </w:t>
      </w:r>
      <w:r>
        <w:rPr>
          <w:spacing w:val="-3"/>
        </w:rPr>
        <w:t>República </w:t>
      </w:r>
      <w:r>
        <w:rPr/>
        <w:t>en </w:t>
      </w:r>
      <w:r>
        <w:rPr>
          <w:spacing w:val="-3"/>
        </w:rPr>
        <w:t>Madrid marcó, </w:t>
      </w:r>
      <w:r>
        <w:rPr/>
        <w:t>de </w:t>
      </w:r>
      <w:r>
        <w:rPr>
          <w:spacing w:val="-3"/>
        </w:rPr>
        <w:t>manera efectiva, </w:t>
      </w:r>
      <w:r>
        <w:rPr/>
        <w:t>el </w:t>
      </w:r>
      <w:r>
        <w:rPr>
          <w:spacing w:val="-3"/>
        </w:rPr>
        <w:t>comienzo </w:t>
      </w:r>
      <w:r>
        <w:rPr/>
        <w:t>de una </w:t>
      </w:r>
      <w:r>
        <w:rPr>
          <w:spacing w:val="-3"/>
        </w:rPr>
        <w:t>nueva etapa </w:t>
      </w:r>
      <w:r>
        <w:rPr/>
        <w:t>en la </w:t>
      </w:r>
      <w:r>
        <w:rPr>
          <w:spacing w:val="-3"/>
        </w:rPr>
        <w:t>historia </w:t>
      </w:r>
      <w:r>
        <w:rPr/>
        <w:t>de </w:t>
      </w:r>
      <w:r>
        <w:rPr>
          <w:spacing w:val="-3"/>
        </w:rPr>
        <w:t>España. </w:t>
      </w:r>
      <w:r>
        <w:rPr/>
        <w:t>Como </w:t>
      </w:r>
      <w:r>
        <w:rPr>
          <w:spacing w:val="-5"/>
        </w:rPr>
        <w:t>ya </w:t>
      </w:r>
      <w:r>
        <w:rPr>
          <w:spacing w:val="-3"/>
        </w:rPr>
        <w:t>había ocurrido </w:t>
      </w:r>
      <w:r>
        <w:rPr/>
        <w:t>en la </w:t>
      </w:r>
      <w:r>
        <w:rPr>
          <w:spacing w:val="-4"/>
        </w:rPr>
        <w:t>madrugada </w:t>
      </w:r>
      <w:r>
        <w:rPr/>
        <w:t>de </w:t>
      </w:r>
      <w:r>
        <w:rPr>
          <w:spacing w:val="-3"/>
        </w:rPr>
        <w:t>esa </w:t>
      </w:r>
      <w:r>
        <w:rPr/>
        <w:t>misma </w:t>
      </w:r>
      <w:r>
        <w:rPr>
          <w:spacing w:val="-3"/>
        </w:rPr>
        <w:t>jornada </w:t>
      </w:r>
      <w:r>
        <w:rPr/>
        <w:t>en </w:t>
      </w:r>
      <w:r>
        <w:rPr>
          <w:spacing w:val="-3"/>
        </w:rPr>
        <w:t>Eibar, </w:t>
      </w:r>
      <w:r>
        <w:rPr/>
        <w:t>y </w:t>
      </w:r>
      <w:r>
        <w:rPr>
          <w:spacing w:val="-3"/>
        </w:rPr>
        <w:t>horas después </w:t>
      </w:r>
      <w:r>
        <w:rPr/>
        <w:t>en </w:t>
      </w:r>
      <w:r>
        <w:rPr>
          <w:spacing w:val="-4"/>
        </w:rPr>
        <w:t>Barcelona, </w:t>
      </w:r>
      <w:r>
        <w:rPr/>
        <w:t>la </w:t>
      </w:r>
      <w:r>
        <w:rPr>
          <w:spacing w:val="-3"/>
        </w:rPr>
        <w:t>música acompañó </w:t>
      </w:r>
      <w:r>
        <w:rPr>
          <w:spacing w:val="-2"/>
        </w:rPr>
        <w:t>las </w:t>
      </w:r>
      <w:r>
        <w:rPr>
          <w:spacing w:val="-3"/>
        </w:rPr>
        <w:t>manifestaciones </w:t>
      </w:r>
      <w:r>
        <w:rPr/>
        <w:t>y </w:t>
      </w:r>
      <w:r>
        <w:rPr>
          <w:spacing w:val="-4"/>
        </w:rPr>
        <w:t>concentraciones </w:t>
      </w:r>
      <w:r>
        <w:rPr>
          <w:spacing w:val="-3"/>
        </w:rPr>
        <w:t>populares </w:t>
      </w:r>
      <w:r>
        <w:rPr/>
        <w:t>que se </w:t>
      </w:r>
      <w:r>
        <w:rPr>
          <w:spacing w:val="-4"/>
        </w:rPr>
        <w:t>celebraron </w:t>
      </w:r>
      <w:r>
        <w:rPr/>
        <w:t>en </w:t>
      </w:r>
      <w:r>
        <w:rPr>
          <w:spacing w:val="-2"/>
        </w:rPr>
        <w:t>las </w:t>
      </w:r>
      <w:r>
        <w:rPr>
          <w:spacing w:val="-3"/>
        </w:rPr>
        <w:t>calles </w:t>
      </w:r>
      <w:r>
        <w:rPr/>
        <w:t>de </w:t>
      </w:r>
      <w:r>
        <w:rPr>
          <w:spacing w:val="-3"/>
        </w:rPr>
        <w:t>Madrid. </w:t>
      </w:r>
      <w:r>
        <w:rPr/>
        <w:t>El 14 de </w:t>
      </w:r>
      <w:r>
        <w:rPr>
          <w:spacing w:val="-3"/>
        </w:rPr>
        <w:t>abril, según interpretó Rafael Alberti desde </w:t>
      </w:r>
      <w:r>
        <w:rPr/>
        <w:t>Rota </w:t>
      </w:r>
      <w:r>
        <w:rPr>
          <w:spacing w:val="-3"/>
        </w:rPr>
        <w:t>(Cádiz), </w:t>
      </w:r>
      <w:r>
        <w:rPr/>
        <w:t>en </w:t>
      </w:r>
      <w:r>
        <w:rPr>
          <w:spacing w:val="-3"/>
        </w:rPr>
        <w:t>“un mediodía,</w:t>
      </w:r>
      <w:r>
        <w:rPr>
          <w:spacing w:val="-5"/>
        </w:rPr>
        <w:t> </w:t>
      </w:r>
      <w:r>
        <w:rPr>
          <w:spacing w:val="-3"/>
        </w:rPr>
        <w:t>rutilante</w:t>
      </w:r>
      <w:r>
        <w:rPr>
          <w:spacing w:val="-6"/>
        </w:rPr>
        <w:t> </w:t>
      </w:r>
      <w:r>
        <w:rPr/>
        <w:t>de</w:t>
      </w:r>
      <w:r>
        <w:rPr>
          <w:spacing w:val="-6"/>
        </w:rPr>
        <w:t> </w:t>
      </w:r>
      <w:r>
        <w:rPr/>
        <w:t>sol”</w:t>
      </w:r>
      <w:r>
        <w:rPr>
          <w:position w:val="10"/>
          <w:sz w:val="16"/>
        </w:rPr>
        <w:t>476</w:t>
      </w:r>
      <w:r>
        <w:rPr/>
        <w:t>,</w:t>
      </w:r>
      <w:r>
        <w:rPr>
          <w:spacing w:val="-5"/>
        </w:rPr>
        <w:t> </w:t>
      </w:r>
      <w:r>
        <w:rPr>
          <w:spacing w:val="-2"/>
        </w:rPr>
        <w:t>las</w:t>
      </w:r>
      <w:r>
        <w:rPr>
          <w:spacing w:val="-5"/>
        </w:rPr>
        <w:t> </w:t>
      </w:r>
      <w:r>
        <w:rPr>
          <w:spacing w:val="-3"/>
        </w:rPr>
        <w:t>noticias</w:t>
      </w:r>
      <w:r>
        <w:rPr>
          <w:spacing w:val="-5"/>
        </w:rPr>
        <w:t> </w:t>
      </w:r>
      <w:r>
        <w:rPr>
          <w:spacing w:val="-3"/>
        </w:rPr>
        <w:t>recibidas</w:t>
      </w:r>
      <w:r>
        <w:rPr>
          <w:spacing w:val="-5"/>
        </w:rPr>
        <w:t> </w:t>
      </w:r>
      <w:r>
        <w:rPr/>
        <w:t>de</w:t>
      </w:r>
      <w:r>
        <w:rPr>
          <w:spacing w:val="-6"/>
        </w:rPr>
        <w:t> </w:t>
      </w:r>
      <w:r>
        <w:rPr/>
        <w:t>la</w:t>
      </w:r>
      <w:r>
        <w:rPr>
          <w:spacing w:val="-6"/>
        </w:rPr>
        <w:t> </w:t>
      </w:r>
      <w:r>
        <w:rPr>
          <w:spacing w:val="-3"/>
        </w:rPr>
        <w:t>capital</w:t>
      </w:r>
      <w:r>
        <w:rPr>
          <w:spacing w:val="-5"/>
        </w:rPr>
        <w:t> </w:t>
      </w:r>
      <w:r>
        <w:rPr>
          <w:spacing w:val="-3"/>
        </w:rPr>
        <w:t>del</w:t>
      </w:r>
      <w:r>
        <w:rPr>
          <w:spacing w:val="-5"/>
        </w:rPr>
        <w:t> </w:t>
      </w:r>
      <w:r>
        <w:rPr>
          <w:spacing w:val="-3"/>
        </w:rPr>
        <w:t>Estado</w:t>
      </w:r>
      <w:r>
        <w:rPr>
          <w:spacing w:val="-5"/>
        </w:rPr>
        <w:t> </w:t>
      </w:r>
      <w:r>
        <w:rPr/>
        <w:t>le</w:t>
      </w:r>
      <w:r>
        <w:rPr>
          <w:spacing w:val="-6"/>
        </w:rPr>
        <w:t> </w:t>
      </w:r>
      <w:r>
        <w:rPr>
          <w:spacing w:val="-3"/>
        </w:rPr>
        <w:t>condujeron</w:t>
      </w:r>
      <w:r>
        <w:rPr>
          <w:spacing w:val="-5"/>
        </w:rPr>
        <w:t> </w:t>
      </w:r>
      <w:r>
        <w:rPr/>
        <w:t>a </w:t>
      </w:r>
      <w:r>
        <w:rPr>
          <w:spacing w:val="-3"/>
        </w:rPr>
        <w:t>afirmar: </w:t>
      </w:r>
      <w:r>
        <w:rPr/>
        <w:t>“[…] </w:t>
      </w:r>
      <w:r>
        <w:rPr>
          <w:spacing w:val="-3"/>
        </w:rPr>
        <w:t>sabíamos </w:t>
      </w:r>
      <w:r>
        <w:rPr/>
        <w:t>que </w:t>
      </w:r>
      <w:r>
        <w:rPr>
          <w:spacing w:val="-3"/>
        </w:rPr>
        <w:t>Madrid </w:t>
      </w:r>
      <w:r>
        <w:rPr/>
        <w:t>se </w:t>
      </w:r>
      <w:r>
        <w:rPr>
          <w:spacing w:val="-3"/>
        </w:rPr>
        <w:t>desbordaba callejeante </w:t>
      </w:r>
      <w:r>
        <w:rPr/>
        <w:t>y</w:t>
      </w:r>
      <w:r>
        <w:rPr>
          <w:spacing w:val="-37"/>
        </w:rPr>
        <w:t> </w:t>
      </w:r>
      <w:r>
        <w:rPr>
          <w:spacing w:val="-3"/>
        </w:rPr>
        <w:t>verbenero”</w:t>
      </w:r>
      <w:r>
        <w:rPr>
          <w:spacing w:val="-3"/>
          <w:position w:val="10"/>
          <w:sz w:val="16"/>
        </w:rPr>
        <w:t>477</w:t>
      </w:r>
      <w:r>
        <w:rPr>
          <w:spacing w:val="-3"/>
        </w:rPr>
        <w:t>.</w:t>
      </w:r>
    </w:p>
    <w:p>
      <w:pPr>
        <w:pStyle w:val="BodyText"/>
        <w:rPr>
          <w:sz w:val="20"/>
        </w:rPr>
      </w:pPr>
    </w:p>
    <w:p>
      <w:pPr>
        <w:pStyle w:val="BodyText"/>
        <w:rPr>
          <w:sz w:val="20"/>
        </w:rPr>
      </w:pPr>
    </w:p>
    <w:p>
      <w:pPr>
        <w:pStyle w:val="BodyText"/>
        <w:rPr>
          <w:sz w:val="20"/>
        </w:rPr>
      </w:pPr>
    </w:p>
    <w:p>
      <w:pPr>
        <w:pStyle w:val="BodyText"/>
        <w:spacing w:before="10"/>
        <w:rPr>
          <w:sz w:val="26"/>
        </w:rPr>
      </w:pPr>
      <w:r>
        <w:rPr/>
        <w:pict>
          <v:line style="position:absolute;mso-position-horizontal-relative:page;mso-position-vertical-relative:paragraph;z-index:4744;mso-wrap-distance-left:0;mso-wrap-distance-right:0" from="99.264pt,17.669420pt" to="243.284pt,17.669420pt" stroked="true" strokeweight=".47998pt" strokecolor="#000000">
            <w10:wrap type="topAndBottom"/>
          </v:line>
        </w:pict>
      </w:r>
    </w:p>
    <w:p>
      <w:pPr>
        <w:spacing w:line="246" w:lineRule="exact" w:before="38"/>
        <w:ind w:left="1025" w:right="109" w:firstLine="0"/>
        <w:jc w:val="left"/>
        <w:rPr>
          <w:sz w:val="20"/>
        </w:rPr>
      </w:pPr>
      <w:r>
        <w:rPr>
          <w:position w:val="9"/>
          <w:sz w:val="13"/>
        </w:rPr>
        <w:t>472  </w:t>
      </w:r>
      <w:r>
        <w:rPr>
          <w:i/>
          <w:sz w:val="20"/>
        </w:rPr>
        <w:t>La Voz</w:t>
      </w:r>
      <w:r>
        <w:rPr>
          <w:sz w:val="20"/>
        </w:rPr>
        <w:t>, 14-IV-1931, p. 8.</w:t>
      </w:r>
    </w:p>
    <w:p>
      <w:pPr>
        <w:spacing w:line="238" w:lineRule="exact" w:before="12"/>
        <w:ind w:left="305" w:right="119" w:firstLine="719"/>
        <w:jc w:val="both"/>
        <w:rPr>
          <w:sz w:val="20"/>
        </w:rPr>
      </w:pPr>
      <w:r>
        <w:rPr>
          <w:position w:val="9"/>
          <w:sz w:val="13"/>
        </w:rPr>
        <w:t>473 </w:t>
      </w:r>
      <w:r>
        <w:rPr>
          <w:sz w:val="20"/>
        </w:rPr>
        <w:t>Difieren sobre este dato el diario </w:t>
      </w:r>
      <w:r>
        <w:rPr>
          <w:i/>
          <w:sz w:val="20"/>
        </w:rPr>
        <w:t>La Voz </w:t>
      </w:r>
      <w:r>
        <w:rPr>
          <w:sz w:val="20"/>
        </w:rPr>
        <w:t>y Elisa Morales Giner de los Ríos. Según la cabecera citada, la hora convenida eran las 18.00 h, mientras que Elisa Morales señalaría las 17.00 h. Veánse, respectivamente, </w:t>
      </w:r>
      <w:r>
        <w:rPr>
          <w:i/>
          <w:sz w:val="20"/>
        </w:rPr>
        <w:t>La Voz</w:t>
      </w:r>
      <w:r>
        <w:rPr>
          <w:sz w:val="20"/>
        </w:rPr>
        <w:t>, 14-IV-1931, p. 8, y MORALES GINER DE LOS RÍOS, Elisa, “La Proclamación (Carta a mi familia)”, </w:t>
      </w:r>
      <w:r>
        <w:rPr>
          <w:i/>
          <w:sz w:val="20"/>
        </w:rPr>
        <w:t>Revista de Occidente</w:t>
      </w:r>
      <w:r>
        <w:rPr>
          <w:sz w:val="20"/>
        </w:rPr>
        <w:t>, n.</w:t>
      </w:r>
      <w:r>
        <w:rPr>
          <w:position w:val="9"/>
          <w:sz w:val="13"/>
        </w:rPr>
        <w:t>os </w:t>
      </w:r>
      <w:r>
        <w:rPr>
          <w:sz w:val="20"/>
        </w:rPr>
        <w:t>7-8 (Extraordinario I. Noviembre 1981), p.</w:t>
      </w:r>
    </w:p>
    <w:p>
      <w:pPr>
        <w:pStyle w:val="ListParagraph"/>
        <w:numPr>
          <w:ilvl w:val="0"/>
          <w:numId w:val="18"/>
        </w:numPr>
        <w:tabs>
          <w:tab w:pos="507" w:val="left" w:leader="none"/>
        </w:tabs>
        <w:spacing w:line="221" w:lineRule="exact" w:before="3" w:after="0"/>
        <w:ind w:left="506" w:right="0" w:hanging="201"/>
        <w:jc w:val="left"/>
        <w:rPr>
          <w:sz w:val="20"/>
        </w:rPr>
      </w:pPr>
      <w:r>
        <w:rPr>
          <w:sz w:val="20"/>
        </w:rPr>
        <w:t>Recogeremos</w:t>
      </w:r>
      <w:r>
        <w:rPr>
          <w:spacing w:val="-10"/>
          <w:sz w:val="20"/>
        </w:rPr>
        <w:t> </w:t>
      </w:r>
      <w:r>
        <w:rPr>
          <w:sz w:val="20"/>
        </w:rPr>
        <w:t>ambas</w:t>
      </w:r>
      <w:r>
        <w:rPr>
          <w:spacing w:val="-10"/>
          <w:sz w:val="20"/>
        </w:rPr>
        <w:t> </w:t>
      </w:r>
      <w:r>
        <w:rPr>
          <w:sz w:val="20"/>
        </w:rPr>
        <w:t>informaciones</w:t>
      </w:r>
      <w:r>
        <w:rPr>
          <w:spacing w:val="-10"/>
          <w:sz w:val="20"/>
        </w:rPr>
        <w:t> </w:t>
      </w:r>
      <w:r>
        <w:rPr>
          <w:sz w:val="20"/>
        </w:rPr>
        <w:t>más</w:t>
      </w:r>
      <w:r>
        <w:rPr>
          <w:spacing w:val="-10"/>
          <w:sz w:val="20"/>
        </w:rPr>
        <w:t> </w:t>
      </w:r>
      <w:r>
        <w:rPr>
          <w:sz w:val="20"/>
        </w:rPr>
        <w:t>adelante.</w:t>
      </w:r>
    </w:p>
    <w:p>
      <w:pPr>
        <w:spacing w:line="237" w:lineRule="exact" w:before="0"/>
        <w:ind w:left="1025" w:right="109" w:firstLine="0"/>
        <w:jc w:val="left"/>
        <w:rPr>
          <w:sz w:val="20"/>
        </w:rPr>
      </w:pPr>
      <w:r>
        <w:rPr>
          <w:position w:val="9"/>
          <w:sz w:val="13"/>
        </w:rPr>
        <w:t>474 </w:t>
      </w:r>
      <w:r>
        <w:rPr>
          <w:sz w:val="20"/>
        </w:rPr>
        <w:t>MAURA, Miguel, p. 262.</w:t>
      </w:r>
    </w:p>
    <w:p>
      <w:pPr>
        <w:spacing w:line="238" w:lineRule="exact" w:before="0"/>
        <w:ind w:left="1025" w:right="109" w:firstLine="0"/>
        <w:jc w:val="left"/>
        <w:rPr>
          <w:i/>
          <w:sz w:val="20"/>
        </w:rPr>
      </w:pPr>
      <w:r>
        <w:rPr>
          <w:sz w:val="13"/>
        </w:rPr>
        <w:t>475 </w:t>
      </w:r>
      <w:r>
        <w:rPr>
          <w:i/>
          <w:position w:val="-8"/>
          <w:sz w:val="20"/>
        </w:rPr>
        <w:t>Id.</w:t>
      </w:r>
    </w:p>
    <w:p>
      <w:pPr>
        <w:spacing w:line="238" w:lineRule="exact" w:before="0"/>
        <w:ind w:left="1025" w:right="109" w:firstLine="0"/>
        <w:jc w:val="left"/>
        <w:rPr>
          <w:sz w:val="20"/>
        </w:rPr>
      </w:pPr>
      <w:r>
        <w:rPr>
          <w:position w:val="9"/>
          <w:sz w:val="13"/>
        </w:rPr>
        <w:t>476 </w:t>
      </w:r>
      <w:r>
        <w:rPr>
          <w:sz w:val="20"/>
        </w:rPr>
        <w:t>ALBERTI, Rafael, </w:t>
      </w:r>
      <w:r>
        <w:rPr>
          <w:i/>
          <w:sz w:val="20"/>
        </w:rPr>
        <w:t>La Arboleda Perdida</w:t>
      </w:r>
      <w:r>
        <w:rPr>
          <w:sz w:val="20"/>
        </w:rPr>
        <w:t>, (Libros I y II de Memorias)…, </w:t>
      </w:r>
      <w:r>
        <w:rPr>
          <w:i/>
          <w:sz w:val="20"/>
        </w:rPr>
        <w:t>op. cit.</w:t>
      </w:r>
      <w:r>
        <w:rPr>
          <w:sz w:val="20"/>
        </w:rPr>
        <w:t>, p. 311.</w:t>
      </w:r>
    </w:p>
    <w:p>
      <w:pPr>
        <w:spacing w:line="246" w:lineRule="exact" w:before="0"/>
        <w:ind w:left="1025" w:right="109" w:firstLine="0"/>
        <w:jc w:val="left"/>
        <w:rPr>
          <w:i/>
          <w:sz w:val="20"/>
        </w:rPr>
      </w:pPr>
      <w:r>
        <w:rPr>
          <w:sz w:val="13"/>
        </w:rPr>
        <w:t>477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2" w:firstLine="719"/>
        <w:jc w:val="both"/>
      </w:pPr>
      <w:r>
        <w:rPr>
          <w:spacing w:val="-4"/>
        </w:rPr>
        <w:t>La </w:t>
      </w:r>
      <w:r>
        <w:rPr>
          <w:spacing w:val="-3"/>
        </w:rPr>
        <w:t>información recibida </w:t>
      </w:r>
      <w:r>
        <w:rPr/>
        <w:t>por </w:t>
      </w:r>
      <w:r>
        <w:rPr>
          <w:spacing w:val="-3"/>
        </w:rPr>
        <w:t>Rafael Alberti mediante comunicación telefónica había </w:t>
      </w:r>
      <w:r>
        <w:rPr/>
        <w:t>sido </w:t>
      </w:r>
      <w:r>
        <w:rPr>
          <w:spacing w:val="-4"/>
        </w:rPr>
        <w:t>correcta. La </w:t>
      </w:r>
      <w:r>
        <w:rPr>
          <w:i/>
          <w:spacing w:val="-3"/>
        </w:rPr>
        <w:t>verbena popular republicana </w:t>
      </w:r>
      <w:r>
        <w:rPr/>
        <w:t>de </w:t>
      </w:r>
      <w:r>
        <w:rPr>
          <w:spacing w:val="-3"/>
        </w:rPr>
        <w:t>Madrid presentaba aspectos comunes </w:t>
      </w:r>
      <w:r>
        <w:rPr/>
        <w:t>en </w:t>
      </w:r>
      <w:r>
        <w:rPr>
          <w:spacing w:val="-3"/>
        </w:rPr>
        <w:t>cuanto </w:t>
      </w:r>
      <w:r>
        <w:rPr/>
        <w:t>a lo </w:t>
      </w:r>
      <w:r>
        <w:rPr>
          <w:spacing w:val="-3"/>
        </w:rPr>
        <w:t>acontecido </w:t>
      </w:r>
      <w:r>
        <w:rPr/>
        <w:t>en </w:t>
      </w:r>
      <w:r>
        <w:rPr>
          <w:spacing w:val="-3"/>
        </w:rPr>
        <w:t>otras ciudades españolas, fundamentalmente </w:t>
      </w:r>
      <w:r>
        <w:rPr>
          <w:spacing w:val="-4"/>
        </w:rPr>
        <w:t>referidos</w:t>
      </w:r>
      <w:r>
        <w:rPr>
          <w:spacing w:val="52"/>
        </w:rPr>
        <w:t> </w:t>
      </w:r>
      <w:r>
        <w:rPr/>
        <w:t>a la </w:t>
      </w:r>
      <w:r>
        <w:rPr>
          <w:spacing w:val="-3"/>
        </w:rPr>
        <w:t>presencia </w:t>
      </w:r>
      <w:r>
        <w:rPr/>
        <w:t>de </w:t>
      </w:r>
      <w:r>
        <w:rPr>
          <w:spacing w:val="-3"/>
        </w:rPr>
        <w:t>algunos himnos </w:t>
      </w:r>
      <w:r>
        <w:rPr/>
        <w:t>y </w:t>
      </w:r>
      <w:r>
        <w:rPr>
          <w:spacing w:val="-3"/>
        </w:rPr>
        <w:t>canciones </w:t>
      </w:r>
      <w:r>
        <w:rPr/>
        <w:t>que </w:t>
      </w:r>
      <w:r>
        <w:rPr>
          <w:spacing w:val="-3"/>
        </w:rPr>
        <w:t>formaban parte del improvisado repertorio adoptado. Concurrieron, igualmente, elementos </w:t>
      </w:r>
      <w:r>
        <w:rPr>
          <w:spacing w:val="-4"/>
        </w:rPr>
        <w:t>diferenciadores </w:t>
      </w:r>
      <w:r>
        <w:rPr>
          <w:spacing w:val="-3"/>
        </w:rPr>
        <w:t>relacionados con </w:t>
      </w:r>
      <w:r>
        <w:rPr>
          <w:spacing w:val="-2"/>
        </w:rPr>
        <w:t>las </w:t>
      </w:r>
      <w:r>
        <w:rPr>
          <w:spacing w:val="-3"/>
        </w:rPr>
        <w:t>diversas tradiciones culturales, con </w:t>
      </w:r>
      <w:r>
        <w:rPr/>
        <w:t>la </w:t>
      </w:r>
      <w:r>
        <w:rPr>
          <w:spacing w:val="-4"/>
        </w:rPr>
        <w:t>capacidad </w:t>
      </w:r>
      <w:r>
        <w:rPr/>
        <w:t>de </w:t>
      </w:r>
      <w:r>
        <w:rPr>
          <w:spacing w:val="-4"/>
        </w:rPr>
        <w:t>crear </w:t>
      </w:r>
      <w:r>
        <w:rPr>
          <w:spacing w:val="-3"/>
        </w:rPr>
        <w:t>formaciones musicales </w:t>
      </w:r>
      <w:r>
        <w:rPr/>
        <w:t>y textos </w:t>
      </w:r>
      <w:r>
        <w:rPr>
          <w:spacing w:val="-3"/>
        </w:rPr>
        <w:t>alusivos </w:t>
      </w:r>
      <w:r>
        <w:rPr/>
        <w:t>a la </w:t>
      </w:r>
      <w:r>
        <w:rPr>
          <w:spacing w:val="-3"/>
        </w:rPr>
        <w:t>nueva situación, así como con </w:t>
      </w:r>
      <w:r>
        <w:rPr/>
        <w:t>los </w:t>
      </w:r>
      <w:r>
        <w:rPr>
          <w:spacing w:val="-3"/>
        </w:rPr>
        <w:t>diferentes protagonistas </w:t>
      </w:r>
      <w:r>
        <w:rPr/>
        <w:t>de su</w:t>
      </w:r>
      <w:r>
        <w:rPr>
          <w:spacing w:val="-16"/>
        </w:rPr>
        <w:t> </w:t>
      </w:r>
      <w:r>
        <w:rPr>
          <w:spacing w:val="-3"/>
        </w:rPr>
        <w:t>interpretación.</w:t>
      </w:r>
    </w:p>
    <w:p>
      <w:pPr>
        <w:pStyle w:val="BodyText"/>
        <w:spacing w:before="9"/>
      </w:pPr>
    </w:p>
    <w:p>
      <w:pPr>
        <w:pStyle w:val="BodyText"/>
        <w:ind w:left="1013" w:right="109" w:firstLine="300"/>
        <w:jc w:val="both"/>
      </w:pPr>
      <w:r>
        <w:rPr>
          <w:spacing w:val="-3"/>
        </w:rPr>
        <w:t>Corrían </w:t>
      </w:r>
      <w:r>
        <w:rPr/>
        <w:t>los </w:t>
      </w:r>
      <w:r>
        <w:rPr>
          <w:spacing w:val="-3"/>
        </w:rPr>
        <w:t>días </w:t>
      </w:r>
      <w:r>
        <w:rPr/>
        <w:t>de </w:t>
      </w:r>
      <w:r>
        <w:rPr>
          <w:spacing w:val="-3"/>
        </w:rPr>
        <w:t>1931. </w:t>
      </w:r>
      <w:r>
        <w:rPr/>
        <w:t>Ya </w:t>
      </w:r>
      <w:r>
        <w:rPr>
          <w:spacing w:val="-3"/>
        </w:rPr>
        <w:t>habían sonado </w:t>
      </w:r>
      <w:r>
        <w:rPr/>
        <w:t>los </w:t>
      </w:r>
      <w:r>
        <w:rPr>
          <w:spacing w:val="-3"/>
        </w:rPr>
        <w:t>tiros </w:t>
      </w:r>
      <w:r>
        <w:rPr/>
        <w:t>de </w:t>
      </w:r>
      <w:r>
        <w:rPr>
          <w:spacing w:val="-4"/>
        </w:rPr>
        <w:t>gracia </w:t>
      </w:r>
      <w:r>
        <w:rPr>
          <w:spacing w:val="-3"/>
        </w:rPr>
        <w:t>contra </w:t>
      </w:r>
      <w:r>
        <w:rPr/>
        <w:t>los </w:t>
      </w:r>
      <w:r>
        <w:rPr>
          <w:spacing w:val="-3"/>
        </w:rPr>
        <w:t>capitanes </w:t>
      </w:r>
      <w:r>
        <w:rPr/>
        <w:t>de la </w:t>
      </w:r>
      <w:r>
        <w:rPr>
          <w:spacing w:val="-3"/>
        </w:rPr>
        <w:t>libertad </w:t>
      </w:r>
      <w:r>
        <w:rPr/>
        <w:t>y el </w:t>
      </w:r>
      <w:r>
        <w:rPr>
          <w:spacing w:val="-3"/>
        </w:rPr>
        <w:t>honor, Fermín Galán </w:t>
      </w:r>
      <w:r>
        <w:rPr/>
        <w:t>y José [</w:t>
      </w:r>
      <w:r>
        <w:rPr>
          <w:i/>
        </w:rPr>
        <w:t>sic</w:t>
      </w:r>
      <w:r>
        <w:rPr/>
        <w:t>, por </w:t>
      </w:r>
      <w:r>
        <w:rPr>
          <w:spacing w:val="-3"/>
        </w:rPr>
        <w:t>Ángel] García Hernández, </w:t>
      </w:r>
      <w:r>
        <w:rPr/>
        <w:t>y la </w:t>
      </w:r>
      <w:r>
        <w:rPr>
          <w:spacing w:val="-3"/>
        </w:rPr>
        <w:t>República había llegado, bella </w:t>
      </w:r>
      <w:r>
        <w:rPr/>
        <w:t>y </w:t>
      </w:r>
      <w:r>
        <w:rPr>
          <w:spacing w:val="-4"/>
        </w:rPr>
        <w:t>alegre, </w:t>
      </w:r>
      <w:r>
        <w:rPr>
          <w:spacing w:val="-3"/>
        </w:rPr>
        <w:t>vestida con </w:t>
      </w:r>
      <w:r>
        <w:rPr/>
        <w:t>los </w:t>
      </w:r>
      <w:r>
        <w:rPr>
          <w:spacing w:val="-2"/>
        </w:rPr>
        <w:t>más </w:t>
      </w:r>
      <w:r>
        <w:rPr>
          <w:spacing w:val="-4"/>
        </w:rPr>
        <w:t>resplandecientes </w:t>
      </w:r>
      <w:r>
        <w:rPr>
          <w:spacing w:val="-3"/>
        </w:rPr>
        <w:t>ropajes </w:t>
      </w:r>
      <w:r>
        <w:rPr/>
        <w:t>de la </w:t>
      </w:r>
      <w:r>
        <w:rPr>
          <w:spacing w:val="-3"/>
        </w:rPr>
        <w:t>primavera. </w:t>
      </w:r>
      <w:r>
        <w:rPr/>
        <w:t>Se la </w:t>
      </w:r>
      <w:r>
        <w:rPr>
          <w:spacing w:val="-3"/>
        </w:rPr>
        <w:t>había </w:t>
      </w:r>
      <w:r>
        <w:rPr>
          <w:spacing w:val="-4"/>
        </w:rPr>
        <w:t>esperado </w:t>
      </w:r>
      <w:r>
        <w:rPr>
          <w:spacing w:val="-3"/>
        </w:rPr>
        <w:t>durante muchos años, como </w:t>
      </w:r>
      <w:r>
        <w:rPr/>
        <w:t>se </w:t>
      </w:r>
      <w:r>
        <w:rPr>
          <w:spacing w:val="-3"/>
        </w:rPr>
        <w:t>espera </w:t>
      </w:r>
      <w:r>
        <w:rPr/>
        <w:t>a un </w:t>
      </w:r>
      <w:r>
        <w:rPr>
          <w:spacing w:val="-3"/>
        </w:rPr>
        <w:t>amigo del </w:t>
      </w:r>
      <w:r>
        <w:rPr/>
        <w:t>alma o a una </w:t>
      </w:r>
      <w:r>
        <w:rPr>
          <w:spacing w:val="-3"/>
        </w:rPr>
        <w:t>amante, </w:t>
      </w:r>
      <w:r>
        <w:rPr/>
        <w:t>y un </w:t>
      </w:r>
      <w:r>
        <w:rPr>
          <w:spacing w:val="-3"/>
        </w:rPr>
        <w:t>inolvidable </w:t>
      </w:r>
      <w:r>
        <w:rPr/>
        <w:t>14 de </w:t>
      </w:r>
      <w:r>
        <w:rPr>
          <w:spacing w:val="-3"/>
        </w:rPr>
        <w:t>abril </w:t>
      </w:r>
      <w:r>
        <w:rPr/>
        <w:t>la </w:t>
      </w:r>
      <w:r>
        <w:rPr>
          <w:spacing w:val="-3"/>
        </w:rPr>
        <w:t>República acudía </w:t>
      </w:r>
      <w:r>
        <w:rPr/>
        <w:t>a la </w:t>
      </w:r>
      <w:r>
        <w:rPr>
          <w:spacing w:val="-3"/>
        </w:rPr>
        <w:t>llamada imperiosa </w:t>
      </w:r>
      <w:r>
        <w:rPr/>
        <w:t>de todo un </w:t>
      </w:r>
      <w:r>
        <w:rPr>
          <w:spacing w:val="-3"/>
        </w:rPr>
        <w:t>pueblo </w:t>
      </w:r>
      <w:r>
        <w:rPr/>
        <w:t>que la </w:t>
      </w:r>
      <w:r>
        <w:rPr>
          <w:spacing w:val="-3"/>
        </w:rPr>
        <w:t>soñaba. Toda España vibró </w:t>
      </w:r>
      <w:r>
        <w:rPr/>
        <w:t>de </w:t>
      </w:r>
      <w:r>
        <w:rPr>
          <w:spacing w:val="-3"/>
        </w:rPr>
        <w:t>entusiasmo, </w:t>
      </w:r>
      <w:r>
        <w:rPr/>
        <w:t>toda </w:t>
      </w:r>
      <w:r>
        <w:rPr>
          <w:spacing w:val="-3"/>
        </w:rPr>
        <w:t>España </w:t>
      </w:r>
      <w:r>
        <w:rPr/>
        <w:t>se </w:t>
      </w:r>
      <w:r>
        <w:rPr>
          <w:spacing w:val="-3"/>
        </w:rPr>
        <w:t>agitó como descomunal arboleda. </w:t>
      </w:r>
      <w:r>
        <w:rPr/>
        <w:t>Yo </w:t>
      </w:r>
      <w:r>
        <w:rPr>
          <w:spacing w:val="-3"/>
        </w:rPr>
        <w:t>estaba </w:t>
      </w:r>
      <w:r>
        <w:rPr/>
        <w:t>en </w:t>
      </w:r>
      <w:r>
        <w:rPr>
          <w:spacing w:val="-3"/>
        </w:rPr>
        <w:t>Madrid </w:t>
      </w:r>
      <w:r>
        <w:rPr/>
        <w:t>y </w:t>
      </w:r>
      <w:r>
        <w:rPr>
          <w:spacing w:val="-3"/>
        </w:rPr>
        <w:t>Madrid estaba </w:t>
      </w:r>
      <w:r>
        <w:rPr/>
        <w:t>en la </w:t>
      </w:r>
      <w:r>
        <w:rPr>
          <w:spacing w:val="-3"/>
        </w:rPr>
        <w:t>calle, inundando plazas </w:t>
      </w:r>
      <w:r>
        <w:rPr/>
        <w:t>y </w:t>
      </w:r>
      <w:r>
        <w:rPr>
          <w:spacing w:val="-3"/>
        </w:rPr>
        <w:t>jardines como incontenible riada humana, asomando </w:t>
      </w:r>
      <w:r>
        <w:rPr/>
        <w:t>a los </w:t>
      </w:r>
      <w:r>
        <w:rPr>
          <w:spacing w:val="-3"/>
        </w:rPr>
        <w:t>balcones </w:t>
      </w:r>
      <w:r>
        <w:rPr/>
        <w:t>y </w:t>
      </w:r>
      <w:r>
        <w:rPr>
          <w:spacing w:val="-3"/>
        </w:rPr>
        <w:t>azoteas, subido </w:t>
      </w:r>
      <w:r>
        <w:rPr/>
        <w:t>a los </w:t>
      </w:r>
      <w:r>
        <w:rPr>
          <w:spacing w:val="-3"/>
        </w:rPr>
        <w:t>tranvías </w:t>
      </w:r>
      <w:r>
        <w:rPr/>
        <w:t>en </w:t>
      </w:r>
      <w:r>
        <w:rPr>
          <w:spacing w:val="-3"/>
        </w:rPr>
        <w:t>impresionantes enjambres humanos. </w:t>
      </w:r>
      <w:r>
        <w:rPr/>
        <w:t>El </w:t>
      </w:r>
      <w:r>
        <w:rPr>
          <w:spacing w:val="-3"/>
        </w:rPr>
        <w:t>pueblo cantaba </w:t>
      </w:r>
      <w:r>
        <w:rPr>
          <w:i/>
        </w:rPr>
        <w:t>La </w:t>
      </w:r>
      <w:r>
        <w:rPr>
          <w:i/>
          <w:spacing w:val="-3"/>
        </w:rPr>
        <w:t>Marsellesa </w:t>
      </w:r>
      <w:r>
        <w:rPr>
          <w:spacing w:val="-3"/>
        </w:rPr>
        <w:t>porque pocos conocían </w:t>
      </w:r>
      <w:r>
        <w:rPr/>
        <w:t>el </w:t>
      </w:r>
      <w:r>
        <w:rPr>
          <w:i/>
          <w:spacing w:val="-3"/>
        </w:rPr>
        <w:t>Himno </w:t>
      </w:r>
      <w:r>
        <w:rPr>
          <w:i/>
        </w:rPr>
        <w:t>de </w:t>
      </w:r>
      <w:r>
        <w:rPr>
          <w:i/>
          <w:spacing w:val="-3"/>
        </w:rPr>
        <w:t>Riego</w:t>
      </w:r>
      <w:r>
        <w:rPr>
          <w:spacing w:val="-3"/>
        </w:rPr>
        <w:t>, feliz bajo </w:t>
      </w:r>
      <w:r>
        <w:rPr>
          <w:spacing w:val="-2"/>
        </w:rPr>
        <w:t>las </w:t>
      </w:r>
      <w:r>
        <w:rPr>
          <w:spacing w:val="-3"/>
        </w:rPr>
        <w:t>tenues nubes primaverales </w:t>
      </w:r>
      <w:r>
        <w:rPr/>
        <w:t>que </w:t>
      </w:r>
      <w:r>
        <w:rPr>
          <w:spacing w:val="-4"/>
        </w:rPr>
        <w:t>atravesaban </w:t>
      </w:r>
      <w:r>
        <w:rPr>
          <w:spacing w:val="-3"/>
        </w:rPr>
        <w:t>ese </w:t>
      </w:r>
      <w:r>
        <w:rPr/>
        <w:t>día el </w:t>
      </w:r>
      <w:r>
        <w:rPr>
          <w:spacing w:val="-3"/>
        </w:rPr>
        <w:t>cielo </w:t>
      </w:r>
      <w:r>
        <w:rPr/>
        <w:t>de la </w:t>
      </w:r>
      <w:r>
        <w:rPr>
          <w:spacing w:val="-3"/>
        </w:rPr>
        <w:t>ciudad </w:t>
      </w:r>
      <w:r>
        <w:rPr/>
        <w:t>en </w:t>
      </w:r>
      <w:r>
        <w:rPr>
          <w:spacing w:val="-3"/>
        </w:rPr>
        <w:t>fiesta. </w:t>
      </w:r>
      <w:r>
        <w:rPr>
          <w:spacing w:val="-4"/>
        </w:rPr>
        <w:t>La </w:t>
      </w:r>
      <w:r>
        <w:rPr>
          <w:spacing w:val="-3"/>
        </w:rPr>
        <w:t>República era </w:t>
      </w:r>
      <w:r>
        <w:rPr/>
        <w:t>un </w:t>
      </w:r>
      <w:r>
        <w:rPr>
          <w:spacing w:val="-3"/>
        </w:rPr>
        <w:t>hecho, </w:t>
      </w:r>
      <w:r>
        <w:rPr/>
        <w:t>el </w:t>
      </w:r>
      <w:r>
        <w:rPr>
          <w:spacing w:val="-3"/>
        </w:rPr>
        <w:t>sueño </w:t>
      </w:r>
      <w:r>
        <w:rPr/>
        <w:t>se </w:t>
      </w:r>
      <w:r>
        <w:rPr>
          <w:spacing w:val="-3"/>
        </w:rPr>
        <w:t>esfumaba ante </w:t>
      </w:r>
      <w:r>
        <w:rPr/>
        <w:t>la realidad</w:t>
      </w:r>
      <w:r>
        <w:rPr>
          <w:position w:val="10"/>
          <w:sz w:val="16"/>
        </w:rPr>
        <w:t>478</w:t>
      </w:r>
      <w:r>
        <w:rPr/>
        <w:t>.</w:t>
      </w:r>
    </w:p>
    <w:p>
      <w:pPr>
        <w:pStyle w:val="BodyText"/>
        <w:spacing w:before="6"/>
        <w:rPr>
          <w:sz w:val="36"/>
        </w:rPr>
      </w:pPr>
    </w:p>
    <w:p>
      <w:pPr>
        <w:pStyle w:val="BodyText"/>
        <w:spacing w:line="360" w:lineRule="auto"/>
        <w:ind w:left="305" w:right="114" w:firstLine="719"/>
        <w:jc w:val="both"/>
      </w:pPr>
      <w:r>
        <w:rPr/>
        <w:t>Una vez más, también en Madrid </w:t>
      </w:r>
      <w:r>
        <w:rPr>
          <w:i/>
        </w:rPr>
        <w:t>La Marsellesa </w:t>
      </w:r>
      <w:r>
        <w:rPr/>
        <w:t>ocupó un lugar preferente en relación al resto de himnos interpretados. Cuando los ecos de estos acontecimientos llegaron a los barrios y zonas industriales, se organizaron manifestaciones de apoyo que fueron confluyendo hacia el centro de la ciudad, convertido el Ministerio de Gobernación, ubicado en la Puerta del Sol, en centro emblemático de la República naciente. Este hecho, que a priori pudiera parecer irrelevante, no lo es en nuestra interpretación, dado que relegaba el Palacio de Oriente, residencia de Alfonso </w:t>
      </w:r>
      <w:r>
        <w:rPr>
          <w:spacing w:val="-3"/>
        </w:rPr>
        <w:t>XIII </w:t>
      </w:r>
      <w:r>
        <w:rPr>
          <w:spacing w:val="-4"/>
        </w:rPr>
        <w:t>y,</w:t>
      </w:r>
      <w:r>
        <w:rPr>
          <w:spacing w:val="52"/>
        </w:rPr>
        <w:t> </w:t>
      </w:r>
      <w:r>
        <w:rPr/>
        <w:t>por tanto, símbolo de la monarquía, a un papel meramente</w:t>
      </w:r>
      <w:r>
        <w:rPr>
          <w:spacing w:val="-6"/>
        </w:rPr>
        <w:t> </w:t>
      </w:r>
      <w:r>
        <w:rPr/>
        <w:t>testimonial</w:t>
      </w:r>
      <w:r>
        <w:rPr>
          <w:position w:val="10"/>
          <w:sz w:val="16"/>
        </w:rPr>
        <w:t>479</w:t>
      </w:r>
      <w:r>
        <w:rPr/>
        <w:t>.</w:t>
      </w:r>
    </w:p>
    <w:p>
      <w:pPr>
        <w:pStyle w:val="BodyText"/>
        <w:rPr>
          <w:sz w:val="20"/>
        </w:rPr>
      </w:pP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4768;mso-wrap-distance-left:0;mso-wrap-distance-right:0" from="99.264pt,13.744931pt" to="243.284pt,13.744931pt" stroked="true" strokeweight=".47998pt" strokecolor="#000000">
            <w10:wrap type="topAndBottom"/>
          </v:line>
        </w:pict>
      </w:r>
    </w:p>
    <w:p>
      <w:pPr>
        <w:spacing w:line="246" w:lineRule="exact" w:before="40"/>
        <w:ind w:left="1025" w:right="109" w:firstLine="0"/>
        <w:jc w:val="left"/>
        <w:rPr>
          <w:sz w:val="20"/>
        </w:rPr>
      </w:pPr>
      <w:r>
        <w:rPr>
          <w:position w:val="9"/>
          <w:sz w:val="13"/>
        </w:rPr>
        <w:t>478 </w:t>
      </w:r>
      <w:r>
        <w:rPr>
          <w:sz w:val="20"/>
        </w:rPr>
        <w:t>PALACIO, Carlos, </w:t>
      </w:r>
      <w:r>
        <w:rPr>
          <w:i/>
          <w:sz w:val="20"/>
        </w:rPr>
        <w:t>Acordes…, op. cit.</w:t>
      </w:r>
      <w:r>
        <w:rPr>
          <w:sz w:val="20"/>
        </w:rPr>
        <w:t>,  pp. 76-77.</w:t>
      </w:r>
    </w:p>
    <w:p>
      <w:pPr>
        <w:spacing w:line="238" w:lineRule="exact" w:before="12"/>
        <w:ind w:left="305" w:right="122" w:firstLine="719"/>
        <w:jc w:val="both"/>
        <w:rPr>
          <w:sz w:val="20"/>
        </w:rPr>
      </w:pPr>
      <w:r>
        <w:rPr>
          <w:position w:val="9"/>
          <w:sz w:val="13"/>
        </w:rPr>
        <w:t>479 </w:t>
      </w:r>
      <w:r>
        <w:rPr>
          <w:sz w:val="20"/>
        </w:rPr>
        <w:t>Cuando se estaba formando esta concentración, en la tarde del día 14, Alfonso XIII todavía permanecía en palacio, residencia que abandonó pocas horas después. En la mañana del día quince de abril, el resto de miembros de la familia real salía camino del exilio.</w:t>
      </w:r>
    </w:p>
    <w:p>
      <w:pPr>
        <w:spacing w:after="0" w:line="238" w:lineRule="exact"/>
        <w:jc w:val="both"/>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De </w:t>
      </w:r>
      <w:r>
        <w:rPr>
          <w:spacing w:val="-3"/>
        </w:rPr>
        <w:t>este modo, </w:t>
      </w:r>
      <w:r>
        <w:rPr/>
        <w:t>la </w:t>
      </w:r>
      <w:r>
        <w:rPr>
          <w:spacing w:val="-3"/>
        </w:rPr>
        <w:t>transmisión </w:t>
      </w:r>
      <w:r>
        <w:rPr/>
        <w:t>de </w:t>
      </w:r>
      <w:r>
        <w:rPr>
          <w:spacing w:val="-3"/>
        </w:rPr>
        <w:t>poderes </w:t>
      </w:r>
      <w:r>
        <w:rPr/>
        <w:t>se llevó a </w:t>
      </w:r>
      <w:r>
        <w:rPr>
          <w:spacing w:val="-3"/>
        </w:rPr>
        <w:t>cabo </w:t>
      </w:r>
      <w:r>
        <w:rPr/>
        <w:t>en una </w:t>
      </w:r>
      <w:r>
        <w:rPr>
          <w:spacing w:val="-3"/>
        </w:rPr>
        <w:t>institución </w:t>
      </w:r>
      <w:r>
        <w:rPr/>
        <w:t>de la </w:t>
      </w:r>
      <w:r>
        <w:rPr>
          <w:spacing w:val="-3"/>
        </w:rPr>
        <w:t>administración del Estado, teniendo como protagonistas </w:t>
      </w:r>
      <w:r>
        <w:rPr/>
        <w:t>a </w:t>
      </w:r>
      <w:r>
        <w:rPr>
          <w:spacing w:val="-4"/>
        </w:rPr>
        <w:t>representantes </w:t>
      </w:r>
      <w:r>
        <w:rPr>
          <w:spacing w:val="-3"/>
        </w:rPr>
        <w:t>del Ministerio </w:t>
      </w:r>
      <w:r>
        <w:rPr/>
        <w:t>de la </w:t>
      </w:r>
      <w:r>
        <w:rPr>
          <w:spacing w:val="-3"/>
        </w:rPr>
        <w:t>Gobernación </w:t>
      </w:r>
      <w:r>
        <w:rPr/>
        <w:t>y a </w:t>
      </w:r>
      <w:r>
        <w:rPr>
          <w:spacing w:val="-3"/>
        </w:rPr>
        <w:t>políticos </w:t>
      </w:r>
      <w:r>
        <w:rPr/>
        <w:t>de </w:t>
      </w:r>
      <w:r>
        <w:rPr>
          <w:spacing w:val="-2"/>
        </w:rPr>
        <w:t>las </w:t>
      </w:r>
      <w:r>
        <w:rPr>
          <w:spacing w:val="-3"/>
        </w:rPr>
        <w:t>fuerzas republicanas. Miguel Maura </w:t>
      </w:r>
      <w:r>
        <w:rPr/>
        <w:t>y </w:t>
      </w:r>
      <w:r>
        <w:rPr>
          <w:spacing w:val="-5"/>
        </w:rPr>
        <w:t>Largo </w:t>
      </w:r>
      <w:r>
        <w:rPr>
          <w:spacing w:val="-3"/>
        </w:rPr>
        <w:t>Caballero, tras </w:t>
      </w:r>
      <w:r>
        <w:rPr>
          <w:spacing w:val="-4"/>
        </w:rPr>
        <w:t>acceder </w:t>
      </w:r>
      <w:r>
        <w:rPr/>
        <w:t>al </w:t>
      </w:r>
      <w:r>
        <w:rPr>
          <w:spacing w:val="-3"/>
        </w:rPr>
        <w:t>Ministerio </w:t>
      </w:r>
      <w:r>
        <w:rPr/>
        <w:t>de </w:t>
      </w:r>
      <w:r>
        <w:rPr>
          <w:spacing w:val="-3"/>
        </w:rPr>
        <w:t>Gobernación, </w:t>
      </w:r>
      <w:r>
        <w:rPr/>
        <w:t>se </w:t>
      </w:r>
      <w:r>
        <w:rPr>
          <w:spacing w:val="-3"/>
        </w:rPr>
        <w:t>dirigieron </w:t>
      </w:r>
      <w:r>
        <w:rPr/>
        <w:t>al </w:t>
      </w:r>
      <w:r>
        <w:rPr>
          <w:spacing w:val="-3"/>
        </w:rPr>
        <w:t>despacho del ministro.</w:t>
      </w:r>
    </w:p>
    <w:p>
      <w:pPr>
        <w:pStyle w:val="BodyText"/>
        <w:spacing w:before="6"/>
        <w:rPr>
          <w:sz w:val="21"/>
        </w:rPr>
      </w:pPr>
    </w:p>
    <w:p>
      <w:pPr>
        <w:pStyle w:val="BodyText"/>
        <w:spacing w:line="278" w:lineRule="exact"/>
        <w:ind w:left="1025" w:right="115" w:firstLine="300"/>
        <w:jc w:val="both"/>
      </w:pPr>
      <w:r>
        <w:rPr/>
        <w:t>Allí me encontré con Mariano Marfil, amigo de siempre y, repito, persona más que excelente</w:t>
      </w:r>
      <w:r>
        <w:rPr>
          <w:position w:val="10"/>
          <w:sz w:val="16"/>
        </w:rPr>
        <w:t>480</w:t>
      </w:r>
      <w:r>
        <w:rPr/>
        <w:t>. No había abandonado su puesto en los tres días transcurridos desde las elecciones, y noche y día había estado al pie del cañón, cumpliendo sus deberes. Me dirigí a él y le dije:</w:t>
      </w:r>
    </w:p>
    <w:p>
      <w:pPr>
        <w:pStyle w:val="BodyText"/>
        <w:spacing w:line="275" w:lineRule="exact"/>
        <w:ind w:left="1745" w:right="109"/>
      </w:pPr>
      <w:r>
        <w:rPr>
          <w:rFonts w:ascii="Symbol" w:hAnsi="Symbol"/>
        </w:rPr>
        <w:t></w:t>
      </w:r>
      <w:r>
        <w:rPr/>
        <w:t>Amigo Marfil: aquí está usted de más desde este momento.</w:t>
      </w:r>
    </w:p>
    <w:p>
      <w:pPr>
        <w:pStyle w:val="BodyText"/>
        <w:spacing w:line="242" w:lineRule="auto"/>
        <w:ind w:left="1025" w:right="109" w:firstLine="720"/>
      </w:pPr>
      <w:r>
        <w:rPr>
          <w:rFonts w:ascii="Symbol" w:hAnsi="Symbol"/>
        </w:rPr>
        <w:t></w:t>
      </w:r>
      <w:r>
        <w:rPr/>
        <w:t>Me hago cargo perfectamente de ello y ahora mismo me marcho</w:t>
      </w:r>
      <w:r>
        <w:rPr>
          <w:rFonts w:ascii="Symbol" w:hAnsi="Symbol"/>
        </w:rPr>
        <w:t></w:t>
      </w:r>
      <w:r>
        <w:rPr/>
        <w:t> y, en efecto, desapareció.</w:t>
      </w:r>
    </w:p>
    <w:p>
      <w:pPr>
        <w:pStyle w:val="BodyText"/>
        <w:spacing w:line="278" w:lineRule="exact" w:before="1"/>
        <w:ind w:left="1025" w:right="107" w:firstLine="300"/>
        <w:jc w:val="both"/>
      </w:pPr>
      <w:r>
        <w:rPr>
          <w:spacing w:val="-4"/>
        </w:rPr>
        <w:t>Este </w:t>
      </w:r>
      <w:r>
        <w:rPr>
          <w:spacing w:val="-5"/>
        </w:rPr>
        <w:t>fue, querido lector, </w:t>
      </w:r>
      <w:r>
        <w:rPr>
          <w:spacing w:val="-3"/>
        </w:rPr>
        <w:t>el </w:t>
      </w:r>
      <w:r>
        <w:rPr>
          <w:i/>
          <w:spacing w:val="-5"/>
        </w:rPr>
        <w:t>ceremonial </w:t>
      </w:r>
      <w:r>
        <w:rPr>
          <w:spacing w:val="-4"/>
        </w:rPr>
        <w:t>del </w:t>
      </w:r>
      <w:r>
        <w:rPr>
          <w:spacing w:val="-5"/>
        </w:rPr>
        <w:t>famoso “traspaso </w:t>
      </w:r>
      <w:r>
        <w:rPr>
          <w:spacing w:val="-3"/>
        </w:rPr>
        <w:t>de </w:t>
      </w:r>
      <w:r>
        <w:rPr>
          <w:spacing w:val="-5"/>
        </w:rPr>
        <w:t>poderes” </w:t>
      </w:r>
      <w:r>
        <w:rPr>
          <w:spacing w:val="-4"/>
        </w:rPr>
        <w:t>que nos </w:t>
      </w:r>
      <w:r>
        <w:rPr>
          <w:spacing w:val="-5"/>
        </w:rPr>
        <w:t>habían anunciado </w:t>
      </w:r>
      <w:r>
        <w:rPr>
          <w:spacing w:val="-4"/>
        </w:rPr>
        <w:t>los </w:t>
      </w:r>
      <w:r>
        <w:rPr>
          <w:spacing w:val="-3"/>
        </w:rPr>
        <w:t>de la </w:t>
      </w:r>
      <w:r>
        <w:rPr>
          <w:spacing w:val="-5"/>
        </w:rPr>
        <w:t>acera </w:t>
      </w:r>
      <w:r>
        <w:rPr>
          <w:spacing w:val="-3"/>
        </w:rPr>
        <w:t>de </w:t>
      </w:r>
      <w:r>
        <w:rPr>
          <w:spacing w:val="-5"/>
        </w:rPr>
        <w:t>enfrente, </w:t>
      </w:r>
      <w:r>
        <w:rPr/>
        <w:t>y </w:t>
      </w:r>
      <w:r>
        <w:rPr>
          <w:spacing w:val="-4"/>
        </w:rPr>
        <w:t>que </w:t>
      </w:r>
      <w:r>
        <w:rPr>
          <w:spacing w:val="-5"/>
        </w:rPr>
        <w:t>había provocado casi </w:t>
      </w:r>
      <w:r>
        <w:rPr>
          <w:spacing w:val="-4"/>
        </w:rPr>
        <w:t>una </w:t>
      </w:r>
      <w:r>
        <w:rPr>
          <w:spacing w:val="-5"/>
        </w:rPr>
        <w:t>batalla </w:t>
      </w:r>
      <w:r>
        <w:rPr>
          <w:spacing w:val="-3"/>
        </w:rPr>
        <w:t>en el </w:t>
      </w:r>
      <w:r>
        <w:rPr>
          <w:spacing w:val="-4"/>
        </w:rPr>
        <w:t>seno </w:t>
      </w:r>
      <w:r>
        <w:rPr>
          <w:spacing w:val="-3"/>
        </w:rPr>
        <w:t>de </w:t>
      </w:r>
      <w:r>
        <w:rPr>
          <w:spacing w:val="-5"/>
        </w:rPr>
        <w:t>nuestro Gobierno Provisional. Diez palabras </w:t>
      </w:r>
      <w:r>
        <w:rPr>
          <w:spacing w:val="-3"/>
        </w:rPr>
        <w:t>de </w:t>
      </w:r>
      <w:r>
        <w:rPr>
          <w:spacing w:val="-5"/>
        </w:rPr>
        <w:t>cada </w:t>
      </w:r>
      <w:r>
        <w:rPr>
          <w:spacing w:val="-4"/>
        </w:rPr>
        <w:t>lado </w:t>
      </w:r>
      <w:r>
        <w:rPr>
          <w:spacing w:val="-5"/>
        </w:rPr>
        <w:t>bastaron, </w:t>
      </w:r>
      <w:r>
        <w:rPr/>
        <w:t>y </w:t>
      </w:r>
      <w:r>
        <w:rPr>
          <w:spacing w:val="-3"/>
        </w:rPr>
        <w:t>en</w:t>
      </w:r>
      <w:r>
        <w:rPr>
          <w:spacing w:val="-9"/>
        </w:rPr>
        <w:t> </w:t>
      </w:r>
      <w:r>
        <w:rPr>
          <w:spacing w:val="-5"/>
        </w:rPr>
        <w:t>realidad</w:t>
      </w:r>
      <w:r>
        <w:rPr>
          <w:spacing w:val="-9"/>
        </w:rPr>
        <w:t> </w:t>
      </w:r>
      <w:r>
        <w:rPr>
          <w:spacing w:val="-5"/>
        </w:rPr>
        <w:t>sobraron,</w:t>
      </w:r>
      <w:r>
        <w:rPr>
          <w:spacing w:val="-9"/>
        </w:rPr>
        <w:t> </w:t>
      </w:r>
      <w:r>
        <w:rPr>
          <w:spacing w:val="-5"/>
        </w:rPr>
        <w:t>para</w:t>
      </w:r>
      <w:r>
        <w:rPr>
          <w:spacing w:val="-10"/>
        </w:rPr>
        <w:t> </w:t>
      </w:r>
      <w:r>
        <w:rPr>
          <w:spacing w:val="-5"/>
        </w:rPr>
        <w:t>tomar</w:t>
      </w:r>
      <w:r>
        <w:rPr>
          <w:spacing w:val="-10"/>
        </w:rPr>
        <w:t> </w:t>
      </w:r>
      <w:r>
        <w:rPr>
          <w:spacing w:val="-4"/>
        </w:rPr>
        <w:t>las</w:t>
      </w:r>
      <w:r>
        <w:rPr>
          <w:spacing w:val="-7"/>
        </w:rPr>
        <w:t> </w:t>
      </w:r>
      <w:r>
        <w:rPr>
          <w:spacing w:val="-5"/>
        </w:rPr>
        <w:t>riendas</w:t>
      </w:r>
      <w:r>
        <w:rPr>
          <w:spacing w:val="-9"/>
        </w:rPr>
        <w:t> </w:t>
      </w:r>
      <w:r>
        <w:rPr>
          <w:spacing w:val="-3"/>
        </w:rPr>
        <w:t>de</w:t>
      </w:r>
      <w:r>
        <w:rPr>
          <w:spacing w:val="-10"/>
        </w:rPr>
        <w:t> </w:t>
      </w:r>
      <w:r>
        <w:rPr>
          <w:spacing w:val="-3"/>
        </w:rPr>
        <w:t>un</w:t>
      </w:r>
      <w:r>
        <w:rPr>
          <w:spacing w:val="-9"/>
        </w:rPr>
        <w:t> </w:t>
      </w:r>
      <w:r>
        <w:rPr>
          <w:spacing w:val="-5"/>
        </w:rPr>
        <w:t>poder</w:t>
      </w:r>
      <w:r>
        <w:rPr>
          <w:spacing w:val="-10"/>
        </w:rPr>
        <w:t> </w:t>
      </w:r>
      <w:r>
        <w:rPr>
          <w:spacing w:val="-4"/>
        </w:rPr>
        <w:t>que</w:t>
      </w:r>
      <w:r>
        <w:rPr>
          <w:spacing w:val="-10"/>
        </w:rPr>
        <w:t> </w:t>
      </w:r>
      <w:r>
        <w:rPr>
          <w:spacing w:val="-6"/>
        </w:rPr>
        <w:t>yacía</w:t>
      </w:r>
      <w:r>
        <w:rPr>
          <w:spacing w:val="-10"/>
        </w:rPr>
        <w:t> </w:t>
      </w:r>
      <w:r>
        <w:rPr>
          <w:spacing w:val="-3"/>
        </w:rPr>
        <w:t>en</w:t>
      </w:r>
      <w:r>
        <w:rPr>
          <w:spacing w:val="-9"/>
        </w:rPr>
        <w:t> </w:t>
      </w:r>
      <w:r>
        <w:rPr>
          <w:spacing w:val="-3"/>
        </w:rPr>
        <w:t>el</w:t>
      </w:r>
      <w:r>
        <w:rPr>
          <w:spacing w:val="-9"/>
        </w:rPr>
        <w:t> </w:t>
      </w:r>
      <w:r>
        <w:rPr>
          <w:spacing w:val="-4"/>
        </w:rPr>
        <w:t>arroyo</w:t>
      </w:r>
      <w:r>
        <w:rPr>
          <w:spacing w:val="-4"/>
          <w:position w:val="10"/>
          <w:sz w:val="16"/>
        </w:rPr>
        <w:t>481</w:t>
      </w:r>
      <w:r>
        <w:rPr>
          <w:spacing w:val="-4"/>
        </w:rPr>
        <w:t>.</w:t>
      </w:r>
    </w:p>
    <w:p>
      <w:pPr>
        <w:pStyle w:val="BodyText"/>
        <w:spacing w:before="2"/>
        <w:rPr>
          <w:sz w:val="36"/>
        </w:rPr>
      </w:pPr>
    </w:p>
    <w:p>
      <w:pPr>
        <w:pStyle w:val="BodyText"/>
        <w:spacing w:line="362" w:lineRule="auto"/>
        <w:ind w:left="305" w:right="115" w:firstLine="719"/>
        <w:jc w:val="both"/>
      </w:pPr>
      <w:r>
        <w:rPr>
          <w:i/>
        </w:rPr>
        <w:t>La Voz </w:t>
      </w:r>
      <w:r>
        <w:rPr>
          <w:spacing w:val="-3"/>
        </w:rPr>
        <w:t>hacía </w:t>
      </w:r>
      <w:r>
        <w:rPr/>
        <w:t>una </w:t>
      </w:r>
      <w:r>
        <w:rPr>
          <w:spacing w:val="-3"/>
        </w:rPr>
        <w:t>descripción detallada </w:t>
      </w:r>
      <w:r>
        <w:rPr/>
        <w:t>de la </w:t>
      </w:r>
      <w:r>
        <w:rPr>
          <w:spacing w:val="-4"/>
        </w:rPr>
        <w:t>conversación </w:t>
      </w:r>
      <w:r>
        <w:rPr>
          <w:spacing w:val="-3"/>
        </w:rPr>
        <w:t>mantenida entre Miguel Maura </w:t>
      </w:r>
      <w:r>
        <w:rPr/>
        <w:t>y </w:t>
      </w:r>
      <w:r>
        <w:rPr>
          <w:spacing w:val="-3"/>
        </w:rPr>
        <w:t>Mariano Marfil </w:t>
      </w:r>
      <w:r>
        <w:rPr/>
        <w:t>en los </w:t>
      </w:r>
      <w:r>
        <w:rPr>
          <w:spacing w:val="-3"/>
        </w:rPr>
        <w:t>momentos previos </w:t>
      </w:r>
      <w:r>
        <w:rPr/>
        <w:t>a la </w:t>
      </w:r>
      <w:r>
        <w:rPr>
          <w:spacing w:val="-3"/>
        </w:rPr>
        <w:t>instauración </w:t>
      </w:r>
      <w:r>
        <w:rPr/>
        <w:t>de la </w:t>
      </w:r>
      <w:r>
        <w:rPr>
          <w:spacing w:val="-3"/>
        </w:rPr>
        <w:t>República.</w:t>
      </w:r>
    </w:p>
    <w:p>
      <w:pPr>
        <w:pStyle w:val="BodyText"/>
        <w:spacing w:before="10"/>
      </w:pPr>
    </w:p>
    <w:p>
      <w:pPr>
        <w:pStyle w:val="BodyText"/>
        <w:spacing w:line="237" w:lineRule="auto"/>
        <w:ind w:left="1025" w:right="114" w:firstLine="300"/>
        <w:jc w:val="both"/>
      </w:pPr>
      <w:r>
        <w:rPr/>
        <w:t>Don Miguel Maura habló con el Sr. Marfil, y le dijo que como el ministro les había dicho que a las seis de la tarde recibirían aviso para que el Gobierno de la República se posesionara, y el aviso no llegaba, en vista de lo crítico de los momentos actuales, de la situación existente en toda España, el Gobierno republicano había decidido venir a posesionarse, y le encargaba que así lo comunicara al ministro de la Gobernación</w:t>
      </w:r>
      <w:r>
        <w:rPr>
          <w:position w:val="10"/>
          <w:sz w:val="16"/>
        </w:rPr>
        <w:t>482</w:t>
      </w:r>
      <w:r>
        <w:rPr/>
        <w:t>.</w:t>
      </w: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4792;mso-wrap-distance-left:0;mso-wrap-distance-right:0" from="99.264pt,13.072193pt" to="243.284pt,13.072193pt" stroked="true" strokeweight=".48004pt" strokecolor="#000000">
            <w10:wrap type="topAndBottom"/>
          </v:line>
        </w:pict>
      </w:r>
    </w:p>
    <w:p>
      <w:pPr>
        <w:spacing w:line="247" w:lineRule="auto" w:before="38"/>
        <w:ind w:left="305" w:right="122" w:firstLine="719"/>
        <w:jc w:val="both"/>
        <w:rPr>
          <w:sz w:val="20"/>
        </w:rPr>
      </w:pPr>
      <w:r>
        <w:rPr>
          <w:position w:val="9"/>
          <w:sz w:val="13"/>
        </w:rPr>
        <w:t>480 </w:t>
      </w:r>
      <w:r>
        <w:rPr>
          <w:sz w:val="20"/>
        </w:rPr>
        <w:t>Mariano Marfil ocupaba en el organigrama del Ministerio de Gobernación el cargo de Subsecretario. Se refiere extensamente a su actuación el 14 de abril Emilio Mola. Véase MOLA, Emilio, </w:t>
      </w:r>
      <w:r>
        <w:rPr>
          <w:i/>
          <w:sz w:val="20"/>
        </w:rPr>
        <w:t>El derrumbamiento</w:t>
      </w:r>
      <w:r>
        <w:rPr>
          <w:sz w:val="20"/>
        </w:rPr>
        <w:t>…, </w:t>
      </w:r>
      <w:r>
        <w:rPr>
          <w:i/>
          <w:sz w:val="20"/>
        </w:rPr>
        <w:t>op. cit.</w:t>
      </w:r>
      <w:r>
        <w:rPr>
          <w:sz w:val="20"/>
        </w:rPr>
        <w:t>, pp. 873-875.</w:t>
      </w:r>
    </w:p>
    <w:p>
      <w:pPr>
        <w:spacing w:line="222" w:lineRule="exact" w:before="0"/>
        <w:ind w:left="1025" w:right="109" w:firstLine="0"/>
        <w:jc w:val="left"/>
        <w:rPr>
          <w:sz w:val="20"/>
        </w:rPr>
      </w:pPr>
      <w:r>
        <w:rPr>
          <w:position w:val="9"/>
          <w:sz w:val="13"/>
        </w:rPr>
        <w:t>481 </w:t>
      </w:r>
      <w:r>
        <w:rPr>
          <w:sz w:val="20"/>
        </w:rPr>
        <w:t>MAURA, Miguel, p. 262.</w:t>
      </w:r>
    </w:p>
    <w:p>
      <w:pPr>
        <w:spacing w:line="238" w:lineRule="exact" w:before="12"/>
        <w:ind w:left="305" w:right="121" w:firstLine="719"/>
        <w:jc w:val="both"/>
        <w:rPr>
          <w:sz w:val="20"/>
        </w:rPr>
      </w:pPr>
      <w:r>
        <w:rPr>
          <w:position w:val="9"/>
          <w:sz w:val="13"/>
        </w:rPr>
        <w:t>482 </w:t>
      </w:r>
      <w:r>
        <w:rPr>
          <w:i/>
          <w:sz w:val="20"/>
        </w:rPr>
        <w:t>La Voz</w:t>
      </w:r>
      <w:r>
        <w:rPr>
          <w:sz w:val="20"/>
        </w:rPr>
        <w:t>, 14-IV-1931, p. 8. Elisa Morales recordaba estos hechos en los siguientes términos, no coincidentes  con  </w:t>
      </w:r>
      <w:r>
        <w:rPr>
          <w:i/>
          <w:sz w:val="20"/>
        </w:rPr>
        <w:t>La  Voz  </w:t>
      </w:r>
      <w:r>
        <w:rPr>
          <w:sz w:val="20"/>
        </w:rPr>
        <w:t>en  cuanto  a  la  hora  fijada  para  la  transmisión en las responsabilidades  de</w:t>
      </w:r>
    </w:p>
    <w:p>
      <w:pPr>
        <w:spacing w:before="4"/>
        <w:ind w:left="305" w:right="109" w:firstLine="0"/>
        <w:jc w:val="left"/>
        <w:rPr>
          <w:sz w:val="20"/>
        </w:rPr>
      </w:pPr>
      <w:r>
        <w:rPr>
          <w:sz w:val="20"/>
        </w:rPr>
        <w:t>gobierno entre monárquicos y republicanos.</w:t>
      </w:r>
    </w:p>
    <w:p>
      <w:pPr>
        <w:spacing w:line="247" w:lineRule="auto" w:before="125"/>
        <w:ind w:left="1025" w:right="114" w:firstLine="151"/>
        <w:jc w:val="both"/>
        <w:rPr>
          <w:sz w:val="20"/>
        </w:rPr>
      </w:pPr>
      <w:r>
        <w:rPr>
          <w:sz w:val="20"/>
        </w:rPr>
        <w:t>Llegó Fernando [de los Ríos] y empezamos a esperar a </w:t>
      </w:r>
      <w:r>
        <w:rPr>
          <w:i/>
          <w:sz w:val="20"/>
        </w:rPr>
        <w:t>que el gobierno los llamase</w:t>
      </w:r>
      <w:r>
        <w:rPr>
          <w:sz w:val="20"/>
        </w:rPr>
        <w:t>. Y dieron las seis (habían dicho que a las cinco se entregaría el gobierno). Se me olvidaba deciros que Sanjurjo pidió garantías para la persona de Berenguer y ellos le dijeron que, aunque sería  juzgado por la vía legal, respondían de la seguridad de su</w:t>
      </w:r>
      <w:r>
        <w:rPr>
          <w:spacing w:val="-24"/>
          <w:sz w:val="20"/>
        </w:rPr>
        <w:t> </w:t>
      </w:r>
      <w:r>
        <w:rPr>
          <w:sz w:val="20"/>
        </w:rPr>
        <w:t>persona.</w:t>
      </w:r>
    </w:p>
    <w:p>
      <w:pPr>
        <w:spacing w:line="247" w:lineRule="auto" w:before="118"/>
        <w:ind w:left="305" w:right="114" w:firstLine="719"/>
        <w:jc w:val="both"/>
        <w:rPr>
          <w:sz w:val="20"/>
        </w:rPr>
      </w:pPr>
      <w:r>
        <w:rPr>
          <w:sz w:val="20"/>
        </w:rPr>
        <w:t>MORALES GINER DE LOS RÍOS, Elisa, p. 9. Esta carta tiene fecha de 17 de abril de 1931. Elisa Morales Giner de los Ríos era la mujer de Bernardo Giner de los Ríos, quien ocupó diversas carteras ministeriales durante la Guerra Civil. El 14 de abril, junto a su cuñada Gloria Giner de los </w:t>
      </w:r>
      <w:r>
        <w:rPr>
          <w:spacing w:val="2"/>
          <w:sz w:val="20"/>
        </w:rPr>
        <w:t>Ríos </w:t>
      </w:r>
      <w:r>
        <w:rPr>
          <w:rFonts w:ascii="Symbol" w:hAnsi="Symbol"/>
          <w:sz w:val="18"/>
        </w:rPr>
        <w:t></w:t>
      </w:r>
      <w:r>
        <w:rPr>
          <w:sz w:val="20"/>
        </w:rPr>
        <w:t>esposa de Fernando de los Ríos, que pocas horas después sería nombrado ministro</w:t>
      </w:r>
      <w:r>
        <w:rPr>
          <w:rFonts w:ascii="Symbol" w:hAnsi="Symbol"/>
          <w:sz w:val="18"/>
        </w:rPr>
        <w:t></w:t>
      </w:r>
      <w:r>
        <w:rPr>
          <w:sz w:val="20"/>
        </w:rPr>
        <w:t>, compartió con varios miembros del inminente gobierno de la nación tanto la tensa espera que precedió a la proclamación de la República,</w:t>
      </w:r>
      <w:r>
        <w:rPr>
          <w:spacing w:val="-2"/>
          <w:sz w:val="20"/>
        </w:rPr>
        <w:t> </w:t>
      </w:r>
      <w:r>
        <w:rPr>
          <w:sz w:val="20"/>
        </w:rPr>
        <w:t>como</w:t>
      </w:r>
      <w:r>
        <w:rPr>
          <w:spacing w:val="-2"/>
          <w:sz w:val="20"/>
        </w:rPr>
        <w:t> </w:t>
      </w:r>
      <w:r>
        <w:rPr>
          <w:sz w:val="20"/>
        </w:rPr>
        <w:t>la</w:t>
      </w:r>
      <w:r>
        <w:rPr>
          <w:spacing w:val="-3"/>
          <w:sz w:val="20"/>
        </w:rPr>
        <w:t> </w:t>
      </w:r>
      <w:r>
        <w:rPr>
          <w:sz w:val="20"/>
        </w:rPr>
        <w:t>alegría</w:t>
      </w:r>
      <w:r>
        <w:rPr>
          <w:spacing w:val="-3"/>
          <w:sz w:val="20"/>
        </w:rPr>
        <w:t> </w:t>
      </w:r>
      <w:r>
        <w:rPr>
          <w:sz w:val="20"/>
        </w:rPr>
        <w:t>que</w:t>
      </w:r>
      <w:r>
        <w:rPr>
          <w:spacing w:val="-3"/>
          <w:sz w:val="20"/>
        </w:rPr>
        <w:t> </w:t>
      </w:r>
      <w:r>
        <w:rPr>
          <w:sz w:val="20"/>
        </w:rPr>
        <w:t>siguió,</w:t>
      </w:r>
      <w:r>
        <w:rPr>
          <w:spacing w:val="-3"/>
          <w:sz w:val="20"/>
        </w:rPr>
        <w:t> </w:t>
      </w:r>
      <w:r>
        <w:rPr>
          <w:sz w:val="20"/>
        </w:rPr>
        <w:t>horas</w:t>
      </w:r>
      <w:r>
        <w:rPr>
          <w:spacing w:val="-4"/>
          <w:sz w:val="20"/>
        </w:rPr>
        <w:t> </w:t>
      </w:r>
      <w:r>
        <w:rPr>
          <w:sz w:val="20"/>
        </w:rPr>
        <w:t>después,</w:t>
      </w:r>
      <w:r>
        <w:rPr>
          <w:spacing w:val="-3"/>
          <w:sz w:val="20"/>
        </w:rPr>
        <w:t> </w:t>
      </w:r>
      <w:r>
        <w:rPr>
          <w:sz w:val="20"/>
        </w:rPr>
        <w:t>a</w:t>
      </w:r>
      <w:r>
        <w:rPr>
          <w:spacing w:val="-3"/>
          <w:sz w:val="20"/>
        </w:rPr>
        <w:t> </w:t>
      </w:r>
      <w:r>
        <w:rPr>
          <w:sz w:val="20"/>
        </w:rPr>
        <w:t>dicha</w:t>
      </w:r>
      <w:r>
        <w:rPr>
          <w:spacing w:val="-3"/>
          <w:sz w:val="20"/>
        </w:rPr>
        <w:t> </w:t>
      </w:r>
      <w:r>
        <w:rPr>
          <w:sz w:val="20"/>
        </w:rPr>
        <w:t>proclamación</w:t>
      </w:r>
      <w:r>
        <w:rPr>
          <w:spacing w:val="-4"/>
          <w:sz w:val="20"/>
        </w:rPr>
        <w:t> </w:t>
      </w:r>
      <w:r>
        <w:rPr>
          <w:sz w:val="20"/>
        </w:rPr>
        <w:t>en</w:t>
      </w:r>
      <w:r>
        <w:rPr>
          <w:spacing w:val="-4"/>
          <w:sz w:val="20"/>
        </w:rPr>
        <w:t> </w:t>
      </w:r>
      <w:r>
        <w:rPr>
          <w:sz w:val="20"/>
        </w:rPr>
        <w:t>la</w:t>
      </w:r>
      <w:r>
        <w:rPr>
          <w:spacing w:val="-3"/>
          <w:sz w:val="20"/>
        </w:rPr>
        <w:t> </w:t>
      </w:r>
      <w:r>
        <w:rPr>
          <w:sz w:val="20"/>
        </w:rPr>
        <w:t>Puerta</w:t>
      </w:r>
      <w:r>
        <w:rPr>
          <w:spacing w:val="-3"/>
          <w:sz w:val="20"/>
        </w:rPr>
        <w:t> </w:t>
      </w:r>
      <w:r>
        <w:rPr>
          <w:sz w:val="20"/>
        </w:rPr>
        <w:t>del</w:t>
      </w:r>
      <w:r>
        <w:rPr>
          <w:spacing w:val="-3"/>
          <w:sz w:val="20"/>
        </w:rPr>
        <w:t> </w:t>
      </w:r>
      <w:r>
        <w:rPr>
          <w:sz w:val="20"/>
        </w:rPr>
        <w:t>Sol.</w:t>
      </w:r>
    </w:p>
    <w:p>
      <w:pPr>
        <w:spacing w:after="0" w:line="247" w:lineRule="auto"/>
        <w:jc w:val="both"/>
        <w:rPr>
          <w:sz w:val="20"/>
        </w:rPr>
        <w:sectPr>
          <w:footerReference w:type="default" r:id="rId65"/>
          <w:pgSz w:w="11910" w:h="16840"/>
          <w:pgMar w:footer="1425" w:header="0"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Mientras tanto, el pueblo de Madrid inundaba de entusiasmo las calles de la ciudad ajeno a los pormenores y actos citados en el relevo institucional, devaluado por  la incomparecencia de los responsables políticos del gobierno saliente </w:t>
      </w:r>
      <w:r>
        <w:rPr>
          <w:sz w:val="22"/>
        </w:rPr>
        <w:t>–</w:t>
      </w:r>
      <w:r>
        <w:rPr/>
        <w:t>con la excepción de Mariano Marfil</w:t>
      </w:r>
      <w:r>
        <w:rPr>
          <w:sz w:val="22"/>
        </w:rPr>
        <w:t>–</w:t>
      </w:r>
      <w:r>
        <w:rPr/>
        <w:t>, consciente de la importancia de esa</w:t>
      </w:r>
      <w:r>
        <w:rPr>
          <w:spacing w:val="-18"/>
        </w:rPr>
        <w:t> </w:t>
      </w:r>
      <w:r>
        <w:rPr/>
        <w:t>jornada.</w:t>
      </w:r>
    </w:p>
    <w:p>
      <w:pPr>
        <w:pStyle w:val="BodyText"/>
        <w:spacing w:before="8"/>
      </w:pPr>
    </w:p>
    <w:p>
      <w:pPr>
        <w:pStyle w:val="BodyText"/>
        <w:spacing w:line="355" w:lineRule="auto"/>
        <w:ind w:left="305" w:right="113" w:firstLine="719"/>
        <w:jc w:val="both"/>
      </w:pPr>
      <w:r>
        <w:rPr>
          <w:spacing w:val="-3"/>
        </w:rPr>
        <w:t>La </w:t>
      </w:r>
      <w:r>
        <w:rPr/>
        <w:t>acción de piquetes informativos, recorriendo los barrios y zonas industriales de la periferia, hizo que aumentara el caudal de la “incontenible riada humana”</w:t>
      </w:r>
      <w:r>
        <w:rPr>
          <w:position w:val="10"/>
          <w:sz w:val="16"/>
        </w:rPr>
        <w:t>483 </w:t>
      </w:r>
      <w:r>
        <w:rPr>
          <w:sz w:val="22"/>
        </w:rPr>
        <w:t>– </w:t>
      </w:r>
      <w:r>
        <w:rPr/>
        <w:t>aludida por Carlos Palacio</w:t>
      </w:r>
      <w:r>
        <w:rPr>
          <w:sz w:val="22"/>
        </w:rPr>
        <w:t>– </w:t>
      </w:r>
      <w:r>
        <w:rPr/>
        <w:t>que se dirigía hacia el centro de la ciudad. </w:t>
      </w:r>
      <w:r>
        <w:rPr>
          <w:spacing w:val="-3"/>
        </w:rPr>
        <w:t>La </w:t>
      </w:r>
      <w:r>
        <w:rPr/>
        <w:t>confluencia de todas las manifestaciones en la Puerta del Sol y sus inmediaciones dio lugar –según expresión de Elisa Morales Giner de los Ríos– a un “océano humano”</w:t>
      </w:r>
      <w:r>
        <w:rPr>
          <w:position w:val="10"/>
          <w:sz w:val="16"/>
        </w:rPr>
        <w:t>484 </w:t>
      </w:r>
      <w:r>
        <w:rPr/>
        <w:t>que bloqueaba el acceso a dicha plaza desde la calle de Alcalá.</w:t>
      </w:r>
    </w:p>
    <w:p>
      <w:pPr>
        <w:pStyle w:val="BodyText"/>
        <w:spacing w:before="4"/>
        <w:rPr>
          <w:sz w:val="25"/>
        </w:rPr>
      </w:pPr>
    </w:p>
    <w:p>
      <w:pPr>
        <w:pStyle w:val="BodyText"/>
        <w:spacing w:line="355" w:lineRule="auto" w:before="1"/>
        <w:ind w:left="305" w:right="114" w:firstLine="719"/>
        <w:jc w:val="both"/>
      </w:pPr>
      <w:r>
        <w:rPr/>
        <w:t>Julia Manzanal, trabajadora de Standard que durante la Guerra Civil sería comisario político del Quinto Regimiento</w:t>
      </w:r>
      <w:r>
        <w:rPr>
          <w:position w:val="10"/>
          <w:sz w:val="16"/>
        </w:rPr>
        <w:t>485</w:t>
      </w:r>
      <w:r>
        <w:rPr/>
        <w:t>, conocida como </w:t>
      </w:r>
      <w:r>
        <w:rPr>
          <w:i/>
        </w:rPr>
        <w:t>Comisario Chico</w:t>
      </w:r>
      <w:r>
        <w:rPr/>
        <w:t>, formó parte de uno de los grupos de trabajadores que participaron en Madrid en los apresurados actos de adhesión a la</w:t>
      </w:r>
      <w:r>
        <w:rPr>
          <w:spacing w:val="-16"/>
        </w:rPr>
        <w:t> </w:t>
      </w:r>
      <w:r>
        <w:rPr/>
        <w:t>República.</w:t>
      </w:r>
    </w:p>
    <w:p>
      <w:pPr>
        <w:pStyle w:val="BodyText"/>
        <w:spacing w:before="7"/>
        <w:rPr>
          <w:sz w:val="25"/>
        </w:rPr>
      </w:pPr>
    </w:p>
    <w:p>
      <w:pPr>
        <w:pStyle w:val="BodyText"/>
        <w:spacing w:line="278" w:lineRule="exact"/>
        <w:ind w:left="1025" w:right="111" w:firstLine="300"/>
        <w:jc w:val="both"/>
      </w:pPr>
      <w:r>
        <w:rPr/>
        <w:t>¡Qué bonito fue aquel día! Se presentó en Standard un grupo de trabajadores  y trabajadoras a sacarnos para ir a la Puerta del Sol a juntarnos todos. Llevaban banderas republicanas y cantaban la Marsellesa. Nosotros nos la aprendimos y fuimos por los talleres sacando a todos. Algunos no querían venir porque tenían miedo, pero les convecimos. Al llegar a la Puerta del Sol vi a muchos subidos en los tranvías y allí me</w:t>
      </w:r>
      <w:r>
        <w:rPr>
          <w:spacing w:val="-6"/>
        </w:rPr>
        <w:t> </w:t>
      </w:r>
      <w:r>
        <w:rPr/>
        <w:t>subí</w:t>
      </w:r>
      <w:r>
        <w:rPr>
          <w:position w:val="10"/>
          <w:sz w:val="16"/>
        </w:rPr>
        <w:t>486</w:t>
      </w:r>
      <w:r>
        <w:rPr/>
        <w:t>.</w:t>
      </w:r>
    </w:p>
    <w:p>
      <w:pPr>
        <w:pStyle w:val="BodyText"/>
        <w:spacing w:before="2"/>
        <w:rPr>
          <w:sz w:val="36"/>
        </w:rPr>
      </w:pPr>
    </w:p>
    <w:p>
      <w:pPr>
        <w:pStyle w:val="BodyText"/>
        <w:spacing w:line="362" w:lineRule="auto"/>
        <w:ind w:left="305" w:right="114" w:firstLine="719"/>
        <w:jc w:val="both"/>
      </w:pPr>
      <w:r>
        <w:rPr/>
        <w:t>Diferentes testimonios vuelven, una y otra vez, sobre la presencia de </w:t>
      </w:r>
      <w:r>
        <w:rPr>
          <w:i/>
        </w:rPr>
        <w:t>La </w:t>
      </w:r>
      <w:r>
        <w:rPr>
          <w:i/>
        </w:rPr>
        <w:t>Marsellesa </w:t>
      </w:r>
      <w:r>
        <w:rPr/>
        <w:t>durante las celebraciones en las calles de Madrid con motivo de la inminente proclamación de la República. Sin embargo, estos testimonios no nos ofrecen datos relevantes sobre la partitura de dicho himno (que muy pocos sabían entonar) ni de la versión de su texto en castellano (que muy pocos debían de conocer). Esta compleja situación  pronto  encontró  una  posible  respuesta,  dado  que  en  Madrid,  como antes</w:t>
      </w:r>
    </w:p>
    <w:p>
      <w:pPr>
        <w:pStyle w:val="BodyText"/>
        <w:rPr>
          <w:sz w:val="20"/>
        </w:rPr>
      </w:pPr>
    </w:p>
    <w:p>
      <w:pPr>
        <w:pStyle w:val="BodyText"/>
        <w:spacing w:before="2"/>
        <w:rPr>
          <w:sz w:val="16"/>
        </w:rPr>
      </w:pPr>
      <w:r>
        <w:rPr/>
        <w:pict>
          <v:line style="position:absolute;mso-position-horizontal-relative:page;mso-position-vertical-relative:paragraph;z-index:4816;mso-wrap-distance-left:0;mso-wrap-distance-right:0" from="99.264pt,11.527863pt" to="243.284pt,11.527863pt" stroked="true" strokeweight=".47998pt" strokecolor="#000000">
            <w10:wrap type="topAndBottom"/>
          </v:line>
        </w:pict>
      </w:r>
    </w:p>
    <w:p>
      <w:pPr>
        <w:spacing w:line="246" w:lineRule="exact" w:before="40"/>
        <w:ind w:left="1025" w:right="109" w:firstLine="0"/>
        <w:jc w:val="left"/>
        <w:rPr>
          <w:sz w:val="20"/>
        </w:rPr>
      </w:pPr>
      <w:r>
        <w:rPr>
          <w:position w:val="9"/>
          <w:sz w:val="13"/>
        </w:rPr>
        <w:t>483 </w:t>
      </w:r>
      <w:r>
        <w:rPr>
          <w:sz w:val="20"/>
        </w:rPr>
        <w:t>PALACIO, Carlos, </w:t>
      </w:r>
      <w:r>
        <w:rPr>
          <w:i/>
          <w:sz w:val="20"/>
        </w:rPr>
        <w:t>Acordes…</w:t>
      </w:r>
      <w:r>
        <w:rPr>
          <w:sz w:val="20"/>
        </w:rPr>
        <w:t>, </w:t>
      </w:r>
      <w:r>
        <w:rPr>
          <w:i/>
          <w:sz w:val="20"/>
        </w:rPr>
        <w:t>op. cit.</w:t>
      </w:r>
      <w:r>
        <w:rPr>
          <w:sz w:val="20"/>
        </w:rPr>
        <w:t>, pp. 76-77.</w:t>
      </w:r>
    </w:p>
    <w:p>
      <w:pPr>
        <w:spacing w:line="238" w:lineRule="exact" w:before="0"/>
        <w:ind w:left="1025" w:right="109" w:firstLine="0"/>
        <w:jc w:val="left"/>
        <w:rPr>
          <w:sz w:val="20"/>
        </w:rPr>
      </w:pPr>
      <w:r>
        <w:rPr>
          <w:position w:val="9"/>
          <w:sz w:val="13"/>
        </w:rPr>
        <w:t>484 </w:t>
      </w:r>
      <w:r>
        <w:rPr>
          <w:sz w:val="20"/>
        </w:rPr>
        <w:t>MORALES GINER DE LOS RÍOS, Elisa, p. 14. Esta carta tiene fecha 11 de junio de 1935.</w:t>
      </w:r>
    </w:p>
    <w:p>
      <w:pPr>
        <w:spacing w:line="238" w:lineRule="exact" w:before="12"/>
        <w:ind w:left="305" w:right="212" w:firstLine="719"/>
        <w:jc w:val="left"/>
        <w:rPr>
          <w:sz w:val="20"/>
        </w:rPr>
      </w:pPr>
      <w:r>
        <w:rPr>
          <w:position w:val="9"/>
          <w:sz w:val="13"/>
        </w:rPr>
        <w:t>485 </w:t>
      </w:r>
      <w:r>
        <w:rPr>
          <w:sz w:val="20"/>
        </w:rPr>
        <w:t>Sobre esta unidad militar republicana, véase BLANCO RODRÍGUEZ, Juan Andrés,  </w:t>
      </w:r>
      <w:r>
        <w:rPr>
          <w:i/>
          <w:sz w:val="20"/>
        </w:rPr>
        <w:t>El </w:t>
      </w:r>
      <w:r>
        <w:rPr>
          <w:i/>
          <w:sz w:val="20"/>
        </w:rPr>
        <w:t>Quinto Regimiento en la política militar del PCE en la Guerra Civil</w:t>
      </w:r>
      <w:r>
        <w:rPr>
          <w:sz w:val="20"/>
        </w:rPr>
        <w:t>, Madrid, UNED, 1993.</w:t>
      </w:r>
    </w:p>
    <w:p>
      <w:pPr>
        <w:spacing w:line="238" w:lineRule="exact" w:before="0"/>
        <w:ind w:left="305" w:right="109" w:firstLine="719"/>
        <w:jc w:val="left"/>
        <w:rPr>
          <w:sz w:val="20"/>
        </w:rPr>
      </w:pPr>
      <w:r>
        <w:rPr>
          <w:position w:val="9"/>
          <w:sz w:val="13"/>
        </w:rPr>
        <w:t>486 </w:t>
      </w:r>
      <w:r>
        <w:rPr>
          <w:sz w:val="20"/>
        </w:rPr>
        <w:t>CALCERRADA, Justo y ORTIZ MATEOS, Antonio, </w:t>
      </w:r>
      <w:r>
        <w:rPr>
          <w:i/>
          <w:sz w:val="20"/>
        </w:rPr>
        <w:t>Julia Manzanal “Comisario Chico”</w:t>
      </w:r>
      <w:r>
        <w:rPr>
          <w:sz w:val="20"/>
        </w:rPr>
        <w:t>, Madrid, Fundación Domingo Malagón, 2001, p. 22.</w:t>
      </w:r>
    </w:p>
    <w:p>
      <w:pPr>
        <w:spacing w:after="0" w:line="238" w:lineRule="exact"/>
        <w:jc w:val="left"/>
        <w:rPr>
          <w:sz w:val="20"/>
        </w:rPr>
        <w:sectPr>
          <w:footerReference w:type="default" r:id="rId66"/>
          <w:pgSz w:w="11910" w:h="16840"/>
          <w:pgMar w:footer="1425" w:header="0" w:top="1060" w:bottom="1620" w:left="1680" w:right="1300"/>
          <w:pgNumType w:start="201"/>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212"/>
      </w:pPr>
      <w:r>
        <w:rPr/>
        <w:t>ocurriera en Barcelona, habían podido interpretarse distintas  versiones  de la partitura de Rouget de Lisle.</w:t>
      </w:r>
    </w:p>
    <w:p>
      <w:pPr>
        <w:pStyle w:val="BodyText"/>
        <w:spacing w:before="8"/>
      </w:pPr>
    </w:p>
    <w:p>
      <w:pPr>
        <w:pStyle w:val="BodyText"/>
        <w:spacing w:line="357" w:lineRule="auto"/>
        <w:ind w:left="305" w:right="114" w:firstLine="719"/>
        <w:jc w:val="both"/>
      </w:pPr>
      <w:r>
        <w:rPr/>
        <w:t>Una de estas manifestaciones vespertinas, que discurrió por la Gran Vía y la calle de Alcalá para desembocar, finalmente, en la Puerta del Sol, tuvo un accidental e improvisado protagonista: el tenor aragonés, de prestigio internacional, Miguel Fleta</w:t>
      </w:r>
      <w:r>
        <w:rPr>
          <w:position w:val="10"/>
          <w:sz w:val="16"/>
        </w:rPr>
        <w:t>487</w:t>
      </w:r>
      <w:r>
        <w:rPr/>
        <w:t>. </w:t>
      </w:r>
      <w:r>
        <w:rPr>
          <w:i/>
        </w:rPr>
        <w:t>La Voz </w:t>
      </w:r>
      <w:r>
        <w:rPr/>
        <w:t>(Diario independiente de la noche) insertaba, en su edición del mismo día 14, una información referida a este</w:t>
      </w:r>
      <w:r>
        <w:rPr>
          <w:spacing w:val="-16"/>
        </w:rPr>
        <w:t> </w:t>
      </w:r>
      <w:r>
        <w:rPr/>
        <w:t>hecho.</w:t>
      </w:r>
    </w:p>
    <w:p>
      <w:pPr>
        <w:pStyle w:val="BodyText"/>
        <w:spacing w:before="4"/>
        <w:rPr>
          <w:sz w:val="25"/>
        </w:rPr>
      </w:pPr>
    </w:p>
    <w:p>
      <w:pPr>
        <w:pStyle w:val="BodyText"/>
        <w:spacing w:line="278" w:lineRule="exact"/>
        <w:ind w:left="1025" w:right="115" w:firstLine="300"/>
        <w:jc w:val="both"/>
      </w:pPr>
      <w:r>
        <w:rPr/>
        <w:t>A la cabeza de una de las numerosas manifestaciones de entusiasmo durante toda la tarde en la calle de Alcalá iba el eminente tenor Miguel Fleta con un capitán de ingenieros. Al llegar la manifestación a la [ace]</w:t>
      </w:r>
      <w:r>
        <w:rPr>
          <w:position w:val="10"/>
          <w:sz w:val="16"/>
        </w:rPr>
        <w:t>488</w:t>
      </w:r>
      <w:r>
        <w:rPr/>
        <w:t>ra del edificio del Fénix, esquina a la Gran Vía, un grupo de manifestantes dijo a los restantes que el primero que marchaba era Fleta. Inmediatamente se acercaron a él, lo  rodearon y lo vitorearon con gran calor. Espontáneamente y emocionadísimo, cantó la “Marsellesa”, y el momento fue de una emoción inolvidable. Los manifestantes, siguiendo al gran tenor, marcharon calle de Alcalá arriba. De los balcones y por todas partes, al oír la admirable voz de Fleta, el público guardaba un silencio religioso, y al terminar surgía una ovación</w:t>
      </w:r>
      <w:r>
        <w:rPr>
          <w:spacing w:val="-29"/>
        </w:rPr>
        <w:t> </w:t>
      </w:r>
      <w:r>
        <w:rPr/>
        <w:t>clamorosa.</w:t>
      </w:r>
    </w:p>
    <w:p>
      <w:pPr>
        <w:pStyle w:val="BodyText"/>
        <w:spacing w:line="275" w:lineRule="exact"/>
        <w:ind w:left="1325" w:right="109"/>
      </w:pPr>
      <w:r>
        <w:rPr/>
        <w:t>Así siguió hasta la Puerta del Sol</w:t>
      </w:r>
      <w:r>
        <w:rPr>
          <w:position w:val="10"/>
          <w:sz w:val="16"/>
        </w:rPr>
        <w:t>489</w:t>
      </w:r>
      <w:r>
        <w:rPr/>
        <w:t>.</w:t>
      </w:r>
    </w:p>
    <w:p>
      <w:pPr>
        <w:pStyle w:val="BodyText"/>
        <w:spacing w:before="6"/>
        <w:rPr>
          <w:sz w:val="36"/>
        </w:rPr>
      </w:pPr>
    </w:p>
    <w:p>
      <w:pPr>
        <w:pStyle w:val="BodyText"/>
        <w:spacing w:line="362" w:lineRule="auto"/>
        <w:ind w:left="305" w:right="108" w:firstLine="719"/>
        <w:jc w:val="both"/>
      </w:pPr>
      <w:r>
        <w:rPr>
          <w:spacing w:val="-5"/>
        </w:rPr>
        <w:t>Otros medios informativos también insertaron notas sobre </w:t>
      </w:r>
      <w:r>
        <w:rPr>
          <w:spacing w:val="-4"/>
        </w:rPr>
        <w:t>esta </w:t>
      </w:r>
      <w:r>
        <w:rPr>
          <w:spacing w:val="-5"/>
        </w:rPr>
        <w:t>intervención </w:t>
      </w:r>
      <w:r>
        <w:rPr>
          <w:spacing w:val="-3"/>
        </w:rPr>
        <w:t>del </w:t>
      </w:r>
      <w:r>
        <w:rPr>
          <w:spacing w:val="-5"/>
        </w:rPr>
        <w:t>citado tenor. </w:t>
      </w:r>
      <w:r>
        <w:rPr>
          <w:spacing w:val="-3"/>
        </w:rPr>
        <w:t>El </w:t>
      </w:r>
      <w:r>
        <w:rPr>
          <w:i/>
          <w:spacing w:val="-5"/>
        </w:rPr>
        <w:t>Heraldo </w:t>
      </w:r>
      <w:r>
        <w:rPr>
          <w:i/>
          <w:spacing w:val="-3"/>
        </w:rPr>
        <w:t>de </w:t>
      </w:r>
      <w:r>
        <w:rPr>
          <w:i/>
          <w:spacing w:val="-5"/>
        </w:rPr>
        <w:t>Madrid </w:t>
      </w:r>
      <w:r>
        <w:rPr>
          <w:spacing w:val="-4"/>
        </w:rPr>
        <w:t>del día </w:t>
      </w:r>
      <w:r>
        <w:rPr>
          <w:spacing w:val="-3"/>
        </w:rPr>
        <w:t>15 </w:t>
      </w:r>
      <w:r>
        <w:rPr>
          <w:spacing w:val="-5"/>
        </w:rPr>
        <w:t>presentaba </w:t>
      </w:r>
      <w:r>
        <w:rPr>
          <w:spacing w:val="-4"/>
        </w:rPr>
        <w:t>una </w:t>
      </w:r>
      <w:r>
        <w:rPr>
          <w:spacing w:val="-5"/>
        </w:rPr>
        <w:t>versión </w:t>
      </w:r>
      <w:r>
        <w:rPr>
          <w:spacing w:val="-6"/>
        </w:rPr>
        <w:t>ligeramente </w:t>
      </w:r>
      <w:r>
        <w:rPr>
          <w:spacing w:val="-5"/>
        </w:rPr>
        <w:t>diferente </w:t>
      </w:r>
      <w:r>
        <w:rPr/>
        <w:t>a </w:t>
      </w:r>
      <w:r>
        <w:rPr>
          <w:spacing w:val="-3"/>
        </w:rPr>
        <w:t>la </w:t>
      </w:r>
      <w:r>
        <w:rPr>
          <w:spacing w:val="-5"/>
        </w:rPr>
        <w:t>anterior, </w:t>
      </w:r>
      <w:r>
        <w:rPr>
          <w:spacing w:val="-3"/>
        </w:rPr>
        <w:t>al </w:t>
      </w:r>
      <w:r>
        <w:rPr>
          <w:spacing w:val="-5"/>
        </w:rPr>
        <w:t>indicar </w:t>
      </w:r>
      <w:r>
        <w:rPr>
          <w:spacing w:val="-4"/>
        </w:rPr>
        <w:t>que </w:t>
      </w:r>
      <w:r>
        <w:rPr>
          <w:spacing w:val="-5"/>
        </w:rPr>
        <w:t>Fleta </w:t>
      </w:r>
      <w:r>
        <w:rPr>
          <w:spacing w:val="-4"/>
        </w:rPr>
        <w:t>fue </w:t>
      </w:r>
      <w:r>
        <w:rPr>
          <w:spacing w:val="-5"/>
        </w:rPr>
        <w:t>reconocido cuando, </w:t>
      </w:r>
      <w:r>
        <w:rPr>
          <w:spacing w:val="-3"/>
        </w:rPr>
        <w:t>en </w:t>
      </w:r>
      <w:r>
        <w:rPr>
          <w:spacing w:val="-5"/>
        </w:rPr>
        <w:t>compañía </w:t>
      </w:r>
      <w:r>
        <w:rPr>
          <w:spacing w:val="-3"/>
        </w:rPr>
        <w:t>de un </w:t>
      </w:r>
      <w:r>
        <w:rPr>
          <w:spacing w:val="-5"/>
        </w:rPr>
        <w:t>capitán </w:t>
      </w:r>
      <w:r>
        <w:rPr>
          <w:spacing w:val="-3"/>
        </w:rPr>
        <w:t>de </w:t>
      </w:r>
      <w:r>
        <w:rPr>
          <w:spacing w:val="-6"/>
        </w:rPr>
        <w:t>Ingenieros, </w:t>
      </w:r>
      <w:r>
        <w:rPr>
          <w:spacing w:val="-5"/>
        </w:rPr>
        <w:t>llegaba </w:t>
      </w:r>
      <w:r>
        <w:rPr>
          <w:spacing w:val="-4"/>
        </w:rPr>
        <w:t>por </w:t>
      </w:r>
      <w:r>
        <w:rPr>
          <w:spacing w:val="-3"/>
        </w:rPr>
        <w:t>la </w:t>
      </w:r>
      <w:r>
        <w:rPr>
          <w:spacing w:val="-5"/>
        </w:rPr>
        <w:t>Gran </w:t>
      </w:r>
      <w:r>
        <w:rPr>
          <w:spacing w:val="-4"/>
        </w:rPr>
        <w:t>Vía </w:t>
      </w:r>
      <w:r>
        <w:rPr>
          <w:spacing w:val="-5"/>
        </w:rPr>
        <w:t>frente </w:t>
      </w:r>
      <w:r>
        <w:rPr>
          <w:spacing w:val="-3"/>
        </w:rPr>
        <w:t>al </w:t>
      </w:r>
      <w:r>
        <w:rPr>
          <w:spacing w:val="-5"/>
        </w:rPr>
        <w:t>casino </w:t>
      </w:r>
      <w:r>
        <w:rPr>
          <w:spacing w:val="-3"/>
        </w:rPr>
        <w:t>de la </w:t>
      </w:r>
      <w:r>
        <w:rPr>
          <w:spacing w:val="-5"/>
        </w:rPr>
        <w:t>Gran </w:t>
      </w:r>
      <w:r>
        <w:rPr>
          <w:spacing w:val="-4"/>
        </w:rPr>
        <w:t>Peña </w:t>
      </w:r>
      <w:r>
        <w:rPr>
          <w:spacing w:val="-5"/>
        </w:rPr>
        <w:t>subidos </w:t>
      </w:r>
      <w:r>
        <w:rPr>
          <w:spacing w:val="-3"/>
        </w:rPr>
        <w:t>en un </w:t>
      </w:r>
      <w:r>
        <w:rPr>
          <w:spacing w:val="-5"/>
        </w:rPr>
        <w:t>automóvil particular.</w:t>
      </w:r>
      <w:r>
        <w:rPr>
          <w:spacing w:val="-9"/>
        </w:rPr>
        <w:t> </w:t>
      </w:r>
      <w:r>
        <w:rPr>
          <w:spacing w:val="-5"/>
        </w:rPr>
        <w:t>Ambas</w:t>
      </w:r>
      <w:r>
        <w:rPr>
          <w:spacing w:val="-9"/>
        </w:rPr>
        <w:t> </w:t>
      </w:r>
      <w:r>
        <w:rPr>
          <w:spacing w:val="-5"/>
        </w:rPr>
        <w:t>informaciones</w:t>
      </w:r>
      <w:r>
        <w:rPr>
          <w:spacing w:val="-9"/>
        </w:rPr>
        <w:t> </w:t>
      </w:r>
      <w:r>
        <w:rPr>
          <w:spacing w:val="-5"/>
        </w:rPr>
        <w:t>coincidieron</w:t>
      </w:r>
      <w:r>
        <w:rPr>
          <w:spacing w:val="-9"/>
        </w:rPr>
        <w:t> </w:t>
      </w:r>
      <w:r>
        <w:rPr>
          <w:spacing w:val="-3"/>
        </w:rPr>
        <w:t>en</w:t>
      </w:r>
      <w:r>
        <w:rPr>
          <w:spacing w:val="-9"/>
        </w:rPr>
        <w:t> </w:t>
      </w:r>
      <w:r>
        <w:rPr>
          <w:spacing w:val="-3"/>
        </w:rPr>
        <w:t>el</w:t>
      </w:r>
      <w:r>
        <w:rPr>
          <w:spacing w:val="-9"/>
        </w:rPr>
        <w:t> </w:t>
      </w:r>
      <w:r>
        <w:rPr>
          <w:spacing w:val="-5"/>
        </w:rPr>
        <w:t>título</w:t>
      </w:r>
      <w:r>
        <w:rPr>
          <w:spacing w:val="-9"/>
        </w:rPr>
        <w:t> </w:t>
      </w:r>
      <w:r>
        <w:rPr>
          <w:spacing w:val="-4"/>
        </w:rPr>
        <w:t>del</w:t>
      </w:r>
      <w:r>
        <w:rPr>
          <w:spacing w:val="-9"/>
        </w:rPr>
        <w:t> </w:t>
      </w:r>
      <w:r>
        <w:rPr>
          <w:spacing w:val="-4"/>
        </w:rPr>
        <w:t>himno</w:t>
      </w:r>
      <w:r>
        <w:rPr>
          <w:spacing w:val="-9"/>
        </w:rPr>
        <w:t> </w:t>
      </w:r>
      <w:r>
        <w:rPr>
          <w:spacing w:val="-5"/>
        </w:rPr>
        <w:t>interpretado.</w:t>
      </w:r>
    </w:p>
    <w:p>
      <w:pPr>
        <w:pStyle w:val="BodyText"/>
        <w:rPr>
          <w:sz w:val="20"/>
        </w:rPr>
      </w:pPr>
    </w:p>
    <w:p>
      <w:pPr>
        <w:pStyle w:val="BodyText"/>
        <w:rPr>
          <w:sz w:val="20"/>
        </w:rPr>
      </w:pPr>
    </w:p>
    <w:p>
      <w:pPr>
        <w:pStyle w:val="BodyText"/>
        <w:spacing w:before="5"/>
        <w:rPr>
          <w:sz w:val="26"/>
        </w:rPr>
      </w:pPr>
      <w:r>
        <w:rPr/>
        <w:pict>
          <v:line style="position:absolute;mso-position-horizontal-relative:page;mso-position-vertical-relative:paragraph;z-index:4840;mso-wrap-distance-left:0;mso-wrap-distance-right:0" from="99.264pt,17.428823pt" to="243.284pt,17.428823pt" stroked="true" strokeweight=".47998pt" strokecolor="#000000">
            <w10:wrap type="topAndBottom"/>
          </v:line>
        </w:pict>
      </w:r>
    </w:p>
    <w:p>
      <w:pPr>
        <w:spacing w:line="247" w:lineRule="auto" w:before="38"/>
        <w:ind w:left="305" w:right="115" w:firstLine="719"/>
        <w:jc w:val="both"/>
        <w:rPr>
          <w:sz w:val="20"/>
        </w:rPr>
      </w:pPr>
      <w:r>
        <w:rPr>
          <w:position w:val="9"/>
          <w:sz w:val="13"/>
        </w:rPr>
        <w:t>487 </w:t>
      </w:r>
      <w:r>
        <w:rPr>
          <w:sz w:val="20"/>
        </w:rPr>
        <w:t>Miguel Fleta era el nombre artístico del tenor Miguel Burro Fleta (Albalate de Cinca, Huesca, 1897, La Coruña, 1938). Dicho cantante experimentó una singular mudanza política durante este período: primero, defendió firmemente posiciones de adhesión a la República para, algunos años después, suscribir, con no menor determinación, el ideario de Falange Española. Véanse, entre otros, SAIZ VALDIVIELSO, Alfonso Carlos, </w:t>
      </w:r>
      <w:r>
        <w:rPr>
          <w:i/>
          <w:sz w:val="20"/>
        </w:rPr>
        <w:t>Miguel Fleta. Memoria de una voz</w:t>
      </w:r>
      <w:r>
        <w:rPr>
          <w:sz w:val="20"/>
        </w:rPr>
        <w:t>, (prólogo de Teresa Berganza), Bilbao, Laga, 1997; BARREIRO, Javier, </w:t>
      </w:r>
      <w:r>
        <w:rPr>
          <w:i/>
          <w:sz w:val="20"/>
        </w:rPr>
        <w:t>Voces de Aragón: intérpretes aragoneses del arte lírico y la </w:t>
      </w:r>
      <w:r>
        <w:rPr>
          <w:i/>
          <w:sz w:val="20"/>
        </w:rPr>
        <w:t>canción popular 1860-1960</w:t>
      </w:r>
      <w:r>
        <w:rPr>
          <w:sz w:val="20"/>
        </w:rPr>
        <w:t>, Zaragoza, Caja de Ahorros y Monte de Piedad de Zaragoza, Aragón y Rioja, 2004, p. 65.; GÁLVEZ BELLIDO, Bernardino, </w:t>
      </w:r>
      <w:r>
        <w:rPr>
          <w:i/>
          <w:sz w:val="20"/>
        </w:rPr>
        <w:t>Fleta. El tenor de Aragón</w:t>
      </w:r>
      <w:r>
        <w:rPr>
          <w:sz w:val="20"/>
        </w:rPr>
        <w:t>, Barcelona, [Edic. Spes], 1939; y MARCUELLO, José Ramón, “Miguel Fleta, tenor del franquismo (en el XL aniversario de su  muerte)”, </w:t>
      </w:r>
      <w:r>
        <w:rPr>
          <w:i/>
          <w:spacing w:val="2"/>
          <w:sz w:val="20"/>
        </w:rPr>
        <w:t>Andalán</w:t>
      </w:r>
      <w:r>
        <w:rPr>
          <w:spacing w:val="2"/>
          <w:sz w:val="20"/>
        </w:rPr>
        <w:t>, </w:t>
      </w:r>
      <w:r>
        <w:rPr>
          <w:sz w:val="20"/>
        </w:rPr>
        <w:t>n.º</w:t>
      </w:r>
      <w:r>
        <w:rPr>
          <w:spacing w:val="31"/>
          <w:sz w:val="20"/>
        </w:rPr>
        <w:t> </w:t>
      </w:r>
      <w:r>
        <w:rPr>
          <w:spacing w:val="2"/>
          <w:sz w:val="20"/>
        </w:rPr>
        <w:t>191.</w:t>
      </w:r>
    </w:p>
    <w:p>
      <w:pPr>
        <w:spacing w:line="222" w:lineRule="exact" w:before="0"/>
        <w:ind w:left="1025" w:right="109" w:firstLine="0"/>
        <w:jc w:val="left"/>
        <w:rPr>
          <w:sz w:val="20"/>
        </w:rPr>
      </w:pPr>
      <w:r>
        <w:rPr>
          <w:position w:val="9"/>
          <w:sz w:val="13"/>
        </w:rPr>
        <w:t>488 </w:t>
      </w:r>
      <w:r>
        <w:rPr>
          <w:sz w:val="20"/>
        </w:rPr>
        <w:t>Ilegible en el original.</w:t>
      </w:r>
    </w:p>
    <w:p>
      <w:pPr>
        <w:spacing w:line="238" w:lineRule="exact" w:before="12"/>
        <w:ind w:left="305" w:right="117" w:firstLine="719"/>
        <w:jc w:val="both"/>
        <w:rPr>
          <w:sz w:val="20"/>
        </w:rPr>
      </w:pPr>
      <w:r>
        <w:rPr>
          <w:position w:val="9"/>
          <w:sz w:val="13"/>
        </w:rPr>
        <w:t>489  </w:t>
      </w:r>
      <w:r>
        <w:rPr>
          <w:i/>
          <w:sz w:val="20"/>
        </w:rPr>
        <w:t>La Voz</w:t>
      </w:r>
      <w:r>
        <w:rPr>
          <w:sz w:val="20"/>
        </w:rPr>
        <w:t>, 14-IV-1931, p. 3. </w:t>
      </w:r>
      <w:r>
        <w:rPr>
          <w:i/>
          <w:sz w:val="20"/>
        </w:rPr>
        <w:t>El Sol</w:t>
      </w:r>
      <w:r>
        <w:rPr>
          <w:sz w:val="20"/>
        </w:rPr>
        <w:t>, 15-IV-1931, p. 4, recogía literalmente la noticia publicada  el día anterior en </w:t>
      </w:r>
      <w:r>
        <w:rPr>
          <w:i/>
          <w:sz w:val="20"/>
        </w:rPr>
        <w:t>La Voz</w:t>
      </w:r>
      <w:r>
        <w:rPr>
          <w:sz w:val="20"/>
        </w:rPr>
        <w:t>, aunque con una ligera modificación: para </w:t>
      </w:r>
      <w:r>
        <w:rPr>
          <w:i/>
          <w:sz w:val="20"/>
        </w:rPr>
        <w:t>La Voz</w:t>
      </w:r>
      <w:r>
        <w:rPr>
          <w:sz w:val="20"/>
        </w:rPr>
        <w:t>, el militar que acompañaba a Fleta era “capitán de ingenieros” mientras que para </w:t>
      </w:r>
      <w:r>
        <w:rPr>
          <w:i/>
          <w:sz w:val="20"/>
        </w:rPr>
        <w:t>El Sol</w:t>
      </w:r>
      <w:r>
        <w:rPr>
          <w:sz w:val="20"/>
        </w:rPr>
        <w:t>, dicho militar era “teniente” del arma</w:t>
      </w:r>
      <w:r>
        <w:rPr>
          <w:spacing w:val="8"/>
          <w:sz w:val="20"/>
        </w:rPr>
        <w:t> </w:t>
      </w:r>
      <w:r>
        <w:rPr>
          <w:sz w:val="20"/>
        </w:rPr>
        <w:t>indicada.</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4" w:firstLine="300"/>
        <w:jc w:val="both"/>
      </w:pPr>
      <w:r>
        <w:rPr/>
        <w:t>[…] la muchedumbre advirtió la presencia de Fleta y, en medio de una imponente ovación, le invitó a cantar la Marsellesa. A un gesto del gran divo el público enmudeció, ansioso de oír su voz maravillosa, y el tenor baturro, escuchado en religioso silencio ciudadano, cantó la Marsellesa con un brío y una claridad inimitables. La ovación que premió su tributo de artista a la República fue conmovedora y duró algunos minutos. Luego, la multitud siguió, entre vítores, el coche de Fleta hasta la Puerta del Sol</w:t>
      </w:r>
      <w:r>
        <w:rPr>
          <w:position w:val="10"/>
          <w:sz w:val="16"/>
        </w:rPr>
        <w:t>490</w:t>
      </w:r>
      <w:r>
        <w:rPr/>
        <w:t>.</w:t>
      </w:r>
    </w:p>
    <w:p>
      <w:pPr>
        <w:pStyle w:val="BodyText"/>
        <w:spacing w:before="2"/>
        <w:rPr>
          <w:sz w:val="36"/>
        </w:rPr>
      </w:pPr>
    </w:p>
    <w:p>
      <w:pPr>
        <w:pStyle w:val="BodyText"/>
        <w:spacing w:line="362" w:lineRule="auto"/>
        <w:ind w:left="305" w:right="113" w:firstLine="719"/>
        <w:jc w:val="both"/>
      </w:pPr>
      <w:r>
        <w:rPr/>
        <w:t>Elisa Morales Giner de los Ríos había calificado la concentración en torno a la Plaza del Sol como un </w:t>
      </w:r>
      <w:r>
        <w:rPr>
          <w:sz w:val="22"/>
        </w:rPr>
        <w:t>“</w:t>
      </w:r>
      <w:r>
        <w:rPr/>
        <w:t>océano humano”, el cual hacía muy difícil el acceso a dicha plaza. Las notas de prensa citadas anteriormente no reflejaron que la manifestación encabezada por Miguel Fleta, durante cuyo trayecto entonó </w:t>
      </w:r>
      <w:r>
        <w:rPr>
          <w:i/>
        </w:rPr>
        <w:t>La Marsellesa</w:t>
      </w:r>
      <w:r>
        <w:rPr/>
        <w:t>, hubiera tenido dificultad alguna para abrirse paso a través de la multitud congregada.</w:t>
      </w:r>
    </w:p>
    <w:p>
      <w:pPr>
        <w:pStyle w:val="BodyText"/>
        <w:spacing w:before="8"/>
      </w:pPr>
    </w:p>
    <w:p>
      <w:pPr>
        <w:pStyle w:val="BodyText"/>
        <w:spacing w:line="362" w:lineRule="auto"/>
        <w:ind w:left="305" w:right="114" w:firstLine="719"/>
        <w:jc w:val="both"/>
      </w:pPr>
      <w:r>
        <w:rPr/>
        <w:t>Tampoco dichas informaciones hacían referencia a cuál había sido la versión de la partitura y del texto que había cantado Fleta. No obstante, entre las características que se atribuyen en la segunda cita a la interpretación de </w:t>
      </w:r>
      <w:r>
        <w:rPr>
          <w:i/>
        </w:rPr>
        <w:t>La Marsellesa </w:t>
      </w:r>
      <w:r>
        <w:rPr/>
        <w:t>por el tenor</w:t>
      </w:r>
      <w:r>
        <w:rPr>
          <w:spacing w:val="54"/>
        </w:rPr>
        <w:t> </w:t>
      </w:r>
      <w:r>
        <w:rPr/>
        <w:t>baturro,</w:t>
      </w:r>
    </w:p>
    <w:p>
      <w:pPr>
        <w:pStyle w:val="BodyText"/>
        <w:spacing w:line="362" w:lineRule="auto" w:before="6"/>
        <w:ind w:left="305" w:right="115"/>
        <w:jc w:val="both"/>
      </w:pPr>
      <w:r>
        <w:rPr>
          <w:sz w:val="22"/>
        </w:rPr>
        <w:t>–</w:t>
      </w:r>
      <w:r>
        <w:rPr/>
        <w:t>así lo denomina la información</w:t>
      </w:r>
      <w:r>
        <w:rPr>
          <w:sz w:val="22"/>
        </w:rPr>
        <w:t>–</w:t>
      </w:r>
      <w:r>
        <w:rPr/>
        <w:t>, figura “una claridad inimitable”. Debió de ser un hecho extraordinario, que causó admiración en el pueblo de Madrid, escuchar de la voz educada de un cantante afamado una versión de dicho himno.</w:t>
      </w:r>
    </w:p>
    <w:p>
      <w:pPr>
        <w:pStyle w:val="BodyText"/>
        <w:spacing w:before="8"/>
      </w:pPr>
    </w:p>
    <w:p>
      <w:pPr>
        <w:pStyle w:val="BodyText"/>
        <w:spacing w:line="362" w:lineRule="auto"/>
        <w:ind w:left="305" w:right="111" w:firstLine="719"/>
        <w:jc w:val="both"/>
      </w:pPr>
      <w:r>
        <w:rPr/>
        <w:t>Por el </w:t>
      </w:r>
      <w:r>
        <w:rPr>
          <w:spacing w:val="-3"/>
        </w:rPr>
        <w:t>contrario, </w:t>
      </w:r>
      <w:r>
        <w:rPr/>
        <w:t>los </w:t>
      </w:r>
      <w:r>
        <w:rPr>
          <w:spacing w:val="-3"/>
        </w:rPr>
        <w:t>grupos </w:t>
      </w:r>
      <w:r>
        <w:rPr/>
        <w:t>de </w:t>
      </w:r>
      <w:r>
        <w:rPr>
          <w:spacing w:val="-3"/>
        </w:rPr>
        <w:t>ciudadanos </w:t>
      </w:r>
      <w:r>
        <w:rPr/>
        <w:t>que al </w:t>
      </w:r>
      <w:r>
        <w:rPr>
          <w:spacing w:val="-4"/>
        </w:rPr>
        <w:t>atardecer </w:t>
      </w:r>
      <w:r>
        <w:rPr>
          <w:spacing w:val="-3"/>
        </w:rPr>
        <w:t>del </w:t>
      </w:r>
      <w:r>
        <w:rPr/>
        <w:t>14 de </w:t>
      </w:r>
      <w:r>
        <w:rPr>
          <w:spacing w:val="-3"/>
        </w:rPr>
        <w:t>abril transitaban </w:t>
      </w:r>
      <w:r>
        <w:rPr/>
        <w:t>por </w:t>
      </w:r>
      <w:r>
        <w:rPr>
          <w:spacing w:val="-2"/>
        </w:rPr>
        <w:t>las </w:t>
      </w:r>
      <w:r>
        <w:rPr>
          <w:spacing w:val="-3"/>
        </w:rPr>
        <w:t>calles </w:t>
      </w:r>
      <w:r>
        <w:rPr/>
        <w:t>de </w:t>
      </w:r>
      <w:r>
        <w:rPr>
          <w:spacing w:val="-3"/>
        </w:rPr>
        <w:t>Madrid enarbolando </w:t>
      </w:r>
      <w:r>
        <w:rPr>
          <w:i/>
        </w:rPr>
        <w:t>La </w:t>
      </w:r>
      <w:r>
        <w:rPr>
          <w:i/>
          <w:spacing w:val="-3"/>
        </w:rPr>
        <w:t>Marsellesa </w:t>
      </w:r>
      <w:r>
        <w:rPr>
          <w:spacing w:val="-3"/>
        </w:rPr>
        <w:t>como estandarte sonoro  </w:t>
      </w:r>
      <w:r>
        <w:rPr/>
        <w:t>de la </w:t>
      </w:r>
      <w:r>
        <w:rPr>
          <w:spacing w:val="-3"/>
        </w:rPr>
        <w:t>República anhelada </w:t>
      </w:r>
      <w:r>
        <w:rPr/>
        <w:t>lo </w:t>
      </w:r>
      <w:r>
        <w:rPr>
          <w:spacing w:val="-3"/>
        </w:rPr>
        <w:t>harían </w:t>
      </w:r>
      <w:r>
        <w:rPr>
          <w:spacing w:val="-4"/>
        </w:rPr>
        <w:t>tarareando </w:t>
      </w:r>
      <w:r>
        <w:rPr/>
        <w:t>o </w:t>
      </w:r>
      <w:r>
        <w:rPr>
          <w:spacing w:val="-3"/>
        </w:rPr>
        <w:t>improvisando </w:t>
      </w:r>
      <w:r>
        <w:rPr/>
        <w:t>su </w:t>
      </w:r>
      <w:r>
        <w:rPr>
          <w:spacing w:val="-3"/>
        </w:rPr>
        <w:t>melodía </w:t>
      </w:r>
      <w:r>
        <w:rPr/>
        <w:t>y su texto </w:t>
      </w:r>
      <w:r>
        <w:rPr>
          <w:spacing w:val="-3"/>
        </w:rPr>
        <w:t>ante </w:t>
      </w:r>
      <w:r>
        <w:rPr/>
        <w:t>un </w:t>
      </w:r>
      <w:r>
        <w:rPr>
          <w:spacing w:val="-3"/>
        </w:rPr>
        <w:t>desconocimiento preciso </w:t>
      </w:r>
      <w:r>
        <w:rPr/>
        <w:t>de la </w:t>
      </w:r>
      <w:r>
        <w:rPr>
          <w:spacing w:val="-3"/>
        </w:rPr>
        <w:t>misma. Pero, ¿cuál </w:t>
      </w:r>
      <w:r>
        <w:rPr/>
        <w:t>pudo </w:t>
      </w:r>
      <w:r>
        <w:rPr>
          <w:spacing w:val="-3"/>
        </w:rPr>
        <w:t>ser </w:t>
      </w:r>
      <w:r>
        <w:rPr/>
        <w:t>la </w:t>
      </w:r>
      <w:r>
        <w:rPr>
          <w:spacing w:val="-3"/>
        </w:rPr>
        <w:t>versión </w:t>
      </w:r>
      <w:r>
        <w:rPr/>
        <w:t>de </w:t>
      </w:r>
      <w:r>
        <w:rPr>
          <w:i/>
        </w:rPr>
        <w:t>La </w:t>
      </w:r>
      <w:r>
        <w:rPr>
          <w:i/>
          <w:spacing w:val="-3"/>
        </w:rPr>
        <w:t>Marsellesa </w:t>
      </w:r>
      <w:r>
        <w:rPr/>
        <w:t>que</w:t>
      </w:r>
      <w:r>
        <w:rPr>
          <w:spacing w:val="-7"/>
        </w:rPr>
        <w:t> </w:t>
      </w:r>
      <w:r>
        <w:rPr>
          <w:spacing w:val="-3"/>
        </w:rPr>
        <w:t>cantó</w:t>
      </w:r>
      <w:r>
        <w:rPr>
          <w:spacing w:val="-6"/>
        </w:rPr>
        <w:t> </w:t>
      </w:r>
      <w:r>
        <w:rPr>
          <w:spacing w:val="-3"/>
        </w:rPr>
        <w:t>Miguel</w:t>
      </w:r>
      <w:r>
        <w:rPr>
          <w:spacing w:val="-6"/>
        </w:rPr>
        <w:t> </w:t>
      </w:r>
      <w:r>
        <w:rPr>
          <w:spacing w:val="-3"/>
        </w:rPr>
        <w:t>Fleta</w:t>
      </w:r>
      <w:r>
        <w:rPr>
          <w:spacing w:val="-7"/>
        </w:rPr>
        <w:t> </w:t>
      </w:r>
      <w:r>
        <w:rPr>
          <w:spacing w:val="-3"/>
        </w:rPr>
        <w:t>horas</w:t>
      </w:r>
      <w:r>
        <w:rPr>
          <w:spacing w:val="-6"/>
        </w:rPr>
        <w:t> </w:t>
      </w:r>
      <w:r>
        <w:rPr>
          <w:spacing w:val="-3"/>
        </w:rPr>
        <w:t>antes</w:t>
      </w:r>
      <w:r>
        <w:rPr>
          <w:spacing w:val="-6"/>
        </w:rPr>
        <w:t> </w:t>
      </w:r>
      <w:r>
        <w:rPr/>
        <w:t>de</w:t>
      </w:r>
      <w:r>
        <w:rPr>
          <w:spacing w:val="-7"/>
        </w:rPr>
        <w:t> </w:t>
      </w:r>
      <w:r>
        <w:rPr/>
        <w:t>que</w:t>
      </w:r>
      <w:r>
        <w:rPr>
          <w:spacing w:val="-7"/>
        </w:rPr>
        <w:t> </w:t>
      </w:r>
      <w:r>
        <w:rPr/>
        <w:t>se</w:t>
      </w:r>
      <w:r>
        <w:rPr>
          <w:spacing w:val="-7"/>
        </w:rPr>
        <w:t> </w:t>
      </w:r>
      <w:r>
        <w:rPr>
          <w:spacing w:val="-3"/>
        </w:rPr>
        <w:t>proclamara</w:t>
      </w:r>
      <w:r>
        <w:rPr>
          <w:spacing w:val="-7"/>
        </w:rPr>
        <w:t> </w:t>
      </w:r>
      <w:r>
        <w:rPr/>
        <w:t>la</w:t>
      </w:r>
      <w:r>
        <w:rPr>
          <w:spacing w:val="-7"/>
        </w:rPr>
        <w:t> </w:t>
      </w:r>
      <w:r>
        <w:rPr>
          <w:spacing w:val="-3"/>
        </w:rPr>
        <w:t>República</w:t>
      </w:r>
      <w:r>
        <w:rPr>
          <w:spacing w:val="-7"/>
        </w:rPr>
        <w:t> </w:t>
      </w:r>
      <w:r>
        <w:rPr/>
        <w:t>en</w:t>
      </w:r>
      <w:r>
        <w:rPr>
          <w:spacing w:val="-6"/>
        </w:rPr>
        <w:t> </w:t>
      </w:r>
      <w:r>
        <w:rPr>
          <w:spacing w:val="-3"/>
        </w:rPr>
        <w:t>Madrid?</w:t>
      </w:r>
    </w:p>
    <w:p>
      <w:pPr>
        <w:pStyle w:val="BodyText"/>
        <w:spacing w:before="8"/>
      </w:pPr>
    </w:p>
    <w:p>
      <w:pPr>
        <w:pStyle w:val="BodyText"/>
        <w:spacing w:line="362" w:lineRule="auto"/>
        <w:ind w:left="305" w:right="117" w:firstLine="719"/>
        <w:jc w:val="both"/>
      </w:pPr>
      <w:r>
        <w:rPr/>
        <w:t>Hemos podido documentar una secuencia musical que tiene como protagonista  al citado tenor durante el período que es objeto de nuestro estudio la cual, analizada en sentido temporal inverso, nos conduce, con escaso margen de error, a considerar que la versión</w:t>
      </w:r>
      <w:r>
        <w:rPr>
          <w:spacing w:val="45"/>
        </w:rPr>
        <w:t> </w:t>
      </w:r>
      <w:r>
        <w:rPr/>
        <w:t>de</w:t>
      </w:r>
      <w:r>
        <w:rPr>
          <w:spacing w:val="45"/>
        </w:rPr>
        <w:t> </w:t>
      </w:r>
      <w:r>
        <w:rPr>
          <w:i/>
        </w:rPr>
        <w:t>La</w:t>
      </w:r>
      <w:r>
        <w:rPr>
          <w:i/>
          <w:spacing w:val="45"/>
        </w:rPr>
        <w:t> </w:t>
      </w:r>
      <w:r>
        <w:rPr>
          <w:i/>
        </w:rPr>
        <w:t>Marsellesa</w:t>
      </w:r>
      <w:r>
        <w:rPr>
          <w:i/>
          <w:spacing w:val="47"/>
        </w:rPr>
        <w:t> </w:t>
      </w:r>
      <w:r>
        <w:rPr/>
        <w:t>interpretada</w:t>
      </w:r>
      <w:r>
        <w:rPr>
          <w:spacing w:val="44"/>
        </w:rPr>
        <w:t> </w:t>
      </w:r>
      <w:r>
        <w:rPr/>
        <w:t>por</w:t>
      </w:r>
      <w:r>
        <w:rPr>
          <w:spacing w:val="45"/>
        </w:rPr>
        <w:t> </w:t>
      </w:r>
      <w:r>
        <w:rPr/>
        <w:t>Fleta</w:t>
      </w:r>
      <w:r>
        <w:rPr>
          <w:spacing w:val="44"/>
        </w:rPr>
        <w:t> </w:t>
      </w:r>
      <w:r>
        <w:rPr/>
        <w:t>el</w:t>
      </w:r>
      <w:r>
        <w:rPr>
          <w:spacing w:val="46"/>
        </w:rPr>
        <w:t> </w:t>
      </w:r>
      <w:r>
        <w:rPr/>
        <w:t>día</w:t>
      </w:r>
      <w:r>
        <w:rPr>
          <w:spacing w:val="45"/>
        </w:rPr>
        <w:t> </w:t>
      </w:r>
      <w:r>
        <w:rPr/>
        <w:t>14</w:t>
      </w:r>
      <w:r>
        <w:rPr>
          <w:spacing w:val="45"/>
        </w:rPr>
        <w:t> </w:t>
      </w:r>
      <w:r>
        <w:rPr/>
        <w:t>de</w:t>
      </w:r>
      <w:r>
        <w:rPr>
          <w:spacing w:val="44"/>
        </w:rPr>
        <w:t> </w:t>
      </w:r>
      <w:r>
        <w:rPr/>
        <w:t>abril</w:t>
      </w:r>
      <w:r>
        <w:rPr>
          <w:spacing w:val="46"/>
        </w:rPr>
        <w:t> </w:t>
      </w:r>
      <w:r>
        <w:rPr/>
        <w:t>pertenecía</w:t>
      </w:r>
      <w:r>
        <w:rPr>
          <w:spacing w:val="45"/>
        </w:rPr>
        <w:t> </w:t>
      </w:r>
      <w:r>
        <w:rPr/>
        <w:t>a</w:t>
      </w:r>
      <w:r>
        <w:rPr>
          <w:spacing w:val="42"/>
        </w:rPr>
        <w:t> </w:t>
      </w:r>
      <w:r>
        <w:rPr/>
        <w:t>una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5"/>
        </w:rPr>
      </w:pPr>
      <w:r>
        <w:rPr/>
        <w:pict>
          <v:line style="position:absolute;mso-position-horizontal-relative:page;mso-position-vertical-relative:paragraph;z-index:4864;mso-wrap-distance-left:0;mso-wrap-distance-right:0" from="99.264pt,11.131741pt" to="243.284pt,11.131741pt" stroked="true" strokeweight=".48004pt" strokecolor="#000000">
            <w10:wrap type="topAndBottom"/>
          </v:line>
        </w:pict>
      </w:r>
    </w:p>
    <w:p>
      <w:pPr>
        <w:spacing w:before="37"/>
        <w:ind w:left="1025" w:right="109" w:firstLine="0"/>
        <w:jc w:val="left"/>
        <w:rPr>
          <w:sz w:val="20"/>
        </w:rPr>
      </w:pPr>
      <w:r>
        <w:rPr>
          <w:position w:val="9"/>
          <w:sz w:val="13"/>
        </w:rPr>
        <w:t>490   </w:t>
      </w:r>
      <w:r>
        <w:rPr>
          <w:i/>
          <w:sz w:val="20"/>
        </w:rPr>
        <w:t>Heraldo de Madrid</w:t>
      </w:r>
      <w:r>
        <w:rPr>
          <w:sz w:val="20"/>
        </w:rPr>
        <w:t>, 15-IV-1931, p. 7.</w:t>
      </w:r>
    </w:p>
    <w:p>
      <w:pPr>
        <w:spacing w:after="0"/>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40" w:lineRule="auto" w:before="69"/>
        <w:ind w:left="305" w:right="109"/>
      </w:pPr>
      <w:r>
        <w:rPr/>
        <w:t>zarzuela homónima, cuyos autores de texto y música fueron, respectivamente, Miguel Ramos Carrión y Manuel Fernández Caballero</w:t>
      </w:r>
      <w:r>
        <w:rPr>
          <w:position w:val="10"/>
          <w:sz w:val="16"/>
        </w:rPr>
        <w:t>491</w:t>
      </w:r>
      <w:r>
        <w:rPr/>
        <w:t>.</w:t>
      </w:r>
    </w:p>
    <w:p>
      <w:pPr>
        <w:pStyle w:val="BodyText"/>
        <w:spacing w:before="8"/>
        <w:rPr>
          <w:sz w:val="25"/>
        </w:rPr>
      </w:pPr>
    </w:p>
    <w:p>
      <w:pPr>
        <w:pStyle w:val="BodyText"/>
        <w:spacing w:line="362" w:lineRule="auto" w:before="1"/>
        <w:ind w:left="305" w:right="116" w:firstLine="719"/>
        <w:jc w:val="both"/>
      </w:pPr>
      <w:r>
        <w:rPr/>
        <w:t>Veamos dicha secuencia siguiendo el curso en el que se produjo: pocos días después de que Miguel Fleta cantara </w:t>
      </w:r>
      <w:r>
        <w:rPr>
          <w:i/>
        </w:rPr>
        <w:t>La Marsellesa </w:t>
      </w:r>
      <w:r>
        <w:rPr/>
        <w:t>en la calles de Madrid, el de la proclamación de la República, </w:t>
      </w:r>
      <w:r>
        <w:rPr>
          <w:i/>
        </w:rPr>
        <w:t>La Libertad </w:t>
      </w:r>
      <w:r>
        <w:rPr/>
        <w:t>anunciaba, en su edición del 22 del mismo mes, la organización de diversos actos para recaudar fondos que serían destinados a los más desfarorecidos.</w:t>
      </w:r>
    </w:p>
    <w:p>
      <w:pPr>
        <w:pStyle w:val="BodyText"/>
        <w:spacing w:before="9"/>
      </w:pPr>
    </w:p>
    <w:p>
      <w:pPr>
        <w:pStyle w:val="BodyText"/>
        <w:spacing w:line="242" w:lineRule="auto"/>
        <w:ind w:left="1025" w:right="116" w:firstLine="300"/>
        <w:jc w:val="both"/>
      </w:pPr>
      <w:r>
        <w:rPr/>
        <w:t>Para robustecer la situación económica de las Casas de socorro se hará un llamamiento a la caridad de los vecinos pudientes y se organizarán varios festivales benéficos.</w:t>
      </w:r>
    </w:p>
    <w:p>
      <w:pPr>
        <w:pStyle w:val="BodyText"/>
        <w:spacing w:line="278" w:lineRule="exact" w:before="1"/>
        <w:ind w:left="1025" w:right="115" w:firstLine="300"/>
        <w:jc w:val="both"/>
      </w:pPr>
      <w:r>
        <w:rPr/>
        <w:t>El primero tendrá lugar la semana próxima en un teatro céntrico, con la colaboración del eminente tenor republicano Miguel Fleta, que se ha ofrecido gratuitamente a ser uno de los elementos artísticos del espectáculo. Entre las canciones que cantará figura “La Marsellesa”</w:t>
      </w:r>
      <w:r>
        <w:rPr>
          <w:position w:val="10"/>
          <w:sz w:val="16"/>
        </w:rPr>
        <w:t>492</w:t>
      </w:r>
      <w:r>
        <w:rPr/>
        <w:t>.</w:t>
      </w:r>
    </w:p>
    <w:p>
      <w:pPr>
        <w:pStyle w:val="BodyText"/>
        <w:spacing w:before="2"/>
        <w:rPr>
          <w:sz w:val="36"/>
        </w:rPr>
      </w:pPr>
    </w:p>
    <w:p>
      <w:pPr>
        <w:pStyle w:val="BodyText"/>
        <w:spacing w:line="362" w:lineRule="auto"/>
        <w:ind w:left="305" w:right="115" w:firstLine="719"/>
        <w:jc w:val="both"/>
      </w:pPr>
      <w:r>
        <w:rPr/>
        <w:t>La convocatoria anterior mostraba, además de la sensibilidad social de Miguel Fleta, la popularidad alcanzada por el “tenor republicano” así como la amplia aceptación de la obra señalada, la cual se citaba como uno de los principales atractivos del acto. Ante las expectativas comerciales que este estado de cosas había generado, el sello discográfico </w:t>
      </w:r>
      <w:r>
        <w:rPr>
          <w:i/>
        </w:rPr>
        <w:t>La Voz de su Amo </w:t>
      </w:r>
      <w:r>
        <w:rPr/>
        <w:t>procedió con celeridad a realizar distintas grabaciones, publicitadas en diferentes cabeceras periodísticas.</w:t>
      </w:r>
    </w:p>
    <w:p>
      <w:pPr>
        <w:pStyle w:val="BodyText"/>
        <w:spacing w:before="10"/>
      </w:pPr>
    </w:p>
    <w:p>
      <w:pPr>
        <w:pStyle w:val="BodyText"/>
        <w:spacing w:line="278" w:lineRule="exact"/>
        <w:ind w:left="1025" w:right="119" w:firstLine="300"/>
        <w:jc w:val="both"/>
        <w:rPr>
          <w:sz w:val="16"/>
        </w:rPr>
      </w:pPr>
      <w:r>
        <w:rPr/>
        <w:t>DE PALPITANTE ACTUALIDAD E INTERPRETADOS POR LOS MÁS FAMOSOS ARTISTAS…</w:t>
      </w:r>
      <w:r>
        <w:rPr>
          <w:position w:val="10"/>
          <w:sz w:val="16"/>
        </w:rPr>
        <w:t>493</w:t>
      </w:r>
    </w:p>
    <w:p>
      <w:pPr>
        <w:pStyle w:val="BodyText"/>
        <w:spacing w:line="235" w:lineRule="auto" w:before="202"/>
        <w:ind w:left="1025" w:right="115" w:firstLine="300"/>
        <w:jc w:val="both"/>
      </w:pPr>
      <w:r>
        <w:rPr/>
        <w:t>“La Voz de su Amo”, atenta siempre a todo lo que signifique satisfacer el interés musical del público, presenta ahora esta colección de discos en la que famosos artistas y orquestas renombradas han impresionado himnos y canciones republicanas llenas de patriótico entusiasmo</w:t>
      </w:r>
      <w:r>
        <w:rPr>
          <w:position w:val="10"/>
          <w:sz w:val="16"/>
        </w:rPr>
        <w:t>494</w:t>
      </w:r>
      <w:r>
        <w:rPr/>
        <w:t>.</w:t>
      </w:r>
    </w:p>
    <w:p>
      <w:pPr>
        <w:pStyle w:val="BodyText"/>
        <w:spacing w:before="7"/>
        <w:rPr>
          <w:sz w:val="22"/>
        </w:rPr>
      </w:pPr>
      <w:r>
        <w:rPr/>
        <w:pict>
          <v:line style="position:absolute;mso-position-horizontal-relative:page;mso-position-vertical-relative:paragraph;z-index:4888;mso-wrap-distance-left:0;mso-wrap-distance-right:0" from="99.264pt,15.216226pt" to="243.284pt,15.216226pt" stroked="true" strokeweight=".47998pt" strokecolor="#000000">
            <w10:wrap type="topAndBottom"/>
          </v:line>
        </w:pict>
      </w:r>
    </w:p>
    <w:p>
      <w:pPr>
        <w:spacing w:line="247" w:lineRule="auto" w:before="38"/>
        <w:ind w:left="305" w:right="112" w:firstLine="719"/>
        <w:jc w:val="both"/>
        <w:rPr>
          <w:sz w:val="20"/>
        </w:rPr>
      </w:pPr>
      <w:r>
        <w:rPr>
          <w:position w:val="9"/>
          <w:sz w:val="13"/>
        </w:rPr>
        <w:t>491 </w:t>
      </w:r>
      <w:r>
        <w:rPr>
          <w:spacing w:val="-5"/>
          <w:sz w:val="20"/>
        </w:rPr>
        <w:t>RAMOS CARRIÓN, Miguel, </w:t>
      </w:r>
      <w:r>
        <w:rPr>
          <w:i/>
          <w:spacing w:val="-3"/>
          <w:sz w:val="20"/>
        </w:rPr>
        <w:t>La </w:t>
      </w:r>
      <w:r>
        <w:rPr>
          <w:i/>
          <w:spacing w:val="-5"/>
          <w:sz w:val="20"/>
        </w:rPr>
        <w:t>Marsellesa </w:t>
      </w:r>
      <w:r>
        <w:rPr>
          <w:spacing w:val="-5"/>
          <w:sz w:val="20"/>
        </w:rPr>
        <w:t>(Zarzuela histórica </w:t>
      </w:r>
      <w:r>
        <w:rPr>
          <w:spacing w:val="-3"/>
          <w:sz w:val="20"/>
        </w:rPr>
        <w:t>en </w:t>
      </w:r>
      <w:r>
        <w:rPr>
          <w:spacing w:val="-4"/>
          <w:sz w:val="20"/>
        </w:rPr>
        <w:t>tres actos </w:t>
      </w:r>
      <w:r>
        <w:rPr>
          <w:sz w:val="20"/>
        </w:rPr>
        <w:t>y </w:t>
      </w:r>
      <w:r>
        <w:rPr>
          <w:spacing w:val="-3"/>
          <w:sz w:val="20"/>
        </w:rPr>
        <w:t>en </w:t>
      </w:r>
      <w:r>
        <w:rPr>
          <w:spacing w:val="-5"/>
          <w:sz w:val="20"/>
        </w:rPr>
        <w:t>verso), </w:t>
      </w:r>
      <w:r>
        <w:rPr>
          <w:spacing w:val="-4"/>
          <w:sz w:val="20"/>
        </w:rPr>
        <w:t>Col. La </w:t>
      </w:r>
      <w:r>
        <w:rPr>
          <w:spacing w:val="-5"/>
          <w:sz w:val="20"/>
        </w:rPr>
        <w:t>Novela </w:t>
      </w:r>
      <w:r>
        <w:rPr>
          <w:spacing w:val="-4"/>
          <w:sz w:val="20"/>
        </w:rPr>
        <w:t>Teatral, </w:t>
      </w:r>
      <w:r>
        <w:rPr>
          <w:spacing w:val="-5"/>
          <w:sz w:val="20"/>
        </w:rPr>
        <w:t>Año </w:t>
      </w:r>
      <w:r>
        <w:rPr>
          <w:spacing w:val="-3"/>
          <w:sz w:val="20"/>
        </w:rPr>
        <w:t>III, </w:t>
      </w:r>
      <w:r>
        <w:rPr>
          <w:spacing w:val="-4"/>
          <w:sz w:val="20"/>
        </w:rPr>
        <w:t>Madrid </w:t>
      </w:r>
      <w:r>
        <w:rPr>
          <w:sz w:val="20"/>
        </w:rPr>
        <w:t>(1 de </w:t>
      </w:r>
      <w:r>
        <w:rPr>
          <w:spacing w:val="-5"/>
          <w:sz w:val="20"/>
        </w:rPr>
        <w:t>septiembre </w:t>
      </w:r>
      <w:r>
        <w:rPr>
          <w:sz w:val="20"/>
        </w:rPr>
        <w:t>de </w:t>
      </w:r>
      <w:r>
        <w:rPr>
          <w:spacing w:val="-4"/>
          <w:sz w:val="20"/>
        </w:rPr>
        <w:t>1918), n.º </w:t>
      </w:r>
      <w:r>
        <w:rPr>
          <w:spacing w:val="-3"/>
          <w:sz w:val="20"/>
        </w:rPr>
        <w:t>90. </w:t>
      </w:r>
      <w:r>
        <w:rPr>
          <w:spacing w:val="-5"/>
          <w:sz w:val="20"/>
        </w:rPr>
        <w:t>Consúltese Anexo Documental </w:t>
      </w:r>
      <w:r>
        <w:rPr>
          <w:spacing w:val="-4"/>
          <w:sz w:val="20"/>
        </w:rPr>
        <w:t>(Doc. </w:t>
      </w:r>
      <w:r>
        <w:rPr>
          <w:spacing w:val="-3"/>
          <w:sz w:val="20"/>
        </w:rPr>
        <w:t>II).</w:t>
      </w:r>
    </w:p>
    <w:p>
      <w:pPr>
        <w:spacing w:line="231" w:lineRule="exact" w:before="0"/>
        <w:ind w:left="305" w:right="0" w:firstLine="719"/>
        <w:jc w:val="both"/>
        <w:rPr>
          <w:sz w:val="20"/>
        </w:rPr>
      </w:pPr>
      <w:r>
        <w:rPr>
          <w:position w:val="9"/>
          <w:sz w:val="13"/>
        </w:rPr>
        <w:t>492   </w:t>
      </w:r>
      <w:r>
        <w:rPr>
          <w:i/>
          <w:sz w:val="20"/>
        </w:rPr>
        <w:t>La  Libertad</w:t>
      </w:r>
      <w:r>
        <w:rPr>
          <w:sz w:val="20"/>
        </w:rPr>
        <w:t>,  22-IV-1931,  p.  4.  </w:t>
      </w:r>
      <w:r>
        <w:rPr>
          <w:i/>
          <w:sz w:val="20"/>
        </w:rPr>
        <w:t>Voz  Española</w:t>
      </w:r>
      <w:r>
        <w:rPr>
          <w:sz w:val="20"/>
        </w:rPr>
        <w:t>,  publicación  editada  en  Filipinas, recogía</w:t>
      </w:r>
    </w:p>
    <w:p>
      <w:pPr>
        <w:spacing w:line="247" w:lineRule="auto" w:before="7"/>
        <w:ind w:left="305" w:right="122" w:firstLine="0"/>
        <w:jc w:val="both"/>
        <w:rPr>
          <w:sz w:val="20"/>
        </w:rPr>
      </w:pPr>
      <w:r>
        <w:rPr>
          <w:sz w:val="20"/>
        </w:rPr>
        <w:t>diversas convocatorias de actos en ciudades españolas, una de ellas referida a la función que tendría lugar en Santander: “Esta noche se celebrará en el Casino del Sardinero una función benéfica, tomando parte en ella el tenor Fleta”. </w:t>
      </w:r>
      <w:r>
        <w:rPr>
          <w:i/>
          <w:sz w:val="20"/>
        </w:rPr>
        <w:t>Voz Española</w:t>
      </w:r>
      <w:r>
        <w:rPr>
          <w:sz w:val="20"/>
        </w:rPr>
        <w:t>, 19-IX-1931, p. 12.</w:t>
      </w:r>
    </w:p>
    <w:p>
      <w:pPr>
        <w:spacing w:line="222" w:lineRule="exact" w:before="0"/>
        <w:ind w:left="1025" w:right="109" w:firstLine="0"/>
        <w:jc w:val="left"/>
        <w:rPr>
          <w:sz w:val="20"/>
        </w:rPr>
      </w:pPr>
      <w:r>
        <w:rPr>
          <w:position w:val="9"/>
          <w:sz w:val="13"/>
        </w:rPr>
        <w:t>493 </w:t>
      </w:r>
      <w:r>
        <w:rPr>
          <w:sz w:val="20"/>
        </w:rPr>
        <w:t>En mayúsculas en el original.</w:t>
      </w:r>
    </w:p>
    <w:p>
      <w:pPr>
        <w:spacing w:line="238" w:lineRule="exact" w:before="12"/>
        <w:ind w:left="305" w:right="116" w:firstLine="719"/>
        <w:jc w:val="both"/>
        <w:rPr>
          <w:sz w:val="20"/>
        </w:rPr>
      </w:pPr>
      <w:r>
        <w:rPr>
          <w:position w:val="9"/>
          <w:sz w:val="13"/>
        </w:rPr>
        <w:t>494 </w:t>
      </w:r>
      <w:r>
        <w:rPr>
          <w:i/>
          <w:sz w:val="20"/>
        </w:rPr>
        <w:t>Heraldo de Madrid</w:t>
      </w:r>
      <w:r>
        <w:rPr>
          <w:sz w:val="20"/>
        </w:rPr>
        <w:t>, 26-V-1931, p. 15. Tres días después de publicar este anuncio, el mismo medio insertó otro con el significativo título de “Oiga en su casa los himnos populares, las canciones patrióticas  más  brillantes”.  </w:t>
      </w:r>
      <w:r>
        <w:rPr>
          <w:i/>
          <w:sz w:val="20"/>
        </w:rPr>
        <w:t>Heraldo  de  Madrid</w:t>
      </w:r>
      <w:r>
        <w:rPr>
          <w:sz w:val="20"/>
        </w:rPr>
        <w:t>,  29-V-1931,  p.  5.  </w:t>
      </w:r>
      <w:r>
        <w:rPr>
          <w:i/>
          <w:sz w:val="20"/>
        </w:rPr>
        <w:t>Ahora  </w:t>
      </w:r>
      <w:r>
        <w:rPr>
          <w:sz w:val="20"/>
        </w:rPr>
        <w:t>incluyó,  días  más     tarde,</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55" w:lineRule="auto" w:before="69"/>
        <w:ind w:left="305" w:right="114" w:firstLine="719"/>
        <w:jc w:val="both"/>
      </w:pPr>
      <w:r>
        <w:rPr/>
        <w:t>Ocupaba el primer lugar el disco con las versiones de </w:t>
      </w:r>
      <w:r>
        <w:rPr>
          <w:i/>
        </w:rPr>
        <w:t>La Marsellesa </w:t>
      </w:r>
      <w:r>
        <w:rPr/>
        <w:t>y del  </w:t>
      </w:r>
      <w:r>
        <w:rPr>
          <w:i/>
        </w:rPr>
        <w:t>Himno de Riego </w:t>
      </w:r>
      <w:r>
        <w:rPr/>
        <w:t>en la interpretación de Miguel Fleta</w:t>
      </w:r>
      <w:r>
        <w:rPr>
          <w:position w:val="10"/>
          <w:sz w:val="16"/>
        </w:rPr>
        <w:t>495</w:t>
      </w:r>
      <w:r>
        <w:rPr/>
        <w:t>. </w:t>
      </w:r>
      <w:r>
        <w:rPr>
          <w:spacing w:val="-3"/>
        </w:rPr>
        <w:t>La </w:t>
      </w:r>
      <w:r>
        <w:rPr/>
        <w:t>información impresa, referida al primero de los himnos, era muy precisa en cuanto a la autoría de la versión grabada: “Claude Rouget de </w:t>
      </w:r>
      <w:r>
        <w:rPr>
          <w:spacing w:val="-3"/>
        </w:rPr>
        <w:t>L'Isle, </w:t>
      </w:r>
      <w:r>
        <w:rPr/>
        <w:t>Manuel Fernández Caballero”</w:t>
      </w:r>
      <w:r>
        <w:rPr>
          <w:position w:val="10"/>
          <w:sz w:val="16"/>
        </w:rPr>
        <w:t>496</w:t>
      </w:r>
      <w:r>
        <w:rPr/>
        <w:t>. El primero de los nombres correspondía al compositor de la obra original </w:t>
      </w:r>
      <w:r>
        <w:rPr>
          <w:spacing w:val="-4"/>
        </w:rPr>
        <w:t>y, </w:t>
      </w:r>
      <w:r>
        <w:rPr/>
        <w:t>el segundo, al autor de la versión en castellano de </w:t>
      </w:r>
      <w:r>
        <w:rPr>
          <w:i/>
        </w:rPr>
        <w:t>La Marsellesa</w:t>
      </w:r>
      <w:r>
        <w:rPr/>
        <w:t>, realizada como parte de la música escrita para</w:t>
      </w:r>
      <w:r>
        <w:rPr>
          <w:spacing w:val="-14"/>
        </w:rPr>
        <w:t> </w:t>
      </w:r>
      <w:r>
        <w:rPr/>
        <w:t>la zarzuela </w:t>
      </w:r>
      <w:r>
        <w:rPr>
          <w:spacing w:val="-4"/>
        </w:rPr>
        <w:t>ya</w:t>
      </w:r>
      <w:r>
        <w:rPr>
          <w:spacing w:val="-6"/>
        </w:rPr>
        <w:t> </w:t>
      </w:r>
      <w:r>
        <w:rPr/>
        <w:t>mencionada.</w:t>
      </w:r>
    </w:p>
    <w:p>
      <w:pPr>
        <w:pStyle w:val="BodyText"/>
        <w:spacing w:before="5"/>
        <w:rPr>
          <w:sz w:val="25"/>
        </w:rPr>
      </w:pPr>
    </w:p>
    <w:p>
      <w:pPr>
        <w:pStyle w:val="BodyText"/>
        <w:spacing w:line="357" w:lineRule="auto"/>
        <w:ind w:left="305" w:right="113" w:firstLine="719"/>
        <w:jc w:val="both"/>
      </w:pPr>
      <w:r>
        <w:rPr/>
        <w:t>En enero de 1932, tan solo seis meses después de que se publicitara esta edición, se comercializó de nuevo dicha obra aunque interpretada por el barítono José Luis Lloret. La información impresa incorporaba, ahora sí, información detallada de las autorías de texto y música de dicha versión: “La Marsellesa. Himno M. Ramos Carrión [texto] y M.F. Caballero [música]”</w:t>
      </w:r>
      <w:r>
        <w:rPr>
          <w:position w:val="10"/>
          <w:sz w:val="16"/>
        </w:rPr>
        <w:t>497</w:t>
      </w:r>
      <w:r>
        <w:rPr/>
        <w:t>.</w:t>
      </w:r>
    </w:p>
    <w:p>
      <w:pPr>
        <w:pStyle w:val="BodyText"/>
        <w:spacing w:before="11"/>
        <w:rPr>
          <w:sz w:val="23"/>
        </w:rPr>
      </w:pPr>
    </w:p>
    <w:p>
      <w:pPr>
        <w:pStyle w:val="BodyText"/>
        <w:spacing w:line="362" w:lineRule="auto"/>
        <w:ind w:left="305" w:right="114" w:firstLine="719"/>
        <w:jc w:val="both"/>
      </w:pPr>
      <w:r>
        <w:rPr/>
        <w:t>El 14 de abril, la participación accidental de Miguel Fleta entonando </w:t>
      </w:r>
      <w:r>
        <w:rPr>
          <w:i/>
        </w:rPr>
        <w:t>La </w:t>
      </w:r>
      <w:r>
        <w:rPr>
          <w:i/>
        </w:rPr>
        <w:t>Marsellesa </w:t>
      </w:r>
      <w:r>
        <w:rPr/>
        <w:t>en las calles de Madrid le había granjeado el favor popular </w:t>
      </w:r>
      <w:r>
        <w:rPr>
          <w:spacing w:val="-4"/>
        </w:rPr>
        <w:t>y,</w:t>
      </w:r>
      <w:r>
        <w:rPr>
          <w:spacing w:val="52"/>
        </w:rPr>
        <w:t> </w:t>
      </w:r>
      <w:r>
        <w:rPr/>
        <w:t>en consecuencia, se habían encadenado, en torno a su figura, dos importantes acontecimientos artísticos: el primero de ellos, la actuación benéfica citada para la que  se anunciaba la interpetación del himno mencionado (la información se publicó el 22 de abril) </w:t>
      </w:r>
      <w:r>
        <w:rPr>
          <w:spacing w:val="-4"/>
        </w:rPr>
        <w:t>y, </w:t>
      </w:r>
      <w:r>
        <w:rPr/>
        <w:t>el segundo, la grabación discográfica del mismo (el primer anuncio comercial que conocemos es del 25 de</w:t>
      </w:r>
      <w:r>
        <w:rPr>
          <w:spacing w:val="-15"/>
        </w:rPr>
        <w:t> </w:t>
      </w:r>
      <w:r>
        <w:rPr/>
        <w:t>mayo).</w:t>
      </w:r>
    </w:p>
    <w:p>
      <w:pPr>
        <w:pStyle w:val="BodyText"/>
        <w:spacing w:before="8"/>
      </w:pPr>
    </w:p>
    <w:p>
      <w:pPr>
        <w:pStyle w:val="BodyText"/>
        <w:spacing w:line="362" w:lineRule="auto"/>
        <w:ind w:left="305" w:right="113" w:firstLine="719"/>
        <w:jc w:val="both"/>
      </w:pPr>
      <w:r>
        <w:rPr/>
        <w:t>Consideramos que las tres fechas anteriores, 14 de abril, 22 del mismo mes y 25 de mayo, se encontrarían estrechamente vinculadas en la agenda de Miguel Fleta con la interpretación de </w:t>
      </w:r>
      <w:r>
        <w:rPr>
          <w:i/>
        </w:rPr>
        <w:t>La Marsellesa </w:t>
      </w:r>
      <w:r>
        <w:rPr/>
        <w:t>según la versión de Ramos Carrión y Fernández Caballero.  Esta  versión  tuvo  su  origen  en  la  zarzuela  que  los  dos  autores   habían</w:t>
      </w:r>
    </w:p>
    <w:p>
      <w:pPr>
        <w:pStyle w:val="BodyText"/>
        <w:spacing w:before="6"/>
      </w:pPr>
      <w:r>
        <w:rPr/>
        <w:pict>
          <v:line style="position:absolute;mso-position-horizontal-relative:page;mso-position-vertical-relative:paragraph;z-index:4912;mso-wrap-distance-left:0;mso-wrap-distance-right:0" from="99.264pt,16.396849pt" to="524.524pt,16.396849pt" stroked="true" strokeweight=".60004pt" strokecolor="#000000">
            <w10:wrap type="topAndBottom"/>
          </v:line>
        </w:pict>
      </w:r>
    </w:p>
    <w:p>
      <w:pPr>
        <w:spacing w:before="82"/>
        <w:ind w:left="305" w:right="109" w:firstLine="0"/>
        <w:jc w:val="left"/>
        <w:rPr>
          <w:sz w:val="20"/>
        </w:rPr>
      </w:pPr>
      <w:r>
        <w:rPr>
          <w:sz w:val="20"/>
        </w:rPr>
        <w:t>publicidad con alguna de estas grabaciones, </w:t>
      </w:r>
      <w:r>
        <w:rPr>
          <w:i/>
          <w:sz w:val="20"/>
        </w:rPr>
        <w:t>La Marsellesa </w:t>
      </w:r>
      <w:r>
        <w:rPr>
          <w:sz w:val="20"/>
        </w:rPr>
        <w:t>interpretada por Fleta entre ellas. Véase</w:t>
      </w:r>
    </w:p>
    <w:p>
      <w:pPr>
        <w:spacing w:line="221" w:lineRule="exact" w:before="7"/>
        <w:ind w:left="305" w:right="109" w:firstLine="0"/>
        <w:jc w:val="left"/>
        <w:rPr>
          <w:sz w:val="20"/>
        </w:rPr>
      </w:pPr>
      <w:r>
        <w:rPr>
          <w:i/>
          <w:sz w:val="20"/>
        </w:rPr>
        <w:t>Ahora</w:t>
      </w:r>
      <w:r>
        <w:rPr>
          <w:sz w:val="20"/>
        </w:rPr>
        <w:t>, 6-VI-1931, p. 8.</w:t>
      </w:r>
    </w:p>
    <w:p>
      <w:pPr>
        <w:spacing w:line="238" w:lineRule="exact" w:before="12"/>
        <w:ind w:left="305" w:right="119" w:firstLine="719"/>
        <w:jc w:val="both"/>
        <w:rPr>
          <w:sz w:val="20"/>
        </w:rPr>
      </w:pPr>
      <w:r>
        <w:rPr>
          <w:position w:val="9"/>
          <w:sz w:val="13"/>
        </w:rPr>
        <w:t>495 </w:t>
      </w:r>
      <w:r>
        <w:rPr>
          <w:sz w:val="20"/>
        </w:rPr>
        <w:t>Figuraban a continuación, en la citada página publicitaria, otras grabaciones con obras de signo republicano. Consúltense </w:t>
      </w:r>
      <w:r>
        <w:rPr>
          <w:i/>
          <w:sz w:val="20"/>
        </w:rPr>
        <w:t>Heraldo de Madrid</w:t>
      </w:r>
      <w:r>
        <w:rPr>
          <w:sz w:val="20"/>
        </w:rPr>
        <w:t>, 26-V-1931, p. 15, y </w:t>
      </w:r>
      <w:r>
        <w:rPr>
          <w:i/>
          <w:sz w:val="20"/>
        </w:rPr>
        <w:t>Ahora</w:t>
      </w:r>
      <w:r>
        <w:rPr>
          <w:sz w:val="20"/>
        </w:rPr>
        <w:t>, 6-VI-1931, p. 8.</w:t>
      </w:r>
    </w:p>
    <w:p>
      <w:pPr>
        <w:spacing w:line="238" w:lineRule="exact" w:before="0"/>
        <w:ind w:left="305" w:right="118" w:firstLine="719"/>
        <w:jc w:val="both"/>
        <w:rPr>
          <w:sz w:val="20"/>
        </w:rPr>
      </w:pPr>
      <w:r>
        <w:rPr>
          <w:position w:val="9"/>
          <w:sz w:val="13"/>
        </w:rPr>
        <w:t>496 </w:t>
      </w:r>
      <w:r>
        <w:rPr>
          <w:i/>
          <w:sz w:val="20"/>
        </w:rPr>
        <w:t>La Marsellesa. Himno de </w:t>
      </w:r>
      <w:r>
        <w:rPr>
          <w:i/>
          <w:spacing w:val="3"/>
          <w:sz w:val="20"/>
        </w:rPr>
        <w:t>Riego</w:t>
      </w:r>
      <w:r>
        <w:rPr>
          <w:spacing w:val="3"/>
          <w:sz w:val="20"/>
        </w:rPr>
        <w:t>, </w:t>
      </w:r>
      <w:r>
        <w:rPr>
          <w:spacing w:val="2"/>
          <w:sz w:val="20"/>
        </w:rPr>
        <w:t>[grabación </w:t>
      </w:r>
      <w:r>
        <w:rPr>
          <w:sz w:val="20"/>
        </w:rPr>
        <w:t>sonora, disco 78 rpm], Compañía del  Gramófono, (n.º DA </w:t>
      </w:r>
      <w:r>
        <w:rPr>
          <w:spacing w:val="2"/>
          <w:sz w:val="20"/>
        </w:rPr>
        <w:t>1203), Miguel </w:t>
      </w:r>
      <w:r>
        <w:rPr>
          <w:sz w:val="20"/>
        </w:rPr>
        <w:t>Fleta (tenor) y coro acomp. de </w:t>
      </w:r>
      <w:r>
        <w:rPr>
          <w:spacing w:val="2"/>
          <w:sz w:val="20"/>
        </w:rPr>
        <w:t>orq. bajo </w:t>
      </w:r>
      <w:r>
        <w:rPr>
          <w:sz w:val="20"/>
        </w:rPr>
        <w:t>la </w:t>
      </w:r>
      <w:r>
        <w:rPr>
          <w:spacing w:val="2"/>
          <w:sz w:val="20"/>
        </w:rPr>
        <w:t>direc. </w:t>
      </w:r>
      <w:r>
        <w:rPr>
          <w:spacing w:val="4"/>
          <w:sz w:val="20"/>
        </w:rPr>
        <w:t>[</w:t>
      </w:r>
      <w:r>
        <w:rPr>
          <w:i/>
          <w:spacing w:val="4"/>
          <w:sz w:val="20"/>
        </w:rPr>
        <w:t>sic</w:t>
      </w:r>
      <w:r>
        <w:rPr>
          <w:spacing w:val="4"/>
          <w:sz w:val="20"/>
        </w:rPr>
        <w:t>] </w:t>
      </w:r>
      <w:r>
        <w:rPr>
          <w:sz w:val="20"/>
        </w:rPr>
        <w:t>del maestro Gelabert, </w:t>
      </w:r>
      <w:r>
        <w:rPr>
          <w:spacing w:val="2"/>
          <w:sz w:val="20"/>
        </w:rPr>
        <w:t>Barcelona,</w:t>
      </w:r>
      <w:r>
        <w:rPr>
          <w:spacing w:val="21"/>
          <w:sz w:val="20"/>
        </w:rPr>
        <w:t> </w:t>
      </w:r>
      <w:r>
        <w:rPr>
          <w:spacing w:val="2"/>
          <w:sz w:val="20"/>
        </w:rPr>
        <w:t>1931.</w:t>
      </w:r>
    </w:p>
    <w:p>
      <w:pPr>
        <w:spacing w:line="238" w:lineRule="exact" w:before="0"/>
        <w:ind w:left="305" w:right="114" w:firstLine="719"/>
        <w:jc w:val="both"/>
        <w:rPr>
          <w:sz w:val="20"/>
        </w:rPr>
      </w:pPr>
      <w:r>
        <w:rPr>
          <w:color w:val="003300"/>
          <w:position w:val="9"/>
          <w:sz w:val="13"/>
        </w:rPr>
        <w:t>497 </w:t>
      </w:r>
      <w:r>
        <w:rPr>
          <w:sz w:val="20"/>
        </w:rPr>
        <w:t>José Luis Lloret (barítono), coro y acomp. de orq. [</w:t>
      </w:r>
      <w:r>
        <w:rPr>
          <w:i/>
          <w:sz w:val="20"/>
        </w:rPr>
        <w:t>sic</w:t>
      </w:r>
      <w:r>
        <w:rPr>
          <w:sz w:val="20"/>
        </w:rPr>
        <w:t>], </w:t>
      </w:r>
      <w:r>
        <w:rPr>
          <w:i/>
          <w:sz w:val="20"/>
        </w:rPr>
        <w:t>La Marsellesa. Himno de Riego</w:t>
      </w:r>
      <w:r>
        <w:rPr>
          <w:sz w:val="20"/>
        </w:rPr>
        <w:t>, [Disco 78 rpm], s.l., Barcelona, Compañía del Gramófono, (AE 3583 Disco), 1932. Hubo otras muchas grabaciones posteriores de </w:t>
      </w:r>
      <w:r>
        <w:rPr>
          <w:i/>
          <w:sz w:val="20"/>
        </w:rPr>
        <w:t>La Marsellesa </w:t>
      </w:r>
      <w:r>
        <w:rPr>
          <w:sz w:val="20"/>
        </w:rPr>
        <w:t>cuya relación sería en exceso prolija.</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5" w:lineRule="auto" w:before="69"/>
        <w:ind w:left="305" w:right="115"/>
        <w:jc w:val="both"/>
      </w:pPr>
      <w:r>
        <w:rPr/>
        <w:t>estrenado, con gran éxito de público, en el Teatro de la Zarzuela de Madrid, el 2 de febrero de 1876</w:t>
      </w:r>
      <w:r>
        <w:rPr>
          <w:position w:val="10"/>
          <w:sz w:val="16"/>
        </w:rPr>
        <w:t>498</w:t>
      </w:r>
      <w:r>
        <w:rPr/>
        <w:t>. El primero era el autor del libreto y el segundo, de la adaptación musical de la partitura original de Rouget de Lisle al contexto del teatro lírico hispano así como del resto de las partes musicales de la zarzuela.</w:t>
      </w:r>
    </w:p>
    <w:p>
      <w:pPr>
        <w:pStyle w:val="BodyText"/>
        <w:spacing w:before="4"/>
        <w:rPr>
          <w:sz w:val="25"/>
        </w:rPr>
      </w:pPr>
    </w:p>
    <w:p>
      <w:pPr>
        <w:pStyle w:val="BodyText"/>
        <w:spacing w:line="357" w:lineRule="auto" w:before="1"/>
        <w:ind w:left="305" w:right="114" w:firstLine="719"/>
        <w:jc w:val="both"/>
      </w:pPr>
      <w:r>
        <w:rPr/>
        <w:t>Entre los personajes protagonistas de la obra estrenada en 1876 se encontraba el de Rouget de Lisle (escrito para la voz de tenor, la de Fleta), autor de la partitura que se había tomado como referencia para el título de esta zarzuela</w:t>
      </w:r>
      <w:r>
        <w:rPr>
          <w:position w:val="10"/>
          <w:sz w:val="16"/>
        </w:rPr>
        <w:t>499 </w:t>
      </w:r>
      <w:r>
        <w:rPr/>
        <w:t>quien, en el cuadro segundo del primer acto, entonaba dicho himno según el texto escrito por  Ramos Carrión en la versión musical de Fernández Caballero.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4936;mso-wrap-distance-left:0;mso-wrap-distance-right:0" from="99.264pt,10.323396pt" to="243.284pt,10.323396pt" stroked="true" strokeweight=".48001pt" strokecolor="#000000">
            <w10:wrap type="topAndBottom"/>
          </v:line>
        </w:pict>
      </w:r>
    </w:p>
    <w:p>
      <w:pPr>
        <w:spacing w:line="247" w:lineRule="auto" w:before="38"/>
        <w:ind w:left="305" w:right="116" w:firstLine="719"/>
        <w:jc w:val="both"/>
        <w:rPr>
          <w:sz w:val="20"/>
        </w:rPr>
      </w:pPr>
      <w:r>
        <w:rPr>
          <w:position w:val="9"/>
          <w:sz w:val="13"/>
        </w:rPr>
        <w:t>498 </w:t>
      </w:r>
      <w:r>
        <w:rPr>
          <w:sz w:val="20"/>
        </w:rPr>
        <w:t>Con frecuencia se da como fecha de su estreno el 1 de febrero, dato que es erróneo, puesto  que la función prevista para ese día, tras sucesivos aplazamientos, se pospuso al día siguiente. Encontramos este error en GÓMEZ GARCÍA, Julio, “Biografía de Manuel Fernández Caballero”, en VV.AA., </w:t>
      </w:r>
      <w:r>
        <w:rPr>
          <w:i/>
          <w:sz w:val="20"/>
        </w:rPr>
        <w:t>Manuel Fernández Caballero</w:t>
      </w:r>
      <w:r>
        <w:rPr>
          <w:sz w:val="20"/>
        </w:rPr>
        <w:t>. </w:t>
      </w:r>
      <w:r>
        <w:rPr>
          <w:i/>
          <w:sz w:val="20"/>
        </w:rPr>
        <w:t>Un músico murciano para la historia</w:t>
      </w:r>
      <w:r>
        <w:rPr>
          <w:sz w:val="20"/>
        </w:rPr>
        <w:t>, Murcia, Real Academia de Bellas Artes de Santa María de la Arrixaca, 2006, p. 486, y en IBERNI, Luis G., “La Marsellesa. Zarzuela histórica en tres actos”, en </w:t>
      </w:r>
      <w:r>
        <w:rPr>
          <w:i/>
          <w:sz w:val="20"/>
        </w:rPr>
        <w:t>Diccionario de la Zarzuela</w:t>
      </w:r>
      <w:r>
        <w:rPr>
          <w:sz w:val="20"/>
        </w:rPr>
        <w:t>. </w:t>
      </w:r>
      <w:r>
        <w:rPr>
          <w:i/>
          <w:sz w:val="20"/>
        </w:rPr>
        <w:t>España e Hispanoamérica</w:t>
      </w:r>
      <w:r>
        <w:rPr>
          <w:sz w:val="20"/>
        </w:rPr>
        <w:t>, vol. II, Madrid, ICCMU, 2006, p. 198. El </w:t>
      </w:r>
      <w:r>
        <w:rPr>
          <w:i/>
          <w:sz w:val="20"/>
        </w:rPr>
        <w:t>Boletín de Loterías y de Toros</w:t>
      </w:r>
      <w:r>
        <w:rPr>
          <w:sz w:val="20"/>
        </w:rPr>
        <w:t>, 31-I-1876, p. 3, anunciaba el estreno de la zarzuela para el día 1 de febrero; el </w:t>
      </w:r>
      <w:r>
        <w:rPr>
          <w:i/>
          <w:sz w:val="20"/>
        </w:rPr>
        <w:t>Diario oficial de avisos de Madrid</w:t>
      </w:r>
      <w:r>
        <w:rPr>
          <w:sz w:val="20"/>
        </w:rPr>
        <w:t>, 01-II-1876, p. 4, apuntaba que el  1 no había función aunque insertaba el anuncio del estreno; y, finalmente, </w:t>
      </w:r>
      <w:r>
        <w:rPr>
          <w:i/>
          <w:sz w:val="20"/>
        </w:rPr>
        <w:t>La Iberia</w:t>
      </w:r>
      <w:r>
        <w:rPr>
          <w:sz w:val="20"/>
        </w:rPr>
        <w:t>, 02-II-1876, p. 3, confirmaba</w:t>
      </w:r>
      <w:r>
        <w:rPr>
          <w:spacing w:val="-4"/>
          <w:sz w:val="20"/>
        </w:rPr>
        <w:t> </w:t>
      </w:r>
      <w:r>
        <w:rPr>
          <w:sz w:val="20"/>
        </w:rPr>
        <w:t>el</w:t>
      </w:r>
      <w:r>
        <w:rPr>
          <w:spacing w:val="-5"/>
          <w:sz w:val="20"/>
        </w:rPr>
        <w:t> </w:t>
      </w:r>
      <w:r>
        <w:rPr>
          <w:sz w:val="20"/>
        </w:rPr>
        <w:t>estreno</w:t>
      </w:r>
      <w:r>
        <w:rPr>
          <w:spacing w:val="-4"/>
          <w:sz w:val="20"/>
        </w:rPr>
        <w:t> </w:t>
      </w:r>
      <w:r>
        <w:rPr>
          <w:sz w:val="20"/>
        </w:rPr>
        <w:t>de</w:t>
      </w:r>
      <w:r>
        <w:rPr>
          <w:spacing w:val="-4"/>
          <w:sz w:val="20"/>
        </w:rPr>
        <w:t> </w:t>
      </w:r>
      <w:r>
        <w:rPr>
          <w:sz w:val="20"/>
        </w:rPr>
        <w:t>la</w:t>
      </w:r>
      <w:r>
        <w:rPr>
          <w:spacing w:val="-4"/>
          <w:sz w:val="20"/>
        </w:rPr>
        <w:t> </w:t>
      </w:r>
      <w:r>
        <w:rPr>
          <w:sz w:val="20"/>
        </w:rPr>
        <w:t>zarzuela</w:t>
      </w:r>
      <w:r>
        <w:rPr>
          <w:spacing w:val="-2"/>
          <w:sz w:val="20"/>
        </w:rPr>
        <w:t> </w:t>
      </w:r>
      <w:r>
        <w:rPr>
          <w:i/>
          <w:sz w:val="20"/>
        </w:rPr>
        <w:t>La</w:t>
      </w:r>
      <w:r>
        <w:rPr>
          <w:i/>
          <w:spacing w:val="-4"/>
          <w:sz w:val="20"/>
        </w:rPr>
        <w:t> </w:t>
      </w:r>
      <w:r>
        <w:rPr>
          <w:i/>
          <w:sz w:val="20"/>
        </w:rPr>
        <w:t>Marsellesa</w:t>
      </w:r>
      <w:r>
        <w:rPr>
          <w:i/>
          <w:spacing w:val="-3"/>
          <w:sz w:val="20"/>
        </w:rPr>
        <w:t> </w:t>
      </w:r>
      <w:r>
        <w:rPr>
          <w:sz w:val="20"/>
        </w:rPr>
        <w:t>esa</w:t>
      </w:r>
      <w:r>
        <w:rPr>
          <w:spacing w:val="-4"/>
          <w:sz w:val="20"/>
        </w:rPr>
        <w:t> </w:t>
      </w:r>
      <w:r>
        <w:rPr>
          <w:sz w:val="20"/>
        </w:rPr>
        <w:t>misma</w:t>
      </w:r>
      <w:r>
        <w:rPr>
          <w:spacing w:val="-4"/>
          <w:sz w:val="20"/>
        </w:rPr>
        <w:t> </w:t>
      </w:r>
      <w:r>
        <w:rPr>
          <w:sz w:val="20"/>
        </w:rPr>
        <w:t>noche.</w:t>
      </w:r>
    </w:p>
    <w:p>
      <w:pPr>
        <w:spacing w:line="231" w:lineRule="exact" w:before="0"/>
        <w:ind w:left="1025" w:right="-19" w:firstLine="0"/>
        <w:jc w:val="left"/>
        <w:rPr>
          <w:i/>
          <w:sz w:val="20"/>
        </w:rPr>
      </w:pPr>
      <w:r>
        <w:rPr>
          <w:position w:val="9"/>
          <w:sz w:val="13"/>
        </w:rPr>
        <w:t>499 </w:t>
      </w:r>
      <w:r>
        <w:rPr>
          <w:sz w:val="20"/>
        </w:rPr>
        <w:t>Debemos recordar que no fue este el título original que puso Rouget de Lisle, sino el de </w:t>
      </w:r>
      <w:r>
        <w:rPr>
          <w:i/>
          <w:sz w:val="20"/>
        </w:rPr>
        <w:t>Canto</w:t>
      </w:r>
    </w:p>
    <w:p>
      <w:pPr>
        <w:spacing w:before="7"/>
        <w:ind w:left="305" w:right="109" w:firstLine="0"/>
        <w:jc w:val="left"/>
        <w:rPr>
          <w:sz w:val="20"/>
        </w:rPr>
      </w:pPr>
      <w:r>
        <w:rPr>
          <w:i/>
          <w:sz w:val="20"/>
        </w:rPr>
        <w:t>de guerra del Ejército del Rhin</w:t>
      </w:r>
      <w:r>
        <w:rPr>
          <w:sz w:val="20"/>
        </w:rPr>
        <w:t>. Este hecho se recoge en uno de los diálogos del libreto de la zarzuela:</w:t>
      </w:r>
    </w:p>
    <w:p>
      <w:pPr>
        <w:pStyle w:val="BodyText"/>
        <w:spacing w:before="3"/>
        <w:rPr>
          <w:sz w:val="21"/>
        </w:rPr>
      </w:pPr>
    </w:p>
    <w:p>
      <w:pPr>
        <w:tabs>
          <w:tab w:pos="4748" w:val="left" w:leader="none"/>
        </w:tabs>
        <w:spacing w:before="0"/>
        <w:ind w:left="2465" w:right="109" w:firstLine="0"/>
        <w:jc w:val="left"/>
        <w:rPr>
          <w:i/>
          <w:sz w:val="20"/>
        </w:rPr>
      </w:pPr>
      <w:r>
        <w:rPr>
          <w:sz w:val="16"/>
        </w:rPr>
        <w:t>S</w:t>
      </w:r>
      <w:r>
        <w:rPr>
          <w:sz w:val="20"/>
        </w:rPr>
        <w:t>[</w:t>
      </w:r>
      <w:r>
        <w:rPr>
          <w:sz w:val="16"/>
        </w:rPr>
        <w:t>AN</w:t>
      </w:r>
      <w:r>
        <w:rPr>
          <w:sz w:val="20"/>
        </w:rPr>
        <w:t>]</w:t>
      </w:r>
      <w:r>
        <w:rPr>
          <w:spacing w:val="-14"/>
          <w:sz w:val="20"/>
        </w:rPr>
        <w:t> </w:t>
      </w:r>
      <w:r>
        <w:rPr>
          <w:sz w:val="16"/>
        </w:rPr>
        <w:t>M</w:t>
      </w:r>
      <w:r>
        <w:rPr>
          <w:sz w:val="20"/>
        </w:rPr>
        <w:t>[</w:t>
      </w:r>
      <w:r>
        <w:rPr>
          <w:sz w:val="16"/>
        </w:rPr>
        <w:t>ARTÍN</w:t>
      </w:r>
      <w:r>
        <w:rPr>
          <w:sz w:val="20"/>
        </w:rPr>
        <w:t>].</w:t>
        <w:tab/>
        <w:t>Así habla el</w:t>
      </w:r>
      <w:r>
        <w:rPr>
          <w:spacing w:val="-9"/>
          <w:sz w:val="20"/>
        </w:rPr>
        <w:t> </w:t>
      </w:r>
      <w:r>
        <w:rPr>
          <w:i/>
          <w:sz w:val="20"/>
        </w:rPr>
        <w:t>republicano</w:t>
      </w:r>
    </w:p>
    <w:p>
      <w:pPr>
        <w:spacing w:before="7"/>
        <w:ind w:left="4626" w:right="109" w:firstLine="0"/>
        <w:jc w:val="left"/>
        <w:rPr>
          <w:sz w:val="20"/>
        </w:rPr>
      </w:pPr>
      <w:r>
        <w:rPr>
          <w:sz w:val="20"/>
        </w:rPr>
        <w:t>autor de la </w:t>
      </w:r>
      <w:r>
        <w:rPr>
          <w:i/>
          <w:sz w:val="20"/>
        </w:rPr>
        <w:t>Marsellesa</w:t>
      </w:r>
      <w:r>
        <w:rPr>
          <w:sz w:val="20"/>
        </w:rPr>
        <w:t>.</w:t>
      </w:r>
    </w:p>
    <w:p>
      <w:pPr>
        <w:tabs>
          <w:tab w:pos="4626" w:val="left" w:leader="none"/>
        </w:tabs>
        <w:spacing w:before="8"/>
        <w:ind w:left="2465" w:right="109" w:firstLine="0"/>
        <w:jc w:val="left"/>
        <w:rPr>
          <w:sz w:val="20"/>
        </w:rPr>
      </w:pPr>
      <w:r>
        <w:rPr>
          <w:sz w:val="20"/>
        </w:rPr>
        <w:t>R</w:t>
      </w:r>
      <w:r>
        <w:rPr>
          <w:sz w:val="16"/>
        </w:rPr>
        <w:t>OU</w:t>
      </w:r>
      <w:r>
        <w:rPr>
          <w:sz w:val="20"/>
        </w:rPr>
        <w:t>[</w:t>
      </w:r>
      <w:r>
        <w:rPr>
          <w:sz w:val="16"/>
        </w:rPr>
        <w:t>GET</w:t>
      </w:r>
      <w:r>
        <w:rPr>
          <w:spacing w:val="-3"/>
          <w:sz w:val="16"/>
        </w:rPr>
        <w:t> </w:t>
      </w:r>
      <w:r>
        <w:rPr>
          <w:sz w:val="16"/>
        </w:rPr>
        <w:t>DE </w:t>
      </w:r>
      <w:r>
        <w:rPr>
          <w:spacing w:val="-3"/>
          <w:sz w:val="20"/>
        </w:rPr>
        <w:t>L</w:t>
      </w:r>
      <w:r>
        <w:rPr>
          <w:spacing w:val="-3"/>
          <w:sz w:val="16"/>
        </w:rPr>
        <w:t>ISLE</w:t>
      </w:r>
      <w:r>
        <w:rPr>
          <w:spacing w:val="-3"/>
          <w:sz w:val="20"/>
        </w:rPr>
        <w:t>]</w:t>
        <w:tab/>
      </w:r>
      <w:r>
        <w:rPr>
          <w:sz w:val="20"/>
        </w:rPr>
        <w:t>Mi himno no se llama</w:t>
      </w:r>
      <w:r>
        <w:rPr>
          <w:spacing w:val="-21"/>
          <w:sz w:val="20"/>
        </w:rPr>
        <w:t> </w:t>
      </w:r>
      <w:r>
        <w:rPr>
          <w:sz w:val="20"/>
        </w:rPr>
        <w:t>así.</w:t>
      </w:r>
    </w:p>
    <w:p>
      <w:pPr>
        <w:tabs>
          <w:tab w:pos="4789" w:val="left" w:leader="none"/>
        </w:tabs>
        <w:spacing w:before="7"/>
        <w:ind w:left="2465" w:right="109" w:firstLine="0"/>
        <w:jc w:val="left"/>
        <w:rPr>
          <w:sz w:val="20"/>
        </w:rPr>
      </w:pPr>
      <w:r>
        <w:rPr>
          <w:sz w:val="20"/>
        </w:rPr>
        <w:t>S.</w:t>
      </w:r>
      <w:r>
        <w:rPr>
          <w:spacing w:val="-11"/>
          <w:sz w:val="20"/>
        </w:rPr>
        <w:t> </w:t>
      </w:r>
      <w:r>
        <w:rPr>
          <w:sz w:val="20"/>
        </w:rPr>
        <w:t>M</w:t>
      </w:r>
      <w:r>
        <w:rPr>
          <w:sz w:val="16"/>
        </w:rPr>
        <w:t>AR</w:t>
      </w:r>
      <w:r>
        <w:rPr>
          <w:sz w:val="20"/>
        </w:rPr>
        <w:t>.</w:t>
        <w:tab/>
        <w:t>¡Cómo!</w:t>
      </w:r>
    </w:p>
    <w:p>
      <w:pPr>
        <w:tabs>
          <w:tab w:pos="5197" w:val="left" w:leader="none"/>
        </w:tabs>
        <w:spacing w:before="7"/>
        <w:ind w:left="2465" w:right="109" w:firstLine="0"/>
        <w:jc w:val="left"/>
        <w:rPr>
          <w:sz w:val="20"/>
        </w:rPr>
      </w:pPr>
      <w:r>
        <w:rPr>
          <w:sz w:val="20"/>
        </w:rPr>
        <w:t>R</w:t>
      </w:r>
      <w:r>
        <w:rPr>
          <w:sz w:val="16"/>
        </w:rPr>
        <w:t>OU</w:t>
      </w:r>
      <w:r>
        <w:rPr>
          <w:sz w:val="20"/>
        </w:rPr>
        <w:t>.</w:t>
        <w:tab/>
        <w:t>Al ser</w:t>
      </w:r>
      <w:r>
        <w:rPr>
          <w:spacing w:val="-11"/>
          <w:sz w:val="20"/>
        </w:rPr>
        <w:t> </w:t>
      </w:r>
      <w:r>
        <w:rPr>
          <w:sz w:val="20"/>
        </w:rPr>
        <w:t>envilecido</w:t>
      </w:r>
    </w:p>
    <w:p>
      <w:pPr>
        <w:spacing w:line="247" w:lineRule="auto" w:before="7"/>
        <w:ind w:left="4626" w:right="2184" w:firstLine="0"/>
        <w:jc w:val="left"/>
        <w:rPr>
          <w:sz w:val="20"/>
        </w:rPr>
      </w:pPr>
      <w:r>
        <w:rPr>
          <w:sz w:val="20"/>
        </w:rPr>
        <w:t>ese canto hasta ha perdido el nombre que yo le di.</w:t>
      </w:r>
    </w:p>
    <w:p>
      <w:pPr>
        <w:pStyle w:val="BodyText"/>
        <w:spacing w:before="8"/>
        <w:rPr>
          <w:sz w:val="20"/>
        </w:rPr>
      </w:pPr>
    </w:p>
    <w:p>
      <w:pPr>
        <w:spacing w:line="247" w:lineRule="auto" w:before="0"/>
        <w:ind w:left="305" w:right="116" w:firstLine="719"/>
        <w:jc w:val="both"/>
        <w:rPr>
          <w:sz w:val="20"/>
        </w:rPr>
      </w:pPr>
      <w:r>
        <w:rPr>
          <w:sz w:val="20"/>
        </w:rPr>
        <w:t>RAMOS CARRIÓN, Miguel, [p. 19]. Sobre las características de esta colección literaria véase PÉREZ BOWIE, José Antonio, </w:t>
      </w:r>
      <w:r>
        <w:rPr>
          <w:i/>
          <w:sz w:val="20"/>
        </w:rPr>
        <w:t>La novela teatral</w:t>
      </w:r>
      <w:r>
        <w:rPr>
          <w:sz w:val="20"/>
        </w:rPr>
        <w:t>, Madrid, Consejo Superior de Investigaciones Científicas, 1996. La música de esta zarzuela, obra del compositor murciano Manuel Fernández Caballero, incomprensiblemente, permanece inédita. Tampoco disponemos de una grabación completa de la misma. “La partitura (TL-485) y los materiales de orquesta (2290) se conservan en el archivo de la SGAE en Madrid”. IBERNI, Luis G., “La Marsellesa…”, </w:t>
      </w:r>
      <w:r>
        <w:rPr>
          <w:i/>
          <w:sz w:val="20"/>
        </w:rPr>
        <w:t>op. cit.</w:t>
      </w:r>
      <w:r>
        <w:rPr>
          <w:sz w:val="20"/>
        </w:rPr>
        <w:t>, p.</w:t>
      </w:r>
      <w:r>
        <w:rPr>
          <w:spacing w:val="-21"/>
          <w:sz w:val="20"/>
        </w:rPr>
        <w:t> </w:t>
      </w:r>
      <w:r>
        <w:rPr>
          <w:sz w:val="20"/>
        </w:rPr>
        <w:t>200.</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10"/>
        <w:rPr>
          <w:sz w:val="19"/>
        </w:rPr>
      </w:pPr>
    </w:p>
    <w:p>
      <w:pPr>
        <w:spacing w:before="81"/>
        <w:ind w:left="272" w:right="86" w:firstLine="0"/>
        <w:jc w:val="center"/>
        <w:rPr>
          <w:sz w:val="16"/>
        </w:rPr>
      </w:pPr>
      <w:r>
        <w:rPr>
          <w:sz w:val="24"/>
        </w:rPr>
        <w:t>[</w:t>
      </w:r>
      <w:r>
        <w:rPr>
          <w:b/>
          <w:sz w:val="24"/>
        </w:rPr>
        <w:t>La Marsellesa</w:t>
      </w:r>
      <w:r>
        <w:rPr>
          <w:sz w:val="24"/>
        </w:rPr>
        <w:t>]</w:t>
      </w:r>
      <w:r>
        <w:rPr>
          <w:position w:val="10"/>
          <w:sz w:val="16"/>
        </w:rPr>
        <w:t>500</w:t>
      </w:r>
    </w:p>
    <w:p>
      <w:pPr>
        <w:spacing w:line="244" w:lineRule="auto" w:before="6"/>
        <w:ind w:left="272" w:right="82" w:firstLine="0"/>
        <w:jc w:val="center"/>
        <w:rPr>
          <w:sz w:val="22"/>
        </w:rPr>
      </w:pPr>
      <w:r>
        <w:rPr>
          <w:sz w:val="22"/>
        </w:rPr>
        <w:t>[Texto y música original de Rouget de Lisle. Adaptación para la zarzuela </w:t>
      </w:r>
      <w:r>
        <w:rPr>
          <w:i/>
          <w:sz w:val="22"/>
        </w:rPr>
        <w:t>La Marsellesa</w:t>
      </w:r>
      <w:r>
        <w:rPr>
          <w:sz w:val="22"/>
        </w:rPr>
        <w:t>: libreto de Miguel Ramos Carrión y música de Manuel Fernández Caballero]</w:t>
      </w:r>
    </w:p>
    <w:p>
      <w:pPr>
        <w:pStyle w:val="BodyText"/>
        <w:spacing w:before="11"/>
        <w:rPr>
          <w:sz w:val="23"/>
        </w:rPr>
      </w:pPr>
    </w:p>
    <w:p>
      <w:pPr>
        <w:pStyle w:val="BodyText"/>
        <w:spacing w:line="242" w:lineRule="auto"/>
        <w:ind w:left="3137" w:right="2539" w:firstLine="328"/>
      </w:pPr>
      <w:r>
        <w:rPr/>
        <w:t>Marchemos, hijos de la patria, glorioso día luce ya!</w:t>
      </w:r>
    </w:p>
    <w:p>
      <w:pPr>
        <w:pStyle w:val="BodyText"/>
        <w:spacing w:line="242" w:lineRule="auto"/>
        <w:ind w:left="3137" w:right="2439"/>
      </w:pPr>
      <w:r>
        <w:rPr/>
        <w:t>Otra vez el sangriento estandarte los tiranos se atreven a alzar.</w:t>
      </w:r>
    </w:p>
    <w:p>
      <w:pPr>
        <w:pStyle w:val="BodyText"/>
        <w:spacing w:line="276" w:lineRule="exact"/>
        <w:ind w:left="272" w:right="472"/>
        <w:jc w:val="center"/>
      </w:pPr>
      <w:r>
        <w:rPr/>
        <w:t>¿Oís rugir por la campiña</w:t>
      </w:r>
    </w:p>
    <w:p>
      <w:pPr>
        <w:pStyle w:val="BodyText"/>
        <w:spacing w:before="2"/>
        <w:ind w:left="3137" w:right="109"/>
      </w:pPr>
      <w:r>
        <w:rPr/>
        <w:t>esa turba salvaje y andaz [</w:t>
      </w:r>
      <w:r>
        <w:rPr>
          <w:i/>
        </w:rPr>
        <w:t>sic</w:t>
      </w:r>
      <w:r>
        <w:rPr/>
        <w:t>, por audaz]?</w:t>
      </w:r>
    </w:p>
    <w:p>
      <w:pPr>
        <w:pStyle w:val="BodyText"/>
        <w:spacing w:before="2"/>
        <w:ind w:left="272" w:right="110"/>
        <w:jc w:val="center"/>
      </w:pPr>
      <w:r>
        <w:rPr/>
        <w:t>Degollar vuestros hijos desea</w:t>
      </w:r>
    </w:p>
    <w:p>
      <w:pPr>
        <w:pStyle w:val="BodyText"/>
        <w:spacing w:before="2"/>
        <w:ind w:left="3137" w:right="109"/>
      </w:pPr>
      <w:r>
        <w:rPr/>
        <w:t>para ahogar en su sangre nuestra idea!</w:t>
      </w:r>
    </w:p>
    <w:p>
      <w:pPr>
        <w:pStyle w:val="BodyText"/>
        <w:spacing w:before="202"/>
        <w:ind w:left="272" w:right="85"/>
        <w:jc w:val="center"/>
      </w:pPr>
      <w:r>
        <w:rPr/>
        <w:t>¡El arma preparad!</w:t>
      </w:r>
    </w:p>
    <w:p>
      <w:pPr>
        <w:pStyle w:val="BodyText"/>
        <w:spacing w:before="2"/>
        <w:ind w:left="272" w:right="83"/>
        <w:jc w:val="center"/>
      </w:pPr>
      <w:r>
        <w:rPr/>
        <w:t>¡No hay tiempo que perder!</w:t>
      </w:r>
    </w:p>
    <w:p>
      <w:pPr>
        <w:pStyle w:val="BodyText"/>
        <w:spacing w:line="242" w:lineRule="auto" w:before="2"/>
        <w:ind w:left="4057" w:right="3264" w:hanging="276"/>
      </w:pPr>
      <w:r>
        <w:rPr/>
        <w:t>Marchad, marchad a defender</w:t>
      </w:r>
    </w:p>
    <w:p>
      <w:pPr>
        <w:pStyle w:val="BodyText"/>
        <w:spacing w:line="276" w:lineRule="exact"/>
        <w:ind w:left="3637" w:right="109"/>
        <w:rPr>
          <w:sz w:val="16"/>
        </w:rPr>
      </w:pPr>
      <w:r>
        <w:rPr/>
        <w:t>la santa libertad!</w:t>
      </w:r>
      <w:r>
        <w:rPr>
          <w:position w:val="10"/>
          <w:sz w:val="16"/>
        </w:rPr>
        <w:t>501</w:t>
      </w:r>
    </w:p>
    <w:p>
      <w:pPr>
        <w:pStyle w:val="BodyText"/>
        <w:spacing w:line="242" w:lineRule="auto" w:before="201"/>
        <w:ind w:left="3137" w:right="2754"/>
      </w:pPr>
      <w:r>
        <w:rPr/>
        <w:t>Mirad las hordas de traidores que el suelo patrio van a hollar.</w:t>
      </w:r>
    </w:p>
    <w:p>
      <w:pPr>
        <w:pStyle w:val="BodyText"/>
        <w:spacing w:line="242" w:lineRule="auto"/>
        <w:ind w:left="3137" w:right="2774"/>
      </w:pPr>
      <w:r>
        <w:rPr/>
        <w:t>¿Para quiénes son esas cadenas que forjando iracundos están? Son para ti, pueblo querido; presto ve tal afrenta a vengar; el furor en tu pecho despierte,</w:t>
      </w:r>
    </w:p>
    <w:p>
      <w:pPr>
        <w:pStyle w:val="BodyText"/>
        <w:spacing w:line="276" w:lineRule="exact"/>
        <w:ind w:left="3137" w:right="109"/>
      </w:pPr>
      <w:r>
        <w:rPr/>
        <w:t>¡busca ya la victoria o la muerte!</w:t>
      </w:r>
    </w:p>
    <w:p>
      <w:pPr>
        <w:pStyle w:val="BodyText"/>
        <w:spacing w:before="201"/>
        <w:ind w:left="272" w:right="86"/>
        <w:jc w:val="center"/>
      </w:pPr>
      <w:r>
        <w:rPr/>
        <w:t>¡El arma preparad!</w:t>
      </w:r>
    </w:p>
    <w:p>
      <w:pPr>
        <w:pStyle w:val="BodyText"/>
        <w:spacing w:before="2"/>
        <w:ind w:left="272" w:right="83"/>
        <w:jc w:val="center"/>
      </w:pPr>
      <w:r>
        <w:rPr/>
        <w:t>¡No hay tiempo que perder!</w:t>
      </w:r>
    </w:p>
    <w:p>
      <w:pPr>
        <w:pStyle w:val="BodyText"/>
        <w:spacing w:line="242" w:lineRule="auto" w:before="2"/>
        <w:ind w:left="3640" w:right="3449"/>
        <w:jc w:val="center"/>
      </w:pPr>
      <w:r>
        <w:rPr/>
        <w:t>Marchad, marchad a defender</w:t>
      </w:r>
    </w:p>
    <w:p>
      <w:pPr>
        <w:pStyle w:val="BodyText"/>
        <w:spacing w:line="276" w:lineRule="exact"/>
        <w:ind w:left="272" w:right="84"/>
        <w:jc w:val="center"/>
        <w:rPr>
          <w:sz w:val="16"/>
        </w:rPr>
      </w:pPr>
      <w:r>
        <w:rPr/>
        <w:t>la santa libertad!</w:t>
      </w:r>
      <w:r>
        <w:rPr>
          <w:position w:val="10"/>
          <w:sz w:val="16"/>
        </w:rPr>
        <w:t>502</w:t>
      </w:r>
    </w:p>
    <w:p>
      <w:pPr>
        <w:pStyle w:val="BodyText"/>
        <w:spacing w:before="9"/>
      </w:pPr>
    </w:p>
    <w:p>
      <w:pPr>
        <w:pStyle w:val="Heading5"/>
        <w:ind w:right="86"/>
      </w:pPr>
      <w:r>
        <w:rPr/>
        <w:t>* * *</w:t>
      </w:r>
    </w:p>
    <w:p>
      <w:pPr>
        <w:pStyle w:val="BodyText"/>
        <w:rPr>
          <w:b/>
        </w:rPr>
      </w:pPr>
    </w:p>
    <w:p>
      <w:pPr>
        <w:pStyle w:val="BodyText"/>
        <w:spacing w:line="362" w:lineRule="auto" w:before="139"/>
        <w:ind w:left="305" w:right="113" w:firstLine="719"/>
        <w:jc w:val="both"/>
        <w:rPr>
          <w:i/>
        </w:rPr>
      </w:pPr>
      <w:r>
        <w:rPr/>
        <w:t>El compositor Teodoro San José había formado parte, a la edad de diez años, del coro de niños que participó en el estreno de </w:t>
      </w:r>
      <w:r>
        <w:rPr>
          <w:i/>
        </w:rPr>
        <w:t>La Marsellesa </w:t>
      </w:r>
      <w:r>
        <w:rPr/>
        <w:t>en 1876, actuación que fue despedida por el público, como muestra de aprobación, con el lanzamiento al escenario de monedas y caramelos. San José escribió en 1928 una serie de tres artículos para </w:t>
      </w:r>
      <w:r>
        <w:rPr>
          <w:i/>
        </w:rPr>
        <w:t>La</w:t>
      </w:r>
    </w:p>
    <w:p>
      <w:pPr>
        <w:pStyle w:val="BodyText"/>
        <w:rPr>
          <w:i/>
          <w:sz w:val="20"/>
        </w:rPr>
      </w:pPr>
    </w:p>
    <w:p>
      <w:pPr>
        <w:pStyle w:val="BodyText"/>
        <w:spacing w:before="2"/>
        <w:rPr>
          <w:i/>
          <w:sz w:val="12"/>
        </w:rPr>
      </w:pPr>
      <w:r>
        <w:rPr/>
        <w:pict>
          <v:line style="position:absolute;mso-position-horizontal-relative:page;mso-position-vertical-relative:paragraph;z-index:4960;mso-wrap-distance-left:0;mso-wrap-distance-right:0" from="99.264pt,9.247864pt" to="243.284pt,9.247864pt" stroked="true" strokeweight=".47998pt" strokecolor="#000000">
            <w10:wrap type="topAndBottom"/>
          </v:line>
        </w:pict>
      </w:r>
    </w:p>
    <w:p>
      <w:pPr>
        <w:spacing w:line="247" w:lineRule="auto" w:before="38"/>
        <w:ind w:left="305" w:right="109" w:firstLine="719"/>
        <w:jc w:val="left"/>
        <w:rPr>
          <w:sz w:val="20"/>
        </w:rPr>
      </w:pPr>
      <w:r>
        <w:rPr>
          <w:position w:val="9"/>
          <w:sz w:val="13"/>
        </w:rPr>
        <w:t>500 </w:t>
      </w:r>
      <w:r>
        <w:rPr>
          <w:sz w:val="20"/>
        </w:rPr>
        <w:t>Reproducimos el texto del himno sin las acotaciones que le acompañan en el libreto de la zarzuela, explicativas de la acción dramática.</w:t>
      </w:r>
    </w:p>
    <w:p>
      <w:pPr>
        <w:spacing w:line="231" w:lineRule="exact" w:before="0"/>
        <w:ind w:left="1025" w:right="-19" w:firstLine="0"/>
        <w:jc w:val="left"/>
        <w:rPr>
          <w:sz w:val="20"/>
        </w:rPr>
      </w:pPr>
      <w:r>
        <w:rPr>
          <w:position w:val="9"/>
          <w:sz w:val="13"/>
        </w:rPr>
        <w:t>501  </w:t>
      </w:r>
      <w:r>
        <w:rPr>
          <w:sz w:val="20"/>
        </w:rPr>
        <w:t>El texto de Ramos Carrrión hace en este punto un comentario para situar la acción del pueblo,</w:t>
      </w:r>
    </w:p>
    <w:p>
      <w:pPr>
        <w:spacing w:line="221" w:lineRule="exact" w:before="7"/>
        <w:ind w:left="121" w:right="163" w:firstLine="0"/>
        <w:jc w:val="center"/>
        <w:rPr>
          <w:sz w:val="20"/>
        </w:rPr>
      </w:pPr>
      <w:r>
        <w:rPr>
          <w:sz w:val="20"/>
        </w:rPr>
        <w:t>que ha escuchado la intervención de Rouget de Lisle. A continuación, sigue la interpretación de la obra.</w:t>
      </w:r>
    </w:p>
    <w:p>
      <w:pPr>
        <w:spacing w:line="246" w:lineRule="exact" w:before="0"/>
        <w:ind w:left="1025" w:right="109" w:firstLine="0"/>
        <w:jc w:val="left"/>
        <w:rPr>
          <w:sz w:val="20"/>
        </w:rPr>
      </w:pPr>
      <w:r>
        <w:rPr>
          <w:position w:val="9"/>
          <w:sz w:val="13"/>
        </w:rPr>
        <w:t>502 </w:t>
      </w:r>
      <w:r>
        <w:rPr>
          <w:sz w:val="20"/>
        </w:rPr>
        <w:t>RAMOS CARRIÓN, Miguel, [p. 13]. Consúltese Anexo Documental (Doc. III).</w:t>
      </w:r>
    </w:p>
    <w:p>
      <w:pPr>
        <w:spacing w:after="0" w:line="246"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jc w:val="both"/>
      </w:pPr>
      <w:r>
        <w:rPr>
          <w:i/>
        </w:rPr>
        <w:t>Libertad </w:t>
      </w:r>
      <w:r>
        <w:rPr/>
        <w:t>bajo la denominación genérica de “El músico poeta”, en los que glosaba la figura de Manuel Fernández Caballero. Resumió la presentación de la zarzuela citada de manera ingeniosa tomando, de “un conocido poeta, estos dos versos con música del [propio] himno:</w:t>
      </w:r>
    </w:p>
    <w:p>
      <w:pPr>
        <w:pStyle w:val="BodyText"/>
        <w:spacing w:before="8"/>
      </w:pPr>
    </w:p>
    <w:p>
      <w:pPr>
        <w:pStyle w:val="BodyText"/>
        <w:spacing w:line="265" w:lineRule="exact"/>
        <w:ind w:left="3185" w:right="109"/>
      </w:pPr>
      <w:r>
        <w:rPr/>
        <w:t>Ya se estrenó “La Marsellesa”.</w:t>
      </w:r>
    </w:p>
    <w:p>
      <w:pPr>
        <w:pStyle w:val="BodyText"/>
        <w:spacing w:line="290" w:lineRule="exact"/>
        <w:ind w:left="3185" w:right="109"/>
      </w:pPr>
      <w:r>
        <w:rPr/>
        <w:t>¡Gloriosa noche fue en verdad!</w:t>
      </w:r>
      <w:r>
        <w:rPr>
          <w:position w:val="10"/>
          <w:sz w:val="16"/>
        </w:rPr>
        <w:t>503</w:t>
      </w:r>
      <w:r>
        <w:rPr/>
        <w:t>.</w:t>
      </w:r>
    </w:p>
    <w:p>
      <w:pPr>
        <w:pStyle w:val="BodyText"/>
        <w:spacing w:before="6"/>
        <w:rPr>
          <w:sz w:val="36"/>
        </w:rPr>
      </w:pPr>
    </w:p>
    <w:p>
      <w:pPr>
        <w:pStyle w:val="BodyText"/>
        <w:spacing w:line="352" w:lineRule="auto"/>
        <w:ind w:left="305" w:right="114" w:firstLine="719"/>
        <w:jc w:val="both"/>
      </w:pPr>
      <w:r>
        <w:rPr>
          <w:spacing w:val="-3"/>
        </w:rPr>
        <w:t>La </w:t>
      </w:r>
      <w:r>
        <w:rPr/>
        <w:t>crítica musical, en términos generales, fue positiva aunque no faltaron observaciones que señalaban algunos defectos en la interpretación vocal de alguno de los solistas</w:t>
      </w:r>
      <w:r>
        <w:rPr>
          <w:position w:val="10"/>
          <w:sz w:val="16"/>
        </w:rPr>
        <w:t>504</w:t>
      </w:r>
      <w:r>
        <w:rPr/>
        <w:t>. De la pluma del reputado crítico Antonio Peña Goñi</w:t>
      </w:r>
      <w:r>
        <w:rPr>
          <w:position w:val="10"/>
          <w:sz w:val="16"/>
        </w:rPr>
        <w:t>505</w:t>
      </w:r>
      <w:r>
        <w:rPr/>
        <w:t>, además de una primera valoración de urgencia </w:t>
      </w:r>
      <w:r>
        <w:rPr>
          <w:spacing w:val="-4"/>
        </w:rPr>
        <w:t>ya </w:t>
      </w:r>
      <w:r>
        <w:rPr/>
        <w:t>citada, salió un segundo texto, en un tono más acerado, que le ocasionó un incidente con el compositor de la</w:t>
      </w:r>
      <w:r>
        <w:rPr>
          <w:spacing w:val="-12"/>
        </w:rPr>
        <w:t> </w:t>
      </w:r>
      <w:r>
        <w:rPr/>
        <w:t>zarzuela</w:t>
      </w:r>
      <w:r>
        <w:rPr>
          <w:position w:val="10"/>
          <w:sz w:val="16"/>
        </w:rPr>
        <w:t>506</w:t>
      </w:r>
      <w:r>
        <w:rPr/>
        <w:t>.</w:t>
      </w:r>
    </w:p>
    <w:p>
      <w:pPr>
        <w:pStyle w:val="BodyText"/>
        <w:spacing w:before="5"/>
      </w:pPr>
    </w:p>
    <w:p>
      <w:pPr>
        <w:pStyle w:val="BodyText"/>
        <w:spacing w:line="345" w:lineRule="auto"/>
        <w:ind w:left="305" w:right="114" w:firstLine="719"/>
        <w:jc w:val="both"/>
      </w:pPr>
      <w:r>
        <w:rPr/>
        <w:t>Al margen de la opinión que esta obra mereciera al juicio de la crítica musical, el éxito de público alcanzado por las representaciones de </w:t>
      </w:r>
      <w:r>
        <w:rPr>
          <w:i/>
        </w:rPr>
        <w:t>La Marsellesa</w:t>
      </w:r>
      <w:r>
        <w:rPr>
          <w:position w:val="10"/>
          <w:sz w:val="16"/>
        </w:rPr>
        <w:t>507 </w:t>
      </w:r>
      <w:r>
        <w:rPr/>
        <w:t>garantizó su permanencia en la cartelera durante varias semanas así como su interpretación en otros teatros nacionales y extranjeros</w:t>
      </w:r>
      <w:r>
        <w:rPr>
          <w:position w:val="10"/>
          <w:sz w:val="16"/>
        </w:rPr>
        <w:t>508</w:t>
      </w:r>
      <w:r>
        <w:rPr/>
        <w:t>. También se hicieron recreaciones y transcripciones de  la  misma  para  solista  y  grupos  instrumentales  (piano,  sexteto…)</w:t>
      </w:r>
      <w:r>
        <w:rPr>
          <w:position w:val="10"/>
          <w:sz w:val="16"/>
        </w:rPr>
        <w:t>509</w:t>
      </w:r>
      <w:r>
        <w:rPr/>
        <w:t>,  las   cuales</w:t>
      </w:r>
    </w:p>
    <w:p>
      <w:pPr>
        <w:pStyle w:val="BodyText"/>
        <w:rPr>
          <w:sz w:val="20"/>
        </w:rPr>
      </w:pPr>
    </w:p>
    <w:p>
      <w:pPr>
        <w:pStyle w:val="BodyText"/>
        <w:spacing w:before="11"/>
        <w:rPr>
          <w:sz w:val="26"/>
        </w:rPr>
      </w:pPr>
      <w:r>
        <w:rPr/>
        <w:pict>
          <v:line style="position:absolute;mso-position-horizontal-relative:page;mso-position-vertical-relative:paragraph;z-index:4984;mso-wrap-distance-left:0;mso-wrap-distance-right:0" from="99.264pt,17.706446pt" to="243.284pt,17.706446pt" stroked="true" strokeweight=".48001pt" strokecolor="#000000">
            <w10:wrap type="topAndBottom"/>
          </v:line>
        </w:pict>
      </w:r>
    </w:p>
    <w:p>
      <w:pPr>
        <w:spacing w:line="247" w:lineRule="auto" w:before="38"/>
        <w:ind w:left="305" w:right="114" w:firstLine="719"/>
        <w:jc w:val="both"/>
        <w:rPr>
          <w:sz w:val="20"/>
        </w:rPr>
      </w:pPr>
      <w:r>
        <w:rPr>
          <w:position w:val="9"/>
          <w:sz w:val="13"/>
        </w:rPr>
        <w:t>503 </w:t>
      </w:r>
      <w:r>
        <w:rPr>
          <w:sz w:val="20"/>
        </w:rPr>
        <w:t>SAN JOSÉ, Teodoro, “El músico poeta. Cómo conocí al maestro Caballero III”, </w:t>
      </w:r>
      <w:r>
        <w:rPr>
          <w:i/>
          <w:sz w:val="20"/>
        </w:rPr>
        <w:t>La Libertad</w:t>
      </w:r>
      <w:r>
        <w:rPr>
          <w:sz w:val="20"/>
        </w:rPr>
        <w:t>, 8-XI-1928, p. 4. Véanse, de este mismo autor, los dos artículos anteriores sobre Fernández Caballero, en </w:t>
      </w:r>
      <w:r>
        <w:rPr>
          <w:i/>
          <w:sz w:val="20"/>
        </w:rPr>
        <w:t>La Libertad</w:t>
      </w:r>
      <w:r>
        <w:rPr>
          <w:sz w:val="20"/>
        </w:rPr>
        <w:t>, 21-IX-1928, pp. 3-4, y 17-X-1928, pp. 3-4, respectivamente.</w:t>
      </w:r>
    </w:p>
    <w:p>
      <w:pPr>
        <w:spacing w:line="222" w:lineRule="exact" w:before="0"/>
        <w:ind w:left="1025" w:right="109" w:firstLine="0"/>
        <w:jc w:val="left"/>
        <w:rPr>
          <w:sz w:val="20"/>
        </w:rPr>
      </w:pPr>
      <w:r>
        <w:rPr>
          <w:position w:val="9"/>
          <w:sz w:val="13"/>
        </w:rPr>
        <w:t>504 </w:t>
      </w:r>
      <w:r>
        <w:rPr>
          <w:sz w:val="20"/>
        </w:rPr>
        <w:t>Véase PEÑA GOÑI, Antonio, “Música”, </w:t>
      </w:r>
      <w:r>
        <w:rPr>
          <w:i/>
          <w:sz w:val="20"/>
        </w:rPr>
        <w:t>El Globo</w:t>
      </w:r>
      <w:r>
        <w:rPr>
          <w:sz w:val="20"/>
        </w:rPr>
        <w:t>, 3-II-1876, p. 3.</w:t>
      </w:r>
    </w:p>
    <w:p>
      <w:pPr>
        <w:spacing w:line="238" w:lineRule="exact" w:before="12"/>
        <w:ind w:left="305" w:right="120" w:firstLine="719"/>
        <w:jc w:val="both"/>
        <w:rPr>
          <w:sz w:val="20"/>
        </w:rPr>
      </w:pPr>
      <w:r>
        <w:rPr>
          <w:position w:val="9"/>
          <w:sz w:val="13"/>
        </w:rPr>
        <w:t>505 </w:t>
      </w:r>
      <w:r>
        <w:rPr>
          <w:sz w:val="20"/>
        </w:rPr>
        <w:t>Véase de este autor PEÑA GOÑI, Antonio, </w:t>
      </w:r>
      <w:r>
        <w:rPr>
          <w:i/>
          <w:sz w:val="20"/>
        </w:rPr>
        <w:t>La ópera española y la música dramática en </w:t>
      </w:r>
      <w:r>
        <w:rPr>
          <w:i/>
          <w:sz w:val="20"/>
        </w:rPr>
        <w:t>España en el siglo </w:t>
      </w:r>
      <w:r>
        <w:rPr>
          <w:i/>
          <w:sz w:val="16"/>
        </w:rPr>
        <w:t>XIX</w:t>
      </w:r>
      <w:r>
        <w:rPr>
          <w:i/>
          <w:sz w:val="20"/>
        </w:rPr>
        <w:t>. Apuntes históricos</w:t>
      </w:r>
      <w:r>
        <w:rPr>
          <w:sz w:val="20"/>
        </w:rPr>
        <w:t>, (edición facsimilar), Madrid, ICCMU, 2004.</w:t>
      </w:r>
    </w:p>
    <w:p>
      <w:pPr>
        <w:spacing w:line="238" w:lineRule="exact" w:before="0"/>
        <w:ind w:left="305" w:right="116" w:firstLine="719"/>
        <w:jc w:val="both"/>
        <w:rPr>
          <w:sz w:val="20"/>
        </w:rPr>
      </w:pPr>
      <w:r>
        <w:rPr>
          <w:position w:val="9"/>
          <w:sz w:val="13"/>
        </w:rPr>
        <w:t>506 </w:t>
      </w:r>
      <w:r>
        <w:rPr>
          <w:sz w:val="20"/>
        </w:rPr>
        <w:t>PEÑA GOÑI, Antonio, “La Marsellesa”, </w:t>
      </w:r>
      <w:r>
        <w:rPr>
          <w:i/>
          <w:sz w:val="20"/>
        </w:rPr>
        <w:t>El Globo</w:t>
      </w:r>
      <w:r>
        <w:rPr>
          <w:sz w:val="20"/>
        </w:rPr>
        <w:t>, 5-II-1876, pp. 2-3. Contiene una crítica más extensa que la anterior en la que se analiza ampliamente esta partitura.</w:t>
      </w:r>
    </w:p>
    <w:p>
      <w:pPr>
        <w:spacing w:line="238" w:lineRule="exact" w:before="0"/>
        <w:ind w:left="305" w:right="115" w:firstLine="719"/>
        <w:jc w:val="both"/>
        <w:rPr>
          <w:sz w:val="20"/>
        </w:rPr>
      </w:pPr>
      <w:r>
        <w:rPr>
          <w:position w:val="9"/>
          <w:sz w:val="13"/>
        </w:rPr>
        <w:t>507 </w:t>
      </w:r>
      <w:r>
        <w:rPr>
          <w:sz w:val="20"/>
        </w:rPr>
        <w:t>Véase SÁNCHEZ ESTEVAN, Ismael, “Cien años de Teatro`La Marsellesa´”, </w:t>
      </w:r>
      <w:r>
        <w:rPr>
          <w:i/>
          <w:sz w:val="20"/>
        </w:rPr>
        <w:t>Blanco y </w:t>
      </w:r>
      <w:r>
        <w:rPr>
          <w:i/>
          <w:sz w:val="20"/>
        </w:rPr>
        <w:t>Negro</w:t>
      </w:r>
      <w:r>
        <w:rPr>
          <w:sz w:val="20"/>
        </w:rPr>
        <w:t>, n.º 1486, 9-XI-1919, pp.</w:t>
      </w:r>
      <w:r>
        <w:rPr>
          <w:spacing w:val="3"/>
          <w:sz w:val="20"/>
        </w:rPr>
        <w:t> </w:t>
      </w:r>
      <w:r>
        <w:rPr>
          <w:sz w:val="20"/>
        </w:rPr>
        <w:t>27-30.</w:t>
      </w:r>
    </w:p>
    <w:p>
      <w:pPr>
        <w:spacing w:line="238" w:lineRule="exact" w:before="0"/>
        <w:ind w:left="305" w:right="114" w:firstLine="719"/>
        <w:jc w:val="both"/>
        <w:rPr>
          <w:sz w:val="20"/>
        </w:rPr>
      </w:pPr>
      <w:r>
        <w:rPr>
          <w:position w:val="9"/>
          <w:sz w:val="13"/>
        </w:rPr>
        <w:t>508 </w:t>
      </w:r>
      <w:r>
        <w:rPr>
          <w:sz w:val="20"/>
        </w:rPr>
        <w:t>Buena prueba de esta aceptación comercial la encontramos en sendas notas de prensa  referidas a los derechos para la puesta en escena de la obra en Portugal, así como para la edición de la partitura (adquiridos por el clarinetista y editor Antonio Romero). Véanse, respectivamente, </w:t>
      </w:r>
      <w:r>
        <w:rPr>
          <w:i/>
          <w:sz w:val="20"/>
        </w:rPr>
        <w:t>La </w:t>
      </w:r>
      <w:r>
        <w:rPr>
          <w:i/>
          <w:sz w:val="20"/>
        </w:rPr>
        <w:t>Correspondencia de España</w:t>
      </w:r>
      <w:r>
        <w:rPr>
          <w:sz w:val="20"/>
        </w:rPr>
        <w:t>, 8-II-1876, p. 3, y </w:t>
      </w:r>
      <w:r>
        <w:rPr>
          <w:i/>
          <w:sz w:val="20"/>
        </w:rPr>
        <w:t>El Solfeo</w:t>
      </w:r>
      <w:r>
        <w:rPr>
          <w:sz w:val="20"/>
        </w:rPr>
        <w:t>, 9-II-1876, p. 4. Es necesario señalar que, generalmente, no se hacía una edición de la partitura original, sino que se procedía a arreglar para canto y piano las canciones más relevantes de la zarzuela, siendo estas las partes editadas. Este hecho facilitaba la interpretación pública y privada de dichas canciones entre las que ocupaba un lugar destacado el himno de </w:t>
      </w:r>
      <w:r>
        <w:rPr>
          <w:i/>
          <w:sz w:val="20"/>
        </w:rPr>
        <w:t>La Marsellesa </w:t>
      </w:r>
      <w:r>
        <w:rPr>
          <w:sz w:val="20"/>
        </w:rPr>
        <w:t>escrito para tenor. Sobre la traducción de la zarzuela al italiano y su representación en diferentes ciudades italianas (Trieste, Génova, Milán…) el año siguiente de su estreno en España, véase GÓMEZ GARCÍA, Julio, p.</w:t>
      </w:r>
      <w:r>
        <w:rPr>
          <w:spacing w:val="-14"/>
          <w:sz w:val="20"/>
        </w:rPr>
        <w:t> </w:t>
      </w:r>
      <w:r>
        <w:rPr>
          <w:sz w:val="20"/>
        </w:rPr>
        <w:t>501.</w:t>
      </w:r>
    </w:p>
    <w:p>
      <w:pPr>
        <w:spacing w:line="238" w:lineRule="exact" w:before="0"/>
        <w:ind w:left="305" w:right="121" w:firstLine="719"/>
        <w:jc w:val="both"/>
        <w:rPr>
          <w:sz w:val="20"/>
        </w:rPr>
      </w:pPr>
      <w:r>
        <w:rPr>
          <w:position w:val="9"/>
          <w:sz w:val="13"/>
        </w:rPr>
        <w:t>509 </w:t>
      </w:r>
      <w:r>
        <w:rPr>
          <w:sz w:val="20"/>
        </w:rPr>
        <w:t>LÓPEZ ALMAGRO, Antonio, </w:t>
      </w:r>
      <w:r>
        <w:rPr>
          <w:i/>
          <w:sz w:val="20"/>
        </w:rPr>
        <w:t>Fantasía brillante para piano sobre motivos de la zarzuela La </w:t>
      </w:r>
      <w:r>
        <w:rPr>
          <w:i/>
          <w:sz w:val="20"/>
        </w:rPr>
        <w:t>Marsellesa del Mtro. Fernández Caballero</w:t>
      </w:r>
      <w:r>
        <w:rPr>
          <w:sz w:val="20"/>
        </w:rPr>
        <w:t>, Madrid (Calle Preciados, 1), A. Romero, [1877] (Calc. de  S.</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4"/>
        <w:jc w:val="both"/>
      </w:pPr>
      <w:r>
        <w:rPr/>
        <w:t>contribuyeron notablemente a su difusión. Tanto es así que numerosos cantantes de las distintas tesituras incorporaron los respectivos papeles a su repertorio, bien para intervenir en sucesivas producciones de dicha obra, bien para interpretar romanzas u otras partes de la misma en recitales de concierto.</w:t>
      </w:r>
    </w:p>
    <w:p>
      <w:pPr>
        <w:pStyle w:val="BodyText"/>
        <w:spacing w:before="8"/>
      </w:pPr>
    </w:p>
    <w:p>
      <w:pPr>
        <w:pStyle w:val="BodyText"/>
        <w:spacing w:line="362" w:lineRule="auto"/>
        <w:ind w:left="305" w:right="114" w:firstLine="719"/>
        <w:jc w:val="both"/>
      </w:pPr>
      <w:r>
        <w:rPr/>
        <w:t>El himno que Ramos Carrión y Fernández Caballero habían recreado en su zarzuela se difundió ampliamente en la España republicana, sobre todo a partir de la aparición comercial de su grabación discográfica. ¿Era esta versión de </w:t>
      </w:r>
      <w:r>
        <w:rPr>
          <w:i/>
        </w:rPr>
        <w:t>La Marsellesa </w:t>
      </w:r>
      <w:r>
        <w:rPr/>
        <w:t>una obra de exaltación revolucionaria tal y como podía desprenderse de la identidad política que representaba dicho himno en la cultura política española? No pasó desapercibida esta cuestión para </w:t>
      </w:r>
      <w:r>
        <w:rPr>
          <w:i/>
        </w:rPr>
        <w:t>El Globo </w:t>
      </w:r>
      <w:r>
        <w:rPr/>
        <w:t>y, pocos días después de su estreno, la abordó de forma categórica:</w:t>
      </w:r>
    </w:p>
    <w:p>
      <w:pPr>
        <w:pStyle w:val="BodyText"/>
        <w:spacing w:before="10"/>
      </w:pPr>
    </w:p>
    <w:p>
      <w:pPr>
        <w:pStyle w:val="BodyText"/>
        <w:spacing w:line="278" w:lineRule="exact"/>
        <w:ind w:left="1025" w:right="114" w:firstLine="300"/>
        <w:jc w:val="both"/>
      </w:pPr>
      <w:r>
        <w:rPr/>
        <w:t>Tal como se ofrece al juicio poco ilustrado de la multitud, aquella obra [</w:t>
      </w:r>
      <w:r>
        <w:rPr>
          <w:i/>
        </w:rPr>
        <w:t>La </w:t>
      </w:r>
      <w:r>
        <w:rPr>
          <w:i/>
        </w:rPr>
        <w:t>Marsellesa</w:t>
      </w:r>
      <w:r>
        <w:rPr/>
        <w:t>] comienza como un panegírico de la libertad, y acaba como una sátira sangrienta en odio de la</w:t>
      </w:r>
      <w:r>
        <w:rPr>
          <w:spacing w:val="-9"/>
        </w:rPr>
        <w:t> </w:t>
      </w:r>
      <w:r>
        <w:rPr/>
        <w:t>revolución</w:t>
      </w:r>
      <w:r>
        <w:rPr>
          <w:position w:val="10"/>
          <w:sz w:val="16"/>
        </w:rPr>
        <w:t>510</w:t>
      </w:r>
      <w:r>
        <w:rPr/>
        <w:t>.</w:t>
      </w:r>
    </w:p>
    <w:p>
      <w:pPr>
        <w:pStyle w:val="BodyText"/>
        <w:spacing w:before="157"/>
        <w:ind w:left="272" w:right="982"/>
        <w:jc w:val="center"/>
      </w:pPr>
      <w:r>
        <w:rPr/>
        <w:t>[…]</w:t>
      </w:r>
    </w:p>
    <w:p>
      <w:pPr>
        <w:pStyle w:val="BodyText"/>
        <w:spacing w:line="235" w:lineRule="auto" w:before="165"/>
        <w:ind w:left="1025" w:right="114" w:firstLine="300"/>
        <w:jc w:val="both"/>
      </w:pPr>
      <w:r>
        <w:rPr/>
        <w:t>Pero estas mismas consideraciones, miradas desde otro punto de vista, harán, sin duda, conocer al inteligente autor de </w:t>
      </w:r>
      <w:r>
        <w:rPr>
          <w:i/>
        </w:rPr>
        <w:t>La Marsellesa</w:t>
      </w:r>
      <w:r>
        <w:rPr/>
        <w:t>, cuán difícil es reducir un período histórico al estrecho campo de la escena y cuán arriesgado tratar asuntos políticos en circunstancias poco favorables a la exposición del pensamiento</w:t>
      </w:r>
      <w:r>
        <w:rPr>
          <w:position w:val="10"/>
          <w:sz w:val="16"/>
        </w:rPr>
        <w:t>511</w:t>
      </w:r>
      <w:r>
        <w:rPr/>
        <w:t>.</w:t>
      </w:r>
    </w:p>
    <w:p>
      <w:pPr>
        <w:pStyle w:val="BodyText"/>
        <w:spacing w:before="7"/>
        <w:rPr>
          <w:sz w:val="36"/>
        </w:rPr>
      </w:pPr>
    </w:p>
    <w:p>
      <w:pPr>
        <w:pStyle w:val="BodyText"/>
        <w:spacing w:line="362" w:lineRule="auto"/>
        <w:ind w:left="305" w:right="112" w:firstLine="719"/>
        <w:jc w:val="both"/>
      </w:pPr>
      <w:r>
        <w:rPr>
          <w:spacing w:val="-3"/>
        </w:rPr>
        <w:t>Tal vez</w:t>
      </w:r>
      <w:r>
        <w:rPr>
          <w:spacing w:val="-2"/>
        </w:rPr>
        <w:t> </w:t>
      </w:r>
      <w:r>
        <w:rPr/>
        <w:t>se</w:t>
      </w:r>
      <w:r>
        <w:rPr>
          <w:spacing w:val="-5"/>
        </w:rPr>
        <w:t> </w:t>
      </w:r>
      <w:r>
        <w:rPr>
          <w:spacing w:val="-4"/>
        </w:rPr>
        <w:t>refería</w:t>
      </w:r>
      <w:r>
        <w:rPr>
          <w:spacing w:val="-5"/>
        </w:rPr>
        <w:t> </w:t>
      </w:r>
      <w:r>
        <w:rPr/>
        <w:t>a</w:t>
      </w:r>
      <w:r>
        <w:rPr>
          <w:spacing w:val="-5"/>
        </w:rPr>
        <w:t> </w:t>
      </w:r>
      <w:r>
        <w:rPr>
          <w:spacing w:val="-3"/>
        </w:rPr>
        <w:t>esta</w:t>
      </w:r>
      <w:r>
        <w:rPr>
          <w:spacing w:val="-5"/>
        </w:rPr>
        <w:t> </w:t>
      </w:r>
      <w:r>
        <w:rPr/>
        <w:t>última</w:t>
      </w:r>
      <w:r>
        <w:rPr>
          <w:spacing w:val="-5"/>
        </w:rPr>
        <w:t> </w:t>
      </w:r>
      <w:r>
        <w:rPr>
          <w:spacing w:val="-3"/>
        </w:rPr>
        <w:t>cuestión</w:t>
      </w:r>
      <w:r>
        <w:rPr>
          <w:spacing w:val="-4"/>
        </w:rPr>
        <w:t> </w:t>
      </w:r>
      <w:r>
        <w:rPr>
          <w:spacing w:val="-3"/>
        </w:rPr>
        <w:t>Teodoro</w:t>
      </w:r>
      <w:r>
        <w:rPr>
          <w:spacing w:val="-4"/>
        </w:rPr>
        <w:t> </w:t>
      </w:r>
      <w:r>
        <w:rPr>
          <w:spacing w:val="-2"/>
        </w:rPr>
        <w:t>San</w:t>
      </w:r>
      <w:r>
        <w:rPr>
          <w:spacing w:val="-6"/>
        </w:rPr>
        <w:t> </w:t>
      </w:r>
      <w:r>
        <w:rPr/>
        <w:t>José,</w:t>
      </w:r>
      <w:r>
        <w:rPr>
          <w:spacing w:val="-6"/>
        </w:rPr>
        <w:t> </w:t>
      </w:r>
      <w:r>
        <w:rPr>
          <w:spacing w:val="-3"/>
        </w:rPr>
        <w:t>quien</w:t>
      </w:r>
      <w:r>
        <w:rPr>
          <w:spacing w:val="-6"/>
        </w:rPr>
        <w:t> </w:t>
      </w:r>
      <w:r>
        <w:rPr/>
        <w:t>de</w:t>
      </w:r>
      <w:r>
        <w:rPr>
          <w:spacing w:val="-7"/>
        </w:rPr>
        <w:t> </w:t>
      </w:r>
      <w:r>
        <w:rPr/>
        <w:t>una</w:t>
      </w:r>
      <w:r>
        <w:rPr>
          <w:spacing w:val="-7"/>
        </w:rPr>
        <w:t> </w:t>
      </w:r>
      <w:r>
        <w:rPr>
          <w:spacing w:val="-3"/>
        </w:rPr>
        <w:t>manera</w:t>
      </w:r>
      <w:r>
        <w:rPr>
          <w:spacing w:val="-7"/>
        </w:rPr>
        <w:t> </w:t>
      </w:r>
      <w:r>
        <w:rPr/>
        <w:t>un </w:t>
      </w:r>
      <w:r>
        <w:rPr>
          <w:spacing w:val="-3"/>
        </w:rPr>
        <w:t>tanto críptica había escrito sobre </w:t>
      </w:r>
      <w:r>
        <w:rPr/>
        <w:t>la </w:t>
      </w:r>
      <w:r>
        <w:rPr>
          <w:spacing w:val="-3"/>
        </w:rPr>
        <w:t>zarzuela </w:t>
      </w:r>
      <w:r>
        <w:rPr/>
        <w:t>de </w:t>
      </w:r>
      <w:r>
        <w:rPr>
          <w:spacing w:val="-3"/>
        </w:rPr>
        <w:t>Ramos Carrión </w:t>
      </w:r>
      <w:r>
        <w:rPr/>
        <w:t>y </w:t>
      </w:r>
      <w:r>
        <w:rPr>
          <w:spacing w:val="-4"/>
        </w:rPr>
        <w:t>Fernández</w:t>
      </w:r>
      <w:r>
        <w:rPr>
          <w:spacing w:val="-19"/>
        </w:rPr>
        <w:t> </w:t>
      </w:r>
      <w:r>
        <w:rPr>
          <w:spacing w:val="-3"/>
        </w:rPr>
        <w:t>Caballero:</w:t>
      </w: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5008;mso-wrap-distance-left:0;mso-wrap-distance-right:0" from="99.264pt,8.608832pt" to="524.524pt,8.608832pt" stroked="true" strokeweight=".599980pt" strokecolor="#000000">
            <w10:wrap type="topAndBottom"/>
          </v:line>
        </w:pict>
      </w:r>
    </w:p>
    <w:p>
      <w:pPr>
        <w:spacing w:line="247" w:lineRule="auto" w:before="82"/>
        <w:ind w:left="305" w:right="118" w:firstLine="0"/>
        <w:jc w:val="both"/>
        <w:rPr>
          <w:sz w:val="20"/>
        </w:rPr>
      </w:pPr>
      <w:r>
        <w:rPr>
          <w:sz w:val="20"/>
        </w:rPr>
        <w:t>Mascardó); FERNÁNDEZ CABALLERO</w:t>
      </w:r>
      <w:r>
        <w:rPr>
          <w:i/>
          <w:sz w:val="20"/>
        </w:rPr>
        <w:t>, </w:t>
      </w:r>
      <w:r>
        <w:rPr>
          <w:sz w:val="20"/>
        </w:rPr>
        <w:t>Manuel, </w:t>
      </w:r>
      <w:r>
        <w:rPr>
          <w:i/>
          <w:sz w:val="20"/>
        </w:rPr>
        <w:t>La Marsellesa </w:t>
      </w:r>
      <w:r>
        <w:rPr>
          <w:sz w:val="20"/>
        </w:rPr>
        <w:t>(selección para sexteto), Madrid, Unión Musical Española, s.a.</w:t>
      </w:r>
    </w:p>
    <w:p>
      <w:pPr>
        <w:spacing w:line="231" w:lineRule="exact" w:before="0"/>
        <w:ind w:left="305" w:right="109" w:firstLine="719"/>
        <w:jc w:val="left"/>
        <w:rPr>
          <w:sz w:val="20"/>
        </w:rPr>
      </w:pPr>
      <w:r>
        <w:rPr>
          <w:position w:val="9"/>
          <w:sz w:val="13"/>
        </w:rPr>
        <w:t>510  </w:t>
      </w:r>
      <w:r>
        <w:rPr>
          <w:sz w:val="20"/>
        </w:rPr>
        <w:t>El contenido conservador de la zarzuela de Ramos Carrión y Fernández Caballero no fue   un</w:t>
      </w:r>
    </w:p>
    <w:p>
      <w:pPr>
        <w:spacing w:line="247" w:lineRule="auto" w:before="8"/>
        <w:ind w:left="305" w:right="112" w:firstLine="0"/>
        <w:jc w:val="both"/>
        <w:rPr>
          <w:sz w:val="20"/>
        </w:rPr>
      </w:pPr>
      <w:r>
        <w:rPr>
          <w:sz w:val="20"/>
        </w:rPr>
        <w:t>hecho aislado en cuanto a dicho tratamiento. También fue </w:t>
      </w:r>
      <w:r>
        <w:rPr>
          <w:spacing w:val="-2"/>
          <w:sz w:val="20"/>
        </w:rPr>
        <w:t>muy </w:t>
      </w:r>
      <w:r>
        <w:rPr>
          <w:sz w:val="20"/>
        </w:rPr>
        <w:t>crítico con el himno republicano francés el influyente </w:t>
      </w:r>
      <w:r>
        <w:rPr>
          <w:spacing w:val="-3"/>
          <w:sz w:val="20"/>
        </w:rPr>
        <w:t>diplomático, escritor </w:t>
      </w:r>
      <w:r>
        <w:rPr>
          <w:sz w:val="20"/>
        </w:rPr>
        <w:t>y </w:t>
      </w:r>
      <w:r>
        <w:rPr>
          <w:spacing w:val="-3"/>
          <w:sz w:val="20"/>
        </w:rPr>
        <w:t>académico Leopoldo </w:t>
      </w:r>
      <w:r>
        <w:rPr>
          <w:spacing w:val="-4"/>
          <w:sz w:val="20"/>
        </w:rPr>
        <w:t>Augusto </w:t>
      </w:r>
      <w:r>
        <w:rPr>
          <w:sz w:val="20"/>
        </w:rPr>
        <w:t>de </w:t>
      </w:r>
      <w:r>
        <w:rPr>
          <w:spacing w:val="-3"/>
          <w:sz w:val="20"/>
        </w:rPr>
        <w:t>Cueto, marqués </w:t>
      </w:r>
      <w:r>
        <w:rPr>
          <w:sz w:val="20"/>
        </w:rPr>
        <w:t>de </w:t>
      </w:r>
      <w:r>
        <w:rPr>
          <w:spacing w:val="-3"/>
          <w:sz w:val="20"/>
        </w:rPr>
        <w:t>Valmar, quien dirigió, </w:t>
      </w:r>
      <w:r>
        <w:rPr>
          <w:sz w:val="20"/>
        </w:rPr>
        <w:t>el</w:t>
      </w:r>
      <w:r>
        <w:rPr>
          <w:spacing w:val="-4"/>
          <w:sz w:val="20"/>
        </w:rPr>
        <w:t> </w:t>
      </w:r>
      <w:r>
        <w:rPr>
          <w:sz w:val="20"/>
        </w:rPr>
        <w:t>13</w:t>
      </w:r>
      <w:r>
        <w:rPr>
          <w:spacing w:val="-3"/>
          <w:sz w:val="20"/>
        </w:rPr>
        <w:t> </w:t>
      </w:r>
      <w:r>
        <w:rPr>
          <w:sz w:val="20"/>
        </w:rPr>
        <w:t>de</w:t>
      </w:r>
      <w:r>
        <w:rPr>
          <w:spacing w:val="-4"/>
          <w:sz w:val="20"/>
        </w:rPr>
        <w:t> </w:t>
      </w:r>
      <w:r>
        <w:rPr>
          <w:sz w:val="20"/>
        </w:rPr>
        <w:t>enero</w:t>
      </w:r>
      <w:r>
        <w:rPr>
          <w:spacing w:val="-3"/>
          <w:sz w:val="20"/>
        </w:rPr>
        <w:t> </w:t>
      </w:r>
      <w:r>
        <w:rPr>
          <w:sz w:val="20"/>
        </w:rPr>
        <w:t>de</w:t>
      </w:r>
      <w:r>
        <w:rPr>
          <w:spacing w:val="-4"/>
          <w:sz w:val="20"/>
        </w:rPr>
        <w:t> </w:t>
      </w:r>
      <w:r>
        <w:rPr>
          <w:sz w:val="20"/>
        </w:rPr>
        <w:t>1878,</w:t>
      </w:r>
      <w:r>
        <w:rPr>
          <w:spacing w:val="-4"/>
          <w:sz w:val="20"/>
        </w:rPr>
        <w:t> </w:t>
      </w:r>
      <w:r>
        <w:rPr>
          <w:spacing w:val="-3"/>
          <w:sz w:val="20"/>
        </w:rPr>
        <w:t>una</w:t>
      </w:r>
      <w:r>
        <w:rPr>
          <w:spacing w:val="-4"/>
          <w:sz w:val="20"/>
        </w:rPr>
        <w:t> </w:t>
      </w:r>
      <w:r>
        <w:rPr>
          <w:sz w:val="20"/>
        </w:rPr>
        <w:t>tarjeta</w:t>
      </w:r>
      <w:r>
        <w:rPr>
          <w:spacing w:val="-4"/>
          <w:sz w:val="20"/>
        </w:rPr>
        <w:t> </w:t>
      </w:r>
      <w:r>
        <w:rPr>
          <w:sz w:val="20"/>
        </w:rPr>
        <w:t>de</w:t>
      </w:r>
      <w:r>
        <w:rPr>
          <w:spacing w:val="-4"/>
          <w:sz w:val="20"/>
        </w:rPr>
        <w:t> </w:t>
      </w:r>
      <w:r>
        <w:rPr>
          <w:spacing w:val="-3"/>
          <w:sz w:val="20"/>
        </w:rPr>
        <w:t>visita</w:t>
      </w:r>
      <w:r>
        <w:rPr>
          <w:spacing w:val="-4"/>
          <w:sz w:val="20"/>
        </w:rPr>
        <w:t> </w:t>
      </w:r>
      <w:r>
        <w:rPr>
          <w:sz w:val="20"/>
        </w:rPr>
        <w:t>y</w:t>
      </w:r>
      <w:r>
        <w:rPr>
          <w:spacing w:val="-10"/>
          <w:sz w:val="20"/>
        </w:rPr>
        <w:t> </w:t>
      </w:r>
      <w:r>
        <w:rPr>
          <w:spacing w:val="-3"/>
          <w:sz w:val="20"/>
        </w:rPr>
        <w:t>nota</w:t>
      </w:r>
      <w:r>
        <w:rPr>
          <w:spacing w:val="-6"/>
          <w:sz w:val="20"/>
        </w:rPr>
        <w:t> </w:t>
      </w:r>
      <w:r>
        <w:rPr>
          <w:spacing w:val="-3"/>
          <w:sz w:val="20"/>
        </w:rPr>
        <w:t>manuscritas</w:t>
      </w:r>
      <w:r>
        <w:rPr>
          <w:spacing w:val="-6"/>
          <w:sz w:val="20"/>
        </w:rPr>
        <w:t> </w:t>
      </w:r>
      <w:r>
        <w:rPr>
          <w:sz w:val="20"/>
        </w:rPr>
        <w:t>al</w:t>
      </w:r>
      <w:r>
        <w:rPr>
          <w:spacing w:val="-7"/>
          <w:sz w:val="20"/>
        </w:rPr>
        <w:t> </w:t>
      </w:r>
      <w:r>
        <w:rPr>
          <w:spacing w:val="-3"/>
          <w:sz w:val="20"/>
        </w:rPr>
        <w:t>político</w:t>
      </w:r>
      <w:r>
        <w:rPr>
          <w:spacing w:val="-5"/>
          <w:sz w:val="20"/>
        </w:rPr>
        <w:t> </w:t>
      </w:r>
      <w:r>
        <w:rPr>
          <w:sz w:val="20"/>
        </w:rPr>
        <w:t>y</w:t>
      </w:r>
      <w:r>
        <w:rPr>
          <w:spacing w:val="-10"/>
          <w:sz w:val="20"/>
        </w:rPr>
        <w:t> </w:t>
      </w:r>
      <w:r>
        <w:rPr>
          <w:sz w:val="20"/>
        </w:rPr>
        <w:t>poeta</w:t>
      </w:r>
      <w:r>
        <w:rPr>
          <w:spacing w:val="-6"/>
          <w:sz w:val="20"/>
        </w:rPr>
        <w:t> </w:t>
      </w:r>
      <w:r>
        <w:rPr>
          <w:spacing w:val="-3"/>
          <w:sz w:val="20"/>
        </w:rPr>
        <w:t>Ramón</w:t>
      </w:r>
      <w:r>
        <w:rPr>
          <w:spacing w:val="-8"/>
          <w:sz w:val="20"/>
        </w:rPr>
        <w:t> </w:t>
      </w:r>
      <w:r>
        <w:rPr>
          <w:sz w:val="20"/>
        </w:rPr>
        <w:t>de</w:t>
      </w:r>
      <w:r>
        <w:rPr>
          <w:spacing w:val="-6"/>
          <w:sz w:val="20"/>
        </w:rPr>
        <w:t> </w:t>
      </w:r>
      <w:r>
        <w:rPr>
          <w:spacing w:val="-3"/>
          <w:sz w:val="20"/>
        </w:rPr>
        <w:t>Campoamor,</w:t>
      </w:r>
      <w:r>
        <w:rPr>
          <w:spacing w:val="-6"/>
          <w:sz w:val="20"/>
        </w:rPr>
        <w:t> </w:t>
      </w:r>
      <w:r>
        <w:rPr>
          <w:sz w:val="20"/>
        </w:rPr>
        <w:t>en las </w:t>
      </w:r>
      <w:r>
        <w:rPr>
          <w:spacing w:val="-2"/>
          <w:sz w:val="20"/>
        </w:rPr>
        <w:t>que </w:t>
      </w:r>
      <w:r>
        <w:rPr>
          <w:sz w:val="20"/>
        </w:rPr>
        <w:t>le </w:t>
      </w:r>
      <w:r>
        <w:rPr>
          <w:spacing w:val="-3"/>
          <w:sz w:val="20"/>
        </w:rPr>
        <w:t>expresaba </w:t>
      </w:r>
      <w:r>
        <w:rPr>
          <w:spacing w:val="-2"/>
          <w:sz w:val="20"/>
        </w:rPr>
        <w:t>que </w:t>
      </w:r>
      <w:r>
        <w:rPr>
          <w:sz w:val="20"/>
        </w:rPr>
        <w:t>“La </w:t>
      </w:r>
      <w:r>
        <w:rPr>
          <w:i/>
          <w:sz w:val="20"/>
          <w:u w:val="single"/>
        </w:rPr>
        <w:t>Marsellesa </w:t>
      </w:r>
      <w:r>
        <w:rPr>
          <w:sz w:val="20"/>
        </w:rPr>
        <w:t>fue en su origen un canto de guerra. Después, por desgracia, se convirtió en un canto simbólico de las pasiones sanguinarias de la demagogia, y como tal suena hoy en toda Europa”. CUETO, Leopoldo Augusto de, marqués de Valmar, </w:t>
      </w:r>
      <w:r>
        <w:rPr>
          <w:i/>
          <w:sz w:val="20"/>
        </w:rPr>
        <w:t>op. cit.</w:t>
      </w:r>
      <w:r>
        <w:rPr>
          <w:sz w:val="20"/>
        </w:rPr>
        <w:t>, 13 de enero [de 1878]. Archivo Enrique Téllez. El subrayado pertenece al</w:t>
      </w:r>
      <w:r>
        <w:rPr>
          <w:spacing w:val="-27"/>
          <w:sz w:val="20"/>
        </w:rPr>
        <w:t> </w:t>
      </w:r>
      <w:r>
        <w:rPr>
          <w:sz w:val="20"/>
        </w:rPr>
        <w:t>original.</w:t>
      </w:r>
    </w:p>
    <w:p>
      <w:pPr>
        <w:spacing w:line="231" w:lineRule="exact" w:before="0"/>
        <w:ind w:left="305" w:right="109" w:firstLine="719"/>
        <w:jc w:val="left"/>
        <w:rPr>
          <w:sz w:val="20"/>
        </w:rPr>
      </w:pPr>
      <w:r>
        <w:rPr>
          <w:position w:val="9"/>
          <w:sz w:val="13"/>
        </w:rPr>
        <w:t>511  </w:t>
      </w:r>
      <w:r>
        <w:rPr>
          <w:i/>
          <w:sz w:val="20"/>
        </w:rPr>
        <w:t>El Globo</w:t>
      </w:r>
      <w:r>
        <w:rPr>
          <w:sz w:val="20"/>
        </w:rPr>
        <w:t>, 6-II-1876, p. 2. La presente cita está firmada por “Un aficionado”. ¿Ocultaba dicho</w:t>
      </w:r>
    </w:p>
    <w:p>
      <w:pPr>
        <w:spacing w:line="247" w:lineRule="auto" w:before="7"/>
        <w:ind w:left="305" w:right="123" w:firstLine="0"/>
        <w:jc w:val="both"/>
        <w:rPr>
          <w:sz w:val="20"/>
        </w:rPr>
      </w:pPr>
      <w:r>
        <w:rPr>
          <w:sz w:val="20"/>
        </w:rPr>
        <w:t>seudónimo la identidad de Antonio Peña Goñi, quien ya había tenido un desencuentro con el autor de la música, Fernández Caballero, por una crítica previa publicada en la misma cabecera? ¿Intentaba ahora, al referirse al contenido político de la zarzuela, no enemistarse con el autor del libreto Ramós Carrión? Creemos que este texto puede ser continuación de los dos anteriores firmados por el citado crítico.</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24" w:firstLine="300"/>
        <w:jc w:val="both"/>
      </w:pPr>
      <w:r>
        <w:rPr/>
        <w:t>La expectación que había producido la obra era inmensa, pues por haber   sido concebida durante la República y ser </w:t>
      </w:r>
      <w:r>
        <w:rPr>
          <w:spacing w:val="2"/>
        </w:rPr>
        <w:t>estrenada </w:t>
      </w:r>
      <w:r>
        <w:rPr/>
        <w:t>en plena  Restauración, “traía</w:t>
      </w:r>
      <w:r>
        <w:rPr>
          <w:spacing w:val="33"/>
        </w:rPr>
        <w:t> </w:t>
      </w:r>
      <w:r>
        <w:rPr/>
        <w:t>historia”</w:t>
      </w:r>
      <w:r>
        <w:rPr>
          <w:position w:val="10"/>
          <w:sz w:val="16"/>
        </w:rPr>
        <w:t>512</w:t>
      </w:r>
      <w:r>
        <w:rPr/>
        <w:t>.</w:t>
      </w:r>
    </w:p>
    <w:p>
      <w:pPr>
        <w:pStyle w:val="BodyText"/>
        <w:spacing w:before="2"/>
        <w:rPr>
          <w:sz w:val="36"/>
        </w:rPr>
      </w:pPr>
    </w:p>
    <w:p>
      <w:pPr>
        <w:pStyle w:val="BodyText"/>
        <w:spacing w:line="362" w:lineRule="auto"/>
        <w:ind w:left="305" w:right="114" w:firstLine="719"/>
        <w:jc w:val="both"/>
      </w:pPr>
      <w:r>
        <w:rPr/>
        <w:t>¿Qué historia? ¿De qué historias era portadora la zarzuela </w:t>
      </w:r>
      <w:r>
        <w:rPr>
          <w:i/>
        </w:rPr>
        <w:t>La Marsellesa</w:t>
      </w:r>
      <w:r>
        <w:rPr/>
        <w:t>? El autor no nos ofrece dato alguno que nos permita identificar el sentido de su expresión.</w:t>
      </w:r>
    </w:p>
    <w:p>
      <w:pPr>
        <w:pStyle w:val="BodyText"/>
        <w:spacing w:line="360" w:lineRule="auto" w:before="6"/>
        <w:ind w:left="305" w:right="114"/>
        <w:jc w:val="both"/>
      </w:pPr>
      <w:r>
        <w:rPr/>
        <w:t>¿Sugería, acaso, San José, la existencia de alguna modificación en el libreto que hubiera estado condicionada por el cambio político operado en España? Quede, pues, como una frase para la reflexión. No obstante, conocemos que dos ministros del gabinete de Antonio Cánovas (el ministro de la Gobernación, Francisco Romero Robledo, y el de Ultramar, Adelardo López de Ayala), no encontraron motivos de alarma en la obra tras su lectura “de cabo a rabo” con el autor del texto, Ramos Carrión, y con el empresario del Teatro de la Zarzuela donde se estrenó, el tenor Miguel Sanz. El propio Miguel Sanz interpretó en dicho estreno el papel de Rouget de Lisle</w:t>
      </w:r>
      <w:r>
        <w:rPr>
          <w:position w:val="10"/>
          <w:sz w:val="16"/>
        </w:rPr>
        <w:t>513</w:t>
      </w:r>
      <w:r>
        <w:rPr/>
        <w:t>.</w:t>
      </w:r>
    </w:p>
    <w:p>
      <w:pPr>
        <w:pStyle w:val="BodyText"/>
        <w:spacing w:before="8"/>
        <w:rPr>
          <w:sz w:val="23"/>
        </w:rPr>
      </w:pPr>
    </w:p>
    <w:p>
      <w:pPr>
        <w:pStyle w:val="BodyText"/>
        <w:spacing w:line="362" w:lineRule="auto"/>
        <w:ind w:left="305" w:right="114" w:firstLine="719"/>
        <w:jc w:val="both"/>
      </w:pPr>
      <w:r>
        <w:rPr/>
        <w:t>Toda cautela parecía insuficiente ante un título que, inicialmente, era considerado como un símbolo revolucionario tanto en Francia como en España. Muchos años después del estreno de </w:t>
      </w:r>
      <w:r>
        <w:rPr>
          <w:i/>
        </w:rPr>
        <w:t>La Marsellesa</w:t>
      </w:r>
      <w:r>
        <w:rPr/>
        <w:t>, el periodista José Francos Rodríguez se refirió a esta zarzuela expresando una percepción de la misma bien diferente a alguna de las citas</w:t>
      </w:r>
      <w:r>
        <w:rPr>
          <w:spacing w:val="-9"/>
        </w:rPr>
        <w:t> </w:t>
      </w:r>
      <w:r>
        <w:rPr/>
        <w:t>anteriores.</w:t>
      </w:r>
    </w:p>
    <w:p>
      <w:pPr>
        <w:pStyle w:val="BodyText"/>
        <w:spacing w:before="10"/>
      </w:pPr>
    </w:p>
    <w:p>
      <w:pPr>
        <w:pStyle w:val="BodyText"/>
        <w:spacing w:line="278" w:lineRule="exact"/>
        <w:ind w:left="1025" w:right="116" w:firstLine="300"/>
        <w:jc w:val="both"/>
      </w:pPr>
      <w:r>
        <w:rPr/>
        <w:t>Los libretos para producciones líricas fueron especialidad de Ramós Carrión; recordemos </w:t>
      </w:r>
      <w:r>
        <w:rPr>
          <w:i/>
        </w:rPr>
        <w:t>La Marsellesa</w:t>
      </w:r>
      <w:r>
        <w:rPr/>
        <w:t>, también con música de [Fernández] Caballero. Su éxito fue felicísimo y estruendoso; acababa de nacer la Restauración, y una gran masa de partidarios de la democracia, desconcertados por frustrarse la  República, leyeron en aquellas escenas párrafos alentadores y</w:t>
      </w:r>
      <w:r>
        <w:rPr>
          <w:spacing w:val="-35"/>
        </w:rPr>
        <w:t> </w:t>
      </w:r>
      <w:r>
        <w:rPr/>
        <w:t>esperanzados</w:t>
      </w:r>
      <w:r>
        <w:rPr>
          <w:position w:val="10"/>
          <w:sz w:val="16"/>
        </w:rPr>
        <w:t>514</w:t>
      </w:r>
      <w:r>
        <w:rPr/>
        <w:t>.</w:t>
      </w:r>
    </w:p>
    <w:p>
      <w:pPr>
        <w:pStyle w:val="BodyText"/>
        <w:spacing w:before="2"/>
        <w:rPr>
          <w:sz w:val="36"/>
        </w:rPr>
      </w:pPr>
    </w:p>
    <w:p>
      <w:pPr>
        <w:pStyle w:val="BodyText"/>
        <w:spacing w:line="362" w:lineRule="auto"/>
        <w:ind w:left="305" w:right="115" w:firstLine="719"/>
        <w:jc w:val="both"/>
      </w:pPr>
      <w:r>
        <w:rPr/>
        <w:t>No sería tarea fácil para los republicanos, en 1876, encontrar “párrafos alentadores y esperanzados” en la citada producción lírica, dado que la zarzuela de Ramos Carrión y de Fernández Caballero, lejos de enaltecer el espíritu revolucionario del himno en su versión original, mostraba una visión manifiestamente contraria a los ideales que representaba la obra de Rouget de Lisle. El propio de Lisle formaba parte</w:t>
      </w:r>
      <w:r>
        <w:rPr>
          <w:spacing w:val="-37"/>
        </w:rPr>
        <w:t> </w:t>
      </w:r>
      <w:r>
        <w:rPr/>
        <w:t>del</w:t>
      </w:r>
    </w:p>
    <w:p>
      <w:pPr>
        <w:pStyle w:val="BodyText"/>
        <w:rPr>
          <w:sz w:val="20"/>
        </w:rPr>
      </w:pPr>
    </w:p>
    <w:p>
      <w:pPr>
        <w:pStyle w:val="BodyText"/>
        <w:spacing w:before="6"/>
        <w:rPr>
          <w:sz w:val="19"/>
        </w:rPr>
      </w:pPr>
      <w:r>
        <w:rPr/>
        <w:pict>
          <v:line style="position:absolute;mso-position-horizontal-relative:page;mso-position-vertical-relative:paragraph;z-index:5032;mso-wrap-distance-left:0;mso-wrap-distance-right:0" from="99.264pt,13.44783pt" to="243.284pt,13.44783pt" stroked="true" strokeweight=".48004pt" strokecolor="#000000">
            <w10:wrap type="topAndBottom"/>
          </v:line>
        </w:pict>
      </w:r>
    </w:p>
    <w:p>
      <w:pPr>
        <w:spacing w:line="246" w:lineRule="exact" w:before="38"/>
        <w:ind w:left="1025" w:right="109" w:firstLine="0"/>
        <w:jc w:val="left"/>
        <w:rPr>
          <w:sz w:val="20"/>
        </w:rPr>
      </w:pPr>
      <w:r>
        <w:rPr>
          <w:position w:val="9"/>
          <w:sz w:val="13"/>
        </w:rPr>
        <w:t>512 </w:t>
      </w:r>
      <w:r>
        <w:rPr>
          <w:sz w:val="20"/>
        </w:rPr>
        <w:t>SAN JOSÉ, Teodoro, “El músico poeta…”, </w:t>
      </w:r>
      <w:r>
        <w:rPr>
          <w:i/>
          <w:sz w:val="20"/>
        </w:rPr>
        <w:t>op. cit.</w:t>
      </w:r>
      <w:r>
        <w:rPr>
          <w:sz w:val="20"/>
        </w:rPr>
        <w:t>, p. 3.</w:t>
      </w:r>
    </w:p>
    <w:p>
      <w:pPr>
        <w:spacing w:line="238" w:lineRule="exact" w:before="0"/>
        <w:ind w:left="1025" w:right="109" w:firstLine="0"/>
        <w:jc w:val="left"/>
        <w:rPr>
          <w:sz w:val="20"/>
        </w:rPr>
      </w:pPr>
      <w:r>
        <w:rPr>
          <w:position w:val="9"/>
          <w:sz w:val="13"/>
        </w:rPr>
        <w:t>513 </w:t>
      </w:r>
      <w:r>
        <w:rPr>
          <w:sz w:val="20"/>
        </w:rPr>
        <w:t>Véase SÁNCHEZ ESTEVAN, Ismael, p. 27.</w:t>
      </w:r>
    </w:p>
    <w:p>
      <w:pPr>
        <w:spacing w:line="246" w:lineRule="exact" w:before="0"/>
        <w:ind w:left="1025" w:right="109" w:firstLine="0"/>
        <w:jc w:val="left"/>
        <w:rPr>
          <w:sz w:val="20"/>
        </w:rPr>
      </w:pPr>
      <w:r>
        <w:rPr>
          <w:position w:val="9"/>
          <w:sz w:val="13"/>
        </w:rPr>
        <w:t>514 </w:t>
      </w:r>
      <w:r>
        <w:rPr>
          <w:spacing w:val="-5"/>
          <w:sz w:val="20"/>
        </w:rPr>
        <w:t>FRANCOS RODRÍGUEZ, </w:t>
      </w:r>
      <w:r>
        <w:rPr>
          <w:spacing w:val="-4"/>
          <w:sz w:val="20"/>
        </w:rPr>
        <w:t>José, </w:t>
      </w:r>
      <w:r>
        <w:rPr>
          <w:spacing w:val="-5"/>
          <w:sz w:val="20"/>
        </w:rPr>
        <w:t>“Miguel Ramos Carrión”, </w:t>
      </w:r>
      <w:r>
        <w:rPr>
          <w:i/>
          <w:spacing w:val="-4"/>
          <w:sz w:val="20"/>
        </w:rPr>
        <w:t>Blanco </w:t>
      </w:r>
      <w:r>
        <w:rPr>
          <w:i/>
          <w:sz w:val="20"/>
        </w:rPr>
        <w:t>y </w:t>
      </w:r>
      <w:r>
        <w:rPr>
          <w:i/>
          <w:spacing w:val="-5"/>
          <w:sz w:val="20"/>
        </w:rPr>
        <w:t>Negro</w:t>
      </w:r>
      <w:r>
        <w:rPr>
          <w:spacing w:val="-5"/>
          <w:sz w:val="20"/>
        </w:rPr>
        <w:t>, 14-VIII-1927, </w:t>
      </w:r>
      <w:r>
        <w:rPr>
          <w:sz w:val="20"/>
        </w:rPr>
        <w:t>p. </w:t>
      </w:r>
      <w:r>
        <w:rPr>
          <w:spacing w:val="-3"/>
          <w:sz w:val="20"/>
        </w:rPr>
        <w:t>93.</w:t>
      </w:r>
    </w:p>
    <w:p>
      <w:pPr>
        <w:spacing w:after="0" w:line="246"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09"/>
      </w:pPr>
      <w:r>
        <w:rPr/>
        <w:t>elenco de personajes de la zarzuela y a él se le asignaron textos lapidarios contra la que había sido su composición más celebrada:</w:t>
      </w:r>
    </w:p>
    <w:p>
      <w:pPr>
        <w:pStyle w:val="BodyText"/>
        <w:spacing w:before="8"/>
      </w:pPr>
    </w:p>
    <w:p>
      <w:pPr>
        <w:pStyle w:val="BodyText"/>
        <w:tabs>
          <w:tab w:pos="3425" w:val="left" w:leader="none"/>
        </w:tabs>
        <w:ind w:left="1745" w:right="109"/>
      </w:pPr>
      <w:r>
        <w:rPr/>
        <w:t>R</w:t>
      </w:r>
      <w:r>
        <w:rPr>
          <w:sz w:val="19"/>
        </w:rPr>
        <w:t>OU</w:t>
      </w:r>
      <w:r>
        <w:rPr/>
        <w:t>[</w:t>
      </w:r>
      <w:r>
        <w:rPr>
          <w:sz w:val="19"/>
        </w:rPr>
        <w:t>GET</w:t>
      </w:r>
      <w:r>
        <w:rPr/>
        <w:t>]</w:t>
        <w:tab/>
        <w:t>Al ser</w:t>
      </w:r>
      <w:r>
        <w:rPr>
          <w:spacing w:val="-6"/>
        </w:rPr>
        <w:t> </w:t>
      </w:r>
      <w:r>
        <w:rPr/>
        <w:t>envilecido</w:t>
      </w:r>
    </w:p>
    <w:p>
      <w:pPr>
        <w:pStyle w:val="BodyText"/>
        <w:spacing w:line="242" w:lineRule="auto" w:before="2"/>
        <w:ind w:left="3185" w:right="3206"/>
      </w:pPr>
      <w:r>
        <w:rPr/>
        <w:t>ese canto hasta ha perdido el nombre que yo le di.</w:t>
      </w:r>
    </w:p>
    <w:p>
      <w:pPr>
        <w:pStyle w:val="BodyText"/>
        <w:spacing w:line="242" w:lineRule="auto"/>
        <w:ind w:left="3185" w:right="3298"/>
      </w:pPr>
      <w:r>
        <w:rPr/>
        <w:t>Marsellesa con qué</w:t>
      </w:r>
      <w:r>
        <w:rPr>
          <w:spacing w:val="-8"/>
        </w:rPr>
        <w:t> </w:t>
      </w:r>
      <w:r>
        <w:rPr/>
        <w:t>razón a apropiárselo se atreve? Mi canto llamarse debe el canto de la</w:t>
      </w:r>
      <w:r>
        <w:rPr>
          <w:spacing w:val="-7"/>
        </w:rPr>
        <w:t> </w:t>
      </w:r>
      <w:r>
        <w:rPr/>
        <w:t>Nación.</w:t>
      </w:r>
    </w:p>
    <w:p>
      <w:pPr>
        <w:pStyle w:val="BodyText"/>
        <w:spacing w:line="242" w:lineRule="auto"/>
        <w:ind w:left="3185" w:right="3505"/>
      </w:pPr>
      <w:r>
        <w:rPr/>
        <w:t>Vengo de oirlo entonar al soldado que pelea,</w:t>
      </w:r>
    </w:p>
    <w:p>
      <w:pPr>
        <w:pStyle w:val="BodyText"/>
        <w:spacing w:line="242" w:lineRule="auto"/>
        <w:ind w:left="3185" w:right="3025"/>
      </w:pPr>
      <w:r>
        <w:rPr/>
        <w:t>cantando un himno a la idea que le impulsa a pelear.</w:t>
      </w:r>
    </w:p>
    <w:p>
      <w:pPr>
        <w:pStyle w:val="BodyText"/>
        <w:spacing w:line="276" w:lineRule="exact"/>
        <w:ind w:left="272" w:right="800"/>
        <w:jc w:val="center"/>
      </w:pPr>
      <w:r>
        <w:rPr/>
        <w:t>Y veo aquí con dolor</w:t>
      </w:r>
    </w:p>
    <w:p>
      <w:pPr>
        <w:pStyle w:val="BodyText"/>
        <w:spacing w:line="242" w:lineRule="auto" w:before="2"/>
        <w:ind w:left="3185" w:right="2813"/>
      </w:pPr>
      <w:r>
        <w:rPr/>
        <w:t>que ese canto que ha animado en la batalla al soldado,</w:t>
      </w:r>
    </w:p>
    <w:p>
      <w:pPr>
        <w:pStyle w:val="BodyText"/>
        <w:spacing w:line="276" w:lineRule="exact"/>
        <w:ind w:left="272" w:right="470"/>
        <w:jc w:val="center"/>
      </w:pPr>
      <w:r>
        <w:rPr/>
        <w:t>es el himno del terror</w:t>
      </w:r>
      <w:r>
        <w:rPr>
          <w:position w:val="10"/>
          <w:sz w:val="16"/>
        </w:rPr>
        <w:t>515</w:t>
      </w:r>
      <w:r>
        <w:rPr/>
        <w:t>.</w:t>
      </w:r>
    </w:p>
    <w:p>
      <w:pPr>
        <w:pStyle w:val="BodyText"/>
        <w:spacing w:before="201"/>
        <w:ind w:left="170" w:right="163"/>
        <w:jc w:val="center"/>
      </w:pPr>
      <w:r>
        <w:rPr/>
        <w:t>[…]</w:t>
      </w:r>
    </w:p>
    <w:p>
      <w:pPr>
        <w:pStyle w:val="BodyText"/>
        <w:tabs>
          <w:tab w:pos="3425" w:val="left" w:leader="none"/>
        </w:tabs>
        <w:spacing w:line="242" w:lineRule="auto" w:before="201"/>
        <w:ind w:left="3185" w:right="2304" w:hanging="1440"/>
      </w:pPr>
      <w:r>
        <w:rPr/>
        <w:t>R</w:t>
      </w:r>
      <w:r>
        <w:rPr>
          <w:sz w:val="19"/>
        </w:rPr>
        <w:t>OU</w:t>
      </w:r>
      <w:r>
        <w:rPr/>
        <w:t>[</w:t>
      </w:r>
      <w:r>
        <w:rPr>
          <w:sz w:val="19"/>
        </w:rPr>
        <w:t>GET</w:t>
      </w:r>
      <w:r>
        <w:rPr/>
        <w:t>]</w:t>
        <w:tab/>
        <w:tab/>
        <w:t>Y esas notas de mi</w:t>
      </w:r>
      <w:r>
        <w:rPr>
          <w:spacing w:val="-7"/>
        </w:rPr>
        <w:t> </w:t>
      </w:r>
      <w:r>
        <w:rPr/>
        <w:t>alma</w:t>
      </w:r>
      <w:r>
        <w:rPr>
          <w:spacing w:val="-3"/>
        </w:rPr>
        <w:t> </w:t>
      </w:r>
      <w:r>
        <w:rPr/>
        <w:t>brotaron de la patria al sagrado</w:t>
      </w:r>
      <w:r>
        <w:rPr>
          <w:spacing w:val="-12"/>
        </w:rPr>
        <w:t> </w:t>
      </w:r>
      <w:r>
        <w:rPr/>
        <w:t>calor.</w:t>
      </w:r>
    </w:p>
    <w:p>
      <w:pPr>
        <w:pStyle w:val="BodyText"/>
        <w:spacing w:line="278" w:lineRule="exact" w:before="1"/>
        <w:ind w:left="3185" w:right="2439"/>
      </w:pPr>
      <w:r>
        <w:rPr/>
        <w:t>¡Ah! Maldita la mano que escribe esos cantos de muerte y horror</w:t>
      </w:r>
      <w:r>
        <w:rPr>
          <w:position w:val="10"/>
          <w:sz w:val="16"/>
        </w:rPr>
        <w:t>516</w:t>
      </w:r>
      <w:r>
        <w:rPr/>
        <w:t>.</w:t>
      </w:r>
    </w:p>
    <w:p>
      <w:pPr>
        <w:pStyle w:val="BodyText"/>
        <w:spacing w:before="2"/>
        <w:rPr>
          <w:sz w:val="36"/>
        </w:rPr>
      </w:pPr>
    </w:p>
    <w:p>
      <w:pPr>
        <w:pStyle w:val="BodyText"/>
        <w:spacing w:line="352" w:lineRule="auto"/>
        <w:ind w:left="305" w:right="116" w:firstLine="719"/>
        <w:jc w:val="both"/>
      </w:pPr>
      <w:r>
        <w:rPr/>
        <w:t>De manera progresiva, después de su fulgurante éxito inicial, la zarzuela fue dejando de representarse en los teatros españoles</w:t>
      </w:r>
      <w:r>
        <w:rPr>
          <w:position w:val="10"/>
          <w:sz w:val="16"/>
        </w:rPr>
        <w:t>517</w:t>
      </w:r>
      <w:r>
        <w:rPr/>
        <w:t>, a pesar de lo cual el himno revolucionario francés que cantaba Rouget de Lisle adquirió carta de naturaleza como</w:t>
      </w: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5056;mso-wrap-distance-left:0;mso-wrap-distance-right:0" from="99.264pt,8.120361pt" to="243.284pt,8.120361pt" stroked="true" strokeweight=".48004pt" strokecolor="#000000">
            <w10:wrap type="topAndBottom"/>
          </v:line>
        </w:pict>
      </w:r>
    </w:p>
    <w:p>
      <w:pPr>
        <w:spacing w:line="246" w:lineRule="exact" w:before="38"/>
        <w:ind w:left="1025" w:right="109" w:firstLine="0"/>
        <w:jc w:val="left"/>
        <w:rPr>
          <w:sz w:val="20"/>
        </w:rPr>
      </w:pPr>
      <w:r>
        <w:rPr>
          <w:position w:val="9"/>
          <w:sz w:val="13"/>
        </w:rPr>
        <w:t>515 </w:t>
      </w:r>
      <w:r>
        <w:rPr>
          <w:sz w:val="20"/>
        </w:rPr>
        <w:t>RAMOS CARRIÓN, Miguel, [p. 19].</w:t>
      </w:r>
    </w:p>
    <w:p>
      <w:pPr>
        <w:spacing w:line="238" w:lineRule="exact" w:before="0"/>
        <w:ind w:left="1025" w:right="109" w:firstLine="0"/>
        <w:jc w:val="left"/>
        <w:rPr>
          <w:sz w:val="20"/>
        </w:rPr>
      </w:pPr>
      <w:r>
        <w:rPr>
          <w:position w:val="9"/>
          <w:sz w:val="13"/>
        </w:rPr>
        <w:t>516  </w:t>
      </w:r>
      <w:r>
        <w:rPr>
          <w:i/>
          <w:sz w:val="20"/>
        </w:rPr>
        <w:t>Ibid.</w:t>
      </w:r>
      <w:r>
        <w:rPr>
          <w:sz w:val="20"/>
        </w:rPr>
        <w:t>, [p. 25].</w:t>
      </w:r>
    </w:p>
    <w:p>
      <w:pPr>
        <w:spacing w:line="238" w:lineRule="exact" w:before="12"/>
        <w:ind w:left="305" w:right="109" w:firstLine="719"/>
        <w:jc w:val="left"/>
        <w:rPr>
          <w:sz w:val="20"/>
        </w:rPr>
      </w:pPr>
      <w:r>
        <w:rPr>
          <w:position w:val="9"/>
          <w:sz w:val="13"/>
        </w:rPr>
        <w:t>517 </w:t>
      </w:r>
      <w:r>
        <w:rPr>
          <w:sz w:val="20"/>
        </w:rPr>
        <w:t>Gabriel Alférez afirma que “Desde los años veinte [</w:t>
      </w:r>
      <w:r>
        <w:rPr>
          <w:i/>
          <w:sz w:val="20"/>
        </w:rPr>
        <w:t>La Marsellesa</w:t>
      </w:r>
      <w:r>
        <w:rPr>
          <w:sz w:val="20"/>
        </w:rPr>
        <w:t>] no ha vuelto a ser representada”.  Véase  ALFÉREZ  CALLEJÓN,  Gabriel,  “El  principio  igualitario  de  la     Revolución</w:t>
      </w:r>
    </w:p>
    <w:p>
      <w:pPr>
        <w:spacing w:line="244" w:lineRule="auto" w:before="4"/>
        <w:ind w:left="305" w:right="113" w:firstLine="0"/>
        <w:jc w:val="both"/>
        <w:rPr>
          <w:sz w:val="20"/>
        </w:rPr>
      </w:pPr>
      <w:r>
        <w:rPr>
          <w:sz w:val="20"/>
        </w:rPr>
        <w:t>Francesa y la supresión por la misma de títulos y tratamientos nobiliarios y su reflejo en dos  obras teatrales sobre el tema”, </w:t>
      </w:r>
      <w:r>
        <w:rPr>
          <w:i/>
          <w:sz w:val="20"/>
        </w:rPr>
        <w:t>Hidalguía</w:t>
      </w:r>
      <w:r>
        <w:rPr>
          <w:sz w:val="20"/>
        </w:rPr>
        <w:t>, n.</w:t>
      </w:r>
      <w:r>
        <w:rPr>
          <w:position w:val="9"/>
          <w:sz w:val="13"/>
        </w:rPr>
        <w:t>os </w:t>
      </w:r>
      <w:r>
        <w:rPr>
          <w:sz w:val="20"/>
        </w:rPr>
        <w:t>208-209, (mayo-agosto 1988), p. 379. El autor señalaba en este artículo (p. 382) la conveniencia de reponer dicha obra del teatro lírico español. </w:t>
      </w:r>
      <w:r>
        <w:rPr>
          <w:i/>
          <w:sz w:val="20"/>
        </w:rPr>
        <w:t>La Libertad </w:t>
      </w:r>
      <w:r>
        <w:rPr>
          <w:sz w:val="20"/>
        </w:rPr>
        <w:t>aunciaba en 1924 (</w:t>
      </w:r>
      <w:r>
        <w:rPr>
          <w:i/>
          <w:sz w:val="20"/>
        </w:rPr>
        <w:t>La Libertad</w:t>
      </w:r>
      <w:r>
        <w:rPr>
          <w:sz w:val="20"/>
        </w:rPr>
        <w:t>, 3-XII-1924, p. 7) la representación esa noche en el teatro Cisne de Madrid, a las diez  y cuarto, de </w:t>
      </w:r>
      <w:r>
        <w:rPr>
          <w:i/>
          <w:sz w:val="20"/>
        </w:rPr>
        <w:t>La Marsellesa</w:t>
      </w:r>
      <w:r>
        <w:rPr>
          <w:sz w:val="20"/>
        </w:rPr>
        <w:t>. </w:t>
      </w:r>
      <w:r>
        <w:rPr>
          <w:i/>
          <w:sz w:val="20"/>
        </w:rPr>
        <w:t>Heraldo de Madrid</w:t>
      </w:r>
      <w:r>
        <w:rPr>
          <w:sz w:val="20"/>
        </w:rPr>
        <w:t>, en 1928 (18-VII-1928, p. 5), informaba de la próxima reposición por la compañía de Antonio Palacios, entre otros títulos de zarzuelas, de </w:t>
      </w:r>
      <w:r>
        <w:rPr>
          <w:i/>
          <w:sz w:val="20"/>
        </w:rPr>
        <w:t>La Marsellesa</w:t>
      </w:r>
      <w:r>
        <w:rPr>
          <w:sz w:val="20"/>
        </w:rPr>
        <w:t>, extremo que no hemos podido confirmar. Casi un siglo después, en 2011, la partitura de Ramos Carrión y Fernández Caballero subió a escena en el Teatro Cervantes de Málaga, gracias a una coproducción de este Teatro con diversas entidades patrocinadoras. Dicha reposición tuvo lugar los días 3 y 5 de junio de 2011, obteniendo una excelente acogida por parte del público. Asistimos a la primera de las sesiones citadas. Véase el programa de mano del concierto en FERNÁNDEZ CABALLERO, Manuel, </w:t>
      </w:r>
      <w:r>
        <w:rPr>
          <w:i/>
          <w:sz w:val="20"/>
        </w:rPr>
        <w:t>La Marsellesa</w:t>
      </w:r>
      <w:r>
        <w:rPr>
          <w:sz w:val="20"/>
        </w:rPr>
        <w:t>, [programa de mano], [Málaga], s.n.,</w:t>
      </w:r>
      <w:r>
        <w:rPr>
          <w:spacing w:val="-20"/>
          <w:sz w:val="20"/>
        </w:rPr>
        <w:t> </w:t>
      </w:r>
      <w:r>
        <w:rPr>
          <w:sz w:val="20"/>
        </w:rPr>
        <w:t>[2001].</w:t>
      </w:r>
    </w:p>
    <w:p>
      <w:pPr>
        <w:spacing w:after="0" w:line="244"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62" w:lineRule="auto" w:before="81"/>
        <w:ind w:left="305" w:right="117"/>
        <w:jc w:val="both"/>
      </w:pPr>
      <w:r>
        <w:rPr/>
        <w:t>pieza independiente</w:t>
      </w:r>
      <w:r>
        <w:rPr>
          <w:position w:val="10"/>
          <w:sz w:val="16"/>
        </w:rPr>
        <w:t>518</w:t>
      </w:r>
      <w:r>
        <w:rPr/>
        <w:t>. </w:t>
      </w:r>
      <w:r>
        <w:rPr>
          <w:i/>
        </w:rPr>
        <w:t>La Marsellesa </w:t>
      </w:r>
      <w:r>
        <w:rPr/>
        <w:t>ya no precisaba del contexto de una zarzuela para ser interpretada y así fue como llegó a la España republicana, en la voz de Miguel Fleta, principalmente, pero también de otros muchos cantantes.</w:t>
      </w:r>
    </w:p>
    <w:p>
      <w:pPr>
        <w:pStyle w:val="BodyText"/>
        <w:spacing w:before="8"/>
      </w:pPr>
    </w:p>
    <w:p>
      <w:pPr>
        <w:pStyle w:val="BodyText"/>
        <w:spacing w:line="362" w:lineRule="auto"/>
        <w:ind w:left="305" w:right="109" w:firstLine="719"/>
        <w:jc w:val="both"/>
      </w:pPr>
      <w:r>
        <w:rPr>
          <w:spacing w:val="-3"/>
        </w:rPr>
        <w:t>La </w:t>
      </w:r>
      <w:r>
        <w:rPr/>
        <w:t>aparición, en mayo de 1931, de la grabación de </w:t>
      </w:r>
      <w:r>
        <w:rPr>
          <w:i/>
        </w:rPr>
        <w:t>La Marsellesa </w:t>
      </w:r>
      <w:r>
        <w:rPr/>
        <w:t>realizada por  el tenor aragonés según había sido incluida en la zarzuela de Ramos Carrión y Fernández Caballero había otorgado a esta versión una rápida difusión. </w:t>
      </w:r>
      <w:r>
        <w:rPr>
          <w:spacing w:val="-3"/>
        </w:rPr>
        <w:t>La </w:t>
      </w:r>
      <w:r>
        <w:rPr/>
        <w:t>esmerada interpretación de Miguel Fleta y el desconocimiento de otras versiones diferentes de dicha obra que pudieran servir de contrapunto a la anterior en cuanto a su aceptación pública le concedieron un papel</w:t>
      </w:r>
      <w:r>
        <w:rPr>
          <w:spacing w:val="-15"/>
        </w:rPr>
        <w:t> </w:t>
      </w:r>
      <w:r>
        <w:rPr/>
        <w:t>hegemónico.</w:t>
      </w:r>
    </w:p>
    <w:p>
      <w:pPr>
        <w:pStyle w:val="BodyText"/>
        <w:spacing w:before="8"/>
      </w:pPr>
    </w:p>
    <w:p>
      <w:pPr>
        <w:pStyle w:val="BodyText"/>
        <w:spacing w:line="360" w:lineRule="auto"/>
        <w:ind w:left="305" w:right="116" w:firstLine="719"/>
        <w:jc w:val="both"/>
      </w:pPr>
      <w:r>
        <w:rPr/>
        <w:t>Los partidarios de un cambio en el modelo de Estado, ajenos en su mayoría al debate suscitado en 1876 sobre el significado político de la zarzuela en cuyo seno se había presentado el himno </w:t>
      </w:r>
      <w:r>
        <w:rPr>
          <w:i/>
        </w:rPr>
        <w:t>La Marsellesa </w:t>
      </w:r>
      <w:r>
        <w:rPr/>
        <w:t>de Ramos Carrión y Fernández Caballero, lo asumieron como propio y lo convirtieron en el principal símbolo de representación musical de la naciente España republicana</w:t>
      </w:r>
      <w:r>
        <w:rPr>
          <w:position w:val="10"/>
          <w:sz w:val="16"/>
        </w:rPr>
        <w:t>519</w:t>
      </w:r>
      <w:r>
        <w:rPr/>
        <w:t>. Era una decisión popular, espontánea, no sujeta a dictámenes previos, motivada, básicamente, por la necesidad de disponer de un himno musical que sirviera como elemento de identificación con la República.</w:t>
      </w:r>
    </w:p>
    <w:p>
      <w:pPr>
        <w:pStyle w:val="BodyText"/>
        <w:spacing w:before="11"/>
      </w:pPr>
    </w:p>
    <w:p>
      <w:pPr>
        <w:pStyle w:val="BodyText"/>
        <w:spacing w:line="362" w:lineRule="auto"/>
        <w:ind w:left="305" w:right="117" w:firstLine="719"/>
        <w:jc w:val="both"/>
      </w:pPr>
      <w:r>
        <w:rPr/>
        <w:t>Ante el protagonismo político que alcanzó esta versión del himno de Rouget de Lisle en España, el maestro nacional Joaquín Seró Sabaté recuperó, en 1932, una vieja</w:t>
      </w:r>
    </w:p>
    <w:p>
      <w:pPr>
        <w:pStyle w:val="BodyText"/>
        <w:spacing w:before="8"/>
        <w:rPr>
          <w:sz w:val="23"/>
        </w:rPr>
      </w:pPr>
      <w:r>
        <w:rPr/>
        <w:pict>
          <v:line style="position:absolute;mso-position-horizontal-relative:page;mso-position-vertical-relative:paragraph;z-index:5080;mso-wrap-distance-left:0;mso-wrap-distance-right:0" from="99.264pt,15.826859pt" to="243.284pt,15.826859pt" stroked="true" strokeweight=".48004pt" strokecolor="#000000">
            <w10:wrap type="topAndBottom"/>
          </v:line>
        </w:pict>
      </w:r>
    </w:p>
    <w:p>
      <w:pPr>
        <w:spacing w:line="247" w:lineRule="auto" w:before="38"/>
        <w:ind w:left="305" w:right="117" w:firstLine="719"/>
        <w:jc w:val="both"/>
        <w:rPr>
          <w:sz w:val="20"/>
        </w:rPr>
      </w:pPr>
      <w:r>
        <w:rPr>
          <w:position w:val="9"/>
          <w:sz w:val="13"/>
        </w:rPr>
        <w:t>518 </w:t>
      </w:r>
      <w:r>
        <w:rPr>
          <w:sz w:val="20"/>
        </w:rPr>
        <w:t>A este proceso de independencia del himno </w:t>
      </w:r>
      <w:r>
        <w:rPr>
          <w:i/>
          <w:sz w:val="20"/>
        </w:rPr>
        <w:t>La Marsellesa </w:t>
      </w:r>
      <w:r>
        <w:rPr>
          <w:sz w:val="20"/>
        </w:rPr>
        <w:t>en relación a la zarzuela de la que formaba parte pudo contribuir, en buena medida, su difusión radiofónica. Véanse algunas programaciones de estas emisiones en Radio Castilla (</w:t>
      </w:r>
      <w:r>
        <w:rPr>
          <w:i/>
          <w:sz w:val="20"/>
        </w:rPr>
        <w:t>La Libertad</w:t>
      </w:r>
      <w:r>
        <w:rPr>
          <w:sz w:val="20"/>
        </w:rPr>
        <w:t>, 30-XII-1925, p. 6), en Unión Radio (</w:t>
      </w:r>
      <w:r>
        <w:rPr>
          <w:i/>
          <w:sz w:val="20"/>
        </w:rPr>
        <w:t>La Libertad</w:t>
      </w:r>
      <w:r>
        <w:rPr>
          <w:sz w:val="20"/>
        </w:rPr>
        <w:t>, 13-XI-1926, p. 7)…</w:t>
      </w:r>
    </w:p>
    <w:p>
      <w:pPr>
        <w:spacing w:line="231" w:lineRule="exact" w:before="0"/>
        <w:ind w:left="305" w:right="0" w:firstLine="719"/>
        <w:jc w:val="both"/>
        <w:rPr>
          <w:sz w:val="20"/>
        </w:rPr>
      </w:pPr>
      <w:r>
        <w:rPr>
          <w:position w:val="9"/>
          <w:sz w:val="13"/>
        </w:rPr>
        <w:t>519  </w:t>
      </w:r>
      <w:r>
        <w:rPr>
          <w:sz w:val="20"/>
        </w:rPr>
        <w:t>El transcurso del tiempo no modificó sustancialmente, durante la Segunda República y la</w:t>
      </w:r>
    </w:p>
    <w:p>
      <w:pPr>
        <w:spacing w:line="247" w:lineRule="auto" w:before="7"/>
        <w:ind w:left="305" w:right="114" w:firstLine="0"/>
        <w:jc w:val="both"/>
        <w:rPr>
          <w:sz w:val="20"/>
        </w:rPr>
      </w:pPr>
      <w:r>
        <w:rPr>
          <w:sz w:val="20"/>
        </w:rPr>
        <w:t>Guerra Civil, la consideración de himno revolucionario de esta versión en castellano de </w:t>
      </w:r>
      <w:r>
        <w:rPr>
          <w:i/>
          <w:sz w:val="20"/>
        </w:rPr>
        <w:t>La Marsellesa</w:t>
      </w:r>
      <w:r>
        <w:rPr>
          <w:sz w:val="20"/>
        </w:rPr>
        <w:t>. Carlos Palacio la incluyó en sus </w:t>
      </w:r>
      <w:r>
        <w:rPr>
          <w:i/>
          <w:sz w:val="20"/>
        </w:rPr>
        <w:t>Cien canciones de Guerra</w:t>
      </w:r>
      <w:r>
        <w:rPr>
          <w:sz w:val="20"/>
        </w:rPr>
        <w:t>, texto publicado en edición facsímil con el título de </w:t>
      </w:r>
      <w:r>
        <w:rPr>
          <w:i/>
          <w:sz w:val="20"/>
        </w:rPr>
        <w:t>Colección de canciones de lucha</w:t>
      </w:r>
      <w:r>
        <w:rPr>
          <w:sz w:val="20"/>
        </w:rPr>
        <w:t>. En la nota aclaratoria que este compositor republicano incluyó junto a cada una de las obras recopiladas no se hacía mención alguna a la procedencia de dicha versión.</w:t>
      </w:r>
    </w:p>
    <w:p>
      <w:pPr>
        <w:spacing w:line="247" w:lineRule="auto" w:before="1"/>
        <w:ind w:left="305" w:right="113" w:firstLine="0"/>
        <w:jc w:val="both"/>
        <w:rPr>
          <w:sz w:val="20"/>
        </w:rPr>
      </w:pPr>
      <w:r>
        <w:rPr>
          <w:sz w:val="20"/>
        </w:rPr>
        <w:t>¿Desconocía Carlos Palacio el origen de esta obra? No lo creemos, dado que el propio compilador había formado parte como violinista de la orquesta de variedades del Teatro Maravillas, por lo que habría  estado en contacto permanente con el amplio repertorio de zarzuelas así como de las canciones incluidas en estas. En un estudio anterior ya desvelamos que Carlos Palacio había presentado la </w:t>
      </w:r>
      <w:r>
        <w:rPr>
          <w:i/>
          <w:sz w:val="20"/>
        </w:rPr>
        <w:t>Canción Patriótica</w:t>
      </w:r>
      <w:r>
        <w:rPr>
          <w:sz w:val="20"/>
        </w:rPr>
        <w:t>, perteneciente al mismo volumen recopilatorio, como anómima (¿por desconocimiento?), siendo su autor el escritor </w:t>
      </w:r>
      <w:r>
        <w:rPr>
          <w:i/>
          <w:sz w:val="20"/>
        </w:rPr>
        <w:t>fernandino </w:t>
      </w:r>
      <w:r>
        <w:rPr>
          <w:sz w:val="20"/>
        </w:rPr>
        <w:t>Juan Bautista de Arriaza. Muy probablemente existe una estrecha relación entre ambas omisiones, tal vez debido a que el recopilador no consideró políticamente correcto, en un contexto de defensa bélica de la República, referirse a contenidos o a autores de signo político no afines. Véanse, respectivamente, PALACIO, Carlos (rec.), </w:t>
      </w:r>
      <w:r>
        <w:rPr>
          <w:i/>
          <w:sz w:val="20"/>
        </w:rPr>
        <w:t>Colección de canciones</w:t>
      </w:r>
      <w:r>
        <w:rPr>
          <w:sz w:val="20"/>
        </w:rPr>
        <w:t>…, </w:t>
      </w:r>
      <w:r>
        <w:rPr>
          <w:i/>
          <w:sz w:val="20"/>
        </w:rPr>
        <w:t>op. cit.</w:t>
      </w:r>
      <w:r>
        <w:rPr>
          <w:sz w:val="20"/>
        </w:rPr>
        <w:t>, pp. 19-20, y TÉLLEZ CENZANO, Enrique, “La dimensión política…”, </w:t>
      </w:r>
      <w:r>
        <w:rPr>
          <w:i/>
          <w:sz w:val="20"/>
        </w:rPr>
        <w:t>op. cit.</w:t>
      </w:r>
      <w:r>
        <w:rPr>
          <w:sz w:val="20"/>
        </w:rPr>
        <w:t>, p.</w:t>
      </w:r>
      <w:r>
        <w:rPr>
          <w:spacing w:val="-26"/>
          <w:sz w:val="20"/>
        </w:rPr>
        <w:t> </w:t>
      </w:r>
      <w:r>
        <w:rPr>
          <w:sz w:val="20"/>
        </w:rPr>
        <w:t>52.</w:t>
      </w:r>
    </w:p>
    <w:p>
      <w:pPr>
        <w:spacing w:after="0" w:line="247" w:lineRule="auto"/>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50" w:lineRule="auto" w:before="69"/>
        <w:ind w:left="305" w:right="108"/>
        <w:jc w:val="both"/>
      </w:pPr>
      <w:r>
        <w:rPr/>
        <w:t>polémica en relación al significado político de </w:t>
      </w:r>
      <w:r>
        <w:rPr>
          <w:i/>
        </w:rPr>
        <w:t>La Marsellesa </w:t>
      </w:r>
      <w:r>
        <w:rPr/>
        <w:t>de Ramos Carrión y Fernández Caballero. Autor de un texto didáctico dirigido a formar la conciencia republicana de los más jóvenes, Seró Sabaté se referirió a dicho himno en su libro titulado </w:t>
      </w:r>
      <w:r>
        <w:rPr>
          <w:i/>
        </w:rPr>
        <w:t>El niño republicano</w:t>
      </w:r>
      <w:r>
        <w:rPr>
          <w:position w:val="10"/>
          <w:sz w:val="16"/>
        </w:rPr>
        <w:t>520</w:t>
      </w:r>
      <w:r>
        <w:rPr/>
        <w:t>. Algunos de los enunciados de sus secciones son los siguientes: “La República. Lo que es la República</w:t>
      </w:r>
      <w:r>
        <w:rPr>
          <w:position w:val="10"/>
          <w:sz w:val="16"/>
        </w:rPr>
        <w:t>521</w:t>
      </w:r>
      <w:r>
        <w:rPr/>
        <w:t>”, “La cartilla del Ciudadano”</w:t>
      </w:r>
      <w:r>
        <w:rPr>
          <w:position w:val="10"/>
          <w:sz w:val="16"/>
        </w:rPr>
        <w:t>522</w:t>
      </w:r>
      <w:r>
        <w:rPr/>
        <w:t>, “Proclamación de la Segunda República”</w:t>
      </w:r>
      <w:r>
        <w:rPr>
          <w:position w:val="10"/>
          <w:sz w:val="16"/>
        </w:rPr>
        <w:t>523</w:t>
      </w:r>
      <w:r>
        <w:rPr/>
        <w:t>…</w:t>
      </w:r>
    </w:p>
    <w:p>
      <w:pPr>
        <w:pStyle w:val="BodyText"/>
        <w:spacing w:before="8"/>
      </w:pPr>
    </w:p>
    <w:p>
      <w:pPr>
        <w:pStyle w:val="BodyText"/>
        <w:spacing w:line="352" w:lineRule="auto"/>
        <w:ind w:left="305" w:right="115" w:firstLine="719"/>
        <w:jc w:val="both"/>
      </w:pPr>
      <w:r>
        <w:rPr/>
        <w:t>Escrito en un lenguaje sencillo, ameno y con profusión de ilustraciones alegóricas de los temas tratados, Seró Sabaté concedió una gran importancia al himno revolucionario francés, al que dedicó tres apartados: “La Marsellesa”</w:t>
      </w:r>
      <w:r>
        <w:rPr>
          <w:position w:val="10"/>
          <w:sz w:val="16"/>
        </w:rPr>
        <w:t>524</w:t>
      </w:r>
      <w:r>
        <w:rPr/>
        <w:t>; “Cómo nació</w:t>
      </w:r>
    </w:p>
    <w:p>
      <w:pPr>
        <w:pStyle w:val="BodyText"/>
        <w:spacing w:line="279" w:lineRule="exact"/>
        <w:ind w:left="305"/>
        <w:jc w:val="both"/>
      </w:pPr>
      <w:r>
        <w:rPr/>
        <w:t>`La Marsellesa´”</w:t>
      </w:r>
      <w:r>
        <w:rPr>
          <w:position w:val="10"/>
          <w:sz w:val="16"/>
        </w:rPr>
        <w:t>525</w:t>
      </w:r>
      <w:r>
        <w:rPr/>
        <w:t>; y “La Marsellesa (Himno de la Revolución Francesa)”</w:t>
      </w:r>
      <w:r>
        <w:rPr>
          <w:position w:val="10"/>
          <w:sz w:val="16"/>
        </w:rPr>
        <w:t>526</w:t>
      </w:r>
      <w:r>
        <w:rPr/>
        <w:t>.    Incluyó</w:t>
      </w:r>
    </w:p>
    <w:p>
      <w:pPr>
        <w:pStyle w:val="BodyText"/>
        <w:spacing w:line="355" w:lineRule="auto" w:before="141"/>
        <w:ind w:left="305" w:right="112"/>
        <w:jc w:val="both"/>
      </w:pPr>
      <w:r>
        <w:rPr/>
        <w:t>en el último de estos apartados el texto completo del himno, según la adaptación que del mismo hiciera Ramos Carrión para la zarzuela citada, salvo una ligera modificación en su primer verso (sustituyó “marchemos” por “a los”)</w:t>
      </w:r>
      <w:r>
        <w:rPr>
          <w:position w:val="10"/>
          <w:sz w:val="16"/>
        </w:rPr>
        <w:t>527</w:t>
      </w:r>
      <w:r>
        <w:rPr/>
        <w:t>. El autor de </w:t>
      </w:r>
      <w:r>
        <w:rPr>
          <w:i/>
        </w:rPr>
        <w:t>El niño republicano </w:t>
      </w:r>
      <w:r>
        <w:rPr/>
        <w:t>añadió el siguiente comentario aclaratorio:</w:t>
      </w:r>
    </w:p>
    <w:p>
      <w:pPr>
        <w:pStyle w:val="BodyText"/>
        <w:spacing w:before="7"/>
        <w:rPr>
          <w:sz w:val="25"/>
        </w:rPr>
      </w:pPr>
    </w:p>
    <w:p>
      <w:pPr>
        <w:pStyle w:val="BodyText"/>
        <w:spacing w:line="237" w:lineRule="auto"/>
        <w:ind w:left="1025" w:right="115" w:firstLine="300"/>
        <w:jc w:val="both"/>
      </w:pPr>
      <w:r>
        <w:rPr>
          <w:spacing w:val="-3"/>
        </w:rPr>
        <w:t>La </w:t>
      </w:r>
      <w:r>
        <w:rPr/>
        <w:t>música del himno francés se popularizó en España merced al éxito ruidoso que obtuvo en 1876 la magnífica zarzuela del célebre compositor don Manuel Fernández Caballero, </w:t>
      </w:r>
      <w:r>
        <w:rPr>
          <w:i/>
        </w:rPr>
        <w:t>La Marsellesa</w:t>
      </w:r>
      <w:r>
        <w:rPr/>
        <w:t>, </w:t>
      </w:r>
      <w:r>
        <w:rPr>
          <w:spacing w:val="-3"/>
        </w:rPr>
        <w:t>cuya </w:t>
      </w:r>
      <w:r>
        <w:rPr/>
        <w:t>obra, de fina sátira contra la Revolución francesa, alcanzó </w:t>
      </w:r>
      <w:r>
        <w:rPr>
          <w:spacing w:val="-4"/>
        </w:rPr>
        <w:t>ya </w:t>
      </w:r>
      <w:r>
        <w:rPr/>
        <w:t>en aquel año muchos cientos de representaciones. Y he aquí por qué se ha impuesto entre nosotros una traducción imperfecta y por qué no la cantamos al compás  de  la  música  original</w:t>
      </w:r>
      <w:r>
        <w:rPr>
          <w:spacing w:val="32"/>
        </w:rPr>
        <w:t> </w:t>
      </w:r>
      <w:r>
        <w:rPr/>
        <w:t>francesa</w:t>
      </w:r>
      <w:r>
        <w:rPr>
          <w:position w:val="10"/>
          <w:sz w:val="16"/>
        </w:rPr>
        <w:t>528</w:t>
      </w:r>
      <w:r>
        <w:rPr/>
        <w:t>.</w:t>
      </w:r>
    </w:p>
    <w:p>
      <w:pPr>
        <w:pStyle w:val="BodyText"/>
        <w:spacing w:before="8"/>
        <w:rPr>
          <w:sz w:val="21"/>
        </w:rPr>
      </w:pPr>
      <w:r>
        <w:rPr/>
        <w:pict>
          <v:line style="position:absolute;mso-position-horizontal-relative:page;mso-position-vertical-relative:paragraph;z-index:5104;mso-wrap-distance-left:0;mso-wrap-distance-right:0" from="99.264pt,14.710276pt" to="243.284pt,14.710276pt" stroked="true" strokeweight=".47998pt" strokecolor="#000000">
            <w10:wrap type="topAndBottom"/>
          </v:line>
        </w:pict>
      </w:r>
    </w:p>
    <w:p>
      <w:pPr>
        <w:spacing w:line="247" w:lineRule="auto" w:before="38"/>
        <w:ind w:left="305" w:right="109" w:firstLine="719"/>
        <w:jc w:val="left"/>
        <w:rPr>
          <w:sz w:val="20"/>
        </w:rPr>
      </w:pPr>
      <w:r>
        <w:rPr>
          <w:position w:val="9"/>
          <w:sz w:val="13"/>
        </w:rPr>
        <w:t>520 </w:t>
      </w:r>
      <w:r>
        <w:rPr>
          <w:sz w:val="20"/>
        </w:rPr>
        <w:t>SERÓ SABATÉ, Joaquín, </w:t>
      </w:r>
      <w:r>
        <w:rPr>
          <w:i/>
          <w:sz w:val="20"/>
        </w:rPr>
        <w:t>El niño republicano</w:t>
      </w:r>
      <w:r>
        <w:rPr>
          <w:sz w:val="20"/>
        </w:rPr>
        <w:t>, (ilustraciones de Sevillano), Barcelona, Librería Montserrat de Salvador Santomá, [1932].</w:t>
      </w:r>
    </w:p>
    <w:p>
      <w:pPr>
        <w:spacing w:line="222" w:lineRule="exact" w:before="0"/>
        <w:ind w:left="1025" w:right="109" w:firstLine="0"/>
        <w:jc w:val="left"/>
        <w:rPr>
          <w:sz w:val="20"/>
        </w:rPr>
      </w:pPr>
      <w:r>
        <w:rPr>
          <w:position w:val="9"/>
          <w:sz w:val="13"/>
        </w:rPr>
        <w:t>521  </w:t>
      </w:r>
      <w:r>
        <w:rPr>
          <w:i/>
          <w:sz w:val="20"/>
        </w:rPr>
        <w:t>Ibid. </w:t>
      </w:r>
      <w:r>
        <w:rPr>
          <w:sz w:val="20"/>
        </w:rPr>
        <w:t>pp. 9-12.</w:t>
      </w:r>
    </w:p>
    <w:p>
      <w:pPr>
        <w:spacing w:line="238" w:lineRule="exact" w:before="0"/>
        <w:ind w:left="1025" w:right="109" w:firstLine="0"/>
        <w:jc w:val="left"/>
        <w:rPr>
          <w:sz w:val="20"/>
        </w:rPr>
      </w:pPr>
      <w:r>
        <w:rPr>
          <w:position w:val="9"/>
          <w:sz w:val="13"/>
        </w:rPr>
        <w:t>522  </w:t>
      </w:r>
      <w:r>
        <w:rPr>
          <w:i/>
          <w:sz w:val="20"/>
        </w:rPr>
        <w:t>Ibid. </w:t>
      </w:r>
      <w:r>
        <w:rPr>
          <w:sz w:val="20"/>
        </w:rPr>
        <w:t>pp. 19-23.</w:t>
      </w:r>
    </w:p>
    <w:p>
      <w:pPr>
        <w:spacing w:line="238" w:lineRule="exact" w:before="0"/>
        <w:ind w:left="1025" w:right="109" w:firstLine="0"/>
        <w:jc w:val="left"/>
        <w:rPr>
          <w:sz w:val="20"/>
        </w:rPr>
      </w:pPr>
      <w:r>
        <w:rPr>
          <w:position w:val="9"/>
          <w:sz w:val="13"/>
        </w:rPr>
        <w:t>523  </w:t>
      </w:r>
      <w:r>
        <w:rPr>
          <w:i/>
          <w:sz w:val="20"/>
        </w:rPr>
        <w:t>Ibid. </w:t>
      </w:r>
      <w:r>
        <w:rPr>
          <w:sz w:val="20"/>
        </w:rPr>
        <w:t>pp. 89-94.</w:t>
      </w:r>
    </w:p>
    <w:p>
      <w:pPr>
        <w:spacing w:line="238" w:lineRule="exact" w:before="0"/>
        <w:ind w:left="1025" w:right="109" w:firstLine="0"/>
        <w:jc w:val="left"/>
        <w:rPr>
          <w:sz w:val="20"/>
        </w:rPr>
      </w:pPr>
      <w:r>
        <w:rPr>
          <w:position w:val="9"/>
          <w:sz w:val="13"/>
        </w:rPr>
        <w:t>524  </w:t>
      </w:r>
      <w:r>
        <w:rPr>
          <w:i/>
          <w:sz w:val="20"/>
        </w:rPr>
        <w:t>Ibid. </w:t>
      </w:r>
      <w:r>
        <w:rPr>
          <w:sz w:val="20"/>
        </w:rPr>
        <w:t>pp. 143-146.</w:t>
      </w:r>
    </w:p>
    <w:p>
      <w:pPr>
        <w:spacing w:line="238" w:lineRule="exact" w:before="0"/>
        <w:ind w:left="1025" w:right="109" w:firstLine="0"/>
        <w:jc w:val="left"/>
        <w:rPr>
          <w:sz w:val="20"/>
        </w:rPr>
      </w:pPr>
      <w:r>
        <w:rPr>
          <w:position w:val="9"/>
          <w:sz w:val="13"/>
        </w:rPr>
        <w:t>525  </w:t>
      </w:r>
      <w:r>
        <w:rPr>
          <w:i/>
          <w:sz w:val="20"/>
        </w:rPr>
        <w:t>Ibid. </w:t>
      </w:r>
      <w:r>
        <w:rPr>
          <w:sz w:val="20"/>
        </w:rPr>
        <w:t>pp. 147-150.</w:t>
      </w:r>
    </w:p>
    <w:p>
      <w:pPr>
        <w:spacing w:line="238" w:lineRule="exact" w:before="0"/>
        <w:ind w:left="1025" w:right="109" w:firstLine="0"/>
        <w:jc w:val="left"/>
        <w:rPr>
          <w:sz w:val="20"/>
        </w:rPr>
      </w:pPr>
      <w:r>
        <w:rPr>
          <w:position w:val="9"/>
          <w:sz w:val="13"/>
        </w:rPr>
        <w:t>526  </w:t>
      </w:r>
      <w:r>
        <w:rPr>
          <w:i/>
          <w:sz w:val="20"/>
        </w:rPr>
        <w:t>Ibid. </w:t>
      </w:r>
      <w:r>
        <w:rPr>
          <w:sz w:val="20"/>
        </w:rPr>
        <w:t>pp. 151-153.</w:t>
      </w:r>
    </w:p>
    <w:p>
      <w:pPr>
        <w:spacing w:line="238" w:lineRule="exact" w:before="12"/>
        <w:ind w:left="305" w:right="-19" w:firstLine="719"/>
        <w:jc w:val="left"/>
        <w:rPr>
          <w:sz w:val="20"/>
        </w:rPr>
      </w:pPr>
      <w:r>
        <w:rPr>
          <w:position w:val="9"/>
          <w:sz w:val="13"/>
        </w:rPr>
        <w:t>527 </w:t>
      </w:r>
      <w:r>
        <w:rPr>
          <w:spacing w:val="-3"/>
          <w:sz w:val="20"/>
        </w:rPr>
        <w:t>Desde </w:t>
      </w:r>
      <w:r>
        <w:rPr>
          <w:sz w:val="20"/>
        </w:rPr>
        <w:t>el </w:t>
      </w:r>
      <w:r>
        <w:rPr>
          <w:spacing w:val="-3"/>
          <w:sz w:val="20"/>
        </w:rPr>
        <w:t>punto </w:t>
      </w:r>
      <w:r>
        <w:rPr>
          <w:sz w:val="20"/>
        </w:rPr>
        <w:t>de </w:t>
      </w:r>
      <w:r>
        <w:rPr>
          <w:spacing w:val="-3"/>
          <w:sz w:val="20"/>
        </w:rPr>
        <w:t>vista </w:t>
      </w:r>
      <w:r>
        <w:rPr>
          <w:spacing w:val="-4"/>
          <w:sz w:val="20"/>
        </w:rPr>
        <w:t>musical </w:t>
      </w:r>
      <w:r>
        <w:rPr>
          <w:sz w:val="20"/>
        </w:rPr>
        <w:t>es </w:t>
      </w:r>
      <w:r>
        <w:rPr>
          <w:spacing w:val="-3"/>
          <w:sz w:val="20"/>
        </w:rPr>
        <w:t>más </w:t>
      </w:r>
      <w:r>
        <w:rPr>
          <w:sz w:val="20"/>
        </w:rPr>
        <w:t>adecuada la </w:t>
      </w:r>
      <w:r>
        <w:rPr>
          <w:spacing w:val="-3"/>
          <w:sz w:val="20"/>
        </w:rPr>
        <w:t>versión </w:t>
      </w:r>
      <w:r>
        <w:rPr>
          <w:sz w:val="20"/>
        </w:rPr>
        <w:t>de </w:t>
      </w:r>
      <w:r>
        <w:rPr>
          <w:spacing w:val="-3"/>
          <w:sz w:val="20"/>
        </w:rPr>
        <w:t>Ramos Carrión </w:t>
      </w:r>
      <w:r>
        <w:rPr>
          <w:spacing w:val="-2"/>
          <w:sz w:val="20"/>
        </w:rPr>
        <w:t>que </w:t>
      </w:r>
      <w:r>
        <w:rPr>
          <w:sz w:val="20"/>
        </w:rPr>
        <w:t>la de Seró Sabaté, dado </w:t>
      </w:r>
      <w:r>
        <w:rPr>
          <w:spacing w:val="-2"/>
          <w:sz w:val="20"/>
        </w:rPr>
        <w:t>que </w:t>
      </w:r>
      <w:r>
        <w:rPr>
          <w:spacing w:val="-4"/>
          <w:sz w:val="20"/>
        </w:rPr>
        <w:t>“marchemos” </w:t>
      </w:r>
      <w:r>
        <w:rPr>
          <w:sz w:val="20"/>
        </w:rPr>
        <w:t>se adapta </w:t>
      </w:r>
      <w:r>
        <w:rPr>
          <w:spacing w:val="-3"/>
          <w:sz w:val="20"/>
        </w:rPr>
        <w:t>mejor </w:t>
      </w:r>
      <w:r>
        <w:rPr>
          <w:spacing w:val="-2"/>
          <w:sz w:val="20"/>
        </w:rPr>
        <w:t>que </w:t>
      </w:r>
      <w:r>
        <w:rPr>
          <w:spacing w:val="-3"/>
          <w:sz w:val="20"/>
        </w:rPr>
        <w:t>“a los” </w:t>
      </w:r>
      <w:r>
        <w:rPr>
          <w:sz w:val="20"/>
        </w:rPr>
        <w:t>a la </w:t>
      </w:r>
      <w:r>
        <w:rPr>
          <w:spacing w:val="-3"/>
          <w:sz w:val="20"/>
        </w:rPr>
        <w:t>estructura rítmica </w:t>
      </w:r>
      <w:r>
        <w:rPr>
          <w:sz w:val="20"/>
        </w:rPr>
        <w:t>del </w:t>
      </w:r>
      <w:r>
        <w:rPr>
          <w:spacing w:val="-4"/>
          <w:sz w:val="20"/>
        </w:rPr>
        <w:t>himno </w:t>
      </w:r>
      <w:r>
        <w:rPr>
          <w:spacing w:val="-3"/>
          <w:sz w:val="20"/>
        </w:rPr>
        <w:t>original francés.</w:t>
      </w:r>
    </w:p>
    <w:p>
      <w:pPr>
        <w:spacing w:line="238" w:lineRule="exact" w:before="0"/>
        <w:ind w:left="305" w:right="113" w:firstLine="719"/>
        <w:jc w:val="both"/>
        <w:rPr>
          <w:sz w:val="20"/>
        </w:rPr>
      </w:pPr>
      <w:r>
        <w:rPr>
          <w:position w:val="9"/>
          <w:sz w:val="13"/>
        </w:rPr>
        <w:t>528 </w:t>
      </w:r>
      <w:r>
        <w:rPr>
          <w:sz w:val="20"/>
        </w:rPr>
        <w:t>SERÓ SABATÉ, Joaquín, </w:t>
      </w:r>
      <w:r>
        <w:rPr>
          <w:i/>
          <w:sz w:val="20"/>
        </w:rPr>
        <w:t>El niño republicano</w:t>
      </w:r>
      <w:r>
        <w:rPr>
          <w:sz w:val="20"/>
        </w:rPr>
        <w:t>, (ilustraciones de Sevillano), (edición facsimilar), Madrid, EDAF, 2011, pp. 152-153. (1.ª ed. Barcelona, Librería Montserrat de Salvador Santomá, [1932]). En la introducción a la publicación facsímil de dicho texto, señala Agustín Escolano Benito que su primera edición vio la luz en agosto de 1932. </w:t>
      </w:r>
      <w:r>
        <w:rPr>
          <w:i/>
          <w:sz w:val="20"/>
        </w:rPr>
        <w:t>Ibid. </w:t>
      </w:r>
      <w:r>
        <w:rPr>
          <w:sz w:val="20"/>
        </w:rPr>
        <w:t>p. III. Como es habitual en este tipo de cartillas formativas, al final de cada una de sus secciones temáticas figuran varios apartados de tareas que el niño debe completar respondiendo a las preguntas que se le plantean: “¿Cómo pasó a España esta canción [</w:t>
      </w:r>
      <w:r>
        <w:rPr>
          <w:i/>
          <w:sz w:val="20"/>
        </w:rPr>
        <w:t>La Marsellesa</w:t>
      </w:r>
      <w:r>
        <w:rPr>
          <w:sz w:val="20"/>
        </w:rPr>
        <w:t>]?; “Copia `La Marsellesa´ en tu cuaderno y redacta algún comentario de sus versos. No olvides que estos versos fueron redactados en un tiempo [La Restaruación] en el que afortundamente no vivimos”. </w:t>
      </w:r>
      <w:r>
        <w:rPr>
          <w:i/>
          <w:sz w:val="20"/>
        </w:rPr>
        <w:t>Ibid. </w:t>
      </w:r>
      <w:r>
        <w:rPr>
          <w:sz w:val="20"/>
        </w:rPr>
        <w:t>p. 153. Muchos años después de que viera la luz el libro de Seró</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7" w:lineRule="auto" w:before="69"/>
        <w:ind w:left="305" w:right="112" w:firstLine="719"/>
        <w:jc w:val="right"/>
      </w:pPr>
      <w:r>
        <w:rPr>
          <w:spacing w:val="-3"/>
        </w:rPr>
        <w:t>Miguel Fleta había entonado, </w:t>
      </w:r>
      <w:r>
        <w:rPr/>
        <w:t>el </w:t>
      </w:r>
      <w:r>
        <w:rPr>
          <w:spacing w:val="-3"/>
        </w:rPr>
        <w:t>pueblo </w:t>
      </w:r>
      <w:r>
        <w:rPr/>
        <w:t>de </w:t>
      </w:r>
      <w:r>
        <w:rPr>
          <w:spacing w:val="-3"/>
        </w:rPr>
        <w:t>Madrid aplaudido </w:t>
      </w:r>
      <w:r>
        <w:rPr/>
        <w:t>y la </w:t>
      </w:r>
      <w:r>
        <w:rPr>
          <w:spacing w:val="-3"/>
        </w:rPr>
        <w:t>España</w:t>
      </w:r>
      <w:r>
        <w:rPr/>
        <w:t> </w:t>
      </w:r>
      <w:r>
        <w:rPr>
          <w:spacing w:val="-3"/>
        </w:rPr>
        <w:t>republicana aceptado </w:t>
      </w:r>
      <w:r>
        <w:rPr/>
        <w:t>una </w:t>
      </w:r>
      <w:r>
        <w:rPr>
          <w:spacing w:val="-3"/>
        </w:rPr>
        <w:t>versión </w:t>
      </w:r>
      <w:r>
        <w:rPr/>
        <w:t>de </w:t>
      </w:r>
      <w:r>
        <w:rPr>
          <w:i/>
        </w:rPr>
        <w:t>La </w:t>
      </w:r>
      <w:r>
        <w:rPr>
          <w:i/>
          <w:spacing w:val="-3"/>
        </w:rPr>
        <w:t>Marsellesa </w:t>
      </w:r>
      <w:r>
        <w:rPr/>
        <w:t>que </w:t>
      </w:r>
      <w:r>
        <w:rPr>
          <w:spacing w:val="-3"/>
        </w:rPr>
        <w:t>formaba parte </w:t>
      </w:r>
      <w:r>
        <w:rPr/>
        <w:t>de una </w:t>
      </w:r>
      <w:r>
        <w:rPr>
          <w:spacing w:val="-3"/>
        </w:rPr>
        <w:t>zarzuela</w:t>
      </w:r>
      <w:r>
        <w:rPr/>
        <w:t> </w:t>
      </w:r>
      <w:r>
        <w:rPr>
          <w:spacing w:val="-3"/>
        </w:rPr>
        <w:t>portadora –en palabras </w:t>
      </w:r>
      <w:r>
        <w:rPr/>
        <w:t>de </w:t>
      </w:r>
      <w:r>
        <w:rPr>
          <w:spacing w:val="-3"/>
        </w:rPr>
        <w:t>Seró Sabaté– </w:t>
      </w:r>
      <w:r>
        <w:rPr/>
        <w:t>de una </w:t>
      </w:r>
      <w:r>
        <w:rPr>
          <w:spacing w:val="-3"/>
        </w:rPr>
        <w:t>“fina sátira contra </w:t>
      </w:r>
      <w:r>
        <w:rPr/>
        <w:t>la </w:t>
      </w:r>
      <w:r>
        <w:rPr>
          <w:spacing w:val="-3"/>
        </w:rPr>
        <w:t>Revolución </w:t>
      </w:r>
      <w:r>
        <w:rPr>
          <w:spacing w:val="-4"/>
        </w:rPr>
        <w:t>francesa”</w:t>
      </w:r>
      <w:r>
        <w:rPr>
          <w:w w:val="100"/>
        </w:rPr>
        <w:t> </w:t>
      </w:r>
      <w:r>
        <w:rPr/>
        <w:t>o, </w:t>
      </w:r>
      <w:r>
        <w:rPr>
          <w:spacing w:val="-3"/>
        </w:rPr>
        <w:t>como había escrito Antonio </w:t>
      </w:r>
      <w:r>
        <w:rPr>
          <w:spacing w:val="-4"/>
        </w:rPr>
        <w:t>Fernández </w:t>
      </w:r>
      <w:r>
        <w:rPr>
          <w:spacing w:val="-3"/>
        </w:rPr>
        <w:t>Flórez </w:t>
      </w:r>
      <w:r>
        <w:rPr/>
        <w:t>en </w:t>
      </w:r>
      <w:r>
        <w:rPr>
          <w:i/>
        </w:rPr>
        <w:t>El </w:t>
      </w:r>
      <w:r>
        <w:rPr>
          <w:i/>
          <w:spacing w:val="-3"/>
        </w:rPr>
        <w:t>Imparcial</w:t>
      </w:r>
      <w:r>
        <w:rPr>
          <w:spacing w:val="-3"/>
        </w:rPr>
        <w:t>, </w:t>
      </w:r>
      <w:r>
        <w:rPr/>
        <w:t>en </w:t>
      </w:r>
      <w:r>
        <w:rPr>
          <w:spacing w:val="-3"/>
        </w:rPr>
        <w:t>1876, bajo </w:t>
      </w:r>
      <w:r>
        <w:rPr/>
        <w:t>el </w:t>
      </w:r>
      <w:r>
        <w:rPr>
          <w:spacing w:val="-3"/>
        </w:rPr>
        <w:t>seudónimo </w:t>
      </w:r>
      <w:r>
        <w:rPr/>
        <w:t>de </w:t>
      </w:r>
      <w:r>
        <w:rPr>
          <w:spacing w:val="-3"/>
        </w:rPr>
        <w:t>“Un </w:t>
      </w:r>
      <w:r>
        <w:rPr/>
        <w:t>lunático”</w:t>
      </w:r>
      <w:r>
        <w:rPr>
          <w:position w:val="10"/>
          <w:sz w:val="16"/>
        </w:rPr>
        <w:t>529</w:t>
      </w:r>
      <w:r>
        <w:rPr/>
        <w:t>, que </w:t>
      </w:r>
      <w:r>
        <w:rPr>
          <w:spacing w:val="-3"/>
        </w:rPr>
        <w:t>dicha zarzuela era </w:t>
      </w:r>
      <w:r>
        <w:rPr/>
        <w:t>una </w:t>
      </w:r>
      <w:r>
        <w:rPr>
          <w:spacing w:val="-3"/>
        </w:rPr>
        <w:t>obra “de política </w:t>
      </w:r>
      <w:r>
        <w:rPr>
          <w:spacing w:val="-4"/>
        </w:rPr>
        <w:t>reaccionaria”.</w:t>
      </w:r>
    </w:p>
    <w:p>
      <w:pPr>
        <w:pStyle w:val="BodyText"/>
        <w:spacing w:before="11"/>
        <w:rPr>
          <w:sz w:val="23"/>
        </w:rPr>
      </w:pPr>
    </w:p>
    <w:p>
      <w:pPr>
        <w:pStyle w:val="BodyText"/>
        <w:spacing w:line="242" w:lineRule="auto"/>
        <w:ind w:left="1025" w:right="212" w:firstLine="300"/>
      </w:pPr>
      <w:r>
        <w:rPr/>
        <w:t>Escribir una obra dramática con el título de </w:t>
      </w:r>
      <w:r>
        <w:rPr>
          <w:i/>
        </w:rPr>
        <w:t>La Marsellesa </w:t>
      </w:r>
      <w:r>
        <w:rPr/>
        <w:t>y no hacer una  obra política, es</w:t>
      </w:r>
      <w:r>
        <w:rPr>
          <w:spacing w:val="-5"/>
        </w:rPr>
        <w:t> </w:t>
      </w:r>
      <w:r>
        <w:rPr/>
        <w:t>imposible.</w:t>
      </w:r>
    </w:p>
    <w:p>
      <w:pPr>
        <w:pStyle w:val="BodyText"/>
        <w:spacing w:line="280" w:lineRule="exact"/>
        <w:ind w:left="1025" w:right="109" w:firstLine="300"/>
      </w:pPr>
      <w:r>
        <w:rPr/>
        <w:t>Los autores [Ramos Carrión y Fernández Caballero], pues, han hecho una obra política. De política reaccionaria</w:t>
      </w:r>
      <w:r>
        <w:rPr>
          <w:position w:val="10"/>
          <w:sz w:val="16"/>
        </w:rPr>
        <w:t>530</w:t>
      </w:r>
      <w:r>
        <w:rPr/>
        <w:t>.</w:t>
      </w:r>
    </w:p>
    <w:p>
      <w:pPr>
        <w:pStyle w:val="BodyText"/>
        <w:spacing w:before="1"/>
        <w:rPr>
          <w:sz w:val="36"/>
        </w:rPr>
      </w:pPr>
    </w:p>
    <w:p>
      <w:pPr>
        <w:pStyle w:val="BodyText"/>
        <w:spacing w:line="360" w:lineRule="auto" w:before="1"/>
        <w:ind w:left="305" w:right="113" w:firstLine="719"/>
        <w:jc w:val="both"/>
      </w:pPr>
      <w:r>
        <w:rPr/>
        <w:t>Estos juicios negativos, formulados en períodos históricos diferentes, no lograron disuadir a la sociedad española, en 1931, de la inexactitud de identificar como republicano un himno que, si bien lo era en su origen, no podía considerarse como tal en su adaptación al castellano realizada por Miguel Ramos Carrión a la que puso música Manuel Fernández Caballero</w:t>
      </w:r>
      <w:r>
        <w:rPr>
          <w:position w:val="10"/>
          <w:sz w:val="16"/>
        </w:rPr>
        <w:t>531</w:t>
      </w:r>
      <w:r>
        <w:rPr/>
        <w:t>. Contribuyó a este estado de confusión el hecho de que mientras el contenido de la zarzuela, en conjunto, podemos considerarlo como “de política reaccionaria” </w:t>
      </w:r>
      <w:r>
        <w:rPr>
          <w:rFonts w:ascii="Symbol" w:hAnsi="Symbol"/>
          <w:sz w:val="22"/>
        </w:rPr>
        <w:t></w:t>
      </w:r>
      <w:r>
        <w:rPr/>
        <w:t>según expresión de Antonio Fernández Flórez</w:t>
      </w:r>
      <w:r>
        <w:rPr>
          <w:rFonts w:ascii="Symbol" w:hAnsi="Symbol"/>
          <w:sz w:val="22"/>
        </w:rPr>
        <w:t></w:t>
      </w:r>
      <w:r>
        <w:rPr/>
        <w:t>, el texto que corresponde, específicamente, al himno de </w:t>
      </w:r>
      <w:r>
        <w:rPr>
          <w:i/>
        </w:rPr>
        <w:t>La Marsellesa </w:t>
      </w:r>
      <w:r>
        <w:rPr/>
        <w:t>fue escrito por Ramos Carrión con una calculada</w:t>
      </w:r>
      <w:r>
        <w:rPr>
          <w:spacing w:val="-12"/>
        </w:rPr>
        <w:t> </w:t>
      </w:r>
      <w:r>
        <w:rPr/>
        <w:t>ambigüedad.</w:t>
      </w:r>
    </w:p>
    <w:p>
      <w:pPr>
        <w:pStyle w:val="BodyText"/>
        <w:spacing w:before="11"/>
      </w:pPr>
    </w:p>
    <w:p>
      <w:pPr>
        <w:pStyle w:val="BodyText"/>
        <w:spacing w:line="362" w:lineRule="auto"/>
        <w:ind w:left="305" w:right="113" w:firstLine="719"/>
        <w:jc w:val="both"/>
      </w:pPr>
      <w:r>
        <w:rPr/>
        <w:t>Un año y unos meses después de que se estrenara en Madrid esta recreación de </w:t>
      </w:r>
      <w:r>
        <w:rPr>
          <w:i/>
        </w:rPr>
        <w:t>La Marsellesa</w:t>
      </w:r>
      <w:r>
        <w:rPr/>
        <w:t>, se presentó al público barcelonés, en el Teatro del Tívoli, el 6 de junio  de</w:t>
      </w:r>
      <w:r>
        <w:rPr>
          <w:spacing w:val="17"/>
        </w:rPr>
        <w:t> </w:t>
      </w:r>
      <w:r>
        <w:rPr/>
        <w:t>1877,</w:t>
      </w:r>
      <w:r>
        <w:rPr>
          <w:spacing w:val="17"/>
        </w:rPr>
        <w:t> </w:t>
      </w:r>
      <w:r>
        <w:rPr/>
        <w:t>una</w:t>
      </w:r>
      <w:r>
        <w:rPr>
          <w:spacing w:val="17"/>
        </w:rPr>
        <w:t> </w:t>
      </w:r>
      <w:r>
        <w:rPr/>
        <w:t>zarzuela</w:t>
      </w:r>
      <w:r>
        <w:rPr>
          <w:spacing w:val="17"/>
        </w:rPr>
        <w:t> </w:t>
      </w:r>
      <w:r>
        <w:rPr/>
        <w:t>con</w:t>
      </w:r>
      <w:r>
        <w:rPr>
          <w:spacing w:val="17"/>
        </w:rPr>
        <w:t> </w:t>
      </w:r>
      <w:r>
        <w:rPr/>
        <w:t>texto</w:t>
      </w:r>
      <w:r>
        <w:rPr>
          <w:spacing w:val="18"/>
        </w:rPr>
        <w:t> </w:t>
      </w:r>
      <w:r>
        <w:rPr/>
        <w:t>en</w:t>
      </w:r>
      <w:r>
        <w:rPr>
          <w:spacing w:val="17"/>
        </w:rPr>
        <w:t> </w:t>
      </w:r>
      <w:r>
        <w:rPr/>
        <w:t>catalán,</w:t>
      </w:r>
      <w:r>
        <w:rPr>
          <w:spacing w:val="17"/>
        </w:rPr>
        <w:t> </w:t>
      </w:r>
      <w:r>
        <w:rPr/>
        <w:t>escrita</w:t>
      </w:r>
      <w:r>
        <w:rPr>
          <w:spacing w:val="17"/>
        </w:rPr>
        <w:t> </w:t>
      </w:r>
      <w:r>
        <w:rPr/>
        <w:t>por</w:t>
      </w:r>
      <w:r>
        <w:rPr>
          <w:spacing w:val="17"/>
        </w:rPr>
        <w:t> </w:t>
      </w:r>
      <w:r>
        <w:rPr/>
        <w:t>Narcis</w:t>
      </w:r>
      <w:r>
        <w:rPr>
          <w:spacing w:val="18"/>
        </w:rPr>
        <w:t> </w:t>
      </w:r>
      <w:r>
        <w:rPr/>
        <w:t>Capmany</w:t>
      </w:r>
      <w:r>
        <w:rPr>
          <w:spacing w:val="10"/>
        </w:rPr>
        <w:t> </w:t>
      </w:r>
      <w:r>
        <w:rPr/>
        <w:t>y</w:t>
      </w:r>
      <w:r>
        <w:rPr>
          <w:spacing w:val="10"/>
        </w:rPr>
        <w:t> </w:t>
      </w:r>
      <w:r>
        <w:rPr/>
        <w:t>Joan</w:t>
      </w:r>
      <w:r>
        <w:rPr>
          <w:spacing w:val="17"/>
        </w:rPr>
        <w:t> </w:t>
      </w:r>
      <w:r>
        <w:rPr/>
        <w:t>Molas,</w:t>
      </w:r>
    </w:p>
    <w:p>
      <w:pPr>
        <w:pStyle w:val="BodyText"/>
        <w:rPr>
          <w:sz w:val="20"/>
        </w:rPr>
      </w:pPr>
    </w:p>
    <w:p>
      <w:pPr>
        <w:pStyle w:val="BodyText"/>
        <w:spacing w:before="9"/>
        <w:rPr>
          <w:sz w:val="11"/>
        </w:rPr>
      </w:pPr>
      <w:r>
        <w:rPr/>
        <w:pict>
          <v:line style="position:absolute;mso-position-horizontal-relative:page;mso-position-vertical-relative:paragraph;z-index:5128;mso-wrap-distance-left:0;mso-wrap-distance-right:0" from="99.264pt,9.067825pt" to="524.524pt,9.067825pt" stroked="true" strokeweight=".60004pt" strokecolor="#000000">
            <w10:wrap type="topAndBottom"/>
          </v:line>
        </w:pict>
      </w:r>
    </w:p>
    <w:p>
      <w:pPr>
        <w:spacing w:line="247" w:lineRule="auto" w:before="82"/>
        <w:ind w:left="305" w:right="116" w:firstLine="0"/>
        <w:jc w:val="both"/>
        <w:rPr>
          <w:sz w:val="20"/>
        </w:rPr>
      </w:pPr>
      <w:r>
        <w:rPr>
          <w:sz w:val="20"/>
        </w:rPr>
        <w:t>Sabaté, el que fuera director de la revista </w:t>
      </w:r>
      <w:r>
        <w:rPr>
          <w:i/>
          <w:sz w:val="20"/>
        </w:rPr>
        <w:t>Triunfo </w:t>
      </w:r>
      <w:r>
        <w:rPr>
          <w:sz w:val="20"/>
        </w:rPr>
        <w:t>y columnista del diario </w:t>
      </w:r>
      <w:r>
        <w:rPr>
          <w:i/>
          <w:sz w:val="20"/>
        </w:rPr>
        <w:t>El País</w:t>
      </w:r>
      <w:r>
        <w:rPr>
          <w:sz w:val="20"/>
        </w:rPr>
        <w:t>, Eduardo Haro Tecglen, escribió un libro autobiográfico con el mismo título. Véase HARO TECGLEN, Eduardo, </w:t>
      </w:r>
      <w:r>
        <w:rPr>
          <w:i/>
          <w:sz w:val="20"/>
        </w:rPr>
        <w:t>El niño </w:t>
      </w:r>
      <w:r>
        <w:rPr>
          <w:i/>
          <w:sz w:val="20"/>
        </w:rPr>
        <w:t>republicano</w:t>
      </w:r>
      <w:r>
        <w:rPr>
          <w:sz w:val="20"/>
        </w:rPr>
        <w:t>, Madrid, Alfaguara [1996].</w:t>
      </w:r>
    </w:p>
    <w:p>
      <w:pPr>
        <w:spacing w:line="232" w:lineRule="exact" w:before="0"/>
        <w:ind w:left="305" w:right="0" w:firstLine="719"/>
        <w:jc w:val="both"/>
        <w:rPr>
          <w:sz w:val="20"/>
        </w:rPr>
      </w:pPr>
      <w:r>
        <w:rPr>
          <w:position w:val="9"/>
          <w:sz w:val="13"/>
        </w:rPr>
        <w:t>529  </w:t>
      </w:r>
      <w:r>
        <w:rPr>
          <w:spacing w:val="-3"/>
          <w:sz w:val="20"/>
        </w:rPr>
        <w:t>Julio Gómez </w:t>
      </w:r>
      <w:r>
        <w:rPr>
          <w:spacing w:val="-2"/>
          <w:sz w:val="20"/>
        </w:rPr>
        <w:t>García nos </w:t>
      </w:r>
      <w:r>
        <w:rPr>
          <w:spacing w:val="-3"/>
          <w:sz w:val="20"/>
        </w:rPr>
        <w:t>facilitó </w:t>
      </w:r>
      <w:r>
        <w:rPr>
          <w:sz w:val="20"/>
        </w:rPr>
        <w:t>la </w:t>
      </w:r>
      <w:r>
        <w:rPr>
          <w:spacing w:val="-3"/>
          <w:sz w:val="20"/>
        </w:rPr>
        <w:t>identidad </w:t>
      </w:r>
      <w:r>
        <w:rPr>
          <w:sz w:val="20"/>
        </w:rPr>
        <w:t>de </w:t>
      </w:r>
      <w:r>
        <w:rPr>
          <w:spacing w:val="-3"/>
          <w:sz w:val="20"/>
        </w:rPr>
        <w:t>“Un lunático”: “También hubieron </w:t>
      </w:r>
      <w:r>
        <w:rPr>
          <w:sz w:val="20"/>
        </w:rPr>
        <w:t>de recibir las</w:t>
      </w:r>
    </w:p>
    <w:p>
      <w:pPr>
        <w:spacing w:line="247" w:lineRule="auto" w:before="7"/>
        <w:ind w:left="305" w:right="111" w:firstLine="0"/>
        <w:jc w:val="both"/>
        <w:rPr>
          <w:sz w:val="20"/>
        </w:rPr>
      </w:pPr>
      <w:r>
        <w:rPr>
          <w:spacing w:val="-3"/>
          <w:sz w:val="20"/>
        </w:rPr>
        <w:t>ironías </w:t>
      </w:r>
      <w:r>
        <w:rPr>
          <w:sz w:val="20"/>
        </w:rPr>
        <w:t>[los </w:t>
      </w:r>
      <w:r>
        <w:rPr>
          <w:spacing w:val="-3"/>
          <w:sz w:val="20"/>
        </w:rPr>
        <w:t>autores </w:t>
      </w:r>
      <w:r>
        <w:rPr>
          <w:sz w:val="20"/>
        </w:rPr>
        <w:t>de </w:t>
      </w:r>
      <w:r>
        <w:rPr>
          <w:i/>
          <w:sz w:val="20"/>
        </w:rPr>
        <w:t>La </w:t>
      </w:r>
      <w:r>
        <w:rPr>
          <w:i/>
          <w:spacing w:val="-3"/>
          <w:sz w:val="20"/>
        </w:rPr>
        <w:t>Marsellesa</w:t>
      </w:r>
      <w:r>
        <w:rPr>
          <w:spacing w:val="-3"/>
          <w:sz w:val="20"/>
        </w:rPr>
        <w:t>] </w:t>
      </w:r>
      <w:r>
        <w:rPr>
          <w:sz w:val="20"/>
        </w:rPr>
        <w:t>de D. </w:t>
      </w:r>
      <w:r>
        <w:rPr>
          <w:spacing w:val="-3"/>
          <w:sz w:val="20"/>
        </w:rPr>
        <w:t>Antonio Fernández </w:t>
      </w:r>
      <w:r>
        <w:rPr>
          <w:sz w:val="20"/>
        </w:rPr>
        <w:t>Flórez, </w:t>
      </w:r>
      <w:r>
        <w:rPr>
          <w:spacing w:val="-2"/>
          <w:sz w:val="20"/>
        </w:rPr>
        <w:t>que </w:t>
      </w:r>
      <w:r>
        <w:rPr>
          <w:spacing w:val="-3"/>
          <w:sz w:val="20"/>
        </w:rPr>
        <w:t>dirigía </w:t>
      </w:r>
      <w:r>
        <w:rPr>
          <w:sz w:val="20"/>
        </w:rPr>
        <w:t>por </w:t>
      </w:r>
      <w:r>
        <w:rPr>
          <w:spacing w:val="-3"/>
          <w:sz w:val="20"/>
        </w:rPr>
        <w:t>entonces `Los lunes </w:t>
      </w:r>
      <w:r>
        <w:rPr>
          <w:sz w:val="20"/>
        </w:rPr>
        <w:t>del</w:t>
      </w:r>
      <w:r>
        <w:rPr>
          <w:spacing w:val="-7"/>
          <w:sz w:val="20"/>
        </w:rPr>
        <w:t> </w:t>
      </w:r>
      <w:r>
        <w:rPr>
          <w:spacing w:val="-3"/>
          <w:sz w:val="20"/>
        </w:rPr>
        <w:t>Imparcial´</w:t>
      </w:r>
      <w:r>
        <w:rPr>
          <w:spacing w:val="-11"/>
          <w:sz w:val="20"/>
        </w:rPr>
        <w:t> </w:t>
      </w:r>
      <w:r>
        <w:rPr>
          <w:sz w:val="20"/>
        </w:rPr>
        <w:t>y</w:t>
      </w:r>
      <w:r>
        <w:rPr>
          <w:spacing w:val="-10"/>
          <w:sz w:val="20"/>
        </w:rPr>
        <w:t> </w:t>
      </w:r>
      <w:r>
        <w:rPr>
          <w:spacing w:val="-3"/>
          <w:sz w:val="20"/>
        </w:rPr>
        <w:t>comentaba</w:t>
      </w:r>
      <w:r>
        <w:rPr>
          <w:spacing w:val="-6"/>
          <w:sz w:val="20"/>
        </w:rPr>
        <w:t> </w:t>
      </w:r>
      <w:r>
        <w:rPr>
          <w:sz w:val="20"/>
        </w:rPr>
        <w:t>la</w:t>
      </w:r>
      <w:r>
        <w:rPr>
          <w:spacing w:val="-6"/>
          <w:sz w:val="20"/>
        </w:rPr>
        <w:t> </w:t>
      </w:r>
      <w:r>
        <w:rPr>
          <w:spacing w:val="-3"/>
          <w:sz w:val="20"/>
        </w:rPr>
        <w:t>actualidad</w:t>
      </w:r>
      <w:r>
        <w:rPr>
          <w:spacing w:val="-6"/>
          <w:sz w:val="20"/>
        </w:rPr>
        <w:t> </w:t>
      </w:r>
      <w:r>
        <w:rPr>
          <w:sz w:val="20"/>
        </w:rPr>
        <w:t>bajo</w:t>
      </w:r>
      <w:r>
        <w:rPr>
          <w:spacing w:val="-6"/>
          <w:sz w:val="20"/>
        </w:rPr>
        <w:t> </w:t>
      </w:r>
      <w:r>
        <w:rPr>
          <w:sz w:val="20"/>
        </w:rPr>
        <w:t>el</w:t>
      </w:r>
      <w:r>
        <w:rPr>
          <w:spacing w:val="-7"/>
          <w:sz w:val="20"/>
        </w:rPr>
        <w:t> </w:t>
      </w:r>
      <w:r>
        <w:rPr>
          <w:spacing w:val="-4"/>
          <w:sz w:val="20"/>
        </w:rPr>
        <w:t>seudónimo</w:t>
      </w:r>
      <w:r>
        <w:rPr>
          <w:spacing w:val="-6"/>
          <w:sz w:val="20"/>
        </w:rPr>
        <w:t> </w:t>
      </w:r>
      <w:r>
        <w:rPr>
          <w:spacing w:val="-3"/>
          <w:sz w:val="20"/>
        </w:rPr>
        <w:t>`Un</w:t>
      </w:r>
      <w:r>
        <w:rPr>
          <w:spacing w:val="-8"/>
          <w:sz w:val="20"/>
        </w:rPr>
        <w:t> </w:t>
      </w:r>
      <w:r>
        <w:rPr>
          <w:spacing w:val="-3"/>
          <w:sz w:val="20"/>
        </w:rPr>
        <w:t>lunático´”.</w:t>
      </w:r>
      <w:r>
        <w:rPr>
          <w:spacing w:val="-6"/>
          <w:sz w:val="20"/>
        </w:rPr>
        <w:t> </w:t>
      </w:r>
      <w:r>
        <w:rPr>
          <w:sz w:val="20"/>
        </w:rPr>
        <w:t>GÓMEZ</w:t>
      </w:r>
      <w:r>
        <w:rPr>
          <w:spacing w:val="-9"/>
          <w:sz w:val="20"/>
        </w:rPr>
        <w:t> </w:t>
      </w:r>
      <w:r>
        <w:rPr>
          <w:spacing w:val="-4"/>
          <w:sz w:val="20"/>
        </w:rPr>
        <w:t>GARCÍA,</w:t>
      </w:r>
      <w:r>
        <w:rPr>
          <w:spacing w:val="-6"/>
          <w:sz w:val="20"/>
        </w:rPr>
        <w:t> </w:t>
      </w:r>
      <w:r>
        <w:rPr>
          <w:spacing w:val="-3"/>
          <w:sz w:val="20"/>
        </w:rPr>
        <w:t>Julio,</w:t>
      </w:r>
      <w:r>
        <w:rPr>
          <w:spacing w:val="-6"/>
          <w:sz w:val="20"/>
        </w:rPr>
        <w:t> </w:t>
      </w:r>
      <w:r>
        <w:rPr>
          <w:sz w:val="20"/>
        </w:rPr>
        <w:t>p.</w:t>
      </w:r>
      <w:r>
        <w:rPr>
          <w:spacing w:val="-6"/>
          <w:sz w:val="20"/>
        </w:rPr>
        <w:t> </w:t>
      </w:r>
      <w:r>
        <w:rPr>
          <w:sz w:val="20"/>
        </w:rPr>
        <w:t>491.</w:t>
      </w:r>
    </w:p>
    <w:p>
      <w:pPr>
        <w:spacing w:line="222" w:lineRule="exact" w:before="0"/>
        <w:ind w:left="1025" w:right="109" w:firstLine="0"/>
        <w:jc w:val="left"/>
        <w:rPr>
          <w:sz w:val="20"/>
        </w:rPr>
      </w:pPr>
      <w:r>
        <w:rPr>
          <w:position w:val="9"/>
          <w:sz w:val="13"/>
        </w:rPr>
        <w:t>530  </w:t>
      </w:r>
      <w:r>
        <w:rPr>
          <w:i/>
          <w:sz w:val="20"/>
        </w:rPr>
        <w:t>El Imparcial</w:t>
      </w:r>
      <w:r>
        <w:rPr>
          <w:sz w:val="20"/>
        </w:rPr>
        <w:t>, 7-II-1876, p. 4.</w:t>
      </w:r>
    </w:p>
    <w:p>
      <w:pPr>
        <w:spacing w:line="238" w:lineRule="exact" w:before="12"/>
        <w:ind w:left="305" w:right="111" w:firstLine="719"/>
        <w:jc w:val="both"/>
        <w:rPr>
          <w:sz w:val="20"/>
        </w:rPr>
      </w:pPr>
      <w:r>
        <w:rPr>
          <w:position w:val="9"/>
          <w:sz w:val="13"/>
        </w:rPr>
        <w:t>531 </w:t>
      </w:r>
      <w:r>
        <w:rPr>
          <w:sz w:val="20"/>
        </w:rPr>
        <w:t>Este compositor murciano falleció en Madrid el 26 de febrero de 1906. Con motivo de  haberse cumplido en 1926 el vigésimo aniversario de su muerte, se procedió a la creación de una junta nacional que organizara un homenaje en su reconocimiento, siendo elegido presidente de la misma su paisano, el político conservador Juan de la Cierva. Un dato no </w:t>
      </w:r>
      <w:r>
        <w:rPr>
          <w:spacing w:val="-2"/>
          <w:sz w:val="20"/>
        </w:rPr>
        <w:t>muy </w:t>
      </w:r>
      <w:r>
        <w:rPr>
          <w:sz w:val="20"/>
        </w:rPr>
        <w:t>conocido de la biografía de dicho político está relacionado con la actividad musical, ya que en ese período ocupaba la presidencia de la Orquesta Sinfónica de Madrid. Véanse VV.AA., </w:t>
      </w:r>
      <w:r>
        <w:rPr>
          <w:i/>
          <w:sz w:val="20"/>
        </w:rPr>
        <w:t>Manuel Fernández Caballero</w:t>
      </w:r>
      <w:r>
        <w:rPr>
          <w:sz w:val="20"/>
        </w:rPr>
        <w:t>…, pp. 209-230, y  GÓMEZ AMAT, Carlos y TURINA GÓMEZ, Joaquín, </w:t>
      </w:r>
      <w:r>
        <w:rPr>
          <w:i/>
          <w:sz w:val="20"/>
        </w:rPr>
        <w:t>La Orquesta Sinfónica de Madrid. Noventa años </w:t>
      </w:r>
      <w:r>
        <w:rPr>
          <w:i/>
          <w:sz w:val="20"/>
        </w:rPr>
        <w:t>de historia</w:t>
      </w:r>
      <w:r>
        <w:rPr>
          <w:sz w:val="20"/>
        </w:rPr>
        <w:t>, Madrid, Alianza, 1994, pp. 55 y</w:t>
      </w:r>
      <w:r>
        <w:rPr>
          <w:spacing w:val="-15"/>
          <w:sz w:val="20"/>
        </w:rPr>
        <w:t> </w:t>
      </w:r>
      <w:r>
        <w:rPr>
          <w:sz w:val="20"/>
        </w:rPr>
        <w:t>ss.</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5"/>
        <w:jc w:val="both"/>
      </w:pPr>
      <w:r>
        <w:rPr/>
        <w:t>con música de Nicolau Manent, titulada </w:t>
      </w:r>
      <w:r>
        <w:rPr>
          <w:i/>
        </w:rPr>
        <w:t>Lo cant de la Marsellesa [El canto de la </w:t>
      </w:r>
      <w:r>
        <w:rPr>
          <w:i/>
        </w:rPr>
        <w:t>Marsellesa]</w:t>
      </w:r>
      <w:r>
        <w:rPr/>
        <w:t>. Ambas obras basan sus argumentos en melodramas  e intrigas amorosas,  si bien la segunda, a diferencia de la anterior, en todo momento muestra un gran   respeto y admiración hacia el legado del himno de Rouget de Lisle. ¿Era esta zarzuela  en catalán, escrita a petición de Ignasi Iglesias, una réplica </w:t>
      </w:r>
      <w:r>
        <w:rPr>
          <w:spacing w:val="3"/>
        </w:rPr>
        <w:t>política </w:t>
      </w:r>
      <w:r>
        <w:rPr/>
        <w:t>a la estrenada el   año anterior en</w:t>
      </w:r>
      <w:r>
        <w:rPr>
          <w:spacing w:val="35"/>
        </w:rPr>
        <w:t> </w:t>
      </w:r>
      <w:r>
        <w:rPr/>
        <w:t>Madrid?</w:t>
      </w:r>
    </w:p>
    <w:p>
      <w:pPr>
        <w:pStyle w:val="BodyText"/>
        <w:spacing w:before="8"/>
      </w:pPr>
    </w:p>
    <w:p>
      <w:pPr>
        <w:spacing w:before="0"/>
        <w:ind w:left="1025" w:right="109" w:firstLine="0"/>
        <w:jc w:val="left"/>
        <w:rPr>
          <w:sz w:val="24"/>
        </w:rPr>
      </w:pPr>
      <w:r>
        <w:rPr>
          <w:sz w:val="24"/>
        </w:rPr>
        <w:t>Concluía </w:t>
      </w:r>
      <w:r>
        <w:rPr>
          <w:i/>
          <w:sz w:val="24"/>
        </w:rPr>
        <w:t>El canto de la Marsellesa</w:t>
      </w:r>
      <w:r>
        <w:rPr>
          <w:sz w:val="24"/>
        </w:rPr>
        <w:t>:</w:t>
      </w:r>
    </w:p>
    <w:p>
      <w:pPr>
        <w:pStyle w:val="BodyText"/>
        <w:spacing w:before="10"/>
        <w:rPr>
          <w:sz w:val="20"/>
        </w:rPr>
      </w:pPr>
    </w:p>
    <w:p>
      <w:pPr>
        <w:pStyle w:val="BodyText"/>
        <w:ind w:left="93" w:right="163"/>
        <w:jc w:val="center"/>
      </w:pPr>
      <w:r>
        <w:rPr/>
        <w:t>Ciudadanos: de la manera</w:t>
      </w:r>
    </w:p>
    <w:p>
      <w:pPr>
        <w:pStyle w:val="BodyText"/>
        <w:tabs>
          <w:tab w:pos="6786" w:val="left" w:leader="none"/>
        </w:tabs>
        <w:spacing w:line="242" w:lineRule="auto" w:before="2"/>
        <w:ind w:left="3185" w:right="953"/>
      </w:pPr>
      <w:r>
        <w:rPr/>
        <w:t>que hoy sonríe</w:t>
      </w:r>
      <w:r>
        <w:rPr>
          <w:spacing w:val="-12"/>
        </w:rPr>
        <w:t> </w:t>
      </w:r>
      <w:r>
        <w:rPr/>
        <w:t>mi</w:t>
      </w:r>
      <w:r>
        <w:rPr>
          <w:spacing w:val="-1"/>
        </w:rPr>
        <w:t> </w:t>
      </w:r>
      <w:r>
        <w:rPr/>
        <w:t>amada,</w:t>
        <w:tab/>
        <w:t>(</w:t>
      </w:r>
      <w:r>
        <w:rPr>
          <w:i/>
        </w:rPr>
        <w:t>Per</w:t>
      </w:r>
      <w:r>
        <w:rPr>
          <w:i/>
          <w:spacing w:val="-5"/>
        </w:rPr>
        <w:t> </w:t>
      </w:r>
      <w:r>
        <w:rPr>
          <w:i/>
        </w:rPr>
        <w:t>Elena</w:t>
      </w:r>
      <w:r>
        <w:rPr/>
        <w:t>.) mañana la Patria</w:t>
      </w:r>
      <w:r>
        <w:rPr>
          <w:spacing w:val="-8"/>
        </w:rPr>
        <w:t> </w:t>
      </w:r>
      <w:r>
        <w:rPr/>
        <w:t>adorada</w:t>
      </w:r>
    </w:p>
    <w:p>
      <w:pPr>
        <w:pStyle w:val="BodyText"/>
        <w:spacing w:line="242" w:lineRule="auto"/>
        <w:ind w:left="3185" w:right="2514"/>
      </w:pPr>
      <w:r>
        <w:rPr/>
        <w:t>sonreirá, tened confianza. Muchas grandes victorias</w:t>
      </w:r>
      <w:r>
        <w:rPr>
          <w:spacing w:val="-12"/>
        </w:rPr>
        <w:t> </w:t>
      </w:r>
      <w:r>
        <w:rPr/>
        <w:t>alcanza porque el himno de</w:t>
      </w:r>
      <w:r>
        <w:rPr>
          <w:spacing w:val="-7"/>
        </w:rPr>
        <w:t> </w:t>
      </w:r>
      <w:r>
        <w:rPr/>
        <w:t>Rouge[t]</w:t>
      </w:r>
    </w:p>
    <w:p>
      <w:pPr>
        <w:pStyle w:val="BodyText"/>
        <w:spacing w:line="242" w:lineRule="auto"/>
        <w:ind w:left="3185" w:right="3179"/>
      </w:pPr>
      <w:r>
        <w:rPr/>
        <w:t>es la muerte del extranjero y la vida de la Francia</w:t>
      </w:r>
    </w:p>
    <w:p>
      <w:pPr>
        <w:pStyle w:val="BodyText"/>
        <w:spacing w:line="242" w:lineRule="auto"/>
        <w:ind w:left="3185" w:right="2813"/>
      </w:pPr>
      <w:r>
        <w:rPr/>
        <w:t>y cuando lejos de ser esclavo el pueblo se alce glorioso</w:t>
      </w:r>
    </w:p>
    <w:p>
      <w:pPr>
        <w:pStyle w:val="BodyText"/>
        <w:spacing w:line="242" w:lineRule="auto"/>
        <w:ind w:left="3185" w:right="3152"/>
      </w:pPr>
      <w:r>
        <w:rPr/>
        <w:t>y por ello esplendoroso brille el sol de nuestra paz, dirá la nación francesa</w:t>
      </w:r>
    </w:p>
    <w:p>
      <w:pPr>
        <w:pStyle w:val="BodyText"/>
        <w:spacing w:line="242" w:lineRule="auto"/>
        <w:ind w:left="3185" w:right="3004"/>
      </w:pPr>
      <w:r>
        <w:rPr/>
        <w:t>y por mil siglos la historia, que Francia debe la victoria</w:t>
      </w:r>
    </w:p>
    <w:p>
      <w:pPr>
        <w:pStyle w:val="Heading5"/>
        <w:spacing w:before="4"/>
        <w:ind w:left="3185"/>
        <w:jc w:val="left"/>
        <w:rPr>
          <w:b w:val="0"/>
        </w:rPr>
      </w:pPr>
      <w:r>
        <w:rPr>
          <w:b w:val="0"/>
        </w:rPr>
        <w:t>al </w:t>
      </w:r>
      <w:r>
        <w:rPr/>
        <w:t>CANTO DE LA MARSELLESA</w:t>
      </w:r>
      <w:r>
        <w:rPr>
          <w:b w:val="0"/>
        </w:rPr>
        <w:t>.</w:t>
      </w:r>
    </w:p>
    <w:p>
      <w:pPr>
        <w:pStyle w:val="BodyText"/>
        <w:rPr>
          <w:sz w:val="21"/>
        </w:rPr>
      </w:pPr>
    </w:p>
    <w:p>
      <w:pPr>
        <w:spacing w:line="278" w:lineRule="exact" w:before="0"/>
        <w:ind w:left="1025" w:right="109" w:firstLine="720"/>
        <w:jc w:val="left"/>
        <w:rPr>
          <w:sz w:val="24"/>
        </w:rPr>
      </w:pPr>
      <w:r>
        <w:rPr>
          <w:i/>
          <w:sz w:val="24"/>
        </w:rPr>
        <w:t>Se va descubriendo una brillante apoteosis mientras la orquesta va </w:t>
      </w:r>
      <w:r>
        <w:rPr>
          <w:i/>
          <w:sz w:val="24"/>
        </w:rPr>
        <w:t>tocando la Marsellesa. Gran iluminación. El telón cae lentamente</w:t>
      </w:r>
      <w:r>
        <w:rPr>
          <w:position w:val="10"/>
          <w:sz w:val="16"/>
        </w:rPr>
        <w:t>532</w:t>
      </w:r>
      <w:r>
        <w:rPr>
          <w:sz w:val="24"/>
        </w:rPr>
        <w:t>.</w:t>
      </w:r>
    </w:p>
    <w:p>
      <w:pPr>
        <w:pStyle w:val="BodyText"/>
        <w:spacing w:before="2"/>
        <w:rPr>
          <w:sz w:val="36"/>
        </w:rPr>
      </w:pPr>
    </w:p>
    <w:p>
      <w:pPr>
        <w:pStyle w:val="BodyText"/>
        <w:spacing w:line="362" w:lineRule="auto"/>
        <w:ind w:left="305" w:right="111" w:firstLine="719"/>
        <w:jc w:val="right"/>
      </w:pPr>
      <w:r>
        <w:rPr>
          <w:spacing w:val="-3"/>
        </w:rPr>
        <w:t>Siendo </w:t>
      </w:r>
      <w:r>
        <w:rPr>
          <w:i/>
        </w:rPr>
        <w:t>La </w:t>
      </w:r>
      <w:r>
        <w:rPr>
          <w:i/>
          <w:spacing w:val="-3"/>
        </w:rPr>
        <w:t>Marsellesa </w:t>
      </w:r>
      <w:r>
        <w:rPr>
          <w:spacing w:val="-3"/>
        </w:rPr>
        <w:t>(en </w:t>
      </w:r>
      <w:r>
        <w:rPr/>
        <w:t>sus </w:t>
      </w:r>
      <w:r>
        <w:rPr>
          <w:spacing w:val="-3"/>
        </w:rPr>
        <w:t>diferentes versiones), claramente, </w:t>
      </w:r>
      <w:r>
        <w:rPr/>
        <w:t>el himno</w:t>
      </w:r>
      <w:r>
        <w:rPr>
          <w:spacing w:val="57"/>
        </w:rPr>
        <w:t> </w:t>
      </w:r>
      <w:r>
        <w:rPr/>
        <w:t>de</w:t>
      </w:r>
      <w:r>
        <w:rPr>
          <w:w w:val="99"/>
        </w:rPr>
        <w:t> </w:t>
      </w:r>
      <w:r>
        <w:rPr>
          <w:spacing w:val="-4"/>
        </w:rPr>
        <w:t>referencia </w:t>
      </w:r>
      <w:r>
        <w:rPr/>
        <w:t>en </w:t>
      </w:r>
      <w:r>
        <w:rPr>
          <w:spacing w:val="-2"/>
        </w:rPr>
        <w:t>las </w:t>
      </w:r>
      <w:r>
        <w:rPr>
          <w:i/>
          <w:spacing w:val="-3"/>
        </w:rPr>
        <w:t>verbenas populares republicana</w:t>
      </w:r>
      <w:r>
        <w:rPr>
          <w:spacing w:val="-3"/>
        </w:rPr>
        <w:t>s, </w:t>
      </w:r>
      <w:r>
        <w:rPr>
          <w:spacing w:val="-5"/>
        </w:rPr>
        <w:t>cuya </w:t>
      </w:r>
      <w:r>
        <w:rPr>
          <w:spacing w:val="-4"/>
        </w:rPr>
        <w:t>celebración </w:t>
      </w:r>
      <w:r>
        <w:rPr/>
        <w:t>se </w:t>
      </w:r>
      <w:r>
        <w:rPr>
          <w:spacing w:val="-3"/>
        </w:rPr>
        <w:t>extendió </w:t>
      </w:r>
      <w:r>
        <w:rPr/>
        <w:t>en </w:t>
      </w:r>
      <w:r>
        <w:rPr>
          <w:spacing w:val="-3"/>
        </w:rPr>
        <w:t>abril</w:t>
      </w:r>
      <w:r>
        <w:rPr/>
        <w:t> de </w:t>
      </w:r>
      <w:r>
        <w:rPr>
          <w:spacing w:val="-3"/>
        </w:rPr>
        <w:t>1931 </w:t>
      </w:r>
      <w:r>
        <w:rPr/>
        <w:t>por </w:t>
      </w:r>
      <w:r>
        <w:rPr>
          <w:spacing w:val="-3"/>
        </w:rPr>
        <w:t>buena parte </w:t>
      </w:r>
      <w:r>
        <w:rPr/>
        <w:t>de la </w:t>
      </w:r>
      <w:r>
        <w:rPr>
          <w:spacing w:val="-4"/>
        </w:rPr>
        <w:t>geografía </w:t>
      </w:r>
      <w:r>
        <w:rPr>
          <w:spacing w:val="-3"/>
        </w:rPr>
        <w:t>nacional, siempre estuvo acompañado </w:t>
      </w:r>
      <w:r>
        <w:rPr/>
        <w:t>de </w:t>
      </w:r>
      <w:r>
        <w:rPr>
          <w:spacing w:val="-3"/>
        </w:rPr>
        <w:t>otras</w:t>
      </w:r>
      <w:r>
        <w:rPr>
          <w:w w:val="99"/>
        </w:rPr>
        <w:t> </w:t>
      </w:r>
      <w:r>
        <w:rPr>
          <w:spacing w:val="-3"/>
        </w:rPr>
        <w:t>partituras </w:t>
      </w:r>
      <w:r>
        <w:rPr/>
        <w:t>y </w:t>
      </w:r>
      <w:r>
        <w:rPr>
          <w:spacing w:val="-3"/>
        </w:rPr>
        <w:t>motivos musicales </w:t>
      </w:r>
      <w:r>
        <w:rPr/>
        <w:t>de </w:t>
      </w:r>
      <w:r>
        <w:rPr>
          <w:spacing w:val="-3"/>
        </w:rPr>
        <w:t>distinta índole </w:t>
      </w:r>
      <w:r>
        <w:rPr>
          <w:spacing w:val="-4"/>
        </w:rPr>
        <w:t>creados </w:t>
      </w:r>
      <w:r>
        <w:rPr>
          <w:i/>
        </w:rPr>
        <w:t>ad hoc </w:t>
      </w:r>
      <w:r>
        <w:rPr>
          <w:spacing w:val="-3"/>
        </w:rPr>
        <w:t>para dichas </w:t>
      </w:r>
      <w:r>
        <w:rPr>
          <w:spacing w:val="-4"/>
        </w:rPr>
        <w:t>celebraciones.</w:t>
      </w:r>
    </w:p>
    <w:p>
      <w:pPr>
        <w:pStyle w:val="BodyText"/>
        <w:spacing w:before="8"/>
      </w:pPr>
    </w:p>
    <w:p>
      <w:pPr>
        <w:pStyle w:val="BodyText"/>
        <w:spacing w:line="362" w:lineRule="auto"/>
        <w:ind w:left="305" w:right="114" w:firstLine="719"/>
        <w:jc w:val="both"/>
      </w:pPr>
      <w:r>
        <w:rPr/>
        <w:t>Madrid no fue una excepción en la configuración de estos improvisados repertorios, en los que se mezclaron himnos de carácter histórico (</w:t>
      </w:r>
      <w:r>
        <w:rPr>
          <w:i/>
        </w:rPr>
        <w:t>La Marsellesa</w:t>
      </w:r>
      <w:r>
        <w:rPr/>
        <w:t>, el </w:t>
      </w:r>
      <w:r>
        <w:rPr>
          <w:i/>
        </w:rPr>
        <w:t>Himno  de  Riego</w:t>
      </w:r>
      <w:r>
        <w:rPr/>
        <w:t>,  </w:t>
      </w:r>
      <w:r>
        <w:rPr>
          <w:i/>
        </w:rPr>
        <w:t>La  Internacional</w:t>
      </w:r>
      <w:r>
        <w:rPr/>
        <w:t>…),  canciones  propias  de  los  diversos    ámbitos</w:t>
      </w:r>
    </w:p>
    <w:p>
      <w:pPr>
        <w:pStyle w:val="BodyText"/>
        <w:spacing w:before="4"/>
        <w:rPr>
          <w:sz w:val="20"/>
        </w:rPr>
      </w:pPr>
      <w:r>
        <w:rPr/>
        <w:pict>
          <v:line style="position:absolute;mso-position-horizontal-relative:page;mso-position-vertical-relative:paragraph;z-index:5152;mso-wrap-distance-left:0;mso-wrap-distance-right:0" from="99.264pt,13.906881pt" to="243.284pt,13.906881pt" stroked="true" strokeweight=".47998pt" strokecolor="#000000">
            <w10:wrap type="topAndBottom"/>
          </v:line>
        </w:pict>
      </w:r>
    </w:p>
    <w:p>
      <w:pPr>
        <w:spacing w:line="247" w:lineRule="auto" w:before="38"/>
        <w:ind w:left="305" w:right="112" w:firstLine="719"/>
        <w:jc w:val="both"/>
        <w:rPr>
          <w:sz w:val="20"/>
        </w:rPr>
      </w:pPr>
      <w:r>
        <w:rPr>
          <w:position w:val="9"/>
          <w:sz w:val="13"/>
        </w:rPr>
        <w:t>532</w:t>
      </w:r>
      <w:r>
        <w:rPr>
          <w:spacing w:val="18"/>
          <w:position w:val="9"/>
          <w:sz w:val="13"/>
        </w:rPr>
        <w:t> </w:t>
      </w:r>
      <w:r>
        <w:rPr>
          <w:spacing w:val="-3"/>
          <w:sz w:val="20"/>
        </w:rPr>
        <w:t>CAPMANY,</w:t>
      </w:r>
      <w:r>
        <w:rPr>
          <w:spacing w:val="-4"/>
          <w:sz w:val="20"/>
        </w:rPr>
        <w:t> </w:t>
      </w:r>
      <w:r>
        <w:rPr>
          <w:spacing w:val="-2"/>
          <w:sz w:val="20"/>
        </w:rPr>
        <w:t>Narcis</w:t>
      </w:r>
      <w:r>
        <w:rPr>
          <w:spacing w:val="-5"/>
          <w:sz w:val="20"/>
        </w:rPr>
        <w:t> </w:t>
      </w:r>
      <w:r>
        <w:rPr>
          <w:sz w:val="20"/>
        </w:rPr>
        <w:t>y</w:t>
      </w:r>
      <w:r>
        <w:rPr>
          <w:spacing w:val="-8"/>
          <w:sz w:val="20"/>
        </w:rPr>
        <w:t> </w:t>
      </w:r>
      <w:r>
        <w:rPr>
          <w:spacing w:val="-3"/>
          <w:sz w:val="20"/>
        </w:rPr>
        <w:t>MOLAS,</w:t>
      </w:r>
      <w:r>
        <w:rPr>
          <w:spacing w:val="-4"/>
          <w:sz w:val="20"/>
        </w:rPr>
        <w:t> </w:t>
      </w:r>
      <w:r>
        <w:rPr>
          <w:sz w:val="20"/>
        </w:rPr>
        <w:t>Joan,</w:t>
      </w:r>
      <w:r>
        <w:rPr>
          <w:spacing w:val="-3"/>
          <w:sz w:val="20"/>
        </w:rPr>
        <w:t> </w:t>
      </w:r>
      <w:r>
        <w:rPr>
          <w:i/>
          <w:sz w:val="20"/>
        </w:rPr>
        <w:t>Lo</w:t>
      </w:r>
      <w:r>
        <w:rPr>
          <w:i/>
          <w:spacing w:val="-4"/>
          <w:sz w:val="20"/>
        </w:rPr>
        <w:t> </w:t>
      </w:r>
      <w:r>
        <w:rPr>
          <w:i/>
          <w:sz w:val="20"/>
        </w:rPr>
        <w:t>cant</w:t>
      </w:r>
      <w:r>
        <w:rPr>
          <w:i/>
          <w:spacing w:val="-4"/>
          <w:sz w:val="20"/>
        </w:rPr>
        <w:t> </w:t>
      </w:r>
      <w:r>
        <w:rPr>
          <w:i/>
          <w:sz w:val="20"/>
        </w:rPr>
        <w:t>de</w:t>
      </w:r>
      <w:r>
        <w:rPr>
          <w:i/>
          <w:spacing w:val="-4"/>
          <w:sz w:val="20"/>
        </w:rPr>
        <w:t> </w:t>
      </w:r>
      <w:r>
        <w:rPr>
          <w:i/>
          <w:sz w:val="20"/>
        </w:rPr>
        <w:t>la</w:t>
      </w:r>
      <w:r>
        <w:rPr>
          <w:i/>
          <w:spacing w:val="-4"/>
          <w:sz w:val="20"/>
        </w:rPr>
        <w:t> </w:t>
      </w:r>
      <w:r>
        <w:rPr>
          <w:i/>
          <w:spacing w:val="-3"/>
          <w:sz w:val="20"/>
        </w:rPr>
        <w:t>Marsellesa</w:t>
      </w:r>
      <w:r>
        <w:rPr>
          <w:spacing w:val="-3"/>
          <w:sz w:val="20"/>
        </w:rPr>
        <w:t>.</w:t>
      </w:r>
      <w:r>
        <w:rPr>
          <w:spacing w:val="-4"/>
          <w:sz w:val="20"/>
        </w:rPr>
        <w:t> </w:t>
      </w:r>
      <w:r>
        <w:rPr>
          <w:spacing w:val="-3"/>
          <w:sz w:val="20"/>
        </w:rPr>
        <w:t>Sarsuela</w:t>
      </w:r>
      <w:r>
        <w:rPr>
          <w:spacing w:val="-4"/>
          <w:sz w:val="20"/>
        </w:rPr>
        <w:t> </w:t>
      </w:r>
      <w:r>
        <w:rPr>
          <w:sz w:val="20"/>
        </w:rPr>
        <w:t>en</w:t>
      </w:r>
      <w:r>
        <w:rPr>
          <w:spacing w:val="-5"/>
          <w:sz w:val="20"/>
        </w:rPr>
        <w:t> </w:t>
      </w:r>
      <w:r>
        <w:rPr>
          <w:sz w:val="20"/>
        </w:rPr>
        <w:t>tres</w:t>
      </w:r>
      <w:r>
        <w:rPr>
          <w:spacing w:val="-5"/>
          <w:sz w:val="20"/>
        </w:rPr>
        <w:t> </w:t>
      </w:r>
      <w:r>
        <w:rPr>
          <w:sz w:val="20"/>
        </w:rPr>
        <w:t>actes</w:t>
      </w:r>
      <w:r>
        <w:rPr>
          <w:spacing w:val="-7"/>
          <w:sz w:val="20"/>
        </w:rPr>
        <w:t> </w:t>
      </w:r>
      <w:r>
        <w:rPr>
          <w:sz w:val="20"/>
        </w:rPr>
        <w:t>y</w:t>
      </w:r>
      <w:r>
        <w:rPr>
          <w:spacing w:val="-10"/>
          <w:sz w:val="20"/>
        </w:rPr>
        <w:t> </w:t>
      </w:r>
      <w:r>
        <w:rPr>
          <w:sz w:val="20"/>
        </w:rPr>
        <w:t>en</w:t>
      </w:r>
      <w:r>
        <w:rPr>
          <w:spacing w:val="-8"/>
          <w:sz w:val="20"/>
        </w:rPr>
        <w:t> </w:t>
      </w:r>
      <w:r>
        <w:rPr>
          <w:sz w:val="20"/>
        </w:rPr>
        <w:t>vers, Barcelona, </w:t>
      </w:r>
      <w:r>
        <w:rPr>
          <w:spacing w:val="-3"/>
          <w:sz w:val="20"/>
        </w:rPr>
        <w:t>s.n., </w:t>
      </w:r>
      <w:r>
        <w:rPr>
          <w:sz w:val="20"/>
        </w:rPr>
        <w:t>1877 </w:t>
      </w:r>
      <w:r>
        <w:rPr>
          <w:spacing w:val="-3"/>
          <w:sz w:val="20"/>
        </w:rPr>
        <w:t>(Imprenta </w:t>
      </w:r>
      <w:r>
        <w:rPr>
          <w:sz w:val="20"/>
        </w:rPr>
        <w:t>de </w:t>
      </w:r>
      <w:r>
        <w:rPr>
          <w:spacing w:val="-3"/>
          <w:sz w:val="20"/>
        </w:rPr>
        <w:t>Jaume Jepus), </w:t>
      </w:r>
      <w:r>
        <w:rPr>
          <w:sz w:val="20"/>
        </w:rPr>
        <w:t>pp. 60-61. </w:t>
      </w:r>
      <w:r>
        <w:rPr>
          <w:spacing w:val="-3"/>
          <w:sz w:val="20"/>
        </w:rPr>
        <w:t>Las negritas pertenecen </w:t>
      </w:r>
      <w:r>
        <w:rPr>
          <w:sz w:val="20"/>
        </w:rPr>
        <w:t>al </w:t>
      </w:r>
      <w:r>
        <w:rPr>
          <w:spacing w:val="-3"/>
          <w:sz w:val="20"/>
        </w:rPr>
        <w:t>original </w:t>
      </w:r>
      <w:r>
        <w:rPr>
          <w:sz w:val="20"/>
        </w:rPr>
        <w:t>y la </w:t>
      </w:r>
      <w:r>
        <w:rPr>
          <w:spacing w:val="-3"/>
          <w:sz w:val="20"/>
        </w:rPr>
        <w:t>traducción</w:t>
      </w:r>
      <w:r>
        <w:rPr>
          <w:spacing w:val="-7"/>
          <w:sz w:val="20"/>
        </w:rPr>
        <w:t> </w:t>
      </w:r>
      <w:r>
        <w:rPr>
          <w:sz w:val="20"/>
        </w:rPr>
        <w:t>al</w:t>
      </w:r>
      <w:r>
        <w:rPr>
          <w:spacing w:val="-6"/>
          <w:sz w:val="20"/>
        </w:rPr>
        <w:t> </w:t>
      </w:r>
      <w:r>
        <w:rPr>
          <w:spacing w:val="-3"/>
          <w:sz w:val="20"/>
        </w:rPr>
        <w:t>castellano</w:t>
      </w:r>
      <w:r>
        <w:rPr>
          <w:spacing w:val="-5"/>
          <w:sz w:val="20"/>
        </w:rPr>
        <w:t> </w:t>
      </w:r>
      <w:r>
        <w:rPr>
          <w:sz w:val="20"/>
        </w:rPr>
        <w:t>es</w:t>
      </w:r>
      <w:r>
        <w:rPr>
          <w:spacing w:val="-7"/>
          <w:sz w:val="20"/>
        </w:rPr>
        <w:t> </w:t>
      </w:r>
      <w:r>
        <w:rPr>
          <w:spacing w:val="-3"/>
          <w:sz w:val="20"/>
        </w:rPr>
        <w:t>nuestra.</w:t>
      </w:r>
      <w:r>
        <w:rPr>
          <w:spacing w:val="-5"/>
          <w:sz w:val="20"/>
        </w:rPr>
        <w:t> Consúltese</w:t>
      </w:r>
      <w:r>
        <w:rPr>
          <w:spacing w:val="-10"/>
          <w:sz w:val="20"/>
        </w:rPr>
        <w:t> </w:t>
      </w:r>
      <w:r>
        <w:rPr>
          <w:spacing w:val="-5"/>
          <w:sz w:val="20"/>
        </w:rPr>
        <w:t>Anexo</w:t>
      </w:r>
      <w:r>
        <w:rPr>
          <w:spacing w:val="-9"/>
          <w:sz w:val="20"/>
        </w:rPr>
        <w:t> </w:t>
      </w:r>
      <w:r>
        <w:rPr>
          <w:spacing w:val="-5"/>
          <w:sz w:val="20"/>
        </w:rPr>
        <w:t>Documental</w:t>
      </w:r>
      <w:r>
        <w:rPr>
          <w:spacing w:val="-11"/>
          <w:sz w:val="20"/>
        </w:rPr>
        <w:t> </w:t>
      </w:r>
      <w:r>
        <w:rPr>
          <w:spacing w:val="-4"/>
          <w:sz w:val="20"/>
        </w:rPr>
        <w:t>(Doc.</w:t>
      </w:r>
      <w:r>
        <w:rPr>
          <w:spacing w:val="-10"/>
          <w:sz w:val="20"/>
        </w:rPr>
        <w:t> </w:t>
      </w:r>
      <w:r>
        <w:rPr>
          <w:spacing w:val="-4"/>
          <w:sz w:val="20"/>
        </w:rPr>
        <w:t>IV).</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3"/>
        <w:jc w:val="both"/>
      </w:pPr>
      <w:r>
        <w:rPr>
          <w:spacing w:val="-3"/>
        </w:rPr>
        <w:t>culturales (</w:t>
      </w:r>
      <w:r>
        <w:rPr>
          <w:i/>
          <w:spacing w:val="-3"/>
        </w:rPr>
        <w:t>Gernikako Arbola</w:t>
      </w:r>
      <w:r>
        <w:rPr>
          <w:spacing w:val="-3"/>
        </w:rPr>
        <w:t>, </w:t>
      </w:r>
      <w:r>
        <w:rPr>
          <w:i/>
        </w:rPr>
        <w:t>Els </w:t>
      </w:r>
      <w:r>
        <w:rPr>
          <w:i/>
          <w:spacing w:val="-3"/>
        </w:rPr>
        <w:t>Segadors</w:t>
      </w:r>
      <w:r>
        <w:rPr>
          <w:spacing w:val="-3"/>
        </w:rPr>
        <w:t>…) coplas, dichos, canciones infantiles, cantinelas, letanías </w:t>
      </w:r>
      <w:r>
        <w:rPr/>
        <w:t>o </w:t>
      </w:r>
      <w:r>
        <w:rPr>
          <w:spacing w:val="-3"/>
        </w:rPr>
        <w:t>versiones diversas </w:t>
      </w:r>
      <w:r>
        <w:rPr/>
        <w:t>de </w:t>
      </w:r>
      <w:r>
        <w:rPr>
          <w:spacing w:val="-2"/>
        </w:rPr>
        <w:t>las </w:t>
      </w:r>
      <w:r>
        <w:rPr>
          <w:spacing w:val="-3"/>
        </w:rPr>
        <w:t>anteriores surgidas, </w:t>
      </w:r>
      <w:r>
        <w:rPr/>
        <w:t>de </w:t>
      </w:r>
      <w:r>
        <w:rPr>
          <w:spacing w:val="-3"/>
        </w:rPr>
        <w:t>manera improvisada, </w:t>
      </w:r>
      <w:r>
        <w:rPr/>
        <w:t>en el </w:t>
      </w:r>
      <w:r>
        <w:rPr>
          <w:spacing w:val="-3"/>
        </w:rPr>
        <w:t>seno </w:t>
      </w:r>
      <w:r>
        <w:rPr/>
        <w:t>de los </w:t>
      </w:r>
      <w:r>
        <w:rPr>
          <w:spacing w:val="-3"/>
        </w:rPr>
        <w:t>movimientos ciudadanos </w:t>
      </w:r>
      <w:r>
        <w:rPr/>
        <w:t>que </w:t>
      </w:r>
      <w:r>
        <w:rPr>
          <w:spacing w:val="-4"/>
        </w:rPr>
        <w:t>apoyaron </w:t>
      </w:r>
      <w:r>
        <w:rPr/>
        <w:t>la </w:t>
      </w:r>
      <w:r>
        <w:rPr>
          <w:spacing w:val="-3"/>
        </w:rPr>
        <w:t>opción republicana.</w:t>
      </w:r>
    </w:p>
    <w:p>
      <w:pPr>
        <w:pStyle w:val="BodyText"/>
        <w:spacing w:before="8"/>
      </w:pPr>
    </w:p>
    <w:p>
      <w:pPr>
        <w:pStyle w:val="BodyText"/>
        <w:spacing w:line="362" w:lineRule="auto"/>
        <w:ind w:left="305" w:right="113" w:firstLine="719"/>
        <w:jc w:val="both"/>
      </w:pPr>
      <w:r>
        <w:rPr/>
        <w:t>En torno a la proclamación del República, cada grupo social, entidad política o sindical proyectaba su ideario particular en la configuración de estos repertorios de circunstancia, incluyendo aquellas obras que mejor pudieran representar un determinado programa de acción. Al tiempo que repertorios musicales de carácter festivo, las  distintas composiciones que los integraban constituían, en su conjunto, un ordenado discurso</w:t>
      </w:r>
      <w:r>
        <w:rPr>
          <w:spacing w:val="-6"/>
        </w:rPr>
        <w:t> </w:t>
      </w:r>
      <w:r>
        <w:rPr/>
        <w:t>propagandístico.</w:t>
      </w:r>
    </w:p>
    <w:p>
      <w:pPr>
        <w:pStyle w:val="BodyText"/>
        <w:spacing w:before="8"/>
      </w:pPr>
    </w:p>
    <w:p>
      <w:pPr>
        <w:pStyle w:val="BodyText"/>
        <w:spacing w:line="362" w:lineRule="auto"/>
        <w:ind w:left="305" w:right="114" w:firstLine="719"/>
        <w:jc w:val="right"/>
      </w:pPr>
      <w:r>
        <w:rPr/>
        <w:t>Un ejemplo paradigmático de la vinculación señalada lo encontramos en</w:t>
      </w:r>
      <w:r>
        <w:rPr>
          <w:spacing w:val="57"/>
        </w:rPr>
        <w:t> </w:t>
      </w:r>
      <w:r>
        <w:rPr/>
        <w:t>la estrecha relación de </w:t>
      </w:r>
      <w:r>
        <w:rPr>
          <w:i/>
        </w:rPr>
        <w:t>La Internacional </w:t>
      </w:r>
      <w:r>
        <w:rPr/>
        <w:t>con el movimiento obrero de adscripción</w:t>
      </w:r>
      <w:r>
        <w:rPr>
          <w:w w:val="99"/>
        </w:rPr>
        <w:t> </w:t>
      </w:r>
      <w:r>
        <w:rPr/>
        <w:t>socialista: en Eibar, en Madrid… </w:t>
      </w:r>
      <w:r>
        <w:rPr>
          <w:i/>
        </w:rPr>
        <w:t>El Socialista</w:t>
      </w:r>
      <w:r>
        <w:rPr/>
        <w:t>, en una larga descripción de la</w:t>
      </w:r>
      <w:r>
        <w:rPr>
          <w:w w:val="99"/>
        </w:rPr>
        <w:t> </w:t>
      </w:r>
      <w:r>
        <w:rPr/>
        <w:t>proclamación de la República en el Ayuntamiento de Madrid, en abril de 1931, escribía:</w:t>
      </w:r>
    </w:p>
    <w:p>
      <w:pPr>
        <w:pStyle w:val="BodyText"/>
        <w:spacing w:before="1"/>
        <w:rPr>
          <w:sz w:val="25"/>
        </w:rPr>
      </w:pPr>
    </w:p>
    <w:p>
      <w:pPr>
        <w:pStyle w:val="BodyText"/>
        <w:spacing w:line="235" w:lineRule="auto"/>
        <w:ind w:left="1025" w:right="113" w:firstLine="300"/>
        <w:jc w:val="both"/>
      </w:pPr>
      <w:r>
        <w:rPr/>
        <w:t>Hay una comunidad de ideas y sentimientos que une a la masa y hace florecer el entusiasmo. Flota en el ambiente un olor agradable a libertad. En grupos compactos, la muchedumbre se dirige al Ayuntamiento. Grupos compactos que cantan “La Internacional” y “La Marsellesa”</w:t>
      </w:r>
      <w:r>
        <w:rPr>
          <w:position w:val="10"/>
          <w:sz w:val="16"/>
        </w:rPr>
        <w:t>533</w:t>
      </w:r>
      <w:r>
        <w:rPr/>
        <w:t>.</w:t>
      </w:r>
    </w:p>
    <w:p>
      <w:pPr>
        <w:pStyle w:val="BodyText"/>
        <w:spacing w:before="7"/>
        <w:rPr>
          <w:sz w:val="36"/>
        </w:rPr>
      </w:pPr>
    </w:p>
    <w:p>
      <w:pPr>
        <w:pStyle w:val="BodyText"/>
        <w:spacing w:line="362" w:lineRule="auto"/>
        <w:ind w:left="305" w:right="115" w:firstLine="719"/>
        <w:jc w:val="both"/>
      </w:pPr>
      <w:r>
        <w:rPr>
          <w:i/>
        </w:rPr>
        <w:t>Heraldo de Madrid </w:t>
      </w:r>
      <w:r>
        <w:rPr/>
        <w:t>publicó, el 15 de abril, una interesante reseña sobre esta cuestión, titulada “Las canciones del pueblo”. En tan solo unos días se había producido una auténtica eclosión de todo tipo de contenidos musicales, reflejo inequívoco del  papel desempeñado por la expresión musical como vehículo de transmisión de la voluntad</w:t>
      </w:r>
      <w:r>
        <w:rPr>
          <w:spacing w:val="-3"/>
        </w:rPr>
        <w:t> </w:t>
      </w:r>
      <w:r>
        <w:rPr/>
        <w:t>popular.</w:t>
      </w:r>
    </w:p>
    <w:p>
      <w:pPr>
        <w:pStyle w:val="BodyText"/>
        <w:spacing w:before="8"/>
      </w:pPr>
    </w:p>
    <w:p>
      <w:pPr>
        <w:pStyle w:val="BodyText"/>
        <w:spacing w:line="242" w:lineRule="auto"/>
        <w:ind w:left="1025" w:right="118" w:firstLine="300"/>
        <w:jc w:val="both"/>
      </w:pPr>
      <w:r>
        <w:rPr/>
        <w:t>El folklore popular se ha enriquecido en estos días de expansión republicana considerablemente.</w:t>
      </w:r>
    </w:p>
    <w:p>
      <w:pPr>
        <w:pStyle w:val="BodyText"/>
        <w:spacing w:line="276" w:lineRule="exact"/>
        <w:ind w:left="1325" w:right="-19"/>
      </w:pPr>
      <w:r>
        <w:rPr/>
        <w:t>A </w:t>
      </w:r>
      <w:r>
        <w:rPr>
          <w:spacing w:val="-3"/>
        </w:rPr>
        <w:t>la </w:t>
      </w:r>
      <w:r>
        <w:rPr>
          <w:spacing w:val="-5"/>
        </w:rPr>
        <w:t>Marsellesa </w:t>
      </w:r>
      <w:r>
        <w:rPr/>
        <w:t>y a </w:t>
      </w:r>
      <w:r>
        <w:rPr>
          <w:spacing w:val="-3"/>
        </w:rPr>
        <w:t>la </w:t>
      </w:r>
      <w:r>
        <w:rPr>
          <w:spacing w:val="-6"/>
        </w:rPr>
        <w:t>Internacional </w:t>
      </w:r>
      <w:r>
        <w:rPr>
          <w:spacing w:val="-3"/>
        </w:rPr>
        <w:t>se </w:t>
      </w:r>
      <w:r>
        <w:rPr>
          <w:spacing w:val="-4"/>
        </w:rPr>
        <w:t>les </w:t>
      </w:r>
      <w:r>
        <w:rPr>
          <w:spacing w:val="-3"/>
        </w:rPr>
        <w:t>ha </w:t>
      </w:r>
      <w:r>
        <w:rPr>
          <w:spacing w:val="-5"/>
        </w:rPr>
        <w:t>puesto letra acomodada </w:t>
      </w:r>
      <w:r>
        <w:rPr>
          <w:spacing w:val="-3"/>
        </w:rPr>
        <w:t>al </w:t>
      </w:r>
      <w:r>
        <w:rPr>
          <w:spacing w:val="-5"/>
        </w:rPr>
        <w:t>momento.</w:t>
      </w:r>
    </w:p>
    <w:p>
      <w:pPr>
        <w:pStyle w:val="BodyText"/>
        <w:spacing w:line="242" w:lineRule="auto" w:before="2"/>
        <w:ind w:left="1025" w:right="116" w:firstLine="300"/>
        <w:jc w:val="both"/>
      </w:pPr>
      <w:r>
        <w:rPr/>
        <w:t>El “Alirón” y el “Aúpa” han sido las coplas predilectas; pero la musa popular acopló letras improvisadas a multitud de cantos populares.</w:t>
      </w:r>
    </w:p>
    <w:p>
      <w:pPr>
        <w:pStyle w:val="BodyText"/>
        <w:spacing w:line="242" w:lineRule="auto"/>
        <w:ind w:left="1025" w:right="114" w:firstLine="300"/>
        <w:jc w:val="both"/>
      </w:pPr>
      <w:r>
        <w:rPr/>
        <w:t>La música infantil </w:t>
      </w:r>
      <w:r>
        <w:rPr>
          <w:rFonts w:ascii="Symbol" w:hAnsi="Symbol"/>
          <w:sz w:val="22"/>
        </w:rPr>
        <w:t></w:t>
      </w:r>
      <w:r>
        <w:rPr/>
        <w:t>algo de infantilidad hay siempre en estas manifestaciones populares</w:t>
      </w:r>
      <w:r>
        <w:rPr>
          <w:rFonts w:ascii="Symbol" w:hAnsi="Symbol"/>
          <w:sz w:val="22"/>
        </w:rPr>
        <w:t></w:t>
      </w:r>
      <w:r>
        <w:rPr>
          <w:sz w:val="22"/>
        </w:rPr>
        <w:t> </w:t>
      </w:r>
      <w:r>
        <w:rPr/>
        <w:t>ha tenido también una gran aceptación. Con la música de una conocidísima canción de niños, ha cantado el pueblo:</w:t>
      </w:r>
    </w:p>
    <w:p>
      <w:pPr>
        <w:pStyle w:val="BodyText"/>
        <w:rPr>
          <w:sz w:val="20"/>
        </w:rPr>
      </w:pPr>
    </w:p>
    <w:p>
      <w:pPr>
        <w:pStyle w:val="BodyText"/>
      </w:pPr>
      <w:r>
        <w:rPr/>
        <w:pict>
          <v:line style="position:absolute;mso-position-horizontal-relative:page;mso-position-vertical-relative:paragraph;z-index:5176;mso-wrap-distance-left:0;mso-wrap-distance-right:0" from="99.264pt,16.012394pt" to="243.284pt,16.012394pt" stroked="true" strokeweight=".47998pt" strokecolor="#000000">
            <w10:wrap type="topAndBottom"/>
          </v:line>
        </w:pict>
      </w:r>
    </w:p>
    <w:p>
      <w:pPr>
        <w:spacing w:before="37"/>
        <w:ind w:left="1025" w:right="109" w:firstLine="0"/>
        <w:jc w:val="left"/>
        <w:rPr>
          <w:sz w:val="20"/>
        </w:rPr>
      </w:pPr>
      <w:r>
        <w:rPr>
          <w:position w:val="9"/>
          <w:sz w:val="13"/>
        </w:rPr>
        <w:t>533  </w:t>
      </w:r>
      <w:r>
        <w:rPr>
          <w:i/>
          <w:sz w:val="20"/>
        </w:rPr>
        <w:t>El Socialista</w:t>
      </w:r>
      <w:r>
        <w:rPr>
          <w:sz w:val="20"/>
        </w:rPr>
        <w:t>, 15-IV-1931, p. 2.</w:t>
      </w:r>
    </w:p>
    <w:p>
      <w:pPr>
        <w:spacing w:after="0"/>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ListParagraph"/>
        <w:numPr>
          <w:ilvl w:val="1"/>
          <w:numId w:val="18"/>
        </w:numPr>
        <w:tabs>
          <w:tab w:pos="1924" w:val="left" w:leader="none"/>
        </w:tabs>
        <w:spacing w:line="242" w:lineRule="auto" w:before="69" w:after="0"/>
        <w:ind w:left="1745" w:right="4361" w:firstLine="0"/>
        <w:jc w:val="left"/>
        <w:rPr>
          <w:sz w:val="24"/>
        </w:rPr>
      </w:pPr>
      <w:r>
        <w:rPr>
          <w:sz w:val="22"/>
        </w:rPr>
        <w:t>“</w:t>
      </w:r>
      <w:r>
        <w:rPr>
          <w:sz w:val="24"/>
        </w:rPr>
        <w:t>¿Dónde vas, Alfonso </w:t>
      </w:r>
      <w:r>
        <w:rPr>
          <w:spacing w:val="-4"/>
          <w:sz w:val="24"/>
        </w:rPr>
        <w:t>XIII; </w:t>
      </w:r>
      <w:r>
        <w:rPr>
          <w:sz w:val="24"/>
        </w:rPr>
        <w:t>dónde vas, triste de</w:t>
      </w:r>
      <w:r>
        <w:rPr>
          <w:spacing w:val="-5"/>
          <w:sz w:val="24"/>
        </w:rPr>
        <w:t> </w:t>
      </w:r>
      <w:r>
        <w:rPr>
          <w:sz w:val="24"/>
        </w:rPr>
        <w:t>ti?</w:t>
      </w:r>
    </w:p>
    <w:p>
      <w:pPr>
        <w:pStyle w:val="ListParagraph"/>
        <w:numPr>
          <w:ilvl w:val="1"/>
          <w:numId w:val="18"/>
        </w:numPr>
        <w:tabs>
          <w:tab w:pos="1924" w:val="left" w:leader="none"/>
        </w:tabs>
        <w:spacing w:line="278" w:lineRule="exact" w:before="1" w:after="0"/>
        <w:ind w:left="1745" w:right="4082" w:firstLine="0"/>
        <w:jc w:val="left"/>
        <w:rPr>
          <w:sz w:val="24"/>
        </w:rPr>
      </w:pPr>
      <w:r>
        <w:rPr>
          <w:sz w:val="24"/>
        </w:rPr>
        <w:t>Voy en busca del expreso, porque me echan de</w:t>
      </w:r>
      <w:r>
        <w:rPr>
          <w:spacing w:val="-6"/>
          <w:sz w:val="24"/>
        </w:rPr>
        <w:t> </w:t>
      </w:r>
      <w:r>
        <w:rPr>
          <w:sz w:val="24"/>
        </w:rPr>
        <w:t>Madrid”</w:t>
      </w:r>
      <w:r>
        <w:rPr>
          <w:position w:val="10"/>
          <w:sz w:val="16"/>
        </w:rPr>
        <w:t>534</w:t>
      </w:r>
      <w:r>
        <w:rPr>
          <w:sz w:val="24"/>
        </w:rPr>
        <w:t>.</w:t>
      </w:r>
    </w:p>
    <w:p>
      <w:pPr>
        <w:pStyle w:val="BodyText"/>
        <w:spacing w:line="278" w:lineRule="exact"/>
        <w:ind w:left="1025" w:right="119" w:firstLine="300"/>
        <w:jc w:val="both"/>
      </w:pPr>
      <w:r>
        <w:rPr/>
        <w:t>Había coplas de un color muy subido, que nos abstenemos de traer a estas columnas</w:t>
      </w:r>
      <w:r>
        <w:rPr>
          <w:position w:val="10"/>
          <w:sz w:val="16"/>
        </w:rPr>
        <w:t>535</w:t>
      </w:r>
      <w:r>
        <w:rPr/>
        <w:t>.</w:t>
      </w:r>
    </w:p>
    <w:p>
      <w:pPr>
        <w:pStyle w:val="BodyText"/>
        <w:spacing w:line="242" w:lineRule="auto"/>
        <w:ind w:left="1025" w:right="117" w:firstLine="300"/>
        <w:jc w:val="both"/>
      </w:pPr>
      <w:r>
        <w:rPr/>
        <w:t>Unas de las cantilenas preferidas por los manifestantes fue esta, repetida incesantemente:</w:t>
      </w:r>
    </w:p>
    <w:p>
      <w:pPr>
        <w:pStyle w:val="BodyText"/>
        <w:spacing w:line="276" w:lineRule="exact"/>
        <w:ind w:left="1745" w:right="109"/>
      </w:pPr>
      <w:r>
        <w:rPr/>
        <w:t>“¡No se ha ido;</w:t>
      </w:r>
    </w:p>
    <w:p>
      <w:pPr>
        <w:pStyle w:val="BodyText"/>
        <w:spacing w:before="2"/>
        <w:ind w:left="1745" w:right="109"/>
      </w:pPr>
      <w:r>
        <w:rPr/>
        <w:t>le hemos ‘echao!’”</w:t>
      </w:r>
    </w:p>
    <w:p>
      <w:pPr>
        <w:pStyle w:val="BodyText"/>
        <w:spacing w:line="242" w:lineRule="auto" w:before="2"/>
        <w:ind w:left="1025" w:right="116" w:firstLine="300"/>
        <w:jc w:val="both"/>
      </w:pPr>
      <w:r>
        <w:rPr/>
        <w:t>También se improvisaron numerosas orquestas, que tocaban preferentemente la Marsellesa y la Internacional, coreadas por el público con verdadero frenesí.</w:t>
      </w:r>
    </w:p>
    <w:p>
      <w:pPr>
        <w:pStyle w:val="BodyText"/>
        <w:spacing w:line="278" w:lineRule="exact" w:before="2"/>
        <w:ind w:left="1025" w:right="109" w:firstLine="300"/>
        <w:jc w:val="both"/>
      </w:pPr>
      <w:r>
        <w:rPr>
          <w:spacing w:val="-3"/>
        </w:rPr>
        <w:t>Por </w:t>
      </w:r>
      <w:r>
        <w:rPr>
          <w:spacing w:val="-5"/>
        </w:rPr>
        <w:t>cierto </w:t>
      </w:r>
      <w:r>
        <w:rPr>
          <w:spacing w:val="-4"/>
        </w:rPr>
        <w:t>que </w:t>
      </w:r>
      <w:r>
        <w:rPr>
          <w:spacing w:val="-5"/>
        </w:rPr>
        <w:t>hemos advertido </w:t>
      </w:r>
      <w:r>
        <w:rPr>
          <w:spacing w:val="-4"/>
        </w:rPr>
        <w:t>que </w:t>
      </w:r>
      <w:r>
        <w:rPr>
          <w:spacing w:val="-5"/>
        </w:rPr>
        <w:t>muchos </w:t>
      </w:r>
      <w:r>
        <w:rPr>
          <w:spacing w:val="-3"/>
        </w:rPr>
        <w:t>de </w:t>
      </w:r>
      <w:r>
        <w:rPr>
          <w:spacing w:val="-5"/>
        </w:rPr>
        <w:t>estos ardorosos defensores </w:t>
      </w:r>
      <w:r>
        <w:rPr>
          <w:spacing w:val="-3"/>
        </w:rPr>
        <w:t>de la </w:t>
      </w:r>
      <w:r>
        <w:rPr>
          <w:spacing w:val="-5"/>
        </w:rPr>
        <w:t>República </w:t>
      </w:r>
      <w:r>
        <w:rPr>
          <w:spacing w:val="-3"/>
        </w:rPr>
        <w:t>no </w:t>
      </w:r>
      <w:r>
        <w:rPr>
          <w:spacing w:val="-5"/>
        </w:rPr>
        <w:t>conocen </w:t>
      </w:r>
      <w:r>
        <w:rPr>
          <w:spacing w:val="-4"/>
        </w:rPr>
        <w:t>bien </w:t>
      </w:r>
      <w:r>
        <w:rPr>
          <w:spacing w:val="-3"/>
        </w:rPr>
        <w:t>la </w:t>
      </w:r>
      <w:r>
        <w:rPr>
          <w:spacing w:val="-5"/>
        </w:rPr>
        <w:t>música </w:t>
      </w:r>
      <w:r>
        <w:rPr>
          <w:spacing w:val="-3"/>
        </w:rPr>
        <w:t>de la </w:t>
      </w:r>
      <w:r>
        <w:rPr>
          <w:spacing w:val="-5"/>
        </w:rPr>
        <w:t>Marsellesa. </w:t>
      </w:r>
      <w:r>
        <w:rPr>
          <w:spacing w:val="-4"/>
        </w:rPr>
        <w:t>¡Es </w:t>
      </w:r>
      <w:r>
        <w:rPr>
          <w:spacing w:val="-5"/>
        </w:rPr>
        <w:t>natural, </w:t>
      </w:r>
      <w:r>
        <w:rPr>
          <w:spacing w:val="-4"/>
        </w:rPr>
        <w:t>son </w:t>
      </w:r>
      <w:r>
        <w:rPr>
          <w:spacing w:val="-5"/>
        </w:rPr>
        <w:t>jóvenes </w:t>
      </w:r>
      <w:r>
        <w:rPr/>
        <w:t>y </w:t>
      </w:r>
      <w:r>
        <w:rPr>
          <w:spacing w:val="-3"/>
        </w:rPr>
        <w:t>se ha </w:t>
      </w:r>
      <w:r>
        <w:rPr>
          <w:spacing w:val="-5"/>
        </w:rPr>
        <w:t>prodigado </w:t>
      </w:r>
      <w:r>
        <w:rPr>
          <w:spacing w:val="-4"/>
        </w:rPr>
        <w:t>tan poco </w:t>
      </w:r>
      <w:r>
        <w:rPr>
          <w:spacing w:val="-3"/>
        </w:rPr>
        <w:t>en </w:t>
      </w:r>
      <w:r>
        <w:rPr>
          <w:spacing w:val="-5"/>
        </w:rPr>
        <w:t>estos últimos </w:t>
      </w:r>
      <w:r>
        <w:rPr>
          <w:spacing w:val="-4"/>
        </w:rPr>
        <w:t>años </w:t>
      </w:r>
      <w:r>
        <w:rPr>
          <w:spacing w:val="-3"/>
        </w:rPr>
        <w:t>el </w:t>
      </w:r>
      <w:r>
        <w:rPr>
          <w:spacing w:val="-5"/>
        </w:rPr>
        <w:t>hermoso </w:t>
      </w:r>
      <w:r>
        <w:rPr>
          <w:spacing w:val="-4"/>
        </w:rPr>
        <w:t>himno republicano!…</w:t>
      </w:r>
      <w:r>
        <w:rPr>
          <w:spacing w:val="-4"/>
          <w:position w:val="10"/>
          <w:sz w:val="16"/>
        </w:rPr>
        <w:t>536</w:t>
      </w:r>
      <w:r>
        <w:rPr>
          <w:spacing w:val="-4"/>
        </w:rPr>
        <w:t>.</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5200;mso-wrap-distance-left:0;mso-wrap-distance-right:0" from="99.264pt,14.781982pt" to="243.284pt,14.781982pt" stroked="true" strokeweight=".47998pt" strokecolor="#000000">
            <w10:wrap type="topAndBottom"/>
          </v:line>
        </w:pict>
      </w:r>
    </w:p>
    <w:p>
      <w:pPr>
        <w:spacing w:line="247" w:lineRule="auto" w:before="38"/>
        <w:ind w:left="305" w:right="116" w:firstLine="719"/>
        <w:jc w:val="both"/>
        <w:rPr>
          <w:sz w:val="20"/>
        </w:rPr>
      </w:pPr>
      <w:r>
        <w:rPr>
          <w:position w:val="9"/>
          <w:sz w:val="13"/>
        </w:rPr>
        <w:t>534 </w:t>
      </w:r>
      <w:r>
        <w:rPr>
          <w:sz w:val="20"/>
        </w:rPr>
        <w:t>La canción infantil que se había tomado como modelo para </w:t>
      </w:r>
      <w:r>
        <w:rPr>
          <w:i/>
          <w:sz w:val="20"/>
        </w:rPr>
        <w:t>componer </w:t>
      </w:r>
      <w:r>
        <w:rPr>
          <w:sz w:val="20"/>
        </w:rPr>
        <w:t>esta nueva obra, en la que se relataría (de manera inexacta) la caída y salida precipitada de Alfonso XIII de Madrid (abandonó la ciudad en automóvil el día 14, y su familia lo haría el día 15, primero en automóvil hasta Galapagar para continuar desde esta localidad por vía férrea a El Escorial), sería la dedicada a su padre con el título de</w:t>
      </w:r>
    </w:p>
    <w:p>
      <w:pPr>
        <w:spacing w:before="1"/>
        <w:ind w:left="305" w:right="109" w:firstLine="0"/>
        <w:jc w:val="left"/>
        <w:rPr>
          <w:sz w:val="20"/>
        </w:rPr>
      </w:pPr>
      <w:r>
        <w:rPr>
          <w:i/>
          <w:sz w:val="20"/>
        </w:rPr>
        <w:t>¿Dónde vas Alfonso XII? </w:t>
      </w:r>
      <w:r>
        <w:rPr>
          <w:sz w:val="20"/>
        </w:rPr>
        <w:t>de la que recogemos su primera estrofa:</w:t>
      </w:r>
    </w:p>
    <w:p>
      <w:pPr>
        <w:spacing w:line="247" w:lineRule="auto" w:before="166"/>
        <w:ind w:left="2465" w:right="3893" w:firstLine="151"/>
        <w:jc w:val="left"/>
        <w:rPr>
          <w:sz w:val="20"/>
        </w:rPr>
      </w:pPr>
      <w:r>
        <w:rPr>
          <w:sz w:val="20"/>
        </w:rPr>
        <w:t>¿Dónde vas Alfonso XII, dónde vas triste de ti?</w:t>
      </w:r>
    </w:p>
    <w:p>
      <w:pPr>
        <w:spacing w:line="247" w:lineRule="auto" w:before="1"/>
        <w:ind w:left="2465" w:right="4290" w:firstLine="0"/>
        <w:jc w:val="left"/>
        <w:rPr>
          <w:sz w:val="20"/>
        </w:rPr>
      </w:pPr>
      <w:r>
        <w:rPr>
          <w:sz w:val="20"/>
        </w:rPr>
        <w:t>Voy en busca de Mercedes que hace tiempo no la vi, cuatro duques la llevaban por las calles de Madrid.</w:t>
      </w:r>
    </w:p>
    <w:p>
      <w:pPr>
        <w:spacing w:line="247" w:lineRule="auto" w:before="159"/>
        <w:ind w:left="305" w:right="112" w:firstLine="719"/>
        <w:jc w:val="both"/>
        <w:rPr>
          <w:sz w:val="20"/>
        </w:rPr>
      </w:pPr>
      <w:r>
        <w:rPr>
          <w:spacing w:val="-3"/>
          <w:sz w:val="20"/>
        </w:rPr>
        <w:t>DÍAZ VIANA, </w:t>
      </w:r>
      <w:r>
        <w:rPr>
          <w:spacing w:val="-4"/>
          <w:sz w:val="20"/>
        </w:rPr>
        <w:t>Luis, </w:t>
      </w:r>
      <w:r>
        <w:rPr>
          <w:spacing w:val="-3"/>
          <w:sz w:val="20"/>
        </w:rPr>
        <w:t>“Transformaciones </w:t>
      </w:r>
      <w:r>
        <w:rPr>
          <w:sz w:val="20"/>
        </w:rPr>
        <w:t>a </w:t>
      </w:r>
      <w:r>
        <w:rPr>
          <w:spacing w:val="-2"/>
          <w:sz w:val="20"/>
        </w:rPr>
        <w:t>partir </w:t>
      </w:r>
      <w:r>
        <w:rPr>
          <w:sz w:val="20"/>
        </w:rPr>
        <w:t>de un viejo </w:t>
      </w:r>
      <w:r>
        <w:rPr>
          <w:spacing w:val="-3"/>
          <w:sz w:val="20"/>
        </w:rPr>
        <w:t>tema tradicional”, </w:t>
      </w:r>
      <w:r>
        <w:rPr>
          <w:i/>
          <w:spacing w:val="-3"/>
          <w:sz w:val="20"/>
        </w:rPr>
        <w:t>Revista </w:t>
      </w:r>
      <w:r>
        <w:rPr>
          <w:i/>
          <w:sz w:val="20"/>
        </w:rPr>
        <w:t>de </w:t>
      </w:r>
      <w:r>
        <w:rPr>
          <w:i/>
          <w:spacing w:val="-3"/>
          <w:sz w:val="20"/>
        </w:rPr>
        <w:t>Folklore</w:t>
      </w:r>
      <w:r>
        <w:rPr>
          <w:spacing w:val="-3"/>
          <w:sz w:val="20"/>
        </w:rPr>
        <w:t>, </w:t>
      </w:r>
      <w:r>
        <w:rPr>
          <w:spacing w:val="-2"/>
          <w:sz w:val="20"/>
        </w:rPr>
        <w:t>n.º </w:t>
      </w:r>
      <w:r>
        <w:rPr>
          <w:sz w:val="20"/>
        </w:rPr>
        <w:t>27, 1983, p. 86. </w:t>
      </w:r>
      <w:r>
        <w:rPr>
          <w:spacing w:val="-3"/>
          <w:sz w:val="20"/>
        </w:rPr>
        <w:t>Este autor recogió una versión diferente </w:t>
      </w:r>
      <w:r>
        <w:rPr>
          <w:sz w:val="20"/>
        </w:rPr>
        <w:t>de </w:t>
      </w:r>
      <w:r>
        <w:rPr>
          <w:spacing w:val="-3"/>
          <w:sz w:val="20"/>
        </w:rPr>
        <w:t>esta canción, referida </w:t>
      </w:r>
      <w:r>
        <w:rPr>
          <w:sz w:val="20"/>
        </w:rPr>
        <w:t>a </w:t>
      </w:r>
      <w:r>
        <w:rPr>
          <w:spacing w:val="-4"/>
          <w:sz w:val="20"/>
        </w:rPr>
        <w:t>Alfonso </w:t>
      </w:r>
      <w:r>
        <w:rPr>
          <w:sz w:val="20"/>
        </w:rPr>
        <w:t>XIII:</w:t>
      </w:r>
    </w:p>
    <w:p>
      <w:pPr>
        <w:pStyle w:val="ListParagraph"/>
        <w:numPr>
          <w:ilvl w:val="2"/>
          <w:numId w:val="18"/>
        </w:numPr>
        <w:tabs>
          <w:tab w:pos="2627" w:val="left" w:leader="none"/>
        </w:tabs>
        <w:spacing w:line="247" w:lineRule="auto" w:before="150" w:after="0"/>
        <w:ind w:left="2465" w:right="4177" w:firstLine="0"/>
        <w:jc w:val="left"/>
        <w:rPr>
          <w:sz w:val="20"/>
        </w:rPr>
      </w:pPr>
      <w:r>
        <w:rPr>
          <w:sz w:val="20"/>
        </w:rPr>
        <w:t>¿Dónde vas, Alfonso</w:t>
      </w:r>
      <w:r>
        <w:rPr>
          <w:spacing w:val="-14"/>
          <w:sz w:val="20"/>
        </w:rPr>
        <w:t> </w:t>
      </w:r>
      <w:r>
        <w:rPr>
          <w:sz w:val="20"/>
        </w:rPr>
        <w:t>XIII, con chistera y con</w:t>
      </w:r>
      <w:r>
        <w:rPr>
          <w:spacing w:val="-16"/>
          <w:sz w:val="20"/>
        </w:rPr>
        <w:t> </w:t>
      </w:r>
      <w:r>
        <w:rPr>
          <w:sz w:val="20"/>
        </w:rPr>
        <w:t>gabán?</w:t>
      </w:r>
    </w:p>
    <w:p>
      <w:pPr>
        <w:pStyle w:val="ListParagraph"/>
        <w:numPr>
          <w:ilvl w:val="2"/>
          <w:numId w:val="18"/>
        </w:numPr>
        <w:tabs>
          <w:tab w:pos="2627" w:val="left" w:leader="none"/>
        </w:tabs>
        <w:spacing w:line="247" w:lineRule="auto" w:before="0" w:after="0"/>
        <w:ind w:left="2465" w:right="3943" w:firstLine="0"/>
        <w:jc w:val="left"/>
        <w:rPr>
          <w:sz w:val="20"/>
        </w:rPr>
      </w:pPr>
      <w:r>
        <w:rPr>
          <w:sz w:val="20"/>
        </w:rPr>
        <w:t>Voy a ver la «sepoltura»</w:t>
      </w:r>
      <w:r>
        <w:rPr>
          <w:spacing w:val="-23"/>
          <w:sz w:val="20"/>
        </w:rPr>
        <w:t> </w:t>
      </w:r>
      <w:r>
        <w:rPr>
          <w:sz w:val="20"/>
        </w:rPr>
        <w:t>[</w:t>
      </w:r>
      <w:r>
        <w:rPr>
          <w:i/>
          <w:sz w:val="20"/>
        </w:rPr>
        <w:t>sic</w:t>
      </w:r>
      <w:r>
        <w:rPr>
          <w:sz w:val="20"/>
        </w:rPr>
        <w:t>] que tengo en El</w:t>
      </w:r>
      <w:r>
        <w:rPr>
          <w:spacing w:val="-12"/>
          <w:sz w:val="20"/>
        </w:rPr>
        <w:t> </w:t>
      </w:r>
      <w:r>
        <w:rPr>
          <w:sz w:val="20"/>
        </w:rPr>
        <w:t>Escorial.</w:t>
      </w:r>
    </w:p>
    <w:p>
      <w:pPr>
        <w:pStyle w:val="ListParagraph"/>
        <w:numPr>
          <w:ilvl w:val="2"/>
          <w:numId w:val="18"/>
        </w:numPr>
        <w:tabs>
          <w:tab w:pos="2627" w:val="left" w:leader="none"/>
        </w:tabs>
        <w:spacing w:line="247" w:lineRule="auto" w:before="0" w:after="0"/>
        <w:ind w:left="2465" w:right="4369" w:firstLine="0"/>
        <w:jc w:val="left"/>
        <w:rPr>
          <w:sz w:val="20"/>
        </w:rPr>
      </w:pPr>
      <w:r>
        <w:rPr>
          <w:sz w:val="20"/>
        </w:rPr>
        <w:t>¡Bien merecida la</w:t>
      </w:r>
      <w:r>
        <w:rPr>
          <w:spacing w:val="-14"/>
          <w:sz w:val="20"/>
        </w:rPr>
        <w:t> </w:t>
      </w:r>
      <w:r>
        <w:rPr>
          <w:sz w:val="20"/>
        </w:rPr>
        <w:t>tienes por fusilar a</w:t>
      </w:r>
      <w:r>
        <w:rPr>
          <w:spacing w:val="-11"/>
          <w:sz w:val="20"/>
        </w:rPr>
        <w:t> </w:t>
      </w:r>
      <w:r>
        <w:rPr>
          <w:sz w:val="20"/>
        </w:rPr>
        <w:t>Galán!</w:t>
      </w:r>
    </w:p>
    <w:p>
      <w:pPr>
        <w:pStyle w:val="ListParagraph"/>
        <w:numPr>
          <w:ilvl w:val="2"/>
          <w:numId w:val="18"/>
        </w:numPr>
        <w:tabs>
          <w:tab w:pos="2627" w:val="left" w:leader="none"/>
        </w:tabs>
        <w:spacing w:line="247" w:lineRule="auto" w:before="0" w:after="0"/>
        <w:ind w:left="2465" w:right="4203" w:firstLine="0"/>
        <w:jc w:val="left"/>
        <w:rPr>
          <w:sz w:val="20"/>
        </w:rPr>
      </w:pPr>
      <w:r>
        <w:rPr>
          <w:sz w:val="20"/>
        </w:rPr>
        <w:t>¿Quiénes son esas</w:t>
      </w:r>
      <w:r>
        <w:rPr>
          <w:spacing w:val="-14"/>
          <w:sz w:val="20"/>
        </w:rPr>
        <w:t> </w:t>
      </w:r>
      <w:r>
        <w:rPr>
          <w:sz w:val="20"/>
        </w:rPr>
        <w:t>señoras que tan enlutadas</w:t>
      </w:r>
      <w:r>
        <w:rPr>
          <w:spacing w:val="-14"/>
          <w:sz w:val="20"/>
        </w:rPr>
        <w:t> </w:t>
      </w:r>
      <w:r>
        <w:rPr>
          <w:sz w:val="20"/>
        </w:rPr>
        <w:t>van?</w:t>
      </w:r>
    </w:p>
    <w:p>
      <w:pPr>
        <w:pStyle w:val="ListParagraph"/>
        <w:numPr>
          <w:ilvl w:val="2"/>
          <w:numId w:val="18"/>
        </w:numPr>
        <w:tabs>
          <w:tab w:pos="2627" w:val="left" w:leader="none"/>
        </w:tabs>
        <w:spacing w:line="247" w:lineRule="auto" w:before="0" w:after="0"/>
        <w:ind w:left="2465" w:right="4164" w:firstLine="0"/>
        <w:jc w:val="left"/>
        <w:rPr>
          <w:sz w:val="20"/>
        </w:rPr>
      </w:pPr>
      <w:r>
        <w:rPr>
          <w:sz w:val="20"/>
        </w:rPr>
        <w:t>Es [</w:t>
      </w:r>
      <w:r>
        <w:rPr>
          <w:i/>
          <w:sz w:val="20"/>
        </w:rPr>
        <w:t>sic</w:t>
      </w:r>
      <w:r>
        <w:rPr>
          <w:sz w:val="20"/>
        </w:rPr>
        <w:t>] la mujer de García y la novia de</w:t>
      </w:r>
      <w:r>
        <w:rPr>
          <w:spacing w:val="-14"/>
          <w:sz w:val="20"/>
        </w:rPr>
        <w:t> </w:t>
      </w:r>
      <w:r>
        <w:rPr>
          <w:sz w:val="20"/>
        </w:rPr>
        <w:t>Galán.</w:t>
      </w:r>
    </w:p>
    <w:p>
      <w:pPr>
        <w:spacing w:line="247" w:lineRule="auto" w:before="1"/>
        <w:ind w:left="2465" w:right="4515" w:firstLine="0"/>
        <w:jc w:val="left"/>
        <w:rPr>
          <w:sz w:val="20"/>
        </w:rPr>
      </w:pPr>
      <w:r>
        <w:rPr>
          <w:sz w:val="20"/>
        </w:rPr>
        <w:t>García tenía una hija que apenas sabía hablar.</w:t>
      </w:r>
    </w:p>
    <w:p>
      <w:pPr>
        <w:spacing w:line="229" w:lineRule="exact" w:before="1"/>
        <w:ind w:left="2465" w:right="109" w:firstLine="0"/>
        <w:jc w:val="left"/>
        <w:rPr>
          <w:sz w:val="20"/>
        </w:rPr>
      </w:pPr>
      <w:r>
        <w:rPr>
          <w:sz w:val="20"/>
        </w:rPr>
        <w:t>Va diciendo por las calles:</w:t>
      </w:r>
    </w:p>
    <w:p>
      <w:pPr>
        <w:pStyle w:val="ListParagraph"/>
        <w:numPr>
          <w:ilvl w:val="2"/>
          <w:numId w:val="18"/>
        </w:numPr>
        <w:tabs>
          <w:tab w:pos="2627" w:val="left" w:leader="none"/>
        </w:tabs>
        <w:spacing w:line="244" w:lineRule="exact" w:before="0" w:after="0"/>
        <w:ind w:left="2626" w:right="0" w:hanging="161"/>
        <w:jc w:val="left"/>
        <w:rPr>
          <w:sz w:val="20"/>
        </w:rPr>
      </w:pPr>
      <w:r>
        <w:rPr>
          <w:sz w:val="20"/>
        </w:rPr>
        <w:t>¡Que viva la</w:t>
      </w:r>
      <w:r>
        <w:rPr>
          <w:spacing w:val="-12"/>
          <w:sz w:val="20"/>
        </w:rPr>
        <w:t> </w:t>
      </w:r>
      <w:r>
        <w:rPr>
          <w:sz w:val="20"/>
        </w:rPr>
        <w:t>libertad!</w:t>
      </w:r>
    </w:p>
    <w:p>
      <w:pPr>
        <w:spacing w:line="247" w:lineRule="auto" w:before="124"/>
        <w:ind w:left="305" w:right="117" w:firstLine="719"/>
        <w:jc w:val="both"/>
        <w:rPr>
          <w:sz w:val="20"/>
        </w:rPr>
      </w:pPr>
      <w:r>
        <w:rPr>
          <w:sz w:val="20"/>
        </w:rPr>
        <w:t>DÍAZ VIANA, Luis, </w:t>
      </w:r>
      <w:r>
        <w:rPr>
          <w:i/>
          <w:sz w:val="20"/>
        </w:rPr>
        <w:t>Cancionero popular de la Guerra Civil española</w:t>
      </w:r>
      <w:r>
        <w:rPr>
          <w:sz w:val="20"/>
        </w:rPr>
        <w:t>, Madrid, La Esfera de los Libros, 2007, p. 215.</w:t>
      </w:r>
    </w:p>
    <w:p>
      <w:pPr>
        <w:spacing w:line="222" w:lineRule="exact" w:before="0"/>
        <w:ind w:left="1025" w:right="109" w:firstLine="0"/>
        <w:jc w:val="left"/>
        <w:rPr>
          <w:sz w:val="20"/>
        </w:rPr>
      </w:pPr>
      <w:r>
        <w:rPr>
          <w:position w:val="9"/>
          <w:sz w:val="13"/>
        </w:rPr>
        <w:t>535 </w:t>
      </w:r>
      <w:r>
        <w:rPr>
          <w:spacing w:val="-5"/>
          <w:sz w:val="20"/>
        </w:rPr>
        <w:t>Deducimos </w:t>
      </w:r>
      <w:r>
        <w:rPr>
          <w:spacing w:val="-4"/>
          <w:sz w:val="20"/>
        </w:rPr>
        <w:t>que </w:t>
      </w:r>
      <w:r>
        <w:rPr>
          <w:spacing w:val="-3"/>
          <w:sz w:val="20"/>
        </w:rPr>
        <w:t>se </w:t>
      </w:r>
      <w:r>
        <w:rPr>
          <w:spacing w:val="-5"/>
          <w:sz w:val="20"/>
        </w:rPr>
        <w:t>refiere </w:t>
      </w:r>
      <w:r>
        <w:rPr>
          <w:sz w:val="20"/>
        </w:rPr>
        <w:t>a </w:t>
      </w:r>
      <w:r>
        <w:rPr>
          <w:spacing w:val="-4"/>
          <w:sz w:val="20"/>
        </w:rPr>
        <w:t>coplas </w:t>
      </w:r>
      <w:r>
        <w:rPr>
          <w:sz w:val="20"/>
        </w:rPr>
        <w:t>de </w:t>
      </w:r>
      <w:r>
        <w:rPr>
          <w:spacing w:val="-5"/>
          <w:sz w:val="20"/>
        </w:rPr>
        <w:t>contenido sexual y/o vejatorio hacia </w:t>
      </w:r>
      <w:r>
        <w:rPr>
          <w:spacing w:val="-3"/>
          <w:sz w:val="20"/>
        </w:rPr>
        <w:t>el </w:t>
      </w:r>
      <w:r>
        <w:rPr>
          <w:spacing w:val="-5"/>
          <w:sz w:val="20"/>
        </w:rPr>
        <w:t>monarca </w:t>
      </w:r>
      <w:r>
        <w:rPr>
          <w:sz w:val="20"/>
        </w:rPr>
        <w:t>y </w:t>
      </w:r>
      <w:r>
        <w:rPr>
          <w:spacing w:val="-3"/>
          <w:sz w:val="20"/>
        </w:rPr>
        <w:t>su </w:t>
      </w:r>
      <w:r>
        <w:rPr>
          <w:spacing w:val="-6"/>
          <w:sz w:val="20"/>
        </w:rPr>
        <w:t>familia.</w:t>
      </w:r>
    </w:p>
    <w:p>
      <w:pPr>
        <w:spacing w:line="246" w:lineRule="exact" w:before="0"/>
        <w:ind w:left="1025" w:right="109" w:firstLine="0"/>
        <w:jc w:val="left"/>
        <w:rPr>
          <w:sz w:val="20"/>
        </w:rPr>
      </w:pPr>
      <w:r>
        <w:rPr>
          <w:position w:val="9"/>
          <w:sz w:val="13"/>
        </w:rPr>
        <w:t>536  </w:t>
      </w:r>
      <w:r>
        <w:rPr>
          <w:i/>
          <w:sz w:val="20"/>
        </w:rPr>
        <w:t>Heraldo de Madrid</w:t>
      </w:r>
      <w:r>
        <w:rPr>
          <w:sz w:val="20"/>
        </w:rPr>
        <w:t>, 15-IV-1931, p. 8.</w:t>
      </w:r>
    </w:p>
    <w:p>
      <w:pPr>
        <w:spacing w:after="0" w:line="246" w:lineRule="exact"/>
        <w:jc w:val="left"/>
        <w:rPr>
          <w:sz w:val="20"/>
        </w:rPr>
        <w:sectPr>
          <w:pgSz w:w="11910" w:h="16840"/>
          <w:pgMar w:header="0" w:footer="1425" w:top="1060" w:bottom="16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firstLine="719"/>
        <w:jc w:val="both"/>
      </w:pPr>
      <w:r>
        <w:rPr/>
        <w:t>Si nos detenemos brevemente en la cita anterior, observaremos que contiene una información muy valiosa, dado que señala la concurrencia en las calles de Madrid de un gran número de elementos propios del ámbito de la música, transformados en conjunto en un complejo programa propagandístico de exaltación republicana (los citamos según figuran en la propia información):</w:t>
      </w:r>
    </w:p>
    <w:p>
      <w:pPr>
        <w:pStyle w:val="BodyText"/>
        <w:spacing w:before="8"/>
      </w:pPr>
    </w:p>
    <w:p>
      <w:pPr>
        <w:spacing w:line="242" w:lineRule="auto" w:before="0"/>
        <w:ind w:left="1025" w:right="899" w:firstLine="0"/>
        <w:jc w:val="left"/>
        <w:rPr>
          <w:sz w:val="24"/>
        </w:rPr>
      </w:pPr>
      <w:r>
        <w:rPr>
          <w:sz w:val="24"/>
        </w:rPr>
        <w:t>1.- El folklore popular (“enriquecido”, adaptado al espíritu republicano) 2.- </w:t>
      </w:r>
      <w:r>
        <w:rPr>
          <w:i/>
          <w:sz w:val="24"/>
        </w:rPr>
        <w:t>La Marsellesa </w:t>
      </w:r>
      <w:r>
        <w:rPr>
          <w:sz w:val="24"/>
        </w:rPr>
        <w:t>y </w:t>
      </w:r>
      <w:r>
        <w:rPr>
          <w:i/>
          <w:sz w:val="24"/>
        </w:rPr>
        <w:t>La Internacional  </w:t>
      </w:r>
      <w:r>
        <w:rPr>
          <w:sz w:val="24"/>
        </w:rPr>
        <w:t>(con sus textos “acomodados”)</w:t>
      </w:r>
    </w:p>
    <w:p>
      <w:pPr>
        <w:pStyle w:val="BodyText"/>
        <w:spacing w:line="276" w:lineRule="exact"/>
        <w:ind w:left="1025" w:right="109"/>
      </w:pPr>
      <w:r>
        <w:rPr/>
        <w:t>3.- “Alirón” y “Aúpa” (“coplas predilectas”)</w:t>
      </w:r>
    </w:p>
    <w:p>
      <w:pPr>
        <w:pStyle w:val="BodyText"/>
        <w:spacing w:before="3"/>
        <w:ind w:left="1025" w:right="109"/>
      </w:pPr>
      <w:r>
        <w:rPr/>
        <w:t>4.- Cantos populares (“con letras improvisadas”)</w:t>
      </w:r>
    </w:p>
    <w:p>
      <w:pPr>
        <w:pStyle w:val="BodyText"/>
        <w:spacing w:line="242" w:lineRule="auto" w:before="2"/>
        <w:ind w:left="1025" w:right="1899"/>
      </w:pPr>
      <w:r>
        <w:rPr/>
        <w:t>5.- Música infantil (con textos propios de la situación política) 6.- Coplas (“algunas de un color muy subido”)</w:t>
      </w:r>
    </w:p>
    <w:p>
      <w:pPr>
        <w:pStyle w:val="BodyText"/>
        <w:spacing w:line="276" w:lineRule="exact"/>
        <w:ind w:left="1025" w:right="109"/>
      </w:pPr>
      <w:r>
        <w:rPr/>
        <w:t>7.- Cantilenas (con frases alusivas al momento)</w:t>
      </w:r>
    </w:p>
    <w:p>
      <w:pPr>
        <w:spacing w:line="242" w:lineRule="auto" w:before="2"/>
        <w:ind w:left="1025" w:right="109" w:firstLine="0"/>
        <w:jc w:val="left"/>
        <w:rPr>
          <w:sz w:val="24"/>
        </w:rPr>
      </w:pPr>
      <w:r>
        <w:rPr>
          <w:sz w:val="24"/>
        </w:rPr>
        <w:t>8.- Orquestas improvisadas (</w:t>
      </w:r>
      <w:r>
        <w:rPr>
          <w:i/>
          <w:sz w:val="24"/>
        </w:rPr>
        <w:t>La Marsellesa </w:t>
      </w:r>
      <w:r>
        <w:rPr>
          <w:sz w:val="24"/>
        </w:rPr>
        <w:t>y </w:t>
      </w:r>
      <w:r>
        <w:rPr>
          <w:i/>
          <w:sz w:val="24"/>
        </w:rPr>
        <w:t>La Internacional </w:t>
      </w:r>
      <w:r>
        <w:rPr>
          <w:sz w:val="24"/>
        </w:rPr>
        <w:t>en su repertorio) 9.- Entonación coreada de las obras interpretadas por la orquesta</w:t>
      </w:r>
    </w:p>
    <w:p>
      <w:pPr>
        <w:pStyle w:val="BodyText"/>
      </w:pPr>
    </w:p>
    <w:p>
      <w:pPr>
        <w:pStyle w:val="BodyText"/>
        <w:spacing w:line="362" w:lineRule="auto" w:before="141"/>
        <w:ind w:left="305" w:right="113" w:firstLine="719"/>
        <w:jc w:val="both"/>
      </w:pPr>
      <w:r>
        <w:rPr>
          <w:i/>
        </w:rPr>
        <w:t>Heraldo de Madrid </w:t>
      </w:r>
      <w:r>
        <w:rPr/>
        <w:t>nos había ofrecido la imagen de un rico fresco musical en el que tenía un papel destacado la “musa popular” como sujeto creativo. El pueblo de Madrid expresaba sus emociones, en estas decisivas jornadas de abril, sobre la  estructura de una amplia gama de manifestaciones musicales, aprehendidas como vehículo de comunicación propio frente a otras realizaciones más</w:t>
      </w:r>
      <w:r>
        <w:rPr>
          <w:spacing w:val="-25"/>
        </w:rPr>
        <w:t> </w:t>
      </w:r>
      <w:r>
        <w:rPr/>
        <w:t>elaboradas.</w:t>
      </w:r>
    </w:p>
    <w:p>
      <w:pPr>
        <w:pStyle w:val="BodyText"/>
        <w:spacing w:before="8"/>
      </w:pPr>
    </w:p>
    <w:p>
      <w:pPr>
        <w:pStyle w:val="BodyText"/>
        <w:spacing w:line="362" w:lineRule="auto"/>
        <w:ind w:left="305" w:right="114" w:firstLine="719"/>
        <w:jc w:val="both"/>
      </w:pPr>
      <w:r>
        <w:rPr/>
        <w:t>Todos los recursos y procedimientos sirvieron para representar musicalmente la nueva etapa política, dando forma y contenido a la </w:t>
      </w:r>
      <w:r>
        <w:rPr>
          <w:i/>
        </w:rPr>
        <w:t>verbena popular republicana de  </w:t>
      </w:r>
      <w:r>
        <w:rPr>
          <w:i/>
        </w:rPr>
        <w:t>abril de 1931</w:t>
      </w:r>
      <w:r>
        <w:rPr/>
        <w:t>. Algunas de estas expresiones musicales espontáneas contaron, igualmente, con representaciones dramatizadas que fueron muy bien recibidas por los ciudadanos. Señalaremos tan solo algunas de</w:t>
      </w:r>
      <w:r>
        <w:rPr>
          <w:spacing w:val="-15"/>
        </w:rPr>
        <w:t> </w:t>
      </w:r>
      <w:r>
        <w:rPr/>
        <w:t>ellas.</w:t>
      </w:r>
    </w:p>
    <w:p>
      <w:pPr>
        <w:pStyle w:val="BodyText"/>
        <w:spacing w:before="8"/>
      </w:pPr>
    </w:p>
    <w:p>
      <w:pPr>
        <w:pStyle w:val="BodyText"/>
        <w:spacing w:line="242" w:lineRule="auto"/>
        <w:ind w:left="1025" w:right="115" w:firstLine="300"/>
        <w:jc w:val="both"/>
      </w:pPr>
      <w:r>
        <w:rPr/>
        <w:t>Pero de todos los espectáculos, los más llamativos fueron los que representaban el sepelio de la Monarquía. Hubo varios, cuatro o cinco; pero uno de ellos destacó en mucho de los demás. Entre ocho hombres porteaban un féretro de madera rematado por una cruz, y detrás seguía una comitiva numerosísima en dos filas, separada una de otra por más de un metro, llevando sus integrantes hachones encendidos o similares fabricados con períodicos retorcidos. A pesar de que cuando transitaba la comitiva la Puerta del Sol estaba impracticable, inexplicablemente avanzó con el mayor orden. De vez en cuando se detenía. Los conductores del féretro le [</w:t>
      </w:r>
      <w:r>
        <w:rPr>
          <w:i/>
        </w:rPr>
        <w:t>sic</w:t>
      </w:r>
      <w:r>
        <w:rPr/>
        <w:t>] descendían al suelo y entonaban un simulacro de responso, mientras el resto de los que formaban en el caricaturizado entierro simulaban gran congoja.</w:t>
      </w:r>
    </w:p>
    <w:p>
      <w:pPr>
        <w:spacing w:after="0" w:line="242" w:lineRule="auto"/>
        <w:jc w:val="both"/>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before="69"/>
        <w:ind w:left="1325" w:right="109"/>
      </w:pPr>
      <w:r>
        <w:rPr>
          <w:spacing w:val="-6"/>
        </w:rPr>
        <w:t>Esto </w:t>
      </w:r>
      <w:r>
        <w:rPr/>
        <w:t>y </w:t>
      </w:r>
      <w:r>
        <w:rPr>
          <w:spacing w:val="-4"/>
        </w:rPr>
        <w:t>la </w:t>
      </w:r>
      <w:r>
        <w:rPr>
          <w:spacing w:val="-7"/>
        </w:rPr>
        <w:t>profusión </w:t>
      </w:r>
      <w:r>
        <w:rPr>
          <w:spacing w:val="-4"/>
        </w:rPr>
        <w:t>de </w:t>
      </w:r>
      <w:r>
        <w:rPr>
          <w:spacing w:val="-7"/>
        </w:rPr>
        <w:t>gorros frigios </w:t>
      </w:r>
      <w:r>
        <w:rPr/>
        <w:t>y </w:t>
      </w:r>
      <w:r>
        <w:rPr>
          <w:spacing w:val="-8"/>
        </w:rPr>
        <w:t>brazaletes encarnados </w:t>
      </w:r>
      <w:r>
        <w:rPr>
          <w:spacing w:val="-6"/>
        </w:rPr>
        <w:t>fue </w:t>
      </w:r>
      <w:r>
        <w:rPr>
          <w:spacing w:val="-4"/>
        </w:rPr>
        <w:t>la </w:t>
      </w:r>
      <w:r>
        <w:rPr>
          <w:spacing w:val="-6"/>
        </w:rPr>
        <w:t>nota </w:t>
      </w:r>
      <w:r>
        <w:rPr>
          <w:spacing w:val="-4"/>
        </w:rPr>
        <w:t>de </w:t>
      </w:r>
      <w:r>
        <w:rPr>
          <w:spacing w:val="-8"/>
        </w:rPr>
        <w:t>anoche.</w:t>
      </w:r>
    </w:p>
    <w:p>
      <w:pPr>
        <w:pStyle w:val="BodyText"/>
        <w:spacing w:line="278" w:lineRule="exact" w:before="4"/>
        <w:ind w:left="1025" w:right="117" w:firstLine="300"/>
        <w:jc w:val="both"/>
      </w:pPr>
      <w:r>
        <w:rPr/>
        <w:t>También en los centros de recreo se exteriorizó anoche el entusiasmo. En “cines”, teatros y cafés se vitoreó clamorosamente a la República, y en muchos de estos las orquestas entonaban la Marsellesa, el Himno de Riego y otras composiciones liberales</w:t>
      </w:r>
      <w:r>
        <w:rPr>
          <w:position w:val="10"/>
          <w:sz w:val="16"/>
        </w:rPr>
        <w:t>537</w:t>
      </w:r>
      <w:r>
        <w:rPr/>
        <w:t>.</w:t>
      </w:r>
    </w:p>
    <w:p>
      <w:pPr>
        <w:pStyle w:val="BodyText"/>
        <w:spacing w:before="2"/>
        <w:rPr>
          <w:sz w:val="36"/>
        </w:rPr>
      </w:pPr>
    </w:p>
    <w:p>
      <w:pPr>
        <w:pStyle w:val="BodyText"/>
        <w:spacing w:line="362" w:lineRule="auto"/>
        <w:ind w:left="305" w:right="115" w:firstLine="719"/>
        <w:jc w:val="both"/>
      </w:pPr>
      <w:r>
        <w:rPr>
          <w:spacing w:val="-4"/>
        </w:rPr>
        <w:t>La</w:t>
      </w:r>
      <w:r>
        <w:rPr>
          <w:spacing w:val="52"/>
        </w:rPr>
        <w:t> </w:t>
      </w:r>
      <w:r>
        <w:rPr/>
        <w:t>cita </w:t>
      </w:r>
      <w:r>
        <w:rPr>
          <w:spacing w:val="-3"/>
        </w:rPr>
        <w:t>anterior </w:t>
      </w:r>
      <w:r>
        <w:rPr/>
        <w:t>nos </w:t>
      </w:r>
      <w:r>
        <w:rPr>
          <w:spacing w:val="-4"/>
        </w:rPr>
        <w:t>ofrece,</w:t>
      </w:r>
      <w:r>
        <w:rPr>
          <w:spacing w:val="52"/>
        </w:rPr>
        <w:t> </w:t>
      </w:r>
      <w:r>
        <w:rPr>
          <w:spacing w:val="-3"/>
        </w:rPr>
        <w:t>además </w:t>
      </w:r>
      <w:r>
        <w:rPr/>
        <w:t>de los títulos de dos de los </w:t>
      </w:r>
      <w:r>
        <w:rPr>
          <w:spacing w:val="-3"/>
        </w:rPr>
        <w:t>himnos interpretados, información relativa </w:t>
      </w:r>
      <w:r>
        <w:rPr/>
        <w:t>a la </w:t>
      </w:r>
      <w:r>
        <w:rPr>
          <w:spacing w:val="-3"/>
        </w:rPr>
        <w:t>existencia </w:t>
      </w:r>
      <w:r>
        <w:rPr/>
        <w:t>de </w:t>
      </w:r>
      <w:r>
        <w:rPr>
          <w:spacing w:val="-3"/>
        </w:rPr>
        <w:t>orquestas </w:t>
      </w:r>
      <w:r>
        <w:rPr/>
        <w:t>que </w:t>
      </w:r>
      <w:r>
        <w:rPr>
          <w:spacing w:val="-3"/>
        </w:rPr>
        <w:t>amenizaban </w:t>
      </w:r>
      <w:r>
        <w:rPr/>
        <w:t>en </w:t>
      </w:r>
      <w:r>
        <w:rPr>
          <w:spacing w:val="-3"/>
        </w:rPr>
        <w:t>directo </w:t>
      </w:r>
      <w:r>
        <w:rPr/>
        <w:t>los </w:t>
      </w:r>
      <w:r>
        <w:rPr>
          <w:spacing w:val="-3"/>
        </w:rPr>
        <w:t>encuentros </w:t>
      </w:r>
      <w:r>
        <w:rPr/>
        <w:t>y </w:t>
      </w:r>
      <w:r>
        <w:rPr>
          <w:spacing w:val="-3"/>
        </w:rPr>
        <w:t>tertulias </w:t>
      </w:r>
      <w:r>
        <w:rPr/>
        <w:t>en los </w:t>
      </w:r>
      <w:r>
        <w:rPr>
          <w:spacing w:val="-4"/>
        </w:rPr>
        <w:t>cafés </w:t>
      </w:r>
      <w:r>
        <w:rPr/>
        <w:t>de </w:t>
      </w:r>
      <w:r>
        <w:rPr>
          <w:spacing w:val="-3"/>
        </w:rPr>
        <w:t>Madrid. Otras </w:t>
      </w:r>
      <w:r>
        <w:rPr>
          <w:spacing w:val="-4"/>
        </w:rPr>
        <w:t>cabeceras </w:t>
      </w:r>
      <w:r>
        <w:rPr>
          <w:spacing w:val="-3"/>
        </w:rPr>
        <w:t>confirmaron este hecho.</w:t>
      </w:r>
    </w:p>
    <w:p>
      <w:pPr>
        <w:pStyle w:val="BodyText"/>
        <w:spacing w:before="9"/>
      </w:pPr>
    </w:p>
    <w:p>
      <w:pPr>
        <w:pStyle w:val="BodyText"/>
        <w:spacing w:line="242" w:lineRule="auto"/>
        <w:ind w:left="1025" w:right="116" w:firstLine="300"/>
        <w:jc w:val="both"/>
      </w:pPr>
      <w:r>
        <w:rPr/>
        <w:t>En el café de María Cristina, situado en la calle del Arenal, próximamente a las diez y media de la noche, irrumpió un grupo numeroso de gente, que comenzó a dar vivas a la República, invitando a los que se encontraban a que abandonaran el café para engrosar una manifestación que se estaba formando en la Puerta del Sol.</w:t>
      </w:r>
    </w:p>
    <w:p>
      <w:pPr>
        <w:pStyle w:val="BodyText"/>
        <w:spacing w:line="278" w:lineRule="exact" w:before="1"/>
        <w:ind w:left="1025" w:right="117" w:firstLine="240"/>
        <w:jc w:val="both"/>
      </w:pPr>
      <w:r>
        <w:rPr/>
        <w:t>El sexteto que en este café estaba, a requerimiento de los más entusiastas, ejecutó “La Marsellesa”, entre un entusiasmo indescriptible</w:t>
      </w:r>
      <w:r>
        <w:rPr>
          <w:position w:val="10"/>
          <w:sz w:val="16"/>
        </w:rPr>
        <w:t>538</w:t>
      </w:r>
      <w:r>
        <w:rPr/>
        <w:t>.</w:t>
      </w:r>
    </w:p>
    <w:p>
      <w:pPr>
        <w:pStyle w:val="BodyText"/>
        <w:spacing w:before="2"/>
        <w:rPr>
          <w:sz w:val="36"/>
        </w:rPr>
      </w:pPr>
    </w:p>
    <w:p>
      <w:pPr>
        <w:pStyle w:val="BodyText"/>
        <w:spacing w:line="362" w:lineRule="auto"/>
        <w:ind w:left="305" w:right="116" w:firstLine="719"/>
        <w:jc w:val="both"/>
      </w:pPr>
      <w:r>
        <w:rPr/>
        <w:t>Madrid se había convertido en un escenario en el que tenían cabida todo tipo de realizaciones que pudieran contribuir a la creación de un clima festivo, alguna de ellas más bien propias del medio circense.</w:t>
      </w:r>
    </w:p>
    <w:p>
      <w:pPr>
        <w:pStyle w:val="BodyText"/>
        <w:spacing w:before="10"/>
      </w:pPr>
    </w:p>
    <w:p>
      <w:pPr>
        <w:pStyle w:val="BodyText"/>
        <w:spacing w:line="278" w:lineRule="exact"/>
        <w:ind w:left="1025" w:right="111" w:firstLine="300"/>
        <w:jc w:val="both"/>
      </w:pPr>
      <w:r>
        <w:rPr/>
        <w:t>Ramón González-Tablas, el gran simpático que le colocó la capa a la estatua de la Cibeles, incurriendo en las iras del dictador, organizó anoche [día 14] una simpática carroza, sobre la cual varios jóvenes tocaban la Marsellesa allí donde eran requeridos. Su presencia era acogida en todas partes con grandes y prolongados aplausos</w:t>
      </w:r>
      <w:r>
        <w:rPr>
          <w:position w:val="10"/>
          <w:sz w:val="16"/>
        </w:rPr>
        <w:t>539</w:t>
      </w:r>
      <w:r>
        <w:rPr/>
        <w:t>.</w:t>
      </w:r>
    </w:p>
    <w:p>
      <w:pPr>
        <w:pStyle w:val="BodyText"/>
        <w:spacing w:before="4"/>
        <w:rPr>
          <w:sz w:val="36"/>
        </w:rPr>
      </w:pPr>
    </w:p>
    <w:p>
      <w:pPr>
        <w:pStyle w:val="BodyText"/>
        <w:spacing w:line="278" w:lineRule="exact"/>
        <w:ind w:left="1025" w:right="111" w:firstLine="288"/>
        <w:jc w:val="both"/>
      </w:pPr>
      <w:r>
        <w:rPr/>
        <w:t>El </w:t>
      </w:r>
      <w:r>
        <w:rPr>
          <w:spacing w:val="-3"/>
        </w:rPr>
        <w:t>espectáculo </w:t>
      </w:r>
      <w:r>
        <w:rPr/>
        <w:t>se </w:t>
      </w:r>
      <w:r>
        <w:rPr>
          <w:spacing w:val="-3"/>
        </w:rPr>
        <w:t>completaba </w:t>
      </w:r>
      <w:r>
        <w:rPr/>
        <w:t>[el día 15] </w:t>
      </w:r>
      <w:r>
        <w:rPr>
          <w:spacing w:val="-3"/>
        </w:rPr>
        <w:t>con </w:t>
      </w:r>
      <w:r>
        <w:rPr/>
        <w:t>la </w:t>
      </w:r>
      <w:r>
        <w:rPr>
          <w:spacing w:val="-3"/>
        </w:rPr>
        <w:t>presencia </w:t>
      </w:r>
      <w:r>
        <w:rPr/>
        <w:t>de </w:t>
      </w:r>
      <w:r>
        <w:rPr>
          <w:spacing w:val="-3"/>
        </w:rPr>
        <w:t>otros grupos, como </w:t>
      </w:r>
      <w:r>
        <w:rPr/>
        <w:t>el</w:t>
      </w:r>
      <w:r>
        <w:rPr>
          <w:spacing w:val="-4"/>
        </w:rPr>
        <w:t> </w:t>
      </w:r>
      <w:r>
        <w:rPr>
          <w:spacing w:val="-3"/>
        </w:rPr>
        <w:t>formado</w:t>
      </w:r>
      <w:r>
        <w:rPr>
          <w:spacing w:val="-5"/>
        </w:rPr>
        <w:t> </w:t>
      </w:r>
      <w:r>
        <w:rPr/>
        <w:t>por</w:t>
      </w:r>
      <w:r>
        <w:rPr>
          <w:spacing w:val="-6"/>
        </w:rPr>
        <w:t> </w:t>
      </w:r>
      <w:r>
        <w:rPr>
          <w:spacing w:val="-3"/>
        </w:rPr>
        <w:t>tres</w:t>
      </w:r>
      <w:r>
        <w:rPr>
          <w:spacing w:val="-5"/>
        </w:rPr>
        <w:t> </w:t>
      </w:r>
      <w:r>
        <w:rPr>
          <w:spacing w:val="-3"/>
        </w:rPr>
        <w:t>ocupantes</w:t>
      </w:r>
      <w:r>
        <w:rPr>
          <w:spacing w:val="-5"/>
        </w:rPr>
        <w:t> </w:t>
      </w:r>
      <w:r>
        <w:rPr/>
        <w:t>de</w:t>
      </w:r>
      <w:r>
        <w:rPr>
          <w:spacing w:val="-6"/>
        </w:rPr>
        <w:t> </w:t>
      </w:r>
      <w:r>
        <w:rPr/>
        <w:t>una</w:t>
      </w:r>
      <w:r>
        <w:rPr>
          <w:spacing w:val="-6"/>
        </w:rPr>
        <w:t> </w:t>
      </w:r>
      <w:r>
        <w:rPr>
          <w:spacing w:val="-3"/>
        </w:rPr>
        <w:t>motocicleta,</w:t>
      </w:r>
      <w:r>
        <w:rPr>
          <w:spacing w:val="-7"/>
        </w:rPr>
        <w:t> </w:t>
      </w:r>
      <w:r>
        <w:rPr/>
        <w:t>uno</w:t>
      </w:r>
      <w:r>
        <w:rPr>
          <w:spacing w:val="-7"/>
        </w:rPr>
        <w:t> </w:t>
      </w:r>
      <w:r>
        <w:rPr/>
        <w:t>de</w:t>
      </w:r>
      <w:r>
        <w:rPr>
          <w:spacing w:val="-8"/>
        </w:rPr>
        <w:t> </w:t>
      </w:r>
      <w:r>
        <w:rPr/>
        <w:t>los</w:t>
      </w:r>
      <w:r>
        <w:rPr>
          <w:spacing w:val="-7"/>
        </w:rPr>
        <w:t> </w:t>
      </w:r>
      <w:r>
        <w:rPr>
          <w:spacing w:val="-3"/>
        </w:rPr>
        <w:t>cuales</w:t>
      </w:r>
      <w:r>
        <w:rPr>
          <w:spacing w:val="-7"/>
        </w:rPr>
        <w:t> </w:t>
      </w:r>
      <w:r>
        <w:rPr/>
        <w:t>se</w:t>
      </w:r>
      <w:r>
        <w:rPr>
          <w:spacing w:val="-8"/>
        </w:rPr>
        <w:t> </w:t>
      </w:r>
      <w:r>
        <w:rPr>
          <w:spacing w:val="-3"/>
        </w:rPr>
        <w:t>mantenía</w:t>
      </w:r>
      <w:r>
        <w:rPr>
          <w:spacing w:val="-8"/>
        </w:rPr>
        <w:t> </w:t>
      </w:r>
      <w:r>
        <w:rPr/>
        <w:t>de pie</w:t>
      </w:r>
      <w:r>
        <w:rPr>
          <w:spacing w:val="-8"/>
        </w:rPr>
        <w:t> </w:t>
      </w:r>
      <w:r>
        <w:rPr/>
        <w:t>y</w:t>
      </w:r>
      <w:r>
        <w:rPr>
          <w:spacing w:val="-14"/>
        </w:rPr>
        <w:t> </w:t>
      </w:r>
      <w:r>
        <w:rPr/>
        <w:t>en</w:t>
      </w:r>
      <w:r>
        <w:rPr>
          <w:spacing w:val="-7"/>
        </w:rPr>
        <w:t> </w:t>
      </w:r>
      <w:r>
        <w:rPr>
          <w:spacing w:val="-3"/>
        </w:rPr>
        <w:t>equilibrio</w:t>
      </w:r>
      <w:r>
        <w:rPr>
          <w:spacing w:val="-7"/>
        </w:rPr>
        <w:t> </w:t>
      </w:r>
      <w:r>
        <w:rPr>
          <w:spacing w:val="-3"/>
        </w:rPr>
        <w:t>ostentando</w:t>
      </w:r>
      <w:r>
        <w:rPr>
          <w:spacing w:val="-7"/>
        </w:rPr>
        <w:t> </w:t>
      </w:r>
      <w:r>
        <w:rPr/>
        <w:t>un</w:t>
      </w:r>
      <w:r>
        <w:rPr>
          <w:spacing w:val="-7"/>
        </w:rPr>
        <w:t> </w:t>
      </w:r>
      <w:r>
        <w:rPr>
          <w:spacing w:val="-3"/>
        </w:rPr>
        <w:t>enorme</w:t>
      </w:r>
      <w:r>
        <w:rPr>
          <w:spacing w:val="-8"/>
        </w:rPr>
        <w:t> </w:t>
      </w:r>
      <w:r>
        <w:rPr>
          <w:spacing w:val="-4"/>
        </w:rPr>
        <w:t>gorro</w:t>
      </w:r>
      <w:r>
        <w:rPr>
          <w:spacing w:val="-7"/>
        </w:rPr>
        <w:t> </w:t>
      </w:r>
      <w:r>
        <w:rPr/>
        <w:t>frigio</w:t>
      </w:r>
      <w:r>
        <w:rPr>
          <w:position w:val="10"/>
          <w:sz w:val="16"/>
        </w:rPr>
        <w:t>540</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5224;mso-wrap-distance-left:0;mso-wrap-distance-right:0" from="99.264pt,10.773915pt" to="243.284pt,10.773915pt" stroked="true" strokeweight=".47998pt" strokecolor="#000000">
            <w10:wrap type="topAndBottom"/>
          </v:line>
        </w:pict>
      </w:r>
    </w:p>
    <w:p>
      <w:pPr>
        <w:spacing w:line="246" w:lineRule="exact" w:before="38"/>
        <w:ind w:left="1025" w:right="109" w:firstLine="0"/>
        <w:jc w:val="left"/>
        <w:rPr>
          <w:sz w:val="20"/>
        </w:rPr>
      </w:pPr>
      <w:r>
        <w:rPr>
          <w:position w:val="9"/>
          <w:sz w:val="13"/>
        </w:rPr>
        <w:t>537  </w:t>
      </w:r>
      <w:r>
        <w:rPr>
          <w:i/>
          <w:sz w:val="20"/>
        </w:rPr>
        <w:t>El Sol</w:t>
      </w:r>
      <w:r>
        <w:rPr>
          <w:sz w:val="20"/>
        </w:rPr>
        <w:t>, 15-IV-1831, p. 4.</w:t>
      </w:r>
    </w:p>
    <w:p>
      <w:pPr>
        <w:spacing w:line="238" w:lineRule="exact" w:before="0"/>
        <w:ind w:left="1025" w:right="109" w:firstLine="0"/>
        <w:jc w:val="left"/>
        <w:rPr>
          <w:sz w:val="20"/>
        </w:rPr>
      </w:pPr>
      <w:r>
        <w:rPr>
          <w:position w:val="9"/>
          <w:sz w:val="13"/>
        </w:rPr>
        <w:t>538  </w:t>
      </w:r>
      <w:r>
        <w:rPr>
          <w:i/>
          <w:sz w:val="20"/>
        </w:rPr>
        <w:t>La Libertad</w:t>
      </w:r>
      <w:r>
        <w:rPr>
          <w:sz w:val="20"/>
        </w:rPr>
        <w:t>, 14- IV-1931, p. 10.</w:t>
      </w:r>
    </w:p>
    <w:p>
      <w:pPr>
        <w:spacing w:line="238" w:lineRule="exact" w:before="0"/>
        <w:ind w:left="1025" w:right="109" w:firstLine="0"/>
        <w:jc w:val="left"/>
        <w:rPr>
          <w:sz w:val="20"/>
        </w:rPr>
      </w:pPr>
      <w:r>
        <w:rPr>
          <w:position w:val="9"/>
          <w:sz w:val="13"/>
        </w:rPr>
        <w:t>539  </w:t>
      </w:r>
      <w:r>
        <w:rPr>
          <w:i/>
          <w:sz w:val="20"/>
        </w:rPr>
        <w:t>Heraldo de Madrid</w:t>
      </w:r>
      <w:r>
        <w:rPr>
          <w:sz w:val="20"/>
        </w:rPr>
        <w:t>, 15- IV-1931, p. 7.</w:t>
      </w:r>
    </w:p>
    <w:p>
      <w:pPr>
        <w:spacing w:line="238" w:lineRule="exact" w:before="12"/>
        <w:ind w:left="305" w:right="115" w:firstLine="719"/>
        <w:jc w:val="both"/>
        <w:rPr>
          <w:sz w:val="20"/>
        </w:rPr>
      </w:pPr>
      <w:r>
        <w:rPr>
          <w:position w:val="9"/>
          <w:sz w:val="13"/>
        </w:rPr>
        <w:t>540 </w:t>
      </w:r>
      <w:r>
        <w:rPr>
          <w:i/>
          <w:sz w:val="20"/>
        </w:rPr>
        <w:t>ABC</w:t>
      </w:r>
      <w:r>
        <w:rPr>
          <w:sz w:val="20"/>
        </w:rPr>
        <w:t>, 16- IV-1931, p. 29. El gorro frigio, junto a </w:t>
      </w:r>
      <w:r>
        <w:rPr>
          <w:i/>
          <w:sz w:val="20"/>
        </w:rPr>
        <w:t>La Marsellesa</w:t>
      </w:r>
      <w:r>
        <w:rPr>
          <w:sz w:val="20"/>
        </w:rPr>
        <w:t>, eran dos elementos recurrentes en la identificación con la Revolución Francesa que exhibían los republicanos españoles en abril de 1931. </w:t>
      </w:r>
      <w:r>
        <w:rPr>
          <w:i/>
          <w:sz w:val="20"/>
        </w:rPr>
        <w:t>La Voz </w:t>
      </w:r>
      <w:r>
        <w:rPr>
          <w:sz w:val="20"/>
        </w:rPr>
        <w:t>publicaba, el 14 de abril, una viñeta en portada con el título de “Cómo ha alboreado el día 14 de abril”, en la que un campesino contemplaba en el horizonte la salida </w:t>
      </w:r>
      <w:r>
        <w:rPr>
          <w:sz w:val="18"/>
        </w:rPr>
        <w:t>–</w:t>
      </w:r>
      <w:r>
        <w:rPr>
          <w:sz w:val="20"/>
        </w:rPr>
        <w:t>en sustitución del sol</w:t>
      </w:r>
      <w:r>
        <w:rPr>
          <w:sz w:val="18"/>
        </w:rPr>
        <w:t>– </w:t>
      </w:r>
      <w:r>
        <w:rPr>
          <w:sz w:val="20"/>
        </w:rPr>
        <w:t>de un refulgente gorro frigio, proyectando sus rayos con la siguiente inscripción: “Elecciones municipales”. </w:t>
      </w:r>
      <w:r>
        <w:rPr>
          <w:i/>
          <w:sz w:val="20"/>
        </w:rPr>
        <w:t>La Voz</w:t>
      </w:r>
      <w:r>
        <w:rPr>
          <w:sz w:val="20"/>
        </w:rPr>
        <w:t>, 14- IV-1931, p. 1.</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2" w:firstLine="719"/>
        <w:jc w:val="both"/>
      </w:pPr>
      <w:r>
        <w:rPr/>
        <w:t>En </w:t>
      </w:r>
      <w:r>
        <w:rPr>
          <w:spacing w:val="-3"/>
        </w:rPr>
        <w:t>Madrid, </w:t>
      </w:r>
      <w:r>
        <w:rPr/>
        <w:t>en </w:t>
      </w:r>
      <w:r>
        <w:rPr>
          <w:spacing w:val="-3"/>
        </w:rPr>
        <w:t>abril </w:t>
      </w:r>
      <w:r>
        <w:rPr/>
        <w:t>de </w:t>
      </w:r>
      <w:r>
        <w:rPr>
          <w:spacing w:val="-3"/>
        </w:rPr>
        <w:t>1931, completaría </w:t>
      </w:r>
      <w:r>
        <w:rPr/>
        <w:t>el </w:t>
      </w:r>
      <w:r>
        <w:rPr>
          <w:spacing w:val="-3"/>
        </w:rPr>
        <w:t>extenso mapa sonoro ciudadano, </w:t>
      </w:r>
      <w:r>
        <w:rPr>
          <w:spacing w:val="-4"/>
        </w:rPr>
        <w:t>configurado </w:t>
      </w:r>
      <w:r>
        <w:rPr/>
        <w:t>en </w:t>
      </w:r>
      <w:r>
        <w:rPr>
          <w:spacing w:val="-4"/>
        </w:rPr>
        <w:t>apoyo </w:t>
      </w:r>
      <w:r>
        <w:rPr/>
        <w:t>a la </w:t>
      </w:r>
      <w:r>
        <w:rPr>
          <w:spacing w:val="-3"/>
        </w:rPr>
        <w:t>proclamación </w:t>
      </w:r>
      <w:r>
        <w:rPr/>
        <w:t>de la </w:t>
      </w:r>
      <w:r>
        <w:rPr>
          <w:spacing w:val="-3"/>
        </w:rPr>
        <w:t>República, </w:t>
      </w:r>
      <w:r>
        <w:rPr/>
        <w:t>una </w:t>
      </w:r>
      <w:r>
        <w:rPr>
          <w:spacing w:val="-3"/>
        </w:rPr>
        <w:t>expresión musical    singular</w:t>
      </w:r>
    </w:p>
    <w:p>
      <w:pPr>
        <w:pStyle w:val="BodyText"/>
        <w:spacing w:line="350" w:lineRule="auto"/>
        <w:ind w:left="305" w:right="112"/>
        <w:jc w:val="both"/>
      </w:pPr>
      <w:r>
        <w:rPr>
          <w:rFonts w:ascii="Symbol" w:hAnsi="Symbol"/>
          <w:spacing w:val="-3"/>
        </w:rPr>
        <w:t></w:t>
      </w:r>
      <w:r>
        <w:rPr>
          <w:spacing w:val="-3"/>
        </w:rPr>
        <w:t>por infrecuente</w:t>
      </w:r>
      <w:r>
        <w:rPr>
          <w:rFonts w:ascii="Symbol" w:hAnsi="Symbol"/>
          <w:spacing w:val="-3"/>
        </w:rPr>
        <w:t></w:t>
      </w:r>
      <w:r>
        <w:rPr>
          <w:spacing w:val="-3"/>
        </w:rPr>
        <w:t>, atrevida </w:t>
      </w:r>
      <w:r>
        <w:rPr>
          <w:rFonts w:ascii="Symbol" w:hAnsi="Symbol"/>
          <w:spacing w:val="-3"/>
        </w:rPr>
        <w:t></w:t>
      </w:r>
      <w:r>
        <w:rPr>
          <w:spacing w:val="-3"/>
        </w:rPr>
        <w:t>por imaginativa</w:t>
      </w:r>
      <w:r>
        <w:rPr>
          <w:rFonts w:ascii="Symbol" w:hAnsi="Symbol"/>
          <w:spacing w:val="-3"/>
        </w:rPr>
        <w:t></w:t>
      </w:r>
      <w:r>
        <w:rPr>
          <w:spacing w:val="-3"/>
        </w:rPr>
        <w:t>, </w:t>
      </w:r>
      <w:r>
        <w:rPr>
          <w:spacing w:val="-4"/>
        </w:rPr>
        <w:t>alegre </w:t>
      </w:r>
      <w:r>
        <w:rPr>
          <w:spacing w:val="-3"/>
        </w:rPr>
        <w:t>–por </w:t>
      </w:r>
      <w:r>
        <w:rPr/>
        <w:t>la </w:t>
      </w:r>
      <w:r>
        <w:rPr>
          <w:spacing w:val="-3"/>
        </w:rPr>
        <w:t>transformación </w:t>
      </w:r>
      <w:r>
        <w:rPr/>
        <w:t>de la </w:t>
      </w:r>
      <w:r>
        <w:rPr>
          <w:spacing w:val="-3"/>
        </w:rPr>
        <w:t>función desempeñada–, </w:t>
      </w:r>
      <w:r>
        <w:rPr/>
        <w:t>y </w:t>
      </w:r>
      <w:r>
        <w:rPr>
          <w:spacing w:val="-3"/>
        </w:rPr>
        <w:t>comprometida </w:t>
      </w:r>
      <w:r>
        <w:rPr>
          <w:rFonts w:ascii="Symbol" w:hAnsi="Symbol"/>
          <w:spacing w:val="-3"/>
        </w:rPr>
        <w:t></w:t>
      </w:r>
      <w:r>
        <w:rPr>
          <w:spacing w:val="-3"/>
        </w:rPr>
        <w:t>por </w:t>
      </w:r>
      <w:r>
        <w:rPr/>
        <w:t>la </w:t>
      </w:r>
      <w:r>
        <w:rPr>
          <w:spacing w:val="-3"/>
        </w:rPr>
        <w:t>condición laboral </w:t>
      </w:r>
      <w:r>
        <w:rPr/>
        <w:t>de sus </w:t>
      </w:r>
      <w:r>
        <w:rPr>
          <w:spacing w:val="-3"/>
        </w:rPr>
        <w:t>protagonistas</w:t>
      </w:r>
      <w:r>
        <w:rPr>
          <w:rFonts w:ascii="Symbol" w:hAnsi="Symbol"/>
          <w:spacing w:val="-3"/>
        </w:rPr>
        <w:t></w:t>
      </w:r>
      <w:r>
        <w:rPr>
          <w:spacing w:val="-3"/>
        </w:rPr>
        <w:t>. Todos estos elementos </w:t>
      </w:r>
      <w:r>
        <w:rPr>
          <w:spacing w:val="-4"/>
        </w:rPr>
        <w:t>concurrían </w:t>
      </w:r>
      <w:r>
        <w:rPr/>
        <w:t>en una sola </w:t>
      </w:r>
      <w:r>
        <w:rPr>
          <w:spacing w:val="-3"/>
        </w:rPr>
        <w:t>acción lúdica </w:t>
      </w:r>
      <w:r>
        <w:rPr/>
        <w:t>de </w:t>
      </w:r>
      <w:r>
        <w:rPr>
          <w:spacing w:val="-3"/>
        </w:rPr>
        <w:t>afirmación republicana.</w:t>
      </w:r>
    </w:p>
    <w:p>
      <w:pPr>
        <w:pStyle w:val="BodyText"/>
        <w:spacing w:before="3"/>
        <w:rPr>
          <w:sz w:val="26"/>
        </w:rPr>
      </w:pPr>
    </w:p>
    <w:p>
      <w:pPr>
        <w:pStyle w:val="BodyText"/>
        <w:spacing w:line="235" w:lineRule="auto"/>
        <w:ind w:left="1025" w:right="110" w:firstLine="288"/>
        <w:jc w:val="both"/>
      </w:pPr>
      <w:r>
        <w:rPr>
          <w:spacing w:val="-3"/>
        </w:rPr>
        <w:t>Durante </w:t>
      </w:r>
      <w:r>
        <w:rPr/>
        <w:t>todo el día de hoy [15 de </w:t>
      </w:r>
      <w:r>
        <w:rPr>
          <w:spacing w:val="-3"/>
        </w:rPr>
        <w:t>abril </w:t>
      </w:r>
      <w:r>
        <w:rPr/>
        <w:t>de </w:t>
      </w:r>
      <w:r>
        <w:rPr>
          <w:spacing w:val="-3"/>
        </w:rPr>
        <w:t>1931] </w:t>
      </w:r>
      <w:r>
        <w:rPr/>
        <w:t>ha </w:t>
      </w:r>
      <w:r>
        <w:rPr>
          <w:spacing w:val="-3"/>
        </w:rPr>
        <w:t>circulado </w:t>
      </w:r>
      <w:r>
        <w:rPr/>
        <w:t>por </w:t>
      </w:r>
      <w:r>
        <w:rPr>
          <w:spacing w:val="-3"/>
        </w:rPr>
        <w:t>Madrid, entre </w:t>
      </w:r>
      <w:r>
        <w:rPr/>
        <w:t>la </w:t>
      </w:r>
      <w:r>
        <w:rPr>
          <w:spacing w:val="-3"/>
        </w:rPr>
        <w:t>simpatía </w:t>
      </w:r>
      <w:r>
        <w:rPr>
          <w:spacing w:val="-4"/>
        </w:rPr>
        <w:t>general, </w:t>
      </w:r>
      <w:r>
        <w:rPr/>
        <w:t>una </w:t>
      </w:r>
      <w:r>
        <w:rPr>
          <w:spacing w:val="-3"/>
        </w:rPr>
        <w:t>camioneta roja ocupada </w:t>
      </w:r>
      <w:r>
        <w:rPr/>
        <w:t>por un </w:t>
      </w:r>
      <w:r>
        <w:rPr>
          <w:spacing w:val="-3"/>
        </w:rPr>
        <w:t>centenar </w:t>
      </w:r>
      <w:r>
        <w:rPr/>
        <w:t>de </w:t>
      </w:r>
      <w:r>
        <w:rPr>
          <w:spacing w:val="-3"/>
        </w:rPr>
        <w:t>policías municipales que, con </w:t>
      </w:r>
      <w:r>
        <w:rPr/>
        <w:t>sus pitos </w:t>
      </w:r>
      <w:r>
        <w:rPr>
          <w:spacing w:val="-3"/>
        </w:rPr>
        <w:t>para </w:t>
      </w:r>
      <w:r>
        <w:rPr>
          <w:spacing w:val="-4"/>
        </w:rPr>
        <w:t>regular</w:t>
      </w:r>
      <w:r>
        <w:rPr>
          <w:spacing w:val="52"/>
        </w:rPr>
        <w:t> </w:t>
      </w:r>
      <w:r>
        <w:rPr/>
        <w:t>la </w:t>
      </w:r>
      <w:r>
        <w:rPr>
          <w:spacing w:val="-3"/>
        </w:rPr>
        <w:t>circulación, improvisan </w:t>
      </w:r>
      <w:r>
        <w:rPr/>
        <w:t>la </w:t>
      </w:r>
      <w:r>
        <w:rPr>
          <w:spacing w:val="-3"/>
        </w:rPr>
        <w:t>Marsellesa </w:t>
      </w:r>
      <w:r>
        <w:rPr/>
        <w:t>o </w:t>
      </w:r>
      <w:r>
        <w:rPr>
          <w:spacing w:val="-3"/>
        </w:rPr>
        <w:t>bien canciones populares alusivas </w:t>
      </w:r>
      <w:r>
        <w:rPr/>
        <w:t>a la </w:t>
      </w:r>
      <w:r>
        <w:rPr>
          <w:spacing w:val="-3"/>
        </w:rPr>
        <w:t>marcha del </w:t>
      </w:r>
      <w:r>
        <w:rPr>
          <w:spacing w:val="-2"/>
        </w:rPr>
        <w:t>Sr. </w:t>
      </w:r>
      <w:r>
        <w:rPr/>
        <w:t>Borbón</w:t>
      </w:r>
      <w:r>
        <w:rPr>
          <w:position w:val="10"/>
          <w:sz w:val="16"/>
        </w:rPr>
        <w:t>541</w:t>
      </w:r>
      <w:r>
        <w:rPr/>
        <w:t>.</w:t>
      </w:r>
    </w:p>
    <w:p>
      <w:pPr>
        <w:pStyle w:val="BodyText"/>
        <w:spacing w:before="7"/>
        <w:rPr>
          <w:sz w:val="36"/>
        </w:rPr>
      </w:pPr>
    </w:p>
    <w:p>
      <w:pPr>
        <w:pStyle w:val="BodyText"/>
        <w:spacing w:line="362" w:lineRule="auto"/>
        <w:ind w:left="305" w:right="113" w:firstLine="719"/>
        <w:jc w:val="both"/>
      </w:pPr>
      <w:r>
        <w:rPr/>
        <w:t>No sería tarea fácil para este nutrido grupo de aguerridos servidores del orden público hacer sonar </w:t>
      </w:r>
      <w:r>
        <w:rPr>
          <w:i/>
        </w:rPr>
        <w:t>La Marsellesa </w:t>
      </w:r>
      <w:r>
        <w:rPr/>
        <w:t>con los modestos </w:t>
      </w:r>
      <w:r>
        <w:rPr>
          <w:i/>
        </w:rPr>
        <w:t>instrumentos musicales </w:t>
      </w:r>
      <w:r>
        <w:rPr/>
        <w:t>propios de su actividad profesional, más allá de reproducir el esquema rítmico del himno, tal vez coreado por otros miembros de tan singular expedición musical o por el pueblo que asistía complaciente a la escena.</w:t>
      </w:r>
    </w:p>
    <w:p>
      <w:pPr>
        <w:pStyle w:val="BodyText"/>
        <w:spacing w:before="8"/>
      </w:pPr>
    </w:p>
    <w:p>
      <w:pPr>
        <w:pStyle w:val="BodyText"/>
        <w:spacing w:line="352" w:lineRule="auto"/>
        <w:ind w:left="305" w:right="112" w:firstLine="719"/>
        <w:jc w:val="both"/>
      </w:pPr>
      <w:r>
        <w:rPr/>
        <w:t>En </w:t>
      </w:r>
      <w:r>
        <w:rPr>
          <w:spacing w:val="-3"/>
        </w:rPr>
        <w:t>este rico proceso </w:t>
      </w:r>
      <w:r>
        <w:rPr/>
        <w:t>de </w:t>
      </w:r>
      <w:r>
        <w:rPr>
          <w:spacing w:val="-3"/>
        </w:rPr>
        <w:t>participación popular, algunas </w:t>
      </w:r>
      <w:r>
        <w:rPr/>
        <w:t>de </w:t>
      </w:r>
      <w:r>
        <w:rPr>
          <w:spacing w:val="-2"/>
        </w:rPr>
        <w:t>las </w:t>
      </w:r>
      <w:r>
        <w:rPr>
          <w:spacing w:val="-3"/>
        </w:rPr>
        <w:t>personalidades políticas del momento </w:t>
      </w:r>
      <w:r>
        <w:rPr/>
        <w:t>no </w:t>
      </w:r>
      <w:r>
        <w:rPr>
          <w:spacing w:val="-3"/>
        </w:rPr>
        <w:t>salieron indemnes. Mientras </w:t>
      </w:r>
      <w:r>
        <w:rPr/>
        <w:t>en </w:t>
      </w:r>
      <w:r>
        <w:rPr>
          <w:spacing w:val="-4"/>
        </w:rPr>
        <w:t>Barcelona </w:t>
      </w:r>
      <w:r>
        <w:rPr/>
        <w:t>se </w:t>
      </w:r>
      <w:r>
        <w:rPr>
          <w:spacing w:val="-3"/>
        </w:rPr>
        <w:t>había ensalzado </w:t>
      </w:r>
      <w:r>
        <w:rPr/>
        <w:t>la </w:t>
      </w:r>
      <w:r>
        <w:rPr>
          <w:spacing w:val="-3"/>
        </w:rPr>
        <w:t>figura </w:t>
      </w:r>
      <w:r>
        <w:rPr/>
        <w:t>de </w:t>
      </w:r>
      <w:r>
        <w:rPr>
          <w:spacing w:val="-3"/>
        </w:rPr>
        <w:t>Macià frente </w:t>
      </w:r>
      <w:r>
        <w:rPr/>
        <w:t>a un </w:t>
      </w:r>
      <w:r>
        <w:rPr>
          <w:spacing w:val="-3"/>
        </w:rPr>
        <w:t>denostado Cambó (¡Visca Macià, mori </w:t>
      </w:r>
      <w:r>
        <w:rPr/>
        <w:t>Cambó!)</w:t>
      </w:r>
      <w:r>
        <w:rPr>
          <w:position w:val="10"/>
          <w:sz w:val="16"/>
        </w:rPr>
        <w:t>542</w:t>
      </w:r>
      <w:r>
        <w:rPr/>
        <w:t>, en </w:t>
      </w:r>
      <w:r>
        <w:rPr>
          <w:spacing w:val="-3"/>
        </w:rPr>
        <w:t>Madrid ocupaban </w:t>
      </w:r>
      <w:r>
        <w:rPr/>
        <w:t>el </w:t>
      </w:r>
      <w:r>
        <w:rPr>
          <w:spacing w:val="-3"/>
        </w:rPr>
        <w:t>lugar </w:t>
      </w:r>
      <w:r>
        <w:rPr/>
        <w:t>de </w:t>
      </w:r>
      <w:r>
        <w:rPr>
          <w:spacing w:val="-3"/>
        </w:rPr>
        <w:t>este </w:t>
      </w:r>
      <w:r>
        <w:rPr/>
        <w:t>último, </w:t>
      </w:r>
      <w:r>
        <w:rPr>
          <w:spacing w:val="-3"/>
        </w:rPr>
        <w:t>entre otros, </w:t>
      </w:r>
      <w:r>
        <w:rPr/>
        <w:t>el </w:t>
      </w:r>
      <w:r>
        <w:rPr>
          <w:spacing w:val="-3"/>
        </w:rPr>
        <w:t>propio monarca, </w:t>
      </w:r>
      <w:r>
        <w:rPr/>
        <w:t>el </w:t>
      </w:r>
      <w:r>
        <w:rPr>
          <w:spacing w:val="-4"/>
        </w:rPr>
        <w:t>general </w:t>
      </w:r>
      <w:r>
        <w:rPr>
          <w:spacing w:val="-3"/>
        </w:rPr>
        <w:t>Dámaso </w:t>
      </w:r>
      <w:r>
        <w:rPr>
          <w:spacing w:val="-4"/>
        </w:rPr>
        <w:t>Berenguer, </w:t>
      </w:r>
      <w:r>
        <w:rPr/>
        <w:t>Emilio </w:t>
      </w:r>
      <w:r>
        <w:rPr>
          <w:spacing w:val="-3"/>
        </w:rPr>
        <w:t>Mola, </w:t>
      </w:r>
      <w:r>
        <w:rPr/>
        <w:t>Juan de la </w:t>
      </w:r>
      <w:r>
        <w:rPr>
          <w:spacing w:val="-3"/>
        </w:rPr>
        <w:t>Cierva </w:t>
      </w:r>
      <w:r>
        <w:rPr/>
        <w:t>y el </w:t>
      </w:r>
      <w:r>
        <w:rPr>
          <w:spacing w:val="-3"/>
        </w:rPr>
        <w:t>conde </w:t>
      </w:r>
      <w:r>
        <w:rPr/>
        <w:t>de </w:t>
      </w:r>
      <w:r>
        <w:rPr>
          <w:spacing w:val="-3"/>
        </w:rPr>
        <w:t>Romanones, principalmente</w:t>
      </w:r>
      <w:r>
        <w:rPr>
          <w:spacing w:val="-3"/>
          <w:position w:val="10"/>
          <w:sz w:val="16"/>
        </w:rPr>
        <w:t>543</w:t>
      </w:r>
      <w:r>
        <w:rPr>
          <w:spacing w:val="-3"/>
        </w:rPr>
        <w:t>.</w:t>
      </w:r>
    </w:p>
    <w:p>
      <w:pPr>
        <w:pStyle w:val="BodyText"/>
        <w:spacing w:before="7"/>
      </w:pPr>
    </w:p>
    <w:p>
      <w:pPr>
        <w:spacing w:line="278" w:lineRule="exact" w:before="0"/>
        <w:ind w:left="1013" w:right="104" w:firstLine="345"/>
        <w:jc w:val="both"/>
        <w:rPr>
          <w:sz w:val="24"/>
        </w:rPr>
      </w:pPr>
      <w:r>
        <w:rPr>
          <w:sz w:val="24"/>
        </w:rPr>
        <w:t>Sin </w:t>
      </w:r>
      <w:r>
        <w:rPr>
          <w:spacing w:val="-3"/>
          <w:sz w:val="24"/>
        </w:rPr>
        <w:t>saber </w:t>
      </w:r>
      <w:r>
        <w:rPr>
          <w:sz w:val="24"/>
        </w:rPr>
        <w:t>de </w:t>
      </w:r>
      <w:r>
        <w:rPr>
          <w:spacing w:val="-3"/>
          <w:sz w:val="24"/>
        </w:rPr>
        <w:t>dónde, habían salido </w:t>
      </w:r>
      <w:r>
        <w:rPr>
          <w:spacing w:val="-4"/>
          <w:sz w:val="24"/>
        </w:rPr>
        <w:t>centenares</w:t>
      </w:r>
      <w:r>
        <w:rPr>
          <w:spacing w:val="52"/>
          <w:sz w:val="24"/>
        </w:rPr>
        <w:t> </w:t>
      </w:r>
      <w:r>
        <w:rPr>
          <w:sz w:val="24"/>
        </w:rPr>
        <w:t>de </w:t>
      </w:r>
      <w:r>
        <w:rPr>
          <w:spacing w:val="-3"/>
          <w:sz w:val="24"/>
        </w:rPr>
        <w:t>camiones llenos  </w:t>
      </w:r>
      <w:r>
        <w:rPr>
          <w:sz w:val="24"/>
        </w:rPr>
        <w:t>de </w:t>
      </w:r>
      <w:r>
        <w:rPr>
          <w:spacing w:val="-4"/>
          <w:sz w:val="24"/>
        </w:rPr>
        <w:t>trabajadores </w:t>
      </w:r>
      <w:r>
        <w:rPr>
          <w:sz w:val="24"/>
        </w:rPr>
        <w:t>que </w:t>
      </w:r>
      <w:r>
        <w:rPr>
          <w:spacing w:val="-3"/>
          <w:sz w:val="24"/>
        </w:rPr>
        <w:t>iban hasta </w:t>
      </w:r>
      <w:r>
        <w:rPr>
          <w:spacing w:val="-4"/>
          <w:sz w:val="24"/>
        </w:rPr>
        <w:t>cerca </w:t>
      </w:r>
      <w:r>
        <w:rPr>
          <w:sz w:val="24"/>
        </w:rPr>
        <w:t>de </w:t>
      </w:r>
      <w:r>
        <w:rPr>
          <w:spacing w:val="-3"/>
          <w:sz w:val="24"/>
        </w:rPr>
        <w:t>Palacio, bajando </w:t>
      </w:r>
      <w:r>
        <w:rPr>
          <w:sz w:val="24"/>
        </w:rPr>
        <w:t>por la </w:t>
      </w:r>
      <w:r>
        <w:rPr>
          <w:spacing w:val="-3"/>
          <w:sz w:val="24"/>
        </w:rPr>
        <w:t>calle del Arenal </w:t>
      </w:r>
      <w:r>
        <w:rPr>
          <w:sz w:val="24"/>
        </w:rPr>
        <w:t>y </w:t>
      </w:r>
      <w:r>
        <w:rPr>
          <w:spacing w:val="-4"/>
          <w:sz w:val="24"/>
        </w:rPr>
        <w:t>regresando</w:t>
      </w:r>
      <w:r>
        <w:rPr>
          <w:spacing w:val="-5"/>
          <w:sz w:val="24"/>
        </w:rPr>
        <w:t> </w:t>
      </w:r>
      <w:r>
        <w:rPr>
          <w:sz w:val="24"/>
        </w:rPr>
        <w:t>por</w:t>
      </w:r>
      <w:r>
        <w:rPr>
          <w:spacing w:val="-6"/>
          <w:sz w:val="24"/>
        </w:rPr>
        <w:t> </w:t>
      </w:r>
      <w:r>
        <w:rPr>
          <w:sz w:val="24"/>
        </w:rPr>
        <w:t>la</w:t>
      </w:r>
      <w:r>
        <w:rPr>
          <w:spacing w:val="-6"/>
          <w:sz w:val="24"/>
        </w:rPr>
        <w:t> </w:t>
      </w:r>
      <w:r>
        <w:rPr>
          <w:spacing w:val="-3"/>
          <w:sz w:val="24"/>
        </w:rPr>
        <w:t>calle</w:t>
      </w:r>
      <w:r>
        <w:rPr>
          <w:spacing w:val="-6"/>
          <w:sz w:val="24"/>
        </w:rPr>
        <w:t> </w:t>
      </w:r>
      <w:r>
        <w:rPr>
          <w:spacing w:val="-4"/>
          <w:sz w:val="24"/>
        </w:rPr>
        <w:t>Mayor,</w:t>
      </w:r>
      <w:r>
        <w:rPr>
          <w:spacing w:val="-5"/>
          <w:sz w:val="24"/>
        </w:rPr>
        <w:t> </w:t>
      </w:r>
      <w:r>
        <w:rPr>
          <w:sz w:val="24"/>
        </w:rPr>
        <w:t>al</w:t>
      </w:r>
      <w:r>
        <w:rPr>
          <w:spacing w:val="-4"/>
          <w:sz w:val="24"/>
        </w:rPr>
        <w:t> </w:t>
      </w:r>
      <w:r>
        <w:rPr>
          <w:spacing w:val="-3"/>
          <w:sz w:val="24"/>
        </w:rPr>
        <w:t>grito</w:t>
      </w:r>
      <w:r>
        <w:rPr>
          <w:spacing w:val="-5"/>
          <w:sz w:val="24"/>
        </w:rPr>
        <w:t> </w:t>
      </w:r>
      <w:r>
        <w:rPr>
          <w:spacing w:val="-3"/>
          <w:sz w:val="24"/>
        </w:rPr>
        <w:t>tantas</w:t>
      </w:r>
      <w:r>
        <w:rPr>
          <w:spacing w:val="-5"/>
          <w:sz w:val="24"/>
        </w:rPr>
        <w:t> </w:t>
      </w:r>
      <w:r>
        <w:rPr>
          <w:spacing w:val="-3"/>
          <w:sz w:val="24"/>
        </w:rPr>
        <w:t>veces</w:t>
      </w:r>
      <w:r>
        <w:rPr>
          <w:spacing w:val="-5"/>
          <w:sz w:val="24"/>
        </w:rPr>
        <w:t> </w:t>
      </w:r>
      <w:r>
        <w:rPr>
          <w:spacing w:val="-3"/>
          <w:sz w:val="24"/>
        </w:rPr>
        <w:t>repetido</w:t>
      </w:r>
      <w:r>
        <w:rPr>
          <w:spacing w:val="-5"/>
          <w:sz w:val="24"/>
        </w:rPr>
        <w:t> </w:t>
      </w:r>
      <w:r>
        <w:rPr>
          <w:sz w:val="24"/>
        </w:rPr>
        <w:t>de</w:t>
      </w:r>
      <w:r>
        <w:rPr>
          <w:spacing w:val="-4"/>
          <w:sz w:val="24"/>
        </w:rPr>
        <w:t> </w:t>
      </w:r>
      <w:r>
        <w:rPr>
          <w:i/>
          <w:sz w:val="24"/>
        </w:rPr>
        <w:t>No</w:t>
      </w:r>
      <w:r>
        <w:rPr>
          <w:i/>
          <w:spacing w:val="-5"/>
          <w:sz w:val="24"/>
        </w:rPr>
        <w:t> </w:t>
      </w:r>
      <w:r>
        <w:rPr>
          <w:i/>
          <w:sz w:val="24"/>
        </w:rPr>
        <w:t>se</w:t>
      </w:r>
      <w:r>
        <w:rPr>
          <w:i/>
          <w:spacing w:val="-8"/>
          <w:sz w:val="24"/>
        </w:rPr>
        <w:t> </w:t>
      </w:r>
      <w:r>
        <w:rPr>
          <w:i/>
          <w:sz w:val="24"/>
        </w:rPr>
        <w:t>ha</w:t>
      </w:r>
      <w:r>
        <w:rPr>
          <w:i/>
          <w:spacing w:val="-7"/>
          <w:sz w:val="24"/>
        </w:rPr>
        <w:t> </w:t>
      </w:r>
      <w:r>
        <w:rPr>
          <w:i/>
          <w:sz w:val="24"/>
        </w:rPr>
        <w:t>ido,</w:t>
      </w:r>
      <w:r>
        <w:rPr>
          <w:i/>
          <w:spacing w:val="-7"/>
          <w:sz w:val="24"/>
        </w:rPr>
        <w:t> </w:t>
      </w:r>
      <w:r>
        <w:rPr>
          <w:i/>
          <w:sz w:val="24"/>
        </w:rPr>
        <w:t>que</w:t>
      </w:r>
      <w:r>
        <w:rPr>
          <w:i/>
          <w:spacing w:val="-8"/>
          <w:sz w:val="24"/>
        </w:rPr>
        <w:t> </w:t>
      </w:r>
      <w:r>
        <w:rPr>
          <w:i/>
          <w:sz w:val="24"/>
        </w:rPr>
        <w:t>le </w:t>
      </w:r>
      <w:r>
        <w:rPr>
          <w:i/>
          <w:spacing w:val="-3"/>
          <w:sz w:val="24"/>
        </w:rPr>
        <w:t>hemos</w:t>
      </w:r>
      <w:r>
        <w:rPr>
          <w:i/>
          <w:spacing w:val="-8"/>
          <w:sz w:val="24"/>
        </w:rPr>
        <w:t> </w:t>
      </w:r>
      <w:r>
        <w:rPr>
          <w:i/>
          <w:spacing w:val="-3"/>
          <w:sz w:val="24"/>
        </w:rPr>
        <w:t>barrido.</w:t>
      </w:r>
      <w:r>
        <w:rPr>
          <w:i/>
          <w:spacing w:val="-8"/>
          <w:sz w:val="24"/>
        </w:rPr>
        <w:t> </w:t>
      </w:r>
      <w:r>
        <w:rPr>
          <w:i/>
          <w:sz w:val="24"/>
        </w:rPr>
        <w:t>No</w:t>
      </w:r>
      <w:r>
        <w:rPr>
          <w:i/>
          <w:spacing w:val="-8"/>
          <w:sz w:val="24"/>
        </w:rPr>
        <w:t> </w:t>
      </w:r>
      <w:r>
        <w:rPr>
          <w:i/>
          <w:sz w:val="24"/>
        </w:rPr>
        <w:t>se</w:t>
      </w:r>
      <w:r>
        <w:rPr>
          <w:i/>
          <w:spacing w:val="-9"/>
          <w:sz w:val="24"/>
        </w:rPr>
        <w:t> </w:t>
      </w:r>
      <w:r>
        <w:rPr>
          <w:i/>
          <w:sz w:val="24"/>
        </w:rPr>
        <w:t>ha</w:t>
      </w:r>
      <w:r>
        <w:rPr>
          <w:i/>
          <w:spacing w:val="-8"/>
          <w:sz w:val="24"/>
        </w:rPr>
        <w:t> </w:t>
      </w:r>
      <w:r>
        <w:rPr>
          <w:i/>
          <w:spacing w:val="-3"/>
          <w:sz w:val="24"/>
        </w:rPr>
        <w:t>“marchao”,</w:t>
      </w:r>
      <w:r>
        <w:rPr>
          <w:i/>
          <w:spacing w:val="-8"/>
          <w:sz w:val="24"/>
        </w:rPr>
        <w:t> </w:t>
      </w:r>
      <w:r>
        <w:rPr>
          <w:i/>
          <w:sz w:val="24"/>
        </w:rPr>
        <w:t>que</w:t>
      </w:r>
      <w:r>
        <w:rPr>
          <w:i/>
          <w:spacing w:val="-9"/>
          <w:sz w:val="24"/>
        </w:rPr>
        <w:t> </w:t>
      </w:r>
      <w:r>
        <w:rPr>
          <w:i/>
          <w:sz w:val="24"/>
        </w:rPr>
        <w:t>le</w:t>
      </w:r>
      <w:r>
        <w:rPr>
          <w:i/>
          <w:spacing w:val="-9"/>
          <w:sz w:val="24"/>
        </w:rPr>
        <w:t> </w:t>
      </w:r>
      <w:r>
        <w:rPr>
          <w:i/>
          <w:spacing w:val="-3"/>
          <w:sz w:val="24"/>
        </w:rPr>
        <w:t>hemos</w:t>
      </w:r>
      <w:r>
        <w:rPr>
          <w:i/>
          <w:spacing w:val="-8"/>
          <w:sz w:val="24"/>
        </w:rPr>
        <w:t> </w:t>
      </w:r>
      <w:r>
        <w:rPr>
          <w:i/>
          <w:sz w:val="24"/>
        </w:rPr>
        <w:t>“echao”</w:t>
      </w:r>
      <w:r>
        <w:rPr>
          <w:position w:val="10"/>
          <w:sz w:val="16"/>
        </w:rPr>
        <w:t>544</w:t>
      </w:r>
      <w:r>
        <w:rPr>
          <w:sz w:val="24"/>
        </w:rPr>
        <w:t>.</w:t>
      </w:r>
    </w:p>
    <w:p>
      <w:pPr>
        <w:pStyle w:val="BodyText"/>
        <w:spacing w:before="2"/>
        <w:rPr>
          <w:sz w:val="36"/>
        </w:rPr>
      </w:pPr>
    </w:p>
    <w:p>
      <w:pPr>
        <w:pStyle w:val="BodyText"/>
        <w:spacing w:line="362" w:lineRule="auto"/>
        <w:ind w:left="305" w:right="111" w:firstLine="719"/>
        <w:jc w:val="both"/>
      </w:pPr>
      <w:r>
        <w:rPr>
          <w:spacing w:val="-3"/>
        </w:rPr>
        <w:t>De</w:t>
      </w:r>
      <w:r>
        <w:rPr>
          <w:spacing w:val="-10"/>
        </w:rPr>
        <w:t> </w:t>
      </w:r>
      <w:r>
        <w:rPr>
          <w:spacing w:val="-5"/>
        </w:rPr>
        <w:t>manera</w:t>
      </w:r>
      <w:r>
        <w:rPr>
          <w:spacing w:val="-10"/>
        </w:rPr>
        <w:t> </w:t>
      </w:r>
      <w:r>
        <w:rPr>
          <w:spacing w:val="-5"/>
        </w:rPr>
        <w:t>singular,</w:t>
      </w:r>
      <w:r>
        <w:rPr>
          <w:spacing w:val="-9"/>
        </w:rPr>
        <w:t> </w:t>
      </w:r>
      <w:r>
        <w:rPr>
          <w:spacing w:val="-5"/>
        </w:rPr>
        <w:t>Dámaso</w:t>
      </w:r>
      <w:r>
        <w:rPr>
          <w:spacing w:val="-9"/>
        </w:rPr>
        <w:t> </w:t>
      </w:r>
      <w:r>
        <w:rPr>
          <w:spacing w:val="-6"/>
        </w:rPr>
        <w:t>Berenguer,</w:t>
      </w:r>
      <w:r>
        <w:rPr>
          <w:spacing w:val="-9"/>
        </w:rPr>
        <w:t> </w:t>
      </w:r>
      <w:r>
        <w:rPr/>
        <w:t>a</w:t>
      </w:r>
      <w:r>
        <w:rPr>
          <w:spacing w:val="-10"/>
        </w:rPr>
        <w:t> </w:t>
      </w:r>
      <w:r>
        <w:rPr>
          <w:spacing w:val="-5"/>
        </w:rPr>
        <w:t>quien</w:t>
      </w:r>
      <w:r>
        <w:rPr>
          <w:spacing w:val="-9"/>
        </w:rPr>
        <w:t> </w:t>
      </w:r>
      <w:r>
        <w:rPr>
          <w:spacing w:val="-3"/>
        </w:rPr>
        <w:t>se</w:t>
      </w:r>
      <w:r>
        <w:rPr>
          <w:spacing w:val="-10"/>
        </w:rPr>
        <w:t> </w:t>
      </w:r>
      <w:r>
        <w:rPr>
          <w:spacing w:val="-5"/>
        </w:rPr>
        <w:t>responsabilizaba</w:t>
      </w:r>
      <w:r>
        <w:rPr>
          <w:spacing w:val="-10"/>
        </w:rPr>
        <w:t> </w:t>
      </w:r>
      <w:r>
        <w:rPr>
          <w:spacing w:val="-4"/>
        </w:rPr>
        <w:t>del</w:t>
      </w:r>
      <w:r>
        <w:rPr>
          <w:spacing w:val="-9"/>
        </w:rPr>
        <w:t> </w:t>
      </w:r>
      <w:r>
        <w:rPr>
          <w:spacing w:val="-5"/>
        </w:rPr>
        <w:t>fusilamiento </w:t>
      </w:r>
      <w:r>
        <w:rPr>
          <w:spacing w:val="-3"/>
        </w:rPr>
        <w:t>de </w:t>
      </w:r>
      <w:r>
        <w:rPr>
          <w:spacing w:val="-4"/>
        </w:rPr>
        <w:t>los </w:t>
      </w:r>
      <w:r>
        <w:rPr>
          <w:spacing w:val="-5"/>
        </w:rPr>
        <w:t>capitanes Fermín Galán </w:t>
      </w:r>
      <w:r>
        <w:rPr/>
        <w:t>y </w:t>
      </w:r>
      <w:r>
        <w:rPr>
          <w:spacing w:val="-5"/>
        </w:rPr>
        <w:t>Ángel García Hernández, </w:t>
      </w:r>
      <w:r>
        <w:rPr>
          <w:spacing w:val="-4"/>
        </w:rPr>
        <w:t>fue </w:t>
      </w:r>
      <w:r>
        <w:rPr>
          <w:spacing w:val="-5"/>
        </w:rPr>
        <w:t>blanco </w:t>
      </w:r>
      <w:r>
        <w:rPr>
          <w:spacing w:val="-3"/>
        </w:rPr>
        <w:t>de la </w:t>
      </w:r>
      <w:r>
        <w:rPr>
          <w:spacing w:val="-4"/>
        </w:rPr>
        <w:t>ira </w:t>
      </w:r>
      <w:r>
        <w:rPr>
          <w:spacing w:val="-5"/>
        </w:rPr>
        <w:t>popular </w:t>
      </w:r>
      <w:r>
        <w:rPr>
          <w:spacing w:val="-4"/>
        </w:rPr>
        <w:t>con </w:t>
      </w:r>
      <w:r>
        <w:rPr>
          <w:spacing w:val="-5"/>
        </w:rPr>
        <w:t>dichos </w:t>
      </w:r>
      <w:r>
        <w:rPr/>
        <w:t>y</w:t>
      </w:r>
      <w:r>
        <w:rPr>
          <w:spacing w:val="-42"/>
        </w:rPr>
        <w:t> </w:t>
      </w:r>
      <w:r>
        <w:rPr>
          <w:spacing w:val="-5"/>
        </w:rPr>
        <w:t>frases </w:t>
      </w:r>
      <w:r>
        <w:rPr>
          <w:spacing w:val="-4"/>
        </w:rPr>
        <w:t>que </w:t>
      </w:r>
      <w:r>
        <w:rPr>
          <w:spacing w:val="-6"/>
        </w:rPr>
        <w:t>reflejaban </w:t>
      </w:r>
      <w:r>
        <w:rPr>
          <w:spacing w:val="-4"/>
        </w:rPr>
        <w:t>una </w:t>
      </w:r>
      <w:r>
        <w:rPr>
          <w:spacing w:val="-5"/>
        </w:rPr>
        <w:t>profunda animadversión hacia </w:t>
      </w:r>
      <w:r>
        <w:rPr>
          <w:spacing w:val="-3"/>
        </w:rPr>
        <w:t>su </w:t>
      </w:r>
      <w:r>
        <w:rPr>
          <w:spacing w:val="-5"/>
        </w:rPr>
        <w:t>persona.</w:t>
      </w:r>
    </w:p>
    <w:p>
      <w:pPr>
        <w:pStyle w:val="BodyText"/>
        <w:spacing w:before="1"/>
        <w:rPr>
          <w:sz w:val="25"/>
        </w:rPr>
      </w:pPr>
      <w:r>
        <w:rPr/>
        <w:pict>
          <v:line style="position:absolute;mso-position-horizontal-relative:page;mso-position-vertical-relative:paragraph;z-index:5248;mso-wrap-distance-left:0;mso-wrap-distance-right:0" from="99.264pt,16.666883pt" to="243.284pt,16.666883pt" stroked="true" strokeweight=".47998pt" strokecolor="#000000">
            <w10:wrap type="topAndBottom"/>
          </v:line>
        </w:pict>
      </w:r>
    </w:p>
    <w:p>
      <w:pPr>
        <w:spacing w:line="246" w:lineRule="exact" w:before="38"/>
        <w:ind w:left="1025" w:right="109" w:firstLine="0"/>
        <w:jc w:val="left"/>
        <w:rPr>
          <w:sz w:val="20"/>
        </w:rPr>
      </w:pPr>
      <w:r>
        <w:rPr>
          <w:position w:val="9"/>
          <w:sz w:val="13"/>
        </w:rPr>
        <w:t>541  </w:t>
      </w:r>
      <w:r>
        <w:rPr>
          <w:i/>
          <w:sz w:val="20"/>
        </w:rPr>
        <w:t>Heraldo de Madrid</w:t>
      </w:r>
      <w:r>
        <w:rPr>
          <w:sz w:val="20"/>
        </w:rPr>
        <w:t>, 15-IV-1931, p. 7.</w:t>
      </w:r>
    </w:p>
    <w:p>
      <w:pPr>
        <w:spacing w:line="238" w:lineRule="exact" w:before="0"/>
        <w:ind w:left="1025" w:right="109" w:firstLine="0"/>
        <w:jc w:val="left"/>
        <w:rPr>
          <w:sz w:val="20"/>
        </w:rPr>
      </w:pPr>
      <w:r>
        <w:rPr>
          <w:position w:val="9"/>
          <w:sz w:val="13"/>
        </w:rPr>
        <w:t>542 </w:t>
      </w:r>
      <w:r>
        <w:rPr>
          <w:sz w:val="20"/>
        </w:rPr>
        <w:t>Nos hemos referido a esta consigna en otro apartado de este mismo capítulo.</w:t>
      </w:r>
    </w:p>
    <w:p>
      <w:pPr>
        <w:spacing w:line="238" w:lineRule="exact" w:before="12"/>
        <w:ind w:left="305" w:right="120" w:firstLine="719"/>
        <w:jc w:val="both"/>
        <w:rPr>
          <w:sz w:val="20"/>
        </w:rPr>
      </w:pPr>
      <w:r>
        <w:rPr>
          <w:position w:val="9"/>
          <w:sz w:val="13"/>
        </w:rPr>
        <w:t>543 </w:t>
      </w:r>
      <w:r>
        <w:rPr>
          <w:i/>
          <w:sz w:val="20"/>
        </w:rPr>
        <w:t>Heraldo de Madrid </w:t>
      </w:r>
      <w:r>
        <w:rPr>
          <w:sz w:val="20"/>
        </w:rPr>
        <w:t>citaba, en su edición del 15 de abril, “los nombres que se execraban” en  un acto que tuvo lugar el día anterior en la recién bautizada como Plaza de los Mártires de Jaca (antes de Isabel</w:t>
      </w:r>
      <w:r>
        <w:rPr>
          <w:spacing w:val="-3"/>
          <w:sz w:val="20"/>
        </w:rPr>
        <w:t> </w:t>
      </w:r>
      <w:r>
        <w:rPr>
          <w:sz w:val="20"/>
        </w:rPr>
        <w:t>II).</w:t>
      </w:r>
      <w:r>
        <w:rPr>
          <w:spacing w:val="-3"/>
          <w:sz w:val="20"/>
        </w:rPr>
        <w:t> </w:t>
      </w:r>
      <w:r>
        <w:rPr>
          <w:sz w:val="20"/>
        </w:rPr>
        <w:t>Figuran</w:t>
      </w:r>
      <w:r>
        <w:rPr>
          <w:spacing w:val="-4"/>
          <w:sz w:val="20"/>
        </w:rPr>
        <w:t> </w:t>
      </w:r>
      <w:r>
        <w:rPr>
          <w:sz w:val="20"/>
        </w:rPr>
        <w:t>en</w:t>
      </w:r>
      <w:r>
        <w:rPr>
          <w:spacing w:val="-4"/>
          <w:sz w:val="20"/>
        </w:rPr>
        <w:t> </w:t>
      </w:r>
      <w:r>
        <w:rPr>
          <w:sz w:val="20"/>
        </w:rPr>
        <w:t>esa</w:t>
      </w:r>
      <w:r>
        <w:rPr>
          <w:spacing w:val="-3"/>
          <w:sz w:val="20"/>
        </w:rPr>
        <w:t> </w:t>
      </w:r>
      <w:r>
        <w:rPr>
          <w:sz w:val="20"/>
        </w:rPr>
        <w:t>relación</w:t>
      </w:r>
      <w:r>
        <w:rPr>
          <w:spacing w:val="-4"/>
          <w:sz w:val="20"/>
        </w:rPr>
        <w:t> </w:t>
      </w:r>
      <w:r>
        <w:rPr>
          <w:sz w:val="20"/>
        </w:rPr>
        <w:t>todas</w:t>
      </w:r>
      <w:r>
        <w:rPr>
          <w:spacing w:val="-4"/>
          <w:sz w:val="20"/>
        </w:rPr>
        <w:t> </w:t>
      </w:r>
      <w:r>
        <w:rPr>
          <w:sz w:val="20"/>
        </w:rPr>
        <w:t>las</w:t>
      </w:r>
      <w:r>
        <w:rPr>
          <w:spacing w:val="-4"/>
          <w:sz w:val="20"/>
        </w:rPr>
        <w:t> </w:t>
      </w:r>
      <w:r>
        <w:rPr>
          <w:sz w:val="20"/>
        </w:rPr>
        <w:t>personalidade</w:t>
      </w:r>
      <w:r>
        <w:rPr>
          <w:spacing w:val="-3"/>
          <w:sz w:val="20"/>
        </w:rPr>
        <w:t> </w:t>
      </w:r>
      <w:r>
        <w:rPr>
          <w:sz w:val="20"/>
        </w:rPr>
        <w:t>que</w:t>
      </w:r>
      <w:r>
        <w:rPr>
          <w:spacing w:val="-3"/>
          <w:sz w:val="20"/>
        </w:rPr>
        <w:t> </w:t>
      </w:r>
      <w:r>
        <w:rPr>
          <w:sz w:val="20"/>
        </w:rPr>
        <w:t>hemos</w:t>
      </w:r>
      <w:r>
        <w:rPr>
          <w:spacing w:val="-4"/>
          <w:sz w:val="20"/>
        </w:rPr>
        <w:t> </w:t>
      </w:r>
      <w:r>
        <w:rPr>
          <w:sz w:val="20"/>
        </w:rPr>
        <w:t>incluido</w:t>
      </w:r>
      <w:r>
        <w:rPr>
          <w:spacing w:val="-2"/>
          <w:sz w:val="20"/>
        </w:rPr>
        <w:t> </w:t>
      </w:r>
      <w:r>
        <w:rPr>
          <w:sz w:val="20"/>
        </w:rPr>
        <w:t>con</w:t>
      </w:r>
      <w:r>
        <w:rPr>
          <w:spacing w:val="-4"/>
          <w:sz w:val="20"/>
        </w:rPr>
        <w:t> </w:t>
      </w:r>
      <w:r>
        <w:rPr>
          <w:sz w:val="20"/>
        </w:rPr>
        <w:t>la</w:t>
      </w:r>
      <w:r>
        <w:rPr>
          <w:spacing w:val="-3"/>
          <w:sz w:val="20"/>
        </w:rPr>
        <w:t> </w:t>
      </w:r>
      <w:r>
        <w:rPr>
          <w:sz w:val="20"/>
        </w:rPr>
        <w:t>excepción</w:t>
      </w:r>
      <w:r>
        <w:rPr>
          <w:spacing w:val="-4"/>
          <w:sz w:val="20"/>
        </w:rPr>
        <w:t> </w:t>
      </w:r>
      <w:r>
        <w:rPr>
          <w:sz w:val="20"/>
        </w:rPr>
        <w:t>del</w:t>
      </w:r>
      <w:r>
        <w:rPr>
          <w:spacing w:val="-3"/>
          <w:sz w:val="20"/>
        </w:rPr>
        <w:t> </w:t>
      </w:r>
      <w:r>
        <w:rPr>
          <w:sz w:val="20"/>
        </w:rPr>
        <w:t>rey.</w:t>
      </w:r>
    </w:p>
    <w:p>
      <w:pPr>
        <w:spacing w:line="233" w:lineRule="exact" w:before="0"/>
        <w:ind w:left="1025" w:right="109" w:firstLine="0"/>
        <w:jc w:val="left"/>
        <w:rPr>
          <w:sz w:val="20"/>
        </w:rPr>
      </w:pPr>
      <w:r>
        <w:rPr>
          <w:position w:val="9"/>
          <w:sz w:val="13"/>
        </w:rPr>
        <w:t>544 </w:t>
      </w:r>
      <w:r>
        <w:rPr>
          <w:sz w:val="20"/>
        </w:rPr>
        <w:t>TUÑÓN DE LARA, Manuel, </w:t>
      </w:r>
      <w:r>
        <w:rPr>
          <w:i/>
          <w:sz w:val="20"/>
        </w:rPr>
        <w:t>La España del siglo XX</w:t>
      </w:r>
      <w:r>
        <w:rPr>
          <w:sz w:val="20"/>
        </w:rPr>
        <w:t>, v. II,…, </w:t>
      </w:r>
      <w:r>
        <w:rPr>
          <w:i/>
          <w:sz w:val="20"/>
        </w:rPr>
        <w:t>op. cit.</w:t>
      </w:r>
      <w:r>
        <w:rPr>
          <w:sz w:val="20"/>
        </w:rPr>
        <w:t>, p. 291.</w:t>
      </w:r>
    </w:p>
    <w:p>
      <w:pPr>
        <w:spacing w:after="0" w:line="233"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78" w:lineRule="exact" w:before="71"/>
        <w:ind w:left="1025" w:right="110" w:firstLine="288"/>
        <w:jc w:val="both"/>
      </w:pPr>
      <w:r>
        <w:rPr/>
        <w:t>[…] y </w:t>
      </w:r>
      <w:r>
        <w:rPr>
          <w:spacing w:val="-3"/>
        </w:rPr>
        <w:t>después </w:t>
      </w:r>
      <w:r>
        <w:rPr/>
        <w:t>de una </w:t>
      </w:r>
      <w:r>
        <w:rPr>
          <w:spacing w:val="-3"/>
        </w:rPr>
        <w:t>hora conseguimos entrar </w:t>
      </w:r>
      <w:r>
        <w:rPr/>
        <w:t>en la </w:t>
      </w:r>
      <w:r>
        <w:rPr>
          <w:spacing w:val="-3"/>
        </w:rPr>
        <w:t>Puerta del </w:t>
      </w:r>
      <w:r>
        <w:rPr/>
        <w:t>Sol y vimos </w:t>
      </w:r>
      <w:r>
        <w:rPr>
          <w:spacing w:val="-2"/>
        </w:rPr>
        <w:t>las </w:t>
      </w:r>
      <w:r>
        <w:rPr>
          <w:spacing w:val="-3"/>
        </w:rPr>
        <w:t>iluminaciones </w:t>
      </w:r>
      <w:r>
        <w:rPr/>
        <w:t>y </w:t>
      </w:r>
      <w:r>
        <w:rPr>
          <w:spacing w:val="-3"/>
        </w:rPr>
        <w:t>demás. </w:t>
      </w:r>
      <w:r>
        <w:rPr>
          <w:spacing w:val="-4"/>
        </w:rPr>
        <w:t>Los </w:t>
      </w:r>
      <w:r>
        <w:rPr/>
        <w:t>vivas y los </w:t>
      </w:r>
      <w:r>
        <w:rPr>
          <w:spacing w:val="-3"/>
        </w:rPr>
        <w:t>cantos </w:t>
      </w:r>
      <w:r>
        <w:rPr/>
        <w:t>se </w:t>
      </w:r>
      <w:r>
        <w:rPr>
          <w:spacing w:val="-3"/>
        </w:rPr>
        <w:t>sucedían. </w:t>
      </w:r>
      <w:r>
        <w:rPr/>
        <w:t>Al </w:t>
      </w:r>
      <w:r>
        <w:rPr>
          <w:spacing w:val="-3"/>
        </w:rPr>
        <w:t>principio </w:t>
      </w:r>
      <w:r>
        <w:rPr/>
        <w:t>los </w:t>
      </w:r>
      <w:r>
        <w:rPr>
          <w:spacing w:val="-3"/>
        </w:rPr>
        <w:t>estribillos eran menos atrevidos </w:t>
      </w:r>
      <w:r>
        <w:rPr/>
        <w:t>que al día </w:t>
      </w:r>
      <w:r>
        <w:rPr>
          <w:spacing w:val="-3"/>
        </w:rPr>
        <w:t>siguiente </w:t>
      </w:r>
      <w:r>
        <w:rPr/>
        <w:t>en que </w:t>
      </w:r>
      <w:r>
        <w:rPr>
          <w:spacing w:val="-3"/>
        </w:rPr>
        <w:t>fueron </w:t>
      </w:r>
      <w:r>
        <w:rPr>
          <w:spacing w:val="-4"/>
        </w:rPr>
        <w:t>degenerando </w:t>
      </w:r>
      <w:r>
        <w:rPr>
          <w:spacing w:val="-3"/>
        </w:rPr>
        <w:t>con epítetos </w:t>
      </w:r>
      <w:r>
        <w:rPr>
          <w:spacing w:val="-2"/>
        </w:rPr>
        <w:t>más </w:t>
      </w:r>
      <w:r>
        <w:rPr>
          <w:spacing w:val="-4"/>
        </w:rPr>
        <w:t>desagradables. </w:t>
      </w:r>
      <w:r>
        <w:rPr/>
        <w:t>Esa </w:t>
      </w:r>
      <w:r>
        <w:rPr>
          <w:spacing w:val="-3"/>
        </w:rPr>
        <w:t>noche </w:t>
      </w:r>
      <w:r>
        <w:rPr/>
        <w:t>[del 14 de </w:t>
      </w:r>
      <w:r>
        <w:rPr>
          <w:spacing w:val="-3"/>
        </w:rPr>
        <w:t>abril] </w:t>
      </w:r>
      <w:r>
        <w:rPr>
          <w:i/>
        </w:rPr>
        <w:t>los más </w:t>
      </w:r>
      <w:r>
        <w:rPr>
          <w:i/>
          <w:spacing w:val="-3"/>
        </w:rPr>
        <w:t>fuertes eran </w:t>
      </w:r>
      <w:r>
        <w:rPr>
          <w:i/>
          <w:spacing w:val="-3"/>
        </w:rPr>
        <w:t>estos</w:t>
      </w:r>
      <w:r>
        <w:rPr>
          <w:spacing w:val="-3"/>
        </w:rPr>
        <w:t>: “Una, dos, tres. ¡Muera </w:t>
      </w:r>
      <w:r>
        <w:rPr>
          <w:spacing w:val="-4"/>
        </w:rPr>
        <w:t>Berenguer!” </w:t>
      </w:r>
      <w:r>
        <w:rPr>
          <w:spacing w:val="-3"/>
        </w:rPr>
        <w:t>“¡No </w:t>
      </w:r>
      <w:r>
        <w:rPr/>
        <w:t>se se ha ido, lo </w:t>
      </w:r>
      <w:r>
        <w:rPr>
          <w:spacing w:val="-3"/>
        </w:rPr>
        <w:t>hemos echao!” “¡Alfonso, Alfonso </w:t>
      </w:r>
      <w:r>
        <w:rPr>
          <w:spacing w:val="-5"/>
        </w:rPr>
        <w:t>ya </w:t>
      </w:r>
      <w:r>
        <w:rPr/>
        <w:t>se </w:t>
      </w:r>
      <w:r>
        <w:rPr>
          <w:spacing w:val="-3"/>
        </w:rPr>
        <w:t>fue, porque </w:t>
      </w:r>
      <w:r>
        <w:rPr/>
        <w:t>los </w:t>
      </w:r>
      <w:r>
        <w:rPr>
          <w:spacing w:val="-3"/>
        </w:rPr>
        <w:t>españoles </w:t>
      </w:r>
      <w:r>
        <w:rPr/>
        <w:t>no le </w:t>
      </w:r>
      <w:r>
        <w:rPr>
          <w:spacing w:val="-3"/>
        </w:rPr>
        <w:t>damos </w:t>
      </w:r>
      <w:r>
        <w:rPr/>
        <w:t>de </w:t>
      </w:r>
      <w:r>
        <w:rPr>
          <w:spacing w:val="-3"/>
        </w:rPr>
        <w:t>comer!” Todo con musiquilla </w:t>
      </w:r>
      <w:r>
        <w:rPr/>
        <w:t>de</w:t>
      </w:r>
      <w:r>
        <w:rPr>
          <w:spacing w:val="-13"/>
        </w:rPr>
        <w:t> </w:t>
      </w:r>
      <w:r>
        <w:rPr/>
        <w:t>niños</w:t>
      </w:r>
      <w:r>
        <w:rPr>
          <w:position w:val="10"/>
          <w:sz w:val="16"/>
        </w:rPr>
        <w:t>545</w:t>
      </w:r>
      <w:r>
        <w:rPr/>
        <w:t>.</w:t>
      </w:r>
    </w:p>
    <w:p>
      <w:pPr>
        <w:pStyle w:val="BodyText"/>
        <w:spacing w:before="2"/>
        <w:rPr>
          <w:sz w:val="36"/>
        </w:rPr>
      </w:pPr>
    </w:p>
    <w:p>
      <w:pPr>
        <w:pStyle w:val="BodyText"/>
        <w:spacing w:line="362" w:lineRule="auto"/>
        <w:ind w:left="305" w:right="112" w:firstLine="719"/>
        <w:jc w:val="both"/>
      </w:pPr>
      <w:r>
        <w:rPr/>
        <w:t>En</w:t>
      </w:r>
      <w:r>
        <w:rPr>
          <w:spacing w:val="-5"/>
        </w:rPr>
        <w:t> </w:t>
      </w:r>
      <w:r>
        <w:rPr/>
        <w:t>su</w:t>
      </w:r>
      <w:r>
        <w:rPr>
          <w:spacing w:val="-5"/>
        </w:rPr>
        <w:t> </w:t>
      </w:r>
      <w:r>
        <w:rPr>
          <w:spacing w:val="-4"/>
        </w:rPr>
        <w:t>narración</w:t>
      </w:r>
      <w:r>
        <w:rPr>
          <w:spacing w:val="-5"/>
        </w:rPr>
        <w:t> </w:t>
      </w:r>
      <w:r>
        <w:rPr/>
        <w:t>de</w:t>
      </w:r>
      <w:r>
        <w:rPr>
          <w:spacing w:val="-8"/>
        </w:rPr>
        <w:t> </w:t>
      </w:r>
      <w:r>
        <w:rPr>
          <w:spacing w:val="-2"/>
        </w:rPr>
        <w:t>las</w:t>
      </w:r>
      <w:r>
        <w:rPr>
          <w:spacing w:val="-7"/>
        </w:rPr>
        <w:t> </w:t>
      </w:r>
      <w:r>
        <w:rPr>
          <w:spacing w:val="-3"/>
        </w:rPr>
        <w:t>horas</w:t>
      </w:r>
      <w:r>
        <w:rPr>
          <w:spacing w:val="-7"/>
        </w:rPr>
        <w:t> </w:t>
      </w:r>
      <w:r>
        <w:rPr/>
        <w:t>que</w:t>
      </w:r>
      <w:r>
        <w:rPr>
          <w:spacing w:val="-8"/>
        </w:rPr>
        <w:t> </w:t>
      </w:r>
      <w:r>
        <w:rPr>
          <w:spacing w:val="-3"/>
        </w:rPr>
        <w:t>siguieron</w:t>
      </w:r>
      <w:r>
        <w:rPr>
          <w:spacing w:val="-7"/>
        </w:rPr>
        <w:t> </w:t>
      </w:r>
      <w:r>
        <w:rPr/>
        <w:t>a</w:t>
      </w:r>
      <w:r>
        <w:rPr>
          <w:spacing w:val="-8"/>
        </w:rPr>
        <w:t> </w:t>
      </w:r>
      <w:r>
        <w:rPr/>
        <w:t>la</w:t>
      </w:r>
      <w:r>
        <w:rPr>
          <w:spacing w:val="-8"/>
        </w:rPr>
        <w:t> </w:t>
      </w:r>
      <w:r>
        <w:rPr>
          <w:spacing w:val="-3"/>
        </w:rPr>
        <w:t>Proclamación</w:t>
      </w:r>
      <w:r>
        <w:rPr>
          <w:spacing w:val="-7"/>
        </w:rPr>
        <w:t> </w:t>
      </w:r>
      <w:r>
        <w:rPr/>
        <w:t>de</w:t>
      </w:r>
      <w:r>
        <w:rPr>
          <w:spacing w:val="-8"/>
        </w:rPr>
        <w:t> </w:t>
      </w:r>
      <w:r>
        <w:rPr/>
        <w:t>la</w:t>
      </w:r>
      <w:r>
        <w:rPr>
          <w:spacing w:val="-8"/>
        </w:rPr>
        <w:t> </w:t>
      </w:r>
      <w:r>
        <w:rPr>
          <w:spacing w:val="-3"/>
        </w:rPr>
        <w:t>República,</w:t>
      </w:r>
      <w:r>
        <w:rPr>
          <w:spacing w:val="-7"/>
        </w:rPr>
        <w:t> </w:t>
      </w:r>
      <w:r>
        <w:rPr/>
        <w:t>Elisa </w:t>
      </w:r>
      <w:r>
        <w:rPr>
          <w:spacing w:val="-3"/>
        </w:rPr>
        <w:t>Morales Giner </w:t>
      </w:r>
      <w:r>
        <w:rPr/>
        <w:t>de los Ríos nos </w:t>
      </w:r>
      <w:r>
        <w:rPr>
          <w:spacing w:val="-3"/>
        </w:rPr>
        <w:t>ofreció otra información </w:t>
      </w:r>
      <w:r>
        <w:rPr/>
        <w:t>que </w:t>
      </w:r>
      <w:r>
        <w:rPr>
          <w:spacing w:val="-3"/>
        </w:rPr>
        <w:t>tiene </w:t>
      </w:r>
      <w:r>
        <w:rPr/>
        <w:t>a la </w:t>
      </w:r>
      <w:r>
        <w:rPr>
          <w:spacing w:val="-3"/>
        </w:rPr>
        <w:t>música callejera, espontánea, improvisada, como protagonista, ante </w:t>
      </w:r>
      <w:r>
        <w:rPr/>
        <w:t>un </w:t>
      </w:r>
      <w:r>
        <w:rPr>
          <w:spacing w:val="-3"/>
        </w:rPr>
        <w:t>grupo </w:t>
      </w:r>
      <w:r>
        <w:rPr/>
        <w:t>de </w:t>
      </w:r>
      <w:r>
        <w:rPr>
          <w:spacing w:val="-3"/>
        </w:rPr>
        <w:t>republicanos </w:t>
      </w:r>
      <w:r>
        <w:rPr/>
        <w:t>que </w:t>
      </w:r>
      <w:r>
        <w:rPr>
          <w:spacing w:val="-3"/>
        </w:rPr>
        <w:t>habían elegido </w:t>
      </w:r>
      <w:r>
        <w:rPr/>
        <w:t>la </w:t>
      </w:r>
      <w:r>
        <w:rPr>
          <w:spacing w:val="-3"/>
        </w:rPr>
        <w:t>Granja “El Henar” para</w:t>
      </w:r>
      <w:r>
        <w:rPr>
          <w:spacing w:val="-7"/>
        </w:rPr>
        <w:t> </w:t>
      </w:r>
      <w:r>
        <w:rPr>
          <w:spacing w:val="-4"/>
        </w:rPr>
        <w:t>encontrarse.</w:t>
      </w:r>
    </w:p>
    <w:p>
      <w:pPr>
        <w:pStyle w:val="BodyText"/>
        <w:spacing w:before="10"/>
      </w:pPr>
    </w:p>
    <w:p>
      <w:pPr>
        <w:pStyle w:val="BodyText"/>
        <w:spacing w:line="278" w:lineRule="exact"/>
        <w:ind w:left="1025" w:right="112" w:firstLine="288"/>
        <w:jc w:val="both"/>
      </w:pPr>
      <w:r>
        <w:rPr/>
        <w:t>En el </w:t>
      </w:r>
      <w:r>
        <w:rPr>
          <w:spacing w:val="-4"/>
        </w:rPr>
        <w:t>café, </w:t>
      </w:r>
      <w:r>
        <w:rPr>
          <w:spacing w:val="-2"/>
        </w:rPr>
        <w:t>las </w:t>
      </w:r>
      <w:r>
        <w:rPr>
          <w:spacing w:val="-4"/>
        </w:rPr>
        <w:t>escenas </w:t>
      </w:r>
      <w:r>
        <w:rPr>
          <w:spacing w:val="-2"/>
        </w:rPr>
        <w:t>más </w:t>
      </w:r>
      <w:r>
        <w:rPr>
          <w:spacing w:val="-3"/>
        </w:rPr>
        <w:t>pintorescas. Personajes </w:t>
      </w:r>
      <w:r>
        <w:rPr>
          <w:spacing w:val="-4"/>
        </w:rPr>
        <w:t>representados </w:t>
      </w:r>
      <w:r>
        <w:rPr/>
        <w:t>por los </w:t>
      </w:r>
      <w:r>
        <w:rPr>
          <w:spacing w:val="-3"/>
        </w:rPr>
        <w:t>estudiantes </w:t>
      </w:r>
      <w:r>
        <w:rPr/>
        <w:t>y </w:t>
      </w:r>
      <w:r>
        <w:rPr>
          <w:spacing w:val="-2"/>
        </w:rPr>
        <w:t>las </w:t>
      </w:r>
      <w:r>
        <w:rPr>
          <w:spacing w:val="-3"/>
        </w:rPr>
        <w:t>juventudes. </w:t>
      </w:r>
      <w:r>
        <w:rPr>
          <w:spacing w:val="-4"/>
        </w:rPr>
        <w:t>Banderas, </w:t>
      </w:r>
      <w:r>
        <w:rPr>
          <w:spacing w:val="-3"/>
        </w:rPr>
        <w:t>chicos, obreros </w:t>
      </w:r>
      <w:r>
        <w:rPr/>
        <w:t>que nos </w:t>
      </w:r>
      <w:r>
        <w:rPr>
          <w:spacing w:val="-3"/>
        </w:rPr>
        <w:t>hacían callar para cantarnos coplas, con tonadillas alusivas </w:t>
      </w:r>
      <w:r>
        <w:rPr/>
        <w:t>al </w:t>
      </w:r>
      <w:r>
        <w:rPr>
          <w:spacing w:val="-5"/>
        </w:rPr>
        <w:t>rey, </w:t>
      </w:r>
      <w:r>
        <w:rPr/>
        <w:t>a [de </w:t>
      </w:r>
      <w:r>
        <w:rPr>
          <w:spacing w:val="-2"/>
        </w:rPr>
        <w:t>la] </w:t>
      </w:r>
      <w:r>
        <w:rPr>
          <w:spacing w:val="-3"/>
        </w:rPr>
        <w:t>Cierva, </w:t>
      </w:r>
      <w:r>
        <w:rPr/>
        <w:t>a </w:t>
      </w:r>
      <w:r>
        <w:rPr>
          <w:spacing w:val="-4"/>
        </w:rPr>
        <w:t>Berenguer, </w:t>
      </w:r>
      <w:r>
        <w:rPr/>
        <w:t>a </w:t>
      </w:r>
      <w:r>
        <w:rPr>
          <w:spacing w:val="-3"/>
        </w:rPr>
        <w:t>Mola, </w:t>
      </w:r>
      <w:r>
        <w:rPr/>
        <w:t>a </w:t>
      </w:r>
      <w:r>
        <w:rPr>
          <w:spacing w:val="-3"/>
        </w:rPr>
        <w:t>Romanones… </w:t>
      </w:r>
      <w:r>
        <w:rPr/>
        <w:t>En </w:t>
      </w:r>
      <w:r>
        <w:rPr>
          <w:spacing w:val="-3"/>
        </w:rPr>
        <w:t>fin, </w:t>
      </w:r>
      <w:r>
        <w:rPr/>
        <w:t>la nota </w:t>
      </w:r>
      <w:r>
        <w:rPr>
          <w:spacing w:val="-3"/>
        </w:rPr>
        <w:t>cómica </w:t>
      </w:r>
      <w:r>
        <w:rPr/>
        <w:t>y </w:t>
      </w:r>
      <w:r>
        <w:rPr>
          <w:spacing w:val="-3"/>
        </w:rPr>
        <w:t>sarcástica </w:t>
      </w:r>
      <w:r>
        <w:rPr/>
        <w:t>que da la </w:t>
      </w:r>
      <w:r>
        <w:rPr>
          <w:spacing w:val="-3"/>
        </w:rPr>
        <w:t>muchedumbre </w:t>
      </w:r>
      <w:r>
        <w:rPr/>
        <w:t>en </w:t>
      </w:r>
      <w:r>
        <w:rPr>
          <w:spacing w:val="-3"/>
        </w:rPr>
        <w:t>momentos </w:t>
      </w:r>
      <w:r>
        <w:rPr/>
        <w:t>de </w:t>
      </w:r>
      <w:r>
        <w:rPr>
          <w:spacing w:val="-3"/>
        </w:rPr>
        <w:t>emoción </w:t>
      </w:r>
      <w:r>
        <w:rPr/>
        <w:t>y de </w:t>
      </w:r>
      <w:r>
        <w:rPr>
          <w:spacing w:val="-3"/>
        </w:rPr>
        <w:t>Libertad</w:t>
      </w:r>
      <w:r>
        <w:rPr>
          <w:spacing w:val="-3"/>
          <w:position w:val="10"/>
          <w:sz w:val="16"/>
        </w:rPr>
        <w:t>546</w:t>
      </w:r>
      <w:r>
        <w:rPr>
          <w:spacing w:val="-3"/>
        </w:rPr>
        <w:t>.</w:t>
      </w:r>
    </w:p>
    <w:p>
      <w:pPr>
        <w:pStyle w:val="BodyText"/>
        <w:spacing w:before="2"/>
        <w:rPr>
          <w:sz w:val="36"/>
        </w:rPr>
      </w:pPr>
    </w:p>
    <w:p>
      <w:pPr>
        <w:pStyle w:val="BodyText"/>
        <w:spacing w:line="357" w:lineRule="auto"/>
        <w:ind w:left="305" w:right="112" w:firstLine="719"/>
        <w:jc w:val="both"/>
      </w:pPr>
      <w:r>
        <w:rPr/>
        <w:t>En </w:t>
      </w:r>
      <w:r>
        <w:rPr>
          <w:spacing w:val="-3"/>
        </w:rPr>
        <w:t>otro </w:t>
      </w:r>
      <w:r>
        <w:rPr>
          <w:spacing w:val="-4"/>
        </w:rPr>
        <w:t>escenario </w:t>
      </w:r>
      <w:r>
        <w:rPr/>
        <w:t>muy </w:t>
      </w:r>
      <w:r>
        <w:rPr>
          <w:spacing w:val="-3"/>
        </w:rPr>
        <w:t>diferente </w:t>
      </w:r>
      <w:r>
        <w:rPr/>
        <w:t>al </w:t>
      </w:r>
      <w:r>
        <w:rPr>
          <w:spacing w:val="-3"/>
        </w:rPr>
        <w:t>anterior, </w:t>
      </w:r>
      <w:r>
        <w:rPr/>
        <w:t>en la </w:t>
      </w:r>
      <w:r>
        <w:rPr>
          <w:spacing w:val="-3"/>
        </w:rPr>
        <w:t>Dirección </w:t>
      </w:r>
      <w:r>
        <w:rPr>
          <w:spacing w:val="-4"/>
        </w:rPr>
        <w:t>General </w:t>
      </w:r>
      <w:r>
        <w:rPr/>
        <w:t>de </w:t>
      </w:r>
      <w:r>
        <w:rPr>
          <w:spacing w:val="-3"/>
        </w:rPr>
        <w:t>Seguridad, </w:t>
      </w:r>
      <w:r>
        <w:rPr/>
        <w:t>su </w:t>
      </w:r>
      <w:r>
        <w:rPr>
          <w:spacing w:val="-3"/>
        </w:rPr>
        <w:t>titular, </w:t>
      </w:r>
      <w:r>
        <w:rPr/>
        <w:t>el </w:t>
      </w:r>
      <w:r>
        <w:rPr>
          <w:spacing w:val="-4"/>
        </w:rPr>
        <w:t>general </w:t>
      </w:r>
      <w:r>
        <w:rPr/>
        <w:t>Emilio </w:t>
      </w:r>
      <w:r>
        <w:rPr>
          <w:spacing w:val="-3"/>
        </w:rPr>
        <w:t>Mola, asistía aislado </w:t>
      </w:r>
      <w:r>
        <w:rPr/>
        <w:t>e </w:t>
      </w:r>
      <w:r>
        <w:rPr>
          <w:spacing w:val="-3"/>
        </w:rPr>
        <w:t>impotente </w:t>
      </w:r>
      <w:r>
        <w:rPr/>
        <w:t>al </w:t>
      </w:r>
      <w:r>
        <w:rPr>
          <w:spacing w:val="-3"/>
        </w:rPr>
        <w:t>desmoronamiento del régimen </w:t>
      </w:r>
      <w:r>
        <w:rPr/>
        <w:t>al que </w:t>
      </w:r>
      <w:r>
        <w:rPr>
          <w:spacing w:val="-3"/>
        </w:rPr>
        <w:t>servía. </w:t>
      </w:r>
      <w:r>
        <w:rPr/>
        <w:t>Sus </w:t>
      </w:r>
      <w:r>
        <w:rPr>
          <w:spacing w:val="-3"/>
        </w:rPr>
        <w:t>instrucciones </w:t>
      </w:r>
      <w:r>
        <w:rPr>
          <w:spacing w:val="-5"/>
        </w:rPr>
        <w:t>ya </w:t>
      </w:r>
      <w:r>
        <w:rPr/>
        <w:t>no </w:t>
      </w:r>
      <w:r>
        <w:rPr>
          <w:spacing w:val="-2"/>
        </w:rPr>
        <w:t>tenían </w:t>
      </w:r>
      <w:r>
        <w:rPr>
          <w:spacing w:val="-4"/>
        </w:rPr>
        <w:t>carácter </w:t>
      </w:r>
      <w:r>
        <w:rPr/>
        <w:t>de </w:t>
      </w:r>
      <w:r>
        <w:rPr>
          <w:spacing w:val="-3"/>
        </w:rPr>
        <w:t>obligado cumplimiento: “‘Unión Radio’ </w:t>
      </w:r>
      <w:r>
        <w:rPr/>
        <w:t>pidió </w:t>
      </w:r>
      <w:r>
        <w:rPr>
          <w:spacing w:val="-3"/>
        </w:rPr>
        <w:t>permiso para dar </w:t>
      </w:r>
      <w:r>
        <w:rPr/>
        <w:t>la </w:t>
      </w:r>
      <w:r>
        <w:rPr>
          <w:spacing w:val="-3"/>
        </w:rPr>
        <w:t>noticia radiada </w:t>
      </w:r>
      <w:r>
        <w:rPr/>
        <w:t>por </w:t>
      </w:r>
      <w:r>
        <w:rPr>
          <w:spacing w:val="-3"/>
        </w:rPr>
        <w:t>Macià; </w:t>
      </w:r>
      <w:r>
        <w:rPr/>
        <w:t>lo </w:t>
      </w:r>
      <w:r>
        <w:rPr>
          <w:spacing w:val="-4"/>
        </w:rPr>
        <w:t>negué, </w:t>
      </w:r>
      <w:r>
        <w:rPr>
          <w:spacing w:val="-3"/>
        </w:rPr>
        <w:t>pero fue</w:t>
      </w:r>
      <w:r>
        <w:rPr>
          <w:spacing w:val="54"/>
        </w:rPr>
        <w:t> </w:t>
      </w:r>
      <w:r>
        <w:rPr/>
        <w:t>inútil… </w:t>
      </w:r>
      <w:r>
        <w:rPr>
          <w:spacing w:val="-3"/>
        </w:rPr>
        <w:t>¡Ya </w:t>
      </w:r>
      <w:r>
        <w:rPr/>
        <w:t>no nos </w:t>
      </w:r>
      <w:r>
        <w:rPr>
          <w:spacing w:val="-3"/>
        </w:rPr>
        <w:t>obedecía </w:t>
      </w:r>
      <w:r>
        <w:rPr/>
        <w:t>nadie!”</w:t>
      </w:r>
      <w:r>
        <w:rPr>
          <w:position w:val="10"/>
          <w:sz w:val="16"/>
        </w:rPr>
        <w:t>547</w:t>
      </w:r>
      <w:r>
        <w:rPr/>
        <w:t>.</w:t>
      </w:r>
    </w:p>
    <w:p>
      <w:pPr>
        <w:pStyle w:val="BodyText"/>
        <w:spacing w:before="11"/>
        <w:rPr>
          <w:sz w:val="23"/>
        </w:rPr>
      </w:pPr>
    </w:p>
    <w:p>
      <w:pPr>
        <w:pStyle w:val="BodyText"/>
        <w:spacing w:line="357" w:lineRule="auto"/>
        <w:ind w:left="305" w:right="109" w:firstLine="719"/>
        <w:jc w:val="both"/>
      </w:pPr>
      <w:r>
        <w:rPr>
          <w:spacing w:val="-4"/>
        </w:rPr>
        <w:t>La preocupación </w:t>
      </w:r>
      <w:r>
        <w:rPr/>
        <w:t>de Mola iba en </w:t>
      </w:r>
      <w:r>
        <w:rPr>
          <w:spacing w:val="-3"/>
        </w:rPr>
        <w:t>aumento. </w:t>
      </w:r>
      <w:r>
        <w:rPr/>
        <w:t>A </w:t>
      </w:r>
      <w:r>
        <w:rPr>
          <w:spacing w:val="-3"/>
        </w:rPr>
        <w:t>instancias </w:t>
      </w:r>
      <w:r>
        <w:rPr/>
        <w:t>de una </w:t>
      </w:r>
      <w:r>
        <w:rPr>
          <w:spacing w:val="-3"/>
        </w:rPr>
        <w:t>consulta recibida desde </w:t>
      </w:r>
      <w:r>
        <w:rPr>
          <w:spacing w:val="-4"/>
        </w:rPr>
        <w:t>Granada, </w:t>
      </w:r>
      <w:r>
        <w:rPr/>
        <w:t>se </w:t>
      </w:r>
      <w:r>
        <w:rPr>
          <w:spacing w:val="-3"/>
        </w:rPr>
        <w:t>había autorizado </w:t>
      </w:r>
      <w:r>
        <w:rPr/>
        <w:t>la </w:t>
      </w:r>
      <w:r>
        <w:rPr>
          <w:spacing w:val="-4"/>
        </w:rPr>
        <w:t>declaración </w:t>
      </w:r>
      <w:r>
        <w:rPr>
          <w:spacing w:val="-3"/>
        </w:rPr>
        <w:t>del estado </w:t>
      </w:r>
      <w:r>
        <w:rPr/>
        <w:t>de </w:t>
      </w:r>
      <w:r>
        <w:rPr>
          <w:spacing w:val="-4"/>
        </w:rPr>
        <w:t>guerra </w:t>
      </w:r>
      <w:r>
        <w:rPr>
          <w:spacing w:val="-3"/>
        </w:rPr>
        <w:t>pero, </w:t>
      </w:r>
      <w:r>
        <w:rPr>
          <w:spacing w:val="-4"/>
        </w:rPr>
        <w:t>preguntada </w:t>
      </w:r>
      <w:r>
        <w:rPr>
          <w:spacing w:val="52"/>
        </w:rPr>
        <w:t> </w:t>
      </w:r>
      <w:r>
        <w:rPr>
          <w:spacing w:val="-2"/>
        </w:rPr>
        <w:t>“la </w:t>
      </w:r>
      <w:r>
        <w:rPr>
          <w:spacing w:val="-3"/>
        </w:rPr>
        <w:t>primera autoridad </w:t>
      </w:r>
      <w:r>
        <w:rPr/>
        <w:t>militar de </w:t>
      </w:r>
      <w:r>
        <w:rPr>
          <w:spacing w:val="-3"/>
        </w:rPr>
        <w:t>Madrid </w:t>
      </w:r>
      <w:r>
        <w:rPr/>
        <w:t>[el </w:t>
      </w:r>
      <w:r>
        <w:rPr>
          <w:spacing w:val="-3"/>
        </w:rPr>
        <w:t>capitán </w:t>
      </w:r>
      <w:r>
        <w:rPr>
          <w:spacing w:val="-4"/>
        </w:rPr>
        <w:t>general Federico Berenguer] </w:t>
      </w:r>
      <w:r>
        <w:rPr/>
        <w:t>si </w:t>
      </w:r>
      <w:r>
        <w:rPr>
          <w:spacing w:val="-5"/>
        </w:rPr>
        <w:t>ya  </w:t>
      </w:r>
      <w:r>
        <w:rPr>
          <w:spacing w:val="-3"/>
        </w:rPr>
        <w:t>había salido </w:t>
      </w:r>
      <w:r>
        <w:rPr/>
        <w:t>el </w:t>
      </w:r>
      <w:r>
        <w:rPr>
          <w:spacing w:val="-3"/>
        </w:rPr>
        <w:t>piquete </w:t>
      </w:r>
      <w:r>
        <w:rPr/>
        <w:t>de </w:t>
      </w:r>
      <w:r>
        <w:rPr>
          <w:spacing w:val="-3"/>
        </w:rPr>
        <w:t>ordenanza para dar lectura del bando </w:t>
      </w:r>
      <w:r>
        <w:rPr>
          <w:spacing w:val="-4"/>
        </w:rPr>
        <w:t>declarando </w:t>
      </w:r>
      <w:r>
        <w:rPr/>
        <w:t>la </w:t>
      </w:r>
      <w:r>
        <w:rPr>
          <w:spacing w:val="-2"/>
        </w:rPr>
        <w:t>ley </w:t>
      </w:r>
      <w:r>
        <w:rPr/>
        <w:t>marcial”</w:t>
      </w:r>
      <w:r>
        <w:rPr>
          <w:position w:val="10"/>
          <w:sz w:val="16"/>
        </w:rPr>
        <w:t>548</w:t>
      </w:r>
      <w:r>
        <w:rPr/>
        <w:t>,  </w:t>
      </w:r>
      <w:r>
        <w:rPr>
          <w:spacing w:val="-3"/>
        </w:rPr>
        <w:t>recibió  </w:t>
      </w:r>
      <w:r>
        <w:rPr/>
        <w:t>una  </w:t>
      </w:r>
      <w:r>
        <w:rPr>
          <w:spacing w:val="-3"/>
        </w:rPr>
        <w:t>respuesta  negativa.  </w:t>
      </w:r>
      <w:r>
        <w:rPr>
          <w:i/>
        </w:rPr>
        <w:t>La  Voz  </w:t>
      </w:r>
      <w:r>
        <w:rPr>
          <w:spacing w:val="-3"/>
        </w:rPr>
        <w:t>incluía,  </w:t>
      </w:r>
      <w:r>
        <w:rPr/>
        <w:t>el  mismo  día  14,   </w:t>
      </w:r>
      <w:r>
        <w:rPr>
          <w:spacing w:val="38"/>
        </w:rPr>
        <w:t> </w:t>
      </w:r>
      <w:r>
        <w:rPr/>
        <w:t>una</w:t>
      </w:r>
    </w:p>
    <w:p>
      <w:pPr>
        <w:pStyle w:val="BodyText"/>
        <w:spacing w:before="6"/>
        <w:rPr>
          <w:sz w:val="13"/>
        </w:rPr>
      </w:pPr>
      <w:r>
        <w:rPr/>
        <w:pict>
          <v:line style="position:absolute;mso-position-horizontal-relative:page;mso-position-vertical-relative:paragraph;z-index:5272;mso-wrap-distance-left:0;mso-wrap-distance-right:0" from="99.264pt,10.019221pt" to="243.284pt,10.019221pt" stroked="true" strokeweight=".48004pt" strokecolor="#000000">
            <w10:wrap type="topAndBottom"/>
          </v:line>
        </w:pict>
      </w:r>
    </w:p>
    <w:p>
      <w:pPr>
        <w:spacing w:line="247" w:lineRule="auto" w:before="38"/>
        <w:ind w:left="305" w:right="115" w:firstLine="719"/>
        <w:jc w:val="both"/>
        <w:rPr>
          <w:sz w:val="20"/>
        </w:rPr>
      </w:pPr>
      <w:r>
        <w:rPr>
          <w:position w:val="9"/>
          <w:sz w:val="13"/>
        </w:rPr>
        <w:t>545 </w:t>
      </w:r>
      <w:r>
        <w:rPr>
          <w:sz w:val="20"/>
        </w:rPr>
        <w:t>Elisa Morales Giner de los Ríos, autora de la cita, funde en una sola dos consignas que ya hemos recogido en nuestra investigación según las incorporó Tuñón de Lara, de manera más completa. Véase MORALES GINER DE LOS RÍOS, Elisa, p. 11. Esta carta fue fechada por su autora, en Madrid, el 17 de abril de</w:t>
      </w:r>
      <w:r>
        <w:rPr>
          <w:spacing w:val="1"/>
          <w:sz w:val="20"/>
        </w:rPr>
        <w:t> </w:t>
      </w:r>
      <w:r>
        <w:rPr>
          <w:sz w:val="20"/>
        </w:rPr>
        <w:t>1931.</w:t>
      </w:r>
    </w:p>
    <w:p>
      <w:pPr>
        <w:spacing w:line="222" w:lineRule="exact" w:before="0"/>
        <w:ind w:left="1025" w:right="109" w:firstLine="0"/>
        <w:jc w:val="left"/>
        <w:rPr>
          <w:sz w:val="20"/>
        </w:rPr>
      </w:pPr>
      <w:r>
        <w:rPr>
          <w:position w:val="9"/>
          <w:sz w:val="13"/>
        </w:rPr>
        <w:t>546  </w:t>
      </w:r>
      <w:r>
        <w:rPr>
          <w:i/>
          <w:sz w:val="20"/>
        </w:rPr>
        <w:t>Ibid. </w:t>
      </w:r>
      <w:r>
        <w:rPr>
          <w:sz w:val="20"/>
        </w:rPr>
        <w:t>p. 12.</w:t>
      </w:r>
    </w:p>
    <w:p>
      <w:pPr>
        <w:spacing w:line="238" w:lineRule="exact" w:before="12"/>
        <w:ind w:left="305" w:right="111" w:firstLine="719"/>
        <w:jc w:val="both"/>
        <w:rPr>
          <w:sz w:val="20"/>
        </w:rPr>
      </w:pPr>
      <w:r>
        <w:rPr>
          <w:position w:val="9"/>
          <w:sz w:val="13"/>
        </w:rPr>
        <w:t>547 </w:t>
      </w:r>
      <w:r>
        <w:rPr>
          <w:spacing w:val="-5"/>
          <w:sz w:val="20"/>
        </w:rPr>
        <w:t>MOLA, Emilio, </w:t>
      </w:r>
      <w:r>
        <w:rPr>
          <w:i/>
          <w:spacing w:val="-3"/>
          <w:sz w:val="20"/>
        </w:rPr>
        <w:t>El </w:t>
      </w:r>
      <w:r>
        <w:rPr>
          <w:i/>
          <w:spacing w:val="-5"/>
          <w:sz w:val="20"/>
        </w:rPr>
        <w:t>derrumbamiento</w:t>
      </w:r>
      <w:r>
        <w:rPr>
          <w:spacing w:val="-5"/>
          <w:sz w:val="20"/>
        </w:rPr>
        <w:t>…, </w:t>
      </w:r>
      <w:r>
        <w:rPr>
          <w:i/>
          <w:spacing w:val="-3"/>
          <w:sz w:val="20"/>
        </w:rPr>
        <w:t>op. </w:t>
      </w:r>
      <w:r>
        <w:rPr>
          <w:i/>
          <w:spacing w:val="-4"/>
          <w:sz w:val="20"/>
        </w:rPr>
        <w:t>cit.</w:t>
      </w:r>
      <w:r>
        <w:rPr>
          <w:spacing w:val="-4"/>
          <w:sz w:val="20"/>
        </w:rPr>
        <w:t>, </w:t>
      </w:r>
      <w:r>
        <w:rPr>
          <w:sz w:val="20"/>
        </w:rPr>
        <w:t>p. </w:t>
      </w:r>
      <w:r>
        <w:rPr>
          <w:spacing w:val="-3"/>
          <w:sz w:val="20"/>
        </w:rPr>
        <w:t>873. </w:t>
      </w:r>
      <w:r>
        <w:rPr>
          <w:spacing w:val="-5"/>
          <w:sz w:val="20"/>
        </w:rPr>
        <w:t>Creemos </w:t>
      </w:r>
      <w:r>
        <w:rPr>
          <w:spacing w:val="-4"/>
          <w:sz w:val="20"/>
        </w:rPr>
        <w:t>que Mola </w:t>
      </w:r>
      <w:r>
        <w:rPr>
          <w:spacing w:val="-3"/>
          <w:sz w:val="20"/>
        </w:rPr>
        <w:t>se </w:t>
      </w:r>
      <w:r>
        <w:rPr>
          <w:spacing w:val="-5"/>
          <w:sz w:val="20"/>
        </w:rPr>
        <w:t>refería </w:t>
      </w:r>
      <w:r>
        <w:rPr>
          <w:sz w:val="20"/>
        </w:rPr>
        <w:t>a </w:t>
      </w:r>
      <w:r>
        <w:rPr>
          <w:spacing w:val="-3"/>
          <w:sz w:val="20"/>
        </w:rPr>
        <w:t>la </w:t>
      </w:r>
      <w:r>
        <w:rPr>
          <w:spacing w:val="-5"/>
          <w:sz w:val="20"/>
        </w:rPr>
        <w:t>intervención radiofónica </w:t>
      </w:r>
      <w:r>
        <w:rPr>
          <w:sz w:val="20"/>
        </w:rPr>
        <w:t>de </w:t>
      </w:r>
      <w:r>
        <w:rPr>
          <w:spacing w:val="-5"/>
          <w:sz w:val="20"/>
        </w:rPr>
        <w:t>Francesc </w:t>
      </w:r>
      <w:r>
        <w:rPr>
          <w:spacing w:val="-4"/>
          <w:sz w:val="20"/>
        </w:rPr>
        <w:t>Macià </w:t>
      </w:r>
      <w:r>
        <w:rPr>
          <w:spacing w:val="-5"/>
          <w:sz w:val="20"/>
        </w:rPr>
        <w:t>proclamando </w:t>
      </w:r>
      <w:r>
        <w:rPr>
          <w:spacing w:val="-3"/>
          <w:sz w:val="20"/>
        </w:rPr>
        <w:t>en </w:t>
      </w:r>
      <w:r>
        <w:rPr>
          <w:spacing w:val="-4"/>
          <w:sz w:val="20"/>
        </w:rPr>
        <w:t>una </w:t>
      </w:r>
      <w:r>
        <w:rPr>
          <w:spacing w:val="-5"/>
          <w:sz w:val="20"/>
        </w:rPr>
        <w:t>alocución radiofónica </w:t>
      </w:r>
      <w:r>
        <w:rPr>
          <w:spacing w:val="-3"/>
          <w:sz w:val="20"/>
        </w:rPr>
        <w:t>la </w:t>
      </w:r>
      <w:r>
        <w:rPr>
          <w:spacing w:val="-5"/>
          <w:sz w:val="20"/>
        </w:rPr>
        <w:t>República Catalana.</w:t>
      </w:r>
    </w:p>
    <w:p>
      <w:pPr>
        <w:spacing w:line="238" w:lineRule="exact" w:before="0"/>
        <w:ind w:left="305" w:right="120" w:firstLine="719"/>
        <w:jc w:val="both"/>
        <w:rPr>
          <w:sz w:val="20"/>
        </w:rPr>
      </w:pPr>
      <w:r>
        <w:rPr>
          <w:position w:val="9"/>
          <w:sz w:val="13"/>
        </w:rPr>
        <w:t>548 </w:t>
      </w:r>
      <w:r>
        <w:rPr>
          <w:i/>
          <w:sz w:val="20"/>
        </w:rPr>
        <w:t>Ibid.</w:t>
      </w:r>
      <w:r>
        <w:rPr>
          <w:sz w:val="20"/>
        </w:rPr>
        <w:t>, p. 875. Puede consultarse el texto completo de  la  “Declaración  del  estado  de Guerra en la nación”, firmado el 14 de abril por el capitán general Federico Berenguer, en </w:t>
      </w:r>
      <w:r>
        <w:rPr>
          <w:i/>
          <w:sz w:val="20"/>
        </w:rPr>
        <w:t>La </w:t>
      </w:r>
      <w:r>
        <w:rPr>
          <w:i/>
          <w:sz w:val="20"/>
        </w:rPr>
        <w:t>Vanguardia</w:t>
      </w:r>
      <w:r>
        <w:rPr>
          <w:sz w:val="20"/>
        </w:rPr>
        <w:t>, 15-IV-1931, p. 24.</w:t>
      </w:r>
    </w:p>
    <w:p>
      <w:pPr>
        <w:spacing w:after="0" w:line="238" w:lineRule="exact"/>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5" w:lineRule="auto" w:before="69"/>
        <w:ind w:left="305" w:right="114"/>
        <w:jc w:val="both"/>
      </w:pPr>
      <w:r>
        <w:rPr/>
        <w:t>intervención del Almirante Aznar realizada hacia las seis y veinte de la tarde, en la que anunciaba una próxima actuación del monarca, según la cual “mañana por la mañana resolverá definitivamente”, para añadir a continuación: “Ahora se declarará el estado de guerra, al solo efecto de mantener el orden”</w:t>
      </w:r>
      <w:r>
        <w:rPr>
          <w:position w:val="10"/>
          <w:sz w:val="16"/>
        </w:rPr>
        <w:t>549</w:t>
      </w:r>
      <w:r>
        <w:rPr/>
        <w:t>.</w:t>
      </w:r>
    </w:p>
    <w:p>
      <w:pPr>
        <w:pStyle w:val="BodyText"/>
        <w:spacing w:before="2"/>
      </w:pPr>
    </w:p>
    <w:p>
      <w:pPr>
        <w:pStyle w:val="BodyText"/>
        <w:spacing w:line="362" w:lineRule="auto"/>
        <w:ind w:left="305" w:right="114" w:firstLine="719"/>
        <w:jc w:val="right"/>
      </w:pPr>
      <w:r>
        <w:rPr>
          <w:spacing w:val="-3"/>
        </w:rPr>
        <w:t>Desde </w:t>
      </w:r>
      <w:r>
        <w:rPr/>
        <w:t>su </w:t>
      </w:r>
      <w:r>
        <w:rPr>
          <w:spacing w:val="-3"/>
        </w:rPr>
        <w:t>despacho, </w:t>
      </w:r>
      <w:r>
        <w:rPr/>
        <w:t>Mola </w:t>
      </w:r>
      <w:r>
        <w:rPr>
          <w:spacing w:val="-3"/>
        </w:rPr>
        <w:t>tomaba </w:t>
      </w:r>
      <w:r>
        <w:rPr/>
        <w:t>el </w:t>
      </w:r>
      <w:r>
        <w:rPr>
          <w:spacing w:val="-3"/>
        </w:rPr>
        <w:t>pulso </w:t>
      </w:r>
      <w:r>
        <w:rPr/>
        <w:t>de la </w:t>
      </w:r>
      <w:r>
        <w:rPr>
          <w:spacing w:val="-3"/>
        </w:rPr>
        <w:t>evolución </w:t>
      </w:r>
      <w:r>
        <w:rPr/>
        <w:t>de los </w:t>
      </w:r>
      <w:r>
        <w:rPr>
          <w:spacing w:val="-3"/>
        </w:rPr>
        <w:t>hechos </w:t>
      </w:r>
      <w:r>
        <w:rPr/>
        <w:t>y </w:t>
      </w:r>
      <w:r>
        <w:rPr>
          <w:spacing w:val="-3"/>
        </w:rPr>
        <w:t>podía</w:t>
      </w:r>
      <w:r>
        <w:rPr/>
        <w:t> </w:t>
      </w:r>
      <w:r>
        <w:rPr>
          <w:spacing w:val="-3"/>
        </w:rPr>
        <w:t>constatar cómo grupos </w:t>
      </w:r>
      <w:r>
        <w:rPr/>
        <w:t>de </w:t>
      </w:r>
      <w:r>
        <w:rPr>
          <w:spacing w:val="-3"/>
        </w:rPr>
        <w:t>ciudadanos ondeaban </w:t>
      </w:r>
      <w:r>
        <w:rPr>
          <w:spacing w:val="-4"/>
        </w:rPr>
        <w:t>banderas </w:t>
      </w:r>
      <w:r>
        <w:rPr/>
        <w:t>y </w:t>
      </w:r>
      <w:r>
        <w:rPr>
          <w:spacing w:val="-3"/>
        </w:rPr>
        <w:t>cantaban himnos republicanos.</w:t>
      </w:r>
    </w:p>
    <w:p>
      <w:pPr>
        <w:pStyle w:val="BodyText"/>
        <w:spacing w:before="5"/>
        <w:rPr>
          <w:sz w:val="25"/>
        </w:rPr>
      </w:pPr>
    </w:p>
    <w:p>
      <w:pPr>
        <w:pStyle w:val="BodyText"/>
        <w:spacing w:line="230" w:lineRule="auto" w:before="1"/>
        <w:ind w:left="1010" w:right="102" w:firstLine="300"/>
        <w:jc w:val="both"/>
      </w:pPr>
      <w:r>
        <w:rPr>
          <w:spacing w:val="-5"/>
        </w:rPr>
        <w:t>Mientras tanto, </w:t>
      </w:r>
      <w:r>
        <w:rPr>
          <w:spacing w:val="-4"/>
        </w:rPr>
        <w:t>por </w:t>
      </w:r>
      <w:r>
        <w:rPr>
          <w:spacing w:val="-3"/>
        </w:rPr>
        <w:t>la </w:t>
      </w:r>
      <w:r>
        <w:rPr>
          <w:spacing w:val="-5"/>
        </w:rPr>
        <w:t>Avenida </w:t>
      </w:r>
      <w:r>
        <w:rPr>
          <w:spacing w:val="-4"/>
        </w:rPr>
        <w:t>del Conde </w:t>
      </w:r>
      <w:r>
        <w:rPr>
          <w:spacing w:val="-5"/>
        </w:rPr>
        <w:t>Peñalver </w:t>
      </w:r>
      <w:r>
        <w:rPr>
          <w:spacing w:val="-4"/>
        </w:rPr>
        <w:t>las </w:t>
      </w:r>
      <w:r>
        <w:rPr>
          <w:spacing w:val="-5"/>
        </w:rPr>
        <w:t>banderas rojas </w:t>
      </w:r>
      <w:r>
        <w:rPr/>
        <w:t>y </w:t>
      </w:r>
      <w:r>
        <w:rPr>
          <w:spacing w:val="-5"/>
        </w:rPr>
        <w:t>tricolores </w:t>
      </w:r>
      <w:r>
        <w:rPr>
          <w:spacing w:val="-3"/>
        </w:rPr>
        <w:t>se </w:t>
      </w:r>
      <w:r>
        <w:rPr>
          <w:spacing w:val="-5"/>
        </w:rPr>
        <w:t>multiplicaban; grupos considerables cantaban </w:t>
      </w:r>
      <w:r>
        <w:rPr/>
        <w:t>a </w:t>
      </w:r>
      <w:r>
        <w:rPr>
          <w:spacing w:val="-4"/>
        </w:rPr>
        <w:t>todo </w:t>
      </w:r>
      <w:r>
        <w:rPr>
          <w:spacing w:val="-5"/>
        </w:rPr>
        <w:t>pulmón </w:t>
      </w:r>
      <w:r>
        <w:rPr>
          <w:i/>
        </w:rPr>
        <w:t>La </w:t>
      </w:r>
      <w:r>
        <w:rPr>
          <w:i/>
          <w:spacing w:val="-5"/>
        </w:rPr>
        <w:t>Marsellesa </w:t>
      </w:r>
      <w:r>
        <w:rPr/>
        <w:t>y </w:t>
      </w:r>
      <w:r>
        <w:rPr>
          <w:spacing w:val="-5"/>
        </w:rPr>
        <w:t>empezaba </w:t>
      </w:r>
      <w:r>
        <w:rPr/>
        <w:t>a </w:t>
      </w:r>
      <w:r>
        <w:rPr>
          <w:spacing w:val="-5"/>
        </w:rPr>
        <w:t>oírse </w:t>
      </w:r>
      <w:r>
        <w:rPr>
          <w:spacing w:val="-3"/>
        </w:rPr>
        <w:t>la </w:t>
      </w:r>
      <w:r>
        <w:rPr>
          <w:spacing w:val="-5"/>
        </w:rPr>
        <w:t>pesada cantinela </w:t>
      </w:r>
      <w:r>
        <w:rPr>
          <w:spacing w:val="-4"/>
        </w:rPr>
        <w:t>de: </w:t>
      </w:r>
      <w:r>
        <w:rPr>
          <w:spacing w:val="-5"/>
        </w:rPr>
        <w:t>“Un, </w:t>
      </w:r>
      <w:r>
        <w:rPr>
          <w:spacing w:val="-4"/>
        </w:rPr>
        <w:t>dos, </w:t>
      </w:r>
      <w:r>
        <w:rPr>
          <w:spacing w:val="-5"/>
        </w:rPr>
        <w:t>tres; muera Berenguer”</w:t>
      </w:r>
      <w:r>
        <w:rPr>
          <w:spacing w:val="-5"/>
          <w:position w:val="10"/>
          <w:sz w:val="16"/>
        </w:rPr>
        <w:t>550</w:t>
      </w:r>
      <w:r>
        <w:rPr>
          <w:spacing w:val="-5"/>
        </w:rPr>
        <w:t>.</w:t>
      </w:r>
    </w:p>
    <w:p>
      <w:pPr>
        <w:pStyle w:val="BodyText"/>
        <w:spacing w:before="8"/>
        <w:rPr>
          <w:sz w:val="36"/>
        </w:rPr>
      </w:pPr>
    </w:p>
    <w:p>
      <w:pPr>
        <w:pStyle w:val="BodyText"/>
        <w:spacing w:line="362" w:lineRule="auto"/>
        <w:ind w:left="305" w:right="115" w:firstLine="719"/>
        <w:jc w:val="both"/>
      </w:pPr>
      <w:r>
        <w:rPr/>
        <w:t>A continuación, Mola salió de la Dirección de Seguridad. Se desplazaba sigiloso por la ciudad y escrutaba con atención el sentido de algunas imprecaciones sin que encontrara en ellas motivos especiales de preocupación hacia su persona.</w:t>
      </w:r>
    </w:p>
    <w:p>
      <w:pPr>
        <w:pStyle w:val="BodyText"/>
        <w:spacing w:before="3"/>
        <w:rPr>
          <w:sz w:val="21"/>
        </w:rPr>
      </w:pPr>
    </w:p>
    <w:p>
      <w:pPr>
        <w:pStyle w:val="BodyText"/>
        <w:spacing w:line="278" w:lineRule="exact" w:before="1"/>
        <w:ind w:left="1025" w:right="113" w:firstLine="300"/>
        <w:jc w:val="both"/>
      </w:pPr>
      <w:r>
        <w:rPr/>
        <w:t>Era ya entre dos luces y tuvimos que ir despacio por la aglomeración; los “vivas” a la República contrastaban con los “mueras” a don Alfonso; de vez en cuando el estribillo contra Berenguer era sustituido por otro que decía: “No se ha </w:t>
      </w:r>
      <w:r>
        <w:rPr>
          <w:i/>
        </w:rPr>
        <w:t>marchao</w:t>
      </w:r>
      <w:r>
        <w:rPr/>
        <w:t>; que le hemos </w:t>
      </w:r>
      <w:r>
        <w:rPr>
          <w:i/>
        </w:rPr>
        <w:t>echao</w:t>
      </w:r>
      <w:r>
        <w:rPr/>
        <w:t>”</w:t>
      </w:r>
      <w:r>
        <w:rPr>
          <w:position w:val="10"/>
          <w:sz w:val="16"/>
        </w:rPr>
        <w:t>551</w:t>
      </w:r>
      <w:r>
        <w:rPr/>
        <w:t>. Contra mí no oí un solo grito”</w:t>
      </w:r>
      <w:r>
        <w:rPr>
          <w:position w:val="10"/>
          <w:sz w:val="16"/>
        </w:rPr>
        <w:t>552</w:t>
      </w:r>
      <w:r>
        <w:rPr/>
        <w:t>.</w:t>
      </w:r>
    </w:p>
    <w:p>
      <w:pPr>
        <w:pStyle w:val="BodyText"/>
        <w:spacing w:before="2"/>
        <w:rPr>
          <w:sz w:val="36"/>
        </w:rPr>
      </w:pPr>
    </w:p>
    <w:p>
      <w:pPr>
        <w:pStyle w:val="BodyText"/>
        <w:spacing w:line="340" w:lineRule="auto"/>
        <w:ind w:left="305" w:right="112" w:firstLine="719"/>
        <w:jc w:val="both"/>
      </w:pPr>
      <w:r>
        <w:rPr>
          <w:spacing w:val="-3"/>
        </w:rPr>
        <w:t>Mientras </w:t>
      </w:r>
      <w:r>
        <w:rPr/>
        <w:t>Emilio Mola </w:t>
      </w:r>
      <w:r>
        <w:rPr>
          <w:spacing w:val="-3"/>
        </w:rPr>
        <w:t>hacía </w:t>
      </w:r>
      <w:r>
        <w:rPr/>
        <w:t>su </w:t>
      </w:r>
      <w:r>
        <w:rPr>
          <w:spacing w:val="-3"/>
        </w:rPr>
        <w:t>particular evaluación </w:t>
      </w:r>
      <w:r>
        <w:rPr/>
        <w:t>de los </w:t>
      </w:r>
      <w:r>
        <w:rPr>
          <w:spacing w:val="-3"/>
        </w:rPr>
        <w:t>hechos </w:t>
      </w:r>
      <w:r>
        <w:rPr/>
        <w:t>que </w:t>
      </w:r>
      <w:r>
        <w:rPr>
          <w:spacing w:val="-3"/>
        </w:rPr>
        <w:t>tenían lugar</w:t>
      </w:r>
      <w:r>
        <w:rPr>
          <w:spacing w:val="16"/>
        </w:rPr>
        <w:t> </w:t>
      </w:r>
      <w:r>
        <w:rPr/>
        <w:t>en</w:t>
      </w:r>
      <w:r>
        <w:rPr>
          <w:spacing w:val="16"/>
        </w:rPr>
        <w:t> </w:t>
      </w:r>
      <w:r>
        <w:rPr>
          <w:spacing w:val="-3"/>
        </w:rPr>
        <w:t>Madrid</w:t>
      </w:r>
      <w:r>
        <w:rPr>
          <w:spacing w:val="16"/>
        </w:rPr>
        <w:t> </w:t>
      </w:r>
      <w:r>
        <w:rPr>
          <w:spacing w:val="-4"/>
        </w:rPr>
        <w:t>preocupado,</w:t>
      </w:r>
      <w:r>
        <w:rPr>
          <w:spacing w:val="14"/>
        </w:rPr>
        <w:t> </w:t>
      </w:r>
      <w:r>
        <w:rPr>
          <w:spacing w:val="-2"/>
        </w:rPr>
        <w:t>tal</w:t>
      </w:r>
      <w:r>
        <w:rPr>
          <w:spacing w:val="15"/>
        </w:rPr>
        <w:t> </w:t>
      </w:r>
      <w:r>
        <w:rPr/>
        <w:t>vez,</w:t>
      </w:r>
      <w:r>
        <w:rPr>
          <w:spacing w:val="14"/>
        </w:rPr>
        <w:t> </w:t>
      </w:r>
      <w:r>
        <w:rPr/>
        <w:t>por</w:t>
      </w:r>
      <w:r>
        <w:rPr>
          <w:spacing w:val="13"/>
        </w:rPr>
        <w:t> </w:t>
      </w:r>
      <w:r>
        <w:rPr/>
        <w:t>su</w:t>
      </w:r>
      <w:r>
        <w:rPr>
          <w:spacing w:val="14"/>
        </w:rPr>
        <w:t> </w:t>
      </w:r>
      <w:r>
        <w:rPr>
          <w:spacing w:val="-4"/>
        </w:rPr>
        <w:t>seguridad</w:t>
      </w:r>
      <w:r>
        <w:rPr>
          <w:spacing w:val="14"/>
        </w:rPr>
        <w:t> </w:t>
      </w:r>
      <w:r>
        <w:rPr>
          <w:spacing w:val="-3"/>
        </w:rPr>
        <w:t>personal</w:t>
      </w:r>
      <w:r>
        <w:rPr>
          <w:spacing w:val="19"/>
        </w:rPr>
        <w:t> </w:t>
      </w:r>
      <w:r>
        <w:rPr/>
        <w:t>y</w:t>
      </w:r>
      <w:r>
        <w:rPr>
          <w:spacing w:val="7"/>
        </w:rPr>
        <w:t> </w:t>
      </w:r>
      <w:r>
        <w:rPr/>
        <w:t>la</w:t>
      </w:r>
      <w:r>
        <w:rPr>
          <w:spacing w:val="13"/>
        </w:rPr>
        <w:t> </w:t>
      </w:r>
      <w:r>
        <w:rPr/>
        <w:t>de</w:t>
      </w:r>
      <w:r>
        <w:rPr>
          <w:spacing w:val="13"/>
        </w:rPr>
        <w:t> </w:t>
      </w:r>
      <w:r>
        <w:rPr/>
        <w:t>su</w:t>
      </w:r>
      <w:r>
        <w:rPr>
          <w:spacing w:val="14"/>
        </w:rPr>
        <w:t> </w:t>
      </w:r>
      <w:r>
        <w:rPr/>
        <w:t>familia</w:t>
      </w:r>
      <w:r>
        <w:rPr>
          <w:position w:val="10"/>
          <w:sz w:val="16"/>
        </w:rPr>
        <w:t>553</w:t>
      </w:r>
      <w:r>
        <w:rPr/>
        <w:t>,</w:t>
      </w:r>
      <w:r>
        <w:rPr>
          <w:spacing w:val="14"/>
        </w:rPr>
        <w:t> </w:t>
      </w:r>
      <w:r>
        <w:rPr>
          <w:spacing w:val="-2"/>
        </w:rPr>
        <w:t>las</w:t>
      </w:r>
    </w:p>
    <w:p>
      <w:pPr>
        <w:pStyle w:val="BodyText"/>
        <w:spacing w:before="10"/>
        <w:rPr>
          <w:sz w:val="19"/>
        </w:rPr>
      </w:pPr>
      <w:r>
        <w:rPr/>
        <w:pict>
          <v:line style="position:absolute;mso-position-horizontal-relative:page;mso-position-vertical-relative:paragraph;z-index:5296;mso-wrap-distance-left:0;mso-wrap-distance-right:0" from="99.264pt,13.659945pt" to="243.284pt,13.659945pt" stroked="true" strokeweight=".48004pt" strokecolor="#000000">
            <w10:wrap type="topAndBottom"/>
          </v:line>
        </w:pict>
      </w:r>
    </w:p>
    <w:p>
      <w:pPr>
        <w:spacing w:line="247" w:lineRule="auto" w:before="38"/>
        <w:ind w:left="305" w:right="118" w:firstLine="719"/>
        <w:jc w:val="both"/>
        <w:rPr>
          <w:sz w:val="20"/>
        </w:rPr>
      </w:pPr>
      <w:r>
        <w:rPr>
          <w:position w:val="9"/>
          <w:sz w:val="13"/>
        </w:rPr>
        <w:t>549 </w:t>
      </w:r>
      <w:r>
        <w:rPr>
          <w:i/>
          <w:sz w:val="20"/>
        </w:rPr>
        <w:t>La Voz</w:t>
      </w:r>
      <w:r>
        <w:rPr>
          <w:sz w:val="20"/>
        </w:rPr>
        <w:t>, 14-IV-1931, p. 8. Esta intervención confirma la información facilitada por Mola. La misma página de este medio publicaba una nota sobre la redacción de un bando declarando el estado de guerra y el motivo por el que, finalmente, no fue publicado.</w:t>
      </w:r>
    </w:p>
    <w:p>
      <w:pPr>
        <w:spacing w:line="247" w:lineRule="auto" w:before="118"/>
        <w:ind w:left="1025" w:right="119" w:firstLine="151"/>
        <w:jc w:val="both"/>
        <w:rPr>
          <w:sz w:val="20"/>
        </w:rPr>
      </w:pPr>
      <w:r>
        <w:rPr>
          <w:sz w:val="20"/>
        </w:rPr>
        <w:t>Don Federico Berenguer, capitán general de Madrid con el último Gobierno monárquico, redactó a última hora de la tarde [del día 14] un bando, en el que se declaraba el estado de  guerra; dadas ya las órdenes para su colocación, y obedeciendo indudablemente a alguna indicación telefónica hecha por el Gobierno republicano, que estaba constituido en Gobernación, hizo que el bando fuera recogido antes de salir de</w:t>
      </w:r>
      <w:r>
        <w:rPr>
          <w:spacing w:val="-24"/>
          <w:sz w:val="20"/>
        </w:rPr>
        <w:t> </w:t>
      </w:r>
      <w:r>
        <w:rPr>
          <w:sz w:val="20"/>
        </w:rPr>
        <w:t>Capitanía.</w:t>
      </w:r>
    </w:p>
    <w:p>
      <w:pPr>
        <w:spacing w:line="221" w:lineRule="exact" w:before="118"/>
        <w:ind w:left="1025" w:right="109" w:firstLine="0"/>
        <w:jc w:val="left"/>
        <w:rPr>
          <w:sz w:val="20"/>
        </w:rPr>
      </w:pPr>
      <w:r>
        <w:rPr>
          <w:i/>
          <w:sz w:val="20"/>
        </w:rPr>
        <w:t>La Voz</w:t>
      </w:r>
      <w:r>
        <w:rPr>
          <w:sz w:val="20"/>
        </w:rPr>
        <w:t>, 14- IV-1931, p. 8.</w:t>
      </w:r>
    </w:p>
    <w:p>
      <w:pPr>
        <w:spacing w:line="238" w:lineRule="exact" w:before="0"/>
        <w:ind w:left="1025" w:right="109" w:firstLine="0"/>
        <w:jc w:val="left"/>
        <w:rPr>
          <w:sz w:val="20"/>
        </w:rPr>
      </w:pPr>
      <w:r>
        <w:rPr>
          <w:position w:val="9"/>
          <w:sz w:val="13"/>
        </w:rPr>
        <w:t>550 </w:t>
      </w:r>
      <w:r>
        <w:rPr>
          <w:sz w:val="20"/>
        </w:rPr>
        <w:t>MOLA, Emilio, </w:t>
      </w:r>
      <w:r>
        <w:rPr>
          <w:i/>
          <w:sz w:val="20"/>
        </w:rPr>
        <w:t>El derrumbamiento</w:t>
      </w:r>
      <w:r>
        <w:rPr>
          <w:sz w:val="20"/>
        </w:rPr>
        <w:t>…, </w:t>
      </w:r>
      <w:r>
        <w:rPr>
          <w:i/>
          <w:sz w:val="20"/>
        </w:rPr>
        <w:t>op. cit.</w:t>
      </w:r>
      <w:r>
        <w:rPr>
          <w:sz w:val="20"/>
        </w:rPr>
        <w:t>, p. 874.</w:t>
      </w:r>
    </w:p>
    <w:p>
      <w:pPr>
        <w:spacing w:line="238" w:lineRule="exact" w:before="12"/>
        <w:ind w:left="305" w:right="119" w:firstLine="719"/>
        <w:jc w:val="both"/>
        <w:rPr>
          <w:sz w:val="20"/>
        </w:rPr>
      </w:pPr>
      <w:r>
        <w:rPr>
          <w:position w:val="9"/>
          <w:sz w:val="13"/>
        </w:rPr>
        <w:t>551 </w:t>
      </w:r>
      <w:r>
        <w:rPr>
          <w:sz w:val="20"/>
        </w:rPr>
        <w:t>Como si se tratara del eco lejano de esta cantinela, el día 15, mientras la reina destronada, camino del exilio, realizaba una parada en el municipio de Galapagar, un grupo de hombres y mujeres gritaban “alborozados” de manera insistente, “Ya se fue”, “Ya se fue”, en clara alusión a la partida, el día anterior, de Alfonso XIII. Véase </w:t>
      </w:r>
      <w:r>
        <w:rPr>
          <w:i/>
          <w:sz w:val="20"/>
        </w:rPr>
        <w:t>Heraldo de Madrid</w:t>
      </w:r>
      <w:r>
        <w:rPr>
          <w:sz w:val="20"/>
        </w:rPr>
        <w:t>, 15- IV-1931, p. 16.</w:t>
      </w:r>
    </w:p>
    <w:p>
      <w:pPr>
        <w:spacing w:line="225" w:lineRule="exact" w:before="0"/>
        <w:ind w:left="1025" w:right="109" w:firstLine="0"/>
        <w:jc w:val="left"/>
        <w:rPr>
          <w:sz w:val="20"/>
        </w:rPr>
      </w:pPr>
      <w:r>
        <w:rPr>
          <w:position w:val="9"/>
          <w:sz w:val="13"/>
        </w:rPr>
        <w:t>552 </w:t>
      </w:r>
      <w:r>
        <w:rPr>
          <w:sz w:val="20"/>
        </w:rPr>
        <w:t>MOLA, Emilio, </w:t>
      </w:r>
      <w:r>
        <w:rPr>
          <w:i/>
          <w:sz w:val="20"/>
        </w:rPr>
        <w:t>El derrumbamiento</w:t>
      </w:r>
      <w:r>
        <w:rPr>
          <w:sz w:val="20"/>
        </w:rPr>
        <w:t>…, </w:t>
      </w:r>
      <w:r>
        <w:rPr>
          <w:i/>
          <w:sz w:val="20"/>
        </w:rPr>
        <w:t>op. cit.</w:t>
      </w:r>
      <w:r>
        <w:rPr>
          <w:sz w:val="20"/>
        </w:rPr>
        <w:t>, p. 874.  .</w:t>
      </w:r>
    </w:p>
    <w:p>
      <w:pPr>
        <w:spacing w:line="238" w:lineRule="exact" w:before="12"/>
        <w:ind w:left="305" w:right="114" w:firstLine="719"/>
        <w:jc w:val="both"/>
        <w:rPr>
          <w:sz w:val="20"/>
        </w:rPr>
      </w:pPr>
      <w:r>
        <w:rPr>
          <w:position w:val="9"/>
          <w:sz w:val="13"/>
        </w:rPr>
        <w:t>553 </w:t>
      </w:r>
      <w:r>
        <w:rPr>
          <w:sz w:val="20"/>
        </w:rPr>
        <w:t>El propio militar se refirió a informaciones amenazantes que había recibido por las que debió de considerar oportuno alejarse unos días de la vida pública. Véase MOLA, Emilio, </w:t>
      </w:r>
      <w:r>
        <w:rPr>
          <w:i/>
          <w:sz w:val="20"/>
        </w:rPr>
        <w:t>El  </w:t>
      </w:r>
      <w:r>
        <w:rPr>
          <w:i/>
          <w:sz w:val="20"/>
        </w:rPr>
        <w:t>derrumbamiento</w:t>
      </w:r>
      <w:r>
        <w:rPr>
          <w:sz w:val="20"/>
        </w:rPr>
        <w:t>…, </w:t>
      </w:r>
      <w:r>
        <w:rPr>
          <w:i/>
          <w:sz w:val="20"/>
        </w:rPr>
        <w:t>op. cit.</w:t>
      </w:r>
      <w:r>
        <w:rPr>
          <w:sz w:val="20"/>
        </w:rPr>
        <w:t>, p. 857. </w:t>
      </w:r>
      <w:r>
        <w:rPr>
          <w:i/>
          <w:sz w:val="20"/>
        </w:rPr>
        <w:t>Heraldo de Madrid </w:t>
      </w:r>
      <w:r>
        <w:rPr>
          <w:sz w:val="20"/>
        </w:rPr>
        <w:t>se preguntaba, el día 15, en un titular “¿Dónde se ha metido ese Mola?” y apuntaba en la información: “No se sabía si había salido [de la Dirección</w:t>
      </w:r>
      <w:r>
        <w:rPr>
          <w:spacing w:val="17"/>
          <w:sz w:val="20"/>
        </w:rPr>
        <w:t> </w:t>
      </w:r>
      <w:r>
        <w:rPr>
          <w:sz w:val="20"/>
        </w:rPr>
        <w:t>General</w:t>
      </w:r>
    </w:p>
    <w:p>
      <w:pPr>
        <w:spacing w:after="0" w:line="238" w:lineRule="exact"/>
        <w:jc w:val="both"/>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5"/>
        <w:jc w:val="both"/>
      </w:pPr>
      <w:r>
        <w:rPr>
          <w:spacing w:val="-3"/>
        </w:rPr>
        <w:t>nuevas autoridades republicanas, </w:t>
      </w:r>
      <w:r>
        <w:rPr/>
        <w:t>tanto en el </w:t>
      </w:r>
      <w:r>
        <w:rPr>
          <w:spacing w:val="-3"/>
        </w:rPr>
        <w:t>ámbito del gobierno </w:t>
      </w:r>
      <w:r>
        <w:rPr/>
        <w:t>de la </w:t>
      </w:r>
      <w:r>
        <w:rPr>
          <w:spacing w:val="-3"/>
        </w:rPr>
        <w:t>nación como </w:t>
      </w:r>
      <w:r>
        <w:rPr/>
        <w:t>en el </w:t>
      </w:r>
      <w:r>
        <w:rPr>
          <w:spacing w:val="-3"/>
        </w:rPr>
        <w:t>municipal, </w:t>
      </w:r>
      <w:r>
        <w:rPr>
          <w:spacing w:val="-4"/>
        </w:rPr>
        <w:t>aceleraban </w:t>
      </w:r>
      <w:r>
        <w:rPr/>
        <w:t>el </w:t>
      </w:r>
      <w:r>
        <w:rPr>
          <w:spacing w:val="-3"/>
        </w:rPr>
        <w:t>proceso </w:t>
      </w:r>
      <w:r>
        <w:rPr/>
        <w:t>de </w:t>
      </w:r>
      <w:r>
        <w:rPr>
          <w:spacing w:val="-3"/>
        </w:rPr>
        <w:t>constitución </w:t>
      </w:r>
      <w:r>
        <w:rPr/>
        <w:t>de todo el </w:t>
      </w:r>
      <w:r>
        <w:rPr>
          <w:spacing w:val="-3"/>
        </w:rPr>
        <w:t>entramado institucional. Urgía evitar </w:t>
      </w:r>
      <w:r>
        <w:rPr/>
        <w:t>una </w:t>
      </w:r>
      <w:r>
        <w:rPr>
          <w:spacing w:val="-3"/>
        </w:rPr>
        <w:t>situación </w:t>
      </w:r>
      <w:r>
        <w:rPr/>
        <w:t>de </w:t>
      </w:r>
      <w:r>
        <w:rPr>
          <w:spacing w:val="-3"/>
        </w:rPr>
        <w:t>vacío </w:t>
      </w:r>
      <w:r>
        <w:rPr/>
        <w:t>de </w:t>
      </w:r>
      <w:r>
        <w:rPr>
          <w:spacing w:val="-3"/>
        </w:rPr>
        <w:t>poder </w:t>
      </w:r>
      <w:r>
        <w:rPr/>
        <w:t>que </w:t>
      </w:r>
      <w:r>
        <w:rPr>
          <w:spacing w:val="-3"/>
        </w:rPr>
        <w:t>pudiera deslegitimar </w:t>
      </w:r>
      <w:r>
        <w:rPr/>
        <w:t>la </w:t>
      </w:r>
      <w:r>
        <w:rPr>
          <w:spacing w:val="-3"/>
        </w:rPr>
        <w:t>“victoria moral” alcanzada </w:t>
      </w:r>
      <w:r>
        <w:rPr/>
        <w:t>en </w:t>
      </w:r>
      <w:r>
        <w:rPr>
          <w:spacing w:val="-2"/>
        </w:rPr>
        <w:t>las </w:t>
      </w:r>
      <w:r>
        <w:rPr>
          <w:spacing w:val="-3"/>
        </w:rPr>
        <w:t>elecciones del </w:t>
      </w:r>
      <w:r>
        <w:rPr/>
        <w:t>día 12, </w:t>
      </w:r>
      <w:r>
        <w:rPr>
          <w:spacing w:val="-3"/>
        </w:rPr>
        <w:t>situación que, </w:t>
      </w:r>
      <w:r>
        <w:rPr/>
        <w:t>de </w:t>
      </w:r>
      <w:r>
        <w:rPr>
          <w:spacing w:val="-3"/>
        </w:rPr>
        <w:t>producirse, </w:t>
      </w:r>
      <w:r>
        <w:rPr>
          <w:spacing w:val="-4"/>
        </w:rPr>
        <w:t>ofrecería </w:t>
      </w:r>
      <w:r>
        <w:rPr>
          <w:spacing w:val="-3"/>
        </w:rPr>
        <w:t>argumentos </w:t>
      </w:r>
      <w:r>
        <w:rPr/>
        <w:t>de </w:t>
      </w:r>
      <w:r>
        <w:rPr>
          <w:spacing w:val="-3"/>
        </w:rPr>
        <w:t>calado para </w:t>
      </w:r>
      <w:r>
        <w:rPr/>
        <w:t>la </w:t>
      </w:r>
      <w:r>
        <w:rPr>
          <w:spacing w:val="-3"/>
        </w:rPr>
        <w:t>contestación política </w:t>
      </w:r>
      <w:r>
        <w:rPr/>
        <w:t>de los </w:t>
      </w:r>
      <w:r>
        <w:rPr>
          <w:spacing w:val="-4"/>
        </w:rPr>
        <w:t>adversarios </w:t>
      </w:r>
      <w:r>
        <w:rPr/>
        <w:t>de la </w:t>
      </w:r>
      <w:r>
        <w:rPr>
          <w:spacing w:val="-3"/>
        </w:rPr>
        <w:t>República.</w:t>
      </w:r>
    </w:p>
    <w:p>
      <w:pPr>
        <w:pStyle w:val="BodyText"/>
        <w:spacing w:before="8"/>
      </w:pPr>
    </w:p>
    <w:p>
      <w:pPr>
        <w:pStyle w:val="BodyText"/>
        <w:spacing w:line="360" w:lineRule="auto"/>
        <w:ind w:left="305" w:right="111" w:firstLine="719"/>
        <w:jc w:val="both"/>
      </w:pPr>
      <w:r>
        <w:rPr/>
        <w:t>Así, al </w:t>
      </w:r>
      <w:r>
        <w:rPr>
          <w:spacing w:val="-4"/>
        </w:rPr>
        <w:t>anochecer </w:t>
      </w:r>
      <w:r>
        <w:rPr>
          <w:spacing w:val="-3"/>
        </w:rPr>
        <w:t>del </w:t>
      </w:r>
      <w:r>
        <w:rPr/>
        <w:t>mismo día 14, se </w:t>
      </w:r>
      <w:r>
        <w:rPr>
          <w:spacing w:val="-3"/>
        </w:rPr>
        <w:t>celebró </w:t>
      </w:r>
      <w:r>
        <w:rPr/>
        <w:t>en el </w:t>
      </w:r>
      <w:r>
        <w:rPr>
          <w:spacing w:val="-4"/>
        </w:rPr>
        <w:t>Ayuntamiento </w:t>
      </w:r>
      <w:r>
        <w:rPr/>
        <w:t>de </w:t>
      </w:r>
      <w:r>
        <w:rPr>
          <w:spacing w:val="-3"/>
        </w:rPr>
        <w:t>Madrid </w:t>
      </w:r>
      <w:r>
        <w:rPr/>
        <w:t>el </w:t>
      </w:r>
      <w:r>
        <w:rPr>
          <w:spacing w:val="-3"/>
        </w:rPr>
        <w:t>acto </w:t>
      </w:r>
      <w:r>
        <w:rPr/>
        <w:t>de </w:t>
      </w:r>
      <w:r>
        <w:rPr>
          <w:spacing w:val="-3"/>
        </w:rPr>
        <w:t>constitución </w:t>
      </w:r>
      <w:r>
        <w:rPr/>
        <w:t>de la </w:t>
      </w:r>
      <w:r>
        <w:rPr>
          <w:spacing w:val="-3"/>
        </w:rPr>
        <w:t>nueva corporación local, </w:t>
      </w:r>
      <w:r>
        <w:rPr>
          <w:spacing w:val="-5"/>
        </w:rPr>
        <w:t>cuya </w:t>
      </w:r>
      <w:r>
        <w:rPr>
          <w:spacing w:val="-3"/>
        </w:rPr>
        <w:t>presidencia asumió,  interinamente, atendiendo </w:t>
      </w:r>
      <w:r>
        <w:rPr/>
        <w:t>una </w:t>
      </w:r>
      <w:r>
        <w:rPr>
          <w:spacing w:val="-3"/>
        </w:rPr>
        <w:t>indicación del gobierno provisional </w:t>
      </w:r>
      <w:r>
        <w:rPr/>
        <w:t>de la </w:t>
      </w:r>
      <w:r>
        <w:rPr>
          <w:spacing w:val="-3"/>
        </w:rPr>
        <w:t>República, </w:t>
      </w:r>
      <w:r>
        <w:rPr/>
        <w:t>el </w:t>
      </w:r>
      <w:r>
        <w:rPr>
          <w:spacing w:val="-3"/>
        </w:rPr>
        <w:t>concejal socialista Andrés Saborit, tras recibir </w:t>
      </w:r>
      <w:r>
        <w:rPr/>
        <w:t>el </w:t>
      </w:r>
      <w:r>
        <w:rPr>
          <w:spacing w:val="-3"/>
        </w:rPr>
        <w:t>bastón </w:t>
      </w:r>
      <w:r>
        <w:rPr/>
        <w:t>de </w:t>
      </w:r>
      <w:r>
        <w:rPr>
          <w:spacing w:val="-3"/>
        </w:rPr>
        <w:t>mando del anterior alcalde </w:t>
      </w:r>
      <w:r>
        <w:rPr/>
        <w:t>de  la </w:t>
      </w:r>
      <w:r>
        <w:rPr>
          <w:spacing w:val="-3"/>
        </w:rPr>
        <w:t>ciudad, Joaquín </w:t>
      </w:r>
      <w:r>
        <w:rPr/>
        <w:t>Ruiz Jiménez. En </w:t>
      </w:r>
      <w:r>
        <w:rPr>
          <w:spacing w:val="-3"/>
        </w:rPr>
        <w:t>varias </w:t>
      </w:r>
      <w:r>
        <w:rPr/>
        <w:t>de </w:t>
      </w:r>
      <w:r>
        <w:rPr>
          <w:spacing w:val="-2"/>
        </w:rPr>
        <w:t>las </w:t>
      </w:r>
      <w:r>
        <w:rPr>
          <w:spacing w:val="-3"/>
        </w:rPr>
        <w:t>intervenciones </w:t>
      </w:r>
      <w:r>
        <w:rPr/>
        <w:t>que </w:t>
      </w:r>
      <w:r>
        <w:rPr>
          <w:spacing w:val="-3"/>
        </w:rPr>
        <w:t>tuvieron lugar </w:t>
      </w:r>
      <w:r>
        <w:rPr/>
        <w:t>por </w:t>
      </w:r>
      <w:r>
        <w:rPr>
          <w:spacing w:val="-3"/>
        </w:rPr>
        <w:t>parte </w:t>
      </w:r>
      <w:r>
        <w:rPr/>
        <w:t>de los </w:t>
      </w:r>
      <w:r>
        <w:rPr>
          <w:spacing w:val="-3"/>
        </w:rPr>
        <w:t>concejales electos (Julián Besteiro, Pedro </w:t>
      </w:r>
      <w:r>
        <w:rPr/>
        <w:t>Rico y </w:t>
      </w:r>
      <w:r>
        <w:rPr>
          <w:spacing w:val="-3"/>
        </w:rPr>
        <w:t>Andrés Saborit), </w:t>
      </w:r>
      <w:r>
        <w:rPr/>
        <w:t>se </w:t>
      </w:r>
      <w:r>
        <w:rPr>
          <w:spacing w:val="-3"/>
        </w:rPr>
        <w:t>repitió un llamamiento </w:t>
      </w:r>
      <w:r>
        <w:rPr/>
        <w:t>al </w:t>
      </w:r>
      <w:r>
        <w:rPr>
          <w:spacing w:val="-3"/>
        </w:rPr>
        <w:t>orden </w:t>
      </w:r>
      <w:r>
        <w:rPr/>
        <w:t>de </w:t>
      </w:r>
      <w:r>
        <w:rPr>
          <w:spacing w:val="-4"/>
        </w:rPr>
        <w:t>características </w:t>
      </w:r>
      <w:r>
        <w:rPr>
          <w:spacing w:val="-3"/>
        </w:rPr>
        <w:t>similares </w:t>
      </w:r>
      <w:r>
        <w:rPr/>
        <w:t>al </w:t>
      </w:r>
      <w:r>
        <w:rPr>
          <w:spacing w:val="-3"/>
        </w:rPr>
        <w:t>que, previamente, habían realizado otros ediles </w:t>
      </w:r>
      <w:r>
        <w:rPr/>
        <w:t>en </w:t>
      </w:r>
      <w:r>
        <w:rPr>
          <w:spacing w:val="-3"/>
        </w:rPr>
        <w:t>Eibar </w:t>
      </w:r>
      <w:r>
        <w:rPr/>
        <w:t>y</w:t>
      </w:r>
      <w:r>
        <w:rPr>
          <w:spacing w:val="-8"/>
        </w:rPr>
        <w:t> </w:t>
      </w:r>
      <w:r>
        <w:rPr>
          <w:spacing w:val="-3"/>
        </w:rPr>
        <w:t>Barcelona</w:t>
      </w:r>
      <w:r>
        <w:rPr>
          <w:spacing w:val="-3"/>
          <w:position w:val="10"/>
          <w:sz w:val="16"/>
        </w:rPr>
        <w:t>554</w:t>
      </w:r>
      <w:r>
        <w:rPr>
          <w:spacing w:val="-3"/>
        </w:rPr>
        <w:t>.</w:t>
      </w:r>
    </w:p>
    <w:p>
      <w:pPr>
        <w:pStyle w:val="BodyText"/>
        <w:spacing w:before="10"/>
        <w:rPr>
          <w:sz w:val="23"/>
        </w:rPr>
      </w:pPr>
    </w:p>
    <w:p>
      <w:pPr>
        <w:pStyle w:val="BodyText"/>
        <w:spacing w:line="237" w:lineRule="auto"/>
        <w:ind w:left="1025" w:right="110" w:firstLine="288"/>
        <w:jc w:val="both"/>
      </w:pPr>
      <w:r>
        <w:rPr/>
        <w:t>Y </w:t>
      </w:r>
      <w:r>
        <w:rPr>
          <w:spacing w:val="-3"/>
        </w:rPr>
        <w:t>como cada </w:t>
      </w:r>
      <w:r>
        <w:rPr/>
        <w:t>uno de </w:t>
      </w:r>
      <w:r>
        <w:rPr>
          <w:spacing w:val="-3"/>
        </w:rPr>
        <w:t>nosotros debe ser guardián </w:t>
      </w:r>
      <w:r>
        <w:rPr/>
        <w:t>de </w:t>
      </w:r>
      <w:r>
        <w:rPr>
          <w:spacing w:val="-2"/>
        </w:rPr>
        <w:t>las </w:t>
      </w:r>
      <w:r>
        <w:rPr>
          <w:spacing w:val="-3"/>
        </w:rPr>
        <w:t>instituciones </w:t>
      </w:r>
      <w:r>
        <w:rPr/>
        <w:t>de la </w:t>
      </w:r>
      <w:r>
        <w:rPr>
          <w:spacing w:val="-3"/>
        </w:rPr>
        <w:t>nación, </w:t>
      </w:r>
      <w:r>
        <w:rPr>
          <w:spacing w:val="-5"/>
        </w:rPr>
        <w:t>yo </w:t>
      </w:r>
      <w:r>
        <w:rPr/>
        <w:t>os </w:t>
      </w:r>
      <w:r>
        <w:rPr>
          <w:spacing w:val="-3"/>
        </w:rPr>
        <w:t>recomiendo </w:t>
      </w:r>
      <w:r>
        <w:rPr/>
        <w:t>y os </w:t>
      </w:r>
      <w:r>
        <w:rPr>
          <w:spacing w:val="-3"/>
        </w:rPr>
        <w:t>confío </w:t>
      </w:r>
      <w:r>
        <w:rPr/>
        <w:t>el </w:t>
      </w:r>
      <w:r>
        <w:rPr>
          <w:spacing w:val="-3"/>
        </w:rPr>
        <w:t>orden </w:t>
      </w:r>
      <w:r>
        <w:rPr/>
        <w:t>de la </w:t>
      </w:r>
      <w:r>
        <w:rPr>
          <w:spacing w:val="-3"/>
        </w:rPr>
        <w:t>ciudad. Decid </w:t>
      </w:r>
      <w:r>
        <w:rPr/>
        <w:t>a la </w:t>
      </w:r>
      <w:r>
        <w:rPr>
          <w:spacing w:val="-3"/>
        </w:rPr>
        <w:t>gente </w:t>
      </w:r>
      <w:r>
        <w:rPr/>
        <w:t>que </w:t>
      </w:r>
      <w:r>
        <w:rPr>
          <w:spacing w:val="-3"/>
        </w:rPr>
        <w:t>reprima </w:t>
      </w:r>
      <w:r>
        <w:rPr/>
        <w:t>sus </w:t>
      </w:r>
      <w:r>
        <w:rPr>
          <w:spacing w:val="-3"/>
        </w:rPr>
        <w:t>entusiasmos para dedicarse </w:t>
      </w:r>
      <w:r>
        <w:rPr/>
        <w:t>a </w:t>
      </w:r>
      <w:r>
        <w:rPr>
          <w:spacing w:val="-3"/>
        </w:rPr>
        <w:t>realizar obra efectiva </w:t>
      </w:r>
      <w:r>
        <w:rPr/>
        <w:t>y </w:t>
      </w:r>
      <w:r>
        <w:rPr>
          <w:spacing w:val="-3"/>
        </w:rPr>
        <w:t>constructiva, </w:t>
      </w:r>
      <w:r>
        <w:rPr/>
        <w:t>obra </w:t>
      </w:r>
      <w:r>
        <w:rPr>
          <w:spacing w:val="-4"/>
        </w:rPr>
        <w:t>grande, </w:t>
      </w:r>
      <w:r>
        <w:rPr/>
        <w:t>que nos </w:t>
      </w:r>
      <w:r>
        <w:rPr>
          <w:spacing w:val="-3"/>
        </w:rPr>
        <w:t>permita conseguir </w:t>
      </w:r>
      <w:r>
        <w:rPr/>
        <w:t>el </w:t>
      </w:r>
      <w:r>
        <w:rPr>
          <w:spacing w:val="-3"/>
        </w:rPr>
        <w:t>ideal </w:t>
      </w:r>
      <w:r>
        <w:rPr/>
        <w:t>de </w:t>
      </w:r>
      <w:r>
        <w:rPr>
          <w:spacing w:val="-4"/>
        </w:rPr>
        <w:t>ofrecer </w:t>
      </w:r>
      <w:r>
        <w:rPr/>
        <w:t>al </w:t>
      </w:r>
      <w:r>
        <w:rPr>
          <w:spacing w:val="-3"/>
        </w:rPr>
        <w:t>mundo </w:t>
      </w:r>
      <w:r>
        <w:rPr/>
        <w:t>una </w:t>
      </w:r>
      <w:r>
        <w:rPr>
          <w:spacing w:val="-3"/>
        </w:rPr>
        <w:t>España </w:t>
      </w:r>
      <w:r>
        <w:rPr>
          <w:spacing w:val="-2"/>
        </w:rPr>
        <w:t>más </w:t>
      </w:r>
      <w:r>
        <w:rPr>
          <w:spacing w:val="-3"/>
        </w:rPr>
        <w:t>hermosa cada </w:t>
      </w:r>
      <w:r>
        <w:rPr/>
        <w:t>día</w:t>
      </w:r>
      <w:r>
        <w:rPr>
          <w:position w:val="10"/>
          <w:sz w:val="16"/>
        </w:rPr>
        <w:t>555</w:t>
      </w:r>
      <w:r>
        <w:rPr/>
        <w:t>.</w:t>
      </w:r>
    </w:p>
    <w:p>
      <w:pPr>
        <w:pStyle w:val="BodyText"/>
        <w:spacing w:before="6"/>
        <w:rPr>
          <w:sz w:val="36"/>
        </w:rPr>
      </w:pPr>
    </w:p>
    <w:p>
      <w:pPr>
        <w:pStyle w:val="BodyText"/>
        <w:spacing w:line="362" w:lineRule="auto"/>
        <w:ind w:left="305" w:right="111" w:firstLine="719"/>
        <w:jc w:val="both"/>
      </w:pPr>
      <w:r>
        <w:rPr/>
        <w:t>Mientras las instituciones republicanas daban sus primeros pasos ante una ciudadanía que exigía con su presencia en las calles actuaciones políticas inmediatas, distintas fuerzas militares se sumaban al variopinto escenario de celebraciones en que se había convertido Madrid.</w:t>
      </w:r>
    </w:p>
    <w:p>
      <w:pPr>
        <w:pStyle w:val="BodyText"/>
        <w:spacing w:before="8"/>
      </w:pPr>
    </w:p>
    <w:p>
      <w:pPr>
        <w:pStyle w:val="BodyText"/>
        <w:spacing w:line="242" w:lineRule="auto"/>
        <w:ind w:left="1025" w:right="113" w:firstLine="288"/>
        <w:jc w:val="both"/>
      </w:pPr>
      <w:r>
        <w:rPr/>
        <w:t>A </w:t>
      </w:r>
      <w:r>
        <w:rPr>
          <w:spacing w:val="-2"/>
        </w:rPr>
        <w:t>las </w:t>
      </w:r>
      <w:r>
        <w:rPr>
          <w:spacing w:val="-3"/>
        </w:rPr>
        <w:t>tres </w:t>
      </w:r>
      <w:r>
        <w:rPr/>
        <w:t>de la </w:t>
      </w:r>
      <w:r>
        <w:rPr>
          <w:spacing w:val="-4"/>
        </w:rPr>
        <w:t>madrugada </w:t>
      </w:r>
      <w:r>
        <w:rPr>
          <w:spacing w:val="-3"/>
        </w:rPr>
        <w:t>irrumpía anoche </w:t>
      </w:r>
      <w:r>
        <w:rPr/>
        <w:t>en la </w:t>
      </w:r>
      <w:r>
        <w:rPr>
          <w:spacing w:val="-3"/>
        </w:rPr>
        <w:t>Puerta del </w:t>
      </w:r>
      <w:r>
        <w:rPr/>
        <w:t>Sol una </w:t>
      </w:r>
      <w:r>
        <w:rPr>
          <w:spacing w:val="-4"/>
        </w:rPr>
        <w:t>alegre caravana</w:t>
      </w:r>
      <w:r>
        <w:rPr>
          <w:spacing w:val="52"/>
        </w:rPr>
        <w:t> </w:t>
      </w:r>
      <w:r>
        <w:rPr>
          <w:spacing w:val="-3"/>
        </w:rPr>
        <w:t>militar, compuesta </w:t>
      </w:r>
      <w:r>
        <w:rPr/>
        <w:t>de </w:t>
      </w:r>
      <w:r>
        <w:rPr>
          <w:spacing w:val="-3"/>
        </w:rPr>
        <w:t>cinco camiones </w:t>
      </w:r>
      <w:r>
        <w:rPr/>
        <w:t>llenos de </w:t>
      </w:r>
      <w:r>
        <w:rPr>
          <w:spacing w:val="-3"/>
        </w:rPr>
        <w:t>soldados del Campamento </w:t>
      </w:r>
      <w:r>
        <w:rPr/>
        <w:t>de </w:t>
      </w:r>
      <w:r>
        <w:rPr>
          <w:spacing w:val="-4"/>
        </w:rPr>
        <w:t>Carabanchel, </w:t>
      </w:r>
      <w:r>
        <w:rPr/>
        <w:t>que </w:t>
      </w:r>
      <w:r>
        <w:rPr>
          <w:spacing w:val="-4"/>
        </w:rPr>
        <w:t>enarbolaban banderas </w:t>
      </w:r>
      <w:r>
        <w:rPr>
          <w:spacing w:val="-3"/>
        </w:rPr>
        <w:t>republicanas </w:t>
      </w:r>
      <w:r>
        <w:rPr/>
        <w:t>y al </w:t>
      </w:r>
      <w:r>
        <w:rPr>
          <w:spacing w:val="-3"/>
        </w:rPr>
        <w:t>frente  </w:t>
      </w:r>
      <w:r>
        <w:rPr/>
        <w:t>de los </w:t>
      </w:r>
      <w:r>
        <w:rPr>
          <w:spacing w:val="-3"/>
        </w:rPr>
        <w:t>cuales </w:t>
      </w:r>
      <w:r>
        <w:rPr>
          <w:spacing w:val="-4"/>
        </w:rPr>
        <w:t>marchaban </w:t>
      </w:r>
      <w:r>
        <w:rPr>
          <w:spacing w:val="-3"/>
        </w:rPr>
        <w:t>sendos automóviles ocupados </w:t>
      </w:r>
      <w:r>
        <w:rPr/>
        <w:t>por los </w:t>
      </w:r>
      <w:r>
        <w:rPr>
          <w:spacing w:val="-3"/>
        </w:rPr>
        <w:t>comandantes </w:t>
      </w:r>
      <w:r>
        <w:rPr/>
        <w:t>de </w:t>
      </w:r>
      <w:r>
        <w:rPr>
          <w:spacing w:val="-3"/>
        </w:rPr>
        <w:t>Artillería  ciudadanos  Ochoa  </w:t>
      </w:r>
      <w:r>
        <w:rPr/>
        <w:t>y Gil, que </w:t>
      </w:r>
      <w:r>
        <w:rPr>
          <w:spacing w:val="-3"/>
        </w:rPr>
        <w:t>vitoreaban,  </w:t>
      </w:r>
      <w:r>
        <w:rPr>
          <w:spacing w:val="-4"/>
        </w:rPr>
        <w:t>coreados  </w:t>
      </w:r>
      <w:r>
        <w:rPr/>
        <w:t>por la </w:t>
      </w:r>
      <w:r>
        <w:rPr>
          <w:spacing w:val="-3"/>
        </w:rPr>
        <w:t>tropa,  </w:t>
      </w:r>
      <w:r>
        <w:rPr/>
        <w:t>a   </w:t>
      </w:r>
      <w:r>
        <w:rPr>
          <w:spacing w:val="18"/>
        </w:rPr>
        <w:t> </w:t>
      </w:r>
      <w:r>
        <w:rPr/>
        <w:t>la</w:t>
      </w:r>
    </w:p>
    <w:p>
      <w:pPr>
        <w:pStyle w:val="BodyText"/>
        <w:spacing w:before="5"/>
        <w:rPr>
          <w:sz w:val="25"/>
        </w:rPr>
      </w:pPr>
      <w:r>
        <w:rPr/>
        <w:pict>
          <v:line style="position:absolute;mso-position-horizontal-relative:page;mso-position-vertical-relative:paragraph;z-index:5320;mso-wrap-distance-left:0;mso-wrap-distance-right:0" from="99.264pt,16.891388pt" to="524.524pt,16.891388pt" stroked="true" strokeweight=".60004pt" strokecolor="#000000">
            <w10:wrap type="topAndBottom"/>
          </v:line>
        </w:pict>
      </w:r>
    </w:p>
    <w:p>
      <w:pPr>
        <w:spacing w:line="247" w:lineRule="auto" w:before="82"/>
        <w:ind w:left="305" w:right="116" w:firstLine="0"/>
        <w:jc w:val="both"/>
        <w:rPr>
          <w:sz w:val="20"/>
        </w:rPr>
      </w:pPr>
      <w:r>
        <w:rPr>
          <w:sz w:val="20"/>
        </w:rPr>
        <w:t>de Seguridad] por la calle de la Injusticia o por la de los Mártires de Jaca… El nuevo director general de Seguridad [general Carlos Blanco] tuvo que posesionarse por sí y ante sí del cargo, en vista de que el antecesor oficialmente no existe, ni se encuentran huellas suyas ni en su antiguo feudo medieval ni en su casa”. Véanse los textos entrecomillados en </w:t>
      </w:r>
      <w:r>
        <w:rPr>
          <w:i/>
          <w:sz w:val="20"/>
        </w:rPr>
        <w:t>Heraldo de Madrid</w:t>
      </w:r>
      <w:r>
        <w:rPr>
          <w:sz w:val="20"/>
        </w:rPr>
        <w:t>, 15-IV-1931, p. 8.</w:t>
      </w:r>
    </w:p>
    <w:p>
      <w:pPr>
        <w:spacing w:line="222" w:lineRule="exact" w:before="0"/>
        <w:ind w:left="1025" w:right="109" w:firstLine="0"/>
        <w:jc w:val="left"/>
        <w:rPr>
          <w:sz w:val="20"/>
        </w:rPr>
      </w:pPr>
      <w:r>
        <w:rPr>
          <w:position w:val="9"/>
          <w:sz w:val="13"/>
        </w:rPr>
        <w:t>554  </w:t>
      </w:r>
      <w:r>
        <w:rPr>
          <w:i/>
          <w:sz w:val="20"/>
        </w:rPr>
        <w:t>La Voz</w:t>
      </w:r>
      <w:r>
        <w:rPr>
          <w:sz w:val="20"/>
        </w:rPr>
        <w:t>, 14-IV-1931, p. 8.</w:t>
      </w:r>
    </w:p>
    <w:p>
      <w:pPr>
        <w:spacing w:line="238" w:lineRule="exact" w:before="12"/>
        <w:ind w:left="305" w:right="109" w:firstLine="719"/>
        <w:jc w:val="left"/>
        <w:rPr>
          <w:sz w:val="20"/>
        </w:rPr>
      </w:pPr>
      <w:r>
        <w:rPr>
          <w:position w:val="9"/>
          <w:sz w:val="13"/>
        </w:rPr>
        <w:t>555 </w:t>
      </w:r>
      <w:r>
        <w:rPr>
          <w:i/>
          <w:sz w:val="20"/>
        </w:rPr>
        <w:t>Id. </w:t>
      </w:r>
      <w:r>
        <w:rPr>
          <w:sz w:val="20"/>
        </w:rPr>
        <w:t>Pertenece la presente cita a la intervención plenaria de Julián Besteiro. En la misma página pueden leerse las de Pedro Rico y Andrés Saborit.</w:t>
      </w:r>
    </w:p>
    <w:p>
      <w:pPr>
        <w:spacing w:after="0" w:line="238"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4"/>
        <w:jc w:val="both"/>
      </w:pPr>
      <w:r>
        <w:rPr>
          <w:spacing w:val="-3"/>
        </w:rPr>
        <w:t>República naciente. </w:t>
      </w:r>
      <w:r>
        <w:rPr/>
        <w:t>En el </w:t>
      </w:r>
      <w:r>
        <w:rPr>
          <w:spacing w:val="-3"/>
        </w:rPr>
        <w:t>primero </w:t>
      </w:r>
      <w:r>
        <w:rPr/>
        <w:t>de </w:t>
      </w:r>
      <w:r>
        <w:rPr>
          <w:spacing w:val="-3"/>
        </w:rPr>
        <w:t>dichos camiones militares </w:t>
      </w:r>
      <w:r>
        <w:rPr/>
        <w:t>iba una </w:t>
      </w:r>
      <w:r>
        <w:rPr>
          <w:spacing w:val="-4"/>
        </w:rPr>
        <w:t>charanga</w:t>
      </w:r>
      <w:r>
        <w:rPr>
          <w:spacing w:val="52"/>
        </w:rPr>
        <w:t> </w:t>
      </w:r>
      <w:r>
        <w:rPr/>
        <w:t>que </w:t>
      </w:r>
      <w:r>
        <w:rPr>
          <w:spacing w:val="-3"/>
        </w:rPr>
        <w:t>entonaba </w:t>
      </w:r>
      <w:r>
        <w:rPr/>
        <w:t>al </w:t>
      </w:r>
      <w:r>
        <w:rPr>
          <w:spacing w:val="-3"/>
        </w:rPr>
        <w:t>paso </w:t>
      </w:r>
      <w:r>
        <w:rPr/>
        <w:t>la </w:t>
      </w:r>
      <w:r>
        <w:rPr>
          <w:spacing w:val="-3"/>
        </w:rPr>
        <w:t>Marsellesa, cantada </w:t>
      </w:r>
      <w:r>
        <w:rPr/>
        <w:t>por los </w:t>
      </w:r>
      <w:r>
        <w:rPr>
          <w:spacing w:val="-3"/>
        </w:rPr>
        <w:t>oficiales, </w:t>
      </w:r>
      <w:r>
        <w:rPr/>
        <w:t>los </w:t>
      </w:r>
      <w:r>
        <w:rPr>
          <w:spacing w:val="-3"/>
        </w:rPr>
        <w:t>soldados </w:t>
      </w:r>
      <w:r>
        <w:rPr/>
        <w:t>y el </w:t>
      </w:r>
      <w:r>
        <w:rPr>
          <w:spacing w:val="-3"/>
        </w:rPr>
        <w:t>público, </w:t>
      </w:r>
      <w:r>
        <w:rPr/>
        <w:t>que a </w:t>
      </w:r>
      <w:r>
        <w:rPr>
          <w:spacing w:val="-3"/>
        </w:rPr>
        <w:t>esa hora todavía </w:t>
      </w:r>
      <w:r>
        <w:rPr/>
        <w:t>no se </w:t>
      </w:r>
      <w:r>
        <w:rPr>
          <w:spacing w:val="-3"/>
        </w:rPr>
        <w:t>había retirado </w:t>
      </w:r>
      <w:r>
        <w:rPr/>
        <w:t>de </w:t>
      </w:r>
      <w:r>
        <w:rPr>
          <w:spacing w:val="-2"/>
        </w:rPr>
        <w:t>las </w:t>
      </w:r>
      <w:r>
        <w:rPr>
          <w:spacing w:val="-3"/>
        </w:rPr>
        <w:t>calles </w:t>
      </w:r>
      <w:r>
        <w:rPr/>
        <w:t>céntricas</w:t>
      </w:r>
      <w:r>
        <w:rPr>
          <w:position w:val="10"/>
          <w:sz w:val="16"/>
        </w:rPr>
        <w:t>556</w:t>
      </w:r>
      <w:r>
        <w:rPr/>
        <w:t>.</w:t>
      </w:r>
    </w:p>
    <w:p>
      <w:pPr>
        <w:pStyle w:val="BodyText"/>
        <w:spacing w:before="2"/>
        <w:rPr>
          <w:sz w:val="36"/>
        </w:rPr>
      </w:pPr>
    </w:p>
    <w:p>
      <w:pPr>
        <w:pStyle w:val="BodyText"/>
        <w:spacing w:line="350" w:lineRule="auto"/>
        <w:ind w:left="305" w:right="111" w:firstLine="719"/>
        <w:jc w:val="both"/>
      </w:pPr>
      <w:r>
        <w:rPr>
          <w:spacing w:val="-4"/>
        </w:rPr>
        <w:t>Iniciado </w:t>
      </w:r>
      <w:r>
        <w:rPr/>
        <w:t>el </w:t>
      </w:r>
      <w:r>
        <w:rPr>
          <w:spacing w:val="-3"/>
        </w:rPr>
        <w:t>nuevo mandato municipal, </w:t>
      </w:r>
      <w:r>
        <w:rPr/>
        <w:t>el </w:t>
      </w:r>
      <w:r>
        <w:rPr>
          <w:spacing w:val="-4"/>
        </w:rPr>
        <w:t>Ayuntamiento </w:t>
      </w:r>
      <w:r>
        <w:rPr/>
        <w:t>de </w:t>
      </w:r>
      <w:r>
        <w:rPr>
          <w:spacing w:val="-3"/>
        </w:rPr>
        <w:t>Madrid celebró </w:t>
      </w:r>
      <w:r>
        <w:rPr/>
        <w:t>una </w:t>
      </w:r>
      <w:r>
        <w:rPr>
          <w:spacing w:val="-3"/>
        </w:rPr>
        <w:t>sesión plenaria, con </w:t>
      </w:r>
      <w:r>
        <w:rPr>
          <w:spacing w:val="-4"/>
        </w:rPr>
        <w:t>carácter </w:t>
      </w:r>
      <w:r>
        <w:rPr/>
        <w:t>de </w:t>
      </w:r>
      <w:r>
        <w:rPr>
          <w:spacing w:val="-3"/>
        </w:rPr>
        <w:t>extraordinaria, </w:t>
      </w:r>
      <w:r>
        <w:rPr/>
        <w:t>el día 15 a </w:t>
      </w:r>
      <w:r>
        <w:rPr>
          <w:spacing w:val="-2"/>
        </w:rPr>
        <w:t>las </w:t>
      </w:r>
      <w:r>
        <w:rPr>
          <w:spacing w:val="-3"/>
        </w:rPr>
        <w:t>once </w:t>
      </w:r>
      <w:r>
        <w:rPr/>
        <w:t>y </w:t>
      </w:r>
      <w:r>
        <w:rPr>
          <w:spacing w:val="-3"/>
        </w:rPr>
        <w:t>cuarto </w:t>
      </w:r>
      <w:r>
        <w:rPr/>
        <w:t>de la  </w:t>
      </w:r>
      <w:r>
        <w:rPr>
          <w:spacing w:val="-2"/>
        </w:rPr>
        <w:t>mañana</w:t>
      </w:r>
      <w:r>
        <w:rPr>
          <w:spacing w:val="-2"/>
          <w:position w:val="10"/>
          <w:sz w:val="16"/>
        </w:rPr>
        <w:t>557 </w:t>
      </w:r>
      <w:r>
        <w:rPr>
          <w:spacing w:val="-3"/>
        </w:rPr>
        <w:t>para atender, fundamentalmente, </w:t>
      </w:r>
      <w:r>
        <w:rPr/>
        <w:t>a la </w:t>
      </w:r>
      <w:r>
        <w:rPr>
          <w:spacing w:val="-3"/>
        </w:rPr>
        <w:t>proclamación del Alcalde-Presidente </w:t>
      </w:r>
      <w:r>
        <w:rPr/>
        <w:t>de la </w:t>
      </w:r>
      <w:r>
        <w:rPr>
          <w:spacing w:val="-4"/>
        </w:rPr>
        <w:t>corporación, cargo </w:t>
      </w:r>
      <w:r>
        <w:rPr>
          <w:spacing w:val="-3"/>
        </w:rPr>
        <w:t>para </w:t>
      </w:r>
      <w:r>
        <w:rPr/>
        <w:t>el que </w:t>
      </w:r>
      <w:r>
        <w:rPr>
          <w:spacing w:val="-3"/>
        </w:rPr>
        <w:t>fue elegido Pedro </w:t>
      </w:r>
      <w:r>
        <w:rPr/>
        <w:t>Rico</w:t>
      </w:r>
      <w:r>
        <w:rPr>
          <w:position w:val="10"/>
          <w:sz w:val="16"/>
        </w:rPr>
        <w:t>558</w:t>
      </w:r>
      <w:r>
        <w:rPr/>
        <w:t>; la </w:t>
      </w:r>
      <w:r>
        <w:rPr>
          <w:spacing w:val="-3"/>
        </w:rPr>
        <w:t>elección </w:t>
      </w:r>
      <w:r>
        <w:rPr/>
        <w:t>de </w:t>
      </w:r>
      <w:r>
        <w:rPr>
          <w:spacing w:val="-2"/>
        </w:rPr>
        <w:t>las </w:t>
      </w:r>
      <w:r>
        <w:rPr>
          <w:spacing w:val="-3"/>
        </w:rPr>
        <w:t>distintas Tenencias </w:t>
      </w:r>
      <w:r>
        <w:rPr/>
        <w:t>de Alcaldía</w:t>
      </w:r>
      <w:r>
        <w:rPr>
          <w:position w:val="10"/>
          <w:sz w:val="16"/>
        </w:rPr>
        <w:t>559</w:t>
      </w:r>
      <w:r>
        <w:rPr/>
        <w:t>; </w:t>
      </w:r>
      <w:r>
        <w:rPr>
          <w:spacing w:val="-3"/>
        </w:rPr>
        <w:t>así como </w:t>
      </w:r>
      <w:r>
        <w:rPr/>
        <w:t>la </w:t>
      </w:r>
      <w:r>
        <w:rPr>
          <w:spacing w:val="-3"/>
        </w:rPr>
        <w:t>composición </w:t>
      </w:r>
      <w:r>
        <w:rPr/>
        <w:t>de </w:t>
      </w:r>
      <w:r>
        <w:rPr>
          <w:spacing w:val="-2"/>
        </w:rPr>
        <w:t>las </w:t>
      </w:r>
      <w:r>
        <w:rPr>
          <w:spacing w:val="-3"/>
        </w:rPr>
        <w:t>nuevas comisiones municipales, </w:t>
      </w:r>
      <w:r>
        <w:rPr>
          <w:spacing w:val="-4"/>
        </w:rPr>
        <w:t>aprobadas </w:t>
      </w:r>
      <w:r>
        <w:rPr>
          <w:spacing w:val="-3"/>
        </w:rPr>
        <w:t>“por aclamación” después </w:t>
      </w:r>
      <w:r>
        <w:rPr/>
        <w:t>de </w:t>
      </w:r>
      <w:r>
        <w:rPr>
          <w:spacing w:val="-3"/>
        </w:rPr>
        <w:t>aceptar </w:t>
      </w:r>
      <w:r>
        <w:rPr/>
        <w:t>una </w:t>
      </w:r>
      <w:r>
        <w:rPr>
          <w:spacing w:val="-3"/>
        </w:rPr>
        <w:t>propuesta </w:t>
      </w:r>
      <w:r>
        <w:rPr/>
        <w:t>de la </w:t>
      </w:r>
      <w:r>
        <w:rPr>
          <w:spacing w:val="-3"/>
        </w:rPr>
        <w:t>minoría monárquica relativa </w:t>
      </w:r>
      <w:r>
        <w:rPr/>
        <w:t>a su </w:t>
      </w:r>
      <w:r>
        <w:rPr>
          <w:spacing w:val="-4"/>
        </w:rPr>
        <w:t>representación </w:t>
      </w:r>
      <w:r>
        <w:rPr/>
        <w:t>en </w:t>
      </w:r>
      <w:r>
        <w:rPr>
          <w:spacing w:val="-2"/>
        </w:rPr>
        <w:t>las </w:t>
      </w:r>
      <w:r>
        <w:rPr/>
        <w:t>mismas</w:t>
      </w:r>
      <w:r>
        <w:rPr>
          <w:position w:val="10"/>
          <w:sz w:val="16"/>
        </w:rPr>
        <w:t>560</w:t>
      </w:r>
      <w:r>
        <w:rPr/>
        <w:t>. A </w:t>
      </w:r>
      <w:r>
        <w:rPr>
          <w:spacing w:val="-3"/>
        </w:rPr>
        <w:t>punto </w:t>
      </w:r>
      <w:r>
        <w:rPr/>
        <w:t>de </w:t>
      </w:r>
      <w:r>
        <w:rPr>
          <w:spacing w:val="-3"/>
        </w:rPr>
        <w:t>concluir </w:t>
      </w:r>
      <w:r>
        <w:rPr/>
        <w:t>el </w:t>
      </w:r>
      <w:r>
        <w:rPr>
          <w:spacing w:val="-3"/>
        </w:rPr>
        <w:t>acto, </w:t>
      </w:r>
      <w:r>
        <w:rPr/>
        <w:t>se </w:t>
      </w:r>
      <w:r>
        <w:rPr>
          <w:spacing w:val="-3"/>
        </w:rPr>
        <w:t>produjo un hecho</w:t>
      </w:r>
      <w:r>
        <w:rPr>
          <w:spacing w:val="-4"/>
        </w:rPr>
        <w:t> </w:t>
      </w:r>
      <w:r>
        <w:rPr>
          <w:spacing w:val="-3"/>
        </w:rPr>
        <w:t>inesperado:</w:t>
      </w:r>
    </w:p>
    <w:p>
      <w:pPr>
        <w:pStyle w:val="BodyText"/>
        <w:spacing w:before="10"/>
        <w:rPr>
          <w:sz w:val="25"/>
        </w:rPr>
      </w:pPr>
    </w:p>
    <w:p>
      <w:pPr>
        <w:pStyle w:val="BodyText"/>
        <w:spacing w:line="242" w:lineRule="auto"/>
        <w:ind w:left="732" w:right="115" w:firstLine="288"/>
        <w:jc w:val="both"/>
      </w:pPr>
      <w:r>
        <w:rPr>
          <w:spacing w:val="-4"/>
        </w:rPr>
        <w:t>Iba </w:t>
      </w:r>
      <w:r>
        <w:rPr>
          <w:spacing w:val="-5"/>
        </w:rPr>
        <w:t>ya </w:t>
      </w:r>
      <w:r>
        <w:rPr/>
        <w:t>a </w:t>
      </w:r>
      <w:r>
        <w:rPr>
          <w:spacing w:val="-3"/>
        </w:rPr>
        <w:t>levantarse </w:t>
      </w:r>
      <w:r>
        <w:rPr/>
        <w:t>la </w:t>
      </w:r>
      <w:r>
        <w:rPr>
          <w:spacing w:val="-3"/>
        </w:rPr>
        <w:t>sesión cuando entró </w:t>
      </w:r>
      <w:r>
        <w:rPr/>
        <w:t>en el </w:t>
      </w:r>
      <w:r>
        <w:rPr>
          <w:spacing w:val="-3"/>
        </w:rPr>
        <w:t>salón </w:t>
      </w:r>
      <w:r>
        <w:rPr/>
        <w:t>de </w:t>
      </w:r>
      <w:r>
        <w:rPr>
          <w:spacing w:val="-3"/>
        </w:rPr>
        <w:t>sesiones </w:t>
      </w:r>
      <w:r>
        <w:rPr/>
        <w:t>el </w:t>
      </w:r>
      <w:r>
        <w:rPr>
          <w:spacing w:val="-3"/>
        </w:rPr>
        <w:t>capitán del Ejército </w:t>
      </w:r>
      <w:r>
        <w:rPr/>
        <w:t>D. </w:t>
      </w:r>
      <w:r>
        <w:rPr>
          <w:spacing w:val="-3"/>
        </w:rPr>
        <w:t>Manuel Gutiérrez Flores, </w:t>
      </w:r>
      <w:r>
        <w:rPr/>
        <w:t>en </w:t>
      </w:r>
      <w:r>
        <w:rPr>
          <w:spacing w:val="-3"/>
        </w:rPr>
        <w:t>funciones </w:t>
      </w:r>
      <w:r>
        <w:rPr/>
        <w:t>de </w:t>
      </w:r>
      <w:r>
        <w:rPr>
          <w:spacing w:val="-4"/>
        </w:rPr>
        <w:t>ayudante </w:t>
      </w:r>
      <w:r>
        <w:rPr>
          <w:spacing w:val="-3"/>
        </w:rPr>
        <w:t>del capitán </w:t>
      </w:r>
      <w:r>
        <w:rPr>
          <w:spacing w:val="-4"/>
        </w:rPr>
        <w:t>general </w:t>
      </w:r>
      <w:r>
        <w:rPr/>
        <w:t>de la </w:t>
      </w:r>
      <w:r>
        <w:rPr>
          <w:spacing w:val="-3"/>
        </w:rPr>
        <w:t>región, para notificar, </w:t>
      </w:r>
      <w:r>
        <w:rPr/>
        <w:t>en </w:t>
      </w:r>
      <w:r>
        <w:rPr>
          <w:spacing w:val="-3"/>
        </w:rPr>
        <w:t>nombre </w:t>
      </w:r>
      <w:r>
        <w:rPr/>
        <w:t>de su </w:t>
      </w:r>
      <w:r>
        <w:rPr>
          <w:spacing w:val="-3"/>
        </w:rPr>
        <w:t>jefe, </w:t>
      </w:r>
      <w:r>
        <w:rPr/>
        <w:t>que se </w:t>
      </w:r>
      <w:r>
        <w:rPr>
          <w:spacing w:val="-3"/>
        </w:rPr>
        <w:t>accedía </w:t>
      </w:r>
      <w:r>
        <w:rPr/>
        <w:t>a la </w:t>
      </w:r>
      <w:r>
        <w:rPr>
          <w:spacing w:val="-3"/>
        </w:rPr>
        <w:t>petición formulada </w:t>
      </w:r>
      <w:r>
        <w:rPr/>
        <w:t>por el </w:t>
      </w:r>
      <w:r>
        <w:rPr>
          <w:spacing w:val="-3"/>
        </w:rPr>
        <w:t>alcalde </w:t>
      </w:r>
      <w:r>
        <w:rPr/>
        <w:t>de que </w:t>
      </w:r>
      <w:r>
        <w:rPr>
          <w:spacing w:val="-2"/>
        </w:rPr>
        <w:t>las </w:t>
      </w:r>
      <w:r>
        <w:rPr>
          <w:spacing w:val="-3"/>
        </w:rPr>
        <w:t>bandas </w:t>
      </w:r>
      <w:r>
        <w:rPr/>
        <w:t>de </w:t>
      </w:r>
      <w:r>
        <w:rPr>
          <w:spacing w:val="-3"/>
        </w:rPr>
        <w:t>regimiento den esta tarde conciertos </w:t>
      </w:r>
      <w:r>
        <w:rPr/>
        <w:t>en los </w:t>
      </w:r>
      <w:r>
        <w:rPr>
          <w:spacing w:val="-3"/>
        </w:rPr>
        <w:t>barrios populares.</w:t>
      </w:r>
    </w:p>
    <w:p>
      <w:pPr>
        <w:pStyle w:val="BodyText"/>
        <w:spacing w:line="242" w:lineRule="auto"/>
        <w:ind w:left="732" w:right="118" w:firstLine="292"/>
        <w:jc w:val="both"/>
      </w:pPr>
      <w:r>
        <w:rPr/>
        <w:t>El </w:t>
      </w:r>
      <w:r>
        <w:rPr>
          <w:spacing w:val="2"/>
        </w:rPr>
        <w:t>Sr. </w:t>
      </w:r>
      <w:r>
        <w:rPr>
          <w:spacing w:val="3"/>
        </w:rPr>
        <w:t>Saborit </w:t>
      </w:r>
      <w:r>
        <w:rPr/>
        <w:t>se </w:t>
      </w:r>
      <w:r>
        <w:rPr>
          <w:spacing w:val="3"/>
        </w:rPr>
        <w:t>puso </w:t>
      </w:r>
      <w:r>
        <w:rPr/>
        <w:t>en </w:t>
      </w:r>
      <w:r>
        <w:rPr>
          <w:spacing w:val="3"/>
        </w:rPr>
        <w:t>pie </w:t>
      </w:r>
      <w:r>
        <w:rPr/>
        <w:t>y </w:t>
      </w:r>
      <w:r>
        <w:rPr>
          <w:spacing w:val="3"/>
        </w:rPr>
        <w:t>dio </w:t>
      </w:r>
      <w:r>
        <w:rPr/>
        <w:t>un </w:t>
      </w:r>
      <w:r>
        <w:rPr>
          <w:spacing w:val="3"/>
        </w:rPr>
        <w:t>“¡Viva </w:t>
      </w:r>
      <w:r>
        <w:rPr/>
        <w:t>el  </w:t>
      </w:r>
      <w:r>
        <w:rPr>
          <w:spacing w:val="3"/>
        </w:rPr>
        <w:t>Ejército </w:t>
      </w:r>
      <w:r>
        <w:rPr/>
        <w:t>de </w:t>
      </w:r>
      <w:r>
        <w:rPr>
          <w:spacing w:val="2"/>
        </w:rPr>
        <w:t>la </w:t>
      </w:r>
      <w:r>
        <w:rPr>
          <w:spacing w:val="4"/>
        </w:rPr>
        <w:t>República!”,  </w:t>
      </w:r>
      <w:r>
        <w:rPr>
          <w:spacing w:val="2"/>
        </w:rPr>
        <w:t>que fue </w:t>
      </w:r>
      <w:r>
        <w:rPr>
          <w:spacing w:val="3"/>
        </w:rPr>
        <w:t>unánimemente contestado, mientras concejales </w:t>
      </w:r>
      <w:r>
        <w:rPr/>
        <w:t>y </w:t>
      </w:r>
      <w:r>
        <w:rPr>
          <w:spacing w:val="3"/>
        </w:rPr>
        <w:t>público </w:t>
      </w:r>
      <w:r>
        <w:rPr/>
        <w:t>en </w:t>
      </w:r>
      <w:r>
        <w:rPr>
          <w:spacing w:val="3"/>
        </w:rPr>
        <w:t>pie</w:t>
      </w:r>
      <w:r>
        <w:rPr>
          <w:spacing w:val="66"/>
        </w:rPr>
        <w:t> </w:t>
      </w:r>
      <w:r>
        <w:rPr>
          <w:spacing w:val="3"/>
        </w:rPr>
        <w:t>aplaudían</w:t>
      </w:r>
      <w:r>
        <w:rPr>
          <w:spacing w:val="19"/>
        </w:rPr>
        <w:t> </w:t>
      </w:r>
      <w:r>
        <w:rPr>
          <w:spacing w:val="3"/>
        </w:rPr>
        <w:t>frenéticamente.</w:t>
      </w:r>
    </w:p>
    <w:p>
      <w:pPr>
        <w:pStyle w:val="BodyText"/>
        <w:spacing w:line="264" w:lineRule="exact"/>
        <w:ind w:left="1025"/>
        <w:jc w:val="both"/>
      </w:pPr>
      <w:r>
        <w:rPr/>
        <w:t>El capitán Gutiérrez contestó con un “¡Viva el pueblo de Madrid!”.</w:t>
      </w:r>
    </w:p>
    <w:p>
      <w:pPr>
        <w:pStyle w:val="BodyText"/>
        <w:spacing w:line="290" w:lineRule="exact"/>
        <w:ind w:left="1025"/>
        <w:jc w:val="both"/>
      </w:pPr>
      <w:r>
        <w:rPr/>
        <w:t>Se desbordó entonces el entusiasmo, y al renacer la calma se levantó la sesión</w:t>
      </w:r>
      <w:r>
        <w:rPr>
          <w:position w:val="10"/>
          <w:sz w:val="16"/>
        </w:rPr>
        <w:t>561</w:t>
      </w:r>
      <w:r>
        <w:rPr/>
        <w:t>.</w:t>
      </w:r>
    </w:p>
    <w:p>
      <w:pPr>
        <w:pStyle w:val="BodyText"/>
        <w:spacing w:before="6"/>
        <w:rPr>
          <w:sz w:val="36"/>
        </w:rPr>
      </w:pPr>
    </w:p>
    <w:p>
      <w:pPr>
        <w:pStyle w:val="BodyText"/>
        <w:spacing w:line="362" w:lineRule="auto"/>
        <w:ind w:left="305" w:right="112" w:firstLine="719"/>
        <w:jc w:val="both"/>
      </w:pPr>
      <w:r>
        <w:rPr>
          <w:spacing w:val="-3"/>
        </w:rPr>
        <w:t>Tal </w:t>
      </w:r>
      <w:r>
        <w:rPr/>
        <w:t>y </w:t>
      </w:r>
      <w:r>
        <w:rPr>
          <w:spacing w:val="-3"/>
        </w:rPr>
        <w:t>como había anunciado </w:t>
      </w:r>
      <w:r>
        <w:rPr/>
        <w:t>el </w:t>
      </w:r>
      <w:r>
        <w:rPr>
          <w:spacing w:val="-3"/>
        </w:rPr>
        <w:t>capitán Manuel Gutiérrez, </w:t>
      </w:r>
      <w:r>
        <w:rPr>
          <w:spacing w:val="-2"/>
        </w:rPr>
        <w:t>las </w:t>
      </w:r>
      <w:r>
        <w:rPr>
          <w:spacing w:val="-3"/>
        </w:rPr>
        <w:t>bandas </w:t>
      </w:r>
      <w:r>
        <w:rPr/>
        <w:t>de </w:t>
      </w:r>
      <w:r>
        <w:rPr>
          <w:spacing w:val="-3"/>
        </w:rPr>
        <w:t>música </w:t>
      </w:r>
      <w:r>
        <w:rPr/>
        <w:t>de los </w:t>
      </w:r>
      <w:r>
        <w:rPr>
          <w:spacing w:val="-3"/>
        </w:rPr>
        <w:t>distintos regimientos hicieron acto </w:t>
      </w:r>
      <w:r>
        <w:rPr/>
        <w:t>de </w:t>
      </w:r>
      <w:r>
        <w:rPr>
          <w:spacing w:val="-3"/>
        </w:rPr>
        <w:t>presencia </w:t>
      </w:r>
      <w:r>
        <w:rPr/>
        <w:t>en </w:t>
      </w:r>
      <w:r>
        <w:rPr>
          <w:spacing w:val="-2"/>
        </w:rPr>
        <w:t>las </w:t>
      </w:r>
      <w:r>
        <w:rPr>
          <w:spacing w:val="-3"/>
        </w:rPr>
        <w:t>calles </w:t>
      </w:r>
      <w:r>
        <w:rPr/>
        <w:t>de </w:t>
      </w:r>
      <w:r>
        <w:rPr>
          <w:spacing w:val="-3"/>
        </w:rPr>
        <w:t>algunos barrios </w:t>
      </w:r>
      <w:r>
        <w:rPr/>
        <w:t>de la </w:t>
      </w:r>
      <w:r>
        <w:rPr>
          <w:spacing w:val="-3"/>
        </w:rPr>
        <w:t>ciudad. </w:t>
      </w:r>
      <w:r>
        <w:rPr/>
        <w:t>El </w:t>
      </w:r>
      <w:r>
        <w:rPr>
          <w:spacing w:val="-3"/>
        </w:rPr>
        <w:t>pueblo madrileño también contó con </w:t>
      </w:r>
      <w:r>
        <w:rPr/>
        <w:t>la </w:t>
      </w:r>
      <w:r>
        <w:rPr>
          <w:spacing w:val="-3"/>
        </w:rPr>
        <w:t>participación </w:t>
      </w:r>
      <w:r>
        <w:rPr/>
        <w:t>de su </w:t>
      </w:r>
      <w:r>
        <w:rPr>
          <w:spacing w:val="-3"/>
        </w:rPr>
        <w:t>Banda Municipal.  </w:t>
      </w:r>
      <w:r>
        <w:rPr>
          <w:spacing w:val="-4"/>
        </w:rPr>
        <w:t>La </w:t>
      </w:r>
      <w:r>
        <w:rPr>
          <w:spacing w:val="-3"/>
        </w:rPr>
        <w:t>actuación </w:t>
      </w:r>
      <w:r>
        <w:rPr/>
        <w:t>de la </w:t>
      </w:r>
      <w:r>
        <w:rPr>
          <w:spacing w:val="-4"/>
        </w:rPr>
        <w:t>charanga </w:t>
      </w:r>
      <w:r>
        <w:rPr>
          <w:spacing w:val="-3"/>
        </w:rPr>
        <w:t>del Campamento </w:t>
      </w:r>
      <w:r>
        <w:rPr/>
        <w:t>de </w:t>
      </w:r>
      <w:r>
        <w:rPr>
          <w:spacing w:val="-4"/>
        </w:rPr>
        <w:t>Carabanchel </w:t>
      </w:r>
      <w:r>
        <w:rPr/>
        <w:t>que </w:t>
      </w:r>
      <w:r>
        <w:rPr>
          <w:spacing w:val="-3"/>
        </w:rPr>
        <w:t>había  </w:t>
      </w:r>
      <w:r>
        <w:rPr>
          <w:spacing w:val="-4"/>
        </w:rPr>
        <w:t>recorrido  </w:t>
      </w:r>
      <w:r>
        <w:rPr>
          <w:spacing w:val="-2"/>
        </w:rPr>
        <w:t>las </w:t>
      </w:r>
      <w:r>
        <w:rPr>
          <w:spacing w:val="-3"/>
        </w:rPr>
        <w:t>calles </w:t>
      </w:r>
      <w:r>
        <w:rPr/>
        <w:t>de la </w:t>
      </w:r>
      <w:r>
        <w:rPr>
          <w:spacing w:val="-3"/>
        </w:rPr>
        <w:t>ciudad </w:t>
      </w:r>
      <w:r>
        <w:rPr/>
        <w:t>en la </w:t>
      </w:r>
      <w:r>
        <w:rPr>
          <w:spacing w:val="-4"/>
        </w:rPr>
        <w:t>madrugada </w:t>
      </w:r>
      <w:r>
        <w:rPr>
          <w:spacing w:val="-3"/>
        </w:rPr>
        <w:t>del </w:t>
      </w:r>
      <w:r>
        <w:rPr/>
        <w:t>día 15, </w:t>
      </w:r>
      <w:r>
        <w:rPr>
          <w:spacing w:val="-3"/>
        </w:rPr>
        <w:t>antes </w:t>
      </w:r>
      <w:r>
        <w:rPr/>
        <w:t>de la </w:t>
      </w:r>
      <w:r>
        <w:rPr>
          <w:spacing w:val="-4"/>
        </w:rPr>
        <w:t>celebración </w:t>
      </w:r>
      <w:r>
        <w:rPr>
          <w:spacing w:val="-3"/>
        </w:rPr>
        <w:t>del pleno citado, probablemente</w:t>
      </w:r>
      <w:r>
        <w:rPr>
          <w:spacing w:val="-8"/>
        </w:rPr>
        <w:t> </w:t>
      </w:r>
      <w:r>
        <w:rPr/>
        <w:t>se</w:t>
      </w:r>
      <w:r>
        <w:rPr>
          <w:spacing w:val="-8"/>
        </w:rPr>
        <w:t> </w:t>
      </w:r>
      <w:r>
        <w:rPr/>
        <w:t>hizo</w:t>
      </w:r>
      <w:r>
        <w:rPr>
          <w:spacing w:val="-7"/>
        </w:rPr>
        <w:t> </w:t>
      </w:r>
      <w:r>
        <w:rPr>
          <w:spacing w:val="-3"/>
        </w:rPr>
        <w:t>movida</w:t>
      </w:r>
      <w:r>
        <w:rPr>
          <w:spacing w:val="-8"/>
        </w:rPr>
        <w:t> </w:t>
      </w:r>
      <w:r>
        <w:rPr/>
        <w:t>por</w:t>
      </w:r>
      <w:r>
        <w:rPr>
          <w:spacing w:val="-8"/>
        </w:rPr>
        <w:t> </w:t>
      </w:r>
      <w:r>
        <w:rPr/>
        <w:t>el</w:t>
      </w:r>
      <w:r>
        <w:rPr>
          <w:spacing w:val="-7"/>
        </w:rPr>
        <w:t> </w:t>
      </w:r>
      <w:r>
        <w:rPr>
          <w:spacing w:val="-3"/>
        </w:rPr>
        <w:t>entusiasmo</w:t>
      </w:r>
      <w:r>
        <w:rPr>
          <w:spacing w:val="-7"/>
        </w:rPr>
        <w:t> </w:t>
      </w:r>
      <w:r>
        <w:rPr/>
        <w:t>de</w:t>
      </w:r>
      <w:r>
        <w:rPr>
          <w:spacing w:val="-8"/>
        </w:rPr>
        <w:t> </w:t>
      </w:r>
      <w:r>
        <w:rPr/>
        <w:t>los</w:t>
      </w:r>
      <w:r>
        <w:rPr>
          <w:spacing w:val="-7"/>
        </w:rPr>
        <w:t> </w:t>
      </w:r>
      <w:r>
        <w:rPr>
          <w:spacing w:val="-3"/>
        </w:rPr>
        <w:t>oficiales</w:t>
      </w:r>
      <w:r>
        <w:rPr>
          <w:spacing w:val="-7"/>
        </w:rPr>
        <w:t> </w:t>
      </w:r>
      <w:r>
        <w:rPr/>
        <w:t>de</w:t>
      </w:r>
      <w:r>
        <w:rPr>
          <w:spacing w:val="-8"/>
        </w:rPr>
        <w:t> </w:t>
      </w:r>
      <w:r>
        <w:rPr/>
        <w:t>la</w:t>
      </w:r>
      <w:r>
        <w:rPr>
          <w:spacing w:val="-8"/>
        </w:rPr>
        <w:t> </w:t>
      </w:r>
      <w:r>
        <w:rPr>
          <w:spacing w:val="-3"/>
        </w:rPr>
        <w:t>unidad.</w:t>
      </w: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5344;mso-wrap-distance-left:0;mso-wrap-distance-right:0" from="99.264pt,12.559817pt" to="243.284pt,12.559817pt" stroked="true" strokeweight=".47998pt" strokecolor="#000000">
            <w10:wrap type="topAndBottom"/>
          </v:line>
        </w:pict>
      </w:r>
    </w:p>
    <w:p>
      <w:pPr>
        <w:spacing w:line="246" w:lineRule="exact" w:before="38"/>
        <w:ind w:left="1025" w:right="109" w:firstLine="0"/>
        <w:jc w:val="left"/>
        <w:rPr>
          <w:sz w:val="20"/>
        </w:rPr>
      </w:pPr>
      <w:r>
        <w:rPr>
          <w:position w:val="9"/>
          <w:sz w:val="13"/>
        </w:rPr>
        <w:t>556  </w:t>
      </w:r>
      <w:r>
        <w:rPr>
          <w:i/>
          <w:sz w:val="20"/>
        </w:rPr>
        <w:t>Heraldo de Madrid</w:t>
      </w:r>
      <w:r>
        <w:rPr>
          <w:sz w:val="20"/>
        </w:rPr>
        <w:t>, 15-IV-1931, p. 7.</w:t>
      </w:r>
    </w:p>
    <w:p>
      <w:pPr>
        <w:spacing w:line="238" w:lineRule="exact" w:before="0"/>
        <w:ind w:left="1025" w:right="109" w:firstLine="0"/>
        <w:jc w:val="left"/>
        <w:rPr>
          <w:sz w:val="20"/>
        </w:rPr>
      </w:pPr>
      <w:r>
        <w:rPr>
          <w:position w:val="9"/>
          <w:sz w:val="13"/>
        </w:rPr>
        <w:t>557  </w:t>
      </w:r>
      <w:r>
        <w:rPr>
          <w:sz w:val="20"/>
        </w:rPr>
        <w:t>El dato horario exacto está recogido en </w:t>
      </w:r>
      <w:r>
        <w:rPr>
          <w:i/>
          <w:sz w:val="20"/>
        </w:rPr>
        <w:t>ABC </w:t>
      </w:r>
      <w:r>
        <w:rPr>
          <w:sz w:val="20"/>
        </w:rPr>
        <w:t>(Madrid), 16-IV-1931, p. 51.</w:t>
      </w:r>
    </w:p>
    <w:p>
      <w:pPr>
        <w:spacing w:line="246" w:lineRule="exact" w:before="0"/>
        <w:ind w:left="1025" w:right="109" w:firstLine="0"/>
        <w:jc w:val="left"/>
        <w:rPr>
          <w:sz w:val="20"/>
        </w:rPr>
      </w:pPr>
      <w:r>
        <w:rPr>
          <w:position w:val="9"/>
          <w:sz w:val="13"/>
        </w:rPr>
        <w:t>558  </w:t>
      </w:r>
      <w:r>
        <w:rPr>
          <w:sz w:val="20"/>
        </w:rPr>
        <w:t>Véase una descripción muy detallada de todo lo acontecido en esta sesión extraordinaria en</w:t>
      </w:r>
    </w:p>
    <w:p>
      <w:pPr>
        <w:spacing w:line="221" w:lineRule="exact" w:before="7"/>
        <w:ind w:left="305" w:right="109" w:firstLine="0"/>
        <w:jc w:val="left"/>
        <w:rPr>
          <w:sz w:val="20"/>
        </w:rPr>
      </w:pPr>
      <w:r>
        <w:rPr>
          <w:i/>
          <w:sz w:val="20"/>
        </w:rPr>
        <w:t>Heraldo de Madrid</w:t>
      </w:r>
      <w:r>
        <w:rPr>
          <w:sz w:val="20"/>
        </w:rPr>
        <w:t>, 15-IV-1931, p. 2, y en </w:t>
      </w:r>
      <w:r>
        <w:rPr>
          <w:i/>
          <w:sz w:val="20"/>
        </w:rPr>
        <w:t>ABC</w:t>
      </w:r>
      <w:r>
        <w:rPr>
          <w:sz w:val="20"/>
        </w:rPr>
        <w:t>, 16-IV-1931, p. 51.</w:t>
      </w:r>
    </w:p>
    <w:p>
      <w:pPr>
        <w:spacing w:line="238" w:lineRule="exact" w:before="0"/>
        <w:ind w:left="1025" w:right="109" w:firstLine="0"/>
        <w:jc w:val="left"/>
        <w:rPr>
          <w:sz w:val="20"/>
        </w:rPr>
      </w:pPr>
      <w:r>
        <w:rPr>
          <w:position w:val="9"/>
          <w:sz w:val="13"/>
        </w:rPr>
        <w:t>559 </w:t>
      </w:r>
      <w:r>
        <w:rPr>
          <w:sz w:val="20"/>
        </w:rPr>
        <w:t>Véase la relación de las mismas en </w:t>
      </w:r>
      <w:r>
        <w:rPr>
          <w:i/>
          <w:sz w:val="20"/>
        </w:rPr>
        <w:t>Heraldo de Madrid</w:t>
      </w:r>
      <w:r>
        <w:rPr>
          <w:sz w:val="20"/>
        </w:rPr>
        <w:t>, 15-IV-1931, p. 2.</w:t>
      </w:r>
    </w:p>
    <w:p>
      <w:pPr>
        <w:spacing w:line="237" w:lineRule="exact" w:before="0"/>
        <w:ind w:left="1025" w:right="109" w:firstLine="0"/>
        <w:jc w:val="left"/>
        <w:rPr>
          <w:sz w:val="20"/>
        </w:rPr>
      </w:pPr>
      <w:r>
        <w:rPr>
          <w:position w:val="9"/>
          <w:sz w:val="13"/>
        </w:rPr>
        <w:t>560  </w:t>
      </w:r>
      <w:r>
        <w:rPr>
          <w:i/>
          <w:sz w:val="20"/>
        </w:rPr>
        <w:t>ABC</w:t>
      </w:r>
      <w:r>
        <w:rPr>
          <w:sz w:val="20"/>
        </w:rPr>
        <w:t>, 16-IV-1931, p. 51.</w:t>
      </w:r>
    </w:p>
    <w:p>
      <w:pPr>
        <w:spacing w:line="246" w:lineRule="exact" w:before="0"/>
        <w:ind w:left="1025" w:right="109" w:firstLine="0"/>
        <w:jc w:val="left"/>
        <w:rPr>
          <w:i/>
          <w:sz w:val="20"/>
        </w:rPr>
      </w:pPr>
      <w:r>
        <w:rPr>
          <w:sz w:val="13"/>
        </w:rPr>
        <w:t>561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242" w:lineRule="auto" w:before="69"/>
        <w:ind w:left="1025" w:right="117" w:firstLine="300"/>
        <w:jc w:val="both"/>
      </w:pPr>
      <w:r>
        <w:rPr/>
        <w:t>Ayer tarde, a las cuatro, atendiendo a los requerimientos hechos por la Alcaldía a la Capitanía general de la primera región, las bandas de música de los regimientos de la guarnición de Madrid y sus cantones dieron conciertos populares en los barrios de Cuatro Caminos, Cascorro, Atocha, glorieta de las Pirámides, Lavapiés y otras populosas barriadas.</w:t>
      </w:r>
    </w:p>
    <w:p>
      <w:pPr>
        <w:pStyle w:val="BodyText"/>
        <w:spacing w:line="242" w:lineRule="auto"/>
        <w:ind w:left="1025" w:right="113" w:firstLine="300"/>
        <w:jc w:val="both"/>
      </w:pPr>
      <w:r>
        <w:rPr/>
        <w:t>Asimismo, la Banda municipal dio un concierto extraordinario en el paseo de Rosales. La animación fue extraordinaria, y sería difícil determinar el número de veces que se interpretó la Marsellesa.</w:t>
      </w:r>
    </w:p>
    <w:p>
      <w:pPr>
        <w:pStyle w:val="BodyText"/>
        <w:spacing w:line="242" w:lineRule="auto"/>
        <w:ind w:left="1025" w:right="114" w:firstLine="300"/>
        <w:jc w:val="both"/>
      </w:pPr>
      <w:r>
        <w:rPr/>
        <w:t>En las barriadas hubo animadísimos bailes, y los tenientes de alcalde, auxiliados por los guardias a sus órdenes e individuos de la Guardia cívica, atendieron a los soldados y organizaron diversos actos, que resultaron, como </w:t>
      </w:r>
      <w:r>
        <w:rPr>
          <w:spacing w:val="-4"/>
        </w:rPr>
        <w:t>ya</w:t>
      </w:r>
      <w:r>
        <w:rPr>
          <w:spacing w:val="52"/>
        </w:rPr>
        <w:t> </w:t>
      </w:r>
      <w:r>
        <w:rPr/>
        <w:t>decimos, muy animados.</w:t>
      </w:r>
    </w:p>
    <w:p>
      <w:pPr>
        <w:pStyle w:val="BodyText"/>
        <w:spacing w:line="242" w:lineRule="auto"/>
        <w:ind w:left="1025" w:right="115" w:firstLine="300"/>
        <w:jc w:val="both"/>
      </w:pPr>
      <w:r>
        <w:rPr/>
        <w:t>Con estos conciertos, no solo se consiguió dar una justa satisfacción al pueblo, deseoso de celebrar la instauración de la República en nuestra patria, sino que sirvió también para evitar las formidables aglomeraciones en torno a la Puerta del</w:t>
      </w:r>
      <w:r>
        <w:rPr>
          <w:spacing w:val="-4"/>
        </w:rPr>
        <w:t> </w:t>
      </w:r>
      <w:r>
        <w:rPr/>
        <w:t>Sol.</w:t>
      </w:r>
    </w:p>
    <w:p>
      <w:pPr>
        <w:pStyle w:val="BodyText"/>
        <w:spacing w:line="278" w:lineRule="exact" w:before="1"/>
        <w:ind w:left="1025" w:right="114" w:firstLine="300"/>
        <w:jc w:val="both"/>
      </w:pPr>
      <w:r>
        <w:rPr/>
        <w:t>La gente joven, y muchos viejos </w:t>
      </w:r>
      <w:r>
        <w:rPr>
          <w:sz w:val="22"/>
        </w:rPr>
        <w:t>–</w:t>
      </w:r>
      <w:r>
        <w:rPr/>
        <w:t>el día no era para menos</w:t>
      </w:r>
      <w:r>
        <w:rPr>
          <w:sz w:val="22"/>
        </w:rPr>
        <w:t>– </w:t>
      </w:r>
      <w:r>
        <w:rPr/>
        <w:t>bailaron durante toda la tarde y primeras horas de la noche</w:t>
      </w:r>
      <w:r>
        <w:rPr>
          <w:position w:val="10"/>
          <w:sz w:val="16"/>
        </w:rPr>
        <w:t>562</w:t>
      </w:r>
      <w:r>
        <w:rPr/>
        <w:t>.</w:t>
      </w:r>
    </w:p>
    <w:p>
      <w:pPr>
        <w:pStyle w:val="BodyText"/>
        <w:spacing w:before="2"/>
        <w:rPr>
          <w:sz w:val="36"/>
        </w:rPr>
      </w:pPr>
    </w:p>
    <w:p>
      <w:pPr>
        <w:pStyle w:val="BodyText"/>
        <w:spacing w:line="362" w:lineRule="auto"/>
        <w:ind w:left="305" w:right="119" w:firstLine="719"/>
        <w:jc w:val="both"/>
      </w:pPr>
      <w:r>
        <w:rPr/>
        <w:t>La autorización otorgada por la Capitanía general para esta celebración musical tenía, a su vez, el visto bueno de instancias superiores.</w:t>
      </w:r>
    </w:p>
    <w:p>
      <w:pPr>
        <w:pStyle w:val="BodyText"/>
        <w:spacing w:before="5"/>
        <w:rPr>
          <w:sz w:val="25"/>
        </w:rPr>
      </w:pPr>
    </w:p>
    <w:p>
      <w:pPr>
        <w:pStyle w:val="BodyText"/>
        <w:spacing w:line="230" w:lineRule="auto" w:before="1"/>
        <w:ind w:left="1025" w:right="113" w:firstLine="300"/>
        <w:jc w:val="both"/>
      </w:pPr>
      <w:r>
        <w:rPr/>
        <w:t>El </w:t>
      </w:r>
      <w:r>
        <w:rPr>
          <w:spacing w:val="-3"/>
        </w:rPr>
        <w:t>ministro </w:t>
      </w:r>
      <w:r>
        <w:rPr/>
        <w:t>de la </w:t>
      </w:r>
      <w:r>
        <w:rPr>
          <w:spacing w:val="-4"/>
        </w:rPr>
        <w:t>Guerra, </w:t>
      </w:r>
      <w:r>
        <w:rPr>
          <w:spacing w:val="-2"/>
        </w:rPr>
        <w:t>Sr. </w:t>
      </w:r>
      <w:r>
        <w:rPr>
          <w:spacing w:val="-3"/>
        </w:rPr>
        <w:t>Azaña, concedió autorización para </w:t>
      </w:r>
      <w:r>
        <w:rPr/>
        <w:t>que </w:t>
      </w:r>
      <w:r>
        <w:rPr>
          <w:spacing w:val="-2"/>
        </w:rPr>
        <w:t>las </w:t>
      </w:r>
      <w:r>
        <w:rPr>
          <w:spacing w:val="-3"/>
        </w:rPr>
        <w:t>músicas militares salieran </w:t>
      </w:r>
      <w:r>
        <w:rPr>
          <w:spacing w:val="-5"/>
        </w:rPr>
        <w:t>ayer </w:t>
      </w:r>
      <w:r>
        <w:rPr>
          <w:spacing w:val="-3"/>
        </w:rPr>
        <w:t>tarde </w:t>
      </w:r>
      <w:r>
        <w:rPr/>
        <w:t>y se </w:t>
      </w:r>
      <w:r>
        <w:rPr>
          <w:spacing w:val="-3"/>
        </w:rPr>
        <w:t>pusieran </w:t>
      </w:r>
      <w:r>
        <w:rPr/>
        <w:t>a </w:t>
      </w:r>
      <w:r>
        <w:rPr>
          <w:spacing w:val="-3"/>
        </w:rPr>
        <w:t>disposición del </w:t>
      </w:r>
      <w:r>
        <w:rPr>
          <w:spacing w:val="-4"/>
        </w:rPr>
        <w:t>Ayuntamiento </w:t>
      </w:r>
      <w:r>
        <w:rPr/>
        <w:t>[de </w:t>
      </w:r>
      <w:r>
        <w:rPr>
          <w:spacing w:val="-3"/>
        </w:rPr>
        <w:t>Madrid], </w:t>
      </w:r>
      <w:r>
        <w:rPr/>
        <w:t>a </w:t>
      </w:r>
      <w:r>
        <w:rPr>
          <w:spacing w:val="-2"/>
        </w:rPr>
        <w:t>fin </w:t>
      </w:r>
      <w:r>
        <w:rPr/>
        <w:t>de </w:t>
      </w:r>
      <w:r>
        <w:rPr>
          <w:spacing w:val="-3"/>
        </w:rPr>
        <w:t>contribuir </w:t>
      </w:r>
      <w:r>
        <w:rPr/>
        <w:t>en </w:t>
      </w:r>
      <w:r>
        <w:rPr>
          <w:spacing w:val="-3"/>
        </w:rPr>
        <w:t>determinados </w:t>
      </w:r>
      <w:r>
        <w:rPr>
          <w:spacing w:val="-2"/>
        </w:rPr>
        <w:t>sitios </w:t>
      </w:r>
      <w:r>
        <w:rPr/>
        <w:t>al </w:t>
      </w:r>
      <w:r>
        <w:rPr>
          <w:spacing w:val="-3"/>
        </w:rPr>
        <w:t>regocijo </w:t>
      </w:r>
      <w:r>
        <w:rPr/>
        <w:t>popular</w:t>
      </w:r>
      <w:r>
        <w:rPr>
          <w:position w:val="10"/>
          <w:sz w:val="16"/>
        </w:rPr>
        <w:t>563</w:t>
      </w:r>
      <w:r>
        <w:rPr/>
        <w:t>.</w:t>
      </w:r>
    </w:p>
    <w:p>
      <w:pPr>
        <w:pStyle w:val="BodyText"/>
        <w:spacing w:before="8"/>
        <w:rPr>
          <w:sz w:val="36"/>
        </w:rPr>
      </w:pPr>
    </w:p>
    <w:p>
      <w:pPr>
        <w:pStyle w:val="BodyText"/>
        <w:spacing w:line="362" w:lineRule="auto"/>
        <w:ind w:left="305" w:right="119" w:firstLine="719"/>
        <w:jc w:val="both"/>
      </w:pPr>
      <w:r>
        <w:rPr/>
        <w:t>En Barcelona, las bandas de música militares habían actuado en las calles de la ciudad en la tarde del mismo día 14. Como en la capital del Estado, también acompañaron al pueblo catalán la mañana siguiente.</w:t>
      </w:r>
    </w:p>
    <w:p>
      <w:pPr>
        <w:pStyle w:val="BodyText"/>
        <w:spacing w:before="10"/>
      </w:pPr>
    </w:p>
    <w:p>
      <w:pPr>
        <w:pStyle w:val="BodyText"/>
        <w:spacing w:line="278" w:lineRule="exact"/>
        <w:ind w:left="1025" w:right="118" w:firstLine="300"/>
        <w:jc w:val="both"/>
      </w:pPr>
      <w:r>
        <w:rPr/>
        <w:t>De los cuarteles salieron [el día 15] a media mañana las bandas militares de música, que recorrieron las calles tocando pasodobles, y estacionándose en diversos lugares para interpretar la Marsellesa, que era oída por la gente descubierta</w:t>
      </w:r>
      <w:r>
        <w:rPr>
          <w:position w:val="10"/>
          <w:sz w:val="16"/>
        </w:rPr>
        <w:t>564</w:t>
      </w:r>
      <w:r>
        <w:rPr/>
        <w:t>.</w:t>
      </w:r>
    </w:p>
    <w:p>
      <w:pPr>
        <w:pStyle w:val="BodyText"/>
        <w:spacing w:before="2"/>
        <w:rPr>
          <w:sz w:val="36"/>
        </w:rPr>
      </w:pPr>
    </w:p>
    <w:p>
      <w:pPr>
        <w:pStyle w:val="BodyText"/>
        <w:spacing w:line="362" w:lineRule="auto" w:before="1"/>
        <w:ind w:left="305" w:right="117" w:firstLine="719"/>
        <w:jc w:val="both"/>
      </w:pPr>
      <w:r>
        <w:rPr/>
        <w:t>Barcelona y Madrid fueron dos de los escenarios donde esta escenificación tuvo lugar, aunque actos similares se registaron en otras ciudades que se habían pronunciado a favor de la República.</w:t>
      </w:r>
    </w:p>
    <w:p>
      <w:pPr>
        <w:pStyle w:val="BodyText"/>
        <w:spacing w:before="9"/>
        <w:rPr>
          <w:sz w:val="25"/>
        </w:rPr>
      </w:pPr>
      <w:r>
        <w:rPr/>
        <w:pict>
          <v:line style="position:absolute;mso-position-horizontal-relative:page;mso-position-vertical-relative:paragraph;z-index:5368;mso-wrap-distance-left:0;mso-wrap-distance-right:0" from="99.264pt,17.026892pt" to="243.284pt,17.026892pt" stroked="true" strokeweight=".47998pt" strokecolor="#000000">
            <w10:wrap type="topAndBottom"/>
          </v:line>
        </w:pict>
      </w:r>
    </w:p>
    <w:p>
      <w:pPr>
        <w:spacing w:line="246" w:lineRule="exact" w:before="38"/>
        <w:ind w:left="1025" w:right="109" w:firstLine="0"/>
        <w:jc w:val="left"/>
        <w:rPr>
          <w:sz w:val="20"/>
        </w:rPr>
      </w:pPr>
      <w:r>
        <w:rPr>
          <w:position w:val="9"/>
          <w:sz w:val="13"/>
        </w:rPr>
        <w:t>562  </w:t>
      </w:r>
      <w:r>
        <w:rPr>
          <w:i/>
          <w:sz w:val="20"/>
        </w:rPr>
        <w:t>El Sol</w:t>
      </w:r>
      <w:r>
        <w:rPr>
          <w:sz w:val="20"/>
        </w:rPr>
        <w:t>, 16-IV-1931, p. 4.</w:t>
      </w:r>
    </w:p>
    <w:p>
      <w:pPr>
        <w:spacing w:line="238" w:lineRule="exact" w:before="0"/>
        <w:ind w:left="1025" w:right="109" w:firstLine="0"/>
        <w:jc w:val="left"/>
        <w:rPr>
          <w:sz w:val="20"/>
        </w:rPr>
      </w:pPr>
      <w:r>
        <w:rPr>
          <w:position w:val="9"/>
          <w:sz w:val="13"/>
        </w:rPr>
        <w:t>563  </w:t>
      </w:r>
      <w:r>
        <w:rPr>
          <w:i/>
          <w:sz w:val="20"/>
        </w:rPr>
        <w:t>ABC </w:t>
      </w:r>
      <w:r>
        <w:rPr>
          <w:sz w:val="20"/>
        </w:rPr>
        <w:t>(Madrid), 16-IV-1931, p. 28.</w:t>
      </w:r>
    </w:p>
    <w:p>
      <w:pPr>
        <w:spacing w:line="246" w:lineRule="exact" w:before="0"/>
        <w:ind w:left="1025" w:right="109" w:firstLine="0"/>
        <w:jc w:val="left"/>
        <w:rPr>
          <w:sz w:val="20"/>
        </w:rPr>
      </w:pPr>
      <w:r>
        <w:rPr>
          <w:position w:val="9"/>
          <w:sz w:val="13"/>
        </w:rPr>
        <w:t>564  </w:t>
      </w:r>
      <w:r>
        <w:rPr>
          <w:i/>
          <w:sz w:val="20"/>
        </w:rPr>
        <w:t>El Sol</w:t>
      </w:r>
      <w:r>
        <w:rPr>
          <w:sz w:val="20"/>
        </w:rPr>
        <w:t>, 16-IV-1931, p. 4.</w:t>
      </w:r>
    </w:p>
    <w:p>
      <w:pPr>
        <w:spacing w:after="0" w:line="246"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8" w:firstLine="300"/>
        <w:jc w:val="both"/>
      </w:pPr>
      <w:r>
        <w:rPr/>
        <w:t>A muchos oficiales de todas las Armas se los ha visto [en Zaragoza] confraternizar con el pueblo, y en la Alianza Republicana han estado muchos oficiales. El pueblo por su parte vitorea por las calles al Ejército. Han salido bandas militares que recorren las calles interpretando la Marsellesa</w:t>
      </w:r>
      <w:r>
        <w:rPr>
          <w:position w:val="10"/>
          <w:sz w:val="16"/>
        </w:rPr>
        <w:t>565</w:t>
      </w:r>
      <w:r>
        <w:rPr/>
        <w:t>.</w:t>
      </w:r>
    </w:p>
    <w:p>
      <w:pPr>
        <w:pStyle w:val="BodyText"/>
        <w:spacing w:before="2"/>
        <w:rPr>
          <w:sz w:val="36"/>
        </w:rPr>
      </w:pPr>
    </w:p>
    <w:p>
      <w:pPr>
        <w:pStyle w:val="BodyText"/>
        <w:spacing w:line="362" w:lineRule="auto"/>
        <w:ind w:left="305" w:right="114" w:firstLine="719"/>
        <w:jc w:val="both"/>
      </w:pPr>
      <w:r>
        <w:rPr/>
        <w:t>La participación de las Bandas de música militares en las calles de las ciudades españolas, en abril de 1931, no solo perseguía contribuir a la creación de un ambiente lúdico y festivo, sino que representaba, especialmente, la aceptación del estamento militar del nuevo régimen instaurado. Las dudas que pudiera suscitar el grado de acatamiento de los cuerpos armados hacia la República se disiparon con el sonido de los instrumentos de estas bandas interpretando, principalmente, </w:t>
      </w:r>
      <w:r>
        <w:rPr>
          <w:i/>
        </w:rPr>
        <w:t>La Marsellesa</w:t>
      </w:r>
      <w:r>
        <w:rPr/>
        <w:t>. El himno de Rouget de Lisle se había convertido, tras un circunstancial consenso generalizado, en el elemento central de las celebraciones republicanas así como en el símbolo de la unión entre pueblo y ejército.</w:t>
      </w:r>
    </w:p>
    <w:p>
      <w:pPr>
        <w:pStyle w:val="BodyText"/>
        <w:spacing w:before="10"/>
      </w:pPr>
    </w:p>
    <w:p>
      <w:pPr>
        <w:pStyle w:val="BodyText"/>
        <w:spacing w:line="278" w:lineRule="exact"/>
        <w:ind w:left="1025" w:right="118" w:firstLine="300"/>
        <w:jc w:val="both"/>
      </w:pPr>
      <w:r>
        <w:rPr/>
        <w:t>El júbilo callejero tuvo remate de mayor exaltación con los conciertos que las bandas militares ofrecieron en las barriadas extremas [de Madrid]. El pueblo, la milicia y Terpsícore</w:t>
      </w:r>
      <w:r>
        <w:rPr>
          <w:position w:val="10"/>
          <w:sz w:val="16"/>
        </w:rPr>
        <w:t>566 </w:t>
      </w:r>
      <w:r>
        <w:rPr/>
        <w:t>fraternizaron en grande</w:t>
      </w:r>
      <w:r>
        <w:rPr>
          <w:position w:val="10"/>
          <w:sz w:val="16"/>
        </w:rPr>
        <w:t>567</w:t>
      </w:r>
      <w:r>
        <w:rPr/>
        <w:t>.</w:t>
      </w:r>
    </w:p>
    <w:p>
      <w:pPr>
        <w:pStyle w:val="BodyText"/>
        <w:spacing w:before="2"/>
        <w:rPr>
          <w:sz w:val="36"/>
        </w:rPr>
      </w:pPr>
    </w:p>
    <w:p>
      <w:pPr>
        <w:pStyle w:val="BodyText"/>
        <w:spacing w:line="362" w:lineRule="auto"/>
        <w:ind w:left="305" w:right="114" w:firstLine="719"/>
        <w:jc w:val="both"/>
      </w:pPr>
      <w:r>
        <w:rPr/>
        <w:t>A tenor de lo expuesto, podemos concluir este primer capítulo de nuestra investigación afirmando que en Eibar, Barcelona y Madrid, entre otras ciudades, la proclamación de la República fue recibida con numerosas actividades musicales. La </w:t>
      </w:r>
      <w:r>
        <w:rPr>
          <w:i/>
        </w:rPr>
        <w:t>verbena popular republicana </w:t>
      </w:r>
      <w:r>
        <w:rPr/>
        <w:t>que se celebró con motivo de esta efemérides tuvo un protagonista de excepción en el himno de Rouget de Lisle </w:t>
      </w:r>
      <w:r>
        <w:rPr>
          <w:i/>
        </w:rPr>
        <w:t>La Marsellesa</w:t>
      </w:r>
      <w:r>
        <w:rPr/>
        <w:t>, si bien su interpretación pública estuvo sujeta a numerosas adaptaciones en diferentes órdenes, tanto de índole músical como literaria.</w:t>
      </w:r>
    </w:p>
    <w:p>
      <w:pPr>
        <w:pStyle w:val="BodyText"/>
        <w:spacing w:before="8"/>
      </w:pPr>
    </w:p>
    <w:p>
      <w:pPr>
        <w:pStyle w:val="BodyText"/>
        <w:spacing w:line="364" w:lineRule="auto"/>
        <w:ind w:left="305" w:right="113" w:firstLine="719"/>
        <w:jc w:val="both"/>
      </w:pPr>
      <w:r>
        <w:rPr>
          <w:spacing w:val="-4"/>
        </w:rPr>
        <w:t>Los </w:t>
      </w:r>
      <w:r>
        <w:rPr>
          <w:spacing w:val="-3"/>
        </w:rPr>
        <w:t>distintos himnos </w:t>
      </w:r>
      <w:r>
        <w:rPr/>
        <w:t>y </w:t>
      </w:r>
      <w:r>
        <w:rPr>
          <w:spacing w:val="-3"/>
        </w:rPr>
        <w:t>canciones </w:t>
      </w:r>
      <w:r>
        <w:rPr/>
        <w:t>que se </w:t>
      </w:r>
      <w:r>
        <w:rPr>
          <w:spacing w:val="-4"/>
        </w:rPr>
        <w:t>consideraron </w:t>
      </w:r>
      <w:r>
        <w:rPr>
          <w:spacing w:val="-3"/>
        </w:rPr>
        <w:t>afines </w:t>
      </w:r>
      <w:r>
        <w:rPr/>
        <w:t>al </w:t>
      </w:r>
      <w:r>
        <w:rPr>
          <w:spacing w:val="-3"/>
        </w:rPr>
        <w:t>ideario republicano, </w:t>
      </w:r>
      <w:r>
        <w:rPr/>
        <w:t>junto a </w:t>
      </w:r>
      <w:r>
        <w:rPr>
          <w:spacing w:val="-3"/>
        </w:rPr>
        <w:t>otros </w:t>
      </w:r>
      <w:r>
        <w:rPr>
          <w:spacing w:val="-4"/>
        </w:rPr>
        <w:t>recursos </w:t>
      </w:r>
      <w:r>
        <w:rPr/>
        <w:t>que la </w:t>
      </w:r>
      <w:r>
        <w:rPr>
          <w:i/>
          <w:spacing w:val="-3"/>
        </w:rPr>
        <w:t>musa popular </w:t>
      </w:r>
      <w:r>
        <w:rPr>
          <w:spacing w:val="-3"/>
        </w:rPr>
        <w:t>puso </w:t>
      </w:r>
      <w:r>
        <w:rPr/>
        <w:t>al </w:t>
      </w:r>
      <w:r>
        <w:rPr>
          <w:spacing w:val="-3"/>
        </w:rPr>
        <w:t>servicio </w:t>
      </w:r>
      <w:r>
        <w:rPr/>
        <w:t>de </w:t>
      </w:r>
      <w:r>
        <w:rPr>
          <w:spacing w:val="-3"/>
        </w:rPr>
        <w:t>dicha </w:t>
      </w:r>
      <w:r>
        <w:rPr>
          <w:spacing w:val="-4"/>
        </w:rPr>
        <w:t>celebración, </w:t>
      </w:r>
      <w:r>
        <w:rPr>
          <w:spacing w:val="-3"/>
        </w:rPr>
        <w:t>sirvieron</w:t>
      </w:r>
    </w:p>
    <w:p>
      <w:pPr>
        <w:pStyle w:val="BodyText"/>
        <w:rPr>
          <w:sz w:val="20"/>
        </w:rPr>
      </w:pPr>
    </w:p>
    <w:p>
      <w:pPr>
        <w:pStyle w:val="BodyText"/>
        <w:spacing w:before="9"/>
        <w:rPr>
          <w:sz w:val="12"/>
        </w:rPr>
      </w:pPr>
      <w:r>
        <w:rPr/>
        <w:pict>
          <v:line style="position:absolute;mso-position-horizontal-relative:page;mso-position-vertical-relative:paragraph;z-index:5392;mso-wrap-distance-left:0;mso-wrap-distance-right:0" from="99.264pt,9.594977pt" to="243.284pt,9.594977pt" stroked="true" strokeweight=".47998pt" strokecolor="#000000">
            <w10:wrap type="topAndBottom"/>
          </v:line>
        </w:pict>
      </w:r>
    </w:p>
    <w:p>
      <w:pPr>
        <w:spacing w:line="247" w:lineRule="auto" w:before="38"/>
        <w:ind w:left="305" w:right="113" w:firstLine="719"/>
        <w:jc w:val="both"/>
        <w:rPr>
          <w:sz w:val="20"/>
        </w:rPr>
      </w:pPr>
      <w:r>
        <w:rPr>
          <w:position w:val="9"/>
          <w:sz w:val="13"/>
        </w:rPr>
        <w:t>565 </w:t>
      </w:r>
      <w:r>
        <w:rPr>
          <w:i/>
          <w:sz w:val="20"/>
        </w:rPr>
        <w:t>El Sol</w:t>
      </w:r>
      <w:r>
        <w:rPr>
          <w:sz w:val="20"/>
        </w:rPr>
        <w:t>, 15-IV-1931, p. 8. En esta misma información se daba cuenta de sendas conversaciones telefónicas precedidas, respectivamente, de “se asegura” y “también se dice”, que habría mantenido el “ex director General de Seguridad” –tratamiento que recibe el general Emilio Mola– con el gobernador civil y el comisario de Zaragoza.</w:t>
      </w:r>
    </w:p>
    <w:p>
      <w:pPr>
        <w:spacing w:line="231" w:lineRule="exact" w:before="0"/>
        <w:ind w:left="1025" w:right="-19" w:firstLine="0"/>
        <w:jc w:val="left"/>
        <w:rPr>
          <w:sz w:val="20"/>
        </w:rPr>
      </w:pPr>
      <w:r>
        <w:rPr>
          <w:position w:val="9"/>
          <w:sz w:val="13"/>
        </w:rPr>
        <w:t>566  </w:t>
      </w:r>
      <w:r>
        <w:rPr>
          <w:sz w:val="20"/>
        </w:rPr>
        <w:t>Según  la  mitología  griega,  diosa  de  la  Danza  y de  la Música.  Véase  ANDRÉS, Ramón,</w:t>
      </w:r>
    </w:p>
    <w:p>
      <w:pPr>
        <w:spacing w:line="221" w:lineRule="exact" w:before="7"/>
        <w:ind w:left="305" w:right="109" w:firstLine="0"/>
        <w:jc w:val="left"/>
        <w:rPr>
          <w:sz w:val="20"/>
        </w:rPr>
      </w:pPr>
      <w:r>
        <w:rPr>
          <w:i/>
          <w:sz w:val="20"/>
        </w:rPr>
        <w:t>Diccionario de música, mitología, magia y religión</w:t>
      </w:r>
      <w:r>
        <w:rPr>
          <w:sz w:val="20"/>
        </w:rPr>
        <w:t>, Barcelona, Acantilado, 2012, pp. 1113.</w:t>
      </w:r>
    </w:p>
    <w:p>
      <w:pPr>
        <w:spacing w:line="246" w:lineRule="exact" w:before="0"/>
        <w:ind w:left="1025" w:right="109" w:firstLine="0"/>
        <w:jc w:val="left"/>
        <w:rPr>
          <w:sz w:val="20"/>
        </w:rPr>
      </w:pPr>
      <w:r>
        <w:rPr>
          <w:position w:val="9"/>
          <w:sz w:val="13"/>
        </w:rPr>
        <w:t>567  </w:t>
      </w:r>
      <w:r>
        <w:rPr>
          <w:i/>
          <w:sz w:val="20"/>
        </w:rPr>
        <w:t>ABC</w:t>
      </w:r>
      <w:r>
        <w:rPr>
          <w:sz w:val="20"/>
        </w:rPr>
        <w:t>, 16-IV-1931, p. 51.</w:t>
      </w:r>
    </w:p>
    <w:p>
      <w:pPr>
        <w:spacing w:after="0" w:line="246" w:lineRule="exact"/>
        <w:jc w:val="left"/>
        <w:rPr>
          <w:sz w:val="20"/>
        </w:rPr>
        <w:sectPr>
          <w:pgSz w:w="11910" w:h="16840"/>
          <w:pgMar w:header="0" w:footer="1425" w:top="1060" w:bottom="1640" w:left="1680" w:right="1300"/>
        </w:sectPr>
      </w:pPr>
    </w:p>
    <w:p>
      <w:pPr>
        <w:spacing w:before="68"/>
        <w:ind w:left="514" w:right="109" w:firstLine="0"/>
        <w:jc w:val="left"/>
        <w:rPr>
          <w:sz w:val="16"/>
        </w:rPr>
      </w:pPr>
      <w:r>
        <w:rPr>
          <w:sz w:val="16"/>
        </w:rPr>
        <w:t>LA PROCLAMACIÓN DE LA SEGUNDA REPÚBLICA: LA MÚSICA EN LA INSTAURACIÓN DEL NUEVO RÉGIMEN</w:t>
      </w:r>
    </w:p>
    <w:p>
      <w:pPr>
        <w:pStyle w:val="BodyText"/>
        <w:rPr>
          <w:sz w:val="20"/>
        </w:rPr>
      </w:pPr>
    </w:p>
    <w:p>
      <w:pPr>
        <w:pStyle w:val="BodyText"/>
        <w:spacing w:before="8"/>
        <w:rPr>
          <w:sz w:val="22"/>
        </w:rPr>
      </w:pPr>
    </w:p>
    <w:p>
      <w:pPr>
        <w:pStyle w:val="BodyText"/>
        <w:spacing w:line="362" w:lineRule="auto" w:before="69"/>
        <w:ind w:left="305" w:right="114"/>
        <w:jc w:val="both"/>
      </w:pPr>
      <w:r>
        <w:rPr/>
        <w:t>de nexo a </w:t>
      </w:r>
      <w:r>
        <w:rPr>
          <w:spacing w:val="-3"/>
        </w:rPr>
        <w:t>todas </w:t>
      </w:r>
      <w:r>
        <w:rPr>
          <w:spacing w:val="-2"/>
        </w:rPr>
        <w:t>las </w:t>
      </w:r>
      <w:r>
        <w:rPr>
          <w:spacing w:val="-3"/>
        </w:rPr>
        <w:t>fuerzas republicanas </w:t>
      </w:r>
      <w:r>
        <w:rPr/>
        <w:t>y </w:t>
      </w:r>
      <w:r>
        <w:rPr>
          <w:spacing w:val="-3"/>
        </w:rPr>
        <w:t>con ellas </w:t>
      </w:r>
      <w:r>
        <w:rPr/>
        <w:t>al </w:t>
      </w:r>
      <w:r>
        <w:rPr>
          <w:spacing w:val="-3"/>
        </w:rPr>
        <w:t>resto </w:t>
      </w:r>
      <w:r>
        <w:rPr/>
        <w:t>de </w:t>
      </w:r>
      <w:r>
        <w:rPr>
          <w:spacing w:val="-3"/>
        </w:rPr>
        <w:t>ciudadanos </w:t>
      </w:r>
      <w:r>
        <w:rPr/>
        <w:t>que </w:t>
      </w:r>
      <w:r>
        <w:rPr>
          <w:spacing w:val="-3"/>
        </w:rPr>
        <w:t>seguían </w:t>
      </w:r>
      <w:r>
        <w:rPr/>
        <w:t>sus </w:t>
      </w:r>
      <w:r>
        <w:rPr>
          <w:spacing w:val="-3"/>
        </w:rPr>
        <w:t>postulados, </w:t>
      </w:r>
      <w:r>
        <w:rPr>
          <w:spacing w:val="-4"/>
        </w:rPr>
        <w:t>agrupando, </w:t>
      </w:r>
      <w:r>
        <w:rPr/>
        <w:t>en </w:t>
      </w:r>
      <w:r>
        <w:rPr>
          <w:spacing w:val="-3"/>
        </w:rPr>
        <w:t>torno </w:t>
      </w:r>
      <w:r>
        <w:rPr/>
        <w:t>a su </w:t>
      </w:r>
      <w:r>
        <w:rPr>
          <w:spacing w:val="-3"/>
        </w:rPr>
        <w:t>interpretación, </w:t>
      </w:r>
      <w:r>
        <w:rPr/>
        <w:t>la </w:t>
      </w:r>
      <w:r>
        <w:rPr>
          <w:spacing w:val="-3"/>
        </w:rPr>
        <w:t>voluntad </w:t>
      </w:r>
      <w:r>
        <w:rPr/>
        <w:t>de </w:t>
      </w:r>
      <w:r>
        <w:rPr>
          <w:spacing w:val="-3"/>
        </w:rPr>
        <w:t>quienes </w:t>
      </w:r>
      <w:r>
        <w:rPr>
          <w:spacing w:val="-4"/>
        </w:rPr>
        <w:t>propugnaban </w:t>
      </w:r>
      <w:r>
        <w:rPr/>
        <w:t>el </w:t>
      </w:r>
      <w:r>
        <w:rPr>
          <w:spacing w:val="-3"/>
        </w:rPr>
        <w:t>cambio del modelo </w:t>
      </w:r>
      <w:r>
        <w:rPr/>
        <w:t>de</w:t>
      </w:r>
      <w:r>
        <w:rPr>
          <w:spacing w:val="-3"/>
        </w:rPr>
        <w:t> Estado.</w:t>
      </w:r>
    </w:p>
    <w:p>
      <w:pPr>
        <w:pStyle w:val="BodyText"/>
        <w:spacing w:before="8"/>
      </w:pPr>
    </w:p>
    <w:p>
      <w:pPr>
        <w:pStyle w:val="BodyText"/>
        <w:spacing w:line="362" w:lineRule="auto"/>
        <w:ind w:left="305" w:right="112" w:firstLine="719"/>
        <w:jc w:val="both"/>
      </w:pPr>
      <w:r>
        <w:rPr/>
        <w:t>Un </w:t>
      </w:r>
      <w:r>
        <w:rPr>
          <w:spacing w:val="-3"/>
        </w:rPr>
        <w:t>improvisado repertorio </w:t>
      </w:r>
      <w:r>
        <w:rPr/>
        <w:t>de </w:t>
      </w:r>
      <w:r>
        <w:rPr>
          <w:spacing w:val="-3"/>
        </w:rPr>
        <w:t>partituras ejecutadas </w:t>
      </w:r>
      <w:r>
        <w:rPr/>
        <w:t>por un no </w:t>
      </w:r>
      <w:r>
        <w:rPr>
          <w:spacing w:val="-3"/>
        </w:rPr>
        <w:t>menos improvisado elenco </w:t>
      </w:r>
      <w:r>
        <w:rPr/>
        <w:t>de </w:t>
      </w:r>
      <w:r>
        <w:rPr>
          <w:spacing w:val="-3"/>
        </w:rPr>
        <w:t>músicos proporcionó, </w:t>
      </w:r>
      <w:r>
        <w:rPr/>
        <w:t>a los </w:t>
      </w:r>
      <w:r>
        <w:rPr>
          <w:spacing w:val="-3"/>
        </w:rPr>
        <w:t>partidarios </w:t>
      </w:r>
      <w:r>
        <w:rPr/>
        <w:t>de la </w:t>
      </w:r>
      <w:r>
        <w:rPr>
          <w:spacing w:val="-3"/>
        </w:rPr>
        <w:t>República, </w:t>
      </w:r>
      <w:r>
        <w:rPr/>
        <w:t>un </w:t>
      </w:r>
      <w:r>
        <w:rPr>
          <w:spacing w:val="-3"/>
        </w:rPr>
        <w:t>multicolor estandarte sonoro </w:t>
      </w:r>
      <w:r>
        <w:rPr/>
        <w:t>que </w:t>
      </w:r>
      <w:r>
        <w:rPr>
          <w:spacing w:val="-3"/>
        </w:rPr>
        <w:t>fue exhibido profusamente como elemento representativo del nuevo tiempo histórico. Dicho repertorio reflejó </w:t>
      </w:r>
      <w:r>
        <w:rPr/>
        <w:t>el </w:t>
      </w:r>
      <w:r>
        <w:rPr>
          <w:spacing w:val="-3"/>
        </w:rPr>
        <w:t>imaginario político, social, cultural </w:t>
      </w:r>
      <w:r>
        <w:rPr/>
        <w:t>y </w:t>
      </w:r>
      <w:r>
        <w:rPr>
          <w:spacing w:val="-3"/>
        </w:rPr>
        <w:t>festivo </w:t>
      </w:r>
      <w:r>
        <w:rPr/>
        <w:t>de los </w:t>
      </w:r>
      <w:r>
        <w:rPr>
          <w:spacing w:val="-3"/>
        </w:rPr>
        <w:t>republicanos españoles </w:t>
      </w:r>
      <w:r>
        <w:rPr/>
        <w:t>en </w:t>
      </w:r>
      <w:r>
        <w:rPr>
          <w:spacing w:val="-3"/>
        </w:rPr>
        <w:t>1931.</w:t>
      </w:r>
    </w:p>
    <w:p>
      <w:pPr>
        <w:pStyle w:val="BodyText"/>
        <w:spacing w:before="8"/>
      </w:pPr>
    </w:p>
    <w:p>
      <w:pPr>
        <w:pStyle w:val="BodyText"/>
        <w:spacing w:line="362" w:lineRule="auto"/>
        <w:ind w:left="305" w:right="109" w:firstLine="719"/>
        <w:jc w:val="both"/>
      </w:pPr>
      <w:r>
        <w:rPr/>
        <w:t>Dos</w:t>
      </w:r>
      <w:r>
        <w:rPr>
          <w:spacing w:val="-6"/>
        </w:rPr>
        <w:t> </w:t>
      </w:r>
      <w:r>
        <w:rPr>
          <w:spacing w:val="-3"/>
        </w:rPr>
        <w:t>habían</w:t>
      </w:r>
      <w:r>
        <w:rPr>
          <w:spacing w:val="-6"/>
        </w:rPr>
        <w:t> </w:t>
      </w:r>
      <w:r>
        <w:rPr/>
        <w:t>sido</w:t>
      </w:r>
      <w:r>
        <w:rPr>
          <w:spacing w:val="-6"/>
        </w:rPr>
        <w:t> </w:t>
      </w:r>
      <w:r>
        <w:rPr/>
        <w:t>los</w:t>
      </w:r>
      <w:r>
        <w:rPr>
          <w:spacing w:val="-6"/>
        </w:rPr>
        <w:t> </w:t>
      </w:r>
      <w:r>
        <w:rPr>
          <w:spacing w:val="-3"/>
        </w:rPr>
        <w:t>elementos</w:t>
      </w:r>
      <w:r>
        <w:rPr>
          <w:spacing w:val="-6"/>
        </w:rPr>
        <w:t> </w:t>
      </w:r>
      <w:r>
        <w:rPr/>
        <w:t>de</w:t>
      </w:r>
      <w:r>
        <w:rPr>
          <w:spacing w:val="-7"/>
        </w:rPr>
        <w:t> </w:t>
      </w:r>
      <w:r>
        <w:rPr>
          <w:spacing w:val="-3"/>
        </w:rPr>
        <w:t>identificación</w:t>
      </w:r>
      <w:r>
        <w:rPr>
          <w:spacing w:val="-6"/>
        </w:rPr>
        <w:t> </w:t>
      </w:r>
      <w:r>
        <w:rPr>
          <w:spacing w:val="-3"/>
        </w:rPr>
        <w:t>que,</w:t>
      </w:r>
      <w:r>
        <w:rPr>
          <w:spacing w:val="-6"/>
        </w:rPr>
        <w:t> </w:t>
      </w:r>
      <w:r>
        <w:rPr/>
        <w:t>de</w:t>
      </w:r>
      <w:r>
        <w:rPr>
          <w:spacing w:val="-7"/>
        </w:rPr>
        <w:t> </w:t>
      </w:r>
      <w:r>
        <w:rPr>
          <w:spacing w:val="-3"/>
        </w:rPr>
        <w:t>manera</w:t>
      </w:r>
      <w:r>
        <w:rPr>
          <w:spacing w:val="-7"/>
        </w:rPr>
        <w:t> </w:t>
      </w:r>
      <w:r>
        <w:rPr>
          <w:spacing w:val="-3"/>
        </w:rPr>
        <w:t>provisional,</w:t>
      </w:r>
      <w:r>
        <w:rPr>
          <w:spacing w:val="-6"/>
        </w:rPr>
        <w:t> </w:t>
      </w:r>
      <w:r>
        <w:rPr>
          <w:spacing w:val="-3"/>
        </w:rPr>
        <w:t>fueron </w:t>
      </w:r>
      <w:r>
        <w:rPr>
          <w:spacing w:val="-4"/>
        </w:rPr>
        <w:t>mayoritariamente </w:t>
      </w:r>
      <w:r>
        <w:rPr>
          <w:spacing w:val="-3"/>
        </w:rPr>
        <w:t>aceptados </w:t>
      </w:r>
      <w:r>
        <w:rPr/>
        <w:t>por los </w:t>
      </w:r>
      <w:r>
        <w:rPr>
          <w:spacing w:val="-3"/>
        </w:rPr>
        <w:t>ciudadanos </w:t>
      </w:r>
      <w:r>
        <w:rPr/>
        <w:t>en </w:t>
      </w:r>
      <w:r>
        <w:rPr>
          <w:spacing w:val="-2"/>
        </w:rPr>
        <w:t>las </w:t>
      </w:r>
      <w:r>
        <w:rPr>
          <w:spacing w:val="-3"/>
        </w:rPr>
        <w:t>manifestaciones </w:t>
      </w:r>
      <w:r>
        <w:rPr/>
        <w:t>de </w:t>
      </w:r>
      <w:r>
        <w:rPr>
          <w:spacing w:val="-4"/>
        </w:rPr>
        <w:t>apoyo </w:t>
      </w:r>
      <w:r>
        <w:rPr/>
        <w:t>a una </w:t>
      </w:r>
      <w:r>
        <w:rPr>
          <w:spacing w:val="-3"/>
        </w:rPr>
        <w:t>nueva concepción </w:t>
      </w:r>
      <w:r>
        <w:rPr/>
        <w:t>de la </w:t>
      </w:r>
      <w:r>
        <w:rPr>
          <w:spacing w:val="-3"/>
        </w:rPr>
        <w:t>soberania nacional: </w:t>
      </w:r>
      <w:r>
        <w:rPr/>
        <w:t>la </w:t>
      </w:r>
      <w:r>
        <w:rPr>
          <w:spacing w:val="-3"/>
        </w:rPr>
        <w:t>bandera tricolor (rojo, amarillo </w:t>
      </w:r>
      <w:r>
        <w:rPr/>
        <w:t>y </w:t>
      </w:r>
      <w:r>
        <w:rPr>
          <w:spacing w:val="-3"/>
        </w:rPr>
        <w:t>morado) </w:t>
      </w:r>
      <w:r>
        <w:rPr/>
        <w:t>y </w:t>
      </w:r>
      <w:r>
        <w:rPr>
          <w:i/>
        </w:rPr>
        <w:t>La </w:t>
      </w:r>
      <w:r>
        <w:rPr>
          <w:i/>
          <w:spacing w:val="-3"/>
        </w:rPr>
        <w:t>Marsellesa</w:t>
      </w:r>
      <w:r>
        <w:rPr>
          <w:spacing w:val="-3"/>
        </w:rPr>
        <w:t>. </w:t>
      </w:r>
      <w:r>
        <w:rPr/>
        <w:t>En el </w:t>
      </w:r>
      <w:r>
        <w:rPr>
          <w:spacing w:val="-3"/>
        </w:rPr>
        <w:t>plano musical, concluida </w:t>
      </w:r>
      <w:r>
        <w:rPr/>
        <w:t>la </w:t>
      </w:r>
      <w:r>
        <w:rPr>
          <w:i/>
          <w:spacing w:val="-3"/>
        </w:rPr>
        <w:t>verbena popular republicana</w:t>
      </w:r>
      <w:r>
        <w:rPr>
          <w:spacing w:val="-3"/>
        </w:rPr>
        <w:t>, </w:t>
      </w:r>
      <w:r>
        <w:rPr/>
        <w:t>dio </w:t>
      </w:r>
      <w:r>
        <w:rPr>
          <w:spacing w:val="-3"/>
        </w:rPr>
        <w:t>comienzo </w:t>
      </w:r>
      <w:r>
        <w:rPr/>
        <w:t>un </w:t>
      </w:r>
      <w:r>
        <w:rPr>
          <w:spacing w:val="-3"/>
        </w:rPr>
        <w:t>complejo proceso para </w:t>
      </w:r>
      <w:r>
        <w:rPr/>
        <w:t>la </w:t>
      </w:r>
      <w:r>
        <w:rPr>
          <w:spacing w:val="-3"/>
        </w:rPr>
        <w:t>elección </w:t>
      </w:r>
      <w:r>
        <w:rPr/>
        <w:t>de un himno que </w:t>
      </w:r>
      <w:r>
        <w:rPr>
          <w:spacing w:val="-3"/>
        </w:rPr>
        <w:t>detentara </w:t>
      </w:r>
      <w:r>
        <w:rPr>
          <w:spacing w:val="-2"/>
        </w:rPr>
        <w:t>las </w:t>
      </w:r>
      <w:r>
        <w:rPr>
          <w:spacing w:val="-3"/>
        </w:rPr>
        <w:t>funciones </w:t>
      </w:r>
      <w:r>
        <w:rPr/>
        <w:t>de </w:t>
      </w:r>
      <w:r>
        <w:rPr>
          <w:spacing w:val="-4"/>
        </w:rPr>
        <w:t>representación </w:t>
      </w:r>
      <w:r>
        <w:rPr>
          <w:spacing w:val="-3"/>
        </w:rPr>
        <w:t>institucional </w:t>
      </w:r>
      <w:r>
        <w:rPr/>
        <w:t>de la </w:t>
      </w:r>
      <w:r>
        <w:rPr>
          <w:spacing w:val="-3"/>
        </w:rPr>
        <w:t>Segunda República española, siendo </w:t>
      </w:r>
      <w:r>
        <w:rPr/>
        <w:t>la </w:t>
      </w:r>
      <w:r>
        <w:rPr>
          <w:spacing w:val="-3"/>
        </w:rPr>
        <w:t>citada </w:t>
      </w:r>
      <w:r>
        <w:rPr>
          <w:i/>
          <w:spacing w:val="-3"/>
        </w:rPr>
        <w:t>verbena </w:t>
      </w:r>
      <w:r>
        <w:rPr/>
        <w:t>su </w:t>
      </w:r>
      <w:r>
        <w:rPr>
          <w:spacing w:val="-3"/>
        </w:rPr>
        <w:t>preludio musical.</w:t>
      </w:r>
      <w:r>
        <w:rPr>
          <w:spacing w:val="-8"/>
        </w:rPr>
        <w:t> </w:t>
      </w:r>
      <w:r>
        <w:rPr/>
        <w:t>■</w:t>
      </w:r>
    </w:p>
    <w:p>
      <w:pPr>
        <w:spacing w:after="0" w:line="362" w:lineRule="auto"/>
        <w:jc w:val="both"/>
        <w:sectPr>
          <w:pgSz w:w="11910" w:h="16840"/>
          <w:pgMar w:header="0" w:footer="1425" w:top="1060" w:bottom="1660" w:left="1680" w:right="1300"/>
        </w:sectPr>
      </w:pPr>
    </w:p>
    <w:p>
      <w:pPr>
        <w:pStyle w:val="BodyText"/>
        <w:spacing w:before="4"/>
        <w:rPr>
          <w:sz w:val="17"/>
        </w:rPr>
      </w:pPr>
    </w:p>
    <w:p>
      <w:pPr>
        <w:spacing w:after="0"/>
        <w:rPr>
          <w:sz w:val="17"/>
        </w:rPr>
        <w:sectPr>
          <w:footerReference w:type="default" r:id="rId67"/>
          <w:pgSz w:w="11910" w:h="16840"/>
          <w:pgMar w:footer="0" w:header="0"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pStyle w:val="Heading1"/>
        <w:spacing w:before="58"/>
        <w:ind w:right="111"/>
      </w:pPr>
      <w:r>
        <w:rPr/>
        <w:t>Capítulo II</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9"/>
        <w:rPr>
          <w:b/>
          <w:sz w:val="25"/>
        </w:rPr>
      </w:pPr>
    </w:p>
    <w:p>
      <w:pPr>
        <w:spacing w:line="450" w:lineRule="exact" w:before="0"/>
        <w:ind w:left="285" w:right="111" w:firstLine="0"/>
        <w:jc w:val="right"/>
        <w:rPr>
          <w:b/>
          <w:sz w:val="32"/>
        </w:rPr>
      </w:pPr>
      <w:r>
        <w:rPr>
          <w:b/>
          <w:i/>
          <w:sz w:val="40"/>
        </w:rPr>
        <w:t>E</w:t>
      </w:r>
      <w:r>
        <w:rPr>
          <w:b/>
          <w:i/>
          <w:sz w:val="32"/>
        </w:rPr>
        <w:t>L PLEITO DE LOS HIMNOS </w:t>
      </w:r>
      <w:r>
        <w:rPr>
          <w:b/>
          <w:sz w:val="32"/>
        </w:rPr>
        <w:t>DURANTE LA</w:t>
      </w:r>
    </w:p>
    <w:p>
      <w:pPr>
        <w:pStyle w:val="Heading1"/>
        <w:spacing w:line="450" w:lineRule="exact"/>
        <w:ind w:right="111"/>
      </w:pPr>
      <w:r>
        <w:rPr>
          <w:sz w:val="40"/>
        </w:rPr>
        <w:t>S</w:t>
      </w:r>
      <w:r>
        <w:rPr/>
        <w:t>EGUNDA </w:t>
      </w:r>
      <w:r>
        <w:rPr>
          <w:sz w:val="40"/>
        </w:rPr>
        <w:t>R</w:t>
      </w:r>
      <w:r>
        <w:rPr/>
        <w:t>EPÚBLICA</w:t>
      </w:r>
    </w:p>
    <w:p>
      <w:pPr>
        <w:pStyle w:val="BodyText"/>
        <w:rPr>
          <w:b/>
          <w:sz w:val="40"/>
        </w:rPr>
      </w:pPr>
    </w:p>
    <w:p>
      <w:pPr>
        <w:pStyle w:val="Heading4"/>
        <w:spacing w:before="249"/>
        <w:rPr>
          <w:i w:val="0"/>
        </w:rPr>
      </w:pPr>
      <w:r>
        <w:rPr>
          <w:i/>
        </w:rPr>
        <w:t>Los españoles hemos sido, durante largos </w:t>
      </w:r>
      <w:r>
        <w:rPr/>
        <w:t>años, un  pueblo en busca de himno</w:t>
      </w:r>
      <w:r>
        <w:rPr>
          <w:i w:val="0"/>
        </w:rPr>
        <w:t>.</w:t>
      </w:r>
    </w:p>
    <w:p>
      <w:pPr>
        <w:pStyle w:val="BodyText"/>
        <w:spacing w:before="11"/>
        <w:rPr>
          <w:sz w:val="27"/>
        </w:rPr>
      </w:pPr>
    </w:p>
    <w:p>
      <w:pPr>
        <w:pStyle w:val="BodyText"/>
        <w:ind w:left="285" w:right="114"/>
        <w:jc w:val="right"/>
      </w:pPr>
      <w:r>
        <w:rPr/>
        <w:t>Ramón María Tenreiro</w:t>
      </w:r>
    </w:p>
    <w:p>
      <w:pPr>
        <w:spacing w:before="83"/>
        <w:ind w:left="285" w:right="115" w:firstLine="0"/>
        <w:jc w:val="right"/>
        <w:rPr>
          <w:sz w:val="23"/>
        </w:rPr>
      </w:pPr>
      <w:r>
        <w:rPr>
          <w:sz w:val="23"/>
        </w:rPr>
        <w:t>(</w:t>
      </w:r>
      <w:r>
        <w:rPr>
          <w:i/>
          <w:sz w:val="23"/>
        </w:rPr>
        <w:t>El Sol</w:t>
      </w:r>
      <w:r>
        <w:rPr>
          <w:sz w:val="23"/>
        </w:rPr>
        <w:t>, 28 de abril de 1931)</w:t>
      </w:r>
    </w:p>
    <w:p>
      <w:pPr>
        <w:spacing w:after="0"/>
        <w:jc w:val="right"/>
        <w:rPr>
          <w:sz w:val="23"/>
        </w:rPr>
        <w:sectPr>
          <w:footerReference w:type="default" r:id="rId68"/>
          <w:pgSz w:w="11910" w:h="16840"/>
          <w:pgMar w:footer="0" w:header="0" w:top="1580" w:bottom="280" w:left="1680" w:right="1300"/>
        </w:sectPr>
      </w:pPr>
    </w:p>
    <w:p>
      <w:pPr>
        <w:pStyle w:val="BodyText"/>
        <w:spacing w:before="4"/>
        <w:rPr>
          <w:sz w:val="17"/>
        </w:rPr>
      </w:pPr>
    </w:p>
    <w:p>
      <w:pPr>
        <w:spacing w:after="0"/>
        <w:rPr>
          <w:sz w:val="17"/>
        </w:rPr>
        <w:sectPr>
          <w:footerReference w:type="default" r:id="rId69"/>
          <w:pgSz w:w="11910" w:h="16840"/>
          <w:pgMar w:footer="0" w:header="0"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spacing w:before="61"/>
        <w:ind w:left="272" w:right="84" w:firstLine="0"/>
        <w:jc w:val="center"/>
        <w:rPr>
          <w:b/>
          <w:sz w:val="30"/>
        </w:rPr>
      </w:pPr>
      <w:bookmarkStart w:name="CAPÍTULO II. EL PLEITO DE LOS HIMNOS DUR" w:id="16"/>
      <w:bookmarkEnd w:id="16"/>
      <w:r>
        <w:rPr/>
      </w:r>
      <w:bookmarkStart w:name="_bookmark6" w:id="17"/>
      <w:bookmarkEnd w:id="17"/>
      <w:r>
        <w:rPr/>
      </w:r>
      <w:r>
        <w:rPr>
          <w:b/>
          <w:sz w:val="30"/>
        </w:rPr>
        <w:t>Capítulo II</w:t>
      </w:r>
    </w:p>
    <w:p>
      <w:pPr>
        <w:pStyle w:val="BodyText"/>
        <w:rPr>
          <w:b/>
          <w:sz w:val="30"/>
        </w:rPr>
      </w:pPr>
    </w:p>
    <w:p>
      <w:pPr>
        <w:pStyle w:val="BodyText"/>
        <w:rPr>
          <w:b/>
          <w:sz w:val="30"/>
        </w:rPr>
      </w:pPr>
    </w:p>
    <w:p>
      <w:pPr>
        <w:pStyle w:val="BodyText"/>
        <w:rPr>
          <w:b/>
          <w:sz w:val="30"/>
        </w:rPr>
      </w:pPr>
    </w:p>
    <w:p>
      <w:pPr>
        <w:tabs>
          <w:tab w:pos="945" w:val="left" w:leader="none"/>
          <w:tab w:pos="2222" w:val="left" w:leader="none"/>
          <w:tab w:pos="2843" w:val="left" w:leader="none"/>
          <w:tab w:pos="3613" w:val="left" w:leader="none"/>
          <w:tab w:pos="5029" w:val="left" w:leader="none"/>
          <w:tab w:pos="6699" w:val="left" w:leader="none"/>
          <w:tab w:pos="7319" w:val="left" w:leader="none"/>
        </w:tabs>
        <w:spacing w:line="418" w:lineRule="exact" w:before="210"/>
        <w:ind w:left="305" w:right="111" w:firstLine="0"/>
        <w:jc w:val="left"/>
        <w:rPr>
          <w:sz w:val="16"/>
        </w:rPr>
      </w:pPr>
      <w:r>
        <w:rPr>
          <w:b/>
          <w:i/>
          <w:sz w:val="38"/>
        </w:rPr>
        <w:t>E</w:t>
      </w:r>
      <w:r>
        <w:rPr>
          <w:b/>
          <w:i/>
          <w:sz w:val="30"/>
        </w:rPr>
        <w:t>L</w:t>
        <w:tab/>
      </w:r>
      <w:r>
        <w:rPr>
          <w:b/>
          <w:i/>
          <w:spacing w:val="-3"/>
          <w:sz w:val="30"/>
        </w:rPr>
        <w:t>PLEITO</w:t>
        <w:tab/>
      </w:r>
      <w:r>
        <w:rPr>
          <w:b/>
          <w:i/>
          <w:sz w:val="30"/>
        </w:rPr>
        <w:t>DE</w:t>
        <w:tab/>
      </w:r>
      <w:r>
        <w:rPr>
          <w:b/>
          <w:i/>
          <w:spacing w:val="-3"/>
          <w:sz w:val="30"/>
        </w:rPr>
        <w:t>LOS</w:t>
        <w:tab/>
      </w:r>
      <w:r>
        <w:rPr>
          <w:b/>
          <w:i/>
          <w:sz w:val="30"/>
        </w:rPr>
        <w:t>HIMNOS</w:t>
        <w:tab/>
      </w:r>
      <w:r>
        <w:rPr>
          <w:b/>
          <w:spacing w:val="-3"/>
          <w:sz w:val="30"/>
        </w:rPr>
        <w:t>DURANTE</w:t>
        <w:tab/>
      </w:r>
      <w:r>
        <w:rPr>
          <w:b/>
          <w:sz w:val="30"/>
        </w:rPr>
        <w:t>LA</w:t>
        <w:tab/>
      </w:r>
      <w:r>
        <w:rPr>
          <w:b/>
          <w:spacing w:val="-3"/>
          <w:sz w:val="38"/>
        </w:rPr>
        <w:t>S</w:t>
      </w:r>
      <w:r>
        <w:rPr>
          <w:b/>
          <w:spacing w:val="-3"/>
          <w:sz w:val="30"/>
        </w:rPr>
        <w:t>EGUNDA </w:t>
      </w:r>
      <w:r>
        <w:rPr>
          <w:b/>
          <w:spacing w:val="-3"/>
          <w:w w:val="99"/>
          <w:sz w:val="38"/>
        </w:rPr>
        <w:t>R</w:t>
      </w:r>
      <w:r>
        <w:rPr>
          <w:b/>
          <w:spacing w:val="-4"/>
          <w:sz w:val="30"/>
        </w:rPr>
        <w:t>EP</w:t>
      </w:r>
      <w:r>
        <w:rPr>
          <w:b/>
          <w:spacing w:val="-3"/>
          <w:w w:val="99"/>
          <w:sz w:val="30"/>
        </w:rPr>
        <w:t>Ú</w:t>
      </w:r>
      <w:r>
        <w:rPr>
          <w:b/>
          <w:spacing w:val="-4"/>
          <w:sz w:val="30"/>
        </w:rPr>
        <w:t>BL</w:t>
      </w:r>
      <w:r>
        <w:rPr>
          <w:b/>
          <w:spacing w:val="-2"/>
          <w:w w:val="99"/>
          <w:sz w:val="30"/>
        </w:rPr>
        <w:t>I</w:t>
      </w:r>
      <w:r>
        <w:rPr>
          <w:b/>
          <w:spacing w:val="-3"/>
          <w:w w:val="99"/>
          <w:sz w:val="30"/>
        </w:rPr>
        <w:t>CA</w:t>
      </w:r>
      <w:r>
        <w:rPr>
          <w:spacing w:val="1"/>
          <w:w w:val="100"/>
          <w:position w:val="10"/>
          <w:sz w:val="16"/>
        </w:rPr>
        <w:t>568</w:t>
      </w:r>
    </w:p>
    <w:p>
      <w:pPr>
        <w:pStyle w:val="BodyText"/>
        <w:rPr>
          <w:sz w:val="38"/>
        </w:rPr>
      </w:pPr>
    </w:p>
    <w:p>
      <w:pPr>
        <w:pStyle w:val="BodyText"/>
        <w:rPr>
          <w:sz w:val="38"/>
        </w:rPr>
      </w:pPr>
    </w:p>
    <w:p>
      <w:pPr>
        <w:pStyle w:val="BodyText"/>
        <w:rPr>
          <w:sz w:val="38"/>
        </w:rPr>
      </w:pPr>
    </w:p>
    <w:p>
      <w:pPr>
        <w:pStyle w:val="BodyText"/>
        <w:spacing w:before="10"/>
        <w:rPr>
          <w:sz w:val="52"/>
        </w:rPr>
      </w:pPr>
    </w:p>
    <w:p>
      <w:pPr>
        <w:pStyle w:val="Heading5"/>
        <w:numPr>
          <w:ilvl w:val="1"/>
          <w:numId w:val="19"/>
        </w:numPr>
        <w:tabs>
          <w:tab w:pos="721" w:val="left" w:leader="none"/>
        </w:tabs>
        <w:spacing w:line="242" w:lineRule="auto" w:before="0" w:after="0"/>
        <w:ind w:left="708" w:right="110" w:hanging="403"/>
        <w:jc w:val="left"/>
      </w:pPr>
      <w:r>
        <w:rPr/>
        <w:t>A la búsqueda de unas </w:t>
      </w:r>
      <w:r>
        <w:rPr>
          <w:spacing w:val="-3"/>
        </w:rPr>
        <w:t>señas </w:t>
      </w:r>
      <w:r>
        <w:rPr/>
        <w:t>de </w:t>
      </w:r>
      <w:r>
        <w:rPr>
          <w:spacing w:val="-3"/>
        </w:rPr>
        <w:t>identidad propias: </w:t>
      </w:r>
      <w:r>
        <w:rPr/>
        <w:t>un </w:t>
      </w:r>
      <w:r>
        <w:rPr>
          <w:spacing w:val="-3"/>
        </w:rPr>
        <w:t>himno </w:t>
      </w:r>
      <w:r>
        <w:rPr/>
        <w:t>y una </w:t>
      </w:r>
      <w:r>
        <w:rPr>
          <w:spacing w:val="-3"/>
        </w:rPr>
        <w:t>bandera </w:t>
      </w:r>
      <w:r>
        <w:rPr/>
        <w:t>que </w:t>
      </w:r>
      <w:r>
        <w:rPr>
          <w:spacing w:val="-3"/>
        </w:rPr>
        <w:t>simbolicen </w:t>
      </w:r>
      <w:r>
        <w:rPr/>
        <w:t>las </w:t>
      </w:r>
      <w:r>
        <w:rPr>
          <w:spacing w:val="-3"/>
        </w:rPr>
        <w:t>aspiraciones </w:t>
      </w:r>
      <w:r>
        <w:rPr/>
        <w:t>e </w:t>
      </w:r>
      <w:r>
        <w:rPr>
          <w:spacing w:val="-3"/>
        </w:rPr>
        <w:t>ideales</w:t>
      </w:r>
      <w:r>
        <w:rPr>
          <w:spacing w:val="-9"/>
        </w:rPr>
        <w:t> </w:t>
      </w:r>
      <w:r>
        <w:rPr>
          <w:spacing w:val="-3"/>
        </w:rPr>
        <w:t>republicanos</w:t>
      </w:r>
    </w:p>
    <w:p>
      <w:pPr>
        <w:pStyle w:val="BodyText"/>
        <w:spacing w:before="10"/>
        <w:rPr>
          <w:b/>
          <w:sz w:val="35"/>
        </w:rPr>
      </w:pPr>
    </w:p>
    <w:p>
      <w:pPr>
        <w:pStyle w:val="BodyText"/>
        <w:spacing w:line="362" w:lineRule="auto"/>
        <w:ind w:left="305" w:right="115" w:firstLine="719"/>
        <w:jc w:val="both"/>
      </w:pPr>
      <w:r>
        <w:rPr/>
        <w:t>La celeridad con la que algunas canciones e himnos habían sido interpretados en buena parte de la geografía nacional, en torno a la elecciones municipales del 12 de abril y de la proclamación de la República el día 14, reflejaba la existencia de un amplio consenso referido al valor representativo de dichas obras gracias a la identificación política establecida entre aspiraciones ciudadanas e himnos representativos. La creación de este primer espacio sonoro de significación republicana auspiciado, principalmente, desde el ámbito de la sociedad civil tendría continuidad en una segunda etapa en la que sería necesario contar con la colaboración de las instituciones del Estado.</w:t>
      </w:r>
    </w:p>
    <w:p>
      <w:pPr>
        <w:pStyle w:val="BodyText"/>
        <w:spacing w:before="9"/>
      </w:pPr>
    </w:p>
    <w:p>
      <w:pPr>
        <w:pStyle w:val="BodyText"/>
        <w:spacing w:line="362" w:lineRule="auto"/>
        <w:ind w:left="305" w:right="114" w:firstLine="719"/>
        <w:jc w:val="both"/>
      </w:pPr>
      <w:r>
        <w:rPr/>
        <w:t>En el capítulo precedente nos hemos referido a dos hechos que, una vez instaurada la República, adquirieron una especial relevancia: en primer lugar, la participación de las fuerzas republicanas en las elecciones de abril producida sin un símbolo  musical  creado  </w:t>
      </w:r>
      <w:r>
        <w:rPr>
          <w:i/>
        </w:rPr>
        <w:t>ex-novo  </w:t>
      </w:r>
      <w:r>
        <w:rPr/>
        <w:t>como  elemento  aglutinador y,  en  segundo lugar, la</w:t>
      </w:r>
    </w:p>
    <w:p>
      <w:pPr>
        <w:pStyle w:val="BodyText"/>
        <w:spacing w:before="7"/>
        <w:rPr>
          <w:sz w:val="17"/>
        </w:rPr>
      </w:pPr>
      <w:r>
        <w:rPr/>
        <w:pict>
          <v:line style="position:absolute;mso-position-horizontal-relative:page;mso-position-vertical-relative:paragraph;z-index:5416;mso-wrap-distance-left:0;mso-wrap-distance-right:0" from="99.264pt,12.346863pt" to="243.284pt,12.346863pt" stroked="true" strokeweight=".48004pt" strokecolor="#000000">
            <w10:wrap type="topAndBottom"/>
          </v:line>
        </w:pict>
      </w:r>
    </w:p>
    <w:p>
      <w:pPr>
        <w:spacing w:line="247" w:lineRule="auto" w:before="38"/>
        <w:ind w:left="305" w:right="109" w:firstLine="719"/>
        <w:jc w:val="left"/>
        <w:rPr>
          <w:sz w:val="20"/>
        </w:rPr>
      </w:pPr>
      <w:r>
        <w:rPr>
          <w:position w:val="9"/>
          <w:sz w:val="13"/>
        </w:rPr>
        <w:t>568 </w:t>
      </w:r>
      <w:r>
        <w:rPr>
          <w:sz w:val="20"/>
        </w:rPr>
        <w:t>Hemos tomado la primera parte de este enunciado del artículo, así titulado, de TENREIRO, R[amón] M[aría], p. 1.</w:t>
      </w:r>
    </w:p>
    <w:p>
      <w:pPr>
        <w:spacing w:after="0" w:line="247" w:lineRule="auto"/>
        <w:jc w:val="left"/>
        <w:rPr>
          <w:sz w:val="20"/>
        </w:rPr>
        <w:sectPr>
          <w:footerReference w:type="default" r:id="rId70"/>
          <w:pgSz w:w="11910" w:h="16840"/>
          <w:pgMar w:footer="1425" w:header="0" w:top="1580" w:bottom="1620" w:left="1680" w:right="1300"/>
          <w:pgNumType w:start="231"/>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115"/>
        <w:jc w:val="both"/>
      </w:pPr>
      <w:r>
        <w:rPr/>
        <w:t>inexistencia, como legado histórico, de un himno propio de la Primera República que hubiera podido desempeñar, en dicho período, las funciones de representación institucional tras su correspondiente sanción legal.</w:t>
      </w:r>
    </w:p>
    <w:p>
      <w:pPr>
        <w:pStyle w:val="BodyText"/>
        <w:spacing w:before="8"/>
      </w:pPr>
    </w:p>
    <w:p>
      <w:pPr>
        <w:pStyle w:val="BodyText"/>
        <w:spacing w:line="362" w:lineRule="auto"/>
        <w:ind w:left="305" w:right="112" w:firstLine="719"/>
        <w:jc w:val="both"/>
      </w:pPr>
      <w:r>
        <w:rPr/>
        <w:t>Ambas circunstancias proyectaban sobre el gobierno provisional de la República la responsabilidad de abordar la creación del himno nacional sin una base sólida como punto de partida. Por </w:t>
      </w:r>
      <w:r>
        <w:rPr>
          <w:spacing w:val="-3"/>
        </w:rPr>
        <w:t>otra parte, </w:t>
      </w:r>
      <w:r>
        <w:rPr/>
        <w:t>la </w:t>
      </w:r>
      <w:r>
        <w:rPr>
          <w:spacing w:val="-3"/>
        </w:rPr>
        <w:t>identificación </w:t>
      </w:r>
      <w:r>
        <w:rPr/>
        <w:t>de </w:t>
      </w:r>
      <w:r>
        <w:rPr>
          <w:spacing w:val="-2"/>
        </w:rPr>
        <w:t>las </w:t>
      </w:r>
      <w:r>
        <w:rPr>
          <w:spacing w:val="-3"/>
        </w:rPr>
        <w:t>composiciones </w:t>
      </w:r>
      <w:r>
        <w:rPr/>
        <w:t>que </w:t>
      </w:r>
      <w:r>
        <w:rPr>
          <w:spacing w:val="-3"/>
        </w:rPr>
        <w:t>habían gozado </w:t>
      </w:r>
      <w:r>
        <w:rPr/>
        <w:t>de una </w:t>
      </w:r>
      <w:r>
        <w:rPr>
          <w:spacing w:val="-4"/>
        </w:rPr>
        <w:t>mayor </w:t>
      </w:r>
      <w:r>
        <w:rPr>
          <w:spacing w:val="-3"/>
        </w:rPr>
        <w:t>aceptación popular </w:t>
      </w:r>
      <w:r>
        <w:rPr/>
        <w:t>en </w:t>
      </w:r>
      <w:r>
        <w:rPr>
          <w:spacing w:val="-3"/>
        </w:rPr>
        <w:t>períodos determinados </w:t>
      </w:r>
      <w:r>
        <w:rPr/>
        <w:t>de </w:t>
      </w:r>
      <w:r>
        <w:rPr>
          <w:spacing w:val="-2"/>
        </w:rPr>
        <w:t>las </w:t>
      </w:r>
      <w:r>
        <w:rPr/>
        <w:t>dos </w:t>
      </w:r>
      <w:r>
        <w:rPr>
          <w:spacing w:val="-3"/>
        </w:rPr>
        <w:t>etapas republicanas </w:t>
      </w:r>
      <w:r>
        <w:rPr>
          <w:spacing w:val="-2"/>
        </w:rPr>
        <w:t>(</w:t>
      </w:r>
      <w:r>
        <w:rPr>
          <w:i/>
          <w:spacing w:val="-2"/>
        </w:rPr>
        <w:t>La </w:t>
      </w:r>
      <w:r>
        <w:rPr>
          <w:i/>
          <w:spacing w:val="-3"/>
        </w:rPr>
        <w:t>Marsellesa </w:t>
      </w:r>
      <w:r>
        <w:rPr/>
        <w:t>y el </w:t>
      </w:r>
      <w:r>
        <w:rPr>
          <w:i/>
          <w:spacing w:val="-3"/>
        </w:rPr>
        <w:t>Himno </w:t>
      </w:r>
      <w:r>
        <w:rPr>
          <w:i/>
        </w:rPr>
        <w:t>de </w:t>
      </w:r>
      <w:r>
        <w:rPr>
          <w:i/>
          <w:spacing w:val="-3"/>
        </w:rPr>
        <w:t>Garibaldi </w:t>
      </w:r>
      <w:r>
        <w:rPr/>
        <w:t>en la </w:t>
      </w:r>
      <w:r>
        <w:rPr>
          <w:spacing w:val="-3"/>
        </w:rPr>
        <w:t>Primera República; </w:t>
      </w:r>
      <w:r>
        <w:rPr>
          <w:i/>
        </w:rPr>
        <w:t>La </w:t>
      </w:r>
      <w:r>
        <w:rPr>
          <w:i/>
          <w:spacing w:val="-3"/>
        </w:rPr>
        <w:t>Marsellesa </w:t>
      </w:r>
      <w:r>
        <w:rPr/>
        <w:t>y el </w:t>
      </w:r>
      <w:r>
        <w:rPr>
          <w:i/>
          <w:spacing w:val="-3"/>
        </w:rPr>
        <w:t>Himno </w:t>
      </w:r>
      <w:r>
        <w:rPr>
          <w:i/>
        </w:rPr>
        <w:t>de </w:t>
      </w:r>
      <w:r>
        <w:rPr>
          <w:i/>
          <w:spacing w:val="-3"/>
        </w:rPr>
        <w:t>Riego </w:t>
      </w:r>
      <w:r>
        <w:rPr>
          <w:spacing w:val="-3"/>
        </w:rPr>
        <w:t>durante </w:t>
      </w:r>
      <w:r>
        <w:rPr>
          <w:spacing w:val="-2"/>
        </w:rPr>
        <w:t>las </w:t>
      </w:r>
      <w:r>
        <w:rPr>
          <w:spacing w:val="-3"/>
        </w:rPr>
        <w:t>jornadas </w:t>
      </w:r>
      <w:r>
        <w:rPr/>
        <w:t>de </w:t>
      </w:r>
      <w:r>
        <w:rPr>
          <w:spacing w:val="-3"/>
        </w:rPr>
        <w:t>proclamación </w:t>
      </w:r>
      <w:r>
        <w:rPr/>
        <w:t>de la </w:t>
      </w:r>
      <w:r>
        <w:rPr>
          <w:spacing w:val="-3"/>
        </w:rPr>
        <w:t>Segunda) </w:t>
      </w:r>
      <w:r>
        <w:rPr/>
        <w:t>no </w:t>
      </w:r>
      <w:r>
        <w:rPr>
          <w:spacing w:val="-3"/>
        </w:rPr>
        <w:t>había aportado respuestas precisas </w:t>
      </w:r>
      <w:r>
        <w:rPr/>
        <w:t>a </w:t>
      </w:r>
      <w:r>
        <w:rPr>
          <w:spacing w:val="-3"/>
        </w:rPr>
        <w:t>esta situación, </w:t>
      </w:r>
      <w:r>
        <w:rPr>
          <w:spacing w:val="-2"/>
        </w:rPr>
        <w:t>más </w:t>
      </w:r>
      <w:r>
        <w:rPr/>
        <w:t>allá de la </w:t>
      </w:r>
      <w:r>
        <w:rPr>
          <w:spacing w:val="-3"/>
        </w:rPr>
        <w:t>constatación del protagonismo desempeñado </w:t>
      </w:r>
      <w:r>
        <w:rPr/>
        <w:t>por </w:t>
      </w:r>
      <w:r>
        <w:rPr>
          <w:i/>
        </w:rPr>
        <w:t>La </w:t>
      </w:r>
      <w:r>
        <w:rPr>
          <w:i/>
          <w:spacing w:val="-3"/>
        </w:rPr>
        <w:t>Marsellesa </w:t>
      </w:r>
      <w:r>
        <w:rPr>
          <w:spacing w:val="-3"/>
        </w:rPr>
        <w:t>como denominador común entre ambas etapas.</w:t>
      </w:r>
    </w:p>
    <w:p>
      <w:pPr>
        <w:pStyle w:val="BodyText"/>
        <w:spacing w:before="8"/>
      </w:pPr>
    </w:p>
    <w:p>
      <w:pPr>
        <w:pStyle w:val="BodyText"/>
        <w:spacing w:line="362" w:lineRule="auto"/>
        <w:ind w:left="305" w:right="113" w:firstLine="719"/>
        <w:jc w:val="both"/>
      </w:pPr>
      <w:r>
        <w:rPr/>
        <w:t>Se abría ante los nuevos gestores políticos una incógnita cuya solución encontró serias dificultades a lo largo de un dilatado proceso. La configuración específica de cada uno de los símbolos de representación institucional podía surgir, bien de la planificación del Gobierno, bien dictada por la voluntad ciudadana manifestada a través de diversas iniciativas, las cuales deberían obtener posteriormente el refrendo oficial. En ese escenario de indefinición pronto se alzaron voces portadoras de propuestas concretas.</w:t>
      </w:r>
    </w:p>
    <w:p>
      <w:pPr>
        <w:pStyle w:val="BodyText"/>
        <w:spacing w:before="10"/>
      </w:pPr>
    </w:p>
    <w:p>
      <w:pPr>
        <w:pStyle w:val="BodyText"/>
        <w:spacing w:line="278" w:lineRule="exact"/>
        <w:ind w:left="1025" w:right="132" w:firstLine="300"/>
        <w:jc w:val="both"/>
      </w:pPr>
      <w:r>
        <w:rPr>
          <w:spacing w:val="3"/>
        </w:rPr>
        <w:t>Todo cambio institucional profundo exigirá </w:t>
      </w:r>
      <w:r>
        <w:rPr>
          <w:spacing w:val="2"/>
        </w:rPr>
        <w:t>la </w:t>
      </w:r>
      <w:r>
        <w:rPr>
          <w:spacing w:val="3"/>
        </w:rPr>
        <w:t>creación </w:t>
      </w:r>
      <w:r>
        <w:rPr/>
        <w:t>de un </w:t>
      </w:r>
      <w:r>
        <w:rPr>
          <w:spacing w:val="3"/>
        </w:rPr>
        <w:t>nuevo</w:t>
      </w:r>
      <w:r>
        <w:rPr>
          <w:spacing w:val="66"/>
        </w:rPr>
        <w:t> </w:t>
      </w:r>
      <w:r>
        <w:rPr>
          <w:spacing w:val="3"/>
        </w:rPr>
        <w:t>corpus simbólico, sustentado </w:t>
      </w:r>
      <w:r>
        <w:rPr/>
        <w:t>en el </w:t>
      </w:r>
      <w:r>
        <w:rPr>
          <w:spacing w:val="3"/>
        </w:rPr>
        <w:t>ideario </w:t>
      </w:r>
      <w:r>
        <w:rPr/>
        <w:t>de </w:t>
      </w:r>
      <w:r>
        <w:rPr>
          <w:spacing w:val="2"/>
        </w:rPr>
        <w:t>la </w:t>
      </w:r>
      <w:r>
        <w:rPr>
          <w:spacing w:val="3"/>
        </w:rPr>
        <w:t>orientación política </w:t>
      </w:r>
      <w:r>
        <w:rPr/>
        <w:t>de </w:t>
      </w:r>
      <w:r>
        <w:rPr>
          <w:spacing w:val="2"/>
        </w:rPr>
        <w:t>la  </w:t>
      </w:r>
      <w:r>
        <w:rPr>
          <w:spacing w:val="3"/>
        </w:rPr>
        <w:t>nueva forma </w:t>
      </w:r>
      <w:r>
        <w:rPr/>
        <w:t>de</w:t>
      </w:r>
      <w:r>
        <w:rPr>
          <w:spacing w:val="24"/>
        </w:rPr>
        <w:t> </w:t>
      </w:r>
      <w:r>
        <w:rPr>
          <w:spacing w:val="3"/>
        </w:rPr>
        <w:t>gobierno</w:t>
      </w:r>
      <w:r>
        <w:rPr>
          <w:spacing w:val="3"/>
          <w:position w:val="10"/>
          <w:sz w:val="16"/>
        </w:rPr>
        <w:t>569</w:t>
      </w:r>
      <w:r>
        <w:rPr>
          <w:spacing w:val="3"/>
        </w:rPr>
        <w:t>.</w:t>
      </w:r>
    </w:p>
    <w:p>
      <w:pPr>
        <w:pStyle w:val="BodyText"/>
        <w:spacing w:before="2"/>
        <w:rPr>
          <w:sz w:val="36"/>
        </w:rPr>
      </w:pPr>
    </w:p>
    <w:p>
      <w:pPr>
        <w:pStyle w:val="BodyText"/>
        <w:spacing w:line="362" w:lineRule="auto"/>
        <w:ind w:left="305" w:right="109" w:firstLine="719"/>
        <w:jc w:val="both"/>
      </w:pPr>
      <w:r>
        <w:rPr>
          <w:spacing w:val="-3"/>
        </w:rPr>
        <w:t>En </w:t>
      </w:r>
      <w:r>
        <w:rPr>
          <w:spacing w:val="-4"/>
        </w:rPr>
        <w:t>una </w:t>
      </w:r>
      <w:r>
        <w:rPr>
          <w:spacing w:val="-5"/>
        </w:rPr>
        <w:t>primera aproximación, </w:t>
      </w:r>
      <w:r>
        <w:rPr>
          <w:spacing w:val="-3"/>
        </w:rPr>
        <w:t>de no </w:t>
      </w:r>
      <w:r>
        <w:rPr>
          <w:spacing w:val="-5"/>
        </w:rPr>
        <w:t>tener </w:t>
      </w:r>
      <w:r>
        <w:rPr>
          <w:spacing w:val="-3"/>
        </w:rPr>
        <w:t>en </w:t>
      </w:r>
      <w:r>
        <w:rPr>
          <w:spacing w:val="-5"/>
        </w:rPr>
        <w:t>cuenta </w:t>
      </w:r>
      <w:r>
        <w:rPr>
          <w:spacing w:val="-4"/>
        </w:rPr>
        <w:t>las </w:t>
      </w:r>
      <w:r>
        <w:rPr>
          <w:spacing w:val="-6"/>
        </w:rPr>
        <w:t>circunstancias </w:t>
      </w:r>
      <w:r>
        <w:rPr>
          <w:spacing w:val="-5"/>
        </w:rPr>
        <w:t>señaladas, </w:t>
      </w:r>
      <w:r>
        <w:rPr>
          <w:spacing w:val="-3"/>
        </w:rPr>
        <w:t>la </w:t>
      </w:r>
      <w:r>
        <w:rPr>
          <w:spacing w:val="-5"/>
        </w:rPr>
        <w:t>elección </w:t>
      </w:r>
      <w:r>
        <w:rPr>
          <w:spacing w:val="-4"/>
        </w:rPr>
        <w:t>del</w:t>
      </w:r>
      <w:r>
        <w:rPr>
          <w:spacing w:val="52"/>
        </w:rPr>
        <w:t> </w:t>
      </w:r>
      <w:r>
        <w:rPr>
          <w:spacing w:val="-4"/>
        </w:rPr>
        <w:t>himno</w:t>
      </w:r>
      <w:r>
        <w:rPr>
          <w:spacing w:val="52"/>
        </w:rPr>
        <w:t> </w:t>
      </w:r>
      <w:r>
        <w:rPr>
          <w:spacing w:val="-5"/>
        </w:rPr>
        <w:t>nacional republicano pudiera parecer </w:t>
      </w:r>
      <w:r>
        <w:rPr>
          <w:spacing w:val="-4"/>
        </w:rPr>
        <w:t>una</w:t>
      </w:r>
      <w:r>
        <w:rPr>
          <w:spacing w:val="52"/>
        </w:rPr>
        <w:t> </w:t>
      </w:r>
      <w:r>
        <w:rPr>
          <w:spacing w:val="-5"/>
        </w:rPr>
        <w:t>cuestión </w:t>
      </w:r>
      <w:r>
        <w:rPr>
          <w:spacing w:val="-3"/>
        </w:rPr>
        <w:t>de </w:t>
      </w:r>
      <w:r>
        <w:rPr>
          <w:spacing w:val="-5"/>
        </w:rPr>
        <w:t>escasa complejidad; </w:t>
      </w:r>
      <w:r>
        <w:rPr>
          <w:spacing w:val="-4"/>
        </w:rPr>
        <w:t>sin </w:t>
      </w:r>
      <w:r>
        <w:rPr>
          <w:spacing w:val="-6"/>
        </w:rPr>
        <w:t>embargo, </w:t>
      </w:r>
      <w:r>
        <w:rPr>
          <w:spacing w:val="-3"/>
        </w:rPr>
        <w:t>la </w:t>
      </w:r>
      <w:r>
        <w:rPr>
          <w:spacing w:val="-5"/>
        </w:rPr>
        <w:t>realidad matizaría </w:t>
      </w:r>
      <w:r>
        <w:rPr>
          <w:spacing w:val="-4"/>
        </w:rPr>
        <w:t>esta </w:t>
      </w:r>
      <w:r>
        <w:rPr>
          <w:spacing w:val="-5"/>
        </w:rPr>
        <w:t>percepción. La confluencia </w:t>
      </w:r>
      <w:r>
        <w:rPr>
          <w:spacing w:val="-3"/>
        </w:rPr>
        <w:t>de </w:t>
      </w:r>
      <w:r>
        <w:rPr>
          <w:spacing w:val="-5"/>
        </w:rPr>
        <w:t>distintas iniciativas introdujo elementos añadidos </w:t>
      </w:r>
      <w:r>
        <w:rPr/>
        <w:t>a </w:t>
      </w:r>
      <w:r>
        <w:rPr>
          <w:spacing w:val="-3"/>
        </w:rPr>
        <w:t>la </w:t>
      </w:r>
      <w:r>
        <w:rPr>
          <w:spacing w:val="-5"/>
        </w:rPr>
        <w:t>incertidumbre inicial </w:t>
      </w:r>
      <w:r>
        <w:rPr>
          <w:spacing w:val="-4"/>
        </w:rPr>
        <w:t>que </w:t>
      </w:r>
      <w:r>
        <w:rPr>
          <w:spacing w:val="-5"/>
        </w:rPr>
        <w:t>exigían </w:t>
      </w:r>
      <w:r>
        <w:rPr>
          <w:spacing w:val="-4"/>
        </w:rPr>
        <w:t>una </w:t>
      </w:r>
      <w:r>
        <w:rPr>
          <w:spacing w:val="-5"/>
        </w:rPr>
        <w:t>profunda reflexión </w:t>
      </w:r>
      <w:r>
        <w:rPr>
          <w:spacing w:val="-4"/>
        </w:rPr>
        <w:t>con </w:t>
      </w:r>
      <w:r>
        <w:rPr>
          <w:spacing w:val="-3"/>
        </w:rPr>
        <w:t>el </w:t>
      </w:r>
      <w:r>
        <w:rPr>
          <w:spacing w:val="-4"/>
        </w:rPr>
        <w:t>fin </w:t>
      </w:r>
      <w:r>
        <w:rPr>
          <w:spacing w:val="-3"/>
        </w:rPr>
        <w:t>de </w:t>
      </w:r>
      <w:r>
        <w:rPr>
          <w:spacing w:val="-5"/>
        </w:rPr>
        <w:t>encontrar respuestas adecuadas </w:t>
      </w:r>
      <w:r>
        <w:rPr/>
        <w:t>a </w:t>
      </w:r>
      <w:r>
        <w:rPr>
          <w:spacing w:val="-3"/>
        </w:rPr>
        <w:t>la </w:t>
      </w:r>
      <w:r>
        <w:rPr>
          <w:spacing w:val="-5"/>
        </w:rPr>
        <w:t>necesidad planteada.</w:t>
      </w:r>
    </w:p>
    <w:p>
      <w:pPr>
        <w:pStyle w:val="BodyText"/>
        <w:spacing w:before="8"/>
      </w:pPr>
    </w:p>
    <w:p>
      <w:pPr>
        <w:pStyle w:val="BodyText"/>
        <w:spacing w:line="362" w:lineRule="auto"/>
        <w:ind w:left="305" w:right="116" w:firstLine="719"/>
        <w:jc w:val="both"/>
      </w:pPr>
      <w:r>
        <w:rPr/>
        <w:t>Uno de los </w:t>
      </w:r>
      <w:r>
        <w:rPr>
          <w:spacing w:val="-3"/>
        </w:rPr>
        <w:t>retos </w:t>
      </w:r>
      <w:r>
        <w:rPr/>
        <w:t>que se </w:t>
      </w:r>
      <w:r>
        <w:rPr>
          <w:spacing w:val="-3"/>
        </w:rPr>
        <w:t>debía afrontar con </w:t>
      </w:r>
      <w:r>
        <w:rPr>
          <w:spacing w:val="-4"/>
        </w:rPr>
        <w:t>carácter </w:t>
      </w:r>
      <w:r>
        <w:rPr>
          <w:spacing w:val="-3"/>
        </w:rPr>
        <w:t>previo </w:t>
      </w:r>
      <w:r>
        <w:rPr/>
        <w:t>a la </w:t>
      </w:r>
      <w:r>
        <w:rPr>
          <w:spacing w:val="-3"/>
        </w:rPr>
        <w:t>adopción </w:t>
      </w:r>
      <w:r>
        <w:rPr/>
        <w:t>de una </w:t>
      </w:r>
      <w:r>
        <w:rPr>
          <w:spacing w:val="-3"/>
        </w:rPr>
        <w:t>decisión definitiva sobre esta materia estaba relacionado con </w:t>
      </w:r>
      <w:r>
        <w:rPr/>
        <w:t>la </w:t>
      </w:r>
      <w:r>
        <w:rPr>
          <w:spacing w:val="-3"/>
        </w:rPr>
        <w:t>oportuna delimitación   del</w:t>
      </w:r>
    </w:p>
    <w:p>
      <w:pPr>
        <w:pStyle w:val="BodyText"/>
        <w:spacing w:before="10"/>
        <w:rPr>
          <w:sz w:val="23"/>
        </w:rPr>
      </w:pPr>
      <w:r>
        <w:rPr/>
        <w:pict>
          <v:line style="position:absolute;mso-position-horizontal-relative:page;mso-position-vertical-relative:paragraph;z-index:5440;mso-wrap-distance-left:0;mso-wrap-distance-right:0" from="99.264pt,15.946848pt" to="243.284pt,15.946848pt" stroked="true" strokeweight=".48004pt" strokecolor="#000000">
            <w10:wrap type="topAndBottom"/>
          </v:line>
        </w:pict>
      </w:r>
    </w:p>
    <w:p>
      <w:pPr>
        <w:spacing w:before="37"/>
        <w:ind w:left="1025" w:right="109" w:firstLine="0"/>
        <w:jc w:val="left"/>
        <w:rPr>
          <w:sz w:val="20"/>
        </w:rPr>
      </w:pPr>
      <w:r>
        <w:rPr>
          <w:position w:val="9"/>
          <w:sz w:val="13"/>
        </w:rPr>
        <w:t>569  </w:t>
      </w:r>
      <w:r>
        <w:rPr>
          <w:sz w:val="20"/>
        </w:rPr>
        <w:t>GÓMEZ RIVAS, Isabel y TÉLLEZ CENZANO, Enrique: “Las señas de identidad…”,</w:t>
      </w:r>
    </w:p>
    <w:p>
      <w:pPr>
        <w:spacing w:before="7"/>
        <w:ind w:left="305" w:right="109" w:firstLine="0"/>
        <w:jc w:val="left"/>
        <w:rPr>
          <w:sz w:val="20"/>
        </w:rPr>
      </w:pPr>
      <w:r>
        <w:rPr>
          <w:i/>
          <w:sz w:val="20"/>
        </w:rPr>
        <w:t>op. cit.</w:t>
      </w:r>
      <w:r>
        <w:rPr>
          <w:sz w:val="20"/>
        </w:rPr>
        <w:t>, pp. 116-117.</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4"/>
        <w:jc w:val="both"/>
      </w:pPr>
      <w:r>
        <w:rPr>
          <w:spacing w:val="-4"/>
        </w:rPr>
        <w:t>grado </w:t>
      </w:r>
      <w:r>
        <w:rPr/>
        <w:t>de </w:t>
      </w:r>
      <w:r>
        <w:rPr>
          <w:spacing w:val="-3"/>
        </w:rPr>
        <w:t>representatividad </w:t>
      </w:r>
      <w:r>
        <w:rPr/>
        <w:t>que </w:t>
      </w:r>
      <w:r>
        <w:rPr>
          <w:spacing w:val="-3"/>
        </w:rPr>
        <w:t>ostentarían </w:t>
      </w:r>
      <w:r>
        <w:rPr>
          <w:spacing w:val="-2"/>
        </w:rPr>
        <w:t>las </w:t>
      </w:r>
      <w:r>
        <w:rPr>
          <w:spacing w:val="-3"/>
        </w:rPr>
        <w:t>distintas composiciones musicales que, </w:t>
      </w:r>
      <w:r>
        <w:rPr/>
        <w:t>de </w:t>
      </w:r>
      <w:r>
        <w:rPr>
          <w:spacing w:val="-3"/>
        </w:rPr>
        <w:t>facto, </w:t>
      </w:r>
      <w:r>
        <w:rPr>
          <w:spacing w:val="-5"/>
        </w:rPr>
        <w:t>ya </w:t>
      </w:r>
      <w:r>
        <w:rPr>
          <w:spacing w:val="-3"/>
        </w:rPr>
        <w:t>formaban parte </w:t>
      </w:r>
      <w:r>
        <w:rPr/>
        <w:t>de la </w:t>
      </w:r>
      <w:r>
        <w:rPr>
          <w:spacing w:val="-3"/>
        </w:rPr>
        <w:t>cultura musical republicana. </w:t>
      </w:r>
      <w:r>
        <w:rPr/>
        <w:t>De igual modo, sería necesario contemplar la posibilidad de crear nuevas partituras, alguna de las cuales pudiera asumir el papel de Himno oficial de la Segunda República española. Definir con exactitud el marco en el que se desarrollara este proceso requería la implicación directa de las instituciones de la República.</w:t>
      </w:r>
    </w:p>
    <w:p>
      <w:pPr>
        <w:pStyle w:val="BodyText"/>
        <w:spacing w:before="5"/>
        <w:rPr>
          <w:sz w:val="25"/>
        </w:rPr>
      </w:pPr>
    </w:p>
    <w:p>
      <w:pPr>
        <w:pStyle w:val="BodyText"/>
        <w:spacing w:line="230" w:lineRule="auto" w:before="1"/>
        <w:ind w:left="1025" w:right="115" w:firstLine="300"/>
        <w:jc w:val="both"/>
      </w:pPr>
      <w:r>
        <w:rPr/>
        <w:t>El 14 de abril de 1931, al proclamarse la Segunda República, esta emprendió la tarea de encontrar sus propios medios de representación simbólica, nuevos símbolos para un nuevo régimen</w:t>
      </w:r>
      <w:r>
        <w:rPr>
          <w:position w:val="10"/>
          <w:sz w:val="16"/>
        </w:rPr>
        <w:t>570</w:t>
      </w:r>
      <w:r>
        <w:rPr/>
        <w:t>.</w:t>
      </w:r>
    </w:p>
    <w:p>
      <w:pPr>
        <w:pStyle w:val="BodyText"/>
        <w:spacing w:before="8"/>
        <w:rPr>
          <w:sz w:val="36"/>
        </w:rPr>
      </w:pPr>
    </w:p>
    <w:p>
      <w:pPr>
        <w:pStyle w:val="BodyText"/>
        <w:spacing w:line="362" w:lineRule="auto"/>
        <w:ind w:left="305" w:right="115" w:firstLine="719"/>
        <w:jc w:val="both"/>
      </w:pPr>
      <w:r>
        <w:rPr/>
        <w:t>Muy pronto se inició el debate público en torno a la primeras propuestas conocidas, las cuales respondían, básicamente, a los dos ámbitos señalados: composiciones originales creadas para representar el significado de la República instaurada, según la percepción de sus autores; y partituras de carácter histórico a las  que se les reconocía su condición atemporal como símbolos musicales adecuados para  la nueva</w:t>
      </w:r>
      <w:r>
        <w:rPr>
          <w:spacing w:val="21"/>
        </w:rPr>
        <w:t> </w:t>
      </w:r>
      <w:r>
        <w:rPr/>
        <w:t>etapa.</w:t>
      </w:r>
    </w:p>
    <w:p>
      <w:pPr>
        <w:pStyle w:val="BodyText"/>
        <w:spacing w:before="8"/>
      </w:pPr>
    </w:p>
    <w:p>
      <w:pPr>
        <w:pStyle w:val="BodyText"/>
        <w:spacing w:line="357" w:lineRule="auto" w:before="1"/>
        <w:ind w:left="305" w:right="114" w:firstLine="719"/>
        <w:jc w:val="both"/>
      </w:pPr>
      <w:r>
        <w:rPr/>
        <w:t>Este complejo escenario encontró en los medios de comunicación impresa su hábitat natural, tanto para dar a conocer a la opinión pública los distintos proyectos de himno como para acoger la discusión suscitada en torno a los mismos. Así, el </w:t>
      </w:r>
      <w:r>
        <w:rPr>
          <w:i/>
        </w:rPr>
        <w:t>Heraldo </w:t>
      </w:r>
      <w:r>
        <w:rPr>
          <w:i/>
        </w:rPr>
        <w:t>de Madrid</w:t>
      </w:r>
      <w:r>
        <w:rPr/>
        <w:t>, en la temprana fecha del 15 de abril de 1931</w:t>
      </w:r>
      <w:r>
        <w:rPr>
          <w:position w:val="10"/>
          <w:sz w:val="16"/>
        </w:rPr>
        <w:t>571 </w:t>
      </w:r>
      <w:r>
        <w:rPr/>
        <w:t>‒cuando aún no se habían extinguido los ecos de la </w:t>
      </w:r>
      <w:r>
        <w:rPr>
          <w:i/>
        </w:rPr>
        <w:t>verbena popular republicana</w:t>
      </w:r>
      <w:r>
        <w:rPr/>
        <w:t>‒ incluyó en sus páginas informaciones relativas a las dos posiciones avanzadas: un proyecto del compositor alicantino Óscar Esplá como nuevo himno para la República, y la noticia del acuerdo</w:t>
      </w:r>
      <w:r>
        <w:rPr>
          <w:spacing w:val="-30"/>
        </w:rPr>
        <w:t> </w:t>
      </w:r>
      <w:r>
        <w:rPr/>
        <w:t>del Ayuntamiento de San Sebastián referido al reconocimiento de una composición  histórica con idéntica</w:t>
      </w:r>
      <w:r>
        <w:rPr>
          <w:spacing w:val="-4"/>
        </w:rPr>
        <w:t> </w:t>
      </w:r>
      <w:r>
        <w:rPr/>
        <w:t>finalidad</w:t>
      </w:r>
      <w:r>
        <w:rPr>
          <w:position w:val="10"/>
          <w:sz w:val="16"/>
        </w:rPr>
        <w:t>572</w:t>
      </w:r>
      <w:r>
        <w:rPr/>
        <w:t>.</w:t>
      </w:r>
    </w:p>
    <w:p>
      <w:pPr>
        <w:pStyle w:val="BodyText"/>
      </w:pPr>
    </w:p>
    <w:p>
      <w:pPr>
        <w:pStyle w:val="BodyText"/>
        <w:spacing w:line="362" w:lineRule="auto"/>
        <w:ind w:left="305" w:right="114" w:firstLine="719"/>
        <w:jc w:val="both"/>
      </w:pPr>
      <w:r>
        <w:rPr/>
        <w:t>Ambas iniciativas </w:t>
      </w:r>
      <w:r>
        <w:rPr>
          <w:rFonts w:ascii="Symbol" w:hAnsi="Symbol"/>
          <w:sz w:val="22"/>
        </w:rPr>
        <w:t></w:t>
      </w:r>
      <w:r>
        <w:rPr/>
        <w:t>particular e institucional (de ámbito local)</w:t>
      </w:r>
      <w:r>
        <w:rPr>
          <w:rFonts w:ascii="Symbol" w:hAnsi="Symbol"/>
          <w:sz w:val="22"/>
        </w:rPr>
        <w:t></w:t>
      </w:r>
      <w:r>
        <w:rPr>
          <w:sz w:val="22"/>
        </w:rPr>
        <w:t> </w:t>
      </w:r>
      <w:r>
        <w:rPr/>
        <w:t>constituyeron el punto  de  partida  de  un  complejo  itinerario  en  el  que  pronto  se  registraron nuevas</w:t>
      </w:r>
    </w:p>
    <w:p>
      <w:pPr>
        <w:pStyle w:val="BodyText"/>
        <w:spacing w:before="5"/>
        <w:rPr>
          <w:sz w:val="22"/>
        </w:rPr>
      </w:pPr>
      <w:r>
        <w:rPr/>
        <w:pict>
          <v:line style="position:absolute;mso-position-horizontal-relative:page;mso-position-vertical-relative:paragraph;z-index:5464;mso-wrap-distance-left:0;mso-wrap-distance-right:0" from="99.264pt,15.106852pt" to="243.284pt,15.106852pt" stroked="true" strokeweight=".48004pt" strokecolor="#000000">
            <w10:wrap type="topAndBottom"/>
          </v:line>
        </w:pict>
      </w:r>
    </w:p>
    <w:p>
      <w:pPr>
        <w:spacing w:line="246" w:lineRule="exact" w:before="38"/>
        <w:ind w:left="1025" w:right="109" w:firstLine="0"/>
        <w:jc w:val="left"/>
        <w:rPr>
          <w:sz w:val="20"/>
        </w:rPr>
      </w:pPr>
      <w:r>
        <w:rPr>
          <w:position w:val="9"/>
          <w:sz w:val="13"/>
        </w:rPr>
        <w:t>570  </w:t>
      </w:r>
      <w:r>
        <w:rPr>
          <w:i/>
          <w:sz w:val="20"/>
        </w:rPr>
        <w:t>Ibid</w:t>
      </w:r>
      <w:r>
        <w:rPr>
          <w:sz w:val="20"/>
        </w:rPr>
        <w:t>., p. 115.</w:t>
      </w:r>
    </w:p>
    <w:p>
      <w:pPr>
        <w:spacing w:line="238" w:lineRule="exact" w:before="12"/>
        <w:ind w:left="305" w:right="120" w:firstLine="719"/>
        <w:jc w:val="both"/>
        <w:rPr>
          <w:sz w:val="20"/>
        </w:rPr>
      </w:pPr>
      <w:r>
        <w:rPr>
          <w:position w:val="9"/>
          <w:sz w:val="13"/>
        </w:rPr>
        <w:t>571 </w:t>
      </w:r>
      <w:r>
        <w:rPr>
          <w:i/>
          <w:sz w:val="20"/>
        </w:rPr>
        <w:t>Heraldo de Madrid </w:t>
      </w:r>
      <w:r>
        <w:rPr>
          <w:sz w:val="20"/>
        </w:rPr>
        <w:t>fue una cabecera especialmente activa en cuanto a la información sobre la proclamación de la República en general, y sobre la concurrencia de elementos musicales en particular.  Ya nos hemos referido al título de Gil Toll sobre esta</w:t>
      </w:r>
      <w:r>
        <w:rPr>
          <w:spacing w:val="-26"/>
          <w:sz w:val="20"/>
        </w:rPr>
        <w:t> </w:t>
      </w:r>
      <w:r>
        <w:rPr>
          <w:sz w:val="20"/>
        </w:rPr>
        <w:t>publicación.</w:t>
      </w:r>
    </w:p>
    <w:p>
      <w:pPr>
        <w:spacing w:line="233" w:lineRule="exact" w:before="0"/>
        <w:ind w:left="1025" w:right="109" w:firstLine="0"/>
        <w:jc w:val="left"/>
        <w:rPr>
          <w:sz w:val="20"/>
        </w:rPr>
      </w:pPr>
      <w:r>
        <w:rPr>
          <w:position w:val="9"/>
          <w:sz w:val="13"/>
        </w:rPr>
        <w:t>572 </w:t>
      </w:r>
      <w:r>
        <w:rPr>
          <w:sz w:val="20"/>
        </w:rPr>
        <w:t>Véanse ambas noticias en el </w:t>
      </w:r>
      <w:r>
        <w:rPr>
          <w:i/>
          <w:sz w:val="20"/>
        </w:rPr>
        <w:t>Heraldo de Madrid</w:t>
      </w:r>
      <w:r>
        <w:rPr>
          <w:sz w:val="20"/>
        </w:rPr>
        <w:t>, 15- IV-1931, pp. 16 y 7, respectivamente.</w:t>
      </w:r>
    </w:p>
    <w:p>
      <w:pPr>
        <w:spacing w:after="0" w:line="233"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jc w:val="both"/>
      </w:pPr>
      <w:r>
        <w:rPr/>
        <w:t>aportaciones. La presencia de los dos himnos (el de Esplá en fase de proyecto) en un mismo medio de comunicación, el día siguiente de que tuviera lugar la proclamación de la República, ponía de manifiesto la rapidez con la que se abordó esta materia en distintos puntos de la geografía nacional.</w:t>
      </w:r>
    </w:p>
    <w:p>
      <w:pPr>
        <w:pStyle w:val="BodyText"/>
        <w:spacing w:before="8"/>
      </w:pPr>
    </w:p>
    <w:p>
      <w:pPr>
        <w:pStyle w:val="BodyText"/>
        <w:spacing w:line="348" w:lineRule="auto"/>
        <w:ind w:left="305" w:right="113" w:firstLine="719"/>
        <w:jc w:val="both"/>
      </w:pPr>
      <w:r>
        <w:rPr>
          <w:spacing w:val="-3"/>
        </w:rPr>
        <w:t>Prestaremos especial atención </w:t>
      </w:r>
      <w:r>
        <w:rPr/>
        <w:t>en </w:t>
      </w:r>
      <w:r>
        <w:rPr>
          <w:spacing w:val="-3"/>
        </w:rPr>
        <w:t>este capítulo </w:t>
      </w:r>
      <w:r>
        <w:rPr/>
        <w:t>al </w:t>
      </w:r>
      <w:r>
        <w:rPr>
          <w:spacing w:val="-3"/>
        </w:rPr>
        <w:t>estudio </w:t>
      </w:r>
      <w:r>
        <w:rPr/>
        <w:t>de la </w:t>
      </w:r>
      <w:r>
        <w:rPr>
          <w:spacing w:val="-3"/>
        </w:rPr>
        <w:t>propuesta </w:t>
      </w:r>
      <w:r>
        <w:rPr/>
        <w:t>de </w:t>
      </w:r>
      <w:r>
        <w:rPr>
          <w:spacing w:val="-3"/>
        </w:rPr>
        <w:t>Óscar Esplá, </w:t>
      </w:r>
      <w:r>
        <w:rPr>
          <w:spacing w:val="-5"/>
        </w:rPr>
        <w:t>cuya </w:t>
      </w:r>
      <w:r>
        <w:rPr>
          <w:spacing w:val="-3"/>
        </w:rPr>
        <w:t>información periodística avanzaba </w:t>
      </w:r>
      <w:r>
        <w:rPr/>
        <w:t>que </w:t>
      </w:r>
      <w:r>
        <w:rPr>
          <w:spacing w:val="-3"/>
        </w:rPr>
        <w:t>contaría con letra del poeta Manuel </w:t>
      </w:r>
      <w:r>
        <w:rPr/>
        <w:t>Machado</w:t>
      </w:r>
      <w:r>
        <w:rPr>
          <w:position w:val="10"/>
          <w:sz w:val="16"/>
        </w:rPr>
        <w:t>573</w:t>
      </w:r>
      <w:r>
        <w:rPr/>
        <w:t>. En </w:t>
      </w:r>
      <w:r>
        <w:rPr>
          <w:spacing w:val="-3"/>
        </w:rPr>
        <w:t>cuanto </w:t>
      </w:r>
      <w:r>
        <w:rPr/>
        <w:t>a la </w:t>
      </w:r>
      <w:r>
        <w:rPr>
          <w:spacing w:val="-3"/>
        </w:rPr>
        <w:t>iniciativa del </w:t>
      </w:r>
      <w:r>
        <w:rPr>
          <w:spacing w:val="-4"/>
        </w:rPr>
        <w:t>Ayuntamiento </w:t>
      </w:r>
      <w:r>
        <w:rPr/>
        <w:t>de </w:t>
      </w:r>
      <w:r>
        <w:rPr>
          <w:spacing w:val="-2"/>
        </w:rPr>
        <w:t>San </w:t>
      </w:r>
      <w:r>
        <w:rPr>
          <w:spacing w:val="-3"/>
        </w:rPr>
        <w:t>Sebastián, </w:t>
      </w:r>
      <w:r>
        <w:rPr/>
        <w:t>el </w:t>
      </w:r>
      <w:r>
        <w:rPr>
          <w:spacing w:val="-3"/>
        </w:rPr>
        <w:t>titular del diario </w:t>
      </w:r>
      <w:r>
        <w:rPr>
          <w:spacing w:val="-4"/>
        </w:rPr>
        <w:t>recogía </w:t>
      </w:r>
      <w:r>
        <w:rPr>
          <w:spacing w:val="-3"/>
        </w:rPr>
        <w:t>con exactitud </w:t>
      </w:r>
      <w:r>
        <w:rPr/>
        <w:t>su </w:t>
      </w:r>
      <w:r>
        <w:rPr>
          <w:spacing w:val="-3"/>
        </w:rPr>
        <w:t>naturaleza: “El </w:t>
      </w:r>
      <w:r>
        <w:rPr/>
        <w:t>himno </w:t>
      </w:r>
      <w:r>
        <w:rPr>
          <w:spacing w:val="-3"/>
        </w:rPr>
        <w:t>nacional republicano”</w:t>
      </w:r>
      <w:r>
        <w:rPr>
          <w:spacing w:val="-3"/>
          <w:position w:val="10"/>
          <w:sz w:val="16"/>
        </w:rPr>
        <w:t>574</w:t>
      </w:r>
      <w:r>
        <w:rPr>
          <w:spacing w:val="-3"/>
        </w:rPr>
        <w:t>.</w:t>
      </w:r>
    </w:p>
    <w:p>
      <w:pPr>
        <w:pStyle w:val="BodyText"/>
        <w:rPr>
          <w:sz w:val="25"/>
        </w:rPr>
      </w:pPr>
    </w:p>
    <w:p>
      <w:pPr>
        <w:pStyle w:val="BodyText"/>
        <w:spacing w:line="242" w:lineRule="auto"/>
        <w:ind w:left="1025" w:right="109" w:firstLine="300"/>
      </w:pPr>
      <w:r>
        <w:rPr/>
        <w:t>En el Ayuntamiento ha sido acordado que el himno nacional republicano sea el popularísimo de Riego.</w:t>
      </w:r>
    </w:p>
    <w:p>
      <w:pPr>
        <w:pStyle w:val="BodyText"/>
        <w:spacing w:line="278" w:lineRule="exact" w:before="1"/>
        <w:ind w:left="1025" w:right="109" w:firstLine="300"/>
      </w:pPr>
      <w:r>
        <w:rPr/>
        <w:t>La multitud ha desfilado ya, anoche [día 14] y todo el día de hoy, por las calles de la villa a los acordes de dicho himno</w:t>
      </w:r>
      <w:r>
        <w:rPr>
          <w:position w:val="10"/>
          <w:sz w:val="16"/>
        </w:rPr>
        <w:t>575</w:t>
      </w:r>
      <w:r>
        <w:rPr/>
        <w:t>.</w:t>
      </w:r>
    </w:p>
    <w:p>
      <w:pPr>
        <w:pStyle w:val="BodyText"/>
        <w:spacing w:before="2"/>
        <w:rPr>
          <w:sz w:val="36"/>
        </w:rPr>
      </w:pPr>
    </w:p>
    <w:p>
      <w:pPr>
        <w:pStyle w:val="BodyText"/>
        <w:spacing w:line="362" w:lineRule="auto"/>
        <w:ind w:left="305" w:right="118" w:firstLine="719"/>
        <w:jc w:val="both"/>
      </w:pPr>
      <w:r>
        <w:rPr/>
        <w:t>Con este acuerdo, el Ayuntamiento de la capital donostiarra seguía la estela de construcción de la República desde el ámbito de la administración local, tarea iniciada, de manera ejemplar, por el de Eibar en la madrugada del día 14. Es obvio considerar que, transformados los resultados electorales del plebiscito municipal en otros a escala nacional, correspondía al Gobierno Provisonal de la República adoptar una decisión definitiva al respecto. En cualquier caso, el pronunciamiento del Ayuntamiento de San Sebastián situaba en un primer plano de la acción política la necesidad de disponer de “el himno nacional</w:t>
      </w:r>
      <w:r>
        <w:rPr>
          <w:spacing w:val="-9"/>
        </w:rPr>
        <w:t> </w:t>
      </w:r>
      <w:r>
        <w:rPr/>
        <w:t>republicano”.</w:t>
      </w:r>
    </w:p>
    <w:p>
      <w:pPr>
        <w:pStyle w:val="BodyText"/>
        <w:spacing w:before="8"/>
      </w:pPr>
    </w:p>
    <w:p>
      <w:pPr>
        <w:pStyle w:val="BodyText"/>
        <w:spacing w:line="360" w:lineRule="auto"/>
        <w:ind w:left="305" w:right="114" w:firstLine="719"/>
        <w:jc w:val="both"/>
      </w:pPr>
      <w:r>
        <w:rPr/>
        <w:t>De la cita anterior podemos extraer un dato de gran importancia, referido a la circunstancia social que pudo motivar la adopción del mencionado acuerdo: “la multitud” había desfilado “por las calles de la villa [de San Sebastián] a los acordes de dicho himno [de Riego]”. Era el reflejo de la sanción popular expresada en el foro ciudadano por excelencia en las jornadas del 14 y 15 de abril, las calles de las ciudades, cuyo eco había llegado al Salón de Plenos de la corporación donostiarra</w:t>
      </w:r>
      <w:r>
        <w:rPr>
          <w:position w:val="10"/>
          <w:sz w:val="16"/>
        </w:rPr>
        <w:t>576</w:t>
      </w:r>
      <w:r>
        <w:rPr/>
        <w:t>.</w:t>
      </w:r>
    </w:p>
    <w:p>
      <w:pPr>
        <w:pStyle w:val="BodyText"/>
        <w:spacing w:before="10"/>
        <w:rPr>
          <w:sz w:val="12"/>
        </w:rPr>
      </w:pPr>
      <w:r>
        <w:rPr/>
        <w:pict>
          <v:line style="position:absolute;mso-position-horizontal-relative:page;mso-position-vertical-relative:paragraph;z-index:5488;mso-wrap-distance-left:0;mso-wrap-distance-right:0" from="99.264pt,9.602005pt" to="243.284pt,9.602005pt" stroked="true" strokeweight=".47998pt" strokecolor="#000000">
            <w10:wrap type="topAndBottom"/>
          </v:line>
        </w:pict>
      </w:r>
    </w:p>
    <w:p>
      <w:pPr>
        <w:spacing w:line="246" w:lineRule="exact" w:before="38"/>
        <w:ind w:left="1025" w:right="109" w:firstLine="0"/>
        <w:jc w:val="left"/>
        <w:rPr>
          <w:sz w:val="20"/>
        </w:rPr>
      </w:pPr>
      <w:r>
        <w:rPr>
          <w:position w:val="9"/>
          <w:sz w:val="13"/>
        </w:rPr>
        <w:t>573  </w:t>
      </w:r>
      <w:r>
        <w:rPr>
          <w:i/>
          <w:sz w:val="20"/>
        </w:rPr>
        <w:t>Ibid</w:t>
      </w:r>
      <w:r>
        <w:rPr>
          <w:sz w:val="20"/>
        </w:rPr>
        <w:t>., p. 16.</w:t>
      </w:r>
    </w:p>
    <w:p>
      <w:pPr>
        <w:spacing w:line="237" w:lineRule="exact" w:before="0"/>
        <w:ind w:left="1025" w:right="109" w:firstLine="0"/>
        <w:jc w:val="left"/>
        <w:rPr>
          <w:sz w:val="20"/>
        </w:rPr>
      </w:pPr>
      <w:r>
        <w:rPr>
          <w:position w:val="9"/>
          <w:sz w:val="13"/>
        </w:rPr>
        <w:t>574  </w:t>
      </w:r>
      <w:r>
        <w:rPr>
          <w:i/>
          <w:sz w:val="20"/>
        </w:rPr>
        <w:t>Ibid</w:t>
      </w:r>
      <w:r>
        <w:rPr>
          <w:sz w:val="20"/>
        </w:rPr>
        <w:t>., p. 7.</w:t>
      </w:r>
    </w:p>
    <w:p>
      <w:pPr>
        <w:spacing w:line="238" w:lineRule="exact" w:before="0"/>
        <w:ind w:left="1025" w:right="109" w:firstLine="0"/>
        <w:jc w:val="left"/>
        <w:rPr>
          <w:sz w:val="20"/>
        </w:rPr>
      </w:pPr>
      <w:r>
        <w:rPr>
          <w:sz w:val="13"/>
        </w:rPr>
        <w:t>575 </w:t>
      </w:r>
      <w:r>
        <w:rPr>
          <w:i/>
          <w:position w:val="-8"/>
          <w:sz w:val="20"/>
        </w:rPr>
        <w:t>Id</w:t>
      </w:r>
      <w:r>
        <w:rPr>
          <w:position w:val="-8"/>
          <w:sz w:val="20"/>
        </w:rPr>
        <w:t>.</w:t>
      </w:r>
    </w:p>
    <w:p>
      <w:pPr>
        <w:spacing w:line="247" w:lineRule="auto" w:before="0"/>
        <w:ind w:left="305" w:right="114" w:firstLine="719"/>
        <w:jc w:val="both"/>
        <w:rPr>
          <w:sz w:val="20"/>
        </w:rPr>
      </w:pPr>
      <w:r>
        <w:rPr>
          <w:position w:val="9"/>
          <w:sz w:val="13"/>
        </w:rPr>
        <w:t>576 </w:t>
      </w:r>
      <w:r>
        <w:rPr>
          <w:sz w:val="20"/>
        </w:rPr>
        <w:t>De manera paralela, diferentes símbolos de la monarquía sufrían importantes destrozos en la capital donostiarra, como la decapitación de la efigie de la reina Cristina. Esta noticia ocupaba en el </w:t>
      </w:r>
      <w:r>
        <w:rPr>
          <w:i/>
          <w:sz w:val="20"/>
        </w:rPr>
        <w:t>Heraldo de Madrid </w:t>
      </w:r>
      <w:r>
        <w:rPr>
          <w:sz w:val="20"/>
        </w:rPr>
        <w:t>el espacio contiguo (en su parte superior) de la referida al acuerdo municipal sobre  el</w:t>
      </w:r>
    </w:p>
    <w:p>
      <w:pPr>
        <w:spacing w:after="0" w:line="247" w:lineRule="auto"/>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7" w:lineRule="auto" w:before="69"/>
        <w:ind w:left="305" w:right="113" w:firstLine="719"/>
        <w:jc w:val="both"/>
      </w:pPr>
      <w:r>
        <w:rPr/>
        <w:t>Obsérvese cómo en el breve texto de la información periodística del </w:t>
      </w:r>
      <w:r>
        <w:rPr>
          <w:i/>
        </w:rPr>
        <w:t>Heraldo de </w:t>
      </w:r>
      <w:r>
        <w:rPr>
          <w:i/>
        </w:rPr>
        <w:t>Madrid </w:t>
      </w:r>
      <w:r>
        <w:rPr/>
        <w:t>se omitía cualquier referencia a </w:t>
      </w:r>
      <w:r>
        <w:rPr>
          <w:i/>
        </w:rPr>
        <w:t>La Marsellesa</w:t>
      </w:r>
      <w:r>
        <w:rPr/>
        <w:t>, composición que precedió al </w:t>
      </w:r>
      <w:r>
        <w:rPr>
          <w:i/>
        </w:rPr>
        <w:t>Himno de Riego </w:t>
      </w:r>
      <w:r>
        <w:rPr/>
        <w:t>en las calles de San Sebastián durante las fechas indicadas</w:t>
      </w:r>
      <w:r>
        <w:rPr>
          <w:position w:val="10"/>
          <w:sz w:val="16"/>
        </w:rPr>
        <w:t>577</w:t>
      </w:r>
      <w:r>
        <w:rPr/>
        <w:t>. La razón de esta omisión pudiera encontrarse en el hecho de que la composición de Rouget de Lisle era el himno de Francia y, por tanto, difícilmente podía serlo, de manera oficial, de un segundo país.</w:t>
      </w:r>
    </w:p>
    <w:p>
      <w:pPr>
        <w:pStyle w:val="BodyText"/>
        <w:spacing w:before="2"/>
        <w:rPr>
          <w:sz w:val="25"/>
        </w:rPr>
      </w:pPr>
    </w:p>
    <w:p>
      <w:pPr>
        <w:pStyle w:val="BodyText"/>
        <w:spacing w:line="360" w:lineRule="auto"/>
        <w:ind w:left="305" w:right="113" w:firstLine="719"/>
        <w:jc w:val="both"/>
      </w:pPr>
      <w:r>
        <w:rPr/>
        <w:t>Mientras las dos noticias musicales publicadas en el </w:t>
      </w:r>
      <w:r>
        <w:rPr>
          <w:i/>
        </w:rPr>
        <w:t>Heraldo de Madrid </w:t>
      </w:r>
      <w:r>
        <w:rPr/>
        <w:t>hacían referencia a acuerdos adoptados y a proyectos en torno a la institución del himno nacional republicano, desde el órgano de prensa del PSOE, </w:t>
      </w:r>
      <w:r>
        <w:rPr>
          <w:i/>
        </w:rPr>
        <w:t>El Socialista</w:t>
      </w:r>
      <w:r>
        <w:rPr/>
        <w:t>, se abordaba de manera genérica la cuestión de los “Símbolos” en un artículo así titulado. En dicho texto, tras una breve reflexión sobre su función, se concluía: “En el momento inicial [de la creación del símbolo] concreta las aspiraciones de un pueblo, señala sus ideales, expresa sus amores”</w:t>
      </w:r>
      <w:r>
        <w:rPr>
          <w:position w:val="10"/>
          <w:sz w:val="16"/>
        </w:rPr>
        <w:t>578</w:t>
      </w:r>
      <w:r>
        <w:rPr/>
        <w:t>.</w:t>
      </w:r>
    </w:p>
    <w:p>
      <w:pPr>
        <w:pStyle w:val="BodyText"/>
        <w:spacing w:before="8"/>
        <w:rPr>
          <w:sz w:val="23"/>
        </w:rPr>
      </w:pPr>
    </w:p>
    <w:p>
      <w:pPr>
        <w:pStyle w:val="BodyText"/>
        <w:ind w:left="1025" w:right="109"/>
      </w:pPr>
      <w:r>
        <w:rPr/>
        <w:t>Se establecía a continuación una comparación entre la corona de la monarquía</w:t>
      </w:r>
    </w:p>
    <w:p>
      <w:pPr>
        <w:pStyle w:val="BodyText"/>
        <w:spacing w:line="352" w:lineRule="auto" w:before="141"/>
        <w:ind w:left="305" w:right="115"/>
        <w:jc w:val="both"/>
      </w:pPr>
      <w:r>
        <w:rPr>
          <w:rFonts w:ascii="Symbol" w:hAnsi="Symbol"/>
          <w:sz w:val="22"/>
        </w:rPr>
        <w:t></w:t>
      </w:r>
      <w:r>
        <w:rPr/>
        <w:t>sin </w:t>
      </w:r>
      <w:r>
        <w:rPr>
          <w:spacing w:val="-3"/>
        </w:rPr>
        <w:t>citar este </w:t>
      </w:r>
      <w:r>
        <w:rPr/>
        <w:t>último </w:t>
      </w:r>
      <w:r>
        <w:rPr>
          <w:spacing w:val="-3"/>
        </w:rPr>
        <w:t>término</w:t>
      </w:r>
      <w:r>
        <w:rPr>
          <w:rFonts w:ascii="Symbol" w:hAnsi="Symbol"/>
          <w:spacing w:val="-3"/>
          <w:sz w:val="22"/>
        </w:rPr>
        <w:t></w:t>
      </w:r>
      <w:r>
        <w:rPr>
          <w:spacing w:val="-3"/>
        </w:rPr>
        <w:t>, </w:t>
      </w:r>
      <w:r>
        <w:rPr/>
        <w:t>a la que se </w:t>
      </w:r>
      <w:r>
        <w:rPr>
          <w:spacing w:val="-3"/>
        </w:rPr>
        <w:t>consideraba como </w:t>
      </w:r>
      <w:r>
        <w:rPr/>
        <w:t>un </w:t>
      </w:r>
      <w:r>
        <w:rPr>
          <w:spacing w:val="-3"/>
        </w:rPr>
        <w:t>símbolo del pasado, “un pasado remoto </w:t>
      </w:r>
      <w:r>
        <w:rPr>
          <w:spacing w:val="-5"/>
        </w:rPr>
        <w:t>ya”, </w:t>
      </w:r>
      <w:r>
        <w:rPr>
          <w:spacing w:val="-3"/>
        </w:rPr>
        <w:t>frente </w:t>
      </w:r>
      <w:r>
        <w:rPr/>
        <w:t>a </w:t>
      </w:r>
      <w:r>
        <w:rPr>
          <w:spacing w:val="-2"/>
        </w:rPr>
        <w:t>“la </w:t>
      </w:r>
      <w:r>
        <w:rPr>
          <w:spacing w:val="-3"/>
        </w:rPr>
        <w:t>matrona tocada </w:t>
      </w:r>
      <w:r>
        <w:rPr/>
        <w:t>de </w:t>
      </w:r>
      <w:r>
        <w:rPr>
          <w:spacing w:val="-4"/>
        </w:rPr>
        <w:t>gorro </w:t>
      </w:r>
      <w:r>
        <w:rPr>
          <w:spacing w:val="-3"/>
        </w:rPr>
        <w:t>frigio, con banda tricolor </w:t>
      </w:r>
      <w:r>
        <w:rPr/>
        <w:t>[…]. […] </w:t>
      </w:r>
      <w:r>
        <w:rPr>
          <w:spacing w:val="-3"/>
        </w:rPr>
        <w:t>romántica </w:t>
      </w:r>
      <w:r>
        <w:rPr>
          <w:spacing w:val="-5"/>
        </w:rPr>
        <w:t>ayer, </w:t>
      </w:r>
      <w:r>
        <w:rPr/>
        <w:t>ha </w:t>
      </w:r>
      <w:r>
        <w:rPr>
          <w:spacing w:val="-3"/>
        </w:rPr>
        <w:t>ampliado </w:t>
      </w:r>
      <w:r>
        <w:rPr/>
        <w:t>sus </w:t>
      </w:r>
      <w:r>
        <w:rPr>
          <w:spacing w:val="-4"/>
        </w:rPr>
        <w:t>caderas </w:t>
      </w:r>
      <w:r>
        <w:rPr/>
        <w:t>y </w:t>
      </w:r>
      <w:r>
        <w:rPr>
          <w:spacing w:val="-3"/>
        </w:rPr>
        <w:t>anuncia </w:t>
      </w:r>
      <w:r>
        <w:rPr/>
        <w:t>fertilidad”</w:t>
      </w:r>
      <w:r>
        <w:rPr>
          <w:position w:val="10"/>
          <w:sz w:val="16"/>
        </w:rPr>
        <w:t>579</w:t>
      </w:r>
      <w:r>
        <w:rPr/>
        <w:t>.</w:t>
      </w:r>
    </w:p>
    <w:p>
      <w:pPr>
        <w:pStyle w:val="BodyText"/>
        <w:spacing w:before="5"/>
      </w:pPr>
    </w:p>
    <w:p>
      <w:pPr>
        <w:pStyle w:val="BodyText"/>
        <w:spacing w:line="362" w:lineRule="auto"/>
        <w:ind w:left="305" w:right="113" w:firstLine="837"/>
        <w:jc w:val="both"/>
      </w:pPr>
      <w:r>
        <w:rPr/>
        <w:t>Este incipiente debate público actuó como una llamada a la participación ciudadana, registrándose numerosas intervenciones que reflejaban la importancia de la materia estudiada, así como el interés en avanzar en la concreción de una propuesta que pudiera ser sometida a la consideración de las instituciones republicanas.</w:t>
      </w:r>
    </w:p>
    <w:p>
      <w:pPr>
        <w:pStyle w:val="BodyText"/>
        <w:spacing w:before="8"/>
      </w:pPr>
    </w:p>
    <w:p>
      <w:pPr>
        <w:pStyle w:val="BodyText"/>
        <w:spacing w:line="364" w:lineRule="auto"/>
        <w:ind w:left="305" w:right="114" w:firstLine="719"/>
        <w:jc w:val="both"/>
      </w:pPr>
      <w:r>
        <w:rPr/>
        <w:t>Destacamos el siguiente texto remitido a </w:t>
      </w:r>
      <w:r>
        <w:rPr>
          <w:i/>
        </w:rPr>
        <w:t>Crisol</w:t>
      </w:r>
      <w:r>
        <w:rPr/>
        <w:t>, publicado el 18 de abril, que debió de ser escrito varios días antes, dado que fue insertado como una carta recibida</w:t>
      </w:r>
    </w:p>
    <w:p>
      <w:pPr>
        <w:pStyle w:val="BodyText"/>
        <w:rPr>
          <w:sz w:val="20"/>
        </w:rPr>
      </w:pPr>
    </w:p>
    <w:p>
      <w:pPr>
        <w:pStyle w:val="BodyText"/>
        <w:rPr>
          <w:sz w:val="20"/>
        </w:rPr>
      </w:pPr>
    </w:p>
    <w:p>
      <w:pPr>
        <w:pStyle w:val="BodyText"/>
        <w:spacing w:before="8"/>
        <w:rPr>
          <w:sz w:val="23"/>
        </w:rPr>
      </w:pPr>
      <w:r>
        <w:rPr/>
        <w:pict>
          <v:line style="position:absolute;mso-position-horizontal-relative:page;mso-position-vertical-relative:paragraph;z-index:5512;mso-wrap-distance-left:0;mso-wrap-distance-right:0" from="99.264pt,15.915945pt" to="524.524pt,15.915945pt" stroked="true" strokeweight=".599980pt" strokecolor="#000000">
            <w10:wrap type="topAndBottom"/>
          </v:line>
        </w:pict>
      </w:r>
    </w:p>
    <w:p>
      <w:pPr>
        <w:spacing w:line="247" w:lineRule="auto" w:before="82"/>
        <w:ind w:left="305" w:right="109" w:firstLine="0"/>
        <w:jc w:val="left"/>
        <w:rPr>
          <w:i/>
          <w:sz w:val="20"/>
        </w:rPr>
      </w:pPr>
      <w:r>
        <w:rPr>
          <w:i/>
          <w:sz w:val="20"/>
        </w:rPr>
        <w:t>Himno de Riego</w:t>
      </w:r>
      <w:r>
        <w:rPr>
          <w:sz w:val="20"/>
        </w:rPr>
        <w:t>. Las dos noticias reflejaban la sustitución, en las mismas jornadas, de unos símbolos por otros en las calles de la ciudad. Véase </w:t>
      </w:r>
      <w:r>
        <w:rPr>
          <w:i/>
          <w:sz w:val="20"/>
        </w:rPr>
        <w:t>Id.</w:t>
      </w:r>
    </w:p>
    <w:p>
      <w:pPr>
        <w:spacing w:line="231" w:lineRule="exact" w:before="0"/>
        <w:ind w:left="305" w:right="109" w:firstLine="719"/>
        <w:jc w:val="left"/>
        <w:rPr>
          <w:sz w:val="20"/>
        </w:rPr>
      </w:pPr>
      <w:r>
        <w:rPr>
          <w:position w:val="9"/>
          <w:sz w:val="13"/>
        </w:rPr>
        <w:t>577  </w:t>
      </w:r>
      <w:r>
        <w:rPr>
          <w:sz w:val="20"/>
        </w:rPr>
        <w:t>En el apartado precedente, dedicado al estudio de la proclamación de la República en   Eibar,</w:t>
      </w:r>
    </w:p>
    <w:p>
      <w:pPr>
        <w:spacing w:line="247" w:lineRule="auto" w:before="7"/>
        <w:ind w:left="305" w:right="109" w:firstLine="0"/>
        <w:jc w:val="left"/>
        <w:rPr>
          <w:sz w:val="20"/>
        </w:rPr>
      </w:pPr>
      <w:r>
        <w:rPr>
          <w:sz w:val="20"/>
        </w:rPr>
        <w:t>se han utilizado diversas citas que confirman la presencia en las calles de San Sebastián de los dos referidos himnos en el orden señalado.</w:t>
      </w:r>
    </w:p>
    <w:p>
      <w:pPr>
        <w:spacing w:line="222" w:lineRule="exact" w:before="0"/>
        <w:ind w:left="1025" w:right="109" w:firstLine="0"/>
        <w:jc w:val="left"/>
        <w:rPr>
          <w:sz w:val="20"/>
        </w:rPr>
      </w:pPr>
      <w:r>
        <w:rPr>
          <w:position w:val="9"/>
          <w:sz w:val="13"/>
        </w:rPr>
        <w:t>578  </w:t>
      </w:r>
      <w:r>
        <w:rPr>
          <w:i/>
          <w:sz w:val="20"/>
        </w:rPr>
        <w:t>El Socialista</w:t>
      </w:r>
      <w:r>
        <w:rPr>
          <w:sz w:val="20"/>
        </w:rPr>
        <w:t>, 15-IV-1931, p. 1.</w:t>
      </w:r>
    </w:p>
    <w:p>
      <w:pPr>
        <w:spacing w:line="246" w:lineRule="exact" w:before="0"/>
        <w:ind w:left="1025" w:right="109" w:firstLine="0"/>
        <w:jc w:val="left"/>
        <w:rPr>
          <w:sz w:val="20"/>
        </w:rPr>
      </w:pPr>
      <w:r>
        <w:rPr>
          <w:position w:val="9"/>
          <w:sz w:val="13"/>
        </w:rPr>
        <w:t>579 </w:t>
      </w:r>
      <w:r>
        <w:rPr>
          <w:i/>
          <w:sz w:val="20"/>
        </w:rPr>
        <w:t>Id.</w:t>
      </w:r>
      <w:r>
        <w:rPr>
          <w:sz w:val="20"/>
        </w:rPr>
        <w:t>, para todas las frases entrecomilladas de este párrafo.</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por el director de dicha cabecera. La reproducimos en su totalidad por el interés de su contenido y recogemos, junto a ella, las observaciones del diario.</w:t>
      </w:r>
    </w:p>
    <w:p>
      <w:pPr>
        <w:pStyle w:val="BodyText"/>
        <w:spacing w:before="8"/>
      </w:pPr>
    </w:p>
    <w:p>
      <w:pPr>
        <w:pStyle w:val="BodyText"/>
        <w:ind w:left="2674" w:right="109"/>
      </w:pPr>
      <w:r>
        <w:rPr/>
        <w:t>UNA INICIATIVA Y UN DONATIVO</w:t>
      </w:r>
    </w:p>
    <w:p>
      <w:pPr>
        <w:pStyle w:val="BodyText"/>
        <w:spacing w:line="242" w:lineRule="auto" w:before="141"/>
        <w:ind w:left="1025" w:right="116" w:firstLine="300"/>
        <w:jc w:val="both"/>
      </w:pPr>
      <w:r>
        <w:rPr/>
        <w:t>Hemos recibido la siguiente carta, altamente simpática, por el </w:t>
      </w:r>
      <w:r>
        <w:rPr>
          <w:spacing w:val="3"/>
        </w:rPr>
        <w:t>entusiasmo </w:t>
      </w:r>
      <w:r>
        <w:rPr/>
        <w:t>que</w:t>
      </w:r>
      <w:r>
        <w:rPr>
          <w:spacing w:val="14"/>
        </w:rPr>
        <w:t> </w:t>
      </w:r>
      <w:r>
        <w:rPr/>
        <w:t>revela:</w:t>
      </w:r>
    </w:p>
    <w:p>
      <w:pPr>
        <w:pStyle w:val="BodyText"/>
        <w:spacing w:before="117"/>
        <w:ind w:left="1325" w:right="109"/>
      </w:pPr>
      <w:r>
        <w:rPr/>
        <w:t>“Señor don Félix Lorenzo, director de </w:t>
      </w:r>
      <w:r>
        <w:rPr>
          <w:i/>
        </w:rPr>
        <w:t>CRISOL</w:t>
      </w:r>
      <w:r>
        <w:rPr/>
        <w:t>. Presente.</w:t>
      </w:r>
    </w:p>
    <w:p>
      <w:pPr>
        <w:pStyle w:val="BodyText"/>
        <w:spacing w:line="242" w:lineRule="auto" w:before="120"/>
        <w:ind w:left="1025" w:right="116" w:firstLine="288"/>
        <w:jc w:val="both"/>
      </w:pPr>
      <w:r>
        <w:rPr/>
        <w:t>Muy </w:t>
      </w:r>
      <w:r>
        <w:rPr>
          <w:spacing w:val="-3"/>
        </w:rPr>
        <w:t>señor </w:t>
      </w:r>
      <w:r>
        <w:rPr/>
        <w:t>mío: Sin </w:t>
      </w:r>
      <w:r>
        <w:rPr>
          <w:spacing w:val="-2"/>
        </w:rPr>
        <w:t>más </w:t>
      </w:r>
      <w:r>
        <w:rPr/>
        <w:t>títulos </w:t>
      </w:r>
      <w:r>
        <w:rPr>
          <w:spacing w:val="-3"/>
        </w:rPr>
        <w:t>para dirigirme </w:t>
      </w:r>
      <w:r>
        <w:rPr/>
        <w:t>a </w:t>
      </w:r>
      <w:r>
        <w:rPr>
          <w:spacing w:val="-3"/>
        </w:rPr>
        <w:t>usted </w:t>
      </w:r>
      <w:r>
        <w:rPr/>
        <w:t>que </w:t>
      </w:r>
      <w:r>
        <w:rPr>
          <w:spacing w:val="-3"/>
        </w:rPr>
        <w:t>ser </w:t>
      </w:r>
      <w:r>
        <w:rPr/>
        <w:t>su </w:t>
      </w:r>
      <w:r>
        <w:rPr>
          <w:spacing w:val="-3"/>
        </w:rPr>
        <w:t>lector asiduo, </w:t>
      </w:r>
      <w:r>
        <w:rPr/>
        <w:t>le </w:t>
      </w:r>
      <w:r>
        <w:rPr>
          <w:spacing w:val="-3"/>
        </w:rPr>
        <w:t>molesto, rogándole patrocine </w:t>
      </w:r>
      <w:r>
        <w:rPr/>
        <w:t>la </w:t>
      </w:r>
      <w:r>
        <w:rPr>
          <w:spacing w:val="-3"/>
        </w:rPr>
        <w:t>idea </w:t>
      </w:r>
      <w:r>
        <w:rPr/>
        <w:t>que </w:t>
      </w:r>
      <w:r>
        <w:rPr>
          <w:spacing w:val="-3"/>
        </w:rPr>
        <w:t>paso </w:t>
      </w:r>
      <w:r>
        <w:rPr/>
        <w:t>a </w:t>
      </w:r>
      <w:r>
        <w:rPr>
          <w:spacing w:val="-3"/>
        </w:rPr>
        <w:t>exponerle.</w:t>
      </w:r>
    </w:p>
    <w:p>
      <w:pPr>
        <w:pStyle w:val="BodyText"/>
        <w:spacing w:line="278" w:lineRule="exact" w:before="2"/>
        <w:ind w:left="1025" w:right="115" w:firstLine="300"/>
        <w:jc w:val="both"/>
      </w:pPr>
      <w:r>
        <w:rPr/>
        <w:t>Es el caso que estos días no se oye más que la Marsellesa o el himno de Riego, en algunos sitios como himno nacional republicano, y estimo que el primero no podemos usarlo, más que como prueba de afecto a la República vecina, por ser su himno nacional, y nunca como himno español; y en cuanto al segundo, creo tuvo su oportunidad cuando se luchaba por la Constitución contra los absolutistas</w:t>
      </w:r>
      <w:r>
        <w:rPr>
          <w:position w:val="10"/>
          <w:sz w:val="16"/>
        </w:rPr>
        <w:t>580</w:t>
      </w:r>
      <w:r>
        <w:rPr/>
        <w:t>.</w:t>
      </w:r>
    </w:p>
    <w:p>
      <w:pPr>
        <w:pStyle w:val="BodyText"/>
        <w:spacing w:line="242" w:lineRule="auto"/>
        <w:ind w:left="1025" w:right="112" w:firstLine="300"/>
        <w:jc w:val="both"/>
      </w:pPr>
      <w:r>
        <w:rPr/>
        <w:t>De esto deduzco la necesidad de tener un himno, eminentemente español y republicano, y creo que los entusiastas, del nuevo régimen, debemos coadyuvar para que no decaiga el entusiasmo y trabajar en estos pequeños detalles.</w:t>
      </w:r>
    </w:p>
    <w:p>
      <w:pPr>
        <w:pStyle w:val="BodyText"/>
        <w:spacing w:line="242" w:lineRule="auto"/>
        <w:ind w:left="1025" w:right="117" w:firstLine="300"/>
        <w:jc w:val="both"/>
      </w:pPr>
      <w:r>
        <w:rPr/>
        <w:t>Conseguir un himno valiente que enardezca a la gente no es difícil, pues nos sobran compositores españoles, a quienes no he de citar; y para que les sirva de emulación, se podría abrir un concurso al que pudieran acudir todos ellos, y que un jurado, en la forma que usted estimara oportuno, se nombrara, y con la colaboración y apoyo del gobierno resolviera cuál de los presentados pudiera aceptarse como himno nacional.</w:t>
      </w:r>
    </w:p>
    <w:p>
      <w:pPr>
        <w:pStyle w:val="BodyText"/>
        <w:spacing w:line="242" w:lineRule="auto"/>
        <w:ind w:left="1025" w:right="124" w:firstLine="300"/>
        <w:jc w:val="both"/>
      </w:pPr>
      <w:r>
        <w:rPr>
          <w:spacing w:val="2"/>
        </w:rPr>
        <w:t>Para que </w:t>
      </w:r>
      <w:r>
        <w:rPr>
          <w:spacing w:val="3"/>
        </w:rPr>
        <w:t>sirva </w:t>
      </w:r>
      <w:r>
        <w:rPr/>
        <w:t>de </w:t>
      </w:r>
      <w:r>
        <w:rPr>
          <w:spacing w:val="3"/>
        </w:rPr>
        <w:t>premio </w:t>
      </w:r>
      <w:r>
        <w:rPr/>
        <w:t>en </w:t>
      </w:r>
      <w:r>
        <w:rPr>
          <w:spacing w:val="3"/>
        </w:rPr>
        <w:t>este concurso, debiera abrirse </w:t>
      </w:r>
      <w:r>
        <w:rPr>
          <w:spacing w:val="2"/>
        </w:rPr>
        <w:t>una </w:t>
      </w:r>
      <w:r>
        <w:rPr>
          <w:spacing w:val="3"/>
        </w:rPr>
        <w:t>suscripción entre los lectores </w:t>
      </w:r>
      <w:r>
        <w:rPr/>
        <w:t>de </w:t>
      </w:r>
      <w:r>
        <w:rPr>
          <w:i/>
          <w:spacing w:val="3"/>
        </w:rPr>
        <w:t>CRISOL</w:t>
      </w:r>
      <w:r>
        <w:rPr>
          <w:spacing w:val="3"/>
        </w:rPr>
        <w:t>, esperando </w:t>
      </w:r>
      <w:r>
        <w:rPr>
          <w:spacing w:val="2"/>
        </w:rPr>
        <w:t>que </w:t>
      </w:r>
      <w:r>
        <w:rPr>
          <w:spacing w:val="3"/>
        </w:rPr>
        <w:t>esta </w:t>
      </w:r>
      <w:r>
        <w:rPr>
          <w:spacing w:val="2"/>
        </w:rPr>
        <w:t>fuera lo </w:t>
      </w:r>
      <w:r>
        <w:rPr>
          <w:spacing w:val="3"/>
        </w:rPr>
        <w:t>suficientemente nutrida </w:t>
      </w:r>
      <w:r>
        <w:rPr>
          <w:spacing w:val="2"/>
        </w:rPr>
        <w:t>para que </w:t>
      </w:r>
      <w:r>
        <w:rPr/>
        <w:t>el  </w:t>
      </w:r>
      <w:r>
        <w:rPr>
          <w:spacing w:val="3"/>
        </w:rPr>
        <w:t>premio </w:t>
      </w:r>
      <w:r>
        <w:rPr>
          <w:spacing w:val="2"/>
        </w:rPr>
        <w:t>que </w:t>
      </w:r>
      <w:r>
        <w:rPr/>
        <w:t>se </w:t>
      </w:r>
      <w:r>
        <w:rPr>
          <w:spacing w:val="3"/>
        </w:rPr>
        <w:t>pudiera otorgar, </w:t>
      </w:r>
      <w:r>
        <w:rPr>
          <w:spacing w:val="2"/>
        </w:rPr>
        <w:t>fuera </w:t>
      </w:r>
      <w:r>
        <w:rPr>
          <w:spacing w:val="3"/>
        </w:rPr>
        <w:t>digno </w:t>
      </w:r>
      <w:r>
        <w:rPr/>
        <w:t>de </w:t>
      </w:r>
      <w:r>
        <w:rPr>
          <w:spacing w:val="2"/>
        </w:rPr>
        <w:t>la obra </w:t>
      </w:r>
      <w:r>
        <w:rPr/>
        <w:t>y   </w:t>
      </w:r>
      <w:r>
        <w:rPr>
          <w:spacing w:val="2"/>
        </w:rPr>
        <w:t>del</w:t>
      </w:r>
      <w:r>
        <w:rPr>
          <w:spacing w:val="10"/>
        </w:rPr>
        <w:t> </w:t>
      </w:r>
      <w:r>
        <w:rPr>
          <w:spacing w:val="3"/>
        </w:rPr>
        <w:t>autor.</w:t>
      </w:r>
    </w:p>
    <w:p>
      <w:pPr>
        <w:pStyle w:val="BodyText"/>
        <w:spacing w:line="242" w:lineRule="auto"/>
        <w:ind w:left="1025" w:right="117" w:firstLine="300"/>
        <w:jc w:val="both"/>
      </w:pPr>
      <w:r>
        <w:rPr/>
        <w:t>Yo, por mi parte, envío a usted adjunto, 100 pesetas para esa suscripción, que en caso de no llevarse a cabo mi idea, le ruego envíe a su corresponsal en  Sevilla, para los obreros sin</w:t>
      </w:r>
      <w:r>
        <w:rPr>
          <w:spacing w:val="-12"/>
        </w:rPr>
        <w:t> </w:t>
      </w:r>
      <w:r>
        <w:rPr/>
        <w:t>trabajo.</w:t>
      </w:r>
    </w:p>
    <w:p>
      <w:pPr>
        <w:pStyle w:val="BodyText"/>
        <w:spacing w:line="242" w:lineRule="auto"/>
        <w:ind w:left="1025" w:right="116" w:firstLine="300"/>
        <w:jc w:val="both"/>
      </w:pPr>
      <w:r>
        <w:rPr/>
        <w:t>Aprovecho esta ocasión, para ofrecerme a V. atto. s. s. q. s. s. m. </w:t>
      </w:r>
      <w:r>
        <w:rPr>
          <w:spacing w:val="5"/>
        </w:rPr>
        <w:t>Pedro   </w:t>
      </w:r>
      <w:r>
        <w:rPr/>
        <w:t>Pérez</w:t>
      </w:r>
      <w:r>
        <w:rPr>
          <w:spacing w:val="10"/>
        </w:rPr>
        <w:t> </w:t>
      </w:r>
      <w:r>
        <w:rPr>
          <w:spacing w:val="2"/>
        </w:rPr>
        <w:t>Sánchez”.</w:t>
      </w:r>
    </w:p>
    <w:p>
      <w:pPr>
        <w:pStyle w:val="BodyText"/>
        <w:spacing w:before="145"/>
        <w:ind w:left="186"/>
        <w:jc w:val="center"/>
        <w:rPr>
          <w:rFonts w:ascii="Symbol" w:hAnsi="Symbol"/>
        </w:rPr>
      </w:pPr>
      <w:r>
        <w:rPr>
          <w:rFonts w:ascii="Symbol" w:hAnsi="Symbol"/>
        </w:rPr>
        <w:t></w:t>
      </w:r>
    </w:p>
    <w:p>
      <w:pPr>
        <w:pStyle w:val="BodyText"/>
        <w:spacing w:line="278" w:lineRule="exact" w:before="138"/>
        <w:ind w:left="1025" w:right="107" w:firstLine="230"/>
        <w:jc w:val="both"/>
      </w:pPr>
      <w:r>
        <w:rPr>
          <w:spacing w:val="-6"/>
        </w:rPr>
        <w:t>[Nota</w:t>
      </w:r>
      <w:r>
        <w:rPr>
          <w:spacing w:val="-11"/>
        </w:rPr>
        <w:t> </w:t>
      </w:r>
      <w:r>
        <w:rPr>
          <w:spacing w:val="-4"/>
        </w:rPr>
        <w:t>de</w:t>
      </w:r>
      <w:r>
        <w:rPr>
          <w:spacing w:val="-11"/>
        </w:rPr>
        <w:t> </w:t>
      </w:r>
      <w:r>
        <w:rPr>
          <w:i/>
          <w:spacing w:val="-7"/>
        </w:rPr>
        <w:t>Crisol</w:t>
      </w:r>
      <w:r>
        <w:rPr>
          <w:spacing w:val="-7"/>
        </w:rPr>
        <w:t>].</w:t>
      </w:r>
      <w:r>
        <w:rPr>
          <w:spacing w:val="-10"/>
        </w:rPr>
        <w:t> </w:t>
      </w:r>
      <w:r>
        <w:rPr>
          <w:spacing w:val="-4"/>
        </w:rPr>
        <w:t>No</w:t>
      </w:r>
      <w:r>
        <w:rPr>
          <w:spacing w:val="-10"/>
        </w:rPr>
        <w:t> </w:t>
      </w:r>
      <w:r>
        <w:rPr>
          <w:spacing w:val="-8"/>
        </w:rPr>
        <w:t>secundamos</w:t>
      </w:r>
      <w:r>
        <w:rPr>
          <w:spacing w:val="-10"/>
        </w:rPr>
        <w:t> </w:t>
      </w:r>
      <w:r>
        <w:rPr>
          <w:spacing w:val="-4"/>
        </w:rPr>
        <w:t>la</w:t>
      </w:r>
      <w:r>
        <w:rPr>
          <w:spacing w:val="-11"/>
        </w:rPr>
        <w:t> </w:t>
      </w:r>
      <w:r>
        <w:rPr>
          <w:spacing w:val="-8"/>
        </w:rPr>
        <w:t>generosa</w:t>
      </w:r>
      <w:r>
        <w:rPr>
          <w:spacing w:val="-11"/>
        </w:rPr>
        <w:t> </w:t>
      </w:r>
      <w:r>
        <w:rPr>
          <w:spacing w:val="-7"/>
        </w:rPr>
        <w:t>iniciativa</w:t>
      </w:r>
      <w:r>
        <w:rPr>
          <w:spacing w:val="-14"/>
        </w:rPr>
        <w:t> </w:t>
      </w:r>
      <w:r>
        <w:rPr>
          <w:spacing w:val="-6"/>
        </w:rPr>
        <w:t>por</w:t>
      </w:r>
      <w:r>
        <w:rPr>
          <w:spacing w:val="-14"/>
        </w:rPr>
        <w:t> </w:t>
      </w:r>
      <w:r>
        <w:rPr>
          <w:spacing w:val="-6"/>
        </w:rPr>
        <w:t>que</w:t>
      </w:r>
      <w:r>
        <w:rPr>
          <w:spacing w:val="-14"/>
        </w:rPr>
        <w:t> </w:t>
      </w:r>
      <w:r>
        <w:rPr>
          <w:spacing w:val="-6"/>
        </w:rPr>
        <w:t>[</w:t>
      </w:r>
      <w:r>
        <w:rPr>
          <w:i/>
          <w:spacing w:val="-6"/>
        </w:rPr>
        <w:t>sic</w:t>
      </w:r>
      <w:r>
        <w:rPr>
          <w:spacing w:val="-6"/>
        </w:rPr>
        <w:t>],</w:t>
      </w:r>
      <w:r>
        <w:rPr>
          <w:spacing w:val="-13"/>
        </w:rPr>
        <w:t> </w:t>
      </w:r>
      <w:r>
        <w:rPr>
          <w:spacing w:val="-4"/>
        </w:rPr>
        <w:t>de</w:t>
      </w:r>
      <w:r>
        <w:rPr>
          <w:spacing w:val="-14"/>
        </w:rPr>
        <w:t> </w:t>
      </w:r>
      <w:r>
        <w:rPr>
          <w:spacing w:val="-7"/>
        </w:rPr>
        <w:t>momento</w:t>
      </w:r>
      <w:r>
        <w:rPr>
          <w:spacing w:val="-13"/>
        </w:rPr>
        <w:t> </w:t>
      </w:r>
      <w:r>
        <w:rPr>
          <w:spacing w:val="-5"/>
        </w:rPr>
        <w:t>el </w:t>
      </w:r>
      <w:r>
        <w:rPr>
          <w:spacing w:val="-6"/>
        </w:rPr>
        <w:t>himno </w:t>
      </w:r>
      <w:r>
        <w:rPr>
          <w:spacing w:val="-8"/>
        </w:rPr>
        <w:t>nacional </w:t>
      </w:r>
      <w:r>
        <w:rPr>
          <w:spacing w:val="-5"/>
        </w:rPr>
        <w:t>es el </w:t>
      </w:r>
      <w:r>
        <w:rPr>
          <w:spacing w:val="-4"/>
        </w:rPr>
        <w:t>de </w:t>
      </w:r>
      <w:r>
        <w:rPr>
          <w:spacing w:val="-7"/>
        </w:rPr>
        <w:t>Riego, expresión </w:t>
      </w:r>
      <w:r>
        <w:rPr>
          <w:spacing w:val="-8"/>
        </w:rPr>
        <w:t>genuina </w:t>
      </w:r>
      <w:r>
        <w:rPr>
          <w:spacing w:val="-6"/>
        </w:rPr>
        <w:t>del </w:t>
      </w:r>
      <w:r>
        <w:rPr>
          <w:spacing w:val="-7"/>
        </w:rPr>
        <w:t>sentimiento liberal español </w:t>
      </w:r>
      <w:r>
        <w:rPr>
          <w:spacing w:val="-5"/>
        </w:rPr>
        <w:t>en sus </w:t>
      </w:r>
      <w:r>
        <w:rPr>
          <w:spacing w:val="-7"/>
        </w:rPr>
        <w:t>luchas </w:t>
      </w:r>
      <w:r>
        <w:rPr>
          <w:spacing w:val="-8"/>
        </w:rPr>
        <w:t>valerosas </w:t>
      </w:r>
      <w:r>
        <w:rPr>
          <w:spacing w:val="-6"/>
        </w:rPr>
        <w:t>del </w:t>
      </w:r>
      <w:r>
        <w:rPr>
          <w:spacing w:val="-7"/>
        </w:rPr>
        <w:t>siglo pasado. </w:t>
      </w:r>
      <w:r>
        <w:rPr>
          <w:spacing w:val="-5"/>
        </w:rPr>
        <w:t>Por </w:t>
      </w:r>
      <w:r>
        <w:rPr>
          <w:spacing w:val="-6"/>
        </w:rPr>
        <w:t>otra </w:t>
      </w:r>
      <w:r>
        <w:rPr>
          <w:spacing w:val="-7"/>
        </w:rPr>
        <w:t>parte, </w:t>
      </w:r>
      <w:r>
        <w:rPr>
          <w:spacing w:val="-6"/>
        </w:rPr>
        <w:t>existe </w:t>
      </w:r>
      <w:r>
        <w:rPr>
          <w:spacing w:val="-4"/>
        </w:rPr>
        <w:t>un </w:t>
      </w:r>
      <w:r>
        <w:rPr>
          <w:spacing w:val="-6"/>
        </w:rPr>
        <w:t>himno </w:t>
      </w:r>
      <w:r>
        <w:rPr>
          <w:spacing w:val="-8"/>
        </w:rPr>
        <w:t>presentado </w:t>
      </w:r>
      <w:r>
        <w:rPr>
          <w:spacing w:val="-6"/>
        </w:rPr>
        <w:t>por </w:t>
      </w:r>
      <w:r>
        <w:rPr>
          <w:spacing w:val="-7"/>
        </w:rPr>
        <w:t>Óscar</w:t>
      </w:r>
      <w:r>
        <w:rPr>
          <w:spacing w:val="-14"/>
        </w:rPr>
        <w:t> </w:t>
      </w:r>
      <w:r>
        <w:rPr>
          <w:spacing w:val="-7"/>
        </w:rPr>
        <w:t>Esplá,</w:t>
      </w:r>
      <w:r>
        <w:rPr>
          <w:spacing w:val="-13"/>
        </w:rPr>
        <w:t> </w:t>
      </w:r>
      <w:r>
        <w:rPr>
          <w:spacing w:val="-5"/>
        </w:rPr>
        <w:t>al</w:t>
      </w:r>
      <w:r>
        <w:rPr>
          <w:spacing w:val="-12"/>
        </w:rPr>
        <w:t> </w:t>
      </w:r>
      <w:r>
        <w:rPr>
          <w:spacing w:val="-6"/>
        </w:rPr>
        <w:t>que</w:t>
      </w:r>
      <w:r>
        <w:rPr>
          <w:spacing w:val="-14"/>
        </w:rPr>
        <w:t> </w:t>
      </w:r>
      <w:r>
        <w:rPr>
          <w:spacing w:val="-5"/>
        </w:rPr>
        <w:t>al</w:t>
      </w:r>
      <w:r>
        <w:rPr>
          <w:spacing w:val="-12"/>
        </w:rPr>
        <w:t> </w:t>
      </w:r>
      <w:r>
        <w:rPr>
          <w:spacing w:val="-8"/>
        </w:rPr>
        <w:t>parecer,</w:t>
      </w:r>
      <w:r>
        <w:rPr>
          <w:spacing w:val="-13"/>
        </w:rPr>
        <w:t> </w:t>
      </w:r>
      <w:r>
        <w:rPr>
          <w:spacing w:val="-7"/>
        </w:rPr>
        <w:t>pondrá</w:t>
      </w:r>
      <w:r>
        <w:rPr>
          <w:spacing w:val="-14"/>
        </w:rPr>
        <w:t> </w:t>
      </w:r>
      <w:r>
        <w:rPr>
          <w:spacing w:val="-7"/>
        </w:rPr>
        <w:t>letra</w:t>
      </w:r>
      <w:r>
        <w:rPr>
          <w:spacing w:val="-14"/>
        </w:rPr>
        <w:t> </w:t>
      </w:r>
      <w:r>
        <w:rPr>
          <w:spacing w:val="-7"/>
        </w:rPr>
        <w:t>Manuel</w:t>
      </w:r>
      <w:r>
        <w:rPr>
          <w:spacing w:val="-12"/>
        </w:rPr>
        <w:t> </w:t>
      </w:r>
      <w:r>
        <w:rPr>
          <w:spacing w:val="-5"/>
        </w:rPr>
        <w:t>Machado</w:t>
      </w:r>
      <w:r>
        <w:rPr>
          <w:spacing w:val="-5"/>
          <w:position w:val="10"/>
          <w:sz w:val="16"/>
        </w:rPr>
        <w:t>581</w:t>
      </w:r>
      <w:r>
        <w:rPr>
          <w:spacing w:val="-5"/>
        </w:rPr>
        <w:t>.</w:t>
      </w:r>
    </w:p>
    <w:p>
      <w:pPr>
        <w:pStyle w:val="BodyText"/>
        <w:spacing w:before="3"/>
        <w:rPr>
          <w:sz w:val="15"/>
        </w:rPr>
      </w:pPr>
      <w:r>
        <w:rPr/>
        <w:pict>
          <v:line style="position:absolute;mso-position-horizontal-relative:page;mso-position-vertical-relative:paragraph;z-index:5536;mso-wrap-distance-left:0;mso-wrap-distance-right:0" from="99.264pt,11.020003pt" to="243.284pt,11.020003pt" stroked="true" strokeweight=".47998pt" strokecolor="#000000">
            <w10:wrap type="topAndBottom"/>
          </v:line>
        </w:pict>
      </w:r>
    </w:p>
    <w:p>
      <w:pPr>
        <w:spacing w:line="247" w:lineRule="auto" w:before="38"/>
        <w:ind w:left="305" w:right="115" w:firstLine="719"/>
        <w:jc w:val="both"/>
        <w:rPr>
          <w:sz w:val="20"/>
        </w:rPr>
      </w:pPr>
      <w:r>
        <w:rPr>
          <w:position w:val="9"/>
          <w:sz w:val="13"/>
        </w:rPr>
        <w:t>580 </w:t>
      </w:r>
      <w:r>
        <w:rPr>
          <w:sz w:val="20"/>
        </w:rPr>
        <w:t>Como hemos indicado en nuestra Introducción, el 7 de abril de 1822 la música del </w:t>
      </w:r>
      <w:r>
        <w:rPr>
          <w:i/>
          <w:sz w:val="20"/>
        </w:rPr>
        <w:t>Himno de </w:t>
      </w:r>
      <w:r>
        <w:rPr>
          <w:i/>
          <w:sz w:val="20"/>
        </w:rPr>
        <w:t>Riego </w:t>
      </w:r>
      <w:r>
        <w:rPr>
          <w:sz w:val="20"/>
        </w:rPr>
        <w:t>fue declarada “Marcha Nacional de Ordenanza”, denominación que consideramos equivalente a la de Himno Nacional. España. </w:t>
      </w:r>
      <w:r>
        <w:rPr>
          <w:i/>
          <w:sz w:val="20"/>
        </w:rPr>
        <w:t>Decretos de las Cortes desde el 6 de marzo de 1822 a 31 de enero de 1823. </w:t>
      </w:r>
      <w:r>
        <w:rPr>
          <w:i/>
          <w:sz w:val="20"/>
        </w:rPr>
        <w:t>Años de 1822 y 1823, </w:t>
      </w:r>
      <w:r>
        <w:rPr>
          <w:sz w:val="20"/>
        </w:rPr>
        <w:t>vol. IV, s.p. ACD-Sig. S41.</w:t>
      </w:r>
    </w:p>
    <w:p>
      <w:pPr>
        <w:spacing w:line="231" w:lineRule="exact" w:before="0"/>
        <w:ind w:left="1025" w:right="109" w:firstLine="0"/>
        <w:jc w:val="left"/>
        <w:rPr>
          <w:sz w:val="20"/>
        </w:rPr>
      </w:pPr>
      <w:r>
        <w:rPr>
          <w:position w:val="9"/>
          <w:sz w:val="13"/>
        </w:rPr>
        <w:t>581  </w:t>
      </w:r>
      <w:r>
        <w:rPr>
          <w:sz w:val="20"/>
        </w:rPr>
        <w:t>Se aludía a la noticia que, en este sentido, había publicado el </w:t>
      </w:r>
      <w:r>
        <w:rPr>
          <w:i/>
          <w:sz w:val="20"/>
        </w:rPr>
        <w:t>Heraldo de Madrid </w:t>
      </w:r>
      <w:r>
        <w:rPr>
          <w:sz w:val="20"/>
        </w:rPr>
        <w:t>el 15-IV-</w:t>
      </w:r>
    </w:p>
    <w:p>
      <w:pPr>
        <w:spacing w:before="7"/>
        <w:ind w:left="305" w:right="109" w:firstLine="0"/>
        <w:jc w:val="left"/>
        <w:rPr>
          <w:sz w:val="20"/>
        </w:rPr>
      </w:pPr>
      <w:r>
        <w:rPr>
          <w:sz w:val="20"/>
        </w:rPr>
        <w:t>1931, p. 16, a la que nos hemos referido.</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78" w:lineRule="exact" w:before="71"/>
        <w:ind w:left="1025" w:right="109" w:firstLine="288"/>
      </w:pPr>
      <w:r>
        <w:rPr/>
        <w:t>Por todo </w:t>
      </w:r>
      <w:r>
        <w:rPr>
          <w:spacing w:val="-3"/>
        </w:rPr>
        <w:t>ello, hemos hecho </w:t>
      </w:r>
      <w:r>
        <w:rPr>
          <w:spacing w:val="-4"/>
        </w:rPr>
        <w:t>entrega </w:t>
      </w:r>
      <w:r>
        <w:rPr>
          <w:spacing w:val="-3"/>
        </w:rPr>
        <w:t>del donativo </w:t>
      </w:r>
      <w:r>
        <w:rPr/>
        <w:t>al </w:t>
      </w:r>
      <w:r>
        <w:rPr>
          <w:spacing w:val="-3"/>
        </w:rPr>
        <w:t>ministro </w:t>
      </w:r>
      <w:r>
        <w:rPr/>
        <w:t>de la </w:t>
      </w:r>
      <w:r>
        <w:rPr>
          <w:spacing w:val="-3"/>
        </w:rPr>
        <w:t>Gobernación, para </w:t>
      </w:r>
      <w:r>
        <w:rPr/>
        <w:t>que lo </w:t>
      </w:r>
      <w:r>
        <w:rPr>
          <w:spacing w:val="-3"/>
        </w:rPr>
        <w:t>dedique </w:t>
      </w:r>
      <w:r>
        <w:rPr/>
        <w:t>a lo que </w:t>
      </w:r>
      <w:r>
        <w:rPr>
          <w:spacing w:val="-3"/>
        </w:rPr>
        <w:t>nuestro comunicante </w:t>
      </w:r>
      <w:r>
        <w:rPr/>
        <w:t>desea</w:t>
      </w:r>
      <w:r>
        <w:rPr>
          <w:position w:val="10"/>
          <w:sz w:val="16"/>
        </w:rPr>
        <w:t>582</w:t>
      </w:r>
      <w:r>
        <w:rPr/>
        <w:t>.</w:t>
      </w:r>
    </w:p>
    <w:p>
      <w:pPr>
        <w:pStyle w:val="BodyText"/>
        <w:spacing w:before="2"/>
        <w:rPr>
          <w:sz w:val="36"/>
        </w:rPr>
      </w:pPr>
    </w:p>
    <w:p>
      <w:pPr>
        <w:pStyle w:val="BodyText"/>
        <w:spacing w:line="360" w:lineRule="auto"/>
        <w:ind w:left="305" w:right="112" w:firstLine="719"/>
        <w:jc w:val="both"/>
      </w:pPr>
      <w:r>
        <w:rPr/>
        <w:t>El autor de la carta, Pedro Pérez Sánchez, precisaba en su exposición diversos aspectos de gran relevancia: desestimación razonada de </w:t>
      </w:r>
      <w:r>
        <w:rPr>
          <w:i/>
        </w:rPr>
        <w:t>La Marsellesa </w:t>
      </w:r>
      <w:r>
        <w:rPr/>
        <w:t>y del </w:t>
      </w:r>
      <w:r>
        <w:rPr>
          <w:i/>
        </w:rPr>
        <w:t>Himno de </w:t>
      </w:r>
      <w:r>
        <w:rPr>
          <w:i/>
        </w:rPr>
        <w:t>Riego</w:t>
      </w:r>
      <w:r>
        <w:rPr/>
        <w:t>; apuesta decidida por la creación de “un himno valiente que enardezca a la gente”; propuesta de realización de un concurso en el que se dirima, con la colaboración del Gobierno, “cuál de los presentados pudiera aceptarse como himno nacional”; apertura de una suscripción con aportaciones económicas </w:t>
      </w:r>
      <w:r>
        <w:rPr>
          <w:rFonts w:ascii="Symbol" w:hAnsi="Symbol"/>
          <w:spacing w:val="-2"/>
          <w:sz w:val="22"/>
        </w:rPr>
        <w:t></w:t>
      </w:r>
      <w:r>
        <w:rPr>
          <w:spacing w:val="-2"/>
        </w:rPr>
        <w:t>el </w:t>
      </w:r>
      <w:r>
        <w:rPr>
          <w:spacing w:val="-3"/>
        </w:rPr>
        <w:t>comunicante adjuntaba </w:t>
      </w:r>
      <w:r>
        <w:rPr/>
        <w:t>100 </w:t>
      </w:r>
      <w:r>
        <w:rPr>
          <w:spacing w:val="-3"/>
        </w:rPr>
        <w:t>pesetas, </w:t>
      </w:r>
      <w:r>
        <w:rPr/>
        <w:t>cantidad considerable en 1931</w:t>
      </w:r>
      <w:r>
        <w:rPr>
          <w:rFonts w:ascii="Symbol" w:hAnsi="Symbol"/>
          <w:sz w:val="22"/>
        </w:rPr>
        <w:t></w:t>
      </w:r>
      <w:r>
        <w:rPr>
          <w:sz w:val="22"/>
        </w:rPr>
        <w:t> </w:t>
      </w:r>
      <w:r>
        <w:rPr/>
        <w:t>“para que el premio que se pudiera otorgar, fuera digno de la obra y del</w:t>
      </w:r>
      <w:r>
        <w:rPr>
          <w:spacing w:val="-17"/>
        </w:rPr>
        <w:t> </w:t>
      </w:r>
      <w:r>
        <w:rPr/>
        <w:t>autor”</w:t>
      </w:r>
      <w:r>
        <w:rPr>
          <w:position w:val="10"/>
          <w:sz w:val="16"/>
        </w:rPr>
        <w:t>583</w:t>
      </w:r>
      <w:r>
        <w:rPr/>
        <w:t>.</w:t>
      </w:r>
    </w:p>
    <w:p>
      <w:pPr>
        <w:pStyle w:val="BodyText"/>
        <w:spacing w:before="8"/>
        <w:rPr>
          <w:sz w:val="23"/>
        </w:rPr>
      </w:pPr>
    </w:p>
    <w:p>
      <w:pPr>
        <w:pStyle w:val="BodyText"/>
        <w:spacing w:line="355" w:lineRule="auto"/>
        <w:ind w:left="305" w:right="111" w:firstLine="719"/>
        <w:jc w:val="both"/>
      </w:pPr>
      <w:r>
        <w:rPr>
          <w:spacing w:val="-6"/>
        </w:rPr>
        <w:t>Las </w:t>
      </w:r>
      <w:r>
        <w:rPr>
          <w:spacing w:val="-5"/>
        </w:rPr>
        <w:t>razones expresadas desde </w:t>
      </w:r>
      <w:r>
        <w:rPr>
          <w:i/>
          <w:spacing w:val="-5"/>
        </w:rPr>
        <w:t>Crisol </w:t>
      </w:r>
      <w:r>
        <w:rPr>
          <w:spacing w:val="-5"/>
        </w:rPr>
        <w:t>para </w:t>
      </w:r>
      <w:r>
        <w:rPr>
          <w:spacing w:val="-3"/>
        </w:rPr>
        <w:t>no </w:t>
      </w:r>
      <w:r>
        <w:rPr>
          <w:spacing w:val="-5"/>
        </w:rPr>
        <w:t>secundar </w:t>
      </w:r>
      <w:r>
        <w:rPr>
          <w:spacing w:val="-3"/>
        </w:rPr>
        <w:t>la </w:t>
      </w:r>
      <w:r>
        <w:rPr>
          <w:spacing w:val="-5"/>
        </w:rPr>
        <w:t>iniciativa recibida eran </w:t>
      </w:r>
      <w:r>
        <w:rPr>
          <w:spacing w:val="-4"/>
        </w:rPr>
        <w:t>tan</w:t>
      </w:r>
      <w:r>
        <w:rPr>
          <w:spacing w:val="52"/>
        </w:rPr>
        <w:t> </w:t>
      </w:r>
      <w:r>
        <w:rPr>
          <w:spacing w:val="-5"/>
        </w:rPr>
        <w:t>razonables </w:t>
      </w:r>
      <w:r>
        <w:rPr>
          <w:spacing w:val="-4"/>
        </w:rPr>
        <w:t>como </w:t>
      </w:r>
      <w:r>
        <w:rPr>
          <w:spacing w:val="-3"/>
        </w:rPr>
        <w:t>la </w:t>
      </w:r>
      <w:r>
        <w:rPr>
          <w:spacing w:val="-4"/>
        </w:rPr>
        <w:t>misma </w:t>
      </w:r>
      <w:r>
        <w:rPr>
          <w:spacing w:val="-5"/>
        </w:rPr>
        <w:t>propuesta: constatación </w:t>
      </w:r>
      <w:r>
        <w:rPr>
          <w:spacing w:val="-3"/>
        </w:rPr>
        <w:t>de </w:t>
      </w:r>
      <w:r>
        <w:rPr>
          <w:spacing w:val="-4"/>
        </w:rPr>
        <w:t>que “de </w:t>
      </w:r>
      <w:r>
        <w:rPr>
          <w:spacing w:val="-5"/>
        </w:rPr>
        <w:t>momento </w:t>
      </w:r>
      <w:r>
        <w:rPr>
          <w:spacing w:val="-3"/>
        </w:rPr>
        <w:t>el </w:t>
      </w:r>
      <w:r>
        <w:rPr>
          <w:spacing w:val="-4"/>
        </w:rPr>
        <w:t>himno </w:t>
      </w:r>
      <w:r>
        <w:rPr>
          <w:spacing w:val="-5"/>
        </w:rPr>
        <w:t>nacional </w:t>
      </w:r>
      <w:r>
        <w:rPr>
          <w:spacing w:val="-3"/>
        </w:rPr>
        <w:t>es el de </w:t>
      </w:r>
      <w:r>
        <w:rPr>
          <w:spacing w:val="-5"/>
        </w:rPr>
        <w:t>Riego”; </w:t>
      </w:r>
      <w:r>
        <w:rPr>
          <w:spacing w:val="-6"/>
        </w:rPr>
        <w:t>denegación </w:t>
      </w:r>
      <w:r>
        <w:rPr>
          <w:spacing w:val="-3"/>
        </w:rPr>
        <w:t>de </w:t>
      </w:r>
      <w:r>
        <w:rPr>
          <w:spacing w:val="-6"/>
        </w:rPr>
        <w:t>apoyo </w:t>
      </w:r>
      <w:r>
        <w:rPr>
          <w:spacing w:val="-4"/>
        </w:rPr>
        <w:t>con </w:t>
      </w:r>
      <w:r>
        <w:rPr>
          <w:spacing w:val="-3"/>
        </w:rPr>
        <w:t>el </w:t>
      </w:r>
      <w:r>
        <w:rPr>
          <w:spacing w:val="-4"/>
        </w:rPr>
        <w:t>fin </w:t>
      </w:r>
      <w:r>
        <w:rPr>
          <w:spacing w:val="-3"/>
        </w:rPr>
        <w:t>de no </w:t>
      </w:r>
      <w:r>
        <w:rPr>
          <w:spacing w:val="-5"/>
        </w:rPr>
        <w:t>interferir </w:t>
      </w:r>
      <w:r>
        <w:rPr>
          <w:spacing w:val="-3"/>
        </w:rPr>
        <w:t>en el </w:t>
      </w:r>
      <w:r>
        <w:rPr>
          <w:spacing w:val="-5"/>
        </w:rPr>
        <w:t>proceso </w:t>
      </w:r>
      <w:r>
        <w:rPr>
          <w:spacing w:val="-3"/>
        </w:rPr>
        <w:t>de </w:t>
      </w:r>
      <w:r>
        <w:rPr>
          <w:spacing w:val="-5"/>
        </w:rPr>
        <w:t>creación </w:t>
      </w:r>
      <w:r>
        <w:rPr>
          <w:spacing w:val="-3"/>
        </w:rPr>
        <w:t>de </w:t>
      </w:r>
      <w:r>
        <w:rPr>
          <w:spacing w:val="-4"/>
        </w:rPr>
        <w:t>“un himno </w:t>
      </w:r>
      <w:r>
        <w:rPr>
          <w:spacing w:val="-5"/>
        </w:rPr>
        <w:t>presentado </w:t>
      </w:r>
      <w:r>
        <w:rPr>
          <w:spacing w:val="-4"/>
        </w:rPr>
        <w:t>por </w:t>
      </w:r>
      <w:r>
        <w:rPr>
          <w:spacing w:val="-5"/>
        </w:rPr>
        <w:t>Óscar Esplá, </w:t>
      </w:r>
      <w:r>
        <w:rPr>
          <w:spacing w:val="-3"/>
        </w:rPr>
        <w:t>al </w:t>
      </w:r>
      <w:r>
        <w:rPr>
          <w:spacing w:val="-4"/>
        </w:rPr>
        <w:t>que </w:t>
      </w:r>
      <w:r>
        <w:rPr>
          <w:spacing w:val="-3"/>
        </w:rPr>
        <w:t>al </w:t>
      </w:r>
      <w:r>
        <w:rPr>
          <w:spacing w:val="-6"/>
        </w:rPr>
        <w:t>parecer, </w:t>
      </w:r>
      <w:r>
        <w:rPr>
          <w:spacing w:val="-5"/>
        </w:rPr>
        <w:t>pondrá letra Manuel </w:t>
      </w:r>
      <w:r>
        <w:rPr>
          <w:spacing w:val="-4"/>
        </w:rPr>
        <w:t>Machado”</w:t>
      </w:r>
      <w:r>
        <w:rPr>
          <w:spacing w:val="-4"/>
          <w:position w:val="10"/>
          <w:sz w:val="16"/>
        </w:rPr>
        <w:t>584</w:t>
      </w:r>
      <w:r>
        <w:rPr>
          <w:spacing w:val="-4"/>
        </w:rPr>
        <w:t>.</w:t>
      </w:r>
    </w:p>
    <w:p>
      <w:pPr>
        <w:pStyle w:val="BodyText"/>
        <w:spacing w:before="2"/>
      </w:pPr>
    </w:p>
    <w:p>
      <w:pPr>
        <w:pStyle w:val="BodyText"/>
        <w:spacing w:line="360" w:lineRule="auto"/>
        <w:ind w:left="305" w:right="108" w:firstLine="719"/>
        <w:jc w:val="both"/>
      </w:pPr>
      <w:r>
        <w:rPr>
          <w:spacing w:val="-4"/>
        </w:rPr>
        <w:t>Salvo </w:t>
      </w:r>
      <w:r>
        <w:rPr>
          <w:spacing w:val="-3"/>
        </w:rPr>
        <w:t>el </w:t>
      </w:r>
      <w:r>
        <w:rPr>
          <w:spacing w:val="-5"/>
        </w:rPr>
        <w:t>acuerdo citado </w:t>
      </w:r>
      <w:r>
        <w:rPr>
          <w:spacing w:val="-4"/>
        </w:rPr>
        <w:t>del </w:t>
      </w:r>
      <w:r>
        <w:rPr>
          <w:spacing w:val="-6"/>
        </w:rPr>
        <w:t>Ayuntamiento </w:t>
      </w:r>
      <w:r>
        <w:rPr>
          <w:spacing w:val="-3"/>
        </w:rPr>
        <w:t>de </w:t>
      </w:r>
      <w:r>
        <w:rPr>
          <w:spacing w:val="-4"/>
        </w:rPr>
        <w:t>San </w:t>
      </w:r>
      <w:r>
        <w:rPr>
          <w:spacing w:val="-5"/>
        </w:rPr>
        <w:t>Sebastián, decisión </w:t>
      </w:r>
      <w:r>
        <w:rPr>
          <w:spacing w:val="-4"/>
        </w:rPr>
        <w:t>que </w:t>
      </w:r>
      <w:r>
        <w:rPr>
          <w:spacing w:val="-3"/>
        </w:rPr>
        <w:t>no </w:t>
      </w:r>
      <w:r>
        <w:rPr>
          <w:spacing w:val="-5"/>
        </w:rPr>
        <w:t>había </w:t>
      </w:r>
      <w:r>
        <w:rPr>
          <w:spacing w:val="-4"/>
        </w:rPr>
        <w:t>sido </w:t>
      </w:r>
      <w:r>
        <w:rPr>
          <w:spacing w:val="-5"/>
        </w:rPr>
        <w:t>ratificada </w:t>
      </w:r>
      <w:r>
        <w:rPr>
          <w:spacing w:val="-4"/>
        </w:rPr>
        <w:t>por </w:t>
      </w:r>
      <w:r>
        <w:rPr>
          <w:spacing w:val="-3"/>
        </w:rPr>
        <w:t>el </w:t>
      </w:r>
      <w:r>
        <w:rPr>
          <w:spacing w:val="-5"/>
        </w:rPr>
        <w:t>órgano correspondiente </w:t>
      </w:r>
      <w:r>
        <w:rPr>
          <w:spacing w:val="-4"/>
        </w:rPr>
        <w:t>del </w:t>
      </w:r>
      <w:r>
        <w:rPr>
          <w:spacing w:val="-5"/>
        </w:rPr>
        <w:t>gobierno provisional </w:t>
      </w:r>
      <w:r>
        <w:rPr>
          <w:spacing w:val="-3"/>
        </w:rPr>
        <w:t>de la </w:t>
      </w:r>
      <w:r>
        <w:rPr>
          <w:spacing w:val="-5"/>
        </w:rPr>
        <w:t>República, </w:t>
      </w:r>
      <w:r>
        <w:rPr>
          <w:spacing w:val="-3"/>
        </w:rPr>
        <w:t>la</w:t>
      </w:r>
      <w:r>
        <w:rPr>
          <w:spacing w:val="54"/>
        </w:rPr>
        <w:t> </w:t>
      </w:r>
      <w:r>
        <w:rPr>
          <w:spacing w:val="-5"/>
        </w:rPr>
        <w:t>condición </w:t>
      </w:r>
      <w:r>
        <w:rPr>
          <w:spacing w:val="-3"/>
        </w:rPr>
        <w:t>de </w:t>
      </w:r>
      <w:r>
        <w:rPr>
          <w:spacing w:val="-4"/>
        </w:rPr>
        <w:t>himno </w:t>
      </w:r>
      <w:r>
        <w:rPr>
          <w:spacing w:val="-5"/>
        </w:rPr>
        <w:t>nacional </w:t>
      </w:r>
      <w:r>
        <w:rPr>
          <w:spacing w:val="-4"/>
        </w:rPr>
        <w:t>del </w:t>
      </w:r>
      <w:r>
        <w:rPr>
          <w:i/>
          <w:spacing w:val="-5"/>
        </w:rPr>
        <w:t>Himno </w:t>
      </w:r>
      <w:r>
        <w:rPr>
          <w:i/>
          <w:spacing w:val="-3"/>
        </w:rPr>
        <w:t>de </w:t>
      </w:r>
      <w:r>
        <w:rPr>
          <w:i/>
          <w:spacing w:val="-5"/>
        </w:rPr>
        <w:t>Riego </w:t>
      </w:r>
      <w:r>
        <w:rPr>
          <w:spacing w:val="-3"/>
        </w:rPr>
        <w:t>no </w:t>
      </w:r>
      <w:r>
        <w:rPr>
          <w:spacing w:val="-4"/>
        </w:rPr>
        <w:t>podía </w:t>
      </w:r>
      <w:r>
        <w:rPr>
          <w:spacing w:val="-6"/>
        </w:rPr>
        <w:t>considerarse, </w:t>
      </w:r>
      <w:r>
        <w:rPr/>
        <w:t>a </w:t>
      </w:r>
      <w:r>
        <w:rPr>
          <w:spacing w:val="-4"/>
        </w:rPr>
        <w:t>todos los </w:t>
      </w:r>
      <w:r>
        <w:rPr>
          <w:spacing w:val="-5"/>
        </w:rPr>
        <w:t>efectos, </w:t>
      </w:r>
      <w:r>
        <w:rPr>
          <w:spacing w:val="-4"/>
        </w:rPr>
        <w:t>con </w:t>
      </w:r>
      <w:r>
        <w:rPr>
          <w:spacing w:val="-6"/>
        </w:rPr>
        <w:t>carácter </w:t>
      </w:r>
      <w:r>
        <w:rPr>
          <w:spacing w:val="-5"/>
        </w:rPr>
        <w:t>oficial. La segunda razón </w:t>
      </w:r>
      <w:r>
        <w:rPr>
          <w:spacing w:val="-6"/>
        </w:rPr>
        <w:t>denegatoria </w:t>
      </w:r>
      <w:r>
        <w:rPr>
          <w:spacing w:val="-5"/>
        </w:rPr>
        <w:t>citaba, casi </w:t>
      </w:r>
      <w:r>
        <w:rPr/>
        <w:t>en </w:t>
      </w:r>
      <w:r>
        <w:rPr>
          <w:spacing w:val="-3"/>
        </w:rPr>
        <w:t>su </w:t>
      </w:r>
      <w:r>
        <w:rPr>
          <w:spacing w:val="-5"/>
        </w:rPr>
        <w:t>literalidad, </w:t>
      </w:r>
      <w:r>
        <w:rPr>
          <w:spacing w:val="-3"/>
        </w:rPr>
        <w:t>la </w:t>
      </w:r>
      <w:r>
        <w:rPr>
          <w:spacing w:val="-4"/>
        </w:rPr>
        <w:t>nota que </w:t>
      </w:r>
      <w:r>
        <w:rPr>
          <w:spacing w:val="-5"/>
        </w:rPr>
        <w:t>acompañaba </w:t>
      </w:r>
      <w:r>
        <w:rPr>
          <w:spacing w:val="-3"/>
        </w:rPr>
        <w:t>al </w:t>
      </w:r>
      <w:r>
        <w:rPr>
          <w:spacing w:val="-6"/>
        </w:rPr>
        <w:t>fragmento </w:t>
      </w:r>
      <w:r>
        <w:rPr>
          <w:spacing w:val="-3"/>
        </w:rPr>
        <w:t>de </w:t>
      </w:r>
      <w:r>
        <w:rPr>
          <w:spacing w:val="-4"/>
        </w:rPr>
        <w:t>una </w:t>
      </w:r>
      <w:r>
        <w:rPr>
          <w:spacing w:val="-5"/>
        </w:rPr>
        <w:t>partitura </w:t>
      </w:r>
      <w:r>
        <w:rPr>
          <w:spacing w:val="-3"/>
        </w:rPr>
        <w:t>de </w:t>
      </w:r>
      <w:r>
        <w:rPr>
          <w:spacing w:val="-5"/>
        </w:rPr>
        <w:t>Óscar </w:t>
      </w:r>
      <w:r>
        <w:rPr>
          <w:spacing w:val="-4"/>
        </w:rPr>
        <w:t>Espla </w:t>
      </w:r>
      <w:r>
        <w:rPr>
          <w:spacing w:val="-5"/>
        </w:rPr>
        <w:t>publicado </w:t>
      </w:r>
      <w:r>
        <w:rPr>
          <w:spacing w:val="-3"/>
        </w:rPr>
        <w:t>en el </w:t>
      </w:r>
      <w:r>
        <w:rPr>
          <w:i/>
          <w:spacing w:val="-5"/>
        </w:rPr>
        <w:t>Heraldo </w:t>
      </w:r>
      <w:r>
        <w:rPr>
          <w:i/>
          <w:spacing w:val="-3"/>
        </w:rPr>
        <w:t>de </w:t>
      </w:r>
      <w:r>
        <w:rPr>
          <w:i/>
          <w:spacing w:val="-5"/>
        </w:rPr>
        <w:t>Madrid </w:t>
      </w:r>
      <w:r>
        <w:rPr>
          <w:spacing w:val="-5"/>
        </w:rPr>
        <w:t>tres </w:t>
      </w:r>
      <w:r>
        <w:rPr>
          <w:spacing w:val="-4"/>
        </w:rPr>
        <w:t>días </w:t>
      </w:r>
      <w:r>
        <w:rPr>
          <w:spacing w:val="-5"/>
        </w:rPr>
        <w:t>antes: </w:t>
      </w:r>
      <w:r>
        <w:rPr>
          <w:spacing w:val="-4"/>
        </w:rPr>
        <w:t>“He aquí </w:t>
      </w:r>
      <w:r>
        <w:rPr>
          <w:spacing w:val="-3"/>
        </w:rPr>
        <w:t>un </w:t>
      </w:r>
      <w:r>
        <w:rPr>
          <w:spacing w:val="-6"/>
        </w:rPr>
        <w:t>fragmento </w:t>
      </w:r>
      <w:r>
        <w:rPr>
          <w:spacing w:val="-4"/>
        </w:rPr>
        <w:t>del himno </w:t>
      </w:r>
      <w:r>
        <w:rPr>
          <w:spacing w:val="-5"/>
        </w:rPr>
        <w:t>nacional </w:t>
      </w:r>
      <w:r>
        <w:rPr>
          <w:spacing w:val="-3"/>
        </w:rPr>
        <w:t>de la </w:t>
      </w:r>
      <w:r>
        <w:rPr>
          <w:spacing w:val="-5"/>
        </w:rPr>
        <w:t>República, compuesto </w:t>
      </w:r>
      <w:r>
        <w:rPr>
          <w:spacing w:val="-4"/>
        </w:rPr>
        <w:t>por </w:t>
      </w:r>
      <w:r>
        <w:rPr>
          <w:spacing w:val="-3"/>
        </w:rPr>
        <w:t>el </w:t>
      </w:r>
      <w:r>
        <w:rPr>
          <w:spacing w:val="-5"/>
        </w:rPr>
        <w:t>ilustre músico </w:t>
      </w:r>
      <w:r>
        <w:rPr>
          <w:spacing w:val="-3"/>
        </w:rPr>
        <w:t>D. </w:t>
      </w:r>
      <w:r>
        <w:rPr>
          <w:spacing w:val="-5"/>
        </w:rPr>
        <w:t>Óscar Esplá, </w:t>
      </w:r>
      <w:r>
        <w:rPr/>
        <w:t>y </w:t>
      </w:r>
      <w:r>
        <w:rPr>
          <w:spacing w:val="-6"/>
        </w:rPr>
        <w:t>cuya </w:t>
      </w:r>
      <w:r>
        <w:rPr>
          <w:spacing w:val="-5"/>
        </w:rPr>
        <w:t>letra será </w:t>
      </w:r>
      <w:r>
        <w:rPr>
          <w:spacing w:val="-3"/>
        </w:rPr>
        <w:t>de </w:t>
      </w:r>
      <w:r>
        <w:rPr>
          <w:spacing w:val="-5"/>
        </w:rPr>
        <w:t>Manuel </w:t>
      </w:r>
      <w:r>
        <w:rPr>
          <w:spacing w:val="-4"/>
        </w:rPr>
        <w:t>Machado</w:t>
      </w:r>
      <w:r>
        <w:rPr>
          <w:spacing w:val="-4"/>
          <w:position w:val="10"/>
          <w:sz w:val="16"/>
        </w:rPr>
        <w:t>585</w:t>
      </w:r>
      <w:r>
        <w:rPr>
          <w:spacing w:val="-4"/>
        </w:rPr>
        <w:t>.</w:t>
      </w:r>
    </w:p>
    <w:p>
      <w:pPr>
        <w:pStyle w:val="BodyText"/>
        <w:spacing w:before="8"/>
        <w:rPr>
          <w:sz w:val="23"/>
        </w:rPr>
      </w:pPr>
    </w:p>
    <w:p>
      <w:pPr>
        <w:pStyle w:val="BodyText"/>
        <w:spacing w:line="362" w:lineRule="auto"/>
        <w:ind w:left="305" w:right="111" w:firstLine="719"/>
        <w:jc w:val="both"/>
      </w:pPr>
      <w:r>
        <w:rPr>
          <w:spacing w:val="-4"/>
        </w:rPr>
        <w:t>La </w:t>
      </w:r>
      <w:r>
        <w:rPr>
          <w:spacing w:val="-3"/>
        </w:rPr>
        <w:t>obra </w:t>
      </w:r>
      <w:r>
        <w:rPr/>
        <w:t>de </w:t>
      </w:r>
      <w:r>
        <w:rPr>
          <w:spacing w:val="-3"/>
        </w:rPr>
        <w:t>Óscar Esplá </w:t>
      </w:r>
      <w:r>
        <w:rPr/>
        <w:t>no </w:t>
      </w:r>
      <w:r>
        <w:rPr>
          <w:spacing w:val="-3"/>
        </w:rPr>
        <w:t>era, todavía </w:t>
      </w:r>
      <w:r>
        <w:rPr/>
        <w:t>en </w:t>
      </w:r>
      <w:r>
        <w:rPr>
          <w:spacing w:val="-3"/>
        </w:rPr>
        <w:t>ese momento </w:t>
      </w:r>
      <w:r>
        <w:rPr>
          <w:rFonts w:ascii="Symbol" w:hAnsi="Symbol"/>
          <w:sz w:val="22"/>
        </w:rPr>
        <w:t></w:t>
      </w:r>
      <w:r>
        <w:rPr/>
        <w:t>18 de </w:t>
      </w:r>
      <w:r>
        <w:rPr>
          <w:spacing w:val="-3"/>
        </w:rPr>
        <w:t>abril</w:t>
      </w:r>
      <w:r>
        <w:rPr>
          <w:rFonts w:ascii="Symbol" w:hAnsi="Symbol"/>
          <w:spacing w:val="-3"/>
          <w:sz w:val="22"/>
        </w:rPr>
        <w:t></w:t>
      </w:r>
      <w:r>
        <w:rPr>
          <w:spacing w:val="-3"/>
        </w:rPr>
        <w:t>, </w:t>
      </w:r>
      <w:r>
        <w:rPr/>
        <w:t>un </w:t>
      </w:r>
      <w:r>
        <w:rPr>
          <w:spacing w:val="-3"/>
        </w:rPr>
        <w:t>“himno </w:t>
      </w:r>
      <w:r>
        <w:rPr>
          <w:spacing w:val="-4"/>
        </w:rPr>
        <w:t>presentado”, </w:t>
      </w:r>
      <w:r>
        <w:rPr>
          <w:spacing w:val="-3"/>
        </w:rPr>
        <w:t>como indicaba </w:t>
      </w:r>
      <w:r>
        <w:rPr>
          <w:i/>
          <w:spacing w:val="-3"/>
        </w:rPr>
        <w:t>Crisol </w:t>
      </w:r>
      <w:r>
        <w:rPr>
          <w:spacing w:val="-3"/>
        </w:rPr>
        <w:t>sino, únicamente, </w:t>
      </w:r>
      <w:r>
        <w:rPr/>
        <w:t>un himno </w:t>
      </w:r>
      <w:r>
        <w:rPr>
          <w:spacing w:val="-3"/>
        </w:rPr>
        <w:t>anunciado. </w:t>
      </w:r>
      <w:r>
        <w:rPr/>
        <w:t>Se </w:t>
      </w:r>
      <w:r>
        <w:rPr>
          <w:spacing w:val="-3"/>
        </w:rPr>
        <w:t>había reproducido </w:t>
      </w:r>
      <w:r>
        <w:rPr/>
        <w:t>un </w:t>
      </w:r>
      <w:r>
        <w:rPr>
          <w:spacing w:val="-3"/>
        </w:rPr>
        <w:t>breve </w:t>
      </w:r>
      <w:r>
        <w:rPr/>
        <w:t>motivo </w:t>
      </w:r>
      <w:r>
        <w:rPr>
          <w:spacing w:val="-3"/>
        </w:rPr>
        <w:t>musical, </w:t>
      </w:r>
      <w:r>
        <w:rPr/>
        <w:t>en su </w:t>
      </w:r>
      <w:r>
        <w:rPr>
          <w:spacing w:val="-3"/>
        </w:rPr>
        <w:t>fase inicial </w:t>
      </w:r>
      <w:r>
        <w:rPr/>
        <w:t>de </w:t>
      </w:r>
      <w:r>
        <w:rPr>
          <w:spacing w:val="-4"/>
        </w:rPr>
        <w:t>proyecto, </w:t>
      </w:r>
      <w:r>
        <w:rPr/>
        <w:t>que </w:t>
      </w:r>
      <w:r>
        <w:rPr>
          <w:spacing w:val="-3"/>
        </w:rPr>
        <w:t>debería confirmarse </w:t>
      </w:r>
      <w:r>
        <w:rPr/>
        <w:t>o </w:t>
      </w:r>
      <w:r>
        <w:rPr>
          <w:spacing w:val="-3"/>
        </w:rPr>
        <w:t>desestimarse </w:t>
      </w:r>
      <w:r>
        <w:rPr/>
        <w:t>a la </w:t>
      </w:r>
      <w:r>
        <w:rPr>
          <w:spacing w:val="-4"/>
        </w:rPr>
        <w:t>recepción </w:t>
      </w:r>
      <w:r>
        <w:rPr>
          <w:spacing w:val="-3"/>
        </w:rPr>
        <w:t>del </w:t>
      </w:r>
      <w:r>
        <w:rPr/>
        <w:t>texto </w:t>
      </w:r>
      <w:r>
        <w:rPr>
          <w:spacing w:val="-3"/>
        </w:rPr>
        <w:t>del poeta sevillano, Manuel  Machado.</w:t>
      </w:r>
    </w:p>
    <w:p>
      <w:pPr>
        <w:pStyle w:val="BodyText"/>
        <w:rPr>
          <w:sz w:val="20"/>
        </w:rPr>
      </w:pPr>
    </w:p>
    <w:p>
      <w:pPr>
        <w:pStyle w:val="BodyText"/>
        <w:spacing w:before="1"/>
        <w:rPr>
          <w:sz w:val="23"/>
        </w:rPr>
      </w:pPr>
      <w:r>
        <w:rPr/>
        <w:pict>
          <v:line style="position:absolute;mso-position-horizontal-relative:page;mso-position-vertical-relative:paragraph;z-index:5560;mso-wrap-distance-left:0;mso-wrap-distance-right:0" from="99.264pt,15.487856pt" to="243.284pt,15.487856pt" stroked="true" strokeweight=".47998pt" strokecolor="#000000">
            <w10:wrap type="topAndBottom"/>
          </v:line>
        </w:pict>
      </w:r>
    </w:p>
    <w:p>
      <w:pPr>
        <w:spacing w:line="246" w:lineRule="exact" w:before="38"/>
        <w:ind w:left="1025" w:right="109" w:firstLine="0"/>
        <w:jc w:val="left"/>
        <w:rPr>
          <w:sz w:val="20"/>
        </w:rPr>
      </w:pPr>
      <w:r>
        <w:rPr>
          <w:position w:val="9"/>
          <w:sz w:val="13"/>
        </w:rPr>
        <w:t>582 </w:t>
      </w:r>
      <w:r>
        <w:rPr>
          <w:i/>
          <w:sz w:val="20"/>
        </w:rPr>
        <w:t>Crisol</w:t>
      </w:r>
      <w:r>
        <w:rPr>
          <w:sz w:val="20"/>
        </w:rPr>
        <w:t>, 18-IV-1931, p. 8.</w:t>
      </w:r>
    </w:p>
    <w:p>
      <w:pPr>
        <w:spacing w:line="237" w:lineRule="exact" w:before="0"/>
        <w:ind w:left="1025" w:right="109" w:firstLine="0"/>
        <w:jc w:val="left"/>
        <w:rPr>
          <w:sz w:val="20"/>
        </w:rPr>
      </w:pPr>
      <w:r>
        <w:rPr>
          <w:position w:val="9"/>
          <w:sz w:val="13"/>
        </w:rPr>
        <w:t>583 </w:t>
      </w:r>
      <w:r>
        <w:rPr>
          <w:i/>
          <w:sz w:val="20"/>
        </w:rPr>
        <w:t>Id</w:t>
      </w:r>
      <w:r>
        <w:rPr>
          <w:sz w:val="20"/>
        </w:rPr>
        <w:t>., para todas las frases entrecomilladas de este párrafo.</w:t>
      </w:r>
    </w:p>
    <w:p>
      <w:pPr>
        <w:spacing w:line="238" w:lineRule="exact" w:before="0"/>
        <w:ind w:left="1025" w:right="109" w:firstLine="0"/>
        <w:jc w:val="left"/>
        <w:rPr>
          <w:sz w:val="20"/>
        </w:rPr>
      </w:pPr>
      <w:r>
        <w:rPr>
          <w:sz w:val="13"/>
        </w:rPr>
        <w:t>584 </w:t>
      </w:r>
      <w:r>
        <w:rPr>
          <w:i/>
          <w:position w:val="-8"/>
          <w:sz w:val="20"/>
        </w:rPr>
        <w:t>Id</w:t>
      </w:r>
      <w:r>
        <w:rPr>
          <w:position w:val="-8"/>
          <w:sz w:val="20"/>
        </w:rPr>
        <w:t>.</w:t>
      </w:r>
    </w:p>
    <w:p>
      <w:pPr>
        <w:spacing w:line="247" w:lineRule="exact" w:before="0"/>
        <w:ind w:left="1025" w:right="109" w:firstLine="0"/>
        <w:jc w:val="left"/>
        <w:rPr>
          <w:sz w:val="20"/>
        </w:rPr>
      </w:pPr>
      <w:r>
        <w:rPr>
          <w:position w:val="9"/>
          <w:sz w:val="13"/>
        </w:rPr>
        <w:t>585 </w:t>
      </w:r>
      <w:r>
        <w:rPr>
          <w:i/>
          <w:sz w:val="20"/>
        </w:rPr>
        <w:t>Heraldo de Madrid</w:t>
      </w:r>
      <w:r>
        <w:rPr>
          <w:sz w:val="20"/>
        </w:rPr>
        <w:t>, 15-IV-1931, p. 16.</w:t>
      </w:r>
    </w:p>
    <w:p>
      <w:pPr>
        <w:spacing w:after="0" w:line="247"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No obstante, no era esta la única iniciativa referida a la institucionalización de un himno que en esas fechas se desarrollaba, si bien, destinado a un ámbito territorial diferente.</w:t>
      </w:r>
    </w:p>
    <w:p>
      <w:pPr>
        <w:pStyle w:val="BodyText"/>
        <w:spacing w:before="10"/>
      </w:pPr>
    </w:p>
    <w:p>
      <w:pPr>
        <w:pStyle w:val="BodyText"/>
        <w:spacing w:line="278" w:lineRule="exact"/>
        <w:ind w:left="1025" w:right="132" w:firstLine="288"/>
        <w:jc w:val="both"/>
      </w:pPr>
      <w:r>
        <w:rPr/>
        <w:t>Según se nos han asegurado, el presidente señor [Francesc] Macià ha encargado al maestro Amadeo Vives, que componga un himno de tonos vibrantes para que constituya el Himno Nacional de la República Catalana, en sustitución de La</w:t>
      </w:r>
      <w:r>
        <w:rPr>
          <w:spacing w:val="53"/>
        </w:rPr>
        <w:t> </w:t>
      </w:r>
      <w:r>
        <w:rPr/>
        <w:t>Marsellesa</w:t>
      </w:r>
      <w:r>
        <w:rPr>
          <w:position w:val="10"/>
          <w:sz w:val="16"/>
        </w:rPr>
        <w:t>586</w:t>
      </w:r>
      <w:r>
        <w:rPr/>
        <w:t>.</w:t>
      </w:r>
    </w:p>
    <w:p>
      <w:pPr>
        <w:pStyle w:val="BodyText"/>
        <w:spacing w:before="2"/>
        <w:rPr>
          <w:sz w:val="36"/>
        </w:rPr>
      </w:pPr>
    </w:p>
    <w:p>
      <w:pPr>
        <w:pStyle w:val="BodyText"/>
        <w:spacing w:line="360" w:lineRule="auto"/>
        <w:ind w:left="305" w:right="110" w:firstLine="719"/>
        <w:jc w:val="both"/>
      </w:pPr>
      <w:r>
        <w:rPr/>
        <w:t>Es </w:t>
      </w:r>
      <w:r>
        <w:rPr>
          <w:spacing w:val="-3"/>
        </w:rPr>
        <w:t>significativo </w:t>
      </w:r>
      <w:r>
        <w:rPr/>
        <w:t>que la </w:t>
      </w:r>
      <w:r>
        <w:rPr>
          <w:spacing w:val="-3"/>
        </w:rPr>
        <w:t>obra </w:t>
      </w:r>
      <w:r>
        <w:rPr/>
        <w:t>que se </w:t>
      </w:r>
      <w:r>
        <w:rPr>
          <w:spacing w:val="-3"/>
        </w:rPr>
        <w:t>prentendía sustituir fuera </w:t>
      </w:r>
      <w:r>
        <w:rPr>
          <w:i/>
        </w:rPr>
        <w:t>La </w:t>
      </w:r>
      <w:r>
        <w:rPr>
          <w:i/>
          <w:spacing w:val="-3"/>
        </w:rPr>
        <w:t>Marsellesa</w:t>
      </w:r>
      <w:r>
        <w:rPr>
          <w:spacing w:val="-3"/>
        </w:rPr>
        <w:t>, </w:t>
      </w:r>
      <w:r>
        <w:rPr/>
        <w:t>al </w:t>
      </w:r>
      <w:r>
        <w:rPr>
          <w:spacing w:val="-3"/>
        </w:rPr>
        <w:t>tiempo </w:t>
      </w:r>
      <w:r>
        <w:rPr/>
        <w:t>que se omitía </w:t>
      </w:r>
      <w:r>
        <w:rPr>
          <w:spacing w:val="-3"/>
        </w:rPr>
        <w:t>cualquier mención </w:t>
      </w:r>
      <w:r>
        <w:rPr/>
        <w:t>a la </w:t>
      </w:r>
      <w:r>
        <w:rPr>
          <w:i/>
          <w:spacing w:val="-3"/>
        </w:rPr>
        <w:t>Marcha Real</w:t>
      </w:r>
      <w:r>
        <w:rPr>
          <w:spacing w:val="-3"/>
        </w:rPr>
        <w:t>. </w:t>
      </w:r>
      <w:r>
        <w:rPr/>
        <w:t>Esta última </w:t>
      </w:r>
      <w:r>
        <w:rPr>
          <w:spacing w:val="-3"/>
        </w:rPr>
        <w:t>sería, </w:t>
      </w:r>
      <w:r>
        <w:rPr/>
        <w:t>en el </w:t>
      </w:r>
      <w:r>
        <w:rPr>
          <w:spacing w:val="-3"/>
        </w:rPr>
        <w:t>imaginario </w:t>
      </w:r>
      <w:r>
        <w:rPr/>
        <w:t>de los </w:t>
      </w:r>
      <w:r>
        <w:rPr>
          <w:spacing w:val="-3"/>
        </w:rPr>
        <w:t>republicanos catalanes, </w:t>
      </w:r>
      <w:r>
        <w:rPr/>
        <w:t>una </w:t>
      </w:r>
      <w:r>
        <w:rPr>
          <w:spacing w:val="-3"/>
        </w:rPr>
        <w:t>obra propia del régimen monárquico </w:t>
      </w:r>
      <w:r>
        <w:rPr>
          <w:spacing w:val="-4"/>
        </w:rPr>
        <w:t>derrocado; </w:t>
      </w:r>
      <w:r>
        <w:rPr/>
        <w:t>por el </w:t>
      </w:r>
      <w:r>
        <w:rPr>
          <w:spacing w:val="-3"/>
        </w:rPr>
        <w:t>contrario, </w:t>
      </w:r>
      <w:r>
        <w:rPr>
          <w:i/>
        </w:rPr>
        <w:t>La </w:t>
      </w:r>
      <w:r>
        <w:rPr>
          <w:i/>
          <w:spacing w:val="-3"/>
        </w:rPr>
        <w:t>Marsellesa </w:t>
      </w:r>
      <w:r>
        <w:rPr>
          <w:spacing w:val="-3"/>
        </w:rPr>
        <w:t>había acompañado </w:t>
      </w:r>
      <w:r>
        <w:rPr/>
        <w:t>la </w:t>
      </w:r>
      <w:r>
        <w:rPr>
          <w:spacing w:val="-4"/>
        </w:rPr>
        <w:t>celebración </w:t>
      </w:r>
      <w:r>
        <w:rPr/>
        <w:t>de la </w:t>
      </w:r>
      <w:r>
        <w:rPr>
          <w:i/>
          <w:spacing w:val="-3"/>
        </w:rPr>
        <w:t>verbena </w:t>
      </w:r>
      <w:r>
        <w:rPr>
          <w:i/>
          <w:spacing w:val="-3"/>
        </w:rPr>
        <w:t>popular republicana </w:t>
      </w:r>
      <w:r>
        <w:rPr/>
        <w:t>en </w:t>
      </w:r>
      <w:r>
        <w:rPr>
          <w:spacing w:val="-3"/>
        </w:rPr>
        <w:t>numerosas localidades catalanas, </w:t>
      </w:r>
      <w:r>
        <w:rPr/>
        <w:t>muy </w:t>
      </w:r>
      <w:r>
        <w:rPr>
          <w:spacing w:val="-3"/>
        </w:rPr>
        <w:t>especialmente </w:t>
      </w:r>
      <w:r>
        <w:rPr/>
        <w:t>en  </w:t>
      </w:r>
      <w:r>
        <w:rPr>
          <w:spacing w:val="-4"/>
        </w:rPr>
        <w:t>Barcelona. </w:t>
      </w:r>
      <w:r>
        <w:rPr/>
        <w:t>De </w:t>
      </w:r>
      <w:r>
        <w:rPr>
          <w:spacing w:val="-3"/>
        </w:rPr>
        <w:t>ahí </w:t>
      </w:r>
      <w:r>
        <w:rPr/>
        <w:t>que </w:t>
      </w:r>
      <w:r>
        <w:rPr>
          <w:spacing w:val="-3"/>
        </w:rPr>
        <w:t>desde </w:t>
      </w:r>
      <w:r>
        <w:rPr>
          <w:spacing w:val="-2"/>
        </w:rPr>
        <w:t>las </w:t>
      </w:r>
      <w:r>
        <w:rPr>
          <w:spacing w:val="-3"/>
        </w:rPr>
        <w:t>proclamaciones </w:t>
      </w:r>
      <w:r>
        <w:rPr/>
        <w:t>de </w:t>
      </w:r>
      <w:r>
        <w:rPr>
          <w:spacing w:val="-3"/>
        </w:rPr>
        <w:t>diversas entidades republicanas </w:t>
      </w:r>
      <w:r>
        <w:rPr/>
        <w:t>en </w:t>
      </w:r>
      <w:r>
        <w:rPr>
          <w:spacing w:val="-3"/>
        </w:rPr>
        <w:t>dicha ciudad hasta </w:t>
      </w:r>
      <w:r>
        <w:rPr/>
        <w:t>que la </w:t>
      </w:r>
      <w:r>
        <w:rPr>
          <w:spacing w:val="-3"/>
        </w:rPr>
        <w:t>Generalidat</w:t>
      </w:r>
      <w:r>
        <w:rPr>
          <w:spacing w:val="-3"/>
          <w:position w:val="10"/>
          <w:sz w:val="16"/>
        </w:rPr>
        <w:t>587 </w:t>
      </w:r>
      <w:r>
        <w:rPr>
          <w:spacing w:val="-3"/>
        </w:rPr>
        <w:t>dispusiera </w:t>
      </w:r>
      <w:r>
        <w:rPr/>
        <w:t>de un </w:t>
      </w:r>
      <w:r>
        <w:rPr>
          <w:spacing w:val="-3"/>
        </w:rPr>
        <w:t>nuevo himno, </w:t>
      </w:r>
      <w:r>
        <w:rPr>
          <w:spacing w:val="-2"/>
        </w:rPr>
        <w:t>tal </w:t>
      </w:r>
      <w:r>
        <w:rPr>
          <w:spacing w:val="-3"/>
        </w:rPr>
        <w:t>cometido </w:t>
      </w:r>
      <w:r>
        <w:rPr/>
        <w:t>se </w:t>
      </w:r>
      <w:r>
        <w:rPr>
          <w:spacing w:val="-3"/>
        </w:rPr>
        <w:t>hubiera confiado circunstancialmente </w:t>
      </w:r>
      <w:r>
        <w:rPr/>
        <w:t>al himno </w:t>
      </w:r>
      <w:r>
        <w:rPr>
          <w:spacing w:val="-4"/>
        </w:rPr>
        <w:t>francés </w:t>
      </w:r>
      <w:r>
        <w:rPr/>
        <w:t>al </w:t>
      </w:r>
      <w:r>
        <w:rPr>
          <w:spacing w:val="-4"/>
        </w:rPr>
        <w:t>margen </w:t>
      </w:r>
      <w:r>
        <w:rPr/>
        <w:t>de </w:t>
      </w:r>
      <w:r>
        <w:rPr>
          <w:spacing w:val="-3"/>
        </w:rPr>
        <w:t>cualquier formalidad legal como reconocimiento </w:t>
      </w:r>
      <w:r>
        <w:rPr/>
        <w:t>a su </w:t>
      </w:r>
      <w:r>
        <w:rPr>
          <w:spacing w:val="-3"/>
        </w:rPr>
        <w:t>legado</w:t>
      </w:r>
      <w:r>
        <w:rPr>
          <w:spacing w:val="-16"/>
        </w:rPr>
        <w:t> </w:t>
      </w:r>
      <w:r>
        <w:rPr>
          <w:spacing w:val="-3"/>
        </w:rPr>
        <w:t>histórico.</w:t>
      </w:r>
    </w:p>
    <w:p>
      <w:pPr>
        <w:pStyle w:val="BodyText"/>
        <w:rPr>
          <w:sz w:val="25"/>
        </w:rPr>
      </w:pPr>
    </w:p>
    <w:p>
      <w:pPr>
        <w:pStyle w:val="BodyText"/>
        <w:spacing w:line="362" w:lineRule="auto"/>
        <w:ind w:left="305" w:right="113" w:firstLine="719"/>
        <w:jc w:val="both"/>
      </w:pPr>
      <w:r>
        <w:rPr>
          <w:spacing w:val="-3"/>
        </w:rPr>
        <w:t>Amadeo Vives, receptor del </w:t>
      </w:r>
      <w:r>
        <w:rPr>
          <w:spacing w:val="-4"/>
        </w:rPr>
        <w:t>encargo </w:t>
      </w:r>
      <w:r>
        <w:rPr/>
        <w:t>de </w:t>
      </w:r>
      <w:r>
        <w:rPr>
          <w:spacing w:val="-3"/>
        </w:rPr>
        <w:t>Macià, había participado </w:t>
      </w:r>
      <w:r>
        <w:rPr/>
        <w:t>en el </w:t>
      </w:r>
      <w:r>
        <w:rPr>
          <w:spacing w:val="-3"/>
        </w:rPr>
        <w:t>plebiscito del </w:t>
      </w:r>
      <w:r>
        <w:rPr/>
        <w:t>día 12 en la lista </w:t>
      </w:r>
      <w:r>
        <w:rPr>
          <w:spacing w:val="-3"/>
        </w:rPr>
        <w:t>electoral </w:t>
      </w:r>
      <w:r>
        <w:rPr/>
        <w:t>de </w:t>
      </w:r>
      <w:r>
        <w:rPr>
          <w:spacing w:val="-3"/>
        </w:rPr>
        <w:t>Acció Catalana, </w:t>
      </w:r>
      <w:r>
        <w:rPr/>
        <w:t>sin que </w:t>
      </w:r>
      <w:r>
        <w:rPr>
          <w:spacing w:val="-3"/>
        </w:rPr>
        <w:t>resultara elegido ninguno </w:t>
      </w:r>
      <w:r>
        <w:rPr/>
        <w:t>de sus </w:t>
      </w:r>
      <w:r>
        <w:rPr>
          <w:spacing w:val="-3"/>
        </w:rPr>
        <w:t>integrantes. </w:t>
      </w:r>
      <w:r>
        <w:rPr/>
        <w:t>Este </w:t>
      </w:r>
      <w:r>
        <w:rPr>
          <w:spacing w:val="-3"/>
        </w:rPr>
        <w:t>hecho </w:t>
      </w:r>
      <w:r>
        <w:rPr/>
        <w:t>no impidió que </w:t>
      </w:r>
      <w:r>
        <w:rPr>
          <w:spacing w:val="-3"/>
        </w:rPr>
        <w:t>dicha formación política hiciera propia </w:t>
      </w:r>
      <w:r>
        <w:rPr/>
        <w:t>la </w:t>
      </w:r>
      <w:r>
        <w:rPr>
          <w:spacing w:val="-3"/>
        </w:rPr>
        <w:t>alegría ciudadana </w:t>
      </w:r>
      <w:r>
        <w:rPr/>
        <w:t>por la </w:t>
      </w:r>
      <w:r>
        <w:rPr>
          <w:spacing w:val="-3"/>
        </w:rPr>
        <w:t>proclamación </w:t>
      </w:r>
      <w:r>
        <w:rPr/>
        <w:t>de la </w:t>
      </w:r>
      <w:r>
        <w:rPr>
          <w:spacing w:val="-3"/>
        </w:rPr>
        <w:t>República Catalana </w:t>
      </w:r>
      <w:r>
        <w:rPr/>
        <w:t>en </w:t>
      </w:r>
      <w:r>
        <w:rPr>
          <w:spacing w:val="-4"/>
        </w:rPr>
        <w:t>Barcelona. </w:t>
      </w:r>
      <w:r>
        <w:rPr/>
        <w:t>El modo  de </w:t>
      </w:r>
      <w:r>
        <w:rPr>
          <w:spacing w:val="-4"/>
        </w:rPr>
        <w:t>celebrar </w:t>
      </w:r>
      <w:r>
        <w:rPr>
          <w:spacing w:val="-3"/>
        </w:rPr>
        <w:t>dicho acontecimiento </w:t>
      </w:r>
      <w:r>
        <w:rPr/>
        <w:t>no </w:t>
      </w:r>
      <w:r>
        <w:rPr>
          <w:spacing w:val="-3"/>
        </w:rPr>
        <w:t>difería, </w:t>
      </w:r>
      <w:r>
        <w:rPr/>
        <w:t>en </w:t>
      </w:r>
      <w:r>
        <w:rPr>
          <w:spacing w:val="-4"/>
        </w:rPr>
        <w:t>gran </w:t>
      </w:r>
      <w:r>
        <w:rPr>
          <w:spacing w:val="-3"/>
        </w:rPr>
        <w:t>medida, </w:t>
      </w:r>
      <w:r>
        <w:rPr/>
        <w:t>al de </w:t>
      </w:r>
      <w:r>
        <w:rPr>
          <w:spacing w:val="-3"/>
        </w:rPr>
        <w:t>otros muchos </w:t>
      </w:r>
      <w:r>
        <w:rPr/>
        <w:t>que </w:t>
      </w:r>
      <w:r>
        <w:rPr>
          <w:spacing w:val="-3"/>
        </w:rPr>
        <w:t>tenían lugar </w:t>
      </w:r>
      <w:r>
        <w:rPr/>
        <w:t>en la </w:t>
      </w:r>
      <w:r>
        <w:rPr>
          <w:spacing w:val="-3"/>
        </w:rPr>
        <w:t>ciudad condal, aunque </w:t>
      </w:r>
      <w:r>
        <w:rPr/>
        <w:t>sí </w:t>
      </w:r>
      <w:r>
        <w:rPr>
          <w:spacing w:val="-3"/>
        </w:rPr>
        <w:t>presentaba </w:t>
      </w:r>
      <w:r>
        <w:rPr/>
        <w:t>un </w:t>
      </w:r>
      <w:r>
        <w:rPr>
          <w:spacing w:val="-3"/>
        </w:rPr>
        <w:t>elemento </w:t>
      </w:r>
      <w:r>
        <w:rPr>
          <w:spacing w:val="-4"/>
        </w:rPr>
        <w:t>diferenciador: </w:t>
      </w:r>
      <w:r>
        <w:rPr/>
        <w:t>la </w:t>
      </w:r>
      <w:r>
        <w:rPr>
          <w:spacing w:val="-3"/>
        </w:rPr>
        <w:t>participación </w:t>
      </w:r>
      <w:r>
        <w:rPr/>
        <w:t>de un </w:t>
      </w:r>
      <w:r>
        <w:rPr>
          <w:spacing w:val="-3"/>
        </w:rPr>
        <w:t>compositor </w:t>
      </w:r>
      <w:r>
        <w:rPr/>
        <w:t>de </w:t>
      </w:r>
      <w:r>
        <w:rPr>
          <w:spacing w:val="-3"/>
        </w:rPr>
        <w:t>reconocido prestigio.</w:t>
      </w:r>
    </w:p>
    <w:p>
      <w:pPr>
        <w:pStyle w:val="BodyText"/>
        <w:spacing w:before="8"/>
      </w:pPr>
    </w:p>
    <w:p>
      <w:pPr>
        <w:pStyle w:val="BodyText"/>
        <w:spacing w:line="242" w:lineRule="auto"/>
        <w:ind w:left="1025" w:right="111" w:firstLine="288"/>
        <w:jc w:val="both"/>
      </w:pPr>
      <w:r>
        <w:rPr>
          <w:spacing w:val="-3"/>
        </w:rPr>
        <w:t>Aquella tarde </w:t>
      </w:r>
      <w:r>
        <w:rPr/>
        <w:t>[del 14 de </w:t>
      </w:r>
      <w:r>
        <w:rPr>
          <w:spacing w:val="-3"/>
        </w:rPr>
        <w:t>abril], delante del local </w:t>
      </w:r>
      <w:r>
        <w:rPr/>
        <w:t>de </w:t>
      </w:r>
      <w:r>
        <w:rPr>
          <w:spacing w:val="-3"/>
        </w:rPr>
        <w:t>Acción Catalana, situado </w:t>
      </w:r>
      <w:r>
        <w:rPr/>
        <w:t>en la </w:t>
      </w:r>
      <w:r>
        <w:rPr>
          <w:spacing w:val="-3"/>
        </w:rPr>
        <w:t>Gran </w:t>
      </w:r>
      <w:r>
        <w:rPr/>
        <w:t>Vía [de </w:t>
      </w:r>
      <w:r>
        <w:rPr>
          <w:spacing w:val="-2"/>
        </w:rPr>
        <w:t>las </w:t>
      </w:r>
      <w:r>
        <w:rPr>
          <w:spacing w:val="-3"/>
        </w:rPr>
        <w:t>Cortes Catalanas], </w:t>
      </w:r>
      <w:r>
        <w:rPr/>
        <w:t>junto al </w:t>
      </w:r>
      <w:r>
        <w:rPr>
          <w:spacing w:val="-3"/>
        </w:rPr>
        <w:t>[Teatro] Coliseum, </w:t>
      </w:r>
      <w:r>
        <w:rPr/>
        <w:t>se </w:t>
      </w:r>
      <w:r>
        <w:rPr>
          <w:spacing w:val="-3"/>
        </w:rPr>
        <w:t>sucedieron  </w:t>
      </w:r>
      <w:r>
        <w:rPr>
          <w:spacing w:val="-2"/>
        </w:rPr>
        <w:t>las </w:t>
      </w:r>
      <w:r>
        <w:rPr>
          <w:spacing w:val="-3"/>
        </w:rPr>
        <w:t>manifestaciones </w:t>
      </w:r>
      <w:r>
        <w:rPr/>
        <w:t>de </w:t>
      </w:r>
      <w:r>
        <w:rPr>
          <w:spacing w:val="-3"/>
        </w:rPr>
        <w:t>alegría popular. Unos músicos del Sindicato Musical </w:t>
      </w:r>
      <w:r>
        <w:rPr/>
        <w:t>de </w:t>
      </w:r>
      <w:r>
        <w:rPr>
          <w:spacing w:val="-3"/>
        </w:rPr>
        <w:t>Cataluña, interpretaron </w:t>
      </w:r>
      <w:r>
        <w:rPr>
          <w:spacing w:val="-4"/>
        </w:rPr>
        <w:t>“La </w:t>
      </w:r>
      <w:r>
        <w:rPr>
          <w:spacing w:val="-3"/>
        </w:rPr>
        <w:t>Marsellesa”, recibida con </w:t>
      </w:r>
      <w:r>
        <w:rPr>
          <w:spacing w:val="-4"/>
        </w:rPr>
        <w:t>grandes </w:t>
      </w:r>
      <w:r>
        <w:rPr>
          <w:spacing w:val="-3"/>
        </w:rPr>
        <w:t>aplausos </w:t>
      </w:r>
      <w:r>
        <w:rPr/>
        <w:t>y </w:t>
      </w:r>
      <w:r>
        <w:rPr>
          <w:spacing w:val="-3"/>
        </w:rPr>
        <w:t>cantada </w:t>
      </w:r>
      <w:r>
        <w:rPr/>
        <w:t>por la </w:t>
      </w:r>
      <w:r>
        <w:rPr>
          <w:spacing w:val="-4"/>
        </w:rPr>
        <w:t>mayoría. </w:t>
      </w:r>
      <w:r>
        <w:rPr/>
        <w:t>El </w:t>
      </w:r>
      <w:r>
        <w:rPr>
          <w:spacing w:val="-3"/>
        </w:rPr>
        <w:t>entusiasmo aumentó cuando </w:t>
      </w:r>
      <w:r>
        <w:rPr/>
        <w:t>la </w:t>
      </w:r>
      <w:r>
        <w:rPr>
          <w:spacing w:val="-3"/>
        </w:rPr>
        <w:t>gente </w:t>
      </w:r>
      <w:r>
        <w:rPr/>
        <w:t>se dio </w:t>
      </w:r>
      <w:r>
        <w:rPr>
          <w:spacing w:val="-3"/>
        </w:rPr>
        <w:t>cuenta </w:t>
      </w:r>
      <w:r>
        <w:rPr/>
        <w:t>de que</w:t>
      </w:r>
      <w:r>
        <w:rPr>
          <w:spacing w:val="-9"/>
        </w:rPr>
        <w:t> </w:t>
      </w:r>
      <w:r>
        <w:rPr>
          <w:spacing w:val="-3"/>
        </w:rPr>
        <w:t>quien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5584;mso-wrap-distance-left:0;mso-wrap-distance-right:0" from="99.264pt,13.435287pt" to="243.284pt,13.435287pt" stroked="true" strokeweight=".48004pt" strokecolor="#000000">
            <w10:wrap type="topAndBottom"/>
          </v:line>
        </w:pict>
      </w:r>
    </w:p>
    <w:p>
      <w:pPr>
        <w:spacing w:line="246" w:lineRule="exact" w:before="38"/>
        <w:ind w:left="1025" w:right="109" w:firstLine="0"/>
        <w:jc w:val="left"/>
        <w:rPr>
          <w:sz w:val="20"/>
        </w:rPr>
      </w:pPr>
      <w:r>
        <w:rPr>
          <w:position w:val="9"/>
          <w:sz w:val="13"/>
        </w:rPr>
        <w:t>586  </w:t>
      </w:r>
      <w:r>
        <w:rPr>
          <w:i/>
          <w:sz w:val="20"/>
        </w:rPr>
        <w:t>La Vanguardia</w:t>
      </w:r>
      <w:r>
        <w:rPr>
          <w:sz w:val="20"/>
        </w:rPr>
        <w:t>, 16-IV-1931, p. 25.</w:t>
      </w:r>
    </w:p>
    <w:p>
      <w:pPr>
        <w:spacing w:line="238" w:lineRule="exact" w:before="12"/>
        <w:ind w:left="305" w:right="109" w:firstLine="719"/>
        <w:jc w:val="left"/>
        <w:rPr>
          <w:sz w:val="20"/>
        </w:rPr>
      </w:pPr>
      <w:r>
        <w:rPr>
          <w:position w:val="9"/>
          <w:sz w:val="13"/>
        </w:rPr>
        <w:t>587 </w:t>
      </w:r>
      <w:r>
        <w:rPr>
          <w:sz w:val="20"/>
        </w:rPr>
        <w:t>Este era el término adecuado el 16 de abril, que sería sustituido por el de “Generalitat” el día siguiente. Véase </w:t>
      </w:r>
      <w:r>
        <w:rPr>
          <w:i/>
          <w:sz w:val="20"/>
        </w:rPr>
        <w:t>Diario de Barcelona</w:t>
      </w:r>
      <w:r>
        <w:rPr>
          <w:sz w:val="20"/>
        </w:rPr>
        <w:t>, 18-IV-1931, p. 8.</w:t>
      </w:r>
    </w:p>
    <w:p>
      <w:pPr>
        <w:spacing w:after="0" w:line="238"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78" w:lineRule="exact" w:before="71"/>
        <w:ind w:left="1025" w:right="-19"/>
      </w:pPr>
      <w:r>
        <w:rPr/>
        <w:t>dirigía aquel himno desde el balcón de Acción Catalana era el maestro [Amadeo] Vives. Ante la insistencia de todos, el himno fue repetido varias veces</w:t>
      </w:r>
      <w:r>
        <w:rPr>
          <w:position w:val="10"/>
          <w:sz w:val="16"/>
        </w:rPr>
        <w:t>588</w:t>
      </w:r>
      <w:r>
        <w:rPr/>
        <w:t>.</w:t>
      </w:r>
    </w:p>
    <w:p>
      <w:pPr>
        <w:pStyle w:val="BodyText"/>
        <w:spacing w:before="2"/>
        <w:rPr>
          <w:sz w:val="36"/>
        </w:rPr>
      </w:pPr>
    </w:p>
    <w:p>
      <w:pPr>
        <w:pStyle w:val="BodyText"/>
        <w:spacing w:line="362" w:lineRule="auto"/>
        <w:ind w:left="305" w:right="110" w:firstLine="719"/>
        <w:jc w:val="both"/>
      </w:pPr>
      <w:r>
        <w:rPr/>
        <w:t>Con </w:t>
      </w:r>
      <w:r>
        <w:rPr>
          <w:spacing w:val="-3"/>
        </w:rPr>
        <w:t>independencia del signo político </w:t>
      </w:r>
      <w:r>
        <w:rPr/>
        <w:t>de </w:t>
      </w:r>
      <w:r>
        <w:rPr>
          <w:spacing w:val="-2"/>
        </w:rPr>
        <w:t>las </w:t>
      </w:r>
      <w:r>
        <w:rPr>
          <w:spacing w:val="-3"/>
        </w:rPr>
        <w:t>diferentes instituciones </w:t>
      </w:r>
      <w:r>
        <w:rPr/>
        <w:t>que </w:t>
      </w:r>
      <w:r>
        <w:rPr>
          <w:spacing w:val="-3"/>
        </w:rPr>
        <w:t>durante unos días coexistieron, </w:t>
      </w:r>
      <w:r>
        <w:rPr/>
        <w:t>de </w:t>
      </w:r>
      <w:r>
        <w:rPr>
          <w:spacing w:val="-3"/>
        </w:rPr>
        <w:t>ámbito estatal </w:t>
      </w:r>
      <w:r>
        <w:rPr/>
        <w:t>en </w:t>
      </w:r>
      <w:r>
        <w:rPr>
          <w:spacing w:val="-3"/>
        </w:rPr>
        <w:t>España </w:t>
      </w:r>
      <w:r>
        <w:rPr/>
        <w:t>y </w:t>
      </w:r>
      <w:r>
        <w:rPr>
          <w:spacing w:val="-3"/>
        </w:rPr>
        <w:t>territorial </w:t>
      </w:r>
      <w:r>
        <w:rPr/>
        <w:t>en </w:t>
      </w:r>
      <w:r>
        <w:rPr>
          <w:spacing w:val="-3"/>
        </w:rPr>
        <w:t>Cataluña, </w:t>
      </w:r>
      <w:r>
        <w:rPr/>
        <w:t>no </w:t>
      </w:r>
      <w:r>
        <w:rPr>
          <w:spacing w:val="-3"/>
        </w:rPr>
        <w:t>cabe duda </w:t>
      </w:r>
      <w:r>
        <w:rPr/>
        <w:t>de que </w:t>
      </w:r>
      <w:r>
        <w:rPr>
          <w:spacing w:val="-2"/>
        </w:rPr>
        <w:t>las </w:t>
      </w:r>
      <w:r>
        <w:rPr>
          <w:spacing w:val="-3"/>
        </w:rPr>
        <w:t>informaciones </w:t>
      </w:r>
      <w:r>
        <w:rPr>
          <w:spacing w:val="-4"/>
        </w:rPr>
        <w:t>recogidas </w:t>
      </w:r>
      <w:r>
        <w:rPr/>
        <w:t>en el </w:t>
      </w:r>
      <w:r>
        <w:rPr>
          <w:i/>
          <w:spacing w:val="-3"/>
        </w:rPr>
        <w:t>Heraldo </w:t>
      </w:r>
      <w:r>
        <w:rPr>
          <w:i/>
        </w:rPr>
        <w:t>de </w:t>
      </w:r>
      <w:r>
        <w:rPr>
          <w:i/>
          <w:spacing w:val="-3"/>
        </w:rPr>
        <w:t>Madrid </w:t>
      </w:r>
      <w:r>
        <w:rPr/>
        <w:t>y </w:t>
      </w:r>
      <w:r>
        <w:rPr>
          <w:i/>
        </w:rPr>
        <w:t>La </w:t>
      </w:r>
      <w:r>
        <w:rPr>
          <w:i/>
          <w:spacing w:val="-3"/>
        </w:rPr>
        <w:t>Vanguardia </w:t>
      </w:r>
      <w:r>
        <w:rPr/>
        <w:t>los </w:t>
      </w:r>
      <w:r>
        <w:rPr>
          <w:spacing w:val="-3"/>
        </w:rPr>
        <w:t>días </w:t>
      </w:r>
      <w:r>
        <w:rPr/>
        <w:t>15 y 16 de </w:t>
      </w:r>
      <w:r>
        <w:rPr>
          <w:spacing w:val="-3"/>
        </w:rPr>
        <w:t>abril respectivamente ponían </w:t>
      </w:r>
      <w:r>
        <w:rPr/>
        <w:t>de </w:t>
      </w:r>
      <w:r>
        <w:rPr>
          <w:spacing w:val="-3"/>
        </w:rPr>
        <w:t>manifesto </w:t>
      </w:r>
      <w:r>
        <w:rPr/>
        <w:t>la </w:t>
      </w:r>
      <w:r>
        <w:rPr>
          <w:spacing w:val="-3"/>
        </w:rPr>
        <w:t>importancia </w:t>
      </w:r>
      <w:r>
        <w:rPr/>
        <w:t>que se le </w:t>
      </w:r>
      <w:r>
        <w:rPr>
          <w:spacing w:val="-3"/>
        </w:rPr>
        <w:t>había concedido </w:t>
      </w:r>
      <w:r>
        <w:rPr/>
        <w:t>a la </w:t>
      </w:r>
      <w:r>
        <w:rPr>
          <w:spacing w:val="-4"/>
        </w:rPr>
        <w:t>creación </w:t>
      </w:r>
      <w:r>
        <w:rPr/>
        <w:t>de </w:t>
      </w:r>
      <w:r>
        <w:rPr>
          <w:spacing w:val="-3"/>
        </w:rPr>
        <w:t>himnos representativos del nuevo período histórico. </w:t>
      </w:r>
      <w:r>
        <w:rPr/>
        <w:t>Si </w:t>
      </w:r>
      <w:r>
        <w:rPr>
          <w:spacing w:val="-3"/>
        </w:rPr>
        <w:t>bien, </w:t>
      </w:r>
      <w:r>
        <w:rPr/>
        <w:t>la </w:t>
      </w:r>
      <w:r>
        <w:rPr>
          <w:spacing w:val="-3"/>
        </w:rPr>
        <w:t>primera </w:t>
      </w:r>
      <w:r>
        <w:rPr/>
        <w:t>de </w:t>
      </w:r>
      <w:r>
        <w:rPr>
          <w:spacing w:val="-2"/>
        </w:rPr>
        <w:t>las </w:t>
      </w:r>
      <w:r>
        <w:rPr>
          <w:spacing w:val="-3"/>
        </w:rPr>
        <w:t>iniciativas habría nacido </w:t>
      </w:r>
      <w:r>
        <w:rPr/>
        <w:t>de la </w:t>
      </w:r>
      <w:r>
        <w:rPr>
          <w:spacing w:val="-3"/>
        </w:rPr>
        <w:t>voluntad del propio compositor, Óscar Esplá, </w:t>
      </w:r>
      <w:r>
        <w:rPr/>
        <w:t>la </w:t>
      </w:r>
      <w:r>
        <w:rPr>
          <w:spacing w:val="-3"/>
        </w:rPr>
        <w:t>segunda </w:t>
      </w:r>
      <w:r>
        <w:rPr/>
        <w:t>tuvo su </w:t>
      </w:r>
      <w:r>
        <w:rPr>
          <w:spacing w:val="-3"/>
        </w:rPr>
        <w:t>origen </w:t>
      </w:r>
      <w:r>
        <w:rPr>
          <w:rFonts w:ascii="Symbol" w:hAnsi="Symbol"/>
          <w:spacing w:val="-3"/>
          <w:sz w:val="22"/>
        </w:rPr>
        <w:t></w:t>
      </w:r>
      <w:r>
        <w:rPr>
          <w:spacing w:val="-3"/>
        </w:rPr>
        <w:t>así </w:t>
      </w:r>
      <w:r>
        <w:rPr/>
        <w:t>lo </w:t>
      </w:r>
      <w:r>
        <w:rPr>
          <w:spacing w:val="-3"/>
        </w:rPr>
        <w:t>expresaba </w:t>
      </w:r>
      <w:r>
        <w:rPr>
          <w:i/>
        </w:rPr>
        <w:t>La </w:t>
      </w:r>
      <w:r>
        <w:rPr>
          <w:i/>
          <w:spacing w:val="-3"/>
        </w:rPr>
        <w:t>Vanguardia</w:t>
      </w:r>
      <w:r>
        <w:rPr>
          <w:rFonts w:ascii="Symbol" w:hAnsi="Symbol"/>
          <w:spacing w:val="-3"/>
          <w:sz w:val="22"/>
        </w:rPr>
        <w:t></w:t>
      </w:r>
      <w:r>
        <w:rPr>
          <w:spacing w:val="-3"/>
          <w:sz w:val="22"/>
        </w:rPr>
        <w:t> </w:t>
      </w:r>
      <w:r>
        <w:rPr/>
        <w:t>en el </w:t>
      </w:r>
      <w:r>
        <w:rPr>
          <w:spacing w:val="-4"/>
        </w:rPr>
        <w:t>encargo </w:t>
      </w:r>
      <w:r>
        <w:rPr>
          <w:spacing w:val="-3"/>
        </w:rPr>
        <w:t>realizado </w:t>
      </w:r>
      <w:r>
        <w:rPr/>
        <w:t>por el </w:t>
      </w:r>
      <w:r>
        <w:rPr>
          <w:spacing w:val="-3"/>
        </w:rPr>
        <w:t>futuro Presidente </w:t>
      </w:r>
      <w:r>
        <w:rPr/>
        <w:t>de la </w:t>
      </w:r>
      <w:r>
        <w:rPr>
          <w:spacing w:val="-3"/>
        </w:rPr>
        <w:t>Generalidad, </w:t>
      </w:r>
      <w:r>
        <w:rPr>
          <w:spacing w:val="-4"/>
        </w:rPr>
        <w:t>Francesc </w:t>
      </w:r>
      <w:r>
        <w:rPr>
          <w:spacing w:val="-3"/>
        </w:rPr>
        <w:t>Macià. Podemos considerar </w:t>
      </w:r>
      <w:r>
        <w:rPr/>
        <w:t>que si </w:t>
      </w:r>
      <w:r>
        <w:rPr>
          <w:spacing w:val="-3"/>
        </w:rPr>
        <w:t>esta información </w:t>
      </w:r>
      <w:r>
        <w:rPr/>
        <w:t>vio la luz el día 16, la </w:t>
      </w:r>
      <w:r>
        <w:rPr>
          <w:spacing w:val="-3"/>
        </w:rPr>
        <w:t>petición </w:t>
      </w:r>
      <w:r>
        <w:rPr/>
        <w:t>de </w:t>
      </w:r>
      <w:r>
        <w:rPr>
          <w:spacing w:val="-3"/>
        </w:rPr>
        <w:t>Macià habría tenido lugar </w:t>
      </w:r>
      <w:r>
        <w:rPr/>
        <w:t>el mismo día de </w:t>
      </w:r>
      <w:r>
        <w:rPr>
          <w:spacing w:val="-2"/>
        </w:rPr>
        <w:t>las </w:t>
      </w:r>
      <w:r>
        <w:rPr>
          <w:spacing w:val="-3"/>
        </w:rPr>
        <w:t>proclamaciones </w:t>
      </w:r>
      <w:r>
        <w:rPr/>
        <w:t>en </w:t>
      </w:r>
      <w:r>
        <w:rPr>
          <w:spacing w:val="-4"/>
        </w:rPr>
        <w:t>Barcelona, </w:t>
      </w:r>
      <w:r>
        <w:rPr/>
        <w:t>14 de </w:t>
      </w:r>
      <w:r>
        <w:rPr>
          <w:spacing w:val="-3"/>
        </w:rPr>
        <w:t>abril, </w:t>
      </w:r>
      <w:r>
        <w:rPr/>
        <w:t>o el </w:t>
      </w:r>
      <w:r>
        <w:rPr>
          <w:spacing w:val="-3"/>
        </w:rPr>
        <w:t>siguiente.</w:t>
      </w:r>
    </w:p>
    <w:p>
      <w:pPr>
        <w:pStyle w:val="BodyText"/>
        <w:spacing w:before="8"/>
      </w:pPr>
    </w:p>
    <w:p>
      <w:pPr>
        <w:pStyle w:val="BodyText"/>
        <w:spacing w:line="362" w:lineRule="auto"/>
        <w:ind w:left="305" w:right="111" w:firstLine="719"/>
        <w:jc w:val="both"/>
      </w:pPr>
      <w:r>
        <w:rPr/>
        <w:t>Sin que </w:t>
      </w:r>
      <w:r>
        <w:rPr>
          <w:spacing w:val="-3"/>
        </w:rPr>
        <w:t>tuviera </w:t>
      </w:r>
      <w:r>
        <w:rPr/>
        <w:t>una </w:t>
      </w:r>
      <w:r>
        <w:rPr>
          <w:spacing w:val="-3"/>
        </w:rPr>
        <w:t>relación directa con </w:t>
      </w:r>
      <w:r>
        <w:rPr/>
        <w:t>la </w:t>
      </w:r>
      <w:r>
        <w:rPr>
          <w:spacing w:val="-3"/>
        </w:rPr>
        <w:t>obra </w:t>
      </w:r>
      <w:r>
        <w:rPr/>
        <w:t>de </w:t>
      </w:r>
      <w:r>
        <w:rPr>
          <w:spacing w:val="-3"/>
        </w:rPr>
        <w:t>Amadeo Vives, </w:t>
      </w:r>
      <w:r>
        <w:rPr/>
        <w:t>el </w:t>
      </w:r>
      <w:r>
        <w:rPr>
          <w:i/>
          <w:spacing w:val="-3"/>
        </w:rPr>
        <w:t>Diario </w:t>
      </w:r>
      <w:r>
        <w:rPr>
          <w:i/>
        </w:rPr>
        <w:t>de </w:t>
      </w:r>
      <w:r>
        <w:rPr>
          <w:i/>
          <w:spacing w:val="-3"/>
        </w:rPr>
        <w:t>Barcelona </w:t>
      </w:r>
      <w:r>
        <w:rPr>
          <w:spacing w:val="-3"/>
        </w:rPr>
        <w:t>informaba </w:t>
      </w:r>
      <w:r>
        <w:rPr/>
        <w:t>en su </w:t>
      </w:r>
      <w:r>
        <w:rPr>
          <w:spacing w:val="-3"/>
        </w:rPr>
        <w:t>edición del </w:t>
      </w:r>
      <w:r>
        <w:rPr/>
        <w:t>12 de </w:t>
      </w:r>
      <w:r>
        <w:rPr>
          <w:spacing w:val="-3"/>
        </w:rPr>
        <w:t>abril, jornada </w:t>
      </w:r>
      <w:r>
        <w:rPr/>
        <w:t>de </w:t>
      </w:r>
      <w:r>
        <w:rPr>
          <w:spacing w:val="-2"/>
        </w:rPr>
        <w:t>las </w:t>
      </w:r>
      <w:r>
        <w:rPr>
          <w:spacing w:val="-3"/>
        </w:rPr>
        <w:t>elecciones municipales, sobre </w:t>
      </w:r>
      <w:r>
        <w:rPr/>
        <w:t>la </w:t>
      </w:r>
      <w:r>
        <w:rPr>
          <w:spacing w:val="-3"/>
        </w:rPr>
        <w:t>realización </w:t>
      </w:r>
      <w:r>
        <w:rPr/>
        <w:t>de un </w:t>
      </w:r>
      <w:r>
        <w:rPr>
          <w:spacing w:val="-3"/>
        </w:rPr>
        <w:t>concierto </w:t>
      </w:r>
      <w:r>
        <w:rPr/>
        <w:t>que se </w:t>
      </w:r>
      <w:r>
        <w:rPr>
          <w:spacing w:val="-4"/>
        </w:rPr>
        <w:t>celebraría </w:t>
      </w:r>
      <w:r>
        <w:rPr>
          <w:spacing w:val="-3"/>
        </w:rPr>
        <w:t>días </w:t>
      </w:r>
      <w:r>
        <w:rPr>
          <w:spacing w:val="-2"/>
        </w:rPr>
        <w:t>más </w:t>
      </w:r>
      <w:r>
        <w:rPr>
          <w:spacing w:val="-3"/>
        </w:rPr>
        <w:t>tarde </w:t>
      </w:r>
      <w:r>
        <w:rPr/>
        <w:t>en el </w:t>
      </w:r>
      <w:r>
        <w:rPr>
          <w:spacing w:val="-3"/>
        </w:rPr>
        <w:t>Palau </w:t>
      </w:r>
      <w:r>
        <w:rPr/>
        <w:t>de la </w:t>
      </w:r>
      <w:r>
        <w:rPr>
          <w:spacing w:val="-3"/>
        </w:rPr>
        <w:t>Música Catalana </w:t>
      </w:r>
      <w:r>
        <w:rPr/>
        <w:t>en </w:t>
      </w:r>
      <w:r>
        <w:rPr>
          <w:spacing w:val="-3"/>
        </w:rPr>
        <w:t>homenaje </w:t>
      </w:r>
      <w:r>
        <w:rPr/>
        <w:t>al </w:t>
      </w:r>
      <w:r>
        <w:rPr>
          <w:spacing w:val="-3"/>
        </w:rPr>
        <w:t>compositor Antonio Nicolau.</w:t>
      </w:r>
    </w:p>
    <w:p>
      <w:pPr>
        <w:pStyle w:val="BodyText"/>
        <w:spacing w:before="10"/>
      </w:pPr>
    </w:p>
    <w:p>
      <w:pPr>
        <w:pStyle w:val="BodyText"/>
        <w:spacing w:line="278" w:lineRule="exact"/>
        <w:ind w:left="1025" w:right="118" w:firstLine="300"/>
        <w:jc w:val="both"/>
      </w:pPr>
      <w:r>
        <w:rPr/>
        <w:t>Para el próximo sábado, día 18, por la noche, se prepara en el “Palau de la Música Catalana” un gran concierto en honor del maestro Antonio Nicolau</w:t>
      </w:r>
      <w:r>
        <w:rPr>
          <w:position w:val="10"/>
          <w:sz w:val="16"/>
        </w:rPr>
        <w:t>589</w:t>
      </w:r>
      <w:r>
        <w:rPr/>
        <w:t>.</w:t>
      </w:r>
    </w:p>
    <w:p>
      <w:pPr>
        <w:pStyle w:val="BodyText"/>
        <w:spacing w:line="242" w:lineRule="auto"/>
        <w:ind w:left="1025" w:right="116" w:firstLine="300"/>
        <w:jc w:val="both"/>
      </w:pPr>
      <w:r>
        <w:rPr/>
        <w:t>Tomarán parte en el mismo, profesores, discípulos y ex discípulos de la Escuela Municipal de Música de Barcelona, de la que el maestro Nicolau ha sido director durante muchos años. […].</w:t>
      </w:r>
    </w:p>
    <w:p>
      <w:pPr>
        <w:pStyle w:val="BodyText"/>
        <w:spacing w:line="278" w:lineRule="exact" w:before="1"/>
        <w:ind w:left="1025" w:right="115" w:firstLine="288"/>
        <w:jc w:val="both"/>
      </w:pPr>
      <w:r>
        <w:rPr>
          <w:spacing w:val="-4"/>
        </w:rPr>
        <w:t>La tercera </w:t>
      </w:r>
      <w:r>
        <w:rPr>
          <w:spacing w:val="-3"/>
        </w:rPr>
        <w:t>parte del </w:t>
      </w:r>
      <w:r>
        <w:rPr>
          <w:spacing w:val="-4"/>
        </w:rPr>
        <w:t>programa </w:t>
      </w:r>
      <w:r>
        <w:rPr/>
        <w:t>la </w:t>
      </w:r>
      <w:r>
        <w:rPr>
          <w:spacing w:val="-3"/>
        </w:rPr>
        <w:t>ocupa </w:t>
      </w:r>
      <w:r>
        <w:rPr/>
        <w:t>por </w:t>
      </w:r>
      <w:r>
        <w:rPr>
          <w:spacing w:val="-3"/>
        </w:rPr>
        <w:t>completo </w:t>
      </w:r>
      <w:r>
        <w:rPr/>
        <w:t>el </w:t>
      </w:r>
      <w:r>
        <w:rPr>
          <w:spacing w:val="-4"/>
        </w:rPr>
        <w:t>“Orfeó </w:t>
      </w:r>
      <w:r>
        <w:rPr>
          <w:spacing w:val="-3"/>
        </w:rPr>
        <w:t>Catalá” </w:t>
      </w:r>
      <w:r>
        <w:rPr/>
        <w:t>que </w:t>
      </w:r>
      <w:r>
        <w:rPr>
          <w:spacing w:val="-3"/>
        </w:rPr>
        <w:t>cantará entre otras obras del maestro [Nicolau], </w:t>
      </w:r>
      <w:r>
        <w:rPr/>
        <w:t>los </w:t>
      </w:r>
      <w:r>
        <w:rPr>
          <w:spacing w:val="-3"/>
        </w:rPr>
        <w:t>famosísimos poemas </w:t>
      </w:r>
      <w:r>
        <w:rPr>
          <w:spacing w:val="-4"/>
        </w:rPr>
        <w:t>“La </w:t>
      </w:r>
      <w:r>
        <w:rPr>
          <w:spacing w:val="-3"/>
        </w:rPr>
        <w:t>mort </w:t>
      </w:r>
      <w:r>
        <w:rPr/>
        <w:t>de </w:t>
      </w:r>
      <w:r>
        <w:rPr>
          <w:spacing w:val="-3"/>
        </w:rPr>
        <w:t>l’escolá” </w:t>
      </w:r>
      <w:r>
        <w:rPr/>
        <w:t>y “Captant”</w:t>
      </w:r>
      <w:r>
        <w:rPr>
          <w:position w:val="10"/>
          <w:sz w:val="16"/>
        </w:rPr>
        <w:t>590</w:t>
      </w:r>
      <w:r>
        <w:rPr/>
        <w:t>.</w:t>
      </w:r>
    </w:p>
    <w:p>
      <w:pPr>
        <w:pStyle w:val="BodyText"/>
        <w:spacing w:before="2"/>
        <w:rPr>
          <w:sz w:val="36"/>
        </w:rPr>
      </w:pPr>
    </w:p>
    <w:p>
      <w:pPr>
        <w:pStyle w:val="BodyText"/>
        <w:spacing w:line="364" w:lineRule="auto"/>
        <w:ind w:left="305" w:right="114" w:firstLine="719"/>
        <w:jc w:val="both"/>
      </w:pPr>
      <w:r>
        <w:rPr/>
        <w:t>Este </w:t>
      </w:r>
      <w:r>
        <w:rPr>
          <w:spacing w:val="-3"/>
        </w:rPr>
        <w:t>avance informativo hacía </w:t>
      </w:r>
      <w:r>
        <w:rPr>
          <w:spacing w:val="-4"/>
        </w:rPr>
        <w:t>referencia, </w:t>
      </w:r>
      <w:r>
        <w:rPr>
          <w:spacing w:val="-3"/>
        </w:rPr>
        <w:t>exclusivamente, </w:t>
      </w:r>
      <w:r>
        <w:rPr/>
        <w:t>a la </w:t>
      </w:r>
      <w:r>
        <w:rPr>
          <w:spacing w:val="-3"/>
        </w:rPr>
        <w:t>interpretación </w:t>
      </w:r>
      <w:r>
        <w:rPr/>
        <w:t>de </w:t>
      </w:r>
      <w:r>
        <w:rPr>
          <w:spacing w:val="-3"/>
        </w:rPr>
        <w:t>partituras del compositor homenajeado. </w:t>
      </w:r>
      <w:r>
        <w:rPr/>
        <w:t>El 17, el </w:t>
      </w:r>
      <w:r>
        <w:rPr>
          <w:spacing w:val="-3"/>
        </w:rPr>
        <w:t>citado medio </w:t>
      </w:r>
      <w:r>
        <w:rPr/>
        <w:t>de </w:t>
      </w:r>
      <w:r>
        <w:rPr>
          <w:spacing w:val="-3"/>
        </w:rPr>
        <w:t>comunicación,  mientras</w:t>
      </w: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5608;mso-wrap-distance-left:0;mso-wrap-distance-right:0" from="99.264pt,9.975954pt" to="243.284pt,9.975954pt" stroked="true" strokeweight=".47998pt" strokecolor="#000000">
            <w10:wrap type="topAndBottom"/>
          </v:line>
        </w:pict>
      </w:r>
    </w:p>
    <w:p>
      <w:pPr>
        <w:spacing w:line="247" w:lineRule="auto" w:before="38"/>
        <w:ind w:left="305" w:right="212" w:firstLine="719"/>
        <w:jc w:val="left"/>
        <w:rPr>
          <w:sz w:val="20"/>
        </w:rPr>
      </w:pPr>
      <w:r>
        <w:rPr>
          <w:position w:val="9"/>
          <w:sz w:val="13"/>
        </w:rPr>
        <w:t>588 </w:t>
      </w:r>
      <w:r>
        <w:rPr>
          <w:sz w:val="20"/>
        </w:rPr>
        <w:t>LLADÓ i FIGUERES, Josep María, </w:t>
      </w:r>
      <w:r>
        <w:rPr>
          <w:i/>
          <w:sz w:val="20"/>
        </w:rPr>
        <w:t>Amadeu Vives (1871-1932)</w:t>
      </w:r>
      <w:r>
        <w:rPr>
          <w:sz w:val="20"/>
        </w:rPr>
        <w:t>, (presentado por Fèlix Millet), Barcelona, Orfeó Català-Abadía de Montserrat, 1988, pp. 217-218. La traducción es nuestra.</w:t>
      </w:r>
    </w:p>
    <w:p>
      <w:pPr>
        <w:spacing w:line="231" w:lineRule="exact" w:before="0"/>
        <w:ind w:left="305" w:right="109" w:firstLine="719"/>
        <w:jc w:val="left"/>
        <w:rPr>
          <w:sz w:val="20"/>
        </w:rPr>
      </w:pPr>
      <w:r>
        <w:rPr>
          <w:position w:val="9"/>
          <w:sz w:val="13"/>
        </w:rPr>
        <w:t>589  </w:t>
      </w:r>
      <w:r>
        <w:rPr>
          <w:sz w:val="20"/>
        </w:rPr>
        <w:t>Este compositor y director de la Escuela Municipal de Música de Barcelona ya había sido</w:t>
      </w:r>
    </w:p>
    <w:p>
      <w:pPr>
        <w:spacing w:line="247" w:lineRule="auto" w:before="7"/>
        <w:ind w:left="305" w:right="122" w:firstLine="0"/>
        <w:jc w:val="both"/>
        <w:rPr>
          <w:sz w:val="20"/>
        </w:rPr>
      </w:pPr>
      <w:r>
        <w:rPr>
          <w:sz w:val="20"/>
        </w:rPr>
        <w:t>homenajeado en el Palau de la Música Catalana en un concierto celebrado el domingo 9 de marzo de 1930. Véase </w:t>
      </w:r>
      <w:r>
        <w:rPr>
          <w:i/>
          <w:sz w:val="20"/>
        </w:rPr>
        <w:t>La Vanguardia</w:t>
      </w:r>
      <w:r>
        <w:rPr>
          <w:sz w:val="20"/>
        </w:rPr>
        <w:t>, 8-III-1930, p. 17. La imagen de Antonio Nicolau ocupaba la portada del suplemento de </w:t>
      </w:r>
      <w:r>
        <w:rPr>
          <w:i/>
          <w:sz w:val="20"/>
        </w:rPr>
        <w:t>La Vanguardia </w:t>
      </w:r>
      <w:r>
        <w:rPr>
          <w:sz w:val="20"/>
        </w:rPr>
        <w:t>(Notas gráficas), 9-III-1930, p. 1.</w:t>
      </w:r>
    </w:p>
    <w:p>
      <w:pPr>
        <w:spacing w:line="231" w:lineRule="exact" w:before="0"/>
        <w:ind w:left="1025" w:right="109" w:firstLine="0"/>
        <w:jc w:val="left"/>
        <w:rPr>
          <w:sz w:val="20"/>
        </w:rPr>
      </w:pPr>
      <w:r>
        <w:rPr>
          <w:position w:val="9"/>
          <w:sz w:val="13"/>
        </w:rPr>
        <w:t>590  </w:t>
      </w:r>
      <w:r>
        <w:rPr>
          <w:i/>
          <w:sz w:val="20"/>
        </w:rPr>
        <w:t>Diario de Barcelona</w:t>
      </w:r>
      <w:r>
        <w:rPr>
          <w:sz w:val="20"/>
        </w:rPr>
        <w:t>, 12-IV-1931, p. 15.</w:t>
      </w:r>
    </w:p>
    <w:p>
      <w:pPr>
        <w:spacing w:after="0" w:line="231"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spacing w:val="-3"/>
        </w:rPr>
        <w:t>reiteraba </w:t>
      </w:r>
      <w:r>
        <w:rPr/>
        <w:t>la </w:t>
      </w:r>
      <w:r>
        <w:rPr>
          <w:spacing w:val="-3"/>
        </w:rPr>
        <w:t>proximidad del homenaje, daba cuenta </w:t>
      </w:r>
      <w:r>
        <w:rPr/>
        <w:t>de la </w:t>
      </w:r>
      <w:r>
        <w:rPr>
          <w:spacing w:val="-3"/>
        </w:rPr>
        <w:t>actividad </w:t>
      </w:r>
      <w:r>
        <w:rPr>
          <w:spacing w:val="-4"/>
        </w:rPr>
        <w:t>desplegada </w:t>
      </w:r>
      <w:r>
        <w:rPr/>
        <w:t>por el </w:t>
      </w:r>
      <w:r>
        <w:rPr>
          <w:spacing w:val="-3"/>
        </w:rPr>
        <w:t>nuevo alcalde </w:t>
      </w:r>
      <w:r>
        <w:rPr/>
        <w:t>de la </w:t>
      </w:r>
      <w:r>
        <w:rPr>
          <w:spacing w:val="-3"/>
        </w:rPr>
        <w:t>ciudad, </w:t>
      </w:r>
      <w:r>
        <w:rPr/>
        <w:t>Jaume </w:t>
      </w:r>
      <w:r>
        <w:rPr>
          <w:spacing w:val="-3"/>
        </w:rPr>
        <w:t>Aguadé (ERC), </w:t>
      </w:r>
      <w:r>
        <w:rPr>
          <w:spacing w:val="-4"/>
        </w:rPr>
        <w:t>referida </w:t>
      </w:r>
      <w:r>
        <w:rPr/>
        <w:t>a </w:t>
      </w:r>
      <w:r>
        <w:rPr>
          <w:spacing w:val="-3"/>
        </w:rPr>
        <w:t>numerosas visitas recibidas.</w:t>
      </w:r>
    </w:p>
    <w:p>
      <w:pPr>
        <w:pStyle w:val="BodyText"/>
        <w:spacing w:before="10"/>
      </w:pPr>
    </w:p>
    <w:p>
      <w:pPr>
        <w:pStyle w:val="BodyText"/>
        <w:spacing w:line="278" w:lineRule="exact"/>
        <w:ind w:left="1025" w:right="117" w:firstLine="300"/>
        <w:jc w:val="both"/>
      </w:pPr>
      <w:r>
        <w:rPr/>
        <w:t>Entre las numerosas visitas que el alcalde recibió ayer por la mañana, figuran las del maestro don Luis Millet que, como director de la Escuela Municipal de Música, estuvo en la Alcaldía acompañado del secretario de la misma, señor Andreu, para felicitar al alcalde e invitarle al concierto que en honor del maestro [Antonio] Nicolau y con la cooperación de la Banda Municipal y del “Orfeó Catalá”, se celebrará en el Palau de la Música Catalana, el próximo sábado, a las diez menos cuarto de la noche [18 de abril de 1931]</w:t>
      </w:r>
      <w:r>
        <w:rPr>
          <w:position w:val="10"/>
          <w:sz w:val="16"/>
        </w:rPr>
        <w:t>591</w:t>
      </w:r>
      <w:r>
        <w:rPr/>
        <w:t>.</w:t>
      </w:r>
    </w:p>
    <w:p>
      <w:pPr>
        <w:pStyle w:val="BodyText"/>
        <w:spacing w:before="2"/>
        <w:rPr>
          <w:sz w:val="36"/>
        </w:rPr>
      </w:pPr>
    </w:p>
    <w:p>
      <w:pPr>
        <w:pStyle w:val="BodyText"/>
        <w:spacing w:line="362" w:lineRule="auto" w:before="1"/>
        <w:ind w:left="305" w:right="114" w:firstLine="719"/>
        <w:jc w:val="both"/>
      </w:pPr>
      <w:r>
        <w:rPr/>
        <w:t>En la misma edición del día 17 se insertaba una pequeña nota sobre el compositor Amadeo Vives totalmente desvinculada, en principio, del concierto previsto para el día</w:t>
      </w:r>
      <w:r>
        <w:rPr>
          <w:spacing w:val="-8"/>
        </w:rPr>
        <w:t> </w:t>
      </w:r>
      <w:r>
        <w:rPr/>
        <w:t>siguiente.</w:t>
      </w:r>
    </w:p>
    <w:p>
      <w:pPr>
        <w:pStyle w:val="BodyText"/>
        <w:spacing w:before="10"/>
      </w:pPr>
    </w:p>
    <w:p>
      <w:pPr>
        <w:pStyle w:val="BodyText"/>
        <w:spacing w:line="278" w:lineRule="exact"/>
        <w:ind w:left="1025" w:right="113" w:firstLine="300"/>
        <w:jc w:val="both"/>
      </w:pPr>
      <w:r>
        <w:rPr/>
        <w:t>El maestro Amadeo Vives estuvo ayer en el despacho de la Presidencia y al ser preguntado por los periodistas sobre si se le había encargado la composición de un himno catalán, contestó que no sabía una palabra y que iba simplemente a saludar al señor Macià, estimando que en el caso de pedírsele un himno, no habría de ser posible en estos momentos de agitación intensa, sino que sería preciso aguardar días de tranquilidad y reposo</w:t>
      </w:r>
      <w:r>
        <w:rPr>
          <w:position w:val="10"/>
          <w:sz w:val="16"/>
        </w:rPr>
        <w:t>592</w:t>
      </w:r>
      <w:r>
        <w:rPr/>
        <w:t>.</w:t>
      </w:r>
    </w:p>
    <w:p>
      <w:pPr>
        <w:pStyle w:val="BodyText"/>
        <w:spacing w:before="2"/>
        <w:rPr>
          <w:sz w:val="36"/>
        </w:rPr>
      </w:pPr>
    </w:p>
    <w:p>
      <w:pPr>
        <w:pStyle w:val="BodyText"/>
        <w:spacing w:line="362" w:lineRule="auto"/>
        <w:ind w:left="305" w:right="114" w:firstLine="719"/>
        <w:jc w:val="both"/>
      </w:pPr>
      <w:r>
        <w:rPr/>
        <w:t>No debió de ser muy convincente la respuesta del compositor expresada a los periodistas, dado que el día anterior el </w:t>
      </w:r>
      <w:r>
        <w:rPr>
          <w:i/>
        </w:rPr>
        <w:t>Diario de Barcelona </w:t>
      </w:r>
      <w:r>
        <w:rPr/>
        <w:t>ya había informado sobre la petición de Macià a Amadeo Vives para la composición del Himno Nacional de la República Catalana. Pronto quedarían despejadas todas las dudas.</w:t>
      </w:r>
    </w:p>
    <w:p>
      <w:pPr>
        <w:pStyle w:val="BodyText"/>
        <w:spacing w:before="8"/>
      </w:pPr>
    </w:p>
    <w:p>
      <w:pPr>
        <w:pStyle w:val="BodyText"/>
        <w:spacing w:line="362" w:lineRule="auto"/>
        <w:ind w:left="305" w:right="113" w:firstLine="719"/>
        <w:jc w:val="both"/>
      </w:pPr>
      <w:r>
        <w:rPr/>
        <w:t>Mientras en la prensa local barcelonesa se sucedían las noticias sobre el homenaje a Antonio Nicolau y se abría paso la posibilidad de que existiera un supuesto himno de Amadeo Vives escrito por encargo de Macià, la vida política española vivía momentos convulsos motivados por el contencioso abierto entre Cataluña y el Estado que amenazaba la estabilidad de la propia República. Las diferencias surgidas a raíz de las proclamaciones por Macià del Estado Catalán y de la República Catalana ocupaban un</w:t>
      </w:r>
      <w:r>
        <w:rPr>
          <w:spacing w:val="55"/>
        </w:rPr>
        <w:t> </w:t>
      </w:r>
      <w:r>
        <w:rPr/>
        <w:t>lugar</w:t>
      </w:r>
      <w:r>
        <w:rPr>
          <w:spacing w:val="54"/>
        </w:rPr>
        <w:t> </w:t>
      </w:r>
      <w:r>
        <w:rPr/>
        <w:t>preferente</w:t>
      </w:r>
      <w:r>
        <w:rPr>
          <w:spacing w:val="54"/>
        </w:rPr>
        <w:t> </w:t>
      </w:r>
      <w:r>
        <w:rPr/>
        <w:t>en</w:t>
      </w:r>
      <w:r>
        <w:rPr>
          <w:spacing w:val="52"/>
        </w:rPr>
        <w:t> </w:t>
      </w:r>
      <w:r>
        <w:rPr/>
        <w:t>la</w:t>
      </w:r>
      <w:r>
        <w:rPr>
          <w:spacing w:val="52"/>
        </w:rPr>
        <w:t> </w:t>
      </w:r>
      <w:r>
        <w:rPr/>
        <w:t>agenda</w:t>
      </w:r>
      <w:r>
        <w:rPr>
          <w:spacing w:val="52"/>
        </w:rPr>
        <w:t> </w:t>
      </w:r>
      <w:r>
        <w:rPr/>
        <w:t>del</w:t>
      </w:r>
      <w:r>
        <w:rPr>
          <w:spacing w:val="53"/>
        </w:rPr>
        <w:t> </w:t>
      </w:r>
      <w:r>
        <w:rPr/>
        <w:t>Gobierno</w:t>
      </w:r>
      <w:r>
        <w:rPr>
          <w:spacing w:val="52"/>
        </w:rPr>
        <w:t> </w:t>
      </w:r>
      <w:r>
        <w:rPr/>
        <w:t>Provisonal.</w:t>
      </w:r>
      <w:r>
        <w:rPr>
          <w:spacing w:val="53"/>
        </w:rPr>
        <w:t> </w:t>
      </w:r>
      <w:r>
        <w:rPr/>
        <w:t>Este</w:t>
      </w:r>
      <w:r>
        <w:rPr>
          <w:spacing w:val="52"/>
        </w:rPr>
        <w:t> </w:t>
      </w:r>
      <w:r>
        <w:rPr/>
        <w:t>hecho</w:t>
      </w:r>
      <w:r>
        <w:rPr>
          <w:spacing w:val="52"/>
        </w:rPr>
        <w:t> </w:t>
      </w:r>
      <w:r>
        <w:rPr/>
        <w:t>hizo</w:t>
      </w:r>
      <w:r>
        <w:rPr>
          <w:spacing w:val="52"/>
        </w:rPr>
        <w:t> </w:t>
      </w:r>
      <w:r>
        <w:rPr/>
        <w:t>que</w:t>
      </w:r>
      <w:r>
        <w:rPr>
          <w:spacing w:val="52"/>
        </w:rPr>
        <w:t> </w:t>
      </w:r>
      <w:r>
        <w:rPr/>
        <w:t>se</w:t>
      </w:r>
    </w:p>
    <w:p>
      <w:pPr>
        <w:pStyle w:val="BodyText"/>
        <w:spacing w:before="10"/>
        <w:rPr>
          <w:sz w:val="18"/>
        </w:rPr>
      </w:pPr>
      <w:r>
        <w:rPr/>
        <w:pict>
          <v:line style="position:absolute;mso-position-horizontal-relative:page;mso-position-vertical-relative:paragraph;z-index:5632;mso-wrap-distance-left:0;mso-wrap-distance-right:0" from="99.264pt,13.066854pt" to="243.284pt,13.066854pt" stroked="true" strokeweight=".48004pt" strokecolor="#000000">
            <w10:wrap type="topAndBottom"/>
          </v:line>
        </w:pict>
      </w:r>
    </w:p>
    <w:p>
      <w:pPr>
        <w:spacing w:line="247" w:lineRule="auto" w:before="38"/>
        <w:ind w:left="305" w:right="113" w:firstLine="719"/>
        <w:jc w:val="both"/>
        <w:rPr>
          <w:sz w:val="20"/>
        </w:rPr>
      </w:pPr>
      <w:r>
        <w:rPr>
          <w:position w:val="9"/>
          <w:sz w:val="13"/>
        </w:rPr>
        <w:t>591 </w:t>
      </w:r>
      <w:r>
        <w:rPr>
          <w:i/>
          <w:sz w:val="20"/>
        </w:rPr>
        <w:t>Ibid</w:t>
      </w:r>
      <w:r>
        <w:rPr>
          <w:sz w:val="20"/>
        </w:rPr>
        <w:t>., p. 7. En su página 17, el </w:t>
      </w:r>
      <w:r>
        <w:rPr>
          <w:i/>
          <w:sz w:val="20"/>
        </w:rPr>
        <w:t>Diario de Barcelona </w:t>
      </w:r>
      <w:r>
        <w:rPr>
          <w:sz w:val="20"/>
        </w:rPr>
        <w:t>daba cuenta detallada del programa que  se interpretaría en cada una de las tres partes de que constaba el concierto. </w:t>
      </w:r>
      <w:r>
        <w:rPr>
          <w:spacing w:val="-3"/>
          <w:sz w:val="20"/>
        </w:rPr>
        <w:t>Junto </w:t>
      </w:r>
      <w:r>
        <w:rPr>
          <w:sz w:val="20"/>
        </w:rPr>
        <w:t>a obras de </w:t>
      </w:r>
      <w:r>
        <w:rPr>
          <w:spacing w:val="-3"/>
          <w:sz w:val="20"/>
        </w:rPr>
        <w:t>Nicolau </w:t>
      </w:r>
      <w:r>
        <w:rPr>
          <w:sz w:val="20"/>
        </w:rPr>
        <w:t>se </w:t>
      </w:r>
      <w:r>
        <w:rPr>
          <w:spacing w:val="-3"/>
          <w:sz w:val="20"/>
        </w:rPr>
        <w:t>habían</w:t>
      </w:r>
      <w:r>
        <w:rPr>
          <w:spacing w:val="-8"/>
          <w:sz w:val="20"/>
        </w:rPr>
        <w:t> </w:t>
      </w:r>
      <w:r>
        <w:rPr>
          <w:spacing w:val="-3"/>
          <w:sz w:val="20"/>
        </w:rPr>
        <w:t>programado</w:t>
      </w:r>
      <w:r>
        <w:rPr>
          <w:spacing w:val="-6"/>
          <w:sz w:val="20"/>
        </w:rPr>
        <w:t> </w:t>
      </w:r>
      <w:r>
        <w:rPr>
          <w:spacing w:val="-3"/>
          <w:sz w:val="20"/>
        </w:rPr>
        <w:t>composiciones</w:t>
      </w:r>
      <w:r>
        <w:rPr>
          <w:spacing w:val="-8"/>
          <w:sz w:val="20"/>
        </w:rPr>
        <w:t> </w:t>
      </w:r>
      <w:r>
        <w:rPr>
          <w:sz w:val="20"/>
        </w:rPr>
        <w:t>de</w:t>
      </w:r>
      <w:r>
        <w:rPr>
          <w:spacing w:val="-6"/>
          <w:sz w:val="20"/>
        </w:rPr>
        <w:t> </w:t>
      </w:r>
      <w:r>
        <w:rPr>
          <w:sz w:val="20"/>
        </w:rPr>
        <w:t>otros</w:t>
      </w:r>
      <w:r>
        <w:rPr>
          <w:spacing w:val="-8"/>
          <w:sz w:val="20"/>
        </w:rPr>
        <w:t> </w:t>
      </w:r>
      <w:r>
        <w:rPr>
          <w:spacing w:val="-3"/>
          <w:sz w:val="20"/>
        </w:rPr>
        <w:t>autores,</w:t>
      </w:r>
      <w:r>
        <w:rPr>
          <w:spacing w:val="-6"/>
          <w:sz w:val="20"/>
        </w:rPr>
        <w:t> </w:t>
      </w:r>
      <w:r>
        <w:rPr>
          <w:spacing w:val="-3"/>
          <w:sz w:val="20"/>
        </w:rPr>
        <w:t>sin</w:t>
      </w:r>
      <w:r>
        <w:rPr>
          <w:spacing w:val="-8"/>
          <w:sz w:val="20"/>
        </w:rPr>
        <w:t> </w:t>
      </w:r>
      <w:r>
        <w:rPr>
          <w:spacing w:val="-2"/>
          <w:sz w:val="20"/>
        </w:rPr>
        <w:t>que</w:t>
      </w:r>
      <w:r>
        <w:rPr>
          <w:spacing w:val="-6"/>
          <w:sz w:val="20"/>
        </w:rPr>
        <w:t> </w:t>
      </w:r>
      <w:r>
        <w:rPr>
          <w:spacing w:val="-3"/>
          <w:sz w:val="20"/>
        </w:rPr>
        <w:t>entre</w:t>
      </w:r>
      <w:r>
        <w:rPr>
          <w:spacing w:val="-6"/>
          <w:sz w:val="20"/>
        </w:rPr>
        <w:t> </w:t>
      </w:r>
      <w:r>
        <w:rPr>
          <w:sz w:val="20"/>
        </w:rPr>
        <w:t>ellas</w:t>
      </w:r>
      <w:r>
        <w:rPr>
          <w:spacing w:val="-8"/>
          <w:sz w:val="20"/>
        </w:rPr>
        <w:t> </w:t>
      </w:r>
      <w:r>
        <w:rPr>
          <w:spacing w:val="-3"/>
          <w:sz w:val="20"/>
        </w:rPr>
        <w:t>figurase</w:t>
      </w:r>
      <w:r>
        <w:rPr>
          <w:spacing w:val="-6"/>
          <w:sz w:val="20"/>
        </w:rPr>
        <w:t> </w:t>
      </w:r>
      <w:r>
        <w:rPr>
          <w:spacing w:val="-4"/>
          <w:sz w:val="20"/>
        </w:rPr>
        <w:t>ninguna</w:t>
      </w:r>
      <w:r>
        <w:rPr>
          <w:spacing w:val="-6"/>
          <w:sz w:val="20"/>
        </w:rPr>
        <w:t> </w:t>
      </w:r>
      <w:r>
        <w:rPr>
          <w:sz w:val="20"/>
        </w:rPr>
        <w:t>de</w:t>
      </w:r>
      <w:r>
        <w:rPr>
          <w:spacing w:val="-6"/>
          <w:sz w:val="20"/>
        </w:rPr>
        <w:t> </w:t>
      </w:r>
      <w:r>
        <w:rPr>
          <w:spacing w:val="-3"/>
          <w:sz w:val="20"/>
        </w:rPr>
        <w:t>Amadeo</w:t>
      </w:r>
      <w:r>
        <w:rPr>
          <w:spacing w:val="-6"/>
          <w:sz w:val="20"/>
        </w:rPr>
        <w:t> </w:t>
      </w:r>
      <w:r>
        <w:rPr>
          <w:spacing w:val="-3"/>
          <w:sz w:val="20"/>
        </w:rPr>
        <w:t>Vives.</w:t>
      </w:r>
    </w:p>
    <w:p>
      <w:pPr>
        <w:spacing w:line="231" w:lineRule="exact" w:before="0"/>
        <w:ind w:left="1025" w:right="109" w:firstLine="0"/>
        <w:jc w:val="left"/>
        <w:rPr>
          <w:sz w:val="20"/>
        </w:rPr>
      </w:pPr>
      <w:r>
        <w:rPr>
          <w:position w:val="9"/>
          <w:sz w:val="13"/>
        </w:rPr>
        <w:t>592  </w:t>
      </w:r>
      <w:r>
        <w:rPr>
          <w:i/>
          <w:sz w:val="20"/>
        </w:rPr>
        <w:t>Ibid</w:t>
      </w:r>
      <w:r>
        <w:rPr>
          <w:sz w:val="20"/>
        </w:rPr>
        <w:t>., p. 11.</w:t>
      </w:r>
    </w:p>
    <w:p>
      <w:pPr>
        <w:spacing w:after="0" w:line="231"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40" w:lineRule="auto" w:before="69"/>
        <w:ind w:left="305" w:right="109"/>
      </w:pPr>
      <w:r>
        <w:rPr/>
        <w:t>desplazaran a la ciudad condal tres miembros del gabinete de Alcalá-Zamora con el objetivo de solucionar la crisis institucional abierta</w:t>
      </w:r>
      <w:r>
        <w:rPr>
          <w:position w:val="10"/>
          <w:sz w:val="16"/>
        </w:rPr>
        <w:t>593</w:t>
      </w:r>
      <w:r>
        <w:rPr/>
        <w:t>.</w:t>
      </w:r>
    </w:p>
    <w:p>
      <w:pPr>
        <w:pStyle w:val="BodyText"/>
        <w:spacing w:before="10"/>
        <w:rPr>
          <w:sz w:val="25"/>
        </w:rPr>
      </w:pPr>
    </w:p>
    <w:p>
      <w:pPr>
        <w:pStyle w:val="BodyText"/>
        <w:spacing w:line="278" w:lineRule="exact"/>
        <w:ind w:left="1025" w:right="109" w:firstLine="288"/>
        <w:jc w:val="both"/>
      </w:pPr>
      <w:r>
        <w:rPr/>
        <w:t>El día 17 </w:t>
      </w:r>
      <w:r>
        <w:rPr>
          <w:spacing w:val="-3"/>
        </w:rPr>
        <w:t>salieron </w:t>
      </w:r>
      <w:r>
        <w:rPr/>
        <w:t>en </w:t>
      </w:r>
      <w:r>
        <w:rPr>
          <w:spacing w:val="-3"/>
        </w:rPr>
        <w:t>avión para </w:t>
      </w:r>
      <w:r>
        <w:rPr>
          <w:spacing w:val="-4"/>
        </w:rPr>
        <w:t>Barcelona Fernando </w:t>
      </w:r>
      <w:r>
        <w:rPr/>
        <w:t>de los Ríos, </w:t>
      </w:r>
      <w:r>
        <w:rPr>
          <w:spacing w:val="-3"/>
        </w:rPr>
        <w:t>Marcelino Domingo </w:t>
      </w:r>
      <w:r>
        <w:rPr/>
        <w:t>y </w:t>
      </w:r>
      <w:r>
        <w:rPr>
          <w:spacing w:val="-4"/>
        </w:rPr>
        <w:t>Luis </w:t>
      </w:r>
      <w:r>
        <w:rPr>
          <w:spacing w:val="-3"/>
        </w:rPr>
        <w:t>Nicolau </w:t>
      </w:r>
      <w:r>
        <w:rPr>
          <w:spacing w:val="-4"/>
        </w:rPr>
        <w:t>d´Olwer, </w:t>
      </w:r>
      <w:r>
        <w:rPr>
          <w:spacing w:val="-3"/>
        </w:rPr>
        <w:t>quienes </w:t>
      </w:r>
      <w:r>
        <w:rPr>
          <w:spacing w:val="-4"/>
        </w:rPr>
        <w:t>negociaron </w:t>
      </w:r>
      <w:r>
        <w:rPr>
          <w:spacing w:val="-3"/>
        </w:rPr>
        <w:t>con Macià para </w:t>
      </w:r>
      <w:r>
        <w:rPr/>
        <w:t>que </w:t>
      </w:r>
      <w:r>
        <w:rPr>
          <w:spacing w:val="-3"/>
        </w:rPr>
        <w:t>unos </w:t>
      </w:r>
      <w:r>
        <w:rPr/>
        <w:t>y </w:t>
      </w:r>
      <w:r>
        <w:rPr>
          <w:spacing w:val="-3"/>
        </w:rPr>
        <w:t>otros </w:t>
      </w:r>
      <w:r>
        <w:rPr/>
        <w:t>se </w:t>
      </w:r>
      <w:r>
        <w:rPr>
          <w:spacing w:val="-3"/>
        </w:rPr>
        <w:t>atuviesen </w:t>
      </w:r>
      <w:r>
        <w:rPr/>
        <w:t>al </w:t>
      </w:r>
      <w:r>
        <w:rPr>
          <w:spacing w:val="-3"/>
        </w:rPr>
        <w:t>cumplimiento del Pacto </w:t>
      </w:r>
      <w:r>
        <w:rPr/>
        <w:t>de </w:t>
      </w:r>
      <w:r>
        <w:rPr>
          <w:spacing w:val="-2"/>
        </w:rPr>
        <w:t>San </w:t>
      </w:r>
      <w:r>
        <w:rPr>
          <w:spacing w:val="-3"/>
        </w:rPr>
        <w:t>Sebastián, </w:t>
      </w:r>
      <w:r>
        <w:rPr/>
        <w:t>al mismo </w:t>
      </w:r>
      <w:r>
        <w:rPr>
          <w:spacing w:val="-3"/>
        </w:rPr>
        <w:t>tiempo </w:t>
      </w:r>
      <w:r>
        <w:rPr/>
        <w:t>que se le </w:t>
      </w:r>
      <w:r>
        <w:rPr>
          <w:spacing w:val="-4"/>
        </w:rPr>
        <w:t>ofrecían garantías </w:t>
      </w:r>
      <w:r>
        <w:rPr/>
        <w:t>en </w:t>
      </w:r>
      <w:r>
        <w:rPr>
          <w:spacing w:val="-3"/>
        </w:rPr>
        <w:t>cuanto </w:t>
      </w:r>
      <w:r>
        <w:rPr/>
        <w:t>a la </w:t>
      </w:r>
      <w:r>
        <w:rPr>
          <w:spacing w:val="-3"/>
        </w:rPr>
        <w:t>convocatoria del plebiscito </w:t>
      </w:r>
      <w:r>
        <w:rPr/>
        <w:t>de </w:t>
      </w:r>
      <w:r>
        <w:rPr>
          <w:spacing w:val="-3"/>
        </w:rPr>
        <w:t>Cataluña para votar </w:t>
      </w:r>
      <w:r>
        <w:rPr/>
        <w:t>el </w:t>
      </w:r>
      <w:r>
        <w:rPr>
          <w:spacing w:val="-3"/>
        </w:rPr>
        <w:t>[futuro] </w:t>
      </w:r>
      <w:r>
        <w:rPr/>
        <w:t>Estatuto</w:t>
      </w:r>
      <w:r>
        <w:rPr>
          <w:position w:val="10"/>
          <w:sz w:val="16"/>
        </w:rPr>
        <w:t>594</w:t>
      </w:r>
      <w:r>
        <w:rPr/>
        <w:t>.</w:t>
      </w:r>
    </w:p>
    <w:p>
      <w:pPr>
        <w:pStyle w:val="BodyText"/>
        <w:spacing w:before="2"/>
        <w:rPr>
          <w:sz w:val="36"/>
        </w:rPr>
      </w:pPr>
    </w:p>
    <w:p>
      <w:pPr>
        <w:pStyle w:val="BodyText"/>
        <w:spacing w:line="352" w:lineRule="auto"/>
        <w:ind w:left="305" w:right="111" w:firstLine="719"/>
        <w:jc w:val="both"/>
      </w:pPr>
      <w:r>
        <w:rPr/>
        <w:t>Esta </w:t>
      </w:r>
      <w:r>
        <w:rPr>
          <w:spacing w:val="-4"/>
        </w:rPr>
        <w:t>delegación </w:t>
      </w:r>
      <w:r>
        <w:rPr>
          <w:spacing w:val="-3"/>
        </w:rPr>
        <w:t>del gobierno provisional llegaba </w:t>
      </w:r>
      <w:r>
        <w:rPr/>
        <w:t>a </w:t>
      </w:r>
      <w:r>
        <w:rPr>
          <w:spacing w:val="-4"/>
        </w:rPr>
        <w:t>Barcelona </w:t>
      </w:r>
      <w:r>
        <w:rPr/>
        <w:t>un día </w:t>
      </w:r>
      <w:r>
        <w:rPr>
          <w:spacing w:val="-3"/>
        </w:rPr>
        <w:t>antes </w:t>
      </w:r>
      <w:r>
        <w:rPr/>
        <w:t>de que  se </w:t>
      </w:r>
      <w:r>
        <w:rPr>
          <w:spacing w:val="-4"/>
        </w:rPr>
        <w:t>celebrase</w:t>
      </w:r>
      <w:r>
        <w:rPr>
          <w:spacing w:val="52"/>
        </w:rPr>
        <w:t> </w:t>
      </w:r>
      <w:r>
        <w:rPr/>
        <w:t>el </w:t>
      </w:r>
      <w:r>
        <w:rPr>
          <w:spacing w:val="-3"/>
        </w:rPr>
        <w:t>concierto previsto, inicialmente, </w:t>
      </w:r>
      <w:r>
        <w:rPr/>
        <w:t>en </w:t>
      </w:r>
      <w:r>
        <w:rPr>
          <w:spacing w:val="-3"/>
        </w:rPr>
        <w:t>homenaje </w:t>
      </w:r>
      <w:r>
        <w:rPr/>
        <w:t>a </w:t>
      </w:r>
      <w:r>
        <w:rPr>
          <w:spacing w:val="-3"/>
        </w:rPr>
        <w:t>Antonio Nicolau. Obsérvese </w:t>
      </w:r>
      <w:r>
        <w:rPr/>
        <w:t>la </w:t>
      </w:r>
      <w:r>
        <w:rPr>
          <w:spacing w:val="-3"/>
        </w:rPr>
        <w:t>presencia </w:t>
      </w:r>
      <w:r>
        <w:rPr/>
        <w:t>de dos </w:t>
      </w:r>
      <w:r>
        <w:rPr>
          <w:spacing w:val="-3"/>
        </w:rPr>
        <w:t>ministros catalanes </w:t>
      </w:r>
      <w:r>
        <w:rPr/>
        <w:t>en el </w:t>
      </w:r>
      <w:r>
        <w:rPr>
          <w:spacing w:val="-3"/>
        </w:rPr>
        <w:t>grupo </w:t>
      </w:r>
      <w:r>
        <w:rPr/>
        <w:t>de </w:t>
      </w:r>
      <w:r>
        <w:rPr>
          <w:spacing w:val="-4"/>
        </w:rPr>
        <w:t>negociadores </w:t>
      </w:r>
      <w:r>
        <w:rPr>
          <w:spacing w:val="-3"/>
        </w:rPr>
        <w:t>enviados: Marcelino </w:t>
      </w:r>
      <w:r>
        <w:rPr/>
        <w:t>Domingo</w:t>
      </w:r>
      <w:r>
        <w:rPr>
          <w:position w:val="10"/>
          <w:sz w:val="16"/>
        </w:rPr>
        <w:t>595 </w:t>
      </w:r>
      <w:r>
        <w:rPr/>
        <w:t>y </w:t>
      </w:r>
      <w:r>
        <w:rPr>
          <w:spacing w:val="-4"/>
        </w:rPr>
        <w:t>Luis </w:t>
      </w:r>
      <w:r>
        <w:rPr>
          <w:spacing w:val="-3"/>
        </w:rPr>
        <w:t>Nicolau </w:t>
      </w:r>
      <w:r>
        <w:rPr/>
        <w:t>d´Olwer</w:t>
      </w:r>
      <w:r>
        <w:rPr>
          <w:position w:val="10"/>
          <w:sz w:val="16"/>
        </w:rPr>
        <w:t>596</w:t>
      </w:r>
      <w:r>
        <w:rPr/>
        <w:t>, </w:t>
      </w:r>
      <w:r>
        <w:rPr>
          <w:spacing w:val="-3"/>
        </w:rPr>
        <w:t>ambos con </w:t>
      </w:r>
      <w:r>
        <w:rPr/>
        <w:t>una </w:t>
      </w:r>
      <w:r>
        <w:rPr>
          <w:spacing w:val="-3"/>
        </w:rPr>
        <w:t>larga </w:t>
      </w:r>
      <w:r>
        <w:rPr>
          <w:spacing w:val="-4"/>
        </w:rPr>
        <w:t>trayectoria </w:t>
      </w:r>
      <w:r>
        <w:rPr>
          <w:spacing w:val="-3"/>
        </w:rPr>
        <w:t>política </w:t>
      </w:r>
      <w:r>
        <w:rPr/>
        <w:t>en </w:t>
      </w:r>
      <w:r>
        <w:rPr>
          <w:spacing w:val="-3"/>
        </w:rPr>
        <w:t>Cataluña. </w:t>
      </w:r>
      <w:r>
        <w:rPr/>
        <w:t>A lo </w:t>
      </w:r>
      <w:r>
        <w:rPr>
          <w:spacing w:val="-3"/>
        </w:rPr>
        <w:t>largo del </w:t>
      </w:r>
      <w:r>
        <w:rPr/>
        <w:t>día 17 se </w:t>
      </w:r>
      <w:r>
        <w:rPr>
          <w:spacing w:val="-3"/>
        </w:rPr>
        <w:t>negoció, </w:t>
      </w:r>
      <w:r>
        <w:rPr/>
        <w:t>en un </w:t>
      </w:r>
      <w:r>
        <w:rPr>
          <w:spacing w:val="-3"/>
        </w:rPr>
        <w:t>grupo amplio </w:t>
      </w:r>
      <w:r>
        <w:rPr/>
        <w:t>de trabajo</w:t>
      </w:r>
      <w:r>
        <w:rPr>
          <w:position w:val="10"/>
          <w:sz w:val="16"/>
        </w:rPr>
        <w:t>597</w:t>
      </w:r>
      <w:r>
        <w:rPr/>
        <w:t>, </w:t>
      </w:r>
      <w:r>
        <w:rPr>
          <w:spacing w:val="-3"/>
        </w:rPr>
        <w:t>hasta alcanzar </w:t>
      </w:r>
      <w:r>
        <w:rPr/>
        <w:t>un </w:t>
      </w:r>
      <w:r>
        <w:rPr>
          <w:spacing w:val="-4"/>
        </w:rPr>
        <w:t>acuerdo</w:t>
      </w:r>
      <w:r>
        <w:rPr>
          <w:spacing w:val="52"/>
        </w:rPr>
        <w:t> </w:t>
      </w:r>
      <w:r>
        <w:rPr/>
        <w:t>que </w:t>
      </w:r>
      <w:r>
        <w:rPr>
          <w:spacing w:val="-3"/>
        </w:rPr>
        <w:t>fue expuesto ante </w:t>
      </w:r>
      <w:r>
        <w:rPr/>
        <w:t>los </w:t>
      </w:r>
      <w:r>
        <w:rPr>
          <w:spacing w:val="-3"/>
        </w:rPr>
        <w:t>ciudadanos, concluidas </w:t>
      </w:r>
      <w:r>
        <w:rPr>
          <w:spacing w:val="-2"/>
        </w:rPr>
        <w:t>las </w:t>
      </w:r>
      <w:r>
        <w:rPr>
          <w:spacing w:val="-4"/>
        </w:rPr>
        <w:t>conversaciones </w:t>
      </w:r>
      <w:r>
        <w:rPr>
          <w:spacing w:val="-3"/>
        </w:rPr>
        <w:t>bilaterales, </w:t>
      </w:r>
      <w:r>
        <w:rPr/>
        <w:t>por </w:t>
      </w:r>
      <w:r>
        <w:rPr>
          <w:spacing w:val="-3"/>
        </w:rPr>
        <w:t>Macià desde </w:t>
      </w:r>
      <w:r>
        <w:rPr/>
        <w:t>el </w:t>
      </w:r>
      <w:r>
        <w:rPr>
          <w:spacing w:val="-3"/>
        </w:rPr>
        <w:t>balcón del Palau </w:t>
      </w:r>
      <w:r>
        <w:rPr/>
        <w:t>de la </w:t>
      </w:r>
      <w:r>
        <w:rPr>
          <w:spacing w:val="-3"/>
        </w:rPr>
        <w:t>Generalitat </w:t>
      </w:r>
      <w:r>
        <w:rPr/>
        <w:t>en la Plaza de </w:t>
      </w:r>
      <w:r>
        <w:rPr>
          <w:spacing w:val="-3"/>
        </w:rPr>
        <w:t>Sant</w:t>
      </w:r>
      <w:r>
        <w:rPr>
          <w:spacing w:val="-34"/>
        </w:rPr>
        <w:t> </w:t>
      </w:r>
      <w:r>
        <w:rPr/>
        <w:t>Jaume</w:t>
      </w:r>
      <w:r>
        <w:rPr>
          <w:position w:val="10"/>
          <w:sz w:val="16"/>
        </w:rPr>
        <w:t>598</w:t>
      </w:r>
      <w:r>
        <w:rPr/>
        <w:t>.</w:t>
      </w: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5656;mso-wrap-distance-left:0;mso-wrap-distance-right:0" from="99.264pt,13.945681pt" to="243.284pt,13.945681pt" stroked="true" strokeweight=".47998pt" strokecolor="#000000">
            <w10:wrap type="topAndBottom"/>
          </v:line>
        </w:pict>
      </w:r>
    </w:p>
    <w:p>
      <w:pPr>
        <w:spacing w:line="247" w:lineRule="auto" w:before="38"/>
        <w:ind w:left="305" w:right="119" w:firstLine="719"/>
        <w:jc w:val="both"/>
        <w:rPr>
          <w:sz w:val="20"/>
        </w:rPr>
      </w:pPr>
      <w:r>
        <w:rPr>
          <w:position w:val="9"/>
          <w:sz w:val="13"/>
        </w:rPr>
        <w:t>593 </w:t>
      </w:r>
      <w:r>
        <w:rPr>
          <w:sz w:val="20"/>
        </w:rPr>
        <w:t>Existe un gran paralelismo entre esta crisis y otra, de características muy similares, que se produjo en marzo de 1873, durante la Primera República, cuando la Diputación de Barcelona votó una “proposición por la cual se conferían al diputado Baldomero Lostau las facultades y atribuciones necesarias para que procediese a la formación de un Gobierno provisional que convocase Cortes catalanas para mediados de abril. […].</w:t>
      </w:r>
    </w:p>
    <w:p>
      <w:pPr>
        <w:spacing w:line="247" w:lineRule="auto" w:before="1"/>
        <w:ind w:left="305" w:right="115" w:firstLine="719"/>
        <w:jc w:val="both"/>
        <w:rPr>
          <w:sz w:val="20"/>
        </w:rPr>
      </w:pPr>
      <w:r>
        <w:rPr>
          <w:sz w:val="20"/>
        </w:rPr>
        <w:t>El Estado Catalán tenía que ser proclamado el 9 de marzo [de 1873]. Desde Madrid, Pi y Margall y Figueras hacían esfuerzos para evitarlo. Figueras, presidente del Consejo, salía para Cataluña. Pi y Margall, ministro de la Gobernación, sostuvo una histórica conferencia con los dirigentes del movimiento y, a fuerza de ruegos, logró hacerles desistir del intento”. LLADÓ y FIGUERAS, J. M., </w:t>
      </w:r>
      <w:r>
        <w:rPr>
          <w:i/>
          <w:sz w:val="20"/>
        </w:rPr>
        <w:t>14 de abril. </w:t>
      </w:r>
      <w:r>
        <w:rPr>
          <w:i/>
          <w:sz w:val="20"/>
        </w:rPr>
        <w:t>Cataluña es una democracia</w:t>
      </w:r>
      <w:r>
        <w:rPr>
          <w:sz w:val="20"/>
        </w:rPr>
        <w:t>, s.l., Biblioteca Política de Cataluña, 1938, pp. 12-13.</w:t>
      </w:r>
    </w:p>
    <w:p>
      <w:pPr>
        <w:spacing w:line="222" w:lineRule="exact" w:before="0"/>
        <w:ind w:left="1025" w:right="109" w:firstLine="0"/>
        <w:jc w:val="left"/>
        <w:rPr>
          <w:sz w:val="20"/>
        </w:rPr>
      </w:pPr>
      <w:r>
        <w:rPr>
          <w:position w:val="9"/>
          <w:sz w:val="13"/>
        </w:rPr>
        <w:t>594 </w:t>
      </w:r>
      <w:r>
        <w:rPr>
          <w:sz w:val="20"/>
        </w:rPr>
        <w:t>TUÑÓN DE LARA, Manuel, </w:t>
      </w:r>
      <w:r>
        <w:rPr>
          <w:i/>
          <w:sz w:val="20"/>
        </w:rPr>
        <w:t>La España del siglo XX</w:t>
      </w:r>
      <w:r>
        <w:rPr>
          <w:sz w:val="20"/>
        </w:rPr>
        <w:t>, vol. II,…, </w:t>
      </w:r>
      <w:r>
        <w:rPr>
          <w:i/>
          <w:sz w:val="20"/>
        </w:rPr>
        <w:t>op. cit</w:t>
      </w:r>
      <w:r>
        <w:rPr>
          <w:sz w:val="20"/>
        </w:rPr>
        <w:t>., pp. 297-298.</w:t>
      </w:r>
    </w:p>
    <w:p>
      <w:pPr>
        <w:spacing w:line="238" w:lineRule="exact" w:before="12"/>
        <w:ind w:left="305" w:right="124" w:firstLine="719"/>
        <w:jc w:val="both"/>
        <w:rPr>
          <w:sz w:val="20"/>
        </w:rPr>
      </w:pPr>
      <w:r>
        <w:rPr>
          <w:position w:val="9"/>
          <w:sz w:val="13"/>
        </w:rPr>
        <w:t>595 </w:t>
      </w:r>
      <w:r>
        <w:rPr>
          <w:sz w:val="20"/>
        </w:rPr>
        <w:t>Hacia 1917, Marcelino Domingo había colaborado con Macià en acontecimientos políticos de orientación catalanista. Véase TRULLÁS I RIERA, Joan, p. 29.</w:t>
      </w:r>
    </w:p>
    <w:p>
      <w:pPr>
        <w:spacing w:line="233" w:lineRule="exact" w:before="0"/>
        <w:ind w:left="305" w:right="0" w:firstLine="719"/>
        <w:jc w:val="both"/>
        <w:rPr>
          <w:sz w:val="20"/>
        </w:rPr>
      </w:pPr>
      <w:r>
        <w:rPr>
          <w:position w:val="9"/>
          <w:sz w:val="13"/>
        </w:rPr>
        <w:t>596  </w:t>
      </w:r>
      <w:r>
        <w:rPr>
          <w:sz w:val="20"/>
        </w:rPr>
        <w:t>Luis Nicolau d´Olwer era miembro de Acció Catalana, formación política en cuya lista</w:t>
      </w:r>
    </w:p>
    <w:p>
      <w:pPr>
        <w:spacing w:line="247" w:lineRule="auto" w:before="8"/>
        <w:ind w:left="305" w:right="109" w:firstLine="0"/>
        <w:jc w:val="left"/>
        <w:rPr>
          <w:sz w:val="20"/>
        </w:rPr>
      </w:pPr>
      <w:r>
        <w:rPr>
          <w:sz w:val="20"/>
        </w:rPr>
        <w:t>electoral a las municipales del 12 de abril había concurrido Amadeo Vives. Véase IBERNI, Luis G., “Vives, Roig, Amadeo”, </w:t>
      </w:r>
      <w:r>
        <w:rPr>
          <w:i/>
          <w:sz w:val="20"/>
        </w:rPr>
        <w:t>DMEH</w:t>
      </w:r>
      <w:r>
        <w:rPr>
          <w:sz w:val="20"/>
        </w:rPr>
        <w:t>, vol. 10, Madrid, SGAE, 2002, p. 990.</w:t>
      </w:r>
    </w:p>
    <w:p>
      <w:pPr>
        <w:spacing w:line="231" w:lineRule="exact" w:before="0"/>
        <w:ind w:left="1025" w:right="109" w:firstLine="0"/>
        <w:jc w:val="left"/>
        <w:rPr>
          <w:sz w:val="20"/>
        </w:rPr>
      </w:pPr>
      <w:r>
        <w:rPr>
          <w:position w:val="9"/>
          <w:sz w:val="13"/>
        </w:rPr>
        <w:t>597  </w:t>
      </w:r>
      <w:r>
        <w:rPr>
          <w:sz w:val="20"/>
        </w:rPr>
        <w:t>Véase su configuración en  </w:t>
      </w:r>
      <w:r>
        <w:rPr>
          <w:i/>
          <w:sz w:val="20"/>
        </w:rPr>
        <w:t>Diario de Barcelona</w:t>
      </w:r>
      <w:r>
        <w:rPr>
          <w:sz w:val="20"/>
        </w:rPr>
        <w:t>, 18-IV-1931, p. 8, y  </w:t>
      </w:r>
      <w:r>
        <w:rPr>
          <w:i/>
          <w:sz w:val="20"/>
        </w:rPr>
        <w:t>La    Vanguardia</w:t>
      </w:r>
      <w:r>
        <w:rPr>
          <w:sz w:val="20"/>
        </w:rPr>
        <w:t>,</w:t>
      </w:r>
    </w:p>
    <w:p>
      <w:pPr>
        <w:spacing w:line="221" w:lineRule="exact" w:before="7"/>
        <w:ind w:left="305" w:right="109" w:firstLine="0"/>
        <w:jc w:val="left"/>
        <w:rPr>
          <w:sz w:val="20"/>
        </w:rPr>
      </w:pPr>
      <w:r>
        <w:rPr>
          <w:sz w:val="20"/>
        </w:rPr>
        <w:t>18-IV-1931, p. 6.</w:t>
      </w:r>
    </w:p>
    <w:p>
      <w:pPr>
        <w:spacing w:line="238" w:lineRule="exact" w:before="12"/>
        <w:ind w:left="305" w:right="115" w:firstLine="719"/>
        <w:jc w:val="both"/>
        <w:rPr>
          <w:sz w:val="20"/>
        </w:rPr>
      </w:pPr>
      <w:r>
        <w:rPr>
          <w:position w:val="9"/>
          <w:sz w:val="13"/>
        </w:rPr>
        <w:t>598 </w:t>
      </w:r>
      <w:r>
        <w:rPr>
          <w:i/>
          <w:sz w:val="20"/>
        </w:rPr>
        <w:t>Diario de Barcelona</w:t>
      </w:r>
      <w:r>
        <w:rPr>
          <w:sz w:val="20"/>
        </w:rPr>
        <w:t>, 18-IV-1931, p. 8. Pocos días después, Alcalá-Zamora refrendó estos acuerdos con una visita protocolaria a Barcelona en compañía de Luis Nicolau d´Olwer, el domingo 26 de abril, con objeto de entrevistarse formalmente con Macià. A pesar del aparente entendimiento entre las partes, Sholomo Ben-Ami interpretó estos hechos con una cierta prevención: “Macià siguió siendo una amenaza constante para el gobierno. Constituyó la Generalidad como un “embrión del estado catalán”, para emplear la expresión de Rovira i Virgili”. BEN-AMI, Sholomo, </w:t>
      </w:r>
      <w:r>
        <w:rPr>
          <w:i/>
          <w:sz w:val="20"/>
        </w:rPr>
        <w:t>Los orígenes de la Segunda </w:t>
      </w:r>
      <w:r>
        <w:rPr>
          <w:i/>
          <w:sz w:val="20"/>
        </w:rPr>
        <w:t>República española: anatomía de una transición</w:t>
      </w:r>
      <w:r>
        <w:rPr>
          <w:sz w:val="20"/>
        </w:rPr>
        <w:t>, Madrid, Alianza, 1990, p. 361. Véase también, ROVIRA i VIRGILI, A., </w:t>
      </w:r>
      <w:r>
        <w:rPr>
          <w:i/>
          <w:sz w:val="20"/>
        </w:rPr>
        <w:t>Catalunya i la República</w:t>
      </w:r>
      <w:r>
        <w:rPr>
          <w:sz w:val="20"/>
        </w:rPr>
        <w:t>, Barcelona, [Lib. Catalònia], 1931.</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firstLine="719"/>
        <w:jc w:val="both"/>
      </w:pPr>
      <w:r>
        <w:rPr/>
        <w:t>La información sobre las conversaciones anteriores, publicada por la prensa barcelonesa el día 18, compartía edición con la relativa al concierto en homenaje  a Antonio Nicolau que tendría lugar esa misma noche en el Palau de la Música Catalana. Curiosamente, el programa inicial había experimentado una importante incorporación.</w:t>
      </w:r>
    </w:p>
    <w:p>
      <w:pPr>
        <w:pStyle w:val="BodyText"/>
        <w:spacing w:before="10"/>
      </w:pPr>
    </w:p>
    <w:p>
      <w:pPr>
        <w:pStyle w:val="BodyText"/>
        <w:spacing w:line="278" w:lineRule="exact"/>
        <w:ind w:left="1025" w:right="114" w:firstLine="300"/>
        <w:jc w:val="both"/>
      </w:pPr>
      <w:r>
        <w:rPr/>
        <w:t>El Orfeó Catalá como final del concierto anunciado para hoy en el “Palau de la Música Catalana”, estrenará el Himno de Cataluña, “El canto del Pueblo”</w:t>
      </w:r>
      <w:r>
        <w:rPr>
          <w:position w:val="10"/>
          <w:sz w:val="16"/>
        </w:rPr>
        <w:t>599</w:t>
      </w:r>
      <w:r>
        <w:rPr/>
        <w:t>, compuesto y harmonizado sobre una melodía de “Els Xiquets de Valls”, de J.A. Clavé</w:t>
      </w:r>
      <w:r>
        <w:rPr>
          <w:position w:val="10"/>
          <w:sz w:val="16"/>
        </w:rPr>
        <w:t>600</w:t>
      </w:r>
      <w:r>
        <w:rPr/>
        <w:t>, por el maestro Amadeo Vives, con poesía de José M. de Sagarra</w:t>
      </w:r>
      <w:r>
        <w:rPr>
          <w:position w:val="10"/>
          <w:sz w:val="16"/>
        </w:rPr>
        <w:t>601</w:t>
      </w:r>
      <w:r>
        <w:rPr/>
        <w:t>.</w:t>
      </w:r>
    </w:p>
    <w:p>
      <w:pPr>
        <w:pStyle w:val="BodyText"/>
        <w:spacing w:before="2"/>
        <w:rPr>
          <w:sz w:val="36"/>
        </w:rPr>
      </w:pPr>
    </w:p>
    <w:p>
      <w:pPr>
        <w:pStyle w:val="BodyText"/>
        <w:spacing w:line="362" w:lineRule="auto" w:before="1"/>
        <w:ind w:left="305" w:right="111" w:firstLine="719"/>
        <w:jc w:val="both"/>
      </w:pPr>
      <w:r>
        <w:rPr>
          <w:spacing w:val="-4"/>
        </w:rPr>
        <w:t>La </w:t>
      </w:r>
      <w:r>
        <w:rPr/>
        <w:t>nota </w:t>
      </w:r>
      <w:r>
        <w:rPr>
          <w:spacing w:val="-3"/>
        </w:rPr>
        <w:t>anterior </w:t>
      </w:r>
      <w:r>
        <w:rPr>
          <w:spacing w:val="-4"/>
        </w:rPr>
        <w:t>corregía </w:t>
      </w:r>
      <w:r>
        <w:rPr>
          <w:spacing w:val="-3"/>
        </w:rPr>
        <w:t>informaciones </w:t>
      </w:r>
      <w:r>
        <w:rPr>
          <w:spacing w:val="-4"/>
        </w:rPr>
        <w:t>precedentes </w:t>
      </w:r>
      <w:r>
        <w:rPr>
          <w:spacing w:val="-3"/>
        </w:rPr>
        <w:t>sobre </w:t>
      </w:r>
      <w:r>
        <w:rPr/>
        <w:t>el </w:t>
      </w:r>
      <w:r>
        <w:rPr>
          <w:spacing w:val="-3"/>
        </w:rPr>
        <w:t>citado concierto, introduciendo </w:t>
      </w:r>
      <w:r>
        <w:rPr/>
        <w:t>en su </w:t>
      </w:r>
      <w:r>
        <w:rPr>
          <w:spacing w:val="-4"/>
        </w:rPr>
        <w:t>programa </w:t>
      </w:r>
      <w:r>
        <w:rPr/>
        <w:t>el </w:t>
      </w:r>
      <w:r>
        <w:rPr>
          <w:spacing w:val="-3"/>
        </w:rPr>
        <w:t>estreno del </w:t>
      </w:r>
      <w:r>
        <w:rPr/>
        <w:t>Himno de </w:t>
      </w:r>
      <w:r>
        <w:rPr>
          <w:spacing w:val="-3"/>
        </w:rPr>
        <w:t>Cataluña, titulado </w:t>
      </w:r>
      <w:r>
        <w:rPr>
          <w:i/>
        </w:rPr>
        <w:t>El </w:t>
      </w:r>
      <w:r>
        <w:rPr>
          <w:i/>
          <w:spacing w:val="-3"/>
        </w:rPr>
        <w:t>canto del </w:t>
      </w:r>
      <w:r>
        <w:rPr>
          <w:i/>
          <w:spacing w:val="-3"/>
        </w:rPr>
        <w:t>Pueblo</w:t>
      </w:r>
      <w:r>
        <w:rPr>
          <w:spacing w:val="-3"/>
        </w:rPr>
        <w:t>. </w:t>
      </w:r>
      <w:r>
        <w:rPr/>
        <w:t>Ante la </w:t>
      </w:r>
      <w:r>
        <w:rPr>
          <w:spacing w:val="-4"/>
        </w:rPr>
        <w:t>urgencia </w:t>
      </w:r>
      <w:r>
        <w:rPr/>
        <w:t>de </w:t>
      </w:r>
      <w:r>
        <w:rPr>
          <w:spacing w:val="-3"/>
        </w:rPr>
        <w:t>dar </w:t>
      </w:r>
      <w:r>
        <w:rPr/>
        <w:t>a </w:t>
      </w:r>
      <w:r>
        <w:rPr>
          <w:spacing w:val="-3"/>
        </w:rPr>
        <w:t>conocer esta obra </w:t>
      </w:r>
      <w:r>
        <w:rPr/>
        <w:t>de </w:t>
      </w:r>
      <w:r>
        <w:rPr>
          <w:spacing w:val="-2"/>
        </w:rPr>
        <w:t>Amadeo </w:t>
      </w:r>
      <w:r>
        <w:rPr>
          <w:spacing w:val="-3"/>
        </w:rPr>
        <w:t>Vives, </w:t>
      </w:r>
      <w:r>
        <w:rPr>
          <w:spacing w:val="-4"/>
        </w:rPr>
        <w:t>encargada </w:t>
      </w:r>
      <w:r>
        <w:rPr/>
        <w:t>por </w:t>
      </w:r>
      <w:r>
        <w:rPr>
          <w:spacing w:val="-3"/>
        </w:rPr>
        <w:t>Macià, </w:t>
      </w:r>
      <w:r>
        <w:rPr/>
        <w:t>se </w:t>
      </w:r>
      <w:r>
        <w:rPr>
          <w:spacing w:val="-3"/>
        </w:rPr>
        <w:t>había incorporado </w:t>
      </w:r>
      <w:r>
        <w:rPr/>
        <w:t>a un </w:t>
      </w:r>
      <w:r>
        <w:rPr>
          <w:spacing w:val="-3"/>
        </w:rPr>
        <w:t>acto previamente </w:t>
      </w:r>
      <w:r>
        <w:rPr>
          <w:spacing w:val="-4"/>
        </w:rPr>
        <w:t>programado </w:t>
      </w:r>
      <w:r>
        <w:rPr/>
        <w:t>y de </w:t>
      </w:r>
      <w:r>
        <w:rPr>
          <w:spacing w:val="-3"/>
        </w:rPr>
        <w:t>este </w:t>
      </w:r>
      <w:r>
        <w:rPr/>
        <w:t>modo  se </w:t>
      </w:r>
      <w:r>
        <w:rPr>
          <w:spacing w:val="-3"/>
        </w:rPr>
        <w:t>evitaban demoras </w:t>
      </w:r>
      <w:r>
        <w:rPr/>
        <w:t>en su </w:t>
      </w:r>
      <w:r>
        <w:rPr>
          <w:spacing w:val="-3"/>
        </w:rPr>
        <w:t>interpretación pública. </w:t>
      </w:r>
      <w:r>
        <w:rPr/>
        <w:t>De </w:t>
      </w:r>
      <w:r>
        <w:rPr>
          <w:spacing w:val="-3"/>
        </w:rPr>
        <w:t>esta manera, </w:t>
      </w:r>
      <w:r>
        <w:rPr/>
        <w:t>se </w:t>
      </w:r>
      <w:r>
        <w:rPr>
          <w:spacing w:val="-3"/>
        </w:rPr>
        <w:t>pretendía disponer </w:t>
      </w:r>
      <w:r>
        <w:rPr/>
        <w:t>de un Himno de </w:t>
      </w:r>
      <w:r>
        <w:rPr>
          <w:spacing w:val="-3"/>
        </w:rPr>
        <w:t>Cataluña </w:t>
      </w:r>
      <w:r>
        <w:rPr/>
        <w:t>que </w:t>
      </w:r>
      <w:r>
        <w:rPr>
          <w:spacing w:val="-3"/>
        </w:rPr>
        <w:t>fuera representativo del nuevo período histórico vinculado, inicialmente, </w:t>
      </w:r>
      <w:r>
        <w:rPr/>
        <w:t>a una </w:t>
      </w:r>
      <w:r>
        <w:rPr>
          <w:spacing w:val="-3"/>
        </w:rPr>
        <w:t>entidad política diferente </w:t>
      </w:r>
      <w:r>
        <w:rPr/>
        <w:t>de la </w:t>
      </w:r>
      <w:r>
        <w:rPr>
          <w:spacing w:val="-3"/>
        </w:rPr>
        <w:t>española según </w:t>
      </w:r>
      <w:r>
        <w:rPr/>
        <w:t>la </w:t>
      </w:r>
      <w:r>
        <w:rPr>
          <w:spacing w:val="-3"/>
        </w:rPr>
        <w:t>proclamación </w:t>
      </w:r>
      <w:r>
        <w:rPr>
          <w:spacing w:val="-4"/>
        </w:rPr>
        <w:t>efectuada </w:t>
      </w:r>
      <w:r>
        <w:rPr/>
        <w:t>por </w:t>
      </w:r>
      <w:r>
        <w:rPr>
          <w:spacing w:val="-3"/>
        </w:rPr>
        <w:t>Macià </w:t>
      </w:r>
      <w:r>
        <w:rPr/>
        <w:t>el día</w:t>
      </w:r>
      <w:r>
        <w:rPr>
          <w:spacing w:val="-32"/>
        </w:rPr>
        <w:t> </w:t>
      </w:r>
      <w:r>
        <w:rPr/>
        <w:t>14.</w:t>
      </w:r>
    </w:p>
    <w:p>
      <w:pPr>
        <w:pStyle w:val="BodyText"/>
        <w:spacing w:before="8"/>
      </w:pPr>
    </w:p>
    <w:p>
      <w:pPr>
        <w:pStyle w:val="BodyText"/>
        <w:spacing w:line="362" w:lineRule="auto" w:before="1"/>
        <w:ind w:left="305" w:right="109" w:firstLine="719"/>
        <w:jc w:val="both"/>
      </w:pPr>
      <w:r>
        <w:rPr/>
        <w:t>En la misma </w:t>
      </w:r>
      <w:r>
        <w:rPr>
          <w:spacing w:val="-3"/>
        </w:rPr>
        <w:t>página del </w:t>
      </w:r>
      <w:r>
        <w:rPr>
          <w:i/>
          <w:spacing w:val="-3"/>
        </w:rPr>
        <w:t>Diario </w:t>
      </w:r>
      <w:r>
        <w:rPr>
          <w:i/>
        </w:rPr>
        <w:t>de </w:t>
      </w:r>
      <w:r>
        <w:rPr>
          <w:i/>
          <w:spacing w:val="-3"/>
        </w:rPr>
        <w:t>Barcelona </w:t>
      </w:r>
      <w:r>
        <w:rPr/>
        <w:t>se </w:t>
      </w:r>
      <w:r>
        <w:rPr>
          <w:spacing w:val="-3"/>
        </w:rPr>
        <w:t>facilitaba información </w:t>
      </w:r>
      <w:r>
        <w:rPr>
          <w:spacing w:val="-4"/>
        </w:rPr>
        <w:t>acerca </w:t>
      </w:r>
      <w:r>
        <w:rPr/>
        <w:t>de </w:t>
      </w:r>
      <w:r>
        <w:rPr>
          <w:spacing w:val="-3"/>
        </w:rPr>
        <w:t>cómo </w:t>
      </w:r>
      <w:r>
        <w:rPr/>
        <w:t>se </w:t>
      </w:r>
      <w:r>
        <w:rPr>
          <w:spacing w:val="-3"/>
        </w:rPr>
        <w:t>había desarrollado </w:t>
      </w:r>
      <w:r>
        <w:rPr/>
        <w:t>la </w:t>
      </w:r>
      <w:r>
        <w:rPr>
          <w:spacing w:val="-3"/>
        </w:rPr>
        <w:t>reunión entre Macià </w:t>
      </w:r>
      <w:r>
        <w:rPr/>
        <w:t>y </w:t>
      </w:r>
      <w:r>
        <w:rPr>
          <w:spacing w:val="-3"/>
        </w:rPr>
        <w:t>Amadeo Vives </w:t>
      </w:r>
      <w:r>
        <w:rPr/>
        <w:t>en el </w:t>
      </w:r>
      <w:r>
        <w:rPr>
          <w:spacing w:val="-3"/>
        </w:rPr>
        <w:t>Palau </w:t>
      </w:r>
      <w:r>
        <w:rPr/>
        <w:t>de la </w:t>
      </w:r>
      <w:r>
        <w:rPr>
          <w:spacing w:val="-3"/>
        </w:rPr>
        <w:t>Generalitat </w:t>
      </w:r>
      <w:r>
        <w:rPr/>
        <w:t>y se </w:t>
      </w:r>
      <w:r>
        <w:rPr>
          <w:spacing w:val="-3"/>
        </w:rPr>
        <w:t>reproducía </w:t>
      </w:r>
      <w:r>
        <w:rPr/>
        <w:t>el texto de la </w:t>
      </w:r>
      <w:r>
        <w:rPr>
          <w:spacing w:val="-3"/>
        </w:rPr>
        <w:t>composición, obra del poeta </w:t>
      </w:r>
      <w:r>
        <w:rPr/>
        <w:t>Josep </w:t>
      </w:r>
      <w:r>
        <w:rPr>
          <w:spacing w:val="-3"/>
        </w:rPr>
        <w:t>María </w:t>
      </w:r>
      <w:r>
        <w:rPr/>
        <w:t>de </w:t>
      </w:r>
      <w:r>
        <w:rPr>
          <w:spacing w:val="-4"/>
        </w:rPr>
        <w:t>Sagarra. </w:t>
      </w:r>
      <w:r>
        <w:rPr>
          <w:spacing w:val="-5"/>
        </w:rPr>
        <w:t>También </w:t>
      </w:r>
      <w:r>
        <w:rPr>
          <w:i/>
        </w:rPr>
        <w:t>La </w:t>
      </w:r>
      <w:r>
        <w:rPr>
          <w:i/>
          <w:spacing w:val="-5"/>
        </w:rPr>
        <w:t>Vanguardia </w:t>
      </w:r>
      <w:r>
        <w:rPr>
          <w:spacing w:val="-6"/>
        </w:rPr>
        <w:t>incluyó </w:t>
      </w:r>
      <w:r>
        <w:rPr>
          <w:spacing w:val="-3"/>
        </w:rPr>
        <w:t>el </w:t>
      </w:r>
      <w:r>
        <w:rPr>
          <w:spacing w:val="-4"/>
        </w:rPr>
        <w:t>texto del </w:t>
      </w:r>
      <w:r>
        <w:rPr>
          <w:spacing w:val="-5"/>
        </w:rPr>
        <w:t>himno, precedido </w:t>
      </w:r>
      <w:r>
        <w:rPr>
          <w:spacing w:val="-3"/>
        </w:rPr>
        <w:t>de </w:t>
      </w:r>
      <w:r>
        <w:rPr>
          <w:spacing w:val="-4"/>
        </w:rPr>
        <w:t>una </w:t>
      </w:r>
      <w:r>
        <w:rPr>
          <w:spacing w:val="-5"/>
        </w:rPr>
        <w:t>breve presentación redactada </w:t>
      </w:r>
      <w:r>
        <w:rPr>
          <w:spacing w:val="-3"/>
        </w:rPr>
        <w:t>en </w:t>
      </w:r>
      <w:r>
        <w:rPr>
          <w:spacing w:val="-5"/>
        </w:rPr>
        <w:t>términos </w:t>
      </w:r>
      <w:r>
        <w:rPr>
          <w:spacing w:val="-4"/>
        </w:rPr>
        <w:t>muy </w:t>
      </w:r>
      <w:r>
        <w:rPr>
          <w:spacing w:val="-5"/>
        </w:rPr>
        <w:t>similares </w:t>
      </w:r>
      <w:r>
        <w:rPr/>
        <w:t>a </w:t>
      </w:r>
      <w:r>
        <w:rPr>
          <w:spacing w:val="-3"/>
        </w:rPr>
        <w:t>la </w:t>
      </w:r>
      <w:r>
        <w:rPr>
          <w:spacing w:val="-5"/>
        </w:rPr>
        <w:t>publicada </w:t>
      </w:r>
      <w:r>
        <w:rPr>
          <w:spacing w:val="-4"/>
        </w:rPr>
        <w:t>por </w:t>
      </w:r>
      <w:r>
        <w:rPr>
          <w:spacing w:val="-3"/>
        </w:rPr>
        <w:t>el </w:t>
      </w:r>
      <w:r>
        <w:rPr>
          <w:i/>
          <w:spacing w:val="-5"/>
        </w:rPr>
        <w:t>Diario </w:t>
      </w:r>
      <w:r>
        <w:rPr>
          <w:i/>
          <w:spacing w:val="-3"/>
        </w:rPr>
        <w:t>de </w:t>
      </w:r>
      <w:r>
        <w:rPr>
          <w:i/>
          <w:spacing w:val="-5"/>
        </w:rPr>
        <w:t>Barcelona</w:t>
      </w:r>
      <w:r>
        <w:rPr>
          <w:spacing w:val="-5"/>
        </w:rPr>
        <w:t>. </w:t>
      </w:r>
      <w:r>
        <w:rPr>
          <w:spacing w:val="-4"/>
        </w:rPr>
        <w:t>Esta </w:t>
      </w:r>
      <w:r>
        <w:rPr>
          <w:spacing w:val="-5"/>
        </w:rPr>
        <w:t>circunstancia </w:t>
      </w:r>
      <w:r>
        <w:rPr>
          <w:spacing w:val="-4"/>
        </w:rPr>
        <w:t>nos </w:t>
      </w:r>
      <w:r>
        <w:rPr>
          <w:spacing w:val="-5"/>
        </w:rPr>
        <w:t>permite considerar </w:t>
      </w:r>
      <w:r>
        <w:rPr>
          <w:spacing w:val="-3"/>
        </w:rPr>
        <w:t>la </w:t>
      </w:r>
      <w:r>
        <w:rPr>
          <w:spacing w:val="-5"/>
        </w:rPr>
        <w:t>posibilidad </w:t>
      </w:r>
      <w:r>
        <w:rPr>
          <w:spacing w:val="-3"/>
        </w:rPr>
        <w:t>de </w:t>
      </w:r>
      <w:r>
        <w:rPr>
          <w:spacing w:val="-4"/>
        </w:rPr>
        <w:t>que </w:t>
      </w:r>
      <w:r>
        <w:rPr>
          <w:spacing w:val="-5"/>
        </w:rPr>
        <w:t>dicha información tuviera </w:t>
      </w:r>
      <w:r>
        <w:rPr>
          <w:spacing w:val="-3"/>
        </w:rPr>
        <w:t>su </w:t>
      </w:r>
      <w:r>
        <w:rPr>
          <w:spacing w:val="-5"/>
        </w:rPr>
        <w:t>origen </w:t>
      </w:r>
      <w:r>
        <w:rPr>
          <w:spacing w:val="-3"/>
        </w:rPr>
        <w:t>en </w:t>
      </w:r>
      <w:r>
        <w:rPr>
          <w:spacing w:val="-5"/>
        </w:rPr>
        <w:t>algún departamento </w:t>
      </w:r>
      <w:r>
        <w:rPr/>
        <w:t>o </w:t>
      </w:r>
      <w:r>
        <w:rPr>
          <w:spacing w:val="-5"/>
        </w:rPr>
        <w:t>responsable </w:t>
      </w:r>
      <w:r>
        <w:rPr>
          <w:spacing w:val="-3"/>
        </w:rPr>
        <w:t>de </w:t>
      </w:r>
      <w:r>
        <w:rPr>
          <w:spacing w:val="-5"/>
        </w:rPr>
        <w:t>comunicación </w:t>
      </w:r>
      <w:r>
        <w:rPr>
          <w:spacing w:val="-3"/>
        </w:rPr>
        <w:t>de la </w:t>
      </w:r>
      <w:r>
        <w:rPr>
          <w:spacing w:val="-6"/>
        </w:rPr>
        <w:t>Generalitat.</w:t>
      </w:r>
    </w:p>
    <w:p>
      <w:pPr>
        <w:pStyle w:val="BodyText"/>
        <w:spacing w:before="9"/>
      </w:pPr>
    </w:p>
    <w:p>
      <w:pPr>
        <w:pStyle w:val="BodyText"/>
        <w:spacing w:line="242" w:lineRule="auto"/>
        <w:ind w:left="1025" w:right="114" w:firstLine="300"/>
        <w:jc w:val="both"/>
      </w:pPr>
      <w:r>
        <w:rPr/>
        <w:t>El maestro Vives cantó una melodía al presidente Macià. Al presidente le gustó  mucho  y todos  los  presentes  dijeron  que  podía  ser  nuestro  Himno.</w:t>
      </w:r>
      <w:r>
        <w:rPr>
          <w:spacing w:val="-23"/>
        </w:rPr>
        <w:t> </w:t>
      </w:r>
      <w:r>
        <w:rPr/>
        <w:t>El</w:t>
      </w:r>
    </w:p>
    <w:p>
      <w:pPr>
        <w:pStyle w:val="BodyText"/>
        <w:rPr>
          <w:sz w:val="20"/>
        </w:rPr>
      </w:pPr>
    </w:p>
    <w:p>
      <w:pPr>
        <w:pStyle w:val="BodyText"/>
        <w:spacing w:before="7"/>
        <w:rPr>
          <w:sz w:val="10"/>
        </w:rPr>
      </w:pPr>
      <w:r>
        <w:rPr/>
        <w:pict>
          <v:line style="position:absolute;mso-position-horizontal-relative:page;mso-position-vertical-relative:paragraph;z-index:5680;mso-wrap-distance-left:0;mso-wrap-distance-right:0" from="99.264pt,8.332392pt" to="243.284pt,8.332392pt" stroked="true" strokeweight=".47998pt" strokecolor="#000000">
            <w10:wrap type="topAndBottom"/>
          </v:line>
        </w:pict>
      </w:r>
    </w:p>
    <w:p>
      <w:pPr>
        <w:spacing w:line="247" w:lineRule="auto" w:before="38"/>
        <w:ind w:left="305" w:right="116" w:firstLine="719"/>
        <w:jc w:val="both"/>
        <w:rPr>
          <w:sz w:val="20"/>
        </w:rPr>
      </w:pPr>
      <w:r>
        <w:rPr>
          <w:position w:val="9"/>
          <w:sz w:val="13"/>
        </w:rPr>
        <w:t>599 </w:t>
      </w:r>
      <w:r>
        <w:rPr>
          <w:sz w:val="20"/>
        </w:rPr>
        <w:t>Con frecuencia encontraremos este título en catalán, </w:t>
      </w:r>
      <w:r>
        <w:rPr>
          <w:i/>
          <w:sz w:val="20"/>
        </w:rPr>
        <w:t>El Cant del Poble</w:t>
      </w:r>
      <w:r>
        <w:rPr>
          <w:sz w:val="20"/>
        </w:rPr>
        <w:t>, lengua en la que fue editado dicho himno y que prevalecería sobre su denominación en castellano.</w:t>
      </w:r>
    </w:p>
    <w:p>
      <w:pPr>
        <w:spacing w:line="222" w:lineRule="exact" w:before="0"/>
        <w:ind w:left="1025" w:right="109" w:firstLine="0"/>
        <w:jc w:val="left"/>
        <w:rPr>
          <w:sz w:val="20"/>
        </w:rPr>
      </w:pPr>
      <w:r>
        <w:rPr>
          <w:position w:val="9"/>
          <w:sz w:val="13"/>
        </w:rPr>
        <w:t>600 </w:t>
      </w:r>
      <w:r>
        <w:rPr>
          <w:sz w:val="20"/>
        </w:rPr>
        <w:t>Véase esta obra en CLAVÉ, José Anselmo, </w:t>
      </w:r>
      <w:r>
        <w:rPr>
          <w:i/>
          <w:sz w:val="20"/>
        </w:rPr>
        <w:t>Flores</w:t>
      </w:r>
      <w:r>
        <w:rPr>
          <w:sz w:val="20"/>
        </w:rPr>
        <w:t>…, </w:t>
      </w:r>
      <w:r>
        <w:rPr>
          <w:i/>
          <w:sz w:val="20"/>
        </w:rPr>
        <w:t>op. cit.</w:t>
      </w:r>
      <w:r>
        <w:rPr>
          <w:sz w:val="20"/>
        </w:rPr>
        <w:t>, pp. 197-199.</w:t>
      </w:r>
    </w:p>
    <w:p>
      <w:pPr>
        <w:spacing w:line="238" w:lineRule="exact" w:before="12"/>
        <w:ind w:left="305" w:right="120" w:firstLine="719"/>
        <w:jc w:val="both"/>
        <w:rPr>
          <w:sz w:val="20"/>
        </w:rPr>
      </w:pPr>
      <w:r>
        <w:rPr>
          <w:position w:val="9"/>
          <w:sz w:val="13"/>
        </w:rPr>
        <w:t>601 </w:t>
      </w:r>
      <w:r>
        <w:rPr>
          <w:i/>
          <w:sz w:val="20"/>
        </w:rPr>
        <w:t>Diario de Barcelona</w:t>
      </w:r>
      <w:r>
        <w:rPr>
          <w:sz w:val="20"/>
        </w:rPr>
        <w:t>, 18-IV-1931, p. 12. Amadeo Vives no debió de encontrar muchas dificultades para incorporar su obra al programa del citado concierto: por una parte, le unía una estrecha amistad con el compositor homenajeado, Antonio Nicolau, a quien había conocido en Málaga en 1886 y, por otra, Vives había sido cofundador, junto a Lluis Millet, del coro que intervenía en el acto, el Orfeó</w:t>
      </w:r>
    </w:p>
    <w:p>
      <w:pPr>
        <w:spacing w:before="1"/>
        <w:ind w:left="305" w:right="109" w:firstLine="0"/>
        <w:jc w:val="left"/>
        <w:rPr>
          <w:sz w:val="20"/>
        </w:rPr>
      </w:pPr>
      <w:r>
        <w:rPr>
          <w:sz w:val="20"/>
        </w:rPr>
        <w:t>Catalá. Véase LLADÓ i FIGUERES, Josep María, </w:t>
      </w:r>
      <w:r>
        <w:rPr>
          <w:i/>
          <w:sz w:val="22"/>
        </w:rPr>
        <w:t>Amadeu Vives</w:t>
      </w:r>
      <w:r>
        <w:rPr>
          <w:sz w:val="22"/>
        </w:rPr>
        <w:t>…, </w:t>
      </w:r>
      <w:r>
        <w:rPr>
          <w:i/>
          <w:sz w:val="22"/>
        </w:rPr>
        <w:t>op. cit.</w:t>
      </w:r>
      <w:r>
        <w:rPr>
          <w:sz w:val="22"/>
        </w:rPr>
        <w:t>, </w:t>
      </w:r>
      <w:r>
        <w:rPr>
          <w:sz w:val="20"/>
        </w:rPr>
        <w:t>pp. 28-29 y 41 y ss.</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42" w:lineRule="auto" w:before="69"/>
        <w:ind w:left="1025" w:right="100"/>
      </w:pPr>
      <w:r>
        <w:rPr/>
        <w:t>maestro Vives ha compuesto y armonizado la canción sobre una melodía de Juan [</w:t>
      </w:r>
      <w:r>
        <w:rPr>
          <w:i/>
        </w:rPr>
        <w:t>sic </w:t>
      </w:r>
      <w:r>
        <w:rPr/>
        <w:t>por José] Anselmo Clavé.</w:t>
      </w:r>
    </w:p>
    <w:p>
      <w:pPr>
        <w:pStyle w:val="BodyText"/>
        <w:spacing w:line="242" w:lineRule="auto"/>
        <w:ind w:left="1025" w:right="115" w:firstLine="300"/>
        <w:jc w:val="both"/>
      </w:pPr>
      <w:r>
        <w:rPr/>
        <w:t>Ventura Gassol hubiera escrito con toda su pasión la letra, pero como su trabajo excesivo no se lo permite, pidió a José M.ª de Sagarra si quería colaborar en nuestro nuevo Himno, y Sagarra con el mayor gusto ha escrito la letra. Se titula “El Cant del Poble” y su letra es como sigue:</w:t>
      </w:r>
    </w:p>
    <w:p>
      <w:pPr>
        <w:pStyle w:val="BodyText"/>
        <w:spacing w:before="2"/>
      </w:pPr>
    </w:p>
    <w:p>
      <w:pPr>
        <w:pStyle w:val="BodyText"/>
        <w:ind w:left="2765" w:right="109"/>
      </w:pPr>
      <w:r>
        <w:rPr/>
        <w:t>Glória catalans, canteu!</w:t>
      </w:r>
    </w:p>
    <w:p>
      <w:pPr>
        <w:pStyle w:val="BodyText"/>
        <w:spacing w:line="242" w:lineRule="auto" w:before="2"/>
        <w:ind w:left="2465" w:right="4285"/>
      </w:pPr>
      <w:r>
        <w:rPr/>
        <w:t>Que es senti l’ánima! Tots amb una sola veu Visca la Pátria!</w:t>
      </w:r>
    </w:p>
    <w:p>
      <w:pPr>
        <w:pStyle w:val="BodyText"/>
        <w:spacing w:before="118"/>
        <w:ind w:left="2765" w:right="109"/>
      </w:pPr>
      <w:r>
        <w:rPr/>
        <w:t>La nostra terra és redimida!</w:t>
      </w:r>
    </w:p>
    <w:p>
      <w:pPr>
        <w:pStyle w:val="BodyText"/>
        <w:spacing w:before="2"/>
        <w:ind w:left="2465" w:right="109"/>
      </w:pPr>
      <w:r>
        <w:rPr/>
        <w:t>El gran moment és arribat!</w:t>
      </w:r>
    </w:p>
    <w:p>
      <w:pPr>
        <w:pStyle w:val="BodyText"/>
        <w:spacing w:line="242" w:lineRule="auto" w:before="2"/>
        <w:ind w:left="2465" w:right="2439"/>
      </w:pPr>
      <w:r>
        <w:rPr/>
        <w:t>Lluny els ultratges! Lluny la mentida! Ningú ens pendrá la nostra llibertat!</w:t>
      </w:r>
    </w:p>
    <w:p>
      <w:pPr>
        <w:pStyle w:val="BodyText"/>
        <w:spacing w:line="242" w:lineRule="auto" w:before="117"/>
        <w:ind w:left="2465" w:right="3852"/>
      </w:pPr>
      <w:r>
        <w:rPr/>
        <w:t>Joia que ha inflamat el cel! Falç i ginesta!</w:t>
      </w:r>
    </w:p>
    <w:p>
      <w:pPr>
        <w:pStyle w:val="BodyText"/>
        <w:spacing w:line="242" w:lineRule="auto"/>
        <w:ind w:left="2465" w:right="3799" w:firstLine="300"/>
      </w:pPr>
      <w:r>
        <w:rPr/>
        <w:t>Vola sobre el front l’stel De la senyera!</w:t>
      </w:r>
    </w:p>
    <w:p>
      <w:pPr>
        <w:pStyle w:val="BodyText"/>
        <w:spacing w:line="242" w:lineRule="auto" w:before="117"/>
        <w:ind w:left="2465" w:right="3139" w:firstLine="300"/>
      </w:pPr>
      <w:r>
        <w:rPr/>
        <w:t>Tenim les venes per estimar-la, en la tempesta del combat</w:t>
      </w:r>
    </w:p>
    <w:p>
      <w:pPr>
        <w:pStyle w:val="BodyText"/>
        <w:spacing w:line="278" w:lineRule="exact" w:before="1"/>
        <w:ind w:left="2465" w:right="2746"/>
        <w:rPr>
          <w:sz w:val="16"/>
        </w:rPr>
      </w:pPr>
      <w:r>
        <w:rPr/>
        <w:t>Tenim els braços per defensar-la! Ningú ens pendrá la nostra llibertat!</w:t>
      </w:r>
      <w:r>
        <w:rPr>
          <w:position w:val="10"/>
          <w:sz w:val="16"/>
        </w:rPr>
        <w:t>602</w:t>
      </w:r>
    </w:p>
    <w:p>
      <w:pPr>
        <w:pStyle w:val="BodyText"/>
        <w:spacing w:before="2"/>
        <w:rPr>
          <w:sz w:val="36"/>
        </w:rPr>
      </w:pPr>
    </w:p>
    <w:p>
      <w:pPr>
        <w:pStyle w:val="BodyText"/>
        <w:spacing w:line="360" w:lineRule="auto"/>
        <w:ind w:left="305" w:right="110" w:firstLine="719"/>
        <w:jc w:val="both"/>
      </w:pPr>
      <w:r>
        <w:rPr>
          <w:spacing w:val="-3"/>
        </w:rPr>
        <w:t>La </w:t>
      </w:r>
      <w:r>
        <w:rPr/>
        <w:t>propuesta de himno de Cataluña de Amadeo Vives, en cuanto a su música se refiere, había tomado como punto de partida una melodía de Josep Anselm Clavé perteneciente a una composición titulada </w:t>
      </w:r>
      <w:r>
        <w:rPr>
          <w:i/>
        </w:rPr>
        <w:t>Els Xiquets de Valls</w:t>
      </w:r>
      <w:r>
        <w:rPr/>
        <w:t>. Compuesta en julio de 1867, Clavé expresaba en esta partitura su admiración por </w:t>
      </w:r>
      <w:r>
        <w:rPr>
          <w:i/>
        </w:rPr>
        <w:t>los chicos de Valls </w:t>
      </w:r>
      <w:r>
        <w:rPr/>
        <w:t>(Tarragona), integrantes de los grupos o “collas” que formaban “castellers” (figuras cónicas de personas) de varias alturas que habían logrado importantes éxitos</w:t>
      </w:r>
      <w:r>
        <w:rPr>
          <w:position w:val="10"/>
          <w:sz w:val="16"/>
        </w:rPr>
        <w:t>603</w:t>
      </w:r>
      <w:r>
        <w:rPr/>
        <w:t>. </w:t>
      </w:r>
      <w:r>
        <w:rPr>
          <w:spacing w:val="-4"/>
        </w:rPr>
        <w:t>La </w:t>
      </w:r>
      <w:r>
        <w:rPr>
          <w:spacing w:val="-3"/>
        </w:rPr>
        <w:t>consecución </w:t>
      </w:r>
      <w:r>
        <w:rPr/>
        <w:t>de los </w:t>
      </w:r>
      <w:r>
        <w:rPr>
          <w:spacing w:val="-3"/>
        </w:rPr>
        <w:t>distintos niveles, alcanzada </w:t>
      </w:r>
      <w:r>
        <w:rPr>
          <w:spacing w:val="-4"/>
        </w:rPr>
        <w:t>gracias </w:t>
      </w:r>
      <w:r>
        <w:rPr/>
        <w:t>al </w:t>
      </w:r>
      <w:r>
        <w:rPr>
          <w:spacing w:val="-3"/>
        </w:rPr>
        <w:t>esfuerzo </w:t>
      </w:r>
      <w:r>
        <w:rPr/>
        <w:t>de </w:t>
      </w:r>
      <w:r>
        <w:rPr>
          <w:spacing w:val="-3"/>
        </w:rPr>
        <w:t>todos </w:t>
      </w:r>
      <w:r>
        <w:rPr/>
        <w:t>los   </w:t>
      </w:r>
      <w:r>
        <w:rPr>
          <w:spacing w:val="-3"/>
        </w:rPr>
        <w:t>miembros</w:t>
      </w:r>
    </w:p>
    <w:p>
      <w:pPr>
        <w:pStyle w:val="BodyText"/>
        <w:rPr>
          <w:sz w:val="17"/>
        </w:rPr>
      </w:pPr>
      <w:r>
        <w:rPr/>
        <w:pict>
          <v:line style="position:absolute;mso-position-horizontal-relative:page;mso-position-vertical-relative:paragraph;z-index:5704;mso-wrap-distance-left:0;mso-wrap-distance-right:0" from="99.264pt,11.999774pt" to="243.284pt,11.999774pt" stroked="true" strokeweight=".47998pt" strokecolor="#000000">
            <w10:wrap type="topAndBottom"/>
          </v:line>
        </w:pict>
      </w:r>
    </w:p>
    <w:p>
      <w:pPr>
        <w:spacing w:line="247" w:lineRule="auto" w:before="38"/>
        <w:ind w:left="305" w:right="109" w:firstLine="719"/>
        <w:jc w:val="left"/>
        <w:rPr>
          <w:sz w:val="20"/>
        </w:rPr>
      </w:pPr>
      <w:r>
        <w:rPr>
          <w:position w:val="9"/>
          <w:sz w:val="13"/>
        </w:rPr>
        <w:t>602 </w:t>
      </w:r>
      <w:r>
        <w:rPr>
          <w:i/>
          <w:sz w:val="20"/>
        </w:rPr>
        <w:t>Diario de Barcelona</w:t>
      </w:r>
      <w:r>
        <w:rPr>
          <w:sz w:val="20"/>
        </w:rPr>
        <w:t>, 18-IV-1931, p. 12. Véase también </w:t>
      </w:r>
      <w:r>
        <w:rPr>
          <w:i/>
          <w:sz w:val="20"/>
        </w:rPr>
        <w:t>La Vanguardia</w:t>
      </w:r>
      <w:r>
        <w:rPr>
          <w:sz w:val="20"/>
        </w:rPr>
        <w:t>, 18-IV-1931, p. 6. La traducción que sigue es nuestra:</w:t>
      </w:r>
    </w:p>
    <w:p>
      <w:pPr>
        <w:spacing w:line="247" w:lineRule="auto" w:before="118"/>
        <w:ind w:left="1025" w:right="122" w:firstLine="0"/>
        <w:jc w:val="left"/>
        <w:rPr>
          <w:sz w:val="20"/>
        </w:rPr>
      </w:pPr>
      <w:r>
        <w:rPr>
          <w:sz w:val="20"/>
        </w:rPr>
        <w:t>Gloria catalanes, cantad! / Cantad con el alma! / Un grito y una sola voz: Viva la Patria! / Nuestra</w:t>
      </w:r>
      <w:r>
        <w:rPr>
          <w:spacing w:val="38"/>
          <w:sz w:val="20"/>
        </w:rPr>
        <w:t> </w:t>
      </w:r>
      <w:r>
        <w:rPr>
          <w:sz w:val="20"/>
        </w:rPr>
        <w:t>tierra</w:t>
      </w:r>
      <w:r>
        <w:rPr>
          <w:spacing w:val="38"/>
          <w:sz w:val="20"/>
        </w:rPr>
        <w:t> </w:t>
      </w:r>
      <w:r>
        <w:rPr>
          <w:sz w:val="20"/>
        </w:rPr>
        <w:t>se</w:t>
      </w:r>
      <w:r>
        <w:rPr>
          <w:spacing w:val="38"/>
          <w:sz w:val="20"/>
        </w:rPr>
        <w:t> </w:t>
      </w:r>
      <w:r>
        <w:rPr>
          <w:sz w:val="20"/>
        </w:rPr>
        <w:t>ha</w:t>
      </w:r>
      <w:r>
        <w:rPr>
          <w:spacing w:val="38"/>
          <w:sz w:val="20"/>
        </w:rPr>
        <w:t> </w:t>
      </w:r>
      <w:r>
        <w:rPr>
          <w:sz w:val="20"/>
        </w:rPr>
        <w:t>redimido!</w:t>
      </w:r>
      <w:r>
        <w:rPr>
          <w:spacing w:val="36"/>
          <w:sz w:val="20"/>
        </w:rPr>
        <w:t> </w:t>
      </w:r>
      <w:r>
        <w:rPr>
          <w:sz w:val="20"/>
        </w:rPr>
        <w:t>/</w:t>
      </w:r>
      <w:r>
        <w:rPr>
          <w:spacing w:val="37"/>
          <w:sz w:val="20"/>
        </w:rPr>
        <w:t> </w:t>
      </w:r>
      <w:r>
        <w:rPr>
          <w:sz w:val="20"/>
        </w:rPr>
        <w:t>El</w:t>
      </w:r>
      <w:r>
        <w:rPr>
          <w:spacing w:val="37"/>
          <w:sz w:val="20"/>
        </w:rPr>
        <w:t> </w:t>
      </w:r>
      <w:r>
        <w:rPr>
          <w:sz w:val="20"/>
        </w:rPr>
        <w:t>gran</w:t>
      </w:r>
      <w:r>
        <w:rPr>
          <w:spacing w:val="37"/>
          <w:sz w:val="20"/>
        </w:rPr>
        <w:t> </w:t>
      </w:r>
      <w:r>
        <w:rPr>
          <w:sz w:val="20"/>
        </w:rPr>
        <w:t>momento</w:t>
      </w:r>
      <w:r>
        <w:rPr>
          <w:spacing w:val="38"/>
          <w:sz w:val="20"/>
        </w:rPr>
        <w:t> </w:t>
      </w:r>
      <w:r>
        <w:rPr>
          <w:sz w:val="20"/>
        </w:rPr>
        <w:t>ha</w:t>
      </w:r>
      <w:r>
        <w:rPr>
          <w:spacing w:val="38"/>
          <w:sz w:val="20"/>
        </w:rPr>
        <w:t> </w:t>
      </w:r>
      <w:r>
        <w:rPr>
          <w:sz w:val="20"/>
        </w:rPr>
        <w:t>llegado!</w:t>
      </w:r>
      <w:r>
        <w:rPr>
          <w:spacing w:val="36"/>
          <w:sz w:val="20"/>
        </w:rPr>
        <w:t> </w:t>
      </w:r>
      <w:r>
        <w:rPr>
          <w:sz w:val="20"/>
        </w:rPr>
        <w:t>/</w:t>
      </w:r>
      <w:r>
        <w:rPr>
          <w:spacing w:val="37"/>
          <w:sz w:val="20"/>
        </w:rPr>
        <w:t> </w:t>
      </w:r>
      <w:r>
        <w:rPr>
          <w:sz w:val="20"/>
        </w:rPr>
        <w:t>Fuera</w:t>
      </w:r>
      <w:r>
        <w:rPr>
          <w:spacing w:val="36"/>
          <w:sz w:val="20"/>
        </w:rPr>
        <w:t> </w:t>
      </w:r>
      <w:r>
        <w:rPr>
          <w:sz w:val="20"/>
        </w:rPr>
        <w:t>los</w:t>
      </w:r>
      <w:r>
        <w:rPr>
          <w:spacing w:val="35"/>
          <w:sz w:val="20"/>
        </w:rPr>
        <w:t> </w:t>
      </w:r>
      <w:r>
        <w:rPr>
          <w:sz w:val="20"/>
        </w:rPr>
        <w:t>ultrajes!</w:t>
      </w:r>
      <w:r>
        <w:rPr>
          <w:spacing w:val="33"/>
          <w:sz w:val="20"/>
        </w:rPr>
        <w:t> </w:t>
      </w:r>
      <w:r>
        <w:rPr>
          <w:sz w:val="20"/>
        </w:rPr>
        <w:t>Lejos</w:t>
      </w:r>
      <w:r>
        <w:rPr>
          <w:spacing w:val="35"/>
          <w:sz w:val="20"/>
        </w:rPr>
        <w:t> </w:t>
      </w:r>
      <w:r>
        <w:rPr>
          <w:sz w:val="20"/>
        </w:rPr>
        <w:t>la</w:t>
      </w:r>
    </w:p>
    <w:p>
      <w:pPr>
        <w:spacing w:before="1"/>
        <w:ind w:left="305" w:right="109" w:firstLine="0"/>
        <w:jc w:val="left"/>
        <w:rPr>
          <w:sz w:val="20"/>
        </w:rPr>
      </w:pPr>
      <w:r>
        <w:rPr>
          <w:sz w:val="20"/>
        </w:rPr>
        <w:t>mentira / Nadie nos robará nuestra libertad! /</w:t>
      </w:r>
    </w:p>
    <w:p>
      <w:pPr>
        <w:spacing w:line="247" w:lineRule="auto" w:before="7"/>
        <w:ind w:left="305" w:right="544" w:firstLine="719"/>
        <w:jc w:val="left"/>
        <w:rPr>
          <w:sz w:val="20"/>
        </w:rPr>
      </w:pPr>
      <w:r>
        <w:rPr>
          <w:sz w:val="20"/>
        </w:rPr>
        <w:t>Alegría que ha inflamado el cielo! / Hoz y retama! / Vuela sobre el horizonte de estrellas / de la Senyera.</w:t>
      </w:r>
    </w:p>
    <w:p>
      <w:pPr>
        <w:spacing w:line="247" w:lineRule="auto" w:before="1"/>
        <w:ind w:left="305" w:right="109" w:firstLine="719"/>
        <w:jc w:val="left"/>
        <w:rPr>
          <w:sz w:val="20"/>
        </w:rPr>
      </w:pPr>
      <w:r>
        <w:rPr>
          <w:sz w:val="20"/>
        </w:rPr>
        <w:t>Tenemos las venas para quererla; / y en la tempestad del combate / tenemos los brazos para defenderla! / Nadie nos robará nuestra libertad!</w:t>
      </w:r>
    </w:p>
    <w:p>
      <w:pPr>
        <w:spacing w:line="247" w:lineRule="auto" w:before="94"/>
        <w:ind w:left="305" w:right="109" w:firstLine="719"/>
        <w:jc w:val="left"/>
        <w:rPr>
          <w:sz w:val="20"/>
        </w:rPr>
      </w:pPr>
      <w:r>
        <w:rPr>
          <w:position w:val="9"/>
          <w:sz w:val="13"/>
        </w:rPr>
        <w:t>603 </w:t>
      </w:r>
      <w:r>
        <w:rPr>
          <w:sz w:val="20"/>
        </w:rPr>
        <w:t>La creación de estas figuras responde a una tradición muy extendida en Cataluña, tanto en períodos festivos como en aquellos relacionados con conmemoraciones históricas.</w:t>
      </w:r>
    </w:p>
    <w:p>
      <w:pPr>
        <w:spacing w:after="0" w:line="247" w:lineRule="auto"/>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34"/>
      </w:pPr>
      <w:r>
        <w:rPr/>
        <w:t>del grupo, era una metáfora de la unión del pueblo catalán en torno a un proyecto común. Ese era el espíritu invocado por Amadeo Vives, en 1931, con su nueva composición.</w:t>
      </w:r>
    </w:p>
    <w:p>
      <w:pPr>
        <w:pStyle w:val="BodyText"/>
        <w:spacing w:before="8"/>
      </w:pPr>
    </w:p>
    <w:p>
      <w:pPr>
        <w:pStyle w:val="BodyText"/>
        <w:spacing w:line="357" w:lineRule="auto"/>
        <w:ind w:left="305" w:right="114" w:firstLine="719"/>
        <w:jc w:val="right"/>
      </w:pPr>
      <w:r>
        <w:rPr/>
        <w:t>Anunciado en prensa el estreno de </w:t>
      </w:r>
      <w:r>
        <w:rPr>
          <w:i/>
        </w:rPr>
        <w:t>El Cant del Poble </w:t>
      </w:r>
      <w:r>
        <w:rPr/>
        <w:t>sin la antelación necesaria,</w:t>
      </w:r>
      <w:r>
        <w:rPr>
          <w:w w:val="99"/>
        </w:rPr>
        <w:t> </w:t>
      </w:r>
      <w:r>
        <w:rPr/>
        <w:t>se procedió a la edición de una hoja volante para su distribución el mismo día del</w:t>
      </w:r>
      <w:r>
        <w:rPr>
          <w:w w:val="99"/>
        </w:rPr>
        <w:t> </w:t>
      </w:r>
      <w:r>
        <w:rPr/>
        <w:t>concierto. Básicamente, repetía la información del </w:t>
      </w:r>
      <w:r>
        <w:rPr>
          <w:i/>
        </w:rPr>
        <w:t>Diario de Barcelona </w:t>
      </w:r>
      <w:r>
        <w:rPr/>
        <w:t>y de </w:t>
      </w:r>
      <w:r>
        <w:rPr>
          <w:i/>
        </w:rPr>
        <w:t>La</w:t>
      </w:r>
      <w:r>
        <w:rPr>
          <w:i/>
        </w:rPr>
        <w:t> Vanguardia </w:t>
      </w:r>
      <w:r>
        <w:rPr/>
        <w:t>junto al texto de la obra, aunque se añadía una</w:t>
      </w:r>
      <w:r>
        <w:rPr>
          <w:spacing w:val="58"/>
        </w:rPr>
        <w:t> </w:t>
      </w:r>
      <w:r>
        <w:rPr/>
        <w:t>referencia temporal importante: su difusión tuvo lugar “el quinto día de la proclamación de la República”</w:t>
      </w:r>
      <w:r>
        <w:rPr>
          <w:position w:val="10"/>
          <w:sz w:val="16"/>
        </w:rPr>
        <w:t>604</w:t>
      </w:r>
      <w:r>
        <w:rPr/>
        <w:t>.</w:t>
      </w:r>
    </w:p>
    <w:p>
      <w:pPr>
        <w:pStyle w:val="BodyText"/>
      </w:pPr>
    </w:p>
    <w:p>
      <w:pPr>
        <w:pStyle w:val="BodyText"/>
        <w:spacing w:line="362" w:lineRule="auto"/>
        <w:ind w:left="305" w:right="113" w:firstLine="719"/>
        <w:jc w:val="both"/>
      </w:pPr>
      <w:r>
        <w:rPr>
          <w:spacing w:val="-3"/>
        </w:rPr>
        <w:t>La </w:t>
      </w:r>
      <w:r>
        <w:rPr/>
        <w:t>inclusión del poema de Sagarra, tanto en la hoja volante como en los diarios citados, perseguía, además de dar a conocer la convocatoria del acto, poner a  disposición de los asistentes el texto de la partitura anunciada como himno de Cataluña. Este hecho facilitaría su entonación colectiva en el Palau, en un gesto de confraternización ciudadana en torno al significado de dicho</w:t>
      </w:r>
      <w:r>
        <w:rPr>
          <w:spacing w:val="-19"/>
        </w:rPr>
        <w:t> </w:t>
      </w:r>
      <w:r>
        <w:rPr/>
        <w:t>himno.</w:t>
      </w:r>
    </w:p>
    <w:p>
      <w:pPr>
        <w:pStyle w:val="BodyText"/>
        <w:spacing w:before="1"/>
        <w:rPr>
          <w:sz w:val="25"/>
        </w:rPr>
      </w:pPr>
    </w:p>
    <w:p>
      <w:pPr>
        <w:pStyle w:val="BodyText"/>
        <w:spacing w:line="235" w:lineRule="auto"/>
        <w:ind w:left="1025" w:right="118" w:firstLine="300"/>
        <w:jc w:val="both"/>
      </w:pPr>
      <w:r>
        <w:rPr/>
        <w:t>El concierto de hoy, 18 de abril de 1931, quinto día de la proclamación de la República, finalizará con el estreno por el Orfeó Catalá del Himno de Cataluña “El cant del poble”, compuesto y armonizado a partir de una melodía de Josep Anselm Clavé por Amadeu Vives, con poesía de Josep M.ª de Sagarra</w:t>
      </w:r>
      <w:r>
        <w:rPr>
          <w:position w:val="10"/>
          <w:sz w:val="16"/>
        </w:rPr>
        <w:t>605</w:t>
      </w:r>
      <w:r>
        <w:rPr/>
        <w:t>.</w:t>
      </w:r>
    </w:p>
    <w:p>
      <w:pPr>
        <w:pStyle w:val="BodyText"/>
        <w:spacing w:before="7"/>
        <w:rPr>
          <w:sz w:val="36"/>
        </w:rPr>
      </w:pPr>
    </w:p>
    <w:p>
      <w:pPr>
        <w:pStyle w:val="BodyText"/>
        <w:spacing w:line="362" w:lineRule="auto"/>
        <w:ind w:left="305" w:right="113" w:firstLine="719"/>
        <w:jc w:val="both"/>
      </w:pPr>
      <w:r>
        <w:rPr/>
        <w:t>De igual modo, se editó ‒también en formato de hoja volante‒ la partitura impresa, solo con el pentagrama de la melodía vocal (música y texto). En su parte posterior figura un sello circular, impreso con tampón de tinta, con la siguiente leyenda:</w:t>
      </w:r>
    </w:p>
    <w:p>
      <w:pPr>
        <w:pStyle w:val="BodyText"/>
        <w:spacing w:before="8"/>
      </w:pPr>
    </w:p>
    <w:p>
      <w:pPr>
        <w:pStyle w:val="BodyText"/>
        <w:ind w:left="3937" w:right="109"/>
      </w:pPr>
      <w:r>
        <w:rPr/>
        <w:t>J. VILALTA</w:t>
      </w:r>
    </w:p>
    <w:p>
      <w:pPr>
        <w:spacing w:line="182" w:lineRule="exact" w:before="17"/>
        <w:ind w:left="272" w:right="85" w:firstLine="0"/>
        <w:jc w:val="center"/>
        <w:rPr>
          <w:sz w:val="16"/>
        </w:rPr>
      </w:pPr>
      <w:r>
        <w:rPr>
          <w:sz w:val="16"/>
        </w:rPr>
        <w:t>CENTRO DE SUSCRIPCIONES</w:t>
      </w:r>
    </w:p>
    <w:p>
      <w:pPr>
        <w:spacing w:line="296" w:lineRule="exact" w:before="0"/>
        <w:ind w:left="272" w:right="86" w:firstLine="0"/>
        <w:jc w:val="center"/>
        <w:rPr>
          <w:sz w:val="26"/>
        </w:rPr>
      </w:pPr>
      <w:r>
        <w:rPr>
          <w:sz w:val="26"/>
        </w:rPr>
        <w:t>14</w:t>
      </w:r>
    </w:p>
    <w:p>
      <w:pPr>
        <w:spacing w:before="0"/>
        <w:ind w:left="4210" w:right="4018" w:firstLine="0"/>
        <w:jc w:val="center"/>
        <w:rPr>
          <w:sz w:val="26"/>
        </w:rPr>
      </w:pPr>
      <w:r>
        <w:rPr>
          <w:sz w:val="26"/>
        </w:rPr>
        <w:t>ABR.</w:t>
      </w:r>
      <w:r>
        <w:rPr>
          <w:w w:val="99"/>
          <w:sz w:val="26"/>
        </w:rPr>
        <w:t> </w:t>
      </w:r>
      <w:r>
        <w:rPr>
          <w:sz w:val="26"/>
        </w:rPr>
        <w:t>31</w:t>
      </w:r>
    </w:p>
    <w:p>
      <w:pPr>
        <w:spacing w:line="175" w:lineRule="exact" w:before="18"/>
        <w:ind w:left="272" w:right="85" w:firstLine="0"/>
        <w:jc w:val="center"/>
        <w:rPr>
          <w:sz w:val="16"/>
        </w:rPr>
      </w:pPr>
      <w:r>
        <w:rPr>
          <w:sz w:val="16"/>
        </w:rPr>
        <w:t>BORNE, 4</w:t>
      </w:r>
    </w:p>
    <w:p>
      <w:pPr>
        <w:spacing w:line="246" w:lineRule="exact" w:before="0"/>
        <w:ind w:left="272" w:right="86" w:firstLine="0"/>
        <w:jc w:val="center"/>
        <w:rPr>
          <w:sz w:val="20"/>
        </w:rPr>
      </w:pPr>
      <w:r>
        <w:rPr>
          <w:sz w:val="20"/>
        </w:rPr>
        <w:t>MANRESA</w:t>
      </w:r>
      <w:r>
        <w:rPr>
          <w:position w:val="9"/>
          <w:sz w:val="13"/>
        </w:rPr>
        <w:t>606</w:t>
      </w:r>
      <w:r>
        <w:rPr>
          <w:sz w:val="20"/>
        </w:rPr>
        <w:t>.</w:t>
      </w:r>
    </w:p>
    <w:p>
      <w:pPr>
        <w:pStyle w:val="BodyText"/>
        <w:spacing w:before="3"/>
      </w:pPr>
      <w:r>
        <w:rPr/>
        <w:pict>
          <v:line style="position:absolute;mso-position-horizontal-relative:page;mso-position-vertical-relative:paragraph;z-index:5728;mso-wrap-distance-left:0;mso-wrap-distance-right:0" from="99.264pt,16.196930pt" to="243.284pt,16.196930pt" stroked="true" strokeweight=".47998pt" strokecolor="#000000">
            <w10:wrap type="topAndBottom"/>
          </v:line>
        </w:pict>
      </w:r>
    </w:p>
    <w:p>
      <w:pPr>
        <w:spacing w:line="247" w:lineRule="auto" w:before="38"/>
        <w:ind w:left="305" w:right="121" w:firstLine="719"/>
        <w:jc w:val="both"/>
        <w:rPr>
          <w:sz w:val="20"/>
        </w:rPr>
      </w:pPr>
      <w:r>
        <w:rPr>
          <w:position w:val="9"/>
          <w:sz w:val="13"/>
        </w:rPr>
        <w:t>604 </w:t>
      </w:r>
      <w:r>
        <w:rPr>
          <w:spacing w:val="3"/>
          <w:sz w:val="20"/>
        </w:rPr>
        <w:t>Hoja volante </w:t>
      </w:r>
      <w:r>
        <w:rPr>
          <w:spacing w:val="4"/>
          <w:sz w:val="20"/>
        </w:rPr>
        <w:t>referida </w:t>
      </w:r>
      <w:r>
        <w:rPr>
          <w:spacing w:val="2"/>
          <w:sz w:val="20"/>
        </w:rPr>
        <w:t>al </w:t>
      </w:r>
      <w:r>
        <w:rPr>
          <w:spacing w:val="3"/>
          <w:sz w:val="20"/>
        </w:rPr>
        <w:t>estreno del </w:t>
      </w:r>
      <w:r>
        <w:rPr>
          <w:spacing w:val="2"/>
          <w:sz w:val="20"/>
        </w:rPr>
        <w:t>Himno de </w:t>
      </w:r>
      <w:r>
        <w:rPr>
          <w:spacing w:val="3"/>
          <w:sz w:val="20"/>
        </w:rPr>
        <w:t>Cataluña, </w:t>
      </w:r>
      <w:r>
        <w:rPr>
          <w:i/>
          <w:spacing w:val="2"/>
          <w:sz w:val="20"/>
        </w:rPr>
        <w:t>El </w:t>
      </w:r>
      <w:r>
        <w:rPr>
          <w:i/>
          <w:spacing w:val="3"/>
          <w:sz w:val="20"/>
        </w:rPr>
        <w:t>cant del </w:t>
      </w:r>
      <w:r>
        <w:rPr>
          <w:i/>
          <w:spacing w:val="4"/>
          <w:sz w:val="20"/>
        </w:rPr>
        <w:t>Poble</w:t>
      </w:r>
      <w:r>
        <w:rPr>
          <w:spacing w:val="4"/>
          <w:sz w:val="20"/>
        </w:rPr>
        <w:t>, Barcelona,  </w:t>
      </w:r>
      <w:r>
        <w:rPr>
          <w:spacing w:val="3"/>
          <w:sz w:val="20"/>
        </w:rPr>
        <w:t>s.n., </w:t>
      </w:r>
      <w:r>
        <w:rPr>
          <w:spacing w:val="4"/>
          <w:sz w:val="20"/>
        </w:rPr>
        <w:t>[1931] </w:t>
      </w:r>
      <w:r>
        <w:rPr>
          <w:spacing w:val="3"/>
          <w:sz w:val="20"/>
        </w:rPr>
        <w:t>(Arts Grafiques, S.A., </w:t>
      </w:r>
      <w:r>
        <w:rPr>
          <w:spacing w:val="4"/>
          <w:sz w:val="20"/>
        </w:rPr>
        <w:t>Successors </w:t>
      </w:r>
      <w:r>
        <w:rPr>
          <w:spacing w:val="3"/>
          <w:sz w:val="20"/>
        </w:rPr>
        <w:t>d´Henrich </w:t>
      </w:r>
      <w:r>
        <w:rPr>
          <w:sz w:val="20"/>
        </w:rPr>
        <w:t>i </w:t>
      </w:r>
      <w:r>
        <w:rPr>
          <w:spacing w:val="3"/>
          <w:sz w:val="20"/>
        </w:rPr>
        <w:t>C.ª). Archivo Enrique </w:t>
      </w:r>
      <w:r>
        <w:rPr>
          <w:spacing w:val="4"/>
          <w:sz w:val="20"/>
        </w:rPr>
        <w:t>Téllez. </w:t>
      </w:r>
      <w:r>
        <w:rPr>
          <w:spacing w:val="3"/>
          <w:sz w:val="20"/>
        </w:rPr>
        <w:t>Consúltese </w:t>
      </w:r>
      <w:r>
        <w:rPr>
          <w:spacing w:val="2"/>
          <w:sz w:val="20"/>
        </w:rPr>
        <w:t>Anexo </w:t>
      </w:r>
      <w:r>
        <w:rPr>
          <w:spacing w:val="3"/>
          <w:sz w:val="20"/>
        </w:rPr>
        <w:t>Documental (Doc.</w:t>
      </w:r>
      <w:r>
        <w:rPr>
          <w:spacing w:val="28"/>
          <w:sz w:val="20"/>
        </w:rPr>
        <w:t> </w:t>
      </w:r>
      <w:r>
        <w:rPr>
          <w:spacing w:val="3"/>
          <w:sz w:val="20"/>
        </w:rPr>
        <w:t>V).</w:t>
      </w:r>
    </w:p>
    <w:p>
      <w:pPr>
        <w:spacing w:line="222" w:lineRule="exact" w:before="0"/>
        <w:ind w:left="1025" w:right="109" w:firstLine="0"/>
        <w:jc w:val="left"/>
        <w:rPr>
          <w:sz w:val="20"/>
        </w:rPr>
      </w:pPr>
      <w:r>
        <w:rPr>
          <w:position w:val="9"/>
          <w:sz w:val="13"/>
        </w:rPr>
        <w:t>605 </w:t>
      </w:r>
      <w:r>
        <w:rPr>
          <w:i/>
          <w:sz w:val="20"/>
        </w:rPr>
        <w:t>Id</w:t>
      </w:r>
      <w:r>
        <w:rPr>
          <w:sz w:val="20"/>
        </w:rPr>
        <w:t>. Sigue el poema de Sagarra ya recogido en nuestra investigación.</w:t>
      </w:r>
    </w:p>
    <w:p>
      <w:pPr>
        <w:spacing w:line="238" w:lineRule="exact" w:before="12"/>
        <w:ind w:left="305" w:right="113" w:firstLine="719"/>
        <w:jc w:val="both"/>
        <w:rPr>
          <w:sz w:val="20"/>
        </w:rPr>
      </w:pPr>
      <w:r>
        <w:rPr>
          <w:position w:val="9"/>
          <w:sz w:val="13"/>
        </w:rPr>
        <w:t>606 </w:t>
      </w:r>
      <w:r>
        <w:rPr>
          <w:i/>
          <w:sz w:val="20"/>
        </w:rPr>
        <w:t>El cant del Poble</w:t>
      </w:r>
      <w:r>
        <w:rPr>
          <w:sz w:val="20"/>
        </w:rPr>
        <w:t>. </w:t>
      </w:r>
      <w:r>
        <w:rPr>
          <w:i/>
          <w:sz w:val="20"/>
        </w:rPr>
        <w:t>Himne de Catalunya</w:t>
      </w:r>
      <w:r>
        <w:rPr>
          <w:sz w:val="20"/>
        </w:rPr>
        <w:t>, [Manresa], s.n., [1931]. Archivo Enrique Téllez. No podemos precisar con exactitud si la datación que consta en este impreso (14-IV-1931) responde a la edición en Manresa de la obra de Vives en la fecha señalada o, por el contrario, fue editada posteriormente, a cargo de una entidad que adoptó como denominación en su sello los datos relativos a dicha jornada. Nos parece más razonable la segunda de las opciones puesto que </w:t>
      </w:r>
      <w:r>
        <w:rPr>
          <w:i/>
          <w:sz w:val="20"/>
        </w:rPr>
        <w:t>La Vanguardia</w:t>
      </w:r>
      <w:r>
        <w:rPr>
          <w:sz w:val="20"/>
        </w:rPr>
        <w:t>, en su</w:t>
      </w:r>
    </w:p>
    <w:p>
      <w:pPr>
        <w:spacing w:after="0" w:line="238" w:lineRule="exact"/>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4" w:firstLine="719"/>
        <w:jc w:val="both"/>
      </w:pPr>
      <w:r>
        <w:rPr/>
        <w:t>La prensa barcelonesa hizo un seguimiento muy amplio de este concierto, dada su precipitada transformación de homenaje artístico en acto de primer orden de importancia en la vida política catalana. Suponemos que el destinatario inicial, Antonio Nicolau, habría expresado previamente su conformidad. Ante la trascendencia del estreno de </w:t>
      </w:r>
      <w:r>
        <w:rPr>
          <w:i/>
        </w:rPr>
        <w:t>El Cant del Poble </w:t>
      </w:r>
      <w:r>
        <w:rPr/>
        <w:t>se congregó en el Palau una nutrida representación institucional, circunstancia propia de acontecimientos de esta índole.</w:t>
      </w:r>
    </w:p>
    <w:p>
      <w:pPr>
        <w:pStyle w:val="BodyText"/>
        <w:spacing w:before="8"/>
      </w:pPr>
    </w:p>
    <w:p>
      <w:pPr>
        <w:pStyle w:val="BodyText"/>
        <w:spacing w:line="242" w:lineRule="auto"/>
        <w:ind w:left="1025" w:right="118" w:firstLine="300"/>
        <w:jc w:val="both"/>
      </w:pPr>
      <w:r>
        <w:rPr/>
        <w:t>Con asistencia de numerosísimo público que llenaba totalmente la sala del “Palau” se celebró anoche el concierto en honor del maestro Nicolau. […].</w:t>
      </w:r>
    </w:p>
    <w:p>
      <w:pPr>
        <w:pStyle w:val="BodyText"/>
        <w:spacing w:line="242" w:lineRule="auto"/>
        <w:ind w:left="1025" w:right="118" w:firstLine="300"/>
        <w:jc w:val="both"/>
      </w:pPr>
      <w:r>
        <w:rPr/>
        <w:t>Después de la segunda parte llegaron al “Palau” el presidente del “Govern [de] la Generalitat” de Cataluña, señor Macià, acompañado de su esposa e hija; el capitán general señor López Ochoa acompañado de sus ayudantes señores Rubio y García Miranda; el gobernador civil señor Companys; el alcalde, señor Aguadé; señores Ventura Gassol, Lluhí, Ventalló,</w:t>
      </w:r>
      <w:r>
        <w:rPr>
          <w:spacing w:val="-20"/>
        </w:rPr>
        <w:t> </w:t>
      </w:r>
      <w:r>
        <w:rPr/>
        <w:t>etc.</w:t>
      </w:r>
    </w:p>
    <w:p>
      <w:pPr>
        <w:pStyle w:val="BodyText"/>
        <w:spacing w:before="117"/>
        <w:ind w:left="272" w:right="982"/>
        <w:jc w:val="center"/>
      </w:pPr>
      <w:r>
        <w:rPr/>
        <w:t>[…]</w:t>
      </w:r>
    </w:p>
    <w:p>
      <w:pPr>
        <w:pStyle w:val="BodyText"/>
        <w:spacing w:line="242" w:lineRule="auto" w:before="120"/>
        <w:ind w:left="1025" w:right="116" w:firstLine="360"/>
        <w:jc w:val="both"/>
      </w:pPr>
      <w:r>
        <w:rPr/>
        <w:t>Una </w:t>
      </w:r>
      <w:r>
        <w:rPr>
          <w:spacing w:val="-3"/>
        </w:rPr>
        <w:t>vez terminado </w:t>
      </w:r>
      <w:r>
        <w:rPr/>
        <w:t>el </w:t>
      </w:r>
      <w:r>
        <w:rPr>
          <w:spacing w:val="-4"/>
        </w:rPr>
        <w:t>programa </w:t>
      </w:r>
      <w:r>
        <w:rPr/>
        <w:t>se </w:t>
      </w:r>
      <w:r>
        <w:rPr>
          <w:spacing w:val="-3"/>
        </w:rPr>
        <w:t>estrenó </w:t>
      </w:r>
      <w:r>
        <w:rPr/>
        <w:t>el </w:t>
      </w:r>
      <w:r>
        <w:rPr>
          <w:spacing w:val="-3"/>
        </w:rPr>
        <w:t>nuevo </w:t>
      </w:r>
      <w:r>
        <w:rPr/>
        <w:t>himno de </w:t>
      </w:r>
      <w:r>
        <w:rPr>
          <w:spacing w:val="-3"/>
        </w:rPr>
        <w:t>Cataluña “El Cant del Poble”,</w:t>
      </w:r>
      <w:r>
        <w:rPr>
          <w:spacing w:val="-5"/>
        </w:rPr>
        <w:t> cuya </w:t>
      </w:r>
      <w:r>
        <w:rPr>
          <w:spacing w:val="-3"/>
        </w:rPr>
        <w:t>letra, como </w:t>
      </w:r>
      <w:r>
        <w:rPr/>
        <w:t>es </w:t>
      </w:r>
      <w:r>
        <w:rPr>
          <w:spacing w:val="-3"/>
        </w:rPr>
        <w:t>sabido, </w:t>
      </w:r>
      <w:r>
        <w:rPr/>
        <w:t>ha </w:t>
      </w:r>
      <w:r>
        <w:rPr>
          <w:spacing w:val="-3"/>
        </w:rPr>
        <w:t>escrito </w:t>
      </w:r>
      <w:r>
        <w:rPr/>
        <w:t>el </w:t>
      </w:r>
      <w:r>
        <w:rPr>
          <w:spacing w:val="-3"/>
        </w:rPr>
        <w:t>poeta </w:t>
      </w:r>
      <w:r>
        <w:rPr/>
        <w:t>José M. de </w:t>
      </w:r>
      <w:r>
        <w:rPr>
          <w:spacing w:val="-4"/>
        </w:rPr>
        <w:t>Sagarra.</w:t>
      </w:r>
    </w:p>
    <w:p>
      <w:pPr>
        <w:pStyle w:val="BodyText"/>
        <w:spacing w:before="117"/>
        <w:ind w:left="272" w:right="982"/>
        <w:jc w:val="center"/>
      </w:pPr>
      <w:r>
        <w:rPr/>
        <w:t>[…]</w:t>
      </w:r>
    </w:p>
    <w:p>
      <w:pPr>
        <w:pStyle w:val="BodyText"/>
        <w:spacing w:line="242" w:lineRule="auto" w:before="120"/>
        <w:ind w:left="1025" w:right="109" w:firstLine="300"/>
        <w:jc w:val="both"/>
      </w:pPr>
      <w:r>
        <w:rPr>
          <w:spacing w:val="-4"/>
        </w:rPr>
        <w:t>Fue </w:t>
      </w:r>
      <w:r>
        <w:rPr>
          <w:spacing w:val="-5"/>
        </w:rPr>
        <w:t>escuchado </w:t>
      </w:r>
      <w:r>
        <w:rPr>
          <w:spacing w:val="-4"/>
        </w:rPr>
        <w:t>este himno </w:t>
      </w:r>
      <w:r>
        <w:rPr>
          <w:spacing w:val="-3"/>
        </w:rPr>
        <w:t>en </w:t>
      </w:r>
      <w:r>
        <w:rPr>
          <w:spacing w:val="-4"/>
        </w:rPr>
        <w:t>pie </w:t>
      </w:r>
      <w:r>
        <w:rPr/>
        <w:t>y </w:t>
      </w:r>
      <w:r>
        <w:rPr>
          <w:spacing w:val="-5"/>
        </w:rPr>
        <w:t>recibido </w:t>
      </w:r>
      <w:r>
        <w:rPr>
          <w:spacing w:val="-4"/>
        </w:rPr>
        <w:t>con una </w:t>
      </w:r>
      <w:r>
        <w:rPr>
          <w:spacing w:val="-5"/>
        </w:rPr>
        <w:t>gran ovación. </w:t>
      </w:r>
      <w:r>
        <w:rPr>
          <w:spacing w:val="-4"/>
        </w:rPr>
        <w:t>Tuvo que </w:t>
      </w:r>
      <w:r>
        <w:rPr>
          <w:spacing w:val="-5"/>
        </w:rPr>
        <w:t>cantarse tres veces. La tercera </w:t>
      </w:r>
      <w:r>
        <w:rPr>
          <w:spacing w:val="-4"/>
        </w:rPr>
        <w:t>vez </w:t>
      </w:r>
      <w:r>
        <w:rPr>
          <w:spacing w:val="-5"/>
        </w:rPr>
        <w:t>interpretado </w:t>
      </w:r>
      <w:r>
        <w:rPr/>
        <w:t>a </w:t>
      </w:r>
      <w:r>
        <w:rPr>
          <w:spacing w:val="-5"/>
        </w:rPr>
        <w:t>tiempo </w:t>
      </w:r>
      <w:r>
        <w:rPr>
          <w:spacing w:val="-4"/>
        </w:rPr>
        <w:t>más vivo </w:t>
      </w:r>
      <w:r>
        <w:rPr>
          <w:spacing w:val="-3"/>
        </w:rPr>
        <w:t>le </w:t>
      </w:r>
      <w:r>
        <w:rPr>
          <w:spacing w:val="-4"/>
        </w:rPr>
        <w:t>hizo </w:t>
      </w:r>
      <w:r>
        <w:rPr>
          <w:spacing w:val="-5"/>
        </w:rPr>
        <w:t>ganar </w:t>
      </w:r>
      <w:r>
        <w:rPr>
          <w:spacing w:val="-3"/>
        </w:rPr>
        <w:t>en </w:t>
      </w:r>
      <w:r>
        <w:rPr>
          <w:spacing w:val="-5"/>
        </w:rPr>
        <w:t>empuje</w:t>
      </w:r>
      <w:r>
        <w:rPr>
          <w:spacing w:val="-8"/>
        </w:rPr>
        <w:t> </w:t>
      </w:r>
      <w:r>
        <w:rPr/>
        <w:t>y</w:t>
      </w:r>
      <w:r>
        <w:rPr>
          <w:spacing w:val="-14"/>
        </w:rPr>
        <w:t> </w:t>
      </w:r>
      <w:r>
        <w:rPr>
          <w:spacing w:val="-3"/>
        </w:rPr>
        <w:t>en</w:t>
      </w:r>
      <w:r>
        <w:rPr>
          <w:spacing w:val="-7"/>
        </w:rPr>
        <w:t> </w:t>
      </w:r>
      <w:r>
        <w:rPr>
          <w:spacing w:val="-6"/>
        </w:rPr>
        <w:t>carácter</w:t>
      </w:r>
      <w:r>
        <w:rPr>
          <w:spacing w:val="-7"/>
        </w:rPr>
        <w:t> </w:t>
      </w:r>
      <w:r>
        <w:rPr>
          <w:spacing w:val="-3"/>
        </w:rPr>
        <w:t>de</w:t>
      </w:r>
      <w:r>
        <w:rPr>
          <w:spacing w:val="-8"/>
        </w:rPr>
        <w:t> </w:t>
      </w:r>
      <w:r>
        <w:rPr>
          <w:spacing w:val="-5"/>
        </w:rPr>
        <w:t>himno,</w:t>
      </w:r>
      <w:r>
        <w:rPr>
          <w:spacing w:val="-7"/>
        </w:rPr>
        <w:t> </w:t>
      </w:r>
      <w:r>
        <w:rPr>
          <w:spacing w:val="-4"/>
        </w:rPr>
        <w:t>cosa</w:t>
      </w:r>
      <w:r>
        <w:rPr>
          <w:spacing w:val="-8"/>
        </w:rPr>
        <w:t> </w:t>
      </w:r>
      <w:r>
        <w:rPr>
          <w:spacing w:val="-4"/>
        </w:rPr>
        <w:t>que</w:t>
      </w:r>
      <w:r>
        <w:rPr>
          <w:spacing w:val="-8"/>
        </w:rPr>
        <w:t> </w:t>
      </w:r>
      <w:r>
        <w:rPr>
          <w:spacing w:val="-3"/>
        </w:rPr>
        <w:t>en</w:t>
      </w:r>
      <w:r>
        <w:rPr>
          <w:spacing w:val="-7"/>
        </w:rPr>
        <w:t> </w:t>
      </w:r>
      <w:r>
        <w:rPr>
          <w:spacing w:val="-4"/>
        </w:rPr>
        <w:t>las</w:t>
      </w:r>
      <w:r>
        <w:rPr>
          <w:spacing w:val="-9"/>
        </w:rPr>
        <w:t> </w:t>
      </w:r>
      <w:r>
        <w:rPr>
          <w:spacing w:val="-5"/>
        </w:rPr>
        <w:t>anteriores</w:t>
      </w:r>
      <w:r>
        <w:rPr>
          <w:spacing w:val="-9"/>
        </w:rPr>
        <w:t> </w:t>
      </w:r>
      <w:r>
        <w:rPr>
          <w:spacing w:val="-5"/>
        </w:rPr>
        <w:t>veces</w:t>
      </w:r>
      <w:r>
        <w:rPr>
          <w:spacing w:val="-9"/>
        </w:rPr>
        <w:t> </w:t>
      </w:r>
      <w:r>
        <w:rPr>
          <w:spacing w:val="-4"/>
        </w:rPr>
        <w:t>era</w:t>
      </w:r>
      <w:r>
        <w:rPr>
          <w:spacing w:val="-10"/>
        </w:rPr>
        <w:t> </w:t>
      </w:r>
      <w:r>
        <w:rPr>
          <w:spacing w:val="-5"/>
        </w:rPr>
        <w:t>menos</w:t>
      </w:r>
      <w:r>
        <w:rPr>
          <w:spacing w:val="-9"/>
        </w:rPr>
        <w:t> </w:t>
      </w:r>
      <w:r>
        <w:rPr>
          <w:spacing w:val="-5"/>
        </w:rPr>
        <w:t>acentuado </w:t>
      </w:r>
      <w:r>
        <w:rPr/>
        <w:t>y</w:t>
      </w:r>
      <w:r>
        <w:rPr>
          <w:spacing w:val="-16"/>
        </w:rPr>
        <w:t> </w:t>
      </w:r>
      <w:r>
        <w:rPr>
          <w:spacing w:val="-5"/>
        </w:rPr>
        <w:t>tomando</w:t>
      </w:r>
      <w:r>
        <w:rPr>
          <w:spacing w:val="-8"/>
        </w:rPr>
        <w:t> </w:t>
      </w:r>
      <w:r>
        <w:rPr>
          <w:spacing w:val="-3"/>
        </w:rPr>
        <w:t>el</w:t>
      </w:r>
      <w:r>
        <w:rPr>
          <w:spacing w:val="-8"/>
        </w:rPr>
        <w:t> </w:t>
      </w:r>
      <w:r>
        <w:rPr>
          <w:spacing w:val="-5"/>
        </w:rPr>
        <w:t>aspecto</w:t>
      </w:r>
      <w:r>
        <w:rPr>
          <w:spacing w:val="-8"/>
        </w:rPr>
        <w:t> </w:t>
      </w:r>
      <w:r>
        <w:rPr>
          <w:spacing w:val="-5"/>
        </w:rPr>
        <w:t>solemne</w:t>
      </w:r>
      <w:r>
        <w:rPr>
          <w:spacing w:val="-9"/>
        </w:rPr>
        <w:t> </w:t>
      </w:r>
      <w:r>
        <w:rPr>
          <w:spacing w:val="-5"/>
        </w:rPr>
        <w:t>pero</w:t>
      </w:r>
      <w:r>
        <w:rPr>
          <w:spacing w:val="-8"/>
        </w:rPr>
        <w:t> </w:t>
      </w:r>
      <w:r>
        <w:rPr>
          <w:spacing w:val="-3"/>
        </w:rPr>
        <w:t>no</w:t>
      </w:r>
      <w:r>
        <w:rPr>
          <w:spacing w:val="-8"/>
        </w:rPr>
        <w:t> </w:t>
      </w:r>
      <w:r>
        <w:rPr>
          <w:spacing w:val="-4"/>
        </w:rPr>
        <w:t>tan</w:t>
      </w:r>
      <w:r>
        <w:rPr>
          <w:spacing w:val="-8"/>
        </w:rPr>
        <w:t> </w:t>
      </w:r>
      <w:r>
        <w:rPr>
          <w:spacing w:val="-5"/>
        </w:rPr>
        <w:t>vibrante</w:t>
      </w:r>
      <w:r>
        <w:rPr>
          <w:spacing w:val="-9"/>
        </w:rPr>
        <w:t> </w:t>
      </w:r>
      <w:r>
        <w:rPr>
          <w:spacing w:val="-4"/>
        </w:rPr>
        <w:t>como</w:t>
      </w:r>
      <w:r>
        <w:rPr>
          <w:spacing w:val="-8"/>
        </w:rPr>
        <w:t> </w:t>
      </w:r>
      <w:r>
        <w:rPr>
          <w:spacing w:val="-5"/>
        </w:rPr>
        <w:t>requiere</w:t>
      </w:r>
      <w:r>
        <w:rPr>
          <w:spacing w:val="-9"/>
        </w:rPr>
        <w:t> </w:t>
      </w:r>
      <w:r>
        <w:rPr>
          <w:spacing w:val="-3"/>
        </w:rPr>
        <w:t>su</w:t>
      </w:r>
      <w:r>
        <w:rPr>
          <w:spacing w:val="-8"/>
        </w:rPr>
        <w:t> </w:t>
      </w:r>
      <w:r>
        <w:rPr>
          <w:spacing w:val="-5"/>
        </w:rPr>
        <w:t>objeto.</w:t>
      </w:r>
    </w:p>
    <w:p>
      <w:pPr>
        <w:pStyle w:val="BodyText"/>
        <w:spacing w:line="278" w:lineRule="exact" w:before="1"/>
        <w:ind w:left="1025" w:right="117" w:firstLine="300"/>
        <w:jc w:val="both"/>
      </w:pPr>
      <w:r>
        <w:rPr/>
        <w:t>El señor Macià, entre grandes aclamaciones dirigió la palabra al auditorio que fue subrayada con entusiastas aplausos y vivas que no cesaron hasta que abandonó el local</w:t>
      </w:r>
      <w:r>
        <w:rPr>
          <w:position w:val="10"/>
          <w:sz w:val="16"/>
        </w:rPr>
        <w:t>607</w:t>
      </w:r>
      <w:r>
        <w:rPr/>
        <w:t>.</w:t>
      </w:r>
    </w:p>
    <w:p>
      <w:pPr>
        <w:pStyle w:val="BodyText"/>
        <w:spacing w:before="2"/>
        <w:rPr>
          <w:sz w:val="36"/>
        </w:rPr>
      </w:pPr>
    </w:p>
    <w:p>
      <w:pPr>
        <w:pStyle w:val="BodyText"/>
        <w:spacing w:line="362" w:lineRule="auto"/>
        <w:ind w:left="305" w:right="115" w:firstLine="719"/>
        <w:jc w:val="both"/>
      </w:pPr>
      <w:r>
        <w:rPr/>
        <w:t>La presencia en el Palau de las autoridades citadas, en su condición de representantes de la política catalana y del ejército, indicaba la relevancia institucional que se había concedido al acto. La intervención final de Macià no hacía sino confirmar este extremo. Lamentablemente, la crónica del </w:t>
      </w:r>
      <w:r>
        <w:rPr>
          <w:i/>
        </w:rPr>
        <w:t>Diario de Barcelona </w:t>
      </w:r>
      <w:r>
        <w:rPr/>
        <w:t>no recogía el contenido de la intervención con que concluyó el homenaje.</w:t>
      </w:r>
    </w:p>
    <w:p>
      <w:pPr>
        <w:pStyle w:val="BodyText"/>
        <w:spacing w:before="8"/>
      </w:pPr>
    </w:p>
    <w:p>
      <w:pPr>
        <w:pStyle w:val="BodyText"/>
        <w:spacing w:line="362" w:lineRule="auto"/>
        <w:ind w:left="305" w:right="114" w:firstLine="719"/>
        <w:jc w:val="both"/>
      </w:pPr>
      <w:r>
        <w:rPr/>
        <w:t>La imagen del pueblo catalán, recreada por Josep Anselm Clavé en su obra </w:t>
      </w:r>
      <w:r>
        <w:rPr>
          <w:i/>
        </w:rPr>
        <w:t>Els </w:t>
      </w:r>
      <w:r>
        <w:rPr>
          <w:i/>
        </w:rPr>
        <w:t>xiquets de Valls </w:t>
      </w:r>
      <w:r>
        <w:rPr/>
        <w:t>en julio de 1867, había sido recuperada en el Palau de la Música, en</w:t>
      </w:r>
    </w:p>
    <w:p>
      <w:pPr>
        <w:pStyle w:val="BodyText"/>
        <w:spacing w:before="6"/>
      </w:pPr>
      <w:r>
        <w:rPr/>
        <w:pict>
          <v:line style="position:absolute;mso-position-horizontal-relative:page;mso-position-vertical-relative:paragraph;z-index:5752;mso-wrap-distance-left:0;mso-wrap-distance-right:0" from="99.264pt,16.366890pt" to="524.524pt,16.366890pt" stroked="true" strokeweight=".599980pt" strokecolor="#000000">
            <w10:wrap type="topAndBottom"/>
          </v:line>
        </w:pict>
      </w:r>
    </w:p>
    <w:p>
      <w:pPr>
        <w:spacing w:line="247" w:lineRule="auto" w:before="82"/>
        <w:ind w:left="305" w:right="114" w:firstLine="0"/>
        <w:jc w:val="both"/>
        <w:rPr>
          <w:sz w:val="20"/>
        </w:rPr>
      </w:pPr>
      <w:r>
        <w:rPr>
          <w:sz w:val="20"/>
        </w:rPr>
        <w:t>edición del 18 de abril, indicaba que el acto de adhesión a la República en Manresa había tenido lugar el día 15, y contó con la participación de una orquesta que interpretó </w:t>
      </w:r>
      <w:r>
        <w:rPr>
          <w:i/>
          <w:sz w:val="20"/>
        </w:rPr>
        <w:t>La Marsellesa</w:t>
      </w:r>
      <w:r>
        <w:rPr>
          <w:sz w:val="20"/>
        </w:rPr>
        <w:t>, sin que se hiciera referencia a otras partituras. Véase </w:t>
      </w:r>
      <w:r>
        <w:rPr>
          <w:i/>
          <w:sz w:val="20"/>
        </w:rPr>
        <w:t>La Vanguardia</w:t>
      </w:r>
      <w:r>
        <w:rPr>
          <w:sz w:val="20"/>
        </w:rPr>
        <w:t>, 18-IV-1931, p. 30.</w:t>
      </w:r>
    </w:p>
    <w:p>
      <w:pPr>
        <w:spacing w:line="231" w:lineRule="exact" w:before="0"/>
        <w:ind w:left="1025" w:right="109" w:firstLine="0"/>
        <w:jc w:val="left"/>
        <w:rPr>
          <w:sz w:val="20"/>
        </w:rPr>
      </w:pPr>
      <w:r>
        <w:rPr>
          <w:position w:val="9"/>
          <w:sz w:val="13"/>
        </w:rPr>
        <w:t>607  </w:t>
      </w:r>
      <w:r>
        <w:rPr>
          <w:i/>
          <w:sz w:val="20"/>
        </w:rPr>
        <w:t>Diario de Barcelona</w:t>
      </w:r>
      <w:r>
        <w:rPr>
          <w:sz w:val="20"/>
        </w:rPr>
        <w:t>, 19-IV-1931, p. 38.</w:t>
      </w:r>
    </w:p>
    <w:p>
      <w:pPr>
        <w:spacing w:after="0" w:line="231"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7"/>
        <w:jc w:val="both"/>
      </w:pPr>
      <w:r>
        <w:rPr/>
        <w:t>abril de 1931, en torno a la interpretación solemne de </w:t>
      </w:r>
      <w:r>
        <w:rPr>
          <w:i/>
        </w:rPr>
        <w:t>El Cant del Poble. </w:t>
      </w:r>
      <w:r>
        <w:rPr/>
        <w:t>Vives y  Sagarra cantaban a una Patria catalana, “cantemos todos como una sola voz” / […] / “nadie nos robará nuestra libertad”, en un período de profunda transformación de las estructuras del Estado</w:t>
      </w:r>
      <w:r>
        <w:rPr>
          <w:spacing w:val="-9"/>
        </w:rPr>
        <w:t> </w:t>
      </w:r>
      <w:r>
        <w:rPr/>
        <w:t>español.</w:t>
      </w:r>
    </w:p>
    <w:p>
      <w:pPr>
        <w:pStyle w:val="BodyText"/>
        <w:spacing w:before="8"/>
      </w:pPr>
    </w:p>
    <w:p>
      <w:pPr>
        <w:pStyle w:val="BodyText"/>
        <w:spacing w:line="360" w:lineRule="auto"/>
        <w:ind w:left="305" w:right="108" w:firstLine="719"/>
        <w:jc w:val="both"/>
      </w:pPr>
      <w:r>
        <w:rPr/>
        <w:t>Desconocemos si la propuesta de nuevo himno de Cataluña fue tratada en las conversaciones que mantuvieron la jornada anterior representantes del gobierno provisional de la República y las autoridades políticas catalanas. Fernando de los Ríos y Luis Nicolau d´Olwer regresaron a Madrid a primeras horas de la mañana del día en que iba a celebrarse el concierto, siendo despedidos en el aeropuerto del Prat por buena parte de las personalidades que por la noche </w:t>
      </w:r>
      <w:r>
        <w:rPr>
          <w:spacing w:val="2"/>
        </w:rPr>
        <w:t>asistieron </w:t>
      </w:r>
      <w:r>
        <w:rPr/>
        <w:t>al concierto en el Palau (Macià, Companys, López Ochoa...). Marcelino Domingo viajó ese mismo día a Tortosa y por   la noche a</w:t>
      </w:r>
      <w:r>
        <w:rPr>
          <w:spacing w:val="36"/>
        </w:rPr>
        <w:t> </w:t>
      </w:r>
      <w:r>
        <w:rPr/>
        <w:t>Madrid</w:t>
      </w:r>
      <w:r>
        <w:rPr>
          <w:position w:val="10"/>
          <w:sz w:val="16"/>
        </w:rPr>
        <w:t>608</w:t>
      </w:r>
      <w:r>
        <w:rPr/>
        <w:t>.</w:t>
      </w:r>
    </w:p>
    <w:p>
      <w:pPr>
        <w:pStyle w:val="BodyText"/>
        <w:spacing w:before="8"/>
        <w:rPr>
          <w:sz w:val="23"/>
        </w:rPr>
      </w:pPr>
    </w:p>
    <w:p>
      <w:pPr>
        <w:pStyle w:val="BodyText"/>
        <w:spacing w:line="360" w:lineRule="auto"/>
        <w:ind w:left="305" w:right="114" w:firstLine="719"/>
        <w:jc w:val="both"/>
      </w:pPr>
      <w:r>
        <w:rPr/>
        <w:t>A partir de su estreno, las noticias en prensa sobre </w:t>
      </w:r>
      <w:r>
        <w:rPr>
          <w:i/>
        </w:rPr>
        <w:t>El Cant del Poble </w:t>
      </w:r>
      <w:r>
        <w:rPr/>
        <w:t>desaparecieron casi por completo, al menos en cuanto a la propuesta de su elección como himno de Cataluña. Probablemente, pudo considerarse que la aceptación por Macià del marco institucional de ámbito estatal hacía aconsejable posponer esta cuestión para etapas posteriores. </w:t>
      </w:r>
      <w:r>
        <w:rPr>
          <w:spacing w:val="-3"/>
        </w:rPr>
        <w:t>La </w:t>
      </w:r>
      <w:r>
        <w:rPr/>
        <w:t>composición de Vives se incorporó a los programas de concierto de distintas agrupaciones corales conservando, en medios nacionalistas catalanes, connotaciones representivas de carácter identitario. Encontramos un ejemplo de este tratamiento en el concierto matinal que tuvo lugar el domingo 3 de mayo de 1931, en el Teatro de Barcelona de dicha ciudad, a las 11 de la mañana, en el que después de las dos partes habituales del recital, el “`Orfeó Gracienc´ cantará </w:t>
      </w:r>
      <w:r>
        <w:rPr>
          <w:spacing w:val="-4"/>
        </w:rPr>
        <w:t>`La </w:t>
      </w:r>
      <w:r>
        <w:rPr/>
        <w:t>Marsellesa´, Morera-Iglesias</w:t>
      </w:r>
      <w:r>
        <w:rPr>
          <w:position w:val="10"/>
          <w:sz w:val="16"/>
        </w:rPr>
        <w:t>609</w:t>
      </w:r>
      <w:r>
        <w:rPr/>
        <w:t>; y `El cant del poble´,</w:t>
      </w:r>
      <w:r>
        <w:rPr>
          <w:spacing w:val="-41"/>
        </w:rPr>
        <w:t> </w:t>
      </w:r>
      <w:r>
        <w:rPr/>
        <w:t>Vives-Sagarra</w:t>
      </w:r>
      <w:r>
        <w:rPr>
          <w:position w:val="10"/>
          <w:sz w:val="16"/>
        </w:rPr>
        <w:t>”610</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r>
        <w:rPr/>
        <w:pict>
          <v:line style="position:absolute;mso-position-horizontal-relative:page;mso-position-vertical-relative:paragraph;z-index:5776;mso-wrap-distance-left:0;mso-wrap-distance-right:0" from="99.264pt,9.475901pt" to="243.284pt,9.475901pt" stroked="true" strokeweight=".47998pt" strokecolor="#000000">
            <w10:wrap type="topAndBottom"/>
          </v:line>
        </w:pict>
      </w:r>
    </w:p>
    <w:p>
      <w:pPr>
        <w:spacing w:line="246" w:lineRule="exact" w:before="38"/>
        <w:ind w:left="1025" w:right="109" w:firstLine="0"/>
        <w:jc w:val="left"/>
        <w:rPr>
          <w:sz w:val="20"/>
        </w:rPr>
      </w:pPr>
      <w:r>
        <w:rPr>
          <w:position w:val="9"/>
          <w:sz w:val="13"/>
        </w:rPr>
        <w:t>608  </w:t>
      </w:r>
      <w:r>
        <w:rPr>
          <w:i/>
          <w:sz w:val="20"/>
        </w:rPr>
        <w:t>Ibid</w:t>
      </w:r>
      <w:r>
        <w:rPr>
          <w:sz w:val="20"/>
        </w:rPr>
        <w:t>., p. 8.</w:t>
      </w:r>
    </w:p>
    <w:p>
      <w:pPr>
        <w:spacing w:line="238" w:lineRule="exact" w:before="12"/>
        <w:ind w:left="305" w:right="114" w:firstLine="719"/>
        <w:jc w:val="both"/>
        <w:rPr>
          <w:sz w:val="20"/>
        </w:rPr>
      </w:pPr>
      <w:r>
        <w:rPr>
          <w:position w:val="9"/>
          <w:sz w:val="13"/>
        </w:rPr>
        <w:t>609 </w:t>
      </w:r>
      <w:r>
        <w:rPr>
          <w:sz w:val="20"/>
        </w:rPr>
        <w:t>Enric Morera (música) e Ignasi Iglesias (texto) realizaron esta versión de </w:t>
      </w:r>
      <w:r>
        <w:rPr>
          <w:i/>
          <w:sz w:val="20"/>
        </w:rPr>
        <w:t>La Marsellesa </w:t>
      </w:r>
      <w:r>
        <w:rPr>
          <w:sz w:val="20"/>
        </w:rPr>
        <w:t>expresamente para el Orfeó Gracienc, que la estrenó en el Teatro Eldorado. Véase BALCELLS, Joan, </w:t>
      </w:r>
      <w:r>
        <w:rPr>
          <w:i/>
          <w:sz w:val="20"/>
        </w:rPr>
        <w:t>L´Orfeó Gracienc i el seu entorn ciutadà. Memòries del mestre Joan Balcells</w:t>
      </w:r>
      <w:r>
        <w:rPr>
          <w:sz w:val="20"/>
        </w:rPr>
        <w:t>, Barcelona, Orfeó Gracienc, 1984, p. 456. Esta agrupación coral había declinado participar en el acto inugural de la Exposición Universal de Barcelona, el 19 de mayo de 1929, para no verse obligada a cantar la </w:t>
      </w:r>
      <w:r>
        <w:rPr>
          <w:i/>
          <w:sz w:val="20"/>
        </w:rPr>
        <w:t>Marcha Real Española </w:t>
      </w:r>
      <w:r>
        <w:rPr>
          <w:sz w:val="20"/>
        </w:rPr>
        <w:t>con letra de Eduardo Marquina. </w:t>
      </w:r>
      <w:r>
        <w:rPr>
          <w:i/>
          <w:sz w:val="20"/>
        </w:rPr>
        <w:t>Ibid</w:t>
      </w:r>
      <w:r>
        <w:rPr>
          <w:sz w:val="20"/>
        </w:rPr>
        <w:t>., p. 314.</w:t>
      </w:r>
    </w:p>
    <w:p>
      <w:pPr>
        <w:spacing w:line="233" w:lineRule="exact" w:before="0"/>
        <w:ind w:left="1025" w:right="109" w:firstLine="0"/>
        <w:jc w:val="left"/>
        <w:rPr>
          <w:sz w:val="20"/>
        </w:rPr>
      </w:pPr>
      <w:r>
        <w:rPr>
          <w:position w:val="9"/>
          <w:sz w:val="13"/>
        </w:rPr>
        <w:t>610  </w:t>
      </w:r>
      <w:r>
        <w:rPr>
          <w:i/>
          <w:sz w:val="20"/>
        </w:rPr>
        <w:t>Diario de Barcelona</w:t>
      </w:r>
      <w:r>
        <w:rPr>
          <w:sz w:val="20"/>
        </w:rPr>
        <w:t>, 03-V-1931, p. 4.</w:t>
      </w:r>
    </w:p>
    <w:p>
      <w:pPr>
        <w:spacing w:after="0" w:line="233"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7" w:lineRule="auto" w:before="69"/>
        <w:ind w:left="305" w:right="114" w:firstLine="719"/>
        <w:jc w:val="both"/>
      </w:pPr>
      <w:r>
        <w:rPr/>
        <w:t>A pesar de su desestimación como himno de Cataluña, </w:t>
      </w:r>
      <w:r>
        <w:rPr>
          <w:i/>
        </w:rPr>
        <w:t>El Cant del Poble </w:t>
      </w:r>
      <w:r>
        <w:rPr/>
        <w:t>gozó de un tratamiento editorial privilegiado, tal vez por las expectativas que el estreno de dicha obra había generado. Además de los impresos citados, se publicó su partitura para voz y piano, ilustrada gráficamente con las cuatro barras rojas de la bandera catalana atravesando en diagonal su</w:t>
      </w:r>
      <w:r>
        <w:rPr>
          <w:spacing w:val="-9"/>
        </w:rPr>
        <w:t> </w:t>
      </w:r>
      <w:r>
        <w:rPr/>
        <w:t>portada</w:t>
      </w:r>
      <w:r>
        <w:rPr>
          <w:position w:val="10"/>
          <w:sz w:val="16"/>
        </w:rPr>
        <w:t>611</w:t>
      </w:r>
      <w:r>
        <w:rPr/>
        <w:t>.</w:t>
      </w:r>
    </w:p>
    <w:p>
      <w:pPr>
        <w:pStyle w:val="BodyText"/>
        <w:spacing w:before="11"/>
        <w:rPr>
          <w:sz w:val="23"/>
        </w:rPr>
      </w:pPr>
    </w:p>
    <w:p>
      <w:pPr>
        <w:pStyle w:val="BodyText"/>
        <w:spacing w:line="360" w:lineRule="auto"/>
        <w:ind w:left="305" w:right="111" w:firstLine="719"/>
        <w:jc w:val="both"/>
      </w:pPr>
      <w:r>
        <w:rPr/>
        <w:t>De </w:t>
      </w:r>
      <w:r>
        <w:rPr>
          <w:spacing w:val="-3"/>
        </w:rPr>
        <w:t>igual modo, </w:t>
      </w:r>
      <w:r>
        <w:rPr/>
        <w:t>se </w:t>
      </w:r>
      <w:r>
        <w:rPr>
          <w:spacing w:val="-3"/>
        </w:rPr>
        <w:t>editó </w:t>
      </w:r>
      <w:r>
        <w:rPr/>
        <w:t>una </w:t>
      </w:r>
      <w:r>
        <w:rPr>
          <w:spacing w:val="-3"/>
        </w:rPr>
        <w:t>postal </w:t>
      </w:r>
      <w:r>
        <w:rPr/>
        <w:t>de </w:t>
      </w:r>
      <w:r>
        <w:rPr>
          <w:spacing w:val="-4"/>
        </w:rPr>
        <w:t>correos, </w:t>
      </w:r>
      <w:r>
        <w:rPr/>
        <w:t>en </w:t>
      </w:r>
      <w:r>
        <w:rPr>
          <w:spacing w:val="-3"/>
        </w:rPr>
        <w:t>color, </w:t>
      </w:r>
      <w:r>
        <w:rPr/>
        <w:t>en la que se </w:t>
      </w:r>
      <w:r>
        <w:rPr>
          <w:spacing w:val="-3"/>
        </w:rPr>
        <w:t>establecía </w:t>
      </w:r>
      <w:r>
        <w:rPr/>
        <w:t>un </w:t>
      </w:r>
      <w:r>
        <w:rPr>
          <w:spacing w:val="-3"/>
        </w:rPr>
        <w:t>cierto paralelismo entre </w:t>
      </w:r>
      <w:r>
        <w:rPr/>
        <w:t>el </w:t>
      </w:r>
      <w:r>
        <w:rPr>
          <w:i/>
          <w:spacing w:val="-3"/>
        </w:rPr>
        <w:t>Himno </w:t>
      </w:r>
      <w:r>
        <w:rPr>
          <w:i/>
        </w:rPr>
        <w:t>de </w:t>
      </w:r>
      <w:r>
        <w:rPr>
          <w:i/>
          <w:spacing w:val="-3"/>
        </w:rPr>
        <w:t>Riego</w:t>
      </w:r>
      <w:r>
        <w:rPr>
          <w:spacing w:val="-3"/>
        </w:rPr>
        <w:t>, como </w:t>
      </w:r>
      <w:r>
        <w:rPr/>
        <w:t>Himno </w:t>
      </w:r>
      <w:r>
        <w:rPr>
          <w:spacing w:val="-3"/>
        </w:rPr>
        <w:t>Nacional, </w:t>
      </w:r>
      <w:r>
        <w:rPr/>
        <w:t>y </w:t>
      </w:r>
      <w:r>
        <w:rPr>
          <w:i/>
        </w:rPr>
        <w:t>El Cant </w:t>
      </w:r>
      <w:r>
        <w:rPr>
          <w:i/>
          <w:spacing w:val="-3"/>
        </w:rPr>
        <w:t>del Poble</w:t>
      </w:r>
      <w:r>
        <w:rPr>
          <w:spacing w:val="-3"/>
        </w:rPr>
        <w:t>, como </w:t>
      </w:r>
      <w:r>
        <w:rPr/>
        <w:t>Himne </w:t>
      </w:r>
      <w:r>
        <w:rPr>
          <w:spacing w:val="-3"/>
        </w:rPr>
        <w:t>Catalá. </w:t>
      </w:r>
      <w:r>
        <w:rPr>
          <w:spacing w:val="-4"/>
        </w:rPr>
        <w:t>La </w:t>
      </w:r>
      <w:r>
        <w:rPr>
          <w:spacing w:val="-3"/>
        </w:rPr>
        <w:t>bandera tricolor </w:t>
      </w:r>
      <w:r>
        <w:rPr/>
        <w:t>de la </w:t>
      </w:r>
      <w:r>
        <w:rPr>
          <w:spacing w:val="-3"/>
        </w:rPr>
        <w:t>República ocupa </w:t>
      </w:r>
      <w:r>
        <w:rPr/>
        <w:t>la </w:t>
      </w:r>
      <w:r>
        <w:rPr>
          <w:spacing w:val="-3"/>
        </w:rPr>
        <w:t>parte superior del  </w:t>
      </w:r>
      <w:r>
        <w:rPr>
          <w:i/>
          <w:spacing w:val="-3"/>
        </w:rPr>
        <w:t>Himno </w:t>
      </w:r>
      <w:r>
        <w:rPr>
          <w:i/>
        </w:rPr>
        <w:t>de </w:t>
      </w:r>
      <w:r>
        <w:rPr>
          <w:i/>
          <w:spacing w:val="-3"/>
        </w:rPr>
        <w:t>Riego </w:t>
      </w:r>
      <w:r>
        <w:rPr/>
        <w:t>y la </w:t>
      </w:r>
      <w:r>
        <w:rPr>
          <w:spacing w:val="-4"/>
        </w:rPr>
        <w:t>Bandera </w:t>
      </w:r>
      <w:r>
        <w:rPr>
          <w:spacing w:val="-3"/>
        </w:rPr>
        <w:t>catalana </w:t>
      </w:r>
      <w:r>
        <w:rPr/>
        <w:t>la de </w:t>
      </w:r>
      <w:r>
        <w:rPr>
          <w:i/>
        </w:rPr>
        <w:t>El Cant </w:t>
      </w:r>
      <w:r>
        <w:rPr>
          <w:i/>
          <w:spacing w:val="-3"/>
        </w:rPr>
        <w:t>del Poble</w:t>
      </w:r>
      <w:r>
        <w:rPr>
          <w:spacing w:val="-3"/>
        </w:rPr>
        <w:t>. </w:t>
      </w:r>
      <w:r>
        <w:rPr>
          <w:spacing w:val="-4"/>
        </w:rPr>
        <w:t>Las banderas </w:t>
      </w:r>
      <w:r>
        <w:rPr/>
        <w:t>e </w:t>
      </w:r>
      <w:r>
        <w:rPr>
          <w:spacing w:val="-3"/>
        </w:rPr>
        <w:t>himnos respectivos </w:t>
      </w:r>
      <w:r>
        <w:rPr>
          <w:spacing w:val="-4"/>
        </w:rPr>
        <w:t>configuran, </w:t>
      </w:r>
      <w:r>
        <w:rPr/>
        <w:t>en </w:t>
      </w:r>
      <w:r>
        <w:rPr>
          <w:spacing w:val="-3"/>
        </w:rPr>
        <w:t>este documento, </w:t>
      </w:r>
      <w:r>
        <w:rPr/>
        <w:t>un </w:t>
      </w:r>
      <w:r>
        <w:rPr>
          <w:spacing w:val="-3"/>
        </w:rPr>
        <w:t>nuevo conjunto simbólico. </w:t>
      </w:r>
      <w:r>
        <w:rPr>
          <w:spacing w:val="-4"/>
        </w:rPr>
        <w:t>La </w:t>
      </w:r>
      <w:r>
        <w:rPr>
          <w:spacing w:val="-3"/>
        </w:rPr>
        <w:t>imagen </w:t>
      </w:r>
      <w:r>
        <w:rPr/>
        <w:t>de </w:t>
      </w:r>
      <w:r>
        <w:rPr>
          <w:spacing w:val="-3"/>
        </w:rPr>
        <w:t>Macià, </w:t>
      </w:r>
      <w:r>
        <w:rPr/>
        <w:t>en el </w:t>
      </w:r>
      <w:r>
        <w:rPr>
          <w:spacing w:val="-3"/>
        </w:rPr>
        <w:t>centro </w:t>
      </w:r>
      <w:r>
        <w:rPr/>
        <w:t>de la </w:t>
      </w:r>
      <w:r>
        <w:rPr>
          <w:spacing w:val="-3"/>
        </w:rPr>
        <w:t>parte superior, preside </w:t>
      </w:r>
      <w:r>
        <w:rPr/>
        <w:t>la </w:t>
      </w:r>
      <w:r>
        <w:rPr>
          <w:spacing w:val="-3"/>
        </w:rPr>
        <w:t>composición </w:t>
      </w:r>
      <w:r>
        <w:rPr>
          <w:spacing w:val="-4"/>
        </w:rPr>
        <w:t>gráfica acompañada, </w:t>
      </w:r>
      <w:r>
        <w:rPr/>
        <w:t>en  los</w:t>
      </w:r>
      <w:r>
        <w:rPr>
          <w:spacing w:val="-8"/>
        </w:rPr>
        <w:t> </w:t>
      </w:r>
      <w:r>
        <w:rPr>
          <w:spacing w:val="-3"/>
        </w:rPr>
        <w:t>extremos</w:t>
      </w:r>
      <w:r>
        <w:rPr>
          <w:spacing w:val="-8"/>
        </w:rPr>
        <w:t> </w:t>
      </w:r>
      <w:r>
        <w:rPr>
          <w:spacing w:val="-3"/>
        </w:rPr>
        <w:t>inferiores,</w:t>
      </w:r>
      <w:r>
        <w:rPr>
          <w:spacing w:val="-8"/>
        </w:rPr>
        <w:t> </w:t>
      </w:r>
      <w:r>
        <w:rPr/>
        <w:t>por</w:t>
      </w:r>
      <w:r>
        <w:rPr>
          <w:spacing w:val="-9"/>
        </w:rPr>
        <w:t> </w:t>
      </w:r>
      <w:r>
        <w:rPr>
          <w:spacing w:val="-2"/>
        </w:rPr>
        <w:t>las</w:t>
      </w:r>
      <w:r>
        <w:rPr>
          <w:spacing w:val="-8"/>
        </w:rPr>
        <w:t> </w:t>
      </w:r>
      <w:r>
        <w:rPr/>
        <w:t>de</w:t>
      </w:r>
      <w:r>
        <w:rPr>
          <w:spacing w:val="-9"/>
        </w:rPr>
        <w:t> </w:t>
      </w:r>
      <w:r>
        <w:rPr>
          <w:spacing w:val="-3"/>
        </w:rPr>
        <w:t>Fermín</w:t>
      </w:r>
      <w:r>
        <w:rPr>
          <w:spacing w:val="-8"/>
        </w:rPr>
        <w:t> </w:t>
      </w:r>
      <w:r>
        <w:rPr>
          <w:spacing w:val="-3"/>
        </w:rPr>
        <w:t>Galán</w:t>
      </w:r>
      <w:r>
        <w:rPr>
          <w:spacing w:val="-8"/>
        </w:rPr>
        <w:t> </w:t>
      </w:r>
      <w:r>
        <w:rPr/>
        <w:t>y</w:t>
      </w:r>
      <w:r>
        <w:rPr>
          <w:spacing w:val="-15"/>
        </w:rPr>
        <w:t> </w:t>
      </w:r>
      <w:r>
        <w:rPr>
          <w:spacing w:val="-3"/>
        </w:rPr>
        <w:t>Ángel</w:t>
      </w:r>
      <w:r>
        <w:rPr>
          <w:spacing w:val="-8"/>
        </w:rPr>
        <w:t> </w:t>
      </w:r>
      <w:r>
        <w:rPr>
          <w:spacing w:val="-3"/>
        </w:rPr>
        <w:t>García</w:t>
      </w:r>
      <w:r>
        <w:rPr>
          <w:spacing w:val="-9"/>
        </w:rPr>
        <w:t> </w:t>
      </w:r>
      <w:r>
        <w:rPr/>
        <w:t>Hernández</w:t>
      </w:r>
      <w:r>
        <w:rPr>
          <w:position w:val="10"/>
          <w:sz w:val="16"/>
        </w:rPr>
        <w:t>612</w:t>
      </w:r>
      <w:r>
        <w:rPr/>
        <w:t>.</w:t>
      </w:r>
    </w:p>
    <w:p>
      <w:pPr>
        <w:pStyle w:val="BodyText"/>
        <w:spacing w:before="8"/>
        <w:rPr>
          <w:sz w:val="23"/>
        </w:rPr>
      </w:pPr>
    </w:p>
    <w:p>
      <w:pPr>
        <w:pStyle w:val="BodyText"/>
        <w:spacing w:line="362" w:lineRule="auto"/>
        <w:ind w:left="305" w:right="114" w:firstLine="719"/>
        <w:jc w:val="both"/>
      </w:pPr>
      <w:r>
        <w:rPr/>
        <w:t>Tal vez embriagados por la euforia del momento, no todos los soportes impresos que se publicaron fueron convenientemente revisados por lo que, con frecuencia, algunos de estos documentos contenían textos o términos absolutamente disparatados. Este hecho respondería, previsiblemente, a la celeridad con la que se preparaban las ediciones o a la frágil memoria de quien dictaba los poemas de los himnos y canciones. En la postal citada encontramos uno de estos errores:</w:t>
      </w:r>
    </w:p>
    <w:p>
      <w:pPr>
        <w:pStyle w:val="BodyText"/>
        <w:spacing w:before="1"/>
        <w:rPr>
          <w:sz w:val="25"/>
        </w:rPr>
      </w:pPr>
    </w:p>
    <w:p>
      <w:pPr>
        <w:spacing w:before="0"/>
        <w:ind w:left="3185" w:right="109" w:firstLine="0"/>
        <w:jc w:val="left"/>
        <w:rPr>
          <w:sz w:val="24"/>
        </w:rPr>
      </w:pPr>
      <w:r>
        <w:rPr>
          <w:b/>
          <w:sz w:val="24"/>
        </w:rPr>
        <w:t>Himno de Riego </w:t>
      </w:r>
      <w:r>
        <w:rPr>
          <w:sz w:val="24"/>
        </w:rPr>
        <w:t>[Fragmento]</w:t>
      </w:r>
    </w:p>
    <w:p>
      <w:pPr>
        <w:pStyle w:val="BodyText"/>
        <w:spacing w:before="4"/>
      </w:pPr>
    </w:p>
    <w:p>
      <w:pPr>
        <w:pStyle w:val="BodyText"/>
        <w:tabs>
          <w:tab w:pos="3185" w:val="left" w:leader="none"/>
        </w:tabs>
        <w:spacing w:before="1"/>
        <w:ind w:left="1111" w:right="109"/>
      </w:pPr>
      <w:r>
        <w:rPr/>
        <w:t>Versión</w:t>
      </w:r>
      <w:r>
        <w:rPr>
          <w:spacing w:val="-2"/>
        </w:rPr>
        <w:t> </w:t>
      </w:r>
      <w:r>
        <w:rPr/>
        <w:t>original</w:t>
        <w:tab/>
        <w:t>Con ligeras modificaciones y un error</w:t>
      </w:r>
      <w:r>
        <w:rPr>
          <w:spacing w:val="-22"/>
        </w:rPr>
        <w:t> </w:t>
      </w:r>
      <w:r>
        <w:rPr/>
        <w:t>importante</w:t>
      </w:r>
    </w:p>
    <w:p>
      <w:pPr>
        <w:tabs>
          <w:tab w:pos="5346" w:val="left" w:leader="none"/>
        </w:tabs>
        <w:spacing w:before="6"/>
        <w:ind w:left="1592" w:right="109" w:firstLine="0"/>
        <w:jc w:val="left"/>
        <w:rPr>
          <w:sz w:val="22"/>
        </w:rPr>
      </w:pPr>
      <w:r>
        <w:rPr>
          <w:sz w:val="22"/>
        </w:rPr>
        <w:t>(1820)</w:t>
        <w:tab/>
        <w:t>[1931]</w:t>
      </w:r>
    </w:p>
    <w:p>
      <w:pPr>
        <w:pStyle w:val="BodyText"/>
        <w:spacing w:before="5"/>
        <w:rPr>
          <w:sz w:val="17"/>
        </w:rPr>
      </w:pPr>
    </w:p>
    <w:p>
      <w:pPr>
        <w:pStyle w:val="BodyText"/>
        <w:tabs>
          <w:tab w:pos="5166" w:val="left" w:leader="none"/>
        </w:tabs>
        <w:ind w:left="1205" w:right="109"/>
      </w:pPr>
      <w:r>
        <w:rPr/>
        <w:t>Serenos,</w:t>
      </w:r>
      <w:r>
        <w:rPr>
          <w:spacing w:val="-3"/>
        </w:rPr>
        <w:t> </w:t>
      </w:r>
      <w:r>
        <w:rPr/>
        <w:t>alegres,</w:t>
        <w:tab/>
        <w:t>Serenos y</w:t>
      </w:r>
      <w:r>
        <w:rPr>
          <w:spacing w:val="-17"/>
        </w:rPr>
        <w:t> </w:t>
      </w:r>
      <w:r>
        <w:rPr/>
        <w:t>alegres,</w:t>
      </w:r>
    </w:p>
    <w:p>
      <w:pPr>
        <w:pStyle w:val="BodyText"/>
        <w:tabs>
          <w:tab w:pos="4986" w:val="left" w:leader="none"/>
        </w:tabs>
        <w:spacing w:before="2"/>
        <w:ind w:left="1025" w:right="109"/>
      </w:pPr>
      <w:r>
        <w:rPr/>
        <w:t>valientes,</w:t>
      </w:r>
      <w:r>
        <w:rPr>
          <w:spacing w:val="-1"/>
        </w:rPr>
        <w:t> </w:t>
      </w:r>
      <w:r>
        <w:rPr/>
        <w:t>osados,</w:t>
        <w:tab/>
        <w:t>valientes y</w:t>
      </w:r>
      <w:r>
        <w:rPr>
          <w:spacing w:val="-12"/>
        </w:rPr>
        <w:t> </w:t>
      </w:r>
      <w:r>
        <w:rPr/>
        <w:t>osados,</w:t>
      </w:r>
    </w:p>
    <w:p>
      <w:pPr>
        <w:pStyle w:val="BodyText"/>
        <w:tabs>
          <w:tab w:pos="4986" w:val="left" w:leader="none"/>
        </w:tabs>
        <w:spacing w:line="265" w:lineRule="exact" w:before="3"/>
        <w:ind w:left="1025" w:right="109"/>
      </w:pPr>
      <w:r>
        <w:rPr/>
        <w:t>cantemos,</w:t>
      </w:r>
      <w:r>
        <w:rPr>
          <w:spacing w:val="-1"/>
        </w:rPr>
        <w:t> </w:t>
      </w:r>
      <w:r>
        <w:rPr/>
        <w:t>soldados,</w:t>
        <w:tab/>
        <w:t>cantemos</w:t>
      </w:r>
      <w:r>
        <w:rPr>
          <w:spacing w:val="-4"/>
        </w:rPr>
        <w:t> </w:t>
      </w:r>
      <w:r>
        <w:rPr/>
        <w:t>soldados,</w:t>
      </w:r>
    </w:p>
    <w:p>
      <w:pPr>
        <w:pStyle w:val="BodyText"/>
        <w:tabs>
          <w:tab w:pos="4986" w:val="left" w:leader="none"/>
        </w:tabs>
        <w:spacing w:line="290" w:lineRule="exact"/>
        <w:ind w:left="1025" w:right="109"/>
      </w:pPr>
      <w:r>
        <w:rPr/>
        <w:t>el himno a la</w:t>
      </w:r>
      <w:r>
        <w:rPr>
          <w:spacing w:val="-1"/>
        </w:rPr>
        <w:t> </w:t>
      </w:r>
      <w:r>
        <w:rPr/>
        <w:t>lid</w:t>
      </w:r>
      <w:r>
        <w:rPr>
          <w:position w:val="10"/>
          <w:sz w:val="16"/>
        </w:rPr>
        <w:t>613</w:t>
      </w:r>
      <w:r>
        <w:rPr/>
        <w:t>.</w:t>
        <w:tab/>
        <w:t>el himno</w:t>
      </w:r>
      <w:r>
        <w:rPr>
          <w:spacing w:val="2"/>
        </w:rPr>
        <w:t> </w:t>
      </w:r>
      <w:r>
        <w:rPr/>
        <w:t>baladí</w:t>
      </w:r>
      <w:r>
        <w:rPr>
          <w:position w:val="10"/>
          <w:sz w:val="16"/>
        </w:rPr>
        <w:t>614</w:t>
      </w:r>
      <w:r>
        <w:rPr/>
        <w:t>.</w:t>
      </w:r>
    </w:p>
    <w:p>
      <w:pPr>
        <w:pStyle w:val="BodyText"/>
        <w:rPr>
          <w:sz w:val="20"/>
        </w:rPr>
      </w:pPr>
    </w:p>
    <w:p>
      <w:pPr>
        <w:pStyle w:val="BodyText"/>
        <w:rPr>
          <w:sz w:val="20"/>
        </w:rPr>
      </w:pPr>
    </w:p>
    <w:p>
      <w:pPr>
        <w:pStyle w:val="BodyText"/>
        <w:rPr>
          <w:sz w:val="20"/>
        </w:rPr>
      </w:pPr>
    </w:p>
    <w:p>
      <w:pPr>
        <w:pStyle w:val="BodyText"/>
        <w:spacing w:before="2"/>
        <w:rPr>
          <w:sz w:val="22"/>
        </w:rPr>
      </w:pPr>
      <w:r>
        <w:rPr/>
        <w:pict>
          <v:line style="position:absolute;mso-position-horizontal-relative:page;mso-position-vertical-relative:paragraph;z-index:5800;mso-wrap-distance-left:0;mso-wrap-distance-right:0" from="99.264pt,14.987244pt" to="243.284pt,14.987244pt" stroked="true" strokeweight=".47998pt" strokecolor="#000000">
            <w10:wrap type="topAndBottom"/>
          </v:line>
        </w:pict>
      </w:r>
    </w:p>
    <w:p>
      <w:pPr>
        <w:spacing w:line="246" w:lineRule="exact" w:before="38"/>
        <w:ind w:left="1025" w:right="-19" w:firstLine="0"/>
        <w:jc w:val="left"/>
        <w:rPr>
          <w:sz w:val="20"/>
        </w:rPr>
      </w:pPr>
      <w:r>
        <w:rPr>
          <w:position w:val="9"/>
          <w:sz w:val="13"/>
        </w:rPr>
        <w:t>611 </w:t>
      </w:r>
      <w:r>
        <w:rPr>
          <w:i/>
          <w:sz w:val="20"/>
        </w:rPr>
        <w:t>El cant del Poble</w:t>
      </w:r>
      <w:r>
        <w:rPr>
          <w:sz w:val="20"/>
        </w:rPr>
        <w:t>. </w:t>
      </w:r>
      <w:r>
        <w:rPr>
          <w:i/>
          <w:sz w:val="20"/>
        </w:rPr>
        <w:t>Himne de Catalunya</w:t>
      </w:r>
      <w:r>
        <w:rPr>
          <w:sz w:val="20"/>
        </w:rPr>
        <w:t>, Barcelona, Unión Musical Española de Barcelona, s.a.</w:t>
      </w:r>
    </w:p>
    <w:p>
      <w:pPr>
        <w:spacing w:line="238" w:lineRule="exact" w:before="12"/>
        <w:ind w:left="305" w:right="109" w:firstLine="719"/>
        <w:jc w:val="left"/>
        <w:rPr>
          <w:sz w:val="20"/>
        </w:rPr>
      </w:pPr>
      <w:r>
        <w:rPr>
          <w:position w:val="9"/>
          <w:sz w:val="13"/>
        </w:rPr>
        <w:t>612 </w:t>
      </w:r>
      <w:r>
        <w:rPr>
          <w:sz w:val="20"/>
        </w:rPr>
        <w:t>Tarjeta postal con el texto del </w:t>
      </w:r>
      <w:r>
        <w:rPr>
          <w:i/>
          <w:sz w:val="20"/>
        </w:rPr>
        <w:t>Himno de Riego </w:t>
      </w:r>
      <w:r>
        <w:rPr>
          <w:sz w:val="20"/>
        </w:rPr>
        <w:t>(Himno Nacional) y </w:t>
      </w:r>
      <w:r>
        <w:rPr>
          <w:i/>
          <w:sz w:val="20"/>
        </w:rPr>
        <w:t>El Cant del Poble </w:t>
      </w:r>
      <w:r>
        <w:rPr>
          <w:sz w:val="20"/>
        </w:rPr>
        <w:t>(Himne Catalá), s.l., s.n., [1931]. Archivo Enrique Téllez.</w:t>
      </w:r>
    </w:p>
    <w:p>
      <w:pPr>
        <w:spacing w:line="238" w:lineRule="exact" w:before="0"/>
        <w:ind w:left="305" w:right="899" w:firstLine="566"/>
        <w:jc w:val="left"/>
        <w:rPr>
          <w:sz w:val="20"/>
        </w:rPr>
      </w:pPr>
      <w:r>
        <w:rPr>
          <w:position w:val="9"/>
          <w:sz w:val="13"/>
        </w:rPr>
        <w:t>613 </w:t>
      </w:r>
      <w:r>
        <w:rPr>
          <w:spacing w:val="-3"/>
          <w:sz w:val="20"/>
        </w:rPr>
        <w:t>La versión original está tomada </w:t>
      </w:r>
      <w:r>
        <w:rPr>
          <w:sz w:val="20"/>
        </w:rPr>
        <w:t>de </w:t>
      </w:r>
      <w:r>
        <w:rPr>
          <w:spacing w:val="-3"/>
          <w:sz w:val="20"/>
        </w:rPr>
        <w:t>SAN MIGUEL, Evaristo, </w:t>
      </w:r>
      <w:r>
        <w:rPr>
          <w:i/>
          <w:spacing w:val="-3"/>
          <w:sz w:val="20"/>
        </w:rPr>
        <w:t>Memoria sucinta sobre </w:t>
      </w:r>
      <w:r>
        <w:rPr>
          <w:i/>
          <w:sz w:val="20"/>
        </w:rPr>
        <w:t>lo  </w:t>
      </w:r>
      <w:r>
        <w:rPr>
          <w:i/>
          <w:sz w:val="20"/>
        </w:rPr>
        <w:t>acaecido…</w:t>
      </w:r>
      <w:r>
        <w:rPr>
          <w:sz w:val="20"/>
        </w:rPr>
        <w:t>,</w:t>
      </w:r>
      <w:r>
        <w:rPr>
          <w:spacing w:val="-17"/>
          <w:sz w:val="20"/>
        </w:rPr>
        <w:t> </w:t>
      </w:r>
      <w:r>
        <w:rPr>
          <w:i/>
          <w:sz w:val="20"/>
        </w:rPr>
        <w:t>op.</w:t>
      </w:r>
      <w:r>
        <w:rPr>
          <w:i/>
          <w:spacing w:val="-17"/>
          <w:sz w:val="20"/>
        </w:rPr>
        <w:t> </w:t>
      </w:r>
      <w:r>
        <w:rPr>
          <w:i/>
          <w:sz w:val="20"/>
        </w:rPr>
        <w:t>cit.</w:t>
      </w:r>
      <w:r>
        <w:rPr>
          <w:i/>
          <w:spacing w:val="-17"/>
          <w:sz w:val="20"/>
        </w:rPr>
        <w:t> </w:t>
      </w:r>
      <w:r>
        <w:rPr>
          <w:sz w:val="20"/>
        </w:rPr>
        <w:t>[p.</w:t>
      </w:r>
      <w:r>
        <w:rPr>
          <w:spacing w:val="-17"/>
          <w:sz w:val="20"/>
        </w:rPr>
        <w:t> </w:t>
      </w:r>
      <w:r>
        <w:rPr>
          <w:sz w:val="20"/>
        </w:rPr>
        <w:t>25].</w:t>
      </w:r>
    </w:p>
    <w:p>
      <w:pPr>
        <w:spacing w:line="233" w:lineRule="exact" w:before="0"/>
        <w:ind w:left="871" w:right="109" w:firstLine="0"/>
        <w:jc w:val="left"/>
        <w:rPr>
          <w:sz w:val="20"/>
        </w:rPr>
      </w:pPr>
      <w:r>
        <w:rPr>
          <w:position w:val="9"/>
          <w:sz w:val="13"/>
        </w:rPr>
        <w:t>614  </w:t>
      </w:r>
      <w:r>
        <w:rPr>
          <w:sz w:val="20"/>
        </w:rPr>
        <w:t>Tarjeta postal citada </w:t>
      </w:r>
      <w:r>
        <w:rPr>
          <w:i/>
          <w:sz w:val="20"/>
        </w:rPr>
        <w:t>ut supra</w:t>
      </w:r>
      <w:r>
        <w:rPr>
          <w:sz w:val="20"/>
        </w:rPr>
        <w:t>.</w:t>
      </w:r>
    </w:p>
    <w:p>
      <w:pPr>
        <w:spacing w:after="0" w:line="233"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firstLine="719"/>
        <w:jc w:val="both"/>
      </w:pPr>
      <w:r>
        <w:rPr>
          <w:spacing w:val="-5"/>
        </w:rPr>
        <w:t>Completa </w:t>
      </w:r>
      <w:r>
        <w:rPr>
          <w:spacing w:val="-4"/>
        </w:rPr>
        <w:t>este </w:t>
      </w:r>
      <w:r>
        <w:rPr>
          <w:spacing w:val="-5"/>
        </w:rPr>
        <w:t>amplio </w:t>
      </w:r>
      <w:r>
        <w:rPr>
          <w:spacing w:val="-6"/>
        </w:rPr>
        <w:t>catálogo </w:t>
      </w:r>
      <w:r>
        <w:rPr>
          <w:spacing w:val="-3"/>
        </w:rPr>
        <w:t>un </w:t>
      </w:r>
      <w:r>
        <w:rPr>
          <w:spacing w:val="-5"/>
        </w:rPr>
        <w:t>folleto </w:t>
      </w:r>
      <w:r>
        <w:rPr>
          <w:spacing w:val="-4"/>
        </w:rPr>
        <w:t>que </w:t>
      </w:r>
      <w:r>
        <w:rPr>
          <w:spacing w:val="-5"/>
        </w:rPr>
        <w:t>contiene </w:t>
      </w:r>
      <w:r>
        <w:rPr>
          <w:spacing w:val="-4"/>
        </w:rPr>
        <w:t>los </w:t>
      </w:r>
      <w:r>
        <w:rPr>
          <w:spacing w:val="-5"/>
        </w:rPr>
        <w:t>cuatro himnos </w:t>
      </w:r>
      <w:r>
        <w:rPr/>
        <w:t>y </w:t>
      </w:r>
      <w:r>
        <w:rPr>
          <w:spacing w:val="-5"/>
        </w:rPr>
        <w:t>canciones </w:t>
      </w:r>
      <w:r>
        <w:rPr>
          <w:spacing w:val="-4"/>
        </w:rPr>
        <w:t>más </w:t>
      </w:r>
      <w:r>
        <w:rPr>
          <w:spacing w:val="-5"/>
        </w:rPr>
        <w:t>importantes </w:t>
      </w:r>
      <w:r>
        <w:rPr>
          <w:spacing w:val="-4"/>
        </w:rPr>
        <w:t>del </w:t>
      </w:r>
      <w:r>
        <w:rPr>
          <w:spacing w:val="-5"/>
        </w:rPr>
        <w:t>período </w:t>
      </w:r>
      <w:r>
        <w:rPr>
          <w:spacing w:val="-4"/>
        </w:rPr>
        <w:t>que </w:t>
      </w:r>
      <w:r>
        <w:rPr>
          <w:spacing w:val="-5"/>
        </w:rPr>
        <w:t>hemos denominado </w:t>
      </w:r>
      <w:r>
        <w:rPr>
          <w:spacing w:val="-4"/>
        </w:rPr>
        <w:t>como </w:t>
      </w:r>
      <w:r>
        <w:rPr>
          <w:i/>
          <w:spacing w:val="-5"/>
        </w:rPr>
        <w:t>verbena popular republicana </w:t>
      </w:r>
      <w:r>
        <w:rPr>
          <w:spacing w:val="-3"/>
        </w:rPr>
        <w:t>en </w:t>
      </w:r>
      <w:r>
        <w:rPr>
          <w:spacing w:val="-6"/>
        </w:rPr>
        <w:t>Barcelona, </w:t>
      </w:r>
      <w:r>
        <w:rPr>
          <w:spacing w:val="-5"/>
        </w:rPr>
        <w:t>acompañados </w:t>
      </w:r>
      <w:r>
        <w:rPr>
          <w:spacing w:val="-4"/>
        </w:rPr>
        <w:t>por una </w:t>
      </w:r>
      <w:r>
        <w:rPr>
          <w:spacing w:val="-5"/>
        </w:rPr>
        <w:t>incorporación posterior: </w:t>
      </w:r>
      <w:r>
        <w:rPr>
          <w:i/>
          <w:spacing w:val="-3"/>
        </w:rPr>
        <w:t>El </w:t>
      </w:r>
      <w:r>
        <w:rPr>
          <w:i/>
          <w:spacing w:val="-4"/>
        </w:rPr>
        <w:t>Cant del </w:t>
      </w:r>
      <w:r>
        <w:rPr>
          <w:i/>
          <w:spacing w:val="-5"/>
        </w:rPr>
        <w:t>Poble</w:t>
      </w:r>
      <w:r>
        <w:rPr>
          <w:spacing w:val="-5"/>
        </w:rPr>
        <w:t>.</w:t>
      </w:r>
    </w:p>
    <w:p>
      <w:pPr>
        <w:pStyle w:val="BodyText"/>
        <w:spacing w:before="1"/>
        <w:rPr>
          <w:sz w:val="25"/>
        </w:rPr>
      </w:pPr>
    </w:p>
    <w:p>
      <w:pPr>
        <w:pStyle w:val="Heading5"/>
        <w:ind w:right="86"/>
      </w:pPr>
      <w:r>
        <w:rPr/>
        <w:t>España Republicana</w:t>
      </w:r>
    </w:p>
    <w:p>
      <w:pPr>
        <w:spacing w:before="2"/>
        <w:ind w:left="272" w:right="86" w:firstLine="0"/>
        <w:jc w:val="center"/>
        <w:rPr>
          <w:sz w:val="22"/>
        </w:rPr>
      </w:pPr>
      <w:r>
        <w:rPr>
          <w:sz w:val="22"/>
        </w:rPr>
        <w:t>Letra de Mannel [</w:t>
      </w:r>
      <w:r>
        <w:rPr>
          <w:i/>
          <w:sz w:val="22"/>
        </w:rPr>
        <w:t>sic</w:t>
      </w:r>
      <w:r>
        <w:rPr>
          <w:sz w:val="22"/>
        </w:rPr>
        <w:t>] S. Miralles</w:t>
      </w:r>
    </w:p>
    <w:p>
      <w:pPr>
        <w:pStyle w:val="BodyText"/>
        <w:spacing w:before="1"/>
        <w:rPr>
          <w:sz w:val="23"/>
        </w:rPr>
      </w:pPr>
    </w:p>
    <w:p>
      <w:pPr>
        <w:pStyle w:val="Heading5"/>
        <w:ind w:right="85"/>
      </w:pPr>
      <w:r>
        <w:rPr/>
        <w:t>El Cant del Poble. L´Himne Català</w:t>
      </w:r>
    </w:p>
    <w:p>
      <w:pPr>
        <w:spacing w:before="2"/>
        <w:ind w:left="272" w:right="91" w:firstLine="0"/>
        <w:jc w:val="center"/>
        <w:rPr>
          <w:sz w:val="22"/>
        </w:rPr>
      </w:pPr>
      <w:r>
        <w:rPr>
          <w:sz w:val="22"/>
        </w:rPr>
        <w:t>[Letra de Josep María de Sagarra y música de Amadeo Vives]</w:t>
      </w:r>
    </w:p>
    <w:p>
      <w:pPr>
        <w:pStyle w:val="Heading5"/>
        <w:spacing w:before="165"/>
        <w:ind w:right="84"/>
      </w:pPr>
      <w:r>
        <w:rPr/>
        <w:t>Gloria a Macià</w:t>
      </w:r>
    </w:p>
    <w:p>
      <w:pPr>
        <w:spacing w:before="2"/>
        <w:ind w:left="272" w:right="87" w:firstLine="0"/>
        <w:jc w:val="center"/>
        <w:rPr>
          <w:sz w:val="22"/>
        </w:rPr>
      </w:pPr>
      <w:r>
        <w:rPr>
          <w:sz w:val="22"/>
        </w:rPr>
        <w:t>Letra de Manel S. Miralles</w:t>
      </w:r>
    </w:p>
    <w:p>
      <w:pPr>
        <w:pStyle w:val="Heading5"/>
        <w:spacing w:line="264" w:lineRule="exact" w:before="165"/>
        <w:ind w:right="86"/>
      </w:pPr>
      <w:r>
        <w:rPr/>
        <w:t>La Marsellesa</w:t>
      </w:r>
    </w:p>
    <w:p>
      <w:pPr>
        <w:spacing w:line="267" w:lineRule="exact" w:before="0"/>
        <w:ind w:left="272" w:right="86" w:firstLine="0"/>
        <w:jc w:val="center"/>
        <w:rPr>
          <w:sz w:val="14"/>
        </w:rPr>
      </w:pPr>
      <w:r>
        <w:rPr>
          <w:sz w:val="22"/>
        </w:rPr>
        <w:t>[Adaptación de Josep Anselm Clavé]</w:t>
      </w:r>
      <w:r>
        <w:rPr>
          <w:position w:val="10"/>
          <w:sz w:val="14"/>
        </w:rPr>
        <w:t>615</w:t>
      </w:r>
    </w:p>
    <w:p>
      <w:pPr>
        <w:pStyle w:val="BodyText"/>
        <w:spacing w:before="5"/>
        <w:rPr>
          <w:sz w:val="36"/>
        </w:rPr>
      </w:pPr>
    </w:p>
    <w:p>
      <w:pPr>
        <w:pStyle w:val="BodyText"/>
        <w:spacing w:line="362" w:lineRule="auto"/>
        <w:ind w:left="305" w:right="113" w:firstLine="719"/>
        <w:jc w:val="both"/>
      </w:pPr>
      <w:r>
        <w:rPr/>
        <w:t>Atendiendo a diferentes ámbitos territoriales, tanto la propuesta de Himno Nacional de Óscar Esplá, hecha pública el 15 de abril, como la del Himno de Cataluña, conocida el 16, eran proyectos que pretendían representar musicalmente la nueva etapa histórica. La decisión final sobre las mismas estaría condicionada por razones de diversa índole, generalmente de carácter político, en detrimento de las propiamente artísticas.</w:t>
      </w:r>
    </w:p>
    <w:p>
      <w:pPr>
        <w:pStyle w:val="BodyText"/>
        <w:spacing w:before="8"/>
      </w:pPr>
    </w:p>
    <w:p>
      <w:pPr>
        <w:pStyle w:val="BodyText"/>
        <w:spacing w:line="362" w:lineRule="auto" w:before="1"/>
        <w:ind w:left="305" w:right="113" w:firstLine="719"/>
        <w:jc w:val="both"/>
      </w:pPr>
      <w:r>
        <w:rPr>
          <w:spacing w:val="-3"/>
        </w:rPr>
        <w:t>La </w:t>
      </w:r>
      <w:r>
        <w:rPr/>
        <w:t>aparición en la agenda social e institucional de algunos de estos proyectos de himno en los días siguientes a la proclamación de la República relegó a </w:t>
      </w:r>
      <w:r>
        <w:rPr>
          <w:spacing w:val="2"/>
        </w:rPr>
        <w:t>un </w:t>
      </w:r>
      <w:r>
        <w:rPr/>
        <w:t>segundo plano, al menos temporalmente, las obras que habían constituido la base sobre la que se asentaron los programas de la </w:t>
      </w:r>
      <w:r>
        <w:rPr>
          <w:i/>
        </w:rPr>
        <w:t>verbena popular republicana</w:t>
      </w:r>
      <w:r>
        <w:rPr/>
        <w:t>: </w:t>
      </w:r>
      <w:r>
        <w:rPr>
          <w:i/>
        </w:rPr>
        <w:t>La Marsellesa </w:t>
      </w:r>
      <w:r>
        <w:rPr/>
        <w:t>y el </w:t>
      </w:r>
      <w:r>
        <w:rPr>
          <w:i/>
        </w:rPr>
        <w:t>Himno </w:t>
      </w:r>
      <w:r>
        <w:rPr>
          <w:i/>
        </w:rPr>
        <w:t>de Riego</w:t>
      </w:r>
      <w:r>
        <w:rPr/>
        <w:t>; sin embargo, la continuidad de estas obras, además de su interpretación en las versiones que </w:t>
      </w:r>
      <w:r>
        <w:rPr>
          <w:spacing w:val="-4"/>
        </w:rPr>
        <w:t>ya </w:t>
      </w:r>
      <w:r>
        <w:rPr/>
        <w:t>hemos tratado, se enriqueció con la utilización de sus respectivos modelos compositivos como vehículo de transmisión del ideario republicano, a veces, en un tono</w:t>
      </w:r>
      <w:r>
        <w:rPr>
          <w:spacing w:val="-7"/>
        </w:rPr>
        <w:t> </w:t>
      </w:r>
      <w:r>
        <w:rPr/>
        <w:t>desenfadado:</w:t>
      </w:r>
    </w:p>
    <w:p>
      <w:pPr>
        <w:pStyle w:val="BodyText"/>
        <w:spacing w:before="2"/>
        <w:rPr>
          <w:sz w:val="25"/>
        </w:rPr>
      </w:pPr>
    </w:p>
    <w:p>
      <w:pPr>
        <w:pStyle w:val="Heading5"/>
        <w:ind w:right="87"/>
      </w:pPr>
      <w:r>
        <w:rPr/>
        <w:t>Música de la Marsellesa</w:t>
      </w:r>
    </w:p>
    <w:p>
      <w:pPr>
        <w:pStyle w:val="BodyText"/>
        <w:spacing w:before="197"/>
        <w:ind w:left="272" w:right="88"/>
        <w:jc w:val="center"/>
      </w:pPr>
      <w:r>
        <w:rPr/>
        <w:t>[…]</w:t>
      </w:r>
    </w:p>
    <w:p>
      <w:pPr>
        <w:pStyle w:val="BodyText"/>
        <w:spacing w:line="242" w:lineRule="auto" w:before="201"/>
        <w:ind w:left="3185" w:right="2212" w:firstLine="300"/>
      </w:pPr>
      <w:r>
        <w:rPr/>
        <w:t>De los veinte a los veintidós años hay mocitas que quieren lograr</w:t>
      </w:r>
    </w:p>
    <w:p>
      <w:pPr>
        <w:pStyle w:val="BodyText"/>
        <w:spacing w:line="242" w:lineRule="auto"/>
        <w:ind w:left="3185" w:right="2557"/>
      </w:pPr>
      <w:r>
        <w:rPr/>
        <w:t>el casarse con los republicanos que son los que tienen libertad</w:t>
      </w:r>
    </w:p>
    <w:p>
      <w:pPr>
        <w:pStyle w:val="BodyText"/>
        <w:spacing w:before="4"/>
        <w:rPr>
          <w:sz w:val="14"/>
        </w:rPr>
      </w:pPr>
      <w:r>
        <w:rPr/>
        <w:pict>
          <v:line style="position:absolute;mso-position-horizontal-relative:page;mso-position-vertical-relative:paragraph;z-index:5824;mso-wrap-distance-left:0;mso-wrap-distance-right:0" from="99.264pt,10.471417pt" to="243.284pt,10.471417pt" stroked="true" strokeweight=".47998pt" strokecolor="#000000">
            <w10:wrap type="topAndBottom"/>
          </v:line>
        </w:pict>
      </w:r>
    </w:p>
    <w:p>
      <w:pPr>
        <w:spacing w:before="37"/>
        <w:ind w:left="871" w:right="109" w:firstLine="0"/>
        <w:jc w:val="left"/>
        <w:rPr>
          <w:sz w:val="20"/>
        </w:rPr>
      </w:pPr>
      <w:r>
        <w:rPr>
          <w:position w:val="9"/>
          <w:sz w:val="13"/>
        </w:rPr>
        <w:t>615 </w:t>
      </w:r>
      <w:r>
        <w:rPr>
          <w:i/>
          <w:sz w:val="20"/>
        </w:rPr>
        <w:t>España Republicana</w:t>
      </w:r>
      <w:r>
        <w:rPr>
          <w:sz w:val="20"/>
        </w:rPr>
        <w:t>, [et al.], [Barcelona], Impr. Inglesa, [1931]. BNC, topográfic: 2183.</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42" w:lineRule="auto" w:before="69"/>
        <w:ind w:left="3185" w:right="2439"/>
      </w:pPr>
      <w:r>
        <w:rPr/>
        <w:t>para traer a nuestros hermanos prisioneros allá en Annual</w:t>
      </w:r>
    </w:p>
    <w:p>
      <w:pPr>
        <w:pStyle w:val="BodyText"/>
        <w:spacing w:line="242" w:lineRule="auto"/>
        <w:ind w:left="3185" w:right="2598"/>
      </w:pPr>
      <w:r>
        <w:rPr/>
        <w:t>que lloran por los ya sepultados y maldicen al exgeneral deseando sea fusilado</w:t>
      </w:r>
    </w:p>
    <w:p>
      <w:pPr>
        <w:pStyle w:val="BodyText"/>
        <w:spacing w:line="242" w:lineRule="auto"/>
        <w:ind w:left="3185" w:right="2813"/>
      </w:pPr>
      <w:r>
        <w:rPr/>
        <w:t>como García y como Galán que fueron los autores</w:t>
      </w:r>
    </w:p>
    <w:p>
      <w:pPr>
        <w:pStyle w:val="BodyText"/>
        <w:spacing w:line="242" w:lineRule="auto"/>
        <w:ind w:left="3185" w:right="3653"/>
      </w:pPr>
      <w:r>
        <w:rPr/>
        <w:t>de poder conseguir salvar, salvar,</w:t>
      </w:r>
    </w:p>
    <w:p>
      <w:pPr>
        <w:pStyle w:val="BodyText"/>
        <w:spacing w:line="242" w:lineRule="auto"/>
        <w:ind w:left="3185" w:right="2939"/>
      </w:pPr>
      <w:r>
        <w:rPr/>
        <w:t>nuestra nación y decir castigar Alfonsito el Borbón por prometer, por prometer darle su firma a un criminal para matar a Fermín Galán.</w:t>
      </w:r>
    </w:p>
    <w:p>
      <w:pPr>
        <w:spacing w:before="173"/>
        <w:ind w:left="272" w:right="86" w:firstLine="0"/>
        <w:jc w:val="center"/>
        <w:rPr>
          <w:sz w:val="16"/>
        </w:rPr>
      </w:pPr>
      <w:r>
        <w:rPr>
          <w:position w:val="-9"/>
          <w:sz w:val="24"/>
        </w:rPr>
        <w:t>[…]</w:t>
      </w:r>
      <w:r>
        <w:rPr>
          <w:sz w:val="16"/>
        </w:rPr>
        <w:t>616</w:t>
      </w:r>
    </w:p>
    <w:p>
      <w:pPr>
        <w:pStyle w:val="BodyText"/>
        <w:rPr>
          <w:sz w:val="28"/>
        </w:rPr>
      </w:pPr>
    </w:p>
    <w:p>
      <w:pPr>
        <w:pStyle w:val="BodyText"/>
        <w:spacing w:before="11"/>
        <w:rPr>
          <w:sz w:val="22"/>
        </w:rPr>
      </w:pPr>
    </w:p>
    <w:p>
      <w:pPr>
        <w:pStyle w:val="Heading5"/>
        <w:ind w:right="86"/>
      </w:pPr>
      <w:r>
        <w:rPr/>
        <w:t>Himno de Riego</w:t>
      </w:r>
    </w:p>
    <w:p>
      <w:pPr>
        <w:pStyle w:val="BodyText"/>
        <w:spacing w:line="242" w:lineRule="auto" w:before="197"/>
        <w:ind w:left="3185" w:right="2765" w:firstLine="300"/>
      </w:pPr>
      <w:r>
        <w:rPr/>
        <w:t>Señores de mucho prestigio se encargaron del poder</w:t>
      </w:r>
    </w:p>
    <w:p>
      <w:pPr>
        <w:pStyle w:val="BodyText"/>
        <w:spacing w:line="242" w:lineRule="auto"/>
        <w:ind w:left="3140" w:right="3653"/>
      </w:pPr>
      <w:r>
        <w:rPr/>
        <w:t>y todos los Españoles confían en su saber.</w:t>
      </w:r>
    </w:p>
    <w:p>
      <w:pPr>
        <w:pStyle w:val="BodyText"/>
        <w:spacing w:line="278" w:lineRule="exact" w:before="1"/>
        <w:ind w:left="3140" w:right="1843"/>
      </w:pPr>
      <w:r>
        <w:rPr/>
        <w:t>Maura</w:t>
      </w:r>
      <w:r>
        <w:rPr>
          <w:position w:val="10"/>
          <w:sz w:val="16"/>
        </w:rPr>
        <w:t>617 </w:t>
      </w:r>
      <w:r>
        <w:rPr/>
        <w:t>y Alcalá – Azaña, Albornoz Con Prieto y Lerroux son firmas de prez y Casares Gil – Largo y Nicolau</w:t>
      </w:r>
    </w:p>
    <w:p>
      <w:pPr>
        <w:pStyle w:val="BodyText"/>
        <w:spacing w:line="275" w:lineRule="exact"/>
        <w:ind w:left="3140" w:right="109"/>
      </w:pPr>
      <w:r>
        <w:rPr/>
        <w:t>en cumplir la ley tienen interés</w:t>
      </w:r>
    </w:p>
    <w:p>
      <w:pPr>
        <w:pStyle w:val="BodyText"/>
        <w:spacing w:line="242" w:lineRule="auto" w:before="2"/>
        <w:ind w:left="2465" w:right="1601"/>
      </w:pPr>
      <w:r>
        <w:rPr/>
        <w:t>Fernando de los Ríos – que con Martínez Barrios la paz y la justicia – con fuerza harán brillar Marcelino Domingo – trabajador de Historia</w:t>
      </w:r>
    </w:p>
    <w:p>
      <w:pPr>
        <w:pStyle w:val="BodyText"/>
        <w:spacing w:line="276" w:lineRule="exact"/>
        <w:ind w:left="272" w:right="71"/>
        <w:jc w:val="center"/>
      </w:pPr>
      <w:r>
        <w:rPr/>
        <w:t>que conquistó la gloria – a fuerza de luchar.</w:t>
      </w:r>
    </w:p>
    <w:p>
      <w:pPr>
        <w:pStyle w:val="BodyText"/>
        <w:spacing w:line="242" w:lineRule="auto" w:before="2"/>
        <w:ind w:left="3185" w:right="2813"/>
      </w:pPr>
      <w:r>
        <w:rPr/>
        <w:t>Las leyes que ya han dictado son de un ejemplo feliz</w:t>
      </w:r>
    </w:p>
    <w:p>
      <w:pPr>
        <w:pStyle w:val="BodyText"/>
        <w:spacing w:line="242" w:lineRule="auto"/>
        <w:ind w:left="3185" w:right="3385"/>
      </w:pPr>
      <w:r>
        <w:rPr/>
        <w:t>y con ellas han ganado aplausos de todo el país.</w:t>
      </w:r>
    </w:p>
    <w:p>
      <w:pPr>
        <w:spacing w:before="173"/>
        <w:ind w:left="272" w:right="139" w:firstLine="0"/>
        <w:jc w:val="center"/>
        <w:rPr>
          <w:sz w:val="16"/>
        </w:rPr>
      </w:pPr>
      <w:r>
        <w:rPr>
          <w:position w:val="-9"/>
          <w:sz w:val="24"/>
        </w:rPr>
        <w:t>[…]</w:t>
      </w:r>
      <w:r>
        <w:rPr>
          <w:sz w:val="16"/>
        </w:rPr>
        <w:t>618</w:t>
      </w:r>
    </w:p>
    <w:p>
      <w:pPr>
        <w:pStyle w:val="BodyText"/>
        <w:spacing w:before="7"/>
        <w:rPr>
          <w:sz w:val="36"/>
        </w:rPr>
      </w:pPr>
    </w:p>
    <w:p>
      <w:pPr>
        <w:pStyle w:val="BodyText"/>
        <w:spacing w:line="362" w:lineRule="auto"/>
        <w:ind w:left="305" w:right="109" w:firstLine="719"/>
      </w:pPr>
      <w:r>
        <w:rPr/>
        <w:t>En general, críticos y escritores especialistas en música mantuvieron una cierta distancia  frente  al  fenómeno  de  la  agitación hímnica que experimentaba la  sociedad</w:t>
      </w:r>
    </w:p>
    <w:p>
      <w:pPr>
        <w:pStyle w:val="BodyText"/>
        <w:spacing w:before="1"/>
        <w:rPr>
          <w:sz w:val="29"/>
        </w:rPr>
      </w:pPr>
      <w:r>
        <w:rPr/>
        <w:pict>
          <v:line style="position:absolute;mso-position-horizontal-relative:page;mso-position-vertical-relative:paragraph;z-index:5848;mso-wrap-distance-left:0;mso-wrap-distance-right:0" from="99.264pt,18.946848pt" to="243.284pt,18.946848pt" stroked="true" strokeweight=".48004pt" strokecolor="#000000">
            <w10:wrap type="topAndBottom"/>
          </v:line>
        </w:pict>
      </w:r>
    </w:p>
    <w:p>
      <w:pPr>
        <w:spacing w:line="246" w:lineRule="exact" w:before="38"/>
        <w:ind w:left="1025" w:right="109" w:firstLine="0"/>
        <w:jc w:val="left"/>
        <w:rPr>
          <w:sz w:val="20"/>
        </w:rPr>
      </w:pPr>
      <w:r>
        <w:rPr>
          <w:position w:val="9"/>
          <w:sz w:val="13"/>
        </w:rPr>
        <w:t>616 </w:t>
      </w:r>
      <w:r>
        <w:rPr>
          <w:i/>
          <w:sz w:val="20"/>
        </w:rPr>
        <w:t>Demonios y Cruces</w:t>
      </w:r>
      <w:r>
        <w:rPr>
          <w:sz w:val="20"/>
        </w:rPr>
        <w:t>, </w:t>
      </w:r>
      <w:r>
        <w:rPr>
          <w:i/>
          <w:sz w:val="20"/>
        </w:rPr>
        <w:t>La Marsellesa</w:t>
      </w:r>
      <w:r>
        <w:rPr>
          <w:sz w:val="20"/>
        </w:rPr>
        <w:t>, </w:t>
      </w:r>
      <w:r>
        <w:rPr>
          <w:i/>
          <w:sz w:val="20"/>
        </w:rPr>
        <w:t>et al. </w:t>
      </w:r>
      <w:r>
        <w:rPr>
          <w:sz w:val="20"/>
        </w:rPr>
        <w:t>[folleto], s.l., s.n., [1931]. Archivo Enrique Téllez.</w:t>
      </w:r>
    </w:p>
    <w:p>
      <w:pPr>
        <w:spacing w:line="238" w:lineRule="exact" w:before="0"/>
        <w:ind w:left="1025" w:right="109" w:firstLine="0"/>
        <w:jc w:val="left"/>
        <w:rPr>
          <w:sz w:val="20"/>
        </w:rPr>
      </w:pPr>
      <w:r>
        <w:rPr>
          <w:position w:val="9"/>
          <w:sz w:val="13"/>
        </w:rPr>
        <w:t>617 </w:t>
      </w:r>
      <w:r>
        <w:rPr>
          <w:sz w:val="20"/>
        </w:rPr>
        <w:t>Hemos corregido “Muara” del original por “Maura”.</w:t>
      </w:r>
    </w:p>
    <w:p>
      <w:pPr>
        <w:spacing w:line="238" w:lineRule="exact" w:before="12"/>
        <w:ind w:left="305" w:right="109" w:firstLine="719"/>
        <w:jc w:val="left"/>
        <w:rPr>
          <w:sz w:val="20"/>
        </w:rPr>
      </w:pPr>
      <w:r>
        <w:rPr>
          <w:position w:val="9"/>
          <w:sz w:val="13"/>
        </w:rPr>
        <w:t>618 </w:t>
      </w:r>
      <w:r>
        <w:rPr>
          <w:i/>
          <w:sz w:val="20"/>
        </w:rPr>
        <w:t>Himno de Riego</w:t>
      </w:r>
      <w:r>
        <w:rPr>
          <w:sz w:val="20"/>
        </w:rPr>
        <w:t>, [et al.], en </w:t>
      </w:r>
      <w:r>
        <w:rPr>
          <w:i/>
          <w:sz w:val="20"/>
        </w:rPr>
        <w:t>D. Vicente Blasco Ibáñez. El Maestro de los Maestros </w:t>
      </w:r>
      <w:r>
        <w:rPr>
          <w:sz w:val="20"/>
        </w:rPr>
        <w:t>[folleto], Valencia, s.n., [1931] (Imp. Ruiz).</w:t>
      </w:r>
    </w:p>
    <w:p>
      <w:pPr>
        <w:spacing w:after="0" w:line="238"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9"/>
        <w:jc w:val="both"/>
      </w:pPr>
      <w:r>
        <w:rPr/>
        <w:t>española en abril de 1931. Dos de las firmas más reconocidas de ese período, Adolfo Salazar y José Subirá, obviaron pronunciarse sobre dicha cuestión o lo hicieron de manera imprecisa, eludiendo dejar constancia de un pronunciamiento particular.</w:t>
      </w:r>
    </w:p>
    <w:p>
      <w:pPr>
        <w:pStyle w:val="BodyText"/>
        <w:spacing w:before="8"/>
      </w:pPr>
    </w:p>
    <w:p>
      <w:pPr>
        <w:pStyle w:val="BodyText"/>
        <w:spacing w:line="355" w:lineRule="auto"/>
        <w:ind w:left="305" w:right="115" w:firstLine="719"/>
        <w:jc w:val="both"/>
      </w:pPr>
      <w:r>
        <w:rPr/>
        <w:t>Adolfo Salazar, preocupado por la reorganización de la vida musical española en sus diferentes facetas, publicó, a partir del 22 de abril de 1931, una serie de cuatro artículos sobre esta materia en </w:t>
      </w:r>
      <w:r>
        <w:rPr>
          <w:i/>
        </w:rPr>
        <w:t>El Sol</w:t>
      </w:r>
      <w:r>
        <w:rPr>
          <w:position w:val="10"/>
          <w:sz w:val="16"/>
        </w:rPr>
        <w:t>619</w:t>
      </w:r>
      <w:r>
        <w:rPr/>
        <w:t>, recogidos posteriormente </w:t>
      </w:r>
      <w:r>
        <w:rPr>
          <w:rFonts w:ascii="Symbol" w:hAnsi="Symbol"/>
          <w:sz w:val="22"/>
        </w:rPr>
        <w:t></w:t>
      </w:r>
      <w:r>
        <w:rPr/>
        <w:t>excluyendo algunos fragmentos</w:t>
      </w:r>
      <w:r>
        <w:rPr>
          <w:rFonts w:ascii="Symbol" w:hAnsi="Symbol"/>
          <w:sz w:val="22"/>
        </w:rPr>
        <w:t></w:t>
      </w:r>
      <w:r>
        <w:rPr>
          <w:sz w:val="22"/>
        </w:rPr>
        <w:t> </w:t>
      </w:r>
      <w:r>
        <w:rPr/>
        <w:t>en </w:t>
      </w:r>
      <w:r>
        <w:rPr>
          <w:i/>
        </w:rPr>
        <w:t>La música actual en Europa y sus problemas</w:t>
      </w:r>
      <w:r>
        <w:rPr>
          <w:position w:val="10"/>
          <w:sz w:val="16"/>
        </w:rPr>
        <w:t>620</w:t>
      </w:r>
      <w:r>
        <w:rPr/>
        <w:t>. A pesar de las fechas en que fueron publicadas sus colaboraciones, la problemática suscitada en torno a la elección de un Himno para la República no mereció el interés de este</w:t>
      </w:r>
      <w:r>
        <w:rPr>
          <w:spacing w:val="-24"/>
        </w:rPr>
        <w:t> </w:t>
      </w:r>
      <w:r>
        <w:rPr/>
        <w:t>autor.</w:t>
      </w:r>
    </w:p>
    <w:p>
      <w:pPr>
        <w:pStyle w:val="BodyText"/>
        <w:spacing w:before="4"/>
        <w:rPr>
          <w:sz w:val="25"/>
        </w:rPr>
      </w:pPr>
    </w:p>
    <w:p>
      <w:pPr>
        <w:pStyle w:val="BodyText"/>
        <w:spacing w:line="362" w:lineRule="auto" w:before="1"/>
        <w:ind w:left="305" w:right="118" w:firstLine="719"/>
        <w:jc w:val="both"/>
      </w:pPr>
      <w:r>
        <w:rPr/>
        <w:t>En dicha obra, en una reflexión al margen de los artículos citados, sí encontramos una referencia puntual de Adolfo Salazar sobre distintos himnos, en un contexto narrativo que trata sobre las orquestas privadas españolas así como sobre la necesidad de la creación de una nueva entidad orquestal de carácter público </w:t>
      </w:r>
      <w:r>
        <w:rPr>
          <w:spacing w:val="-4"/>
        </w:rPr>
        <w:t>y, </w:t>
      </w:r>
      <w:r>
        <w:rPr/>
        <w:t>por tanto, de ámbito</w:t>
      </w:r>
      <w:r>
        <w:rPr>
          <w:spacing w:val="-4"/>
        </w:rPr>
        <w:t> </w:t>
      </w:r>
      <w:r>
        <w:rPr/>
        <w:t>estatal.</w:t>
      </w:r>
    </w:p>
    <w:p>
      <w:pPr>
        <w:pStyle w:val="BodyText"/>
        <w:spacing w:before="10"/>
      </w:pPr>
    </w:p>
    <w:p>
      <w:pPr>
        <w:pStyle w:val="BodyText"/>
        <w:spacing w:line="278" w:lineRule="exact"/>
        <w:ind w:left="1025" w:right="113" w:firstLine="300"/>
        <w:jc w:val="both"/>
      </w:pPr>
      <w:r>
        <w:rPr/>
        <w:t>[…] las orquestas [privadas] se mueven dentro de círculos estrechos, sin horizontes donde la cultura nacional sea el punto más visible, sometidas a los vaivenes de las circunstancias, tocando en pie, </w:t>
      </w:r>
      <w:r>
        <w:rPr>
          <w:spacing w:val="-4"/>
        </w:rPr>
        <w:t>ya </w:t>
      </w:r>
      <w:r>
        <w:rPr/>
        <w:t>la </w:t>
      </w:r>
      <w:r>
        <w:rPr>
          <w:i/>
        </w:rPr>
        <w:t>Marcha Real</w:t>
      </w:r>
      <w:r>
        <w:rPr/>
        <w:t>, </w:t>
      </w:r>
      <w:r>
        <w:rPr>
          <w:spacing w:val="-4"/>
        </w:rPr>
        <w:t>ya </w:t>
      </w:r>
      <w:r>
        <w:rPr/>
        <w:t>el </w:t>
      </w:r>
      <w:r>
        <w:rPr>
          <w:i/>
        </w:rPr>
        <w:t>Himno </w:t>
      </w:r>
      <w:r>
        <w:rPr>
          <w:i/>
        </w:rPr>
        <w:t>de Riego</w:t>
      </w:r>
      <w:r>
        <w:rPr/>
        <w:t>, y al tenor de esta metáfora todo lo</w:t>
      </w:r>
      <w:r>
        <w:rPr>
          <w:spacing w:val="-17"/>
        </w:rPr>
        <w:t> </w:t>
      </w:r>
      <w:r>
        <w:rPr/>
        <w:t>demás</w:t>
      </w:r>
      <w:r>
        <w:rPr>
          <w:position w:val="10"/>
          <w:sz w:val="16"/>
        </w:rPr>
        <w:t>621</w:t>
      </w:r>
      <w:r>
        <w:rPr/>
        <w:t>.</w:t>
      </w:r>
    </w:p>
    <w:p>
      <w:pPr>
        <w:pStyle w:val="BodyText"/>
        <w:spacing w:before="2"/>
        <w:rPr>
          <w:sz w:val="36"/>
        </w:rPr>
      </w:pPr>
    </w:p>
    <w:p>
      <w:pPr>
        <w:pStyle w:val="BodyText"/>
        <w:spacing w:line="362" w:lineRule="auto"/>
        <w:ind w:left="305" w:right="114" w:firstLine="719"/>
        <w:jc w:val="both"/>
      </w:pPr>
      <w:r>
        <w:rPr/>
        <w:t>Salazar consideró que la única expresión de la cultura nacional emanada de los atriles de las orquestas privadas españolas quedaba reducida a la interpretación solemne (“tocando en pie”) de la </w:t>
      </w:r>
      <w:r>
        <w:rPr>
          <w:i/>
        </w:rPr>
        <w:t>Marcha Real </w:t>
      </w:r>
      <w:r>
        <w:rPr/>
        <w:t>o del </w:t>
      </w:r>
      <w:r>
        <w:rPr>
          <w:i/>
        </w:rPr>
        <w:t>Himno de Riego</w:t>
      </w:r>
      <w:r>
        <w:rPr/>
        <w:t>, hecho que estaría condicionado por los “vaivenes de las circunstancias” políticas </w:t>
      </w:r>
      <w:r>
        <w:rPr>
          <w:rFonts w:ascii="Symbol" w:hAnsi="Symbol"/>
          <w:sz w:val="22"/>
        </w:rPr>
        <w:t></w:t>
      </w:r>
      <w:r>
        <w:rPr/>
        <w:t>añadimos nosotros</w:t>
      </w:r>
      <w:r>
        <w:rPr>
          <w:rFonts w:ascii="Symbol" w:hAnsi="Symbol"/>
          <w:sz w:val="22"/>
        </w:rPr>
        <w:t></w:t>
      </w:r>
      <w:r>
        <w:rPr/>
        <w:t>. Dos eran, por tanto, para este autor, en 1931, los símbolos musicales que representaban uno u otro período histórico: Monarquía (</w:t>
      </w:r>
      <w:r>
        <w:rPr>
          <w:i/>
        </w:rPr>
        <w:t>Marcha Real</w:t>
      </w:r>
      <w:r>
        <w:rPr/>
        <w:t>) y República (</w:t>
      </w:r>
      <w:r>
        <w:rPr>
          <w:i/>
        </w:rPr>
        <w:t>Himno de Riego</w:t>
      </w:r>
      <w:r>
        <w:rPr/>
        <w:t>).</w:t>
      </w:r>
    </w:p>
    <w:p>
      <w:pPr>
        <w:pStyle w:val="BodyText"/>
        <w:rPr>
          <w:sz w:val="20"/>
        </w:rPr>
      </w:pPr>
    </w:p>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5872;mso-wrap-distance-left:0;mso-wrap-distance-right:0" from="99.264pt,17.449812pt" to="243.284pt,17.449812pt" stroked="true" strokeweight=".47998pt" strokecolor="#000000">
            <w10:wrap type="topAndBottom"/>
          </v:line>
        </w:pict>
      </w:r>
    </w:p>
    <w:p>
      <w:pPr>
        <w:spacing w:line="247" w:lineRule="auto" w:before="38"/>
        <w:ind w:left="305" w:right="112" w:firstLine="719"/>
        <w:jc w:val="both"/>
        <w:rPr>
          <w:sz w:val="20"/>
        </w:rPr>
      </w:pPr>
      <w:r>
        <w:rPr>
          <w:position w:val="9"/>
          <w:sz w:val="13"/>
        </w:rPr>
        <w:t>619 </w:t>
      </w:r>
      <w:r>
        <w:rPr>
          <w:sz w:val="20"/>
        </w:rPr>
        <w:t>SALAZAR, Adolfo, “La música en la República. La reorganización del teatro lírico nacional  y de los conciertos sinfónicos”, I-IV, </w:t>
      </w:r>
      <w:r>
        <w:rPr>
          <w:i/>
          <w:sz w:val="20"/>
        </w:rPr>
        <w:t>El Sol</w:t>
      </w:r>
      <w:r>
        <w:rPr>
          <w:sz w:val="20"/>
        </w:rPr>
        <w:t>, 22-IV-1931, p. 8; </w:t>
      </w:r>
      <w:r>
        <w:rPr>
          <w:i/>
          <w:sz w:val="20"/>
        </w:rPr>
        <w:t>El Sol</w:t>
      </w:r>
      <w:r>
        <w:rPr>
          <w:sz w:val="20"/>
        </w:rPr>
        <w:t>, 25-IV-1931, p. 5; </w:t>
      </w:r>
      <w:r>
        <w:rPr>
          <w:i/>
          <w:sz w:val="20"/>
        </w:rPr>
        <w:t>El Sol</w:t>
      </w:r>
      <w:r>
        <w:rPr>
          <w:sz w:val="20"/>
        </w:rPr>
        <w:t>, 28-IV- 1931, p. 2; y </w:t>
      </w:r>
      <w:r>
        <w:rPr>
          <w:i/>
          <w:sz w:val="20"/>
        </w:rPr>
        <w:t>El Sol</w:t>
      </w:r>
      <w:r>
        <w:rPr>
          <w:sz w:val="20"/>
        </w:rPr>
        <w:t>, 16-V-1931, p.</w:t>
      </w:r>
      <w:r>
        <w:rPr>
          <w:spacing w:val="-1"/>
          <w:sz w:val="20"/>
        </w:rPr>
        <w:t> </w:t>
      </w:r>
      <w:r>
        <w:rPr>
          <w:sz w:val="20"/>
        </w:rPr>
        <w:t>2.</w:t>
      </w:r>
    </w:p>
    <w:p>
      <w:pPr>
        <w:spacing w:line="222" w:lineRule="exact" w:before="0"/>
        <w:ind w:left="1025" w:right="-19" w:firstLine="0"/>
        <w:jc w:val="left"/>
        <w:rPr>
          <w:sz w:val="20"/>
        </w:rPr>
      </w:pPr>
      <w:r>
        <w:rPr>
          <w:position w:val="9"/>
          <w:sz w:val="13"/>
        </w:rPr>
        <w:t>620 </w:t>
      </w:r>
      <w:r>
        <w:rPr>
          <w:sz w:val="20"/>
        </w:rPr>
        <w:t>SALAZAR, Adolfo, </w:t>
      </w:r>
      <w:r>
        <w:rPr>
          <w:i/>
          <w:sz w:val="20"/>
        </w:rPr>
        <w:t>La música actual en Europa y sus problemas</w:t>
      </w:r>
      <w:r>
        <w:rPr>
          <w:sz w:val="20"/>
        </w:rPr>
        <w:t>, Madrid, J.M. Yagües, 1935.</w:t>
      </w:r>
    </w:p>
    <w:p>
      <w:pPr>
        <w:spacing w:line="246" w:lineRule="exact" w:before="0"/>
        <w:ind w:left="1025" w:right="109" w:firstLine="0"/>
        <w:jc w:val="left"/>
        <w:rPr>
          <w:sz w:val="20"/>
        </w:rPr>
      </w:pPr>
      <w:r>
        <w:rPr>
          <w:position w:val="9"/>
          <w:sz w:val="13"/>
        </w:rPr>
        <w:t>621 </w:t>
      </w:r>
      <w:r>
        <w:rPr>
          <w:sz w:val="20"/>
        </w:rPr>
        <w:t>SALAZAR, Adolfo, </w:t>
      </w:r>
      <w:r>
        <w:rPr>
          <w:i/>
          <w:sz w:val="20"/>
        </w:rPr>
        <w:t>La música actual…</w:t>
      </w:r>
      <w:r>
        <w:rPr>
          <w:sz w:val="20"/>
        </w:rPr>
        <w:t>, </w:t>
      </w:r>
      <w:r>
        <w:rPr>
          <w:i/>
          <w:sz w:val="20"/>
        </w:rPr>
        <w:t>op. cit.</w:t>
      </w:r>
      <w:r>
        <w:rPr>
          <w:sz w:val="20"/>
        </w:rPr>
        <w:t>, p. 79.</w:t>
      </w:r>
    </w:p>
    <w:p>
      <w:pPr>
        <w:spacing w:after="0" w:line="246"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16"/>
        </w:rPr>
      </w:pPr>
    </w:p>
    <w:p>
      <w:pPr>
        <w:pStyle w:val="BodyText"/>
        <w:rPr>
          <w:sz w:val="16"/>
        </w:rPr>
      </w:pPr>
    </w:p>
    <w:p>
      <w:pPr>
        <w:pStyle w:val="BodyText"/>
        <w:spacing w:before="8"/>
        <w:rPr>
          <w:sz w:val="16"/>
        </w:rPr>
      </w:pPr>
    </w:p>
    <w:p>
      <w:pPr>
        <w:pStyle w:val="BodyText"/>
        <w:spacing w:line="360" w:lineRule="auto"/>
        <w:ind w:left="305" w:right="113" w:firstLine="719"/>
        <w:jc w:val="both"/>
      </w:pPr>
      <w:r>
        <w:rPr/>
        <w:t>José Subirá, miembro del PSOE y colaborador, entre otras publicaciones, de </w:t>
      </w:r>
      <w:r>
        <w:rPr>
          <w:i/>
        </w:rPr>
        <w:t>El </w:t>
      </w:r>
      <w:r>
        <w:rPr>
          <w:i/>
        </w:rPr>
        <w:t>Socialista</w:t>
      </w:r>
      <w:r>
        <w:rPr/>
        <w:t>, no fue mucho más explícito que Adolfo Salazar respecto de la materia que nos ocupa. Dicho diario había incluido, el 16 de abril, sin identificación de autor, un artículo titulado “Símbolos” </w:t>
      </w:r>
      <w:r>
        <w:rPr>
          <w:rFonts w:ascii="Symbol" w:hAnsi="Symbol"/>
          <w:sz w:val="22"/>
        </w:rPr>
        <w:t></w:t>
      </w:r>
      <w:r>
        <w:rPr/>
        <w:t>ya citado en nuestro texto</w:t>
      </w:r>
      <w:r>
        <w:rPr>
          <w:rFonts w:ascii="Symbol" w:hAnsi="Symbol"/>
          <w:sz w:val="22"/>
        </w:rPr>
        <w:t></w:t>
      </w:r>
      <w:r>
        <w:rPr>
          <w:sz w:val="22"/>
        </w:rPr>
        <w:t> </w:t>
      </w:r>
      <w:r>
        <w:rPr/>
        <w:t>en el que se apuntaba, de manera genérica, la importancia de los mismos. Exactamente un mes después, la Revista Musical Ilustrada </w:t>
      </w:r>
      <w:r>
        <w:rPr>
          <w:i/>
        </w:rPr>
        <w:t>Ritmo </w:t>
      </w:r>
      <w:r>
        <w:rPr/>
        <w:t>acogía una extensa colaboración de Subirá, titulada “Himnos nacionales y marchas reales”</w:t>
      </w:r>
      <w:r>
        <w:rPr>
          <w:position w:val="10"/>
          <w:sz w:val="16"/>
        </w:rPr>
        <w:t>622</w:t>
      </w:r>
      <w:r>
        <w:rPr/>
        <w:t>.</w:t>
      </w:r>
    </w:p>
    <w:p>
      <w:pPr>
        <w:pStyle w:val="BodyText"/>
        <w:spacing w:before="8"/>
        <w:rPr>
          <w:sz w:val="23"/>
        </w:rPr>
      </w:pPr>
    </w:p>
    <w:p>
      <w:pPr>
        <w:pStyle w:val="BodyText"/>
        <w:spacing w:line="360" w:lineRule="auto" w:before="1"/>
        <w:ind w:left="305" w:right="107" w:firstLine="719"/>
        <w:jc w:val="both"/>
      </w:pPr>
      <w:r>
        <w:rPr/>
        <w:t>Tal vez por disciplina de partido, Subirá no rebasó los límites fijados en el artículo citado de </w:t>
      </w:r>
      <w:r>
        <w:rPr>
          <w:i/>
        </w:rPr>
        <w:t>El Socialista </w:t>
      </w:r>
      <w:r>
        <w:rPr/>
        <w:t>del 16 de abril. Lejos de situar el debate abierto en torno a la necesidad de dotar de un himno nacional a la Segunda República, o de analizar las características de las propuestas que ya eran públicas, puso el acento en denostar la </w:t>
      </w:r>
      <w:r>
        <w:rPr>
          <w:i/>
        </w:rPr>
        <w:t>marcha real </w:t>
      </w:r>
      <w:r>
        <w:rPr/>
        <w:t>(siempre en minúscula), ensalzar la </w:t>
      </w:r>
      <w:r>
        <w:rPr>
          <w:i/>
        </w:rPr>
        <w:t>Marsellesa </w:t>
      </w:r>
      <w:r>
        <w:rPr/>
        <w:t>(siempre en mayúscula), y destacar la razón por la que </w:t>
      </w:r>
      <w:r>
        <w:rPr>
          <w:i/>
        </w:rPr>
        <w:t>El Canto de los taboritas </w:t>
      </w:r>
      <w:r>
        <w:rPr/>
        <w:t>gozó de gran popularidad en… Checoslovaquia</w:t>
      </w:r>
      <w:r>
        <w:rPr>
          <w:position w:val="10"/>
          <w:sz w:val="16"/>
        </w:rPr>
        <w:t>623</w:t>
      </w:r>
      <w:r>
        <w:rPr/>
        <w:t>. Concluía Subirá con una reflexión que encerraba el itinerario argumental señalado.</w:t>
      </w:r>
    </w:p>
    <w:p>
      <w:pPr>
        <w:pStyle w:val="BodyText"/>
        <w:rPr>
          <w:sz w:val="25"/>
        </w:rPr>
      </w:pPr>
    </w:p>
    <w:p>
      <w:pPr>
        <w:pStyle w:val="BodyText"/>
        <w:spacing w:line="242" w:lineRule="auto"/>
        <w:ind w:left="1025" w:right="115" w:firstLine="300"/>
        <w:jc w:val="both"/>
      </w:pPr>
      <w:r>
        <w:rPr/>
        <w:t>He aquí, pues, una melodía [</w:t>
      </w:r>
      <w:r>
        <w:rPr>
          <w:i/>
        </w:rPr>
        <w:t>El Canto de los taboritas</w:t>
      </w:r>
      <w:r>
        <w:rPr/>
        <w:t>] que sirvió para la guerra y para la paz manteniendo su alto significado patriótico a través de los siglos, desde la alta Edad Media hasta nuestros días. ¿Por qué? Porque al igual que </w:t>
      </w:r>
      <w:r>
        <w:rPr>
          <w:i/>
        </w:rPr>
        <w:t>“La Marsellesa”</w:t>
      </w:r>
      <w:r>
        <w:rPr/>
        <w:t>, brotó del pueblo en horas de suprema exaltación, y se mantuvo por el pueblo. Si la hubiera impuesto el capricho personal de un monarca absoluto, habría durado tanto como la dinastía que convirtiera en símbolo lo que el pueblo no podía sentir ni infiltrar en su espíritu. […].</w:t>
      </w:r>
    </w:p>
    <w:p>
      <w:pPr>
        <w:pStyle w:val="BodyText"/>
        <w:spacing w:line="278" w:lineRule="exact" w:before="1"/>
        <w:ind w:left="1025" w:right="113" w:firstLine="300"/>
        <w:jc w:val="both"/>
      </w:pPr>
      <w:r>
        <w:rPr/>
        <w:t>Digámoslo así, claramente, ahora que el pueblo español </w:t>
      </w:r>
      <w:r>
        <w:rPr>
          <w:spacing w:val="-4"/>
        </w:rPr>
        <w:t>ya </w:t>
      </w:r>
      <w:r>
        <w:rPr/>
        <w:t>no escucha las notas de esa melodía que comienza con un “do sol mi  do  sol…”</w:t>
      </w:r>
      <w:r>
        <w:rPr>
          <w:position w:val="10"/>
          <w:sz w:val="16"/>
        </w:rPr>
        <w:t>624</w:t>
      </w:r>
      <w:r>
        <w:rPr/>
        <w:t>, porque  tales notas no eran suyas, sino de aquellos que, en su horas de destierro, saben </w:t>
      </w:r>
      <w:r>
        <w:rPr>
          <w:spacing w:val="-4"/>
        </w:rPr>
        <w:t>ya </w:t>
      </w:r>
      <w:r>
        <w:rPr/>
        <w:t>por propia experiencia lo que es la verdadera “marcha</w:t>
      </w:r>
      <w:r>
        <w:rPr>
          <w:spacing w:val="-18"/>
        </w:rPr>
        <w:t> </w:t>
      </w:r>
      <w:r>
        <w:rPr/>
        <w:t>real”</w:t>
      </w:r>
      <w:r>
        <w:rPr>
          <w:position w:val="10"/>
          <w:sz w:val="16"/>
        </w:rPr>
        <w:t>625</w:t>
      </w:r>
      <w:r>
        <w:rPr/>
        <w:t>.</w:t>
      </w:r>
    </w:p>
    <w:p>
      <w:pPr>
        <w:pStyle w:val="BodyText"/>
        <w:spacing w:before="2"/>
        <w:rPr>
          <w:sz w:val="36"/>
        </w:rPr>
      </w:pPr>
    </w:p>
    <w:p>
      <w:pPr>
        <w:pStyle w:val="BodyText"/>
        <w:spacing w:line="352" w:lineRule="auto" w:before="1"/>
        <w:ind w:left="305" w:right="114" w:firstLine="719"/>
        <w:jc w:val="both"/>
      </w:pPr>
      <w:r>
        <w:rPr/>
        <w:t>Los dos autores a los que nos hemos referido, Adolfo Salazar y José Subira, habían ocupado las primeras páginas del número de mayo de 1931 de la revista </w:t>
      </w:r>
      <w:r>
        <w:rPr>
          <w:i/>
        </w:rPr>
        <w:t>Ritmo</w:t>
      </w:r>
      <w:r>
        <w:rPr/>
        <w:t>. Con el título de “La música en la República” como editorial</w:t>
      </w:r>
      <w:r>
        <w:rPr>
          <w:position w:val="10"/>
          <w:sz w:val="16"/>
        </w:rPr>
        <w:t>626</w:t>
      </w:r>
      <w:r>
        <w:rPr/>
        <w:t>, se incluían fragmentos</w:t>
      </w:r>
    </w:p>
    <w:p>
      <w:pPr>
        <w:pStyle w:val="BodyText"/>
        <w:spacing w:before="7"/>
        <w:rPr>
          <w:sz w:val="13"/>
        </w:rPr>
      </w:pPr>
      <w:r>
        <w:rPr/>
        <w:pict>
          <v:line style="position:absolute;mso-position-horizontal-relative:page;mso-position-vertical-relative:paragraph;z-index:5896;mso-wrap-distance-left:0;mso-wrap-distance-right:0" from="99.264pt,10.043743pt" to="243.284pt,10.043743pt" stroked="true" strokeweight=".47998pt" strokecolor="#000000">
            <w10:wrap type="topAndBottom"/>
          </v:line>
        </w:pict>
      </w:r>
    </w:p>
    <w:p>
      <w:pPr>
        <w:spacing w:line="246" w:lineRule="exact" w:before="38"/>
        <w:ind w:left="1025" w:right="109" w:firstLine="0"/>
        <w:jc w:val="left"/>
        <w:rPr>
          <w:sz w:val="20"/>
        </w:rPr>
      </w:pPr>
      <w:r>
        <w:rPr>
          <w:position w:val="9"/>
          <w:sz w:val="13"/>
        </w:rPr>
        <w:t>622 </w:t>
      </w:r>
      <w:r>
        <w:rPr>
          <w:sz w:val="20"/>
        </w:rPr>
        <w:t>SUBIRÁ, José, “Himnos nacionales y marchas reales”, </w:t>
      </w:r>
      <w:r>
        <w:rPr>
          <w:i/>
          <w:sz w:val="20"/>
        </w:rPr>
        <w:t>Ritmo</w:t>
      </w:r>
      <w:r>
        <w:rPr>
          <w:sz w:val="20"/>
        </w:rPr>
        <w:t>, n.º 32 (15-V-1931), pp. 3-4.</w:t>
      </w:r>
    </w:p>
    <w:p>
      <w:pPr>
        <w:spacing w:line="238" w:lineRule="exact" w:before="0"/>
        <w:ind w:left="1025" w:right="109" w:firstLine="0"/>
        <w:jc w:val="left"/>
        <w:rPr>
          <w:sz w:val="20"/>
        </w:rPr>
      </w:pPr>
      <w:r>
        <w:rPr>
          <w:position w:val="9"/>
          <w:sz w:val="13"/>
        </w:rPr>
        <w:t>623 </w:t>
      </w:r>
      <w:r>
        <w:rPr>
          <w:sz w:val="20"/>
        </w:rPr>
        <w:t>Subirá escribió “Checoeslovaquia”. </w:t>
      </w:r>
      <w:r>
        <w:rPr>
          <w:i/>
          <w:sz w:val="20"/>
        </w:rPr>
        <w:t>Ibid.</w:t>
      </w:r>
      <w:r>
        <w:rPr>
          <w:sz w:val="20"/>
        </w:rPr>
        <w:t>, p. 3.</w:t>
      </w:r>
    </w:p>
    <w:p>
      <w:pPr>
        <w:spacing w:line="238" w:lineRule="exact" w:before="0"/>
        <w:ind w:left="1025" w:right="109" w:firstLine="0"/>
        <w:jc w:val="left"/>
        <w:rPr>
          <w:sz w:val="20"/>
        </w:rPr>
      </w:pPr>
      <w:r>
        <w:rPr>
          <w:position w:val="9"/>
          <w:sz w:val="13"/>
        </w:rPr>
        <w:t>624 </w:t>
      </w:r>
      <w:r>
        <w:rPr>
          <w:sz w:val="20"/>
        </w:rPr>
        <w:t>Primeras notas de la </w:t>
      </w:r>
      <w:r>
        <w:rPr>
          <w:i/>
          <w:sz w:val="20"/>
        </w:rPr>
        <w:t>Marcha Real </w:t>
      </w:r>
      <w:r>
        <w:rPr>
          <w:sz w:val="20"/>
        </w:rPr>
        <w:t>en la tonalidad de Do mayor.</w:t>
      </w:r>
    </w:p>
    <w:p>
      <w:pPr>
        <w:spacing w:line="238" w:lineRule="exact" w:before="12"/>
        <w:ind w:left="305" w:right="109" w:firstLine="719"/>
        <w:jc w:val="left"/>
        <w:rPr>
          <w:sz w:val="20"/>
        </w:rPr>
      </w:pPr>
      <w:r>
        <w:rPr>
          <w:position w:val="9"/>
          <w:sz w:val="13"/>
        </w:rPr>
        <w:t>625 </w:t>
      </w:r>
      <w:r>
        <w:rPr>
          <w:sz w:val="20"/>
        </w:rPr>
        <w:t>SUBIRÁ, José, “Himnos nacionales…”, </w:t>
      </w:r>
      <w:r>
        <w:rPr>
          <w:i/>
          <w:sz w:val="20"/>
        </w:rPr>
        <w:t>op. cit.</w:t>
      </w:r>
      <w:r>
        <w:rPr>
          <w:sz w:val="20"/>
        </w:rPr>
        <w:t>, pp. 3-4. Ironizaba Subirá con la salida de España de la familia del monarca utilizando el título de la “marcha real”.</w:t>
      </w:r>
    </w:p>
    <w:p>
      <w:pPr>
        <w:spacing w:line="233" w:lineRule="exact" w:before="0"/>
        <w:ind w:left="1025" w:right="109" w:firstLine="0"/>
        <w:jc w:val="left"/>
        <w:rPr>
          <w:sz w:val="20"/>
        </w:rPr>
      </w:pPr>
      <w:r>
        <w:rPr>
          <w:position w:val="9"/>
          <w:sz w:val="13"/>
        </w:rPr>
        <w:t>626 </w:t>
      </w:r>
      <w:r>
        <w:rPr>
          <w:sz w:val="20"/>
        </w:rPr>
        <w:t>[SALAZAR, Adolfo], “La música en la República”, </w:t>
      </w:r>
      <w:r>
        <w:rPr>
          <w:i/>
          <w:sz w:val="20"/>
        </w:rPr>
        <w:t>Ritmo</w:t>
      </w:r>
      <w:r>
        <w:rPr>
          <w:sz w:val="20"/>
        </w:rPr>
        <w:t>, n.º 32 (15-V-1931), pp. 1-2.</w:t>
      </w:r>
    </w:p>
    <w:p>
      <w:pPr>
        <w:spacing w:after="0" w:line="233" w:lineRule="exact"/>
        <w:jc w:val="left"/>
        <w:rPr>
          <w:sz w:val="20"/>
        </w:rPr>
        <w:sectPr>
          <w:footerReference w:type="default" r:id="rId71"/>
          <w:pgSz w:w="11910" w:h="16840"/>
          <w:pgMar w:footer="1425" w:header="0" w:top="1060" w:bottom="1620" w:left="1680" w:right="1300"/>
          <w:pgNumType w:start="251"/>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55" w:lineRule="auto"/>
        <w:ind w:left="305" w:right="114"/>
        <w:jc w:val="both"/>
      </w:pPr>
      <w:r>
        <w:rPr>
          <w:rFonts w:ascii="Symbol" w:hAnsi="Symbol"/>
          <w:sz w:val="22"/>
        </w:rPr>
        <w:t></w:t>
      </w:r>
      <w:r>
        <w:rPr/>
        <w:t>con breves acotaciones introductorias de la revista como nexo de los mismos</w:t>
      </w:r>
      <w:r>
        <w:rPr>
          <w:rFonts w:ascii="Symbol" w:hAnsi="Symbol"/>
          <w:sz w:val="22"/>
        </w:rPr>
        <w:t></w:t>
      </w:r>
      <w:r>
        <w:rPr>
          <w:sz w:val="22"/>
        </w:rPr>
        <w:t> </w:t>
      </w:r>
      <w:r>
        <w:rPr/>
        <w:t>de los artículos publicados en </w:t>
      </w:r>
      <w:r>
        <w:rPr>
          <w:i/>
        </w:rPr>
        <w:t>El Sol </w:t>
      </w:r>
      <w:r>
        <w:rPr/>
        <w:t>por Salazar promoviendo la creación de la Junta Nacional de Música, de la Orquesta Nacional de Conciertos… Finalizaba esta sección con una frase de la redacción de </w:t>
      </w:r>
      <w:r>
        <w:rPr>
          <w:i/>
        </w:rPr>
        <w:t>Ritmo</w:t>
      </w:r>
      <w:r>
        <w:rPr/>
        <w:t>: “</w:t>
      </w:r>
      <w:r>
        <w:rPr>
          <w:i/>
        </w:rPr>
        <w:t>Completamente de acuerdo</w:t>
      </w:r>
      <w:r>
        <w:rPr/>
        <w:t>”</w:t>
      </w:r>
      <w:r>
        <w:rPr>
          <w:position w:val="10"/>
          <w:sz w:val="16"/>
        </w:rPr>
        <w:t>627</w:t>
      </w:r>
      <w:r>
        <w:rPr/>
        <w:t>.</w:t>
      </w:r>
    </w:p>
    <w:p>
      <w:pPr>
        <w:pStyle w:val="BodyText"/>
        <w:spacing w:before="2"/>
      </w:pPr>
    </w:p>
    <w:p>
      <w:pPr>
        <w:pStyle w:val="BodyText"/>
        <w:spacing w:line="362" w:lineRule="auto"/>
        <w:ind w:left="305" w:right="116" w:firstLine="719"/>
        <w:jc w:val="both"/>
      </w:pPr>
      <w:r>
        <w:rPr/>
        <w:t>Salazar reflexionó posteriormente sobre la preocupación por la música en las dos etapas de gobierno republicano.</w:t>
      </w:r>
    </w:p>
    <w:p>
      <w:pPr>
        <w:pStyle w:val="BodyText"/>
        <w:spacing w:before="8"/>
      </w:pPr>
    </w:p>
    <w:p>
      <w:pPr>
        <w:pStyle w:val="BodyText"/>
        <w:spacing w:line="242" w:lineRule="auto"/>
        <w:ind w:left="1025" w:right="111" w:firstLine="300"/>
        <w:jc w:val="both"/>
      </w:pPr>
      <w:r>
        <w:rPr>
          <w:spacing w:val="-3"/>
        </w:rPr>
        <w:t>La </w:t>
      </w:r>
      <w:r>
        <w:rPr/>
        <w:t>primera República creó la sección de Música en la Academia de Bellas Artes de San Fernando. En su </w:t>
      </w:r>
      <w:r>
        <w:rPr>
          <w:spacing w:val="-3"/>
        </w:rPr>
        <w:t>momento, este hecho sencillo significaba mucho, porque, limitada </w:t>
      </w:r>
      <w:r>
        <w:rPr/>
        <w:t>la </w:t>
      </w:r>
      <w:r>
        <w:rPr>
          <w:spacing w:val="-3"/>
        </w:rPr>
        <w:t>cultura musical española </w:t>
      </w:r>
      <w:r>
        <w:rPr/>
        <w:t>al </w:t>
      </w:r>
      <w:r>
        <w:rPr>
          <w:spacing w:val="-3"/>
        </w:rPr>
        <w:t>espectáculo </w:t>
      </w:r>
      <w:r>
        <w:rPr/>
        <w:t>de la </w:t>
      </w:r>
      <w:r>
        <w:rPr>
          <w:spacing w:val="-3"/>
        </w:rPr>
        <w:t>ópera extranjera,  </w:t>
      </w:r>
      <w:r>
        <w:rPr/>
        <w:t>a </w:t>
      </w:r>
      <w:r>
        <w:rPr>
          <w:spacing w:val="-4"/>
        </w:rPr>
        <w:t>escasas </w:t>
      </w:r>
      <w:r>
        <w:rPr>
          <w:spacing w:val="-3"/>
        </w:rPr>
        <w:t>audiciones orquestales </w:t>
      </w:r>
      <w:r>
        <w:rPr/>
        <w:t>y al </w:t>
      </w:r>
      <w:r>
        <w:rPr>
          <w:spacing w:val="-3"/>
        </w:rPr>
        <w:t>teatro popular nacional, apenas podía rivalizar como entidad dotada </w:t>
      </w:r>
      <w:r>
        <w:rPr/>
        <w:t>de </w:t>
      </w:r>
      <w:r>
        <w:rPr>
          <w:spacing w:val="-3"/>
        </w:rPr>
        <w:t>personalidad </w:t>
      </w:r>
      <w:r>
        <w:rPr/>
        <w:t>y de </w:t>
      </w:r>
      <w:r>
        <w:rPr>
          <w:spacing w:val="-4"/>
        </w:rPr>
        <w:t>rango </w:t>
      </w:r>
      <w:r>
        <w:rPr>
          <w:spacing w:val="-3"/>
        </w:rPr>
        <w:t>con </w:t>
      </w:r>
      <w:r>
        <w:rPr>
          <w:spacing w:val="-2"/>
        </w:rPr>
        <w:t>las </w:t>
      </w:r>
      <w:r>
        <w:rPr>
          <w:spacing w:val="-3"/>
        </w:rPr>
        <w:t>demás</w:t>
      </w:r>
      <w:r>
        <w:rPr>
          <w:spacing w:val="-31"/>
        </w:rPr>
        <w:t> </w:t>
      </w:r>
      <w:r>
        <w:rPr>
          <w:spacing w:val="-3"/>
        </w:rPr>
        <w:t>artes.</w:t>
      </w:r>
    </w:p>
    <w:p>
      <w:pPr>
        <w:pStyle w:val="BodyText"/>
        <w:spacing w:before="117"/>
        <w:ind w:left="272" w:right="982"/>
        <w:jc w:val="center"/>
      </w:pPr>
      <w:r>
        <w:rPr/>
        <w:t>[…]</w:t>
      </w:r>
    </w:p>
    <w:p>
      <w:pPr>
        <w:pStyle w:val="BodyText"/>
        <w:spacing w:line="278" w:lineRule="exact" w:before="121"/>
        <w:ind w:left="1025" w:right="110" w:firstLine="300"/>
        <w:jc w:val="both"/>
      </w:pPr>
      <w:r>
        <w:rPr>
          <w:spacing w:val="-3"/>
        </w:rPr>
        <w:t>La </w:t>
      </w:r>
      <w:r>
        <w:rPr/>
        <w:t>segunda República comenzó su actuación dentro del terreno de la cultura</w:t>
      </w:r>
      <w:r>
        <w:rPr>
          <w:spacing w:val="-16"/>
        </w:rPr>
        <w:t> </w:t>
      </w:r>
      <w:r>
        <w:rPr/>
        <w:t>y del arte de un modo sintomático. Su hecho capital fue la creación de la Junta Nacional de la Música y Teatros Líricos, hecho que respondía estrechamente, a mi entender, a un criterio republicano, porque se eleva la actividad musical a una preocupación “de Estado”, como las restantes que integran el volumen de nuestra cultura</w:t>
      </w:r>
      <w:r>
        <w:rPr>
          <w:position w:val="10"/>
          <w:sz w:val="16"/>
        </w:rPr>
        <w:t>628</w:t>
      </w:r>
      <w:r>
        <w:rPr/>
        <w:t>.</w:t>
      </w:r>
    </w:p>
    <w:p>
      <w:pPr>
        <w:pStyle w:val="BodyText"/>
        <w:spacing w:before="2"/>
        <w:rPr>
          <w:sz w:val="36"/>
        </w:rPr>
      </w:pPr>
    </w:p>
    <w:p>
      <w:pPr>
        <w:pStyle w:val="BodyText"/>
        <w:spacing w:line="362" w:lineRule="auto"/>
        <w:ind w:left="305" w:right="114" w:firstLine="719"/>
        <w:jc w:val="both"/>
      </w:pPr>
      <w:r>
        <w:rPr/>
        <w:t>Y Subirá expresó, a partir del cambio del papel experimentado por la </w:t>
      </w:r>
      <w:r>
        <w:rPr>
          <w:i/>
        </w:rPr>
        <w:t>Marcha </w:t>
      </w:r>
      <w:r>
        <w:rPr>
          <w:i/>
        </w:rPr>
        <w:t>Real</w:t>
      </w:r>
      <w:r>
        <w:rPr/>
        <w:t>, la desaparición de un régimen y la llegada de otro.</w:t>
      </w:r>
    </w:p>
    <w:p>
      <w:pPr>
        <w:pStyle w:val="BodyText"/>
        <w:spacing w:before="10"/>
      </w:pPr>
    </w:p>
    <w:p>
      <w:pPr>
        <w:pStyle w:val="BodyText"/>
        <w:spacing w:line="278" w:lineRule="exact"/>
        <w:ind w:left="1025" w:right="115" w:firstLine="300"/>
        <w:jc w:val="both"/>
      </w:pPr>
      <w:r>
        <w:rPr/>
        <w:t>Sí; la marcha real se ha ido. Se ha ido de mal humor, a buen seguro, sin dejar de sí ninguna emoción profunda por la virtualidad de su melodía</w:t>
      </w:r>
      <w:r>
        <w:rPr>
          <w:position w:val="10"/>
          <w:sz w:val="16"/>
        </w:rPr>
        <w:t>629</w:t>
      </w:r>
      <w:r>
        <w:rPr/>
        <w:t>, sino a lo sumo, entre ciertas personas, por el recuerdo que evoca de una tradición que se extingue ante un régimen henchido de promesas</w:t>
      </w:r>
      <w:r>
        <w:rPr>
          <w:position w:val="10"/>
          <w:sz w:val="16"/>
        </w:rPr>
        <w:t>630</w:t>
      </w:r>
      <w:r>
        <w:rPr/>
        <w:t>.</w:t>
      </w:r>
    </w:p>
    <w:p>
      <w:pPr>
        <w:pStyle w:val="BodyText"/>
        <w:spacing w:before="2"/>
        <w:rPr>
          <w:sz w:val="36"/>
        </w:rPr>
      </w:pPr>
    </w:p>
    <w:p>
      <w:pPr>
        <w:pStyle w:val="BodyText"/>
        <w:spacing w:line="362" w:lineRule="auto"/>
        <w:ind w:left="305" w:right="114" w:firstLine="719"/>
        <w:jc w:val="both"/>
      </w:pPr>
      <w:r>
        <w:rPr/>
        <w:t>Estas consideraciones se superponían con otras de diferente índole, </w:t>
      </w:r>
      <w:r>
        <w:rPr>
          <w:spacing w:val="-3"/>
        </w:rPr>
        <w:t>cuyo </w:t>
      </w:r>
      <w:r>
        <w:rPr/>
        <w:t>objetivo prioritario </w:t>
      </w:r>
      <w:r>
        <w:rPr>
          <w:rFonts w:ascii="Symbol" w:hAnsi="Symbol"/>
          <w:sz w:val="22"/>
        </w:rPr>
        <w:t></w:t>
      </w:r>
      <w:r>
        <w:rPr/>
        <w:t>sin menospreciar las fundadas aspiraciones de Salazar, ni las académicas  reflexiones  de  Subirá</w:t>
      </w:r>
      <w:r>
        <w:rPr>
          <w:rFonts w:ascii="Symbol" w:hAnsi="Symbol"/>
          <w:sz w:val="22"/>
        </w:rPr>
        <w:t></w:t>
      </w:r>
      <w:r>
        <w:rPr/>
        <w:t>,  estaba  dirigido  a  dotar  a  la  Segunda</w:t>
      </w:r>
      <w:r>
        <w:rPr>
          <w:spacing w:val="-15"/>
        </w:rPr>
        <w:t> </w:t>
      </w:r>
      <w:r>
        <w:rPr/>
        <w:t>República</w:t>
      </w:r>
    </w:p>
    <w:p>
      <w:pPr>
        <w:pStyle w:val="BodyText"/>
        <w:spacing w:before="4"/>
      </w:pPr>
      <w:r>
        <w:rPr/>
        <w:pict>
          <v:line style="position:absolute;mso-position-horizontal-relative:page;mso-position-vertical-relative:paragraph;z-index:5920;mso-wrap-distance-left:0;mso-wrap-distance-right:0" from="99.264pt,16.240370pt" to="243.284pt,16.240370pt" stroked="true" strokeweight=".47998pt" strokecolor="#000000">
            <w10:wrap type="topAndBottom"/>
          </v:line>
        </w:pict>
      </w:r>
    </w:p>
    <w:p>
      <w:pPr>
        <w:spacing w:line="246" w:lineRule="exact" w:before="38"/>
        <w:ind w:left="1025" w:right="109" w:firstLine="0"/>
        <w:jc w:val="left"/>
        <w:rPr>
          <w:sz w:val="20"/>
        </w:rPr>
      </w:pPr>
      <w:r>
        <w:rPr>
          <w:position w:val="9"/>
          <w:sz w:val="13"/>
        </w:rPr>
        <w:t>627 </w:t>
      </w:r>
      <w:r>
        <w:rPr>
          <w:i/>
          <w:sz w:val="20"/>
        </w:rPr>
        <w:t>Ibid</w:t>
      </w:r>
      <w:r>
        <w:rPr>
          <w:sz w:val="20"/>
        </w:rPr>
        <w:t>., 2. La cursiva es de la cita.</w:t>
      </w:r>
    </w:p>
    <w:p>
      <w:pPr>
        <w:spacing w:line="238" w:lineRule="exact" w:before="0"/>
        <w:ind w:left="1025" w:right="109" w:firstLine="0"/>
        <w:jc w:val="left"/>
        <w:rPr>
          <w:sz w:val="20"/>
        </w:rPr>
      </w:pPr>
      <w:r>
        <w:rPr>
          <w:position w:val="9"/>
          <w:sz w:val="13"/>
        </w:rPr>
        <w:t>628 </w:t>
      </w:r>
      <w:r>
        <w:rPr>
          <w:sz w:val="20"/>
        </w:rPr>
        <w:t>SALAZAR, Adolfo, </w:t>
      </w:r>
      <w:r>
        <w:rPr>
          <w:i/>
          <w:sz w:val="20"/>
        </w:rPr>
        <w:t>La música actual</w:t>
      </w:r>
      <w:r>
        <w:rPr>
          <w:sz w:val="20"/>
        </w:rPr>
        <w:t>…, </w:t>
      </w:r>
      <w:r>
        <w:rPr>
          <w:i/>
          <w:sz w:val="20"/>
        </w:rPr>
        <w:t>op. cit.</w:t>
      </w:r>
      <w:r>
        <w:rPr>
          <w:sz w:val="20"/>
        </w:rPr>
        <w:t>, pp. 66-67.</w:t>
      </w:r>
    </w:p>
    <w:p>
      <w:pPr>
        <w:spacing w:line="238" w:lineRule="exact" w:before="12"/>
        <w:ind w:left="305" w:right="109" w:firstLine="719"/>
        <w:jc w:val="left"/>
        <w:rPr>
          <w:i/>
          <w:sz w:val="20"/>
        </w:rPr>
      </w:pPr>
      <w:r>
        <w:rPr>
          <w:position w:val="9"/>
          <w:sz w:val="13"/>
        </w:rPr>
        <w:t>629 </w:t>
      </w:r>
      <w:r>
        <w:rPr>
          <w:sz w:val="20"/>
        </w:rPr>
        <w:t>La expresión “virtualidad de su melodía” tiene un sentido irónico, dado que este autor había apuntado,  anteriormente,  que  algunas modificaciones introducidas en el  modo  de tocar la  </w:t>
      </w:r>
      <w:r>
        <w:rPr>
          <w:i/>
          <w:sz w:val="20"/>
        </w:rPr>
        <w:t>marcha real</w:t>
      </w:r>
    </w:p>
    <w:p>
      <w:pPr>
        <w:spacing w:line="247" w:lineRule="auto" w:before="3"/>
        <w:ind w:left="305" w:right="109" w:firstLine="0"/>
        <w:jc w:val="left"/>
        <w:rPr>
          <w:sz w:val="20"/>
        </w:rPr>
      </w:pPr>
      <w:r>
        <w:rPr>
          <w:rFonts w:ascii="Symbol" w:hAnsi="Symbol"/>
          <w:sz w:val="18"/>
        </w:rPr>
        <w:t></w:t>
      </w:r>
      <w:r>
        <w:rPr>
          <w:sz w:val="20"/>
        </w:rPr>
        <w:t>asi lo escribe Subirá</w:t>
      </w:r>
      <w:r>
        <w:rPr>
          <w:rFonts w:ascii="Symbol" w:hAnsi="Symbol"/>
          <w:sz w:val="18"/>
        </w:rPr>
        <w:t></w:t>
      </w:r>
      <w:r>
        <w:rPr>
          <w:sz w:val="18"/>
        </w:rPr>
        <w:t> </w:t>
      </w:r>
      <w:r>
        <w:rPr>
          <w:sz w:val="20"/>
        </w:rPr>
        <w:t>habían convertido dicha obra en una “elegía cómica”. SUBIRÁ, José, “Himnos nacionales…”, </w:t>
      </w:r>
      <w:r>
        <w:rPr>
          <w:i/>
          <w:sz w:val="20"/>
        </w:rPr>
        <w:t>op. cit.</w:t>
      </w:r>
      <w:r>
        <w:rPr>
          <w:sz w:val="20"/>
        </w:rPr>
        <w:t>, p. 3.</w:t>
      </w:r>
    </w:p>
    <w:p>
      <w:pPr>
        <w:spacing w:after="0" w:line="247" w:lineRule="auto"/>
        <w:jc w:val="left"/>
        <w:rPr>
          <w:sz w:val="20"/>
        </w:rPr>
        <w:sectPr>
          <w:footerReference w:type="default" r:id="rId72"/>
          <w:pgSz w:w="11910" w:h="16840"/>
          <w:pgMar w:footer="1900" w:header="0" w:top="1060" w:bottom="2080" w:left="1680" w:right="1300"/>
          <w:pgNumType w:start="252"/>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114"/>
        <w:jc w:val="both"/>
      </w:pPr>
      <w:r>
        <w:rPr/>
        <w:t>española de un himno oficial. Entre sus cometidos, además de solemnizar los actos institucionales y las celebraciones públicas, figuraba la voluntad de ofrecer a la ciudadanía un estandarte sonoro que promoviera su identificación con la República en el tiempo histórico que se iniciaba.</w:t>
      </w:r>
    </w:p>
    <w:p>
      <w:pPr>
        <w:pStyle w:val="BodyText"/>
      </w:pPr>
    </w:p>
    <w:p>
      <w:pPr>
        <w:pStyle w:val="ListParagraph"/>
        <w:numPr>
          <w:ilvl w:val="2"/>
          <w:numId w:val="19"/>
        </w:numPr>
        <w:tabs>
          <w:tab w:pos="910" w:val="left" w:leader="none"/>
        </w:tabs>
        <w:spacing w:line="242" w:lineRule="auto" w:before="152" w:after="0"/>
        <w:ind w:left="905" w:right="114" w:hanging="600"/>
        <w:jc w:val="both"/>
        <w:rPr>
          <w:b/>
          <w:i/>
          <w:sz w:val="24"/>
        </w:rPr>
      </w:pPr>
      <w:r>
        <w:rPr>
          <w:b/>
          <w:sz w:val="24"/>
        </w:rPr>
        <w:t>Distintas propuestas de himno para la Segunda República: </w:t>
      </w:r>
      <w:r>
        <w:rPr>
          <w:b/>
          <w:i/>
          <w:sz w:val="24"/>
        </w:rPr>
        <w:t>Canto rural a la </w:t>
      </w:r>
      <w:r>
        <w:rPr>
          <w:b/>
          <w:i/>
          <w:sz w:val="24"/>
        </w:rPr>
        <w:t>República Española; Himno Republicano Español; 14 de Abril (Himno Republicano Español); et</w:t>
      </w:r>
      <w:r>
        <w:rPr>
          <w:b/>
          <w:i/>
          <w:spacing w:val="-4"/>
          <w:sz w:val="24"/>
        </w:rPr>
        <w:t> </w:t>
      </w:r>
      <w:r>
        <w:rPr>
          <w:b/>
          <w:i/>
          <w:sz w:val="24"/>
        </w:rPr>
        <w:t>al.</w:t>
      </w:r>
    </w:p>
    <w:p>
      <w:pPr>
        <w:pStyle w:val="BodyText"/>
        <w:spacing w:before="10"/>
        <w:rPr>
          <w:b/>
          <w:i/>
          <w:sz w:val="35"/>
        </w:rPr>
      </w:pPr>
    </w:p>
    <w:p>
      <w:pPr>
        <w:pStyle w:val="BodyText"/>
        <w:spacing w:line="362" w:lineRule="auto"/>
        <w:ind w:left="305" w:right="114" w:firstLine="719"/>
        <w:jc w:val="both"/>
      </w:pPr>
      <w:r>
        <w:rPr/>
        <w:t>La inclusión, el 15 de abril, en la contraportada del </w:t>
      </w:r>
      <w:r>
        <w:rPr>
          <w:i/>
        </w:rPr>
        <w:t>Heraldo de Madrid </w:t>
      </w:r>
      <w:r>
        <w:rPr/>
        <w:t>de un breve fragmento musical perteneciente al compositor alicantino Óscar Esplá constituyó el preludio de un largo debate, iniciado un día después de que fuera proclamada la República, por el que se pretendía dotar al Estado español de un nuevo himno nacional.</w:t>
      </w:r>
    </w:p>
    <w:p>
      <w:pPr>
        <w:pStyle w:val="BodyText"/>
        <w:spacing w:before="8"/>
      </w:pPr>
    </w:p>
    <w:p>
      <w:pPr>
        <w:pStyle w:val="BodyText"/>
        <w:spacing w:line="357" w:lineRule="auto"/>
        <w:ind w:left="305" w:right="113" w:firstLine="719"/>
        <w:jc w:val="both"/>
      </w:pPr>
      <w:r>
        <w:rPr/>
        <w:t>Junto a la partitura manuscrita, firmada en su parte inferior por el autor, el compositor había escrito entre paréntesis: “(Propuesta de un Himno Nacional)”</w:t>
      </w:r>
      <w:r>
        <w:rPr>
          <w:position w:val="10"/>
          <w:sz w:val="16"/>
        </w:rPr>
        <w:t>631</w:t>
      </w:r>
      <w:r>
        <w:rPr/>
        <w:t>. No contenía ninguna aclaración complementaria relacionada con el origen de dicha propuesta ni sobre la posible colaboración de un escritor. No obstante, Óscar Esplá sí debió de facilitar datos relativos a la misma a miembros de la redacción de esta cabecera, puesto que se incluyó, como nota al pie de la imagen de la partitura, el siguiente texto: “He aquí un fragmento del himno Nacional de la República, compuesto por el ilustre músico D. Óscar Esplá, y </w:t>
      </w:r>
      <w:r>
        <w:rPr>
          <w:spacing w:val="-3"/>
        </w:rPr>
        <w:t>cuya </w:t>
      </w:r>
      <w:r>
        <w:rPr/>
        <w:t>letra será de Manuel</w:t>
      </w:r>
      <w:r>
        <w:rPr>
          <w:spacing w:val="-17"/>
        </w:rPr>
        <w:t> </w:t>
      </w:r>
      <w:r>
        <w:rPr/>
        <w:t>Machado”</w:t>
      </w:r>
      <w:r>
        <w:rPr>
          <w:position w:val="10"/>
          <w:sz w:val="16"/>
        </w:rPr>
        <w:t>632</w:t>
      </w:r>
      <w:r>
        <w:rPr/>
        <w:t>.</w:t>
      </w:r>
    </w:p>
    <w:p>
      <w:pPr>
        <w:pStyle w:val="BodyText"/>
        <w:spacing w:before="11"/>
        <w:rPr>
          <w:sz w:val="23"/>
        </w:rPr>
      </w:pPr>
    </w:p>
    <w:p>
      <w:pPr>
        <w:pStyle w:val="BodyText"/>
        <w:spacing w:line="362" w:lineRule="auto"/>
        <w:ind w:left="305" w:right="113" w:firstLine="719"/>
        <w:jc w:val="both"/>
      </w:pPr>
      <w:r>
        <w:rPr/>
        <w:t>Las notas del compositor y de la redacción, refiriéndose a una misma obra, no coincidián en el rango que le otorgaban a la misma. Esplá, prudentemente, se refirió a una “propuesta”, mientras la redacción del </w:t>
      </w:r>
      <w:r>
        <w:rPr>
          <w:i/>
          <w:spacing w:val="-3"/>
        </w:rPr>
        <w:t>Heraldo </w:t>
      </w:r>
      <w:r>
        <w:rPr>
          <w:i/>
        </w:rPr>
        <w:t>de </w:t>
      </w:r>
      <w:r>
        <w:rPr>
          <w:i/>
          <w:spacing w:val="-3"/>
        </w:rPr>
        <w:t>Madrid </w:t>
      </w:r>
      <w:r>
        <w:rPr/>
        <w:t>afirmaba que se trataba de “un fragmento del himno Nacional de la República”. Difícilmente, en ese momento, la obra citada podía ostentar dicho reconocimiento porque, sencillamente, no estaba concluida ni en su parte musical ni en la literaria </w:t>
      </w:r>
      <w:r>
        <w:rPr>
          <w:spacing w:val="-4"/>
        </w:rPr>
        <w:t>y, </w:t>
      </w:r>
      <w:r>
        <w:rPr/>
        <w:t>derivado de lo anterior, las nuevas instituciones republicanas no habían podido pronunciarse al</w:t>
      </w:r>
      <w:r>
        <w:rPr>
          <w:spacing w:val="-18"/>
        </w:rPr>
        <w:t> </w:t>
      </w:r>
      <w:r>
        <w:rPr/>
        <w:t>respecto.</w:t>
      </w: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5944;mso-wrap-distance-left:0;mso-wrap-distance-right:0" from="99.264pt,8.908813pt" to="243.284pt,8.908813pt" stroked="true" strokeweight=".48004pt" strokecolor="#000000">
            <w10:wrap type="topAndBottom"/>
          </v:line>
        </w:pict>
      </w:r>
    </w:p>
    <w:p>
      <w:pPr>
        <w:spacing w:before="38"/>
        <w:ind w:left="1025" w:right="109" w:firstLine="0"/>
        <w:jc w:val="left"/>
        <w:rPr>
          <w:sz w:val="20"/>
        </w:rPr>
      </w:pPr>
      <w:r>
        <w:rPr>
          <w:position w:val="9"/>
          <w:sz w:val="13"/>
        </w:rPr>
        <w:t>631  </w:t>
      </w:r>
      <w:r>
        <w:rPr>
          <w:i/>
          <w:sz w:val="20"/>
        </w:rPr>
        <w:t>Heraldo de Madrid</w:t>
      </w:r>
      <w:r>
        <w:rPr>
          <w:sz w:val="20"/>
        </w:rPr>
        <w:t>, 15-IV-1931, p. 16.</w:t>
      </w:r>
    </w:p>
    <w:p>
      <w:pPr>
        <w:spacing w:after="0"/>
        <w:jc w:val="left"/>
        <w:rPr>
          <w:sz w:val="20"/>
        </w:rPr>
        <w:sectPr>
          <w:footerReference w:type="default" r:id="rId73"/>
          <w:pgSz w:w="11910" w:h="16840"/>
          <w:pgMar w:footer="1900" w:header="0" w:top="1060" w:bottom="2080" w:left="1680" w:right="1300"/>
          <w:pgNumType w:start="253"/>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114" w:firstLine="719"/>
        <w:jc w:val="both"/>
      </w:pPr>
      <w:r>
        <w:rPr/>
        <w:t>Tal vez, estas diferencias de matiz incomodaran a Óscar Esplá, quien tampoco debió de recibir con entusiasmo que se identificara, en el pie de la imagen de su partitura, al autor futuro de la letra del himno, que “será de Manuel Machado”. No conocemos la opinión del compositor sobre esta circunstancia, aunque sí la del poeta sevillano. Desde las páginas de </w:t>
      </w:r>
      <w:r>
        <w:rPr>
          <w:i/>
        </w:rPr>
        <w:t>La Libertad</w:t>
      </w:r>
      <w:r>
        <w:rPr/>
        <w:t>, en una noticia que tenía como antetítulo “Para alusiones” y como título “El himno de la República”, expresaba su sorpresa por la información publicada en el </w:t>
      </w:r>
      <w:r>
        <w:rPr>
          <w:i/>
        </w:rPr>
        <w:t>Heraldo de Madrid</w:t>
      </w:r>
      <w:r>
        <w:rPr/>
        <w:t>.</w:t>
      </w:r>
    </w:p>
    <w:p>
      <w:pPr>
        <w:pStyle w:val="BodyText"/>
        <w:spacing w:before="9"/>
      </w:pPr>
    </w:p>
    <w:p>
      <w:pPr>
        <w:pStyle w:val="BodyText"/>
        <w:spacing w:line="242" w:lineRule="auto"/>
        <w:ind w:left="1025" w:right="123" w:firstLine="312"/>
        <w:jc w:val="both"/>
      </w:pPr>
      <w:r>
        <w:rPr/>
        <w:t>Leo en el “Heraldo” de anoche [15-IV-1931], al pie  de  un  autógrafo  musical de Óscar Esplá: “He aquí un fragmento del himno Nacional de la República, compuesto por el ilustre músico D. Óscar Esplá, y cuya letra será     de Manuel</w:t>
      </w:r>
      <w:r>
        <w:rPr>
          <w:spacing w:val="32"/>
        </w:rPr>
        <w:t> </w:t>
      </w:r>
      <w:r>
        <w:rPr/>
        <w:t>Machado”.</w:t>
      </w:r>
    </w:p>
    <w:p>
      <w:pPr>
        <w:pStyle w:val="BodyText"/>
        <w:spacing w:line="242" w:lineRule="auto"/>
        <w:ind w:left="1025" w:right="116" w:firstLine="288"/>
        <w:jc w:val="both"/>
      </w:pPr>
      <w:r>
        <w:rPr>
          <w:spacing w:val="-3"/>
        </w:rPr>
        <w:t>Nada sabía </w:t>
      </w:r>
      <w:r>
        <w:rPr>
          <w:spacing w:val="-5"/>
        </w:rPr>
        <w:t>yo </w:t>
      </w:r>
      <w:r>
        <w:rPr/>
        <w:t>de </w:t>
      </w:r>
      <w:r>
        <w:rPr>
          <w:spacing w:val="-3"/>
        </w:rPr>
        <w:t>esto, </w:t>
      </w:r>
      <w:r>
        <w:rPr/>
        <w:t>ni nada se me ha </w:t>
      </w:r>
      <w:r>
        <w:rPr>
          <w:spacing w:val="-3"/>
        </w:rPr>
        <w:t>dicho sobre </w:t>
      </w:r>
      <w:r>
        <w:rPr/>
        <w:t>el </w:t>
      </w:r>
      <w:r>
        <w:rPr>
          <w:spacing w:val="-3"/>
        </w:rPr>
        <w:t>particular, </w:t>
      </w:r>
      <w:r>
        <w:rPr/>
        <w:t>ni por </w:t>
      </w:r>
      <w:r>
        <w:rPr>
          <w:spacing w:val="-3"/>
        </w:rPr>
        <w:t>ningún concepto </w:t>
      </w:r>
      <w:r>
        <w:rPr/>
        <w:t>me </w:t>
      </w:r>
      <w:r>
        <w:rPr>
          <w:spacing w:val="-3"/>
        </w:rPr>
        <w:t>siento capaz </w:t>
      </w:r>
      <w:r>
        <w:rPr/>
        <w:t>de </w:t>
      </w:r>
      <w:r>
        <w:rPr>
          <w:spacing w:val="-2"/>
        </w:rPr>
        <w:t>tan </w:t>
      </w:r>
      <w:r>
        <w:rPr/>
        <w:t>alta </w:t>
      </w:r>
      <w:r>
        <w:rPr>
          <w:spacing w:val="-3"/>
        </w:rPr>
        <w:t>empresa.</w:t>
      </w:r>
    </w:p>
    <w:p>
      <w:pPr>
        <w:pStyle w:val="BodyText"/>
        <w:spacing w:line="278" w:lineRule="exact" w:before="1"/>
        <w:ind w:left="1025" w:right="134" w:firstLine="288"/>
        <w:jc w:val="both"/>
      </w:pPr>
      <w:r>
        <w:rPr/>
        <w:t>Pero por amor de España y de la República, dispuesto estoy a intentarla de todo corazón</w:t>
      </w:r>
      <w:r>
        <w:rPr>
          <w:position w:val="10"/>
          <w:sz w:val="16"/>
        </w:rPr>
        <w:t>633</w:t>
      </w:r>
      <w:r>
        <w:rPr/>
        <w:t>.</w:t>
      </w:r>
    </w:p>
    <w:p>
      <w:pPr>
        <w:pStyle w:val="BodyText"/>
        <w:spacing w:before="2"/>
        <w:rPr>
          <w:sz w:val="36"/>
        </w:rPr>
      </w:pPr>
    </w:p>
    <w:p>
      <w:pPr>
        <w:pStyle w:val="BodyText"/>
        <w:spacing w:line="362" w:lineRule="auto"/>
        <w:ind w:left="305" w:right="114" w:firstLine="719"/>
        <w:jc w:val="both"/>
      </w:pPr>
      <w:r>
        <w:rPr/>
        <w:t>Probablemente, Esplá había concebido la realización de su propuesta de himno en colaboración con Manuel Machado, pero la rapidez con la que se habían sucedido los acontecimientos había dificultado la gestión para el requerimiento de su participación. Subsanada la misma, compositor y poeta iniciaron el trabajo conjunto.</w:t>
      </w:r>
    </w:p>
    <w:p>
      <w:pPr>
        <w:pStyle w:val="BodyText"/>
        <w:spacing w:before="8"/>
      </w:pPr>
    </w:p>
    <w:p>
      <w:pPr>
        <w:pStyle w:val="BodyText"/>
        <w:spacing w:line="362" w:lineRule="auto"/>
        <w:ind w:left="305" w:right="111" w:firstLine="719"/>
        <w:jc w:val="both"/>
      </w:pPr>
      <w:r>
        <w:rPr/>
        <w:t>Sin considerar la </w:t>
      </w:r>
      <w:r>
        <w:rPr>
          <w:spacing w:val="-3"/>
        </w:rPr>
        <w:t>aceptación </w:t>
      </w:r>
      <w:r>
        <w:rPr/>
        <w:t>que </w:t>
      </w:r>
      <w:r>
        <w:rPr>
          <w:spacing w:val="-3"/>
        </w:rPr>
        <w:t>pudiera tener esta iniciativa </w:t>
      </w:r>
      <w:r>
        <w:rPr/>
        <w:t>en los </w:t>
      </w:r>
      <w:r>
        <w:rPr>
          <w:spacing w:val="-3"/>
        </w:rPr>
        <w:t>días siguientes, </w:t>
      </w:r>
      <w:r>
        <w:rPr/>
        <w:t>su </w:t>
      </w:r>
      <w:r>
        <w:rPr>
          <w:spacing w:val="-3"/>
        </w:rPr>
        <w:t>puesta </w:t>
      </w:r>
      <w:r>
        <w:rPr/>
        <w:t>en </w:t>
      </w:r>
      <w:r>
        <w:rPr>
          <w:spacing w:val="-3"/>
        </w:rPr>
        <w:t>marcha reflejaba </w:t>
      </w:r>
      <w:r>
        <w:rPr/>
        <w:t>el </w:t>
      </w:r>
      <w:r>
        <w:rPr>
          <w:spacing w:val="-3"/>
        </w:rPr>
        <w:t>interés </w:t>
      </w:r>
      <w:r>
        <w:rPr/>
        <w:t>de </w:t>
      </w:r>
      <w:r>
        <w:rPr>
          <w:spacing w:val="-3"/>
        </w:rPr>
        <w:t>algunos autores </w:t>
      </w:r>
      <w:r>
        <w:rPr/>
        <w:t>en </w:t>
      </w:r>
      <w:r>
        <w:rPr>
          <w:spacing w:val="-3"/>
        </w:rPr>
        <w:t>llevar </w:t>
      </w:r>
      <w:r>
        <w:rPr/>
        <w:t>a </w:t>
      </w:r>
      <w:r>
        <w:rPr>
          <w:spacing w:val="-3"/>
        </w:rPr>
        <w:t>cabo </w:t>
      </w:r>
      <w:r>
        <w:rPr/>
        <w:t>la </w:t>
      </w:r>
      <w:r>
        <w:rPr>
          <w:spacing w:val="-3"/>
        </w:rPr>
        <w:t>tarea </w:t>
      </w:r>
      <w:r>
        <w:rPr/>
        <w:t>de </w:t>
      </w:r>
      <w:r>
        <w:rPr>
          <w:spacing w:val="-4"/>
        </w:rPr>
        <w:t>creación </w:t>
      </w:r>
      <w:r>
        <w:rPr/>
        <w:t>de una </w:t>
      </w:r>
      <w:r>
        <w:rPr>
          <w:spacing w:val="-3"/>
        </w:rPr>
        <w:t>nueva partitura para </w:t>
      </w:r>
      <w:r>
        <w:rPr/>
        <w:t>la </w:t>
      </w:r>
      <w:r>
        <w:rPr>
          <w:spacing w:val="-3"/>
        </w:rPr>
        <w:t>República: “un </w:t>
      </w:r>
      <w:r>
        <w:rPr/>
        <w:t>himno </w:t>
      </w:r>
      <w:r>
        <w:rPr>
          <w:spacing w:val="-3"/>
        </w:rPr>
        <w:t>nacional” (para Óscar Esplá) </w:t>
      </w:r>
      <w:r>
        <w:rPr/>
        <w:t>o </w:t>
      </w:r>
      <w:r>
        <w:rPr>
          <w:spacing w:val="-3"/>
        </w:rPr>
        <w:t>“el </w:t>
      </w:r>
      <w:r>
        <w:rPr/>
        <w:t>himno </w:t>
      </w:r>
      <w:r>
        <w:rPr>
          <w:spacing w:val="-3"/>
        </w:rPr>
        <w:t>nacional” (para </w:t>
      </w:r>
      <w:r>
        <w:rPr/>
        <w:t>el </w:t>
      </w:r>
      <w:r>
        <w:rPr>
          <w:i/>
          <w:spacing w:val="-3"/>
        </w:rPr>
        <w:t>Heraldo </w:t>
      </w:r>
      <w:r>
        <w:rPr>
          <w:i/>
        </w:rPr>
        <w:t>de </w:t>
      </w:r>
      <w:r>
        <w:rPr>
          <w:i/>
          <w:spacing w:val="-3"/>
        </w:rPr>
        <w:t>Madrid</w:t>
      </w:r>
      <w:r>
        <w:rPr>
          <w:spacing w:val="-3"/>
        </w:rPr>
        <w:t>). Tanto Esplá como Manuel Machado gozaban </w:t>
      </w:r>
      <w:r>
        <w:rPr/>
        <w:t>de un </w:t>
      </w:r>
      <w:r>
        <w:rPr>
          <w:spacing w:val="-3"/>
        </w:rPr>
        <w:t>amplio reconocimiento entre </w:t>
      </w:r>
      <w:r>
        <w:rPr/>
        <w:t>los </w:t>
      </w:r>
      <w:r>
        <w:rPr>
          <w:spacing w:val="-3"/>
        </w:rPr>
        <w:t>intelectuales españoles </w:t>
      </w:r>
      <w:r>
        <w:rPr/>
        <w:t>de su </w:t>
      </w:r>
      <w:r>
        <w:rPr>
          <w:spacing w:val="-3"/>
        </w:rPr>
        <w:t>tiempo </w:t>
      </w:r>
      <w:r>
        <w:rPr/>
        <w:t>y los dos </w:t>
      </w:r>
      <w:r>
        <w:rPr>
          <w:spacing w:val="-3"/>
        </w:rPr>
        <w:t>ocupaban, </w:t>
      </w:r>
      <w:r>
        <w:rPr/>
        <w:t>en sus </w:t>
      </w:r>
      <w:r>
        <w:rPr>
          <w:spacing w:val="-3"/>
        </w:rPr>
        <w:t>respectivas disciplinas, espacios importantes </w:t>
      </w:r>
      <w:r>
        <w:rPr/>
        <w:t>en el </w:t>
      </w:r>
      <w:r>
        <w:rPr>
          <w:spacing w:val="-3"/>
        </w:rPr>
        <w:t>ámbito </w:t>
      </w:r>
      <w:r>
        <w:rPr/>
        <w:t>de la </w:t>
      </w:r>
      <w:r>
        <w:rPr>
          <w:spacing w:val="-3"/>
        </w:rPr>
        <w:t>cultura. </w:t>
      </w:r>
      <w:r>
        <w:rPr/>
        <w:t>Esta </w:t>
      </w:r>
      <w:r>
        <w:rPr>
          <w:spacing w:val="-3"/>
        </w:rPr>
        <w:t>circunstancia otorgaba </w:t>
      </w:r>
      <w:r>
        <w:rPr/>
        <w:t>a su </w:t>
      </w:r>
      <w:r>
        <w:rPr>
          <w:spacing w:val="-4"/>
        </w:rPr>
        <w:t>proyecto</w:t>
      </w:r>
      <w:r>
        <w:rPr>
          <w:spacing w:val="52"/>
        </w:rPr>
        <w:t> </w:t>
      </w:r>
      <w:r>
        <w:rPr/>
        <w:t>un </w:t>
      </w:r>
      <w:r>
        <w:rPr>
          <w:spacing w:val="-3"/>
        </w:rPr>
        <w:t>interés especial, </w:t>
      </w:r>
      <w:r>
        <w:rPr/>
        <w:t>lo que no </w:t>
      </w:r>
      <w:r>
        <w:rPr>
          <w:spacing w:val="-3"/>
        </w:rPr>
        <w:t>garantizaba, </w:t>
      </w:r>
      <w:r>
        <w:rPr/>
        <w:t>en modo </w:t>
      </w:r>
      <w:r>
        <w:rPr>
          <w:spacing w:val="-3"/>
        </w:rPr>
        <w:t>alguno, </w:t>
      </w:r>
      <w:r>
        <w:rPr/>
        <w:t>que </w:t>
      </w:r>
      <w:r>
        <w:rPr>
          <w:spacing w:val="-3"/>
        </w:rPr>
        <w:t>dicho </w:t>
      </w:r>
      <w:r>
        <w:rPr>
          <w:spacing w:val="-4"/>
        </w:rPr>
        <w:t>proyecto </w:t>
      </w:r>
      <w:r>
        <w:rPr>
          <w:spacing w:val="-3"/>
        </w:rPr>
        <w:t>culminara con </w:t>
      </w:r>
      <w:r>
        <w:rPr/>
        <w:t>éxito.</w:t>
      </w:r>
    </w:p>
    <w:p>
      <w:pPr>
        <w:pStyle w:val="BodyText"/>
        <w:spacing w:before="8"/>
      </w:pPr>
    </w:p>
    <w:p>
      <w:pPr>
        <w:pStyle w:val="BodyText"/>
        <w:spacing w:line="362" w:lineRule="auto"/>
        <w:ind w:left="305" w:right="112" w:firstLine="719"/>
        <w:jc w:val="both"/>
      </w:pPr>
      <w:r>
        <w:rPr>
          <w:spacing w:val="-3"/>
        </w:rPr>
        <w:t>Conocedor Manuel Machado </w:t>
      </w:r>
      <w:r>
        <w:rPr/>
        <w:t>de su </w:t>
      </w:r>
      <w:r>
        <w:rPr>
          <w:spacing w:val="-3"/>
        </w:rPr>
        <w:t>implicación </w:t>
      </w:r>
      <w:r>
        <w:rPr/>
        <w:t>en la </w:t>
      </w:r>
      <w:r>
        <w:rPr>
          <w:spacing w:val="-3"/>
        </w:rPr>
        <w:t>empresa </w:t>
      </w:r>
      <w:r>
        <w:rPr/>
        <w:t>de </w:t>
      </w:r>
      <w:r>
        <w:rPr>
          <w:spacing w:val="-3"/>
        </w:rPr>
        <w:t>dotar </w:t>
      </w:r>
      <w:r>
        <w:rPr/>
        <w:t>a la </w:t>
      </w:r>
      <w:r>
        <w:rPr>
          <w:spacing w:val="-3"/>
        </w:rPr>
        <w:t>República </w:t>
      </w:r>
      <w:r>
        <w:rPr/>
        <w:t>de su himno </w:t>
      </w:r>
      <w:r>
        <w:rPr>
          <w:spacing w:val="-3"/>
        </w:rPr>
        <w:t>representativo, </w:t>
      </w:r>
      <w:r>
        <w:rPr/>
        <w:t>en la que le </w:t>
      </w:r>
      <w:r>
        <w:rPr>
          <w:spacing w:val="-3"/>
        </w:rPr>
        <w:t>correspondía </w:t>
      </w:r>
      <w:r>
        <w:rPr/>
        <w:t>la </w:t>
      </w:r>
      <w:r>
        <w:rPr>
          <w:spacing w:val="-3"/>
        </w:rPr>
        <w:t>tarea </w:t>
      </w:r>
      <w:r>
        <w:rPr/>
        <w:t>de </w:t>
      </w:r>
      <w:r>
        <w:rPr>
          <w:spacing w:val="-3"/>
        </w:rPr>
        <w:t>escribir </w:t>
      </w:r>
      <w:r>
        <w:rPr/>
        <w:t>el texto, </w:t>
      </w:r>
      <w:r>
        <w:rPr>
          <w:spacing w:val="-3"/>
        </w:rPr>
        <w:t>debió  </w:t>
      </w:r>
      <w:r>
        <w:rPr/>
        <w:t>de </w:t>
      </w:r>
      <w:r>
        <w:rPr>
          <w:spacing w:val="-3"/>
        </w:rPr>
        <w:t>abordar  </w:t>
      </w:r>
      <w:r>
        <w:rPr/>
        <w:t>sin </w:t>
      </w:r>
      <w:r>
        <w:rPr>
          <w:spacing w:val="-3"/>
        </w:rPr>
        <w:t>demora  </w:t>
      </w:r>
      <w:r>
        <w:rPr/>
        <w:t>su </w:t>
      </w:r>
      <w:r>
        <w:rPr>
          <w:spacing w:val="-4"/>
        </w:rPr>
        <w:t>redacción.  </w:t>
      </w:r>
      <w:r>
        <w:rPr>
          <w:spacing w:val="-3"/>
        </w:rPr>
        <w:t>Esplá  </w:t>
      </w:r>
      <w:r>
        <w:rPr>
          <w:spacing w:val="-5"/>
        </w:rPr>
        <w:t>ya  </w:t>
      </w:r>
      <w:r>
        <w:rPr>
          <w:spacing w:val="-3"/>
        </w:rPr>
        <w:t>había  esbozado </w:t>
      </w:r>
      <w:r>
        <w:rPr/>
        <w:t>una </w:t>
      </w:r>
      <w:r>
        <w:rPr>
          <w:spacing w:val="-3"/>
        </w:rPr>
        <w:t>primera</w:t>
      </w:r>
    </w:p>
    <w:p>
      <w:pPr>
        <w:pStyle w:val="BodyText"/>
        <w:spacing w:before="4"/>
        <w:rPr>
          <w:sz w:val="20"/>
        </w:rPr>
      </w:pPr>
      <w:r>
        <w:rPr/>
        <w:pict>
          <v:line style="position:absolute;mso-position-horizontal-relative:page;mso-position-vertical-relative:paragraph;z-index:5968;mso-wrap-distance-left:0;mso-wrap-distance-right:0" from="99.264pt,13.906888pt" to="243.284pt,13.906888pt" stroked="true" strokeweight=".47998pt" strokecolor="#000000">
            <w10:wrap type="topAndBottom"/>
          </v:line>
        </w:pict>
      </w:r>
    </w:p>
    <w:p>
      <w:pPr>
        <w:spacing w:before="37"/>
        <w:ind w:left="1025" w:right="109" w:firstLine="0"/>
        <w:jc w:val="left"/>
        <w:rPr>
          <w:sz w:val="20"/>
        </w:rPr>
      </w:pPr>
      <w:r>
        <w:rPr>
          <w:position w:val="9"/>
          <w:sz w:val="13"/>
        </w:rPr>
        <w:t>633  </w:t>
      </w:r>
      <w:r>
        <w:rPr>
          <w:i/>
          <w:sz w:val="20"/>
        </w:rPr>
        <w:t>La Libertad</w:t>
      </w:r>
      <w:r>
        <w:rPr>
          <w:sz w:val="20"/>
        </w:rPr>
        <w:t>, 16-IV-1931, p. 1.</w:t>
      </w:r>
    </w:p>
    <w:p>
      <w:pPr>
        <w:spacing w:after="0"/>
        <w:jc w:val="left"/>
        <w:rPr>
          <w:sz w:val="20"/>
        </w:rPr>
        <w:sectPr>
          <w:footerReference w:type="default" r:id="rId74"/>
          <w:pgSz w:w="11910" w:h="16840"/>
          <w:pgMar w:footer="1425" w:header="0" w:top="1060" w:bottom="1620" w:left="1680" w:right="1300"/>
          <w:pgNumType w:start="254"/>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04"/>
        <w:jc w:val="both"/>
      </w:pPr>
      <w:r>
        <w:rPr>
          <w:spacing w:val="-3"/>
        </w:rPr>
        <w:t>estructura musical </w:t>
      </w:r>
      <w:r>
        <w:rPr>
          <w:spacing w:val="-4"/>
        </w:rPr>
        <w:t>recogida </w:t>
      </w:r>
      <w:r>
        <w:rPr/>
        <w:t>en la nota </w:t>
      </w:r>
      <w:r>
        <w:rPr>
          <w:spacing w:val="-3"/>
        </w:rPr>
        <w:t>publicada </w:t>
      </w:r>
      <w:r>
        <w:rPr/>
        <w:t>en el </w:t>
      </w:r>
      <w:r>
        <w:rPr>
          <w:i/>
          <w:spacing w:val="-3"/>
        </w:rPr>
        <w:t>Heraldo </w:t>
      </w:r>
      <w:r>
        <w:rPr>
          <w:i/>
        </w:rPr>
        <w:t>de </w:t>
      </w:r>
      <w:r>
        <w:rPr>
          <w:i/>
          <w:spacing w:val="-3"/>
        </w:rPr>
        <w:t>Madrid</w:t>
      </w:r>
      <w:r>
        <w:rPr>
          <w:spacing w:val="-3"/>
        </w:rPr>
        <w:t>, compuesta </w:t>
      </w:r>
      <w:r>
        <w:rPr/>
        <w:t>en un </w:t>
      </w:r>
      <w:r>
        <w:rPr>
          <w:spacing w:val="-3"/>
        </w:rPr>
        <w:t>tempo </w:t>
      </w:r>
      <w:r>
        <w:rPr>
          <w:i/>
          <w:spacing w:val="-3"/>
        </w:rPr>
        <w:t>Allegro Maestoso</w:t>
      </w:r>
      <w:r>
        <w:rPr>
          <w:spacing w:val="-3"/>
        </w:rPr>
        <w:t>, indicación con </w:t>
      </w:r>
      <w:r>
        <w:rPr/>
        <w:t>la que el </w:t>
      </w:r>
      <w:r>
        <w:rPr>
          <w:spacing w:val="-3"/>
        </w:rPr>
        <w:t>autor pretendía otorgar </w:t>
      </w:r>
      <w:r>
        <w:rPr/>
        <w:t>a la </w:t>
      </w:r>
      <w:r>
        <w:rPr>
          <w:spacing w:val="-3"/>
        </w:rPr>
        <w:t>partitura </w:t>
      </w:r>
      <w:r>
        <w:rPr/>
        <w:t>un </w:t>
      </w:r>
      <w:r>
        <w:rPr>
          <w:spacing w:val="-4"/>
        </w:rPr>
        <w:t>carácter </w:t>
      </w:r>
      <w:r>
        <w:rPr>
          <w:spacing w:val="-3"/>
        </w:rPr>
        <w:t>solemne, acorde </w:t>
      </w:r>
      <w:r>
        <w:rPr/>
        <w:t>a la </w:t>
      </w:r>
      <w:r>
        <w:rPr>
          <w:spacing w:val="-3"/>
        </w:rPr>
        <w:t>función que, previsiblemente, debería desempeñar; </w:t>
      </w:r>
      <w:r>
        <w:rPr/>
        <w:t>sin </w:t>
      </w:r>
      <w:r>
        <w:rPr>
          <w:spacing w:val="-4"/>
        </w:rPr>
        <w:t>embargo, </w:t>
      </w:r>
      <w:r>
        <w:rPr/>
        <w:t>la </w:t>
      </w:r>
      <w:r>
        <w:rPr>
          <w:spacing w:val="-3"/>
        </w:rPr>
        <w:t>conclusión del </w:t>
      </w:r>
      <w:r>
        <w:rPr/>
        <w:t>himno </w:t>
      </w:r>
      <w:r>
        <w:rPr>
          <w:spacing w:val="-3"/>
        </w:rPr>
        <w:t>requería disponer del </w:t>
      </w:r>
      <w:r>
        <w:rPr/>
        <w:t>texto </w:t>
      </w:r>
      <w:r>
        <w:rPr>
          <w:spacing w:val="-3"/>
        </w:rPr>
        <w:t>completo para </w:t>
      </w:r>
      <w:r>
        <w:rPr/>
        <w:t>su estudio y </w:t>
      </w:r>
      <w:r>
        <w:rPr>
          <w:spacing w:val="-3"/>
        </w:rPr>
        <w:t>acomodación </w:t>
      </w:r>
      <w:r>
        <w:rPr/>
        <w:t>al </w:t>
      </w:r>
      <w:r>
        <w:rPr>
          <w:spacing w:val="-3"/>
        </w:rPr>
        <w:t>discurso musical.</w:t>
      </w:r>
    </w:p>
    <w:p>
      <w:pPr>
        <w:pStyle w:val="BodyText"/>
        <w:spacing w:before="8"/>
      </w:pPr>
    </w:p>
    <w:p>
      <w:pPr>
        <w:pStyle w:val="BodyText"/>
        <w:spacing w:line="362" w:lineRule="auto"/>
        <w:ind w:left="305" w:right="111" w:firstLine="719"/>
        <w:jc w:val="both"/>
      </w:pPr>
      <w:r>
        <w:rPr>
          <w:spacing w:val="-4"/>
        </w:rPr>
        <w:t>Los</w:t>
      </w:r>
      <w:r>
        <w:rPr>
          <w:spacing w:val="52"/>
        </w:rPr>
        <w:t> </w:t>
      </w:r>
      <w:r>
        <w:rPr>
          <w:spacing w:val="-3"/>
        </w:rPr>
        <w:t>compases manuscritos publicados </w:t>
      </w:r>
      <w:r>
        <w:rPr/>
        <w:t>por </w:t>
      </w:r>
      <w:r>
        <w:rPr>
          <w:spacing w:val="-3"/>
        </w:rPr>
        <w:t>Óscar Esplá, </w:t>
      </w:r>
      <w:r>
        <w:rPr/>
        <w:t>al no </w:t>
      </w:r>
      <w:r>
        <w:rPr>
          <w:spacing w:val="-3"/>
        </w:rPr>
        <w:t>contar </w:t>
      </w:r>
      <w:r>
        <w:rPr/>
        <w:t>en el </w:t>
      </w:r>
      <w:r>
        <w:rPr>
          <w:spacing w:val="-3"/>
        </w:rPr>
        <w:t>momento </w:t>
      </w:r>
      <w:r>
        <w:rPr/>
        <w:t>de su </w:t>
      </w:r>
      <w:r>
        <w:rPr>
          <w:spacing w:val="-4"/>
        </w:rPr>
        <w:t>creación </w:t>
      </w:r>
      <w:r>
        <w:rPr>
          <w:spacing w:val="-3"/>
        </w:rPr>
        <w:t>con </w:t>
      </w:r>
      <w:r>
        <w:rPr/>
        <w:t>un texto </w:t>
      </w:r>
      <w:r>
        <w:rPr>
          <w:spacing w:val="-3"/>
        </w:rPr>
        <w:t>específico, podían responder tanto </w:t>
      </w:r>
      <w:r>
        <w:rPr/>
        <w:t>a un </w:t>
      </w:r>
      <w:r>
        <w:rPr>
          <w:spacing w:val="-3"/>
        </w:rPr>
        <w:t>borrador destinado </w:t>
      </w:r>
      <w:r>
        <w:rPr/>
        <w:t>a </w:t>
      </w:r>
      <w:r>
        <w:rPr>
          <w:spacing w:val="-3"/>
        </w:rPr>
        <w:t>ser </w:t>
      </w:r>
      <w:r>
        <w:rPr/>
        <w:t>la </w:t>
      </w:r>
      <w:r>
        <w:rPr>
          <w:spacing w:val="-3"/>
        </w:rPr>
        <w:t>introducción instrumental del himno, </w:t>
      </w:r>
      <w:r>
        <w:rPr/>
        <w:t>como a la de una </w:t>
      </w:r>
      <w:r>
        <w:rPr>
          <w:spacing w:val="-3"/>
        </w:rPr>
        <w:t>línea melódica </w:t>
      </w:r>
      <w:r>
        <w:rPr/>
        <w:t>que </w:t>
      </w:r>
      <w:r>
        <w:rPr>
          <w:spacing w:val="-3"/>
        </w:rPr>
        <w:t>permitiera cantar </w:t>
      </w:r>
      <w:r>
        <w:rPr/>
        <w:t>el </w:t>
      </w:r>
      <w:r>
        <w:rPr>
          <w:spacing w:val="-3"/>
        </w:rPr>
        <w:t>poema </w:t>
      </w:r>
      <w:r>
        <w:rPr/>
        <w:t>de </w:t>
      </w:r>
      <w:r>
        <w:rPr>
          <w:spacing w:val="-3"/>
        </w:rPr>
        <w:t>Manuel Machado.</w:t>
      </w:r>
    </w:p>
    <w:p>
      <w:pPr>
        <w:pStyle w:val="BodyText"/>
        <w:spacing w:before="8"/>
      </w:pPr>
    </w:p>
    <w:p>
      <w:pPr>
        <w:pStyle w:val="BodyText"/>
        <w:spacing w:line="362" w:lineRule="auto"/>
        <w:ind w:left="305" w:right="112" w:firstLine="719"/>
        <w:jc w:val="both"/>
      </w:pPr>
      <w:r>
        <w:rPr>
          <w:spacing w:val="-3"/>
        </w:rPr>
        <w:t>Desconocemos </w:t>
      </w:r>
      <w:r>
        <w:rPr/>
        <w:t>la </w:t>
      </w:r>
      <w:r>
        <w:rPr>
          <w:spacing w:val="-3"/>
        </w:rPr>
        <w:t>fecha exacta </w:t>
      </w:r>
      <w:r>
        <w:rPr/>
        <w:t>en la que el </w:t>
      </w:r>
      <w:r>
        <w:rPr>
          <w:spacing w:val="-3"/>
        </w:rPr>
        <w:t>poeta </w:t>
      </w:r>
      <w:r>
        <w:rPr/>
        <w:t>dio por </w:t>
      </w:r>
      <w:r>
        <w:rPr>
          <w:spacing w:val="-3"/>
        </w:rPr>
        <w:t>finalizada </w:t>
      </w:r>
      <w:r>
        <w:rPr/>
        <w:t>la </w:t>
      </w:r>
      <w:r>
        <w:rPr>
          <w:spacing w:val="-3"/>
        </w:rPr>
        <w:t>escritura del </w:t>
      </w:r>
      <w:r>
        <w:rPr/>
        <w:t>texto. En </w:t>
      </w:r>
      <w:r>
        <w:rPr>
          <w:spacing w:val="-3"/>
        </w:rPr>
        <w:t>cualquier caso, este hecho debió </w:t>
      </w:r>
      <w:r>
        <w:rPr/>
        <w:t>de </w:t>
      </w:r>
      <w:r>
        <w:rPr>
          <w:spacing w:val="-3"/>
        </w:rPr>
        <w:t>producirse pocos días después </w:t>
      </w:r>
      <w:r>
        <w:rPr/>
        <w:t>del </w:t>
      </w:r>
      <w:r>
        <w:rPr>
          <w:spacing w:val="-3"/>
        </w:rPr>
        <w:t>precipitado</w:t>
      </w:r>
      <w:r>
        <w:rPr>
          <w:spacing w:val="-4"/>
        </w:rPr>
        <w:t> </w:t>
      </w:r>
      <w:r>
        <w:rPr>
          <w:spacing w:val="-3"/>
        </w:rPr>
        <w:t>anuncio</w:t>
      </w:r>
      <w:r>
        <w:rPr>
          <w:spacing w:val="-4"/>
        </w:rPr>
        <w:t> </w:t>
      </w:r>
      <w:r>
        <w:rPr/>
        <w:t>en</w:t>
      </w:r>
      <w:r>
        <w:rPr>
          <w:spacing w:val="-6"/>
        </w:rPr>
        <w:t> </w:t>
      </w:r>
      <w:r>
        <w:rPr/>
        <w:t>el</w:t>
      </w:r>
      <w:r>
        <w:rPr>
          <w:spacing w:val="-6"/>
        </w:rPr>
        <w:t> </w:t>
      </w:r>
      <w:r>
        <w:rPr>
          <w:i/>
          <w:spacing w:val="-3"/>
        </w:rPr>
        <w:t>Heraldo</w:t>
      </w:r>
      <w:r>
        <w:rPr>
          <w:i/>
          <w:spacing w:val="-6"/>
        </w:rPr>
        <w:t> </w:t>
      </w:r>
      <w:r>
        <w:rPr>
          <w:i/>
        </w:rPr>
        <w:t>de</w:t>
      </w:r>
      <w:r>
        <w:rPr>
          <w:i/>
          <w:spacing w:val="-7"/>
        </w:rPr>
        <w:t> </w:t>
      </w:r>
      <w:r>
        <w:rPr>
          <w:i/>
          <w:spacing w:val="-3"/>
        </w:rPr>
        <w:t>Madrid</w:t>
      </w:r>
      <w:r>
        <w:rPr>
          <w:i/>
          <w:spacing w:val="-6"/>
        </w:rPr>
        <w:t> </w:t>
      </w:r>
      <w:r>
        <w:rPr/>
        <w:t>el</w:t>
      </w:r>
      <w:r>
        <w:rPr>
          <w:spacing w:val="-6"/>
        </w:rPr>
        <w:t> </w:t>
      </w:r>
      <w:r>
        <w:rPr/>
        <w:t>15</w:t>
      </w:r>
      <w:r>
        <w:rPr>
          <w:spacing w:val="-6"/>
        </w:rPr>
        <w:t> </w:t>
      </w:r>
      <w:r>
        <w:rPr/>
        <w:t>de</w:t>
      </w:r>
      <w:r>
        <w:rPr>
          <w:spacing w:val="-7"/>
        </w:rPr>
        <w:t> </w:t>
      </w:r>
      <w:r>
        <w:rPr>
          <w:spacing w:val="-3"/>
        </w:rPr>
        <w:t>abril.</w:t>
      </w:r>
      <w:r>
        <w:rPr>
          <w:spacing w:val="-6"/>
        </w:rPr>
        <w:t> </w:t>
      </w:r>
      <w:r>
        <w:rPr/>
        <w:t>Con</w:t>
      </w:r>
      <w:r>
        <w:rPr>
          <w:spacing w:val="-6"/>
        </w:rPr>
        <w:t> </w:t>
      </w:r>
      <w:r>
        <w:rPr/>
        <w:t>la</w:t>
      </w:r>
      <w:r>
        <w:rPr>
          <w:spacing w:val="-7"/>
        </w:rPr>
        <w:t> </w:t>
      </w:r>
      <w:r>
        <w:rPr>
          <w:spacing w:val="-3"/>
        </w:rPr>
        <w:t>finalización</w:t>
      </w:r>
      <w:r>
        <w:rPr>
          <w:spacing w:val="-6"/>
        </w:rPr>
        <w:t> </w:t>
      </w:r>
      <w:r>
        <w:rPr>
          <w:spacing w:val="-3"/>
        </w:rPr>
        <w:t>del</w:t>
      </w:r>
      <w:r>
        <w:rPr>
          <w:spacing w:val="-6"/>
        </w:rPr>
        <w:t> </w:t>
      </w:r>
      <w:r>
        <w:rPr>
          <w:spacing w:val="-3"/>
        </w:rPr>
        <w:t>poema, </w:t>
      </w:r>
      <w:r>
        <w:rPr/>
        <w:t>el </w:t>
      </w:r>
      <w:r>
        <w:rPr>
          <w:spacing w:val="-3"/>
        </w:rPr>
        <w:t>compositor alicantino estuvo </w:t>
      </w:r>
      <w:r>
        <w:rPr/>
        <w:t>en </w:t>
      </w:r>
      <w:r>
        <w:rPr>
          <w:spacing w:val="-3"/>
        </w:rPr>
        <w:t>condiciones </w:t>
      </w:r>
      <w:r>
        <w:rPr/>
        <w:t>de </w:t>
      </w:r>
      <w:r>
        <w:rPr>
          <w:spacing w:val="-4"/>
        </w:rPr>
        <w:t>abordar, </w:t>
      </w:r>
      <w:r>
        <w:rPr>
          <w:spacing w:val="-3"/>
        </w:rPr>
        <w:t>con todos </w:t>
      </w:r>
      <w:r>
        <w:rPr/>
        <w:t>los </w:t>
      </w:r>
      <w:r>
        <w:rPr>
          <w:spacing w:val="-3"/>
        </w:rPr>
        <w:t>elementos </w:t>
      </w:r>
      <w:r>
        <w:rPr>
          <w:spacing w:val="-4"/>
        </w:rPr>
        <w:t>necesarios, </w:t>
      </w:r>
      <w:r>
        <w:rPr/>
        <w:t>la </w:t>
      </w:r>
      <w:r>
        <w:rPr>
          <w:spacing w:val="-3"/>
        </w:rPr>
        <w:t>elaboración del</w:t>
      </w:r>
      <w:r>
        <w:rPr>
          <w:spacing w:val="1"/>
        </w:rPr>
        <w:t> </w:t>
      </w:r>
      <w:r>
        <w:rPr>
          <w:spacing w:val="-3"/>
        </w:rPr>
        <w:t>himno.</w:t>
      </w:r>
    </w:p>
    <w:p>
      <w:pPr>
        <w:pStyle w:val="BodyText"/>
        <w:spacing w:before="8"/>
      </w:pPr>
    </w:p>
    <w:p>
      <w:pPr>
        <w:pStyle w:val="BodyText"/>
        <w:spacing w:line="360" w:lineRule="auto" w:before="1"/>
        <w:ind w:left="305" w:right="111" w:firstLine="719"/>
        <w:jc w:val="both"/>
      </w:pPr>
      <w:r>
        <w:rPr/>
        <w:t>Muy </w:t>
      </w:r>
      <w:r>
        <w:rPr>
          <w:spacing w:val="-3"/>
        </w:rPr>
        <w:t>pronto, antes incluso </w:t>
      </w:r>
      <w:r>
        <w:rPr/>
        <w:t>de que la </w:t>
      </w:r>
      <w:r>
        <w:rPr>
          <w:spacing w:val="-4"/>
        </w:rPr>
        <w:t>creación </w:t>
      </w:r>
      <w:r>
        <w:rPr/>
        <w:t>de </w:t>
      </w:r>
      <w:r>
        <w:rPr>
          <w:spacing w:val="-3"/>
        </w:rPr>
        <w:t>Esplá</w:t>
      </w:r>
      <w:r>
        <w:rPr>
          <w:rFonts w:ascii="Symbol" w:hAnsi="Symbol"/>
          <w:spacing w:val="-3"/>
          <w:sz w:val="22"/>
        </w:rPr>
        <w:t></w:t>
      </w:r>
      <w:r>
        <w:rPr>
          <w:spacing w:val="-3"/>
        </w:rPr>
        <w:t>Machado fuera </w:t>
      </w:r>
      <w:r>
        <w:rPr>
          <w:spacing w:val="-4"/>
        </w:rPr>
        <w:t>estrenada,</w:t>
      </w:r>
      <w:r>
        <w:rPr>
          <w:spacing w:val="52"/>
        </w:rPr>
        <w:t> </w:t>
      </w:r>
      <w:r>
        <w:rPr/>
        <w:t>se </w:t>
      </w:r>
      <w:r>
        <w:rPr>
          <w:spacing w:val="-3"/>
        </w:rPr>
        <w:t>produjeron diferentes </w:t>
      </w:r>
      <w:r>
        <w:rPr>
          <w:spacing w:val="-4"/>
        </w:rPr>
        <w:t>reacciones </w:t>
      </w:r>
      <w:r>
        <w:rPr/>
        <w:t>que </w:t>
      </w:r>
      <w:r>
        <w:rPr>
          <w:spacing w:val="-3"/>
        </w:rPr>
        <w:t>podían </w:t>
      </w:r>
      <w:r>
        <w:rPr>
          <w:spacing w:val="-4"/>
        </w:rPr>
        <w:t>entorpecer </w:t>
      </w:r>
      <w:r>
        <w:rPr/>
        <w:t>el </w:t>
      </w:r>
      <w:r>
        <w:rPr>
          <w:spacing w:val="-3"/>
        </w:rPr>
        <w:t>proceso </w:t>
      </w:r>
      <w:r>
        <w:rPr/>
        <w:t>de </w:t>
      </w:r>
      <w:r>
        <w:rPr>
          <w:spacing w:val="-3"/>
        </w:rPr>
        <w:t>aceptación </w:t>
      </w:r>
      <w:r>
        <w:rPr/>
        <w:t>de </w:t>
      </w:r>
      <w:r>
        <w:rPr>
          <w:spacing w:val="-3"/>
        </w:rPr>
        <w:t>su </w:t>
      </w:r>
      <w:r>
        <w:rPr>
          <w:spacing w:val="-4"/>
        </w:rPr>
        <w:t>proyecto </w:t>
      </w:r>
      <w:r>
        <w:rPr>
          <w:spacing w:val="-3"/>
        </w:rPr>
        <w:t>como </w:t>
      </w:r>
      <w:r>
        <w:rPr/>
        <w:t>Himno </w:t>
      </w:r>
      <w:r>
        <w:rPr>
          <w:spacing w:val="-3"/>
        </w:rPr>
        <w:t>Nacional </w:t>
      </w:r>
      <w:r>
        <w:rPr/>
        <w:t>de la </w:t>
      </w:r>
      <w:r>
        <w:rPr>
          <w:spacing w:val="-3"/>
        </w:rPr>
        <w:t>República. </w:t>
      </w:r>
      <w:r>
        <w:rPr/>
        <w:t>El 23 de </w:t>
      </w:r>
      <w:r>
        <w:rPr>
          <w:spacing w:val="-3"/>
        </w:rPr>
        <w:t>abril, </w:t>
      </w:r>
      <w:r>
        <w:rPr/>
        <w:t>el </w:t>
      </w:r>
      <w:r>
        <w:rPr>
          <w:i/>
          <w:spacing w:val="-3"/>
        </w:rPr>
        <w:t>Heraldo </w:t>
      </w:r>
      <w:r>
        <w:rPr>
          <w:i/>
        </w:rPr>
        <w:t>de </w:t>
      </w:r>
      <w:r>
        <w:rPr>
          <w:i/>
          <w:spacing w:val="-3"/>
        </w:rPr>
        <w:t>Madrid</w:t>
      </w:r>
      <w:r>
        <w:rPr>
          <w:spacing w:val="-3"/>
        </w:rPr>
        <w:t>, volvía sobre esta cuestión, aunque ahora para presentar </w:t>
      </w:r>
      <w:r>
        <w:rPr/>
        <w:t>uno </w:t>
      </w:r>
      <w:r>
        <w:rPr>
          <w:spacing w:val="-3"/>
        </w:rPr>
        <w:t>diferente, escrito unos meses antes. </w:t>
      </w:r>
      <w:r>
        <w:rPr/>
        <w:t>En el </w:t>
      </w:r>
      <w:r>
        <w:rPr>
          <w:spacing w:val="-3"/>
        </w:rPr>
        <w:t>artículo, titulado “El maestro [Ramón] Torralba, autor del </w:t>
      </w:r>
      <w:r>
        <w:rPr/>
        <w:t>himno </w:t>
      </w:r>
      <w:r>
        <w:rPr>
          <w:spacing w:val="-3"/>
        </w:rPr>
        <w:t>republicano español, </w:t>
      </w:r>
      <w:r>
        <w:rPr/>
        <w:t>en </w:t>
      </w:r>
      <w:r>
        <w:rPr>
          <w:spacing w:val="-3"/>
        </w:rPr>
        <w:t>nuestra redacción”</w:t>
      </w:r>
      <w:r>
        <w:rPr>
          <w:spacing w:val="-3"/>
          <w:position w:val="10"/>
          <w:sz w:val="16"/>
        </w:rPr>
        <w:t>634</w:t>
      </w:r>
      <w:r>
        <w:rPr>
          <w:spacing w:val="-3"/>
        </w:rPr>
        <w:t>, </w:t>
      </w:r>
      <w:r>
        <w:rPr/>
        <w:t>se </w:t>
      </w:r>
      <w:r>
        <w:rPr>
          <w:spacing w:val="-3"/>
        </w:rPr>
        <w:t>daba cuenta </w:t>
      </w:r>
      <w:r>
        <w:rPr/>
        <w:t>de una </w:t>
      </w:r>
      <w:r>
        <w:rPr>
          <w:spacing w:val="-3"/>
        </w:rPr>
        <w:t>reunión </w:t>
      </w:r>
      <w:r>
        <w:rPr>
          <w:spacing w:val="-4"/>
        </w:rPr>
        <w:t>celebrada </w:t>
      </w:r>
      <w:r>
        <w:rPr/>
        <w:t>en los </w:t>
      </w:r>
      <w:r>
        <w:rPr>
          <w:spacing w:val="-3"/>
        </w:rPr>
        <w:t>locales del periódico </w:t>
      </w:r>
      <w:r>
        <w:rPr/>
        <w:t>en la que se </w:t>
      </w:r>
      <w:r>
        <w:rPr>
          <w:spacing w:val="-3"/>
        </w:rPr>
        <w:t>había presentado, ante </w:t>
      </w:r>
      <w:r>
        <w:rPr/>
        <w:t>un </w:t>
      </w:r>
      <w:r>
        <w:rPr>
          <w:spacing w:val="-3"/>
        </w:rPr>
        <w:t>grupo reducido </w:t>
      </w:r>
      <w:r>
        <w:rPr/>
        <w:t>de </w:t>
      </w:r>
      <w:r>
        <w:rPr>
          <w:spacing w:val="-3"/>
        </w:rPr>
        <w:t>asistentes, </w:t>
      </w:r>
      <w:r>
        <w:rPr/>
        <w:t>el </w:t>
      </w:r>
      <w:r>
        <w:rPr>
          <w:spacing w:val="-4"/>
        </w:rPr>
        <w:t>creado </w:t>
      </w:r>
      <w:r>
        <w:rPr/>
        <w:t>por </w:t>
      </w:r>
      <w:r>
        <w:rPr>
          <w:spacing w:val="-3"/>
        </w:rPr>
        <w:t>este</w:t>
      </w:r>
      <w:r>
        <w:rPr>
          <w:spacing w:val="-11"/>
        </w:rPr>
        <w:t> </w:t>
      </w:r>
      <w:r>
        <w:rPr>
          <w:spacing w:val="-3"/>
        </w:rPr>
        <w:t>compositor.</w:t>
      </w:r>
    </w:p>
    <w:p>
      <w:pPr>
        <w:pStyle w:val="BodyText"/>
        <w:rPr>
          <w:sz w:val="25"/>
        </w:rPr>
      </w:pPr>
    </w:p>
    <w:p>
      <w:pPr>
        <w:pStyle w:val="BodyText"/>
        <w:spacing w:line="362" w:lineRule="auto"/>
        <w:ind w:left="305" w:right="110" w:firstLine="719"/>
        <w:jc w:val="both"/>
      </w:pPr>
      <w:r>
        <w:rPr>
          <w:spacing w:val="-4"/>
        </w:rPr>
        <w:t>La </w:t>
      </w:r>
      <w:r>
        <w:rPr>
          <w:spacing w:val="-3"/>
        </w:rPr>
        <w:t>nueva partitura había </w:t>
      </w:r>
      <w:r>
        <w:rPr/>
        <w:t>sido </w:t>
      </w:r>
      <w:r>
        <w:rPr>
          <w:spacing w:val="-3"/>
        </w:rPr>
        <w:t>concebida, </w:t>
      </w:r>
      <w:r>
        <w:rPr/>
        <w:t>en su </w:t>
      </w:r>
      <w:r>
        <w:rPr>
          <w:spacing w:val="-3"/>
        </w:rPr>
        <w:t>génesis, como </w:t>
      </w:r>
      <w:r>
        <w:rPr/>
        <w:t>un </w:t>
      </w:r>
      <w:r>
        <w:rPr>
          <w:spacing w:val="-3"/>
        </w:rPr>
        <w:t>homenaje </w:t>
      </w:r>
      <w:r>
        <w:rPr/>
        <w:t>a los </w:t>
      </w:r>
      <w:r>
        <w:rPr>
          <w:spacing w:val="-3"/>
        </w:rPr>
        <w:t>movimientos revolucionarios </w:t>
      </w:r>
      <w:r>
        <w:rPr/>
        <w:t>de </w:t>
      </w:r>
      <w:r>
        <w:rPr>
          <w:spacing w:val="-3"/>
        </w:rPr>
        <w:t>diciembre </w:t>
      </w:r>
      <w:r>
        <w:rPr/>
        <w:t>de </w:t>
      </w:r>
      <w:r>
        <w:rPr>
          <w:spacing w:val="-3"/>
        </w:rPr>
        <w:t>1930, </w:t>
      </w:r>
      <w:r>
        <w:rPr/>
        <w:t>los </w:t>
      </w:r>
      <w:r>
        <w:rPr>
          <w:spacing w:val="-3"/>
        </w:rPr>
        <w:t>cuales habían sucedido </w:t>
      </w:r>
      <w:r>
        <w:rPr/>
        <w:t>en Jaca </w:t>
      </w:r>
      <w:r>
        <w:rPr>
          <w:spacing w:val="-4"/>
        </w:rPr>
        <w:t>(Huesca)  </w:t>
      </w:r>
      <w:r>
        <w:rPr/>
        <w:t>y </w:t>
      </w:r>
      <w:r>
        <w:rPr>
          <w:spacing w:val="-3"/>
        </w:rPr>
        <w:t>Cuatro  Vientos  (Madrid), </w:t>
      </w:r>
      <w:r>
        <w:rPr/>
        <w:t>a </w:t>
      </w:r>
      <w:r>
        <w:rPr>
          <w:spacing w:val="-4"/>
        </w:rPr>
        <w:t>cuyos  </w:t>
      </w:r>
      <w:r>
        <w:rPr>
          <w:spacing w:val="-3"/>
        </w:rPr>
        <w:t>protagonistas  estaba dedicada: </w:t>
      </w:r>
      <w:r>
        <w:rPr/>
        <w:t>“A </w:t>
      </w:r>
      <w:r>
        <w:rPr>
          <w:spacing w:val="-3"/>
        </w:rPr>
        <w:t>Ramón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5992;mso-wrap-distance-left:0;mso-wrap-distance-right:0" from="99.264pt,11.710764pt" to="243.284pt,11.710764pt" stroked="true" strokeweight=".48004pt" strokecolor="#000000">
            <w10:wrap type="topAndBottom"/>
          </v:line>
        </w:pict>
      </w:r>
    </w:p>
    <w:p>
      <w:pPr>
        <w:spacing w:line="247" w:lineRule="auto" w:before="37"/>
        <w:ind w:left="305" w:right="109" w:firstLine="719"/>
        <w:jc w:val="left"/>
        <w:rPr>
          <w:sz w:val="20"/>
        </w:rPr>
      </w:pPr>
      <w:r>
        <w:rPr>
          <w:position w:val="9"/>
          <w:sz w:val="13"/>
        </w:rPr>
        <w:t>634 </w:t>
      </w:r>
      <w:r>
        <w:rPr>
          <w:sz w:val="20"/>
        </w:rPr>
        <w:t>CARRIBA, José Manuel L., “El maestro [Ramón] Torralba, autor del himno republicano español, en nuestra redacción”, </w:t>
      </w:r>
      <w:r>
        <w:rPr>
          <w:i/>
          <w:sz w:val="20"/>
        </w:rPr>
        <w:t>Heraldo de Madrid</w:t>
      </w:r>
      <w:r>
        <w:rPr>
          <w:sz w:val="20"/>
        </w:rPr>
        <w:t>, 23-IV-1931, p. 16.</w:t>
      </w:r>
    </w:p>
    <w:p>
      <w:pPr>
        <w:spacing w:after="0" w:line="247" w:lineRule="auto"/>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62" w:lineRule="auto" w:before="81"/>
        <w:ind w:left="305" w:right="109"/>
      </w:pPr>
      <w:r>
        <w:rPr/>
        <w:t>Franco, en memoria de los fusilados de Jaca”</w:t>
      </w:r>
      <w:r>
        <w:rPr>
          <w:position w:val="10"/>
          <w:sz w:val="16"/>
        </w:rPr>
        <w:t>635</w:t>
      </w:r>
      <w:r>
        <w:rPr/>
        <w:t>. Una misma dedicatoria agrupaba el espíritu de los sublevados en Jaca y Cuatro Vientos.</w:t>
      </w:r>
    </w:p>
    <w:p>
      <w:pPr>
        <w:pStyle w:val="BodyText"/>
        <w:rPr>
          <w:sz w:val="23"/>
        </w:rPr>
      </w:pPr>
    </w:p>
    <w:p>
      <w:pPr>
        <w:pStyle w:val="BodyText"/>
        <w:spacing w:line="362" w:lineRule="auto"/>
        <w:ind w:left="305" w:right="110" w:firstLine="719"/>
        <w:jc w:val="both"/>
      </w:pPr>
      <w:r>
        <w:rPr>
          <w:sz w:val="22"/>
        </w:rPr>
        <w:t>L</w:t>
      </w:r>
      <w:r>
        <w:rPr/>
        <w:t>a información periodística del </w:t>
      </w:r>
      <w:r>
        <w:rPr>
          <w:i/>
        </w:rPr>
        <w:t>Heraldo de Madrid </w:t>
      </w:r>
      <w:r>
        <w:rPr/>
        <w:t>sobre el </w:t>
      </w:r>
      <w:r>
        <w:rPr>
          <w:i/>
        </w:rPr>
        <w:t>Himno Republicano </w:t>
      </w:r>
      <w:r>
        <w:rPr>
          <w:i/>
        </w:rPr>
        <w:t>Español </w:t>
      </w:r>
      <w:r>
        <w:rPr/>
        <w:t>compuesto por Ramón Torralba contenía un emocionado elogio hacia esta partitura así como una detallada descripción de las circunstancias que rodearon su composición y primeras audiciones, de las que había sido testigo el propio redactor, José Manuel L. Carriba.</w:t>
      </w:r>
    </w:p>
    <w:p>
      <w:pPr>
        <w:pStyle w:val="BodyText"/>
        <w:spacing w:before="6"/>
        <w:rPr>
          <w:sz w:val="22"/>
        </w:rPr>
      </w:pPr>
    </w:p>
    <w:p>
      <w:pPr>
        <w:pStyle w:val="BodyText"/>
        <w:spacing w:line="242" w:lineRule="auto"/>
        <w:ind w:left="1025" w:right="110" w:firstLine="288"/>
        <w:jc w:val="both"/>
      </w:pPr>
      <w:r>
        <w:rPr>
          <w:spacing w:val="-3"/>
        </w:rPr>
        <w:t>Ramón Torralba </w:t>
      </w:r>
      <w:r>
        <w:rPr/>
        <w:t>se </w:t>
      </w:r>
      <w:r>
        <w:rPr>
          <w:spacing w:val="-3"/>
        </w:rPr>
        <w:t>presentó </w:t>
      </w:r>
      <w:r>
        <w:rPr/>
        <w:t>hoy en la </w:t>
      </w:r>
      <w:r>
        <w:rPr>
          <w:spacing w:val="-3"/>
        </w:rPr>
        <w:t>Redacción </w:t>
      </w:r>
      <w:r>
        <w:rPr/>
        <w:t>de </w:t>
      </w:r>
      <w:r>
        <w:rPr>
          <w:spacing w:val="-3"/>
        </w:rPr>
        <w:t>nuestro </w:t>
      </w:r>
      <w:r>
        <w:rPr/>
        <w:t>periódico</w:t>
      </w:r>
      <w:r>
        <w:rPr>
          <w:position w:val="10"/>
          <w:sz w:val="16"/>
        </w:rPr>
        <w:t>636 </w:t>
      </w:r>
      <w:r>
        <w:rPr/>
        <w:t>en </w:t>
      </w:r>
      <w:r>
        <w:rPr>
          <w:spacing w:val="-3"/>
        </w:rPr>
        <w:t>compañía </w:t>
      </w:r>
      <w:r>
        <w:rPr/>
        <w:t>de uno de los </w:t>
      </w:r>
      <w:r>
        <w:rPr>
          <w:spacing w:val="-2"/>
        </w:rPr>
        <w:t>más </w:t>
      </w:r>
      <w:r>
        <w:rPr>
          <w:spacing w:val="-3"/>
        </w:rPr>
        <w:t>heroicos sublevados </w:t>
      </w:r>
      <w:r>
        <w:rPr/>
        <w:t>de </w:t>
      </w:r>
      <w:r>
        <w:rPr>
          <w:spacing w:val="-3"/>
        </w:rPr>
        <w:t>Cuatro Vientos: </w:t>
      </w:r>
      <w:r>
        <w:rPr/>
        <w:t>el </w:t>
      </w:r>
      <w:r>
        <w:rPr>
          <w:spacing w:val="-3"/>
        </w:rPr>
        <w:t>capitán Rexach. </w:t>
      </w:r>
      <w:r>
        <w:rPr/>
        <w:t>Su </w:t>
      </w:r>
      <w:r>
        <w:rPr>
          <w:spacing w:val="-5"/>
        </w:rPr>
        <w:t>aparición súbita despierta </w:t>
      </w:r>
      <w:r>
        <w:rPr>
          <w:spacing w:val="-3"/>
        </w:rPr>
        <w:t>en mí </w:t>
      </w:r>
      <w:r>
        <w:rPr>
          <w:spacing w:val="-5"/>
        </w:rPr>
        <w:t>inolvidables emociones experimentadas durante </w:t>
      </w:r>
      <w:r>
        <w:rPr>
          <w:spacing w:val="-3"/>
        </w:rPr>
        <w:t>mi </w:t>
      </w:r>
      <w:r>
        <w:rPr>
          <w:spacing w:val="-5"/>
        </w:rPr>
        <w:t>estancia </w:t>
      </w:r>
      <w:r>
        <w:rPr>
          <w:spacing w:val="-3"/>
        </w:rPr>
        <w:t>en </w:t>
      </w:r>
      <w:r>
        <w:rPr>
          <w:spacing w:val="-5"/>
        </w:rPr>
        <w:t>París, durante </w:t>
      </w:r>
      <w:r>
        <w:rPr>
          <w:spacing w:val="-3"/>
        </w:rPr>
        <w:t>mi </w:t>
      </w:r>
      <w:r>
        <w:rPr>
          <w:spacing w:val="-5"/>
        </w:rPr>
        <w:t>convivencia </w:t>
      </w:r>
      <w:r>
        <w:rPr>
          <w:spacing w:val="-4"/>
        </w:rPr>
        <w:t>con todos los </w:t>
      </w:r>
      <w:r>
        <w:rPr>
          <w:spacing w:val="-5"/>
        </w:rPr>
        <w:t>desterrados.</w:t>
      </w:r>
    </w:p>
    <w:p>
      <w:pPr>
        <w:pStyle w:val="BodyText"/>
        <w:spacing w:line="278" w:lineRule="exact" w:before="1"/>
        <w:ind w:left="1025" w:right="111" w:firstLine="288"/>
        <w:jc w:val="both"/>
      </w:pPr>
      <w:r>
        <w:rPr>
          <w:spacing w:val="-3"/>
        </w:rPr>
        <w:t>Entre </w:t>
      </w:r>
      <w:r>
        <w:rPr/>
        <w:t>la </w:t>
      </w:r>
      <w:r>
        <w:rPr>
          <w:spacing w:val="-3"/>
        </w:rPr>
        <w:t>balumba </w:t>
      </w:r>
      <w:r>
        <w:rPr/>
        <w:t>de </w:t>
      </w:r>
      <w:r>
        <w:rPr>
          <w:spacing w:val="-3"/>
        </w:rPr>
        <w:t>citas, reuniones </w:t>
      </w:r>
      <w:r>
        <w:rPr/>
        <w:t>y </w:t>
      </w:r>
      <w:r>
        <w:rPr>
          <w:spacing w:val="-4"/>
        </w:rPr>
        <w:t>acuerdos, </w:t>
      </w:r>
      <w:r>
        <w:rPr>
          <w:spacing w:val="-3"/>
        </w:rPr>
        <w:t>traqueteo inherente </w:t>
      </w:r>
      <w:r>
        <w:rPr/>
        <w:t>a la vida de todo </w:t>
      </w:r>
      <w:r>
        <w:rPr>
          <w:spacing w:val="-3"/>
        </w:rPr>
        <w:t>conspirador activo, Ramón </w:t>
      </w:r>
      <w:r>
        <w:rPr>
          <w:spacing w:val="-4"/>
        </w:rPr>
        <w:t>Franco </w:t>
      </w:r>
      <w:r>
        <w:rPr>
          <w:spacing w:val="-2"/>
        </w:rPr>
        <w:t>lanza </w:t>
      </w:r>
      <w:r>
        <w:rPr/>
        <w:t>un </w:t>
      </w:r>
      <w:r>
        <w:rPr>
          <w:spacing w:val="-3"/>
        </w:rPr>
        <w:t>día, </w:t>
      </w:r>
      <w:r>
        <w:rPr/>
        <w:t>en </w:t>
      </w:r>
      <w:r>
        <w:rPr>
          <w:spacing w:val="-3"/>
        </w:rPr>
        <w:t>medio del aburrimiento, </w:t>
      </w:r>
      <w:r>
        <w:rPr/>
        <w:t>de un día </w:t>
      </w:r>
      <w:r>
        <w:rPr>
          <w:spacing w:val="-3"/>
        </w:rPr>
        <w:t>oscuro, </w:t>
      </w:r>
      <w:r>
        <w:rPr/>
        <w:t>la </w:t>
      </w:r>
      <w:r>
        <w:rPr>
          <w:spacing w:val="-3"/>
        </w:rPr>
        <w:t>luminosa idea: </w:t>
      </w:r>
      <w:r>
        <w:rPr/>
        <w:t>un </w:t>
      </w:r>
      <w:r>
        <w:rPr>
          <w:spacing w:val="-3"/>
        </w:rPr>
        <w:t>amigo </w:t>
      </w:r>
      <w:r>
        <w:rPr>
          <w:spacing w:val="-4"/>
        </w:rPr>
        <w:t>suyo </w:t>
      </w:r>
      <w:r>
        <w:rPr>
          <w:spacing w:val="-3"/>
        </w:rPr>
        <w:t>acaba </w:t>
      </w:r>
      <w:r>
        <w:rPr/>
        <w:t>de </w:t>
      </w:r>
      <w:r>
        <w:rPr>
          <w:spacing w:val="-3"/>
        </w:rPr>
        <w:t>llegar </w:t>
      </w:r>
      <w:r>
        <w:rPr/>
        <w:t>de </w:t>
      </w:r>
      <w:r>
        <w:rPr>
          <w:spacing w:val="-4"/>
        </w:rPr>
        <w:t>Lisboa </w:t>
      </w:r>
      <w:r>
        <w:rPr/>
        <w:t>y </w:t>
      </w:r>
      <w:r>
        <w:rPr>
          <w:spacing w:val="-3"/>
        </w:rPr>
        <w:t>viene </w:t>
      </w:r>
      <w:r>
        <w:rPr/>
        <w:t>a </w:t>
      </w:r>
      <w:r>
        <w:rPr>
          <w:spacing w:val="-4"/>
        </w:rPr>
        <w:t>regalarnos </w:t>
      </w:r>
      <w:r>
        <w:rPr>
          <w:spacing w:val="-3"/>
        </w:rPr>
        <w:t>nada menos </w:t>
      </w:r>
      <w:r>
        <w:rPr/>
        <w:t>que </w:t>
      </w:r>
      <w:r>
        <w:rPr>
          <w:spacing w:val="-3"/>
        </w:rPr>
        <w:t>con </w:t>
      </w:r>
      <w:r>
        <w:rPr/>
        <w:t>el </w:t>
      </w:r>
      <w:r>
        <w:rPr>
          <w:i/>
          <w:spacing w:val="-3"/>
        </w:rPr>
        <w:t>himno</w:t>
      </w:r>
      <w:r>
        <w:rPr>
          <w:i/>
          <w:spacing w:val="-6"/>
        </w:rPr>
        <w:t> </w:t>
      </w:r>
      <w:r>
        <w:rPr>
          <w:spacing w:val="-3"/>
        </w:rPr>
        <w:t>republicano</w:t>
      </w:r>
      <w:r>
        <w:rPr>
          <w:spacing w:val="-3"/>
          <w:position w:val="10"/>
          <w:sz w:val="16"/>
        </w:rPr>
        <w:t>637</w:t>
      </w:r>
      <w:r>
        <w:rPr>
          <w:spacing w:val="-3"/>
        </w:rPr>
        <w:t>.</w:t>
      </w:r>
    </w:p>
    <w:p>
      <w:pPr>
        <w:pStyle w:val="BodyText"/>
        <w:rPr>
          <w:sz w:val="28"/>
        </w:rPr>
      </w:pPr>
    </w:p>
    <w:p>
      <w:pPr>
        <w:pStyle w:val="BodyText"/>
        <w:spacing w:line="360" w:lineRule="auto" w:before="233"/>
        <w:ind w:left="305" w:right="111" w:firstLine="719"/>
        <w:jc w:val="both"/>
      </w:pPr>
      <w:r>
        <w:rPr>
          <w:spacing w:val="-3"/>
        </w:rPr>
        <w:t>Sigue </w:t>
      </w:r>
      <w:r>
        <w:rPr/>
        <w:t>a los </w:t>
      </w:r>
      <w:r>
        <w:rPr>
          <w:spacing w:val="-4"/>
        </w:rPr>
        <w:t>párrafos </w:t>
      </w:r>
      <w:r>
        <w:rPr>
          <w:spacing w:val="-3"/>
        </w:rPr>
        <w:t>anteriores </w:t>
      </w:r>
      <w:r>
        <w:rPr/>
        <w:t>de José </w:t>
      </w:r>
      <w:r>
        <w:rPr>
          <w:spacing w:val="-3"/>
        </w:rPr>
        <w:t>Manuel </w:t>
      </w:r>
      <w:r>
        <w:rPr>
          <w:spacing w:val="-4"/>
        </w:rPr>
        <w:t>L. </w:t>
      </w:r>
      <w:r>
        <w:rPr>
          <w:spacing w:val="-3"/>
        </w:rPr>
        <w:t>Carriba </w:t>
      </w:r>
      <w:r>
        <w:rPr/>
        <w:t>el </w:t>
      </w:r>
      <w:r>
        <w:rPr>
          <w:spacing w:val="-3"/>
        </w:rPr>
        <w:t>relato </w:t>
      </w:r>
      <w:r>
        <w:rPr/>
        <w:t>de </w:t>
      </w:r>
      <w:r>
        <w:rPr>
          <w:spacing w:val="-3"/>
        </w:rPr>
        <w:t>cómo </w:t>
      </w:r>
      <w:r>
        <w:rPr/>
        <w:t>se </w:t>
      </w:r>
      <w:r>
        <w:rPr>
          <w:spacing w:val="-3"/>
        </w:rPr>
        <w:t>dirigieron </w:t>
      </w:r>
      <w:r>
        <w:rPr/>
        <w:t>los </w:t>
      </w:r>
      <w:r>
        <w:rPr>
          <w:spacing w:val="-3"/>
        </w:rPr>
        <w:t>exiliados desde </w:t>
      </w:r>
      <w:r>
        <w:rPr/>
        <w:t>el </w:t>
      </w:r>
      <w:r>
        <w:rPr>
          <w:spacing w:val="-3"/>
        </w:rPr>
        <w:t>bulevar parisino </w:t>
      </w:r>
      <w:r>
        <w:rPr/>
        <w:t>de </w:t>
      </w:r>
      <w:r>
        <w:rPr>
          <w:spacing w:val="-2"/>
        </w:rPr>
        <w:t>San </w:t>
      </w:r>
      <w:r>
        <w:rPr>
          <w:spacing w:val="-3"/>
        </w:rPr>
        <w:t>Miguel –citado </w:t>
      </w:r>
      <w:r>
        <w:rPr/>
        <w:t>en </w:t>
      </w:r>
      <w:r>
        <w:rPr>
          <w:spacing w:val="-3"/>
        </w:rPr>
        <w:t>castellano– hasta “un edificio </w:t>
      </w:r>
      <w:r>
        <w:rPr>
          <w:spacing w:val="-4"/>
        </w:rPr>
        <w:t>acogedor, </w:t>
      </w:r>
      <w:r>
        <w:rPr>
          <w:spacing w:val="-3"/>
        </w:rPr>
        <w:t>dentro </w:t>
      </w:r>
      <w:r>
        <w:rPr/>
        <w:t>de uno de </w:t>
      </w:r>
      <w:r>
        <w:rPr>
          <w:spacing w:val="-4"/>
        </w:rPr>
        <w:t>cuyos </w:t>
      </w:r>
      <w:r>
        <w:rPr>
          <w:spacing w:val="-3"/>
        </w:rPr>
        <w:t>salones </w:t>
      </w:r>
      <w:r>
        <w:rPr/>
        <w:t>se </w:t>
      </w:r>
      <w:r>
        <w:rPr>
          <w:spacing w:val="-3"/>
        </w:rPr>
        <w:t>recostaba </w:t>
      </w:r>
      <w:r>
        <w:rPr/>
        <w:t>la </w:t>
      </w:r>
      <w:r>
        <w:rPr>
          <w:spacing w:val="-3"/>
        </w:rPr>
        <w:t>intimidad </w:t>
      </w:r>
      <w:r>
        <w:rPr/>
        <w:t>de un piano”</w:t>
      </w:r>
      <w:r>
        <w:rPr>
          <w:position w:val="10"/>
          <w:sz w:val="16"/>
        </w:rPr>
        <w:t>638</w:t>
      </w:r>
      <w:r>
        <w:rPr/>
        <w:t>. </w:t>
      </w:r>
      <w:r>
        <w:rPr>
          <w:spacing w:val="-3"/>
        </w:rPr>
        <w:t>Señala </w:t>
      </w:r>
      <w:r>
        <w:rPr/>
        <w:t>el </w:t>
      </w:r>
      <w:r>
        <w:rPr>
          <w:spacing w:val="-3"/>
        </w:rPr>
        <w:t>autor </w:t>
      </w:r>
      <w:r>
        <w:rPr/>
        <w:t>a </w:t>
      </w:r>
      <w:r>
        <w:rPr>
          <w:spacing w:val="-3"/>
        </w:rPr>
        <w:t>continuación detalles relevantes </w:t>
      </w:r>
      <w:r>
        <w:rPr/>
        <w:t>de la </w:t>
      </w:r>
      <w:r>
        <w:rPr>
          <w:spacing w:val="-3"/>
        </w:rPr>
        <w:t>primera audición </w:t>
      </w:r>
      <w:r>
        <w:rPr/>
        <w:t>en </w:t>
      </w:r>
      <w:r>
        <w:rPr>
          <w:spacing w:val="-3"/>
        </w:rPr>
        <w:t>París del </w:t>
      </w:r>
      <w:r>
        <w:rPr/>
        <w:t>himno de </w:t>
      </w:r>
      <w:r>
        <w:rPr>
          <w:spacing w:val="-3"/>
        </w:rPr>
        <w:t>Ramón Torralba, ante </w:t>
      </w:r>
      <w:r>
        <w:rPr/>
        <w:t>un </w:t>
      </w:r>
      <w:r>
        <w:rPr>
          <w:spacing w:val="-3"/>
        </w:rPr>
        <w:t>auditorio </w:t>
      </w:r>
      <w:r>
        <w:rPr/>
        <w:t>en el que se </w:t>
      </w:r>
      <w:r>
        <w:rPr>
          <w:spacing w:val="-3"/>
        </w:rPr>
        <w:t>encontraba </w:t>
      </w:r>
      <w:r>
        <w:rPr/>
        <w:t>un </w:t>
      </w:r>
      <w:r>
        <w:rPr>
          <w:spacing w:val="-3"/>
        </w:rPr>
        <w:t>grupo </w:t>
      </w:r>
      <w:r>
        <w:rPr/>
        <w:t>de </w:t>
      </w:r>
      <w:r>
        <w:rPr>
          <w:spacing w:val="-3"/>
        </w:rPr>
        <w:t>militares españoles </w:t>
      </w:r>
      <w:r>
        <w:rPr/>
        <w:t>a los que se</w:t>
      </w:r>
      <w:r>
        <w:rPr>
          <w:spacing w:val="-34"/>
        </w:rPr>
        <w:t> </w:t>
      </w:r>
      <w:r>
        <w:rPr>
          <w:spacing w:val="-3"/>
        </w:rPr>
        <w:t>homenajeaba.</w:t>
      </w:r>
    </w:p>
    <w:p>
      <w:pPr>
        <w:pStyle w:val="BodyText"/>
        <w:spacing w:before="11"/>
      </w:pPr>
    </w:p>
    <w:p>
      <w:pPr>
        <w:pStyle w:val="ListParagraph"/>
        <w:numPr>
          <w:ilvl w:val="0"/>
          <w:numId w:val="20"/>
        </w:numPr>
        <w:tabs>
          <w:tab w:pos="1218" w:val="left" w:leader="none"/>
        </w:tabs>
        <w:spacing w:line="242" w:lineRule="auto" w:before="0" w:after="0"/>
        <w:ind w:left="1025" w:right="112" w:firstLine="0"/>
        <w:jc w:val="both"/>
        <w:rPr>
          <w:sz w:val="24"/>
        </w:rPr>
      </w:pPr>
      <w:r>
        <w:rPr>
          <w:spacing w:val="-3"/>
          <w:sz w:val="24"/>
        </w:rPr>
        <w:t>Fui </w:t>
      </w:r>
      <w:r>
        <w:rPr>
          <w:spacing w:val="-5"/>
          <w:sz w:val="24"/>
        </w:rPr>
        <w:t>yo </w:t>
      </w:r>
      <w:r>
        <w:rPr>
          <w:spacing w:val="-4"/>
          <w:sz w:val="24"/>
        </w:rPr>
        <w:t>–asegura </w:t>
      </w:r>
      <w:r>
        <w:rPr>
          <w:sz w:val="24"/>
        </w:rPr>
        <w:t>[Ramón </w:t>
      </w:r>
      <w:r>
        <w:rPr>
          <w:spacing w:val="-4"/>
          <w:sz w:val="24"/>
        </w:rPr>
        <w:t>Franco] </w:t>
      </w:r>
      <w:r>
        <w:rPr>
          <w:spacing w:val="-3"/>
          <w:sz w:val="24"/>
        </w:rPr>
        <w:t>enseñando </w:t>
      </w:r>
      <w:r>
        <w:rPr>
          <w:sz w:val="24"/>
        </w:rPr>
        <w:t>sus </w:t>
      </w:r>
      <w:r>
        <w:rPr>
          <w:spacing w:val="-3"/>
          <w:sz w:val="24"/>
        </w:rPr>
        <w:t>sonrisa infantil– </w:t>
      </w:r>
      <w:r>
        <w:rPr>
          <w:sz w:val="24"/>
        </w:rPr>
        <w:t>el que le </w:t>
      </w:r>
      <w:r>
        <w:rPr>
          <w:spacing w:val="-3"/>
          <w:sz w:val="24"/>
        </w:rPr>
        <w:t>rogó </w:t>
      </w:r>
      <w:r>
        <w:rPr>
          <w:sz w:val="24"/>
        </w:rPr>
        <w:t>que </w:t>
      </w:r>
      <w:r>
        <w:rPr>
          <w:i/>
          <w:sz w:val="24"/>
        </w:rPr>
        <w:t>nos </w:t>
      </w:r>
      <w:r>
        <w:rPr>
          <w:i/>
          <w:spacing w:val="-3"/>
          <w:sz w:val="24"/>
        </w:rPr>
        <w:t>compusiera este </w:t>
      </w:r>
      <w:r>
        <w:rPr>
          <w:i/>
          <w:spacing w:val="-2"/>
          <w:sz w:val="24"/>
        </w:rPr>
        <w:t>himno</w:t>
      </w:r>
      <w:r>
        <w:rPr>
          <w:spacing w:val="-2"/>
          <w:sz w:val="24"/>
        </w:rPr>
        <w:t>. </w:t>
      </w:r>
      <w:r>
        <w:rPr>
          <w:spacing w:val="-3"/>
          <w:sz w:val="24"/>
        </w:rPr>
        <w:t>Cuando </w:t>
      </w:r>
      <w:r>
        <w:rPr>
          <w:sz w:val="24"/>
        </w:rPr>
        <w:t>los </w:t>
      </w:r>
      <w:r>
        <w:rPr>
          <w:spacing w:val="-3"/>
          <w:sz w:val="24"/>
        </w:rPr>
        <w:t>sublevados </w:t>
      </w:r>
      <w:r>
        <w:rPr>
          <w:sz w:val="24"/>
        </w:rPr>
        <w:t>de </w:t>
      </w:r>
      <w:r>
        <w:rPr>
          <w:spacing w:val="-3"/>
          <w:sz w:val="24"/>
        </w:rPr>
        <w:t>Cuatro Vientos aterrizamos </w:t>
      </w:r>
      <w:r>
        <w:rPr>
          <w:sz w:val="24"/>
        </w:rPr>
        <w:t>en </w:t>
      </w:r>
      <w:r>
        <w:rPr>
          <w:spacing w:val="-3"/>
          <w:sz w:val="24"/>
        </w:rPr>
        <w:t>Mafra [Portugal], </w:t>
      </w:r>
      <w:r>
        <w:rPr>
          <w:sz w:val="24"/>
        </w:rPr>
        <w:t>el </w:t>
      </w:r>
      <w:r>
        <w:rPr>
          <w:spacing w:val="-3"/>
          <w:sz w:val="24"/>
        </w:rPr>
        <w:t>maestro [Ramón] Torralba acudió </w:t>
      </w:r>
      <w:r>
        <w:rPr>
          <w:sz w:val="24"/>
        </w:rPr>
        <w:t>al </w:t>
      </w:r>
      <w:r>
        <w:rPr>
          <w:spacing w:val="-3"/>
          <w:sz w:val="24"/>
        </w:rPr>
        <w:t>instante </w:t>
      </w:r>
      <w:r>
        <w:rPr>
          <w:sz w:val="24"/>
        </w:rPr>
        <w:t>a </w:t>
      </w:r>
      <w:r>
        <w:rPr>
          <w:spacing w:val="-3"/>
          <w:sz w:val="24"/>
        </w:rPr>
        <w:t>felicitarnos como </w:t>
      </w:r>
      <w:r>
        <w:rPr>
          <w:sz w:val="24"/>
        </w:rPr>
        <w:t>a los </w:t>
      </w:r>
      <w:r>
        <w:rPr>
          <w:spacing w:val="-3"/>
          <w:sz w:val="24"/>
        </w:rPr>
        <w:t>héroes </w:t>
      </w:r>
      <w:r>
        <w:rPr>
          <w:sz w:val="24"/>
        </w:rPr>
        <w:t>de la </w:t>
      </w:r>
      <w:r>
        <w:rPr>
          <w:spacing w:val="-3"/>
          <w:sz w:val="24"/>
        </w:rPr>
        <w:t>libertad.</w:t>
      </w:r>
      <w:r>
        <w:rPr>
          <w:spacing w:val="-39"/>
          <w:sz w:val="24"/>
        </w:rPr>
        <w:t> </w:t>
      </w:r>
      <w:r>
        <w:rPr>
          <w:sz w:val="24"/>
        </w:rPr>
        <w:t>[…].</w:t>
      </w:r>
    </w:p>
    <w:p>
      <w:pPr>
        <w:pStyle w:val="BodyText"/>
        <w:spacing w:before="158"/>
        <w:ind w:left="1005" w:right="96"/>
        <w:jc w:val="center"/>
      </w:pPr>
      <w:r>
        <w:rPr/>
        <w:t>[…]</w:t>
      </w:r>
    </w:p>
    <w:p>
      <w:pPr>
        <w:pStyle w:val="ListParagraph"/>
        <w:numPr>
          <w:ilvl w:val="0"/>
          <w:numId w:val="20"/>
        </w:numPr>
        <w:tabs>
          <w:tab w:pos="1218" w:val="left" w:leader="none"/>
        </w:tabs>
        <w:spacing w:line="242" w:lineRule="auto" w:before="161" w:after="0"/>
        <w:ind w:left="1025" w:right="114" w:firstLine="0"/>
        <w:jc w:val="both"/>
        <w:rPr>
          <w:sz w:val="24"/>
        </w:rPr>
      </w:pPr>
      <w:r>
        <w:rPr>
          <w:sz w:val="24"/>
        </w:rPr>
        <w:t>En </w:t>
      </w:r>
      <w:r>
        <w:rPr>
          <w:spacing w:val="-3"/>
          <w:sz w:val="24"/>
        </w:rPr>
        <w:t>aquel momento –continúa entusiasmado– </w:t>
      </w:r>
      <w:r>
        <w:rPr>
          <w:sz w:val="24"/>
        </w:rPr>
        <w:t>me </w:t>
      </w:r>
      <w:r>
        <w:rPr>
          <w:spacing w:val="-3"/>
          <w:sz w:val="24"/>
        </w:rPr>
        <w:t>hace </w:t>
      </w:r>
      <w:r>
        <w:rPr>
          <w:sz w:val="24"/>
        </w:rPr>
        <w:t>la </w:t>
      </w:r>
      <w:r>
        <w:rPr>
          <w:spacing w:val="-3"/>
          <w:sz w:val="24"/>
        </w:rPr>
        <w:t>decisiva confesión: ¡es músico! </w:t>
      </w:r>
      <w:r>
        <w:rPr>
          <w:sz w:val="24"/>
        </w:rPr>
        <w:t>Al </w:t>
      </w:r>
      <w:r>
        <w:rPr>
          <w:spacing w:val="-3"/>
          <w:sz w:val="24"/>
        </w:rPr>
        <w:t>ver </w:t>
      </w:r>
      <w:r>
        <w:rPr>
          <w:sz w:val="24"/>
        </w:rPr>
        <w:t>a mi </w:t>
      </w:r>
      <w:r>
        <w:rPr>
          <w:spacing w:val="-3"/>
          <w:sz w:val="24"/>
        </w:rPr>
        <w:t>lado </w:t>
      </w:r>
      <w:r>
        <w:rPr>
          <w:sz w:val="24"/>
        </w:rPr>
        <w:t>un </w:t>
      </w:r>
      <w:r>
        <w:rPr>
          <w:spacing w:val="-3"/>
          <w:sz w:val="24"/>
        </w:rPr>
        <w:t>compositor </w:t>
      </w:r>
      <w:r>
        <w:rPr>
          <w:sz w:val="24"/>
        </w:rPr>
        <w:t>que </w:t>
      </w:r>
      <w:r>
        <w:rPr>
          <w:spacing w:val="-3"/>
          <w:sz w:val="24"/>
        </w:rPr>
        <w:t>marchaba </w:t>
      </w:r>
      <w:r>
        <w:rPr>
          <w:sz w:val="24"/>
        </w:rPr>
        <w:t>de </w:t>
      </w:r>
      <w:r>
        <w:rPr>
          <w:spacing w:val="-3"/>
          <w:sz w:val="24"/>
        </w:rPr>
        <w:t>completo </w:t>
      </w:r>
      <w:r>
        <w:rPr>
          <w:spacing w:val="-4"/>
          <w:sz w:val="24"/>
        </w:rPr>
        <w:t>acuerdo</w:t>
      </w:r>
      <w:r>
        <w:rPr>
          <w:spacing w:val="52"/>
          <w:sz w:val="24"/>
        </w:rPr>
        <w:t> </w:t>
      </w:r>
      <w:r>
        <w:rPr>
          <w:spacing w:val="-3"/>
          <w:sz w:val="24"/>
        </w:rPr>
        <w:t>conmigo  </w:t>
      </w:r>
      <w:r>
        <w:rPr>
          <w:sz w:val="24"/>
        </w:rPr>
        <w:t>me  </w:t>
      </w:r>
      <w:r>
        <w:rPr>
          <w:spacing w:val="-3"/>
          <w:sz w:val="24"/>
        </w:rPr>
        <w:t>sentí  feliz.  Aquel  hombre  </w:t>
      </w:r>
      <w:r>
        <w:rPr>
          <w:sz w:val="24"/>
        </w:rPr>
        <w:t>iba a </w:t>
      </w:r>
      <w:r>
        <w:rPr>
          <w:spacing w:val="-3"/>
          <w:sz w:val="24"/>
        </w:rPr>
        <w:t>dar  forma  musical  </w:t>
      </w:r>
      <w:r>
        <w:rPr>
          <w:sz w:val="24"/>
        </w:rPr>
        <w:t>a mi</w:t>
      </w:r>
      <w:r>
        <w:rPr>
          <w:spacing w:val="4"/>
          <w:sz w:val="24"/>
        </w:rPr>
        <w:t> </w:t>
      </w:r>
      <w:r>
        <w:rPr>
          <w:sz w:val="24"/>
        </w:rPr>
        <w:t>modo de</w:t>
      </w:r>
    </w:p>
    <w:p>
      <w:pPr>
        <w:pStyle w:val="BodyText"/>
        <w:rPr>
          <w:sz w:val="20"/>
        </w:rPr>
      </w:pPr>
    </w:p>
    <w:p>
      <w:pPr>
        <w:pStyle w:val="BodyText"/>
        <w:spacing w:before="3"/>
        <w:rPr>
          <w:sz w:val="12"/>
        </w:rPr>
      </w:pPr>
      <w:r>
        <w:rPr/>
        <w:pict>
          <v:line style="position:absolute;mso-position-horizontal-relative:page;mso-position-vertical-relative:paragraph;z-index:6016;mso-wrap-distance-left:0;mso-wrap-distance-right:0" from="99.264pt,9.292368pt" to="243.284pt,9.292368pt" stroked="true" strokeweight=".48004pt" strokecolor="#000000">
            <w10:wrap type="topAndBottom"/>
          </v:line>
        </w:pict>
      </w:r>
    </w:p>
    <w:p>
      <w:pPr>
        <w:spacing w:line="247" w:lineRule="exact" w:before="36"/>
        <w:ind w:left="1025" w:right="109" w:firstLine="0"/>
        <w:jc w:val="left"/>
        <w:rPr>
          <w:sz w:val="20"/>
        </w:rPr>
      </w:pPr>
      <w:r>
        <w:rPr>
          <w:sz w:val="13"/>
        </w:rPr>
        <w:t>635 </w:t>
      </w:r>
      <w:r>
        <w:rPr>
          <w:i/>
          <w:position w:val="-8"/>
          <w:sz w:val="20"/>
        </w:rPr>
        <w:t>Id</w:t>
      </w:r>
      <w:r>
        <w:rPr>
          <w:position w:val="-8"/>
          <w:sz w:val="20"/>
        </w:rPr>
        <w:t>.</w:t>
      </w:r>
    </w:p>
    <w:p>
      <w:pPr>
        <w:spacing w:line="247" w:lineRule="auto" w:before="0"/>
        <w:ind w:left="305" w:right="109" w:firstLine="719"/>
        <w:jc w:val="left"/>
        <w:rPr>
          <w:sz w:val="20"/>
        </w:rPr>
      </w:pPr>
      <w:r>
        <w:rPr>
          <w:position w:val="9"/>
          <w:sz w:val="13"/>
        </w:rPr>
        <w:t>636 </w:t>
      </w:r>
      <w:r>
        <w:rPr>
          <w:sz w:val="20"/>
        </w:rPr>
        <w:t>Al tratarse de un diario de edición vespertina, la reunión citada pudo haber tenido lugar el mismo día en que se publicó la información, el 23 de abril.</w:t>
      </w:r>
    </w:p>
    <w:p>
      <w:pPr>
        <w:spacing w:line="221" w:lineRule="exact" w:before="0"/>
        <w:ind w:left="1025" w:right="109" w:firstLine="0"/>
        <w:jc w:val="left"/>
        <w:rPr>
          <w:sz w:val="20"/>
        </w:rPr>
      </w:pPr>
      <w:r>
        <w:rPr>
          <w:sz w:val="13"/>
        </w:rPr>
        <w:t>637 </w:t>
      </w:r>
      <w:r>
        <w:rPr>
          <w:i/>
          <w:position w:val="-8"/>
          <w:sz w:val="20"/>
        </w:rPr>
        <w:t>Id</w:t>
      </w:r>
      <w:r>
        <w:rPr>
          <w:position w:val="-8"/>
          <w:sz w:val="20"/>
        </w:rPr>
        <w:t>.</w:t>
      </w:r>
    </w:p>
    <w:p>
      <w:pPr>
        <w:spacing w:line="246" w:lineRule="exact" w:before="0"/>
        <w:ind w:left="1025" w:right="109" w:firstLine="0"/>
        <w:jc w:val="left"/>
        <w:rPr>
          <w:sz w:val="20"/>
        </w:rPr>
      </w:pPr>
      <w:r>
        <w:rPr>
          <w:sz w:val="13"/>
        </w:rPr>
        <w:t>638 </w:t>
      </w:r>
      <w:r>
        <w:rPr>
          <w:i/>
          <w:position w:val="-8"/>
          <w:sz w:val="20"/>
        </w:rPr>
        <w:t>Id</w:t>
      </w:r>
      <w:r>
        <w:rPr>
          <w:position w:val="-8"/>
          <w:sz w:val="20"/>
        </w:rPr>
        <w:t>.</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78" w:lineRule="exact" w:before="71"/>
        <w:ind w:left="1025" w:right="109"/>
      </w:pPr>
      <w:r>
        <w:rPr/>
        <w:t>pensar, al modo de pensar de todos los españoles republicanos. Sin esperar un segundo más le encargué un himno, el himno republicano</w:t>
      </w:r>
      <w:r>
        <w:rPr>
          <w:position w:val="10"/>
          <w:sz w:val="16"/>
        </w:rPr>
        <w:t>639</w:t>
      </w:r>
      <w:r>
        <w:rPr/>
        <w:t>.</w:t>
      </w:r>
    </w:p>
    <w:p>
      <w:pPr>
        <w:pStyle w:val="BodyText"/>
        <w:spacing w:before="2"/>
        <w:rPr>
          <w:sz w:val="36"/>
        </w:rPr>
      </w:pPr>
    </w:p>
    <w:p>
      <w:pPr>
        <w:pStyle w:val="BodyText"/>
        <w:spacing w:line="362" w:lineRule="auto"/>
        <w:ind w:left="305" w:right="117" w:firstLine="719"/>
        <w:jc w:val="both"/>
      </w:pPr>
      <w:r>
        <w:rPr/>
        <w:t>A </w:t>
      </w:r>
      <w:r>
        <w:rPr>
          <w:spacing w:val="-2"/>
        </w:rPr>
        <w:t>las </w:t>
      </w:r>
      <w:r>
        <w:rPr>
          <w:spacing w:val="-3"/>
        </w:rPr>
        <w:t>palabras </w:t>
      </w:r>
      <w:r>
        <w:rPr>
          <w:spacing w:val="-4"/>
        </w:rPr>
        <w:t>aclaratorias </w:t>
      </w:r>
      <w:r>
        <w:rPr/>
        <w:t>de </w:t>
      </w:r>
      <w:r>
        <w:rPr>
          <w:spacing w:val="-3"/>
        </w:rPr>
        <w:t>Ramón </w:t>
      </w:r>
      <w:r>
        <w:rPr>
          <w:spacing w:val="-4"/>
        </w:rPr>
        <w:t>Franco, </w:t>
      </w:r>
      <w:r>
        <w:rPr>
          <w:spacing w:val="-3"/>
        </w:rPr>
        <w:t>pronunciadas </w:t>
      </w:r>
      <w:r>
        <w:rPr/>
        <w:t>en un </w:t>
      </w:r>
      <w:r>
        <w:rPr>
          <w:spacing w:val="-3"/>
        </w:rPr>
        <w:t>improvisado salón </w:t>
      </w:r>
      <w:r>
        <w:rPr/>
        <w:t>de </w:t>
      </w:r>
      <w:r>
        <w:rPr>
          <w:spacing w:val="-3"/>
        </w:rPr>
        <w:t>París, </w:t>
      </w:r>
      <w:r>
        <w:rPr/>
        <w:t>le </w:t>
      </w:r>
      <w:r>
        <w:rPr>
          <w:spacing w:val="-3"/>
        </w:rPr>
        <w:t>siguió </w:t>
      </w:r>
      <w:r>
        <w:rPr/>
        <w:t>la </w:t>
      </w:r>
      <w:r>
        <w:rPr>
          <w:spacing w:val="-3"/>
        </w:rPr>
        <w:t>interpretación </w:t>
      </w:r>
      <w:r>
        <w:rPr/>
        <w:t>al </w:t>
      </w:r>
      <w:r>
        <w:rPr>
          <w:spacing w:val="-3"/>
        </w:rPr>
        <w:t>piano del </w:t>
      </w:r>
      <w:r>
        <w:rPr/>
        <w:t>himno </w:t>
      </w:r>
      <w:r>
        <w:rPr>
          <w:spacing w:val="-4"/>
        </w:rPr>
        <w:t>encargado. </w:t>
      </w:r>
      <w:r>
        <w:rPr/>
        <w:t>José </w:t>
      </w:r>
      <w:r>
        <w:rPr>
          <w:spacing w:val="-3"/>
        </w:rPr>
        <w:t>Manuel </w:t>
      </w:r>
      <w:r>
        <w:rPr>
          <w:spacing w:val="-4"/>
        </w:rPr>
        <w:t>L.</w:t>
      </w:r>
      <w:r>
        <w:rPr>
          <w:spacing w:val="52"/>
        </w:rPr>
        <w:t> </w:t>
      </w:r>
      <w:r>
        <w:rPr>
          <w:spacing w:val="-3"/>
        </w:rPr>
        <w:t>Carriba evocaba </w:t>
      </w:r>
      <w:r>
        <w:rPr/>
        <w:t>en su </w:t>
      </w:r>
      <w:r>
        <w:rPr>
          <w:spacing w:val="-3"/>
        </w:rPr>
        <w:t>artículo </w:t>
      </w:r>
      <w:r>
        <w:rPr/>
        <w:t>la </w:t>
      </w:r>
      <w:r>
        <w:rPr>
          <w:spacing w:val="-3"/>
        </w:rPr>
        <w:t>crónica apasionada </w:t>
      </w:r>
      <w:r>
        <w:rPr/>
        <w:t>de </w:t>
      </w:r>
      <w:r>
        <w:rPr>
          <w:spacing w:val="-3"/>
        </w:rPr>
        <w:t>aquel acontecimiento.</w:t>
      </w:r>
    </w:p>
    <w:p>
      <w:pPr>
        <w:pStyle w:val="BodyText"/>
        <w:spacing w:before="8"/>
      </w:pPr>
    </w:p>
    <w:p>
      <w:pPr>
        <w:pStyle w:val="BodyText"/>
        <w:spacing w:line="242" w:lineRule="auto"/>
        <w:ind w:left="1025" w:right="117" w:firstLine="288"/>
        <w:jc w:val="both"/>
      </w:pPr>
      <w:r>
        <w:rPr/>
        <w:t>Todo nuestro entusiasmo se desbordó al sonar la última nota. Se repitió dos, tres, infinidad de veces. Aquel entusiasmo era incontenible, sacudía nuestros miembros y arrojaba de ellos la pesadez de la tarde.</w:t>
      </w:r>
    </w:p>
    <w:p>
      <w:pPr>
        <w:pStyle w:val="BodyText"/>
        <w:spacing w:line="278" w:lineRule="exact" w:before="2"/>
        <w:ind w:left="1025" w:right="113" w:firstLine="288"/>
        <w:jc w:val="both"/>
      </w:pPr>
      <w:r>
        <w:rPr/>
        <w:t>Este himno, pues, es el parto de nuestros sentimientos, el hijo de nuestro corazón. ¿Por qué no adoptarlo inmediatamente como a nuestro hijo, como símbolo nacional</w:t>
      </w:r>
      <w:r>
        <w:rPr>
          <w:position w:val="10"/>
          <w:sz w:val="16"/>
        </w:rPr>
        <w:t>640</w:t>
      </w:r>
      <w:r>
        <w:rPr/>
        <w:t>?</w:t>
      </w:r>
    </w:p>
    <w:p>
      <w:pPr>
        <w:pStyle w:val="BodyText"/>
        <w:spacing w:before="2"/>
        <w:rPr>
          <w:sz w:val="36"/>
        </w:rPr>
      </w:pPr>
    </w:p>
    <w:p>
      <w:pPr>
        <w:pStyle w:val="BodyText"/>
        <w:spacing w:line="360" w:lineRule="auto"/>
        <w:ind w:left="305" w:right="111" w:firstLine="719"/>
        <w:jc w:val="both"/>
      </w:pPr>
      <w:r>
        <w:rPr>
          <w:spacing w:val="-4"/>
        </w:rPr>
        <w:t>La </w:t>
      </w:r>
      <w:r>
        <w:rPr>
          <w:spacing w:val="-3"/>
        </w:rPr>
        <w:t>detallada información periodística transitaba </w:t>
      </w:r>
      <w:r>
        <w:rPr/>
        <w:t>por </w:t>
      </w:r>
      <w:r>
        <w:rPr>
          <w:spacing w:val="-3"/>
        </w:rPr>
        <w:t>diferentes </w:t>
      </w:r>
      <w:r>
        <w:rPr>
          <w:spacing w:val="-4"/>
        </w:rPr>
        <w:t>escenarios </w:t>
      </w:r>
      <w:r>
        <w:rPr>
          <w:spacing w:val="-3"/>
        </w:rPr>
        <w:t>del  </w:t>
      </w:r>
      <w:r>
        <w:rPr/>
        <w:t>exilio: </w:t>
      </w:r>
      <w:r>
        <w:rPr>
          <w:spacing w:val="-3"/>
        </w:rPr>
        <w:t>Portugal </w:t>
      </w:r>
      <w:r>
        <w:rPr>
          <w:spacing w:val="-4"/>
        </w:rPr>
        <w:t>(encuentro</w:t>
      </w:r>
      <w:r>
        <w:rPr>
          <w:spacing w:val="52"/>
        </w:rPr>
        <w:t> </w:t>
      </w:r>
      <w:r>
        <w:rPr>
          <w:spacing w:val="-3"/>
        </w:rPr>
        <w:t>entre compositor </w:t>
      </w:r>
      <w:r>
        <w:rPr/>
        <w:t>y militar, </w:t>
      </w:r>
      <w:r>
        <w:rPr>
          <w:spacing w:val="-3"/>
        </w:rPr>
        <w:t>Torralba </w:t>
      </w:r>
      <w:r>
        <w:rPr/>
        <w:t>y </w:t>
      </w:r>
      <w:r>
        <w:rPr>
          <w:spacing w:val="-4"/>
        </w:rPr>
        <w:t>Franco),</w:t>
      </w:r>
      <w:r>
        <w:rPr>
          <w:spacing w:val="52"/>
        </w:rPr>
        <w:t> </w:t>
      </w:r>
      <w:r>
        <w:rPr>
          <w:spacing w:val="-3"/>
        </w:rPr>
        <w:t>París </w:t>
      </w:r>
      <w:r>
        <w:rPr>
          <w:spacing w:val="-4"/>
        </w:rPr>
        <w:t>(reencuentro </w:t>
      </w:r>
      <w:r>
        <w:rPr/>
        <w:t>y </w:t>
      </w:r>
      <w:r>
        <w:rPr>
          <w:spacing w:val="-3"/>
        </w:rPr>
        <w:t>audición privada ‒con </w:t>
      </w:r>
      <w:r>
        <w:rPr/>
        <w:t>éxito‒ </w:t>
      </w:r>
      <w:r>
        <w:rPr>
          <w:spacing w:val="-3"/>
        </w:rPr>
        <w:t>del </w:t>
      </w:r>
      <w:r>
        <w:rPr/>
        <w:t>himno </w:t>
      </w:r>
      <w:r>
        <w:rPr>
          <w:spacing w:val="-4"/>
        </w:rPr>
        <w:t>encargado), </w:t>
      </w:r>
      <w:r>
        <w:rPr>
          <w:spacing w:val="-3"/>
        </w:rPr>
        <w:t>para concluir </w:t>
      </w:r>
      <w:r>
        <w:rPr/>
        <w:t>en </w:t>
      </w:r>
      <w:r>
        <w:rPr>
          <w:spacing w:val="-3"/>
        </w:rPr>
        <w:t>Madrid, ciudad </w:t>
      </w:r>
      <w:r>
        <w:rPr/>
        <w:t>en la que se impulsó la </w:t>
      </w:r>
      <w:r>
        <w:rPr>
          <w:spacing w:val="-3"/>
        </w:rPr>
        <w:t>adopción del </w:t>
      </w:r>
      <w:r>
        <w:rPr>
          <w:i/>
          <w:spacing w:val="-3"/>
        </w:rPr>
        <w:t>Himno Republicano Español </w:t>
      </w:r>
      <w:r>
        <w:rPr>
          <w:spacing w:val="-3"/>
        </w:rPr>
        <w:t>compuesto </w:t>
      </w:r>
      <w:r>
        <w:rPr/>
        <w:t>por </w:t>
      </w:r>
      <w:r>
        <w:rPr>
          <w:spacing w:val="-3"/>
        </w:rPr>
        <w:t>Ramón Torralba como “símbolo nacional”. </w:t>
      </w:r>
      <w:r>
        <w:rPr/>
        <w:t>Sin </w:t>
      </w:r>
      <w:r>
        <w:rPr>
          <w:spacing w:val="-4"/>
        </w:rPr>
        <w:t>embargo, </w:t>
      </w:r>
      <w:r>
        <w:rPr/>
        <w:t>el </w:t>
      </w:r>
      <w:r>
        <w:rPr>
          <w:spacing w:val="-3"/>
        </w:rPr>
        <w:t>autor </w:t>
      </w:r>
      <w:r>
        <w:rPr/>
        <w:t>de la </w:t>
      </w:r>
      <w:r>
        <w:rPr>
          <w:spacing w:val="-3"/>
        </w:rPr>
        <w:t>información publicada </w:t>
      </w:r>
      <w:r>
        <w:rPr/>
        <w:t>en el </w:t>
      </w:r>
      <w:r>
        <w:rPr>
          <w:i/>
          <w:spacing w:val="-3"/>
        </w:rPr>
        <w:t>Heraldo </w:t>
      </w:r>
      <w:r>
        <w:rPr>
          <w:i/>
        </w:rPr>
        <w:t>de </w:t>
      </w:r>
      <w:r>
        <w:rPr>
          <w:i/>
          <w:spacing w:val="-3"/>
        </w:rPr>
        <w:t>Madrid </w:t>
      </w:r>
      <w:r>
        <w:rPr>
          <w:spacing w:val="-3"/>
        </w:rPr>
        <w:t>había </w:t>
      </w:r>
      <w:r>
        <w:rPr/>
        <w:t>omitido un </w:t>
      </w:r>
      <w:r>
        <w:rPr>
          <w:spacing w:val="-3"/>
        </w:rPr>
        <w:t>dato relevante, </w:t>
      </w:r>
      <w:r>
        <w:rPr/>
        <w:t>que </w:t>
      </w:r>
      <w:r>
        <w:rPr>
          <w:spacing w:val="-4"/>
        </w:rPr>
        <w:t>afectaba </w:t>
      </w:r>
      <w:r>
        <w:rPr/>
        <w:t>a la </w:t>
      </w:r>
      <w:r>
        <w:rPr>
          <w:spacing w:val="-3"/>
        </w:rPr>
        <w:t>identidad del autor del </w:t>
      </w:r>
      <w:r>
        <w:rPr/>
        <w:t>texto </w:t>
      </w:r>
      <w:r>
        <w:rPr>
          <w:spacing w:val="-3"/>
        </w:rPr>
        <w:t>del himno: Salvador</w:t>
      </w:r>
      <w:r>
        <w:rPr>
          <w:spacing w:val="-31"/>
        </w:rPr>
        <w:t> </w:t>
      </w:r>
      <w:r>
        <w:rPr/>
        <w:t>Mauri</w:t>
      </w:r>
      <w:r>
        <w:rPr>
          <w:position w:val="10"/>
          <w:sz w:val="16"/>
        </w:rPr>
        <w:t>641</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6040;mso-wrap-distance-left:0;mso-wrap-distance-right:0" from="99.264pt,13.672758pt" to="243.284pt,13.672758pt" stroked="true" strokeweight=".47998pt" strokecolor="#000000">
            <w10:wrap type="topAndBottom"/>
          </v:line>
        </w:pict>
      </w:r>
    </w:p>
    <w:p>
      <w:pPr>
        <w:spacing w:line="246" w:lineRule="exact" w:before="37"/>
        <w:ind w:left="1025" w:right="109" w:firstLine="0"/>
        <w:jc w:val="left"/>
        <w:rPr>
          <w:sz w:val="20"/>
        </w:rPr>
      </w:pPr>
      <w:r>
        <w:rPr>
          <w:sz w:val="13"/>
        </w:rPr>
        <w:t>639 </w:t>
      </w:r>
      <w:r>
        <w:rPr>
          <w:i/>
          <w:position w:val="-8"/>
          <w:sz w:val="20"/>
        </w:rPr>
        <w:t>Id</w:t>
      </w:r>
      <w:r>
        <w:rPr>
          <w:position w:val="-8"/>
          <w:sz w:val="20"/>
        </w:rPr>
        <w:t>.</w:t>
      </w:r>
    </w:p>
    <w:p>
      <w:pPr>
        <w:spacing w:line="238" w:lineRule="exact" w:before="0"/>
        <w:ind w:left="1025" w:right="109" w:firstLine="0"/>
        <w:jc w:val="left"/>
        <w:rPr>
          <w:sz w:val="20"/>
        </w:rPr>
      </w:pPr>
      <w:r>
        <w:rPr>
          <w:sz w:val="13"/>
        </w:rPr>
        <w:t>640 </w:t>
      </w:r>
      <w:r>
        <w:rPr>
          <w:i/>
          <w:position w:val="-8"/>
          <w:sz w:val="20"/>
        </w:rPr>
        <w:t>Id</w:t>
      </w:r>
      <w:r>
        <w:rPr>
          <w:position w:val="-8"/>
          <w:sz w:val="20"/>
        </w:rPr>
        <w:t>.</w:t>
      </w:r>
    </w:p>
    <w:p>
      <w:pPr>
        <w:spacing w:line="247" w:lineRule="auto" w:before="0"/>
        <w:ind w:left="305" w:right="112" w:firstLine="719"/>
        <w:jc w:val="both"/>
        <w:rPr>
          <w:sz w:val="20"/>
        </w:rPr>
      </w:pPr>
      <w:r>
        <w:rPr>
          <w:position w:val="9"/>
          <w:sz w:val="13"/>
        </w:rPr>
        <w:t>641 </w:t>
      </w:r>
      <w:r>
        <w:rPr>
          <w:sz w:val="20"/>
        </w:rPr>
        <w:t>Hemos tomado este dato de la publicidad comercial de un disco (n.º 30505-A) de la  Compañía del Gramófono que contiene el </w:t>
      </w:r>
      <w:r>
        <w:rPr>
          <w:i/>
          <w:sz w:val="20"/>
        </w:rPr>
        <w:t>Himno Republicano Español</w:t>
      </w:r>
      <w:r>
        <w:rPr>
          <w:sz w:val="20"/>
        </w:rPr>
        <w:t>. Véase </w:t>
      </w:r>
      <w:r>
        <w:rPr>
          <w:i/>
          <w:sz w:val="20"/>
        </w:rPr>
        <w:t>Heraldo de Madrid</w:t>
      </w:r>
      <w:r>
        <w:rPr>
          <w:sz w:val="20"/>
        </w:rPr>
        <w:t>, 29-V- 1931, p. 5. Esta información es plenamente coincidente con la que figura en los créditos artísticos de otro disco de la casa RCA Víctor Argentina, de Buenos Aires, que incluye dicha obra. Consúltese: Banda del Hotel Nacional, </w:t>
      </w:r>
      <w:r>
        <w:rPr>
          <w:i/>
          <w:sz w:val="20"/>
        </w:rPr>
        <w:t>Himno Republicano Español </w:t>
      </w:r>
      <w:r>
        <w:rPr>
          <w:sz w:val="20"/>
        </w:rPr>
        <w:t>(Salvador Mauri y Ramón Torralba), </w:t>
      </w:r>
      <w:r>
        <w:rPr>
          <w:i/>
          <w:sz w:val="20"/>
        </w:rPr>
        <w:t>La Bandera tricolor </w:t>
      </w:r>
      <w:r>
        <w:rPr>
          <w:sz w:val="20"/>
        </w:rPr>
        <w:t>(Salvador Mauri-[Rafael] Oropesa y [Florencio] Ledesma), [grabación sonora, 78 rpm], s.l., RCA Víctor Argentina, [1931]. Archivo Enrique Téllez. Se indica en esta edición que el disco fue “Grabado en Europa”. </w:t>
      </w:r>
      <w:r>
        <w:rPr>
          <w:spacing w:val="3"/>
          <w:sz w:val="20"/>
        </w:rPr>
        <w:t>Creemos </w:t>
      </w:r>
      <w:r>
        <w:rPr>
          <w:spacing w:val="2"/>
          <w:sz w:val="20"/>
        </w:rPr>
        <w:t>que en </w:t>
      </w:r>
      <w:r>
        <w:rPr>
          <w:spacing w:val="3"/>
          <w:sz w:val="20"/>
        </w:rPr>
        <w:t>ambos casos </w:t>
      </w:r>
      <w:r>
        <w:rPr>
          <w:sz w:val="20"/>
        </w:rPr>
        <w:t>se </w:t>
      </w:r>
      <w:r>
        <w:rPr>
          <w:spacing w:val="3"/>
          <w:sz w:val="20"/>
        </w:rPr>
        <w:t>trata </w:t>
      </w:r>
      <w:r>
        <w:rPr>
          <w:spacing w:val="2"/>
          <w:sz w:val="20"/>
        </w:rPr>
        <w:t>de </w:t>
      </w:r>
      <w:r>
        <w:rPr>
          <w:sz w:val="20"/>
        </w:rPr>
        <w:t>una misma </w:t>
      </w:r>
      <w:r>
        <w:rPr>
          <w:spacing w:val="4"/>
          <w:sz w:val="20"/>
        </w:rPr>
        <w:t>grabación, </w:t>
      </w:r>
      <w:r>
        <w:rPr>
          <w:spacing w:val="3"/>
          <w:sz w:val="20"/>
        </w:rPr>
        <w:t>efectuada por </w:t>
      </w:r>
      <w:r>
        <w:rPr>
          <w:sz w:val="20"/>
        </w:rPr>
        <w:t>la </w:t>
      </w:r>
      <w:r>
        <w:rPr>
          <w:spacing w:val="3"/>
          <w:sz w:val="20"/>
        </w:rPr>
        <w:t>Banda del Hotel Nacional, </w:t>
      </w:r>
      <w:r>
        <w:rPr>
          <w:spacing w:val="2"/>
          <w:sz w:val="20"/>
        </w:rPr>
        <w:t>de </w:t>
      </w:r>
      <w:r>
        <w:rPr>
          <w:spacing w:val="4"/>
          <w:sz w:val="20"/>
        </w:rPr>
        <w:t>Madrid, </w:t>
      </w:r>
      <w:r>
        <w:rPr>
          <w:spacing w:val="3"/>
          <w:sz w:val="20"/>
        </w:rPr>
        <w:t>aunque </w:t>
      </w:r>
      <w:r>
        <w:rPr>
          <w:spacing w:val="4"/>
          <w:sz w:val="20"/>
        </w:rPr>
        <w:t>editada </w:t>
      </w:r>
      <w:r>
        <w:rPr>
          <w:spacing w:val="2"/>
          <w:sz w:val="20"/>
        </w:rPr>
        <w:t>en </w:t>
      </w:r>
      <w:r>
        <w:rPr>
          <w:spacing w:val="3"/>
          <w:sz w:val="20"/>
        </w:rPr>
        <w:t>España </w:t>
      </w:r>
      <w:r>
        <w:rPr>
          <w:sz w:val="20"/>
        </w:rPr>
        <w:t>y </w:t>
      </w:r>
      <w:r>
        <w:rPr>
          <w:spacing w:val="3"/>
          <w:sz w:val="20"/>
        </w:rPr>
        <w:t>Argentina  respectivamente.  Consúltese </w:t>
      </w:r>
      <w:r>
        <w:rPr>
          <w:spacing w:val="2"/>
          <w:sz w:val="20"/>
        </w:rPr>
        <w:t>Anexo </w:t>
      </w:r>
      <w:r>
        <w:rPr>
          <w:spacing w:val="3"/>
          <w:sz w:val="20"/>
        </w:rPr>
        <w:t>Documental (Doc.</w:t>
      </w:r>
      <w:r>
        <w:rPr>
          <w:spacing w:val="27"/>
          <w:sz w:val="20"/>
        </w:rPr>
        <w:t> </w:t>
      </w:r>
      <w:r>
        <w:rPr>
          <w:spacing w:val="3"/>
          <w:sz w:val="20"/>
        </w:rPr>
        <w:t>VI).</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1"/>
        <w:rPr>
          <w:sz w:val="23"/>
        </w:rPr>
      </w:pPr>
    </w:p>
    <w:p>
      <w:pPr>
        <w:pStyle w:val="Heading5"/>
        <w:spacing w:before="69"/>
        <w:ind w:right="89"/>
      </w:pPr>
      <w:r>
        <w:rPr/>
        <w:t>Himno Republicano Español</w:t>
      </w:r>
    </w:p>
    <w:p>
      <w:pPr>
        <w:spacing w:before="2"/>
        <w:ind w:left="272" w:right="88" w:firstLine="0"/>
        <w:jc w:val="center"/>
        <w:rPr>
          <w:sz w:val="22"/>
        </w:rPr>
      </w:pPr>
      <w:r>
        <w:rPr>
          <w:sz w:val="22"/>
        </w:rPr>
        <w:t>Texto: [Salvador Mauri] – Música: Ramón Torralba</w:t>
      </w:r>
    </w:p>
    <w:p>
      <w:pPr>
        <w:spacing w:line="244" w:lineRule="auto" w:before="164"/>
        <w:ind w:left="4626" w:right="109" w:firstLine="0"/>
        <w:jc w:val="left"/>
        <w:rPr>
          <w:i/>
          <w:sz w:val="22"/>
        </w:rPr>
      </w:pPr>
      <w:r>
        <w:rPr>
          <w:i/>
          <w:sz w:val="22"/>
        </w:rPr>
        <w:t>A Ramón Franco, en memoria de los fusilados </w:t>
      </w:r>
      <w:r>
        <w:rPr>
          <w:i/>
          <w:sz w:val="22"/>
        </w:rPr>
        <w:t>de Jaca.</w:t>
      </w:r>
    </w:p>
    <w:p>
      <w:pPr>
        <w:pStyle w:val="BodyText"/>
        <w:spacing w:before="155"/>
        <w:ind w:right="912"/>
        <w:jc w:val="center"/>
      </w:pPr>
      <w:r>
        <w:rPr>
          <w:w w:val="99"/>
        </w:rPr>
        <w:t>I</w:t>
      </w:r>
    </w:p>
    <w:p>
      <w:pPr>
        <w:pStyle w:val="BodyText"/>
        <w:spacing w:before="161"/>
        <w:ind w:left="2857" w:right="109"/>
      </w:pPr>
      <w:r>
        <w:rPr/>
        <w:t>¡La República ha vencido!</w:t>
      </w:r>
    </w:p>
    <w:p>
      <w:pPr>
        <w:pStyle w:val="BodyText"/>
        <w:spacing w:line="242" w:lineRule="auto" w:before="2"/>
        <w:ind w:left="2857" w:right="3393"/>
      </w:pPr>
      <w:r>
        <w:rPr/>
        <w:t>¡El glorioso pueblo hispano ha vencido ya al tirano</w:t>
      </w:r>
    </w:p>
    <w:p>
      <w:pPr>
        <w:pStyle w:val="BodyText"/>
        <w:spacing w:line="276" w:lineRule="exact"/>
        <w:ind w:left="2857" w:right="109"/>
      </w:pPr>
      <w:r>
        <w:rPr/>
        <w:t>que le quiso encadenar!…</w:t>
      </w:r>
    </w:p>
    <w:p>
      <w:pPr>
        <w:pStyle w:val="BodyText"/>
        <w:spacing w:line="242" w:lineRule="auto" w:before="2"/>
        <w:ind w:left="2857" w:right="2987"/>
      </w:pPr>
      <w:r>
        <w:rPr/>
        <w:t>¡Gloria a aquellos que murieron por la santa Libertad!</w:t>
      </w:r>
    </w:p>
    <w:p>
      <w:pPr>
        <w:pStyle w:val="BodyText"/>
        <w:spacing w:line="276" w:lineRule="exact"/>
        <w:ind w:left="272" w:right="1427"/>
        <w:jc w:val="center"/>
      </w:pPr>
      <w:r>
        <w:rPr/>
        <w:t>¡Cantar!</w:t>
      </w:r>
    </w:p>
    <w:p>
      <w:pPr>
        <w:pStyle w:val="BodyText"/>
        <w:spacing w:before="2"/>
        <w:ind w:left="272" w:right="1427"/>
        <w:jc w:val="center"/>
      </w:pPr>
      <w:r>
        <w:rPr/>
        <w:t>¡Cantar!</w:t>
      </w:r>
    </w:p>
    <w:p>
      <w:pPr>
        <w:pStyle w:val="BodyText"/>
        <w:spacing w:before="2"/>
        <w:ind w:left="41" w:right="1096"/>
        <w:jc w:val="center"/>
      </w:pPr>
      <w:r>
        <w:rPr/>
        <w:t>por la Libertad!</w:t>
      </w:r>
    </w:p>
    <w:p>
      <w:pPr>
        <w:pStyle w:val="BodyText"/>
        <w:spacing w:before="2"/>
        <w:ind w:left="2857" w:right="109"/>
      </w:pPr>
      <w:r>
        <w:rPr/>
        <w:t>¡A cantar por los valientes!…</w:t>
      </w:r>
    </w:p>
    <w:p>
      <w:pPr>
        <w:pStyle w:val="BodyText"/>
        <w:spacing w:line="242" w:lineRule="auto" w:before="2"/>
        <w:ind w:left="2857" w:right="3239"/>
      </w:pPr>
      <w:r>
        <w:rPr/>
        <w:t>¡Por Hernández y Galán!… Ellos dieron roja sangre,</w:t>
      </w:r>
    </w:p>
    <w:p>
      <w:pPr>
        <w:pStyle w:val="BodyText"/>
        <w:spacing w:line="276" w:lineRule="exact"/>
        <w:ind w:left="2857" w:right="109"/>
      </w:pPr>
      <w:r>
        <w:rPr/>
        <w:t>a España la Libertad.</w:t>
      </w:r>
    </w:p>
    <w:p>
      <w:pPr>
        <w:pStyle w:val="BodyText"/>
        <w:spacing w:before="161"/>
        <w:ind w:left="253" w:right="1096"/>
        <w:jc w:val="center"/>
      </w:pPr>
      <w:r>
        <w:rPr/>
        <w:t>II</w:t>
      </w:r>
    </w:p>
    <w:p>
      <w:pPr>
        <w:pStyle w:val="BodyText"/>
        <w:spacing w:before="161"/>
        <w:ind w:left="2857" w:right="109"/>
      </w:pPr>
      <w:r>
        <w:rPr/>
        <w:t>¡La República ha vencido!</w:t>
      </w:r>
    </w:p>
    <w:p>
      <w:pPr>
        <w:pStyle w:val="BodyText"/>
        <w:spacing w:line="242" w:lineRule="auto" w:before="2"/>
        <w:ind w:left="2857" w:right="3493"/>
      </w:pPr>
      <w:r>
        <w:rPr/>
        <w:t>¡Con gallarda rebeldía Ramón Franco voló un día sobre el cielo de Madrid!</w:t>
      </w:r>
    </w:p>
    <w:p>
      <w:pPr>
        <w:pStyle w:val="BodyText"/>
        <w:spacing w:line="242" w:lineRule="auto"/>
        <w:ind w:left="2857" w:right="3607"/>
      </w:pPr>
      <w:r>
        <w:rPr/>
        <w:t>¡Iba en busca de Justicia y por fin triunfó en la lid!</w:t>
      </w:r>
    </w:p>
    <w:p>
      <w:pPr>
        <w:pStyle w:val="BodyText"/>
        <w:spacing w:line="276" w:lineRule="exact"/>
        <w:ind w:left="272" w:right="1520"/>
        <w:jc w:val="center"/>
      </w:pPr>
      <w:r>
        <w:rPr/>
        <w:t>¡Valor!</w:t>
      </w:r>
    </w:p>
    <w:p>
      <w:pPr>
        <w:pStyle w:val="BodyText"/>
        <w:spacing w:line="242" w:lineRule="auto" w:before="2"/>
        <w:ind w:left="3185" w:right="4352" w:firstLine="300"/>
      </w:pPr>
      <w:r>
        <w:rPr/>
        <w:t>¡Honor! para el adalid!</w:t>
      </w:r>
    </w:p>
    <w:p>
      <w:pPr>
        <w:pStyle w:val="BodyText"/>
        <w:spacing w:line="242" w:lineRule="auto"/>
        <w:ind w:left="2857" w:right="3004"/>
      </w:pPr>
      <w:r>
        <w:rPr/>
        <w:t>¡A cantar por los rebeldes Franco, Hernández y Galán!…</w:t>
      </w:r>
    </w:p>
    <w:p>
      <w:pPr>
        <w:pStyle w:val="BodyText"/>
        <w:spacing w:line="216" w:lineRule="auto" w:before="22"/>
        <w:ind w:left="2857" w:right="3772"/>
        <w:rPr>
          <w:sz w:val="17"/>
        </w:rPr>
      </w:pPr>
      <w:r>
        <w:rPr/>
        <w:t>¡Ellos harán sea eterna la española Libertad!</w:t>
      </w:r>
      <w:r>
        <w:rPr>
          <w:position w:val="11"/>
          <w:sz w:val="17"/>
        </w:rPr>
        <w:t>642</w:t>
      </w:r>
    </w:p>
    <w:p>
      <w:pPr>
        <w:pStyle w:val="Heading5"/>
        <w:spacing w:before="175"/>
        <w:ind w:right="913"/>
      </w:pPr>
      <w:r>
        <w:rPr/>
        <w:t>* * *</w:t>
      </w:r>
    </w:p>
    <w:p>
      <w:pPr>
        <w:pStyle w:val="BodyText"/>
        <w:rPr>
          <w:b/>
        </w:rPr>
      </w:pPr>
    </w:p>
    <w:p>
      <w:pPr>
        <w:pStyle w:val="BodyText"/>
        <w:spacing w:line="362" w:lineRule="auto"/>
        <w:ind w:left="305" w:right="111" w:firstLine="719"/>
        <w:jc w:val="both"/>
      </w:pPr>
      <w:r>
        <w:rPr/>
        <w:t>El mismo día que </w:t>
      </w:r>
      <w:r>
        <w:rPr>
          <w:spacing w:val="-3"/>
        </w:rPr>
        <w:t>insertaba </w:t>
      </w:r>
      <w:r>
        <w:rPr/>
        <w:t>el </w:t>
      </w:r>
      <w:r>
        <w:rPr>
          <w:i/>
          <w:spacing w:val="-3"/>
        </w:rPr>
        <w:t>Heraldo </w:t>
      </w:r>
      <w:r>
        <w:rPr>
          <w:i/>
        </w:rPr>
        <w:t>de </w:t>
      </w:r>
      <w:r>
        <w:rPr>
          <w:i/>
          <w:spacing w:val="-3"/>
        </w:rPr>
        <w:t>Madrid </w:t>
      </w:r>
      <w:r>
        <w:rPr/>
        <w:t>el himno de </w:t>
      </w:r>
      <w:r>
        <w:rPr>
          <w:spacing w:val="-4"/>
        </w:rPr>
        <w:t>Mauri-Torralba, </w:t>
      </w:r>
      <w:r>
        <w:rPr>
          <w:spacing w:val="-3"/>
        </w:rPr>
        <w:t>otro diario, </w:t>
      </w:r>
      <w:r>
        <w:rPr>
          <w:i/>
        </w:rPr>
        <w:t>La Voz</w:t>
      </w:r>
      <w:r>
        <w:rPr/>
        <w:t>, </w:t>
      </w:r>
      <w:r>
        <w:rPr>
          <w:spacing w:val="-3"/>
        </w:rPr>
        <w:t>publicaba </w:t>
      </w:r>
      <w:r>
        <w:rPr/>
        <w:t>en la </w:t>
      </w:r>
      <w:r>
        <w:rPr>
          <w:spacing w:val="-3"/>
        </w:rPr>
        <w:t>sección Tribuna </w:t>
      </w:r>
      <w:r>
        <w:rPr>
          <w:spacing w:val="-4"/>
        </w:rPr>
        <w:t>Libre </w:t>
      </w:r>
      <w:r>
        <w:rPr/>
        <w:t>una </w:t>
      </w:r>
      <w:r>
        <w:rPr>
          <w:spacing w:val="-3"/>
        </w:rPr>
        <w:t>colaboración firmada </w:t>
      </w:r>
      <w:r>
        <w:rPr/>
        <w:t>por </w:t>
      </w:r>
      <w:r>
        <w:rPr>
          <w:spacing w:val="-3"/>
        </w:rPr>
        <w:t>Rafael Guerra con </w:t>
      </w:r>
      <w:r>
        <w:rPr/>
        <w:t>el título de </w:t>
      </w:r>
      <w:r>
        <w:rPr>
          <w:spacing w:val="-3"/>
        </w:rPr>
        <w:t>“El </w:t>
      </w:r>
      <w:r>
        <w:rPr/>
        <w:t>himno de la </w:t>
      </w:r>
      <w:r>
        <w:rPr>
          <w:spacing w:val="-3"/>
        </w:rPr>
        <w:t>República”. </w:t>
      </w:r>
      <w:r>
        <w:rPr/>
        <w:t>Este autor, tras señalar el proceso que había seguido la propuesta de himno de Óscar Esplá según </w:t>
      </w:r>
      <w:r>
        <w:rPr>
          <w:spacing w:val="3"/>
        </w:rPr>
        <w:t>diversas </w:t>
      </w:r>
      <w:r>
        <w:rPr/>
        <w:t>informaciones periodísticas y de expresar su reconocimiento a los méritos</w:t>
      </w:r>
      <w:r>
        <w:rPr>
          <w:spacing w:val="52"/>
        </w:rPr>
        <w:t> </w:t>
      </w:r>
      <w:r>
        <w:rPr/>
        <w:t>del citado</w:t>
      </w:r>
    </w:p>
    <w:p>
      <w:pPr>
        <w:pStyle w:val="BodyText"/>
        <w:spacing w:before="2"/>
        <w:rPr>
          <w:sz w:val="17"/>
        </w:rPr>
      </w:pPr>
      <w:r>
        <w:rPr/>
        <w:pict>
          <v:line style="position:absolute;mso-position-horizontal-relative:page;mso-position-vertical-relative:paragraph;z-index:6064;mso-wrap-distance-left:0;mso-wrap-distance-right:0" from="99.264pt,12.106852pt" to="243.284pt,12.106852pt" stroked="true" strokeweight=".48004pt" strokecolor="#000000">
            <w10:wrap type="topAndBottom"/>
          </v:line>
        </w:pict>
      </w:r>
    </w:p>
    <w:p>
      <w:pPr>
        <w:spacing w:before="36"/>
        <w:ind w:left="1025" w:right="109" w:firstLine="0"/>
        <w:jc w:val="left"/>
        <w:rPr>
          <w:sz w:val="20"/>
        </w:rPr>
      </w:pPr>
      <w:r>
        <w:rPr>
          <w:sz w:val="13"/>
        </w:rPr>
        <w:t>642 </w:t>
      </w:r>
      <w:r>
        <w:rPr>
          <w:i/>
          <w:position w:val="-8"/>
          <w:sz w:val="20"/>
        </w:rPr>
        <w:t>Id</w:t>
      </w:r>
      <w:r>
        <w:rPr>
          <w:position w:val="-8"/>
          <w:sz w:val="20"/>
        </w:rPr>
        <w:t>.</w:t>
      </w:r>
    </w:p>
    <w:p>
      <w:pPr>
        <w:spacing w:after="0"/>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7"/>
        <w:jc w:val="both"/>
      </w:pPr>
      <w:r>
        <w:rPr/>
        <w:t>compositor, se pronunciaba a favor de que fuera sancionada como himno de la República otra partitura. Recogemos las razones expuestas en este sentido por el autor de dicha Tribuna</w:t>
      </w:r>
      <w:r>
        <w:rPr>
          <w:spacing w:val="35"/>
        </w:rPr>
        <w:t> </w:t>
      </w:r>
      <w:r>
        <w:rPr/>
        <w:t>Libre.</w:t>
      </w:r>
    </w:p>
    <w:p>
      <w:pPr>
        <w:pStyle w:val="BodyText"/>
        <w:spacing w:before="8"/>
      </w:pPr>
    </w:p>
    <w:p>
      <w:pPr>
        <w:pStyle w:val="BodyText"/>
        <w:spacing w:line="242" w:lineRule="auto"/>
        <w:ind w:left="1025" w:right="114" w:firstLine="288"/>
        <w:jc w:val="both"/>
      </w:pPr>
      <w:r>
        <w:rPr/>
        <w:t>[…] </w:t>
      </w:r>
      <w:r>
        <w:rPr>
          <w:spacing w:val="-3"/>
        </w:rPr>
        <w:t>Aceptamos </w:t>
      </w:r>
      <w:r>
        <w:rPr/>
        <w:t>y </w:t>
      </w:r>
      <w:r>
        <w:rPr>
          <w:spacing w:val="-3"/>
        </w:rPr>
        <w:t>damos también </w:t>
      </w:r>
      <w:r>
        <w:rPr/>
        <w:t>por </w:t>
      </w:r>
      <w:r>
        <w:rPr>
          <w:spacing w:val="-3"/>
        </w:rPr>
        <w:t>indudable </w:t>
      </w:r>
      <w:r>
        <w:rPr/>
        <w:t>que al </w:t>
      </w:r>
      <w:r>
        <w:rPr>
          <w:spacing w:val="-4"/>
        </w:rPr>
        <w:t>procurar </w:t>
      </w:r>
      <w:r>
        <w:rPr/>
        <w:t>que </w:t>
      </w:r>
      <w:r>
        <w:rPr>
          <w:spacing w:val="-3"/>
        </w:rPr>
        <w:t>sea aceptado </w:t>
      </w:r>
      <w:r>
        <w:rPr/>
        <w:t>[el himno de </w:t>
      </w:r>
      <w:r>
        <w:rPr>
          <w:spacing w:val="-3"/>
        </w:rPr>
        <w:t>Óscar Esplá] como oficial </w:t>
      </w:r>
      <w:r>
        <w:rPr/>
        <w:t>no </w:t>
      </w:r>
      <w:r>
        <w:rPr>
          <w:spacing w:val="-3"/>
        </w:rPr>
        <w:t>atiende </w:t>
      </w:r>
      <w:r>
        <w:rPr/>
        <w:t>a </w:t>
      </w:r>
      <w:r>
        <w:rPr>
          <w:spacing w:val="-3"/>
        </w:rPr>
        <w:t>legítimos anhelos </w:t>
      </w:r>
      <w:r>
        <w:rPr/>
        <w:t>de </w:t>
      </w:r>
      <w:r>
        <w:rPr>
          <w:spacing w:val="-3"/>
        </w:rPr>
        <w:t>popularidad </w:t>
      </w:r>
      <w:r>
        <w:rPr/>
        <w:t>y de </w:t>
      </w:r>
      <w:r>
        <w:rPr>
          <w:spacing w:val="-3"/>
        </w:rPr>
        <w:t>provecho, </w:t>
      </w:r>
      <w:r>
        <w:rPr/>
        <w:t>sino a </w:t>
      </w:r>
      <w:r>
        <w:rPr>
          <w:spacing w:val="-3"/>
        </w:rPr>
        <w:t>estímulos </w:t>
      </w:r>
      <w:r>
        <w:rPr/>
        <w:t>de </w:t>
      </w:r>
      <w:r>
        <w:rPr>
          <w:spacing w:val="-3"/>
        </w:rPr>
        <w:t>patriota </w:t>
      </w:r>
      <w:r>
        <w:rPr/>
        <w:t>y de </w:t>
      </w:r>
      <w:r>
        <w:rPr>
          <w:spacing w:val="-3"/>
        </w:rPr>
        <w:t>republicano.</w:t>
      </w:r>
    </w:p>
    <w:p>
      <w:pPr>
        <w:pStyle w:val="BodyText"/>
        <w:spacing w:line="242" w:lineRule="auto"/>
        <w:ind w:left="1025" w:right="111" w:firstLine="288"/>
        <w:jc w:val="both"/>
      </w:pPr>
      <w:r>
        <w:rPr>
          <w:spacing w:val="-3"/>
        </w:rPr>
        <w:t>Pero precisamente </w:t>
      </w:r>
      <w:r>
        <w:rPr/>
        <w:t>por </w:t>
      </w:r>
      <w:r>
        <w:rPr>
          <w:spacing w:val="-3"/>
        </w:rPr>
        <w:t>esto tenemos </w:t>
      </w:r>
      <w:r>
        <w:rPr/>
        <w:t>por </w:t>
      </w:r>
      <w:r>
        <w:rPr>
          <w:spacing w:val="-3"/>
        </w:rPr>
        <w:t>indudable </w:t>
      </w:r>
      <w:r>
        <w:rPr/>
        <w:t>que al </w:t>
      </w:r>
      <w:r>
        <w:rPr>
          <w:spacing w:val="-3"/>
        </w:rPr>
        <w:t>maestro Esplá </w:t>
      </w:r>
      <w:r>
        <w:rPr/>
        <w:t>le </w:t>
      </w:r>
      <w:r>
        <w:rPr>
          <w:spacing w:val="-3"/>
        </w:rPr>
        <w:t>será grato</w:t>
      </w:r>
      <w:r>
        <w:rPr>
          <w:spacing w:val="-4"/>
        </w:rPr>
        <w:t> </w:t>
      </w:r>
      <w:r>
        <w:rPr>
          <w:spacing w:val="-3"/>
        </w:rPr>
        <w:t>saber</w:t>
      </w:r>
      <w:r>
        <w:rPr>
          <w:spacing w:val="-4"/>
        </w:rPr>
        <w:t> </w:t>
      </w:r>
      <w:r>
        <w:rPr/>
        <w:t>que</w:t>
      </w:r>
      <w:r>
        <w:rPr>
          <w:spacing w:val="-5"/>
        </w:rPr>
        <w:t> </w:t>
      </w:r>
      <w:r>
        <w:rPr>
          <w:spacing w:val="-3"/>
        </w:rPr>
        <w:t>antes </w:t>
      </w:r>
      <w:r>
        <w:rPr/>
        <w:t>de</w:t>
      </w:r>
      <w:r>
        <w:rPr>
          <w:spacing w:val="-5"/>
        </w:rPr>
        <w:t> </w:t>
      </w:r>
      <w:r>
        <w:rPr/>
        <w:t>que</w:t>
      </w:r>
      <w:r>
        <w:rPr>
          <w:spacing w:val="-5"/>
        </w:rPr>
        <w:t> </w:t>
      </w:r>
      <w:r>
        <w:rPr/>
        <w:t>su</w:t>
      </w:r>
      <w:r>
        <w:rPr>
          <w:spacing w:val="-6"/>
        </w:rPr>
        <w:t> </w:t>
      </w:r>
      <w:r>
        <w:rPr/>
        <w:t>himno</w:t>
      </w:r>
      <w:r>
        <w:rPr>
          <w:spacing w:val="-6"/>
        </w:rPr>
        <w:t> </w:t>
      </w:r>
      <w:r>
        <w:rPr>
          <w:spacing w:val="-3"/>
        </w:rPr>
        <w:t>fuera</w:t>
      </w:r>
      <w:r>
        <w:rPr>
          <w:spacing w:val="-7"/>
        </w:rPr>
        <w:t> </w:t>
      </w:r>
      <w:r>
        <w:rPr>
          <w:spacing w:val="-3"/>
        </w:rPr>
        <w:t>escrito,</w:t>
      </w:r>
      <w:r>
        <w:rPr>
          <w:spacing w:val="-6"/>
        </w:rPr>
        <w:t> </w:t>
      </w:r>
      <w:r>
        <w:rPr/>
        <w:t>o</w:t>
      </w:r>
      <w:r>
        <w:rPr>
          <w:spacing w:val="-6"/>
        </w:rPr>
        <w:t> </w:t>
      </w:r>
      <w:r>
        <w:rPr/>
        <w:t>por</w:t>
      </w:r>
      <w:r>
        <w:rPr>
          <w:spacing w:val="-7"/>
        </w:rPr>
        <w:t> </w:t>
      </w:r>
      <w:r>
        <w:rPr/>
        <w:t>lo</w:t>
      </w:r>
      <w:r>
        <w:rPr>
          <w:spacing w:val="-6"/>
        </w:rPr>
        <w:t> </w:t>
      </w:r>
      <w:r>
        <w:rPr>
          <w:spacing w:val="-3"/>
        </w:rPr>
        <w:t>menos</w:t>
      </w:r>
      <w:r>
        <w:rPr>
          <w:spacing w:val="-6"/>
        </w:rPr>
        <w:t> </w:t>
      </w:r>
      <w:r>
        <w:rPr>
          <w:spacing w:val="-3"/>
        </w:rPr>
        <w:t>antes</w:t>
      </w:r>
      <w:r>
        <w:rPr>
          <w:spacing w:val="-6"/>
        </w:rPr>
        <w:t> </w:t>
      </w:r>
      <w:r>
        <w:rPr/>
        <w:t>de</w:t>
      </w:r>
      <w:r>
        <w:rPr>
          <w:spacing w:val="-7"/>
        </w:rPr>
        <w:t> </w:t>
      </w:r>
      <w:r>
        <w:rPr/>
        <w:t>que</w:t>
      </w:r>
      <w:r>
        <w:rPr>
          <w:spacing w:val="-7"/>
        </w:rPr>
        <w:t> </w:t>
      </w:r>
      <w:r>
        <w:rPr/>
        <w:t>él </w:t>
      </w:r>
      <w:r>
        <w:rPr>
          <w:spacing w:val="-5"/>
        </w:rPr>
        <w:t>creyera </w:t>
      </w:r>
      <w:r>
        <w:rPr>
          <w:spacing w:val="-3"/>
        </w:rPr>
        <w:t>llegado </w:t>
      </w:r>
      <w:r>
        <w:rPr/>
        <w:t>el </w:t>
      </w:r>
      <w:r>
        <w:rPr>
          <w:spacing w:val="-3"/>
        </w:rPr>
        <w:t>momento </w:t>
      </w:r>
      <w:r>
        <w:rPr/>
        <w:t>de </w:t>
      </w:r>
      <w:r>
        <w:rPr>
          <w:spacing w:val="-3"/>
        </w:rPr>
        <w:t>divulgarlo </w:t>
      </w:r>
      <w:r>
        <w:rPr>
          <w:rFonts w:ascii="Symbol" w:hAnsi="Symbol"/>
          <w:spacing w:val="-3"/>
          <w:sz w:val="22"/>
        </w:rPr>
        <w:t></w:t>
      </w:r>
      <w:r>
        <w:rPr>
          <w:spacing w:val="-3"/>
        </w:rPr>
        <w:t>coincidente con </w:t>
      </w:r>
      <w:r>
        <w:rPr/>
        <w:t>el </w:t>
      </w:r>
      <w:r>
        <w:rPr>
          <w:spacing w:val="-3"/>
        </w:rPr>
        <w:t>triunfo</w:t>
      </w:r>
      <w:r>
        <w:rPr>
          <w:rFonts w:ascii="Symbol" w:hAnsi="Symbol"/>
          <w:spacing w:val="-3"/>
          <w:sz w:val="22"/>
        </w:rPr>
        <w:t></w:t>
      </w:r>
      <w:r>
        <w:rPr>
          <w:spacing w:val="-3"/>
        </w:rPr>
        <w:t>, </w:t>
      </w:r>
      <w:r>
        <w:rPr/>
        <w:t>los </w:t>
      </w:r>
      <w:r>
        <w:rPr>
          <w:spacing w:val="-3"/>
        </w:rPr>
        <w:t>expatriados </w:t>
      </w:r>
      <w:r>
        <w:rPr/>
        <w:t>de </w:t>
      </w:r>
      <w:r>
        <w:rPr>
          <w:spacing w:val="-3"/>
        </w:rPr>
        <w:t>París, </w:t>
      </w:r>
      <w:r>
        <w:rPr/>
        <w:t>los </w:t>
      </w:r>
      <w:r>
        <w:rPr>
          <w:spacing w:val="-3"/>
        </w:rPr>
        <w:t>héroes </w:t>
      </w:r>
      <w:r>
        <w:rPr/>
        <w:t>de </w:t>
      </w:r>
      <w:r>
        <w:rPr>
          <w:spacing w:val="-3"/>
        </w:rPr>
        <w:t>Cuatro Vientos </w:t>
      </w:r>
      <w:r>
        <w:rPr/>
        <w:t>y de </w:t>
      </w:r>
      <w:r>
        <w:rPr>
          <w:spacing w:val="-3"/>
        </w:rPr>
        <w:t>Jaca, todos </w:t>
      </w:r>
      <w:r>
        <w:rPr/>
        <w:t>los que por </w:t>
      </w:r>
      <w:r>
        <w:rPr>
          <w:spacing w:val="-3"/>
        </w:rPr>
        <w:t>haber dado </w:t>
      </w:r>
      <w:r>
        <w:rPr/>
        <w:t>el </w:t>
      </w:r>
      <w:r>
        <w:rPr>
          <w:spacing w:val="-3"/>
        </w:rPr>
        <w:t>pecho </w:t>
      </w:r>
      <w:r>
        <w:rPr/>
        <w:t>en la </w:t>
      </w:r>
      <w:r>
        <w:rPr>
          <w:spacing w:val="-3"/>
        </w:rPr>
        <w:t>lucha contra </w:t>
      </w:r>
      <w:r>
        <w:rPr/>
        <w:t>la </w:t>
      </w:r>
      <w:r>
        <w:rPr>
          <w:spacing w:val="-3"/>
        </w:rPr>
        <w:t>segunda dictadura </w:t>
      </w:r>
      <w:r>
        <w:rPr/>
        <w:t>de </w:t>
      </w:r>
      <w:r>
        <w:rPr>
          <w:spacing w:val="-4"/>
        </w:rPr>
        <w:t>Berenguer </w:t>
      </w:r>
      <w:r>
        <w:rPr>
          <w:spacing w:val="-3"/>
        </w:rPr>
        <w:t>habían tenido </w:t>
      </w:r>
      <w:r>
        <w:rPr/>
        <w:t>que </w:t>
      </w:r>
      <w:r>
        <w:rPr>
          <w:spacing w:val="-3"/>
        </w:rPr>
        <w:t>buscar relativo </w:t>
      </w:r>
      <w:r>
        <w:rPr>
          <w:spacing w:val="-4"/>
        </w:rPr>
        <w:t>refugio </w:t>
      </w:r>
      <w:r>
        <w:rPr/>
        <w:t>en la </w:t>
      </w:r>
      <w:r>
        <w:rPr>
          <w:spacing w:val="-3"/>
        </w:rPr>
        <w:t>capital </w:t>
      </w:r>
      <w:r>
        <w:rPr/>
        <w:t>de </w:t>
      </w:r>
      <w:r>
        <w:rPr>
          <w:spacing w:val="-4"/>
        </w:rPr>
        <w:t>Francia, </w:t>
      </w:r>
      <w:r>
        <w:rPr>
          <w:spacing w:val="-3"/>
        </w:rPr>
        <w:t>habían confortado muchas veces </w:t>
      </w:r>
      <w:r>
        <w:rPr/>
        <w:t>su </w:t>
      </w:r>
      <w:r>
        <w:rPr>
          <w:spacing w:val="-3"/>
        </w:rPr>
        <w:t>ánimo </w:t>
      </w:r>
      <w:r>
        <w:rPr/>
        <w:t>y </w:t>
      </w:r>
      <w:r>
        <w:rPr>
          <w:spacing w:val="-3"/>
        </w:rPr>
        <w:t>fortalecido </w:t>
      </w:r>
      <w:r>
        <w:rPr/>
        <w:t>su fe en la </w:t>
      </w:r>
      <w:r>
        <w:rPr>
          <w:spacing w:val="-3"/>
        </w:rPr>
        <w:t>República </w:t>
      </w:r>
      <w:r>
        <w:rPr/>
        <w:t>a los </w:t>
      </w:r>
      <w:r>
        <w:rPr>
          <w:spacing w:val="-4"/>
        </w:rPr>
        <w:t>acordes </w:t>
      </w:r>
      <w:r>
        <w:rPr/>
        <w:t>de un himno </w:t>
      </w:r>
      <w:r>
        <w:rPr>
          <w:spacing w:val="-3"/>
        </w:rPr>
        <w:t>republicano escrito </w:t>
      </w:r>
      <w:r>
        <w:rPr/>
        <w:t>en </w:t>
      </w:r>
      <w:r>
        <w:rPr>
          <w:spacing w:val="-3"/>
        </w:rPr>
        <w:t>plena conspiración </w:t>
      </w:r>
      <w:r>
        <w:rPr/>
        <w:t>por su </w:t>
      </w:r>
      <w:r>
        <w:rPr>
          <w:spacing w:val="-3"/>
        </w:rPr>
        <w:t>autor </w:t>
      </w:r>
      <w:r>
        <w:rPr/>
        <w:t>y </w:t>
      </w:r>
      <w:r>
        <w:rPr>
          <w:spacing w:val="-3"/>
        </w:rPr>
        <w:t>dedicado </w:t>
      </w:r>
      <w:r>
        <w:rPr/>
        <w:t>a la </w:t>
      </w:r>
      <w:r>
        <w:rPr>
          <w:spacing w:val="-3"/>
        </w:rPr>
        <w:t>memoria inmarcesible </w:t>
      </w:r>
      <w:r>
        <w:rPr/>
        <w:t>y </w:t>
      </w:r>
      <w:r>
        <w:rPr>
          <w:spacing w:val="-3"/>
        </w:rPr>
        <w:t>gloriosa </w:t>
      </w:r>
      <w:r>
        <w:rPr/>
        <w:t>de </w:t>
      </w:r>
      <w:r>
        <w:rPr>
          <w:spacing w:val="-3"/>
        </w:rPr>
        <w:t>Galán </w:t>
      </w:r>
      <w:r>
        <w:rPr/>
        <w:t>y de</w:t>
      </w:r>
      <w:r>
        <w:rPr>
          <w:spacing w:val="-42"/>
        </w:rPr>
        <w:t> </w:t>
      </w:r>
      <w:r>
        <w:rPr>
          <w:spacing w:val="-3"/>
        </w:rPr>
        <w:t>García Hernández…</w:t>
      </w:r>
    </w:p>
    <w:p>
      <w:pPr>
        <w:pStyle w:val="BodyText"/>
        <w:ind w:left="1025" w:right="111" w:firstLine="288"/>
        <w:jc w:val="both"/>
      </w:pPr>
      <w:r>
        <w:rPr>
          <w:spacing w:val="-4"/>
        </w:rPr>
        <w:t>Franco, </w:t>
      </w:r>
      <w:r>
        <w:rPr>
          <w:spacing w:val="-3"/>
        </w:rPr>
        <w:t>Rexach, Puig, Rada…, todos </w:t>
      </w:r>
      <w:r>
        <w:rPr/>
        <w:t>los </w:t>
      </w:r>
      <w:r>
        <w:rPr>
          <w:spacing w:val="-3"/>
        </w:rPr>
        <w:t>artífices </w:t>
      </w:r>
      <w:r>
        <w:rPr/>
        <w:t>de la </w:t>
      </w:r>
      <w:r>
        <w:rPr>
          <w:spacing w:val="-3"/>
        </w:rPr>
        <w:t>segunda República, saben </w:t>
      </w:r>
      <w:r>
        <w:rPr/>
        <w:t>de la </w:t>
      </w:r>
      <w:r>
        <w:rPr>
          <w:spacing w:val="-3"/>
        </w:rPr>
        <w:t>intensa emoción </w:t>
      </w:r>
      <w:r>
        <w:rPr/>
        <w:t>de </w:t>
      </w:r>
      <w:r>
        <w:rPr>
          <w:spacing w:val="-3"/>
        </w:rPr>
        <w:t>ese himno, cantado </w:t>
      </w:r>
      <w:r>
        <w:rPr/>
        <w:t>a </w:t>
      </w:r>
      <w:r>
        <w:rPr>
          <w:spacing w:val="-3"/>
        </w:rPr>
        <w:t>coro </w:t>
      </w:r>
      <w:r>
        <w:rPr/>
        <w:t>una y </w:t>
      </w:r>
      <w:r>
        <w:rPr>
          <w:spacing w:val="-3"/>
        </w:rPr>
        <w:t>otra </w:t>
      </w:r>
      <w:r>
        <w:rPr/>
        <w:t>vez, </w:t>
      </w:r>
      <w:r>
        <w:rPr>
          <w:spacing w:val="-3"/>
        </w:rPr>
        <w:t>lejos </w:t>
      </w:r>
      <w:r>
        <w:rPr/>
        <w:t>de la </w:t>
      </w:r>
      <w:r>
        <w:rPr>
          <w:spacing w:val="-3"/>
        </w:rPr>
        <w:t>patria </w:t>
      </w:r>
      <w:r>
        <w:rPr/>
        <w:t>y </w:t>
      </w:r>
      <w:r>
        <w:rPr>
          <w:spacing w:val="-3"/>
        </w:rPr>
        <w:t>con </w:t>
      </w:r>
      <w:r>
        <w:rPr/>
        <w:t>el </w:t>
      </w:r>
      <w:r>
        <w:rPr>
          <w:spacing w:val="-3"/>
        </w:rPr>
        <w:t>pensamiento </w:t>
      </w:r>
      <w:r>
        <w:rPr/>
        <w:t>fijo en la </w:t>
      </w:r>
      <w:r>
        <w:rPr>
          <w:spacing w:val="-3"/>
        </w:rPr>
        <w:t>patria. </w:t>
      </w:r>
      <w:r>
        <w:rPr/>
        <w:t>De no </w:t>
      </w:r>
      <w:r>
        <w:rPr>
          <w:spacing w:val="-3"/>
        </w:rPr>
        <w:t>haberse precipitado </w:t>
      </w:r>
      <w:r>
        <w:rPr/>
        <w:t>los </w:t>
      </w:r>
      <w:r>
        <w:rPr>
          <w:spacing w:val="-3"/>
        </w:rPr>
        <w:t>acontecimientos, </w:t>
      </w:r>
      <w:r>
        <w:rPr/>
        <w:t>de no </w:t>
      </w:r>
      <w:r>
        <w:rPr>
          <w:spacing w:val="-3"/>
        </w:rPr>
        <w:t>haberse derrumbado </w:t>
      </w:r>
      <w:r>
        <w:rPr/>
        <w:t>la </w:t>
      </w:r>
      <w:r>
        <w:rPr>
          <w:spacing w:val="-3"/>
        </w:rPr>
        <w:t>Monarquía </w:t>
      </w:r>
      <w:r>
        <w:rPr/>
        <w:t>al </w:t>
      </w:r>
      <w:r>
        <w:rPr>
          <w:spacing w:val="-3"/>
        </w:rPr>
        <w:t>peso </w:t>
      </w:r>
      <w:r>
        <w:rPr/>
        <w:t>de su </w:t>
      </w:r>
      <w:r>
        <w:rPr>
          <w:spacing w:val="-3"/>
        </w:rPr>
        <w:t>podredumbre </w:t>
      </w:r>
      <w:r>
        <w:rPr/>
        <w:t>y </w:t>
      </w:r>
      <w:r>
        <w:rPr>
          <w:spacing w:val="-3"/>
        </w:rPr>
        <w:t>del civismo </w:t>
      </w:r>
      <w:r>
        <w:rPr/>
        <w:t>de los </w:t>
      </w:r>
      <w:r>
        <w:rPr>
          <w:spacing w:val="-3"/>
        </w:rPr>
        <w:t>españoles, </w:t>
      </w:r>
      <w:r>
        <w:rPr/>
        <w:t>a los </w:t>
      </w:r>
      <w:r>
        <w:rPr>
          <w:spacing w:val="-4"/>
        </w:rPr>
        <w:t>acordes</w:t>
      </w:r>
      <w:r>
        <w:rPr>
          <w:spacing w:val="52"/>
        </w:rPr>
        <w:t> </w:t>
      </w:r>
      <w:r>
        <w:rPr/>
        <w:t>de </w:t>
      </w:r>
      <w:r>
        <w:rPr>
          <w:spacing w:val="-3"/>
        </w:rPr>
        <w:t>ese canto revolucionario habrían irrumpido </w:t>
      </w:r>
      <w:r>
        <w:rPr/>
        <w:t>en </w:t>
      </w:r>
      <w:r>
        <w:rPr>
          <w:spacing w:val="-3"/>
        </w:rPr>
        <w:t>España </w:t>
      </w:r>
      <w:r>
        <w:rPr>
          <w:spacing w:val="-2"/>
        </w:rPr>
        <w:t>las </w:t>
      </w:r>
      <w:r>
        <w:rPr>
          <w:spacing w:val="-3"/>
        </w:rPr>
        <w:t>guerrillas libertadoras, </w:t>
      </w:r>
      <w:r>
        <w:rPr/>
        <w:t>y sus </w:t>
      </w:r>
      <w:r>
        <w:rPr>
          <w:spacing w:val="-3"/>
        </w:rPr>
        <w:t>notas vibrantes </w:t>
      </w:r>
      <w:r>
        <w:rPr/>
        <w:t>y </w:t>
      </w:r>
      <w:r>
        <w:rPr>
          <w:spacing w:val="-4"/>
        </w:rPr>
        <w:t>arrebatadoras </w:t>
      </w:r>
      <w:r>
        <w:rPr>
          <w:spacing w:val="-3"/>
        </w:rPr>
        <w:t>habrían levantado </w:t>
      </w:r>
      <w:r>
        <w:rPr/>
        <w:t>al </w:t>
      </w:r>
      <w:r>
        <w:rPr>
          <w:spacing w:val="-3"/>
        </w:rPr>
        <w:t>pueblo </w:t>
      </w:r>
      <w:r>
        <w:rPr/>
        <w:t>en </w:t>
      </w:r>
      <w:r>
        <w:rPr>
          <w:spacing w:val="-3"/>
        </w:rPr>
        <w:t>armas para </w:t>
      </w:r>
      <w:r>
        <w:rPr>
          <w:spacing w:val="-4"/>
        </w:rPr>
        <w:t>acabar </w:t>
      </w:r>
      <w:r>
        <w:rPr>
          <w:spacing w:val="-3"/>
        </w:rPr>
        <w:t>con </w:t>
      </w:r>
      <w:r>
        <w:rPr/>
        <w:t>la </w:t>
      </w:r>
      <w:r>
        <w:rPr>
          <w:spacing w:val="-3"/>
        </w:rPr>
        <w:t>tiranía </w:t>
      </w:r>
      <w:r>
        <w:rPr/>
        <w:t>borbónica</w:t>
      </w:r>
      <w:r>
        <w:rPr>
          <w:position w:val="10"/>
          <w:sz w:val="16"/>
        </w:rPr>
        <w:t>643</w:t>
      </w:r>
      <w:r>
        <w:rPr/>
        <w:t>.</w:t>
      </w:r>
    </w:p>
    <w:p>
      <w:pPr>
        <w:pStyle w:val="BodyText"/>
        <w:spacing w:before="6"/>
        <w:rPr>
          <w:sz w:val="36"/>
        </w:rPr>
      </w:pPr>
    </w:p>
    <w:p>
      <w:pPr>
        <w:pStyle w:val="BodyText"/>
        <w:spacing w:line="362" w:lineRule="auto"/>
        <w:ind w:left="305" w:right="115" w:firstLine="719"/>
        <w:jc w:val="both"/>
      </w:pPr>
      <w:r>
        <w:rPr>
          <w:spacing w:val="-3"/>
        </w:rPr>
        <w:t>Tras este vehemente exordio, Rafael Guerra procedía </w:t>
      </w:r>
      <w:r>
        <w:rPr/>
        <w:t>a </w:t>
      </w:r>
      <w:r>
        <w:rPr>
          <w:spacing w:val="-3"/>
        </w:rPr>
        <w:t>facilitar </w:t>
      </w:r>
      <w:r>
        <w:rPr/>
        <w:t>los </w:t>
      </w:r>
      <w:r>
        <w:rPr>
          <w:spacing w:val="-3"/>
        </w:rPr>
        <w:t>datos </w:t>
      </w:r>
      <w:r>
        <w:rPr>
          <w:spacing w:val="-4"/>
        </w:rPr>
        <w:t>referidos </w:t>
      </w:r>
      <w:r>
        <w:rPr/>
        <w:t>al </w:t>
      </w:r>
      <w:r>
        <w:rPr>
          <w:spacing w:val="-3"/>
        </w:rPr>
        <w:t>autor </w:t>
      </w:r>
      <w:r>
        <w:rPr/>
        <w:t>de la </w:t>
      </w:r>
      <w:r>
        <w:rPr>
          <w:spacing w:val="-3"/>
        </w:rPr>
        <w:t>obra musical así como </w:t>
      </w:r>
      <w:r>
        <w:rPr/>
        <w:t>a </w:t>
      </w:r>
      <w:r>
        <w:rPr>
          <w:spacing w:val="-3"/>
        </w:rPr>
        <w:t>expresar </w:t>
      </w:r>
      <w:r>
        <w:rPr/>
        <w:t>el </w:t>
      </w:r>
      <w:r>
        <w:rPr>
          <w:spacing w:val="-3"/>
        </w:rPr>
        <w:t>sentido </w:t>
      </w:r>
      <w:r>
        <w:rPr/>
        <w:t>último de su </w:t>
      </w:r>
      <w:r>
        <w:rPr>
          <w:spacing w:val="-3"/>
        </w:rPr>
        <w:t>escrito.</w:t>
      </w:r>
    </w:p>
    <w:p>
      <w:pPr>
        <w:pStyle w:val="BodyText"/>
        <w:spacing w:before="10"/>
      </w:pPr>
    </w:p>
    <w:p>
      <w:pPr>
        <w:pStyle w:val="BodyText"/>
        <w:spacing w:line="278" w:lineRule="exact"/>
        <w:ind w:left="1025" w:right="112" w:firstLine="288"/>
        <w:jc w:val="both"/>
      </w:pPr>
      <w:r>
        <w:rPr>
          <w:spacing w:val="-3"/>
        </w:rPr>
        <w:t>Ramón</w:t>
      </w:r>
      <w:r>
        <w:rPr>
          <w:spacing w:val="-4"/>
        </w:rPr>
        <w:t> </w:t>
      </w:r>
      <w:r>
        <w:rPr>
          <w:spacing w:val="-3"/>
        </w:rPr>
        <w:t>Torralba,</w:t>
      </w:r>
      <w:r>
        <w:rPr>
          <w:spacing w:val="-4"/>
        </w:rPr>
        <w:t> </w:t>
      </w:r>
      <w:r>
        <w:rPr/>
        <w:t>el</w:t>
      </w:r>
      <w:r>
        <w:rPr>
          <w:spacing w:val="-3"/>
        </w:rPr>
        <w:t> autor</w:t>
      </w:r>
      <w:r>
        <w:rPr>
          <w:spacing w:val="-5"/>
        </w:rPr>
        <w:t> </w:t>
      </w:r>
      <w:r>
        <w:rPr/>
        <w:t>de</w:t>
      </w:r>
      <w:r>
        <w:rPr>
          <w:spacing w:val="-5"/>
        </w:rPr>
        <w:t> </w:t>
      </w:r>
      <w:r>
        <w:rPr>
          <w:spacing w:val="-3"/>
        </w:rPr>
        <w:t>ese</w:t>
      </w:r>
      <w:r>
        <w:rPr>
          <w:spacing w:val="-7"/>
        </w:rPr>
        <w:t> </w:t>
      </w:r>
      <w:r>
        <w:rPr/>
        <w:t>himno</w:t>
      </w:r>
      <w:r>
        <w:rPr>
          <w:spacing w:val="-6"/>
        </w:rPr>
        <w:t> </w:t>
      </w:r>
      <w:r>
        <w:rPr>
          <w:spacing w:val="-3"/>
        </w:rPr>
        <w:t>(escrito,</w:t>
      </w:r>
      <w:r>
        <w:rPr>
          <w:spacing w:val="-6"/>
        </w:rPr>
        <w:t> </w:t>
      </w:r>
      <w:r>
        <w:rPr>
          <w:spacing w:val="-3"/>
        </w:rPr>
        <w:t>repitámoslo,</w:t>
      </w:r>
      <w:r>
        <w:rPr>
          <w:spacing w:val="-6"/>
        </w:rPr>
        <w:t> </w:t>
      </w:r>
      <w:r>
        <w:rPr/>
        <w:t>el</w:t>
      </w:r>
      <w:r>
        <w:rPr>
          <w:spacing w:val="-6"/>
        </w:rPr>
        <w:t> </w:t>
      </w:r>
      <w:r>
        <w:rPr/>
        <w:t>20</w:t>
      </w:r>
      <w:r>
        <w:rPr>
          <w:spacing w:val="-6"/>
        </w:rPr>
        <w:t> </w:t>
      </w:r>
      <w:r>
        <w:rPr/>
        <w:t>de</w:t>
      </w:r>
      <w:r>
        <w:rPr>
          <w:spacing w:val="-7"/>
        </w:rPr>
        <w:t> </w:t>
      </w:r>
      <w:r>
        <w:rPr>
          <w:spacing w:val="-3"/>
        </w:rPr>
        <w:t>diciembre </w:t>
      </w:r>
      <w:r>
        <w:rPr/>
        <w:t>[de </w:t>
      </w:r>
      <w:r>
        <w:rPr>
          <w:spacing w:val="-3"/>
        </w:rPr>
        <w:t>1930]), </w:t>
      </w:r>
      <w:r>
        <w:rPr/>
        <w:t>es </w:t>
      </w:r>
      <w:r>
        <w:rPr>
          <w:spacing w:val="-3"/>
        </w:rPr>
        <w:t>joven. </w:t>
      </w:r>
      <w:r>
        <w:rPr/>
        <w:t>Aún no ha </w:t>
      </w:r>
      <w:r>
        <w:rPr>
          <w:spacing w:val="-3"/>
        </w:rPr>
        <w:t>cumplido </w:t>
      </w:r>
      <w:r>
        <w:rPr/>
        <w:t>los </w:t>
      </w:r>
      <w:r>
        <w:rPr>
          <w:spacing w:val="-3"/>
        </w:rPr>
        <w:t>treinta años. </w:t>
      </w:r>
      <w:r>
        <w:rPr/>
        <w:t>Su </w:t>
      </w:r>
      <w:r>
        <w:rPr>
          <w:spacing w:val="-3"/>
        </w:rPr>
        <w:t>obra, parca </w:t>
      </w:r>
      <w:r>
        <w:rPr>
          <w:spacing w:val="-4"/>
        </w:rPr>
        <w:t>hoy, </w:t>
      </w:r>
      <w:r>
        <w:rPr/>
        <w:t>no </w:t>
      </w:r>
      <w:r>
        <w:rPr>
          <w:spacing w:val="-3"/>
        </w:rPr>
        <w:t>hace </w:t>
      </w:r>
      <w:r>
        <w:rPr/>
        <w:t>ni </w:t>
      </w:r>
      <w:r>
        <w:rPr>
          <w:spacing w:val="-3"/>
        </w:rPr>
        <w:t>puede hacer sombra </w:t>
      </w:r>
      <w:r>
        <w:rPr/>
        <w:t>a la </w:t>
      </w:r>
      <w:r>
        <w:rPr>
          <w:spacing w:val="-3"/>
        </w:rPr>
        <w:t>copiosa </w:t>
      </w:r>
      <w:r>
        <w:rPr/>
        <w:t>y </w:t>
      </w:r>
      <w:r>
        <w:rPr>
          <w:spacing w:val="-3"/>
        </w:rPr>
        <w:t>selecta </w:t>
      </w:r>
      <w:r>
        <w:rPr/>
        <w:t>de </w:t>
      </w:r>
      <w:r>
        <w:rPr>
          <w:spacing w:val="-3"/>
        </w:rPr>
        <w:t>Óscar Esplá. Pero Esplá, </w:t>
      </w:r>
      <w:r>
        <w:rPr/>
        <w:t>el </w:t>
      </w:r>
      <w:r>
        <w:rPr>
          <w:spacing w:val="-4"/>
        </w:rPr>
        <w:t>gran </w:t>
      </w:r>
      <w:r>
        <w:rPr>
          <w:spacing w:val="-3"/>
        </w:rPr>
        <w:t>sinfonista, </w:t>
      </w:r>
      <w:r>
        <w:rPr/>
        <w:t>no </w:t>
      </w:r>
      <w:r>
        <w:rPr>
          <w:spacing w:val="-3"/>
        </w:rPr>
        <w:t>puede tampoco intentar </w:t>
      </w:r>
      <w:r>
        <w:rPr>
          <w:spacing w:val="-4"/>
        </w:rPr>
        <w:t>arrebatar </w:t>
      </w:r>
      <w:r>
        <w:rPr/>
        <w:t>a </w:t>
      </w:r>
      <w:r>
        <w:rPr>
          <w:spacing w:val="-3"/>
        </w:rPr>
        <w:t>Ramón Torralba </w:t>
      </w:r>
      <w:r>
        <w:rPr/>
        <w:t>la </w:t>
      </w:r>
      <w:r>
        <w:rPr>
          <w:spacing w:val="-3"/>
        </w:rPr>
        <w:t>gloria </w:t>
      </w:r>
      <w:r>
        <w:rPr/>
        <w:t>de que su himno </w:t>
      </w:r>
      <w:r>
        <w:rPr>
          <w:spacing w:val="-3"/>
        </w:rPr>
        <w:t>sea reconocido como </w:t>
      </w:r>
      <w:r>
        <w:rPr/>
        <w:t>el himno </w:t>
      </w:r>
      <w:r>
        <w:rPr>
          <w:spacing w:val="-3"/>
        </w:rPr>
        <w:t>nacional </w:t>
      </w:r>
      <w:r>
        <w:rPr/>
        <w:t>de la </w:t>
      </w:r>
      <w:r>
        <w:rPr>
          <w:spacing w:val="-3"/>
        </w:rPr>
        <w:t>República. </w:t>
      </w:r>
      <w:r>
        <w:rPr>
          <w:spacing w:val="-4"/>
        </w:rPr>
        <w:t>Lo </w:t>
      </w:r>
      <w:r>
        <w:rPr>
          <w:spacing w:val="-3"/>
        </w:rPr>
        <w:t>merece </w:t>
      </w:r>
      <w:r>
        <w:rPr/>
        <w:t>por él</w:t>
      </w:r>
      <w:r>
        <w:rPr>
          <w:spacing w:val="-28"/>
        </w:rPr>
        <w:t> </w:t>
      </w:r>
      <w:r>
        <w:rPr/>
        <w:t>mismo</w:t>
      </w:r>
      <w:r>
        <w:rPr>
          <w:position w:val="10"/>
          <w:sz w:val="16"/>
        </w:rPr>
        <w:t>644</w:t>
      </w:r>
      <w:r>
        <w:rPr/>
        <w:t>.</w:t>
      </w:r>
    </w:p>
    <w:p>
      <w:pPr>
        <w:pStyle w:val="BodyText"/>
        <w:spacing w:before="2"/>
        <w:rPr>
          <w:sz w:val="36"/>
        </w:rPr>
      </w:pPr>
    </w:p>
    <w:p>
      <w:pPr>
        <w:pStyle w:val="BodyText"/>
        <w:spacing w:line="362" w:lineRule="auto" w:before="1"/>
        <w:ind w:left="305" w:right="112" w:firstLine="719"/>
        <w:jc w:val="both"/>
      </w:pPr>
      <w:r>
        <w:rPr/>
        <w:t>No serían estas las únicas intervenciones públicas en apoyo del himno de Ramón Torralba. Como si se tratara de una acción coordinada, </w:t>
      </w:r>
      <w:r>
        <w:rPr>
          <w:i/>
        </w:rPr>
        <w:t>El Socialista </w:t>
      </w:r>
      <w:r>
        <w:rPr/>
        <w:t>publicó el día 24 un artículo de Clemente Santos titulado “El himno nacional de la República”, en el que se</w:t>
      </w:r>
    </w:p>
    <w:p>
      <w:pPr>
        <w:pStyle w:val="BodyText"/>
        <w:spacing w:before="10"/>
        <w:rPr>
          <w:sz w:val="18"/>
        </w:rPr>
      </w:pPr>
      <w:r>
        <w:rPr/>
        <w:pict>
          <v:line style="position:absolute;mso-position-horizontal-relative:page;mso-position-vertical-relative:paragraph;z-index:6088;mso-wrap-distance-left:0;mso-wrap-distance-right:0" from="99.264pt,13.066854pt" to="243.284pt,13.066854pt" stroked="true" strokeweight=".48004pt" strokecolor="#000000">
            <w10:wrap type="topAndBottom"/>
          </v:line>
        </w:pict>
      </w:r>
    </w:p>
    <w:p>
      <w:pPr>
        <w:spacing w:line="246" w:lineRule="exact" w:before="38"/>
        <w:ind w:left="1025" w:right="109" w:firstLine="0"/>
        <w:jc w:val="left"/>
        <w:rPr>
          <w:sz w:val="20"/>
        </w:rPr>
      </w:pPr>
      <w:r>
        <w:rPr>
          <w:position w:val="9"/>
          <w:sz w:val="13"/>
        </w:rPr>
        <w:t>643 </w:t>
      </w:r>
      <w:r>
        <w:rPr>
          <w:sz w:val="20"/>
        </w:rPr>
        <w:t>GUERRA, Rafael, “El himno de la República”, </w:t>
      </w:r>
      <w:r>
        <w:rPr>
          <w:i/>
          <w:sz w:val="20"/>
        </w:rPr>
        <w:t>La Voz</w:t>
      </w:r>
      <w:r>
        <w:rPr>
          <w:sz w:val="20"/>
        </w:rPr>
        <w:t>, 23-IV-1931, p. 4.</w:t>
      </w:r>
    </w:p>
    <w:p>
      <w:pPr>
        <w:spacing w:line="238" w:lineRule="exact" w:before="12"/>
        <w:ind w:left="305" w:right="27" w:firstLine="719"/>
        <w:jc w:val="left"/>
        <w:rPr>
          <w:sz w:val="20"/>
        </w:rPr>
      </w:pPr>
      <w:r>
        <w:rPr>
          <w:position w:val="9"/>
          <w:sz w:val="13"/>
        </w:rPr>
        <w:t>644 </w:t>
      </w:r>
      <w:r>
        <w:rPr>
          <w:i/>
          <w:sz w:val="20"/>
        </w:rPr>
        <w:t>Id</w:t>
      </w:r>
      <w:r>
        <w:rPr>
          <w:sz w:val="20"/>
        </w:rPr>
        <w:t>. Tampoco Rafael Guerra citaba al autor del texto del himno compuesto por Ramón Torralba, Salvador Mauri.</w:t>
      </w:r>
    </w:p>
    <w:p>
      <w:pPr>
        <w:spacing w:after="0" w:line="238"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4"/>
        <w:jc w:val="both"/>
      </w:pPr>
      <w:r>
        <w:rPr>
          <w:spacing w:val="-3"/>
        </w:rPr>
        <w:t>pronunciaba </w:t>
      </w:r>
      <w:r>
        <w:rPr/>
        <w:t>en </w:t>
      </w:r>
      <w:r>
        <w:rPr>
          <w:spacing w:val="-3"/>
        </w:rPr>
        <w:t>términos similares </w:t>
      </w:r>
      <w:r>
        <w:rPr/>
        <w:t>a los </w:t>
      </w:r>
      <w:r>
        <w:rPr>
          <w:spacing w:val="-3"/>
        </w:rPr>
        <w:t>expuestos anteriormente tanto </w:t>
      </w:r>
      <w:r>
        <w:rPr/>
        <w:t>por José </w:t>
      </w:r>
      <w:r>
        <w:rPr>
          <w:spacing w:val="-3"/>
        </w:rPr>
        <w:t>Manuel </w:t>
      </w:r>
      <w:r>
        <w:rPr>
          <w:spacing w:val="-4"/>
        </w:rPr>
        <w:t>L. </w:t>
      </w:r>
      <w:r>
        <w:rPr>
          <w:spacing w:val="-3"/>
        </w:rPr>
        <w:t>Carriba como </w:t>
      </w:r>
      <w:r>
        <w:rPr/>
        <w:t>por </w:t>
      </w:r>
      <w:r>
        <w:rPr>
          <w:spacing w:val="-3"/>
        </w:rPr>
        <w:t>Rafael Guerra </w:t>
      </w:r>
      <w:r>
        <w:rPr/>
        <w:t>el día </w:t>
      </w:r>
      <w:r>
        <w:rPr>
          <w:spacing w:val="-3"/>
        </w:rPr>
        <w:t>anterior desde </w:t>
      </w:r>
      <w:r>
        <w:rPr>
          <w:spacing w:val="-2"/>
        </w:rPr>
        <w:t>las </w:t>
      </w:r>
      <w:r>
        <w:rPr>
          <w:spacing w:val="-3"/>
        </w:rPr>
        <w:t>páginas </w:t>
      </w:r>
      <w:r>
        <w:rPr/>
        <w:t>del </w:t>
      </w:r>
      <w:r>
        <w:rPr>
          <w:i/>
          <w:spacing w:val="-3"/>
        </w:rPr>
        <w:t>Heraldo </w:t>
      </w:r>
      <w:r>
        <w:rPr>
          <w:i/>
        </w:rPr>
        <w:t>de </w:t>
      </w:r>
      <w:r>
        <w:rPr>
          <w:i/>
          <w:spacing w:val="-3"/>
        </w:rPr>
        <w:t>Madrid </w:t>
      </w:r>
      <w:r>
        <w:rPr/>
        <w:t>y </w:t>
      </w:r>
      <w:r>
        <w:rPr>
          <w:i/>
        </w:rPr>
        <w:t>La Voz</w:t>
      </w:r>
      <w:r>
        <w:rPr/>
        <w:t>, </w:t>
      </w:r>
      <w:r>
        <w:rPr>
          <w:spacing w:val="-3"/>
        </w:rPr>
        <w:t>respectivamente. </w:t>
      </w:r>
      <w:r>
        <w:rPr/>
        <w:t>A </w:t>
      </w:r>
      <w:r>
        <w:rPr>
          <w:spacing w:val="-3"/>
        </w:rPr>
        <w:t>diferencia </w:t>
      </w:r>
      <w:r>
        <w:rPr/>
        <w:t>de los dos </w:t>
      </w:r>
      <w:r>
        <w:rPr>
          <w:spacing w:val="-3"/>
        </w:rPr>
        <w:t>artículos </w:t>
      </w:r>
      <w:r>
        <w:rPr/>
        <w:t>que le </w:t>
      </w:r>
      <w:r>
        <w:rPr>
          <w:spacing w:val="-4"/>
        </w:rPr>
        <w:t>precedían, </w:t>
      </w:r>
      <w:r>
        <w:rPr>
          <w:spacing w:val="-3"/>
        </w:rPr>
        <w:t>Salvador Santos introdujo </w:t>
      </w:r>
      <w:r>
        <w:rPr/>
        <w:t>en el título de su </w:t>
      </w:r>
      <w:r>
        <w:rPr>
          <w:spacing w:val="-3"/>
        </w:rPr>
        <w:t>colaboración </w:t>
      </w:r>
      <w:r>
        <w:rPr/>
        <w:t>el </w:t>
      </w:r>
      <w:r>
        <w:rPr>
          <w:spacing w:val="-3"/>
        </w:rPr>
        <w:t>término “nacional” para delimitar </w:t>
      </w:r>
      <w:r>
        <w:rPr/>
        <w:t>el </w:t>
      </w:r>
      <w:r>
        <w:rPr>
          <w:spacing w:val="-3"/>
        </w:rPr>
        <w:t>ámbito del nuevo </w:t>
      </w:r>
      <w:r>
        <w:rPr/>
        <w:t>himno de la </w:t>
      </w:r>
      <w:r>
        <w:rPr>
          <w:spacing w:val="-3"/>
        </w:rPr>
        <w:t>República.</w:t>
      </w:r>
    </w:p>
    <w:p>
      <w:pPr>
        <w:pStyle w:val="BodyText"/>
        <w:spacing w:before="8"/>
      </w:pPr>
    </w:p>
    <w:p>
      <w:pPr>
        <w:pStyle w:val="BodyText"/>
        <w:spacing w:line="242" w:lineRule="auto"/>
        <w:ind w:left="1025" w:right="114" w:firstLine="180"/>
        <w:jc w:val="both"/>
      </w:pPr>
      <w:r>
        <w:rPr/>
        <w:t>En rededor del himno de la República se ha producido alguna confusión. A la hora del triunfo han surgido varios, que se disputan entre sí el honor de ser elegidos como himno nacional. Pero la prensa ha divulgado ya cuándo y en qué circunstancias se compuso el “primero”, debido a la inspiración y al fervor republicano del joven compositor Ramón Torralba.</w:t>
      </w:r>
    </w:p>
    <w:p>
      <w:pPr>
        <w:pStyle w:val="BodyText"/>
        <w:spacing w:before="9"/>
        <w:rPr>
          <w:sz w:val="20"/>
        </w:rPr>
      </w:pPr>
    </w:p>
    <w:p>
      <w:pPr>
        <w:pStyle w:val="BodyText"/>
        <w:ind w:left="272" w:right="85"/>
        <w:jc w:val="center"/>
      </w:pPr>
      <w:r>
        <w:rPr/>
        <w:t>[...]</w:t>
      </w:r>
    </w:p>
    <w:p>
      <w:pPr>
        <w:pStyle w:val="BodyText"/>
        <w:rPr>
          <w:sz w:val="21"/>
        </w:rPr>
      </w:pPr>
    </w:p>
    <w:p>
      <w:pPr>
        <w:pStyle w:val="BodyText"/>
        <w:spacing w:line="242" w:lineRule="auto" w:before="1"/>
        <w:ind w:left="1025" w:right="116" w:firstLine="300"/>
        <w:jc w:val="both"/>
      </w:pPr>
      <w:r>
        <w:rPr/>
        <w:t>Torralba no esperó la hora cómoda de la victoria para ofrecer a la República española un himno en su honor. </w:t>
      </w:r>
      <w:r>
        <w:rPr>
          <w:spacing w:val="-3"/>
        </w:rPr>
        <w:t>Le </w:t>
      </w:r>
      <w:r>
        <w:rPr/>
        <w:t>[</w:t>
      </w:r>
      <w:r>
        <w:rPr>
          <w:i/>
        </w:rPr>
        <w:t>sic</w:t>
      </w:r>
      <w:r>
        <w:rPr/>
        <w:t>] escribió cuando él podía prestar un servicio: en los momentos de lucha por su implantación. Por eso el himno de </w:t>
      </w:r>
      <w:r>
        <w:rPr>
          <w:spacing w:val="-3"/>
        </w:rPr>
        <w:t>Torralba tiene </w:t>
      </w:r>
      <w:r>
        <w:rPr/>
        <w:t>el </w:t>
      </w:r>
      <w:r>
        <w:rPr>
          <w:spacing w:val="-4"/>
        </w:rPr>
        <w:t>fuego </w:t>
      </w:r>
      <w:r>
        <w:rPr/>
        <w:t>y la </w:t>
      </w:r>
      <w:r>
        <w:rPr>
          <w:spacing w:val="-3"/>
        </w:rPr>
        <w:t>pasión </w:t>
      </w:r>
      <w:r>
        <w:rPr/>
        <w:t>que sólo </w:t>
      </w:r>
      <w:r>
        <w:rPr>
          <w:spacing w:val="-3"/>
        </w:rPr>
        <w:t>presta </w:t>
      </w:r>
      <w:r>
        <w:rPr/>
        <w:t>el </w:t>
      </w:r>
      <w:r>
        <w:rPr>
          <w:spacing w:val="-3"/>
        </w:rPr>
        <w:t>ideal </w:t>
      </w:r>
      <w:r>
        <w:rPr>
          <w:spacing w:val="-4"/>
        </w:rPr>
        <w:t>generosamente </w:t>
      </w:r>
      <w:r>
        <w:rPr>
          <w:spacing w:val="-3"/>
        </w:rPr>
        <w:t>sentido.</w:t>
      </w:r>
    </w:p>
    <w:p>
      <w:pPr>
        <w:pStyle w:val="BodyText"/>
        <w:spacing w:line="242" w:lineRule="auto"/>
        <w:ind w:left="1025" w:right="114" w:firstLine="300"/>
        <w:jc w:val="both"/>
      </w:pPr>
      <w:r>
        <w:rPr/>
        <w:t>Los patriotas que en París conspiraban contra la tiranía borbónica, a los que tantas y tantas veces el himno de Torralba confortó el espíritu en las horas nostálgicas de la dura emigración, saben muy bien la honda emoción de sus acordes, valientes y arrebatadores. Y porque lo saben, porque muchas veces sus notas fueron la rúbrica de sus planes audaces para acabar con la tiranía, esperan que se hará a Ramón Torralba la justicia que merece, la de adoptar su himno como himno nacional de la República. Es un honor que supo ganar en el combate por la libertad de</w:t>
      </w:r>
      <w:r>
        <w:rPr>
          <w:spacing w:val="-10"/>
        </w:rPr>
        <w:t> </w:t>
      </w:r>
      <w:r>
        <w:rPr/>
        <w:t>España.</w:t>
      </w:r>
    </w:p>
    <w:p>
      <w:pPr>
        <w:pStyle w:val="BodyText"/>
        <w:spacing w:line="278" w:lineRule="exact" w:before="1"/>
        <w:ind w:left="1025" w:right="115" w:firstLine="300"/>
        <w:jc w:val="both"/>
      </w:pPr>
      <w:r>
        <w:rPr/>
        <w:t>En buena hora se otorguen a otros los honores a que se les juzgue acreedores; pero nadie dispute éste a Ramón Torralba. Es un premio que, como el de las cruces de guerra, está reservado solo, exclusivamente, a los combatientes</w:t>
      </w:r>
      <w:r>
        <w:rPr>
          <w:position w:val="10"/>
          <w:sz w:val="16"/>
        </w:rPr>
        <w:t>645</w:t>
      </w:r>
      <w:r>
        <w:rPr/>
        <w:t>.</w:t>
      </w:r>
    </w:p>
    <w:p>
      <w:pPr>
        <w:pStyle w:val="BodyText"/>
        <w:spacing w:before="2"/>
        <w:rPr>
          <w:sz w:val="36"/>
        </w:rPr>
      </w:pPr>
    </w:p>
    <w:p>
      <w:pPr>
        <w:pStyle w:val="BodyText"/>
        <w:spacing w:line="362" w:lineRule="auto"/>
        <w:ind w:left="305" w:right="113" w:firstLine="719"/>
        <w:jc w:val="both"/>
      </w:pPr>
      <w:r>
        <w:rPr/>
        <w:t>Clemente Santos no había dudado en reclamar para el himno de Ramón Torralba el reconocimiento como “himno nacional de la República”, reconocimiento que el autor basaba en la consideración de que se trababa de un honor que Ramón Torralba “supo ganar en el combate por la libertad de España”. </w:t>
      </w:r>
      <w:r>
        <w:rPr>
          <w:spacing w:val="-3"/>
        </w:rPr>
        <w:t>La </w:t>
      </w:r>
      <w:r>
        <w:rPr/>
        <w:t>reclamación que recogía </w:t>
      </w:r>
      <w:r>
        <w:rPr>
          <w:i/>
        </w:rPr>
        <w:t>El  </w:t>
      </w:r>
      <w:r>
        <w:rPr>
          <w:i/>
        </w:rPr>
        <w:t>Socialista </w:t>
      </w:r>
      <w:r>
        <w:rPr/>
        <w:t>interfería directamente con la planificación seguida por la iniciativa de Esplá </w:t>
      </w:r>
      <w:r>
        <w:rPr>
          <w:spacing w:val="-4"/>
        </w:rPr>
        <w:t>y, </w:t>
      </w:r>
      <w:r>
        <w:rPr/>
        <w:t>al mismo tiempo, cuestionaba que este acreditara méritos suficientes en el   </w:t>
      </w:r>
      <w:r>
        <w:rPr>
          <w:spacing w:val="6"/>
        </w:rPr>
        <w:t> </w:t>
      </w:r>
      <w:r>
        <w:rPr/>
        <w:t>“combate</w:t>
      </w:r>
    </w:p>
    <w:p>
      <w:pPr>
        <w:pStyle w:val="BodyText"/>
        <w:rPr>
          <w:sz w:val="20"/>
        </w:rPr>
      </w:pPr>
    </w:p>
    <w:p>
      <w:pPr>
        <w:pStyle w:val="BodyText"/>
        <w:rPr>
          <w:sz w:val="20"/>
        </w:rPr>
      </w:pPr>
    </w:p>
    <w:p>
      <w:pPr>
        <w:pStyle w:val="BodyText"/>
        <w:rPr>
          <w:sz w:val="20"/>
        </w:rPr>
      </w:pPr>
    </w:p>
    <w:p>
      <w:pPr>
        <w:pStyle w:val="BodyText"/>
        <w:spacing w:before="5"/>
        <w:rPr>
          <w:sz w:val="10"/>
        </w:rPr>
      </w:pPr>
      <w:r>
        <w:rPr/>
        <w:pict>
          <v:line style="position:absolute;mso-position-horizontal-relative:page;mso-position-vertical-relative:paragraph;z-index:6112;mso-wrap-distance-left:0;mso-wrap-distance-right:0" from="99.264pt,8.209778pt" to="243.284pt,8.209778pt" stroked="true" strokeweight=".48004pt" strokecolor="#000000">
            <w10:wrap type="topAndBottom"/>
          </v:line>
        </w:pict>
      </w:r>
    </w:p>
    <w:p>
      <w:pPr>
        <w:spacing w:line="247" w:lineRule="auto" w:before="38"/>
        <w:ind w:left="305" w:right="112" w:firstLine="719"/>
        <w:jc w:val="both"/>
        <w:rPr>
          <w:sz w:val="20"/>
        </w:rPr>
      </w:pPr>
      <w:r>
        <w:rPr>
          <w:position w:val="9"/>
          <w:sz w:val="13"/>
        </w:rPr>
        <w:t>645 </w:t>
      </w:r>
      <w:r>
        <w:rPr>
          <w:spacing w:val="-3"/>
          <w:sz w:val="20"/>
        </w:rPr>
        <w:t>SANTOS, Clemente, </w:t>
      </w:r>
      <w:r>
        <w:rPr>
          <w:sz w:val="20"/>
        </w:rPr>
        <w:t>“El himno nacional de la República”, </w:t>
      </w:r>
      <w:r>
        <w:rPr>
          <w:i/>
          <w:sz w:val="20"/>
        </w:rPr>
        <w:t>El </w:t>
      </w:r>
      <w:r>
        <w:rPr>
          <w:i/>
          <w:spacing w:val="-3"/>
          <w:sz w:val="20"/>
        </w:rPr>
        <w:t>Socialista</w:t>
      </w:r>
      <w:r>
        <w:rPr>
          <w:spacing w:val="-3"/>
          <w:sz w:val="20"/>
        </w:rPr>
        <w:t>, 24-IV-1931, </w:t>
      </w:r>
      <w:r>
        <w:rPr>
          <w:sz w:val="20"/>
        </w:rPr>
        <w:t>p. 4. </w:t>
      </w:r>
      <w:r>
        <w:rPr>
          <w:spacing w:val="-3"/>
          <w:sz w:val="20"/>
        </w:rPr>
        <w:t>Este artículo, aunque </w:t>
      </w:r>
      <w:r>
        <w:rPr>
          <w:sz w:val="20"/>
        </w:rPr>
        <w:t>con el </w:t>
      </w:r>
      <w:r>
        <w:rPr>
          <w:spacing w:val="-3"/>
          <w:sz w:val="20"/>
        </w:rPr>
        <w:t>título </w:t>
      </w:r>
      <w:r>
        <w:rPr>
          <w:sz w:val="20"/>
        </w:rPr>
        <w:t>de </w:t>
      </w:r>
      <w:r>
        <w:rPr>
          <w:spacing w:val="-3"/>
          <w:sz w:val="20"/>
        </w:rPr>
        <w:t>“El </w:t>
      </w:r>
      <w:r>
        <w:rPr>
          <w:spacing w:val="-4"/>
          <w:sz w:val="20"/>
        </w:rPr>
        <w:t>himno </w:t>
      </w:r>
      <w:r>
        <w:rPr>
          <w:sz w:val="20"/>
        </w:rPr>
        <w:t>dedicado a </w:t>
      </w:r>
      <w:r>
        <w:rPr>
          <w:spacing w:val="-3"/>
          <w:sz w:val="20"/>
        </w:rPr>
        <w:t>[Ramón] Franco”, </w:t>
      </w:r>
      <w:r>
        <w:rPr>
          <w:sz w:val="20"/>
        </w:rPr>
        <w:t>lo </w:t>
      </w:r>
      <w:r>
        <w:rPr>
          <w:spacing w:val="-3"/>
          <w:sz w:val="20"/>
        </w:rPr>
        <w:t>publicaba </w:t>
      </w:r>
      <w:r>
        <w:rPr>
          <w:spacing w:val="-2"/>
          <w:sz w:val="20"/>
        </w:rPr>
        <w:t>ese </w:t>
      </w:r>
      <w:r>
        <w:rPr>
          <w:spacing w:val="-5"/>
          <w:sz w:val="20"/>
        </w:rPr>
        <w:t>mismo </w:t>
      </w:r>
      <w:r>
        <w:rPr>
          <w:sz w:val="20"/>
        </w:rPr>
        <w:t>día </w:t>
      </w:r>
      <w:r>
        <w:rPr>
          <w:i/>
          <w:sz w:val="20"/>
        </w:rPr>
        <w:t>La </w:t>
      </w:r>
      <w:r>
        <w:rPr>
          <w:i/>
          <w:spacing w:val="-3"/>
          <w:sz w:val="20"/>
        </w:rPr>
        <w:t>Libertad</w:t>
      </w:r>
      <w:r>
        <w:rPr>
          <w:spacing w:val="-3"/>
          <w:sz w:val="20"/>
        </w:rPr>
        <w:t>, </w:t>
      </w:r>
      <w:r>
        <w:rPr>
          <w:sz w:val="20"/>
        </w:rPr>
        <w:t>24-IV-1931, p. 2. </w:t>
      </w:r>
      <w:r>
        <w:rPr>
          <w:spacing w:val="-3"/>
          <w:sz w:val="20"/>
        </w:rPr>
        <w:t>También </w:t>
      </w:r>
      <w:r>
        <w:rPr>
          <w:spacing w:val="-4"/>
          <w:sz w:val="20"/>
        </w:rPr>
        <w:t>Clemente </w:t>
      </w:r>
      <w:r>
        <w:rPr>
          <w:spacing w:val="-3"/>
          <w:sz w:val="20"/>
        </w:rPr>
        <w:t>Santos </w:t>
      </w:r>
      <w:r>
        <w:rPr>
          <w:sz w:val="20"/>
        </w:rPr>
        <w:t>omitía el nombre del autor del texto.</w:t>
      </w:r>
    </w:p>
    <w:p>
      <w:pPr>
        <w:spacing w:after="0" w:line="247" w:lineRule="auto"/>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09"/>
      </w:pPr>
      <w:r>
        <w:rPr/>
        <w:t>por la libertad”, en clara referencia a los movimientos insurreccionales de diciembre de 1930 y al exilio posterior.</w:t>
      </w:r>
    </w:p>
    <w:p>
      <w:pPr>
        <w:pStyle w:val="BodyText"/>
        <w:spacing w:before="8"/>
      </w:pPr>
    </w:p>
    <w:p>
      <w:pPr>
        <w:pStyle w:val="BodyText"/>
        <w:spacing w:line="362" w:lineRule="auto"/>
        <w:ind w:left="305" w:right="114" w:firstLine="719"/>
        <w:jc w:val="both"/>
      </w:pPr>
      <w:r>
        <w:rPr/>
        <w:t>Al tratarse de una publicación que era el órgano de prensa de un partido político, el PSOE, desconocemos si la posición expuesta por Clemente Santos había sido publicada a título personal o si, por el contrario, gozaba de una relativa aceptación en las filas de dicho partido.</w:t>
      </w:r>
    </w:p>
    <w:p>
      <w:pPr>
        <w:pStyle w:val="BodyText"/>
        <w:spacing w:before="8"/>
      </w:pPr>
    </w:p>
    <w:p>
      <w:pPr>
        <w:pStyle w:val="BodyText"/>
        <w:spacing w:line="362" w:lineRule="auto"/>
        <w:ind w:left="305" w:right="110" w:firstLine="719"/>
        <w:jc w:val="both"/>
      </w:pPr>
      <w:r>
        <w:rPr/>
        <w:t>Las intervenciones públicas anteriores ponían de manifiesto la existencia de un cierto malestar hacia la propuesta de himno en la que trabajaban Manuel Machado y Óscar Esplá. De manera especial, el tono acerado con que se había referido Clemente Santos a Esplá, al que en ningún momento citaba nominalmente, proyectó cierta incertidumbre sobre el futuro de dicha propuesta.</w:t>
      </w:r>
    </w:p>
    <w:p>
      <w:pPr>
        <w:pStyle w:val="BodyText"/>
        <w:spacing w:before="8"/>
      </w:pPr>
    </w:p>
    <w:p>
      <w:pPr>
        <w:pStyle w:val="BodyText"/>
        <w:spacing w:line="362" w:lineRule="auto"/>
        <w:ind w:left="305" w:right="113" w:firstLine="719"/>
        <w:jc w:val="both"/>
      </w:pPr>
      <w:r>
        <w:rPr/>
        <w:t>Los tres autores citados, tras los oportunos argumentarios expuestos, se habían pronunciado sin ambages sobre el reconocimiento que se debía otorgar al </w:t>
      </w:r>
      <w:r>
        <w:rPr>
          <w:i/>
        </w:rPr>
        <w:t>Himno </w:t>
      </w:r>
      <w:r>
        <w:rPr>
          <w:i/>
        </w:rPr>
        <w:t>Republicano Español </w:t>
      </w:r>
      <w:r>
        <w:rPr/>
        <w:t>compuesto por Ramón Torralba: José Manuel L. Carriba lo había planteado a modo de pregunta: “¿Por qué no adoptarlo inmediatamente como a nuestro hijo, como símbolo nacional?”; Rafael Guerra pedía, directamente, que el citado himno fuera “reconocido como el himno nacional de la República”, petición similar a la planteada por Clemente Santos.</w:t>
      </w:r>
    </w:p>
    <w:p>
      <w:pPr>
        <w:pStyle w:val="BodyText"/>
        <w:spacing w:before="8"/>
      </w:pPr>
    </w:p>
    <w:p>
      <w:pPr>
        <w:pStyle w:val="BodyText"/>
        <w:spacing w:line="362" w:lineRule="auto"/>
        <w:ind w:left="305" w:right="115" w:firstLine="719"/>
        <w:jc w:val="both"/>
      </w:pPr>
      <w:r>
        <w:rPr/>
        <w:t>¿A qué circunstancia podía responder la intervención pública, casi simultánea,  en los medios de comunicación de los tres autores citados? No cabe la menor duda de que esta batería de opiniones estaba relacionada con el previsible estreno del himno en  el que trabajaban Esplá y Machado. No existía constancia de una fecha prevista para dicho estreno pero, antes de que esta se conociera, era necesario disponer de un espacio donde realizarlo, así como organizar debidamente los ensayos de los músicos y cantante o cantantes que protagonizaran su estreno. Estas circunstancias dificultaban el mantenimiento de una discreción absoluta sobre un hecho que se presumía</w:t>
      </w:r>
      <w:r>
        <w:rPr>
          <w:spacing w:val="-19"/>
        </w:rPr>
        <w:t> </w:t>
      </w:r>
      <w:r>
        <w:rPr/>
        <w:t>inminente.</w:t>
      </w:r>
    </w:p>
    <w:p>
      <w:pPr>
        <w:pStyle w:val="BodyText"/>
        <w:spacing w:before="8"/>
      </w:pPr>
    </w:p>
    <w:p>
      <w:pPr>
        <w:pStyle w:val="BodyText"/>
        <w:spacing w:line="362" w:lineRule="auto"/>
        <w:ind w:left="305" w:right="115" w:firstLine="719"/>
        <w:jc w:val="both"/>
      </w:pPr>
      <w:r>
        <w:rPr/>
        <w:t>Pronto se despejaron todas las dudas: mientras los días 23 y 24 de abril distintas cabeceras  de  prensa  habían  publicado  textos  referidos  a  la  institución  del  </w:t>
      </w:r>
      <w:r>
        <w:rPr>
          <w:spacing w:val="58"/>
        </w:rPr>
        <w:t> </w:t>
      </w:r>
      <w:r>
        <w:rPr/>
        <w:t>Himno</w:t>
      </w:r>
    </w:p>
    <w:p>
      <w:pPr>
        <w:spacing w:after="0" w:line="362" w:lineRule="auto"/>
        <w:jc w:val="both"/>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1"/>
        <w:jc w:val="both"/>
      </w:pPr>
      <w:r>
        <w:rPr/>
        <w:t>Nacional Republicano, el 25 se volvía sobre esta cuestión aunque en la sección de convocatorias. </w:t>
      </w:r>
      <w:r>
        <w:rPr>
          <w:i/>
        </w:rPr>
        <w:t>El </w:t>
      </w:r>
      <w:r>
        <w:rPr>
          <w:i/>
          <w:spacing w:val="-3"/>
        </w:rPr>
        <w:t>Socialista </w:t>
      </w:r>
      <w:r>
        <w:rPr>
          <w:spacing w:val="-3"/>
        </w:rPr>
        <w:t>insertaba </w:t>
      </w:r>
      <w:r>
        <w:rPr/>
        <w:t>en </w:t>
      </w:r>
      <w:r>
        <w:rPr>
          <w:spacing w:val="-3"/>
        </w:rPr>
        <w:t>esa fecha, bajo </w:t>
      </w:r>
      <w:r>
        <w:rPr/>
        <w:t>el titulo de </w:t>
      </w:r>
      <w:r>
        <w:rPr>
          <w:spacing w:val="-3"/>
        </w:rPr>
        <w:t>“Canto rural </w:t>
      </w:r>
      <w:r>
        <w:rPr/>
        <w:t>a la </w:t>
      </w:r>
      <w:r>
        <w:rPr>
          <w:spacing w:val="-3"/>
        </w:rPr>
        <w:t>República Española”, </w:t>
      </w:r>
      <w:r>
        <w:rPr/>
        <w:t>una </w:t>
      </w:r>
      <w:r>
        <w:rPr>
          <w:spacing w:val="-3"/>
        </w:rPr>
        <w:t>información similar ‒salvo </w:t>
      </w:r>
      <w:r>
        <w:rPr/>
        <w:t>el </w:t>
      </w:r>
      <w:r>
        <w:rPr>
          <w:spacing w:val="-3"/>
        </w:rPr>
        <w:t>término “domingo”, </w:t>
      </w:r>
      <w:r>
        <w:rPr/>
        <w:t>que no </w:t>
      </w:r>
      <w:r>
        <w:rPr>
          <w:spacing w:val="-4"/>
        </w:rPr>
        <w:t>figuraba </w:t>
      </w:r>
      <w:r>
        <w:rPr/>
        <w:t>en el </w:t>
      </w:r>
      <w:r>
        <w:rPr>
          <w:spacing w:val="-3"/>
        </w:rPr>
        <w:t>cuerpo </w:t>
      </w:r>
      <w:r>
        <w:rPr/>
        <w:t>de la </w:t>
      </w:r>
      <w:r>
        <w:rPr>
          <w:spacing w:val="-3"/>
        </w:rPr>
        <w:t>noticia, cuando </w:t>
      </w:r>
      <w:r>
        <w:rPr/>
        <w:t>sí lo </w:t>
      </w:r>
      <w:r>
        <w:rPr>
          <w:spacing w:val="-3"/>
        </w:rPr>
        <w:t>hacía </w:t>
      </w:r>
      <w:r>
        <w:rPr/>
        <w:t>en </w:t>
      </w:r>
      <w:r>
        <w:rPr>
          <w:i/>
        </w:rPr>
        <w:t>El </w:t>
      </w:r>
      <w:r>
        <w:rPr>
          <w:i/>
          <w:spacing w:val="-3"/>
        </w:rPr>
        <w:t>Sol</w:t>
      </w:r>
      <w:r>
        <w:rPr>
          <w:spacing w:val="-3"/>
        </w:rPr>
        <w:t>‒, sobre </w:t>
      </w:r>
      <w:r>
        <w:rPr/>
        <w:t>el </w:t>
      </w:r>
      <w:r>
        <w:rPr>
          <w:spacing w:val="-3"/>
        </w:rPr>
        <w:t>acto </w:t>
      </w:r>
      <w:r>
        <w:rPr/>
        <w:t>que </w:t>
      </w:r>
      <w:r>
        <w:rPr>
          <w:spacing w:val="-3"/>
        </w:rPr>
        <w:t>tendría lugar </w:t>
      </w:r>
      <w:r>
        <w:rPr/>
        <w:t>el día </w:t>
      </w:r>
      <w:r>
        <w:rPr>
          <w:spacing w:val="-3"/>
        </w:rPr>
        <w:t>siguiente </w:t>
      </w:r>
      <w:r>
        <w:rPr/>
        <w:t>en el </w:t>
      </w:r>
      <w:r>
        <w:rPr>
          <w:spacing w:val="-3"/>
        </w:rPr>
        <w:t>Ateneo </w:t>
      </w:r>
      <w:r>
        <w:rPr/>
        <w:t>de </w:t>
      </w:r>
      <w:r>
        <w:rPr>
          <w:spacing w:val="-3"/>
        </w:rPr>
        <w:t>Madrid.</w:t>
      </w:r>
    </w:p>
    <w:p>
      <w:pPr>
        <w:pStyle w:val="BodyText"/>
        <w:spacing w:before="8"/>
        <w:rPr>
          <w:sz w:val="25"/>
        </w:rPr>
      </w:pPr>
    </w:p>
    <w:p>
      <w:pPr>
        <w:pStyle w:val="BodyText"/>
        <w:spacing w:line="228" w:lineRule="auto"/>
        <w:ind w:left="1025" w:right="110" w:firstLine="288"/>
        <w:jc w:val="both"/>
      </w:pPr>
      <w:r>
        <w:rPr>
          <w:spacing w:val="-5"/>
        </w:rPr>
        <w:t>Mañana, domingo, </w:t>
      </w:r>
      <w:r>
        <w:rPr/>
        <w:t>a </w:t>
      </w:r>
      <w:r>
        <w:rPr>
          <w:spacing w:val="-4"/>
        </w:rPr>
        <w:t>las seis </w:t>
      </w:r>
      <w:r>
        <w:rPr/>
        <w:t>y </w:t>
      </w:r>
      <w:r>
        <w:rPr>
          <w:spacing w:val="-5"/>
        </w:rPr>
        <w:t>media </w:t>
      </w:r>
      <w:r>
        <w:rPr>
          <w:spacing w:val="-3"/>
        </w:rPr>
        <w:t>de la </w:t>
      </w:r>
      <w:r>
        <w:rPr>
          <w:spacing w:val="-5"/>
        </w:rPr>
        <w:t>tarde, concierto extraordinario </w:t>
      </w:r>
      <w:r>
        <w:rPr>
          <w:spacing w:val="-4"/>
        </w:rPr>
        <w:t>por los </w:t>
      </w:r>
      <w:r>
        <w:rPr>
          <w:spacing w:val="-5"/>
        </w:rPr>
        <w:t>profesores </w:t>
      </w:r>
      <w:r>
        <w:rPr>
          <w:spacing w:val="-3"/>
        </w:rPr>
        <w:t>de la </w:t>
      </w:r>
      <w:r>
        <w:rPr>
          <w:spacing w:val="-5"/>
        </w:rPr>
        <w:t>antigua Banda </w:t>
      </w:r>
      <w:r>
        <w:rPr>
          <w:spacing w:val="-3"/>
        </w:rPr>
        <w:t>de </w:t>
      </w:r>
      <w:r>
        <w:rPr>
          <w:spacing w:val="-4"/>
        </w:rPr>
        <w:t>Alabarderos</w:t>
      </w:r>
      <w:r>
        <w:rPr>
          <w:spacing w:val="-4"/>
          <w:position w:val="10"/>
          <w:sz w:val="16"/>
        </w:rPr>
        <w:t>646</w:t>
      </w:r>
      <w:r>
        <w:rPr>
          <w:spacing w:val="-4"/>
        </w:rPr>
        <w:t>, que </w:t>
      </w:r>
      <w:r>
        <w:rPr>
          <w:spacing w:val="-6"/>
        </w:rPr>
        <w:t>interpretará </w:t>
      </w:r>
      <w:r>
        <w:rPr>
          <w:spacing w:val="-3"/>
        </w:rPr>
        <w:t>el </w:t>
      </w:r>
      <w:r>
        <w:rPr>
          <w:spacing w:val="-5"/>
        </w:rPr>
        <w:t>“Canto rural </w:t>
      </w:r>
      <w:r>
        <w:rPr/>
        <w:t>a </w:t>
      </w:r>
      <w:r>
        <w:rPr>
          <w:spacing w:val="-3"/>
        </w:rPr>
        <w:t>la </w:t>
      </w:r>
      <w:r>
        <w:rPr>
          <w:spacing w:val="-5"/>
        </w:rPr>
        <w:t>República española” (para </w:t>
      </w:r>
      <w:r>
        <w:rPr>
          <w:spacing w:val="-3"/>
        </w:rPr>
        <w:t>un </w:t>
      </w:r>
      <w:r>
        <w:rPr>
          <w:spacing w:val="-4"/>
        </w:rPr>
        <w:t>himno </w:t>
      </w:r>
      <w:r>
        <w:rPr>
          <w:spacing w:val="-5"/>
        </w:rPr>
        <w:t>nacional), música </w:t>
      </w:r>
      <w:r>
        <w:rPr>
          <w:spacing w:val="-3"/>
        </w:rPr>
        <w:t>de </w:t>
      </w:r>
      <w:r>
        <w:rPr>
          <w:spacing w:val="-5"/>
        </w:rPr>
        <w:t>Óscar Esplá, letra </w:t>
      </w:r>
      <w:r>
        <w:rPr>
          <w:spacing w:val="-3"/>
        </w:rPr>
        <w:t>de </w:t>
      </w:r>
      <w:r>
        <w:rPr>
          <w:spacing w:val="-5"/>
        </w:rPr>
        <w:t>Manuel Machado, cantado </w:t>
      </w:r>
      <w:r>
        <w:rPr>
          <w:spacing w:val="-4"/>
        </w:rPr>
        <w:t>por </w:t>
      </w:r>
      <w:r>
        <w:rPr>
          <w:spacing w:val="-3"/>
        </w:rPr>
        <w:t>la </w:t>
      </w:r>
      <w:r>
        <w:rPr>
          <w:spacing w:val="-5"/>
        </w:rPr>
        <w:t>señorita </w:t>
      </w:r>
      <w:r>
        <w:rPr>
          <w:spacing w:val="-6"/>
        </w:rPr>
        <w:t>Laura </w:t>
      </w:r>
      <w:r>
        <w:rPr>
          <w:spacing w:val="-5"/>
        </w:rPr>
        <w:t>Nieto. </w:t>
      </w:r>
      <w:r>
        <w:rPr>
          <w:spacing w:val="-4"/>
        </w:rPr>
        <w:t>Hay</w:t>
      </w:r>
      <w:r>
        <w:rPr>
          <w:spacing w:val="-45"/>
        </w:rPr>
        <w:t> </w:t>
      </w:r>
      <w:r>
        <w:rPr>
          <w:spacing w:val="-5"/>
        </w:rPr>
        <w:t>tribuna </w:t>
      </w:r>
      <w:r>
        <w:rPr>
          <w:spacing w:val="-3"/>
        </w:rPr>
        <w:t>pública</w:t>
      </w:r>
      <w:r>
        <w:rPr>
          <w:spacing w:val="-3"/>
          <w:position w:val="10"/>
          <w:sz w:val="16"/>
        </w:rPr>
        <w:t>647</w:t>
      </w:r>
      <w:r>
        <w:rPr>
          <w:spacing w:val="-3"/>
        </w:rPr>
        <w:t>.</w:t>
      </w:r>
    </w:p>
    <w:p>
      <w:pPr>
        <w:pStyle w:val="BodyText"/>
        <w:spacing w:before="8"/>
        <w:rPr>
          <w:sz w:val="36"/>
        </w:rPr>
      </w:pPr>
    </w:p>
    <w:p>
      <w:pPr>
        <w:pStyle w:val="BodyText"/>
        <w:spacing w:line="362" w:lineRule="auto"/>
        <w:ind w:left="305" w:right="112" w:firstLine="719"/>
        <w:jc w:val="both"/>
      </w:pPr>
      <w:r>
        <w:rPr/>
        <w:t>Se </w:t>
      </w:r>
      <w:r>
        <w:rPr>
          <w:spacing w:val="-3"/>
        </w:rPr>
        <w:t>trataba </w:t>
      </w:r>
      <w:r>
        <w:rPr/>
        <w:t>de una </w:t>
      </w:r>
      <w:r>
        <w:rPr>
          <w:spacing w:val="-3"/>
        </w:rPr>
        <w:t>noticia </w:t>
      </w:r>
      <w:r>
        <w:rPr/>
        <w:t>de </w:t>
      </w:r>
      <w:r>
        <w:rPr>
          <w:spacing w:val="-3"/>
        </w:rPr>
        <w:t>impacto. </w:t>
      </w:r>
      <w:r>
        <w:rPr>
          <w:spacing w:val="-4"/>
        </w:rPr>
        <w:t>La </w:t>
      </w:r>
      <w:r>
        <w:rPr>
          <w:spacing w:val="-3"/>
        </w:rPr>
        <w:t>discreción </w:t>
      </w:r>
      <w:r>
        <w:rPr/>
        <w:t>que </w:t>
      </w:r>
      <w:r>
        <w:rPr>
          <w:spacing w:val="-3"/>
        </w:rPr>
        <w:t>habían mantenido Óscar Esplá </w:t>
      </w:r>
      <w:r>
        <w:rPr/>
        <w:t>y </w:t>
      </w:r>
      <w:r>
        <w:rPr>
          <w:spacing w:val="-3"/>
        </w:rPr>
        <w:t>Manuel Machado </w:t>
      </w:r>
      <w:r>
        <w:rPr/>
        <w:t>a </w:t>
      </w:r>
      <w:r>
        <w:rPr>
          <w:spacing w:val="-3"/>
        </w:rPr>
        <w:t>partir </w:t>
      </w:r>
      <w:r>
        <w:rPr/>
        <w:t>de que se </w:t>
      </w:r>
      <w:r>
        <w:rPr>
          <w:spacing w:val="-3"/>
        </w:rPr>
        <w:t>hiciera pública </w:t>
      </w:r>
      <w:r>
        <w:rPr/>
        <w:t>la </w:t>
      </w:r>
      <w:r>
        <w:rPr>
          <w:spacing w:val="-3"/>
        </w:rPr>
        <w:t>primera noticia </w:t>
      </w:r>
      <w:r>
        <w:rPr/>
        <w:t>el día 15 en el </w:t>
      </w:r>
      <w:r>
        <w:rPr>
          <w:i/>
          <w:spacing w:val="-3"/>
        </w:rPr>
        <w:t>Heraldo </w:t>
      </w:r>
      <w:r>
        <w:rPr>
          <w:i/>
        </w:rPr>
        <w:t>de </w:t>
      </w:r>
      <w:r>
        <w:rPr>
          <w:i/>
          <w:spacing w:val="-3"/>
        </w:rPr>
        <w:t>Madrid </w:t>
      </w:r>
      <w:r>
        <w:rPr/>
        <w:t>no </w:t>
      </w:r>
      <w:r>
        <w:rPr>
          <w:spacing w:val="-3"/>
        </w:rPr>
        <w:t>había permitido conocer </w:t>
      </w:r>
      <w:r>
        <w:rPr/>
        <w:t>el texto </w:t>
      </w:r>
      <w:r>
        <w:rPr>
          <w:spacing w:val="-3"/>
        </w:rPr>
        <w:t>del himno, </w:t>
      </w:r>
      <w:r>
        <w:rPr>
          <w:spacing w:val="-5"/>
        </w:rPr>
        <w:t>cuyo </w:t>
      </w:r>
      <w:r>
        <w:rPr>
          <w:spacing w:val="-3"/>
        </w:rPr>
        <w:t>estreno </w:t>
      </w:r>
      <w:r>
        <w:rPr/>
        <w:t>se </w:t>
      </w:r>
      <w:r>
        <w:rPr>
          <w:spacing w:val="-3"/>
        </w:rPr>
        <w:t>anunciaba con </w:t>
      </w:r>
      <w:r>
        <w:rPr/>
        <w:t>el título de </w:t>
      </w:r>
      <w:r>
        <w:rPr>
          <w:i/>
        </w:rPr>
        <w:t>Canto </w:t>
      </w:r>
      <w:r>
        <w:rPr>
          <w:i/>
          <w:spacing w:val="-3"/>
        </w:rPr>
        <w:t>rural </w:t>
      </w:r>
      <w:r>
        <w:rPr>
          <w:i/>
        </w:rPr>
        <w:t>a la </w:t>
      </w:r>
      <w:r>
        <w:rPr>
          <w:i/>
          <w:spacing w:val="-3"/>
        </w:rPr>
        <w:t>República española</w:t>
      </w:r>
      <w:r>
        <w:rPr>
          <w:spacing w:val="-3"/>
        </w:rPr>
        <w:t>, seguido </w:t>
      </w:r>
      <w:r>
        <w:rPr/>
        <w:t>de un </w:t>
      </w:r>
      <w:r>
        <w:rPr>
          <w:spacing w:val="-3"/>
        </w:rPr>
        <w:t>importante paréntesis </w:t>
      </w:r>
      <w:r>
        <w:rPr>
          <w:spacing w:val="-4"/>
        </w:rPr>
        <w:t>“(para </w:t>
      </w:r>
      <w:r>
        <w:rPr/>
        <w:t>un himno </w:t>
      </w:r>
      <w:r>
        <w:rPr>
          <w:spacing w:val="-3"/>
        </w:rPr>
        <w:t>nacional)”.</w:t>
      </w:r>
    </w:p>
    <w:p>
      <w:pPr>
        <w:pStyle w:val="BodyText"/>
        <w:spacing w:before="8"/>
      </w:pPr>
    </w:p>
    <w:p>
      <w:pPr>
        <w:pStyle w:val="BodyText"/>
        <w:spacing w:line="362" w:lineRule="auto"/>
        <w:ind w:left="305" w:right="111" w:firstLine="719"/>
        <w:jc w:val="both"/>
      </w:pPr>
      <w:r>
        <w:rPr/>
        <w:t>Ante</w:t>
      </w:r>
      <w:r>
        <w:rPr>
          <w:spacing w:val="-6"/>
        </w:rPr>
        <w:t> </w:t>
      </w:r>
      <w:r>
        <w:rPr/>
        <w:t>las</w:t>
      </w:r>
      <w:r>
        <w:rPr>
          <w:spacing w:val="-5"/>
        </w:rPr>
        <w:t> </w:t>
      </w:r>
      <w:r>
        <w:rPr>
          <w:spacing w:val="-3"/>
        </w:rPr>
        <w:t>expectativas</w:t>
      </w:r>
      <w:r>
        <w:rPr>
          <w:spacing w:val="-5"/>
        </w:rPr>
        <w:t> </w:t>
      </w:r>
      <w:r>
        <w:rPr>
          <w:spacing w:val="-4"/>
        </w:rPr>
        <w:t>generadas</w:t>
      </w:r>
      <w:r>
        <w:rPr>
          <w:spacing w:val="-7"/>
        </w:rPr>
        <w:t> </w:t>
      </w:r>
      <w:r>
        <w:rPr/>
        <w:t>por</w:t>
      </w:r>
      <w:r>
        <w:rPr>
          <w:spacing w:val="-8"/>
        </w:rPr>
        <w:t> </w:t>
      </w:r>
      <w:r>
        <w:rPr/>
        <w:t>su</w:t>
      </w:r>
      <w:r>
        <w:rPr>
          <w:spacing w:val="-7"/>
        </w:rPr>
        <w:t> </w:t>
      </w:r>
      <w:r>
        <w:rPr>
          <w:spacing w:val="-3"/>
        </w:rPr>
        <w:t>estreno,</w:t>
      </w:r>
      <w:r>
        <w:rPr>
          <w:spacing w:val="-7"/>
        </w:rPr>
        <w:t> </w:t>
      </w:r>
      <w:r>
        <w:rPr/>
        <w:t>el</w:t>
      </w:r>
      <w:r>
        <w:rPr>
          <w:spacing w:val="-7"/>
        </w:rPr>
        <w:t> </w:t>
      </w:r>
      <w:r>
        <w:rPr>
          <w:spacing w:val="-3"/>
        </w:rPr>
        <w:t>desconocimiento</w:t>
      </w:r>
      <w:r>
        <w:rPr>
          <w:spacing w:val="-7"/>
        </w:rPr>
        <w:t> </w:t>
      </w:r>
      <w:r>
        <w:rPr/>
        <w:t>por</w:t>
      </w:r>
      <w:r>
        <w:rPr>
          <w:spacing w:val="-8"/>
        </w:rPr>
        <w:t> </w:t>
      </w:r>
      <w:r>
        <w:rPr>
          <w:spacing w:val="-3"/>
        </w:rPr>
        <w:t>parte</w:t>
      </w:r>
      <w:r>
        <w:rPr>
          <w:spacing w:val="-8"/>
        </w:rPr>
        <w:t> </w:t>
      </w:r>
      <w:r>
        <w:rPr/>
        <w:t>de</w:t>
      </w:r>
      <w:r>
        <w:rPr>
          <w:spacing w:val="-8"/>
        </w:rPr>
        <w:t> </w:t>
      </w:r>
      <w:r>
        <w:rPr/>
        <w:t>los </w:t>
      </w:r>
      <w:r>
        <w:rPr>
          <w:spacing w:val="-3"/>
        </w:rPr>
        <w:t>ciudadanos del </w:t>
      </w:r>
      <w:r>
        <w:rPr/>
        <w:t>texto </w:t>
      </w:r>
      <w:r>
        <w:rPr>
          <w:spacing w:val="-3"/>
        </w:rPr>
        <w:t>del </w:t>
      </w:r>
      <w:r>
        <w:rPr/>
        <w:t>mismo </w:t>
      </w:r>
      <w:r>
        <w:rPr>
          <w:spacing w:val="-3"/>
        </w:rPr>
        <w:t>lastraba </w:t>
      </w:r>
      <w:r>
        <w:rPr>
          <w:spacing w:val="-2"/>
        </w:rPr>
        <w:t>las </w:t>
      </w:r>
      <w:r>
        <w:rPr>
          <w:spacing w:val="-3"/>
        </w:rPr>
        <w:t>posibilidades </w:t>
      </w:r>
      <w:r>
        <w:rPr/>
        <w:t>de éxito de la </w:t>
      </w:r>
      <w:r>
        <w:rPr>
          <w:spacing w:val="-3"/>
        </w:rPr>
        <w:t>empresa, dado que, </w:t>
      </w:r>
      <w:r>
        <w:rPr/>
        <w:t>al </w:t>
      </w:r>
      <w:r>
        <w:rPr>
          <w:spacing w:val="-4"/>
        </w:rPr>
        <w:t>margen </w:t>
      </w:r>
      <w:r>
        <w:rPr/>
        <w:t>de </w:t>
      </w:r>
      <w:r>
        <w:rPr>
          <w:spacing w:val="-2"/>
        </w:rPr>
        <w:t>las </w:t>
      </w:r>
      <w:r>
        <w:rPr>
          <w:spacing w:val="-3"/>
        </w:rPr>
        <w:t>virtudes </w:t>
      </w:r>
      <w:r>
        <w:rPr/>
        <w:t>que </w:t>
      </w:r>
      <w:r>
        <w:rPr>
          <w:spacing w:val="-3"/>
        </w:rPr>
        <w:t>pudiera atesorar </w:t>
      </w:r>
      <w:r>
        <w:rPr/>
        <w:t>la </w:t>
      </w:r>
      <w:r>
        <w:rPr>
          <w:spacing w:val="-3"/>
        </w:rPr>
        <w:t>obra </w:t>
      </w:r>
      <w:r>
        <w:rPr/>
        <w:t>de </w:t>
      </w:r>
      <w:r>
        <w:rPr>
          <w:spacing w:val="-3"/>
        </w:rPr>
        <w:t>Machado–Esplá, </w:t>
      </w:r>
      <w:r>
        <w:rPr/>
        <w:t>su </w:t>
      </w:r>
      <w:r>
        <w:rPr>
          <w:spacing w:val="-3"/>
        </w:rPr>
        <w:t>reconocimiento </w:t>
      </w:r>
      <w:r>
        <w:rPr/>
        <w:t>y </w:t>
      </w:r>
      <w:r>
        <w:rPr>
          <w:spacing w:val="-3"/>
        </w:rPr>
        <w:t>aceptación definitiva, </w:t>
      </w:r>
      <w:r>
        <w:rPr/>
        <w:t>en el </w:t>
      </w:r>
      <w:r>
        <w:rPr>
          <w:spacing w:val="-3"/>
        </w:rPr>
        <w:t>plano social, </w:t>
      </w:r>
      <w:r>
        <w:rPr/>
        <w:t>no se </w:t>
      </w:r>
      <w:r>
        <w:rPr>
          <w:spacing w:val="-3"/>
        </w:rPr>
        <w:t>produciría </w:t>
      </w:r>
      <w:r>
        <w:rPr/>
        <w:t>en </w:t>
      </w:r>
      <w:r>
        <w:rPr>
          <w:spacing w:val="-3"/>
        </w:rPr>
        <w:t>tanto </w:t>
      </w:r>
      <w:r>
        <w:rPr/>
        <w:t>en </w:t>
      </w:r>
      <w:r>
        <w:rPr>
          <w:spacing w:val="-3"/>
        </w:rPr>
        <w:t>cuanto</w:t>
      </w:r>
      <w:r>
        <w:rPr>
          <w:spacing w:val="-5"/>
        </w:rPr>
        <w:t> </w:t>
      </w:r>
      <w:r>
        <w:rPr/>
        <w:t>los</w:t>
      </w:r>
      <w:r>
        <w:rPr>
          <w:spacing w:val="-5"/>
        </w:rPr>
        <w:t> </w:t>
      </w:r>
      <w:r>
        <w:rPr>
          <w:spacing w:val="-3"/>
        </w:rPr>
        <w:t>destinatarios</w:t>
      </w:r>
      <w:r>
        <w:rPr>
          <w:spacing w:val="-5"/>
        </w:rPr>
        <w:t> </w:t>
      </w:r>
      <w:r>
        <w:rPr/>
        <w:t>a</w:t>
      </w:r>
      <w:r>
        <w:rPr>
          <w:spacing w:val="-6"/>
        </w:rPr>
        <w:t> </w:t>
      </w:r>
      <w:r>
        <w:rPr/>
        <w:t>los</w:t>
      </w:r>
      <w:r>
        <w:rPr>
          <w:spacing w:val="-5"/>
        </w:rPr>
        <w:t> </w:t>
      </w:r>
      <w:r>
        <w:rPr/>
        <w:t>que</w:t>
      </w:r>
      <w:r>
        <w:rPr>
          <w:spacing w:val="-6"/>
        </w:rPr>
        <w:t> </w:t>
      </w:r>
      <w:r>
        <w:rPr/>
        <w:t>se</w:t>
      </w:r>
      <w:r>
        <w:rPr>
          <w:spacing w:val="-6"/>
        </w:rPr>
        <w:t> </w:t>
      </w:r>
      <w:r>
        <w:rPr>
          <w:spacing w:val="-3"/>
        </w:rPr>
        <w:t>pretendía</w:t>
      </w:r>
      <w:r>
        <w:rPr>
          <w:spacing w:val="-6"/>
        </w:rPr>
        <w:t> </w:t>
      </w:r>
      <w:r>
        <w:rPr>
          <w:spacing w:val="-4"/>
        </w:rPr>
        <w:t>representar</w:t>
      </w:r>
      <w:r>
        <w:rPr>
          <w:spacing w:val="-6"/>
        </w:rPr>
        <w:t> </w:t>
      </w:r>
      <w:r>
        <w:rPr/>
        <w:t>no</w:t>
      </w:r>
      <w:r>
        <w:rPr>
          <w:spacing w:val="-5"/>
        </w:rPr>
        <w:t> </w:t>
      </w:r>
      <w:r>
        <w:rPr/>
        <w:t>lo</w:t>
      </w:r>
      <w:r>
        <w:rPr>
          <w:spacing w:val="-5"/>
        </w:rPr>
        <w:t> </w:t>
      </w:r>
      <w:r>
        <w:rPr>
          <w:spacing w:val="-3"/>
        </w:rPr>
        <w:t>asumieran</w:t>
      </w:r>
      <w:r>
        <w:rPr>
          <w:spacing w:val="-5"/>
        </w:rPr>
        <w:t> </w:t>
      </w:r>
      <w:r>
        <w:rPr>
          <w:spacing w:val="-3"/>
        </w:rPr>
        <w:t>como</w:t>
      </w:r>
      <w:r>
        <w:rPr>
          <w:spacing w:val="-5"/>
        </w:rPr>
        <w:t> </w:t>
      </w:r>
      <w:r>
        <w:rPr>
          <w:spacing w:val="-3"/>
        </w:rPr>
        <w:t>propio.</w:t>
      </w:r>
    </w:p>
    <w:p>
      <w:pPr>
        <w:pStyle w:val="BodyText"/>
        <w:spacing w:before="8"/>
      </w:pPr>
    </w:p>
    <w:p>
      <w:pPr>
        <w:pStyle w:val="BodyText"/>
        <w:spacing w:line="360" w:lineRule="auto"/>
        <w:ind w:left="305" w:right="123" w:firstLine="719"/>
        <w:jc w:val="both"/>
      </w:pPr>
      <w:r>
        <w:rPr/>
        <w:t>Siendo la principal vía de aproximación a una obra de estas características su interpretación colectiva, </w:t>
      </w:r>
      <w:r>
        <w:rPr>
          <w:i/>
        </w:rPr>
        <w:t>Ahora </w:t>
      </w:r>
      <w:r>
        <w:rPr/>
        <w:t>publicó el texto del himno el mismo día del estreno en  el Ateneo. El citado diario dedicaba una </w:t>
      </w:r>
      <w:r>
        <w:rPr>
          <w:spacing w:val="3"/>
        </w:rPr>
        <w:t>página </w:t>
      </w:r>
      <w:r>
        <w:rPr/>
        <w:t>completa a este acontecimiento, en la que figuraba como antetítulo “En busca de un Himno Nacional” y con el título de “Canto Rural a la República española, de Ó. Esplá y M. Machado” sobre las imágenes de sus</w:t>
      </w:r>
      <w:r>
        <w:rPr>
          <w:spacing w:val="31"/>
        </w:rPr>
        <w:t> </w:t>
      </w:r>
      <w:r>
        <w:rPr/>
        <w:t>autores</w:t>
      </w:r>
      <w:r>
        <w:rPr>
          <w:position w:val="10"/>
          <w:sz w:val="16"/>
        </w:rPr>
        <w:t>648</w:t>
      </w:r>
      <w:r>
        <w:rPr/>
        <w:t>.</w:t>
      </w:r>
    </w:p>
    <w:p>
      <w:pPr>
        <w:pStyle w:val="BodyText"/>
        <w:spacing w:before="6"/>
        <w:rPr>
          <w:sz w:val="28"/>
        </w:rPr>
      </w:pPr>
      <w:r>
        <w:rPr/>
        <w:pict>
          <v:line style="position:absolute;mso-position-horizontal-relative:page;mso-position-vertical-relative:paragraph;z-index:6136;mso-wrap-distance-left:0;mso-wrap-distance-right:0" from="99.264pt,18.601995pt" to="243.284pt,18.601995pt" stroked="true" strokeweight=".47998pt" strokecolor="#000000">
            <w10:wrap type="topAndBottom"/>
          </v:line>
        </w:pict>
      </w:r>
    </w:p>
    <w:p>
      <w:pPr>
        <w:spacing w:line="247" w:lineRule="auto" w:before="38"/>
        <w:ind w:left="305" w:right="109" w:firstLine="719"/>
        <w:jc w:val="left"/>
        <w:rPr>
          <w:sz w:val="20"/>
        </w:rPr>
      </w:pPr>
      <w:r>
        <w:rPr>
          <w:position w:val="9"/>
          <w:sz w:val="13"/>
        </w:rPr>
        <w:t>646 </w:t>
      </w:r>
      <w:r>
        <w:rPr>
          <w:sz w:val="20"/>
        </w:rPr>
        <w:t>La denominación exacta de esta agrupación musical es la de Banda del Real Cuerpo de Guardias Alabarderos (en lo sucesivo en nuestro trabajo, Banda de Alabarderos).</w:t>
      </w:r>
    </w:p>
    <w:p>
      <w:pPr>
        <w:spacing w:line="231" w:lineRule="exact" w:before="0"/>
        <w:ind w:left="305" w:right="-19" w:firstLine="719"/>
        <w:jc w:val="left"/>
        <w:rPr>
          <w:sz w:val="20"/>
        </w:rPr>
      </w:pPr>
      <w:r>
        <w:rPr>
          <w:position w:val="9"/>
          <w:sz w:val="13"/>
        </w:rPr>
        <w:t>647  </w:t>
      </w:r>
      <w:r>
        <w:rPr>
          <w:i/>
          <w:sz w:val="20"/>
        </w:rPr>
        <w:t>El Sol</w:t>
      </w:r>
      <w:r>
        <w:rPr>
          <w:sz w:val="20"/>
        </w:rPr>
        <w:t>, 25-IV-1931, p. 8. Véase  también  </w:t>
      </w:r>
      <w:r>
        <w:rPr>
          <w:i/>
          <w:sz w:val="20"/>
        </w:rPr>
        <w:t>El Socialista</w:t>
      </w:r>
      <w:r>
        <w:rPr>
          <w:sz w:val="20"/>
        </w:rPr>
        <w:t>,  25-IV-1931, p. 3. Al  tratarse,  con   la</w:t>
      </w:r>
    </w:p>
    <w:p>
      <w:pPr>
        <w:spacing w:line="247" w:lineRule="auto" w:before="7"/>
        <w:ind w:left="305" w:right="109" w:firstLine="0"/>
        <w:jc w:val="left"/>
        <w:rPr>
          <w:sz w:val="20"/>
        </w:rPr>
      </w:pPr>
      <w:r>
        <w:rPr>
          <w:sz w:val="20"/>
        </w:rPr>
        <w:t>excepción indicada, de un mismo texto, tal vez fuera una nota de prensa remitida a los medios de comunicación desde la entidad que acogía el acto, el Ateneo de Madrid.</w:t>
      </w:r>
    </w:p>
    <w:p>
      <w:pPr>
        <w:spacing w:line="231" w:lineRule="exact" w:before="0"/>
        <w:ind w:left="1025" w:right="109" w:firstLine="0"/>
        <w:jc w:val="left"/>
        <w:rPr>
          <w:sz w:val="20"/>
        </w:rPr>
      </w:pPr>
      <w:r>
        <w:rPr>
          <w:position w:val="9"/>
          <w:sz w:val="13"/>
        </w:rPr>
        <w:t>648   </w:t>
      </w:r>
      <w:r>
        <w:rPr>
          <w:spacing w:val="-3"/>
          <w:sz w:val="20"/>
        </w:rPr>
        <w:t>MARTÍNEZ  MASSÍA,  Ángel,  “Canto  Rural  </w:t>
      </w:r>
      <w:r>
        <w:rPr>
          <w:sz w:val="20"/>
        </w:rPr>
        <w:t>a  la  </w:t>
      </w:r>
      <w:r>
        <w:rPr>
          <w:spacing w:val="-3"/>
          <w:sz w:val="20"/>
        </w:rPr>
        <w:t>República  española,  </w:t>
      </w:r>
      <w:r>
        <w:rPr>
          <w:sz w:val="20"/>
        </w:rPr>
        <w:t>de  Ó.  </w:t>
      </w:r>
      <w:r>
        <w:rPr>
          <w:spacing w:val="-3"/>
          <w:sz w:val="20"/>
        </w:rPr>
        <w:t>Esplá  </w:t>
      </w:r>
      <w:r>
        <w:rPr>
          <w:sz w:val="20"/>
        </w:rPr>
        <w:t>y  M.</w:t>
      </w:r>
    </w:p>
    <w:p>
      <w:pPr>
        <w:spacing w:before="7"/>
        <w:ind w:left="305" w:right="109" w:firstLine="0"/>
        <w:jc w:val="left"/>
        <w:rPr>
          <w:sz w:val="20"/>
        </w:rPr>
      </w:pPr>
      <w:r>
        <w:rPr>
          <w:sz w:val="20"/>
        </w:rPr>
        <w:t>Machado”, </w:t>
      </w:r>
      <w:r>
        <w:rPr>
          <w:i/>
          <w:sz w:val="20"/>
        </w:rPr>
        <w:t>Ahora</w:t>
      </w:r>
      <w:r>
        <w:rPr>
          <w:sz w:val="20"/>
        </w:rPr>
        <w:t>, 26-IV-1931, p. 3.</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Ángel Martínez Massía es el autor de la nota aclaratoria que acompaña a los distintos contenidos informativos incluidos en </w:t>
      </w:r>
      <w:r>
        <w:rPr>
          <w:i/>
        </w:rPr>
        <w:t>Ahora</w:t>
      </w:r>
      <w:r>
        <w:rPr/>
        <w:t>, en torno a la propuesta de Machado–Esplá.</w:t>
      </w:r>
    </w:p>
    <w:p>
      <w:pPr>
        <w:pStyle w:val="BodyText"/>
        <w:spacing w:before="8"/>
      </w:pPr>
    </w:p>
    <w:p>
      <w:pPr>
        <w:pStyle w:val="BodyText"/>
        <w:spacing w:line="242" w:lineRule="auto"/>
        <w:ind w:left="1025" w:right="114" w:firstLine="288"/>
        <w:jc w:val="right"/>
      </w:pPr>
      <w:r>
        <w:rPr/>
        <w:t>Al </w:t>
      </w:r>
      <w:r>
        <w:rPr>
          <w:spacing w:val="-3"/>
        </w:rPr>
        <w:t>advenimiento del nuevo régimen, </w:t>
      </w:r>
      <w:r>
        <w:rPr/>
        <w:t>el </w:t>
      </w:r>
      <w:r>
        <w:rPr>
          <w:spacing w:val="-3"/>
        </w:rPr>
        <w:t>pueblo, para exteriorizar líricamente </w:t>
      </w:r>
      <w:r>
        <w:rPr/>
        <w:t>su </w:t>
      </w:r>
      <w:r>
        <w:rPr>
          <w:spacing w:val="-3"/>
        </w:rPr>
        <w:t>entusiasmo </w:t>
      </w:r>
      <w:r>
        <w:rPr/>
        <w:t>y su </w:t>
      </w:r>
      <w:r>
        <w:rPr>
          <w:spacing w:val="-4"/>
        </w:rPr>
        <w:t>alegría, </w:t>
      </w:r>
      <w:r>
        <w:rPr/>
        <w:t>tuvo que </w:t>
      </w:r>
      <w:r>
        <w:rPr>
          <w:spacing w:val="-4"/>
        </w:rPr>
        <w:t>acogerse </w:t>
      </w:r>
      <w:r>
        <w:rPr/>
        <w:t>a los </w:t>
      </w:r>
      <w:r>
        <w:rPr>
          <w:spacing w:val="-4"/>
        </w:rPr>
        <w:t>acordes </w:t>
      </w:r>
      <w:r>
        <w:rPr>
          <w:spacing w:val="-3"/>
        </w:rPr>
        <w:t>del </w:t>
      </w:r>
      <w:r>
        <w:rPr/>
        <w:t>himno de </w:t>
      </w:r>
      <w:r>
        <w:rPr>
          <w:spacing w:val="-3"/>
        </w:rPr>
        <w:t>Riego</w:t>
      </w:r>
      <w:r>
        <w:rPr>
          <w:spacing w:val="50"/>
        </w:rPr>
        <w:t> </w:t>
      </w:r>
      <w:r>
        <w:rPr/>
        <w:t>y de la </w:t>
      </w:r>
      <w:r>
        <w:rPr>
          <w:spacing w:val="-3"/>
        </w:rPr>
        <w:t>Marsellesa, </w:t>
      </w:r>
      <w:r>
        <w:rPr/>
        <w:t>y </w:t>
      </w:r>
      <w:r>
        <w:rPr>
          <w:spacing w:val="-4"/>
        </w:rPr>
        <w:t>hoy, </w:t>
      </w:r>
      <w:r>
        <w:rPr>
          <w:spacing w:val="-3"/>
        </w:rPr>
        <w:t>consolidada </w:t>
      </w:r>
      <w:r>
        <w:rPr>
          <w:spacing w:val="-5"/>
        </w:rPr>
        <w:t>ya </w:t>
      </w:r>
      <w:r>
        <w:rPr/>
        <w:t>la </w:t>
      </w:r>
      <w:r>
        <w:rPr>
          <w:spacing w:val="-3"/>
        </w:rPr>
        <w:t>nueva forma </w:t>
      </w:r>
      <w:r>
        <w:rPr/>
        <w:t>de </w:t>
      </w:r>
      <w:r>
        <w:rPr>
          <w:spacing w:val="-3"/>
        </w:rPr>
        <w:t>Gobierno, sigue </w:t>
      </w:r>
      <w:r>
        <w:rPr/>
        <w:t>el mismo </w:t>
      </w:r>
      <w:r>
        <w:rPr>
          <w:spacing w:val="-3"/>
        </w:rPr>
        <w:t>problema. Hace falta </w:t>
      </w:r>
      <w:r>
        <w:rPr/>
        <w:t>un himno </w:t>
      </w:r>
      <w:r>
        <w:rPr>
          <w:spacing w:val="-3"/>
        </w:rPr>
        <w:t>nacional español </w:t>
      </w:r>
      <w:r>
        <w:rPr/>
        <w:t>que el </w:t>
      </w:r>
      <w:r>
        <w:rPr>
          <w:spacing w:val="-3"/>
        </w:rPr>
        <w:t>Gobierno declare oficial, </w:t>
      </w:r>
      <w:r>
        <w:rPr/>
        <w:t>e </w:t>
      </w:r>
      <w:r>
        <w:rPr>
          <w:spacing w:val="-3"/>
        </w:rPr>
        <w:t>Instituciones adopten como canto </w:t>
      </w:r>
      <w:r>
        <w:rPr/>
        <w:t>a la </w:t>
      </w:r>
      <w:r>
        <w:rPr>
          <w:spacing w:val="-3"/>
        </w:rPr>
        <w:t>Patria </w:t>
      </w:r>
      <w:r>
        <w:rPr>
          <w:spacing w:val="-4"/>
        </w:rPr>
        <w:t>representada </w:t>
      </w:r>
      <w:r>
        <w:rPr/>
        <w:t>en la </w:t>
      </w:r>
      <w:r>
        <w:rPr>
          <w:spacing w:val="-3"/>
        </w:rPr>
        <w:t>República naciente.</w:t>
      </w:r>
      <w:r>
        <w:rPr/>
        <w:t> En la necesidad todo el mundo está de acuerdo. Lo difícil  es  ahora encontrar el</w:t>
      </w:r>
      <w:r>
        <w:rPr>
          <w:spacing w:val="26"/>
        </w:rPr>
        <w:t> </w:t>
      </w:r>
      <w:r>
        <w:rPr/>
        <w:t>himno que deba ser. Para ello no hay más remedio que aventurar</w:t>
      </w:r>
    </w:p>
    <w:p>
      <w:pPr>
        <w:pStyle w:val="BodyText"/>
        <w:spacing w:line="276" w:lineRule="exact"/>
        <w:ind w:left="1025" w:right="109"/>
      </w:pPr>
      <w:r>
        <w:rPr/>
        <w:t>ensayos y tentativas.</w:t>
      </w:r>
    </w:p>
    <w:p>
      <w:pPr>
        <w:pStyle w:val="BodyText"/>
        <w:spacing w:line="242" w:lineRule="auto" w:before="2"/>
        <w:ind w:left="1025" w:right="112" w:firstLine="300"/>
        <w:jc w:val="both"/>
      </w:pPr>
      <w:r>
        <w:rPr/>
        <w:t>Uno de </w:t>
      </w:r>
      <w:r>
        <w:rPr>
          <w:spacing w:val="-3"/>
        </w:rPr>
        <w:t>estos </w:t>
      </w:r>
      <w:r>
        <w:rPr>
          <w:spacing w:val="-4"/>
        </w:rPr>
        <w:t>ensayos </w:t>
      </w:r>
      <w:r>
        <w:rPr/>
        <w:t>lo </w:t>
      </w:r>
      <w:r>
        <w:rPr>
          <w:spacing w:val="-3"/>
        </w:rPr>
        <w:t>acaba </w:t>
      </w:r>
      <w:r>
        <w:rPr/>
        <w:t>de </w:t>
      </w:r>
      <w:r>
        <w:rPr>
          <w:spacing w:val="-3"/>
        </w:rPr>
        <w:t>hacer </w:t>
      </w:r>
      <w:r>
        <w:rPr/>
        <w:t>un </w:t>
      </w:r>
      <w:r>
        <w:rPr>
          <w:spacing w:val="-4"/>
        </w:rPr>
        <w:t>gran </w:t>
      </w:r>
      <w:r>
        <w:rPr/>
        <w:t>músico </w:t>
      </w:r>
      <w:r>
        <w:rPr>
          <w:spacing w:val="-3"/>
        </w:rPr>
        <w:t>español, Óscar Esplá. </w:t>
      </w:r>
      <w:r>
        <w:rPr/>
        <w:t>El </w:t>
      </w:r>
      <w:r>
        <w:rPr>
          <w:spacing w:val="-3"/>
        </w:rPr>
        <w:t>notable músico alicantino </w:t>
      </w:r>
      <w:r>
        <w:rPr/>
        <w:t>se ha </w:t>
      </w:r>
      <w:r>
        <w:rPr>
          <w:spacing w:val="-3"/>
        </w:rPr>
        <w:t>puesto </w:t>
      </w:r>
      <w:r>
        <w:rPr>
          <w:spacing w:val="-4"/>
        </w:rPr>
        <w:t>fervorosamente </w:t>
      </w:r>
      <w:r>
        <w:rPr/>
        <w:t>a la </w:t>
      </w:r>
      <w:r>
        <w:rPr>
          <w:spacing w:val="-3"/>
        </w:rPr>
        <w:t>tarea </w:t>
      </w:r>
      <w:r>
        <w:rPr/>
        <w:t>de </w:t>
      </w:r>
      <w:r>
        <w:rPr>
          <w:spacing w:val="-4"/>
        </w:rPr>
        <w:t>crear </w:t>
      </w:r>
      <w:r>
        <w:rPr/>
        <w:t>un </w:t>
      </w:r>
      <w:r>
        <w:rPr>
          <w:spacing w:val="-3"/>
        </w:rPr>
        <w:t>posible </w:t>
      </w:r>
      <w:r>
        <w:rPr/>
        <w:t>himno </w:t>
      </w:r>
      <w:r>
        <w:rPr>
          <w:spacing w:val="-3"/>
        </w:rPr>
        <w:t>nacional </w:t>
      </w:r>
      <w:r>
        <w:rPr/>
        <w:t>y su </w:t>
      </w:r>
      <w:r>
        <w:rPr>
          <w:spacing w:val="-3"/>
        </w:rPr>
        <w:t>obra está terminada. </w:t>
      </w:r>
      <w:r>
        <w:rPr/>
        <w:t>[...] </w:t>
      </w:r>
      <w:r>
        <w:rPr>
          <w:spacing w:val="-3"/>
        </w:rPr>
        <w:t>Oscar Esplá </w:t>
      </w:r>
      <w:r>
        <w:rPr/>
        <w:t>ha </w:t>
      </w:r>
      <w:r>
        <w:rPr>
          <w:spacing w:val="-3"/>
        </w:rPr>
        <w:t>definido </w:t>
      </w:r>
      <w:r>
        <w:rPr/>
        <w:t>su himno </w:t>
      </w:r>
      <w:r>
        <w:rPr>
          <w:spacing w:val="-3"/>
        </w:rPr>
        <w:t>como canto rural </w:t>
      </w:r>
      <w:r>
        <w:rPr/>
        <w:t>a la </w:t>
      </w:r>
      <w:r>
        <w:rPr>
          <w:spacing w:val="-3"/>
        </w:rPr>
        <w:t>República</w:t>
      </w:r>
      <w:r>
        <w:rPr>
          <w:spacing w:val="-30"/>
        </w:rPr>
        <w:t> </w:t>
      </w:r>
      <w:r>
        <w:rPr>
          <w:spacing w:val="-3"/>
        </w:rPr>
        <w:t>Española.</w:t>
      </w:r>
    </w:p>
    <w:p>
      <w:pPr>
        <w:pStyle w:val="BodyText"/>
        <w:spacing w:line="276" w:lineRule="exact"/>
        <w:ind w:left="1325" w:right="109"/>
      </w:pPr>
      <w:r>
        <w:rPr/>
        <w:t>Al himno de Esplá le ha puesto letra el ilustre poeta Manuel Machado</w:t>
      </w:r>
      <w:r>
        <w:rPr>
          <w:position w:val="10"/>
          <w:sz w:val="16"/>
        </w:rPr>
        <w:t>649</w:t>
      </w:r>
      <w:r>
        <w:rPr/>
        <w:t>.</w:t>
      </w:r>
    </w:p>
    <w:p>
      <w:pPr>
        <w:pStyle w:val="BodyText"/>
        <w:spacing w:before="6"/>
        <w:rPr>
          <w:sz w:val="36"/>
        </w:rPr>
      </w:pPr>
    </w:p>
    <w:p>
      <w:pPr>
        <w:pStyle w:val="BodyText"/>
        <w:spacing w:line="357" w:lineRule="auto"/>
        <w:ind w:left="305" w:right="125" w:firstLine="719"/>
        <w:jc w:val="both"/>
      </w:pPr>
      <w:r>
        <w:rPr/>
        <w:t>A continuación, bajo el titular de “Fragmento del Himno Nacional de Óscar Esplá”, </w:t>
      </w:r>
      <w:r>
        <w:rPr>
          <w:i/>
        </w:rPr>
        <w:t>Ahora </w:t>
      </w:r>
      <w:r>
        <w:rPr/>
        <w:t>reproducía unos compases manuscritos de la partitura de Óscar Esplá, con la firma del compositor. Completaba la </w:t>
      </w:r>
      <w:r>
        <w:rPr>
          <w:spacing w:val="2"/>
        </w:rPr>
        <w:t>página, </w:t>
      </w:r>
      <w:r>
        <w:rPr/>
        <w:t>en su parte inferior, el texto de Manuel Machado, precedido del siguiente encabezamiento: “Letra  del  Himno Nacional, de Manuel</w:t>
      </w:r>
      <w:r>
        <w:rPr>
          <w:spacing w:val="56"/>
        </w:rPr>
        <w:t> </w:t>
      </w:r>
      <w:r>
        <w:rPr/>
        <w:t>Machado”</w:t>
      </w:r>
      <w:r>
        <w:rPr>
          <w:position w:val="10"/>
          <w:sz w:val="16"/>
        </w:rPr>
        <w:t>650</w:t>
      </w:r>
      <w:r>
        <w:rPr/>
        <w:t>.</w:t>
      </w:r>
    </w:p>
    <w:p>
      <w:pPr>
        <w:pStyle w:val="BodyText"/>
        <w:rPr>
          <w:sz w:val="28"/>
        </w:rPr>
      </w:pPr>
    </w:p>
    <w:p>
      <w:pPr>
        <w:pStyle w:val="BodyText"/>
        <w:spacing w:before="8"/>
        <w:rPr>
          <w:sz w:val="32"/>
        </w:rPr>
      </w:pPr>
    </w:p>
    <w:p>
      <w:pPr>
        <w:pStyle w:val="Heading5"/>
        <w:ind w:left="2429"/>
        <w:jc w:val="left"/>
      </w:pPr>
      <w:r>
        <w:rPr/>
        <w:t>[Canto rural a la República Española]</w:t>
      </w:r>
    </w:p>
    <w:p>
      <w:pPr>
        <w:pStyle w:val="BodyText"/>
        <w:spacing w:line="242" w:lineRule="auto" w:before="197"/>
        <w:ind w:left="3113" w:right="3004" w:firstLine="300"/>
      </w:pPr>
      <w:r>
        <w:rPr/>
        <w:t>Es el sol de una mañana de gloria y vida, paz y amor.</w:t>
      </w:r>
    </w:p>
    <w:p>
      <w:pPr>
        <w:pStyle w:val="BodyText"/>
        <w:spacing w:line="242" w:lineRule="auto"/>
        <w:ind w:left="3113" w:right="3306"/>
      </w:pPr>
      <w:r>
        <w:rPr/>
        <w:t>Libertad florece y grana en el milagro de su ardor.</w:t>
      </w:r>
    </w:p>
    <w:p>
      <w:pPr>
        <w:pStyle w:val="BodyText"/>
        <w:spacing w:line="276" w:lineRule="exact"/>
        <w:ind w:left="272" w:right="2002"/>
        <w:jc w:val="center"/>
      </w:pPr>
      <w:r>
        <w:rPr/>
        <w:t>¡Libertad!</w:t>
      </w:r>
    </w:p>
    <w:p>
      <w:pPr>
        <w:pStyle w:val="BodyText"/>
        <w:spacing w:line="242" w:lineRule="auto" w:before="3"/>
        <w:ind w:left="3113" w:right="3306"/>
      </w:pPr>
      <w:r>
        <w:rPr/>
        <w:t>España brilla a tu fulgor como una rosa de Verdad y Amor.</w:t>
      </w:r>
    </w:p>
    <w:p>
      <w:pPr>
        <w:pStyle w:val="BodyText"/>
        <w:spacing w:line="276" w:lineRule="exact"/>
        <w:ind w:left="193" w:right="1096"/>
        <w:jc w:val="center"/>
      </w:pPr>
      <w:r>
        <w:rPr/>
        <w:t>Gloria de escuchar</w:t>
      </w:r>
    </w:p>
    <w:p>
      <w:pPr>
        <w:pStyle w:val="BodyText"/>
        <w:spacing w:line="242" w:lineRule="auto" w:before="2"/>
        <w:ind w:left="3113" w:right="2439"/>
      </w:pPr>
      <w:r>
        <w:rPr/>
        <w:t>por tierra y mar –Fe y Esperanza–, cantar:</w:t>
      </w:r>
    </w:p>
    <w:p>
      <w:pPr>
        <w:pStyle w:val="BodyText"/>
        <w:spacing w:line="242" w:lineRule="auto"/>
        <w:ind w:left="3008" w:right="4018"/>
        <w:jc w:val="center"/>
      </w:pPr>
      <w:r>
        <w:rPr/>
        <w:t>“España avanza”. Gloria del cantar</w:t>
      </w:r>
    </w:p>
    <w:p>
      <w:pPr>
        <w:pStyle w:val="BodyText"/>
        <w:spacing w:before="1"/>
        <w:rPr>
          <w:sz w:val="18"/>
        </w:rPr>
      </w:pPr>
      <w:r>
        <w:rPr/>
        <w:pict>
          <v:line style="position:absolute;mso-position-horizontal-relative:page;mso-position-vertical-relative:paragraph;z-index:6160;mso-wrap-distance-left:0;mso-wrap-distance-right:0" from="99.264pt,12.631388pt" to="243.284pt,12.631388pt" stroked="true" strokeweight=".48004pt" strokecolor="#000000">
            <w10:wrap type="topAndBottom"/>
          </v:line>
        </w:pict>
      </w:r>
    </w:p>
    <w:p>
      <w:pPr>
        <w:spacing w:line="247" w:lineRule="exact" w:before="36"/>
        <w:ind w:left="1025" w:right="109" w:firstLine="0"/>
        <w:jc w:val="left"/>
        <w:rPr>
          <w:i/>
          <w:sz w:val="20"/>
        </w:rPr>
      </w:pPr>
      <w:r>
        <w:rPr>
          <w:sz w:val="13"/>
        </w:rPr>
        <w:t>649 </w:t>
      </w:r>
      <w:r>
        <w:rPr>
          <w:i/>
          <w:position w:val="-8"/>
          <w:sz w:val="20"/>
        </w:rPr>
        <w:t>Id.</w:t>
      </w:r>
    </w:p>
    <w:p>
      <w:pPr>
        <w:spacing w:line="247" w:lineRule="exact" w:before="0"/>
        <w:ind w:left="1025" w:right="109" w:firstLine="0"/>
        <w:jc w:val="left"/>
        <w:rPr>
          <w:sz w:val="20"/>
        </w:rPr>
      </w:pPr>
      <w:r>
        <w:rPr>
          <w:position w:val="9"/>
          <w:sz w:val="13"/>
        </w:rPr>
        <w:t>650 </w:t>
      </w:r>
      <w:r>
        <w:rPr>
          <w:i/>
          <w:sz w:val="20"/>
        </w:rPr>
        <w:t>Id.</w:t>
      </w:r>
      <w:r>
        <w:rPr>
          <w:sz w:val="20"/>
        </w:rPr>
        <w:t>, para los textos entrecomillados.</w:t>
      </w:r>
    </w:p>
    <w:p>
      <w:pPr>
        <w:spacing w:after="0" w:line="247"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242" w:lineRule="auto"/>
        <w:ind w:left="3113" w:right="2557"/>
      </w:pPr>
      <w:r>
        <w:rPr/>
        <w:t>de campo y mar, con la armonía sin par,</w:t>
      </w:r>
    </w:p>
    <w:p>
      <w:pPr>
        <w:pStyle w:val="BodyText"/>
        <w:spacing w:line="276" w:lineRule="exact"/>
        <w:ind w:left="272" w:right="1798"/>
        <w:jc w:val="center"/>
      </w:pPr>
      <w:r>
        <w:rPr/>
        <w:t>España mía.</w:t>
      </w:r>
    </w:p>
    <w:p>
      <w:pPr>
        <w:pStyle w:val="BodyText"/>
        <w:spacing w:line="242" w:lineRule="auto" w:before="2"/>
        <w:ind w:left="3113" w:right="3303"/>
        <w:jc w:val="both"/>
      </w:pPr>
      <w:r>
        <w:rPr/>
        <w:t>Luz de hogar encantadora a quien con fe la ve lucir. Fiero incendio que devora al que lo quiere combatir.</w:t>
      </w:r>
    </w:p>
    <w:p>
      <w:pPr>
        <w:pStyle w:val="BodyText"/>
        <w:spacing w:line="276" w:lineRule="exact"/>
        <w:ind w:left="272" w:right="2002"/>
        <w:jc w:val="center"/>
      </w:pPr>
      <w:r>
        <w:rPr/>
        <w:t>¡Libertad!</w:t>
      </w:r>
    </w:p>
    <w:p>
      <w:pPr>
        <w:pStyle w:val="BodyText"/>
        <w:spacing w:line="278" w:lineRule="exact" w:before="4"/>
        <w:ind w:left="3113" w:right="3247"/>
        <w:jc w:val="both"/>
      </w:pPr>
      <w:r>
        <w:rPr/>
        <w:t>El mundo brilla a tu fulgor como una gema de</w:t>
      </w:r>
      <w:r>
        <w:rPr>
          <w:spacing w:val="-11"/>
        </w:rPr>
        <w:t> </w:t>
      </w:r>
      <w:r>
        <w:rPr/>
        <w:t>Verdad y</w:t>
      </w:r>
      <w:r>
        <w:rPr>
          <w:spacing w:val="-5"/>
        </w:rPr>
        <w:t> </w:t>
      </w:r>
      <w:r>
        <w:rPr/>
        <w:t>Amor</w:t>
      </w:r>
      <w:r>
        <w:rPr>
          <w:position w:val="10"/>
          <w:sz w:val="16"/>
        </w:rPr>
        <w:t>651</w:t>
      </w:r>
      <w:r>
        <w:rPr/>
        <w:t>.</w:t>
      </w:r>
    </w:p>
    <w:p>
      <w:pPr>
        <w:pStyle w:val="BodyText"/>
        <w:spacing w:before="2"/>
        <w:rPr>
          <w:sz w:val="36"/>
        </w:rPr>
      </w:pPr>
    </w:p>
    <w:p>
      <w:pPr>
        <w:pStyle w:val="BodyText"/>
        <w:spacing w:line="362" w:lineRule="auto" w:before="1"/>
        <w:ind w:left="305" w:right="110" w:firstLine="719"/>
        <w:jc w:val="both"/>
      </w:pPr>
      <w:r>
        <w:rPr>
          <w:spacing w:val="-3"/>
        </w:rPr>
        <w:t>Martínez Massía había situado </w:t>
      </w:r>
      <w:r>
        <w:rPr/>
        <w:t>en su </w:t>
      </w:r>
      <w:r>
        <w:rPr>
          <w:spacing w:val="-3"/>
        </w:rPr>
        <w:t>escrito </w:t>
      </w:r>
      <w:r>
        <w:rPr/>
        <w:t>la </w:t>
      </w:r>
      <w:r>
        <w:rPr>
          <w:spacing w:val="-3"/>
        </w:rPr>
        <w:t>necesidad </w:t>
      </w:r>
      <w:r>
        <w:rPr/>
        <w:t>de que el </w:t>
      </w:r>
      <w:r>
        <w:rPr>
          <w:spacing w:val="-3"/>
        </w:rPr>
        <w:t>Gobierno </w:t>
      </w:r>
      <w:r>
        <w:rPr/>
        <w:t>se </w:t>
      </w:r>
      <w:r>
        <w:rPr>
          <w:spacing w:val="-3"/>
        </w:rPr>
        <w:t>pronunciara </w:t>
      </w:r>
      <w:r>
        <w:rPr>
          <w:spacing w:val="-4"/>
        </w:rPr>
        <w:t>declarando </w:t>
      </w:r>
      <w:r>
        <w:rPr/>
        <w:t>la </w:t>
      </w:r>
      <w:r>
        <w:rPr>
          <w:spacing w:val="-3"/>
        </w:rPr>
        <w:t>elección </w:t>
      </w:r>
      <w:r>
        <w:rPr/>
        <w:t>de un himno </w:t>
      </w:r>
      <w:r>
        <w:rPr>
          <w:spacing w:val="-3"/>
        </w:rPr>
        <w:t>nacional </w:t>
      </w:r>
      <w:r>
        <w:rPr/>
        <w:t>que </w:t>
      </w:r>
      <w:r>
        <w:rPr>
          <w:spacing w:val="-3"/>
        </w:rPr>
        <w:t>fuera representativo del nuevo régimen. Utilizaba, </w:t>
      </w:r>
      <w:r>
        <w:rPr>
          <w:spacing w:val="-4"/>
        </w:rPr>
        <w:t>acertadamente, </w:t>
      </w:r>
      <w:r>
        <w:rPr/>
        <w:t>el </w:t>
      </w:r>
      <w:r>
        <w:rPr>
          <w:spacing w:val="-3"/>
        </w:rPr>
        <w:t>término </w:t>
      </w:r>
      <w:r>
        <w:rPr>
          <w:spacing w:val="-4"/>
        </w:rPr>
        <w:t>“ensayo” </w:t>
      </w:r>
      <w:r>
        <w:rPr>
          <w:spacing w:val="-3"/>
        </w:rPr>
        <w:t>para </w:t>
      </w:r>
      <w:r>
        <w:rPr>
          <w:spacing w:val="-4"/>
        </w:rPr>
        <w:t>referirse </w:t>
      </w:r>
      <w:r>
        <w:rPr/>
        <w:t>a la </w:t>
      </w:r>
      <w:r>
        <w:rPr>
          <w:spacing w:val="-3"/>
        </w:rPr>
        <w:t>propuesta </w:t>
      </w:r>
      <w:r>
        <w:rPr/>
        <w:t>de Himno </w:t>
      </w:r>
      <w:r>
        <w:rPr>
          <w:spacing w:val="-3"/>
        </w:rPr>
        <w:t>Nacional republicano </w:t>
      </w:r>
      <w:r>
        <w:rPr/>
        <w:t>de </w:t>
      </w:r>
      <w:r>
        <w:rPr>
          <w:spacing w:val="-3"/>
        </w:rPr>
        <w:t>Machado–Esplá </w:t>
      </w:r>
      <w:r>
        <w:rPr>
          <w:spacing w:val="-5"/>
        </w:rPr>
        <w:t>cuyo </w:t>
      </w:r>
      <w:r>
        <w:rPr>
          <w:spacing w:val="-3"/>
        </w:rPr>
        <w:t>estreno </w:t>
      </w:r>
      <w:r>
        <w:rPr/>
        <w:t>se </w:t>
      </w:r>
      <w:r>
        <w:rPr>
          <w:spacing w:val="-3"/>
        </w:rPr>
        <w:t>anunciaba para ese </w:t>
      </w:r>
      <w:r>
        <w:rPr/>
        <w:t>mismo día en el </w:t>
      </w:r>
      <w:r>
        <w:rPr>
          <w:spacing w:val="-3"/>
        </w:rPr>
        <w:t>Ateneo </w:t>
      </w:r>
      <w:r>
        <w:rPr/>
        <w:t>de </w:t>
      </w:r>
      <w:r>
        <w:rPr>
          <w:spacing w:val="-3"/>
        </w:rPr>
        <w:t>Madrid.</w:t>
      </w:r>
    </w:p>
    <w:p>
      <w:pPr>
        <w:pStyle w:val="BodyText"/>
        <w:spacing w:before="8"/>
      </w:pPr>
    </w:p>
    <w:p>
      <w:pPr>
        <w:pStyle w:val="BodyText"/>
        <w:spacing w:line="362" w:lineRule="auto"/>
        <w:ind w:left="305" w:right="112" w:firstLine="719"/>
        <w:jc w:val="both"/>
      </w:pPr>
      <w:r>
        <w:rPr/>
        <w:t>El </w:t>
      </w:r>
      <w:r>
        <w:rPr>
          <w:spacing w:val="-3"/>
        </w:rPr>
        <w:t>emplazamieto </w:t>
      </w:r>
      <w:r>
        <w:rPr/>
        <w:t>al </w:t>
      </w:r>
      <w:r>
        <w:rPr>
          <w:spacing w:val="-3"/>
        </w:rPr>
        <w:t>Gobierno realizado desde </w:t>
      </w:r>
      <w:r>
        <w:rPr>
          <w:i/>
          <w:spacing w:val="-3"/>
        </w:rPr>
        <w:t>Ahora </w:t>
      </w:r>
      <w:r>
        <w:rPr>
          <w:spacing w:val="-3"/>
        </w:rPr>
        <w:t>obtuvo escaso eco </w:t>
      </w:r>
      <w:r>
        <w:rPr/>
        <w:t>en </w:t>
      </w:r>
      <w:r>
        <w:rPr>
          <w:spacing w:val="-2"/>
        </w:rPr>
        <w:t>las </w:t>
      </w:r>
      <w:r>
        <w:rPr>
          <w:spacing w:val="-4"/>
        </w:rPr>
        <w:t>esferas </w:t>
      </w:r>
      <w:r>
        <w:rPr/>
        <w:t>de </w:t>
      </w:r>
      <w:r>
        <w:rPr>
          <w:spacing w:val="-3"/>
        </w:rPr>
        <w:t>poder, </w:t>
      </w:r>
      <w:r>
        <w:rPr/>
        <w:t>al </w:t>
      </w:r>
      <w:r>
        <w:rPr>
          <w:spacing w:val="-3"/>
        </w:rPr>
        <w:t>menos </w:t>
      </w:r>
      <w:r>
        <w:rPr/>
        <w:t>de </w:t>
      </w:r>
      <w:r>
        <w:rPr>
          <w:spacing w:val="-3"/>
        </w:rPr>
        <w:t>manera pública, </w:t>
      </w:r>
      <w:r>
        <w:rPr/>
        <w:t>lo que no </w:t>
      </w:r>
      <w:r>
        <w:rPr>
          <w:spacing w:val="-3"/>
        </w:rPr>
        <w:t>significaba, </w:t>
      </w:r>
      <w:r>
        <w:rPr/>
        <w:t>en modo </w:t>
      </w:r>
      <w:r>
        <w:rPr>
          <w:spacing w:val="-3"/>
        </w:rPr>
        <w:t>alguno, </w:t>
      </w:r>
      <w:r>
        <w:rPr/>
        <w:t>que </w:t>
      </w:r>
      <w:r>
        <w:rPr>
          <w:spacing w:val="-3"/>
        </w:rPr>
        <w:t>desde </w:t>
      </w:r>
      <w:r>
        <w:rPr/>
        <w:t>el </w:t>
      </w:r>
      <w:r>
        <w:rPr>
          <w:spacing w:val="-3"/>
        </w:rPr>
        <w:t>Gobierno </w:t>
      </w:r>
      <w:r>
        <w:rPr/>
        <w:t>no se </w:t>
      </w:r>
      <w:r>
        <w:rPr>
          <w:spacing w:val="-3"/>
        </w:rPr>
        <w:t>siguiera con atención </w:t>
      </w:r>
      <w:r>
        <w:rPr/>
        <w:t>los </w:t>
      </w:r>
      <w:r>
        <w:rPr>
          <w:spacing w:val="-3"/>
        </w:rPr>
        <w:t>acontecimientos </w:t>
      </w:r>
      <w:r>
        <w:rPr/>
        <w:t>que se </w:t>
      </w:r>
      <w:r>
        <w:rPr>
          <w:spacing w:val="-3"/>
        </w:rPr>
        <w:t>estaban produciendo </w:t>
      </w:r>
      <w:r>
        <w:rPr/>
        <w:t>en </w:t>
      </w:r>
      <w:r>
        <w:rPr>
          <w:spacing w:val="-3"/>
        </w:rPr>
        <w:t>torno </w:t>
      </w:r>
      <w:r>
        <w:rPr/>
        <w:t>a las </w:t>
      </w:r>
      <w:r>
        <w:rPr>
          <w:spacing w:val="-3"/>
        </w:rPr>
        <w:t>propuestas </w:t>
      </w:r>
      <w:r>
        <w:rPr/>
        <w:t>de </w:t>
      </w:r>
      <w:r>
        <w:rPr>
          <w:spacing w:val="-3"/>
        </w:rPr>
        <w:t>elección del </w:t>
      </w:r>
      <w:r>
        <w:rPr/>
        <w:t>himno </w:t>
      </w:r>
      <w:r>
        <w:rPr>
          <w:spacing w:val="-3"/>
        </w:rPr>
        <w:t>nacional republicano. </w:t>
      </w:r>
      <w:r>
        <w:rPr/>
        <w:t>De </w:t>
      </w:r>
      <w:r>
        <w:rPr>
          <w:spacing w:val="-3"/>
        </w:rPr>
        <w:t>manera </w:t>
      </w:r>
      <w:r>
        <w:rPr/>
        <w:t>muy </w:t>
      </w:r>
      <w:r>
        <w:rPr>
          <w:spacing w:val="-3"/>
        </w:rPr>
        <w:t>similar actuaban </w:t>
      </w:r>
      <w:r>
        <w:rPr/>
        <w:t>los </w:t>
      </w:r>
      <w:r>
        <w:rPr>
          <w:spacing w:val="-3"/>
        </w:rPr>
        <w:t>partidos políticos, </w:t>
      </w:r>
      <w:r>
        <w:rPr/>
        <w:t>que no </w:t>
      </w:r>
      <w:r>
        <w:rPr>
          <w:spacing w:val="-3"/>
        </w:rPr>
        <w:t>adoptaban </w:t>
      </w:r>
      <w:r>
        <w:rPr/>
        <w:t>una </w:t>
      </w:r>
      <w:r>
        <w:rPr>
          <w:spacing w:val="-3"/>
        </w:rPr>
        <w:t>posición concreta sobre dicha materia </w:t>
      </w:r>
      <w:r>
        <w:rPr/>
        <w:t>que </w:t>
      </w:r>
      <w:r>
        <w:rPr>
          <w:spacing w:val="-3"/>
        </w:rPr>
        <w:t>pudiera trasladarse </w:t>
      </w:r>
      <w:r>
        <w:rPr/>
        <w:t>a la </w:t>
      </w:r>
      <w:r>
        <w:rPr>
          <w:spacing w:val="-3"/>
        </w:rPr>
        <w:t>ciudadanía.</w:t>
      </w:r>
    </w:p>
    <w:p>
      <w:pPr>
        <w:pStyle w:val="BodyText"/>
        <w:spacing w:before="8"/>
      </w:pPr>
    </w:p>
    <w:p>
      <w:pPr>
        <w:pStyle w:val="BodyText"/>
        <w:spacing w:line="357" w:lineRule="auto"/>
        <w:ind w:left="305" w:right="112" w:firstLine="719"/>
        <w:jc w:val="both"/>
      </w:pPr>
      <w:r>
        <w:rPr/>
        <w:t>Ante </w:t>
      </w:r>
      <w:r>
        <w:rPr>
          <w:spacing w:val="-3"/>
        </w:rPr>
        <w:t>este estado </w:t>
      </w:r>
      <w:r>
        <w:rPr/>
        <w:t>de </w:t>
      </w:r>
      <w:r>
        <w:rPr>
          <w:spacing w:val="-3"/>
        </w:rPr>
        <w:t>cosas, </w:t>
      </w:r>
      <w:r>
        <w:rPr/>
        <w:t>la </w:t>
      </w:r>
      <w:r>
        <w:rPr>
          <w:spacing w:val="-3"/>
        </w:rPr>
        <w:t>sociedad civil, </w:t>
      </w:r>
      <w:r>
        <w:rPr>
          <w:spacing w:val="-4"/>
        </w:rPr>
        <w:t>representada </w:t>
      </w:r>
      <w:r>
        <w:rPr/>
        <w:t>por </w:t>
      </w:r>
      <w:r>
        <w:rPr>
          <w:spacing w:val="-3"/>
        </w:rPr>
        <w:t>distintos grupos </w:t>
      </w:r>
      <w:r>
        <w:rPr/>
        <w:t>de </w:t>
      </w:r>
      <w:r>
        <w:rPr>
          <w:spacing w:val="-3"/>
        </w:rPr>
        <w:t>ciudadanos reunidos </w:t>
      </w:r>
      <w:r>
        <w:rPr/>
        <w:t>en </w:t>
      </w:r>
      <w:r>
        <w:rPr>
          <w:spacing w:val="-3"/>
        </w:rPr>
        <w:t>torno </w:t>
      </w:r>
      <w:r>
        <w:rPr/>
        <w:t>a los </w:t>
      </w:r>
      <w:r>
        <w:rPr>
          <w:spacing w:val="-4"/>
        </w:rPr>
        <w:t>proyectos </w:t>
      </w:r>
      <w:r>
        <w:rPr/>
        <w:t>de himno que se </w:t>
      </w:r>
      <w:r>
        <w:rPr>
          <w:spacing w:val="-3"/>
        </w:rPr>
        <w:t>iban conociendo, mantenían </w:t>
      </w:r>
      <w:r>
        <w:rPr/>
        <w:t>una </w:t>
      </w:r>
      <w:r>
        <w:rPr>
          <w:spacing w:val="-3"/>
        </w:rPr>
        <w:t>‒cada vez </w:t>
      </w:r>
      <w:r>
        <w:rPr/>
        <w:t>más‒ </w:t>
      </w:r>
      <w:r>
        <w:rPr>
          <w:spacing w:val="-3"/>
        </w:rPr>
        <w:t>enconada pugna </w:t>
      </w:r>
      <w:r>
        <w:rPr/>
        <w:t>por </w:t>
      </w:r>
      <w:r>
        <w:rPr>
          <w:spacing w:val="-3"/>
        </w:rPr>
        <w:t>poner </w:t>
      </w:r>
      <w:r>
        <w:rPr/>
        <w:t>de </w:t>
      </w:r>
      <w:r>
        <w:rPr>
          <w:spacing w:val="-3"/>
        </w:rPr>
        <w:t>manifiesto </w:t>
      </w:r>
      <w:r>
        <w:rPr>
          <w:spacing w:val="-2"/>
        </w:rPr>
        <w:t>las </w:t>
      </w:r>
      <w:r>
        <w:rPr>
          <w:spacing w:val="-3"/>
        </w:rPr>
        <w:t>bondades </w:t>
      </w:r>
      <w:r>
        <w:rPr/>
        <w:t>de uno u </w:t>
      </w:r>
      <w:r>
        <w:rPr>
          <w:spacing w:val="-3"/>
        </w:rPr>
        <w:t>otro </w:t>
      </w:r>
      <w:r>
        <w:rPr>
          <w:spacing w:val="-4"/>
        </w:rPr>
        <w:t>proyecto </w:t>
      </w:r>
      <w:r>
        <w:rPr/>
        <w:t>en su </w:t>
      </w:r>
      <w:r>
        <w:rPr>
          <w:spacing w:val="-3"/>
        </w:rPr>
        <w:t>legítima pretensión </w:t>
      </w:r>
      <w:r>
        <w:rPr/>
        <w:t>de </w:t>
      </w:r>
      <w:r>
        <w:rPr>
          <w:spacing w:val="-3"/>
        </w:rPr>
        <w:t>dotar </w:t>
      </w:r>
      <w:r>
        <w:rPr/>
        <w:t>a la </w:t>
      </w:r>
      <w:r>
        <w:rPr>
          <w:spacing w:val="-3"/>
        </w:rPr>
        <w:t>nación </w:t>
      </w:r>
      <w:r>
        <w:rPr/>
        <w:t>de un </w:t>
      </w:r>
      <w:r>
        <w:rPr>
          <w:spacing w:val="-3"/>
        </w:rPr>
        <w:t>“canto </w:t>
      </w:r>
      <w:r>
        <w:rPr/>
        <w:t>a la </w:t>
      </w:r>
      <w:r>
        <w:rPr>
          <w:spacing w:val="-3"/>
        </w:rPr>
        <w:t>Patria </w:t>
      </w:r>
      <w:r>
        <w:rPr>
          <w:spacing w:val="-4"/>
        </w:rPr>
        <w:t>representada </w:t>
      </w:r>
      <w:r>
        <w:rPr/>
        <w:t>en la </w:t>
      </w:r>
      <w:r>
        <w:rPr>
          <w:spacing w:val="-3"/>
        </w:rPr>
        <w:t>República </w:t>
      </w:r>
      <w:r>
        <w:rPr/>
        <w:t>naciente”</w:t>
      </w:r>
      <w:r>
        <w:rPr>
          <w:position w:val="10"/>
          <w:sz w:val="16"/>
        </w:rPr>
        <w:t>652</w:t>
      </w:r>
      <w:r>
        <w:rPr/>
        <w:t>.</w:t>
      </w:r>
    </w:p>
    <w:p>
      <w:pPr>
        <w:pStyle w:val="BodyText"/>
        <w:spacing w:before="11"/>
        <w:rPr>
          <w:sz w:val="23"/>
        </w:rPr>
      </w:pPr>
    </w:p>
    <w:p>
      <w:pPr>
        <w:pStyle w:val="BodyText"/>
        <w:spacing w:line="362" w:lineRule="auto"/>
        <w:ind w:left="305" w:right="111" w:firstLine="719"/>
        <w:jc w:val="both"/>
      </w:pPr>
      <w:r>
        <w:rPr/>
        <w:t>De </w:t>
      </w:r>
      <w:r>
        <w:rPr>
          <w:spacing w:val="-3"/>
        </w:rPr>
        <w:t>entre </w:t>
      </w:r>
      <w:r>
        <w:rPr/>
        <w:t>los </w:t>
      </w:r>
      <w:r>
        <w:rPr>
          <w:spacing w:val="-3"/>
        </w:rPr>
        <w:t>distintos </w:t>
      </w:r>
      <w:r>
        <w:rPr>
          <w:spacing w:val="-4"/>
        </w:rPr>
        <w:t>“ensayos </w:t>
      </w:r>
      <w:r>
        <w:rPr/>
        <w:t>y </w:t>
      </w:r>
      <w:r>
        <w:rPr>
          <w:spacing w:val="-3"/>
        </w:rPr>
        <w:t>tentativas” </w:t>
      </w:r>
      <w:r>
        <w:rPr/>
        <w:t>de Himno </w:t>
      </w:r>
      <w:r>
        <w:rPr>
          <w:spacing w:val="-3"/>
        </w:rPr>
        <w:t>Nacional, </w:t>
      </w:r>
      <w:r>
        <w:rPr/>
        <w:t>el que </w:t>
      </w:r>
      <w:r>
        <w:rPr>
          <w:spacing w:val="-3"/>
        </w:rPr>
        <w:t>parecía gozar </w:t>
      </w:r>
      <w:r>
        <w:rPr/>
        <w:t>de un </w:t>
      </w:r>
      <w:r>
        <w:rPr>
          <w:spacing w:val="-4"/>
        </w:rPr>
        <w:t>mayor </w:t>
      </w:r>
      <w:r>
        <w:rPr>
          <w:spacing w:val="-3"/>
        </w:rPr>
        <w:t>seguimiento era </w:t>
      </w:r>
      <w:r>
        <w:rPr/>
        <w:t>el que se iba a </w:t>
      </w:r>
      <w:r>
        <w:rPr>
          <w:spacing w:val="-3"/>
        </w:rPr>
        <w:t>estrenar </w:t>
      </w:r>
      <w:r>
        <w:rPr/>
        <w:t>en el </w:t>
      </w:r>
      <w:r>
        <w:rPr>
          <w:spacing w:val="-3"/>
        </w:rPr>
        <w:t>Ateneo </w:t>
      </w:r>
      <w:r>
        <w:rPr/>
        <w:t>de </w:t>
      </w:r>
      <w:r>
        <w:rPr>
          <w:spacing w:val="-3"/>
        </w:rPr>
        <w:t>Madrid </w:t>
      </w:r>
      <w:r>
        <w:rPr/>
        <w:t>al </w:t>
      </w:r>
      <w:r>
        <w:rPr>
          <w:spacing w:val="-4"/>
        </w:rPr>
        <w:t>atardecer  </w:t>
      </w:r>
      <w:r>
        <w:rPr>
          <w:spacing w:val="-3"/>
        </w:rPr>
        <w:t>del  </w:t>
      </w:r>
      <w:r>
        <w:rPr/>
        <w:t>26 de </w:t>
      </w:r>
      <w:r>
        <w:rPr>
          <w:spacing w:val="-3"/>
        </w:rPr>
        <w:t>abril.  Dicho  estreno  contaba  con  </w:t>
      </w:r>
      <w:r>
        <w:rPr/>
        <w:t>la </w:t>
      </w:r>
      <w:r>
        <w:rPr>
          <w:spacing w:val="-3"/>
        </w:rPr>
        <w:t>participación  </w:t>
      </w:r>
      <w:r>
        <w:rPr/>
        <w:t>de una </w:t>
      </w:r>
      <w:r>
        <w:rPr>
          <w:spacing w:val="-3"/>
        </w:rPr>
        <w:t>solista </w:t>
      </w:r>
      <w:r>
        <w:rPr/>
        <w:t>de</w:t>
      </w:r>
    </w:p>
    <w:p>
      <w:pPr>
        <w:pStyle w:val="BodyText"/>
        <w:rPr>
          <w:sz w:val="20"/>
        </w:rPr>
      </w:pPr>
    </w:p>
    <w:p>
      <w:pPr>
        <w:pStyle w:val="BodyText"/>
        <w:rPr>
          <w:sz w:val="16"/>
        </w:rPr>
      </w:pPr>
      <w:r>
        <w:rPr/>
        <w:pict>
          <v:line style="position:absolute;mso-position-horizontal-relative:page;mso-position-vertical-relative:paragraph;z-index:6184;mso-wrap-distance-left:0;mso-wrap-distance-right:0" from="99.264pt,11.407831pt" to="243.284pt,11.407831pt" stroked="true" strokeweight=".48004pt" strokecolor="#000000">
            <w10:wrap type="topAndBottom"/>
          </v:line>
        </w:pict>
      </w:r>
    </w:p>
    <w:p>
      <w:pPr>
        <w:spacing w:line="246" w:lineRule="exact" w:before="36"/>
        <w:ind w:left="1025" w:right="109" w:firstLine="0"/>
        <w:jc w:val="left"/>
        <w:rPr>
          <w:sz w:val="20"/>
        </w:rPr>
      </w:pPr>
      <w:r>
        <w:rPr>
          <w:sz w:val="13"/>
        </w:rPr>
        <w:t>651 </w:t>
      </w:r>
      <w:r>
        <w:rPr>
          <w:i/>
          <w:position w:val="-8"/>
          <w:sz w:val="20"/>
        </w:rPr>
        <w:t>Id</w:t>
      </w:r>
      <w:r>
        <w:rPr>
          <w:position w:val="-8"/>
          <w:sz w:val="20"/>
        </w:rPr>
        <w:t>.</w:t>
      </w:r>
    </w:p>
    <w:p>
      <w:pPr>
        <w:spacing w:line="246" w:lineRule="exact" w:before="0"/>
        <w:ind w:left="1025" w:right="109" w:firstLine="0"/>
        <w:jc w:val="left"/>
        <w:rPr>
          <w:sz w:val="20"/>
        </w:rPr>
      </w:pPr>
      <w:r>
        <w:rPr>
          <w:sz w:val="13"/>
        </w:rPr>
        <w:t>652 </w:t>
      </w:r>
      <w:r>
        <w:rPr>
          <w:i/>
          <w:position w:val="-8"/>
          <w:sz w:val="20"/>
        </w:rPr>
        <w:t>Id</w:t>
      </w:r>
      <w:r>
        <w:rPr>
          <w:position w:val="-8"/>
          <w:sz w:val="20"/>
        </w:rPr>
        <w:t>.</w:t>
      </w:r>
    </w:p>
    <w:p>
      <w:pPr>
        <w:spacing w:after="0" w:line="246" w:lineRule="exact"/>
        <w:jc w:val="left"/>
        <w:rPr>
          <w:sz w:val="20"/>
        </w:rPr>
        <w:sectPr>
          <w:footerReference w:type="default" r:id="rId75"/>
          <w:pgSz w:w="11910" w:h="16840"/>
          <w:pgMar w:footer="1425" w:header="0" w:top="1060" w:bottom="1620" w:left="1680" w:right="1300"/>
          <w:pgNumType w:start="264"/>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2" w:lineRule="auto" w:before="69"/>
        <w:ind w:left="305" w:right="111"/>
        <w:jc w:val="both"/>
      </w:pPr>
      <w:r>
        <w:rPr>
          <w:spacing w:val="-3"/>
        </w:rPr>
        <w:t>prestigio </w:t>
      </w:r>
      <w:r>
        <w:rPr>
          <w:spacing w:val="-4"/>
        </w:rPr>
        <w:t>(Laura </w:t>
      </w:r>
      <w:r>
        <w:rPr>
          <w:spacing w:val="-3"/>
        </w:rPr>
        <w:t>Nieto), con </w:t>
      </w:r>
      <w:r>
        <w:rPr/>
        <w:t>una </w:t>
      </w:r>
      <w:r>
        <w:rPr>
          <w:spacing w:val="-4"/>
        </w:rPr>
        <w:t>agrupación </w:t>
      </w:r>
      <w:r>
        <w:rPr>
          <w:spacing w:val="-3"/>
        </w:rPr>
        <w:t>instrumental </w:t>
      </w:r>
      <w:r>
        <w:rPr/>
        <w:t>de </w:t>
      </w:r>
      <w:r>
        <w:rPr>
          <w:spacing w:val="-3"/>
        </w:rPr>
        <w:t>titularidad pública, </w:t>
      </w:r>
      <w:r>
        <w:rPr/>
        <w:t>la </w:t>
      </w:r>
      <w:r>
        <w:rPr>
          <w:spacing w:val="-3"/>
        </w:rPr>
        <w:t>Banda Republicana</w:t>
      </w:r>
      <w:r>
        <w:rPr>
          <w:spacing w:val="-3"/>
          <w:position w:val="10"/>
          <w:sz w:val="16"/>
        </w:rPr>
        <w:t>653 </w:t>
      </w:r>
      <w:r>
        <w:rPr>
          <w:spacing w:val="-5"/>
        </w:rPr>
        <w:t>y, </w:t>
      </w:r>
      <w:r>
        <w:rPr>
          <w:spacing w:val="-3"/>
        </w:rPr>
        <w:t>finalmente, con </w:t>
      </w:r>
      <w:r>
        <w:rPr/>
        <w:t>la </w:t>
      </w:r>
      <w:r>
        <w:rPr>
          <w:spacing w:val="-3"/>
        </w:rPr>
        <w:t>colaboración </w:t>
      </w:r>
      <w:r>
        <w:rPr/>
        <w:t>del </w:t>
      </w:r>
      <w:r>
        <w:rPr>
          <w:spacing w:val="-3"/>
        </w:rPr>
        <w:t>Ateneo </w:t>
      </w:r>
      <w:r>
        <w:rPr/>
        <w:t>de </w:t>
      </w:r>
      <w:r>
        <w:rPr>
          <w:spacing w:val="-3"/>
        </w:rPr>
        <w:t>Madrid, centro </w:t>
      </w:r>
      <w:r>
        <w:rPr>
          <w:spacing w:val="-4"/>
        </w:rPr>
        <w:t>neurálgico </w:t>
      </w:r>
      <w:r>
        <w:rPr>
          <w:spacing w:val="-3"/>
        </w:rPr>
        <w:t>del movimiento intelectual afín </w:t>
      </w:r>
      <w:r>
        <w:rPr/>
        <w:t>al </w:t>
      </w:r>
      <w:r>
        <w:rPr>
          <w:spacing w:val="-3"/>
        </w:rPr>
        <w:t>ideario republicano.</w:t>
      </w:r>
    </w:p>
    <w:p>
      <w:pPr>
        <w:pStyle w:val="BodyText"/>
        <w:spacing w:before="7"/>
        <w:rPr>
          <w:sz w:val="25"/>
        </w:rPr>
      </w:pPr>
    </w:p>
    <w:p>
      <w:pPr>
        <w:pStyle w:val="BodyText"/>
        <w:ind w:left="1025" w:right="109"/>
      </w:pPr>
      <w:r>
        <w:rPr>
          <w:spacing w:val="-4"/>
        </w:rPr>
        <w:t>La  </w:t>
      </w:r>
      <w:r>
        <w:rPr>
          <w:spacing w:val="-3"/>
        </w:rPr>
        <w:t>solidez  </w:t>
      </w:r>
      <w:r>
        <w:rPr/>
        <w:t>de la </w:t>
      </w:r>
      <w:r>
        <w:rPr>
          <w:spacing w:val="-4"/>
        </w:rPr>
        <w:t>infraestructura  </w:t>
      </w:r>
      <w:r>
        <w:rPr>
          <w:spacing w:val="-3"/>
        </w:rPr>
        <w:t>citada,  </w:t>
      </w:r>
      <w:r>
        <w:rPr/>
        <w:t>de </w:t>
      </w:r>
      <w:r>
        <w:rPr>
          <w:spacing w:val="-4"/>
        </w:rPr>
        <w:t>carácter  </w:t>
      </w:r>
      <w:r>
        <w:rPr>
          <w:spacing w:val="-3"/>
        </w:rPr>
        <w:t>artístico,  cultural  </w:t>
      </w:r>
      <w:r>
        <w:rPr/>
        <w:t>y </w:t>
      </w:r>
      <w:r>
        <w:rPr>
          <w:spacing w:val="54"/>
        </w:rPr>
        <w:t> </w:t>
      </w:r>
      <w:r>
        <w:rPr>
          <w:spacing w:val="-3"/>
        </w:rPr>
        <w:t>político,</w:t>
      </w:r>
    </w:p>
    <w:p>
      <w:pPr>
        <w:spacing w:line="362" w:lineRule="auto" w:before="141"/>
        <w:ind w:left="305" w:right="117" w:firstLine="0"/>
        <w:jc w:val="both"/>
        <w:rPr>
          <w:sz w:val="24"/>
        </w:rPr>
      </w:pPr>
      <w:r>
        <w:rPr>
          <w:spacing w:val="-3"/>
          <w:sz w:val="24"/>
        </w:rPr>
        <w:t>¿podría decantar </w:t>
      </w:r>
      <w:r>
        <w:rPr>
          <w:sz w:val="24"/>
        </w:rPr>
        <w:t>la </w:t>
      </w:r>
      <w:r>
        <w:rPr>
          <w:spacing w:val="-3"/>
          <w:sz w:val="24"/>
        </w:rPr>
        <w:t>elección del </w:t>
      </w:r>
      <w:r>
        <w:rPr>
          <w:sz w:val="24"/>
        </w:rPr>
        <w:t>Himno </w:t>
      </w:r>
      <w:r>
        <w:rPr>
          <w:spacing w:val="-3"/>
          <w:sz w:val="24"/>
        </w:rPr>
        <w:t>Nacional </w:t>
      </w:r>
      <w:r>
        <w:rPr>
          <w:sz w:val="24"/>
        </w:rPr>
        <w:t>en </w:t>
      </w:r>
      <w:r>
        <w:rPr>
          <w:spacing w:val="-3"/>
          <w:sz w:val="24"/>
        </w:rPr>
        <w:t>favor </w:t>
      </w:r>
      <w:r>
        <w:rPr>
          <w:sz w:val="24"/>
        </w:rPr>
        <w:t>del </w:t>
      </w:r>
      <w:r>
        <w:rPr>
          <w:i/>
          <w:sz w:val="24"/>
        </w:rPr>
        <w:t>Canto rural a la República </w:t>
      </w:r>
      <w:r>
        <w:rPr>
          <w:i/>
          <w:sz w:val="24"/>
        </w:rPr>
        <w:t>Española</w:t>
      </w:r>
      <w:r>
        <w:rPr>
          <w:sz w:val="24"/>
        </w:rPr>
        <w:t>? De </w:t>
      </w:r>
      <w:r>
        <w:rPr>
          <w:spacing w:val="-3"/>
          <w:sz w:val="24"/>
        </w:rPr>
        <w:t>producirse </w:t>
      </w:r>
      <w:r>
        <w:rPr>
          <w:sz w:val="24"/>
        </w:rPr>
        <w:t>un </w:t>
      </w:r>
      <w:r>
        <w:rPr>
          <w:spacing w:val="-3"/>
          <w:sz w:val="24"/>
        </w:rPr>
        <w:t>pronunciamiento favorable </w:t>
      </w:r>
      <w:r>
        <w:rPr>
          <w:sz w:val="24"/>
        </w:rPr>
        <w:t>en su </w:t>
      </w:r>
      <w:r>
        <w:rPr>
          <w:spacing w:val="-3"/>
          <w:sz w:val="24"/>
        </w:rPr>
        <w:t>presentación </w:t>
      </w:r>
      <w:r>
        <w:rPr>
          <w:sz w:val="24"/>
        </w:rPr>
        <w:t>en el  </w:t>
      </w:r>
      <w:r>
        <w:rPr>
          <w:spacing w:val="-3"/>
          <w:sz w:val="24"/>
        </w:rPr>
        <w:t>Ateneo,</w:t>
      </w:r>
    </w:p>
    <w:p>
      <w:pPr>
        <w:pStyle w:val="BodyText"/>
        <w:spacing w:line="364" w:lineRule="auto" w:before="6"/>
        <w:ind w:left="305" w:right="112"/>
        <w:jc w:val="both"/>
      </w:pPr>
      <w:r>
        <w:rPr/>
        <w:t>¿refrendaría el gobierno provisional de la República dicha decisión ciudadana? Eran muchas las preguntas que se podían plantear, pero todas ellas quedaban sin respuesta.</w:t>
      </w:r>
    </w:p>
    <w:p>
      <w:pPr>
        <w:pStyle w:val="BodyText"/>
        <w:spacing w:before="5"/>
      </w:pPr>
    </w:p>
    <w:p>
      <w:pPr>
        <w:pStyle w:val="BodyText"/>
        <w:spacing w:line="362" w:lineRule="auto" w:before="1"/>
        <w:ind w:left="305" w:right="113" w:firstLine="719"/>
        <w:jc w:val="both"/>
      </w:pPr>
      <w:r>
        <w:rPr>
          <w:spacing w:val="-3"/>
        </w:rPr>
        <w:t>La </w:t>
      </w:r>
      <w:r>
        <w:rPr/>
        <w:t>cobertura informativa que dedicaron distintos medios de comunicación al  acto celebrado en el Ateneo fue muy amplia, tal y como interpretaron que requería la ocasión. Del estreno de la partitura se hicieron diferentes</w:t>
      </w:r>
      <w:r>
        <w:rPr>
          <w:spacing w:val="-22"/>
        </w:rPr>
        <w:t> </w:t>
      </w:r>
      <w:r>
        <w:rPr/>
        <w:t>valoraciones.</w:t>
      </w:r>
    </w:p>
    <w:p>
      <w:pPr>
        <w:pStyle w:val="BodyText"/>
        <w:spacing w:before="10"/>
      </w:pPr>
    </w:p>
    <w:p>
      <w:pPr>
        <w:pStyle w:val="BodyText"/>
        <w:spacing w:line="278" w:lineRule="exact"/>
        <w:ind w:left="1025" w:right="118" w:firstLine="300"/>
        <w:jc w:val="both"/>
      </w:pPr>
      <w:r>
        <w:rPr/>
        <w:t>Horas antes de la anunciada para el concierto de la antigua Banda de Alabarderos se veía una animadísima concurrencia en los diferentes locales del Ateneo, y tres cuartos de hora antes de empezar el concierto estaban ya ocupadas la totalidad de las butacas de patio y todos los sillones de la tribuna. Entre los asistentes figuraban numerosas señoras y bastantes obreros</w:t>
      </w:r>
      <w:r>
        <w:rPr>
          <w:position w:val="10"/>
          <w:sz w:val="16"/>
        </w:rPr>
        <w:t>654</w:t>
      </w:r>
      <w:r>
        <w:rPr/>
        <w:t>.</w:t>
      </w:r>
    </w:p>
    <w:p>
      <w:pPr>
        <w:pStyle w:val="BodyText"/>
        <w:spacing w:before="2"/>
        <w:rPr>
          <w:sz w:val="36"/>
        </w:rPr>
      </w:pPr>
    </w:p>
    <w:p>
      <w:pPr>
        <w:pStyle w:val="BodyText"/>
        <w:spacing w:line="362" w:lineRule="auto"/>
        <w:ind w:left="305" w:right="116" w:firstLine="719"/>
        <w:jc w:val="both"/>
      </w:pPr>
      <w:r>
        <w:rPr/>
        <w:t>José Deleito y Piñuela elaboró una extensa crónica, firmada en Madrid el día 27, en la que aportaba algunos matices complementarios a la información ofrecida por </w:t>
      </w:r>
      <w:r>
        <w:rPr>
          <w:i/>
        </w:rPr>
        <w:t>Ahora </w:t>
      </w:r>
      <w:r>
        <w:rPr/>
        <w:t>relativa a las dificultades de acceso a la sala.</w:t>
      </w:r>
    </w:p>
    <w:p>
      <w:pPr>
        <w:pStyle w:val="BodyText"/>
        <w:spacing w:before="10"/>
      </w:pPr>
    </w:p>
    <w:p>
      <w:pPr>
        <w:pStyle w:val="BodyText"/>
        <w:spacing w:line="278" w:lineRule="exact"/>
        <w:ind w:left="1025" w:right="117" w:firstLine="300"/>
        <w:jc w:val="both"/>
      </w:pPr>
      <w:r>
        <w:rPr/>
        <w:t>La expectación era enorme; salones, galerías, pasillos y escaleras hallábanse atestados. La muchedumbre, apiñada en la calle, veíase difícilmente contenida por ordenanzas y porteros. Los socios teníamos que entrar uno a uno por la custodiada puerta que se entreabría ligeramente a nuestro paso</w:t>
      </w:r>
      <w:r>
        <w:rPr>
          <w:position w:val="10"/>
          <w:sz w:val="16"/>
        </w:rPr>
        <w:t>655</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6208;mso-wrap-distance-left:0;mso-wrap-distance-right:0" from="99.264pt,11.733915pt" to="243.284pt,11.733915pt" stroked="true" strokeweight=".47998pt" strokecolor="#000000">
            <w10:wrap type="topAndBottom"/>
          </v:line>
        </w:pict>
      </w:r>
    </w:p>
    <w:p>
      <w:pPr>
        <w:spacing w:line="247" w:lineRule="auto" w:before="38"/>
        <w:ind w:left="305" w:right="122" w:firstLine="719"/>
        <w:jc w:val="both"/>
        <w:rPr>
          <w:sz w:val="20"/>
        </w:rPr>
      </w:pPr>
      <w:r>
        <w:rPr>
          <w:position w:val="9"/>
          <w:sz w:val="13"/>
        </w:rPr>
        <w:t>653 </w:t>
      </w:r>
      <w:r>
        <w:rPr>
          <w:sz w:val="20"/>
        </w:rPr>
        <w:t>Su denominación anterior a la proclamación de la República era la de Banda de Alabarderos, perteneciente al Real Cuerpo de Alabarderos, adscrito de manera directa a la custodia del monarca y su familia. Ricardo Fernández señaló que la citada banda musical fue “sin duda la mejor que el Ejército Español tuvo en toda su historia”. FERNÁNDEZ DE LATORRE, Ricardo, p. 347.</w:t>
      </w:r>
    </w:p>
    <w:p>
      <w:pPr>
        <w:spacing w:line="222" w:lineRule="exact" w:before="0"/>
        <w:ind w:left="1025" w:right="109" w:firstLine="0"/>
        <w:jc w:val="left"/>
        <w:rPr>
          <w:sz w:val="20"/>
        </w:rPr>
      </w:pPr>
      <w:r>
        <w:rPr>
          <w:position w:val="9"/>
          <w:sz w:val="13"/>
        </w:rPr>
        <w:t>654  </w:t>
      </w:r>
      <w:r>
        <w:rPr>
          <w:i/>
          <w:sz w:val="20"/>
        </w:rPr>
        <w:t>Ahora</w:t>
      </w:r>
      <w:r>
        <w:rPr>
          <w:sz w:val="20"/>
        </w:rPr>
        <w:t>, 28-IV-1931, p. 28.</w:t>
      </w:r>
    </w:p>
    <w:p>
      <w:pPr>
        <w:spacing w:line="238" w:lineRule="exact" w:before="12"/>
        <w:ind w:left="305" w:right="118" w:firstLine="719"/>
        <w:jc w:val="both"/>
        <w:rPr>
          <w:sz w:val="20"/>
        </w:rPr>
      </w:pPr>
      <w:r>
        <w:rPr>
          <w:position w:val="9"/>
          <w:sz w:val="13"/>
        </w:rPr>
        <w:t>655 </w:t>
      </w:r>
      <w:r>
        <w:rPr>
          <w:sz w:val="20"/>
        </w:rPr>
        <w:t>DELEITO Y PIÑUELA, José, “La Banda de Alabarderos y los himnos a la libertad y a la República”, </w:t>
      </w:r>
      <w:r>
        <w:rPr>
          <w:i/>
          <w:sz w:val="20"/>
        </w:rPr>
        <w:t>El Mercantil Valenciano</w:t>
      </w:r>
      <w:r>
        <w:rPr>
          <w:sz w:val="20"/>
        </w:rPr>
        <w:t>, 30-IV-1931, p. 1. Artículo incluido en GALLARDO FERNÁNDEZ, Isabel M., </w:t>
      </w:r>
      <w:r>
        <w:rPr>
          <w:i/>
          <w:sz w:val="20"/>
        </w:rPr>
        <w:t>José Deleito y Piñuela y la renovación de la historia en España. Antología de </w:t>
      </w:r>
      <w:r>
        <w:rPr>
          <w:i/>
          <w:sz w:val="20"/>
        </w:rPr>
        <w:t>textos</w:t>
      </w:r>
      <w:r>
        <w:rPr>
          <w:sz w:val="20"/>
        </w:rPr>
        <w:t>, [Valencia], Servei de Publicacions de la Universitat de Valencia, 2005, p. 388.</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7" w:lineRule="auto" w:before="69"/>
        <w:ind w:left="305" w:right="114" w:firstLine="719"/>
        <w:jc w:val="both"/>
      </w:pPr>
      <w:r>
        <w:rPr>
          <w:spacing w:val="-3"/>
        </w:rPr>
        <w:t>La </w:t>
      </w:r>
      <w:r>
        <w:rPr/>
        <w:t>convocatoria en el Ateneo, entidad a la que pertenecía en calidad de socio Óscar Esplá</w:t>
      </w:r>
      <w:r>
        <w:rPr>
          <w:position w:val="10"/>
          <w:sz w:val="16"/>
        </w:rPr>
        <w:t>656</w:t>
      </w:r>
      <w:r>
        <w:rPr/>
        <w:t>, había trascendido la consideración de mero acto cultural para</w:t>
      </w:r>
      <w:r>
        <w:rPr>
          <w:spacing w:val="-22"/>
        </w:rPr>
        <w:t> </w:t>
      </w:r>
      <w:r>
        <w:rPr/>
        <w:t>convertirse en un acontecimiento ciudadano que generaba un considerable interés público. Si esta institución, en palabras de </w:t>
      </w:r>
      <w:r>
        <w:rPr>
          <w:i/>
        </w:rPr>
        <w:t>Crónica</w:t>
      </w:r>
      <w:r>
        <w:rPr/>
        <w:t>, había sido denominada “la fragua de la revolución española”</w:t>
      </w:r>
      <w:r>
        <w:rPr>
          <w:position w:val="10"/>
          <w:sz w:val="16"/>
        </w:rPr>
        <w:t>657</w:t>
      </w:r>
      <w:r>
        <w:rPr/>
        <w:t>, no sería aventurado estimar la posibilidad de que de aquella forja surgiera moldeado el Himno Nacional de la República. </w:t>
      </w:r>
      <w:r>
        <w:rPr>
          <w:spacing w:val="-3"/>
        </w:rPr>
        <w:t>La </w:t>
      </w:r>
      <w:r>
        <w:rPr/>
        <w:t>elección del Ateneo para la primera audición del </w:t>
      </w:r>
      <w:r>
        <w:rPr>
          <w:i/>
        </w:rPr>
        <w:t>Canto rural a la República Española </w:t>
      </w:r>
      <w:r>
        <w:rPr/>
        <w:t>había sido acertada, dado que dicha institución podía figurar ante la opinión pública como promotora del citado himno, con el que guardaría algún tipo de vinculación</w:t>
      </w:r>
      <w:r>
        <w:rPr>
          <w:spacing w:val="-22"/>
        </w:rPr>
        <w:t> </w:t>
      </w:r>
      <w:r>
        <w:rPr/>
        <w:t>programática.</w:t>
      </w:r>
    </w:p>
    <w:p>
      <w:pPr>
        <w:pStyle w:val="BodyText"/>
        <w:spacing w:before="3"/>
        <w:rPr>
          <w:sz w:val="25"/>
        </w:rPr>
      </w:pPr>
    </w:p>
    <w:p>
      <w:pPr>
        <w:pStyle w:val="BodyText"/>
        <w:spacing w:line="278" w:lineRule="exact" w:before="1"/>
        <w:ind w:left="1025" w:right="113" w:firstLine="300"/>
        <w:jc w:val="both"/>
      </w:pPr>
      <w:r>
        <w:rPr/>
        <w:t>A las seis y media aparecieron en el escenario los 64 profesores que constituyen la Banda y su director, señor [Emilio] Vega</w:t>
      </w:r>
      <w:r>
        <w:rPr>
          <w:position w:val="10"/>
          <w:sz w:val="16"/>
        </w:rPr>
        <w:t>658</w:t>
      </w:r>
      <w:r>
        <w:rPr/>
        <w:t>. Iban vestidos de “smoking” y lucían en la solapa el lacito tricolor.</w:t>
      </w:r>
    </w:p>
    <w:p>
      <w:pPr>
        <w:pStyle w:val="BodyText"/>
        <w:spacing w:line="278" w:lineRule="exact"/>
        <w:ind w:left="1025" w:right="116" w:firstLine="300"/>
        <w:jc w:val="both"/>
      </w:pPr>
      <w:r>
        <w:rPr/>
        <w:t>Los profesores fueron saludados con una gran ovación y con vivas a la “Banda Repúblicana”. </w:t>
      </w:r>
      <w:r>
        <w:rPr>
          <w:spacing w:val="-3"/>
        </w:rPr>
        <w:t>La </w:t>
      </w:r>
      <w:r>
        <w:rPr/>
        <w:t>ovación se continuó con otra tributada al ministro de  la Guerra, señor [Manuel] Azaña</w:t>
      </w:r>
      <w:r>
        <w:rPr>
          <w:position w:val="10"/>
          <w:sz w:val="16"/>
        </w:rPr>
        <w:t>659</w:t>
      </w:r>
      <w:r>
        <w:rPr/>
        <w:t>; al comandante [Ramón Franco], y a los oficiales de Jaca, que penetraron en el salón en aquel</w:t>
      </w:r>
      <w:r>
        <w:rPr>
          <w:spacing w:val="-10"/>
        </w:rPr>
        <w:t> </w:t>
      </w:r>
      <w:r>
        <w:rPr/>
        <w:t>momento</w:t>
      </w:r>
      <w:r>
        <w:rPr>
          <w:position w:val="10"/>
          <w:sz w:val="16"/>
        </w:rPr>
        <w:t>660</w:t>
      </w:r>
      <w:r>
        <w:rPr/>
        <w:t>.</w:t>
      </w:r>
    </w:p>
    <w:p>
      <w:pPr>
        <w:pStyle w:val="BodyText"/>
        <w:spacing w:before="2"/>
        <w:rPr>
          <w:sz w:val="36"/>
        </w:rPr>
      </w:pPr>
    </w:p>
    <w:p>
      <w:pPr>
        <w:pStyle w:val="BodyText"/>
        <w:spacing w:line="360" w:lineRule="auto"/>
        <w:ind w:left="305" w:right="112" w:firstLine="719"/>
        <w:jc w:val="both"/>
      </w:pPr>
      <w:r>
        <w:rPr/>
        <w:t>Gracias a la información de </w:t>
      </w:r>
      <w:r>
        <w:rPr>
          <w:i/>
        </w:rPr>
        <w:t>Ahora</w:t>
      </w:r>
      <w:r>
        <w:rPr/>
        <w:t>, completada por otros diarios, conocemos que asistió al acto, además de Manuel Azaña y de Ramón Franco, el Capitán Salvador Sediles, entre otros. La presencia de Azaña podía tener un doble significado, por su condición de Ministro de la Guerra en el gobierno provisional de la República y la de Presidente del Ateneo</w:t>
      </w:r>
      <w:r>
        <w:rPr>
          <w:position w:val="10"/>
          <w:sz w:val="16"/>
        </w:rPr>
        <w:t>661</w:t>
      </w:r>
      <w:r>
        <w:rPr/>
        <w:t>. Nos decantamos por considerar que su asistencia estaba relacionada con la responsabilidad de Presidente de la </w:t>
      </w:r>
      <w:r>
        <w:rPr>
          <w:i/>
        </w:rPr>
        <w:t>docta casa </w:t>
      </w:r>
      <w:r>
        <w:rPr/>
        <w:t>y no con su condición de Ministro de la Guerra.</w:t>
      </w:r>
    </w:p>
    <w:p>
      <w:pPr>
        <w:pStyle w:val="BodyText"/>
        <w:rPr>
          <w:sz w:val="20"/>
        </w:rPr>
      </w:pPr>
    </w:p>
    <w:p>
      <w:pPr>
        <w:pStyle w:val="BodyText"/>
        <w:spacing w:before="5"/>
        <w:rPr>
          <w:sz w:val="22"/>
        </w:rPr>
      </w:pPr>
      <w:r>
        <w:rPr/>
        <w:pict>
          <v:line style="position:absolute;mso-position-horizontal-relative:page;mso-position-vertical-relative:paragraph;z-index:6232;mso-wrap-distance-left:0;mso-wrap-distance-right:0" from="99.264pt,15.140755pt" to="243.284pt,15.140755pt" stroked="true" strokeweight=".47998pt" strokecolor="#000000">
            <w10:wrap type="topAndBottom"/>
          </v:line>
        </w:pict>
      </w:r>
    </w:p>
    <w:p>
      <w:pPr>
        <w:spacing w:line="247" w:lineRule="auto" w:before="38"/>
        <w:ind w:left="305" w:right="120" w:firstLine="719"/>
        <w:jc w:val="both"/>
        <w:rPr>
          <w:sz w:val="20"/>
        </w:rPr>
      </w:pPr>
      <w:r>
        <w:rPr>
          <w:position w:val="9"/>
          <w:sz w:val="13"/>
        </w:rPr>
        <w:t>656 </w:t>
      </w:r>
      <w:r>
        <w:rPr>
          <w:sz w:val="20"/>
        </w:rPr>
        <w:t>Véase ESPAÑOL BOUCHE, Luis, “Óscar Esplá, la música en el exilio”, en Daniel Pacheco, Alejandro R. Díez Torre y Alejandro Sanz (eds.), </w:t>
      </w:r>
      <w:r>
        <w:rPr>
          <w:i/>
          <w:sz w:val="20"/>
        </w:rPr>
        <w:t>Ateneístas Ilustres</w:t>
      </w:r>
      <w:r>
        <w:rPr>
          <w:sz w:val="20"/>
        </w:rPr>
        <w:t>, vol. II, Madrid, Ateneo de Madrid, 2007, pp. 261-270.</w:t>
      </w:r>
    </w:p>
    <w:p>
      <w:pPr>
        <w:spacing w:line="222" w:lineRule="exact" w:before="0"/>
        <w:ind w:left="1025" w:right="109" w:firstLine="0"/>
        <w:jc w:val="left"/>
        <w:rPr>
          <w:sz w:val="20"/>
        </w:rPr>
      </w:pPr>
      <w:r>
        <w:rPr>
          <w:position w:val="9"/>
          <w:sz w:val="13"/>
        </w:rPr>
        <w:t>657  </w:t>
      </w:r>
      <w:r>
        <w:rPr>
          <w:i/>
          <w:sz w:val="20"/>
        </w:rPr>
        <w:t>Crónica</w:t>
      </w:r>
      <w:r>
        <w:rPr>
          <w:sz w:val="20"/>
        </w:rPr>
        <w:t>, 3-V-1931, [p. 27].</w:t>
      </w:r>
    </w:p>
    <w:p>
      <w:pPr>
        <w:spacing w:line="238" w:lineRule="exact" w:before="12"/>
        <w:ind w:left="305" w:right="116" w:firstLine="719"/>
        <w:jc w:val="both"/>
        <w:rPr>
          <w:sz w:val="20"/>
        </w:rPr>
      </w:pPr>
      <w:r>
        <w:rPr>
          <w:position w:val="9"/>
          <w:sz w:val="13"/>
        </w:rPr>
        <w:t>658 </w:t>
      </w:r>
      <w:r>
        <w:rPr>
          <w:sz w:val="20"/>
        </w:rPr>
        <w:t>Sobre este director de la Banda de Alabarderos, véase FERNÁNDEZ DE LATORRE, Ricardo, pp. 357-359.</w:t>
      </w:r>
    </w:p>
    <w:p>
      <w:pPr>
        <w:spacing w:line="238" w:lineRule="exact" w:before="0"/>
        <w:ind w:left="305" w:right="117" w:firstLine="719"/>
        <w:jc w:val="both"/>
        <w:rPr>
          <w:sz w:val="20"/>
        </w:rPr>
      </w:pPr>
      <w:r>
        <w:rPr>
          <w:position w:val="9"/>
          <w:sz w:val="13"/>
        </w:rPr>
        <w:t>659 </w:t>
      </w:r>
      <w:r>
        <w:rPr>
          <w:sz w:val="20"/>
        </w:rPr>
        <w:t>Manuel Azaña y Óscar Esplá habían estado en contacto años antes de la presentación de su obra en el Ateneo. Azaña se refirió a encuentros con Esplá en París, en 1912, por ejemplo, con motivo de la asistencia a un concierto en la Sala Gaveau. Véase AZAÑA, Manuel, </w:t>
      </w:r>
      <w:r>
        <w:rPr>
          <w:i/>
          <w:sz w:val="20"/>
        </w:rPr>
        <w:t>Diarios completos. Monarquía, </w:t>
      </w:r>
      <w:r>
        <w:rPr>
          <w:i/>
          <w:sz w:val="20"/>
        </w:rPr>
        <w:t>República, Guerra Civil</w:t>
      </w:r>
      <w:r>
        <w:rPr>
          <w:sz w:val="20"/>
        </w:rPr>
        <w:t>, (introducción de Santos Juliá), Barcelona, Crítica, 2004, pp. 55-56.</w:t>
      </w:r>
    </w:p>
    <w:p>
      <w:pPr>
        <w:spacing w:line="225" w:lineRule="exact" w:before="0"/>
        <w:ind w:left="1025" w:right="109" w:firstLine="0"/>
        <w:jc w:val="left"/>
        <w:rPr>
          <w:sz w:val="20"/>
        </w:rPr>
      </w:pPr>
      <w:r>
        <w:rPr>
          <w:position w:val="9"/>
          <w:sz w:val="13"/>
        </w:rPr>
        <w:t>660  </w:t>
      </w:r>
      <w:r>
        <w:rPr>
          <w:i/>
          <w:sz w:val="20"/>
        </w:rPr>
        <w:t>Ahora</w:t>
      </w:r>
      <w:r>
        <w:rPr>
          <w:sz w:val="20"/>
        </w:rPr>
        <w:t>, 28-IV-1931, p. 28.</w:t>
      </w:r>
    </w:p>
    <w:p>
      <w:pPr>
        <w:spacing w:line="238" w:lineRule="exact" w:before="12"/>
        <w:ind w:left="305" w:right="112" w:firstLine="719"/>
        <w:jc w:val="both"/>
        <w:rPr>
          <w:sz w:val="20"/>
        </w:rPr>
      </w:pPr>
      <w:r>
        <w:rPr>
          <w:position w:val="9"/>
          <w:sz w:val="13"/>
        </w:rPr>
        <w:t>661 </w:t>
      </w:r>
      <w:r>
        <w:rPr>
          <w:sz w:val="20"/>
        </w:rPr>
        <w:t>Véase, sobre la actividad y cargos desempeñados por Azaña en el Ateneo, SILES ARTÉS, José, “Manuel Azaña: la forja de un ateneísta”, </w:t>
      </w:r>
      <w:r>
        <w:rPr>
          <w:i/>
          <w:sz w:val="20"/>
        </w:rPr>
        <w:t>El Ateneo: revista científica, literaria y artística</w:t>
      </w:r>
      <w:r>
        <w:rPr>
          <w:sz w:val="20"/>
        </w:rPr>
        <w:t>, n.</w:t>
      </w:r>
      <w:r>
        <w:rPr>
          <w:position w:val="9"/>
          <w:sz w:val="13"/>
        </w:rPr>
        <w:t>os </w:t>
      </w:r>
      <w:r>
        <w:rPr>
          <w:sz w:val="20"/>
        </w:rPr>
        <w:t>15- 16, 2006, pp. 161-169.</w:t>
      </w:r>
    </w:p>
    <w:p>
      <w:pPr>
        <w:spacing w:after="0" w:line="238" w:lineRule="exact"/>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3" w:firstLine="719"/>
        <w:jc w:val="both"/>
        <w:rPr>
          <w:i/>
        </w:rPr>
      </w:pPr>
      <w:r>
        <w:rPr/>
        <w:t>La inasistencia de otros miembros del gabinete presidido por Niceto Alcalá– Zamora y de altos cargos del ejército (como sí había ocurrido en Barcelona en el estreno de </w:t>
      </w:r>
      <w:r>
        <w:rPr>
          <w:i/>
        </w:rPr>
        <w:t>El Cant del poble </w:t>
      </w:r>
      <w:r>
        <w:rPr/>
        <w:t>de Amadeo Vives) evidenciaba que las instituciones de la República se mantenían al margen de tan singular velada ateneísta. Este hecho limitaba considerablemente las expectativas más optimistas generadas en torno a la presentación pública del </w:t>
      </w:r>
      <w:r>
        <w:rPr>
          <w:i/>
        </w:rPr>
        <w:t>Canto rural a la república española.</w:t>
      </w:r>
    </w:p>
    <w:p>
      <w:pPr>
        <w:pStyle w:val="BodyText"/>
        <w:spacing w:before="8"/>
        <w:rPr>
          <w:i/>
        </w:rPr>
      </w:pPr>
    </w:p>
    <w:p>
      <w:pPr>
        <w:pStyle w:val="BodyText"/>
        <w:spacing w:line="360" w:lineRule="auto"/>
        <w:ind w:left="305" w:right="116" w:firstLine="719"/>
        <w:jc w:val="both"/>
      </w:pPr>
      <w:r>
        <w:rPr/>
        <w:t>Quien sí hizo acto de presencia y no dudó en comparecer junto a Manuel Azaña y los creadores del himno fue Ramón Franco. Los reporteros gráficos inmortalizaron la escena, concluida la función</w:t>
      </w:r>
      <w:r>
        <w:rPr>
          <w:position w:val="10"/>
          <w:sz w:val="16"/>
        </w:rPr>
        <w:t>662</w:t>
      </w:r>
      <w:r>
        <w:rPr/>
        <w:t>. También asistió al concierto el capitán Salvador Sediles, participante en la sublevación de Jaca. En ambos casos, los dos militares figuraban  como destinatarios de la dedicatoria que había consignado Ramón Torralba al comienzo de su </w:t>
      </w:r>
      <w:r>
        <w:rPr>
          <w:i/>
        </w:rPr>
        <w:t>Himno Republicano Español</w:t>
      </w:r>
      <w:r>
        <w:rPr/>
        <w:t>, obra compuesta a petición de Ramón</w:t>
      </w:r>
      <w:r>
        <w:rPr>
          <w:spacing w:val="-18"/>
        </w:rPr>
        <w:t> </w:t>
      </w:r>
      <w:r>
        <w:rPr/>
        <w:t>Franco.</w:t>
      </w:r>
    </w:p>
    <w:p>
      <w:pPr>
        <w:pStyle w:val="BodyText"/>
        <w:spacing w:before="11"/>
      </w:pPr>
    </w:p>
    <w:p>
      <w:pPr>
        <w:pStyle w:val="BodyText"/>
        <w:spacing w:line="362" w:lineRule="auto"/>
        <w:ind w:left="305" w:right="109" w:firstLine="719"/>
        <w:jc w:val="both"/>
      </w:pPr>
      <w:r>
        <w:rPr>
          <w:spacing w:val="-3"/>
        </w:rPr>
        <w:t>En </w:t>
      </w:r>
      <w:r>
        <w:rPr>
          <w:spacing w:val="-4"/>
        </w:rPr>
        <w:t>este </w:t>
      </w:r>
      <w:r>
        <w:rPr>
          <w:spacing w:val="-5"/>
        </w:rPr>
        <w:t>complejo entramado </w:t>
      </w:r>
      <w:r>
        <w:rPr>
          <w:spacing w:val="-3"/>
        </w:rPr>
        <w:t>de </w:t>
      </w:r>
      <w:r>
        <w:rPr>
          <w:spacing w:val="-5"/>
        </w:rPr>
        <w:t>ausencias </w:t>
      </w:r>
      <w:r>
        <w:rPr/>
        <w:t>y </w:t>
      </w:r>
      <w:r>
        <w:rPr>
          <w:spacing w:val="-3"/>
        </w:rPr>
        <w:t>de </w:t>
      </w:r>
      <w:r>
        <w:rPr>
          <w:spacing w:val="-5"/>
        </w:rPr>
        <w:t>asistencias </w:t>
      </w:r>
      <w:r>
        <w:rPr>
          <w:spacing w:val="-6"/>
        </w:rPr>
        <w:t>significativas, </w:t>
      </w:r>
      <w:r>
        <w:rPr>
          <w:spacing w:val="-3"/>
        </w:rPr>
        <w:t>el </w:t>
      </w:r>
      <w:r>
        <w:rPr>
          <w:spacing w:val="-5"/>
        </w:rPr>
        <w:t>maestro Emilio Vega dirigió, </w:t>
      </w:r>
      <w:r>
        <w:rPr>
          <w:spacing w:val="-3"/>
        </w:rPr>
        <w:t>al </w:t>
      </w:r>
      <w:r>
        <w:rPr>
          <w:spacing w:val="-5"/>
        </w:rPr>
        <w:t>frente </w:t>
      </w:r>
      <w:r>
        <w:rPr>
          <w:spacing w:val="-3"/>
        </w:rPr>
        <w:t>de la </w:t>
      </w:r>
      <w:r>
        <w:rPr>
          <w:spacing w:val="-5"/>
        </w:rPr>
        <w:t>Banda Republicana, </w:t>
      </w:r>
      <w:r>
        <w:rPr>
          <w:spacing w:val="-3"/>
        </w:rPr>
        <w:t>un </w:t>
      </w:r>
      <w:r>
        <w:rPr>
          <w:spacing w:val="-6"/>
        </w:rPr>
        <w:t>programa </w:t>
      </w:r>
      <w:r>
        <w:rPr>
          <w:spacing w:val="-3"/>
        </w:rPr>
        <w:t>en su </w:t>
      </w:r>
      <w:r>
        <w:rPr>
          <w:spacing w:val="-5"/>
        </w:rPr>
        <w:t>totalidad dedicado </w:t>
      </w:r>
      <w:r>
        <w:rPr/>
        <w:t>a </w:t>
      </w:r>
      <w:r>
        <w:rPr>
          <w:spacing w:val="-3"/>
        </w:rPr>
        <w:t>la </w:t>
      </w:r>
      <w:r>
        <w:rPr>
          <w:spacing w:val="-5"/>
        </w:rPr>
        <w:t>música española. </w:t>
      </w:r>
      <w:r>
        <w:rPr>
          <w:spacing w:val="-4"/>
        </w:rPr>
        <w:t>Hubo una </w:t>
      </w:r>
      <w:r>
        <w:rPr>
          <w:spacing w:val="-5"/>
        </w:rPr>
        <w:t>excepción: </w:t>
      </w:r>
      <w:r>
        <w:rPr>
          <w:i/>
        </w:rPr>
        <w:t>La </w:t>
      </w:r>
      <w:r>
        <w:rPr>
          <w:i/>
          <w:spacing w:val="-5"/>
        </w:rPr>
        <w:t>Marsellesa</w:t>
      </w:r>
      <w:r>
        <w:rPr>
          <w:spacing w:val="-5"/>
        </w:rPr>
        <w:t>, aunque </w:t>
      </w:r>
      <w:r>
        <w:rPr>
          <w:spacing w:val="-6"/>
        </w:rPr>
        <w:t>ya </w:t>
      </w:r>
      <w:r>
        <w:rPr>
          <w:spacing w:val="-5"/>
        </w:rPr>
        <w:t>conocemos </w:t>
      </w:r>
      <w:r>
        <w:rPr>
          <w:spacing w:val="-4"/>
        </w:rPr>
        <w:t>que este himno </w:t>
      </w:r>
      <w:r>
        <w:rPr>
          <w:spacing w:val="-5"/>
        </w:rPr>
        <w:t>había ocupado </w:t>
      </w:r>
      <w:r>
        <w:rPr>
          <w:spacing w:val="-3"/>
        </w:rPr>
        <w:t>un </w:t>
      </w:r>
      <w:r>
        <w:rPr>
          <w:spacing w:val="-5"/>
        </w:rPr>
        <w:t>papel </w:t>
      </w:r>
      <w:r>
        <w:rPr>
          <w:spacing w:val="-6"/>
        </w:rPr>
        <w:t>hegemónico </w:t>
      </w:r>
      <w:r>
        <w:rPr>
          <w:spacing w:val="-3"/>
        </w:rPr>
        <w:t>en la </w:t>
      </w:r>
      <w:r>
        <w:rPr>
          <w:i/>
          <w:spacing w:val="-5"/>
        </w:rPr>
        <w:t>verbena popular republicana </w:t>
      </w:r>
      <w:r>
        <w:rPr>
          <w:spacing w:val="-6"/>
        </w:rPr>
        <w:t>y, </w:t>
      </w:r>
      <w:r>
        <w:rPr>
          <w:spacing w:val="-4"/>
        </w:rPr>
        <w:t>por </w:t>
      </w:r>
      <w:r>
        <w:rPr>
          <w:spacing w:val="-5"/>
        </w:rPr>
        <w:t>tanto, podemos considerarla </w:t>
      </w:r>
      <w:r>
        <w:rPr>
          <w:spacing w:val="-4"/>
        </w:rPr>
        <w:t>como </w:t>
      </w:r>
      <w:r>
        <w:rPr>
          <w:spacing w:val="-5"/>
        </w:rPr>
        <w:t>parte </w:t>
      </w:r>
      <w:r>
        <w:rPr>
          <w:spacing w:val="-4"/>
        </w:rPr>
        <w:t>del </w:t>
      </w:r>
      <w:r>
        <w:rPr>
          <w:spacing w:val="-5"/>
        </w:rPr>
        <w:t>repertorio republicano español.</w:t>
      </w:r>
    </w:p>
    <w:p>
      <w:pPr>
        <w:pStyle w:val="BodyText"/>
        <w:spacing w:before="8"/>
      </w:pPr>
    </w:p>
    <w:p>
      <w:pPr>
        <w:pStyle w:val="BodyText"/>
        <w:spacing w:line="242" w:lineRule="auto"/>
        <w:ind w:left="1025" w:right="119" w:firstLine="300"/>
        <w:jc w:val="both"/>
      </w:pPr>
      <w:r>
        <w:rPr/>
        <w:t>La Banda comenzó por tocar la Marsellesa y el Himno de Riego, que fueron coreados y aplaudidos por el público con extraordinario entusiasmo.</w:t>
      </w:r>
    </w:p>
    <w:p>
      <w:pPr>
        <w:pStyle w:val="BodyText"/>
        <w:spacing w:line="242" w:lineRule="auto"/>
        <w:ind w:left="1025" w:right="114" w:firstLine="300"/>
        <w:jc w:val="both"/>
      </w:pPr>
      <w:r>
        <w:rPr/>
        <w:t>Posteriormente ejecutaron las piezas incluidas en el programa, todas ellas de música española, de los autores Albéniz, Chapí, Óscar Esplá y Vega, director de la magistral agrupación sinfónica. […].</w:t>
      </w:r>
    </w:p>
    <w:p>
      <w:pPr>
        <w:pStyle w:val="BodyText"/>
        <w:spacing w:line="242" w:lineRule="auto"/>
        <w:ind w:left="1025" w:right="115" w:firstLine="300"/>
        <w:jc w:val="both"/>
      </w:pPr>
      <w:r>
        <w:rPr/>
        <w:t>A continuación se estrenó el “Canto rural a la República española”, de los señores Óscar Esplá y Manuel Machado. Alcanzó un éxito extraordinario y fue repetido tres veces. Se encargó de cantarlo la señorita Laura Nieto, y lo hizo magistralmente, por lo que fue calurosamente ovacionada.</w:t>
      </w:r>
    </w:p>
    <w:p>
      <w:pPr>
        <w:pStyle w:val="BodyText"/>
        <w:spacing w:line="242" w:lineRule="auto"/>
        <w:ind w:left="1025" w:right="118" w:firstLine="300"/>
        <w:jc w:val="both"/>
      </w:pPr>
      <w:r>
        <w:rPr/>
        <w:t>Cerró la fiesta musical la Marsellesa y el Himno de Riego, que nuevamente fueron coreados por todos los concurrentes, puestos en pie.</w:t>
      </w:r>
    </w:p>
    <w:p>
      <w:pPr>
        <w:pStyle w:val="BodyText"/>
        <w:spacing w:line="278" w:lineRule="exact" w:before="1"/>
        <w:ind w:left="1025" w:right="119" w:firstLine="240"/>
        <w:jc w:val="both"/>
      </w:pPr>
      <w:r>
        <w:rPr/>
        <w:t>Los profesores de la Banda se dirigieron desde el Ateneo a Capitanía general para firmar su adhesión a la República española</w:t>
      </w:r>
      <w:r>
        <w:rPr>
          <w:position w:val="10"/>
          <w:sz w:val="16"/>
        </w:rPr>
        <w:t>663</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6256;mso-wrap-distance-left:0;mso-wrap-distance-right:0" from="99.264pt,11.343883pt" to="243.284pt,11.343883pt" stroked="true" strokeweight=".48004pt" strokecolor="#000000">
            <w10:wrap type="topAndBottom"/>
          </v:line>
        </w:pict>
      </w:r>
    </w:p>
    <w:p>
      <w:pPr>
        <w:spacing w:line="246" w:lineRule="exact" w:before="37"/>
        <w:ind w:left="1025" w:right="109" w:firstLine="0"/>
        <w:jc w:val="left"/>
        <w:rPr>
          <w:sz w:val="20"/>
        </w:rPr>
      </w:pPr>
      <w:r>
        <w:rPr>
          <w:position w:val="9"/>
          <w:sz w:val="13"/>
        </w:rPr>
        <w:t>662 </w:t>
      </w:r>
      <w:r>
        <w:rPr>
          <w:i/>
          <w:sz w:val="20"/>
        </w:rPr>
        <w:t>Crónica</w:t>
      </w:r>
      <w:r>
        <w:rPr>
          <w:sz w:val="20"/>
        </w:rPr>
        <w:t>, 3-V-1931, [p. 27]. La instantánea está firmada por Piortiz y Díaz Casariego.</w:t>
      </w:r>
    </w:p>
    <w:p>
      <w:pPr>
        <w:spacing w:line="246" w:lineRule="exact" w:before="0"/>
        <w:ind w:left="1025" w:right="109" w:firstLine="0"/>
        <w:jc w:val="left"/>
        <w:rPr>
          <w:sz w:val="20"/>
        </w:rPr>
      </w:pPr>
      <w:r>
        <w:rPr>
          <w:position w:val="9"/>
          <w:sz w:val="13"/>
        </w:rPr>
        <w:t>663  </w:t>
      </w:r>
      <w:r>
        <w:rPr>
          <w:i/>
          <w:sz w:val="20"/>
        </w:rPr>
        <w:t>Ahora</w:t>
      </w:r>
      <w:r>
        <w:rPr>
          <w:sz w:val="20"/>
        </w:rPr>
        <w:t>, 28-IV-1931, p. 28.</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0" w:lineRule="auto" w:before="69"/>
        <w:ind w:left="305" w:right="113" w:firstLine="719"/>
        <w:jc w:val="both"/>
      </w:pPr>
      <w:r>
        <w:rPr/>
        <w:t>Obsérvese la presencia, agrupadas como una pequeña sección del programa, de </w:t>
      </w:r>
      <w:r>
        <w:rPr>
          <w:i/>
        </w:rPr>
        <w:t>La Marsellesa </w:t>
      </w:r>
      <w:r>
        <w:rPr/>
        <w:t>y del </w:t>
      </w:r>
      <w:r>
        <w:rPr>
          <w:i/>
        </w:rPr>
        <w:t>Himno de Riego </w:t>
      </w:r>
      <w:r>
        <w:rPr/>
        <w:t>en calidad de partituras ampliamente aceptadas en la sociedad española y, de manera especial, en los medios ateneístas. Ambos himnos tuvieron confiada la apertura y clausura protocolaria del acto, y hacia el final del programa figuraba la primera audición pública de la propuesta de himno elaborada por Machado</w:t>
      </w:r>
      <w:r>
        <w:rPr>
          <w:rFonts w:ascii="Symbol" w:hAnsi="Symbol"/>
        </w:rPr>
        <w:t></w:t>
      </w:r>
      <w:r>
        <w:rPr/>
        <w:t>Esplá.</w:t>
      </w:r>
    </w:p>
    <w:p>
      <w:pPr>
        <w:pStyle w:val="BodyText"/>
        <w:spacing w:before="7"/>
        <w:rPr>
          <w:sz w:val="23"/>
        </w:rPr>
      </w:pPr>
    </w:p>
    <w:p>
      <w:pPr>
        <w:pStyle w:val="BodyText"/>
        <w:spacing w:line="360" w:lineRule="auto"/>
        <w:ind w:left="305" w:right="111" w:firstLine="719"/>
        <w:jc w:val="both"/>
      </w:pPr>
      <w:r>
        <w:rPr/>
        <w:t>Completaremos la interesante información de la cita anterior publicada en  </w:t>
      </w:r>
      <w:r>
        <w:rPr>
          <w:i/>
        </w:rPr>
        <w:t>Ahora </w:t>
      </w:r>
      <w:r>
        <w:rPr/>
        <w:t>con otra de </w:t>
      </w:r>
      <w:r>
        <w:rPr>
          <w:i/>
        </w:rPr>
        <w:t>El Sol </w:t>
      </w:r>
      <w:r>
        <w:rPr/>
        <w:t>del mismo día, en la que se recogen los  </w:t>
      </w:r>
      <w:r>
        <w:rPr>
          <w:spacing w:val="3"/>
        </w:rPr>
        <w:t>títulos  </w:t>
      </w:r>
      <w:r>
        <w:rPr/>
        <w:t>de  las partituras interpretadas en el Ateneo el 26 de abril. El objetivo fundamental de este concierto era la presentación pública del himno de Óscar Esplá y para ello, con muy buen criterio, se acomodó dicho estreno en el marco de un programa monográfico integrado en su totalidad (salvo la omnipresente </w:t>
      </w:r>
      <w:r>
        <w:rPr>
          <w:i/>
        </w:rPr>
        <w:t>Marsellesa</w:t>
      </w:r>
      <w:r>
        <w:rPr/>
        <w:t>) por obras de destacados autores</w:t>
      </w:r>
      <w:r>
        <w:rPr>
          <w:spacing w:val="36"/>
        </w:rPr>
        <w:t> </w:t>
      </w:r>
      <w:r>
        <w:rPr/>
        <w:t>españoles</w:t>
      </w:r>
      <w:r>
        <w:rPr>
          <w:position w:val="10"/>
          <w:sz w:val="16"/>
        </w:rPr>
        <w:t>664</w:t>
      </w:r>
      <w:r>
        <w:rPr/>
        <w:t>.</w:t>
      </w:r>
    </w:p>
    <w:p>
      <w:pPr>
        <w:pStyle w:val="BodyText"/>
        <w:spacing w:before="8"/>
        <w:rPr>
          <w:sz w:val="23"/>
        </w:rPr>
      </w:pPr>
    </w:p>
    <w:p>
      <w:pPr>
        <w:spacing w:line="360" w:lineRule="auto" w:before="0"/>
        <w:ind w:left="305" w:right="113" w:firstLine="719"/>
        <w:jc w:val="both"/>
        <w:rPr>
          <w:sz w:val="24"/>
        </w:rPr>
      </w:pPr>
      <w:r>
        <w:rPr>
          <w:sz w:val="24"/>
        </w:rPr>
        <w:t>Se establecía, de ese modo, un diálogo musical a varias voces, consecuencia de la superposición de tres planos diferenciados aunque interrelacionados entre sí: histórico (referencias revolucionarias), cultural (tradición musical española) y político (propuesta de himno para la República). Al primero de los planos corresponderían el </w:t>
      </w:r>
      <w:r>
        <w:rPr>
          <w:i/>
          <w:sz w:val="24"/>
        </w:rPr>
        <w:t>Himno de </w:t>
      </w:r>
      <w:r>
        <w:rPr>
          <w:i/>
          <w:sz w:val="24"/>
        </w:rPr>
        <w:t>Riego </w:t>
      </w:r>
      <w:r>
        <w:rPr>
          <w:sz w:val="24"/>
        </w:rPr>
        <w:t>y </w:t>
      </w:r>
      <w:r>
        <w:rPr>
          <w:i/>
          <w:sz w:val="24"/>
        </w:rPr>
        <w:t>La Marsellesa</w:t>
      </w:r>
      <w:r>
        <w:rPr>
          <w:sz w:val="24"/>
        </w:rPr>
        <w:t>; al segundo, </w:t>
      </w:r>
      <w:r>
        <w:rPr>
          <w:i/>
          <w:sz w:val="24"/>
        </w:rPr>
        <w:t>Rapsodia española</w:t>
      </w:r>
      <w:r>
        <w:rPr>
          <w:sz w:val="24"/>
        </w:rPr>
        <w:t>, de Albéniz, </w:t>
      </w:r>
      <w:r>
        <w:rPr>
          <w:i/>
          <w:sz w:val="24"/>
        </w:rPr>
        <w:t>Noches en los </w:t>
      </w:r>
      <w:r>
        <w:rPr>
          <w:i/>
          <w:sz w:val="24"/>
        </w:rPr>
        <w:t>jardines de España</w:t>
      </w:r>
      <w:r>
        <w:rPr>
          <w:sz w:val="24"/>
        </w:rPr>
        <w:t>, de Falla, </w:t>
      </w:r>
      <w:r>
        <w:rPr>
          <w:i/>
          <w:sz w:val="24"/>
        </w:rPr>
        <w:t>La Revoltosa</w:t>
      </w:r>
      <w:r>
        <w:rPr>
          <w:sz w:val="24"/>
        </w:rPr>
        <w:t>, de Chapí, </w:t>
      </w:r>
      <w:r>
        <w:rPr>
          <w:i/>
          <w:sz w:val="24"/>
        </w:rPr>
        <w:t>Rapsodia de la Mancha</w:t>
      </w:r>
      <w:r>
        <w:rPr>
          <w:sz w:val="24"/>
        </w:rPr>
        <w:t>, de Vega, y </w:t>
      </w:r>
      <w:r>
        <w:rPr>
          <w:i/>
          <w:sz w:val="24"/>
        </w:rPr>
        <w:t>La nochebuena del diablo </w:t>
      </w:r>
      <w:r>
        <w:rPr>
          <w:sz w:val="24"/>
        </w:rPr>
        <w:t>(primer y segundo tiempos), de Esplá; y al tercero, </w:t>
      </w:r>
      <w:r>
        <w:rPr>
          <w:i/>
          <w:sz w:val="24"/>
        </w:rPr>
        <w:t>El</w:t>
      </w:r>
      <w:r>
        <w:rPr>
          <w:i/>
          <w:spacing w:val="-33"/>
          <w:sz w:val="24"/>
        </w:rPr>
        <w:t> </w:t>
      </w:r>
      <w:r>
        <w:rPr>
          <w:i/>
          <w:sz w:val="24"/>
        </w:rPr>
        <w:t>Canto </w:t>
      </w:r>
      <w:r>
        <w:rPr>
          <w:i/>
          <w:sz w:val="24"/>
        </w:rPr>
        <w:t>rural a la República Española</w:t>
      </w:r>
      <w:r>
        <w:rPr>
          <w:sz w:val="24"/>
        </w:rPr>
        <w:t>, también de Esplá</w:t>
      </w:r>
      <w:r>
        <w:rPr>
          <w:position w:val="10"/>
          <w:sz w:val="16"/>
        </w:rPr>
        <w:t>665</w:t>
      </w:r>
      <w:r>
        <w:rPr>
          <w:sz w:val="24"/>
        </w:rPr>
        <w:t>.</w:t>
      </w:r>
    </w:p>
    <w:p>
      <w:pPr>
        <w:pStyle w:val="BodyText"/>
        <w:spacing w:before="8"/>
        <w:rPr>
          <w:sz w:val="23"/>
        </w:rPr>
      </w:pPr>
    </w:p>
    <w:p>
      <w:pPr>
        <w:pStyle w:val="BodyText"/>
        <w:spacing w:line="362" w:lineRule="auto"/>
        <w:ind w:left="305" w:right="116" w:firstLine="719"/>
        <w:jc w:val="both"/>
      </w:pPr>
      <w:r>
        <w:rPr/>
        <w:t>En este contexto musical, el himno de Esplá emergía en su presentación en el Ateneo avalado por las referencias históricas y culturales señaladas, como resultado de un proceso de decantación artística que encontró su concreción última en la propuesta</w:t>
      </w:r>
    </w:p>
    <w:p>
      <w:pPr>
        <w:pStyle w:val="BodyText"/>
        <w:rPr>
          <w:sz w:val="20"/>
        </w:rPr>
      </w:pPr>
    </w:p>
    <w:p>
      <w:pPr>
        <w:pStyle w:val="BodyText"/>
        <w:spacing w:before="7"/>
        <w:rPr>
          <w:sz w:val="12"/>
        </w:rPr>
      </w:pPr>
      <w:r>
        <w:rPr/>
        <w:pict>
          <v:line style="position:absolute;mso-position-horizontal-relative:page;mso-position-vertical-relative:paragraph;z-index:6280;mso-wrap-distance-left:0;mso-wrap-distance-right:0" from="99.264pt,9.487863pt" to="243.284pt,9.487863pt" stroked="true" strokeweight=".47998pt" strokecolor="#000000">
            <w10:wrap type="topAndBottom"/>
          </v:line>
        </w:pict>
      </w:r>
    </w:p>
    <w:p>
      <w:pPr>
        <w:spacing w:line="246" w:lineRule="exact" w:before="38"/>
        <w:ind w:left="1025" w:right="109" w:firstLine="0"/>
        <w:jc w:val="left"/>
        <w:rPr>
          <w:sz w:val="20"/>
        </w:rPr>
      </w:pPr>
      <w:r>
        <w:rPr>
          <w:position w:val="9"/>
          <w:sz w:val="13"/>
        </w:rPr>
        <w:t>664  </w:t>
      </w:r>
      <w:r>
        <w:rPr>
          <w:sz w:val="20"/>
        </w:rPr>
        <w:t>Véase </w:t>
      </w:r>
      <w:r>
        <w:rPr>
          <w:i/>
          <w:sz w:val="20"/>
        </w:rPr>
        <w:t>El Sol</w:t>
      </w:r>
      <w:r>
        <w:rPr>
          <w:sz w:val="20"/>
        </w:rPr>
        <w:t>, 28-IV-1931, p. 6.</w:t>
      </w:r>
    </w:p>
    <w:p>
      <w:pPr>
        <w:spacing w:line="238" w:lineRule="exact" w:before="12"/>
        <w:ind w:left="305" w:right="113" w:firstLine="719"/>
        <w:jc w:val="both"/>
        <w:rPr>
          <w:sz w:val="20"/>
        </w:rPr>
      </w:pPr>
      <w:r>
        <w:rPr>
          <w:position w:val="9"/>
          <w:sz w:val="13"/>
        </w:rPr>
        <w:t>665 </w:t>
      </w:r>
      <w:r>
        <w:rPr>
          <w:sz w:val="20"/>
        </w:rPr>
        <w:t>No podemos extendernos en el estudio de cada una de estas obras, aunque sí consideramos oportuno referirnos al hecho de que algunas de ellas debieron de ser instrumentadas para banda puesto que, originalmente, fueron escritas para solistas u otras plantillas. Generalmente, esta adaptación la realiza el director de la agrupación, en este caso Emilio Vega, autor de una de las composiciones interpretadas en el Ateneo. Ricardo Fernández de Latorre destacó del citado director “la extraordinaria capacidad artística y</w:t>
      </w:r>
      <w:r>
        <w:rPr>
          <w:spacing w:val="-4"/>
          <w:sz w:val="20"/>
        </w:rPr>
        <w:t> </w:t>
      </w:r>
      <w:r>
        <w:rPr>
          <w:sz w:val="20"/>
        </w:rPr>
        <w:t>técnica de que hizo</w:t>
      </w:r>
      <w:r>
        <w:rPr>
          <w:spacing w:val="-2"/>
          <w:sz w:val="20"/>
        </w:rPr>
        <w:t> </w:t>
      </w:r>
      <w:r>
        <w:rPr>
          <w:sz w:val="20"/>
        </w:rPr>
        <w:t>gala</w:t>
      </w:r>
      <w:r>
        <w:rPr>
          <w:spacing w:val="-3"/>
          <w:sz w:val="20"/>
        </w:rPr>
        <w:t> </w:t>
      </w:r>
      <w:r>
        <w:rPr>
          <w:sz w:val="20"/>
        </w:rPr>
        <w:t>en</w:t>
      </w:r>
      <w:r>
        <w:rPr>
          <w:spacing w:val="-4"/>
          <w:sz w:val="20"/>
        </w:rPr>
        <w:t> </w:t>
      </w:r>
      <w:r>
        <w:rPr>
          <w:sz w:val="20"/>
        </w:rPr>
        <w:t>sus</w:t>
      </w:r>
      <w:r>
        <w:rPr>
          <w:spacing w:val="-4"/>
          <w:sz w:val="20"/>
        </w:rPr>
        <w:t> </w:t>
      </w:r>
      <w:r>
        <w:rPr>
          <w:sz w:val="20"/>
        </w:rPr>
        <w:t>centenares</w:t>
      </w:r>
      <w:r>
        <w:rPr>
          <w:spacing w:val="-4"/>
          <w:sz w:val="20"/>
        </w:rPr>
        <w:t> </w:t>
      </w:r>
      <w:r>
        <w:rPr>
          <w:sz w:val="20"/>
        </w:rPr>
        <w:t>de</w:t>
      </w:r>
      <w:r>
        <w:rPr>
          <w:spacing w:val="-3"/>
          <w:sz w:val="20"/>
        </w:rPr>
        <w:t> </w:t>
      </w:r>
      <w:r>
        <w:rPr>
          <w:sz w:val="20"/>
        </w:rPr>
        <w:t>transcripciones</w:t>
      </w:r>
      <w:r>
        <w:rPr>
          <w:spacing w:val="-4"/>
          <w:sz w:val="20"/>
        </w:rPr>
        <w:t> </w:t>
      </w:r>
      <w:r>
        <w:rPr>
          <w:sz w:val="20"/>
        </w:rPr>
        <w:t>para</w:t>
      </w:r>
      <w:r>
        <w:rPr>
          <w:spacing w:val="-3"/>
          <w:sz w:val="20"/>
        </w:rPr>
        <w:t> </w:t>
      </w:r>
      <w:r>
        <w:rPr>
          <w:sz w:val="20"/>
        </w:rPr>
        <w:t>su</w:t>
      </w:r>
      <w:r>
        <w:rPr>
          <w:spacing w:val="-4"/>
          <w:sz w:val="20"/>
        </w:rPr>
        <w:t> </w:t>
      </w:r>
      <w:r>
        <w:rPr>
          <w:sz w:val="20"/>
        </w:rPr>
        <w:t>banda</w:t>
      </w:r>
      <w:r>
        <w:rPr>
          <w:spacing w:val="-3"/>
          <w:sz w:val="20"/>
        </w:rPr>
        <w:t> </w:t>
      </w:r>
      <w:r>
        <w:rPr>
          <w:sz w:val="20"/>
        </w:rPr>
        <w:t>de</w:t>
      </w:r>
      <w:r>
        <w:rPr>
          <w:spacing w:val="-3"/>
          <w:sz w:val="20"/>
        </w:rPr>
        <w:t> </w:t>
      </w:r>
      <w:r>
        <w:rPr>
          <w:sz w:val="20"/>
        </w:rPr>
        <w:t>las</w:t>
      </w:r>
      <w:r>
        <w:rPr>
          <w:spacing w:val="-4"/>
          <w:sz w:val="20"/>
        </w:rPr>
        <w:t> </w:t>
      </w:r>
      <w:r>
        <w:rPr>
          <w:sz w:val="20"/>
        </w:rPr>
        <w:t>más</w:t>
      </w:r>
      <w:r>
        <w:rPr>
          <w:spacing w:val="-4"/>
          <w:sz w:val="20"/>
        </w:rPr>
        <w:t> </w:t>
      </w:r>
      <w:r>
        <w:rPr>
          <w:sz w:val="20"/>
        </w:rPr>
        <w:t>importantes</w:t>
      </w:r>
      <w:r>
        <w:rPr>
          <w:spacing w:val="-4"/>
          <w:sz w:val="20"/>
        </w:rPr>
        <w:t> </w:t>
      </w:r>
      <w:r>
        <w:rPr>
          <w:sz w:val="20"/>
        </w:rPr>
        <w:t>obras de la historia de la música”. FERNÁNDEZ DE LATORRE, Ricardo, p.</w:t>
      </w:r>
      <w:r>
        <w:rPr>
          <w:spacing w:val="-34"/>
          <w:sz w:val="20"/>
        </w:rPr>
        <w:t> </w:t>
      </w:r>
      <w:r>
        <w:rPr>
          <w:sz w:val="20"/>
        </w:rPr>
        <w:t>35.</w:t>
      </w:r>
    </w:p>
    <w:p>
      <w:pPr>
        <w:spacing w:after="0" w:line="238" w:lineRule="exact"/>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before="69"/>
        <w:ind w:left="305" w:right="109"/>
        <w:rPr>
          <w:i/>
        </w:rPr>
      </w:pPr>
      <w:r>
        <w:rPr/>
        <w:t>política contenida en dicho himno. Tanto la elección del Salón de actos de la </w:t>
      </w:r>
      <w:r>
        <w:rPr>
          <w:i/>
        </w:rPr>
        <w:t>docta casa</w:t>
      </w:r>
    </w:p>
    <w:p>
      <w:pPr>
        <w:pStyle w:val="BodyText"/>
        <w:spacing w:before="141"/>
        <w:ind w:left="305" w:right="109"/>
      </w:pPr>
      <w:r>
        <w:rPr/>
        <w:t>como el programa interpretado respondían a una esmerada planificación.</w:t>
      </w:r>
    </w:p>
    <w:p>
      <w:pPr>
        <w:pStyle w:val="BodyText"/>
      </w:pPr>
    </w:p>
    <w:p>
      <w:pPr>
        <w:pStyle w:val="BodyText"/>
        <w:spacing w:line="362" w:lineRule="auto" w:before="144"/>
        <w:ind w:left="305" w:right="107" w:firstLine="719"/>
        <w:jc w:val="both"/>
      </w:pPr>
      <w:r>
        <w:rPr/>
        <w:t>A pesar de ello, el estreno de </w:t>
      </w:r>
      <w:r>
        <w:rPr>
          <w:i/>
        </w:rPr>
        <w:t>Canto rural a la República española </w:t>
      </w:r>
      <w:r>
        <w:rPr/>
        <w:t>tuvo un tratamiento desigual en los medios de comunicación: junto a interpretaciones y pronunciamientos altamente elogiosos, encontramos otras valoraciones manifiestamente más moderadas, con tratamientos perifrásticos carentes de entusiasmo.</w:t>
      </w:r>
    </w:p>
    <w:p>
      <w:pPr>
        <w:pStyle w:val="BodyText"/>
        <w:spacing w:before="8"/>
      </w:pPr>
    </w:p>
    <w:p>
      <w:pPr>
        <w:pStyle w:val="BodyText"/>
        <w:spacing w:line="242" w:lineRule="auto"/>
        <w:ind w:left="1025" w:right="115" w:firstLine="300"/>
        <w:jc w:val="both"/>
      </w:pPr>
      <w:r>
        <w:rPr/>
        <w:t>Es una música de ritmos populares, pero llena de empaque, de prestancia y de espíritu civil. Nada de charanga militar, patriotería «viejo régimen». Es el propio pueblo que avanza por medio de los campos cantando la «buena nueva». Algo sereno, pero lleno de generosidad y de grandeza, que levanta el ánimo.</w:t>
      </w:r>
    </w:p>
    <w:p>
      <w:pPr>
        <w:pStyle w:val="BodyText"/>
        <w:spacing w:line="278" w:lineRule="exact" w:before="1"/>
        <w:ind w:left="1025" w:right="114" w:firstLine="300"/>
        <w:jc w:val="both"/>
      </w:pPr>
      <w:r>
        <w:rPr/>
        <w:t>Y el </w:t>
      </w:r>
      <w:r>
        <w:rPr>
          <w:spacing w:val="-3"/>
        </w:rPr>
        <w:t>público, </w:t>
      </w:r>
      <w:r>
        <w:rPr/>
        <w:t>de </w:t>
      </w:r>
      <w:r>
        <w:rPr>
          <w:spacing w:val="-3"/>
        </w:rPr>
        <w:t>pie, aclama </w:t>
      </w:r>
      <w:r>
        <w:rPr/>
        <w:t>al </w:t>
      </w:r>
      <w:r>
        <w:rPr>
          <w:spacing w:val="-3"/>
        </w:rPr>
        <w:t>músico </w:t>
      </w:r>
      <w:r>
        <w:rPr/>
        <w:t>y al </w:t>
      </w:r>
      <w:r>
        <w:rPr>
          <w:spacing w:val="-3"/>
        </w:rPr>
        <w:t>poeta, </w:t>
      </w:r>
      <w:r>
        <w:rPr/>
        <w:t>y </w:t>
      </w:r>
      <w:r>
        <w:rPr>
          <w:spacing w:val="-3"/>
        </w:rPr>
        <w:t>con ellos </w:t>
      </w:r>
      <w:r>
        <w:rPr/>
        <w:t>a </w:t>
      </w:r>
      <w:r>
        <w:rPr>
          <w:spacing w:val="-4"/>
        </w:rPr>
        <w:t>Franco </w:t>
      </w:r>
      <w:r>
        <w:rPr/>
        <w:t>y a </w:t>
      </w:r>
      <w:r>
        <w:rPr>
          <w:spacing w:val="-3"/>
        </w:rPr>
        <w:t>Sediles, </w:t>
      </w:r>
      <w:r>
        <w:rPr/>
        <w:t>sin los </w:t>
      </w:r>
      <w:r>
        <w:rPr>
          <w:spacing w:val="-3"/>
        </w:rPr>
        <w:t>cuales este </w:t>
      </w:r>
      <w:r>
        <w:rPr/>
        <w:t>himno no </w:t>
      </w:r>
      <w:r>
        <w:rPr>
          <w:spacing w:val="-3"/>
        </w:rPr>
        <w:t>hubiera llegado </w:t>
      </w:r>
      <w:r>
        <w:rPr/>
        <w:t>a </w:t>
      </w:r>
      <w:r>
        <w:rPr>
          <w:spacing w:val="-3"/>
        </w:rPr>
        <w:t>ser escrito seguramente</w:t>
      </w:r>
      <w:r>
        <w:rPr>
          <w:spacing w:val="-3"/>
          <w:position w:val="10"/>
          <w:sz w:val="16"/>
        </w:rPr>
        <w:t>666</w:t>
      </w:r>
      <w:r>
        <w:rPr>
          <w:spacing w:val="-3"/>
        </w:rPr>
        <w:t>.</w:t>
      </w:r>
    </w:p>
    <w:p>
      <w:pPr>
        <w:pStyle w:val="BodyText"/>
        <w:spacing w:before="2"/>
        <w:rPr>
          <w:sz w:val="36"/>
        </w:rPr>
      </w:pPr>
    </w:p>
    <w:p>
      <w:pPr>
        <w:pStyle w:val="BodyText"/>
        <w:spacing w:line="355" w:lineRule="auto"/>
        <w:ind w:left="305" w:right="114" w:firstLine="719"/>
        <w:jc w:val="both"/>
      </w:pPr>
      <w:r>
        <w:rPr/>
        <w:t>Algo menos entusiasta se mostró en </w:t>
      </w:r>
      <w:r>
        <w:rPr>
          <w:i/>
        </w:rPr>
        <w:t>Nuevo Mundo </w:t>
      </w:r>
      <w:r>
        <w:rPr/>
        <w:t>Juan Ferragut, quien construyó su información analizando, con cierto escepticismo, la rápida transformación de los miembros de la Banda de Alabarderos, los cuales habían mudado en un corto espacio de tiempo de servidores de la Monarquía a seguidores de la República</w:t>
      </w:r>
      <w:r>
        <w:rPr>
          <w:position w:val="10"/>
          <w:sz w:val="16"/>
        </w:rPr>
        <w:t>667</w:t>
      </w:r>
      <w:r>
        <w:rPr/>
        <w:t>.</w:t>
      </w:r>
    </w:p>
    <w:p>
      <w:pPr>
        <w:pStyle w:val="BodyText"/>
        <w:spacing w:before="4"/>
      </w:pPr>
    </w:p>
    <w:p>
      <w:pPr>
        <w:pStyle w:val="BodyText"/>
        <w:spacing w:line="278" w:lineRule="exact"/>
        <w:ind w:left="1025" w:right="116" w:firstLine="300"/>
        <w:jc w:val="both"/>
      </w:pPr>
      <w:r>
        <w:rPr/>
        <w:t>Ved en una a la Real Banda de Alabarderos con sus casacas y tricornios de músicos palatinos. Son los que con sus melodías acompañaron los desfiles solemnes de la realeza, los que animaron con sus conciertos los banquetes suntuosos y los saraos magníficos, los que arrullaron con sus sinfonías los idilios cortesanos y amortiguaron con el clamor de sus metales el eco de las intrigas en las antecámaras donde tantas veces se decidió la suerte de un pueblo al compás de un bailable galante</w:t>
      </w:r>
      <w:r>
        <w:rPr>
          <w:position w:val="10"/>
          <w:sz w:val="16"/>
        </w:rPr>
        <w:t>668</w:t>
      </w:r>
      <w:r>
        <w:rPr/>
        <w:t>.</w:t>
      </w:r>
    </w:p>
    <w:p>
      <w:pPr>
        <w:pStyle w:val="BodyText"/>
        <w:spacing w:before="2"/>
        <w:rPr>
          <w:sz w:val="36"/>
        </w:rPr>
      </w:pPr>
    </w:p>
    <w:p>
      <w:pPr>
        <w:pStyle w:val="BodyText"/>
        <w:spacing w:line="362" w:lineRule="auto"/>
        <w:ind w:left="305" w:right="114" w:firstLine="719"/>
        <w:jc w:val="both"/>
      </w:pPr>
      <w:r>
        <w:rPr/>
        <w:t>Destacaba Ferragut en su texto un interés especial por la descripción tanto de los cometidos </w:t>
      </w:r>
      <w:r>
        <w:rPr>
          <w:i/>
        </w:rPr>
        <w:t>decorativos </w:t>
      </w:r>
      <w:r>
        <w:rPr/>
        <w:t>de las músicas palatinas en distintas escenas cortesanas, como</w:t>
      </w:r>
    </w:p>
    <w:p>
      <w:pPr>
        <w:pStyle w:val="BodyText"/>
        <w:rPr>
          <w:sz w:val="20"/>
        </w:rPr>
      </w:pPr>
    </w:p>
    <w:p>
      <w:pPr>
        <w:pStyle w:val="BodyText"/>
        <w:spacing w:before="2"/>
        <w:rPr>
          <w:sz w:val="20"/>
        </w:rPr>
      </w:pPr>
      <w:r>
        <w:rPr/>
        <w:pict>
          <v:line style="position:absolute;mso-position-horizontal-relative:page;mso-position-vertical-relative:paragraph;z-index:6304;mso-wrap-distance-left:0;mso-wrap-distance-right:0" from="99.264pt,13.837863pt" to="243.284pt,13.837863pt" stroked="true" strokeweight=".47998pt" strokecolor="#000000">
            <w10:wrap type="topAndBottom"/>
          </v:line>
        </w:pict>
      </w:r>
    </w:p>
    <w:p>
      <w:pPr>
        <w:spacing w:line="246" w:lineRule="exact" w:before="38"/>
        <w:ind w:left="1025" w:right="109" w:firstLine="0"/>
        <w:jc w:val="left"/>
        <w:rPr>
          <w:sz w:val="20"/>
        </w:rPr>
      </w:pPr>
      <w:r>
        <w:rPr>
          <w:position w:val="9"/>
          <w:sz w:val="13"/>
        </w:rPr>
        <w:t>666  </w:t>
      </w:r>
      <w:r>
        <w:rPr>
          <w:i/>
          <w:sz w:val="20"/>
        </w:rPr>
        <w:t>Crónica</w:t>
      </w:r>
      <w:r>
        <w:rPr>
          <w:sz w:val="20"/>
        </w:rPr>
        <w:t>, 3-V-1931, [p. 27].</w:t>
      </w:r>
    </w:p>
    <w:p>
      <w:pPr>
        <w:spacing w:line="238" w:lineRule="exact" w:before="12"/>
        <w:ind w:left="305" w:right="124" w:firstLine="719"/>
        <w:jc w:val="both"/>
        <w:rPr>
          <w:sz w:val="20"/>
        </w:rPr>
      </w:pPr>
      <w:r>
        <w:rPr>
          <w:position w:val="9"/>
          <w:sz w:val="13"/>
        </w:rPr>
        <w:t>667 </w:t>
      </w:r>
      <w:r>
        <w:rPr>
          <w:sz w:val="20"/>
        </w:rPr>
        <w:t>Según Ricardo Fernández de Latorre, “La extraordinaria banda interpretó su último concierto en Palacio el 12 de abril [de 1931], víspera de la salida de Alfonso XIII de España, rumbo a un exilio definitivo”. FERNÁNDEZ DE LATORRE, Ricardo, p. 359. No es exacto el último dato de la cita, pues</w:t>
      </w:r>
      <w:r>
        <w:rPr>
          <w:spacing w:val="-24"/>
          <w:sz w:val="20"/>
        </w:rPr>
        <w:t> </w:t>
      </w:r>
      <w:r>
        <w:rPr>
          <w:sz w:val="20"/>
        </w:rPr>
        <w:t>el monarca abandonó el país el 14 de abril, no el</w:t>
      </w:r>
      <w:r>
        <w:rPr>
          <w:spacing w:val="-12"/>
          <w:sz w:val="20"/>
        </w:rPr>
        <w:t> </w:t>
      </w:r>
      <w:r>
        <w:rPr>
          <w:sz w:val="20"/>
        </w:rPr>
        <w:t>13.</w:t>
      </w:r>
    </w:p>
    <w:p>
      <w:pPr>
        <w:spacing w:line="238" w:lineRule="exact" w:before="0"/>
        <w:ind w:left="305" w:right="113" w:firstLine="719"/>
        <w:jc w:val="both"/>
        <w:rPr>
          <w:sz w:val="20"/>
        </w:rPr>
      </w:pPr>
      <w:r>
        <w:rPr>
          <w:position w:val="9"/>
          <w:sz w:val="13"/>
        </w:rPr>
        <w:t>668 </w:t>
      </w:r>
      <w:r>
        <w:rPr>
          <w:i/>
          <w:sz w:val="20"/>
        </w:rPr>
        <w:t>Nuevo Mundo</w:t>
      </w:r>
      <w:r>
        <w:rPr>
          <w:sz w:val="20"/>
        </w:rPr>
        <w:t>, 1-V-1931, [p. 26]. A pesar de la transformación en Banda de la República, todavía se utilizaron, al menos puntualmente, las “casacas y tricornios de músicos palatinos”. Véase una imagen con esta indumentaria en FERNÁNDEZ DE LATORRE, Ricardo, p. 470. El pie de dicha imagen es el siguiente: “La Banda Republicana, con uniforme del Cuerpo de Alabarderos, desfila por París en 1932. En las hombreras se habían eliminado las coronas y cifras de la Monarquía”. </w:t>
      </w:r>
      <w:r>
        <w:rPr>
          <w:i/>
          <w:sz w:val="20"/>
        </w:rPr>
        <w:t>Id</w:t>
      </w:r>
      <w:r>
        <w:rPr>
          <w:sz w:val="20"/>
        </w:rPr>
        <w:t>.</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por el repertorio básico de himnos, renovado gracias al cambio operado de Real Banda de Alabarderos a Banda de la República.</w:t>
      </w:r>
    </w:p>
    <w:p>
      <w:pPr>
        <w:pStyle w:val="BodyText"/>
        <w:spacing w:before="8"/>
      </w:pPr>
    </w:p>
    <w:p>
      <w:pPr>
        <w:pStyle w:val="BodyText"/>
        <w:spacing w:line="242" w:lineRule="auto"/>
        <w:ind w:left="1025" w:right="114" w:firstLine="300"/>
        <w:jc w:val="both"/>
      </w:pPr>
      <w:r>
        <w:rPr/>
        <w:t>Han bastado dos semanas para que los artistas, tradicionalmente  monárquicos, palatinos, palaciegos, hayan substituido en sus partituras las cadencias reverenciosas de la </w:t>
      </w:r>
      <w:r>
        <w:rPr>
          <w:i/>
        </w:rPr>
        <w:t>Marcha Real </w:t>
      </w:r>
      <w:r>
        <w:rPr/>
        <w:t>por armonías ungidas de clamor popular, de </w:t>
      </w:r>
      <w:r>
        <w:rPr>
          <w:i/>
        </w:rPr>
        <w:t>La Marsellesa </w:t>
      </w:r>
      <w:r>
        <w:rPr/>
        <w:t>y del </w:t>
      </w:r>
      <w:r>
        <w:rPr>
          <w:i/>
        </w:rPr>
        <w:t>Himno de</w:t>
      </w:r>
      <w:r>
        <w:rPr>
          <w:i/>
          <w:spacing w:val="-18"/>
        </w:rPr>
        <w:t> </w:t>
      </w:r>
      <w:r>
        <w:rPr>
          <w:i/>
        </w:rPr>
        <w:t>Riego</w:t>
      </w:r>
      <w:r>
        <w:rPr/>
        <w:t>.</w:t>
      </w:r>
    </w:p>
    <w:p>
      <w:pPr>
        <w:pStyle w:val="BodyText"/>
        <w:spacing w:line="278" w:lineRule="exact" w:before="1"/>
        <w:ind w:left="1025" w:right="109" w:firstLine="300"/>
        <w:jc w:val="both"/>
      </w:pPr>
      <w:r>
        <w:rPr/>
        <w:t>Y </w:t>
      </w:r>
      <w:r>
        <w:rPr>
          <w:spacing w:val="-4"/>
        </w:rPr>
        <w:t>aún </w:t>
      </w:r>
      <w:r>
        <w:rPr>
          <w:spacing w:val="-3"/>
        </w:rPr>
        <w:t>en su </w:t>
      </w:r>
      <w:r>
        <w:rPr>
          <w:spacing w:val="-5"/>
        </w:rPr>
        <w:t>republicano ardor </w:t>
      </w:r>
      <w:r>
        <w:rPr>
          <w:spacing w:val="-3"/>
        </w:rPr>
        <w:t>de </w:t>
      </w:r>
      <w:r>
        <w:rPr>
          <w:spacing w:val="-5"/>
        </w:rPr>
        <w:t>neófitos, </w:t>
      </w:r>
      <w:r>
        <w:rPr>
          <w:spacing w:val="-4"/>
        </w:rPr>
        <w:t>esos </w:t>
      </w:r>
      <w:r>
        <w:rPr>
          <w:spacing w:val="-5"/>
        </w:rPr>
        <w:t>músicos </w:t>
      </w:r>
      <w:r>
        <w:rPr>
          <w:spacing w:val="-4"/>
        </w:rPr>
        <w:t>han </w:t>
      </w:r>
      <w:r>
        <w:rPr>
          <w:spacing w:val="-5"/>
        </w:rPr>
        <w:t>tenido tiempo </w:t>
      </w:r>
      <w:r>
        <w:rPr>
          <w:spacing w:val="-3"/>
        </w:rPr>
        <w:t>en </w:t>
      </w:r>
      <w:r>
        <w:rPr>
          <w:spacing w:val="-4"/>
        </w:rPr>
        <w:t>tan </w:t>
      </w:r>
      <w:r>
        <w:rPr>
          <w:spacing w:val="-5"/>
        </w:rPr>
        <w:t>breve espacio </w:t>
      </w:r>
      <w:r>
        <w:rPr>
          <w:spacing w:val="-3"/>
        </w:rPr>
        <w:t>de </w:t>
      </w:r>
      <w:r>
        <w:rPr>
          <w:spacing w:val="-6"/>
        </w:rPr>
        <w:t>ensayar </w:t>
      </w:r>
      <w:r>
        <w:rPr/>
        <w:t>y </w:t>
      </w:r>
      <w:r>
        <w:rPr>
          <w:spacing w:val="-5"/>
        </w:rPr>
        <w:t>aprender </w:t>
      </w:r>
      <w:r>
        <w:rPr>
          <w:spacing w:val="-3"/>
        </w:rPr>
        <w:t>el </w:t>
      </w:r>
      <w:r>
        <w:rPr>
          <w:i/>
          <w:spacing w:val="-4"/>
        </w:rPr>
        <w:t>Canto rural </w:t>
      </w:r>
      <w:r>
        <w:rPr>
          <w:i/>
        </w:rPr>
        <w:t>a </w:t>
      </w:r>
      <w:r>
        <w:rPr>
          <w:i/>
          <w:spacing w:val="-3"/>
        </w:rPr>
        <w:t>la </w:t>
      </w:r>
      <w:r>
        <w:rPr>
          <w:i/>
          <w:spacing w:val="-5"/>
        </w:rPr>
        <w:t>República </w:t>
      </w:r>
      <w:r>
        <w:rPr>
          <w:i/>
          <w:spacing w:val="-4"/>
        </w:rPr>
        <w:t>[española]</w:t>
      </w:r>
      <w:r>
        <w:rPr>
          <w:spacing w:val="-4"/>
        </w:rPr>
        <w:t>, </w:t>
      </w:r>
      <w:r>
        <w:rPr>
          <w:spacing w:val="-5"/>
        </w:rPr>
        <w:t>tributo </w:t>
      </w:r>
      <w:r>
        <w:rPr>
          <w:spacing w:val="-4"/>
        </w:rPr>
        <w:t>del </w:t>
      </w:r>
      <w:r>
        <w:rPr>
          <w:spacing w:val="-5"/>
        </w:rPr>
        <w:t>gran compositor Óscar </w:t>
      </w:r>
      <w:r>
        <w:rPr>
          <w:spacing w:val="-4"/>
        </w:rPr>
        <w:t>Esplá </w:t>
      </w:r>
      <w:r>
        <w:rPr>
          <w:spacing w:val="-3"/>
        </w:rPr>
        <w:t>al </w:t>
      </w:r>
      <w:r>
        <w:rPr>
          <w:spacing w:val="-5"/>
        </w:rPr>
        <w:t>nuevo </w:t>
      </w:r>
      <w:r>
        <w:rPr>
          <w:spacing w:val="-6"/>
        </w:rPr>
        <w:t>régimen </w:t>
      </w:r>
      <w:r>
        <w:rPr>
          <w:spacing w:val="-3"/>
        </w:rPr>
        <w:t>de España</w:t>
      </w:r>
      <w:r>
        <w:rPr>
          <w:spacing w:val="-3"/>
          <w:position w:val="10"/>
          <w:sz w:val="16"/>
        </w:rPr>
        <w:t>669</w:t>
      </w:r>
      <w:r>
        <w:rPr>
          <w:spacing w:val="-3"/>
        </w:rPr>
        <w:t>.</w:t>
      </w:r>
    </w:p>
    <w:p>
      <w:pPr>
        <w:pStyle w:val="BodyText"/>
        <w:spacing w:before="2"/>
        <w:rPr>
          <w:sz w:val="36"/>
        </w:rPr>
      </w:pPr>
    </w:p>
    <w:p>
      <w:pPr>
        <w:pStyle w:val="BodyText"/>
        <w:spacing w:line="362" w:lineRule="auto" w:before="1"/>
        <w:ind w:left="305" w:right="115" w:firstLine="719"/>
        <w:jc w:val="both"/>
      </w:pPr>
      <w:r>
        <w:rPr/>
        <w:t>Este autor exponía el cambio político  experimentado en España en abril de  1931 con una inteligente metáfora, construida gracias a la cita de partituras representativas del período que concluía (la Monarquía) y del que daba sus primeros pasos (la República). De “las cadencias reverenciosas de la </w:t>
      </w:r>
      <w:r>
        <w:rPr>
          <w:i/>
        </w:rPr>
        <w:t>Marcha Real</w:t>
      </w:r>
      <w:r>
        <w:rPr/>
        <w:t>” a las “armonías ungidas de clamor popular, de </w:t>
      </w:r>
      <w:r>
        <w:rPr>
          <w:i/>
        </w:rPr>
        <w:t>La Marsellesa </w:t>
      </w:r>
      <w:r>
        <w:rPr/>
        <w:t>y del </w:t>
      </w:r>
      <w:r>
        <w:rPr>
          <w:i/>
        </w:rPr>
        <w:t>Himno de Riego</w:t>
      </w:r>
      <w:r>
        <w:rPr/>
        <w:t>”, eran expresiones que servían para mostrar la secuencia temporal de elementos sonoros que caracterizaba la transformación de un </w:t>
      </w:r>
      <w:r>
        <w:rPr>
          <w:spacing w:val="20"/>
        </w:rPr>
        <w:t> </w:t>
      </w:r>
      <w:r>
        <w:rPr/>
        <w:t>Estado.</w:t>
      </w:r>
    </w:p>
    <w:p>
      <w:pPr>
        <w:pStyle w:val="BodyText"/>
        <w:spacing w:before="8"/>
      </w:pPr>
    </w:p>
    <w:p>
      <w:pPr>
        <w:pStyle w:val="BodyText"/>
        <w:spacing w:line="357" w:lineRule="auto" w:before="1"/>
        <w:ind w:left="305" w:right="113" w:firstLine="719"/>
        <w:jc w:val="both"/>
      </w:pPr>
      <w:r>
        <w:rPr/>
        <w:t>Ferragut había expresado de esta manera que cada período histórico podía definirse ‒también‒ a partir de sus músicas representativas, al tiempo que señalaba el “tributo del gran compositor Óscar Esplá al nuevo régimen de España”</w:t>
      </w:r>
      <w:r>
        <w:rPr>
          <w:position w:val="10"/>
          <w:sz w:val="16"/>
        </w:rPr>
        <w:t>670</w:t>
      </w:r>
      <w:r>
        <w:rPr/>
        <w:t>: la composición del </w:t>
      </w:r>
      <w:r>
        <w:rPr>
          <w:i/>
        </w:rPr>
        <w:t>Canto rural a la Repúbica Española</w:t>
      </w:r>
      <w:r>
        <w:rPr/>
        <w:t>, un himno nuevo para un régimen nuevo, consecuencia directa del advenimiento de la República.</w:t>
      </w:r>
    </w:p>
    <w:p>
      <w:pPr>
        <w:pStyle w:val="BodyText"/>
        <w:spacing w:before="2"/>
        <w:rPr>
          <w:sz w:val="25"/>
        </w:rPr>
      </w:pPr>
    </w:p>
    <w:p>
      <w:pPr>
        <w:pStyle w:val="BodyText"/>
        <w:spacing w:line="360" w:lineRule="auto"/>
        <w:ind w:left="305" w:right="113" w:firstLine="719"/>
        <w:jc w:val="both"/>
      </w:pPr>
      <w:r>
        <w:rPr/>
        <w:t>Acompañaban esta información dos fotografías que incidían en la dualidad planteada en el relato periodístico entre “músicos palatinos” y su conversión en músicos republicanos: una instantánea en la parte superior mostraba a la antigua Banda de Alabarderos con el siguiente pie de imagen: “La banda del Real Cuerpo de  Alabarderos, con sus casacas y sus tricornios de músicos </w:t>
      </w:r>
      <w:r>
        <w:rPr>
          <w:spacing w:val="2"/>
        </w:rPr>
        <w:t>palatinos”</w:t>
      </w:r>
      <w:r>
        <w:rPr>
          <w:spacing w:val="2"/>
          <w:position w:val="10"/>
          <w:sz w:val="16"/>
        </w:rPr>
        <w:t>671</w:t>
      </w:r>
      <w:r>
        <w:rPr>
          <w:spacing w:val="2"/>
        </w:rPr>
        <w:t>; </w:t>
      </w:r>
      <w:r>
        <w:rPr/>
        <w:t>y otra, como contrapunto a la anterior, en su parte </w:t>
      </w:r>
      <w:r>
        <w:rPr>
          <w:spacing w:val="2"/>
        </w:rPr>
        <w:t>inferior, </w:t>
      </w:r>
      <w:r>
        <w:rPr/>
        <w:t>acompañada de un pie de imagen suficientemente  explícito:  “Unos  días  más  tarde.  La  misma  banda.  Los     </w:t>
      </w:r>
      <w:r>
        <w:rPr>
          <w:spacing w:val="30"/>
        </w:rPr>
        <w:t> </w:t>
      </w:r>
      <w:r>
        <w:rPr/>
        <w:t>mismos</w:t>
      </w:r>
    </w:p>
    <w:p>
      <w:pPr>
        <w:pStyle w:val="BodyText"/>
        <w:rPr>
          <w:sz w:val="20"/>
        </w:rPr>
      </w:pPr>
    </w:p>
    <w:p>
      <w:pPr>
        <w:pStyle w:val="BodyText"/>
        <w:spacing w:before="9"/>
        <w:rPr>
          <w:sz w:val="19"/>
        </w:rPr>
      </w:pPr>
      <w:r>
        <w:rPr/>
        <w:pict>
          <v:line style="position:absolute;mso-position-horizontal-relative:page;mso-position-vertical-relative:paragraph;z-index:6328;mso-wrap-distance-left:0;mso-wrap-distance-right:0" from="99.264pt,13.58072pt" to="243.284pt,13.58072pt" stroked="true" strokeweight=".48004pt" strokecolor="#000000">
            <w10:wrap type="topAndBottom"/>
          </v:line>
        </w:pict>
      </w:r>
    </w:p>
    <w:p>
      <w:pPr>
        <w:spacing w:line="246" w:lineRule="exact" w:before="36"/>
        <w:ind w:left="1025" w:right="109" w:firstLine="0"/>
        <w:jc w:val="left"/>
        <w:rPr>
          <w:i/>
          <w:sz w:val="20"/>
        </w:rPr>
      </w:pPr>
      <w:r>
        <w:rPr>
          <w:sz w:val="13"/>
        </w:rPr>
        <w:t>669 </w:t>
      </w:r>
      <w:r>
        <w:rPr>
          <w:i/>
          <w:position w:val="-8"/>
          <w:sz w:val="20"/>
        </w:rPr>
        <w:t>Id.</w:t>
      </w:r>
    </w:p>
    <w:p>
      <w:pPr>
        <w:spacing w:line="238" w:lineRule="exact" w:before="0"/>
        <w:ind w:left="1025" w:right="109" w:firstLine="0"/>
        <w:jc w:val="left"/>
        <w:rPr>
          <w:i/>
          <w:sz w:val="20"/>
        </w:rPr>
      </w:pPr>
      <w:r>
        <w:rPr>
          <w:sz w:val="13"/>
        </w:rPr>
        <w:t>670 </w:t>
      </w:r>
      <w:r>
        <w:rPr>
          <w:i/>
          <w:position w:val="-8"/>
          <w:sz w:val="20"/>
        </w:rPr>
        <w:t>Id.</w:t>
      </w:r>
    </w:p>
    <w:p>
      <w:pPr>
        <w:spacing w:line="247" w:lineRule="exact" w:before="0"/>
        <w:ind w:left="1025" w:right="109" w:firstLine="0"/>
        <w:jc w:val="left"/>
        <w:rPr>
          <w:sz w:val="20"/>
        </w:rPr>
      </w:pPr>
      <w:r>
        <w:rPr>
          <w:position w:val="9"/>
          <w:sz w:val="13"/>
        </w:rPr>
        <w:t>671 </w:t>
      </w:r>
      <w:r>
        <w:rPr>
          <w:i/>
          <w:sz w:val="20"/>
        </w:rPr>
        <w:t>Id. </w:t>
      </w:r>
      <w:r>
        <w:rPr>
          <w:sz w:val="20"/>
        </w:rPr>
        <w:t>Fotografía firmada por “Quilez”.</w:t>
      </w:r>
    </w:p>
    <w:p>
      <w:pPr>
        <w:spacing w:after="0" w:line="247"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40" w:lineRule="auto" w:before="69"/>
        <w:ind w:left="305" w:right="899"/>
      </w:pPr>
      <w:r>
        <w:rPr/>
        <w:t>hombres. Pero el “smoking” civil en vez de la </w:t>
      </w:r>
      <w:r>
        <w:rPr>
          <w:spacing w:val="2"/>
        </w:rPr>
        <w:t>casaca </w:t>
      </w:r>
      <w:r>
        <w:rPr/>
        <w:t>platina. El himno  de  la  República en vez de la Marcha</w:t>
      </w:r>
      <w:r>
        <w:rPr>
          <w:spacing w:val="52"/>
        </w:rPr>
        <w:t> </w:t>
      </w:r>
      <w:r>
        <w:rPr>
          <w:spacing w:val="2"/>
        </w:rPr>
        <w:t>Real”</w:t>
      </w:r>
      <w:r>
        <w:rPr>
          <w:spacing w:val="2"/>
          <w:position w:val="10"/>
          <w:sz w:val="16"/>
        </w:rPr>
        <w:t>672</w:t>
      </w:r>
      <w:r>
        <w:rPr>
          <w:spacing w:val="2"/>
        </w:rPr>
        <w:t>.</w:t>
      </w:r>
    </w:p>
    <w:p>
      <w:pPr>
        <w:pStyle w:val="BodyText"/>
        <w:spacing w:before="8"/>
        <w:rPr>
          <w:sz w:val="25"/>
        </w:rPr>
      </w:pPr>
    </w:p>
    <w:p>
      <w:pPr>
        <w:pStyle w:val="BodyText"/>
        <w:spacing w:line="360" w:lineRule="auto" w:before="1"/>
        <w:ind w:left="305" w:right="114" w:firstLine="719"/>
        <w:jc w:val="both"/>
      </w:pPr>
      <w:r>
        <w:rPr/>
        <w:t>Este segundo pie incluía un pronunciamiento sobre la categoría otorgada a la composición que había sustituido en los atriles de la ya Banda Republicana a la </w:t>
      </w:r>
      <w:r>
        <w:rPr>
          <w:i/>
        </w:rPr>
        <w:t>Marcha </w:t>
      </w:r>
      <w:r>
        <w:rPr>
          <w:i/>
        </w:rPr>
        <w:t>Real</w:t>
      </w:r>
      <w:r>
        <w:rPr/>
        <w:t>, el </w:t>
      </w:r>
      <w:r>
        <w:rPr>
          <w:i/>
        </w:rPr>
        <w:t>Canto rural a la República española</w:t>
      </w:r>
      <w:r>
        <w:rPr/>
        <w:t>, citado como “el himno de la República”. Por tanto, según este autor, las funciones de representación institucional que habían sido desempeñadas por la citada </w:t>
      </w:r>
      <w:r>
        <w:rPr>
          <w:i/>
        </w:rPr>
        <w:t>Marcha </w:t>
      </w:r>
      <w:r>
        <w:rPr/>
        <w:t>recaerían ahora en el himno, políticamente antagónico, que se había estrenado en el Ateneo de Madrid</w:t>
      </w:r>
      <w:r>
        <w:rPr>
          <w:position w:val="10"/>
          <w:sz w:val="16"/>
        </w:rPr>
        <w:t>673</w:t>
      </w:r>
      <w:r>
        <w:rPr/>
        <w:t>.</w:t>
      </w:r>
    </w:p>
    <w:p>
      <w:pPr>
        <w:pStyle w:val="BodyText"/>
        <w:spacing w:before="8"/>
        <w:rPr>
          <w:sz w:val="23"/>
        </w:rPr>
      </w:pPr>
    </w:p>
    <w:p>
      <w:pPr>
        <w:pStyle w:val="BodyText"/>
        <w:spacing w:line="362" w:lineRule="auto"/>
        <w:ind w:left="305" w:right="115" w:firstLine="719"/>
        <w:jc w:val="both"/>
      </w:pPr>
      <w:r>
        <w:rPr/>
        <w:t>Se trataba más de una declaración de intenciones que de un hecho consumado, puesto que, previamente, era necesario que se produjera, primero, el refrendo de su aceptación por parte de la sociedad y, segundo, un pronunciamiento favorable del gobierno provisional de la República u otro órgano competente de la administración republicana mediante su correspondiente sanción oficial. De momento, ninguna de estas dos circunstancias se había producido.</w:t>
      </w:r>
    </w:p>
    <w:p>
      <w:pPr>
        <w:pStyle w:val="BodyText"/>
        <w:spacing w:before="8"/>
      </w:pPr>
    </w:p>
    <w:p>
      <w:pPr>
        <w:pStyle w:val="BodyText"/>
        <w:spacing w:line="362" w:lineRule="auto" w:before="1"/>
        <w:ind w:left="305" w:right="112" w:firstLine="719"/>
        <w:jc w:val="both"/>
      </w:pPr>
      <w:r>
        <w:rPr/>
        <w:t>Concluía el artículo del </w:t>
      </w:r>
      <w:r>
        <w:rPr>
          <w:i/>
        </w:rPr>
        <w:t>Nuevo Mundo </w:t>
      </w:r>
      <w:r>
        <w:rPr/>
        <w:t>con un párrafo escrito en un tono abiertamente lapidario, despiadado, sin contemplaciones… Juan Ferragut reprochaba a la Banda de Alabarderos su pasado monárquico, invocando la generosidad de la República aunque sin renunciar a la memoria de hechos luctuosos que habían causado consternación en las filas republicanas: esperanza ante la Monarquía derrocada y honra para los mártires de la</w:t>
      </w:r>
      <w:r>
        <w:rPr>
          <w:spacing w:val="-10"/>
        </w:rPr>
        <w:t> </w:t>
      </w:r>
      <w:r>
        <w:rPr/>
        <w:t>República.</w:t>
      </w:r>
    </w:p>
    <w:p>
      <w:pPr>
        <w:pStyle w:val="BodyText"/>
        <w:spacing w:before="8"/>
      </w:pPr>
    </w:p>
    <w:p>
      <w:pPr>
        <w:pStyle w:val="BodyText"/>
        <w:spacing w:line="242" w:lineRule="auto"/>
        <w:ind w:left="1025" w:right="109" w:firstLine="300"/>
      </w:pPr>
      <w:r>
        <w:rPr/>
        <w:t>Y es más significativo aún que estos hombres aparezcan en el Ateneo, agrupados en torno al busto de [Fermín] Galán, el mílite martir, para el que no</w:t>
      </w:r>
    </w:p>
    <w:p>
      <w:pPr>
        <w:pStyle w:val="BodyText"/>
        <w:spacing w:before="6"/>
        <w:rPr>
          <w:sz w:val="22"/>
        </w:rPr>
      </w:pPr>
      <w:r>
        <w:rPr/>
        <w:pict>
          <v:line style="position:absolute;mso-position-horizontal-relative:page;mso-position-vertical-relative:paragraph;z-index:6352;mso-wrap-distance-left:0;mso-wrap-distance-right:0" from="99.264pt,15.151409pt" to="243.284pt,15.151409pt" stroked="true" strokeweight=".47998pt" strokecolor="#000000">
            <w10:wrap type="topAndBottom"/>
          </v:line>
        </w:pict>
      </w:r>
    </w:p>
    <w:p>
      <w:pPr>
        <w:spacing w:line="246" w:lineRule="exact" w:before="38"/>
        <w:ind w:left="1025" w:right="109" w:firstLine="0"/>
        <w:jc w:val="left"/>
        <w:rPr>
          <w:sz w:val="20"/>
        </w:rPr>
      </w:pPr>
      <w:r>
        <w:rPr>
          <w:position w:val="9"/>
          <w:sz w:val="13"/>
        </w:rPr>
        <w:t>672 </w:t>
      </w:r>
      <w:r>
        <w:rPr>
          <w:i/>
          <w:sz w:val="20"/>
        </w:rPr>
        <w:t>Id. </w:t>
      </w:r>
      <w:r>
        <w:rPr>
          <w:sz w:val="20"/>
        </w:rPr>
        <w:t>Firmada por “Díaz Casariego”.</w:t>
      </w:r>
    </w:p>
    <w:p>
      <w:pPr>
        <w:spacing w:line="238" w:lineRule="exact" w:before="12"/>
        <w:ind w:left="305" w:right="115" w:firstLine="719"/>
        <w:jc w:val="both"/>
        <w:rPr>
          <w:sz w:val="20"/>
        </w:rPr>
      </w:pPr>
      <w:r>
        <w:rPr>
          <w:position w:val="9"/>
          <w:sz w:val="13"/>
        </w:rPr>
        <w:t>673 </w:t>
      </w:r>
      <w:r>
        <w:rPr>
          <w:sz w:val="20"/>
        </w:rPr>
        <w:t>Preocupados por la continuidad de la Banda de Alabarderos y de la posibilidad de que esta fuera transformada en Banda de la República, el socialista Felipe Pretel se entrevistó con el Alcalde de Madrid, Pedro Rico, para proponerle que dicha banda se incorporase a la Municipal de Madrid,  solicitando que trasladara esta “sugestión” al Gobierno. La información anterior aparecía publicada el mismo día en que se celebraba el concierto en el Ateneo. Véase </w:t>
      </w:r>
      <w:r>
        <w:rPr>
          <w:i/>
          <w:sz w:val="20"/>
        </w:rPr>
        <w:t>El Socialista</w:t>
      </w:r>
      <w:r>
        <w:rPr>
          <w:sz w:val="20"/>
        </w:rPr>
        <w:t>, 26-IV-1931, p. 2. Pocos  días después, el </w:t>
      </w:r>
      <w:r>
        <w:rPr>
          <w:i/>
          <w:sz w:val="20"/>
        </w:rPr>
        <w:t>Diario Oficial del Ministerio de la Guerra </w:t>
      </w:r>
      <w:r>
        <w:rPr>
          <w:sz w:val="20"/>
        </w:rPr>
        <w:t>publicaba una circular de la Subsecretaría del Ministerio de la Guerra titulada “Alabarderos”, que había sido firmada por Azaña el 30 de abril. En esta circular se fijaba la continuidad de dicha banda una vez disuelto el Cuerpo de Alabarderos al que había pertenecido, “hasta tanto que por este Ministerio se determine en su día la situación definitiva en que deba quedar”, situándola bajo dependencia orgánica “del Capitán general de la primera región [militar]”. </w:t>
      </w:r>
      <w:r>
        <w:rPr>
          <w:spacing w:val="-5"/>
          <w:sz w:val="20"/>
        </w:rPr>
        <w:t>Véanse</w:t>
      </w:r>
      <w:r>
        <w:rPr>
          <w:spacing w:val="-9"/>
          <w:sz w:val="20"/>
        </w:rPr>
        <w:t> </w:t>
      </w:r>
      <w:r>
        <w:rPr>
          <w:spacing w:val="-3"/>
          <w:sz w:val="20"/>
        </w:rPr>
        <w:t>los</w:t>
      </w:r>
      <w:r>
        <w:rPr>
          <w:spacing w:val="-10"/>
          <w:sz w:val="20"/>
        </w:rPr>
        <w:t> </w:t>
      </w:r>
      <w:r>
        <w:rPr>
          <w:spacing w:val="-5"/>
          <w:sz w:val="20"/>
        </w:rPr>
        <w:t>textos</w:t>
      </w:r>
      <w:r>
        <w:rPr>
          <w:spacing w:val="-10"/>
          <w:sz w:val="20"/>
        </w:rPr>
        <w:t> </w:t>
      </w:r>
      <w:r>
        <w:rPr>
          <w:spacing w:val="-5"/>
          <w:sz w:val="20"/>
        </w:rPr>
        <w:t>entrecomillados</w:t>
      </w:r>
      <w:r>
        <w:rPr>
          <w:spacing w:val="-10"/>
          <w:sz w:val="20"/>
        </w:rPr>
        <w:t> </w:t>
      </w:r>
      <w:r>
        <w:rPr>
          <w:spacing w:val="-5"/>
          <w:sz w:val="20"/>
        </w:rPr>
        <w:t>anteriores</w:t>
      </w:r>
      <w:r>
        <w:rPr>
          <w:spacing w:val="-10"/>
          <w:sz w:val="20"/>
        </w:rPr>
        <w:t> </w:t>
      </w:r>
      <w:r>
        <w:rPr>
          <w:spacing w:val="-3"/>
          <w:sz w:val="20"/>
        </w:rPr>
        <w:t>en</w:t>
      </w:r>
      <w:r>
        <w:rPr>
          <w:spacing w:val="-10"/>
          <w:sz w:val="20"/>
        </w:rPr>
        <w:t> </w:t>
      </w:r>
      <w:r>
        <w:rPr>
          <w:i/>
          <w:spacing w:val="-5"/>
          <w:sz w:val="20"/>
        </w:rPr>
        <w:t>Diario</w:t>
      </w:r>
      <w:r>
        <w:rPr>
          <w:i/>
          <w:spacing w:val="-8"/>
          <w:sz w:val="20"/>
        </w:rPr>
        <w:t> </w:t>
      </w:r>
      <w:r>
        <w:rPr>
          <w:i/>
          <w:spacing w:val="-5"/>
          <w:sz w:val="20"/>
        </w:rPr>
        <w:t>Oficial</w:t>
      </w:r>
      <w:r>
        <w:rPr>
          <w:i/>
          <w:spacing w:val="-10"/>
          <w:sz w:val="20"/>
        </w:rPr>
        <w:t> </w:t>
      </w:r>
      <w:r>
        <w:rPr>
          <w:i/>
          <w:spacing w:val="-3"/>
          <w:sz w:val="20"/>
        </w:rPr>
        <w:t>del</w:t>
      </w:r>
      <w:r>
        <w:rPr>
          <w:i/>
          <w:spacing w:val="-10"/>
          <w:sz w:val="20"/>
        </w:rPr>
        <w:t> </w:t>
      </w:r>
      <w:r>
        <w:rPr>
          <w:i/>
          <w:spacing w:val="-5"/>
          <w:sz w:val="20"/>
        </w:rPr>
        <w:t>Ministerio</w:t>
      </w:r>
      <w:r>
        <w:rPr>
          <w:i/>
          <w:spacing w:val="-8"/>
          <w:sz w:val="20"/>
        </w:rPr>
        <w:t> </w:t>
      </w:r>
      <w:r>
        <w:rPr>
          <w:i/>
          <w:sz w:val="20"/>
        </w:rPr>
        <w:t>de</w:t>
      </w:r>
      <w:r>
        <w:rPr>
          <w:i/>
          <w:spacing w:val="-9"/>
          <w:sz w:val="20"/>
        </w:rPr>
        <w:t> </w:t>
      </w:r>
      <w:r>
        <w:rPr>
          <w:i/>
          <w:spacing w:val="-3"/>
          <w:sz w:val="20"/>
        </w:rPr>
        <w:t>la</w:t>
      </w:r>
      <w:r>
        <w:rPr>
          <w:i/>
          <w:spacing w:val="-8"/>
          <w:sz w:val="20"/>
        </w:rPr>
        <w:t> </w:t>
      </w:r>
      <w:r>
        <w:rPr>
          <w:i/>
          <w:spacing w:val="-5"/>
          <w:sz w:val="20"/>
        </w:rPr>
        <w:t>Guerra</w:t>
      </w:r>
      <w:r>
        <w:rPr>
          <w:spacing w:val="-5"/>
          <w:sz w:val="20"/>
        </w:rPr>
        <w:t>,</w:t>
      </w:r>
      <w:r>
        <w:rPr>
          <w:spacing w:val="-9"/>
          <w:sz w:val="20"/>
        </w:rPr>
        <w:t> </w:t>
      </w:r>
      <w:r>
        <w:rPr>
          <w:spacing w:val="-5"/>
          <w:sz w:val="20"/>
        </w:rPr>
        <w:t>1-V-1931,</w:t>
      </w:r>
      <w:r>
        <w:rPr>
          <w:spacing w:val="-9"/>
          <w:sz w:val="20"/>
        </w:rPr>
        <w:t> </w:t>
      </w:r>
      <w:r>
        <w:rPr>
          <w:sz w:val="20"/>
        </w:rPr>
        <w:t>p.</w:t>
      </w:r>
      <w:r>
        <w:rPr>
          <w:spacing w:val="-9"/>
          <w:sz w:val="20"/>
        </w:rPr>
        <w:t> </w:t>
      </w:r>
      <w:r>
        <w:rPr>
          <w:spacing w:val="-3"/>
          <w:sz w:val="20"/>
        </w:rPr>
        <w:t>265.</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1025" w:right="109"/>
      </w:pPr>
      <w:r>
        <w:rPr/>
        <w:t>salió ninguna piedad del Palacio, en el que, tal vez aquel mismo día de su fusilamiento, la música de los alabarderos amenizó alguna regia sobremesa…</w:t>
      </w:r>
    </w:p>
    <w:p>
      <w:pPr>
        <w:pStyle w:val="BodyText"/>
        <w:spacing w:line="278" w:lineRule="exact" w:before="1"/>
        <w:ind w:left="1025" w:right="112" w:firstLine="300"/>
        <w:jc w:val="both"/>
      </w:pPr>
      <w:r>
        <w:rPr/>
        <w:t>¿Lección? ¿Apostilla? ¿Ejemplo? La República salida del pueblo, es liberal y generosa como el corazón de ese pueblo mismo que sabe triunfar sin rencor y olvidar con hidalguía</w:t>
      </w:r>
      <w:r>
        <w:rPr>
          <w:position w:val="10"/>
          <w:sz w:val="16"/>
        </w:rPr>
        <w:t>674</w:t>
      </w:r>
      <w:r>
        <w:rPr/>
        <w:t>.</w:t>
      </w:r>
    </w:p>
    <w:p>
      <w:pPr>
        <w:pStyle w:val="BodyText"/>
        <w:spacing w:before="2"/>
        <w:rPr>
          <w:sz w:val="36"/>
        </w:rPr>
      </w:pPr>
    </w:p>
    <w:p>
      <w:pPr>
        <w:pStyle w:val="BodyText"/>
        <w:spacing w:line="362" w:lineRule="auto"/>
        <w:ind w:left="305" w:right="113" w:firstLine="719"/>
        <w:jc w:val="both"/>
      </w:pPr>
      <w:r>
        <w:rPr/>
        <w:t>Completaremos la descripción del acontecimiento ciudadano que había tenido como escenario el Salón de Actos del Ateneo de Madrid con la consulta de un extenso reportaje elaborado por José Deleito y Piñuela para </w:t>
      </w:r>
      <w:r>
        <w:rPr>
          <w:i/>
        </w:rPr>
        <w:t>El Mercantil Valenciano</w:t>
      </w:r>
      <w:r>
        <w:rPr/>
        <w:t>. La narración de este autor, de profundas convicciones liberales, posee matices diferenciadores respecto de las anteriores puesto que, más que una crónica periodística, nos ofrece un amplio estudio redactado desde una perspectiva histórica, propia de su condición de Catedrático de Historia de la Universidad de Valencia.</w:t>
      </w:r>
    </w:p>
    <w:p>
      <w:pPr>
        <w:pStyle w:val="BodyText"/>
        <w:spacing w:before="8"/>
      </w:pPr>
    </w:p>
    <w:p>
      <w:pPr>
        <w:pStyle w:val="BodyText"/>
        <w:spacing w:line="357" w:lineRule="auto"/>
        <w:ind w:left="305" w:right="113" w:firstLine="719"/>
        <w:jc w:val="both"/>
      </w:pPr>
      <w:r>
        <w:rPr/>
        <w:t>Con el título de “La Banda de Alabarderos y los himnos a la libertad y a la República”</w:t>
      </w:r>
      <w:r>
        <w:rPr>
          <w:position w:val="10"/>
          <w:sz w:val="16"/>
        </w:rPr>
        <w:t>675</w:t>
      </w:r>
      <w:r>
        <w:rPr/>
        <w:t>, Deleito y Piñuela mencionaba la agrupación musical que había protagonizado el concierto, a la que seguía denominando por su enunciado monárquico, aunque en su último párrafo se referirió a ella como “la banda </w:t>
      </w:r>
      <w:r>
        <w:rPr>
          <w:i/>
        </w:rPr>
        <w:t>ex palatina</w:t>
      </w:r>
      <w:r>
        <w:rPr/>
        <w:t>”</w:t>
      </w:r>
      <w:r>
        <w:rPr>
          <w:position w:val="10"/>
          <w:sz w:val="16"/>
        </w:rPr>
        <w:t>676</w:t>
      </w:r>
      <w:r>
        <w:rPr/>
        <w:t>. Del mismo modo, recogía el contenido político del programa interpretado, en el que se evocaba la libertad, en las páginas del </w:t>
      </w:r>
      <w:r>
        <w:rPr>
          <w:i/>
        </w:rPr>
        <w:t>Himno de Riego </w:t>
      </w:r>
      <w:r>
        <w:rPr/>
        <w:t>y de </w:t>
      </w:r>
      <w:r>
        <w:rPr>
          <w:i/>
        </w:rPr>
        <w:t>La Marsellesa</w:t>
      </w:r>
      <w:r>
        <w:rPr/>
        <w:t>, y la República, en las del </w:t>
      </w:r>
      <w:r>
        <w:rPr>
          <w:i/>
        </w:rPr>
        <w:t>Canto rural a la República española</w:t>
      </w:r>
      <w:r>
        <w:rPr/>
        <w:t>, composiciones cuya cita nominal se omitía.</w:t>
      </w:r>
    </w:p>
    <w:p>
      <w:pPr>
        <w:pStyle w:val="BodyText"/>
        <w:spacing w:before="4"/>
        <w:rPr>
          <w:sz w:val="25"/>
        </w:rPr>
      </w:pPr>
    </w:p>
    <w:p>
      <w:pPr>
        <w:pStyle w:val="BodyText"/>
        <w:spacing w:line="237" w:lineRule="auto"/>
        <w:ind w:left="1025" w:right="114" w:firstLine="300"/>
        <w:jc w:val="both"/>
      </w:pPr>
      <w:r>
        <w:rPr/>
        <w:t>El Ateneo de Madrid, glorioso vivero intelecutal, tribuna de la libertad siempre, y en los últimos tiempos tribuna y barricada, celebró ayer una fiesta musical grandiosa e imponente para recibir las primicias </w:t>
      </w:r>
      <w:r>
        <w:rPr>
          <w:rFonts w:ascii="Symbol" w:hAnsi="Symbol"/>
        </w:rPr>
        <w:t></w:t>
      </w:r>
      <w:r>
        <w:rPr/>
        <w:t>¿quién con más títulos?</w:t>
      </w:r>
      <w:r>
        <w:rPr>
          <w:rFonts w:ascii="Symbol" w:hAnsi="Symbol"/>
        </w:rPr>
        <w:t></w:t>
      </w:r>
      <w:r>
        <w:rPr/>
        <w:t> del canto a la República española que acaba de componer el maestro Óscar Esplá, con la letra del ilustre poeta sevillano y republicano de abolengo Manolo Machado. Siempre la música acompañó a los grandes movimientos políticos, sociales o religiosos (himnos, salmos, cantos de triunfo y aun coplas populares), como vibración emocional en que se condensa y exalta todo un hondo sentimiento colectivo</w:t>
      </w:r>
      <w:r>
        <w:rPr>
          <w:position w:val="10"/>
          <w:sz w:val="16"/>
        </w:rPr>
        <w:t>677</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6376;mso-wrap-distance-left:0;mso-wrap-distance-right:0" from="99.264pt,8.194145pt" to="243.284pt,8.194145pt" stroked="true" strokeweight=".48004pt" strokecolor="#000000">
            <w10:wrap type="topAndBottom"/>
          </v:line>
        </w:pict>
      </w:r>
    </w:p>
    <w:p>
      <w:pPr>
        <w:spacing w:line="247" w:lineRule="exact" w:before="36"/>
        <w:ind w:left="1025" w:right="109" w:firstLine="0"/>
        <w:jc w:val="left"/>
        <w:rPr>
          <w:i/>
          <w:sz w:val="20"/>
        </w:rPr>
      </w:pPr>
      <w:r>
        <w:rPr>
          <w:sz w:val="13"/>
        </w:rPr>
        <w:t>674 </w:t>
      </w:r>
      <w:r>
        <w:rPr>
          <w:i/>
          <w:position w:val="-8"/>
          <w:sz w:val="20"/>
        </w:rPr>
        <w:t>Id.</w:t>
      </w:r>
    </w:p>
    <w:p>
      <w:pPr>
        <w:spacing w:line="238" w:lineRule="exact" w:before="0"/>
        <w:ind w:left="1025" w:right="109" w:firstLine="0"/>
        <w:jc w:val="left"/>
        <w:rPr>
          <w:sz w:val="20"/>
        </w:rPr>
      </w:pPr>
      <w:r>
        <w:rPr>
          <w:position w:val="9"/>
          <w:sz w:val="13"/>
        </w:rPr>
        <w:t>675 </w:t>
      </w:r>
      <w:r>
        <w:rPr>
          <w:sz w:val="20"/>
        </w:rPr>
        <w:t>DELEITO Y PIÑUELA, José, p. 388. La cursiva pertenece al original.</w:t>
      </w:r>
    </w:p>
    <w:p>
      <w:pPr>
        <w:spacing w:line="238" w:lineRule="exact" w:before="0"/>
        <w:ind w:left="1025" w:right="109" w:firstLine="0"/>
        <w:jc w:val="left"/>
        <w:rPr>
          <w:sz w:val="20"/>
        </w:rPr>
      </w:pPr>
      <w:r>
        <w:rPr>
          <w:position w:val="9"/>
          <w:sz w:val="13"/>
        </w:rPr>
        <w:t>676  </w:t>
      </w:r>
      <w:r>
        <w:rPr>
          <w:i/>
          <w:sz w:val="20"/>
        </w:rPr>
        <w:t>Ibid.</w:t>
      </w:r>
      <w:r>
        <w:rPr>
          <w:sz w:val="20"/>
        </w:rPr>
        <w:t>, p. 391.</w:t>
      </w:r>
    </w:p>
    <w:p>
      <w:pPr>
        <w:spacing w:line="246" w:lineRule="exact" w:before="0"/>
        <w:ind w:left="1025" w:right="109" w:firstLine="0"/>
        <w:jc w:val="left"/>
        <w:rPr>
          <w:sz w:val="20"/>
        </w:rPr>
      </w:pPr>
      <w:r>
        <w:rPr>
          <w:position w:val="9"/>
          <w:sz w:val="13"/>
        </w:rPr>
        <w:t>677  </w:t>
      </w:r>
      <w:r>
        <w:rPr>
          <w:i/>
          <w:sz w:val="20"/>
        </w:rPr>
        <w:t>Ibid.</w:t>
      </w:r>
      <w:r>
        <w:rPr>
          <w:sz w:val="20"/>
        </w:rPr>
        <w:t>, p. 388.</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5" w:lineRule="auto" w:before="69"/>
        <w:ind w:left="305" w:right="114" w:firstLine="719"/>
        <w:jc w:val="both"/>
      </w:pPr>
      <w:r>
        <w:rPr/>
        <w:t>Deleito reproducía en su artículo el poema de Machado, precedido de un comentario elogioso sobre la soprano que había interpretado la obra: “La señorita Laura Nieto entonó, con bien timbrada voz, las estrofas de Machado […]”</w:t>
      </w:r>
      <w:r>
        <w:rPr>
          <w:position w:val="10"/>
          <w:sz w:val="16"/>
        </w:rPr>
        <w:t>678</w:t>
      </w:r>
      <w:r>
        <w:rPr/>
        <w:t>; para cerrar, después de la conclusión del poema, con otro texto no menos laudatorio hacia el compositor: “la canción, armonizada por las notas viriles del maestro Esplá, es visada entre el frenético entusiasmo del auditorio”</w:t>
      </w:r>
      <w:r>
        <w:rPr>
          <w:position w:val="10"/>
          <w:sz w:val="16"/>
        </w:rPr>
        <w:t>679</w:t>
      </w:r>
      <w:r>
        <w:rPr/>
        <w:t>.</w:t>
      </w:r>
    </w:p>
    <w:p>
      <w:pPr>
        <w:pStyle w:val="BodyText"/>
        <w:spacing w:before="2"/>
      </w:pPr>
    </w:p>
    <w:p>
      <w:pPr>
        <w:pStyle w:val="BodyText"/>
        <w:spacing w:line="360" w:lineRule="auto"/>
        <w:ind w:left="305" w:right="111" w:firstLine="719"/>
        <w:jc w:val="both"/>
      </w:pPr>
      <w:r>
        <w:rPr/>
        <w:t>José Deleito había cumplimentado a la soprano, al poeta y al compositor. Sin embargo, no hizo extensivo el mismo tratamiento a la que había denominado como “banda </w:t>
      </w:r>
      <w:r>
        <w:rPr>
          <w:i/>
        </w:rPr>
        <w:t>ex palatina</w:t>
      </w:r>
      <w:r>
        <w:rPr/>
        <w:t>” ni a su director, Emilio Vega. El autor del artículo dedicó el resto del texto a revisar el sentido histórico del </w:t>
      </w:r>
      <w:r>
        <w:rPr>
          <w:i/>
        </w:rPr>
        <w:t>Himno del Riego </w:t>
      </w:r>
      <w:r>
        <w:rPr/>
        <w:t>y de </w:t>
      </w:r>
      <w:r>
        <w:rPr>
          <w:i/>
        </w:rPr>
        <w:t>La Marsellesa</w:t>
      </w:r>
      <w:r>
        <w:rPr/>
        <w:t>: sobre el primero escribió que “es el pasado, es la historia, es el liberalismo español, cohibido siempre, aun en sus amagos revolucionarios, por el respeto ancestral a la monarquía”; y calificó el segundo como “el himno de la actualidad, más viejo, pero más nuevo, con la juventud de lo perenne, con la inspiración de lo inmortal […]”</w:t>
      </w:r>
      <w:r>
        <w:rPr>
          <w:position w:val="10"/>
          <w:sz w:val="16"/>
        </w:rPr>
        <w:t>680</w:t>
      </w:r>
      <w:r>
        <w:rPr/>
        <w:t>.</w:t>
      </w:r>
    </w:p>
    <w:p>
      <w:pPr>
        <w:pStyle w:val="BodyText"/>
        <w:spacing w:before="8"/>
        <w:rPr>
          <w:sz w:val="23"/>
        </w:rPr>
      </w:pPr>
    </w:p>
    <w:p>
      <w:pPr>
        <w:pStyle w:val="BodyText"/>
        <w:spacing w:line="355" w:lineRule="auto"/>
        <w:ind w:left="305" w:right="114" w:firstLine="719"/>
        <w:jc w:val="both"/>
      </w:pPr>
      <w:r>
        <w:rPr/>
        <w:t>En palabras de este profesor universitario, la obra de Machado-Esplá, el </w:t>
      </w:r>
      <w:r>
        <w:rPr>
          <w:i/>
        </w:rPr>
        <w:t>Canto </w:t>
      </w:r>
      <w:r>
        <w:rPr>
          <w:i/>
        </w:rPr>
        <w:t>rural a la República Española</w:t>
      </w:r>
      <w:r>
        <w:rPr/>
        <w:t>, había sido “visada entre el frenético entusiasmo del auditorio”</w:t>
      </w:r>
      <w:r>
        <w:rPr>
          <w:position w:val="10"/>
          <w:sz w:val="16"/>
        </w:rPr>
        <w:t>681</w:t>
      </w:r>
      <w:r>
        <w:rPr/>
        <w:t>. En este contexto, la interpretación del término “visada” nos plantea alguna duda, dado que puede significar (escrito con “v”) la aprobación del público del Ateneo, mientras (escrito con “b”, de “bis”) se referiría a la repetición de la obra. Tal vez, José Deleito quiso concentrar en este término ambas circunstancias gracias a un tratamiento conceptista</w:t>
      </w:r>
      <w:r>
        <w:rPr>
          <w:position w:val="10"/>
          <w:sz w:val="16"/>
        </w:rPr>
        <w:t>682  </w:t>
      </w:r>
      <w:r>
        <w:rPr/>
        <w:t>de la expresión escrita.</w:t>
      </w:r>
    </w:p>
    <w:p>
      <w:pPr>
        <w:pStyle w:val="BodyText"/>
        <w:rPr>
          <w:sz w:val="20"/>
        </w:rPr>
      </w:pPr>
    </w:p>
    <w:p>
      <w:pPr>
        <w:pStyle w:val="BodyText"/>
        <w:rPr>
          <w:sz w:val="20"/>
        </w:rPr>
      </w:pPr>
    </w:p>
    <w:p>
      <w:pPr>
        <w:pStyle w:val="BodyText"/>
        <w:spacing w:before="5"/>
        <w:rPr>
          <w:sz w:val="22"/>
        </w:rPr>
      </w:pPr>
      <w:r>
        <w:rPr/>
        <w:pict>
          <v:line style="position:absolute;mso-position-horizontal-relative:page;mso-position-vertical-relative:paragraph;z-index:6400;mso-wrap-distance-left:0;mso-wrap-distance-right:0" from="99.264pt,15.09845pt" to="243.284pt,15.09845pt" stroked="true" strokeweight=".47998pt" strokecolor="#000000">
            <w10:wrap type="topAndBottom"/>
          </v:line>
        </w:pict>
      </w:r>
    </w:p>
    <w:p>
      <w:pPr>
        <w:spacing w:line="247" w:lineRule="exact" w:before="36"/>
        <w:ind w:left="1025" w:right="109" w:firstLine="0"/>
        <w:jc w:val="left"/>
        <w:rPr>
          <w:i/>
          <w:sz w:val="20"/>
        </w:rPr>
      </w:pPr>
      <w:r>
        <w:rPr>
          <w:sz w:val="13"/>
        </w:rPr>
        <w:t>678 </w:t>
      </w:r>
      <w:r>
        <w:rPr>
          <w:i/>
          <w:position w:val="-8"/>
          <w:sz w:val="20"/>
        </w:rPr>
        <w:t>Id.</w:t>
      </w:r>
    </w:p>
    <w:p>
      <w:pPr>
        <w:spacing w:line="239" w:lineRule="exact" w:before="0"/>
        <w:ind w:left="1025" w:right="109" w:firstLine="0"/>
        <w:jc w:val="left"/>
        <w:rPr>
          <w:sz w:val="20"/>
        </w:rPr>
      </w:pPr>
      <w:r>
        <w:rPr>
          <w:position w:val="9"/>
          <w:sz w:val="13"/>
        </w:rPr>
        <w:t>679  </w:t>
      </w:r>
      <w:r>
        <w:rPr>
          <w:i/>
          <w:sz w:val="20"/>
        </w:rPr>
        <w:t>Ibid.</w:t>
      </w:r>
      <w:r>
        <w:rPr>
          <w:sz w:val="20"/>
        </w:rPr>
        <w:t>, p. 389.</w:t>
      </w:r>
    </w:p>
    <w:p>
      <w:pPr>
        <w:spacing w:line="237" w:lineRule="exact" w:before="0"/>
        <w:ind w:left="1025" w:right="109" w:firstLine="0"/>
        <w:jc w:val="left"/>
        <w:rPr>
          <w:sz w:val="20"/>
        </w:rPr>
      </w:pPr>
      <w:r>
        <w:rPr>
          <w:position w:val="9"/>
          <w:sz w:val="13"/>
        </w:rPr>
        <w:t>680 </w:t>
      </w:r>
      <w:r>
        <w:rPr>
          <w:i/>
          <w:sz w:val="20"/>
        </w:rPr>
        <w:t>Ibid.</w:t>
      </w:r>
      <w:r>
        <w:rPr>
          <w:sz w:val="20"/>
        </w:rPr>
        <w:t>, p. 391 para ambos textos entrecomillados.</w:t>
      </w:r>
    </w:p>
    <w:p>
      <w:pPr>
        <w:spacing w:line="238" w:lineRule="exact" w:before="0"/>
        <w:ind w:left="1025" w:right="109" w:firstLine="0"/>
        <w:jc w:val="left"/>
        <w:rPr>
          <w:i/>
          <w:sz w:val="20"/>
        </w:rPr>
      </w:pPr>
      <w:r>
        <w:rPr>
          <w:sz w:val="13"/>
        </w:rPr>
        <w:t>681 </w:t>
      </w:r>
      <w:r>
        <w:rPr>
          <w:i/>
          <w:position w:val="-8"/>
          <w:sz w:val="20"/>
        </w:rPr>
        <w:t>Id.</w:t>
      </w:r>
    </w:p>
    <w:p>
      <w:pPr>
        <w:spacing w:line="247" w:lineRule="auto" w:before="0"/>
        <w:ind w:left="305" w:right="114" w:firstLine="719"/>
        <w:jc w:val="both"/>
        <w:rPr>
          <w:sz w:val="20"/>
        </w:rPr>
      </w:pPr>
      <w:r>
        <w:rPr>
          <w:position w:val="9"/>
          <w:sz w:val="13"/>
        </w:rPr>
        <w:t>682 </w:t>
      </w:r>
      <w:r>
        <w:rPr>
          <w:sz w:val="20"/>
        </w:rPr>
        <w:t>El conceptismo es una corriente literaria del Barroco español, cuyo máximo representante fue Francisco de Quevedo, y entre sus aportaciones destaca el empleo de palabras con dos o más significados al mismo tiempo (anfibología). Escribía Quevedo en </w:t>
      </w:r>
      <w:r>
        <w:rPr>
          <w:i/>
          <w:sz w:val="20"/>
        </w:rPr>
        <w:t>El Buscón</w:t>
      </w:r>
      <w:r>
        <w:rPr>
          <w:sz w:val="20"/>
        </w:rPr>
        <w:t>: “Yo viendo que era batalla nabal y que no se había de hacer a caballo, comencé a apearme; mas tal golpe me le dieron al caballo en la cara, que, yendo a empinarse, cayó conmigo en una –hablando con perdón– privada [excrementos]”. QUEVEDO, Francisco de, </w:t>
      </w:r>
      <w:r>
        <w:rPr>
          <w:i/>
          <w:sz w:val="20"/>
        </w:rPr>
        <w:t>La vida del Buscón llamado Don Pablos</w:t>
      </w:r>
      <w:r>
        <w:rPr>
          <w:sz w:val="20"/>
        </w:rPr>
        <w:t>, (edición de Domingo Ynduráin), Madrid, Cátedra, 2003, p. 111. El término clave para la comprensión del fragmento anterior es “nabal”, referido a batalla de nabos, frente a batalla naval o de naves. Ya hemos recogido otro ejemplo de doble significado en la cita  de</w:t>
      </w:r>
      <w:r>
        <w:rPr>
          <w:spacing w:val="-3"/>
          <w:sz w:val="20"/>
        </w:rPr>
        <w:t> </w:t>
      </w:r>
      <w:r>
        <w:rPr>
          <w:sz w:val="20"/>
        </w:rPr>
        <w:t>José</w:t>
      </w:r>
      <w:r>
        <w:rPr>
          <w:spacing w:val="-3"/>
          <w:sz w:val="20"/>
        </w:rPr>
        <w:t> </w:t>
      </w:r>
      <w:r>
        <w:rPr>
          <w:sz w:val="20"/>
        </w:rPr>
        <w:t>Subirá</w:t>
      </w:r>
      <w:r>
        <w:rPr>
          <w:spacing w:val="-3"/>
          <w:sz w:val="20"/>
        </w:rPr>
        <w:t> </w:t>
      </w:r>
      <w:r>
        <w:rPr>
          <w:sz w:val="20"/>
        </w:rPr>
        <w:t>al</w:t>
      </w:r>
      <w:r>
        <w:rPr>
          <w:spacing w:val="-3"/>
          <w:sz w:val="20"/>
        </w:rPr>
        <w:t> </w:t>
      </w:r>
      <w:r>
        <w:rPr>
          <w:sz w:val="20"/>
        </w:rPr>
        <w:t>referirse</w:t>
      </w:r>
      <w:r>
        <w:rPr>
          <w:spacing w:val="-3"/>
          <w:sz w:val="20"/>
        </w:rPr>
        <w:t> </w:t>
      </w:r>
      <w:r>
        <w:rPr>
          <w:sz w:val="20"/>
        </w:rPr>
        <w:t>a</w:t>
      </w:r>
      <w:r>
        <w:rPr>
          <w:spacing w:val="-3"/>
          <w:sz w:val="20"/>
        </w:rPr>
        <w:t> </w:t>
      </w:r>
      <w:r>
        <w:rPr>
          <w:sz w:val="20"/>
        </w:rPr>
        <w:t>la</w:t>
      </w:r>
      <w:r>
        <w:rPr>
          <w:spacing w:val="-3"/>
          <w:sz w:val="20"/>
        </w:rPr>
        <w:t> </w:t>
      </w:r>
      <w:r>
        <w:rPr>
          <w:sz w:val="20"/>
        </w:rPr>
        <w:t>“marcha</w:t>
      </w:r>
      <w:r>
        <w:rPr>
          <w:spacing w:val="-3"/>
          <w:sz w:val="20"/>
        </w:rPr>
        <w:t> </w:t>
      </w:r>
      <w:r>
        <w:rPr>
          <w:sz w:val="20"/>
        </w:rPr>
        <w:t>real”</w:t>
      </w:r>
      <w:r>
        <w:rPr>
          <w:spacing w:val="-3"/>
          <w:sz w:val="20"/>
        </w:rPr>
        <w:t> </w:t>
      </w:r>
      <w:r>
        <w:rPr>
          <w:sz w:val="20"/>
        </w:rPr>
        <w:t>como</w:t>
      </w:r>
      <w:r>
        <w:rPr>
          <w:spacing w:val="-2"/>
          <w:sz w:val="20"/>
        </w:rPr>
        <w:t> </w:t>
      </w:r>
      <w:r>
        <w:rPr>
          <w:sz w:val="20"/>
        </w:rPr>
        <w:t>himno</w:t>
      </w:r>
      <w:r>
        <w:rPr>
          <w:spacing w:val="-2"/>
          <w:sz w:val="20"/>
        </w:rPr>
        <w:t> </w:t>
      </w:r>
      <w:r>
        <w:rPr>
          <w:sz w:val="20"/>
        </w:rPr>
        <w:t>y</w:t>
      </w:r>
      <w:r>
        <w:rPr>
          <w:spacing w:val="-7"/>
          <w:sz w:val="20"/>
        </w:rPr>
        <w:t> </w:t>
      </w:r>
      <w:r>
        <w:rPr>
          <w:sz w:val="20"/>
        </w:rPr>
        <w:t>como</w:t>
      </w:r>
      <w:r>
        <w:rPr>
          <w:spacing w:val="-2"/>
          <w:sz w:val="20"/>
        </w:rPr>
        <w:t> </w:t>
      </w:r>
      <w:r>
        <w:rPr>
          <w:sz w:val="20"/>
        </w:rPr>
        <w:t>partida</w:t>
      </w:r>
      <w:r>
        <w:rPr>
          <w:spacing w:val="-3"/>
          <w:sz w:val="20"/>
        </w:rPr>
        <w:t> </w:t>
      </w:r>
      <w:r>
        <w:rPr>
          <w:sz w:val="20"/>
        </w:rPr>
        <w:t>de</w:t>
      </w:r>
      <w:r>
        <w:rPr>
          <w:spacing w:val="-3"/>
          <w:sz w:val="20"/>
        </w:rPr>
        <w:t> </w:t>
      </w:r>
      <w:r>
        <w:rPr>
          <w:sz w:val="20"/>
        </w:rPr>
        <w:t>la</w:t>
      </w:r>
      <w:r>
        <w:rPr>
          <w:spacing w:val="-3"/>
          <w:sz w:val="20"/>
        </w:rPr>
        <w:t> </w:t>
      </w:r>
      <w:r>
        <w:rPr>
          <w:sz w:val="20"/>
        </w:rPr>
        <w:t>familia</w:t>
      </w:r>
      <w:r>
        <w:rPr>
          <w:spacing w:val="-4"/>
          <w:sz w:val="20"/>
        </w:rPr>
        <w:t> </w:t>
      </w:r>
      <w:r>
        <w:rPr>
          <w:sz w:val="20"/>
        </w:rPr>
        <w:t>real</w:t>
      </w:r>
      <w:r>
        <w:rPr>
          <w:spacing w:val="-4"/>
          <w:sz w:val="20"/>
        </w:rPr>
        <w:t> </w:t>
      </w:r>
      <w:r>
        <w:rPr>
          <w:sz w:val="20"/>
        </w:rPr>
        <w:t>al</w:t>
      </w:r>
      <w:r>
        <w:rPr>
          <w:spacing w:val="-4"/>
          <w:sz w:val="20"/>
        </w:rPr>
        <w:t> </w:t>
      </w:r>
      <w:r>
        <w:rPr>
          <w:sz w:val="20"/>
        </w:rPr>
        <w:t>exilio.</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firstLine="719"/>
        <w:jc w:val="both"/>
      </w:pPr>
      <w:r>
        <w:rPr/>
        <w:t>¿Respondía la afirmación anterior a un gesto de cortesía por parte de Deleito y Piñuela o, por el contrario, se trataba de un acto de sincera aprobación? ¿Había recibido el público la obra con entusiasmo fruto de los méritos propios de la partitura, o esa atribución respondía a una manifestación de republicanismo militante del autor, consciente de la necesidad de que la República dispusiera de un himno propio?</w:t>
      </w:r>
    </w:p>
    <w:p>
      <w:pPr>
        <w:pStyle w:val="BodyText"/>
        <w:spacing w:before="8"/>
      </w:pPr>
    </w:p>
    <w:p>
      <w:pPr>
        <w:pStyle w:val="BodyText"/>
        <w:spacing w:line="357" w:lineRule="auto"/>
        <w:ind w:left="262" w:right="113" w:firstLine="719"/>
        <w:jc w:val="right"/>
      </w:pPr>
      <w:r>
        <w:rPr/>
        <w:t>Los testimonios gráficos que recogen escenas posteriores al concierto no reflejan en el grupo de las personalidades presentes el entusiasmo a que aludía Deleito y Piñulea: Azaña</w:t>
      </w:r>
      <w:r>
        <w:rPr>
          <w:position w:val="10"/>
          <w:sz w:val="16"/>
        </w:rPr>
        <w:t>683</w:t>
      </w:r>
      <w:r>
        <w:rPr/>
        <w:t>, Ramón Franco, Óscar Esplá y Manuel Machado, entre otras. Apreciamos, más</w:t>
      </w:r>
      <w:r>
        <w:rPr>
          <w:w w:val="99"/>
        </w:rPr>
        <w:t> </w:t>
      </w:r>
      <w:r>
        <w:rPr/>
        <w:t>bien, todo lo contrario: semblante serio, circunspecto, con la mirada perdida en distintas</w:t>
      </w:r>
      <w:r>
        <w:rPr>
          <w:w w:val="99"/>
        </w:rPr>
        <w:t> </w:t>
      </w:r>
      <w:r>
        <w:rPr/>
        <w:t>direcciones. Idéntico semblante muestra el público que les acompaña. Los reportajes</w:t>
      </w:r>
      <w:r>
        <w:rPr>
          <w:w w:val="99"/>
        </w:rPr>
        <w:t> </w:t>
      </w:r>
      <w:r>
        <w:rPr/>
        <w:t>fotográficos de aquella jornada ateneísta muestran un segundo grupo de actores,</w:t>
      </w:r>
      <w:r>
        <w:rPr>
          <w:spacing w:val="52"/>
        </w:rPr>
        <w:t> </w:t>
      </w:r>
      <w:r>
        <w:rPr/>
        <w:t>el formado por los músicos de la banda republicana y la soprano Laura Nieto, dispuestos</w:t>
      </w:r>
      <w:r>
        <w:rPr>
          <w:w w:val="99"/>
        </w:rPr>
        <w:t> </w:t>
      </w:r>
      <w:r>
        <w:rPr/>
        <w:t>alrededor de un busto de Fermín Galán</w:t>
      </w:r>
      <w:r>
        <w:rPr>
          <w:position w:val="10"/>
          <w:sz w:val="16"/>
        </w:rPr>
        <w:t>684</w:t>
      </w:r>
      <w:r>
        <w:rPr/>
        <w:t>. </w:t>
      </w:r>
      <w:r>
        <w:rPr>
          <w:spacing w:val="-3"/>
        </w:rPr>
        <w:t>La </w:t>
      </w:r>
      <w:r>
        <w:rPr/>
        <w:t>expresión del grupo es también contenida.</w:t>
      </w:r>
    </w:p>
    <w:p>
      <w:pPr>
        <w:pStyle w:val="BodyText"/>
        <w:spacing w:before="11"/>
        <w:rPr>
          <w:sz w:val="23"/>
        </w:rPr>
      </w:pPr>
    </w:p>
    <w:p>
      <w:pPr>
        <w:pStyle w:val="BodyText"/>
        <w:spacing w:line="362" w:lineRule="auto"/>
        <w:ind w:left="305" w:right="113" w:firstLine="719"/>
        <w:jc w:val="both"/>
      </w:pPr>
      <w:r>
        <w:rPr/>
        <w:t>Por el contrario, en la primera de las instantáneas podemos constatar la </w:t>
      </w:r>
      <w:r>
        <w:rPr>
          <w:i/>
        </w:rPr>
        <w:t>soledad </w:t>
      </w:r>
      <w:r>
        <w:rPr/>
        <w:t>con la que fue estrenado el </w:t>
      </w:r>
      <w:r>
        <w:rPr>
          <w:i/>
        </w:rPr>
        <w:t>Canto rural a la República Española</w:t>
      </w:r>
      <w:r>
        <w:rPr/>
        <w:t>, soledad no numérica sino de representación institucional. Tan solo Azaña podía ostentar ese papel, a todas luces insuficiente ante la magnitud y relevancia del objetivo de dicho estreno.</w:t>
      </w:r>
    </w:p>
    <w:p>
      <w:pPr>
        <w:pStyle w:val="BodyText"/>
        <w:spacing w:before="8"/>
      </w:pPr>
    </w:p>
    <w:p>
      <w:pPr>
        <w:pStyle w:val="BodyText"/>
        <w:spacing w:line="362" w:lineRule="auto"/>
        <w:ind w:left="305" w:right="115" w:firstLine="719"/>
        <w:jc w:val="both"/>
      </w:pPr>
      <w:r>
        <w:rPr/>
        <w:t>De haberse producido, como afirmaba Deleito, junto a distintos autores citados, la aceptación frenética, entusiasta, del himno de Machado-Esplá por parte del público</w:t>
      </w:r>
    </w:p>
    <w:p>
      <w:pPr>
        <w:pStyle w:val="BodyText"/>
        <w:rPr>
          <w:sz w:val="20"/>
        </w:rPr>
      </w:pPr>
    </w:p>
    <w:p>
      <w:pPr>
        <w:pStyle w:val="BodyText"/>
        <w:spacing w:before="4"/>
        <w:rPr>
          <w:sz w:val="29"/>
        </w:rPr>
      </w:pPr>
      <w:r>
        <w:rPr/>
        <w:pict>
          <v:line style="position:absolute;mso-position-horizontal-relative:page;mso-position-vertical-relative:paragraph;z-index:6424;mso-wrap-distance-left:0;mso-wrap-distance-right:0" from="99.264pt,19.08786pt" to="243.284pt,19.08786pt" stroked="true" strokeweight=".47998pt" strokecolor="#000000">
            <w10:wrap type="topAndBottom"/>
          </v:line>
        </w:pict>
      </w:r>
    </w:p>
    <w:p>
      <w:pPr>
        <w:spacing w:line="247" w:lineRule="auto" w:before="38"/>
        <w:ind w:left="305" w:right="114" w:firstLine="719"/>
        <w:jc w:val="both"/>
        <w:rPr>
          <w:sz w:val="20"/>
        </w:rPr>
      </w:pPr>
      <w:r>
        <w:rPr>
          <w:position w:val="9"/>
          <w:sz w:val="13"/>
        </w:rPr>
        <w:t>683 </w:t>
      </w:r>
      <w:r>
        <w:rPr>
          <w:sz w:val="20"/>
        </w:rPr>
        <w:t>Hubiera sido de gran interés para nuestra investigación conocer la opinión personal de  Manuel Azaña sobre el estreno de </w:t>
      </w:r>
      <w:r>
        <w:rPr>
          <w:i/>
          <w:sz w:val="20"/>
        </w:rPr>
        <w:t>Canto rural a la República española</w:t>
      </w:r>
      <w:r>
        <w:rPr>
          <w:sz w:val="20"/>
        </w:rPr>
        <w:t>, pero no ha sido posible, dado que en sus </w:t>
      </w:r>
      <w:r>
        <w:rPr>
          <w:i/>
          <w:sz w:val="20"/>
        </w:rPr>
        <w:t>Diarios</w:t>
      </w:r>
      <w:r>
        <w:rPr>
          <w:sz w:val="20"/>
        </w:rPr>
        <w:t>, la primera anotación del período de la República corresponde al día 2 de julio de 1931. El archivo histórico del Ateneo no conserva documentación sobre el concierto celebrado el día 26 de abril, como consecuencia del expolio que sufrió a la finalización de la Guerra Civil. Véanse, respectivamente, AZAÑA, Manuel, </w:t>
      </w:r>
      <w:r>
        <w:rPr>
          <w:i/>
          <w:sz w:val="20"/>
        </w:rPr>
        <w:t>Diarios completos…</w:t>
      </w:r>
      <w:r>
        <w:rPr>
          <w:sz w:val="20"/>
        </w:rPr>
        <w:t>, p. 145, y HERREROS, Isabelo, </w:t>
      </w:r>
      <w:r>
        <w:rPr>
          <w:i/>
          <w:sz w:val="20"/>
        </w:rPr>
        <w:t>El Ateneo Intervenido. 1939- </w:t>
      </w:r>
      <w:r>
        <w:rPr>
          <w:i/>
          <w:sz w:val="20"/>
        </w:rPr>
        <w:t>1946</w:t>
      </w:r>
      <w:r>
        <w:rPr>
          <w:sz w:val="20"/>
        </w:rPr>
        <w:t>, Madrid, Ateneo Científico y Literario,</w:t>
      </w:r>
      <w:r>
        <w:rPr>
          <w:spacing w:val="-18"/>
          <w:sz w:val="20"/>
        </w:rPr>
        <w:t> </w:t>
      </w:r>
      <w:r>
        <w:rPr>
          <w:sz w:val="20"/>
        </w:rPr>
        <w:t>2008.</w:t>
      </w:r>
    </w:p>
    <w:p>
      <w:pPr>
        <w:spacing w:line="231" w:lineRule="exact" w:before="0"/>
        <w:ind w:left="305" w:right="0" w:firstLine="719"/>
        <w:jc w:val="both"/>
        <w:rPr>
          <w:sz w:val="20"/>
        </w:rPr>
      </w:pPr>
      <w:r>
        <w:rPr>
          <w:position w:val="9"/>
          <w:sz w:val="13"/>
        </w:rPr>
        <w:t>684 </w:t>
      </w:r>
      <w:r>
        <w:rPr>
          <w:sz w:val="20"/>
        </w:rPr>
        <w:t>Véanse fotografías representativas de ambos grupos en VALVERDE, Salvador, “La ex Banda</w:t>
      </w:r>
    </w:p>
    <w:p>
      <w:pPr>
        <w:spacing w:line="247" w:lineRule="auto" w:before="7"/>
        <w:ind w:left="305" w:right="112" w:firstLine="0"/>
        <w:jc w:val="both"/>
        <w:rPr>
          <w:sz w:val="20"/>
        </w:rPr>
      </w:pPr>
      <w:r>
        <w:rPr>
          <w:sz w:val="20"/>
        </w:rPr>
        <w:t>de Alabarderos, convertida en Banda Republicana, estrena el primer himno a la República”, </w:t>
      </w:r>
      <w:r>
        <w:rPr>
          <w:i/>
          <w:sz w:val="20"/>
        </w:rPr>
        <w:t>Crónica</w:t>
      </w:r>
      <w:r>
        <w:rPr>
          <w:sz w:val="20"/>
        </w:rPr>
        <w:t>, 3- V-1931, [p. 27]. A pie de página se indica que la fotografías fueron realizadas por Piortiz (seudónimo de los hermanos Pío y Félix Ortiz) y José María (Pepe) Díaz Casariego. Por la disposición de las mismas, la primera de ellas sería obra de Piortiz (Banda Republicana con Ofelia Nieto y busto de Fermín Galán) y la segunda (grupo de personalidades y público) de Díaz Casariego. La información sobre el seudónimo “Piortiz” está tomada de LÓPEZ MONDÉJAR, Publio, </w:t>
      </w:r>
      <w:r>
        <w:rPr>
          <w:i/>
          <w:sz w:val="20"/>
        </w:rPr>
        <w:t>El rostro de las letras</w:t>
      </w:r>
      <w:r>
        <w:rPr>
          <w:sz w:val="20"/>
        </w:rPr>
        <w:t>, Madrid, Ediciones del Azar, 2014, p. 364</w:t>
      </w:r>
      <w:r>
        <w:rPr>
          <w:i/>
          <w:sz w:val="20"/>
        </w:rPr>
        <w:t>. </w:t>
      </w:r>
      <w:r>
        <w:rPr>
          <w:sz w:val="20"/>
        </w:rPr>
        <w:t>Este libro se publicó como catálogo de la exposición homónima celebrada en la Sala Alcalá  31  de  la  Comunidad  de  Madrid  (23-IX-2014  al  10-I-2015).  En  su  página  333  incluye  una</w:t>
      </w:r>
    </w:p>
    <w:p>
      <w:pPr>
        <w:spacing w:after="0" w:line="247" w:lineRule="auto"/>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5"/>
        <w:jc w:val="both"/>
      </w:pPr>
      <w:r>
        <w:rPr/>
        <w:t>presente en el Ateneo, habría sido necesario formalizar su aceptación en el ámbito institucional o, en su defecto, iniciar un período de consultas previo a su designación como Himno Nacional de la República. No tenemos constancia de que se realizara tramitación alguna en uno u otro sentido.</w:t>
      </w:r>
    </w:p>
    <w:p>
      <w:pPr>
        <w:pStyle w:val="BodyText"/>
        <w:spacing w:before="8"/>
      </w:pPr>
    </w:p>
    <w:p>
      <w:pPr>
        <w:pStyle w:val="BodyText"/>
        <w:spacing w:line="362" w:lineRule="auto"/>
        <w:ind w:left="305" w:right="114" w:firstLine="719"/>
        <w:jc w:val="both"/>
      </w:pPr>
      <w:r>
        <w:rPr/>
        <w:t>Lejos de avanzar en esa dirección, el gobierno provisional de la República no se pronunció como tal ni tampoco a través de ninguno de sus miembros, evitando cualquier gesto que pudiera interpretarse como un primer paso hacia el reconocimiento oficial del </w:t>
      </w:r>
      <w:r>
        <w:rPr>
          <w:i/>
        </w:rPr>
        <w:t>Canto rural a la República española</w:t>
      </w:r>
      <w:r>
        <w:rPr/>
        <w:t>. ¿Se había precipitado Óscar Esplá publicando en el </w:t>
      </w:r>
      <w:r>
        <w:rPr>
          <w:i/>
        </w:rPr>
        <w:t>Heraldo de Madrid</w:t>
      </w:r>
      <w:r>
        <w:rPr/>
        <w:t>, el día 15 de abril, la noticia de que trabajaba en un Himno Nacional? Probablemente, sí. Al haber tomado la iniciativa </w:t>
      </w:r>
      <w:r>
        <w:rPr>
          <w:i/>
        </w:rPr>
        <w:t>motu proprio</w:t>
      </w:r>
      <w:r>
        <w:rPr/>
        <w:t>, sin previo consenso con representantes de las nuevas instituciones republicanas, las opciones de alcanzar el objetivo propuesto se vieron seriamente limitadas.</w:t>
      </w:r>
    </w:p>
    <w:p>
      <w:pPr>
        <w:pStyle w:val="BodyText"/>
        <w:spacing w:before="8"/>
      </w:pPr>
    </w:p>
    <w:p>
      <w:pPr>
        <w:pStyle w:val="BodyText"/>
        <w:spacing w:line="362" w:lineRule="auto"/>
        <w:ind w:left="305" w:right="113" w:firstLine="719"/>
        <w:jc w:val="both"/>
      </w:pPr>
      <w:r>
        <w:rPr/>
        <w:t>Óscar Esplá y Ramón Torralba </w:t>
      </w:r>
      <w:r>
        <w:rPr>
          <w:spacing w:val="-4"/>
        </w:rPr>
        <w:t>ya</w:t>
      </w:r>
      <w:r>
        <w:rPr>
          <w:spacing w:val="52"/>
        </w:rPr>
        <w:t> </w:t>
      </w:r>
      <w:r>
        <w:rPr/>
        <w:t>habían hecho públicas sus respectivas propuestas de himno para la República y pronto se conocerían otros proyectos que perseguían idéntico objetivo. Dos días después del concierto en el Ateneo, no muy lejos de allí, se había convocado un acto en homenaje al capitán Salvador Sediles y al resto de sublevados en Jaca. El lugar elegido era el Café Atocha y en el mismo actuó la banda musical dirigida por el compositor Martín Domingo, quien cedió la batuta a una directora en parte del programa.</w:t>
      </w:r>
    </w:p>
    <w:p>
      <w:pPr>
        <w:pStyle w:val="BodyText"/>
        <w:spacing w:before="8"/>
      </w:pPr>
    </w:p>
    <w:p>
      <w:pPr>
        <w:spacing w:line="340" w:lineRule="auto" w:before="0"/>
        <w:ind w:left="305" w:right="114" w:firstLine="719"/>
        <w:jc w:val="both"/>
        <w:rPr>
          <w:sz w:val="24"/>
        </w:rPr>
      </w:pPr>
      <w:r>
        <w:rPr>
          <w:sz w:val="24"/>
        </w:rPr>
        <w:t>En dicho homenaje se estrenó la obra titulada </w:t>
      </w:r>
      <w:r>
        <w:rPr>
          <w:i/>
          <w:sz w:val="24"/>
        </w:rPr>
        <w:t>14 de Abril (Himno Republicano </w:t>
      </w:r>
      <w:r>
        <w:rPr>
          <w:i/>
          <w:sz w:val="24"/>
        </w:rPr>
        <w:t>Español)</w:t>
      </w:r>
      <w:r>
        <w:rPr>
          <w:position w:val="10"/>
          <w:sz w:val="16"/>
        </w:rPr>
        <w:t>685</w:t>
      </w:r>
      <w:r>
        <w:rPr>
          <w:sz w:val="24"/>
        </w:rPr>
        <w:t>,  cuya  autoría correspondía a Francisco  Anaya,  en  cuanto al texto, y a   su</w:t>
      </w:r>
    </w:p>
    <w:p>
      <w:pPr>
        <w:pStyle w:val="BodyText"/>
        <w:spacing w:before="2"/>
        <w:rPr>
          <w:sz w:val="17"/>
        </w:rPr>
      </w:pPr>
      <w:r>
        <w:rPr/>
        <w:pict>
          <v:line style="position:absolute;mso-position-horizontal-relative:page;mso-position-vertical-relative:paragraph;z-index:6448;mso-wrap-distance-left:0;mso-wrap-distance-right:0" from="99.264pt,12.15993pt" to="524.524pt,12.15993pt" stroked="true" strokeweight=".60004pt" strokecolor="#000000">
            <w10:wrap type="topAndBottom"/>
          </v:line>
        </w:pict>
      </w:r>
    </w:p>
    <w:p>
      <w:pPr>
        <w:spacing w:before="82"/>
        <w:ind w:left="305" w:right="109" w:firstLine="0"/>
        <w:jc w:val="left"/>
        <w:rPr>
          <w:sz w:val="20"/>
        </w:rPr>
      </w:pPr>
      <w:r>
        <w:rPr>
          <w:sz w:val="20"/>
        </w:rPr>
        <w:t>instantánea sobre el acto del Ateneo de Díaz Casariego, muy similar a la publicada por este autor en</w:t>
      </w:r>
    </w:p>
    <w:p>
      <w:pPr>
        <w:spacing w:line="222" w:lineRule="exact" w:before="7"/>
        <w:ind w:left="305" w:right="109" w:firstLine="0"/>
        <w:jc w:val="left"/>
        <w:rPr>
          <w:sz w:val="20"/>
        </w:rPr>
      </w:pPr>
      <w:r>
        <w:rPr>
          <w:i/>
          <w:sz w:val="20"/>
        </w:rPr>
        <w:t>Crónica</w:t>
      </w:r>
      <w:r>
        <w:rPr>
          <w:sz w:val="20"/>
        </w:rPr>
        <w:t>, citada en esta misma nota a pie de página.</w:t>
      </w:r>
    </w:p>
    <w:p>
      <w:pPr>
        <w:spacing w:line="238" w:lineRule="exact" w:before="12"/>
        <w:ind w:left="305" w:right="111" w:firstLine="719"/>
        <w:jc w:val="both"/>
        <w:rPr>
          <w:i/>
          <w:sz w:val="20"/>
        </w:rPr>
      </w:pPr>
      <w:r>
        <w:rPr>
          <w:position w:val="9"/>
          <w:sz w:val="13"/>
        </w:rPr>
        <w:t>685 </w:t>
      </w:r>
      <w:r>
        <w:rPr>
          <w:sz w:val="20"/>
        </w:rPr>
        <w:t>Atendiendo a su edición impresa, en lo sucesivo citaré este himno, únicamente, como </w:t>
      </w:r>
      <w:r>
        <w:rPr>
          <w:i/>
          <w:sz w:val="20"/>
        </w:rPr>
        <w:t>14 de </w:t>
      </w:r>
      <w:r>
        <w:rPr>
          <w:i/>
          <w:sz w:val="20"/>
        </w:rPr>
        <w:t>Abril</w:t>
      </w:r>
      <w:r>
        <w:rPr>
          <w:sz w:val="20"/>
        </w:rPr>
        <w:t>, escrito en algunos diarios como </w:t>
      </w:r>
      <w:r>
        <w:rPr>
          <w:i/>
          <w:sz w:val="20"/>
        </w:rPr>
        <w:t>Catorce de abril</w:t>
      </w:r>
      <w:r>
        <w:rPr>
          <w:sz w:val="20"/>
        </w:rPr>
        <w:t>. Tuve la primera noticia de esta partitura en el año 1988, cuando consultaba distintas fuentes en la Hemeroteca Municipal del Ayuntamiento de Madrid,</w:t>
      </w:r>
      <w:r>
        <w:rPr>
          <w:spacing w:val="-34"/>
          <w:sz w:val="20"/>
        </w:rPr>
        <w:t> </w:t>
      </w:r>
      <w:r>
        <w:rPr>
          <w:sz w:val="20"/>
        </w:rPr>
        <w:t>entre otras </w:t>
      </w:r>
      <w:r>
        <w:rPr>
          <w:i/>
          <w:sz w:val="20"/>
        </w:rPr>
        <w:t>La Libertad</w:t>
      </w:r>
      <w:r>
        <w:rPr>
          <w:sz w:val="20"/>
        </w:rPr>
        <w:t>. De manera inmediata me trasladé a la </w:t>
      </w:r>
      <w:r>
        <w:rPr>
          <w:spacing w:val="-3"/>
          <w:sz w:val="20"/>
        </w:rPr>
        <w:t>Biblioteca Musical </w:t>
      </w:r>
      <w:r>
        <w:rPr>
          <w:sz w:val="20"/>
        </w:rPr>
        <w:t>del </w:t>
      </w:r>
      <w:r>
        <w:rPr>
          <w:spacing w:val="-4"/>
          <w:sz w:val="20"/>
        </w:rPr>
        <w:t>Ayuntamiento </w:t>
      </w:r>
      <w:r>
        <w:rPr>
          <w:sz w:val="20"/>
        </w:rPr>
        <w:t>de Madrid, </w:t>
      </w:r>
      <w:r>
        <w:rPr>
          <w:spacing w:val="-3"/>
          <w:sz w:val="20"/>
        </w:rPr>
        <w:t>también </w:t>
      </w:r>
      <w:r>
        <w:rPr>
          <w:sz w:val="20"/>
        </w:rPr>
        <w:t>en el </w:t>
      </w:r>
      <w:r>
        <w:rPr>
          <w:spacing w:val="-3"/>
          <w:sz w:val="20"/>
        </w:rPr>
        <w:t>Centro Cultural Conde Duque, </w:t>
      </w:r>
      <w:r>
        <w:rPr>
          <w:sz w:val="20"/>
        </w:rPr>
        <w:t>para </w:t>
      </w:r>
      <w:r>
        <w:rPr>
          <w:spacing w:val="-3"/>
          <w:sz w:val="20"/>
        </w:rPr>
        <w:t>consultar sus fondos. Efectivamente, existía una </w:t>
      </w:r>
      <w:r>
        <w:rPr>
          <w:sz w:val="20"/>
        </w:rPr>
        <w:t>edición de </w:t>
      </w:r>
      <w:r>
        <w:rPr>
          <w:spacing w:val="-3"/>
          <w:sz w:val="20"/>
        </w:rPr>
        <w:t>esta partitura </w:t>
      </w:r>
      <w:r>
        <w:rPr>
          <w:sz w:val="20"/>
        </w:rPr>
        <w:t>para </w:t>
      </w:r>
      <w:r>
        <w:rPr>
          <w:spacing w:val="-2"/>
          <w:sz w:val="20"/>
        </w:rPr>
        <w:t>voz </w:t>
      </w:r>
      <w:r>
        <w:rPr>
          <w:sz w:val="20"/>
        </w:rPr>
        <w:t>y </w:t>
      </w:r>
      <w:r>
        <w:rPr>
          <w:spacing w:val="-3"/>
          <w:sz w:val="20"/>
        </w:rPr>
        <w:t>piano, registrada </w:t>
      </w:r>
      <w:r>
        <w:rPr>
          <w:sz w:val="20"/>
        </w:rPr>
        <w:t>con la </w:t>
      </w:r>
      <w:r>
        <w:rPr>
          <w:spacing w:val="-3"/>
          <w:sz w:val="20"/>
        </w:rPr>
        <w:t>siguiente signatura: </w:t>
      </w:r>
      <w:r>
        <w:rPr>
          <w:sz w:val="20"/>
        </w:rPr>
        <w:t>MP 968 (25). </w:t>
      </w:r>
      <w:r>
        <w:rPr>
          <w:spacing w:val="-3"/>
          <w:sz w:val="20"/>
        </w:rPr>
        <w:t>La </w:t>
      </w:r>
      <w:r>
        <w:rPr>
          <w:spacing w:val="-2"/>
          <w:sz w:val="20"/>
        </w:rPr>
        <w:t>directora </w:t>
      </w:r>
      <w:r>
        <w:rPr>
          <w:sz w:val="20"/>
        </w:rPr>
        <w:t>de la </w:t>
      </w:r>
      <w:r>
        <w:rPr>
          <w:spacing w:val="-3"/>
          <w:sz w:val="20"/>
        </w:rPr>
        <w:t>Biblioteca </w:t>
      </w:r>
      <w:r>
        <w:rPr>
          <w:spacing w:val="-4"/>
          <w:sz w:val="20"/>
        </w:rPr>
        <w:t>me informó </w:t>
      </w:r>
      <w:r>
        <w:rPr>
          <w:sz w:val="20"/>
        </w:rPr>
        <w:t>de </w:t>
      </w:r>
      <w:r>
        <w:rPr>
          <w:spacing w:val="-2"/>
          <w:sz w:val="20"/>
        </w:rPr>
        <w:t>que </w:t>
      </w:r>
      <w:r>
        <w:rPr>
          <w:sz w:val="20"/>
        </w:rPr>
        <w:t>procedía de la </w:t>
      </w:r>
      <w:r>
        <w:rPr>
          <w:spacing w:val="-3"/>
          <w:sz w:val="20"/>
        </w:rPr>
        <w:t>compra reciente </w:t>
      </w:r>
      <w:r>
        <w:rPr>
          <w:sz w:val="20"/>
        </w:rPr>
        <w:t>de un </w:t>
      </w:r>
      <w:r>
        <w:rPr>
          <w:spacing w:val="-3"/>
          <w:sz w:val="20"/>
        </w:rPr>
        <w:t>conjunto </w:t>
      </w:r>
      <w:r>
        <w:rPr>
          <w:sz w:val="20"/>
        </w:rPr>
        <w:t>de </w:t>
      </w:r>
      <w:r>
        <w:rPr>
          <w:spacing w:val="-3"/>
          <w:sz w:val="20"/>
        </w:rPr>
        <w:t>partituras </w:t>
      </w:r>
      <w:r>
        <w:rPr>
          <w:sz w:val="20"/>
        </w:rPr>
        <w:t>a </w:t>
      </w:r>
      <w:r>
        <w:rPr>
          <w:spacing w:val="-3"/>
          <w:sz w:val="20"/>
        </w:rPr>
        <w:t>una librería </w:t>
      </w:r>
      <w:r>
        <w:rPr>
          <w:sz w:val="20"/>
        </w:rPr>
        <w:t>de </w:t>
      </w:r>
      <w:r>
        <w:rPr>
          <w:spacing w:val="-3"/>
          <w:sz w:val="20"/>
        </w:rPr>
        <w:t>lance. </w:t>
      </w:r>
      <w:r>
        <w:rPr>
          <w:sz w:val="20"/>
        </w:rPr>
        <w:t>Un </w:t>
      </w:r>
      <w:r>
        <w:rPr>
          <w:spacing w:val="-3"/>
          <w:sz w:val="20"/>
        </w:rPr>
        <w:t>ejemplar </w:t>
      </w:r>
      <w:r>
        <w:rPr>
          <w:sz w:val="20"/>
        </w:rPr>
        <w:t>de su </w:t>
      </w:r>
      <w:r>
        <w:rPr>
          <w:spacing w:val="-3"/>
          <w:sz w:val="20"/>
        </w:rPr>
        <w:t>primera </w:t>
      </w:r>
      <w:r>
        <w:rPr>
          <w:sz w:val="20"/>
        </w:rPr>
        <w:t>edición puede </w:t>
      </w:r>
      <w:r>
        <w:rPr>
          <w:spacing w:val="-3"/>
          <w:sz w:val="20"/>
        </w:rPr>
        <w:t>consultarse </w:t>
      </w:r>
      <w:r>
        <w:rPr>
          <w:sz w:val="20"/>
        </w:rPr>
        <w:t>en </w:t>
      </w:r>
      <w:r>
        <w:rPr>
          <w:spacing w:val="-3"/>
          <w:sz w:val="20"/>
        </w:rPr>
        <w:t>dicho centro. Consúltese Anexo Documental </w:t>
      </w:r>
      <w:r>
        <w:rPr>
          <w:sz w:val="20"/>
        </w:rPr>
        <w:t>(Doc. VII). </w:t>
      </w:r>
      <w:r>
        <w:rPr>
          <w:spacing w:val="-3"/>
          <w:sz w:val="20"/>
        </w:rPr>
        <w:t>La </w:t>
      </w:r>
      <w:r>
        <w:rPr>
          <w:sz w:val="20"/>
        </w:rPr>
        <w:t>portada de </w:t>
      </w:r>
      <w:r>
        <w:rPr>
          <w:spacing w:val="-3"/>
          <w:sz w:val="20"/>
        </w:rPr>
        <w:t>este </w:t>
      </w:r>
      <w:r>
        <w:rPr>
          <w:spacing w:val="-4"/>
          <w:sz w:val="20"/>
        </w:rPr>
        <w:t>himno </w:t>
      </w:r>
      <w:r>
        <w:rPr>
          <w:spacing w:val="-3"/>
          <w:sz w:val="20"/>
        </w:rPr>
        <w:t>contiene documentación gráfica superpuesta </w:t>
      </w:r>
      <w:r>
        <w:rPr>
          <w:sz w:val="20"/>
        </w:rPr>
        <w:t>sobre la bandera </w:t>
      </w:r>
      <w:r>
        <w:rPr>
          <w:spacing w:val="-3"/>
          <w:sz w:val="20"/>
        </w:rPr>
        <w:t>tricolor republicana: “Esta fotografía </w:t>
      </w:r>
      <w:r>
        <w:rPr>
          <w:spacing w:val="-2"/>
          <w:sz w:val="20"/>
        </w:rPr>
        <w:t>nos </w:t>
      </w:r>
      <w:r>
        <w:rPr>
          <w:spacing w:val="-4"/>
          <w:sz w:val="20"/>
        </w:rPr>
        <w:t>muestra </w:t>
      </w:r>
      <w:r>
        <w:rPr>
          <w:sz w:val="20"/>
        </w:rPr>
        <w:t>a </w:t>
      </w:r>
      <w:r>
        <w:rPr>
          <w:spacing w:val="-3"/>
          <w:sz w:val="20"/>
        </w:rPr>
        <w:t>Adela </w:t>
      </w:r>
      <w:r>
        <w:rPr>
          <w:spacing w:val="-4"/>
          <w:sz w:val="20"/>
        </w:rPr>
        <w:t>Anaya </w:t>
      </w:r>
      <w:r>
        <w:rPr>
          <w:spacing w:val="-3"/>
          <w:sz w:val="20"/>
        </w:rPr>
        <w:t>dirigiendo </w:t>
      </w:r>
      <w:r>
        <w:rPr>
          <w:sz w:val="20"/>
        </w:rPr>
        <w:t>la </w:t>
      </w:r>
      <w:r>
        <w:rPr>
          <w:spacing w:val="-3"/>
          <w:sz w:val="20"/>
        </w:rPr>
        <w:t>orquesta </w:t>
      </w:r>
      <w:r>
        <w:rPr>
          <w:sz w:val="20"/>
        </w:rPr>
        <w:t>en un acto </w:t>
      </w:r>
      <w:r>
        <w:rPr>
          <w:spacing w:val="-4"/>
          <w:sz w:val="20"/>
        </w:rPr>
        <w:t>multitudinario </w:t>
      </w:r>
      <w:r>
        <w:rPr>
          <w:sz w:val="20"/>
        </w:rPr>
        <w:t>celebrado el 24 de </w:t>
      </w:r>
      <w:r>
        <w:rPr>
          <w:spacing w:val="-4"/>
          <w:sz w:val="20"/>
        </w:rPr>
        <w:t>mayo </w:t>
      </w:r>
      <w:r>
        <w:rPr>
          <w:sz w:val="20"/>
        </w:rPr>
        <w:t>de 1931 en la </w:t>
      </w:r>
      <w:r>
        <w:rPr>
          <w:spacing w:val="-3"/>
          <w:sz w:val="20"/>
        </w:rPr>
        <w:t>nueva </w:t>
      </w:r>
      <w:r>
        <w:rPr>
          <w:sz w:val="20"/>
        </w:rPr>
        <w:t>plaza de toros de Madrid </w:t>
      </w:r>
      <w:r>
        <w:rPr>
          <w:spacing w:val="-3"/>
          <w:sz w:val="20"/>
        </w:rPr>
        <w:t>(actual </w:t>
      </w:r>
      <w:r>
        <w:rPr>
          <w:sz w:val="20"/>
        </w:rPr>
        <w:t>plaza de </w:t>
      </w:r>
      <w:r>
        <w:rPr>
          <w:spacing w:val="-3"/>
          <w:sz w:val="20"/>
        </w:rPr>
        <w:t>Las Ventas), </w:t>
      </w:r>
      <w:r>
        <w:rPr>
          <w:sz w:val="20"/>
        </w:rPr>
        <w:t>a </w:t>
      </w:r>
      <w:r>
        <w:rPr>
          <w:spacing w:val="-3"/>
          <w:sz w:val="20"/>
        </w:rPr>
        <w:t>beneficio</w:t>
      </w:r>
      <w:r>
        <w:rPr>
          <w:spacing w:val="-4"/>
          <w:sz w:val="20"/>
        </w:rPr>
        <w:t> </w:t>
      </w:r>
      <w:r>
        <w:rPr>
          <w:sz w:val="20"/>
        </w:rPr>
        <w:t>de</w:t>
      </w:r>
      <w:r>
        <w:rPr>
          <w:spacing w:val="-5"/>
          <w:sz w:val="20"/>
        </w:rPr>
        <w:t> </w:t>
      </w:r>
      <w:r>
        <w:rPr>
          <w:sz w:val="20"/>
        </w:rPr>
        <w:t>los</w:t>
      </w:r>
      <w:r>
        <w:rPr>
          <w:spacing w:val="-6"/>
          <w:sz w:val="20"/>
        </w:rPr>
        <w:t> </w:t>
      </w:r>
      <w:r>
        <w:rPr>
          <w:sz w:val="20"/>
        </w:rPr>
        <w:t>obreros</w:t>
      </w:r>
      <w:r>
        <w:rPr>
          <w:spacing w:val="-6"/>
          <w:sz w:val="20"/>
        </w:rPr>
        <w:t> </w:t>
      </w:r>
      <w:r>
        <w:rPr>
          <w:spacing w:val="-3"/>
          <w:sz w:val="20"/>
        </w:rPr>
        <w:t>sin</w:t>
      </w:r>
      <w:r>
        <w:rPr>
          <w:spacing w:val="-7"/>
          <w:sz w:val="20"/>
        </w:rPr>
        <w:t> </w:t>
      </w:r>
      <w:r>
        <w:rPr>
          <w:sz w:val="20"/>
        </w:rPr>
        <w:t>trabajo.</w:t>
      </w:r>
      <w:r>
        <w:rPr>
          <w:spacing w:val="-5"/>
          <w:sz w:val="20"/>
        </w:rPr>
        <w:t> </w:t>
      </w:r>
      <w:r>
        <w:rPr>
          <w:sz w:val="20"/>
        </w:rPr>
        <w:t>En</w:t>
      </w:r>
      <w:r>
        <w:rPr>
          <w:spacing w:val="-7"/>
          <w:sz w:val="20"/>
        </w:rPr>
        <w:t> </w:t>
      </w:r>
      <w:r>
        <w:rPr>
          <w:spacing w:val="-3"/>
          <w:sz w:val="20"/>
        </w:rPr>
        <w:t>este</w:t>
      </w:r>
      <w:r>
        <w:rPr>
          <w:spacing w:val="-5"/>
          <w:sz w:val="20"/>
        </w:rPr>
        <w:t> </w:t>
      </w:r>
      <w:r>
        <w:rPr>
          <w:spacing w:val="-3"/>
          <w:sz w:val="20"/>
        </w:rPr>
        <w:t>concierto,</w:t>
      </w:r>
      <w:r>
        <w:rPr>
          <w:spacing w:val="-5"/>
          <w:sz w:val="20"/>
        </w:rPr>
        <w:t> </w:t>
      </w:r>
      <w:r>
        <w:rPr>
          <w:spacing w:val="-3"/>
          <w:sz w:val="20"/>
        </w:rPr>
        <w:t>entre</w:t>
      </w:r>
      <w:r>
        <w:rPr>
          <w:spacing w:val="-5"/>
          <w:sz w:val="20"/>
        </w:rPr>
        <w:t> </w:t>
      </w:r>
      <w:r>
        <w:rPr>
          <w:sz w:val="20"/>
        </w:rPr>
        <w:t>otras</w:t>
      </w:r>
      <w:r>
        <w:rPr>
          <w:spacing w:val="-6"/>
          <w:sz w:val="20"/>
        </w:rPr>
        <w:t> </w:t>
      </w:r>
      <w:r>
        <w:rPr>
          <w:spacing w:val="-2"/>
          <w:sz w:val="20"/>
        </w:rPr>
        <w:t>obras,</w:t>
      </w:r>
      <w:r>
        <w:rPr>
          <w:spacing w:val="-5"/>
          <w:sz w:val="20"/>
        </w:rPr>
        <w:t> </w:t>
      </w:r>
      <w:r>
        <w:rPr>
          <w:sz w:val="20"/>
        </w:rPr>
        <w:t>se</w:t>
      </w:r>
      <w:r>
        <w:rPr>
          <w:spacing w:val="-5"/>
          <w:sz w:val="20"/>
        </w:rPr>
        <w:t> </w:t>
      </w:r>
      <w:r>
        <w:rPr>
          <w:spacing w:val="-3"/>
          <w:sz w:val="20"/>
        </w:rPr>
        <w:t>interpretó</w:t>
      </w:r>
      <w:r>
        <w:rPr>
          <w:spacing w:val="-4"/>
          <w:sz w:val="20"/>
        </w:rPr>
        <w:t> </w:t>
      </w:r>
      <w:r>
        <w:rPr>
          <w:sz w:val="20"/>
        </w:rPr>
        <w:t>su</w:t>
      </w:r>
      <w:r>
        <w:rPr>
          <w:spacing w:val="-7"/>
          <w:sz w:val="20"/>
        </w:rPr>
        <w:t> </w:t>
      </w:r>
      <w:r>
        <w:rPr>
          <w:spacing w:val="-4"/>
          <w:sz w:val="20"/>
        </w:rPr>
        <w:t>himno </w:t>
      </w:r>
      <w:r>
        <w:rPr>
          <w:spacing w:val="-3"/>
          <w:sz w:val="20"/>
        </w:rPr>
        <w:t>titulado</w:t>
      </w:r>
      <w:r>
        <w:rPr>
          <w:sz w:val="20"/>
        </w:rPr>
        <w:t> </w:t>
      </w:r>
      <w:r>
        <w:rPr>
          <w:i/>
          <w:sz w:val="20"/>
        </w:rPr>
        <w:t>14</w:t>
      </w:r>
      <w:r>
        <w:rPr>
          <w:i/>
          <w:spacing w:val="-7"/>
          <w:sz w:val="20"/>
        </w:rPr>
        <w:t> </w:t>
      </w:r>
      <w:r>
        <w:rPr>
          <w:i/>
          <w:sz w:val="20"/>
        </w:rPr>
        <w:t>de</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6"/>
        <w:jc w:val="both"/>
      </w:pPr>
      <w:r>
        <w:rPr/>
        <w:t>hermana Adela Anaya, en lo referente a la música. No se trataba de una obra compuesta circunstancialmente para un acto puntual, sino que era un nuevo proyecto de Himno Nacional para el que se recabaron, posteriormente, apoyos sociales y políticos.</w:t>
      </w:r>
    </w:p>
    <w:p>
      <w:pPr>
        <w:pStyle w:val="BodyText"/>
        <w:spacing w:before="8"/>
      </w:pPr>
    </w:p>
    <w:p>
      <w:pPr>
        <w:pStyle w:val="BodyText"/>
        <w:spacing w:line="242" w:lineRule="auto"/>
        <w:ind w:left="1025" w:right="112" w:firstLine="300"/>
        <w:jc w:val="both"/>
      </w:pPr>
      <w:r>
        <w:rPr/>
        <w:t>El éxito </w:t>
      </w:r>
      <w:r>
        <w:rPr>
          <w:spacing w:val="-3"/>
        </w:rPr>
        <w:t>hubo </w:t>
      </w:r>
      <w:r>
        <w:rPr/>
        <w:t>de </w:t>
      </w:r>
      <w:r>
        <w:rPr>
          <w:spacing w:val="-3"/>
        </w:rPr>
        <w:t>ser extraordinario </w:t>
      </w:r>
      <w:r>
        <w:rPr/>
        <w:t>y </w:t>
      </w:r>
      <w:r>
        <w:rPr>
          <w:spacing w:val="-3"/>
        </w:rPr>
        <w:t>clamoroso. Más </w:t>
      </w:r>
      <w:r>
        <w:rPr/>
        <w:t>de </w:t>
      </w:r>
      <w:r>
        <w:rPr>
          <w:spacing w:val="-3"/>
        </w:rPr>
        <w:t>seis veces </w:t>
      </w:r>
      <w:r>
        <w:rPr/>
        <w:t>tuvo que </w:t>
      </w:r>
      <w:r>
        <w:rPr>
          <w:spacing w:val="-3"/>
        </w:rPr>
        <w:t>ser repetido entre </w:t>
      </w:r>
      <w:r>
        <w:rPr>
          <w:spacing w:val="-4"/>
        </w:rPr>
        <w:t>grandes </w:t>
      </w:r>
      <w:r>
        <w:rPr>
          <w:spacing w:val="-3"/>
        </w:rPr>
        <w:t>ovaciones. </w:t>
      </w:r>
      <w:r>
        <w:rPr>
          <w:spacing w:val="-4"/>
        </w:rPr>
        <w:t>La </w:t>
      </w:r>
      <w:r>
        <w:rPr>
          <w:spacing w:val="-3"/>
        </w:rPr>
        <w:t>autora, </w:t>
      </w:r>
      <w:r>
        <w:rPr/>
        <w:t>que se vio </w:t>
      </w:r>
      <w:r>
        <w:rPr>
          <w:spacing w:val="-3"/>
        </w:rPr>
        <w:t>obligada </w:t>
      </w:r>
      <w:r>
        <w:rPr/>
        <w:t>a </w:t>
      </w:r>
      <w:r>
        <w:rPr>
          <w:spacing w:val="-3"/>
        </w:rPr>
        <w:t>dirigir </w:t>
      </w:r>
      <w:r>
        <w:rPr/>
        <w:t>la </w:t>
      </w:r>
      <w:r>
        <w:rPr>
          <w:spacing w:val="-3"/>
        </w:rPr>
        <w:t>banda </w:t>
      </w:r>
      <w:r>
        <w:rPr/>
        <w:t>de </w:t>
      </w:r>
      <w:r>
        <w:rPr>
          <w:spacing w:val="-3"/>
        </w:rPr>
        <w:t>Martín Domingo, recibió </w:t>
      </w:r>
      <w:r>
        <w:rPr/>
        <w:t>el </w:t>
      </w:r>
      <w:r>
        <w:rPr>
          <w:spacing w:val="-3"/>
        </w:rPr>
        <w:t>homenaje del público, </w:t>
      </w:r>
      <w:r>
        <w:rPr/>
        <w:t>que al mismo </w:t>
      </w:r>
      <w:r>
        <w:rPr>
          <w:spacing w:val="-3"/>
        </w:rPr>
        <w:t>tiempo aplaudía ardorosamente </w:t>
      </w:r>
      <w:r>
        <w:rPr/>
        <w:t>al </w:t>
      </w:r>
      <w:r>
        <w:rPr>
          <w:spacing w:val="-3"/>
        </w:rPr>
        <w:t>capitán Sediles, </w:t>
      </w:r>
      <w:r>
        <w:rPr/>
        <w:t>que </w:t>
      </w:r>
      <w:r>
        <w:rPr>
          <w:spacing w:val="-3"/>
        </w:rPr>
        <w:t>asistió </w:t>
      </w:r>
      <w:r>
        <w:rPr/>
        <w:t>a la </w:t>
      </w:r>
      <w:r>
        <w:rPr>
          <w:spacing w:val="-3"/>
        </w:rPr>
        <w:t>sección </w:t>
      </w:r>
      <w:r>
        <w:rPr/>
        <w:t>de la </w:t>
      </w:r>
      <w:r>
        <w:rPr>
          <w:spacing w:val="-3"/>
        </w:rPr>
        <w:t>noche.</w:t>
      </w:r>
    </w:p>
    <w:p>
      <w:pPr>
        <w:pStyle w:val="BodyText"/>
        <w:spacing w:line="230" w:lineRule="auto" w:before="8"/>
        <w:ind w:left="1025" w:right="115" w:firstLine="300"/>
        <w:jc w:val="both"/>
      </w:pPr>
      <w:r>
        <w:rPr/>
        <w:t>Una enorme muchedumbre acompañó a la salida del local a la maestra Anaya, que ha tenido un acierto absoluto con su vibrante composición, la cual</w:t>
      </w:r>
      <w:r>
        <w:rPr>
          <w:spacing w:val="-16"/>
        </w:rPr>
        <w:t> </w:t>
      </w:r>
      <w:r>
        <w:rPr/>
        <w:t>no tardará en hacerse popular</w:t>
      </w:r>
      <w:r>
        <w:rPr>
          <w:spacing w:val="-6"/>
        </w:rPr>
        <w:t> </w:t>
      </w:r>
      <w:r>
        <w:rPr/>
        <w:t>[…]</w:t>
      </w:r>
      <w:r>
        <w:rPr>
          <w:position w:val="10"/>
          <w:sz w:val="16"/>
        </w:rPr>
        <w:t>686</w:t>
      </w:r>
      <w:r>
        <w:rPr/>
        <w:t>.</w:t>
      </w:r>
    </w:p>
    <w:p>
      <w:pPr>
        <w:pStyle w:val="BodyText"/>
        <w:spacing w:before="8"/>
        <w:rPr>
          <w:sz w:val="36"/>
        </w:rPr>
      </w:pPr>
    </w:p>
    <w:p>
      <w:pPr>
        <w:pStyle w:val="BodyText"/>
        <w:spacing w:line="357" w:lineRule="auto"/>
        <w:ind w:left="305" w:right="114" w:firstLine="719"/>
        <w:jc w:val="both"/>
      </w:pPr>
      <w:r>
        <w:rPr/>
        <w:t>Se editó una versión de este himno para piano y voz, y en su portada se insertó la siguiente anotación: “Estrenado con grandioso éxito en el concierto popular celebrado el 24 de mayo de 1931, en la nueva plaza de toros de Madrid, a beneficio de los obreros  sin trabajo”</w:t>
      </w:r>
      <w:r>
        <w:rPr>
          <w:position w:val="10"/>
          <w:sz w:val="16"/>
        </w:rPr>
        <w:t>687</w:t>
      </w:r>
      <w:r>
        <w:rPr/>
        <w:t>. No es correcto este dato puesto que su estreno, como hemos indicado, tuvo lugar el 28 de abril en el Café Atocha con la banda musical de Martín Domingo bajo la dirección de la propia Adela Anaya. A pesar de ello, sus autores optaron por señalar como fecha de estreno la correspondiente a un acto multitudinario que se</w:t>
      </w:r>
      <w:r>
        <w:rPr>
          <w:spacing w:val="-15"/>
        </w:rPr>
        <w:t> </w:t>
      </w:r>
      <w:r>
        <w:rPr/>
        <w:t>celebró pocas semanas después, tal vez para darle una mayor relevancia</w:t>
      </w:r>
      <w:r>
        <w:rPr>
          <w:spacing w:val="-23"/>
        </w:rPr>
        <w:t> </w:t>
      </w:r>
      <w:r>
        <w:rPr/>
        <w:t>social</w:t>
      </w:r>
      <w:r>
        <w:rPr>
          <w:position w:val="10"/>
          <w:sz w:val="16"/>
        </w:rPr>
        <w:t>688</w:t>
      </w:r>
      <w:r>
        <w:rPr/>
        <w:t>.</w:t>
      </w:r>
    </w:p>
    <w:p>
      <w:pPr>
        <w:pStyle w:val="BodyText"/>
        <w:spacing w:before="4"/>
      </w:pPr>
    </w:p>
    <w:p>
      <w:pPr>
        <w:pStyle w:val="Heading5"/>
        <w:ind w:left="2398"/>
        <w:jc w:val="left"/>
      </w:pPr>
      <w:r>
        <w:rPr/>
        <w:t>14 de Abril (Himno Republicano Español)</w:t>
      </w:r>
    </w:p>
    <w:p>
      <w:pPr>
        <w:spacing w:before="2"/>
        <w:ind w:left="2420" w:right="109" w:firstLine="0"/>
        <w:jc w:val="left"/>
        <w:rPr>
          <w:sz w:val="22"/>
        </w:rPr>
      </w:pPr>
      <w:r>
        <w:rPr>
          <w:sz w:val="22"/>
        </w:rPr>
        <w:t>Texto: Francisco Anaya – Música: Adela Anaya</w:t>
      </w:r>
    </w:p>
    <w:p>
      <w:pPr>
        <w:pStyle w:val="BodyText"/>
        <w:spacing w:before="9"/>
        <w:rPr>
          <w:sz w:val="20"/>
        </w:rPr>
      </w:pPr>
    </w:p>
    <w:p>
      <w:pPr>
        <w:pStyle w:val="BodyText"/>
        <w:ind w:left="272" w:right="604"/>
        <w:jc w:val="center"/>
      </w:pPr>
      <w:r>
        <w:rPr/>
        <w:t>¡Hijos de España!</w:t>
      </w:r>
    </w:p>
    <w:p>
      <w:pPr>
        <w:pStyle w:val="BodyText"/>
        <w:spacing w:line="242" w:lineRule="auto" w:before="2"/>
        <w:ind w:left="3137" w:right="2211"/>
      </w:pPr>
      <w:r>
        <w:rPr/>
        <w:t>Hoy las frentes alzad, en su honor, que el vasallaje al monarca opresor,</w:t>
      </w:r>
    </w:p>
    <w:p>
      <w:pPr>
        <w:pStyle w:val="BodyText"/>
        <w:spacing w:line="242" w:lineRule="auto"/>
        <w:ind w:left="3137" w:right="1601"/>
      </w:pPr>
      <w:r>
        <w:rPr/>
        <w:t>ha terminado por vuestra voluntad y valor; y ya es el pueblo soberano y señor.</w:t>
      </w:r>
    </w:p>
    <w:p>
      <w:pPr>
        <w:pStyle w:val="BodyText"/>
        <w:spacing w:before="158"/>
        <w:ind w:left="568" w:right="163"/>
        <w:jc w:val="center"/>
      </w:pPr>
      <w:r>
        <w:rPr/>
        <w:t>¡Republicanos españoles!</w:t>
      </w:r>
    </w:p>
    <w:p>
      <w:pPr>
        <w:pStyle w:val="BodyText"/>
        <w:spacing w:line="242" w:lineRule="auto" w:before="2"/>
        <w:ind w:left="3137" w:right="2316"/>
      </w:pPr>
      <w:r>
        <w:rPr/>
        <w:t>Vuestras almas y pechos</w:t>
      </w:r>
      <w:r>
        <w:rPr>
          <w:spacing w:val="-18"/>
        </w:rPr>
        <w:t> </w:t>
      </w:r>
      <w:r>
        <w:rPr/>
        <w:t>ensanchad, que por fin vuestra querida patria  ha logrado la hermosa</w:t>
      </w:r>
      <w:r>
        <w:rPr>
          <w:spacing w:val="-11"/>
        </w:rPr>
        <w:t> </w:t>
      </w:r>
      <w:r>
        <w:rPr/>
        <w:t>libertad.</w:t>
      </w:r>
    </w:p>
    <w:p>
      <w:pPr>
        <w:pStyle w:val="BodyText"/>
        <w:rPr>
          <w:sz w:val="20"/>
        </w:rPr>
      </w:pPr>
    </w:p>
    <w:p>
      <w:pPr>
        <w:pStyle w:val="BodyText"/>
        <w:spacing w:before="9"/>
        <w:rPr>
          <w:sz w:val="22"/>
        </w:rPr>
      </w:pPr>
      <w:r>
        <w:rPr/>
        <w:pict>
          <v:line style="position:absolute;mso-position-horizontal-relative:page;mso-position-vertical-relative:paragraph;z-index:6472;mso-wrap-distance-left:0;mso-wrap-distance-right:0" from="99.264pt,15.352394pt" to="524.524pt,15.352394pt" stroked="true" strokeweight=".599980pt" strokecolor="#000000">
            <w10:wrap type="topAndBottom"/>
          </v:line>
        </w:pict>
      </w:r>
    </w:p>
    <w:p>
      <w:pPr>
        <w:spacing w:line="247" w:lineRule="auto" w:before="82"/>
        <w:ind w:left="305" w:right="56" w:firstLine="0"/>
        <w:jc w:val="left"/>
        <w:rPr>
          <w:sz w:val="20"/>
        </w:rPr>
      </w:pPr>
      <w:r>
        <w:rPr>
          <w:i/>
          <w:spacing w:val="-3"/>
          <w:sz w:val="20"/>
        </w:rPr>
        <w:t>Abril. Himno </w:t>
      </w:r>
      <w:r>
        <w:rPr>
          <w:i/>
          <w:sz w:val="20"/>
        </w:rPr>
        <w:t>Republicano Español</w:t>
      </w:r>
      <w:r>
        <w:rPr>
          <w:sz w:val="20"/>
        </w:rPr>
        <w:t>”. GÓMEZ RIVAS, Isabel y TÉLLEZ CENZANO, Enrique: “Las señas de identidad…”, </w:t>
      </w:r>
      <w:r>
        <w:rPr>
          <w:i/>
          <w:sz w:val="20"/>
        </w:rPr>
        <w:t>op. cit.</w:t>
      </w:r>
      <w:r>
        <w:rPr>
          <w:sz w:val="20"/>
        </w:rPr>
        <w:t>, p. 120.</w:t>
      </w:r>
    </w:p>
    <w:p>
      <w:pPr>
        <w:spacing w:line="222" w:lineRule="exact" w:before="0"/>
        <w:ind w:left="1025" w:right="109" w:firstLine="0"/>
        <w:jc w:val="left"/>
        <w:rPr>
          <w:sz w:val="20"/>
        </w:rPr>
      </w:pPr>
      <w:r>
        <w:rPr>
          <w:position w:val="9"/>
          <w:sz w:val="13"/>
        </w:rPr>
        <w:t>686 </w:t>
      </w:r>
      <w:r>
        <w:rPr>
          <w:sz w:val="20"/>
        </w:rPr>
        <w:t>“El himno ‘14 de Abril’”, </w:t>
      </w:r>
      <w:r>
        <w:rPr>
          <w:i/>
          <w:sz w:val="20"/>
        </w:rPr>
        <w:t>La Libertad</w:t>
      </w:r>
      <w:r>
        <w:rPr>
          <w:sz w:val="20"/>
        </w:rPr>
        <w:t>, 29-IV-1931, p. 7.</w:t>
      </w:r>
    </w:p>
    <w:p>
      <w:pPr>
        <w:spacing w:line="238" w:lineRule="exact" w:before="12"/>
        <w:ind w:left="305" w:right="109" w:firstLine="719"/>
        <w:jc w:val="left"/>
        <w:rPr>
          <w:sz w:val="20"/>
        </w:rPr>
      </w:pPr>
      <w:r>
        <w:rPr>
          <w:position w:val="9"/>
          <w:sz w:val="13"/>
        </w:rPr>
        <w:t>687 </w:t>
      </w:r>
      <w:r>
        <w:rPr>
          <w:sz w:val="20"/>
        </w:rPr>
        <w:t>ANAYA, Adela y ANAYA, Francisco, </w:t>
      </w:r>
      <w:r>
        <w:rPr>
          <w:i/>
          <w:sz w:val="20"/>
        </w:rPr>
        <w:t>14 de Abril. Himno Republicano Español</w:t>
      </w:r>
      <w:r>
        <w:rPr>
          <w:sz w:val="20"/>
        </w:rPr>
        <w:t>, (versión para voz y piano). Madrid, [Los autores], 1931 (Lit. J. Foruny).</w:t>
      </w:r>
    </w:p>
    <w:p>
      <w:pPr>
        <w:spacing w:line="233" w:lineRule="exact" w:before="0"/>
        <w:ind w:left="1025" w:right="109" w:firstLine="0"/>
        <w:jc w:val="left"/>
        <w:rPr>
          <w:sz w:val="20"/>
        </w:rPr>
      </w:pPr>
      <w:r>
        <w:rPr>
          <w:position w:val="9"/>
          <w:sz w:val="13"/>
        </w:rPr>
        <w:t>688 </w:t>
      </w:r>
      <w:r>
        <w:rPr>
          <w:sz w:val="20"/>
        </w:rPr>
        <w:t>Nos referiremos más adelante al citado concierto solidario.</w:t>
      </w:r>
    </w:p>
    <w:p>
      <w:pPr>
        <w:spacing w:after="0" w:line="233"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42" w:lineRule="auto" w:before="69"/>
        <w:ind w:left="3137" w:right="2439" w:firstLine="300"/>
      </w:pPr>
      <w:r>
        <w:rPr/>
        <w:t>Al cantar este himno glorioso recordemos con férvida emoción, la memoria de nuestros mártires sacrificados por la reacción.</w:t>
      </w:r>
    </w:p>
    <w:p>
      <w:pPr>
        <w:pStyle w:val="BodyText"/>
        <w:spacing w:before="158"/>
        <w:ind w:left="890" w:right="163"/>
        <w:jc w:val="center"/>
      </w:pPr>
      <w:r>
        <w:rPr/>
        <w:t>[…]</w:t>
      </w:r>
    </w:p>
    <w:p>
      <w:pPr>
        <w:pStyle w:val="BodyText"/>
        <w:spacing w:line="242" w:lineRule="auto" w:before="161"/>
        <w:ind w:left="3137" w:right="2894" w:firstLine="300"/>
      </w:pPr>
      <w:r>
        <w:rPr/>
        <w:t>¡Glorifiquemos la victoria que alcanzó la España liberal! Vibrarán fuerte los corazones en estrecho abrazo fraternal.</w:t>
      </w:r>
    </w:p>
    <w:p>
      <w:pPr>
        <w:pStyle w:val="BodyText"/>
        <w:spacing w:line="242" w:lineRule="auto" w:before="158"/>
        <w:ind w:left="3137" w:right="2080" w:firstLine="300"/>
      </w:pPr>
      <w:r>
        <w:rPr/>
        <w:t>Que si el pueblo con sed de justicia se mantiene en la brecha con vigor,</w:t>
      </w:r>
    </w:p>
    <w:p>
      <w:pPr>
        <w:pStyle w:val="BodyText"/>
        <w:spacing w:line="242" w:lineRule="auto"/>
        <w:ind w:left="3137" w:right="2813"/>
      </w:pPr>
      <w:r>
        <w:rPr/>
        <w:t>la antorcha de la república alumbrará con eterno fulgor.</w:t>
      </w:r>
    </w:p>
    <w:p>
      <w:pPr>
        <w:pStyle w:val="BodyText"/>
        <w:spacing w:before="158"/>
        <w:ind w:left="270" w:right="1096"/>
        <w:jc w:val="center"/>
      </w:pPr>
      <w:r>
        <w:rPr/>
        <w:t>¡Camaradas!</w:t>
      </w:r>
    </w:p>
    <w:p>
      <w:pPr>
        <w:pStyle w:val="BodyText"/>
        <w:spacing w:line="242" w:lineRule="auto" w:before="2"/>
        <w:ind w:left="3137" w:right="1843"/>
      </w:pPr>
      <w:r>
        <w:rPr/>
        <w:t>Trabajemos con franca y leal igualdad, para que goce así nuestra Patria</w:t>
      </w:r>
    </w:p>
    <w:p>
      <w:pPr>
        <w:pStyle w:val="BodyText"/>
        <w:spacing w:line="276" w:lineRule="exact"/>
        <w:ind w:left="243" w:right="1096"/>
        <w:jc w:val="center"/>
      </w:pPr>
      <w:r>
        <w:rPr/>
        <w:t>la mayor felicidad.</w:t>
      </w:r>
    </w:p>
    <w:p>
      <w:pPr>
        <w:pStyle w:val="BodyText"/>
        <w:spacing w:line="242" w:lineRule="auto" w:before="161"/>
        <w:ind w:left="3137" w:right="3134" w:firstLine="300"/>
      </w:pPr>
      <w:r>
        <w:rPr/>
        <w:t>Ya sin reyes, ni tiranos, ni oprobioso dictador conjuntemos los esfuerzos con talento y con ardor, para formar una España grande ante la humanidad,</w:t>
      </w:r>
    </w:p>
    <w:p>
      <w:pPr>
        <w:pStyle w:val="BodyText"/>
        <w:spacing w:line="278" w:lineRule="exact" w:before="1"/>
        <w:ind w:left="3140" w:right="2514" w:hanging="3"/>
      </w:pPr>
      <w:r>
        <w:rPr/>
        <w:t>en la que nunca pueda extinguirse la sagrada libertad</w:t>
      </w:r>
      <w:r>
        <w:rPr>
          <w:position w:val="10"/>
          <w:sz w:val="16"/>
        </w:rPr>
        <w:t>689</w:t>
      </w:r>
      <w:r>
        <w:rPr/>
        <w:t>.</w:t>
      </w:r>
    </w:p>
    <w:p>
      <w:pPr>
        <w:pStyle w:val="Heading5"/>
        <w:spacing w:before="202"/>
        <w:ind w:right="86"/>
      </w:pPr>
      <w:r>
        <w:rPr/>
        <w:t>* * *</w:t>
      </w:r>
    </w:p>
    <w:p>
      <w:pPr>
        <w:pStyle w:val="BodyText"/>
        <w:rPr>
          <w:b/>
        </w:rPr>
      </w:pPr>
    </w:p>
    <w:p>
      <w:pPr>
        <w:pStyle w:val="BodyText"/>
        <w:spacing w:line="360" w:lineRule="auto" w:before="139"/>
        <w:ind w:left="305" w:right="110" w:firstLine="719"/>
        <w:jc w:val="both"/>
      </w:pPr>
      <w:r>
        <w:rPr/>
        <w:t>A </w:t>
      </w:r>
      <w:r>
        <w:rPr>
          <w:spacing w:val="-3"/>
        </w:rPr>
        <w:t>medida </w:t>
      </w:r>
      <w:r>
        <w:rPr/>
        <w:t>que </w:t>
      </w:r>
      <w:r>
        <w:rPr>
          <w:spacing w:val="-3"/>
        </w:rPr>
        <w:t>surgían nuevos himnos, acompañados </w:t>
      </w:r>
      <w:r>
        <w:rPr/>
        <w:t>de </w:t>
      </w:r>
      <w:r>
        <w:rPr>
          <w:spacing w:val="-3"/>
        </w:rPr>
        <w:t>manera inmediata </w:t>
      </w:r>
      <w:r>
        <w:rPr/>
        <w:t>de </w:t>
      </w:r>
      <w:r>
        <w:rPr>
          <w:spacing w:val="-4"/>
        </w:rPr>
        <w:t>seguidores </w:t>
      </w:r>
      <w:r>
        <w:rPr/>
        <w:t>y </w:t>
      </w:r>
      <w:r>
        <w:rPr>
          <w:spacing w:val="-4"/>
        </w:rPr>
        <w:t>detractores, </w:t>
      </w:r>
      <w:r>
        <w:rPr/>
        <w:t>la </w:t>
      </w:r>
      <w:r>
        <w:rPr>
          <w:spacing w:val="-3"/>
        </w:rPr>
        <w:t>situación </w:t>
      </w:r>
      <w:r>
        <w:rPr/>
        <w:t>se </w:t>
      </w:r>
      <w:r>
        <w:rPr>
          <w:spacing w:val="-3"/>
        </w:rPr>
        <w:t>hacía </w:t>
      </w:r>
      <w:r>
        <w:rPr>
          <w:spacing w:val="-2"/>
        </w:rPr>
        <w:t>más </w:t>
      </w:r>
      <w:r>
        <w:rPr>
          <w:spacing w:val="-3"/>
        </w:rPr>
        <w:t>compleja, mientras </w:t>
      </w:r>
      <w:r>
        <w:rPr/>
        <w:t>en </w:t>
      </w:r>
      <w:r>
        <w:rPr>
          <w:spacing w:val="-2"/>
        </w:rPr>
        <w:t>las </w:t>
      </w:r>
      <w:r>
        <w:rPr>
          <w:spacing w:val="-3"/>
        </w:rPr>
        <w:t>instancias oficiales persistía </w:t>
      </w:r>
      <w:r>
        <w:rPr/>
        <w:t>el </w:t>
      </w:r>
      <w:r>
        <w:rPr>
          <w:spacing w:val="-3"/>
        </w:rPr>
        <w:t>silencio, </w:t>
      </w:r>
      <w:r>
        <w:rPr>
          <w:spacing w:val="-2"/>
        </w:rPr>
        <w:t>tal </w:t>
      </w:r>
      <w:r>
        <w:rPr>
          <w:spacing w:val="-3"/>
        </w:rPr>
        <w:t>vez </w:t>
      </w:r>
      <w:r>
        <w:rPr/>
        <w:t>a la </w:t>
      </w:r>
      <w:r>
        <w:rPr>
          <w:spacing w:val="-3"/>
        </w:rPr>
        <w:t>espera </w:t>
      </w:r>
      <w:r>
        <w:rPr/>
        <w:t>de que la </w:t>
      </w:r>
      <w:r>
        <w:rPr>
          <w:spacing w:val="-3"/>
        </w:rPr>
        <w:t>sociedad española </w:t>
      </w:r>
      <w:r>
        <w:rPr/>
        <w:t>se </w:t>
      </w:r>
      <w:r>
        <w:rPr>
          <w:spacing w:val="-4"/>
        </w:rPr>
        <w:t>decantara,</w:t>
      </w:r>
      <w:r>
        <w:rPr>
          <w:spacing w:val="52"/>
        </w:rPr>
        <w:t> </w:t>
      </w:r>
      <w:r>
        <w:rPr>
          <w:spacing w:val="-4"/>
        </w:rPr>
        <w:t>mayoritariamente, </w:t>
      </w:r>
      <w:r>
        <w:rPr/>
        <w:t>por uno u </w:t>
      </w:r>
      <w:r>
        <w:rPr>
          <w:spacing w:val="-3"/>
        </w:rPr>
        <w:t>otro. </w:t>
      </w:r>
      <w:r>
        <w:rPr/>
        <w:t>En </w:t>
      </w:r>
      <w:r>
        <w:rPr>
          <w:spacing w:val="-3"/>
        </w:rPr>
        <w:t>este </w:t>
      </w:r>
      <w:r>
        <w:rPr>
          <w:spacing w:val="-4"/>
        </w:rPr>
        <w:t>escenario </w:t>
      </w:r>
      <w:r>
        <w:rPr/>
        <w:t>de </w:t>
      </w:r>
      <w:r>
        <w:rPr>
          <w:spacing w:val="-3"/>
        </w:rPr>
        <w:t>confusión, incrementado </w:t>
      </w:r>
      <w:r>
        <w:rPr/>
        <w:t>día a día por el </w:t>
      </w:r>
      <w:r>
        <w:rPr>
          <w:spacing w:val="-3"/>
        </w:rPr>
        <w:t>conocimiento </w:t>
      </w:r>
      <w:r>
        <w:rPr/>
        <w:t>de </w:t>
      </w:r>
      <w:r>
        <w:rPr>
          <w:spacing w:val="-3"/>
        </w:rPr>
        <w:t>nuevas propuestas, </w:t>
      </w:r>
      <w:r>
        <w:rPr/>
        <w:t>no </w:t>
      </w:r>
      <w:r>
        <w:rPr>
          <w:spacing w:val="-4"/>
        </w:rPr>
        <w:t>parece </w:t>
      </w:r>
      <w:r>
        <w:rPr>
          <w:spacing w:val="-3"/>
        </w:rPr>
        <w:t>extraño </w:t>
      </w:r>
      <w:r>
        <w:rPr/>
        <w:t>que un </w:t>
      </w:r>
      <w:r>
        <w:rPr>
          <w:spacing w:val="-3"/>
        </w:rPr>
        <w:t>artículo </w:t>
      </w:r>
      <w:r>
        <w:rPr/>
        <w:t>en </w:t>
      </w:r>
      <w:r>
        <w:rPr>
          <w:i/>
          <w:spacing w:val="-3"/>
        </w:rPr>
        <w:t>Crónica </w:t>
      </w:r>
      <w:r>
        <w:rPr>
          <w:spacing w:val="-3"/>
        </w:rPr>
        <w:t>sobre </w:t>
      </w:r>
      <w:r>
        <w:rPr/>
        <w:t>el </w:t>
      </w:r>
      <w:r>
        <w:rPr>
          <w:spacing w:val="-3"/>
        </w:rPr>
        <w:t>acto del Ateneo del </w:t>
      </w:r>
      <w:r>
        <w:rPr/>
        <w:t>día 26 de </w:t>
      </w:r>
      <w:r>
        <w:rPr>
          <w:spacing w:val="-3"/>
        </w:rPr>
        <w:t>abril, comenzara señalando </w:t>
      </w:r>
      <w:r>
        <w:rPr/>
        <w:t>que </w:t>
      </w:r>
      <w:r>
        <w:rPr>
          <w:spacing w:val="-3"/>
        </w:rPr>
        <w:t>“cuando </w:t>
      </w:r>
      <w:r>
        <w:rPr/>
        <w:t>se </w:t>
      </w:r>
      <w:r>
        <w:rPr>
          <w:spacing w:val="-3"/>
        </w:rPr>
        <w:t>publiquen estas líneas habrá </w:t>
      </w:r>
      <w:r>
        <w:rPr>
          <w:spacing w:val="-5"/>
        </w:rPr>
        <w:t>ya </w:t>
      </w:r>
      <w:r>
        <w:rPr>
          <w:spacing w:val="-3"/>
        </w:rPr>
        <w:t>trescientos himnos </w:t>
      </w:r>
      <w:r>
        <w:rPr/>
        <w:t>a la </w:t>
      </w:r>
      <w:r>
        <w:rPr>
          <w:spacing w:val="-3"/>
        </w:rPr>
        <w:t>República española </w:t>
      </w:r>
      <w:r>
        <w:rPr/>
        <w:t>[…]”</w:t>
      </w:r>
      <w:r>
        <w:rPr>
          <w:position w:val="10"/>
          <w:sz w:val="16"/>
        </w:rPr>
        <w:t>690</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6496;mso-wrap-distance-left:0;mso-wrap-distance-right:0" from="99.264pt,10.285885pt" to="243.284pt,10.285885pt" stroked="true" strokeweight=".48004pt" strokecolor="#000000">
            <w10:wrap type="topAndBottom"/>
          </v:line>
        </w:pict>
      </w:r>
    </w:p>
    <w:p>
      <w:pPr>
        <w:spacing w:line="246" w:lineRule="exact" w:before="37"/>
        <w:ind w:left="1025" w:right="109" w:firstLine="0"/>
        <w:jc w:val="left"/>
        <w:rPr>
          <w:i/>
          <w:sz w:val="20"/>
        </w:rPr>
      </w:pPr>
      <w:r>
        <w:rPr>
          <w:position w:val="9"/>
          <w:sz w:val="13"/>
        </w:rPr>
        <w:t>689 </w:t>
      </w:r>
      <w:r>
        <w:rPr>
          <w:sz w:val="20"/>
        </w:rPr>
        <w:t>ANAYA, Adela y ANAYA, Francisco, </w:t>
      </w:r>
      <w:r>
        <w:rPr>
          <w:i/>
          <w:sz w:val="20"/>
        </w:rPr>
        <w:t>op. cit.</w:t>
      </w:r>
    </w:p>
    <w:p>
      <w:pPr>
        <w:spacing w:line="246" w:lineRule="exact" w:before="0"/>
        <w:ind w:left="1025" w:right="109" w:firstLine="0"/>
        <w:jc w:val="left"/>
        <w:rPr>
          <w:sz w:val="20"/>
        </w:rPr>
      </w:pPr>
      <w:r>
        <w:rPr>
          <w:position w:val="9"/>
          <w:sz w:val="13"/>
        </w:rPr>
        <w:t>690 </w:t>
      </w:r>
      <w:r>
        <w:rPr>
          <w:sz w:val="20"/>
        </w:rPr>
        <w:t>VALVERDE, Salvador, [p. 27].</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La cifra que irónicamente apuntaba </w:t>
      </w:r>
      <w:r>
        <w:rPr>
          <w:i/>
        </w:rPr>
        <w:t>Crónica </w:t>
      </w:r>
      <w:r>
        <w:rPr/>
        <w:t>no sería fácil de alcanzar, aunque el caudal hímnico de propuestas no cesaba. A las tres que ya hemos citado le siguió otra cuya información venía recogida en un medio de comunicación catalán, </w:t>
      </w:r>
      <w:r>
        <w:rPr>
          <w:i/>
        </w:rPr>
        <w:t>Diario de </w:t>
      </w:r>
      <w:r>
        <w:rPr>
          <w:i/>
        </w:rPr>
        <w:t>Barcelona</w:t>
      </w:r>
      <w:r>
        <w:rPr/>
        <w:t>, en su edición del 29 de abril.</w:t>
      </w:r>
    </w:p>
    <w:p>
      <w:pPr>
        <w:pStyle w:val="BodyText"/>
        <w:spacing w:before="1"/>
        <w:rPr>
          <w:sz w:val="25"/>
        </w:rPr>
      </w:pPr>
    </w:p>
    <w:p>
      <w:pPr>
        <w:spacing w:before="0"/>
        <w:ind w:left="1005" w:right="96" w:firstLine="0"/>
        <w:jc w:val="center"/>
        <w:rPr>
          <w:sz w:val="18"/>
        </w:rPr>
      </w:pPr>
      <w:r>
        <w:rPr>
          <w:sz w:val="22"/>
        </w:rPr>
        <w:t>A</w:t>
      </w:r>
      <w:r>
        <w:rPr>
          <w:sz w:val="18"/>
        </w:rPr>
        <w:t>LGUNAS PERSONAS PIDEN QUE EL </w:t>
      </w:r>
      <w:r>
        <w:rPr>
          <w:sz w:val="22"/>
        </w:rPr>
        <w:t>H</w:t>
      </w:r>
      <w:r>
        <w:rPr>
          <w:sz w:val="18"/>
        </w:rPr>
        <w:t>IMNO </w:t>
      </w:r>
      <w:r>
        <w:rPr>
          <w:sz w:val="22"/>
        </w:rPr>
        <w:t>N</w:t>
      </w:r>
      <w:r>
        <w:rPr>
          <w:sz w:val="18"/>
        </w:rPr>
        <w:t>ACIONAL DE LA</w:t>
      </w:r>
    </w:p>
    <w:p>
      <w:pPr>
        <w:spacing w:before="6"/>
        <w:ind w:left="1005" w:right="99" w:firstLine="0"/>
        <w:jc w:val="center"/>
        <w:rPr>
          <w:sz w:val="18"/>
        </w:rPr>
      </w:pPr>
      <w:r>
        <w:rPr>
          <w:sz w:val="22"/>
        </w:rPr>
        <w:t>R</w:t>
      </w:r>
      <w:r>
        <w:rPr>
          <w:sz w:val="18"/>
        </w:rPr>
        <w:t>EPÚBLICA SEA EL </w:t>
      </w:r>
      <w:r>
        <w:rPr>
          <w:sz w:val="22"/>
        </w:rPr>
        <w:t>“G</w:t>
      </w:r>
      <w:r>
        <w:rPr>
          <w:sz w:val="18"/>
        </w:rPr>
        <w:t>LORIA A </w:t>
      </w:r>
      <w:r>
        <w:rPr>
          <w:sz w:val="22"/>
        </w:rPr>
        <w:t>E</w:t>
      </w:r>
      <w:r>
        <w:rPr>
          <w:sz w:val="18"/>
        </w:rPr>
        <w:t>SPAÑA</w:t>
      </w:r>
      <w:r>
        <w:rPr>
          <w:sz w:val="22"/>
        </w:rPr>
        <w:t>”, </w:t>
      </w:r>
      <w:r>
        <w:rPr>
          <w:sz w:val="18"/>
        </w:rPr>
        <w:t>DE </w:t>
      </w:r>
      <w:r>
        <w:rPr>
          <w:sz w:val="22"/>
        </w:rPr>
        <w:t>C</w:t>
      </w:r>
      <w:r>
        <w:rPr>
          <w:sz w:val="18"/>
        </w:rPr>
        <w:t>LAVÉ</w:t>
      </w:r>
    </w:p>
    <w:p>
      <w:pPr>
        <w:pStyle w:val="BodyText"/>
        <w:spacing w:line="235" w:lineRule="auto" w:before="165"/>
        <w:ind w:left="1025" w:right="115" w:firstLine="300"/>
        <w:jc w:val="both"/>
      </w:pPr>
      <w:r>
        <w:rPr/>
        <w:t>Asegúrase que algunas personas han dirigido una carta abierta al ministro de Instrucción y Bellas Artes [Marcelino Domingo], en la que entre otras cosas dicen que el “Gloria a España” de Clavé, arreglado por un técnico, debe ser el nuevo Himno español</w:t>
      </w:r>
      <w:r>
        <w:rPr>
          <w:position w:val="10"/>
          <w:sz w:val="16"/>
        </w:rPr>
        <w:t>691</w:t>
      </w:r>
      <w:r>
        <w:rPr/>
        <w:t>.</w:t>
      </w:r>
    </w:p>
    <w:p>
      <w:pPr>
        <w:pStyle w:val="BodyText"/>
        <w:spacing w:before="7"/>
        <w:rPr>
          <w:sz w:val="36"/>
        </w:rPr>
      </w:pPr>
    </w:p>
    <w:p>
      <w:pPr>
        <w:pStyle w:val="BodyText"/>
        <w:spacing w:line="352" w:lineRule="auto"/>
        <w:ind w:left="305" w:right="111" w:firstLine="719"/>
        <w:jc w:val="both"/>
      </w:pPr>
      <w:r>
        <w:rPr/>
        <w:t>La obra citada de José Anselmo Clavé en la nota de prensa anterior fue titulada por su autor </w:t>
      </w:r>
      <w:r>
        <w:rPr>
          <w:i/>
        </w:rPr>
        <w:t>¡Gloria a España!</w:t>
      </w:r>
      <w:r>
        <w:rPr/>
        <w:t>, enmarcada entre signos de admiración. A continuación la denominó “Cantata Nacional” y añadió la siguiente información: “escrita para la 4.ª fiesta musical de Euterpe</w:t>
      </w:r>
      <w:r>
        <w:rPr>
          <w:position w:val="10"/>
          <w:sz w:val="16"/>
        </w:rPr>
        <w:t>692 </w:t>
      </w:r>
      <w:r>
        <w:rPr/>
        <w:t>celebrada en Barcelona los días 4, 5 y 6 de junio de 1864, y ejecutada por 2.000 coristas y 300 profesores de orquesta y banda”</w:t>
      </w:r>
      <w:r>
        <w:rPr>
          <w:position w:val="10"/>
          <w:sz w:val="16"/>
        </w:rPr>
        <w:t>693</w:t>
      </w:r>
      <w:r>
        <w:rPr/>
        <w:t>.</w:t>
      </w:r>
    </w:p>
    <w:p>
      <w:pPr>
        <w:pStyle w:val="BodyText"/>
        <w:spacing w:before="5"/>
      </w:pPr>
    </w:p>
    <w:p>
      <w:pPr>
        <w:pStyle w:val="BodyText"/>
        <w:spacing w:line="362" w:lineRule="auto"/>
        <w:ind w:left="305" w:right="114" w:firstLine="719"/>
        <w:jc w:val="both"/>
      </w:pPr>
      <w:r>
        <w:rPr/>
        <w:t>La magnitud del número de coristas e instrumentistas indicado refleja la relevancia del acto, así como su importancia social y artística. El texto del </w:t>
      </w:r>
      <w:r>
        <w:rPr>
          <w:i/>
        </w:rPr>
        <w:t>¡Gloria a </w:t>
      </w:r>
      <w:r>
        <w:rPr>
          <w:i/>
        </w:rPr>
        <w:t>España!</w:t>
      </w:r>
      <w:r>
        <w:rPr/>
        <w:t>, escrito en castellano, obra del propio Clavé era, en 1864, un canto de alabanza a la patria española. Impreso tipográficamente “E</w:t>
      </w:r>
      <w:r>
        <w:rPr>
          <w:sz w:val="19"/>
        </w:rPr>
        <w:t>SPAÑA</w:t>
      </w:r>
      <w:r>
        <w:rPr/>
        <w:t>” en versalita, recogemos su primera estrofa.</w:t>
      </w:r>
    </w:p>
    <w:p>
      <w:pPr>
        <w:pStyle w:val="BodyText"/>
        <w:spacing w:before="8"/>
      </w:pPr>
    </w:p>
    <w:p>
      <w:pPr>
        <w:pStyle w:val="BodyText"/>
        <w:spacing w:line="242" w:lineRule="auto"/>
        <w:ind w:left="2465" w:right="2439" w:firstLine="360"/>
      </w:pPr>
      <w:r>
        <w:rPr/>
        <w:t>¡Gloria a E</w:t>
      </w:r>
      <w:r>
        <w:rPr>
          <w:sz w:val="19"/>
        </w:rPr>
        <w:t>SPAÑA</w:t>
      </w:r>
      <w:r>
        <w:rPr/>
        <w:t>, la heróica matrona Que humilló la extranjera arrogancia, Invencible en Sagunto, Numancia, Covadonga, Gerona y el Bruch!</w:t>
      </w:r>
    </w:p>
    <w:p>
      <w:pPr>
        <w:pStyle w:val="BodyText"/>
        <w:spacing w:line="276" w:lineRule="exact"/>
        <w:ind w:left="2765" w:right="109"/>
      </w:pPr>
      <w:r>
        <w:rPr/>
        <w:t>¡Gloria a ti, gloria a ti patria amada!</w:t>
      </w:r>
    </w:p>
    <w:p>
      <w:pPr>
        <w:pStyle w:val="BodyText"/>
        <w:spacing w:line="278" w:lineRule="exact" w:before="4"/>
        <w:ind w:left="2465" w:right="3158"/>
        <w:rPr>
          <w:sz w:val="16"/>
        </w:rPr>
      </w:pPr>
      <w:r>
        <w:rPr/>
        <w:t>¡Gloria a ti, cuyos tersos blasones Esculpieron preclaros varones Con su esfuerzo, saber y</w:t>
      </w:r>
      <w:r>
        <w:rPr>
          <w:spacing w:val="-9"/>
        </w:rPr>
        <w:t> </w:t>
      </w:r>
      <w:r>
        <w:rPr/>
        <w:t>virtud!</w:t>
      </w:r>
      <w:r>
        <w:rPr>
          <w:position w:val="10"/>
          <w:sz w:val="16"/>
        </w:rPr>
        <w:t>694</w:t>
      </w:r>
    </w:p>
    <w:p>
      <w:pPr>
        <w:pStyle w:val="BodyText"/>
        <w:rPr>
          <w:sz w:val="20"/>
        </w:rPr>
      </w:pPr>
    </w:p>
    <w:p>
      <w:pPr>
        <w:pStyle w:val="BodyText"/>
        <w:spacing w:before="6"/>
        <w:rPr>
          <w:sz w:val="10"/>
        </w:rPr>
      </w:pPr>
      <w:r>
        <w:rPr/>
        <w:pict>
          <v:line style="position:absolute;mso-position-horizontal-relative:page;mso-position-vertical-relative:paragraph;z-index:6520;mso-wrap-distance-left:0;mso-wrap-distance-right:0" from="99.264pt,8.280979pt" to="243.284pt,8.280979pt" stroked="true" strokeweight=".47998pt" strokecolor="#000000">
            <w10:wrap type="topAndBottom"/>
          </v:line>
        </w:pict>
      </w:r>
    </w:p>
    <w:p>
      <w:pPr>
        <w:spacing w:line="246" w:lineRule="exact" w:before="38"/>
        <w:ind w:left="1025" w:right="109" w:firstLine="0"/>
        <w:jc w:val="left"/>
        <w:rPr>
          <w:sz w:val="20"/>
        </w:rPr>
      </w:pPr>
      <w:r>
        <w:rPr>
          <w:position w:val="9"/>
          <w:sz w:val="13"/>
        </w:rPr>
        <w:t>691  </w:t>
      </w:r>
      <w:r>
        <w:rPr>
          <w:i/>
          <w:sz w:val="20"/>
        </w:rPr>
        <w:t>Diario de Barcelona</w:t>
      </w:r>
      <w:r>
        <w:rPr>
          <w:sz w:val="20"/>
        </w:rPr>
        <w:t>, 29-IV-1931, p. 10.</w:t>
      </w:r>
    </w:p>
    <w:p>
      <w:pPr>
        <w:spacing w:line="238" w:lineRule="exact" w:before="12"/>
        <w:ind w:left="305" w:right="120" w:firstLine="719"/>
        <w:jc w:val="both"/>
        <w:rPr>
          <w:sz w:val="20"/>
        </w:rPr>
      </w:pPr>
      <w:r>
        <w:rPr>
          <w:position w:val="9"/>
          <w:sz w:val="13"/>
        </w:rPr>
        <w:t>692 </w:t>
      </w:r>
      <w:r>
        <w:rPr>
          <w:sz w:val="20"/>
        </w:rPr>
        <w:t>Se refería Clavé a la “Sociedad Coral Euterpe”, formada en 1857 como sucesora de “La Fraternidad”, la cual había sido la primera entidad de estas características creada por él mismo en España en 1850. Véase CARBONELL i GUBERNA, Jaume, </w:t>
      </w:r>
      <w:r>
        <w:rPr>
          <w:i/>
          <w:sz w:val="20"/>
        </w:rPr>
        <w:t>Josep Anselm Clavé i el naixement del cant coral a </w:t>
      </w:r>
      <w:r>
        <w:rPr>
          <w:i/>
          <w:sz w:val="20"/>
        </w:rPr>
        <w:t>Catalunya (1850-1874)</w:t>
      </w:r>
      <w:r>
        <w:rPr>
          <w:sz w:val="20"/>
        </w:rPr>
        <w:t>,  Cabrera de Mar (Barcelona), Galerada, 2000, p. 137.</w:t>
      </w:r>
    </w:p>
    <w:p>
      <w:pPr>
        <w:spacing w:line="225" w:lineRule="exact" w:before="0"/>
        <w:ind w:left="1025" w:right="109" w:firstLine="0"/>
        <w:jc w:val="left"/>
        <w:rPr>
          <w:sz w:val="20"/>
        </w:rPr>
      </w:pPr>
      <w:r>
        <w:rPr>
          <w:position w:val="9"/>
          <w:sz w:val="13"/>
        </w:rPr>
        <w:t>693 </w:t>
      </w:r>
      <w:r>
        <w:rPr>
          <w:sz w:val="20"/>
        </w:rPr>
        <w:t>CLAVÉ, José Anselmo, </w:t>
      </w:r>
      <w:r>
        <w:rPr>
          <w:i/>
          <w:sz w:val="20"/>
        </w:rPr>
        <w:t>Flores…</w:t>
      </w:r>
      <w:r>
        <w:rPr>
          <w:sz w:val="20"/>
        </w:rPr>
        <w:t>, </w:t>
      </w:r>
      <w:r>
        <w:rPr>
          <w:i/>
          <w:sz w:val="20"/>
        </w:rPr>
        <w:t>op. cit.</w:t>
      </w:r>
      <w:r>
        <w:rPr>
          <w:sz w:val="20"/>
        </w:rPr>
        <w:t>, p. 173.</w:t>
      </w:r>
    </w:p>
    <w:p>
      <w:pPr>
        <w:spacing w:line="246" w:lineRule="exact" w:before="0"/>
        <w:ind w:left="1025" w:right="109" w:firstLine="0"/>
        <w:jc w:val="left"/>
        <w:rPr>
          <w:i/>
          <w:sz w:val="20"/>
        </w:rPr>
      </w:pPr>
      <w:r>
        <w:rPr>
          <w:position w:val="9"/>
          <w:sz w:val="13"/>
        </w:rPr>
        <w:t>694 </w:t>
      </w:r>
      <w:r>
        <w:rPr>
          <w:i/>
          <w:sz w:val="20"/>
        </w:rPr>
        <w:t>Ibid.</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7" w:firstLine="719"/>
        <w:jc w:val="both"/>
      </w:pPr>
      <w:r>
        <w:rPr/>
        <w:t>¿Había recibido Marcelino Domingo la petición citada en </w:t>
      </w:r>
      <w:r>
        <w:rPr>
          <w:i/>
        </w:rPr>
        <w:t>Diario de Barcelona</w:t>
      </w:r>
      <w:r>
        <w:rPr/>
        <w:t>? Al margen de su recepción o no por el ministro, una nueva propuesta venía a sumarse a las anteriores, y lo hacía coincidiendo en el tiempo con un acalorado debate que tenía en distintas cabeceras de prensa su principal tribuna pública. En esta ocasión, no se trataba de una obra compuesta coincidiendo con la proclamación de la Segunda República, sino que su origen respondía al período histórico de la última etapa del reinado de Isabel II.</w:t>
      </w:r>
    </w:p>
    <w:p>
      <w:pPr>
        <w:pStyle w:val="BodyText"/>
        <w:spacing w:before="8"/>
      </w:pPr>
    </w:p>
    <w:p>
      <w:pPr>
        <w:pStyle w:val="BodyText"/>
        <w:spacing w:line="360" w:lineRule="auto"/>
        <w:ind w:left="305" w:right="107" w:firstLine="719"/>
        <w:jc w:val="both"/>
      </w:pPr>
      <w:r>
        <w:rPr/>
        <w:t>Concebida como una “Cantata Nacional”, escrita para Coro a tres voces y banda, Clavé intentó dotar a esta partitura de un carácter solemne, y para ello determinó, según una sensibilidad muy extendida durante distintas etapas de la historia de la música, que las tres voces fueran masculinas (tenores 1.</w:t>
      </w:r>
      <w:r>
        <w:rPr>
          <w:position w:val="10"/>
          <w:sz w:val="16"/>
        </w:rPr>
        <w:t>os </w:t>
      </w:r>
      <w:r>
        <w:rPr/>
        <w:t>y 2.</w:t>
      </w:r>
      <w:r>
        <w:rPr>
          <w:position w:val="10"/>
          <w:sz w:val="16"/>
        </w:rPr>
        <w:t>os </w:t>
      </w:r>
      <w:r>
        <w:rPr/>
        <w:t>y bajos), agrupadas en su interpretación con la indicación de tempo </w:t>
      </w:r>
      <w:r>
        <w:rPr>
          <w:i/>
        </w:rPr>
        <w:t>“Marcial”</w:t>
      </w:r>
      <w:r>
        <w:rPr/>
        <w:t>. La elección de voces masculinas y el tempo señalado situaban a esta obra en el ámbito próximo a la institución militar, entidad que forma parte de la estructura intrínseca del Estado.</w:t>
      </w:r>
    </w:p>
    <w:p>
      <w:pPr>
        <w:pStyle w:val="BodyText"/>
        <w:spacing w:before="11"/>
      </w:pPr>
    </w:p>
    <w:p>
      <w:pPr>
        <w:pStyle w:val="BodyText"/>
        <w:spacing w:line="362" w:lineRule="auto"/>
        <w:ind w:left="305" w:right="109" w:firstLine="719"/>
        <w:jc w:val="both"/>
      </w:pPr>
      <w:r>
        <w:rPr>
          <w:i/>
        </w:rPr>
        <w:t>¡Gloria a España! </w:t>
      </w:r>
      <w:r>
        <w:rPr/>
        <w:t>era un canto de exaltación y de confianza en el futuro. Clavé enumeró en el texto, primero, sus prohombres, pertenecientes a diferentes campos y ramas de las ciencias y de las artes, representantes, a su vez, de distintos territorios nacionales para, después, en la siguiente estrofa, aventurar un futuro de progreso y paz, anunciando transformaciones que no tardarían mucho tiempo en producirse:</w:t>
      </w:r>
    </w:p>
    <w:p>
      <w:pPr>
        <w:pStyle w:val="BodyText"/>
        <w:spacing w:before="8"/>
      </w:pPr>
    </w:p>
    <w:p>
      <w:pPr>
        <w:pStyle w:val="BodyText"/>
        <w:spacing w:line="242" w:lineRule="auto"/>
        <w:ind w:left="2465" w:right="3226" w:firstLine="300"/>
      </w:pPr>
      <w:r>
        <w:rPr/>
        <w:t>Eres cuna del Cid y Pelayo, De Cervantes, Mariana y</w:t>
      </w:r>
      <w:r>
        <w:rPr>
          <w:spacing w:val="-24"/>
        </w:rPr>
        <w:t> </w:t>
      </w:r>
      <w:r>
        <w:rPr/>
        <w:t>Herrera, De Velázquez, Murillo y Rivera, De Isidoro, Capmany y</w:t>
      </w:r>
      <w:r>
        <w:rPr>
          <w:spacing w:val="-29"/>
        </w:rPr>
        <w:t> </w:t>
      </w:r>
      <w:r>
        <w:rPr/>
        <w:t>Feijóo;</w:t>
      </w:r>
    </w:p>
    <w:p>
      <w:pPr>
        <w:pStyle w:val="BodyText"/>
        <w:spacing w:line="242" w:lineRule="auto"/>
        <w:ind w:left="2465" w:right="2813" w:firstLine="300"/>
      </w:pPr>
      <w:r>
        <w:rPr/>
        <w:t>De Ensenada, Cisneros y Aranda, De Lanuza, Clarís y Padilla,</w:t>
      </w:r>
    </w:p>
    <w:p>
      <w:pPr>
        <w:pStyle w:val="BodyText"/>
        <w:spacing w:line="242" w:lineRule="auto"/>
        <w:ind w:left="2465" w:right="3004"/>
      </w:pPr>
      <w:r>
        <w:rPr/>
        <w:t>De Argensola, Quevedo y Ercilla, De Churruca, Marquet y Quirós.</w:t>
      </w:r>
    </w:p>
    <w:p>
      <w:pPr>
        <w:pStyle w:val="BodyText"/>
        <w:spacing w:before="2"/>
      </w:pPr>
    </w:p>
    <w:p>
      <w:pPr>
        <w:pStyle w:val="BodyText"/>
        <w:spacing w:line="242" w:lineRule="auto"/>
        <w:ind w:left="2465" w:right="1843" w:firstLine="300"/>
      </w:pPr>
      <w:r>
        <w:rPr/>
        <w:t>¡Gloria a E</w:t>
      </w:r>
      <w:r>
        <w:rPr>
          <w:sz w:val="19"/>
        </w:rPr>
        <w:t>SPAÑA</w:t>
      </w:r>
      <w:r>
        <w:rPr/>
        <w:t>! do en paz hoy florecen Con las ciencias, la industria y las artes;</w:t>
      </w:r>
    </w:p>
    <w:p>
      <w:pPr>
        <w:pStyle w:val="BodyText"/>
        <w:spacing w:line="242" w:lineRule="auto"/>
        <w:ind w:left="2465" w:right="2813"/>
      </w:pPr>
      <w:r>
        <w:rPr/>
        <w:t>Do el progreso derrumba baluartes Que en talleres se ve transformar.</w:t>
      </w:r>
    </w:p>
    <w:p>
      <w:pPr>
        <w:spacing w:after="0" w:line="242" w:lineRule="auto"/>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2465" w:right="2826" w:firstLine="300"/>
      </w:pPr>
      <w:r>
        <w:rPr/>
        <w:t>Himno santo de amor reproduzcan Del Pirene las cóncavas breñas,</w:t>
      </w:r>
    </w:p>
    <w:p>
      <w:pPr>
        <w:pStyle w:val="BodyText"/>
        <w:spacing w:line="278" w:lineRule="exact" w:before="1"/>
        <w:ind w:left="2465" w:right="3205"/>
      </w:pPr>
      <w:r>
        <w:rPr/>
        <w:t>Y desplieguen sus nobles enseñas Euterpenses legiones de paz</w:t>
      </w:r>
      <w:r>
        <w:rPr>
          <w:position w:val="10"/>
          <w:sz w:val="16"/>
        </w:rPr>
        <w:t>695</w:t>
      </w:r>
      <w:r>
        <w:rPr/>
        <w:t>.</w:t>
      </w:r>
    </w:p>
    <w:p>
      <w:pPr>
        <w:pStyle w:val="BodyText"/>
        <w:spacing w:before="2"/>
        <w:rPr>
          <w:sz w:val="36"/>
        </w:rPr>
      </w:pPr>
    </w:p>
    <w:p>
      <w:pPr>
        <w:pStyle w:val="BodyText"/>
        <w:spacing w:line="362" w:lineRule="auto"/>
        <w:ind w:left="305" w:right="111" w:firstLine="719"/>
        <w:jc w:val="both"/>
      </w:pPr>
      <w:r>
        <w:rPr/>
        <w:t>Clavé firmó la conclusión de esta “Cantata Nacional” en abril de 1864. En 1868 tuvo lugar </w:t>
      </w:r>
      <w:r>
        <w:rPr>
          <w:i/>
        </w:rPr>
        <w:t>La Gloriosa </w:t>
      </w:r>
      <w:r>
        <w:rPr/>
        <w:t>y en febrero de 1873 la proclamación de la Primera República Española. Como había anunciado el compositor, se derrumbaron algunos baluartes pero una y otra vez fueron restituidos. De </w:t>
      </w:r>
      <w:r>
        <w:rPr>
          <w:spacing w:val="-3"/>
        </w:rPr>
        <w:t>nuevo, </w:t>
      </w:r>
      <w:r>
        <w:rPr/>
        <w:t>en </w:t>
      </w:r>
      <w:r>
        <w:rPr>
          <w:spacing w:val="-3"/>
        </w:rPr>
        <w:t>abril </w:t>
      </w:r>
      <w:r>
        <w:rPr/>
        <w:t>de </w:t>
      </w:r>
      <w:r>
        <w:rPr>
          <w:spacing w:val="-3"/>
        </w:rPr>
        <w:t>1931, </w:t>
      </w:r>
      <w:r>
        <w:rPr/>
        <w:t>el </w:t>
      </w:r>
      <w:r>
        <w:rPr>
          <w:spacing w:val="-3"/>
        </w:rPr>
        <w:t>baluarte </w:t>
      </w:r>
      <w:r>
        <w:rPr/>
        <w:t>de la </w:t>
      </w:r>
      <w:r>
        <w:rPr>
          <w:spacing w:val="-3"/>
        </w:rPr>
        <w:t>monarquía borbónica </w:t>
      </w:r>
      <w:r>
        <w:rPr>
          <w:spacing w:val="-5"/>
        </w:rPr>
        <w:t>cayó </w:t>
      </w:r>
      <w:r>
        <w:rPr>
          <w:spacing w:val="-3"/>
        </w:rPr>
        <w:t>derribado </w:t>
      </w:r>
      <w:r>
        <w:rPr/>
        <w:t>por </w:t>
      </w:r>
      <w:r>
        <w:rPr>
          <w:spacing w:val="-2"/>
        </w:rPr>
        <w:t>las </w:t>
      </w:r>
      <w:r>
        <w:rPr>
          <w:spacing w:val="-3"/>
        </w:rPr>
        <w:t>aspiraciones ciudadanas </w:t>
      </w:r>
      <w:r>
        <w:rPr/>
        <w:t>de </w:t>
      </w:r>
      <w:r>
        <w:rPr>
          <w:spacing w:val="-3"/>
        </w:rPr>
        <w:t>instauración </w:t>
      </w:r>
      <w:r>
        <w:rPr/>
        <w:t>de la </w:t>
      </w:r>
      <w:r>
        <w:rPr>
          <w:spacing w:val="-3"/>
        </w:rPr>
        <w:t>Segunda República. </w:t>
      </w:r>
      <w:r>
        <w:rPr/>
        <w:t>Y </w:t>
      </w:r>
      <w:r>
        <w:rPr>
          <w:spacing w:val="-3"/>
        </w:rPr>
        <w:t>esta necesitaba </w:t>
      </w:r>
      <w:r>
        <w:rPr/>
        <w:t>una </w:t>
      </w:r>
      <w:r>
        <w:rPr>
          <w:spacing w:val="-3"/>
        </w:rPr>
        <w:t>bandera </w:t>
      </w:r>
      <w:r>
        <w:rPr/>
        <w:t>y un himno que </w:t>
      </w:r>
      <w:r>
        <w:rPr>
          <w:spacing w:val="-3"/>
        </w:rPr>
        <w:t>sintetizasen </w:t>
      </w:r>
      <w:r>
        <w:rPr/>
        <w:t>sus </w:t>
      </w:r>
      <w:r>
        <w:rPr>
          <w:spacing w:val="-3"/>
        </w:rPr>
        <w:t>ideales.</w:t>
      </w:r>
    </w:p>
    <w:p>
      <w:pPr>
        <w:pStyle w:val="BodyText"/>
        <w:spacing w:before="8"/>
      </w:pPr>
    </w:p>
    <w:p>
      <w:pPr>
        <w:pStyle w:val="BodyText"/>
        <w:spacing w:line="360" w:lineRule="auto"/>
        <w:ind w:left="305" w:right="112" w:firstLine="719"/>
        <w:jc w:val="both"/>
      </w:pPr>
      <w:r>
        <w:rPr/>
        <w:t>En este complejo proceso, referido al himno, </w:t>
      </w:r>
      <w:r>
        <w:rPr>
          <w:i/>
        </w:rPr>
        <w:t>Diario de Barcelona </w:t>
      </w:r>
      <w:r>
        <w:rPr/>
        <w:t>había recordado en su páginas, con un tratamiento un tanto críptico, la obra de Clavé: “Asegúrase que algunas personas […]”</w:t>
      </w:r>
      <w:r>
        <w:rPr>
          <w:position w:val="10"/>
          <w:sz w:val="16"/>
        </w:rPr>
        <w:t>696</w:t>
      </w:r>
      <w:r>
        <w:rPr/>
        <w:t>. </w:t>
      </w:r>
      <w:r>
        <w:rPr>
          <w:spacing w:val="-3"/>
        </w:rPr>
        <w:t>Quienes habían impulsado </w:t>
      </w:r>
      <w:r>
        <w:rPr/>
        <w:t>el </w:t>
      </w:r>
      <w:r>
        <w:rPr>
          <w:i/>
        </w:rPr>
        <w:t>¡Gloria a </w:t>
      </w:r>
      <w:r>
        <w:rPr>
          <w:i/>
          <w:spacing w:val="-3"/>
        </w:rPr>
        <w:t>España! </w:t>
      </w:r>
      <w:r>
        <w:rPr>
          <w:spacing w:val="-3"/>
        </w:rPr>
        <w:t>como “nuevo </w:t>
      </w:r>
      <w:r>
        <w:rPr/>
        <w:t>Himno </w:t>
      </w:r>
      <w:r>
        <w:rPr>
          <w:spacing w:val="-3"/>
        </w:rPr>
        <w:t>español” probablemente </w:t>
      </w:r>
      <w:r>
        <w:rPr/>
        <w:t>lo </w:t>
      </w:r>
      <w:r>
        <w:rPr>
          <w:spacing w:val="-3"/>
        </w:rPr>
        <w:t>hicieron movidos </w:t>
      </w:r>
      <w:r>
        <w:rPr/>
        <w:t>por el </w:t>
      </w:r>
      <w:r>
        <w:rPr>
          <w:spacing w:val="-3"/>
        </w:rPr>
        <w:t>profundo espíritu patriótico </w:t>
      </w:r>
      <w:r>
        <w:rPr/>
        <w:t>que </w:t>
      </w:r>
      <w:r>
        <w:rPr>
          <w:spacing w:val="-4"/>
        </w:rPr>
        <w:t>encerraba </w:t>
      </w:r>
      <w:r>
        <w:rPr/>
        <w:t>el texto de </w:t>
      </w:r>
      <w:r>
        <w:rPr>
          <w:spacing w:val="-3"/>
        </w:rPr>
        <w:t>Clavé, </w:t>
      </w:r>
      <w:r>
        <w:rPr/>
        <w:t>y sería el </w:t>
      </w:r>
      <w:r>
        <w:rPr>
          <w:spacing w:val="-3"/>
        </w:rPr>
        <w:t>contrapunto político, </w:t>
      </w:r>
      <w:r>
        <w:rPr/>
        <w:t>la </w:t>
      </w:r>
      <w:r>
        <w:rPr>
          <w:spacing w:val="-3"/>
        </w:rPr>
        <w:t>réplica desde </w:t>
      </w:r>
      <w:r>
        <w:rPr/>
        <w:t>el mismo </w:t>
      </w:r>
      <w:r>
        <w:rPr>
          <w:spacing w:val="-3"/>
        </w:rPr>
        <w:t>ámbito cultural catalán, </w:t>
      </w:r>
      <w:r>
        <w:rPr/>
        <w:t>al </w:t>
      </w:r>
      <w:r>
        <w:rPr>
          <w:spacing w:val="-3"/>
        </w:rPr>
        <w:t>intento </w:t>
      </w:r>
      <w:r>
        <w:rPr/>
        <w:t>de </w:t>
      </w:r>
      <w:r>
        <w:rPr>
          <w:spacing w:val="-3"/>
        </w:rPr>
        <w:t>Macià </w:t>
      </w:r>
      <w:r>
        <w:rPr/>
        <w:t>de </w:t>
      </w:r>
      <w:r>
        <w:rPr>
          <w:spacing w:val="-3"/>
        </w:rPr>
        <w:t>contar con</w:t>
      </w:r>
      <w:r>
        <w:rPr>
          <w:spacing w:val="-6"/>
        </w:rPr>
        <w:t> </w:t>
      </w:r>
      <w:r>
        <w:rPr/>
        <w:t>un</w:t>
      </w:r>
      <w:r>
        <w:rPr>
          <w:spacing w:val="-6"/>
        </w:rPr>
        <w:t> </w:t>
      </w:r>
      <w:r>
        <w:rPr/>
        <w:t>himno</w:t>
      </w:r>
      <w:r>
        <w:rPr>
          <w:spacing w:val="-6"/>
        </w:rPr>
        <w:t> </w:t>
      </w:r>
      <w:r>
        <w:rPr>
          <w:spacing w:val="-3"/>
        </w:rPr>
        <w:t>propio</w:t>
      </w:r>
      <w:r>
        <w:rPr>
          <w:spacing w:val="-6"/>
        </w:rPr>
        <w:t> </w:t>
      </w:r>
      <w:r>
        <w:rPr>
          <w:spacing w:val="-3"/>
        </w:rPr>
        <w:t>para</w:t>
      </w:r>
      <w:r>
        <w:rPr>
          <w:spacing w:val="-7"/>
        </w:rPr>
        <w:t> </w:t>
      </w:r>
      <w:r>
        <w:rPr>
          <w:spacing w:val="-3"/>
        </w:rPr>
        <w:t>Cataluña,</w:t>
      </w:r>
      <w:r>
        <w:rPr>
          <w:spacing w:val="-6"/>
        </w:rPr>
        <w:t> </w:t>
      </w:r>
      <w:r>
        <w:rPr>
          <w:spacing w:val="-3"/>
        </w:rPr>
        <w:t>obra</w:t>
      </w:r>
      <w:r>
        <w:rPr>
          <w:spacing w:val="-7"/>
        </w:rPr>
        <w:t> </w:t>
      </w:r>
      <w:r>
        <w:rPr/>
        <w:t>de</w:t>
      </w:r>
      <w:r>
        <w:rPr>
          <w:spacing w:val="-7"/>
        </w:rPr>
        <w:t> </w:t>
      </w:r>
      <w:r>
        <w:rPr>
          <w:spacing w:val="-3"/>
        </w:rPr>
        <w:t>Amadeo</w:t>
      </w:r>
      <w:r>
        <w:rPr>
          <w:spacing w:val="-6"/>
        </w:rPr>
        <w:t> </w:t>
      </w:r>
      <w:r>
        <w:rPr>
          <w:spacing w:val="-3"/>
        </w:rPr>
        <w:t>Vives</w:t>
      </w:r>
      <w:r>
        <w:rPr>
          <w:spacing w:val="-6"/>
        </w:rPr>
        <w:t> </w:t>
      </w:r>
      <w:r>
        <w:rPr/>
        <w:t>al</w:t>
      </w:r>
      <w:r>
        <w:rPr>
          <w:spacing w:val="-6"/>
        </w:rPr>
        <w:t> </w:t>
      </w:r>
      <w:r>
        <w:rPr/>
        <w:t>que</w:t>
      </w:r>
      <w:r>
        <w:rPr>
          <w:spacing w:val="-7"/>
        </w:rPr>
        <w:t> </w:t>
      </w:r>
      <w:r>
        <w:rPr>
          <w:spacing w:val="-5"/>
        </w:rPr>
        <w:t>ya</w:t>
      </w:r>
      <w:r>
        <w:rPr>
          <w:spacing w:val="-7"/>
        </w:rPr>
        <w:t> </w:t>
      </w:r>
      <w:r>
        <w:rPr/>
        <w:t>nos</w:t>
      </w:r>
      <w:r>
        <w:rPr>
          <w:spacing w:val="-6"/>
        </w:rPr>
        <w:t> </w:t>
      </w:r>
      <w:r>
        <w:rPr>
          <w:spacing w:val="-3"/>
        </w:rPr>
        <w:t>hemos</w:t>
      </w:r>
      <w:r>
        <w:rPr>
          <w:spacing w:val="-6"/>
        </w:rPr>
        <w:t> </w:t>
      </w:r>
      <w:r>
        <w:rPr>
          <w:spacing w:val="-4"/>
        </w:rPr>
        <w:t>referido.</w:t>
      </w:r>
    </w:p>
    <w:p>
      <w:pPr>
        <w:pStyle w:val="BodyText"/>
        <w:spacing w:before="11"/>
      </w:pPr>
    </w:p>
    <w:p>
      <w:pPr>
        <w:pStyle w:val="BodyText"/>
        <w:spacing w:line="362" w:lineRule="auto"/>
        <w:ind w:left="305" w:right="113" w:firstLine="719"/>
        <w:jc w:val="both"/>
      </w:pPr>
      <w:r>
        <w:rPr/>
        <w:t>Por lo tanto, no consideramos la aparición de </w:t>
      </w:r>
      <w:r>
        <w:rPr>
          <w:i/>
        </w:rPr>
        <w:t>¡Gloria a España! </w:t>
      </w:r>
      <w:r>
        <w:rPr/>
        <w:t>como una iniciativa promovida desde la ingenuidad o las circunstancias coyunturales del  momento, sino fruto de una postura sustentada en la identificación entre el nuevo régimen republicano y el espíritu patriótico de la partitura. El estudio de dicha propuesta admite dos lecturas complementarias: en primer lugar, en clave interna (de carácter local), como elemento que se erigía frente a los impulsos de signo independentista exhibidos públicamente por Companys y Macià durante las primeras jornadas de la proclamación de la República </w:t>
      </w:r>
      <w:r>
        <w:rPr>
          <w:spacing w:val="-4"/>
        </w:rPr>
        <w:t>y, </w:t>
      </w:r>
      <w:r>
        <w:rPr/>
        <w:t>en segundo lugar, en clave externa (a escala nacional), como símbolo musical que, aunque creado en Cataluña, tenía una vocación de acogida en sus pentagramas de la representación institucional de todos los territorios del</w:t>
      </w:r>
      <w:r>
        <w:rPr>
          <w:spacing w:val="-21"/>
        </w:rPr>
        <w:t> </w:t>
      </w:r>
      <w:r>
        <w:rPr/>
        <w:t>Estado.</w:t>
      </w:r>
    </w:p>
    <w:p>
      <w:pPr>
        <w:pStyle w:val="BodyText"/>
        <w:rPr>
          <w:sz w:val="20"/>
        </w:rPr>
      </w:pPr>
    </w:p>
    <w:p>
      <w:pPr>
        <w:pStyle w:val="BodyText"/>
        <w:rPr>
          <w:sz w:val="20"/>
        </w:rPr>
      </w:pPr>
    </w:p>
    <w:p>
      <w:pPr>
        <w:pStyle w:val="BodyText"/>
        <w:rPr>
          <w:sz w:val="20"/>
        </w:rPr>
      </w:pPr>
    </w:p>
    <w:p>
      <w:pPr>
        <w:pStyle w:val="BodyText"/>
        <w:spacing w:before="5"/>
      </w:pPr>
      <w:r>
        <w:rPr/>
        <w:pict>
          <v:line style="position:absolute;mso-position-horizontal-relative:page;mso-position-vertical-relative:paragraph;z-index:6544;mso-wrap-distance-left:0;mso-wrap-distance-right:0" from="99.264pt,16.249781pt" to="243.284pt,16.249781pt" stroked="true" strokeweight=".48004pt" strokecolor="#000000">
            <w10:wrap type="topAndBottom"/>
          </v:line>
        </w:pict>
      </w:r>
    </w:p>
    <w:p>
      <w:pPr>
        <w:spacing w:line="246" w:lineRule="exact" w:before="37"/>
        <w:ind w:left="1025" w:right="109" w:firstLine="0"/>
        <w:jc w:val="left"/>
        <w:rPr>
          <w:sz w:val="20"/>
        </w:rPr>
      </w:pPr>
      <w:r>
        <w:rPr>
          <w:position w:val="9"/>
          <w:sz w:val="13"/>
        </w:rPr>
        <w:t>695  </w:t>
      </w:r>
      <w:r>
        <w:rPr>
          <w:i/>
          <w:sz w:val="20"/>
        </w:rPr>
        <w:t>Ibid. </w:t>
      </w:r>
      <w:r>
        <w:rPr>
          <w:sz w:val="20"/>
        </w:rPr>
        <w:t>pp. 173-174.</w:t>
      </w:r>
    </w:p>
    <w:p>
      <w:pPr>
        <w:spacing w:line="246" w:lineRule="exact" w:before="0"/>
        <w:ind w:left="1025" w:right="109" w:firstLine="0"/>
        <w:jc w:val="left"/>
        <w:rPr>
          <w:sz w:val="20"/>
        </w:rPr>
      </w:pPr>
      <w:r>
        <w:rPr>
          <w:position w:val="9"/>
          <w:sz w:val="13"/>
        </w:rPr>
        <w:t>696  </w:t>
      </w:r>
      <w:r>
        <w:rPr>
          <w:i/>
          <w:sz w:val="20"/>
        </w:rPr>
        <w:t>Diario de Barcelona</w:t>
      </w:r>
      <w:r>
        <w:rPr>
          <w:sz w:val="20"/>
        </w:rPr>
        <w:t>, 29-IV-1931, p. 10.</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7" w:lineRule="auto" w:before="69"/>
        <w:ind w:left="305" w:right="113" w:firstLine="719"/>
        <w:jc w:val="both"/>
        <w:rPr>
          <w:sz w:val="16"/>
        </w:rPr>
      </w:pPr>
      <w:r>
        <w:rPr/>
        <w:t>¿Se encontraba esta interpretación en el origen de la extrema discreción que había observado el </w:t>
      </w:r>
      <w:r>
        <w:rPr>
          <w:i/>
        </w:rPr>
        <w:t>Diario de Barcelona </w:t>
      </w:r>
      <w:r>
        <w:rPr/>
        <w:t>al omitir cualquier dato que pudiera facilitar la identificación de los impulsores de dicha propuesta? ¿Se había generado esta iniciativa en el propio medio de comunciación o en su entorno más inmediato como una posición propia frente a otras propuestas conocidas?</w:t>
      </w:r>
      <w:r>
        <w:rPr>
          <w:position w:val="10"/>
          <w:sz w:val="16"/>
        </w:rPr>
        <w:t>697</w:t>
      </w:r>
    </w:p>
    <w:p>
      <w:pPr>
        <w:pStyle w:val="BodyText"/>
        <w:spacing w:before="11"/>
        <w:rPr>
          <w:sz w:val="23"/>
        </w:rPr>
      </w:pPr>
    </w:p>
    <w:p>
      <w:pPr>
        <w:pStyle w:val="BodyText"/>
        <w:spacing w:line="362" w:lineRule="auto"/>
        <w:ind w:left="305" w:right="106" w:firstLine="719"/>
        <w:jc w:val="both"/>
      </w:pPr>
      <w:r>
        <w:rPr/>
        <w:t>Todavía no se había alcanzado la cifra de 300 himnos que había avanzado </w:t>
      </w:r>
      <w:r>
        <w:rPr>
          <w:i/>
        </w:rPr>
        <w:t>Crónica</w:t>
      </w:r>
      <w:r>
        <w:rPr/>
        <w:t>, pero su número seguía aumentando. En el corto espacio de quince días, los que separan el 14 del 29 de abril, se habían postulado, desde diferentes ámbitos de la sociedad, con distintos protagonistas y grupos de apoyo, al menos cuatro himnos diferentes destinados a asumir la funciones representativas de la Segunda República: </w:t>
      </w:r>
      <w:r>
        <w:rPr>
          <w:i/>
        </w:rPr>
        <w:t>Canto  rural  a  la  República  Española</w:t>
      </w:r>
      <w:r>
        <w:rPr/>
        <w:t>,  </w:t>
      </w:r>
      <w:r>
        <w:rPr>
          <w:i/>
        </w:rPr>
        <w:t>Himno  Republicano  Español</w:t>
      </w:r>
      <w:r>
        <w:rPr/>
        <w:t>,  </w:t>
      </w:r>
      <w:r>
        <w:rPr>
          <w:i/>
        </w:rPr>
        <w:t>14  de  Abril </w:t>
      </w:r>
      <w:r>
        <w:rPr/>
        <w:t>y</w:t>
      </w:r>
    </w:p>
    <w:p>
      <w:pPr>
        <w:spacing w:before="6"/>
        <w:ind w:left="305" w:right="109" w:firstLine="0"/>
        <w:jc w:val="left"/>
        <w:rPr>
          <w:i/>
          <w:sz w:val="24"/>
        </w:rPr>
      </w:pPr>
      <w:r>
        <w:rPr>
          <w:i/>
          <w:sz w:val="24"/>
        </w:rPr>
        <w:t>¡Gloria a España!</w:t>
      </w:r>
    </w:p>
    <w:p>
      <w:pPr>
        <w:pStyle w:val="BodyText"/>
        <w:rPr>
          <w:i/>
        </w:rPr>
      </w:pPr>
    </w:p>
    <w:p>
      <w:pPr>
        <w:pStyle w:val="BodyText"/>
        <w:spacing w:line="362" w:lineRule="auto" w:before="144"/>
        <w:ind w:left="305" w:right="114" w:firstLine="719"/>
        <w:jc w:val="both"/>
      </w:pPr>
      <w:r>
        <w:rPr/>
        <w:t>Mientras la situación en torno al Himno Nacional, lejos de clarificarse, adquiría progresivamente la condición de déficit en el ámbito de la representación institucional del nuevo régimen, el Gobierno Provisional promulgó, el 28 de abril, un decreto de la Presidencia de la República en </w:t>
      </w:r>
      <w:r>
        <w:rPr>
          <w:spacing w:val="-3"/>
        </w:rPr>
        <w:t>cuyo </w:t>
      </w:r>
      <w:r>
        <w:rPr/>
        <w:t>texto introductorio y en su primer artículo se  fijaban las características de la que sería la Bandera de la</w:t>
      </w:r>
      <w:r>
        <w:rPr>
          <w:spacing w:val="-28"/>
        </w:rPr>
        <w:t> </w:t>
      </w:r>
      <w:r>
        <w:rPr/>
        <w:t>República:</w:t>
      </w:r>
    </w:p>
    <w:p>
      <w:pPr>
        <w:pStyle w:val="BodyText"/>
        <w:spacing w:before="8"/>
      </w:pPr>
    </w:p>
    <w:p>
      <w:pPr>
        <w:pStyle w:val="BodyText"/>
        <w:spacing w:line="242" w:lineRule="auto"/>
        <w:ind w:left="1025" w:right="114" w:firstLine="300"/>
        <w:jc w:val="both"/>
      </w:pPr>
      <w:r>
        <w:rPr/>
        <w:t>Hoy se pliega la bandera adoptada como nacional a mediados del siglo </w:t>
      </w:r>
      <w:r>
        <w:rPr>
          <w:sz w:val="19"/>
        </w:rPr>
        <w:t>XIX</w:t>
      </w:r>
      <w:r>
        <w:rPr/>
        <w:t>. De ella se conservan los dos colores y se le añade un tercero, que la tradición admite por insignia de una región ilustre, nervio de la nacionalidad, con lo que el emblema de la República, así formado, resume más acertadamente la armonía de una gran España.</w:t>
      </w:r>
    </w:p>
    <w:p>
      <w:pPr>
        <w:pStyle w:val="BodyText"/>
        <w:spacing w:line="242" w:lineRule="auto"/>
        <w:ind w:left="1325" w:right="109"/>
      </w:pPr>
      <w:r>
        <w:rPr/>
        <w:t>Fundado en tales consideraciones y de acuerdo con el Gobierno provisional; Vengo en decretar lo siguiente:</w:t>
      </w:r>
    </w:p>
    <w:p>
      <w:pPr>
        <w:pStyle w:val="BodyText"/>
        <w:spacing w:line="235" w:lineRule="auto" w:before="4"/>
        <w:ind w:left="1025" w:right="115" w:firstLine="300"/>
        <w:jc w:val="both"/>
      </w:pPr>
      <w:r>
        <w:rPr/>
        <w:t>Artículo 1.º Se adopta como bandera nacional para todos los fines oficiales de representación del Estado dentro y fuera del territorio español y en todos los servicios públicos, así civiles como militares, la bandera tricolor que se describe en el artículo 2.º de este Decreto</w:t>
      </w:r>
      <w:r>
        <w:rPr>
          <w:position w:val="10"/>
          <w:sz w:val="16"/>
        </w:rPr>
        <w:t>698</w:t>
      </w:r>
      <w:r>
        <w:rPr/>
        <w:t>.</w:t>
      </w:r>
    </w:p>
    <w:p>
      <w:pPr>
        <w:pStyle w:val="BodyText"/>
        <w:rPr>
          <w:sz w:val="20"/>
        </w:rPr>
      </w:pP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6568;mso-wrap-distance-left:0;mso-wrap-distance-right:0" from="99.264pt,15.279114pt" to="243.284pt,15.279114pt" stroked="true" strokeweight=".48004pt" strokecolor="#000000">
            <w10:wrap type="topAndBottom"/>
          </v:line>
        </w:pict>
      </w:r>
    </w:p>
    <w:p>
      <w:pPr>
        <w:spacing w:line="247" w:lineRule="auto" w:before="38"/>
        <w:ind w:left="305" w:right="119" w:firstLine="719"/>
        <w:jc w:val="both"/>
        <w:rPr>
          <w:sz w:val="20"/>
        </w:rPr>
      </w:pPr>
      <w:r>
        <w:rPr>
          <w:position w:val="9"/>
          <w:sz w:val="13"/>
        </w:rPr>
        <w:t>697 </w:t>
      </w:r>
      <w:r>
        <w:rPr>
          <w:sz w:val="20"/>
        </w:rPr>
        <w:t>Recordemos que en las informaciones de esta cabecera, de adscripción monárquica, referidas  a las jornadas de las proclamaciones republicanas en Barcelona en abril de 1931, se omitió citar el protagonismo en las calles de la ciudad del himno republicano </w:t>
      </w:r>
      <w:r>
        <w:rPr>
          <w:i/>
          <w:sz w:val="20"/>
        </w:rPr>
        <w:t>La</w:t>
      </w:r>
      <w:r>
        <w:rPr>
          <w:i/>
          <w:spacing w:val="-29"/>
          <w:sz w:val="20"/>
        </w:rPr>
        <w:t> </w:t>
      </w:r>
      <w:r>
        <w:rPr>
          <w:i/>
          <w:sz w:val="20"/>
        </w:rPr>
        <w:t>Marsellesa</w:t>
      </w:r>
      <w:r>
        <w:rPr>
          <w:sz w:val="20"/>
        </w:rPr>
        <w:t>.</w:t>
      </w:r>
    </w:p>
    <w:p>
      <w:pPr>
        <w:spacing w:line="231" w:lineRule="exact" w:before="0"/>
        <w:ind w:left="1025" w:right="109" w:firstLine="0"/>
        <w:jc w:val="left"/>
        <w:rPr>
          <w:i/>
          <w:sz w:val="20"/>
        </w:rPr>
      </w:pPr>
      <w:r>
        <w:rPr>
          <w:position w:val="9"/>
          <w:sz w:val="13"/>
        </w:rPr>
        <w:t>698   </w:t>
      </w:r>
      <w:r>
        <w:rPr>
          <w:sz w:val="20"/>
        </w:rPr>
        <w:t>España.  Decreto  de  la  Presidencia  del  Gobierno  Provisional de la República,  </w:t>
      </w:r>
      <w:r>
        <w:rPr>
          <w:i/>
          <w:sz w:val="20"/>
        </w:rPr>
        <w:t>Gaceta  de</w:t>
      </w:r>
    </w:p>
    <w:p>
      <w:pPr>
        <w:spacing w:before="7"/>
        <w:ind w:left="305" w:right="109" w:firstLine="0"/>
        <w:jc w:val="left"/>
        <w:rPr>
          <w:sz w:val="20"/>
        </w:rPr>
      </w:pPr>
      <w:r>
        <w:rPr>
          <w:i/>
          <w:sz w:val="20"/>
        </w:rPr>
        <w:t>Madrid</w:t>
      </w:r>
      <w:r>
        <w:rPr>
          <w:sz w:val="20"/>
        </w:rPr>
        <w:t>, 28 de abril de 1931, n.º 118, p. 359.</w:t>
      </w:r>
    </w:p>
    <w:p>
      <w:pPr>
        <w:spacing w:after="0"/>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0" w:firstLine="719"/>
        <w:jc w:val="both"/>
      </w:pPr>
      <w:r>
        <w:rPr>
          <w:spacing w:val="-3"/>
        </w:rPr>
        <w:t>La </w:t>
      </w:r>
      <w:r>
        <w:rPr/>
        <w:t>aprobación de la bandera tricolor como “emblema de la República” a la que  se le otorgaba la bondad de resumir “la armonía de una gran España” reflejaba el interés del Gobierno por disponer de sus propios elementos de representación.  </w:t>
      </w:r>
      <w:r>
        <w:rPr>
          <w:spacing w:val="-3"/>
        </w:rPr>
        <w:t>Dicha aprobación, </w:t>
      </w:r>
      <w:r>
        <w:rPr/>
        <w:t>en </w:t>
      </w:r>
      <w:r>
        <w:rPr>
          <w:spacing w:val="-3"/>
        </w:rPr>
        <w:t>fecha temprana, estaría motivada </w:t>
      </w:r>
      <w:r>
        <w:rPr/>
        <w:t>por la </w:t>
      </w:r>
      <w:r>
        <w:rPr>
          <w:spacing w:val="-3"/>
        </w:rPr>
        <w:t>existencia </w:t>
      </w:r>
      <w:r>
        <w:rPr/>
        <w:t>de un </w:t>
      </w:r>
      <w:r>
        <w:rPr>
          <w:spacing w:val="-3"/>
        </w:rPr>
        <w:t>amplio consenso social</w:t>
      </w:r>
      <w:r>
        <w:rPr>
          <w:spacing w:val="-7"/>
        </w:rPr>
        <w:t> </w:t>
      </w:r>
      <w:r>
        <w:rPr/>
        <w:t>y</w:t>
      </w:r>
      <w:r>
        <w:rPr>
          <w:spacing w:val="-14"/>
        </w:rPr>
        <w:t> </w:t>
      </w:r>
      <w:r>
        <w:rPr>
          <w:spacing w:val="-3"/>
        </w:rPr>
        <w:t>político</w:t>
      </w:r>
      <w:r>
        <w:rPr>
          <w:spacing w:val="-7"/>
        </w:rPr>
        <w:t> </w:t>
      </w:r>
      <w:r>
        <w:rPr/>
        <w:t>que</w:t>
      </w:r>
      <w:r>
        <w:rPr>
          <w:spacing w:val="-8"/>
        </w:rPr>
        <w:t> </w:t>
      </w:r>
      <w:r>
        <w:rPr>
          <w:spacing w:val="-3"/>
        </w:rPr>
        <w:t>avalaría</w:t>
      </w:r>
      <w:r>
        <w:rPr>
          <w:spacing w:val="-8"/>
        </w:rPr>
        <w:t> </w:t>
      </w:r>
      <w:r>
        <w:rPr/>
        <w:t>su</w:t>
      </w:r>
      <w:r>
        <w:rPr>
          <w:spacing w:val="-7"/>
        </w:rPr>
        <w:t> </w:t>
      </w:r>
      <w:r>
        <w:rPr>
          <w:spacing w:val="-3"/>
        </w:rPr>
        <w:t>elección</w:t>
      </w:r>
      <w:r>
        <w:rPr>
          <w:spacing w:val="-7"/>
        </w:rPr>
        <w:t> </w:t>
      </w:r>
      <w:r>
        <w:rPr/>
        <w:t>en</w:t>
      </w:r>
      <w:r>
        <w:rPr>
          <w:spacing w:val="-7"/>
        </w:rPr>
        <w:t> </w:t>
      </w:r>
      <w:r>
        <w:rPr/>
        <w:t>los</w:t>
      </w:r>
      <w:r>
        <w:rPr>
          <w:spacing w:val="-7"/>
        </w:rPr>
        <w:t> </w:t>
      </w:r>
      <w:r>
        <w:rPr>
          <w:spacing w:val="-3"/>
        </w:rPr>
        <w:t>términos</w:t>
      </w:r>
      <w:r>
        <w:rPr>
          <w:spacing w:val="-7"/>
        </w:rPr>
        <w:t> </w:t>
      </w:r>
      <w:r>
        <w:rPr/>
        <w:t>en</w:t>
      </w:r>
      <w:r>
        <w:rPr>
          <w:spacing w:val="-7"/>
        </w:rPr>
        <w:t> </w:t>
      </w:r>
      <w:r>
        <w:rPr/>
        <w:t>que</w:t>
      </w:r>
      <w:r>
        <w:rPr>
          <w:spacing w:val="-8"/>
        </w:rPr>
        <w:t> </w:t>
      </w:r>
      <w:r>
        <w:rPr/>
        <w:t>que</w:t>
      </w:r>
      <w:r>
        <w:rPr>
          <w:spacing w:val="-8"/>
        </w:rPr>
        <w:t> </w:t>
      </w:r>
      <w:r>
        <w:rPr/>
        <w:t>se</w:t>
      </w:r>
      <w:r>
        <w:rPr>
          <w:spacing w:val="-8"/>
        </w:rPr>
        <w:t> </w:t>
      </w:r>
      <w:r>
        <w:rPr>
          <w:spacing w:val="-3"/>
        </w:rPr>
        <w:t>había</w:t>
      </w:r>
      <w:r>
        <w:rPr>
          <w:spacing w:val="-8"/>
        </w:rPr>
        <w:t> </w:t>
      </w:r>
      <w:r>
        <w:rPr>
          <w:spacing w:val="-3"/>
        </w:rPr>
        <w:t>producido.</w:t>
      </w:r>
    </w:p>
    <w:p>
      <w:pPr>
        <w:pStyle w:val="BodyText"/>
        <w:spacing w:before="8"/>
      </w:pPr>
    </w:p>
    <w:p>
      <w:pPr>
        <w:pStyle w:val="BodyText"/>
        <w:spacing w:line="362" w:lineRule="auto"/>
        <w:ind w:left="305" w:right="114" w:firstLine="719"/>
        <w:jc w:val="both"/>
      </w:pPr>
      <w:r>
        <w:rPr/>
        <w:t>El que fuera proclamado Alcalde de Madrid, el 15 de abril, Pedro Rico, realizó en el exilio un amplio estudio sobre esta materia, trabajo que dedicó a la memoria del amigo fallecido, Fernando de los Ríos.</w:t>
      </w:r>
    </w:p>
    <w:p>
      <w:pPr>
        <w:pStyle w:val="BodyText"/>
        <w:spacing w:before="8"/>
      </w:pPr>
    </w:p>
    <w:p>
      <w:pPr>
        <w:pStyle w:val="BodyText"/>
        <w:spacing w:line="242" w:lineRule="auto"/>
        <w:ind w:left="1025" w:right="115" w:firstLine="300"/>
        <w:jc w:val="both"/>
      </w:pPr>
      <w:r>
        <w:rPr/>
        <w:t>Entre los muchos aspectos impresionantes que sociológicamente ofrece aquel gran impulso renovador que fue el 14 de abril de 1931, ninguno quizás tan merecedor de atención y estudio como la unánime espontaneidad con que surgió por sí misma, del fondo íntimo del alma nacional, la nueva insignia simbolizadora de la patria.</w:t>
      </w:r>
    </w:p>
    <w:p>
      <w:pPr>
        <w:pStyle w:val="BodyText"/>
        <w:spacing w:line="242" w:lineRule="auto"/>
        <w:ind w:left="1025" w:right="120" w:firstLine="300"/>
        <w:jc w:val="both"/>
      </w:pPr>
      <w:r>
        <w:rPr/>
        <w:t>A un tiempo mismo, sin ponerse nadie de acuerdo ni estarlo previamente  para ello, la bandera tricolor surgió en diversos puntos de Madrid </w:t>
      </w:r>
      <w:r>
        <w:rPr>
          <w:spacing w:val="-3"/>
        </w:rPr>
        <w:t>y, </w:t>
      </w:r>
      <w:r>
        <w:rPr/>
        <w:t>aceptada con entusiasmo por todos, cundió con celeridad asombrosa, inundando  la  ciudad, en el espacio de poco más de una hora, de enseñas en las que se unía a los antiguos, el color morado, no menos antiguo en  la  conciencia  popular, como simbolizador de</w:t>
      </w:r>
      <w:r>
        <w:rPr>
          <w:spacing w:val="52"/>
        </w:rPr>
        <w:t> </w:t>
      </w:r>
      <w:r>
        <w:rPr/>
        <w:t>Castilla.</w:t>
      </w:r>
    </w:p>
    <w:p>
      <w:pPr>
        <w:pStyle w:val="BodyText"/>
        <w:spacing w:line="278" w:lineRule="exact" w:before="1"/>
        <w:ind w:left="1025" w:right="117" w:firstLine="300"/>
        <w:jc w:val="both"/>
      </w:pPr>
      <w:r>
        <w:rPr/>
        <w:t>Posteriormente, pudo comprobarse que el fenómeno se produjo con idéntica, espontánea intensidad y rapidez en la mayor parte de las provincias españolas</w:t>
      </w:r>
      <w:r>
        <w:rPr>
          <w:position w:val="10"/>
          <w:sz w:val="16"/>
        </w:rPr>
        <w:t>699</w:t>
      </w:r>
      <w:r>
        <w:rPr/>
        <w:t>.</w:t>
      </w:r>
    </w:p>
    <w:p>
      <w:pPr>
        <w:pStyle w:val="BodyText"/>
        <w:spacing w:before="2"/>
        <w:rPr>
          <w:sz w:val="36"/>
        </w:rPr>
      </w:pPr>
    </w:p>
    <w:p>
      <w:pPr>
        <w:pStyle w:val="BodyText"/>
        <w:spacing w:line="355" w:lineRule="auto"/>
        <w:ind w:left="305" w:right="115" w:firstLine="719"/>
        <w:jc w:val="both"/>
      </w:pPr>
      <w:r>
        <w:rPr/>
        <w:t>Al margen de que en Madrid se produjeran los hechos como indicaba el  que fuera denominado “Alcalde Popular de Madrid”</w:t>
      </w:r>
      <w:r>
        <w:rPr>
          <w:position w:val="10"/>
          <w:sz w:val="16"/>
        </w:rPr>
        <w:t>700</w:t>
      </w:r>
      <w:r>
        <w:rPr/>
        <w:t>, este autor omitía que horas antes de que en los balcones y calles de dicha ciudad ondeara la bandera tricolor, ya se había producido esta circunstancia en Eibar y Barcelona, entre otras localidades.</w:t>
      </w:r>
    </w:p>
    <w:p>
      <w:pPr>
        <w:pStyle w:val="BodyText"/>
        <w:spacing w:before="4"/>
        <w:rPr>
          <w:sz w:val="25"/>
        </w:rPr>
      </w:pPr>
    </w:p>
    <w:p>
      <w:pPr>
        <w:pStyle w:val="BodyText"/>
        <w:spacing w:line="362" w:lineRule="auto" w:before="1"/>
        <w:ind w:left="305" w:right="117" w:firstLine="719"/>
        <w:jc w:val="both"/>
      </w:pPr>
      <w:r>
        <w:rPr/>
        <w:t>El decreto de la Presidencia de la República de 28 de abril no hacía sino sancionar como oficial una bandera que </w:t>
      </w:r>
      <w:r>
        <w:rPr>
          <w:spacing w:val="-4"/>
        </w:rPr>
        <w:t>ya</w:t>
      </w:r>
      <w:r>
        <w:rPr>
          <w:spacing w:val="52"/>
        </w:rPr>
        <w:t> </w:t>
      </w:r>
      <w:r>
        <w:rPr/>
        <w:t>gozaba del reconocimiento popular. Encontramos la constatación fehaciente de este hecho en su masiva presencia en las manifestaciones que recorrieron las calles de muchas ciudades y localidades españolas  el mismo día 14 de abril. </w:t>
      </w:r>
      <w:r>
        <w:rPr>
          <w:spacing w:val="-3"/>
        </w:rPr>
        <w:t>La </w:t>
      </w:r>
      <w:r>
        <w:rPr/>
        <w:t>decisión institucional adoptada no respondía al resultado</w:t>
      </w:r>
      <w:r>
        <w:rPr>
          <w:spacing w:val="14"/>
        </w:rPr>
        <w:t> </w:t>
      </w:r>
      <w:r>
        <w:rPr/>
        <w:t>de</w:t>
      </w:r>
    </w:p>
    <w:p>
      <w:pPr>
        <w:pStyle w:val="BodyText"/>
        <w:spacing w:before="10"/>
        <w:rPr>
          <w:sz w:val="18"/>
        </w:rPr>
      </w:pPr>
      <w:r>
        <w:rPr/>
        <w:pict>
          <v:line style="position:absolute;mso-position-horizontal-relative:page;mso-position-vertical-relative:paragraph;z-index:6592;mso-wrap-distance-left:0;mso-wrap-distance-right:0" from="99.264pt,13.066854pt" to="243.284pt,13.066854pt" stroked="true" strokeweight=".48004pt" strokecolor="#000000">
            <w10:wrap type="topAndBottom"/>
          </v:line>
        </w:pict>
      </w:r>
    </w:p>
    <w:p>
      <w:pPr>
        <w:spacing w:line="247" w:lineRule="auto" w:before="38"/>
        <w:ind w:left="305" w:right="109" w:firstLine="719"/>
        <w:jc w:val="left"/>
        <w:rPr>
          <w:sz w:val="20"/>
        </w:rPr>
      </w:pPr>
      <w:r>
        <w:rPr>
          <w:position w:val="9"/>
          <w:sz w:val="13"/>
        </w:rPr>
        <w:t>699 </w:t>
      </w:r>
      <w:r>
        <w:rPr>
          <w:sz w:val="20"/>
        </w:rPr>
        <w:t>RICO, Pedro, </w:t>
      </w:r>
      <w:r>
        <w:rPr>
          <w:i/>
          <w:sz w:val="20"/>
        </w:rPr>
        <w:t>Roja, Amarilla y Morada</w:t>
      </w:r>
      <w:r>
        <w:rPr>
          <w:sz w:val="20"/>
        </w:rPr>
        <w:t>, Caracas (Venezuela), Ediciones de Información y Propaganda de la República Española, [ca. 1950], s.p.</w:t>
      </w:r>
    </w:p>
    <w:p>
      <w:pPr>
        <w:spacing w:line="231" w:lineRule="exact" w:before="0"/>
        <w:ind w:left="1025" w:right="109" w:firstLine="0"/>
        <w:jc w:val="left"/>
        <w:rPr>
          <w:i/>
          <w:sz w:val="20"/>
        </w:rPr>
      </w:pPr>
      <w:r>
        <w:rPr>
          <w:position w:val="9"/>
          <w:sz w:val="13"/>
        </w:rPr>
        <w:t>700 </w:t>
      </w:r>
      <w:r>
        <w:rPr>
          <w:i/>
          <w:sz w:val="20"/>
        </w:rPr>
        <w:t>Ibid.</w:t>
      </w:r>
    </w:p>
    <w:p>
      <w:pPr>
        <w:spacing w:after="0" w:line="231"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3"/>
        <w:jc w:val="both"/>
      </w:pPr>
      <w:r>
        <w:rPr/>
        <w:t>un concurso de ideas, de una iniciativa parlamentaria…, sino que surgió de manera espontánea para celebrar la proclamación de la República y esta la hizo propia, no sin antes someter dicha cuestión a estudio.</w:t>
      </w:r>
    </w:p>
    <w:p>
      <w:pPr>
        <w:pStyle w:val="BodyText"/>
        <w:spacing w:before="8"/>
      </w:pPr>
    </w:p>
    <w:p>
      <w:pPr>
        <w:pStyle w:val="BodyText"/>
        <w:spacing w:line="355" w:lineRule="auto"/>
        <w:ind w:left="305" w:right="109" w:firstLine="719"/>
        <w:jc w:val="both"/>
      </w:pPr>
      <w:r>
        <w:rPr/>
        <w:t>Con antelación a su aprobación oficial, se había constituido una “ponencia mixta de Guerra y Marina para decidir la bandera nacional de la República”</w:t>
      </w:r>
      <w:r>
        <w:rPr>
          <w:position w:val="10"/>
          <w:sz w:val="16"/>
        </w:rPr>
        <w:t>701</w:t>
      </w:r>
      <w:r>
        <w:rPr/>
        <w:t>. </w:t>
      </w:r>
      <w:r>
        <w:rPr>
          <w:spacing w:val="-3"/>
        </w:rPr>
        <w:t>En el </w:t>
      </w:r>
      <w:r>
        <w:rPr>
          <w:spacing w:val="-5"/>
        </w:rPr>
        <w:t>decreto </w:t>
      </w:r>
      <w:r>
        <w:rPr>
          <w:spacing w:val="-4"/>
        </w:rPr>
        <w:t>del </w:t>
      </w:r>
      <w:r>
        <w:rPr>
          <w:spacing w:val="-5"/>
        </w:rPr>
        <w:t>gobierno provisional sobre </w:t>
      </w:r>
      <w:r>
        <w:rPr>
          <w:spacing w:val="-4"/>
        </w:rPr>
        <w:t>esta </w:t>
      </w:r>
      <w:r>
        <w:rPr>
          <w:spacing w:val="-5"/>
        </w:rPr>
        <w:t>materia </w:t>
      </w:r>
      <w:r>
        <w:rPr>
          <w:spacing w:val="-3"/>
        </w:rPr>
        <w:t>se </w:t>
      </w:r>
      <w:r>
        <w:rPr>
          <w:spacing w:val="-5"/>
        </w:rPr>
        <w:t>omitía cualquier </w:t>
      </w:r>
      <w:r>
        <w:rPr>
          <w:spacing w:val="-6"/>
        </w:rPr>
        <w:t>referencia </w:t>
      </w:r>
      <w:r>
        <w:rPr>
          <w:spacing w:val="-3"/>
        </w:rPr>
        <w:t>al </w:t>
      </w:r>
      <w:r>
        <w:rPr>
          <w:spacing w:val="-5"/>
        </w:rPr>
        <w:t>trabajo </w:t>
      </w:r>
      <w:r>
        <w:rPr>
          <w:spacing w:val="-3"/>
        </w:rPr>
        <w:t>de </w:t>
      </w:r>
      <w:r>
        <w:rPr>
          <w:spacing w:val="-5"/>
        </w:rPr>
        <w:t>dicha comisión </w:t>
      </w:r>
      <w:r>
        <w:rPr>
          <w:spacing w:val="-4"/>
        </w:rPr>
        <w:t>que, sin </w:t>
      </w:r>
      <w:r>
        <w:rPr>
          <w:spacing w:val="-6"/>
        </w:rPr>
        <w:t>embargo, </w:t>
      </w:r>
      <w:r>
        <w:rPr>
          <w:spacing w:val="-5"/>
        </w:rPr>
        <w:t>trasladó tres propuestas diferentes para </w:t>
      </w:r>
      <w:r>
        <w:rPr>
          <w:spacing w:val="-3"/>
        </w:rPr>
        <w:t>su </w:t>
      </w:r>
      <w:r>
        <w:rPr>
          <w:spacing w:val="-5"/>
        </w:rPr>
        <w:t>consideración.</w:t>
      </w:r>
    </w:p>
    <w:p>
      <w:pPr>
        <w:pStyle w:val="BodyText"/>
        <w:spacing w:before="7"/>
        <w:rPr>
          <w:sz w:val="25"/>
        </w:rPr>
      </w:pPr>
    </w:p>
    <w:p>
      <w:pPr>
        <w:pStyle w:val="BodyText"/>
        <w:spacing w:line="278" w:lineRule="exact"/>
        <w:ind w:left="1025" w:right="107" w:firstLine="300"/>
        <w:jc w:val="both"/>
      </w:pPr>
      <w:r>
        <w:rPr/>
        <w:t>El coronel Sr. Lon, del Depósito Geográfico y Estadístico del ministerio de la Guerra, ha presentado al subsecretario tres proyectos [de bandera de la República]: uno, con las franjas tricolor verticales y el escudo en el primer  tercio; otro, con las franjas horizontales y el escudo al centro, y otro, con el rojo y el amarillo sobre fondo morado con lo cual resulta una franja morada arriba y otra abajo. </w:t>
      </w:r>
      <w:r>
        <w:rPr>
          <w:spacing w:val="-3"/>
        </w:rPr>
        <w:t>La </w:t>
      </w:r>
      <w:r>
        <w:rPr/>
        <w:t>ponencia se reunirá para</w:t>
      </w:r>
      <w:r>
        <w:rPr>
          <w:spacing w:val="-11"/>
        </w:rPr>
        <w:t> </w:t>
      </w:r>
      <w:r>
        <w:rPr/>
        <w:t>decidir</w:t>
      </w:r>
      <w:r>
        <w:rPr>
          <w:position w:val="10"/>
          <w:sz w:val="16"/>
        </w:rPr>
        <w:t>702</w:t>
      </w:r>
      <w:r>
        <w:rPr/>
        <w:t>.</w:t>
      </w:r>
    </w:p>
    <w:p>
      <w:pPr>
        <w:pStyle w:val="BodyText"/>
        <w:spacing w:before="2"/>
        <w:rPr>
          <w:sz w:val="36"/>
        </w:rPr>
      </w:pPr>
    </w:p>
    <w:p>
      <w:pPr>
        <w:pStyle w:val="BodyText"/>
        <w:spacing w:line="360" w:lineRule="auto"/>
        <w:ind w:left="305" w:right="113" w:firstLine="719"/>
        <w:jc w:val="both"/>
      </w:pPr>
      <w:r>
        <w:rPr/>
        <w:t>Al margen de la decisión que adoptara la citada comisión, el </w:t>
      </w:r>
      <w:r>
        <w:rPr>
          <w:i/>
        </w:rPr>
        <w:t>Heraldo de Madrid </w:t>
      </w:r>
      <w:r>
        <w:rPr/>
        <w:t>expresaba su posición al respecto basada en una, aunque breve, sólida argumentación: “Nosotros creemos que, puesto que el día glorioso de la proclamación de la República el pueblo y las nuevas autoridades eligieron unánimemente los colores en líneas horizontales, así debe ser nuestra bandera, que no hay duda [de] que con el morado ha ganado en belleza”</w:t>
      </w:r>
      <w:r>
        <w:rPr>
          <w:position w:val="10"/>
          <w:sz w:val="16"/>
        </w:rPr>
        <w:t>703</w:t>
      </w:r>
      <w:r>
        <w:rPr/>
        <w:t>. El gobierno de la República pareció abonarse a esta idea siendo  la disposición horizontal señalada la opción elegida y</w:t>
      </w:r>
      <w:r>
        <w:rPr>
          <w:spacing w:val="-25"/>
        </w:rPr>
        <w:t> </w:t>
      </w:r>
      <w:r>
        <w:rPr/>
        <w:t>sancionada.</w:t>
      </w:r>
    </w:p>
    <w:p>
      <w:pPr>
        <w:pStyle w:val="BodyText"/>
        <w:spacing w:before="11"/>
      </w:pPr>
    </w:p>
    <w:p>
      <w:pPr>
        <w:pStyle w:val="BodyText"/>
        <w:spacing w:line="360" w:lineRule="auto"/>
        <w:ind w:left="305" w:right="114" w:firstLine="719"/>
        <w:jc w:val="both"/>
      </w:pPr>
      <w:r>
        <w:rPr/>
        <w:t>En una reflexión posterior a la publicación del citado decreto, Miguel Maura, uno de los artífices más activos en el cambio político de las jornadas que tuvieron lugar los días 13-14 de abril, reveló cuál era el acuerdo previo que sobre la bandera de la República había adoptado el Comité republicano. Este autor tampoco mencionó el trabajo realizado por la ponencia citada en las primeras jornadas que siguieron a la proclamación de la</w:t>
      </w:r>
      <w:r>
        <w:rPr>
          <w:spacing w:val="-4"/>
        </w:rPr>
        <w:t> </w:t>
      </w:r>
      <w:r>
        <w:rPr/>
        <w:t>República</w:t>
      </w:r>
      <w:r>
        <w:rPr>
          <w:position w:val="10"/>
          <w:sz w:val="16"/>
        </w:rPr>
        <w:t>704</w:t>
      </w:r>
      <w:r>
        <w:rPr/>
        <w:t>.</w:t>
      </w: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6616;mso-wrap-distance-left:0;mso-wrap-distance-right:0" from="99.264pt,12.403927pt" to="243.284pt,12.403927pt" stroked="true" strokeweight=".48004pt" strokecolor="#000000">
            <w10:wrap type="topAndBottom"/>
          </v:line>
        </w:pict>
      </w:r>
    </w:p>
    <w:p>
      <w:pPr>
        <w:spacing w:line="246" w:lineRule="exact" w:before="38"/>
        <w:ind w:left="1025" w:right="109" w:firstLine="0"/>
        <w:jc w:val="left"/>
        <w:rPr>
          <w:sz w:val="20"/>
        </w:rPr>
      </w:pPr>
      <w:r>
        <w:rPr>
          <w:position w:val="9"/>
          <w:sz w:val="13"/>
        </w:rPr>
        <w:t>701  </w:t>
      </w:r>
      <w:r>
        <w:rPr>
          <w:i/>
          <w:sz w:val="20"/>
        </w:rPr>
        <w:t>Heraldo de Madrid</w:t>
      </w:r>
      <w:r>
        <w:rPr>
          <w:sz w:val="20"/>
        </w:rPr>
        <w:t>, 20-IV-1931, p. 8.</w:t>
      </w:r>
    </w:p>
    <w:p>
      <w:pPr>
        <w:spacing w:line="237" w:lineRule="exact" w:before="0"/>
        <w:ind w:left="1025" w:right="109" w:firstLine="0"/>
        <w:jc w:val="left"/>
        <w:rPr>
          <w:i/>
          <w:sz w:val="20"/>
        </w:rPr>
      </w:pPr>
      <w:r>
        <w:rPr>
          <w:sz w:val="13"/>
        </w:rPr>
        <w:t>702 </w:t>
      </w:r>
      <w:r>
        <w:rPr>
          <w:i/>
          <w:position w:val="-8"/>
          <w:sz w:val="20"/>
        </w:rPr>
        <w:t>Id.</w:t>
      </w:r>
    </w:p>
    <w:p>
      <w:pPr>
        <w:spacing w:line="238" w:lineRule="exact" w:before="0"/>
        <w:ind w:left="1025" w:right="109" w:firstLine="0"/>
        <w:jc w:val="left"/>
        <w:rPr>
          <w:i/>
          <w:sz w:val="20"/>
        </w:rPr>
      </w:pPr>
      <w:r>
        <w:rPr>
          <w:sz w:val="13"/>
        </w:rPr>
        <w:t>703 </w:t>
      </w:r>
      <w:r>
        <w:rPr>
          <w:i/>
          <w:position w:val="-8"/>
          <w:sz w:val="20"/>
        </w:rPr>
        <w:t>Id.</w:t>
      </w:r>
    </w:p>
    <w:p>
      <w:pPr>
        <w:spacing w:line="247" w:lineRule="auto" w:before="0"/>
        <w:ind w:left="305" w:right="109" w:firstLine="719"/>
        <w:jc w:val="left"/>
        <w:rPr>
          <w:sz w:val="20"/>
        </w:rPr>
      </w:pPr>
      <w:r>
        <w:rPr>
          <w:position w:val="9"/>
          <w:sz w:val="13"/>
        </w:rPr>
        <w:t>704 </w:t>
      </w:r>
      <w:r>
        <w:rPr>
          <w:sz w:val="20"/>
        </w:rPr>
        <w:t>Miguel Maura utilizó el término “republicano” en sustitución de “Revolucionario”. Véase MAURA, Miguel, p. 247.</w:t>
      </w:r>
    </w:p>
    <w:p>
      <w:pPr>
        <w:spacing w:after="0" w:line="247" w:lineRule="auto"/>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0" w:firstLine="300"/>
        <w:jc w:val="both"/>
      </w:pPr>
      <w:r>
        <w:rPr/>
        <w:t>A</w:t>
      </w:r>
      <w:r>
        <w:rPr>
          <w:spacing w:val="-7"/>
        </w:rPr>
        <w:t> </w:t>
      </w:r>
      <w:r>
        <w:rPr>
          <w:spacing w:val="-5"/>
        </w:rPr>
        <w:t>media</w:t>
      </w:r>
      <w:r>
        <w:rPr>
          <w:spacing w:val="-8"/>
        </w:rPr>
        <w:t> </w:t>
      </w:r>
      <w:r>
        <w:rPr>
          <w:spacing w:val="-5"/>
        </w:rPr>
        <w:t>tarde</w:t>
      </w:r>
      <w:r>
        <w:rPr>
          <w:spacing w:val="-8"/>
        </w:rPr>
        <w:t> </w:t>
      </w:r>
      <w:r>
        <w:rPr>
          <w:spacing w:val="-4"/>
        </w:rPr>
        <w:t>[del</w:t>
      </w:r>
      <w:r>
        <w:rPr>
          <w:spacing w:val="-6"/>
        </w:rPr>
        <w:t> </w:t>
      </w:r>
      <w:r>
        <w:rPr>
          <w:spacing w:val="-3"/>
        </w:rPr>
        <w:t>13</w:t>
      </w:r>
      <w:r>
        <w:rPr>
          <w:spacing w:val="-7"/>
        </w:rPr>
        <w:t> </w:t>
      </w:r>
      <w:r>
        <w:rPr>
          <w:spacing w:val="-3"/>
        </w:rPr>
        <w:t>de</w:t>
      </w:r>
      <w:r>
        <w:rPr>
          <w:spacing w:val="-8"/>
        </w:rPr>
        <w:t> </w:t>
      </w:r>
      <w:r>
        <w:rPr>
          <w:spacing w:val="-5"/>
        </w:rPr>
        <w:t>abril] </w:t>
      </w:r>
      <w:r>
        <w:rPr>
          <w:spacing w:val="-4"/>
        </w:rPr>
        <w:t>dio</w:t>
      </w:r>
      <w:r>
        <w:rPr>
          <w:spacing w:val="-6"/>
        </w:rPr>
        <w:t> </w:t>
      </w:r>
      <w:r>
        <w:rPr>
          <w:spacing w:val="-5"/>
        </w:rPr>
        <w:t>comienzo</w:t>
      </w:r>
      <w:r>
        <w:rPr>
          <w:spacing w:val="-7"/>
        </w:rPr>
        <w:t> </w:t>
      </w:r>
      <w:r>
        <w:rPr>
          <w:spacing w:val="-3"/>
        </w:rPr>
        <w:t>el</w:t>
      </w:r>
      <w:r>
        <w:rPr>
          <w:spacing w:val="-6"/>
        </w:rPr>
        <w:t> </w:t>
      </w:r>
      <w:r>
        <w:rPr>
          <w:spacing w:val="-5"/>
        </w:rPr>
        <w:t>espectáculo</w:t>
      </w:r>
      <w:r>
        <w:rPr>
          <w:spacing w:val="-9"/>
        </w:rPr>
        <w:t> </w:t>
      </w:r>
      <w:r>
        <w:rPr>
          <w:spacing w:val="-3"/>
        </w:rPr>
        <w:t>en</w:t>
      </w:r>
      <w:r>
        <w:rPr>
          <w:spacing w:val="-9"/>
        </w:rPr>
        <w:t> </w:t>
      </w:r>
      <w:r>
        <w:rPr>
          <w:spacing w:val="-3"/>
        </w:rPr>
        <w:t>la</w:t>
      </w:r>
      <w:r>
        <w:rPr>
          <w:spacing w:val="-10"/>
        </w:rPr>
        <w:t> </w:t>
      </w:r>
      <w:r>
        <w:rPr>
          <w:spacing w:val="-5"/>
        </w:rPr>
        <w:t>calle.</w:t>
      </w:r>
      <w:r>
        <w:rPr>
          <w:spacing w:val="-9"/>
        </w:rPr>
        <w:t> </w:t>
      </w:r>
      <w:r>
        <w:rPr>
          <w:spacing w:val="-5"/>
        </w:rPr>
        <w:t>Habíamos acordado </w:t>
      </w:r>
      <w:r>
        <w:rPr>
          <w:spacing w:val="-3"/>
        </w:rPr>
        <w:t>en el </w:t>
      </w:r>
      <w:r>
        <w:rPr>
          <w:spacing w:val="-5"/>
        </w:rPr>
        <w:t>Comité republicano </w:t>
      </w:r>
      <w:r>
        <w:rPr>
          <w:spacing w:val="-4"/>
        </w:rPr>
        <w:t>que </w:t>
      </w:r>
      <w:r>
        <w:rPr>
          <w:spacing w:val="-3"/>
        </w:rPr>
        <w:t>no se </w:t>
      </w:r>
      <w:r>
        <w:rPr>
          <w:spacing w:val="-5"/>
        </w:rPr>
        <w:t>cambiaría </w:t>
      </w:r>
      <w:r>
        <w:rPr>
          <w:spacing w:val="-3"/>
        </w:rPr>
        <w:t>la </w:t>
      </w:r>
      <w:r>
        <w:rPr>
          <w:spacing w:val="-5"/>
        </w:rPr>
        <w:t>bandera para evitar innumerables complicaciones </w:t>
      </w:r>
      <w:r>
        <w:rPr>
          <w:spacing w:val="-4"/>
        </w:rPr>
        <w:t>que esta </w:t>
      </w:r>
      <w:r>
        <w:rPr>
          <w:spacing w:val="-5"/>
        </w:rPr>
        <w:t>clase </w:t>
      </w:r>
      <w:r>
        <w:rPr>
          <w:spacing w:val="-3"/>
        </w:rPr>
        <w:t>de </w:t>
      </w:r>
      <w:r>
        <w:rPr>
          <w:spacing w:val="-5"/>
        </w:rPr>
        <w:t>pleitos llevan siempre</w:t>
      </w:r>
      <w:r>
        <w:rPr>
          <w:spacing w:val="-31"/>
        </w:rPr>
        <w:t> </w:t>
      </w:r>
      <w:r>
        <w:rPr>
          <w:spacing w:val="-4"/>
        </w:rPr>
        <w:t>consigo</w:t>
      </w:r>
      <w:r>
        <w:rPr>
          <w:spacing w:val="-4"/>
          <w:position w:val="10"/>
          <w:sz w:val="16"/>
        </w:rPr>
        <w:t>705</w:t>
      </w:r>
      <w:r>
        <w:rPr>
          <w:spacing w:val="-4"/>
        </w:rPr>
        <w:t>.</w:t>
      </w:r>
    </w:p>
    <w:p>
      <w:pPr>
        <w:pStyle w:val="BodyText"/>
        <w:spacing w:before="2"/>
        <w:rPr>
          <w:sz w:val="36"/>
        </w:rPr>
      </w:pPr>
    </w:p>
    <w:p>
      <w:pPr>
        <w:pStyle w:val="BodyText"/>
        <w:spacing w:line="362" w:lineRule="auto"/>
        <w:ind w:left="305" w:right="113" w:firstLine="719"/>
        <w:jc w:val="both"/>
      </w:pPr>
      <w:r>
        <w:rPr/>
        <w:t>Miguel Maura no se equivocaba al suponer “las innumerables complicaciones que esta clase de pleitos” ocasionaban. </w:t>
      </w:r>
      <w:r>
        <w:rPr>
          <w:spacing w:val="-3"/>
        </w:rPr>
        <w:t>La </w:t>
      </w:r>
      <w:r>
        <w:rPr/>
        <w:t>elección de un himno para la República era  un buen ejemplo de ello. No obstante, en cuanto a la bandera y a pesar de la decisión previamente adoptada por el Comité Revolucionario, su aprobación respondía a la sensibilidad del gobierno provisional de la República, receptivo ante un hecho consumado por la ciudadanía mediante la aceptación generalizada de la bandera tricolor, decisión que podía verse refrendada, igualmente, por la segunda de las propuestas de la ponencia de Guerra y Marina. </w:t>
      </w:r>
      <w:r>
        <w:rPr>
          <w:spacing w:val="-3"/>
        </w:rPr>
        <w:t>La </w:t>
      </w:r>
      <w:r>
        <w:rPr/>
        <w:t>República había asumido una decisión popular contraria a acuerdos previos del Comité Revolucionario sobre esta</w:t>
      </w:r>
      <w:r>
        <w:rPr>
          <w:spacing w:val="-20"/>
        </w:rPr>
        <w:t> </w:t>
      </w:r>
      <w:r>
        <w:rPr/>
        <w:t>materia.</w:t>
      </w:r>
    </w:p>
    <w:p>
      <w:pPr>
        <w:pStyle w:val="BodyText"/>
        <w:spacing w:before="8"/>
      </w:pPr>
    </w:p>
    <w:p>
      <w:pPr>
        <w:pStyle w:val="BodyText"/>
        <w:spacing w:line="360" w:lineRule="auto"/>
        <w:ind w:left="305" w:right="113" w:firstLine="719"/>
        <w:jc w:val="both"/>
      </w:pPr>
      <w:r>
        <w:rPr/>
        <w:t>No podemos referirnos a una decisión popular similar en relación al himno de la República, como tampoco podemos hacerlo acerca de una ponencia que estudiara, por analogía con el procedimiento seguido con la bandera, distintas propuestas relativas al himno oficial de la República</w:t>
      </w:r>
      <w:r>
        <w:rPr>
          <w:position w:val="10"/>
          <w:sz w:val="16"/>
        </w:rPr>
        <w:t>706</w:t>
      </w:r>
      <w:r>
        <w:rPr/>
        <w:t>. Si alguna composición había gozado durante las jornadas de abril de una presencia equiparable a la de la bandera tricolor esta fue </w:t>
      </w:r>
      <w:r>
        <w:rPr>
          <w:i/>
        </w:rPr>
        <w:t>La </w:t>
      </w:r>
      <w:r>
        <w:rPr>
          <w:i/>
        </w:rPr>
        <w:t>Marsellesa</w:t>
      </w:r>
      <w:r>
        <w:rPr/>
        <w:t>, pero era el himno oficial de Francia. El resto de obras que habían acompañado la </w:t>
      </w:r>
      <w:r>
        <w:rPr>
          <w:i/>
        </w:rPr>
        <w:t>verbena popular republicana</w:t>
      </w:r>
      <w:r>
        <w:rPr/>
        <w:t>, así como las nuevas partituras que se habían compuesto con celeridad, no logró aglutinar el consenso necesario que impulsara su presencia, junto a la resolución sobre la nueva bandera, en el correspondiente decreto del 28 de abril citado.</w:t>
      </w:r>
    </w:p>
    <w:p>
      <w:pPr>
        <w:pStyle w:val="BodyText"/>
        <w:spacing w:before="11"/>
      </w:pPr>
    </w:p>
    <w:p>
      <w:pPr>
        <w:pStyle w:val="BodyText"/>
        <w:spacing w:line="362" w:lineRule="auto"/>
        <w:ind w:left="305" w:right="113" w:firstLine="719"/>
        <w:jc w:val="both"/>
      </w:pPr>
      <w:r>
        <w:rPr/>
        <w:t>Antes de que se publicara el Decreto reconociendo la bandera tricolor (firmado por Alcalá-Zamora el 27 de abril), la </w:t>
      </w:r>
      <w:r>
        <w:rPr>
          <w:i/>
        </w:rPr>
        <w:t>Gaceta de Madrid </w:t>
      </w:r>
      <w:r>
        <w:rPr/>
        <w:t>había insertado una orden del Ministerio de Marina firmada por su titular, Santiago Casares Quiroga el 25 de abril,  en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r>
        <w:rPr/>
        <w:pict>
          <v:line style="position:absolute;mso-position-horizontal-relative:page;mso-position-vertical-relative:paragraph;z-index:6640;mso-wrap-distance-left:0;mso-wrap-distance-right:0" from="99.264pt,16.171738pt" to="243.284pt,16.171738pt" stroked="true" strokeweight=".48004pt" strokecolor="#000000">
            <w10:wrap type="topAndBottom"/>
          </v:line>
        </w:pict>
      </w:r>
    </w:p>
    <w:p>
      <w:pPr>
        <w:spacing w:line="247" w:lineRule="exact" w:before="36"/>
        <w:ind w:left="1025" w:right="109" w:firstLine="0"/>
        <w:jc w:val="left"/>
        <w:rPr>
          <w:sz w:val="20"/>
        </w:rPr>
      </w:pPr>
      <w:r>
        <w:rPr>
          <w:sz w:val="13"/>
        </w:rPr>
        <w:t>705 </w:t>
      </w:r>
      <w:r>
        <w:rPr>
          <w:i/>
          <w:position w:val="-8"/>
          <w:sz w:val="20"/>
        </w:rPr>
        <w:t>Id</w:t>
      </w:r>
      <w:r>
        <w:rPr>
          <w:position w:val="-8"/>
          <w:sz w:val="20"/>
        </w:rPr>
        <w:t>.</w:t>
      </w:r>
    </w:p>
    <w:p>
      <w:pPr>
        <w:spacing w:line="247" w:lineRule="auto" w:before="0"/>
        <w:ind w:left="305" w:right="109" w:firstLine="719"/>
        <w:jc w:val="left"/>
        <w:rPr>
          <w:sz w:val="20"/>
        </w:rPr>
      </w:pPr>
      <w:r>
        <w:rPr>
          <w:position w:val="9"/>
          <w:sz w:val="13"/>
        </w:rPr>
        <w:t>706 </w:t>
      </w:r>
      <w:r>
        <w:rPr>
          <w:sz w:val="20"/>
        </w:rPr>
        <w:t>No tenemos constancia de que se creara una comisión de estas características para tratar la posible elección del himno de la República.</w:t>
      </w:r>
    </w:p>
    <w:p>
      <w:pPr>
        <w:spacing w:after="0" w:line="247" w:lineRule="auto"/>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40" w:lineRule="auto" w:before="69"/>
        <w:ind w:left="305" w:right="109"/>
      </w:pPr>
      <w:r>
        <w:rPr/>
        <w:t>la que se suprimían diversos títulos y artículos “en tanto no se redacte un nuevo Reglamento de Honores y saludos a la Voz y al Cañón”</w:t>
      </w:r>
      <w:r>
        <w:rPr>
          <w:position w:val="10"/>
          <w:sz w:val="16"/>
        </w:rPr>
        <w:t>707</w:t>
      </w:r>
      <w:r>
        <w:rPr/>
        <w:t>.</w:t>
      </w:r>
    </w:p>
    <w:p>
      <w:pPr>
        <w:pStyle w:val="BodyText"/>
        <w:spacing w:before="8"/>
        <w:rPr>
          <w:sz w:val="25"/>
        </w:rPr>
      </w:pPr>
    </w:p>
    <w:p>
      <w:pPr>
        <w:pStyle w:val="BodyText"/>
        <w:spacing w:line="242" w:lineRule="auto" w:before="1"/>
        <w:ind w:left="1025" w:right="118" w:firstLine="300"/>
        <w:jc w:val="both"/>
      </w:pPr>
      <w:r>
        <w:rPr/>
        <w:t>También se suprimirán de todos los honores los antiguos “Vivas”, que se darán sustituidos por el mismo número de “Vivas a la República”.</w:t>
      </w:r>
    </w:p>
    <w:p>
      <w:pPr>
        <w:pStyle w:val="BodyText"/>
        <w:spacing w:line="278" w:lineRule="exact" w:before="1"/>
        <w:ind w:left="1025" w:right="114" w:firstLine="300"/>
        <w:jc w:val="both"/>
      </w:pPr>
      <w:r>
        <w:rPr/>
        <w:t>En aquellos casos en que se batieran marchas, estas quedarán en suspenso, siendo sustituidas por un redoble de tambor, hasta tanto no se escriban las que hayan de sustituir a las actuales</w:t>
      </w:r>
      <w:r>
        <w:rPr>
          <w:position w:val="10"/>
          <w:sz w:val="16"/>
        </w:rPr>
        <w:t>708</w:t>
      </w:r>
      <w:r>
        <w:rPr/>
        <w:t>.</w:t>
      </w:r>
    </w:p>
    <w:p>
      <w:pPr>
        <w:pStyle w:val="BodyText"/>
        <w:spacing w:before="2"/>
        <w:rPr>
          <w:sz w:val="36"/>
        </w:rPr>
      </w:pPr>
    </w:p>
    <w:p>
      <w:pPr>
        <w:pStyle w:val="BodyText"/>
        <w:spacing w:line="362" w:lineRule="auto"/>
        <w:ind w:left="305" w:right="115" w:firstLine="719"/>
        <w:jc w:val="both"/>
      </w:pPr>
      <w:r>
        <w:rPr/>
        <w:t>El Ministerio de Marina suspendía la interpretación de marchas musicales propias de la Monarquía, aunque no citaba sus títulos, para sustituirlas “por un redoble de tambor” a la espera de que se compusieran otras que se incorporasen al nuevo reglamento de honores y reemplazaran a las partituras anteriores. Se trataba de una iniciativa alentadora, aunque pendiente de concretar en muchos de sus extremos. Es el primer documento que conocemos de un Ministerio del gobierno de la República que abordaba la renovación, entre otros, de símbolos musicales de representación.</w:t>
      </w:r>
    </w:p>
    <w:p>
      <w:pPr>
        <w:pStyle w:val="BodyText"/>
        <w:spacing w:before="8"/>
      </w:pPr>
    </w:p>
    <w:p>
      <w:pPr>
        <w:pStyle w:val="BodyText"/>
        <w:spacing w:line="362" w:lineRule="auto"/>
        <w:ind w:left="305" w:right="113" w:firstLine="719"/>
        <w:jc w:val="both"/>
      </w:pPr>
      <w:r>
        <w:rPr/>
        <w:t>¿Se había demorado la publicación del citado decreto que reconocía la bandera tricolor (28 de abril) hasta que se celebrara el acto del Ateneo de Madrid (26 de abril) en el que se presentaba la propuesta de himno de Machado–Esplá, </w:t>
      </w:r>
      <w:r>
        <w:rPr>
          <w:i/>
        </w:rPr>
        <w:t>Canto rural a la </w:t>
      </w:r>
      <w:r>
        <w:rPr>
          <w:i/>
        </w:rPr>
        <w:t>República Española</w:t>
      </w:r>
      <w:r>
        <w:rPr/>
        <w:t>, por si obtuviera una gran aceptación y fuera posible incluirlo junto a la bandera como Himno de la República?</w:t>
      </w:r>
    </w:p>
    <w:p>
      <w:pPr>
        <w:pStyle w:val="BodyText"/>
        <w:spacing w:before="8"/>
      </w:pPr>
    </w:p>
    <w:p>
      <w:pPr>
        <w:pStyle w:val="BodyText"/>
        <w:spacing w:line="360" w:lineRule="auto"/>
        <w:ind w:left="305" w:right="113" w:firstLine="719"/>
        <w:jc w:val="both"/>
      </w:pPr>
      <w:r>
        <w:rPr/>
        <w:t>El 29 de abril se celebró Consejo de Ministros presidido por Niceto Alcalá- Zamora</w:t>
      </w:r>
      <w:r>
        <w:rPr>
          <w:position w:val="10"/>
          <w:sz w:val="16"/>
        </w:rPr>
        <w:t>709</w:t>
      </w:r>
      <w:r>
        <w:rPr/>
        <w:t>. Parece razonable que, a su conclusión, los periodistas se interesaran por las distintas cuestiones que se hubieran podido abordar en él. A la salida del Consejo, Manuel Azaña fue preguntado acerca de si la aprobación del himno nacional se encontraba entre las materias acordadas. El ministro interpelado había asistido tres días antes, el 26 de abril, al estreno de </w:t>
      </w:r>
      <w:r>
        <w:rPr>
          <w:i/>
        </w:rPr>
        <w:t>Canto rural a la República Española </w:t>
      </w:r>
      <w:r>
        <w:rPr/>
        <w:t>en el Ateneo  de</w:t>
      </w:r>
    </w:p>
    <w:p>
      <w:pPr>
        <w:pStyle w:val="BodyText"/>
        <w:spacing w:before="2"/>
        <w:rPr>
          <w:sz w:val="21"/>
        </w:rPr>
      </w:pPr>
      <w:r>
        <w:rPr/>
        <w:pict>
          <v:line style="position:absolute;mso-position-horizontal-relative:page;mso-position-vertical-relative:paragraph;z-index:6664;mso-wrap-distance-left:0;mso-wrap-distance-right:0" from="99.264pt,14.399775pt" to="243.284pt,14.399775pt" stroked="true" strokeweight=".47998pt" strokecolor="#000000">
            <w10:wrap type="topAndBottom"/>
          </v:line>
        </w:pict>
      </w:r>
    </w:p>
    <w:p>
      <w:pPr>
        <w:spacing w:line="247" w:lineRule="auto" w:before="38"/>
        <w:ind w:left="305" w:right="115" w:firstLine="719"/>
        <w:jc w:val="both"/>
        <w:rPr>
          <w:sz w:val="20"/>
        </w:rPr>
      </w:pPr>
      <w:r>
        <w:rPr>
          <w:position w:val="9"/>
          <w:sz w:val="13"/>
        </w:rPr>
        <w:t>707 </w:t>
      </w:r>
      <w:r>
        <w:rPr>
          <w:i/>
          <w:sz w:val="20"/>
        </w:rPr>
        <w:t>Gaceta de Madrid</w:t>
      </w:r>
      <w:r>
        <w:rPr>
          <w:sz w:val="20"/>
        </w:rPr>
        <w:t>, 26-IV-1931, p. 340. También se reproduce en el </w:t>
      </w:r>
      <w:r>
        <w:rPr>
          <w:i/>
          <w:sz w:val="20"/>
        </w:rPr>
        <w:t>Diario Oficial del </w:t>
      </w:r>
      <w:r>
        <w:rPr>
          <w:i/>
          <w:sz w:val="20"/>
        </w:rPr>
        <w:t>Ministerio de la Guerra</w:t>
      </w:r>
      <w:r>
        <w:rPr>
          <w:sz w:val="20"/>
        </w:rPr>
        <w:t>, 28-IV-1931, p. 215.</w:t>
      </w:r>
    </w:p>
    <w:p>
      <w:pPr>
        <w:spacing w:line="222" w:lineRule="exact" w:before="0"/>
        <w:ind w:left="1025" w:right="109" w:firstLine="0"/>
        <w:jc w:val="left"/>
        <w:rPr>
          <w:i/>
          <w:sz w:val="20"/>
        </w:rPr>
      </w:pPr>
      <w:r>
        <w:rPr>
          <w:sz w:val="13"/>
        </w:rPr>
        <w:t>708 </w:t>
      </w:r>
      <w:r>
        <w:rPr>
          <w:i/>
          <w:position w:val="-8"/>
          <w:sz w:val="20"/>
        </w:rPr>
        <w:t>Id.</w:t>
      </w:r>
    </w:p>
    <w:p>
      <w:pPr>
        <w:spacing w:line="247" w:lineRule="auto" w:before="0"/>
        <w:ind w:left="305" w:right="114" w:firstLine="719"/>
        <w:jc w:val="both"/>
        <w:rPr>
          <w:sz w:val="20"/>
        </w:rPr>
      </w:pPr>
      <w:r>
        <w:rPr>
          <w:position w:val="9"/>
          <w:sz w:val="13"/>
        </w:rPr>
        <w:t>709 </w:t>
      </w:r>
      <w:r>
        <w:rPr>
          <w:sz w:val="20"/>
        </w:rPr>
        <w:t>Alcalá-Zamora avanzó esta convocatoria a los informadores. Véase </w:t>
      </w:r>
      <w:r>
        <w:rPr>
          <w:i/>
          <w:sz w:val="20"/>
        </w:rPr>
        <w:t>El Sol</w:t>
      </w:r>
      <w:r>
        <w:rPr>
          <w:sz w:val="20"/>
        </w:rPr>
        <w:t>, 29-IV-1931, p. 5. Es, cuando menos, curioso conocer la denominación que Azaña dio a los enfados de Alcalá-Zamora, con el que se evoca su condición de andaluz, gracias a la cita de una pieza musical característica del flamenco: “‒Tenemos </w:t>
      </w:r>
      <w:r>
        <w:rPr>
          <w:i/>
          <w:sz w:val="20"/>
        </w:rPr>
        <w:t>petenera </w:t>
      </w:r>
      <w:r>
        <w:rPr>
          <w:sz w:val="20"/>
        </w:rPr>
        <w:t>‒me dijo [Diego Martínez Barrio], recordando el mote que yo puse a los enojos de don Niceto”. AZAÑA, Manuel, </w:t>
      </w:r>
      <w:r>
        <w:rPr>
          <w:i/>
          <w:sz w:val="20"/>
        </w:rPr>
        <w:t>Diarios completos…</w:t>
      </w:r>
      <w:r>
        <w:rPr>
          <w:sz w:val="20"/>
        </w:rPr>
        <w:t>, </w:t>
      </w:r>
      <w:r>
        <w:rPr>
          <w:i/>
          <w:sz w:val="20"/>
        </w:rPr>
        <w:t>op. cit.</w:t>
      </w:r>
      <w:r>
        <w:rPr>
          <w:sz w:val="20"/>
        </w:rPr>
        <w:t>, p. 387.</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7"/>
        <w:jc w:val="both"/>
      </w:pPr>
      <w:r>
        <w:rPr/>
        <w:t>Madrid, que era la propuesta de himno para la República de Manuel Machado y de Óscar Esplá. Asimismo, la </w:t>
      </w:r>
      <w:r>
        <w:rPr>
          <w:i/>
        </w:rPr>
        <w:t>Gaceta de Madrid </w:t>
      </w:r>
      <w:r>
        <w:rPr/>
        <w:t>había publicado el 28 el Decreto de la Presidencia de la República sancionando la bandera tricolor.</w:t>
      </w:r>
    </w:p>
    <w:p>
      <w:pPr>
        <w:pStyle w:val="BodyText"/>
        <w:spacing w:before="8"/>
      </w:pPr>
    </w:p>
    <w:p>
      <w:pPr>
        <w:pStyle w:val="BodyText"/>
        <w:spacing w:line="362" w:lineRule="auto"/>
        <w:ind w:left="305" w:right="114" w:firstLine="719"/>
        <w:jc w:val="both"/>
      </w:pPr>
      <w:r>
        <w:rPr/>
        <w:t>Ambas circunstancias otorgaban un interés especial a cualquier decisión que adoptara dicho Consejo en torno al himno nacional. Al tratarse de una materia de máxima actualidad, existía una gran expectación social sobre esta cuestión y la prensa recogía a diario noticias sobre su evolución. Azaña, en un tono que intuimos airado, contestó a la pregunta.</w:t>
      </w:r>
    </w:p>
    <w:p>
      <w:pPr>
        <w:pStyle w:val="BodyText"/>
        <w:spacing w:before="8"/>
      </w:pPr>
    </w:p>
    <w:p>
      <w:pPr>
        <w:pStyle w:val="ListParagraph"/>
        <w:numPr>
          <w:ilvl w:val="0"/>
          <w:numId w:val="21"/>
        </w:numPr>
        <w:tabs>
          <w:tab w:pos="1196" w:val="left" w:leader="none"/>
        </w:tabs>
        <w:spacing w:line="265" w:lineRule="exact" w:before="0" w:after="0"/>
        <w:ind w:left="1195" w:right="0" w:hanging="170"/>
        <w:jc w:val="left"/>
        <w:rPr>
          <w:sz w:val="24"/>
        </w:rPr>
      </w:pPr>
      <w:r>
        <w:rPr>
          <w:spacing w:val="-3"/>
          <w:sz w:val="24"/>
        </w:rPr>
        <w:t>[</w:t>
      </w:r>
      <w:r>
        <w:rPr>
          <w:i/>
          <w:spacing w:val="-3"/>
          <w:sz w:val="24"/>
        </w:rPr>
        <w:t>El</w:t>
      </w:r>
      <w:r>
        <w:rPr>
          <w:i/>
          <w:spacing w:val="-9"/>
          <w:sz w:val="24"/>
        </w:rPr>
        <w:t> </w:t>
      </w:r>
      <w:r>
        <w:rPr>
          <w:i/>
          <w:spacing w:val="-5"/>
          <w:sz w:val="24"/>
        </w:rPr>
        <w:t>Imparcial</w:t>
      </w:r>
      <w:r>
        <w:rPr>
          <w:spacing w:val="-5"/>
          <w:sz w:val="24"/>
        </w:rPr>
        <w:t>]</w:t>
      </w:r>
      <w:r>
        <w:rPr>
          <w:spacing w:val="-7"/>
          <w:sz w:val="24"/>
        </w:rPr>
        <w:t> </w:t>
      </w:r>
      <w:r>
        <w:rPr>
          <w:spacing w:val="-3"/>
          <w:sz w:val="24"/>
        </w:rPr>
        <w:t>¿Se</w:t>
      </w:r>
      <w:r>
        <w:rPr>
          <w:spacing w:val="-10"/>
          <w:sz w:val="24"/>
        </w:rPr>
        <w:t> </w:t>
      </w:r>
      <w:r>
        <w:rPr>
          <w:spacing w:val="-3"/>
          <w:sz w:val="24"/>
        </w:rPr>
        <w:t>ha</w:t>
      </w:r>
      <w:r>
        <w:rPr>
          <w:spacing w:val="-10"/>
          <w:sz w:val="24"/>
        </w:rPr>
        <w:t> </w:t>
      </w:r>
      <w:r>
        <w:rPr>
          <w:spacing w:val="-5"/>
          <w:sz w:val="24"/>
        </w:rPr>
        <w:t>acordado</w:t>
      </w:r>
      <w:r>
        <w:rPr>
          <w:spacing w:val="-9"/>
          <w:sz w:val="24"/>
        </w:rPr>
        <w:t> </w:t>
      </w:r>
      <w:r>
        <w:rPr>
          <w:spacing w:val="-3"/>
          <w:sz w:val="24"/>
        </w:rPr>
        <w:t>en</w:t>
      </w:r>
      <w:r>
        <w:rPr>
          <w:spacing w:val="-9"/>
          <w:sz w:val="24"/>
        </w:rPr>
        <w:t> </w:t>
      </w:r>
      <w:r>
        <w:rPr>
          <w:spacing w:val="-3"/>
          <w:sz w:val="24"/>
        </w:rPr>
        <w:t>el</w:t>
      </w:r>
      <w:r>
        <w:rPr>
          <w:spacing w:val="-9"/>
          <w:sz w:val="24"/>
        </w:rPr>
        <w:t> </w:t>
      </w:r>
      <w:r>
        <w:rPr>
          <w:spacing w:val="-5"/>
          <w:sz w:val="24"/>
        </w:rPr>
        <w:t>Consejo</w:t>
      </w:r>
      <w:r>
        <w:rPr>
          <w:spacing w:val="-9"/>
          <w:sz w:val="24"/>
        </w:rPr>
        <w:t> </w:t>
      </w:r>
      <w:r>
        <w:rPr>
          <w:spacing w:val="-5"/>
          <w:sz w:val="24"/>
        </w:rPr>
        <w:t>cuál</w:t>
      </w:r>
      <w:r>
        <w:rPr>
          <w:spacing w:val="-9"/>
          <w:sz w:val="24"/>
        </w:rPr>
        <w:t> </w:t>
      </w:r>
      <w:r>
        <w:rPr>
          <w:spacing w:val="-3"/>
          <w:sz w:val="24"/>
        </w:rPr>
        <w:t>ha</w:t>
      </w:r>
      <w:r>
        <w:rPr>
          <w:spacing w:val="-10"/>
          <w:sz w:val="24"/>
        </w:rPr>
        <w:t> </w:t>
      </w:r>
      <w:r>
        <w:rPr>
          <w:spacing w:val="-3"/>
          <w:sz w:val="24"/>
        </w:rPr>
        <w:t>de</w:t>
      </w:r>
      <w:r>
        <w:rPr>
          <w:spacing w:val="-10"/>
          <w:sz w:val="24"/>
        </w:rPr>
        <w:t> </w:t>
      </w:r>
      <w:r>
        <w:rPr>
          <w:spacing w:val="-4"/>
          <w:sz w:val="24"/>
        </w:rPr>
        <w:t>ser</w:t>
      </w:r>
      <w:r>
        <w:rPr>
          <w:spacing w:val="-10"/>
          <w:sz w:val="24"/>
        </w:rPr>
        <w:t> </w:t>
      </w:r>
      <w:r>
        <w:rPr>
          <w:spacing w:val="-3"/>
          <w:sz w:val="24"/>
        </w:rPr>
        <w:t>el</w:t>
      </w:r>
      <w:r>
        <w:rPr>
          <w:spacing w:val="-9"/>
          <w:sz w:val="24"/>
        </w:rPr>
        <w:t> </w:t>
      </w:r>
      <w:r>
        <w:rPr>
          <w:spacing w:val="-4"/>
          <w:sz w:val="24"/>
        </w:rPr>
        <w:t>himno</w:t>
      </w:r>
      <w:r>
        <w:rPr>
          <w:spacing w:val="-9"/>
          <w:sz w:val="24"/>
        </w:rPr>
        <w:t> </w:t>
      </w:r>
      <w:r>
        <w:rPr>
          <w:spacing w:val="-5"/>
          <w:sz w:val="24"/>
        </w:rPr>
        <w:t>nacional?</w:t>
      </w:r>
    </w:p>
    <w:p>
      <w:pPr>
        <w:pStyle w:val="ListParagraph"/>
        <w:numPr>
          <w:ilvl w:val="0"/>
          <w:numId w:val="21"/>
        </w:numPr>
        <w:tabs>
          <w:tab w:pos="1206" w:val="left" w:leader="none"/>
        </w:tabs>
        <w:spacing w:line="290" w:lineRule="exact" w:before="0" w:after="0"/>
        <w:ind w:left="1205" w:right="0" w:hanging="180"/>
        <w:jc w:val="left"/>
        <w:rPr>
          <w:sz w:val="24"/>
        </w:rPr>
      </w:pPr>
      <w:r>
        <w:rPr>
          <w:sz w:val="24"/>
        </w:rPr>
        <w:t>[Azaña] En el Consejo no se ha hablado para nada de</w:t>
      </w:r>
      <w:r>
        <w:rPr>
          <w:spacing w:val="-8"/>
          <w:sz w:val="24"/>
        </w:rPr>
        <w:t> </w:t>
      </w:r>
      <w:r>
        <w:rPr>
          <w:sz w:val="24"/>
        </w:rPr>
        <w:t>ello</w:t>
      </w:r>
      <w:r>
        <w:rPr>
          <w:position w:val="10"/>
          <w:sz w:val="16"/>
        </w:rPr>
        <w:t>710</w:t>
      </w:r>
      <w:r>
        <w:rPr>
          <w:sz w:val="24"/>
        </w:rPr>
        <w:t>.</w:t>
      </w:r>
    </w:p>
    <w:p>
      <w:pPr>
        <w:pStyle w:val="BodyText"/>
        <w:spacing w:before="6"/>
        <w:rPr>
          <w:sz w:val="36"/>
        </w:rPr>
      </w:pPr>
    </w:p>
    <w:p>
      <w:pPr>
        <w:pStyle w:val="BodyText"/>
        <w:spacing w:line="362" w:lineRule="auto"/>
        <w:ind w:left="305" w:right="114" w:firstLine="719"/>
        <w:jc w:val="both"/>
      </w:pPr>
      <w:r>
        <w:rPr/>
        <w:t>No tenemos por qué dudar de la veracidad de la respuesta dada por Azaña, aunque parece poco probable que su departamento emitiera una instrucción relativa a funciones de representación institucional en el ámbito de la música sin que previamente hubiera informado de ello al resto de miembros del gabinete. Así lo recogieron </w:t>
      </w:r>
      <w:r>
        <w:rPr>
          <w:i/>
        </w:rPr>
        <w:t>Diario </w:t>
      </w:r>
      <w:r>
        <w:rPr>
          <w:i/>
        </w:rPr>
        <w:t>de Barcelona </w:t>
      </w:r>
      <w:r>
        <w:rPr/>
        <w:t>y </w:t>
      </w:r>
      <w:r>
        <w:rPr>
          <w:i/>
        </w:rPr>
        <w:t>Diario de Tarragona </w:t>
      </w:r>
      <w:r>
        <w:rPr/>
        <w:t>en sus ediciones del mismo día en que </w:t>
      </w:r>
      <w:r>
        <w:rPr>
          <w:i/>
        </w:rPr>
        <w:t>El </w:t>
      </w:r>
      <w:r>
        <w:rPr>
          <w:i/>
        </w:rPr>
        <w:t>Imparcial </w:t>
      </w:r>
      <w:r>
        <w:rPr/>
        <w:t>publicaba el escueto diálogo con el Ministro de la</w:t>
      </w:r>
      <w:r>
        <w:rPr>
          <w:spacing w:val="-21"/>
        </w:rPr>
        <w:t> </w:t>
      </w:r>
      <w:r>
        <w:rPr/>
        <w:t>Guerra.</w:t>
      </w:r>
    </w:p>
    <w:p>
      <w:pPr>
        <w:pStyle w:val="BodyText"/>
        <w:spacing w:before="6"/>
        <w:rPr>
          <w:sz w:val="22"/>
        </w:rPr>
      </w:pPr>
    </w:p>
    <w:p>
      <w:pPr>
        <w:spacing w:before="0"/>
        <w:ind w:left="1604" w:right="109" w:firstLine="0"/>
        <w:jc w:val="left"/>
        <w:rPr>
          <w:sz w:val="16"/>
        </w:rPr>
      </w:pPr>
      <w:r>
        <w:rPr>
          <w:sz w:val="19"/>
        </w:rPr>
        <w:t>EL IMNO </w:t>
      </w:r>
      <w:r>
        <w:rPr>
          <w:sz w:val="24"/>
        </w:rPr>
        <w:t>[</w:t>
      </w:r>
      <w:r>
        <w:rPr>
          <w:i/>
          <w:sz w:val="24"/>
        </w:rPr>
        <w:t>sic</w:t>
      </w:r>
      <w:r>
        <w:rPr>
          <w:sz w:val="24"/>
        </w:rPr>
        <w:t>] </w:t>
      </w:r>
      <w:r>
        <w:rPr>
          <w:sz w:val="19"/>
        </w:rPr>
        <w:t>NACIONAL INTERINAMENTE </w:t>
      </w:r>
      <w:r>
        <w:rPr>
          <w:sz w:val="24"/>
        </w:rPr>
        <w:t>“</w:t>
      </w:r>
      <w:r>
        <w:rPr>
          <w:sz w:val="19"/>
        </w:rPr>
        <w:t>LA MARSELLESA</w:t>
      </w:r>
      <w:r>
        <w:rPr>
          <w:sz w:val="24"/>
        </w:rPr>
        <w:t>”</w:t>
      </w:r>
      <w:r>
        <w:rPr>
          <w:position w:val="10"/>
          <w:sz w:val="16"/>
        </w:rPr>
        <w:t>711</w:t>
      </w:r>
    </w:p>
    <w:p>
      <w:pPr>
        <w:pStyle w:val="BodyText"/>
        <w:spacing w:before="141"/>
        <w:ind w:left="1265" w:right="109"/>
      </w:pPr>
      <w:r>
        <w:rPr/>
        <w:t>El ministro de la Guerra ha comunicado lo siguiente:</w:t>
      </w:r>
    </w:p>
    <w:p>
      <w:pPr>
        <w:pStyle w:val="BodyText"/>
        <w:spacing w:line="278" w:lineRule="exact" w:before="4"/>
        <w:ind w:left="1025" w:right="117" w:firstLine="240"/>
        <w:jc w:val="both"/>
      </w:pPr>
      <w:r>
        <w:rPr/>
        <w:t>Artículo 1.º─Ínterin se resuelva por el Gobierno provisional de la República cuál ha de ser el himno nacional, se entenderá que es “La Marsellesa” para los músicos, y el toque de llamada, para las bandas de cornetas y tambores</w:t>
      </w:r>
      <w:r>
        <w:rPr>
          <w:position w:val="10"/>
          <w:sz w:val="16"/>
        </w:rPr>
        <w:t>712</w:t>
      </w:r>
      <w:r>
        <w:rPr/>
        <w:t>.</w:t>
      </w:r>
    </w:p>
    <w:p>
      <w:pPr>
        <w:pStyle w:val="BodyText"/>
        <w:spacing w:before="2"/>
        <w:rPr>
          <w:sz w:val="36"/>
        </w:rPr>
      </w:pPr>
    </w:p>
    <w:p>
      <w:pPr>
        <w:pStyle w:val="BodyText"/>
        <w:spacing w:line="362" w:lineRule="auto"/>
        <w:ind w:left="305" w:right="108" w:firstLine="719"/>
        <w:jc w:val="both"/>
      </w:pPr>
      <w:r>
        <w:rPr>
          <w:spacing w:val="-4"/>
        </w:rPr>
        <w:t>Era </w:t>
      </w:r>
      <w:r>
        <w:rPr>
          <w:spacing w:val="-3"/>
        </w:rPr>
        <w:t>la </w:t>
      </w:r>
      <w:r>
        <w:rPr>
          <w:spacing w:val="-5"/>
        </w:rPr>
        <w:t>primera </w:t>
      </w:r>
      <w:r>
        <w:rPr>
          <w:spacing w:val="-4"/>
        </w:rPr>
        <w:t>vez que </w:t>
      </w:r>
      <w:r>
        <w:rPr>
          <w:spacing w:val="-3"/>
        </w:rPr>
        <w:t>en un </w:t>
      </w:r>
      <w:r>
        <w:rPr>
          <w:spacing w:val="-5"/>
        </w:rPr>
        <w:t>documento oficial tras </w:t>
      </w:r>
      <w:r>
        <w:rPr>
          <w:spacing w:val="-3"/>
        </w:rPr>
        <w:t>la </w:t>
      </w:r>
      <w:r>
        <w:rPr>
          <w:spacing w:val="-5"/>
        </w:rPr>
        <w:t>proclamación </w:t>
      </w:r>
      <w:r>
        <w:rPr>
          <w:spacing w:val="-3"/>
        </w:rPr>
        <w:t>de la </w:t>
      </w:r>
      <w:r>
        <w:rPr>
          <w:spacing w:val="-5"/>
        </w:rPr>
        <w:t>República </w:t>
      </w:r>
      <w:r>
        <w:rPr>
          <w:spacing w:val="-3"/>
        </w:rPr>
        <w:t>se </w:t>
      </w:r>
      <w:r>
        <w:rPr>
          <w:spacing w:val="-5"/>
        </w:rPr>
        <w:t>mencionaba </w:t>
      </w:r>
      <w:r>
        <w:rPr>
          <w:spacing w:val="-3"/>
        </w:rPr>
        <w:t>el </w:t>
      </w:r>
      <w:r>
        <w:rPr>
          <w:spacing w:val="-4"/>
        </w:rPr>
        <w:t>himno </w:t>
      </w:r>
      <w:r>
        <w:rPr>
          <w:spacing w:val="-5"/>
        </w:rPr>
        <w:t>nacional </w:t>
      </w:r>
      <w:r>
        <w:rPr>
          <w:spacing w:val="-6"/>
        </w:rPr>
        <w:t>y, </w:t>
      </w:r>
      <w:r>
        <w:rPr>
          <w:spacing w:val="-5"/>
        </w:rPr>
        <w:t>aunque </w:t>
      </w:r>
      <w:r>
        <w:rPr>
          <w:spacing w:val="-3"/>
        </w:rPr>
        <w:t>de </w:t>
      </w:r>
      <w:r>
        <w:rPr>
          <w:spacing w:val="-5"/>
        </w:rPr>
        <w:t>manera interina, dicha función </w:t>
      </w:r>
      <w:r>
        <w:rPr>
          <w:spacing w:val="-6"/>
        </w:rPr>
        <w:t>representativa </w:t>
      </w:r>
      <w:r>
        <w:rPr>
          <w:spacing w:val="-3"/>
        </w:rPr>
        <w:t>se </w:t>
      </w:r>
      <w:r>
        <w:rPr>
          <w:spacing w:val="-5"/>
        </w:rPr>
        <w:t>asignaba </w:t>
      </w:r>
      <w:r>
        <w:rPr/>
        <w:t>a </w:t>
      </w:r>
      <w:r>
        <w:rPr>
          <w:i/>
        </w:rPr>
        <w:t>La </w:t>
      </w:r>
      <w:r>
        <w:rPr>
          <w:i/>
          <w:spacing w:val="-5"/>
        </w:rPr>
        <w:t>Marsellesa</w:t>
      </w:r>
      <w:r>
        <w:rPr>
          <w:spacing w:val="-5"/>
        </w:rPr>
        <w:t>. </w:t>
      </w:r>
      <w:r>
        <w:rPr>
          <w:spacing w:val="-4"/>
        </w:rPr>
        <w:t>Este </w:t>
      </w:r>
      <w:r>
        <w:rPr>
          <w:spacing w:val="-5"/>
        </w:rPr>
        <w:t>hecho corroboraba </w:t>
      </w:r>
      <w:r>
        <w:rPr>
          <w:spacing w:val="-3"/>
        </w:rPr>
        <w:t>el </w:t>
      </w:r>
      <w:r>
        <w:rPr>
          <w:spacing w:val="-5"/>
        </w:rPr>
        <w:t>protagonismo </w:t>
      </w:r>
      <w:r>
        <w:rPr>
          <w:spacing w:val="-4"/>
        </w:rPr>
        <w:t>que </w:t>
      </w:r>
      <w:r>
        <w:rPr>
          <w:spacing w:val="-3"/>
        </w:rPr>
        <w:t>el </w:t>
      </w:r>
      <w:r>
        <w:rPr>
          <w:spacing w:val="-4"/>
        </w:rPr>
        <w:t>himno </w:t>
      </w:r>
      <w:r>
        <w:rPr>
          <w:spacing w:val="-5"/>
        </w:rPr>
        <w:t>francés había desempeñado </w:t>
      </w:r>
      <w:r>
        <w:rPr>
          <w:spacing w:val="-3"/>
        </w:rPr>
        <w:t>en la </w:t>
      </w:r>
      <w:r>
        <w:rPr>
          <w:spacing w:val="-5"/>
        </w:rPr>
        <w:t>proclamación </w:t>
      </w:r>
      <w:r>
        <w:rPr>
          <w:spacing w:val="-3"/>
        </w:rPr>
        <w:t>de la </w:t>
      </w:r>
      <w:r>
        <w:rPr>
          <w:spacing w:val="-5"/>
        </w:rPr>
        <w:t>República </w:t>
      </w:r>
      <w:r>
        <w:rPr>
          <w:spacing w:val="-3"/>
        </w:rPr>
        <w:t>en </w:t>
      </w:r>
      <w:r>
        <w:rPr>
          <w:spacing w:val="-5"/>
        </w:rPr>
        <w:t>Eibar, </w:t>
      </w:r>
      <w:r>
        <w:rPr>
          <w:spacing w:val="-6"/>
        </w:rPr>
        <w:t>Barcelona, </w:t>
      </w:r>
      <w:r>
        <w:rPr>
          <w:spacing w:val="-5"/>
        </w:rPr>
        <w:t>Madrid… </w:t>
      </w:r>
      <w:r>
        <w:rPr>
          <w:spacing w:val="-3"/>
        </w:rPr>
        <w:t>De</w:t>
      </w:r>
      <w:r>
        <w:rPr>
          <w:spacing w:val="-41"/>
        </w:rPr>
        <w:t> </w:t>
      </w:r>
      <w:r>
        <w:rPr>
          <w:spacing w:val="-3"/>
        </w:rPr>
        <w:t>la</w:t>
      </w:r>
    </w:p>
    <w:p>
      <w:pPr>
        <w:pStyle w:val="BodyText"/>
        <w:rPr>
          <w:sz w:val="20"/>
        </w:rPr>
      </w:pPr>
    </w:p>
    <w:p>
      <w:pPr>
        <w:pStyle w:val="BodyText"/>
        <w:rPr>
          <w:sz w:val="20"/>
        </w:rPr>
      </w:pPr>
    </w:p>
    <w:p>
      <w:pPr>
        <w:pStyle w:val="BodyText"/>
        <w:spacing w:before="8"/>
        <w:rPr>
          <w:sz w:val="18"/>
        </w:rPr>
      </w:pPr>
      <w:r>
        <w:rPr/>
        <w:pict>
          <v:line style="position:absolute;mso-position-horizontal-relative:page;mso-position-vertical-relative:paragraph;z-index:6688;mso-wrap-distance-left:0;mso-wrap-distance-right:0" from="99.264pt,12.98881pt" to="243.284pt,12.98881pt" stroked="true" strokeweight=".48004pt" strokecolor="#000000">
            <w10:wrap type="topAndBottom"/>
          </v:line>
        </w:pict>
      </w:r>
    </w:p>
    <w:p>
      <w:pPr>
        <w:spacing w:line="246" w:lineRule="exact" w:before="38"/>
        <w:ind w:left="1025" w:right="109" w:firstLine="0"/>
        <w:jc w:val="left"/>
        <w:rPr>
          <w:sz w:val="20"/>
        </w:rPr>
      </w:pPr>
      <w:r>
        <w:rPr>
          <w:position w:val="9"/>
          <w:sz w:val="13"/>
        </w:rPr>
        <w:t>710  </w:t>
      </w:r>
      <w:r>
        <w:rPr>
          <w:i/>
          <w:sz w:val="20"/>
        </w:rPr>
        <w:t>El Imparcial</w:t>
      </w:r>
      <w:r>
        <w:rPr>
          <w:sz w:val="20"/>
        </w:rPr>
        <w:t>, 30-IV-1931, p. 4.</w:t>
      </w:r>
    </w:p>
    <w:p>
      <w:pPr>
        <w:spacing w:line="238" w:lineRule="exact" w:before="12"/>
        <w:ind w:left="305" w:right="109" w:firstLine="719"/>
        <w:jc w:val="left"/>
        <w:rPr>
          <w:sz w:val="20"/>
        </w:rPr>
      </w:pPr>
      <w:r>
        <w:rPr>
          <w:position w:val="9"/>
          <w:sz w:val="13"/>
        </w:rPr>
        <w:t>711 </w:t>
      </w:r>
      <w:r>
        <w:rPr>
          <w:i/>
          <w:sz w:val="20"/>
        </w:rPr>
        <w:t>Diario de Tarragona</w:t>
      </w:r>
      <w:r>
        <w:rPr>
          <w:sz w:val="20"/>
        </w:rPr>
        <w:t>, 30-IV-1931, p. 6. No era especialmente afortunado en su ortografía el títular que había asignado este diario a la noticia.</w:t>
      </w:r>
    </w:p>
    <w:p>
      <w:pPr>
        <w:spacing w:line="232" w:lineRule="exact" w:before="0"/>
        <w:ind w:left="1025" w:right="109" w:firstLine="0"/>
        <w:jc w:val="left"/>
        <w:rPr>
          <w:i/>
          <w:sz w:val="20"/>
        </w:rPr>
      </w:pPr>
      <w:r>
        <w:rPr>
          <w:sz w:val="13"/>
        </w:rPr>
        <w:t>712 </w:t>
      </w:r>
      <w:r>
        <w:rPr>
          <w:i/>
          <w:position w:val="-8"/>
          <w:sz w:val="20"/>
        </w:rPr>
        <w:t>Id.</w:t>
      </w:r>
    </w:p>
    <w:p>
      <w:pPr>
        <w:spacing w:after="0" w:line="232"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09"/>
      </w:pPr>
      <w:r>
        <w:rPr>
          <w:spacing w:val="-4"/>
        </w:rPr>
        <w:t>misma </w:t>
      </w:r>
      <w:r>
        <w:rPr>
          <w:spacing w:val="-5"/>
        </w:rPr>
        <w:t>manera </w:t>
      </w:r>
      <w:r>
        <w:rPr>
          <w:spacing w:val="-4"/>
        </w:rPr>
        <w:t>que </w:t>
      </w:r>
      <w:r>
        <w:rPr>
          <w:spacing w:val="-3"/>
        </w:rPr>
        <w:t>el </w:t>
      </w:r>
      <w:r>
        <w:rPr>
          <w:spacing w:val="-5"/>
        </w:rPr>
        <w:t>clamor popular había logrado </w:t>
      </w:r>
      <w:r>
        <w:rPr>
          <w:spacing w:val="-3"/>
        </w:rPr>
        <w:t>el </w:t>
      </w:r>
      <w:r>
        <w:rPr>
          <w:spacing w:val="-5"/>
        </w:rPr>
        <w:t>reconocimiento </w:t>
      </w:r>
      <w:r>
        <w:rPr>
          <w:spacing w:val="-3"/>
        </w:rPr>
        <w:t>de la </w:t>
      </w:r>
      <w:r>
        <w:rPr>
          <w:spacing w:val="-5"/>
        </w:rPr>
        <w:t>bandera tricolor, dicho impulso había alcanzado también </w:t>
      </w:r>
      <w:r>
        <w:rPr/>
        <w:t>a </w:t>
      </w:r>
      <w:r>
        <w:rPr>
          <w:i/>
        </w:rPr>
        <w:t>La </w:t>
      </w:r>
      <w:r>
        <w:rPr>
          <w:i/>
          <w:spacing w:val="-5"/>
        </w:rPr>
        <w:t>Marsellesa</w:t>
      </w:r>
      <w:r>
        <w:rPr>
          <w:spacing w:val="-5"/>
        </w:rPr>
        <w:t>.</w:t>
      </w:r>
    </w:p>
    <w:p>
      <w:pPr>
        <w:pStyle w:val="BodyText"/>
        <w:spacing w:before="8"/>
      </w:pPr>
    </w:p>
    <w:p>
      <w:pPr>
        <w:pStyle w:val="BodyText"/>
        <w:spacing w:line="362" w:lineRule="auto"/>
        <w:ind w:left="305" w:right="114" w:firstLine="719"/>
        <w:jc w:val="both"/>
      </w:pPr>
      <w:r>
        <w:rPr/>
        <w:t>Por otra parte, el </w:t>
      </w:r>
      <w:r>
        <w:rPr>
          <w:i/>
        </w:rPr>
        <w:t>Diario de Barcelona</w:t>
      </w:r>
      <w:r>
        <w:rPr/>
        <w:t>, además de incluir el texto anterior bajo el título de “El Himno Nacional”, aunque con una breve adición introductoria (“Se ha dispuesto que…”), recogía su adecuación al contexto político catalán.</w:t>
      </w:r>
    </w:p>
    <w:p>
      <w:pPr>
        <w:pStyle w:val="BodyText"/>
        <w:spacing w:before="9"/>
        <w:rPr>
          <w:sz w:val="28"/>
        </w:rPr>
      </w:pPr>
    </w:p>
    <w:p>
      <w:pPr>
        <w:spacing w:before="0"/>
        <w:ind w:left="2194" w:right="109" w:firstLine="0"/>
        <w:jc w:val="left"/>
        <w:rPr>
          <w:sz w:val="19"/>
        </w:rPr>
      </w:pPr>
      <w:r>
        <w:rPr>
          <w:sz w:val="19"/>
        </w:rPr>
        <w:t>LOS HONORES AL PRESIDENTE DE LA GENERALITAT</w:t>
      </w:r>
    </w:p>
    <w:p>
      <w:pPr>
        <w:pStyle w:val="BodyText"/>
        <w:spacing w:line="237" w:lineRule="auto" w:before="154"/>
        <w:ind w:left="1025" w:right="115" w:firstLine="300"/>
        <w:jc w:val="both"/>
      </w:pPr>
      <w:r>
        <w:rPr/>
        <w:t>Se ha dispuesto que hasta tanto se resuelva cuáles sean los honores que deben tributarse por las tropas al Excmo. señor Presidente del Gobierno Provisional de la Generalidad de Cataluña, se entenderá que estos han de consistir en el toque de Marsellesa o llamada, según se trate de músicas o bandas, y arma presentada en el caso de no estar presente ningún ministro del Gobierno Provisional de España, pues estándolo solo corresponderá al primero arma sobre el hombro o los mismos</w:t>
      </w:r>
      <w:r>
        <w:rPr>
          <w:spacing w:val="5"/>
        </w:rPr>
        <w:t> </w:t>
      </w:r>
      <w:r>
        <w:rPr/>
        <w:t>toques</w:t>
      </w:r>
      <w:r>
        <w:rPr>
          <w:position w:val="10"/>
          <w:sz w:val="16"/>
        </w:rPr>
        <w:t>713</w:t>
      </w:r>
      <w:r>
        <w:rPr/>
        <w:t>.</w:t>
      </w:r>
    </w:p>
    <w:p>
      <w:pPr>
        <w:pStyle w:val="BodyText"/>
        <w:spacing w:before="6"/>
        <w:rPr>
          <w:sz w:val="36"/>
        </w:rPr>
      </w:pPr>
    </w:p>
    <w:p>
      <w:pPr>
        <w:pStyle w:val="BodyText"/>
        <w:spacing w:line="362" w:lineRule="auto"/>
        <w:ind w:left="305" w:right="114" w:firstLine="719"/>
        <w:jc w:val="both"/>
      </w:pPr>
      <w:r>
        <w:rPr/>
        <w:t>Tomando como referencia el documento original del Ministro de la Guerra publicado en el </w:t>
      </w:r>
      <w:r>
        <w:rPr>
          <w:i/>
        </w:rPr>
        <w:t>Diario de Tarragona</w:t>
      </w:r>
      <w:r>
        <w:rPr/>
        <w:t>, podemos extraer varias conclusiones: en primer lugar, que figuraba entre los objetivos del gobierno provisional de la República resolver la elección de un himno nacional </w:t>
      </w:r>
      <w:r>
        <w:rPr>
          <w:spacing w:val="-4"/>
        </w:rPr>
        <w:t>y, </w:t>
      </w:r>
      <w:r>
        <w:rPr/>
        <w:t>en segundo lugar, que Azaña –según decisión propia o colegiada– había considerado que interinamente dicha función correspondía a </w:t>
      </w:r>
      <w:r>
        <w:rPr>
          <w:i/>
        </w:rPr>
        <w:t>La </w:t>
      </w:r>
      <w:r>
        <w:rPr>
          <w:i/>
        </w:rPr>
        <w:t>Marsellesa</w:t>
      </w:r>
      <w:r>
        <w:rPr/>
        <w:t>, en su versión instrumental, según el contenido del artículo.</w:t>
      </w:r>
    </w:p>
    <w:p>
      <w:pPr>
        <w:pStyle w:val="BodyText"/>
        <w:spacing w:before="8"/>
      </w:pPr>
    </w:p>
    <w:p>
      <w:pPr>
        <w:pStyle w:val="BodyText"/>
        <w:spacing w:line="355" w:lineRule="auto"/>
        <w:ind w:left="305" w:right="113" w:firstLine="719"/>
        <w:jc w:val="both"/>
      </w:pPr>
      <w:r>
        <w:rPr>
          <w:spacing w:val="-3"/>
        </w:rPr>
        <w:t>La </w:t>
      </w:r>
      <w:r>
        <w:rPr/>
        <w:t>decisión citada adolecía de una concreción más elaborada en la redacción de su único artículo y su difusión respondía a una necesidad urgente del gobierno, interpretada, posteriormente, en un documento del Ministerio de la Guerra</w:t>
      </w:r>
      <w:r>
        <w:rPr>
          <w:position w:val="10"/>
          <w:sz w:val="16"/>
        </w:rPr>
        <w:t>714</w:t>
      </w:r>
      <w:r>
        <w:rPr/>
        <w:t>. </w:t>
      </w:r>
      <w:r>
        <w:rPr>
          <w:spacing w:val="-3"/>
        </w:rPr>
        <w:t>La </w:t>
      </w:r>
      <w:r>
        <w:rPr/>
        <w:t>precipitación con la que se había gestionado ocasionaba serias disfunciones, entre ellas la más importante, la referida a la falta de competencias del citado Ministerio para fijar el himno nacional de la República</w:t>
      </w:r>
      <w:r>
        <w:rPr>
          <w:position w:val="10"/>
          <w:sz w:val="16"/>
        </w:rPr>
        <w:t>715</w:t>
      </w:r>
      <w:r>
        <w:rPr/>
        <w:t>, aunque fuera de manera provisional, así como </w:t>
      </w:r>
      <w:r>
        <w:rPr>
          <w:spacing w:val="52"/>
        </w:rPr>
        <w:t> </w:t>
      </w:r>
      <w:r>
        <w:rPr/>
        <w:t>las</w:t>
      </w:r>
    </w:p>
    <w:p>
      <w:pPr>
        <w:pStyle w:val="BodyText"/>
      </w:pPr>
      <w:r>
        <w:rPr/>
        <w:pict>
          <v:line style="position:absolute;mso-position-horizontal-relative:page;mso-position-vertical-relative:paragraph;z-index:6712;mso-wrap-distance-left:0;mso-wrap-distance-right:0" from="99.264pt,16.016493pt" to="243.284pt,16.016493pt" stroked="true" strokeweight=".47998pt" strokecolor="#000000">
            <w10:wrap type="topAndBottom"/>
          </v:line>
        </w:pict>
      </w:r>
    </w:p>
    <w:p>
      <w:pPr>
        <w:spacing w:line="247" w:lineRule="auto" w:before="38"/>
        <w:ind w:left="305" w:right="116" w:firstLine="719"/>
        <w:jc w:val="both"/>
        <w:rPr>
          <w:sz w:val="20"/>
        </w:rPr>
      </w:pPr>
      <w:r>
        <w:rPr>
          <w:position w:val="9"/>
          <w:sz w:val="13"/>
        </w:rPr>
        <w:t>713 </w:t>
      </w:r>
      <w:r>
        <w:rPr>
          <w:i/>
          <w:sz w:val="20"/>
        </w:rPr>
        <w:t>Diario de Barcelona</w:t>
      </w:r>
      <w:r>
        <w:rPr>
          <w:sz w:val="20"/>
        </w:rPr>
        <w:t>, 30-IV-1931, p. 10. En la misma página se informaba de una visita del capitán general Eduardo Ochoa al cuartel de Santiago, en Gerona, en la que durante el desfile de revista las fuerzas lo hicieron “al grito de ¡Viva la República!” con que se habían sustituido los antiguos “Vivas” de la Monarquía.</w:t>
      </w:r>
    </w:p>
    <w:p>
      <w:pPr>
        <w:spacing w:line="231" w:lineRule="exact" w:before="0"/>
        <w:ind w:left="305" w:right="0" w:firstLine="719"/>
        <w:jc w:val="both"/>
        <w:rPr>
          <w:sz w:val="20"/>
        </w:rPr>
      </w:pPr>
      <w:r>
        <w:rPr>
          <w:position w:val="9"/>
          <w:sz w:val="13"/>
        </w:rPr>
        <w:t>714  </w:t>
      </w:r>
      <w:r>
        <w:rPr>
          <w:sz w:val="20"/>
        </w:rPr>
        <w:t>Véase </w:t>
      </w:r>
      <w:r>
        <w:rPr>
          <w:i/>
          <w:sz w:val="20"/>
        </w:rPr>
        <w:t>Diario Oficial del Ministerio de la Guerra</w:t>
      </w:r>
      <w:r>
        <w:rPr>
          <w:sz w:val="20"/>
        </w:rPr>
        <w:t>, 28-VI-1931, pp. 978-979. El documento</w:t>
      </w:r>
    </w:p>
    <w:p>
      <w:pPr>
        <w:spacing w:line="247" w:lineRule="auto" w:before="7"/>
        <w:ind w:left="305" w:right="212" w:firstLine="0"/>
        <w:jc w:val="left"/>
        <w:rPr>
          <w:sz w:val="20"/>
        </w:rPr>
      </w:pPr>
      <w:r>
        <w:rPr>
          <w:sz w:val="20"/>
        </w:rPr>
        <w:t>recogido en el </w:t>
      </w:r>
      <w:r>
        <w:rPr>
          <w:i/>
          <w:sz w:val="20"/>
        </w:rPr>
        <w:t>Diario de Barcelona </w:t>
      </w:r>
      <w:r>
        <w:rPr>
          <w:sz w:val="20"/>
        </w:rPr>
        <w:t>con el título de “Los Honores al Presidente de la Generalitat” intentaba subsanar dicha falta de concreción. </w:t>
      </w:r>
      <w:r>
        <w:rPr>
          <w:i/>
          <w:sz w:val="20"/>
        </w:rPr>
        <w:t>Diario de Barcelona</w:t>
      </w:r>
      <w:r>
        <w:rPr>
          <w:sz w:val="20"/>
        </w:rPr>
        <w:t>, 30-IV-1931, p. 10.</w:t>
      </w:r>
    </w:p>
    <w:p>
      <w:pPr>
        <w:spacing w:line="231" w:lineRule="exact" w:before="0"/>
        <w:ind w:left="305" w:right="0" w:firstLine="719"/>
        <w:jc w:val="both"/>
        <w:rPr>
          <w:sz w:val="20"/>
        </w:rPr>
      </w:pPr>
      <w:r>
        <w:rPr>
          <w:position w:val="9"/>
          <w:sz w:val="13"/>
        </w:rPr>
        <w:t>715  </w:t>
      </w:r>
      <w:r>
        <w:rPr>
          <w:sz w:val="20"/>
        </w:rPr>
        <w:t>Cabe destacar que el Ministerio de la Guerra disponía de un </w:t>
      </w:r>
      <w:r>
        <w:rPr>
          <w:i/>
          <w:sz w:val="20"/>
        </w:rPr>
        <w:t>Diario Oficial </w:t>
      </w:r>
      <w:r>
        <w:rPr>
          <w:sz w:val="20"/>
        </w:rPr>
        <w:t>propio que no</w:t>
      </w:r>
    </w:p>
    <w:p>
      <w:pPr>
        <w:spacing w:before="7"/>
        <w:ind w:left="305" w:right="109" w:firstLine="0"/>
        <w:jc w:val="left"/>
        <w:rPr>
          <w:sz w:val="20"/>
        </w:rPr>
      </w:pPr>
      <w:r>
        <w:rPr>
          <w:sz w:val="20"/>
        </w:rPr>
        <w:t>incluyó esta resolución. Probablemente, su remisión a las Capitanías Generales se efectuó mediante</w:t>
      </w:r>
    </w:p>
    <w:p>
      <w:pPr>
        <w:spacing w:after="0"/>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relativas a la condición simultánea que se otorgaba a </w:t>
      </w:r>
      <w:r>
        <w:rPr>
          <w:i/>
        </w:rPr>
        <w:t>La Marsellesa </w:t>
      </w:r>
      <w:r>
        <w:rPr/>
        <w:t>de himno nacional de dos países vecinos: Francia y España.</w:t>
      </w:r>
    </w:p>
    <w:p>
      <w:pPr>
        <w:pStyle w:val="BodyText"/>
        <w:spacing w:before="8"/>
      </w:pPr>
    </w:p>
    <w:p>
      <w:pPr>
        <w:pStyle w:val="BodyText"/>
        <w:spacing w:line="362" w:lineRule="auto"/>
        <w:ind w:left="305" w:right="113" w:firstLine="719"/>
        <w:jc w:val="both"/>
      </w:pPr>
      <w:r>
        <w:rPr/>
        <w:t>Además de una consideración estrictamente legal, el documento dirigido por Azaña a las distintas regiones militares era consecuente con la percepción que la sociedad española tenía del himno republicano francés, adoptado como propio durante las jornadas del 12-14 abril de 1931 y siguientes, que dieron lugar a la </w:t>
      </w:r>
      <w:r>
        <w:rPr>
          <w:i/>
        </w:rPr>
        <w:t>verbena popular </w:t>
      </w:r>
      <w:r>
        <w:rPr>
          <w:i/>
        </w:rPr>
        <w:t>republicana</w:t>
      </w:r>
      <w:r>
        <w:rPr/>
        <w:t>. Del mismo modo, la actuación del Ministerio de la Guerra ponía de manifiesto que en el proceso de elección del himno de la República coexistían dos  líneas de trabajo diferentes (la institucional y la ciudadana) entre las que no se daban ‒a tenor de sus respectivas evoluciones‒ cauces de colaboración pese a compartir  un mismo</w:t>
      </w:r>
      <w:r>
        <w:rPr>
          <w:spacing w:val="1"/>
        </w:rPr>
        <w:t> </w:t>
      </w:r>
      <w:r>
        <w:rPr/>
        <w:t>objetivo.</w:t>
      </w:r>
    </w:p>
    <w:p>
      <w:pPr>
        <w:pStyle w:val="BodyText"/>
        <w:spacing w:before="8"/>
      </w:pPr>
    </w:p>
    <w:p>
      <w:pPr>
        <w:pStyle w:val="BodyText"/>
        <w:spacing w:line="357" w:lineRule="auto"/>
        <w:ind w:left="305" w:right="114" w:firstLine="719"/>
        <w:jc w:val="both"/>
      </w:pPr>
      <w:r>
        <w:rPr/>
        <w:t>Unos días después de que la </w:t>
      </w:r>
      <w:r>
        <w:rPr>
          <w:i/>
        </w:rPr>
        <w:t>Gaceta de Madrid </w:t>
      </w:r>
      <w:r>
        <w:rPr/>
        <w:t>publicara el decreto reconociendo la bandera tricolor como la enseña oficial de la República, el </w:t>
      </w:r>
      <w:r>
        <w:rPr>
          <w:i/>
        </w:rPr>
        <w:t>Diario </w:t>
      </w:r>
      <w:r>
        <w:rPr>
          <w:i/>
        </w:rPr>
        <w:t>Oficial del Ministerio de la Guerra </w:t>
      </w:r>
      <w:r>
        <w:rPr/>
        <w:t>insertaba una circular en el epígrafe de Honores en la que se establecía un catálogo básico “Hasta tanto se redacte un reglamento de los honores, que por las fuerzas del Ejército han de tributarse, mediante revisión de todas las disposiciones hasta ahora vigentes en tal materia”</w:t>
      </w:r>
      <w:r>
        <w:rPr>
          <w:position w:val="10"/>
          <w:sz w:val="16"/>
        </w:rPr>
        <w:t>716</w:t>
      </w:r>
      <w:r>
        <w:rPr/>
        <w:t>. Debemos enmarcar esta  circular en el contexto de una amplia remodelación de la institución castrense llevada a cabo con celeridad por el titular de dicha cartera, Manuel</w:t>
      </w:r>
      <w:r>
        <w:rPr>
          <w:spacing w:val="-19"/>
        </w:rPr>
        <w:t> </w:t>
      </w:r>
      <w:r>
        <w:rPr/>
        <w:t>Azaña</w:t>
      </w:r>
      <w:r>
        <w:rPr>
          <w:position w:val="10"/>
          <w:sz w:val="16"/>
        </w:rPr>
        <w:t>717</w:t>
      </w:r>
      <w:r>
        <w:rPr/>
        <w:t>.</w:t>
      </w:r>
    </w:p>
    <w:p>
      <w:pPr>
        <w:pStyle w:val="BodyText"/>
        <w:spacing w:before="11"/>
        <w:rPr>
          <w:sz w:val="23"/>
        </w:rPr>
      </w:pPr>
    </w:p>
    <w:p>
      <w:pPr>
        <w:pStyle w:val="BodyText"/>
        <w:spacing w:line="242" w:lineRule="auto"/>
        <w:ind w:left="1025" w:right="115" w:firstLine="300"/>
        <w:jc w:val="both"/>
      </w:pPr>
      <w:r>
        <w:rPr/>
        <w:t>En los desfiles de las tropas, los antiguos “vivas” serán sustituidos por los de “viva la República”, y las bandas de guerra sustituirán los toques de marcha antigua por un punto prolongado o un redoble de tambores en los casos que corresponda batir marcha al tributar honores, hasta que se determine cuál ha de ser la marcha nacional.</w:t>
      </w:r>
    </w:p>
    <w:p>
      <w:pPr>
        <w:pStyle w:val="BodyText"/>
        <w:spacing w:line="230" w:lineRule="auto" w:before="8"/>
        <w:ind w:left="1025" w:right="118" w:firstLine="300"/>
        <w:jc w:val="both"/>
      </w:pPr>
      <w:r>
        <w:rPr/>
        <w:t>Hasta entonces, también las bandas de músicas militares tocarán el Himno de Riego, cuando el honor que se tributa tuviera asignado la marcha Real, por las antiguas disposiciones</w:t>
      </w:r>
      <w:r>
        <w:rPr>
          <w:position w:val="10"/>
          <w:sz w:val="16"/>
        </w:rPr>
        <w:t>718</w:t>
      </w:r>
      <w:r>
        <w:rPr/>
        <w:t>.</w:t>
      </w:r>
    </w:p>
    <w:p>
      <w:pPr>
        <w:pStyle w:val="BodyText"/>
        <w:spacing w:before="11"/>
        <w:rPr>
          <w:sz w:val="18"/>
        </w:rPr>
      </w:pPr>
      <w:r>
        <w:rPr/>
        <w:pict>
          <v:line style="position:absolute;mso-position-horizontal-relative:page;mso-position-vertical-relative:paragraph;z-index:6736;mso-wrap-distance-left:0;mso-wrap-distance-right:0" from="99.264pt,13.168128pt" to="524.524pt,13.168128pt" stroked="true" strokeweight=".599980pt" strokecolor="#000000">
            <w10:wrap type="topAndBottom"/>
          </v:line>
        </w:pict>
      </w:r>
    </w:p>
    <w:p>
      <w:pPr>
        <w:spacing w:line="247" w:lineRule="auto" w:before="82"/>
        <w:ind w:left="305" w:right="121" w:firstLine="0"/>
        <w:jc w:val="both"/>
        <w:rPr>
          <w:sz w:val="20"/>
        </w:rPr>
      </w:pPr>
      <w:r>
        <w:rPr>
          <w:sz w:val="20"/>
        </w:rPr>
        <w:t>telegrama, cuyo contenido era incorporado para su difusión como Órdenes Militares de la Provincia. Dicha resolución figura publicada en prensa junto a otras del Ministerio de la Guerra. Véanse ejemplos de esta secuencia de comunicación institucional en </w:t>
      </w:r>
      <w:r>
        <w:rPr>
          <w:i/>
          <w:sz w:val="20"/>
        </w:rPr>
        <w:t>Diario de Tarragona</w:t>
      </w:r>
      <w:r>
        <w:rPr>
          <w:sz w:val="20"/>
        </w:rPr>
        <w:t>, 30-IV-1931, p. 5.</w:t>
      </w:r>
    </w:p>
    <w:p>
      <w:pPr>
        <w:spacing w:line="222" w:lineRule="exact" w:before="0"/>
        <w:ind w:left="1025" w:right="109" w:firstLine="0"/>
        <w:jc w:val="left"/>
        <w:rPr>
          <w:sz w:val="20"/>
        </w:rPr>
      </w:pPr>
      <w:r>
        <w:rPr>
          <w:position w:val="9"/>
          <w:sz w:val="13"/>
        </w:rPr>
        <w:t>716  </w:t>
      </w:r>
      <w:r>
        <w:rPr>
          <w:i/>
          <w:sz w:val="20"/>
        </w:rPr>
        <w:t>Diario Oficial del Ministerio de la Guerra</w:t>
      </w:r>
      <w:r>
        <w:rPr>
          <w:sz w:val="20"/>
        </w:rPr>
        <w:t>, 1-V-1931, p. 267.</w:t>
      </w:r>
    </w:p>
    <w:p>
      <w:pPr>
        <w:spacing w:line="238" w:lineRule="exact" w:before="12"/>
        <w:ind w:left="305" w:right="109" w:firstLine="719"/>
        <w:jc w:val="left"/>
        <w:rPr>
          <w:sz w:val="20"/>
        </w:rPr>
      </w:pPr>
      <w:r>
        <w:rPr>
          <w:position w:val="9"/>
          <w:sz w:val="13"/>
        </w:rPr>
        <w:t>717 </w:t>
      </w:r>
      <w:r>
        <w:rPr>
          <w:sz w:val="20"/>
        </w:rPr>
        <w:t>Véase sobre este particular ALPERT, Michael, </w:t>
      </w:r>
      <w:r>
        <w:rPr>
          <w:i/>
          <w:sz w:val="20"/>
        </w:rPr>
        <w:t>La reforma militar de Azaña (1931-1933)</w:t>
      </w:r>
      <w:r>
        <w:rPr>
          <w:sz w:val="20"/>
        </w:rPr>
        <w:t>, Madrid, Siglo XXI, 1982.</w:t>
      </w:r>
    </w:p>
    <w:p>
      <w:pPr>
        <w:spacing w:line="233" w:lineRule="exact" w:before="0"/>
        <w:ind w:left="1025" w:right="109" w:firstLine="0"/>
        <w:jc w:val="left"/>
        <w:rPr>
          <w:sz w:val="20"/>
        </w:rPr>
      </w:pPr>
      <w:r>
        <w:rPr>
          <w:position w:val="9"/>
          <w:sz w:val="13"/>
        </w:rPr>
        <w:t>718  </w:t>
      </w:r>
      <w:r>
        <w:rPr>
          <w:i/>
          <w:sz w:val="20"/>
        </w:rPr>
        <w:t>Diario Oficial del Ministerio de la Guerra</w:t>
      </w:r>
      <w:r>
        <w:rPr>
          <w:sz w:val="20"/>
        </w:rPr>
        <w:t>, 1-V-1931, p. 267.</w:t>
      </w:r>
    </w:p>
    <w:p>
      <w:pPr>
        <w:spacing w:after="0" w:line="233"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Dada la importancia que adquirió a partir de la presente circular el </w:t>
      </w:r>
      <w:r>
        <w:rPr>
          <w:i/>
        </w:rPr>
        <w:t>Himno de </w:t>
      </w:r>
      <w:r>
        <w:rPr>
          <w:i/>
        </w:rPr>
        <w:t>Riego</w:t>
      </w:r>
      <w:r>
        <w:rPr/>
        <w:t>, es preciso señalar que su redacción correspondió a Evaristo San Miguel, teniente coronel de la columna volante que dirigía el propio Rafael del Riego, tras haber desestimado un texto anterior de Antonio Alcalá Galiano.</w:t>
      </w:r>
    </w:p>
    <w:p>
      <w:pPr>
        <w:pStyle w:val="BodyText"/>
        <w:spacing w:before="10"/>
      </w:pPr>
    </w:p>
    <w:p>
      <w:pPr>
        <w:pStyle w:val="BodyText"/>
        <w:spacing w:line="278" w:lineRule="exact"/>
        <w:ind w:left="1013" w:right="115" w:firstLine="300"/>
        <w:jc w:val="both"/>
      </w:pPr>
      <w:r>
        <w:rPr/>
        <w:t>[…] estando él [Rafael del Riego] </w:t>
      </w:r>
      <w:r>
        <w:rPr>
          <w:spacing w:val="-4"/>
        </w:rPr>
        <w:t>ya </w:t>
      </w:r>
      <w:r>
        <w:rPr/>
        <w:t>fuera de la Isla Gaditana, le hizo San Miguel una [canción patriótica] cortada a medida de su deseo, y que fue el  himno famoso, después tan repetido y conocido, y que lleva su nombre, superior, por otra parte, a la [primera] canción, y </w:t>
      </w:r>
      <w:r>
        <w:rPr>
          <w:spacing w:val="-3"/>
        </w:rPr>
        <w:t>cuya </w:t>
      </w:r>
      <w:r>
        <w:rPr/>
        <w:t>música es alegre y</w:t>
      </w:r>
      <w:r>
        <w:rPr>
          <w:spacing w:val="-28"/>
        </w:rPr>
        <w:t> </w:t>
      </w:r>
      <w:r>
        <w:rPr/>
        <w:t>marcial</w:t>
      </w:r>
      <w:r>
        <w:rPr>
          <w:position w:val="10"/>
          <w:sz w:val="16"/>
        </w:rPr>
        <w:t>719</w:t>
      </w:r>
      <w:r>
        <w:rPr/>
        <w:t>.</w:t>
      </w:r>
    </w:p>
    <w:p>
      <w:pPr>
        <w:pStyle w:val="BodyText"/>
        <w:spacing w:before="2"/>
        <w:rPr>
          <w:sz w:val="36"/>
        </w:rPr>
      </w:pPr>
    </w:p>
    <w:p>
      <w:pPr>
        <w:pStyle w:val="BodyText"/>
        <w:spacing w:line="348" w:lineRule="auto" w:before="1"/>
        <w:ind w:left="305" w:right="114" w:firstLine="719"/>
        <w:jc w:val="both"/>
      </w:pPr>
      <w:r>
        <w:rPr/>
        <w:t>Evaristo San Miguel escribió el texto de esta segunda canción patriótica en la localidad de Algeciras, entre el 31 de enero y el 6 de febrero de 1820</w:t>
      </w:r>
      <w:r>
        <w:rPr>
          <w:position w:val="10"/>
          <w:sz w:val="16"/>
        </w:rPr>
        <w:t>720</w:t>
      </w:r>
      <w:r>
        <w:rPr/>
        <w:t>. El dato de la composición en esta localidad nos lo ofreció el propio escritor</w:t>
      </w:r>
      <w:r>
        <w:rPr>
          <w:position w:val="10"/>
          <w:sz w:val="16"/>
        </w:rPr>
        <w:t>721</w:t>
      </w:r>
      <w:r>
        <w:rPr/>
        <w:t>. Esta canción fue la que, posteriormente, sería conocida como </w:t>
      </w:r>
      <w:r>
        <w:rPr>
          <w:i/>
        </w:rPr>
        <w:t>Himno de Riego</w:t>
      </w:r>
      <w:r>
        <w:rPr/>
        <w:t>.</w:t>
      </w:r>
    </w:p>
    <w:p>
      <w:pPr>
        <w:pStyle w:val="BodyText"/>
        <w:spacing w:before="3"/>
      </w:pPr>
    </w:p>
    <w:p>
      <w:pPr>
        <w:pStyle w:val="Heading5"/>
        <w:spacing w:before="1"/>
        <w:ind w:left="2549"/>
        <w:jc w:val="left"/>
        <w:rPr>
          <w:b w:val="0"/>
          <w:sz w:val="16"/>
        </w:rPr>
      </w:pPr>
      <w:r>
        <w:rPr>
          <w:b w:val="0"/>
        </w:rPr>
        <w:t>[</w:t>
      </w:r>
      <w:r>
        <w:rPr/>
        <w:t>Canción patriótica y guerrera</w:t>
      </w:r>
      <w:r>
        <w:rPr>
          <w:b w:val="0"/>
        </w:rPr>
        <w:t>]</w:t>
      </w:r>
      <w:r>
        <w:rPr>
          <w:b w:val="0"/>
          <w:position w:val="10"/>
          <w:sz w:val="16"/>
        </w:rPr>
        <w:t>722</w:t>
      </w:r>
    </w:p>
    <w:p>
      <w:pPr>
        <w:spacing w:before="6"/>
        <w:ind w:left="1685" w:right="109" w:firstLine="0"/>
        <w:jc w:val="left"/>
        <w:rPr>
          <w:sz w:val="22"/>
        </w:rPr>
      </w:pPr>
      <w:r>
        <w:rPr>
          <w:sz w:val="22"/>
        </w:rPr>
        <w:t>Texto: Evaristo San Miguel – Música: [Anónimo]</w:t>
      </w:r>
    </w:p>
    <w:p>
      <w:pPr>
        <w:pStyle w:val="BodyText"/>
        <w:spacing w:before="4"/>
      </w:pPr>
    </w:p>
    <w:p>
      <w:pPr>
        <w:tabs>
          <w:tab w:pos="3906" w:val="left" w:leader="none"/>
        </w:tabs>
        <w:spacing w:line="242" w:lineRule="auto" w:before="0"/>
        <w:ind w:left="3906" w:right="3183" w:hanging="2161"/>
        <w:jc w:val="left"/>
        <w:rPr>
          <w:i/>
          <w:sz w:val="24"/>
        </w:rPr>
      </w:pPr>
      <w:r>
        <w:rPr>
          <w:sz w:val="24"/>
        </w:rPr>
        <w:t>[Estribillo]</w:t>
        <w:tab/>
      </w:r>
      <w:r>
        <w:rPr>
          <w:i/>
          <w:sz w:val="24"/>
        </w:rPr>
        <w:t>Soldados,</w:t>
      </w:r>
      <w:r>
        <w:rPr>
          <w:i/>
          <w:spacing w:val="-1"/>
          <w:sz w:val="24"/>
        </w:rPr>
        <w:t> </w:t>
      </w:r>
      <w:r>
        <w:rPr>
          <w:i/>
          <w:sz w:val="24"/>
        </w:rPr>
        <w:t>la</w:t>
      </w:r>
      <w:r>
        <w:rPr>
          <w:i/>
          <w:spacing w:val="-1"/>
          <w:sz w:val="24"/>
        </w:rPr>
        <w:t> </w:t>
      </w:r>
      <w:r>
        <w:rPr>
          <w:i/>
          <w:sz w:val="24"/>
        </w:rPr>
        <w:t>patria</w:t>
      </w:r>
      <w:r>
        <w:rPr>
          <w:i/>
          <w:w w:val="99"/>
          <w:sz w:val="24"/>
        </w:rPr>
        <w:t> </w:t>
      </w:r>
      <w:r>
        <w:rPr>
          <w:i/>
          <w:sz w:val="24"/>
        </w:rPr>
        <w:t>nos llama a la lid, juremos por ella vencer o</w:t>
      </w:r>
      <w:r>
        <w:rPr>
          <w:i/>
          <w:spacing w:val="-5"/>
          <w:sz w:val="24"/>
        </w:rPr>
        <w:t> </w:t>
      </w:r>
      <w:r>
        <w:rPr>
          <w:i/>
          <w:sz w:val="24"/>
        </w:rPr>
        <w:t>morir.</w:t>
      </w:r>
    </w:p>
    <w:p>
      <w:pPr>
        <w:pStyle w:val="BodyText"/>
        <w:rPr>
          <w:i/>
          <w:sz w:val="20"/>
        </w:rPr>
      </w:pPr>
    </w:p>
    <w:p>
      <w:pPr>
        <w:pStyle w:val="BodyText"/>
        <w:spacing w:before="4"/>
        <w:rPr>
          <w:i/>
          <w:sz w:val="19"/>
        </w:rPr>
      </w:pPr>
      <w:r>
        <w:rPr/>
        <w:pict>
          <v:line style="position:absolute;mso-position-horizontal-relative:page;mso-position-vertical-relative:paragraph;z-index:6760;mso-wrap-distance-left:0;mso-wrap-distance-right:0" from="99.264pt,13.372393pt" to="243.284pt,13.372393pt" stroked="true" strokeweight=".48001pt" strokecolor="#000000">
            <w10:wrap type="topAndBottom"/>
          </v:line>
        </w:pict>
      </w:r>
    </w:p>
    <w:p>
      <w:pPr>
        <w:spacing w:line="247" w:lineRule="auto" w:before="38"/>
        <w:ind w:left="305" w:right="212" w:firstLine="707"/>
        <w:jc w:val="left"/>
        <w:rPr>
          <w:sz w:val="20"/>
        </w:rPr>
      </w:pPr>
      <w:r>
        <w:rPr>
          <w:position w:val="9"/>
          <w:sz w:val="13"/>
        </w:rPr>
        <w:t>719 </w:t>
      </w:r>
      <w:r>
        <w:rPr>
          <w:sz w:val="20"/>
        </w:rPr>
        <w:t>ALCALÁ GALIANO, Antonio, </w:t>
      </w:r>
      <w:r>
        <w:rPr>
          <w:i/>
          <w:sz w:val="20"/>
        </w:rPr>
        <w:t>Memorias</w:t>
      </w:r>
      <w:r>
        <w:rPr>
          <w:sz w:val="20"/>
        </w:rPr>
        <w:t>, en CAMPOS, </w:t>
      </w:r>
      <w:r>
        <w:rPr>
          <w:spacing w:val="2"/>
          <w:sz w:val="20"/>
        </w:rPr>
        <w:t>Jorge (ed.), </w:t>
      </w:r>
      <w:r>
        <w:rPr>
          <w:i/>
          <w:sz w:val="20"/>
        </w:rPr>
        <w:t>Obras </w:t>
      </w:r>
      <w:r>
        <w:rPr>
          <w:i/>
          <w:spacing w:val="2"/>
          <w:sz w:val="20"/>
        </w:rPr>
        <w:t>escogidas</w:t>
      </w:r>
      <w:r>
        <w:rPr>
          <w:spacing w:val="2"/>
          <w:sz w:val="20"/>
        </w:rPr>
        <w:t>…,  </w:t>
      </w:r>
      <w:r>
        <w:rPr>
          <w:i/>
          <w:sz w:val="20"/>
        </w:rPr>
        <w:t>op. cit.</w:t>
      </w:r>
      <w:r>
        <w:rPr>
          <w:sz w:val="20"/>
        </w:rPr>
        <w:t>, pp.</w:t>
      </w:r>
      <w:r>
        <w:rPr>
          <w:spacing w:val="31"/>
          <w:sz w:val="20"/>
        </w:rPr>
        <w:t> </w:t>
      </w:r>
      <w:r>
        <w:rPr>
          <w:spacing w:val="3"/>
          <w:sz w:val="20"/>
        </w:rPr>
        <w:t>42-43.</w:t>
      </w:r>
    </w:p>
    <w:p>
      <w:pPr>
        <w:spacing w:line="231" w:lineRule="exact" w:before="0"/>
        <w:ind w:left="305" w:right="109" w:firstLine="707"/>
        <w:jc w:val="left"/>
        <w:rPr>
          <w:sz w:val="20"/>
        </w:rPr>
      </w:pPr>
      <w:r>
        <w:rPr>
          <w:position w:val="9"/>
          <w:sz w:val="13"/>
        </w:rPr>
        <w:t>720 </w:t>
      </w:r>
      <w:r>
        <w:rPr>
          <w:sz w:val="20"/>
        </w:rPr>
        <w:t>Evaristo San Miguel da como fecha de la llegada de la columna volante a Algeciras el 1 de</w:t>
      </w:r>
    </w:p>
    <w:p>
      <w:pPr>
        <w:spacing w:line="247" w:lineRule="auto" w:before="7"/>
        <w:ind w:left="305" w:right="114" w:firstLine="0"/>
        <w:jc w:val="both"/>
        <w:rPr>
          <w:sz w:val="20"/>
        </w:rPr>
      </w:pPr>
      <w:r>
        <w:rPr>
          <w:sz w:val="20"/>
        </w:rPr>
        <w:t>febrero, pero creemos que se trata de un error del autor puesto que Riego firmó en dicha localidad, con fecha 31 de enero, diversos escritos dirigidos al Ayuntamiento de Algeciras, a sus habitantes… Excepcionalmente, pudiera haberse producido la circunstancia de que Riego hubiera llegado un día antes en una avanzadilla de la columna, hecho que no está reflejado en ninguna información e igualmente improbable, porque habría comprometido considerablemente la capacidad militar de dicha columna. Nos inclinamos a considerar que se trata de un error de Evaristo San Miguel, quien escribió su </w:t>
      </w:r>
      <w:r>
        <w:rPr>
          <w:i/>
          <w:sz w:val="20"/>
        </w:rPr>
        <w:t>Memoria </w:t>
      </w:r>
      <w:r>
        <w:rPr>
          <w:i/>
          <w:sz w:val="20"/>
        </w:rPr>
        <w:t>sucinta sobre lo acaecido… </w:t>
      </w:r>
      <w:r>
        <w:rPr>
          <w:sz w:val="20"/>
        </w:rPr>
        <w:t>con posterioridad a los hechos narrados. Véase SAN MIGUEL, Evaristo, </w:t>
      </w:r>
      <w:r>
        <w:rPr>
          <w:i/>
          <w:sz w:val="20"/>
        </w:rPr>
        <w:t>Memoria sucinta sobre lo acaecido</w:t>
      </w:r>
      <w:r>
        <w:rPr>
          <w:sz w:val="20"/>
        </w:rPr>
        <w:t>…, p. 4. Los documentos firmados por Riego en Algeciras el 31 de enero de 1830 están recogidos en GIL NOVALES, Alberto, </w:t>
      </w:r>
      <w:r>
        <w:rPr>
          <w:i/>
          <w:sz w:val="20"/>
        </w:rPr>
        <w:t>Rafael del Riego. La Revolución de 1820 día </w:t>
      </w:r>
      <w:r>
        <w:rPr>
          <w:i/>
          <w:sz w:val="20"/>
        </w:rPr>
        <w:t>a día. Cartas, escritos y discursos</w:t>
      </w:r>
      <w:r>
        <w:rPr>
          <w:sz w:val="20"/>
        </w:rPr>
        <w:t>, Madrid, Tecnos, 1976, pp. 44-45.</w:t>
      </w:r>
    </w:p>
    <w:p>
      <w:pPr>
        <w:spacing w:line="222" w:lineRule="exact" w:before="0"/>
        <w:ind w:left="1013" w:right="109" w:firstLine="0"/>
        <w:jc w:val="left"/>
        <w:rPr>
          <w:sz w:val="20"/>
        </w:rPr>
      </w:pPr>
      <w:r>
        <w:rPr>
          <w:position w:val="9"/>
          <w:sz w:val="13"/>
        </w:rPr>
        <w:t>721 </w:t>
      </w:r>
      <w:r>
        <w:rPr>
          <w:sz w:val="20"/>
        </w:rPr>
        <w:t>SAN MIGUEL, Evaristo, </w:t>
      </w:r>
      <w:r>
        <w:rPr>
          <w:i/>
          <w:sz w:val="20"/>
        </w:rPr>
        <w:t>Memoria sucinta sobre lo acaecido…</w:t>
      </w:r>
      <w:r>
        <w:rPr>
          <w:sz w:val="20"/>
        </w:rPr>
        <w:t>, </w:t>
      </w:r>
      <w:r>
        <w:rPr>
          <w:i/>
          <w:sz w:val="20"/>
        </w:rPr>
        <w:t>op. cit., </w:t>
      </w:r>
      <w:r>
        <w:rPr>
          <w:sz w:val="20"/>
        </w:rPr>
        <w:t>p. 6.</w:t>
      </w:r>
    </w:p>
    <w:p>
      <w:pPr>
        <w:spacing w:line="238" w:lineRule="exact" w:before="12"/>
        <w:ind w:left="305" w:right="109" w:firstLine="707"/>
        <w:jc w:val="left"/>
        <w:rPr>
          <w:sz w:val="20"/>
        </w:rPr>
      </w:pPr>
      <w:r>
        <w:rPr>
          <w:position w:val="9"/>
          <w:sz w:val="13"/>
        </w:rPr>
        <w:t>722 </w:t>
      </w:r>
      <w:r>
        <w:rPr>
          <w:sz w:val="20"/>
        </w:rPr>
        <w:t>Hemos tomado el título de esta nueva canción patriótica de una expresión del propio autor del texto, Evaristo San Miguel.</w:t>
      </w:r>
    </w:p>
    <w:p>
      <w:pPr>
        <w:spacing w:line="252" w:lineRule="auto" w:before="161"/>
        <w:ind w:left="1013" w:right="116" w:firstLine="151"/>
        <w:jc w:val="both"/>
        <w:rPr>
          <w:sz w:val="20"/>
        </w:rPr>
      </w:pPr>
      <w:r>
        <w:rPr>
          <w:sz w:val="20"/>
        </w:rPr>
        <w:t>Dadas estas disposiciones, la columna continuó su marcha tranquila y lentamente. Resonaron por toda ella las voces de </w:t>
      </w:r>
      <w:r>
        <w:rPr>
          <w:i/>
          <w:sz w:val="20"/>
        </w:rPr>
        <w:t>viva la Constitución, viva la Patria</w:t>
      </w:r>
      <w:r>
        <w:rPr>
          <w:sz w:val="20"/>
        </w:rPr>
        <w:t>, como era costumbre, </w:t>
      </w:r>
      <w:r>
        <w:rPr>
          <w:b/>
          <w:sz w:val="20"/>
        </w:rPr>
        <w:t>y se entonó la canción patriótica y guerrera que se había compuesto en</w:t>
      </w:r>
      <w:r>
        <w:rPr>
          <w:b/>
          <w:spacing w:val="-16"/>
          <w:sz w:val="20"/>
        </w:rPr>
        <w:t> </w:t>
      </w:r>
      <w:r>
        <w:rPr>
          <w:b/>
          <w:sz w:val="20"/>
        </w:rPr>
        <w:t>Algeciras</w:t>
      </w:r>
      <w:r>
        <w:rPr>
          <w:sz w:val="20"/>
        </w:rPr>
        <w:t>.</w:t>
      </w:r>
    </w:p>
    <w:p>
      <w:pPr>
        <w:spacing w:line="247" w:lineRule="auto" w:before="155"/>
        <w:ind w:left="305" w:right="109" w:firstLine="707"/>
        <w:jc w:val="left"/>
        <w:rPr>
          <w:sz w:val="20"/>
        </w:rPr>
      </w:pPr>
      <w:r>
        <w:rPr>
          <w:sz w:val="20"/>
        </w:rPr>
        <w:t>SAN MIGUEL, Evaristo, </w:t>
      </w:r>
      <w:r>
        <w:rPr>
          <w:i/>
          <w:sz w:val="20"/>
        </w:rPr>
        <w:t>Memoria sucinta sobre lo acaecido</w:t>
      </w:r>
      <w:r>
        <w:rPr>
          <w:sz w:val="20"/>
        </w:rPr>
        <w:t>..., </w:t>
      </w:r>
      <w:r>
        <w:rPr>
          <w:i/>
          <w:sz w:val="20"/>
        </w:rPr>
        <w:t>op. cit.</w:t>
      </w:r>
      <w:r>
        <w:rPr>
          <w:sz w:val="20"/>
        </w:rPr>
        <w:t>, p. 6. Las cursivas pertenecen al autor de la cita y las negritas son nuestras.</w:t>
      </w:r>
    </w:p>
    <w:p>
      <w:pPr>
        <w:spacing w:after="0" w:line="247" w:lineRule="auto"/>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tabs>
          <w:tab w:pos="3485" w:val="left" w:leader="none"/>
        </w:tabs>
        <w:spacing w:line="242" w:lineRule="auto" w:before="69"/>
        <w:ind w:left="3185" w:right="3814" w:hanging="1440"/>
      </w:pPr>
      <w:r>
        <w:rPr/>
        <w:t>[Estrofa]</w:t>
        <w:tab/>
        <w:tab/>
        <w:t>Serenos,</w:t>
      </w:r>
      <w:r>
        <w:rPr>
          <w:spacing w:val="-10"/>
        </w:rPr>
        <w:t> </w:t>
      </w:r>
      <w:r>
        <w:rPr/>
        <w:t>alegres,</w:t>
      </w:r>
      <w:r>
        <w:rPr>
          <w:w w:val="99"/>
        </w:rPr>
        <w:t> </w:t>
      </w:r>
      <w:r>
        <w:rPr/>
        <w:t>valientes, osados, cantemos, soldados, el himno a la</w:t>
      </w:r>
      <w:r>
        <w:rPr>
          <w:spacing w:val="-3"/>
        </w:rPr>
        <w:t> </w:t>
      </w:r>
      <w:r>
        <w:rPr/>
        <w:t>lid,</w:t>
      </w:r>
    </w:p>
    <w:p>
      <w:pPr>
        <w:pStyle w:val="BodyText"/>
        <w:spacing w:line="242" w:lineRule="auto"/>
        <w:ind w:left="3185" w:right="3445" w:firstLine="300"/>
      </w:pPr>
      <w:r>
        <w:rPr/>
        <w:t>Y a nuestros acentos el orbe se admire,</w:t>
      </w:r>
    </w:p>
    <w:p>
      <w:pPr>
        <w:pStyle w:val="BodyText"/>
        <w:spacing w:line="242" w:lineRule="auto"/>
        <w:ind w:left="3185" w:right="3945"/>
      </w:pPr>
      <w:r>
        <w:rPr/>
        <w:t>y en nosotros mire los hijos del Cid.</w:t>
      </w:r>
    </w:p>
    <w:p>
      <w:pPr>
        <w:spacing w:line="276" w:lineRule="exact" w:before="0"/>
        <w:ind w:left="3894" w:right="109" w:firstLine="0"/>
        <w:jc w:val="left"/>
        <w:rPr>
          <w:i/>
          <w:sz w:val="24"/>
        </w:rPr>
      </w:pPr>
      <w:r>
        <w:rPr>
          <w:i/>
          <w:sz w:val="24"/>
        </w:rPr>
        <w:t>Soldados, la patria, &amp; c.</w:t>
      </w:r>
    </w:p>
    <w:p>
      <w:pPr>
        <w:pStyle w:val="BodyText"/>
        <w:spacing w:before="201"/>
        <w:ind w:left="272" w:right="982"/>
        <w:jc w:val="center"/>
      </w:pPr>
      <w:r>
        <w:rPr/>
        <w:t>[…]</w:t>
      </w:r>
    </w:p>
    <w:p>
      <w:pPr>
        <w:pStyle w:val="BodyText"/>
        <w:spacing w:line="242" w:lineRule="auto" w:before="202"/>
        <w:ind w:left="3185" w:right="3378" w:firstLine="300"/>
      </w:pPr>
      <w:r>
        <w:rPr/>
        <w:t>¿El mundo vio nunca más noble osadía?</w:t>
      </w:r>
    </w:p>
    <w:p>
      <w:pPr>
        <w:pStyle w:val="BodyText"/>
        <w:spacing w:line="242" w:lineRule="auto"/>
        <w:ind w:left="3185" w:right="3746" w:hanging="46"/>
        <w:jc w:val="center"/>
      </w:pPr>
      <w:r>
        <w:rPr/>
        <w:t>¿Lució nunca un día más grande en</w:t>
      </w:r>
      <w:r>
        <w:rPr>
          <w:spacing w:val="-8"/>
        </w:rPr>
        <w:t> </w:t>
      </w:r>
      <w:r>
        <w:rPr/>
        <w:t>valor.</w:t>
      </w:r>
    </w:p>
    <w:p>
      <w:pPr>
        <w:pStyle w:val="BodyText"/>
        <w:spacing w:line="242" w:lineRule="auto"/>
        <w:ind w:left="3185" w:right="2912" w:firstLine="300"/>
      </w:pPr>
      <w:r>
        <w:rPr/>
        <w:t>Que aquel que inflamados nos vimos del fuego</w:t>
      </w:r>
    </w:p>
    <w:p>
      <w:pPr>
        <w:pStyle w:val="BodyText"/>
        <w:spacing w:line="242" w:lineRule="auto"/>
        <w:ind w:left="3185" w:right="3639"/>
      </w:pPr>
      <w:r>
        <w:rPr/>
        <w:t>que excitara en Riego de patria el amor?</w:t>
      </w:r>
    </w:p>
    <w:p>
      <w:pPr>
        <w:spacing w:line="276" w:lineRule="exact" w:before="0"/>
        <w:ind w:left="3894" w:right="109" w:firstLine="0"/>
        <w:jc w:val="left"/>
        <w:rPr>
          <w:i/>
          <w:sz w:val="24"/>
        </w:rPr>
      </w:pPr>
      <w:r>
        <w:rPr>
          <w:i/>
          <w:sz w:val="24"/>
        </w:rPr>
        <w:t>Soldados, la patria, &amp; c.</w:t>
      </w:r>
    </w:p>
    <w:p>
      <w:pPr>
        <w:pStyle w:val="BodyText"/>
        <w:spacing w:before="4"/>
        <w:rPr>
          <w:i/>
        </w:rPr>
      </w:pPr>
    </w:p>
    <w:p>
      <w:pPr>
        <w:pStyle w:val="BodyText"/>
        <w:spacing w:line="242" w:lineRule="auto" w:before="1"/>
        <w:ind w:left="3185" w:right="3685" w:firstLine="300"/>
      </w:pPr>
      <w:r>
        <w:rPr/>
        <w:t>Honor al caudillo, honor al primero</w:t>
      </w:r>
    </w:p>
    <w:p>
      <w:pPr>
        <w:pStyle w:val="BodyText"/>
        <w:spacing w:line="242" w:lineRule="auto"/>
        <w:ind w:left="3185" w:right="3772"/>
      </w:pPr>
      <w:r>
        <w:rPr/>
        <w:t>que el patriota acero osó fulminar.</w:t>
      </w:r>
    </w:p>
    <w:p>
      <w:pPr>
        <w:pStyle w:val="BodyText"/>
        <w:spacing w:line="242" w:lineRule="auto"/>
        <w:ind w:left="3185" w:right="3653" w:firstLine="300"/>
      </w:pPr>
      <w:r>
        <w:rPr/>
        <w:t>La patria afligida oyó sus acentos,</w:t>
      </w:r>
    </w:p>
    <w:p>
      <w:pPr>
        <w:pStyle w:val="BodyText"/>
        <w:spacing w:line="242" w:lineRule="auto"/>
        <w:ind w:left="3185" w:right="3665"/>
      </w:pPr>
      <w:r>
        <w:rPr/>
        <w:t>y vió sus tormentos en gozo tornar.</w:t>
      </w:r>
    </w:p>
    <w:p>
      <w:pPr>
        <w:spacing w:line="276" w:lineRule="exact" w:before="0"/>
        <w:ind w:left="3894" w:right="109" w:firstLine="0"/>
        <w:jc w:val="left"/>
        <w:rPr>
          <w:i/>
          <w:sz w:val="24"/>
        </w:rPr>
      </w:pPr>
      <w:r>
        <w:rPr>
          <w:i/>
          <w:sz w:val="24"/>
        </w:rPr>
        <w:t>Soldados, la patria, &amp; c.</w:t>
      </w:r>
    </w:p>
    <w:p>
      <w:pPr>
        <w:pStyle w:val="BodyText"/>
        <w:spacing w:before="4"/>
        <w:rPr>
          <w:i/>
        </w:rPr>
      </w:pPr>
    </w:p>
    <w:p>
      <w:pPr>
        <w:pStyle w:val="BodyText"/>
        <w:spacing w:before="1"/>
        <w:ind w:left="272" w:right="982"/>
        <w:jc w:val="center"/>
      </w:pPr>
      <w:r>
        <w:rPr/>
        <w:t>[…]</w:t>
      </w:r>
    </w:p>
    <w:p>
      <w:pPr>
        <w:pStyle w:val="BodyText"/>
        <w:spacing w:before="4"/>
      </w:pPr>
    </w:p>
    <w:p>
      <w:pPr>
        <w:pStyle w:val="BodyText"/>
        <w:spacing w:line="242" w:lineRule="auto" w:before="1"/>
        <w:ind w:left="3185" w:right="3252" w:firstLine="300"/>
      </w:pPr>
      <w:r>
        <w:rPr/>
        <w:t>Se muestran, volemos, volemos, soldados:</w:t>
      </w:r>
    </w:p>
    <w:p>
      <w:pPr>
        <w:pStyle w:val="BodyText"/>
        <w:spacing w:line="242" w:lineRule="auto"/>
        <w:ind w:left="3185" w:right="3952"/>
      </w:pPr>
      <w:r>
        <w:rPr/>
        <w:t>¿los veis aterrados su frente bajar?</w:t>
      </w:r>
    </w:p>
    <w:p>
      <w:pPr>
        <w:pStyle w:val="BodyText"/>
        <w:spacing w:line="242" w:lineRule="auto"/>
        <w:ind w:left="3185" w:right="3358" w:firstLine="300"/>
      </w:pPr>
      <w:r>
        <w:rPr/>
        <w:t>Volemos, que el libre por siempre ha sabido del siervo vendido</w:t>
      </w:r>
    </w:p>
    <w:p>
      <w:pPr>
        <w:pStyle w:val="BodyText"/>
        <w:spacing w:line="264" w:lineRule="exact"/>
        <w:ind w:left="272" w:right="929"/>
        <w:jc w:val="center"/>
      </w:pPr>
      <w:r>
        <w:rPr/>
        <w:t>la audacia humillar.</w:t>
      </w:r>
    </w:p>
    <w:p>
      <w:pPr>
        <w:spacing w:line="290" w:lineRule="exact" w:before="0"/>
        <w:ind w:left="3894" w:right="109" w:firstLine="0"/>
        <w:jc w:val="left"/>
        <w:rPr>
          <w:sz w:val="16"/>
        </w:rPr>
      </w:pPr>
      <w:r>
        <w:rPr>
          <w:i/>
          <w:sz w:val="24"/>
        </w:rPr>
        <w:t>Soldados, la patria, &amp; c.</w:t>
      </w:r>
      <w:r>
        <w:rPr>
          <w:position w:val="10"/>
          <w:sz w:val="16"/>
        </w:rPr>
        <w:t>723</w:t>
      </w:r>
    </w:p>
    <w:p>
      <w:pPr>
        <w:pStyle w:val="BodyText"/>
        <w:rPr>
          <w:sz w:val="20"/>
        </w:rPr>
      </w:pPr>
    </w:p>
    <w:p>
      <w:pPr>
        <w:pStyle w:val="BodyText"/>
        <w:spacing w:before="4"/>
        <w:rPr>
          <w:sz w:val="12"/>
        </w:rPr>
      </w:pPr>
      <w:r>
        <w:rPr/>
        <w:pict>
          <v:line style="position:absolute;mso-position-horizontal-relative:page;mso-position-vertical-relative:paragraph;z-index:6784;mso-wrap-distance-left:0;mso-wrap-distance-right:0" from="99.264pt,9.305259pt" to="243.284pt,9.305259pt" stroked="true" strokeweight=".48004pt" strokecolor="#000000">
            <w10:wrap type="topAndBottom"/>
          </v:line>
        </w:pict>
      </w:r>
    </w:p>
    <w:p>
      <w:pPr>
        <w:spacing w:line="247" w:lineRule="auto" w:before="38"/>
        <w:ind w:left="305" w:right="114" w:firstLine="719"/>
        <w:jc w:val="both"/>
        <w:rPr>
          <w:sz w:val="20"/>
        </w:rPr>
      </w:pPr>
      <w:r>
        <w:rPr>
          <w:position w:val="9"/>
          <w:sz w:val="13"/>
        </w:rPr>
        <w:t>723 </w:t>
      </w:r>
      <w:r>
        <w:rPr>
          <w:sz w:val="20"/>
        </w:rPr>
        <w:t>SAN MIGUEL, Evaristo, </w:t>
      </w:r>
      <w:r>
        <w:rPr>
          <w:i/>
          <w:sz w:val="20"/>
        </w:rPr>
        <w:t>Memoria sucinta sobre lo acaecido…</w:t>
      </w:r>
      <w:r>
        <w:rPr>
          <w:sz w:val="20"/>
        </w:rPr>
        <w:t>, </w:t>
      </w:r>
      <w:r>
        <w:rPr>
          <w:i/>
          <w:sz w:val="20"/>
        </w:rPr>
        <w:t>op. cit. </w:t>
      </w:r>
      <w:r>
        <w:rPr>
          <w:sz w:val="20"/>
        </w:rPr>
        <w:t>[pp. 25-26]. El texto de la </w:t>
      </w:r>
      <w:r>
        <w:rPr>
          <w:i/>
          <w:sz w:val="20"/>
        </w:rPr>
        <w:t>Canción patriótica y guerrera </w:t>
      </w:r>
      <w:r>
        <w:rPr>
          <w:sz w:val="20"/>
        </w:rPr>
        <w:t>que hemos recogido, reproduce, literalmente, el contenido de la hoja volante que Evaristo San Miguel incorporó en las dos últimas páginas de su </w:t>
      </w:r>
      <w:r>
        <w:rPr>
          <w:i/>
          <w:sz w:val="20"/>
        </w:rPr>
        <w:t>Memoria sucinta</w:t>
      </w:r>
      <w:r>
        <w:rPr>
          <w:sz w:val="20"/>
        </w:rPr>
        <w:t>. Consúltese Anexo Documental (Doc. VIII).</w:t>
      </w:r>
    </w:p>
    <w:p>
      <w:pPr>
        <w:spacing w:after="0" w:line="247" w:lineRule="auto"/>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0" w:lineRule="auto" w:before="69"/>
        <w:ind w:left="305" w:right="113" w:firstLine="719"/>
        <w:jc w:val="both"/>
      </w:pPr>
      <w:r>
        <w:rPr/>
        <w:t>Aunque en la circular del Ministerio de la Guerra del 1 de mayo de 1931 no se hiciera mención alguna a la instrucción que Azaña había remitido reconociendo provisionalmente la condición de himno nacional a </w:t>
      </w:r>
      <w:r>
        <w:rPr>
          <w:i/>
        </w:rPr>
        <w:t>La Marsellesa</w:t>
      </w:r>
      <w:r>
        <w:rPr/>
        <w:t>, debemos interpretarla como una rectificación de dicha instrucción, publicada en prensa el día 30 de abril. Ese mismo día firmaba el Ministro de la Guerra la circular en la que se renunciaba tanto a la expresión “himno nacional” como a </w:t>
      </w:r>
      <w:r>
        <w:rPr>
          <w:i/>
        </w:rPr>
        <w:t>La Marsellesa</w:t>
      </w:r>
      <w:r>
        <w:rPr/>
        <w:t>, que sí habían figurado en la disposición corregida, atribuyendo las nuevas –aunque siempre confusas– funciones de representación al </w:t>
      </w:r>
      <w:r>
        <w:rPr>
          <w:i/>
        </w:rPr>
        <w:t>Himno de Riego</w:t>
      </w:r>
      <w:r>
        <w:rPr/>
        <w:t>. Señalemos que durante el ínterin</w:t>
      </w:r>
      <w:r>
        <w:rPr>
          <w:spacing w:val="-18"/>
        </w:rPr>
        <w:t> </w:t>
      </w:r>
      <w:r>
        <w:rPr/>
        <w:t>habido entre la publicación de los dos documentos emitidos por el Ministerio de la Guerra, 30- IV-1931</w:t>
      </w:r>
      <w:r>
        <w:rPr>
          <w:position w:val="10"/>
          <w:sz w:val="16"/>
        </w:rPr>
        <w:t>724 </w:t>
      </w:r>
      <w:r>
        <w:rPr/>
        <w:t>y 1-V-1931</w:t>
      </w:r>
      <w:r>
        <w:rPr>
          <w:position w:val="10"/>
          <w:sz w:val="16"/>
        </w:rPr>
        <w:t>725 </w:t>
      </w:r>
      <w:r>
        <w:rPr/>
        <w:t>respectivamente, el himno nacional de España “se entenderá que es ‘La</w:t>
      </w:r>
      <w:r>
        <w:rPr>
          <w:spacing w:val="-16"/>
        </w:rPr>
        <w:t> </w:t>
      </w:r>
      <w:r>
        <w:rPr/>
        <w:t>Marsellesa’”.</w:t>
      </w:r>
    </w:p>
    <w:p>
      <w:pPr>
        <w:pStyle w:val="BodyText"/>
        <w:spacing w:before="11"/>
      </w:pPr>
    </w:p>
    <w:p>
      <w:pPr>
        <w:pStyle w:val="BodyText"/>
        <w:spacing w:line="362" w:lineRule="auto"/>
        <w:ind w:left="305" w:right="113" w:firstLine="719"/>
        <w:jc w:val="both"/>
      </w:pPr>
      <w:r>
        <w:rPr/>
        <w:t>Publicada el día 1 de mayo, la circular había sido firmada por el Ministro de la Guerra, Manuel Azaña, el 30 de abril de 1931, dos días después de que la </w:t>
      </w:r>
      <w:r>
        <w:rPr>
          <w:i/>
        </w:rPr>
        <w:t>Gaceta de </w:t>
      </w:r>
      <w:r>
        <w:rPr>
          <w:i/>
        </w:rPr>
        <w:t>Madrid </w:t>
      </w:r>
      <w:r>
        <w:rPr/>
        <w:t>incluyera el decreto de Alcalá-Zamora relativo a la bandera. ¿Significaba la publicación de este documento del Ministerio que la República ya disponía de un himno oficial propio? En modo alguno, y así se hacía constar en dos frases de su texto: en primer lugar, en su introducción se señalaba que esta circular sería de aplicación en “tanto se redacte un reglamento de los honores que por las fuerzas del Ejército han de tributarse” y, en segundo lugar, “hasta que se determine cuál ha de ser la marcha nacional”, las bandas militares interpretarán el Himno de Riego “cuando el honor que se tributa tuviera asignado la marcha Real”.</w:t>
      </w:r>
    </w:p>
    <w:p>
      <w:pPr>
        <w:pStyle w:val="BodyText"/>
        <w:spacing w:before="8"/>
      </w:pPr>
    </w:p>
    <w:p>
      <w:pPr>
        <w:pStyle w:val="BodyText"/>
        <w:spacing w:line="362" w:lineRule="auto"/>
        <w:ind w:left="305" w:right="113" w:firstLine="719"/>
        <w:jc w:val="both"/>
      </w:pPr>
      <w:r>
        <w:rPr/>
        <w:t>El ámbito de aplicación de la circular del Ministerio de la Guerra se circunscribía, única y exclusivamente, al propio Ejército, en un intento de adecuar las obras musicales interpretadas en las ceremonias militares al nuevo signo político de la nación. A </w:t>
      </w:r>
      <w:r>
        <w:rPr>
          <w:spacing w:val="-3"/>
        </w:rPr>
        <w:t>pesar </w:t>
      </w:r>
      <w:r>
        <w:rPr/>
        <w:t>de </w:t>
      </w:r>
      <w:r>
        <w:rPr>
          <w:spacing w:val="-3"/>
        </w:rPr>
        <w:t>dicha delimitación competencial, </w:t>
      </w:r>
      <w:r>
        <w:rPr/>
        <w:t>se </w:t>
      </w:r>
      <w:r>
        <w:rPr>
          <w:spacing w:val="-3"/>
        </w:rPr>
        <w:t>abría </w:t>
      </w:r>
      <w:r>
        <w:rPr/>
        <w:t>el </w:t>
      </w:r>
      <w:r>
        <w:rPr>
          <w:spacing w:val="-3"/>
        </w:rPr>
        <w:t>camino </w:t>
      </w:r>
      <w:r>
        <w:rPr/>
        <w:t>a que </w:t>
      </w:r>
      <w:r>
        <w:rPr>
          <w:spacing w:val="-3"/>
        </w:rPr>
        <w:t>tanto dichos toques  como  </w:t>
      </w:r>
      <w:r>
        <w:rPr/>
        <w:t>el </w:t>
      </w:r>
      <w:r>
        <w:rPr>
          <w:i/>
          <w:spacing w:val="-3"/>
        </w:rPr>
        <w:t>Himno  </w:t>
      </w:r>
      <w:r>
        <w:rPr>
          <w:i/>
        </w:rPr>
        <w:t>de </w:t>
      </w:r>
      <w:r>
        <w:rPr>
          <w:i/>
          <w:spacing w:val="-3"/>
        </w:rPr>
        <w:t>Riego  </w:t>
      </w:r>
      <w:r>
        <w:rPr>
          <w:spacing w:val="-4"/>
        </w:rPr>
        <w:t>fueran  </w:t>
      </w:r>
      <w:r>
        <w:rPr>
          <w:spacing w:val="-3"/>
        </w:rPr>
        <w:t>incluidos, posteriormente, </w:t>
      </w:r>
      <w:r>
        <w:rPr/>
        <w:t>los </w:t>
      </w:r>
      <w:r>
        <w:rPr>
          <w:spacing w:val="-3"/>
        </w:rPr>
        <w:t>primeros </w:t>
      </w:r>
      <w:r>
        <w:rPr/>
        <w:t>en     un</w:t>
      </w:r>
    </w:p>
    <w:p>
      <w:pPr>
        <w:pStyle w:val="BodyText"/>
        <w:spacing w:before="11"/>
        <w:rPr>
          <w:sz w:val="25"/>
        </w:rPr>
      </w:pPr>
      <w:r>
        <w:rPr/>
        <w:pict>
          <v:line style="position:absolute;mso-position-horizontal-relative:page;mso-position-vertical-relative:paragraph;z-index:6808;mso-wrap-distance-left:0;mso-wrap-distance-right:0" from="99.264pt,17.146879pt" to="243.284pt,17.146879pt" stroked="true" strokeweight=".47998pt" strokecolor="#000000">
            <w10:wrap type="topAndBottom"/>
          </v:line>
        </w:pict>
      </w:r>
    </w:p>
    <w:p>
      <w:pPr>
        <w:spacing w:line="247" w:lineRule="auto" w:before="38"/>
        <w:ind w:left="305" w:right="115" w:firstLine="719"/>
        <w:jc w:val="both"/>
        <w:rPr>
          <w:sz w:val="20"/>
        </w:rPr>
      </w:pPr>
      <w:r>
        <w:rPr>
          <w:position w:val="9"/>
          <w:sz w:val="13"/>
        </w:rPr>
        <w:t>724 </w:t>
      </w:r>
      <w:r>
        <w:rPr>
          <w:sz w:val="20"/>
        </w:rPr>
        <w:t>Tomamos la fecha de su publicación en el </w:t>
      </w:r>
      <w:r>
        <w:rPr>
          <w:i/>
          <w:sz w:val="20"/>
        </w:rPr>
        <w:t>Diario de Barcelona</w:t>
      </w:r>
      <w:r>
        <w:rPr>
          <w:sz w:val="20"/>
        </w:rPr>
        <w:t>, 30-IV-1931, p. 10, y en el </w:t>
      </w:r>
      <w:r>
        <w:rPr>
          <w:i/>
          <w:sz w:val="20"/>
        </w:rPr>
        <w:t>Diario de Tarragona</w:t>
      </w:r>
      <w:r>
        <w:rPr>
          <w:sz w:val="20"/>
        </w:rPr>
        <w:t>, 30-IV-1931, p. 6. Como otras resoluciones del Ministerio de la Guerra de transmisión telegráfica, no se incluyó en la </w:t>
      </w:r>
      <w:r>
        <w:rPr>
          <w:i/>
          <w:sz w:val="20"/>
        </w:rPr>
        <w:t>Gaceta de Madrid </w:t>
      </w:r>
      <w:r>
        <w:rPr>
          <w:sz w:val="20"/>
        </w:rPr>
        <w:t>ni tampoco en el </w:t>
      </w:r>
      <w:r>
        <w:rPr>
          <w:i/>
          <w:sz w:val="20"/>
        </w:rPr>
        <w:t>Diario Oficial del </w:t>
      </w:r>
      <w:r>
        <w:rPr>
          <w:i/>
          <w:sz w:val="20"/>
        </w:rPr>
        <w:t>Ministerio de la Guerra</w:t>
      </w:r>
      <w:r>
        <w:rPr>
          <w:sz w:val="20"/>
        </w:rPr>
        <w:t>.</w:t>
      </w:r>
    </w:p>
    <w:p>
      <w:pPr>
        <w:spacing w:line="231" w:lineRule="exact" w:before="0"/>
        <w:ind w:left="1025" w:right="109" w:firstLine="0"/>
        <w:jc w:val="left"/>
        <w:rPr>
          <w:sz w:val="20"/>
        </w:rPr>
      </w:pPr>
      <w:r>
        <w:rPr>
          <w:position w:val="9"/>
          <w:sz w:val="13"/>
        </w:rPr>
        <w:t>725  </w:t>
      </w:r>
      <w:r>
        <w:rPr>
          <w:sz w:val="20"/>
        </w:rPr>
        <w:t>La circular sí fue publicada en el </w:t>
      </w:r>
      <w:r>
        <w:rPr>
          <w:i/>
          <w:sz w:val="20"/>
        </w:rPr>
        <w:t>Diario Oficial del Ministerio de la Guerra </w:t>
      </w:r>
      <w:r>
        <w:rPr>
          <w:sz w:val="20"/>
        </w:rPr>
        <w:t>(1-V-1931, p.</w:t>
      </w:r>
    </w:p>
    <w:p>
      <w:pPr>
        <w:spacing w:before="7"/>
        <w:ind w:left="305" w:right="109" w:firstLine="0"/>
        <w:jc w:val="left"/>
        <w:rPr>
          <w:sz w:val="20"/>
        </w:rPr>
      </w:pPr>
      <w:r>
        <w:rPr>
          <w:sz w:val="20"/>
        </w:rPr>
        <w:t>267), aunque no en la </w:t>
      </w:r>
      <w:r>
        <w:rPr>
          <w:i/>
          <w:sz w:val="20"/>
        </w:rPr>
        <w:t>Gaceta de Madrid</w:t>
      </w:r>
      <w:r>
        <w:rPr>
          <w:sz w:val="20"/>
        </w:rPr>
        <w:t>.</w:t>
      </w:r>
    </w:p>
    <w:p>
      <w:pPr>
        <w:spacing w:after="0"/>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2"/>
        <w:jc w:val="both"/>
      </w:pPr>
      <w:r>
        <w:rPr>
          <w:spacing w:val="-3"/>
        </w:rPr>
        <w:t>reglamento oficial </w:t>
      </w:r>
      <w:r>
        <w:rPr/>
        <w:t>de </w:t>
      </w:r>
      <w:r>
        <w:rPr>
          <w:spacing w:val="-3"/>
        </w:rPr>
        <w:t>honores del Ejército </w:t>
      </w:r>
      <w:r>
        <w:rPr>
          <w:spacing w:val="-5"/>
        </w:rPr>
        <w:t>y, </w:t>
      </w:r>
      <w:r>
        <w:rPr/>
        <w:t>el </w:t>
      </w:r>
      <w:r>
        <w:rPr>
          <w:spacing w:val="-3"/>
        </w:rPr>
        <w:t>segundo, además </w:t>
      </w:r>
      <w:r>
        <w:rPr/>
        <w:t>de en </w:t>
      </w:r>
      <w:r>
        <w:rPr>
          <w:spacing w:val="-3"/>
        </w:rPr>
        <w:t>dicho reglamento, </w:t>
      </w:r>
      <w:r>
        <w:rPr/>
        <w:t>en un </w:t>
      </w:r>
      <w:r>
        <w:rPr>
          <w:spacing w:val="-3"/>
        </w:rPr>
        <w:t>decreto que, publicado </w:t>
      </w:r>
      <w:r>
        <w:rPr/>
        <w:t>en la </w:t>
      </w:r>
      <w:r>
        <w:rPr>
          <w:i/>
          <w:spacing w:val="-3"/>
        </w:rPr>
        <w:t>Gaceta </w:t>
      </w:r>
      <w:r>
        <w:rPr>
          <w:i/>
        </w:rPr>
        <w:t>de </w:t>
      </w:r>
      <w:r>
        <w:rPr>
          <w:i/>
          <w:spacing w:val="-3"/>
        </w:rPr>
        <w:t>Madrid</w:t>
      </w:r>
      <w:r>
        <w:rPr>
          <w:spacing w:val="-3"/>
        </w:rPr>
        <w:t>, </w:t>
      </w:r>
      <w:r>
        <w:rPr/>
        <w:t>lo </w:t>
      </w:r>
      <w:r>
        <w:rPr>
          <w:spacing w:val="-4"/>
        </w:rPr>
        <w:t>reconociera </w:t>
      </w:r>
      <w:r>
        <w:rPr>
          <w:spacing w:val="-3"/>
        </w:rPr>
        <w:t>como </w:t>
      </w:r>
      <w:r>
        <w:rPr/>
        <w:t>himno de la </w:t>
      </w:r>
      <w:r>
        <w:rPr>
          <w:spacing w:val="-3"/>
        </w:rPr>
        <w:t>Segunda República, circunstancia, </w:t>
      </w:r>
      <w:r>
        <w:rPr/>
        <w:t>al </w:t>
      </w:r>
      <w:r>
        <w:rPr>
          <w:spacing w:val="-3"/>
        </w:rPr>
        <w:t>menos esta última, </w:t>
      </w:r>
      <w:r>
        <w:rPr/>
        <w:t>que no </w:t>
      </w:r>
      <w:r>
        <w:rPr>
          <w:spacing w:val="-3"/>
        </w:rPr>
        <w:t>llegó </w:t>
      </w:r>
      <w:r>
        <w:rPr/>
        <w:t>a </w:t>
      </w:r>
      <w:r>
        <w:rPr>
          <w:spacing w:val="-3"/>
        </w:rPr>
        <w:t>producirse.</w:t>
      </w:r>
    </w:p>
    <w:p>
      <w:pPr>
        <w:pStyle w:val="BodyText"/>
        <w:spacing w:before="8"/>
      </w:pPr>
    </w:p>
    <w:p>
      <w:pPr>
        <w:pStyle w:val="BodyText"/>
        <w:spacing w:line="355" w:lineRule="auto"/>
        <w:ind w:left="305" w:right="113" w:firstLine="719"/>
        <w:jc w:val="both"/>
      </w:pPr>
      <w:r>
        <w:rPr/>
        <w:t>Los medios de comunicación recogieron el contenido de dicha circular del Ministerio de la Guerra, si bien lo hicieron con distinta fortuna. Mientras el </w:t>
      </w:r>
      <w:r>
        <w:rPr>
          <w:i/>
        </w:rPr>
        <w:t>Diario de </w:t>
      </w:r>
      <w:r>
        <w:rPr>
          <w:i/>
        </w:rPr>
        <w:t>Barcelona </w:t>
      </w:r>
      <w:r>
        <w:rPr/>
        <w:t>publicaba la noticia atendiendo con relativa corrección al texto de la circular en una nota titulada “El Himno de Riego sustituirá interinamente a la marcha Real”</w:t>
      </w:r>
      <w:r>
        <w:rPr>
          <w:position w:val="10"/>
          <w:sz w:val="16"/>
        </w:rPr>
        <w:t>726</w:t>
      </w:r>
      <w:r>
        <w:rPr/>
        <w:t>,  el </w:t>
      </w:r>
      <w:r>
        <w:rPr>
          <w:i/>
        </w:rPr>
        <w:t>Heraldo de Madrid</w:t>
      </w:r>
      <w:r>
        <w:rPr/>
        <w:t>, quizá guiado por la precipitación, titulaba la suya, “El himno de Riego es provisionalmente el</w:t>
      </w:r>
      <w:r>
        <w:rPr>
          <w:spacing w:val="-6"/>
        </w:rPr>
        <w:t> </w:t>
      </w:r>
      <w:r>
        <w:rPr/>
        <w:t>nacional”</w:t>
      </w:r>
      <w:r>
        <w:rPr>
          <w:position w:val="10"/>
          <w:sz w:val="16"/>
        </w:rPr>
        <w:t>727</w:t>
      </w:r>
      <w:r>
        <w:rPr/>
        <w:t>.</w:t>
      </w:r>
    </w:p>
    <w:p>
      <w:pPr>
        <w:pStyle w:val="BodyText"/>
        <w:spacing w:before="2"/>
      </w:pPr>
    </w:p>
    <w:p>
      <w:pPr>
        <w:pStyle w:val="BodyText"/>
        <w:spacing w:line="360" w:lineRule="auto"/>
        <w:ind w:left="305" w:right="113" w:firstLine="719"/>
        <w:jc w:val="both"/>
      </w:pPr>
      <w:r>
        <w:rPr>
          <w:spacing w:val="-3"/>
        </w:rPr>
        <w:t>La </w:t>
      </w:r>
      <w:r>
        <w:rPr/>
        <w:t>nota del </w:t>
      </w:r>
      <w:r>
        <w:rPr>
          <w:i/>
        </w:rPr>
        <w:t>Diario de Barcelona </w:t>
      </w:r>
      <w:r>
        <w:rPr/>
        <w:t>citaba adecuadamente el ámbito de la circular del Ministerio, “relativa al reglamento de honores que han de tributar las fuerzas del Ejército”, para a continuación añadir: “Se dispone que interinamente, el Himno de Riego sustituya a la Marcha Real”</w:t>
      </w:r>
      <w:r>
        <w:rPr>
          <w:position w:val="10"/>
          <w:sz w:val="16"/>
        </w:rPr>
        <w:t>728</w:t>
      </w:r>
      <w:r>
        <w:rPr/>
        <w:t>. Por el contrario, y de manera significativa, el</w:t>
      </w:r>
      <w:r>
        <w:rPr>
          <w:spacing w:val="-21"/>
        </w:rPr>
        <w:t> </w:t>
      </w:r>
      <w:r>
        <w:rPr/>
        <w:t>texto del </w:t>
      </w:r>
      <w:r>
        <w:rPr>
          <w:i/>
        </w:rPr>
        <w:t>Heraldo de Madrid </w:t>
      </w:r>
      <w:r>
        <w:rPr/>
        <w:t>reelaboraba adecuadamente el de la circular del Ministerio, pero el titular de la noticia contenía una afirmación incorrecta por la que se atribuía al </w:t>
      </w:r>
      <w:r>
        <w:rPr>
          <w:i/>
        </w:rPr>
        <w:t>Himno </w:t>
      </w:r>
      <w:r>
        <w:rPr>
          <w:i/>
        </w:rPr>
        <w:t>de Riego </w:t>
      </w:r>
      <w:r>
        <w:rPr/>
        <w:t>el carácter, aunque provisional, de himno</w:t>
      </w:r>
      <w:r>
        <w:rPr>
          <w:spacing w:val="-15"/>
        </w:rPr>
        <w:t> </w:t>
      </w:r>
      <w:r>
        <w:rPr/>
        <w:t>nacional.</w:t>
      </w:r>
    </w:p>
    <w:p>
      <w:pPr>
        <w:pStyle w:val="BodyText"/>
        <w:spacing w:before="11"/>
      </w:pPr>
    </w:p>
    <w:p>
      <w:pPr>
        <w:pStyle w:val="BodyText"/>
        <w:spacing w:line="357" w:lineRule="auto"/>
        <w:ind w:left="305" w:right="114" w:firstLine="719"/>
        <w:jc w:val="both"/>
      </w:pPr>
      <w:r>
        <w:rPr/>
        <w:t>Esta misma cabecera, tal vez guiada por su incondicional adhesión republicana, </w:t>
      </w:r>
      <w:r>
        <w:rPr>
          <w:spacing w:val="-4"/>
        </w:rPr>
        <w:t>ya </w:t>
      </w:r>
      <w:r>
        <w:rPr/>
        <w:t>había alterado el sentido de los primeros compases publicados, el 15 de abril de  1931, por Esplá. El compositor se había referido a este primer apunte como “un himno nacional”, mientras </w:t>
      </w:r>
      <w:r>
        <w:rPr>
          <w:i/>
        </w:rPr>
        <w:t>Heraldo de Madrid </w:t>
      </w:r>
      <w:r>
        <w:rPr/>
        <w:t>lo presentó como “el himno nacional”, lo cual no era posible dado que carecía de letra y su música se encontraba en estado embrionario</w:t>
      </w:r>
      <w:r>
        <w:rPr>
          <w:position w:val="10"/>
          <w:sz w:val="16"/>
        </w:rPr>
        <w:t>729</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6832;mso-wrap-distance-left:0;mso-wrap-distance-right:0" from="99.264pt,18.107031pt" to="243.284pt,18.107031pt" stroked="true" strokeweight=".48004pt" strokecolor="#000000">
            <w10:wrap type="topAndBottom"/>
          </v:line>
        </w:pict>
      </w:r>
    </w:p>
    <w:p>
      <w:pPr>
        <w:spacing w:line="238" w:lineRule="exact" w:before="59"/>
        <w:ind w:left="1025" w:right="4519" w:firstLine="0"/>
        <w:jc w:val="left"/>
        <w:rPr>
          <w:sz w:val="20"/>
        </w:rPr>
      </w:pPr>
      <w:r>
        <w:rPr>
          <w:position w:val="9"/>
          <w:sz w:val="13"/>
        </w:rPr>
        <w:t>726 </w:t>
      </w:r>
      <w:r>
        <w:rPr>
          <w:i/>
          <w:sz w:val="20"/>
        </w:rPr>
        <w:t>Diario de Barcelona</w:t>
      </w:r>
      <w:r>
        <w:rPr>
          <w:sz w:val="20"/>
        </w:rPr>
        <w:t>, 3-V-1931, p. 36. </w:t>
      </w:r>
      <w:r>
        <w:rPr>
          <w:position w:val="9"/>
          <w:sz w:val="13"/>
        </w:rPr>
        <w:t>727 </w:t>
      </w:r>
      <w:r>
        <w:rPr>
          <w:i/>
          <w:sz w:val="20"/>
        </w:rPr>
        <w:t>Heraldo de Madrid</w:t>
      </w:r>
      <w:r>
        <w:rPr>
          <w:sz w:val="20"/>
        </w:rPr>
        <w:t>, 5-V-1931, p. 10. </w:t>
      </w:r>
      <w:r>
        <w:rPr>
          <w:position w:val="9"/>
          <w:sz w:val="13"/>
        </w:rPr>
        <w:t>728  </w:t>
      </w:r>
      <w:r>
        <w:rPr>
          <w:i/>
          <w:sz w:val="20"/>
        </w:rPr>
        <w:t>Diario de Barcelona</w:t>
      </w:r>
      <w:r>
        <w:rPr>
          <w:sz w:val="20"/>
        </w:rPr>
        <w:t>, 3-V-1931, p. 36.</w:t>
      </w:r>
    </w:p>
    <w:p>
      <w:pPr>
        <w:spacing w:line="233" w:lineRule="exact" w:before="0"/>
        <w:ind w:left="1025" w:right="109" w:firstLine="0"/>
        <w:jc w:val="left"/>
        <w:rPr>
          <w:sz w:val="20"/>
        </w:rPr>
      </w:pPr>
      <w:r>
        <w:rPr>
          <w:position w:val="9"/>
          <w:sz w:val="13"/>
        </w:rPr>
        <w:t>729 </w:t>
      </w:r>
      <w:r>
        <w:rPr>
          <w:i/>
          <w:sz w:val="20"/>
        </w:rPr>
        <w:t>Heraldo de Madrid</w:t>
      </w:r>
      <w:r>
        <w:rPr>
          <w:sz w:val="20"/>
        </w:rPr>
        <w:t>, 15-IV-1931, p. 16. Ya nos hemos referido anteriormente a esta cuestión.</w:t>
      </w:r>
    </w:p>
    <w:p>
      <w:pPr>
        <w:spacing w:after="0" w:line="233" w:lineRule="exact"/>
        <w:jc w:val="left"/>
        <w:rPr>
          <w:sz w:val="20"/>
        </w:rPr>
        <w:sectPr>
          <w:pgSz w:w="11910" w:h="16840"/>
          <w:pgMar w:header="0" w:footer="1425" w:top="1060" w:bottom="1620" w:left="1680" w:right="1300"/>
        </w:sectPr>
      </w:pPr>
    </w:p>
    <w:p>
      <w:pPr>
        <w:spacing w:before="68"/>
        <w:ind w:left="2173" w:right="308" w:firstLine="0"/>
        <w:jc w:val="left"/>
        <w:rPr>
          <w:sz w:val="16"/>
        </w:rPr>
      </w:pPr>
      <w:r>
        <w:rPr>
          <w:i/>
          <w:sz w:val="16"/>
        </w:rPr>
        <w:t>EL PLEITO DE LOS HIMNOS </w:t>
      </w:r>
      <w:r>
        <w:rPr>
          <w:sz w:val="16"/>
        </w:rPr>
        <w:t>DURANTE LA SEGUNDA REPÚBLICA</w:t>
      </w:r>
    </w:p>
    <w:p>
      <w:pPr>
        <w:pStyle w:val="BodyText"/>
        <w:rPr>
          <w:sz w:val="20"/>
        </w:rPr>
      </w:pPr>
    </w:p>
    <w:p>
      <w:pPr>
        <w:pStyle w:val="BodyText"/>
        <w:spacing w:before="1"/>
        <w:rPr>
          <w:sz w:val="23"/>
        </w:rPr>
      </w:pPr>
    </w:p>
    <w:p>
      <w:pPr>
        <w:pStyle w:val="Heading5"/>
        <w:spacing w:line="278" w:lineRule="exact" w:before="71"/>
        <w:ind w:left="367" w:right="308" w:firstLine="571"/>
        <w:jc w:val="left"/>
        <w:rPr>
          <w:b w:val="0"/>
          <w:sz w:val="16"/>
        </w:rPr>
      </w:pPr>
      <w:r>
        <w:rPr/>
        <w:t>ACUERDOS O RESOLUCIONES REFERIDOS A ELEMENTOS DE REPRESENTACIÓN INSTITUCIONAL: BANDERA E HIMNO O MARCHA</w:t>
      </w:r>
      <w:r>
        <w:rPr>
          <w:b w:val="0"/>
          <w:position w:val="10"/>
          <w:sz w:val="16"/>
        </w:rPr>
        <w:t>730</w:t>
      </w:r>
    </w:p>
    <w:p>
      <w:pPr>
        <w:pStyle w:val="BodyText"/>
        <w:spacing w:before="4"/>
        <w:rPr>
          <w:sz w:val="10"/>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2"/>
        <w:gridCol w:w="2693"/>
        <w:gridCol w:w="2129"/>
        <w:gridCol w:w="1416"/>
      </w:tblGrid>
      <w:tr>
        <w:trPr>
          <w:trHeight w:val="804" w:hRule="exact"/>
        </w:trPr>
        <w:tc>
          <w:tcPr>
            <w:tcW w:w="2552" w:type="dxa"/>
          </w:tcPr>
          <w:p>
            <w:pPr>
              <w:pStyle w:val="TableParagraph"/>
              <w:spacing w:line="244" w:lineRule="auto" w:before="123"/>
              <w:ind w:left="460" w:right="448" w:firstLine="206"/>
              <w:jc w:val="left"/>
              <w:rPr>
                <w:b/>
                <w:sz w:val="22"/>
              </w:rPr>
            </w:pPr>
            <w:r>
              <w:rPr>
                <w:b/>
                <w:sz w:val="22"/>
              </w:rPr>
              <w:t>ÓRGANO Y RESPONSABLE</w:t>
            </w:r>
          </w:p>
        </w:tc>
        <w:tc>
          <w:tcPr>
            <w:tcW w:w="2693" w:type="dxa"/>
          </w:tcPr>
          <w:p>
            <w:pPr>
              <w:pStyle w:val="TableParagraph"/>
              <w:spacing w:before="123"/>
              <w:ind w:left="228" w:right="67"/>
              <w:jc w:val="left"/>
              <w:rPr>
                <w:b/>
                <w:sz w:val="22"/>
              </w:rPr>
            </w:pPr>
            <w:r>
              <w:rPr>
                <w:b/>
                <w:sz w:val="22"/>
              </w:rPr>
              <w:t>SÍMBOLO Y OBJETO</w:t>
            </w:r>
          </w:p>
        </w:tc>
        <w:tc>
          <w:tcPr>
            <w:tcW w:w="2129" w:type="dxa"/>
          </w:tcPr>
          <w:p>
            <w:pPr>
              <w:pStyle w:val="TableParagraph"/>
              <w:spacing w:line="244" w:lineRule="auto" w:before="123"/>
              <w:ind w:left="139" w:right="127" w:firstLine="353"/>
              <w:jc w:val="left"/>
              <w:rPr>
                <w:b/>
                <w:sz w:val="22"/>
              </w:rPr>
            </w:pPr>
            <w:r>
              <w:rPr>
                <w:b/>
                <w:sz w:val="22"/>
              </w:rPr>
              <w:t>MEDIO DE COMUNICACIÓN</w:t>
            </w:r>
          </w:p>
        </w:tc>
        <w:tc>
          <w:tcPr>
            <w:tcW w:w="1416" w:type="dxa"/>
          </w:tcPr>
          <w:p>
            <w:pPr>
              <w:pStyle w:val="TableParagraph"/>
              <w:spacing w:before="123"/>
              <w:ind w:left="164" w:right="164"/>
              <w:rPr>
                <w:b/>
                <w:sz w:val="22"/>
              </w:rPr>
            </w:pPr>
            <w:r>
              <w:rPr>
                <w:b/>
                <w:sz w:val="22"/>
              </w:rPr>
              <w:t>FECHA</w:t>
            </w:r>
          </w:p>
        </w:tc>
      </w:tr>
      <w:tr>
        <w:trPr>
          <w:trHeight w:val="1582" w:hRule="exact"/>
        </w:trPr>
        <w:tc>
          <w:tcPr>
            <w:tcW w:w="2552" w:type="dxa"/>
          </w:tcPr>
          <w:p>
            <w:pPr>
              <w:pStyle w:val="TableParagraph"/>
              <w:spacing w:line="247" w:lineRule="auto" w:before="118"/>
              <w:ind w:left="122" w:right="124" w:hanging="1"/>
              <w:rPr>
                <w:sz w:val="21"/>
              </w:rPr>
            </w:pPr>
            <w:r>
              <w:rPr>
                <w:sz w:val="22"/>
              </w:rPr>
              <w:t>Ministerio de Marina Santiago Casares Quiroga </w:t>
            </w:r>
            <w:r>
              <w:rPr>
                <w:sz w:val="21"/>
              </w:rPr>
              <w:t>(Orden de 25-IV-1931)</w:t>
            </w:r>
          </w:p>
        </w:tc>
        <w:tc>
          <w:tcPr>
            <w:tcW w:w="2693" w:type="dxa"/>
          </w:tcPr>
          <w:p>
            <w:pPr>
              <w:pStyle w:val="TableParagraph"/>
              <w:spacing w:line="244" w:lineRule="auto" w:before="118"/>
              <w:ind w:left="103" w:right="93"/>
              <w:jc w:val="both"/>
              <w:rPr>
                <w:sz w:val="22"/>
              </w:rPr>
            </w:pPr>
            <w:r>
              <w:rPr>
                <w:spacing w:val="-9"/>
                <w:sz w:val="22"/>
              </w:rPr>
              <w:t>Marchas militares: “sustituidas </w:t>
            </w:r>
            <w:r>
              <w:rPr>
                <w:sz w:val="22"/>
              </w:rPr>
              <w:t>por un redoble de tambor, hasta tanto no se escriban las que hayan de sustituir a las actuales”</w:t>
            </w:r>
          </w:p>
        </w:tc>
        <w:tc>
          <w:tcPr>
            <w:tcW w:w="2129" w:type="dxa"/>
          </w:tcPr>
          <w:p>
            <w:pPr>
              <w:pStyle w:val="TableParagraph"/>
              <w:spacing w:before="118"/>
              <w:ind w:left="182" w:right="182"/>
              <w:rPr>
                <w:i/>
                <w:sz w:val="22"/>
              </w:rPr>
            </w:pPr>
            <w:r>
              <w:rPr>
                <w:i/>
                <w:sz w:val="22"/>
              </w:rPr>
              <w:t>Gaceta de Madrid</w:t>
            </w:r>
          </w:p>
          <w:p>
            <w:pPr>
              <w:pStyle w:val="TableParagraph"/>
              <w:spacing w:before="4"/>
              <w:jc w:val="left"/>
              <w:rPr>
                <w:sz w:val="21"/>
              </w:rPr>
            </w:pPr>
          </w:p>
          <w:p>
            <w:pPr>
              <w:pStyle w:val="TableParagraph"/>
              <w:spacing w:line="247" w:lineRule="auto"/>
              <w:ind w:left="182" w:right="185"/>
              <w:rPr>
                <w:i/>
                <w:sz w:val="21"/>
              </w:rPr>
            </w:pPr>
            <w:r>
              <w:rPr>
                <w:i/>
                <w:sz w:val="21"/>
              </w:rPr>
              <w:t>(Diario Oficial del </w:t>
            </w:r>
            <w:r>
              <w:rPr>
                <w:i/>
                <w:sz w:val="21"/>
              </w:rPr>
              <w:t>Ministerio de la Guerra)</w:t>
            </w:r>
          </w:p>
        </w:tc>
        <w:tc>
          <w:tcPr>
            <w:tcW w:w="1416" w:type="dxa"/>
          </w:tcPr>
          <w:p>
            <w:pPr>
              <w:pStyle w:val="TableParagraph"/>
              <w:spacing w:before="118"/>
              <w:ind w:left="187"/>
              <w:jc w:val="left"/>
              <w:rPr>
                <w:sz w:val="22"/>
              </w:rPr>
            </w:pPr>
            <w:r>
              <w:rPr>
                <w:sz w:val="22"/>
              </w:rPr>
              <w:t>26-IV-1931</w:t>
            </w:r>
          </w:p>
          <w:p>
            <w:pPr>
              <w:pStyle w:val="TableParagraph"/>
              <w:spacing w:before="4"/>
              <w:jc w:val="left"/>
              <w:rPr>
                <w:sz w:val="21"/>
              </w:rPr>
            </w:pPr>
          </w:p>
          <w:p>
            <w:pPr>
              <w:pStyle w:val="TableParagraph"/>
              <w:ind w:left="139"/>
              <w:jc w:val="left"/>
              <w:rPr>
                <w:sz w:val="21"/>
              </w:rPr>
            </w:pPr>
            <w:r>
              <w:rPr>
                <w:sz w:val="21"/>
              </w:rPr>
              <w:t>(28-IV-1931)</w:t>
            </w:r>
          </w:p>
        </w:tc>
      </w:tr>
      <w:tr>
        <w:trPr>
          <w:trHeight w:val="1582" w:hRule="exact"/>
        </w:trPr>
        <w:tc>
          <w:tcPr>
            <w:tcW w:w="2552" w:type="dxa"/>
          </w:tcPr>
          <w:p>
            <w:pPr>
              <w:pStyle w:val="TableParagraph"/>
              <w:spacing w:line="244" w:lineRule="auto" w:before="119"/>
              <w:ind w:left="712" w:right="183" w:hanging="524"/>
              <w:jc w:val="left"/>
              <w:rPr>
                <w:sz w:val="22"/>
              </w:rPr>
            </w:pPr>
            <w:r>
              <w:rPr>
                <w:sz w:val="22"/>
              </w:rPr>
              <w:t>Gobierno Provisional de la República</w:t>
            </w:r>
          </w:p>
          <w:p>
            <w:pPr>
              <w:pStyle w:val="TableParagraph"/>
              <w:spacing w:before="1"/>
              <w:ind w:left="283" w:right="183"/>
              <w:jc w:val="left"/>
              <w:rPr>
                <w:sz w:val="22"/>
              </w:rPr>
            </w:pPr>
            <w:r>
              <w:rPr>
                <w:sz w:val="22"/>
              </w:rPr>
              <w:t>Niceto Alcalá-Zamora</w:t>
            </w:r>
          </w:p>
          <w:p>
            <w:pPr>
              <w:pStyle w:val="TableParagraph"/>
              <w:spacing w:before="8"/>
              <w:ind w:left="247"/>
              <w:jc w:val="left"/>
              <w:rPr>
                <w:sz w:val="21"/>
              </w:rPr>
            </w:pPr>
            <w:r>
              <w:rPr>
                <w:sz w:val="21"/>
              </w:rPr>
              <w:t>(Decreto de 27-IV-1931)</w:t>
            </w:r>
          </w:p>
        </w:tc>
        <w:tc>
          <w:tcPr>
            <w:tcW w:w="2693" w:type="dxa"/>
          </w:tcPr>
          <w:p>
            <w:pPr>
              <w:pStyle w:val="TableParagraph"/>
              <w:spacing w:line="244" w:lineRule="auto" w:before="119"/>
              <w:ind w:left="103" w:right="100"/>
              <w:jc w:val="both"/>
              <w:rPr>
                <w:sz w:val="22"/>
              </w:rPr>
            </w:pPr>
            <w:r>
              <w:rPr>
                <w:sz w:val="22"/>
              </w:rPr>
              <w:t>Bandera: “Se adopta como bandera nacional para todos los fines oficiales de representación del Estado […] la bandera tricolor”</w:t>
            </w:r>
          </w:p>
        </w:tc>
        <w:tc>
          <w:tcPr>
            <w:tcW w:w="2129" w:type="dxa"/>
          </w:tcPr>
          <w:p>
            <w:pPr>
              <w:pStyle w:val="TableParagraph"/>
              <w:spacing w:before="119"/>
              <w:ind w:left="182" w:right="183"/>
              <w:rPr>
                <w:i/>
                <w:sz w:val="22"/>
              </w:rPr>
            </w:pPr>
            <w:r>
              <w:rPr>
                <w:i/>
                <w:sz w:val="22"/>
              </w:rPr>
              <w:t>Gaceta de Madrid</w:t>
            </w:r>
          </w:p>
          <w:p>
            <w:pPr>
              <w:pStyle w:val="TableParagraph"/>
              <w:spacing w:before="4"/>
              <w:jc w:val="left"/>
              <w:rPr>
                <w:sz w:val="21"/>
              </w:rPr>
            </w:pPr>
          </w:p>
          <w:p>
            <w:pPr>
              <w:pStyle w:val="TableParagraph"/>
              <w:spacing w:line="247" w:lineRule="auto"/>
              <w:ind w:left="182" w:right="185"/>
              <w:rPr>
                <w:i/>
                <w:sz w:val="21"/>
              </w:rPr>
            </w:pPr>
            <w:r>
              <w:rPr>
                <w:i/>
                <w:sz w:val="21"/>
              </w:rPr>
              <w:t>(Diario Oficial del </w:t>
            </w:r>
            <w:r>
              <w:rPr>
                <w:i/>
                <w:sz w:val="21"/>
              </w:rPr>
              <w:t>Ministerio de la Guerra)</w:t>
            </w:r>
          </w:p>
        </w:tc>
        <w:tc>
          <w:tcPr>
            <w:tcW w:w="1416" w:type="dxa"/>
          </w:tcPr>
          <w:p>
            <w:pPr>
              <w:pStyle w:val="TableParagraph"/>
              <w:spacing w:before="119"/>
              <w:ind w:left="187"/>
              <w:jc w:val="left"/>
              <w:rPr>
                <w:sz w:val="22"/>
              </w:rPr>
            </w:pPr>
            <w:r>
              <w:rPr>
                <w:sz w:val="22"/>
              </w:rPr>
              <w:t>28-IV-1931</w:t>
            </w:r>
          </w:p>
          <w:p>
            <w:pPr>
              <w:pStyle w:val="TableParagraph"/>
              <w:spacing w:before="4"/>
              <w:jc w:val="left"/>
              <w:rPr>
                <w:sz w:val="21"/>
              </w:rPr>
            </w:pPr>
          </w:p>
          <w:p>
            <w:pPr>
              <w:pStyle w:val="TableParagraph"/>
              <w:ind w:left="139"/>
              <w:jc w:val="left"/>
              <w:rPr>
                <w:sz w:val="21"/>
              </w:rPr>
            </w:pPr>
            <w:r>
              <w:rPr>
                <w:sz w:val="21"/>
              </w:rPr>
              <w:t>(28-IV-1931)</w:t>
            </w:r>
          </w:p>
        </w:tc>
      </w:tr>
      <w:tr>
        <w:trPr>
          <w:trHeight w:val="2110" w:hRule="exact"/>
        </w:trPr>
        <w:tc>
          <w:tcPr>
            <w:tcW w:w="2552" w:type="dxa"/>
          </w:tcPr>
          <w:p>
            <w:pPr>
              <w:pStyle w:val="TableParagraph"/>
              <w:spacing w:line="247" w:lineRule="auto" w:before="118"/>
              <w:ind w:left="177" w:right="174" w:hanging="3"/>
              <w:rPr>
                <w:sz w:val="21"/>
              </w:rPr>
            </w:pPr>
            <w:r>
              <w:rPr>
                <w:sz w:val="22"/>
              </w:rPr>
              <w:t>Ministerio de la Guerra Manuel Azaña </w:t>
            </w:r>
            <w:r>
              <w:rPr>
                <w:sz w:val="21"/>
              </w:rPr>
              <w:t>[Disposición de 29(?)-IV- 1931]</w:t>
            </w:r>
          </w:p>
        </w:tc>
        <w:tc>
          <w:tcPr>
            <w:tcW w:w="2693" w:type="dxa"/>
          </w:tcPr>
          <w:p>
            <w:pPr>
              <w:pStyle w:val="TableParagraph"/>
              <w:spacing w:line="247" w:lineRule="auto" w:before="123"/>
              <w:ind w:left="103" w:right="101"/>
              <w:jc w:val="both"/>
              <w:rPr>
                <w:sz w:val="22"/>
              </w:rPr>
            </w:pPr>
            <w:r>
              <w:rPr>
                <w:b/>
                <w:sz w:val="22"/>
              </w:rPr>
              <w:t>Himno Nacional</w:t>
            </w:r>
            <w:r>
              <w:rPr>
                <w:sz w:val="22"/>
              </w:rPr>
              <w:t>: “Se ha dispuesto que ínterin se resuelva por el Gobierno provisional de la República cuál ha de ser el himno nacional, se entenderá que es ‘</w:t>
            </w:r>
            <w:r>
              <w:rPr>
                <w:b/>
                <w:sz w:val="22"/>
              </w:rPr>
              <w:t>La Marsellesa</w:t>
            </w:r>
            <w:r>
              <w:rPr>
                <w:sz w:val="22"/>
              </w:rPr>
              <w:t>’”</w:t>
            </w:r>
          </w:p>
        </w:tc>
        <w:tc>
          <w:tcPr>
            <w:tcW w:w="2129" w:type="dxa"/>
          </w:tcPr>
          <w:p>
            <w:pPr>
              <w:pStyle w:val="TableParagraph"/>
              <w:spacing w:before="118"/>
              <w:ind w:left="141"/>
              <w:jc w:val="left"/>
              <w:rPr>
                <w:i/>
                <w:sz w:val="22"/>
              </w:rPr>
            </w:pPr>
            <w:r>
              <w:rPr>
                <w:i/>
                <w:sz w:val="22"/>
              </w:rPr>
              <w:t>Diario de Barcelona</w:t>
            </w:r>
          </w:p>
          <w:p>
            <w:pPr>
              <w:pStyle w:val="TableParagraph"/>
              <w:spacing w:before="4"/>
              <w:jc w:val="left"/>
              <w:rPr>
                <w:sz w:val="21"/>
              </w:rPr>
            </w:pPr>
          </w:p>
          <w:p>
            <w:pPr>
              <w:pStyle w:val="TableParagraph"/>
              <w:ind w:left="122"/>
              <w:jc w:val="left"/>
              <w:rPr>
                <w:i/>
                <w:sz w:val="21"/>
              </w:rPr>
            </w:pPr>
            <w:r>
              <w:rPr>
                <w:i/>
                <w:sz w:val="21"/>
              </w:rPr>
              <w:t>(Diario de Tarragona)</w:t>
            </w:r>
          </w:p>
        </w:tc>
        <w:tc>
          <w:tcPr>
            <w:tcW w:w="1416" w:type="dxa"/>
          </w:tcPr>
          <w:p>
            <w:pPr>
              <w:pStyle w:val="TableParagraph"/>
              <w:spacing w:before="118"/>
              <w:ind w:left="187"/>
              <w:jc w:val="left"/>
              <w:rPr>
                <w:sz w:val="22"/>
              </w:rPr>
            </w:pPr>
            <w:r>
              <w:rPr>
                <w:sz w:val="22"/>
              </w:rPr>
              <w:t>30-IV-1931</w:t>
            </w:r>
          </w:p>
          <w:p>
            <w:pPr>
              <w:pStyle w:val="TableParagraph"/>
              <w:spacing w:before="4"/>
              <w:jc w:val="left"/>
              <w:rPr>
                <w:sz w:val="21"/>
              </w:rPr>
            </w:pPr>
          </w:p>
          <w:p>
            <w:pPr>
              <w:pStyle w:val="TableParagraph"/>
              <w:ind w:left="139"/>
              <w:jc w:val="left"/>
              <w:rPr>
                <w:sz w:val="21"/>
              </w:rPr>
            </w:pPr>
            <w:r>
              <w:rPr>
                <w:sz w:val="21"/>
              </w:rPr>
              <w:t>(30-IV-1931)</w:t>
            </w:r>
          </w:p>
        </w:tc>
      </w:tr>
      <w:tr>
        <w:trPr>
          <w:trHeight w:val="3111" w:hRule="exact"/>
        </w:trPr>
        <w:tc>
          <w:tcPr>
            <w:tcW w:w="2552" w:type="dxa"/>
          </w:tcPr>
          <w:p>
            <w:pPr>
              <w:pStyle w:val="TableParagraph"/>
              <w:spacing w:line="244" w:lineRule="auto" w:before="119"/>
              <w:ind w:left="623" w:right="232" w:hanging="392"/>
              <w:jc w:val="left"/>
              <w:rPr>
                <w:sz w:val="22"/>
              </w:rPr>
            </w:pPr>
            <w:r>
              <w:rPr>
                <w:sz w:val="22"/>
              </w:rPr>
              <w:t>Ministerio de la Guerra Manuel Azaña</w:t>
            </w:r>
          </w:p>
          <w:p>
            <w:pPr>
              <w:pStyle w:val="TableParagraph"/>
              <w:spacing w:before="3"/>
              <w:ind w:left="208"/>
              <w:jc w:val="left"/>
              <w:rPr>
                <w:sz w:val="21"/>
              </w:rPr>
            </w:pPr>
            <w:r>
              <w:rPr>
                <w:sz w:val="21"/>
              </w:rPr>
              <w:t>(Circular de 30-IV-1931)</w:t>
            </w:r>
          </w:p>
        </w:tc>
        <w:tc>
          <w:tcPr>
            <w:tcW w:w="2693" w:type="dxa"/>
          </w:tcPr>
          <w:p>
            <w:pPr>
              <w:pStyle w:val="TableParagraph"/>
              <w:spacing w:line="244" w:lineRule="auto" w:before="124"/>
              <w:ind w:left="103" w:right="102"/>
              <w:jc w:val="both"/>
              <w:rPr>
                <w:sz w:val="22"/>
              </w:rPr>
            </w:pPr>
            <w:r>
              <w:rPr>
                <w:b/>
                <w:sz w:val="22"/>
              </w:rPr>
              <w:t>Marcha Nacional</w:t>
            </w:r>
            <w:r>
              <w:rPr>
                <w:sz w:val="22"/>
              </w:rPr>
              <w:t>: “[…] hasta que se determine cuál ha de ser la marcha nacional.</w:t>
            </w:r>
          </w:p>
          <w:p>
            <w:pPr>
              <w:pStyle w:val="TableParagraph"/>
              <w:spacing w:line="247" w:lineRule="auto" w:before="1"/>
              <w:ind w:left="103" w:right="101" w:firstLine="165"/>
              <w:jc w:val="both"/>
              <w:rPr>
                <w:sz w:val="22"/>
              </w:rPr>
            </w:pPr>
            <w:r>
              <w:rPr>
                <w:sz w:val="22"/>
              </w:rPr>
              <w:t>Hasta entonces, también las bandas de músicas militares tocarán el </w:t>
            </w:r>
            <w:r>
              <w:rPr>
                <w:b/>
                <w:sz w:val="22"/>
              </w:rPr>
              <w:t>Himno de Riego</w:t>
            </w:r>
            <w:r>
              <w:rPr>
                <w:sz w:val="22"/>
              </w:rPr>
              <w:t>, cuando el honor que se tributa tuviera asignado la marcha Real, </w:t>
            </w:r>
            <w:r>
              <w:rPr>
                <w:spacing w:val="-7"/>
                <w:sz w:val="22"/>
              </w:rPr>
              <w:t>por las </w:t>
            </w:r>
            <w:r>
              <w:rPr>
                <w:spacing w:val="-9"/>
                <w:sz w:val="22"/>
              </w:rPr>
              <w:t>antiguas </w:t>
            </w:r>
            <w:r>
              <w:rPr>
                <w:spacing w:val="-10"/>
                <w:sz w:val="22"/>
              </w:rPr>
              <w:t>disposiciones”</w:t>
            </w:r>
          </w:p>
        </w:tc>
        <w:tc>
          <w:tcPr>
            <w:tcW w:w="2129" w:type="dxa"/>
          </w:tcPr>
          <w:p>
            <w:pPr>
              <w:pStyle w:val="TableParagraph"/>
              <w:spacing w:line="244" w:lineRule="auto" w:before="119"/>
              <w:ind w:left="182" w:right="185"/>
              <w:rPr>
                <w:i/>
                <w:sz w:val="22"/>
              </w:rPr>
            </w:pPr>
            <w:r>
              <w:rPr>
                <w:i/>
                <w:sz w:val="22"/>
              </w:rPr>
              <w:t>Diario Oficial del </w:t>
            </w:r>
            <w:r>
              <w:rPr>
                <w:i/>
                <w:sz w:val="22"/>
              </w:rPr>
              <w:t>Ministerio de la Guerra</w:t>
            </w:r>
          </w:p>
        </w:tc>
        <w:tc>
          <w:tcPr>
            <w:tcW w:w="1416" w:type="dxa"/>
          </w:tcPr>
          <w:p>
            <w:pPr>
              <w:pStyle w:val="TableParagraph"/>
              <w:spacing w:before="119"/>
              <w:ind w:left="164" w:right="164"/>
              <w:rPr>
                <w:sz w:val="22"/>
              </w:rPr>
            </w:pPr>
            <w:r>
              <w:rPr>
                <w:sz w:val="22"/>
              </w:rPr>
              <w:t>1-V-1931</w:t>
            </w:r>
          </w:p>
        </w:tc>
      </w:tr>
      <w:tr>
        <w:trPr>
          <w:trHeight w:val="1282" w:hRule="exact"/>
        </w:trPr>
        <w:tc>
          <w:tcPr>
            <w:tcW w:w="2552" w:type="dxa"/>
          </w:tcPr>
          <w:p>
            <w:pPr>
              <w:pStyle w:val="TableParagraph"/>
              <w:spacing w:line="247" w:lineRule="auto" w:before="118"/>
              <w:ind w:left="623" w:right="232" w:hanging="392"/>
              <w:jc w:val="left"/>
              <w:rPr>
                <w:sz w:val="22"/>
              </w:rPr>
            </w:pPr>
            <w:r>
              <w:rPr>
                <w:sz w:val="22"/>
              </w:rPr>
              <w:t>Ministerio de la Guerra Manuel Azaña</w:t>
            </w:r>
          </w:p>
          <w:p>
            <w:pPr>
              <w:pStyle w:val="TableParagraph"/>
              <w:spacing w:before="1"/>
              <w:ind w:left="208"/>
              <w:jc w:val="left"/>
              <w:rPr>
                <w:sz w:val="21"/>
              </w:rPr>
            </w:pPr>
            <w:r>
              <w:rPr>
                <w:sz w:val="21"/>
              </w:rPr>
              <w:t>(Circular de 25-VI-1931)</w:t>
            </w:r>
          </w:p>
        </w:tc>
        <w:tc>
          <w:tcPr>
            <w:tcW w:w="2693" w:type="dxa"/>
          </w:tcPr>
          <w:p>
            <w:pPr>
              <w:pStyle w:val="TableParagraph"/>
              <w:spacing w:line="247" w:lineRule="auto" w:before="118"/>
              <w:ind w:left="103" w:right="92"/>
              <w:jc w:val="both"/>
              <w:rPr>
                <w:sz w:val="22"/>
              </w:rPr>
            </w:pPr>
            <w:r>
              <w:rPr>
                <w:spacing w:val="-9"/>
                <w:sz w:val="22"/>
              </w:rPr>
              <w:t>Himno Nacional </w:t>
            </w:r>
            <w:r>
              <w:rPr>
                <w:spacing w:val="-10"/>
                <w:sz w:val="22"/>
              </w:rPr>
              <w:t>(innominado) </w:t>
            </w:r>
            <w:r>
              <w:rPr>
                <w:sz w:val="22"/>
              </w:rPr>
              <w:t>en el Reglamento de Honores que Tributan las Tropas y las Guardias</w:t>
            </w:r>
          </w:p>
        </w:tc>
        <w:tc>
          <w:tcPr>
            <w:tcW w:w="2129" w:type="dxa"/>
          </w:tcPr>
          <w:p>
            <w:pPr>
              <w:pStyle w:val="TableParagraph"/>
              <w:spacing w:line="247" w:lineRule="auto" w:before="118"/>
              <w:ind w:left="182" w:right="185"/>
              <w:rPr>
                <w:i/>
                <w:sz w:val="22"/>
              </w:rPr>
            </w:pPr>
            <w:r>
              <w:rPr>
                <w:i/>
                <w:sz w:val="22"/>
              </w:rPr>
              <w:t>Diario Oficial del </w:t>
            </w:r>
            <w:r>
              <w:rPr>
                <w:i/>
                <w:sz w:val="22"/>
              </w:rPr>
              <w:t>Ministerio de la Guerra</w:t>
            </w:r>
          </w:p>
        </w:tc>
        <w:tc>
          <w:tcPr>
            <w:tcW w:w="1416" w:type="dxa"/>
          </w:tcPr>
          <w:p>
            <w:pPr>
              <w:pStyle w:val="TableParagraph"/>
              <w:spacing w:before="118"/>
              <w:ind w:left="164" w:right="164"/>
              <w:rPr>
                <w:sz w:val="22"/>
              </w:rPr>
            </w:pPr>
            <w:r>
              <w:rPr>
                <w:sz w:val="22"/>
              </w:rPr>
              <w:t>28-VI-1931</w:t>
            </w:r>
          </w:p>
        </w:tc>
      </w:tr>
    </w:tbl>
    <w:p>
      <w:pPr>
        <w:tabs>
          <w:tab w:pos="6978" w:val="left" w:leader="none"/>
        </w:tabs>
        <w:spacing w:before="3"/>
        <w:ind w:left="497" w:right="308" w:firstLine="0"/>
        <w:jc w:val="left"/>
        <w:rPr>
          <w:i/>
          <w:sz w:val="20"/>
        </w:rPr>
      </w:pPr>
      <w:r>
        <w:rPr>
          <w:i/>
          <w:sz w:val="20"/>
        </w:rPr>
        <w:t>Fig. 7.</w:t>
        <w:tab/>
        <w:t>Elaboración</w:t>
      </w:r>
      <w:r>
        <w:rPr>
          <w:i/>
          <w:spacing w:val="-1"/>
          <w:sz w:val="20"/>
        </w:rPr>
        <w:t> </w:t>
      </w:r>
      <w:r>
        <w:rPr>
          <w:i/>
          <w:sz w:val="20"/>
        </w:rPr>
        <w:t>propia.</w:t>
      </w:r>
    </w:p>
    <w:p>
      <w:pPr>
        <w:pStyle w:val="BodyText"/>
        <w:rPr>
          <w:i/>
          <w:sz w:val="20"/>
        </w:rPr>
      </w:pPr>
    </w:p>
    <w:p>
      <w:pPr>
        <w:pStyle w:val="BodyText"/>
        <w:spacing w:before="5"/>
        <w:rPr>
          <w:i/>
          <w:sz w:val="16"/>
        </w:rPr>
      </w:pPr>
    </w:p>
    <w:p>
      <w:pPr>
        <w:pStyle w:val="BodyText"/>
        <w:spacing w:line="362" w:lineRule="auto"/>
        <w:ind w:left="305" w:right="82" w:firstLine="719"/>
      </w:pPr>
      <w:r>
        <w:rPr/>
        <w:t>La cuestión de la bandera de la República había quedado resuelta, no así la elección  de  un  himno  que  detentara  las  funciones  de  representación  nacional.   En</w:t>
      </w:r>
    </w:p>
    <w:p>
      <w:pPr>
        <w:pStyle w:val="BodyText"/>
        <w:rPr>
          <w:sz w:val="22"/>
        </w:rPr>
      </w:pPr>
      <w:r>
        <w:rPr/>
        <w:pict>
          <v:line style="position:absolute;mso-position-horizontal-relative:page;mso-position-vertical-relative:paragraph;z-index:6856;mso-wrap-distance-left:0;mso-wrap-distance-right:0" from="99.264pt,14.866887pt" to="243.284pt,14.866887pt" stroked="true" strokeweight=".47998pt" strokecolor="#000000">
            <w10:wrap type="topAndBottom"/>
          </v:line>
        </w:pict>
      </w:r>
    </w:p>
    <w:p>
      <w:pPr>
        <w:spacing w:before="37"/>
        <w:ind w:left="1025" w:right="308" w:firstLine="0"/>
        <w:jc w:val="left"/>
        <w:rPr>
          <w:sz w:val="20"/>
        </w:rPr>
      </w:pPr>
      <w:r>
        <w:rPr>
          <w:position w:val="9"/>
          <w:sz w:val="13"/>
        </w:rPr>
        <w:t>730 </w:t>
      </w:r>
      <w:r>
        <w:rPr>
          <w:sz w:val="20"/>
        </w:rPr>
        <w:t>Las negritas son nuestras.</w:t>
      </w:r>
    </w:p>
    <w:p>
      <w:pPr>
        <w:spacing w:after="0"/>
        <w:jc w:val="left"/>
        <w:rPr>
          <w:sz w:val="20"/>
        </w:rPr>
        <w:sectPr>
          <w:pgSz w:w="11910" w:h="16840"/>
          <w:pgMar w:header="0" w:footer="1425" w:top="1060" w:bottom="1620" w:left="1680" w:right="116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115"/>
        <w:jc w:val="both"/>
      </w:pPr>
      <w:r>
        <w:rPr/>
        <w:t>relación a la bandera, pronto se alzaron voces que discrepaban de la decisión adoptada por el Gobierno mediante la cual se había establecido la naturaleza, uso y funciones de la nueva enseña nacional. El debate en torno al continente y contenido representativos de uno u otro elemento (bandera, himno…) ponía de manifesto la importancia que para los defensores de la República tenía el disponer de un catálogo representativo propio, al tiempo que sus detractores consideraban ultrajados los principios que atesoraban los símbolos sustituidos </w:t>
      </w:r>
      <w:r>
        <w:rPr>
          <w:spacing w:val="-3"/>
        </w:rPr>
        <w:t>cuya </w:t>
      </w:r>
      <w:r>
        <w:rPr/>
        <w:t>naturaleza, en su interpretación, no reconocían en los</w:t>
      </w:r>
      <w:r>
        <w:rPr>
          <w:spacing w:val="-11"/>
        </w:rPr>
        <w:t> </w:t>
      </w:r>
      <w:r>
        <w:rPr/>
        <w:t>nuevos.</w:t>
      </w:r>
    </w:p>
    <w:p>
      <w:pPr>
        <w:pStyle w:val="BodyText"/>
        <w:spacing w:before="9"/>
      </w:pPr>
    </w:p>
    <w:p>
      <w:pPr>
        <w:pStyle w:val="BodyText"/>
        <w:spacing w:line="360" w:lineRule="auto"/>
        <w:ind w:left="305" w:right="113" w:firstLine="719"/>
        <w:jc w:val="right"/>
      </w:pPr>
      <w:r>
        <w:rPr>
          <w:spacing w:val="-3"/>
        </w:rPr>
        <w:t>La </w:t>
      </w:r>
      <w:r>
        <w:rPr/>
        <w:t>posición del Gobierno, según nos informó Miguel Maura, era la</w:t>
      </w:r>
      <w:r>
        <w:rPr>
          <w:spacing w:val="35"/>
        </w:rPr>
        <w:t> </w:t>
      </w:r>
      <w:r>
        <w:rPr/>
        <w:t>de</w:t>
      </w:r>
      <w:r>
        <w:rPr>
          <w:spacing w:val="6"/>
        </w:rPr>
        <w:t> </w:t>
      </w:r>
      <w:r>
        <w:rPr/>
        <w:t>mantener</w:t>
      </w:r>
      <w:r>
        <w:rPr>
          <w:w w:val="99"/>
        </w:rPr>
        <w:t> </w:t>
      </w:r>
      <w:r>
        <w:rPr/>
        <w:t>una cierta cautela en relación a esta materia, incluso aceptando los</w:t>
      </w:r>
      <w:r>
        <w:rPr>
          <w:spacing w:val="59"/>
        </w:rPr>
        <w:t> </w:t>
      </w:r>
      <w:r>
        <w:rPr/>
        <w:t>símbolos</w:t>
      </w:r>
      <w:r>
        <w:rPr>
          <w:spacing w:val="15"/>
        </w:rPr>
        <w:t> </w:t>
      </w:r>
      <w:r>
        <w:rPr/>
        <w:t>anteriores</w:t>
      </w:r>
      <w:r>
        <w:rPr>
          <w:w w:val="99"/>
        </w:rPr>
        <w:t> </w:t>
      </w:r>
      <w:r>
        <w:rPr/>
        <w:t>de la Monarquía, ante la posibilidad de que surgieran “complicaciones” y “pleitos”</w:t>
      </w:r>
      <w:r>
        <w:rPr>
          <w:spacing w:val="-24"/>
        </w:rPr>
        <w:t> </w:t>
      </w:r>
      <w:r>
        <w:rPr/>
        <w:t>en</w:t>
      </w:r>
      <w:r>
        <w:rPr>
          <w:spacing w:val="-2"/>
        </w:rPr>
        <w:t> </w:t>
      </w:r>
      <w:r>
        <w:rPr/>
        <w:t>su</w:t>
      </w:r>
      <w:r>
        <w:rPr>
          <w:w w:val="99"/>
        </w:rPr>
        <w:t> </w:t>
      </w:r>
      <w:r>
        <w:rPr/>
        <w:t>elección que pudieran entorpecer la acción de gobierno en un período de</w:t>
      </w:r>
      <w:r>
        <w:rPr>
          <w:spacing w:val="12"/>
        </w:rPr>
        <w:t> </w:t>
      </w:r>
      <w:r>
        <w:rPr/>
        <w:t>afirmación</w:t>
      </w:r>
      <w:r>
        <w:rPr>
          <w:spacing w:val="10"/>
        </w:rPr>
        <w:t> </w:t>
      </w:r>
      <w:r>
        <w:rPr/>
        <w:t>de la República</w:t>
      </w:r>
      <w:r>
        <w:rPr>
          <w:position w:val="10"/>
          <w:sz w:val="16"/>
        </w:rPr>
        <w:t>731</w:t>
      </w:r>
      <w:r>
        <w:rPr/>
        <w:t>. </w:t>
      </w:r>
      <w:r>
        <w:rPr>
          <w:spacing w:val="-4"/>
        </w:rPr>
        <w:t>La </w:t>
      </w:r>
      <w:r>
        <w:rPr>
          <w:spacing w:val="-3"/>
        </w:rPr>
        <w:t>decisión adoptada </w:t>
      </w:r>
      <w:r>
        <w:rPr/>
        <w:t>al </w:t>
      </w:r>
      <w:r>
        <w:rPr>
          <w:spacing w:val="-3"/>
        </w:rPr>
        <w:t>respecto </w:t>
      </w:r>
      <w:r>
        <w:rPr/>
        <w:t>por el Comité</w:t>
      </w:r>
      <w:r>
        <w:rPr>
          <w:spacing w:val="43"/>
        </w:rPr>
        <w:t> </w:t>
      </w:r>
      <w:r>
        <w:rPr>
          <w:spacing w:val="-3"/>
        </w:rPr>
        <w:t>Revolucionario</w:t>
      </w:r>
      <w:r>
        <w:rPr>
          <w:spacing w:val="3"/>
        </w:rPr>
        <w:t> </w:t>
      </w:r>
      <w:r>
        <w:rPr/>
        <w:t>no </w:t>
      </w:r>
      <w:r>
        <w:rPr>
          <w:spacing w:val="-3"/>
        </w:rPr>
        <w:t>excluía,</w:t>
      </w:r>
      <w:r>
        <w:rPr>
          <w:spacing w:val="31"/>
        </w:rPr>
        <w:t> </w:t>
      </w:r>
      <w:r>
        <w:rPr/>
        <w:t>en</w:t>
      </w:r>
      <w:r>
        <w:rPr>
          <w:spacing w:val="31"/>
        </w:rPr>
        <w:t> </w:t>
      </w:r>
      <w:r>
        <w:rPr>
          <w:spacing w:val="-3"/>
        </w:rPr>
        <w:t>nuestra</w:t>
      </w:r>
      <w:r>
        <w:rPr>
          <w:spacing w:val="31"/>
        </w:rPr>
        <w:t> </w:t>
      </w:r>
      <w:r>
        <w:rPr>
          <w:spacing w:val="-3"/>
        </w:rPr>
        <w:t>interpretación</w:t>
      </w:r>
      <w:r>
        <w:rPr>
          <w:spacing w:val="29"/>
        </w:rPr>
        <w:t> </w:t>
      </w:r>
      <w:r>
        <w:rPr>
          <w:spacing w:val="-3"/>
        </w:rPr>
        <w:t>que,</w:t>
      </w:r>
      <w:r>
        <w:rPr>
          <w:spacing w:val="29"/>
        </w:rPr>
        <w:t> </w:t>
      </w:r>
      <w:r>
        <w:rPr>
          <w:spacing w:val="-3"/>
        </w:rPr>
        <w:t>posteriomente,</w:t>
      </w:r>
      <w:r>
        <w:rPr>
          <w:spacing w:val="29"/>
        </w:rPr>
        <w:t> </w:t>
      </w:r>
      <w:r>
        <w:rPr/>
        <w:t>se</w:t>
      </w:r>
      <w:r>
        <w:rPr>
          <w:spacing w:val="28"/>
        </w:rPr>
        <w:t> </w:t>
      </w:r>
      <w:r>
        <w:rPr>
          <w:spacing w:val="-3"/>
        </w:rPr>
        <w:t>pudiera</w:t>
      </w:r>
      <w:r>
        <w:rPr>
          <w:spacing w:val="28"/>
        </w:rPr>
        <w:t> </w:t>
      </w:r>
      <w:r>
        <w:rPr>
          <w:spacing w:val="-3"/>
        </w:rPr>
        <w:t>abordar</w:t>
      </w:r>
      <w:r>
        <w:rPr>
          <w:spacing w:val="28"/>
        </w:rPr>
        <w:t> </w:t>
      </w:r>
      <w:r>
        <w:rPr/>
        <w:t>la</w:t>
      </w:r>
      <w:r>
        <w:rPr>
          <w:spacing w:val="28"/>
        </w:rPr>
        <w:t> </w:t>
      </w:r>
      <w:r>
        <w:rPr>
          <w:spacing w:val="-4"/>
        </w:rPr>
        <w:t>creación</w:t>
      </w:r>
      <w:r>
        <w:rPr>
          <w:spacing w:val="29"/>
        </w:rPr>
        <w:t> </w:t>
      </w:r>
      <w:r>
        <w:rPr/>
        <w:t>de </w:t>
      </w:r>
      <w:r>
        <w:rPr>
          <w:spacing w:val="-3"/>
        </w:rPr>
        <w:t>elementos </w:t>
      </w:r>
      <w:r>
        <w:rPr/>
        <w:t>de </w:t>
      </w:r>
      <w:r>
        <w:rPr>
          <w:spacing w:val="-4"/>
        </w:rPr>
        <w:t>representación </w:t>
      </w:r>
      <w:r>
        <w:rPr>
          <w:spacing w:val="-3"/>
        </w:rPr>
        <w:t>propios. </w:t>
      </w:r>
      <w:r>
        <w:rPr/>
        <w:t>Esta </w:t>
      </w:r>
      <w:r>
        <w:rPr>
          <w:spacing w:val="-3"/>
        </w:rPr>
        <w:t>posibilidad vendría avalada </w:t>
      </w:r>
      <w:r>
        <w:rPr/>
        <w:t>por la</w:t>
      </w:r>
      <w:r>
        <w:rPr>
          <w:spacing w:val="43"/>
        </w:rPr>
        <w:t> </w:t>
      </w:r>
      <w:r>
        <w:rPr>
          <w:spacing w:val="-3"/>
        </w:rPr>
        <w:t>rapidez</w:t>
      </w:r>
      <w:r>
        <w:rPr>
          <w:spacing w:val="16"/>
        </w:rPr>
        <w:t> </w:t>
      </w:r>
      <w:r>
        <w:rPr>
          <w:spacing w:val="-3"/>
        </w:rPr>
        <w:t>con</w:t>
      </w:r>
      <w:r>
        <w:rPr/>
        <w:t> la</w:t>
      </w:r>
      <w:r>
        <w:rPr>
          <w:spacing w:val="-8"/>
        </w:rPr>
        <w:t> </w:t>
      </w:r>
      <w:r>
        <w:rPr/>
        <w:t>que</w:t>
      </w:r>
      <w:r>
        <w:rPr>
          <w:spacing w:val="-8"/>
        </w:rPr>
        <w:t> </w:t>
      </w:r>
      <w:r>
        <w:rPr/>
        <w:t>se</w:t>
      </w:r>
      <w:r>
        <w:rPr>
          <w:spacing w:val="-8"/>
        </w:rPr>
        <w:t> </w:t>
      </w:r>
      <w:r>
        <w:rPr>
          <w:spacing w:val="-4"/>
        </w:rPr>
        <w:t>transgredió</w:t>
      </w:r>
      <w:r>
        <w:rPr>
          <w:spacing w:val="-7"/>
        </w:rPr>
        <w:t> </w:t>
      </w:r>
      <w:r>
        <w:rPr/>
        <w:t>la</w:t>
      </w:r>
      <w:r>
        <w:rPr>
          <w:spacing w:val="-8"/>
        </w:rPr>
        <w:t> </w:t>
      </w:r>
      <w:r>
        <w:rPr>
          <w:spacing w:val="-3"/>
        </w:rPr>
        <w:t>decisión</w:t>
      </w:r>
      <w:r>
        <w:rPr>
          <w:spacing w:val="-7"/>
        </w:rPr>
        <w:t> </w:t>
      </w:r>
      <w:r>
        <w:rPr/>
        <w:t>de</w:t>
      </w:r>
      <w:r>
        <w:rPr>
          <w:spacing w:val="-8"/>
        </w:rPr>
        <w:t> </w:t>
      </w:r>
      <w:r>
        <w:rPr>
          <w:spacing w:val="-3"/>
        </w:rPr>
        <w:t>dicho</w:t>
      </w:r>
      <w:r>
        <w:rPr>
          <w:spacing w:val="-7"/>
        </w:rPr>
        <w:t> </w:t>
      </w:r>
      <w:r>
        <w:rPr/>
        <w:t>Comité</w:t>
      </w:r>
      <w:r>
        <w:rPr>
          <w:spacing w:val="-8"/>
        </w:rPr>
        <w:t> </w:t>
      </w:r>
      <w:r>
        <w:rPr/>
        <w:t>de</w:t>
      </w:r>
      <w:r>
        <w:rPr>
          <w:spacing w:val="-8"/>
        </w:rPr>
        <w:t> </w:t>
      </w:r>
      <w:r>
        <w:rPr>
          <w:spacing w:val="-3"/>
        </w:rPr>
        <w:t>mantener</w:t>
      </w:r>
      <w:r>
        <w:rPr>
          <w:spacing w:val="-8"/>
        </w:rPr>
        <w:t> </w:t>
      </w:r>
      <w:r>
        <w:rPr/>
        <w:t>la</w:t>
      </w:r>
      <w:r>
        <w:rPr>
          <w:spacing w:val="-8"/>
        </w:rPr>
        <w:t> </w:t>
      </w:r>
      <w:r>
        <w:rPr>
          <w:spacing w:val="-3"/>
        </w:rPr>
        <w:t>bandera</w:t>
      </w:r>
      <w:r>
        <w:rPr>
          <w:spacing w:val="-8"/>
        </w:rPr>
        <w:t> </w:t>
      </w:r>
      <w:r>
        <w:rPr/>
        <w:t>de</w:t>
      </w:r>
      <w:r>
        <w:rPr>
          <w:spacing w:val="-8"/>
        </w:rPr>
        <w:t> </w:t>
      </w:r>
      <w:r>
        <w:rPr/>
        <w:t>la</w:t>
      </w:r>
      <w:r>
        <w:rPr>
          <w:spacing w:val="-8"/>
        </w:rPr>
        <w:t> </w:t>
      </w:r>
      <w:r>
        <w:rPr>
          <w:spacing w:val="-3"/>
        </w:rPr>
        <w:t>Monarquía.</w:t>
      </w:r>
    </w:p>
    <w:p>
      <w:pPr>
        <w:pStyle w:val="BodyText"/>
        <w:rPr>
          <w:sz w:val="25"/>
        </w:rPr>
      </w:pPr>
    </w:p>
    <w:p>
      <w:pPr>
        <w:pStyle w:val="BodyText"/>
        <w:spacing w:line="362" w:lineRule="auto"/>
        <w:ind w:left="305" w:right="113" w:firstLine="719"/>
        <w:jc w:val="both"/>
      </w:pPr>
      <w:r>
        <w:rPr/>
        <w:t>El decreto firmado por Alcalá‒Zamora de aprobación de la bandera tricolor de la República, contestado desde sectores que disentían de la evolución política del país, se había convertido en un nuevo escenario para la controversia política. Bajo el seudónimo de “Argol”, se publicó en un medio de comunicación castellonense, el día siguiente de que la </w:t>
      </w:r>
      <w:r>
        <w:rPr>
          <w:i/>
        </w:rPr>
        <w:t>Gaceta de Madrid </w:t>
      </w:r>
      <w:r>
        <w:rPr/>
        <w:t>insertara el citado decreto, un texto que expresaba la posición sostenida por el autor, contraria a la decisión del Gobierno.</w:t>
      </w:r>
    </w:p>
    <w:p>
      <w:pPr>
        <w:pStyle w:val="BodyText"/>
        <w:spacing w:before="8"/>
      </w:pPr>
    </w:p>
    <w:p>
      <w:pPr>
        <w:pStyle w:val="BodyText"/>
        <w:spacing w:line="242" w:lineRule="auto"/>
        <w:ind w:left="1025" w:right="113" w:firstLine="300"/>
        <w:jc w:val="both"/>
      </w:pPr>
      <w:r>
        <w:rPr/>
        <w:t>Con honda, con profunda tristeza, vemos desaparecer, en virtud de una disposición del Gobierno, que es provisional, la bandera, la que es nuestra, la  que encarna glorias inmarcesibles, la que tanto monárquicos como republicanos apellidaron española. (…) El pabellón republicano, que llaman anacrónicamente republicano, fue llevado a la calle en los momentos de júbilio por cuantos en aquel credo comulgan. Y de la calle, olvidando la historia, la tradición y el espíritu de nuestro pueblo, el Gobierno provisional lo recoge y le da un carácter oficial, decretando que es la enseña nacional. (…) El español, el que antes que monárquico y republicano es español, ha de ver con amargura inmensa la</w:t>
      </w:r>
      <w:r>
        <w:rPr>
          <w:spacing w:val="17"/>
        </w:rPr>
        <w:t> </w:t>
      </w:r>
      <w:r>
        <w:rPr/>
        <w:t>enseña</w:t>
      </w: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6880;mso-wrap-distance-left:0;mso-wrap-distance-right:0" from="99.264pt,18.433369pt" to="243.284pt,18.433369pt" stroked="true" strokeweight=".47998pt" strokecolor="#000000">
            <w10:wrap type="topAndBottom"/>
          </v:line>
        </w:pict>
      </w:r>
    </w:p>
    <w:p>
      <w:pPr>
        <w:spacing w:before="37"/>
        <w:ind w:left="1025" w:right="109" w:firstLine="0"/>
        <w:jc w:val="left"/>
        <w:rPr>
          <w:sz w:val="20"/>
        </w:rPr>
      </w:pPr>
      <w:r>
        <w:rPr>
          <w:position w:val="9"/>
          <w:sz w:val="13"/>
        </w:rPr>
        <w:t>731 </w:t>
      </w:r>
      <w:r>
        <w:rPr>
          <w:sz w:val="20"/>
        </w:rPr>
        <w:t>MAURA, Miguel, </w:t>
      </w:r>
      <w:r>
        <w:rPr>
          <w:i/>
          <w:sz w:val="20"/>
        </w:rPr>
        <w:t>Así cayó…</w:t>
      </w:r>
      <w:r>
        <w:rPr>
          <w:sz w:val="20"/>
        </w:rPr>
        <w:t>, </w:t>
      </w:r>
      <w:r>
        <w:rPr>
          <w:i/>
          <w:sz w:val="20"/>
        </w:rPr>
        <w:t>op. cit.</w:t>
      </w:r>
      <w:r>
        <w:rPr>
          <w:sz w:val="20"/>
        </w:rPr>
        <w:t>, p. 247.</w:t>
      </w:r>
    </w:p>
    <w:p>
      <w:pPr>
        <w:spacing w:after="0"/>
        <w:jc w:val="left"/>
        <w:rPr>
          <w:sz w:val="20"/>
        </w:rPr>
        <w:sectPr>
          <w:footerReference w:type="default" r:id="rId76"/>
          <w:pgSz w:w="11910" w:h="16840"/>
          <w:pgMar w:footer="1425" w:header="0" w:top="1060" w:bottom="1620" w:left="1680" w:right="1300"/>
          <w:pgNumType w:start="294"/>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78" w:lineRule="exact" w:before="71"/>
        <w:ind w:left="1025" w:right="109"/>
      </w:pPr>
      <w:r>
        <w:rPr/>
        <w:t>de sus amores trocada por el emblema republicano, emblema que representará a España porque el Gobierno lo dice, pero no porque el pueblo lo consagre</w:t>
      </w:r>
      <w:r>
        <w:rPr>
          <w:position w:val="10"/>
          <w:sz w:val="16"/>
        </w:rPr>
        <w:t>732</w:t>
      </w:r>
      <w:r>
        <w:rPr/>
        <w:t>.</w:t>
      </w:r>
    </w:p>
    <w:p>
      <w:pPr>
        <w:pStyle w:val="BodyText"/>
        <w:spacing w:before="2"/>
        <w:rPr>
          <w:sz w:val="36"/>
        </w:rPr>
      </w:pPr>
    </w:p>
    <w:p>
      <w:pPr>
        <w:pStyle w:val="BodyText"/>
        <w:spacing w:line="362" w:lineRule="auto"/>
        <w:ind w:left="305" w:right="115" w:firstLine="719"/>
        <w:jc w:val="both"/>
      </w:pPr>
      <w:r>
        <w:rPr/>
        <w:t>Era obvio que, frente a la exaltación republicana de la bandera tricolor, una parte del pueblo español podía estar en desacuerdo con la decisión del gobierno sobre dicha bandera. Lo mismo ocurrió, aunque en sentido contrario, en relación a los símbolos monárquicos durante la etapa anterior. En ninguno de los dos períodos se había recabado, de manera expresa, la opinión de los ciudadanos al respecto.</w:t>
      </w:r>
    </w:p>
    <w:p>
      <w:pPr>
        <w:pStyle w:val="BodyText"/>
        <w:spacing w:before="9"/>
      </w:pPr>
    </w:p>
    <w:p>
      <w:pPr>
        <w:pStyle w:val="BodyText"/>
        <w:spacing w:line="362" w:lineRule="auto"/>
        <w:ind w:left="305" w:right="113" w:firstLine="719"/>
        <w:jc w:val="both"/>
      </w:pPr>
      <w:r>
        <w:rPr/>
        <w:t>Nada decía del Himno Nacional el decreto firmado por Alcalá-Zamora; sin embargo, “Argol” vinculó, por posibles analogías, su rechazo a la bandera tricolor con decisiones futuras que pudiera adoptar el Gobierno relacionadas con el himno de la República. No parece casual que para referirse, inicialmente, a un decreto que aprobaba la bandera nacional, titulara su artículo “Ni la Marsellesa”. Salía así al paso de un posible reconocimiento de dicho himno por el mismo procedimiento legal, el cual, en el supuesto de que llegara a producirse, no contaría con su aprobación.</w:t>
      </w:r>
    </w:p>
    <w:p>
      <w:pPr>
        <w:pStyle w:val="BodyText"/>
        <w:spacing w:before="8"/>
      </w:pPr>
    </w:p>
    <w:p>
      <w:pPr>
        <w:pStyle w:val="BodyText"/>
        <w:ind w:left="1025" w:right="112" w:firstLine="300"/>
        <w:jc w:val="both"/>
      </w:pPr>
      <w:r>
        <w:rPr>
          <w:spacing w:val="-3"/>
        </w:rPr>
        <w:t>La </w:t>
      </w:r>
      <w:r>
        <w:rPr/>
        <w:t>bandera tricolor significa y encarna un régimen y no es justo que lo que corresponde como gloria a la Patria se le otorgue a la República. // El sentimiento es el único que puede hacer estos cambios de emblema, porque estamos seguros [de] que esa bandera será por todos respetada, pero serán pocos los que ante ella se rindan con la vibración que despierta lo que es ante todo y sobre todo español. // Más urgente, más necesario y que el patriota aplaudiría sin reservas, sería disponer que ni en manifestaciones, ni en actos oficiales se batiese</w:t>
      </w:r>
      <w:r>
        <w:rPr>
          <w:position w:val="10"/>
          <w:sz w:val="16"/>
        </w:rPr>
        <w:t>733 </w:t>
      </w:r>
      <w:r>
        <w:rPr/>
        <w:t>la Marsellesa. Ese no puede ni debe ser nuestro himno  nacional. España no tiene por qué pedirlo de prestado al extranjero cuando en marchas e himnos tenemos arsenal español, españolísimo. // Ahora solo nos falta que también esa marcha sea declarada oficial y entonces podremos jalonar los primeros pasos de la república con la dolorosa realidad de que el patriotismo también</w:t>
      </w:r>
      <w:r>
        <w:rPr>
          <w:spacing w:val="33"/>
        </w:rPr>
        <w:t> </w:t>
      </w:r>
      <w:r>
        <w:rPr/>
        <w:t>va</w:t>
      </w:r>
      <w:r>
        <w:rPr>
          <w:spacing w:val="32"/>
        </w:rPr>
        <w:t> </w:t>
      </w:r>
      <w:r>
        <w:rPr/>
        <w:t>a</w:t>
      </w:r>
      <w:r>
        <w:rPr>
          <w:spacing w:val="30"/>
        </w:rPr>
        <w:t> </w:t>
      </w:r>
      <w:r>
        <w:rPr/>
        <w:t>sufrir</w:t>
      </w:r>
      <w:r>
        <w:rPr>
          <w:spacing w:val="31"/>
        </w:rPr>
        <w:t> </w:t>
      </w:r>
      <w:r>
        <w:rPr/>
        <w:t>una</w:t>
      </w:r>
      <w:r>
        <w:rPr>
          <w:spacing w:val="30"/>
        </w:rPr>
        <w:t> </w:t>
      </w:r>
      <w:r>
        <w:rPr/>
        <w:t>radical</w:t>
      </w:r>
      <w:r>
        <w:rPr>
          <w:spacing w:val="31"/>
        </w:rPr>
        <w:t> </w:t>
      </w:r>
      <w:r>
        <w:rPr/>
        <w:t>transformación.</w:t>
      </w:r>
      <w:r>
        <w:rPr>
          <w:spacing w:val="31"/>
        </w:rPr>
        <w:t> </w:t>
      </w:r>
      <w:r>
        <w:rPr/>
        <w:t>Pero</w:t>
      </w:r>
      <w:r>
        <w:rPr>
          <w:spacing w:val="30"/>
        </w:rPr>
        <w:t> </w:t>
      </w:r>
      <w:r>
        <w:rPr/>
        <w:t>lo</w:t>
      </w:r>
      <w:r>
        <w:rPr>
          <w:spacing w:val="31"/>
        </w:rPr>
        <w:t> </w:t>
      </w:r>
      <w:r>
        <w:rPr/>
        <w:t>sufrirá</w:t>
      </w:r>
      <w:r>
        <w:rPr>
          <w:spacing w:val="30"/>
        </w:rPr>
        <w:t> </w:t>
      </w:r>
      <w:r>
        <w:rPr/>
        <w:t>en</w:t>
      </w:r>
      <w:r>
        <w:rPr>
          <w:spacing w:val="31"/>
        </w:rPr>
        <w:t> </w:t>
      </w:r>
      <w:r>
        <w:rPr/>
        <w:t>el</w:t>
      </w:r>
      <w:r>
        <w:rPr>
          <w:spacing w:val="31"/>
        </w:rPr>
        <w:t> </w:t>
      </w:r>
      <w:r>
        <w:rPr/>
        <w:t>ambiente</w:t>
      </w:r>
    </w:p>
    <w:p>
      <w:pPr>
        <w:pStyle w:val="BodyText"/>
        <w:rPr>
          <w:sz w:val="20"/>
        </w:rPr>
      </w:pPr>
    </w:p>
    <w:p>
      <w:pPr>
        <w:pStyle w:val="BodyText"/>
        <w:spacing w:before="4"/>
        <w:rPr>
          <w:sz w:val="11"/>
        </w:rPr>
      </w:pPr>
      <w:r>
        <w:rPr/>
        <w:pict>
          <v:line style="position:absolute;mso-position-horizontal-relative:page;mso-position-vertical-relative:paragraph;z-index:6904;mso-wrap-distance-left:0;mso-wrap-distance-right:0" from="99.264pt,8.735285pt" to="243.284pt,8.735285pt" stroked="true" strokeweight=".47998pt" strokecolor="#000000">
            <w10:wrap type="topAndBottom"/>
          </v:line>
        </w:pict>
      </w:r>
    </w:p>
    <w:p>
      <w:pPr>
        <w:spacing w:line="247" w:lineRule="auto" w:before="38"/>
        <w:ind w:left="305" w:right="114" w:firstLine="719"/>
        <w:jc w:val="both"/>
        <w:rPr>
          <w:sz w:val="20"/>
        </w:rPr>
      </w:pPr>
      <w:r>
        <w:rPr>
          <w:position w:val="9"/>
          <w:sz w:val="13"/>
        </w:rPr>
        <w:t>732 </w:t>
      </w:r>
      <w:r>
        <w:rPr>
          <w:sz w:val="20"/>
        </w:rPr>
        <w:t>ARGOL, “Ni la Marsellesa”, </w:t>
      </w:r>
      <w:r>
        <w:rPr>
          <w:i/>
          <w:sz w:val="20"/>
        </w:rPr>
        <w:t>Diario de Castellón. Órgano de la Federación Castellonense de </w:t>
      </w:r>
      <w:r>
        <w:rPr>
          <w:i/>
          <w:sz w:val="20"/>
        </w:rPr>
        <w:t>Sindicatos Agrícolas</w:t>
      </w:r>
      <w:r>
        <w:rPr>
          <w:sz w:val="20"/>
        </w:rPr>
        <w:t>, 29-IV-1931, p. 1, </w:t>
      </w:r>
      <w:r>
        <w:rPr>
          <w:i/>
          <w:sz w:val="20"/>
        </w:rPr>
        <w:t>cit. </w:t>
      </w:r>
      <w:r>
        <w:rPr>
          <w:sz w:val="20"/>
        </w:rPr>
        <w:t>en GABRIEL, Pere, “Recuerdo y memoria de la República. Símbolos y referencias”, en Manuel Ballarín y José Luis Ledesma (eds.), </w:t>
      </w:r>
      <w:r>
        <w:rPr>
          <w:i/>
          <w:sz w:val="20"/>
        </w:rPr>
        <w:t>Avenida de la República</w:t>
      </w:r>
      <w:r>
        <w:rPr>
          <w:sz w:val="20"/>
        </w:rPr>
        <w:t>, Zaragoza, Cortes de Aragón, 2007, p. 211.</w:t>
      </w:r>
    </w:p>
    <w:p>
      <w:pPr>
        <w:spacing w:line="231" w:lineRule="exact" w:before="0"/>
        <w:ind w:left="305" w:right="0" w:firstLine="719"/>
        <w:jc w:val="both"/>
        <w:rPr>
          <w:sz w:val="20"/>
        </w:rPr>
      </w:pPr>
      <w:r>
        <w:rPr>
          <w:position w:val="9"/>
          <w:sz w:val="13"/>
        </w:rPr>
        <w:t>733  </w:t>
      </w:r>
      <w:r>
        <w:rPr>
          <w:sz w:val="20"/>
        </w:rPr>
        <w:t>El término “batir”, aplicado al campo semántico de la música, es frecuentemente utilizado  en</w:t>
      </w:r>
    </w:p>
    <w:p>
      <w:pPr>
        <w:spacing w:line="247" w:lineRule="auto" w:before="7"/>
        <w:ind w:left="305" w:right="115" w:firstLine="0"/>
        <w:jc w:val="both"/>
        <w:rPr>
          <w:sz w:val="20"/>
        </w:rPr>
      </w:pPr>
      <w:r>
        <w:rPr>
          <w:sz w:val="20"/>
        </w:rPr>
        <w:t>el ámbito militar para referirse a los tambores que marcan el pulso de una obra musical. De igual modo, la expresión “batir tambores” es una indicación que se utiliza para dar inicio a una interpretación musical. No</w:t>
      </w:r>
      <w:r>
        <w:rPr>
          <w:spacing w:val="46"/>
          <w:sz w:val="20"/>
        </w:rPr>
        <w:t> </w:t>
      </w:r>
      <w:r>
        <w:rPr>
          <w:sz w:val="20"/>
        </w:rPr>
        <w:t>es</w:t>
      </w:r>
      <w:r>
        <w:rPr>
          <w:spacing w:val="45"/>
          <w:sz w:val="20"/>
        </w:rPr>
        <w:t> </w:t>
      </w:r>
      <w:r>
        <w:rPr>
          <w:sz w:val="20"/>
        </w:rPr>
        <w:t>este</w:t>
      </w:r>
      <w:r>
        <w:rPr>
          <w:spacing w:val="45"/>
          <w:sz w:val="20"/>
        </w:rPr>
        <w:t> </w:t>
      </w:r>
      <w:r>
        <w:rPr>
          <w:sz w:val="20"/>
        </w:rPr>
        <w:t>el</w:t>
      </w:r>
      <w:r>
        <w:rPr>
          <w:spacing w:val="45"/>
          <w:sz w:val="20"/>
        </w:rPr>
        <w:t> </w:t>
      </w:r>
      <w:r>
        <w:rPr>
          <w:sz w:val="20"/>
        </w:rPr>
        <w:t>único</w:t>
      </w:r>
      <w:r>
        <w:rPr>
          <w:spacing w:val="44"/>
          <w:sz w:val="20"/>
        </w:rPr>
        <w:t> </w:t>
      </w:r>
      <w:r>
        <w:rPr>
          <w:sz w:val="20"/>
        </w:rPr>
        <w:t>término</w:t>
      </w:r>
      <w:r>
        <w:rPr>
          <w:spacing w:val="44"/>
          <w:sz w:val="20"/>
        </w:rPr>
        <w:t> </w:t>
      </w:r>
      <w:r>
        <w:rPr>
          <w:sz w:val="20"/>
        </w:rPr>
        <w:t>que</w:t>
      </w:r>
      <w:r>
        <w:rPr>
          <w:spacing w:val="43"/>
          <w:sz w:val="20"/>
        </w:rPr>
        <w:t> </w:t>
      </w:r>
      <w:r>
        <w:rPr>
          <w:sz w:val="20"/>
        </w:rPr>
        <w:t>nos</w:t>
      </w:r>
      <w:r>
        <w:rPr>
          <w:spacing w:val="42"/>
          <w:sz w:val="20"/>
        </w:rPr>
        <w:t> </w:t>
      </w:r>
      <w:r>
        <w:rPr>
          <w:sz w:val="20"/>
        </w:rPr>
        <w:t>remite</w:t>
      </w:r>
      <w:r>
        <w:rPr>
          <w:spacing w:val="43"/>
          <w:sz w:val="20"/>
        </w:rPr>
        <w:t> </w:t>
      </w:r>
      <w:r>
        <w:rPr>
          <w:sz w:val="20"/>
        </w:rPr>
        <w:t>al</w:t>
      </w:r>
      <w:r>
        <w:rPr>
          <w:spacing w:val="43"/>
          <w:sz w:val="20"/>
        </w:rPr>
        <w:t> </w:t>
      </w:r>
      <w:r>
        <w:rPr>
          <w:sz w:val="20"/>
        </w:rPr>
        <w:t>medio</w:t>
      </w:r>
      <w:r>
        <w:rPr>
          <w:spacing w:val="44"/>
          <w:sz w:val="20"/>
        </w:rPr>
        <w:t> </w:t>
      </w:r>
      <w:r>
        <w:rPr>
          <w:sz w:val="20"/>
        </w:rPr>
        <w:t>castrense:</w:t>
      </w:r>
      <w:r>
        <w:rPr>
          <w:spacing w:val="43"/>
          <w:sz w:val="20"/>
        </w:rPr>
        <w:t> </w:t>
      </w:r>
      <w:r>
        <w:rPr>
          <w:sz w:val="20"/>
        </w:rPr>
        <w:t>“arsenal”,</w:t>
      </w:r>
      <w:r>
        <w:rPr>
          <w:spacing w:val="44"/>
          <w:sz w:val="20"/>
        </w:rPr>
        <w:t> </w:t>
      </w:r>
      <w:r>
        <w:rPr>
          <w:sz w:val="20"/>
        </w:rPr>
        <w:t>“emblema”,</w:t>
      </w:r>
      <w:r>
        <w:rPr>
          <w:spacing w:val="43"/>
          <w:sz w:val="20"/>
        </w:rPr>
        <w:t> </w:t>
      </w:r>
      <w:r>
        <w:rPr>
          <w:sz w:val="20"/>
        </w:rPr>
        <w:t>“marcha”…</w:t>
      </w:r>
    </w:p>
    <w:p>
      <w:pPr>
        <w:spacing w:line="247" w:lineRule="auto" w:before="1"/>
        <w:ind w:left="305" w:right="123" w:firstLine="0"/>
        <w:jc w:val="both"/>
        <w:rPr>
          <w:sz w:val="20"/>
        </w:rPr>
      </w:pPr>
      <w:r>
        <w:rPr>
          <w:sz w:val="20"/>
        </w:rPr>
        <w:t>¿Pertenecía o había pertenecido “Argol” al Ejército? No disponemos de ningún dato, más allá de la familiarización de este autor con la terminología propia de dicha institución, que nos permita responder a la incógnita planteada.</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8"/>
        <w:jc w:val="both"/>
      </w:pPr>
      <w:r>
        <w:rPr/>
        <w:t>oficial, jamás en el alma del pueblo, que ni ante la bandera republicana ni ante la Marsellesa podrá descubrirse con la misma emoción que lo hacía ante los símbolos de España</w:t>
      </w:r>
      <w:r>
        <w:rPr>
          <w:position w:val="10"/>
          <w:sz w:val="16"/>
        </w:rPr>
        <w:t>734</w:t>
      </w:r>
      <w:r>
        <w:rPr/>
        <w:t>.</w:t>
      </w:r>
    </w:p>
    <w:p>
      <w:pPr>
        <w:pStyle w:val="BodyText"/>
        <w:spacing w:before="2"/>
        <w:rPr>
          <w:sz w:val="36"/>
        </w:rPr>
      </w:pPr>
    </w:p>
    <w:p>
      <w:pPr>
        <w:pStyle w:val="BodyText"/>
        <w:spacing w:line="362" w:lineRule="auto"/>
        <w:ind w:left="305" w:right="106" w:firstLine="719"/>
        <w:jc w:val="both"/>
      </w:pPr>
      <w:r>
        <w:rPr/>
        <w:t>No cabe la menor duda de que la acertada asociación establecida por este autor entre la bandera republicana y </w:t>
      </w:r>
      <w:r>
        <w:rPr>
          <w:i/>
        </w:rPr>
        <w:t>La Marsellesa </w:t>
      </w:r>
      <w:r>
        <w:rPr/>
        <w:t>respondía a la constatación de la presencia de ambos símbolos en la vida política española en abril de 1931. Sin que nos </w:t>
      </w:r>
      <w:r>
        <w:rPr>
          <w:spacing w:val="-3"/>
        </w:rPr>
        <w:t>detengamos </w:t>
      </w:r>
      <w:r>
        <w:rPr/>
        <w:t>en </w:t>
      </w:r>
      <w:r>
        <w:rPr>
          <w:spacing w:val="-3"/>
        </w:rPr>
        <w:t>exceso </w:t>
      </w:r>
      <w:r>
        <w:rPr/>
        <w:t>en el </w:t>
      </w:r>
      <w:r>
        <w:rPr>
          <w:spacing w:val="-3"/>
        </w:rPr>
        <w:t>análisis del </w:t>
      </w:r>
      <w:r>
        <w:rPr/>
        <w:t>texto </w:t>
      </w:r>
      <w:r>
        <w:rPr>
          <w:spacing w:val="-3"/>
        </w:rPr>
        <w:t>anterior, podemos observar </w:t>
      </w:r>
      <w:r>
        <w:rPr/>
        <w:t>la </w:t>
      </w:r>
      <w:r>
        <w:rPr>
          <w:spacing w:val="-3"/>
        </w:rPr>
        <w:t>diferencia </w:t>
      </w:r>
      <w:r>
        <w:rPr/>
        <w:t>que se </w:t>
      </w:r>
      <w:r>
        <w:rPr>
          <w:spacing w:val="-3"/>
        </w:rPr>
        <w:t>hace del concepto </w:t>
      </w:r>
      <w:r>
        <w:rPr/>
        <w:t>de </w:t>
      </w:r>
      <w:r>
        <w:rPr>
          <w:spacing w:val="-3"/>
        </w:rPr>
        <w:t>“Patria”, </w:t>
      </w:r>
      <w:r>
        <w:rPr>
          <w:spacing w:val="-4"/>
        </w:rPr>
        <w:t>referido </w:t>
      </w:r>
      <w:r>
        <w:rPr/>
        <w:t>a la </w:t>
      </w:r>
      <w:r>
        <w:rPr>
          <w:spacing w:val="-3"/>
        </w:rPr>
        <w:t>Monarquía, frente </w:t>
      </w:r>
      <w:r>
        <w:rPr/>
        <w:t>a los de </w:t>
      </w:r>
      <w:r>
        <w:rPr>
          <w:spacing w:val="-4"/>
        </w:rPr>
        <w:t>“régimen” </w:t>
      </w:r>
      <w:r>
        <w:rPr/>
        <w:t>y </w:t>
      </w:r>
      <w:r>
        <w:rPr>
          <w:spacing w:val="-3"/>
        </w:rPr>
        <w:t>“República”, así como </w:t>
      </w:r>
      <w:r>
        <w:rPr/>
        <w:t>su </w:t>
      </w:r>
      <w:r>
        <w:rPr>
          <w:spacing w:val="-3"/>
        </w:rPr>
        <w:t>petición </w:t>
      </w:r>
      <w:r>
        <w:rPr/>
        <w:t>al </w:t>
      </w:r>
      <w:r>
        <w:rPr>
          <w:spacing w:val="-3"/>
        </w:rPr>
        <w:t>Gobierno, </w:t>
      </w:r>
      <w:r>
        <w:rPr/>
        <w:t>que </w:t>
      </w:r>
      <w:r>
        <w:rPr>
          <w:spacing w:val="-3"/>
        </w:rPr>
        <w:t>como patriota “aplaudiría </w:t>
      </w:r>
      <w:r>
        <w:rPr/>
        <w:t>sin  </w:t>
      </w:r>
      <w:r>
        <w:rPr>
          <w:spacing w:val="-4"/>
        </w:rPr>
        <w:t>reservas”, </w:t>
      </w:r>
      <w:r>
        <w:rPr/>
        <w:t>de la </w:t>
      </w:r>
      <w:r>
        <w:rPr>
          <w:spacing w:val="-3"/>
        </w:rPr>
        <w:t>proscripción </w:t>
      </w:r>
      <w:r>
        <w:rPr/>
        <w:t>de </w:t>
      </w:r>
      <w:r>
        <w:rPr>
          <w:i/>
        </w:rPr>
        <w:t>La </w:t>
      </w:r>
      <w:r>
        <w:rPr>
          <w:i/>
          <w:spacing w:val="-3"/>
        </w:rPr>
        <w:t>Marsellesa </w:t>
      </w:r>
      <w:r>
        <w:rPr/>
        <w:t>en </w:t>
      </w:r>
      <w:r>
        <w:rPr>
          <w:spacing w:val="-3"/>
        </w:rPr>
        <w:t>manifestaciones </w:t>
      </w:r>
      <w:r>
        <w:rPr/>
        <w:t>y </w:t>
      </w:r>
      <w:r>
        <w:rPr>
          <w:spacing w:val="-3"/>
        </w:rPr>
        <w:t>actos oficiales. Dicha petición contiene </w:t>
      </w:r>
      <w:r>
        <w:rPr/>
        <w:t>la </w:t>
      </w:r>
      <w:r>
        <w:rPr>
          <w:spacing w:val="-3"/>
        </w:rPr>
        <w:t>identificación </w:t>
      </w:r>
      <w:r>
        <w:rPr/>
        <w:t>de la </w:t>
      </w:r>
      <w:r>
        <w:rPr>
          <w:spacing w:val="-3"/>
        </w:rPr>
        <w:t>obra </w:t>
      </w:r>
      <w:r>
        <w:rPr/>
        <w:t>de </w:t>
      </w:r>
      <w:r>
        <w:rPr>
          <w:spacing w:val="-3"/>
        </w:rPr>
        <w:t>Rouget </w:t>
      </w:r>
      <w:r>
        <w:rPr/>
        <w:t>de </w:t>
      </w:r>
      <w:r>
        <w:rPr>
          <w:spacing w:val="-3"/>
        </w:rPr>
        <w:t>Lisle como </w:t>
      </w:r>
      <w:r>
        <w:rPr/>
        <w:t>himno </w:t>
      </w:r>
      <w:r>
        <w:rPr>
          <w:spacing w:val="-3"/>
        </w:rPr>
        <w:t>hegemónico </w:t>
      </w:r>
      <w:r>
        <w:rPr/>
        <w:t>de</w:t>
      </w:r>
      <w:r>
        <w:rPr>
          <w:spacing w:val="-6"/>
        </w:rPr>
        <w:t> </w:t>
      </w:r>
      <w:r>
        <w:rPr/>
        <w:t>la</w:t>
      </w:r>
      <w:r>
        <w:rPr>
          <w:spacing w:val="-6"/>
        </w:rPr>
        <w:t> </w:t>
      </w:r>
      <w:r>
        <w:rPr>
          <w:spacing w:val="-3"/>
        </w:rPr>
        <w:t>República</w:t>
      </w:r>
      <w:r>
        <w:rPr>
          <w:spacing w:val="-6"/>
        </w:rPr>
        <w:t> </w:t>
      </w:r>
      <w:r>
        <w:rPr/>
        <w:t>en</w:t>
      </w:r>
      <w:r>
        <w:rPr>
          <w:spacing w:val="-5"/>
        </w:rPr>
        <w:t> </w:t>
      </w:r>
      <w:r>
        <w:rPr/>
        <w:t>sus</w:t>
      </w:r>
      <w:r>
        <w:rPr>
          <w:spacing w:val="-5"/>
        </w:rPr>
        <w:t> </w:t>
      </w:r>
      <w:r>
        <w:rPr>
          <w:spacing w:val="-3"/>
        </w:rPr>
        <w:t>primeras</w:t>
      </w:r>
      <w:r>
        <w:rPr>
          <w:spacing w:val="-5"/>
        </w:rPr>
        <w:t> </w:t>
      </w:r>
      <w:r>
        <w:rPr>
          <w:spacing w:val="-3"/>
        </w:rPr>
        <w:t>semanas</w:t>
      </w:r>
      <w:r>
        <w:rPr>
          <w:spacing w:val="-5"/>
        </w:rPr>
        <w:t> </w:t>
      </w:r>
      <w:r>
        <w:rPr/>
        <w:t>de</w:t>
      </w:r>
      <w:r>
        <w:rPr>
          <w:spacing w:val="-6"/>
        </w:rPr>
        <w:t> </w:t>
      </w:r>
      <w:r>
        <w:rPr>
          <w:spacing w:val="-3"/>
        </w:rPr>
        <w:t>vigencia.</w:t>
      </w:r>
      <w:r>
        <w:rPr>
          <w:spacing w:val="-7"/>
        </w:rPr>
        <w:t> </w:t>
      </w:r>
      <w:r>
        <w:rPr/>
        <w:t>Y,</w:t>
      </w:r>
      <w:r>
        <w:rPr>
          <w:spacing w:val="-7"/>
        </w:rPr>
        <w:t> </w:t>
      </w:r>
      <w:r>
        <w:rPr>
          <w:spacing w:val="-3"/>
        </w:rPr>
        <w:t>para</w:t>
      </w:r>
      <w:r>
        <w:rPr>
          <w:spacing w:val="-7"/>
        </w:rPr>
        <w:t> </w:t>
      </w:r>
      <w:r>
        <w:rPr>
          <w:spacing w:val="-3"/>
        </w:rPr>
        <w:t>ello,</w:t>
      </w:r>
      <w:r>
        <w:rPr>
          <w:spacing w:val="-7"/>
        </w:rPr>
        <w:t> </w:t>
      </w:r>
      <w:r>
        <w:rPr/>
        <w:t>nos</w:t>
      </w:r>
      <w:r>
        <w:rPr>
          <w:spacing w:val="-7"/>
        </w:rPr>
        <w:t> </w:t>
      </w:r>
      <w:r>
        <w:rPr>
          <w:spacing w:val="-3"/>
        </w:rPr>
        <w:t>ofrecía</w:t>
      </w:r>
      <w:r>
        <w:rPr>
          <w:spacing w:val="-7"/>
        </w:rPr>
        <w:t> </w:t>
      </w:r>
      <w:r>
        <w:rPr/>
        <w:t>dos</w:t>
      </w:r>
      <w:r>
        <w:rPr>
          <w:spacing w:val="-7"/>
        </w:rPr>
        <w:t> </w:t>
      </w:r>
      <w:r>
        <w:rPr>
          <w:spacing w:val="-3"/>
        </w:rPr>
        <w:t>ámbitos fundamentales </w:t>
      </w:r>
      <w:r>
        <w:rPr/>
        <w:t>en los que </w:t>
      </w:r>
      <w:r>
        <w:rPr>
          <w:i/>
        </w:rPr>
        <w:t>La </w:t>
      </w:r>
      <w:r>
        <w:rPr>
          <w:i/>
          <w:spacing w:val="-3"/>
        </w:rPr>
        <w:t>Marsellesa </w:t>
      </w:r>
      <w:r>
        <w:rPr>
          <w:spacing w:val="-3"/>
        </w:rPr>
        <w:t>debía dejar </w:t>
      </w:r>
      <w:r>
        <w:rPr/>
        <w:t>de </w:t>
      </w:r>
      <w:r>
        <w:rPr>
          <w:spacing w:val="-3"/>
        </w:rPr>
        <w:t>ser “batida”, precisamente aquellos </w:t>
      </w:r>
      <w:r>
        <w:rPr/>
        <w:t>en los que su </w:t>
      </w:r>
      <w:r>
        <w:rPr>
          <w:spacing w:val="-4"/>
        </w:rPr>
        <w:t>rango </w:t>
      </w:r>
      <w:r>
        <w:rPr/>
        <w:t>de himno </w:t>
      </w:r>
      <w:r>
        <w:rPr>
          <w:spacing w:val="-3"/>
        </w:rPr>
        <w:t>revolucionario adquiría </w:t>
      </w:r>
      <w:r>
        <w:rPr/>
        <w:t>una </w:t>
      </w:r>
      <w:r>
        <w:rPr>
          <w:spacing w:val="-4"/>
        </w:rPr>
        <w:t>mayor </w:t>
      </w:r>
      <w:r>
        <w:rPr>
          <w:spacing w:val="-3"/>
        </w:rPr>
        <w:t>significación: </w:t>
      </w:r>
      <w:r>
        <w:rPr/>
        <w:t>en </w:t>
      </w:r>
      <w:r>
        <w:rPr>
          <w:spacing w:val="-2"/>
        </w:rPr>
        <w:t>las </w:t>
      </w:r>
      <w:r>
        <w:rPr>
          <w:spacing w:val="-3"/>
        </w:rPr>
        <w:t>“manifestaciones” </w:t>
      </w:r>
      <w:r>
        <w:rPr/>
        <w:t>y en los </w:t>
      </w:r>
      <w:r>
        <w:rPr>
          <w:spacing w:val="-3"/>
        </w:rPr>
        <w:t>“actos</w:t>
      </w:r>
      <w:r>
        <w:rPr>
          <w:spacing w:val="-36"/>
        </w:rPr>
        <w:t> </w:t>
      </w:r>
      <w:r>
        <w:rPr>
          <w:spacing w:val="-3"/>
        </w:rPr>
        <w:t>oficiales”.</w:t>
      </w:r>
    </w:p>
    <w:p>
      <w:pPr>
        <w:pStyle w:val="BodyText"/>
        <w:spacing w:before="8"/>
      </w:pPr>
    </w:p>
    <w:p>
      <w:pPr>
        <w:pStyle w:val="BodyText"/>
        <w:spacing w:line="362" w:lineRule="auto"/>
        <w:ind w:left="305" w:right="111" w:firstLine="719"/>
        <w:jc w:val="both"/>
      </w:pPr>
      <w:r>
        <w:rPr/>
        <w:t>En las manifestaciones, el protagonismo correspondía, básicamente, al pueblo español que suscribía los postulados republicanos, mientras en los actos oficiales, planificados desde sus equipos de gestión, recaía en las nuevas autoridades de la República. De la suma de estas dos realidades, unificadas ambas en un mismo proyecto político con el nexo musical de </w:t>
      </w:r>
      <w:r>
        <w:rPr>
          <w:i/>
        </w:rPr>
        <w:t>La Marsellesa</w:t>
      </w:r>
      <w:r>
        <w:rPr/>
        <w:t>, podía desprenderse, como acertadamente intuía “Argol”, que la afirmación de dicho himno en los dos planos citados (pueblo e instituciones) motivara una resolución del Gobierno de la República en la que se reconociera como Himno Nacional, siguiendo un procedimiento similar al observado en relación a la bandera. “Argol” expresaba su indignación ante la posibilidad de que este hecho se consumara y de ahí su reflexión pública.</w:t>
      </w:r>
    </w:p>
    <w:p>
      <w:pPr>
        <w:pStyle w:val="BodyText"/>
        <w:spacing w:before="8"/>
      </w:pPr>
    </w:p>
    <w:p>
      <w:pPr>
        <w:pStyle w:val="BodyText"/>
        <w:spacing w:line="362" w:lineRule="auto"/>
        <w:ind w:left="305" w:right="113" w:firstLine="719"/>
        <w:jc w:val="both"/>
      </w:pPr>
      <w:r>
        <w:rPr>
          <w:spacing w:val="-4"/>
        </w:rPr>
        <w:t>La</w:t>
      </w:r>
      <w:r>
        <w:rPr>
          <w:spacing w:val="52"/>
        </w:rPr>
        <w:t> </w:t>
      </w:r>
      <w:r>
        <w:rPr>
          <w:spacing w:val="-4"/>
        </w:rPr>
        <w:t>preocupación</w:t>
      </w:r>
      <w:r>
        <w:rPr>
          <w:spacing w:val="52"/>
        </w:rPr>
        <w:t> </w:t>
      </w:r>
      <w:r>
        <w:rPr/>
        <w:t>de </w:t>
      </w:r>
      <w:r>
        <w:rPr>
          <w:spacing w:val="-3"/>
        </w:rPr>
        <w:t>“Argol” estaba plenamente justificada, </w:t>
      </w:r>
      <w:r>
        <w:rPr/>
        <w:t>máxime </w:t>
      </w:r>
      <w:r>
        <w:rPr>
          <w:spacing w:val="-3"/>
        </w:rPr>
        <w:t>cuando distintos medios </w:t>
      </w:r>
      <w:r>
        <w:rPr/>
        <w:t>de </w:t>
      </w:r>
      <w:r>
        <w:rPr>
          <w:spacing w:val="-3"/>
        </w:rPr>
        <w:t>comunicación </w:t>
      </w:r>
      <w:r>
        <w:rPr/>
        <w:t>se </w:t>
      </w:r>
      <w:r>
        <w:rPr>
          <w:spacing w:val="-4"/>
        </w:rPr>
        <w:t>referían </w:t>
      </w:r>
      <w:r>
        <w:rPr/>
        <w:t>en sus </w:t>
      </w:r>
      <w:r>
        <w:rPr>
          <w:spacing w:val="-3"/>
        </w:rPr>
        <w:t>páginas </w:t>
      </w:r>
      <w:r>
        <w:rPr/>
        <w:t>al </w:t>
      </w:r>
      <w:r>
        <w:rPr>
          <w:spacing w:val="-3"/>
        </w:rPr>
        <w:t>tratamiento honorífico, </w:t>
      </w:r>
      <w:r>
        <w:rPr/>
        <w:t>en el </w:t>
      </w:r>
      <w:r>
        <w:rPr>
          <w:spacing w:val="-3"/>
        </w:rPr>
        <w:t>plano musical, </w:t>
      </w:r>
      <w:r>
        <w:rPr/>
        <w:t>que se </w:t>
      </w:r>
      <w:r>
        <w:rPr>
          <w:spacing w:val="-3"/>
        </w:rPr>
        <w:t>dispensaba </w:t>
      </w:r>
      <w:r>
        <w:rPr/>
        <w:t>a los </w:t>
      </w:r>
      <w:r>
        <w:rPr>
          <w:spacing w:val="-4"/>
        </w:rPr>
        <w:t>representantes </w:t>
      </w:r>
      <w:r>
        <w:rPr/>
        <w:t>de la </w:t>
      </w:r>
      <w:r>
        <w:rPr>
          <w:spacing w:val="-3"/>
        </w:rPr>
        <w:t>instituciones republicanas </w:t>
      </w:r>
      <w:r>
        <w:rPr/>
        <w:t>en</w:t>
      </w:r>
    </w:p>
    <w:p>
      <w:pPr>
        <w:pStyle w:val="BodyText"/>
        <w:rPr>
          <w:sz w:val="20"/>
        </w:rPr>
      </w:pPr>
    </w:p>
    <w:p>
      <w:pPr>
        <w:pStyle w:val="BodyText"/>
        <w:rPr>
          <w:sz w:val="16"/>
        </w:rPr>
      </w:pPr>
      <w:r>
        <w:rPr/>
        <w:pict>
          <v:line style="position:absolute;mso-position-horizontal-relative:page;mso-position-vertical-relative:paragraph;z-index:6928;mso-wrap-distance-left:0;mso-wrap-distance-right:0" from="99.264pt,11.407831pt" to="243.284pt,11.407831pt" stroked="true" strokeweight=".48004pt" strokecolor="#000000">
            <w10:wrap type="topAndBottom"/>
          </v:line>
        </w:pict>
      </w:r>
    </w:p>
    <w:p>
      <w:pPr>
        <w:spacing w:before="37"/>
        <w:ind w:left="1025" w:right="109" w:firstLine="0"/>
        <w:jc w:val="left"/>
        <w:rPr>
          <w:sz w:val="20"/>
        </w:rPr>
      </w:pPr>
      <w:r>
        <w:rPr>
          <w:position w:val="9"/>
          <w:sz w:val="13"/>
        </w:rPr>
        <w:t>734    </w:t>
      </w:r>
      <w:r>
        <w:rPr>
          <w:i/>
          <w:sz w:val="20"/>
        </w:rPr>
        <w:t>Ibid.</w:t>
      </w:r>
      <w:r>
        <w:rPr>
          <w:sz w:val="20"/>
        </w:rPr>
        <w:t>,   pp.   211-212.   No   especificaba  “Argol”  a  qué  símbolos  de  España  se     refería.</w:t>
      </w:r>
    </w:p>
    <w:p>
      <w:pPr>
        <w:spacing w:before="7"/>
        <w:ind w:left="305" w:right="109" w:firstLine="0"/>
        <w:jc w:val="left"/>
        <w:rPr>
          <w:sz w:val="20"/>
        </w:rPr>
      </w:pPr>
      <w:r>
        <w:rPr>
          <w:sz w:val="20"/>
        </w:rPr>
        <w:t>Probablemente se trataría de los que lo habían sido durante la Monarquía ahora derrocada.</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0"/>
        <w:jc w:val="both"/>
      </w:pPr>
      <w:r>
        <w:rPr>
          <w:spacing w:val="-3"/>
        </w:rPr>
        <w:t>diferentes actos públicos. </w:t>
      </w:r>
      <w:r>
        <w:rPr/>
        <w:t>Uno de </w:t>
      </w:r>
      <w:r>
        <w:rPr>
          <w:spacing w:val="-3"/>
        </w:rPr>
        <w:t>estos actos fue </w:t>
      </w:r>
      <w:r>
        <w:rPr/>
        <w:t>un </w:t>
      </w:r>
      <w:r>
        <w:rPr>
          <w:spacing w:val="-3"/>
        </w:rPr>
        <w:t>banquete organizado </w:t>
      </w:r>
      <w:r>
        <w:rPr/>
        <w:t>por el Casal </w:t>
      </w:r>
      <w:r>
        <w:rPr>
          <w:spacing w:val="-3"/>
        </w:rPr>
        <w:t>Catalá, </w:t>
      </w:r>
      <w:r>
        <w:rPr/>
        <w:t>el 29 de </w:t>
      </w:r>
      <w:r>
        <w:rPr>
          <w:spacing w:val="-3"/>
        </w:rPr>
        <w:t>abril, </w:t>
      </w:r>
      <w:r>
        <w:rPr/>
        <w:t>que tuvo </w:t>
      </w:r>
      <w:r>
        <w:rPr>
          <w:spacing w:val="-3"/>
        </w:rPr>
        <w:t>lugar </w:t>
      </w:r>
      <w:r>
        <w:rPr/>
        <w:t>en el </w:t>
      </w:r>
      <w:r>
        <w:rPr>
          <w:spacing w:val="-3"/>
        </w:rPr>
        <w:t>Hotel Nacional </w:t>
      </w:r>
      <w:r>
        <w:rPr/>
        <w:t>de </w:t>
      </w:r>
      <w:r>
        <w:rPr>
          <w:spacing w:val="-3"/>
        </w:rPr>
        <w:t>Madrid, </w:t>
      </w:r>
      <w:r>
        <w:rPr/>
        <w:t>el </w:t>
      </w:r>
      <w:r>
        <w:rPr>
          <w:spacing w:val="-3"/>
        </w:rPr>
        <w:t>cual contó con </w:t>
      </w:r>
      <w:r>
        <w:rPr/>
        <w:t>la </w:t>
      </w:r>
      <w:r>
        <w:rPr>
          <w:spacing w:val="-3"/>
        </w:rPr>
        <w:t>asistencia </w:t>
      </w:r>
      <w:r>
        <w:rPr/>
        <w:t>de </w:t>
      </w:r>
      <w:r>
        <w:rPr>
          <w:spacing w:val="-2"/>
        </w:rPr>
        <w:t>más </w:t>
      </w:r>
      <w:r>
        <w:rPr/>
        <w:t>de 400 </w:t>
      </w:r>
      <w:r>
        <w:rPr>
          <w:spacing w:val="-3"/>
        </w:rPr>
        <w:t>comensales. Participaron numerosas autoridades </w:t>
      </w:r>
      <w:r>
        <w:rPr/>
        <w:t>que </w:t>
      </w:r>
      <w:r>
        <w:rPr>
          <w:spacing w:val="-3"/>
        </w:rPr>
        <w:t>ocupaban </w:t>
      </w:r>
      <w:r>
        <w:rPr/>
        <w:t>la </w:t>
      </w:r>
      <w:r>
        <w:rPr>
          <w:spacing w:val="-3"/>
        </w:rPr>
        <w:t>mesa presidencial, entre otras </w:t>
      </w:r>
      <w:r>
        <w:rPr/>
        <w:t>el </w:t>
      </w:r>
      <w:r>
        <w:rPr>
          <w:spacing w:val="-3"/>
        </w:rPr>
        <w:t>Gobernador civil </w:t>
      </w:r>
      <w:r>
        <w:rPr/>
        <w:t>de </w:t>
      </w:r>
      <w:r>
        <w:rPr>
          <w:spacing w:val="-3"/>
        </w:rPr>
        <w:t>Madrid, Eduardo Ortega </w:t>
      </w:r>
      <w:r>
        <w:rPr/>
        <w:t>y </w:t>
      </w:r>
      <w:r>
        <w:rPr>
          <w:spacing w:val="-3"/>
        </w:rPr>
        <w:t>Gasset. Cuando </w:t>
      </w:r>
      <w:r>
        <w:rPr/>
        <w:t>el </w:t>
      </w:r>
      <w:r>
        <w:rPr>
          <w:spacing w:val="-2"/>
        </w:rPr>
        <w:t>Sr. </w:t>
      </w:r>
      <w:r>
        <w:rPr>
          <w:spacing w:val="-3"/>
        </w:rPr>
        <w:t>Estadella, quien ostentaba distintas representaciones, estaba </w:t>
      </w:r>
      <w:r>
        <w:rPr/>
        <w:t>en el uso de la </w:t>
      </w:r>
      <w:r>
        <w:rPr>
          <w:spacing w:val="-3"/>
        </w:rPr>
        <w:t>palabra, </w:t>
      </w:r>
      <w:r>
        <w:rPr/>
        <w:t>se </w:t>
      </w:r>
      <w:r>
        <w:rPr>
          <w:spacing w:val="-3"/>
        </w:rPr>
        <w:t>produjo </w:t>
      </w:r>
      <w:r>
        <w:rPr/>
        <w:t>una </w:t>
      </w:r>
      <w:r>
        <w:rPr>
          <w:spacing w:val="-3"/>
        </w:rPr>
        <w:t>breve interrupción.</w:t>
      </w:r>
    </w:p>
    <w:p>
      <w:pPr>
        <w:pStyle w:val="BodyText"/>
        <w:spacing w:before="8"/>
      </w:pPr>
    </w:p>
    <w:p>
      <w:pPr>
        <w:pStyle w:val="BodyText"/>
        <w:spacing w:line="242" w:lineRule="auto"/>
        <w:ind w:left="1025" w:right="109" w:firstLine="288"/>
      </w:pPr>
      <w:r>
        <w:rPr>
          <w:spacing w:val="-3"/>
        </w:rPr>
        <w:t>(Al llegar </w:t>
      </w:r>
      <w:r>
        <w:rPr/>
        <w:t>el </w:t>
      </w:r>
      <w:r>
        <w:rPr>
          <w:spacing w:val="-3"/>
        </w:rPr>
        <w:t>orador </w:t>
      </w:r>
      <w:r>
        <w:rPr/>
        <w:t>[Sr. </w:t>
      </w:r>
      <w:r>
        <w:rPr>
          <w:spacing w:val="-3"/>
        </w:rPr>
        <w:t>Estadella] </w:t>
      </w:r>
      <w:r>
        <w:rPr/>
        <w:t>a </w:t>
      </w:r>
      <w:r>
        <w:rPr>
          <w:spacing w:val="-3"/>
        </w:rPr>
        <w:t>estas manifestaciones, penetra </w:t>
      </w:r>
      <w:r>
        <w:rPr/>
        <w:t>en la </w:t>
      </w:r>
      <w:r>
        <w:rPr>
          <w:spacing w:val="-3"/>
        </w:rPr>
        <w:t>sala </w:t>
      </w:r>
      <w:r>
        <w:rPr/>
        <w:t>el </w:t>
      </w:r>
      <w:r>
        <w:rPr>
          <w:spacing w:val="-3"/>
        </w:rPr>
        <w:t>ministro </w:t>
      </w:r>
      <w:r>
        <w:rPr/>
        <w:t>de </w:t>
      </w:r>
      <w:r>
        <w:rPr>
          <w:spacing w:val="-4"/>
        </w:rPr>
        <w:t>Instrucción </w:t>
      </w:r>
      <w:r>
        <w:rPr>
          <w:spacing w:val="-3"/>
        </w:rPr>
        <w:t>pública, </w:t>
      </w:r>
      <w:r>
        <w:rPr/>
        <w:t>don </w:t>
      </w:r>
      <w:r>
        <w:rPr>
          <w:spacing w:val="-3"/>
        </w:rPr>
        <w:t>Marcelino Domingo. </w:t>
      </w:r>
      <w:r>
        <w:rPr>
          <w:spacing w:val="-4"/>
        </w:rPr>
        <w:t>La </w:t>
      </w:r>
      <w:r>
        <w:rPr>
          <w:spacing w:val="-3"/>
        </w:rPr>
        <w:t>orquesta interpreta</w:t>
      </w:r>
    </w:p>
    <w:p>
      <w:pPr>
        <w:pStyle w:val="BodyText"/>
        <w:spacing w:line="278" w:lineRule="exact" w:before="2"/>
        <w:ind w:left="1025" w:right="112"/>
        <w:jc w:val="both"/>
      </w:pPr>
      <w:r>
        <w:rPr>
          <w:spacing w:val="-7"/>
        </w:rPr>
        <w:t>«La</w:t>
      </w:r>
      <w:r>
        <w:rPr>
          <w:spacing w:val="-5"/>
        </w:rPr>
        <w:t> </w:t>
      </w:r>
      <w:r>
        <w:rPr>
          <w:spacing w:val="-3"/>
        </w:rPr>
        <w:t>Marsellesa»</w:t>
      </w:r>
      <w:r>
        <w:rPr>
          <w:spacing w:val="-13"/>
        </w:rPr>
        <w:t> </w:t>
      </w:r>
      <w:r>
        <w:rPr/>
        <w:t>y</w:t>
      </w:r>
      <w:r>
        <w:rPr>
          <w:spacing w:val="-11"/>
        </w:rPr>
        <w:t> </w:t>
      </w:r>
      <w:r>
        <w:rPr/>
        <w:t>el</w:t>
      </w:r>
      <w:r>
        <w:rPr>
          <w:spacing w:val="-6"/>
        </w:rPr>
        <w:t> </w:t>
      </w:r>
      <w:r>
        <w:rPr>
          <w:spacing w:val="-3"/>
        </w:rPr>
        <w:t>público</w:t>
      </w:r>
      <w:r>
        <w:rPr>
          <w:spacing w:val="-6"/>
        </w:rPr>
        <w:t> </w:t>
      </w:r>
      <w:r>
        <w:rPr>
          <w:spacing w:val="-3"/>
        </w:rPr>
        <w:t>prorrumpe</w:t>
      </w:r>
      <w:r>
        <w:rPr>
          <w:spacing w:val="-7"/>
        </w:rPr>
        <w:t> </w:t>
      </w:r>
      <w:r>
        <w:rPr/>
        <w:t>en</w:t>
      </w:r>
      <w:r>
        <w:rPr>
          <w:spacing w:val="-6"/>
        </w:rPr>
        <w:t> </w:t>
      </w:r>
      <w:r>
        <w:rPr>
          <w:spacing w:val="-3"/>
        </w:rPr>
        <w:t>aclamaciones</w:t>
      </w:r>
      <w:r>
        <w:rPr>
          <w:spacing w:val="-6"/>
        </w:rPr>
        <w:t> </w:t>
      </w:r>
      <w:r>
        <w:rPr/>
        <w:t>al</w:t>
      </w:r>
      <w:r>
        <w:rPr>
          <w:spacing w:val="-6"/>
        </w:rPr>
        <w:t> </w:t>
      </w:r>
      <w:r>
        <w:rPr>
          <w:spacing w:val="-3"/>
        </w:rPr>
        <w:t>ministro</w:t>
      </w:r>
      <w:r>
        <w:rPr>
          <w:spacing w:val="-6"/>
        </w:rPr>
        <w:t> </w:t>
      </w:r>
      <w:r>
        <w:rPr/>
        <w:t>y</w:t>
      </w:r>
      <w:r>
        <w:rPr>
          <w:spacing w:val="-13"/>
        </w:rPr>
        <w:t> </w:t>
      </w:r>
      <w:r>
        <w:rPr/>
        <w:t>en</w:t>
      </w:r>
      <w:r>
        <w:rPr>
          <w:spacing w:val="-6"/>
        </w:rPr>
        <w:t> </w:t>
      </w:r>
      <w:r>
        <w:rPr>
          <w:spacing w:val="-3"/>
        </w:rPr>
        <w:t>vivas</w:t>
      </w:r>
      <w:r>
        <w:rPr>
          <w:spacing w:val="-6"/>
        </w:rPr>
        <w:t> </w:t>
      </w:r>
      <w:r>
        <w:rPr/>
        <w:t>a</w:t>
      </w:r>
      <w:r>
        <w:rPr>
          <w:spacing w:val="-7"/>
        </w:rPr>
        <w:t> </w:t>
      </w:r>
      <w:r>
        <w:rPr/>
        <w:t>la </w:t>
      </w:r>
      <w:r>
        <w:rPr>
          <w:spacing w:val="-3"/>
        </w:rPr>
        <w:t>República, </w:t>
      </w:r>
      <w:r>
        <w:rPr/>
        <w:t>a </w:t>
      </w:r>
      <w:r>
        <w:rPr>
          <w:spacing w:val="-3"/>
        </w:rPr>
        <w:t>España </w:t>
      </w:r>
      <w:r>
        <w:rPr/>
        <w:t>y a </w:t>
      </w:r>
      <w:r>
        <w:rPr>
          <w:spacing w:val="-3"/>
        </w:rPr>
        <w:t>Cataluña. </w:t>
      </w:r>
      <w:r>
        <w:rPr/>
        <w:t>El </w:t>
      </w:r>
      <w:r>
        <w:rPr>
          <w:spacing w:val="-3"/>
        </w:rPr>
        <w:t>ministro ocupa </w:t>
      </w:r>
      <w:r>
        <w:rPr/>
        <w:t>su sitio en la </w:t>
      </w:r>
      <w:r>
        <w:rPr>
          <w:spacing w:val="-3"/>
        </w:rPr>
        <w:t>presidencia </w:t>
      </w:r>
      <w:r>
        <w:rPr/>
        <w:t>y el </w:t>
      </w:r>
      <w:r>
        <w:rPr>
          <w:spacing w:val="-2"/>
        </w:rPr>
        <w:t>Sr. </w:t>
      </w:r>
      <w:r>
        <w:rPr>
          <w:spacing w:val="-3"/>
        </w:rPr>
        <w:t>Estadella prosigue </w:t>
      </w:r>
      <w:r>
        <w:rPr/>
        <w:t>su</w:t>
      </w:r>
      <w:r>
        <w:rPr>
          <w:spacing w:val="-35"/>
        </w:rPr>
        <w:t> </w:t>
      </w:r>
      <w:r>
        <w:rPr/>
        <w:t>discurso)</w:t>
      </w:r>
      <w:r>
        <w:rPr>
          <w:position w:val="10"/>
          <w:sz w:val="16"/>
        </w:rPr>
        <w:t>735</w:t>
      </w:r>
      <w:r>
        <w:rPr/>
        <w:t>.</w:t>
      </w:r>
    </w:p>
    <w:p>
      <w:pPr>
        <w:pStyle w:val="BodyText"/>
        <w:spacing w:before="2"/>
        <w:rPr>
          <w:sz w:val="36"/>
        </w:rPr>
      </w:pPr>
    </w:p>
    <w:p>
      <w:pPr>
        <w:pStyle w:val="BodyText"/>
        <w:spacing w:line="362" w:lineRule="auto"/>
        <w:ind w:left="305" w:right="111" w:firstLine="777"/>
        <w:jc w:val="both"/>
      </w:pPr>
      <w:r>
        <w:rPr/>
        <w:t>El </w:t>
      </w:r>
      <w:r>
        <w:rPr>
          <w:spacing w:val="-3"/>
        </w:rPr>
        <w:t>decreto </w:t>
      </w:r>
      <w:r>
        <w:rPr/>
        <w:t>de </w:t>
      </w:r>
      <w:r>
        <w:rPr>
          <w:spacing w:val="-3"/>
        </w:rPr>
        <w:t>Presidencia </w:t>
      </w:r>
      <w:r>
        <w:rPr/>
        <w:t>de la </w:t>
      </w:r>
      <w:r>
        <w:rPr>
          <w:spacing w:val="-3"/>
        </w:rPr>
        <w:t>República </w:t>
      </w:r>
      <w:r>
        <w:rPr/>
        <w:t>que </w:t>
      </w:r>
      <w:r>
        <w:rPr>
          <w:spacing w:val="-3"/>
        </w:rPr>
        <w:t>sancionaba </w:t>
      </w:r>
      <w:r>
        <w:rPr/>
        <w:t>el </w:t>
      </w:r>
      <w:r>
        <w:rPr>
          <w:spacing w:val="-4"/>
        </w:rPr>
        <w:t>carácter </w:t>
      </w:r>
      <w:r>
        <w:rPr>
          <w:spacing w:val="-3"/>
        </w:rPr>
        <w:t>oficial </w:t>
      </w:r>
      <w:r>
        <w:rPr/>
        <w:t>de </w:t>
      </w:r>
      <w:r>
        <w:rPr>
          <w:i/>
        </w:rPr>
        <w:t>La </w:t>
      </w:r>
      <w:r>
        <w:rPr>
          <w:i/>
          <w:spacing w:val="-3"/>
        </w:rPr>
        <w:t>Marsellesa </w:t>
      </w:r>
      <w:r>
        <w:rPr/>
        <w:t>o, en su </w:t>
      </w:r>
      <w:r>
        <w:rPr>
          <w:spacing w:val="-3"/>
        </w:rPr>
        <w:t>defecto, </w:t>
      </w:r>
      <w:r>
        <w:rPr/>
        <w:t>de </w:t>
      </w:r>
      <w:r>
        <w:rPr>
          <w:spacing w:val="-3"/>
        </w:rPr>
        <w:t>otro </w:t>
      </w:r>
      <w:r>
        <w:rPr/>
        <w:t>himno que la </w:t>
      </w:r>
      <w:r>
        <w:rPr>
          <w:spacing w:val="-4"/>
        </w:rPr>
        <w:t>sustituyera </w:t>
      </w:r>
      <w:r>
        <w:rPr/>
        <w:t>no </w:t>
      </w:r>
      <w:r>
        <w:rPr>
          <w:spacing w:val="-3"/>
        </w:rPr>
        <w:t>llegó </w:t>
      </w:r>
      <w:r>
        <w:rPr/>
        <w:t>a </w:t>
      </w:r>
      <w:r>
        <w:rPr>
          <w:spacing w:val="-2"/>
        </w:rPr>
        <w:t>las </w:t>
      </w:r>
      <w:r>
        <w:rPr>
          <w:spacing w:val="-3"/>
        </w:rPr>
        <w:t>páginas </w:t>
      </w:r>
      <w:r>
        <w:rPr/>
        <w:t>de la </w:t>
      </w:r>
      <w:r>
        <w:rPr>
          <w:i/>
          <w:spacing w:val="-3"/>
        </w:rPr>
        <w:t>Gaceta </w:t>
      </w:r>
      <w:r>
        <w:rPr>
          <w:i/>
        </w:rPr>
        <w:t>de </w:t>
      </w:r>
      <w:r>
        <w:rPr>
          <w:i/>
          <w:spacing w:val="-3"/>
        </w:rPr>
        <w:t>Madrid. </w:t>
      </w:r>
      <w:r>
        <w:rPr>
          <w:spacing w:val="-3"/>
        </w:rPr>
        <w:t>“Argol” podía </w:t>
      </w:r>
      <w:r>
        <w:rPr>
          <w:spacing w:val="-4"/>
        </w:rPr>
        <w:t>recuperar </w:t>
      </w:r>
      <w:r>
        <w:rPr/>
        <w:t>la </w:t>
      </w:r>
      <w:r>
        <w:rPr>
          <w:spacing w:val="-3"/>
        </w:rPr>
        <w:t>calma, </w:t>
      </w:r>
      <w:r>
        <w:rPr/>
        <w:t>no así </w:t>
      </w:r>
      <w:r>
        <w:rPr>
          <w:spacing w:val="-3"/>
        </w:rPr>
        <w:t>Óscar Esplá, </w:t>
      </w:r>
      <w:r>
        <w:rPr>
          <w:spacing w:val="-5"/>
        </w:rPr>
        <w:t>cuya </w:t>
      </w:r>
      <w:r>
        <w:rPr>
          <w:spacing w:val="-3"/>
        </w:rPr>
        <w:t>propuesta </w:t>
      </w:r>
      <w:r>
        <w:rPr/>
        <w:t>de </w:t>
      </w:r>
      <w:r>
        <w:rPr>
          <w:spacing w:val="-3"/>
        </w:rPr>
        <w:t>himno, presentada </w:t>
      </w:r>
      <w:r>
        <w:rPr/>
        <w:t>en el </w:t>
      </w:r>
      <w:r>
        <w:rPr>
          <w:spacing w:val="-3"/>
        </w:rPr>
        <w:t>Ateneo </w:t>
      </w:r>
      <w:r>
        <w:rPr/>
        <w:t>el 26 de </w:t>
      </w:r>
      <w:r>
        <w:rPr>
          <w:spacing w:val="-3"/>
        </w:rPr>
        <w:t>abril, </w:t>
      </w:r>
      <w:r>
        <w:rPr>
          <w:spacing w:val="-4"/>
        </w:rPr>
        <w:t>navegaba </w:t>
      </w:r>
      <w:r>
        <w:rPr/>
        <w:t>en un </w:t>
      </w:r>
      <w:r>
        <w:rPr>
          <w:spacing w:val="-2"/>
        </w:rPr>
        <w:t>mar </w:t>
      </w:r>
      <w:r>
        <w:rPr/>
        <w:t>de </w:t>
      </w:r>
      <w:r>
        <w:rPr>
          <w:spacing w:val="-3"/>
        </w:rPr>
        <w:t>incertidumbres </w:t>
      </w:r>
      <w:r>
        <w:rPr/>
        <w:t>junto a </w:t>
      </w:r>
      <w:r>
        <w:rPr>
          <w:spacing w:val="-3"/>
        </w:rPr>
        <w:t>otras iniciativas </w:t>
      </w:r>
      <w:r>
        <w:rPr/>
        <w:t>que se </w:t>
      </w:r>
      <w:r>
        <w:rPr>
          <w:spacing w:val="-3"/>
        </w:rPr>
        <w:t>habían postulado </w:t>
      </w:r>
      <w:r>
        <w:rPr/>
        <w:t>en </w:t>
      </w:r>
      <w:r>
        <w:rPr>
          <w:spacing w:val="-3"/>
        </w:rPr>
        <w:t>días sucesivos, </w:t>
      </w:r>
      <w:r>
        <w:rPr/>
        <w:t>sin que </w:t>
      </w:r>
      <w:r>
        <w:rPr>
          <w:spacing w:val="-3"/>
        </w:rPr>
        <w:t>hubiera ningún atisbo </w:t>
      </w:r>
      <w:r>
        <w:rPr/>
        <w:t>de que el </w:t>
      </w:r>
      <w:r>
        <w:rPr>
          <w:spacing w:val="-3"/>
        </w:rPr>
        <w:t>gobierno provisional estuviera </w:t>
      </w:r>
      <w:r>
        <w:rPr/>
        <w:t>próximo a </w:t>
      </w:r>
      <w:r>
        <w:rPr>
          <w:spacing w:val="-2"/>
        </w:rPr>
        <w:t>emitir </w:t>
      </w:r>
      <w:r>
        <w:rPr>
          <w:spacing w:val="-3"/>
        </w:rPr>
        <w:t>alguna resolución sobre esta materia, </w:t>
      </w:r>
      <w:r>
        <w:rPr/>
        <w:t>la </w:t>
      </w:r>
      <w:r>
        <w:rPr>
          <w:spacing w:val="-3"/>
        </w:rPr>
        <w:t>cual había adquirido </w:t>
      </w:r>
      <w:r>
        <w:rPr>
          <w:spacing w:val="-5"/>
        </w:rPr>
        <w:t>ya </w:t>
      </w:r>
      <w:r>
        <w:rPr/>
        <w:t>la </w:t>
      </w:r>
      <w:r>
        <w:rPr>
          <w:spacing w:val="-3"/>
        </w:rPr>
        <w:t>condición </w:t>
      </w:r>
      <w:r>
        <w:rPr/>
        <w:t>de </w:t>
      </w:r>
      <w:r>
        <w:rPr>
          <w:i/>
          <w:spacing w:val="-3"/>
        </w:rPr>
        <w:t>pleito</w:t>
      </w:r>
      <w:r>
        <w:rPr>
          <w:spacing w:val="-3"/>
        </w:rPr>
        <w:t>.</w:t>
      </w:r>
    </w:p>
    <w:p>
      <w:pPr>
        <w:pStyle w:val="BodyText"/>
        <w:spacing w:before="8"/>
      </w:pPr>
    </w:p>
    <w:p>
      <w:pPr>
        <w:pStyle w:val="BodyText"/>
        <w:spacing w:line="355" w:lineRule="auto"/>
        <w:ind w:left="305" w:right="111" w:firstLine="719"/>
        <w:jc w:val="both"/>
      </w:pPr>
      <w:r>
        <w:rPr/>
        <w:t>Este </w:t>
      </w:r>
      <w:r>
        <w:rPr>
          <w:spacing w:val="-3"/>
        </w:rPr>
        <w:t>fue </w:t>
      </w:r>
      <w:r>
        <w:rPr/>
        <w:t>el </w:t>
      </w:r>
      <w:r>
        <w:rPr>
          <w:spacing w:val="-3"/>
        </w:rPr>
        <w:t>término que, con admirable fortuna, </w:t>
      </w:r>
      <w:r>
        <w:rPr/>
        <w:t>utilizó el </w:t>
      </w:r>
      <w:r>
        <w:rPr>
          <w:spacing w:val="-3"/>
        </w:rPr>
        <w:t>periodista Ramón María Tenreiro </w:t>
      </w:r>
      <w:r>
        <w:rPr/>
        <w:t>en un </w:t>
      </w:r>
      <w:r>
        <w:rPr>
          <w:spacing w:val="-3"/>
        </w:rPr>
        <w:t>artículo publicado </w:t>
      </w:r>
      <w:r>
        <w:rPr/>
        <w:t>en la </w:t>
      </w:r>
      <w:r>
        <w:rPr>
          <w:spacing w:val="-3"/>
        </w:rPr>
        <w:t>portada </w:t>
      </w:r>
      <w:r>
        <w:rPr/>
        <w:t>de </w:t>
      </w:r>
      <w:r>
        <w:rPr>
          <w:i/>
        </w:rPr>
        <w:t>El Sol</w:t>
      </w:r>
      <w:r>
        <w:rPr/>
        <w:t>, el 28 de </w:t>
      </w:r>
      <w:r>
        <w:rPr>
          <w:spacing w:val="-3"/>
        </w:rPr>
        <w:t>abril, titulado “El pleito </w:t>
      </w:r>
      <w:r>
        <w:rPr/>
        <w:t>de los himnos”</w:t>
      </w:r>
      <w:r>
        <w:rPr>
          <w:position w:val="10"/>
          <w:sz w:val="16"/>
        </w:rPr>
        <w:t>736</w:t>
      </w:r>
      <w:r>
        <w:rPr/>
        <w:t>. Su </w:t>
      </w:r>
      <w:r>
        <w:rPr>
          <w:spacing w:val="-3"/>
        </w:rPr>
        <w:t>autor, </w:t>
      </w:r>
      <w:r>
        <w:rPr/>
        <w:t>a </w:t>
      </w:r>
      <w:r>
        <w:rPr>
          <w:spacing w:val="-3"/>
        </w:rPr>
        <w:t>pesar </w:t>
      </w:r>
      <w:r>
        <w:rPr/>
        <w:t>de la </w:t>
      </w:r>
      <w:r>
        <w:rPr>
          <w:spacing w:val="-4"/>
        </w:rPr>
        <w:t>brevedad </w:t>
      </w:r>
      <w:r>
        <w:rPr>
          <w:spacing w:val="-3"/>
        </w:rPr>
        <w:t>del </w:t>
      </w:r>
      <w:r>
        <w:rPr/>
        <w:t>texto, </w:t>
      </w:r>
      <w:r>
        <w:rPr>
          <w:spacing w:val="-3"/>
        </w:rPr>
        <w:t>realizaba </w:t>
      </w:r>
      <w:r>
        <w:rPr/>
        <w:t>un </w:t>
      </w:r>
      <w:r>
        <w:rPr>
          <w:spacing w:val="-3"/>
        </w:rPr>
        <w:t>pormenorizado </w:t>
      </w:r>
      <w:r>
        <w:rPr>
          <w:spacing w:val="-4"/>
        </w:rPr>
        <w:t>recorrido </w:t>
      </w:r>
      <w:r>
        <w:rPr/>
        <w:t>a </w:t>
      </w:r>
      <w:r>
        <w:rPr>
          <w:spacing w:val="-3"/>
        </w:rPr>
        <w:t>través </w:t>
      </w:r>
      <w:r>
        <w:rPr/>
        <w:t>de </w:t>
      </w:r>
      <w:r>
        <w:rPr>
          <w:spacing w:val="-2"/>
        </w:rPr>
        <w:t>las </w:t>
      </w:r>
      <w:r>
        <w:rPr>
          <w:spacing w:val="-3"/>
        </w:rPr>
        <w:t>dificultades </w:t>
      </w:r>
      <w:r>
        <w:rPr/>
        <w:t>que </w:t>
      </w:r>
      <w:r>
        <w:rPr>
          <w:spacing w:val="-3"/>
        </w:rPr>
        <w:t>históricamente había tenido España para disponer </w:t>
      </w:r>
      <w:r>
        <w:rPr/>
        <w:t>de un himno </w:t>
      </w:r>
      <w:r>
        <w:rPr>
          <w:spacing w:val="-5"/>
        </w:rPr>
        <w:t>y, </w:t>
      </w:r>
      <w:r>
        <w:rPr>
          <w:spacing w:val="-3"/>
        </w:rPr>
        <w:t>hacia </w:t>
      </w:r>
      <w:r>
        <w:rPr/>
        <w:t>la mitad de su </w:t>
      </w:r>
      <w:r>
        <w:rPr>
          <w:spacing w:val="-3"/>
        </w:rPr>
        <w:t>escrito, afirmaba: </w:t>
      </w:r>
      <w:r>
        <w:rPr>
          <w:spacing w:val="-4"/>
        </w:rPr>
        <w:t>“Los </w:t>
      </w:r>
      <w:r>
        <w:rPr>
          <w:spacing w:val="-3"/>
        </w:rPr>
        <w:t>españoles hemos </w:t>
      </w:r>
      <w:r>
        <w:rPr/>
        <w:t>sido </w:t>
      </w:r>
      <w:r>
        <w:rPr>
          <w:spacing w:val="-3"/>
        </w:rPr>
        <w:t>durante largos años </w:t>
      </w:r>
      <w:r>
        <w:rPr/>
        <w:t>un </w:t>
      </w:r>
      <w:r>
        <w:rPr>
          <w:spacing w:val="-3"/>
        </w:rPr>
        <w:t>pueblo </w:t>
      </w:r>
      <w:r>
        <w:rPr/>
        <w:t>en </w:t>
      </w:r>
      <w:r>
        <w:rPr>
          <w:spacing w:val="-3"/>
        </w:rPr>
        <w:t>busca </w:t>
      </w:r>
      <w:r>
        <w:rPr/>
        <w:t>de un himno”</w:t>
      </w:r>
      <w:r>
        <w:rPr>
          <w:position w:val="10"/>
          <w:sz w:val="16"/>
        </w:rPr>
        <w:t>737</w:t>
      </w:r>
      <w:r>
        <w:rPr/>
        <w:t>.</w:t>
      </w:r>
    </w:p>
    <w:p>
      <w:pPr>
        <w:pStyle w:val="BodyText"/>
        <w:spacing w:before="3"/>
      </w:pPr>
    </w:p>
    <w:p>
      <w:pPr>
        <w:pStyle w:val="BodyText"/>
        <w:spacing w:line="362" w:lineRule="auto"/>
        <w:ind w:left="305" w:right="116" w:firstLine="719"/>
        <w:jc w:val="both"/>
      </w:pPr>
      <w:r>
        <w:rPr>
          <w:spacing w:val="-3"/>
        </w:rPr>
        <w:t>Aunque Tenreiro </w:t>
      </w:r>
      <w:r>
        <w:rPr/>
        <w:t>no </w:t>
      </w:r>
      <w:r>
        <w:rPr>
          <w:spacing w:val="-3"/>
        </w:rPr>
        <w:t>precisaba </w:t>
      </w:r>
      <w:r>
        <w:rPr/>
        <w:t>el </w:t>
      </w:r>
      <w:r>
        <w:rPr>
          <w:spacing w:val="-3"/>
        </w:rPr>
        <w:t>continente temporal </w:t>
      </w:r>
      <w:r>
        <w:rPr/>
        <w:t>de </w:t>
      </w:r>
      <w:r>
        <w:rPr>
          <w:spacing w:val="-3"/>
        </w:rPr>
        <w:t>dicha búsqueda, </w:t>
      </w:r>
      <w:r>
        <w:rPr/>
        <w:t>sí </w:t>
      </w:r>
      <w:r>
        <w:rPr>
          <w:spacing w:val="-3"/>
        </w:rPr>
        <w:t>señalaba algunas obras (himnos </w:t>
      </w:r>
      <w:r>
        <w:rPr/>
        <w:t>y </w:t>
      </w:r>
      <w:r>
        <w:rPr>
          <w:spacing w:val="-4"/>
        </w:rPr>
        <w:t>marchas), </w:t>
      </w:r>
      <w:r>
        <w:rPr/>
        <w:t>sin un </w:t>
      </w:r>
      <w:r>
        <w:rPr>
          <w:spacing w:val="-3"/>
        </w:rPr>
        <w:t>orden cronológico,   </w:t>
      </w:r>
      <w:r>
        <w:rPr/>
        <w:t>y </w:t>
      </w:r>
      <w:r>
        <w:rPr>
          <w:spacing w:val="-3"/>
        </w:rPr>
        <w:t>acontecimientos</w:t>
      </w:r>
    </w:p>
    <w:p>
      <w:pPr>
        <w:pStyle w:val="BodyText"/>
        <w:spacing w:before="11"/>
        <w:rPr>
          <w:sz w:val="25"/>
        </w:rPr>
      </w:pPr>
      <w:r>
        <w:rPr/>
        <w:pict>
          <v:line style="position:absolute;mso-position-horizontal-relative:page;mso-position-vertical-relative:paragraph;z-index:6952;mso-wrap-distance-left:0;mso-wrap-distance-right:0" from="99.264pt,17.146879pt" to="243.284pt,17.146879pt" stroked="true" strokeweight=".47998pt" strokecolor="#000000">
            <w10:wrap type="topAndBottom"/>
          </v:line>
        </w:pict>
      </w:r>
    </w:p>
    <w:p>
      <w:pPr>
        <w:spacing w:line="247" w:lineRule="auto" w:before="38"/>
        <w:ind w:left="305" w:right="115" w:firstLine="719"/>
        <w:jc w:val="both"/>
        <w:rPr>
          <w:sz w:val="20"/>
        </w:rPr>
      </w:pPr>
      <w:r>
        <w:rPr>
          <w:position w:val="9"/>
          <w:sz w:val="13"/>
        </w:rPr>
        <w:t>735 </w:t>
      </w:r>
      <w:r>
        <w:rPr>
          <w:i/>
          <w:sz w:val="20"/>
        </w:rPr>
        <w:t>La </w:t>
      </w:r>
      <w:r>
        <w:rPr>
          <w:i/>
          <w:spacing w:val="2"/>
          <w:sz w:val="20"/>
        </w:rPr>
        <w:t>Libertad</w:t>
      </w:r>
      <w:r>
        <w:rPr>
          <w:spacing w:val="2"/>
          <w:sz w:val="20"/>
        </w:rPr>
        <w:t>, 30-IV-1931, </w:t>
      </w:r>
      <w:r>
        <w:rPr>
          <w:sz w:val="20"/>
        </w:rPr>
        <w:t>p. 3.  Hacía un llamamiento el Sr. Estadella a la </w:t>
      </w:r>
      <w:r>
        <w:rPr>
          <w:spacing w:val="2"/>
          <w:sz w:val="20"/>
        </w:rPr>
        <w:t>colaboración </w:t>
      </w:r>
      <w:r>
        <w:rPr>
          <w:sz w:val="20"/>
        </w:rPr>
        <w:t>con  la República, “a su sostenimiento y </w:t>
      </w:r>
      <w:r>
        <w:rPr>
          <w:spacing w:val="2"/>
          <w:sz w:val="20"/>
        </w:rPr>
        <w:t>prosperidad </w:t>
      </w:r>
      <w:r>
        <w:rPr>
          <w:sz w:val="20"/>
        </w:rPr>
        <w:t>por </w:t>
      </w:r>
      <w:r>
        <w:rPr>
          <w:spacing w:val="2"/>
          <w:sz w:val="20"/>
        </w:rPr>
        <w:t>todos </w:t>
      </w:r>
      <w:r>
        <w:rPr>
          <w:sz w:val="20"/>
        </w:rPr>
        <w:t>los medios, catalanes y los demás hermanos   de las regiones”.</w:t>
      </w:r>
      <w:r>
        <w:rPr>
          <w:spacing w:val="42"/>
          <w:sz w:val="20"/>
        </w:rPr>
        <w:t> </w:t>
      </w:r>
      <w:r>
        <w:rPr>
          <w:i/>
          <w:sz w:val="20"/>
        </w:rPr>
        <w:t>Id</w:t>
      </w:r>
      <w:r>
        <w:rPr>
          <w:sz w:val="20"/>
        </w:rPr>
        <w:t>.</w:t>
      </w:r>
    </w:p>
    <w:p>
      <w:pPr>
        <w:spacing w:line="231" w:lineRule="exact" w:before="0"/>
        <w:ind w:left="1025" w:right="94" w:firstLine="0"/>
        <w:jc w:val="left"/>
        <w:rPr>
          <w:sz w:val="20"/>
        </w:rPr>
      </w:pPr>
      <w:r>
        <w:rPr>
          <w:position w:val="9"/>
          <w:sz w:val="13"/>
        </w:rPr>
        <w:t>736   </w:t>
      </w:r>
      <w:r>
        <w:rPr>
          <w:sz w:val="20"/>
        </w:rPr>
        <w:t>TENREIRO,  Ramón  María,  p.  1.  Dicho  término  fue  empleado,  igualmente,  por Miguel</w:t>
      </w:r>
    </w:p>
    <w:p>
      <w:pPr>
        <w:spacing w:line="221" w:lineRule="exact" w:before="7"/>
        <w:ind w:left="305" w:right="109" w:firstLine="0"/>
        <w:jc w:val="left"/>
        <w:rPr>
          <w:sz w:val="20"/>
        </w:rPr>
      </w:pPr>
      <w:r>
        <w:rPr>
          <w:sz w:val="20"/>
        </w:rPr>
        <w:t>Maura, como hemos recogido en una cita anterior.</w:t>
      </w:r>
    </w:p>
    <w:p>
      <w:pPr>
        <w:spacing w:line="246" w:lineRule="exact" w:before="0"/>
        <w:ind w:left="1025" w:right="109" w:firstLine="0"/>
        <w:jc w:val="left"/>
        <w:rPr>
          <w:i/>
          <w:sz w:val="20"/>
        </w:rPr>
      </w:pPr>
      <w:r>
        <w:rPr>
          <w:sz w:val="13"/>
        </w:rPr>
        <w:t>737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2" w:lineRule="auto" w:before="69"/>
        <w:ind w:left="285" w:right="111"/>
        <w:jc w:val="right"/>
      </w:pPr>
      <w:r>
        <w:rPr>
          <w:spacing w:val="-3"/>
        </w:rPr>
        <w:t>relacionados con dicha búsqueda </w:t>
      </w:r>
      <w:r>
        <w:rPr/>
        <w:t>que nos </w:t>
      </w:r>
      <w:r>
        <w:rPr>
          <w:spacing w:val="-3"/>
        </w:rPr>
        <w:t>permiten fijar </w:t>
      </w:r>
      <w:r>
        <w:rPr/>
        <w:t>su </w:t>
      </w:r>
      <w:r>
        <w:rPr>
          <w:spacing w:val="-3"/>
        </w:rPr>
        <w:t>delimitación, </w:t>
      </w:r>
      <w:r>
        <w:rPr/>
        <w:t>la </w:t>
      </w:r>
      <w:r>
        <w:rPr>
          <w:spacing w:val="-3"/>
        </w:rPr>
        <w:t>cual </w:t>
      </w:r>
      <w:r>
        <w:rPr>
          <w:spacing w:val="-4"/>
        </w:rPr>
        <w:t>abarcaría</w:t>
      </w:r>
      <w:r>
        <w:rPr/>
        <w:t> </w:t>
      </w:r>
      <w:r>
        <w:rPr>
          <w:spacing w:val="-3"/>
        </w:rPr>
        <w:t>desde </w:t>
      </w:r>
      <w:r>
        <w:rPr/>
        <w:t>el </w:t>
      </w:r>
      <w:r>
        <w:rPr>
          <w:spacing w:val="-3"/>
        </w:rPr>
        <w:t>comienzo del Trienio </w:t>
      </w:r>
      <w:r>
        <w:rPr>
          <w:spacing w:val="-4"/>
        </w:rPr>
        <w:t>Liberal </w:t>
      </w:r>
      <w:r>
        <w:rPr>
          <w:spacing w:val="-3"/>
        </w:rPr>
        <w:t>(</w:t>
      </w:r>
      <w:r>
        <w:rPr>
          <w:i/>
          <w:spacing w:val="-3"/>
        </w:rPr>
        <w:t>Himno </w:t>
      </w:r>
      <w:r>
        <w:rPr>
          <w:i/>
        </w:rPr>
        <w:t>de </w:t>
      </w:r>
      <w:r>
        <w:rPr>
          <w:i/>
          <w:spacing w:val="-3"/>
        </w:rPr>
        <w:t>Riego</w:t>
      </w:r>
      <w:r>
        <w:rPr>
          <w:spacing w:val="-3"/>
        </w:rPr>
        <w:t>, 1820) hasta </w:t>
      </w:r>
      <w:r>
        <w:rPr/>
        <w:t>la </w:t>
      </w:r>
      <w:r>
        <w:rPr>
          <w:spacing w:val="-3"/>
        </w:rPr>
        <w:t>proclamación </w:t>
      </w:r>
      <w:r>
        <w:rPr/>
        <w:t>de la </w:t>
      </w:r>
      <w:r>
        <w:rPr>
          <w:spacing w:val="-3"/>
        </w:rPr>
        <w:t>Segunda República (</w:t>
      </w:r>
      <w:r>
        <w:rPr>
          <w:i/>
          <w:spacing w:val="-3"/>
        </w:rPr>
        <w:t>Himno </w:t>
      </w:r>
      <w:r>
        <w:rPr>
          <w:i/>
        </w:rPr>
        <w:t>de la </w:t>
      </w:r>
      <w:r>
        <w:rPr>
          <w:i/>
          <w:spacing w:val="-3"/>
        </w:rPr>
        <w:t>República</w:t>
      </w:r>
      <w:r>
        <w:rPr>
          <w:spacing w:val="-3"/>
        </w:rPr>
        <w:t>, </w:t>
      </w:r>
      <w:r>
        <w:rPr/>
        <w:t>de </w:t>
      </w:r>
      <w:r>
        <w:rPr>
          <w:spacing w:val="-3"/>
        </w:rPr>
        <w:t>Óscar Espla </w:t>
      </w:r>
      <w:r>
        <w:rPr/>
        <w:t>y </w:t>
      </w:r>
      <w:r>
        <w:rPr>
          <w:spacing w:val="-3"/>
        </w:rPr>
        <w:t>Manuel Machado, </w:t>
      </w:r>
      <w:r>
        <w:rPr/>
        <w:t>1931)</w:t>
      </w:r>
      <w:r>
        <w:rPr>
          <w:position w:val="10"/>
          <w:sz w:val="16"/>
        </w:rPr>
        <w:t>738</w:t>
      </w:r>
      <w:r>
        <w:rPr/>
        <w:t>.</w:t>
      </w:r>
    </w:p>
    <w:p>
      <w:pPr>
        <w:pStyle w:val="BodyText"/>
        <w:spacing w:before="5"/>
      </w:pPr>
    </w:p>
    <w:p>
      <w:pPr>
        <w:pStyle w:val="BodyText"/>
        <w:spacing w:line="360" w:lineRule="auto"/>
        <w:ind w:left="305" w:right="111" w:firstLine="719"/>
        <w:jc w:val="both"/>
      </w:pPr>
      <w:r>
        <w:rPr/>
        <w:t>En </w:t>
      </w:r>
      <w:r>
        <w:rPr>
          <w:spacing w:val="-3"/>
        </w:rPr>
        <w:t>relación </w:t>
      </w:r>
      <w:r>
        <w:rPr/>
        <w:t>al </w:t>
      </w:r>
      <w:r>
        <w:rPr>
          <w:spacing w:val="-3"/>
        </w:rPr>
        <w:t>primero </w:t>
      </w:r>
      <w:r>
        <w:rPr/>
        <w:t>de los </w:t>
      </w:r>
      <w:r>
        <w:rPr>
          <w:spacing w:val="-3"/>
        </w:rPr>
        <w:t>himnos citados, escribía: “Uno tenían nuestros liberales </w:t>
      </w:r>
      <w:r>
        <w:rPr/>
        <w:t>de </w:t>
      </w:r>
      <w:r>
        <w:rPr>
          <w:spacing w:val="-3"/>
        </w:rPr>
        <w:t>antaño, </w:t>
      </w:r>
      <w:r>
        <w:rPr>
          <w:spacing w:val="-4"/>
        </w:rPr>
        <w:t>alegre,</w:t>
      </w:r>
      <w:r>
        <w:rPr>
          <w:spacing w:val="52"/>
        </w:rPr>
        <w:t> </w:t>
      </w:r>
      <w:r>
        <w:rPr>
          <w:spacing w:val="-3"/>
        </w:rPr>
        <w:t>saltarín, juguetón, nada solemne </w:t>
      </w:r>
      <w:r>
        <w:rPr/>
        <w:t>ni </w:t>
      </w:r>
      <w:r>
        <w:rPr>
          <w:spacing w:val="-3"/>
        </w:rPr>
        <w:t>patético, con aire</w:t>
      </w:r>
      <w:r>
        <w:rPr>
          <w:spacing w:val="54"/>
        </w:rPr>
        <w:t> </w:t>
      </w:r>
      <w:r>
        <w:rPr>
          <w:spacing w:val="-3"/>
        </w:rPr>
        <w:t>tonadillesco </w:t>
      </w:r>
      <w:r>
        <w:rPr/>
        <w:t>y </w:t>
      </w:r>
      <w:r>
        <w:rPr>
          <w:spacing w:val="-4"/>
        </w:rPr>
        <w:t>jacarero, </w:t>
      </w:r>
      <w:r>
        <w:rPr>
          <w:spacing w:val="-3"/>
        </w:rPr>
        <w:t>pero lleno </w:t>
      </w:r>
      <w:r>
        <w:rPr/>
        <w:t>de </w:t>
      </w:r>
      <w:r>
        <w:rPr>
          <w:spacing w:val="-3"/>
        </w:rPr>
        <w:t>fuerza impulsiva </w:t>
      </w:r>
      <w:r>
        <w:rPr/>
        <w:t>y de </w:t>
      </w:r>
      <w:r>
        <w:rPr>
          <w:spacing w:val="-4"/>
        </w:rPr>
        <w:t>capacidad </w:t>
      </w:r>
      <w:r>
        <w:rPr/>
        <w:t>de </w:t>
      </w:r>
      <w:r>
        <w:rPr>
          <w:spacing w:val="-3"/>
        </w:rPr>
        <w:t>suscitar ardores cívicos”; </w:t>
      </w:r>
      <w:r>
        <w:rPr/>
        <w:t>y </w:t>
      </w:r>
      <w:r>
        <w:rPr>
          <w:spacing w:val="-3"/>
        </w:rPr>
        <w:t>sobre </w:t>
      </w:r>
      <w:r>
        <w:rPr/>
        <w:t>el </w:t>
      </w:r>
      <w:r>
        <w:rPr>
          <w:spacing w:val="-3"/>
        </w:rPr>
        <w:t>segundo: “Bellísimo </w:t>
      </w:r>
      <w:r>
        <w:rPr/>
        <w:t>es el himno de </w:t>
      </w:r>
      <w:r>
        <w:rPr>
          <w:spacing w:val="-3"/>
        </w:rPr>
        <w:t>Esplá </w:t>
      </w:r>
      <w:r>
        <w:rPr/>
        <w:t>y de </w:t>
      </w:r>
      <w:r>
        <w:rPr>
          <w:spacing w:val="-3"/>
        </w:rPr>
        <w:t>Machado; bellísimos </w:t>
      </w:r>
      <w:r>
        <w:rPr/>
        <w:t>los </w:t>
      </w:r>
      <w:r>
        <w:rPr>
          <w:spacing w:val="-3"/>
        </w:rPr>
        <w:t>compondrían nuestros otros compositores </w:t>
      </w:r>
      <w:r>
        <w:rPr/>
        <w:t>si el </w:t>
      </w:r>
      <w:r>
        <w:rPr>
          <w:spacing w:val="-3"/>
        </w:rPr>
        <w:t>Gobierno abriera ahora </w:t>
      </w:r>
      <w:r>
        <w:rPr/>
        <w:t>el </w:t>
      </w:r>
      <w:r>
        <w:rPr>
          <w:spacing w:val="-3"/>
        </w:rPr>
        <w:t>estéril concurso para premiar </w:t>
      </w:r>
      <w:r>
        <w:rPr/>
        <w:t>un himno </w:t>
      </w:r>
      <w:r>
        <w:rPr>
          <w:spacing w:val="-3"/>
        </w:rPr>
        <w:t>nacional </w:t>
      </w:r>
      <w:r>
        <w:rPr/>
        <w:t>que en </w:t>
      </w:r>
      <w:r>
        <w:rPr>
          <w:spacing w:val="-3"/>
        </w:rPr>
        <w:t>1870 convocó </w:t>
      </w:r>
      <w:r>
        <w:rPr/>
        <w:t>D. </w:t>
      </w:r>
      <w:r>
        <w:rPr>
          <w:spacing w:val="-3"/>
        </w:rPr>
        <w:t>Amadeo </w:t>
      </w:r>
      <w:r>
        <w:rPr/>
        <w:t>[de </w:t>
      </w:r>
      <w:r>
        <w:rPr>
          <w:spacing w:val="-3"/>
        </w:rPr>
        <w:t>Saboya]”</w:t>
      </w:r>
      <w:r>
        <w:rPr>
          <w:spacing w:val="-3"/>
          <w:position w:val="10"/>
          <w:sz w:val="16"/>
        </w:rPr>
        <w:t>739</w:t>
      </w:r>
      <w:r>
        <w:rPr>
          <w:spacing w:val="-3"/>
        </w:rPr>
        <w:t>. Finalizaba Tenreiro </w:t>
      </w:r>
      <w:r>
        <w:rPr/>
        <w:t>su </w:t>
      </w:r>
      <w:r>
        <w:rPr>
          <w:spacing w:val="-3"/>
        </w:rPr>
        <w:t>reflexión histórico</w:t>
      </w:r>
      <w:r>
        <w:rPr>
          <w:rFonts w:ascii="Symbol" w:hAnsi="Symbol"/>
          <w:spacing w:val="-3"/>
        </w:rPr>
        <w:t></w:t>
      </w:r>
      <w:r>
        <w:rPr>
          <w:spacing w:val="-3"/>
        </w:rPr>
        <w:t>musical </w:t>
      </w:r>
      <w:r>
        <w:rPr/>
        <w:t>en un tono </w:t>
      </w:r>
      <w:r>
        <w:rPr>
          <w:spacing w:val="-3"/>
        </w:rPr>
        <w:t>amable, distendido, pero con </w:t>
      </w:r>
      <w:r>
        <w:rPr/>
        <w:t>una </w:t>
      </w:r>
      <w:r>
        <w:rPr>
          <w:spacing w:val="-3"/>
        </w:rPr>
        <w:t>afirmación </w:t>
      </w:r>
      <w:r>
        <w:rPr>
          <w:spacing w:val="-4"/>
        </w:rPr>
        <w:t>concluyente:</w:t>
      </w:r>
    </w:p>
    <w:p>
      <w:pPr>
        <w:pStyle w:val="BodyText"/>
        <w:spacing w:before="1"/>
        <w:rPr>
          <w:sz w:val="25"/>
        </w:rPr>
      </w:pPr>
    </w:p>
    <w:p>
      <w:pPr>
        <w:pStyle w:val="BodyText"/>
        <w:spacing w:line="278" w:lineRule="exact"/>
        <w:ind w:left="1025" w:right="113" w:firstLine="288"/>
        <w:jc w:val="both"/>
      </w:pPr>
      <w:r>
        <w:rPr/>
        <w:t>Un himno es una </w:t>
      </w:r>
      <w:r>
        <w:rPr>
          <w:spacing w:val="-3"/>
        </w:rPr>
        <w:t>musiquilla cualquiera </w:t>
      </w:r>
      <w:r>
        <w:rPr/>
        <w:t>a la </w:t>
      </w:r>
      <w:r>
        <w:rPr>
          <w:spacing w:val="-3"/>
        </w:rPr>
        <w:t>cual </w:t>
      </w:r>
      <w:r>
        <w:rPr/>
        <w:t>el </w:t>
      </w:r>
      <w:r>
        <w:rPr>
          <w:spacing w:val="-3"/>
        </w:rPr>
        <w:t>dramático ardor </w:t>
      </w:r>
      <w:r>
        <w:rPr/>
        <w:t>de </w:t>
      </w:r>
      <w:r>
        <w:rPr>
          <w:spacing w:val="-3"/>
        </w:rPr>
        <w:t>unas agitadas circunstancias históricas hicieron </w:t>
      </w:r>
      <w:r>
        <w:rPr/>
        <w:t>uno </w:t>
      </w:r>
      <w:r>
        <w:rPr>
          <w:spacing w:val="-3"/>
        </w:rPr>
        <w:t>con </w:t>
      </w:r>
      <w:r>
        <w:rPr/>
        <w:t>el </w:t>
      </w:r>
      <w:r>
        <w:rPr>
          <w:spacing w:val="-3"/>
        </w:rPr>
        <w:t>corazón </w:t>
      </w:r>
      <w:r>
        <w:rPr/>
        <w:t>de un </w:t>
      </w:r>
      <w:r>
        <w:rPr>
          <w:spacing w:val="-3"/>
        </w:rPr>
        <w:t>pueblo. </w:t>
      </w:r>
      <w:r>
        <w:rPr/>
        <w:t>Y </w:t>
      </w:r>
      <w:r>
        <w:rPr>
          <w:spacing w:val="-3"/>
        </w:rPr>
        <w:t>ese </w:t>
      </w:r>
      <w:r>
        <w:rPr/>
        <w:t>himno </w:t>
      </w:r>
      <w:r>
        <w:rPr>
          <w:spacing w:val="-5"/>
        </w:rPr>
        <w:t>ya </w:t>
      </w:r>
      <w:r>
        <w:rPr/>
        <w:t>lo </w:t>
      </w:r>
      <w:r>
        <w:rPr>
          <w:spacing w:val="-3"/>
        </w:rPr>
        <w:t>tenemos: </w:t>
      </w:r>
      <w:r>
        <w:rPr/>
        <w:t>se llama el Himno de Riego</w:t>
      </w:r>
      <w:r>
        <w:rPr>
          <w:position w:val="10"/>
          <w:sz w:val="16"/>
        </w:rPr>
        <w:t>740</w:t>
      </w:r>
      <w:r>
        <w:rPr/>
        <w:t>.</w:t>
      </w:r>
    </w:p>
    <w:p>
      <w:pPr>
        <w:pStyle w:val="BodyText"/>
        <w:spacing w:before="2"/>
        <w:rPr>
          <w:sz w:val="36"/>
        </w:rPr>
      </w:pPr>
    </w:p>
    <w:p>
      <w:pPr>
        <w:pStyle w:val="BodyText"/>
        <w:spacing w:line="362" w:lineRule="auto"/>
        <w:ind w:left="305" w:right="112" w:firstLine="719"/>
        <w:jc w:val="both"/>
      </w:pPr>
      <w:r>
        <w:rPr/>
        <w:t>El</w:t>
      </w:r>
      <w:r>
        <w:rPr>
          <w:spacing w:val="-3"/>
        </w:rPr>
        <w:t> redactor </w:t>
      </w:r>
      <w:r>
        <w:rPr/>
        <w:t>de </w:t>
      </w:r>
      <w:r>
        <w:rPr>
          <w:i/>
          <w:spacing w:val="-3"/>
        </w:rPr>
        <w:t>Crónica </w:t>
      </w:r>
      <w:r>
        <w:rPr/>
        <w:t>que </w:t>
      </w:r>
      <w:r>
        <w:rPr>
          <w:spacing w:val="-3"/>
        </w:rPr>
        <w:t>pocos días después, </w:t>
      </w:r>
      <w:r>
        <w:rPr/>
        <w:t>el 3 de </w:t>
      </w:r>
      <w:r>
        <w:rPr>
          <w:spacing w:val="-4"/>
        </w:rPr>
        <w:t>mayo </w:t>
      </w:r>
      <w:r>
        <w:rPr/>
        <w:t>de </w:t>
      </w:r>
      <w:r>
        <w:rPr>
          <w:spacing w:val="-3"/>
        </w:rPr>
        <w:t>1931, </w:t>
      </w:r>
      <w:r>
        <w:rPr/>
        <w:t>se </w:t>
      </w:r>
      <w:r>
        <w:rPr>
          <w:spacing w:val="-4"/>
        </w:rPr>
        <w:t>referiría </w:t>
      </w:r>
      <w:r>
        <w:rPr/>
        <w:t>a la </w:t>
      </w:r>
      <w:r>
        <w:rPr>
          <w:spacing w:val="-3"/>
        </w:rPr>
        <w:t>posibilidad </w:t>
      </w:r>
      <w:r>
        <w:rPr/>
        <w:t>de que en </w:t>
      </w:r>
      <w:r>
        <w:rPr>
          <w:spacing w:val="-3"/>
        </w:rPr>
        <w:t>esa fecha hubiera </w:t>
      </w:r>
      <w:r>
        <w:rPr>
          <w:spacing w:val="-5"/>
        </w:rPr>
        <w:t>ya </w:t>
      </w:r>
      <w:r>
        <w:rPr/>
        <w:t>300 </w:t>
      </w:r>
      <w:r>
        <w:rPr>
          <w:spacing w:val="-3"/>
        </w:rPr>
        <w:t>himnos </w:t>
      </w:r>
      <w:r>
        <w:rPr/>
        <w:t>a la </w:t>
      </w:r>
      <w:r>
        <w:rPr>
          <w:spacing w:val="-3"/>
        </w:rPr>
        <w:t>República, podía </w:t>
      </w:r>
      <w:r>
        <w:rPr>
          <w:spacing w:val="-4"/>
        </w:rPr>
        <w:t>registrar </w:t>
      </w:r>
      <w:r>
        <w:rPr/>
        <w:t>una </w:t>
      </w:r>
      <w:r>
        <w:rPr>
          <w:spacing w:val="-3"/>
        </w:rPr>
        <w:t>propuesta </w:t>
      </w:r>
      <w:r>
        <w:rPr>
          <w:spacing w:val="-2"/>
        </w:rPr>
        <w:t>más </w:t>
      </w:r>
      <w:r>
        <w:rPr/>
        <w:t>en su </w:t>
      </w:r>
      <w:r>
        <w:rPr>
          <w:spacing w:val="-4"/>
        </w:rPr>
        <w:t>agenda.</w:t>
      </w:r>
      <w:r>
        <w:rPr>
          <w:spacing w:val="52"/>
        </w:rPr>
        <w:t> </w:t>
      </w:r>
      <w:r>
        <w:rPr/>
        <w:t>El </w:t>
      </w:r>
      <w:r>
        <w:rPr>
          <w:spacing w:val="-3"/>
        </w:rPr>
        <w:t>hermetismo </w:t>
      </w:r>
      <w:r>
        <w:rPr/>
        <w:t>que </w:t>
      </w:r>
      <w:r>
        <w:rPr>
          <w:spacing w:val="-3"/>
        </w:rPr>
        <w:t>mantenían </w:t>
      </w:r>
      <w:r>
        <w:rPr>
          <w:spacing w:val="-2"/>
        </w:rPr>
        <w:t>las </w:t>
      </w:r>
      <w:r>
        <w:rPr>
          <w:spacing w:val="-3"/>
        </w:rPr>
        <w:t>autoridades republicanas </w:t>
      </w:r>
      <w:r>
        <w:rPr/>
        <w:t>no </w:t>
      </w:r>
      <w:r>
        <w:rPr>
          <w:spacing w:val="-3"/>
        </w:rPr>
        <w:t>parecía desanimar </w:t>
      </w:r>
      <w:r>
        <w:rPr/>
        <w:t>a los </w:t>
      </w:r>
      <w:r>
        <w:rPr>
          <w:spacing w:val="-3"/>
        </w:rPr>
        <w:t>autores </w:t>
      </w:r>
      <w:r>
        <w:rPr/>
        <w:t>ni a los </w:t>
      </w:r>
      <w:r>
        <w:rPr>
          <w:spacing w:val="-3"/>
        </w:rPr>
        <w:t>periodistas </w:t>
      </w:r>
      <w:r>
        <w:rPr/>
        <w:t>que </w:t>
      </w:r>
      <w:r>
        <w:rPr>
          <w:spacing w:val="-3"/>
        </w:rPr>
        <w:t>mantenían </w:t>
      </w:r>
      <w:r>
        <w:rPr/>
        <w:t>vivo el </w:t>
      </w:r>
      <w:r>
        <w:rPr>
          <w:spacing w:val="-3"/>
        </w:rPr>
        <w:t>debate. </w:t>
      </w:r>
      <w:r>
        <w:rPr>
          <w:spacing w:val="-4"/>
        </w:rPr>
        <w:t>Las </w:t>
      </w:r>
      <w:r>
        <w:rPr>
          <w:spacing w:val="-3"/>
        </w:rPr>
        <w:t>intervenciones </w:t>
      </w:r>
      <w:r>
        <w:rPr/>
        <w:t>de estos últimos en </w:t>
      </w:r>
      <w:r>
        <w:rPr>
          <w:spacing w:val="-3"/>
        </w:rPr>
        <w:t>prensa </w:t>
      </w:r>
      <w:r>
        <w:rPr/>
        <w:t>no </w:t>
      </w:r>
      <w:r>
        <w:rPr>
          <w:spacing w:val="-3"/>
        </w:rPr>
        <w:t>expresaban </w:t>
      </w:r>
      <w:r>
        <w:rPr/>
        <w:t>una </w:t>
      </w:r>
      <w:r>
        <w:rPr>
          <w:spacing w:val="-3"/>
        </w:rPr>
        <w:t>posición común </w:t>
      </w:r>
      <w:r>
        <w:rPr/>
        <w:t>que </w:t>
      </w:r>
      <w:r>
        <w:rPr>
          <w:spacing w:val="-3"/>
        </w:rPr>
        <w:t>pudiera discriminar positivamente </w:t>
      </w:r>
      <w:r>
        <w:rPr/>
        <w:t>uno u </w:t>
      </w:r>
      <w:r>
        <w:rPr>
          <w:spacing w:val="-3"/>
        </w:rPr>
        <w:t>otro </w:t>
      </w:r>
      <w:r>
        <w:rPr/>
        <w:t>de los </w:t>
      </w:r>
      <w:r>
        <w:rPr>
          <w:spacing w:val="-3"/>
        </w:rPr>
        <w:t>himnos </w:t>
      </w:r>
      <w:r>
        <w:rPr/>
        <w:t>que se </w:t>
      </w:r>
      <w:r>
        <w:rPr>
          <w:spacing w:val="-3"/>
        </w:rPr>
        <w:t>habían postulado, citado </w:t>
      </w:r>
      <w:r>
        <w:rPr/>
        <w:t>o </w:t>
      </w:r>
      <w:r>
        <w:rPr>
          <w:spacing w:val="-3"/>
        </w:rPr>
        <w:t>previsto como </w:t>
      </w:r>
      <w:r>
        <w:rPr/>
        <w:t>Himno de la </w:t>
      </w:r>
      <w:r>
        <w:rPr>
          <w:spacing w:val="-3"/>
        </w:rPr>
        <w:t>República.</w:t>
      </w:r>
    </w:p>
    <w:p>
      <w:pPr>
        <w:pStyle w:val="BodyText"/>
        <w:spacing w:before="8"/>
      </w:pPr>
    </w:p>
    <w:p>
      <w:pPr>
        <w:pStyle w:val="BodyText"/>
        <w:spacing w:line="362" w:lineRule="auto"/>
        <w:ind w:left="305" w:right="113" w:firstLine="719"/>
        <w:jc w:val="both"/>
      </w:pPr>
      <w:r>
        <w:rPr>
          <w:spacing w:val="-3"/>
        </w:rPr>
        <w:t>Decididamente, Óscar Esplá </w:t>
      </w:r>
      <w:r>
        <w:rPr/>
        <w:t>no </w:t>
      </w:r>
      <w:r>
        <w:rPr>
          <w:spacing w:val="-3"/>
        </w:rPr>
        <w:t>recibía </w:t>
      </w:r>
      <w:r>
        <w:rPr/>
        <w:t>los </w:t>
      </w:r>
      <w:r>
        <w:rPr>
          <w:spacing w:val="-4"/>
        </w:rPr>
        <w:t>apoyos</w:t>
      </w:r>
      <w:r>
        <w:rPr>
          <w:spacing w:val="52"/>
        </w:rPr>
        <w:t> </w:t>
      </w:r>
      <w:r>
        <w:rPr>
          <w:spacing w:val="-4"/>
        </w:rPr>
        <w:t>necesarios</w:t>
      </w:r>
      <w:r>
        <w:rPr>
          <w:spacing w:val="52"/>
        </w:rPr>
        <w:t> </w:t>
      </w:r>
      <w:r>
        <w:rPr>
          <w:spacing w:val="-3"/>
        </w:rPr>
        <w:t>para </w:t>
      </w:r>
      <w:r>
        <w:rPr/>
        <w:t>que su </w:t>
      </w:r>
      <w:r>
        <w:rPr>
          <w:spacing w:val="-3"/>
        </w:rPr>
        <w:t>propuesta pudiera abrise paso hacia </w:t>
      </w:r>
      <w:r>
        <w:rPr/>
        <w:t>el </w:t>
      </w:r>
      <w:r>
        <w:rPr>
          <w:spacing w:val="-3"/>
        </w:rPr>
        <w:t>objetivo perseguido, </w:t>
      </w:r>
      <w:r>
        <w:rPr/>
        <w:t>ni </w:t>
      </w:r>
      <w:r>
        <w:rPr>
          <w:spacing w:val="-3"/>
        </w:rPr>
        <w:t>siguiera </w:t>
      </w:r>
      <w:r>
        <w:rPr/>
        <w:t>en los </w:t>
      </w:r>
      <w:r>
        <w:rPr>
          <w:spacing w:val="-3"/>
        </w:rPr>
        <w:t>días </w:t>
      </w:r>
      <w:r>
        <w:rPr/>
        <w:t>que </w:t>
      </w:r>
      <w:r>
        <w:rPr>
          <w:spacing w:val="-3"/>
        </w:rPr>
        <w:t>siguieron </w:t>
      </w:r>
      <w:r>
        <w:rPr/>
        <w:t>al </w:t>
      </w:r>
      <w:r>
        <w:rPr>
          <w:spacing w:val="-3"/>
        </w:rPr>
        <w:t>estreno </w:t>
      </w:r>
      <w:r>
        <w:rPr/>
        <w:t>de </w:t>
      </w:r>
      <w:r>
        <w:rPr>
          <w:i/>
        </w:rPr>
        <w:t>Canto </w:t>
      </w:r>
      <w:r>
        <w:rPr>
          <w:i/>
          <w:spacing w:val="-3"/>
        </w:rPr>
        <w:t>rural </w:t>
      </w:r>
      <w:r>
        <w:rPr>
          <w:i/>
        </w:rPr>
        <w:t>a la </w:t>
      </w:r>
      <w:r>
        <w:rPr>
          <w:i/>
          <w:spacing w:val="-3"/>
        </w:rPr>
        <w:t>República Española </w:t>
      </w:r>
      <w:r>
        <w:rPr/>
        <w:t>en el </w:t>
      </w:r>
      <w:r>
        <w:rPr>
          <w:spacing w:val="-3"/>
        </w:rPr>
        <w:t>Ateneo. </w:t>
      </w:r>
      <w:r>
        <w:rPr/>
        <w:t>En este sentido, no deja de ser significativo que el influyente periodista Franciso de Cossío titulara</w:t>
      </w:r>
      <w:r>
        <w:rPr>
          <w:spacing w:val="21"/>
        </w:rPr>
        <w:t> </w:t>
      </w:r>
      <w:r>
        <w:rPr/>
        <w:t>una</w:t>
      </w:r>
      <w:r>
        <w:rPr>
          <w:spacing w:val="21"/>
        </w:rPr>
        <w:t> </w:t>
      </w:r>
      <w:r>
        <w:rPr/>
        <w:t>colaboración</w:t>
      </w:r>
      <w:r>
        <w:rPr>
          <w:spacing w:val="19"/>
        </w:rPr>
        <w:t> </w:t>
      </w:r>
      <w:r>
        <w:rPr/>
        <w:t>en</w:t>
      </w:r>
      <w:r>
        <w:rPr>
          <w:spacing w:val="28"/>
        </w:rPr>
        <w:t> </w:t>
      </w:r>
      <w:r>
        <w:rPr>
          <w:i/>
        </w:rPr>
        <w:t>El</w:t>
      </w:r>
      <w:r>
        <w:rPr>
          <w:i/>
          <w:spacing w:val="20"/>
        </w:rPr>
        <w:t> </w:t>
      </w:r>
      <w:r>
        <w:rPr>
          <w:i/>
        </w:rPr>
        <w:t>Sol</w:t>
      </w:r>
      <w:r>
        <w:rPr/>
        <w:t>,</w:t>
      </w:r>
      <w:r>
        <w:rPr>
          <w:spacing w:val="19"/>
        </w:rPr>
        <w:t> </w:t>
      </w:r>
      <w:r>
        <w:rPr/>
        <w:t>publicada</w:t>
      </w:r>
      <w:r>
        <w:rPr>
          <w:spacing w:val="19"/>
        </w:rPr>
        <w:t> </w:t>
      </w:r>
      <w:r>
        <w:rPr>
          <w:spacing w:val="2"/>
        </w:rPr>
        <w:t>dos</w:t>
      </w:r>
      <w:r>
        <w:rPr>
          <w:spacing w:val="20"/>
        </w:rPr>
        <w:t> </w:t>
      </w:r>
      <w:r>
        <w:rPr/>
        <w:t>días</w:t>
      </w:r>
      <w:r>
        <w:rPr>
          <w:spacing w:val="20"/>
        </w:rPr>
        <w:t> </w:t>
      </w:r>
      <w:r>
        <w:rPr/>
        <w:t>después</w:t>
      </w:r>
      <w:r>
        <w:rPr>
          <w:spacing w:val="20"/>
        </w:rPr>
        <w:t> </w:t>
      </w:r>
      <w:r>
        <w:rPr/>
        <w:t>del</w:t>
      </w:r>
      <w:r>
        <w:rPr>
          <w:spacing w:val="20"/>
        </w:rPr>
        <w:t> </w:t>
      </w:r>
      <w:r>
        <w:rPr/>
        <w:t>acto</w:t>
      </w:r>
      <w:r>
        <w:rPr>
          <w:spacing w:val="19"/>
        </w:rPr>
        <w:t> </w:t>
      </w:r>
      <w:r>
        <w:rPr/>
        <w:t>en</w:t>
      </w:r>
      <w:r>
        <w:rPr>
          <w:spacing w:val="19"/>
        </w:rPr>
        <w:t> </w:t>
      </w:r>
      <w:r>
        <w:rPr/>
        <w:t>el</w:t>
      </w:r>
      <w:r>
        <w:rPr>
          <w:spacing w:val="20"/>
        </w:rPr>
        <w:t> </w:t>
      </w:r>
      <w:r>
        <w:rPr/>
        <w:t>Ateneo,</w:t>
      </w:r>
    </w:p>
    <w:p>
      <w:pPr>
        <w:pStyle w:val="BodyText"/>
        <w:rPr>
          <w:sz w:val="22"/>
        </w:rPr>
      </w:pPr>
      <w:r>
        <w:rPr/>
        <w:pict>
          <v:line style="position:absolute;mso-position-horizontal-relative:page;mso-position-vertical-relative:paragraph;z-index:6976;mso-wrap-distance-left:0;mso-wrap-distance-right:0" from="99.264pt,14.866861pt" to="243.284pt,14.866861pt" stroked="true" strokeweight=".48004pt" strokecolor="#000000">
            <w10:wrap type="topAndBottom"/>
          </v:line>
        </w:pict>
      </w:r>
    </w:p>
    <w:p>
      <w:pPr>
        <w:spacing w:line="247" w:lineRule="auto" w:before="38"/>
        <w:ind w:left="305" w:right="109" w:firstLine="719"/>
        <w:jc w:val="left"/>
        <w:rPr>
          <w:sz w:val="20"/>
        </w:rPr>
      </w:pPr>
      <w:r>
        <w:rPr>
          <w:position w:val="9"/>
          <w:sz w:val="13"/>
        </w:rPr>
        <w:t>738 </w:t>
      </w:r>
      <w:r>
        <w:rPr>
          <w:sz w:val="20"/>
        </w:rPr>
        <w:t>En su artículo, Tenreiro nunca se refirió a la obra de Esplá-Machado por su título, </w:t>
      </w:r>
      <w:r>
        <w:rPr>
          <w:i/>
          <w:sz w:val="20"/>
        </w:rPr>
        <w:t>Canto rural </w:t>
      </w:r>
      <w:r>
        <w:rPr>
          <w:i/>
          <w:sz w:val="20"/>
        </w:rPr>
        <w:t>a la República Española</w:t>
      </w:r>
      <w:r>
        <w:rPr>
          <w:sz w:val="20"/>
        </w:rPr>
        <w:t>, sino que la denominó directamente </w:t>
      </w:r>
      <w:r>
        <w:rPr>
          <w:i/>
          <w:sz w:val="20"/>
        </w:rPr>
        <w:t>Himno de la República</w:t>
      </w:r>
      <w:r>
        <w:rPr>
          <w:sz w:val="20"/>
        </w:rPr>
        <w:t>.</w:t>
      </w:r>
    </w:p>
    <w:p>
      <w:pPr>
        <w:spacing w:line="221" w:lineRule="exact" w:before="0"/>
        <w:ind w:left="1025" w:right="109" w:firstLine="0"/>
        <w:jc w:val="left"/>
        <w:rPr>
          <w:i/>
          <w:sz w:val="20"/>
        </w:rPr>
      </w:pPr>
      <w:r>
        <w:rPr>
          <w:sz w:val="13"/>
        </w:rPr>
        <w:t>739 </w:t>
      </w:r>
      <w:r>
        <w:rPr>
          <w:i/>
          <w:position w:val="-8"/>
          <w:sz w:val="20"/>
        </w:rPr>
        <w:t>Id.</w:t>
      </w:r>
    </w:p>
    <w:p>
      <w:pPr>
        <w:spacing w:line="246" w:lineRule="exact" w:before="0"/>
        <w:ind w:left="1025" w:right="109" w:firstLine="0"/>
        <w:jc w:val="left"/>
        <w:rPr>
          <w:i/>
          <w:sz w:val="20"/>
        </w:rPr>
      </w:pPr>
      <w:r>
        <w:rPr>
          <w:sz w:val="13"/>
        </w:rPr>
        <w:t>740 </w:t>
      </w:r>
      <w:r>
        <w:rPr>
          <w:i/>
          <w:position w:val="-8"/>
          <w:sz w:val="20"/>
        </w:rPr>
        <w:t>Id.</w:t>
      </w:r>
    </w:p>
    <w:p>
      <w:pPr>
        <w:spacing w:after="0" w:line="246"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16"/>
        </w:rPr>
      </w:pPr>
    </w:p>
    <w:p>
      <w:pPr>
        <w:pStyle w:val="BodyText"/>
        <w:rPr>
          <w:sz w:val="16"/>
        </w:rPr>
      </w:pPr>
    </w:p>
    <w:p>
      <w:pPr>
        <w:pStyle w:val="BodyText"/>
        <w:spacing w:before="8"/>
        <w:rPr>
          <w:sz w:val="16"/>
        </w:rPr>
      </w:pPr>
    </w:p>
    <w:p>
      <w:pPr>
        <w:pStyle w:val="BodyText"/>
        <w:spacing w:line="352" w:lineRule="auto"/>
        <w:ind w:left="305" w:right="121"/>
        <w:jc w:val="both"/>
      </w:pPr>
      <w:r>
        <w:rPr/>
        <w:t>“República Rural”, en la que no se hacía mención alguna al himno de Esplá. Por el contrario, el periodista sí citaba, en esta estampa bucólico‒republicana, la bandera tricolor… y </w:t>
      </w:r>
      <w:r>
        <w:rPr>
          <w:i/>
        </w:rPr>
        <w:t>La Marsellesa</w:t>
      </w:r>
      <w:r>
        <w:rPr>
          <w:position w:val="10"/>
          <w:sz w:val="16"/>
        </w:rPr>
        <w:t>741</w:t>
      </w:r>
      <w:r>
        <w:rPr/>
        <w:t>.</w:t>
      </w:r>
    </w:p>
    <w:p>
      <w:pPr>
        <w:pStyle w:val="BodyText"/>
        <w:spacing w:before="5"/>
      </w:pPr>
    </w:p>
    <w:p>
      <w:pPr>
        <w:pStyle w:val="BodyText"/>
        <w:spacing w:line="360" w:lineRule="auto"/>
        <w:ind w:left="305" w:right="111" w:firstLine="719"/>
        <w:jc w:val="both"/>
      </w:pPr>
      <w:r>
        <w:rPr/>
        <w:t>El mismo día que el texto de </w:t>
      </w:r>
      <w:r>
        <w:rPr>
          <w:spacing w:val="-3"/>
        </w:rPr>
        <w:t>Tenreiro veía </w:t>
      </w:r>
      <w:r>
        <w:rPr/>
        <w:t>la luz en </w:t>
      </w:r>
      <w:r>
        <w:rPr>
          <w:i/>
        </w:rPr>
        <w:t>El Sol </w:t>
      </w:r>
      <w:r>
        <w:rPr>
          <w:spacing w:val="-3"/>
        </w:rPr>
        <w:t>(28 </w:t>
      </w:r>
      <w:r>
        <w:rPr/>
        <w:t>de </w:t>
      </w:r>
      <w:r>
        <w:rPr>
          <w:spacing w:val="-3"/>
        </w:rPr>
        <w:t>abril), </w:t>
      </w:r>
      <w:r>
        <w:rPr>
          <w:i/>
        </w:rPr>
        <w:t>La </w:t>
      </w:r>
      <w:r>
        <w:rPr>
          <w:i/>
          <w:spacing w:val="-3"/>
        </w:rPr>
        <w:t>Libertad </w:t>
      </w:r>
      <w:r>
        <w:rPr>
          <w:spacing w:val="-3"/>
        </w:rPr>
        <w:t>publicaba </w:t>
      </w:r>
      <w:r>
        <w:rPr/>
        <w:t>un </w:t>
      </w:r>
      <w:r>
        <w:rPr>
          <w:spacing w:val="-3"/>
        </w:rPr>
        <w:t>artículo del compositor Andrés María del Carpio, titulado </w:t>
      </w:r>
      <w:r>
        <w:rPr/>
        <w:t>“¡A </w:t>
      </w:r>
      <w:r>
        <w:rPr>
          <w:spacing w:val="-3"/>
        </w:rPr>
        <w:t>ver </w:t>
      </w:r>
      <w:r>
        <w:rPr/>
        <w:t>si nos </w:t>
      </w:r>
      <w:r>
        <w:rPr>
          <w:spacing w:val="-3"/>
        </w:rPr>
        <w:t>ponemos </w:t>
      </w:r>
      <w:r>
        <w:rPr/>
        <w:t>de </w:t>
      </w:r>
      <w:r>
        <w:rPr>
          <w:spacing w:val="-4"/>
        </w:rPr>
        <w:t>acuerdo!”, </w:t>
      </w:r>
      <w:r>
        <w:rPr>
          <w:spacing w:val="-3"/>
        </w:rPr>
        <w:t>con </w:t>
      </w:r>
      <w:r>
        <w:rPr/>
        <w:t>el </w:t>
      </w:r>
      <w:r>
        <w:rPr>
          <w:spacing w:val="-3"/>
        </w:rPr>
        <w:t>antetítulo </w:t>
      </w:r>
      <w:r>
        <w:rPr/>
        <w:t>de </w:t>
      </w:r>
      <w:r>
        <w:rPr>
          <w:spacing w:val="-3"/>
        </w:rPr>
        <w:t>“El </w:t>
      </w:r>
      <w:r>
        <w:rPr/>
        <w:t>himno de la República”</w:t>
      </w:r>
      <w:r>
        <w:rPr>
          <w:position w:val="10"/>
          <w:sz w:val="16"/>
        </w:rPr>
        <w:t>742</w:t>
      </w:r>
      <w:r>
        <w:rPr/>
        <w:t>. A </w:t>
      </w:r>
      <w:r>
        <w:rPr>
          <w:spacing w:val="-3"/>
        </w:rPr>
        <w:t>diferencia del anterior, este nuevo interviniente utilizaba </w:t>
      </w:r>
      <w:r>
        <w:rPr/>
        <w:t>un </w:t>
      </w:r>
      <w:r>
        <w:rPr>
          <w:spacing w:val="-3"/>
        </w:rPr>
        <w:t>lenguaje con ciertas expresiones, </w:t>
      </w:r>
      <w:r>
        <w:rPr/>
        <w:t>en tono </w:t>
      </w:r>
      <w:r>
        <w:rPr>
          <w:spacing w:val="-3"/>
        </w:rPr>
        <w:t>jocoso, </w:t>
      </w:r>
      <w:r>
        <w:rPr/>
        <w:t>que </w:t>
      </w:r>
      <w:r>
        <w:rPr>
          <w:spacing w:val="-3"/>
        </w:rPr>
        <w:t>pudieran ser interpretadas como descalificatorias </w:t>
      </w:r>
      <w:r>
        <w:rPr/>
        <w:t>por sus </w:t>
      </w:r>
      <w:r>
        <w:rPr>
          <w:spacing w:val="-3"/>
        </w:rPr>
        <w:t>principales destinatarios: </w:t>
      </w:r>
      <w:r>
        <w:rPr/>
        <w:t>Ramón </w:t>
      </w:r>
      <w:r>
        <w:rPr>
          <w:spacing w:val="-3"/>
        </w:rPr>
        <w:t>Torralba </w:t>
      </w:r>
      <w:r>
        <w:rPr/>
        <w:t>y </w:t>
      </w:r>
      <w:r>
        <w:rPr>
          <w:spacing w:val="-3"/>
        </w:rPr>
        <w:t>Óscar Esplá, autores, respectivamente, </w:t>
      </w:r>
      <w:r>
        <w:rPr/>
        <w:t>de </w:t>
      </w:r>
      <w:r>
        <w:rPr>
          <w:spacing w:val="-2"/>
        </w:rPr>
        <w:t>las </w:t>
      </w:r>
      <w:r>
        <w:rPr>
          <w:spacing w:val="-3"/>
        </w:rPr>
        <w:t>partituras </w:t>
      </w:r>
      <w:r>
        <w:rPr>
          <w:i/>
          <w:spacing w:val="-3"/>
        </w:rPr>
        <w:t>Himno Republicano Español </w:t>
      </w:r>
      <w:r>
        <w:rPr/>
        <w:t>y </w:t>
      </w:r>
      <w:r>
        <w:rPr>
          <w:i/>
        </w:rPr>
        <w:t>Canto </w:t>
      </w:r>
      <w:r>
        <w:rPr>
          <w:i/>
          <w:spacing w:val="-3"/>
        </w:rPr>
        <w:t>rural </w:t>
      </w:r>
      <w:r>
        <w:rPr>
          <w:i/>
        </w:rPr>
        <w:t>a la </w:t>
      </w:r>
      <w:r>
        <w:rPr>
          <w:i/>
          <w:spacing w:val="-3"/>
        </w:rPr>
        <w:t>República Española</w:t>
      </w:r>
      <w:r>
        <w:rPr>
          <w:spacing w:val="-3"/>
        </w:rPr>
        <w:t>.</w:t>
      </w:r>
    </w:p>
    <w:p>
      <w:pPr>
        <w:pStyle w:val="BodyText"/>
        <w:spacing w:before="8"/>
        <w:rPr>
          <w:sz w:val="22"/>
        </w:rPr>
      </w:pPr>
    </w:p>
    <w:p>
      <w:pPr>
        <w:pStyle w:val="BodyText"/>
        <w:spacing w:line="352" w:lineRule="auto" w:before="1"/>
        <w:ind w:left="305" w:right="112" w:firstLine="719"/>
        <w:jc w:val="both"/>
      </w:pPr>
      <w:r>
        <w:rPr/>
        <w:t>Comenzaba su escrito Andrés María del Carpio citando otro de “el Sr. Santos”</w:t>
      </w:r>
      <w:r>
        <w:rPr>
          <w:position w:val="10"/>
          <w:sz w:val="16"/>
        </w:rPr>
        <w:t>743 </w:t>
      </w:r>
      <w:r>
        <w:rPr/>
        <w:t>en el que este se posicionaba a favor de que el </w:t>
      </w:r>
      <w:r>
        <w:rPr>
          <w:i/>
        </w:rPr>
        <w:t>Himno Republicano</w:t>
      </w:r>
      <w:r>
        <w:rPr/>
        <w:t>, obra de Ramón Torralba, fuera “adoptado como himno nacional”</w:t>
      </w:r>
      <w:r>
        <w:rPr>
          <w:position w:val="10"/>
          <w:sz w:val="16"/>
        </w:rPr>
        <w:t>744</w:t>
      </w:r>
      <w:r>
        <w:rPr/>
        <w:t>. Del Carpio expresaba su oposición.</w:t>
      </w:r>
    </w:p>
    <w:p>
      <w:pPr>
        <w:pStyle w:val="BodyText"/>
      </w:pPr>
    </w:p>
    <w:p>
      <w:pPr>
        <w:pStyle w:val="BodyText"/>
        <w:spacing w:line="232" w:lineRule="auto"/>
        <w:ind w:left="1025" w:right="111" w:firstLine="288"/>
        <w:jc w:val="both"/>
      </w:pPr>
      <w:r>
        <w:rPr>
          <w:spacing w:val="-3"/>
        </w:rPr>
        <w:t>Alega </w:t>
      </w:r>
      <w:r>
        <w:rPr/>
        <w:t>el </w:t>
      </w:r>
      <w:r>
        <w:rPr>
          <w:spacing w:val="-3"/>
        </w:rPr>
        <w:t>articulista </w:t>
      </w:r>
      <w:r>
        <w:rPr/>
        <w:t>que la </w:t>
      </w:r>
      <w:r>
        <w:rPr>
          <w:spacing w:val="-3"/>
        </w:rPr>
        <w:t>citada composición </w:t>
      </w:r>
      <w:r>
        <w:rPr>
          <w:rFonts w:ascii="Symbol" w:hAnsi="Symbol"/>
        </w:rPr>
        <w:t></w:t>
      </w:r>
      <w:r>
        <w:rPr/>
        <w:t>muy </w:t>
      </w:r>
      <w:r>
        <w:rPr>
          <w:spacing w:val="-3"/>
        </w:rPr>
        <w:t>bella </w:t>
      </w:r>
      <w:r>
        <w:rPr/>
        <w:t>en mi  </w:t>
      </w:r>
      <w:r>
        <w:rPr>
          <w:spacing w:val="-3"/>
        </w:rPr>
        <w:t>opinión, aunque (también </w:t>
      </w:r>
      <w:r>
        <w:rPr/>
        <w:t>en mi </w:t>
      </w:r>
      <w:r>
        <w:rPr>
          <w:spacing w:val="-3"/>
        </w:rPr>
        <w:t>opinión) con </w:t>
      </w:r>
      <w:r>
        <w:rPr/>
        <w:t>una </w:t>
      </w:r>
      <w:r>
        <w:rPr>
          <w:spacing w:val="-3"/>
        </w:rPr>
        <w:t>introducción </w:t>
      </w:r>
      <w:r>
        <w:rPr/>
        <w:t>a </w:t>
      </w:r>
      <w:r>
        <w:rPr>
          <w:spacing w:val="-3"/>
        </w:rPr>
        <w:t>base </w:t>
      </w:r>
      <w:r>
        <w:rPr/>
        <w:t>de </w:t>
      </w:r>
      <w:r>
        <w:rPr>
          <w:spacing w:val="-3"/>
        </w:rPr>
        <w:t>esa trompetería monárquico-zarzuelera </w:t>
      </w:r>
      <w:r>
        <w:rPr>
          <w:spacing w:val="-4"/>
        </w:rPr>
        <w:t>cuyos </w:t>
      </w:r>
      <w:r>
        <w:rPr>
          <w:spacing w:val="-3"/>
        </w:rPr>
        <w:t>ecos aún hieren nuestros oídos</w:t>
      </w:r>
      <w:r>
        <w:rPr>
          <w:rFonts w:ascii="Symbol" w:hAnsi="Symbol"/>
          <w:spacing w:val="-3"/>
        </w:rPr>
        <w:t></w:t>
      </w:r>
      <w:r>
        <w:rPr>
          <w:spacing w:val="-3"/>
        </w:rPr>
        <w:t> debe ser </w:t>
      </w:r>
      <w:r>
        <w:rPr/>
        <w:t>la </w:t>
      </w:r>
      <w:r>
        <w:rPr>
          <w:spacing w:val="-3"/>
        </w:rPr>
        <w:t>elegida </w:t>
      </w:r>
      <w:r>
        <w:rPr/>
        <w:t>por no sé qué </w:t>
      </w:r>
      <w:r>
        <w:rPr>
          <w:spacing w:val="-3"/>
        </w:rPr>
        <w:t>motivos </w:t>
      </w:r>
      <w:r>
        <w:rPr/>
        <w:t>de </w:t>
      </w:r>
      <w:r>
        <w:rPr>
          <w:spacing w:val="-3"/>
        </w:rPr>
        <w:t>prioridad, </w:t>
      </w:r>
      <w:r>
        <w:rPr>
          <w:spacing w:val="-5"/>
        </w:rPr>
        <w:t>ya </w:t>
      </w:r>
      <w:r>
        <w:rPr>
          <w:spacing w:val="-3"/>
        </w:rPr>
        <w:t>que, </w:t>
      </w:r>
      <w:r>
        <w:rPr/>
        <w:t>al </w:t>
      </w:r>
      <w:r>
        <w:rPr>
          <w:spacing w:val="-4"/>
        </w:rPr>
        <w:t>parecer, </w:t>
      </w:r>
      <w:r>
        <w:rPr>
          <w:spacing w:val="-3"/>
        </w:rPr>
        <w:t>fue dada </w:t>
      </w:r>
      <w:r>
        <w:rPr/>
        <w:t>al </w:t>
      </w:r>
      <w:r>
        <w:rPr>
          <w:spacing w:val="-3"/>
        </w:rPr>
        <w:t>público antes </w:t>
      </w:r>
      <w:r>
        <w:rPr/>
        <w:t>que </w:t>
      </w:r>
      <w:r>
        <w:rPr>
          <w:spacing w:val="-3"/>
        </w:rPr>
        <w:t>otra </w:t>
      </w:r>
      <w:r>
        <w:rPr/>
        <w:t>alguna</w:t>
      </w:r>
      <w:r>
        <w:rPr>
          <w:position w:val="10"/>
          <w:sz w:val="16"/>
        </w:rPr>
        <w:t>745</w:t>
      </w:r>
      <w:r>
        <w:rPr/>
        <w:t>.</w:t>
      </w:r>
    </w:p>
    <w:p>
      <w:pPr>
        <w:pStyle w:val="BodyText"/>
        <w:spacing w:line="278" w:lineRule="exact" w:before="5"/>
        <w:ind w:left="1025" w:right="113" w:firstLine="288"/>
        <w:jc w:val="both"/>
      </w:pPr>
      <w:r>
        <w:rPr/>
        <w:t>Como yo no estoy de acuerdo con que el citado compositor sea el agraciado </w:t>
      </w:r>
      <w:r>
        <w:rPr>
          <w:i/>
        </w:rPr>
        <w:t>gratis et amore</w:t>
      </w:r>
      <w:r>
        <w:rPr/>
        <w:t>, y además, creyendo ser intérprete de varios músicos españoles, también jóvenes y republicanos de siempre, doy mi voto en contra […]</w:t>
      </w:r>
      <w:r>
        <w:rPr>
          <w:position w:val="10"/>
          <w:sz w:val="16"/>
        </w:rPr>
        <w:t>746</w:t>
      </w:r>
      <w:r>
        <w:rPr/>
        <w:t>.</w:t>
      </w:r>
    </w:p>
    <w:p>
      <w:pPr>
        <w:pStyle w:val="BodyText"/>
        <w:spacing w:before="2"/>
        <w:rPr>
          <w:sz w:val="36"/>
        </w:rPr>
      </w:pPr>
    </w:p>
    <w:p>
      <w:pPr>
        <w:pStyle w:val="BodyText"/>
        <w:spacing w:line="362" w:lineRule="auto"/>
        <w:ind w:left="305" w:right="108" w:firstLine="719"/>
        <w:jc w:val="both"/>
      </w:pPr>
      <w:r>
        <w:rPr>
          <w:spacing w:val="-3"/>
        </w:rPr>
        <w:t>Entre </w:t>
      </w:r>
      <w:r>
        <w:rPr>
          <w:spacing w:val="-2"/>
        </w:rPr>
        <w:t>las </w:t>
      </w:r>
      <w:r>
        <w:rPr>
          <w:spacing w:val="-3"/>
        </w:rPr>
        <w:t>razones esgrimidas </w:t>
      </w:r>
      <w:r>
        <w:rPr/>
        <w:t>por </w:t>
      </w:r>
      <w:r>
        <w:rPr>
          <w:spacing w:val="-3"/>
        </w:rPr>
        <w:t>Andrés María del Carpio para manifestar </w:t>
      </w:r>
      <w:r>
        <w:rPr/>
        <w:t>su </w:t>
      </w:r>
      <w:r>
        <w:rPr>
          <w:spacing w:val="-4"/>
        </w:rPr>
        <w:t>desacuerdo </w:t>
      </w:r>
      <w:r>
        <w:rPr>
          <w:spacing w:val="-3"/>
        </w:rPr>
        <w:t>con </w:t>
      </w:r>
      <w:r>
        <w:rPr/>
        <w:t>la </w:t>
      </w:r>
      <w:r>
        <w:rPr>
          <w:spacing w:val="-3"/>
        </w:rPr>
        <w:t>elección </w:t>
      </w:r>
      <w:r>
        <w:rPr/>
        <w:t>de la </w:t>
      </w:r>
      <w:r>
        <w:rPr>
          <w:spacing w:val="-3"/>
        </w:rPr>
        <w:t>composición </w:t>
      </w:r>
      <w:r>
        <w:rPr/>
        <w:t>de </w:t>
      </w:r>
      <w:r>
        <w:rPr>
          <w:spacing w:val="-3"/>
        </w:rPr>
        <w:t>Torralba como </w:t>
      </w:r>
      <w:r>
        <w:rPr/>
        <w:t>Himno </w:t>
      </w:r>
      <w:r>
        <w:rPr>
          <w:spacing w:val="-3"/>
        </w:rPr>
        <w:t>Nacional, </w:t>
      </w:r>
      <w:r>
        <w:rPr/>
        <w:t>se </w:t>
      </w:r>
      <w:r>
        <w:rPr>
          <w:spacing w:val="-3"/>
        </w:rPr>
        <w:t>encontraba </w:t>
      </w:r>
      <w:r>
        <w:rPr/>
        <w:t>la de </w:t>
      </w:r>
      <w:r>
        <w:rPr>
          <w:spacing w:val="-3"/>
        </w:rPr>
        <w:t>considerar </w:t>
      </w:r>
      <w:r>
        <w:rPr/>
        <w:t>que </w:t>
      </w:r>
      <w:r>
        <w:rPr>
          <w:spacing w:val="-3"/>
        </w:rPr>
        <w:t>existían otros “músicos españoles también jóvenes </w:t>
      </w:r>
      <w:r>
        <w:rPr/>
        <w:t>y </w:t>
      </w:r>
      <w:r>
        <w:rPr>
          <w:spacing w:val="-3"/>
        </w:rPr>
        <w:t>republicanos  </w:t>
      </w:r>
      <w:r>
        <w:rPr/>
        <w:t>de  </w:t>
      </w:r>
      <w:r>
        <w:rPr>
          <w:spacing w:val="-3"/>
        </w:rPr>
        <w:t>siempre”  </w:t>
      </w:r>
      <w:r>
        <w:rPr/>
        <w:t>que  </w:t>
      </w:r>
      <w:r>
        <w:rPr>
          <w:spacing w:val="-3"/>
        </w:rPr>
        <w:t>podían  componer  </w:t>
      </w:r>
      <w:r>
        <w:rPr/>
        <w:t>una  </w:t>
      </w:r>
      <w:r>
        <w:rPr>
          <w:spacing w:val="-3"/>
        </w:rPr>
        <w:t>propuesta  diferente  </w:t>
      </w:r>
      <w:r>
        <w:rPr/>
        <w:t>de    </w:t>
      </w:r>
      <w:r>
        <w:rPr>
          <w:spacing w:val="-3"/>
        </w:rPr>
        <w:t>himno.</w:t>
      </w:r>
    </w:p>
    <w:p>
      <w:pPr>
        <w:pStyle w:val="BodyText"/>
        <w:rPr>
          <w:sz w:val="20"/>
        </w:rPr>
      </w:pPr>
    </w:p>
    <w:p>
      <w:pPr>
        <w:pStyle w:val="BodyText"/>
        <w:spacing w:before="9"/>
        <w:rPr>
          <w:sz w:val="15"/>
        </w:rPr>
      </w:pPr>
      <w:r>
        <w:rPr/>
        <w:pict>
          <v:line style="position:absolute;mso-position-horizontal-relative:page;mso-position-vertical-relative:paragraph;z-index:7000;mso-wrap-distance-left:0;mso-wrap-distance-right:0" from="99.264pt,11.317869pt" to="243.284pt,11.317869pt" stroked="true" strokeweight=".47998pt" strokecolor="#000000">
            <w10:wrap type="topAndBottom"/>
          </v:line>
        </w:pict>
      </w:r>
    </w:p>
    <w:p>
      <w:pPr>
        <w:spacing w:line="246" w:lineRule="exact" w:before="38"/>
        <w:ind w:left="1025" w:right="109" w:firstLine="0"/>
        <w:jc w:val="left"/>
        <w:rPr>
          <w:sz w:val="20"/>
        </w:rPr>
      </w:pPr>
      <w:r>
        <w:rPr>
          <w:position w:val="9"/>
          <w:sz w:val="13"/>
        </w:rPr>
        <w:t>741 </w:t>
      </w:r>
      <w:r>
        <w:rPr>
          <w:sz w:val="20"/>
        </w:rPr>
        <w:t>COSSÍO, Francisco de, p. 1.</w:t>
      </w:r>
    </w:p>
    <w:p>
      <w:pPr>
        <w:spacing w:line="238" w:lineRule="exact" w:before="0"/>
        <w:ind w:left="1025" w:right="94" w:firstLine="0"/>
        <w:jc w:val="left"/>
        <w:rPr>
          <w:sz w:val="20"/>
        </w:rPr>
      </w:pPr>
      <w:r>
        <w:rPr>
          <w:position w:val="9"/>
          <w:sz w:val="13"/>
        </w:rPr>
        <w:t>742 </w:t>
      </w:r>
      <w:r>
        <w:rPr>
          <w:spacing w:val="-5"/>
          <w:sz w:val="20"/>
        </w:rPr>
        <w:t>CARPIO, Andrés </w:t>
      </w:r>
      <w:r>
        <w:rPr>
          <w:spacing w:val="-4"/>
          <w:sz w:val="20"/>
        </w:rPr>
        <w:t>María del, </w:t>
      </w:r>
      <w:r>
        <w:rPr>
          <w:spacing w:val="-5"/>
          <w:sz w:val="20"/>
        </w:rPr>
        <w:t>“¡A </w:t>
      </w:r>
      <w:r>
        <w:rPr>
          <w:spacing w:val="-4"/>
          <w:sz w:val="20"/>
        </w:rPr>
        <w:t>ver </w:t>
      </w:r>
      <w:r>
        <w:rPr>
          <w:spacing w:val="-3"/>
          <w:sz w:val="20"/>
        </w:rPr>
        <w:t>si </w:t>
      </w:r>
      <w:r>
        <w:rPr>
          <w:spacing w:val="-4"/>
          <w:sz w:val="20"/>
        </w:rPr>
        <w:t>nos </w:t>
      </w:r>
      <w:r>
        <w:rPr>
          <w:spacing w:val="-5"/>
          <w:sz w:val="20"/>
        </w:rPr>
        <w:t>ponemos </w:t>
      </w:r>
      <w:r>
        <w:rPr>
          <w:sz w:val="20"/>
        </w:rPr>
        <w:t>de </w:t>
      </w:r>
      <w:r>
        <w:rPr>
          <w:spacing w:val="-5"/>
          <w:sz w:val="20"/>
        </w:rPr>
        <w:t>acuerdo!”, </w:t>
      </w:r>
      <w:r>
        <w:rPr>
          <w:i/>
          <w:spacing w:val="-3"/>
          <w:sz w:val="20"/>
        </w:rPr>
        <w:t>La </w:t>
      </w:r>
      <w:r>
        <w:rPr>
          <w:i/>
          <w:spacing w:val="-5"/>
          <w:sz w:val="20"/>
        </w:rPr>
        <w:t>Libertad</w:t>
      </w:r>
      <w:r>
        <w:rPr>
          <w:spacing w:val="-5"/>
          <w:sz w:val="20"/>
        </w:rPr>
        <w:t>, 28-IV-1931, </w:t>
      </w:r>
      <w:r>
        <w:rPr>
          <w:sz w:val="20"/>
        </w:rPr>
        <w:t>p. </w:t>
      </w:r>
      <w:r>
        <w:rPr>
          <w:spacing w:val="-3"/>
          <w:sz w:val="20"/>
        </w:rPr>
        <w:t>10.</w:t>
      </w:r>
    </w:p>
    <w:p>
      <w:pPr>
        <w:spacing w:line="238" w:lineRule="exact" w:before="12"/>
        <w:ind w:left="305" w:right="117" w:firstLine="719"/>
        <w:jc w:val="both"/>
        <w:rPr>
          <w:sz w:val="20"/>
        </w:rPr>
      </w:pPr>
      <w:r>
        <w:rPr>
          <w:position w:val="9"/>
          <w:sz w:val="13"/>
        </w:rPr>
        <w:t>743 </w:t>
      </w:r>
      <w:r>
        <w:rPr>
          <w:sz w:val="20"/>
        </w:rPr>
        <w:t>Andrés María del Carpio citaba, de manera incompleta, </w:t>
      </w:r>
      <w:r>
        <w:rPr>
          <w:i/>
          <w:sz w:val="20"/>
        </w:rPr>
        <w:t>La Libertad </w:t>
      </w:r>
      <w:r>
        <w:rPr>
          <w:sz w:val="20"/>
        </w:rPr>
        <w:t>del 24. El texto apareció, como ya hemos señalado, en </w:t>
      </w:r>
      <w:r>
        <w:rPr>
          <w:i/>
          <w:sz w:val="20"/>
        </w:rPr>
        <w:t>La Libertad</w:t>
      </w:r>
      <w:r>
        <w:rPr>
          <w:sz w:val="20"/>
        </w:rPr>
        <w:t>, 24-IV-1931, p, 2, y en </w:t>
      </w:r>
      <w:r>
        <w:rPr>
          <w:i/>
          <w:sz w:val="20"/>
        </w:rPr>
        <w:t>El Socialista</w:t>
      </w:r>
      <w:r>
        <w:rPr>
          <w:sz w:val="20"/>
        </w:rPr>
        <w:t>, el 24-IV-1931, p. 4.</w:t>
      </w:r>
    </w:p>
    <w:p>
      <w:pPr>
        <w:spacing w:line="225" w:lineRule="exact" w:before="0"/>
        <w:ind w:left="1025" w:right="109" w:firstLine="0"/>
        <w:jc w:val="left"/>
        <w:rPr>
          <w:sz w:val="20"/>
        </w:rPr>
      </w:pPr>
      <w:r>
        <w:rPr>
          <w:position w:val="9"/>
          <w:sz w:val="13"/>
        </w:rPr>
        <w:t>744 </w:t>
      </w:r>
      <w:r>
        <w:rPr>
          <w:sz w:val="20"/>
        </w:rPr>
        <w:t>CARPIO, Andrés María del, p. 10.</w:t>
      </w:r>
    </w:p>
    <w:p>
      <w:pPr>
        <w:spacing w:line="238" w:lineRule="exact" w:before="12"/>
        <w:ind w:left="305" w:right="115" w:firstLine="719"/>
        <w:jc w:val="both"/>
        <w:rPr>
          <w:sz w:val="20"/>
        </w:rPr>
      </w:pPr>
      <w:r>
        <w:rPr>
          <w:position w:val="9"/>
          <w:sz w:val="13"/>
        </w:rPr>
        <w:t>745 </w:t>
      </w:r>
      <w:r>
        <w:rPr>
          <w:sz w:val="20"/>
        </w:rPr>
        <w:t>No será esta la última vez que Andrés María del Carpio utilice la expresión “otra alguna”, invirtiendo el orden lógico de su construcción, en una alusión irónica a la obra de Óscar Esplá, </w:t>
      </w:r>
      <w:r>
        <w:rPr>
          <w:i/>
          <w:sz w:val="20"/>
        </w:rPr>
        <w:t>Canto </w:t>
      </w:r>
      <w:r>
        <w:rPr>
          <w:i/>
          <w:sz w:val="20"/>
        </w:rPr>
        <w:t>rural a la República Española</w:t>
      </w:r>
      <w:r>
        <w:rPr>
          <w:sz w:val="20"/>
        </w:rPr>
        <w:t>.</w:t>
      </w:r>
    </w:p>
    <w:p>
      <w:pPr>
        <w:spacing w:after="0" w:line="238" w:lineRule="exact"/>
        <w:jc w:val="both"/>
        <w:rPr>
          <w:sz w:val="20"/>
        </w:rPr>
        <w:sectPr>
          <w:footerReference w:type="default" r:id="rId77"/>
          <w:pgSz w:w="11910" w:h="16840"/>
          <w:pgMar w:footer="1662" w:header="0" w:top="1060" w:bottom="1860" w:left="1680" w:right="1300"/>
          <w:pgNumType w:start="29"/>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111"/>
        <w:jc w:val="both"/>
      </w:pPr>
      <w:r>
        <w:rPr>
          <w:spacing w:val="-3"/>
        </w:rPr>
        <w:t>Probablemente, </w:t>
      </w:r>
      <w:r>
        <w:rPr/>
        <w:t>él mismo se </w:t>
      </w:r>
      <w:r>
        <w:rPr>
          <w:spacing w:val="-3"/>
        </w:rPr>
        <w:t>encontraría </w:t>
      </w:r>
      <w:r>
        <w:rPr/>
        <w:t>en </w:t>
      </w:r>
      <w:r>
        <w:rPr>
          <w:spacing w:val="-3"/>
        </w:rPr>
        <w:t>ese grupo aunque </w:t>
      </w:r>
      <w:r>
        <w:rPr/>
        <w:t>no se </w:t>
      </w:r>
      <w:r>
        <w:rPr>
          <w:spacing w:val="-3"/>
        </w:rPr>
        <w:t>pronunciaba </w:t>
      </w:r>
      <w:r>
        <w:rPr/>
        <w:t>al </w:t>
      </w:r>
      <w:r>
        <w:rPr>
          <w:spacing w:val="-3"/>
        </w:rPr>
        <w:t>respecto. </w:t>
      </w:r>
      <w:r>
        <w:rPr/>
        <w:t>Sí </w:t>
      </w:r>
      <w:r>
        <w:rPr>
          <w:spacing w:val="-3"/>
        </w:rPr>
        <w:t>citaba, como ejemplo, </w:t>
      </w:r>
      <w:r>
        <w:rPr/>
        <w:t>a </w:t>
      </w:r>
      <w:r>
        <w:rPr>
          <w:spacing w:val="-3"/>
        </w:rPr>
        <w:t>Joaquín Villatoro quien, </w:t>
      </w:r>
      <w:r>
        <w:rPr/>
        <w:t>a </w:t>
      </w:r>
      <w:r>
        <w:rPr>
          <w:spacing w:val="-3"/>
        </w:rPr>
        <w:t>tenor </w:t>
      </w:r>
      <w:r>
        <w:rPr/>
        <w:t>de la </w:t>
      </w:r>
      <w:r>
        <w:rPr>
          <w:spacing w:val="-3"/>
        </w:rPr>
        <w:t>evolución </w:t>
      </w:r>
      <w:r>
        <w:rPr/>
        <w:t>de la vida </w:t>
      </w:r>
      <w:r>
        <w:rPr>
          <w:spacing w:val="-3"/>
        </w:rPr>
        <w:t>política española, </w:t>
      </w:r>
      <w:r>
        <w:rPr/>
        <w:t>se </w:t>
      </w:r>
      <w:r>
        <w:rPr>
          <w:spacing w:val="-3"/>
        </w:rPr>
        <w:t>había planteado </w:t>
      </w:r>
      <w:r>
        <w:rPr/>
        <w:t>la </w:t>
      </w:r>
      <w:r>
        <w:rPr>
          <w:spacing w:val="-3"/>
        </w:rPr>
        <w:t>posibilidad </w:t>
      </w:r>
      <w:r>
        <w:rPr/>
        <w:t>de </w:t>
      </w:r>
      <w:r>
        <w:rPr>
          <w:spacing w:val="-3"/>
        </w:rPr>
        <w:t>escribir </w:t>
      </w:r>
      <w:r>
        <w:rPr/>
        <w:t>un himno </w:t>
      </w:r>
      <w:r>
        <w:rPr>
          <w:spacing w:val="-3"/>
        </w:rPr>
        <w:t>republicano unos meses antes </w:t>
      </w:r>
      <w:r>
        <w:rPr/>
        <w:t>de </w:t>
      </w:r>
      <w:r>
        <w:rPr>
          <w:spacing w:val="-3"/>
        </w:rPr>
        <w:t>abril </w:t>
      </w:r>
      <w:r>
        <w:rPr/>
        <w:t>de </w:t>
      </w:r>
      <w:r>
        <w:rPr>
          <w:spacing w:val="-3"/>
        </w:rPr>
        <w:t>1931.</w:t>
      </w:r>
    </w:p>
    <w:p>
      <w:pPr>
        <w:pStyle w:val="BodyText"/>
        <w:spacing w:before="8"/>
      </w:pPr>
    </w:p>
    <w:p>
      <w:pPr>
        <w:pStyle w:val="BodyText"/>
        <w:spacing w:line="267" w:lineRule="exact"/>
        <w:ind w:left="1313" w:right="109"/>
      </w:pPr>
      <w:r>
        <w:rPr>
          <w:spacing w:val="-3"/>
        </w:rPr>
        <w:t>Joaquín  Villatoro,  aventajado  músico  cordobés,  </w:t>
      </w:r>
      <w:r>
        <w:rPr/>
        <w:t>de  </w:t>
      </w:r>
      <w:r>
        <w:rPr>
          <w:spacing w:val="-3"/>
        </w:rPr>
        <w:t>veinte  años,  </w:t>
      </w:r>
      <w:r>
        <w:rPr/>
        <w:t>y  </w:t>
      </w:r>
      <w:r>
        <w:rPr>
          <w:spacing w:val="58"/>
        </w:rPr>
        <w:t> </w:t>
      </w:r>
      <w:r>
        <w:rPr>
          <w:spacing w:val="-3"/>
        </w:rPr>
        <w:t>alumno</w:t>
      </w:r>
    </w:p>
    <w:p>
      <w:pPr>
        <w:pStyle w:val="BodyText"/>
        <w:spacing w:line="237" w:lineRule="auto"/>
        <w:ind w:left="1025" w:right="111"/>
        <w:jc w:val="both"/>
      </w:pPr>
      <w:r>
        <w:rPr>
          <w:rFonts w:ascii="Symbol" w:hAnsi="Symbol"/>
          <w:spacing w:val="-3"/>
        </w:rPr>
        <w:t></w:t>
      </w:r>
      <w:r>
        <w:rPr>
          <w:spacing w:val="-3"/>
        </w:rPr>
        <w:t>creo</w:t>
      </w:r>
      <w:r>
        <w:rPr>
          <w:rFonts w:ascii="Symbol" w:hAnsi="Symbol"/>
          <w:spacing w:val="-3"/>
        </w:rPr>
        <w:t></w:t>
      </w:r>
      <w:r>
        <w:rPr>
          <w:spacing w:val="-3"/>
        </w:rPr>
        <w:t> </w:t>
      </w:r>
      <w:r>
        <w:rPr/>
        <w:t>de D. </w:t>
      </w:r>
      <w:r>
        <w:rPr>
          <w:spacing w:val="-3"/>
        </w:rPr>
        <w:t>Conrado del </w:t>
      </w:r>
      <w:r>
        <w:rPr/>
        <w:t>Campo</w:t>
      </w:r>
      <w:r>
        <w:rPr>
          <w:position w:val="10"/>
          <w:sz w:val="16"/>
        </w:rPr>
        <w:t>747</w:t>
      </w:r>
      <w:r>
        <w:rPr/>
        <w:t>, </w:t>
      </w:r>
      <w:r>
        <w:rPr>
          <w:spacing w:val="-5"/>
        </w:rPr>
        <w:t>ya </w:t>
      </w:r>
      <w:r>
        <w:rPr>
          <w:spacing w:val="-3"/>
        </w:rPr>
        <w:t>andaba </w:t>
      </w:r>
      <w:r>
        <w:rPr/>
        <w:t>en </w:t>
      </w:r>
      <w:r>
        <w:rPr>
          <w:spacing w:val="-3"/>
        </w:rPr>
        <w:t>Septiembre </w:t>
      </w:r>
      <w:r>
        <w:rPr/>
        <w:t>[de </w:t>
      </w:r>
      <w:r>
        <w:rPr>
          <w:spacing w:val="-3"/>
        </w:rPr>
        <w:t>1930] </w:t>
      </w:r>
      <w:r>
        <w:rPr>
          <w:spacing w:val="-4"/>
        </w:rPr>
        <w:t>preocupado </w:t>
      </w:r>
      <w:r>
        <w:rPr>
          <w:spacing w:val="-3"/>
        </w:rPr>
        <w:t>con </w:t>
      </w:r>
      <w:r>
        <w:rPr/>
        <w:t>el </w:t>
      </w:r>
      <w:r>
        <w:rPr>
          <w:spacing w:val="-3"/>
        </w:rPr>
        <w:t>himno, </w:t>
      </w:r>
      <w:r>
        <w:rPr/>
        <w:t>que no </w:t>
      </w:r>
      <w:r>
        <w:rPr>
          <w:spacing w:val="-3"/>
        </w:rPr>
        <w:t>llevó </w:t>
      </w:r>
      <w:r>
        <w:rPr/>
        <w:t>al </w:t>
      </w:r>
      <w:r>
        <w:rPr>
          <w:spacing w:val="-4"/>
        </w:rPr>
        <w:t>pentagrama </w:t>
      </w:r>
      <w:r>
        <w:rPr>
          <w:spacing w:val="-3"/>
        </w:rPr>
        <w:t>inmediatamente porque, según decía modestamente, </w:t>
      </w:r>
      <w:r>
        <w:rPr/>
        <w:t>la </w:t>
      </w:r>
      <w:r>
        <w:rPr>
          <w:spacing w:val="-3"/>
        </w:rPr>
        <w:t>fijación </w:t>
      </w:r>
      <w:r>
        <w:rPr/>
        <w:t>en </w:t>
      </w:r>
      <w:r>
        <w:rPr>
          <w:spacing w:val="-3"/>
        </w:rPr>
        <w:t>notas </w:t>
      </w:r>
      <w:r>
        <w:rPr/>
        <w:t>de su </w:t>
      </w:r>
      <w:r>
        <w:rPr>
          <w:spacing w:val="-3"/>
        </w:rPr>
        <w:t>fervor republicano había </w:t>
      </w:r>
      <w:r>
        <w:rPr/>
        <w:t>de ir </w:t>
      </w:r>
      <w:r>
        <w:rPr>
          <w:spacing w:val="-3"/>
        </w:rPr>
        <w:t>precedida </w:t>
      </w:r>
      <w:r>
        <w:rPr/>
        <w:t>de una </w:t>
      </w:r>
      <w:r>
        <w:rPr>
          <w:spacing w:val="-3"/>
        </w:rPr>
        <w:t>intensa comunión espiritual. </w:t>
      </w:r>
      <w:r>
        <w:rPr/>
        <w:t>Y </w:t>
      </w:r>
      <w:r>
        <w:rPr>
          <w:spacing w:val="-3"/>
        </w:rPr>
        <w:t>como Villatoro, otros varios </w:t>
      </w:r>
      <w:r>
        <w:rPr/>
        <w:t>que </w:t>
      </w:r>
      <w:r>
        <w:rPr>
          <w:spacing w:val="-3"/>
        </w:rPr>
        <w:t>podría </w:t>
      </w:r>
      <w:r>
        <w:rPr/>
        <w:t>nombrar</w:t>
      </w:r>
      <w:r>
        <w:rPr>
          <w:position w:val="10"/>
          <w:sz w:val="16"/>
        </w:rPr>
        <w:t>748</w:t>
      </w:r>
      <w:r>
        <w:rPr/>
        <w:t>.</w:t>
      </w:r>
    </w:p>
    <w:p>
      <w:pPr>
        <w:pStyle w:val="BodyText"/>
        <w:spacing w:before="6"/>
        <w:rPr>
          <w:sz w:val="36"/>
        </w:rPr>
      </w:pPr>
    </w:p>
    <w:p>
      <w:pPr>
        <w:pStyle w:val="BodyText"/>
        <w:spacing w:line="362" w:lineRule="auto"/>
        <w:ind w:left="305" w:right="109" w:firstLine="719"/>
        <w:jc w:val="both"/>
      </w:pPr>
      <w:r>
        <w:rPr>
          <w:spacing w:val="-3"/>
        </w:rPr>
        <w:t>Si, </w:t>
      </w:r>
      <w:r>
        <w:rPr>
          <w:spacing w:val="-5"/>
        </w:rPr>
        <w:t>finalmente, Villatoro hubiera compuesto </w:t>
      </w:r>
      <w:r>
        <w:rPr>
          <w:spacing w:val="-3"/>
        </w:rPr>
        <w:t>su </w:t>
      </w:r>
      <w:r>
        <w:rPr>
          <w:spacing w:val="-4"/>
        </w:rPr>
        <w:t>himno </w:t>
      </w:r>
      <w:r>
        <w:rPr>
          <w:spacing w:val="-5"/>
        </w:rPr>
        <w:t>antes </w:t>
      </w:r>
      <w:r>
        <w:rPr>
          <w:spacing w:val="-3"/>
        </w:rPr>
        <w:t>de </w:t>
      </w:r>
      <w:r>
        <w:rPr>
          <w:spacing w:val="-4"/>
        </w:rPr>
        <w:t>que </w:t>
      </w:r>
      <w:r>
        <w:rPr>
          <w:spacing w:val="-3"/>
        </w:rPr>
        <w:t>lo </w:t>
      </w:r>
      <w:r>
        <w:rPr>
          <w:spacing w:val="-5"/>
        </w:rPr>
        <w:t>hiciera Ramón Torralba, siguiendo </w:t>
      </w:r>
      <w:r>
        <w:rPr>
          <w:spacing w:val="-3"/>
        </w:rPr>
        <w:t>la </w:t>
      </w:r>
      <w:r>
        <w:rPr>
          <w:spacing w:val="-6"/>
        </w:rPr>
        <w:t>argumentación </w:t>
      </w:r>
      <w:r>
        <w:rPr>
          <w:spacing w:val="-3"/>
        </w:rPr>
        <w:t>de </w:t>
      </w:r>
      <w:r>
        <w:rPr>
          <w:spacing w:val="-4"/>
        </w:rPr>
        <w:t>los </w:t>
      </w:r>
      <w:r>
        <w:rPr>
          <w:spacing w:val="-5"/>
        </w:rPr>
        <w:t>defensores </w:t>
      </w:r>
      <w:r>
        <w:rPr>
          <w:spacing w:val="-3"/>
        </w:rPr>
        <w:t>de </w:t>
      </w:r>
      <w:r>
        <w:rPr>
          <w:spacing w:val="-4"/>
        </w:rPr>
        <w:t>esta </w:t>
      </w:r>
      <w:r>
        <w:rPr>
          <w:spacing w:val="-5"/>
        </w:rPr>
        <w:t>última propuesta basada </w:t>
      </w:r>
      <w:r>
        <w:rPr>
          <w:spacing w:val="-3"/>
        </w:rPr>
        <w:t>en un </w:t>
      </w:r>
      <w:r>
        <w:rPr>
          <w:spacing w:val="-5"/>
        </w:rPr>
        <w:t>estricto orden </w:t>
      </w:r>
      <w:r>
        <w:rPr>
          <w:spacing w:val="-6"/>
        </w:rPr>
        <w:t>cronológico, </w:t>
      </w:r>
      <w:r>
        <w:rPr>
          <w:spacing w:val="-5"/>
        </w:rPr>
        <w:t>debiera haber </w:t>
      </w:r>
      <w:r>
        <w:rPr>
          <w:spacing w:val="-4"/>
        </w:rPr>
        <w:t>sido </w:t>
      </w:r>
      <w:r>
        <w:rPr>
          <w:spacing w:val="-5"/>
        </w:rPr>
        <w:t>elegido </w:t>
      </w:r>
      <w:r>
        <w:rPr>
          <w:spacing w:val="-4"/>
        </w:rPr>
        <w:t>como </w:t>
      </w:r>
      <w:r>
        <w:rPr>
          <w:spacing w:val="-5"/>
        </w:rPr>
        <w:t>Himno </w:t>
      </w:r>
      <w:r>
        <w:rPr>
          <w:spacing w:val="-3"/>
        </w:rPr>
        <w:t>de la </w:t>
      </w:r>
      <w:r>
        <w:rPr>
          <w:spacing w:val="-5"/>
        </w:rPr>
        <w:t>República </w:t>
      </w:r>
      <w:r>
        <w:rPr>
          <w:spacing w:val="-3"/>
        </w:rPr>
        <w:t>la </w:t>
      </w:r>
      <w:r>
        <w:rPr>
          <w:spacing w:val="-4"/>
        </w:rPr>
        <w:t>obra </w:t>
      </w:r>
      <w:r>
        <w:rPr>
          <w:spacing w:val="-3"/>
        </w:rPr>
        <w:t>de </w:t>
      </w:r>
      <w:r>
        <w:rPr>
          <w:spacing w:val="-5"/>
        </w:rPr>
        <w:t>Joaquín Villatoro. Andrés María </w:t>
      </w:r>
      <w:r>
        <w:rPr>
          <w:spacing w:val="-4"/>
        </w:rPr>
        <w:t>del </w:t>
      </w:r>
      <w:r>
        <w:rPr>
          <w:spacing w:val="-5"/>
        </w:rPr>
        <w:t>Carpio abundaba </w:t>
      </w:r>
      <w:r>
        <w:rPr>
          <w:spacing w:val="-3"/>
        </w:rPr>
        <w:t>en la </w:t>
      </w:r>
      <w:r>
        <w:rPr>
          <w:spacing w:val="-5"/>
        </w:rPr>
        <w:t>debilidad </w:t>
      </w:r>
      <w:r>
        <w:rPr>
          <w:spacing w:val="-3"/>
        </w:rPr>
        <w:t>de </w:t>
      </w:r>
      <w:r>
        <w:rPr>
          <w:spacing w:val="-4"/>
        </w:rPr>
        <w:t>este </w:t>
      </w:r>
      <w:r>
        <w:rPr>
          <w:spacing w:val="-5"/>
        </w:rPr>
        <w:t>criterio temporal. </w:t>
      </w:r>
      <w:r>
        <w:rPr>
          <w:spacing w:val="-6"/>
        </w:rPr>
        <w:t>Descartada, </w:t>
      </w:r>
      <w:r>
        <w:rPr>
          <w:spacing w:val="-5"/>
        </w:rPr>
        <w:t>para dicho autor, </w:t>
      </w:r>
      <w:r>
        <w:rPr>
          <w:spacing w:val="-3"/>
        </w:rPr>
        <w:t>la </w:t>
      </w:r>
      <w:r>
        <w:rPr>
          <w:spacing w:val="-5"/>
        </w:rPr>
        <w:t>opción </w:t>
      </w:r>
      <w:r>
        <w:rPr>
          <w:spacing w:val="-4"/>
        </w:rPr>
        <w:t>que </w:t>
      </w:r>
      <w:r>
        <w:rPr>
          <w:spacing w:val="-6"/>
        </w:rPr>
        <w:t>representaba </w:t>
      </w:r>
      <w:r>
        <w:rPr>
          <w:spacing w:val="-3"/>
        </w:rPr>
        <w:t>el </w:t>
      </w:r>
      <w:r>
        <w:rPr>
          <w:spacing w:val="-4"/>
        </w:rPr>
        <w:t>himno </w:t>
      </w:r>
      <w:r>
        <w:rPr>
          <w:spacing w:val="-3"/>
        </w:rPr>
        <w:t>de </w:t>
      </w:r>
      <w:r>
        <w:rPr>
          <w:spacing w:val="-5"/>
        </w:rPr>
        <w:t>Torralba, pasaba</w:t>
      </w:r>
      <w:r>
        <w:rPr>
          <w:spacing w:val="-10"/>
        </w:rPr>
        <w:t> </w:t>
      </w:r>
      <w:r>
        <w:rPr/>
        <w:t>a</w:t>
      </w:r>
      <w:r>
        <w:rPr>
          <w:spacing w:val="-10"/>
        </w:rPr>
        <w:t> </w:t>
      </w:r>
      <w:r>
        <w:rPr>
          <w:spacing w:val="-5"/>
        </w:rPr>
        <w:t>señalar</w:t>
      </w:r>
      <w:r>
        <w:rPr>
          <w:spacing w:val="-10"/>
        </w:rPr>
        <w:t> </w:t>
      </w:r>
      <w:r>
        <w:rPr>
          <w:spacing w:val="-3"/>
        </w:rPr>
        <w:t>la</w:t>
      </w:r>
      <w:r>
        <w:rPr>
          <w:spacing w:val="-10"/>
        </w:rPr>
        <w:t> </w:t>
      </w:r>
      <w:r>
        <w:rPr>
          <w:spacing w:val="-4"/>
        </w:rPr>
        <w:t>obra</w:t>
      </w:r>
      <w:r>
        <w:rPr>
          <w:spacing w:val="-10"/>
        </w:rPr>
        <w:t> </w:t>
      </w:r>
      <w:r>
        <w:rPr>
          <w:spacing w:val="-3"/>
        </w:rPr>
        <w:t>de</w:t>
      </w:r>
      <w:r>
        <w:rPr>
          <w:spacing w:val="-10"/>
        </w:rPr>
        <w:t> </w:t>
      </w:r>
      <w:r>
        <w:rPr>
          <w:spacing w:val="-5"/>
        </w:rPr>
        <w:t>Óscar</w:t>
      </w:r>
      <w:r>
        <w:rPr>
          <w:spacing w:val="-10"/>
        </w:rPr>
        <w:t> </w:t>
      </w:r>
      <w:r>
        <w:rPr>
          <w:spacing w:val="-4"/>
        </w:rPr>
        <w:t>Esplá</w:t>
      </w:r>
      <w:r>
        <w:rPr>
          <w:spacing w:val="-10"/>
        </w:rPr>
        <w:t> </w:t>
      </w:r>
      <w:r>
        <w:rPr>
          <w:spacing w:val="-5"/>
        </w:rPr>
        <w:t>citando</w:t>
      </w:r>
      <w:r>
        <w:rPr>
          <w:spacing w:val="-9"/>
        </w:rPr>
        <w:t> </w:t>
      </w:r>
      <w:r>
        <w:rPr>
          <w:spacing w:val="-4"/>
        </w:rPr>
        <w:t>una</w:t>
      </w:r>
      <w:r>
        <w:rPr>
          <w:spacing w:val="-10"/>
        </w:rPr>
        <w:t> </w:t>
      </w:r>
      <w:r>
        <w:rPr>
          <w:spacing w:val="-5"/>
        </w:rPr>
        <w:t>información</w:t>
      </w:r>
      <w:r>
        <w:rPr>
          <w:spacing w:val="-9"/>
        </w:rPr>
        <w:t> </w:t>
      </w:r>
      <w:r>
        <w:rPr>
          <w:spacing w:val="-5"/>
        </w:rPr>
        <w:t>periodística.</w:t>
      </w:r>
    </w:p>
    <w:p>
      <w:pPr>
        <w:pStyle w:val="BodyText"/>
        <w:spacing w:before="11"/>
        <w:rPr>
          <w:sz w:val="22"/>
        </w:rPr>
      </w:pPr>
    </w:p>
    <w:p>
      <w:pPr>
        <w:pStyle w:val="BodyText"/>
        <w:spacing w:line="235" w:lineRule="auto"/>
        <w:ind w:left="1025" w:right="111" w:firstLine="288"/>
        <w:jc w:val="both"/>
      </w:pPr>
      <w:r>
        <w:rPr/>
        <w:t>Por </w:t>
      </w:r>
      <w:r>
        <w:rPr>
          <w:spacing w:val="-3"/>
        </w:rPr>
        <w:t>otra parte, “El Liberal”</w:t>
      </w:r>
      <w:r>
        <w:rPr>
          <w:spacing w:val="-3"/>
          <w:position w:val="10"/>
          <w:sz w:val="16"/>
        </w:rPr>
        <w:t>749 </w:t>
      </w:r>
      <w:r>
        <w:rPr>
          <w:spacing w:val="-3"/>
        </w:rPr>
        <w:t>anticipó </w:t>
      </w:r>
      <w:r>
        <w:rPr/>
        <w:t>los </w:t>
      </w:r>
      <w:r>
        <w:rPr>
          <w:spacing w:val="-3"/>
        </w:rPr>
        <w:t>compases </w:t>
      </w:r>
      <w:r>
        <w:rPr/>
        <w:t>de </w:t>
      </w:r>
      <w:r>
        <w:rPr>
          <w:spacing w:val="-3"/>
        </w:rPr>
        <w:t>otro </w:t>
      </w:r>
      <w:r>
        <w:rPr/>
        <w:t>himno que </w:t>
      </w:r>
      <w:r>
        <w:rPr>
          <w:spacing w:val="-4"/>
        </w:rPr>
        <w:t>preparaba</w:t>
      </w:r>
      <w:r>
        <w:rPr>
          <w:spacing w:val="52"/>
        </w:rPr>
        <w:t> </w:t>
      </w:r>
      <w:r>
        <w:rPr/>
        <w:t>su, al </w:t>
      </w:r>
      <w:r>
        <w:rPr>
          <w:spacing w:val="-4"/>
        </w:rPr>
        <w:t>parecer,</w:t>
      </w:r>
      <w:r>
        <w:rPr>
          <w:spacing w:val="52"/>
        </w:rPr>
        <w:t> </w:t>
      </w:r>
      <w:r>
        <w:rPr>
          <w:spacing w:val="-3"/>
        </w:rPr>
        <w:t>candidato [Óscar Esplá], </w:t>
      </w:r>
      <w:r>
        <w:rPr/>
        <w:t>y </w:t>
      </w:r>
      <w:r>
        <w:rPr>
          <w:spacing w:val="-3"/>
        </w:rPr>
        <w:t>posteriormente </w:t>
      </w:r>
      <w:r>
        <w:rPr/>
        <w:t>se ha </w:t>
      </w:r>
      <w:r>
        <w:rPr>
          <w:spacing w:val="-3"/>
        </w:rPr>
        <w:t>anunciado </w:t>
      </w:r>
      <w:r>
        <w:rPr/>
        <w:t>el </w:t>
      </w:r>
      <w:r>
        <w:rPr>
          <w:spacing w:val="-3"/>
        </w:rPr>
        <w:t>estreno </w:t>
      </w:r>
      <w:r>
        <w:rPr/>
        <w:t>de la </w:t>
      </w:r>
      <w:r>
        <w:rPr>
          <w:spacing w:val="-3"/>
        </w:rPr>
        <w:t>obra ejecutada </w:t>
      </w:r>
      <w:r>
        <w:rPr/>
        <w:t>por un </w:t>
      </w:r>
      <w:r>
        <w:rPr>
          <w:spacing w:val="-4"/>
        </w:rPr>
        <w:t>consagrado </w:t>
      </w:r>
      <w:r>
        <w:rPr/>
        <w:t>[Emilio </w:t>
      </w:r>
      <w:r>
        <w:rPr>
          <w:spacing w:val="-3"/>
        </w:rPr>
        <w:t>Vega]. Pues tampoco </w:t>
      </w:r>
      <w:r>
        <w:rPr/>
        <w:t>es </w:t>
      </w:r>
      <w:r>
        <w:rPr>
          <w:spacing w:val="-3"/>
        </w:rPr>
        <w:t>eso. Otorgar </w:t>
      </w:r>
      <w:r>
        <w:rPr/>
        <w:t>el </w:t>
      </w:r>
      <w:r>
        <w:rPr>
          <w:spacing w:val="-4"/>
        </w:rPr>
        <w:t>galardón </w:t>
      </w:r>
      <w:r>
        <w:rPr/>
        <w:t>a </w:t>
      </w:r>
      <w:r>
        <w:rPr>
          <w:spacing w:val="-3"/>
        </w:rPr>
        <w:t>obras </w:t>
      </w:r>
      <w:r>
        <w:rPr>
          <w:spacing w:val="-4"/>
        </w:rPr>
        <w:t>cuyos </w:t>
      </w:r>
      <w:r>
        <w:rPr>
          <w:spacing w:val="-3"/>
        </w:rPr>
        <w:t>autores </w:t>
      </w:r>
      <w:r>
        <w:rPr/>
        <w:t>[Ramón </w:t>
      </w:r>
      <w:r>
        <w:rPr>
          <w:spacing w:val="-3"/>
        </w:rPr>
        <w:t>Torralba] </w:t>
      </w:r>
      <w:r>
        <w:rPr>
          <w:rFonts w:ascii="Symbol" w:hAnsi="Symbol"/>
        </w:rPr>
        <w:t></w:t>
      </w:r>
      <w:r>
        <w:rPr/>
        <w:t>o por ellos sus </w:t>
      </w:r>
      <w:r>
        <w:rPr>
          <w:spacing w:val="-3"/>
        </w:rPr>
        <w:t>amigos [Clemente Santos]</w:t>
      </w:r>
      <w:r>
        <w:rPr>
          <w:rFonts w:ascii="Symbol" w:hAnsi="Symbol"/>
          <w:spacing w:val="-3"/>
        </w:rPr>
        <w:t></w:t>
      </w:r>
      <w:r>
        <w:rPr>
          <w:spacing w:val="-3"/>
        </w:rPr>
        <w:t> </w:t>
      </w:r>
      <w:r>
        <w:rPr>
          <w:spacing w:val="-4"/>
        </w:rPr>
        <w:t>aleguen </w:t>
      </w:r>
      <w:r>
        <w:rPr>
          <w:spacing w:val="-3"/>
        </w:rPr>
        <w:t>como méritos </w:t>
      </w:r>
      <w:r>
        <w:rPr/>
        <w:t>el </w:t>
      </w:r>
      <w:r>
        <w:rPr>
          <w:spacing w:val="-3"/>
        </w:rPr>
        <w:t>madrugón </w:t>
      </w:r>
      <w:r>
        <w:rPr/>
        <w:t>o el </w:t>
      </w:r>
      <w:r>
        <w:rPr>
          <w:spacing w:val="-3"/>
        </w:rPr>
        <w:t>nombre famoso </w:t>
      </w:r>
      <w:r>
        <w:rPr/>
        <w:t>[de </w:t>
      </w:r>
      <w:r>
        <w:rPr>
          <w:spacing w:val="-3"/>
        </w:rPr>
        <w:t>Óscar Esplá], </w:t>
      </w:r>
      <w:r>
        <w:rPr/>
        <w:t>no </w:t>
      </w:r>
      <w:r>
        <w:rPr>
          <w:spacing w:val="-3"/>
        </w:rPr>
        <w:t>sería justo, </w:t>
      </w:r>
      <w:r>
        <w:rPr/>
        <w:t>ni </w:t>
      </w:r>
      <w:r>
        <w:rPr>
          <w:spacing w:val="-3"/>
        </w:rPr>
        <w:t>creo </w:t>
      </w:r>
      <w:r>
        <w:rPr/>
        <w:t>que se </w:t>
      </w:r>
      <w:r>
        <w:rPr>
          <w:spacing w:val="-3"/>
        </w:rPr>
        <w:t>lleve </w:t>
      </w:r>
      <w:r>
        <w:rPr/>
        <w:t>a </w:t>
      </w:r>
      <w:r>
        <w:rPr>
          <w:spacing w:val="-3"/>
        </w:rPr>
        <w:t>efecto; </w:t>
      </w:r>
      <w:r>
        <w:rPr/>
        <w:t>de ello </w:t>
      </w:r>
      <w:r>
        <w:rPr>
          <w:spacing w:val="-3"/>
        </w:rPr>
        <w:t>protestaría, redivivo, </w:t>
      </w:r>
      <w:r>
        <w:rPr/>
        <w:t>el mismo </w:t>
      </w:r>
      <w:r>
        <w:rPr>
          <w:spacing w:val="-3"/>
        </w:rPr>
        <w:t>Rouget </w:t>
      </w:r>
      <w:r>
        <w:rPr/>
        <w:t>de </w:t>
      </w:r>
      <w:r>
        <w:rPr>
          <w:spacing w:val="-4"/>
        </w:rPr>
        <w:t>Lisle, </w:t>
      </w:r>
      <w:r>
        <w:rPr/>
        <w:t>que no </w:t>
      </w:r>
      <w:r>
        <w:rPr>
          <w:spacing w:val="-3"/>
        </w:rPr>
        <w:t>fue </w:t>
      </w:r>
      <w:r>
        <w:rPr/>
        <w:t>un </w:t>
      </w:r>
      <w:r>
        <w:rPr>
          <w:spacing w:val="-3"/>
        </w:rPr>
        <w:t>Wagner </w:t>
      </w:r>
      <w:r>
        <w:rPr/>
        <w:t>ni un </w:t>
      </w:r>
      <w:r>
        <w:rPr>
          <w:spacing w:val="-3"/>
        </w:rPr>
        <w:t>Esplá precisamente</w:t>
      </w:r>
      <w:r>
        <w:rPr>
          <w:spacing w:val="-3"/>
          <w:position w:val="10"/>
          <w:sz w:val="16"/>
        </w:rPr>
        <w:t>750</w:t>
      </w:r>
      <w:r>
        <w:rPr>
          <w:spacing w:val="-3"/>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7024;mso-wrap-distance-left:0;mso-wrap-distance-right:0" from="99.264pt,17.34012pt" to="243.284pt,17.34012pt" stroked="true" strokeweight=".47998pt" strokecolor="#000000">
            <w10:wrap type="topAndBottom"/>
          </v:line>
        </w:pict>
      </w:r>
    </w:p>
    <w:p>
      <w:pPr>
        <w:spacing w:line="247" w:lineRule="auto" w:before="38"/>
        <w:ind w:left="305" w:right="115" w:firstLine="719"/>
        <w:jc w:val="both"/>
        <w:rPr>
          <w:sz w:val="20"/>
        </w:rPr>
      </w:pPr>
      <w:r>
        <w:rPr>
          <w:position w:val="9"/>
          <w:sz w:val="13"/>
        </w:rPr>
        <w:t>747 </w:t>
      </w:r>
      <w:r>
        <w:rPr>
          <w:sz w:val="20"/>
        </w:rPr>
        <w:t>Efectivamente, Joaquín Villatoro estudió composición en el Conservatorio de Madrid con Conrado del Campo y también con Paul Dukas en París. Sobre esta cuestión véanse CAÑASVERAS GARRIDO, Francisco, </w:t>
      </w:r>
      <w:r>
        <w:rPr>
          <w:i/>
          <w:sz w:val="20"/>
        </w:rPr>
        <w:t>Joaquín Villatoro, músico del sur</w:t>
      </w:r>
      <w:r>
        <w:rPr>
          <w:sz w:val="20"/>
        </w:rPr>
        <w:t>, Castro del Río (Córdoba), Ayto. de Castro del Río, 2011, p. 18. </w:t>
      </w:r>
      <w:r>
        <w:rPr>
          <w:spacing w:val="-3"/>
          <w:sz w:val="20"/>
        </w:rPr>
        <w:t>Acerca </w:t>
      </w:r>
      <w:r>
        <w:rPr>
          <w:sz w:val="20"/>
        </w:rPr>
        <w:t>del trabajo de Joaquín </w:t>
      </w:r>
      <w:r>
        <w:rPr>
          <w:spacing w:val="-3"/>
          <w:sz w:val="20"/>
        </w:rPr>
        <w:t>Villatoro como compositor revolucionario, </w:t>
      </w:r>
      <w:r>
        <w:rPr>
          <w:sz w:val="20"/>
        </w:rPr>
        <w:t>y de su relación con </w:t>
      </w:r>
      <w:r>
        <w:rPr>
          <w:spacing w:val="-3"/>
          <w:sz w:val="20"/>
        </w:rPr>
        <w:t>Carlos </w:t>
      </w:r>
      <w:r>
        <w:rPr>
          <w:sz w:val="20"/>
        </w:rPr>
        <w:t>Palacio, </w:t>
      </w:r>
      <w:r>
        <w:rPr>
          <w:spacing w:val="-3"/>
          <w:sz w:val="20"/>
        </w:rPr>
        <w:t>véase TÉLLEZ </w:t>
      </w:r>
      <w:r>
        <w:rPr>
          <w:spacing w:val="-4"/>
          <w:sz w:val="20"/>
        </w:rPr>
        <w:t>CENZANO, </w:t>
      </w:r>
      <w:r>
        <w:rPr>
          <w:spacing w:val="-3"/>
          <w:sz w:val="20"/>
        </w:rPr>
        <w:t>Enrique, </w:t>
      </w:r>
      <w:r>
        <w:rPr>
          <w:spacing w:val="-4"/>
          <w:sz w:val="20"/>
        </w:rPr>
        <w:t>“La </w:t>
      </w:r>
      <w:r>
        <w:rPr>
          <w:spacing w:val="-3"/>
          <w:sz w:val="20"/>
        </w:rPr>
        <w:t>dimensión política…”, </w:t>
      </w:r>
      <w:r>
        <w:rPr>
          <w:i/>
          <w:sz w:val="20"/>
        </w:rPr>
        <w:t>op. cit.</w:t>
      </w:r>
      <w:r>
        <w:rPr>
          <w:sz w:val="20"/>
        </w:rPr>
        <w:t>, pp. </w:t>
      </w:r>
      <w:r>
        <w:rPr>
          <w:spacing w:val="-3"/>
          <w:sz w:val="20"/>
        </w:rPr>
        <w:t>37-45.</w:t>
      </w:r>
    </w:p>
    <w:p>
      <w:pPr>
        <w:spacing w:line="222" w:lineRule="exact" w:before="0"/>
        <w:ind w:left="1025" w:right="109" w:firstLine="0"/>
        <w:jc w:val="left"/>
        <w:rPr>
          <w:sz w:val="20"/>
        </w:rPr>
      </w:pPr>
      <w:r>
        <w:rPr>
          <w:position w:val="9"/>
          <w:sz w:val="13"/>
        </w:rPr>
        <w:t>748 </w:t>
      </w:r>
      <w:r>
        <w:rPr>
          <w:sz w:val="20"/>
        </w:rPr>
        <w:t>CARPIO, Andrés María del, p. 10.</w:t>
      </w:r>
    </w:p>
    <w:p>
      <w:pPr>
        <w:spacing w:line="238" w:lineRule="exact" w:before="12"/>
        <w:ind w:left="305" w:right="115" w:firstLine="719"/>
        <w:jc w:val="both"/>
        <w:rPr>
          <w:sz w:val="20"/>
        </w:rPr>
      </w:pPr>
      <w:r>
        <w:rPr>
          <w:position w:val="9"/>
          <w:sz w:val="13"/>
        </w:rPr>
        <w:t>749 </w:t>
      </w:r>
      <w:r>
        <w:rPr>
          <w:sz w:val="20"/>
        </w:rPr>
        <w:t>No nos ha sido posible consultar en distintas hemerotecas </w:t>
      </w:r>
      <w:r>
        <w:rPr>
          <w:i/>
          <w:sz w:val="20"/>
        </w:rPr>
        <w:t>El Liberal </w:t>
      </w:r>
      <w:r>
        <w:rPr>
          <w:sz w:val="20"/>
        </w:rPr>
        <w:t>en las fechas en las que pudo insertar la información citada. Creemos que se trata de un error de este autor, puesto que Óscar Esplá, en un escrito posterior publicado en </w:t>
      </w:r>
      <w:r>
        <w:rPr>
          <w:i/>
          <w:sz w:val="20"/>
        </w:rPr>
        <w:t>Crónica</w:t>
      </w:r>
      <w:r>
        <w:rPr>
          <w:sz w:val="20"/>
        </w:rPr>
        <w:t>, 30-IV-1931, p. 11, informaba de la publicación de  los compases de su himno en el </w:t>
      </w:r>
      <w:r>
        <w:rPr>
          <w:i/>
          <w:sz w:val="20"/>
        </w:rPr>
        <w:t>Heraldo de </w:t>
      </w:r>
      <w:r>
        <w:rPr>
          <w:i/>
          <w:spacing w:val="2"/>
          <w:sz w:val="20"/>
        </w:rPr>
        <w:t>Madrid</w:t>
      </w:r>
      <w:r>
        <w:rPr>
          <w:spacing w:val="2"/>
          <w:sz w:val="20"/>
        </w:rPr>
        <w:t>, 15-IV-1931, </w:t>
      </w:r>
      <w:r>
        <w:rPr>
          <w:sz w:val="20"/>
        </w:rPr>
        <w:t>p. 1, sin citar que también </w:t>
      </w:r>
      <w:r>
        <w:rPr>
          <w:i/>
          <w:sz w:val="20"/>
        </w:rPr>
        <w:t>El Liberal  </w:t>
      </w:r>
      <w:r>
        <w:rPr>
          <w:sz w:val="20"/>
        </w:rPr>
        <w:t>los hubiera</w:t>
      </w:r>
      <w:r>
        <w:rPr>
          <w:spacing w:val="35"/>
          <w:sz w:val="20"/>
        </w:rPr>
        <w:t> </w:t>
      </w:r>
      <w:r>
        <w:rPr>
          <w:sz w:val="20"/>
        </w:rPr>
        <w:t>incluido.</w:t>
      </w:r>
    </w:p>
    <w:p>
      <w:pPr>
        <w:spacing w:after="0" w:line="238" w:lineRule="exact"/>
        <w:jc w:val="both"/>
        <w:rPr>
          <w:sz w:val="20"/>
        </w:rPr>
        <w:sectPr>
          <w:footerReference w:type="default" r:id="rId78"/>
          <w:pgSz w:w="11910" w:h="16840"/>
          <w:pgMar w:footer="1662" w:header="0" w:top="1060" w:bottom="1860" w:left="1680" w:right="1300"/>
          <w:pgNumType w:start="3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2" w:firstLine="719"/>
        <w:jc w:val="both"/>
      </w:pPr>
      <w:r>
        <w:rPr/>
        <w:t>Una vez desestimados los argumentos en los que, según del Carpio, se apoyaban las propuestas de Torralba (“madrugón”) y de Esplá (“nombre famoso”) introducía la referencia de Rouget de Lisle, autor que en el panorama compositivo francés era, en su tiempo, una figura absolutamente ignorada y, sin embargo, había escrito el himno republicano por excelencia, </w:t>
      </w:r>
      <w:r>
        <w:rPr>
          <w:i/>
        </w:rPr>
        <w:t>La Marsellesa</w:t>
      </w:r>
      <w:r>
        <w:rPr/>
        <w:t>.</w:t>
      </w:r>
    </w:p>
    <w:p>
      <w:pPr>
        <w:pStyle w:val="BodyText"/>
        <w:spacing w:before="8"/>
      </w:pPr>
    </w:p>
    <w:p>
      <w:pPr>
        <w:pStyle w:val="BodyText"/>
        <w:spacing w:line="362" w:lineRule="auto"/>
        <w:ind w:left="305" w:right="112" w:firstLine="719"/>
        <w:jc w:val="both"/>
      </w:pPr>
      <w:r>
        <w:rPr>
          <w:spacing w:val="-3"/>
        </w:rPr>
        <w:t>Andrés María del Carpio concluía con </w:t>
      </w:r>
      <w:r>
        <w:rPr/>
        <w:t>una </w:t>
      </w:r>
      <w:r>
        <w:rPr>
          <w:spacing w:val="-3"/>
        </w:rPr>
        <w:t>invitación, </w:t>
      </w:r>
      <w:r>
        <w:rPr/>
        <w:t>la </w:t>
      </w:r>
      <w:r>
        <w:rPr>
          <w:spacing w:val="-3"/>
        </w:rPr>
        <w:t>cual, </w:t>
      </w:r>
      <w:r>
        <w:rPr/>
        <w:t>de </w:t>
      </w:r>
      <w:r>
        <w:rPr>
          <w:spacing w:val="-3"/>
        </w:rPr>
        <w:t>manera relativamente velada, también había estado presente </w:t>
      </w:r>
      <w:r>
        <w:rPr/>
        <w:t>en el texto de </w:t>
      </w:r>
      <w:r>
        <w:rPr>
          <w:spacing w:val="-3"/>
        </w:rPr>
        <w:t>Tenreiro: </w:t>
      </w:r>
      <w:r>
        <w:rPr/>
        <w:t>la </w:t>
      </w:r>
      <w:r>
        <w:rPr>
          <w:spacing w:val="-3"/>
        </w:rPr>
        <w:t>realización </w:t>
      </w:r>
      <w:r>
        <w:rPr/>
        <w:t>de un </w:t>
      </w:r>
      <w:r>
        <w:rPr>
          <w:spacing w:val="-3"/>
        </w:rPr>
        <w:t>concurso público abierto </w:t>
      </w:r>
      <w:r>
        <w:rPr/>
        <w:t>a </w:t>
      </w:r>
      <w:r>
        <w:rPr>
          <w:spacing w:val="-3"/>
        </w:rPr>
        <w:t>todos </w:t>
      </w:r>
      <w:r>
        <w:rPr/>
        <w:t>los </w:t>
      </w:r>
      <w:r>
        <w:rPr>
          <w:spacing w:val="-3"/>
        </w:rPr>
        <w:t>compositores </w:t>
      </w:r>
      <w:r>
        <w:rPr/>
        <w:t>que lo </w:t>
      </w:r>
      <w:r>
        <w:rPr>
          <w:spacing w:val="-4"/>
        </w:rPr>
        <w:t>desearan.</w:t>
      </w:r>
    </w:p>
    <w:p>
      <w:pPr>
        <w:pStyle w:val="BodyText"/>
        <w:spacing w:before="8"/>
      </w:pPr>
    </w:p>
    <w:p>
      <w:pPr>
        <w:pStyle w:val="BodyText"/>
        <w:spacing w:line="242" w:lineRule="auto"/>
        <w:ind w:left="1025" w:right="111" w:firstLine="288"/>
        <w:jc w:val="both"/>
      </w:pPr>
      <w:r>
        <w:rPr>
          <w:spacing w:val="-3"/>
        </w:rPr>
        <w:t>Brindo </w:t>
      </w:r>
      <w:r>
        <w:rPr/>
        <w:t>al </w:t>
      </w:r>
      <w:r>
        <w:rPr>
          <w:spacing w:val="-3"/>
        </w:rPr>
        <w:t>admirado actual ministro </w:t>
      </w:r>
      <w:r>
        <w:rPr/>
        <w:t>de </w:t>
      </w:r>
      <w:r>
        <w:rPr>
          <w:spacing w:val="-4"/>
        </w:rPr>
        <w:t>Instrucción</w:t>
      </w:r>
      <w:r>
        <w:rPr>
          <w:spacing w:val="52"/>
        </w:rPr>
        <w:t> </w:t>
      </w:r>
      <w:r>
        <w:rPr>
          <w:spacing w:val="-3"/>
        </w:rPr>
        <w:t>pública [Marcelino Domingo], </w:t>
      </w:r>
      <w:r>
        <w:rPr/>
        <w:t>o a </w:t>
      </w:r>
      <w:r>
        <w:rPr>
          <w:spacing w:val="-3"/>
        </w:rPr>
        <w:t>quien </w:t>
      </w:r>
      <w:r>
        <w:rPr>
          <w:spacing w:val="-4"/>
        </w:rPr>
        <w:t>corresponda, </w:t>
      </w:r>
      <w:r>
        <w:rPr/>
        <w:t>la </w:t>
      </w:r>
      <w:r>
        <w:rPr>
          <w:spacing w:val="-3"/>
        </w:rPr>
        <w:t>idea </w:t>
      </w:r>
      <w:r>
        <w:rPr/>
        <w:t>de </w:t>
      </w:r>
      <w:r>
        <w:rPr>
          <w:spacing w:val="-3"/>
        </w:rPr>
        <w:t>abrir </w:t>
      </w:r>
      <w:r>
        <w:rPr/>
        <w:t>un </w:t>
      </w:r>
      <w:r>
        <w:rPr>
          <w:spacing w:val="-3"/>
        </w:rPr>
        <w:t>concurso </w:t>
      </w:r>
      <w:r>
        <w:rPr/>
        <w:t>en el que el </w:t>
      </w:r>
      <w:r>
        <w:rPr>
          <w:spacing w:val="-3"/>
        </w:rPr>
        <w:t>Jurado, compuesto </w:t>
      </w:r>
      <w:r>
        <w:rPr/>
        <w:t>por los </w:t>
      </w:r>
      <w:r>
        <w:rPr>
          <w:spacing w:val="-3"/>
        </w:rPr>
        <w:t>ases </w:t>
      </w:r>
      <w:r>
        <w:rPr/>
        <w:t>de la </w:t>
      </w:r>
      <w:r>
        <w:rPr>
          <w:spacing w:val="-3"/>
        </w:rPr>
        <w:t>profesión, decida. </w:t>
      </w:r>
      <w:r>
        <w:rPr/>
        <w:t>Y si el </w:t>
      </w:r>
      <w:r>
        <w:rPr>
          <w:spacing w:val="-3"/>
        </w:rPr>
        <w:t>público </w:t>
      </w:r>
      <w:r>
        <w:rPr>
          <w:spacing w:val="-4"/>
        </w:rPr>
        <w:t>congregado </w:t>
      </w:r>
      <w:r>
        <w:rPr>
          <w:spacing w:val="-3"/>
        </w:rPr>
        <w:t>fuese </w:t>
      </w:r>
      <w:r>
        <w:rPr/>
        <w:t>el </w:t>
      </w:r>
      <w:r>
        <w:rPr>
          <w:spacing w:val="-3"/>
        </w:rPr>
        <w:t>árbitro, tanto mejor. Hasta </w:t>
      </w:r>
      <w:r>
        <w:rPr/>
        <w:t>el </w:t>
      </w:r>
      <w:r>
        <w:rPr>
          <w:spacing w:val="-3"/>
        </w:rPr>
        <w:t>importe </w:t>
      </w:r>
      <w:r>
        <w:rPr/>
        <w:t>de </w:t>
      </w:r>
      <w:r>
        <w:rPr>
          <w:spacing w:val="-2"/>
        </w:rPr>
        <w:t>las </w:t>
      </w:r>
      <w:r>
        <w:rPr>
          <w:spacing w:val="-3"/>
        </w:rPr>
        <w:t>entradas podría ser </w:t>
      </w:r>
      <w:r>
        <w:rPr/>
        <w:t>el </w:t>
      </w:r>
      <w:r>
        <w:rPr>
          <w:spacing w:val="-3"/>
        </w:rPr>
        <w:t>premio </w:t>
      </w:r>
      <w:r>
        <w:rPr/>
        <w:t>al </w:t>
      </w:r>
      <w:r>
        <w:rPr>
          <w:spacing w:val="-3"/>
        </w:rPr>
        <w:t>autor afortunado. Todo, menos </w:t>
      </w:r>
      <w:r>
        <w:rPr/>
        <w:t>lo que </w:t>
      </w:r>
      <w:r>
        <w:rPr>
          <w:spacing w:val="-3"/>
        </w:rPr>
        <w:t>algunos pretenden.</w:t>
      </w:r>
    </w:p>
    <w:p>
      <w:pPr>
        <w:pStyle w:val="BodyText"/>
        <w:spacing w:line="278" w:lineRule="exact" w:before="1"/>
        <w:ind w:left="1025" w:right="114" w:firstLine="288"/>
        <w:jc w:val="both"/>
      </w:pPr>
      <w:r>
        <w:rPr>
          <w:spacing w:val="-4"/>
        </w:rPr>
        <w:t>Vayan, </w:t>
      </w:r>
      <w:r>
        <w:rPr>
          <w:spacing w:val="-5"/>
        </w:rPr>
        <w:t>vayan </w:t>
      </w:r>
      <w:r>
        <w:rPr/>
        <w:t>al </w:t>
      </w:r>
      <w:r>
        <w:rPr>
          <w:spacing w:val="-3"/>
        </w:rPr>
        <w:t>concurso Torralba </w:t>
      </w:r>
      <w:r>
        <w:rPr/>
        <w:t>y </w:t>
      </w:r>
      <w:r>
        <w:rPr>
          <w:spacing w:val="-3"/>
        </w:rPr>
        <w:t>Esplá, con todos </w:t>
      </w:r>
      <w:r>
        <w:rPr/>
        <w:t>los </w:t>
      </w:r>
      <w:r>
        <w:rPr>
          <w:spacing w:val="-3"/>
        </w:rPr>
        <w:t>demás músicos españoles, </w:t>
      </w:r>
      <w:r>
        <w:rPr/>
        <w:t>y </w:t>
      </w:r>
      <w:r>
        <w:rPr>
          <w:spacing w:val="-5"/>
        </w:rPr>
        <w:t>ya </w:t>
      </w:r>
      <w:r>
        <w:rPr>
          <w:spacing w:val="-3"/>
        </w:rPr>
        <w:t>veremos </w:t>
      </w:r>
      <w:r>
        <w:rPr/>
        <w:t>lo que </w:t>
      </w:r>
      <w:r>
        <w:rPr>
          <w:spacing w:val="-3"/>
        </w:rPr>
        <w:t>pasa. </w:t>
      </w:r>
      <w:r>
        <w:rPr/>
        <w:t>¡A lo </w:t>
      </w:r>
      <w:r>
        <w:rPr>
          <w:spacing w:val="-3"/>
        </w:rPr>
        <w:t>mejor </w:t>
      </w:r>
      <w:r>
        <w:rPr/>
        <w:t>se </w:t>
      </w:r>
      <w:r>
        <w:rPr>
          <w:spacing w:val="-3"/>
        </w:rPr>
        <w:t>lleva </w:t>
      </w:r>
      <w:r>
        <w:rPr/>
        <w:t>el </w:t>
      </w:r>
      <w:r>
        <w:rPr>
          <w:spacing w:val="-3"/>
        </w:rPr>
        <w:t>premio </w:t>
      </w:r>
      <w:r>
        <w:rPr/>
        <w:t>el </w:t>
      </w:r>
      <w:r>
        <w:rPr>
          <w:spacing w:val="-3"/>
        </w:rPr>
        <w:t>director </w:t>
      </w:r>
      <w:r>
        <w:rPr/>
        <w:t>de la </w:t>
      </w:r>
      <w:r>
        <w:rPr>
          <w:spacing w:val="-3"/>
        </w:rPr>
        <w:t>banda </w:t>
      </w:r>
      <w:r>
        <w:rPr/>
        <w:t>de </w:t>
      </w:r>
      <w:r>
        <w:rPr>
          <w:spacing w:val="-3"/>
        </w:rPr>
        <w:t>Carrizosa </w:t>
      </w:r>
      <w:r>
        <w:rPr/>
        <w:t>de Abajo</w:t>
      </w:r>
      <w:r>
        <w:rPr>
          <w:position w:val="10"/>
          <w:sz w:val="16"/>
        </w:rPr>
        <w:t>751</w:t>
      </w:r>
      <w:r>
        <w:rPr/>
        <w:t>!</w:t>
      </w:r>
    </w:p>
    <w:p>
      <w:pPr>
        <w:pStyle w:val="BodyText"/>
        <w:spacing w:before="2"/>
        <w:rPr>
          <w:sz w:val="36"/>
        </w:rPr>
      </w:pPr>
    </w:p>
    <w:p>
      <w:pPr>
        <w:pStyle w:val="BodyText"/>
        <w:spacing w:line="362" w:lineRule="auto"/>
        <w:ind w:left="305" w:right="114" w:firstLine="777"/>
        <w:jc w:val="both"/>
      </w:pPr>
      <w:r>
        <w:rPr/>
        <w:t>No </w:t>
      </w:r>
      <w:r>
        <w:rPr>
          <w:spacing w:val="-4"/>
        </w:rPr>
        <w:t>parece </w:t>
      </w:r>
      <w:r>
        <w:rPr>
          <w:spacing w:val="-3"/>
        </w:rPr>
        <w:t>probable </w:t>
      </w:r>
      <w:r>
        <w:rPr/>
        <w:t>que la </w:t>
      </w:r>
      <w:r>
        <w:rPr>
          <w:spacing w:val="-3"/>
        </w:rPr>
        <w:t>intervención pública </w:t>
      </w:r>
      <w:r>
        <w:rPr/>
        <w:t>de </w:t>
      </w:r>
      <w:r>
        <w:rPr>
          <w:spacing w:val="-3"/>
        </w:rPr>
        <w:t>Andrés María del Carpio </w:t>
      </w:r>
      <w:r>
        <w:rPr>
          <w:spacing w:val="-4"/>
        </w:rPr>
        <w:t>contribuyera </w:t>
      </w:r>
      <w:r>
        <w:rPr/>
        <w:t>a </w:t>
      </w:r>
      <w:r>
        <w:rPr>
          <w:spacing w:val="-3"/>
        </w:rPr>
        <w:t>sosegar </w:t>
      </w:r>
      <w:r>
        <w:rPr/>
        <w:t>el </w:t>
      </w:r>
      <w:r>
        <w:rPr>
          <w:spacing w:val="-3"/>
        </w:rPr>
        <w:t>debate </w:t>
      </w:r>
      <w:r>
        <w:rPr/>
        <w:t>en </w:t>
      </w:r>
      <w:r>
        <w:rPr>
          <w:spacing w:val="-3"/>
        </w:rPr>
        <w:t>torno </w:t>
      </w:r>
      <w:r>
        <w:rPr/>
        <w:t>a la </w:t>
      </w:r>
      <w:r>
        <w:rPr>
          <w:spacing w:val="-3"/>
        </w:rPr>
        <w:t>elección del </w:t>
      </w:r>
      <w:r>
        <w:rPr/>
        <w:t>Himno </w:t>
      </w:r>
      <w:r>
        <w:rPr>
          <w:spacing w:val="-3"/>
        </w:rPr>
        <w:t>Nacional </w:t>
      </w:r>
      <w:r>
        <w:rPr/>
        <w:t>de la </w:t>
      </w:r>
      <w:r>
        <w:rPr>
          <w:spacing w:val="-3"/>
        </w:rPr>
        <w:t>República, </w:t>
      </w:r>
      <w:r>
        <w:rPr>
          <w:spacing w:val="-2"/>
        </w:rPr>
        <w:t>más </w:t>
      </w:r>
      <w:r>
        <w:rPr/>
        <w:t>allá de la </w:t>
      </w:r>
      <w:r>
        <w:rPr>
          <w:spacing w:val="-3"/>
        </w:rPr>
        <w:t>solidez </w:t>
      </w:r>
      <w:r>
        <w:rPr/>
        <w:t>de </w:t>
      </w:r>
      <w:r>
        <w:rPr>
          <w:spacing w:val="-3"/>
        </w:rPr>
        <w:t>algunos </w:t>
      </w:r>
      <w:r>
        <w:rPr/>
        <w:t>de sus </w:t>
      </w:r>
      <w:r>
        <w:rPr>
          <w:spacing w:val="-3"/>
        </w:rPr>
        <w:t>razonamientos: </w:t>
      </w:r>
      <w:r>
        <w:rPr/>
        <w:t>la </w:t>
      </w:r>
      <w:r>
        <w:rPr>
          <w:spacing w:val="-3"/>
        </w:rPr>
        <w:t>inconsistencia </w:t>
      </w:r>
      <w:r>
        <w:rPr/>
        <w:t>de </w:t>
      </w:r>
      <w:r>
        <w:rPr>
          <w:spacing w:val="-3"/>
        </w:rPr>
        <w:t>elegir </w:t>
      </w:r>
      <w:r>
        <w:rPr/>
        <w:t>un himno por el </w:t>
      </w:r>
      <w:r>
        <w:rPr>
          <w:spacing w:val="-3"/>
        </w:rPr>
        <w:t>mero hecho </w:t>
      </w:r>
      <w:r>
        <w:rPr/>
        <w:t>de </w:t>
      </w:r>
      <w:r>
        <w:rPr>
          <w:spacing w:val="-3"/>
        </w:rPr>
        <w:t>haberse escrito antes </w:t>
      </w:r>
      <w:r>
        <w:rPr/>
        <w:t>que </w:t>
      </w:r>
      <w:r>
        <w:rPr>
          <w:spacing w:val="-3"/>
        </w:rPr>
        <w:t>otro, </w:t>
      </w:r>
      <w:r>
        <w:rPr/>
        <w:t>y la </w:t>
      </w:r>
      <w:r>
        <w:rPr>
          <w:spacing w:val="-3"/>
        </w:rPr>
        <w:t>utilización del prestigio personal para influir </w:t>
      </w:r>
      <w:r>
        <w:rPr/>
        <w:t>en la </w:t>
      </w:r>
      <w:r>
        <w:rPr>
          <w:spacing w:val="-3"/>
        </w:rPr>
        <w:t>decisión </w:t>
      </w:r>
      <w:r>
        <w:rPr/>
        <w:t>que se </w:t>
      </w:r>
      <w:r>
        <w:rPr>
          <w:spacing w:val="-3"/>
        </w:rPr>
        <w:t>hubiera </w:t>
      </w:r>
      <w:r>
        <w:rPr/>
        <w:t>de </w:t>
      </w:r>
      <w:r>
        <w:rPr>
          <w:spacing w:val="-3"/>
        </w:rPr>
        <w:t>adoptar sobre esta materia.</w:t>
      </w:r>
    </w:p>
    <w:p>
      <w:pPr>
        <w:pStyle w:val="BodyText"/>
        <w:spacing w:before="8"/>
      </w:pPr>
    </w:p>
    <w:p>
      <w:pPr>
        <w:pStyle w:val="BodyText"/>
        <w:spacing w:line="362" w:lineRule="auto"/>
        <w:ind w:left="305" w:right="112" w:firstLine="719"/>
        <w:jc w:val="both"/>
      </w:pPr>
      <w:r>
        <w:rPr>
          <w:spacing w:val="-4"/>
        </w:rPr>
        <w:t>Lejos </w:t>
      </w:r>
      <w:r>
        <w:rPr/>
        <w:t>de </w:t>
      </w:r>
      <w:r>
        <w:rPr>
          <w:spacing w:val="-3"/>
        </w:rPr>
        <w:t>recibir </w:t>
      </w:r>
      <w:r>
        <w:rPr>
          <w:spacing w:val="-4"/>
        </w:rPr>
        <w:t>apoyos </w:t>
      </w:r>
      <w:r>
        <w:rPr/>
        <w:t>a sus </w:t>
      </w:r>
      <w:r>
        <w:rPr>
          <w:spacing w:val="-3"/>
        </w:rPr>
        <w:t>propuestas, Óscar Esplá </w:t>
      </w:r>
      <w:r>
        <w:rPr/>
        <w:t>y </w:t>
      </w:r>
      <w:r>
        <w:rPr>
          <w:spacing w:val="-3"/>
        </w:rPr>
        <w:t>Ramón Torralba pudieron constatar cómo, </w:t>
      </w:r>
      <w:r>
        <w:rPr/>
        <w:t>a </w:t>
      </w:r>
      <w:r>
        <w:rPr>
          <w:spacing w:val="-3"/>
        </w:rPr>
        <w:t>pesar del transcurso </w:t>
      </w:r>
      <w:r>
        <w:rPr/>
        <w:t>de los </w:t>
      </w:r>
      <w:r>
        <w:rPr>
          <w:spacing w:val="-3"/>
        </w:rPr>
        <w:t>días, </w:t>
      </w:r>
      <w:r>
        <w:rPr/>
        <w:t>no </w:t>
      </w:r>
      <w:r>
        <w:rPr>
          <w:spacing w:val="-3"/>
        </w:rPr>
        <w:t>llegaba </w:t>
      </w:r>
      <w:r>
        <w:rPr/>
        <w:t>a </w:t>
      </w:r>
      <w:r>
        <w:rPr>
          <w:spacing w:val="-4"/>
        </w:rPr>
        <w:t>crearse </w:t>
      </w:r>
      <w:r>
        <w:rPr/>
        <w:t>una </w:t>
      </w:r>
      <w:r>
        <w:rPr>
          <w:spacing w:val="-3"/>
        </w:rPr>
        <w:t>corriente </w:t>
      </w:r>
      <w:r>
        <w:rPr/>
        <w:t>de </w:t>
      </w:r>
      <w:r>
        <w:rPr>
          <w:spacing w:val="-3"/>
        </w:rPr>
        <w:t>opinión favorable </w:t>
      </w:r>
      <w:r>
        <w:rPr/>
        <w:t>a una de </w:t>
      </w:r>
      <w:r>
        <w:rPr>
          <w:spacing w:val="-3"/>
        </w:rPr>
        <w:t>ellas frente </w:t>
      </w:r>
      <w:r>
        <w:rPr/>
        <w:t>al </w:t>
      </w:r>
      <w:r>
        <w:rPr>
          <w:spacing w:val="-3"/>
        </w:rPr>
        <w:t>resto: Tenreiro proponía </w:t>
      </w:r>
      <w:r>
        <w:rPr/>
        <w:t>que la </w:t>
      </w:r>
      <w:r>
        <w:rPr>
          <w:spacing w:val="-3"/>
        </w:rPr>
        <w:t>designación del </w:t>
      </w:r>
      <w:r>
        <w:rPr/>
        <w:t>Himno </w:t>
      </w:r>
      <w:r>
        <w:rPr>
          <w:spacing w:val="-3"/>
        </w:rPr>
        <w:t>Nacional </w:t>
      </w:r>
      <w:r>
        <w:rPr>
          <w:spacing w:val="-5"/>
        </w:rPr>
        <w:t>recayera </w:t>
      </w:r>
      <w:r>
        <w:rPr/>
        <w:t>en el </w:t>
      </w:r>
      <w:r>
        <w:rPr>
          <w:i/>
          <w:spacing w:val="-3"/>
        </w:rPr>
        <w:t>Himno </w:t>
      </w:r>
      <w:r>
        <w:rPr>
          <w:i/>
        </w:rPr>
        <w:t>de </w:t>
      </w:r>
      <w:r>
        <w:rPr>
          <w:i/>
          <w:spacing w:val="-3"/>
        </w:rPr>
        <w:t>Riego</w:t>
      </w:r>
      <w:r>
        <w:rPr>
          <w:spacing w:val="-3"/>
        </w:rPr>
        <w:t>, </w:t>
      </w:r>
      <w:r>
        <w:rPr/>
        <w:t>y </w:t>
      </w:r>
      <w:r>
        <w:rPr>
          <w:spacing w:val="-3"/>
        </w:rPr>
        <w:t>Andrés María del Carpio, menos diplomático </w:t>
      </w:r>
      <w:r>
        <w:rPr/>
        <w:t>que el </w:t>
      </w:r>
      <w:r>
        <w:rPr>
          <w:spacing w:val="-3"/>
        </w:rPr>
        <w:t>anterior, </w:t>
      </w:r>
      <w:r>
        <w:rPr/>
        <w:t>se </w:t>
      </w:r>
      <w:r>
        <w:rPr>
          <w:spacing w:val="-3"/>
        </w:rPr>
        <w:t>decantaba </w:t>
      </w:r>
      <w:r>
        <w:rPr/>
        <w:t>por la </w:t>
      </w:r>
      <w:r>
        <w:rPr>
          <w:spacing w:val="-3"/>
        </w:rPr>
        <w:t>convocatoria </w:t>
      </w:r>
      <w:r>
        <w:rPr/>
        <w:t>de un </w:t>
      </w:r>
      <w:r>
        <w:rPr>
          <w:spacing w:val="-3"/>
        </w:rPr>
        <w:t>concurso.</w:t>
      </w:r>
    </w:p>
    <w:p>
      <w:pPr>
        <w:pStyle w:val="BodyText"/>
        <w:spacing w:before="8"/>
      </w:pPr>
    </w:p>
    <w:p>
      <w:pPr>
        <w:pStyle w:val="BodyText"/>
        <w:spacing w:line="362" w:lineRule="auto"/>
        <w:ind w:left="305" w:right="112" w:firstLine="719"/>
        <w:jc w:val="both"/>
      </w:pPr>
      <w:r>
        <w:rPr>
          <w:spacing w:val="-3"/>
        </w:rPr>
        <w:t>Adela </w:t>
      </w:r>
      <w:r>
        <w:rPr>
          <w:spacing w:val="-4"/>
        </w:rPr>
        <w:t>Anaya, </w:t>
      </w:r>
      <w:r>
        <w:rPr>
          <w:spacing w:val="-3"/>
        </w:rPr>
        <w:t>autora del </w:t>
      </w:r>
      <w:r>
        <w:rPr/>
        <w:t>himno </w:t>
      </w:r>
      <w:r>
        <w:rPr>
          <w:i/>
        </w:rPr>
        <w:t>14 de </w:t>
      </w:r>
      <w:r>
        <w:rPr>
          <w:i/>
          <w:spacing w:val="-3"/>
        </w:rPr>
        <w:t>Abril</w:t>
      </w:r>
      <w:r>
        <w:rPr>
          <w:spacing w:val="-3"/>
        </w:rPr>
        <w:t>, mientras tanto, había quedado </w:t>
      </w:r>
      <w:r>
        <w:rPr/>
        <w:t>al </w:t>
      </w:r>
      <w:r>
        <w:rPr>
          <w:spacing w:val="-4"/>
        </w:rPr>
        <w:t>margen </w:t>
      </w:r>
      <w:r>
        <w:rPr/>
        <w:t>de </w:t>
      </w:r>
      <w:r>
        <w:rPr>
          <w:spacing w:val="-3"/>
        </w:rPr>
        <w:t>esta polémica. </w:t>
      </w:r>
      <w:r>
        <w:rPr/>
        <w:t>Ni su </w:t>
      </w:r>
      <w:r>
        <w:rPr>
          <w:spacing w:val="-3"/>
        </w:rPr>
        <w:t>nombre </w:t>
      </w:r>
      <w:r>
        <w:rPr/>
        <w:t>ni su </w:t>
      </w:r>
      <w:r>
        <w:rPr>
          <w:spacing w:val="-3"/>
        </w:rPr>
        <w:t>obra </w:t>
      </w:r>
      <w:r>
        <w:rPr>
          <w:spacing w:val="-4"/>
        </w:rPr>
        <w:t>figuraban </w:t>
      </w:r>
      <w:r>
        <w:rPr>
          <w:spacing w:val="-3"/>
        </w:rPr>
        <w:t>mencionados </w:t>
      </w:r>
      <w:r>
        <w:rPr/>
        <w:t>en la </w:t>
      </w:r>
      <w:r>
        <w:rPr>
          <w:spacing w:val="-3"/>
        </w:rPr>
        <w:t>misma, probablemente porque </w:t>
      </w:r>
      <w:r>
        <w:rPr/>
        <w:t>la </w:t>
      </w:r>
      <w:r>
        <w:rPr>
          <w:spacing w:val="-3"/>
        </w:rPr>
        <w:t>presentación </w:t>
      </w:r>
      <w:r>
        <w:rPr/>
        <w:t>de su </w:t>
      </w:r>
      <w:r>
        <w:rPr>
          <w:spacing w:val="-3"/>
        </w:rPr>
        <w:t>composición </w:t>
      </w:r>
      <w:r>
        <w:rPr/>
        <w:t>no tuvo </w:t>
      </w:r>
      <w:r>
        <w:rPr>
          <w:spacing w:val="-3"/>
        </w:rPr>
        <w:t>lugar hasta </w:t>
      </w:r>
      <w:r>
        <w:rPr/>
        <w:t>la </w:t>
      </w:r>
      <w:r>
        <w:rPr>
          <w:spacing w:val="-3"/>
        </w:rPr>
        <w:t>noche</w:t>
      </w:r>
      <w:r>
        <w:rPr>
          <w:spacing w:val="48"/>
        </w:rPr>
        <w:t> </w:t>
      </w:r>
      <w:r>
        <w:rPr>
          <w:spacing w:val="-3"/>
        </w:rPr>
        <w:t>del</w:t>
      </w:r>
    </w:p>
    <w:p>
      <w:pPr>
        <w:spacing w:after="0" w:line="362" w:lineRule="auto"/>
        <w:jc w:val="both"/>
        <w:sectPr>
          <w:footerReference w:type="default" r:id="rId79"/>
          <w:pgSz w:w="11910" w:h="16840"/>
          <w:pgMar w:footer="1812" w:header="0" w:top="1060" w:bottom="2000" w:left="1680" w:right="130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340" w:lineRule="auto"/>
        <w:ind w:left="305" w:right="109"/>
      </w:pPr>
      <w:r>
        <w:rPr/>
        <w:t>28 de abril, jornada en la que los textos citados se habían publicado. De dicho estreno informó </w:t>
      </w:r>
      <w:r>
        <w:rPr>
          <w:i/>
        </w:rPr>
        <w:t>La Libertad</w:t>
      </w:r>
      <w:r>
        <w:rPr>
          <w:position w:val="10"/>
          <w:sz w:val="16"/>
        </w:rPr>
        <w:t>752 </w:t>
      </w:r>
      <w:r>
        <w:rPr/>
        <w:t>el día siguiente, mediante una elogiosa nota de prensa.</w:t>
      </w:r>
    </w:p>
    <w:p>
      <w:pPr>
        <w:pStyle w:val="BodyText"/>
        <w:spacing w:before="8"/>
        <w:rPr>
          <w:sz w:val="25"/>
        </w:rPr>
      </w:pPr>
    </w:p>
    <w:p>
      <w:pPr>
        <w:pStyle w:val="BodyText"/>
        <w:spacing w:line="362" w:lineRule="auto" w:before="1"/>
        <w:ind w:left="305" w:right="111" w:firstLine="719"/>
        <w:jc w:val="both"/>
      </w:pPr>
      <w:r>
        <w:rPr>
          <w:spacing w:val="-4"/>
        </w:rPr>
        <w:t>La </w:t>
      </w:r>
      <w:r>
        <w:rPr>
          <w:spacing w:val="-3"/>
        </w:rPr>
        <w:t>publicación </w:t>
      </w:r>
      <w:r>
        <w:rPr/>
        <w:t>de los </w:t>
      </w:r>
      <w:r>
        <w:rPr>
          <w:spacing w:val="-3"/>
        </w:rPr>
        <w:t>artículos </w:t>
      </w:r>
      <w:r>
        <w:rPr/>
        <w:t>de </w:t>
      </w:r>
      <w:r>
        <w:rPr>
          <w:spacing w:val="-3"/>
        </w:rPr>
        <w:t>Tenrerio </w:t>
      </w:r>
      <w:r>
        <w:rPr/>
        <w:t>y </w:t>
      </w:r>
      <w:r>
        <w:rPr>
          <w:spacing w:val="-3"/>
        </w:rPr>
        <w:t>del Carpio supusieron </w:t>
      </w:r>
      <w:r>
        <w:rPr/>
        <w:t>un </w:t>
      </w:r>
      <w:r>
        <w:rPr>
          <w:spacing w:val="-3"/>
        </w:rPr>
        <w:t>punto </w:t>
      </w:r>
      <w:r>
        <w:rPr/>
        <w:t>de no </w:t>
      </w:r>
      <w:r>
        <w:rPr>
          <w:spacing w:val="-3"/>
        </w:rPr>
        <w:t>retorno </w:t>
      </w:r>
      <w:r>
        <w:rPr/>
        <w:t>en </w:t>
      </w:r>
      <w:r>
        <w:rPr>
          <w:spacing w:val="-3"/>
        </w:rPr>
        <w:t>este proceso, cada vez </w:t>
      </w:r>
      <w:r>
        <w:rPr>
          <w:spacing w:val="-2"/>
        </w:rPr>
        <w:t>más </w:t>
      </w:r>
      <w:r>
        <w:rPr>
          <w:spacing w:val="-3"/>
        </w:rPr>
        <w:t>enconado, </w:t>
      </w:r>
      <w:r>
        <w:rPr/>
        <w:t>al que se </w:t>
      </w:r>
      <w:r>
        <w:rPr>
          <w:spacing w:val="-3"/>
        </w:rPr>
        <w:t>sumaban nuevas voces, </w:t>
      </w:r>
      <w:r>
        <w:rPr>
          <w:spacing w:val="-4"/>
        </w:rPr>
        <w:t>generalmente </w:t>
      </w:r>
      <w:r>
        <w:rPr>
          <w:spacing w:val="-3"/>
        </w:rPr>
        <w:t>críticas con </w:t>
      </w:r>
      <w:r>
        <w:rPr/>
        <w:t>el modo en que se </w:t>
      </w:r>
      <w:r>
        <w:rPr>
          <w:spacing w:val="-3"/>
        </w:rPr>
        <w:t>había conducido. </w:t>
      </w:r>
      <w:r>
        <w:rPr/>
        <w:t>El </w:t>
      </w:r>
      <w:r>
        <w:rPr>
          <w:spacing w:val="-3"/>
        </w:rPr>
        <w:t>gobierno provisional </w:t>
      </w:r>
      <w:r>
        <w:rPr/>
        <w:t>de la </w:t>
      </w:r>
      <w:r>
        <w:rPr>
          <w:spacing w:val="-3"/>
        </w:rPr>
        <w:t>República seguía </w:t>
      </w:r>
      <w:r>
        <w:rPr/>
        <w:t>sin </w:t>
      </w:r>
      <w:r>
        <w:rPr>
          <w:spacing w:val="-3"/>
        </w:rPr>
        <w:t>intervenir </w:t>
      </w:r>
      <w:r>
        <w:rPr/>
        <w:t>ni </w:t>
      </w:r>
      <w:r>
        <w:rPr>
          <w:spacing w:val="-3"/>
        </w:rPr>
        <w:t>pronunciarse </w:t>
      </w:r>
      <w:r>
        <w:rPr/>
        <w:t>al </w:t>
      </w:r>
      <w:r>
        <w:rPr>
          <w:spacing w:val="-3"/>
        </w:rPr>
        <w:t>respecto.</w:t>
      </w:r>
    </w:p>
    <w:p>
      <w:pPr>
        <w:pStyle w:val="BodyText"/>
      </w:pPr>
    </w:p>
    <w:p>
      <w:pPr>
        <w:pStyle w:val="ListParagraph"/>
        <w:numPr>
          <w:ilvl w:val="2"/>
          <w:numId w:val="19"/>
        </w:numPr>
        <w:tabs>
          <w:tab w:pos="1018" w:val="left" w:leader="none"/>
        </w:tabs>
        <w:spacing w:line="242" w:lineRule="auto" w:before="153" w:after="0"/>
        <w:ind w:left="1025" w:right="115" w:hanging="720"/>
        <w:jc w:val="left"/>
        <w:rPr>
          <w:b/>
          <w:i/>
          <w:sz w:val="24"/>
        </w:rPr>
      </w:pPr>
      <w:r>
        <w:rPr>
          <w:b/>
          <w:sz w:val="24"/>
        </w:rPr>
        <w:t>Decisiones de los  autores  en  torno  a  la  polémica  del  </w:t>
      </w:r>
      <w:r>
        <w:rPr>
          <w:b/>
          <w:i/>
          <w:sz w:val="24"/>
        </w:rPr>
        <w:t>pleito  de  los  </w:t>
      </w:r>
      <w:r>
        <w:rPr>
          <w:b/>
          <w:i/>
          <w:sz w:val="24"/>
        </w:rPr>
        <w:t>himnos</w:t>
      </w:r>
    </w:p>
    <w:p>
      <w:pPr>
        <w:pStyle w:val="BodyText"/>
        <w:spacing w:before="10"/>
        <w:rPr>
          <w:b/>
          <w:i/>
          <w:sz w:val="35"/>
        </w:rPr>
      </w:pPr>
    </w:p>
    <w:p>
      <w:pPr>
        <w:pStyle w:val="BodyText"/>
        <w:spacing w:line="362" w:lineRule="auto"/>
        <w:ind w:left="305" w:right="111" w:firstLine="719"/>
        <w:jc w:val="both"/>
      </w:pPr>
      <w:r>
        <w:rPr>
          <w:spacing w:val="-3"/>
        </w:rPr>
        <w:t>Desde </w:t>
      </w:r>
      <w:r>
        <w:rPr/>
        <w:t>que el día 15 de </w:t>
      </w:r>
      <w:r>
        <w:rPr>
          <w:spacing w:val="-3"/>
        </w:rPr>
        <w:t>abril </w:t>
      </w:r>
      <w:r>
        <w:rPr/>
        <w:t>el </w:t>
      </w:r>
      <w:r>
        <w:rPr>
          <w:i/>
          <w:spacing w:val="-3"/>
        </w:rPr>
        <w:t>Heraldo </w:t>
      </w:r>
      <w:r>
        <w:rPr>
          <w:i/>
        </w:rPr>
        <w:t>de </w:t>
      </w:r>
      <w:r>
        <w:rPr>
          <w:i/>
          <w:spacing w:val="-3"/>
        </w:rPr>
        <w:t>Madrid </w:t>
      </w:r>
      <w:r>
        <w:rPr>
          <w:spacing w:val="-3"/>
        </w:rPr>
        <w:t>publicara </w:t>
      </w:r>
      <w:r>
        <w:rPr/>
        <w:t>la </w:t>
      </w:r>
      <w:r>
        <w:rPr>
          <w:spacing w:val="-3"/>
        </w:rPr>
        <w:t>primera información relativa </w:t>
      </w:r>
      <w:r>
        <w:rPr/>
        <w:t>a la </w:t>
      </w:r>
      <w:r>
        <w:rPr>
          <w:spacing w:val="-3"/>
        </w:rPr>
        <w:t>propuesta </w:t>
      </w:r>
      <w:r>
        <w:rPr/>
        <w:t>de </w:t>
      </w:r>
      <w:r>
        <w:rPr>
          <w:spacing w:val="-3"/>
        </w:rPr>
        <w:t>Óscar Esplá, </w:t>
      </w:r>
      <w:r>
        <w:rPr/>
        <w:t>y el 29 </w:t>
      </w:r>
      <w:r>
        <w:rPr>
          <w:spacing w:val="-3"/>
        </w:rPr>
        <w:t>del </w:t>
      </w:r>
      <w:r>
        <w:rPr/>
        <w:t>mismo </w:t>
      </w:r>
      <w:r>
        <w:rPr>
          <w:spacing w:val="-2"/>
        </w:rPr>
        <w:t>mes </w:t>
      </w:r>
      <w:r>
        <w:rPr/>
        <w:t>el </w:t>
      </w:r>
      <w:r>
        <w:rPr>
          <w:i/>
          <w:spacing w:val="-3"/>
        </w:rPr>
        <w:t>Diario </w:t>
      </w:r>
      <w:r>
        <w:rPr>
          <w:i/>
        </w:rPr>
        <w:t>de </w:t>
      </w:r>
      <w:r>
        <w:rPr>
          <w:i/>
          <w:spacing w:val="-3"/>
        </w:rPr>
        <w:t>Castellón </w:t>
      </w:r>
      <w:r>
        <w:rPr>
          <w:spacing w:val="-4"/>
        </w:rPr>
        <w:t>recogiera </w:t>
      </w:r>
      <w:r>
        <w:rPr/>
        <w:t>la </w:t>
      </w:r>
      <w:r>
        <w:rPr>
          <w:spacing w:val="-3"/>
        </w:rPr>
        <w:t>posición </w:t>
      </w:r>
      <w:r>
        <w:rPr/>
        <w:t>de </w:t>
      </w:r>
      <w:r>
        <w:rPr>
          <w:spacing w:val="-3"/>
        </w:rPr>
        <w:t>“Argol” contraria </w:t>
      </w:r>
      <w:r>
        <w:rPr/>
        <w:t>al </w:t>
      </w:r>
      <w:r>
        <w:rPr>
          <w:spacing w:val="-3"/>
        </w:rPr>
        <w:t>reconocimiento </w:t>
      </w:r>
      <w:r>
        <w:rPr/>
        <w:t>de </w:t>
      </w:r>
      <w:r>
        <w:rPr>
          <w:i/>
        </w:rPr>
        <w:t>La </w:t>
      </w:r>
      <w:r>
        <w:rPr>
          <w:i/>
          <w:spacing w:val="-3"/>
        </w:rPr>
        <w:t>Marsellesa </w:t>
      </w:r>
      <w:r>
        <w:rPr>
          <w:spacing w:val="-3"/>
        </w:rPr>
        <w:t>como </w:t>
      </w:r>
      <w:r>
        <w:rPr/>
        <w:t>himno </w:t>
      </w:r>
      <w:r>
        <w:rPr>
          <w:spacing w:val="-3"/>
        </w:rPr>
        <w:t>nacional, </w:t>
      </w:r>
      <w:r>
        <w:rPr>
          <w:spacing w:val="-2"/>
        </w:rPr>
        <w:t>tan </w:t>
      </w:r>
      <w:r>
        <w:rPr/>
        <w:t>solo </w:t>
      </w:r>
      <w:r>
        <w:rPr>
          <w:spacing w:val="-3"/>
        </w:rPr>
        <w:t>habían transcurrido catorce días. </w:t>
      </w:r>
      <w:r>
        <w:rPr/>
        <w:t>En </w:t>
      </w:r>
      <w:r>
        <w:rPr>
          <w:spacing w:val="-3"/>
        </w:rPr>
        <w:t>ese corto espacio </w:t>
      </w:r>
      <w:r>
        <w:rPr/>
        <w:t>de </w:t>
      </w:r>
      <w:r>
        <w:rPr>
          <w:spacing w:val="-3"/>
        </w:rPr>
        <w:t>tiempo, </w:t>
      </w:r>
      <w:r>
        <w:rPr/>
        <w:t>el</w:t>
      </w:r>
      <w:r>
        <w:rPr>
          <w:spacing w:val="-5"/>
        </w:rPr>
        <w:t> </w:t>
      </w:r>
      <w:r>
        <w:rPr>
          <w:spacing w:val="-3"/>
        </w:rPr>
        <w:t>censo</w:t>
      </w:r>
      <w:r>
        <w:rPr>
          <w:spacing w:val="-5"/>
        </w:rPr>
        <w:t> </w:t>
      </w:r>
      <w:r>
        <w:rPr/>
        <w:t>de</w:t>
      </w:r>
      <w:r>
        <w:rPr>
          <w:spacing w:val="-6"/>
        </w:rPr>
        <w:t> </w:t>
      </w:r>
      <w:r>
        <w:rPr>
          <w:spacing w:val="-3"/>
        </w:rPr>
        <w:t>composiciones</w:t>
      </w:r>
      <w:r>
        <w:rPr>
          <w:spacing w:val="-5"/>
        </w:rPr>
        <w:t> </w:t>
      </w:r>
      <w:r>
        <w:rPr/>
        <w:t>que</w:t>
      </w:r>
      <w:r>
        <w:rPr>
          <w:spacing w:val="-6"/>
        </w:rPr>
        <w:t> </w:t>
      </w:r>
      <w:r>
        <w:rPr/>
        <w:t>se</w:t>
      </w:r>
      <w:r>
        <w:rPr>
          <w:spacing w:val="-6"/>
        </w:rPr>
        <w:t> </w:t>
      </w:r>
      <w:r>
        <w:rPr>
          <w:spacing w:val="-3"/>
        </w:rPr>
        <w:t>habían</w:t>
      </w:r>
      <w:r>
        <w:rPr>
          <w:spacing w:val="-5"/>
        </w:rPr>
        <w:t> </w:t>
      </w:r>
      <w:r>
        <w:rPr>
          <w:spacing w:val="-3"/>
        </w:rPr>
        <w:t>postulado</w:t>
      </w:r>
      <w:r>
        <w:rPr>
          <w:spacing w:val="-5"/>
        </w:rPr>
        <w:t> </w:t>
      </w:r>
      <w:r>
        <w:rPr/>
        <w:t>(o</w:t>
      </w:r>
      <w:r>
        <w:rPr>
          <w:spacing w:val="-5"/>
        </w:rPr>
        <w:t> </w:t>
      </w:r>
      <w:r>
        <w:rPr>
          <w:spacing w:val="-3"/>
        </w:rPr>
        <w:t>rechazado)</w:t>
      </w:r>
      <w:r>
        <w:rPr>
          <w:spacing w:val="-6"/>
        </w:rPr>
        <w:t> </w:t>
      </w:r>
      <w:r>
        <w:rPr>
          <w:spacing w:val="-3"/>
        </w:rPr>
        <w:t>como</w:t>
      </w:r>
      <w:r>
        <w:rPr>
          <w:spacing w:val="-5"/>
        </w:rPr>
        <w:t> </w:t>
      </w:r>
      <w:r>
        <w:rPr>
          <w:spacing w:val="-3"/>
        </w:rPr>
        <w:t>himnos</w:t>
      </w:r>
      <w:r>
        <w:rPr>
          <w:spacing w:val="-5"/>
        </w:rPr>
        <w:t> </w:t>
      </w:r>
      <w:r>
        <w:rPr/>
        <w:t>de la </w:t>
      </w:r>
      <w:r>
        <w:rPr>
          <w:spacing w:val="-3"/>
        </w:rPr>
        <w:t>República arrojaba </w:t>
      </w:r>
      <w:r>
        <w:rPr/>
        <w:t>el </w:t>
      </w:r>
      <w:r>
        <w:rPr>
          <w:spacing w:val="-3"/>
        </w:rPr>
        <w:t>siguiente</w:t>
      </w:r>
      <w:r>
        <w:rPr>
          <w:spacing w:val="-21"/>
        </w:rPr>
        <w:t> </w:t>
      </w:r>
      <w:r>
        <w:rPr>
          <w:spacing w:val="-3"/>
        </w:rPr>
        <w:t>balance:</w:t>
      </w:r>
    </w:p>
    <w:p>
      <w:pPr>
        <w:pStyle w:val="BodyText"/>
        <w:spacing w:before="4"/>
        <w:rPr>
          <w:sz w:val="25"/>
        </w:rPr>
      </w:pPr>
    </w:p>
    <w:p>
      <w:pPr>
        <w:spacing w:line="244" w:lineRule="auto" w:before="0"/>
        <w:ind w:left="353" w:right="163" w:firstLine="0"/>
        <w:jc w:val="center"/>
        <w:rPr>
          <w:b/>
          <w:sz w:val="23"/>
        </w:rPr>
      </w:pPr>
      <w:r>
        <w:rPr>
          <w:b/>
          <w:sz w:val="23"/>
        </w:rPr>
        <w:t>ABRIL DE 1931: PROPUESTAS FORMULADAS O RECHAZADAS COMO HIMNO NACIONAL DE LA REPÚBLICA EN DIFERENTES</w:t>
      </w:r>
    </w:p>
    <w:p>
      <w:pPr>
        <w:spacing w:line="264" w:lineRule="exact" w:before="0"/>
        <w:ind w:left="272" w:right="82" w:firstLine="0"/>
        <w:jc w:val="center"/>
        <w:rPr>
          <w:b/>
          <w:sz w:val="23"/>
        </w:rPr>
      </w:pPr>
      <w:r>
        <w:rPr>
          <w:b/>
          <w:sz w:val="23"/>
        </w:rPr>
        <w:t>MEDIOS DE COMUNICACIÓN</w:t>
      </w:r>
    </w:p>
    <w:p>
      <w:pPr>
        <w:pStyle w:val="BodyText"/>
        <w:spacing w:before="3"/>
        <w:rPr>
          <w:b/>
          <w:sz w:val="10"/>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2"/>
        <w:gridCol w:w="1841"/>
        <w:gridCol w:w="2129"/>
        <w:gridCol w:w="1275"/>
      </w:tblGrid>
      <w:tr>
        <w:trPr>
          <w:trHeight w:val="845" w:hRule="exact"/>
        </w:trPr>
        <w:tc>
          <w:tcPr>
            <w:tcW w:w="3262" w:type="dxa"/>
          </w:tcPr>
          <w:p>
            <w:pPr>
              <w:pStyle w:val="TableParagraph"/>
              <w:spacing w:line="244" w:lineRule="auto" w:before="164"/>
              <w:ind w:left="1007" w:right="990" w:firstLine="189"/>
              <w:jc w:val="left"/>
              <w:rPr>
                <w:b/>
                <w:sz w:val="22"/>
              </w:rPr>
            </w:pPr>
            <w:r>
              <w:rPr>
                <w:b/>
                <w:sz w:val="22"/>
              </w:rPr>
              <w:t>TÍTULO AUTOR / ES</w:t>
            </w:r>
          </w:p>
        </w:tc>
        <w:tc>
          <w:tcPr>
            <w:tcW w:w="1841" w:type="dxa"/>
          </w:tcPr>
          <w:p>
            <w:pPr>
              <w:pStyle w:val="TableParagraph"/>
              <w:spacing w:before="164"/>
              <w:ind w:left="149"/>
              <w:jc w:val="left"/>
              <w:rPr>
                <w:b/>
                <w:sz w:val="22"/>
              </w:rPr>
            </w:pPr>
            <w:r>
              <w:rPr>
                <w:b/>
                <w:sz w:val="22"/>
              </w:rPr>
              <w:t>NATURALEZA</w:t>
            </w:r>
          </w:p>
        </w:tc>
        <w:tc>
          <w:tcPr>
            <w:tcW w:w="2129" w:type="dxa"/>
          </w:tcPr>
          <w:p>
            <w:pPr>
              <w:pStyle w:val="TableParagraph"/>
              <w:spacing w:line="244" w:lineRule="auto" w:before="164"/>
              <w:ind w:left="139" w:right="127" w:firstLine="353"/>
              <w:jc w:val="left"/>
              <w:rPr>
                <w:b/>
                <w:sz w:val="22"/>
              </w:rPr>
            </w:pPr>
            <w:r>
              <w:rPr>
                <w:b/>
                <w:sz w:val="22"/>
              </w:rPr>
              <w:t>MEDIO DE COMUNICACIÓN</w:t>
            </w:r>
          </w:p>
        </w:tc>
        <w:tc>
          <w:tcPr>
            <w:tcW w:w="1275" w:type="dxa"/>
          </w:tcPr>
          <w:p>
            <w:pPr>
              <w:pStyle w:val="TableParagraph"/>
              <w:spacing w:before="164"/>
              <w:ind w:left="93" w:right="93"/>
              <w:rPr>
                <w:b/>
                <w:sz w:val="22"/>
              </w:rPr>
            </w:pPr>
            <w:r>
              <w:rPr>
                <w:b/>
                <w:sz w:val="22"/>
              </w:rPr>
              <w:t>FECHA</w:t>
            </w:r>
          </w:p>
        </w:tc>
      </w:tr>
      <w:tr>
        <w:trPr>
          <w:trHeight w:val="924" w:hRule="exact"/>
        </w:trPr>
        <w:tc>
          <w:tcPr>
            <w:tcW w:w="3262" w:type="dxa"/>
          </w:tcPr>
          <w:p>
            <w:pPr>
              <w:pStyle w:val="TableParagraph"/>
              <w:spacing w:before="159"/>
              <w:ind w:left="55" w:right="56"/>
              <w:rPr>
                <w:i/>
                <w:sz w:val="22"/>
              </w:rPr>
            </w:pPr>
            <w:r>
              <w:rPr>
                <w:i/>
                <w:sz w:val="22"/>
              </w:rPr>
              <w:t>Himno de Riego</w:t>
            </w:r>
          </w:p>
          <w:p>
            <w:pPr>
              <w:pStyle w:val="TableParagraph"/>
              <w:spacing w:before="85"/>
              <w:ind w:left="55" w:right="55"/>
              <w:rPr>
                <w:sz w:val="22"/>
              </w:rPr>
            </w:pPr>
            <w:r>
              <w:rPr>
                <w:sz w:val="22"/>
              </w:rPr>
              <w:t>Evaristo San Miguel ‒ ?</w:t>
            </w:r>
          </w:p>
        </w:tc>
        <w:tc>
          <w:tcPr>
            <w:tcW w:w="1841" w:type="dxa"/>
          </w:tcPr>
          <w:p>
            <w:pPr>
              <w:pStyle w:val="TableParagraph"/>
              <w:spacing w:before="159"/>
              <w:ind w:left="194"/>
              <w:jc w:val="left"/>
              <w:rPr>
                <w:sz w:val="22"/>
              </w:rPr>
            </w:pPr>
            <w:r>
              <w:rPr>
                <w:sz w:val="22"/>
              </w:rPr>
              <w:t>Himno histórico</w:t>
            </w:r>
          </w:p>
        </w:tc>
        <w:tc>
          <w:tcPr>
            <w:tcW w:w="2129" w:type="dxa"/>
          </w:tcPr>
          <w:p>
            <w:pPr>
              <w:pStyle w:val="TableParagraph"/>
              <w:spacing w:before="159"/>
              <w:ind w:left="181" w:right="185"/>
              <w:rPr>
                <w:i/>
                <w:sz w:val="22"/>
              </w:rPr>
            </w:pPr>
            <w:r>
              <w:rPr>
                <w:i/>
                <w:sz w:val="22"/>
              </w:rPr>
              <w:t>Heraldo de Madrid</w:t>
            </w:r>
          </w:p>
        </w:tc>
        <w:tc>
          <w:tcPr>
            <w:tcW w:w="1275" w:type="dxa"/>
          </w:tcPr>
          <w:p>
            <w:pPr>
              <w:pStyle w:val="TableParagraph"/>
              <w:spacing w:before="159"/>
              <w:ind w:left="93" w:right="93"/>
              <w:rPr>
                <w:sz w:val="22"/>
              </w:rPr>
            </w:pPr>
            <w:r>
              <w:rPr>
                <w:sz w:val="22"/>
              </w:rPr>
              <w:t>15-IV-1931</w:t>
            </w:r>
          </w:p>
        </w:tc>
      </w:tr>
      <w:tr>
        <w:trPr>
          <w:trHeight w:val="1184" w:hRule="exact"/>
        </w:trPr>
        <w:tc>
          <w:tcPr>
            <w:tcW w:w="3262" w:type="dxa"/>
          </w:tcPr>
          <w:p>
            <w:pPr>
              <w:pStyle w:val="TableParagraph"/>
              <w:spacing w:line="244" w:lineRule="auto" w:before="159"/>
              <w:ind w:left="55" w:right="55"/>
              <w:rPr>
                <w:i/>
                <w:sz w:val="22"/>
              </w:rPr>
            </w:pPr>
            <w:r>
              <w:rPr>
                <w:i/>
                <w:sz w:val="22"/>
              </w:rPr>
              <w:t>Canto rural a la República </w:t>
            </w:r>
            <w:r>
              <w:rPr>
                <w:i/>
                <w:sz w:val="22"/>
              </w:rPr>
              <w:t>Española</w:t>
            </w:r>
          </w:p>
          <w:p>
            <w:pPr>
              <w:pStyle w:val="TableParagraph"/>
              <w:spacing w:before="81"/>
              <w:ind w:left="55" w:right="56"/>
              <w:rPr>
                <w:sz w:val="22"/>
              </w:rPr>
            </w:pPr>
            <w:r>
              <w:rPr>
                <w:sz w:val="22"/>
              </w:rPr>
              <w:t>Manuel Machado ‒ Óscar Esplá</w:t>
            </w:r>
          </w:p>
        </w:tc>
        <w:tc>
          <w:tcPr>
            <w:tcW w:w="1841" w:type="dxa"/>
          </w:tcPr>
          <w:p>
            <w:pPr>
              <w:pStyle w:val="TableParagraph"/>
              <w:spacing w:before="159"/>
              <w:ind w:left="218"/>
              <w:jc w:val="left"/>
              <w:rPr>
                <w:sz w:val="22"/>
              </w:rPr>
            </w:pPr>
            <w:r>
              <w:rPr>
                <w:sz w:val="22"/>
              </w:rPr>
              <w:t>Creado ex novo</w:t>
            </w:r>
          </w:p>
        </w:tc>
        <w:tc>
          <w:tcPr>
            <w:tcW w:w="2129" w:type="dxa"/>
          </w:tcPr>
          <w:p>
            <w:pPr>
              <w:pStyle w:val="TableParagraph"/>
              <w:spacing w:before="159"/>
              <w:ind w:left="181" w:right="185"/>
              <w:rPr>
                <w:i/>
                <w:sz w:val="22"/>
              </w:rPr>
            </w:pPr>
            <w:r>
              <w:rPr>
                <w:i/>
                <w:sz w:val="22"/>
              </w:rPr>
              <w:t>Heraldo de Madrid</w:t>
            </w:r>
          </w:p>
        </w:tc>
        <w:tc>
          <w:tcPr>
            <w:tcW w:w="1275" w:type="dxa"/>
          </w:tcPr>
          <w:p>
            <w:pPr>
              <w:pStyle w:val="TableParagraph"/>
              <w:spacing w:before="159"/>
              <w:ind w:left="93" w:right="93"/>
              <w:rPr>
                <w:sz w:val="22"/>
              </w:rPr>
            </w:pPr>
            <w:r>
              <w:rPr>
                <w:sz w:val="22"/>
              </w:rPr>
              <w:t>15-IV-1931</w:t>
            </w:r>
          </w:p>
        </w:tc>
      </w:tr>
      <w:tr>
        <w:trPr>
          <w:trHeight w:val="924" w:hRule="exact"/>
        </w:trPr>
        <w:tc>
          <w:tcPr>
            <w:tcW w:w="3262" w:type="dxa"/>
          </w:tcPr>
          <w:p>
            <w:pPr>
              <w:pStyle w:val="TableParagraph"/>
              <w:spacing w:before="159"/>
              <w:ind w:left="55" w:right="58"/>
              <w:rPr>
                <w:i/>
                <w:sz w:val="22"/>
              </w:rPr>
            </w:pPr>
            <w:r>
              <w:rPr>
                <w:i/>
                <w:sz w:val="22"/>
              </w:rPr>
              <w:t>Himno Republicano Español</w:t>
            </w:r>
          </w:p>
          <w:p>
            <w:pPr>
              <w:pStyle w:val="TableParagraph"/>
              <w:spacing w:before="85"/>
              <w:ind w:left="55" w:right="114"/>
              <w:rPr>
                <w:sz w:val="22"/>
              </w:rPr>
            </w:pPr>
            <w:r>
              <w:rPr>
                <w:sz w:val="22"/>
              </w:rPr>
              <w:t>Salvador Mauri ‒ Ramón Torralba</w:t>
            </w:r>
          </w:p>
        </w:tc>
        <w:tc>
          <w:tcPr>
            <w:tcW w:w="1841" w:type="dxa"/>
          </w:tcPr>
          <w:p>
            <w:pPr>
              <w:pStyle w:val="TableParagraph"/>
              <w:spacing w:before="159"/>
              <w:ind w:left="218"/>
              <w:jc w:val="left"/>
              <w:rPr>
                <w:sz w:val="22"/>
              </w:rPr>
            </w:pPr>
            <w:r>
              <w:rPr>
                <w:sz w:val="22"/>
              </w:rPr>
              <w:t>Creado ex novo</w:t>
            </w:r>
          </w:p>
        </w:tc>
        <w:tc>
          <w:tcPr>
            <w:tcW w:w="2129" w:type="dxa"/>
          </w:tcPr>
          <w:p>
            <w:pPr>
              <w:pStyle w:val="TableParagraph"/>
              <w:spacing w:before="159"/>
              <w:ind w:left="182" w:right="185"/>
              <w:rPr>
                <w:i/>
                <w:sz w:val="22"/>
              </w:rPr>
            </w:pPr>
            <w:r>
              <w:rPr>
                <w:i/>
                <w:sz w:val="22"/>
              </w:rPr>
              <w:t>Heraldo de Madrid</w:t>
            </w:r>
          </w:p>
        </w:tc>
        <w:tc>
          <w:tcPr>
            <w:tcW w:w="1275" w:type="dxa"/>
          </w:tcPr>
          <w:p>
            <w:pPr>
              <w:pStyle w:val="TableParagraph"/>
              <w:spacing w:before="159"/>
              <w:ind w:left="93" w:right="93"/>
              <w:rPr>
                <w:sz w:val="22"/>
              </w:rPr>
            </w:pPr>
            <w:r>
              <w:rPr>
                <w:sz w:val="22"/>
              </w:rPr>
              <w:t>23-IV-1931</w:t>
            </w:r>
          </w:p>
        </w:tc>
      </w:tr>
      <w:tr>
        <w:trPr>
          <w:trHeight w:val="946" w:hRule="exact"/>
        </w:trPr>
        <w:tc>
          <w:tcPr>
            <w:tcW w:w="3262" w:type="dxa"/>
          </w:tcPr>
          <w:p>
            <w:pPr>
              <w:pStyle w:val="TableParagraph"/>
              <w:spacing w:before="159"/>
              <w:ind w:left="55" w:right="56"/>
              <w:rPr>
                <w:i/>
                <w:sz w:val="22"/>
              </w:rPr>
            </w:pPr>
            <w:r>
              <w:rPr>
                <w:i/>
                <w:sz w:val="22"/>
              </w:rPr>
              <w:t>14 de Abril</w:t>
            </w:r>
          </w:p>
          <w:p>
            <w:pPr>
              <w:pStyle w:val="TableParagraph"/>
              <w:spacing w:before="85"/>
              <w:ind w:left="55" w:right="55"/>
              <w:rPr>
                <w:sz w:val="22"/>
              </w:rPr>
            </w:pPr>
            <w:r>
              <w:rPr>
                <w:sz w:val="22"/>
              </w:rPr>
              <w:t>Francisco Anaya ‒ Adela Anaya</w:t>
            </w:r>
          </w:p>
        </w:tc>
        <w:tc>
          <w:tcPr>
            <w:tcW w:w="1841" w:type="dxa"/>
          </w:tcPr>
          <w:p>
            <w:pPr>
              <w:pStyle w:val="TableParagraph"/>
              <w:spacing w:before="159"/>
              <w:ind w:left="218"/>
              <w:jc w:val="left"/>
              <w:rPr>
                <w:sz w:val="22"/>
              </w:rPr>
            </w:pPr>
            <w:r>
              <w:rPr>
                <w:sz w:val="22"/>
              </w:rPr>
              <w:t>Creado ex novo</w:t>
            </w:r>
          </w:p>
        </w:tc>
        <w:tc>
          <w:tcPr>
            <w:tcW w:w="2129" w:type="dxa"/>
          </w:tcPr>
          <w:p>
            <w:pPr>
              <w:pStyle w:val="TableParagraph"/>
              <w:spacing w:before="159"/>
              <w:ind w:left="182" w:right="182"/>
              <w:rPr>
                <w:i/>
                <w:sz w:val="22"/>
              </w:rPr>
            </w:pPr>
            <w:r>
              <w:rPr>
                <w:i/>
                <w:sz w:val="22"/>
              </w:rPr>
              <w:t>La Libertad</w:t>
            </w:r>
          </w:p>
        </w:tc>
        <w:tc>
          <w:tcPr>
            <w:tcW w:w="1275" w:type="dxa"/>
          </w:tcPr>
          <w:p>
            <w:pPr>
              <w:pStyle w:val="TableParagraph"/>
              <w:spacing w:before="159"/>
              <w:ind w:left="93" w:right="93"/>
              <w:rPr>
                <w:sz w:val="22"/>
              </w:rPr>
            </w:pPr>
            <w:r>
              <w:rPr>
                <w:sz w:val="22"/>
              </w:rPr>
              <w:t>29-IV-1931</w:t>
            </w:r>
          </w:p>
        </w:tc>
      </w:tr>
    </w:tbl>
    <w:p>
      <w:pPr>
        <w:pStyle w:val="BodyText"/>
        <w:spacing w:before="4"/>
        <w:rPr>
          <w:b/>
          <w:sz w:val="15"/>
        </w:rPr>
      </w:pPr>
      <w:r>
        <w:rPr/>
        <w:pict>
          <v:line style="position:absolute;mso-position-horizontal-relative:page;mso-position-vertical-relative:paragraph;z-index:7048;mso-wrap-distance-left:0;mso-wrap-distance-right:0" from="99.264pt,11.04001pt" to="243.284pt,11.04001pt" stroked="true" strokeweight=".47998pt" strokecolor="#000000">
            <w10:wrap type="topAndBottom"/>
          </v:line>
        </w:pict>
      </w:r>
    </w:p>
    <w:p>
      <w:pPr>
        <w:spacing w:before="37"/>
        <w:ind w:left="1025" w:right="109" w:firstLine="0"/>
        <w:jc w:val="left"/>
        <w:rPr>
          <w:sz w:val="20"/>
        </w:rPr>
      </w:pPr>
      <w:r>
        <w:rPr>
          <w:position w:val="9"/>
          <w:sz w:val="13"/>
        </w:rPr>
        <w:t>752 </w:t>
      </w:r>
      <w:r>
        <w:rPr>
          <w:i/>
          <w:sz w:val="20"/>
        </w:rPr>
        <w:t>La Libertad</w:t>
      </w:r>
      <w:r>
        <w:rPr>
          <w:sz w:val="20"/>
        </w:rPr>
        <w:t>, 29-IV-1931, p. 7.</w:t>
      </w:r>
    </w:p>
    <w:p>
      <w:pPr>
        <w:spacing w:after="0"/>
        <w:jc w:val="left"/>
        <w:rPr>
          <w:sz w:val="20"/>
        </w:rPr>
        <w:sectPr>
          <w:footerReference w:type="default" r:id="rId80"/>
          <w:pgSz w:w="11910" w:h="16840"/>
          <w:pgMar w:footer="1425" w:header="0" w:top="1060" w:bottom="1620" w:left="1680" w:right="1300"/>
          <w:pgNumType w:start="302"/>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11"/>
        <w:rPr>
          <w:sz w:val="28"/>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2"/>
        <w:gridCol w:w="1841"/>
        <w:gridCol w:w="2129"/>
        <w:gridCol w:w="1275"/>
      </w:tblGrid>
      <w:tr>
        <w:trPr>
          <w:trHeight w:val="924" w:hRule="exact"/>
        </w:trPr>
        <w:tc>
          <w:tcPr>
            <w:tcW w:w="3262" w:type="dxa"/>
          </w:tcPr>
          <w:p>
            <w:pPr>
              <w:pStyle w:val="TableParagraph"/>
              <w:spacing w:before="159"/>
              <w:ind w:left="808" w:right="430"/>
              <w:jc w:val="left"/>
              <w:rPr>
                <w:i/>
                <w:sz w:val="22"/>
              </w:rPr>
            </w:pPr>
            <w:r>
              <w:rPr>
                <w:i/>
                <w:sz w:val="22"/>
              </w:rPr>
              <w:t>¡Gloria a España!</w:t>
            </w:r>
          </w:p>
          <w:p>
            <w:pPr>
              <w:pStyle w:val="TableParagraph"/>
              <w:spacing w:before="85"/>
              <w:ind w:left="724" w:right="430"/>
              <w:jc w:val="left"/>
              <w:rPr>
                <w:sz w:val="22"/>
              </w:rPr>
            </w:pPr>
            <w:r>
              <w:rPr>
                <w:sz w:val="22"/>
              </w:rPr>
              <w:t>José Anselmo Clavé</w:t>
            </w:r>
          </w:p>
        </w:tc>
        <w:tc>
          <w:tcPr>
            <w:tcW w:w="1841" w:type="dxa"/>
          </w:tcPr>
          <w:p>
            <w:pPr>
              <w:pStyle w:val="TableParagraph"/>
              <w:spacing w:before="159"/>
              <w:ind w:left="194"/>
              <w:jc w:val="left"/>
              <w:rPr>
                <w:sz w:val="22"/>
              </w:rPr>
            </w:pPr>
            <w:r>
              <w:rPr>
                <w:sz w:val="22"/>
              </w:rPr>
              <w:t>Himno histórico</w:t>
            </w:r>
          </w:p>
        </w:tc>
        <w:tc>
          <w:tcPr>
            <w:tcW w:w="2129" w:type="dxa"/>
          </w:tcPr>
          <w:p>
            <w:pPr>
              <w:pStyle w:val="TableParagraph"/>
              <w:spacing w:before="159"/>
              <w:ind w:left="141"/>
              <w:jc w:val="left"/>
              <w:rPr>
                <w:i/>
                <w:sz w:val="22"/>
              </w:rPr>
            </w:pPr>
            <w:r>
              <w:rPr>
                <w:i/>
                <w:sz w:val="22"/>
              </w:rPr>
              <w:t>Diario de Barcelona</w:t>
            </w:r>
          </w:p>
        </w:tc>
        <w:tc>
          <w:tcPr>
            <w:tcW w:w="1275" w:type="dxa"/>
          </w:tcPr>
          <w:p>
            <w:pPr>
              <w:pStyle w:val="TableParagraph"/>
              <w:spacing w:before="159"/>
              <w:ind w:right="115"/>
              <w:jc w:val="right"/>
              <w:rPr>
                <w:sz w:val="22"/>
              </w:rPr>
            </w:pPr>
            <w:r>
              <w:rPr>
                <w:sz w:val="22"/>
              </w:rPr>
              <w:t>29-IV-1931</w:t>
            </w:r>
          </w:p>
        </w:tc>
      </w:tr>
      <w:tr>
        <w:trPr>
          <w:trHeight w:val="1183" w:hRule="exact"/>
        </w:trPr>
        <w:tc>
          <w:tcPr>
            <w:tcW w:w="3262" w:type="dxa"/>
          </w:tcPr>
          <w:p>
            <w:pPr>
              <w:pStyle w:val="TableParagraph"/>
              <w:spacing w:before="159"/>
              <w:ind w:left="55" w:right="56"/>
              <w:rPr>
                <w:i/>
                <w:sz w:val="22"/>
              </w:rPr>
            </w:pPr>
            <w:r>
              <w:rPr>
                <w:i/>
                <w:sz w:val="22"/>
              </w:rPr>
              <w:t>La Marsellesa</w:t>
            </w:r>
          </w:p>
          <w:p>
            <w:pPr>
              <w:pStyle w:val="TableParagraph"/>
              <w:spacing w:line="244" w:lineRule="auto" w:before="85"/>
              <w:ind w:left="55" w:right="54"/>
              <w:rPr>
                <w:sz w:val="22"/>
              </w:rPr>
            </w:pPr>
            <w:r>
              <w:rPr>
                <w:sz w:val="22"/>
              </w:rPr>
              <w:t>[Ramos Carrión-Fernández Caballero]</w:t>
            </w:r>
          </w:p>
        </w:tc>
        <w:tc>
          <w:tcPr>
            <w:tcW w:w="1841" w:type="dxa"/>
          </w:tcPr>
          <w:p>
            <w:pPr>
              <w:pStyle w:val="TableParagraph"/>
              <w:spacing w:before="159"/>
              <w:ind w:left="194"/>
              <w:jc w:val="left"/>
              <w:rPr>
                <w:sz w:val="22"/>
              </w:rPr>
            </w:pPr>
            <w:r>
              <w:rPr>
                <w:sz w:val="22"/>
              </w:rPr>
              <w:t>Himno histórico</w:t>
            </w:r>
          </w:p>
        </w:tc>
        <w:tc>
          <w:tcPr>
            <w:tcW w:w="2129" w:type="dxa"/>
          </w:tcPr>
          <w:p>
            <w:pPr>
              <w:pStyle w:val="TableParagraph"/>
              <w:spacing w:before="159"/>
              <w:ind w:left="177" w:right="127"/>
              <w:jc w:val="left"/>
              <w:rPr>
                <w:i/>
                <w:sz w:val="22"/>
              </w:rPr>
            </w:pPr>
            <w:r>
              <w:rPr>
                <w:i/>
                <w:sz w:val="22"/>
              </w:rPr>
              <w:t>Diario de Castellón</w:t>
            </w:r>
          </w:p>
        </w:tc>
        <w:tc>
          <w:tcPr>
            <w:tcW w:w="1275" w:type="dxa"/>
          </w:tcPr>
          <w:p>
            <w:pPr>
              <w:pStyle w:val="TableParagraph"/>
              <w:spacing w:before="159"/>
              <w:ind w:right="115"/>
              <w:jc w:val="right"/>
              <w:rPr>
                <w:sz w:val="22"/>
              </w:rPr>
            </w:pPr>
            <w:r>
              <w:rPr>
                <w:sz w:val="22"/>
              </w:rPr>
              <w:t>29-IV-1931</w:t>
            </w:r>
          </w:p>
        </w:tc>
      </w:tr>
    </w:tbl>
    <w:p>
      <w:pPr>
        <w:tabs>
          <w:tab w:pos="6978" w:val="left" w:leader="none"/>
        </w:tabs>
        <w:spacing w:before="3"/>
        <w:ind w:left="497" w:right="109" w:firstLine="0"/>
        <w:jc w:val="left"/>
        <w:rPr>
          <w:i/>
          <w:sz w:val="20"/>
        </w:rPr>
      </w:pPr>
      <w:r>
        <w:rPr>
          <w:i/>
          <w:sz w:val="20"/>
        </w:rPr>
        <w:t>Fig.</w:t>
      </w:r>
      <w:r>
        <w:rPr>
          <w:i/>
          <w:spacing w:val="1"/>
          <w:sz w:val="20"/>
        </w:rPr>
        <w:t> </w:t>
      </w:r>
      <w:r>
        <w:rPr>
          <w:i/>
          <w:sz w:val="20"/>
        </w:rPr>
        <w:t>8.</w:t>
        <w:tab/>
        <w:t>Elaboración</w:t>
      </w:r>
      <w:r>
        <w:rPr>
          <w:i/>
          <w:spacing w:val="-1"/>
          <w:sz w:val="20"/>
        </w:rPr>
        <w:t> </w:t>
      </w:r>
      <w:r>
        <w:rPr>
          <w:i/>
          <w:sz w:val="20"/>
        </w:rPr>
        <w:t>propia.</w:t>
      </w:r>
    </w:p>
    <w:p>
      <w:pPr>
        <w:pStyle w:val="BodyText"/>
        <w:rPr>
          <w:i/>
          <w:sz w:val="20"/>
        </w:rPr>
      </w:pPr>
    </w:p>
    <w:p>
      <w:pPr>
        <w:pStyle w:val="BodyText"/>
        <w:spacing w:before="5"/>
        <w:rPr>
          <w:i/>
          <w:sz w:val="16"/>
        </w:rPr>
      </w:pPr>
    </w:p>
    <w:p>
      <w:pPr>
        <w:pStyle w:val="BodyText"/>
        <w:spacing w:line="362" w:lineRule="auto"/>
        <w:ind w:left="305" w:right="113" w:firstLine="719"/>
        <w:jc w:val="both"/>
      </w:pPr>
      <w:r>
        <w:rPr/>
        <w:t>Todo parece indicar que la renuncia, de facto, del gobierno provisional de la República a intervenir, moderar y encauzar el debate en torno a la elección del himno nacional durante las primeras semanas de su andadura no había desalentado a escritores y compositores que trabajaban con el objetivo de que alguna de sus respectivas obras fuera la elegida. Otros interlocutores también consideraron oportuno pronunciarse en cuanto a sus preferencias personales, bien de signo positivo, bien negativo. El papel de los medios de comunicación fue fundamental en el conocimiento de las propuestas presentadas, así como en el establecimiento de canales de opinión al respecto.</w:t>
      </w:r>
    </w:p>
    <w:p>
      <w:pPr>
        <w:pStyle w:val="BodyText"/>
        <w:spacing w:before="8"/>
      </w:pPr>
    </w:p>
    <w:p>
      <w:pPr>
        <w:pStyle w:val="BodyText"/>
        <w:spacing w:line="360" w:lineRule="auto"/>
        <w:ind w:left="305" w:right="110" w:firstLine="719"/>
        <w:jc w:val="both"/>
      </w:pPr>
      <w:r>
        <w:rPr>
          <w:spacing w:val="-3"/>
        </w:rPr>
        <w:t>Hacia finales </w:t>
      </w:r>
      <w:r>
        <w:rPr/>
        <w:t>de </w:t>
      </w:r>
      <w:r>
        <w:rPr>
          <w:spacing w:val="-3"/>
        </w:rPr>
        <w:t>abril </w:t>
      </w:r>
      <w:r>
        <w:rPr/>
        <w:t>de </w:t>
      </w:r>
      <w:r>
        <w:rPr>
          <w:spacing w:val="-3"/>
        </w:rPr>
        <w:t>1931, cuando </w:t>
      </w:r>
      <w:r>
        <w:rPr/>
        <w:t>la </w:t>
      </w:r>
      <w:r>
        <w:rPr>
          <w:spacing w:val="-3"/>
        </w:rPr>
        <w:t>situación había entrado </w:t>
      </w:r>
      <w:r>
        <w:rPr/>
        <w:t>en una </w:t>
      </w:r>
      <w:r>
        <w:rPr>
          <w:spacing w:val="-3"/>
        </w:rPr>
        <w:t>fase </w:t>
      </w:r>
      <w:r>
        <w:rPr/>
        <w:t>de </w:t>
      </w:r>
      <w:r>
        <w:rPr>
          <w:spacing w:val="-3"/>
        </w:rPr>
        <w:t>cierto estancamiento, Tenreiro, consciente </w:t>
      </w:r>
      <w:r>
        <w:rPr/>
        <w:t>de la </w:t>
      </w:r>
      <w:r>
        <w:rPr>
          <w:spacing w:val="-3"/>
        </w:rPr>
        <w:t>importancia </w:t>
      </w:r>
      <w:r>
        <w:rPr/>
        <w:t>de que la </w:t>
      </w:r>
      <w:r>
        <w:rPr>
          <w:spacing w:val="-3"/>
        </w:rPr>
        <w:t>República dispusiera </w:t>
      </w:r>
      <w:r>
        <w:rPr/>
        <w:t>de un himno </w:t>
      </w:r>
      <w:r>
        <w:rPr>
          <w:spacing w:val="-3"/>
        </w:rPr>
        <w:t>propio, intentó dinamizar </w:t>
      </w:r>
      <w:r>
        <w:rPr/>
        <w:t>el </w:t>
      </w:r>
      <w:r>
        <w:rPr>
          <w:spacing w:val="-3"/>
        </w:rPr>
        <w:t>proceso expresando </w:t>
      </w:r>
      <w:r>
        <w:rPr/>
        <w:t>su </w:t>
      </w:r>
      <w:r>
        <w:rPr>
          <w:spacing w:val="-3"/>
        </w:rPr>
        <w:t>convicción </w:t>
      </w:r>
      <w:r>
        <w:rPr/>
        <w:t>de que la </w:t>
      </w:r>
      <w:r>
        <w:rPr>
          <w:spacing w:val="-3"/>
        </w:rPr>
        <w:t>obra </w:t>
      </w:r>
      <w:r>
        <w:rPr/>
        <w:t>que </w:t>
      </w:r>
      <w:r>
        <w:rPr>
          <w:spacing w:val="-3"/>
        </w:rPr>
        <w:t>mejor podía desempeñar dicha función era </w:t>
      </w:r>
      <w:r>
        <w:rPr/>
        <w:t>el </w:t>
      </w:r>
      <w:r>
        <w:rPr>
          <w:i/>
          <w:spacing w:val="-3"/>
        </w:rPr>
        <w:t>Himno </w:t>
      </w:r>
      <w:r>
        <w:rPr>
          <w:i/>
        </w:rPr>
        <w:t>de </w:t>
      </w:r>
      <w:r>
        <w:rPr>
          <w:i/>
          <w:spacing w:val="-3"/>
        </w:rPr>
        <w:t>Riego</w:t>
      </w:r>
      <w:r>
        <w:rPr>
          <w:spacing w:val="-3"/>
        </w:rPr>
        <w:t>. </w:t>
      </w:r>
      <w:r>
        <w:rPr/>
        <w:t>Al mismo </w:t>
      </w:r>
      <w:r>
        <w:rPr>
          <w:spacing w:val="-3"/>
        </w:rPr>
        <w:t>tiempo, aunque </w:t>
      </w:r>
      <w:r>
        <w:rPr/>
        <w:t>sin un </w:t>
      </w:r>
      <w:r>
        <w:rPr>
          <w:spacing w:val="-3"/>
        </w:rPr>
        <w:t>pronunciamiento abiertamente favorable, Tenreiro citaba </w:t>
      </w:r>
      <w:r>
        <w:rPr/>
        <w:t>el </w:t>
      </w:r>
      <w:r>
        <w:rPr>
          <w:spacing w:val="-3"/>
        </w:rPr>
        <w:t>“estéril concurso para premiar </w:t>
      </w:r>
      <w:r>
        <w:rPr/>
        <w:t>un himno </w:t>
      </w:r>
      <w:r>
        <w:rPr>
          <w:spacing w:val="-3"/>
        </w:rPr>
        <w:t>nacional </w:t>
      </w:r>
      <w:r>
        <w:rPr/>
        <w:t>que en </w:t>
      </w:r>
      <w:r>
        <w:rPr>
          <w:spacing w:val="-3"/>
        </w:rPr>
        <w:t>1870 convocó </w:t>
      </w:r>
      <w:r>
        <w:rPr/>
        <w:t>D. </w:t>
      </w:r>
      <w:r>
        <w:rPr>
          <w:spacing w:val="-3"/>
        </w:rPr>
        <w:t>Amadeo </w:t>
      </w:r>
      <w:r>
        <w:rPr/>
        <w:t>[de </w:t>
      </w:r>
      <w:r>
        <w:rPr>
          <w:spacing w:val="-3"/>
        </w:rPr>
        <w:t>Saboya]”</w:t>
      </w:r>
      <w:r>
        <w:rPr>
          <w:spacing w:val="-3"/>
          <w:position w:val="10"/>
          <w:sz w:val="16"/>
        </w:rPr>
        <w:t>753</w:t>
      </w:r>
      <w:r>
        <w:rPr>
          <w:spacing w:val="-3"/>
        </w:rPr>
        <w:t>. </w:t>
      </w:r>
      <w:r>
        <w:rPr/>
        <w:t>Se </w:t>
      </w:r>
      <w:r>
        <w:rPr>
          <w:spacing w:val="-3"/>
        </w:rPr>
        <w:t>introducía, aunque </w:t>
      </w:r>
      <w:r>
        <w:rPr/>
        <w:t>de </w:t>
      </w:r>
      <w:r>
        <w:rPr>
          <w:spacing w:val="-3"/>
        </w:rPr>
        <w:t>manera </w:t>
      </w:r>
      <w:r>
        <w:rPr>
          <w:spacing w:val="-4"/>
        </w:rPr>
        <w:t>vaga, </w:t>
      </w:r>
      <w:r>
        <w:rPr/>
        <w:t>un </w:t>
      </w:r>
      <w:r>
        <w:rPr>
          <w:spacing w:val="-3"/>
        </w:rPr>
        <w:t>nuevo elemento </w:t>
      </w:r>
      <w:r>
        <w:rPr/>
        <w:t>que </w:t>
      </w:r>
      <w:r>
        <w:rPr>
          <w:spacing w:val="-3"/>
        </w:rPr>
        <w:t>venía </w:t>
      </w:r>
      <w:r>
        <w:rPr/>
        <w:t>a </w:t>
      </w:r>
      <w:r>
        <w:rPr>
          <w:spacing w:val="-4"/>
        </w:rPr>
        <w:t>enrarecer </w:t>
      </w:r>
      <w:r>
        <w:rPr>
          <w:spacing w:val="-3"/>
        </w:rPr>
        <w:t>‒aún </w:t>
      </w:r>
      <w:r>
        <w:rPr/>
        <w:t>más‒ una </w:t>
      </w:r>
      <w:r>
        <w:rPr>
          <w:spacing w:val="-3"/>
        </w:rPr>
        <w:t>prolongada situación </w:t>
      </w:r>
      <w:r>
        <w:rPr/>
        <w:t>de </w:t>
      </w:r>
      <w:r>
        <w:rPr>
          <w:spacing w:val="-3"/>
        </w:rPr>
        <w:t>incertidumbre </w:t>
      </w:r>
      <w:r>
        <w:rPr/>
        <w:t>la </w:t>
      </w:r>
      <w:r>
        <w:rPr>
          <w:spacing w:val="-3"/>
        </w:rPr>
        <w:t>cual, unida </w:t>
      </w:r>
      <w:r>
        <w:rPr/>
        <w:t>a la </w:t>
      </w:r>
      <w:r>
        <w:rPr>
          <w:spacing w:val="-3"/>
        </w:rPr>
        <w:t>exposición </w:t>
      </w:r>
      <w:r>
        <w:rPr/>
        <w:t>al </w:t>
      </w:r>
      <w:r>
        <w:rPr>
          <w:spacing w:val="-3"/>
        </w:rPr>
        <w:t>juicio público </w:t>
      </w:r>
      <w:r>
        <w:rPr/>
        <w:t>al que </w:t>
      </w:r>
      <w:r>
        <w:rPr>
          <w:spacing w:val="-3"/>
        </w:rPr>
        <w:t>estaban sometidos </w:t>
      </w:r>
      <w:r>
        <w:rPr/>
        <w:t>los </w:t>
      </w:r>
      <w:r>
        <w:rPr>
          <w:spacing w:val="-3"/>
        </w:rPr>
        <w:t>distintos autores </w:t>
      </w:r>
      <w:r>
        <w:rPr/>
        <w:t>de </w:t>
      </w:r>
      <w:r>
        <w:rPr>
          <w:spacing w:val="-3"/>
        </w:rPr>
        <w:t>propuestas  </w:t>
      </w:r>
      <w:r>
        <w:rPr/>
        <w:t>de himno de la </w:t>
      </w:r>
      <w:r>
        <w:rPr>
          <w:spacing w:val="-3"/>
        </w:rPr>
        <w:t>República, provocaría </w:t>
      </w:r>
      <w:r>
        <w:rPr/>
        <w:t>los </w:t>
      </w:r>
      <w:r>
        <w:rPr>
          <w:spacing w:val="-3"/>
        </w:rPr>
        <w:t>primeros síntomas </w:t>
      </w:r>
      <w:r>
        <w:rPr/>
        <w:t>de </w:t>
      </w:r>
      <w:r>
        <w:rPr>
          <w:spacing w:val="-3"/>
        </w:rPr>
        <w:t>cansancio </w:t>
      </w:r>
      <w:r>
        <w:rPr/>
        <w:t>y de </w:t>
      </w:r>
      <w:r>
        <w:rPr>
          <w:spacing w:val="-3"/>
        </w:rPr>
        <w:t>malestar entre alguno </w:t>
      </w:r>
      <w:r>
        <w:rPr/>
        <w:t>de sus </w:t>
      </w:r>
      <w:r>
        <w:rPr>
          <w:spacing w:val="-3"/>
        </w:rPr>
        <w:t>principales</w:t>
      </w:r>
      <w:r>
        <w:rPr>
          <w:spacing w:val="-23"/>
        </w:rPr>
        <w:t> </w:t>
      </w:r>
      <w:r>
        <w:rPr>
          <w:spacing w:val="-3"/>
        </w:rPr>
        <w:t>protagonistas.</w:t>
      </w:r>
    </w:p>
    <w:p>
      <w:pPr>
        <w:pStyle w:val="BodyText"/>
        <w:spacing w:before="11"/>
      </w:pPr>
    </w:p>
    <w:p>
      <w:pPr>
        <w:pStyle w:val="BodyText"/>
        <w:spacing w:line="362" w:lineRule="auto"/>
        <w:ind w:left="305" w:right="133" w:firstLine="719"/>
        <w:jc w:val="both"/>
      </w:pPr>
      <w:r>
        <w:rPr/>
        <w:t>Andrés María del Carpio había elevado el tono de la discrepancia con expresiones  y términos  que  alguno  de  sus  destinatarios  (Torralba  y Esplá) pudieron</w:t>
      </w:r>
    </w:p>
    <w:p>
      <w:pPr>
        <w:pStyle w:val="BodyText"/>
        <w:rPr>
          <w:sz w:val="20"/>
        </w:rPr>
      </w:pPr>
    </w:p>
    <w:p>
      <w:pPr>
        <w:pStyle w:val="BodyText"/>
        <w:spacing w:before="1"/>
        <w:rPr>
          <w:sz w:val="29"/>
        </w:rPr>
      </w:pPr>
      <w:r>
        <w:rPr/>
        <w:pict>
          <v:line style="position:absolute;mso-position-horizontal-relative:page;mso-position-vertical-relative:paragraph;z-index:7072;mso-wrap-distance-left:0;mso-wrap-distance-right:0" from="99.264pt,18.967829pt" to="243.284pt,18.967829pt" stroked="true" strokeweight=".48004pt" strokecolor="#000000">
            <w10:wrap type="topAndBottom"/>
          </v:line>
        </w:pict>
      </w:r>
    </w:p>
    <w:p>
      <w:pPr>
        <w:spacing w:before="37"/>
        <w:ind w:left="1025" w:right="-19" w:firstLine="0"/>
        <w:jc w:val="left"/>
        <w:rPr>
          <w:i/>
          <w:sz w:val="20"/>
        </w:rPr>
      </w:pPr>
      <w:r>
        <w:rPr>
          <w:position w:val="9"/>
          <w:sz w:val="13"/>
        </w:rPr>
        <w:t>753  </w:t>
      </w:r>
      <w:r>
        <w:rPr>
          <w:i/>
          <w:sz w:val="20"/>
        </w:rPr>
        <w:t>El Sol</w:t>
      </w:r>
      <w:r>
        <w:rPr>
          <w:sz w:val="20"/>
        </w:rPr>
        <w:t>, 28-IV-1931, p. 1. En realidad, la convocatoria para la elección de una </w:t>
      </w:r>
      <w:r>
        <w:rPr>
          <w:i/>
          <w:sz w:val="20"/>
        </w:rPr>
        <w:t>Marcha Nacional</w:t>
      </w:r>
    </w:p>
    <w:p>
      <w:pPr>
        <w:spacing w:before="7"/>
        <w:ind w:left="305" w:right="-19" w:firstLine="0"/>
        <w:jc w:val="left"/>
        <w:rPr>
          <w:sz w:val="20"/>
        </w:rPr>
      </w:pPr>
      <w:r>
        <w:rPr>
          <w:sz w:val="20"/>
        </w:rPr>
        <w:t>la realizó el general Juan Prim el 4 de septiembre de 1870, meses antes de que llegara a España Amadeo de</w:t>
      </w:r>
    </w:p>
    <w:p>
      <w:pPr>
        <w:spacing w:after="0"/>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8"/>
        <w:jc w:val="both"/>
      </w:pPr>
      <w:r>
        <w:rPr/>
        <w:t>considerar ofensivos. Las primeras reacciones no tardaron en </w:t>
      </w:r>
      <w:r>
        <w:rPr>
          <w:spacing w:val="3"/>
        </w:rPr>
        <w:t>producirse, </w:t>
      </w:r>
      <w:r>
        <w:rPr/>
        <w:t>dando lugar    a una nueva fase de este contencioso en la que los autores de los himnos se vieron emplazados ante la opinión de los ciudadanos </w:t>
      </w:r>
      <w:r>
        <w:rPr>
          <w:spacing w:val="-3"/>
        </w:rPr>
        <w:t>y, </w:t>
      </w:r>
      <w:r>
        <w:rPr/>
        <w:t>por tanto, obligados a intervenir expresando su criterio </w:t>
      </w:r>
      <w:r>
        <w:rPr>
          <w:spacing w:val="2"/>
        </w:rPr>
        <w:t> </w:t>
      </w:r>
      <w:r>
        <w:rPr/>
        <w:t>particular.</w:t>
      </w:r>
    </w:p>
    <w:p>
      <w:pPr>
        <w:pStyle w:val="BodyText"/>
        <w:spacing w:before="8"/>
      </w:pPr>
    </w:p>
    <w:p>
      <w:pPr>
        <w:pStyle w:val="BodyText"/>
        <w:spacing w:line="360" w:lineRule="auto"/>
        <w:ind w:left="305" w:right="112" w:firstLine="719"/>
        <w:jc w:val="both"/>
      </w:pPr>
      <w:r>
        <w:rPr>
          <w:spacing w:val="-3"/>
        </w:rPr>
        <w:t>Contrariado </w:t>
      </w:r>
      <w:r>
        <w:rPr/>
        <w:t>por </w:t>
      </w:r>
      <w:r>
        <w:rPr>
          <w:spacing w:val="-2"/>
        </w:rPr>
        <w:t>las </w:t>
      </w:r>
      <w:r>
        <w:rPr>
          <w:spacing w:val="-3"/>
        </w:rPr>
        <w:t>circunstancias descritas, Óscar Esplá quiso salir </w:t>
      </w:r>
      <w:r>
        <w:rPr/>
        <w:t>al </w:t>
      </w:r>
      <w:r>
        <w:rPr>
          <w:spacing w:val="-3"/>
        </w:rPr>
        <w:t>paso </w:t>
      </w:r>
      <w:r>
        <w:rPr/>
        <w:t>de una </w:t>
      </w:r>
      <w:r>
        <w:rPr>
          <w:spacing w:val="-3"/>
        </w:rPr>
        <w:t>polémica que, lejos </w:t>
      </w:r>
      <w:r>
        <w:rPr/>
        <w:t>de </w:t>
      </w:r>
      <w:r>
        <w:rPr>
          <w:spacing w:val="-3"/>
        </w:rPr>
        <w:t>despejarse, cada </w:t>
      </w:r>
      <w:r>
        <w:rPr/>
        <w:t>día </w:t>
      </w:r>
      <w:r>
        <w:rPr>
          <w:spacing w:val="-3"/>
        </w:rPr>
        <w:t>adquiría </w:t>
      </w:r>
      <w:r>
        <w:rPr/>
        <w:t>una </w:t>
      </w:r>
      <w:r>
        <w:rPr>
          <w:spacing w:val="-3"/>
        </w:rPr>
        <w:t>complejidad </w:t>
      </w:r>
      <w:r>
        <w:rPr>
          <w:spacing w:val="-4"/>
        </w:rPr>
        <w:t>mayor,</w:t>
      </w:r>
      <w:r>
        <w:rPr>
          <w:spacing w:val="52"/>
        </w:rPr>
        <w:t> </w:t>
      </w:r>
      <w:r>
        <w:rPr>
          <w:spacing w:val="-3"/>
        </w:rPr>
        <w:t>convirtiéndose </w:t>
      </w:r>
      <w:r>
        <w:rPr/>
        <w:t>en una </w:t>
      </w:r>
      <w:r>
        <w:rPr>
          <w:spacing w:val="-3"/>
        </w:rPr>
        <w:t>especie </w:t>
      </w:r>
      <w:r>
        <w:rPr/>
        <w:t>de </w:t>
      </w:r>
      <w:r>
        <w:rPr>
          <w:spacing w:val="-3"/>
        </w:rPr>
        <w:t>bucle </w:t>
      </w:r>
      <w:r>
        <w:rPr/>
        <w:t>que </w:t>
      </w:r>
      <w:r>
        <w:rPr>
          <w:spacing w:val="-3"/>
        </w:rPr>
        <w:t>podía amenazar tanto </w:t>
      </w:r>
      <w:r>
        <w:rPr/>
        <w:t>a la </w:t>
      </w:r>
      <w:r>
        <w:rPr>
          <w:spacing w:val="-3"/>
        </w:rPr>
        <w:t>credibilidad </w:t>
      </w:r>
      <w:r>
        <w:rPr/>
        <w:t>de </w:t>
      </w:r>
      <w:r>
        <w:rPr>
          <w:spacing w:val="-2"/>
        </w:rPr>
        <w:t>las </w:t>
      </w:r>
      <w:r>
        <w:rPr>
          <w:spacing w:val="-3"/>
        </w:rPr>
        <w:t>propuestas inmersas </w:t>
      </w:r>
      <w:r>
        <w:rPr/>
        <w:t>en </w:t>
      </w:r>
      <w:r>
        <w:rPr>
          <w:spacing w:val="-3"/>
        </w:rPr>
        <w:t>este </w:t>
      </w:r>
      <w:r>
        <w:rPr>
          <w:i/>
          <w:spacing w:val="-3"/>
        </w:rPr>
        <w:t>pleito </w:t>
      </w:r>
      <w:r>
        <w:rPr>
          <w:i/>
        </w:rPr>
        <w:t>de los </w:t>
      </w:r>
      <w:r>
        <w:rPr>
          <w:i/>
          <w:spacing w:val="-3"/>
        </w:rPr>
        <w:t>himnos </w:t>
      </w:r>
      <w:r>
        <w:rPr>
          <w:spacing w:val="-3"/>
        </w:rPr>
        <w:t>como </w:t>
      </w:r>
      <w:r>
        <w:rPr/>
        <w:t>al </w:t>
      </w:r>
      <w:r>
        <w:rPr>
          <w:spacing w:val="-3"/>
        </w:rPr>
        <w:t>prestigo personal </w:t>
      </w:r>
      <w:r>
        <w:rPr/>
        <w:t>de sus </w:t>
      </w:r>
      <w:r>
        <w:rPr>
          <w:spacing w:val="-4"/>
        </w:rPr>
        <w:t>creadores. </w:t>
      </w:r>
      <w:r>
        <w:rPr/>
        <w:t>Con el título de </w:t>
      </w:r>
      <w:r>
        <w:rPr>
          <w:spacing w:val="-3"/>
        </w:rPr>
        <w:t>“Unas cuartillas </w:t>
      </w:r>
      <w:r>
        <w:rPr/>
        <w:t>de </w:t>
      </w:r>
      <w:r>
        <w:rPr>
          <w:spacing w:val="-3"/>
        </w:rPr>
        <w:t>Óscar Esplá”, </w:t>
      </w:r>
      <w:r>
        <w:rPr>
          <w:i/>
          <w:spacing w:val="-3"/>
        </w:rPr>
        <w:t>Crisol </w:t>
      </w:r>
      <w:r>
        <w:rPr>
          <w:spacing w:val="-3"/>
        </w:rPr>
        <w:t>publicó, </w:t>
      </w:r>
      <w:r>
        <w:rPr/>
        <w:t>el 30 de </w:t>
      </w:r>
      <w:r>
        <w:rPr>
          <w:spacing w:val="-3"/>
        </w:rPr>
        <w:t>abril, </w:t>
      </w:r>
      <w:r>
        <w:rPr>
          <w:spacing w:val="-2"/>
        </w:rPr>
        <w:t>las </w:t>
      </w:r>
      <w:r>
        <w:rPr>
          <w:spacing w:val="-3"/>
        </w:rPr>
        <w:t>extensas </w:t>
      </w:r>
      <w:r>
        <w:rPr>
          <w:spacing w:val="-4"/>
        </w:rPr>
        <w:t>aclaraciones </w:t>
      </w:r>
      <w:r>
        <w:rPr/>
        <w:t>de </w:t>
      </w:r>
      <w:r>
        <w:rPr>
          <w:spacing w:val="-3"/>
        </w:rPr>
        <w:t>este autor </w:t>
      </w:r>
      <w:r>
        <w:rPr>
          <w:spacing w:val="-4"/>
        </w:rPr>
        <w:t>precedidas </w:t>
      </w:r>
      <w:r>
        <w:rPr/>
        <w:t>de una </w:t>
      </w:r>
      <w:r>
        <w:rPr>
          <w:spacing w:val="-3"/>
        </w:rPr>
        <w:t>frase </w:t>
      </w:r>
      <w:r>
        <w:rPr/>
        <w:t>de </w:t>
      </w:r>
      <w:r>
        <w:rPr>
          <w:spacing w:val="-3"/>
        </w:rPr>
        <w:t>presentación del diario: “El ilustre compositor </w:t>
      </w:r>
      <w:r>
        <w:rPr/>
        <w:t>nos </w:t>
      </w:r>
      <w:r>
        <w:rPr>
          <w:spacing w:val="-3"/>
        </w:rPr>
        <w:t>comunica </w:t>
      </w:r>
      <w:r>
        <w:rPr/>
        <w:t>lo siguiente”</w:t>
      </w:r>
      <w:r>
        <w:rPr>
          <w:position w:val="10"/>
          <w:sz w:val="16"/>
        </w:rPr>
        <w:t>754</w:t>
      </w:r>
      <w:r>
        <w:rPr/>
        <w:t>.</w:t>
      </w:r>
    </w:p>
    <w:p>
      <w:pPr>
        <w:pStyle w:val="BodyText"/>
        <w:spacing w:before="8"/>
        <w:rPr>
          <w:sz w:val="23"/>
        </w:rPr>
      </w:pPr>
    </w:p>
    <w:p>
      <w:pPr>
        <w:pStyle w:val="BodyText"/>
        <w:spacing w:line="242" w:lineRule="auto"/>
        <w:ind w:left="1025" w:right="111" w:firstLine="288"/>
        <w:jc w:val="both"/>
      </w:pPr>
      <w:r>
        <w:rPr>
          <w:spacing w:val="-3"/>
        </w:rPr>
        <w:t>Hace tiempo había prometido </w:t>
      </w:r>
      <w:r>
        <w:rPr/>
        <w:t>a </w:t>
      </w:r>
      <w:r>
        <w:rPr>
          <w:spacing w:val="-3"/>
        </w:rPr>
        <w:t>varios amigos </w:t>
      </w:r>
      <w:r>
        <w:rPr/>
        <w:t>míos, </w:t>
      </w:r>
      <w:r>
        <w:rPr>
          <w:spacing w:val="-3"/>
        </w:rPr>
        <w:t>músicos </w:t>
      </w:r>
      <w:r>
        <w:rPr/>
        <w:t>y </w:t>
      </w:r>
      <w:r>
        <w:rPr>
          <w:spacing w:val="-3"/>
        </w:rPr>
        <w:t>poetas, </w:t>
      </w:r>
      <w:r>
        <w:rPr/>
        <w:t>la </w:t>
      </w:r>
      <w:r>
        <w:rPr>
          <w:spacing w:val="-3"/>
        </w:rPr>
        <w:t>composición </w:t>
      </w:r>
      <w:r>
        <w:rPr/>
        <w:t>de un himno de </w:t>
      </w:r>
      <w:r>
        <w:rPr>
          <w:spacing w:val="-4"/>
        </w:rPr>
        <w:t>carácter </w:t>
      </w:r>
      <w:r>
        <w:rPr>
          <w:spacing w:val="-3"/>
        </w:rPr>
        <w:t>español para oponerlo musicalmente, </w:t>
      </w:r>
      <w:r>
        <w:rPr/>
        <w:t>por simple </w:t>
      </w:r>
      <w:r>
        <w:rPr>
          <w:spacing w:val="-3"/>
        </w:rPr>
        <w:t>razón estética, </w:t>
      </w:r>
      <w:r>
        <w:rPr/>
        <w:t>a la </w:t>
      </w:r>
      <w:r>
        <w:rPr>
          <w:spacing w:val="-3"/>
        </w:rPr>
        <w:t>Marcha Real. </w:t>
      </w:r>
      <w:r>
        <w:rPr/>
        <w:t>Un </w:t>
      </w:r>
      <w:r>
        <w:rPr>
          <w:spacing w:val="-3"/>
        </w:rPr>
        <w:t>canto campesino </w:t>
      </w:r>
      <w:r>
        <w:rPr/>
        <w:t>y </w:t>
      </w:r>
      <w:r>
        <w:rPr>
          <w:spacing w:val="-3"/>
        </w:rPr>
        <w:t>civil, </w:t>
      </w:r>
      <w:r>
        <w:rPr/>
        <w:t>que </w:t>
      </w:r>
      <w:r>
        <w:rPr>
          <w:spacing w:val="-3"/>
        </w:rPr>
        <w:t>expresara serenidad </w:t>
      </w:r>
      <w:r>
        <w:rPr/>
        <w:t>y </w:t>
      </w:r>
      <w:r>
        <w:rPr>
          <w:spacing w:val="-4"/>
        </w:rPr>
        <w:t>energía</w:t>
      </w:r>
      <w:r>
        <w:rPr>
          <w:spacing w:val="52"/>
        </w:rPr>
        <w:t> </w:t>
      </w:r>
      <w:r>
        <w:rPr/>
        <w:t>a la vez, </w:t>
      </w:r>
      <w:r>
        <w:rPr>
          <w:spacing w:val="-4"/>
        </w:rPr>
        <w:t>características</w:t>
      </w:r>
      <w:r>
        <w:rPr>
          <w:spacing w:val="52"/>
        </w:rPr>
        <w:t> </w:t>
      </w:r>
      <w:r>
        <w:rPr/>
        <w:t>de </w:t>
      </w:r>
      <w:r>
        <w:rPr>
          <w:spacing w:val="-3"/>
        </w:rPr>
        <w:t>nuestro pueblo, </w:t>
      </w:r>
      <w:r>
        <w:rPr/>
        <w:t>que los </w:t>
      </w:r>
      <w:r>
        <w:rPr>
          <w:spacing w:val="-3"/>
        </w:rPr>
        <w:t>acontecimientos recientes han confirmado </w:t>
      </w:r>
      <w:r>
        <w:rPr/>
        <w:t>de un modo </w:t>
      </w:r>
      <w:r>
        <w:rPr>
          <w:spacing w:val="-3"/>
        </w:rPr>
        <w:t>rotundo.</w:t>
      </w:r>
    </w:p>
    <w:p>
      <w:pPr>
        <w:pStyle w:val="BodyText"/>
        <w:spacing w:before="158"/>
        <w:ind w:left="885" w:right="163"/>
        <w:jc w:val="center"/>
      </w:pPr>
      <w:r>
        <w:rPr/>
        <w:t>[…]</w:t>
      </w:r>
    </w:p>
    <w:p>
      <w:pPr>
        <w:pStyle w:val="BodyText"/>
        <w:spacing w:line="242" w:lineRule="auto" w:before="161"/>
        <w:ind w:left="1025" w:right="107" w:firstLine="288"/>
        <w:jc w:val="both"/>
      </w:pPr>
      <w:r>
        <w:rPr/>
        <w:t>Al </w:t>
      </w:r>
      <w:r>
        <w:rPr>
          <w:spacing w:val="-3"/>
        </w:rPr>
        <w:t>advenimiento del nuevo régimen, </w:t>
      </w:r>
      <w:r>
        <w:rPr/>
        <w:t>se me </w:t>
      </w:r>
      <w:r>
        <w:rPr>
          <w:spacing w:val="-3"/>
        </w:rPr>
        <w:t>insistió para </w:t>
      </w:r>
      <w:r>
        <w:rPr/>
        <w:t>que lo </w:t>
      </w:r>
      <w:r>
        <w:rPr>
          <w:spacing w:val="-4"/>
        </w:rPr>
        <w:t>ofreciera </w:t>
      </w:r>
      <w:r>
        <w:rPr/>
        <w:t>al </w:t>
      </w:r>
      <w:r>
        <w:rPr>
          <w:spacing w:val="-3"/>
        </w:rPr>
        <w:t>Gobierno </w:t>
      </w:r>
      <w:r>
        <w:rPr/>
        <w:t>de la </w:t>
      </w:r>
      <w:r>
        <w:rPr>
          <w:spacing w:val="-3"/>
        </w:rPr>
        <w:t>República. </w:t>
      </w:r>
      <w:r>
        <w:rPr/>
        <w:t>Como </w:t>
      </w:r>
      <w:r>
        <w:rPr>
          <w:spacing w:val="-5"/>
        </w:rPr>
        <w:t>yo </w:t>
      </w:r>
      <w:r>
        <w:rPr/>
        <w:t>me </w:t>
      </w:r>
      <w:r>
        <w:rPr>
          <w:spacing w:val="-3"/>
        </w:rPr>
        <w:t>resistiera </w:t>
      </w:r>
      <w:r>
        <w:rPr/>
        <w:t>a </w:t>
      </w:r>
      <w:r>
        <w:rPr>
          <w:spacing w:val="-3"/>
        </w:rPr>
        <w:t>hacerlo, surgió </w:t>
      </w:r>
      <w:r>
        <w:rPr/>
        <w:t>la </w:t>
      </w:r>
      <w:r>
        <w:rPr>
          <w:spacing w:val="-3"/>
        </w:rPr>
        <w:t>duda, entre aquellos amigos, </w:t>
      </w:r>
      <w:r>
        <w:rPr/>
        <w:t>de que la </w:t>
      </w:r>
      <w:r>
        <w:rPr>
          <w:spacing w:val="-3"/>
        </w:rPr>
        <w:t>obra estuviera escrita. </w:t>
      </w:r>
      <w:r>
        <w:rPr>
          <w:spacing w:val="-4"/>
        </w:rPr>
        <w:t>Fue </w:t>
      </w:r>
      <w:r>
        <w:rPr>
          <w:spacing w:val="-5"/>
        </w:rPr>
        <w:t>entonces cuando </w:t>
      </w:r>
      <w:r>
        <w:rPr>
          <w:spacing w:val="-6"/>
        </w:rPr>
        <w:t>entregué </w:t>
      </w:r>
      <w:r>
        <w:rPr>
          <w:spacing w:val="-4"/>
        </w:rPr>
        <w:t>por </w:t>
      </w:r>
      <w:r>
        <w:rPr>
          <w:spacing w:val="-3"/>
        </w:rPr>
        <w:t>mi </w:t>
      </w:r>
      <w:r>
        <w:rPr>
          <w:spacing w:val="-5"/>
        </w:rPr>
        <w:t>propia voluntad, </w:t>
      </w:r>
      <w:r>
        <w:rPr/>
        <w:t>y </w:t>
      </w:r>
      <w:r>
        <w:rPr>
          <w:spacing w:val="-3"/>
        </w:rPr>
        <w:t>no en </w:t>
      </w:r>
      <w:r>
        <w:rPr>
          <w:spacing w:val="-5"/>
        </w:rPr>
        <w:t>calidad </w:t>
      </w:r>
      <w:r>
        <w:rPr>
          <w:spacing w:val="-3"/>
        </w:rPr>
        <w:t>de </w:t>
      </w:r>
      <w:r>
        <w:rPr>
          <w:spacing w:val="-5"/>
        </w:rPr>
        <w:t>candidato </w:t>
      </w:r>
      <w:r>
        <w:rPr>
          <w:spacing w:val="-3"/>
        </w:rPr>
        <w:t>de </w:t>
      </w:r>
      <w:r>
        <w:rPr>
          <w:spacing w:val="-5"/>
        </w:rPr>
        <w:t>nadie, </w:t>
      </w:r>
      <w:r>
        <w:rPr>
          <w:spacing w:val="-4"/>
        </w:rPr>
        <w:t>pues </w:t>
      </w:r>
      <w:r>
        <w:rPr>
          <w:spacing w:val="-3"/>
        </w:rPr>
        <w:t>mi </w:t>
      </w:r>
      <w:r>
        <w:rPr>
          <w:spacing w:val="-5"/>
        </w:rPr>
        <w:t>independencia personal </w:t>
      </w:r>
      <w:r>
        <w:rPr>
          <w:spacing w:val="-3"/>
        </w:rPr>
        <w:t>no </w:t>
      </w:r>
      <w:r>
        <w:rPr>
          <w:spacing w:val="-5"/>
        </w:rPr>
        <w:t>consiente </w:t>
      </w:r>
      <w:r>
        <w:rPr>
          <w:spacing w:val="-4"/>
        </w:rPr>
        <w:t>otra </w:t>
      </w:r>
      <w:r>
        <w:rPr>
          <w:spacing w:val="-5"/>
        </w:rPr>
        <w:t>cosa, </w:t>
      </w:r>
      <w:r>
        <w:rPr>
          <w:spacing w:val="-4"/>
        </w:rPr>
        <w:t>los </w:t>
      </w:r>
      <w:r>
        <w:rPr>
          <w:spacing w:val="-5"/>
        </w:rPr>
        <w:t>compases </w:t>
      </w:r>
      <w:r>
        <w:rPr>
          <w:spacing w:val="-4"/>
        </w:rPr>
        <w:t>que </w:t>
      </w:r>
      <w:r>
        <w:rPr>
          <w:spacing w:val="-5"/>
        </w:rPr>
        <w:t>“Heraldo </w:t>
      </w:r>
      <w:r>
        <w:rPr>
          <w:spacing w:val="-3"/>
        </w:rPr>
        <w:t>de </w:t>
      </w:r>
      <w:r>
        <w:rPr>
          <w:spacing w:val="-5"/>
        </w:rPr>
        <w:t>Madrid” publicó amablemente para </w:t>
      </w:r>
      <w:r>
        <w:rPr>
          <w:spacing w:val="-4"/>
        </w:rPr>
        <w:t>dar </w:t>
      </w:r>
      <w:r>
        <w:rPr>
          <w:spacing w:val="-3"/>
        </w:rPr>
        <w:t>fe de la </w:t>
      </w:r>
      <w:r>
        <w:rPr>
          <w:spacing w:val="-5"/>
        </w:rPr>
        <w:t>existencia </w:t>
      </w:r>
      <w:r>
        <w:rPr>
          <w:spacing w:val="-3"/>
        </w:rPr>
        <w:t>de la </w:t>
      </w:r>
      <w:r>
        <w:rPr>
          <w:spacing w:val="-5"/>
        </w:rPr>
        <w:t>obra, </w:t>
      </w:r>
      <w:r>
        <w:rPr>
          <w:spacing w:val="-4"/>
        </w:rPr>
        <w:t>con unas </w:t>
      </w:r>
      <w:r>
        <w:rPr>
          <w:spacing w:val="-5"/>
        </w:rPr>
        <w:t>palabras </w:t>
      </w:r>
      <w:r>
        <w:rPr>
          <w:spacing w:val="-3"/>
        </w:rPr>
        <w:t>de mi </w:t>
      </w:r>
      <w:r>
        <w:rPr>
          <w:spacing w:val="-4"/>
        </w:rPr>
        <w:t>puño </w:t>
      </w:r>
      <w:r>
        <w:rPr/>
        <w:t>y </w:t>
      </w:r>
      <w:r>
        <w:rPr>
          <w:spacing w:val="-5"/>
        </w:rPr>
        <w:t>letra, </w:t>
      </w:r>
      <w:r>
        <w:rPr>
          <w:spacing w:val="-4"/>
        </w:rPr>
        <w:t>que </w:t>
      </w:r>
      <w:r>
        <w:rPr>
          <w:spacing w:val="-5"/>
        </w:rPr>
        <w:t>decían: </w:t>
      </w:r>
      <w:r>
        <w:rPr>
          <w:spacing w:val="-6"/>
        </w:rPr>
        <w:t>“Fragmento </w:t>
      </w:r>
      <w:r>
        <w:rPr>
          <w:spacing w:val="-5"/>
        </w:rPr>
        <w:t>melódico </w:t>
      </w:r>
      <w:r>
        <w:rPr>
          <w:spacing w:val="-3"/>
        </w:rPr>
        <w:t>de un </w:t>
      </w:r>
      <w:r>
        <w:rPr>
          <w:spacing w:val="-4"/>
        </w:rPr>
        <w:t>himno </w:t>
      </w:r>
      <w:r>
        <w:rPr>
          <w:spacing w:val="-5"/>
        </w:rPr>
        <w:t>Nacional”.</w:t>
      </w:r>
    </w:p>
    <w:p>
      <w:pPr>
        <w:pStyle w:val="BodyText"/>
        <w:spacing w:line="278" w:lineRule="exact" w:before="1"/>
        <w:ind w:left="1025" w:right="114" w:firstLine="288"/>
        <w:jc w:val="both"/>
      </w:pPr>
      <w:r>
        <w:rPr>
          <w:spacing w:val="-3"/>
        </w:rPr>
        <w:t>Decidido, </w:t>
      </w:r>
      <w:r>
        <w:rPr/>
        <w:t>por </w:t>
      </w:r>
      <w:r>
        <w:rPr>
          <w:spacing w:val="-3"/>
        </w:rPr>
        <w:t>fin, </w:t>
      </w:r>
      <w:r>
        <w:rPr/>
        <w:t>a </w:t>
      </w:r>
      <w:r>
        <w:rPr>
          <w:spacing w:val="-4"/>
        </w:rPr>
        <w:t>ofrecerlo, </w:t>
      </w:r>
      <w:r>
        <w:rPr>
          <w:spacing w:val="-3"/>
        </w:rPr>
        <w:t>escribí </w:t>
      </w:r>
      <w:r>
        <w:rPr/>
        <w:t>una </w:t>
      </w:r>
      <w:r>
        <w:rPr>
          <w:spacing w:val="-3"/>
        </w:rPr>
        <w:t>carta personal </w:t>
      </w:r>
      <w:r>
        <w:rPr/>
        <w:t>a don </w:t>
      </w:r>
      <w:r>
        <w:rPr>
          <w:spacing w:val="-4"/>
        </w:rPr>
        <w:t>Fernando </w:t>
      </w:r>
      <w:r>
        <w:rPr/>
        <w:t>de los Ríos, </w:t>
      </w:r>
      <w:r>
        <w:rPr>
          <w:spacing w:val="-4"/>
        </w:rPr>
        <w:t>declarando </w:t>
      </w:r>
      <w:r>
        <w:rPr/>
        <w:t>en ella </w:t>
      </w:r>
      <w:r>
        <w:rPr>
          <w:spacing w:val="-3"/>
        </w:rPr>
        <w:t>lealmente </w:t>
      </w:r>
      <w:r>
        <w:rPr/>
        <w:t>la </w:t>
      </w:r>
      <w:r>
        <w:rPr>
          <w:spacing w:val="-3"/>
        </w:rPr>
        <w:t>historia </w:t>
      </w:r>
      <w:r>
        <w:rPr/>
        <w:t>de la composición</w:t>
      </w:r>
      <w:r>
        <w:rPr>
          <w:position w:val="10"/>
          <w:sz w:val="16"/>
        </w:rPr>
        <w:t>755</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7096;mso-wrap-distance-left:0;mso-wrap-distance-right:0" from="99.264pt,10.8339pt" to="524.524pt,10.8339pt" stroked="true" strokeweight=".60004pt" strokecolor="#000000">
            <w10:wrap type="topAndBottom"/>
          </v:line>
        </w:pict>
      </w:r>
    </w:p>
    <w:p>
      <w:pPr>
        <w:spacing w:line="247" w:lineRule="auto" w:before="82"/>
        <w:ind w:left="305" w:right="116" w:firstLine="0"/>
        <w:jc w:val="both"/>
        <w:rPr>
          <w:sz w:val="20"/>
        </w:rPr>
      </w:pPr>
      <w:r>
        <w:rPr>
          <w:sz w:val="20"/>
        </w:rPr>
        <w:t>Saboya aunque, previsiblemente, la resolución aprobatoria o denegatoria de dicha partitura se habría adoptado durante su reinado. Véase sobre esta cuestión FERNÁNDEZ DE LATORRE, Ricardo, p. 276.</w:t>
      </w:r>
    </w:p>
    <w:p>
      <w:pPr>
        <w:spacing w:line="231" w:lineRule="exact" w:before="0"/>
        <w:ind w:left="305" w:right="109" w:firstLine="719"/>
        <w:jc w:val="left"/>
        <w:rPr>
          <w:sz w:val="20"/>
        </w:rPr>
      </w:pPr>
      <w:r>
        <w:rPr>
          <w:position w:val="9"/>
          <w:sz w:val="13"/>
        </w:rPr>
        <w:t>754  </w:t>
      </w:r>
      <w:r>
        <w:rPr>
          <w:i/>
          <w:sz w:val="20"/>
        </w:rPr>
        <w:t>Crisol</w:t>
      </w:r>
      <w:r>
        <w:rPr>
          <w:sz w:val="20"/>
        </w:rPr>
        <w:t>,  30-IV-1931,  p. 11.  También </w:t>
      </w:r>
      <w:r>
        <w:rPr>
          <w:i/>
          <w:sz w:val="20"/>
        </w:rPr>
        <w:t>La Libertad </w:t>
      </w:r>
      <w:r>
        <w:rPr>
          <w:sz w:val="20"/>
        </w:rPr>
        <w:t>y </w:t>
      </w:r>
      <w:r>
        <w:rPr>
          <w:i/>
          <w:sz w:val="20"/>
        </w:rPr>
        <w:t>El Sol </w:t>
      </w:r>
      <w:r>
        <w:rPr>
          <w:sz w:val="20"/>
        </w:rPr>
        <w:t>publicaron este escrito de    Esplá,</w:t>
      </w:r>
    </w:p>
    <w:p>
      <w:pPr>
        <w:spacing w:line="247" w:lineRule="auto" w:before="7"/>
        <w:ind w:left="305" w:right="115" w:firstLine="0"/>
        <w:jc w:val="both"/>
        <w:rPr>
          <w:sz w:val="20"/>
        </w:rPr>
      </w:pPr>
      <w:r>
        <w:rPr>
          <w:sz w:val="20"/>
        </w:rPr>
        <w:t>aunque con los títulos de “El himno de Óscar Esplá” y “Una carta del compositor Sr. Esplá”, respectivamente. Véanse </w:t>
      </w:r>
      <w:r>
        <w:rPr>
          <w:i/>
          <w:sz w:val="20"/>
        </w:rPr>
        <w:t>La Libertad</w:t>
      </w:r>
      <w:r>
        <w:rPr>
          <w:sz w:val="20"/>
        </w:rPr>
        <w:t>, 30-IV-1931, p. 10, y </w:t>
      </w:r>
      <w:r>
        <w:rPr>
          <w:i/>
          <w:sz w:val="20"/>
        </w:rPr>
        <w:t>El Sol</w:t>
      </w:r>
      <w:r>
        <w:rPr>
          <w:sz w:val="20"/>
        </w:rPr>
        <w:t>, 30-IV-1931, p. 4. Esplá remitió el escrito a distintos medios de comunicación, interesado en dar a conocer su decisión al mayor número posible de lectores y concluir de este modo su participación en el proceso de designación de un himno para la República por él iniciado.</w:t>
      </w:r>
    </w:p>
    <w:p>
      <w:pPr>
        <w:spacing w:line="230" w:lineRule="exact" w:before="0"/>
        <w:ind w:left="1025" w:right="109" w:firstLine="0"/>
        <w:jc w:val="left"/>
        <w:rPr>
          <w:i/>
          <w:sz w:val="20"/>
        </w:rPr>
      </w:pPr>
      <w:r>
        <w:rPr>
          <w:sz w:val="13"/>
        </w:rPr>
        <w:t>755 </w:t>
      </w:r>
      <w:r>
        <w:rPr>
          <w:i/>
          <w:position w:val="-8"/>
          <w:sz w:val="20"/>
        </w:rPr>
        <w:t>Id.</w:t>
      </w:r>
    </w:p>
    <w:p>
      <w:pPr>
        <w:spacing w:after="0" w:line="230"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2" w:firstLine="719"/>
        <w:jc w:val="both"/>
      </w:pPr>
      <w:r>
        <w:rPr/>
        <w:t>Es muy </w:t>
      </w:r>
      <w:r>
        <w:rPr>
          <w:spacing w:val="-3"/>
        </w:rPr>
        <w:t>importante </w:t>
      </w:r>
      <w:r>
        <w:rPr/>
        <w:t>esta última </w:t>
      </w:r>
      <w:r>
        <w:rPr>
          <w:spacing w:val="-3"/>
        </w:rPr>
        <w:t>observación </w:t>
      </w:r>
      <w:r>
        <w:rPr/>
        <w:t>de </w:t>
      </w:r>
      <w:r>
        <w:rPr>
          <w:spacing w:val="-3"/>
        </w:rPr>
        <w:t>Esplá, dado </w:t>
      </w:r>
      <w:r>
        <w:rPr/>
        <w:t>que nos </w:t>
      </w:r>
      <w:r>
        <w:rPr>
          <w:spacing w:val="-3"/>
        </w:rPr>
        <w:t>permite conocer </w:t>
      </w:r>
      <w:r>
        <w:rPr/>
        <w:t>que al </w:t>
      </w:r>
      <w:r>
        <w:rPr>
          <w:spacing w:val="-3"/>
        </w:rPr>
        <w:t>menos </w:t>
      </w:r>
      <w:r>
        <w:rPr/>
        <w:t>un </w:t>
      </w:r>
      <w:r>
        <w:rPr>
          <w:spacing w:val="-3"/>
        </w:rPr>
        <w:t>miembro del gobierno provisonal estaba informado </w:t>
      </w:r>
      <w:r>
        <w:rPr/>
        <w:t>de la próxima </w:t>
      </w:r>
      <w:r>
        <w:rPr>
          <w:spacing w:val="-4"/>
        </w:rPr>
        <w:t>entrega</w:t>
      </w:r>
      <w:r>
        <w:rPr>
          <w:spacing w:val="52"/>
        </w:rPr>
        <w:t> </w:t>
      </w:r>
      <w:r>
        <w:rPr/>
        <w:t>de un </w:t>
      </w:r>
      <w:r>
        <w:rPr>
          <w:spacing w:val="-3"/>
        </w:rPr>
        <w:t>himno, escrito </w:t>
      </w:r>
      <w:r>
        <w:rPr/>
        <w:t>por el </w:t>
      </w:r>
      <w:r>
        <w:rPr>
          <w:spacing w:val="-3"/>
        </w:rPr>
        <w:t>compositor alicantino. </w:t>
      </w:r>
      <w:r>
        <w:rPr/>
        <w:t>De </w:t>
      </w:r>
      <w:r>
        <w:rPr>
          <w:spacing w:val="-3"/>
        </w:rPr>
        <w:t>manera significativa, </w:t>
      </w:r>
      <w:r>
        <w:rPr/>
        <w:t>no </w:t>
      </w:r>
      <w:r>
        <w:rPr>
          <w:spacing w:val="-3"/>
        </w:rPr>
        <w:t>encontramos </w:t>
      </w:r>
      <w:r>
        <w:rPr/>
        <w:t>al </w:t>
      </w:r>
      <w:r>
        <w:rPr>
          <w:spacing w:val="-3"/>
        </w:rPr>
        <w:t>destinatario </w:t>
      </w:r>
      <w:r>
        <w:rPr/>
        <w:t>de la </w:t>
      </w:r>
      <w:r>
        <w:rPr>
          <w:spacing w:val="-3"/>
        </w:rPr>
        <w:t>comunicación, </w:t>
      </w:r>
      <w:r>
        <w:rPr>
          <w:spacing w:val="-4"/>
        </w:rPr>
        <w:t>Fernando </w:t>
      </w:r>
      <w:r>
        <w:rPr/>
        <w:t>de los Ríos, </w:t>
      </w:r>
      <w:r>
        <w:rPr>
          <w:spacing w:val="-3"/>
        </w:rPr>
        <w:t>ministro </w:t>
      </w:r>
      <w:r>
        <w:rPr/>
        <w:t>de </w:t>
      </w:r>
      <w:r>
        <w:rPr>
          <w:spacing w:val="-3"/>
        </w:rPr>
        <w:t>Justicia, </w:t>
      </w:r>
      <w:r>
        <w:rPr/>
        <w:t>en </w:t>
      </w:r>
      <w:r>
        <w:rPr>
          <w:spacing w:val="-2"/>
        </w:rPr>
        <w:t>las </w:t>
      </w:r>
      <w:r>
        <w:rPr>
          <w:spacing w:val="-3"/>
        </w:rPr>
        <w:t>imágenes publicadas del grupo </w:t>
      </w:r>
      <w:r>
        <w:rPr/>
        <w:t>de </w:t>
      </w:r>
      <w:r>
        <w:rPr>
          <w:spacing w:val="-3"/>
        </w:rPr>
        <w:t>autoridades asistentes </w:t>
      </w:r>
      <w:r>
        <w:rPr/>
        <w:t>a su </w:t>
      </w:r>
      <w:r>
        <w:rPr>
          <w:spacing w:val="-3"/>
        </w:rPr>
        <w:t>estreno, </w:t>
      </w:r>
      <w:r>
        <w:rPr/>
        <w:t>el 26 de </w:t>
      </w:r>
      <w:r>
        <w:rPr>
          <w:spacing w:val="-3"/>
        </w:rPr>
        <w:t>abril </w:t>
      </w:r>
      <w:r>
        <w:rPr/>
        <w:t>en el </w:t>
      </w:r>
      <w:r>
        <w:rPr>
          <w:spacing w:val="-3"/>
        </w:rPr>
        <w:t>Ateneo. </w:t>
      </w:r>
      <w:r>
        <w:rPr/>
        <w:t>Como </w:t>
      </w:r>
      <w:r>
        <w:rPr>
          <w:spacing w:val="-3"/>
        </w:rPr>
        <w:t>hemos indicado, </w:t>
      </w:r>
      <w:r>
        <w:rPr/>
        <w:t>el </w:t>
      </w:r>
      <w:r>
        <w:rPr>
          <w:spacing w:val="-3"/>
        </w:rPr>
        <w:t>único integrante del ejecutivo presente fue Manuel Azaña quien, </w:t>
      </w:r>
      <w:r>
        <w:rPr/>
        <w:t>a su vez, </w:t>
      </w:r>
      <w:r>
        <w:rPr>
          <w:spacing w:val="-3"/>
        </w:rPr>
        <w:t>ostentaba </w:t>
      </w:r>
      <w:r>
        <w:rPr/>
        <w:t>el </w:t>
      </w:r>
      <w:r>
        <w:rPr>
          <w:spacing w:val="-4"/>
        </w:rPr>
        <w:t>cargo </w:t>
      </w:r>
      <w:r>
        <w:rPr/>
        <w:t>de </w:t>
      </w:r>
      <w:r>
        <w:rPr>
          <w:spacing w:val="-3"/>
        </w:rPr>
        <w:t>Presidente </w:t>
      </w:r>
      <w:r>
        <w:rPr/>
        <w:t>de la </w:t>
      </w:r>
      <w:r>
        <w:rPr>
          <w:spacing w:val="-3"/>
        </w:rPr>
        <w:t>institución ateneísta.</w:t>
      </w:r>
    </w:p>
    <w:p>
      <w:pPr>
        <w:pStyle w:val="BodyText"/>
        <w:spacing w:before="9"/>
      </w:pPr>
    </w:p>
    <w:p>
      <w:pPr>
        <w:pStyle w:val="BodyText"/>
        <w:spacing w:line="362" w:lineRule="auto"/>
        <w:ind w:left="305" w:right="109" w:firstLine="719"/>
        <w:jc w:val="both"/>
      </w:pPr>
      <w:r>
        <w:rPr>
          <w:spacing w:val="-3"/>
        </w:rPr>
        <w:t>Tras </w:t>
      </w:r>
      <w:r>
        <w:rPr/>
        <w:t>una </w:t>
      </w:r>
      <w:r>
        <w:rPr>
          <w:spacing w:val="-3"/>
        </w:rPr>
        <w:t>primera </w:t>
      </w:r>
      <w:r>
        <w:rPr>
          <w:spacing w:val="-4"/>
        </w:rPr>
        <w:t>aclaración </w:t>
      </w:r>
      <w:r>
        <w:rPr>
          <w:spacing w:val="-3"/>
        </w:rPr>
        <w:t>sobre </w:t>
      </w:r>
      <w:r>
        <w:rPr/>
        <w:t>el </w:t>
      </w:r>
      <w:r>
        <w:rPr>
          <w:spacing w:val="-3"/>
        </w:rPr>
        <w:t>origen </w:t>
      </w:r>
      <w:r>
        <w:rPr/>
        <w:t>de la </w:t>
      </w:r>
      <w:r>
        <w:rPr>
          <w:spacing w:val="-3"/>
        </w:rPr>
        <w:t>partitura, Esplá describía algunas de </w:t>
      </w:r>
      <w:r>
        <w:rPr>
          <w:spacing w:val="-4"/>
        </w:rPr>
        <w:t>las </w:t>
      </w:r>
      <w:r>
        <w:rPr>
          <w:spacing w:val="-6"/>
        </w:rPr>
        <w:t>circunstancias </w:t>
      </w:r>
      <w:r>
        <w:rPr>
          <w:spacing w:val="-4"/>
        </w:rPr>
        <w:t>que </w:t>
      </w:r>
      <w:r>
        <w:rPr>
          <w:spacing w:val="-3"/>
        </w:rPr>
        <w:t>se </w:t>
      </w:r>
      <w:r>
        <w:rPr>
          <w:spacing w:val="-5"/>
        </w:rPr>
        <w:t>habían producido durante </w:t>
      </w:r>
      <w:r>
        <w:rPr>
          <w:spacing w:val="-4"/>
        </w:rPr>
        <w:t>los </w:t>
      </w:r>
      <w:r>
        <w:rPr>
          <w:spacing w:val="-5"/>
        </w:rPr>
        <w:t>escasos </w:t>
      </w:r>
      <w:r>
        <w:rPr>
          <w:spacing w:val="-4"/>
        </w:rPr>
        <w:t>días que </w:t>
      </w:r>
      <w:r>
        <w:rPr>
          <w:spacing w:val="-5"/>
        </w:rPr>
        <w:t>distaban entre </w:t>
      </w:r>
      <w:r>
        <w:rPr>
          <w:spacing w:val="-3"/>
        </w:rPr>
        <w:t>la </w:t>
      </w:r>
      <w:r>
        <w:rPr>
          <w:spacing w:val="-5"/>
        </w:rPr>
        <w:t>publicación</w:t>
      </w:r>
      <w:r>
        <w:rPr>
          <w:spacing w:val="-7"/>
        </w:rPr>
        <w:t> </w:t>
      </w:r>
      <w:r>
        <w:rPr>
          <w:spacing w:val="-3"/>
        </w:rPr>
        <w:t>de</w:t>
      </w:r>
      <w:r>
        <w:rPr>
          <w:spacing w:val="-8"/>
        </w:rPr>
        <w:t> </w:t>
      </w:r>
      <w:r>
        <w:rPr>
          <w:spacing w:val="-4"/>
        </w:rPr>
        <w:t>los</w:t>
      </w:r>
      <w:r>
        <w:rPr>
          <w:spacing w:val="-6"/>
        </w:rPr>
        <w:t> </w:t>
      </w:r>
      <w:r>
        <w:rPr>
          <w:spacing w:val="-5"/>
        </w:rPr>
        <w:t>compases</w:t>
      </w:r>
      <w:r>
        <w:rPr>
          <w:spacing w:val="-6"/>
        </w:rPr>
        <w:t> </w:t>
      </w:r>
      <w:r>
        <w:rPr>
          <w:spacing w:val="-3"/>
        </w:rPr>
        <w:t>de</w:t>
      </w:r>
      <w:r>
        <w:rPr>
          <w:spacing w:val="-8"/>
        </w:rPr>
        <w:t> </w:t>
      </w:r>
      <w:r>
        <w:rPr>
          <w:spacing w:val="-3"/>
        </w:rPr>
        <w:t>su</w:t>
      </w:r>
      <w:r>
        <w:rPr>
          <w:spacing w:val="-7"/>
        </w:rPr>
        <w:t> </w:t>
      </w:r>
      <w:r>
        <w:rPr>
          <w:spacing w:val="-5"/>
        </w:rPr>
        <w:t>obra,</w:t>
      </w:r>
      <w:r>
        <w:rPr>
          <w:spacing w:val="-6"/>
        </w:rPr>
        <w:t> </w:t>
      </w:r>
      <w:r>
        <w:rPr>
          <w:i/>
          <w:spacing w:val="-4"/>
        </w:rPr>
        <w:t>Canto</w:t>
      </w:r>
      <w:r>
        <w:rPr>
          <w:i/>
          <w:spacing w:val="-7"/>
        </w:rPr>
        <w:t> </w:t>
      </w:r>
      <w:r>
        <w:rPr>
          <w:i/>
          <w:spacing w:val="-4"/>
        </w:rPr>
        <w:t>rural</w:t>
      </w:r>
      <w:r>
        <w:rPr>
          <w:i/>
          <w:spacing w:val="-6"/>
        </w:rPr>
        <w:t> </w:t>
      </w:r>
      <w:r>
        <w:rPr>
          <w:i/>
        </w:rPr>
        <w:t>a</w:t>
      </w:r>
      <w:r>
        <w:rPr>
          <w:i/>
          <w:spacing w:val="-7"/>
        </w:rPr>
        <w:t> </w:t>
      </w:r>
      <w:r>
        <w:rPr>
          <w:i/>
          <w:spacing w:val="-3"/>
        </w:rPr>
        <w:t>la</w:t>
      </w:r>
      <w:r>
        <w:rPr>
          <w:i/>
          <w:spacing w:val="-7"/>
        </w:rPr>
        <w:t> </w:t>
      </w:r>
      <w:r>
        <w:rPr>
          <w:i/>
          <w:spacing w:val="-5"/>
        </w:rPr>
        <w:t>República</w:t>
      </w:r>
      <w:r>
        <w:rPr>
          <w:i/>
          <w:spacing w:val="-6"/>
        </w:rPr>
        <w:t> </w:t>
      </w:r>
      <w:r>
        <w:rPr>
          <w:i/>
          <w:spacing w:val="-5"/>
        </w:rPr>
        <w:t>Española</w:t>
      </w:r>
      <w:r>
        <w:rPr>
          <w:spacing w:val="-5"/>
        </w:rPr>
        <w:t>,</w:t>
      </w:r>
      <w:r>
        <w:rPr>
          <w:spacing w:val="-9"/>
        </w:rPr>
        <w:t> </w:t>
      </w:r>
      <w:r>
        <w:rPr>
          <w:spacing w:val="-3"/>
        </w:rPr>
        <w:t>en</w:t>
      </w:r>
      <w:r>
        <w:rPr>
          <w:spacing w:val="-9"/>
        </w:rPr>
        <w:t> </w:t>
      </w:r>
      <w:r>
        <w:rPr>
          <w:spacing w:val="-3"/>
        </w:rPr>
        <w:t>el</w:t>
      </w:r>
      <w:r>
        <w:rPr>
          <w:spacing w:val="-8"/>
        </w:rPr>
        <w:t> </w:t>
      </w:r>
      <w:r>
        <w:rPr>
          <w:i/>
          <w:spacing w:val="-5"/>
        </w:rPr>
        <w:t>Heraldo </w:t>
      </w:r>
      <w:r>
        <w:rPr>
          <w:i/>
          <w:spacing w:val="-3"/>
        </w:rPr>
        <w:t>de </w:t>
      </w:r>
      <w:r>
        <w:rPr>
          <w:i/>
          <w:spacing w:val="-5"/>
        </w:rPr>
        <w:t>Madrid </w:t>
      </w:r>
      <w:r>
        <w:rPr>
          <w:spacing w:val="-6"/>
        </w:rPr>
        <w:t>(15-IV-1931), </w:t>
      </w:r>
      <w:r>
        <w:rPr/>
        <w:t>y </w:t>
      </w:r>
      <w:r>
        <w:rPr>
          <w:spacing w:val="-4"/>
        </w:rPr>
        <w:t>las </w:t>
      </w:r>
      <w:r>
        <w:rPr>
          <w:spacing w:val="-5"/>
        </w:rPr>
        <w:t>presentes cuartillas </w:t>
      </w:r>
      <w:r>
        <w:rPr>
          <w:spacing w:val="-6"/>
        </w:rPr>
        <w:t>aclaratorias </w:t>
      </w:r>
      <w:r>
        <w:rPr>
          <w:spacing w:val="-3"/>
        </w:rPr>
        <w:t>en </w:t>
      </w:r>
      <w:r>
        <w:rPr>
          <w:i/>
          <w:spacing w:val="-5"/>
        </w:rPr>
        <w:t>Crisol</w:t>
      </w:r>
      <w:r>
        <w:rPr>
          <w:i/>
          <w:spacing w:val="-33"/>
        </w:rPr>
        <w:t> </w:t>
      </w:r>
      <w:r>
        <w:rPr>
          <w:spacing w:val="-6"/>
        </w:rPr>
        <w:t>(30-IV-1931).</w:t>
      </w:r>
    </w:p>
    <w:p>
      <w:pPr>
        <w:pStyle w:val="BodyText"/>
        <w:spacing w:before="3"/>
        <w:rPr>
          <w:sz w:val="25"/>
        </w:rPr>
      </w:pPr>
    </w:p>
    <w:p>
      <w:pPr>
        <w:pStyle w:val="BodyText"/>
        <w:spacing w:line="232" w:lineRule="auto"/>
        <w:ind w:left="1025" w:right="113" w:firstLine="288"/>
        <w:jc w:val="both"/>
      </w:pPr>
      <w:r>
        <w:rPr/>
        <w:t>No </w:t>
      </w:r>
      <w:r>
        <w:rPr>
          <w:spacing w:val="-3"/>
        </w:rPr>
        <w:t>creía </w:t>
      </w:r>
      <w:r>
        <w:rPr/>
        <w:t>que </w:t>
      </w:r>
      <w:r>
        <w:rPr>
          <w:spacing w:val="-3"/>
        </w:rPr>
        <w:t>con esto iban </w:t>
      </w:r>
      <w:r>
        <w:rPr/>
        <w:t>a </w:t>
      </w:r>
      <w:r>
        <w:rPr>
          <w:spacing w:val="-3"/>
        </w:rPr>
        <w:t>surgir querellas </w:t>
      </w:r>
      <w:r>
        <w:rPr/>
        <w:t>de </w:t>
      </w:r>
      <w:r>
        <w:rPr>
          <w:spacing w:val="-3"/>
        </w:rPr>
        <w:t>ningún </w:t>
      </w:r>
      <w:r>
        <w:rPr>
          <w:spacing w:val="-4"/>
        </w:rPr>
        <w:t>género, </w:t>
      </w:r>
      <w:r>
        <w:rPr/>
        <w:t>ni que mi </w:t>
      </w:r>
      <w:r>
        <w:rPr>
          <w:spacing w:val="-3"/>
        </w:rPr>
        <w:t>modestísima obra pudiera </w:t>
      </w:r>
      <w:r>
        <w:rPr>
          <w:spacing w:val="-4"/>
        </w:rPr>
        <w:t>entorpecer </w:t>
      </w:r>
      <w:r>
        <w:rPr/>
        <w:t>los </w:t>
      </w:r>
      <w:r>
        <w:rPr>
          <w:spacing w:val="-3"/>
        </w:rPr>
        <w:t>trámites que, </w:t>
      </w:r>
      <w:r>
        <w:rPr/>
        <w:t>a </w:t>
      </w:r>
      <w:r>
        <w:rPr>
          <w:spacing w:val="-3"/>
        </w:rPr>
        <w:t>juico </w:t>
      </w:r>
      <w:r>
        <w:rPr/>
        <w:t>de </w:t>
      </w:r>
      <w:r>
        <w:rPr>
          <w:spacing w:val="-3"/>
        </w:rPr>
        <w:t>algunos, deben seguirse para </w:t>
      </w:r>
      <w:r>
        <w:rPr/>
        <w:t>la </w:t>
      </w:r>
      <w:r>
        <w:rPr>
          <w:spacing w:val="-3"/>
        </w:rPr>
        <w:t>elección oficial del himno. </w:t>
      </w:r>
      <w:r>
        <w:rPr/>
        <w:t>Me </w:t>
      </w:r>
      <w:r>
        <w:rPr>
          <w:spacing w:val="-3"/>
        </w:rPr>
        <w:t>parece </w:t>
      </w:r>
      <w:r>
        <w:rPr/>
        <w:t>muy justo lo </w:t>
      </w:r>
      <w:r>
        <w:rPr>
          <w:spacing w:val="-3"/>
        </w:rPr>
        <w:t>del </w:t>
      </w:r>
      <w:r>
        <w:rPr/>
        <w:t>concurso</w:t>
      </w:r>
      <w:r>
        <w:rPr>
          <w:position w:val="10"/>
          <w:sz w:val="16"/>
        </w:rPr>
        <w:t>756</w:t>
      </w:r>
      <w:r>
        <w:rPr/>
        <w:t>, </w:t>
      </w:r>
      <w:r>
        <w:rPr>
          <w:spacing w:val="-3"/>
        </w:rPr>
        <w:t>aunque creo </w:t>
      </w:r>
      <w:r>
        <w:rPr/>
        <w:t>que </w:t>
      </w:r>
      <w:r>
        <w:rPr>
          <w:spacing w:val="-3"/>
        </w:rPr>
        <w:t>sería mejor dejar </w:t>
      </w:r>
      <w:r>
        <w:rPr/>
        <w:t>que </w:t>
      </w:r>
      <w:r>
        <w:rPr>
          <w:spacing w:val="-3"/>
        </w:rPr>
        <w:t>cada cual hiciera tantos himnos como </w:t>
      </w:r>
      <w:r>
        <w:rPr/>
        <w:t>se le </w:t>
      </w:r>
      <w:r>
        <w:rPr>
          <w:spacing w:val="-4"/>
        </w:rPr>
        <w:t>ocurriese, </w:t>
      </w:r>
      <w:r>
        <w:rPr/>
        <w:t>y que el </w:t>
      </w:r>
      <w:r>
        <w:rPr>
          <w:spacing w:val="-3"/>
        </w:rPr>
        <w:t>tiempo </w:t>
      </w:r>
      <w:r>
        <w:rPr/>
        <w:t>por sí solo se </w:t>
      </w:r>
      <w:r>
        <w:rPr>
          <w:spacing w:val="-4"/>
        </w:rPr>
        <w:t>encargara </w:t>
      </w:r>
      <w:r>
        <w:rPr>
          <w:spacing w:val="-3"/>
        </w:rPr>
        <w:t>luego, </w:t>
      </w:r>
      <w:r>
        <w:rPr/>
        <w:t>de </w:t>
      </w:r>
      <w:r>
        <w:rPr>
          <w:spacing w:val="-3"/>
        </w:rPr>
        <w:t>destacar </w:t>
      </w:r>
      <w:r>
        <w:rPr/>
        <w:t>al de </w:t>
      </w:r>
      <w:r>
        <w:rPr>
          <w:spacing w:val="-2"/>
        </w:rPr>
        <w:t>más </w:t>
      </w:r>
      <w:r>
        <w:rPr>
          <w:spacing w:val="-3"/>
        </w:rPr>
        <w:t>eficacia para </w:t>
      </w:r>
      <w:r>
        <w:rPr/>
        <w:t>el caso</w:t>
      </w:r>
      <w:r>
        <w:rPr>
          <w:position w:val="10"/>
          <w:sz w:val="16"/>
        </w:rPr>
        <w:t>757</w:t>
      </w:r>
      <w:r>
        <w:rPr/>
        <w:t>.</w:t>
      </w:r>
    </w:p>
    <w:p>
      <w:pPr>
        <w:pStyle w:val="BodyText"/>
        <w:spacing w:before="7"/>
        <w:rPr>
          <w:sz w:val="36"/>
        </w:rPr>
      </w:pPr>
    </w:p>
    <w:p>
      <w:pPr>
        <w:pStyle w:val="BodyText"/>
        <w:spacing w:line="362" w:lineRule="auto"/>
        <w:ind w:left="305" w:right="108" w:firstLine="719"/>
        <w:jc w:val="both"/>
      </w:pPr>
      <w:r>
        <w:rPr>
          <w:spacing w:val="-5"/>
        </w:rPr>
        <w:t>Derivado </w:t>
      </w:r>
      <w:r>
        <w:rPr>
          <w:spacing w:val="-3"/>
        </w:rPr>
        <w:t>de lo </w:t>
      </w:r>
      <w:r>
        <w:rPr>
          <w:spacing w:val="-5"/>
        </w:rPr>
        <w:t>anterior, Óscar </w:t>
      </w:r>
      <w:r>
        <w:rPr>
          <w:spacing w:val="-4"/>
        </w:rPr>
        <w:t>Esplá </w:t>
      </w:r>
      <w:r>
        <w:rPr>
          <w:spacing w:val="-5"/>
        </w:rPr>
        <w:t>adoptó </w:t>
      </w:r>
      <w:r>
        <w:rPr>
          <w:spacing w:val="-4"/>
        </w:rPr>
        <w:t>una </w:t>
      </w:r>
      <w:r>
        <w:rPr>
          <w:spacing w:val="-5"/>
        </w:rPr>
        <w:t>decisión definitiva </w:t>
      </w:r>
      <w:r>
        <w:rPr>
          <w:spacing w:val="-3"/>
        </w:rPr>
        <w:t>en </w:t>
      </w:r>
      <w:r>
        <w:rPr>
          <w:spacing w:val="-5"/>
        </w:rPr>
        <w:t>cuanto </w:t>
      </w:r>
      <w:r>
        <w:rPr/>
        <w:t>a </w:t>
      </w:r>
      <w:r>
        <w:rPr>
          <w:spacing w:val="-3"/>
        </w:rPr>
        <w:t>su </w:t>
      </w:r>
      <w:r>
        <w:rPr>
          <w:spacing w:val="-5"/>
        </w:rPr>
        <w:t>obra, </w:t>
      </w:r>
      <w:r>
        <w:rPr>
          <w:spacing w:val="-6"/>
        </w:rPr>
        <w:t>consecuencia, </w:t>
      </w:r>
      <w:r>
        <w:rPr>
          <w:spacing w:val="-4"/>
        </w:rPr>
        <w:t>tal vez, </w:t>
      </w:r>
      <w:r>
        <w:rPr>
          <w:spacing w:val="-3"/>
        </w:rPr>
        <w:t>de no </w:t>
      </w:r>
      <w:r>
        <w:rPr>
          <w:spacing w:val="-5"/>
        </w:rPr>
        <w:t>haber recibido </w:t>
      </w:r>
      <w:r>
        <w:rPr>
          <w:spacing w:val="-3"/>
        </w:rPr>
        <w:t>el </w:t>
      </w:r>
      <w:r>
        <w:rPr>
          <w:spacing w:val="-6"/>
        </w:rPr>
        <w:t>apoyo </w:t>
      </w:r>
      <w:r>
        <w:rPr>
          <w:spacing w:val="-5"/>
        </w:rPr>
        <w:t>necesario </w:t>
      </w:r>
      <w:r>
        <w:rPr>
          <w:spacing w:val="-3"/>
        </w:rPr>
        <w:t>de </w:t>
      </w:r>
      <w:r>
        <w:rPr>
          <w:spacing w:val="-4"/>
        </w:rPr>
        <w:t>las </w:t>
      </w:r>
      <w:r>
        <w:rPr>
          <w:spacing w:val="-5"/>
        </w:rPr>
        <w:t>instituciones </w:t>
      </w:r>
      <w:r>
        <w:rPr>
          <w:spacing w:val="-3"/>
        </w:rPr>
        <w:t>de la </w:t>
      </w:r>
      <w:r>
        <w:rPr>
          <w:spacing w:val="-5"/>
        </w:rPr>
        <w:t>República </w:t>
      </w:r>
      <w:r>
        <w:rPr>
          <w:spacing w:val="-3"/>
        </w:rPr>
        <w:t>ni de </w:t>
      </w:r>
      <w:r>
        <w:rPr>
          <w:spacing w:val="-4"/>
        </w:rPr>
        <w:t>los </w:t>
      </w:r>
      <w:r>
        <w:rPr>
          <w:spacing w:val="-5"/>
        </w:rPr>
        <w:t>partidos políticos </w:t>
      </w:r>
      <w:r>
        <w:rPr>
          <w:spacing w:val="-3"/>
        </w:rPr>
        <w:t>de la </w:t>
      </w:r>
      <w:r>
        <w:rPr>
          <w:spacing w:val="-5"/>
        </w:rPr>
        <w:t>conjunción </w:t>
      </w:r>
      <w:r>
        <w:rPr>
          <w:spacing w:val="-6"/>
        </w:rPr>
        <w:t>republicano-socialista. </w:t>
      </w:r>
      <w:r>
        <w:rPr>
          <w:spacing w:val="-5"/>
        </w:rPr>
        <w:t>Tampoco </w:t>
      </w:r>
      <w:r>
        <w:rPr>
          <w:spacing w:val="-3"/>
        </w:rPr>
        <w:t>la </w:t>
      </w:r>
      <w:r>
        <w:rPr>
          <w:spacing w:val="-5"/>
        </w:rPr>
        <w:t>prensa había reflejado </w:t>
      </w:r>
      <w:r>
        <w:rPr>
          <w:spacing w:val="-4"/>
        </w:rPr>
        <w:t>una </w:t>
      </w:r>
      <w:r>
        <w:rPr>
          <w:spacing w:val="-5"/>
        </w:rPr>
        <w:t>posición unánime favorable </w:t>
      </w:r>
      <w:r>
        <w:rPr/>
        <w:t>a </w:t>
      </w:r>
      <w:r>
        <w:rPr>
          <w:spacing w:val="-3"/>
        </w:rPr>
        <w:t>su </w:t>
      </w:r>
      <w:r>
        <w:rPr>
          <w:spacing w:val="-5"/>
        </w:rPr>
        <w:t>partitura </w:t>
      </w:r>
      <w:r>
        <w:rPr/>
        <w:t>y </w:t>
      </w:r>
      <w:r>
        <w:rPr>
          <w:spacing w:val="-3"/>
        </w:rPr>
        <w:t>la </w:t>
      </w:r>
      <w:r>
        <w:rPr>
          <w:spacing w:val="-5"/>
        </w:rPr>
        <w:t>opinión </w:t>
      </w:r>
      <w:r>
        <w:rPr>
          <w:spacing w:val="-3"/>
        </w:rPr>
        <w:t>de </w:t>
      </w:r>
      <w:r>
        <w:rPr>
          <w:spacing w:val="-4"/>
        </w:rPr>
        <w:t>los </w:t>
      </w:r>
      <w:r>
        <w:rPr>
          <w:spacing w:val="-5"/>
        </w:rPr>
        <w:t>ciudadanos, </w:t>
      </w:r>
      <w:r>
        <w:rPr>
          <w:spacing w:val="-6"/>
        </w:rPr>
        <w:t>recogida </w:t>
      </w:r>
      <w:r>
        <w:rPr>
          <w:spacing w:val="-3"/>
        </w:rPr>
        <w:t>en </w:t>
      </w:r>
      <w:r>
        <w:rPr>
          <w:spacing w:val="-4"/>
        </w:rPr>
        <w:t>los </w:t>
      </w:r>
      <w:r>
        <w:rPr>
          <w:spacing w:val="-5"/>
        </w:rPr>
        <w:t>medios </w:t>
      </w:r>
      <w:r>
        <w:rPr>
          <w:spacing w:val="-3"/>
        </w:rPr>
        <w:t>de </w:t>
      </w:r>
      <w:r>
        <w:rPr>
          <w:spacing w:val="-5"/>
        </w:rPr>
        <w:t>comunicación, mostraba </w:t>
      </w:r>
      <w:r>
        <w:rPr>
          <w:spacing w:val="-4"/>
        </w:rPr>
        <w:t>una </w:t>
      </w:r>
      <w:r>
        <w:rPr>
          <w:spacing w:val="-5"/>
        </w:rPr>
        <w:t>clara división </w:t>
      </w:r>
      <w:r>
        <w:rPr>
          <w:spacing w:val="-3"/>
        </w:rPr>
        <w:t>en un</w:t>
      </w:r>
      <w:r>
        <w:rPr>
          <w:spacing w:val="54"/>
        </w:rPr>
        <w:t> </w:t>
      </w:r>
      <w:r>
        <w:rPr>
          <w:i/>
          <w:spacing w:val="-5"/>
        </w:rPr>
        <w:t>pleito </w:t>
      </w:r>
      <w:r>
        <w:rPr>
          <w:spacing w:val="-3"/>
        </w:rPr>
        <w:t>en el </w:t>
      </w:r>
      <w:r>
        <w:rPr>
          <w:spacing w:val="-4"/>
        </w:rPr>
        <w:t>que </w:t>
      </w:r>
      <w:r>
        <w:rPr>
          <w:spacing w:val="-3"/>
        </w:rPr>
        <w:t>se </w:t>
      </w:r>
      <w:r>
        <w:rPr>
          <w:spacing w:val="-5"/>
        </w:rPr>
        <w:t>dirimía cuál </w:t>
      </w:r>
      <w:r>
        <w:rPr>
          <w:spacing w:val="-3"/>
        </w:rPr>
        <w:t>de </w:t>
      </w:r>
      <w:r>
        <w:rPr>
          <w:spacing w:val="-4"/>
        </w:rPr>
        <w:t>las </w:t>
      </w:r>
      <w:r>
        <w:rPr>
          <w:spacing w:val="-5"/>
        </w:rPr>
        <w:t>propuestas </w:t>
      </w:r>
      <w:r>
        <w:rPr>
          <w:spacing w:val="-3"/>
        </w:rPr>
        <w:t>de </w:t>
      </w:r>
      <w:r>
        <w:rPr>
          <w:spacing w:val="-4"/>
        </w:rPr>
        <w:t>himno </w:t>
      </w:r>
      <w:r>
        <w:rPr>
          <w:spacing w:val="-5"/>
        </w:rPr>
        <w:t>debía </w:t>
      </w:r>
      <w:r>
        <w:rPr>
          <w:spacing w:val="-6"/>
        </w:rPr>
        <w:t>representar </w:t>
      </w:r>
      <w:r>
        <w:rPr/>
        <w:t>a </w:t>
      </w:r>
      <w:r>
        <w:rPr>
          <w:spacing w:val="-3"/>
        </w:rPr>
        <w:t>la </w:t>
      </w:r>
      <w:r>
        <w:rPr>
          <w:spacing w:val="-5"/>
        </w:rPr>
        <w:t>República.</w:t>
      </w:r>
    </w:p>
    <w:p>
      <w:pPr>
        <w:pStyle w:val="BodyText"/>
        <w:spacing w:before="9"/>
      </w:pPr>
    </w:p>
    <w:p>
      <w:pPr>
        <w:pStyle w:val="BodyText"/>
        <w:spacing w:line="242" w:lineRule="auto"/>
        <w:ind w:left="1025" w:right="109" w:firstLine="288"/>
        <w:jc w:val="both"/>
      </w:pPr>
      <w:r>
        <w:rPr>
          <w:spacing w:val="-3"/>
        </w:rPr>
        <w:t>De una </w:t>
      </w:r>
      <w:r>
        <w:rPr/>
        <w:t>u </w:t>
      </w:r>
      <w:r>
        <w:rPr>
          <w:spacing w:val="-4"/>
        </w:rPr>
        <w:t>otra </w:t>
      </w:r>
      <w:r>
        <w:rPr>
          <w:spacing w:val="-5"/>
        </w:rPr>
        <w:t>manera, </w:t>
      </w:r>
      <w:r>
        <w:rPr>
          <w:spacing w:val="-3"/>
        </w:rPr>
        <w:t>el </w:t>
      </w:r>
      <w:r>
        <w:rPr>
          <w:spacing w:val="-4"/>
        </w:rPr>
        <w:t>mío </w:t>
      </w:r>
      <w:r>
        <w:rPr>
          <w:spacing w:val="-5"/>
        </w:rPr>
        <w:t>queda excluido </w:t>
      </w:r>
      <w:r>
        <w:rPr>
          <w:spacing w:val="-3"/>
        </w:rPr>
        <w:t>de </w:t>
      </w:r>
      <w:r>
        <w:rPr>
          <w:spacing w:val="-4"/>
        </w:rPr>
        <w:t>todo </w:t>
      </w:r>
      <w:r>
        <w:rPr>
          <w:spacing w:val="-5"/>
        </w:rPr>
        <w:t>plebiscito </w:t>
      </w:r>
      <w:r>
        <w:rPr/>
        <w:t>o </w:t>
      </w:r>
      <w:r>
        <w:rPr>
          <w:spacing w:val="-5"/>
        </w:rPr>
        <w:t>concurso, </w:t>
      </w:r>
      <w:r>
        <w:rPr/>
        <w:t>Y </w:t>
      </w:r>
      <w:r>
        <w:rPr>
          <w:spacing w:val="-3"/>
        </w:rPr>
        <w:t>si </w:t>
      </w:r>
      <w:r>
        <w:rPr>
          <w:spacing w:val="-4"/>
        </w:rPr>
        <w:t>por </w:t>
      </w:r>
      <w:r>
        <w:rPr>
          <w:spacing w:val="-5"/>
        </w:rPr>
        <w:t>tener cedida </w:t>
      </w:r>
      <w:r>
        <w:rPr>
          <w:spacing w:val="-4"/>
        </w:rPr>
        <w:t>toda </w:t>
      </w:r>
      <w:r>
        <w:rPr>
          <w:spacing w:val="-3"/>
        </w:rPr>
        <w:t>mi </w:t>
      </w:r>
      <w:r>
        <w:rPr>
          <w:spacing w:val="-5"/>
        </w:rPr>
        <w:t>producción </w:t>
      </w:r>
      <w:r>
        <w:rPr/>
        <w:t>a </w:t>
      </w:r>
      <w:r>
        <w:rPr>
          <w:spacing w:val="-5"/>
        </w:rPr>
        <w:t>editores extranjeros, </w:t>
      </w:r>
      <w:r>
        <w:rPr>
          <w:spacing w:val="-3"/>
        </w:rPr>
        <w:t>no </w:t>
      </w:r>
      <w:r>
        <w:rPr>
          <w:spacing w:val="-5"/>
        </w:rPr>
        <w:t>fuese posible retirarlo </w:t>
      </w:r>
      <w:r>
        <w:rPr>
          <w:spacing w:val="-3"/>
        </w:rPr>
        <w:t>de la </w:t>
      </w:r>
      <w:r>
        <w:rPr>
          <w:spacing w:val="-5"/>
        </w:rPr>
        <w:t>circulación, </w:t>
      </w:r>
      <w:r>
        <w:rPr>
          <w:spacing w:val="-4"/>
        </w:rPr>
        <w:t>como </w:t>
      </w:r>
      <w:r>
        <w:rPr>
          <w:spacing w:val="-3"/>
        </w:rPr>
        <w:t>es mi </w:t>
      </w:r>
      <w:r>
        <w:rPr>
          <w:spacing w:val="-5"/>
        </w:rPr>
        <w:t>deseo, porque </w:t>
      </w:r>
      <w:r>
        <w:rPr>
          <w:spacing w:val="-3"/>
        </w:rPr>
        <w:t>se </w:t>
      </w:r>
      <w:r>
        <w:rPr>
          <w:spacing w:val="-5"/>
        </w:rPr>
        <w:t>considerasen aquellos perjudicados, </w:t>
      </w:r>
      <w:r>
        <w:rPr>
          <w:spacing w:val="-3"/>
        </w:rPr>
        <w:t>en </w:t>
      </w:r>
      <w:r>
        <w:rPr>
          <w:spacing w:val="-5"/>
        </w:rPr>
        <w:t>lugar </w:t>
      </w:r>
      <w:r>
        <w:rPr>
          <w:spacing w:val="-3"/>
        </w:rPr>
        <w:t>de </w:t>
      </w:r>
      <w:r>
        <w:rPr>
          <w:spacing w:val="-5"/>
        </w:rPr>
        <w:t>titularse “Canto rural </w:t>
      </w:r>
      <w:r>
        <w:rPr/>
        <w:t>a </w:t>
      </w:r>
      <w:r>
        <w:rPr>
          <w:spacing w:val="-3"/>
        </w:rPr>
        <w:t>la </w:t>
      </w:r>
      <w:r>
        <w:rPr>
          <w:spacing w:val="-5"/>
        </w:rPr>
        <w:t>República Española”, </w:t>
      </w:r>
      <w:r>
        <w:rPr>
          <w:spacing w:val="-3"/>
        </w:rPr>
        <w:t>se </w:t>
      </w:r>
      <w:r>
        <w:rPr>
          <w:spacing w:val="-5"/>
        </w:rPr>
        <w:t>llamará </w:t>
      </w:r>
      <w:r>
        <w:rPr>
          <w:spacing w:val="-3"/>
        </w:rPr>
        <w:t>en </w:t>
      </w:r>
      <w:r>
        <w:rPr>
          <w:spacing w:val="-5"/>
        </w:rPr>
        <w:t>adelante</w:t>
      </w:r>
    </w:p>
    <w:p>
      <w:pPr>
        <w:pStyle w:val="BodyText"/>
        <w:rPr>
          <w:sz w:val="20"/>
        </w:rPr>
      </w:pPr>
    </w:p>
    <w:p>
      <w:pPr>
        <w:pStyle w:val="BodyText"/>
        <w:rPr>
          <w:sz w:val="20"/>
        </w:rPr>
      </w:pPr>
    </w:p>
    <w:p>
      <w:pPr>
        <w:pStyle w:val="BodyText"/>
        <w:spacing w:before="7"/>
        <w:rPr>
          <w:sz w:val="14"/>
        </w:rPr>
      </w:pPr>
      <w:r>
        <w:rPr/>
        <w:pict>
          <v:line style="position:absolute;mso-position-horizontal-relative:page;mso-position-vertical-relative:paragraph;z-index:7120;mso-wrap-distance-left:0;mso-wrap-distance-right:0" from="99.264pt,10.633336pt" to="243.284pt,10.633336pt" stroked="true" strokeweight=".48004pt" strokecolor="#000000">
            <w10:wrap type="topAndBottom"/>
          </v:line>
        </w:pict>
      </w:r>
    </w:p>
    <w:p>
      <w:pPr>
        <w:spacing w:line="247" w:lineRule="auto" w:before="38"/>
        <w:ind w:left="305" w:right="115" w:firstLine="719"/>
        <w:jc w:val="both"/>
        <w:rPr>
          <w:sz w:val="20"/>
        </w:rPr>
      </w:pPr>
      <w:r>
        <w:rPr>
          <w:position w:val="9"/>
          <w:sz w:val="13"/>
        </w:rPr>
        <w:t>756 </w:t>
      </w:r>
      <w:r>
        <w:rPr>
          <w:sz w:val="20"/>
        </w:rPr>
        <w:t>Si Tenreiro </w:t>
      </w:r>
      <w:r>
        <w:rPr>
          <w:spacing w:val="-3"/>
          <w:sz w:val="20"/>
        </w:rPr>
        <w:t>había </w:t>
      </w:r>
      <w:r>
        <w:rPr>
          <w:sz w:val="20"/>
        </w:rPr>
        <w:t>aludido a </w:t>
      </w:r>
      <w:r>
        <w:rPr>
          <w:spacing w:val="-3"/>
          <w:sz w:val="20"/>
        </w:rPr>
        <w:t>esta opción, </w:t>
      </w:r>
      <w:r>
        <w:rPr>
          <w:sz w:val="20"/>
        </w:rPr>
        <w:t>del </w:t>
      </w:r>
      <w:r>
        <w:rPr>
          <w:spacing w:val="-3"/>
          <w:sz w:val="20"/>
        </w:rPr>
        <w:t>Carpio había invitado directamente </w:t>
      </w:r>
      <w:r>
        <w:rPr>
          <w:sz w:val="20"/>
        </w:rPr>
        <w:t>al </w:t>
      </w:r>
      <w:r>
        <w:rPr>
          <w:spacing w:val="-4"/>
          <w:sz w:val="20"/>
        </w:rPr>
        <w:t>ministro </w:t>
      </w:r>
      <w:r>
        <w:rPr>
          <w:sz w:val="20"/>
        </w:rPr>
        <w:t>de </w:t>
      </w:r>
      <w:r>
        <w:rPr>
          <w:spacing w:val="-3"/>
          <w:sz w:val="20"/>
        </w:rPr>
        <w:t>Instrucción </w:t>
      </w:r>
      <w:r>
        <w:rPr>
          <w:sz w:val="20"/>
        </w:rPr>
        <w:t>Pública, </w:t>
      </w:r>
      <w:r>
        <w:rPr>
          <w:spacing w:val="-3"/>
          <w:sz w:val="20"/>
        </w:rPr>
        <w:t>“o </w:t>
      </w:r>
      <w:r>
        <w:rPr>
          <w:sz w:val="20"/>
        </w:rPr>
        <w:t>a </w:t>
      </w:r>
      <w:r>
        <w:rPr>
          <w:spacing w:val="-3"/>
          <w:sz w:val="20"/>
        </w:rPr>
        <w:t>quien corresponda”, </w:t>
      </w:r>
      <w:r>
        <w:rPr>
          <w:sz w:val="20"/>
        </w:rPr>
        <w:t>a </w:t>
      </w:r>
      <w:r>
        <w:rPr>
          <w:spacing w:val="-2"/>
          <w:sz w:val="20"/>
        </w:rPr>
        <w:t>que </w:t>
      </w:r>
      <w:r>
        <w:rPr>
          <w:sz w:val="20"/>
        </w:rPr>
        <w:t>se procediera a la </w:t>
      </w:r>
      <w:r>
        <w:rPr>
          <w:spacing w:val="-3"/>
          <w:sz w:val="20"/>
        </w:rPr>
        <w:t>apertura </w:t>
      </w:r>
      <w:r>
        <w:rPr>
          <w:sz w:val="20"/>
        </w:rPr>
        <w:t>de un </w:t>
      </w:r>
      <w:r>
        <w:rPr>
          <w:spacing w:val="-3"/>
          <w:sz w:val="20"/>
        </w:rPr>
        <w:t>concurso </w:t>
      </w:r>
      <w:r>
        <w:rPr>
          <w:spacing w:val="-2"/>
          <w:sz w:val="20"/>
        </w:rPr>
        <w:t>que </w:t>
      </w:r>
      <w:r>
        <w:rPr>
          <w:spacing w:val="-3"/>
          <w:sz w:val="20"/>
        </w:rPr>
        <w:t>resolviera </w:t>
      </w:r>
      <w:r>
        <w:rPr>
          <w:sz w:val="20"/>
        </w:rPr>
        <w:t>la elección de un </w:t>
      </w:r>
      <w:r>
        <w:rPr>
          <w:spacing w:val="-4"/>
          <w:sz w:val="20"/>
        </w:rPr>
        <w:t>himno. </w:t>
      </w:r>
      <w:r>
        <w:rPr>
          <w:spacing w:val="-3"/>
          <w:sz w:val="20"/>
        </w:rPr>
        <w:t>CARPIO, Andrés </w:t>
      </w:r>
      <w:r>
        <w:rPr>
          <w:sz w:val="20"/>
        </w:rPr>
        <w:t>María del, p. 10.</w:t>
      </w:r>
    </w:p>
    <w:p>
      <w:pPr>
        <w:spacing w:line="231" w:lineRule="exact" w:before="0"/>
        <w:ind w:left="1025" w:right="109" w:firstLine="0"/>
        <w:jc w:val="left"/>
        <w:rPr>
          <w:sz w:val="20"/>
        </w:rPr>
      </w:pPr>
      <w:r>
        <w:rPr>
          <w:position w:val="9"/>
          <w:sz w:val="13"/>
        </w:rPr>
        <w:t>757 </w:t>
      </w:r>
      <w:r>
        <w:rPr>
          <w:i/>
          <w:sz w:val="20"/>
        </w:rPr>
        <w:t>Crisol</w:t>
      </w:r>
      <w:r>
        <w:rPr>
          <w:sz w:val="20"/>
        </w:rPr>
        <w:t>, 30-IV-1931, p. 11.</w:t>
      </w:r>
    </w:p>
    <w:p>
      <w:pPr>
        <w:spacing w:after="0" w:line="231"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278" w:lineRule="exact" w:before="108"/>
        <w:ind w:left="1025" w:right="110"/>
        <w:jc w:val="both"/>
      </w:pPr>
      <w:r>
        <w:rPr>
          <w:spacing w:val="-5"/>
        </w:rPr>
        <w:t>“Canto rural </w:t>
      </w:r>
      <w:r>
        <w:rPr/>
        <w:t>a </w:t>
      </w:r>
      <w:r>
        <w:rPr>
          <w:spacing w:val="-4"/>
        </w:rPr>
        <w:t>España”</w:t>
      </w:r>
      <w:r>
        <w:rPr>
          <w:spacing w:val="-4"/>
          <w:position w:val="10"/>
          <w:sz w:val="16"/>
        </w:rPr>
        <w:t>758</w:t>
      </w:r>
      <w:r>
        <w:rPr>
          <w:spacing w:val="-4"/>
        </w:rPr>
        <w:t>, como una </w:t>
      </w:r>
      <w:r>
        <w:rPr>
          <w:spacing w:val="-5"/>
        </w:rPr>
        <w:t>composición cualquiera </w:t>
      </w:r>
      <w:r>
        <w:rPr>
          <w:spacing w:val="-4"/>
        </w:rPr>
        <w:t>que </w:t>
      </w:r>
      <w:r>
        <w:rPr>
          <w:spacing w:val="-3"/>
        </w:rPr>
        <w:t>no </w:t>
      </w:r>
      <w:r>
        <w:rPr>
          <w:spacing w:val="-5"/>
        </w:rPr>
        <w:t>aspira </w:t>
      </w:r>
      <w:r>
        <w:rPr/>
        <w:t>a </w:t>
      </w:r>
      <w:r>
        <w:rPr>
          <w:spacing w:val="-5"/>
        </w:rPr>
        <w:t>ninguna adopción oficial. </w:t>
      </w:r>
      <w:r>
        <w:rPr>
          <w:spacing w:val="-4"/>
        </w:rPr>
        <w:t>[…]. Con ello doy </w:t>
      </w:r>
      <w:r>
        <w:rPr>
          <w:spacing w:val="-5"/>
        </w:rPr>
        <w:t>satisfacción </w:t>
      </w:r>
      <w:r>
        <w:rPr/>
        <w:t>a </w:t>
      </w:r>
      <w:r>
        <w:rPr>
          <w:spacing w:val="-4"/>
        </w:rPr>
        <w:t>los que </w:t>
      </w:r>
      <w:r>
        <w:rPr>
          <w:spacing w:val="-5"/>
        </w:rPr>
        <w:t>haciéndome demasiado favor, suponen </w:t>
      </w:r>
      <w:r>
        <w:rPr>
          <w:spacing w:val="-4"/>
        </w:rPr>
        <w:t>que </w:t>
      </w:r>
      <w:r>
        <w:rPr>
          <w:spacing w:val="-3"/>
        </w:rPr>
        <w:t>mi </w:t>
      </w:r>
      <w:r>
        <w:rPr>
          <w:spacing w:val="-5"/>
        </w:rPr>
        <w:t>nombre puede ejercer alguna influencia indirecta </w:t>
      </w:r>
      <w:r>
        <w:rPr/>
        <w:t>o </w:t>
      </w:r>
      <w:r>
        <w:rPr>
          <w:spacing w:val="-5"/>
        </w:rPr>
        <w:t>subconsciente </w:t>
      </w:r>
      <w:r>
        <w:rPr>
          <w:spacing w:val="-3"/>
        </w:rPr>
        <w:t>en el </w:t>
      </w:r>
      <w:r>
        <w:rPr>
          <w:spacing w:val="-5"/>
        </w:rPr>
        <w:t>ánimo </w:t>
      </w:r>
      <w:r>
        <w:rPr>
          <w:spacing w:val="-3"/>
        </w:rPr>
        <w:t>de </w:t>
      </w:r>
      <w:r>
        <w:rPr>
          <w:spacing w:val="-5"/>
        </w:rPr>
        <w:t>quienes puedan decidir </w:t>
      </w:r>
      <w:r>
        <w:rPr>
          <w:spacing w:val="-4"/>
        </w:rPr>
        <w:t>este</w:t>
      </w:r>
      <w:r>
        <w:rPr>
          <w:spacing w:val="-40"/>
        </w:rPr>
        <w:t> </w:t>
      </w:r>
      <w:r>
        <w:rPr>
          <w:spacing w:val="-3"/>
        </w:rPr>
        <w:t>asunto</w:t>
      </w:r>
      <w:r>
        <w:rPr>
          <w:spacing w:val="-3"/>
          <w:position w:val="10"/>
          <w:sz w:val="16"/>
        </w:rPr>
        <w:t>759</w:t>
      </w:r>
      <w:r>
        <w:rPr>
          <w:spacing w:val="-3"/>
        </w:rPr>
        <w:t>.</w:t>
      </w:r>
    </w:p>
    <w:p>
      <w:pPr>
        <w:pStyle w:val="BodyText"/>
        <w:spacing w:before="2"/>
        <w:rPr>
          <w:sz w:val="36"/>
        </w:rPr>
      </w:pPr>
    </w:p>
    <w:p>
      <w:pPr>
        <w:pStyle w:val="BodyText"/>
        <w:spacing w:line="362" w:lineRule="auto"/>
        <w:ind w:left="305" w:right="110" w:firstLine="719"/>
        <w:jc w:val="both"/>
      </w:pPr>
      <w:r>
        <w:rPr>
          <w:spacing w:val="-4"/>
        </w:rPr>
        <w:t>Parecen </w:t>
      </w:r>
      <w:r>
        <w:rPr>
          <w:spacing w:val="-3"/>
        </w:rPr>
        <w:t>claras </w:t>
      </w:r>
      <w:r>
        <w:rPr>
          <w:spacing w:val="-2"/>
        </w:rPr>
        <w:t>las </w:t>
      </w:r>
      <w:r>
        <w:rPr>
          <w:spacing w:val="-3"/>
        </w:rPr>
        <w:t>alusiones tanto </w:t>
      </w:r>
      <w:r>
        <w:rPr/>
        <w:t>a </w:t>
      </w:r>
      <w:r>
        <w:rPr>
          <w:spacing w:val="-3"/>
        </w:rPr>
        <w:t>Tenreiro como </w:t>
      </w:r>
      <w:r>
        <w:rPr/>
        <w:t>a </w:t>
      </w:r>
      <w:r>
        <w:rPr>
          <w:spacing w:val="-3"/>
        </w:rPr>
        <w:t>del Carpio, </w:t>
      </w:r>
      <w:r>
        <w:rPr>
          <w:spacing w:val="-5"/>
        </w:rPr>
        <w:t>cuyas </w:t>
      </w:r>
      <w:r>
        <w:rPr>
          <w:spacing w:val="-3"/>
        </w:rPr>
        <w:t>identidades </w:t>
      </w:r>
      <w:r>
        <w:rPr/>
        <w:t>se </w:t>
      </w:r>
      <w:r>
        <w:rPr>
          <w:spacing w:val="-3"/>
        </w:rPr>
        <w:t>omitían. </w:t>
      </w:r>
      <w:r>
        <w:rPr>
          <w:spacing w:val="-4"/>
        </w:rPr>
        <w:t>“Las </w:t>
      </w:r>
      <w:r>
        <w:rPr>
          <w:spacing w:val="-3"/>
        </w:rPr>
        <w:t>cuartillas </w:t>
      </w:r>
      <w:r>
        <w:rPr/>
        <w:t>de </w:t>
      </w:r>
      <w:r>
        <w:rPr>
          <w:spacing w:val="-3"/>
        </w:rPr>
        <w:t>Óscar Esplá” ponían </w:t>
      </w:r>
      <w:r>
        <w:rPr/>
        <w:t>de </w:t>
      </w:r>
      <w:r>
        <w:rPr>
          <w:spacing w:val="-3"/>
        </w:rPr>
        <w:t>manifiesto </w:t>
      </w:r>
      <w:r>
        <w:rPr/>
        <w:t>el </w:t>
      </w:r>
      <w:r>
        <w:rPr>
          <w:spacing w:val="-3"/>
        </w:rPr>
        <w:t>malestar del</w:t>
      </w:r>
      <w:r>
        <w:rPr>
          <w:spacing w:val="54"/>
        </w:rPr>
        <w:t> </w:t>
      </w:r>
      <w:r>
        <w:rPr>
          <w:spacing w:val="-3"/>
        </w:rPr>
        <w:t>compositor alicantino ante </w:t>
      </w:r>
      <w:r>
        <w:rPr>
          <w:spacing w:val="-2"/>
        </w:rPr>
        <w:t>las </w:t>
      </w:r>
      <w:r>
        <w:rPr>
          <w:spacing w:val="-3"/>
        </w:rPr>
        <w:t>expectativas que, legítimamente, había </w:t>
      </w:r>
      <w:r>
        <w:rPr>
          <w:spacing w:val="-4"/>
        </w:rPr>
        <w:t>albergado. </w:t>
      </w:r>
      <w:r>
        <w:rPr/>
        <w:t>No </w:t>
      </w:r>
      <w:r>
        <w:rPr>
          <w:spacing w:val="-3"/>
        </w:rPr>
        <w:t>conocemos </w:t>
      </w:r>
      <w:r>
        <w:rPr/>
        <w:t>la </w:t>
      </w:r>
      <w:r>
        <w:rPr>
          <w:spacing w:val="-3"/>
        </w:rPr>
        <w:t>opinión </w:t>
      </w:r>
      <w:r>
        <w:rPr/>
        <w:t>de </w:t>
      </w:r>
      <w:r>
        <w:rPr>
          <w:spacing w:val="-3"/>
        </w:rPr>
        <w:t>Manuel Machado sobre este particular, pues </w:t>
      </w:r>
      <w:r>
        <w:rPr/>
        <w:t>en todo </w:t>
      </w:r>
      <w:r>
        <w:rPr>
          <w:spacing w:val="-3"/>
        </w:rPr>
        <w:t>momento </w:t>
      </w:r>
      <w:r>
        <w:rPr/>
        <w:t>se </w:t>
      </w:r>
      <w:r>
        <w:rPr>
          <w:spacing w:val="-3"/>
        </w:rPr>
        <w:t>mantuvo </w:t>
      </w:r>
      <w:r>
        <w:rPr/>
        <w:t>en un </w:t>
      </w:r>
      <w:r>
        <w:rPr>
          <w:spacing w:val="-3"/>
        </w:rPr>
        <w:t>discreto segundo plano. </w:t>
      </w:r>
      <w:r>
        <w:rPr/>
        <w:t>Esta </w:t>
      </w:r>
      <w:r>
        <w:rPr>
          <w:spacing w:val="-3"/>
        </w:rPr>
        <w:t>actitud </w:t>
      </w:r>
      <w:r>
        <w:rPr/>
        <w:t>es </w:t>
      </w:r>
      <w:r>
        <w:rPr>
          <w:spacing w:val="-2"/>
        </w:rPr>
        <w:t>similar </w:t>
      </w:r>
      <w:r>
        <w:rPr/>
        <w:t>a la de los </w:t>
      </w:r>
      <w:r>
        <w:rPr>
          <w:spacing w:val="-3"/>
        </w:rPr>
        <w:t>otros autores </w:t>
      </w:r>
      <w:r>
        <w:rPr/>
        <w:t>de los textos de los </w:t>
      </w:r>
      <w:r>
        <w:rPr>
          <w:spacing w:val="-3"/>
        </w:rPr>
        <w:t>himnos: Salvador Mauri </w:t>
      </w:r>
      <w:r>
        <w:rPr>
          <w:spacing w:val="-2"/>
        </w:rPr>
        <w:t>(</w:t>
      </w:r>
      <w:r>
        <w:rPr>
          <w:i/>
          <w:spacing w:val="-2"/>
        </w:rPr>
        <w:t>Himno </w:t>
      </w:r>
      <w:r>
        <w:rPr>
          <w:i/>
          <w:spacing w:val="-3"/>
        </w:rPr>
        <w:t>Republicano Español</w:t>
      </w:r>
      <w:r>
        <w:rPr>
          <w:spacing w:val="-3"/>
        </w:rPr>
        <w:t>)  </w:t>
      </w:r>
      <w:r>
        <w:rPr/>
        <w:t>y </w:t>
      </w:r>
      <w:r>
        <w:rPr>
          <w:spacing w:val="-4"/>
        </w:rPr>
        <w:t>Francisco Anaya </w:t>
      </w:r>
      <w:r>
        <w:rPr/>
        <w:t>(</w:t>
      </w:r>
      <w:r>
        <w:rPr>
          <w:i/>
        </w:rPr>
        <w:t>14 de </w:t>
      </w:r>
      <w:r>
        <w:rPr>
          <w:i/>
          <w:spacing w:val="-3"/>
        </w:rPr>
        <w:t>Abril</w:t>
      </w:r>
      <w:r>
        <w:rPr>
          <w:spacing w:val="-3"/>
        </w:rPr>
        <w:t>). </w:t>
      </w:r>
      <w:r>
        <w:rPr/>
        <w:t>Por </w:t>
      </w:r>
      <w:r>
        <w:rPr>
          <w:spacing w:val="-3"/>
        </w:rPr>
        <w:t>tanto, fueron </w:t>
      </w:r>
      <w:r>
        <w:rPr/>
        <w:t>los </w:t>
      </w:r>
      <w:r>
        <w:rPr>
          <w:spacing w:val="-3"/>
        </w:rPr>
        <w:t>respectivos compositores quienes asumieron </w:t>
      </w:r>
      <w:r>
        <w:rPr/>
        <w:t>la </w:t>
      </w:r>
      <w:r>
        <w:rPr>
          <w:spacing w:val="-3"/>
        </w:rPr>
        <w:t>defensa pública </w:t>
      </w:r>
      <w:r>
        <w:rPr/>
        <w:t>de sus</w:t>
      </w:r>
      <w:r>
        <w:rPr>
          <w:spacing w:val="-21"/>
        </w:rPr>
        <w:t> </w:t>
      </w:r>
      <w:r>
        <w:rPr>
          <w:spacing w:val="-3"/>
        </w:rPr>
        <w:t>obras.</w:t>
      </w:r>
    </w:p>
    <w:p>
      <w:pPr>
        <w:pStyle w:val="BodyText"/>
        <w:spacing w:before="8"/>
      </w:pPr>
    </w:p>
    <w:p>
      <w:pPr>
        <w:spacing w:line="348" w:lineRule="auto" w:before="0"/>
        <w:ind w:left="305" w:right="120" w:firstLine="719"/>
        <w:jc w:val="both"/>
        <w:rPr>
          <w:sz w:val="24"/>
        </w:rPr>
      </w:pPr>
      <w:r>
        <w:rPr>
          <w:sz w:val="24"/>
        </w:rPr>
        <w:t>Operada la transformación nominal citada, un espeso manto de silencio cubrió  el </w:t>
      </w:r>
      <w:r>
        <w:rPr>
          <w:i/>
          <w:sz w:val="24"/>
        </w:rPr>
        <w:t>Canto rural a la República  Española</w:t>
      </w:r>
      <w:r>
        <w:rPr>
          <w:sz w:val="24"/>
        </w:rPr>
        <w:t>, situación que, salvo excepciones puntuales,    se ha prolongado en el tiempo: Antonio </w:t>
      </w:r>
      <w:r>
        <w:rPr>
          <w:spacing w:val="2"/>
          <w:sz w:val="24"/>
        </w:rPr>
        <w:t>Fernández</w:t>
      </w:r>
      <w:r>
        <w:rPr>
          <w:rFonts w:ascii="Symbol" w:hAnsi="Symbol"/>
          <w:spacing w:val="2"/>
          <w:sz w:val="24"/>
        </w:rPr>
        <w:t></w:t>
      </w:r>
      <w:r>
        <w:rPr>
          <w:spacing w:val="2"/>
          <w:sz w:val="24"/>
        </w:rPr>
        <w:t>Cid </w:t>
      </w:r>
      <w:r>
        <w:rPr>
          <w:sz w:val="24"/>
        </w:rPr>
        <w:t>no la incluyó en su extenso trabajo titulado  </w:t>
      </w:r>
      <w:r>
        <w:rPr>
          <w:i/>
          <w:sz w:val="24"/>
        </w:rPr>
        <w:t>Lieder y Canciones  de España</w:t>
      </w:r>
      <w:r>
        <w:rPr>
          <w:position w:val="10"/>
          <w:sz w:val="16"/>
        </w:rPr>
        <w:t>760</w:t>
      </w:r>
      <w:r>
        <w:rPr>
          <w:sz w:val="24"/>
        </w:rPr>
        <w:t>; no figura citada en los volúmenes  en los que Antonio Iglesias recopiló los escritos de </w:t>
      </w:r>
      <w:r>
        <w:rPr>
          <w:spacing w:val="2"/>
          <w:sz w:val="24"/>
        </w:rPr>
        <w:t>Esplá</w:t>
      </w:r>
      <w:r>
        <w:rPr>
          <w:spacing w:val="2"/>
          <w:position w:val="10"/>
          <w:sz w:val="16"/>
        </w:rPr>
        <w:t>761</w:t>
      </w:r>
      <w:r>
        <w:rPr>
          <w:spacing w:val="2"/>
          <w:sz w:val="24"/>
        </w:rPr>
        <w:t>; </w:t>
      </w:r>
      <w:r>
        <w:rPr>
          <w:sz w:val="24"/>
        </w:rPr>
        <w:t>y tampoco se alude a   dicha obra en la </w:t>
      </w:r>
      <w:r>
        <w:rPr>
          <w:i/>
          <w:sz w:val="24"/>
        </w:rPr>
        <w:t>voz </w:t>
      </w:r>
      <w:r>
        <w:rPr>
          <w:sz w:val="24"/>
        </w:rPr>
        <w:t>realizada por Enrique Franco para el </w:t>
      </w:r>
      <w:r>
        <w:rPr>
          <w:i/>
          <w:sz w:val="24"/>
        </w:rPr>
        <w:t>Diccionario de la Música </w:t>
      </w:r>
      <w:r>
        <w:rPr>
          <w:i/>
          <w:sz w:val="24"/>
        </w:rPr>
        <w:t>Española  e</w:t>
      </w:r>
      <w:r>
        <w:rPr>
          <w:i/>
          <w:spacing w:val="-2"/>
          <w:sz w:val="24"/>
        </w:rPr>
        <w:t> </w:t>
      </w:r>
      <w:r>
        <w:rPr>
          <w:i/>
          <w:sz w:val="24"/>
        </w:rPr>
        <w:t>Hispanoamericana</w:t>
      </w:r>
      <w:r>
        <w:rPr>
          <w:position w:val="10"/>
          <w:sz w:val="16"/>
        </w:rPr>
        <w:t>762</w:t>
      </w:r>
      <w:r>
        <w:rPr>
          <w:sz w:val="24"/>
        </w:rPr>
        <w:t>.</w:t>
      </w:r>
    </w:p>
    <w:p>
      <w:pPr>
        <w:pStyle w:val="BodyText"/>
        <w:rPr>
          <w:sz w:val="25"/>
        </w:rPr>
      </w:pPr>
    </w:p>
    <w:p>
      <w:pPr>
        <w:pStyle w:val="BodyText"/>
        <w:spacing w:line="362" w:lineRule="auto"/>
        <w:ind w:left="305" w:right="111" w:firstLine="719"/>
        <w:jc w:val="both"/>
      </w:pPr>
      <w:r>
        <w:rPr/>
        <w:t>No </w:t>
      </w:r>
      <w:r>
        <w:rPr>
          <w:spacing w:val="-3"/>
        </w:rPr>
        <w:t>cabe duda </w:t>
      </w:r>
      <w:r>
        <w:rPr/>
        <w:t>de que </w:t>
      </w:r>
      <w:r>
        <w:rPr>
          <w:spacing w:val="-3"/>
        </w:rPr>
        <w:t>este </w:t>
      </w:r>
      <w:r>
        <w:rPr>
          <w:spacing w:val="-4"/>
        </w:rPr>
        <w:t>proyecto </w:t>
      </w:r>
      <w:r>
        <w:rPr/>
        <w:t>de himno se </w:t>
      </w:r>
      <w:r>
        <w:rPr>
          <w:spacing w:val="-3"/>
        </w:rPr>
        <w:t>había gestionado con extremada </w:t>
      </w:r>
      <w:r>
        <w:rPr>
          <w:spacing w:val="-4"/>
        </w:rPr>
        <w:t>urgencia. La </w:t>
      </w:r>
      <w:r>
        <w:rPr>
          <w:spacing w:val="-3"/>
        </w:rPr>
        <w:t>presentación pública exigía </w:t>
      </w:r>
      <w:r>
        <w:rPr/>
        <w:t>al </w:t>
      </w:r>
      <w:r>
        <w:rPr>
          <w:spacing w:val="-3"/>
        </w:rPr>
        <w:t>compositor, previamente, disponer del </w:t>
      </w:r>
      <w:r>
        <w:rPr/>
        <w:t>texto de </w:t>
      </w:r>
      <w:r>
        <w:rPr>
          <w:spacing w:val="-3"/>
        </w:rPr>
        <w:t>Manuel Machado para concluir </w:t>
      </w:r>
      <w:r>
        <w:rPr/>
        <w:t>su </w:t>
      </w:r>
      <w:r>
        <w:rPr>
          <w:spacing w:val="-3"/>
        </w:rPr>
        <w:t>escritura; elaborar </w:t>
      </w:r>
      <w:r>
        <w:rPr>
          <w:spacing w:val="-2"/>
        </w:rPr>
        <w:t>las </w:t>
      </w:r>
      <w:r>
        <w:rPr>
          <w:spacing w:val="-3"/>
        </w:rPr>
        <w:t>particellas para cada </w:t>
      </w:r>
      <w:r>
        <w:rPr/>
        <w:t>uno de los</w:t>
      </w:r>
    </w:p>
    <w:p>
      <w:pPr>
        <w:pStyle w:val="BodyText"/>
        <w:rPr>
          <w:sz w:val="20"/>
        </w:rPr>
      </w:pP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7144;mso-wrap-distance-left:0;mso-wrap-distance-right:0" from="99.264pt,13.279814pt" to="243.284pt,13.279814pt" stroked="true" strokeweight=".47998pt" strokecolor="#000000">
            <w10:wrap type="topAndBottom"/>
          </v:line>
        </w:pict>
      </w:r>
    </w:p>
    <w:p>
      <w:pPr>
        <w:spacing w:line="247" w:lineRule="auto" w:before="38"/>
        <w:ind w:left="305" w:right="116" w:firstLine="719"/>
        <w:jc w:val="both"/>
        <w:rPr>
          <w:sz w:val="20"/>
        </w:rPr>
      </w:pPr>
      <w:r>
        <w:rPr>
          <w:position w:val="9"/>
          <w:sz w:val="13"/>
        </w:rPr>
        <w:t>758 </w:t>
      </w:r>
      <w:r>
        <w:rPr>
          <w:sz w:val="20"/>
        </w:rPr>
        <w:t>La partitura de </w:t>
      </w:r>
      <w:r>
        <w:rPr>
          <w:i/>
          <w:sz w:val="20"/>
        </w:rPr>
        <w:t>Canto rural a España </w:t>
      </w:r>
      <w:r>
        <w:rPr>
          <w:sz w:val="20"/>
        </w:rPr>
        <w:t>fue editada con un significativo subtítulo: Himno Español. Véase MACHADO, Manuel y ESPLÁ, Óscar, </w:t>
      </w:r>
      <w:r>
        <w:rPr>
          <w:i/>
          <w:sz w:val="20"/>
        </w:rPr>
        <w:t>Canto rural a España. Himno Español</w:t>
      </w:r>
      <w:r>
        <w:rPr>
          <w:sz w:val="20"/>
        </w:rPr>
        <w:t>, Madrid, Unión Musical Española, 1931. Consúltese Anexo Documental (Doc. IX).</w:t>
      </w:r>
    </w:p>
    <w:p>
      <w:pPr>
        <w:spacing w:line="225" w:lineRule="exact" w:before="0"/>
        <w:ind w:left="1025" w:right="109" w:firstLine="0"/>
        <w:jc w:val="left"/>
        <w:rPr>
          <w:sz w:val="20"/>
        </w:rPr>
      </w:pPr>
      <w:r>
        <w:rPr>
          <w:position w:val="9"/>
          <w:sz w:val="13"/>
        </w:rPr>
        <w:t>759 </w:t>
      </w:r>
      <w:r>
        <w:rPr>
          <w:i/>
          <w:sz w:val="20"/>
        </w:rPr>
        <w:t>Crisol</w:t>
      </w:r>
      <w:r>
        <w:rPr>
          <w:sz w:val="20"/>
        </w:rPr>
        <w:t>, 30-IV-1931, p. 11.</w:t>
      </w:r>
    </w:p>
    <w:p>
      <w:pPr>
        <w:spacing w:line="240" w:lineRule="exact" w:before="0"/>
        <w:ind w:left="1025" w:right="-19" w:firstLine="0"/>
        <w:jc w:val="left"/>
        <w:rPr>
          <w:sz w:val="20"/>
        </w:rPr>
      </w:pPr>
      <w:r>
        <w:rPr>
          <w:position w:val="9"/>
          <w:sz w:val="13"/>
        </w:rPr>
        <w:t>760 </w:t>
      </w:r>
      <w:r>
        <w:rPr>
          <w:sz w:val="20"/>
        </w:rPr>
        <w:t>FERNÁNDEZ</w:t>
      </w:r>
      <w:r>
        <w:rPr>
          <w:rFonts w:ascii="Symbol" w:hAnsi="Symbol"/>
          <w:sz w:val="20"/>
        </w:rPr>
        <w:t></w:t>
      </w:r>
      <w:r>
        <w:rPr>
          <w:sz w:val="20"/>
        </w:rPr>
        <w:t>CID, Antonio, </w:t>
      </w:r>
      <w:r>
        <w:rPr>
          <w:i/>
          <w:sz w:val="20"/>
        </w:rPr>
        <w:t>Lieder y Canciones de España</w:t>
      </w:r>
      <w:r>
        <w:rPr>
          <w:sz w:val="20"/>
        </w:rPr>
        <w:t>, Madrid, Editora Nacional, 1963.</w:t>
      </w:r>
    </w:p>
    <w:p>
      <w:pPr>
        <w:spacing w:line="238" w:lineRule="exact" w:before="12"/>
        <w:ind w:left="305" w:right="121" w:firstLine="719"/>
        <w:jc w:val="both"/>
        <w:rPr>
          <w:sz w:val="20"/>
        </w:rPr>
      </w:pPr>
      <w:r>
        <w:rPr>
          <w:position w:val="9"/>
          <w:sz w:val="13"/>
        </w:rPr>
        <w:t>761 </w:t>
      </w:r>
      <w:r>
        <w:rPr>
          <w:sz w:val="20"/>
        </w:rPr>
        <w:t>IGLESIAS, Antonio, </w:t>
      </w:r>
      <w:r>
        <w:rPr>
          <w:i/>
          <w:sz w:val="20"/>
        </w:rPr>
        <w:t>Escritos de Óscar </w:t>
      </w:r>
      <w:r>
        <w:rPr>
          <w:i/>
          <w:spacing w:val="2"/>
          <w:sz w:val="20"/>
        </w:rPr>
        <w:t>Esplá</w:t>
      </w:r>
      <w:r>
        <w:rPr>
          <w:spacing w:val="2"/>
          <w:sz w:val="20"/>
        </w:rPr>
        <w:t>, </w:t>
      </w:r>
      <w:r>
        <w:rPr>
          <w:sz w:val="20"/>
        </w:rPr>
        <w:t>3 vols., </w:t>
      </w:r>
      <w:r>
        <w:rPr>
          <w:spacing w:val="2"/>
          <w:sz w:val="20"/>
        </w:rPr>
        <w:t>Madrid, </w:t>
      </w:r>
      <w:r>
        <w:rPr>
          <w:sz w:val="20"/>
        </w:rPr>
        <w:t>Alpuerto,  </w:t>
      </w:r>
      <w:r>
        <w:rPr>
          <w:spacing w:val="2"/>
          <w:sz w:val="20"/>
        </w:rPr>
        <w:t>1977, 1879 </w:t>
      </w:r>
      <w:r>
        <w:rPr>
          <w:sz w:val="20"/>
        </w:rPr>
        <w:t>y  </w:t>
      </w:r>
      <w:r>
        <w:rPr>
          <w:spacing w:val="2"/>
          <w:sz w:val="20"/>
        </w:rPr>
        <w:t>1986,</w:t>
      </w:r>
      <w:r>
        <w:rPr>
          <w:spacing w:val="24"/>
          <w:sz w:val="20"/>
        </w:rPr>
        <w:t> </w:t>
      </w:r>
      <w:r>
        <w:rPr>
          <w:sz w:val="20"/>
        </w:rPr>
        <w:t>respectivamente.</w:t>
      </w:r>
    </w:p>
    <w:p>
      <w:pPr>
        <w:spacing w:line="238" w:lineRule="exact" w:before="0"/>
        <w:ind w:left="305" w:right="114" w:firstLine="719"/>
        <w:jc w:val="both"/>
        <w:rPr>
          <w:sz w:val="20"/>
        </w:rPr>
      </w:pPr>
      <w:r>
        <w:rPr>
          <w:position w:val="9"/>
          <w:sz w:val="13"/>
        </w:rPr>
        <w:t>762 </w:t>
      </w:r>
      <w:r>
        <w:rPr>
          <w:sz w:val="20"/>
        </w:rPr>
        <w:t>FRANCO, Enrique, “Esplá Triay, Óscar”, </w:t>
      </w:r>
      <w:r>
        <w:rPr>
          <w:i/>
          <w:sz w:val="20"/>
        </w:rPr>
        <w:t>DMEH</w:t>
      </w:r>
      <w:r>
        <w:rPr>
          <w:sz w:val="20"/>
        </w:rPr>
        <w:t>, vol. 4, Madrid, SGAE, 1999, pp. 786-794. En la página 794, en el apartado de Obras para “Voz y acompañamiento” compuestas por Esplá, se incluye </w:t>
      </w:r>
      <w:r>
        <w:rPr>
          <w:i/>
          <w:sz w:val="20"/>
        </w:rPr>
        <w:t>Canto rural a España</w:t>
      </w:r>
      <w:r>
        <w:rPr>
          <w:sz w:val="20"/>
        </w:rPr>
        <w:t>, sin mención al título original de esta obra ni a la finalidad y circunstancias políticas que rodearon su</w:t>
      </w:r>
      <w:r>
        <w:rPr>
          <w:spacing w:val="-12"/>
          <w:sz w:val="20"/>
        </w:rPr>
        <w:t> </w:t>
      </w:r>
      <w:r>
        <w:rPr>
          <w:sz w:val="20"/>
        </w:rPr>
        <w:t>creación.</w:t>
      </w:r>
    </w:p>
    <w:p>
      <w:pPr>
        <w:spacing w:after="0" w:line="238" w:lineRule="exact"/>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5"/>
        <w:rPr>
          <w:sz w:val="19"/>
        </w:rPr>
      </w:pPr>
    </w:p>
    <w:p>
      <w:pPr>
        <w:pStyle w:val="BodyText"/>
        <w:spacing w:line="355" w:lineRule="auto" w:before="81"/>
        <w:ind w:left="305" w:right="111"/>
        <w:jc w:val="both"/>
      </w:pPr>
      <w:r>
        <w:rPr>
          <w:spacing w:val="-3"/>
        </w:rPr>
        <w:t>instrumentos </w:t>
      </w:r>
      <w:r>
        <w:rPr/>
        <w:t>de la banda</w:t>
      </w:r>
      <w:r>
        <w:rPr>
          <w:position w:val="10"/>
          <w:sz w:val="16"/>
        </w:rPr>
        <w:t>763</w:t>
      </w:r>
      <w:r>
        <w:rPr/>
        <w:t>; </w:t>
      </w:r>
      <w:r>
        <w:rPr>
          <w:spacing w:val="-3"/>
        </w:rPr>
        <w:t>probablemente, realizar </w:t>
      </w:r>
      <w:r>
        <w:rPr/>
        <w:t>una </w:t>
      </w:r>
      <w:r>
        <w:rPr>
          <w:spacing w:val="-3"/>
        </w:rPr>
        <w:t>reducción para </w:t>
      </w:r>
      <w:r>
        <w:rPr/>
        <w:t>voz y </w:t>
      </w:r>
      <w:r>
        <w:rPr>
          <w:spacing w:val="-3"/>
        </w:rPr>
        <w:t>piano, destinada </w:t>
      </w:r>
      <w:r>
        <w:rPr/>
        <w:t>a los </w:t>
      </w:r>
      <w:r>
        <w:rPr>
          <w:spacing w:val="-4"/>
        </w:rPr>
        <w:t>ensayos </w:t>
      </w:r>
      <w:r>
        <w:rPr>
          <w:spacing w:val="-3"/>
        </w:rPr>
        <w:t>con </w:t>
      </w:r>
      <w:r>
        <w:rPr/>
        <w:t>la </w:t>
      </w:r>
      <w:r>
        <w:rPr>
          <w:spacing w:val="-3"/>
        </w:rPr>
        <w:t>cantante elegida </w:t>
      </w:r>
      <w:r>
        <w:rPr>
          <w:spacing w:val="-2"/>
        </w:rPr>
        <w:t>(la </w:t>
      </w:r>
      <w:r>
        <w:rPr>
          <w:spacing w:val="-3"/>
        </w:rPr>
        <w:t>soprano </w:t>
      </w:r>
      <w:r>
        <w:rPr>
          <w:spacing w:val="-4"/>
        </w:rPr>
        <w:t>Laura </w:t>
      </w:r>
      <w:r>
        <w:rPr/>
        <w:t>Nieto)</w:t>
      </w:r>
      <w:r>
        <w:rPr>
          <w:position w:val="10"/>
          <w:sz w:val="16"/>
        </w:rPr>
        <w:t>764</w:t>
      </w:r>
      <w:r>
        <w:rPr/>
        <w:t>; </w:t>
      </w:r>
      <w:r>
        <w:rPr>
          <w:spacing w:val="-5"/>
        </w:rPr>
        <w:t>y, </w:t>
      </w:r>
      <w:r>
        <w:rPr>
          <w:spacing w:val="-3"/>
        </w:rPr>
        <w:t>finalmente, </w:t>
      </w:r>
      <w:r>
        <w:rPr>
          <w:spacing w:val="-4"/>
        </w:rPr>
        <w:t>ensayar </w:t>
      </w:r>
      <w:r>
        <w:rPr/>
        <w:t>la </w:t>
      </w:r>
      <w:r>
        <w:rPr>
          <w:spacing w:val="-3"/>
        </w:rPr>
        <w:t>obra con </w:t>
      </w:r>
      <w:r>
        <w:rPr/>
        <w:t>la </w:t>
      </w:r>
      <w:r>
        <w:rPr>
          <w:spacing w:val="-3"/>
        </w:rPr>
        <w:t>formación instrumental </w:t>
      </w:r>
      <w:r>
        <w:rPr/>
        <w:t>que la </w:t>
      </w:r>
      <w:r>
        <w:rPr>
          <w:spacing w:val="-3"/>
        </w:rPr>
        <w:t>estrenaría </w:t>
      </w:r>
      <w:r>
        <w:rPr>
          <w:spacing w:val="-2"/>
        </w:rPr>
        <w:t>(la </w:t>
      </w:r>
      <w:r>
        <w:rPr>
          <w:spacing w:val="-3"/>
        </w:rPr>
        <w:t>Banda Republicana, antigua </w:t>
      </w:r>
      <w:r>
        <w:rPr/>
        <w:t>de </w:t>
      </w:r>
      <w:r>
        <w:rPr>
          <w:spacing w:val="-4"/>
        </w:rPr>
        <w:t>Alabarderos).</w:t>
      </w:r>
    </w:p>
    <w:p>
      <w:pPr>
        <w:pStyle w:val="BodyText"/>
        <w:spacing w:before="4"/>
        <w:rPr>
          <w:sz w:val="25"/>
        </w:rPr>
      </w:pPr>
    </w:p>
    <w:p>
      <w:pPr>
        <w:pStyle w:val="BodyText"/>
        <w:spacing w:line="360" w:lineRule="auto" w:before="1"/>
        <w:ind w:left="305" w:right="109" w:firstLine="719"/>
        <w:jc w:val="both"/>
      </w:pPr>
      <w:r>
        <w:rPr/>
        <w:t>Con </w:t>
      </w:r>
      <w:r>
        <w:rPr>
          <w:spacing w:val="-3"/>
        </w:rPr>
        <w:t>antelación </w:t>
      </w:r>
      <w:r>
        <w:rPr/>
        <w:t>a los </w:t>
      </w:r>
      <w:r>
        <w:rPr>
          <w:spacing w:val="-4"/>
        </w:rPr>
        <w:t>ensayos referidos, </w:t>
      </w:r>
      <w:r>
        <w:rPr/>
        <w:t>la </w:t>
      </w:r>
      <w:r>
        <w:rPr>
          <w:spacing w:val="-3"/>
        </w:rPr>
        <w:t>partitura </w:t>
      </w:r>
      <w:r>
        <w:rPr/>
        <w:t>de </w:t>
      </w:r>
      <w:r>
        <w:rPr>
          <w:spacing w:val="-3"/>
        </w:rPr>
        <w:t>Esplá habría tenido </w:t>
      </w:r>
      <w:r>
        <w:rPr/>
        <w:t>que </w:t>
      </w:r>
      <w:r>
        <w:rPr>
          <w:spacing w:val="-3"/>
        </w:rPr>
        <w:t>ser estudiada </w:t>
      </w:r>
      <w:r>
        <w:rPr/>
        <w:t>por </w:t>
      </w:r>
      <w:r>
        <w:rPr>
          <w:spacing w:val="-4"/>
        </w:rPr>
        <w:t>Laura </w:t>
      </w:r>
      <w:r>
        <w:rPr>
          <w:spacing w:val="-3"/>
        </w:rPr>
        <w:t>Nieto, </w:t>
      </w:r>
      <w:r>
        <w:rPr/>
        <w:t>el </w:t>
      </w:r>
      <w:r>
        <w:rPr>
          <w:spacing w:val="-3"/>
        </w:rPr>
        <w:t>director </w:t>
      </w:r>
      <w:r>
        <w:rPr/>
        <w:t>de la </w:t>
      </w:r>
      <w:r>
        <w:rPr>
          <w:spacing w:val="-3"/>
        </w:rPr>
        <w:t>banda </w:t>
      </w:r>
      <w:r>
        <w:rPr/>
        <w:t>y </w:t>
      </w:r>
      <w:r>
        <w:rPr>
          <w:spacing w:val="-3"/>
        </w:rPr>
        <w:t>todos </w:t>
      </w:r>
      <w:r>
        <w:rPr/>
        <w:t>los </w:t>
      </w:r>
      <w:r>
        <w:rPr>
          <w:spacing w:val="-3"/>
        </w:rPr>
        <w:t>músicos </w:t>
      </w:r>
      <w:r>
        <w:rPr/>
        <w:t>de </w:t>
      </w:r>
      <w:r>
        <w:rPr>
          <w:spacing w:val="-3"/>
        </w:rPr>
        <w:t>esta </w:t>
      </w:r>
      <w:r>
        <w:rPr>
          <w:spacing w:val="-4"/>
        </w:rPr>
        <w:t>agrupación</w:t>
      </w:r>
      <w:r>
        <w:rPr>
          <w:spacing w:val="52"/>
        </w:rPr>
        <w:t> </w:t>
      </w:r>
      <w:r>
        <w:rPr/>
        <w:t>que </w:t>
      </w:r>
      <w:r>
        <w:rPr>
          <w:spacing w:val="-3"/>
        </w:rPr>
        <w:t>intervenían </w:t>
      </w:r>
      <w:r>
        <w:rPr/>
        <w:t>en su </w:t>
      </w:r>
      <w:r>
        <w:rPr>
          <w:spacing w:val="-3"/>
        </w:rPr>
        <w:t>estreno, tanto </w:t>
      </w:r>
      <w:r>
        <w:rPr/>
        <w:t>de </w:t>
      </w:r>
      <w:r>
        <w:rPr>
          <w:spacing w:val="-3"/>
        </w:rPr>
        <w:t>manera individual, primero, como colectiva, después. </w:t>
      </w:r>
      <w:r>
        <w:rPr>
          <w:spacing w:val="-5"/>
        </w:rPr>
        <w:t>Once </w:t>
      </w:r>
      <w:r>
        <w:rPr>
          <w:spacing w:val="-4"/>
        </w:rPr>
        <w:t>días </w:t>
      </w:r>
      <w:r>
        <w:rPr>
          <w:spacing w:val="-5"/>
        </w:rPr>
        <w:t>había </w:t>
      </w:r>
      <w:r>
        <w:rPr>
          <w:spacing w:val="-4"/>
        </w:rPr>
        <w:t>sido </w:t>
      </w:r>
      <w:r>
        <w:rPr>
          <w:spacing w:val="-3"/>
        </w:rPr>
        <w:t>el </w:t>
      </w:r>
      <w:r>
        <w:rPr>
          <w:spacing w:val="-5"/>
        </w:rPr>
        <w:t>tiempo </w:t>
      </w:r>
      <w:r>
        <w:rPr>
          <w:spacing w:val="-4"/>
        </w:rPr>
        <w:t>con </w:t>
      </w:r>
      <w:r>
        <w:rPr>
          <w:spacing w:val="-3"/>
        </w:rPr>
        <w:t>el </w:t>
      </w:r>
      <w:r>
        <w:rPr>
          <w:spacing w:val="-4"/>
        </w:rPr>
        <w:t>que </w:t>
      </w:r>
      <w:r>
        <w:rPr>
          <w:spacing w:val="-5"/>
        </w:rPr>
        <w:t>Óscar </w:t>
      </w:r>
      <w:r>
        <w:rPr>
          <w:spacing w:val="-4"/>
        </w:rPr>
        <w:t>Esplá </w:t>
      </w:r>
      <w:r>
        <w:rPr>
          <w:spacing w:val="-5"/>
        </w:rPr>
        <w:t>había contado para llevar </w:t>
      </w:r>
      <w:r>
        <w:rPr/>
        <w:t>a </w:t>
      </w:r>
      <w:r>
        <w:rPr>
          <w:spacing w:val="-5"/>
        </w:rPr>
        <w:t>cabo </w:t>
      </w:r>
      <w:r>
        <w:rPr>
          <w:spacing w:val="-3"/>
        </w:rPr>
        <w:t>su </w:t>
      </w:r>
      <w:r>
        <w:rPr>
          <w:spacing w:val="-6"/>
        </w:rPr>
        <w:t>proyecto, </w:t>
      </w:r>
      <w:r>
        <w:rPr>
          <w:spacing w:val="-5"/>
        </w:rPr>
        <w:t>desde </w:t>
      </w:r>
      <w:r>
        <w:rPr>
          <w:spacing w:val="-4"/>
        </w:rPr>
        <w:t>que </w:t>
      </w:r>
      <w:r>
        <w:rPr>
          <w:spacing w:val="-3"/>
        </w:rPr>
        <w:t>el </w:t>
      </w:r>
      <w:r>
        <w:rPr>
          <w:spacing w:val="-4"/>
        </w:rPr>
        <w:t>día </w:t>
      </w:r>
      <w:r>
        <w:rPr>
          <w:spacing w:val="-3"/>
        </w:rPr>
        <w:t>15 de </w:t>
      </w:r>
      <w:r>
        <w:rPr>
          <w:spacing w:val="-5"/>
        </w:rPr>
        <w:t>abril </w:t>
      </w:r>
      <w:r>
        <w:rPr>
          <w:spacing w:val="-3"/>
        </w:rPr>
        <w:t>el </w:t>
      </w:r>
      <w:r>
        <w:rPr>
          <w:i/>
          <w:spacing w:val="-5"/>
        </w:rPr>
        <w:t>Heraldo </w:t>
      </w:r>
      <w:r>
        <w:rPr>
          <w:i/>
          <w:spacing w:val="-3"/>
        </w:rPr>
        <w:t>de </w:t>
      </w:r>
      <w:r>
        <w:rPr>
          <w:i/>
          <w:spacing w:val="-5"/>
        </w:rPr>
        <w:t>Madrid </w:t>
      </w:r>
      <w:r>
        <w:rPr>
          <w:spacing w:val="-5"/>
        </w:rPr>
        <w:t>insertara </w:t>
      </w:r>
      <w:r>
        <w:rPr>
          <w:spacing w:val="-4"/>
        </w:rPr>
        <w:t>unos </w:t>
      </w:r>
      <w:r>
        <w:rPr>
          <w:spacing w:val="-5"/>
        </w:rPr>
        <w:t>compases </w:t>
      </w:r>
      <w:r>
        <w:rPr>
          <w:spacing w:val="-6"/>
        </w:rPr>
        <w:t>pertenecientes </w:t>
      </w:r>
      <w:r>
        <w:rPr>
          <w:spacing w:val="-3"/>
        </w:rPr>
        <w:t>al </w:t>
      </w:r>
      <w:r>
        <w:rPr>
          <w:spacing w:val="-4"/>
        </w:rPr>
        <w:t>que </w:t>
      </w:r>
      <w:r>
        <w:rPr>
          <w:spacing w:val="-5"/>
        </w:rPr>
        <w:t>dicha publicación presentó </w:t>
      </w:r>
      <w:r>
        <w:rPr>
          <w:spacing w:val="-4"/>
        </w:rPr>
        <w:t>como </w:t>
      </w:r>
      <w:r>
        <w:rPr>
          <w:spacing w:val="-5"/>
        </w:rPr>
        <w:t>“himno nacional </w:t>
      </w:r>
      <w:r>
        <w:rPr>
          <w:spacing w:val="-3"/>
        </w:rPr>
        <w:t>de la </w:t>
      </w:r>
      <w:r>
        <w:rPr>
          <w:spacing w:val="-5"/>
        </w:rPr>
        <w:t>República”, hasta </w:t>
      </w:r>
      <w:r>
        <w:rPr>
          <w:spacing w:val="-3"/>
        </w:rPr>
        <w:t>el 26 </w:t>
      </w:r>
      <w:r>
        <w:rPr>
          <w:spacing w:val="-4"/>
        </w:rPr>
        <w:t>del mismo mes, </w:t>
      </w:r>
      <w:r>
        <w:rPr>
          <w:spacing w:val="-5"/>
        </w:rPr>
        <w:t>fecha </w:t>
      </w:r>
      <w:r>
        <w:rPr>
          <w:spacing w:val="-3"/>
        </w:rPr>
        <w:t>de su </w:t>
      </w:r>
      <w:r>
        <w:rPr>
          <w:spacing w:val="-5"/>
        </w:rPr>
        <w:t>primera </w:t>
      </w:r>
      <w:r>
        <w:rPr>
          <w:spacing w:val="-6"/>
        </w:rPr>
        <w:t>interpretación </w:t>
      </w:r>
      <w:r>
        <w:rPr>
          <w:spacing w:val="-3"/>
        </w:rPr>
        <w:t>en el </w:t>
      </w:r>
      <w:r>
        <w:rPr>
          <w:spacing w:val="-5"/>
        </w:rPr>
        <w:t>Ateneo </w:t>
      </w:r>
      <w:r>
        <w:rPr>
          <w:spacing w:val="-4"/>
        </w:rPr>
        <w:t>madrileño</w:t>
      </w:r>
      <w:r>
        <w:rPr>
          <w:spacing w:val="-4"/>
          <w:position w:val="10"/>
          <w:sz w:val="16"/>
        </w:rPr>
        <w:t>765</w:t>
      </w:r>
      <w:r>
        <w:rPr>
          <w:spacing w:val="-4"/>
        </w:rPr>
        <w:t>.</w:t>
      </w:r>
    </w:p>
    <w:p>
      <w:pPr>
        <w:pStyle w:val="BodyText"/>
        <w:spacing w:before="8"/>
        <w:rPr>
          <w:sz w:val="23"/>
        </w:rPr>
      </w:pPr>
    </w:p>
    <w:p>
      <w:pPr>
        <w:pStyle w:val="BodyText"/>
        <w:spacing w:line="362" w:lineRule="auto"/>
        <w:ind w:left="305" w:right="111" w:firstLine="719"/>
        <w:jc w:val="both"/>
      </w:pPr>
      <w:r>
        <w:rPr>
          <w:spacing w:val="-4"/>
        </w:rPr>
        <w:t>La</w:t>
      </w:r>
      <w:r>
        <w:rPr>
          <w:spacing w:val="52"/>
        </w:rPr>
        <w:t> </w:t>
      </w:r>
      <w:r>
        <w:rPr>
          <w:spacing w:val="-3"/>
        </w:rPr>
        <w:t>renuncia airada </w:t>
      </w:r>
      <w:r>
        <w:rPr/>
        <w:t>de </w:t>
      </w:r>
      <w:r>
        <w:rPr>
          <w:spacing w:val="-3"/>
        </w:rPr>
        <w:t>Esplá </w:t>
      </w:r>
      <w:r>
        <w:rPr/>
        <w:t>a que </w:t>
      </w:r>
      <w:r>
        <w:rPr>
          <w:i/>
        </w:rPr>
        <w:t>Canto </w:t>
      </w:r>
      <w:r>
        <w:rPr>
          <w:i/>
          <w:spacing w:val="-3"/>
        </w:rPr>
        <w:t>rural </w:t>
      </w:r>
      <w:r>
        <w:rPr>
          <w:i/>
        </w:rPr>
        <w:t>a la </w:t>
      </w:r>
      <w:r>
        <w:rPr>
          <w:i/>
          <w:spacing w:val="-3"/>
        </w:rPr>
        <w:t>República Española </w:t>
      </w:r>
      <w:r>
        <w:rPr>
          <w:spacing w:val="-4"/>
        </w:rPr>
        <w:t>permaneciera </w:t>
      </w:r>
      <w:r>
        <w:rPr>
          <w:spacing w:val="-3"/>
        </w:rPr>
        <w:t>inmerso </w:t>
      </w:r>
      <w:r>
        <w:rPr/>
        <w:t>en </w:t>
      </w:r>
      <w:r>
        <w:rPr>
          <w:spacing w:val="-3"/>
        </w:rPr>
        <w:t>cualquier </w:t>
      </w:r>
      <w:r>
        <w:rPr/>
        <w:t>tipo de </w:t>
      </w:r>
      <w:r>
        <w:rPr>
          <w:spacing w:val="-3"/>
        </w:rPr>
        <w:t>“plebiscito </w:t>
      </w:r>
      <w:r>
        <w:rPr/>
        <w:t>o </w:t>
      </w:r>
      <w:r>
        <w:rPr>
          <w:spacing w:val="-3"/>
        </w:rPr>
        <w:t>concurso” para </w:t>
      </w:r>
      <w:r>
        <w:rPr/>
        <w:t>la </w:t>
      </w:r>
      <w:r>
        <w:rPr>
          <w:spacing w:val="-3"/>
        </w:rPr>
        <w:t>elección del </w:t>
      </w:r>
      <w:r>
        <w:rPr/>
        <w:t>himno de la </w:t>
      </w:r>
      <w:r>
        <w:rPr>
          <w:spacing w:val="-3"/>
        </w:rPr>
        <w:t>República </w:t>
      </w:r>
      <w:r>
        <w:rPr/>
        <w:t>no impidió que el </w:t>
      </w:r>
      <w:r>
        <w:rPr>
          <w:spacing w:val="-3"/>
        </w:rPr>
        <w:t>resto </w:t>
      </w:r>
      <w:r>
        <w:rPr/>
        <w:t>de </w:t>
      </w:r>
      <w:r>
        <w:rPr>
          <w:spacing w:val="-3"/>
        </w:rPr>
        <w:t>autores siguieran defendiendo </w:t>
      </w:r>
      <w:r>
        <w:rPr/>
        <w:t>sus </w:t>
      </w:r>
      <w:r>
        <w:rPr>
          <w:spacing w:val="-3"/>
        </w:rPr>
        <w:t>respectivas obras </w:t>
      </w:r>
      <w:r>
        <w:rPr/>
        <w:t>y </w:t>
      </w:r>
      <w:r>
        <w:rPr>
          <w:spacing w:val="-4"/>
        </w:rPr>
        <w:t>recabaran </w:t>
      </w:r>
      <w:r>
        <w:rPr/>
        <w:t>los </w:t>
      </w:r>
      <w:r>
        <w:rPr>
          <w:spacing w:val="-4"/>
        </w:rPr>
        <w:t>apoyos </w:t>
      </w:r>
      <w:r>
        <w:rPr/>
        <w:t>que </w:t>
      </w:r>
      <w:r>
        <w:rPr>
          <w:spacing w:val="-4"/>
        </w:rPr>
        <w:t>considerasen </w:t>
      </w:r>
      <w:r>
        <w:rPr>
          <w:spacing w:val="-3"/>
        </w:rPr>
        <w:t>necesarios con </w:t>
      </w:r>
      <w:r>
        <w:rPr/>
        <w:t>el </w:t>
      </w:r>
      <w:r>
        <w:rPr>
          <w:spacing w:val="-2"/>
        </w:rPr>
        <w:t>fin </w:t>
      </w:r>
      <w:r>
        <w:rPr/>
        <w:t>de  </w:t>
      </w:r>
      <w:r>
        <w:rPr>
          <w:spacing w:val="-3"/>
        </w:rPr>
        <w:t>alcanzar </w:t>
      </w:r>
      <w:r>
        <w:rPr/>
        <w:t>el </w:t>
      </w:r>
      <w:r>
        <w:rPr>
          <w:spacing w:val="-3"/>
        </w:rPr>
        <w:t>objetivo</w:t>
      </w:r>
      <w:r>
        <w:rPr>
          <w:spacing w:val="-10"/>
        </w:rPr>
        <w:t> </w:t>
      </w:r>
      <w:r>
        <w:rPr>
          <w:spacing w:val="-3"/>
        </w:rPr>
        <w:t>deseado.</w:t>
      </w:r>
    </w:p>
    <w:p>
      <w:pPr>
        <w:pStyle w:val="BodyText"/>
        <w:spacing w:before="8"/>
      </w:pPr>
    </w:p>
    <w:p>
      <w:pPr>
        <w:pStyle w:val="BodyText"/>
        <w:spacing w:line="362" w:lineRule="auto"/>
        <w:ind w:left="305" w:right="111" w:firstLine="719"/>
        <w:jc w:val="both"/>
      </w:pPr>
      <w:r>
        <w:rPr>
          <w:spacing w:val="-4"/>
        </w:rPr>
        <w:t>La </w:t>
      </w:r>
      <w:r>
        <w:rPr>
          <w:spacing w:val="-3"/>
        </w:rPr>
        <w:t>descalificación </w:t>
      </w:r>
      <w:r>
        <w:rPr/>
        <w:t>de uno u otro himno no </w:t>
      </w:r>
      <w:r>
        <w:rPr>
          <w:spacing w:val="-3"/>
        </w:rPr>
        <w:t>siempre </w:t>
      </w:r>
      <w:r>
        <w:rPr/>
        <w:t>se </w:t>
      </w:r>
      <w:r>
        <w:rPr>
          <w:spacing w:val="-3"/>
        </w:rPr>
        <w:t>había realizado </w:t>
      </w:r>
      <w:r>
        <w:rPr/>
        <w:t>en el </w:t>
      </w:r>
      <w:r>
        <w:rPr>
          <w:spacing w:val="-3"/>
        </w:rPr>
        <w:t>marco </w:t>
      </w:r>
      <w:r>
        <w:rPr/>
        <w:t>de la </w:t>
      </w:r>
      <w:r>
        <w:rPr>
          <w:spacing w:val="-3"/>
        </w:rPr>
        <w:t>discrepancia constructiva </w:t>
      </w:r>
      <w:r>
        <w:rPr/>
        <w:t>y </w:t>
      </w:r>
      <w:r>
        <w:rPr>
          <w:spacing w:val="-3"/>
        </w:rPr>
        <w:t>cortés sino, </w:t>
      </w:r>
      <w:r>
        <w:rPr>
          <w:spacing w:val="-2"/>
        </w:rPr>
        <w:t>más </w:t>
      </w:r>
      <w:r>
        <w:rPr>
          <w:spacing w:val="-3"/>
        </w:rPr>
        <w:t>bien, mediante expresiones </w:t>
      </w:r>
      <w:r>
        <w:rPr/>
        <w:t>que </w:t>
      </w:r>
      <w:r>
        <w:rPr>
          <w:spacing w:val="-3"/>
        </w:rPr>
        <w:t>pudieron ser </w:t>
      </w:r>
      <w:r>
        <w:rPr>
          <w:spacing w:val="-4"/>
        </w:rPr>
        <w:t>consideradas </w:t>
      </w:r>
      <w:r>
        <w:rPr>
          <w:spacing w:val="-3"/>
        </w:rPr>
        <w:t>vejatorias, aunque </w:t>
      </w:r>
      <w:r>
        <w:rPr>
          <w:spacing w:val="-4"/>
        </w:rPr>
        <w:t>fueran </w:t>
      </w:r>
      <w:r>
        <w:rPr>
          <w:spacing w:val="-3"/>
        </w:rPr>
        <w:t>portadoras </w:t>
      </w:r>
      <w:r>
        <w:rPr/>
        <w:t>de </w:t>
      </w:r>
      <w:r>
        <w:rPr>
          <w:spacing w:val="-3"/>
        </w:rPr>
        <w:t>valoraciones críticas sobre elementos musicales </w:t>
      </w:r>
      <w:r>
        <w:rPr/>
        <w:t>de </w:t>
      </w:r>
      <w:r>
        <w:rPr>
          <w:spacing w:val="-2"/>
        </w:rPr>
        <w:t>las </w:t>
      </w:r>
      <w:r>
        <w:rPr>
          <w:spacing w:val="-3"/>
        </w:rPr>
        <w:t>partituras </w:t>
      </w:r>
      <w:r>
        <w:rPr/>
        <w:t>y </w:t>
      </w:r>
      <w:r>
        <w:rPr>
          <w:spacing w:val="-3"/>
        </w:rPr>
        <w:t>sobre </w:t>
      </w:r>
      <w:r>
        <w:rPr/>
        <w:t>el </w:t>
      </w:r>
      <w:r>
        <w:rPr>
          <w:spacing w:val="-3"/>
        </w:rPr>
        <w:t>contexto </w:t>
      </w:r>
      <w:r>
        <w:rPr/>
        <w:t>en el que se </w:t>
      </w:r>
      <w:r>
        <w:rPr>
          <w:spacing w:val="-3"/>
        </w:rPr>
        <w:t>desarrollaba </w:t>
      </w:r>
      <w:r>
        <w:rPr/>
        <w:t>la </w:t>
      </w:r>
      <w:r>
        <w:rPr>
          <w:spacing w:val="-3"/>
        </w:rPr>
        <w:t>posible adopción </w:t>
      </w:r>
      <w:r>
        <w:rPr/>
        <w:t>de una </w:t>
      </w:r>
      <w:r>
        <w:rPr>
          <w:spacing w:val="-3"/>
        </w:rPr>
        <w:t>medida relativa </w:t>
      </w:r>
      <w:r>
        <w:rPr/>
        <w:t>a </w:t>
      </w:r>
      <w:r>
        <w:rPr>
          <w:spacing w:val="-3"/>
        </w:rPr>
        <w:t>esta materia.</w:t>
      </w:r>
    </w:p>
    <w:p>
      <w:pPr>
        <w:pStyle w:val="BodyText"/>
        <w:rPr>
          <w:sz w:val="20"/>
        </w:rPr>
      </w:pPr>
    </w:p>
    <w:p>
      <w:pPr>
        <w:pStyle w:val="BodyText"/>
        <w:spacing w:before="8"/>
        <w:rPr>
          <w:sz w:val="18"/>
        </w:rPr>
      </w:pPr>
      <w:r>
        <w:rPr/>
        <w:pict>
          <v:line style="position:absolute;mso-position-horizontal-relative:page;mso-position-vertical-relative:paragraph;z-index:7168;mso-wrap-distance-left:0;mso-wrap-distance-right:0" from="99.264pt,12.967851pt" to="243.284pt,12.967851pt" stroked="true" strokeweight=".47998pt" strokecolor="#000000">
            <w10:wrap type="topAndBottom"/>
          </v:line>
        </w:pict>
      </w:r>
    </w:p>
    <w:p>
      <w:pPr>
        <w:spacing w:line="249" w:lineRule="auto" w:before="38"/>
        <w:ind w:left="305" w:right="109" w:firstLine="719"/>
        <w:jc w:val="left"/>
        <w:rPr>
          <w:sz w:val="20"/>
        </w:rPr>
      </w:pPr>
      <w:r>
        <w:rPr>
          <w:position w:val="9"/>
          <w:sz w:val="13"/>
        </w:rPr>
        <w:t>763 </w:t>
      </w:r>
      <w:r>
        <w:rPr>
          <w:sz w:val="20"/>
        </w:rPr>
        <w:t>Como hemos indicado anteriormente, se denomina “Particella” a cada una de las voces de la orquesta, interpretadas, respectivamente, por los distintos instrumentos que la integran.</w:t>
      </w:r>
    </w:p>
    <w:p>
      <w:pPr>
        <w:spacing w:line="229" w:lineRule="exact" w:before="0"/>
        <w:ind w:left="305" w:right="109" w:firstLine="719"/>
        <w:jc w:val="left"/>
        <w:rPr>
          <w:sz w:val="20"/>
        </w:rPr>
      </w:pPr>
      <w:r>
        <w:rPr>
          <w:position w:val="9"/>
          <w:sz w:val="13"/>
        </w:rPr>
        <w:t>764  </w:t>
      </w:r>
      <w:r>
        <w:rPr>
          <w:sz w:val="20"/>
        </w:rPr>
        <w:t>Otra alternativa a esta fase del recorrido hubiera sido que el compositor escribiera la obra</w:t>
      </w:r>
    </w:p>
    <w:p>
      <w:pPr>
        <w:spacing w:line="247" w:lineRule="auto" w:before="7"/>
        <w:ind w:left="305" w:right="126" w:firstLine="0"/>
        <w:jc w:val="both"/>
        <w:rPr>
          <w:sz w:val="20"/>
        </w:rPr>
      </w:pPr>
      <w:r>
        <w:rPr>
          <w:sz w:val="20"/>
        </w:rPr>
        <w:t>directamente para voz y piano. En este caso, habría tenido que instrumentar, posteriormente, la obra para su ejecución por la banda.</w:t>
      </w:r>
    </w:p>
    <w:p>
      <w:pPr>
        <w:spacing w:line="231" w:lineRule="exact" w:before="0"/>
        <w:ind w:left="305" w:right="109" w:firstLine="719"/>
        <w:jc w:val="left"/>
        <w:rPr>
          <w:sz w:val="20"/>
        </w:rPr>
      </w:pPr>
      <w:r>
        <w:rPr>
          <w:position w:val="9"/>
          <w:sz w:val="13"/>
        </w:rPr>
        <w:t>765  </w:t>
      </w:r>
      <w:r>
        <w:rPr>
          <w:sz w:val="20"/>
        </w:rPr>
        <w:t>Sin que nos detengamos excesivamente en esta cuestión, son más las diferencias que las</w:t>
      </w:r>
    </w:p>
    <w:p>
      <w:pPr>
        <w:spacing w:line="247" w:lineRule="auto" w:before="7"/>
        <w:ind w:left="305" w:right="116" w:firstLine="0"/>
        <w:jc w:val="both"/>
        <w:rPr>
          <w:sz w:val="20"/>
        </w:rPr>
      </w:pPr>
      <w:r>
        <w:rPr>
          <w:sz w:val="20"/>
        </w:rPr>
        <w:t>similitudes entre el fragmento musical publicado en el </w:t>
      </w:r>
      <w:r>
        <w:rPr>
          <w:i/>
          <w:sz w:val="20"/>
        </w:rPr>
        <w:t>Heraldo de Madrid</w:t>
      </w:r>
      <w:r>
        <w:rPr>
          <w:sz w:val="20"/>
        </w:rPr>
        <w:t>, el 15 de abril, y la partitura editada posteriormente como </w:t>
      </w:r>
      <w:r>
        <w:rPr>
          <w:i/>
          <w:sz w:val="20"/>
        </w:rPr>
        <w:t>Canto rural a España</w:t>
      </w:r>
      <w:r>
        <w:rPr>
          <w:sz w:val="20"/>
        </w:rPr>
        <w:t>: el compás del fragmento reproducido en este diario está escrito en compás de tres por cuatro, mientras los que figuran en su edición impresa son los de cuatro por cuatro y dos por cuatro; tampoco son coincidentes la figuración rítmica básica, la línea melódica o la tonalidad… Tal vez encontremos una posible explicación a este hecho en que cuando los primeros compases vieron la luz en el </w:t>
      </w:r>
      <w:r>
        <w:rPr>
          <w:i/>
          <w:sz w:val="20"/>
        </w:rPr>
        <w:t>Heraldo de Madrid</w:t>
      </w:r>
      <w:r>
        <w:rPr>
          <w:sz w:val="20"/>
        </w:rPr>
        <w:t>, Esplá aún no disponía del texto y, más tarde, al contar con él, optara por introducir las modificaciones apuntadas.</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2" w:lineRule="auto" w:before="69"/>
        <w:ind w:left="305" w:right="111" w:firstLine="719"/>
        <w:jc w:val="both"/>
      </w:pPr>
      <w:r>
        <w:rPr>
          <w:spacing w:val="-4"/>
        </w:rPr>
        <w:t>La </w:t>
      </w:r>
      <w:r>
        <w:rPr>
          <w:spacing w:val="-3"/>
        </w:rPr>
        <w:t>decisión hecha pública </w:t>
      </w:r>
      <w:r>
        <w:rPr/>
        <w:t>por </w:t>
      </w:r>
      <w:r>
        <w:rPr>
          <w:spacing w:val="-3"/>
        </w:rPr>
        <w:t>Óscar Esplá </w:t>
      </w:r>
      <w:r>
        <w:rPr/>
        <w:t>a </w:t>
      </w:r>
      <w:r>
        <w:rPr>
          <w:spacing w:val="-3"/>
        </w:rPr>
        <w:t>través </w:t>
      </w:r>
      <w:r>
        <w:rPr/>
        <w:t>de </w:t>
      </w:r>
      <w:r>
        <w:rPr>
          <w:i/>
          <w:spacing w:val="-3"/>
        </w:rPr>
        <w:t>Crisol </w:t>
      </w:r>
      <w:r>
        <w:rPr>
          <w:spacing w:val="-3"/>
        </w:rPr>
        <w:t>(“Unas cuartillas </w:t>
      </w:r>
      <w:r>
        <w:rPr/>
        <w:t>de </w:t>
      </w:r>
      <w:r>
        <w:rPr>
          <w:spacing w:val="-3"/>
        </w:rPr>
        <w:t>Óscar </w:t>
      </w:r>
      <w:r>
        <w:rPr/>
        <w:t>Esplá”)</w:t>
      </w:r>
      <w:r>
        <w:rPr>
          <w:position w:val="10"/>
          <w:sz w:val="16"/>
        </w:rPr>
        <w:t>766</w:t>
      </w:r>
      <w:r>
        <w:rPr/>
        <w:t>, de </w:t>
      </w:r>
      <w:r>
        <w:rPr>
          <w:i/>
        </w:rPr>
        <w:t>La </w:t>
      </w:r>
      <w:r>
        <w:rPr>
          <w:i/>
          <w:spacing w:val="-3"/>
        </w:rPr>
        <w:t>Libertad </w:t>
      </w:r>
      <w:r>
        <w:rPr>
          <w:spacing w:val="-3"/>
        </w:rPr>
        <w:t>(“El </w:t>
      </w:r>
      <w:r>
        <w:rPr/>
        <w:t>himno de </w:t>
      </w:r>
      <w:r>
        <w:rPr>
          <w:spacing w:val="-3"/>
        </w:rPr>
        <w:t>Óscar </w:t>
      </w:r>
      <w:r>
        <w:rPr/>
        <w:t>Esplá”)</w:t>
      </w:r>
      <w:r>
        <w:rPr>
          <w:position w:val="10"/>
          <w:sz w:val="16"/>
        </w:rPr>
        <w:t>767 </w:t>
      </w:r>
      <w:r>
        <w:rPr/>
        <w:t>y de </w:t>
      </w:r>
      <w:r>
        <w:rPr>
          <w:i/>
        </w:rPr>
        <w:t>El Sol </w:t>
      </w:r>
      <w:r>
        <w:rPr>
          <w:spacing w:val="-3"/>
        </w:rPr>
        <w:t>(“Una carta del compositor </w:t>
      </w:r>
      <w:r>
        <w:rPr>
          <w:spacing w:val="-2"/>
        </w:rPr>
        <w:t>Sr. </w:t>
      </w:r>
      <w:r>
        <w:rPr/>
        <w:t>Esplá”)</w:t>
      </w:r>
      <w:r>
        <w:rPr>
          <w:position w:val="10"/>
          <w:sz w:val="16"/>
        </w:rPr>
        <w:t>768</w:t>
      </w:r>
      <w:r>
        <w:rPr/>
        <w:t>, </w:t>
      </w:r>
      <w:r>
        <w:rPr>
          <w:spacing w:val="-3"/>
        </w:rPr>
        <w:t>compartía edición </w:t>
      </w:r>
      <w:r>
        <w:rPr/>
        <w:t>en la </w:t>
      </w:r>
      <w:r>
        <w:rPr>
          <w:spacing w:val="-3"/>
        </w:rPr>
        <w:t>segunda </w:t>
      </w:r>
      <w:r>
        <w:rPr/>
        <w:t>de </w:t>
      </w:r>
      <w:r>
        <w:rPr>
          <w:spacing w:val="-2"/>
        </w:rPr>
        <w:t>las </w:t>
      </w:r>
      <w:r>
        <w:rPr>
          <w:spacing w:val="-4"/>
        </w:rPr>
        <w:t>cabeceras </w:t>
      </w:r>
      <w:r>
        <w:rPr>
          <w:spacing w:val="-3"/>
        </w:rPr>
        <w:t>citadas con otra información, bien diferente, relativa </w:t>
      </w:r>
      <w:r>
        <w:rPr/>
        <w:t>al himno de </w:t>
      </w:r>
      <w:r>
        <w:rPr>
          <w:spacing w:val="-3"/>
        </w:rPr>
        <w:t>Ramón Torralba, quien impulsaba </w:t>
      </w:r>
      <w:r>
        <w:rPr/>
        <w:t>la </w:t>
      </w:r>
      <w:r>
        <w:rPr>
          <w:spacing w:val="-3"/>
        </w:rPr>
        <w:t>difusión del </w:t>
      </w:r>
      <w:r>
        <w:rPr/>
        <w:t>mismo a </w:t>
      </w:r>
      <w:r>
        <w:rPr>
          <w:spacing w:val="-3"/>
        </w:rPr>
        <w:t>través </w:t>
      </w:r>
      <w:r>
        <w:rPr/>
        <w:t>de </w:t>
      </w:r>
      <w:r>
        <w:rPr>
          <w:spacing w:val="-2"/>
        </w:rPr>
        <w:t>las</w:t>
      </w:r>
      <w:r>
        <w:rPr>
          <w:spacing w:val="-37"/>
        </w:rPr>
        <w:t> </w:t>
      </w:r>
      <w:r>
        <w:rPr>
          <w:spacing w:val="-3"/>
        </w:rPr>
        <w:t>ondas.</w:t>
      </w:r>
    </w:p>
    <w:p>
      <w:pPr>
        <w:pStyle w:val="BodyText"/>
        <w:rPr>
          <w:sz w:val="26"/>
        </w:rPr>
      </w:pPr>
    </w:p>
    <w:p>
      <w:pPr>
        <w:pStyle w:val="BodyText"/>
        <w:spacing w:line="235" w:lineRule="auto"/>
        <w:ind w:left="1025" w:right="111" w:firstLine="288"/>
        <w:jc w:val="both"/>
      </w:pPr>
      <w:r>
        <w:rPr/>
        <w:t>Hoy jueves [30 de abril] se retransmitirá por Unión Radio el “Himno Republicano [Español]” del maestro Torralba, interpretado por la Banda nacional</w:t>
      </w:r>
      <w:r>
        <w:rPr>
          <w:position w:val="10"/>
          <w:sz w:val="16"/>
        </w:rPr>
        <w:t>769</w:t>
      </w:r>
      <w:r>
        <w:rPr/>
        <w:t>, hecho por encargo de D. Ramón Franco en su destierro durante el período revolucionario.</w:t>
      </w:r>
    </w:p>
    <w:p>
      <w:pPr>
        <w:pStyle w:val="BodyText"/>
        <w:spacing w:line="278" w:lineRule="exact" w:before="5"/>
        <w:ind w:left="1025" w:right="105" w:firstLine="288"/>
        <w:jc w:val="both"/>
      </w:pPr>
      <w:r>
        <w:rPr/>
        <w:t>El</w:t>
      </w:r>
      <w:r>
        <w:rPr>
          <w:spacing w:val="-3"/>
        </w:rPr>
        <w:t> concierto</w:t>
      </w:r>
      <w:r>
        <w:rPr>
          <w:spacing w:val="-4"/>
        </w:rPr>
        <w:t> </w:t>
      </w:r>
      <w:r>
        <w:rPr>
          <w:spacing w:val="-3"/>
        </w:rPr>
        <w:t>será</w:t>
      </w:r>
      <w:r>
        <w:rPr>
          <w:spacing w:val="-5"/>
        </w:rPr>
        <w:t> </w:t>
      </w:r>
      <w:r>
        <w:rPr>
          <w:spacing w:val="-3"/>
        </w:rPr>
        <w:t>honrado</w:t>
      </w:r>
      <w:r>
        <w:rPr>
          <w:spacing w:val="-4"/>
        </w:rPr>
        <w:t> </w:t>
      </w:r>
      <w:r>
        <w:rPr>
          <w:spacing w:val="-3"/>
        </w:rPr>
        <w:t>con</w:t>
      </w:r>
      <w:r>
        <w:rPr>
          <w:spacing w:val="-4"/>
        </w:rPr>
        <w:t> </w:t>
      </w:r>
      <w:r>
        <w:rPr/>
        <w:t>la</w:t>
      </w:r>
      <w:r>
        <w:rPr>
          <w:spacing w:val="-7"/>
        </w:rPr>
        <w:t> </w:t>
      </w:r>
      <w:r>
        <w:rPr>
          <w:spacing w:val="-3"/>
        </w:rPr>
        <w:t>presencia</w:t>
      </w:r>
      <w:r>
        <w:rPr>
          <w:spacing w:val="-7"/>
        </w:rPr>
        <w:t> </w:t>
      </w:r>
      <w:r>
        <w:rPr/>
        <w:t>de</w:t>
      </w:r>
      <w:r>
        <w:rPr>
          <w:spacing w:val="-7"/>
        </w:rPr>
        <w:t> </w:t>
      </w:r>
      <w:r>
        <w:rPr/>
        <w:t>la</w:t>
      </w:r>
      <w:r>
        <w:rPr>
          <w:spacing w:val="-7"/>
        </w:rPr>
        <w:t> </w:t>
      </w:r>
      <w:r>
        <w:rPr>
          <w:spacing w:val="-4"/>
        </w:rPr>
        <w:t>mayoría</w:t>
      </w:r>
      <w:r>
        <w:rPr>
          <w:spacing w:val="-7"/>
        </w:rPr>
        <w:t> </w:t>
      </w:r>
      <w:r>
        <w:rPr/>
        <w:t>de</w:t>
      </w:r>
      <w:r>
        <w:rPr>
          <w:spacing w:val="-7"/>
        </w:rPr>
        <w:t> </w:t>
      </w:r>
      <w:r>
        <w:rPr/>
        <w:t>los</w:t>
      </w:r>
      <w:r>
        <w:rPr>
          <w:spacing w:val="-6"/>
        </w:rPr>
        <w:t> </w:t>
      </w:r>
      <w:r>
        <w:rPr>
          <w:spacing w:val="-3"/>
        </w:rPr>
        <w:t>expatriados,</w:t>
      </w:r>
      <w:r>
        <w:rPr>
          <w:spacing w:val="-6"/>
        </w:rPr>
        <w:t> </w:t>
      </w:r>
      <w:r>
        <w:rPr/>
        <w:t>hoy </w:t>
      </w:r>
      <w:r>
        <w:rPr>
          <w:spacing w:val="-3"/>
        </w:rPr>
        <w:t>relevantes </w:t>
      </w:r>
      <w:r>
        <w:rPr>
          <w:spacing w:val="-4"/>
        </w:rPr>
        <w:t>figuras </w:t>
      </w:r>
      <w:r>
        <w:rPr/>
        <w:t>de la </w:t>
      </w:r>
      <w:r>
        <w:rPr>
          <w:spacing w:val="-3"/>
        </w:rPr>
        <w:t>política</w:t>
      </w:r>
      <w:r>
        <w:rPr>
          <w:spacing w:val="-35"/>
        </w:rPr>
        <w:t> </w:t>
      </w:r>
      <w:r>
        <w:rPr/>
        <w:t>española</w:t>
      </w:r>
      <w:r>
        <w:rPr>
          <w:position w:val="10"/>
          <w:sz w:val="16"/>
        </w:rPr>
        <w:t>770</w:t>
      </w:r>
      <w:r>
        <w:rPr/>
        <w:t>.</w:t>
      </w:r>
    </w:p>
    <w:p>
      <w:pPr>
        <w:pStyle w:val="BodyText"/>
        <w:spacing w:before="2"/>
        <w:rPr>
          <w:sz w:val="36"/>
        </w:rPr>
      </w:pPr>
    </w:p>
    <w:p>
      <w:pPr>
        <w:pStyle w:val="BodyText"/>
        <w:spacing w:line="357" w:lineRule="auto"/>
        <w:ind w:left="305" w:right="111" w:firstLine="719"/>
        <w:jc w:val="both"/>
      </w:pPr>
      <w:r>
        <w:rPr>
          <w:spacing w:val="-4"/>
        </w:rPr>
        <w:t>La </w:t>
      </w:r>
      <w:r>
        <w:rPr>
          <w:spacing w:val="-3"/>
        </w:rPr>
        <w:t>diferencia </w:t>
      </w:r>
      <w:r>
        <w:rPr/>
        <w:t>de </w:t>
      </w:r>
      <w:r>
        <w:rPr>
          <w:spacing w:val="-3"/>
        </w:rPr>
        <w:t>criterios entre Esplá </w:t>
      </w:r>
      <w:r>
        <w:rPr/>
        <w:t>y </w:t>
      </w:r>
      <w:r>
        <w:rPr>
          <w:spacing w:val="-3"/>
        </w:rPr>
        <w:t>Torralba </w:t>
      </w:r>
      <w:r>
        <w:rPr/>
        <w:t>en </w:t>
      </w:r>
      <w:r>
        <w:rPr>
          <w:spacing w:val="-3"/>
        </w:rPr>
        <w:t>cuanto </w:t>
      </w:r>
      <w:r>
        <w:rPr/>
        <w:t>a la </w:t>
      </w:r>
      <w:r>
        <w:rPr>
          <w:spacing w:val="-3"/>
        </w:rPr>
        <w:t>continuidad </w:t>
      </w:r>
      <w:r>
        <w:rPr/>
        <w:t>de sus </w:t>
      </w:r>
      <w:r>
        <w:rPr>
          <w:spacing w:val="-3"/>
        </w:rPr>
        <w:t>propuestas determinó </w:t>
      </w:r>
      <w:r>
        <w:rPr/>
        <w:t>la </w:t>
      </w:r>
      <w:r>
        <w:rPr>
          <w:spacing w:val="-4"/>
        </w:rPr>
        <w:t>trayectoria </w:t>
      </w:r>
      <w:r>
        <w:rPr>
          <w:spacing w:val="-3"/>
        </w:rPr>
        <w:t>futura </w:t>
      </w:r>
      <w:r>
        <w:rPr/>
        <w:t>de </w:t>
      </w:r>
      <w:r>
        <w:rPr>
          <w:spacing w:val="-2"/>
        </w:rPr>
        <w:t>las </w:t>
      </w:r>
      <w:r>
        <w:rPr>
          <w:spacing w:val="-3"/>
        </w:rPr>
        <w:t>mismas. </w:t>
      </w:r>
      <w:r>
        <w:rPr/>
        <w:t>Como </w:t>
      </w:r>
      <w:r>
        <w:rPr>
          <w:spacing w:val="-3"/>
        </w:rPr>
        <w:t>había indicado </w:t>
      </w:r>
      <w:r>
        <w:rPr/>
        <w:t>el </w:t>
      </w:r>
      <w:r>
        <w:rPr>
          <w:spacing w:val="-3"/>
        </w:rPr>
        <w:t>primero, </w:t>
      </w:r>
      <w:r>
        <w:rPr>
          <w:i/>
        </w:rPr>
        <w:t>Canto </w:t>
      </w:r>
      <w:r>
        <w:rPr>
          <w:i/>
          <w:spacing w:val="-3"/>
        </w:rPr>
        <w:t>rural </w:t>
      </w:r>
      <w:r>
        <w:rPr>
          <w:i/>
        </w:rPr>
        <w:t>a </w:t>
      </w:r>
      <w:r>
        <w:rPr>
          <w:i/>
          <w:spacing w:val="-3"/>
        </w:rPr>
        <w:t>España</w:t>
      </w:r>
      <w:r>
        <w:rPr>
          <w:spacing w:val="-3"/>
        </w:rPr>
        <w:t>, </w:t>
      </w:r>
      <w:r>
        <w:rPr/>
        <w:t>por </w:t>
      </w:r>
      <w:r>
        <w:rPr>
          <w:spacing w:val="-3"/>
        </w:rPr>
        <w:t>decisión propia, pasaría </w:t>
      </w:r>
      <w:r>
        <w:rPr/>
        <w:t>a </w:t>
      </w:r>
      <w:r>
        <w:rPr>
          <w:spacing w:val="-3"/>
        </w:rPr>
        <w:t>ser </w:t>
      </w:r>
      <w:r>
        <w:rPr/>
        <w:t>una </w:t>
      </w:r>
      <w:r>
        <w:rPr>
          <w:spacing w:val="-3"/>
        </w:rPr>
        <w:t>obra </w:t>
      </w:r>
      <w:r>
        <w:rPr>
          <w:spacing w:val="-2"/>
        </w:rPr>
        <w:t>más </w:t>
      </w:r>
      <w:r>
        <w:rPr/>
        <w:t>de su </w:t>
      </w:r>
      <w:r>
        <w:rPr>
          <w:spacing w:val="-3"/>
        </w:rPr>
        <w:t>catálogo personal “como </w:t>
      </w:r>
      <w:r>
        <w:rPr/>
        <w:t>una </w:t>
      </w:r>
      <w:r>
        <w:rPr>
          <w:spacing w:val="-3"/>
        </w:rPr>
        <w:t>composición cualquiera </w:t>
      </w:r>
      <w:r>
        <w:rPr/>
        <w:t>que no </w:t>
      </w:r>
      <w:r>
        <w:rPr>
          <w:spacing w:val="-3"/>
        </w:rPr>
        <w:t>aspira </w:t>
      </w:r>
      <w:r>
        <w:rPr/>
        <w:t>a </w:t>
      </w:r>
      <w:r>
        <w:rPr>
          <w:spacing w:val="-3"/>
        </w:rPr>
        <w:t>ninguna adopción </w:t>
      </w:r>
      <w:r>
        <w:rPr/>
        <w:t>oficial”</w:t>
      </w:r>
      <w:r>
        <w:rPr>
          <w:position w:val="10"/>
          <w:sz w:val="16"/>
        </w:rPr>
        <w:t>771</w:t>
      </w:r>
      <w:r>
        <w:rPr/>
        <w:t>, </w:t>
      </w:r>
      <w:r>
        <w:rPr>
          <w:spacing w:val="-3"/>
        </w:rPr>
        <w:t>mientras </w:t>
      </w:r>
      <w:r>
        <w:rPr/>
        <w:t>la </w:t>
      </w:r>
      <w:r>
        <w:rPr>
          <w:spacing w:val="-3"/>
        </w:rPr>
        <w:t>composición </w:t>
      </w:r>
      <w:r>
        <w:rPr/>
        <w:t>de </w:t>
      </w:r>
      <w:r>
        <w:rPr>
          <w:spacing w:val="-3"/>
        </w:rPr>
        <w:t>Torralba, </w:t>
      </w:r>
      <w:r>
        <w:rPr>
          <w:i/>
          <w:spacing w:val="-3"/>
        </w:rPr>
        <w:t>Himno Republicano Español</w:t>
      </w:r>
      <w:r>
        <w:rPr>
          <w:spacing w:val="-3"/>
        </w:rPr>
        <w:t>, mantenía </w:t>
      </w:r>
      <w:r>
        <w:rPr/>
        <w:t>sus </w:t>
      </w:r>
      <w:r>
        <w:rPr>
          <w:spacing w:val="-3"/>
        </w:rPr>
        <w:t>expectativas </w:t>
      </w:r>
      <w:r>
        <w:rPr/>
        <w:t>de </w:t>
      </w:r>
      <w:r>
        <w:rPr>
          <w:spacing w:val="-3"/>
        </w:rPr>
        <w:t>convertirse </w:t>
      </w:r>
      <w:r>
        <w:rPr/>
        <w:t>en el himno </w:t>
      </w:r>
      <w:r>
        <w:rPr>
          <w:spacing w:val="-3"/>
        </w:rPr>
        <w:t>oficial </w:t>
      </w:r>
      <w:r>
        <w:rPr/>
        <w:t>de la </w:t>
      </w:r>
      <w:r>
        <w:rPr>
          <w:spacing w:val="-3"/>
        </w:rPr>
        <w:t>República española.</w:t>
      </w:r>
    </w:p>
    <w:p>
      <w:pPr>
        <w:pStyle w:val="BodyText"/>
        <w:spacing w:before="2"/>
        <w:rPr>
          <w:sz w:val="25"/>
        </w:rPr>
      </w:pPr>
    </w:p>
    <w:p>
      <w:pPr>
        <w:pStyle w:val="BodyText"/>
        <w:spacing w:line="362" w:lineRule="auto"/>
        <w:ind w:left="305" w:right="111" w:firstLine="719"/>
        <w:jc w:val="both"/>
      </w:pPr>
      <w:r>
        <w:rPr>
          <w:spacing w:val="-3"/>
        </w:rPr>
        <w:t>Dicha postura obligaba </w:t>
      </w:r>
      <w:r>
        <w:rPr/>
        <w:t>a </w:t>
      </w:r>
      <w:r>
        <w:rPr>
          <w:spacing w:val="-3"/>
        </w:rPr>
        <w:t>este </w:t>
      </w:r>
      <w:r>
        <w:rPr/>
        <w:t>último </w:t>
      </w:r>
      <w:r>
        <w:rPr>
          <w:spacing w:val="-3"/>
        </w:rPr>
        <w:t>compositor </w:t>
      </w:r>
      <w:r>
        <w:rPr/>
        <w:t>a </w:t>
      </w:r>
      <w:r>
        <w:rPr>
          <w:spacing w:val="-3"/>
        </w:rPr>
        <w:t>impulsar </w:t>
      </w:r>
      <w:r>
        <w:rPr/>
        <w:t>una </w:t>
      </w:r>
      <w:r>
        <w:rPr>
          <w:spacing w:val="-3"/>
        </w:rPr>
        <w:t>presencia activa </w:t>
      </w:r>
      <w:r>
        <w:rPr/>
        <w:t>en </w:t>
      </w:r>
      <w:r>
        <w:rPr>
          <w:spacing w:val="-2"/>
        </w:rPr>
        <w:t>las </w:t>
      </w:r>
      <w:r>
        <w:rPr>
          <w:spacing w:val="-3"/>
        </w:rPr>
        <w:t>páginas </w:t>
      </w:r>
      <w:r>
        <w:rPr/>
        <w:t>de la </w:t>
      </w:r>
      <w:r>
        <w:rPr>
          <w:spacing w:val="-3"/>
        </w:rPr>
        <w:t>prensa, defendiendo </w:t>
      </w:r>
      <w:r>
        <w:rPr/>
        <w:t>y </w:t>
      </w:r>
      <w:r>
        <w:rPr>
          <w:spacing w:val="-4"/>
        </w:rPr>
        <w:t>preservando </w:t>
      </w:r>
      <w:r>
        <w:rPr/>
        <w:t>la </w:t>
      </w:r>
      <w:r>
        <w:rPr>
          <w:spacing w:val="-3"/>
        </w:rPr>
        <w:t>partitura </w:t>
      </w:r>
      <w:r>
        <w:rPr/>
        <w:t>de </w:t>
      </w:r>
      <w:r>
        <w:rPr>
          <w:spacing w:val="-3"/>
        </w:rPr>
        <w:t>juicios </w:t>
      </w:r>
      <w:r>
        <w:rPr/>
        <w:t>que </w:t>
      </w:r>
      <w:r>
        <w:rPr>
          <w:spacing w:val="-3"/>
        </w:rPr>
        <w:t>pudieran ser lesivos para </w:t>
      </w:r>
      <w:r>
        <w:rPr/>
        <w:t>sus </w:t>
      </w:r>
      <w:r>
        <w:rPr>
          <w:spacing w:val="-3"/>
        </w:rPr>
        <w:t>intereses, como compositor </w:t>
      </w:r>
      <w:r>
        <w:rPr/>
        <w:t>y </w:t>
      </w:r>
      <w:r>
        <w:rPr>
          <w:spacing w:val="-3"/>
        </w:rPr>
        <w:t>como republicano. </w:t>
      </w:r>
      <w:r>
        <w:rPr/>
        <w:t>Este </w:t>
      </w:r>
      <w:r>
        <w:rPr>
          <w:spacing w:val="-3"/>
        </w:rPr>
        <w:t>hecho </w:t>
      </w:r>
      <w:r>
        <w:rPr/>
        <w:t>motivó la </w:t>
      </w:r>
      <w:r>
        <w:rPr>
          <w:spacing w:val="-3"/>
        </w:rPr>
        <w:t>inclusión </w:t>
      </w:r>
      <w:r>
        <w:rPr/>
        <w:t>en </w:t>
      </w:r>
      <w:r>
        <w:rPr>
          <w:i/>
        </w:rPr>
        <w:t>La </w:t>
      </w:r>
      <w:r>
        <w:rPr>
          <w:i/>
          <w:spacing w:val="-3"/>
        </w:rPr>
        <w:t>Libertad </w:t>
      </w:r>
      <w:r>
        <w:rPr/>
        <w:t>de una </w:t>
      </w:r>
      <w:r>
        <w:rPr>
          <w:spacing w:val="-3"/>
        </w:rPr>
        <w:t>carta abierta, </w:t>
      </w:r>
      <w:r>
        <w:rPr/>
        <w:t>a modo de </w:t>
      </w:r>
      <w:r>
        <w:rPr>
          <w:spacing w:val="-3"/>
        </w:rPr>
        <w:t>réplica </w:t>
      </w:r>
      <w:r>
        <w:rPr/>
        <w:t>a </w:t>
      </w:r>
      <w:r>
        <w:rPr>
          <w:spacing w:val="-3"/>
        </w:rPr>
        <w:t>otra </w:t>
      </w:r>
      <w:r>
        <w:rPr/>
        <w:t>que en </w:t>
      </w:r>
      <w:r>
        <w:rPr>
          <w:spacing w:val="-3"/>
        </w:rPr>
        <w:t>ese </w:t>
      </w:r>
      <w:r>
        <w:rPr/>
        <w:t>mismo </w:t>
      </w:r>
      <w:r>
        <w:rPr>
          <w:spacing w:val="-3"/>
        </w:rPr>
        <w:t>medio había </w:t>
      </w:r>
      <w:r>
        <w:rPr>
          <w:spacing w:val="-4"/>
        </w:rPr>
        <w:t>aparecido </w:t>
      </w:r>
      <w:r>
        <w:rPr>
          <w:spacing w:val="-3"/>
        </w:rPr>
        <w:t>firmada </w:t>
      </w:r>
      <w:r>
        <w:rPr/>
        <w:t>por </w:t>
      </w:r>
      <w:r>
        <w:rPr>
          <w:spacing w:val="-3"/>
        </w:rPr>
        <w:t>Andrés María del Carpio. </w:t>
      </w:r>
      <w:r>
        <w:rPr/>
        <w:t>En su </w:t>
      </w:r>
      <w:r>
        <w:rPr>
          <w:spacing w:val="-3"/>
        </w:rPr>
        <w:t>contestación, titulada </w:t>
      </w:r>
      <w:r>
        <w:rPr>
          <w:spacing w:val="-4"/>
        </w:rPr>
        <w:t>“Acerca </w:t>
      </w:r>
      <w:r>
        <w:rPr>
          <w:spacing w:val="-3"/>
        </w:rPr>
        <w:t>del </w:t>
      </w:r>
      <w:r>
        <w:rPr/>
        <w:t>himno de la </w:t>
      </w:r>
      <w:r>
        <w:rPr>
          <w:spacing w:val="-3"/>
        </w:rPr>
        <w:t>República. Respuesta obligada”, Torralba </w:t>
      </w:r>
      <w:r>
        <w:rPr/>
        <w:t>sí </w:t>
      </w:r>
      <w:r>
        <w:rPr>
          <w:spacing w:val="-3"/>
        </w:rPr>
        <w:t>dejaba constancia, </w:t>
      </w:r>
      <w:r>
        <w:rPr>
          <w:spacing w:val="31"/>
        </w:rPr>
        <w:t> </w:t>
      </w:r>
      <w:r>
        <w:rPr/>
        <w:t>a</w:t>
      </w:r>
    </w:p>
    <w:p>
      <w:pPr>
        <w:pStyle w:val="BodyText"/>
        <w:spacing w:before="4"/>
        <w:rPr>
          <w:sz w:val="29"/>
        </w:rPr>
      </w:pPr>
    </w:p>
    <w:p>
      <w:pPr>
        <w:spacing w:line="246" w:lineRule="exact" w:before="84"/>
        <w:ind w:left="1025" w:right="109" w:firstLine="0"/>
        <w:jc w:val="left"/>
        <w:rPr>
          <w:sz w:val="20"/>
        </w:rPr>
      </w:pPr>
      <w:r>
        <w:rPr>
          <w:position w:val="9"/>
          <w:sz w:val="13"/>
        </w:rPr>
        <w:t>766 </w:t>
      </w:r>
      <w:r>
        <w:rPr>
          <w:i/>
          <w:sz w:val="20"/>
        </w:rPr>
        <w:t>Crisol</w:t>
      </w:r>
      <w:r>
        <w:rPr>
          <w:sz w:val="20"/>
        </w:rPr>
        <w:t>, 30-IV-1931, p. 11.</w:t>
      </w:r>
    </w:p>
    <w:p>
      <w:pPr>
        <w:spacing w:line="238" w:lineRule="exact" w:before="0"/>
        <w:ind w:left="1025" w:right="109" w:firstLine="0"/>
        <w:jc w:val="left"/>
        <w:rPr>
          <w:sz w:val="20"/>
        </w:rPr>
      </w:pPr>
      <w:r>
        <w:rPr>
          <w:position w:val="9"/>
          <w:sz w:val="13"/>
        </w:rPr>
        <w:t>767  </w:t>
      </w:r>
      <w:r>
        <w:rPr>
          <w:i/>
          <w:sz w:val="20"/>
        </w:rPr>
        <w:t>La Libertad</w:t>
      </w:r>
      <w:r>
        <w:rPr>
          <w:sz w:val="20"/>
        </w:rPr>
        <w:t>, 30-IV-1931, p. 10.</w:t>
      </w:r>
    </w:p>
    <w:p>
      <w:pPr>
        <w:spacing w:line="238" w:lineRule="exact" w:before="0"/>
        <w:ind w:left="1025" w:right="109" w:firstLine="0"/>
        <w:jc w:val="left"/>
        <w:rPr>
          <w:sz w:val="20"/>
        </w:rPr>
      </w:pPr>
      <w:r>
        <w:rPr>
          <w:position w:val="9"/>
          <w:sz w:val="13"/>
        </w:rPr>
        <w:t>768  </w:t>
      </w:r>
      <w:r>
        <w:rPr>
          <w:i/>
          <w:sz w:val="20"/>
        </w:rPr>
        <w:t>El Sol</w:t>
      </w:r>
      <w:r>
        <w:rPr>
          <w:sz w:val="20"/>
        </w:rPr>
        <w:t>, 30-IV-1931, p. 4.</w:t>
      </w:r>
    </w:p>
    <w:p>
      <w:pPr>
        <w:spacing w:line="238" w:lineRule="exact" w:before="12"/>
        <w:ind w:left="305" w:right="112" w:firstLine="719"/>
        <w:jc w:val="both"/>
        <w:rPr>
          <w:sz w:val="20"/>
        </w:rPr>
      </w:pPr>
      <w:r>
        <w:rPr>
          <w:position w:val="9"/>
          <w:sz w:val="13"/>
        </w:rPr>
        <w:t>769 </w:t>
      </w:r>
      <w:r>
        <w:rPr>
          <w:spacing w:val="-3"/>
          <w:sz w:val="20"/>
        </w:rPr>
        <w:t>La expresión “Banda nacional” </w:t>
      </w:r>
      <w:r>
        <w:rPr>
          <w:sz w:val="20"/>
        </w:rPr>
        <w:t>puede </w:t>
      </w:r>
      <w:r>
        <w:rPr>
          <w:spacing w:val="-3"/>
          <w:sz w:val="20"/>
        </w:rPr>
        <w:t>inducir </w:t>
      </w:r>
      <w:r>
        <w:rPr>
          <w:sz w:val="20"/>
        </w:rPr>
        <w:t>a error, dado </w:t>
      </w:r>
      <w:r>
        <w:rPr>
          <w:spacing w:val="-2"/>
          <w:sz w:val="20"/>
        </w:rPr>
        <w:t>que </w:t>
      </w:r>
      <w:r>
        <w:rPr>
          <w:spacing w:val="-3"/>
          <w:sz w:val="20"/>
        </w:rPr>
        <w:t>estaría referida </w:t>
      </w:r>
      <w:r>
        <w:rPr>
          <w:sz w:val="20"/>
        </w:rPr>
        <w:t>a </w:t>
      </w:r>
      <w:r>
        <w:rPr>
          <w:spacing w:val="-3"/>
          <w:sz w:val="20"/>
        </w:rPr>
        <w:t>una supuesta “Banda” </w:t>
      </w:r>
      <w:r>
        <w:rPr>
          <w:sz w:val="20"/>
        </w:rPr>
        <w:t>de carácter </w:t>
      </w:r>
      <w:r>
        <w:rPr>
          <w:spacing w:val="-3"/>
          <w:sz w:val="20"/>
        </w:rPr>
        <w:t>“nacional”, inexistente </w:t>
      </w:r>
      <w:r>
        <w:rPr>
          <w:sz w:val="20"/>
        </w:rPr>
        <w:t>bajo </w:t>
      </w:r>
      <w:r>
        <w:rPr>
          <w:spacing w:val="-3"/>
          <w:sz w:val="20"/>
        </w:rPr>
        <w:t>dicha denominación, cuando </w:t>
      </w:r>
      <w:r>
        <w:rPr>
          <w:sz w:val="20"/>
        </w:rPr>
        <w:t>en realidad se trataba de la Banda</w:t>
      </w:r>
      <w:r>
        <w:rPr>
          <w:spacing w:val="-5"/>
          <w:sz w:val="20"/>
        </w:rPr>
        <w:t> </w:t>
      </w:r>
      <w:r>
        <w:rPr>
          <w:sz w:val="20"/>
        </w:rPr>
        <w:t>del</w:t>
      </w:r>
      <w:r>
        <w:rPr>
          <w:spacing w:val="-5"/>
          <w:sz w:val="20"/>
        </w:rPr>
        <w:t> </w:t>
      </w:r>
      <w:r>
        <w:rPr>
          <w:sz w:val="20"/>
        </w:rPr>
        <w:t>Hotel</w:t>
      </w:r>
      <w:r>
        <w:rPr>
          <w:spacing w:val="-5"/>
          <w:sz w:val="20"/>
        </w:rPr>
        <w:t> </w:t>
      </w:r>
      <w:r>
        <w:rPr>
          <w:spacing w:val="-3"/>
          <w:sz w:val="20"/>
        </w:rPr>
        <w:t>Nacional</w:t>
      </w:r>
      <w:r>
        <w:rPr>
          <w:spacing w:val="-5"/>
          <w:sz w:val="20"/>
        </w:rPr>
        <w:t> </w:t>
      </w:r>
      <w:r>
        <w:rPr>
          <w:sz w:val="20"/>
        </w:rPr>
        <w:t>de</w:t>
      </w:r>
      <w:r>
        <w:rPr>
          <w:spacing w:val="-5"/>
          <w:sz w:val="20"/>
        </w:rPr>
        <w:t> </w:t>
      </w:r>
      <w:r>
        <w:rPr>
          <w:sz w:val="20"/>
        </w:rPr>
        <w:t>Madrid,</w:t>
      </w:r>
      <w:r>
        <w:rPr>
          <w:spacing w:val="-5"/>
          <w:sz w:val="20"/>
        </w:rPr>
        <w:t> </w:t>
      </w:r>
      <w:r>
        <w:rPr>
          <w:spacing w:val="-3"/>
          <w:sz w:val="20"/>
        </w:rPr>
        <w:t>agrupación</w:t>
      </w:r>
      <w:r>
        <w:rPr>
          <w:spacing w:val="-6"/>
          <w:sz w:val="20"/>
        </w:rPr>
        <w:t> </w:t>
      </w:r>
      <w:r>
        <w:rPr>
          <w:spacing w:val="-3"/>
          <w:sz w:val="20"/>
        </w:rPr>
        <w:t>privada</w:t>
      </w:r>
      <w:r>
        <w:rPr>
          <w:spacing w:val="-5"/>
          <w:sz w:val="20"/>
        </w:rPr>
        <w:t> </w:t>
      </w:r>
      <w:r>
        <w:rPr>
          <w:spacing w:val="-4"/>
          <w:sz w:val="20"/>
        </w:rPr>
        <w:t>muy</w:t>
      </w:r>
      <w:r>
        <w:rPr>
          <w:spacing w:val="-8"/>
          <w:sz w:val="20"/>
        </w:rPr>
        <w:t> </w:t>
      </w:r>
      <w:r>
        <w:rPr>
          <w:spacing w:val="-3"/>
          <w:sz w:val="20"/>
        </w:rPr>
        <w:t>activa</w:t>
      </w:r>
      <w:r>
        <w:rPr>
          <w:spacing w:val="-5"/>
          <w:sz w:val="20"/>
        </w:rPr>
        <w:t> </w:t>
      </w:r>
      <w:r>
        <w:rPr>
          <w:sz w:val="20"/>
        </w:rPr>
        <w:t>en</w:t>
      </w:r>
      <w:r>
        <w:rPr>
          <w:spacing w:val="-6"/>
          <w:sz w:val="20"/>
        </w:rPr>
        <w:t> </w:t>
      </w:r>
      <w:r>
        <w:rPr>
          <w:spacing w:val="-3"/>
          <w:sz w:val="20"/>
        </w:rPr>
        <w:t>este</w:t>
      </w:r>
      <w:r>
        <w:rPr>
          <w:spacing w:val="-5"/>
          <w:sz w:val="20"/>
        </w:rPr>
        <w:t> </w:t>
      </w:r>
      <w:r>
        <w:rPr>
          <w:sz w:val="20"/>
        </w:rPr>
        <w:t>período</w:t>
      </w:r>
      <w:r>
        <w:rPr>
          <w:spacing w:val="-6"/>
          <w:sz w:val="20"/>
        </w:rPr>
        <w:t> </w:t>
      </w:r>
      <w:r>
        <w:rPr>
          <w:spacing w:val="-3"/>
          <w:sz w:val="20"/>
        </w:rPr>
        <w:t>dirigida</w:t>
      </w:r>
      <w:r>
        <w:rPr>
          <w:spacing w:val="-7"/>
          <w:sz w:val="20"/>
        </w:rPr>
        <w:t> </w:t>
      </w:r>
      <w:r>
        <w:rPr>
          <w:sz w:val="20"/>
        </w:rPr>
        <w:t>por</w:t>
      </w:r>
      <w:r>
        <w:rPr>
          <w:spacing w:val="-7"/>
          <w:sz w:val="20"/>
        </w:rPr>
        <w:t> </w:t>
      </w:r>
      <w:r>
        <w:rPr>
          <w:sz w:val="20"/>
        </w:rPr>
        <w:t>José</w:t>
      </w:r>
      <w:r>
        <w:rPr>
          <w:spacing w:val="-7"/>
          <w:sz w:val="20"/>
        </w:rPr>
        <w:t> </w:t>
      </w:r>
      <w:r>
        <w:rPr>
          <w:sz w:val="20"/>
        </w:rPr>
        <w:t>María </w:t>
      </w:r>
      <w:r>
        <w:rPr>
          <w:spacing w:val="-2"/>
          <w:sz w:val="20"/>
        </w:rPr>
        <w:t>Martín </w:t>
      </w:r>
      <w:r>
        <w:rPr>
          <w:spacing w:val="-4"/>
          <w:sz w:val="20"/>
        </w:rPr>
        <w:t>Domingo. </w:t>
      </w:r>
      <w:r>
        <w:rPr>
          <w:spacing w:val="-3"/>
          <w:sz w:val="20"/>
        </w:rPr>
        <w:t>Esta fue </w:t>
      </w:r>
      <w:r>
        <w:rPr>
          <w:sz w:val="20"/>
        </w:rPr>
        <w:t>la </w:t>
      </w:r>
      <w:r>
        <w:rPr>
          <w:spacing w:val="-3"/>
          <w:sz w:val="20"/>
        </w:rPr>
        <w:t>agrupación </w:t>
      </w:r>
      <w:r>
        <w:rPr>
          <w:spacing w:val="-2"/>
          <w:sz w:val="20"/>
        </w:rPr>
        <w:t>que </w:t>
      </w:r>
      <w:r>
        <w:rPr>
          <w:sz w:val="20"/>
        </w:rPr>
        <w:t>grabó </w:t>
      </w:r>
      <w:r>
        <w:rPr>
          <w:spacing w:val="-3"/>
          <w:sz w:val="20"/>
        </w:rPr>
        <w:t>dicho </w:t>
      </w:r>
      <w:r>
        <w:rPr>
          <w:spacing w:val="-4"/>
          <w:sz w:val="20"/>
        </w:rPr>
        <w:t>himno </w:t>
      </w:r>
      <w:r>
        <w:rPr>
          <w:sz w:val="20"/>
        </w:rPr>
        <w:t>para la </w:t>
      </w:r>
      <w:r>
        <w:rPr>
          <w:spacing w:val="-3"/>
          <w:sz w:val="20"/>
        </w:rPr>
        <w:t>Compañía Gramófono </w:t>
      </w:r>
      <w:r>
        <w:rPr>
          <w:sz w:val="20"/>
        </w:rPr>
        <w:t>la cual </w:t>
      </w:r>
      <w:r>
        <w:rPr>
          <w:spacing w:val="-3"/>
          <w:sz w:val="20"/>
        </w:rPr>
        <w:t>sería, </w:t>
      </w:r>
      <w:r>
        <w:rPr>
          <w:spacing w:val="-4"/>
          <w:sz w:val="20"/>
        </w:rPr>
        <w:t>muy </w:t>
      </w:r>
      <w:r>
        <w:rPr>
          <w:spacing w:val="-3"/>
          <w:sz w:val="20"/>
        </w:rPr>
        <w:t>probablemente, </w:t>
      </w:r>
      <w:r>
        <w:rPr>
          <w:sz w:val="20"/>
        </w:rPr>
        <w:t>la </w:t>
      </w:r>
      <w:r>
        <w:rPr>
          <w:spacing w:val="-3"/>
          <w:sz w:val="20"/>
        </w:rPr>
        <w:t>emitida </w:t>
      </w:r>
      <w:r>
        <w:rPr>
          <w:sz w:val="20"/>
        </w:rPr>
        <w:t>por </w:t>
      </w:r>
      <w:r>
        <w:rPr>
          <w:spacing w:val="-3"/>
          <w:sz w:val="20"/>
        </w:rPr>
        <w:t>Unión Radio según </w:t>
      </w:r>
      <w:r>
        <w:rPr>
          <w:sz w:val="20"/>
        </w:rPr>
        <w:t>se </w:t>
      </w:r>
      <w:r>
        <w:rPr>
          <w:spacing w:val="-3"/>
          <w:sz w:val="20"/>
        </w:rPr>
        <w:t>anunciaba. Véase </w:t>
      </w:r>
      <w:r>
        <w:rPr>
          <w:i/>
          <w:spacing w:val="-3"/>
          <w:sz w:val="20"/>
        </w:rPr>
        <w:t>Heraldo </w:t>
      </w:r>
      <w:r>
        <w:rPr>
          <w:i/>
          <w:sz w:val="20"/>
        </w:rPr>
        <w:t>de </w:t>
      </w:r>
      <w:r>
        <w:rPr>
          <w:i/>
          <w:spacing w:val="-3"/>
          <w:sz w:val="20"/>
        </w:rPr>
        <w:t>Madrid</w:t>
      </w:r>
      <w:r>
        <w:rPr>
          <w:spacing w:val="-3"/>
          <w:sz w:val="20"/>
        </w:rPr>
        <w:t>,</w:t>
      </w:r>
      <w:r>
        <w:rPr>
          <w:spacing w:val="-32"/>
          <w:sz w:val="20"/>
        </w:rPr>
        <w:t> </w:t>
      </w:r>
      <w:r>
        <w:rPr>
          <w:spacing w:val="-3"/>
          <w:sz w:val="20"/>
        </w:rPr>
        <w:t>29-IV-1931,</w:t>
      </w:r>
    </w:p>
    <w:p>
      <w:pPr>
        <w:pStyle w:val="ListParagraph"/>
        <w:numPr>
          <w:ilvl w:val="0"/>
          <w:numId w:val="22"/>
        </w:numPr>
        <w:tabs>
          <w:tab w:pos="526" w:val="left" w:leader="none"/>
        </w:tabs>
        <w:spacing w:line="247" w:lineRule="auto" w:before="3" w:after="0"/>
        <w:ind w:left="305" w:right="112" w:firstLine="0"/>
        <w:jc w:val="both"/>
        <w:rPr>
          <w:sz w:val="20"/>
        </w:rPr>
      </w:pPr>
      <w:r>
        <w:rPr>
          <w:sz w:val="20"/>
        </w:rPr>
        <w:t>5. Ya </w:t>
      </w:r>
      <w:r>
        <w:rPr>
          <w:spacing w:val="-2"/>
          <w:sz w:val="20"/>
        </w:rPr>
        <w:t>nos </w:t>
      </w:r>
      <w:r>
        <w:rPr>
          <w:spacing w:val="-3"/>
          <w:sz w:val="20"/>
        </w:rPr>
        <w:t>hemos referido </w:t>
      </w:r>
      <w:r>
        <w:rPr>
          <w:sz w:val="20"/>
        </w:rPr>
        <w:t>a la </w:t>
      </w:r>
      <w:r>
        <w:rPr>
          <w:spacing w:val="-3"/>
          <w:sz w:val="20"/>
        </w:rPr>
        <w:t>grabación </w:t>
      </w:r>
      <w:r>
        <w:rPr>
          <w:sz w:val="20"/>
        </w:rPr>
        <w:t>y edición de </w:t>
      </w:r>
      <w:r>
        <w:rPr>
          <w:spacing w:val="-3"/>
          <w:sz w:val="20"/>
        </w:rPr>
        <w:t>esta </w:t>
      </w:r>
      <w:r>
        <w:rPr>
          <w:sz w:val="20"/>
        </w:rPr>
        <w:t>obra. </w:t>
      </w:r>
      <w:r>
        <w:rPr>
          <w:spacing w:val="-3"/>
          <w:sz w:val="20"/>
        </w:rPr>
        <w:t>Recordemos, </w:t>
      </w:r>
      <w:r>
        <w:rPr>
          <w:spacing w:val="-4"/>
          <w:sz w:val="20"/>
        </w:rPr>
        <w:t>igualmente, </w:t>
      </w:r>
      <w:r>
        <w:rPr>
          <w:spacing w:val="-2"/>
          <w:sz w:val="20"/>
        </w:rPr>
        <w:t>que </w:t>
      </w:r>
      <w:r>
        <w:rPr>
          <w:spacing w:val="-3"/>
          <w:sz w:val="20"/>
        </w:rPr>
        <w:t>fue esta  </w:t>
      </w:r>
      <w:r>
        <w:rPr>
          <w:spacing w:val="-5"/>
          <w:sz w:val="20"/>
        </w:rPr>
        <w:t>misma</w:t>
      </w:r>
      <w:r>
        <w:rPr>
          <w:spacing w:val="-4"/>
          <w:sz w:val="20"/>
        </w:rPr>
        <w:t> </w:t>
      </w:r>
      <w:r>
        <w:rPr>
          <w:sz w:val="20"/>
        </w:rPr>
        <w:t>banda,</w:t>
      </w:r>
      <w:r>
        <w:rPr>
          <w:spacing w:val="-4"/>
          <w:sz w:val="20"/>
        </w:rPr>
        <w:t> </w:t>
      </w:r>
      <w:r>
        <w:rPr>
          <w:spacing w:val="-3"/>
          <w:sz w:val="20"/>
        </w:rPr>
        <w:t>dirigida</w:t>
      </w:r>
      <w:r>
        <w:rPr>
          <w:spacing w:val="-4"/>
          <w:sz w:val="20"/>
        </w:rPr>
        <w:t> </w:t>
      </w:r>
      <w:r>
        <w:rPr>
          <w:sz w:val="20"/>
        </w:rPr>
        <w:t>por</w:t>
      </w:r>
      <w:r>
        <w:rPr>
          <w:spacing w:val="-4"/>
          <w:sz w:val="20"/>
        </w:rPr>
        <w:t> </w:t>
      </w:r>
      <w:r>
        <w:rPr>
          <w:spacing w:val="-3"/>
          <w:sz w:val="20"/>
        </w:rPr>
        <w:t>Adela</w:t>
      </w:r>
      <w:r>
        <w:rPr>
          <w:spacing w:val="-4"/>
          <w:sz w:val="20"/>
        </w:rPr>
        <w:t> Anaya, </w:t>
      </w:r>
      <w:r>
        <w:rPr>
          <w:sz w:val="20"/>
        </w:rPr>
        <w:t>la</w:t>
      </w:r>
      <w:r>
        <w:rPr>
          <w:spacing w:val="-4"/>
          <w:sz w:val="20"/>
        </w:rPr>
        <w:t> </w:t>
      </w:r>
      <w:r>
        <w:rPr>
          <w:spacing w:val="-2"/>
          <w:sz w:val="20"/>
        </w:rPr>
        <w:t>que</w:t>
      </w:r>
      <w:r>
        <w:rPr>
          <w:spacing w:val="-4"/>
          <w:sz w:val="20"/>
        </w:rPr>
        <w:t> </w:t>
      </w:r>
      <w:r>
        <w:rPr>
          <w:spacing w:val="-3"/>
          <w:sz w:val="20"/>
        </w:rPr>
        <w:t>había</w:t>
      </w:r>
      <w:r>
        <w:rPr>
          <w:spacing w:val="-4"/>
          <w:sz w:val="20"/>
        </w:rPr>
        <w:t> </w:t>
      </w:r>
      <w:r>
        <w:rPr>
          <w:spacing w:val="-3"/>
          <w:sz w:val="20"/>
        </w:rPr>
        <w:t>estrenado </w:t>
      </w:r>
      <w:r>
        <w:rPr>
          <w:sz w:val="20"/>
        </w:rPr>
        <w:t>su</w:t>
      </w:r>
      <w:r>
        <w:rPr>
          <w:spacing w:val="-6"/>
          <w:sz w:val="20"/>
        </w:rPr>
        <w:t> </w:t>
      </w:r>
      <w:r>
        <w:rPr>
          <w:spacing w:val="-4"/>
          <w:sz w:val="20"/>
        </w:rPr>
        <w:t>himno</w:t>
      </w:r>
      <w:r>
        <w:rPr>
          <w:sz w:val="20"/>
        </w:rPr>
        <w:t> </w:t>
      </w:r>
      <w:r>
        <w:rPr>
          <w:i/>
          <w:sz w:val="20"/>
        </w:rPr>
        <w:t>14</w:t>
      </w:r>
      <w:r>
        <w:rPr>
          <w:i/>
          <w:spacing w:val="-3"/>
          <w:sz w:val="20"/>
        </w:rPr>
        <w:t> </w:t>
      </w:r>
      <w:r>
        <w:rPr>
          <w:i/>
          <w:sz w:val="20"/>
        </w:rPr>
        <w:t>de</w:t>
      </w:r>
      <w:r>
        <w:rPr>
          <w:i/>
          <w:spacing w:val="-4"/>
          <w:sz w:val="20"/>
        </w:rPr>
        <w:t> </w:t>
      </w:r>
      <w:r>
        <w:rPr>
          <w:i/>
          <w:spacing w:val="-3"/>
          <w:sz w:val="20"/>
        </w:rPr>
        <w:t>Abril</w:t>
      </w:r>
      <w:r>
        <w:rPr>
          <w:i/>
          <w:spacing w:val="-7"/>
          <w:sz w:val="20"/>
        </w:rPr>
        <w:t> </w:t>
      </w:r>
      <w:r>
        <w:rPr>
          <w:sz w:val="20"/>
        </w:rPr>
        <w:t>en</w:t>
      </w:r>
      <w:r>
        <w:rPr>
          <w:spacing w:val="-8"/>
          <w:sz w:val="20"/>
        </w:rPr>
        <w:t> </w:t>
      </w:r>
      <w:r>
        <w:rPr>
          <w:sz w:val="20"/>
        </w:rPr>
        <w:t>el</w:t>
      </w:r>
      <w:r>
        <w:rPr>
          <w:spacing w:val="-7"/>
          <w:sz w:val="20"/>
        </w:rPr>
        <w:t> </w:t>
      </w:r>
      <w:r>
        <w:rPr>
          <w:spacing w:val="-3"/>
          <w:sz w:val="20"/>
        </w:rPr>
        <w:t>Café</w:t>
      </w:r>
      <w:r>
        <w:rPr>
          <w:spacing w:val="-6"/>
          <w:sz w:val="20"/>
        </w:rPr>
        <w:t> </w:t>
      </w:r>
      <w:r>
        <w:rPr>
          <w:spacing w:val="-3"/>
          <w:sz w:val="20"/>
        </w:rPr>
        <w:t>Atocha</w:t>
      </w:r>
      <w:r>
        <w:rPr>
          <w:spacing w:val="-6"/>
          <w:sz w:val="20"/>
        </w:rPr>
        <w:t> </w:t>
      </w:r>
      <w:r>
        <w:rPr>
          <w:sz w:val="20"/>
        </w:rPr>
        <w:t>el</w:t>
      </w:r>
      <w:r>
        <w:rPr>
          <w:spacing w:val="-7"/>
          <w:sz w:val="20"/>
        </w:rPr>
        <w:t> </w:t>
      </w:r>
      <w:r>
        <w:rPr>
          <w:sz w:val="20"/>
        </w:rPr>
        <w:t>28 de</w:t>
      </w:r>
      <w:r>
        <w:rPr>
          <w:spacing w:val="-9"/>
          <w:sz w:val="20"/>
        </w:rPr>
        <w:t> </w:t>
      </w:r>
      <w:r>
        <w:rPr>
          <w:spacing w:val="-2"/>
          <w:sz w:val="20"/>
        </w:rPr>
        <w:t>abril.</w:t>
      </w:r>
    </w:p>
    <w:p>
      <w:pPr>
        <w:spacing w:line="222" w:lineRule="exact" w:before="0"/>
        <w:ind w:left="1025" w:right="109" w:firstLine="0"/>
        <w:jc w:val="left"/>
        <w:rPr>
          <w:sz w:val="20"/>
        </w:rPr>
      </w:pPr>
      <w:r>
        <w:rPr>
          <w:position w:val="9"/>
          <w:sz w:val="13"/>
        </w:rPr>
        <w:t>770  </w:t>
      </w:r>
      <w:r>
        <w:rPr>
          <w:i/>
          <w:sz w:val="20"/>
        </w:rPr>
        <w:t>La Libertad</w:t>
      </w:r>
      <w:r>
        <w:rPr>
          <w:sz w:val="20"/>
        </w:rPr>
        <w:t>, 30-IV-1931, p. 9.</w:t>
      </w:r>
    </w:p>
    <w:p>
      <w:pPr>
        <w:spacing w:line="246" w:lineRule="exact" w:before="0"/>
        <w:ind w:left="1025" w:right="109" w:firstLine="0"/>
        <w:jc w:val="left"/>
        <w:rPr>
          <w:sz w:val="20"/>
        </w:rPr>
      </w:pPr>
      <w:r>
        <w:rPr>
          <w:position w:val="9"/>
          <w:sz w:val="13"/>
        </w:rPr>
        <w:t>771 </w:t>
      </w:r>
      <w:r>
        <w:rPr>
          <w:i/>
          <w:sz w:val="20"/>
        </w:rPr>
        <w:t>Crisol</w:t>
      </w:r>
      <w:r>
        <w:rPr>
          <w:sz w:val="20"/>
        </w:rPr>
        <w:t>, 30-IV-1931, p. 11.</w:t>
      </w:r>
    </w:p>
    <w:p>
      <w:pPr>
        <w:spacing w:after="0" w:line="246" w:lineRule="exact"/>
        <w:jc w:val="left"/>
        <w:rPr>
          <w:sz w:val="20"/>
        </w:rPr>
        <w:sectPr>
          <w:footerReference w:type="default" r:id="rId81"/>
          <w:pgSz w:w="11910" w:h="16840"/>
          <w:pgMar w:footer="1425" w:header="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40" w:lineRule="auto" w:before="69"/>
        <w:ind w:left="305" w:right="109"/>
      </w:pPr>
      <w:r>
        <w:rPr/>
        <w:t>diferencia de la publicada por Óscar Esplá, de la identidad de su destinatario: “Sr. D. Andrés María del Carpio”</w:t>
      </w:r>
      <w:r>
        <w:rPr>
          <w:position w:val="10"/>
          <w:sz w:val="16"/>
        </w:rPr>
        <w:t>772</w:t>
      </w:r>
      <w:r>
        <w:rPr/>
        <w:t>.</w:t>
      </w:r>
    </w:p>
    <w:p>
      <w:pPr>
        <w:pStyle w:val="BodyText"/>
        <w:spacing w:before="8"/>
        <w:rPr>
          <w:sz w:val="25"/>
        </w:rPr>
      </w:pPr>
    </w:p>
    <w:p>
      <w:pPr>
        <w:pStyle w:val="BodyText"/>
        <w:spacing w:line="352" w:lineRule="auto" w:before="1"/>
        <w:ind w:left="305" w:right="110" w:firstLine="719"/>
        <w:jc w:val="both"/>
      </w:pPr>
      <w:r>
        <w:rPr/>
        <w:t>En un tono de </w:t>
      </w:r>
      <w:r>
        <w:rPr>
          <w:spacing w:val="-3"/>
        </w:rPr>
        <w:t>extremada </w:t>
      </w:r>
      <w:r>
        <w:rPr>
          <w:spacing w:val="-4"/>
        </w:rPr>
        <w:t>correción, </w:t>
      </w:r>
      <w:r>
        <w:rPr/>
        <w:t>a modo de </w:t>
      </w:r>
      <w:r>
        <w:rPr>
          <w:spacing w:val="-3"/>
        </w:rPr>
        <w:t>contrapunto </w:t>
      </w:r>
      <w:r>
        <w:rPr/>
        <w:t>al </w:t>
      </w:r>
      <w:r>
        <w:rPr>
          <w:spacing w:val="-3"/>
        </w:rPr>
        <w:t>utilizado </w:t>
      </w:r>
      <w:r>
        <w:rPr/>
        <w:t>por </w:t>
      </w:r>
      <w:r>
        <w:rPr>
          <w:spacing w:val="-3"/>
        </w:rPr>
        <w:t>del Carpio, Torralba expresaba </w:t>
      </w:r>
      <w:r>
        <w:rPr/>
        <w:t>a su </w:t>
      </w:r>
      <w:r>
        <w:rPr>
          <w:spacing w:val="-3"/>
        </w:rPr>
        <w:t>interlocutor </w:t>
      </w:r>
      <w:r>
        <w:rPr/>
        <w:t>el </w:t>
      </w:r>
      <w:r>
        <w:rPr>
          <w:spacing w:val="-3"/>
        </w:rPr>
        <w:t>respeto </w:t>
      </w:r>
      <w:r>
        <w:rPr/>
        <w:t>que le </w:t>
      </w:r>
      <w:r>
        <w:rPr>
          <w:spacing w:val="-3"/>
        </w:rPr>
        <w:t>merecían, aunque </w:t>
      </w:r>
      <w:r>
        <w:rPr/>
        <w:t>no </w:t>
      </w:r>
      <w:r>
        <w:rPr>
          <w:spacing w:val="-2"/>
        </w:rPr>
        <w:t>las </w:t>
      </w:r>
      <w:r>
        <w:rPr>
          <w:spacing w:val="-3"/>
        </w:rPr>
        <w:t>compartiera, </w:t>
      </w:r>
      <w:r>
        <w:rPr/>
        <w:t>sus </w:t>
      </w:r>
      <w:r>
        <w:rPr>
          <w:spacing w:val="-3"/>
        </w:rPr>
        <w:t>opiniones </w:t>
      </w:r>
      <w:r>
        <w:rPr/>
        <w:t>de </w:t>
      </w:r>
      <w:r>
        <w:rPr>
          <w:spacing w:val="-3"/>
        </w:rPr>
        <w:t>índole musical </w:t>
      </w:r>
      <w:r>
        <w:rPr>
          <w:rFonts w:ascii="Symbol" w:hAnsi="Symbol"/>
          <w:spacing w:val="-3"/>
        </w:rPr>
        <w:t></w:t>
      </w:r>
      <w:r>
        <w:rPr>
          <w:spacing w:val="-3"/>
        </w:rPr>
        <w:t>del Carpio había señalado </w:t>
      </w:r>
      <w:r>
        <w:rPr/>
        <w:t>que la </w:t>
      </w:r>
      <w:r>
        <w:rPr>
          <w:spacing w:val="-3"/>
        </w:rPr>
        <w:t>introducción </w:t>
      </w:r>
      <w:r>
        <w:rPr/>
        <w:t>de la </w:t>
      </w:r>
      <w:r>
        <w:rPr>
          <w:spacing w:val="-3"/>
        </w:rPr>
        <w:t>obra </w:t>
      </w:r>
      <w:r>
        <w:rPr/>
        <w:t>de </w:t>
      </w:r>
      <w:r>
        <w:rPr>
          <w:spacing w:val="-3"/>
        </w:rPr>
        <w:t>Torralba estaba escrita </w:t>
      </w:r>
      <w:r>
        <w:rPr/>
        <w:t>“a </w:t>
      </w:r>
      <w:r>
        <w:rPr>
          <w:spacing w:val="-3"/>
        </w:rPr>
        <w:t>base </w:t>
      </w:r>
      <w:r>
        <w:rPr/>
        <w:t>de </w:t>
      </w:r>
      <w:r>
        <w:rPr>
          <w:spacing w:val="-3"/>
        </w:rPr>
        <w:t>trompetería monárquico- zarzuelera”</w:t>
      </w:r>
      <w:r>
        <w:rPr>
          <w:rFonts w:ascii="Symbol" w:hAnsi="Symbol"/>
          <w:spacing w:val="-3"/>
        </w:rPr>
        <w:t></w:t>
      </w:r>
      <w:r>
        <w:rPr>
          <w:spacing w:val="-3"/>
          <w:position w:val="10"/>
          <w:sz w:val="16"/>
        </w:rPr>
        <w:t>773</w:t>
      </w:r>
      <w:r>
        <w:rPr>
          <w:spacing w:val="-3"/>
        </w:rPr>
        <w:t>, pero rechazaba </w:t>
      </w:r>
      <w:r>
        <w:rPr>
          <w:spacing w:val="-4"/>
        </w:rPr>
        <w:t>“enérgicamente, </w:t>
      </w:r>
      <w:r>
        <w:rPr>
          <w:spacing w:val="-3"/>
        </w:rPr>
        <w:t>algunas </w:t>
      </w:r>
      <w:r>
        <w:rPr>
          <w:spacing w:val="-4"/>
        </w:rPr>
        <w:t>apreciaciones, </w:t>
      </w:r>
      <w:r>
        <w:rPr/>
        <w:t>que </w:t>
      </w:r>
      <w:r>
        <w:rPr>
          <w:spacing w:val="-3"/>
        </w:rPr>
        <w:t>quiero </w:t>
      </w:r>
      <w:r>
        <w:rPr>
          <w:spacing w:val="-4"/>
        </w:rPr>
        <w:t>creer </w:t>
      </w:r>
      <w:r>
        <w:rPr/>
        <w:t>son </w:t>
      </w:r>
      <w:r>
        <w:rPr>
          <w:spacing w:val="-3"/>
        </w:rPr>
        <w:t>ligerezas propias </w:t>
      </w:r>
      <w:r>
        <w:rPr/>
        <w:t>de un </w:t>
      </w:r>
      <w:r>
        <w:rPr>
          <w:spacing w:val="-3"/>
        </w:rPr>
        <w:t>temperamenteo poco sereno </w:t>
      </w:r>
      <w:r>
        <w:rPr/>
        <w:t>y ponderado”</w:t>
      </w:r>
      <w:r>
        <w:rPr>
          <w:position w:val="10"/>
          <w:sz w:val="16"/>
        </w:rPr>
        <w:t>774</w:t>
      </w:r>
      <w:r>
        <w:rPr/>
        <w:t>. </w:t>
      </w:r>
      <w:r>
        <w:rPr>
          <w:spacing w:val="-3"/>
        </w:rPr>
        <w:t>Pasaba Torralba </w:t>
      </w:r>
      <w:r>
        <w:rPr/>
        <w:t>a </w:t>
      </w:r>
      <w:r>
        <w:rPr>
          <w:spacing w:val="-3"/>
        </w:rPr>
        <w:t>continuación </w:t>
      </w:r>
      <w:r>
        <w:rPr/>
        <w:t>a </w:t>
      </w:r>
      <w:r>
        <w:rPr>
          <w:spacing w:val="-3"/>
        </w:rPr>
        <w:t>señalar </w:t>
      </w:r>
      <w:r>
        <w:rPr>
          <w:spacing w:val="-2"/>
        </w:rPr>
        <w:t>las </w:t>
      </w:r>
      <w:r>
        <w:rPr>
          <w:spacing w:val="-3"/>
        </w:rPr>
        <w:t>diferencias </w:t>
      </w:r>
      <w:r>
        <w:rPr/>
        <w:t>que </w:t>
      </w:r>
      <w:r>
        <w:rPr>
          <w:spacing w:val="-3"/>
        </w:rPr>
        <w:t>mantenía con </w:t>
      </w:r>
      <w:r>
        <w:rPr/>
        <w:t>la </w:t>
      </w:r>
      <w:r>
        <w:rPr>
          <w:spacing w:val="-3"/>
        </w:rPr>
        <w:t>interpretración </w:t>
      </w:r>
      <w:r>
        <w:rPr/>
        <w:t>que </w:t>
      </w:r>
      <w:r>
        <w:rPr>
          <w:spacing w:val="-3"/>
        </w:rPr>
        <w:t>había hecho del Carpio </w:t>
      </w:r>
      <w:r>
        <w:rPr/>
        <w:t>de su </w:t>
      </w:r>
      <w:r>
        <w:rPr>
          <w:spacing w:val="-4"/>
        </w:rPr>
        <w:t>proyecto </w:t>
      </w:r>
      <w:r>
        <w:rPr/>
        <w:t>de </w:t>
      </w:r>
      <w:r>
        <w:rPr>
          <w:spacing w:val="-3"/>
        </w:rPr>
        <w:t>himno.</w:t>
      </w:r>
    </w:p>
    <w:p>
      <w:pPr>
        <w:pStyle w:val="BodyText"/>
        <w:spacing w:before="7"/>
        <w:rPr>
          <w:sz w:val="25"/>
        </w:rPr>
      </w:pPr>
    </w:p>
    <w:p>
      <w:pPr>
        <w:pStyle w:val="BodyText"/>
        <w:spacing w:line="242" w:lineRule="auto"/>
        <w:ind w:left="1025" w:right="110" w:firstLine="288"/>
        <w:jc w:val="both"/>
      </w:pPr>
      <w:r>
        <w:rPr/>
        <w:t>En </w:t>
      </w:r>
      <w:r>
        <w:rPr>
          <w:spacing w:val="-3"/>
        </w:rPr>
        <w:t>primer término, cónstele </w:t>
      </w:r>
      <w:r>
        <w:rPr/>
        <w:t>que </w:t>
      </w:r>
      <w:r>
        <w:rPr>
          <w:spacing w:val="-5"/>
        </w:rPr>
        <w:t>yo </w:t>
      </w:r>
      <w:r>
        <w:rPr/>
        <w:t>no </w:t>
      </w:r>
      <w:r>
        <w:rPr>
          <w:spacing w:val="-3"/>
        </w:rPr>
        <w:t>tengo espíritu </w:t>
      </w:r>
      <w:r>
        <w:rPr>
          <w:i/>
          <w:spacing w:val="-3"/>
        </w:rPr>
        <w:t>madrugador</w:t>
      </w:r>
      <w:r>
        <w:rPr>
          <w:spacing w:val="-3"/>
        </w:rPr>
        <w:t>, </w:t>
      </w:r>
      <w:r>
        <w:rPr/>
        <w:t>en el </w:t>
      </w:r>
      <w:r>
        <w:rPr>
          <w:spacing w:val="-3"/>
        </w:rPr>
        <w:t>sentido </w:t>
      </w:r>
      <w:r>
        <w:rPr>
          <w:spacing w:val="-4"/>
        </w:rPr>
        <w:t>peyorativo </w:t>
      </w:r>
      <w:r>
        <w:rPr/>
        <w:t>en que </w:t>
      </w:r>
      <w:r>
        <w:rPr>
          <w:spacing w:val="-3"/>
        </w:rPr>
        <w:t>usted emplea </w:t>
      </w:r>
      <w:r>
        <w:rPr/>
        <w:t>el </w:t>
      </w:r>
      <w:r>
        <w:rPr>
          <w:spacing w:val="-3"/>
        </w:rPr>
        <w:t>vocablo, </w:t>
      </w:r>
      <w:r>
        <w:rPr>
          <w:spacing w:val="-2"/>
        </w:rPr>
        <w:t>más </w:t>
      </w:r>
      <w:r>
        <w:rPr>
          <w:spacing w:val="-4"/>
        </w:rPr>
        <w:t>adecuado </w:t>
      </w:r>
      <w:r>
        <w:rPr/>
        <w:t>a la </w:t>
      </w:r>
      <w:r>
        <w:rPr>
          <w:spacing w:val="-3"/>
        </w:rPr>
        <w:t>reseña </w:t>
      </w:r>
      <w:r>
        <w:rPr/>
        <w:t>de una </w:t>
      </w:r>
      <w:r>
        <w:rPr>
          <w:spacing w:val="-3"/>
        </w:rPr>
        <w:t>lucha entre rufianes </w:t>
      </w:r>
      <w:r>
        <w:rPr/>
        <w:t>que a la </w:t>
      </w:r>
      <w:r>
        <w:rPr>
          <w:spacing w:val="-3"/>
        </w:rPr>
        <w:t>legítima </w:t>
      </w:r>
      <w:r>
        <w:rPr/>
        <w:t>y </w:t>
      </w:r>
      <w:r>
        <w:rPr>
          <w:spacing w:val="-3"/>
        </w:rPr>
        <w:t>noble exteriorización </w:t>
      </w:r>
      <w:r>
        <w:rPr/>
        <w:t>de una </w:t>
      </w:r>
      <w:r>
        <w:rPr>
          <w:spacing w:val="-3"/>
        </w:rPr>
        <w:t>discrepancia sobre </w:t>
      </w:r>
      <w:r>
        <w:rPr/>
        <w:t>una </w:t>
      </w:r>
      <w:r>
        <w:rPr>
          <w:spacing w:val="-3"/>
        </w:rPr>
        <w:t>cuestión elevada, como es, </w:t>
      </w:r>
      <w:r>
        <w:rPr/>
        <w:t>o </w:t>
      </w:r>
      <w:r>
        <w:rPr>
          <w:spacing w:val="-3"/>
        </w:rPr>
        <w:t>debe ser, esta del </w:t>
      </w:r>
      <w:r>
        <w:rPr/>
        <w:t>himno de la </w:t>
      </w:r>
      <w:r>
        <w:rPr>
          <w:spacing w:val="-3"/>
        </w:rPr>
        <w:t>República.</w:t>
      </w:r>
    </w:p>
    <w:p>
      <w:pPr>
        <w:pStyle w:val="BodyText"/>
        <w:spacing w:line="237" w:lineRule="auto" w:before="2"/>
        <w:ind w:left="1025" w:right="111" w:firstLine="288"/>
        <w:jc w:val="both"/>
      </w:pPr>
      <w:r>
        <w:rPr/>
        <w:t>En </w:t>
      </w:r>
      <w:r>
        <w:rPr>
          <w:spacing w:val="-3"/>
        </w:rPr>
        <w:t>segundo lugar, quede </w:t>
      </w:r>
      <w:r>
        <w:rPr>
          <w:spacing w:val="-4"/>
        </w:rPr>
        <w:t>esclarecido </w:t>
      </w:r>
      <w:r>
        <w:rPr>
          <w:spacing w:val="-3"/>
        </w:rPr>
        <w:t>algo </w:t>
      </w:r>
      <w:r>
        <w:rPr/>
        <w:t>que </w:t>
      </w:r>
      <w:r>
        <w:rPr>
          <w:spacing w:val="-4"/>
        </w:rPr>
        <w:t>«deliberadamente» </w:t>
      </w:r>
      <w:r>
        <w:rPr>
          <w:spacing w:val="-3"/>
        </w:rPr>
        <w:t>mistifica usted. </w:t>
      </w:r>
      <w:r>
        <w:rPr/>
        <w:t>Mi himno no </w:t>
      </w:r>
      <w:r>
        <w:rPr>
          <w:spacing w:val="-3"/>
        </w:rPr>
        <w:t>está dedicado </w:t>
      </w:r>
      <w:r>
        <w:rPr>
          <w:i/>
          <w:spacing w:val="-3"/>
        </w:rPr>
        <w:t>particularmente </w:t>
      </w:r>
      <w:r>
        <w:rPr/>
        <w:t>al </w:t>
      </w:r>
      <w:r>
        <w:rPr>
          <w:spacing w:val="-3"/>
        </w:rPr>
        <w:t>comandante </w:t>
      </w:r>
      <w:r>
        <w:rPr>
          <w:spacing w:val="-4"/>
        </w:rPr>
        <w:t>Franco, </w:t>
      </w:r>
      <w:r>
        <w:rPr/>
        <w:t>al que </w:t>
      </w:r>
      <w:r>
        <w:rPr>
          <w:spacing w:val="-3"/>
        </w:rPr>
        <w:t>dice usted admirar como aviador. </w:t>
      </w:r>
      <w:r>
        <w:rPr/>
        <w:t>Está </w:t>
      </w:r>
      <w:r>
        <w:rPr>
          <w:spacing w:val="-3"/>
        </w:rPr>
        <w:t>dedicado </w:t>
      </w:r>
      <w:r>
        <w:rPr>
          <w:i/>
        </w:rPr>
        <w:t>a los </w:t>
      </w:r>
      <w:r>
        <w:rPr>
          <w:i/>
          <w:spacing w:val="-3"/>
        </w:rPr>
        <w:t>capitanes Galán </w:t>
      </w:r>
      <w:r>
        <w:rPr>
          <w:i/>
        </w:rPr>
        <w:t>y </w:t>
      </w:r>
      <w:r>
        <w:rPr>
          <w:i/>
          <w:spacing w:val="-3"/>
        </w:rPr>
        <w:t>García </w:t>
      </w:r>
      <w:r>
        <w:rPr>
          <w:i/>
          <w:spacing w:val="-3"/>
        </w:rPr>
        <w:t>Hernández, </w:t>
      </w:r>
      <w:r>
        <w:rPr>
          <w:i/>
        </w:rPr>
        <w:t>“y en su </w:t>
      </w:r>
      <w:r>
        <w:rPr>
          <w:i/>
          <w:spacing w:val="-3"/>
        </w:rPr>
        <w:t>memoria”, </w:t>
      </w:r>
      <w:r>
        <w:rPr>
          <w:i/>
        </w:rPr>
        <w:t>al </w:t>
      </w:r>
      <w:r>
        <w:rPr>
          <w:i/>
          <w:spacing w:val="-3"/>
        </w:rPr>
        <w:t>comandante Franco</w:t>
      </w:r>
      <w:r>
        <w:rPr>
          <w:spacing w:val="-3"/>
        </w:rPr>
        <w:t>. </w:t>
      </w:r>
      <w:r>
        <w:rPr/>
        <w:t>Y no </w:t>
      </w:r>
      <w:r>
        <w:rPr>
          <w:spacing w:val="-3"/>
        </w:rPr>
        <w:t>está </w:t>
      </w:r>
      <w:r>
        <w:rPr/>
        <w:t>de </w:t>
      </w:r>
      <w:r>
        <w:rPr>
          <w:spacing w:val="-2"/>
        </w:rPr>
        <w:t>más </w:t>
      </w:r>
      <w:r>
        <w:rPr>
          <w:spacing w:val="-4"/>
        </w:rPr>
        <w:t>agregar </w:t>
      </w:r>
      <w:r>
        <w:rPr/>
        <w:t>que </w:t>
      </w:r>
      <w:r>
        <w:rPr>
          <w:spacing w:val="-3"/>
        </w:rPr>
        <w:t>este, </w:t>
      </w:r>
      <w:r>
        <w:rPr/>
        <w:t>a la </w:t>
      </w:r>
      <w:r>
        <w:rPr>
          <w:spacing w:val="-3"/>
        </w:rPr>
        <w:t>sazón, </w:t>
      </w:r>
      <w:r>
        <w:rPr/>
        <w:t>no </w:t>
      </w:r>
      <w:r>
        <w:rPr>
          <w:spacing w:val="-3"/>
        </w:rPr>
        <w:t>era </w:t>
      </w:r>
      <w:r>
        <w:rPr/>
        <w:t>solo el </w:t>
      </w:r>
      <w:r>
        <w:rPr>
          <w:spacing w:val="-3"/>
        </w:rPr>
        <w:t>glorioso </w:t>
      </w:r>
      <w:r>
        <w:rPr/>
        <w:t>piloto </w:t>
      </w:r>
      <w:r>
        <w:rPr>
          <w:spacing w:val="-3"/>
        </w:rPr>
        <w:t>del “Plus Ultra”, sino, </w:t>
      </w:r>
      <w:r>
        <w:rPr/>
        <w:t>por </w:t>
      </w:r>
      <w:r>
        <w:rPr>
          <w:spacing w:val="-3"/>
        </w:rPr>
        <w:t>circunstancias bien conocidas, </w:t>
      </w:r>
      <w:r>
        <w:rPr/>
        <w:t>la </w:t>
      </w:r>
      <w:r>
        <w:rPr>
          <w:spacing w:val="-4"/>
        </w:rPr>
        <w:t>encarnación </w:t>
      </w:r>
      <w:r>
        <w:rPr>
          <w:spacing w:val="-3"/>
        </w:rPr>
        <w:t>del Espíritu revolucionario </w:t>
      </w:r>
      <w:r>
        <w:rPr/>
        <w:t>de la </w:t>
      </w:r>
      <w:r>
        <w:rPr>
          <w:spacing w:val="-3"/>
        </w:rPr>
        <w:t>España sometida </w:t>
      </w:r>
      <w:r>
        <w:rPr/>
        <w:t>a la</w:t>
      </w:r>
      <w:r>
        <w:rPr>
          <w:spacing w:val="-37"/>
        </w:rPr>
        <w:t> </w:t>
      </w:r>
      <w:r>
        <w:rPr/>
        <w:t>Dictadura</w:t>
      </w:r>
      <w:r>
        <w:rPr>
          <w:position w:val="10"/>
          <w:sz w:val="16"/>
        </w:rPr>
        <w:t>775</w:t>
      </w:r>
      <w:r>
        <w:rPr/>
        <w:t>.</w:t>
      </w:r>
    </w:p>
    <w:p>
      <w:pPr>
        <w:pStyle w:val="BodyText"/>
        <w:spacing w:before="6"/>
        <w:rPr>
          <w:sz w:val="36"/>
        </w:rPr>
      </w:pPr>
    </w:p>
    <w:p>
      <w:pPr>
        <w:pStyle w:val="BodyText"/>
        <w:spacing w:line="362" w:lineRule="auto"/>
        <w:ind w:left="305" w:right="115" w:firstLine="719"/>
        <w:jc w:val="both"/>
      </w:pPr>
      <w:r>
        <w:rPr/>
        <w:t>En un intento de no dejar ninguna cuestión sin respuesta, se refería Torralba al autor de </w:t>
      </w:r>
      <w:r>
        <w:rPr>
          <w:i/>
        </w:rPr>
        <w:t>La Marsellesa</w:t>
      </w:r>
      <w:r>
        <w:rPr/>
        <w:t>, Rouget de Lisle, quien había sido citado por del Carpio previamente, aunque de manera inexacta.</w:t>
      </w:r>
    </w:p>
    <w:p>
      <w:pPr>
        <w:pStyle w:val="BodyText"/>
        <w:spacing w:before="8"/>
      </w:pPr>
    </w:p>
    <w:p>
      <w:pPr>
        <w:pStyle w:val="BodyText"/>
        <w:spacing w:line="242" w:lineRule="auto"/>
        <w:ind w:left="1025" w:right="111" w:firstLine="288"/>
        <w:jc w:val="both"/>
      </w:pPr>
      <w:r>
        <w:rPr>
          <w:spacing w:val="-3"/>
        </w:rPr>
        <w:t>Pues </w:t>
      </w:r>
      <w:r>
        <w:rPr/>
        <w:t>si </w:t>
      </w:r>
      <w:r>
        <w:rPr>
          <w:spacing w:val="-3"/>
        </w:rPr>
        <w:t>algo faltara, sepa usted, </w:t>
      </w:r>
      <w:r>
        <w:rPr/>
        <w:t>mi </w:t>
      </w:r>
      <w:r>
        <w:rPr>
          <w:spacing w:val="-3"/>
        </w:rPr>
        <w:t>distinguido señor, </w:t>
      </w:r>
      <w:r>
        <w:rPr/>
        <w:t>que </w:t>
      </w:r>
      <w:r>
        <w:rPr>
          <w:spacing w:val="-7"/>
        </w:rPr>
        <w:t>«La </w:t>
      </w:r>
      <w:r>
        <w:rPr>
          <w:spacing w:val="-4"/>
        </w:rPr>
        <w:t>Marsellesa», </w:t>
      </w:r>
      <w:r>
        <w:rPr/>
        <w:t>el himno </w:t>
      </w:r>
      <w:r>
        <w:rPr>
          <w:spacing w:val="-3"/>
        </w:rPr>
        <w:t>revolucionario </w:t>
      </w:r>
      <w:r>
        <w:rPr/>
        <w:t>por </w:t>
      </w:r>
      <w:r>
        <w:rPr>
          <w:spacing w:val="-3"/>
        </w:rPr>
        <w:t>antonomasia, fue dedicado </w:t>
      </w:r>
      <w:r>
        <w:rPr/>
        <w:t>por su </w:t>
      </w:r>
      <w:r>
        <w:rPr>
          <w:spacing w:val="-3"/>
        </w:rPr>
        <w:t>autor </w:t>
      </w:r>
      <w:r>
        <w:rPr/>
        <w:t>al </w:t>
      </w:r>
      <w:r>
        <w:rPr>
          <w:spacing w:val="-4"/>
        </w:rPr>
        <w:t>general </w:t>
      </w:r>
      <w:r>
        <w:rPr>
          <w:spacing w:val="-3"/>
        </w:rPr>
        <w:t>Kleber. </w:t>
      </w:r>
      <w:r>
        <w:rPr/>
        <w:t>Y </w:t>
      </w:r>
      <w:r>
        <w:rPr>
          <w:spacing w:val="-3"/>
        </w:rPr>
        <w:t>sepa </w:t>
      </w:r>
      <w:r>
        <w:rPr/>
        <w:t>que </w:t>
      </w:r>
      <w:r>
        <w:rPr>
          <w:spacing w:val="-3"/>
        </w:rPr>
        <w:t>ese monumento literario </w:t>
      </w:r>
      <w:r>
        <w:rPr/>
        <w:t>que se llama </w:t>
      </w:r>
      <w:r>
        <w:rPr>
          <w:spacing w:val="-3"/>
        </w:rPr>
        <w:t>“Don Quijote </w:t>
      </w:r>
      <w:r>
        <w:rPr/>
        <w:t>de la </w:t>
      </w:r>
      <w:r>
        <w:rPr>
          <w:spacing w:val="-3"/>
        </w:rPr>
        <w:t>Mancha” fue dedicado </w:t>
      </w:r>
      <w:r>
        <w:rPr/>
        <w:t>por </w:t>
      </w:r>
      <w:r>
        <w:rPr>
          <w:spacing w:val="-3"/>
        </w:rPr>
        <w:t>Cervantes </w:t>
      </w:r>
      <w:r>
        <w:rPr/>
        <w:t>al </w:t>
      </w:r>
      <w:r>
        <w:rPr>
          <w:spacing w:val="-3"/>
        </w:rPr>
        <w:t>duque </w:t>
      </w:r>
      <w:r>
        <w:rPr/>
        <w:t>de </w:t>
      </w:r>
      <w:r>
        <w:rPr>
          <w:spacing w:val="-4"/>
        </w:rPr>
        <w:t>Lerma. </w:t>
      </w:r>
      <w:r>
        <w:rPr/>
        <w:t>Y no </w:t>
      </w:r>
      <w:r>
        <w:rPr>
          <w:spacing w:val="-3"/>
        </w:rPr>
        <w:t>hago además constar </w:t>
      </w:r>
      <w:r>
        <w:rPr/>
        <w:t>que ni </w:t>
      </w:r>
      <w:r>
        <w:rPr>
          <w:spacing w:val="-4"/>
        </w:rPr>
        <w:t>“La </w:t>
      </w:r>
      <w:r>
        <w:rPr>
          <w:spacing w:val="-3"/>
        </w:rPr>
        <w:t>Marsellesa” </w:t>
      </w:r>
      <w:r>
        <w:rPr/>
        <w:t>ni </w:t>
      </w:r>
      <w:r>
        <w:rPr>
          <w:spacing w:val="-3"/>
        </w:rPr>
        <w:t>“Don Quijote” </w:t>
      </w:r>
      <w:r>
        <w:rPr>
          <w:spacing w:val="-4"/>
        </w:rPr>
        <w:t>surgieron </w:t>
      </w:r>
      <w:r>
        <w:rPr/>
        <w:t>de un </w:t>
      </w:r>
      <w:r>
        <w:rPr>
          <w:spacing w:val="-3"/>
        </w:rPr>
        <w:t>concurso,  porque, </w:t>
      </w:r>
      <w:r>
        <w:rPr/>
        <w:t>por </w:t>
      </w:r>
      <w:r>
        <w:rPr>
          <w:spacing w:val="-3"/>
        </w:rPr>
        <w:t>imperativo </w:t>
      </w:r>
      <w:r>
        <w:rPr/>
        <w:t>de </w:t>
      </w:r>
      <w:r>
        <w:rPr>
          <w:spacing w:val="-3"/>
        </w:rPr>
        <w:t>delicadeza, </w:t>
      </w:r>
      <w:r>
        <w:rPr/>
        <w:t>no </w:t>
      </w:r>
      <w:r>
        <w:rPr>
          <w:spacing w:val="-3"/>
        </w:rPr>
        <w:t>quiero rozar este extremo </w:t>
      </w:r>
      <w:r>
        <w:rPr/>
        <w:t>de su </w:t>
      </w:r>
      <w:r>
        <w:rPr>
          <w:spacing w:val="-3"/>
        </w:rPr>
        <w:t>carta,</w:t>
      </w:r>
      <w:r>
        <w:rPr>
          <w:spacing w:val="54"/>
        </w:rPr>
        <w:t> </w:t>
      </w:r>
      <w:r>
        <w:rPr>
          <w:spacing w:val="-5"/>
        </w:rPr>
        <w:t>cuya </w:t>
      </w:r>
      <w:r>
        <w:rPr>
          <w:spacing w:val="-3"/>
        </w:rPr>
        <w:t>tónica </w:t>
      </w:r>
      <w:r>
        <w:rPr>
          <w:spacing w:val="-4"/>
        </w:rPr>
        <w:t>general </w:t>
      </w:r>
      <w:r>
        <w:rPr>
          <w:spacing w:val="-3"/>
        </w:rPr>
        <w:t>acusa </w:t>
      </w:r>
      <w:r>
        <w:rPr/>
        <w:t>una </w:t>
      </w:r>
      <w:r>
        <w:rPr>
          <w:spacing w:val="-3"/>
        </w:rPr>
        <w:t>deplorable </w:t>
      </w:r>
      <w:r>
        <w:rPr>
          <w:spacing w:val="-4"/>
        </w:rPr>
        <w:t>carencia </w:t>
      </w:r>
      <w:r>
        <w:rPr/>
        <w:t>de</w:t>
      </w:r>
      <w:r>
        <w:rPr>
          <w:spacing w:val="-11"/>
        </w:rPr>
        <w:t> </w:t>
      </w:r>
      <w:r>
        <w:rPr>
          <w:spacing w:val="-3"/>
        </w:rPr>
        <w:t>ecuanimidad.</w:t>
      </w:r>
    </w:p>
    <w:p>
      <w:pPr>
        <w:pStyle w:val="BodyText"/>
        <w:rPr>
          <w:sz w:val="21"/>
        </w:rPr>
      </w:pPr>
      <w:r>
        <w:rPr/>
        <w:pict>
          <v:line style="position:absolute;mso-position-horizontal-relative:page;mso-position-vertical-relative:paragraph;z-index:7192;mso-wrap-distance-left:0;mso-wrap-distance-right:0" from="99.264pt,14.31138pt" to="243.284pt,14.31138pt" stroked="true" strokeweight=".48004pt" strokecolor="#000000">
            <w10:wrap type="topAndBottom"/>
          </v:line>
        </w:pict>
      </w:r>
    </w:p>
    <w:p>
      <w:pPr>
        <w:spacing w:line="246" w:lineRule="exact" w:before="38"/>
        <w:ind w:left="1025" w:right="109" w:firstLine="0"/>
        <w:jc w:val="left"/>
        <w:rPr>
          <w:sz w:val="20"/>
        </w:rPr>
      </w:pPr>
      <w:r>
        <w:rPr>
          <w:position w:val="9"/>
          <w:sz w:val="13"/>
        </w:rPr>
        <w:t>772  </w:t>
      </w:r>
      <w:r>
        <w:rPr>
          <w:i/>
          <w:sz w:val="20"/>
        </w:rPr>
        <w:t>La Libertad</w:t>
      </w:r>
      <w:r>
        <w:rPr>
          <w:sz w:val="20"/>
        </w:rPr>
        <w:t>, 2-V-1931, p. 10.</w:t>
      </w:r>
    </w:p>
    <w:p>
      <w:pPr>
        <w:spacing w:line="238" w:lineRule="exact" w:before="12"/>
        <w:ind w:left="305" w:right="109" w:firstLine="719"/>
        <w:jc w:val="left"/>
        <w:rPr>
          <w:sz w:val="20"/>
        </w:rPr>
      </w:pPr>
      <w:r>
        <w:rPr>
          <w:position w:val="9"/>
          <w:sz w:val="13"/>
        </w:rPr>
        <w:t>773 </w:t>
      </w:r>
      <w:r>
        <w:rPr>
          <w:sz w:val="20"/>
        </w:rPr>
        <w:t>Acusación, sin duda, de lesa gravedad para una partitura que pretendía ser el Himno Nacional de la República.</w:t>
      </w:r>
    </w:p>
    <w:p>
      <w:pPr>
        <w:spacing w:line="224" w:lineRule="exact" w:before="0"/>
        <w:ind w:left="1025" w:right="109" w:firstLine="0"/>
        <w:jc w:val="left"/>
        <w:rPr>
          <w:sz w:val="20"/>
        </w:rPr>
      </w:pPr>
      <w:r>
        <w:rPr>
          <w:sz w:val="13"/>
        </w:rPr>
        <w:t>774 </w:t>
      </w:r>
      <w:r>
        <w:rPr>
          <w:i/>
          <w:position w:val="-8"/>
          <w:sz w:val="20"/>
        </w:rPr>
        <w:t>Id</w:t>
      </w:r>
      <w:r>
        <w:rPr>
          <w:position w:val="-8"/>
          <w:sz w:val="20"/>
        </w:rPr>
        <w:t>.</w:t>
      </w:r>
    </w:p>
    <w:p>
      <w:pPr>
        <w:spacing w:line="246" w:lineRule="exact" w:before="0"/>
        <w:ind w:left="1025" w:right="109" w:firstLine="0"/>
        <w:jc w:val="left"/>
        <w:rPr>
          <w:i/>
          <w:sz w:val="20"/>
        </w:rPr>
      </w:pPr>
      <w:r>
        <w:rPr>
          <w:sz w:val="13"/>
        </w:rPr>
        <w:t>775 </w:t>
      </w:r>
      <w:r>
        <w:rPr>
          <w:i/>
          <w:position w:val="-8"/>
          <w:sz w:val="20"/>
        </w:rPr>
        <w:t>Id.</w:t>
      </w:r>
    </w:p>
    <w:p>
      <w:pPr>
        <w:spacing w:after="0" w:line="246" w:lineRule="exact"/>
        <w:jc w:val="left"/>
        <w:rPr>
          <w:sz w:val="20"/>
        </w:rPr>
        <w:sectPr>
          <w:footerReference w:type="default" r:id="rId82"/>
          <w:pgSz w:w="11910" w:h="16840"/>
          <w:pgMar w:footer="1370" w:header="0" w:top="1060" w:bottom="1560" w:left="1680" w:right="1300"/>
          <w:pgNumType w:start="309"/>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2" w:firstLine="288"/>
        <w:jc w:val="both"/>
      </w:pPr>
      <w:r>
        <w:rPr/>
        <w:t>Por lo </w:t>
      </w:r>
      <w:r>
        <w:rPr>
          <w:spacing w:val="-3"/>
        </w:rPr>
        <w:t>demás, tenga usted </w:t>
      </w:r>
      <w:r>
        <w:rPr/>
        <w:t>la </w:t>
      </w:r>
      <w:r>
        <w:rPr>
          <w:spacing w:val="-3"/>
        </w:rPr>
        <w:t>certeza </w:t>
      </w:r>
      <w:r>
        <w:rPr/>
        <w:t>de que de </w:t>
      </w:r>
      <w:r>
        <w:rPr>
          <w:spacing w:val="-3"/>
        </w:rPr>
        <w:t>irse </w:t>
      </w:r>
      <w:r>
        <w:rPr/>
        <w:t>al </w:t>
      </w:r>
      <w:r>
        <w:rPr>
          <w:spacing w:val="-3"/>
        </w:rPr>
        <w:t>concurso </w:t>
      </w:r>
      <w:r>
        <w:rPr/>
        <w:t>por </w:t>
      </w:r>
      <w:r>
        <w:rPr>
          <w:spacing w:val="-3"/>
        </w:rPr>
        <w:t>usted preconizado, </w:t>
      </w:r>
      <w:r>
        <w:rPr/>
        <w:t>no solo me </w:t>
      </w:r>
      <w:r>
        <w:rPr>
          <w:spacing w:val="-3"/>
        </w:rPr>
        <w:t>sería grato </w:t>
      </w:r>
      <w:r>
        <w:rPr/>
        <w:t>y </w:t>
      </w:r>
      <w:r>
        <w:rPr>
          <w:spacing w:val="-3"/>
        </w:rPr>
        <w:t>honroso competir con </w:t>
      </w:r>
      <w:r>
        <w:rPr/>
        <w:t>el </w:t>
      </w:r>
      <w:r>
        <w:rPr>
          <w:spacing w:val="-3"/>
        </w:rPr>
        <w:t>director </w:t>
      </w:r>
      <w:r>
        <w:rPr/>
        <w:t>de la </w:t>
      </w:r>
      <w:r>
        <w:rPr>
          <w:spacing w:val="-3"/>
        </w:rPr>
        <w:t>banda </w:t>
      </w:r>
      <w:r>
        <w:rPr/>
        <w:t>de </w:t>
      </w:r>
      <w:r>
        <w:rPr>
          <w:spacing w:val="-3"/>
        </w:rPr>
        <w:t>Carrizosa </w:t>
      </w:r>
      <w:r>
        <w:rPr/>
        <w:t>de </w:t>
      </w:r>
      <w:r>
        <w:rPr>
          <w:spacing w:val="-3"/>
        </w:rPr>
        <w:t>Abajo, según dice usted con </w:t>
      </w:r>
      <w:r>
        <w:rPr/>
        <w:t>sutil </w:t>
      </w:r>
      <w:r>
        <w:rPr>
          <w:spacing w:val="-3"/>
        </w:rPr>
        <w:t>humorismo </w:t>
      </w:r>
      <w:r>
        <w:rPr/>
        <w:t>y </w:t>
      </w:r>
      <w:r>
        <w:rPr>
          <w:spacing w:val="-3"/>
        </w:rPr>
        <w:t>fina ironía, </w:t>
      </w:r>
      <w:r>
        <w:rPr/>
        <w:t>sino </w:t>
      </w:r>
      <w:r>
        <w:rPr>
          <w:spacing w:val="-3"/>
        </w:rPr>
        <w:t>también con usted, </w:t>
      </w:r>
      <w:r>
        <w:rPr/>
        <w:t>que </w:t>
      </w:r>
      <w:r>
        <w:rPr>
          <w:spacing w:val="-4"/>
        </w:rPr>
        <w:t>seguramente </w:t>
      </w:r>
      <w:r>
        <w:rPr/>
        <w:t>es </w:t>
      </w:r>
      <w:r>
        <w:rPr>
          <w:spacing w:val="-3"/>
        </w:rPr>
        <w:t>músico </w:t>
      </w:r>
      <w:r>
        <w:rPr/>
        <w:t>y </w:t>
      </w:r>
      <w:r>
        <w:rPr>
          <w:spacing w:val="-3"/>
        </w:rPr>
        <w:t>participante </w:t>
      </w:r>
      <w:r>
        <w:rPr/>
        <w:t>en potencia</w:t>
      </w:r>
      <w:r>
        <w:rPr>
          <w:position w:val="10"/>
          <w:sz w:val="16"/>
        </w:rPr>
        <w:t>776</w:t>
      </w:r>
      <w:r>
        <w:rPr/>
        <w:t>.</w:t>
      </w:r>
    </w:p>
    <w:p>
      <w:pPr>
        <w:pStyle w:val="BodyText"/>
        <w:spacing w:before="2"/>
        <w:rPr>
          <w:sz w:val="36"/>
        </w:rPr>
      </w:pPr>
    </w:p>
    <w:p>
      <w:pPr>
        <w:pStyle w:val="BodyText"/>
        <w:spacing w:line="362" w:lineRule="auto"/>
        <w:ind w:left="305" w:right="109" w:firstLine="719"/>
        <w:jc w:val="both"/>
      </w:pPr>
      <w:r>
        <w:rPr>
          <w:spacing w:val="-4"/>
        </w:rPr>
        <w:t>Con</w:t>
      </w:r>
      <w:r>
        <w:rPr>
          <w:spacing w:val="-7"/>
        </w:rPr>
        <w:t> </w:t>
      </w:r>
      <w:r>
        <w:rPr>
          <w:spacing w:val="-3"/>
        </w:rPr>
        <w:t>su</w:t>
      </w:r>
      <w:r>
        <w:rPr>
          <w:spacing w:val="-6"/>
        </w:rPr>
        <w:t> </w:t>
      </w:r>
      <w:r>
        <w:rPr>
          <w:spacing w:val="-5"/>
        </w:rPr>
        <w:t>decisión</w:t>
      </w:r>
      <w:r>
        <w:rPr>
          <w:spacing w:val="-7"/>
        </w:rPr>
        <w:t> </w:t>
      </w:r>
      <w:r>
        <w:rPr>
          <w:spacing w:val="-5"/>
        </w:rPr>
        <w:t>diametralmente</w:t>
      </w:r>
      <w:r>
        <w:rPr>
          <w:spacing w:val="-10"/>
        </w:rPr>
        <w:t> </w:t>
      </w:r>
      <w:r>
        <w:rPr>
          <w:spacing w:val="-5"/>
        </w:rPr>
        <w:t>opuesta</w:t>
      </w:r>
      <w:r>
        <w:rPr>
          <w:spacing w:val="-10"/>
        </w:rPr>
        <w:t> </w:t>
      </w:r>
      <w:r>
        <w:rPr/>
        <w:t>a</w:t>
      </w:r>
      <w:r>
        <w:rPr>
          <w:spacing w:val="-10"/>
        </w:rPr>
        <w:t> </w:t>
      </w:r>
      <w:r>
        <w:rPr>
          <w:spacing w:val="-3"/>
        </w:rPr>
        <w:t>la</w:t>
      </w:r>
      <w:r>
        <w:rPr>
          <w:spacing w:val="-10"/>
        </w:rPr>
        <w:t> </w:t>
      </w:r>
      <w:r>
        <w:rPr>
          <w:spacing w:val="-5"/>
        </w:rPr>
        <w:t>adoptada</w:t>
      </w:r>
      <w:r>
        <w:rPr>
          <w:spacing w:val="-10"/>
        </w:rPr>
        <w:t> </w:t>
      </w:r>
      <w:r>
        <w:rPr>
          <w:spacing w:val="-4"/>
        </w:rPr>
        <w:t>por</w:t>
      </w:r>
      <w:r>
        <w:rPr>
          <w:spacing w:val="-10"/>
        </w:rPr>
        <w:t> </w:t>
      </w:r>
      <w:r>
        <w:rPr>
          <w:spacing w:val="-5"/>
        </w:rPr>
        <w:t>Esplá,</w:t>
      </w:r>
      <w:r>
        <w:rPr>
          <w:spacing w:val="-8"/>
        </w:rPr>
        <w:t> </w:t>
      </w:r>
      <w:r>
        <w:rPr>
          <w:spacing w:val="-5"/>
        </w:rPr>
        <w:t>Torralba</w:t>
      </w:r>
      <w:r>
        <w:rPr>
          <w:spacing w:val="-10"/>
        </w:rPr>
        <w:t> </w:t>
      </w:r>
      <w:r>
        <w:rPr>
          <w:spacing w:val="-3"/>
        </w:rPr>
        <w:t>no</w:t>
      </w:r>
      <w:r>
        <w:rPr>
          <w:spacing w:val="-9"/>
        </w:rPr>
        <w:t> </w:t>
      </w:r>
      <w:r>
        <w:rPr>
          <w:spacing w:val="-4"/>
        </w:rPr>
        <w:t>solo</w:t>
      </w:r>
      <w:r>
        <w:rPr>
          <w:spacing w:val="-9"/>
        </w:rPr>
        <w:t> </w:t>
      </w:r>
      <w:r>
        <w:rPr>
          <w:spacing w:val="-3"/>
        </w:rPr>
        <w:t>no </w:t>
      </w:r>
      <w:r>
        <w:rPr>
          <w:spacing w:val="-4"/>
        </w:rPr>
        <w:t>daba</w:t>
      </w:r>
      <w:r>
        <w:rPr>
          <w:spacing w:val="-8"/>
        </w:rPr>
        <w:t> </w:t>
      </w:r>
      <w:r>
        <w:rPr>
          <w:spacing w:val="-3"/>
        </w:rPr>
        <w:t>un</w:t>
      </w:r>
      <w:r>
        <w:rPr>
          <w:spacing w:val="-7"/>
        </w:rPr>
        <w:t> </w:t>
      </w:r>
      <w:r>
        <w:rPr>
          <w:spacing w:val="-4"/>
        </w:rPr>
        <w:t>paso</w:t>
      </w:r>
      <w:r>
        <w:rPr>
          <w:spacing w:val="-7"/>
        </w:rPr>
        <w:t> </w:t>
      </w:r>
      <w:r>
        <w:rPr>
          <w:spacing w:val="-5"/>
        </w:rPr>
        <w:t>atrás</w:t>
      </w:r>
      <w:r>
        <w:rPr>
          <w:spacing w:val="-6"/>
        </w:rPr>
        <w:t> </w:t>
      </w:r>
      <w:r>
        <w:rPr>
          <w:spacing w:val="-4"/>
        </w:rPr>
        <w:t>sino</w:t>
      </w:r>
      <w:r>
        <w:rPr>
          <w:spacing w:val="-7"/>
        </w:rPr>
        <w:t> </w:t>
      </w:r>
      <w:r>
        <w:rPr>
          <w:spacing w:val="-4"/>
        </w:rPr>
        <w:t>que</w:t>
      </w:r>
      <w:r>
        <w:rPr>
          <w:spacing w:val="-7"/>
        </w:rPr>
        <w:t> </w:t>
      </w:r>
      <w:r>
        <w:rPr>
          <w:spacing w:val="-3"/>
        </w:rPr>
        <w:t>se</w:t>
      </w:r>
      <w:r>
        <w:rPr>
          <w:spacing w:val="-8"/>
        </w:rPr>
        <w:t> </w:t>
      </w:r>
      <w:r>
        <w:rPr>
          <w:spacing w:val="-5"/>
        </w:rPr>
        <w:t>mostraba</w:t>
      </w:r>
      <w:r>
        <w:rPr>
          <w:spacing w:val="-8"/>
        </w:rPr>
        <w:t> </w:t>
      </w:r>
      <w:r>
        <w:rPr>
          <w:spacing w:val="-5"/>
        </w:rPr>
        <w:t>dispuesto</w:t>
      </w:r>
      <w:r>
        <w:rPr>
          <w:spacing w:val="-7"/>
        </w:rPr>
        <w:t> </w:t>
      </w:r>
      <w:r>
        <w:rPr/>
        <w:t>a</w:t>
      </w:r>
      <w:r>
        <w:rPr>
          <w:spacing w:val="-10"/>
        </w:rPr>
        <w:t> </w:t>
      </w:r>
      <w:r>
        <w:rPr>
          <w:spacing w:val="-5"/>
        </w:rPr>
        <w:t>participar</w:t>
      </w:r>
      <w:r>
        <w:rPr>
          <w:spacing w:val="-10"/>
        </w:rPr>
        <w:t> </w:t>
      </w:r>
      <w:r>
        <w:rPr>
          <w:spacing w:val="-3"/>
        </w:rPr>
        <w:t>en</w:t>
      </w:r>
      <w:r>
        <w:rPr>
          <w:spacing w:val="-9"/>
        </w:rPr>
        <w:t> </w:t>
      </w:r>
      <w:r>
        <w:rPr>
          <w:spacing w:val="-3"/>
        </w:rPr>
        <w:t>un</w:t>
      </w:r>
      <w:r>
        <w:rPr>
          <w:spacing w:val="-9"/>
        </w:rPr>
        <w:t> </w:t>
      </w:r>
      <w:r>
        <w:rPr>
          <w:spacing w:val="-5"/>
        </w:rPr>
        <w:t>concurso</w:t>
      </w:r>
      <w:r>
        <w:rPr>
          <w:spacing w:val="-9"/>
        </w:rPr>
        <w:t> </w:t>
      </w:r>
      <w:r>
        <w:rPr>
          <w:spacing w:val="-5"/>
        </w:rPr>
        <w:t>público</w:t>
      </w:r>
      <w:r>
        <w:rPr>
          <w:spacing w:val="-9"/>
        </w:rPr>
        <w:t> </w:t>
      </w:r>
      <w:r>
        <w:rPr>
          <w:spacing w:val="-5"/>
        </w:rPr>
        <w:t>para</w:t>
      </w:r>
      <w:r>
        <w:rPr>
          <w:spacing w:val="-10"/>
        </w:rPr>
        <w:t> </w:t>
      </w:r>
      <w:r>
        <w:rPr>
          <w:spacing w:val="-3"/>
        </w:rPr>
        <w:t>la </w:t>
      </w:r>
      <w:r>
        <w:rPr>
          <w:spacing w:val="-5"/>
        </w:rPr>
        <w:t>elección </w:t>
      </w:r>
      <w:r>
        <w:rPr>
          <w:spacing w:val="-4"/>
        </w:rPr>
        <w:t>del himno </w:t>
      </w:r>
      <w:r>
        <w:rPr>
          <w:spacing w:val="-3"/>
        </w:rPr>
        <w:t>de la </w:t>
      </w:r>
      <w:r>
        <w:rPr>
          <w:spacing w:val="-5"/>
        </w:rPr>
        <w:t>República </w:t>
      </w:r>
      <w:r>
        <w:rPr>
          <w:spacing w:val="-4"/>
        </w:rPr>
        <w:t>si, </w:t>
      </w:r>
      <w:r>
        <w:rPr>
          <w:spacing w:val="-5"/>
        </w:rPr>
        <w:t>finalmente, </w:t>
      </w:r>
      <w:r>
        <w:rPr>
          <w:spacing w:val="-4"/>
        </w:rPr>
        <w:t>esta </w:t>
      </w:r>
      <w:r>
        <w:rPr>
          <w:spacing w:val="-5"/>
        </w:rPr>
        <w:t>opción </w:t>
      </w:r>
      <w:r>
        <w:rPr>
          <w:spacing w:val="-4"/>
        </w:rPr>
        <w:t>era </w:t>
      </w:r>
      <w:r>
        <w:rPr>
          <w:spacing w:val="-5"/>
        </w:rPr>
        <w:t>implementada. Los </w:t>
      </w:r>
      <w:r>
        <w:rPr>
          <w:spacing w:val="-4"/>
        </w:rPr>
        <w:t>dos </w:t>
      </w:r>
      <w:r>
        <w:rPr>
          <w:spacing w:val="-5"/>
        </w:rPr>
        <w:t>compositores habían adoptado posiciones personales contrarias, fiel reflejo </w:t>
      </w:r>
      <w:r>
        <w:rPr>
          <w:spacing w:val="-3"/>
        </w:rPr>
        <w:t>de la </w:t>
      </w:r>
      <w:r>
        <w:rPr>
          <w:spacing w:val="-5"/>
        </w:rPr>
        <w:t>complejidad </w:t>
      </w:r>
      <w:r>
        <w:rPr>
          <w:spacing w:val="-4"/>
        </w:rPr>
        <w:t>que</w:t>
      </w:r>
      <w:r>
        <w:rPr>
          <w:spacing w:val="-9"/>
        </w:rPr>
        <w:t> </w:t>
      </w:r>
      <w:r>
        <w:rPr>
          <w:spacing w:val="-5"/>
        </w:rPr>
        <w:t>adquiría</w:t>
      </w:r>
      <w:r>
        <w:rPr>
          <w:spacing w:val="-9"/>
        </w:rPr>
        <w:t> </w:t>
      </w:r>
      <w:r>
        <w:rPr>
          <w:spacing w:val="-4"/>
        </w:rPr>
        <w:t>esta</w:t>
      </w:r>
      <w:r>
        <w:rPr>
          <w:spacing w:val="-9"/>
        </w:rPr>
        <w:t> </w:t>
      </w:r>
      <w:r>
        <w:rPr>
          <w:spacing w:val="-5"/>
        </w:rPr>
        <w:t>disputada</w:t>
      </w:r>
      <w:r>
        <w:rPr>
          <w:spacing w:val="-9"/>
        </w:rPr>
        <w:t> </w:t>
      </w:r>
      <w:r>
        <w:rPr>
          <w:spacing w:val="-5"/>
        </w:rPr>
        <w:t>cuestión</w:t>
      </w:r>
      <w:r>
        <w:rPr>
          <w:spacing w:val="-8"/>
        </w:rPr>
        <w:t> </w:t>
      </w:r>
      <w:r>
        <w:rPr/>
        <w:t>y</w:t>
      </w:r>
      <w:r>
        <w:rPr>
          <w:spacing w:val="-15"/>
        </w:rPr>
        <w:t> </w:t>
      </w:r>
      <w:r>
        <w:rPr>
          <w:spacing w:val="-4"/>
        </w:rPr>
        <w:t>las</w:t>
      </w:r>
      <w:r>
        <w:rPr>
          <w:spacing w:val="-8"/>
        </w:rPr>
        <w:t> </w:t>
      </w:r>
      <w:r>
        <w:rPr>
          <w:spacing w:val="-6"/>
        </w:rPr>
        <w:t>consecuencias</w:t>
      </w:r>
      <w:r>
        <w:rPr>
          <w:spacing w:val="-8"/>
        </w:rPr>
        <w:t> </w:t>
      </w:r>
      <w:r>
        <w:rPr>
          <w:spacing w:val="-4"/>
        </w:rPr>
        <w:t>que</w:t>
      </w:r>
      <w:r>
        <w:rPr>
          <w:spacing w:val="-9"/>
        </w:rPr>
        <w:t> </w:t>
      </w:r>
      <w:r>
        <w:rPr>
          <w:spacing w:val="-3"/>
        </w:rPr>
        <w:t>de</w:t>
      </w:r>
      <w:r>
        <w:rPr>
          <w:spacing w:val="-9"/>
        </w:rPr>
        <w:t> </w:t>
      </w:r>
      <w:r>
        <w:rPr>
          <w:spacing w:val="-3"/>
        </w:rPr>
        <w:t>la</w:t>
      </w:r>
      <w:r>
        <w:rPr>
          <w:spacing w:val="-9"/>
        </w:rPr>
        <w:t> </w:t>
      </w:r>
      <w:r>
        <w:rPr>
          <w:spacing w:val="-4"/>
        </w:rPr>
        <w:t>misma</w:t>
      </w:r>
      <w:r>
        <w:rPr>
          <w:spacing w:val="-9"/>
        </w:rPr>
        <w:t> </w:t>
      </w:r>
      <w:r>
        <w:rPr>
          <w:spacing w:val="-3"/>
        </w:rPr>
        <w:t>se</w:t>
      </w:r>
      <w:r>
        <w:rPr>
          <w:spacing w:val="-9"/>
        </w:rPr>
        <w:t> </w:t>
      </w:r>
      <w:r>
        <w:rPr>
          <w:spacing w:val="-5"/>
        </w:rPr>
        <w:t>derivaban.</w:t>
      </w:r>
    </w:p>
    <w:p>
      <w:pPr>
        <w:pStyle w:val="BodyText"/>
        <w:spacing w:before="8"/>
      </w:pPr>
    </w:p>
    <w:p>
      <w:pPr>
        <w:pStyle w:val="BodyText"/>
        <w:spacing w:line="362" w:lineRule="auto"/>
        <w:ind w:left="305" w:right="111" w:firstLine="719"/>
        <w:jc w:val="both"/>
      </w:pPr>
      <w:r>
        <w:rPr>
          <w:spacing w:val="-3"/>
        </w:rPr>
        <w:t>Adela </w:t>
      </w:r>
      <w:r>
        <w:rPr>
          <w:spacing w:val="-4"/>
        </w:rPr>
        <w:t>Anaya, cuyo </w:t>
      </w:r>
      <w:r>
        <w:rPr/>
        <w:t>himno se </w:t>
      </w:r>
      <w:r>
        <w:rPr>
          <w:spacing w:val="-3"/>
        </w:rPr>
        <w:t>había conocido </w:t>
      </w:r>
      <w:r>
        <w:rPr/>
        <w:t>el 28 de </w:t>
      </w:r>
      <w:r>
        <w:rPr>
          <w:spacing w:val="-3"/>
        </w:rPr>
        <w:t>abril, unos días después de </w:t>
      </w:r>
      <w:r>
        <w:rPr/>
        <w:t>que lo </w:t>
      </w:r>
      <w:r>
        <w:rPr>
          <w:spacing w:val="-4"/>
        </w:rPr>
        <w:t>fueran </w:t>
      </w:r>
      <w:r>
        <w:rPr/>
        <w:t>los de </w:t>
      </w:r>
      <w:r>
        <w:rPr>
          <w:spacing w:val="-3"/>
        </w:rPr>
        <w:t>Esplá </w:t>
      </w:r>
      <w:r>
        <w:rPr/>
        <w:t>y </w:t>
      </w:r>
      <w:r>
        <w:rPr>
          <w:spacing w:val="-3"/>
        </w:rPr>
        <w:t>Torralba, mantuvo </w:t>
      </w:r>
      <w:r>
        <w:rPr/>
        <w:t>una </w:t>
      </w:r>
      <w:r>
        <w:rPr>
          <w:spacing w:val="-3"/>
        </w:rPr>
        <w:t>posición similar </w:t>
      </w:r>
      <w:r>
        <w:rPr/>
        <w:t>a la </w:t>
      </w:r>
      <w:r>
        <w:rPr>
          <w:spacing w:val="-3"/>
        </w:rPr>
        <w:t>del segundo </w:t>
      </w:r>
      <w:r>
        <w:rPr/>
        <w:t>de  los </w:t>
      </w:r>
      <w:r>
        <w:rPr>
          <w:spacing w:val="-3"/>
        </w:rPr>
        <w:t>compositores citados, llevando </w:t>
      </w:r>
      <w:r>
        <w:rPr/>
        <w:t>a </w:t>
      </w:r>
      <w:r>
        <w:rPr>
          <w:spacing w:val="-3"/>
        </w:rPr>
        <w:t>cabo </w:t>
      </w:r>
      <w:r>
        <w:rPr/>
        <w:t>una </w:t>
      </w:r>
      <w:r>
        <w:rPr>
          <w:spacing w:val="-3"/>
        </w:rPr>
        <w:t>inteligente campaña </w:t>
      </w:r>
      <w:r>
        <w:rPr/>
        <w:t>de </w:t>
      </w:r>
      <w:r>
        <w:rPr>
          <w:spacing w:val="-3"/>
        </w:rPr>
        <w:t>promoción </w:t>
      </w:r>
      <w:r>
        <w:rPr/>
        <w:t>de su </w:t>
      </w:r>
      <w:r>
        <w:rPr>
          <w:spacing w:val="-3"/>
        </w:rPr>
        <w:t>himno, </w:t>
      </w:r>
      <w:r>
        <w:rPr/>
        <w:t>la </w:t>
      </w:r>
      <w:r>
        <w:rPr>
          <w:spacing w:val="-3"/>
        </w:rPr>
        <w:t>cual concitaría numerosos </w:t>
      </w:r>
      <w:r>
        <w:rPr/>
        <w:t>y </w:t>
      </w:r>
      <w:r>
        <w:rPr>
          <w:spacing w:val="-3"/>
        </w:rPr>
        <w:t>cualificados </w:t>
      </w:r>
      <w:r>
        <w:rPr>
          <w:spacing w:val="-4"/>
        </w:rPr>
        <w:t>apoyos. </w:t>
      </w:r>
      <w:r>
        <w:rPr>
          <w:spacing w:val="-3"/>
        </w:rPr>
        <w:t>Vinculó </w:t>
      </w:r>
      <w:r>
        <w:rPr/>
        <w:t>su </w:t>
      </w:r>
      <w:r>
        <w:rPr>
          <w:spacing w:val="-3"/>
        </w:rPr>
        <w:t>iniciativa con acciones cívicas </w:t>
      </w:r>
      <w:r>
        <w:rPr/>
        <w:t>de </w:t>
      </w:r>
      <w:r>
        <w:rPr>
          <w:spacing w:val="-4"/>
        </w:rPr>
        <w:t>carácter </w:t>
      </w:r>
      <w:r>
        <w:rPr>
          <w:spacing w:val="-3"/>
        </w:rPr>
        <w:t>solidario estrechamente </w:t>
      </w:r>
      <w:r>
        <w:rPr>
          <w:spacing w:val="-4"/>
        </w:rPr>
        <w:t>relacionadas </w:t>
      </w:r>
      <w:r>
        <w:rPr>
          <w:spacing w:val="-3"/>
        </w:rPr>
        <w:t>con </w:t>
      </w:r>
      <w:r>
        <w:rPr/>
        <w:t>la </w:t>
      </w:r>
      <w:r>
        <w:rPr>
          <w:spacing w:val="-3"/>
        </w:rPr>
        <w:t>sensibilidad social </w:t>
      </w:r>
      <w:r>
        <w:rPr/>
        <w:t>de la </w:t>
      </w:r>
      <w:r>
        <w:rPr>
          <w:spacing w:val="-3"/>
        </w:rPr>
        <w:t>República, con asociaciones culturales </w:t>
      </w:r>
      <w:r>
        <w:rPr/>
        <w:t>de </w:t>
      </w:r>
      <w:r>
        <w:rPr>
          <w:spacing w:val="-3"/>
        </w:rPr>
        <w:t>prestigio, </w:t>
      </w:r>
      <w:r>
        <w:rPr/>
        <w:t>e </w:t>
      </w:r>
      <w:r>
        <w:rPr>
          <w:spacing w:val="-3"/>
        </w:rPr>
        <w:t>incluso realizó gestiones personales ante miembros del gobierno provisional </w:t>
      </w:r>
      <w:r>
        <w:rPr/>
        <w:t>de la</w:t>
      </w:r>
      <w:r>
        <w:rPr>
          <w:spacing w:val="-15"/>
        </w:rPr>
        <w:t> </w:t>
      </w:r>
      <w:r>
        <w:rPr>
          <w:spacing w:val="-3"/>
        </w:rPr>
        <w:t>República.</w:t>
      </w:r>
    </w:p>
    <w:p>
      <w:pPr>
        <w:pStyle w:val="BodyText"/>
        <w:spacing w:before="8"/>
      </w:pPr>
    </w:p>
    <w:p>
      <w:pPr>
        <w:pStyle w:val="BodyText"/>
        <w:spacing w:line="362" w:lineRule="auto" w:before="1"/>
        <w:ind w:left="305" w:right="115" w:firstLine="719"/>
        <w:jc w:val="both"/>
      </w:pPr>
      <w:r>
        <w:rPr/>
        <w:t>Siendo el desempleo una de las principales  preocupaciones  del  nuevo ejecutivo, diversas entidades políticas y sociales organizaron festivales  y  actos culturales con el fin de recaudar fondos destinados a atender, en la medida de lo   posible, las necesidades básicas de los colectivos más afectados. Uno de los actos más importantes  de esta campaña se celebró el  24 de mayo de 1931, en el que tuvo un   papel destacado la pianista, compositora y directora de orquesta Adela Anaya, quien dirigió la interpretación de su obra </w:t>
      </w:r>
      <w:r>
        <w:rPr>
          <w:i/>
        </w:rPr>
        <w:t>14 de Abril</w:t>
      </w:r>
      <w:r>
        <w:rPr/>
        <w:t>. En la portada de la partitura de </w:t>
      </w:r>
      <w:r>
        <w:rPr>
          <w:spacing w:val="3"/>
        </w:rPr>
        <w:t>este </w:t>
      </w:r>
      <w:r>
        <w:rPr/>
        <w:t>himno, editado para voz y piano, se hacía </w:t>
      </w:r>
      <w:r>
        <w:rPr>
          <w:spacing w:val="21"/>
        </w:rPr>
        <w:t> </w:t>
      </w:r>
      <w:r>
        <w:rPr/>
        <w:t>constar:</w:t>
      </w:r>
    </w:p>
    <w:p>
      <w:pPr>
        <w:pStyle w:val="BodyText"/>
        <w:spacing w:before="10"/>
      </w:pPr>
    </w:p>
    <w:p>
      <w:pPr>
        <w:pStyle w:val="BodyText"/>
        <w:spacing w:line="278" w:lineRule="exact"/>
        <w:ind w:left="1025" w:right="121" w:firstLine="288"/>
        <w:jc w:val="both"/>
      </w:pPr>
      <w:r>
        <w:rPr/>
        <w:t>Estrenado con grandioso éxito en el concierto popular celebrado el 24 de mayo de 1931, en la nueva plaza de toros de Madrid</w:t>
      </w:r>
      <w:r>
        <w:rPr>
          <w:position w:val="10"/>
          <w:sz w:val="16"/>
        </w:rPr>
        <w:t>777</w:t>
      </w:r>
      <w:r>
        <w:rPr/>
        <w:t>, a beneficio de los obreros sin trabajo</w:t>
      </w:r>
      <w:r>
        <w:rPr>
          <w:position w:val="10"/>
          <w:sz w:val="16"/>
        </w:rPr>
        <w:t>778</w:t>
      </w:r>
      <w:r>
        <w:rPr/>
        <w:t>.</w:t>
      </w:r>
    </w:p>
    <w:p>
      <w:pPr>
        <w:pStyle w:val="BodyText"/>
        <w:rPr>
          <w:sz w:val="20"/>
        </w:rPr>
      </w:pPr>
    </w:p>
    <w:p>
      <w:pPr>
        <w:pStyle w:val="BodyText"/>
        <w:rPr>
          <w:sz w:val="20"/>
        </w:rPr>
      </w:pPr>
    </w:p>
    <w:p>
      <w:pPr>
        <w:pStyle w:val="BodyText"/>
        <w:rPr>
          <w:sz w:val="20"/>
        </w:rPr>
      </w:pPr>
    </w:p>
    <w:p>
      <w:pPr>
        <w:pStyle w:val="BodyText"/>
        <w:spacing w:before="2"/>
        <w:rPr>
          <w:sz w:val="15"/>
        </w:rPr>
      </w:pPr>
      <w:r>
        <w:rPr/>
        <w:pict>
          <v:line style="position:absolute;mso-position-horizontal-relative:page;mso-position-vertical-relative:paragraph;z-index:7216;mso-wrap-distance-left:0;mso-wrap-distance-right:0" from="99.264pt,10.962906pt" to="243.284pt,10.962906pt" stroked="true" strokeweight=".48004pt" strokecolor="#000000">
            <w10:wrap type="topAndBottom"/>
          </v:line>
        </w:pict>
      </w:r>
    </w:p>
    <w:p>
      <w:pPr>
        <w:spacing w:line="247" w:lineRule="exact" w:before="36"/>
        <w:ind w:left="1025" w:right="109" w:firstLine="0"/>
        <w:jc w:val="left"/>
        <w:rPr>
          <w:i/>
          <w:sz w:val="20"/>
        </w:rPr>
      </w:pPr>
      <w:r>
        <w:rPr>
          <w:sz w:val="13"/>
        </w:rPr>
        <w:t>776 </w:t>
      </w:r>
      <w:r>
        <w:rPr>
          <w:i/>
          <w:position w:val="-8"/>
          <w:sz w:val="20"/>
        </w:rPr>
        <w:t>Id.</w:t>
      </w:r>
    </w:p>
    <w:p>
      <w:pPr>
        <w:spacing w:line="238" w:lineRule="exact" w:before="0"/>
        <w:ind w:left="1025" w:right="109" w:firstLine="0"/>
        <w:jc w:val="left"/>
        <w:rPr>
          <w:sz w:val="20"/>
        </w:rPr>
      </w:pPr>
      <w:r>
        <w:rPr>
          <w:position w:val="9"/>
          <w:sz w:val="13"/>
        </w:rPr>
        <w:t>777 </w:t>
      </w:r>
      <w:r>
        <w:rPr>
          <w:sz w:val="20"/>
        </w:rPr>
        <w:t>Actual plaza de toros de las Ventas.</w:t>
      </w:r>
    </w:p>
    <w:p>
      <w:pPr>
        <w:spacing w:line="246" w:lineRule="exact" w:before="0"/>
        <w:ind w:left="1025" w:right="109" w:firstLine="0"/>
        <w:jc w:val="left"/>
        <w:rPr>
          <w:i/>
          <w:sz w:val="20"/>
        </w:rPr>
      </w:pPr>
      <w:r>
        <w:rPr>
          <w:position w:val="9"/>
          <w:sz w:val="13"/>
        </w:rPr>
        <w:t>778 </w:t>
      </w:r>
      <w:r>
        <w:rPr>
          <w:sz w:val="20"/>
        </w:rPr>
        <w:t>ANAYA, Adela y ANAYA, Francisco, </w:t>
      </w:r>
      <w:r>
        <w:rPr>
          <w:i/>
          <w:sz w:val="20"/>
        </w:rPr>
        <w:t>op. cit.</w:t>
      </w:r>
    </w:p>
    <w:p>
      <w:pPr>
        <w:spacing w:after="0" w:line="246" w:lineRule="exact"/>
        <w:jc w:val="left"/>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7" w:lineRule="auto" w:before="69"/>
        <w:ind w:left="305" w:right="108" w:firstLine="719"/>
        <w:jc w:val="both"/>
      </w:pPr>
      <w:r>
        <w:rPr>
          <w:spacing w:val="-4"/>
        </w:rPr>
        <w:t>Como </w:t>
      </w:r>
      <w:r>
        <w:rPr>
          <w:spacing w:val="-6"/>
        </w:rPr>
        <w:t>ya </w:t>
      </w:r>
      <w:r>
        <w:rPr>
          <w:spacing w:val="-5"/>
        </w:rPr>
        <w:t>hemos expuesto, </w:t>
      </w:r>
      <w:r>
        <w:rPr/>
        <w:t>no </w:t>
      </w:r>
      <w:r>
        <w:rPr>
          <w:spacing w:val="-4"/>
        </w:rPr>
        <w:t>era del todo </w:t>
      </w:r>
      <w:r>
        <w:rPr>
          <w:spacing w:val="-5"/>
        </w:rPr>
        <w:t>exacto </w:t>
      </w:r>
      <w:r>
        <w:rPr>
          <w:spacing w:val="-3"/>
        </w:rPr>
        <w:t>el </w:t>
      </w:r>
      <w:r>
        <w:rPr>
          <w:spacing w:val="-5"/>
        </w:rPr>
        <w:t>término “Estrenado” </w:t>
      </w:r>
      <w:r>
        <w:rPr>
          <w:spacing w:val="-4"/>
        </w:rPr>
        <w:t>con </w:t>
      </w:r>
      <w:r>
        <w:rPr>
          <w:spacing w:val="-3"/>
        </w:rPr>
        <w:t>el </w:t>
      </w:r>
      <w:r>
        <w:rPr>
          <w:spacing w:val="-4"/>
        </w:rPr>
        <w:t>que daba </w:t>
      </w:r>
      <w:r>
        <w:rPr>
          <w:spacing w:val="-5"/>
        </w:rPr>
        <w:t>comienzo </w:t>
      </w:r>
      <w:r>
        <w:rPr>
          <w:spacing w:val="-3"/>
        </w:rPr>
        <w:t>la </w:t>
      </w:r>
      <w:r>
        <w:rPr>
          <w:spacing w:val="-5"/>
        </w:rPr>
        <w:t>cita, puesto </w:t>
      </w:r>
      <w:r>
        <w:rPr>
          <w:spacing w:val="-4"/>
        </w:rPr>
        <w:t>que </w:t>
      </w:r>
      <w:r>
        <w:rPr>
          <w:spacing w:val="-3"/>
        </w:rPr>
        <w:t>su </w:t>
      </w:r>
      <w:r>
        <w:rPr>
          <w:spacing w:val="-5"/>
        </w:rPr>
        <w:t>primera audición había tenido lugar </w:t>
      </w:r>
      <w:r>
        <w:rPr>
          <w:spacing w:val="-4"/>
        </w:rPr>
        <w:t>con </w:t>
      </w:r>
      <w:r>
        <w:rPr>
          <w:spacing w:val="-5"/>
        </w:rPr>
        <w:t>casi </w:t>
      </w:r>
      <w:r>
        <w:rPr>
          <w:spacing w:val="-3"/>
        </w:rPr>
        <w:t>un </w:t>
      </w:r>
      <w:r>
        <w:rPr>
          <w:spacing w:val="-4"/>
        </w:rPr>
        <w:t>mes </w:t>
      </w:r>
      <w:r>
        <w:rPr>
          <w:spacing w:val="-3"/>
        </w:rPr>
        <w:t>de </w:t>
      </w:r>
      <w:r>
        <w:rPr>
          <w:spacing w:val="-5"/>
        </w:rPr>
        <w:t>antelación, </w:t>
      </w:r>
      <w:r>
        <w:rPr>
          <w:spacing w:val="-3"/>
        </w:rPr>
        <w:t>el 28 de </w:t>
      </w:r>
      <w:r>
        <w:rPr>
          <w:spacing w:val="-5"/>
        </w:rPr>
        <w:t>abril, </w:t>
      </w:r>
      <w:r>
        <w:rPr>
          <w:spacing w:val="-3"/>
        </w:rPr>
        <w:t>en el </w:t>
      </w:r>
      <w:r>
        <w:rPr>
          <w:spacing w:val="-5"/>
        </w:rPr>
        <w:t>Café Atocha (Madrid), </w:t>
      </w:r>
      <w:r>
        <w:rPr>
          <w:spacing w:val="-4"/>
        </w:rPr>
        <w:t>bajo </w:t>
      </w:r>
      <w:r>
        <w:rPr>
          <w:spacing w:val="-3"/>
        </w:rPr>
        <w:t>la </w:t>
      </w:r>
      <w:r>
        <w:rPr>
          <w:spacing w:val="-5"/>
        </w:rPr>
        <w:t>dirección </w:t>
      </w:r>
      <w:r>
        <w:rPr>
          <w:spacing w:val="-3"/>
        </w:rPr>
        <w:t>de la </w:t>
      </w:r>
      <w:r>
        <w:rPr>
          <w:spacing w:val="-5"/>
        </w:rPr>
        <w:t>compositora </w:t>
      </w:r>
      <w:r>
        <w:rPr>
          <w:spacing w:val="-3"/>
        </w:rPr>
        <w:t>al </w:t>
      </w:r>
      <w:r>
        <w:rPr>
          <w:spacing w:val="-5"/>
        </w:rPr>
        <w:t>frente </w:t>
      </w:r>
      <w:r>
        <w:rPr>
          <w:spacing w:val="-3"/>
        </w:rPr>
        <w:t>de la </w:t>
      </w:r>
      <w:r>
        <w:rPr>
          <w:spacing w:val="-4"/>
        </w:rPr>
        <w:t>banda </w:t>
      </w:r>
      <w:r>
        <w:rPr>
          <w:spacing w:val="-3"/>
        </w:rPr>
        <w:t>de </w:t>
      </w:r>
      <w:r>
        <w:rPr>
          <w:spacing w:val="-4"/>
        </w:rPr>
        <w:t>José </w:t>
      </w:r>
      <w:r>
        <w:rPr>
          <w:spacing w:val="-5"/>
        </w:rPr>
        <w:t>María Martín Domingo. </w:t>
      </w:r>
      <w:r>
        <w:rPr>
          <w:i/>
        </w:rPr>
        <w:t>La </w:t>
      </w:r>
      <w:r>
        <w:rPr>
          <w:i/>
          <w:spacing w:val="-5"/>
        </w:rPr>
        <w:t>Libertad </w:t>
      </w:r>
      <w:r>
        <w:rPr>
          <w:spacing w:val="-5"/>
        </w:rPr>
        <w:t>calificó </w:t>
      </w:r>
      <w:r>
        <w:rPr>
          <w:spacing w:val="-3"/>
        </w:rPr>
        <w:t>el </w:t>
      </w:r>
      <w:r>
        <w:rPr>
          <w:spacing w:val="-4"/>
        </w:rPr>
        <w:t>éxito </w:t>
      </w:r>
      <w:r>
        <w:rPr>
          <w:spacing w:val="-5"/>
        </w:rPr>
        <w:t>obtenido </w:t>
      </w:r>
      <w:r>
        <w:rPr>
          <w:spacing w:val="-3"/>
        </w:rPr>
        <w:t>en </w:t>
      </w:r>
      <w:r>
        <w:rPr>
          <w:spacing w:val="-4"/>
        </w:rPr>
        <w:t>esa </w:t>
      </w:r>
      <w:r>
        <w:rPr>
          <w:spacing w:val="-5"/>
        </w:rPr>
        <w:t>primera audición </w:t>
      </w:r>
      <w:r>
        <w:rPr>
          <w:spacing w:val="-4"/>
        </w:rPr>
        <w:t>del himno </w:t>
      </w:r>
      <w:r>
        <w:rPr>
          <w:i/>
          <w:spacing w:val="-3"/>
        </w:rPr>
        <w:t>14 de </w:t>
      </w:r>
      <w:r>
        <w:rPr>
          <w:i/>
          <w:spacing w:val="-4"/>
        </w:rPr>
        <w:t>Abril </w:t>
      </w:r>
      <w:r>
        <w:rPr>
          <w:spacing w:val="-4"/>
        </w:rPr>
        <w:t>como </w:t>
      </w:r>
      <w:r>
        <w:rPr>
          <w:spacing w:val="-5"/>
        </w:rPr>
        <w:t>“extraordinario </w:t>
      </w:r>
      <w:r>
        <w:rPr/>
        <w:t>y </w:t>
      </w:r>
      <w:r>
        <w:rPr>
          <w:spacing w:val="-5"/>
        </w:rPr>
        <w:t>clamoroso”, </w:t>
      </w:r>
      <w:r>
        <w:rPr>
          <w:spacing w:val="-3"/>
        </w:rPr>
        <w:t>lo </w:t>
      </w:r>
      <w:r>
        <w:rPr>
          <w:spacing w:val="-4"/>
        </w:rPr>
        <w:t>que </w:t>
      </w:r>
      <w:r>
        <w:rPr>
          <w:spacing w:val="-5"/>
        </w:rPr>
        <w:t>obligó </w:t>
      </w:r>
      <w:r>
        <w:rPr/>
        <w:t>a </w:t>
      </w:r>
      <w:r>
        <w:rPr>
          <w:spacing w:val="-3"/>
        </w:rPr>
        <w:t>su </w:t>
      </w:r>
      <w:r>
        <w:rPr>
          <w:spacing w:val="-5"/>
        </w:rPr>
        <w:t>repetición “más </w:t>
      </w:r>
      <w:r>
        <w:rPr>
          <w:spacing w:val="-3"/>
        </w:rPr>
        <w:t>de </w:t>
      </w:r>
      <w:r>
        <w:rPr>
          <w:spacing w:val="-4"/>
        </w:rPr>
        <w:t>seis </w:t>
      </w:r>
      <w:r>
        <w:rPr>
          <w:spacing w:val="-5"/>
        </w:rPr>
        <w:t>veces </w:t>
      </w:r>
      <w:r>
        <w:rPr>
          <w:spacing w:val="-3"/>
        </w:rPr>
        <w:t>[…] </w:t>
      </w:r>
      <w:r>
        <w:rPr>
          <w:spacing w:val="-5"/>
        </w:rPr>
        <w:t>entre </w:t>
      </w:r>
      <w:r>
        <w:rPr>
          <w:spacing w:val="-6"/>
        </w:rPr>
        <w:t>grandes </w:t>
      </w:r>
      <w:r>
        <w:rPr>
          <w:spacing w:val="-5"/>
        </w:rPr>
        <w:t>ovaciones </w:t>
      </w:r>
      <w:r>
        <w:rPr/>
        <w:t>[…]”</w:t>
      </w:r>
      <w:r>
        <w:rPr>
          <w:position w:val="10"/>
          <w:sz w:val="16"/>
        </w:rPr>
        <w:t>779</w:t>
      </w:r>
      <w:r>
        <w:rPr/>
        <w:t>.</w:t>
      </w:r>
    </w:p>
    <w:p>
      <w:pPr>
        <w:pStyle w:val="BodyText"/>
        <w:spacing w:before="11"/>
        <w:rPr>
          <w:sz w:val="23"/>
        </w:rPr>
      </w:pPr>
    </w:p>
    <w:p>
      <w:pPr>
        <w:pStyle w:val="BodyText"/>
        <w:spacing w:line="357" w:lineRule="auto"/>
        <w:ind w:left="305" w:right="109" w:firstLine="719"/>
        <w:jc w:val="both"/>
      </w:pPr>
      <w:r>
        <w:rPr>
          <w:spacing w:val="-3"/>
        </w:rPr>
        <w:t>Semanas después, </w:t>
      </w:r>
      <w:r>
        <w:rPr>
          <w:i/>
        </w:rPr>
        <w:t>La Voz</w:t>
      </w:r>
      <w:r>
        <w:rPr/>
        <w:t>, en su </w:t>
      </w:r>
      <w:r>
        <w:rPr>
          <w:spacing w:val="-3"/>
        </w:rPr>
        <w:t>edición del </w:t>
      </w:r>
      <w:r>
        <w:rPr/>
        <w:t>día 20 de </w:t>
      </w:r>
      <w:r>
        <w:rPr>
          <w:spacing w:val="-4"/>
        </w:rPr>
        <w:t>mayo, </w:t>
      </w:r>
      <w:r>
        <w:rPr>
          <w:spacing w:val="-3"/>
        </w:rPr>
        <w:t>anunciaba </w:t>
      </w:r>
      <w:r>
        <w:rPr/>
        <w:t>la </w:t>
      </w:r>
      <w:r>
        <w:rPr>
          <w:spacing w:val="-4"/>
        </w:rPr>
        <w:t>celebración </w:t>
      </w:r>
      <w:r>
        <w:rPr/>
        <w:t>del </w:t>
      </w:r>
      <w:r>
        <w:rPr>
          <w:spacing w:val="-3"/>
        </w:rPr>
        <w:t>citado concierto popular para </w:t>
      </w:r>
      <w:r>
        <w:rPr/>
        <w:t>el 24 a </w:t>
      </w:r>
      <w:r>
        <w:rPr>
          <w:spacing w:val="-2"/>
        </w:rPr>
        <w:t>las </w:t>
      </w:r>
      <w:r>
        <w:rPr>
          <w:spacing w:val="-3"/>
        </w:rPr>
        <w:t>once </w:t>
      </w:r>
      <w:r>
        <w:rPr/>
        <w:t>de la </w:t>
      </w:r>
      <w:r>
        <w:rPr>
          <w:spacing w:val="-3"/>
        </w:rPr>
        <w:t>mañana, acto </w:t>
      </w:r>
      <w:r>
        <w:rPr>
          <w:spacing w:val="-5"/>
        </w:rPr>
        <w:t>cuya </w:t>
      </w:r>
      <w:r>
        <w:rPr>
          <w:spacing w:val="-3"/>
        </w:rPr>
        <w:t>organización correspondía </w:t>
      </w:r>
      <w:r>
        <w:rPr/>
        <w:t>a </w:t>
      </w:r>
      <w:r>
        <w:rPr>
          <w:spacing w:val="-2"/>
        </w:rPr>
        <w:t>“la </w:t>
      </w:r>
      <w:r>
        <w:rPr>
          <w:spacing w:val="-3"/>
        </w:rPr>
        <w:t>comisión designada </w:t>
      </w:r>
      <w:r>
        <w:rPr/>
        <w:t>por el </w:t>
      </w:r>
      <w:r>
        <w:rPr>
          <w:spacing w:val="-4"/>
        </w:rPr>
        <w:t>Ayuntamiento </w:t>
      </w:r>
      <w:r>
        <w:rPr>
          <w:spacing w:val="-3"/>
        </w:rPr>
        <w:t>para </w:t>
      </w:r>
      <w:r>
        <w:rPr>
          <w:spacing w:val="-4"/>
        </w:rPr>
        <w:t>recaudar</w:t>
      </w:r>
      <w:r>
        <w:rPr>
          <w:spacing w:val="52"/>
        </w:rPr>
        <w:t> </w:t>
      </w:r>
      <w:r>
        <w:rPr>
          <w:spacing w:val="-3"/>
        </w:rPr>
        <w:t>fondos </w:t>
      </w:r>
      <w:r>
        <w:rPr/>
        <w:t>en </w:t>
      </w:r>
      <w:r>
        <w:rPr>
          <w:spacing w:val="-3"/>
        </w:rPr>
        <w:t>favor </w:t>
      </w:r>
      <w:r>
        <w:rPr/>
        <w:t>de </w:t>
      </w:r>
      <w:r>
        <w:rPr>
          <w:spacing w:val="-3"/>
        </w:rPr>
        <w:t>dichos obreros </w:t>
      </w:r>
      <w:r>
        <w:rPr/>
        <w:t>[sin trabajo]”</w:t>
      </w:r>
      <w:r>
        <w:rPr>
          <w:position w:val="10"/>
          <w:sz w:val="16"/>
        </w:rPr>
        <w:t>780</w:t>
      </w:r>
      <w:r>
        <w:rPr/>
        <w:t>. </w:t>
      </w:r>
      <w:r>
        <w:rPr>
          <w:spacing w:val="-4"/>
        </w:rPr>
        <w:t>La </w:t>
      </w:r>
      <w:r>
        <w:rPr>
          <w:spacing w:val="-3"/>
        </w:rPr>
        <w:t>información </w:t>
      </w:r>
      <w:r>
        <w:rPr>
          <w:spacing w:val="-4"/>
        </w:rPr>
        <w:t>recogía, </w:t>
      </w:r>
      <w:r>
        <w:rPr>
          <w:spacing w:val="-3"/>
        </w:rPr>
        <w:t>igualmente, </w:t>
      </w:r>
      <w:r>
        <w:rPr/>
        <w:t>el </w:t>
      </w:r>
      <w:r>
        <w:rPr>
          <w:spacing w:val="-3"/>
        </w:rPr>
        <w:t>amplio elenco </w:t>
      </w:r>
      <w:r>
        <w:rPr/>
        <w:t>de </w:t>
      </w:r>
      <w:r>
        <w:rPr>
          <w:spacing w:val="-4"/>
        </w:rPr>
        <w:t>agrupaciones</w:t>
      </w:r>
      <w:r>
        <w:rPr>
          <w:spacing w:val="52"/>
        </w:rPr>
        <w:t> </w:t>
      </w:r>
      <w:r>
        <w:rPr>
          <w:spacing w:val="-3"/>
        </w:rPr>
        <w:t>musicales participantes </w:t>
      </w:r>
      <w:r>
        <w:rPr/>
        <w:t>en el mismo: “[…] </w:t>
      </w:r>
      <w:r>
        <w:rPr>
          <w:spacing w:val="-3"/>
        </w:rPr>
        <w:t>Banda Municipal </w:t>
      </w:r>
      <w:r>
        <w:rPr/>
        <w:t>[de </w:t>
      </w:r>
      <w:r>
        <w:rPr>
          <w:spacing w:val="-3"/>
        </w:rPr>
        <w:t>Madrid], Masa Coral </w:t>
      </w:r>
      <w:r>
        <w:rPr/>
        <w:t>de </w:t>
      </w:r>
      <w:r>
        <w:rPr>
          <w:spacing w:val="-3"/>
        </w:rPr>
        <w:t>Madrid, Coros Gallegos Rosalía </w:t>
      </w:r>
      <w:r>
        <w:rPr/>
        <w:t>de </w:t>
      </w:r>
      <w:r>
        <w:rPr>
          <w:spacing w:val="-3"/>
        </w:rPr>
        <w:t>Castro </w:t>
      </w:r>
      <w:r>
        <w:rPr/>
        <w:t>y  </w:t>
      </w:r>
      <w:r>
        <w:rPr>
          <w:spacing w:val="-3"/>
        </w:rPr>
        <w:t>bandas </w:t>
      </w:r>
      <w:r>
        <w:rPr/>
        <w:t>de los </w:t>
      </w:r>
      <w:r>
        <w:rPr>
          <w:spacing w:val="-3"/>
        </w:rPr>
        <w:t>regimientos </w:t>
      </w:r>
      <w:r>
        <w:rPr/>
        <w:t>de </w:t>
      </w:r>
      <w:r>
        <w:rPr>
          <w:spacing w:val="-4"/>
        </w:rPr>
        <w:t>Saboya </w:t>
      </w:r>
      <w:r>
        <w:rPr/>
        <w:t>y </w:t>
      </w:r>
      <w:r>
        <w:rPr>
          <w:spacing w:val="-3"/>
        </w:rPr>
        <w:t>Covadonga”</w:t>
      </w:r>
      <w:r>
        <w:rPr>
          <w:spacing w:val="-3"/>
          <w:position w:val="10"/>
          <w:sz w:val="16"/>
        </w:rPr>
        <w:t>781</w:t>
      </w:r>
      <w:r>
        <w:rPr>
          <w:spacing w:val="-3"/>
        </w:rPr>
        <w:t>. </w:t>
      </w:r>
      <w:r>
        <w:rPr/>
        <w:t>En el </w:t>
      </w:r>
      <w:r>
        <w:rPr>
          <w:spacing w:val="-3"/>
        </w:rPr>
        <w:t>plano musical, esta publicación destacaba </w:t>
      </w:r>
      <w:r>
        <w:rPr/>
        <w:t>una </w:t>
      </w:r>
      <w:r>
        <w:rPr>
          <w:spacing w:val="-3"/>
        </w:rPr>
        <w:t>obra </w:t>
      </w:r>
      <w:r>
        <w:rPr/>
        <w:t>en</w:t>
      </w:r>
      <w:r>
        <w:rPr>
          <w:spacing w:val="-23"/>
        </w:rPr>
        <w:t> </w:t>
      </w:r>
      <w:r>
        <w:rPr>
          <w:spacing w:val="-3"/>
        </w:rPr>
        <w:t>particular:</w:t>
      </w:r>
    </w:p>
    <w:p>
      <w:pPr>
        <w:pStyle w:val="BodyText"/>
        <w:spacing w:before="2"/>
        <w:rPr>
          <w:sz w:val="25"/>
        </w:rPr>
      </w:pPr>
    </w:p>
    <w:p>
      <w:pPr>
        <w:pStyle w:val="BodyText"/>
        <w:spacing w:line="242" w:lineRule="auto"/>
        <w:ind w:left="1025" w:right="131" w:firstLine="288"/>
        <w:jc w:val="both"/>
      </w:pPr>
      <w:r>
        <w:rPr/>
        <w:t>El programa de este gran concierto es interesantísimo, y todo hace prever  que será una agradabilísima fiesta. En él figura el himno republicano español “Catorce</w:t>
      </w:r>
      <w:r>
        <w:rPr>
          <w:spacing w:val="28"/>
        </w:rPr>
        <w:t> </w:t>
      </w:r>
      <w:r>
        <w:rPr/>
        <w:t>de</w:t>
      </w:r>
      <w:r>
        <w:rPr>
          <w:spacing w:val="28"/>
        </w:rPr>
        <w:t> </w:t>
      </w:r>
      <w:r>
        <w:rPr/>
        <w:t>abril”,</w:t>
      </w:r>
      <w:r>
        <w:rPr>
          <w:spacing w:val="29"/>
        </w:rPr>
        <w:t> </w:t>
      </w:r>
      <w:r>
        <w:rPr/>
        <w:t>música</w:t>
      </w:r>
      <w:r>
        <w:rPr>
          <w:spacing w:val="28"/>
        </w:rPr>
        <w:t> </w:t>
      </w:r>
      <w:r>
        <w:rPr/>
        <w:t>de</w:t>
      </w:r>
      <w:r>
        <w:rPr>
          <w:spacing w:val="28"/>
        </w:rPr>
        <w:t> </w:t>
      </w:r>
      <w:r>
        <w:rPr/>
        <w:t>la</w:t>
      </w:r>
      <w:r>
        <w:rPr>
          <w:spacing w:val="28"/>
        </w:rPr>
        <w:t> </w:t>
      </w:r>
      <w:r>
        <w:rPr/>
        <w:t>compositora</w:t>
      </w:r>
      <w:r>
        <w:rPr>
          <w:spacing w:val="28"/>
        </w:rPr>
        <w:t> </w:t>
      </w:r>
      <w:r>
        <w:rPr/>
        <w:t>señorita</w:t>
      </w:r>
      <w:r>
        <w:rPr>
          <w:spacing w:val="28"/>
        </w:rPr>
        <w:t> </w:t>
      </w:r>
      <w:r>
        <w:rPr/>
        <w:t>Adela</w:t>
      </w:r>
      <w:r>
        <w:rPr>
          <w:spacing w:val="28"/>
        </w:rPr>
        <w:t> </w:t>
      </w:r>
      <w:r>
        <w:rPr/>
        <w:t>Anaya</w:t>
      </w:r>
      <w:r>
        <w:rPr>
          <w:spacing w:val="28"/>
        </w:rPr>
        <w:t> </w:t>
      </w:r>
      <w:r>
        <w:rPr/>
        <w:t>y</w:t>
      </w:r>
      <w:r>
        <w:rPr>
          <w:spacing w:val="22"/>
        </w:rPr>
        <w:t> </w:t>
      </w:r>
      <w:r>
        <w:rPr/>
        <w:t>letra</w:t>
      </w:r>
      <w:r>
        <w:rPr>
          <w:spacing w:val="26"/>
        </w:rPr>
        <w:t> </w:t>
      </w:r>
      <w:r>
        <w:rPr/>
        <w:t>de</w:t>
      </w:r>
    </w:p>
    <w:p>
      <w:pPr>
        <w:pStyle w:val="ListParagraph"/>
        <w:numPr>
          <w:ilvl w:val="1"/>
          <w:numId w:val="22"/>
        </w:numPr>
        <w:tabs>
          <w:tab w:pos="1325" w:val="left" w:leader="none"/>
        </w:tabs>
        <w:spacing w:line="276" w:lineRule="exact" w:before="0" w:after="0"/>
        <w:ind w:left="1324" w:right="0" w:hanging="299"/>
        <w:jc w:val="left"/>
        <w:rPr>
          <w:sz w:val="24"/>
        </w:rPr>
      </w:pPr>
      <w:r>
        <w:rPr>
          <w:sz w:val="24"/>
        </w:rPr>
        <w:t>Francisco</w:t>
      </w:r>
      <w:r>
        <w:rPr>
          <w:spacing w:val="13"/>
          <w:sz w:val="24"/>
        </w:rPr>
        <w:t> </w:t>
      </w:r>
      <w:r>
        <w:rPr>
          <w:sz w:val="24"/>
        </w:rPr>
        <w:t>Anaya.</w:t>
      </w:r>
    </w:p>
    <w:p>
      <w:pPr>
        <w:spacing w:before="165"/>
        <w:ind w:left="1005" w:right="109" w:firstLine="0"/>
        <w:jc w:val="center"/>
        <w:rPr>
          <w:sz w:val="22"/>
        </w:rPr>
      </w:pPr>
      <w:r>
        <w:rPr>
          <w:sz w:val="22"/>
        </w:rPr>
        <w:t>[…]</w:t>
      </w:r>
    </w:p>
    <w:p>
      <w:pPr>
        <w:pStyle w:val="BodyText"/>
        <w:spacing w:line="265" w:lineRule="exact" w:before="160"/>
        <w:ind w:left="1313" w:right="109"/>
      </w:pPr>
      <w:r>
        <w:rPr/>
        <w:t>Las</w:t>
      </w:r>
      <w:r>
        <w:rPr>
          <w:spacing w:val="52"/>
        </w:rPr>
        <w:t> </w:t>
      </w:r>
      <w:r>
        <w:rPr/>
        <w:t>localidades</w:t>
      </w:r>
      <w:r>
        <w:rPr>
          <w:spacing w:val="50"/>
        </w:rPr>
        <w:t> </w:t>
      </w:r>
      <w:r>
        <w:rPr/>
        <w:t>pueden</w:t>
      </w:r>
      <w:r>
        <w:rPr>
          <w:spacing w:val="50"/>
        </w:rPr>
        <w:t> </w:t>
      </w:r>
      <w:r>
        <w:rPr/>
        <w:t>recogerse en</w:t>
      </w:r>
      <w:r>
        <w:rPr>
          <w:spacing w:val="50"/>
        </w:rPr>
        <w:t> </w:t>
      </w:r>
      <w:r>
        <w:rPr/>
        <w:t>el</w:t>
      </w:r>
      <w:r>
        <w:rPr>
          <w:spacing w:val="51"/>
        </w:rPr>
        <w:t> </w:t>
      </w:r>
      <w:r>
        <w:rPr>
          <w:spacing w:val="-3"/>
        </w:rPr>
        <w:t>Lyceum</w:t>
      </w:r>
      <w:r>
        <w:rPr>
          <w:spacing w:val="51"/>
        </w:rPr>
        <w:t> </w:t>
      </w:r>
      <w:r>
        <w:rPr/>
        <w:t>Club</w:t>
      </w:r>
      <w:r>
        <w:rPr>
          <w:spacing w:val="51"/>
        </w:rPr>
        <w:t> </w:t>
      </w:r>
      <w:r>
        <w:rPr/>
        <w:t>(San</w:t>
      </w:r>
      <w:r>
        <w:rPr>
          <w:spacing w:val="50"/>
        </w:rPr>
        <w:t> </w:t>
      </w:r>
      <w:r>
        <w:rPr/>
        <w:t>Marcos,</w:t>
      </w:r>
      <w:r>
        <w:rPr>
          <w:spacing w:val="50"/>
        </w:rPr>
        <w:t> </w:t>
      </w:r>
      <w:r>
        <w:rPr/>
        <w:t>núm.</w:t>
      </w:r>
    </w:p>
    <w:p>
      <w:pPr>
        <w:pStyle w:val="BodyText"/>
        <w:spacing w:line="290" w:lineRule="exact"/>
        <w:ind w:left="1013" w:right="109"/>
      </w:pPr>
      <w:r>
        <w:rPr/>
        <w:t>44)</w:t>
      </w:r>
      <w:r>
        <w:rPr>
          <w:position w:val="10"/>
          <w:sz w:val="16"/>
        </w:rPr>
        <w:t>782  </w:t>
      </w:r>
      <w:r>
        <w:rPr/>
        <w:t>y en la Casa del Pueblo (Secretaría 16)</w:t>
      </w:r>
      <w:r>
        <w:rPr>
          <w:position w:val="10"/>
          <w:sz w:val="16"/>
        </w:rPr>
        <w:t>783</w:t>
      </w:r>
      <w:r>
        <w:rPr/>
        <w:t>.</w:t>
      </w:r>
    </w:p>
    <w:p>
      <w:pPr>
        <w:pStyle w:val="BodyText"/>
        <w:spacing w:before="1"/>
        <w:rPr>
          <w:sz w:val="18"/>
        </w:rPr>
      </w:pPr>
      <w:r>
        <w:rPr/>
        <w:pict>
          <v:line style="position:absolute;mso-position-horizontal-relative:page;mso-position-vertical-relative:paragraph;z-index:7240;mso-wrap-distance-left:0;mso-wrap-distance-right:0" from="99.264pt,12.644284pt" to="243.284pt,12.644284pt" stroked="true" strokeweight=".48004pt" strokecolor="#000000">
            <w10:wrap type="topAndBottom"/>
          </v:line>
        </w:pict>
      </w:r>
    </w:p>
    <w:p>
      <w:pPr>
        <w:spacing w:line="246" w:lineRule="exact" w:before="38"/>
        <w:ind w:left="1025" w:right="109" w:firstLine="0"/>
        <w:jc w:val="left"/>
        <w:rPr>
          <w:sz w:val="20"/>
        </w:rPr>
      </w:pPr>
      <w:r>
        <w:rPr>
          <w:position w:val="9"/>
          <w:sz w:val="13"/>
        </w:rPr>
        <w:t>779 </w:t>
      </w:r>
      <w:r>
        <w:rPr>
          <w:i/>
          <w:sz w:val="20"/>
        </w:rPr>
        <w:t>La Libertad</w:t>
      </w:r>
      <w:r>
        <w:rPr>
          <w:sz w:val="20"/>
        </w:rPr>
        <w:t>, 29-IV-1931, p. 7.</w:t>
      </w:r>
    </w:p>
    <w:p>
      <w:pPr>
        <w:spacing w:line="237" w:lineRule="exact" w:before="0"/>
        <w:ind w:left="1025" w:right="109" w:firstLine="0"/>
        <w:jc w:val="left"/>
        <w:rPr>
          <w:sz w:val="20"/>
        </w:rPr>
      </w:pPr>
      <w:r>
        <w:rPr>
          <w:position w:val="9"/>
          <w:sz w:val="13"/>
        </w:rPr>
        <w:t>780 </w:t>
      </w:r>
      <w:r>
        <w:rPr>
          <w:i/>
          <w:sz w:val="20"/>
        </w:rPr>
        <w:t>La Voz</w:t>
      </w:r>
      <w:r>
        <w:rPr>
          <w:sz w:val="20"/>
        </w:rPr>
        <w:t>, 20-V-1931, p. 2.</w:t>
      </w:r>
    </w:p>
    <w:p>
      <w:pPr>
        <w:spacing w:line="238" w:lineRule="exact" w:before="0"/>
        <w:ind w:left="1025" w:right="109" w:firstLine="0"/>
        <w:jc w:val="left"/>
        <w:rPr>
          <w:sz w:val="20"/>
        </w:rPr>
      </w:pPr>
      <w:r>
        <w:rPr>
          <w:sz w:val="13"/>
        </w:rPr>
        <w:t>781 </w:t>
      </w:r>
      <w:r>
        <w:rPr>
          <w:i/>
          <w:position w:val="-8"/>
          <w:sz w:val="20"/>
        </w:rPr>
        <w:t>Id</w:t>
      </w:r>
      <w:r>
        <w:rPr>
          <w:position w:val="-8"/>
          <w:sz w:val="20"/>
        </w:rPr>
        <w:t>.</w:t>
      </w:r>
    </w:p>
    <w:p>
      <w:pPr>
        <w:spacing w:line="247" w:lineRule="auto" w:before="0"/>
        <w:ind w:left="305" w:right="110" w:firstLine="719"/>
        <w:jc w:val="both"/>
        <w:rPr>
          <w:i/>
          <w:sz w:val="20"/>
        </w:rPr>
      </w:pPr>
      <w:r>
        <w:rPr>
          <w:position w:val="9"/>
          <w:sz w:val="13"/>
        </w:rPr>
        <w:t>782 </w:t>
      </w:r>
      <w:r>
        <w:rPr>
          <w:spacing w:val="-3"/>
          <w:sz w:val="20"/>
        </w:rPr>
        <w:t>La presencia </w:t>
      </w:r>
      <w:r>
        <w:rPr>
          <w:sz w:val="20"/>
        </w:rPr>
        <w:t>del </w:t>
      </w:r>
      <w:r>
        <w:rPr>
          <w:spacing w:val="-4"/>
          <w:sz w:val="20"/>
        </w:rPr>
        <w:t>Lyceum </w:t>
      </w:r>
      <w:r>
        <w:rPr>
          <w:spacing w:val="-3"/>
          <w:sz w:val="20"/>
        </w:rPr>
        <w:t>Club como entidad </w:t>
      </w:r>
      <w:r>
        <w:rPr>
          <w:sz w:val="20"/>
        </w:rPr>
        <w:t>colaboradora de </w:t>
      </w:r>
      <w:r>
        <w:rPr>
          <w:spacing w:val="-3"/>
          <w:sz w:val="20"/>
        </w:rPr>
        <w:t>este </w:t>
      </w:r>
      <w:r>
        <w:rPr>
          <w:sz w:val="20"/>
        </w:rPr>
        <w:t>acto </w:t>
      </w:r>
      <w:r>
        <w:rPr>
          <w:spacing w:val="-3"/>
          <w:sz w:val="20"/>
        </w:rPr>
        <w:t>pudiera estar relacionado </w:t>
      </w:r>
      <w:r>
        <w:rPr>
          <w:sz w:val="20"/>
        </w:rPr>
        <w:t>con la </w:t>
      </w:r>
      <w:r>
        <w:rPr>
          <w:spacing w:val="-3"/>
          <w:sz w:val="20"/>
        </w:rPr>
        <w:t>posible pertenencia </w:t>
      </w:r>
      <w:r>
        <w:rPr>
          <w:sz w:val="20"/>
        </w:rPr>
        <w:t>de </w:t>
      </w:r>
      <w:r>
        <w:rPr>
          <w:spacing w:val="-3"/>
          <w:sz w:val="20"/>
        </w:rPr>
        <w:t>Adela </w:t>
      </w:r>
      <w:r>
        <w:rPr>
          <w:spacing w:val="-4"/>
          <w:sz w:val="20"/>
        </w:rPr>
        <w:t>Anaya </w:t>
      </w:r>
      <w:r>
        <w:rPr>
          <w:sz w:val="20"/>
        </w:rPr>
        <w:t>al </w:t>
      </w:r>
      <w:r>
        <w:rPr>
          <w:spacing w:val="-4"/>
          <w:sz w:val="20"/>
        </w:rPr>
        <w:t>mismo. </w:t>
      </w:r>
      <w:r>
        <w:rPr>
          <w:sz w:val="20"/>
        </w:rPr>
        <w:t>En el </w:t>
      </w:r>
      <w:r>
        <w:rPr>
          <w:spacing w:val="-3"/>
          <w:sz w:val="20"/>
        </w:rPr>
        <w:t>listado </w:t>
      </w:r>
      <w:r>
        <w:rPr>
          <w:sz w:val="20"/>
        </w:rPr>
        <w:t>de </w:t>
      </w:r>
      <w:r>
        <w:rPr>
          <w:spacing w:val="-3"/>
          <w:sz w:val="20"/>
        </w:rPr>
        <w:t>socias </w:t>
      </w:r>
      <w:r>
        <w:rPr>
          <w:spacing w:val="-2"/>
          <w:sz w:val="20"/>
        </w:rPr>
        <w:t>realizado </w:t>
      </w:r>
      <w:r>
        <w:rPr>
          <w:sz w:val="20"/>
        </w:rPr>
        <w:t>por la </w:t>
      </w:r>
      <w:r>
        <w:rPr>
          <w:spacing w:val="-3"/>
          <w:sz w:val="20"/>
        </w:rPr>
        <w:t>secretaria </w:t>
      </w:r>
      <w:r>
        <w:rPr>
          <w:sz w:val="20"/>
        </w:rPr>
        <w:t>del </w:t>
      </w:r>
      <w:r>
        <w:rPr>
          <w:spacing w:val="-2"/>
          <w:sz w:val="20"/>
        </w:rPr>
        <w:t>citado </w:t>
      </w:r>
      <w:r>
        <w:rPr>
          <w:spacing w:val="-3"/>
          <w:sz w:val="20"/>
        </w:rPr>
        <w:t>Club, Zenobia </w:t>
      </w:r>
      <w:r>
        <w:rPr>
          <w:sz w:val="20"/>
        </w:rPr>
        <w:t>Camprubí, esposa del escritor Juan Ramón Jiménez, figura inscrita “Anaya Buire, Adela”, con residencia en la calle General Pardiñas 24. El segundo apellido de la compositora Adela Anaya era “Ruiz”. No hemos podido confirmar que la sustitución de “Ruiz” por “Buire” responda a un error en la transcripción de los datos. Véase AGUILERA SASTRE, Juan, “Las fundadoras del Lyceum Club Femenino Español”, </w:t>
      </w:r>
      <w:r>
        <w:rPr>
          <w:i/>
          <w:sz w:val="20"/>
        </w:rPr>
        <w:t>Brocar </w:t>
      </w:r>
      <w:r>
        <w:rPr>
          <w:sz w:val="20"/>
        </w:rPr>
        <w:t>(Cuadernos de investigación histórica), n.º 35 (2011), p. 80. En las relaciones de socias facilitadas por Juan Aguilera encontramos, entre otras, a Clara Campoamor, Victoria Kent, María Lejárraga, María Negrín, Carmen Eva Nelken (hermana de Margarita Nelken, utilizaría el seudónimo de Magda Donato) y María Rodrigo. Dicha asociación cultural femenina fue creada en abril de 1926 por María de Maeztu, siguiendo el modelo de otras asociaciones de características similares junto a las que estaba integrada en la Federación Internación de Lyceum Clubs. Dividida en siete secciones, la de “Música” ocupaba el segundo lugar, después de la de “Social”. Sobre la creación del Lyceum Club en Madrid y su configuración, véanse DONATO, Magda, “Se funda en Madrid un club de señoras”, </w:t>
      </w:r>
      <w:r>
        <w:rPr>
          <w:i/>
          <w:sz w:val="20"/>
        </w:rPr>
        <w:t>Heraldo </w:t>
      </w:r>
      <w:r>
        <w:rPr>
          <w:i/>
          <w:sz w:val="20"/>
        </w:rPr>
        <w:t>de  Madrid</w:t>
      </w:r>
      <w:r>
        <w:rPr>
          <w:sz w:val="20"/>
        </w:rPr>
        <w:t>,  16-III-1926,  p.  5,  y  PALACIOS,  María,  </w:t>
      </w:r>
      <w:r>
        <w:rPr>
          <w:i/>
          <w:sz w:val="20"/>
        </w:rPr>
        <w:t>La  renovación  musical  en  Madrid  durante  la</w:t>
      </w:r>
    </w:p>
    <w:p>
      <w:pPr>
        <w:spacing w:after="0" w:line="247" w:lineRule="auto"/>
        <w:jc w:val="both"/>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0" w:firstLine="719"/>
        <w:jc w:val="both"/>
      </w:pPr>
      <w:r>
        <w:rPr>
          <w:spacing w:val="-4"/>
        </w:rPr>
        <w:t>Las </w:t>
      </w:r>
      <w:r>
        <w:rPr>
          <w:spacing w:val="-3"/>
        </w:rPr>
        <w:t>circunstancias </w:t>
      </w:r>
      <w:r>
        <w:rPr/>
        <w:t>que </w:t>
      </w:r>
      <w:r>
        <w:rPr>
          <w:spacing w:val="-3"/>
        </w:rPr>
        <w:t>habían rodeado </w:t>
      </w:r>
      <w:r>
        <w:rPr/>
        <w:t>la </w:t>
      </w:r>
      <w:r>
        <w:rPr>
          <w:spacing w:val="-3"/>
        </w:rPr>
        <w:t>interpretación del </w:t>
      </w:r>
      <w:r>
        <w:rPr/>
        <w:t>himno de </w:t>
      </w:r>
      <w:r>
        <w:rPr>
          <w:spacing w:val="-3"/>
        </w:rPr>
        <w:t>Adela </w:t>
      </w:r>
      <w:r>
        <w:rPr>
          <w:spacing w:val="-4"/>
        </w:rPr>
        <w:t>Anaya </w:t>
      </w:r>
      <w:r>
        <w:rPr/>
        <w:t>en</w:t>
      </w:r>
      <w:r>
        <w:rPr>
          <w:spacing w:val="-4"/>
        </w:rPr>
        <w:t> </w:t>
      </w:r>
      <w:r>
        <w:rPr/>
        <w:t>la</w:t>
      </w:r>
      <w:r>
        <w:rPr>
          <w:spacing w:val="-7"/>
        </w:rPr>
        <w:t> </w:t>
      </w:r>
      <w:r>
        <w:rPr>
          <w:spacing w:val="-3"/>
        </w:rPr>
        <w:t>nueva</w:t>
      </w:r>
      <w:r>
        <w:rPr>
          <w:spacing w:val="-7"/>
        </w:rPr>
        <w:t> </w:t>
      </w:r>
      <w:r>
        <w:rPr/>
        <w:t>plaza</w:t>
      </w:r>
      <w:r>
        <w:rPr>
          <w:spacing w:val="-7"/>
        </w:rPr>
        <w:t> </w:t>
      </w:r>
      <w:r>
        <w:rPr/>
        <w:t>de</w:t>
      </w:r>
      <w:r>
        <w:rPr>
          <w:spacing w:val="-7"/>
        </w:rPr>
        <w:t> </w:t>
      </w:r>
      <w:r>
        <w:rPr>
          <w:spacing w:val="-3"/>
        </w:rPr>
        <w:t>toros,</w:t>
      </w:r>
      <w:r>
        <w:rPr>
          <w:spacing w:val="-6"/>
        </w:rPr>
        <w:t> </w:t>
      </w:r>
      <w:r>
        <w:rPr/>
        <w:t>el</w:t>
      </w:r>
      <w:r>
        <w:rPr>
          <w:spacing w:val="-6"/>
        </w:rPr>
        <w:t> </w:t>
      </w:r>
      <w:r>
        <w:rPr/>
        <w:t>24</w:t>
      </w:r>
      <w:r>
        <w:rPr>
          <w:spacing w:val="-6"/>
        </w:rPr>
        <w:t> </w:t>
      </w:r>
      <w:r>
        <w:rPr/>
        <w:t>de</w:t>
      </w:r>
      <w:r>
        <w:rPr>
          <w:spacing w:val="-7"/>
        </w:rPr>
        <w:t> </w:t>
      </w:r>
      <w:r>
        <w:rPr>
          <w:spacing w:val="-4"/>
        </w:rPr>
        <w:t>mayo,</w:t>
      </w:r>
      <w:r>
        <w:rPr>
          <w:spacing w:val="-6"/>
        </w:rPr>
        <w:t> </w:t>
      </w:r>
      <w:r>
        <w:rPr>
          <w:spacing w:val="-3"/>
        </w:rPr>
        <w:t>ante</w:t>
      </w:r>
      <w:r>
        <w:rPr>
          <w:spacing w:val="-7"/>
        </w:rPr>
        <w:t> </w:t>
      </w:r>
      <w:r>
        <w:rPr/>
        <w:t>una</w:t>
      </w:r>
      <w:r>
        <w:rPr>
          <w:spacing w:val="-7"/>
        </w:rPr>
        <w:t> </w:t>
      </w:r>
      <w:r>
        <w:rPr>
          <w:spacing w:val="-4"/>
        </w:rPr>
        <w:t>concurrencia</w:t>
      </w:r>
      <w:r>
        <w:rPr>
          <w:spacing w:val="-7"/>
        </w:rPr>
        <w:t> </w:t>
      </w:r>
      <w:r>
        <w:rPr>
          <w:spacing w:val="-3"/>
        </w:rPr>
        <w:t>multitudinaria,</w:t>
      </w:r>
      <w:r>
        <w:rPr>
          <w:spacing w:val="-6"/>
        </w:rPr>
        <w:t> </w:t>
      </w:r>
      <w:r>
        <w:rPr>
          <w:spacing w:val="-3"/>
        </w:rPr>
        <w:t>concedía</w:t>
      </w:r>
      <w:r>
        <w:rPr>
          <w:spacing w:val="-7"/>
        </w:rPr>
        <w:t> </w:t>
      </w:r>
      <w:r>
        <w:rPr/>
        <w:t>a </w:t>
      </w:r>
      <w:r>
        <w:rPr>
          <w:spacing w:val="-3"/>
        </w:rPr>
        <w:t>dicha obra </w:t>
      </w:r>
      <w:r>
        <w:rPr/>
        <w:t>una </w:t>
      </w:r>
      <w:r>
        <w:rPr>
          <w:spacing w:val="-3"/>
        </w:rPr>
        <w:t>dimensión social </w:t>
      </w:r>
      <w:r>
        <w:rPr/>
        <w:t>y </w:t>
      </w:r>
      <w:r>
        <w:rPr>
          <w:spacing w:val="-3"/>
        </w:rPr>
        <w:t>política </w:t>
      </w:r>
      <w:r>
        <w:rPr/>
        <w:t>de </w:t>
      </w:r>
      <w:r>
        <w:rPr>
          <w:spacing w:val="-4"/>
        </w:rPr>
        <w:t>mayor </w:t>
      </w:r>
      <w:r>
        <w:rPr>
          <w:spacing w:val="-3"/>
        </w:rPr>
        <w:t>relevancia </w:t>
      </w:r>
      <w:r>
        <w:rPr/>
        <w:t>a la </w:t>
      </w:r>
      <w:r>
        <w:rPr>
          <w:spacing w:val="-3"/>
        </w:rPr>
        <w:t>obtenida previamente </w:t>
      </w:r>
      <w:r>
        <w:rPr/>
        <w:t>en su </w:t>
      </w:r>
      <w:r>
        <w:rPr>
          <w:spacing w:val="-3"/>
        </w:rPr>
        <w:t>estreno </w:t>
      </w:r>
      <w:r>
        <w:rPr/>
        <w:t>en el </w:t>
      </w:r>
      <w:r>
        <w:rPr>
          <w:spacing w:val="-3"/>
        </w:rPr>
        <w:t>Café Atocha. Bien </w:t>
      </w:r>
      <w:r>
        <w:rPr/>
        <w:t>es </w:t>
      </w:r>
      <w:r>
        <w:rPr>
          <w:spacing w:val="-3"/>
        </w:rPr>
        <w:t>cierto </w:t>
      </w:r>
      <w:r>
        <w:rPr/>
        <w:t>que </w:t>
      </w:r>
      <w:r>
        <w:rPr>
          <w:spacing w:val="-3"/>
        </w:rPr>
        <w:t>dicho estreno, </w:t>
      </w:r>
      <w:r>
        <w:rPr/>
        <w:t>el 28 de </w:t>
      </w:r>
      <w:r>
        <w:rPr>
          <w:spacing w:val="-3"/>
        </w:rPr>
        <w:t>abril, </w:t>
      </w:r>
      <w:r>
        <w:rPr/>
        <w:t>se </w:t>
      </w:r>
      <w:r>
        <w:rPr>
          <w:spacing w:val="-3"/>
        </w:rPr>
        <w:t>había producido </w:t>
      </w:r>
      <w:r>
        <w:rPr/>
        <w:t>de </w:t>
      </w:r>
      <w:r>
        <w:rPr>
          <w:spacing w:val="-3"/>
        </w:rPr>
        <w:t>manera </w:t>
      </w:r>
      <w:r>
        <w:rPr/>
        <w:t>un </w:t>
      </w:r>
      <w:r>
        <w:rPr>
          <w:spacing w:val="-3"/>
        </w:rPr>
        <w:t>tanto precipitada, con objeto </w:t>
      </w:r>
      <w:r>
        <w:rPr/>
        <w:t>de </w:t>
      </w:r>
      <w:r>
        <w:rPr>
          <w:spacing w:val="-3"/>
        </w:rPr>
        <w:t>hacer pública </w:t>
      </w:r>
      <w:r>
        <w:rPr/>
        <w:t>una </w:t>
      </w:r>
      <w:r>
        <w:rPr>
          <w:spacing w:val="-3"/>
        </w:rPr>
        <w:t>nueva  propuesta</w:t>
      </w:r>
      <w:r>
        <w:rPr>
          <w:spacing w:val="-7"/>
        </w:rPr>
        <w:t> </w:t>
      </w:r>
      <w:r>
        <w:rPr>
          <w:spacing w:val="-3"/>
        </w:rPr>
        <w:t>musical</w:t>
      </w:r>
      <w:r>
        <w:rPr>
          <w:spacing w:val="-6"/>
        </w:rPr>
        <w:t> </w:t>
      </w:r>
      <w:r>
        <w:rPr/>
        <w:t>en</w:t>
      </w:r>
      <w:r>
        <w:rPr>
          <w:spacing w:val="-6"/>
        </w:rPr>
        <w:t> </w:t>
      </w:r>
      <w:r>
        <w:rPr/>
        <w:t>el</w:t>
      </w:r>
      <w:r>
        <w:rPr>
          <w:spacing w:val="-6"/>
        </w:rPr>
        <w:t> </w:t>
      </w:r>
      <w:r>
        <w:rPr>
          <w:spacing w:val="-3"/>
        </w:rPr>
        <w:t>proceso</w:t>
      </w:r>
      <w:r>
        <w:rPr>
          <w:spacing w:val="-6"/>
        </w:rPr>
        <w:t> </w:t>
      </w:r>
      <w:r>
        <w:rPr>
          <w:spacing w:val="-3"/>
        </w:rPr>
        <w:t>bruscamente</w:t>
      </w:r>
      <w:r>
        <w:rPr>
          <w:spacing w:val="-7"/>
        </w:rPr>
        <w:t> </w:t>
      </w:r>
      <w:r>
        <w:rPr>
          <w:spacing w:val="-3"/>
        </w:rPr>
        <w:t>iniciado</w:t>
      </w:r>
      <w:r>
        <w:rPr>
          <w:spacing w:val="-6"/>
        </w:rPr>
        <w:t> </w:t>
      </w:r>
      <w:r>
        <w:rPr/>
        <w:t>por</w:t>
      </w:r>
      <w:r>
        <w:rPr>
          <w:spacing w:val="-7"/>
        </w:rPr>
        <w:t> </w:t>
      </w:r>
      <w:r>
        <w:rPr>
          <w:spacing w:val="-3"/>
        </w:rPr>
        <w:t>Esplá</w:t>
      </w:r>
      <w:r>
        <w:rPr>
          <w:spacing w:val="-7"/>
        </w:rPr>
        <w:t> </w:t>
      </w:r>
      <w:r>
        <w:rPr/>
        <w:t>y</w:t>
      </w:r>
      <w:r>
        <w:rPr>
          <w:spacing w:val="-13"/>
        </w:rPr>
        <w:t> </w:t>
      </w:r>
      <w:r>
        <w:rPr>
          <w:spacing w:val="-3"/>
        </w:rPr>
        <w:t>seguido</w:t>
      </w:r>
      <w:r>
        <w:rPr>
          <w:spacing w:val="-6"/>
        </w:rPr>
        <w:t> </w:t>
      </w:r>
      <w:r>
        <w:rPr/>
        <w:t>por</w:t>
      </w:r>
      <w:r>
        <w:rPr>
          <w:spacing w:val="-7"/>
        </w:rPr>
        <w:t> </w:t>
      </w:r>
      <w:r>
        <w:rPr>
          <w:spacing w:val="-3"/>
        </w:rPr>
        <w:t>Torralba.</w:t>
      </w:r>
    </w:p>
    <w:p>
      <w:pPr>
        <w:pStyle w:val="BodyText"/>
        <w:spacing w:before="8"/>
      </w:pPr>
    </w:p>
    <w:p>
      <w:pPr>
        <w:pStyle w:val="BodyText"/>
        <w:spacing w:line="362" w:lineRule="auto"/>
        <w:ind w:left="305" w:right="110" w:firstLine="719"/>
        <w:jc w:val="both"/>
      </w:pPr>
      <w:r>
        <w:rPr/>
        <w:t>De </w:t>
      </w:r>
      <w:r>
        <w:rPr>
          <w:spacing w:val="-3"/>
        </w:rPr>
        <w:t>igual modo, </w:t>
      </w:r>
      <w:r>
        <w:rPr/>
        <w:t>no </w:t>
      </w:r>
      <w:r>
        <w:rPr>
          <w:spacing w:val="-3"/>
        </w:rPr>
        <w:t>debemos descartar </w:t>
      </w:r>
      <w:r>
        <w:rPr/>
        <w:t>la </w:t>
      </w:r>
      <w:r>
        <w:rPr>
          <w:spacing w:val="-3"/>
        </w:rPr>
        <w:t>posibilidad </w:t>
      </w:r>
      <w:r>
        <w:rPr/>
        <w:t>de que </w:t>
      </w:r>
      <w:r>
        <w:rPr>
          <w:spacing w:val="-3"/>
        </w:rPr>
        <w:t>entre </w:t>
      </w:r>
      <w:r>
        <w:rPr>
          <w:spacing w:val="-2"/>
        </w:rPr>
        <w:t>las </w:t>
      </w:r>
      <w:r>
        <w:rPr/>
        <w:t>dos </w:t>
      </w:r>
      <w:r>
        <w:rPr>
          <w:spacing w:val="-4"/>
        </w:rPr>
        <w:t>fechas</w:t>
      </w:r>
      <w:r>
        <w:rPr>
          <w:spacing w:val="52"/>
        </w:rPr>
        <w:t> </w:t>
      </w:r>
      <w:r>
        <w:rPr/>
        <w:t>que </w:t>
      </w:r>
      <w:r>
        <w:rPr>
          <w:spacing w:val="-3"/>
        </w:rPr>
        <w:t>conocemos para </w:t>
      </w:r>
      <w:r>
        <w:rPr/>
        <w:t>sus dos </w:t>
      </w:r>
      <w:r>
        <w:rPr>
          <w:spacing w:val="-3"/>
        </w:rPr>
        <w:t>primeras audiciones, </w:t>
      </w:r>
      <w:r>
        <w:rPr/>
        <w:t>28 de </w:t>
      </w:r>
      <w:r>
        <w:rPr>
          <w:spacing w:val="-3"/>
        </w:rPr>
        <w:t>abril </w:t>
      </w:r>
      <w:r>
        <w:rPr/>
        <w:t>y 24 de </w:t>
      </w:r>
      <w:r>
        <w:rPr>
          <w:spacing w:val="-4"/>
        </w:rPr>
        <w:t>mayo, </w:t>
      </w:r>
      <w:r>
        <w:rPr/>
        <w:t>la </w:t>
      </w:r>
      <w:r>
        <w:rPr>
          <w:spacing w:val="-3"/>
        </w:rPr>
        <w:t>autora introdujera alguna modificación </w:t>
      </w:r>
      <w:r>
        <w:rPr/>
        <w:t>en la </w:t>
      </w:r>
      <w:r>
        <w:rPr>
          <w:spacing w:val="-3"/>
        </w:rPr>
        <w:t>instrumentación </w:t>
      </w:r>
      <w:r>
        <w:rPr/>
        <w:t>de la </w:t>
      </w:r>
      <w:r>
        <w:rPr>
          <w:spacing w:val="-3"/>
        </w:rPr>
        <w:t>obra, debido </w:t>
      </w:r>
      <w:r>
        <w:rPr/>
        <w:t>a que en el </w:t>
      </w:r>
      <w:r>
        <w:rPr>
          <w:spacing w:val="-3"/>
        </w:rPr>
        <w:t>segundo </w:t>
      </w:r>
      <w:r>
        <w:rPr/>
        <w:t>de los </w:t>
      </w:r>
      <w:r>
        <w:rPr>
          <w:spacing w:val="-3"/>
        </w:rPr>
        <w:t>conciertos dispuso </w:t>
      </w:r>
      <w:r>
        <w:rPr/>
        <w:t>de un </w:t>
      </w:r>
      <w:r>
        <w:rPr>
          <w:spacing w:val="-3"/>
        </w:rPr>
        <w:t>conjunto musical </w:t>
      </w:r>
      <w:r>
        <w:rPr>
          <w:spacing w:val="-2"/>
        </w:rPr>
        <w:t>más </w:t>
      </w:r>
      <w:r>
        <w:rPr>
          <w:spacing w:val="-3"/>
        </w:rPr>
        <w:t>amplio, </w:t>
      </w:r>
      <w:r>
        <w:rPr/>
        <w:t>en el que se </w:t>
      </w:r>
      <w:r>
        <w:rPr>
          <w:spacing w:val="-3"/>
        </w:rPr>
        <w:t>pudo </w:t>
      </w:r>
      <w:r>
        <w:rPr>
          <w:spacing w:val="-4"/>
        </w:rPr>
        <w:t>registrar </w:t>
      </w:r>
      <w:r>
        <w:rPr/>
        <w:t>la </w:t>
      </w:r>
      <w:r>
        <w:rPr>
          <w:spacing w:val="-3"/>
        </w:rPr>
        <w:t>incorporación </w:t>
      </w:r>
      <w:r>
        <w:rPr/>
        <w:t>de </w:t>
      </w:r>
      <w:r>
        <w:rPr>
          <w:spacing w:val="-3"/>
        </w:rPr>
        <w:t>nuevas voces intrumentales </w:t>
      </w:r>
      <w:r>
        <w:rPr/>
        <w:t>y una </w:t>
      </w:r>
      <w:r>
        <w:rPr>
          <w:spacing w:val="-3"/>
        </w:rPr>
        <w:t>densidad sonora </w:t>
      </w:r>
      <w:r>
        <w:rPr/>
        <w:t>de </w:t>
      </w:r>
      <w:r>
        <w:rPr>
          <w:spacing w:val="-4"/>
        </w:rPr>
        <w:t>mayor</w:t>
      </w:r>
      <w:r>
        <w:rPr>
          <w:spacing w:val="52"/>
        </w:rPr>
        <w:t> </w:t>
      </w:r>
      <w:r>
        <w:rPr>
          <w:spacing w:val="-3"/>
        </w:rPr>
        <w:t>plenitud, </w:t>
      </w:r>
      <w:r>
        <w:rPr/>
        <w:t>muy </w:t>
      </w:r>
      <w:r>
        <w:rPr>
          <w:spacing w:val="-3"/>
        </w:rPr>
        <w:t>conveniente </w:t>
      </w:r>
      <w:r>
        <w:rPr/>
        <w:t>al </w:t>
      </w:r>
      <w:r>
        <w:rPr>
          <w:spacing w:val="-3"/>
        </w:rPr>
        <w:t>tratarse </w:t>
      </w:r>
      <w:r>
        <w:rPr/>
        <w:t>de un</w:t>
      </w:r>
      <w:r>
        <w:rPr>
          <w:spacing w:val="-40"/>
        </w:rPr>
        <w:t> </w:t>
      </w:r>
      <w:r>
        <w:rPr>
          <w:spacing w:val="-4"/>
        </w:rPr>
        <w:t>gran </w:t>
      </w:r>
      <w:r>
        <w:rPr>
          <w:spacing w:val="-3"/>
        </w:rPr>
        <w:t>espacio abierto.</w:t>
      </w:r>
    </w:p>
    <w:p>
      <w:pPr>
        <w:pStyle w:val="BodyText"/>
        <w:spacing w:before="8"/>
      </w:pPr>
    </w:p>
    <w:p>
      <w:pPr>
        <w:pStyle w:val="BodyText"/>
        <w:spacing w:line="360" w:lineRule="auto"/>
        <w:ind w:left="305" w:right="111" w:firstLine="719"/>
        <w:jc w:val="both"/>
      </w:pPr>
      <w:r>
        <w:rPr/>
        <w:t>En</w:t>
      </w:r>
      <w:r>
        <w:rPr>
          <w:spacing w:val="-4"/>
        </w:rPr>
        <w:t> </w:t>
      </w:r>
      <w:r>
        <w:rPr>
          <w:spacing w:val="-2"/>
        </w:rPr>
        <w:t>las</w:t>
      </w:r>
      <w:r>
        <w:rPr>
          <w:spacing w:val="-4"/>
        </w:rPr>
        <w:t> </w:t>
      </w:r>
      <w:r>
        <w:rPr>
          <w:spacing w:val="-3"/>
        </w:rPr>
        <w:t>informaciones</w:t>
      </w:r>
      <w:r>
        <w:rPr>
          <w:spacing w:val="-4"/>
        </w:rPr>
        <w:t> </w:t>
      </w:r>
      <w:r>
        <w:rPr>
          <w:spacing w:val="-3"/>
        </w:rPr>
        <w:t>publicitarias</w:t>
      </w:r>
      <w:r>
        <w:rPr>
          <w:spacing w:val="-4"/>
        </w:rPr>
        <w:t> </w:t>
      </w:r>
      <w:r>
        <w:rPr/>
        <w:t>que</w:t>
      </w:r>
      <w:r>
        <w:rPr>
          <w:spacing w:val="-5"/>
        </w:rPr>
        <w:t> </w:t>
      </w:r>
      <w:r>
        <w:rPr>
          <w:spacing w:val="-3"/>
        </w:rPr>
        <w:t>hemos</w:t>
      </w:r>
      <w:r>
        <w:rPr>
          <w:spacing w:val="-6"/>
        </w:rPr>
        <w:t> </w:t>
      </w:r>
      <w:r>
        <w:rPr>
          <w:spacing w:val="-3"/>
        </w:rPr>
        <w:t>citado</w:t>
      </w:r>
      <w:r>
        <w:rPr>
          <w:spacing w:val="-5"/>
        </w:rPr>
        <w:t> </w:t>
      </w:r>
      <w:r>
        <w:rPr/>
        <w:t>‒</w:t>
      </w:r>
      <w:r>
        <w:rPr>
          <w:spacing w:val="-6"/>
        </w:rPr>
        <w:t> </w:t>
      </w:r>
      <w:r>
        <w:rPr>
          <w:spacing w:val="-4"/>
        </w:rPr>
        <w:t>fechadas</w:t>
      </w:r>
      <w:r>
        <w:rPr>
          <w:spacing w:val="-6"/>
        </w:rPr>
        <w:t> </w:t>
      </w:r>
      <w:r>
        <w:rPr/>
        <w:t>en</w:t>
      </w:r>
      <w:r>
        <w:rPr>
          <w:spacing w:val="-6"/>
        </w:rPr>
        <w:t> </w:t>
      </w:r>
      <w:r>
        <w:rPr>
          <w:spacing w:val="-4"/>
        </w:rPr>
        <w:t>mayo</w:t>
      </w:r>
      <w:r>
        <w:rPr>
          <w:spacing w:val="-6"/>
        </w:rPr>
        <w:t> </w:t>
      </w:r>
      <w:r>
        <w:rPr/>
        <w:t>y</w:t>
      </w:r>
      <w:r>
        <w:rPr>
          <w:spacing w:val="-13"/>
        </w:rPr>
        <w:t> </w:t>
      </w:r>
      <w:r>
        <w:rPr/>
        <w:t>junio</w:t>
      </w:r>
      <w:r>
        <w:rPr>
          <w:spacing w:val="-6"/>
        </w:rPr>
        <w:t> </w:t>
      </w:r>
      <w:r>
        <w:rPr/>
        <w:t>de </w:t>
      </w:r>
      <w:r>
        <w:rPr>
          <w:spacing w:val="-3"/>
        </w:rPr>
        <w:t>1931‒ sobre </w:t>
      </w:r>
      <w:r>
        <w:rPr/>
        <w:t>la </w:t>
      </w:r>
      <w:r>
        <w:rPr>
          <w:spacing w:val="-3"/>
        </w:rPr>
        <w:t>edición </w:t>
      </w:r>
      <w:r>
        <w:rPr/>
        <w:t>de </w:t>
      </w:r>
      <w:r>
        <w:rPr>
          <w:spacing w:val="-4"/>
        </w:rPr>
        <w:t>grabaciones discográficas </w:t>
      </w:r>
      <w:r>
        <w:rPr/>
        <w:t>de </w:t>
      </w:r>
      <w:r>
        <w:rPr>
          <w:spacing w:val="-3"/>
        </w:rPr>
        <w:t>himnos republicanos, lamentablemente </w:t>
      </w:r>
      <w:r>
        <w:rPr/>
        <w:t>no se </w:t>
      </w:r>
      <w:r>
        <w:rPr>
          <w:spacing w:val="-3"/>
        </w:rPr>
        <w:t>encontraba </w:t>
      </w:r>
      <w:r>
        <w:rPr/>
        <w:t>el himno </w:t>
      </w:r>
      <w:r>
        <w:rPr>
          <w:i/>
        </w:rPr>
        <w:t>14 de </w:t>
      </w:r>
      <w:r>
        <w:rPr>
          <w:i/>
          <w:spacing w:val="-3"/>
        </w:rPr>
        <w:t>Abril </w:t>
      </w:r>
      <w:r>
        <w:rPr/>
        <w:t>de </w:t>
      </w:r>
      <w:r>
        <w:rPr>
          <w:spacing w:val="-3"/>
        </w:rPr>
        <w:t>Adela </w:t>
      </w:r>
      <w:r>
        <w:rPr>
          <w:spacing w:val="-4"/>
        </w:rPr>
        <w:t>Anaya. </w:t>
      </w:r>
      <w:r>
        <w:rPr/>
        <w:t>A </w:t>
      </w:r>
      <w:r>
        <w:rPr>
          <w:spacing w:val="-3"/>
        </w:rPr>
        <w:t>pesar </w:t>
      </w:r>
      <w:r>
        <w:rPr/>
        <w:t>de </w:t>
      </w:r>
      <w:r>
        <w:rPr>
          <w:spacing w:val="-3"/>
        </w:rPr>
        <w:t>ello, </w:t>
      </w:r>
      <w:r>
        <w:rPr/>
        <w:t>un </w:t>
      </w:r>
      <w:r>
        <w:rPr>
          <w:spacing w:val="-3"/>
        </w:rPr>
        <w:t>hallazgo fortuito mientras </w:t>
      </w:r>
      <w:r>
        <w:rPr/>
        <w:t>se </w:t>
      </w:r>
      <w:r>
        <w:rPr>
          <w:spacing w:val="-3"/>
        </w:rPr>
        <w:t>realizaban obras </w:t>
      </w:r>
      <w:r>
        <w:rPr/>
        <w:t>en una </w:t>
      </w:r>
      <w:r>
        <w:rPr>
          <w:spacing w:val="-3"/>
        </w:rPr>
        <w:t>vivienda </w:t>
      </w:r>
      <w:r>
        <w:rPr/>
        <w:t>de la </w:t>
      </w:r>
      <w:r>
        <w:rPr>
          <w:spacing w:val="-3"/>
        </w:rPr>
        <w:t>ciudad natal </w:t>
      </w:r>
      <w:r>
        <w:rPr/>
        <w:t>de </w:t>
      </w:r>
      <w:r>
        <w:rPr>
          <w:spacing w:val="-4"/>
        </w:rPr>
        <w:t>Alcalá-Zamora, </w:t>
      </w:r>
      <w:r>
        <w:rPr>
          <w:spacing w:val="-3"/>
        </w:rPr>
        <w:t>Priego (Córdoba), devolvió </w:t>
      </w:r>
      <w:r>
        <w:rPr/>
        <w:t>a la luz, 73 </w:t>
      </w:r>
      <w:r>
        <w:rPr>
          <w:spacing w:val="-3"/>
        </w:rPr>
        <w:t>años después, </w:t>
      </w:r>
      <w:r>
        <w:rPr/>
        <w:t>un </w:t>
      </w:r>
      <w:r>
        <w:rPr>
          <w:spacing w:val="-3"/>
        </w:rPr>
        <w:t>Noticiario </w:t>
      </w:r>
      <w:r>
        <w:rPr/>
        <w:t>de la </w:t>
      </w:r>
      <w:r>
        <w:rPr>
          <w:spacing w:val="-3"/>
        </w:rPr>
        <w:t>compañía Fox Movietone </w:t>
      </w:r>
      <w:r>
        <w:rPr/>
        <w:t>que </w:t>
      </w:r>
      <w:r>
        <w:rPr>
          <w:spacing w:val="-3"/>
        </w:rPr>
        <w:t>recogía imágenes </w:t>
      </w:r>
      <w:r>
        <w:rPr/>
        <w:t>de </w:t>
      </w:r>
      <w:r>
        <w:rPr>
          <w:spacing w:val="-3"/>
        </w:rPr>
        <w:t>actos relevantes </w:t>
      </w:r>
      <w:r>
        <w:rPr>
          <w:spacing w:val="-4"/>
        </w:rPr>
        <w:t>celebrados </w:t>
      </w:r>
      <w:r>
        <w:rPr>
          <w:spacing w:val="-3"/>
        </w:rPr>
        <w:t>durante </w:t>
      </w:r>
      <w:r>
        <w:rPr/>
        <w:t>los </w:t>
      </w:r>
      <w:r>
        <w:rPr>
          <w:spacing w:val="-3"/>
        </w:rPr>
        <w:t>primeros meses </w:t>
      </w:r>
      <w:r>
        <w:rPr/>
        <w:t>de la </w:t>
      </w:r>
      <w:r>
        <w:rPr>
          <w:spacing w:val="-3"/>
        </w:rPr>
        <w:t>República, bajo </w:t>
      </w:r>
      <w:r>
        <w:rPr/>
        <w:t>el título de </w:t>
      </w:r>
      <w:r>
        <w:rPr>
          <w:i/>
        </w:rPr>
        <w:t>El </w:t>
      </w:r>
      <w:r>
        <w:rPr>
          <w:i/>
          <w:spacing w:val="-3"/>
        </w:rPr>
        <w:t>amanecer </w:t>
      </w:r>
      <w:r>
        <w:rPr>
          <w:i/>
        </w:rPr>
        <w:t>de una </w:t>
      </w:r>
      <w:r>
        <w:rPr>
          <w:i/>
          <w:spacing w:val="-3"/>
        </w:rPr>
        <w:t>nueva era </w:t>
      </w:r>
      <w:r>
        <w:rPr>
          <w:i/>
        </w:rPr>
        <w:t>en </w:t>
      </w:r>
      <w:r>
        <w:rPr>
          <w:i/>
        </w:rPr>
        <w:t>España</w:t>
      </w:r>
      <w:r>
        <w:rPr>
          <w:position w:val="10"/>
          <w:sz w:val="16"/>
        </w:rPr>
        <w:t>784</w:t>
      </w:r>
      <w:r>
        <w:rPr/>
        <w:t>.   Una   de   </w:t>
      </w:r>
      <w:r>
        <w:rPr>
          <w:spacing w:val="-2"/>
        </w:rPr>
        <w:t>las   </w:t>
      </w:r>
      <w:r>
        <w:rPr>
          <w:spacing w:val="-3"/>
        </w:rPr>
        <w:t>once   </w:t>
      </w:r>
      <w:r>
        <w:rPr>
          <w:spacing w:val="-4"/>
        </w:rPr>
        <w:t>secuencias </w:t>
      </w:r>
      <w:r>
        <w:rPr>
          <w:spacing w:val="52"/>
        </w:rPr>
        <w:t> </w:t>
      </w:r>
      <w:r>
        <w:rPr/>
        <w:t>de   que   </w:t>
      </w:r>
      <w:r>
        <w:rPr>
          <w:spacing w:val="-3"/>
        </w:rPr>
        <w:t>consta,   titulada   “Nuevo</w:t>
      </w:r>
      <w:r>
        <w:rPr>
          <w:spacing w:val="10"/>
        </w:rPr>
        <w:t> </w:t>
      </w:r>
      <w:r>
        <w:rPr/>
        <w:t>Himno</w:t>
      </w: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7264;mso-wrap-distance-left:0;mso-wrap-distance-right:0" from="99.264pt,11.284909pt" to="524.524pt,11.284909pt" stroked="true" strokeweight=".60004pt" strokecolor="#000000">
            <w10:wrap type="topAndBottom"/>
          </v:line>
        </w:pict>
      </w:r>
    </w:p>
    <w:p>
      <w:pPr>
        <w:spacing w:line="247" w:lineRule="auto" w:before="82"/>
        <w:ind w:left="305" w:right="118" w:firstLine="0"/>
        <w:jc w:val="both"/>
        <w:rPr>
          <w:sz w:val="20"/>
        </w:rPr>
      </w:pPr>
      <w:r>
        <w:rPr>
          <w:i/>
          <w:sz w:val="20"/>
        </w:rPr>
        <w:t>dictadura de Primo de Rivera. El grupo de los ocho (1923-1931)</w:t>
      </w:r>
      <w:r>
        <w:rPr>
          <w:sz w:val="20"/>
        </w:rPr>
        <w:t>, Madrid, Sociedad Española de Musicología, 2008, p. 128.</w:t>
      </w:r>
    </w:p>
    <w:p>
      <w:pPr>
        <w:spacing w:line="232" w:lineRule="exact" w:before="0"/>
        <w:ind w:left="305" w:right="109" w:firstLine="719"/>
        <w:jc w:val="left"/>
        <w:rPr>
          <w:sz w:val="20"/>
        </w:rPr>
      </w:pPr>
      <w:r>
        <w:rPr>
          <w:position w:val="9"/>
          <w:sz w:val="13"/>
        </w:rPr>
        <w:t>783 </w:t>
      </w:r>
      <w:r>
        <w:rPr>
          <w:i/>
          <w:sz w:val="20"/>
        </w:rPr>
        <w:t>La Voz</w:t>
      </w:r>
      <w:r>
        <w:rPr>
          <w:sz w:val="20"/>
        </w:rPr>
        <w:t>, 20-V-1931, p. 2. Al tratarse de un concierto organizado por una “comisión designada</w:t>
      </w:r>
    </w:p>
    <w:p>
      <w:pPr>
        <w:spacing w:line="247" w:lineRule="auto" w:before="7"/>
        <w:ind w:left="305" w:right="113" w:firstLine="0"/>
        <w:jc w:val="both"/>
        <w:rPr>
          <w:sz w:val="20"/>
        </w:rPr>
      </w:pPr>
      <w:r>
        <w:rPr>
          <w:sz w:val="20"/>
        </w:rPr>
        <w:t>por el Ayuntamiento para recaudar fondos”, la participación de la </w:t>
      </w:r>
      <w:r>
        <w:rPr>
          <w:spacing w:val="-3"/>
          <w:sz w:val="20"/>
        </w:rPr>
        <w:t>Casa </w:t>
      </w:r>
      <w:r>
        <w:rPr>
          <w:sz w:val="20"/>
        </w:rPr>
        <w:t>del Pueblo (PSOE) en la </w:t>
      </w:r>
      <w:r>
        <w:rPr>
          <w:spacing w:val="-3"/>
          <w:sz w:val="20"/>
        </w:rPr>
        <w:t>venta </w:t>
      </w:r>
      <w:r>
        <w:rPr>
          <w:sz w:val="20"/>
        </w:rPr>
        <w:t>de </w:t>
      </w:r>
      <w:r>
        <w:rPr>
          <w:spacing w:val="-3"/>
          <w:sz w:val="20"/>
        </w:rPr>
        <w:t>localidades estaba relacionada </w:t>
      </w:r>
      <w:r>
        <w:rPr>
          <w:sz w:val="20"/>
        </w:rPr>
        <w:t>con la </w:t>
      </w:r>
      <w:r>
        <w:rPr>
          <w:spacing w:val="-3"/>
          <w:sz w:val="20"/>
        </w:rPr>
        <w:t>pertenencia </w:t>
      </w:r>
      <w:r>
        <w:rPr>
          <w:sz w:val="20"/>
        </w:rPr>
        <w:t>a </w:t>
      </w:r>
      <w:r>
        <w:rPr>
          <w:spacing w:val="-3"/>
          <w:sz w:val="20"/>
        </w:rPr>
        <w:t>este </w:t>
      </w:r>
      <w:r>
        <w:rPr>
          <w:sz w:val="20"/>
        </w:rPr>
        <w:t>partido de </w:t>
      </w:r>
      <w:r>
        <w:rPr>
          <w:spacing w:val="-4"/>
          <w:sz w:val="20"/>
        </w:rPr>
        <w:t>muchos </w:t>
      </w:r>
      <w:r>
        <w:rPr>
          <w:sz w:val="20"/>
        </w:rPr>
        <w:t>de los </w:t>
      </w:r>
      <w:r>
        <w:rPr>
          <w:spacing w:val="-2"/>
          <w:sz w:val="20"/>
        </w:rPr>
        <w:t>concejales </w:t>
      </w:r>
      <w:r>
        <w:rPr>
          <w:sz w:val="20"/>
        </w:rPr>
        <w:t>de la corporación </w:t>
      </w:r>
      <w:r>
        <w:rPr>
          <w:spacing w:val="-3"/>
          <w:sz w:val="20"/>
        </w:rPr>
        <w:t>madrileña, entre otros, </w:t>
      </w:r>
      <w:r>
        <w:rPr>
          <w:sz w:val="20"/>
        </w:rPr>
        <w:t>el propio alcalde, Pedro </w:t>
      </w:r>
      <w:r>
        <w:rPr>
          <w:spacing w:val="-3"/>
          <w:sz w:val="20"/>
        </w:rPr>
        <w:t>Rico. </w:t>
      </w:r>
      <w:r>
        <w:rPr>
          <w:spacing w:val="-4"/>
          <w:sz w:val="20"/>
        </w:rPr>
        <w:t>Asimismo, </w:t>
      </w:r>
      <w:r>
        <w:rPr>
          <w:sz w:val="20"/>
        </w:rPr>
        <w:t>el </w:t>
      </w:r>
      <w:r>
        <w:rPr>
          <w:spacing w:val="-3"/>
          <w:sz w:val="20"/>
        </w:rPr>
        <w:t>apoyo logístico </w:t>
      </w:r>
      <w:r>
        <w:rPr>
          <w:sz w:val="20"/>
        </w:rPr>
        <w:t>de una sede del PSOE indicaba que dicha organización disponía de información acerca del programa del acto en el que se hallaba integrado el himno compuesto por Adela Anaya, sin que este hecho sirva para prejuzgar un pronunciamiento favorable o la aceptación del mismo. Hasta donde nos permite deducir la nota, se trataba de una colaboración meramente puntual inducida, tal vez, por indicación de alguno de los miembros de la comisión organizadora designada por la corporación</w:t>
      </w:r>
      <w:r>
        <w:rPr>
          <w:spacing w:val="-30"/>
          <w:sz w:val="20"/>
        </w:rPr>
        <w:t> </w:t>
      </w:r>
      <w:r>
        <w:rPr>
          <w:sz w:val="20"/>
        </w:rPr>
        <w:t>municipal.</w:t>
      </w:r>
    </w:p>
    <w:p>
      <w:pPr>
        <w:spacing w:line="231" w:lineRule="exact" w:before="0"/>
        <w:ind w:left="305" w:right="109" w:firstLine="719"/>
        <w:jc w:val="left"/>
        <w:rPr>
          <w:sz w:val="20"/>
        </w:rPr>
      </w:pPr>
      <w:r>
        <w:rPr>
          <w:position w:val="9"/>
          <w:sz w:val="13"/>
        </w:rPr>
        <w:t>784  </w:t>
      </w:r>
      <w:r>
        <w:rPr>
          <w:sz w:val="20"/>
        </w:rPr>
        <w:t>Véase BELAUSTEGUIGOITIA, Santiago, “Hallado un filme inédito de los primeros    hitos</w:t>
      </w:r>
    </w:p>
    <w:p>
      <w:pPr>
        <w:spacing w:line="247" w:lineRule="auto" w:before="7"/>
        <w:ind w:left="305" w:right="116" w:firstLine="0"/>
        <w:jc w:val="both"/>
        <w:rPr>
          <w:sz w:val="20"/>
        </w:rPr>
      </w:pPr>
      <w:r>
        <w:rPr>
          <w:sz w:val="20"/>
        </w:rPr>
        <w:t>de la II República. Alcalá Zamora pidió en </w:t>
      </w:r>
      <w:r>
        <w:rPr>
          <w:spacing w:val="2"/>
          <w:sz w:val="20"/>
        </w:rPr>
        <w:t>1936 </w:t>
      </w:r>
      <w:r>
        <w:rPr>
          <w:sz w:val="20"/>
        </w:rPr>
        <w:t>que escondieran la </w:t>
      </w:r>
      <w:r>
        <w:rPr>
          <w:spacing w:val="4"/>
          <w:sz w:val="20"/>
        </w:rPr>
        <w:t>cinta </w:t>
      </w:r>
      <w:r>
        <w:rPr>
          <w:sz w:val="20"/>
        </w:rPr>
        <w:t>en su localidad natal”,  </w:t>
      </w:r>
      <w:r>
        <w:rPr>
          <w:i/>
          <w:sz w:val="20"/>
        </w:rPr>
        <w:t>El   </w:t>
      </w:r>
      <w:r>
        <w:rPr>
          <w:i/>
          <w:sz w:val="20"/>
        </w:rPr>
        <w:t>País</w:t>
      </w:r>
      <w:r>
        <w:rPr>
          <w:sz w:val="20"/>
        </w:rPr>
        <w:t>, </w:t>
      </w:r>
      <w:r>
        <w:rPr>
          <w:spacing w:val="2"/>
          <w:sz w:val="20"/>
        </w:rPr>
        <w:t>20-VI-2009, </w:t>
      </w:r>
      <w:r>
        <w:rPr>
          <w:sz w:val="20"/>
        </w:rPr>
        <w:t>p.</w:t>
      </w:r>
      <w:r>
        <w:rPr>
          <w:spacing w:val="20"/>
          <w:sz w:val="20"/>
        </w:rPr>
        <w:t> </w:t>
      </w:r>
      <w:r>
        <w:rPr>
          <w:spacing w:val="3"/>
          <w:sz w:val="20"/>
        </w:rPr>
        <w:t>49.</w:t>
      </w:r>
    </w:p>
    <w:p>
      <w:pPr>
        <w:spacing w:after="0" w:line="247" w:lineRule="auto"/>
        <w:jc w:val="both"/>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40" w:lineRule="auto" w:before="69"/>
        <w:ind w:left="305" w:right="-19"/>
      </w:pPr>
      <w:r>
        <w:rPr>
          <w:spacing w:val="-3"/>
        </w:rPr>
        <w:t>Republicano”, </w:t>
      </w:r>
      <w:r>
        <w:rPr>
          <w:spacing w:val="-4"/>
        </w:rPr>
        <w:t>corresponde </w:t>
      </w:r>
      <w:r>
        <w:rPr/>
        <w:t>a la </w:t>
      </w:r>
      <w:r>
        <w:rPr>
          <w:spacing w:val="-3"/>
        </w:rPr>
        <w:t>interpretación del </w:t>
      </w:r>
      <w:r>
        <w:rPr>
          <w:i/>
        </w:rPr>
        <w:t>14 de </w:t>
      </w:r>
      <w:r>
        <w:rPr>
          <w:i/>
          <w:spacing w:val="-3"/>
        </w:rPr>
        <w:t>Abril </w:t>
      </w:r>
      <w:r>
        <w:rPr/>
        <w:t>en la </w:t>
      </w:r>
      <w:r>
        <w:rPr>
          <w:spacing w:val="-3"/>
        </w:rPr>
        <w:t>nueva </w:t>
      </w:r>
      <w:r>
        <w:rPr/>
        <w:t>plaza de </w:t>
      </w:r>
      <w:r>
        <w:rPr>
          <w:spacing w:val="-3"/>
        </w:rPr>
        <w:t>toros </w:t>
      </w:r>
      <w:r>
        <w:rPr/>
        <w:t>de </w:t>
      </w:r>
      <w:r>
        <w:rPr>
          <w:spacing w:val="-3"/>
        </w:rPr>
        <w:t>Madrid, </w:t>
      </w:r>
      <w:r>
        <w:rPr/>
        <w:t>el 24 de </w:t>
      </w:r>
      <w:r>
        <w:rPr>
          <w:spacing w:val="-4"/>
        </w:rPr>
        <w:t>mayo </w:t>
      </w:r>
      <w:r>
        <w:rPr/>
        <w:t>de </w:t>
      </w:r>
      <w:r>
        <w:rPr>
          <w:spacing w:val="-3"/>
        </w:rPr>
        <w:t>1931 bajo </w:t>
      </w:r>
      <w:r>
        <w:rPr/>
        <w:t>la </w:t>
      </w:r>
      <w:r>
        <w:rPr>
          <w:spacing w:val="-3"/>
        </w:rPr>
        <w:t>dirección </w:t>
      </w:r>
      <w:r>
        <w:rPr/>
        <w:t>de su autora</w:t>
      </w:r>
      <w:r>
        <w:rPr>
          <w:position w:val="10"/>
          <w:sz w:val="16"/>
        </w:rPr>
        <w:t>785</w:t>
      </w:r>
      <w:r>
        <w:rPr/>
        <w:t>.</w:t>
      </w:r>
    </w:p>
    <w:p>
      <w:pPr>
        <w:pStyle w:val="BodyText"/>
        <w:spacing w:before="8"/>
        <w:rPr>
          <w:sz w:val="25"/>
        </w:rPr>
      </w:pPr>
    </w:p>
    <w:p>
      <w:pPr>
        <w:pStyle w:val="BodyText"/>
        <w:spacing w:line="348" w:lineRule="auto" w:before="1"/>
        <w:ind w:left="305" w:right="110" w:firstLine="719"/>
        <w:jc w:val="both"/>
      </w:pPr>
      <w:r>
        <w:rPr/>
        <w:t>El </w:t>
      </w:r>
      <w:r>
        <w:rPr>
          <w:spacing w:val="-3"/>
        </w:rPr>
        <w:t>diario </w:t>
      </w:r>
      <w:r>
        <w:rPr>
          <w:i/>
          <w:spacing w:val="-3"/>
        </w:rPr>
        <w:t>Público </w:t>
      </w:r>
      <w:r>
        <w:rPr>
          <w:spacing w:val="-4"/>
        </w:rPr>
        <w:t>distribuyó </w:t>
      </w:r>
      <w:r>
        <w:rPr/>
        <w:t>en un </w:t>
      </w:r>
      <w:r>
        <w:rPr>
          <w:spacing w:val="-3"/>
        </w:rPr>
        <w:t>soporte </w:t>
      </w:r>
      <w:r>
        <w:rPr/>
        <w:t>de DVD, junto a su </w:t>
      </w:r>
      <w:r>
        <w:rPr>
          <w:spacing w:val="-3"/>
        </w:rPr>
        <w:t>edición del </w:t>
      </w:r>
      <w:r>
        <w:rPr/>
        <w:t>10 de </w:t>
      </w:r>
      <w:r>
        <w:rPr>
          <w:spacing w:val="-3"/>
        </w:rPr>
        <w:t>diciembre </w:t>
      </w:r>
      <w:r>
        <w:rPr/>
        <w:t>de 2009</w:t>
      </w:r>
      <w:r>
        <w:rPr>
          <w:position w:val="10"/>
          <w:sz w:val="16"/>
        </w:rPr>
        <w:t>786</w:t>
      </w:r>
      <w:r>
        <w:rPr/>
        <w:t>, el </w:t>
      </w:r>
      <w:r>
        <w:rPr>
          <w:spacing w:val="-3"/>
        </w:rPr>
        <w:t>Noticiario </w:t>
      </w:r>
      <w:r>
        <w:rPr>
          <w:spacing w:val="-4"/>
        </w:rPr>
        <w:t>recuperado </w:t>
      </w:r>
      <w:r>
        <w:rPr/>
        <w:t>de la </w:t>
      </w:r>
      <w:r>
        <w:rPr>
          <w:spacing w:val="-3"/>
        </w:rPr>
        <w:t>Fox Movietone, precedido </w:t>
      </w:r>
      <w:r>
        <w:rPr/>
        <w:t>en </w:t>
      </w:r>
      <w:r>
        <w:rPr>
          <w:spacing w:val="-3"/>
        </w:rPr>
        <w:t>dicha </w:t>
      </w:r>
      <w:r>
        <w:rPr>
          <w:spacing w:val="-4"/>
        </w:rPr>
        <w:t>cabecera </w:t>
      </w:r>
      <w:r>
        <w:rPr/>
        <w:t>de un </w:t>
      </w:r>
      <w:r>
        <w:rPr>
          <w:spacing w:val="-3"/>
        </w:rPr>
        <w:t>extenso reportaje </w:t>
      </w:r>
      <w:r>
        <w:rPr/>
        <w:t>en el </w:t>
      </w:r>
      <w:r>
        <w:rPr>
          <w:spacing w:val="-3"/>
        </w:rPr>
        <w:t>dominical del </w:t>
      </w:r>
      <w:r>
        <w:rPr/>
        <w:t>día 6 </w:t>
      </w:r>
      <w:r>
        <w:rPr>
          <w:spacing w:val="-3"/>
        </w:rPr>
        <w:t>anterior </w:t>
      </w:r>
      <w:r>
        <w:rPr>
          <w:spacing w:val="-4"/>
        </w:rPr>
        <w:t>referido </w:t>
      </w:r>
      <w:r>
        <w:rPr>
          <w:spacing w:val="-3"/>
        </w:rPr>
        <w:t>tanto </w:t>
      </w:r>
      <w:r>
        <w:rPr/>
        <w:t>al </w:t>
      </w:r>
      <w:r>
        <w:rPr>
          <w:spacing w:val="-3"/>
        </w:rPr>
        <w:t>periplo seguido </w:t>
      </w:r>
      <w:r>
        <w:rPr/>
        <w:t>por </w:t>
      </w:r>
      <w:r>
        <w:rPr>
          <w:spacing w:val="-3"/>
        </w:rPr>
        <w:t>este valioso documento audiovisual como </w:t>
      </w:r>
      <w:r>
        <w:rPr/>
        <w:t>al </w:t>
      </w:r>
      <w:r>
        <w:rPr>
          <w:spacing w:val="-3"/>
        </w:rPr>
        <w:t>contenido del </w:t>
      </w:r>
      <w:r>
        <w:rPr/>
        <w:t>mismo</w:t>
      </w:r>
      <w:r>
        <w:rPr>
          <w:position w:val="10"/>
          <w:sz w:val="16"/>
        </w:rPr>
        <w:t>787</w:t>
      </w:r>
      <w:r>
        <w:rPr/>
        <w:t>.</w:t>
      </w:r>
    </w:p>
    <w:p>
      <w:pPr>
        <w:pStyle w:val="BodyText"/>
        <w:rPr>
          <w:sz w:val="25"/>
        </w:rPr>
      </w:pPr>
    </w:p>
    <w:p>
      <w:pPr>
        <w:pStyle w:val="BodyText"/>
        <w:spacing w:line="355" w:lineRule="auto"/>
        <w:ind w:left="305" w:right="116" w:firstLine="719"/>
        <w:jc w:val="both"/>
      </w:pPr>
      <w:r>
        <w:rPr/>
        <w:t>Adquiere una especial relevancia para nuestra investigación dicho Noticiario, puesto que recoge momentos históricos de </w:t>
      </w:r>
      <w:r>
        <w:rPr>
          <w:spacing w:val="4"/>
        </w:rPr>
        <w:t>las </w:t>
      </w:r>
      <w:r>
        <w:rPr/>
        <w:t>primeras semanas de la República</w:t>
      </w:r>
      <w:r>
        <w:rPr>
          <w:position w:val="10"/>
          <w:sz w:val="16"/>
        </w:rPr>
        <w:t>788</w:t>
      </w:r>
      <w:r>
        <w:rPr/>
        <w:t>, entre ellos, </w:t>
      </w:r>
      <w:r>
        <w:rPr>
          <w:spacing w:val="2"/>
        </w:rPr>
        <w:t>la </w:t>
      </w:r>
      <w:r>
        <w:rPr/>
        <w:t>actuación de Adela Anaya dirigiendo su propuesta de himno </w:t>
      </w:r>
      <w:r>
        <w:rPr>
          <w:i/>
        </w:rPr>
        <w:t>14 de Abril </w:t>
      </w:r>
      <w:r>
        <w:rPr/>
        <w:t>en el concierto celebrado el 24 de mayo en la nueva plaza de toros de Madrid. Este  había sido el mismo escenario que </w:t>
      </w:r>
      <w:r>
        <w:rPr>
          <w:spacing w:val="2"/>
        </w:rPr>
        <w:t>acogió </w:t>
      </w:r>
      <w:r>
        <w:rPr/>
        <w:t>un mitin </w:t>
      </w:r>
      <w:r>
        <w:rPr>
          <w:spacing w:val="2"/>
        </w:rPr>
        <w:t>multitudinario </w:t>
      </w:r>
      <w:r>
        <w:rPr/>
        <w:t>de Manuel Azaña,    el 28 de septiembre de</w:t>
      </w:r>
      <w:r>
        <w:rPr>
          <w:spacing w:val="56"/>
        </w:rPr>
        <w:t> </w:t>
      </w:r>
      <w:r>
        <w:rPr/>
        <w:t>1930</w:t>
      </w:r>
      <w:r>
        <w:rPr>
          <w:position w:val="10"/>
          <w:sz w:val="16"/>
        </w:rPr>
        <w:t>789</w:t>
      </w:r>
      <w:r>
        <w:rPr/>
        <w:t>.</w:t>
      </w:r>
    </w:p>
    <w:p>
      <w:pPr>
        <w:pStyle w:val="BodyText"/>
        <w:rPr>
          <w:sz w:val="20"/>
        </w:rPr>
      </w:pPr>
    </w:p>
    <w:p>
      <w:pPr>
        <w:pStyle w:val="BodyText"/>
        <w:spacing w:before="5"/>
        <w:rPr>
          <w:sz w:val="20"/>
        </w:rPr>
      </w:pPr>
      <w:r>
        <w:rPr/>
        <w:pict>
          <v:line style="position:absolute;mso-position-horizontal-relative:page;mso-position-vertical-relative:paragraph;z-index:7288;mso-wrap-distance-left:0;mso-wrap-distance-right:0" from="99.264pt,13.997476pt" to="243.284pt,13.997476pt" stroked="true" strokeweight=".47998pt" strokecolor="#000000">
            <w10:wrap type="topAndBottom"/>
          </v:line>
        </w:pict>
      </w:r>
    </w:p>
    <w:p>
      <w:pPr>
        <w:spacing w:line="247" w:lineRule="auto" w:before="38"/>
        <w:ind w:left="305" w:right="114" w:firstLine="719"/>
        <w:jc w:val="both"/>
        <w:rPr>
          <w:sz w:val="20"/>
        </w:rPr>
      </w:pPr>
      <w:r>
        <w:rPr>
          <w:position w:val="9"/>
          <w:sz w:val="13"/>
        </w:rPr>
        <w:t>785 </w:t>
      </w:r>
      <w:r>
        <w:rPr>
          <w:sz w:val="20"/>
        </w:rPr>
        <w:t>Existía un </w:t>
      </w:r>
      <w:r>
        <w:rPr>
          <w:spacing w:val="2"/>
          <w:sz w:val="20"/>
        </w:rPr>
        <w:t>precedente </w:t>
      </w:r>
      <w:r>
        <w:rPr>
          <w:sz w:val="20"/>
        </w:rPr>
        <w:t>a este concierto con idéntica finalidad ‒aunque con un programa más convencional‒ que fue promovido ante el Alcalde de </w:t>
      </w:r>
      <w:r>
        <w:rPr>
          <w:spacing w:val="2"/>
          <w:sz w:val="20"/>
        </w:rPr>
        <w:t>Madrid, Pedro </w:t>
      </w:r>
      <w:r>
        <w:rPr>
          <w:sz w:val="20"/>
        </w:rPr>
        <w:t>Rico, por el  </w:t>
      </w:r>
      <w:r>
        <w:rPr>
          <w:spacing w:val="2"/>
          <w:sz w:val="20"/>
        </w:rPr>
        <w:t>director  </w:t>
      </w:r>
      <w:r>
        <w:rPr>
          <w:sz w:val="20"/>
        </w:rPr>
        <w:t>de  la  Orquesta Sinfónica de </w:t>
      </w:r>
      <w:r>
        <w:rPr>
          <w:spacing w:val="2"/>
          <w:sz w:val="20"/>
        </w:rPr>
        <w:t>Madrid, </w:t>
      </w:r>
      <w:r>
        <w:rPr>
          <w:sz w:val="20"/>
        </w:rPr>
        <w:t>Enrique Fernández Arbós: “También recibió ayer el alcalde la visita del maestro Arbós, que fue a ofrecerle el concurso de la Orquesta Sinfónica para dar un concierto, que se </w:t>
      </w:r>
      <w:r>
        <w:rPr>
          <w:spacing w:val="2"/>
          <w:sz w:val="20"/>
        </w:rPr>
        <w:t>celebrará </w:t>
      </w:r>
      <w:r>
        <w:rPr>
          <w:sz w:val="20"/>
        </w:rPr>
        <w:t>probablemente el día 12 [de mayo], a beneficio de los </w:t>
      </w:r>
      <w:r>
        <w:rPr>
          <w:spacing w:val="4"/>
          <w:sz w:val="20"/>
        </w:rPr>
        <w:t>obreros </w:t>
      </w:r>
      <w:r>
        <w:rPr>
          <w:sz w:val="20"/>
        </w:rPr>
        <w:t>sin </w:t>
      </w:r>
      <w:r>
        <w:rPr>
          <w:spacing w:val="2"/>
          <w:sz w:val="20"/>
        </w:rPr>
        <w:t>trabajo”. </w:t>
      </w:r>
      <w:r>
        <w:rPr>
          <w:i/>
          <w:sz w:val="20"/>
        </w:rPr>
        <w:t>El </w:t>
      </w:r>
      <w:r>
        <w:rPr>
          <w:i/>
          <w:spacing w:val="2"/>
          <w:sz w:val="20"/>
        </w:rPr>
        <w:t>Sol</w:t>
      </w:r>
      <w:r>
        <w:rPr>
          <w:spacing w:val="2"/>
          <w:sz w:val="20"/>
        </w:rPr>
        <w:t>, </w:t>
      </w:r>
      <w:r>
        <w:rPr>
          <w:sz w:val="20"/>
        </w:rPr>
        <w:t>29-IV-  </w:t>
      </w:r>
      <w:r>
        <w:rPr>
          <w:spacing w:val="2"/>
          <w:sz w:val="20"/>
        </w:rPr>
        <w:t>1931, </w:t>
      </w:r>
      <w:r>
        <w:rPr>
          <w:sz w:val="20"/>
        </w:rPr>
        <w:t>p. 4. Finalmente, el referido concierto tuvo lugar el día 3 de mayo en el Monumental Cinema con obras, entre </w:t>
      </w:r>
      <w:r>
        <w:rPr>
          <w:spacing w:val="2"/>
          <w:sz w:val="20"/>
        </w:rPr>
        <w:t>otros </w:t>
      </w:r>
      <w:r>
        <w:rPr>
          <w:sz w:val="20"/>
        </w:rPr>
        <w:t>autores, de Esplá, Falla y Granados. </w:t>
      </w:r>
      <w:r>
        <w:rPr>
          <w:spacing w:val="2"/>
          <w:sz w:val="20"/>
        </w:rPr>
        <w:t>Para </w:t>
      </w:r>
      <w:r>
        <w:rPr>
          <w:sz w:val="20"/>
        </w:rPr>
        <w:t>la gestión del acto “se ha constituido en el Ayuntamiento una Comisión encargada de abrir una suscripción pública y organizar algunos festivales, con cuyos fondos pueda ser aliviada la angustiosa situación de los </w:t>
      </w:r>
      <w:r>
        <w:rPr>
          <w:spacing w:val="2"/>
          <w:sz w:val="20"/>
        </w:rPr>
        <w:t>obreros </w:t>
      </w:r>
      <w:r>
        <w:rPr>
          <w:sz w:val="20"/>
        </w:rPr>
        <w:t>de esta villa que  se  encuentran sin </w:t>
      </w:r>
      <w:r>
        <w:rPr>
          <w:spacing w:val="2"/>
          <w:sz w:val="20"/>
        </w:rPr>
        <w:t>trabajo”. </w:t>
      </w:r>
      <w:r>
        <w:rPr>
          <w:i/>
          <w:sz w:val="20"/>
        </w:rPr>
        <w:t>El </w:t>
      </w:r>
      <w:r>
        <w:rPr>
          <w:i/>
          <w:spacing w:val="2"/>
          <w:sz w:val="20"/>
        </w:rPr>
        <w:t>Sol</w:t>
      </w:r>
      <w:r>
        <w:rPr>
          <w:spacing w:val="2"/>
          <w:sz w:val="20"/>
        </w:rPr>
        <w:t>, </w:t>
      </w:r>
      <w:r>
        <w:rPr>
          <w:sz w:val="20"/>
        </w:rPr>
        <w:t>2-V-1931, p. </w:t>
      </w:r>
      <w:r>
        <w:rPr>
          <w:spacing w:val="16"/>
          <w:sz w:val="20"/>
        </w:rPr>
        <w:t> </w:t>
      </w:r>
      <w:r>
        <w:rPr>
          <w:sz w:val="20"/>
        </w:rPr>
        <w:t>4.</w:t>
      </w:r>
    </w:p>
    <w:p>
      <w:pPr>
        <w:spacing w:line="222" w:lineRule="exact" w:before="0"/>
        <w:ind w:left="1025" w:right="109" w:firstLine="0"/>
        <w:jc w:val="left"/>
        <w:rPr>
          <w:sz w:val="20"/>
        </w:rPr>
      </w:pPr>
      <w:r>
        <w:rPr>
          <w:position w:val="9"/>
          <w:sz w:val="13"/>
        </w:rPr>
        <w:t>786 </w:t>
      </w:r>
      <w:r>
        <w:rPr>
          <w:i/>
          <w:sz w:val="20"/>
        </w:rPr>
        <w:t>Noticiario Fox Movietone</w:t>
      </w:r>
      <w:r>
        <w:rPr>
          <w:sz w:val="20"/>
        </w:rPr>
        <w:t>…. </w:t>
      </w:r>
      <w:r>
        <w:rPr>
          <w:i/>
          <w:sz w:val="20"/>
        </w:rPr>
        <w:t>Op. cit</w:t>
      </w:r>
      <w:r>
        <w:rPr>
          <w:sz w:val="20"/>
        </w:rPr>
        <w:t>.</w:t>
      </w:r>
    </w:p>
    <w:p>
      <w:pPr>
        <w:spacing w:line="230" w:lineRule="exact" w:before="19"/>
        <w:ind w:left="305" w:right="114" w:firstLine="719"/>
        <w:jc w:val="both"/>
        <w:rPr>
          <w:sz w:val="19"/>
        </w:rPr>
      </w:pPr>
      <w:r>
        <w:rPr>
          <w:position w:val="9"/>
          <w:sz w:val="13"/>
        </w:rPr>
        <w:t>787 </w:t>
      </w:r>
      <w:r>
        <w:rPr>
          <w:spacing w:val="-3"/>
          <w:sz w:val="19"/>
        </w:rPr>
        <w:t>Véase SALAS, Javier, “”Memoria </w:t>
      </w:r>
      <w:r>
        <w:rPr>
          <w:sz w:val="19"/>
        </w:rPr>
        <w:t>en 35 </w:t>
      </w:r>
      <w:r>
        <w:rPr>
          <w:spacing w:val="-3"/>
          <w:sz w:val="19"/>
        </w:rPr>
        <w:t>mm. La </w:t>
      </w:r>
      <w:r>
        <w:rPr>
          <w:sz w:val="19"/>
        </w:rPr>
        <w:t>única </w:t>
      </w:r>
      <w:r>
        <w:rPr>
          <w:spacing w:val="-3"/>
          <w:sz w:val="19"/>
        </w:rPr>
        <w:t>película </w:t>
      </w:r>
      <w:r>
        <w:rPr>
          <w:spacing w:val="-2"/>
          <w:sz w:val="19"/>
        </w:rPr>
        <w:t>sonora </w:t>
      </w:r>
      <w:r>
        <w:rPr>
          <w:sz w:val="19"/>
        </w:rPr>
        <w:t>de los </w:t>
      </w:r>
      <w:r>
        <w:rPr>
          <w:spacing w:val="-3"/>
          <w:sz w:val="19"/>
        </w:rPr>
        <w:t>primeros </w:t>
      </w:r>
      <w:r>
        <w:rPr>
          <w:sz w:val="19"/>
        </w:rPr>
        <w:t>días de la </w:t>
      </w:r>
      <w:r>
        <w:rPr>
          <w:spacing w:val="-3"/>
          <w:sz w:val="19"/>
        </w:rPr>
        <w:t>II República estuvo oculta durante </w:t>
      </w:r>
      <w:r>
        <w:rPr>
          <w:sz w:val="19"/>
        </w:rPr>
        <w:t>73 años hasta que se </w:t>
      </w:r>
      <w:r>
        <w:rPr>
          <w:spacing w:val="-3"/>
          <w:sz w:val="19"/>
        </w:rPr>
        <w:t>encontró </w:t>
      </w:r>
      <w:r>
        <w:rPr>
          <w:sz w:val="19"/>
        </w:rPr>
        <w:t>por </w:t>
      </w:r>
      <w:r>
        <w:rPr>
          <w:spacing w:val="-3"/>
          <w:sz w:val="19"/>
        </w:rPr>
        <w:t>casualidad </w:t>
      </w:r>
      <w:r>
        <w:rPr>
          <w:sz w:val="19"/>
        </w:rPr>
        <w:t>el pasado </w:t>
      </w:r>
      <w:r>
        <w:rPr>
          <w:spacing w:val="-3"/>
          <w:sz w:val="19"/>
        </w:rPr>
        <w:t>mes </w:t>
      </w:r>
      <w:r>
        <w:rPr>
          <w:sz w:val="19"/>
        </w:rPr>
        <w:t>de </w:t>
      </w:r>
      <w:r>
        <w:rPr>
          <w:spacing w:val="-3"/>
          <w:sz w:val="19"/>
        </w:rPr>
        <w:t>marzo </w:t>
      </w:r>
      <w:r>
        <w:rPr>
          <w:sz w:val="19"/>
        </w:rPr>
        <w:t>[de 2009]”,</w:t>
      </w:r>
    </w:p>
    <w:p>
      <w:pPr>
        <w:spacing w:line="244" w:lineRule="auto" w:before="2"/>
        <w:ind w:left="280" w:right="112" w:firstLine="0"/>
        <w:jc w:val="right"/>
        <w:rPr>
          <w:sz w:val="19"/>
        </w:rPr>
      </w:pPr>
      <w:r>
        <w:rPr>
          <w:i/>
          <w:spacing w:val="-3"/>
          <w:sz w:val="19"/>
        </w:rPr>
        <w:t>Público</w:t>
      </w:r>
      <w:r>
        <w:rPr>
          <w:spacing w:val="-3"/>
          <w:sz w:val="19"/>
        </w:rPr>
        <w:t>, 6-XII-2009, </w:t>
      </w:r>
      <w:r>
        <w:rPr>
          <w:sz w:val="19"/>
        </w:rPr>
        <w:t>pp. </w:t>
      </w:r>
      <w:r>
        <w:rPr>
          <w:spacing w:val="-2"/>
          <w:sz w:val="19"/>
        </w:rPr>
        <w:t>36-37</w:t>
      </w:r>
      <w:r>
        <w:rPr>
          <w:spacing w:val="-2"/>
          <w:sz w:val="20"/>
        </w:rPr>
        <w:t>. </w:t>
      </w:r>
      <w:r>
        <w:rPr>
          <w:sz w:val="20"/>
        </w:rPr>
        <w:t>Editado el </w:t>
      </w:r>
      <w:r>
        <w:rPr>
          <w:spacing w:val="-3"/>
          <w:sz w:val="20"/>
        </w:rPr>
        <w:t>Noticiario </w:t>
      </w:r>
      <w:r>
        <w:rPr>
          <w:sz w:val="20"/>
        </w:rPr>
        <w:t>de la Fox </w:t>
      </w:r>
      <w:r>
        <w:rPr>
          <w:spacing w:val="-3"/>
          <w:sz w:val="20"/>
        </w:rPr>
        <w:t>Movietone </w:t>
      </w:r>
      <w:r>
        <w:rPr>
          <w:sz w:val="20"/>
        </w:rPr>
        <w:t>en </w:t>
      </w:r>
      <w:r>
        <w:rPr>
          <w:spacing w:val="-3"/>
          <w:sz w:val="20"/>
        </w:rPr>
        <w:t>junio </w:t>
      </w:r>
      <w:r>
        <w:rPr>
          <w:sz w:val="20"/>
        </w:rPr>
        <w:t>de 1931, las </w:t>
      </w:r>
      <w:r>
        <w:rPr>
          <w:spacing w:val="-3"/>
          <w:sz w:val="20"/>
        </w:rPr>
        <w:t>primeras</w:t>
      </w:r>
      <w:r>
        <w:rPr>
          <w:w w:val="99"/>
          <w:sz w:val="20"/>
        </w:rPr>
        <w:t> </w:t>
      </w:r>
      <w:r>
        <w:rPr>
          <w:spacing w:val="-3"/>
          <w:sz w:val="20"/>
        </w:rPr>
        <w:t>secuencias, filmadas </w:t>
      </w:r>
      <w:r>
        <w:rPr>
          <w:sz w:val="20"/>
        </w:rPr>
        <w:t>en abril de 1931, </w:t>
      </w:r>
      <w:r>
        <w:rPr>
          <w:spacing w:val="-3"/>
          <w:sz w:val="20"/>
        </w:rPr>
        <w:t>fueron exhibidas </w:t>
      </w:r>
      <w:r>
        <w:rPr>
          <w:sz w:val="20"/>
        </w:rPr>
        <w:t>en </w:t>
      </w:r>
      <w:r>
        <w:rPr>
          <w:spacing w:val="-3"/>
          <w:sz w:val="20"/>
        </w:rPr>
        <w:t>diferentes salas comerciales. </w:t>
      </w:r>
      <w:r>
        <w:rPr>
          <w:i/>
          <w:spacing w:val="-3"/>
          <w:sz w:val="20"/>
        </w:rPr>
        <w:t>Diario </w:t>
      </w:r>
      <w:r>
        <w:rPr>
          <w:i/>
          <w:sz w:val="20"/>
        </w:rPr>
        <w:t>de </w:t>
      </w:r>
      <w:r>
        <w:rPr>
          <w:i/>
          <w:spacing w:val="-3"/>
          <w:sz w:val="20"/>
        </w:rPr>
        <w:t>Barcelona</w:t>
      </w:r>
      <w:r>
        <w:rPr>
          <w:i/>
          <w:w w:val="99"/>
          <w:sz w:val="20"/>
        </w:rPr>
        <w:t> </w:t>
      </w:r>
      <w:r>
        <w:rPr>
          <w:spacing w:val="-3"/>
          <w:sz w:val="20"/>
        </w:rPr>
        <w:t>informaba </w:t>
      </w:r>
      <w:r>
        <w:rPr>
          <w:sz w:val="20"/>
        </w:rPr>
        <w:t>el 29 de abril de 1931 de la </w:t>
      </w:r>
      <w:r>
        <w:rPr>
          <w:spacing w:val="-3"/>
          <w:sz w:val="20"/>
        </w:rPr>
        <w:t>proyección </w:t>
      </w:r>
      <w:r>
        <w:rPr>
          <w:sz w:val="20"/>
        </w:rPr>
        <w:t>en los Salones </w:t>
      </w:r>
      <w:r>
        <w:rPr>
          <w:spacing w:val="-3"/>
          <w:sz w:val="20"/>
        </w:rPr>
        <w:t>Kursaal </w:t>
      </w:r>
      <w:r>
        <w:rPr>
          <w:sz w:val="20"/>
        </w:rPr>
        <w:t>y </w:t>
      </w:r>
      <w:r>
        <w:rPr>
          <w:spacing w:val="-3"/>
          <w:sz w:val="20"/>
        </w:rPr>
        <w:t>Capitol </w:t>
      </w:r>
      <w:r>
        <w:rPr>
          <w:sz w:val="20"/>
        </w:rPr>
        <w:t>de Barcelona, </w:t>
      </w:r>
      <w:r>
        <w:rPr>
          <w:spacing w:val="-3"/>
          <w:sz w:val="20"/>
        </w:rPr>
        <w:t>ambos </w:t>
      </w:r>
      <w:r>
        <w:rPr>
          <w:sz w:val="20"/>
        </w:rPr>
        <w:t>de</w:t>
      </w:r>
      <w:r>
        <w:rPr>
          <w:w w:val="99"/>
          <w:sz w:val="20"/>
        </w:rPr>
        <w:t> </w:t>
      </w:r>
      <w:r>
        <w:rPr>
          <w:sz w:val="20"/>
        </w:rPr>
        <w:t>la </w:t>
      </w:r>
      <w:r>
        <w:rPr>
          <w:spacing w:val="-2"/>
          <w:sz w:val="20"/>
        </w:rPr>
        <w:t>cadena </w:t>
      </w:r>
      <w:r>
        <w:rPr>
          <w:spacing w:val="-3"/>
          <w:sz w:val="20"/>
        </w:rPr>
        <w:t>Cinematográfica Nacional Española </w:t>
      </w:r>
      <w:r>
        <w:rPr>
          <w:sz w:val="20"/>
        </w:rPr>
        <w:t>SA </w:t>
      </w:r>
      <w:r>
        <w:rPr>
          <w:spacing w:val="-3"/>
          <w:sz w:val="20"/>
        </w:rPr>
        <w:t>(CINAES), </w:t>
      </w:r>
      <w:r>
        <w:rPr>
          <w:sz w:val="20"/>
        </w:rPr>
        <w:t>del </w:t>
      </w:r>
      <w:r>
        <w:rPr>
          <w:spacing w:val="-3"/>
          <w:sz w:val="20"/>
        </w:rPr>
        <w:t>“Noticiario </w:t>
      </w:r>
      <w:r>
        <w:rPr>
          <w:sz w:val="20"/>
        </w:rPr>
        <w:t>Fox </w:t>
      </w:r>
      <w:r>
        <w:rPr>
          <w:spacing w:val="-3"/>
          <w:sz w:val="20"/>
        </w:rPr>
        <w:t>Sonoro </w:t>
      </w:r>
      <w:r>
        <w:rPr>
          <w:sz w:val="20"/>
        </w:rPr>
        <w:t>de la </w:t>
      </w:r>
      <w:r>
        <w:rPr>
          <w:spacing w:val="-3"/>
          <w:sz w:val="20"/>
        </w:rPr>
        <w:t>proclamación</w:t>
      </w:r>
      <w:r>
        <w:rPr>
          <w:w w:val="99"/>
          <w:sz w:val="20"/>
        </w:rPr>
        <w:t> </w:t>
      </w:r>
      <w:r>
        <w:rPr>
          <w:sz w:val="20"/>
        </w:rPr>
        <w:t>de la </w:t>
      </w:r>
      <w:r>
        <w:rPr>
          <w:spacing w:val="-3"/>
          <w:sz w:val="20"/>
        </w:rPr>
        <w:t>República Española” </w:t>
      </w:r>
      <w:r>
        <w:rPr>
          <w:spacing w:val="-2"/>
          <w:sz w:val="20"/>
        </w:rPr>
        <w:t>que </w:t>
      </w:r>
      <w:r>
        <w:rPr>
          <w:spacing w:val="-3"/>
          <w:sz w:val="20"/>
        </w:rPr>
        <w:t>contenía “un discurso </w:t>
      </w:r>
      <w:r>
        <w:rPr>
          <w:sz w:val="20"/>
        </w:rPr>
        <w:t>del </w:t>
      </w:r>
      <w:r>
        <w:rPr>
          <w:spacing w:val="-3"/>
          <w:sz w:val="20"/>
        </w:rPr>
        <w:t>Presidente </w:t>
      </w:r>
      <w:r>
        <w:rPr>
          <w:sz w:val="20"/>
        </w:rPr>
        <w:t>del </w:t>
      </w:r>
      <w:r>
        <w:rPr>
          <w:spacing w:val="-3"/>
          <w:sz w:val="20"/>
        </w:rPr>
        <w:t>Gobierno </w:t>
      </w:r>
      <w:r>
        <w:rPr>
          <w:sz w:val="20"/>
        </w:rPr>
        <w:t>don </w:t>
      </w:r>
      <w:r>
        <w:rPr>
          <w:spacing w:val="-3"/>
          <w:sz w:val="20"/>
        </w:rPr>
        <w:t>Niceto Alcalá-Zamora,</w:t>
      </w:r>
      <w:r>
        <w:rPr>
          <w:w w:val="99"/>
          <w:sz w:val="20"/>
        </w:rPr>
        <w:t> </w:t>
      </w:r>
      <w:r>
        <w:rPr>
          <w:sz w:val="20"/>
        </w:rPr>
        <w:t>y </w:t>
      </w:r>
      <w:r>
        <w:rPr>
          <w:spacing w:val="-3"/>
          <w:sz w:val="20"/>
        </w:rPr>
        <w:t>unas </w:t>
      </w:r>
      <w:r>
        <w:rPr>
          <w:sz w:val="20"/>
        </w:rPr>
        <w:t>palabras </w:t>
      </w:r>
      <w:r>
        <w:rPr>
          <w:spacing w:val="-3"/>
          <w:sz w:val="20"/>
        </w:rPr>
        <w:t>pronunciadas </w:t>
      </w:r>
      <w:r>
        <w:rPr>
          <w:sz w:val="20"/>
        </w:rPr>
        <w:t>por el </w:t>
      </w:r>
      <w:r>
        <w:rPr>
          <w:spacing w:val="-3"/>
          <w:sz w:val="20"/>
        </w:rPr>
        <w:t>Ministro </w:t>
      </w:r>
      <w:r>
        <w:rPr>
          <w:sz w:val="20"/>
        </w:rPr>
        <w:t>de </w:t>
      </w:r>
      <w:r>
        <w:rPr>
          <w:spacing w:val="-3"/>
          <w:sz w:val="20"/>
        </w:rPr>
        <w:t>Hacienda </w:t>
      </w:r>
      <w:r>
        <w:rPr>
          <w:sz w:val="20"/>
        </w:rPr>
        <w:t>don </w:t>
      </w:r>
      <w:r>
        <w:rPr>
          <w:spacing w:val="-3"/>
          <w:sz w:val="20"/>
        </w:rPr>
        <w:t>Indalecio </w:t>
      </w:r>
      <w:r>
        <w:rPr>
          <w:sz w:val="20"/>
        </w:rPr>
        <w:t>Prieto </w:t>
      </w:r>
      <w:r>
        <w:rPr>
          <w:spacing w:val="-3"/>
          <w:sz w:val="20"/>
        </w:rPr>
        <w:t>durante </w:t>
      </w:r>
      <w:r>
        <w:rPr>
          <w:sz w:val="20"/>
        </w:rPr>
        <w:t>el </w:t>
      </w:r>
      <w:r>
        <w:rPr>
          <w:spacing w:val="-3"/>
          <w:sz w:val="20"/>
        </w:rPr>
        <w:t>homenaje </w:t>
      </w:r>
      <w:r>
        <w:rPr>
          <w:sz w:val="20"/>
        </w:rPr>
        <w:t>a Pablo</w:t>
      </w:r>
      <w:r>
        <w:rPr>
          <w:w w:val="99"/>
          <w:sz w:val="20"/>
        </w:rPr>
        <w:t> </w:t>
      </w:r>
      <w:r>
        <w:rPr>
          <w:spacing w:val="-3"/>
          <w:sz w:val="20"/>
        </w:rPr>
        <w:t>Iglesias”. </w:t>
      </w:r>
      <w:r>
        <w:rPr>
          <w:i/>
          <w:spacing w:val="-3"/>
          <w:sz w:val="20"/>
        </w:rPr>
        <w:t>Diario </w:t>
      </w:r>
      <w:r>
        <w:rPr>
          <w:i/>
          <w:sz w:val="20"/>
        </w:rPr>
        <w:t>de </w:t>
      </w:r>
      <w:r>
        <w:rPr>
          <w:i/>
          <w:spacing w:val="-2"/>
          <w:sz w:val="20"/>
        </w:rPr>
        <w:t>Barcelona</w:t>
      </w:r>
      <w:r>
        <w:rPr>
          <w:spacing w:val="-2"/>
          <w:sz w:val="20"/>
        </w:rPr>
        <w:t>, </w:t>
      </w:r>
      <w:r>
        <w:rPr>
          <w:spacing w:val="-3"/>
          <w:sz w:val="20"/>
        </w:rPr>
        <w:t>29-IV-1931, </w:t>
      </w:r>
      <w:r>
        <w:rPr>
          <w:sz w:val="20"/>
        </w:rPr>
        <w:t>pp. 13-14. </w:t>
      </w:r>
      <w:r>
        <w:rPr>
          <w:spacing w:val="-4"/>
          <w:sz w:val="20"/>
        </w:rPr>
        <w:t>Ambas </w:t>
      </w:r>
      <w:r>
        <w:rPr>
          <w:sz w:val="20"/>
        </w:rPr>
        <w:t>piezas </w:t>
      </w:r>
      <w:r>
        <w:rPr>
          <w:spacing w:val="-3"/>
          <w:sz w:val="20"/>
        </w:rPr>
        <w:t>forman </w:t>
      </w:r>
      <w:r>
        <w:rPr>
          <w:sz w:val="20"/>
        </w:rPr>
        <w:t>parte del </w:t>
      </w:r>
      <w:r>
        <w:rPr>
          <w:spacing w:val="-3"/>
          <w:sz w:val="20"/>
        </w:rPr>
        <w:t>Noticiario </w:t>
      </w:r>
      <w:r>
        <w:rPr>
          <w:sz w:val="20"/>
        </w:rPr>
        <w:t>ahora</w:t>
      </w:r>
      <w:r>
        <w:rPr>
          <w:w w:val="99"/>
          <w:sz w:val="20"/>
        </w:rPr>
        <w:t> </w:t>
      </w:r>
      <w:r>
        <w:rPr>
          <w:spacing w:val="-3"/>
          <w:sz w:val="20"/>
        </w:rPr>
        <w:t>encontrado, </w:t>
      </w:r>
      <w:r>
        <w:rPr>
          <w:sz w:val="20"/>
        </w:rPr>
        <w:t>con </w:t>
      </w:r>
      <w:r>
        <w:rPr>
          <w:spacing w:val="-3"/>
          <w:sz w:val="20"/>
        </w:rPr>
        <w:t>una ligera modificación </w:t>
      </w:r>
      <w:r>
        <w:rPr>
          <w:sz w:val="20"/>
        </w:rPr>
        <w:t>en la </w:t>
      </w:r>
      <w:r>
        <w:rPr>
          <w:spacing w:val="-3"/>
          <w:sz w:val="20"/>
        </w:rPr>
        <w:t>denominación </w:t>
      </w:r>
      <w:r>
        <w:rPr>
          <w:sz w:val="20"/>
        </w:rPr>
        <w:t>de la </w:t>
      </w:r>
      <w:r>
        <w:rPr>
          <w:spacing w:val="-3"/>
          <w:sz w:val="20"/>
        </w:rPr>
        <w:t>empresa </w:t>
      </w:r>
      <w:r>
        <w:rPr>
          <w:sz w:val="20"/>
        </w:rPr>
        <w:t>editora </w:t>
      </w:r>
      <w:r>
        <w:rPr>
          <w:spacing w:val="-3"/>
          <w:sz w:val="20"/>
        </w:rPr>
        <w:t>aunque </w:t>
      </w:r>
      <w:r>
        <w:rPr>
          <w:sz w:val="20"/>
        </w:rPr>
        <w:t>se trata de la</w:t>
      </w:r>
      <w:r>
        <w:rPr>
          <w:w w:val="99"/>
          <w:sz w:val="20"/>
        </w:rPr>
        <w:t> </w:t>
      </w:r>
      <w:r>
        <w:rPr>
          <w:spacing w:val="-5"/>
          <w:sz w:val="20"/>
        </w:rPr>
        <w:t>misma </w:t>
      </w:r>
      <w:r>
        <w:rPr>
          <w:spacing w:val="-3"/>
          <w:sz w:val="20"/>
        </w:rPr>
        <w:t>entidad. Así </w:t>
      </w:r>
      <w:r>
        <w:rPr>
          <w:sz w:val="20"/>
        </w:rPr>
        <w:t>se </w:t>
      </w:r>
      <w:r>
        <w:rPr>
          <w:spacing w:val="-3"/>
          <w:sz w:val="20"/>
        </w:rPr>
        <w:t>expresa </w:t>
      </w:r>
      <w:r>
        <w:rPr>
          <w:sz w:val="20"/>
        </w:rPr>
        <w:t>en los </w:t>
      </w:r>
      <w:r>
        <w:rPr>
          <w:spacing w:val="-3"/>
          <w:sz w:val="20"/>
        </w:rPr>
        <w:t>primeros títulos </w:t>
      </w:r>
      <w:r>
        <w:rPr>
          <w:sz w:val="20"/>
        </w:rPr>
        <w:t>de crédito del </w:t>
      </w:r>
      <w:r>
        <w:rPr>
          <w:spacing w:val="-3"/>
          <w:sz w:val="20"/>
        </w:rPr>
        <w:t>noticiario: “Fox Movietone News</w:t>
      </w:r>
      <w:r>
        <w:rPr>
          <w:w w:val="99"/>
          <w:sz w:val="20"/>
        </w:rPr>
        <w:t> </w:t>
      </w:r>
      <w:r>
        <w:rPr>
          <w:spacing w:val="-3"/>
          <w:sz w:val="20"/>
        </w:rPr>
        <w:t>(Noticiario </w:t>
      </w:r>
      <w:r>
        <w:rPr>
          <w:sz w:val="20"/>
        </w:rPr>
        <w:t>Fox </w:t>
      </w:r>
      <w:r>
        <w:rPr>
          <w:spacing w:val="-3"/>
          <w:sz w:val="20"/>
        </w:rPr>
        <w:t>Sonoro)”. La proyección </w:t>
      </w:r>
      <w:r>
        <w:rPr>
          <w:sz w:val="20"/>
        </w:rPr>
        <w:t>del </w:t>
      </w:r>
      <w:r>
        <w:rPr>
          <w:spacing w:val="-3"/>
          <w:sz w:val="20"/>
        </w:rPr>
        <w:t>“Noticiario </w:t>
      </w:r>
      <w:r>
        <w:rPr>
          <w:sz w:val="20"/>
        </w:rPr>
        <w:t>Fox </w:t>
      </w:r>
      <w:r>
        <w:rPr>
          <w:spacing w:val="-3"/>
          <w:sz w:val="20"/>
        </w:rPr>
        <w:t>Sonoro” </w:t>
      </w:r>
      <w:r>
        <w:rPr>
          <w:sz w:val="20"/>
        </w:rPr>
        <w:t>en Barcelona se </w:t>
      </w:r>
      <w:r>
        <w:rPr>
          <w:spacing w:val="-3"/>
          <w:sz w:val="20"/>
        </w:rPr>
        <w:t>hizo acompañando </w:t>
      </w:r>
      <w:r>
        <w:rPr>
          <w:sz w:val="20"/>
        </w:rPr>
        <w:t>a</w:t>
      </w:r>
      <w:r>
        <w:rPr>
          <w:w w:val="99"/>
          <w:sz w:val="20"/>
        </w:rPr>
        <w:t> </w:t>
      </w:r>
      <w:r>
        <w:rPr>
          <w:sz w:val="20"/>
        </w:rPr>
        <w:t>la </w:t>
      </w:r>
      <w:r>
        <w:rPr>
          <w:spacing w:val="-3"/>
          <w:sz w:val="20"/>
        </w:rPr>
        <w:t>película </w:t>
      </w:r>
      <w:r>
        <w:rPr>
          <w:i/>
          <w:sz w:val="20"/>
        </w:rPr>
        <w:t>La </w:t>
      </w:r>
      <w:r>
        <w:rPr>
          <w:i/>
          <w:spacing w:val="-3"/>
          <w:sz w:val="20"/>
        </w:rPr>
        <w:t>escuadrilla </w:t>
      </w:r>
      <w:r>
        <w:rPr>
          <w:i/>
          <w:sz w:val="20"/>
        </w:rPr>
        <w:t>del amanecer</w:t>
      </w:r>
      <w:r>
        <w:rPr>
          <w:sz w:val="20"/>
        </w:rPr>
        <w:t>, por </w:t>
      </w:r>
      <w:r>
        <w:rPr>
          <w:spacing w:val="-3"/>
          <w:sz w:val="20"/>
        </w:rPr>
        <w:t>Richard Barthelmess. </w:t>
      </w:r>
      <w:r>
        <w:rPr>
          <w:spacing w:val="-2"/>
          <w:sz w:val="20"/>
        </w:rPr>
        <w:t>Esa </w:t>
      </w:r>
      <w:r>
        <w:rPr>
          <w:spacing w:val="-5"/>
          <w:sz w:val="20"/>
        </w:rPr>
        <w:t>misma </w:t>
      </w:r>
      <w:r>
        <w:rPr>
          <w:sz w:val="20"/>
        </w:rPr>
        <w:t>jornada, en la </w:t>
      </w:r>
      <w:r>
        <w:rPr>
          <w:spacing w:val="-2"/>
          <w:sz w:val="20"/>
        </w:rPr>
        <w:t>cartelera </w:t>
      </w:r>
      <w:r>
        <w:rPr>
          <w:sz w:val="20"/>
        </w:rPr>
        <w:t>de la</w:t>
      </w:r>
      <w:r>
        <w:rPr>
          <w:w w:val="99"/>
          <w:sz w:val="20"/>
        </w:rPr>
        <w:t> </w:t>
      </w:r>
      <w:r>
        <w:rPr>
          <w:spacing w:val="-3"/>
          <w:sz w:val="20"/>
        </w:rPr>
        <w:t>ciudad </w:t>
      </w:r>
      <w:r>
        <w:rPr>
          <w:spacing w:val="-2"/>
          <w:sz w:val="20"/>
        </w:rPr>
        <w:t>condal </w:t>
      </w:r>
      <w:r>
        <w:rPr>
          <w:spacing w:val="-3"/>
          <w:sz w:val="20"/>
        </w:rPr>
        <w:t>figuraba </w:t>
      </w:r>
      <w:r>
        <w:rPr>
          <w:i/>
          <w:sz w:val="20"/>
        </w:rPr>
        <w:t>El </w:t>
      </w:r>
      <w:r>
        <w:rPr>
          <w:i/>
          <w:spacing w:val="-3"/>
          <w:sz w:val="20"/>
        </w:rPr>
        <w:t>crucero </w:t>
      </w:r>
      <w:r>
        <w:rPr>
          <w:i/>
          <w:sz w:val="20"/>
        </w:rPr>
        <w:t>[</w:t>
      </w:r>
      <w:r>
        <w:rPr>
          <w:sz w:val="20"/>
        </w:rPr>
        <w:t>sic por </w:t>
      </w:r>
      <w:r>
        <w:rPr>
          <w:i/>
          <w:spacing w:val="-3"/>
          <w:sz w:val="20"/>
        </w:rPr>
        <w:t>acorazado]</w:t>
      </w:r>
      <w:r>
        <w:rPr>
          <w:i/>
          <w:sz w:val="20"/>
        </w:rPr>
        <w:t> Potemkin</w:t>
      </w:r>
      <w:r>
        <w:rPr>
          <w:sz w:val="20"/>
        </w:rPr>
        <w:t>, </w:t>
      </w:r>
      <w:r>
        <w:rPr>
          <w:spacing w:val="-3"/>
          <w:sz w:val="20"/>
        </w:rPr>
        <w:t>dirigida </w:t>
      </w:r>
      <w:r>
        <w:rPr>
          <w:sz w:val="20"/>
        </w:rPr>
        <w:t>por </w:t>
      </w:r>
      <w:r>
        <w:rPr>
          <w:color w:val="242424"/>
          <w:spacing w:val="-3"/>
          <w:sz w:val="20"/>
        </w:rPr>
        <w:t>Serguéi Eisenstein. </w:t>
      </w:r>
      <w:r>
        <w:rPr>
          <w:i/>
          <w:color w:val="242424"/>
          <w:sz w:val="20"/>
        </w:rPr>
        <w:t>Ibid. </w:t>
      </w:r>
      <w:r>
        <w:rPr>
          <w:color w:val="242424"/>
          <w:sz w:val="20"/>
        </w:rPr>
        <w:t>p. 13.</w:t>
      </w:r>
      <w:r>
        <w:rPr>
          <w:color w:val="242424"/>
          <w:w w:val="99"/>
          <w:sz w:val="20"/>
        </w:rPr>
        <w:t> </w:t>
      </w:r>
      <w:r>
        <w:rPr>
          <w:position w:val="9"/>
          <w:sz w:val="13"/>
        </w:rPr>
        <w:t>788  </w:t>
      </w:r>
      <w:r>
        <w:rPr>
          <w:spacing w:val="-3"/>
          <w:sz w:val="19"/>
        </w:rPr>
        <w:t>Exactamente entre </w:t>
      </w:r>
      <w:r>
        <w:rPr>
          <w:sz w:val="19"/>
        </w:rPr>
        <w:t>el día de la </w:t>
      </w:r>
      <w:r>
        <w:rPr>
          <w:spacing w:val="-3"/>
          <w:sz w:val="19"/>
        </w:rPr>
        <w:t>proclamación </w:t>
      </w:r>
      <w:r>
        <w:rPr>
          <w:sz w:val="19"/>
        </w:rPr>
        <w:t>de la </w:t>
      </w:r>
      <w:r>
        <w:rPr>
          <w:spacing w:val="-3"/>
          <w:sz w:val="19"/>
        </w:rPr>
        <w:t>República </w:t>
      </w:r>
      <w:r>
        <w:rPr>
          <w:sz w:val="19"/>
        </w:rPr>
        <w:t>en </w:t>
      </w:r>
      <w:r>
        <w:rPr>
          <w:spacing w:val="-3"/>
          <w:sz w:val="19"/>
        </w:rPr>
        <w:t>Madrid </w:t>
      </w:r>
      <w:r>
        <w:rPr>
          <w:spacing w:val="-2"/>
          <w:sz w:val="19"/>
        </w:rPr>
        <w:t>(14 </w:t>
      </w:r>
      <w:r>
        <w:rPr>
          <w:sz w:val="19"/>
        </w:rPr>
        <w:t>de </w:t>
      </w:r>
      <w:r>
        <w:rPr>
          <w:spacing w:val="-3"/>
          <w:sz w:val="19"/>
        </w:rPr>
        <w:t>abril) </w:t>
      </w:r>
      <w:r>
        <w:rPr>
          <w:sz w:val="19"/>
        </w:rPr>
        <w:t>y el </w:t>
      </w:r>
      <w:r>
        <w:rPr>
          <w:spacing w:val="-3"/>
          <w:sz w:val="19"/>
        </w:rPr>
        <w:t>acto</w:t>
      </w:r>
    </w:p>
    <w:p>
      <w:pPr>
        <w:spacing w:line="249" w:lineRule="auto" w:before="7"/>
        <w:ind w:left="305" w:right="109" w:firstLine="0"/>
        <w:jc w:val="left"/>
        <w:rPr>
          <w:sz w:val="19"/>
        </w:rPr>
      </w:pPr>
      <w:r>
        <w:rPr>
          <w:sz w:val="19"/>
        </w:rPr>
        <w:t>solidario en la plaza de toros de las Ventas (24 de mayo). Estas serán, respectivamente, las piezas de apertura y finalización del Noticiario (primera y undécima).</w:t>
      </w:r>
    </w:p>
    <w:p>
      <w:pPr>
        <w:spacing w:line="229" w:lineRule="exact" w:before="0"/>
        <w:ind w:left="1025" w:right="109" w:firstLine="0"/>
        <w:jc w:val="left"/>
        <w:rPr>
          <w:sz w:val="20"/>
        </w:rPr>
      </w:pPr>
      <w:r>
        <w:rPr>
          <w:position w:val="9"/>
          <w:sz w:val="13"/>
        </w:rPr>
        <w:t>789  </w:t>
      </w:r>
      <w:r>
        <w:rPr>
          <w:sz w:val="20"/>
        </w:rPr>
        <w:t>Véase, entre otros medios de comunicación, </w:t>
      </w:r>
      <w:r>
        <w:rPr>
          <w:i/>
          <w:sz w:val="20"/>
        </w:rPr>
        <w:t>Heraldo de Madrid, </w:t>
      </w:r>
      <w:r>
        <w:rPr>
          <w:sz w:val="20"/>
        </w:rPr>
        <w:t>27-IX-1930, pp. 1-2, y</w:t>
      </w:r>
    </w:p>
    <w:p>
      <w:pPr>
        <w:spacing w:before="7"/>
        <w:ind w:left="305" w:right="109" w:firstLine="0"/>
        <w:jc w:val="left"/>
        <w:rPr>
          <w:sz w:val="20"/>
        </w:rPr>
      </w:pPr>
      <w:r>
        <w:rPr>
          <w:sz w:val="20"/>
        </w:rPr>
        <w:t>29-IX-1930, pp. 1-6 y 16.</w:t>
      </w:r>
    </w:p>
    <w:p>
      <w:pPr>
        <w:spacing w:after="0"/>
        <w:jc w:val="left"/>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2" w:lineRule="auto" w:before="69"/>
        <w:ind w:left="305" w:right="105" w:firstLine="719"/>
        <w:jc w:val="both"/>
      </w:pPr>
      <w:r>
        <w:rPr/>
        <w:t>Junto al </w:t>
      </w:r>
      <w:r>
        <w:rPr>
          <w:spacing w:val="-3"/>
        </w:rPr>
        <w:t>contenido estricto del himno, </w:t>
      </w:r>
      <w:r>
        <w:rPr/>
        <w:t>la </w:t>
      </w:r>
      <w:r>
        <w:rPr>
          <w:spacing w:val="-3"/>
        </w:rPr>
        <w:t>actuación </w:t>
      </w:r>
      <w:r>
        <w:rPr/>
        <w:t>de la </w:t>
      </w:r>
      <w:r>
        <w:rPr>
          <w:spacing w:val="-3"/>
        </w:rPr>
        <w:t>compositora ponía </w:t>
      </w:r>
      <w:r>
        <w:rPr/>
        <w:t>de </w:t>
      </w:r>
      <w:r>
        <w:rPr>
          <w:spacing w:val="-3"/>
        </w:rPr>
        <w:t>relieve </w:t>
      </w:r>
      <w:r>
        <w:rPr/>
        <w:t>el </w:t>
      </w:r>
      <w:r>
        <w:rPr>
          <w:spacing w:val="-3"/>
        </w:rPr>
        <w:t>nuevo papel </w:t>
      </w:r>
      <w:r>
        <w:rPr/>
        <w:t>de la </w:t>
      </w:r>
      <w:r>
        <w:rPr>
          <w:spacing w:val="-3"/>
        </w:rPr>
        <w:t>mujer </w:t>
      </w:r>
      <w:r>
        <w:rPr/>
        <w:t>en la </w:t>
      </w:r>
      <w:r>
        <w:rPr>
          <w:spacing w:val="-3"/>
        </w:rPr>
        <w:t>sociedad española –era harto </w:t>
      </w:r>
      <w:r>
        <w:rPr>
          <w:spacing w:val="-4"/>
        </w:rPr>
        <w:t>infrecuente, </w:t>
      </w:r>
      <w:r>
        <w:rPr/>
        <w:t>en </w:t>
      </w:r>
      <w:r>
        <w:rPr>
          <w:spacing w:val="-3"/>
        </w:rPr>
        <w:t>1931, </w:t>
      </w:r>
      <w:r>
        <w:rPr/>
        <w:t>la </w:t>
      </w:r>
      <w:r>
        <w:rPr>
          <w:spacing w:val="-3"/>
        </w:rPr>
        <w:t>presencia </w:t>
      </w:r>
      <w:r>
        <w:rPr/>
        <w:t>de </w:t>
      </w:r>
      <w:r>
        <w:rPr>
          <w:spacing w:val="-3"/>
        </w:rPr>
        <w:t>mujeres compositoras </w:t>
      </w:r>
      <w:r>
        <w:rPr/>
        <w:t>en la vida </w:t>
      </w:r>
      <w:r>
        <w:rPr>
          <w:spacing w:val="-3"/>
        </w:rPr>
        <w:t>cultural española, </w:t>
      </w:r>
      <w:r>
        <w:rPr>
          <w:spacing w:val="-2"/>
        </w:rPr>
        <w:t>más </w:t>
      </w:r>
      <w:r>
        <w:rPr>
          <w:spacing w:val="-3"/>
        </w:rPr>
        <w:t>aún </w:t>
      </w:r>
      <w:r>
        <w:rPr/>
        <w:t>de </w:t>
      </w:r>
      <w:r>
        <w:rPr>
          <w:spacing w:val="-3"/>
        </w:rPr>
        <w:t>directoras </w:t>
      </w:r>
      <w:r>
        <w:rPr/>
        <w:t>de</w:t>
      </w:r>
      <w:r>
        <w:rPr>
          <w:spacing w:val="-6"/>
        </w:rPr>
        <w:t> </w:t>
      </w:r>
      <w:r>
        <w:rPr/>
        <w:t>orquesta–</w:t>
      </w:r>
      <w:r>
        <w:rPr>
          <w:position w:val="10"/>
          <w:sz w:val="16"/>
        </w:rPr>
        <w:t>790</w:t>
      </w:r>
      <w:r>
        <w:rPr/>
        <w:t>,</w:t>
      </w:r>
      <w:r>
        <w:rPr>
          <w:spacing w:val="-5"/>
        </w:rPr>
        <w:t> </w:t>
      </w:r>
      <w:r>
        <w:rPr/>
        <w:t>que</w:t>
      </w:r>
      <w:r>
        <w:rPr>
          <w:spacing w:val="-6"/>
        </w:rPr>
        <w:t> </w:t>
      </w:r>
      <w:r>
        <w:rPr/>
        <w:t>se</w:t>
      </w:r>
      <w:r>
        <w:rPr>
          <w:spacing w:val="-6"/>
        </w:rPr>
        <w:t> </w:t>
      </w:r>
      <w:r>
        <w:rPr>
          <w:spacing w:val="-3"/>
        </w:rPr>
        <w:t>ponía</w:t>
      </w:r>
      <w:r>
        <w:rPr>
          <w:spacing w:val="-6"/>
        </w:rPr>
        <w:t> </w:t>
      </w:r>
      <w:r>
        <w:rPr/>
        <w:t>al</w:t>
      </w:r>
      <w:r>
        <w:rPr>
          <w:spacing w:val="-4"/>
        </w:rPr>
        <w:t> </w:t>
      </w:r>
      <w:r>
        <w:rPr>
          <w:spacing w:val="-3"/>
        </w:rPr>
        <w:t>frente</w:t>
      </w:r>
      <w:r>
        <w:rPr>
          <w:spacing w:val="-6"/>
        </w:rPr>
        <w:t> </w:t>
      </w:r>
      <w:r>
        <w:rPr/>
        <w:t>de</w:t>
      </w:r>
      <w:r>
        <w:rPr>
          <w:spacing w:val="-8"/>
        </w:rPr>
        <w:t> </w:t>
      </w:r>
      <w:r>
        <w:rPr>
          <w:spacing w:val="-4"/>
        </w:rPr>
        <w:t>agrupaciones</w:t>
      </w:r>
      <w:r>
        <w:rPr>
          <w:spacing w:val="-7"/>
        </w:rPr>
        <w:t> </w:t>
      </w:r>
      <w:r>
        <w:rPr>
          <w:spacing w:val="-3"/>
        </w:rPr>
        <w:t>musicales</w:t>
      </w:r>
      <w:r>
        <w:rPr>
          <w:spacing w:val="-7"/>
        </w:rPr>
        <w:t> </w:t>
      </w:r>
      <w:r>
        <w:rPr>
          <w:spacing w:val="-4"/>
        </w:rPr>
        <w:t>integradas</w:t>
      </w:r>
      <w:r>
        <w:rPr>
          <w:spacing w:val="-7"/>
        </w:rPr>
        <w:t> </w:t>
      </w:r>
      <w:r>
        <w:rPr/>
        <w:t>por</w:t>
      </w:r>
      <w:r>
        <w:rPr>
          <w:spacing w:val="-8"/>
        </w:rPr>
        <w:t> </w:t>
      </w:r>
      <w:r>
        <w:rPr>
          <w:spacing w:val="-3"/>
        </w:rPr>
        <w:t>varones,</w:t>
      </w:r>
      <w:r>
        <w:rPr>
          <w:spacing w:val="-7"/>
        </w:rPr>
        <w:t> </w:t>
      </w:r>
      <w:r>
        <w:rPr/>
        <w:t>y lo</w:t>
      </w:r>
      <w:r>
        <w:rPr>
          <w:spacing w:val="-8"/>
        </w:rPr>
        <w:t> </w:t>
      </w:r>
      <w:r>
        <w:rPr>
          <w:spacing w:val="-3"/>
        </w:rPr>
        <w:t>hacía</w:t>
      </w:r>
      <w:r>
        <w:rPr>
          <w:spacing w:val="-9"/>
        </w:rPr>
        <w:t> </w:t>
      </w:r>
      <w:r>
        <w:rPr>
          <w:spacing w:val="-3"/>
        </w:rPr>
        <w:t>ante</w:t>
      </w:r>
      <w:r>
        <w:rPr>
          <w:spacing w:val="-9"/>
        </w:rPr>
        <w:t> </w:t>
      </w:r>
      <w:r>
        <w:rPr/>
        <w:t>miles</w:t>
      </w:r>
      <w:r>
        <w:rPr>
          <w:spacing w:val="-8"/>
        </w:rPr>
        <w:t> </w:t>
      </w:r>
      <w:r>
        <w:rPr/>
        <w:t>de</w:t>
      </w:r>
      <w:r>
        <w:rPr>
          <w:spacing w:val="-9"/>
        </w:rPr>
        <w:t> </w:t>
      </w:r>
      <w:r>
        <w:rPr>
          <w:spacing w:val="-3"/>
        </w:rPr>
        <w:t>asistentes</w:t>
      </w:r>
      <w:r>
        <w:rPr>
          <w:spacing w:val="-7"/>
        </w:rPr>
        <w:t> </w:t>
      </w:r>
      <w:r>
        <w:rPr/>
        <w:t>en</w:t>
      </w:r>
      <w:r>
        <w:rPr>
          <w:spacing w:val="-8"/>
        </w:rPr>
        <w:t> </w:t>
      </w:r>
      <w:r>
        <w:rPr/>
        <w:t>un</w:t>
      </w:r>
      <w:r>
        <w:rPr>
          <w:spacing w:val="-8"/>
        </w:rPr>
        <w:t> </w:t>
      </w:r>
      <w:r>
        <w:rPr>
          <w:spacing w:val="-3"/>
        </w:rPr>
        <w:t>acto</w:t>
      </w:r>
      <w:r>
        <w:rPr>
          <w:spacing w:val="-8"/>
        </w:rPr>
        <w:t> </w:t>
      </w:r>
      <w:r>
        <w:rPr>
          <w:spacing w:val="-3"/>
        </w:rPr>
        <w:t>público</w:t>
      </w:r>
      <w:r>
        <w:rPr>
          <w:spacing w:val="-8"/>
        </w:rPr>
        <w:t> </w:t>
      </w:r>
      <w:r>
        <w:rPr>
          <w:spacing w:val="-3"/>
        </w:rPr>
        <w:t>con</w:t>
      </w:r>
      <w:r>
        <w:rPr>
          <w:spacing w:val="-8"/>
        </w:rPr>
        <w:t> </w:t>
      </w:r>
      <w:r>
        <w:rPr/>
        <w:t>una</w:t>
      </w:r>
      <w:r>
        <w:rPr>
          <w:spacing w:val="-9"/>
        </w:rPr>
        <w:t> </w:t>
      </w:r>
      <w:r>
        <w:rPr>
          <w:spacing w:val="-3"/>
        </w:rPr>
        <w:t>significación</w:t>
      </w:r>
      <w:r>
        <w:rPr>
          <w:spacing w:val="-8"/>
        </w:rPr>
        <w:t> </w:t>
      </w:r>
      <w:r>
        <w:rPr/>
        <w:t>política</w:t>
      </w:r>
      <w:r>
        <w:rPr>
          <w:position w:val="10"/>
          <w:sz w:val="16"/>
        </w:rPr>
        <w:t>791</w:t>
      </w:r>
      <w:r>
        <w:rPr/>
        <w:t>.</w:t>
      </w:r>
    </w:p>
    <w:p>
      <w:pPr>
        <w:pStyle w:val="BodyText"/>
        <w:spacing w:before="5"/>
      </w:pPr>
    </w:p>
    <w:p>
      <w:pPr>
        <w:pStyle w:val="BodyText"/>
        <w:spacing w:line="357" w:lineRule="auto"/>
        <w:ind w:left="305" w:right="111" w:firstLine="719"/>
        <w:jc w:val="both"/>
      </w:pPr>
      <w:r>
        <w:rPr/>
        <w:t>El </w:t>
      </w:r>
      <w:r>
        <w:rPr>
          <w:spacing w:val="-3"/>
        </w:rPr>
        <w:t>creciente protagonismo </w:t>
      </w:r>
      <w:r>
        <w:rPr/>
        <w:t>de la </w:t>
      </w:r>
      <w:r>
        <w:rPr>
          <w:spacing w:val="-3"/>
        </w:rPr>
        <w:t>mujer </w:t>
      </w:r>
      <w:r>
        <w:rPr/>
        <w:t>en la vida </w:t>
      </w:r>
      <w:r>
        <w:rPr>
          <w:spacing w:val="-3"/>
        </w:rPr>
        <w:t>social </w:t>
      </w:r>
      <w:r>
        <w:rPr/>
        <w:t>y política </w:t>
      </w:r>
      <w:r>
        <w:rPr>
          <w:spacing w:val="-3"/>
        </w:rPr>
        <w:t>española era </w:t>
      </w:r>
      <w:r>
        <w:rPr>
          <w:spacing w:val="-5"/>
        </w:rPr>
        <w:t>ya </w:t>
      </w:r>
      <w:r>
        <w:rPr/>
        <w:t>un </w:t>
      </w:r>
      <w:r>
        <w:rPr>
          <w:spacing w:val="-3"/>
        </w:rPr>
        <w:t>hecho consumado, </w:t>
      </w:r>
      <w:r>
        <w:rPr>
          <w:spacing w:val="-5"/>
        </w:rPr>
        <w:t>cuyo </w:t>
      </w:r>
      <w:r>
        <w:rPr>
          <w:spacing w:val="-3"/>
        </w:rPr>
        <w:t>acto </w:t>
      </w:r>
      <w:r>
        <w:rPr>
          <w:spacing w:val="-2"/>
        </w:rPr>
        <w:t>más </w:t>
      </w:r>
      <w:r>
        <w:rPr>
          <w:spacing w:val="-3"/>
        </w:rPr>
        <w:t>significativo había tenido lugar con </w:t>
      </w:r>
      <w:r>
        <w:rPr/>
        <w:t>el </w:t>
      </w:r>
      <w:r>
        <w:rPr>
          <w:spacing w:val="-3"/>
        </w:rPr>
        <w:t>nombramiento, mediante decreto </w:t>
      </w:r>
      <w:r>
        <w:rPr/>
        <w:t>de 18 de </w:t>
      </w:r>
      <w:r>
        <w:rPr>
          <w:spacing w:val="-3"/>
        </w:rPr>
        <w:t>abril </w:t>
      </w:r>
      <w:r>
        <w:rPr/>
        <w:t>de </w:t>
      </w:r>
      <w:r>
        <w:rPr>
          <w:spacing w:val="-3"/>
        </w:rPr>
        <w:t>1931, </w:t>
      </w:r>
      <w:r>
        <w:rPr/>
        <w:t>de </w:t>
      </w:r>
      <w:r>
        <w:rPr>
          <w:spacing w:val="-3"/>
        </w:rPr>
        <w:t>Victoria Kent como Directora </w:t>
      </w:r>
      <w:r>
        <w:rPr>
          <w:spacing w:val="-4"/>
        </w:rPr>
        <w:t>General </w:t>
      </w:r>
      <w:r>
        <w:rPr/>
        <w:t>de Prisiones</w:t>
      </w:r>
      <w:r>
        <w:rPr>
          <w:position w:val="10"/>
          <w:sz w:val="16"/>
        </w:rPr>
        <w:t>792</w:t>
      </w:r>
      <w:r>
        <w:rPr/>
        <w:t>. Este </w:t>
      </w:r>
      <w:r>
        <w:rPr>
          <w:spacing w:val="-3"/>
        </w:rPr>
        <w:t>hecho permitió </w:t>
      </w:r>
      <w:r>
        <w:rPr/>
        <w:t>a </w:t>
      </w:r>
      <w:r>
        <w:rPr>
          <w:spacing w:val="-3"/>
        </w:rPr>
        <w:t>Adela </w:t>
      </w:r>
      <w:r>
        <w:rPr>
          <w:spacing w:val="-4"/>
        </w:rPr>
        <w:t>Anaya, </w:t>
      </w:r>
      <w:r>
        <w:rPr/>
        <w:t>en </w:t>
      </w:r>
      <w:r>
        <w:rPr>
          <w:spacing w:val="-3"/>
        </w:rPr>
        <w:t>principio, presentar </w:t>
      </w:r>
      <w:r>
        <w:rPr/>
        <w:t>su </w:t>
      </w:r>
      <w:r>
        <w:rPr>
          <w:spacing w:val="-3"/>
        </w:rPr>
        <w:t>propuesta </w:t>
      </w:r>
      <w:r>
        <w:rPr/>
        <w:t>de himno </w:t>
      </w:r>
      <w:r>
        <w:rPr>
          <w:spacing w:val="-3"/>
        </w:rPr>
        <w:t>para </w:t>
      </w:r>
      <w:r>
        <w:rPr/>
        <w:t>la </w:t>
      </w:r>
      <w:r>
        <w:rPr>
          <w:spacing w:val="-3"/>
        </w:rPr>
        <w:t>República </w:t>
      </w:r>
      <w:r>
        <w:rPr/>
        <w:t>en </w:t>
      </w:r>
      <w:r>
        <w:rPr>
          <w:spacing w:val="-3"/>
        </w:rPr>
        <w:t>igualdad </w:t>
      </w:r>
      <w:r>
        <w:rPr/>
        <w:t>de </w:t>
      </w:r>
      <w:r>
        <w:rPr>
          <w:spacing w:val="-3"/>
        </w:rPr>
        <w:t>condiciones </w:t>
      </w:r>
      <w:r>
        <w:rPr/>
        <w:t>que sus </w:t>
      </w:r>
      <w:r>
        <w:rPr>
          <w:spacing w:val="-3"/>
        </w:rPr>
        <w:t>competidores varones. </w:t>
      </w:r>
      <w:r>
        <w:rPr/>
        <w:t>En </w:t>
      </w:r>
      <w:r>
        <w:rPr>
          <w:spacing w:val="-3"/>
        </w:rPr>
        <w:t>términos </w:t>
      </w:r>
      <w:r>
        <w:rPr>
          <w:spacing w:val="-4"/>
        </w:rPr>
        <w:t>generales, </w:t>
      </w:r>
      <w:r>
        <w:rPr/>
        <w:t>se </w:t>
      </w:r>
      <w:r>
        <w:rPr>
          <w:spacing w:val="-3"/>
        </w:rPr>
        <w:t>abrían nuevas expectativas para </w:t>
      </w:r>
      <w:r>
        <w:rPr/>
        <w:t>el </w:t>
      </w:r>
      <w:r>
        <w:rPr>
          <w:spacing w:val="-3"/>
        </w:rPr>
        <w:t>colectivo femenino, dispuesto </w:t>
      </w:r>
      <w:r>
        <w:rPr/>
        <w:t>a </w:t>
      </w:r>
      <w:r>
        <w:rPr>
          <w:spacing w:val="-3"/>
        </w:rPr>
        <w:t>ocupar </w:t>
      </w:r>
      <w:r>
        <w:rPr/>
        <w:t>el </w:t>
      </w:r>
      <w:r>
        <w:rPr>
          <w:spacing w:val="-3"/>
        </w:rPr>
        <w:t>nuevo espacio público </w:t>
      </w:r>
      <w:r>
        <w:rPr/>
        <w:t>que se </w:t>
      </w:r>
      <w:r>
        <w:rPr>
          <w:spacing w:val="-4"/>
        </w:rPr>
        <w:t>configuraba </w:t>
      </w:r>
      <w:r>
        <w:rPr/>
        <w:t>en </w:t>
      </w:r>
      <w:r>
        <w:rPr>
          <w:spacing w:val="-3"/>
        </w:rPr>
        <w:t>España. </w:t>
      </w:r>
      <w:r>
        <w:rPr/>
        <w:t>En </w:t>
      </w:r>
      <w:r>
        <w:rPr>
          <w:spacing w:val="-3"/>
        </w:rPr>
        <w:t>este sentido, era significativo </w:t>
      </w:r>
      <w:r>
        <w:rPr/>
        <w:t>el </w:t>
      </w:r>
      <w:r>
        <w:rPr>
          <w:spacing w:val="-3"/>
        </w:rPr>
        <w:t>subtítulo utilizado </w:t>
      </w:r>
      <w:r>
        <w:rPr/>
        <w:t>en el </w:t>
      </w:r>
      <w:r>
        <w:rPr>
          <w:i/>
          <w:spacing w:val="-3"/>
        </w:rPr>
        <w:t>Heraldo </w:t>
      </w:r>
      <w:r>
        <w:rPr>
          <w:i/>
        </w:rPr>
        <w:t>de </w:t>
      </w:r>
      <w:r>
        <w:rPr>
          <w:i/>
          <w:spacing w:val="-3"/>
        </w:rPr>
        <w:t>Madrid </w:t>
      </w:r>
      <w:r>
        <w:rPr/>
        <w:t>en una </w:t>
      </w:r>
      <w:r>
        <w:rPr>
          <w:spacing w:val="-3"/>
        </w:rPr>
        <w:t>información </w:t>
      </w:r>
      <w:r>
        <w:rPr/>
        <w:t>en la que se </w:t>
      </w:r>
      <w:r>
        <w:rPr>
          <w:spacing w:val="-4"/>
        </w:rPr>
        <w:t>celebraba </w:t>
      </w:r>
      <w:r>
        <w:rPr/>
        <w:t>el </w:t>
      </w:r>
      <w:r>
        <w:rPr>
          <w:spacing w:val="-3"/>
        </w:rPr>
        <w:t>reciente nombramiento </w:t>
      </w:r>
      <w:r>
        <w:rPr/>
        <w:t>de </w:t>
      </w:r>
      <w:r>
        <w:rPr>
          <w:spacing w:val="-3"/>
        </w:rPr>
        <w:t>Victoria Kent como Directora </w:t>
      </w:r>
      <w:r>
        <w:rPr>
          <w:spacing w:val="-4"/>
        </w:rPr>
        <w:t>General </w:t>
      </w:r>
      <w:r>
        <w:rPr/>
        <w:t>de </w:t>
      </w:r>
      <w:r>
        <w:rPr>
          <w:spacing w:val="-3"/>
        </w:rPr>
        <w:t>Prisiones: “Un triunfo para </w:t>
      </w:r>
      <w:r>
        <w:rPr/>
        <w:t>la mujer”</w:t>
      </w:r>
      <w:r>
        <w:rPr>
          <w:position w:val="10"/>
          <w:sz w:val="16"/>
        </w:rPr>
        <w:t>793</w:t>
      </w:r>
      <w:r>
        <w:rPr/>
        <w:t>.</w:t>
      </w:r>
    </w:p>
    <w:p>
      <w:pPr>
        <w:pStyle w:val="BodyText"/>
      </w:pPr>
    </w:p>
    <w:p>
      <w:pPr>
        <w:pStyle w:val="BodyText"/>
        <w:spacing w:line="355" w:lineRule="auto"/>
        <w:ind w:left="305" w:right="111" w:firstLine="719"/>
        <w:jc w:val="both"/>
      </w:pPr>
      <w:r>
        <w:rPr>
          <w:spacing w:val="-3"/>
        </w:rPr>
        <w:t>Victoria Kent </w:t>
      </w:r>
      <w:r>
        <w:rPr/>
        <w:t>y </w:t>
      </w:r>
      <w:r>
        <w:rPr>
          <w:spacing w:val="-3"/>
        </w:rPr>
        <w:t>Adela </w:t>
      </w:r>
      <w:r>
        <w:rPr>
          <w:spacing w:val="-4"/>
        </w:rPr>
        <w:t>Anaya, </w:t>
      </w:r>
      <w:r>
        <w:rPr/>
        <w:t>en sus </w:t>
      </w:r>
      <w:r>
        <w:rPr>
          <w:spacing w:val="-3"/>
        </w:rPr>
        <w:t>respectivos campos, </w:t>
      </w:r>
      <w:r>
        <w:rPr>
          <w:spacing w:val="-4"/>
        </w:rPr>
        <w:t>representaban </w:t>
      </w:r>
      <w:r>
        <w:rPr/>
        <w:t>el </w:t>
      </w:r>
      <w:r>
        <w:rPr>
          <w:spacing w:val="-3"/>
        </w:rPr>
        <w:t>nuevo papel </w:t>
      </w:r>
      <w:r>
        <w:rPr/>
        <w:t>de la </w:t>
      </w:r>
      <w:r>
        <w:rPr>
          <w:spacing w:val="-3"/>
        </w:rPr>
        <w:t>mujer española </w:t>
      </w:r>
      <w:r>
        <w:rPr/>
        <w:t>en el </w:t>
      </w:r>
      <w:r>
        <w:rPr>
          <w:spacing w:val="-3"/>
        </w:rPr>
        <w:t>proceso </w:t>
      </w:r>
      <w:r>
        <w:rPr/>
        <w:t>de </w:t>
      </w:r>
      <w:r>
        <w:rPr>
          <w:spacing w:val="-3"/>
        </w:rPr>
        <w:t>construcción </w:t>
      </w:r>
      <w:r>
        <w:rPr/>
        <w:t>de la </w:t>
      </w:r>
      <w:r>
        <w:rPr>
          <w:spacing w:val="-3"/>
        </w:rPr>
        <w:t>República. </w:t>
      </w:r>
      <w:r>
        <w:rPr/>
        <w:t>De </w:t>
      </w:r>
      <w:r>
        <w:rPr>
          <w:spacing w:val="-3"/>
        </w:rPr>
        <w:t>manera inequívoca, era </w:t>
      </w:r>
      <w:r>
        <w:rPr/>
        <w:t>un </w:t>
      </w:r>
      <w:r>
        <w:rPr>
          <w:spacing w:val="-3"/>
        </w:rPr>
        <w:t>mensaje </w:t>
      </w:r>
      <w:r>
        <w:rPr/>
        <w:t>al </w:t>
      </w:r>
      <w:r>
        <w:rPr>
          <w:spacing w:val="-3"/>
        </w:rPr>
        <w:t>conjunto </w:t>
      </w:r>
      <w:r>
        <w:rPr/>
        <w:t>de la </w:t>
      </w:r>
      <w:r>
        <w:rPr>
          <w:spacing w:val="-3"/>
        </w:rPr>
        <w:t>sociedad </w:t>
      </w:r>
      <w:r>
        <w:rPr/>
        <w:t>que </w:t>
      </w:r>
      <w:r>
        <w:rPr>
          <w:spacing w:val="-3"/>
        </w:rPr>
        <w:t>reflejaba </w:t>
      </w:r>
      <w:r>
        <w:rPr/>
        <w:t>el </w:t>
      </w:r>
      <w:r>
        <w:rPr>
          <w:spacing w:val="-3"/>
        </w:rPr>
        <w:t>cambio </w:t>
      </w:r>
      <w:r>
        <w:rPr/>
        <w:t>de </w:t>
      </w:r>
      <w:r>
        <w:rPr>
          <w:spacing w:val="-3"/>
        </w:rPr>
        <w:t>orientación  trascendental  </w:t>
      </w:r>
      <w:r>
        <w:rPr/>
        <w:t>en  la </w:t>
      </w:r>
      <w:r>
        <w:rPr>
          <w:spacing w:val="-3"/>
        </w:rPr>
        <w:t>marginación  secular  </w:t>
      </w:r>
      <w:r>
        <w:rPr/>
        <w:t>de </w:t>
      </w:r>
      <w:r>
        <w:rPr>
          <w:spacing w:val="-3"/>
        </w:rPr>
        <w:t>dicho </w:t>
      </w:r>
      <w:r>
        <w:rPr/>
        <w:t>colectivo</w:t>
      </w:r>
      <w:r>
        <w:rPr>
          <w:position w:val="10"/>
          <w:sz w:val="16"/>
        </w:rPr>
        <w:t>794</w:t>
      </w:r>
      <w:r>
        <w:rPr/>
        <w:t>. El </w:t>
      </w:r>
      <w:r>
        <w:rPr>
          <w:spacing w:val="-3"/>
        </w:rPr>
        <w:t>Noticiario</w:t>
      </w:r>
    </w:p>
    <w:p>
      <w:pPr>
        <w:pStyle w:val="BodyText"/>
        <w:rPr>
          <w:sz w:val="20"/>
        </w:rPr>
      </w:pPr>
    </w:p>
    <w:p>
      <w:pPr>
        <w:pStyle w:val="BodyText"/>
        <w:spacing w:before="2"/>
        <w:rPr>
          <w:sz w:val="14"/>
        </w:rPr>
      </w:pPr>
      <w:r>
        <w:rPr/>
        <w:pict>
          <v:line style="position:absolute;mso-position-horizontal-relative:page;mso-position-vertical-relative:paragraph;z-index:7312;mso-wrap-distance-left:0;mso-wrap-distance-right:0" from="99.264pt,10.397453pt" to="243.284pt,10.397453pt" stroked="true" strokeweight=".48004pt" strokecolor="#000000">
            <w10:wrap type="topAndBottom"/>
          </v:line>
        </w:pict>
      </w:r>
    </w:p>
    <w:p>
      <w:pPr>
        <w:spacing w:line="247" w:lineRule="auto" w:before="38"/>
        <w:ind w:left="305" w:right="212" w:firstLine="719"/>
        <w:jc w:val="left"/>
        <w:rPr>
          <w:sz w:val="20"/>
        </w:rPr>
      </w:pPr>
      <w:r>
        <w:rPr>
          <w:position w:val="9"/>
          <w:sz w:val="13"/>
        </w:rPr>
        <w:t>790 </w:t>
      </w:r>
      <w:r>
        <w:rPr>
          <w:sz w:val="20"/>
        </w:rPr>
        <w:t>Además de Adela Anaya, destacan en este período compositoras como María Rodrigo y Rosita García Ascot.</w:t>
      </w:r>
    </w:p>
    <w:p>
      <w:pPr>
        <w:spacing w:line="231" w:lineRule="exact" w:before="0"/>
        <w:ind w:left="305" w:right="109" w:firstLine="719"/>
        <w:jc w:val="left"/>
        <w:rPr>
          <w:sz w:val="20"/>
        </w:rPr>
      </w:pPr>
      <w:r>
        <w:rPr>
          <w:position w:val="9"/>
          <w:sz w:val="13"/>
        </w:rPr>
        <w:t>791 </w:t>
      </w:r>
      <w:r>
        <w:rPr>
          <w:sz w:val="20"/>
        </w:rPr>
        <w:t>En el fotograma de apertura de la pieza sobre el Nuevo Himno Republicano, dedicado a la</w:t>
      </w:r>
    </w:p>
    <w:p>
      <w:pPr>
        <w:spacing w:line="247" w:lineRule="auto" w:before="7"/>
        <w:ind w:left="305" w:right="131" w:firstLine="0"/>
        <w:jc w:val="both"/>
        <w:rPr>
          <w:sz w:val="20"/>
        </w:rPr>
      </w:pPr>
      <w:r>
        <w:rPr>
          <w:spacing w:val="2"/>
          <w:sz w:val="20"/>
        </w:rPr>
        <w:t>obra </w:t>
      </w:r>
      <w:r>
        <w:rPr>
          <w:sz w:val="20"/>
        </w:rPr>
        <w:t>de Adela Anaya, se indica que el acto contó con una asistencia de </w:t>
      </w:r>
      <w:r>
        <w:rPr>
          <w:spacing w:val="2"/>
          <w:sz w:val="20"/>
        </w:rPr>
        <w:t>30.000 </w:t>
      </w:r>
      <w:r>
        <w:rPr>
          <w:sz w:val="20"/>
        </w:rPr>
        <w:t>personas. En el título de esta pieza del documental se ha </w:t>
      </w:r>
      <w:r>
        <w:rPr>
          <w:spacing w:val="2"/>
          <w:sz w:val="20"/>
        </w:rPr>
        <w:t>optado </w:t>
      </w:r>
      <w:r>
        <w:rPr>
          <w:sz w:val="20"/>
        </w:rPr>
        <w:t>por tomar una parte </w:t>
      </w:r>
      <w:r>
        <w:rPr>
          <w:spacing w:val="2"/>
          <w:sz w:val="20"/>
        </w:rPr>
        <w:t>(dos </w:t>
      </w:r>
      <w:r>
        <w:rPr>
          <w:sz w:val="20"/>
        </w:rPr>
        <w:t>términos) del subtítulo de la </w:t>
      </w:r>
      <w:r>
        <w:rPr>
          <w:spacing w:val="2"/>
          <w:sz w:val="20"/>
        </w:rPr>
        <w:t>obra </w:t>
      </w:r>
      <w:r>
        <w:rPr>
          <w:sz w:val="20"/>
        </w:rPr>
        <w:t>de     los hermanos Anaya (“Himno Republicano  Español”)  al que se ha añadido  el adjetivo “Nuevo”. El  título original es </w:t>
      </w:r>
      <w:r>
        <w:rPr>
          <w:i/>
          <w:sz w:val="20"/>
        </w:rPr>
        <w:t>14 de  </w:t>
      </w:r>
      <w:r>
        <w:rPr>
          <w:i/>
          <w:spacing w:val="2"/>
          <w:sz w:val="20"/>
        </w:rPr>
        <w:t>Abril</w:t>
      </w:r>
      <w:r>
        <w:rPr>
          <w:spacing w:val="2"/>
          <w:sz w:val="20"/>
        </w:rPr>
        <w:t>.</w:t>
      </w:r>
    </w:p>
    <w:p>
      <w:pPr>
        <w:spacing w:line="231" w:lineRule="exact" w:before="0"/>
        <w:ind w:left="305" w:right="109" w:firstLine="719"/>
        <w:jc w:val="left"/>
        <w:rPr>
          <w:sz w:val="20"/>
        </w:rPr>
      </w:pPr>
      <w:r>
        <w:rPr>
          <w:position w:val="9"/>
          <w:sz w:val="13"/>
        </w:rPr>
        <w:t>792   </w:t>
      </w:r>
      <w:r>
        <w:rPr>
          <w:sz w:val="20"/>
        </w:rPr>
        <w:t>Ya  </w:t>
      </w:r>
      <w:r>
        <w:rPr>
          <w:spacing w:val="-3"/>
          <w:sz w:val="20"/>
        </w:rPr>
        <w:t>hemos  indicado  </w:t>
      </w:r>
      <w:r>
        <w:rPr>
          <w:spacing w:val="-2"/>
          <w:sz w:val="20"/>
        </w:rPr>
        <w:t>que  </w:t>
      </w:r>
      <w:r>
        <w:rPr>
          <w:spacing w:val="-3"/>
          <w:sz w:val="20"/>
        </w:rPr>
        <w:t>Victoria  Kent  </w:t>
      </w:r>
      <w:r>
        <w:rPr>
          <w:sz w:val="20"/>
        </w:rPr>
        <w:t>era  </w:t>
      </w:r>
      <w:r>
        <w:rPr>
          <w:spacing w:val="-3"/>
          <w:sz w:val="20"/>
        </w:rPr>
        <w:t>socia  </w:t>
      </w:r>
      <w:r>
        <w:rPr>
          <w:sz w:val="20"/>
        </w:rPr>
        <w:t>del  </w:t>
      </w:r>
      <w:r>
        <w:rPr>
          <w:spacing w:val="-4"/>
          <w:sz w:val="20"/>
        </w:rPr>
        <w:t>Lyceum  </w:t>
      </w:r>
      <w:r>
        <w:rPr>
          <w:spacing w:val="-3"/>
          <w:sz w:val="20"/>
        </w:rPr>
        <w:t>Club.  Activa  impulsora   </w:t>
      </w:r>
      <w:r>
        <w:rPr>
          <w:sz w:val="20"/>
        </w:rPr>
        <w:t>del</w:t>
      </w:r>
    </w:p>
    <w:p>
      <w:pPr>
        <w:spacing w:line="247" w:lineRule="auto" w:before="7"/>
        <w:ind w:left="305" w:right="112" w:firstLine="0"/>
        <w:jc w:val="both"/>
        <w:rPr>
          <w:sz w:val="20"/>
        </w:rPr>
      </w:pPr>
      <w:r>
        <w:rPr>
          <w:spacing w:val="-4"/>
          <w:sz w:val="20"/>
        </w:rPr>
        <w:t>movimiento </w:t>
      </w:r>
      <w:r>
        <w:rPr>
          <w:spacing w:val="-3"/>
          <w:sz w:val="20"/>
        </w:rPr>
        <w:t>republicano, encontramos una imagen </w:t>
      </w:r>
      <w:r>
        <w:rPr>
          <w:sz w:val="20"/>
        </w:rPr>
        <w:t>en el </w:t>
      </w:r>
      <w:r>
        <w:rPr>
          <w:i/>
          <w:spacing w:val="-3"/>
          <w:sz w:val="20"/>
        </w:rPr>
        <w:t>Heraldo </w:t>
      </w:r>
      <w:r>
        <w:rPr>
          <w:i/>
          <w:sz w:val="20"/>
        </w:rPr>
        <w:t>de </w:t>
      </w:r>
      <w:r>
        <w:rPr>
          <w:i/>
          <w:spacing w:val="-3"/>
          <w:sz w:val="20"/>
        </w:rPr>
        <w:t>Madrid </w:t>
      </w:r>
      <w:r>
        <w:rPr>
          <w:sz w:val="20"/>
        </w:rPr>
        <w:t>de la </w:t>
      </w:r>
      <w:r>
        <w:rPr>
          <w:spacing w:val="-3"/>
          <w:sz w:val="20"/>
        </w:rPr>
        <w:t>futura Directora General  </w:t>
      </w:r>
      <w:r>
        <w:rPr>
          <w:sz w:val="20"/>
        </w:rPr>
        <w:t>de </w:t>
      </w:r>
      <w:r>
        <w:rPr>
          <w:spacing w:val="-3"/>
          <w:sz w:val="20"/>
        </w:rPr>
        <w:t>Prisiones junto </w:t>
      </w:r>
      <w:r>
        <w:rPr>
          <w:sz w:val="20"/>
        </w:rPr>
        <w:t>a otras </w:t>
      </w:r>
      <w:r>
        <w:rPr>
          <w:spacing w:val="-3"/>
          <w:sz w:val="20"/>
        </w:rPr>
        <w:t>destacadas </w:t>
      </w:r>
      <w:r>
        <w:rPr>
          <w:spacing w:val="-4"/>
          <w:sz w:val="20"/>
        </w:rPr>
        <w:t>miembros </w:t>
      </w:r>
      <w:r>
        <w:rPr>
          <w:sz w:val="20"/>
        </w:rPr>
        <w:t>del </w:t>
      </w:r>
      <w:r>
        <w:rPr>
          <w:spacing w:val="-2"/>
          <w:sz w:val="20"/>
        </w:rPr>
        <w:t>citado </w:t>
      </w:r>
      <w:r>
        <w:rPr>
          <w:spacing w:val="-3"/>
          <w:sz w:val="20"/>
        </w:rPr>
        <w:t>Club, Clara </w:t>
      </w:r>
      <w:r>
        <w:rPr>
          <w:spacing w:val="-4"/>
          <w:sz w:val="20"/>
        </w:rPr>
        <w:t>Campoamor </w:t>
      </w:r>
      <w:r>
        <w:rPr>
          <w:sz w:val="20"/>
        </w:rPr>
        <w:t>y Magda </w:t>
      </w:r>
      <w:r>
        <w:rPr>
          <w:spacing w:val="-3"/>
          <w:sz w:val="20"/>
        </w:rPr>
        <w:t>Donato, </w:t>
      </w:r>
      <w:r>
        <w:rPr>
          <w:sz w:val="20"/>
        </w:rPr>
        <w:t>en el </w:t>
      </w:r>
      <w:r>
        <w:rPr>
          <w:spacing w:val="-4"/>
          <w:sz w:val="20"/>
        </w:rPr>
        <w:t>mitin </w:t>
      </w:r>
      <w:r>
        <w:rPr>
          <w:spacing w:val="-3"/>
          <w:sz w:val="20"/>
        </w:rPr>
        <w:t>republicano </w:t>
      </w:r>
      <w:r>
        <w:rPr>
          <w:spacing w:val="-2"/>
          <w:sz w:val="20"/>
        </w:rPr>
        <w:t>que </w:t>
      </w:r>
      <w:r>
        <w:rPr>
          <w:spacing w:val="-3"/>
          <w:sz w:val="20"/>
        </w:rPr>
        <w:t>tuvo lugar </w:t>
      </w:r>
      <w:r>
        <w:rPr>
          <w:sz w:val="20"/>
        </w:rPr>
        <w:t>en la plaza de toros de las </w:t>
      </w:r>
      <w:r>
        <w:rPr>
          <w:spacing w:val="-3"/>
          <w:sz w:val="20"/>
        </w:rPr>
        <w:t>Ventas, </w:t>
      </w:r>
      <w:r>
        <w:rPr>
          <w:sz w:val="20"/>
        </w:rPr>
        <w:t>el 28 de </w:t>
      </w:r>
      <w:r>
        <w:rPr>
          <w:spacing w:val="-3"/>
          <w:sz w:val="20"/>
        </w:rPr>
        <w:t>octubre </w:t>
      </w:r>
      <w:r>
        <w:rPr>
          <w:sz w:val="20"/>
        </w:rPr>
        <w:t>de 1930. </w:t>
      </w:r>
      <w:r>
        <w:rPr>
          <w:i/>
          <w:spacing w:val="-3"/>
          <w:sz w:val="20"/>
        </w:rPr>
        <w:t>Heraldo </w:t>
      </w:r>
      <w:r>
        <w:rPr>
          <w:i/>
          <w:sz w:val="20"/>
        </w:rPr>
        <w:t>de </w:t>
      </w:r>
      <w:r>
        <w:rPr>
          <w:i/>
          <w:spacing w:val="-3"/>
          <w:sz w:val="20"/>
        </w:rPr>
        <w:t>Madrid, </w:t>
      </w:r>
      <w:r>
        <w:rPr>
          <w:spacing w:val="-3"/>
          <w:sz w:val="20"/>
        </w:rPr>
        <w:t>29-IX-1930, </w:t>
      </w:r>
      <w:r>
        <w:rPr>
          <w:sz w:val="20"/>
        </w:rPr>
        <w:t>p. 5. </w:t>
      </w:r>
      <w:r>
        <w:rPr>
          <w:spacing w:val="-3"/>
          <w:sz w:val="20"/>
        </w:rPr>
        <w:t>Véase también </w:t>
      </w:r>
      <w:r>
        <w:rPr>
          <w:color w:val="242424"/>
          <w:spacing w:val="-3"/>
          <w:sz w:val="20"/>
        </w:rPr>
        <w:t>VILLENA </w:t>
      </w:r>
      <w:r>
        <w:rPr>
          <w:color w:val="242424"/>
          <w:spacing w:val="-4"/>
          <w:sz w:val="20"/>
        </w:rPr>
        <w:t>GARCÍA, </w:t>
      </w:r>
      <w:r>
        <w:rPr>
          <w:color w:val="242424"/>
          <w:spacing w:val="-3"/>
          <w:sz w:val="20"/>
        </w:rPr>
        <w:t>Miguel Ángel, </w:t>
      </w:r>
      <w:r>
        <w:rPr>
          <w:i/>
          <w:color w:val="242424"/>
          <w:spacing w:val="-3"/>
          <w:sz w:val="20"/>
        </w:rPr>
        <w:t>Victoria Kent, </w:t>
      </w:r>
      <w:r>
        <w:rPr>
          <w:i/>
          <w:color w:val="242424"/>
          <w:sz w:val="20"/>
        </w:rPr>
        <w:t>una </w:t>
      </w:r>
      <w:r>
        <w:rPr>
          <w:i/>
          <w:color w:val="242424"/>
          <w:spacing w:val="-3"/>
          <w:sz w:val="20"/>
        </w:rPr>
        <w:t>pasión </w:t>
      </w:r>
      <w:r>
        <w:rPr>
          <w:i/>
          <w:color w:val="242424"/>
          <w:spacing w:val="-3"/>
          <w:sz w:val="20"/>
        </w:rPr>
        <w:t>republicana</w:t>
      </w:r>
      <w:r>
        <w:rPr>
          <w:color w:val="242424"/>
          <w:spacing w:val="-3"/>
          <w:sz w:val="20"/>
        </w:rPr>
        <w:t>,</w:t>
      </w:r>
      <w:r>
        <w:rPr>
          <w:color w:val="242424"/>
          <w:spacing w:val="-19"/>
          <w:sz w:val="20"/>
        </w:rPr>
        <w:t> </w:t>
      </w:r>
      <w:r>
        <w:rPr>
          <w:color w:val="242424"/>
          <w:sz w:val="20"/>
        </w:rPr>
        <w:t>Barcelona,</w:t>
      </w:r>
      <w:r>
        <w:rPr>
          <w:color w:val="242424"/>
          <w:spacing w:val="-19"/>
          <w:sz w:val="20"/>
        </w:rPr>
        <w:t> </w:t>
      </w:r>
      <w:r>
        <w:rPr>
          <w:color w:val="242424"/>
          <w:sz w:val="20"/>
        </w:rPr>
        <w:t>Debate,</w:t>
      </w:r>
      <w:r>
        <w:rPr>
          <w:color w:val="242424"/>
          <w:spacing w:val="-19"/>
          <w:sz w:val="20"/>
        </w:rPr>
        <w:t> </w:t>
      </w:r>
      <w:r>
        <w:rPr>
          <w:color w:val="242424"/>
          <w:sz w:val="20"/>
        </w:rPr>
        <w:t>2007.</w:t>
      </w:r>
    </w:p>
    <w:p>
      <w:pPr>
        <w:spacing w:line="222" w:lineRule="exact" w:before="0"/>
        <w:ind w:left="1025" w:right="109" w:firstLine="0"/>
        <w:jc w:val="left"/>
        <w:rPr>
          <w:sz w:val="20"/>
        </w:rPr>
      </w:pPr>
      <w:r>
        <w:rPr>
          <w:position w:val="9"/>
          <w:sz w:val="13"/>
        </w:rPr>
        <w:t>793 </w:t>
      </w:r>
      <w:r>
        <w:rPr>
          <w:i/>
          <w:sz w:val="20"/>
        </w:rPr>
        <w:t>Heraldo de Madrid</w:t>
      </w:r>
      <w:r>
        <w:rPr>
          <w:sz w:val="20"/>
        </w:rPr>
        <w:t>, 20-IV-1931, p. 16.</w:t>
      </w:r>
    </w:p>
    <w:p>
      <w:pPr>
        <w:spacing w:line="244" w:lineRule="exact" w:before="0"/>
        <w:ind w:left="305" w:right="109" w:firstLine="719"/>
        <w:jc w:val="left"/>
        <w:rPr>
          <w:sz w:val="19"/>
        </w:rPr>
      </w:pPr>
      <w:r>
        <w:rPr>
          <w:position w:val="9"/>
          <w:sz w:val="13"/>
        </w:rPr>
        <w:t>794  </w:t>
      </w:r>
      <w:r>
        <w:rPr>
          <w:i/>
          <w:sz w:val="19"/>
        </w:rPr>
        <w:t>El Sol </w:t>
      </w:r>
      <w:r>
        <w:rPr>
          <w:sz w:val="19"/>
        </w:rPr>
        <w:t>informaba en su edición del 29 de abril con el título de “La mujer española en el nuevo</w:t>
      </w:r>
    </w:p>
    <w:p>
      <w:pPr>
        <w:spacing w:line="249" w:lineRule="auto" w:before="12"/>
        <w:ind w:left="305" w:right="112" w:firstLine="0"/>
        <w:jc w:val="both"/>
        <w:rPr>
          <w:sz w:val="19"/>
        </w:rPr>
      </w:pPr>
      <w:r>
        <w:rPr>
          <w:spacing w:val="-3"/>
          <w:sz w:val="19"/>
        </w:rPr>
        <w:t>régimen”, </w:t>
      </w:r>
      <w:r>
        <w:rPr>
          <w:sz w:val="19"/>
        </w:rPr>
        <w:t>de un </w:t>
      </w:r>
      <w:r>
        <w:rPr>
          <w:spacing w:val="-3"/>
          <w:sz w:val="19"/>
        </w:rPr>
        <w:t>acto presidido </w:t>
      </w:r>
      <w:r>
        <w:rPr>
          <w:sz w:val="19"/>
        </w:rPr>
        <w:t>por </w:t>
      </w:r>
      <w:r>
        <w:rPr>
          <w:spacing w:val="-3"/>
          <w:sz w:val="19"/>
        </w:rPr>
        <w:t>Victoria Kent para “resaltar </w:t>
      </w:r>
      <w:r>
        <w:rPr>
          <w:sz w:val="19"/>
        </w:rPr>
        <w:t>la </w:t>
      </w:r>
      <w:r>
        <w:rPr>
          <w:spacing w:val="-3"/>
          <w:sz w:val="19"/>
        </w:rPr>
        <w:t>satisfacción </w:t>
      </w:r>
      <w:r>
        <w:rPr>
          <w:sz w:val="19"/>
        </w:rPr>
        <w:t>que le </w:t>
      </w:r>
      <w:r>
        <w:rPr>
          <w:spacing w:val="-3"/>
          <w:sz w:val="19"/>
        </w:rPr>
        <w:t>produce </w:t>
      </w:r>
      <w:r>
        <w:rPr>
          <w:sz w:val="19"/>
        </w:rPr>
        <w:t>a la mujer </w:t>
      </w:r>
      <w:r>
        <w:rPr>
          <w:spacing w:val="-3"/>
          <w:sz w:val="19"/>
        </w:rPr>
        <w:t>española ver conseguidos </w:t>
      </w:r>
      <w:r>
        <w:rPr>
          <w:sz w:val="19"/>
        </w:rPr>
        <w:t>sus </w:t>
      </w:r>
      <w:r>
        <w:rPr>
          <w:spacing w:val="-3"/>
          <w:sz w:val="19"/>
        </w:rPr>
        <w:t>ideales </w:t>
      </w:r>
      <w:r>
        <w:rPr>
          <w:sz w:val="19"/>
        </w:rPr>
        <w:t>por los que </w:t>
      </w:r>
      <w:r>
        <w:rPr>
          <w:spacing w:val="-3"/>
          <w:sz w:val="19"/>
        </w:rPr>
        <w:t>tanto </w:t>
      </w:r>
      <w:r>
        <w:rPr>
          <w:spacing w:val="-2"/>
          <w:sz w:val="19"/>
        </w:rPr>
        <w:t>luchó, </w:t>
      </w:r>
      <w:r>
        <w:rPr>
          <w:sz w:val="19"/>
        </w:rPr>
        <w:t>y </w:t>
      </w:r>
      <w:r>
        <w:rPr>
          <w:spacing w:val="-3"/>
          <w:sz w:val="19"/>
        </w:rPr>
        <w:t>verse emancipada </w:t>
      </w:r>
      <w:r>
        <w:rPr>
          <w:sz w:val="19"/>
        </w:rPr>
        <w:t>de esa tutela </w:t>
      </w:r>
      <w:r>
        <w:rPr>
          <w:spacing w:val="-3"/>
          <w:sz w:val="19"/>
        </w:rPr>
        <w:t>jurídica [masculina], </w:t>
      </w:r>
      <w:r>
        <w:rPr>
          <w:sz w:val="19"/>
        </w:rPr>
        <w:t>a la que </w:t>
      </w:r>
      <w:r>
        <w:rPr>
          <w:spacing w:val="-3"/>
          <w:sz w:val="19"/>
        </w:rPr>
        <w:t>estuvo </w:t>
      </w:r>
      <w:r>
        <w:rPr>
          <w:sz w:val="19"/>
        </w:rPr>
        <w:t>sujeta toda la </w:t>
      </w:r>
      <w:r>
        <w:rPr>
          <w:spacing w:val="-3"/>
          <w:sz w:val="19"/>
        </w:rPr>
        <w:t>vida”. </w:t>
      </w:r>
      <w:r>
        <w:rPr>
          <w:i/>
          <w:sz w:val="19"/>
        </w:rPr>
        <w:t>El Sol</w:t>
      </w:r>
      <w:r>
        <w:rPr>
          <w:sz w:val="19"/>
        </w:rPr>
        <w:t>, </w:t>
      </w:r>
      <w:r>
        <w:rPr>
          <w:spacing w:val="-3"/>
          <w:sz w:val="19"/>
        </w:rPr>
        <w:t>29-IV-1931, </w:t>
      </w:r>
      <w:r>
        <w:rPr>
          <w:sz w:val="19"/>
        </w:rPr>
        <w:t>p. 4. </w:t>
      </w:r>
      <w:r>
        <w:rPr>
          <w:spacing w:val="-3"/>
          <w:sz w:val="19"/>
        </w:rPr>
        <w:t>Asimismo, </w:t>
      </w:r>
      <w:r>
        <w:rPr>
          <w:sz w:val="19"/>
        </w:rPr>
        <w:t>esta </w:t>
      </w:r>
      <w:r>
        <w:rPr>
          <w:spacing w:val="-3"/>
          <w:sz w:val="19"/>
        </w:rPr>
        <w:t>cabecera </w:t>
      </w:r>
      <w:r>
        <w:rPr>
          <w:spacing w:val="-4"/>
          <w:sz w:val="19"/>
        </w:rPr>
        <w:t>incluyó </w:t>
      </w:r>
      <w:r>
        <w:rPr>
          <w:sz w:val="19"/>
        </w:rPr>
        <w:t>una </w:t>
      </w:r>
      <w:r>
        <w:rPr>
          <w:spacing w:val="-3"/>
          <w:sz w:val="19"/>
        </w:rPr>
        <w:t>orden </w:t>
      </w:r>
      <w:r>
        <w:rPr>
          <w:sz w:val="19"/>
        </w:rPr>
        <w:t>de la </w:t>
      </w:r>
      <w:r>
        <w:rPr>
          <w:spacing w:val="-3"/>
          <w:sz w:val="19"/>
        </w:rPr>
        <w:t>directora </w:t>
      </w:r>
      <w:r>
        <w:rPr>
          <w:sz w:val="19"/>
        </w:rPr>
        <w:t>de</w:t>
      </w:r>
    </w:p>
    <w:p>
      <w:pPr>
        <w:spacing w:after="0" w:line="249" w:lineRule="auto"/>
        <w:jc w:val="both"/>
        <w:rPr>
          <w:sz w:val="19"/>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1"/>
        <w:jc w:val="both"/>
      </w:pPr>
      <w:r>
        <w:rPr>
          <w:spacing w:val="-3"/>
        </w:rPr>
        <w:t>citado </w:t>
      </w:r>
      <w:r>
        <w:rPr/>
        <w:t>de la </w:t>
      </w:r>
      <w:r>
        <w:rPr>
          <w:spacing w:val="-3"/>
        </w:rPr>
        <w:t>Fox Movietone impresionó durante </w:t>
      </w:r>
      <w:r>
        <w:rPr/>
        <w:t>los </w:t>
      </w:r>
      <w:r>
        <w:rPr>
          <w:spacing w:val="-3"/>
        </w:rPr>
        <w:t>meses </w:t>
      </w:r>
      <w:r>
        <w:rPr/>
        <w:t>de </w:t>
      </w:r>
      <w:r>
        <w:rPr>
          <w:spacing w:val="-3"/>
        </w:rPr>
        <w:t>abril </w:t>
      </w:r>
      <w:r>
        <w:rPr/>
        <w:t>y </w:t>
      </w:r>
      <w:r>
        <w:rPr>
          <w:spacing w:val="-4"/>
        </w:rPr>
        <w:t>mayo </w:t>
      </w:r>
      <w:r>
        <w:rPr/>
        <w:t>de </w:t>
      </w:r>
      <w:r>
        <w:rPr>
          <w:spacing w:val="-3"/>
        </w:rPr>
        <w:t>1931 </w:t>
      </w:r>
      <w:r>
        <w:rPr/>
        <w:t>los </w:t>
      </w:r>
      <w:r>
        <w:rPr>
          <w:spacing w:val="-3"/>
        </w:rPr>
        <w:t>acontecimientos políticos </w:t>
      </w:r>
      <w:r>
        <w:rPr>
          <w:spacing w:val="-2"/>
        </w:rPr>
        <w:t>más </w:t>
      </w:r>
      <w:r>
        <w:rPr>
          <w:spacing w:val="-3"/>
        </w:rPr>
        <w:t>relevantes </w:t>
      </w:r>
      <w:r>
        <w:rPr/>
        <w:t>en la </w:t>
      </w:r>
      <w:r>
        <w:rPr>
          <w:spacing w:val="-3"/>
        </w:rPr>
        <w:t>nueva andadura política, entre </w:t>
      </w:r>
      <w:r>
        <w:rPr/>
        <w:t>los que se </w:t>
      </w:r>
      <w:r>
        <w:rPr>
          <w:spacing w:val="-4"/>
        </w:rPr>
        <w:t>encontraban </w:t>
      </w:r>
      <w:r>
        <w:rPr>
          <w:spacing w:val="-3"/>
        </w:rPr>
        <w:t>tanto </w:t>
      </w:r>
      <w:r>
        <w:rPr/>
        <w:t>la </w:t>
      </w:r>
      <w:r>
        <w:rPr>
          <w:spacing w:val="-3"/>
        </w:rPr>
        <w:t>presentación, </w:t>
      </w:r>
      <w:r>
        <w:rPr/>
        <w:t>por </w:t>
      </w:r>
      <w:r>
        <w:rPr>
          <w:spacing w:val="-3"/>
        </w:rPr>
        <w:t>parte del ministro </w:t>
      </w:r>
      <w:r>
        <w:rPr/>
        <w:t>de </w:t>
      </w:r>
      <w:r>
        <w:rPr>
          <w:spacing w:val="-3"/>
        </w:rPr>
        <w:t>Justicia, </w:t>
      </w:r>
      <w:r>
        <w:rPr>
          <w:spacing w:val="-4"/>
        </w:rPr>
        <w:t>Fernando </w:t>
      </w:r>
      <w:r>
        <w:rPr/>
        <w:t>de los Ríos </w:t>
      </w:r>
      <w:r>
        <w:rPr>
          <w:spacing w:val="-3"/>
        </w:rPr>
        <w:t>del nombramiento como responsable del sistema </w:t>
      </w:r>
      <w:r>
        <w:rPr>
          <w:spacing w:val="-4"/>
        </w:rPr>
        <w:t>carcelario </w:t>
      </w:r>
      <w:r>
        <w:rPr>
          <w:spacing w:val="-3"/>
        </w:rPr>
        <w:t>español </w:t>
      </w:r>
      <w:r>
        <w:rPr/>
        <w:t>de </w:t>
      </w:r>
      <w:r>
        <w:rPr>
          <w:spacing w:val="-3"/>
        </w:rPr>
        <w:t>Victoria  </w:t>
      </w:r>
      <w:r>
        <w:rPr/>
        <w:t>Kent, </w:t>
      </w:r>
      <w:r>
        <w:rPr>
          <w:spacing w:val="-3"/>
        </w:rPr>
        <w:t>como </w:t>
      </w:r>
      <w:r>
        <w:rPr/>
        <w:t>la </w:t>
      </w:r>
      <w:r>
        <w:rPr>
          <w:spacing w:val="-3"/>
        </w:rPr>
        <w:t>interpretación </w:t>
      </w:r>
      <w:r>
        <w:rPr/>
        <w:t>de </w:t>
      </w:r>
      <w:r>
        <w:rPr>
          <w:i/>
        </w:rPr>
        <w:t>14 de </w:t>
      </w:r>
      <w:r>
        <w:rPr>
          <w:i/>
          <w:spacing w:val="-3"/>
        </w:rPr>
        <w:t>Abril </w:t>
      </w:r>
      <w:r>
        <w:rPr/>
        <w:t>de </w:t>
      </w:r>
      <w:r>
        <w:rPr>
          <w:spacing w:val="-3"/>
        </w:rPr>
        <w:t>Adela </w:t>
      </w:r>
      <w:r>
        <w:rPr>
          <w:spacing w:val="-4"/>
        </w:rPr>
        <w:t>Anaya </w:t>
      </w:r>
      <w:r>
        <w:rPr/>
        <w:t>en la </w:t>
      </w:r>
      <w:r>
        <w:rPr>
          <w:spacing w:val="-3"/>
        </w:rPr>
        <w:t>nueva </w:t>
      </w:r>
      <w:r>
        <w:rPr/>
        <w:t>plaza de </w:t>
      </w:r>
      <w:r>
        <w:rPr>
          <w:spacing w:val="-3"/>
        </w:rPr>
        <w:t>toros.</w:t>
      </w:r>
    </w:p>
    <w:p>
      <w:pPr>
        <w:pStyle w:val="BodyText"/>
        <w:spacing w:before="8"/>
      </w:pPr>
    </w:p>
    <w:p>
      <w:pPr>
        <w:pStyle w:val="BodyText"/>
        <w:spacing w:line="360" w:lineRule="auto"/>
        <w:ind w:left="305" w:right="115" w:firstLine="719"/>
        <w:jc w:val="both"/>
      </w:pPr>
      <w:r>
        <w:rPr/>
        <w:t>La actuación de esta directora sobre el escenario instalado en un espacio de significación masculina como era un coso taurino, el 24 de  mayo,  había  estado  rodeada de toda una simbología de afirmación republicana: su llegada al escenario enarbolando el estandarte de la </w:t>
      </w:r>
      <w:r>
        <w:rPr>
          <w:spacing w:val="2"/>
        </w:rPr>
        <w:t>República, </w:t>
      </w:r>
      <w:r>
        <w:rPr/>
        <w:t>con cintas en su </w:t>
      </w:r>
      <w:r>
        <w:rPr>
          <w:spacing w:val="2"/>
        </w:rPr>
        <w:t>mástil, </w:t>
      </w:r>
      <w:r>
        <w:rPr/>
        <w:t>que la autora depositaría durante el acto junto al podio desde el que dirigió a los músicos;  decenas   de banderas similares en las </w:t>
      </w:r>
      <w:r>
        <w:rPr>
          <w:spacing w:val="2"/>
        </w:rPr>
        <w:t>gradas; </w:t>
      </w:r>
      <w:r>
        <w:rPr/>
        <w:t>una franja de tela horizontal en su pecho que suponemos se trataba de la enseña </w:t>
      </w:r>
      <w:r>
        <w:rPr>
          <w:spacing w:val="25"/>
        </w:rPr>
        <w:t> </w:t>
      </w:r>
      <w:r>
        <w:rPr/>
        <w:t>tricolor…</w:t>
      </w:r>
      <w:r>
        <w:rPr>
          <w:position w:val="10"/>
          <w:sz w:val="16"/>
        </w:rPr>
        <w:t>795</w:t>
      </w:r>
      <w:r>
        <w:rPr/>
        <w:t>.</w:t>
      </w:r>
    </w:p>
    <w:p>
      <w:pPr>
        <w:pStyle w:val="BodyText"/>
        <w:spacing w:before="8"/>
        <w:rPr>
          <w:sz w:val="23"/>
        </w:rPr>
      </w:pPr>
    </w:p>
    <w:p>
      <w:pPr>
        <w:pStyle w:val="BodyText"/>
        <w:spacing w:line="362" w:lineRule="auto"/>
        <w:ind w:left="305" w:right="111" w:firstLine="719"/>
        <w:jc w:val="both"/>
      </w:pPr>
      <w:r>
        <w:rPr>
          <w:spacing w:val="-4"/>
        </w:rPr>
        <w:t>La </w:t>
      </w:r>
      <w:r>
        <w:rPr>
          <w:spacing w:val="-3"/>
        </w:rPr>
        <w:t>nueva </w:t>
      </w:r>
      <w:r>
        <w:rPr/>
        <w:t>plaza de </w:t>
      </w:r>
      <w:r>
        <w:rPr>
          <w:spacing w:val="-3"/>
        </w:rPr>
        <w:t>toros había </w:t>
      </w:r>
      <w:r>
        <w:rPr>
          <w:spacing w:val="-4"/>
        </w:rPr>
        <w:t>albergado </w:t>
      </w:r>
      <w:r>
        <w:rPr/>
        <w:t>un mitin de </w:t>
      </w:r>
      <w:r>
        <w:rPr>
          <w:spacing w:val="-4"/>
        </w:rPr>
        <w:t>gran trascendencia </w:t>
      </w:r>
      <w:r>
        <w:rPr/>
        <w:t>en el </w:t>
      </w:r>
      <w:r>
        <w:rPr>
          <w:spacing w:val="-3"/>
        </w:rPr>
        <w:t>proceso </w:t>
      </w:r>
      <w:r>
        <w:rPr/>
        <w:t>de </w:t>
      </w:r>
      <w:r>
        <w:rPr>
          <w:spacing w:val="-3"/>
        </w:rPr>
        <w:t>conformación </w:t>
      </w:r>
      <w:r>
        <w:rPr/>
        <w:t>de la </w:t>
      </w:r>
      <w:r>
        <w:rPr>
          <w:spacing w:val="-3"/>
        </w:rPr>
        <w:t>alternativa republicana </w:t>
      </w:r>
      <w:r>
        <w:rPr/>
        <w:t>a la </w:t>
      </w:r>
      <w:r>
        <w:rPr>
          <w:spacing w:val="-3"/>
        </w:rPr>
        <w:t>monarquía alfonsina. </w:t>
      </w:r>
      <w:r>
        <w:rPr/>
        <w:t>En </w:t>
      </w:r>
      <w:r>
        <w:rPr>
          <w:spacing w:val="-3"/>
        </w:rPr>
        <w:t>este acto del </w:t>
      </w:r>
      <w:r>
        <w:rPr/>
        <w:t>28 de </w:t>
      </w:r>
      <w:r>
        <w:rPr>
          <w:spacing w:val="-3"/>
        </w:rPr>
        <w:t>septiembre </w:t>
      </w:r>
      <w:r>
        <w:rPr/>
        <w:t>de </w:t>
      </w:r>
      <w:r>
        <w:rPr>
          <w:spacing w:val="-3"/>
        </w:rPr>
        <w:t>1930 </w:t>
      </w:r>
      <w:r>
        <w:rPr/>
        <w:t>se </w:t>
      </w:r>
      <w:r>
        <w:rPr>
          <w:spacing w:val="-3"/>
        </w:rPr>
        <w:t>habían dado </w:t>
      </w:r>
      <w:r>
        <w:rPr/>
        <w:t>cita en la </w:t>
      </w:r>
      <w:r>
        <w:rPr>
          <w:spacing w:val="-3"/>
        </w:rPr>
        <w:t>tribuna </w:t>
      </w:r>
      <w:r>
        <w:rPr/>
        <w:t>de </w:t>
      </w:r>
      <w:r>
        <w:rPr>
          <w:spacing w:val="-4"/>
        </w:rPr>
        <w:t>oradores </w:t>
      </w:r>
      <w:r>
        <w:rPr>
          <w:spacing w:val="-3"/>
        </w:rPr>
        <w:t>destacados dirigentes políticos, </w:t>
      </w:r>
      <w:r>
        <w:rPr/>
        <w:t>en </w:t>
      </w:r>
      <w:r>
        <w:rPr>
          <w:spacing w:val="-3"/>
        </w:rPr>
        <w:t>muchos casos, futuros </w:t>
      </w:r>
      <w:r>
        <w:rPr>
          <w:spacing w:val="-4"/>
        </w:rPr>
        <w:t>gobernantes </w:t>
      </w:r>
      <w:r>
        <w:rPr/>
        <w:t>de la </w:t>
      </w:r>
      <w:r>
        <w:rPr>
          <w:spacing w:val="-3"/>
        </w:rPr>
        <w:t>República, entre otros Manuel Azaña. </w:t>
      </w:r>
      <w:r>
        <w:rPr/>
        <w:t>Sin </w:t>
      </w:r>
      <w:r>
        <w:rPr>
          <w:spacing w:val="-3"/>
        </w:rPr>
        <w:t>duda, este sería para Adela </w:t>
      </w:r>
      <w:r>
        <w:rPr>
          <w:spacing w:val="-4"/>
        </w:rPr>
        <w:t>Anaya </w:t>
      </w:r>
      <w:r>
        <w:rPr/>
        <w:t>el </w:t>
      </w:r>
      <w:r>
        <w:rPr>
          <w:spacing w:val="-3"/>
        </w:rPr>
        <w:t>lugar </w:t>
      </w:r>
      <w:r>
        <w:rPr>
          <w:spacing w:val="-4"/>
        </w:rPr>
        <w:t>adecuado </w:t>
      </w:r>
      <w:r>
        <w:rPr>
          <w:spacing w:val="-3"/>
        </w:rPr>
        <w:t>desde </w:t>
      </w:r>
      <w:r>
        <w:rPr/>
        <w:t>el que </w:t>
      </w:r>
      <w:r>
        <w:rPr>
          <w:spacing w:val="-3"/>
        </w:rPr>
        <w:t>impulsar </w:t>
      </w:r>
      <w:r>
        <w:rPr/>
        <w:t>su </w:t>
      </w:r>
      <w:r>
        <w:rPr>
          <w:spacing w:val="-3"/>
        </w:rPr>
        <w:t>propuesta </w:t>
      </w:r>
      <w:r>
        <w:rPr/>
        <w:t>de </w:t>
      </w:r>
      <w:r>
        <w:rPr>
          <w:spacing w:val="-3"/>
        </w:rPr>
        <w:t>himno.</w:t>
      </w:r>
    </w:p>
    <w:p>
      <w:pPr>
        <w:pStyle w:val="BodyText"/>
        <w:spacing w:before="8"/>
      </w:pPr>
    </w:p>
    <w:p>
      <w:pPr>
        <w:pStyle w:val="BodyText"/>
        <w:spacing w:line="362" w:lineRule="auto"/>
        <w:ind w:left="305" w:right="111" w:firstLine="719"/>
        <w:jc w:val="both"/>
      </w:pPr>
      <w:r>
        <w:rPr>
          <w:spacing w:val="-3"/>
        </w:rPr>
        <w:t>Todos estos elementos, unidos </w:t>
      </w:r>
      <w:r>
        <w:rPr/>
        <w:t>al </w:t>
      </w:r>
      <w:r>
        <w:rPr>
          <w:spacing w:val="-4"/>
        </w:rPr>
        <w:t>carácter </w:t>
      </w:r>
      <w:r>
        <w:rPr>
          <w:spacing w:val="-3"/>
        </w:rPr>
        <w:t>solidario del acto </w:t>
      </w:r>
      <w:r>
        <w:rPr/>
        <w:t>y a </w:t>
      </w:r>
      <w:r>
        <w:rPr>
          <w:spacing w:val="-2"/>
        </w:rPr>
        <w:t>las </w:t>
      </w:r>
      <w:r>
        <w:rPr>
          <w:spacing w:val="-3"/>
        </w:rPr>
        <w:t>connotaciones </w:t>
      </w:r>
      <w:r>
        <w:rPr/>
        <w:t>de </w:t>
      </w:r>
      <w:r>
        <w:rPr>
          <w:spacing w:val="-3"/>
        </w:rPr>
        <w:t>signo republicano del espacio elegido, </w:t>
      </w:r>
      <w:r>
        <w:rPr>
          <w:spacing w:val="-4"/>
        </w:rPr>
        <w:t>concedieron </w:t>
      </w:r>
      <w:r>
        <w:rPr/>
        <w:t>a la </w:t>
      </w:r>
      <w:r>
        <w:rPr>
          <w:spacing w:val="-3"/>
        </w:rPr>
        <w:t>obra </w:t>
      </w:r>
      <w:r>
        <w:rPr>
          <w:i/>
        </w:rPr>
        <w:t>14 de </w:t>
      </w:r>
      <w:r>
        <w:rPr>
          <w:i/>
          <w:spacing w:val="-3"/>
        </w:rPr>
        <w:t>Abril </w:t>
      </w:r>
      <w:r>
        <w:rPr/>
        <w:t>un </w:t>
      </w:r>
      <w:r>
        <w:rPr>
          <w:spacing w:val="-3"/>
        </w:rPr>
        <w:t>lugar </w:t>
      </w:r>
      <w:r>
        <w:rPr>
          <w:spacing w:val="-4"/>
        </w:rPr>
        <w:t>preferente </w:t>
      </w:r>
      <w:r>
        <w:rPr/>
        <w:t>en el </w:t>
      </w:r>
      <w:r>
        <w:rPr>
          <w:spacing w:val="-3"/>
        </w:rPr>
        <w:t>imaginario musical republicano como partitura </w:t>
      </w:r>
      <w:r>
        <w:rPr/>
        <w:t>de </w:t>
      </w:r>
      <w:r>
        <w:rPr>
          <w:spacing w:val="-4"/>
        </w:rPr>
        <w:t>referencia, </w:t>
      </w:r>
      <w:r>
        <w:rPr>
          <w:spacing w:val="-3"/>
        </w:rPr>
        <w:t>recibiendo   </w:t>
      </w:r>
      <w:r>
        <w:rPr/>
        <w:t>su </w:t>
      </w:r>
      <w:r>
        <w:rPr>
          <w:spacing w:val="-3"/>
        </w:rPr>
        <w:t>autora importantes adhesiones </w:t>
      </w:r>
      <w:r>
        <w:rPr/>
        <w:t>de </w:t>
      </w:r>
      <w:r>
        <w:rPr>
          <w:spacing w:val="-3"/>
        </w:rPr>
        <w:t>personalidades del mundo </w:t>
      </w:r>
      <w:r>
        <w:rPr/>
        <w:t>de la </w:t>
      </w:r>
      <w:r>
        <w:rPr>
          <w:spacing w:val="-3"/>
        </w:rPr>
        <w:t>cultura española. </w:t>
      </w:r>
      <w:r>
        <w:rPr/>
        <w:t>Este </w:t>
      </w:r>
      <w:r>
        <w:rPr>
          <w:spacing w:val="-3"/>
        </w:rPr>
        <w:t>encuentro propició que, pocas semanas después del citado concierto benéfico, </w:t>
      </w:r>
      <w:r>
        <w:rPr/>
        <w:t>se </w:t>
      </w:r>
      <w:r>
        <w:rPr>
          <w:spacing w:val="-3"/>
        </w:rPr>
        <w:t>anunciara </w:t>
      </w:r>
      <w:r>
        <w:rPr/>
        <w:t>un </w:t>
      </w:r>
      <w:r>
        <w:rPr>
          <w:spacing w:val="-3"/>
        </w:rPr>
        <w:t>homenaje </w:t>
      </w:r>
      <w:r>
        <w:rPr/>
        <w:t>a </w:t>
      </w:r>
      <w:r>
        <w:rPr>
          <w:spacing w:val="-3"/>
        </w:rPr>
        <w:t>Adela </w:t>
      </w:r>
      <w:r>
        <w:rPr>
          <w:spacing w:val="-4"/>
        </w:rPr>
        <w:t>Anaya </w:t>
      </w:r>
      <w:r>
        <w:rPr>
          <w:spacing w:val="-3"/>
        </w:rPr>
        <w:t>del </w:t>
      </w:r>
      <w:r>
        <w:rPr/>
        <w:t>que se hizo </w:t>
      </w:r>
      <w:r>
        <w:rPr>
          <w:spacing w:val="-3"/>
        </w:rPr>
        <w:t>eco </w:t>
      </w:r>
      <w:r>
        <w:rPr>
          <w:i/>
        </w:rPr>
        <w:t>ABC</w:t>
      </w:r>
      <w:r>
        <w:rPr/>
        <w:t>. </w:t>
      </w:r>
      <w:r>
        <w:rPr>
          <w:spacing w:val="-4"/>
        </w:rPr>
        <w:t>La </w:t>
      </w:r>
      <w:r>
        <w:rPr>
          <w:spacing w:val="-3"/>
        </w:rPr>
        <w:t>información publicada </w:t>
      </w:r>
      <w:r>
        <w:rPr>
          <w:spacing w:val="-4"/>
        </w:rPr>
        <w:t>–figuraba </w:t>
      </w:r>
      <w:r>
        <w:rPr>
          <w:spacing w:val="-3"/>
        </w:rPr>
        <w:t>entre comillas– </w:t>
      </w:r>
      <w:r>
        <w:rPr/>
        <w:t>no </w:t>
      </w:r>
      <w:r>
        <w:rPr>
          <w:spacing w:val="-3"/>
        </w:rPr>
        <w:t>había </w:t>
      </w:r>
      <w:r>
        <w:rPr/>
        <w:t>sido </w:t>
      </w:r>
      <w:r>
        <w:rPr>
          <w:spacing w:val="-3"/>
        </w:rPr>
        <w:t>elaborada </w:t>
      </w:r>
      <w:r>
        <w:rPr/>
        <w:t>por la </w:t>
      </w:r>
      <w:r>
        <w:rPr>
          <w:spacing w:val="-4"/>
        </w:rPr>
        <w:t>redacción </w:t>
      </w:r>
      <w:r>
        <w:rPr>
          <w:spacing w:val="-3"/>
        </w:rPr>
        <w:t>del diario, </w:t>
      </w:r>
      <w:r>
        <w:rPr/>
        <w:t>sino por un </w:t>
      </w:r>
      <w:r>
        <w:rPr>
          <w:spacing w:val="-3"/>
        </w:rPr>
        <w:t>amplio grupo</w:t>
      </w:r>
      <w:r>
        <w:rPr>
          <w:spacing w:val="-7"/>
        </w:rPr>
        <w:t> </w:t>
      </w:r>
      <w:r>
        <w:rPr/>
        <w:t>de</w:t>
      </w:r>
      <w:r>
        <w:rPr>
          <w:spacing w:val="-8"/>
        </w:rPr>
        <w:t> </w:t>
      </w:r>
      <w:r>
        <w:rPr>
          <w:spacing w:val="-3"/>
        </w:rPr>
        <w:t>firmantes</w:t>
      </w:r>
      <w:r>
        <w:rPr>
          <w:spacing w:val="-7"/>
        </w:rPr>
        <w:t> </w:t>
      </w:r>
      <w:r>
        <w:rPr/>
        <w:t>que</w:t>
      </w:r>
      <w:r>
        <w:rPr>
          <w:spacing w:val="-8"/>
        </w:rPr>
        <w:t> </w:t>
      </w:r>
      <w:r>
        <w:rPr>
          <w:spacing w:val="-3"/>
        </w:rPr>
        <w:t>eran,</w:t>
      </w:r>
      <w:r>
        <w:rPr>
          <w:spacing w:val="-7"/>
        </w:rPr>
        <w:t> </w:t>
      </w:r>
      <w:r>
        <w:rPr/>
        <w:t>a</w:t>
      </w:r>
      <w:r>
        <w:rPr>
          <w:spacing w:val="-8"/>
        </w:rPr>
        <w:t> </w:t>
      </w:r>
      <w:r>
        <w:rPr/>
        <w:t>su</w:t>
      </w:r>
      <w:r>
        <w:rPr>
          <w:spacing w:val="-7"/>
        </w:rPr>
        <w:t> </w:t>
      </w:r>
      <w:r>
        <w:rPr/>
        <w:t>vez,</w:t>
      </w:r>
      <w:r>
        <w:rPr>
          <w:spacing w:val="-7"/>
        </w:rPr>
        <w:t> </w:t>
      </w:r>
      <w:r>
        <w:rPr/>
        <w:t>los</w:t>
      </w:r>
      <w:r>
        <w:rPr>
          <w:spacing w:val="-7"/>
        </w:rPr>
        <w:t> </w:t>
      </w:r>
      <w:r>
        <w:rPr>
          <w:spacing w:val="-3"/>
        </w:rPr>
        <w:t>promotores</w:t>
      </w:r>
      <w:r>
        <w:rPr>
          <w:spacing w:val="-7"/>
        </w:rPr>
        <w:t> </w:t>
      </w:r>
      <w:r>
        <w:rPr/>
        <w:t>de</w:t>
      </w:r>
      <w:r>
        <w:rPr>
          <w:spacing w:val="-7"/>
        </w:rPr>
        <w:t> </w:t>
      </w:r>
      <w:r>
        <w:rPr>
          <w:spacing w:val="-3"/>
        </w:rPr>
        <w:t>dicho</w:t>
      </w:r>
      <w:r>
        <w:rPr>
          <w:spacing w:val="-7"/>
        </w:rPr>
        <w:t> </w:t>
      </w:r>
      <w:r>
        <w:rPr>
          <w:spacing w:val="-3"/>
        </w:rPr>
        <w:t>homenaje.</w:t>
      </w:r>
    </w:p>
    <w:p>
      <w:pPr>
        <w:pStyle w:val="BodyText"/>
        <w:rPr>
          <w:sz w:val="20"/>
        </w:rPr>
      </w:pPr>
    </w:p>
    <w:p>
      <w:pPr>
        <w:pStyle w:val="BodyText"/>
        <w:spacing w:before="10"/>
        <w:rPr>
          <w:sz w:val="22"/>
        </w:rPr>
      </w:pPr>
      <w:r>
        <w:rPr/>
        <w:pict>
          <v:line style="position:absolute;mso-position-horizontal-relative:page;mso-position-vertical-relative:paragraph;z-index:7336;mso-wrap-distance-left:0;mso-wrap-distance-right:0" from="99.264pt,15.427828pt" to="524.524pt,15.427828pt" stroked="true" strokeweight=".60004pt" strokecolor="#000000">
            <w10:wrap type="topAndBottom"/>
          </v:line>
        </w:pict>
      </w:r>
    </w:p>
    <w:p>
      <w:pPr>
        <w:spacing w:line="249" w:lineRule="auto" w:before="84"/>
        <w:ind w:left="305" w:right="-19" w:firstLine="0"/>
        <w:jc w:val="left"/>
        <w:rPr>
          <w:sz w:val="19"/>
        </w:rPr>
      </w:pPr>
      <w:r>
        <w:rPr>
          <w:sz w:val="19"/>
        </w:rPr>
        <w:t>Prisiones, transmitida durante su visita a las cárceles de Madrid, indicando que se evitase utilizar en el futuro las celdas de incomunicación y de castigo en dichos centros. </w:t>
      </w:r>
      <w:r>
        <w:rPr>
          <w:i/>
          <w:sz w:val="19"/>
        </w:rPr>
        <w:t>Ibid.</w:t>
      </w:r>
      <w:r>
        <w:rPr>
          <w:sz w:val="19"/>
        </w:rPr>
        <w:t>, p. 8.</w:t>
      </w:r>
    </w:p>
    <w:p>
      <w:pPr>
        <w:spacing w:line="229" w:lineRule="exact" w:before="0"/>
        <w:ind w:left="1025" w:right="-11" w:firstLine="0"/>
        <w:jc w:val="left"/>
        <w:rPr>
          <w:sz w:val="20"/>
        </w:rPr>
      </w:pPr>
      <w:r>
        <w:rPr>
          <w:position w:val="9"/>
          <w:sz w:val="13"/>
        </w:rPr>
        <w:t>795 </w:t>
      </w:r>
      <w:r>
        <w:rPr>
          <w:spacing w:val="-5"/>
          <w:sz w:val="20"/>
        </w:rPr>
        <w:t>Al ser </w:t>
      </w:r>
      <w:r>
        <w:rPr>
          <w:spacing w:val="-4"/>
          <w:sz w:val="20"/>
        </w:rPr>
        <w:t>en </w:t>
      </w:r>
      <w:r>
        <w:rPr>
          <w:spacing w:val="-7"/>
          <w:sz w:val="20"/>
        </w:rPr>
        <w:t>blanco </w:t>
      </w:r>
      <w:r>
        <w:rPr>
          <w:sz w:val="20"/>
        </w:rPr>
        <w:t>y </w:t>
      </w:r>
      <w:r>
        <w:rPr>
          <w:spacing w:val="-7"/>
          <w:sz w:val="20"/>
        </w:rPr>
        <w:t>negro </w:t>
      </w:r>
      <w:r>
        <w:rPr>
          <w:spacing w:val="-5"/>
          <w:sz w:val="20"/>
        </w:rPr>
        <w:t>no </w:t>
      </w:r>
      <w:r>
        <w:rPr>
          <w:spacing w:val="-4"/>
          <w:sz w:val="20"/>
        </w:rPr>
        <w:t>es </w:t>
      </w:r>
      <w:r>
        <w:rPr>
          <w:spacing w:val="-6"/>
          <w:sz w:val="20"/>
        </w:rPr>
        <w:t>posible </w:t>
      </w:r>
      <w:r>
        <w:rPr>
          <w:spacing w:val="-8"/>
          <w:sz w:val="20"/>
        </w:rPr>
        <w:t>confirmar </w:t>
      </w:r>
      <w:r>
        <w:rPr>
          <w:spacing w:val="-5"/>
          <w:sz w:val="20"/>
        </w:rPr>
        <w:t>los </w:t>
      </w:r>
      <w:r>
        <w:rPr>
          <w:spacing w:val="-6"/>
          <w:sz w:val="20"/>
        </w:rPr>
        <w:t>colores </w:t>
      </w:r>
      <w:r>
        <w:rPr>
          <w:spacing w:val="-3"/>
          <w:sz w:val="20"/>
        </w:rPr>
        <w:t>de </w:t>
      </w:r>
      <w:r>
        <w:rPr>
          <w:spacing w:val="-6"/>
          <w:sz w:val="20"/>
        </w:rPr>
        <w:t>dicho </w:t>
      </w:r>
      <w:r>
        <w:rPr>
          <w:spacing w:val="-8"/>
          <w:sz w:val="20"/>
        </w:rPr>
        <w:t>complemento </w:t>
      </w:r>
      <w:r>
        <w:rPr>
          <w:spacing w:val="-4"/>
          <w:sz w:val="20"/>
        </w:rPr>
        <w:t>en su </w:t>
      </w:r>
      <w:r>
        <w:rPr>
          <w:spacing w:val="-8"/>
          <w:sz w:val="20"/>
        </w:rPr>
        <w:t>indumentaria.</w:t>
      </w:r>
    </w:p>
    <w:p>
      <w:pPr>
        <w:spacing w:after="0" w:line="229" w:lineRule="exact"/>
        <w:jc w:val="left"/>
        <w:rPr>
          <w:sz w:val="20"/>
        </w:rPr>
        <w:sectPr>
          <w:pgSz w:w="11910" w:h="16840"/>
          <w:pgMar w:header="0" w:footer="1370"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0" w:firstLine="288"/>
        <w:jc w:val="both"/>
      </w:pPr>
      <w:r>
        <w:rPr>
          <w:spacing w:val="-4"/>
        </w:rPr>
        <w:t>“La </w:t>
      </w:r>
      <w:r>
        <w:rPr>
          <w:spacing w:val="-3"/>
        </w:rPr>
        <w:t>labor artística </w:t>
      </w:r>
      <w:r>
        <w:rPr/>
        <w:t>de </w:t>
      </w:r>
      <w:r>
        <w:rPr>
          <w:spacing w:val="-3"/>
        </w:rPr>
        <w:t>Adela </w:t>
      </w:r>
      <w:r>
        <w:rPr>
          <w:spacing w:val="-4"/>
        </w:rPr>
        <w:t>Anaya, </w:t>
      </w:r>
      <w:r>
        <w:rPr>
          <w:spacing w:val="-3"/>
        </w:rPr>
        <w:t>destacada como eminente concertista </w:t>
      </w:r>
      <w:r>
        <w:rPr/>
        <w:t>de </w:t>
      </w:r>
      <w:r>
        <w:rPr>
          <w:spacing w:val="-3"/>
        </w:rPr>
        <w:t>piano, notable directora </w:t>
      </w:r>
      <w:r>
        <w:rPr/>
        <w:t>de </w:t>
      </w:r>
      <w:r>
        <w:rPr>
          <w:spacing w:val="-3"/>
        </w:rPr>
        <w:t>orquesta </w:t>
      </w:r>
      <w:r>
        <w:rPr/>
        <w:t>y </w:t>
      </w:r>
      <w:r>
        <w:rPr>
          <w:spacing w:val="-3"/>
        </w:rPr>
        <w:t>compositora </w:t>
      </w:r>
      <w:r>
        <w:rPr/>
        <w:t>de </w:t>
      </w:r>
      <w:r>
        <w:rPr>
          <w:spacing w:val="-3"/>
        </w:rPr>
        <w:t>obras teatrales </w:t>
      </w:r>
      <w:r>
        <w:rPr/>
        <w:t>y </w:t>
      </w:r>
      <w:r>
        <w:rPr>
          <w:spacing w:val="-3"/>
        </w:rPr>
        <w:t>sinfónicas </w:t>
      </w:r>
      <w:r>
        <w:rPr/>
        <w:t>de </w:t>
      </w:r>
      <w:r>
        <w:rPr>
          <w:spacing w:val="-3"/>
        </w:rPr>
        <w:t>magnífica inspiración </w:t>
      </w:r>
      <w:r>
        <w:rPr/>
        <w:t>y </w:t>
      </w:r>
      <w:r>
        <w:rPr>
          <w:spacing w:val="-3"/>
        </w:rPr>
        <w:t>españolísima originalidad, laureada </w:t>
      </w:r>
      <w:r>
        <w:rPr/>
        <w:t>en </w:t>
      </w:r>
      <w:r>
        <w:rPr>
          <w:spacing w:val="-3"/>
        </w:rPr>
        <w:t>diferentes ocasiones, </w:t>
      </w:r>
      <w:r>
        <w:rPr/>
        <w:t>ha </w:t>
      </w:r>
      <w:r>
        <w:rPr>
          <w:spacing w:val="-3"/>
        </w:rPr>
        <w:t>tenido espléndida </w:t>
      </w:r>
      <w:r>
        <w:rPr>
          <w:spacing w:val="-4"/>
        </w:rPr>
        <w:t>consagración </w:t>
      </w:r>
      <w:r>
        <w:rPr>
          <w:spacing w:val="-3"/>
        </w:rPr>
        <w:t>con </w:t>
      </w:r>
      <w:r>
        <w:rPr/>
        <w:t>el </w:t>
      </w:r>
      <w:r>
        <w:rPr>
          <w:spacing w:val="-3"/>
        </w:rPr>
        <w:t>triunfo conseguido </w:t>
      </w:r>
      <w:r>
        <w:rPr/>
        <w:t>por su </w:t>
      </w:r>
      <w:r>
        <w:rPr>
          <w:spacing w:val="-3"/>
        </w:rPr>
        <w:t>hermoso </w:t>
      </w:r>
      <w:r>
        <w:rPr/>
        <w:t>himno </w:t>
      </w:r>
      <w:r>
        <w:rPr>
          <w:spacing w:val="-3"/>
        </w:rPr>
        <w:t>republicano “14 </w:t>
      </w:r>
      <w:r>
        <w:rPr/>
        <w:t>de </w:t>
      </w:r>
      <w:r>
        <w:rPr>
          <w:spacing w:val="-3"/>
        </w:rPr>
        <w:t>abril”, interpretado </w:t>
      </w:r>
      <w:r>
        <w:rPr/>
        <w:t>en la </w:t>
      </w:r>
      <w:r>
        <w:rPr>
          <w:spacing w:val="-3"/>
        </w:rPr>
        <w:t>fiesta para </w:t>
      </w:r>
      <w:r>
        <w:rPr/>
        <w:t>los </w:t>
      </w:r>
      <w:r>
        <w:rPr>
          <w:spacing w:val="-3"/>
        </w:rPr>
        <w:t>obreros </w:t>
      </w:r>
      <w:r>
        <w:rPr/>
        <w:t>sin </w:t>
      </w:r>
      <w:r>
        <w:rPr>
          <w:spacing w:val="-3"/>
        </w:rPr>
        <w:t>trabajo </w:t>
      </w:r>
      <w:r>
        <w:rPr>
          <w:spacing w:val="-4"/>
        </w:rPr>
        <w:t>celebrada </w:t>
      </w:r>
      <w:r>
        <w:rPr/>
        <w:t>en la </w:t>
      </w:r>
      <w:r>
        <w:rPr>
          <w:spacing w:val="-3"/>
        </w:rPr>
        <w:t>nueva </w:t>
      </w:r>
      <w:r>
        <w:rPr/>
        <w:t>plaza de </w:t>
      </w:r>
      <w:r>
        <w:rPr>
          <w:spacing w:val="-3"/>
        </w:rPr>
        <w:t>toros. </w:t>
      </w:r>
      <w:r>
        <w:rPr/>
        <w:t>Un </w:t>
      </w:r>
      <w:r>
        <w:rPr>
          <w:spacing w:val="-3"/>
        </w:rPr>
        <w:t>grupo </w:t>
      </w:r>
      <w:r>
        <w:rPr/>
        <w:t>de </w:t>
      </w:r>
      <w:r>
        <w:rPr>
          <w:spacing w:val="-3"/>
        </w:rPr>
        <w:t>amigos, admiradoras </w:t>
      </w:r>
      <w:r>
        <w:rPr/>
        <w:t>y </w:t>
      </w:r>
      <w:r>
        <w:rPr>
          <w:spacing w:val="-3"/>
        </w:rPr>
        <w:t>admiradores </w:t>
      </w:r>
      <w:r>
        <w:rPr>
          <w:spacing w:val="-4"/>
        </w:rPr>
        <w:t>suyos </w:t>
      </w:r>
      <w:r>
        <w:rPr/>
        <w:t>nos </w:t>
      </w:r>
      <w:r>
        <w:rPr>
          <w:spacing w:val="-3"/>
        </w:rPr>
        <w:t>proponemos </w:t>
      </w:r>
      <w:r>
        <w:rPr>
          <w:spacing w:val="-4"/>
        </w:rPr>
        <w:t>hacernos </w:t>
      </w:r>
      <w:r>
        <w:rPr>
          <w:spacing w:val="-3"/>
        </w:rPr>
        <w:t>eco del entusiasmo con </w:t>
      </w:r>
      <w:r>
        <w:rPr/>
        <w:t>que se ha </w:t>
      </w:r>
      <w:r>
        <w:rPr>
          <w:spacing w:val="-3"/>
        </w:rPr>
        <w:t>acogido </w:t>
      </w:r>
      <w:r>
        <w:rPr>
          <w:spacing w:val="-2"/>
        </w:rPr>
        <w:t>tan </w:t>
      </w:r>
      <w:r>
        <w:rPr>
          <w:spacing w:val="-3"/>
        </w:rPr>
        <w:t>bella </w:t>
      </w:r>
      <w:r>
        <w:rPr/>
        <w:t>y </w:t>
      </w:r>
      <w:r>
        <w:rPr>
          <w:spacing w:val="-3"/>
        </w:rPr>
        <w:t>vibrante página musical </w:t>
      </w:r>
      <w:r>
        <w:rPr/>
        <w:t>y </w:t>
      </w:r>
      <w:r>
        <w:rPr>
          <w:spacing w:val="-3"/>
        </w:rPr>
        <w:t>dar forma </w:t>
      </w:r>
      <w:r>
        <w:rPr/>
        <w:t>al </w:t>
      </w:r>
      <w:r>
        <w:rPr>
          <w:spacing w:val="-3"/>
        </w:rPr>
        <w:t>tributo merecido </w:t>
      </w:r>
      <w:r>
        <w:rPr/>
        <w:t>por </w:t>
      </w:r>
      <w:r>
        <w:rPr>
          <w:spacing w:val="-3"/>
        </w:rPr>
        <w:t>Adela </w:t>
      </w:r>
      <w:r>
        <w:rPr>
          <w:spacing w:val="-4"/>
        </w:rPr>
        <w:t>Anaya, </w:t>
      </w:r>
      <w:r>
        <w:rPr/>
        <w:t>que </w:t>
      </w:r>
      <w:r>
        <w:rPr>
          <w:spacing w:val="-3"/>
        </w:rPr>
        <w:t>con </w:t>
      </w:r>
      <w:r>
        <w:rPr/>
        <w:t>su </w:t>
      </w:r>
      <w:r>
        <w:rPr>
          <w:spacing w:val="-3"/>
        </w:rPr>
        <w:t>brillante actuación </w:t>
      </w:r>
      <w:r>
        <w:rPr/>
        <w:t>ha </w:t>
      </w:r>
      <w:r>
        <w:rPr>
          <w:spacing w:val="-3"/>
        </w:rPr>
        <w:t>contribuido </w:t>
      </w:r>
      <w:r>
        <w:rPr/>
        <w:t>a </w:t>
      </w:r>
      <w:r>
        <w:rPr>
          <w:spacing w:val="-3"/>
        </w:rPr>
        <w:t>elevar </w:t>
      </w:r>
      <w:r>
        <w:rPr/>
        <w:t>el </w:t>
      </w:r>
      <w:r>
        <w:rPr>
          <w:spacing w:val="-3"/>
        </w:rPr>
        <w:t>prestigio </w:t>
      </w:r>
      <w:r>
        <w:rPr/>
        <w:t>de la </w:t>
      </w:r>
      <w:r>
        <w:rPr>
          <w:spacing w:val="-3"/>
        </w:rPr>
        <w:t>mujer española. </w:t>
      </w:r>
      <w:r>
        <w:rPr/>
        <w:t>[…]”</w:t>
      </w:r>
      <w:r>
        <w:rPr>
          <w:position w:val="10"/>
          <w:sz w:val="16"/>
        </w:rPr>
        <w:t>796</w:t>
      </w:r>
      <w:r>
        <w:rPr/>
        <w:t>.</w:t>
      </w:r>
    </w:p>
    <w:p>
      <w:pPr>
        <w:pStyle w:val="BodyText"/>
        <w:spacing w:before="2"/>
        <w:rPr>
          <w:sz w:val="36"/>
        </w:rPr>
      </w:pPr>
    </w:p>
    <w:p>
      <w:pPr>
        <w:pStyle w:val="BodyText"/>
        <w:spacing w:line="357" w:lineRule="auto" w:before="1"/>
        <w:ind w:left="305" w:right="112" w:firstLine="719"/>
        <w:jc w:val="both"/>
      </w:pPr>
      <w:r>
        <w:rPr/>
        <w:t>El </w:t>
      </w:r>
      <w:r>
        <w:rPr>
          <w:spacing w:val="-3"/>
        </w:rPr>
        <w:t>reconocimiento </w:t>
      </w:r>
      <w:r>
        <w:rPr/>
        <w:t>que se iba a </w:t>
      </w:r>
      <w:r>
        <w:rPr>
          <w:spacing w:val="-3"/>
        </w:rPr>
        <w:t>tributar </w:t>
      </w:r>
      <w:r>
        <w:rPr/>
        <w:t>a la </w:t>
      </w:r>
      <w:r>
        <w:rPr>
          <w:spacing w:val="-3"/>
        </w:rPr>
        <w:t>directora, pendiente </w:t>
      </w:r>
      <w:r>
        <w:rPr/>
        <w:t>de </w:t>
      </w:r>
      <w:r>
        <w:rPr>
          <w:spacing w:val="-3"/>
        </w:rPr>
        <w:t>determinar </w:t>
      </w:r>
      <w:r>
        <w:rPr/>
        <w:t>la </w:t>
      </w:r>
      <w:r>
        <w:rPr>
          <w:spacing w:val="-3"/>
        </w:rPr>
        <w:t>fecha cuando </w:t>
      </w:r>
      <w:r>
        <w:rPr/>
        <w:t>se </w:t>
      </w:r>
      <w:r>
        <w:rPr>
          <w:spacing w:val="-3"/>
        </w:rPr>
        <w:t>publicó esta información, consistía </w:t>
      </w:r>
      <w:r>
        <w:rPr/>
        <w:t>en un </w:t>
      </w:r>
      <w:r>
        <w:rPr>
          <w:spacing w:val="-4"/>
        </w:rPr>
        <w:t>“agasajo </w:t>
      </w:r>
      <w:r>
        <w:rPr/>
        <w:t>popular”</w:t>
      </w:r>
      <w:r>
        <w:rPr>
          <w:position w:val="10"/>
          <w:sz w:val="16"/>
        </w:rPr>
        <w:t>797</w:t>
      </w:r>
      <w:r>
        <w:rPr/>
        <w:t>, al </w:t>
      </w:r>
      <w:r>
        <w:rPr>
          <w:spacing w:val="-3"/>
        </w:rPr>
        <w:t>final del cual </w:t>
      </w:r>
      <w:r>
        <w:rPr/>
        <w:t>se le </w:t>
      </w:r>
      <w:r>
        <w:rPr>
          <w:spacing w:val="-4"/>
        </w:rPr>
        <w:t>ofrecería </w:t>
      </w:r>
      <w:r>
        <w:rPr/>
        <w:t>una </w:t>
      </w:r>
      <w:r>
        <w:rPr>
          <w:spacing w:val="-3"/>
        </w:rPr>
        <w:t>batuta </w:t>
      </w:r>
      <w:r>
        <w:rPr>
          <w:spacing w:val="-4"/>
        </w:rPr>
        <w:t>sufragada </w:t>
      </w:r>
      <w:r>
        <w:rPr>
          <w:spacing w:val="-3"/>
        </w:rPr>
        <w:t>mediante “cuestación </w:t>
      </w:r>
      <w:r>
        <w:rPr/>
        <w:t>pública”</w:t>
      </w:r>
      <w:r>
        <w:rPr>
          <w:position w:val="10"/>
          <w:sz w:val="16"/>
        </w:rPr>
        <w:t>798</w:t>
      </w:r>
      <w:r>
        <w:rPr/>
        <w:t>. En </w:t>
      </w:r>
      <w:r>
        <w:rPr>
          <w:spacing w:val="-3"/>
        </w:rPr>
        <w:t>realidad, dicha información era </w:t>
      </w:r>
      <w:r>
        <w:rPr/>
        <w:t>la </w:t>
      </w:r>
      <w:r>
        <w:rPr>
          <w:spacing w:val="-3"/>
        </w:rPr>
        <w:t>convocatoria pública </w:t>
      </w:r>
      <w:r>
        <w:rPr/>
        <w:t>en la que se </w:t>
      </w:r>
      <w:r>
        <w:rPr>
          <w:spacing w:val="-3"/>
        </w:rPr>
        <w:t>invitaba, </w:t>
      </w:r>
      <w:r>
        <w:rPr/>
        <w:t>de </w:t>
      </w:r>
      <w:r>
        <w:rPr>
          <w:spacing w:val="-3"/>
        </w:rPr>
        <w:t>manera abierta, </w:t>
      </w:r>
      <w:r>
        <w:rPr/>
        <w:t>a </w:t>
      </w:r>
      <w:r>
        <w:rPr>
          <w:spacing w:val="-3"/>
        </w:rPr>
        <w:t>todas aquellas personas </w:t>
      </w:r>
      <w:r>
        <w:rPr/>
        <w:t>que se </w:t>
      </w:r>
      <w:r>
        <w:rPr>
          <w:spacing w:val="-3"/>
        </w:rPr>
        <w:t>quisieran sumar </w:t>
      </w:r>
      <w:r>
        <w:rPr/>
        <w:t>al </w:t>
      </w:r>
      <w:r>
        <w:rPr>
          <w:spacing w:val="-3"/>
        </w:rPr>
        <w:t>homenaje. </w:t>
      </w:r>
      <w:r>
        <w:rPr/>
        <w:t>En este contexto, </w:t>
      </w:r>
      <w:r>
        <w:rPr>
          <w:spacing w:val="2"/>
        </w:rPr>
        <w:t>adquirían </w:t>
      </w:r>
      <w:r>
        <w:rPr/>
        <w:t>una especial significación los centros que se habían concertado para registrar  las  nuevas  adhesiones y suscripciones:  Lyceum  Club Femenino (sección de Música), y   la Casa del Pueblo</w:t>
      </w:r>
      <w:r>
        <w:rPr>
          <w:spacing w:val="57"/>
        </w:rPr>
        <w:t> </w:t>
      </w:r>
      <w:r>
        <w:rPr/>
        <w:t>(conserjería).</w:t>
      </w:r>
    </w:p>
    <w:p>
      <w:pPr>
        <w:pStyle w:val="BodyText"/>
        <w:spacing w:before="2"/>
        <w:rPr>
          <w:sz w:val="25"/>
        </w:rPr>
      </w:pPr>
    </w:p>
    <w:p>
      <w:pPr>
        <w:pStyle w:val="BodyText"/>
        <w:spacing w:line="362" w:lineRule="auto"/>
        <w:ind w:left="305" w:right="111" w:firstLine="719"/>
        <w:jc w:val="both"/>
      </w:pPr>
      <w:r>
        <w:rPr>
          <w:spacing w:val="-4"/>
        </w:rPr>
        <w:t>La </w:t>
      </w:r>
      <w:r>
        <w:rPr>
          <w:spacing w:val="-3"/>
        </w:rPr>
        <w:t>citada entidad cultural femenina fue </w:t>
      </w:r>
      <w:r>
        <w:rPr/>
        <w:t>muy </w:t>
      </w:r>
      <w:r>
        <w:rPr>
          <w:spacing w:val="-3"/>
        </w:rPr>
        <w:t>activa durante </w:t>
      </w:r>
      <w:r>
        <w:rPr/>
        <w:t>la </w:t>
      </w:r>
      <w:r>
        <w:rPr>
          <w:spacing w:val="-3"/>
        </w:rPr>
        <w:t>dictadura </w:t>
      </w:r>
      <w:r>
        <w:rPr/>
        <w:t>de Primo de </w:t>
      </w:r>
      <w:r>
        <w:rPr>
          <w:spacing w:val="-3"/>
        </w:rPr>
        <w:t>Rivera </w:t>
      </w:r>
      <w:r>
        <w:rPr/>
        <w:t>y </w:t>
      </w:r>
      <w:r>
        <w:rPr>
          <w:spacing w:val="-3"/>
        </w:rPr>
        <w:t>también durante </w:t>
      </w:r>
      <w:r>
        <w:rPr>
          <w:spacing w:val="-2"/>
        </w:rPr>
        <w:t>las </w:t>
      </w:r>
      <w:r>
        <w:rPr>
          <w:spacing w:val="-3"/>
        </w:rPr>
        <w:t>horas previas </w:t>
      </w:r>
      <w:r>
        <w:rPr/>
        <w:t>a la </w:t>
      </w:r>
      <w:r>
        <w:rPr>
          <w:spacing w:val="-3"/>
        </w:rPr>
        <w:t>proclamación </w:t>
      </w:r>
      <w:r>
        <w:rPr/>
        <w:t>de la </w:t>
      </w:r>
      <w:r>
        <w:rPr>
          <w:spacing w:val="-3"/>
        </w:rPr>
        <w:t>República </w:t>
      </w:r>
      <w:r>
        <w:rPr/>
        <w:t>en </w:t>
      </w:r>
      <w:r>
        <w:rPr>
          <w:spacing w:val="-3"/>
        </w:rPr>
        <w:t>Madrid, haciendo gala, </w:t>
      </w:r>
      <w:r>
        <w:rPr>
          <w:spacing w:val="-4"/>
        </w:rPr>
        <w:t>representada </w:t>
      </w:r>
      <w:r>
        <w:rPr/>
        <w:t>por </w:t>
      </w:r>
      <w:r>
        <w:rPr>
          <w:spacing w:val="-3"/>
        </w:rPr>
        <w:t>alguna </w:t>
      </w:r>
      <w:r>
        <w:rPr/>
        <w:t>de sus </w:t>
      </w:r>
      <w:r>
        <w:rPr>
          <w:spacing w:val="-3"/>
        </w:rPr>
        <w:t>integrantes, del compromiso con </w:t>
      </w:r>
      <w:r>
        <w:rPr/>
        <w:t>el </w:t>
      </w:r>
      <w:r>
        <w:rPr>
          <w:spacing w:val="-3"/>
        </w:rPr>
        <w:t>advenimiento del nuevo régimen. </w:t>
      </w:r>
      <w:r>
        <w:rPr>
          <w:spacing w:val="-4"/>
        </w:rPr>
        <w:t>La </w:t>
      </w:r>
      <w:r>
        <w:rPr>
          <w:spacing w:val="-3"/>
        </w:rPr>
        <w:t>orientación, básicamente cultural, del </w:t>
      </w:r>
      <w:r>
        <w:rPr>
          <w:spacing w:val="-5"/>
        </w:rPr>
        <w:t>Lyceum </w:t>
      </w:r>
      <w:r>
        <w:rPr/>
        <w:t>Club no </w:t>
      </w:r>
      <w:r>
        <w:rPr>
          <w:spacing w:val="-3"/>
        </w:rPr>
        <w:t>fue </w:t>
      </w:r>
      <w:r>
        <w:rPr>
          <w:spacing w:val="-4"/>
        </w:rPr>
        <w:t>excluyente </w:t>
      </w:r>
      <w:r>
        <w:rPr>
          <w:spacing w:val="-3"/>
        </w:rPr>
        <w:t>para </w:t>
      </w:r>
      <w:r>
        <w:rPr/>
        <w:t>que sus </w:t>
      </w:r>
      <w:r>
        <w:rPr>
          <w:spacing w:val="-3"/>
        </w:rPr>
        <w:t>actividades </w:t>
      </w:r>
      <w:r>
        <w:rPr/>
        <w:t>se </w:t>
      </w:r>
      <w:r>
        <w:rPr>
          <w:spacing w:val="-4"/>
        </w:rPr>
        <w:t>proyectaran </w:t>
      </w:r>
      <w:r>
        <w:rPr/>
        <w:t>a </w:t>
      </w:r>
      <w:r>
        <w:rPr>
          <w:spacing w:val="-3"/>
        </w:rPr>
        <w:t>ámbitos sociales </w:t>
      </w:r>
      <w:r>
        <w:rPr/>
        <w:t>y </w:t>
      </w:r>
      <w:r>
        <w:rPr>
          <w:spacing w:val="-3"/>
        </w:rPr>
        <w:t>políticos.</w:t>
      </w:r>
    </w:p>
    <w:p>
      <w:pPr>
        <w:pStyle w:val="BodyText"/>
        <w:spacing w:before="10"/>
      </w:pPr>
    </w:p>
    <w:p>
      <w:pPr>
        <w:pStyle w:val="BodyText"/>
        <w:spacing w:line="237" w:lineRule="auto"/>
        <w:ind w:left="1025" w:right="117" w:firstLine="300"/>
        <w:jc w:val="both"/>
      </w:pPr>
      <w:r>
        <w:rPr/>
        <w:t>A las cinco y cuarto de la tarde hicieron su entrada en la Puerta del Sol, atestada de un público expectante, unos representantes de la FUE, que llevaban una gigantesca bandera republicana, y </w:t>
      </w:r>
      <w:r>
        <w:rPr>
          <w:spacing w:val="-3"/>
        </w:rPr>
        <w:t>cuya </w:t>
      </w:r>
      <w:r>
        <w:rPr/>
        <w:t>presencia fue acogida con una ovación ensordecedora. </w:t>
      </w:r>
      <w:r>
        <w:rPr>
          <w:spacing w:val="3"/>
        </w:rPr>
        <w:t>Poco después desfilaba también </w:t>
      </w:r>
      <w:r>
        <w:rPr>
          <w:spacing w:val="2"/>
        </w:rPr>
        <w:t>por la </w:t>
      </w:r>
      <w:r>
        <w:rPr>
          <w:spacing w:val="3"/>
        </w:rPr>
        <w:t>Puerta </w:t>
      </w:r>
      <w:r>
        <w:rPr>
          <w:spacing w:val="2"/>
        </w:rPr>
        <w:t>del </w:t>
      </w:r>
      <w:r>
        <w:rPr>
          <w:spacing w:val="3"/>
        </w:rPr>
        <w:t>Sol </w:t>
      </w:r>
      <w:r>
        <w:rPr/>
        <w:t>un </w:t>
      </w:r>
      <w:r>
        <w:rPr>
          <w:spacing w:val="3"/>
        </w:rPr>
        <w:t>automóvil ocupado </w:t>
      </w:r>
      <w:r>
        <w:rPr>
          <w:spacing w:val="2"/>
        </w:rPr>
        <w:t>por la </w:t>
      </w:r>
      <w:r>
        <w:rPr>
          <w:spacing w:val="3"/>
        </w:rPr>
        <w:t>señorita </w:t>
      </w:r>
      <w:r>
        <w:rPr>
          <w:spacing w:val="5"/>
        </w:rPr>
        <w:t>Victoria </w:t>
      </w:r>
      <w:r>
        <w:rPr>
          <w:spacing w:val="2"/>
        </w:rPr>
        <w:t>Kent </w:t>
      </w:r>
      <w:r>
        <w:rPr/>
        <w:t>y </w:t>
      </w:r>
      <w:r>
        <w:rPr>
          <w:spacing w:val="3"/>
        </w:rPr>
        <w:t>otras  damas  </w:t>
      </w:r>
      <w:r>
        <w:rPr>
          <w:spacing w:val="2"/>
        </w:rPr>
        <w:t>del  </w:t>
      </w:r>
      <w:r>
        <w:rPr/>
        <w:t>Lyceum </w:t>
      </w:r>
      <w:r>
        <w:rPr>
          <w:spacing w:val="3"/>
        </w:rPr>
        <w:t>Club, </w:t>
      </w:r>
      <w:r>
        <w:rPr>
          <w:spacing w:val="2"/>
        </w:rPr>
        <w:t>que </w:t>
      </w:r>
      <w:r>
        <w:rPr>
          <w:spacing w:val="3"/>
        </w:rPr>
        <w:t>llevaban </w:t>
      </w:r>
      <w:r>
        <w:rPr>
          <w:spacing w:val="2"/>
        </w:rPr>
        <w:t>una </w:t>
      </w:r>
      <w:r>
        <w:rPr/>
        <w:t>gran </w:t>
      </w:r>
      <w:r>
        <w:rPr>
          <w:spacing w:val="3"/>
        </w:rPr>
        <w:t>bandera republicana </w:t>
      </w:r>
      <w:r>
        <w:rPr/>
        <w:t>y  </w:t>
      </w:r>
      <w:r>
        <w:rPr>
          <w:spacing w:val="2"/>
        </w:rPr>
        <w:t>que  fueron  </w:t>
      </w:r>
      <w:r>
        <w:rPr>
          <w:spacing w:val="3"/>
        </w:rPr>
        <w:t>objeto </w:t>
      </w:r>
      <w:r>
        <w:rPr/>
        <w:t>de </w:t>
      </w:r>
      <w:r>
        <w:rPr>
          <w:spacing w:val="2"/>
        </w:rPr>
        <w:t>una </w:t>
      </w:r>
      <w:r>
        <w:rPr>
          <w:spacing w:val="3"/>
        </w:rPr>
        <w:t>ovación</w:t>
      </w:r>
      <w:r>
        <w:rPr>
          <w:spacing w:val="48"/>
        </w:rPr>
        <w:t> </w:t>
      </w:r>
      <w:r>
        <w:rPr>
          <w:spacing w:val="3"/>
        </w:rPr>
        <w:t>delirante</w:t>
      </w:r>
      <w:r>
        <w:rPr>
          <w:spacing w:val="3"/>
          <w:position w:val="10"/>
          <w:sz w:val="16"/>
        </w:rPr>
        <w:t>799</w:t>
      </w:r>
      <w:r>
        <w:rPr>
          <w:spacing w:val="3"/>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7360;mso-wrap-distance-left:0;mso-wrap-distance-right:0" from="99.264pt,8.674141pt" to="243.284pt,8.674141pt" stroked="true" strokeweight=".48004pt" strokecolor="#000000">
            <w10:wrap type="topAndBottom"/>
          </v:line>
        </w:pict>
      </w:r>
    </w:p>
    <w:p>
      <w:pPr>
        <w:spacing w:line="246" w:lineRule="exact" w:before="38"/>
        <w:ind w:left="1025" w:right="109" w:firstLine="0"/>
        <w:jc w:val="left"/>
        <w:rPr>
          <w:sz w:val="20"/>
        </w:rPr>
      </w:pPr>
      <w:r>
        <w:rPr>
          <w:position w:val="9"/>
          <w:sz w:val="13"/>
        </w:rPr>
        <w:t>796  </w:t>
      </w:r>
      <w:r>
        <w:rPr>
          <w:i/>
          <w:sz w:val="20"/>
        </w:rPr>
        <w:t>ABC</w:t>
      </w:r>
      <w:r>
        <w:rPr>
          <w:sz w:val="20"/>
        </w:rPr>
        <w:t>, 9-VII-1931, p. 53.</w:t>
      </w:r>
    </w:p>
    <w:p>
      <w:pPr>
        <w:spacing w:line="237" w:lineRule="exact" w:before="0"/>
        <w:ind w:left="1025" w:right="109" w:firstLine="0"/>
        <w:jc w:val="left"/>
        <w:rPr>
          <w:i/>
          <w:sz w:val="20"/>
        </w:rPr>
      </w:pPr>
      <w:r>
        <w:rPr>
          <w:sz w:val="13"/>
        </w:rPr>
        <w:t>797 </w:t>
      </w:r>
      <w:r>
        <w:rPr>
          <w:i/>
          <w:position w:val="-8"/>
          <w:sz w:val="20"/>
        </w:rPr>
        <w:t>Id.</w:t>
      </w:r>
    </w:p>
    <w:p>
      <w:pPr>
        <w:spacing w:line="238" w:lineRule="exact" w:before="0"/>
        <w:ind w:left="1025" w:right="109" w:firstLine="0"/>
        <w:jc w:val="left"/>
        <w:rPr>
          <w:i/>
          <w:sz w:val="20"/>
        </w:rPr>
      </w:pPr>
      <w:r>
        <w:rPr>
          <w:sz w:val="13"/>
        </w:rPr>
        <w:t>798 </w:t>
      </w:r>
      <w:r>
        <w:rPr>
          <w:i/>
          <w:position w:val="-8"/>
          <w:sz w:val="20"/>
        </w:rPr>
        <w:t>Id.</w:t>
      </w:r>
    </w:p>
    <w:p>
      <w:pPr>
        <w:spacing w:line="247" w:lineRule="exact" w:before="0"/>
        <w:ind w:left="1025" w:right="109" w:firstLine="0"/>
        <w:jc w:val="left"/>
        <w:rPr>
          <w:sz w:val="20"/>
        </w:rPr>
      </w:pPr>
      <w:r>
        <w:rPr>
          <w:position w:val="9"/>
          <w:sz w:val="13"/>
        </w:rPr>
        <w:t>799  </w:t>
      </w:r>
      <w:r>
        <w:rPr>
          <w:i/>
          <w:sz w:val="20"/>
        </w:rPr>
        <w:t>Heraldo de Madrid</w:t>
      </w:r>
      <w:r>
        <w:rPr>
          <w:sz w:val="20"/>
        </w:rPr>
        <w:t>, 14-IV-1931, p. 3.</w:t>
      </w:r>
    </w:p>
    <w:p>
      <w:pPr>
        <w:spacing w:after="0" w:line="247" w:lineRule="exact"/>
        <w:jc w:val="left"/>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El escrito que recababa la adhesión al homenaje a Adela Anaya estaba suscrito por un total de veinticuatro firmantes, entre los que se encontraban escritores (Cristóbal de Castro), periodistas (Augusto Vivero), compositores (María Rodrigo y Manuel Quislant), profesoras (Benita Asas Manterola), etc. Adela Anaya ya contaba con un importante grupo de apoyo, desde el que se había promovido el homenaje citado, otorgándole a su autora un destacado protagonismo social que, acaso, pudiera ser decisivo en el reconocimiento pretendido para su himno. El último eslabón de esta meditada secuencia de promoción, fundamental para lograr un final satisfactorio, era conseguir el acceso a personalidades vinculadas con los centros de poder que pudieran influir en la toma de decisiones.</w:t>
      </w:r>
    </w:p>
    <w:p>
      <w:pPr>
        <w:pStyle w:val="BodyText"/>
        <w:spacing w:before="8"/>
      </w:pPr>
    </w:p>
    <w:p>
      <w:pPr>
        <w:pStyle w:val="BodyText"/>
        <w:spacing w:line="362" w:lineRule="auto"/>
        <w:ind w:left="305" w:right="109" w:firstLine="719"/>
        <w:jc w:val="both"/>
      </w:pPr>
      <w:r>
        <w:rPr>
          <w:spacing w:val="-5"/>
        </w:rPr>
        <w:t>Adela </w:t>
      </w:r>
      <w:r>
        <w:rPr>
          <w:spacing w:val="-6"/>
        </w:rPr>
        <w:t>Anaya </w:t>
      </w:r>
      <w:r>
        <w:rPr>
          <w:spacing w:val="-5"/>
        </w:rPr>
        <w:t>intensificó </w:t>
      </w:r>
      <w:r>
        <w:rPr>
          <w:spacing w:val="-3"/>
        </w:rPr>
        <w:t>su </w:t>
      </w:r>
      <w:r>
        <w:rPr>
          <w:spacing w:val="-5"/>
        </w:rPr>
        <w:t>presencia </w:t>
      </w:r>
      <w:r>
        <w:rPr>
          <w:spacing w:val="-3"/>
        </w:rPr>
        <w:t>en la </w:t>
      </w:r>
      <w:r>
        <w:rPr>
          <w:spacing w:val="-4"/>
        </w:rPr>
        <w:t>vida </w:t>
      </w:r>
      <w:r>
        <w:rPr>
          <w:spacing w:val="-5"/>
        </w:rPr>
        <w:t>cultural madrileña considerando, </w:t>
      </w:r>
      <w:r>
        <w:rPr>
          <w:spacing w:val="-4"/>
        </w:rPr>
        <w:t>tal vez, que </w:t>
      </w:r>
      <w:r>
        <w:rPr>
          <w:spacing w:val="-3"/>
        </w:rPr>
        <w:t>la </w:t>
      </w:r>
      <w:r>
        <w:rPr>
          <w:spacing w:val="-5"/>
        </w:rPr>
        <w:t>mejor carta </w:t>
      </w:r>
      <w:r>
        <w:rPr>
          <w:spacing w:val="-3"/>
        </w:rPr>
        <w:t>de </w:t>
      </w:r>
      <w:r>
        <w:rPr>
          <w:spacing w:val="-5"/>
        </w:rPr>
        <w:t>presentación </w:t>
      </w:r>
      <w:r>
        <w:rPr>
          <w:spacing w:val="-4"/>
        </w:rPr>
        <w:t>ante una </w:t>
      </w:r>
      <w:r>
        <w:rPr>
          <w:spacing w:val="-5"/>
        </w:rPr>
        <w:t>eventual reunión </w:t>
      </w:r>
      <w:r>
        <w:rPr>
          <w:spacing w:val="-4"/>
        </w:rPr>
        <w:t>con </w:t>
      </w:r>
      <w:r>
        <w:rPr>
          <w:spacing w:val="-5"/>
        </w:rPr>
        <w:t>responsables políticos sería </w:t>
      </w:r>
      <w:r>
        <w:rPr>
          <w:spacing w:val="-3"/>
        </w:rPr>
        <w:t>la de </w:t>
      </w:r>
      <w:r>
        <w:rPr>
          <w:spacing w:val="-5"/>
        </w:rPr>
        <w:t>gozar </w:t>
      </w:r>
      <w:r>
        <w:rPr>
          <w:spacing w:val="-3"/>
        </w:rPr>
        <w:t>de un </w:t>
      </w:r>
      <w:r>
        <w:rPr>
          <w:spacing w:val="-5"/>
        </w:rPr>
        <w:t>amplio reconocimiento social. La prensa madrileña recogió, puntualmente, </w:t>
      </w:r>
      <w:r>
        <w:rPr>
          <w:spacing w:val="-3"/>
        </w:rPr>
        <w:t>el </w:t>
      </w:r>
      <w:r>
        <w:rPr>
          <w:spacing w:val="-5"/>
        </w:rPr>
        <w:t>itinerario seguido </w:t>
      </w:r>
      <w:r>
        <w:rPr>
          <w:spacing w:val="-4"/>
        </w:rPr>
        <w:t>por </w:t>
      </w:r>
      <w:r>
        <w:rPr>
          <w:spacing w:val="-3"/>
        </w:rPr>
        <w:t>la </w:t>
      </w:r>
      <w:r>
        <w:rPr>
          <w:spacing w:val="-5"/>
        </w:rPr>
        <w:t>compositora </w:t>
      </w:r>
      <w:r>
        <w:rPr>
          <w:spacing w:val="-3"/>
        </w:rPr>
        <w:t>en su </w:t>
      </w:r>
      <w:r>
        <w:rPr>
          <w:spacing w:val="-5"/>
        </w:rPr>
        <w:t>particular periplo artístico.</w:t>
      </w:r>
    </w:p>
    <w:p>
      <w:pPr>
        <w:pStyle w:val="BodyText"/>
        <w:spacing w:before="8"/>
      </w:pPr>
    </w:p>
    <w:p>
      <w:pPr>
        <w:pStyle w:val="BodyText"/>
        <w:spacing w:line="355" w:lineRule="auto"/>
        <w:ind w:left="305" w:right="104" w:firstLine="719"/>
        <w:jc w:val="both"/>
      </w:pPr>
      <w:r>
        <w:rPr>
          <w:i/>
        </w:rPr>
        <w:t>ABC</w:t>
      </w:r>
      <w:r>
        <w:rPr/>
        <w:t>, en su edición del día 9 de julio, había avanzado la realización de un homenaje a dicha compositora, promovido por prestigiosos intelectuales y creadores</w:t>
      </w:r>
      <w:r>
        <w:rPr>
          <w:position w:val="10"/>
          <w:sz w:val="16"/>
        </w:rPr>
        <w:t>800</w:t>
      </w:r>
      <w:r>
        <w:rPr/>
        <w:t>; </w:t>
      </w:r>
      <w:r>
        <w:rPr>
          <w:i/>
        </w:rPr>
        <w:t>El Imparcial</w:t>
      </w:r>
      <w:r>
        <w:rPr/>
        <w:t>, tres días después, insertaba una información relativa a la realización de un “Concierto popular en el Retiro” que tendría lugar esa misma tarde, destinado a  recaudar fondos para los obreros parados y en el que, entre otras actuaciones “se cantará y tocará el himno republicano “14 de abril”, dirigido por su autora Adela Anaya”</w:t>
      </w:r>
      <w:r>
        <w:rPr>
          <w:position w:val="10"/>
          <w:sz w:val="16"/>
        </w:rPr>
        <w:t>801</w:t>
      </w:r>
      <w:r>
        <w:rPr/>
        <w:t>; y </w:t>
      </w:r>
      <w:r>
        <w:rPr>
          <w:i/>
        </w:rPr>
        <w:t>La Voz </w:t>
      </w:r>
      <w:r>
        <w:rPr>
          <w:spacing w:val="-3"/>
        </w:rPr>
        <w:t>informaba </w:t>
      </w:r>
      <w:r>
        <w:rPr/>
        <w:t>el 15 </w:t>
      </w:r>
      <w:r>
        <w:rPr>
          <w:spacing w:val="-3"/>
        </w:rPr>
        <w:t>del desarrollo del “concierto popular </w:t>
      </w:r>
      <w:r>
        <w:rPr/>
        <w:t>y </w:t>
      </w:r>
      <w:r>
        <w:rPr>
          <w:spacing w:val="-3"/>
        </w:rPr>
        <w:t>festival infantil organizado </w:t>
      </w:r>
      <w:r>
        <w:rPr/>
        <w:t>por la </w:t>
      </w:r>
      <w:r>
        <w:rPr>
          <w:spacing w:val="-3"/>
        </w:rPr>
        <w:t>Asociación Nacional </w:t>
      </w:r>
      <w:r>
        <w:rPr/>
        <w:t>de </w:t>
      </w:r>
      <w:r>
        <w:rPr>
          <w:spacing w:val="-3"/>
        </w:rPr>
        <w:t>Mujeres Españolas </w:t>
      </w:r>
      <w:r>
        <w:rPr/>
        <w:t>a </w:t>
      </w:r>
      <w:r>
        <w:rPr>
          <w:spacing w:val="-3"/>
        </w:rPr>
        <w:t>favor </w:t>
      </w:r>
      <w:r>
        <w:rPr/>
        <w:t>de los </w:t>
      </w:r>
      <w:r>
        <w:rPr>
          <w:spacing w:val="-3"/>
        </w:rPr>
        <w:t>obreros </w:t>
      </w:r>
      <w:r>
        <w:rPr/>
        <w:t>sin trabajo”</w:t>
      </w:r>
      <w:r>
        <w:rPr>
          <w:position w:val="10"/>
          <w:sz w:val="16"/>
        </w:rPr>
        <w:t>802 </w:t>
      </w:r>
      <w:r>
        <w:rPr/>
        <w:t>que se </w:t>
      </w:r>
      <w:r>
        <w:rPr>
          <w:spacing w:val="-3"/>
        </w:rPr>
        <w:t>había </w:t>
      </w:r>
      <w:r>
        <w:rPr>
          <w:spacing w:val="-4"/>
        </w:rPr>
        <w:t>celebrado </w:t>
      </w:r>
      <w:r>
        <w:rPr/>
        <w:t>el </w:t>
      </w:r>
      <w:r>
        <w:rPr>
          <w:spacing w:val="-3"/>
        </w:rPr>
        <w:t>domingo anterior </w:t>
      </w:r>
      <w:r>
        <w:rPr/>
        <w:t>en el </w:t>
      </w:r>
      <w:r>
        <w:rPr>
          <w:spacing w:val="-3"/>
        </w:rPr>
        <w:t>parque del Retiro, acto </w:t>
      </w:r>
      <w:r>
        <w:rPr/>
        <w:t>que </w:t>
      </w:r>
      <w:r>
        <w:rPr>
          <w:spacing w:val="-4"/>
        </w:rPr>
        <w:t>concluyó </w:t>
      </w:r>
      <w:r>
        <w:rPr>
          <w:spacing w:val="-3"/>
        </w:rPr>
        <w:t>con “el </w:t>
      </w:r>
      <w:r>
        <w:rPr/>
        <w:t>himno </w:t>
      </w:r>
      <w:r>
        <w:rPr>
          <w:spacing w:val="-3"/>
        </w:rPr>
        <w:t>republicano ‘Catorce </w:t>
      </w:r>
      <w:r>
        <w:rPr/>
        <w:t>de </w:t>
      </w:r>
      <w:r>
        <w:rPr>
          <w:spacing w:val="-3"/>
        </w:rPr>
        <w:t>Abril’, </w:t>
      </w:r>
      <w:r>
        <w:rPr/>
        <w:t>que </w:t>
      </w:r>
      <w:r>
        <w:rPr>
          <w:spacing w:val="-3"/>
        </w:rPr>
        <w:t>dirigió con </w:t>
      </w:r>
      <w:r>
        <w:rPr/>
        <w:t>su </w:t>
      </w:r>
      <w:r>
        <w:rPr>
          <w:spacing w:val="-3"/>
        </w:rPr>
        <w:t>habitual maestría </w:t>
      </w:r>
      <w:r>
        <w:rPr/>
        <w:t>su </w:t>
      </w:r>
      <w:r>
        <w:rPr>
          <w:spacing w:val="-3"/>
        </w:rPr>
        <w:t>autora, Adela </w:t>
      </w:r>
      <w:r>
        <w:rPr>
          <w:spacing w:val="-4"/>
        </w:rPr>
        <w:t>Anaya, </w:t>
      </w:r>
      <w:r>
        <w:rPr/>
        <w:t>y que </w:t>
      </w:r>
      <w:r>
        <w:rPr>
          <w:spacing w:val="-3"/>
        </w:rPr>
        <w:t>escuchó repetidas ovaciones, </w:t>
      </w:r>
      <w:r>
        <w:rPr/>
        <w:t>en </w:t>
      </w:r>
      <w:r>
        <w:rPr>
          <w:spacing w:val="-3"/>
        </w:rPr>
        <w:t>unión </w:t>
      </w:r>
      <w:r>
        <w:rPr/>
        <w:t>de la </w:t>
      </w:r>
      <w:r>
        <w:rPr>
          <w:spacing w:val="-3"/>
        </w:rPr>
        <w:t>banda del regimiento </w:t>
      </w:r>
      <w:r>
        <w:rPr/>
        <w:t>núm.</w:t>
      </w:r>
      <w:r>
        <w:rPr>
          <w:spacing w:val="-5"/>
        </w:rPr>
        <w:t> </w:t>
      </w:r>
      <w:r>
        <w:rPr/>
        <w:t>6</w:t>
      </w:r>
      <w:r>
        <w:rPr>
          <w:spacing w:val="-5"/>
        </w:rPr>
        <w:t> </w:t>
      </w:r>
      <w:r>
        <w:rPr/>
        <w:t>y</w:t>
      </w:r>
      <w:r>
        <w:rPr>
          <w:spacing w:val="-12"/>
        </w:rPr>
        <w:t> </w:t>
      </w:r>
      <w:r>
        <w:rPr/>
        <w:t>los</w:t>
      </w:r>
      <w:r>
        <w:rPr>
          <w:spacing w:val="-5"/>
        </w:rPr>
        <w:t> </w:t>
      </w:r>
      <w:r>
        <w:rPr>
          <w:spacing w:val="-3"/>
        </w:rPr>
        <w:t>Coros</w:t>
      </w:r>
      <w:r>
        <w:rPr>
          <w:spacing w:val="-5"/>
        </w:rPr>
        <w:t> </w:t>
      </w:r>
      <w:r>
        <w:rPr>
          <w:spacing w:val="-3"/>
        </w:rPr>
        <w:t>Gallegos</w:t>
      </w:r>
      <w:r>
        <w:rPr>
          <w:spacing w:val="-5"/>
        </w:rPr>
        <w:t> </w:t>
      </w:r>
      <w:r>
        <w:rPr>
          <w:spacing w:val="-3"/>
        </w:rPr>
        <w:t>[“Rosalía</w:t>
      </w:r>
      <w:r>
        <w:rPr>
          <w:spacing w:val="-6"/>
        </w:rPr>
        <w:t> </w:t>
      </w:r>
      <w:r>
        <w:rPr/>
        <w:t>de</w:t>
      </w:r>
      <w:r>
        <w:rPr>
          <w:spacing w:val="-6"/>
        </w:rPr>
        <w:t> </w:t>
      </w:r>
      <w:r>
        <w:rPr>
          <w:spacing w:val="-3"/>
        </w:rPr>
        <w:t>Castro”],</w:t>
      </w:r>
      <w:r>
        <w:rPr>
          <w:spacing w:val="-6"/>
        </w:rPr>
        <w:t> </w:t>
      </w:r>
      <w:r>
        <w:rPr/>
        <w:t>que</w:t>
      </w:r>
      <w:r>
        <w:rPr>
          <w:spacing w:val="-6"/>
        </w:rPr>
        <w:t> </w:t>
      </w:r>
      <w:r>
        <w:rPr/>
        <w:t>lo</w:t>
      </w:r>
      <w:r>
        <w:rPr>
          <w:spacing w:val="-5"/>
        </w:rPr>
        <w:t> </w:t>
      </w:r>
      <w:r>
        <w:rPr>
          <w:spacing w:val="-3"/>
        </w:rPr>
        <w:t>interpretaron”</w:t>
      </w:r>
      <w:r>
        <w:rPr>
          <w:spacing w:val="-3"/>
          <w:position w:val="10"/>
          <w:sz w:val="16"/>
        </w:rPr>
        <w:t>803</w:t>
      </w:r>
      <w:r>
        <w:rPr>
          <w:spacing w:val="-3"/>
        </w:rPr>
        <w:t>.</w:t>
      </w:r>
    </w:p>
    <w:p>
      <w:pPr>
        <w:pStyle w:val="BodyText"/>
        <w:spacing w:before="5"/>
        <w:rPr>
          <w:sz w:val="25"/>
        </w:rPr>
      </w:pPr>
      <w:r>
        <w:rPr/>
        <w:pict>
          <v:line style="position:absolute;mso-position-horizontal-relative:page;mso-position-vertical-relative:paragraph;z-index:7384;mso-wrap-distance-left:0;mso-wrap-distance-right:0" from="99.264pt,16.856489pt" to="243.284pt,16.856489pt" stroked="true" strokeweight=".47998pt" strokecolor="#000000">
            <w10:wrap type="topAndBottom"/>
          </v:line>
        </w:pict>
      </w:r>
    </w:p>
    <w:p>
      <w:pPr>
        <w:spacing w:line="246" w:lineRule="exact" w:before="38"/>
        <w:ind w:left="1025" w:right="109" w:firstLine="0"/>
        <w:jc w:val="left"/>
        <w:rPr>
          <w:sz w:val="20"/>
        </w:rPr>
      </w:pPr>
      <w:r>
        <w:rPr>
          <w:position w:val="9"/>
          <w:sz w:val="13"/>
        </w:rPr>
        <w:t>800  </w:t>
      </w:r>
      <w:r>
        <w:rPr>
          <w:i/>
          <w:sz w:val="20"/>
        </w:rPr>
        <w:t>ABC</w:t>
      </w:r>
      <w:r>
        <w:rPr>
          <w:sz w:val="20"/>
        </w:rPr>
        <w:t>, 9-VII-1931, p. 53.</w:t>
      </w:r>
    </w:p>
    <w:p>
      <w:pPr>
        <w:spacing w:line="238" w:lineRule="exact" w:before="12"/>
        <w:ind w:left="305" w:right="120" w:firstLine="719"/>
        <w:jc w:val="both"/>
        <w:rPr>
          <w:sz w:val="20"/>
        </w:rPr>
      </w:pPr>
      <w:r>
        <w:rPr>
          <w:position w:val="9"/>
          <w:sz w:val="13"/>
        </w:rPr>
        <w:t>801 </w:t>
      </w:r>
      <w:r>
        <w:rPr>
          <w:i/>
          <w:sz w:val="20"/>
        </w:rPr>
        <w:t>El Imparcial</w:t>
      </w:r>
      <w:r>
        <w:rPr>
          <w:sz w:val="20"/>
        </w:rPr>
        <w:t>, 12-VII-1931, p. 2. La parte musical del concierto contó con la participación de numerosas agrupaciones musicales, cuyas actuaciones se desarrollaron en varios escenarios ubicados en distintas localizaciones del Retiro, circunstancia que le otorgó el carácter de gran fiesta popular.</w:t>
      </w:r>
    </w:p>
    <w:p>
      <w:pPr>
        <w:spacing w:line="224" w:lineRule="exact" w:before="0"/>
        <w:ind w:left="1025" w:right="109" w:firstLine="0"/>
        <w:jc w:val="left"/>
        <w:rPr>
          <w:sz w:val="20"/>
        </w:rPr>
      </w:pPr>
      <w:r>
        <w:rPr>
          <w:position w:val="9"/>
          <w:sz w:val="13"/>
        </w:rPr>
        <w:t>802  </w:t>
      </w:r>
      <w:r>
        <w:rPr>
          <w:i/>
          <w:sz w:val="20"/>
        </w:rPr>
        <w:t>La Voz</w:t>
      </w:r>
      <w:r>
        <w:rPr>
          <w:sz w:val="20"/>
        </w:rPr>
        <w:t>, 15-VII-1931, p. 3.</w:t>
      </w:r>
    </w:p>
    <w:p>
      <w:pPr>
        <w:spacing w:line="246" w:lineRule="exact" w:before="0"/>
        <w:ind w:left="1025" w:right="109" w:firstLine="0"/>
        <w:jc w:val="left"/>
        <w:rPr>
          <w:i/>
          <w:sz w:val="20"/>
        </w:rPr>
      </w:pPr>
      <w:r>
        <w:rPr>
          <w:sz w:val="13"/>
        </w:rPr>
        <w:t>803 </w:t>
      </w:r>
      <w:r>
        <w:rPr>
          <w:i/>
          <w:position w:val="-8"/>
          <w:sz w:val="20"/>
        </w:rPr>
        <w:t>Id.</w:t>
      </w:r>
    </w:p>
    <w:p>
      <w:pPr>
        <w:spacing w:after="0" w:line="246" w:lineRule="exact"/>
        <w:jc w:val="left"/>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0" w:lineRule="auto" w:before="69"/>
        <w:ind w:left="305" w:right="111" w:firstLine="719"/>
        <w:jc w:val="both"/>
      </w:pPr>
      <w:r>
        <w:rPr/>
        <w:t>Dos de las noticias anteriores tenían una especial importancia en el marco de la campaña llevada a cabo por Adela Anaya: la publicación de la organización del homenaje (</w:t>
      </w:r>
      <w:r>
        <w:rPr>
          <w:i/>
        </w:rPr>
        <w:t>ABC, </w:t>
      </w:r>
      <w:r>
        <w:rPr/>
        <w:t>9-VII-1931), todavía sin fecha determinada y la realización del concierto‒festival solidario (</w:t>
      </w:r>
      <w:r>
        <w:rPr>
          <w:i/>
        </w:rPr>
        <w:t>El Imparcial</w:t>
      </w:r>
      <w:r>
        <w:rPr/>
        <w:t>, 12-VII-1931), que se celebró el domingo 12 de julio en el Retiro madrileño. En la primera de ellas se destacaba, entre los méritos  que hacían merecedora a la compositora del proyectado homenaje, la </w:t>
      </w:r>
      <w:r>
        <w:rPr>
          <w:spacing w:val="-3"/>
        </w:rPr>
        <w:t>“espléndida </w:t>
      </w:r>
      <w:r>
        <w:rPr>
          <w:spacing w:val="-4"/>
        </w:rPr>
        <w:t>consagración </w:t>
      </w:r>
      <w:r>
        <w:rPr>
          <w:spacing w:val="-3"/>
        </w:rPr>
        <w:t>con </w:t>
      </w:r>
      <w:r>
        <w:rPr/>
        <w:t>el </w:t>
      </w:r>
      <w:r>
        <w:rPr>
          <w:spacing w:val="-3"/>
        </w:rPr>
        <w:t>triunfo conseguido </w:t>
      </w:r>
      <w:r>
        <w:rPr/>
        <w:t>por su </w:t>
      </w:r>
      <w:r>
        <w:rPr>
          <w:spacing w:val="-3"/>
        </w:rPr>
        <w:t>hermoso </w:t>
      </w:r>
      <w:r>
        <w:rPr/>
        <w:t>himno </w:t>
      </w:r>
      <w:r>
        <w:rPr>
          <w:spacing w:val="-3"/>
        </w:rPr>
        <w:t>republicano ‘14 </w:t>
      </w:r>
      <w:r>
        <w:rPr/>
        <w:t>de abril’”</w:t>
      </w:r>
      <w:r>
        <w:rPr>
          <w:position w:val="10"/>
          <w:sz w:val="16"/>
        </w:rPr>
        <w:t>804</w:t>
      </w:r>
      <w:r>
        <w:rPr/>
        <w:t>, </w:t>
      </w:r>
      <w:r>
        <w:rPr>
          <w:spacing w:val="-3"/>
        </w:rPr>
        <w:t>mientras </w:t>
      </w:r>
      <w:r>
        <w:rPr/>
        <w:t>la </w:t>
      </w:r>
      <w:r>
        <w:rPr>
          <w:spacing w:val="-3"/>
        </w:rPr>
        <w:t>segunda otorgaba </w:t>
      </w:r>
      <w:r>
        <w:rPr/>
        <w:t>a </w:t>
      </w:r>
      <w:r>
        <w:rPr>
          <w:spacing w:val="-3"/>
        </w:rPr>
        <w:t>dicha autora </w:t>
      </w:r>
      <w:r>
        <w:rPr/>
        <w:t>un </w:t>
      </w:r>
      <w:r>
        <w:rPr>
          <w:spacing w:val="-3"/>
        </w:rPr>
        <w:t>elevado protagonismo </w:t>
      </w:r>
      <w:r>
        <w:rPr/>
        <w:t>en el </w:t>
      </w:r>
      <w:r>
        <w:rPr>
          <w:spacing w:val="-3"/>
        </w:rPr>
        <w:t>desarrollo del acto solidario </w:t>
      </w:r>
      <w:r>
        <w:rPr/>
        <w:t>que </w:t>
      </w:r>
      <w:r>
        <w:rPr>
          <w:spacing w:val="-3"/>
        </w:rPr>
        <w:t>había tenido como principales destinatarios </w:t>
      </w:r>
      <w:r>
        <w:rPr/>
        <w:t>a los </w:t>
      </w:r>
      <w:r>
        <w:rPr>
          <w:spacing w:val="-3"/>
        </w:rPr>
        <w:t>obreros </w:t>
      </w:r>
      <w:r>
        <w:rPr/>
        <w:t>en</w:t>
      </w:r>
      <w:r>
        <w:rPr>
          <w:spacing w:val="-5"/>
        </w:rPr>
        <w:t> </w:t>
      </w:r>
      <w:r>
        <w:rPr>
          <w:spacing w:val="-3"/>
        </w:rPr>
        <w:t>paro</w:t>
      </w:r>
      <w:r>
        <w:rPr>
          <w:spacing w:val="-5"/>
        </w:rPr>
        <w:t> </w:t>
      </w:r>
      <w:r>
        <w:rPr/>
        <w:t>y</w:t>
      </w:r>
      <w:r>
        <w:rPr>
          <w:spacing w:val="-12"/>
        </w:rPr>
        <w:t> </w:t>
      </w:r>
      <w:r>
        <w:rPr/>
        <w:t>a</w:t>
      </w:r>
      <w:r>
        <w:rPr>
          <w:spacing w:val="-6"/>
        </w:rPr>
        <w:t> </w:t>
      </w:r>
      <w:r>
        <w:rPr/>
        <w:t>los</w:t>
      </w:r>
      <w:r>
        <w:rPr>
          <w:spacing w:val="-5"/>
        </w:rPr>
        <w:t> </w:t>
      </w:r>
      <w:r>
        <w:rPr>
          <w:spacing w:val="-3"/>
        </w:rPr>
        <w:t>niños</w:t>
      </w:r>
      <w:r>
        <w:rPr>
          <w:spacing w:val="-4"/>
        </w:rPr>
        <w:t> </w:t>
      </w:r>
      <w:r>
        <w:rPr/>
        <w:t>(a</w:t>
      </w:r>
      <w:r>
        <w:rPr>
          <w:spacing w:val="-6"/>
        </w:rPr>
        <w:t> </w:t>
      </w:r>
      <w:r>
        <w:rPr>
          <w:spacing w:val="-3"/>
        </w:rPr>
        <w:t>estos</w:t>
      </w:r>
      <w:r>
        <w:rPr>
          <w:spacing w:val="-5"/>
        </w:rPr>
        <w:t> </w:t>
      </w:r>
      <w:r>
        <w:rPr/>
        <w:t>últimos</w:t>
      </w:r>
      <w:r>
        <w:rPr>
          <w:spacing w:val="-4"/>
        </w:rPr>
        <w:t> </w:t>
      </w:r>
      <w:r>
        <w:rPr/>
        <w:t>se</w:t>
      </w:r>
      <w:r>
        <w:rPr>
          <w:spacing w:val="-6"/>
        </w:rPr>
        <w:t> </w:t>
      </w:r>
      <w:r>
        <w:rPr>
          <w:spacing w:val="-3"/>
        </w:rPr>
        <w:t>distinguió</w:t>
      </w:r>
      <w:r>
        <w:rPr>
          <w:spacing w:val="-5"/>
        </w:rPr>
        <w:t> </w:t>
      </w:r>
      <w:r>
        <w:rPr>
          <w:spacing w:val="-3"/>
        </w:rPr>
        <w:t>con</w:t>
      </w:r>
      <w:r>
        <w:rPr>
          <w:spacing w:val="-5"/>
        </w:rPr>
        <w:t> </w:t>
      </w:r>
      <w:r>
        <w:rPr/>
        <w:t>un</w:t>
      </w:r>
      <w:r>
        <w:rPr>
          <w:spacing w:val="-5"/>
        </w:rPr>
        <w:t> </w:t>
      </w:r>
      <w:r>
        <w:rPr>
          <w:spacing w:val="-3"/>
        </w:rPr>
        <w:t>sorteo</w:t>
      </w:r>
      <w:r>
        <w:rPr>
          <w:spacing w:val="-5"/>
        </w:rPr>
        <w:t> </w:t>
      </w:r>
      <w:r>
        <w:rPr/>
        <w:t>de</w:t>
      </w:r>
      <w:r>
        <w:rPr>
          <w:spacing w:val="-6"/>
        </w:rPr>
        <w:t> </w:t>
      </w:r>
      <w:r>
        <w:rPr>
          <w:spacing w:val="-3"/>
        </w:rPr>
        <w:t>juguetes).</w:t>
      </w:r>
      <w:r>
        <w:rPr>
          <w:spacing w:val="-5"/>
        </w:rPr>
        <w:t> </w:t>
      </w:r>
      <w:r>
        <w:rPr/>
        <w:t>El</w:t>
      </w:r>
      <w:r>
        <w:rPr>
          <w:spacing w:val="-4"/>
        </w:rPr>
        <w:t> </w:t>
      </w:r>
      <w:r>
        <w:rPr/>
        <w:t>himno</w:t>
      </w:r>
      <w:r>
        <w:rPr>
          <w:spacing w:val="-7"/>
        </w:rPr>
        <w:t> </w:t>
      </w:r>
      <w:r>
        <w:rPr/>
        <w:t>de </w:t>
      </w:r>
      <w:r>
        <w:rPr>
          <w:spacing w:val="-3"/>
        </w:rPr>
        <w:t>Adela </w:t>
      </w:r>
      <w:r>
        <w:rPr>
          <w:spacing w:val="-4"/>
        </w:rPr>
        <w:t>Anaya </w:t>
      </w:r>
      <w:r>
        <w:rPr>
          <w:spacing w:val="-3"/>
        </w:rPr>
        <w:t>puso </w:t>
      </w:r>
      <w:r>
        <w:rPr/>
        <w:t>el </w:t>
      </w:r>
      <w:r>
        <w:rPr>
          <w:spacing w:val="-3"/>
        </w:rPr>
        <w:t>broche final </w:t>
      </w:r>
      <w:r>
        <w:rPr/>
        <w:t>a </w:t>
      </w:r>
      <w:r>
        <w:rPr>
          <w:spacing w:val="-3"/>
        </w:rPr>
        <w:t>este encuentro lúdico </w:t>
      </w:r>
      <w:r>
        <w:rPr/>
        <w:t>y</w:t>
      </w:r>
      <w:r>
        <w:rPr>
          <w:spacing w:val="-26"/>
        </w:rPr>
        <w:t> </w:t>
      </w:r>
      <w:r>
        <w:rPr>
          <w:spacing w:val="-3"/>
        </w:rPr>
        <w:t>solidario.</w:t>
      </w:r>
    </w:p>
    <w:p>
      <w:pPr>
        <w:pStyle w:val="BodyText"/>
        <w:spacing w:before="11"/>
      </w:pPr>
    </w:p>
    <w:p>
      <w:pPr>
        <w:pStyle w:val="BodyText"/>
        <w:spacing w:line="362" w:lineRule="auto"/>
        <w:ind w:left="305" w:right="110" w:firstLine="719"/>
        <w:jc w:val="both"/>
      </w:pPr>
      <w:r>
        <w:rPr>
          <w:spacing w:val="-6"/>
        </w:rPr>
        <w:t>Proyecto </w:t>
      </w:r>
      <w:r>
        <w:rPr>
          <w:spacing w:val="-3"/>
        </w:rPr>
        <w:t>de </w:t>
      </w:r>
      <w:r>
        <w:rPr>
          <w:spacing w:val="-5"/>
        </w:rPr>
        <w:t>homenaje, </w:t>
      </w:r>
      <w:r>
        <w:rPr>
          <w:spacing w:val="-6"/>
        </w:rPr>
        <w:t>concierto‒festival, </w:t>
      </w:r>
      <w:r>
        <w:rPr>
          <w:spacing w:val="-5"/>
        </w:rPr>
        <w:t>informaciones </w:t>
      </w:r>
      <w:r>
        <w:rPr/>
        <w:t>y </w:t>
      </w:r>
      <w:r>
        <w:rPr>
          <w:spacing w:val="-5"/>
        </w:rPr>
        <w:t>notas </w:t>
      </w:r>
      <w:r>
        <w:rPr>
          <w:spacing w:val="-3"/>
        </w:rPr>
        <w:t>de </w:t>
      </w:r>
      <w:r>
        <w:rPr>
          <w:spacing w:val="-5"/>
        </w:rPr>
        <w:t>prensa confluían </w:t>
      </w:r>
      <w:r>
        <w:rPr>
          <w:spacing w:val="-3"/>
        </w:rPr>
        <w:t>en </w:t>
      </w:r>
      <w:r>
        <w:rPr>
          <w:spacing w:val="-5"/>
        </w:rPr>
        <w:t>torno </w:t>
      </w:r>
      <w:r>
        <w:rPr/>
        <w:t>a </w:t>
      </w:r>
      <w:r>
        <w:rPr>
          <w:spacing w:val="-3"/>
        </w:rPr>
        <w:t>la </w:t>
      </w:r>
      <w:r>
        <w:rPr>
          <w:spacing w:val="-5"/>
        </w:rPr>
        <w:t>propuesta </w:t>
      </w:r>
      <w:r>
        <w:rPr>
          <w:spacing w:val="-3"/>
        </w:rPr>
        <w:t>de </w:t>
      </w:r>
      <w:r>
        <w:rPr>
          <w:spacing w:val="-4"/>
        </w:rPr>
        <w:t>himno </w:t>
      </w:r>
      <w:r>
        <w:rPr>
          <w:spacing w:val="-5"/>
        </w:rPr>
        <w:t>para </w:t>
      </w:r>
      <w:r>
        <w:rPr>
          <w:spacing w:val="-3"/>
        </w:rPr>
        <w:t>la </w:t>
      </w:r>
      <w:r>
        <w:rPr>
          <w:spacing w:val="-5"/>
        </w:rPr>
        <w:t>República formulada </w:t>
      </w:r>
      <w:r>
        <w:rPr>
          <w:spacing w:val="-4"/>
        </w:rPr>
        <w:t>por </w:t>
      </w:r>
      <w:r>
        <w:rPr>
          <w:spacing w:val="-3"/>
        </w:rPr>
        <w:t>la </w:t>
      </w:r>
      <w:r>
        <w:rPr>
          <w:spacing w:val="-5"/>
        </w:rPr>
        <w:t>compositora, acontecimientos </w:t>
      </w:r>
      <w:r>
        <w:rPr>
          <w:spacing w:val="-4"/>
        </w:rPr>
        <w:t>que</w:t>
      </w:r>
      <w:r>
        <w:rPr>
          <w:spacing w:val="-10"/>
        </w:rPr>
        <w:t> </w:t>
      </w:r>
      <w:r>
        <w:rPr>
          <w:spacing w:val="-3"/>
        </w:rPr>
        <w:t>se</w:t>
      </w:r>
      <w:r>
        <w:rPr>
          <w:spacing w:val="-10"/>
        </w:rPr>
        <w:t> </w:t>
      </w:r>
      <w:r>
        <w:rPr>
          <w:spacing w:val="-5"/>
        </w:rPr>
        <w:t>produjeron</w:t>
      </w:r>
      <w:r>
        <w:rPr>
          <w:spacing w:val="-9"/>
        </w:rPr>
        <w:t> </w:t>
      </w:r>
      <w:r>
        <w:rPr>
          <w:spacing w:val="-3"/>
        </w:rPr>
        <w:t>de</w:t>
      </w:r>
      <w:r>
        <w:rPr>
          <w:spacing w:val="-10"/>
        </w:rPr>
        <w:t> </w:t>
      </w:r>
      <w:r>
        <w:rPr>
          <w:spacing w:val="-5"/>
        </w:rPr>
        <w:t>manera</w:t>
      </w:r>
      <w:r>
        <w:rPr>
          <w:spacing w:val="-10"/>
        </w:rPr>
        <w:t> </w:t>
      </w:r>
      <w:r>
        <w:rPr>
          <w:spacing w:val="-5"/>
        </w:rPr>
        <w:t>inmediata</w:t>
      </w:r>
      <w:r>
        <w:rPr>
          <w:spacing w:val="-10"/>
        </w:rPr>
        <w:t> </w:t>
      </w:r>
      <w:r>
        <w:rPr/>
        <w:t>a</w:t>
      </w:r>
      <w:r>
        <w:rPr>
          <w:spacing w:val="-10"/>
        </w:rPr>
        <w:t> </w:t>
      </w:r>
      <w:r>
        <w:rPr>
          <w:spacing w:val="-3"/>
        </w:rPr>
        <w:t>la</w:t>
      </w:r>
      <w:r>
        <w:rPr>
          <w:spacing w:val="-10"/>
        </w:rPr>
        <w:t> </w:t>
      </w:r>
      <w:r>
        <w:rPr>
          <w:spacing w:val="-6"/>
        </w:rPr>
        <w:t>celebración</w:t>
      </w:r>
      <w:r>
        <w:rPr>
          <w:spacing w:val="-9"/>
        </w:rPr>
        <w:t> </w:t>
      </w:r>
      <w:r>
        <w:rPr>
          <w:spacing w:val="-3"/>
        </w:rPr>
        <w:t>de</w:t>
      </w:r>
      <w:r>
        <w:rPr>
          <w:spacing w:val="-10"/>
        </w:rPr>
        <w:t> </w:t>
      </w:r>
      <w:r>
        <w:rPr>
          <w:spacing w:val="-3"/>
        </w:rPr>
        <w:t>un</w:t>
      </w:r>
      <w:r>
        <w:rPr>
          <w:spacing w:val="-9"/>
        </w:rPr>
        <w:t> </w:t>
      </w:r>
      <w:r>
        <w:rPr>
          <w:spacing w:val="-5"/>
        </w:rPr>
        <w:t>hecho</w:t>
      </w:r>
      <w:r>
        <w:rPr>
          <w:spacing w:val="-9"/>
        </w:rPr>
        <w:t> </w:t>
      </w:r>
      <w:r>
        <w:rPr>
          <w:spacing w:val="-3"/>
        </w:rPr>
        <w:t>de</w:t>
      </w:r>
      <w:r>
        <w:rPr>
          <w:spacing w:val="-10"/>
        </w:rPr>
        <w:t> </w:t>
      </w:r>
      <w:r>
        <w:rPr>
          <w:spacing w:val="-5"/>
        </w:rPr>
        <w:t>gran </w:t>
      </w:r>
      <w:r>
        <w:rPr>
          <w:spacing w:val="-6"/>
        </w:rPr>
        <w:t>trascendencia </w:t>
      </w:r>
      <w:r>
        <w:rPr>
          <w:spacing w:val="-5"/>
        </w:rPr>
        <w:t>histórica: </w:t>
      </w:r>
      <w:r>
        <w:rPr>
          <w:spacing w:val="-3"/>
        </w:rPr>
        <w:t>la </w:t>
      </w:r>
      <w:r>
        <w:rPr>
          <w:spacing w:val="-5"/>
        </w:rPr>
        <w:t>apertura </w:t>
      </w:r>
      <w:r>
        <w:rPr>
          <w:spacing w:val="-3"/>
        </w:rPr>
        <w:t>de </w:t>
      </w:r>
      <w:r>
        <w:rPr>
          <w:spacing w:val="-4"/>
        </w:rPr>
        <w:t>las </w:t>
      </w:r>
      <w:r>
        <w:rPr>
          <w:spacing w:val="-5"/>
        </w:rPr>
        <w:t>Cortes </w:t>
      </w:r>
      <w:r>
        <w:rPr>
          <w:spacing w:val="-6"/>
        </w:rPr>
        <w:t>Constituyentes, </w:t>
      </w:r>
      <w:r>
        <w:rPr>
          <w:spacing w:val="-3"/>
        </w:rPr>
        <w:t>el 14 de</w:t>
      </w:r>
      <w:r>
        <w:rPr>
          <w:spacing w:val="-33"/>
        </w:rPr>
        <w:t> </w:t>
      </w:r>
      <w:r>
        <w:rPr>
          <w:spacing w:val="-5"/>
        </w:rPr>
        <w:t>julio.</w:t>
      </w:r>
    </w:p>
    <w:p>
      <w:pPr>
        <w:pStyle w:val="BodyText"/>
        <w:spacing w:before="8"/>
      </w:pPr>
    </w:p>
    <w:p>
      <w:pPr>
        <w:pStyle w:val="BodyText"/>
        <w:spacing w:line="362" w:lineRule="auto" w:before="1"/>
        <w:ind w:left="305" w:right="114" w:firstLine="719"/>
        <w:jc w:val="both"/>
      </w:pPr>
      <w:r>
        <w:rPr/>
        <w:t>La autora de la composición </w:t>
      </w:r>
      <w:r>
        <w:rPr>
          <w:i/>
        </w:rPr>
        <w:t>14 de Abril</w:t>
      </w:r>
      <w:r>
        <w:rPr/>
        <w:t>, decidida a completar el capítulo de gestiones necesarias para que su himno fuera tenido en cuenta, había participado en todos aquellos actos que pudieran contribuir a sus objetivos. La secuencia descrita anteriormente tuvo el colofón perseguido al mantener una entrevista con el Ministro de Guerra, Manuel Azaña, de la que dio cuenta el político.</w:t>
      </w:r>
    </w:p>
    <w:p>
      <w:pPr>
        <w:pStyle w:val="BodyText"/>
        <w:spacing w:before="8"/>
      </w:pPr>
    </w:p>
    <w:p>
      <w:pPr>
        <w:pStyle w:val="BodyText"/>
        <w:spacing w:line="357" w:lineRule="auto"/>
        <w:ind w:left="305" w:right="105" w:firstLine="719"/>
        <w:jc w:val="both"/>
      </w:pPr>
      <w:r>
        <w:rPr>
          <w:i/>
          <w:spacing w:val="-6"/>
        </w:rPr>
        <w:t>ABC </w:t>
      </w:r>
      <w:r>
        <w:rPr>
          <w:spacing w:val="-7"/>
        </w:rPr>
        <w:t>había </w:t>
      </w:r>
      <w:r>
        <w:rPr>
          <w:spacing w:val="-8"/>
        </w:rPr>
        <w:t>informado, </w:t>
      </w:r>
      <w:r>
        <w:rPr>
          <w:spacing w:val="-5"/>
        </w:rPr>
        <w:t>el </w:t>
      </w:r>
      <w:r>
        <w:rPr/>
        <w:t>9 </w:t>
      </w:r>
      <w:r>
        <w:rPr>
          <w:spacing w:val="-4"/>
        </w:rPr>
        <w:t>de </w:t>
      </w:r>
      <w:r>
        <w:rPr>
          <w:spacing w:val="-7"/>
        </w:rPr>
        <w:t>julio, </w:t>
      </w:r>
      <w:r>
        <w:rPr>
          <w:spacing w:val="-4"/>
        </w:rPr>
        <w:t>de la </w:t>
      </w:r>
      <w:r>
        <w:rPr>
          <w:spacing w:val="-8"/>
        </w:rPr>
        <w:t>organización </w:t>
      </w:r>
      <w:r>
        <w:rPr>
          <w:spacing w:val="-4"/>
        </w:rPr>
        <w:t>de un </w:t>
      </w:r>
      <w:r>
        <w:rPr>
          <w:spacing w:val="-7"/>
        </w:rPr>
        <w:t>homenaje </w:t>
      </w:r>
      <w:r>
        <w:rPr/>
        <w:t>a </w:t>
      </w:r>
      <w:r>
        <w:rPr>
          <w:spacing w:val="-4"/>
        </w:rPr>
        <w:t>la </w:t>
      </w:r>
      <w:r>
        <w:rPr>
          <w:spacing w:val="-7"/>
        </w:rPr>
        <w:t>compositora y, </w:t>
      </w:r>
      <w:r>
        <w:rPr>
          <w:spacing w:val="-5"/>
        </w:rPr>
        <w:t>en </w:t>
      </w:r>
      <w:r>
        <w:rPr>
          <w:spacing w:val="-7"/>
        </w:rPr>
        <w:t>torno </w:t>
      </w:r>
      <w:r>
        <w:rPr/>
        <w:t>a </w:t>
      </w:r>
      <w:r>
        <w:rPr>
          <w:spacing w:val="-6"/>
        </w:rPr>
        <w:t>esa </w:t>
      </w:r>
      <w:r>
        <w:rPr>
          <w:spacing w:val="-8"/>
        </w:rPr>
        <w:t>fecha, </w:t>
      </w:r>
      <w:r>
        <w:rPr>
          <w:spacing w:val="-7"/>
        </w:rPr>
        <w:t>Manuel Azaña recibió </w:t>
      </w:r>
      <w:r>
        <w:rPr/>
        <w:t>a </w:t>
      </w:r>
      <w:r>
        <w:rPr>
          <w:spacing w:val="-7"/>
        </w:rPr>
        <w:t>Adela </w:t>
      </w:r>
      <w:r>
        <w:rPr>
          <w:spacing w:val="-8"/>
        </w:rPr>
        <w:t>Anaya </w:t>
      </w:r>
      <w:r>
        <w:rPr>
          <w:spacing w:val="-5"/>
        </w:rPr>
        <w:t>en el </w:t>
      </w:r>
      <w:r>
        <w:rPr>
          <w:spacing w:val="-6"/>
        </w:rPr>
        <w:t>Ministerio</w:t>
      </w:r>
      <w:r>
        <w:rPr>
          <w:spacing w:val="-6"/>
          <w:position w:val="10"/>
          <w:sz w:val="14"/>
        </w:rPr>
        <w:t>805</w:t>
      </w:r>
      <w:r>
        <w:rPr>
          <w:spacing w:val="-6"/>
        </w:rPr>
        <w:t>.</w:t>
      </w:r>
    </w:p>
    <w:p>
      <w:pPr>
        <w:pStyle w:val="BodyText"/>
        <w:spacing w:before="9"/>
      </w:pPr>
    </w:p>
    <w:p>
      <w:pPr>
        <w:pStyle w:val="BodyText"/>
        <w:spacing w:line="242" w:lineRule="auto"/>
        <w:ind w:left="1025" w:right="112" w:firstLine="300"/>
        <w:jc w:val="both"/>
      </w:pPr>
      <w:r>
        <w:rPr/>
        <w:t>Mucho antes de acabarse el Consejo, me voy con [Isidoro] Vergara al banquete de Acción Republicana [que tuvo lugar el 17 de julio]. Hay mucha gente, cerca de quinientos, mucho calor. Para empezar tocan un himno de que es autora una señorita [Adela] Anaya, que estuvo en el ministerio para pedirme protección. La música es ratonera. Durante la comida, el sexteto no descansa, y una trompeta me horada los sesos. Pronuncio el discurso de rigor. A la mitad   se</w:t>
      </w:r>
    </w:p>
    <w:p>
      <w:pPr>
        <w:pStyle w:val="BodyText"/>
        <w:spacing w:before="4"/>
        <w:rPr>
          <w:sz w:val="18"/>
        </w:rPr>
      </w:pPr>
      <w:r>
        <w:rPr/>
        <w:pict>
          <v:line style="position:absolute;mso-position-horizontal-relative:page;mso-position-vertical-relative:paragraph;z-index:7408;mso-wrap-distance-left:0;mso-wrap-distance-right:0" from="99.264pt,12.751393pt" to="243.284pt,12.751393pt" stroked="true" strokeweight=".48004pt" strokecolor="#000000">
            <w10:wrap type="topAndBottom"/>
          </v:line>
        </w:pict>
      </w:r>
    </w:p>
    <w:p>
      <w:pPr>
        <w:spacing w:line="246" w:lineRule="exact" w:before="38"/>
        <w:ind w:left="1025" w:right="109" w:firstLine="0"/>
        <w:jc w:val="left"/>
        <w:rPr>
          <w:sz w:val="20"/>
        </w:rPr>
      </w:pPr>
      <w:r>
        <w:rPr>
          <w:position w:val="9"/>
          <w:sz w:val="13"/>
        </w:rPr>
        <w:t>804  </w:t>
      </w:r>
      <w:r>
        <w:rPr>
          <w:i/>
          <w:sz w:val="20"/>
        </w:rPr>
        <w:t>ABC</w:t>
      </w:r>
      <w:r>
        <w:rPr>
          <w:sz w:val="20"/>
        </w:rPr>
        <w:t>, 9-VII-1931, p. 53.</w:t>
      </w:r>
    </w:p>
    <w:p>
      <w:pPr>
        <w:spacing w:line="238" w:lineRule="exact" w:before="12"/>
        <w:ind w:left="305" w:right="115" w:firstLine="719"/>
        <w:jc w:val="both"/>
        <w:rPr>
          <w:sz w:val="20"/>
        </w:rPr>
      </w:pPr>
      <w:r>
        <w:rPr>
          <w:position w:val="9"/>
          <w:sz w:val="13"/>
        </w:rPr>
        <w:t>805 </w:t>
      </w:r>
      <w:r>
        <w:rPr>
          <w:sz w:val="20"/>
        </w:rPr>
        <w:t>Azaña mencionó esta entrevista en la entrada de sus </w:t>
      </w:r>
      <w:r>
        <w:rPr>
          <w:i/>
          <w:sz w:val="20"/>
        </w:rPr>
        <w:t>Diarios completos </w:t>
      </w:r>
      <w:r>
        <w:rPr>
          <w:sz w:val="20"/>
        </w:rPr>
        <w:t>correspondiente al 17 de julio de 1931, si bien lo hizo refiriéndose a un hecho que había tenido lugar con antelación. Véase AZAÑA, Manuel, </w:t>
      </w:r>
      <w:r>
        <w:rPr>
          <w:i/>
          <w:sz w:val="20"/>
        </w:rPr>
        <w:t>Diarios completos…</w:t>
      </w:r>
      <w:r>
        <w:rPr>
          <w:sz w:val="20"/>
        </w:rPr>
        <w:t>, </w:t>
      </w:r>
      <w:r>
        <w:rPr>
          <w:i/>
          <w:sz w:val="20"/>
        </w:rPr>
        <w:t>op. cit.</w:t>
      </w:r>
      <w:r>
        <w:rPr>
          <w:sz w:val="20"/>
        </w:rPr>
        <w:t>, p. 173.</w:t>
      </w:r>
    </w:p>
    <w:p>
      <w:pPr>
        <w:spacing w:after="0" w:line="238" w:lineRule="exact"/>
        <w:jc w:val="both"/>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78" w:lineRule="exact" w:before="71"/>
        <w:ind w:left="1025" w:right="111"/>
        <w:jc w:val="both"/>
      </w:pPr>
      <w:r>
        <w:rPr/>
        <w:t>me van las ideas, me canso, me inhibo absolutamente de lo que estoy haciendo, las palabras me suenan sin sentido. Extraña impresión de haberme quedado de pronto vacío, y como tonto. Debe de ser la fatiga y que en realidad estoy pensando en otras cosas. Tengo que interrumpirme un rato, porque realmente no sé lo que hago, ni para qué estoy allí. El auditorio se asusta […]</w:t>
      </w:r>
      <w:r>
        <w:rPr>
          <w:position w:val="10"/>
          <w:sz w:val="16"/>
        </w:rPr>
        <w:t>806</w:t>
      </w:r>
      <w:r>
        <w:rPr/>
        <w:t>.</w:t>
      </w:r>
    </w:p>
    <w:p>
      <w:pPr>
        <w:pStyle w:val="BodyText"/>
        <w:spacing w:before="2"/>
        <w:rPr>
          <w:sz w:val="36"/>
        </w:rPr>
      </w:pPr>
    </w:p>
    <w:p>
      <w:pPr>
        <w:pStyle w:val="BodyText"/>
        <w:spacing w:line="362" w:lineRule="auto"/>
        <w:ind w:left="305" w:right="113" w:firstLine="719"/>
        <w:jc w:val="both"/>
      </w:pPr>
      <w:r>
        <w:rPr/>
        <w:t>Aunque Azaña no dejó constancia del título del himno ni del nombre de su autora –sí su apellido–, no tenemos ninguna duda de que se trataba del himno </w:t>
      </w:r>
      <w:r>
        <w:rPr>
          <w:i/>
        </w:rPr>
        <w:t>14 de </w:t>
      </w:r>
      <w:r>
        <w:rPr>
          <w:i/>
        </w:rPr>
        <w:t>Abril</w:t>
      </w:r>
      <w:r>
        <w:rPr/>
        <w:t>, composición para la que Adela Anaya estaba recabando apoyos con la colaboración de un amplio grupo de intelectuales. </w:t>
      </w:r>
      <w:r>
        <w:rPr>
          <w:i/>
        </w:rPr>
        <w:t>El Imparcial </w:t>
      </w:r>
      <w:r>
        <w:rPr/>
        <w:t>confirmó nuestra apreciación aportando, además, un dato que había omitido Azaña al referirse a la agrupación musical que intervino en el acto (un sexteto), sin que especificara su conformación exacta, más allá de citar una trompeta, ni la participación de un  </w:t>
      </w:r>
      <w:r>
        <w:rPr>
          <w:spacing w:val="2"/>
        </w:rPr>
        <w:t> </w:t>
      </w:r>
      <w:r>
        <w:rPr/>
        <w:t>cantante.</w:t>
      </w:r>
    </w:p>
    <w:p>
      <w:pPr>
        <w:pStyle w:val="BodyText"/>
        <w:spacing w:before="6"/>
        <w:ind w:left="305" w:right="109"/>
      </w:pPr>
      <w:r>
        <w:rPr/>
        <w:t>¿Evitaba Azaña referirse al himno </w:t>
      </w:r>
      <w:r>
        <w:rPr>
          <w:i/>
        </w:rPr>
        <w:t>14 de Abril</w:t>
      </w:r>
      <w:r>
        <w:rPr/>
        <w:t>? La cabecera citada sí lo hizo.</w:t>
      </w:r>
    </w:p>
    <w:p>
      <w:pPr>
        <w:pStyle w:val="BodyText"/>
      </w:pPr>
    </w:p>
    <w:p>
      <w:pPr>
        <w:pStyle w:val="BodyText"/>
        <w:spacing w:line="278" w:lineRule="exact" w:before="145"/>
        <w:ind w:left="1025" w:right="143" w:firstLine="300"/>
      </w:pPr>
      <w:r>
        <w:rPr>
          <w:spacing w:val="-3"/>
        </w:rPr>
        <w:t>Antes </w:t>
      </w:r>
      <w:r>
        <w:rPr/>
        <w:t>de </w:t>
      </w:r>
      <w:r>
        <w:rPr>
          <w:spacing w:val="-3"/>
        </w:rPr>
        <w:t>comenzar </w:t>
      </w:r>
      <w:r>
        <w:rPr/>
        <w:t>el </w:t>
      </w:r>
      <w:r>
        <w:rPr>
          <w:spacing w:val="-3"/>
        </w:rPr>
        <w:t>banquete, </w:t>
      </w:r>
      <w:r>
        <w:rPr/>
        <w:t>el </w:t>
      </w:r>
      <w:r>
        <w:rPr>
          <w:spacing w:val="-3"/>
        </w:rPr>
        <w:t>tenor </w:t>
      </w:r>
      <w:r>
        <w:rPr/>
        <w:t>don </w:t>
      </w:r>
      <w:r>
        <w:rPr>
          <w:spacing w:val="-4"/>
        </w:rPr>
        <w:t>Lázaro </w:t>
      </w:r>
      <w:r>
        <w:rPr>
          <w:spacing w:val="-3"/>
        </w:rPr>
        <w:t>Gascalazo cantó </w:t>
      </w:r>
      <w:r>
        <w:rPr/>
        <w:t>el himno a</w:t>
      </w:r>
      <w:r>
        <w:rPr>
          <w:spacing w:val="-10"/>
        </w:rPr>
        <w:t> </w:t>
      </w:r>
      <w:r>
        <w:rPr/>
        <w:t>la</w:t>
      </w:r>
      <w:r>
        <w:rPr>
          <w:spacing w:val="-10"/>
        </w:rPr>
        <w:t> </w:t>
      </w:r>
      <w:r>
        <w:rPr>
          <w:spacing w:val="-3"/>
        </w:rPr>
        <w:t>República</w:t>
      </w:r>
      <w:r>
        <w:rPr>
          <w:spacing w:val="-10"/>
        </w:rPr>
        <w:t> </w:t>
      </w:r>
      <w:r>
        <w:rPr/>
        <w:t>[</w:t>
      </w:r>
      <w:r>
        <w:rPr>
          <w:i/>
        </w:rPr>
        <w:t>14</w:t>
      </w:r>
      <w:r>
        <w:rPr>
          <w:i/>
          <w:spacing w:val="-9"/>
        </w:rPr>
        <w:t> </w:t>
      </w:r>
      <w:r>
        <w:rPr>
          <w:i/>
        </w:rPr>
        <w:t>de</w:t>
      </w:r>
      <w:r>
        <w:rPr>
          <w:i/>
          <w:spacing w:val="-10"/>
        </w:rPr>
        <w:t> </w:t>
      </w:r>
      <w:r>
        <w:rPr>
          <w:i/>
        </w:rPr>
        <w:t>Abril</w:t>
      </w:r>
      <w:r>
        <w:rPr/>
        <w:t>],</w:t>
      </w:r>
      <w:r>
        <w:rPr>
          <w:spacing w:val="-10"/>
        </w:rPr>
        <w:t> </w:t>
      </w:r>
      <w:r>
        <w:rPr>
          <w:spacing w:val="-3"/>
        </w:rPr>
        <w:t>original</w:t>
      </w:r>
      <w:r>
        <w:rPr>
          <w:spacing w:val="-9"/>
        </w:rPr>
        <w:t> </w:t>
      </w:r>
      <w:r>
        <w:rPr/>
        <w:t>de</w:t>
      </w:r>
      <w:r>
        <w:rPr>
          <w:spacing w:val="-10"/>
        </w:rPr>
        <w:t> </w:t>
      </w:r>
      <w:r>
        <w:rPr/>
        <w:t>los</w:t>
      </w:r>
      <w:r>
        <w:rPr>
          <w:spacing w:val="-9"/>
        </w:rPr>
        <w:t> </w:t>
      </w:r>
      <w:r>
        <w:rPr>
          <w:spacing w:val="-3"/>
        </w:rPr>
        <w:t>hermanos</w:t>
      </w:r>
      <w:r>
        <w:rPr>
          <w:spacing w:val="-9"/>
        </w:rPr>
        <w:t> </w:t>
      </w:r>
      <w:r>
        <w:rPr>
          <w:spacing w:val="-4"/>
        </w:rPr>
        <w:t>Anaya.</w:t>
      </w:r>
      <w:r>
        <w:rPr>
          <w:spacing w:val="-9"/>
        </w:rPr>
        <w:t> </w:t>
      </w:r>
      <w:r>
        <w:rPr>
          <w:spacing w:val="-3"/>
        </w:rPr>
        <w:t>Fue</w:t>
      </w:r>
      <w:r>
        <w:rPr>
          <w:spacing w:val="-10"/>
        </w:rPr>
        <w:t> </w:t>
      </w:r>
      <w:r>
        <w:rPr/>
        <w:t>aplaudido</w:t>
      </w:r>
      <w:r>
        <w:rPr>
          <w:position w:val="10"/>
          <w:sz w:val="16"/>
        </w:rPr>
        <w:t>807</w:t>
      </w:r>
      <w:r>
        <w:rPr/>
        <w:t>.</w:t>
      </w:r>
    </w:p>
    <w:p>
      <w:pPr>
        <w:pStyle w:val="BodyText"/>
        <w:spacing w:before="2"/>
        <w:rPr>
          <w:sz w:val="36"/>
        </w:rPr>
      </w:pPr>
    </w:p>
    <w:p>
      <w:pPr>
        <w:pStyle w:val="BodyText"/>
        <w:spacing w:line="360" w:lineRule="auto"/>
        <w:ind w:left="305" w:right="112" w:firstLine="719"/>
        <w:jc w:val="both"/>
      </w:pPr>
      <w:r>
        <w:rPr/>
        <w:t>El “fue aplaudido” del final de la cita mostraba ‒a nuestro juicio‒ escaso entusiasmo por parte de los asistentes, entre los que se encontraban Manuel Azaña y Pedro Rico, Ministro de la Guerra y Alcalde de Madrid respectivamente. El primero dejó constancia escrita de que la música interpretada en el banquete “era ratonera” </w:t>
      </w:r>
      <w:r>
        <w:rPr>
          <w:spacing w:val="-4"/>
        </w:rPr>
        <w:t>y, </w:t>
      </w:r>
      <w:r>
        <w:rPr/>
        <w:t>el segundo había dirigido un escrito al Ministerio de Instrucción Pública, con fecha de 12 de julio, instándole a la convocatoria de un concurso con objeto de elegir el himno nacional de la República</w:t>
      </w:r>
      <w:r>
        <w:rPr>
          <w:position w:val="10"/>
          <w:sz w:val="16"/>
        </w:rPr>
        <w:t>808</w:t>
      </w:r>
      <w:r>
        <w:rPr/>
        <w:t>. Por tanto, no era el mejor escenario posible para las expectativas de los hermanos</w:t>
      </w:r>
      <w:r>
        <w:rPr>
          <w:spacing w:val="-20"/>
        </w:rPr>
        <w:t> </w:t>
      </w:r>
      <w:r>
        <w:rPr/>
        <w:t>Anaya.</w:t>
      </w:r>
    </w:p>
    <w:p>
      <w:pPr>
        <w:pStyle w:val="BodyText"/>
        <w:spacing w:before="11"/>
      </w:pPr>
    </w:p>
    <w:p>
      <w:pPr>
        <w:pStyle w:val="BodyText"/>
        <w:spacing w:line="355" w:lineRule="auto"/>
        <w:ind w:left="305" w:right="114" w:firstLine="719"/>
        <w:jc w:val="both"/>
      </w:pPr>
      <w:r>
        <w:rPr/>
        <w:t>El acto concluyó con la intervención de Azaña, quien tuvo que superar un “síncope” antes de poder continuar en el uso de la palabra y dar por concluido el mismo, siendo “entusiastamente ovacionado”</w:t>
      </w:r>
      <w:r>
        <w:rPr>
          <w:position w:val="10"/>
          <w:sz w:val="16"/>
        </w:rPr>
        <w:t>809</w:t>
      </w:r>
      <w:r>
        <w:rPr/>
        <w:t>. El discurso de Azaña recibió el reconocimiento que se le había negado al himno </w:t>
      </w:r>
      <w:r>
        <w:rPr>
          <w:i/>
        </w:rPr>
        <w:t>14 de Abril</w:t>
      </w:r>
      <w:r>
        <w:rPr/>
        <w:t>.</w:t>
      </w:r>
    </w:p>
    <w:p>
      <w:pPr>
        <w:pStyle w:val="BodyText"/>
        <w:spacing w:before="1"/>
        <w:rPr>
          <w:sz w:val="23"/>
        </w:rPr>
      </w:pPr>
      <w:r>
        <w:rPr/>
        <w:pict>
          <v:line style="position:absolute;mso-position-horizontal-relative:page;mso-position-vertical-relative:paragraph;z-index:7432;mso-wrap-distance-left:0;mso-wrap-distance-right:0" from="99.264pt,15.505524pt" to="243.284pt,15.505524pt" stroked="true" strokeweight=".48004pt" strokecolor="#000000">
            <w10:wrap type="topAndBottom"/>
          </v:line>
        </w:pict>
      </w:r>
    </w:p>
    <w:p>
      <w:pPr>
        <w:spacing w:line="247" w:lineRule="exact" w:before="36"/>
        <w:ind w:left="1025" w:right="109" w:firstLine="0"/>
        <w:jc w:val="left"/>
        <w:rPr>
          <w:i/>
          <w:sz w:val="20"/>
        </w:rPr>
      </w:pPr>
      <w:r>
        <w:rPr>
          <w:sz w:val="13"/>
        </w:rPr>
        <w:t>806 </w:t>
      </w:r>
      <w:r>
        <w:rPr>
          <w:i/>
          <w:position w:val="-8"/>
          <w:sz w:val="20"/>
        </w:rPr>
        <w:t>Id.</w:t>
      </w:r>
    </w:p>
    <w:p>
      <w:pPr>
        <w:spacing w:line="238" w:lineRule="exact" w:before="0"/>
        <w:ind w:left="1025" w:right="109" w:firstLine="0"/>
        <w:jc w:val="left"/>
        <w:rPr>
          <w:i/>
          <w:sz w:val="20"/>
        </w:rPr>
      </w:pPr>
      <w:r>
        <w:rPr>
          <w:position w:val="9"/>
          <w:sz w:val="13"/>
        </w:rPr>
        <w:t>807  </w:t>
      </w:r>
      <w:r>
        <w:rPr>
          <w:i/>
          <w:sz w:val="20"/>
        </w:rPr>
        <w:t>El Imparcial</w:t>
      </w:r>
      <w:r>
        <w:rPr>
          <w:sz w:val="20"/>
        </w:rPr>
        <w:t>, 18-VII-1931, p. 4</w:t>
      </w:r>
      <w:r>
        <w:rPr>
          <w:i/>
          <w:sz w:val="20"/>
        </w:rPr>
        <w:t>.</w:t>
      </w:r>
    </w:p>
    <w:p>
      <w:pPr>
        <w:spacing w:line="238" w:lineRule="exact" w:before="0"/>
        <w:ind w:left="1025" w:right="109" w:firstLine="0"/>
        <w:jc w:val="left"/>
        <w:rPr>
          <w:sz w:val="20"/>
        </w:rPr>
      </w:pPr>
      <w:r>
        <w:rPr>
          <w:position w:val="9"/>
          <w:sz w:val="13"/>
        </w:rPr>
        <w:t>808 </w:t>
      </w:r>
      <w:r>
        <w:rPr>
          <w:i/>
          <w:sz w:val="20"/>
        </w:rPr>
        <w:t>La </w:t>
      </w:r>
      <w:r>
        <w:rPr>
          <w:sz w:val="20"/>
        </w:rPr>
        <w:t>Voz, 7-VII-1931, p. 4. Nos referiremos más extensamente a este documento.</w:t>
      </w:r>
    </w:p>
    <w:p>
      <w:pPr>
        <w:spacing w:line="246" w:lineRule="exact" w:before="0"/>
        <w:ind w:left="1025" w:right="109" w:firstLine="0"/>
        <w:jc w:val="left"/>
        <w:rPr>
          <w:i/>
          <w:sz w:val="20"/>
        </w:rPr>
      </w:pPr>
      <w:r>
        <w:rPr>
          <w:position w:val="9"/>
          <w:sz w:val="13"/>
        </w:rPr>
        <w:t>809  </w:t>
      </w:r>
      <w:r>
        <w:rPr>
          <w:i/>
          <w:sz w:val="20"/>
        </w:rPr>
        <w:t>El Imparcial</w:t>
      </w:r>
      <w:r>
        <w:rPr>
          <w:sz w:val="20"/>
        </w:rPr>
        <w:t>, 18-VII-1931, p. 4</w:t>
      </w:r>
      <w:r>
        <w:rPr>
          <w:i/>
          <w:sz w:val="20"/>
        </w:rPr>
        <w:t>.</w:t>
      </w:r>
    </w:p>
    <w:p>
      <w:pPr>
        <w:spacing w:after="0" w:line="246" w:lineRule="exact"/>
        <w:jc w:val="left"/>
        <w:rPr>
          <w:sz w:val="20"/>
        </w:rPr>
        <w:sectPr>
          <w:pgSz w:w="11910" w:h="16840"/>
          <w:pgMar w:header="0" w:footer="1370"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En el testimonio de Azaña adquirió una especial relevancia su afirmación de que la “señorita Anaya” lo había visitado en el ministerio “para pedirme protección”. Consideramos que en esa visita la compositora habría recabado su apoyo –Azaña utiliza el término “protección”– al proyecto de himno del que era autora. Si la gestión se hubiera desarrollado de ese modo, podemos afirmar que las expectativas de la compositora pronto se verían defraudadas. Tras su audición en el banquete de Acción Republicana, Azaña sentenció categóricamente: “la música [del himno] es ratonera”. No es fácil precisar con exactitud el significado de “ratonera” para Azaña; en cualquier  caso, todo apunta a que no se trataba precisamente de un</w:t>
      </w:r>
      <w:r>
        <w:rPr>
          <w:spacing w:val="-20"/>
        </w:rPr>
        <w:t> </w:t>
      </w:r>
      <w:r>
        <w:rPr/>
        <w:t>elogio.</w:t>
      </w:r>
    </w:p>
    <w:p>
      <w:pPr>
        <w:pStyle w:val="BodyText"/>
        <w:spacing w:before="8"/>
      </w:pPr>
    </w:p>
    <w:p>
      <w:pPr>
        <w:pStyle w:val="BodyText"/>
        <w:spacing w:line="362" w:lineRule="auto"/>
        <w:ind w:left="305" w:right="113" w:firstLine="719"/>
        <w:jc w:val="both"/>
      </w:pPr>
      <w:r>
        <w:rPr/>
        <w:t>El estado anímico del ministro de Guerra, la fatiga que le condujo al desvanecimiento en dicho banquete, posiblemente no era el más adecuado para hacer una valoración objetiva sobre una materia artística. Al tratarse de unos diarios personales, Adela Anaya no tendría conocimiento inmediato de la citada valoración de Azaña aunque, probablemente, sí pudo percibir su distanciamiento al no atender su solicitud de “protección”.</w:t>
      </w:r>
    </w:p>
    <w:p>
      <w:pPr>
        <w:pStyle w:val="BodyText"/>
        <w:spacing w:before="8"/>
      </w:pPr>
    </w:p>
    <w:p>
      <w:pPr>
        <w:pStyle w:val="BodyText"/>
        <w:spacing w:line="362" w:lineRule="auto" w:before="1"/>
        <w:ind w:left="305" w:right="111" w:firstLine="719"/>
        <w:jc w:val="both"/>
      </w:pPr>
      <w:r>
        <w:rPr>
          <w:spacing w:val="-4"/>
        </w:rPr>
        <w:t>La </w:t>
      </w:r>
      <w:r>
        <w:rPr>
          <w:spacing w:val="-3"/>
        </w:rPr>
        <w:t>situación permanecía </w:t>
      </w:r>
      <w:r>
        <w:rPr/>
        <w:t>en un </w:t>
      </w:r>
      <w:r>
        <w:rPr>
          <w:spacing w:val="-3"/>
        </w:rPr>
        <w:t>punto </w:t>
      </w:r>
      <w:r>
        <w:rPr/>
        <w:t>de </w:t>
      </w:r>
      <w:r>
        <w:rPr>
          <w:spacing w:val="-3"/>
        </w:rPr>
        <w:t>estancamiento </w:t>
      </w:r>
      <w:r>
        <w:rPr/>
        <w:t>y </w:t>
      </w:r>
      <w:r>
        <w:rPr>
          <w:spacing w:val="-2"/>
        </w:rPr>
        <w:t>las </w:t>
      </w:r>
      <w:r>
        <w:rPr>
          <w:spacing w:val="-3"/>
        </w:rPr>
        <w:t>distintas gestiones </w:t>
      </w:r>
      <w:r>
        <w:rPr/>
        <w:t>no </w:t>
      </w:r>
      <w:r>
        <w:rPr>
          <w:spacing w:val="-4"/>
        </w:rPr>
        <w:t>ofrecían </w:t>
      </w:r>
      <w:r>
        <w:rPr/>
        <w:t>los </w:t>
      </w:r>
      <w:r>
        <w:rPr>
          <w:spacing w:val="-3"/>
        </w:rPr>
        <w:t>resultados </w:t>
      </w:r>
      <w:r>
        <w:rPr>
          <w:spacing w:val="-4"/>
        </w:rPr>
        <w:t>esperados. </w:t>
      </w:r>
      <w:r>
        <w:rPr/>
        <w:t>Así </w:t>
      </w:r>
      <w:r>
        <w:rPr>
          <w:spacing w:val="-2"/>
        </w:rPr>
        <w:t>las </w:t>
      </w:r>
      <w:r>
        <w:rPr>
          <w:spacing w:val="-3"/>
        </w:rPr>
        <w:t>cosas, cada </w:t>
      </w:r>
      <w:r>
        <w:rPr/>
        <w:t>uno de los </w:t>
      </w:r>
      <w:r>
        <w:rPr>
          <w:spacing w:val="-3"/>
        </w:rPr>
        <w:t>autores inmersos </w:t>
      </w:r>
      <w:r>
        <w:rPr/>
        <w:t>en el </w:t>
      </w:r>
      <w:r>
        <w:rPr>
          <w:i/>
          <w:spacing w:val="-3"/>
        </w:rPr>
        <w:t>pleito </w:t>
      </w:r>
      <w:r>
        <w:rPr>
          <w:i/>
        </w:rPr>
        <w:t>de los </w:t>
      </w:r>
      <w:r>
        <w:rPr>
          <w:i/>
          <w:spacing w:val="-3"/>
        </w:rPr>
        <w:t>himnos </w:t>
      </w:r>
      <w:r>
        <w:rPr/>
        <w:t>optó por </w:t>
      </w:r>
      <w:r>
        <w:rPr>
          <w:spacing w:val="-3"/>
        </w:rPr>
        <w:t>seguir </w:t>
      </w:r>
      <w:r>
        <w:rPr/>
        <w:t>la </w:t>
      </w:r>
      <w:r>
        <w:rPr>
          <w:spacing w:val="-3"/>
        </w:rPr>
        <w:t>estrategia </w:t>
      </w:r>
      <w:r>
        <w:rPr/>
        <w:t>que </w:t>
      </w:r>
      <w:r>
        <w:rPr>
          <w:spacing w:val="-3"/>
        </w:rPr>
        <w:t>considerase </w:t>
      </w:r>
      <w:r>
        <w:rPr>
          <w:spacing w:val="-2"/>
        </w:rPr>
        <w:t>más </w:t>
      </w:r>
      <w:r>
        <w:rPr>
          <w:spacing w:val="-4"/>
        </w:rPr>
        <w:t>adecuada </w:t>
      </w:r>
      <w:r>
        <w:rPr>
          <w:spacing w:val="-3"/>
        </w:rPr>
        <w:t>para impulsar </w:t>
      </w:r>
      <w:r>
        <w:rPr/>
        <w:t>sus </w:t>
      </w:r>
      <w:r>
        <w:rPr>
          <w:spacing w:val="-3"/>
        </w:rPr>
        <w:t>respectivas propuestas. </w:t>
      </w:r>
      <w:r>
        <w:rPr/>
        <w:t>El </w:t>
      </w:r>
      <w:r>
        <w:rPr>
          <w:spacing w:val="-3"/>
        </w:rPr>
        <w:t>esfuerzo realizado </w:t>
      </w:r>
      <w:r>
        <w:rPr/>
        <w:t>en </w:t>
      </w:r>
      <w:r>
        <w:rPr>
          <w:spacing w:val="-3"/>
        </w:rPr>
        <w:t>esta fase del proceso arrojó </w:t>
      </w:r>
      <w:r>
        <w:rPr/>
        <w:t>un </w:t>
      </w:r>
      <w:r>
        <w:rPr>
          <w:spacing w:val="-3"/>
        </w:rPr>
        <w:t>saldo común: </w:t>
      </w:r>
      <w:r>
        <w:rPr/>
        <w:t>la </w:t>
      </w:r>
      <w:r>
        <w:rPr>
          <w:spacing w:val="-3"/>
        </w:rPr>
        <w:t>desestimación </w:t>
      </w:r>
      <w:r>
        <w:rPr/>
        <w:t>de </w:t>
      </w:r>
      <w:r>
        <w:rPr>
          <w:spacing w:val="-3"/>
        </w:rPr>
        <w:t>todos </w:t>
      </w:r>
      <w:r>
        <w:rPr/>
        <w:t>y </w:t>
      </w:r>
      <w:r>
        <w:rPr>
          <w:spacing w:val="-3"/>
        </w:rPr>
        <w:t>cada </w:t>
      </w:r>
      <w:r>
        <w:rPr/>
        <w:t>uno de los </w:t>
      </w:r>
      <w:r>
        <w:rPr>
          <w:spacing w:val="-3"/>
        </w:rPr>
        <w:t>himnos </w:t>
      </w:r>
      <w:r>
        <w:rPr/>
        <w:t>que se </w:t>
      </w:r>
      <w:r>
        <w:rPr>
          <w:spacing w:val="-3"/>
        </w:rPr>
        <w:t>habían sometido </w:t>
      </w:r>
      <w:r>
        <w:rPr/>
        <w:t>al </w:t>
      </w:r>
      <w:r>
        <w:rPr>
          <w:spacing w:val="-3"/>
        </w:rPr>
        <w:t>escrutinio popular, </w:t>
      </w:r>
      <w:r>
        <w:rPr/>
        <w:t>que no al </w:t>
      </w:r>
      <w:r>
        <w:rPr>
          <w:spacing w:val="-3"/>
        </w:rPr>
        <w:t>institucional, </w:t>
      </w:r>
      <w:r>
        <w:rPr/>
        <w:t>al </w:t>
      </w:r>
      <w:r>
        <w:rPr>
          <w:spacing w:val="-3"/>
        </w:rPr>
        <w:t>menos formalmente, </w:t>
      </w:r>
      <w:r>
        <w:rPr/>
        <w:t>a </w:t>
      </w:r>
      <w:r>
        <w:rPr>
          <w:spacing w:val="-3"/>
        </w:rPr>
        <w:t>pesar </w:t>
      </w:r>
      <w:r>
        <w:rPr/>
        <w:t>de que </w:t>
      </w:r>
      <w:r>
        <w:rPr>
          <w:spacing w:val="-3"/>
        </w:rPr>
        <w:t>distintos miembros del gobierno provisional conocían </w:t>
      </w:r>
      <w:r>
        <w:rPr/>
        <w:t>o </w:t>
      </w:r>
      <w:r>
        <w:rPr>
          <w:spacing w:val="-3"/>
        </w:rPr>
        <w:t>habían participado </w:t>
      </w:r>
      <w:r>
        <w:rPr/>
        <w:t>en </w:t>
      </w:r>
      <w:r>
        <w:rPr>
          <w:spacing w:val="-3"/>
        </w:rPr>
        <w:t>actos </w:t>
      </w:r>
      <w:r>
        <w:rPr/>
        <w:t>en los que se </w:t>
      </w:r>
      <w:r>
        <w:rPr>
          <w:spacing w:val="-3"/>
        </w:rPr>
        <w:t>presentaba alguna </w:t>
      </w:r>
      <w:r>
        <w:rPr/>
        <w:t>de </w:t>
      </w:r>
      <w:r>
        <w:rPr>
          <w:spacing w:val="-3"/>
        </w:rPr>
        <w:t>estas composiciones.</w:t>
      </w:r>
    </w:p>
    <w:p>
      <w:pPr>
        <w:pStyle w:val="BodyText"/>
        <w:spacing w:before="9"/>
      </w:pPr>
    </w:p>
    <w:p>
      <w:pPr>
        <w:pStyle w:val="BodyText"/>
        <w:spacing w:line="362" w:lineRule="auto"/>
        <w:ind w:left="305" w:right="116" w:firstLine="719"/>
        <w:jc w:val="both"/>
      </w:pPr>
      <w:r>
        <w:rPr/>
        <w:t>De igual modo, tampoco se había producido un movimiento social mayoritario que se pronunciara de manera favorable a considerar como himno nacional alguna de  las propuestas de carácter histórico que habían sido </w:t>
      </w:r>
      <w:r>
        <w:rPr>
          <w:spacing w:val="3"/>
        </w:rPr>
        <w:t>citadas, </w:t>
      </w:r>
      <w:r>
        <w:rPr/>
        <w:t>en sentido positivo o negativo,  a  lo  largo  de  esta  agitada  segunda  quincena  de  </w:t>
      </w:r>
      <w:r>
        <w:rPr>
          <w:spacing w:val="3"/>
        </w:rPr>
        <w:t>abril:  </w:t>
      </w:r>
      <w:r>
        <w:rPr>
          <w:i/>
        </w:rPr>
        <w:t>Himno  de </w:t>
      </w:r>
      <w:r>
        <w:rPr>
          <w:i/>
          <w:spacing w:val="44"/>
        </w:rPr>
        <w:t> </w:t>
      </w:r>
      <w:r>
        <w:rPr>
          <w:i/>
        </w:rPr>
        <w:t>Riego</w:t>
      </w:r>
      <w:r>
        <w:rPr/>
        <w:t>,</w:t>
      </w:r>
    </w:p>
    <w:p>
      <w:pPr>
        <w:spacing w:before="6"/>
        <w:ind w:left="305" w:right="109" w:firstLine="0"/>
        <w:jc w:val="left"/>
        <w:rPr>
          <w:sz w:val="24"/>
        </w:rPr>
      </w:pPr>
      <w:r>
        <w:rPr>
          <w:i/>
          <w:sz w:val="24"/>
        </w:rPr>
        <w:t>¡Gloria a España! </w:t>
      </w:r>
      <w:r>
        <w:rPr>
          <w:sz w:val="24"/>
        </w:rPr>
        <w:t>y </w:t>
      </w:r>
      <w:r>
        <w:rPr>
          <w:i/>
          <w:sz w:val="24"/>
        </w:rPr>
        <w:t>La  Marsellesa</w:t>
      </w:r>
      <w:r>
        <w:rPr>
          <w:sz w:val="24"/>
        </w:rPr>
        <w:t>.</w:t>
      </w:r>
    </w:p>
    <w:p>
      <w:pPr>
        <w:spacing w:after="0"/>
        <w:jc w:val="left"/>
        <w:rPr>
          <w:sz w:val="24"/>
        </w:rPr>
        <w:sectPr>
          <w:pgSz w:w="11910" w:h="16840"/>
          <w:pgMar w:header="0" w:footer="1370"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Distintas fuerzas políticas y colectivos sociales habían acogido en sus convocatorias públicas la interpretación de alguno de los himnos en litigio, pero no habían redactado documentos que reflejaran su adhesión a alguno de ellos. </w:t>
      </w:r>
      <w:r>
        <w:rPr>
          <w:spacing w:val="-3"/>
        </w:rPr>
        <w:t>La</w:t>
      </w:r>
      <w:r>
        <w:rPr>
          <w:spacing w:val="54"/>
        </w:rPr>
        <w:t> </w:t>
      </w:r>
      <w:r>
        <w:rPr/>
        <w:t>vinculación con estas obras venía determinada por la percepción de las mismas como himnos republicanos propios de la nueva etapa política o por la relación personal con alguno de los compositores.</w:t>
      </w:r>
    </w:p>
    <w:p>
      <w:pPr>
        <w:pStyle w:val="BodyText"/>
        <w:spacing w:before="8"/>
      </w:pPr>
    </w:p>
    <w:p>
      <w:pPr>
        <w:pStyle w:val="BodyText"/>
        <w:spacing w:line="360" w:lineRule="auto"/>
        <w:ind w:left="305" w:right="110" w:firstLine="719"/>
        <w:jc w:val="both"/>
      </w:pPr>
      <w:r>
        <w:rPr/>
        <w:t>A </w:t>
      </w:r>
      <w:r>
        <w:rPr>
          <w:spacing w:val="-3"/>
        </w:rPr>
        <w:t>pesar </w:t>
      </w:r>
      <w:r>
        <w:rPr/>
        <w:t>de la </w:t>
      </w:r>
      <w:r>
        <w:rPr>
          <w:spacing w:val="-3"/>
        </w:rPr>
        <w:t>existencia </w:t>
      </w:r>
      <w:r>
        <w:rPr/>
        <w:t>de un clima de </w:t>
      </w:r>
      <w:r>
        <w:rPr>
          <w:spacing w:val="-3"/>
        </w:rPr>
        <w:t>cierta confusión, </w:t>
      </w:r>
      <w:r>
        <w:rPr/>
        <w:t>la </w:t>
      </w:r>
      <w:r>
        <w:rPr>
          <w:spacing w:val="-3"/>
        </w:rPr>
        <w:t>industria </w:t>
      </w:r>
      <w:r>
        <w:rPr>
          <w:spacing w:val="-4"/>
        </w:rPr>
        <w:t>discográfica</w:t>
      </w:r>
      <w:r>
        <w:rPr>
          <w:spacing w:val="52"/>
        </w:rPr>
        <w:t> </w:t>
      </w:r>
      <w:r>
        <w:rPr>
          <w:spacing w:val="-3"/>
        </w:rPr>
        <w:t>debió </w:t>
      </w:r>
      <w:r>
        <w:rPr/>
        <w:t>de </w:t>
      </w:r>
      <w:r>
        <w:rPr>
          <w:spacing w:val="-3"/>
        </w:rPr>
        <w:t>considerar </w:t>
      </w:r>
      <w:r>
        <w:rPr/>
        <w:t>que </w:t>
      </w:r>
      <w:r>
        <w:rPr>
          <w:spacing w:val="-3"/>
        </w:rPr>
        <w:t>era </w:t>
      </w:r>
      <w:r>
        <w:rPr/>
        <w:t>un </w:t>
      </w:r>
      <w:r>
        <w:rPr>
          <w:spacing w:val="-3"/>
        </w:rPr>
        <w:t>momento </w:t>
      </w:r>
      <w:r>
        <w:rPr>
          <w:spacing w:val="-4"/>
        </w:rPr>
        <w:t>adecuado </w:t>
      </w:r>
      <w:r>
        <w:rPr>
          <w:spacing w:val="-3"/>
        </w:rPr>
        <w:t>para dar respuesta comercial </w:t>
      </w:r>
      <w:r>
        <w:rPr/>
        <w:t>al </w:t>
      </w:r>
      <w:r>
        <w:rPr>
          <w:spacing w:val="-3"/>
        </w:rPr>
        <w:t>debate </w:t>
      </w:r>
      <w:r>
        <w:rPr/>
        <w:t>que en </w:t>
      </w:r>
      <w:r>
        <w:rPr>
          <w:spacing w:val="-3"/>
        </w:rPr>
        <w:t>torno </w:t>
      </w:r>
      <w:r>
        <w:rPr/>
        <w:t>a los </w:t>
      </w:r>
      <w:r>
        <w:rPr>
          <w:spacing w:val="-3"/>
        </w:rPr>
        <w:t>himnos </w:t>
      </w:r>
      <w:r>
        <w:rPr/>
        <w:t>se </w:t>
      </w:r>
      <w:r>
        <w:rPr>
          <w:spacing w:val="-3"/>
        </w:rPr>
        <w:t>estaba produciendo </w:t>
      </w:r>
      <w:r>
        <w:rPr/>
        <w:t>en la </w:t>
      </w:r>
      <w:r>
        <w:rPr>
          <w:spacing w:val="-3"/>
        </w:rPr>
        <w:t>sociedad española. </w:t>
      </w:r>
      <w:r>
        <w:rPr/>
        <w:t>El 30 de </w:t>
      </w:r>
      <w:r>
        <w:rPr>
          <w:spacing w:val="-3"/>
        </w:rPr>
        <w:t>abril </w:t>
      </w:r>
      <w:r>
        <w:rPr>
          <w:i/>
          <w:spacing w:val="-3"/>
        </w:rPr>
        <w:t>El </w:t>
      </w:r>
      <w:r>
        <w:rPr>
          <w:i/>
        </w:rPr>
        <w:t>Sol </w:t>
      </w:r>
      <w:r>
        <w:rPr>
          <w:spacing w:val="-3"/>
        </w:rPr>
        <w:t>insertó </w:t>
      </w:r>
      <w:r>
        <w:rPr/>
        <w:t>un </w:t>
      </w:r>
      <w:r>
        <w:rPr>
          <w:spacing w:val="-3"/>
        </w:rPr>
        <w:t>anuncio </w:t>
      </w:r>
      <w:r>
        <w:rPr>
          <w:spacing w:val="-4"/>
        </w:rPr>
        <w:t>ofreciendo </w:t>
      </w:r>
      <w:r>
        <w:rPr/>
        <w:t>el </w:t>
      </w:r>
      <w:r>
        <w:rPr>
          <w:spacing w:val="-3"/>
        </w:rPr>
        <w:t>disco </w:t>
      </w:r>
      <w:r>
        <w:rPr/>
        <w:t>de </w:t>
      </w:r>
      <w:r>
        <w:rPr>
          <w:spacing w:val="-3"/>
        </w:rPr>
        <w:t>pizarra </w:t>
      </w:r>
      <w:r>
        <w:rPr/>
        <w:t>de la </w:t>
      </w:r>
      <w:r>
        <w:rPr>
          <w:spacing w:val="-3"/>
        </w:rPr>
        <w:t>casa Odeón </w:t>
      </w:r>
      <w:r>
        <w:rPr/>
        <w:t>que </w:t>
      </w:r>
      <w:r>
        <w:rPr>
          <w:spacing w:val="-3"/>
        </w:rPr>
        <w:t>contenía, </w:t>
      </w:r>
      <w:r>
        <w:rPr/>
        <w:t>en la </w:t>
      </w:r>
      <w:r>
        <w:rPr>
          <w:spacing w:val="-3"/>
        </w:rPr>
        <w:t>interpretación del barítono Marcos Redondo, acompañado </w:t>
      </w:r>
      <w:r>
        <w:rPr/>
        <w:t>de </w:t>
      </w:r>
      <w:r>
        <w:rPr>
          <w:spacing w:val="-3"/>
        </w:rPr>
        <w:t>coro </w:t>
      </w:r>
      <w:r>
        <w:rPr/>
        <w:t>y </w:t>
      </w:r>
      <w:r>
        <w:rPr>
          <w:spacing w:val="-3"/>
        </w:rPr>
        <w:t>orquesta, bajo </w:t>
      </w:r>
      <w:r>
        <w:rPr/>
        <w:t>la </w:t>
      </w:r>
      <w:r>
        <w:rPr>
          <w:spacing w:val="-3"/>
        </w:rPr>
        <w:t>dirección del maestro </w:t>
      </w:r>
      <w:r>
        <w:rPr/>
        <w:t>A. </w:t>
      </w:r>
      <w:r>
        <w:rPr>
          <w:spacing w:val="-3"/>
        </w:rPr>
        <w:t>Capdevila, </w:t>
      </w:r>
      <w:r>
        <w:rPr>
          <w:i/>
        </w:rPr>
        <w:t>La </w:t>
      </w:r>
      <w:r>
        <w:rPr>
          <w:i/>
          <w:spacing w:val="-3"/>
        </w:rPr>
        <w:t>Marsellesa </w:t>
      </w:r>
      <w:r>
        <w:rPr/>
        <w:t>y el </w:t>
      </w:r>
      <w:r>
        <w:rPr>
          <w:i/>
          <w:spacing w:val="-3"/>
        </w:rPr>
        <w:t>Himno </w:t>
      </w:r>
      <w:r>
        <w:rPr>
          <w:i/>
        </w:rPr>
        <w:t>de Riego</w:t>
      </w:r>
      <w:r>
        <w:rPr>
          <w:position w:val="10"/>
          <w:sz w:val="16"/>
        </w:rPr>
        <w:t>810</w:t>
      </w:r>
      <w:r>
        <w:rPr/>
        <w:t>.</w:t>
      </w:r>
    </w:p>
    <w:p>
      <w:pPr>
        <w:pStyle w:val="BodyText"/>
        <w:spacing w:before="8"/>
        <w:rPr>
          <w:sz w:val="23"/>
        </w:rPr>
      </w:pPr>
    </w:p>
    <w:p>
      <w:pPr>
        <w:pStyle w:val="BodyText"/>
        <w:spacing w:line="360" w:lineRule="auto"/>
        <w:ind w:left="305" w:right="113" w:firstLine="719"/>
        <w:jc w:val="both"/>
        <w:rPr>
          <w:sz w:val="16"/>
        </w:rPr>
      </w:pPr>
      <w:r>
        <w:rPr/>
        <w:t>Semanas después, también la Compañía del Gramófono insertó un anuncio en el </w:t>
      </w:r>
      <w:r>
        <w:rPr>
          <w:i/>
        </w:rPr>
        <w:t>Heraldo de Madrid</w:t>
      </w:r>
      <w:r>
        <w:rPr/>
        <w:t>, el 29 de mayo, en el que publicitaba la salida al mercado de sus novedades discográficas, entre las que se encontraban </w:t>
      </w:r>
      <w:r>
        <w:rPr>
          <w:i/>
        </w:rPr>
        <w:t>La Marsellesa </w:t>
      </w:r>
      <w:r>
        <w:rPr/>
        <w:t>(en la versión de Miguel Ramos Carrión y Manuel Fernández Caballero); </w:t>
      </w:r>
      <w:r>
        <w:rPr>
          <w:i/>
        </w:rPr>
        <w:t>Himno de Riego </w:t>
      </w:r>
      <w:r>
        <w:rPr/>
        <w:t>(cantado por Miguel Fleta, con coro y orquesta); </w:t>
      </w:r>
      <w:r>
        <w:rPr>
          <w:i/>
        </w:rPr>
        <w:t>Canto rural a España </w:t>
      </w:r>
      <w:r>
        <w:rPr/>
        <w:t>(de Manuel Machado y Óscar Esplá); </w:t>
      </w:r>
      <w:r>
        <w:rPr>
          <w:i/>
        </w:rPr>
        <w:t>Himno republicano Español </w:t>
      </w:r>
      <w:r>
        <w:rPr/>
        <w:t>(obra de Salvador Mauri y de Ramón Torralba, interpretado por la Banda del Hotel Nacional)…</w:t>
      </w:r>
      <w:r>
        <w:rPr>
          <w:position w:val="10"/>
          <w:sz w:val="16"/>
        </w:rPr>
        <w:t>811</w:t>
      </w:r>
    </w:p>
    <w:p>
      <w:pPr>
        <w:pStyle w:val="BodyText"/>
        <w:spacing w:before="8"/>
        <w:rPr>
          <w:sz w:val="23"/>
        </w:rPr>
      </w:pPr>
    </w:p>
    <w:p>
      <w:pPr>
        <w:pStyle w:val="BodyText"/>
        <w:spacing w:line="362" w:lineRule="auto"/>
        <w:ind w:left="305" w:right="114" w:firstLine="719"/>
        <w:jc w:val="both"/>
      </w:pPr>
      <w:r>
        <w:rPr/>
        <w:t>También discos Regal procedió de manera similar en </w:t>
      </w:r>
      <w:r>
        <w:rPr>
          <w:i/>
        </w:rPr>
        <w:t>La Vanguardia</w:t>
      </w:r>
      <w:r>
        <w:rPr/>
        <w:t>, el 7 de julio, entre cuyas grabaciones encontramos todas las obras citadas anteriormente con </w:t>
      </w:r>
      <w:r>
        <w:rPr>
          <w:spacing w:val="56"/>
        </w:rPr>
        <w:t> </w:t>
      </w:r>
      <w:r>
        <w:rPr/>
        <w:t>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7456;mso-wrap-distance-left:0;mso-wrap-distance-right:0" from="99.264pt,14.902734pt" to="243.284pt,14.902734pt" stroked="true" strokeweight=".47998pt" strokecolor="#000000">
            <w10:wrap type="topAndBottom"/>
          </v:line>
        </w:pict>
      </w:r>
    </w:p>
    <w:p>
      <w:pPr>
        <w:spacing w:line="247" w:lineRule="auto" w:before="38"/>
        <w:ind w:left="305" w:right="115" w:firstLine="719"/>
        <w:jc w:val="both"/>
        <w:rPr>
          <w:sz w:val="20"/>
        </w:rPr>
      </w:pPr>
      <w:r>
        <w:rPr>
          <w:position w:val="9"/>
          <w:sz w:val="13"/>
        </w:rPr>
        <w:t>810 </w:t>
      </w:r>
      <w:r>
        <w:rPr>
          <w:i/>
          <w:sz w:val="20"/>
        </w:rPr>
        <w:t>El Sol</w:t>
      </w:r>
      <w:r>
        <w:rPr>
          <w:sz w:val="20"/>
        </w:rPr>
        <w:t>, 30-IV-1931, p. 6. Conservamos en nuestra archivo un ejemplar de esta grabación discográfica a la que se añadieron dos pequeñas etiquetas para su venta: en la cara a), junto al </w:t>
      </w:r>
      <w:r>
        <w:rPr>
          <w:i/>
          <w:sz w:val="20"/>
        </w:rPr>
        <w:t>Himno de </w:t>
      </w:r>
      <w:r>
        <w:rPr>
          <w:i/>
          <w:sz w:val="20"/>
        </w:rPr>
        <w:t>Riego</w:t>
      </w:r>
      <w:r>
        <w:rPr>
          <w:sz w:val="20"/>
        </w:rPr>
        <w:t>, el precio del disco “11 pesetas” y, en su cara b), junto a </w:t>
      </w:r>
      <w:r>
        <w:rPr>
          <w:i/>
          <w:sz w:val="20"/>
        </w:rPr>
        <w:t>La Marsellesa</w:t>
      </w:r>
      <w:r>
        <w:rPr>
          <w:sz w:val="20"/>
        </w:rPr>
        <w:t>, la dirección del establecimiento comercial: “Phono Odeón. [Calle] Tallers, 16. Barcelona”. Archivo Enrique Téllez.</w:t>
      </w:r>
    </w:p>
    <w:p>
      <w:pPr>
        <w:spacing w:line="231" w:lineRule="exact" w:before="0"/>
        <w:ind w:left="305" w:right="0" w:firstLine="719"/>
        <w:jc w:val="both"/>
        <w:rPr>
          <w:sz w:val="20"/>
        </w:rPr>
      </w:pPr>
      <w:r>
        <w:rPr>
          <w:position w:val="9"/>
          <w:sz w:val="13"/>
        </w:rPr>
        <w:t>811  </w:t>
      </w:r>
      <w:r>
        <w:rPr>
          <w:i/>
          <w:sz w:val="20"/>
        </w:rPr>
        <w:t>Heraldo de Madrid</w:t>
      </w:r>
      <w:r>
        <w:rPr>
          <w:sz w:val="20"/>
        </w:rPr>
        <w:t>, 29-IV-1931, p. 5. Véase una grabación de esta última obra en Banda  del</w:t>
      </w:r>
    </w:p>
    <w:p>
      <w:pPr>
        <w:spacing w:line="247" w:lineRule="auto" w:before="7"/>
        <w:ind w:left="305" w:right="116" w:firstLine="0"/>
        <w:jc w:val="both"/>
        <w:rPr>
          <w:sz w:val="20"/>
        </w:rPr>
      </w:pPr>
      <w:r>
        <w:rPr>
          <w:sz w:val="20"/>
        </w:rPr>
        <w:t>Hotel Nacional, </w:t>
      </w:r>
      <w:r>
        <w:rPr>
          <w:i/>
          <w:sz w:val="20"/>
        </w:rPr>
        <w:t>Himno Republicano Español </w:t>
      </w:r>
      <w:r>
        <w:rPr>
          <w:sz w:val="20"/>
        </w:rPr>
        <w:t>(Salvador Mauri y Ramón Torralba), </w:t>
      </w:r>
      <w:r>
        <w:rPr>
          <w:i/>
          <w:sz w:val="20"/>
        </w:rPr>
        <w:t>La Bandera tricolor </w:t>
      </w:r>
      <w:r>
        <w:rPr>
          <w:sz w:val="20"/>
        </w:rPr>
        <w:t>(Salvador Mauri-[Rafael] Oropesa y [Florencio] Ledesma), [grabación sonora, 78 rpm], s.l., RCA Víctor Argentina, [1931]. Archivo Enrique Téllez.</w:t>
      </w:r>
    </w:p>
    <w:p>
      <w:pPr>
        <w:spacing w:after="0" w:line="247" w:lineRule="auto"/>
        <w:jc w:val="both"/>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spacing w:line="340" w:lineRule="auto" w:before="69"/>
        <w:ind w:left="305" w:right="109" w:firstLine="0"/>
        <w:jc w:val="left"/>
        <w:rPr>
          <w:sz w:val="24"/>
        </w:rPr>
      </w:pPr>
      <w:r>
        <w:rPr>
          <w:sz w:val="24"/>
        </w:rPr>
        <w:t>excepción de </w:t>
      </w:r>
      <w:r>
        <w:rPr>
          <w:i/>
          <w:sz w:val="24"/>
        </w:rPr>
        <w:t>Canto rural a España</w:t>
      </w:r>
      <w:r>
        <w:rPr>
          <w:sz w:val="24"/>
        </w:rPr>
        <w:t>, y la incorporación de obras propias del ámbito cultural catalán, como </w:t>
      </w:r>
      <w:r>
        <w:rPr>
          <w:i/>
          <w:sz w:val="24"/>
        </w:rPr>
        <w:t>El Cant del Poble </w:t>
      </w:r>
      <w:r>
        <w:rPr>
          <w:sz w:val="24"/>
        </w:rPr>
        <w:t>(de Amadeo Vives)</w:t>
      </w:r>
      <w:r>
        <w:rPr>
          <w:position w:val="10"/>
          <w:sz w:val="16"/>
        </w:rPr>
        <w:t>812  </w:t>
      </w:r>
      <w:r>
        <w:rPr>
          <w:sz w:val="24"/>
        </w:rPr>
        <w:t>y </w:t>
      </w:r>
      <w:r>
        <w:rPr>
          <w:i/>
          <w:sz w:val="24"/>
        </w:rPr>
        <w:t>Els Segadors</w:t>
      </w:r>
      <w:r>
        <w:rPr>
          <w:position w:val="10"/>
          <w:sz w:val="16"/>
        </w:rPr>
        <w:t>813</w:t>
      </w:r>
      <w:r>
        <w:rPr>
          <w:sz w:val="24"/>
        </w:rPr>
        <w:t>.</w:t>
      </w:r>
    </w:p>
    <w:p>
      <w:pPr>
        <w:pStyle w:val="BodyText"/>
        <w:spacing w:before="8"/>
        <w:rPr>
          <w:sz w:val="25"/>
        </w:rPr>
      </w:pPr>
    </w:p>
    <w:p>
      <w:pPr>
        <w:pStyle w:val="BodyText"/>
        <w:spacing w:line="360" w:lineRule="auto" w:before="1"/>
        <w:ind w:left="305" w:right="114" w:firstLine="719"/>
        <w:jc w:val="both"/>
      </w:pPr>
      <w:r>
        <w:rPr/>
        <w:t>En la publicidad de la Compañía del Gramófono, atendiendo a la decisión adoptada por Óscar Espla, se había sustituido la denominación inicial de su obra </w:t>
      </w:r>
      <w:r>
        <w:rPr>
          <w:i/>
        </w:rPr>
        <w:t>Canto </w:t>
      </w:r>
      <w:r>
        <w:rPr>
          <w:i/>
        </w:rPr>
        <w:t>rural a la República Española </w:t>
      </w:r>
      <w:r>
        <w:rPr/>
        <w:t>por la de </w:t>
      </w:r>
      <w:r>
        <w:rPr>
          <w:i/>
        </w:rPr>
        <w:t>Canto rural a España</w:t>
      </w:r>
      <w:r>
        <w:rPr>
          <w:position w:val="10"/>
          <w:sz w:val="16"/>
        </w:rPr>
        <w:t>814</w:t>
      </w:r>
      <w:r>
        <w:rPr/>
        <w:t>. No obstante, después de que el </w:t>
      </w:r>
      <w:r>
        <w:rPr>
          <w:i/>
        </w:rPr>
        <w:t>Heraldo de Madrid </w:t>
      </w:r>
      <w:r>
        <w:rPr/>
        <w:t>insertara la citada publicidad y de conocer la decisión adoptada por Esplá, dicho himno fue interpretado en la ciudad natal del compositor, Alicante, según su denominación original.</w:t>
      </w:r>
    </w:p>
    <w:p>
      <w:pPr>
        <w:pStyle w:val="BodyText"/>
        <w:spacing w:before="4"/>
        <w:rPr>
          <w:sz w:val="25"/>
        </w:rPr>
      </w:pPr>
    </w:p>
    <w:p>
      <w:pPr>
        <w:pStyle w:val="Heading5"/>
        <w:ind w:left="1025" w:right="0"/>
        <w:jc w:val="both"/>
      </w:pPr>
      <w:r>
        <w:rPr/>
        <w:t>Alicante canta a la República</w:t>
      </w:r>
    </w:p>
    <w:p>
      <w:pPr>
        <w:pStyle w:val="BodyText"/>
        <w:spacing w:line="242" w:lineRule="auto" w:before="156"/>
        <w:ind w:left="1025" w:right="117" w:firstLine="300"/>
        <w:jc w:val="both"/>
      </w:pPr>
      <w:r>
        <w:rPr/>
        <w:t>Alicante siempre fue arte. Arte y República, República y Arte. Y no podía dejar de pasar la ocasión contando con un músico tan excepcional como Óscar Esplá. Y compuso el “Canto Rural a la República Española” […].</w:t>
      </w:r>
    </w:p>
    <w:p>
      <w:pPr>
        <w:pStyle w:val="BodyText"/>
        <w:spacing w:line="271" w:lineRule="exact"/>
        <w:ind w:left="1025" w:firstLine="300"/>
        <w:jc w:val="both"/>
      </w:pPr>
      <w:r>
        <w:rPr/>
        <w:t>Se estrenó en el Ateneo de Madrid el 27 de abril</w:t>
      </w:r>
      <w:r>
        <w:rPr>
          <w:position w:val="10"/>
          <w:sz w:val="16"/>
        </w:rPr>
        <w:t>815</w:t>
      </w:r>
      <w:r>
        <w:rPr/>
        <w:t>, interpretado por la   Banda</w:t>
      </w:r>
    </w:p>
    <w:p>
      <w:pPr>
        <w:pStyle w:val="BodyText"/>
        <w:spacing w:line="278" w:lineRule="exact" w:before="14"/>
        <w:ind w:left="1025" w:right="112"/>
        <w:jc w:val="both"/>
      </w:pPr>
      <w:r>
        <w:rPr/>
        <w:t>de </w:t>
      </w:r>
      <w:r>
        <w:rPr>
          <w:spacing w:val="-3"/>
        </w:rPr>
        <w:t>Ex</w:t>
      </w:r>
      <w:r>
        <w:rPr>
          <w:rFonts w:ascii="Symbol" w:hAnsi="Symbol"/>
          <w:spacing w:val="-3"/>
        </w:rPr>
        <w:t></w:t>
      </w:r>
      <w:r>
        <w:rPr>
          <w:spacing w:val="-3"/>
        </w:rPr>
        <w:t>Alabarderos, </w:t>
      </w:r>
      <w:r>
        <w:rPr>
          <w:spacing w:val="-5"/>
        </w:rPr>
        <w:t>ya </w:t>
      </w:r>
      <w:r>
        <w:rPr>
          <w:spacing w:val="-3"/>
        </w:rPr>
        <w:t>banda </w:t>
      </w:r>
      <w:r>
        <w:rPr/>
        <w:t>de la </w:t>
      </w:r>
      <w:r>
        <w:rPr>
          <w:spacing w:val="-3"/>
        </w:rPr>
        <w:t>República. </w:t>
      </w:r>
      <w:r>
        <w:rPr/>
        <w:t>Y </w:t>
      </w:r>
      <w:r>
        <w:rPr>
          <w:spacing w:val="-3"/>
        </w:rPr>
        <w:t>Alicante </w:t>
      </w:r>
      <w:r>
        <w:rPr/>
        <w:t>lo hizo en el </w:t>
      </w:r>
      <w:r>
        <w:rPr>
          <w:spacing w:val="-3"/>
        </w:rPr>
        <w:t>Teatro Principal </w:t>
      </w:r>
      <w:r>
        <w:rPr/>
        <w:t>el 14 de junio [de 1931], </w:t>
      </w:r>
      <w:r>
        <w:rPr>
          <w:spacing w:val="-3"/>
        </w:rPr>
        <w:t>interpretada </w:t>
      </w:r>
      <w:r>
        <w:rPr/>
        <w:t>por 159</w:t>
      </w:r>
      <w:r>
        <w:rPr>
          <w:position w:val="10"/>
          <w:sz w:val="16"/>
        </w:rPr>
        <w:t>816 </w:t>
      </w:r>
      <w:r>
        <w:rPr>
          <w:spacing w:val="-3"/>
        </w:rPr>
        <w:t>personas entre cantores </w:t>
      </w:r>
      <w:r>
        <w:rPr/>
        <w:t>y </w:t>
      </w:r>
      <w:r>
        <w:rPr>
          <w:spacing w:val="-3"/>
        </w:rPr>
        <w:t>orquesta </w:t>
      </w:r>
      <w:r>
        <w:rPr/>
        <w:t>y </w:t>
      </w:r>
      <w:r>
        <w:rPr>
          <w:spacing w:val="-3"/>
        </w:rPr>
        <w:t>con </w:t>
      </w:r>
      <w:r>
        <w:rPr/>
        <w:t>la </w:t>
      </w:r>
      <w:r>
        <w:rPr>
          <w:spacing w:val="-3"/>
        </w:rPr>
        <w:t>presencia del Ministro </w:t>
      </w:r>
      <w:r>
        <w:rPr/>
        <w:t>de </w:t>
      </w:r>
      <w:r>
        <w:rPr>
          <w:spacing w:val="-4"/>
        </w:rPr>
        <w:t>Guerra, </w:t>
      </w:r>
      <w:r>
        <w:rPr>
          <w:spacing w:val="-3"/>
        </w:rPr>
        <w:t>Manuel </w:t>
      </w:r>
      <w:r>
        <w:rPr/>
        <w:t>Azaña”</w:t>
      </w:r>
      <w:r>
        <w:rPr>
          <w:position w:val="10"/>
          <w:sz w:val="16"/>
        </w:rPr>
        <w:t>817</w:t>
      </w:r>
      <w:r>
        <w:rPr/>
        <w:t>.</w:t>
      </w:r>
    </w:p>
    <w:p>
      <w:pPr>
        <w:pStyle w:val="BodyText"/>
        <w:spacing w:before="2"/>
        <w:rPr>
          <w:sz w:val="36"/>
        </w:rPr>
      </w:pPr>
    </w:p>
    <w:p>
      <w:pPr>
        <w:pStyle w:val="BodyText"/>
        <w:spacing w:line="362" w:lineRule="auto"/>
        <w:ind w:left="305" w:right="114" w:firstLine="719"/>
        <w:jc w:val="both"/>
      </w:pPr>
      <w:r>
        <w:rPr/>
        <w:t>Sin duda, la cifra de 250 intérpretes mostraba el interés y el esfuerzo realizado</w:t>
      </w:r>
      <w:r>
        <w:rPr>
          <w:spacing w:val="-30"/>
        </w:rPr>
        <w:t> </w:t>
      </w:r>
      <w:r>
        <w:rPr/>
        <w:t>en Alicante por ofrecer la obra de Esplá con una gran sonoridad musical. Azaña había estado presente en la interpretación del himno de Machado-Esplá en dos ocasiones de gran</w:t>
      </w:r>
      <w:r>
        <w:rPr>
          <w:spacing w:val="45"/>
        </w:rPr>
        <w:t> </w:t>
      </w:r>
      <w:r>
        <w:rPr/>
        <w:t>trascendencia:</w:t>
      </w:r>
      <w:r>
        <w:rPr>
          <w:spacing w:val="45"/>
        </w:rPr>
        <w:t> </w:t>
      </w:r>
      <w:r>
        <w:rPr/>
        <w:t>la</w:t>
      </w:r>
      <w:r>
        <w:rPr>
          <w:spacing w:val="45"/>
        </w:rPr>
        <w:t> </w:t>
      </w:r>
      <w:r>
        <w:rPr/>
        <w:t>primera</w:t>
      </w:r>
      <w:r>
        <w:rPr>
          <w:spacing w:val="44"/>
        </w:rPr>
        <w:t> </w:t>
      </w:r>
      <w:r>
        <w:rPr/>
        <w:t>de</w:t>
      </w:r>
      <w:r>
        <w:rPr>
          <w:spacing w:val="44"/>
        </w:rPr>
        <w:t> </w:t>
      </w:r>
      <w:r>
        <w:rPr/>
        <w:t>ellas,</w:t>
      </w:r>
      <w:r>
        <w:rPr>
          <w:spacing w:val="46"/>
        </w:rPr>
        <w:t> </w:t>
      </w:r>
      <w:r>
        <w:rPr/>
        <w:t>en</w:t>
      </w:r>
      <w:r>
        <w:rPr>
          <w:spacing w:val="45"/>
        </w:rPr>
        <w:t> </w:t>
      </w:r>
      <w:r>
        <w:rPr/>
        <w:t>su</w:t>
      </w:r>
      <w:r>
        <w:rPr>
          <w:spacing w:val="46"/>
        </w:rPr>
        <w:t> </w:t>
      </w:r>
      <w:r>
        <w:rPr/>
        <w:t>presentación</w:t>
      </w:r>
      <w:r>
        <w:rPr>
          <w:spacing w:val="46"/>
        </w:rPr>
        <w:t> </w:t>
      </w:r>
      <w:r>
        <w:rPr/>
        <w:t>pública</w:t>
      </w:r>
      <w:r>
        <w:rPr>
          <w:spacing w:val="44"/>
        </w:rPr>
        <w:t> </w:t>
      </w:r>
      <w:r>
        <w:rPr/>
        <w:t>en</w:t>
      </w:r>
      <w:r>
        <w:rPr>
          <w:spacing w:val="45"/>
        </w:rPr>
        <w:t> </w:t>
      </w:r>
      <w:r>
        <w:rPr/>
        <w:t>el</w:t>
      </w:r>
      <w:r>
        <w:rPr>
          <w:spacing w:val="46"/>
        </w:rPr>
        <w:t> </w:t>
      </w:r>
      <w:r>
        <w:rPr/>
        <w:t>Ateneo</w:t>
      </w:r>
      <w:r>
        <w:rPr>
          <w:spacing w:val="43"/>
        </w:rPr>
        <w:t> </w:t>
      </w:r>
      <w:r>
        <w:rPr/>
        <w:t>de</w:t>
      </w:r>
    </w:p>
    <w:p>
      <w:pPr>
        <w:pStyle w:val="BodyText"/>
        <w:spacing w:before="7"/>
        <w:rPr>
          <w:sz w:val="21"/>
        </w:rPr>
      </w:pPr>
      <w:r>
        <w:rPr/>
        <w:pict>
          <v:line style="position:absolute;mso-position-horizontal-relative:page;mso-position-vertical-relative:paragraph;z-index:7480;mso-wrap-distance-left:0;mso-wrap-distance-right:0" from="99.264pt,14.626846pt" to="243.284pt,14.626846pt" stroked="true" strokeweight=".48004pt" strokecolor="#000000">
            <w10:wrap type="topAndBottom"/>
          </v:line>
        </w:pict>
      </w:r>
    </w:p>
    <w:p>
      <w:pPr>
        <w:spacing w:line="247" w:lineRule="auto" w:before="38"/>
        <w:ind w:left="305" w:right="114" w:firstLine="719"/>
        <w:jc w:val="both"/>
        <w:rPr>
          <w:sz w:val="20"/>
        </w:rPr>
      </w:pPr>
      <w:r>
        <w:rPr>
          <w:position w:val="9"/>
          <w:sz w:val="13"/>
        </w:rPr>
        <w:t>812 </w:t>
      </w:r>
      <w:r>
        <w:rPr>
          <w:sz w:val="20"/>
        </w:rPr>
        <w:t>Como hemos estudiado en el Capítulo I de nuestra investigación, esta fue la obra compuesta por encargo de Macià con la finalidad de que recayera en ella la declaración de himno de Cataluña, proyecto que no prosperó.</w:t>
      </w:r>
    </w:p>
    <w:p>
      <w:pPr>
        <w:spacing w:line="222" w:lineRule="exact" w:before="0"/>
        <w:ind w:left="1025" w:right="109" w:firstLine="0"/>
        <w:jc w:val="left"/>
        <w:rPr>
          <w:sz w:val="20"/>
        </w:rPr>
      </w:pPr>
      <w:r>
        <w:rPr>
          <w:position w:val="9"/>
          <w:sz w:val="13"/>
        </w:rPr>
        <w:t>813  </w:t>
      </w:r>
      <w:r>
        <w:rPr>
          <w:i/>
          <w:sz w:val="20"/>
        </w:rPr>
        <w:t>La Vanguardia</w:t>
      </w:r>
      <w:r>
        <w:rPr>
          <w:sz w:val="20"/>
        </w:rPr>
        <w:t>, 7-VII-1931, p. 4.</w:t>
      </w:r>
    </w:p>
    <w:p>
      <w:pPr>
        <w:spacing w:line="238" w:lineRule="exact" w:before="0"/>
        <w:ind w:left="1025" w:right="109" w:firstLine="0"/>
        <w:jc w:val="left"/>
        <w:rPr>
          <w:sz w:val="20"/>
        </w:rPr>
      </w:pPr>
      <w:r>
        <w:rPr>
          <w:position w:val="9"/>
          <w:sz w:val="13"/>
        </w:rPr>
        <w:t>814 </w:t>
      </w:r>
      <w:r>
        <w:rPr>
          <w:spacing w:val="-5"/>
          <w:sz w:val="20"/>
        </w:rPr>
        <w:t>MACHADO, Manuel </w:t>
      </w:r>
      <w:r>
        <w:rPr>
          <w:sz w:val="20"/>
        </w:rPr>
        <w:t>y </w:t>
      </w:r>
      <w:r>
        <w:rPr>
          <w:spacing w:val="-5"/>
          <w:sz w:val="20"/>
        </w:rPr>
        <w:t>ESPLÁ, Óscar, </w:t>
      </w:r>
      <w:r>
        <w:rPr>
          <w:i/>
          <w:spacing w:val="-4"/>
          <w:sz w:val="20"/>
        </w:rPr>
        <w:t>Canto rural </w:t>
      </w:r>
      <w:r>
        <w:rPr>
          <w:i/>
          <w:sz w:val="20"/>
        </w:rPr>
        <w:t>a </w:t>
      </w:r>
      <w:r>
        <w:rPr>
          <w:i/>
          <w:spacing w:val="-4"/>
          <w:sz w:val="20"/>
        </w:rPr>
        <w:t>España</w:t>
      </w:r>
      <w:r>
        <w:rPr>
          <w:spacing w:val="-4"/>
          <w:sz w:val="20"/>
        </w:rPr>
        <w:t>…, </w:t>
      </w:r>
      <w:r>
        <w:rPr>
          <w:i/>
          <w:spacing w:val="-3"/>
          <w:sz w:val="20"/>
        </w:rPr>
        <w:t>op. </w:t>
      </w:r>
      <w:r>
        <w:rPr>
          <w:i/>
          <w:spacing w:val="-4"/>
          <w:sz w:val="20"/>
        </w:rPr>
        <w:t>cit. </w:t>
      </w:r>
      <w:r>
        <w:rPr>
          <w:spacing w:val="-5"/>
          <w:sz w:val="20"/>
        </w:rPr>
        <w:t>Archivo Enrique </w:t>
      </w:r>
      <w:r>
        <w:rPr>
          <w:spacing w:val="-4"/>
          <w:sz w:val="20"/>
        </w:rPr>
        <w:t>Téllez.</w:t>
      </w:r>
    </w:p>
    <w:p>
      <w:pPr>
        <w:spacing w:line="238" w:lineRule="exact" w:before="12"/>
        <w:ind w:left="305" w:right="125" w:firstLine="719"/>
        <w:jc w:val="both"/>
        <w:rPr>
          <w:sz w:val="20"/>
        </w:rPr>
      </w:pPr>
      <w:r>
        <w:rPr>
          <w:position w:val="9"/>
          <w:sz w:val="13"/>
        </w:rPr>
        <w:t>815 </w:t>
      </w:r>
      <w:r>
        <w:rPr>
          <w:sz w:val="20"/>
        </w:rPr>
        <w:t>No es correcto este dato, dado que dicho estreno tuvo lugar un día antes, el domingo 26 de abril. Ya hemos tratado ampliamente esta cuestión.</w:t>
      </w:r>
    </w:p>
    <w:p>
      <w:pPr>
        <w:spacing w:line="238" w:lineRule="exact" w:before="0"/>
        <w:ind w:left="305" w:right="115" w:firstLine="719"/>
        <w:jc w:val="both"/>
        <w:rPr>
          <w:sz w:val="20"/>
        </w:rPr>
      </w:pPr>
      <w:r>
        <w:rPr>
          <w:position w:val="9"/>
          <w:sz w:val="13"/>
        </w:rPr>
        <w:t>816 </w:t>
      </w:r>
      <w:r>
        <w:rPr>
          <w:sz w:val="20"/>
        </w:rPr>
        <w:t>Creemos que tampoco es correcta esta cifra, referida al número de ejecutantes que intervinieron en la interpretación del </w:t>
      </w:r>
      <w:r>
        <w:rPr>
          <w:i/>
          <w:sz w:val="20"/>
        </w:rPr>
        <w:t>Canto rural a la República Española</w:t>
      </w:r>
      <w:r>
        <w:rPr>
          <w:sz w:val="20"/>
        </w:rPr>
        <w:t>. En una nota informativa del  12 de junio publicada en el </w:t>
      </w:r>
      <w:r>
        <w:rPr>
          <w:i/>
          <w:sz w:val="20"/>
        </w:rPr>
        <w:t>Diario de Alicante</w:t>
      </w:r>
      <w:r>
        <w:rPr>
          <w:sz w:val="20"/>
        </w:rPr>
        <w:t>, se anunciaba que dicha obra sería ejecutada por una “masa compuesta por 150 cantores acompañada de la orquesta que se excederá de setenta profesores”. </w:t>
      </w:r>
      <w:r>
        <w:rPr>
          <w:i/>
          <w:sz w:val="20"/>
        </w:rPr>
        <w:t>Diario de </w:t>
      </w:r>
      <w:r>
        <w:rPr>
          <w:i/>
          <w:sz w:val="20"/>
        </w:rPr>
        <w:t>Alicante</w:t>
      </w:r>
      <w:r>
        <w:rPr>
          <w:sz w:val="20"/>
        </w:rPr>
        <w:t>, 12-VI-1931, p. 2. Esta cabecera, en su edición del mismo día del concierto, precisaba que el himno de Esplá sería interpretado “por gran orquesta y coros con un total de 250 ejecutantes”. </w:t>
      </w:r>
      <w:r>
        <w:rPr>
          <w:i/>
          <w:sz w:val="20"/>
        </w:rPr>
        <w:t>Diario de </w:t>
      </w:r>
      <w:r>
        <w:rPr>
          <w:i/>
          <w:sz w:val="20"/>
        </w:rPr>
        <w:t>Alicante</w:t>
      </w:r>
      <w:r>
        <w:rPr>
          <w:sz w:val="20"/>
        </w:rPr>
        <w:t>, 14-VI-1931, p. 3. Por su proximidad al acto, consideramos adecuada esta última cifra, resultado de</w:t>
      </w:r>
      <w:r>
        <w:rPr>
          <w:spacing w:val="-5"/>
          <w:sz w:val="20"/>
        </w:rPr>
        <w:t> </w:t>
      </w:r>
      <w:r>
        <w:rPr>
          <w:sz w:val="20"/>
        </w:rPr>
        <w:t>la</w:t>
      </w:r>
      <w:r>
        <w:rPr>
          <w:spacing w:val="-5"/>
          <w:sz w:val="20"/>
        </w:rPr>
        <w:t> </w:t>
      </w:r>
      <w:r>
        <w:rPr>
          <w:sz w:val="20"/>
        </w:rPr>
        <w:t>participación</w:t>
      </w:r>
      <w:r>
        <w:rPr>
          <w:spacing w:val="-6"/>
          <w:sz w:val="20"/>
        </w:rPr>
        <w:t> </w:t>
      </w:r>
      <w:r>
        <w:rPr>
          <w:sz w:val="20"/>
        </w:rPr>
        <w:t>de</w:t>
      </w:r>
      <w:r>
        <w:rPr>
          <w:spacing w:val="-5"/>
          <w:sz w:val="20"/>
        </w:rPr>
        <w:t> </w:t>
      </w:r>
      <w:r>
        <w:rPr>
          <w:sz w:val="20"/>
        </w:rPr>
        <w:t>numerosas</w:t>
      </w:r>
      <w:r>
        <w:rPr>
          <w:spacing w:val="-6"/>
          <w:sz w:val="20"/>
        </w:rPr>
        <w:t> </w:t>
      </w:r>
      <w:r>
        <w:rPr>
          <w:sz w:val="20"/>
        </w:rPr>
        <w:t>agrupaciones</w:t>
      </w:r>
      <w:r>
        <w:rPr>
          <w:spacing w:val="-6"/>
          <w:sz w:val="20"/>
        </w:rPr>
        <w:t> </w:t>
      </w:r>
      <w:r>
        <w:rPr>
          <w:sz w:val="20"/>
        </w:rPr>
        <w:t>corales</w:t>
      </w:r>
      <w:r>
        <w:rPr>
          <w:spacing w:val="-6"/>
          <w:sz w:val="20"/>
        </w:rPr>
        <w:t> </w:t>
      </w:r>
      <w:r>
        <w:rPr>
          <w:sz w:val="20"/>
        </w:rPr>
        <w:t>que</w:t>
      </w:r>
      <w:r>
        <w:rPr>
          <w:spacing w:val="-5"/>
          <w:sz w:val="20"/>
        </w:rPr>
        <w:t> </w:t>
      </w:r>
      <w:r>
        <w:rPr>
          <w:sz w:val="20"/>
        </w:rPr>
        <w:t>se</w:t>
      </w:r>
      <w:r>
        <w:rPr>
          <w:spacing w:val="-5"/>
          <w:sz w:val="20"/>
        </w:rPr>
        <w:t> </w:t>
      </w:r>
      <w:r>
        <w:rPr>
          <w:sz w:val="20"/>
        </w:rPr>
        <w:t>habrían</w:t>
      </w:r>
      <w:r>
        <w:rPr>
          <w:spacing w:val="-6"/>
          <w:sz w:val="20"/>
        </w:rPr>
        <w:t> </w:t>
      </w:r>
      <w:r>
        <w:rPr>
          <w:sz w:val="20"/>
        </w:rPr>
        <w:t>adherido</w:t>
      </w:r>
      <w:r>
        <w:rPr>
          <w:spacing w:val="-4"/>
          <w:sz w:val="20"/>
        </w:rPr>
        <w:t> </w:t>
      </w:r>
      <w:r>
        <w:rPr>
          <w:sz w:val="20"/>
        </w:rPr>
        <w:t>paulatinamente.</w:t>
      </w:r>
    </w:p>
    <w:p>
      <w:pPr>
        <w:spacing w:line="238" w:lineRule="exact" w:before="0"/>
        <w:ind w:left="305" w:right="112" w:firstLine="719"/>
        <w:jc w:val="both"/>
        <w:rPr>
          <w:sz w:val="20"/>
        </w:rPr>
      </w:pPr>
      <w:r>
        <w:rPr>
          <w:position w:val="9"/>
          <w:sz w:val="13"/>
        </w:rPr>
        <w:t>817 </w:t>
      </w:r>
      <w:r>
        <w:rPr>
          <w:sz w:val="20"/>
        </w:rPr>
        <w:t>MARTÍNEZ LÓPEZ, Manuel, </w:t>
      </w:r>
      <w:r>
        <w:rPr>
          <w:i/>
          <w:sz w:val="20"/>
        </w:rPr>
        <w:t>La experiencia republicana y la Guerra Civil en Alicante</w:t>
      </w:r>
      <w:r>
        <w:rPr>
          <w:sz w:val="20"/>
        </w:rPr>
        <w:t>, San Vicente [del Raspeig], Club Universitario, [2007], pp. 27-28. Este autor incluye en la página 29 el texto escrito por Manuel Machado para </w:t>
      </w:r>
      <w:r>
        <w:rPr>
          <w:i/>
          <w:sz w:val="20"/>
        </w:rPr>
        <w:t>Canto Rural a la República Española</w:t>
      </w:r>
      <w:r>
        <w:rPr>
          <w:sz w:val="20"/>
        </w:rPr>
        <w:t>.</w:t>
      </w:r>
    </w:p>
    <w:p>
      <w:pPr>
        <w:spacing w:after="0" w:line="238" w:lineRule="exact"/>
        <w:jc w:val="both"/>
        <w:rPr>
          <w:sz w:val="20"/>
        </w:rPr>
        <w:sectPr>
          <w:pgSz w:w="11910" w:h="16840"/>
          <w:pgMar w:header="0" w:footer="1370"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4"/>
        <w:jc w:val="both"/>
      </w:pPr>
      <w:r>
        <w:rPr/>
        <w:t>Madrid, el 26 de abril, acto que había generado una gran expectación ante la posibilidad de que la obra estrenada fuera elegida como himno de la República </w:t>
      </w:r>
      <w:r>
        <w:rPr>
          <w:spacing w:val="-4"/>
        </w:rPr>
        <w:t>y, </w:t>
      </w:r>
      <w:r>
        <w:rPr/>
        <w:t>la segunda, en Alicante, concierto que había sido programado en reconocimiento a la figura Esplá, entre otras razones que</w:t>
      </w:r>
      <w:r>
        <w:rPr>
          <w:spacing w:val="-11"/>
        </w:rPr>
        <w:t> </w:t>
      </w:r>
      <w:r>
        <w:rPr/>
        <w:t>indicaremos.</w:t>
      </w:r>
    </w:p>
    <w:p>
      <w:pPr>
        <w:pStyle w:val="BodyText"/>
        <w:spacing w:before="8"/>
      </w:pPr>
    </w:p>
    <w:p>
      <w:pPr>
        <w:pStyle w:val="BodyText"/>
        <w:spacing w:line="362" w:lineRule="auto"/>
        <w:ind w:left="305" w:right="113" w:firstLine="719"/>
        <w:jc w:val="both"/>
      </w:pPr>
      <w:r>
        <w:rPr/>
        <w:t>Para establecer el arco temporal en el que transcurrió la primera etapa del </w:t>
      </w:r>
      <w:r>
        <w:rPr>
          <w:i/>
        </w:rPr>
        <w:t>pleito </w:t>
      </w:r>
      <w:r>
        <w:rPr>
          <w:i/>
        </w:rPr>
        <w:t>de los himnos</w:t>
      </w:r>
      <w:r>
        <w:rPr/>
        <w:t>, tomamos como referencia las fechas en las que tuvieron lugar dos acontecimientos musicales importantes, ambos relacionados con el himno de Machado- Esplá, </w:t>
      </w:r>
      <w:r>
        <w:rPr>
          <w:i/>
        </w:rPr>
        <w:t>Canto Rural a la República Española</w:t>
      </w:r>
      <w:r>
        <w:rPr/>
        <w:t>: la publicación en el </w:t>
      </w:r>
      <w:r>
        <w:rPr>
          <w:i/>
        </w:rPr>
        <w:t>Heraldo de Madrid </w:t>
      </w:r>
      <w:r>
        <w:rPr/>
        <w:t>de unos compases de Óscar Esplá (15 de abril) y el concierto en Alicante en el que se interpretó, tras su estreno en el Ateneo de Madrid, dicho himno (14 de junio).</w:t>
      </w:r>
    </w:p>
    <w:p>
      <w:pPr>
        <w:pStyle w:val="BodyText"/>
        <w:spacing w:before="8"/>
      </w:pPr>
    </w:p>
    <w:p>
      <w:pPr>
        <w:pStyle w:val="BodyText"/>
        <w:spacing w:line="362" w:lineRule="auto"/>
        <w:ind w:left="305" w:right="114" w:firstLine="719"/>
        <w:jc w:val="both"/>
      </w:pPr>
      <w:r>
        <w:rPr/>
        <w:t>El primero de los hitos temporales señalados constituyó el punto de partida de un complejo proceso de búsqueda del himno de la República, mientras el segundo tuvo el carácter de colofón solemne a la iniciativa promovida por Esplá. Si el concierto del Ateneo de Madrid se había organizado para recabar la adhesión popular al himno del compositor alicantino, el concierto en su ciudad natal respondía a un programa bien diferente, dado que su celebración tenía lugar en plena campaña de elecciones a Cortes Constituyentes convocadas para el 28 de junio siguiente.</w:t>
      </w:r>
    </w:p>
    <w:p>
      <w:pPr>
        <w:pStyle w:val="BodyText"/>
        <w:spacing w:before="8"/>
      </w:pPr>
    </w:p>
    <w:p>
      <w:pPr>
        <w:pStyle w:val="BodyText"/>
        <w:spacing w:line="360" w:lineRule="auto"/>
        <w:ind w:left="305" w:right="114" w:firstLine="719"/>
        <w:jc w:val="both"/>
      </w:pPr>
      <w:r>
        <w:rPr/>
        <w:t>Esta circunstancia explica por qué se había optado en el acto de Alicante por recuperar la denominación inicial de la obra de Esplá, </w:t>
      </w:r>
      <w:r>
        <w:rPr>
          <w:i/>
        </w:rPr>
        <w:t>Canto rural a la República </w:t>
      </w:r>
      <w:r>
        <w:rPr>
          <w:i/>
        </w:rPr>
        <w:t>Española</w:t>
      </w:r>
      <w:r>
        <w:rPr/>
        <w:t>, en sustitución de la que </w:t>
      </w:r>
      <w:r>
        <w:rPr>
          <w:spacing w:val="-4"/>
        </w:rPr>
        <w:t>ya </w:t>
      </w:r>
      <w:r>
        <w:rPr/>
        <w:t>era públicamente conocida como </w:t>
      </w:r>
      <w:r>
        <w:rPr>
          <w:i/>
        </w:rPr>
        <w:t>Canto rural a </w:t>
      </w:r>
      <w:r>
        <w:rPr>
          <w:i/>
        </w:rPr>
        <w:t>España</w:t>
      </w:r>
      <w:r>
        <w:rPr/>
        <w:t>. El primero de los títulos le concedía una mayor adecuación al proceso electoral en curso, identificación valiosa tanto para Esplá como para Azaña, máxime cuando ambos estaban inmersos en dicha campaña</w:t>
      </w:r>
      <w:r>
        <w:rPr>
          <w:position w:val="10"/>
          <w:sz w:val="16"/>
        </w:rPr>
        <w:t>818</w:t>
      </w:r>
      <w:r>
        <w:rPr/>
        <w:t>: Óscar Esplá, en su condición de candidato por la circunscripción de Alicante en la lista de la Agrupación al Servicio  </w:t>
      </w:r>
      <w:r>
        <w:rPr>
          <w:spacing w:val="49"/>
        </w:rPr>
        <w:t> </w:t>
      </w:r>
      <w:r>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r>
        <w:rPr/>
        <w:pict>
          <v:line style="position:absolute;mso-position-horizontal-relative:page;mso-position-vertical-relative:paragraph;z-index:7504;mso-wrap-distance-left:0;mso-wrap-distance-right:0" from="99.264pt,11.384635pt" to="243.284pt,11.384635pt" stroked="true" strokeweight=".48004pt" strokecolor="#000000">
            <w10:wrap type="topAndBottom"/>
          </v:line>
        </w:pict>
      </w:r>
    </w:p>
    <w:p>
      <w:pPr>
        <w:spacing w:line="247" w:lineRule="auto" w:before="38"/>
        <w:ind w:left="305" w:right="114" w:firstLine="719"/>
        <w:jc w:val="both"/>
        <w:rPr>
          <w:sz w:val="20"/>
        </w:rPr>
      </w:pPr>
      <w:r>
        <w:rPr>
          <w:position w:val="9"/>
          <w:sz w:val="13"/>
        </w:rPr>
        <w:t>818 </w:t>
      </w:r>
      <w:r>
        <w:rPr>
          <w:sz w:val="20"/>
        </w:rPr>
        <w:t>Unos días antes, Azaña había protagonizado actos electorales en Valencia y Albacete (7 y 13 de junio, respectivamente). Véanse JULIÁ, Santos, </w:t>
      </w:r>
      <w:r>
        <w:rPr>
          <w:i/>
          <w:sz w:val="20"/>
        </w:rPr>
        <w:t>Vida y tiempo de Manuel Azaña (1880-1940)</w:t>
      </w:r>
      <w:r>
        <w:rPr>
          <w:sz w:val="20"/>
        </w:rPr>
        <w:t>, Madrid, Taurus, 2009, pp. 286 y ss., y AZAÑA, Manuel, </w:t>
      </w:r>
      <w:r>
        <w:rPr>
          <w:i/>
          <w:sz w:val="20"/>
        </w:rPr>
        <w:t>Obras completas</w:t>
      </w:r>
      <w:r>
        <w:rPr>
          <w:sz w:val="20"/>
        </w:rPr>
        <w:t>, vol. III, (ed. de Santos Juliá), Madrid, Ministerio de la Presidencia, Centro de Estudios Políticos y Constitucionales, 2007, pp. 18-28.</w:t>
      </w:r>
    </w:p>
    <w:p>
      <w:pPr>
        <w:spacing w:after="0" w:line="247" w:lineRule="auto"/>
        <w:jc w:val="both"/>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pStyle w:val="BodyText"/>
        <w:spacing w:line="340" w:lineRule="auto" w:before="81"/>
        <w:ind w:left="305" w:right="109"/>
      </w:pPr>
      <w:r>
        <w:rPr/>
        <w:t>la República (ASR)</w:t>
      </w:r>
      <w:r>
        <w:rPr>
          <w:position w:val="10"/>
          <w:sz w:val="16"/>
        </w:rPr>
        <w:t>819</w:t>
      </w:r>
      <w:r>
        <w:rPr/>
        <w:t>; y Manuel Azaña, en la de máximo responsable de Acción Republicana (AR) a nivel estatal</w:t>
      </w:r>
      <w:r>
        <w:rPr>
          <w:position w:val="10"/>
          <w:sz w:val="16"/>
        </w:rPr>
        <w:t>820</w:t>
      </w:r>
      <w:r>
        <w:rPr/>
        <w:t>.</w:t>
      </w:r>
    </w:p>
    <w:p>
      <w:pPr>
        <w:pStyle w:val="BodyText"/>
        <w:spacing w:before="8"/>
        <w:rPr>
          <w:sz w:val="25"/>
        </w:rPr>
      </w:pPr>
    </w:p>
    <w:p>
      <w:pPr>
        <w:pStyle w:val="BodyText"/>
        <w:spacing w:line="360" w:lineRule="auto" w:before="1"/>
        <w:ind w:left="305" w:right="113" w:firstLine="719"/>
        <w:jc w:val="both"/>
      </w:pPr>
      <w:r>
        <w:rPr/>
        <w:t>El mitin en el que participó Azaña en Alicante, el 14 de junio, se celebró en el Monumental Salón Moderno, a las 11.00 de la mañana. </w:t>
      </w:r>
      <w:r>
        <w:rPr>
          <w:i/>
        </w:rPr>
        <w:t>Diario de Alicante </w:t>
      </w:r>
      <w:r>
        <w:rPr/>
        <w:t>destacaba que, pese a haber elegido el espacio más amplio de la ciudad, fue necesario “instalar altavoces en la calle que al gentío que en ella ha de quedar por carecer de sitio en el Monumental, pueda oír los discursos de Aña [</w:t>
      </w:r>
      <w:r>
        <w:rPr>
          <w:i/>
        </w:rPr>
        <w:t>sic </w:t>
      </w:r>
      <w:r>
        <w:rPr/>
        <w:t>por Azaña], Pedro Rico y demás participantes en el mitin”</w:t>
      </w:r>
      <w:r>
        <w:rPr>
          <w:position w:val="10"/>
          <w:sz w:val="16"/>
        </w:rPr>
        <w:t>821</w:t>
      </w:r>
      <w:r>
        <w:rPr/>
        <w:t>. La jornada alicantina de Azaña continuaba, a las 13.30,   con el obsequio de un almuerzo en el Hotel Samper y por la tarde el homenaje a Esplá  en el Teatro</w:t>
      </w:r>
      <w:r>
        <w:rPr>
          <w:spacing w:val="35"/>
        </w:rPr>
        <w:t> </w:t>
      </w:r>
      <w:r>
        <w:rPr/>
        <w:t>Principal.</w:t>
      </w:r>
    </w:p>
    <w:p>
      <w:pPr>
        <w:pStyle w:val="BodyText"/>
        <w:spacing w:before="11"/>
      </w:pPr>
    </w:p>
    <w:p>
      <w:pPr>
        <w:pStyle w:val="BodyText"/>
        <w:spacing w:line="242" w:lineRule="auto"/>
        <w:ind w:left="1025" w:right="109" w:firstLine="300"/>
      </w:pPr>
      <w:r>
        <w:rPr/>
        <w:t>El concierto de esta tarde será el acontecimiento musical más extraordinario de la temporada.</w:t>
      </w:r>
    </w:p>
    <w:p>
      <w:pPr>
        <w:pStyle w:val="BodyText"/>
        <w:spacing w:line="242" w:lineRule="auto"/>
        <w:ind w:left="1025" w:right="109" w:firstLine="300"/>
      </w:pPr>
      <w:r>
        <w:rPr/>
        <w:t>El canto rural a la República Española, de nuestro paisano Óscar Esplá será interpretado por gran orquesta y coros con un total de 250 ejecuntantes.</w:t>
      </w:r>
    </w:p>
    <w:p>
      <w:pPr>
        <w:pStyle w:val="BodyText"/>
        <w:spacing w:line="242" w:lineRule="auto"/>
        <w:ind w:left="1025" w:right="109" w:firstLine="300"/>
      </w:pPr>
      <w:r>
        <w:rPr/>
        <w:t>El resto del programa a cargo de la Orquesta de Cámara es muy interesante, figurando en él “El contrabandista”, también de nuestro paisano Esplá.</w:t>
      </w:r>
    </w:p>
    <w:p>
      <w:pPr>
        <w:pStyle w:val="BodyText"/>
        <w:spacing w:line="278" w:lineRule="exact" w:before="1"/>
        <w:ind w:left="1025" w:right="212" w:firstLine="300"/>
      </w:pPr>
      <w:r>
        <w:rPr>
          <w:spacing w:val="3"/>
        </w:rPr>
        <w:t>El </w:t>
      </w:r>
      <w:r>
        <w:rPr>
          <w:spacing w:val="5"/>
        </w:rPr>
        <w:t>señor ministro </w:t>
      </w:r>
      <w:r>
        <w:rPr>
          <w:spacing w:val="3"/>
        </w:rPr>
        <w:t>de la </w:t>
      </w:r>
      <w:r>
        <w:rPr>
          <w:spacing w:val="5"/>
        </w:rPr>
        <w:t>Guerra [Manuel Azaña] honrará </w:t>
      </w:r>
      <w:r>
        <w:rPr>
          <w:spacing w:val="3"/>
        </w:rPr>
        <w:t>el </w:t>
      </w:r>
      <w:r>
        <w:rPr>
          <w:spacing w:val="5"/>
        </w:rPr>
        <w:t>espectáculo </w:t>
      </w:r>
      <w:r>
        <w:rPr>
          <w:spacing w:val="4"/>
        </w:rPr>
        <w:t>con </w:t>
      </w:r>
      <w:r>
        <w:rPr>
          <w:spacing w:val="3"/>
        </w:rPr>
        <w:t>su</w:t>
      </w:r>
      <w:r>
        <w:rPr>
          <w:spacing w:val="35"/>
        </w:rPr>
        <w:t> </w:t>
      </w:r>
      <w:r>
        <w:rPr>
          <w:spacing w:val="4"/>
        </w:rPr>
        <w:t>presencia</w:t>
      </w:r>
      <w:r>
        <w:rPr>
          <w:spacing w:val="4"/>
          <w:position w:val="10"/>
          <w:sz w:val="16"/>
        </w:rPr>
        <w:t>822</w:t>
      </w:r>
      <w:r>
        <w:rPr>
          <w:spacing w:val="4"/>
        </w:rPr>
        <w:t>.</w:t>
      </w:r>
    </w:p>
    <w:p>
      <w:pPr>
        <w:pStyle w:val="BodyText"/>
        <w:spacing w:before="2"/>
        <w:rPr>
          <w:sz w:val="36"/>
        </w:rPr>
      </w:pPr>
    </w:p>
    <w:p>
      <w:pPr>
        <w:pStyle w:val="BodyText"/>
        <w:spacing w:line="355" w:lineRule="auto"/>
        <w:ind w:left="305" w:right="109" w:firstLine="719"/>
        <w:jc w:val="both"/>
      </w:pPr>
      <w:r>
        <w:rPr>
          <w:spacing w:val="-5"/>
        </w:rPr>
        <w:t>La </w:t>
      </w:r>
      <w:r>
        <w:rPr>
          <w:spacing w:val="-6"/>
        </w:rPr>
        <w:t>organización </w:t>
      </w:r>
      <w:r>
        <w:rPr>
          <w:spacing w:val="-3"/>
        </w:rPr>
        <w:t>de </w:t>
      </w:r>
      <w:r>
        <w:rPr>
          <w:spacing w:val="-4"/>
        </w:rPr>
        <w:t>este </w:t>
      </w:r>
      <w:r>
        <w:rPr>
          <w:spacing w:val="-5"/>
        </w:rPr>
        <w:t>concierto </w:t>
      </w:r>
      <w:r>
        <w:rPr>
          <w:spacing w:val="-3"/>
        </w:rPr>
        <w:t>el 14 de </w:t>
      </w:r>
      <w:r>
        <w:rPr>
          <w:spacing w:val="-5"/>
        </w:rPr>
        <w:t>junio, además </w:t>
      </w:r>
      <w:r>
        <w:rPr>
          <w:spacing w:val="-3"/>
        </w:rPr>
        <w:t>de un </w:t>
      </w:r>
      <w:r>
        <w:rPr>
          <w:spacing w:val="-5"/>
        </w:rPr>
        <w:t>homenaje </w:t>
      </w:r>
      <w:r>
        <w:rPr>
          <w:spacing w:val="-3"/>
        </w:rPr>
        <w:t>al </w:t>
      </w:r>
      <w:r>
        <w:rPr>
          <w:spacing w:val="-5"/>
        </w:rPr>
        <w:t>compositor alicantino, </w:t>
      </w:r>
      <w:r>
        <w:rPr>
          <w:spacing w:val="-4"/>
        </w:rPr>
        <w:t>tuvo por </w:t>
      </w:r>
      <w:r>
        <w:rPr>
          <w:spacing w:val="-5"/>
        </w:rPr>
        <w:t>objeto impulsar </w:t>
      </w:r>
      <w:r>
        <w:rPr>
          <w:spacing w:val="-4"/>
        </w:rPr>
        <w:t>sus </w:t>
      </w:r>
      <w:r>
        <w:rPr>
          <w:spacing w:val="-5"/>
        </w:rPr>
        <w:t>opciones electorales, </w:t>
      </w:r>
      <w:r>
        <w:rPr>
          <w:spacing w:val="-6"/>
        </w:rPr>
        <w:t>cuyas </w:t>
      </w:r>
      <w:r>
        <w:rPr>
          <w:spacing w:val="-5"/>
        </w:rPr>
        <w:t>expectativas </w:t>
      </w:r>
      <w:r>
        <w:rPr>
          <w:spacing w:val="-3"/>
        </w:rPr>
        <w:t>se </w:t>
      </w:r>
      <w:r>
        <w:rPr>
          <w:spacing w:val="-5"/>
        </w:rPr>
        <w:t>vieron ampliamente </w:t>
      </w:r>
      <w:r>
        <w:rPr>
          <w:spacing w:val="-6"/>
        </w:rPr>
        <w:t>defraudadas </w:t>
      </w:r>
      <w:r>
        <w:rPr>
          <w:spacing w:val="-3"/>
        </w:rPr>
        <w:t>al no </w:t>
      </w:r>
      <w:r>
        <w:rPr>
          <w:spacing w:val="-5"/>
        </w:rPr>
        <w:t>resultar elegido. Tampoco </w:t>
      </w:r>
      <w:r>
        <w:rPr>
          <w:spacing w:val="-3"/>
        </w:rPr>
        <w:t>lo </w:t>
      </w:r>
      <w:r>
        <w:rPr>
          <w:spacing w:val="-4"/>
        </w:rPr>
        <w:t>fue </w:t>
      </w:r>
      <w:r>
        <w:rPr>
          <w:spacing w:val="-5"/>
        </w:rPr>
        <w:t>“Azorín”. Los resultados globales situaron </w:t>
      </w:r>
      <w:r>
        <w:rPr>
          <w:spacing w:val="-4"/>
        </w:rPr>
        <w:t>como </w:t>
      </w:r>
      <w:r>
        <w:rPr>
          <w:spacing w:val="-5"/>
        </w:rPr>
        <w:t>primer candidato electo </w:t>
      </w:r>
      <w:r>
        <w:rPr>
          <w:spacing w:val="-3"/>
        </w:rPr>
        <w:t>al </w:t>
      </w:r>
      <w:r>
        <w:rPr>
          <w:spacing w:val="-5"/>
        </w:rPr>
        <w:t>periodista Carlos </w:t>
      </w:r>
      <w:r>
        <w:rPr>
          <w:spacing w:val="-3"/>
        </w:rPr>
        <w:t>Esplá</w:t>
      </w:r>
      <w:r>
        <w:rPr>
          <w:spacing w:val="-3"/>
          <w:position w:val="10"/>
          <w:sz w:val="16"/>
        </w:rPr>
        <w:t>823</w:t>
      </w:r>
      <w:r>
        <w:rPr>
          <w:spacing w:val="-3"/>
        </w:rPr>
        <w:t>, </w:t>
      </w:r>
      <w:r>
        <w:rPr>
          <w:spacing w:val="-4"/>
        </w:rPr>
        <w:t>con </w:t>
      </w:r>
      <w:r>
        <w:rPr>
          <w:spacing w:val="-5"/>
        </w:rPr>
        <w:t>12.732 </w:t>
      </w:r>
      <w:r>
        <w:rPr>
          <w:spacing w:val="-4"/>
        </w:rPr>
        <w:t>votos </w:t>
      </w:r>
      <w:r>
        <w:rPr>
          <w:spacing w:val="-3"/>
        </w:rPr>
        <w:t>en la </w:t>
      </w:r>
      <w:r>
        <w:rPr>
          <w:spacing w:val="-5"/>
        </w:rPr>
        <w:t>ciudad </w:t>
      </w:r>
      <w:r>
        <w:rPr/>
        <w:t>y </w:t>
      </w:r>
      <w:r>
        <w:rPr>
          <w:spacing w:val="-5"/>
        </w:rPr>
        <w:t>71.894 </w:t>
      </w:r>
      <w:r>
        <w:rPr>
          <w:spacing w:val="-3"/>
        </w:rPr>
        <w:t>en la </w:t>
      </w:r>
      <w:r>
        <w:rPr>
          <w:spacing w:val="-5"/>
        </w:rPr>
        <w:t>provincia, frente </w:t>
      </w:r>
      <w:r>
        <w:rPr>
          <w:spacing w:val="-3"/>
        </w:rPr>
        <w:t>al </w:t>
      </w:r>
      <w:r>
        <w:rPr>
          <w:spacing w:val="-5"/>
        </w:rPr>
        <w:t>último </w:t>
      </w:r>
      <w:r>
        <w:rPr>
          <w:spacing w:val="-3"/>
        </w:rPr>
        <w:t>de </w:t>
      </w:r>
      <w:r>
        <w:rPr>
          <w:spacing w:val="-4"/>
        </w:rPr>
        <w:t>los </w:t>
      </w:r>
      <w:r>
        <w:rPr>
          <w:spacing w:val="-5"/>
        </w:rPr>
        <w:t>candidatos </w:t>
      </w:r>
      <w:r>
        <w:rPr>
          <w:spacing w:val="-3"/>
        </w:rPr>
        <w:t>no </w:t>
      </w:r>
      <w:r>
        <w:rPr>
          <w:spacing w:val="-5"/>
        </w:rPr>
        <w:t>electos, Óscar Esplá, </w:t>
      </w:r>
      <w:r>
        <w:rPr>
          <w:spacing w:val="-4"/>
        </w:rPr>
        <w:t>con 224 votos </w:t>
      </w:r>
      <w:r>
        <w:rPr>
          <w:spacing w:val="-3"/>
        </w:rPr>
        <w:t>en la </w:t>
      </w:r>
      <w:r>
        <w:rPr>
          <w:spacing w:val="-5"/>
        </w:rPr>
        <w:t>ciudad </w:t>
      </w:r>
      <w:r>
        <w:rPr/>
        <w:t>y </w:t>
      </w:r>
      <w:r>
        <w:rPr>
          <w:spacing w:val="-4"/>
        </w:rPr>
        <w:t>539 </w:t>
      </w:r>
      <w:r>
        <w:rPr>
          <w:spacing w:val="-3"/>
        </w:rPr>
        <w:t>en la </w:t>
      </w:r>
      <w:r>
        <w:rPr>
          <w:spacing w:val="-4"/>
        </w:rPr>
        <w:t>provincia</w:t>
      </w:r>
      <w:r>
        <w:rPr>
          <w:spacing w:val="-4"/>
          <w:position w:val="10"/>
          <w:sz w:val="16"/>
        </w:rPr>
        <w:t>824</w:t>
      </w:r>
      <w:r>
        <w:rPr>
          <w:spacing w:val="-4"/>
        </w:rPr>
        <w:t>.</w:t>
      </w: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7528;mso-wrap-distance-left:0;mso-wrap-distance-right:0" from="99.264pt,11.048453pt" to="243.284pt,11.048453pt" stroked="true" strokeweight=".47998pt" strokecolor="#000000">
            <w10:wrap type="topAndBottom"/>
          </v:line>
        </w:pict>
      </w:r>
    </w:p>
    <w:p>
      <w:pPr>
        <w:spacing w:line="247" w:lineRule="auto" w:before="38"/>
        <w:ind w:left="305" w:right="112" w:firstLine="719"/>
        <w:jc w:val="both"/>
        <w:rPr>
          <w:sz w:val="20"/>
        </w:rPr>
      </w:pPr>
      <w:r>
        <w:rPr>
          <w:position w:val="9"/>
          <w:sz w:val="13"/>
        </w:rPr>
        <w:t>819 </w:t>
      </w:r>
      <w:r>
        <w:rPr>
          <w:spacing w:val="-3"/>
          <w:sz w:val="20"/>
        </w:rPr>
        <w:t>El </w:t>
      </w:r>
      <w:r>
        <w:rPr>
          <w:spacing w:val="-5"/>
          <w:sz w:val="20"/>
        </w:rPr>
        <w:t>escritor </w:t>
      </w:r>
      <w:r>
        <w:rPr>
          <w:spacing w:val="-4"/>
          <w:sz w:val="20"/>
        </w:rPr>
        <w:t>José </w:t>
      </w:r>
      <w:r>
        <w:rPr>
          <w:spacing w:val="-5"/>
          <w:sz w:val="20"/>
        </w:rPr>
        <w:t>Martínez Ruiz (Azorín), nacido </w:t>
      </w:r>
      <w:r>
        <w:rPr>
          <w:spacing w:val="-3"/>
          <w:sz w:val="20"/>
        </w:rPr>
        <w:t>en la </w:t>
      </w:r>
      <w:r>
        <w:rPr>
          <w:spacing w:val="-5"/>
          <w:sz w:val="20"/>
        </w:rPr>
        <w:t>localidad alicantina </w:t>
      </w:r>
      <w:r>
        <w:rPr>
          <w:sz w:val="20"/>
        </w:rPr>
        <w:t>de </w:t>
      </w:r>
      <w:r>
        <w:rPr>
          <w:spacing w:val="-5"/>
          <w:sz w:val="20"/>
        </w:rPr>
        <w:t>Monóvar, formaba también </w:t>
      </w:r>
      <w:r>
        <w:rPr>
          <w:spacing w:val="-4"/>
          <w:sz w:val="20"/>
        </w:rPr>
        <w:t>parte </w:t>
      </w:r>
      <w:r>
        <w:rPr>
          <w:sz w:val="20"/>
        </w:rPr>
        <w:t>de </w:t>
      </w:r>
      <w:r>
        <w:rPr>
          <w:spacing w:val="-3"/>
          <w:sz w:val="20"/>
        </w:rPr>
        <w:t>la </w:t>
      </w:r>
      <w:r>
        <w:rPr>
          <w:spacing w:val="-5"/>
          <w:sz w:val="20"/>
        </w:rPr>
        <w:t>candicatura electoral </w:t>
      </w:r>
      <w:r>
        <w:rPr>
          <w:spacing w:val="-3"/>
          <w:sz w:val="20"/>
        </w:rPr>
        <w:t>por </w:t>
      </w:r>
      <w:r>
        <w:rPr>
          <w:spacing w:val="-5"/>
          <w:sz w:val="20"/>
        </w:rPr>
        <w:t>Alicante </w:t>
      </w:r>
      <w:r>
        <w:rPr>
          <w:sz w:val="20"/>
        </w:rPr>
        <w:t>de </w:t>
      </w:r>
      <w:r>
        <w:rPr>
          <w:spacing w:val="-3"/>
          <w:sz w:val="20"/>
        </w:rPr>
        <w:t>la </w:t>
      </w:r>
      <w:r>
        <w:rPr>
          <w:spacing w:val="-5"/>
          <w:sz w:val="20"/>
        </w:rPr>
        <w:t>ASR. Véase GARCÍA ANDREU, Mariano, </w:t>
      </w:r>
      <w:r>
        <w:rPr>
          <w:sz w:val="20"/>
        </w:rPr>
        <w:t>p. </w:t>
      </w:r>
      <w:r>
        <w:rPr>
          <w:spacing w:val="-3"/>
          <w:sz w:val="20"/>
        </w:rPr>
        <w:t>124.</w:t>
      </w:r>
    </w:p>
    <w:p>
      <w:pPr>
        <w:spacing w:line="231" w:lineRule="exact" w:before="0"/>
        <w:ind w:left="305" w:right="0" w:firstLine="719"/>
        <w:jc w:val="both"/>
        <w:rPr>
          <w:sz w:val="20"/>
        </w:rPr>
      </w:pPr>
      <w:r>
        <w:rPr>
          <w:position w:val="9"/>
          <w:sz w:val="13"/>
        </w:rPr>
        <w:t>820  </w:t>
      </w:r>
      <w:r>
        <w:rPr>
          <w:sz w:val="20"/>
        </w:rPr>
        <w:t>Mariano García señaló que ambas formaciones políticas (ASR y AR) compartieron los   actos</w:t>
      </w:r>
    </w:p>
    <w:p>
      <w:pPr>
        <w:spacing w:line="247" w:lineRule="auto" w:before="7"/>
        <w:ind w:left="305" w:right="212" w:firstLine="0"/>
        <w:jc w:val="left"/>
        <w:rPr>
          <w:sz w:val="20"/>
        </w:rPr>
      </w:pPr>
      <w:r>
        <w:rPr>
          <w:sz w:val="20"/>
        </w:rPr>
        <w:t>de campaña para, finalmente, AR retirar su candidatura por Alicante. Véase GARCÍA ANDREU, Mariano, pp. 125 y 127.</w:t>
      </w:r>
    </w:p>
    <w:p>
      <w:pPr>
        <w:spacing w:line="222" w:lineRule="exact" w:before="0"/>
        <w:ind w:left="1025" w:right="109" w:firstLine="0"/>
        <w:jc w:val="left"/>
        <w:rPr>
          <w:sz w:val="20"/>
        </w:rPr>
      </w:pPr>
      <w:r>
        <w:rPr>
          <w:position w:val="9"/>
          <w:sz w:val="13"/>
        </w:rPr>
        <w:t>821  </w:t>
      </w:r>
      <w:r>
        <w:rPr>
          <w:i/>
          <w:sz w:val="20"/>
        </w:rPr>
        <w:t>Diario de Alicante</w:t>
      </w:r>
      <w:r>
        <w:rPr>
          <w:sz w:val="20"/>
        </w:rPr>
        <w:t>, 14-VI-1931, p. 4.</w:t>
      </w:r>
    </w:p>
    <w:p>
      <w:pPr>
        <w:spacing w:line="238" w:lineRule="exact" w:before="0"/>
        <w:ind w:left="1025" w:right="109" w:firstLine="0"/>
        <w:jc w:val="left"/>
        <w:rPr>
          <w:sz w:val="20"/>
        </w:rPr>
      </w:pPr>
      <w:r>
        <w:rPr>
          <w:position w:val="9"/>
          <w:sz w:val="13"/>
        </w:rPr>
        <w:t>822  </w:t>
      </w:r>
      <w:r>
        <w:rPr>
          <w:i/>
          <w:sz w:val="20"/>
        </w:rPr>
        <w:t>Ibid. </w:t>
      </w:r>
      <w:r>
        <w:rPr>
          <w:sz w:val="20"/>
        </w:rPr>
        <w:t>p. 3.</w:t>
      </w:r>
    </w:p>
    <w:p>
      <w:pPr>
        <w:spacing w:line="238" w:lineRule="exact" w:before="12"/>
        <w:ind w:left="305" w:right="115" w:firstLine="719"/>
        <w:jc w:val="both"/>
        <w:rPr>
          <w:sz w:val="20"/>
        </w:rPr>
      </w:pPr>
      <w:r>
        <w:rPr>
          <w:position w:val="9"/>
          <w:sz w:val="13"/>
        </w:rPr>
        <w:t>823 </w:t>
      </w:r>
      <w:r>
        <w:rPr>
          <w:sz w:val="20"/>
        </w:rPr>
        <w:t>Véanse sobre este periodista y político republicano ANGOSTO, Pedro L., </w:t>
      </w:r>
      <w:r>
        <w:rPr>
          <w:i/>
          <w:sz w:val="20"/>
        </w:rPr>
        <w:t>op. cit.</w:t>
      </w:r>
      <w:r>
        <w:rPr>
          <w:sz w:val="20"/>
        </w:rPr>
        <w:t>, y ESPLÁ, Carlos, </w:t>
      </w:r>
      <w:r>
        <w:rPr>
          <w:i/>
          <w:sz w:val="20"/>
        </w:rPr>
        <w:t>Mi vida hecha cenizas. Diarios 1920-1965</w:t>
      </w:r>
      <w:r>
        <w:rPr>
          <w:sz w:val="20"/>
        </w:rPr>
        <w:t>, (introducción, redacción y notas, Pedro L. Angosto y Encarna Fernández), Sevilla, Renacimiento, 2004.</w:t>
      </w:r>
    </w:p>
    <w:p>
      <w:pPr>
        <w:spacing w:line="233" w:lineRule="exact" w:before="0"/>
        <w:ind w:left="1025" w:right="109" w:firstLine="0"/>
        <w:jc w:val="left"/>
        <w:rPr>
          <w:sz w:val="20"/>
        </w:rPr>
      </w:pPr>
      <w:r>
        <w:rPr>
          <w:position w:val="9"/>
          <w:sz w:val="13"/>
        </w:rPr>
        <w:t>824 </w:t>
      </w:r>
      <w:r>
        <w:rPr>
          <w:sz w:val="20"/>
        </w:rPr>
        <w:t>Los resultados electorales están tomados de GARCÍA ANDREU, Mariano, pp. 205-206.</w:t>
      </w:r>
    </w:p>
    <w:p>
      <w:pPr>
        <w:spacing w:after="0" w:line="233" w:lineRule="exact"/>
        <w:jc w:val="left"/>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07" w:firstLine="719"/>
        <w:jc w:val="both"/>
      </w:pPr>
      <w:r>
        <w:rPr/>
        <w:t>Curiosamente, mientras Azaña había acompañado a Óscar Esplá en Madrid y Alicante en torno a la interpretación de himno </w:t>
      </w:r>
      <w:r>
        <w:rPr>
          <w:i/>
        </w:rPr>
        <w:t>Canto rural a la República Española</w:t>
      </w:r>
      <w:r>
        <w:rPr/>
        <w:t>, el gabinete del que formaba parte permanecía formalmente ajeno a la cuestión que se dirimía. ¿Cómo interpretar la posición del gobierno provisional de la República, toda vez que en distintos escenarios en los que se habían desarrollado actos relacionados con el </w:t>
      </w:r>
      <w:r>
        <w:rPr>
          <w:i/>
        </w:rPr>
        <w:t>pleito de los himnos </w:t>
      </w:r>
      <w:r>
        <w:rPr/>
        <w:t>habían contado con la presencia de algunos de sus miembros, al tiempo que dicho </w:t>
      </w:r>
      <w:r>
        <w:rPr>
          <w:i/>
        </w:rPr>
        <w:t>pleito </w:t>
      </w:r>
      <w:r>
        <w:rPr/>
        <w:t>había gozado de un amplio tratamiento informativo en distintos medios de</w:t>
      </w:r>
      <w:r>
        <w:rPr>
          <w:spacing w:val="-7"/>
        </w:rPr>
        <w:t> </w:t>
      </w:r>
      <w:r>
        <w:rPr/>
        <w:t>comunicación?</w:t>
      </w:r>
    </w:p>
    <w:p>
      <w:pPr>
        <w:pStyle w:val="BodyText"/>
        <w:spacing w:before="9"/>
      </w:pPr>
    </w:p>
    <w:p>
      <w:pPr>
        <w:pStyle w:val="BodyText"/>
        <w:spacing w:line="360" w:lineRule="auto"/>
        <w:ind w:left="305" w:right="113" w:firstLine="719"/>
        <w:jc w:val="both"/>
      </w:pPr>
      <w:r>
        <w:rPr/>
        <w:t>En una rápida aproximación, pudiera colegirse que la actuación del gobierno pudo estar guiada por la indiferencia o la pasividad cuando, en nuestra opinión, ocurrió más bien al contrario, siendo conducida por la prudencia ante un enconado debate en el que se hacía difícil </w:t>
      </w:r>
      <w:r>
        <w:rPr>
          <w:rFonts w:ascii="Symbol" w:hAnsi="Symbol"/>
        </w:rPr>
        <w:t></w:t>
      </w:r>
      <w:r>
        <w:rPr/>
        <w:t>y arriesgado políticamente</w:t>
      </w:r>
      <w:r>
        <w:rPr>
          <w:rFonts w:ascii="Symbol" w:hAnsi="Symbol"/>
        </w:rPr>
        <w:t></w:t>
      </w:r>
      <w:r>
        <w:rPr/>
        <w:t> ejercer el papel de moderador, habida cuenta de que la primera iniciativa había surgido al margen de toda instancia oficial. Por tanto, el proceso evolucionaba sin regulación ni control legal o artístico del que se pudiera derivar, previsiblemente, una sanción o veredicto aprobatorio.</w:t>
      </w:r>
    </w:p>
    <w:p>
      <w:pPr>
        <w:pStyle w:val="BodyText"/>
        <w:rPr>
          <w:sz w:val="25"/>
        </w:rPr>
      </w:pPr>
    </w:p>
    <w:p>
      <w:pPr>
        <w:pStyle w:val="BodyText"/>
        <w:spacing w:line="362" w:lineRule="auto"/>
        <w:ind w:left="305" w:right="110" w:firstLine="719"/>
        <w:jc w:val="both"/>
      </w:pPr>
      <w:r>
        <w:rPr/>
        <w:t>Otras circunstancias de calado que venían a completar las ya expuestas serían, en primer lugar, la aparición de sucesivas iniciativas con sus respectivos defensores y detractores que no había conseguido crear en la sociedad una posición favorable hacia una de ellas y, en segundo lugar, la localización en Madrid de la presentación de las distintas propuestas creadas ex novo. Sin un himno aceptado mayoritariamente por los ciudadanos, la segunda circunstancia apuntada podía generar algún tipo de contestación en distintos territorios del Estado, ante la cual se podía alegar que se había dificultado una participación más amplia y descentralizada.</w:t>
      </w:r>
    </w:p>
    <w:p>
      <w:pPr>
        <w:pStyle w:val="BodyText"/>
        <w:spacing w:before="9"/>
      </w:pPr>
    </w:p>
    <w:p>
      <w:pPr>
        <w:pStyle w:val="BodyText"/>
        <w:spacing w:line="362" w:lineRule="auto"/>
        <w:ind w:left="305" w:right="111" w:firstLine="719"/>
        <w:jc w:val="both"/>
      </w:pPr>
      <w:r>
        <w:rPr/>
        <w:t>Todo lo anterior arrojaba un saldo muy negativo para cualquier pretensión sobre dicha materia, independientemente de la calidad musical que pudieran tener los himnos presentados. </w:t>
      </w:r>
      <w:r>
        <w:rPr>
          <w:spacing w:val="-4"/>
        </w:rPr>
        <w:t>Las </w:t>
      </w:r>
      <w:r>
        <w:rPr>
          <w:spacing w:val="-3"/>
        </w:rPr>
        <w:t>instituciones </w:t>
      </w:r>
      <w:r>
        <w:rPr/>
        <w:t>no </w:t>
      </w:r>
      <w:r>
        <w:rPr>
          <w:spacing w:val="-3"/>
        </w:rPr>
        <w:t>estaban obligadas </w:t>
      </w:r>
      <w:r>
        <w:rPr/>
        <w:t>a </w:t>
      </w:r>
      <w:r>
        <w:rPr>
          <w:spacing w:val="-4"/>
        </w:rPr>
        <w:t>pronunciarse, </w:t>
      </w:r>
      <w:r>
        <w:rPr>
          <w:spacing w:val="-3"/>
        </w:rPr>
        <w:t>puesto </w:t>
      </w:r>
      <w:r>
        <w:rPr/>
        <w:t>que no </w:t>
      </w:r>
      <w:r>
        <w:rPr>
          <w:spacing w:val="-3"/>
        </w:rPr>
        <w:t>formaban parte del proceso </w:t>
      </w:r>
      <w:r>
        <w:rPr>
          <w:spacing w:val="-2"/>
        </w:rPr>
        <w:t>tal </w:t>
      </w:r>
      <w:r>
        <w:rPr/>
        <w:t>y </w:t>
      </w:r>
      <w:r>
        <w:rPr>
          <w:spacing w:val="-3"/>
        </w:rPr>
        <w:t>como </w:t>
      </w:r>
      <w:r>
        <w:rPr/>
        <w:t>se </w:t>
      </w:r>
      <w:r>
        <w:rPr>
          <w:spacing w:val="-3"/>
        </w:rPr>
        <w:t>había desarrollado; </w:t>
      </w:r>
      <w:r>
        <w:rPr/>
        <w:t>los </w:t>
      </w:r>
      <w:r>
        <w:rPr>
          <w:spacing w:val="-3"/>
        </w:rPr>
        <w:t>ciudadanos </w:t>
      </w:r>
      <w:r>
        <w:rPr/>
        <w:t>no </w:t>
      </w:r>
      <w:r>
        <w:rPr>
          <w:spacing w:val="-3"/>
        </w:rPr>
        <w:t>habían emitido </w:t>
      </w:r>
      <w:r>
        <w:rPr/>
        <w:t>un </w:t>
      </w:r>
      <w:r>
        <w:rPr>
          <w:spacing w:val="-3"/>
        </w:rPr>
        <w:t>veredicto inapelable como </w:t>
      </w:r>
      <w:r>
        <w:rPr/>
        <w:t>sí </w:t>
      </w:r>
      <w:r>
        <w:rPr>
          <w:spacing w:val="-3"/>
        </w:rPr>
        <w:t>había ocurrido con </w:t>
      </w:r>
      <w:r>
        <w:rPr/>
        <w:t>la </w:t>
      </w:r>
      <w:r>
        <w:rPr>
          <w:spacing w:val="-3"/>
        </w:rPr>
        <w:t>bandera </w:t>
      </w:r>
      <w:r>
        <w:rPr>
          <w:spacing w:val="-5"/>
        </w:rPr>
        <w:t>y, </w:t>
      </w:r>
      <w:r>
        <w:rPr>
          <w:spacing w:val="-3"/>
        </w:rPr>
        <w:t>finalmente, </w:t>
      </w:r>
      <w:r>
        <w:rPr/>
        <w:t>el </w:t>
      </w:r>
      <w:r>
        <w:rPr>
          <w:spacing w:val="-3"/>
        </w:rPr>
        <w:t>procedimiento </w:t>
      </w:r>
      <w:r>
        <w:rPr/>
        <w:t>de </w:t>
      </w:r>
      <w:r>
        <w:rPr>
          <w:spacing w:val="-3"/>
        </w:rPr>
        <w:t>adición espontánea seguido podía ser acusado </w:t>
      </w:r>
      <w:r>
        <w:rPr/>
        <w:t>de </w:t>
      </w:r>
      <w:r>
        <w:rPr>
          <w:spacing w:val="-4"/>
        </w:rPr>
        <w:t>irregular </w:t>
      </w:r>
      <w:r>
        <w:rPr/>
        <w:t>al no  </w:t>
      </w:r>
      <w:r>
        <w:rPr>
          <w:spacing w:val="-3"/>
        </w:rPr>
        <w:t>haberse</w:t>
      </w:r>
    </w:p>
    <w:p>
      <w:pPr>
        <w:spacing w:after="0" w:line="362" w:lineRule="auto"/>
        <w:jc w:val="both"/>
        <w:sectPr>
          <w:pgSz w:w="11910" w:h="16840"/>
          <w:pgMar w:header="0" w:footer="1370"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garantizado la igualdad de oportunidades de todas las personas que pudieran estar interesadas. Demasiadas dificultades e inconvenientes lastraban una solución inmediata.</w:t>
      </w:r>
    </w:p>
    <w:p>
      <w:pPr>
        <w:pStyle w:val="BodyText"/>
        <w:spacing w:before="8"/>
      </w:pPr>
    </w:p>
    <w:p>
      <w:pPr>
        <w:pStyle w:val="BodyText"/>
        <w:spacing w:line="360" w:lineRule="auto"/>
        <w:ind w:left="305" w:right="117" w:firstLine="719"/>
        <w:jc w:val="both"/>
      </w:pPr>
      <w:r>
        <w:rPr/>
        <w:t>Óscar Esplá, quien había dado el primer paso en este inesperado </w:t>
      </w:r>
      <w:r>
        <w:rPr>
          <w:i/>
        </w:rPr>
        <w:t>pleito</w:t>
      </w:r>
      <w:r>
        <w:rPr/>
        <w:t>, gozaba de un enorme prestigio artístico, pero no era menor el que ostentaba  el  siempre  discreto y prudente compositor gaditano </w:t>
      </w:r>
      <w:r>
        <w:rPr>
          <w:rFonts w:ascii="Symbol" w:hAnsi="Symbol"/>
        </w:rPr>
        <w:t></w:t>
      </w:r>
      <w:r>
        <w:rPr/>
        <w:t>aunque granadino de </w:t>
      </w:r>
      <w:r>
        <w:rPr>
          <w:spacing w:val="2"/>
        </w:rPr>
        <w:t>adopción</w:t>
      </w:r>
      <w:r>
        <w:rPr>
          <w:rFonts w:ascii="Symbol" w:hAnsi="Symbol"/>
          <w:spacing w:val="2"/>
        </w:rPr>
        <w:t></w:t>
      </w:r>
      <w:r>
        <w:rPr>
          <w:spacing w:val="2"/>
        </w:rPr>
        <w:t>, </w:t>
      </w:r>
      <w:r>
        <w:rPr/>
        <w:t>Manuel de Falla, amigo personal de otros paisanos ilustres, Federico García Lorca (poeta) y Fernando de los Ríos </w:t>
      </w:r>
      <w:r>
        <w:rPr>
          <w:spacing w:val="2"/>
        </w:rPr>
        <w:t>(Ministro </w:t>
      </w:r>
      <w:r>
        <w:rPr/>
        <w:t>de Justicia). Quizá cuando alguno de los intervinientes en prensa había señalado la conveniencia </w:t>
      </w:r>
      <w:r>
        <w:rPr>
          <w:spacing w:val="2"/>
        </w:rPr>
        <w:t>de </w:t>
      </w:r>
      <w:r>
        <w:rPr/>
        <w:t>la realización de un concurso abierto, pensara en la posible participación de </w:t>
      </w:r>
      <w:r>
        <w:rPr>
          <w:spacing w:val="2"/>
        </w:rPr>
        <w:t>Falla, </w:t>
      </w:r>
      <w:r>
        <w:rPr/>
        <w:t>quien </w:t>
      </w:r>
      <w:r>
        <w:rPr>
          <w:spacing w:val="-3"/>
        </w:rPr>
        <w:t>ya </w:t>
      </w:r>
      <w:r>
        <w:rPr/>
        <w:t>contaba con un amplio reconocimiento nacional e </w:t>
      </w:r>
      <w:r>
        <w:rPr>
          <w:spacing w:val="14"/>
        </w:rPr>
        <w:t> </w:t>
      </w:r>
      <w:r>
        <w:rPr/>
        <w:t>internacional.</w:t>
      </w:r>
    </w:p>
    <w:p>
      <w:pPr>
        <w:pStyle w:val="BodyText"/>
        <w:spacing w:before="11"/>
      </w:pPr>
    </w:p>
    <w:p>
      <w:pPr>
        <w:pStyle w:val="BodyText"/>
        <w:spacing w:line="362" w:lineRule="auto"/>
        <w:ind w:left="305" w:right="113" w:firstLine="719"/>
        <w:jc w:val="both"/>
      </w:pPr>
      <w:r>
        <w:rPr/>
        <w:t>Transcurridos los primeros meses tras la proclamación de la República, la posición del gobierno provisional había impedido adoptar una decisión normativa sobre esta materia. A la vista del debate suscitado, una resolución precipitada, previsiblemente, hubiera sido cuestionada por sectores de la opinión pública contrarios a ella. Tal vez, miembros del ejecutivo considerasen oportuno esperar a una progresiva distensión en el clima de enfrentamiento generado para, una vez recuperada la calma, volver sobre esta cuestión desde otros supuestos procedimentales, ajustados a los principios de legalidad republicana, que garantizasen la libre concurrencia de creadores de todos los territorios del</w:t>
      </w:r>
      <w:r>
        <w:rPr>
          <w:spacing w:val="-6"/>
        </w:rPr>
        <w:t> </w:t>
      </w:r>
      <w:r>
        <w:rPr/>
        <w:t>Estado.</w:t>
      </w:r>
    </w:p>
    <w:p>
      <w:pPr>
        <w:pStyle w:val="BodyText"/>
      </w:pPr>
    </w:p>
    <w:p>
      <w:pPr>
        <w:pStyle w:val="Heading5"/>
        <w:numPr>
          <w:ilvl w:val="1"/>
          <w:numId w:val="19"/>
        </w:numPr>
        <w:tabs>
          <w:tab w:pos="829" w:val="left" w:leader="none"/>
        </w:tabs>
        <w:spacing w:line="242" w:lineRule="auto" w:before="152" w:after="0"/>
        <w:ind w:left="881" w:right="112" w:hanging="576"/>
        <w:jc w:val="left"/>
      </w:pPr>
      <w:r>
        <w:rPr/>
        <w:t>El </w:t>
      </w:r>
      <w:r>
        <w:rPr>
          <w:spacing w:val="-3"/>
        </w:rPr>
        <w:t>Ayuntamiento </w:t>
      </w:r>
      <w:r>
        <w:rPr/>
        <w:t>de </w:t>
      </w:r>
      <w:r>
        <w:rPr>
          <w:spacing w:val="-3"/>
        </w:rPr>
        <w:t>Madrid </w:t>
      </w:r>
      <w:r>
        <w:rPr>
          <w:spacing w:val="-4"/>
        </w:rPr>
        <w:t>toma</w:t>
      </w:r>
      <w:r>
        <w:rPr>
          <w:spacing w:val="52"/>
        </w:rPr>
        <w:t> </w:t>
      </w:r>
      <w:r>
        <w:rPr/>
        <w:t>la </w:t>
      </w:r>
      <w:r>
        <w:rPr>
          <w:spacing w:val="-3"/>
        </w:rPr>
        <w:t>iniciativa </w:t>
      </w:r>
      <w:r>
        <w:rPr/>
        <w:t>de </w:t>
      </w:r>
      <w:r>
        <w:rPr>
          <w:spacing w:val="-3"/>
        </w:rPr>
        <w:t>dotar </w:t>
      </w:r>
      <w:r>
        <w:rPr/>
        <w:t>a la </w:t>
      </w:r>
      <w:r>
        <w:rPr>
          <w:spacing w:val="-3"/>
        </w:rPr>
        <w:t>Segunda  República </w:t>
      </w:r>
      <w:r>
        <w:rPr/>
        <w:t>de un </w:t>
      </w:r>
      <w:r>
        <w:rPr>
          <w:spacing w:val="-3"/>
        </w:rPr>
        <w:t>Himno Nacional </w:t>
      </w:r>
      <w:r>
        <w:rPr>
          <w:spacing w:val="-4"/>
        </w:rPr>
        <w:t>representativo </w:t>
      </w:r>
      <w:r>
        <w:rPr>
          <w:spacing w:val="-2"/>
        </w:rPr>
        <w:t>del </w:t>
      </w:r>
      <w:r>
        <w:rPr>
          <w:spacing w:val="-3"/>
        </w:rPr>
        <w:t>nuevo</w:t>
      </w:r>
      <w:r>
        <w:rPr>
          <w:spacing w:val="5"/>
        </w:rPr>
        <w:t> </w:t>
      </w:r>
      <w:r>
        <w:rPr>
          <w:spacing w:val="-3"/>
        </w:rPr>
        <w:t>Estado</w:t>
      </w:r>
    </w:p>
    <w:p>
      <w:pPr>
        <w:pStyle w:val="BodyText"/>
        <w:spacing w:before="10"/>
        <w:rPr>
          <w:b/>
          <w:sz w:val="35"/>
        </w:rPr>
      </w:pPr>
    </w:p>
    <w:p>
      <w:pPr>
        <w:pStyle w:val="BodyText"/>
        <w:spacing w:line="362" w:lineRule="auto"/>
        <w:ind w:left="305" w:right="114" w:firstLine="719"/>
        <w:jc w:val="both"/>
      </w:pPr>
      <w:r>
        <w:rPr/>
        <w:t>Durante la primera etapa del proceso de construcción de la identidad corporativa republicana (bandera, himno…), la cual había evolucionado ‒con distintos grados de consenso‒ en paralelo al imaginario colectivo de la sociedad española, el protagonismo de los medios de comunicación fue determinante en el conocimiento de las distintas propuestas de himno formuladas (autores, grupos de apoyo, estrenos públicos, críticas, réplicas, posicionamientos…).</w:t>
      </w:r>
    </w:p>
    <w:p>
      <w:pPr>
        <w:spacing w:after="0" w:line="362" w:lineRule="auto"/>
        <w:jc w:val="both"/>
        <w:sectPr>
          <w:pgSz w:w="11910" w:h="16840"/>
          <w:pgMar w:header="0" w:footer="1370"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5" w:lineRule="auto" w:before="69"/>
        <w:ind w:left="305" w:right="113" w:firstLine="719"/>
        <w:jc w:val="both"/>
      </w:pPr>
      <w:r>
        <w:rPr>
          <w:spacing w:val="2"/>
        </w:rPr>
        <w:t>Se </w:t>
      </w:r>
      <w:r>
        <w:rPr>
          <w:spacing w:val="3"/>
        </w:rPr>
        <w:t>había llegado </w:t>
      </w:r>
      <w:r>
        <w:rPr/>
        <w:t>a </w:t>
      </w:r>
      <w:r>
        <w:rPr>
          <w:spacing w:val="2"/>
        </w:rPr>
        <w:t>dar la </w:t>
      </w:r>
      <w:r>
        <w:rPr>
          <w:spacing w:val="3"/>
        </w:rPr>
        <w:t>circunstancia, como </w:t>
      </w:r>
      <w:r>
        <w:rPr/>
        <w:t>si se </w:t>
      </w:r>
      <w:r>
        <w:rPr>
          <w:spacing w:val="3"/>
        </w:rPr>
        <w:t>tratara </w:t>
      </w:r>
      <w:r>
        <w:rPr/>
        <w:t>de </w:t>
      </w:r>
      <w:r>
        <w:rPr>
          <w:spacing w:val="2"/>
        </w:rPr>
        <w:t>una </w:t>
      </w:r>
      <w:r>
        <w:rPr>
          <w:spacing w:val="3"/>
        </w:rPr>
        <w:t>acción coordinada entre los principales protagonistas, </w:t>
      </w:r>
      <w:r>
        <w:rPr/>
        <w:t>de </w:t>
      </w:r>
      <w:r>
        <w:rPr>
          <w:spacing w:val="2"/>
        </w:rPr>
        <w:t>que </w:t>
      </w:r>
      <w:r>
        <w:rPr>
          <w:spacing w:val="3"/>
        </w:rPr>
        <w:t>noticas referidas </w:t>
      </w:r>
      <w:r>
        <w:rPr/>
        <w:t>a </w:t>
      </w:r>
      <w:r>
        <w:rPr>
          <w:spacing w:val="9"/>
        </w:rPr>
        <w:t>las  </w:t>
      </w:r>
      <w:r>
        <w:rPr>
          <w:spacing w:val="3"/>
        </w:rPr>
        <w:t>partituras creadas </w:t>
      </w:r>
      <w:r>
        <w:rPr>
          <w:spacing w:val="2"/>
        </w:rPr>
        <w:t>por </w:t>
      </w:r>
      <w:r>
        <w:rPr>
          <w:spacing w:val="3"/>
        </w:rPr>
        <w:t>Esplá, Torralba </w:t>
      </w:r>
      <w:r>
        <w:rPr/>
        <w:t>y </w:t>
      </w:r>
      <w:r>
        <w:rPr>
          <w:spacing w:val="3"/>
        </w:rPr>
        <w:t>Anaya ‒fijamos </w:t>
      </w:r>
      <w:r>
        <w:rPr/>
        <w:t>el </w:t>
      </w:r>
      <w:r>
        <w:rPr>
          <w:spacing w:val="2"/>
        </w:rPr>
        <w:t>orden según </w:t>
      </w:r>
      <w:r>
        <w:rPr/>
        <w:t>se </w:t>
      </w:r>
      <w:r>
        <w:rPr>
          <w:spacing w:val="3"/>
        </w:rPr>
        <w:t>hicieron públicas </w:t>
      </w:r>
      <w:r>
        <w:rPr>
          <w:spacing w:val="2"/>
        </w:rPr>
        <w:t>cada una </w:t>
      </w:r>
      <w:r>
        <w:rPr/>
        <w:t>de </w:t>
      </w:r>
      <w:r>
        <w:rPr>
          <w:spacing w:val="3"/>
        </w:rPr>
        <w:t>ellas‒ compartieran </w:t>
      </w:r>
      <w:r>
        <w:rPr>
          <w:spacing w:val="2"/>
        </w:rPr>
        <w:t>cabecera </w:t>
      </w:r>
      <w:r>
        <w:rPr/>
        <w:t>y </w:t>
      </w:r>
      <w:r>
        <w:rPr>
          <w:spacing w:val="3"/>
        </w:rPr>
        <w:t>número </w:t>
      </w:r>
      <w:r>
        <w:rPr/>
        <w:t>de  </w:t>
      </w:r>
      <w:r>
        <w:rPr>
          <w:spacing w:val="3"/>
        </w:rPr>
        <w:t>página  </w:t>
      </w:r>
      <w:r>
        <w:rPr/>
        <w:t>en  </w:t>
      </w:r>
      <w:r>
        <w:rPr>
          <w:spacing w:val="2"/>
        </w:rPr>
        <w:t>una </w:t>
      </w:r>
      <w:r>
        <w:rPr>
          <w:spacing w:val="3"/>
        </w:rPr>
        <w:t>misma jornada: </w:t>
      </w:r>
      <w:r>
        <w:rPr>
          <w:i/>
        </w:rPr>
        <w:t>El </w:t>
      </w:r>
      <w:r>
        <w:rPr>
          <w:i/>
          <w:spacing w:val="2"/>
        </w:rPr>
        <w:t>Sol </w:t>
      </w:r>
      <w:r>
        <w:rPr>
          <w:spacing w:val="2"/>
        </w:rPr>
        <w:t>incluyó </w:t>
      </w:r>
      <w:r>
        <w:rPr/>
        <w:t>en su </w:t>
      </w:r>
      <w:r>
        <w:rPr>
          <w:spacing w:val="3"/>
        </w:rPr>
        <w:t>edición </w:t>
      </w:r>
      <w:r>
        <w:rPr>
          <w:spacing w:val="2"/>
        </w:rPr>
        <w:t>del </w:t>
      </w:r>
      <w:r>
        <w:rPr/>
        <w:t>30 de </w:t>
      </w:r>
      <w:r>
        <w:rPr>
          <w:spacing w:val="3"/>
        </w:rPr>
        <w:t>abril noticias sobre </w:t>
      </w:r>
      <w:r>
        <w:rPr/>
        <w:t>el </w:t>
      </w:r>
      <w:r>
        <w:rPr>
          <w:i/>
          <w:spacing w:val="3"/>
        </w:rPr>
        <w:t>Canto </w:t>
      </w:r>
      <w:r>
        <w:rPr>
          <w:i/>
          <w:spacing w:val="3"/>
        </w:rPr>
        <w:t>rural </w:t>
      </w:r>
      <w:r>
        <w:rPr>
          <w:i/>
        </w:rPr>
        <w:t>a </w:t>
      </w:r>
      <w:r>
        <w:rPr>
          <w:i/>
          <w:spacing w:val="2"/>
        </w:rPr>
        <w:t>la </w:t>
      </w:r>
      <w:r>
        <w:rPr>
          <w:i/>
          <w:spacing w:val="3"/>
        </w:rPr>
        <w:t>República </w:t>
      </w:r>
      <w:r>
        <w:rPr>
          <w:i/>
          <w:spacing w:val="4"/>
        </w:rPr>
        <w:t>Española</w:t>
      </w:r>
      <w:r>
        <w:rPr>
          <w:spacing w:val="4"/>
        </w:rPr>
        <w:t>, </w:t>
      </w:r>
      <w:r>
        <w:rPr/>
        <w:t>de </w:t>
      </w:r>
      <w:r>
        <w:rPr>
          <w:spacing w:val="2"/>
        </w:rPr>
        <w:t>Óscar </w:t>
      </w:r>
      <w:r>
        <w:rPr>
          <w:spacing w:val="3"/>
        </w:rPr>
        <w:t>Esplá </w:t>
      </w:r>
      <w:r>
        <w:rPr>
          <w:spacing w:val="2"/>
        </w:rPr>
        <w:t>(carta </w:t>
      </w:r>
      <w:r>
        <w:rPr>
          <w:spacing w:val="4"/>
        </w:rPr>
        <w:t>del </w:t>
      </w:r>
      <w:r>
        <w:rPr>
          <w:spacing w:val="3"/>
        </w:rPr>
        <w:t>autor comunicando </w:t>
      </w:r>
      <w:r>
        <w:rPr>
          <w:spacing w:val="5"/>
        </w:rPr>
        <w:t>su </w:t>
      </w:r>
      <w:r>
        <w:rPr>
          <w:spacing w:val="2"/>
        </w:rPr>
        <w:t>retirada)</w:t>
      </w:r>
      <w:r>
        <w:rPr>
          <w:spacing w:val="2"/>
          <w:position w:val="10"/>
          <w:sz w:val="16"/>
        </w:rPr>
        <w:t>825</w:t>
      </w:r>
      <w:r>
        <w:rPr>
          <w:spacing w:val="2"/>
        </w:rPr>
        <w:t>; </w:t>
      </w:r>
      <w:r>
        <w:rPr>
          <w:spacing w:val="3"/>
        </w:rPr>
        <w:t>sobre </w:t>
      </w:r>
      <w:r>
        <w:rPr/>
        <w:t>el </w:t>
      </w:r>
      <w:r>
        <w:rPr>
          <w:i/>
          <w:spacing w:val="3"/>
        </w:rPr>
        <w:t>Himno Republicano </w:t>
      </w:r>
      <w:r>
        <w:rPr/>
        <w:t>de </w:t>
      </w:r>
      <w:r>
        <w:rPr>
          <w:spacing w:val="3"/>
        </w:rPr>
        <w:t>Ramón Torralba (anuncio </w:t>
      </w:r>
      <w:r>
        <w:rPr/>
        <w:t>de su </w:t>
      </w:r>
      <w:r>
        <w:rPr>
          <w:spacing w:val="3"/>
        </w:rPr>
        <w:t>retransmisión </w:t>
      </w:r>
      <w:r>
        <w:rPr>
          <w:spacing w:val="2"/>
        </w:rPr>
        <w:t>por </w:t>
      </w:r>
      <w:r>
        <w:rPr>
          <w:spacing w:val="3"/>
        </w:rPr>
        <w:t>Unión Radio)</w:t>
      </w:r>
      <w:r>
        <w:rPr>
          <w:spacing w:val="3"/>
          <w:position w:val="10"/>
          <w:sz w:val="16"/>
        </w:rPr>
        <w:t>826</w:t>
      </w:r>
      <w:r>
        <w:rPr>
          <w:spacing w:val="3"/>
        </w:rPr>
        <w:t>; </w:t>
      </w:r>
      <w:r>
        <w:rPr/>
        <w:t>y </w:t>
      </w:r>
      <w:r>
        <w:rPr>
          <w:spacing w:val="3"/>
        </w:rPr>
        <w:t>sobre </w:t>
      </w:r>
      <w:r>
        <w:rPr/>
        <w:t>el </w:t>
      </w:r>
      <w:r>
        <w:rPr>
          <w:spacing w:val="3"/>
        </w:rPr>
        <w:t>himno </w:t>
      </w:r>
      <w:r>
        <w:rPr>
          <w:i/>
        </w:rPr>
        <w:t>14 de </w:t>
      </w:r>
      <w:r>
        <w:rPr>
          <w:i/>
          <w:spacing w:val="3"/>
        </w:rPr>
        <w:t>Abril</w:t>
      </w:r>
      <w:r>
        <w:rPr>
          <w:spacing w:val="3"/>
        </w:rPr>
        <w:t>, </w:t>
      </w:r>
      <w:r>
        <w:rPr/>
        <w:t>de </w:t>
      </w:r>
      <w:r>
        <w:rPr>
          <w:spacing w:val="3"/>
        </w:rPr>
        <w:t>Adela </w:t>
      </w:r>
      <w:r>
        <w:rPr/>
        <w:t>Anaya </w:t>
      </w:r>
      <w:r>
        <w:rPr>
          <w:spacing w:val="3"/>
        </w:rPr>
        <w:t>(valoración muy positiva </w:t>
      </w:r>
      <w:r>
        <w:rPr>
          <w:spacing w:val="2"/>
        </w:rPr>
        <w:t>del </w:t>
      </w:r>
      <w:r>
        <w:rPr>
          <w:spacing w:val="3"/>
        </w:rPr>
        <w:t>estreno </w:t>
      </w:r>
      <w:r>
        <w:rPr/>
        <w:t>en el </w:t>
      </w:r>
      <w:r>
        <w:rPr>
          <w:spacing w:val="2"/>
        </w:rPr>
        <w:t>Café </w:t>
      </w:r>
      <w:r>
        <w:rPr>
          <w:spacing w:val="9"/>
        </w:rPr>
        <w:t> </w:t>
      </w:r>
      <w:r>
        <w:rPr>
          <w:spacing w:val="4"/>
        </w:rPr>
        <w:t>Atocha)</w:t>
      </w:r>
      <w:r>
        <w:rPr>
          <w:spacing w:val="4"/>
          <w:position w:val="10"/>
          <w:sz w:val="16"/>
        </w:rPr>
        <w:t>827</w:t>
      </w:r>
      <w:r>
        <w:rPr>
          <w:spacing w:val="4"/>
        </w:rPr>
        <w:t>.</w:t>
      </w:r>
    </w:p>
    <w:p>
      <w:pPr>
        <w:pStyle w:val="BodyText"/>
        <w:spacing w:before="2"/>
      </w:pPr>
    </w:p>
    <w:p>
      <w:pPr>
        <w:pStyle w:val="BodyText"/>
        <w:spacing w:line="355" w:lineRule="auto"/>
        <w:ind w:left="305" w:right="110" w:firstLine="719"/>
        <w:jc w:val="both"/>
      </w:pPr>
      <w:r>
        <w:rPr/>
        <w:t>Completaban esta improvisada sección de música, siempre en la misma página, dos breves notas en la Cartelera de Espectáculos informando de sendas proyecciones de la película (en versión sonora) </w:t>
      </w:r>
      <w:r>
        <w:rPr>
          <w:i/>
        </w:rPr>
        <w:t>La Marsellesa </w:t>
      </w:r>
      <w:r>
        <w:rPr/>
        <w:t>en el Monumental Cinema y el Cinema Europa, en ambos coliseos en doble sesión de tarde y noche. En el </w:t>
      </w:r>
      <w:r>
        <w:rPr>
          <w:spacing w:val="-3"/>
        </w:rPr>
        <w:t>Monumental </w:t>
      </w:r>
      <w:r>
        <w:rPr/>
        <w:t>se iba a </w:t>
      </w:r>
      <w:r>
        <w:rPr>
          <w:spacing w:val="-4"/>
        </w:rPr>
        <w:t>proyectar </w:t>
      </w:r>
      <w:r>
        <w:rPr/>
        <w:t>junto a </w:t>
      </w:r>
      <w:r>
        <w:rPr>
          <w:i/>
          <w:spacing w:val="-3"/>
        </w:rPr>
        <w:t>Proclamación </w:t>
      </w:r>
      <w:r>
        <w:rPr>
          <w:i/>
        </w:rPr>
        <w:t>de la </w:t>
      </w:r>
      <w:r>
        <w:rPr>
          <w:i/>
          <w:spacing w:val="-3"/>
        </w:rPr>
        <w:t>República </w:t>
      </w:r>
      <w:r>
        <w:rPr>
          <w:i/>
        </w:rPr>
        <w:t>en Madrid</w:t>
      </w:r>
      <w:r>
        <w:rPr>
          <w:position w:val="10"/>
          <w:sz w:val="16"/>
        </w:rPr>
        <w:t>828</w:t>
      </w:r>
      <w:r>
        <w:rPr/>
        <w:t>, </w:t>
      </w:r>
      <w:r>
        <w:rPr>
          <w:spacing w:val="-3"/>
        </w:rPr>
        <w:t>mientras </w:t>
      </w:r>
      <w:r>
        <w:rPr/>
        <w:t>en el </w:t>
      </w:r>
      <w:r>
        <w:rPr>
          <w:spacing w:val="-3"/>
        </w:rPr>
        <w:t>Cinema</w:t>
      </w:r>
      <w:r>
        <w:rPr>
          <w:spacing w:val="54"/>
        </w:rPr>
        <w:t> </w:t>
      </w:r>
      <w:r>
        <w:rPr>
          <w:spacing w:val="-3"/>
        </w:rPr>
        <w:t>Europa, </w:t>
      </w:r>
      <w:r>
        <w:rPr>
          <w:i/>
        </w:rPr>
        <w:t>La </w:t>
      </w:r>
      <w:r>
        <w:rPr>
          <w:i/>
          <w:spacing w:val="-3"/>
        </w:rPr>
        <w:t>Marsellesa </w:t>
      </w:r>
      <w:r>
        <w:rPr/>
        <w:t>se </w:t>
      </w:r>
      <w:r>
        <w:rPr>
          <w:spacing w:val="-3"/>
        </w:rPr>
        <w:t>presentaba como </w:t>
      </w:r>
      <w:r>
        <w:rPr/>
        <w:t>la </w:t>
      </w:r>
      <w:r>
        <w:rPr>
          <w:spacing w:val="-3"/>
        </w:rPr>
        <w:t>“magnífica versión </w:t>
      </w:r>
      <w:r>
        <w:rPr/>
        <w:t>de la </w:t>
      </w:r>
      <w:r>
        <w:rPr>
          <w:spacing w:val="-3"/>
        </w:rPr>
        <w:t>Revolución </w:t>
      </w:r>
      <w:r>
        <w:rPr>
          <w:spacing w:val="-4"/>
        </w:rPr>
        <w:t>francesa, </w:t>
      </w:r>
      <w:r>
        <w:rPr>
          <w:spacing w:val="-3"/>
        </w:rPr>
        <w:t>prohibida </w:t>
      </w:r>
      <w:r>
        <w:rPr/>
        <w:t>por el </w:t>
      </w:r>
      <w:r>
        <w:rPr>
          <w:spacing w:val="-3"/>
        </w:rPr>
        <w:t>anterior </w:t>
      </w:r>
      <w:r>
        <w:rPr/>
        <w:t>régimen”</w:t>
      </w:r>
      <w:r>
        <w:rPr>
          <w:position w:val="10"/>
          <w:sz w:val="16"/>
        </w:rPr>
        <w:t>829</w:t>
      </w:r>
      <w:r>
        <w:rPr/>
        <w:t>. </w:t>
      </w:r>
      <w:r>
        <w:rPr>
          <w:spacing w:val="-3"/>
        </w:rPr>
        <w:t>Unos días antes, dicho medio informativo había avanzado </w:t>
      </w:r>
      <w:r>
        <w:rPr/>
        <w:t>la </w:t>
      </w:r>
      <w:r>
        <w:rPr>
          <w:spacing w:val="-3"/>
        </w:rPr>
        <w:t>noticia del estreno </w:t>
      </w:r>
      <w:r>
        <w:rPr/>
        <w:t>de la </w:t>
      </w:r>
      <w:r>
        <w:rPr>
          <w:spacing w:val="-3"/>
        </w:rPr>
        <w:t>citada película para </w:t>
      </w:r>
      <w:r>
        <w:rPr/>
        <w:t>el </w:t>
      </w:r>
      <w:r>
        <w:rPr>
          <w:spacing w:val="-3"/>
        </w:rPr>
        <w:t>lunes </w:t>
      </w:r>
      <w:r>
        <w:rPr/>
        <w:t>27 de </w:t>
      </w:r>
      <w:r>
        <w:rPr>
          <w:spacing w:val="-3"/>
        </w:rPr>
        <w:t>abril </w:t>
      </w:r>
      <w:r>
        <w:rPr/>
        <w:t>en el </w:t>
      </w:r>
      <w:r>
        <w:rPr>
          <w:spacing w:val="-3"/>
        </w:rPr>
        <w:t>Cinema Europa, producción </w:t>
      </w:r>
      <w:r>
        <w:rPr/>
        <w:t>que </w:t>
      </w:r>
      <w:r>
        <w:rPr>
          <w:spacing w:val="-3"/>
        </w:rPr>
        <w:t>gozó </w:t>
      </w:r>
      <w:r>
        <w:rPr/>
        <w:t>de una </w:t>
      </w:r>
      <w:r>
        <w:rPr>
          <w:spacing w:val="-3"/>
        </w:rPr>
        <w:t>prolongada permanencia </w:t>
      </w:r>
      <w:r>
        <w:rPr/>
        <w:t>en las salas</w:t>
      </w:r>
      <w:r>
        <w:rPr>
          <w:position w:val="10"/>
          <w:sz w:val="16"/>
        </w:rPr>
        <w:t>830</w:t>
      </w:r>
      <w:r>
        <w:rPr/>
        <w:t>.</w:t>
      </w:r>
    </w:p>
    <w:p>
      <w:pPr>
        <w:pStyle w:val="BodyText"/>
        <w:spacing w:before="2"/>
      </w:pPr>
    </w:p>
    <w:p>
      <w:pPr>
        <w:pStyle w:val="BodyText"/>
        <w:spacing w:line="362" w:lineRule="auto"/>
        <w:ind w:left="305" w:right="114" w:firstLine="719"/>
        <w:jc w:val="both"/>
      </w:pPr>
      <w:r>
        <w:rPr/>
        <w:t>Esta importante concentración de noticias relacionadas con himnos y otras expresiones artísticas vinculadas a la música revolucionaria pudo estar provocada por la proximidad de la Fiesta del Trabajo del Primero de Mayo. Era la primera celebración de esta  jornada  tras  la  proclamación  de  la  República,  en  la  que  se  había  invitado   a</w:t>
      </w:r>
    </w:p>
    <w:p>
      <w:pPr>
        <w:pStyle w:val="BodyText"/>
        <w:rPr>
          <w:sz w:val="20"/>
        </w:rPr>
      </w:pPr>
    </w:p>
    <w:p>
      <w:pPr>
        <w:pStyle w:val="BodyText"/>
        <w:spacing w:before="10"/>
        <w:rPr>
          <w:sz w:val="26"/>
        </w:rPr>
      </w:pPr>
      <w:r>
        <w:rPr/>
        <w:pict>
          <v:line style="position:absolute;mso-position-horizontal-relative:page;mso-position-vertical-relative:paragraph;z-index:7552;mso-wrap-distance-left:0;mso-wrap-distance-right:0" from="99.264pt,17.647860pt" to="243.284pt,17.647860pt" stroked="true" strokeweight=".47998pt" strokecolor="#000000">
            <w10:wrap type="topAndBottom"/>
          </v:line>
        </w:pict>
      </w:r>
    </w:p>
    <w:p>
      <w:pPr>
        <w:spacing w:line="246" w:lineRule="exact" w:before="38"/>
        <w:ind w:left="1025" w:right="109" w:firstLine="0"/>
        <w:jc w:val="left"/>
        <w:rPr>
          <w:sz w:val="20"/>
        </w:rPr>
      </w:pPr>
      <w:r>
        <w:rPr>
          <w:position w:val="9"/>
          <w:sz w:val="13"/>
        </w:rPr>
        <w:t>825  </w:t>
      </w:r>
      <w:r>
        <w:rPr>
          <w:i/>
          <w:sz w:val="20"/>
        </w:rPr>
        <w:t>El Sol</w:t>
      </w:r>
      <w:r>
        <w:rPr>
          <w:sz w:val="20"/>
        </w:rPr>
        <w:t>, 30-IV-1931, p. 4.</w:t>
      </w:r>
    </w:p>
    <w:p>
      <w:pPr>
        <w:spacing w:line="238" w:lineRule="exact" w:before="12"/>
        <w:ind w:left="305" w:right="113" w:firstLine="719"/>
        <w:jc w:val="both"/>
        <w:rPr>
          <w:sz w:val="20"/>
        </w:rPr>
      </w:pPr>
      <w:r>
        <w:rPr>
          <w:position w:val="9"/>
          <w:sz w:val="13"/>
        </w:rPr>
        <w:t>826 </w:t>
      </w:r>
      <w:r>
        <w:rPr>
          <w:i/>
          <w:sz w:val="20"/>
        </w:rPr>
        <w:t>Id</w:t>
      </w:r>
      <w:r>
        <w:rPr>
          <w:sz w:val="20"/>
        </w:rPr>
        <w:t>. En la información se citaba esta obra escuetamente como </w:t>
      </w:r>
      <w:r>
        <w:rPr>
          <w:i/>
          <w:sz w:val="20"/>
        </w:rPr>
        <w:t>Himno Republicano</w:t>
      </w:r>
      <w:r>
        <w:rPr>
          <w:sz w:val="20"/>
        </w:rPr>
        <w:t>, siendo su título completo </w:t>
      </w:r>
      <w:r>
        <w:rPr>
          <w:i/>
          <w:sz w:val="20"/>
        </w:rPr>
        <w:t>Himno Republicano Español</w:t>
      </w:r>
      <w:r>
        <w:rPr>
          <w:sz w:val="20"/>
        </w:rPr>
        <w:t>. Semanas después, en un anuncio de grabaciones discográficas insertado en </w:t>
      </w:r>
      <w:r>
        <w:rPr>
          <w:i/>
          <w:sz w:val="20"/>
        </w:rPr>
        <w:t>La Vanguardia</w:t>
      </w:r>
      <w:r>
        <w:rPr>
          <w:sz w:val="20"/>
        </w:rPr>
        <w:t>, dicha composición era presentada como “el himno de los ex emigrados españoles”. </w:t>
      </w:r>
      <w:r>
        <w:rPr>
          <w:i/>
          <w:sz w:val="20"/>
        </w:rPr>
        <w:t>La Vanguardia</w:t>
      </w:r>
      <w:r>
        <w:rPr>
          <w:sz w:val="20"/>
        </w:rPr>
        <w:t>, 26-V-1931, p. 6. Se aludía en la frase introductoria a la  condición</w:t>
      </w:r>
    </w:p>
    <w:p>
      <w:pPr>
        <w:spacing w:line="247" w:lineRule="auto" w:before="0"/>
        <w:ind w:left="305" w:right="109" w:firstLine="0"/>
        <w:jc w:val="left"/>
        <w:rPr>
          <w:sz w:val="20"/>
        </w:rPr>
      </w:pPr>
      <w:r>
        <w:rPr>
          <w:sz w:val="20"/>
        </w:rPr>
        <w:t>de ex</w:t>
      </w:r>
      <w:r>
        <w:rPr>
          <w:rFonts w:ascii="Symbol" w:hAnsi="Symbol"/>
          <w:sz w:val="20"/>
        </w:rPr>
        <w:t></w:t>
      </w:r>
      <w:r>
        <w:rPr>
          <w:sz w:val="20"/>
        </w:rPr>
        <w:t>exiliados (utiliza el término “emigrados”) políticos de los sublevados de Jaca y Cuatro Vientos en diciembre de 1930, a quienes está dedicado el himno.</w:t>
      </w:r>
    </w:p>
    <w:p>
      <w:pPr>
        <w:spacing w:line="222" w:lineRule="exact" w:before="0"/>
        <w:ind w:left="1025" w:right="109" w:firstLine="0"/>
        <w:jc w:val="left"/>
        <w:rPr>
          <w:i/>
          <w:sz w:val="20"/>
        </w:rPr>
      </w:pPr>
      <w:r>
        <w:rPr>
          <w:sz w:val="13"/>
        </w:rPr>
        <w:t>827 </w:t>
      </w:r>
      <w:r>
        <w:rPr>
          <w:i/>
          <w:position w:val="-8"/>
          <w:sz w:val="20"/>
        </w:rPr>
        <w:t>Id.</w:t>
      </w:r>
    </w:p>
    <w:p>
      <w:pPr>
        <w:spacing w:line="247" w:lineRule="auto" w:before="0"/>
        <w:ind w:left="305" w:right="212" w:firstLine="719"/>
        <w:jc w:val="left"/>
        <w:rPr>
          <w:sz w:val="20"/>
        </w:rPr>
      </w:pPr>
      <w:r>
        <w:rPr>
          <w:position w:val="9"/>
          <w:sz w:val="13"/>
        </w:rPr>
        <w:t>828  </w:t>
      </w:r>
      <w:r>
        <w:rPr>
          <w:sz w:val="20"/>
        </w:rPr>
        <w:t>Creemos que se trataba de las primeras secuencias filmadas del </w:t>
      </w:r>
      <w:r>
        <w:rPr>
          <w:i/>
          <w:spacing w:val="-3"/>
          <w:sz w:val="20"/>
        </w:rPr>
        <w:t>Noticiario </w:t>
      </w:r>
      <w:r>
        <w:rPr>
          <w:i/>
          <w:sz w:val="20"/>
        </w:rPr>
        <w:t>Fox </w:t>
      </w:r>
      <w:r>
        <w:rPr>
          <w:i/>
          <w:spacing w:val="-3"/>
          <w:sz w:val="20"/>
        </w:rPr>
        <w:t>Movietone</w:t>
      </w:r>
      <w:r>
        <w:rPr>
          <w:spacing w:val="-3"/>
          <w:sz w:val="20"/>
        </w:rPr>
        <w:t>…  </w:t>
      </w:r>
      <w:r>
        <w:rPr>
          <w:sz w:val="20"/>
        </w:rPr>
        <w:t>al </w:t>
      </w:r>
      <w:r>
        <w:rPr>
          <w:spacing w:val="-2"/>
          <w:sz w:val="20"/>
        </w:rPr>
        <w:t>que </w:t>
      </w:r>
      <w:r>
        <w:rPr>
          <w:spacing w:val="-3"/>
          <w:sz w:val="20"/>
        </w:rPr>
        <w:t>ya </w:t>
      </w:r>
      <w:r>
        <w:rPr>
          <w:spacing w:val="-2"/>
          <w:sz w:val="20"/>
        </w:rPr>
        <w:t>nos </w:t>
      </w:r>
      <w:r>
        <w:rPr>
          <w:spacing w:val="-3"/>
          <w:sz w:val="20"/>
        </w:rPr>
        <w:t>hemos</w:t>
      </w:r>
      <w:r>
        <w:rPr>
          <w:spacing w:val="-21"/>
          <w:sz w:val="20"/>
        </w:rPr>
        <w:t> </w:t>
      </w:r>
      <w:r>
        <w:rPr>
          <w:spacing w:val="-3"/>
          <w:sz w:val="20"/>
        </w:rPr>
        <w:t>referido.</w:t>
      </w:r>
    </w:p>
    <w:p>
      <w:pPr>
        <w:spacing w:line="222" w:lineRule="exact" w:before="0"/>
        <w:ind w:left="1025" w:right="109" w:firstLine="0"/>
        <w:jc w:val="left"/>
        <w:rPr>
          <w:sz w:val="20"/>
        </w:rPr>
      </w:pPr>
      <w:r>
        <w:rPr>
          <w:sz w:val="13"/>
        </w:rPr>
        <w:t>829 </w:t>
      </w:r>
      <w:r>
        <w:rPr>
          <w:i/>
          <w:position w:val="-8"/>
          <w:sz w:val="20"/>
        </w:rPr>
        <w:t>Id</w:t>
      </w:r>
      <w:r>
        <w:rPr>
          <w:position w:val="-8"/>
          <w:sz w:val="20"/>
        </w:rPr>
        <w:t>.</w:t>
      </w:r>
    </w:p>
    <w:p>
      <w:pPr>
        <w:spacing w:line="247" w:lineRule="exact" w:before="0"/>
        <w:ind w:left="1025" w:right="109" w:firstLine="0"/>
        <w:jc w:val="left"/>
        <w:rPr>
          <w:sz w:val="20"/>
        </w:rPr>
      </w:pPr>
      <w:r>
        <w:rPr>
          <w:position w:val="9"/>
          <w:sz w:val="13"/>
        </w:rPr>
        <w:t>830  </w:t>
      </w:r>
      <w:r>
        <w:rPr>
          <w:i/>
          <w:sz w:val="20"/>
        </w:rPr>
        <w:t>El Sol</w:t>
      </w:r>
      <w:r>
        <w:rPr>
          <w:sz w:val="20"/>
        </w:rPr>
        <w:t>, 26-IV-1931, p. 9.</w:t>
      </w:r>
    </w:p>
    <w:p>
      <w:pPr>
        <w:spacing w:after="0" w:line="247" w:lineRule="exact"/>
        <w:jc w:val="left"/>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participar al conjunto de la sociedad española. La música acompañó en las calles, una vez más, esta fiesta popular.</w:t>
      </w:r>
    </w:p>
    <w:p>
      <w:pPr>
        <w:pStyle w:val="BodyText"/>
        <w:spacing w:before="8"/>
      </w:pPr>
    </w:p>
    <w:p>
      <w:pPr>
        <w:pStyle w:val="BodyText"/>
        <w:spacing w:line="357" w:lineRule="auto"/>
        <w:ind w:left="305" w:right="113" w:firstLine="719"/>
        <w:jc w:val="both"/>
      </w:pPr>
      <w:r>
        <w:rPr>
          <w:i/>
        </w:rPr>
        <w:t>La Libertad </w:t>
      </w:r>
      <w:r>
        <w:rPr/>
        <w:t>informaba de la presencia de la música en la manifestación de la mañana: “Las agrupaciones obreras llevaban sus coros y músicas. Los vivas y cánticos socialistas y republicanos se sucedían con extraordinario entusiasmo”</w:t>
      </w:r>
      <w:r>
        <w:rPr>
          <w:position w:val="10"/>
          <w:sz w:val="16"/>
        </w:rPr>
        <w:t>831</w:t>
      </w:r>
      <w:r>
        <w:rPr/>
        <w:t>, así como en la fiesta de la tarde en la Casa de Campo: “Hubo desfiles de divertidas y graciosas caravanas con alegorías republicanas, cantándose ‘La Marsellesa’ y el ‘Himno de Riego’. Y para que todo fuera simpático y de rica espontaneidad, los estudiantes, en lucida representación de todas las Facultades y de todos los sectores escolares,  acudieron a la Casa de Campo para confraternizar con los elementos</w:t>
      </w:r>
      <w:r>
        <w:rPr>
          <w:spacing w:val="-24"/>
        </w:rPr>
        <w:t> </w:t>
      </w:r>
      <w:r>
        <w:rPr/>
        <w:t>trabajadores”</w:t>
      </w:r>
      <w:r>
        <w:rPr>
          <w:position w:val="10"/>
          <w:sz w:val="16"/>
        </w:rPr>
        <w:t>832</w:t>
      </w:r>
      <w:r>
        <w:rPr/>
        <w:t>.</w:t>
      </w:r>
    </w:p>
    <w:p>
      <w:pPr>
        <w:pStyle w:val="BodyText"/>
        <w:spacing w:before="11"/>
        <w:rPr>
          <w:sz w:val="23"/>
        </w:rPr>
      </w:pPr>
    </w:p>
    <w:p>
      <w:pPr>
        <w:pStyle w:val="BodyText"/>
        <w:spacing w:line="362" w:lineRule="auto"/>
        <w:ind w:left="305" w:right="113" w:firstLine="719"/>
        <w:jc w:val="both"/>
      </w:pPr>
      <w:r>
        <w:rPr/>
        <w:t>Las actuaciones musicales anteriores eran fruto de la interpretación de los repertorios que, de manera improvisada, habían acompañado a la proclamación de la República en distintas ciudades españolas durante la </w:t>
      </w:r>
      <w:r>
        <w:rPr>
          <w:i/>
        </w:rPr>
        <w:t>verbena popular republicana </w:t>
      </w:r>
      <w:r>
        <w:rPr/>
        <w:t>de abril de 1931. Esta situación no difería, en gran medida, de la que tenía lugar en el ámbito institucional, ante la inexistencia de un himno nacional oficialmente reconocido. Para subsanar este déficit se adoptaron algunas medidas coyunturales.</w:t>
      </w:r>
    </w:p>
    <w:p>
      <w:pPr>
        <w:pStyle w:val="BodyText"/>
        <w:spacing w:before="8"/>
      </w:pPr>
    </w:p>
    <w:p>
      <w:pPr>
        <w:pStyle w:val="BodyText"/>
        <w:spacing w:line="357" w:lineRule="auto"/>
        <w:ind w:left="305" w:right="114" w:firstLine="719"/>
        <w:jc w:val="both"/>
      </w:pPr>
      <w:r>
        <w:rPr/>
        <w:t>Coincidiendo temporalmente con la Fiesta del Primero de Mayo, el </w:t>
      </w:r>
      <w:r>
        <w:rPr>
          <w:i/>
        </w:rPr>
        <w:t>Diario </w:t>
      </w:r>
      <w:r>
        <w:rPr>
          <w:i/>
        </w:rPr>
        <w:t>Oficial del Ministerio de la Guerra </w:t>
      </w:r>
      <w:r>
        <w:rPr/>
        <w:t>publicó una circular de 30 de abril, como paso  previo a un regulación más amplia, relativa a la rendición de honores por parte del Ejército, en la que se fijaba entre otras cuestiones que “las bandas de músicas militares tocarán el Himno de Riego, cuando el honor que se tributa tuviera asignado la marcha Real, por las antiguas</w:t>
      </w:r>
      <w:r>
        <w:rPr>
          <w:spacing w:val="-5"/>
        </w:rPr>
        <w:t> </w:t>
      </w:r>
      <w:r>
        <w:rPr/>
        <w:t>disposiciones”</w:t>
      </w:r>
      <w:r>
        <w:rPr>
          <w:position w:val="10"/>
          <w:sz w:val="16"/>
        </w:rPr>
        <w:t>833</w:t>
      </w:r>
      <w:r>
        <w:rPr/>
        <w:t>.</w:t>
      </w:r>
    </w:p>
    <w:p>
      <w:pPr>
        <w:pStyle w:val="BodyText"/>
      </w:pPr>
    </w:p>
    <w:p>
      <w:pPr>
        <w:pStyle w:val="BodyText"/>
        <w:spacing w:line="355" w:lineRule="auto"/>
        <w:ind w:left="305" w:right="113" w:firstLine="719"/>
        <w:jc w:val="both"/>
      </w:pPr>
      <w:r>
        <w:rPr/>
        <w:t>Dicha disposición, como la publicada pocas semanas después por el mismo Ministerio de 25 de junio</w:t>
      </w:r>
      <w:r>
        <w:rPr>
          <w:position w:val="10"/>
          <w:sz w:val="16"/>
        </w:rPr>
        <w:t>834</w:t>
      </w:r>
      <w:r>
        <w:rPr/>
        <w:t>, figuraba firmada por su titular, Manuel Azaña. La nueva circular venía precedida de un breve preámbulo por el que se dejaba constancia de las razones  que  la  motivaban:  “Al  objeto  de  armonizar  los  honores  militares  con   las</w:t>
      </w:r>
    </w:p>
    <w:p>
      <w:pPr>
        <w:pStyle w:val="BodyText"/>
        <w:spacing w:before="6"/>
        <w:rPr>
          <w:sz w:val="19"/>
        </w:rPr>
      </w:pPr>
      <w:r>
        <w:rPr/>
        <w:pict>
          <v:line style="position:absolute;mso-position-horizontal-relative:page;mso-position-vertical-relative:paragraph;z-index:7576;mso-wrap-distance-left:0;mso-wrap-distance-right:0" from="99.264pt,13.465525pt" to="243.284pt,13.465525pt" stroked="true" strokeweight=".48004pt" strokecolor="#000000">
            <w10:wrap type="topAndBottom"/>
          </v:line>
        </w:pict>
      </w:r>
    </w:p>
    <w:p>
      <w:pPr>
        <w:spacing w:line="246" w:lineRule="exact" w:before="38"/>
        <w:ind w:left="1025" w:right="109" w:firstLine="0"/>
        <w:jc w:val="left"/>
        <w:rPr>
          <w:sz w:val="20"/>
        </w:rPr>
      </w:pPr>
      <w:r>
        <w:rPr>
          <w:position w:val="9"/>
          <w:sz w:val="13"/>
        </w:rPr>
        <w:t>831  </w:t>
      </w:r>
      <w:r>
        <w:rPr>
          <w:i/>
          <w:sz w:val="20"/>
        </w:rPr>
        <w:t>La Libertad</w:t>
      </w:r>
      <w:r>
        <w:rPr>
          <w:sz w:val="20"/>
        </w:rPr>
        <w:t>, 2-V-1931, p. 1.</w:t>
      </w:r>
    </w:p>
    <w:p>
      <w:pPr>
        <w:spacing w:line="238" w:lineRule="exact" w:before="0"/>
        <w:ind w:left="1025" w:right="109" w:firstLine="0"/>
        <w:jc w:val="left"/>
        <w:rPr>
          <w:sz w:val="20"/>
        </w:rPr>
      </w:pPr>
      <w:r>
        <w:rPr>
          <w:position w:val="9"/>
          <w:sz w:val="13"/>
        </w:rPr>
        <w:t>832  </w:t>
      </w:r>
      <w:r>
        <w:rPr>
          <w:i/>
          <w:sz w:val="20"/>
        </w:rPr>
        <w:t>La Libertad</w:t>
      </w:r>
      <w:r>
        <w:rPr>
          <w:sz w:val="20"/>
        </w:rPr>
        <w:t>, 2-V-1931, p. 2.</w:t>
      </w:r>
    </w:p>
    <w:p>
      <w:pPr>
        <w:spacing w:line="238" w:lineRule="exact" w:before="0"/>
        <w:ind w:left="1025" w:right="109" w:firstLine="0"/>
        <w:jc w:val="left"/>
        <w:rPr>
          <w:sz w:val="20"/>
        </w:rPr>
      </w:pPr>
      <w:r>
        <w:rPr>
          <w:position w:val="9"/>
          <w:sz w:val="13"/>
        </w:rPr>
        <w:t>833  </w:t>
      </w:r>
      <w:r>
        <w:rPr>
          <w:i/>
          <w:sz w:val="20"/>
        </w:rPr>
        <w:t>Diario Oficial del Ministerio de la Guerra</w:t>
      </w:r>
      <w:r>
        <w:rPr>
          <w:sz w:val="20"/>
        </w:rPr>
        <w:t>, 1-V-1931, p. 267.</w:t>
      </w:r>
    </w:p>
    <w:p>
      <w:pPr>
        <w:spacing w:line="246" w:lineRule="exact" w:before="0"/>
        <w:ind w:left="1025" w:right="109" w:firstLine="0"/>
        <w:jc w:val="left"/>
        <w:rPr>
          <w:sz w:val="20"/>
        </w:rPr>
      </w:pPr>
      <w:r>
        <w:rPr>
          <w:position w:val="9"/>
          <w:sz w:val="13"/>
        </w:rPr>
        <w:t>834  </w:t>
      </w:r>
      <w:r>
        <w:rPr>
          <w:i/>
          <w:sz w:val="20"/>
        </w:rPr>
        <w:t>Diario Oficial del Ministerio de la Guerra</w:t>
      </w:r>
      <w:r>
        <w:rPr>
          <w:sz w:val="20"/>
        </w:rPr>
        <w:t>, 28-VI-1931, pp. 978-979.</w:t>
      </w:r>
    </w:p>
    <w:p>
      <w:pPr>
        <w:spacing w:after="0" w:line="246" w:lineRule="exact"/>
        <w:jc w:val="left"/>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2" w:lineRule="auto" w:before="69"/>
        <w:ind w:left="305" w:right="114"/>
        <w:jc w:val="both"/>
      </w:pPr>
      <w:r>
        <w:rPr/>
        <w:t>jerarquías y mandos que existen en la actualidad, he tenido a bien disponer que por las tropas formadas, guardias y fuerzas acampadas, se hagan en lo sucesivo los que a continuación se detallan”</w:t>
      </w:r>
      <w:r>
        <w:rPr>
          <w:position w:val="10"/>
          <w:sz w:val="16"/>
        </w:rPr>
        <w:t>835</w:t>
      </w:r>
      <w:r>
        <w:rPr/>
        <w:t>.</w:t>
      </w:r>
    </w:p>
    <w:p>
      <w:pPr>
        <w:pStyle w:val="BodyText"/>
        <w:spacing w:before="5"/>
      </w:pPr>
    </w:p>
    <w:p>
      <w:pPr>
        <w:pStyle w:val="BodyText"/>
        <w:spacing w:line="360" w:lineRule="auto"/>
        <w:ind w:left="305" w:right="111" w:firstLine="719"/>
        <w:jc w:val="right"/>
      </w:pPr>
      <w:r>
        <w:rPr/>
        <w:t>Con el título de “Honores que tributan las tropas formadas y las guardias” se establecía el tratamiento con el que se debía honrar la presencia de distintas</w:t>
      </w:r>
      <w:r>
        <w:rPr>
          <w:w w:val="99"/>
        </w:rPr>
        <w:t> </w:t>
      </w:r>
      <w:r>
        <w:rPr/>
        <w:t>personalidades y cargos de la República. Contenía, en el plano musical, un orden de prelación en su interpretación musical, acorde con el rango del destinatario: al Presidente de la República y “jefes de Estados Extranjeros” correspondía el</w:t>
      </w:r>
      <w:r>
        <w:rPr>
          <w:spacing w:val="51"/>
        </w:rPr>
        <w:t> </w:t>
      </w:r>
      <w:r>
        <w:rPr/>
        <w:t>himno</w:t>
      </w:r>
      <w:r>
        <w:rPr>
          <w:w w:val="99"/>
        </w:rPr>
        <w:t> </w:t>
      </w:r>
      <w:r>
        <w:rPr/>
        <w:t>nacional; “a </w:t>
      </w:r>
      <w:r>
        <w:rPr>
          <w:spacing w:val="-2"/>
        </w:rPr>
        <w:t>las </w:t>
      </w:r>
      <w:r>
        <w:rPr>
          <w:spacing w:val="-3"/>
        </w:rPr>
        <w:t>comisiones del </w:t>
      </w:r>
      <w:r>
        <w:rPr/>
        <w:t>los </w:t>
      </w:r>
      <w:r>
        <w:rPr>
          <w:spacing w:val="-3"/>
        </w:rPr>
        <w:t>Cuerpos </w:t>
      </w:r>
      <w:r>
        <w:rPr/>
        <w:t>de </w:t>
      </w:r>
      <w:r>
        <w:rPr>
          <w:spacing w:val="-3"/>
        </w:rPr>
        <w:t>colegisladores”, </w:t>
      </w:r>
      <w:r>
        <w:rPr/>
        <w:t>el </w:t>
      </w:r>
      <w:r>
        <w:rPr>
          <w:spacing w:val="-3"/>
        </w:rPr>
        <w:t>“toque </w:t>
      </w:r>
      <w:r>
        <w:rPr/>
        <w:t>de </w:t>
      </w:r>
      <w:r>
        <w:rPr>
          <w:spacing w:val="-3"/>
        </w:rPr>
        <w:t>marcha</w:t>
      </w:r>
      <w:r>
        <w:rPr>
          <w:w w:val="100"/>
        </w:rPr>
        <w:t> </w:t>
      </w:r>
      <w:r>
        <w:rPr>
          <w:spacing w:val="-3"/>
        </w:rPr>
        <w:t>militar”; </w:t>
      </w:r>
      <w:r>
        <w:rPr/>
        <w:t>y al </w:t>
      </w:r>
      <w:r>
        <w:rPr>
          <w:spacing w:val="-3"/>
        </w:rPr>
        <w:t>Ministro </w:t>
      </w:r>
      <w:r>
        <w:rPr/>
        <w:t>de la </w:t>
      </w:r>
      <w:r>
        <w:rPr>
          <w:spacing w:val="-4"/>
        </w:rPr>
        <w:t>Guerra, </w:t>
      </w:r>
      <w:r>
        <w:rPr>
          <w:spacing w:val="-3"/>
        </w:rPr>
        <w:t>entre </w:t>
      </w:r>
      <w:r>
        <w:rPr/>
        <w:t>otros </w:t>
      </w:r>
      <w:r>
        <w:rPr>
          <w:spacing w:val="-3"/>
        </w:rPr>
        <w:t>altos </w:t>
      </w:r>
      <w:r>
        <w:rPr>
          <w:spacing w:val="-4"/>
        </w:rPr>
        <w:t>cargos, </w:t>
      </w:r>
      <w:r>
        <w:rPr>
          <w:spacing w:val="-3"/>
        </w:rPr>
        <w:t>“las músicas </w:t>
      </w:r>
      <w:r>
        <w:rPr/>
        <w:t>o </w:t>
      </w:r>
      <w:r>
        <w:rPr>
          <w:spacing w:val="-3"/>
        </w:rPr>
        <w:t>bandas tocarán</w:t>
      </w:r>
      <w:r>
        <w:rPr/>
        <w:t> </w:t>
      </w:r>
      <w:r>
        <w:rPr>
          <w:spacing w:val="-3"/>
        </w:rPr>
        <w:t>marchas militares como muestra </w:t>
      </w:r>
      <w:r>
        <w:rPr/>
        <w:t>de </w:t>
      </w:r>
      <w:r>
        <w:rPr>
          <w:spacing w:val="-3"/>
        </w:rPr>
        <w:t>respeto </w:t>
      </w:r>
      <w:r>
        <w:rPr/>
        <w:t>a la </w:t>
      </w:r>
      <w:r>
        <w:rPr>
          <w:spacing w:val="-3"/>
        </w:rPr>
        <w:t>Autoridad </w:t>
      </w:r>
      <w:r>
        <w:rPr/>
        <w:t>que ha de </w:t>
      </w:r>
      <w:r>
        <w:rPr>
          <w:spacing w:val="-3"/>
        </w:rPr>
        <w:t>revisar </w:t>
      </w:r>
      <w:r>
        <w:rPr>
          <w:spacing w:val="-2"/>
        </w:rPr>
        <w:t>las </w:t>
      </w:r>
      <w:r>
        <w:rPr/>
        <w:t>tropas”</w:t>
      </w:r>
      <w:r>
        <w:rPr>
          <w:position w:val="10"/>
          <w:sz w:val="16"/>
        </w:rPr>
        <w:t>836</w:t>
      </w:r>
      <w:r>
        <w:rPr/>
        <w:t>.</w:t>
      </w:r>
    </w:p>
    <w:p>
      <w:pPr>
        <w:pStyle w:val="BodyText"/>
        <w:spacing w:before="8"/>
        <w:rPr>
          <w:sz w:val="23"/>
        </w:rPr>
      </w:pPr>
    </w:p>
    <w:p>
      <w:pPr>
        <w:pStyle w:val="BodyText"/>
        <w:spacing w:line="357" w:lineRule="auto"/>
        <w:ind w:left="305" w:right="115" w:firstLine="719"/>
        <w:jc w:val="both"/>
      </w:pPr>
      <w:r>
        <w:rPr/>
        <w:t>El autor (o autores) de las circulares del Ministerio de la Guerra, realizaron su trabajo haciendo gala de una exquisita corrección jurídica, ajustando su contenido estrictamente al ámbito normativo del Ministerio</w:t>
      </w:r>
      <w:r>
        <w:rPr>
          <w:position w:val="10"/>
          <w:sz w:val="16"/>
        </w:rPr>
        <w:t>837</w:t>
      </w:r>
      <w:r>
        <w:rPr/>
        <w:t>. Esta delimitación impedía, al tratarse de disposiciones de rango jerárquico inferior al decreto, regular competencias que correspondían a otras instituciones de la República.</w:t>
      </w:r>
    </w:p>
    <w:p>
      <w:pPr>
        <w:pStyle w:val="BodyText"/>
        <w:spacing w:before="2"/>
        <w:rPr>
          <w:sz w:val="25"/>
        </w:rPr>
      </w:pPr>
    </w:p>
    <w:p>
      <w:pPr>
        <w:pStyle w:val="BodyText"/>
        <w:spacing w:line="352" w:lineRule="auto"/>
        <w:ind w:left="305" w:right="113" w:firstLine="719"/>
        <w:jc w:val="both"/>
      </w:pPr>
      <w:r>
        <w:rPr/>
        <w:t>Derivado de lo anterior, las dos disposiciones actuaban de manera concatenada  al indicar la primera que, provisionalmente, el </w:t>
      </w:r>
      <w:r>
        <w:rPr>
          <w:i/>
        </w:rPr>
        <w:t>Himno de Riego </w:t>
      </w:r>
      <w:r>
        <w:rPr/>
        <w:t>sustituiría a la </w:t>
      </w:r>
      <w:r>
        <w:rPr>
          <w:i/>
        </w:rPr>
        <w:t>Marcha </w:t>
      </w:r>
      <w:r>
        <w:rPr>
          <w:i/>
        </w:rPr>
        <w:t>Real </w:t>
      </w:r>
      <w:r>
        <w:rPr/>
        <w:t>en la rendición de honores</w:t>
      </w:r>
      <w:r>
        <w:rPr>
          <w:position w:val="10"/>
          <w:sz w:val="16"/>
        </w:rPr>
        <w:t>838</w:t>
      </w:r>
      <w:r>
        <w:rPr/>
        <w:t>; mientras, la segunda relacionaba distintas autoridades con el tratamiento sonoro que debían recibir en función de su cargo o responsabilidad (himno nacional, marcha militar y marchas</w:t>
      </w:r>
      <w:r>
        <w:rPr>
          <w:spacing w:val="-21"/>
        </w:rPr>
        <w:t> </w:t>
      </w:r>
      <w:r>
        <w:rPr/>
        <w:t>militares)</w:t>
      </w:r>
      <w:r>
        <w:rPr>
          <w:position w:val="10"/>
          <w:sz w:val="16"/>
        </w:rPr>
        <w:t>839</w:t>
      </w:r>
      <w:r>
        <w:rPr/>
        <w:t>.</w:t>
      </w:r>
    </w:p>
    <w:p>
      <w:pPr>
        <w:pStyle w:val="BodyText"/>
        <w:spacing w:before="5"/>
      </w:pPr>
    </w:p>
    <w:p>
      <w:pPr>
        <w:pStyle w:val="BodyText"/>
        <w:spacing w:line="364" w:lineRule="auto"/>
        <w:ind w:left="305" w:right="111" w:firstLine="719"/>
        <w:jc w:val="both"/>
      </w:pPr>
      <w:r>
        <w:rPr>
          <w:spacing w:val="-3"/>
        </w:rPr>
        <w:t>Poco </w:t>
      </w:r>
      <w:r>
        <w:rPr>
          <w:spacing w:val="-2"/>
        </w:rPr>
        <w:t>más </w:t>
      </w:r>
      <w:r>
        <w:rPr>
          <w:spacing w:val="-3"/>
        </w:rPr>
        <w:t>podemos concluir </w:t>
      </w:r>
      <w:r>
        <w:rPr/>
        <w:t>a </w:t>
      </w:r>
      <w:r>
        <w:rPr>
          <w:spacing w:val="-3"/>
        </w:rPr>
        <w:t>partir </w:t>
      </w:r>
      <w:r>
        <w:rPr/>
        <w:t>de dichos </w:t>
      </w:r>
      <w:r>
        <w:rPr>
          <w:spacing w:val="-3"/>
        </w:rPr>
        <w:t>documentos, salvo justificar </w:t>
      </w:r>
      <w:r>
        <w:rPr/>
        <w:t>la </w:t>
      </w:r>
      <w:r>
        <w:rPr>
          <w:spacing w:val="-3"/>
        </w:rPr>
        <w:t>imprecisión</w:t>
      </w:r>
      <w:r>
        <w:rPr>
          <w:spacing w:val="-4"/>
        </w:rPr>
        <w:t> </w:t>
      </w:r>
      <w:r>
        <w:rPr>
          <w:spacing w:val="-3"/>
        </w:rPr>
        <w:t>contenida</w:t>
      </w:r>
      <w:r>
        <w:rPr>
          <w:spacing w:val="-5"/>
        </w:rPr>
        <w:t> </w:t>
      </w:r>
      <w:r>
        <w:rPr/>
        <w:t>en</w:t>
      </w:r>
      <w:r>
        <w:rPr>
          <w:spacing w:val="-4"/>
        </w:rPr>
        <w:t> </w:t>
      </w:r>
      <w:r>
        <w:rPr/>
        <w:t>la</w:t>
      </w:r>
      <w:r>
        <w:rPr>
          <w:spacing w:val="-5"/>
        </w:rPr>
        <w:t> </w:t>
      </w:r>
      <w:r>
        <w:rPr>
          <w:spacing w:val="-3"/>
        </w:rPr>
        <w:t>segunda</w:t>
      </w:r>
      <w:r>
        <w:rPr>
          <w:spacing w:val="-5"/>
        </w:rPr>
        <w:t> </w:t>
      </w:r>
      <w:r>
        <w:rPr/>
        <w:t>de</w:t>
      </w:r>
      <w:r>
        <w:rPr>
          <w:spacing w:val="-5"/>
        </w:rPr>
        <w:t> </w:t>
      </w:r>
      <w:r>
        <w:rPr>
          <w:spacing w:val="-2"/>
        </w:rPr>
        <w:t>las</w:t>
      </w:r>
      <w:r>
        <w:rPr>
          <w:spacing w:val="-4"/>
        </w:rPr>
        <w:t> circulares, </w:t>
      </w:r>
      <w:r>
        <w:rPr/>
        <w:t>en</w:t>
      </w:r>
      <w:r>
        <w:rPr>
          <w:spacing w:val="-4"/>
        </w:rPr>
        <w:t> </w:t>
      </w:r>
      <w:r>
        <w:rPr/>
        <w:t>la</w:t>
      </w:r>
      <w:r>
        <w:rPr>
          <w:spacing w:val="-7"/>
        </w:rPr>
        <w:t> </w:t>
      </w:r>
      <w:r>
        <w:rPr>
          <w:spacing w:val="-3"/>
        </w:rPr>
        <w:t>cual</w:t>
      </w:r>
      <w:r>
        <w:rPr>
          <w:spacing w:val="-6"/>
        </w:rPr>
        <w:t> </w:t>
      </w:r>
      <w:r>
        <w:rPr/>
        <w:t>no</w:t>
      </w:r>
      <w:r>
        <w:rPr>
          <w:spacing w:val="-6"/>
        </w:rPr>
        <w:t> </w:t>
      </w:r>
      <w:r>
        <w:rPr/>
        <w:t>se</w:t>
      </w:r>
      <w:r>
        <w:rPr>
          <w:spacing w:val="-7"/>
        </w:rPr>
        <w:t> </w:t>
      </w:r>
      <w:r>
        <w:rPr>
          <w:spacing w:val="-3"/>
        </w:rPr>
        <w:t>indicaba</w:t>
      </w:r>
      <w:r>
        <w:rPr>
          <w:spacing w:val="-7"/>
        </w:rPr>
        <w:t> </w:t>
      </w:r>
      <w:r>
        <w:rPr/>
        <w:t>el</w:t>
      </w:r>
      <w:r>
        <w:rPr>
          <w:spacing w:val="-6"/>
        </w:rPr>
        <w:t> </w:t>
      </w:r>
      <w:r>
        <w:rPr/>
        <w:t>título</w:t>
      </w:r>
      <w:r>
        <w:rPr>
          <w:spacing w:val="-6"/>
        </w:rPr>
        <w:t> </w:t>
      </w:r>
      <w:r>
        <w:rPr>
          <w:spacing w:val="-3"/>
        </w:rPr>
        <w:t>del</w:t>
      </w:r>
    </w:p>
    <w:p>
      <w:pPr>
        <w:pStyle w:val="BodyText"/>
        <w:spacing w:before="3"/>
      </w:pPr>
      <w:r>
        <w:rPr/>
        <w:pict>
          <v:line style="position:absolute;mso-position-horizontal-relative:page;mso-position-vertical-relative:paragraph;z-index:7600;mso-wrap-distance-left:0;mso-wrap-distance-right:0" from="99.264pt,16.173992pt" to="243.284pt,16.173992pt" stroked="true" strokeweight=".47998pt" strokecolor="#000000">
            <w10:wrap type="topAndBottom"/>
          </v:line>
        </w:pict>
      </w:r>
    </w:p>
    <w:p>
      <w:pPr>
        <w:spacing w:line="247" w:lineRule="auto" w:before="38"/>
        <w:ind w:left="305" w:right="112" w:firstLine="719"/>
        <w:jc w:val="both"/>
        <w:rPr>
          <w:sz w:val="20"/>
        </w:rPr>
      </w:pPr>
      <w:r>
        <w:rPr>
          <w:position w:val="9"/>
          <w:sz w:val="13"/>
        </w:rPr>
        <w:t>835 </w:t>
      </w:r>
      <w:r>
        <w:rPr>
          <w:i/>
          <w:sz w:val="20"/>
        </w:rPr>
        <w:t>Ibid.</w:t>
      </w:r>
      <w:r>
        <w:rPr>
          <w:sz w:val="20"/>
        </w:rPr>
        <w:t>, p. 978. Estas circulares se remitían a las diferentes Capitanías Generales para su distribución posterior a las unidades militares.</w:t>
      </w:r>
    </w:p>
    <w:p>
      <w:pPr>
        <w:spacing w:line="222" w:lineRule="exact" w:before="0"/>
        <w:ind w:left="1025" w:right="109" w:firstLine="0"/>
        <w:jc w:val="left"/>
        <w:rPr>
          <w:sz w:val="20"/>
        </w:rPr>
      </w:pPr>
      <w:r>
        <w:rPr>
          <w:position w:val="9"/>
          <w:sz w:val="13"/>
        </w:rPr>
        <w:t>836 </w:t>
      </w:r>
      <w:r>
        <w:rPr>
          <w:sz w:val="20"/>
        </w:rPr>
        <w:t>Los textos entrecomillados en </w:t>
      </w:r>
      <w:r>
        <w:rPr>
          <w:i/>
          <w:sz w:val="20"/>
        </w:rPr>
        <w:t>ibid.</w:t>
      </w:r>
      <w:r>
        <w:rPr>
          <w:sz w:val="20"/>
        </w:rPr>
        <w:t>, p. 979.</w:t>
      </w:r>
    </w:p>
    <w:p>
      <w:pPr>
        <w:spacing w:line="238" w:lineRule="exact" w:before="12"/>
        <w:ind w:left="305" w:right="118" w:firstLine="719"/>
        <w:jc w:val="both"/>
        <w:rPr>
          <w:sz w:val="20"/>
        </w:rPr>
      </w:pPr>
      <w:r>
        <w:rPr>
          <w:position w:val="9"/>
          <w:sz w:val="13"/>
        </w:rPr>
        <w:t>837 </w:t>
      </w:r>
      <w:r>
        <w:rPr>
          <w:sz w:val="20"/>
        </w:rPr>
        <w:t>La segunda circular contenía una </w:t>
      </w:r>
      <w:r>
        <w:rPr>
          <w:i/>
          <w:sz w:val="20"/>
        </w:rPr>
        <w:t>Nota </w:t>
      </w:r>
      <w:r>
        <w:rPr>
          <w:sz w:val="20"/>
        </w:rPr>
        <w:t>final que reflejaba el espíritu cívico y de respeto a la ciudadanía con que se había redactado, al indicar que “No se tributarán honores antes de las ocho de la mañana y después de la puesta del sol”. </w:t>
      </w:r>
      <w:r>
        <w:rPr>
          <w:i/>
          <w:sz w:val="20"/>
        </w:rPr>
        <w:t>Diario Oficial del Ministerio de la Guerra</w:t>
      </w:r>
      <w:r>
        <w:rPr>
          <w:sz w:val="20"/>
        </w:rPr>
        <w:t>, 28-VI-1931, p. 979.</w:t>
      </w:r>
    </w:p>
    <w:p>
      <w:pPr>
        <w:spacing w:line="225" w:lineRule="exact" w:before="0"/>
        <w:ind w:left="1025" w:right="109" w:firstLine="0"/>
        <w:jc w:val="left"/>
        <w:rPr>
          <w:sz w:val="20"/>
        </w:rPr>
      </w:pPr>
      <w:r>
        <w:rPr>
          <w:position w:val="9"/>
          <w:sz w:val="13"/>
        </w:rPr>
        <w:t>838  </w:t>
      </w:r>
      <w:r>
        <w:rPr>
          <w:i/>
          <w:sz w:val="20"/>
        </w:rPr>
        <w:t>Diario Oficial del Ministerio de la Guerra</w:t>
      </w:r>
      <w:r>
        <w:rPr>
          <w:sz w:val="20"/>
        </w:rPr>
        <w:t>, 1-V-1931, p. 267.</w:t>
      </w:r>
    </w:p>
    <w:p>
      <w:pPr>
        <w:spacing w:line="246" w:lineRule="exact" w:before="0"/>
        <w:ind w:left="1025" w:right="109" w:firstLine="0"/>
        <w:jc w:val="left"/>
        <w:rPr>
          <w:sz w:val="20"/>
        </w:rPr>
      </w:pPr>
      <w:r>
        <w:rPr>
          <w:position w:val="9"/>
          <w:sz w:val="13"/>
        </w:rPr>
        <w:t>839  </w:t>
      </w:r>
      <w:r>
        <w:rPr>
          <w:i/>
          <w:sz w:val="20"/>
        </w:rPr>
        <w:t>Diario Oficial del Ministerio de la Guerra</w:t>
      </w:r>
      <w:r>
        <w:rPr>
          <w:sz w:val="20"/>
        </w:rPr>
        <w:t>, 28-VI-1931, pp. 978-979.</w:t>
      </w:r>
    </w:p>
    <w:p>
      <w:pPr>
        <w:spacing w:after="0" w:line="246" w:lineRule="exact"/>
        <w:jc w:val="left"/>
        <w:rPr>
          <w:sz w:val="20"/>
        </w:rPr>
        <w:sectPr>
          <w:pgSz w:w="11910" w:h="16840"/>
          <w:pgMar w:header="0" w:footer="1370"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2"/>
        <w:jc w:val="both"/>
      </w:pPr>
      <w:r>
        <w:rPr/>
        <w:t>Himno </w:t>
      </w:r>
      <w:r>
        <w:rPr>
          <w:spacing w:val="-3"/>
        </w:rPr>
        <w:t>Nacional, </w:t>
      </w:r>
      <w:r>
        <w:rPr/>
        <w:t>de la </w:t>
      </w:r>
      <w:r>
        <w:rPr>
          <w:spacing w:val="-3"/>
        </w:rPr>
        <w:t>marcha </w:t>
      </w:r>
      <w:r>
        <w:rPr/>
        <w:t>militar ni de </w:t>
      </w:r>
      <w:r>
        <w:rPr>
          <w:spacing w:val="-3"/>
        </w:rPr>
        <w:t>varias marchas </w:t>
      </w:r>
      <w:r>
        <w:rPr/>
        <w:t>más, que se </w:t>
      </w:r>
      <w:r>
        <w:rPr>
          <w:spacing w:val="-4"/>
        </w:rPr>
        <w:t>relacionaban</w:t>
      </w:r>
      <w:r>
        <w:rPr>
          <w:spacing w:val="52"/>
        </w:rPr>
        <w:t> </w:t>
      </w:r>
      <w:r>
        <w:rPr>
          <w:spacing w:val="-4"/>
        </w:rPr>
        <w:t>genéricamente. </w:t>
      </w:r>
      <w:r>
        <w:rPr/>
        <w:t>En </w:t>
      </w:r>
      <w:r>
        <w:rPr>
          <w:spacing w:val="-3"/>
        </w:rPr>
        <w:t>realidad, esta circunstancia quedaba fuera </w:t>
      </w:r>
      <w:r>
        <w:rPr/>
        <w:t>de </w:t>
      </w:r>
      <w:r>
        <w:rPr>
          <w:spacing w:val="-2"/>
        </w:rPr>
        <w:t>las </w:t>
      </w:r>
      <w:r>
        <w:rPr>
          <w:spacing w:val="-3"/>
        </w:rPr>
        <w:t>posibilidades </w:t>
      </w:r>
      <w:r>
        <w:rPr/>
        <w:t>de </w:t>
      </w:r>
      <w:r>
        <w:rPr>
          <w:spacing w:val="-4"/>
        </w:rPr>
        <w:t>regulación </w:t>
      </w:r>
      <w:r>
        <w:rPr>
          <w:spacing w:val="-3"/>
        </w:rPr>
        <w:t>del Ministerio, </w:t>
      </w:r>
      <w:r>
        <w:rPr/>
        <w:t>toda </w:t>
      </w:r>
      <w:r>
        <w:rPr>
          <w:spacing w:val="-3"/>
        </w:rPr>
        <w:t>vez </w:t>
      </w:r>
      <w:r>
        <w:rPr/>
        <w:t>que el </w:t>
      </w:r>
      <w:r>
        <w:rPr>
          <w:spacing w:val="-3"/>
        </w:rPr>
        <w:t>gobierno provisional </w:t>
      </w:r>
      <w:r>
        <w:rPr/>
        <w:t>de la </w:t>
      </w:r>
      <w:r>
        <w:rPr>
          <w:spacing w:val="-3"/>
        </w:rPr>
        <w:t>República nada había resuelto sobre esta materia, </w:t>
      </w:r>
      <w:r>
        <w:rPr/>
        <w:t>a </w:t>
      </w:r>
      <w:r>
        <w:rPr>
          <w:spacing w:val="-3"/>
        </w:rPr>
        <w:t>pesar </w:t>
      </w:r>
      <w:r>
        <w:rPr/>
        <w:t>de </w:t>
      </w:r>
      <w:r>
        <w:rPr>
          <w:spacing w:val="-2"/>
        </w:rPr>
        <w:t>las </w:t>
      </w:r>
      <w:r>
        <w:rPr>
          <w:spacing w:val="-3"/>
        </w:rPr>
        <w:t>propuestas conocidas tanto </w:t>
      </w:r>
      <w:r>
        <w:rPr/>
        <w:t>de </w:t>
      </w:r>
      <w:r>
        <w:rPr>
          <w:spacing w:val="-3"/>
        </w:rPr>
        <w:t>himnos </w:t>
      </w:r>
      <w:r>
        <w:rPr/>
        <w:t>de </w:t>
      </w:r>
      <w:r>
        <w:rPr>
          <w:spacing w:val="-3"/>
        </w:rPr>
        <w:t>nueva </w:t>
      </w:r>
      <w:r>
        <w:rPr>
          <w:spacing w:val="-4"/>
        </w:rPr>
        <w:t>creación </w:t>
      </w:r>
      <w:r>
        <w:rPr>
          <w:spacing w:val="-3"/>
        </w:rPr>
        <w:t>como históricos </w:t>
      </w:r>
      <w:r>
        <w:rPr/>
        <w:t>que </w:t>
      </w:r>
      <w:r>
        <w:rPr>
          <w:spacing w:val="-3"/>
        </w:rPr>
        <w:t>habían </w:t>
      </w:r>
      <w:r>
        <w:rPr/>
        <w:t>sido </w:t>
      </w:r>
      <w:r>
        <w:rPr>
          <w:spacing w:val="-3"/>
        </w:rPr>
        <w:t>defendidos desde distintas tribunas públicas.</w:t>
      </w:r>
    </w:p>
    <w:p>
      <w:pPr>
        <w:pStyle w:val="BodyText"/>
        <w:spacing w:before="8"/>
      </w:pPr>
    </w:p>
    <w:p>
      <w:pPr>
        <w:pStyle w:val="BodyText"/>
        <w:spacing w:line="362" w:lineRule="auto"/>
        <w:ind w:left="305" w:right="113" w:firstLine="719"/>
        <w:jc w:val="both"/>
      </w:pPr>
      <w:r>
        <w:rPr/>
        <w:t>De esta manera, la provisionalidad establecida en la primera circular (desplazamiento de la </w:t>
      </w:r>
      <w:r>
        <w:rPr>
          <w:i/>
        </w:rPr>
        <w:t>Marcha Real </w:t>
      </w:r>
      <w:r>
        <w:rPr/>
        <w:t>por el </w:t>
      </w:r>
      <w:r>
        <w:rPr>
          <w:i/>
        </w:rPr>
        <w:t>Himno de Riego</w:t>
      </w:r>
      <w:r>
        <w:rPr/>
        <w:t>) se mantuvo mientras no se determinara qué partitura desempeña la función de himno oficial de la República. La “armonización de honores” que invocaba Azaña en el breve preámbulo de la circular  de</w:t>
      </w:r>
    </w:p>
    <w:p>
      <w:pPr>
        <w:pStyle w:val="BodyText"/>
        <w:spacing w:line="362" w:lineRule="auto" w:before="6"/>
        <w:ind w:left="285" w:right="114"/>
        <w:jc w:val="right"/>
      </w:pPr>
      <w:r>
        <w:rPr/>
        <w:t>25 de junio pudiera estar relacionada con diversos acontecimientos políticos que precisaban esta regulación urgente. El más inmediato de ellos era la sesión de apertura de las Cortes Constituyentes del siguiente 14 de julio. Así puede deducirse del</w:t>
      </w:r>
      <w:r>
        <w:rPr>
          <w:spacing w:val="57"/>
        </w:rPr>
        <w:t> </w:t>
      </w:r>
      <w:r>
        <w:rPr/>
        <w:t>hecho de que en una orden de su Ministerio referida al citado acto figurase la siguente instrucción.</w:t>
      </w:r>
    </w:p>
    <w:p>
      <w:pPr>
        <w:pStyle w:val="BodyText"/>
        <w:spacing w:before="8"/>
      </w:pPr>
    </w:p>
    <w:p>
      <w:pPr>
        <w:pStyle w:val="BodyText"/>
        <w:spacing w:line="242" w:lineRule="auto"/>
        <w:ind w:left="1025" w:right="117" w:firstLine="300"/>
        <w:jc w:val="both"/>
      </w:pPr>
      <w:r>
        <w:rPr/>
        <w:t>Para tributar honores se ha dispuesto que una compañía, con bandera, escuadra, banda y música, del regimiento de Infantería, número 6 se encuentre a la una de la tarde formada en línea frente al palacio de las Cortes, quedando a las órdenes del presidente de las mismas, a fin de tributar los debidos honores a la Comisión de las Cortes Constituyentes.</w:t>
      </w:r>
    </w:p>
    <w:p>
      <w:pPr>
        <w:pStyle w:val="BodyText"/>
        <w:spacing w:line="242" w:lineRule="auto"/>
        <w:ind w:left="1025" w:right="113" w:firstLine="300"/>
        <w:jc w:val="both"/>
      </w:pPr>
      <w:r>
        <w:rPr/>
        <w:t>Asimismo, y a la indicada hora, el regimiento de Cazadores número 3 dispondrá que una sección del mismo se establezca a la izquierda de la compañía anteriormente citada con el mismo objeto.</w:t>
      </w:r>
    </w:p>
    <w:p>
      <w:pPr>
        <w:pStyle w:val="BodyText"/>
        <w:spacing w:line="242" w:lineRule="auto"/>
        <w:ind w:left="1025" w:right="113" w:firstLine="300"/>
        <w:jc w:val="both"/>
      </w:pPr>
      <w:r>
        <w:rPr/>
        <w:t>Las fuerzas anteriormente citadas y todas las que cubran el trayecto comprendido entre el palacio de las Cortes y plaza de Castelar inclusive  rendirán a la Comisión de las Cortes Constituyentes en su ida y regreso al domicilio del presidente de la República los honores dispuestos en la orden circular de 25 de Junio de 1931 (armas sobre el hombro y marcha</w:t>
      </w:r>
      <w:r>
        <w:rPr>
          <w:spacing w:val="-27"/>
        </w:rPr>
        <w:t> </w:t>
      </w:r>
      <w:r>
        <w:rPr/>
        <w:t>militar).</w:t>
      </w:r>
    </w:p>
    <w:p>
      <w:pPr>
        <w:pStyle w:val="BodyText"/>
        <w:spacing w:line="278" w:lineRule="exact" w:before="1"/>
        <w:ind w:left="1025" w:right="116" w:firstLine="300"/>
        <w:jc w:val="both"/>
      </w:pPr>
      <w:r>
        <w:rPr/>
        <w:t>Todas las fuerzas que cubran la carrera rendirán asimismo al presidente de la República, después del acto de la promesa, los honores dispuestos en la citada orden (arma presentada e himno nacional) al paso de la comitiva</w:t>
      </w:r>
      <w:r>
        <w:rPr>
          <w:position w:val="10"/>
          <w:sz w:val="16"/>
        </w:rPr>
        <w:t>840</w:t>
      </w:r>
      <w:r>
        <w:rPr/>
        <w:t>.</w:t>
      </w:r>
    </w:p>
    <w:p>
      <w:pPr>
        <w:pStyle w:val="BodyText"/>
        <w:spacing w:before="2"/>
        <w:rPr>
          <w:sz w:val="36"/>
        </w:rPr>
      </w:pPr>
    </w:p>
    <w:p>
      <w:pPr>
        <w:pStyle w:val="BodyText"/>
        <w:spacing w:line="362" w:lineRule="auto" w:before="1"/>
        <w:ind w:left="305" w:right="115" w:firstLine="719"/>
        <w:jc w:val="both"/>
      </w:pPr>
      <w:r>
        <w:rPr/>
        <w:t>La imprecisión de la circular del 25 de junio relativa al himno nacional innominado, obligaba a la aplicación de la disposición anterior, de 30 de abril, en lo relativo  a  la  interpretación  de  dicho  himno,  según  la  cual  “las  bandas  de músicas</w:t>
      </w: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7624;mso-wrap-distance-left:0;mso-wrap-distance-right:0" from="99.264pt,18.748844pt" to="243.284pt,18.748844pt" stroked="true" strokeweight=".47998pt" strokecolor="#000000">
            <w10:wrap type="topAndBottom"/>
          </v:line>
        </w:pict>
      </w:r>
    </w:p>
    <w:p>
      <w:pPr>
        <w:spacing w:before="37"/>
        <w:ind w:left="1025" w:right="109" w:firstLine="0"/>
        <w:jc w:val="left"/>
        <w:rPr>
          <w:sz w:val="20"/>
        </w:rPr>
      </w:pPr>
      <w:r>
        <w:rPr>
          <w:position w:val="9"/>
          <w:sz w:val="13"/>
        </w:rPr>
        <w:t>840 </w:t>
      </w:r>
      <w:r>
        <w:rPr>
          <w:spacing w:val="-4"/>
          <w:sz w:val="20"/>
        </w:rPr>
        <w:t>“La </w:t>
      </w:r>
      <w:r>
        <w:rPr>
          <w:spacing w:val="-3"/>
          <w:sz w:val="20"/>
        </w:rPr>
        <w:t>promesa </w:t>
      </w:r>
      <w:r>
        <w:rPr>
          <w:sz w:val="20"/>
        </w:rPr>
        <w:t>del </w:t>
      </w:r>
      <w:r>
        <w:rPr>
          <w:spacing w:val="-3"/>
          <w:sz w:val="20"/>
        </w:rPr>
        <w:t>presidente </w:t>
      </w:r>
      <w:r>
        <w:rPr>
          <w:sz w:val="20"/>
        </w:rPr>
        <w:t>de la </w:t>
      </w:r>
      <w:r>
        <w:rPr>
          <w:spacing w:val="-3"/>
          <w:sz w:val="20"/>
        </w:rPr>
        <w:t>República </w:t>
      </w:r>
      <w:r>
        <w:rPr>
          <w:sz w:val="20"/>
        </w:rPr>
        <w:t>y el </w:t>
      </w:r>
      <w:r>
        <w:rPr>
          <w:spacing w:val="-3"/>
          <w:sz w:val="20"/>
        </w:rPr>
        <w:t>desfile militar”, </w:t>
      </w:r>
      <w:r>
        <w:rPr>
          <w:i/>
          <w:sz w:val="20"/>
        </w:rPr>
        <w:t>La </w:t>
      </w:r>
      <w:r>
        <w:rPr>
          <w:i/>
          <w:spacing w:val="-3"/>
          <w:sz w:val="20"/>
        </w:rPr>
        <w:t>Libertad</w:t>
      </w:r>
      <w:r>
        <w:rPr>
          <w:spacing w:val="-3"/>
          <w:sz w:val="20"/>
        </w:rPr>
        <w:t>, 11-XII-1931, </w:t>
      </w:r>
      <w:r>
        <w:rPr>
          <w:sz w:val="20"/>
        </w:rPr>
        <w:t>p. 4.</w:t>
      </w:r>
    </w:p>
    <w:p>
      <w:pPr>
        <w:spacing w:after="0"/>
        <w:jc w:val="left"/>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40" w:lineRule="auto" w:before="69"/>
        <w:ind w:left="305" w:right="109"/>
      </w:pPr>
      <w:r>
        <w:rPr/>
        <w:t>militares tocarán el Himno de Riego, cuando el honor que se tributa tuviera asignado la marcha Real, por las antiguas disposiciones”</w:t>
      </w:r>
      <w:r>
        <w:rPr>
          <w:position w:val="10"/>
          <w:sz w:val="16"/>
        </w:rPr>
        <w:t>841</w:t>
      </w:r>
      <w:r>
        <w:rPr/>
        <w:t>.</w:t>
      </w:r>
    </w:p>
    <w:p>
      <w:pPr>
        <w:pStyle w:val="BodyText"/>
        <w:spacing w:before="8"/>
        <w:rPr>
          <w:sz w:val="25"/>
        </w:rPr>
      </w:pPr>
    </w:p>
    <w:p>
      <w:pPr>
        <w:pStyle w:val="BodyText"/>
        <w:spacing w:line="362" w:lineRule="auto" w:before="1"/>
        <w:ind w:left="305" w:right="113" w:firstLine="719"/>
        <w:jc w:val="both"/>
      </w:pPr>
      <w:r>
        <w:rPr/>
        <w:t>La regulación normativa de honores del Ministerio de la Guerra, aunque de carácter provisional, había concedido un lugar preferente al </w:t>
      </w:r>
      <w:r>
        <w:rPr>
          <w:i/>
        </w:rPr>
        <w:t>Himno de Riego</w:t>
      </w:r>
      <w:r>
        <w:rPr/>
        <w:t>, cuya interpretación se repetió en centenares de actos institucionales y sociales en todo el país, dando lugar a una asociación ampliamente aceptada entre dicho himno y la institución del Himno Nacional.</w:t>
      </w:r>
    </w:p>
    <w:p>
      <w:pPr>
        <w:pStyle w:val="BodyText"/>
        <w:spacing w:before="9"/>
      </w:pPr>
    </w:p>
    <w:p>
      <w:pPr>
        <w:pStyle w:val="BodyText"/>
        <w:spacing w:line="362" w:lineRule="auto"/>
        <w:ind w:left="305" w:right="113" w:firstLine="719"/>
        <w:jc w:val="right"/>
      </w:pPr>
      <w:r>
        <w:rPr/>
        <w:t>No existía base legal para considerar el </w:t>
      </w:r>
      <w:r>
        <w:rPr>
          <w:i/>
        </w:rPr>
        <w:t>Himno de Riego </w:t>
      </w:r>
      <w:r>
        <w:rPr/>
        <w:t>como el símbolo musical representativo de la República al no haber gozado del mismo tratamiento que la bandera. Sin embargo, gracias a la referida asociación –nunca desautorizada por el</w:t>
      </w:r>
      <w:r>
        <w:rPr>
          <w:w w:val="99"/>
        </w:rPr>
        <w:t> </w:t>
      </w:r>
      <w:r>
        <w:rPr/>
        <w:t>gobierno provisional– esa sería la función que desempeñó </w:t>
      </w:r>
      <w:r>
        <w:rPr>
          <w:i/>
        </w:rPr>
        <w:t>de facto</w:t>
      </w:r>
      <w:r>
        <w:rPr/>
        <w:t>. Los</w:t>
      </w:r>
      <w:r>
        <w:rPr>
          <w:spacing w:val="55"/>
        </w:rPr>
        <w:t> </w:t>
      </w:r>
      <w:r>
        <w:rPr/>
        <w:t>medios de comunicación recogieron este nuevo estatus, que pronto se hizo extensivo a todo el país.</w:t>
      </w:r>
    </w:p>
    <w:p>
      <w:pPr>
        <w:pStyle w:val="BodyText"/>
        <w:spacing w:before="8"/>
      </w:pPr>
    </w:p>
    <w:p>
      <w:pPr>
        <w:pStyle w:val="BodyText"/>
        <w:spacing w:line="242" w:lineRule="auto"/>
        <w:ind w:left="1025" w:right="115" w:firstLine="300"/>
        <w:jc w:val="both"/>
      </w:pPr>
      <w:r>
        <w:rPr/>
        <w:t>Número destacado de las fiestas [de El Escorial] ha sido el concierto que dio anteayer miércoles la Banda Municipal de Madrid en el patio de los Reyes, del Monasterio, concierto organizado a beneficio de los obreros parados. El admirable conjunto, dirigido por el sin par maestro [Ricardo] Villa, obtuvo un éxito estruendoso al ejecutar escogidas piezas con la perfección y el arte que tan alto prestigio ha conquistado para la Banda Municipal de Madrid, orgullo de la capital de España.</w:t>
      </w:r>
    </w:p>
    <w:p>
      <w:pPr>
        <w:pStyle w:val="BodyText"/>
        <w:spacing w:line="237" w:lineRule="auto" w:before="7"/>
        <w:ind w:left="1025" w:right="114" w:firstLine="300"/>
        <w:jc w:val="both"/>
      </w:pPr>
      <w:r>
        <w:rPr/>
        <w:t>Al terminar el concierto la Banda interpretó el </w:t>
      </w:r>
      <w:r>
        <w:rPr>
          <w:b/>
        </w:rPr>
        <w:t>Himno de Riego</w:t>
      </w:r>
      <w:r>
        <w:rPr/>
        <w:t>, sonando por vez primera en aquel recinto las notas del </w:t>
      </w:r>
      <w:r>
        <w:rPr>
          <w:b/>
        </w:rPr>
        <w:t>himno nacional</w:t>
      </w:r>
      <w:r>
        <w:rPr/>
        <w:t>, como si quisieran llevar hasta aquellas piedras simbólicas el espíritu de la nueva España que se  está forjando. Y esta demostración no estaba de más en el monumento representativo de la época de Felipe </w:t>
      </w:r>
      <w:r>
        <w:rPr>
          <w:spacing w:val="-4"/>
        </w:rPr>
        <w:t>II, </w:t>
      </w:r>
      <w:r>
        <w:rPr/>
        <w:t>que aún quisieran algunos</w:t>
      </w:r>
      <w:r>
        <w:rPr>
          <w:spacing w:val="-18"/>
        </w:rPr>
        <w:t> </w:t>
      </w:r>
      <w:r>
        <w:rPr/>
        <w:t>perdurase</w:t>
      </w:r>
      <w:r>
        <w:rPr>
          <w:position w:val="10"/>
          <w:sz w:val="16"/>
        </w:rPr>
        <w:t>842</w:t>
      </w:r>
      <w:r>
        <w:rPr/>
        <w:t>.</w:t>
      </w:r>
    </w:p>
    <w:p>
      <w:pPr>
        <w:pStyle w:val="BodyText"/>
        <w:spacing w:before="6"/>
        <w:rPr>
          <w:sz w:val="36"/>
        </w:rPr>
      </w:pPr>
    </w:p>
    <w:p>
      <w:pPr>
        <w:pStyle w:val="BodyText"/>
        <w:spacing w:line="362" w:lineRule="auto"/>
        <w:ind w:left="305" w:right="116" w:firstLine="719"/>
        <w:jc w:val="both"/>
      </w:pPr>
      <w:r>
        <w:rPr/>
        <w:t>Mientras esta situación ‒¿temporal?‒ se prolongaba, el Ayuntamiento de  Madrid, en un acto de responsabilidad, conocedor de que la República no disponía de un himno oficial, decidió iniciar un proceso que permitiera subsanar dicho déficit representativo. Esta iniciativa permitía recuperar el protagonismo de las corporaciones locales en la configuración del nuevo Estado, emulando la actuación del consistorio de Eibar en la madrugada del 14 de</w:t>
      </w:r>
      <w:r>
        <w:rPr>
          <w:spacing w:val="-13"/>
        </w:rPr>
        <w:t> </w:t>
      </w:r>
      <w:r>
        <w:rPr/>
        <w:t>abril.</w:t>
      </w:r>
    </w:p>
    <w:p>
      <w:pPr>
        <w:pStyle w:val="BodyText"/>
        <w:rPr>
          <w:sz w:val="20"/>
        </w:rPr>
      </w:pPr>
    </w:p>
    <w:p>
      <w:pPr>
        <w:pStyle w:val="BodyText"/>
        <w:spacing w:before="3"/>
        <w:rPr>
          <w:sz w:val="27"/>
        </w:rPr>
      </w:pPr>
      <w:r>
        <w:rPr/>
        <w:pict>
          <v:line style="position:absolute;mso-position-horizontal-relative:page;mso-position-vertical-relative:paragraph;z-index:7648;mso-wrap-distance-left:0;mso-wrap-distance-right:0" from="99.264pt,17.887827pt" to="243.284pt,17.887827pt" stroked="true" strokeweight=".48004pt" strokecolor="#000000">
            <w10:wrap type="topAndBottom"/>
          </v:line>
        </w:pict>
      </w:r>
    </w:p>
    <w:p>
      <w:pPr>
        <w:spacing w:line="246" w:lineRule="exact" w:before="37"/>
        <w:ind w:left="1025" w:right="109" w:firstLine="0"/>
        <w:jc w:val="left"/>
        <w:rPr>
          <w:sz w:val="20"/>
        </w:rPr>
      </w:pPr>
      <w:r>
        <w:rPr>
          <w:position w:val="9"/>
          <w:sz w:val="13"/>
        </w:rPr>
        <w:t>841  </w:t>
      </w:r>
      <w:r>
        <w:rPr>
          <w:i/>
          <w:sz w:val="20"/>
        </w:rPr>
        <w:t>Diario Oficial del Ministerio de la Guerra</w:t>
      </w:r>
      <w:r>
        <w:rPr>
          <w:sz w:val="20"/>
        </w:rPr>
        <w:t>, 1-V-1931, p. 267.</w:t>
      </w:r>
    </w:p>
    <w:p>
      <w:pPr>
        <w:spacing w:line="246" w:lineRule="exact" w:before="0"/>
        <w:ind w:left="1025" w:right="109" w:firstLine="0"/>
        <w:jc w:val="left"/>
        <w:rPr>
          <w:sz w:val="20"/>
        </w:rPr>
      </w:pPr>
      <w:r>
        <w:rPr>
          <w:position w:val="9"/>
          <w:sz w:val="13"/>
        </w:rPr>
        <w:t>842 </w:t>
      </w:r>
      <w:r>
        <w:rPr>
          <w:sz w:val="20"/>
        </w:rPr>
        <w:t>“Fiestas en El Escorial”, </w:t>
      </w:r>
      <w:r>
        <w:rPr>
          <w:i/>
          <w:sz w:val="20"/>
        </w:rPr>
        <w:t>La Libertad</w:t>
      </w:r>
      <w:r>
        <w:rPr>
          <w:sz w:val="20"/>
        </w:rPr>
        <w:t>, 14-VIII-1931, p. 8</w:t>
      </w:r>
      <w:r>
        <w:rPr>
          <w:i/>
          <w:sz w:val="20"/>
        </w:rPr>
        <w:t>. </w:t>
      </w:r>
      <w:r>
        <w:rPr>
          <w:sz w:val="20"/>
        </w:rPr>
        <w:t>Las negritas son nuestras.</w:t>
      </w:r>
    </w:p>
    <w:p>
      <w:pPr>
        <w:spacing w:after="0" w:line="246" w:lineRule="exact"/>
        <w:jc w:val="left"/>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7" w:firstLine="719"/>
        <w:jc w:val="both"/>
      </w:pPr>
      <w:r>
        <w:rPr/>
        <w:t>De esto modo, la corporación madrileña corregía la inacción del ejecutivo republicano en esta sensible materia, al tiempo que operaba un cambio sustancial del escenario en el que se dirimía la elección del himno de la República: por primera vez, una institución republicana aparecía implicada en la búsqueda de soluciones al prolongado </w:t>
      </w:r>
      <w:r>
        <w:rPr>
          <w:i/>
        </w:rPr>
        <w:t>pleito de los himnos</w:t>
      </w:r>
      <w:r>
        <w:rPr/>
        <w:t>, trasladando el debate de la plaza pública a una administración del Estado de ámbito local.</w:t>
      </w:r>
    </w:p>
    <w:p>
      <w:pPr>
        <w:pStyle w:val="BodyText"/>
        <w:spacing w:before="8"/>
      </w:pPr>
    </w:p>
    <w:p>
      <w:pPr>
        <w:pStyle w:val="BodyText"/>
        <w:ind w:left="1325" w:right="109"/>
      </w:pPr>
      <w:r>
        <w:rPr/>
        <w:t>El 12 de Julio, el Ayuntamiento de Madrid se dio cuenta de que la libertad</w:t>
      </w:r>
    </w:p>
    <w:p>
      <w:pPr>
        <w:pStyle w:val="BodyText"/>
        <w:spacing w:before="2"/>
        <w:ind w:left="1025" w:right="107"/>
        <w:jc w:val="both"/>
      </w:pPr>
      <w:r>
        <w:rPr/>
        <w:t>‒tan riñonudamente ganada por los españoles‒ no tenía música [o sea, himno oficial], y cayó en el famoso lugar común de siempre: abrir un concurso. Como Madrid encierra dos mil seiscientos setenta y dos abogados, y nuestra joven República es estructurada en estos momentos por una impermeable  retícula legal, el Municipio, “muy afincadamente”, por no considerarlo atribución de Concejo abierto, elevó su deseo al ministerio de Instrucción. Acogida la iniciativa, es enviada la idea a la secretaría de los concursos nacionales, que responde el por consabido célebre «no hay dinero»; pero no obstante lo cual, solicita un informe de la sección de Bellas Artes. Su dirección general margina y cursa, y el expediente filarmónico pasa al flamante Consejo de Instrucción pública, el cual lo dirige a la sección tercera a esperar turno de discusión</w:t>
      </w:r>
      <w:r>
        <w:rPr>
          <w:position w:val="10"/>
          <w:sz w:val="16"/>
        </w:rPr>
        <w:t>843</w:t>
      </w:r>
      <w:r>
        <w:rPr/>
        <w:t>.</w:t>
      </w:r>
    </w:p>
    <w:p>
      <w:pPr>
        <w:pStyle w:val="BodyText"/>
        <w:spacing w:before="6"/>
        <w:rPr>
          <w:sz w:val="36"/>
        </w:rPr>
      </w:pPr>
    </w:p>
    <w:p>
      <w:pPr>
        <w:pStyle w:val="BodyText"/>
        <w:spacing w:line="362" w:lineRule="auto"/>
        <w:ind w:left="305" w:right="114" w:firstLine="719"/>
        <w:jc w:val="both"/>
      </w:pPr>
      <w:r>
        <w:rPr/>
        <w:t>Esta incipiente tramitación arrojaba otro dato relevante, relacionado con el Ministerio que había sido destinatario de la iniciativa de la corporación madrileña: el de Instrucción Pública, a </w:t>
      </w:r>
      <w:r>
        <w:rPr>
          <w:spacing w:val="-3"/>
        </w:rPr>
        <w:t>cuyo </w:t>
      </w:r>
      <w:r>
        <w:rPr/>
        <w:t>frente se encontraba Marcelino Domingo. Tras el periplo  que señaló Eugenio Noel, el Consejo de Instrucción Pública recibió el encargo de informar sobre dicho “expediente</w:t>
      </w:r>
      <w:r>
        <w:rPr>
          <w:spacing w:val="-11"/>
        </w:rPr>
        <w:t> </w:t>
      </w:r>
      <w:r>
        <w:rPr/>
        <w:t>filarmónico”.</w:t>
      </w:r>
    </w:p>
    <w:p>
      <w:pPr>
        <w:pStyle w:val="BodyText"/>
        <w:spacing w:before="8"/>
      </w:pPr>
    </w:p>
    <w:p>
      <w:pPr>
        <w:pStyle w:val="BodyText"/>
        <w:spacing w:line="362" w:lineRule="auto"/>
        <w:ind w:left="305" w:right="113" w:firstLine="719"/>
        <w:jc w:val="both"/>
      </w:pPr>
      <w:r>
        <w:rPr>
          <w:spacing w:val="-3"/>
        </w:rPr>
        <w:t>La </w:t>
      </w:r>
      <w:r>
        <w:rPr/>
        <w:t>admisión de su estudio en un departamento del citado Ministerio, suponía una línea de actuación diferente a la seguida en el Ministerio de la Guerra. Las circulares estudiadas de este último gabinete habían regulado, básicamente, aspectos relativos al propio Ministerio sin que se realizara una tramitación posterior ante otras instancias republicanas; por el contrario, la resolución que se adoptara en el Consejo de</w:t>
      </w:r>
      <w:r>
        <w:rPr>
          <w:spacing w:val="-23"/>
        </w:rPr>
        <w:t> </w:t>
      </w:r>
      <w:r>
        <w:rPr/>
        <w:t>Instrucción Pública,</w:t>
      </w:r>
      <w:r>
        <w:rPr>
          <w:spacing w:val="25"/>
        </w:rPr>
        <w:t> </w:t>
      </w:r>
      <w:r>
        <w:rPr/>
        <w:t>siguiendo</w:t>
      </w:r>
      <w:r>
        <w:rPr>
          <w:spacing w:val="22"/>
        </w:rPr>
        <w:t> </w:t>
      </w:r>
      <w:r>
        <w:rPr/>
        <w:t>el</w:t>
      </w:r>
      <w:r>
        <w:rPr>
          <w:spacing w:val="23"/>
        </w:rPr>
        <w:t> </w:t>
      </w:r>
      <w:r>
        <w:rPr/>
        <w:t>mandato</w:t>
      </w:r>
      <w:r>
        <w:rPr>
          <w:spacing w:val="23"/>
        </w:rPr>
        <w:t> </w:t>
      </w:r>
      <w:r>
        <w:rPr/>
        <w:t>del</w:t>
      </w:r>
      <w:r>
        <w:rPr>
          <w:spacing w:val="23"/>
        </w:rPr>
        <w:t> </w:t>
      </w:r>
      <w:r>
        <w:rPr/>
        <w:t>Ayuntamiento</w:t>
      </w:r>
      <w:r>
        <w:rPr>
          <w:spacing w:val="23"/>
        </w:rPr>
        <w:t> </w:t>
      </w:r>
      <w:r>
        <w:rPr/>
        <w:t>de</w:t>
      </w:r>
      <w:r>
        <w:rPr>
          <w:spacing w:val="22"/>
        </w:rPr>
        <w:t> </w:t>
      </w:r>
      <w:r>
        <w:rPr/>
        <w:t>Madrid,</w:t>
      </w:r>
      <w:r>
        <w:rPr>
          <w:spacing w:val="26"/>
        </w:rPr>
        <w:t> </w:t>
      </w:r>
      <w:r>
        <w:rPr/>
        <w:t>debía</w:t>
      </w:r>
      <w:r>
        <w:rPr>
          <w:spacing w:val="22"/>
        </w:rPr>
        <w:t> </w:t>
      </w:r>
      <w:r>
        <w:rPr/>
        <w:t>ser</w:t>
      </w:r>
      <w:r>
        <w:rPr>
          <w:spacing w:val="22"/>
        </w:rPr>
        <w:t> </w:t>
      </w:r>
      <w:r>
        <w:rPr/>
        <w:t>elevada,</w:t>
      </w:r>
      <w:r>
        <w:rPr>
          <w:spacing w:val="23"/>
        </w:rPr>
        <w:t> </w:t>
      </w:r>
      <w:r>
        <w:rPr/>
        <w:t>con</w:t>
      </w:r>
      <w:r>
        <w:rPr>
          <w:spacing w:val="23"/>
        </w:rPr>
        <w:t> </w:t>
      </w:r>
      <w:r>
        <w:rPr/>
        <w:t>el</w:t>
      </w:r>
    </w:p>
    <w:p>
      <w:pPr>
        <w:pStyle w:val="BodyText"/>
        <w:rPr>
          <w:sz w:val="20"/>
        </w:rPr>
      </w:pPr>
    </w:p>
    <w:p>
      <w:pPr>
        <w:pStyle w:val="BodyText"/>
        <w:spacing w:before="7"/>
        <w:rPr>
          <w:sz w:val="26"/>
        </w:rPr>
      </w:pPr>
      <w:r>
        <w:rPr/>
        <w:pict>
          <v:line style="position:absolute;mso-position-horizontal-relative:page;mso-position-vertical-relative:paragraph;z-index:7672;mso-wrap-distance-left:0;mso-wrap-distance-right:0" from="99.264pt,17.527826pt" to="243.284pt,17.527826pt" stroked="true" strokeweight=".48004pt" strokecolor="#000000">
            <w10:wrap type="topAndBottom"/>
          </v:line>
        </w:pict>
      </w:r>
    </w:p>
    <w:p>
      <w:pPr>
        <w:spacing w:line="247" w:lineRule="auto" w:before="38"/>
        <w:ind w:left="305" w:right="114" w:firstLine="719"/>
        <w:jc w:val="both"/>
        <w:rPr>
          <w:sz w:val="20"/>
        </w:rPr>
      </w:pPr>
      <w:r>
        <w:rPr>
          <w:position w:val="9"/>
          <w:sz w:val="13"/>
        </w:rPr>
        <w:t>843 </w:t>
      </w:r>
      <w:r>
        <w:rPr>
          <w:sz w:val="20"/>
        </w:rPr>
        <w:t>NOEL, Eugenio, “Música republicana: el himno”, </w:t>
      </w:r>
      <w:r>
        <w:rPr>
          <w:i/>
          <w:sz w:val="20"/>
        </w:rPr>
        <w:t>La Libertad</w:t>
      </w:r>
      <w:r>
        <w:rPr>
          <w:sz w:val="20"/>
        </w:rPr>
        <w:t>, 2-XII-1931, p. 1</w:t>
      </w:r>
      <w:r>
        <w:rPr>
          <w:i/>
          <w:sz w:val="20"/>
        </w:rPr>
        <w:t>. </w:t>
      </w:r>
      <w:r>
        <w:rPr>
          <w:sz w:val="20"/>
        </w:rPr>
        <w:t>Las negritas son nuestras. Eugenio Noel es el seudónimo del escritor y profundo conocedor de la música, </w:t>
      </w:r>
      <w:r>
        <w:rPr>
          <w:color w:val="242424"/>
          <w:sz w:val="20"/>
        </w:rPr>
        <w:t>Eugenio Muñoz Díaz. Noel había construido esta información a partir de la consulta de los documentos originales tanto del Ayuntamiento de Madrid como del Ministerio de Instrucción Pública. Estudiaremos ambos documentos en el siguiente apartado de nuestra investigación.</w:t>
      </w:r>
    </w:p>
    <w:p>
      <w:pPr>
        <w:spacing w:after="0" w:line="247" w:lineRule="auto"/>
        <w:jc w:val="both"/>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09"/>
      </w:pPr>
      <w:r>
        <w:rPr/>
        <w:t>visto bueno de los órganos competentes de ese Ministerio, para su consideración en el Consejo de Ministros de la República.</w:t>
      </w:r>
    </w:p>
    <w:p>
      <w:pPr>
        <w:pStyle w:val="BodyText"/>
        <w:spacing w:before="8"/>
      </w:pPr>
    </w:p>
    <w:p>
      <w:pPr>
        <w:pStyle w:val="BodyText"/>
        <w:spacing w:line="362" w:lineRule="auto"/>
        <w:ind w:left="305" w:right="113" w:firstLine="719"/>
        <w:jc w:val="both"/>
      </w:pPr>
      <w:r>
        <w:rPr/>
        <w:t>Idéntica gestión podía haberse llevado a cabo con antelación desde el Ministerio de la Guerra, una vez publicadas las dos circulares citadas en nuestra investigación, sin que este hecho se produjera. Azaña había considerado “música ratonera” el himno </w:t>
      </w:r>
      <w:r>
        <w:rPr>
          <w:i/>
        </w:rPr>
        <w:t>14 de </w:t>
      </w:r>
      <w:r>
        <w:rPr>
          <w:i/>
        </w:rPr>
        <w:t>Abril </w:t>
      </w:r>
      <w:r>
        <w:rPr/>
        <w:t>de Adela Anaya, aunque desconocemos si el </w:t>
      </w:r>
      <w:r>
        <w:rPr>
          <w:i/>
        </w:rPr>
        <w:t>Himno de Riego </w:t>
      </w:r>
      <w:r>
        <w:rPr/>
        <w:t>le merecía idéntico calificativo. No gozaba esta partitura de una consideración favorable en amplios  sectores de los círculos políticos e intelectuales del país, que la aceptaron por imperativo legal según el marco normativo del departamento ministerial de Azaña, aunque no se promovió su reconocimiento como Himno Nacional de la</w:t>
      </w:r>
      <w:r>
        <w:rPr>
          <w:spacing w:val="-14"/>
        </w:rPr>
        <w:t> </w:t>
      </w:r>
      <w:r>
        <w:rPr/>
        <w:t>República.</w:t>
      </w:r>
    </w:p>
    <w:p>
      <w:pPr>
        <w:pStyle w:val="BodyText"/>
        <w:spacing w:before="8"/>
      </w:pPr>
    </w:p>
    <w:p>
      <w:pPr>
        <w:pStyle w:val="BodyText"/>
        <w:spacing w:line="360" w:lineRule="auto"/>
        <w:ind w:left="305" w:right="112" w:firstLine="719"/>
        <w:jc w:val="both"/>
      </w:pPr>
      <w:r>
        <w:rPr/>
        <w:t>Sin citarlo nominalmente, Eduardo Haro Tecglen abundó en la consideración peyorativa de una parte de la sociedad hacia el </w:t>
      </w:r>
      <w:r>
        <w:rPr>
          <w:i/>
        </w:rPr>
        <w:t>Himno de Riego</w:t>
      </w:r>
      <w:r>
        <w:rPr/>
        <w:t>. Este periodista, refiriéndose al período inicial de la Segunda República, escribió: “El catorce de abril salió de debajo del colchón la bandera que cosió mi madre. Es la bandera que hoy llamamos republicana, porque sustituyó a la monárquica; […]. Así fue: un trozo de historia, con su himno ‒“ratonero”, decíamos: vinieron luego las solemnizadas musicalmente mayores de la Internacional, la Varsoviana, los Segadores”</w:t>
      </w:r>
      <w:r>
        <w:rPr>
          <w:position w:val="10"/>
          <w:sz w:val="16"/>
        </w:rPr>
        <w:t>844</w:t>
      </w:r>
      <w:r>
        <w:rPr/>
        <w:t>.</w:t>
      </w:r>
    </w:p>
    <w:p>
      <w:pPr>
        <w:pStyle w:val="BodyText"/>
        <w:spacing w:before="8"/>
        <w:rPr>
          <w:sz w:val="23"/>
        </w:rPr>
      </w:pPr>
    </w:p>
    <w:p>
      <w:pPr>
        <w:pStyle w:val="BodyText"/>
        <w:spacing w:line="355" w:lineRule="auto"/>
        <w:ind w:left="305" w:right="112" w:firstLine="719"/>
        <w:jc w:val="both"/>
      </w:pPr>
      <w:r>
        <w:rPr/>
        <w:t>A tenor de los dos ejemplos recogidos (Manuel Azaña y Haro Tecglen), el término “ratonero” debió de ser de uso común en las primeras décadas del siglo </w:t>
      </w:r>
      <w:r>
        <w:rPr>
          <w:sz w:val="19"/>
        </w:rPr>
        <w:t>XX </w:t>
      </w:r>
      <w:r>
        <w:rPr/>
        <w:t>para denostar una obra musical determinada</w:t>
      </w:r>
      <w:r>
        <w:rPr>
          <w:position w:val="10"/>
          <w:sz w:val="16"/>
        </w:rPr>
        <w:t>845</w:t>
      </w:r>
      <w:r>
        <w:rPr/>
        <w:t>. </w:t>
      </w:r>
      <w:r>
        <w:rPr>
          <w:spacing w:val="2"/>
        </w:rPr>
        <w:t>Sea </w:t>
      </w:r>
      <w:r>
        <w:rPr>
          <w:spacing w:val="3"/>
        </w:rPr>
        <w:t>como </w:t>
      </w:r>
      <w:r>
        <w:rPr>
          <w:spacing w:val="2"/>
        </w:rPr>
        <w:t>fuere, </w:t>
      </w:r>
      <w:r>
        <w:rPr/>
        <w:t>el </w:t>
      </w:r>
      <w:r>
        <w:rPr>
          <w:spacing w:val="3"/>
        </w:rPr>
        <w:t>resultado inmediato </w:t>
      </w:r>
      <w:r>
        <w:rPr/>
        <w:t>de  </w:t>
      </w:r>
      <w:r>
        <w:rPr>
          <w:spacing w:val="2"/>
        </w:rPr>
        <w:t>la  </w:t>
      </w:r>
      <w:r>
        <w:rPr>
          <w:spacing w:val="3"/>
        </w:rPr>
        <w:t>publicación  </w:t>
      </w:r>
      <w:r>
        <w:rPr/>
        <w:t>de  </w:t>
      </w:r>
      <w:r>
        <w:rPr>
          <w:spacing w:val="2"/>
        </w:rPr>
        <w:t>las  </w:t>
      </w:r>
      <w:r>
        <w:rPr>
          <w:spacing w:val="3"/>
        </w:rPr>
        <w:t>circulares  </w:t>
      </w:r>
      <w:r>
        <w:rPr>
          <w:spacing w:val="2"/>
        </w:rPr>
        <w:t>del  </w:t>
      </w:r>
      <w:r>
        <w:rPr>
          <w:spacing w:val="3"/>
        </w:rPr>
        <w:t>Ministerio </w:t>
      </w:r>
      <w:r>
        <w:rPr/>
        <w:t>de  </w:t>
      </w:r>
      <w:r>
        <w:rPr>
          <w:spacing w:val="2"/>
        </w:rPr>
        <w:t>la  Guerra  </w:t>
      </w:r>
      <w:r>
        <w:rPr>
          <w:spacing w:val="3"/>
        </w:rPr>
        <w:t>firmadas </w:t>
      </w:r>
      <w:r>
        <w:rPr>
          <w:spacing w:val="2"/>
        </w:rPr>
        <w:t>por </w:t>
      </w:r>
      <w:r>
        <w:rPr>
          <w:spacing w:val="5"/>
        </w:rPr>
        <w:t> </w:t>
      </w:r>
      <w:r>
        <w:rPr>
          <w:spacing w:val="3"/>
        </w:rPr>
        <w:t>Azaña,</w:t>
      </w: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7696;mso-wrap-distance-left:0;mso-wrap-distance-right:0" from="99.264pt,9.787499pt" to="243.284pt,9.787499pt" stroked="true" strokeweight=".47998pt" strokecolor="#000000">
            <w10:wrap type="topAndBottom"/>
          </v:line>
        </w:pict>
      </w:r>
    </w:p>
    <w:p>
      <w:pPr>
        <w:spacing w:line="246" w:lineRule="exact" w:before="38"/>
        <w:ind w:left="1025" w:right="109" w:firstLine="0"/>
        <w:jc w:val="left"/>
        <w:rPr>
          <w:sz w:val="20"/>
        </w:rPr>
      </w:pPr>
      <w:r>
        <w:rPr>
          <w:position w:val="9"/>
          <w:sz w:val="13"/>
        </w:rPr>
        <w:t>844  </w:t>
      </w:r>
      <w:r>
        <w:rPr>
          <w:sz w:val="20"/>
        </w:rPr>
        <w:t>HARO TECGLEN, Eduardo, </w:t>
      </w:r>
      <w:r>
        <w:rPr>
          <w:i/>
          <w:sz w:val="20"/>
        </w:rPr>
        <w:t>El niño…, op, cit. </w:t>
      </w:r>
      <w:r>
        <w:rPr>
          <w:sz w:val="20"/>
        </w:rPr>
        <w:t>p. 27.</w:t>
      </w:r>
    </w:p>
    <w:p>
      <w:pPr>
        <w:spacing w:line="246" w:lineRule="exact" w:before="0"/>
        <w:ind w:left="1025" w:right="109" w:firstLine="0"/>
        <w:jc w:val="left"/>
        <w:rPr>
          <w:i/>
          <w:sz w:val="20"/>
        </w:rPr>
      </w:pPr>
      <w:r>
        <w:rPr>
          <w:position w:val="9"/>
          <w:sz w:val="13"/>
        </w:rPr>
        <w:t>845  </w:t>
      </w:r>
      <w:r>
        <w:rPr>
          <w:sz w:val="20"/>
        </w:rPr>
        <w:t>Años más tarde, en 1933, Pío Baroja abundó en la no adecuación del  </w:t>
      </w:r>
      <w:r>
        <w:rPr>
          <w:i/>
          <w:sz w:val="20"/>
        </w:rPr>
        <w:t>Himno de Riego</w:t>
      </w:r>
    </w:p>
    <w:p>
      <w:pPr>
        <w:spacing w:before="7"/>
        <w:ind w:left="305" w:right="109" w:firstLine="0"/>
        <w:jc w:val="left"/>
        <w:rPr>
          <w:sz w:val="20"/>
        </w:rPr>
      </w:pPr>
      <w:r>
        <w:rPr>
          <w:sz w:val="20"/>
        </w:rPr>
        <w:t>como himno de la República.</w:t>
      </w:r>
    </w:p>
    <w:p>
      <w:pPr>
        <w:spacing w:line="247" w:lineRule="auto" w:before="166"/>
        <w:ind w:left="1025" w:right="121" w:firstLine="151"/>
        <w:jc w:val="both"/>
        <w:rPr>
          <w:sz w:val="20"/>
        </w:rPr>
      </w:pPr>
      <w:r>
        <w:rPr>
          <w:spacing w:val="3"/>
          <w:sz w:val="20"/>
        </w:rPr>
        <w:t>Respecto </w:t>
      </w:r>
      <w:r>
        <w:rPr>
          <w:spacing w:val="2"/>
          <w:sz w:val="20"/>
        </w:rPr>
        <w:t>al </w:t>
      </w:r>
      <w:r>
        <w:rPr>
          <w:i/>
          <w:spacing w:val="3"/>
          <w:sz w:val="20"/>
        </w:rPr>
        <w:t>Himno </w:t>
      </w:r>
      <w:r>
        <w:rPr>
          <w:i/>
          <w:spacing w:val="2"/>
          <w:sz w:val="20"/>
        </w:rPr>
        <w:t>de </w:t>
      </w:r>
      <w:r>
        <w:rPr>
          <w:i/>
          <w:spacing w:val="4"/>
          <w:sz w:val="20"/>
        </w:rPr>
        <w:t>Riego</w:t>
      </w:r>
      <w:r>
        <w:rPr>
          <w:spacing w:val="4"/>
          <w:sz w:val="20"/>
        </w:rPr>
        <w:t>, </w:t>
      </w:r>
      <w:r>
        <w:rPr>
          <w:spacing w:val="2"/>
          <w:sz w:val="20"/>
        </w:rPr>
        <w:t>hay </w:t>
      </w:r>
      <w:r>
        <w:rPr>
          <w:spacing w:val="3"/>
          <w:sz w:val="20"/>
        </w:rPr>
        <w:t>para </w:t>
      </w:r>
      <w:r>
        <w:rPr>
          <w:spacing w:val="4"/>
          <w:sz w:val="20"/>
        </w:rPr>
        <w:t>sospechar </w:t>
      </w:r>
      <w:r>
        <w:rPr>
          <w:spacing w:val="2"/>
          <w:sz w:val="20"/>
        </w:rPr>
        <w:t>que </w:t>
      </w:r>
      <w:r>
        <w:rPr>
          <w:sz w:val="20"/>
        </w:rPr>
        <w:t>no  </w:t>
      </w:r>
      <w:r>
        <w:rPr>
          <w:spacing w:val="3"/>
          <w:sz w:val="20"/>
        </w:rPr>
        <w:t>existe  </w:t>
      </w:r>
      <w:r>
        <w:rPr>
          <w:sz w:val="20"/>
        </w:rPr>
        <w:t>una  </w:t>
      </w:r>
      <w:r>
        <w:rPr>
          <w:spacing w:val="4"/>
          <w:sz w:val="20"/>
        </w:rPr>
        <w:t>correspondencia </w:t>
      </w:r>
      <w:r>
        <w:rPr>
          <w:spacing w:val="3"/>
          <w:sz w:val="20"/>
        </w:rPr>
        <w:t>exacta </w:t>
      </w:r>
      <w:r>
        <w:rPr>
          <w:sz w:val="20"/>
        </w:rPr>
        <w:t>ni </w:t>
      </w:r>
      <w:r>
        <w:rPr>
          <w:spacing w:val="3"/>
          <w:sz w:val="20"/>
        </w:rPr>
        <w:t>aproximada entre </w:t>
      </w:r>
      <w:r>
        <w:rPr>
          <w:sz w:val="20"/>
        </w:rPr>
        <w:t>lo </w:t>
      </w:r>
      <w:r>
        <w:rPr>
          <w:spacing w:val="2"/>
          <w:sz w:val="20"/>
        </w:rPr>
        <w:t>que </w:t>
      </w:r>
      <w:r>
        <w:rPr>
          <w:spacing w:val="5"/>
          <w:sz w:val="20"/>
        </w:rPr>
        <w:t>representa </w:t>
      </w:r>
      <w:r>
        <w:rPr>
          <w:spacing w:val="3"/>
          <w:sz w:val="20"/>
        </w:rPr>
        <w:t>ese </w:t>
      </w:r>
      <w:r>
        <w:rPr>
          <w:sz w:val="20"/>
        </w:rPr>
        <w:t>himno y la </w:t>
      </w:r>
      <w:r>
        <w:rPr>
          <w:spacing w:val="3"/>
          <w:sz w:val="20"/>
        </w:rPr>
        <w:t>República actual. </w:t>
      </w:r>
      <w:r>
        <w:rPr>
          <w:spacing w:val="2"/>
          <w:sz w:val="20"/>
        </w:rPr>
        <w:t>El </w:t>
      </w:r>
      <w:r>
        <w:rPr>
          <w:i/>
          <w:spacing w:val="3"/>
          <w:sz w:val="20"/>
        </w:rPr>
        <w:t>Himno </w:t>
      </w:r>
      <w:r>
        <w:rPr>
          <w:i/>
          <w:spacing w:val="2"/>
          <w:sz w:val="20"/>
        </w:rPr>
        <w:t>de </w:t>
      </w:r>
      <w:r>
        <w:rPr>
          <w:i/>
          <w:spacing w:val="3"/>
          <w:sz w:val="20"/>
        </w:rPr>
        <w:t>Riego </w:t>
      </w:r>
      <w:r>
        <w:rPr>
          <w:spacing w:val="2"/>
          <w:sz w:val="20"/>
        </w:rPr>
        <w:t>es </w:t>
      </w:r>
      <w:r>
        <w:rPr>
          <w:spacing w:val="4"/>
          <w:sz w:val="20"/>
        </w:rPr>
        <w:t>callejero, </w:t>
      </w:r>
      <w:r>
        <w:rPr>
          <w:spacing w:val="3"/>
          <w:sz w:val="20"/>
        </w:rPr>
        <w:t>alegre </w:t>
      </w:r>
      <w:r>
        <w:rPr>
          <w:sz w:val="20"/>
        </w:rPr>
        <w:t>y </w:t>
      </w:r>
      <w:r>
        <w:rPr>
          <w:spacing w:val="3"/>
          <w:sz w:val="20"/>
        </w:rPr>
        <w:t>saltarín; </w:t>
      </w:r>
      <w:r>
        <w:rPr>
          <w:sz w:val="20"/>
        </w:rPr>
        <w:t>la </w:t>
      </w:r>
      <w:r>
        <w:rPr>
          <w:spacing w:val="3"/>
          <w:sz w:val="20"/>
        </w:rPr>
        <w:t>República </w:t>
      </w:r>
      <w:r>
        <w:rPr>
          <w:spacing w:val="2"/>
          <w:sz w:val="20"/>
        </w:rPr>
        <w:t>de hoy es </w:t>
      </w:r>
      <w:r>
        <w:rPr>
          <w:spacing w:val="3"/>
          <w:sz w:val="20"/>
        </w:rPr>
        <w:t>grave,  sesuda,  académica, </w:t>
      </w:r>
      <w:r>
        <w:rPr>
          <w:spacing w:val="4"/>
          <w:sz w:val="20"/>
        </w:rPr>
        <w:t>jurídica </w:t>
      </w:r>
      <w:r>
        <w:rPr>
          <w:sz w:val="20"/>
        </w:rPr>
        <w:t>y un </w:t>
      </w:r>
      <w:r>
        <w:rPr>
          <w:spacing w:val="3"/>
          <w:sz w:val="20"/>
        </w:rPr>
        <w:t>tanto</w:t>
      </w:r>
      <w:r>
        <w:rPr>
          <w:spacing w:val="27"/>
          <w:sz w:val="20"/>
        </w:rPr>
        <w:t> </w:t>
      </w:r>
      <w:r>
        <w:rPr>
          <w:spacing w:val="3"/>
          <w:sz w:val="20"/>
        </w:rPr>
        <w:t>plúmbea.</w:t>
      </w:r>
    </w:p>
    <w:p>
      <w:pPr>
        <w:spacing w:line="247" w:lineRule="auto" w:before="159"/>
        <w:ind w:left="305" w:right="115" w:firstLine="719"/>
        <w:jc w:val="both"/>
        <w:rPr>
          <w:sz w:val="20"/>
        </w:rPr>
      </w:pPr>
      <w:r>
        <w:rPr>
          <w:sz w:val="20"/>
        </w:rPr>
        <w:t>BAROJA, Pío, “Riego y su himno”, </w:t>
      </w:r>
      <w:r>
        <w:rPr>
          <w:i/>
          <w:sz w:val="20"/>
        </w:rPr>
        <w:t>op. cit. </w:t>
      </w:r>
      <w:r>
        <w:rPr>
          <w:sz w:val="20"/>
        </w:rPr>
        <w:t>pp. 881-882. Un estudio acerca de las  colaboraciones periodísticas de Baroja en el citado medio puede consultarse en CINTAS GUILLÉN, María Isabel, “Colaboraciones de Pío Baroja en la prensa republicana: el diario </w:t>
      </w:r>
      <w:r>
        <w:rPr>
          <w:i/>
          <w:sz w:val="20"/>
        </w:rPr>
        <w:t>Ahora</w:t>
      </w:r>
      <w:r>
        <w:rPr>
          <w:sz w:val="20"/>
        </w:rPr>
        <w:t>, 1933”, en Antonio Castro</w:t>
      </w:r>
      <w:r>
        <w:rPr>
          <w:spacing w:val="32"/>
          <w:sz w:val="20"/>
        </w:rPr>
        <w:t> </w:t>
      </w:r>
      <w:r>
        <w:rPr>
          <w:sz w:val="20"/>
        </w:rPr>
        <w:t>Díaz</w:t>
      </w:r>
      <w:r>
        <w:rPr>
          <w:spacing w:val="31"/>
          <w:sz w:val="20"/>
        </w:rPr>
        <w:t> </w:t>
      </w:r>
      <w:r>
        <w:rPr>
          <w:sz w:val="20"/>
        </w:rPr>
        <w:t>y</w:t>
      </w:r>
      <w:r>
        <w:rPr>
          <w:spacing w:val="27"/>
          <w:sz w:val="20"/>
        </w:rPr>
        <w:t> </w:t>
      </w:r>
      <w:r>
        <w:rPr>
          <w:sz w:val="20"/>
        </w:rPr>
        <w:t>Josefina</w:t>
      </w:r>
      <w:r>
        <w:rPr>
          <w:spacing w:val="31"/>
          <w:sz w:val="20"/>
        </w:rPr>
        <w:t> </w:t>
      </w:r>
      <w:r>
        <w:rPr>
          <w:sz w:val="20"/>
        </w:rPr>
        <w:t>Prado</w:t>
      </w:r>
      <w:r>
        <w:rPr>
          <w:spacing w:val="31"/>
          <w:sz w:val="20"/>
        </w:rPr>
        <w:t> </w:t>
      </w:r>
      <w:r>
        <w:rPr>
          <w:sz w:val="20"/>
        </w:rPr>
        <w:t>Aragonés</w:t>
      </w:r>
      <w:r>
        <w:rPr>
          <w:spacing w:val="30"/>
          <w:sz w:val="20"/>
        </w:rPr>
        <w:t> </w:t>
      </w:r>
      <w:r>
        <w:rPr>
          <w:sz w:val="20"/>
        </w:rPr>
        <w:t>(eds.),</w:t>
      </w:r>
      <w:r>
        <w:rPr>
          <w:spacing w:val="36"/>
          <w:sz w:val="20"/>
        </w:rPr>
        <w:t> </w:t>
      </w:r>
      <w:r>
        <w:rPr>
          <w:i/>
          <w:sz w:val="20"/>
        </w:rPr>
        <w:t>Literatura</w:t>
      </w:r>
      <w:r>
        <w:rPr>
          <w:i/>
          <w:spacing w:val="31"/>
          <w:sz w:val="20"/>
        </w:rPr>
        <w:t> </w:t>
      </w:r>
      <w:r>
        <w:rPr>
          <w:i/>
          <w:sz w:val="20"/>
        </w:rPr>
        <w:t>culta</w:t>
      </w:r>
      <w:r>
        <w:rPr>
          <w:i/>
          <w:spacing w:val="32"/>
          <w:sz w:val="20"/>
        </w:rPr>
        <w:t> </w:t>
      </w:r>
      <w:r>
        <w:rPr>
          <w:i/>
          <w:sz w:val="20"/>
        </w:rPr>
        <w:t>y</w:t>
      </w:r>
      <w:r>
        <w:rPr>
          <w:i/>
          <w:spacing w:val="31"/>
          <w:sz w:val="20"/>
        </w:rPr>
        <w:t> </w:t>
      </w:r>
      <w:r>
        <w:rPr>
          <w:i/>
          <w:sz w:val="20"/>
        </w:rPr>
        <w:t>popular</w:t>
      </w:r>
      <w:r>
        <w:rPr>
          <w:i/>
          <w:spacing w:val="30"/>
          <w:sz w:val="20"/>
        </w:rPr>
        <w:t> </w:t>
      </w:r>
      <w:r>
        <w:rPr>
          <w:i/>
          <w:sz w:val="20"/>
        </w:rPr>
        <w:t>en</w:t>
      </w:r>
      <w:r>
        <w:rPr>
          <w:i/>
          <w:spacing w:val="32"/>
          <w:sz w:val="20"/>
        </w:rPr>
        <w:t> </w:t>
      </w:r>
      <w:r>
        <w:rPr>
          <w:i/>
          <w:sz w:val="20"/>
        </w:rPr>
        <w:t>Andalucía</w:t>
      </w:r>
      <w:r>
        <w:rPr>
          <w:i/>
          <w:spacing w:val="35"/>
          <w:sz w:val="20"/>
        </w:rPr>
        <w:t> </w:t>
      </w:r>
      <w:r>
        <w:rPr>
          <w:sz w:val="20"/>
        </w:rPr>
        <w:t>(Actas</w:t>
      </w:r>
      <w:r>
        <w:rPr>
          <w:spacing w:val="28"/>
          <w:sz w:val="20"/>
        </w:rPr>
        <w:t> </w:t>
      </w:r>
      <w:r>
        <w:rPr>
          <w:sz w:val="20"/>
        </w:rPr>
        <w:t>del</w:t>
      </w:r>
      <w:r>
        <w:rPr>
          <w:spacing w:val="28"/>
          <w:sz w:val="20"/>
        </w:rPr>
        <w:t> </w:t>
      </w:r>
      <w:r>
        <w:rPr>
          <w:sz w:val="20"/>
        </w:rPr>
        <w:t>V</w:t>
      </w:r>
    </w:p>
    <w:p>
      <w:pPr>
        <w:spacing w:after="0" w:line="247" w:lineRule="auto"/>
        <w:jc w:val="both"/>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9"/>
        <w:jc w:val="both"/>
      </w:pPr>
      <w:r>
        <w:rPr/>
        <w:t>relativas a la rendición de honores del Ejército a distintas autoridades civiles, fue la sustitución del papel hegemónico de </w:t>
      </w:r>
      <w:r>
        <w:rPr>
          <w:i/>
        </w:rPr>
        <w:t>La Marsellesa </w:t>
      </w:r>
      <w:r>
        <w:rPr/>
        <w:t>en favor del </w:t>
      </w:r>
      <w:r>
        <w:rPr>
          <w:i/>
        </w:rPr>
        <w:t>Himno de Riego </w:t>
      </w:r>
      <w:r>
        <w:rPr/>
        <w:t>en cuanto a su presencia pública.</w:t>
      </w:r>
    </w:p>
    <w:p>
      <w:pPr>
        <w:pStyle w:val="BodyText"/>
        <w:spacing w:before="8"/>
      </w:pPr>
    </w:p>
    <w:p>
      <w:pPr>
        <w:pStyle w:val="BodyText"/>
        <w:spacing w:line="360" w:lineRule="auto"/>
        <w:ind w:left="305" w:right="113" w:firstLine="719"/>
        <w:jc w:val="both"/>
      </w:pPr>
      <w:r>
        <w:rPr/>
        <w:t>¿Significaba dicha circunstancia que podía considerarse este último himno como el oficial de la República? En absoluto, aunque algunos medios de comunicación así lo interpretaran en sus titulares: “El himno de Riego es provisionalmente el nacional”</w:t>
      </w:r>
      <w:r>
        <w:rPr>
          <w:position w:val="10"/>
          <w:sz w:val="16"/>
        </w:rPr>
        <w:t>846</w:t>
      </w:r>
      <w:r>
        <w:rPr/>
        <w:t>. Únicamente se había producido una modificación en el orden de los himnos que formaban parte del repertorio musical republicano, consecuencia directa de las disposiciones del Ministerio de la Guerra que la sociedad interpretó, en gran medida, en la dirección apuntada incorrectamente por el </w:t>
      </w:r>
      <w:r>
        <w:rPr>
          <w:i/>
        </w:rPr>
        <w:t>Heraldo de Madrid</w:t>
      </w:r>
      <w:r>
        <w:rPr/>
        <w:t>.</w:t>
      </w:r>
    </w:p>
    <w:p>
      <w:pPr>
        <w:pStyle w:val="BodyText"/>
        <w:spacing w:before="11"/>
      </w:pPr>
    </w:p>
    <w:p>
      <w:pPr>
        <w:pStyle w:val="BodyText"/>
        <w:spacing w:line="362" w:lineRule="auto"/>
        <w:ind w:left="305" w:right="113" w:firstLine="719"/>
        <w:jc w:val="both"/>
      </w:pPr>
      <w:r>
        <w:rPr/>
        <w:t>La sociedad asumió con normalidad esta situación: el </w:t>
      </w:r>
      <w:r>
        <w:rPr>
          <w:i/>
        </w:rPr>
        <w:t>Himno de Riego </w:t>
      </w:r>
      <w:r>
        <w:rPr/>
        <w:t>solemnizó los actos protocolarios de las instituciones republicanas y numerosas actividades sociales, culturales y deportivas, relegando a un segundo plano a </w:t>
      </w:r>
      <w:r>
        <w:rPr>
          <w:i/>
        </w:rPr>
        <w:t>La Marsellesa</w:t>
      </w:r>
      <w:r>
        <w:rPr/>
        <w:t>. Dicha alternancia determinó, en esta etapa, la transformación de los repertorios históricos según la evolución de la vida política española y de sus desarrollos normativos, dando lugar al siguiente esquema.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r>
        <w:rPr/>
        <w:pict>
          <v:line style="position:absolute;mso-position-horizontal-relative:page;mso-position-vertical-relative:paragraph;z-index:7720;mso-wrap-distance-left:0;mso-wrap-distance-right:0" from="99.264pt,17.974459pt" to="524.524pt,17.974459pt" stroked="true" strokeweight=".599980pt" strokecolor="#000000">
            <w10:wrap type="topAndBottom"/>
          </v:line>
        </w:pict>
      </w:r>
    </w:p>
    <w:p>
      <w:pPr>
        <w:spacing w:line="247" w:lineRule="auto" w:before="82"/>
        <w:ind w:left="305" w:right="109" w:firstLine="0"/>
        <w:jc w:val="left"/>
        <w:rPr>
          <w:sz w:val="20"/>
        </w:rPr>
      </w:pPr>
      <w:r>
        <w:rPr>
          <w:sz w:val="20"/>
        </w:rPr>
        <w:t>Simposio Regional de actualización científica y didáctica de Lengua Española y Literatura), Sevilla, Asociación Andaluza de Profesores de Español, 2002, pp. 183-190.</w:t>
      </w:r>
    </w:p>
    <w:p>
      <w:pPr>
        <w:spacing w:line="231" w:lineRule="exact" w:before="0"/>
        <w:ind w:left="305" w:right="109" w:firstLine="719"/>
        <w:jc w:val="left"/>
        <w:rPr>
          <w:sz w:val="20"/>
        </w:rPr>
      </w:pPr>
      <w:r>
        <w:rPr>
          <w:position w:val="9"/>
          <w:sz w:val="13"/>
        </w:rPr>
        <w:t>846  </w:t>
      </w:r>
      <w:r>
        <w:rPr>
          <w:i/>
          <w:sz w:val="20"/>
        </w:rPr>
        <w:t>Heraldo de Madrid</w:t>
      </w:r>
      <w:r>
        <w:rPr>
          <w:sz w:val="20"/>
        </w:rPr>
        <w:t>, 5-V-1931, p. 10. Respondía este título a una interpretación errónea del</w:t>
      </w:r>
    </w:p>
    <w:p>
      <w:pPr>
        <w:spacing w:line="247" w:lineRule="auto" w:before="7"/>
        <w:ind w:left="305" w:right="212" w:firstLine="0"/>
        <w:jc w:val="left"/>
        <w:rPr>
          <w:sz w:val="20"/>
        </w:rPr>
      </w:pPr>
      <w:r>
        <w:rPr>
          <w:sz w:val="20"/>
        </w:rPr>
        <w:t>contenido del texto de la orden del Ministerio de la Guerra de 30 de abril, cuyo articulado se reproducía en su literalidad. Véase </w:t>
      </w:r>
      <w:r>
        <w:rPr>
          <w:i/>
          <w:sz w:val="20"/>
        </w:rPr>
        <w:t>Diario Oficial del Ministerio de la Guerra</w:t>
      </w:r>
      <w:r>
        <w:rPr>
          <w:sz w:val="20"/>
        </w:rPr>
        <w:t>, 1-V-1931, p.</w:t>
      </w:r>
      <w:r>
        <w:rPr>
          <w:spacing w:val="-12"/>
          <w:sz w:val="20"/>
        </w:rPr>
        <w:t> </w:t>
      </w:r>
      <w:r>
        <w:rPr>
          <w:sz w:val="20"/>
        </w:rPr>
        <w:t>10.</w:t>
      </w:r>
    </w:p>
    <w:p>
      <w:pPr>
        <w:spacing w:after="0" w:line="247" w:lineRule="auto"/>
        <w:jc w:val="left"/>
        <w:rPr>
          <w:sz w:val="20"/>
        </w:rPr>
        <w:sectPr>
          <w:pgSz w:w="11910" w:h="16840"/>
          <w:pgMar w:header="0" w:footer="1370"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1"/>
        <w:rPr>
          <w:sz w:val="23"/>
        </w:rPr>
      </w:pPr>
    </w:p>
    <w:p>
      <w:pPr>
        <w:spacing w:line="244" w:lineRule="auto" w:before="71"/>
        <w:ind w:left="1224" w:right="702" w:hanging="320"/>
        <w:jc w:val="left"/>
        <w:rPr>
          <w:b/>
          <w:sz w:val="23"/>
        </w:rPr>
      </w:pPr>
      <w:r>
        <w:rPr>
          <w:b/>
          <w:sz w:val="23"/>
        </w:rPr>
        <w:t>EVOLUCIÓN DEL REPERTORIO MUSICAL REPUBLICANO SEGÚN DISTINTAS ETAPAS DE LA HISTORIA POLÍTICA ESPAÑOLA</w:t>
      </w:r>
    </w:p>
    <w:p>
      <w:pPr>
        <w:pStyle w:val="BodyText"/>
        <w:spacing w:before="9"/>
        <w:rPr>
          <w:b/>
          <w:sz w:val="9"/>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5"/>
        <w:gridCol w:w="2979"/>
        <w:gridCol w:w="2693"/>
      </w:tblGrid>
      <w:tr>
        <w:trPr>
          <w:trHeight w:val="845" w:hRule="exact"/>
        </w:trPr>
        <w:tc>
          <w:tcPr>
            <w:tcW w:w="2835" w:type="dxa"/>
          </w:tcPr>
          <w:p>
            <w:pPr>
              <w:pStyle w:val="TableParagraph"/>
              <w:spacing w:line="244" w:lineRule="auto" w:before="164"/>
              <w:ind w:left="1039" w:right="116" w:hanging="917"/>
              <w:jc w:val="left"/>
              <w:rPr>
                <w:b/>
                <w:sz w:val="22"/>
              </w:rPr>
            </w:pPr>
            <w:r>
              <w:rPr>
                <w:b/>
                <w:sz w:val="22"/>
              </w:rPr>
              <w:t>PERÍODO HISTÓRICO Y ETAPA</w:t>
            </w:r>
          </w:p>
        </w:tc>
        <w:tc>
          <w:tcPr>
            <w:tcW w:w="2979" w:type="dxa"/>
          </w:tcPr>
          <w:p>
            <w:pPr>
              <w:pStyle w:val="TableParagraph"/>
              <w:spacing w:before="164"/>
              <w:ind w:left="586" w:right="586"/>
              <w:rPr>
                <w:b/>
                <w:sz w:val="22"/>
              </w:rPr>
            </w:pPr>
            <w:r>
              <w:rPr>
                <w:b/>
                <w:sz w:val="22"/>
              </w:rPr>
              <w:t>HIMNOS</w:t>
            </w:r>
          </w:p>
        </w:tc>
        <w:tc>
          <w:tcPr>
            <w:tcW w:w="2693" w:type="dxa"/>
          </w:tcPr>
          <w:p>
            <w:pPr>
              <w:pStyle w:val="TableParagraph"/>
              <w:spacing w:line="244" w:lineRule="auto" w:before="164"/>
              <w:ind w:left="631" w:right="439" w:hanging="173"/>
              <w:jc w:val="left"/>
              <w:rPr>
                <w:b/>
                <w:sz w:val="22"/>
              </w:rPr>
            </w:pPr>
            <w:r>
              <w:rPr>
                <w:b/>
                <w:sz w:val="22"/>
              </w:rPr>
              <w:t>NORMATIVA DE APLICACIÓN</w:t>
            </w:r>
          </w:p>
        </w:tc>
      </w:tr>
      <w:tr>
        <w:trPr>
          <w:trHeight w:val="1104" w:hRule="exact"/>
        </w:trPr>
        <w:tc>
          <w:tcPr>
            <w:tcW w:w="2835" w:type="dxa"/>
          </w:tcPr>
          <w:p>
            <w:pPr>
              <w:pStyle w:val="TableParagraph"/>
              <w:spacing w:before="159"/>
              <w:ind w:left="585" w:right="116"/>
              <w:jc w:val="left"/>
              <w:rPr>
                <w:sz w:val="22"/>
              </w:rPr>
            </w:pPr>
            <w:r>
              <w:rPr>
                <w:sz w:val="22"/>
              </w:rPr>
              <w:t>Primera República</w:t>
            </w:r>
          </w:p>
        </w:tc>
        <w:tc>
          <w:tcPr>
            <w:tcW w:w="2979" w:type="dxa"/>
          </w:tcPr>
          <w:p>
            <w:pPr>
              <w:pStyle w:val="TableParagraph"/>
              <w:spacing w:line="244" w:lineRule="auto" w:before="159"/>
              <w:ind w:left="586" w:right="590"/>
              <w:rPr>
                <w:i/>
                <w:sz w:val="22"/>
              </w:rPr>
            </w:pPr>
            <w:r>
              <w:rPr>
                <w:i/>
                <w:sz w:val="22"/>
              </w:rPr>
              <w:t>La Marsellesa </w:t>
            </w:r>
            <w:r>
              <w:rPr>
                <w:i/>
                <w:sz w:val="22"/>
              </w:rPr>
              <w:t>Himno de Garibaldi La Internacional</w:t>
            </w:r>
          </w:p>
        </w:tc>
        <w:tc>
          <w:tcPr>
            <w:tcW w:w="2693" w:type="dxa"/>
          </w:tcPr>
          <w:p>
            <w:pPr>
              <w:pStyle w:val="TableParagraph"/>
              <w:spacing w:before="159"/>
              <w:ind w:right="920"/>
              <w:jc w:val="right"/>
              <w:rPr>
                <w:sz w:val="22"/>
              </w:rPr>
            </w:pPr>
            <w:r>
              <w:rPr>
                <w:sz w:val="22"/>
              </w:rPr>
              <w:t>No existe</w:t>
            </w:r>
          </w:p>
        </w:tc>
      </w:tr>
      <w:tr>
        <w:trPr>
          <w:trHeight w:val="1105" w:hRule="exact"/>
        </w:trPr>
        <w:tc>
          <w:tcPr>
            <w:tcW w:w="2835" w:type="dxa"/>
          </w:tcPr>
          <w:p>
            <w:pPr>
              <w:pStyle w:val="TableParagraph"/>
              <w:spacing w:line="247" w:lineRule="auto" w:before="159"/>
              <w:ind w:left="556" w:right="556"/>
              <w:rPr>
                <w:sz w:val="22"/>
              </w:rPr>
            </w:pPr>
            <w:r>
              <w:rPr>
                <w:sz w:val="22"/>
              </w:rPr>
              <w:t>Segunda República (Primera etapa: abril- junio 1931)</w:t>
            </w:r>
          </w:p>
        </w:tc>
        <w:tc>
          <w:tcPr>
            <w:tcW w:w="2979" w:type="dxa"/>
          </w:tcPr>
          <w:p>
            <w:pPr>
              <w:pStyle w:val="TableParagraph"/>
              <w:spacing w:line="247" w:lineRule="auto" w:before="159"/>
              <w:ind w:left="734" w:right="739"/>
              <w:rPr>
                <w:i/>
                <w:sz w:val="22"/>
              </w:rPr>
            </w:pPr>
            <w:r>
              <w:rPr>
                <w:i/>
                <w:sz w:val="22"/>
              </w:rPr>
              <w:t>La Marsellesa </w:t>
            </w:r>
            <w:r>
              <w:rPr>
                <w:i/>
                <w:sz w:val="22"/>
              </w:rPr>
              <w:t>Himno de Riego La Internacional</w:t>
            </w:r>
          </w:p>
        </w:tc>
        <w:tc>
          <w:tcPr>
            <w:tcW w:w="2693" w:type="dxa"/>
          </w:tcPr>
          <w:p>
            <w:pPr>
              <w:pStyle w:val="TableParagraph"/>
              <w:spacing w:before="159"/>
              <w:ind w:right="920"/>
              <w:jc w:val="right"/>
              <w:rPr>
                <w:sz w:val="22"/>
              </w:rPr>
            </w:pPr>
            <w:r>
              <w:rPr>
                <w:sz w:val="22"/>
              </w:rPr>
              <w:t>No existe</w:t>
            </w:r>
          </w:p>
        </w:tc>
      </w:tr>
      <w:tr>
        <w:trPr>
          <w:trHeight w:val="1104" w:hRule="exact"/>
        </w:trPr>
        <w:tc>
          <w:tcPr>
            <w:tcW w:w="2835" w:type="dxa"/>
          </w:tcPr>
          <w:p>
            <w:pPr>
              <w:pStyle w:val="TableParagraph"/>
              <w:spacing w:line="244" w:lineRule="auto" w:before="159"/>
              <w:ind w:left="556" w:right="556"/>
              <w:rPr>
                <w:sz w:val="22"/>
              </w:rPr>
            </w:pPr>
            <w:r>
              <w:rPr>
                <w:sz w:val="22"/>
              </w:rPr>
              <w:t>Segunda República (Segunda etapa:</w:t>
            </w:r>
          </w:p>
          <w:p>
            <w:pPr>
              <w:pStyle w:val="TableParagraph"/>
              <w:spacing w:line="254" w:lineRule="exact"/>
              <w:ind w:left="108" w:right="108"/>
              <w:rPr>
                <w:sz w:val="14"/>
              </w:rPr>
            </w:pPr>
            <w:r>
              <w:rPr>
                <w:sz w:val="22"/>
              </w:rPr>
              <w:t>12-VII-1931 a 10-V-1936)</w:t>
            </w:r>
            <w:r>
              <w:rPr>
                <w:position w:val="10"/>
                <w:sz w:val="14"/>
              </w:rPr>
              <w:t>847</w:t>
            </w:r>
          </w:p>
        </w:tc>
        <w:tc>
          <w:tcPr>
            <w:tcW w:w="2979" w:type="dxa"/>
          </w:tcPr>
          <w:p>
            <w:pPr>
              <w:pStyle w:val="TableParagraph"/>
              <w:spacing w:line="244" w:lineRule="auto" w:before="159"/>
              <w:ind w:left="734" w:right="739" w:firstLine="3"/>
              <w:rPr>
                <w:i/>
                <w:sz w:val="22"/>
              </w:rPr>
            </w:pPr>
            <w:r>
              <w:rPr>
                <w:i/>
                <w:sz w:val="22"/>
              </w:rPr>
              <w:t>Himno de Riego </w:t>
            </w:r>
            <w:r>
              <w:rPr>
                <w:i/>
                <w:sz w:val="22"/>
              </w:rPr>
              <w:t>La Marsellesa La Internacional</w:t>
            </w:r>
          </w:p>
        </w:tc>
        <w:tc>
          <w:tcPr>
            <w:tcW w:w="2693" w:type="dxa"/>
          </w:tcPr>
          <w:p>
            <w:pPr>
              <w:pStyle w:val="TableParagraph"/>
              <w:spacing w:line="260" w:lineRule="exact" w:before="156"/>
              <w:ind w:left="688" w:right="67" w:hanging="459"/>
              <w:jc w:val="left"/>
              <w:rPr>
                <w:sz w:val="14"/>
              </w:rPr>
            </w:pPr>
            <w:r>
              <w:rPr>
                <w:sz w:val="22"/>
              </w:rPr>
              <w:t>Circulares del Ministerio de la Guerra</w:t>
            </w:r>
            <w:r>
              <w:rPr>
                <w:position w:val="10"/>
                <w:sz w:val="14"/>
              </w:rPr>
              <w:t>848</w:t>
            </w:r>
          </w:p>
        </w:tc>
      </w:tr>
    </w:tbl>
    <w:p>
      <w:pPr>
        <w:tabs>
          <w:tab w:pos="6978" w:val="left" w:leader="none"/>
        </w:tabs>
        <w:spacing w:before="3"/>
        <w:ind w:left="497" w:right="109" w:firstLine="0"/>
        <w:jc w:val="left"/>
        <w:rPr>
          <w:i/>
          <w:sz w:val="20"/>
        </w:rPr>
      </w:pPr>
      <w:r>
        <w:rPr>
          <w:i/>
          <w:sz w:val="20"/>
        </w:rPr>
        <w:t>Fig.</w:t>
      </w:r>
      <w:r>
        <w:rPr>
          <w:i/>
          <w:spacing w:val="1"/>
          <w:sz w:val="20"/>
        </w:rPr>
        <w:t> </w:t>
      </w:r>
      <w:r>
        <w:rPr>
          <w:i/>
          <w:sz w:val="20"/>
        </w:rPr>
        <w:t>9.</w:t>
        <w:tab/>
        <w:t>Elaboración</w:t>
      </w:r>
      <w:r>
        <w:rPr>
          <w:i/>
          <w:spacing w:val="-1"/>
          <w:sz w:val="20"/>
        </w:rPr>
        <w:t> </w:t>
      </w:r>
      <w:r>
        <w:rPr>
          <w:i/>
          <w:sz w:val="20"/>
        </w:rPr>
        <w:t>propia.</w:t>
      </w:r>
    </w:p>
    <w:p>
      <w:pPr>
        <w:pStyle w:val="BodyText"/>
        <w:rPr>
          <w:i/>
          <w:sz w:val="20"/>
        </w:rPr>
      </w:pPr>
    </w:p>
    <w:p>
      <w:pPr>
        <w:pStyle w:val="BodyText"/>
        <w:spacing w:before="5"/>
        <w:rPr>
          <w:i/>
          <w:sz w:val="16"/>
        </w:rPr>
      </w:pPr>
    </w:p>
    <w:p>
      <w:pPr>
        <w:pStyle w:val="BodyText"/>
        <w:spacing w:line="362" w:lineRule="auto"/>
        <w:ind w:left="305" w:right="111" w:firstLine="719"/>
        <w:jc w:val="both"/>
      </w:pPr>
      <w:r>
        <w:rPr>
          <w:spacing w:val="-3"/>
        </w:rPr>
        <w:t>Obsérvese </w:t>
      </w:r>
      <w:r>
        <w:rPr/>
        <w:t>en la </w:t>
      </w:r>
      <w:r>
        <w:rPr>
          <w:spacing w:val="-3"/>
        </w:rPr>
        <w:t>tabla anterior cómo </w:t>
      </w:r>
      <w:r>
        <w:rPr/>
        <w:t>el </w:t>
      </w:r>
      <w:r>
        <w:rPr>
          <w:i/>
          <w:spacing w:val="-3"/>
        </w:rPr>
        <w:t>Himno </w:t>
      </w:r>
      <w:r>
        <w:rPr>
          <w:i/>
        </w:rPr>
        <w:t>de </w:t>
      </w:r>
      <w:r>
        <w:rPr>
          <w:i/>
          <w:spacing w:val="-3"/>
        </w:rPr>
        <w:t>Riego </w:t>
      </w:r>
      <w:r>
        <w:rPr>
          <w:spacing w:val="-3"/>
        </w:rPr>
        <w:t>desempeñó  distintos niveles </w:t>
      </w:r>
      <w:r>
        <w:rPr/>
        <w:t>de </w:t>
      </w:r>
      <w:r>
        <w:rPr>
          <w:spacing w:val="-3"/>
        </w:rPr>
        <w:t>protagonismo </w:t>
      </w:r>
      <w:r>
        <w:rPr/>
        <w:t>en </w:t>
      </w:r>
      <w:r>
        <w:rPr>
          <w:spacing w:val="-2"/>
        </w:rPr>
        <w:t>las </w:t>
      </w:r>
      <w:r>
        <w:rPr/>
        <w:t>dos </w:t>
      </w:r>
      <w:r>
        <w:rPr>
          <w:spacing w:val="-3"/>
        </w:rPr>
        <w:t>experiencias republicanas. </w:t>
      </w:r>
      <w:r>
        <w:rPr/>
        <w:t>Su </w:t>
      </w:r>
      <w:r>
        <w:rPr>
          <w:spacing w:val="-3"/>
        </w:rPr>
        <w:t>escasa consideración </w:t>
      </w:r>
      <w:r>
        <w:rPr/>
        <w:t>en </w:t>
      </w:r>
      <w:r>
        <w:rPr>
          <w:spacing w:val="-3"/>
        </w:rPr>
        <w:t>ciertos ámbitos políticos </w:t>
      </w:r>
      <w:r>
        <w:rPr/>
        <w:t>y </w:t>
      </w:r>
      <w:r>
        <w:rPr>
          <w:spacing w:val="-3"/>
        </w:rPr>
        <w:t>culturales durante </w:t>
      </w:r>
      <w:r>
        <w:rPr/>
        <w:t>la </w:t>
      </w:r>
      <w:r>
        <w:rPr>
          <w:spacing w:val="-3"/>
        </w:rPr>
        <w:t>Segunda República pudo obstaculizar </w:t>
      </w:r>
      <w:r>
        <w:rPr/>
        <w:t>la </w:t>
      </w:r>
      <w:r>
        <w:rPr>
          <w:spacing w:val="-3"/>
        </w:rPr>
        <w:t>tramitación </w:t>
      </w:r>
      <w:r>
        <w:rPr/>
        <w:t>de </w:t>
      </w:r>
      <w:r>
        <w:rPr>
          <w:spacing w:val="-3"/>
        </w:rPr>
        <w:t>esta composición como </w:t>
      </w:r>
      <w:r>
        <w:rPr/>
        <w:t>Himno </w:t>
      </w:r>
      <w:r>
        <w:rPr>
          <w:spacing w:val="-3"/>
        </w:rPr>
        <w:t>Nacional, pero </w:t>
      </w:r>
      <w:r>
        <w:rPr/>
        <w:t>no impidió que </w:t>
      </w:r>
      <w:r>
        <w:rPr>
          <w:spacing w:val="-3"/>
        </w:rPr>
        <w:t>llegara </w:t>
      </w:r>
      <w:r>
        <w:rPr/>
        <w:t>a </w:t>
      </w:r>
      <w:r>
        <w:rPr>
          <w:spacing w:val="-3"/>
        </w:rPr>
        <w:t>ser reconocido </w:t>
      </w:r>
      <w:r>
        <w:rPr>
          <w:spacing w:val="-2"/>
        </w:rPr>
        <w:t>con </w:t>
      </w:r>
      <w:r>
        <w:rPr>
          <w:spacing w:val="-3"/>
        </w:rPr>
        <w:t>dicha función </w:t>
      </w:r>
      <w:r>
        <w:rPr/>
        <w:t>por </w:t>
      </w:r>
      <w:r>
        <w:rPr>
          <w:spacing w:val="-3"/>
        </w:rPr>
        <w:t>amplios sectores </w:t>
      </w:r>
      <w:r>
        <w:rPr/>
        <w:t>de la </w:t>
      </w:r>
      <w:r>
        <w:rPr>
          <w:spacing w:val="-3"/>
        </w:rPr>
        <w:t>sociedad española.</w:t>
      </w:r>
    </w:p>
    <w:p>
      <w:pPr>
        <w:pStyle w:val="BodyText"/>
        <w:spacing w:before="8"/>
      </w:pPr>
    </w:p>
    <w:p>
      <w:pPr>
        <w:pStyle w:val="BodyText"/>
        <w:spacing w:line="362" w:lineRule="auto"/>
        <w:ind w:left="305" w:right="110" w:firstLine="719"/>
        <w:jc w:val="both"/>
      </w:pPr>
      <w:r>
        <w:rPr/>
        <w:t>Quizá, </w:t>
      </w:r>
      <w:r>
        <w:rPr>
          <w:spacing w:val="-4"/>
        </w:rPr>
        <w:t>evocaciones </w:t>
      </w:r>
      <w:r>
        <w:rPr>
          <w:spacing w:val="-3"/>
        </w:rPr>
        <w:t>históricas como </w:t>
      </w:r>
      <w:r>
        <w:rPr/>
        <w:t>la </w:t>
      </w:r>
      <w:r>
        <w:rPr>
          <w:spacing w:val="-3"/>
        </w:rPr>
        <w:t>realizada </w:t>
      </w:r>
      <w:r>
        <w:rPr/>
        <w:t>por José </w:t>
      </w:r>
      <w:r>
        <w:rPr>
          <w:spacing w:val="-3"/>
        </w:rPr>
        <w:t>Deleito </w:t>
      </w:r>
      <w:r>
        <w:rPr/>
        <w:t>y </w:t>
      </w:r>
      <w:r>
        <w:rPr>
          <w:spacing w:val="-3"/>
        </w:rPr>
        <w:t>Piñuela </w:t>
      </w:r>
      <w:r>
        <w:rPr/>
        <w:t>en  </w:t>
      </w:r>
      <w:r>
        <w:rPr>
          <w:spacing w:val="-3"/>
        </w:rPr>
        <w:t>1931 </w:t>
      </w:r>
      <w:r>
        <w:rPr>
          <w:spacing w:val="-4"/>
        </w:rPr>
        <w:t>influyeran </w:t>
      </w:r>
      <w:r>
        <w:rPr/>
        <w:t>en </w:t>
      </w:r>
      <w:r>
        <w:rPr>
          <w:spacing w:val="-3"/>
        </w:rPr>
        <w:t>este hecho. Revisaba Deleito </w:t>
      </w:r>
      <w:r>
        <w:rPr/>
        <w:t>el </w:t>
      </w:r>
      <w:r>
        <w:rPr>
          <w:spacing w:val="-3"/>
        </w:rPr>
        <w:t>significado </w:t>
      </w:r>
      <w:r>
        <w:rPr/>
        <w:t>de </w:t>
      </w:r>
      <w:r>
        <w:rPr>
          <w:spacing w:val="-3"/>
        </w:rPr>
        <w:t>alguna </w:t>
      </w:r>
      <w:r>
        <w:rPr/>
        <w:t>de </w:t>
      </w:r>
      <w:r>
        <w:rPr>
          <w:spacing w:val="-2"/>
        </w:rPr>
        <w:t>las </w:t>
      </w:r>
      <w:r>
        <w:rPr>
          <w:spacing w:val="-3"/>
        </w:rPr>
        <w:t>obras </w:t>
      </w:r>
      <w:r>
        <w:rPr/>
        <w:t>que </w:t>
      </w:r>
      <w:r>
        <w:rPr>
          <w:spacing w:val="-3"/>
        </w:rPr>
        <w:t>habían acompañado </w:t>
      </w:r>
      <w:r>
        <w:rPr/>
        <w:t>el </w:t>
      </w:r>
      <w:r>
        <w:rPr>
          <w:spacing w:val="-3"/>
        </w:rPr>
        <w:t>estreno del </w:t>
      </w:r>
      <w:r>
        <w:rPr>
          <w:i/>
        </w:rPr>
        <w:t>Canto </w:t>
      </w:r>
      <w:r>
        <w:rPr>
          <w:i/>
          <w:spacing w:val="-3"/>
        </w:rPr>
        <w:t>rural </w:t>
      </w:r>
      <w:r>
        <w:rPr>
          <w:i/>
        </w:rPr>
        <w:t>a la </w:t>
      </w:r>
      <w:r>
        <w:rPr>
          <w:i/>
          <w:spacing w:val="-3"/>
        </w:rPr>
        <w:t>República Española </w:t>
      </w:r>
      <w:r>
        <w:rPr/>
        <w:t>de </w:t>
      </w:r>
      <w:r>
        <w:rPr>
          <w:spacing w:val="-3"/>
        </w:rPr>
        <w:t>Óscar Esplá </w:t>
      </w:r>
      <w:r>
        <w:rPr/>
        <w:t>en el</w:t>
      </w:r>
      <w:r>
        <w:rPr>
          <w:spacing w:val="-6"/>
        </w:rPr>
        <w:t> </w:t>
      </w:r>
      <w:r>
        <w:rPr>
          <w:spacing w:val="-3"/>
        </w:rPr>
        <w:t>Ateneo</w:t>
      </w:r>
      <w:r>
        <w:rPr>
          <w:spacing w:val="-6"/>
        </w:rPr>
        <w:t> </w:t>
      </w:r>
      <w:r>
        <w:rPr/>
        <w:t>de</w:t>
      </w:r>
      <w:r>
        <w:rPr>
          <w:spacing w:val="-7"/>
        </w:rPr>
        <w:t> </w:t>
      </w:r>
      <w:r>
        <w:rPr>
          <w:spacing w:val="-3"/>
        </w:rPr>
        <w:t>Madrid,</w:t>
      </w:r>
      <w:r>
        <w:rPr>
          <w:spacing w:val="-6"/>
        </w:rPr>
        <w:t> </w:t>
      </w:r>
      <w:r>
        <w:rPr/>
        <w:t>muy</w:t>
      </w:r>
      <w:r>
        <w:rPr>
          <w:spacing w:val="-13"/>
        </w:rPr>
        <w:t> </w:t>
      </w:r>
      <w:r>
        <w:rPr>
          <w:spacing w:val="-3"/>
        </w:rPr>
        <w:t>especialmente</w:t>
      </w:r>
      <w:r>
        <w:rPr>
          <w:spacing w:val="-7"/>
        </w:rPr>
        <w:t> </w:t>
      </w:r>
      <w:r>
        <w:rPr/>
        <w:t>el</w:t>
      </w:r>
      <w:r>
        <w:rPr>
          <w:spacing w:val="-6"/>
        </w:rPr>
        <w:t> </w:t>
      </w:r>
      <w:r>
        <w:rPr>
          <w:i/>
          <w:spacing w:val="-3"/>
        </w:rPr>
        <w:t>Himno</w:t>
      </w:r>
      <w:r>
        <w:rPr>
          <w:i/>
          <w:spacing w:val="-6"/>
        </w:rPr>
        <w:t> </w:t>
      </w:r>
      <w:r>
        <w:rPr>
          <w:i/>
        </w:rPr>
        <w:t>de</w:t>
      </w:r>
      <w:r>
        <w:rPr>
          <w:i/>
          <w:spacing w:val="-7"/>
        </w:rPr>
        <w:t> </w:t>
      </w:r>
      <w:r>
        <w:rPr>
          <w:i/>
          <w:spacing w:val="-3"/>
        </w:rPr>
        <w:t>Riego</w:t>
      </w:r>
      <w:r>
        <w:rPr>
          <w:spacing w:val="-3"/>
        </w:rPr>
        <w:t>.</w:t>
      </w:r>
    </w:p>
    <w:p>
      <w:pPr>
        <w:pStyle w:val="BodyText"/>
        <w:spacing w:before="8"/>
      </w:pPr>
    </w:p>
    <w:p>
      <w:pPr>
        <w:pStyle w:val="BodyText"/>
        <w:spacing w:line="242" w:lineRule="auto"/>
        <w:ind w:left="1025" w:right="118" w:firstLine="300"/>
        <w:jc w:val="both"/>
      </w:pPr>
      <w:r>
        <w:rPr/>
        <w:t>Pero, tal como es, recuerda el Himno de Riego más de un siglo de luchas por la libertad. Sus estrofas, acaso están ungidas por la sangre de muchos mártires, que a sus acordes cayeron para siempre, y sin cuyo sacrificio la abyecta España fernandina no hubiera podido trocarse en la España ciudadana actual. Por eso</w:t>
      </w:r>
    </w:p>
    <w:p>
      <w:pPr>
        <w:pStyle w:val="BodyText"/>
        <w:rPr>
          <w:sz w:val="20"/>
        </w:rPr>
      </w:pPr>
    </w:p>
    <w:p>
      <w:pPr>
        <w:pStyle w:val="BodyText"/>
        <w:rPr>
          <w:sz w:val="20"/>
        </w:rPr>
      </w:pPr>
    </w:p>
    <w:p>
      <w:pPr>
        <w:pStyle w:val="BodyText"/>
        <w:spacing w:before="8"/>
        <w:rPr>
          <w:sz w:val="29"/>
        </w:rPr>
      </w:pPr>
      <w:r>
        <w:rPr/>
        <w:pict>
          <v:line style="position:absolute;mso-position-horizontal-relative:page;mso-position-vertical-relative:paragraph;z-index:7744;mso-wrap-distance-left:0;mso-wrap-distance-right:0" from="99.264pt,19.273375pt" to="243.284pt,19.273375pt" stroked="true" strokeweight=".47998pt" strokecolor="#000000">
            <w10:wrap type="topAndBottom"/>
          </v:line>
        </w:pict>
      </w:r>
    </w:p>
    <w:p>
      <w:pPr>
        <w:spacing w:line="247" w:lineRule="auto" w:before="38"/>
        <w:ind w:left="305" w:right="121" w:firstLine="719"/>
        <w:jc w:val="both"/>
        <w:rPr>
          <w:sz w:val="20"/>
        </w:rPr>
      </w:pPr>
      <w:r>
        <w:rPr>
          <w:position w:val="9"/>
          <w:sz w:val="13"/>
        </w:rPr>
        <w:t>847 </w:t>
      </w:r>
      <w:r>
        <w:rPr>
          <w:sz w:val="20"/>
        </w:rPr>
        <w:t>Tomamos como referencia para el inicio de este período la fecha en que el Ayuntamiento de Madrid se dirige al Ministerio de Instrucción Pública con objeto de promover la convocatoria de un concurso que premie la elección de un himno nacional.</w:t>
      </w:r>
    </w:p>
    <w:p>
      <w:pPr>
        <w:spacing w:line="231" w:lineRule="exact" w:before="0"/>
        <w:ind w:left="305" w:right="0" w:firstLine="719"/>
        <w:jc w:val="both"/>
        <w:rPr>
          <w:sz w:val="20"/>
        </w:rPr>
      </w:pPr>
      <w:r>
        <w:rPr>
          <w:position w:val="9"/>
          <w:sz w:val="13"/>
        </w:rPr>
        <w:t>848  </w:t>
      </w:r>
      <w:r>
        <w:rPr>
          <w:sz w:val="20"/>
        </w:rPr>
        <w:t>Hemos estudiado extensamente las disposiciones citadas del Ministerio de la Guerra: la</w:t>
      </w:r>
    </w:p>
    <w:p>
      <w:pPr>
        <w:spacing w:line="247" w:lineRule="auto" w:before="7"/>
        <w:ind w:left="305" w:right="107" w:firstLine="0"/>
        <w:jc w:val="left"/>
        <w:rPr>
          <w:sz w:val="20"/>
        </w:rPr>
      </w:pPr>
      <w:r>
        <w:rPr>
          <w:sz w:val="20"/>
        </w:rPr>
        <w:t>primera de fecha 30 de abril (</w:t>
      </w:r>
      <w:r>
        <w:rPr>
          <w:i/>
          <w:sz w:val="20"/>
        </w:rPr>
        <w:t>Diario Oficial del Ministerio de la Guerra</w:t>
      </w:r>
      <w:r>
        <w:rPr>
          <w:sz w:val="20"/>
        </w:rPr>
        <w:t>, 1-V-1931, p. 10) y la segunda de 25 de junio (</w:t>
      </w:r>
      <w:r>
        <w:rPr>
          <w:i/>
          <w:sz w:val="20"/>
        </w:rPr>
        <w:t>Diario Oficial del Ministerio de la Guerra</w:t>
      </w:r>
      <w:r>
        <w:rPr>
          <w:sz w:val="20"/>
        </w:rPr>
        <w:t>, 28-VI-1931, pp. 978-979).</w:t>
      </w:r>
    </w:p>
    <w:p>
      <w:pPr>
        <w:spacing w:after="0" w:line="247" w:lineRule="auto"/>
        <w:jc w:val="left"/>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09"/>
      </w:pPr>
      <w:r>
        <w:rPr/>
        <w:t>esta se conmueve hoy ante el Himno de Riego, como se conmovieron los abnegados luchadores de otros días</w:t>
      </w:r>
      <w:r>
        <w:rPr>
          <w:position w:val="10"/>
          <w:sz w:val="16"/>
        </w:rPr>
        <w:t>849</w:t>
      </w:r>
      <w:r>
        <w:rPr/>
        <w:t>.</w:t>
      </w:r>
    </w:p>
    <w:p>
      <w:pPr>
        <w:pStyle w:val="BodyText"/>
        <w:rPr>
          <w:sz w:val="28"/>
        </w:rPr>
      </w:pPr>
    </w:p>
    <w:p>
      <w:pPr>
        <w:pStyle w:val="BodyText"/>
        <w:spacing w:before="9"/>
        <w:rPr>
          <w:sz w:val="32"/>
        </w:rPr>
      </w:pPr>
    </w:p>
    <w:p>
      <w:pPr>
        <w:pStyle w:val="Heading5"/>
        <w:numPr>
          <w:ilvl w:val="2"/>
          <w:numId w:val="23"/>
        </w:numPr>
        <w:tabs>
          <w:tab w:pos="958" w:val="left" w:leader="none"/>
        </w:tabs>
        <w:spacing w:line="242" w:lineRule="auto" w:before="0" w:after="0"/>
        <w:ind w:left="1025" w:right="115" w:hanging="720"/>
        <w:jc w:val="left"/>
      </w:pPr>
      <w:r>
        <w:rPr/>
        <w:t>“Un dictamen sobre el himno nacional: ni la Marsellesa ni el Himno de Riego”</w:t>
      </w:r>
    </w:p>
    <w:p>
      <w:pPr>
        <w:pStyle w:val="BodyText"/>
        <w:spacing w:before="10"/>
        <w:rPr>
          <w:b/>
          <w:sz w:val="35"/>
        </w:rPr>
      </w:pPr>
    </w:p>
    <w:p>
      <w:pPr>
        <w:pStyle w:val="BodyText"/>
        <w:spacing w:line="362" w:lineRule="auto"/>
        <w:ind w:left="305" w:right="111" w:firstLine="719"/>
        <w:jc w:val="both"/>
      </w:pPr>
      <w:r>
        <w:rPr/>
        <w:t>El 7 de </w:t>
      </w:r>
      <w:r>
        <w:rPr>
          <w:spacing w:val="-3"/>
        </w:rPr>
        <w:t>noviembre </w:t>
      </w:r>
      <w:r>
        <w:rPr/>
        <w:t>de </w:t>
      </w:r>
      <w:r>
        <w:rPr>
          <w:spacing w:val="-3"/>
        </w:rPr>
        <w:t>1931, </w:t>
      </w:r>
      <w:r>
        <w:rPr>
          <w:i/>
        </w:rPr>
        <w:t>La Voz </w:t>
      </w:r>
      <w:r>
        <w:rPr>
          <w:spacing w:val="-3"/>
        </w:rPr>
        <w:t>publicaba </w:t>
      </w:r>
      <w:r>
        <w:rPr/>
        <w:t>los textos </w:t>
      </w:r>
      <w:r>
        <w:rPr>
          <w:spacing w:val="-3"/>
        </w:rPr>
        <w:t>elaborados </w:t>
      </w:r>
      <w:r>
        <w:rPr/>
        <w:t>por </w:t>
      </w:r>
      <w:r>
        <w:rPr>
          <w:spacing w:val="-2"/>
        </w:rPr>
        <w:t>las </w:t>
      </w:r>
      <w:r>
        <w:rPr/>
        <w:t>dos </w:t>
      </w:r>
      <w:r>
        <w:rPr>
          <w:spacing w:val="-3"/>
        </w:rPr>
        <w:t>instituciones </w:t>
      </w:r>
      <w:r>
        <w:rPr/>
        <w:t>de la </w:t>
      </w:r>
      <w:r>
        <w:rPr>
          <w:spacing w:val="-3"/>
        </w:rPr>
        <w:t>administración implicadas </w:t>
      </w:r>
      <w:r>
        <w:rPr/>
        <w:t>en el </w:t>
      </w:r>
      <w:r>
        <w:rPr>
          <w:spacing w:val="-3"/>
        </w:rPr>
        <w:t>proceso </w:t>
      </w:r>
      <w:r>
        <w:rPr/>
        <w:t>de </w:t>
      </w:r>
      <w:r>
        <w:rPr>
          <w:spacing w:val="-3"/>
        </w:rPr>
        <w:t>elección del </w:t>
      </w:r>
      <w:r>
        <w:rPr/>
        <w:t>himno </w:t>
      </w:r>
      <w:r>
        <w:rPr>
          <w:spacing w:val="-3"/>
        </w:rPr>
        <w:t>nacional </w:t>
      </w:r>
      <w:r>
        <w:rPr/>
        <w:t>de la </w:t>
      </w:r>
      <w:r>
        <w:rPr>
          <w:spacing w:val="-3"/>
        </w:rPr>
        <w:t>República, </w:t>
      </w:r>
      <w:r>
        <w:rPr/>
        <w:t>el </w:t>
      </w:r>
      <w:r>
        <w:rPr>
          <w:spacing w:val="-4"/>
        </w:rPr>
        <w:t>Ayuntamiento </w:t>
      </w:r>
      <w:r>
        <w:rPr/>
        <w:t>de </w:t>
      </w:r>
      <w:r>
        <w:rPr>
          <w:spacing w:val="-3"/>
        </w:rPr>
        <w:t>Madrid </w:t>
      </w:r>
      <w:r>
        <w:rPr/>
        <w:t>y el </w:t>
      </w:r>
      <w:r>
        <w:rPr>
          <w:spacing w:val="-3"/>
        </w:rPr>
        <w:t>Ministerio </w:t>
      </w:r>
      <w:r>
        <w:rPr/>
        <w:t>de </w:t>
      </w:r>
      <w:r>
        <w:rPr>
          <w:spacing w:val="-4"/>
        </w:rPr>
        <w:t>Instrucción </w:t>
      </w:r>
      <w:r>
        <w:rPr>
          <w:spacing w:val="-3"/>
        </w:rPr>
        <w:t>Pública, siendo </w:t>
      </w:r>
      <w:r>
        <w:rPr/>
        <w:t>sus </w:t>
      </w:r>
      <w:r>
        <w:rPr>
          <w:spacing w:val="-3"/>
        </w:rPr>
        <w:t>responsables, respectivamente, Pedro </w:t>
      </w:r>
      <w:r>
        <w:rPr/>
        <w:t>Rico y </w:t>
      </w:r>
      <w:r>
        <w:rPr>
          <w:spacing w:val="-3"/>
        </w:rPr>
        <w:t>Marcelino Domingo.</w:t>
      </w:r>
    </w:p>
    <w:p>
      <w:pPr>
        <w:pStyle w:val="BodyText"/>
        <w:spacing w:before="8"/>
      </w:pPr>
    </w:p>
    <w:p>
      <w:pPr>
        <w:pStyle w:val="BodyText"/>
        <w:spacing w:line="357" w:lineRule="auto"/>
        <w:ind w:left="305" w:right="111" w:firstLine="719"/>
        <w:jc w:val="both"/>
      </w:pPr>
      <w:r>
        <w:rPr/>
        <w:t>Esta </w:t>
      </w:r>
      <w:r>
        <w:rPr>
          <w:spacing w:val="-3"/>
        </w:rPr>
        <w:t>publicación </w:t>
      </w:r>
      <w:r>
        <w:rPr/>
        <w:t>se </w:t>
      </w:r>
      <w:r>
        <w:rPr>
          <w:spacing w:val="-3"/>
        </w:rPr>
        <w:t>limitaba </w:t>
      </w:r>
      <w:r>
        <w:rPr/>
        <w:t>a </w:t>
      </w:r>
      <w:r>
        <w:rPr>
          <w:spacing w:val="-4"/>
        </w:rPr>
        <w:t>recoger </w:t>
      </w:r>
      <w:r>
        <w:rPr/>
        <w:t>los </w:t>
      </w:r>
      <w:r>
        <w:rPr>
          <w:spacing w:val="-3"/>
        </w:rPr>
        <w:t>documentos </w:t>
      </w:r>
      <w:r>
        <w:rPr/>
        <w:t>sin un </w:t>
      </w:r>
      <w:r>
        <w:rPr>
          <w:spacing w:val="-3"/>
        </w:rPr>
        <w:t>estudio </w:t>
      </w:r>
      <w:r>
        <w:rPr/>
        <w:t>de su </w:t>
      </w:r>
      <w:r>
        <w:rPr>
          <w:spacing w:val="-3"/>
        </w:rPr>
        <w:t>contenido,</w:t>
      </w:r>
      <w:r>
        <w:rPr>
          <w:spacing w:val="-5"/>
        </w:rPr>
        <w:t> </w:t>
      </w:r>
      <w:r>
        <w:rPr/>
        <w:t>por</w:t>
      </w:r>
      <w:r>
        <w:rPr>
          <w:spacing w:val="-6"/>
        </w:rPr>
        <w:t> </w:t>
      </w:r>
      <w:r>
        <w:rPr/>
        <w:t>lo</w:t>
      </w:r>
      <w:r>
        <w:rPr>
          <w:spacing w:val="-5"/>
        </w:rPr>
        <w:t> </w:t>
      </w:r>
      <w:r>
        <w:rPr/>
        <w:t>que</w:t>
      </w:r>
      <w:r>
        <w:rPr>
          <w:spacing w:val="-6"/>
        </w:rPr>
        <w:t> </w:t>
      </w:r>
      <w:r>
        <w:rPr/>
        <w:t>no</w:t>
      </w:r>
      <w:r>
        <w:rPr>
          <w:spacing w:val="-5"/>
        </w:rPr>
        <w:t> </w:t>
      </w:r>
      <w:r>
        <w:rPr>
          <w:spacing w:val="-2"/>
        </w:rPr>
        <w:t>emitía</w:t>
      </w:r>
      <w:r>
        <w:rPr>
          <w:spacing w:val="-6"/>
        </w:rPr>
        <w:t> </w:t>
      </w:r>
      <w:r>
        <w:rPr>
          <w:spacing w:val="-3"/>
        </w:rPr>
        <w:t>valoración</w:t>
      </w:r>
      <w:r>
        <w:rPr>
          <w:spacing w:val="-5"/>
        </w:rPr>
        <w:t> </w:t>
      </w:r>
      <w:r>
        <w:rPr>
          <w:spacing w:val="-3"/>
        </w:rPr>
        <w:t>alguna</w:t>
      </w:r>
      <w:r>
        <w:rPr>
          <w:spacing w:val="-6"/>
        </w:rPr>
        <w:t> </w:t>
      </w:r>
      <w:r>
        <w:rPr>
          <w:spacing w:val="-3"/>
        </w:rPr>
        <w:t>sobre</w:t>
      </w:r>
      <w:r>
        <w:rPr>
          <w:spacing w:val="-6"/>
        </w:rPr>
        <w:t> </w:t>
      </w:r>
      <w:r>
        <w:rPr>
          <w:spacing w:val="-3"/>
        </w:rPr>
        <w:t>ellos,</w:t>
      </w:r>
      <w:r>
        <w:rPr>
          <w:spacing w:val="-5"/>
        </w:rPr>
        <w:t> </w:t>
      </w:r>
      <w:r>
        <w:rPr>
          <w:spacing w:val="-3"/>
        </w:rPr>
        <w:t>salvo</w:t>
      </w:r>
      <w:r>
        <w:rPr>
          <w:spacing w:val="-7"/>
        </w:rPr>
        <w:t> </w:t>
      </w:r>
      <w:r>
        <w:rPr/>
        <w:t>lo</w:t>
      </w:r>
      <w:r>
        <w:rPr>
          <w:spacing w:val="-7"/>
        </w:rPr>
        <w:t> </w:t>
      </w:r>
      <w:r>
        <w:rPr>
          <w:spacing w:val="-3"/>
        </w:rPr>
        <w:t>indicado</w:t>
      </w:r>
      <w:r>
        <w:rPr>
          <w:spacing w:val="-7"/>
        </w:rPr>
        <w:t> </w:t>
      </w:r>
      <w:r>
        <w:rPr/>
        <w:t>en</w:t>
      </w:r>
      <w:r>
        <w:rPr>
          <w:spacing w:val="-7"/>
        </w:rPr>
        <w:t> </w:t>
      </w:r>
      <w:r>
        <w:rPr/>
        <w:t>el</w:t>
      </w:r>
      <w:r>
        <w:rPr>
          <w:spacing w:val="-7"/>
        </w:rPr>
        <w:t> </w:t>
      </w:r>
      <w:r>
        <w:rPr/>
        <w:t>título de la </w:t>
      </w:r>
      <w:r>
        <w:rPr>
          <w:spacing w:val="-3"/>
        </w:rPr>
        <w:t>información </w:t>
      </w:r>
      <w:r>
        <w:rPr/>
        <w:t>que </w:t>
      </w:r>
      <w:r>
        <w:rPr>
          <w:spacing w:val="-3"/>
        </w:rPr>
        <w:t>puede ser considerado como </w:t>
      </w:r>
      <w:r>
        <w:rPr/>
        <w:t>una de las </w:t>
      </w:r>
      <w:r>
        <w:rPr>
          <w:spacing w:val="-3"/>
        </w:rPr>
        <w:t>conclusiones </w:t>
      </w:r>
      <w:r>
        <w:rPr/>
        <w:t>de la </w:t>
      </w:r>
      <w:r>
        <w:rPr>
          <w:spacing w:val="-3"/>
        </w:rPr>
        <w:t>ponencia </w:t>
      </w:r>
      <w:r>
        <w:rPr>
          <w:spacing w:val="-4"/>
        </w:rPr>
        <w:t>redactada </w:t>
      </w:r>
      <w:r>
        <w:rPr/>
        <w:t>por </w:t>
      </w:r>
      <w:r>
        <w:rPr>
          <w:spacing w:val="-3"/>
        </w:rPr>
        <w:t>Amadeo Vives: </w:t>
      </w:r>
      <w:r>
        <w:rPr/>
        <w:t>“Un dictamen sobre el himno nacional: ni la Marsellesa ni el Himno de</w:t>
      </w:r>
      <w:r>
        <w:rPr>
          <w:spacing w:val="-2"/>
        </w:rPr>
        <w:t> </w:t>
      </w:r>
      <w:r>
        <w:rPr/>
        <w:t>Riego”</w:t>
      </w:r>
      <w:r>
        <w:rPr>
          <w:position w:val="10"/>
          <w:sz w:val="16"/>
        </w:rPr>
        <w:t>850</w:t>
      </w:r>
      <w:r>
        <w:rPr/>
        <w:t>.</w:t>
      </w:r>
    </w:p>
    <w:p>
      <w:pPr>
        <w:pStyle w:val="BodyText"/>
        <w:spacing w:before="11"/>
        <w:rPr>
          <w:sz w:val="23"/>
        </w:rPr>
      </w:pPr>
    </w:p>
    <w:p>
      <w:pPr>
        <w:pStyle w:val="BodyText"/>
        <w:spacing w:line="362" w:lineRule="auto"/>
        <w:ind w:left="305" w:right="113" w:firstLine="719"/>
        <w:jc w:val="both"/>
      </w:pPr>
      <w:r>
        <w:rPr/>
        <w:t>El documento que el Ayuntamiento de Madrid había dirigido con fecha 12 de julio de 1931 al Ministerio de Instrucción Pública permitía recuperar la iniciativa de dotar a la República de un himno nacional propio. Con el escrito citado, daba comienzo la que hemos ordenado como segunda etapa del </w:t>
      </w:r>
      <w:r>
        <w:rPr>
          <w:i/>
        </w:rPr>
        <w:t>pleito de los himnos</w:t>
      </w:r>
      <w:r>
        <w:rPr/>
        <w:t>, expresión que, recordemos, había sido enunciada por Ramón María Tenreiro.</w:t>
      </w:r>
    </w:p>
    <w:p>
      <w:pPr>
        <w:pStyle w:val="BodyText"/>
        <w:spacing w:before="8"/>
      </w:pPr>
    </w:p>
    <w:p>
      <w:pPr>
        <w:pStyle w:val="BodyText"/>
        <w:spacing w:line="362" w:lineRule="auto"/>
        <w:ind w:left="305" w:right="115" w:firstLine="719"/>
        <w:jc w:val="both"/>
      </w:pPr>
      <w:r>
        <w:rPr/>
        <w:t>A diferencia de la etapa anterior, la implicación directa, inicialmente, de una entidad de la administración local del Estado suponía un hecho diferenciador entre ambas. Todos los himnos presentados durante la primera etapa se habían postulado sin la participación de las instituciones de la </w:t>
      </w:r>
      <w:r>
        <w:rPr>
          <w:spacing w:val="2"/>
        </w:rPr>
        <w:t>República, </w:t>
      </w:r>
      <w:r>
        <w:rPr/>
        <w:t>las cuales no habían iniciado su tramitación ante los órganos competentes con objeto de legitimar dicho proceso. La búsqueda de un símbolo sonoro para la República seguía ahora un nuevo cauce procedimental, trasladando </w:t>
      </w:r>
      <w:r>
        <w:rPr>
          <w:spacing w:val="2"/>
        </w:rPr>
        <w:t>este </w:t>
      </w:r>
      <w:r>
        <w:rPr/>
        <w:t>debate, al menos temporalmente, de la plaza pública a  la administración</w:t>
      </w:r>
      <w:r>
        <w:rPr>
          <w:spacing w:val="31"/>
        </w:rPr>
        <w:t> </w:t>
      </w:r>
      <w:r>
        <w:rPr>
          <w:spacing w:val="2"/>
        </w:rPr>
        <w:t>estatal.</w:t>
      </w:r>
    </w:p>
    <w:p>
      <w:pPr>
        <w:pStyle w:val="BodyText"/>
        <w:rPr>
          <w:sz w:val="20"/>
        </w:rPr>
      </w:pPr>
    </w:p>
    <w:p>
      <w:pPr>
        <w:pStyle w:val="BodyText"/>
        <w:rPr>
          <w:sz w:val="16"/>
        </w:rPr>
      </w:pPr>
      <w:r>
        <w:rPr/>
        <w:pict>
          <v:line style="position:absolute;mso-position-horizontal-relative:page;mso-position-vertical-relative:paragraph;z-index:7768;mso-wrap-distance-left:0;mso-wrap-distance-right:0" from="99.264pt,11.407831pt" to="243.284pt,11.407831pt" stroked="true" strokeweight=".48004pt" strokecolor="#000000">
            <w10:wrap type="topAndBottom"/>
          </v:line>
        </w:pict>
      </w:r>
    </w:p>
    <w:p>
      <w:pPr>
        <w:spacing w:line="246" w:lineRule="exact" w:before="37"/>
        <w:ind w:left="1025" w:right="109" w:firstLine="0"/>
        <w:jc w:val="left"/>
        <w:rPr>
          <w:sz w:val="20"/>
        </w:rPr>
      </w:pPr>
      <w:r>
        <w:rPr>
          <w:position w:val="9"/>
          <w:sz w:val="13"/>
        </w:rPr>
        <w:t>849 </w:t>
      </w:r>
      <w:r>
        <w:rPr>
          <w:sz w:val="20"/>
        </w:rPr>
        <w:t>DELEITO Y PIÑUELA, José, pp. 390-391.</w:t>
      </w:r>
    </w:p>
    <w:p>
      <w:pPr>
        <w:spacing w:line="246" w:lineRule="exact" w:before="0"/>
        <w:ind w:left="1025" w:right="-19" w:firstLine="0"/>
        <w:jc w:val="left"/>
        <w:rPr>
          <w:sz w:val="20"/>
        </w:rPr>
      </w:pPr>
      <w:r>
        <w:rPr>
          <w:position w:val="9"/>
          <w:sz w:val="13"/>
        </w:rPr>
        <w:t>850 </w:t>
      </w:r>
      <w:r>
        <w:rPr>
          <w:i/>
          <w:sz w:val="20"/>
        </w:rPr>
        <w:t>La Voz</w:t>
      </w:r>
      <w:r>
        <w:rPr>
          <w:sz w:val="20"/>
        </w:rPr>
        <w:t>, 7-XI-1931, p. 2. Hemos tomado dicho título para el presente apartado de nuestra tesis.</w:t>
      </w:r>
    </w:p>
    <w:p>
      <w:pPr>
        <w:spacing w:after="0" w:line="246" w:lineRule="exact"/>
        <w:jc w:val="left"/>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5" w:lineRule="auto" w:before="69"/>
        <w:ind w:left="305" w:right="107" w:firstLine="719"/>
        <w:jc w:val="both"/>
      </w:pPr>
      <w:r>
        <w:rPr/>
        <w:t>El escrito del Alcalde-Presidente de la Corporación madrileña, el abogado y miembro de Acción Republicana, Pedro Rico, estaba redactado con precisión, y en él se destacaba que el consistorio carecía de competencias para llevar a cabo la convocatoria de un concurso público</w:t>
      </w:r>
      <w:r>
        <w:rPr>
          <w:position w:val="10"/>
          <w:sz w:val="16"/>
        </w:rPr>
        <w:t>851</w:t>
      </w:r>
      <w:r>
        <w:rPr/>
        <w:t>. </w:t>
      </w:r>
      <w:r>
        <w:rPr>
          <w:spacing w:val="-3"/>
        </w:rPr>
        <w:t>Señalemos </w:t>
      </w:r>
      <w:r>
        <w:rPr/>
        <w:t>en </w:t>
      </w:r>
      <w:r>
        <w:rPr>
          <w:spacing w:val="-3"/>
        </w:rPr>
        <w:t>este punto </w:t>
      </w:r>
      <w:r>
        <w:rPr/>
        <w:t>que </w:t>
      </w:r>
      <w:r>
        <w:rPr>
          <w:spacing w:val="-3"/>
        </w:rPr>
        <w:t>otra </w:t>
      </w:r>
      <w:r>
        <w:rPr>
          <w:spacing w:val="-4"/>
        </w:rPr>
        <w:t>corporación </w:t>
      </w:r>
      <w:r>
        <w:rPr>
          <w:spacing w:val="-3"/>
        </w:rPr>
        <w:t>municipal, </w:t>
      </w:r>
      <w:r>
        <w:rPr/>
        <w:t>el </w:t>
      </w:r>
      <w:r>
        <w:rPr>
          <w:spacing w:val="-4"/>
        </w:rPr>
        <w:t>Ayuntamiento </w:t>
      </w:r>
      <w:r>
        <w:rPr/>
        <w:t>de </w:t>
      </w:r>
      <w:r>
        <w:rPr>
          <w:spacing w:val="-2"/>
        </w:rPr>
        <w:t>San </w:t>
      </w:r>
      <w:r>
        <w:rPr>
          <w:spacing w:val="-3"/>
        </w:rPr>
        <w:t>Sebastían, había </w:t>
      </w:r>
      <w:r>
        <w:rPr>
          <w:spacing w:val="-4"/>
        </w:rPr>
        <w:t>acordado </w:t>
      </w:r>
      <w:r>
        <w:rPr/>
        <w:t>en los </w:t>
      </w:r>
      <w:r>
        <w:rPr>
          <w:spacing w:val="-3"/>
        </w:rPr>
        <w:t>días álgidos </w:t>
      </w:r>
      <w:r>
        <w:rPr/>
        <w:t>de la </w:t>
      </w:r>
      <w:r>
        <w:rPr>
          <w:spacing w:val="-3"/>
        </w:rPr>
        <w:t>proclamación </w:t>
      </w:r>
      <w:r>
        <w:rPr/>
        <w:t>de la </w:t>
      </w:r>
      <w:r>
        <w:rPr>
          <w:spacing w:val="-3"/>
        </w:rPr>
        <w:t>República </w:t>
      </w:r>
      <w:r>
        <w:rPr/>
        <w:t>la </w:t>
      </w:r>
      <w:r>
        <w:rPr>
          <w:spacing w:val="-3"/>
        </w:rPr>
        <w:t>elección del </w:t>
      </w:r>
      <w:r>
        <w:rPr>
          <w:i/>
          <w:spacing w:val="-3"/>
        </w:rPr>
        <w:t>Himno </w:t>
      </w:r>
      <w:r>
        <w:rPr>
          <w:i/>
        </w:rPr>
        <w:t>de </w:t>
      </w:r>
      <w:r>
        <w:rPr>
          <w:i/>
          <w:spacing w:val="-3"/>
        </w:rPr>
        <w:t>Riego </w:t>
      </w:r>
      <w:r>
        <w:rPr>
          <w:spacing w:val="-3"/>
        </w:rPr>
        <w:t>como </w:t>
      </w:r>
      <w:r>
        <w:rPr/>
        <w:t>himno </w:t>
      </w:r>
      <w:r>
        <w:rPr>
          <w:spacing w:val="-3"/>
        </w:rPr>
        <w:t>nacional, decisión </w:t>
      </w:r>
      <w:r>
        <w:rPr/>
        <w:t>que </w:t>
      </w:r>
      <w:r>
        <w:rPr>
          <w:spacing w:val="-3"/>
        </w:rPr>
        <w:t>quedó </w:t>
      </w:r>
      <w:r>
        <w:rPr/>
        <w:t>sin</w:t>
      </w:r>
      <w:r>
        <w:rPr>
          <w:spacing w:val="-8"/>
        </w:rPr>
        <w:t> </w:t>
      </w:r>
      <w:r>
        <w:rPr>
          <w:spacing w:val="-3"/>
        </w:rPr>
        <w:t>desarrollo</w:t>
      </w:r>
      <w:r>
        <w:rPr>
          <w:spacing w:val="-8"/>
        </w:rPr>
        <w:t> </w:t>
      </w:r>
      <w:r>
        <w:rPr>
          <w:spacing w:val="-3"/>
        </w:rPr>
        <w:t>normativo</w:t>
      </w:r>
      <w:r>
        <w:rPr>
          <w:spacing w:val="-8"/>
        </w:rPr>
        <w:t> </w:t>
      </w:r>
      <w:r>
        <w:rPr>
          <w:spacing w:val="-3"/>
        </w:rPr>
        <w:t>posterior</w:t>
      </w:r>
      <w:r>
        <w:rPr>
          <w:spacing w:val="-9"/>
        </w:rPr>
        <w:t> </w:t>
      </w:r>
      <w:r>
        <w:rPr>
          <w:spacing w:val="-5"/>
        </w:rPr>
        <w:t>y,</w:t>
      </w:r>
      <w:r>
        <w:rPr>
          <w:spacing w:val="-8"/>
        </w:rPr>
        <w:t> </w:t>
      </w:r>
      <w:r>
        <w:rPr/>
        <w:t>por</w:t>
      </w:r>
      <w:r>
        <w:rPr>
          <w:spacing w:val="-9"/>
        </w:rPr>
        <w:t> </w:t>
      </w:r>
      <w:r>
        <w:rPr>
          <w:spacing w:val="-3"/>
        </w:rPr>
        <w:t>tanto,</w:t>
      </w:r>
      <w:r>
        <w:rPr>
          <w:spacing w:val="-8"/>
        </w:rPr>
        <w:t> </w:t>
      </w:r>
      <w:r>
        <w:rPr/>
        <w:t>sin</w:t>
      </w:r>
      <w:r>
        <w:rPr>
          <w:spacing w:val="-8"/>
        </w:rPr>
        <w:t> </w:t>
      </w:r>
      <w:r>
        <w:rPr>
          <w:spacing w:val="-3"/>
        </w:rPr>
        <w:t>efecto</w:t>
      </w:r>
      <w:r>
        <w:rPr>
          <w:spacing w:val="-8"/>
        </w:rPr>
        <w:t> </w:t>
      </w:r>
      <w:r>
        <w:rPr>
          <w:spacing w:val="-3"/>
        </w:rPr>
        <w:t>legal</w:t>
      </w:r>
      <w:r>
        <w:rPr>
          <w:spacing w:val="-6"/>
        </w:rPr>
        <w:t> </w:t>
      </w:r>
      <w:r>
        <w:rPr>
          <w:spacing w:val="-3"/>
        </w:rPr>
        <w:t>aunque</w:t>
      </w:r>
      <w:r>
        <w:rPr>
          <w:spacing w:val="-9"/>
        </w:rPr>
        <w:t> </w:t>
      </w:r>
      <w:r>
        <w:rPr/>
        <w:t>sí</w:t>
      </w:r>
      <w:r>
        <w:rPr>
          <w:spacing w:val="-8"/>
        </w:rPr>
        <w:t> </w:t>
      </w:r>
      <w:r>
        <w:rPr/>
        <w:t>testimonial</w:t>
      </w:r>
      <w:r>
        <w:rPr>
          <w:position w:val="10"/>
          <w:sz w:val="16"/>
        </w:rPr>
        <w:t>852</w:t>
      </w:r>
      <w:r>
        <w:rPr/>
        <w:t>.</w:t>
      </w:r>
    </w:p>
    <w:p>
      <w:pPr>
        <w:pStyle w:val="BodyText"/>
        <w:spacing w:before="3"/>
      </w:pPr>
    </w:p>
    <w:p>
      <w:pPr>
        <w:pStyle w:val="BodyText"/>
        <w:spacing w:line="360" w:lineRule="auto"/>
        <w:ind w:left="305" w:right="114" w:firstLine="719"/>
        <w:jc w:val="both"/>
      </w:pPr>
      <w:r>
        <w:rPr/>
        <w:t>Andrés María del Carpio ya había avanzado la oportunidad de convocar un concurso, invitando “al admirado actual ministro de Instrucción pública [Marcelino Domingo], o a quien corresponda, la idea de abrir un concurso en el que el Jurado, compuesto por los ases de la profesión, decida”</w:t>
      </w:r>
      <w:r>
        <w:rPr>
          <w:position w:val="10"/>
          <w:sz w:val="16"/>
        </w:rPr>
        <w:t>853</w:t>
      </w:r>
      <w:r>
        <w:rPr/>
        <w:t>. La propuesta del Ayuntamiento de Madrid coincidía básicamente con del Carpio en la formalización de la convocatoria de un concurso, aunque la ponencia redactada por Amadeo Vives introdujo un procedimiento muy diferente al enunciado anteriormente.</w:t>
      </w:r>
    </w:p>
    <w:p>
      <w:pPr>
        <w:pStyle w:val="BodyText"/>
        <w:spacing w:before="11"/>
      </w:pPr>
    </w:p>
    <w:p>
      <w:pPr>
        <w:pStyle w:val="BodyText"/>
        <w:spacing w:line="242" w:lineRule="auto"/>
        <w:ind w:left="1025" w:right="113" w:firstLine="300"/>
        <w:jc w:val="both"/>
      </w:pPr>
      <w:r>
        <w:rPr/>
        <w:t>En el Ministerio de Instrucción Pública han facilitado hoy el siguiente dictamen del Consejo de Instrucción Pública:</w:t>
      </w:r>
    </w:p>
    <w:p>
      <w:pPr>
        <w:pStyle w:val="BodyText"/>
        <w:spacing w:line="242" w:lineRule="auto"/>
        <w:ind w:left="1025" w:right="118" w:firstLine="300"/>
        <w:jc w:val="both"/>
      </w:pPr>
      <w:r>
        <w:rPr/>
        <w:t>“Este Consejo, en sesión celebrada el día 6 de noviembre actual acordó, por unanimidad, emitir el siguiente</w:t>
      </w:r>
    </w:p>
    <w:p>
      <w:pPr>
        <w:pStyle w:val="BodyText"/>
        <w:spacing w:line="242" w:lineRule="auto"/>
        <w:ind w:left="1025" w:right="118" w:firstLine="300"/>
        <w:jc w:val="both"/>
      </w:pPr>
      <w:r>
        <w:rPr/>
        <w:t>Dictamen: Con fecha 12 de julio último, el Ayuntamiento de Madrid eleva a este Ministerio [de Instrucción Pública] la siguiente comunicación:</w:t>
      </w:r>
    </w:p>
    <w:p>
      <w:pPr>
        <w:pStyle w:val="BodyText"/>
        <w:spacing w:line="278" w:lineRule="exact" w:before="1"/>
        <w:ind w:left="1025" w:right="109" w:firstLine="300"/>
        <w:jc w:val="both"/>
      </w:pPr>
      <w:r>
        <w:rPr/>
        <w:t>“Estimando el Ayuntamiento que presido debe convocarse un concurso para premiar un proyecto de himno nacional que entrañe el elevado espíritu de libertad que en estos momentos da vida a nuestra España republicana; </w:t>
      </w:r>
      <w:r>
        <w:rPr>
          <w:spacing w:val="-4"/>
        </w:rPr>
        <w:t>mas</w:t>
      </w:r>
      <w:r>
        <w:rPr>
          <w:spacing w:val="52"/>
        </w:rPr>
        <w:t> </w:t>
      </w:r>
      <w:r>
        <w:rPr>
          <w:spacing w:val="-5"/>
        </w:rPr>
        <w:t>considerando </w:t>
      </w:r>
      <w:r>
        <w:rPr>
          <w:spacing w:val="-3"/>
        </w:rPr>
        <w:t>la </w:t>
      </w:r>
      <w:r>
        <w:rPr>
          <w:spacing w:val="-5"/>
        </w:rPr>
        <w:t>Corporación municipal </w:t>
      </w:r>
      <w:r>
        <w:rPr>
          <w:spacing w:val="-3"/>
        </w:rPr>
        <w:t>no </w:t>
      </w:r>
      <w:r>
        <w:rPr>
          <w:spacing w:val="-4"/>
        </w:rPr>
        <w:t>ser </w:t>
      </w:r>
      <w:r>
        <w:rPr>
          <w:spacing w:val="-3"/>
        </w:rPr>
        <w:t>de su </w:t>
      </w:r>
      <w:r>
        <w:rPr>
          <w:spacing w:val="-5"/>
        </w:rPr>
        <w:t>competencia </w:t>
      </w:r>
      <w:r>
        <w:rPr>
          <w:spacing w:val="-3"/>
        </w:rPr>
        <w:t>el </w:t>
      </w:r>
      <w:r>
        <w:rPr>
          <w:spacing w:val="-5"/>
        </w:rPr>
        <w:t>acuerdo </w:t>
      </w:r>
      <w:r>
        <w:rPr>
          <w:spacing w:val="-3"/>
        </w:rPr>
        <w:t>de </w:t>
      </w:r>
      <w:r>
        <w:rPr>
          <w:spacing w:val="-5"/>
        </w:rPr>
        <w:t>convocar dicho concurso; tengo </w:t>
      </w:r>
      <w:r>
        <w:rPr>
          <w:spacing w:val="-3"/>
        </w:rPr>
        <w:t>el </w:t>
      </w:r>
      <w:r>
        <w:rPr>
          <w:spacing w:val="-4"/>
        </w:rPr>
        <w:t>honor </w:t>
      </w:r>
      <w:r>
        <w:rPr>
          <w:spacing w:val="-3"/>
        </w:rPr>
        <w:t>de </w:t>
      </w:r>
      <w:r>
        <w:rPr>
          <w:spacing w:val="-5"/>
        </w:rPr>
        <w:t>dirigirme </w:t>
      </w:r>
      <w:r>
        <w:rPr/>
        <w:t>a </w:t>
      </w:r>
      <w:r>
        <w:rPr>
          <w:spacing w:val="-4"/>
        </w:rPr>
        <w:t>V.E. </w:t>
      </w:r>
      <w:r>
        <w:rPr>
          <w:spacing w:val="-5"/>
        </w:rPr>
        <w:t>[Marcelino Domingo] </w:t>
      </w:r>
      <w:r>
        <w:rPr>
          <w:spacing w:val="-4"/>
        </w:rPr>
        <w:t>con</w:t>
      </w:r>
      <w:r>
        <w:rPr>
          <w:spacing w:val="-9"/>
        </w:rPr>
        <w:t> </w:t>
      </w:r>
      <w:r>
        <w:rPr>
          <w:spacing w:val="-3"/>
        </w:rPr>
        <w:t>el</w:t>
      </w:r>
      <w:r>
        <w:rPr>
          <w:spacing w:val="-9"/>
        </w:rPr>
        <w:t> </w:t>
      </w:r>
      <w:r>
        <w:rPr>
          <w:spacing w:val="-5"/>
        </w:rPr>
        <w:t>ruego</w:t>
      </w:r>
      <w:r>
        <w:rPr>
          <w:spacing w:val="-9"/>
        </w:rPr>
        <w:t> </w:t>
      </w:r>
      <w:r>
        <w:rPr>
          <w:spacing w:val="-3"/>
        </w:rPr>
        <w:t>de</w:t>
      </w:r>
      <w:r>
        <w:rPr>
          <w:spacing w:val="-10"/>
        </w:rPr>
        <w:t> </w:t>
      </w:r>
      <w:r>
        <w:rPr>
          <w:spacing w:val="-4"/>
        </w:rPr>
        <w:t>que</w:t>
      </w:r>
      <w:r>
        <w:rPr>
          <w:spacing w:val="-10"/>
        </w:rPr>
        <w:t> </w:t>
      </w:r>
      <w:r>
        <w:rPr>
          <w:spacing w:val="-4"/>
        </w:rPr>
        <w:t>sea</w:t>
      </w:r>
      <w:r>
        <w:rPr>
          <w:spacing w:val="-10"/>
        </w:rPr>
        <w:t> </w:t>
      </w:r>
      <w:r>
        <w:rPr>
          <w:spacing w:val="-4"/>
        </w:rPr>
        <w:t>por</w:t>
      </w:r>
      <w:r>
        <w:rPr>
          <w:spacing w:val="-10"/>
        </w:rPr>
        <w:t> </w:t>
      </w:r>
      <w:r>
        <w:rPr>
          <w:spacing w:val="-3"/>
        </w:rPr>
        <w:t>el</w:t>
      </w:r>
      <w:r>
        <w:rPr>
          <w:spacing w:val="-9"/>
        </w:rPr>
        <w:t> </w:t>
      </w:r>
      <w:r>
        <w:rPr>
          <w:spacing w:val="-5"/>
        </w:rPr>
        <w:t>Gobierno</w:t>
      </w:r>
      <w:r>
        <w:rPr>
          <w:spacing w:val="-9"/>
        </w:rPr>
        <w:t> </w:t>
      </w:r>
      <w:r>
        <w:rPr>
          <w:spacing w:val="-5"/>
        </w:rPr>
        <w:t>acogida</w:t>
      </w:r>
      <w:r>
        <w:rPr>
          <w:spacing w:val="-10"/>
        </w:rPr>
        <w:t> </w:t>
      </w:r>
      <w:r>
        <w:rPr>
          <w:spacing w:val="-3"/>
        </w:rPr>
        <w:t>la</w:t>
      </w:r>
      <w:r>
        <w:rPr>
          <w:spacing w:val="-10"/>
        </w:rPr>
        <w:t> </w:t>
      </w:r>
      <w:r>
        <w:rPr>
          <w:spacing w:val="-5"/>
        </w:rPr>
        <w:t>iniciativa</w:t>
      </w:r>
      <w:r>
        <w:rPr>
          <w:spacing w:val="-10"/>
        </w:rPr>
        <w:t> </w:t>
      </w:r>
      <w:r>
        <w:rPr>
          <w:spacing w:val="-3"/>
        </w:rPr>
        <w:t>de</w:t>
      </w:r>
      <w:r>
        <w:rPr>
          <w:spacing w:val="-10"/>
        </w:rPr>
        <w:t> </w:t>
      </w:r>
      <w:r>
        <w:rPr>
          <w:spacing w:val="-4"/>
        </w:rPr>
        <w:t>esta</w:t>
      </w:r>
      <w:r>
        <w:rPr>
          <w:spacing w:val="-10"/>
        </w:rPr>
        <w:t> </w:t>
      </w:r>
      <w:r>
        <w:rPr>
          <w:spacing w:val="-3"/>
        </w:rPr>
        <w:t>idea”</w:t>
      </w:r>
      <w:r>
        <w:rPr>
          <w:spacing w:val="-3"/>
          <w:position w:val="10"/>
          <w:sz w:val="16"/>
        </w:rPr>
        <w:t>854</w:t>
      </w:r>
      <w:r>
        <w:rPr>
          <w:spacing w:val="-3"/>
        </w:rPr>
        <w:t>.</w:t>
      </w:r>
    </w:p>
    <w:p>
      <w:pPr>
        <w:pStyle w:val="BodyText"/>
        <w:spacing w:before="2"/>
        <w:rPr>
          <w:sz w:val="36"/>
        </w:rPr>
      </w:pPr>
    </w:p>
    <w:p>
      <w:pPr>
        <w:pStyle w:val="BodyText"/>
        <w:spacing w:line="362" w:lineRule="auto"/>
        <w:ind w:left="305" w:right="114" w:firstLine="719"/>
        <w:jc w:val="both"/>
      </w:pPr>
      <w:r>
        <w:rPr/>
        <w:t>El texto anterior de Pedro Rico nos plantea una duda sobre si su redacción respondía a una actuación </w:t>
      </w:r>
      <w:r>
        <w:rPr>
          <w:i/>
        </w:rPr>
        <w:t>motu proprio </w:t>
      </w:r>
      <w:r>
        <w:rPr/>
        <w:t>o, si por el contrario, asumía el papel de portavoz de una decisión previa del Comité Revolucionario de la que él podía haber</w:t>
      </w:r>
    </w:p>
    <w:p>
      <w:pPr>
        <w:pStyle w:val="BodyText"/>
        <w:spacing w:before="11"/>
        <w:rPr>
          <w:sz w:val="25"/>
        </w:rPr>
      </w:pPr>
      <w:r>
        <w:rPr/>
        <w:pict>
          <v:line style="position:absolute;mso-position-horizontal-relative:page;mso-position-vertical-relative:paragraph;z-index:7792;mso-wrap-distance-left:0;mso-wrap-distance-right:0" from="99.264pt,17.146879pt" to="243.284pt,17.146879pt" stroked="true" strokeweight=".47998pt" strokecolor="#000000">
            <w10:wrap type="topAndBottom"/>
          </v:line>
        </w:pict>
      </w:r>
    </w:p>
    <w:p>
      <w:pPr>
        <w:spacing w:line="246" w:lineRule="exact" w:before="38"/>
        <w:ind w:left="1025" w:right="109" w:firstLine="0"/>
        <w:jc w:val="left"/>
        <w:rPr>
          <w:sz w:val="20"/>
        </w:rPr>
      </w:pPr>
      <w:r>
        <w:rPr>
          <w:position w:val="9"/>
          <w:sz w:val="13"/>
        </w:rPr>
        <w:t>851  </w:t>
      </w:r>
      <w:r>
        <w:rPr>
          <w:i/>
          <w:sz w:val="20"/>
        </w:rPr>
        <w:t>La Voz</w:t>
      </w:r>
      <w:r>
        <w:rPr>
          <w:sz w:val="20"/>
        </w:rPr>
        <w:t>, 7-XI-1931, p. 2.</w:t>
      </w:r>
    </w:p>
    <w:p>
      <w:pPr>
        <w:spacing w:line="238" w:lineRule="exact" w:before="12"/>
        <w:ind w:left="305" w:right="109" w:firstLine="719"/>
        <w:jc w:val="left"/>
        <w:rPr>
          <w:sz w:val="20"/>
        </w:rPr>
      </w:pPr>
      <w:r>
        <w:rPr>
          <w:position w:val="9"/>
          <w:sz w:val="13"/>
        </w:rPr>
        <w:t>852 </w:t>
      </w:r>
      <w:r>
        <w:rPr>
          <w:i/>
          <w:sz w:val="20"/>
        </w:rPr>
        <w:t>Heraldo de Madrid</w:t>
      </w:r>
      <w:r>
        <w:rPr>
          <w:sz w:val="20"/>
        </w:rPr>
        <w:t>, 15-IV-1931, p. 7. Hemos tratado anteriormente este acuerdo del Ayuntamiento donostiarra.</w:t>
      </w:r>
    </w:p>
    <w:p>
      <w:pPr>
        <w:spacing w:line="225" w:lineRule="exact" w:before="0"/>
        <w:ind w:left="1025" w:right="109" w:firstLine="0"/>
        <w:jc w:val="left"/>
        <w:rPr>
          <w:sz w:val="20"/>
        </w:rPr>
      </w:pPr>
      <w:r>
        <w:rPr>
          <w:position w:val="9"/>
          <w:sz w:val="13"/>
        </w:rPr>
        <w:t>853 </w:t>
      </w:r>
      <w:r>
        <w:rPr>
          <w:sz w:val="20"/>
        </w:rPr>
        <w:t>CARPIO, Andrés María del, p. 10.</w:t>
      </w:r>
    </w:p>
    <w:p>
      <w:pPr>
        <w:spacing w:line="246" w:lineRule="exact" w:before="0"/>
        <w:ind w:left="1025" w:right="109" w:firstLine="0"/>
        <w:jc w:val="left"/>
        <w:rPr>
          <w:sz w:val="20"/>
        </w:rPr>
      </w:pPr>
      <w:r>
        <w:rPr>
          <w:position w:val="9"/>
          <w:sz w:val="13"/>
        </w:rPr>
        <w:t>854  </w:t>
      </w:r>
      <w:r>
        <w:rPr>
          <w:i/>
          <w:sz w:val="20"/>
        </w:rPr>
        <w:t>La Voz</w:t>
      </w:r>
      <w:r>
        <w:rPr>
          <w:sz w:val="20"/>
        </w:rPr>
        <w:t>, 7-IX-1931, p. 2.</w:t>
      </w:r>
    </w:p>
    <w:p>
      <w:pPr>
        <w:spacing w:after="0" w:line="246" w:lineRule="exact"/>
        <w:jc w:val="left"/>
        <w:rPr>
          <w:sz w:val="20"/>
        </w:rPr>
        <w:sectPr>
          <w:pgSz w:w="11910" w:h="16840"/>
          <w:pgMar w:header="0" w:footer="1370"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2" w:lineRule="auto" w:before="69"/>
        <w:ind w:left="305" w:right="112"/>
        <w:jc w:val="both"/>
      </w:pPr>
      <w:r>
        <w:rPr/>
        <w:t>tenido conocimiento por su relación política con varios de los miembros de dicho Comité, </w:t>
      </w:r>
      <w:r>
        <w:rPr>
          <w:spacing w:val="-3"/>
        </w:rPr>
        <w:t>entre otros </w:t>
      </w:r>
      <w:r>
        <w:rPr>
          <w:spacing w:val="-4"/>
        </w:rPr>
        <w:t>Fernando </w:t>
      </w:r>
      <w:r>
        <w:rPr/>
        <w:t>de los Ríos y </w:t>
      </w:r>
      <w:r>
        <w:rPr>
          <w:spacing w:val="-3"/>
        </w:rPr>
        <w:t>Miguel Maura, con quienes había compartido candidatura electoral </w:t>
      </w:r>
      <w:r>
        <w:rPr/>
        <w:t>por el </w:t>
      </w:r>
      <w:r>
        <w:rPr>
          <w:spacing w:val="-3"/>
        </w:rPr>
        <w:t>distrito </w:t>
      </w:r>
      <w:r>
        <w:rPr/>
        <w:t>de </w:t>
      </w:r>
      <w:r>
        <w:rPr>
          <w:spacing w:val="-3"/>
        </w:rPr>
        <w:t>Buenavista </w:t>
      </w:r>
      <w:r>
        <w:rPr/>
        <w:t>de </w:t>
      </w:r>
      <w:r>
        <w:rPr>
          <w:spacing w:val="-3"/>
        </w:rPr>
        <w:t>Madrid </w:t>
      </w:r>
      <w:r>
        <w:rPr/>
        <w:t>el 12 de abril</w:t>
      </w:r>
      <w:r>
        <w:rPr>
          <w:position w:val="10"/>
          <w:sz w:val="16"/>
        </w:rPr>
        <w:t>855</w:t>
      </w:r>
      <w:r>
        <w:rPr/>
        <w:t>.</w:t>
      </w:r>
    </w:p>
    <w:p>
      <w:pPr>
        <w:pStyle w:val="BodyText"/>
        <w:spacing w:before="5"/>
      </w:pPr>
    </w:p>
    <w:p>
      <w:pPr>
        <w:pStyle w:val="BodyText"/>
        <w:spacing w:line="362" w:lineRule="auto"/>
        <w:ind w:left="305" w:right="113" w:firstLine="719"/>
        <w:jc w:val="both"/>
      </w:pPr>
      <w:r>
        <w:rPr/>
        <w:t>Tal vez, la inhibición del gobierno provisional a la que nos hemos referido reiteradamente ante las propuestas de himno de la primera etapa estuviera motivada no en el desinterés sino en el cumplimiento de acuerdos adoptados con antelación por el Comité Revolucionario relativos a la bandera y al himno nacional, los cuales habían permanecido, como otras decisiones de dicho Comité, ignorados por la opinión pública  a la que no se había dado conocimiento de los</w:t>
      </w:r>
      <w:r>
        <w:rPr>
          <w:spacing w:val="-11"/>
        </w:rPr>
        <w:t> </w:t>
      </w:r>
      <w:r>
        <w:rPr/>
        <w:t>mismos.</w:t>
      </w:r>
    </w:p>
    <w:p>
      <w:pPr>
        <w:pStyle w:val="BodyText"/>
        <w:spacing w:before="8"/>
      </w:pPr>
    </w:p>
    <w:p>
      <w:pPr>
        <w:pStyle w:val="BodyText"/>
        <w:spacing w:line="242" w:lineRule="auto"/>
        <w:ind w:left="1025" w:right="117" w:firstLine="288"/>
        <w:jc w:val="both"/>
      </w:pPr>
      <w:r>
        <w:rPr/>
        <w:t>A media tarde [del 13 de abril] dio comienzo el espectáculo de la </w:t>
      </w:r>
      <w:r>
        <w:rPr>
          <w:spacing w:val="4"/>
        </w:rPr>
        <w:t>calle. </w:t>
      </w:r>
      <w:r>
        <w:rPr/>
        <w:t>Habíamos acordado en el Comité republicano que no se cambiaría la bandera para evitar innumerables complicaciones que esta clase de pleitos  llevan  siempre</w:t>
      </w:r>
      <w:r>
        <w:rPr>
          <w:spacing w:val="23"/>
        </w:rPr>
        <w:t> </w:t>
      </w:r>
      <w:r>
        <w:rPr/>
        <w:t>consigo.</w:t>
      </w:r>
    </w:p>
    <w:p>
      <w:pPr>
        <w:pStyle w:val="BodyText"/>
        <w:spacing w:line="235" w:lineRule="auto" w:before="4"/>
        <w:ind w:left="1025" w:right="104" w:firstLine="288"/>
        <w:jc w:val="both"/>
      </w:pPr>
      <w:r>
        <w:rPr>
          <w:spacing w:val="-5"/>
        </w:rPr>
        <w:t>Sin </w:t>
      </w:r>
      <w:r>
        <w:rPr>
          <w:spacing w:val="-6"/>
        </w:rPr>
        <w:t>que </w:t>
      </w:r>
      <w:r>
        <w:rPr>
          <w:spacing w:val="-7"/>
        </w:rPr>
        <w:t>nadie pudiese decir cómo, desde </w:t>
      </w:r>
      <w:r>
        <w:rPr>
          <w:spacing w:val="-5"/>
        </w:rPr>
        <w:t>el </w:t>
      </w:r>
      <w:r>
        <w:rPr>
          <w:spacing w:val="-8"/>
        </w:rPr>
        <w:t>atardecer </w:t>
      </w:r>
      <w:r>
        <w:rPr>
          <w:spacing w:val="-6"/>
        </w:rPr>
        <w:t>del 13, las </w:t>
      </w:r>
      <w:r>
        <w:rPr>
          <w:spacing w:val="-7"/>
        </w:rPr>
        <w:t>masas </w:t>
      </w:r>
      <w:r>
        <w:rPr>
          <w:spacing w:val="-8"/>
        </w:rPr>
        <w:t>obreras </w:t>
      </w:r>
      <w:r>
        <w:rPr/>
        <w:t>y </w:t>
      </w:r>
      <w:r>
        <w:rPr>
          <w:spacing w:val="-8"/>
        </w:rPr>
        <w:t>burguesas </w:t>
      </w:r>
      <w:r>
        <w:rPr>
          <w:spacing w:val="-6"/>
        </w:rPr>
        <w:t>que </w:t>
      </w:r>
      <w:r>
        <w:rPr>
          <w:spacing w:val="-7"/>
        </w:rPr>
        <w:t>invadían </w:t>
      </w:r>
      <w:r>
        <w:rPr>
          <w:spacing w:val="-6"/>
        </w:rPr>
        <w:t>las </w:t>
      </w:r>
      <w:r>
        <w:rPr>
          <w:spacing w:val="-7"/>
        </w:rPr>
        <w:t>calles </w:t>
      </w:r>
      <w:r>
        <w:rPr>
          <w:spacing w:val="-6"/>
        </w:rPr>
        <w:t>con </w:t>
      </w:r>
      <w:r>
        <w:rPr>
          <w:spacing w:val="-8"/>
        </w:rPr>
        <w:t>coches </w:t>
      </w:r>
      <w:r>
        <w:rPr/>
        <w:t>y </w:t>
      </w:r>
      <w:r>
        <w:rPr>
          <w:spacing w:val="-8"/>
        </w:rPr>
        <w:t>camiones, enarbolaban </w:t>
      </w:r>
      <w:r>
        <w:rPr>
          <w:spacing w:val="-4"/>
        </w:rPr>
        <w:t>la </w:t>
      </w:r>
      <w:r>
        <w:rPr>
          <w:spacing w:val="-8"/>
        </w:rPr>
        <w:t>bandera </w:t>
      </w:r>
      <w:r>
        <w:rPr>
          <w:spacing w:val="-7"/>
        </w:rPr>
        <w:t>tricolor </w:t>
      </w:r>
      <w:r>
        <w:rPr>
          <w:spacing w:val="-8"/>
        </w:rPr>
        <w:t>republicana. </w:t>
      </w:r>
      <w:r>
        <w:rPr>
          <w:spacing w:val="-7"/>
        </w:rPr>
        <w:t>Lo </w:t>
      </w:r>
      <w:r>
        <w:rPr>
          <w:spacing w:val="-6"/>
        </w:rPr>
        <w:t>mismo </w:t>
      </w:r>
      <w:r>
        <w:rPr>
          <w:spacing w:val="-8"/>
        </w:rPr>
        <w:t>aconteció </w:t>
      </w:r>
      <w:r>
        <w:rPr>
          <w:spacing w:val="-6"/>
        </w:rPr>
        <w:t>con </w:t>
      </w:r>
      <w:r>
        <w:rPr>
          <w:spacing w:val="-5"/>
        </w:rPr>
        <w:t>el </w:t>
      </w:r>
      <w:r>
        <w:rPr>
          <w:spacing w:val="-6"/>
        </w:rPr>
        <w:t>himno </w:t>
      </w:r>
      <w:r>
        <w:rPr>
          <w:spacing w:val="-4"/>
        </w:rPr>
        <w:t>de </w:t>
      </w:r>
      <w:r>
        <w:rPr>
          <w:spacing w:val="-7"/>
        </w:rPr>
        <w:t>Riego, </w:t>
      </w:r>
      <w:r>
        <w:rPr>
          <w:spacing w:val="-6"/>
        </w:rPr>
        <w:t>que nos </w:t>
      </w:r>
      <w:r>
        <w:rPr>
          <w:spacing w:val="-8"/>
        </w:rPr>
        <w:t>parecía, </w:t>
      </w:r>
      <w:r>
        <w:rPr>
          <w:spacing w:val="-7"/>
        </w:rPr>
        <w:t>creo </w:t>
      </w:r>
      <w:r>
        <w:rPr>
          <w:spacing w:val="-6"/>
        </w:rPr>
        <w:t>que con </w:t>
      </w:r>
      <w:r>
        <w:rPr>
          <w:spacing w:val="-7"/>
        </w:rPr>
        <w:t>sobrada razón, malísimo </w:t>
      </w:r>
      <w:r>
        <w:rPr/>
        <w:t>e </w:t>
      </w:r>
      <w:r>
        <w:rPr>
          <w:spacing w:val="-7"/>
        </w:rPr>
        <w:t>impropio. Habíamos </w:t>
      </w:r>
      <w:r>
        <w:rPr>
          <w:spacing w:val="-8"/>
        </w:rPr>
        <w:t>acordado </w:t>
      </w:r>
      <w:r>
        <w:rPr>
          <w:spacing w:val="-7"/>
        </w:rPr>
        <w:t>abrir </w:t>
      </w:r>
      <w:r>
        <w:rPr>
          <w:spacing w:val="-4"/>
        </w:rPr>
        <w:t>un </w:t>
      </w:r>
      <w:r>
        <w:rPr>
          <w:spacing w:val="-8"/>
        </w:rPr>
        <w:t>concurso </w:t>
      </w:r>
      <w:r>
        <w:rPr>
          <w:spacing w:val="-7"/>
        </w:rPr>
        <w:t>para dotar </w:t>
      </w:r>
      <w:r>
        <w:rPr>
          <w:spacing w:val="-5"/>
        </w:rPr>
        <w:t>al </w:t>
      </w:r>
      <w:r>
        <w:rPr>
          <w:spacing w:val="-8"/>
        </w:rPr>
        <w:t>régimen </w:t>
      </w:r>
      <w:r>
        <w:rPr>
          <w:spacing w:val="-4"/>
        </w:rPr>
        <w:t>de un </w:t>
      </w:r>
      <w:r>
        <w:rPr>
          <w:spacing w:val="-6"/>
        </w:rPr>
        <w:t>himno </w:t>
      </w:r>
      <w:r>
        <w:rPr>
          <w:spacing w:val="-8"/>
        </w:rPr>
        <w:t>razonable. Las gentes, </w:t>
      </w:r>
      <w:r>
        <w:rPr>
          <w:spacing w:val="-5"/>
        </w:rPr>
        <w:t>en </w:t>
      </w:r>
      <w:r>
        <w:rPr>
          <w:spacing w:val="-7"/>
        </w:rPr>
        <w:t>plena orgía, </w:t>
      </w:r>
      <w:r>
        <w:rPr>
          <w:spacing w:val="-8"/>
        </w:rPr>
        <w:t>pacífica </w:t>
      </w:r>
      <w:r>
        <w:rPr>
          <w:spacing w:val="-7"/>
        </w:rPr>
        <w:t>pero </w:t>
      </w:r>
      <w:r>
        <w:rPr>
          <w:spacing w:val="-8"/>
        </w:rPr>
        <w:t>estrepitosa, entonaban </w:t>
      </w:r>
      <w:r>
        <w:rPr/>
        <w:t>a </w:t>
      </w:r>
      <w:r>
        <w:rPr>
          <w:spacing w:val="-7"/>
        </w:rPr>
        <w:t>gritos </w:t>
      </w:r>
      <w:r>
        <w:rPr>
          <w:spacing w:val="-5"/>
        </w:rPr>
        <w:t>el </w:t>
      </w:r>
      <w:r>
        <w:rPr>
          <w:spacing w:val="-7"/>
        </w:rPr>
        <w:t>viejo sonsonete </w:t>
      </w:r>
      <w:r>
        <w:rPr>
          <w:spacing w:val="-6"/>
        </w:rPr>
        <w:t>del </w:t>
      </w:r>
      <w:r>
        <w:rPr>
          <w:spacing w:val="-7"/>
        </w:rPr>
        <w:t>antiguo canto </w:t>
      </w:r>
      <w:r>
        <w:rPr>
          <w:spacing w:val="-6"/>
        </w:rPr>
        <w:t>republicano</w:t>
      </w:r>
      <w:r>
        <w:rPr>
          <w:spacing w:val="-6"/>
          <w:position w:val="10"/>
          <w:sz w:val="16"/>
        </w:rPr>
        <w:t>856</w:t>
      </w:r>
      <w:r>
        <w:rPr>
          <w:spacing w:val="-6"/>
        </w:rPr>
        <w:t>. </w:t>
      </w:r>
      <w:r>
        <w:rPr>
          <w:spacing w:val="-4"/>
        </w:rPr>
        <w:t>No </w:t>
      </w:r>
      <w:r>
        <w:rPr>
          <w:spacing w:val="-5"/>
        </w:rPr>
        <w:t>iba </w:t>
      </w:r>
      <w:r>
        <w:rPr/>
        <w:t>a </w:t>
      </w:r>
      <w:r>
        <w:rPr>
          <w:spacing w:val="-6"/>
        </w:rPr>
        <w:t>ser </w:t>
      </w:r>
      <w:r>
        <w:rPr>
          <w:spacing w:val="-7"/>
        </w:rPr>
        <w:t>fácil </w:t>
      </w:r>
      <w:r>
        <w:rPr>
          <w:spacing w:val="-8"/>
        </w:rPr>
        <w:t>rectificar </w:t>
      </w:r>
      <w:r>
        <w:rPr>
          <w:spacing w:val="-4"/>
        </w:rPr>
        <w:t>lo </w:t>
      </w:r>
      <w:r>
        <w:rPr>
          <w:spacing w:val="-6"/>
        </w:rPr>
        <w:t>que </w:t>
      </w:r>
      <w:r>
        <w:rPr>
          <w:spacing w:val="-5"/>
        </w:rPr>
        <w:t>el </w:t>
      </w:r>
      <w:r>
        <w:rPr>
          <w:spacing w:val="-7"/>
        </w:rPr>
        <w:t>pueblo había </w:t>
      </w:r>
      <w:r>
        <w:rPr>
          <w:spacing w:val="-8"/>
        </w:rPr>
        <w:t>espontáneamente </w:t>
      </w:r>
      <w:r>
        <w:rPr>
          <w:spacing w:val="-6"/>
        </w:rPr>
        <w:t>decretado</w:t>
      </w:r>
      <w:r>
        <w:rPr>
          <w:spacing w:val="-6"/>
          <w:position w:val="10"/>
          <w:sz w:val="16"/>
        </w:rPr>
        <w:t>857</w:t>
      </w:r>
      <w:r>
        <w:rPr>
          <w:spacing w:val="-6"/>
        </w:rPr>
        <w:t>.</w:t>
      </w:r>
    </w:p>
    <w:p>
      <w:pPr>
        <w:pStyle w:val="BodyText"/>
        <w:spacing w:before="7"/>
        <w:rPr>
          <w:sz w:val="36"/>
        </w:rPr>
      </w:pPr>
    </w:p>
    <w:p>
      <w:pPr>
        <w:pStyle w:val="BodyText"/>
        <w:spacing w:line="362" w:lineRule="auto"/>
        <w:ind w:left="305" w:right="112" w:firstLine="719"/>
        <w:jc w:val="both"/>
      </w:pPr>
      <w:r>
        <w:rPr/>
        <w:t>En </w:t>
      </w:r>
      <w:r>
        <w:rPr>
          <w:spacing w:val="-3"/>
        </w:rPr>
        <w:t>cuanto </w:t>
      </w:r>
      <w:r>
        <w:rPr/>
        <w:t>a la </w:t>
      </w:r>
      <w:r>
        <w:rPr>
          <w:spacing w:val="-4"/>
        </w:rPr>
        <w:t>bandera, </w:t>
      </w:r>
      <w:r>
        <w:rPr/>
        <w:t>el </w:t>
      </w:r>
      <w:r>
        <w:rPr>
          <w:spacing w:val="-3"/>
        </w:rPr>
        <w:t>Presidente del gobierno provisional </w:t>
      </w:r>
      <w:r>
        <w:rPr/>
        <w:t>de la </w:t>
      </w:r>
      <w:r>
        <w:rPr>
          <w:spacing w:val="-3"/>
        </w:rPr>
        <w:t>República, Niceto </w:t>
      </w:r>
      <w:r>
        <w:rPr>
          <w:spacing w:val="-4"/>
        </w:rPr>
        <w:t>Alcalá-Zamora, </w:t>
      </w:r>
      <w:r>
        <w:rPr/>
        <w:t>de </w:t>
      </w:r>
      <w:r>
        <w:rPr>
          <w:spacing w:val="-4"/>
        </w:rPr>
        <w:t>acuerdo </w:t>
      </w:r>
      <w:r>
        <w:rPr>
          <w:spacing w:val="-3"/>
        </w:rPr>
        <w:t>con </w:t>
      </w:r>
      <w:r>
        <w:rPr/>
        <w:t>su </w:t>
      </w:r>
      <w:r>
        <w:rPr>
          <w:spacing w:val="-3"/>
        </w:rPr>
        <w:t>gobierno, </w:t>
      </w:r>
      <w:r>
        <w:rPr/>
        <w:t>no </w:t>
      </w:r>
      <w:r>
        <w:rPr>
          <w:spacing w:val="-3"/>
        </w:rPr>
        <w:t>intentó </w:t>
      </w:r>
      <w:r>
        <w:rPr>
          <w:spacing w:val="-4"/>
        </w:rPr>
        <w:t>“rectificar </w:t>
      </w:r>
      <w:r>
        <w:rPr/>
        <w:t>lo que el  </w:t>
      </w:r>
      <w:r>
        <w:rPr>
          <w:spacing w:val="-3"/>
        </w:rPr>
        <w:t>pueblo</w:t>
      </w:r>
    </w:p>
    <w:p>
      <w:pPr>
        <w:pStyle w:val="BodyText"/>
        <w:spacing w:before="4"/>
        <w:rPr>
          <w:sz w:val="20"/>
        </w:rPr>
      </w:pPr>
      <w:r>
        <w:rPr/>
        <w:pict>
          <v:line style="position:absolute;mso-position-horizontal-relative:page;mso-position-vertical-relative:paragraph;z-index:7816;mso-wrap-distance-left:0;mso-wrap-distance-right:0" from="99.264pt,13.906845pt" to="243.284pt,13.906845pt" stroked="true" strokeweight=".48004pt" strokecolor="#000000">
            <w10:wrap type="topAndBottom"/>
          </v:line>
        </w:pict>
      </w:r>
    </w:p>
    <w:p>
      <w:pPr>
        <w:spacing w:line="247" w:lineRule="auto" w:before="38"/>
        <w:ind w:left="305" w:right="112" w:firstLine="719"/>
        <w:jc w:val="both"/>
        <w:rPr>
          <w:sz w:val="20"/>
        </w:rPr>
      </w:pPr>
      <w:r>
        <w:rPr>
          <w:position w:val="9"/>
          <w:sz w:val="13"/>
        </w:rPr>
        <w:t>855 </w:t>
      </w:r>
      <w:r>
        <w:rPr>
          <w:sz w:val="20"/>
        </w:rPr>
        <w:t>Los tres políticos citados resultaron elegidos, obteniendo Fernández de los Ríos el mayor número de sufragios (9997), le siguieron Miguel Maura (9925) y Pedro Rico (9905). </w:t>
      </w:r>
      <w:r>
        <w:rPr>
          <w:spacing w:val="2"/>
          <w:sz w:val="20"/>
        </w:rPr>
        <w:t>Véase </w:t>
      </w:r>
      <w:r>
        <w:rPr>
          <w:i/>
          <w:sz w:val="20"/>
        </w:rPr>
        <w:t>ABC</w:t>
      </w:r>
      <w:r>
        <w:rPr>
          <w:sz w:val="20"/>
        </w:rPr>
        <w:t>, 14-IV- 1931, p. 28. Fernández de los Ríos y Maura, proclamada la República el día 14, asumieron responsabilidades en el gobierno provisional y Rico accedió a la alcaldía de la capital madrileña. Miguel Maura, tras apuntar algunas características de </w:t>
      </w:r>
      <w:r>
        <w:rPr>
          <w:spacing w:val="4"/>
          <w:sz w:val="20"/>
        </w:rPr>
        <w:t>Pedro </w:t>
      </w:r>
      <w:r>
        <w:rPr>
          <w:sz w:val="20"/>
        </w:rPr>
        <w:t>Rico (“castizo y verbenero, obeso sobre toda </w:t>
      </w:r>
      <w:r>
        <w:rPr>
          <w:spacing w:val="2"/>
          <w:sz w:val="20"/>
        </w:rPr>
        <w:t>ponderación, </w:t>
      </w:r>
      <w:r>
        <w:rPr>
          <w:sz w:val="20"/>
        </w:rPr>
        <w:t>inteligente y simpático”), se refirió con cierto desdén hacia el  modo  en  que  había  accedido al cargo de  primer  edil  de  </w:t>
      </w:r>
      <w:r>
        <w:rPr>
          <w:spacing w:val="2"/>
          <w:sz w:val="20"/>
        </w:rPr>
        <w:t>Madrid: </w:t>
      </w:r>
      <w:r>
        <w:rPr>
          <w:sz w:val="20"/>
        </w:rPr>
        <w:t>su asistencia el día de las elecciones a una </w:t>
      </w:r>
      <w:r>
        <w:rPr>
          <w:spacing w:val="2"/>
          <w:sz w:val="20"/>
        </w:rPr>
        <w:t>corrida </w:t>
      </w:r>
      <w:r>
        <w:rPr>
          <w:sz w:val="20"/>
        </w:rPr>
        <w:t>de  toros, en la que fue distinguido con la ovación de los aficionados cuando los </w:t>
      </w:r>
      <w:r>
        <w:rPr>
          <w:spacing w:val="2"/>
          <w:sz w:val="20"/>
        </w:rPr>
        <w:t>toreros </w:t>
      </w:r>
      <w:r>
        <w:rPr>
          <w:sz w:val="20"/>
        </w:rPr>
        <w:t>le </w:t>
      </w:r>
      <w:r>
        <w:rPr>
          <w:spacing w:val="2"/>
          <w:sz w:val="20"/>
        </w:rPr>
        <w:t>brindaban </w:t>
      </w:r>
      <w:r>
        <w:rPr>
          <w:sz w:val="20"/>
        </w:rPr>
        <w:t>su   </w:t>
      </w:r>
      <w:r>
        <w:rPr>
          <w:spacing w:val="2"/>
          <w:sz w:val="20"/>
        </w:rPr>
        <w:t>toro, otorgándole </w:t>
      </w:r>
      <w:r>
        <w:rPr>
          <w:sz w:val="20"/>
        </w:rPr>
        <w:t>una gran</w:t>
      </w:r>
      <w:r>
        <w:rPr>
          <w:spacing w:val="14"/>
          <w:sz w:val="20"/>
        </w:rPr>
        <w:t> </w:t>
      </w:r>
      <w:r>
        <w:rPr>
          <w:spacing w:val="2"/>
          <w:sz w:val="20"/>
        </w:rPr>
        <w:t>popularidad.</w:t>
      </w:r>
    </w:p>
    <w:p>
      <w:pPr>
        <w:spacing w:line="247" w:lineRule="auto" w:before="118"/>
        <w:ind w:left="1025" w:right="109" w:firstLine="252"/>
        <w:jc w:val="left"/>
        <w:rPr>
          <w:sz w:val="20"/>
        </w:rPr>
      </w:pPr>
      <w:r>
        <w:rPr>
          <w:sz w:val="20"/>
        </w:rPr>
        <w:t>La prensa del día siguiente divulgó, con detalle, el suceso, y aquí me tienen ustedes al buen don Pedro, ungido, por la virtud de esta sencilla casualidad, nada menos que alcalde de Madrid.</w:t>
      </w:r>
    </w:p>
    <w:p>
      <w:pPr>
        <w:spacing w:line="221" w:lineRule="exact" w:before="118"/>
        <w:ind w:left="1025" w:right="109" w:firstLine="0"/>
        <w:jc w:val="left"/>
        <w:rPr>
          <w:sz w:val="20"/>
        </w:rPr>
      </w:pPr>
      <w:r>
        <w:rPr>
          <w:sz w:val="20"/>
        </w:rPr>
        <w:t>MAURA, Miguel, p. 239.</w:t>
      </w:r>
    </w:p>
    <w:p>
      <w:pPr>
        <w:spacing w:line="238" w:lineRule="exact" w:before="12"/>
        <w:ind w:left="305" w:right="119" w:firstLine="719"/>
        <w:jc w:val="both"/>
        <w:rPr>
          <w:sz w:val="20"/>
        </w:rPr>
      </w:pPr>
      <w:r>
        <w:rPr>
          <w:position w:val="9"/>
          <w:sz w:val="13"/>
        </w:rPr>
        <w:t>856 </w:t>
      </w:r>
      <w:r>
        <w:rPr>
          <w:spacing w:val="2"/>
          <w:sz w:val="20"/>
        </w:rPr>
        <w:t>Pudiera </w:t>
      </w:r>
      <w:r>
        <w:rPr>
          <w:sz w:val="20"/>
        </w:rPr>
        <w:t>aceptarse el término “republicano” referido al </w:t>
      </w:r>
      <w:r>
        <w:rPr>
          <w:i/>
          <w:sz w:val="20"/>
        </w:rPr>
        <w:t>Himno de Riego </w:t>
      </w:r>
      <w:r>
        <w:rPr>
          <w:sz w:val="20"/>
        </w:rPr>
        <w:t>a tenor de la </w:t>
      </w:r>
      <w:r>
        <w:rPr>
          <w:spacing w:val="2"/>
          <w:sz w:val="20"/>
        </w:rPr>
        <w:t>percepción </w:t>
      </w:r>
      <w:r>
        <w:rPr>
          <w:sz w:val="20"/>
        </w:rPr>
        <w:t>que de esta </w:t>
      </w:r>
      <w:r>
        <w:rPr>
          <w:spacing w:val="2"/>
          <w:sz w:val="20"/>
        </w:rPr>
        <w:t>obra </w:t>
      </w:r>
      <w:r>
        <w:rPr>
          <w:sz w:val="20"/>
        </w:rPr>
        <w:t>tuvo la sociedad española en distintos </w:t>
      </w:r>
      <w:r>
        <w:rPr>
          <w:spacing w:val="4"/>
          <w:sz w:val="20"/>
        </w:rPr>
        <w:t>períodos </w:t>
      </w:r>
      <w:r>
        <w:rPr>
          <w:sz w:val="20"/>
        </w:rPr>
        <w:t>de  la  historia,  singularmente en </w:t>
      </w:r>
      <w:r>
        <w:rPr>
          <w:spacing w:val="2"/>
          <w:sz w:val="20"/>
        </w:rPr>
        <w:t>1873 </w:t>
      </w:r>
      <w:r>
        <w:rPr>
          <w:sz w:val="20"/>
        </w:rPr>
        <w:t>o </w:t>
      </w:r>
      <w:r>
        <w:rPr>
          <w:spacing w:val="2"/>
          <w:sz w:val="20"/>
        </w:rPr>
        <w:t>1931, </w:t>
      </w:r>
      <w:r>
        <w:rPr>
          <w:sz w:val="20"/>
        </w:rPr>
        <w:t>si bien, en sus orígenes, dicho himno fue, estrictamente, de carácter monárquico-constitucional.</w:t>
      </w:r>
    </w:p>
    <w:p>
      <w:pPr>
        <w:spacing w:line="233" w:lineRule="exact" w:before="0"/>
        <w:ind w:left="1025" w:right="109" w:firstLine="0"/>
        <w:jc w:val="left"/>
        <w:rPr>
          <w:sz w:val="20"/>
        </w:rPr>
      </w:pPr>
      <w:r>
        <w:rPr>
          <w:position w:val="9"/>
          <w:sz w:val="13"/>
        </w:rPr>
        <w:t>857   </w:t>
      </w:r>
      <w:r>
        <w:rPr>
          <w:sz w:val="20"/>
        </w:rPr>
        <w:t>MAURA, Miguel, pp. 247-248.</w:t>
      </w:r>
    </w:p>
    <w:p>
      <w:pPr>
        <w:spacing w:after="0" w:line="233" w:lineRule="exact"/>
        <w:jc w:val="left"/>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16"/>
        </w:rPr>
      </w:pPr>
    </w:p>
    <w:p>
      <w:pPr>
        <w:pStyle w:val="BodyText"/>
        <w:rPr>
          <w:sz w:val="16"/>
        </w:rPr>
      </w:pPr>
    </w:p>
    <w:p>
      <w:pPr>
        <w:pStyle w:val="BodyText"/>
        <w:spacing w:before="8"/>
        <w:rPr>
          <w:sz w:val="16"/>
        </w:rPr>
      </w:pPr>
    </w:p>
    <w:p>
      <w:pPr>
        <w:pStyle w:val="BodyText"/>
        <w:spacing w:line="355" w:lineRule="auto"/>
        <w:ind w:left="305" w:right="110"/>
        <w:jc w:val="both"/>
      </w:pPr>
      <w:r>
        <w:rPr>
          <w:spacing w:val="-3"/>
        </w:rPr>
        <w:t>había espontáneamente </w:t>
      </w:r>
      <w:r>
        <w:rPr>
          <w:spacing w:val="-4"/>
        </w:rPr>
        <w:t>decretado” </w:t>
      </w:r>
      <w:r>
        <w:rPr/>
        <w:t>y </w:t>
      </w:r>
      <w:r>
        <w:rPr>
          <w:spacing w:val="-3"/>
        </w:rPr>
        <w:t>sancionó, mediante Decreto, </w:t>
      </w:r>
      <w:r>
        <w:rPr/>
        <w:t>el </w:t>
      </w:r>
      <w:r>
        <w:rPr>
          <w:spacing w:val="-3"/>
        </w:rPr>
        <w:t>reconocimiento </w:t>
      </w:r>
      <w:r>
        <w:rPr/>
        <w:t>de la </w:t>
      </w:r>
      <w:r>
        <w:rPr>
          <w:spacing w:val="-3"/>
        </w:rPr>
        <w:t>bandera tricolor como enseña </w:t>
      </w:r>
      <w:r>
        <w:rPr/>
        <w:t>nacional</w:t>
      </w:r>
      <w:r>
        <w:rPr>
          <w:position w:val="10"/>
          <w:sz w:val="16"/>
        </w:rPr>
        <w:t>858</w:t>
      </w:r>
      <w:r>
        <w:rPr/>
        <w:t>. </w:t>
      </w:r>
      <w:r>
        <w:rPr>
          <w:spacing w:val="-3"/>
        </w:rPr>
        <w:t>Siendo inicialmente </w:t>
      </w:r>
      <w:r>
        <w:rPr/>
        <w:t>una </w:t>
      </w:r>
      <w:r>
        <w:rPr>
          <w:spacing w:val="-3"/>
        </w:rPr>
        <w:t>decisión contraria </w:t>
      </w:r>
      <w:r>
        <w:rPr/>
        <w:t>a lo </w:t>
      </w:r>
      <w:r>
        <w:rPr>
          <w:spacing w:val="-4"/>
        </w:rPr>
        <w:t>acordado </w:t>
      </w:r>
      <w:r>
        <w:rPr/>
        <w:t>por el Comité </w:t>
      </w:r>
      <w:r>
        <w:rPr>
          <w:spacing w:val="-3"/>
        </w:rPr>
        <w:t>Revolucionario, </w:t>
      </w:r>
      <w:r>
        <w:rPr/>
        <w:t>la </w:t>
      </w:r>
      <w:r>
        <w:rPr>
          <w:spacing w:val="-3"/>
        </w:rPr>
        <w:t>promulgación del citado Decreto estuvo motivada </w:t>
      </w:r>
      <w:r>
        <w:rPr/>
        <w:t>por la  </w:t>
      </w:r>
      <w:r>
        <w:rPr>
          <w:spacing w:val="-3"/>
        </w:rPr>
        <w:t>generalizada aceptación </w:t>
      </w:r>
      <w:r>
        <w:rPr/>
        <w:t>de la </w:t>
      </w:r>
      <w:r>
        <w:rPr>
          <w:spacing w:val="-3"/>
        </w:rPr>
        <w:t>nueva </w:t>
      </w:r>
      <w:r>
        <w:rPr>
          <w:spacing w:val="-4"/>
        </w:rPr>
        <w:t>bandera.</w:t>
      </w:r>
    </w:p>
    <w:p>
      <w:pPr>
        <w:pStyle w:val="BodyText"/>
        <w:spacing w:before="4"/>
        <w:rPr>
          <w:sz w:val="25"/>
        </w:rPr>
      </w:pPr>
    </w:p>
    <w:p>
      <w:pPr>
        <w:pStyle w:val="BodyText"/>
        <w:spacing w:line="362" w:lineRule="auto" w:before="1"/>
        <w:ind w:left="305" w:right="111" w:firstLine="719"/>
        <w:jc w:val="both"/>
      </w:pPr>
      <w:r>
        <w:rPr/>
        <w:t>En </w:t>
      </w:r>
      <w:r>
        <w:rPr>
          <w:spacing w:val="-3"/>
        </w:rPr>
        <w:t>relación </w:t>
      </w:r>
      <w:r>
        <w:rPr/>
        <w:t>al </w:t>
      </w:r>
      <w:r>
        <w:rPr>
          <w:spacing w:val="-3"/>
        </w:rPr>
        <w:t>himno, dar cumplimiento </w:t>
      </w:r>
      <w:r>
        <w:rPr/>
        <w:t>a </w:t>
      </w:r>
      <w:r>
        <w:rPr>
          <w:spacing w:val="-3"/>
        </w:rPr>
        <w:t>otro </w:t>
      </w:r>
      <w:r>
        <w:rPr/>
        <w:t>de los </w:t>
      </w:r>
      <w:r>
        <w:rPr>
          <w:spacing w:val="-4"/>
        </w:rPr>
        <w:t>acuerdos </w:t>
      </w:r>
      <w:r>
        <w:rPr/>
        <w:t>de </w:t>
      </w:r>
      <w:r>
        <w:rPr>
          <w:spacing w:val="-3"/>
        </w:rPr>
        <w:t>dicho </w:t>
      </w:r>
      <w:r>
        <w:rPr/>
        <w:t>Comité </w:t>
      </w:r>
      <w:r>
        <w:rPr>
          <w:spacing w:val="-3"/>
        </w:rPr>
        <w:t>suponía “abrir </w:t>
      </w:r>
      <w:r>
        <w:rPr/>
        <w:t>un </w:t>
      </w:r>
      <w:r>
        <w:rPr>
          <w:spacing w:val="-3"/>
        </w:rPr>
        <w:t>concurso para dotar </w:t>
      </w:r>
      <w:r>
        <w:rPr/>
        <w:t>al </w:t>
      </w:r>
      <w:r>
        <w:rPr>
          <w:spacing w:val="-3"/>
        </w:rPr>
        <w:t>régimen </w:t>
      </w:r>
      <w:r>
        <w:rPr/>
        <w:t>de un himno </w:t>
      </w:r>
      <w:r>
        <w:rPr>
          <w:spacing w:val="-3"/>
        </w:rPr>
        <w:t>razonable”. </w:t>
      </w:r>
      <w:r>
        <w:rPr/>
        <w:t>En julio de </w:t>
      </w:r>
      <w:r>
        <w:rPr>
          <w:spacing w:val="-3"/>
        </w:rPr>
        <w:t>1931, </w:t>
      </w:r>
      <w:r>
        <w:rPr/>
        <w:t>el </w:t>
      </w:r>
      <w:r>
        <w:rPr>
          <w:spacing w:val="-3"/>
        </w:rPr>
        <w:t>gobierno provisional </w:t>
      </w:r>
      <w:r>
        <w:rPr/>
        <w:t>no </w:t>
      </w:r>
      <w:r>
        <w:rPr>
          <w:spacing w:val="-3"/>
        </w:rPr>
        <w:t>había procedido </w:t>
      </w:r>
      <w:r>
        <w:rPr/>
        <w:t>a </w:t>
      </w:r>
      <w:r>
        <w:rPr>
          <w:spacing w:val="-3"/>
        </w:rPr>
        <w:t>convocar </w:t>
      </w:r>
      <w:r>
        <w:rPr/>
        <w:t>el </w:t>
      </w:r>
      <w:r>
        <w:rPr>
          <w:spacing w:val="-3"/>
        </w:rPr>
        <w:t>citado concurso, probablemente sorprendido </w:t>
      </w:r>
      <w:r>
        <w:rPr/>
        <w:t>por la </w:t>
      </w:r>
      <w:r>
        <w:rPr>
          <w:spacing w:val="-3"/>
        </w:rPr>
        <w:t>aparición </w:t>
      </w:r>
      <w:r>
        <w:rPr/>
        <w:t>de </w:t>
      </w:r>
      <w:r>
        <w:rPr>
          <w:spacing w:val="-3"/>
        </w:rPr>
        <w:t>varios himnos </w:t>
      </w:r>
      <w:r>
        <w:rPr/>
        <w:t>que se </w:t>
      </w:r>
      <w:r>
        <w:rPr>
          <w:spacing w:val="-3"/>
        </w:rPr>
        <w:t>postulaban como </w:t>
      </w:r>
      <w:r>
        <w:rPr/>
        <w:t>himno de la </w:t>
      </w:r>
      <w:r>
        <w:rPr>
          <w:spacing w:val="-3"/>
        </w:rPr>
        <w:t>República. </w:t>
      </w:r>
      <w:r>
        <w:rPr/>
        <w:t>Ante </w:t>
      </w:r>
      <w:r>
        <w:rPr>
          <w:spacing w:val="-3"/>
        </w:rPr>
        <w:t>esta situación, bien </w:t>
      </w:r>
      <w:r>
        <w:rPr/>
        <w:t>de </w:t>
      </w:r>
      <w:r>
        <w:rPr>
          <w:spacing w:val="-3"/>
        </w:rPr>
        <w:t>manera coordinada con miembros del </w:t>
      </w:r>
      <w:r>
        <w:rPr/>
        <w:t>Comité </w:t>
      </w:r>
      <w:r>
        <w:rPr>
          <w:spacing w:val="-3"/>
        </w:rPr>
        <w:t>Revolucionario, bien </w:t>
      </w:r>
      <w:r>
        <w:rPr/>
        <w:t>por </w:t>
      </w:r>
      <w:r>
        <w:rPr>
          <w:spacing w:val="-3"/>
        </w:rPr>
        <w:t>decisión propia, </w:t>
      </w:r>
      <w:r>
        <w:rPr/>
        <w:t>el </w:t>
      </w:r>
      <w:r>
        <w:rPr>
          <w:spacing w:val="-4"/>
        </w:rPr>
        <w:t>Ayuntamiento </w:t>
      </w:r>
      <w:r>
        <w:rPr/>
        <w:t>de </w:t>
      </w:r>
      <w:r>
        <w:rPr>
          <w:spacing w:val="-3"/>
        </w:rPr>
        <w:t>Madrid intentó avanzar </w:t>
      </w:r>
      <w:r>
        <w:rPr/>
        <w:t>una </w:t>
      </w:r>
      <w:r>
        <w:rPr>
          <w:spacing w:val="-3"/>
        </w:rPr>
        <w:t>propuesta </w:t>
      </w:r>
      <w:r>
        <w:rPr/>
        <w:t>que </w:t>
      </w:r>
      <w:r>
        <w:rPr>
          <w:spacing w:val="-3"/>
        </w:rPr>
        <w:t>permitiera encontrar </w:t>
      </w:r>
      <w:r>
        <w:rPr/>
        <w:t>la </w:t>
      </w:r>
      <w:r>
        <w:rPr>
          <w:spacing w:val="-3"/>
        </w:rPr>
        <w:t>solución </w:t>
      </w:r>
      <w:r>
        <w:rPr/>
        <w:t>al </w:t>
      </w:r>
      <w:r>
        <w:rPr>
          <w:spacing w:val="-3"/>
        </w:rPr>
        <w:t>problema planteado.</w:t>
      </w:r>
    </w:p>
    <w:p>
      <w:pPr>
        <w:pStyle w:val="BodyText"/>
        <w:spacing w:before="8"/>
      </w:pPr>
    </w:p>
    <w:p>
      <w:pPr>
        <w:pStyle w:val="BodyText"/>
        <w:spacing w:line="362" w:lineRule="auto"/>
        <w:ind w:left="305" w:right="112" w:firstLine="719"/>
        <w:jc w:val="both"/>
      </w:pPr>
      <w:r>
        <w:rPr>
          <w:spacing w:val="-4"/>
        </w:rPr>
        <w:t>La </w:t>
      </w:r>
      <w:r>
        <w:rPr/>
        <w:t>cita </w:t>
      </w:r>
      <w:r>
        <w:rPr>
          <w:spacing w:val="-3"/>
        </w:rPr>
        <w:t>anterior </w:t>
      </w:r>
      <w:r>
        <w:rPr/>
        <w:t>de </w:t>
      </w:r>
      <w:r>
        <w:rPr>
          <w:spacing w:val="-3"/>
        </w:rPr>
        <w:t>Miguel Maura, </w:t>
      </w:r>
      <w:r>
        <w:rPr>
          <w:spacing w:val="-5"/>
        </w:rPr>
        <w:t>cuya </w:t>
      </w:r>
      <w:r>
        <w:rPr>
          <w:spacing w:val="-4"/>
        </w:rPr>
        <w:t>redacción </w:t>
      </w:r>
      <w:r>
        <w:rPr>
          <w:spacing w:val="-3"/>
        </w:rPr>
        <w:t>reflejaba </w:t>
      </w:r>
      <w:r>
        <w:rPr/>
        <w:t>un </w:t>
      </w:r>
      <w:r>
        <w:rPr>
          <w:spacing w:val="-3"/>
        </w:rPr>
        <w:t>posicionamiento compartido </w:t>
      </w:r>
      <w:r>
        <w:rPr/>
        <w:t>por </w:t>
      </w:r>
      <w:r>
        <w:rPr>
          <w:spacing w:val="-3"/>
        </w:rPr>
        <w:t>otros miembros del </w:t>
      </w:r>
      <w:r>
        <w:rPr/>
        <w:t>Comité </w:t>
      </w:r>
      <w:r>
        <w:rPr>
          <w:spacing w:val="-3"/>
        </w:rPr>
        <w:t>Revolucionario, contenía importantes juicios </w:t>
      </w:r>
      <w:r>
        <w:rPr>
          <w:spacing w:val="-4"/>
        </w:rPr>
        <w:t>peyorativos </w:t>
      </w:r>
      <w:r>
        <w:rPr>
          <w:spacing w:val="-3"/>
        </w:rPr>
        <w:t>hacia </w:t>
      </w:r>
      <w:r>
        <w:rPr/>
        <w:t>el </w:t>
      </w:r>
      <w:r>
        <w:rPr>
          <w:i/>
          <w:spacing w:val="-3"/>
        </w:rPr>
        <w:t>Himno </w:t>
      </w:r>
      <w:r>
        <w:rPr>
          <w:i/>
        </w:rPr>
        <w:t>de </w:t>
      </w:r>
      <w:r>
        <w:rPr>
          <w:i/>
          <w:spacing w:val="-3"/>
        </w:rPr>
        <w:t>Riego</w:t>
      </w:r>
      <w:r>
        <w:rPr>
          <w:spacing w:val="-3"/>
        </w:rPr>
        <w:t>, cuando afirmaba “que </w:t>
      </w:r>
      <w:r>
        <w:rPr/>
        <w:t>nos </w:t>
      </w:r>
      <w:r>
        <w:rPr>
          <w:spacing w:val="-4"/>
        </w:rPr>
        <w:t>parecía, </w:t>
      </w:r>
      <w:r>
        <w:rPr>
          <w:spacing w:val="-3"/>
        </w:rPr>
        <w:t>creo </w:t>
      </w:r>
      <w:r>
        <w:rPr/>
        <w:t>que </w:t>
      </w:r>
      <w:r>
        <w:rPr>
          <w:spacing w:val="-3"/>
        </w:rPr>
        <w:t>con sobrada razón, malísimo </w:t>
      </w:r>
      <w:r>
        <w:rPr/>
        <w:t>e </w:t>
      </w:r>
      <w:r>
        <w:rPr>
          <w:spacing w:val="-3"/>
        </w:rPr>
        <w:t>impropio”. </w:t>
      </w:r>
      <w:r>
        <w:rPr/>
        <w:t>Por </w:t>
      </w:r>
      <w:r>
        <w:rPr>
          <w:spacing w:val="-3"/>
        </w:rPr>
        <w:t>ello, </w:t>
      </w:r>
      <w:r>
        <w:rPr/>
        <w:t>se </w:t>
      </w:r>
      <w:r>
        <w:rPr>
          <w:spacing w:val="-3"/>
        </w:rPr>
        <w:t>había </w:t>
      </w:r>
      <w:r>
        <w:rPr>
          <w:spacing w:val="-4"/>
        </w:rPr>
        <w:t>acordado </w:t>
      </w:r>
      <w:r>
        <w:rPr>
          <w:spacing w:val="-3"/>
        </w:rPr>
        <w:t>“abrir </w:t>
      </w:r>
      <w:r>
        <w:rPr/>
        <w:t>un </w:t>
      </w:r>
      <w:r>
        <w:rPr>
          <w:spacing w:val="-3"/>
        </w:rPr>
        <w:t>concurso para dotar </w:t>
      </w:r>
      <w:r>
        <w:rPr/>
        <w:t>al </w:t>
      </w:r>
      <w:r>
        <w:rPr>
          <w:spacing w:val="-3"/>
        </w:rPr>
        <w:t>régimen </w:t>
      </w:r>
      <w:r>
        <w:rPr/>
        <w:t>de un himno </w:t>
      </w:r>
      <w:r>
        <w:rPr>
          <w:spacing w:val="-3"/>
        </w:rPr>
        <w:t>razonable”. </w:t>
      </w:r>
      <w:r>
        <w:rPr/>
        <w:t>No es </w:t>
      </w:r>
      <w:r>
        <w:rPr>
          <w:spacing w:val="-3"/>
        </w:rPr>
        <w:t>difícil colegir que, </w:t>
      </w:r>
      <w:r>
        <w:rPr/>
        <w:t>al </w:t>
      </w:r>
      <w:r>
        <w:rPr>
          <w:spacing w:val="-3"/>
        </w:rPr>
        <w:t>menos para Miguel Maura, </w:t>
      </w:r>
      <w:r>
        <w:rPr/>
        <w:t>el </w:t>
      </w:r>
      <w:r>
        <w:rPr>
          <w:i/>
          <w:spacing w:val="-3"/>
        </w:rPr>
        <w:t>Himno </w:t>
      </w:r>
      <w:r>
        <w:rPr>
          <w:i/>
        </w:rPr>
        <w:t>de </w:t>
      </w:r>
      <w:r>
        <w:rPr>
          <w:i/>
          <w:spacing w:val="-3"/>
        </w:rPr>
        <w:t>Riego </w:t>
      </w:r>
      <w:r>
        <w:rPr/>
        <w:t>no </w:t>
      </w:r>
      <w:r>
        <w:rPr>
          <w:spacing w:val="-3"/>
        </w:rPr>
        <w:t>era </w:t>
      </w:r>
      <w:r>
        <w:rPr>
          <w:spacing w:val="-4"/>
        </w:rPr>
        <w:t>merecedor </w:t>
      </w:r>
      <w:r>
        <w:rPr>
          <w:spacing w:val="-3"/>
        </w:rPr>
        <w:t>del calificativo </w:t>
      </w:r>
      <w:r>
        <w:rPr/>
        <w:t>de </w:t>
      </w:r>
      <w:r>
        <w:rPr>
          <w:spacing w:val="-3"/>
        </w:rPr>
        <w:t>“razonable”.</w:t>
      </w:r>
    </w:p>
    <w:p>
      <w:pPr>
        <w:pStyle w:val="BodyText"/>
        <w:spacing w:before="8"/>
      </w:pPr>
    </w:p>
    <w:p>
      <w:pPr>
        <w:pStyle w:val="BodyText"/>
        <w:spacing w:line="362" w:lineRule="auto"/>
        <w:ind w:left="305" w:right="112" w:firstLine="719"/>
        <w:jc w:val="both"/>
      </w:pPr>
      <w:r>
        <w:rPr>
          <w:spacing w:val="-4"/>
        </w:rPr>
        <w:t>La </w:t>
      </w:r>
      <w:r>
        <w:rPr>
          <w:spacing w:val="-3"/>
        </w:rPr>
        <w:t>iniciativa del </w:t>
      </w:r>
      <w:r>
        <w:rPr>
          <w:spacing w:val="-4"/>
        </w:rPr>
        <w:t>Ayuntamiento </w:t>
      </w:r>
      <w:r>
        <w:rPr/>
        <w:t>de </w:t>
      </w:r>
      <w:r>
        <w:rPr>
          <w:spacing w:val="-3"/>
        </w:rPr>
        <w:t>Madrid, </w:t>
      </w:r>
      <w:r>
        <w:rPr>
          <w:spacing w:val="-4"/>
        </w:rPr>
        <w:t>redactada </w:t>
      </w:r>
      <w:r>
        <w:rPr/>
        <w:t>en un </w:t>
      </w:r>
      <w:r>
        <w:rPr>
          <w:spacing w:val="-3"/>
        </w:rPr>
        <w:t>discreto lenguaje administrativo, interpretaba </w:t>
      </w:r>
      <w:r>
        <w:rPr/>
        <w:t>la </w:t>
      </w:r>
      <w:r>
        <w:rPr>
          <w:spacing w:val="-3"/>
        </w:rPr>
        <w:t>voluntad expresada </w:t>
      </w:r>
      <w:r>
        <w:rPr/>
        <w:t>en los </w:t>
      </w:r>
      <w:r>
        <w:rPr>
          <w:spacing w:val="-4"/>
        </w:rPr>
        <w:t>acuerdos </w:t>
      </w:r>
      <w:r>
        <w:rPr>
          <w:spacing w:val="-3"/>
        </w:rPr>
        <w:t>citados del </w:t>
      </w:r>
      <w:r>
        <w:rPr/>
        <w:t>Comité </w:t>
      </w:r>
      <w:r>
        <w:rPr>
          <w:spacing w:val="-3"/>
        </w:rPr>
        <w:t>Revolucionario, </w:t>
      </w:r>
      <w:r>
        <w:rPr/>
        <w:t>y </w:t>
      </w:r>
      <w:r>
        <w:rPr>
          <w:spacing w:val="-3"/>
        </w:rPr>
        <w:t>aun </w:t>
      </w:r>
      <w:r>
        <w:rPr/>
        <w:t>no </w:t>
      </w:r>
      <w:r>
        <w:rPr>
          <w:spacing w:val="-3"/>
        </w:rPr>
        <w:t>siendo competente para desarrollar </w:t>
      </w:r>
      <w:r>
        <w:rPr/>
        <w:t>el </w:t>
      </w:r>
      <w:r>
        <w:rPr>
          <w:spacing w:val="-3"/>
        </w:rPr>
        <w:t>proceso, </w:t>
      </w:r>
      <w:r>
        <w:rPr/>
        <w:t>sí lo </w:t>
      </w:r>
      <w:r>
        <w:rPr>
          <w:spacing w:val="-3"/>
        </w:rPr>
        <w:t>era para activar </w:t>
      </w:r>
      <w:r>
        <w:rPr/>
        <w:t>su </w:t>
      </w:r>
      <w:r>
        <w:rPr>
          <w:spacing w:val="-3"/>
        </w:rPr>
        <w:t>puesta </w:t>
      </w:r>
      <w:r>
        <w:rPr/>
        <w:t>en </w:t>
      </w:r>
      <w:r>
        <w:rPr>
          <w:spacing w:val="-3"/>
        </w:rPr>
        <w:t>marcha. Pedro </w:t>
      </w:r>
      <w:r>
        <w:rPr/>
        <w:t>Rico </w:t>
      </w:r>
      <w:r>
        <w:rPr>
          <w:spacing w:val="-3"/>
        </w:rPr>
        <w:t>finalizaba </w:t>
      </w:r>
      <w:r>
        <w:rPr/>
        <w:t>su </w:t>
      </w:r>
      <w:r>
        <w:rPr>
          <w:spacing w:val="-3"/>
        </w:rPr>
        <w:t>escrito “con </w:t>
      </w:r>
      <w:r>
        <w:rPr/>
        <w:t>el </w:t>
      </w:r>
      <w:r>
        <w:rPr>
          <w:spacing w:val="-4"/>
        </w:rPr>
        <w:t>ruego </w:t>
      </w:r>
      <w:r>
        <w:rPr/>
        <w:t>de que </w:t>
      </w:r>
      <w:r>
        <w:rPr>
          <w:spacing w:val="-3"/>
        </w:rPr>
        <w:t>sea </w:t>
      </w:r>
      <w:r>
        <w:rPr/>
        <w:t>por el </w:t>
      </w:r>
      <w:r>
        <w:rPr>
          <w:spacing w:val="-3"/>
        </w:rPr>
        <w:t>Gobierno acogida </w:t>
      </w:r>
      <w:r>
        <w:rPr/>
        <w:t>la </w:t>
      </w:r>
      <w:r>
        <w:rPr>
          <w:spacing w:val="-3"/>
        </w:rPr>
        <w:t>iniciativa </w:t>
      </w:r>
      <w:r>
        <w:rPr/>
        <w:t>de </w:t>
      </w:r>
      <w:r>
        <w:rPr>
          <w:spacing w:val="-3"/>
        </w:rPr>
        <w:t>esta idea”, indicación precisa sobre </w:t>
      </w:r>
      <w:r>
        <w:rPr/>
        <w:t>el </w:t>
      </w:r>
      <w:r>
        <w:rPr>
          <w:spacing w:val="-3"/>
        </w:rPr>
        <w:t>objeto del </w:t>
      </w:r>
      <w:r>
        <w:rPr/>
        <w:t>mismo: la </w:t>
      </w:r>
      <w:r>
        <w:rPr>
          <w:spacing w:val="-4"/>
        </w:rPr>
        <w:t>celebración </w:t>
      </w:r>
      <w:r>
        <w:rPr/>
        <w:t>de un </w:t>
      </w:r>
      <w:r>
        <w:rPr>
          <w:spacing w:val="-3"/>
        </w:rPr>
        <w:t>concurso.</w:t>
      </w:r>
    </w:p>
    <w:p>
      <w:pPr>
        <w:pStyle w:val="BodyText"/>
        <w:spacing w:before="9"/>
      </w:pPr>
    </w:p>
    <w:p>
      <w:pPr>
        <w:pStyle w:val="BodyText"/>
        <w:spacing w:line="362" w:lineRule="auto"/>
        <w:ind w:left="305" w:right="112" w:firstLine="719"/>
        <w:jc w:val="both"/>
      </w:pPr>
      <w:r>
        <w:rPr/>
        <w:t>El </w:t>
      </w:r>
      <w:r>
        <w:rPr>
          <w:spacing w:val="-4"/>
        </w:rPr>
        <w:t>Ayuntamiento </w:t>
      </w:r>
      <w:r>
        <w:rPr/>
        <w:t>de la </w:t>
      </w:r>
      <w:r>
        <w:rPr>
          <w:spacing w:val="-3"/>
        </w:rPr>
        <w:t>capital del Estado había emplazado </w:t>
      </w:r>
      <w:r>
        <w:rPr/>
        <w:t>al </w:t>
      </w:r>
      <w:r>
        <w:rPr>
          <w:spacing w:val="-3"/>
        </w:rPr>
        <w:t>gobierno provisional </w:t>
      </w:r>
      <w:r>
        <w:rPr/>
        <w:t>de la </w:t>
      </w:r>
      <w:r>
        <w:rPr>
          <w:spacing w:val="-3"/>
        </w:rPr>
        <w:t>República, </w:t>
      </w:r>
      <w:r>
        <w:rPr/>
        <w:t>de </w:t>
      </w:r>
      <w:r>
        <w:rPr>
          <w:spacing w:val="-3"/>
        </w:rPr>
        <w:t>manera particular </w:t>
      </w:r>
      <w:r>
        <w:rPr/>
        <w:t>a su </w:t>
      </w:r>
      <w:r>
        <w:rPr>
          <w:spacing w:val="-3"/>
        </w:rPr>
        <w:t>Ministerio </w:t>
      </w:r>
      <w:r>
        <w:rPr/>
        <w:t>de </w:t>
      </w:r>
      <w:r>
        <w:rPr>
          <w:spacing w:val="-4"/>
        </w:rPr>
        <w:t>Instrucción </w:t>
      </w:r>
      <w:r>
        <w:rPr>
          <w:spacing w:val="-3"/>
        </w:rPr>
        <w:t>Pública, </w:t>
      </w:r>
      <w:r>
        <w:rPr/>
        <w:t>a la </w:t>
      </w:r>
      <w:r>
        <w:rPr>
          <w:spacing w:val="-3"/>
        </w:rPr>
        <w:t>consideración </w:t>
      </w:r>
      <w:r>
        <w:rPr/>
        <w:t>de la </w:t>
      </w:r>
      <w:r>
        <w:rPr>
          <w:spacing w:val="-3"/>
        </w:rPr>
        <w:t>propuesta citada, </w:t>
      </w:r>
      <w:r>
        <w:rPr>
          <w:spacing w:val="-4"/>
        </w:rPr>
        <w:t>gracias </w:t>
      </w:r>
      <w:r>
        <w:rPr/>
        <w:t>a la </w:t>
      </w:r>
      <w:r>
        <w:rPr>
          <w:spacing w:val="-3"/>
        </w:rPr>
        <w:t>cual </w:t>
      </w:r>
      <w:r>
        <w:rPr/>
        <w:t>se </w:t>
      </w:r>
      <w:r>
        <w:rPr>
          <w:spacing w:val="-3"/>
        </w:rPr>
        <w:t>premiara “un </w:t>
      </w:r>
      <w:r>
        <w:rPr>
          <w:spacing w:val="-4"/>
        </w:rPr>
        <w:t>proyecto </w:t>
      </w:r>
      <w:r>
        <w:rPr/>
        <w:t>de himno </w:t>
      </w:r>
      <w:r>
        <w:rPr>
          <w:spacing w:val="-3"/>
        </w:rPr>
        <w:t>nacional </w:t>
      </w:r>
      <w:r>
        <w:rPr/>
        <w:t>que </w:t>
      </w:r>
      <w:r>
        <w:rPr>
          <w:spacing w:val="-3"/>
        </w:rPr>
        <w:t>entrañe </w:t>
      </w:r>
      <w:r>
        <w:rPr/>
        <w:t>el </w:t>
      </w:r>
      <w:r>
        <w:rPr>
          <w:spacing w:val="-3"/>
        </w:rPr>
        <w:t>elevado espíritu </w:t>
      </w:r>
      <w:r>
        <w:rPr/>
        <w:t>de </w:t>
      </w:r>
      <w:r>
        <w:rPr>
          <w:spacing w:val="-3"/>
        </w:rPr>
        <w:t>libertad </w:t>
      </w:r>
      <w:r>
        <w:rPr/>
        <w:t>que en </w:t>
      </w:r>
      <w:r>
        <w:rPr>
          <w:spacing w:val="-3"/>
        </w:rPr>
        <w:t>estos momentos </w:t>
      </w:r>
      <w:r>
        <w:rPr/>
        <w:t>da vida a </w:t>
      </w:r>
      <w:r>
        <w:rPr>
          <w:spacing w:val="-3"/>
        </w:rPr>
        <w:t>nuestra España </w:t>
      </w:r>
      <w:r>
        <w:rPr>
          <w:spacing w:val="-4"/>
        </w:rPr>
        <w:t>republicana”.  </w:t>
      </w:r>
      <w:r>
        <w:rPr/>
        <w:t>Es  importante  destacar  la  afortunada  orientación  que el</w:t>
      </w:r>
    </w:p>
    <w:p>
      <w:pPr>
        <w:pStyle w:val="BodyText"/>
        <w:rPr>
          <w:sz w:val="13"/>
        </w:rPr>
      </w:pPr>
      <w:r>
        <w:rPr/>
        <w:pict>
          <v:line style="position:absolute;mso-position-horizontal-relative:page;mso-position-vertical-relative:paragraph;z-index:7840;mso-wrap-distance-left:0;mso-wrap-distance-right:0" from="99.264pt,9.702888pt" to="243.284pt,9.702888pt" stroked="true" strokeweight=".47998pt" strokecolor="#000000">
            <w10:wrap type="topAndBottom"/>
          </v:line>
        </w:pict>
      </w:r>
    </w:p>
    <w:p>
      <w:pPr>
        <w:spacing w:before="38"/>
        <w:ind w:left="1025" w:right="109" w:firstLine="0"/>
        <w:jc w:val="left"/>
        <w:rPr>
          <w:sz w:val="20"/>
        </w:rPr>
      </w:pPr>
      <w:r>
        <w:rPr>
          <w:position w:val="9"/>
          <w:sz w:val="13"/>
        </w:rPr>
        <w:t>858   </w:t>
      </w:r>
      <w:r>
        <w:rPr>
          <w:i/>
          <w:sz w:val="20"/>
        </w:rPr>
        <w:t>Gaceta de Madrid</w:t>
      </w:r>
      <w:r>
        <w:rPr>
          <w:sz w:val="20"/>
        </w:rPr>
        <w:t>, 28-IV-1931, pp. 359-360.</w:t>
      </w:r>
    </w:p>
    <w:p>
      <w:pPr>
        <w:spacing w:after="0"/>
        <w:jc w:val="left"/>
        <w:rPr>
          <w:sz w:val="20"/>
        </w:rPr>
        <w:sectPr>
          <w:pgSz w:w="11910" w:h="16840"/>
          <w:pgMar w:header="0" w:footer="1370" w:top="1060" w:bottom="156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jc w:val="both"/>
      </w:pPr>
      <w:r>
        <w:rPr/>
        <w:t>consistorio madrileño consideraba que debía guiar la creación de un himno nacional, a partir de dos expresiones con un profundo significado político: “espíritu de libertad” y “nuestra España republicana”.</w:t>
      </w:r>
    </w:p>
    <w:p>
      <w:pPr>
        <w:pStyle w:val="BodyText"/>
        <w:spacing w:before="8"/>
      </w:pPr>
    </w:p>
    <w:p>
      <w:pPr>
        <w:pStyle w:val="BodyText"/>
        <w:spacing w:line="362" w:lineRule="auto"/>
        <w:ind w:left="305" w:right="114" w:firstLine="719"/>
        <w:jc w:val="both"/>
      </w:pPr>
      <w:r>
        <w:rPr/>
        <w:t>Admitida a trámite por el Ministerio de Instrucción Pública la iniciativa del consistorio madrileño, el proceso entraba en el ámbito competencial del que era titular Marcelino Domingo. De igual modo, este hecho confirmaba que la utilización  del </w:t>
      </w:r>
      <w:r>
        <w:rPr>
          <w:i/>
        </w:rPr>
        <w:t>Himno de Riego </w:t>
      </w:r>
      <w:r>
        <w:rPr/>
        <w:t>como elemento de representación institucional durante los meses anteriores había tenido carácter de provisional.</w:t>
      </w:r>
    </w:p>
    <w:p>
      <w:pPr>
        <w:pStyle w:val="BodyText"/>
        <w:spacing w:before="8"/>
      </w:pPr>
    </w:p>
    <w:p>
      <w:pPr>
        <w:pStyle w:val="BodyText"/>
        <w:spacing w:line="355" w:lineRule="auto"/>
        <w:ind w:left="305" w:right="108" w:firstLine="719"/>
        <w:jc w:val="both"/>
      </w:pPr>
      <w:r>
        <w:rPr/>
        <w:t>Iniciada la tramitación interna en el Ministerio, el estudio de la propuesta y redacción del preceptivo dictamen </w:t>
      </w:r>
      <w:r>
        <w:rPr>
          <w:spacing w:val="-2"/>
        </w:rPr>
        <w:t>recayó </w:t>
      </w:r>
      <w:r>
        <w:rPr/>
        <w:t>en el Consejo de Instrucción Pública. El  citado Consejo, a su vez, estaba integrado por cuatro secciones con distintas funciones asignadas a cada una de ellas, tanto de carácter educativo como de índole artística</w:t>
      </w:r>
      <w:r>
        <w:rPr>
          <w:position w:val="10"/>
          <w:sz w:val="16"/>
        </w:rPr>
        <w:t>859</w:t>
      </w:r>
      <w:r>
        <w:rPr/>
        <w:t>. Correspondió el análisis del “expediente filarmónico”</w:t>
      </w:r>
      <w:r>
        <w:rPr>
          <w:position w:val="10"/>
          <w:sz w:val="16"/>
        </w:rPr>
        <w:t>860 </w:t>
      </w:r>
      <w:r>
        <w:rPr/>
        <w:t>‒en expresión de  Eugenio Noel‒ a la tercera de ellas, denominada Sección de Bellas Artes y Escuelas de Artes y Oficios, integrada por “Don Aurelio Arteta y Errasti  [pintor],  D.  Anselmo  Miguel Nieto [pintor], D. Andrés Ovejero Bustamante [profesor y diputado] y D.  Amadeo Vives Roig</w:t>
      </w:r>
      <w:r>
        <w:rPr>
          <w:spacing w:val="53"/>
        </w:rPr>
        <w:t> </w:t>
      </w:r>
      <w:r>
        <w:rPr/>
        <w:t>[compositor]”</w:t>
      </w:r>
      <w:r>
        <w:rPr>
          <w:position w:val="10"/>
          <w:sz w:val="16"/>
        </w:rPr>
        <w:t>861</w:t>
      </w:r>
      <w:r>
        <w:rPr/>
        <w:t>.</w:t>
      </w:r>
    </w:p>
    <w:p>
      <w:pPr>
        <w:pStyle w:val="BodyText"/>
        <w:spacing w:before="2"/>
      </w:pPr>
    </w:p>
    <w:p>
      <w:pPr>
        <w:pStyle w:val="BodyText"/>
        <w:spacing w:line="362" w:lineRule="auto"/>
        <w:ind w:left="305" w:right="114" w:firstLine="719"/>
        <w:jc w:val="both"/>
      </w:pPr>
      <w:r>
        <w:rPr/>
        <w:t>Parece lógico considerar que en dicha Sección se acordara asignar al compositor Amadeo Vives la responsabilidad de elaborar el dictamen sobre la propuesta del Ayuntamiento de Madrid. Al tiempo que Vives iniciaba el trabajo encomendado, el semanario progresista </w:t>
      </w:r>
      <w:r>
        <w:rPr>
          <w:i/>
        </w:rPr>
        <w:t>La Calle </w:t>
      </w:r>
      <w:r>
        <w:rPr/>
        <w:t>ofrecía en su editorial del 14 de agosto de 1931 una visión restrospectiva en clave política, en la que la música, recogiendo su amplia presencia pública, formaba parte de la propia estructura argumentativa.</w:t>
      </w:r>
    </w:p>
    <w:p>
      <w:pPr>
        <w:pStyle w:val="BodyText"/>
        <w:spacing w:before="9"/>
      </w:pPr>
    </w:p>
    <w:p>
      <w:pPr>
        <w:pStyle w:val="BodyText"/>
        <w:spacing w:line="362" w:lineRule="auto"/>
        <w:ind w:left="305" w:right="113" w:firstLine="719"/>
        <w:jc w:val="both"/>
      </w:pPr>
      <w:r>
        <w:rPr/>
        <w:t>Subyacía en el texto dialogado que sigue preocupación ante la dilación en la toma de decisiones del gobierno de la República que la propia cabecera consideraba urgentes  (nombramiento  de  un  </w:t>
      </w:r>
      <w:r>
        <w:rPr>
          <w:spacing w:val="-3"/>
        </w:rPr>
        <w:t>gobierno  </w:t>
      </w:r>
      <w:r>
        <w:rPr/>
        <w:t>no  </w:t>
      </w:r>
      <w:r>
        <w:rPr>
          <w:spacing w:val="-3"/>
        </w:rPr>
        <w:t>provisional,  presentación  del  Estatuto </w:t>
      </w:r>
      <w:r>
        <w:rPr/>
        <w:t>de</w:t>
      </w:r>
    </w:p>
    <w:p>
      <w:pPr>
        <w:pStyle w:val="BodyText"/>
        <w:rPr>
          <w:sz w:val="20"/>
        </w:rPr>
      </w:pPr>
    </w:p>
    <w:p>
      <w:pPr>
        <w:pStyle w:val="BodyText"/>
        <w:spacing w:before="6"/>
        <w:rPr>
          <w:sz w:val="19"/>
        </w:rPr>
      </w:pPr>
      <w:r>
        <w:rPr/>
        <w:pict>
          <v:line style="position:absolute;mso-position-horizontal-relative:page;mso-position-vertical-relative:paragraph;z-index:7864;mso-wrap-distance-left:0;mso-wrap-distance-right:0" from="99.264pt,13.44783pt" to="243.284pt,13.44783pt" stroked="true" strokeweight=".48004pt" strokecolor="#000000">
            <w10:wrap type="topAndBottom"/>
          </v:line>
        </w:pict>
      </w:r>
    </w:p>
    <w:p>
      <w:pPr>
        <w:spacing w:line="246" w:lineRule="exact" w:before="38"/>
        <w:ind w:left="1025" w:right="109" w:firstLine="0"/>
        <w:jc w:val="left"/>
        <w:rPr>
          <w:sz w:val="20"/>
        </w:rPr>
      </w:pPr>
      <w:r>
        <w:rPr>
          <w:position w:val="9"/>
          <w:sz w:val="13"/>
        </w:rPr>
        <w:t>859 </w:t>
      </w:r>
      <w:r>
        <w:rPr>
          <w:sz w:val="20"/>
        </w:rPr>
        <w:t>Véase, respectivamente, su denominación e integrantes en </w:t>
      </w:r>
      <w:r>
        <w:rPr>
          <w:i/>
          <w:sz w:val="20"/>
        </w:rPr>
        <w:t>El Sol</w:t>
      </w:r>
      <w:r>
        <w:rPr>
          <w:sz w:val="20"/>
        </w:rPr>
        <w:t>, 5-V-1931, p. 3.</w:t>
      </w:r>
    </w:p>
    <w:p>
      <w:pPr>
        <w:spacing w:line="238" w:lineRule="exact" w:before="0"/>
        <w:ind w:left="1025" w:right="109" w:firstLine="0"/>
        <w:jc w:val="left"/>
        <w:rPr>
          <w:sz w:val="20"/>
        </w:rPr>
      </w:pPr>
      <w:r>
        <w:rPr>
          <w:position w:val="9"/>
          <w:sz w:val="13"/>
        </w:rPr>
        <w:t>860 </w:t>
      </w:r>
      <w:r>
        <w:rPr>
          <w:sz w:val="20"/>
        </w:rPr>
        <w:t>NOEL, Eugenio, p. 1.</w:t>
      </w:r>
    </w:p>
    <w:p>
      <w:pPr>
        <w:spacing w:line="246" w:lineRule="exact" w:before="0"/>
        <w:ind w:left="1025" w:right="109" w:firstLine="0"/>
        <w:jc w:val="left"/>
        <w:rPr>
          <w:sz w:val="20"/>
        </w:rPr>
      </w:pPr>
      <w:r>
        <w:rPr>
          <w:position w:val="9"/>
          <w:sz w:val="13"/>
        </w:rPr>
        <w:t>861  </w:t>
      </w:r>
      <w:r>
        <w:rPr>
          <w:i/>
          <w:sz w:val="20"/>
        </w:rPr>
        <w:t>El Sol</w:t>
      </w:r>
      <w:r>
        <w:rPr>
          <w:sz w:val="20"/>
        </w:rPr>
        <w:t>, 5-V-1931, p. 3.</w:t>
      </w:r>
    </w:p>
    <w:p>
      <w:pPr>
        <w:spacing w:after="0" w:line="246" w:lineRule="exact"/>
        <w:jc w:val="left"/>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40" w:lineRule="auto" w:before="69"/>
        <w:ind w:left="305" w:right="109"/>
      </w:pPr>
      <w:r>
        <w:rPr/>
        <w:t>Cataluña, elaboración de una Constitución de la República…). El título del editorial era suficientemente explícito: “La nuestra no puede ser una República sonora”</w:t>
      </w:r>
      <w:r>
        <w:rPr>
          <w:position w:val="10"/>
          <w:sz w:val="16"/>
        </w:rPr>
        <w:t>862</w:t>
      </w:r>
      <w:r>
        <w:rPr/>
        <w:t>.</w:t>
      </w:r>
    </w:p>
    <w:p>
      <w:pPr>
        <w:pStyle w:val="BodyText"/>
        <w:spacing w:before="8"/>
        <w:rPr>
          <w:sz w:val="25"/>
        </w:rPr>
      </w:pPr>
    </w:p>
    <w:p>
      <w:pPr>
        <w:pStyle w:val="BodyText"/>
        <w:spacing w:line="242" w:lineRule="auto" w:before="1"/>
        <w:ind w:left="1025" w:right="212" w:firstLine="288"/>
      </w:pPr>
      <w:r>
        <w:rPr/>
        <w:t>No hacía un mes que había sido proclamada la República; nos hallamos con el capitán</w:t>
      </w:r>
      <w:r>
        <w:rPr>
          <w:spacing w:val="30"/>
        </w:rPr>
        <w:t> </w:t>
      </w:r>
      <w:r>
        <w:rPr/>
        <w:t>Rubio:</w:t>
      </w:r>
    </w:p>
    <w:p>
      <w:pPr>
        <w:pStyle w:val="ListParagraph"/>
        <w:numPr>
          <w:ilvl w:val="3"/>
          <w:numId w:val="23"/>
        </w:numPr>
        <w:tabs>
          <w:tab w:pos="1501" w:val="left" w:leader="none"/>
        </w:tabs>
        <w:spacing w:line="281" w:lineRule="exact" w:before="0" w:after="0"/>
        <w:ind w:left="1500" w:right="0" w:hanging="187"/>
        <w:jc w:val="left"/>
        <w:rPr>
          <w:sz w:val="24"/>
        </w:rPr>
      </w:pPr>
      <w:r>
        <w:rPr>
          <w:sz w:val="24"/>
        </w:rPr>
        <w:t>Esto</w:t>
      </w:r>
      <w:r>
        <w:rPr>
          <w:spacing w:val="-11"/>
          <w:sz w:val="24"/>
        </w:rPr>
        <w:t> </w:t>
      </w:r>
      <w:r>
        <w:rPr>
          <w:sz w:val="24"/>
        </w:rPr>
        <w:t>no</w:t>
      </w:r>
      <w:r>
        <w:rPr>
          <w:spacing w:val="-11"/>
          <w:sz w:val="24"/>
        </w:rPr>
        <w:t> </w:t>
      </w:r>
      <w:r>
        <w:rPr>
          <w:sz w:val="24"/>
        </w:rPr>
        <w:t>va</w:t>
      </w:r>
      <w:r>
        <w:rPr>
          <w:spacing w:val="-12"/>
          <w:sz w:val="24"/>
        </w:rPr>
        <w:t> </w:t>
      </w:r>
      <w:r>
        <w:rPr>
          <w:spacing w:val="-3"/>
          <w:sz w:val="24"/>
        </w:rPr>
        <w:t>bien,</w:t>
      </w:r>
      <w:r>
        <w:rPr>
          <w:spacing w:val="-11"/>
          <w:sz w:val="24"/>
        </w:rPr>
        <w:t> </w:t>
      </w:r>
      <w:r>
        <w:rPr>
          <w:sz w:val="24"/>
        </w:rPr>
        <w:t>nos</w:t>
      </w:r>
      <w:r>
        <w:rPr>
          <w:spacing w:val="-11"/>
          <w:sz w:val="24"/>
        </w:rPr>
        <w:t> </w:t>
      </w:r>
      <w:r>
        <w:rPr>
          <w:sz w:val="24"/>
        </w:rPr>
        <w:t>dijo.</w:t>
      </w:r>
    </w:p>
    <w:p>
      <w:pPr>
        <w:pStyle w:val="BodyText"/>
        <w:spacing w:line="271" w:lineRule="exact" w:before="1"/>
        <w:ind w:left="1313" w:right="109"/>
      </w:pPr>
      <w:r>
        <w:rPr/>
        <w:t>¿Por qué?</w:t>
      </w:r>
    </w:p>
    <w:p>
      <w:pPr>
        <w:pStyle w:val="ListParagraph"/>
        <w:numPr>
          <w:ilvl w:val="3"/>
          <w:numId w:val="23"/>
        </w:numPr>
        <w:tabs>
          <w:tab w:pos="1501" w:val="left" w:leader="none"/>
        </w:tabs>
        <w:spacing w:line="289" w:lineRule="exact" w:before="0" w:after="0"/>
        <w:ind w:left="1500" w:right="0" w:hanging="187"/>
        <w:jc w:val="left"/>
        <w:rPr>
          <w:sz w:val="24"/>
        </w:rPr>
      </w:pPr>
      <w:r>
        <w:rPr>
          <w:spacing w:val="-3"/>
          <w:sz w:val="24"/>
        </w:rPr>
        <w:t>Porque esto </w:t>
      </w:r>
      <w:r>
        <w:rPr>
          <w:sz w:val="24"/>
        </w:rPr>
        <w:t>va </w:t>
      </w:r>
      <w:r>
        <w:rPr>
          <w:spacing w:val="-3"/>
          <w:sz w:val="24"/>
        </w:rPr>
        <w:t>resultando </w:t>
      </w:r>
      <w:r>
        <w:rPr>
          <w:sz w:val="24"/>
        </w:rPr>
        <w:t>una </w:t>
      </w:r>
      <w:r>
        <w:rPr>
          <w:spacing w:val="-3"/>
          <w:sz w:val="24"/>
        </w:rPr>
        <w:t>República</w:t>
      </w:r>
      <w:r>
        <w:rPr>
          <w:spacing w:val="-21"/>
          <w:sz w:val="24"/>
        </w:rPr>
        <w:t> </w:t>
      </w:r>
      <w:r>
        <w:rPr>
          <w:spacing w:val="-3"/>
          <w:sz w:val="24"/>
        </w:rPr>
        <w:t>sonora.</w:t>
      </w:r>
    </w:p>
    <w:p>
      <w:pPr>
        <w:pStyle w:val="BodyText"/>
        <w:spacing w:line="278" w:lineRule="exact" w:before="3"/>
        <w:ind w:left="1025" w:right="111" w:firstLine="288"/>
        <w:jc w:val="both"/>
      </w:pPr>
      <w:r>
        <w:rPr>
          <w:spacing w:val="-4"/>
        </w:rPr>
        <w:t>La </w:t>
      </w:r>
      <w:r>
        <w:rPr>
          <w:spacing w:val="-3"/>
        </w:rPr>
        <w:t>sonoridad republicana eran </w:t>
      </w:r>
      <w:r>
        <w:rPr/>
        <w:t>los </w:t>
      </w:r>
      <w:r>
        <w:rPr>
          <w:spacing w:val="-3"/>
        </w:rPr>
        <w:t>discursos, </w:t>
      </w:r>
      <w:r>
        <w:rPr>
          <w:spacing w:val="-2"/>
        </w:rPr>
        <w:t>las </w:t>
      </w:r>
      <w:r>
        <w:rPr>
          <w:spacing w:val="-4"/>
        </w:rPr>
        <w:t>recepciones </w:t>
      </w:r>
      <w:r>
        <w:rPr>
          <w:spacing w:val="-3"/>
        </w:rPr>
        <w:t>triunfales </w:t>
      </w:r>
      <w:r>
        <w:rPr/>
        <w:t>de la </w:t>
      </w:r>
      <w:r>
        <w:rPr>
          <w:spacing w:val="-3"/>
        </w:rPr>
        <w:t>Marsellesa </w:t>
      </w:r>
      <w:r>
        <w:rPr/>
        <w:t>y el Himno de </w:t>
      </w:r>
      <w:r>
        <w:rPr>
          <w:spacing w:val="-3"/>
        </w:rPr>
        <w:t>Riego, </w:t>
      </w:r>
      <w:r>
        <w:rPr>
          <w:spacing w:val="-2"/>
        </w:rPr>
        <w:t>las </w:t>
      </w:r>
      <w:r>
        <w:rPr>
          <w:spacing w:val="-4"/>
        </w:rPr>
        <w:t>paradas </w:t>
      </w:r>
      <w:r>
        <w:rPr>
          <w:spacing w:val="-3"/>
        </w:rPr>
        <w:t>militares, </w:t>
      </w:r>
      <w:r>
        <w:rPr/>
        <w:t>todo el </w:t>
      </w:r>
      <w:r>
        <w:rPr>
          <w:spacing w:val="-3"/>
        </w:rPr>
        <w:t>optimismo ingenuo </w:t>
      </w:r>
      <w:r>
        <w:rPr/>
        <w:t>de</w:t>
      </w:r>
      <w:r>
        <w:rPr>
          <w:spacing w:val="-8"/>
        </w:rPr>
        <w:t> </w:t>
      </w:r>
      <w:r>
        <w:rPr/>
        <w:t>los</w:t>
      </w:r>
      <w:r>
        <w:rPr>
          <w:spacing w:val="-7"/>
        </w:rPr>
        <w:t> </w:t>
      </w:r>
      <w:r>
        <w:rPr/>
        <w:t>que</w:t>
      </w:r>
      <w:r>
        <w:rPr>
          <w:spacing w:val="-8"/>
        </w:rPr>
        <w:t> </w:t>
      </w:r>
      <w:r>
        <w:rPr>
          <w:spacing w:val="-3"/>
        </w:rPr>
        <w:t>creían</w:t>
      </w:r>
      <w:r>
        <w:rPr>
          <w:spacing w:val="-7"/>
        </w:rPr>
        <w:t> </w:t>
      </w:r>
      <w:r>
        <w:rPr/>
        <w:t>que</w:t>
      </w:r>
      <w:r>
        <w:rPr>
          <w:spacing w:val="-8"/>
        </w:rPr>
        <w:t> </w:t>
      </w:r>
      <w:r>
        <w:rPr/>
        <w:t>la</w:t>
      </w:r>
      <w:r>
        <w:rPr>
          <w:spacing w:val="-8"/>
        </w:rPr>
        <w:t> </w:t>
      </w:r>
      <w:r>
        <w:rPr>
          <w:spacing w:val="-3"/>
        </w:rPr>
        <w:t>República</w:t>
      </w:r>
      <w:r>
        <w:rPr>
          <w:spacing w:val="-8"/>
        </w:rPr>
        <w:t> </w:t>
      </w:r>
      <w:r>
        <w:rPr>
          <w:spacing w:val="-3"/>
        </w:rPr>
        <w:t>era</w:t>
      </w:r>
      <w:r>
        <w:rPr>
          <w:spacing w:val="-8"/>
        </w:rPr>
        <w:t> </w:t>
      </w:r>
      <w:r>
        <w:rPr/>
        <w:t>un</w:t>
      </w:r>
      <w:r>
        <w:rPr>
          <w:spacing w:val="-7"/>
        </w:rPr>
        <w:t> </w:t>
      </w:r>
      <w:r>
        <w:rPr>
          <w:spacing w:val="-3"/>
        </w:rPr>
        <w:t>desfile</w:t>
      </w:r>
      <w:r>
        <w:rPr>
          <w:spacing w:val="-8"/>
        </w:rPr>
        <w:t> </w:t>
      </w:r>
      <w:r>
        <w:rPr>
          <w:spacing w:val="-4"/>
        </w:rPr>
        <w:t>arcádico</w:t>
      </w:r>
      <w:r>
        <w:rPr>
          <w:spacing w:val="-7"/>
        </w:rPr>
        <w:t> </w:t>
      </w:r>
      <w:r>
        <w:rPr>
          <w:spacing w:val="-3"/>
        </w:rPr>
        <w:t>con</w:t>
      </w:r>
      <w:r>
        <w:rPr>
          <w:spacing w:val="-7"/>
        </w:rPr>
        <w:t> </w:t>
      </w:r>
      <w:r>
        <w:rPr>
          <w:spacing w:val="-3"/>
        </w:rPr>
        <w:t>bandera</w:t>
      </w:r>
      <w:r>
        <w:rPr>
          <w:spacing w:val="-8"/>
        </w:rPr>
        <w:t> </w:t>
      </w:r>
      <w:r>
        <w:rPr/>
        <w:t>y</w:t>
      </w:r>
      <w:r>
        <w:rPr>
          <w:spacing w:val="-14"/>
        </w:rPr>
        <w:t> </w:t>
      </w:r>
      <w:r>
        <w:rPr/>
        <w:t>música</w:t>
      </w:r>
      <w:r>
        <w:rPr>
          <w:position w:val="10"/>
          <w:sz w:val="16"/>
        </w:rPr>
        <w:t>863</w:t>
      </w:r>
      <w:r>
        <w:rPr/>
        <w:t>.</w:t>
      </w:r>
    </w:p>
    <w:p>
      <w:pPr>
        <w:pStyle w:val="BodyText"/>
        <w:spacing w:before="2"/>
        <w:rPr>
          <w:sz w:val="36"/>
        </w:rPr>
      </w:pPr>
    </w:p>
    <w:p>
      <w:pPr>
        <w:pStyle w:val="BodyText"/>
        <w:spacing w:line="360" w:lineRule="auto" w:before="1"/>
        <w:ind w:left="305" w:right="109" w:firstLine="719"/>
        <w:jc w:val="both"/>
      </w:pPr>
      <w:r>
        <w:rPr>
          <w:spacing w:val="-3"/>
        </w:rPr>
        <w:t>No</w:t>
      </w:r>
      <w:r>
        <w:rPr>
          <w:spacing w:val="-6"/>
        </w:rPr>
        <w:t> </w:t>
      </w:r>
      <w:r>
        <w:rPr>
          <w:spacing w:val="-3"/>
        </w:rPr>
        <w:t>se</w:t>
      </w:r>
      <w:r>
        <w:rPr>
          <w:spacing w:val="-8"/>
        </w:rPr>
        <w:t> </w:t>
      </w:r>
      <w:r>
        <w:rPr>
          <w:spacing w:val="-5"/>
        </w:rPr>
        <w:t>equivocaba</w:t>
      </w:r>
      <w:r>
        <w:rPr>
          <w:spacing w:val="-8"/>
        </w:rPr>
        <w:t> </w:t>
      </w:r>
      <w:r>
        <w:rPr>
          <w:spacing w:val="-3"/>
        </w:rPr>
        <w:t>el</w:t>
      </w:r>
      <w:r>
        <w:rPr>
          <w:spacing w:val="-5"/>
        </w:rPr>
        <w:t> capitán</w:t>
      </w:r>
      <w:r>
        <w:rPr>
          <w:spacing w:val="-6"/>
        </w:rPr>
        <w:t> </w:t>
      </w:r>
      <w:r>
        <w:rPr>
          <w:spacing w:val="-5"/>
        </w:rPr>
        <w:t>Rubio,</w:t>
      </w:r>
      <w:r>
        <w:rPr>
          <w:spacing w:val="-6"/>
        </w:rPr>
        <w:t> </w:t>
      </w:r>
      <w:r>
        <w:rPr/>
        <w:t>y</w:t>
      </w:r>
      <w:r>
        <w:rPr>
          <w:spacing w:val="-14"/>
        </w:rPr>
        <w:t> </w:t>
      </w:r>
      <w:r>
        <w:rPr>
          <w:spacing w:val="-5"/>
        </w:rPr>
        <w:t>“las </w:t>
      </w:r>
      <w:r>
        <w:rPr>
          <w:spacing w:val="-6"/>
        </w:rPr>
        <w:t>recepciones</w:t>
      </w:r>
      <w:r>
        <w:rPr>
          <w:spacing w:val="-5"/>
        </w:rPr>
        <w:t> triunfales </w:t>
      </w:r>
      <w:r>
        <w:rPr>
          <w:spacing w:val="-3"/>
        </w:rPr>
        <w:t>de</w:t>
      </w:r>
      <w:r>
        <w:rPr>
          <w:spacing w:val="-10"/>
        </w:rPr>
        <w:t> </w:t>
      </w:r>
      <w:r>
        <w:rPr>
          <w:spacing w:val="-3"/>
        </w:rPr>
        <w:t>la</w:t>
      </w:r>
      <w:r>
        <w:rPr>
          <w:spacing w:val="-10"/>
        </w:rPr>
        <w:t> </w:t>
      </w:r>
      <w:r>
        <w:rPr>
          <w:spacing w:val="-5"/>
        </w:rPr>
        <w:t>Marsellesa</w:t>
      </w:r>
      <w:r>
        <w:rPr>
          <w:spacing w:val="-10"/>
        </w:rPr>
        <w:t> </w:t>
      </w:r>
      <w:r>
        <w:rPr/>
        <w:t>y</w:t>
      </w:r>
      <w:r>
        <w:rPr>
          <w:spacing w:val="-16"/>
        </w:rPr>
        <w:t> </w:t>
      </w:r>
      <w:r>
        <w:rPr>
          <w:spacing w:val="-3"/>
        </w:rPr>
        <w:t>el </w:t>
      </w:r>
      <w:r>
        <w:rPr>
          <w:spacing w:val="-5"/>
        </w:rPr>
        <w:t>Himno </w:t>
      </w:r>
      <w:r>
        <w:rPr>
          <w:spacing w:val="-3"/>
        </w:rPr>
        <w:t>de </w:t>
      </w:r>
      <w:r>
        <w:rPr>
          <w:spacing w:val="-5"/>
        </w:rPr>
        <w:t>Riego”, </w:t>
      </w:r>
      <w:r>
        <w:rPr>
          <w:spacing w:val="-4"/>
        </w:rPr>
        <w:t>junto </w:t>
      </w:r>
      <w:r>
        <w:rPr/>
        <w:t>a </w:t>
      </w:r>
      <w:r>
        <w:rPr>
          <w:spacing w:val="-5"/>
        </w:rPr>
        <w:t>otros himnos citados </w:t>
      </w:r>
      <w:r>
        <w:rPr>
          <w:spacing w:val="-3"/>
        </w:rPr>
        <w:t>en </w:t>
      </w:r>
      <w:r>
        <w:rPr>
          <w:spacing w:val="-5"/>
        </w:rPr>
        <w:t>nuestra investigación, habían </w:t>
      </w:r>
      <w:r>
        <w:rPr>
          <w:spacing w:val="-6"/>
        </w:rPr>
        <w:t>configurado </w:t>
      </w:r>
      <w:r>
        <w:rPr>
          <w:spacing w:val="-3"/>
        </w:rPr>
        <w:t>un </w:t>
      </w:r>
      <w:r>
        <w:rPr>
          <w:spacing w:val="-5"/>
        </w:rPr>
        <w:t>paisaje urbano </w:t>
      </w:r>
      <w:r>
        <w:rPr>
          <w:spacing w:val="-4"/>
        </w:rPr>
        <w:t>que bien </w:t>
      </w:r>
      <w:r>
        <w:rPr>
          <w:spacing w:val="-5"/>
        </w:rPr>
        <w:t>pudiera denominarse, </w:t>
      </w:r>
      <w:r>
        <w:rPr>
          <w:spacing w:val="-6"/>
        </w:rPr>
        <w:t>acertadamente, </w:t>
      </w:r>
      <w:r>
        <w:rPr>
          <w:spacing w:val="-4"/>
        </w:rPr>
        <w:t>como </w:t>
      </w:r>
      <w:r>
        <w:rPr>
          <w:spacing w:val="-5"/>
        </w:rPr>
        <w:t>“República sonora”: República sonora </w:t>
      </w:r>
      <w:r>
        <w:rPr>
          <w:spacing w:val="-3"/>
        </w:rPr>
        <w:t>de </w:t>
      </w:r>
      <w:r>
        <w:rPr>
          <w:spacing w:val="-5"/>
        </w:rPr>
        <w:t>himnos </w:t>
      </w:r>
      <w:r>
        <w:rPr>
          <w:spacing w:val="-4"/>
        </w:rPr>
        <w:t>sí, que </w:t>
      </w:r>
      <w:r>
        <w:rPr>
          <w:spacing w:val="-3"/>
        </w:rPr>
        <w:t>no de </w:t>
      </w:r>
      <w:r>
        <w:rPr>
          <w:spacing w:val="-4"/>
        </w:rPr>
        <w:t>himno </w:t>
      </w:r>
      <w:r>
        <w:rPr>
          <w:spacing w:val="-5"/>
        </w:rPr>
        <w:t>oficial. </w:t>
      </w:r>
      <w:r>
        <w:rPr>
          <w:spacing w:val="-4"/>
        </w:rPr>
        <w:t>Este </w:t>
      </w:r>
      <w:r>
        <w:rPr>
          <w:spacing w:val="-5"/>
        </w:rPr>
        <w:t>militar aludía </w:t>
      </w:r>
      <w:r>
        <w:rPr/>
        <w:t>a </w:t>
      </w:r>
      <w:r>
        <w:rPr>
          <w:spacing w:val="-3"/>
        </w:rPr>
        <w:t>la </w:t>
      </w:r>
      <w:r>
        <w:rPr>
          <w:spacing w:val="-5"/>
        </w:rPr>
        <w:t>necesidad </w:t>
      </w:r>
      <w:r>
        <w:rPr>
          <w:spacing w:val="-3"/>
        </w:rPr>
        <w:t>de </w:t>
      </w:r>
      <w:r>
        <w:rPr>
          <w:spacing w:val="-5"/>
        </w:rPr>
        <w:t>avanzar </w:t>
      </w:r>
      <w:r>
        <w:rPr>
          <w:spacing w:val="-3"/>
        </w:rPr>
        <w:t>en la </w:t>
      </w:r>
      <w:r>
        <w:rPr>
          <w:spacing w:val="-5"/>
        </w:rPr>
        <w:t>consolidación </w:t>
      </w:r>
      <w:r>
        <w:rPr>
          <w:spacing w:val="-3"/>
        </w:rPr>
        <w:t>de </w:t>
      </w:r>
      <w:r>
        <w:rPr>
          <w:spacing w:val="-4"/>
        </w:rPr>
        <w:t>las </w:t>
      </w:r>
      <w:r>
        <w:rPr>
          <w:spacing w:val="-5"/>
        </w:rPr>
        <w:t>estructuras </w:t>
      </w:r>
      <w:r>
        <w:rPr>
          <w:spacing w:val="-3"/>
        </w:rPr>
        <w:t>de </w:t>
      </w:r>
      <w:r>
        <w:rPr>
          <w:spacing w:val="-5"/>
        </w:rPr>
        <w:t>gobierno republicanas, posición </w:t>
      </w:r>
      <w:r>
        <w:rPr>
          <w:spacing w:val="-4"/>
        </w:rPr>
        <w:t>que </w:t>
      </w:r>
      <w:r>
        <w:rPr>
          <w:spacing w:val="-5"/>
        </w:rPr>
        <w:t>contaba </w:t>
      </w:r>
      <w:r>
        <w:rPr>
          <w:spacing w:val="-4"/>
        </w:rPr>
        <w:t>con </w:t>
      </w:r>
      <w:r>
        <w:rPr>
          <w:spacing w:val="-3"/>
        </w:rPr>
        <w:t>el </w:t>
      </w:r>
      <w:r>
        <w:rPr>
          <w:spacing w:val="-5"/>
        </w:rPr>
        <w:t>asentimiento </w:t>
      </w:r>
      <w:r>
        <w:rPr>
          <w:spacing w:val="-3"/>
        </w:rPr>
        <w:t>de </w:t>
      </w:r>
      <w:r>
        <w:rPr>
          <w:i/>
        </w:rPr>
        <w:t>La </w:t>
      </w:r>
      <w:r>
        <w:rPr>
          <w:i/>
          <w:spacing w:val="-5"/>
        </w:rPr>
        <w:t>Calle</w:t>
      </w:r>
      <w:r>
        <w:rPr>
          <w:spacing w:val="-5"/>
        </w:rPr>
        <w:t>, </w:t>
      </w:r>
      <w:r>
        <w:rPr>
          <w:spacing w:val="-4"/>
        </w:rPr>
        <w:t>ante </w:t>
      </w:r>
      <w:r>
        <w:rPr>
          <w:spacing w:val="-3"/>
        </w:rPr>
        <w:t>el </w:t>
      </w:r>
      <w:r>
        <w:rPr>
          <w:spacing w:val="-5"/>
        </w:rPr>
        <w:t>temor </w:t>
      </w:r>
      <w:r>
        <w:rPr>
          <w:spacing w:val="-3"/>
        </w:rPr>
        <w:t>de </w:t>
      </w:r>
      <w:r>
        <w:rPr>
          <w:spacing w:val="-4"/>
        </w:rPr>
        <w:t>“que </w:t>
      </w:r>
      <w:r>
        <w:rPr>
          <w:spacing w:val="-3"/>
        </w:rPr>
        <w:t>el </w:t>
      </w:r>
      <w:r>
        <w:rPr>
          <w:spacing w:val="-5"/>
        </w:rPr>
        <w:t>capitán </w:t>
      </w:r>
      <w:r>
        <w:rPr>
          <w:spacing w:val="-4"/>
        </w:rPr>
        <w:t>Rubio </w:t>
      </w:r>
      <w:r>
        <w:rPr>
          <w:spacing w:val="-5"/>
        </w:rPr>
        <w:t>tenga razón </w:t>
      </w:r>
      <w:r>
        <w:rPr/>
        <w:t>y</w:t>
      </w:r>
      <w:r>
        <w:rPr>
          <w:spacing w:val="-45"/>
        </w:rPr>
        <w:t> </w:t>
      </w:r>
      <w:r>
        <w:rPr>
          <w:spacing w:val="-4"/>
        </w:rPr>
        <w:t>que </w:t>
      </w:r>
      <w:r>
        <w:rPr>
          <w:spacing w:val="-3"/>
        </w:rPr>
        <w:t>en </w:t>
      </w:r>
      <w:r>
        <w:rPr>
          <w:spacing w:val="-5"/>
        </w:rPr>
        <w:t>agosto siga siendo </w:t>
      </w:r>
      <w:r>
        <w:rPr>
          <w:spacing w:val="-3"/>
        </w:rPr>
        <w:t>la </w:t>
      </w:r>
      <w:r>
        <w:rPr>
          <w:spacing w:val="-5"/>
        </w:rPr>
        <w:t>República </w:t>
      </w:r>
      <w:r>
        <w:rPr>
          <w:spacing w:val="-4"/>
        </w:rPr>
        <w:t>una </w:t>
      </w:r>
      <w:r>
        <w:rPr>
          <w:spacing w:val="-5"/>
        </w:rPr>
        <w:t>República </w:t>
      </w:r>
      <w:r>
        <w:rPr>
          <w:spacing w:val="-4"/>
        </w:rPr>
        <w:t>sonora”</w:t>
      </w:r>
      <w:r>
        <w:rPr>
          <w:spacing w:val="-4"/>
          <w:position w:val="10"/>
          <w:sz w:val="16"/>
        </w:rPr>
        <w:t>864</w:t>
      </w:r>
      <w:r>
        <w:rPr>
          <w:spacing w:val="-4"/>
        </w:rPr>
        <w:t>.</w:t>
      </w:r>
    </w:p>
    <w:p>
      <w:pPr>
        <w:pStyle w:val="BodyText"/>
        <w:spacing w:before="8"/>
        <w:rPr>
          <w:sz w:val="23"/>
        </w:rPr>
      </w:pPr>
    </w:p>
    <w:p>
      <w:pPr>
        <w:pStyle w:val="BodyText"/>
        <w:spacing w:line="360" w:lineRule="auto"/>
        <w:ind w:left="305" w:right="111" w:firstLine="719"/>
        <w:jc w:val="both"/>
      </w:pPr>
      <w:r>
        <w:rPr>
          <w:i/>
          <w:spacing w:val="-3"/>
        </w:rPr>
        <w:t>República sonora </w:t>
      </w:r>
      <w:r>
        <w:rPr>
          <w:spacing w:val="-3"/>
        </w:rPr>
        <w:t>frente </w:t>
      </w:r>
      <w:r>
        <w:rPr/>
        <w:t>a </w:t>
      </w:r>
      <w:r>
        <w:rPr>
          <w:spacing w:val="-3"/>
        </w:rPr>
        <w:t>República diligente </w:t>
      </w:r>
      <w:r>
        <w:rPr/>
        <w:t>no </w:t>
      </w:r>
      <w:r>
        <w:rPr>
          <w:spacing w:val="-3"/>
        </w:rPr>
        <w:t>era precisamente </w:t>
      </w:r>
      <w:r>
        <w:rPr/>
        <w:t>una </w:t>
      </w:r>
      <w:r>
        <w:rPr>
          <w:spacing w:val="-4"/>
        </w:rPr>
        <w:t>disyuntiva</w:t>
      </w:r>
      <w:r>
        <w:rPr>
          <w:spacing w:val="52"/>
        </w:rPr>
        <w:t> </w:t>
      </w:r>
      <w:r>
        <w:rPr/>
        <w:t>que </w:t>
      </w:r>
      <w:r>
        <w:rPr>
          <w:spacing w:val="-3"/>
        </w:rPr>
        <w:t>pudiéramos calificar </w:t>
      </w:r>
      <w:r>
        <w:rPr/>
        <w:t>de </w:t>
      </w:r>
      <w:r>
        <w:rPr>
          <w:spacing w:val="-3"/>
        </w:rPr>
        <w:t>ingenua. Quien así </w:t>
      </w:r>
      <w:r>
        <w:rPr/>
        <w:t>la </w:t>
      </w:r>
      <w:r>
        <w:rPr>
          <w:spacing w:val="-3"/>
        </w:rPr>
        <w:t>había formulado </w:t>
      </w:r>
      <w:r>
        <w:rPr/>
        <w:t>lo </w:t>
      </w:r>
      <w:r>
        <w:rPr>
          <w:spacing w:val="-3"/>
        </w:rPr>
        <w:t>hacía movido </w:t>
      </w:r>
      <w:r>
        <w:rPr/>
        <w:t>por la </w:t>
      </w:r>
      <w:r>
        <w:rPr>
          <w:spacing w:val="-3"/>
        </w:rPr>
        <w:t>voluntad </w:t>
      </w:r>
      <w:r>
        <w:rPr/>
        <w:t>de que se </w:t>
      </w:r>
      <w:r>
        <w:rPr>
          <w:spacing w:val="-3"/>
        </w:rPr>
        <w:t>agilizaran todas </w:t>
      </w:r>
      <w:r>
        <w:rPr>
          <w:spacing w:val="-2"/>
        </w:rPr>
        <w:t>las </w:t>
      </w:r>
      <w:r>
        <w:rPr>
          <w:spacing w:val="-4"/>
        </w:rPr>
        <w:t>reformas </w:t>
      </w:r>
      <w:r>
        <w:rPr/>
        <w:t>que los </w:t>
      </w:r>
      <w:r>
        <w:rPr>
          <w:spacing w:val="-3"/>
        </w:rPr>
        <w:t>ciudadanos </w:t>
      </w:r>
      <w:r>
        <w:rPr>
          <w:spacing w:val="-4"/>
        </w:rPr>
        <w:t>esperaban, </w:t>
      </w:r>
      <w:r>
        <w:rPr>
          <w:spacing w:val="-3"/>
        </w:rPr>
        <w:t>ante </w:t>
      </w:r>
      <w:r>
        <w:rPr/>
        <w:t>un </w:t>
      </w:r>
      <w:r>
        <w:rPr>
          <w:spacing w:val="-3"/>
        </w:rPr>
        <w:t>estado </w:t>
      </w:r>
      <w:r>
        <w:rPr/>
        <w:t>de </w:t>
      </w:r>
      <w:r>
        <w:rPr>
          <w:spacing w:val="-3"/>
        </w:rPr>
        <w:t>cosas </w:t>
      </w:r>
      <w:r>
        <w:rPr/>
        <w:t>que </w:t>
      </w:r>
      <w:r>
        <w:rPr>
          <w:spacing w:val="-3"/>
        </w:rPr>
        <w:t>requería </w:t>
      </w:r>
      <w:r>
        <w:rPr/>
        <w:t>la </w:t>
      </w:r>
      <w:r>
        <w:rPr>
          <w:spacing w:val="-3"/>
        </w:rPr>
        <w:t>rápida acción </w:t>
      </w:r>
      <w:r>
        <w:rPr/>
        <w:t>de </w:t>
      </w:r>
      <w:r>
        <w:rPr>
          <w:spacing w:val="-3"/>
        </w:rPr>
        <w:t>gobierno. </w:t>
      </w:r>
      <w:r>
        <w:rPr/>
        <w:t>A </w:t>
      </w:r>
      <w:r>
        <w:rPr>
          <w:spacing w:val="-3"/>
        </w:rPr>
        <w:t>medida </w:t>
      </w:r>
      <w:r>
        <w:rPr/>
        <w:t>que se </w:t>
      </w:r>
      <w:r>
        <w:rPr>
          <w:spacing w:val="-3"/>
        </w:rPr>
        <w:t>sorteaban </w:t>
      </w:r>
      <w:r>
        <w:rPr>
          <w:spacing w:val="-2"/>
        </w:rPr>
        <w:t>las </w:t>
      </w:r>
      <w:r>
        <w:rPr>
          <w:spacing w:val="-3"/>
        </w:rPr>
        <w:t>dificultades derivadas </w:t>
      </w:r>
      <w:r>
        <w:rPr/>
        <w:t>de </w:t>
      </w:r>
      <w:r>
        <w:rPr>
          <w:spacing w:val="-3"/>
        </w:rPr>
        <w:t>tener </w:t>
      </w:r>
      <w:r>
        <w:rPr/>
        <w:t>que </w:t>
      </w:r>
      <w:r>
        <w:rPr>
          <w:spacing w:val="-3"/>
        </w:rPr>
        <w:t>improvisar </w:t>
      </w:r>
      <w:r>
        <w:rPr/>
        <w:t>la </w:t>
      </w:r>
      <w:r>
        <w:rPr>
          <w:spacing w:val="-4"/>
        </w:rPr>
        <w:t>creación </w:t>
      </w:r>
      <w:r>
        <w:rPr/>
        <w:t>de un </w:t>
      </w:r>
      <w:r>
        <w:rPr>
          <w:spacing w:val="-3"/>
        </w:rPr>
        <w:t>nuevo Estado, </w:t>
      </w:r>
      <w:r>
        <w:rPr/>
        <w:t>el </w:t>
      </w:r>
      <w:r>
        <w:rPr>
          <w:spacing w:val="-3"/>
        </w:rPr>
        <w:t>gobierno </w:t>
      </w:r>
      <w:r>
        <w:rPr/>
        <w:t>de la </w:t>
      </w:r>
      <w:r>
        <w:rPr>
          <w:spacing w:val="-3"/>
        </w:rPr>
        <w:t>República avanzaba </w:t>
      </w:r>
      <w:r>
        <w:rPr/>
        <w:t>en la </w:t>
      </w:r>
      <w:r>
        <w:rPr>
          <w:spacing w:val="-3"/>
        </w:rPr>
        <w:t>consolidación </w:t>
      </w:r>
      <w:r>
        <w:rPr/>
        <w:t>de </w:t>
      </w:r>
      <w:r>
        <w:rPr>
          <w:spacing w:val="-3"/>
        </w:rPr>
        <w:t>estructuras democráticas </w:t>
      </w:r>
      <w:r>
        <w:rPr/>
        <w:t>de </w:t>
      </w:r>
      <w:r>
        <w:rPr>
          <w:spacing w:val="-4"/>
        </w:rPr>
        <w:t>representación </w:t>
      </w:r>
      <w:r>
        <w:rPr>
          <w:spacing w:val="-3"/>
        </w:rPr>
        <w:t>ciudadana: elecciones </w:t>
      </w:r>
      <w:r>
        <w:rPr/>
        <w:t>a </w:t>
      </w:r>
      <w:r>
        <w:rPr>
          <w:spacing w:val="-3"/>
        </w:rPr>
        <w:t>Cortes Constituyentes (28 </w:t>
      </w:r>
      <w:r>
        <w:rPr/>
        <w:t>de </w:t>
      </w:r>
      <w:r>
        <w:rPr>
          <w:spacing w:val="-3"/>
        </w:rPr>
        <w:t>junio) </w:t>
      </w:r>
      <w:r>
        <w:rPr/>
        <w:t>y </w:t>
      </w:r>
      <w:r>
        <w:rPr>
          <w:spacing w:val="-3"/>
        </w:rPr>
        <w:t>constitución </w:t>
      </w:r>
      <w:r>
        <w:rPr/>
        <w:t>de la </w:t>
      </w:r>
      <w:r>
        <w:rPr>
          <w:spacing w:val="-3"/>
        </w:rPr>
        <w:t>cámara resultante del proceso electoral señalado (14 </w:t>
      </w:r>
      <w:r>
        <w:rPr/>
        <w:t>de julio)</w:t>
      </w:r>
      <w:r>
        <w:rPr>
          <w:position w:val="10"/>
          <w:sz w:val="16"/>
        </w:rPr>
        <w:t>865</w:t>
      </w:r>
      <w:r>
        <w:rPr/>
        <w:t>.</w:t>
      </w:r>
    </w:p>
    <w:p>
      <w:pPr>
        <w:pStyle w:val="BodyText"/>
        <w:spacing w:before="8"/>
        <w:rPr>
          <w:sz w:val="17"/>
        </w:rPr>
      </w:pPr>
      <w:r>
        <w:rPr/>
        <w:pict>
          <v:line style="position:absolute;mso-position-horizontal-relative:page;mso-position-vertical-relative:paragraph;z-index:7888;mso-wrap-distance-left:0;mso-wrap-distance-right:0" from="99.264pt,12.392008pt" to="243.284pt,12.392008pt" stroked="true" strokeweight=".47998pt" strokecolor="#000000">
            <w10:wrap type="topAndBottom"/>
          </v:line>
        </w:pict>
      </w:r>
    </w:p>
    <w:p>
      <w:pPr>
        <w:spacing w:line="246" w:lineRule="exact" w:before="38"/>
        <w:ind w:left="1025" w:right="109" w:firstLine="0"/>
        <w:jc w:val="left"/>
        <w:rPr>
          <w:sz w:val="20"/>
        </w:rPr>
      </w:pPr>
      <w:r>
        <w:rPr>
          <w:position w:val="9"/>
          <w:sz w:val="13"/>
        </w:rPr>
        <w:t>862 </w:t>
      </w:r>
      <w:r>
        <w:rPr>
          <w:i/>
          <w:sz w:val="20"/>
        </w:rPr>
        <w:t>La Calle </w:t>
      </w:r>
      <w:r>
        <w:rPr>
          <w:sz w:val="20"/>
        </w:rPr>
        <w:t>(segunda etapa), n.º 27 (14 de agosto), [p. 5].</w:t>
      </w:r>
    </w:p>
    <w:p>
      <w:pPr>
        <w:spacing w:line="237" w:lineRule="exact" w:before="0"/>
        <w:ind w:left="1025" w:right="109" w:firstLine="0"/>
        <w:jc w:val="left"/>
        <w:rPr>
          <w:i/>
          <w:sz w:val="20"/>
        </w:rPr>
      </w:pPr>
      <w:r>
        <w:rPr>
          <w:sz w:val="13"/>
        </w:rPr>
        <w:t>863 </w:t>
      </w:r>
      <w:r>
        <w:rPr>
          <w:i/>
          <w:position w:val="-8"/>
          <w:sz w:val="20"/>
        </w:rPr>
        <w:t>Id.</w:t>
      </w:r>
    </w:p>
    <w:p>
      <w:pPr>
        <w:spacing w:line="238" w:lineRule="exact" w:before="0"/>
        <w:ind w:left="1025" w:right="109" w:firstLine="0"/>
        <w:jc w:val="left"/>
        <w:rPr>
          <w:i/>
          <w:sz w:val="20"/>
        </w:rPr>
      </w:pPr>
      <w:r>
        <w:rPr>
          <w:sz w:val="13"/>
        </w:rPr>
        <w:t>864 </w:t>
      </w:r>
      <w:r>
        <w:rPr>
          <w:i/>
          <w:position w:val="-8"/>
          <w:sz w:val="20"/>
        </w:rPr>
        <w:t>Id.</w:t>
      </w:r>
    </w:p>
    <w:p>
      <w:pPr>
        <w:spacing w:line="247" w:lineRule="auto" w:before="0"/>
        <w:ind w:left="305" w:right="113" w:firstLine="719"/>
        <w:jc w:val="both"/>
        <w:rPr>
          <w:sz w:val="20"/>
        </w:rPr>
      </w:pPr>
      <w:r>
        <w:rPr>
          <w:position w:val="9"/>
          <w:sz w:val="13"/>
        </w:rPr>
        <w:t>865 </w:t>
      </w:r>
      <w:r>
        <w:rPr>
          <w:sz w:val="20"/>
        </w:rPr>
        <w:t>Salvador de Madariga se refirió a la elección de esta fecha para la celebración de dicho acto como un homenaje a la Revolución Francesa, al ser esta la jornada en la que el pueblo parisino tomó la Bastilla, en 1789, símbolo de la monarquía derrocada. Véase MADARIAGA, Salvador, </w:t>
      </w:r>
      <w:r>
        <w:rPr>
          <w:i/>
          <w:sz w:val="20"/>
        </w:rPr>
        <w:t>España. Ensayo </w:t>
      </w:r>
      <w:r>
        <w:rPr>
          <w:i/>
          <w:sz w:val="20"/>
        </w:rPr>
        <w:t>de Historia Contemporánea</w:t>
      </w:r>
      <w:r>
        <w:rPr>
          <w:sz w:val="20"/>
        </w:rPr>
        <w:t>, Buenos Aires, Ed. Sudamericana, 1964, p, 386, </w:t>
      </w:r>
      <w:r>
        <w:rPr>
          <w:i/>
          <w:sz w:val="20"/>
        </w:rPr>
        <w:t>cit. </w:t>
      </w:r>
      <w:r>
        <w:rPr>
          <w:sz w:val="20"/>
        </w:rPr>
        <w:t>en ZAPATERO, Virgilio, </w:t>
      </w:r>
      <w:r>
        <w:rPr>
          <w:i/>
          <w:sz w:val="20"/>
        </w:rPr>
        <w:t>Fernando de los Ríos</w:t>
      </w:r>
      <w:r>
        <w:rPr>
          <w:sz w:val="20"/>
        </w:rPr>
        <w:t>…, </w:t>
      </w:r>
      <w:r>
        <w:rPr>
          <w:i/>
          <w:sz w:val="20"/>
        </w:rPr>
        <w:t>op. cit.</w:t>
      </w:r>
      <w:r>
        <w:rPr>
          <w:sz w:val="20"/>
        </w:rPr>
        <w:t>, p. 301. </w:t>
      </w:r>
      <w:r>
        <w:rPr>
          <w:i/>
          <w:sz w:val="20"/>
        </w:rPr>
        <w:t>La Voz </w:t>
      </w:r>
      <w:r>
        <w:rPr>
          <w:sz w:val="20"/>
        </w:rPr>
        <w:t>publicó en portada,  el  día 15, un artículo titulado “Bastilla [francesa] y Parlamento [español]”, en el que se citaban los dos edificios históricos aunque sin pronunciarse acerca de una relación directa entre ambos. Véase </w:t>
      </w:r>
      <w:r>
        <w:rPr>
          <w:i/>
          <w:sz w:val="20"/>
        </w:rPr>
        <w:t>La Voz</w:t>
      </w:r>
      <w:r>
        <w:rPr>
          <w:sz w:val="20"/>
        </w:rPr>
        <w:t>, 15-VII-1931, p. 1. Igualmente, Alcalá-Zamora mencionó la citada jornada en los siguientes términos: “Conservó a pesar  </w:t>
      </w:r>
      <w:r>
        <w:rPr>
          <w:spacing w:val="22"/>
          <w:sz w:val="20"/>
        </w:rPr>
        <w:t> </w:t>
      </w:r>
      <w:r>
        <w:rPr>
          <w:sz w:val="20"/>
        </w:rPr>
        <w:t>de</w:t>
      </w:r>
    </w:p>
    <w:p>
      <w:pPr>
        <w:spacing w:after="0" w:line="247" w:lineRule="auto"/>
        <w:jc w:val="both"/>
        <w:rPr>
          <w:sz w:val="20"/>
        </w:rPr>
        <w:sectPr>
          <w:pgSz w:w="11910" w:h="16840"/>
          <w:pgMar w:header="0" w:footer="1370"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El recurso a la metáfora de una </w:t>
      </w:r>
      <w:r>
        <w:rPr>
          <w:i/>
        </w:rPr>
        <w:t>República sonora </w:t>
      </w:r>
      <w:r>
        <w:rPr/>
        <w:t>como argumento crítico en demanda de la implantación de reformas que contribuyeran a la consolidación del régimen republicano nos permite, primero, conocer la importancia de la expresión musical en este período y, segundo, destacar una reforma pendiente de ejecución que añadimos a la relación del capitán Rubio y de </w:t>
      </w:r>
      <w:r>
        <w:rPr>
          <w:i/>
        </w:rPr>
        <w:t>La Calle</w:t>
      </w:r>
      <w:r>
        <w:rPr/>
        <w:t>: la elección del himno oficial de la Segunda República. A ese objetivo dedicaba su esfuerzo Amadeo Vives.</w:t>
      </w:r>
    </w:p>
    <w:p>
      <w:pPr>
        <w:pStyle w:val="BodyText"/>
        <w:spacing w:before="8"/>
      </w:pPr>
    </w:p>
    <w:p>
      <w:pPr>
        <w:pStyle w:val="BodyText"/>
        <w:spacing w:line="360" w:lineRule="auto"/>
        <w:ind w:left="305" w:right="111" w:firstLine="719"/>
        <w:jc w:val="both"/>
      </w:pPr>
      <w:r>
        <w:rPr/>
        <w:t>No </w:t>
      </w:r>
      <w:r>
        <w:rPr>
          <w:spacing w:val="-3"/>
        </w:rPr>
        <w:t>hacía muchos meses, exactamente </w:t>
      </w:r>
      <w:r>
        <w:rPr/>
        <w:t>el día 18 de </w:t>
      </w:r>
      <w:r>
        <w:rPr>
          <w:spacing w:val="-3"/>
        </w:rPr>
        <w:t>abril, </w:t>
      </w:r>
      <w:r>
        <w:rPr/>
        <w:t>se </w:t>
      </w:r>
      <w:r>
        <w:rPr>
          <w:spacing w:val="-3"/>
        </w:rPr>
        <w:t>había estrenado </w:t>
      </w:r>
      <w:r>
        <w:rPr/>
        <w:t>en el </w:t>
      </w:r>
      <w:r>
        <w:rPr>
          <w:spacing w:val="-3"/>
        </w:rPr>
        <w:t>Palau </w:t>
      </w:r>
      <w:r>
        <w:rPr/>
        <w:t>de la </w:t>
      </w:r>
      <w:r>
        <w:rPr>
          <w:spacing w:val="-3"/>
        </w:rPr>
        <w:t>Música Catalana </w:t>
      </w:r>
      <w:r>
        <w:rPr/>
        <w:t>su </w:t>
      </w:r>
      <w:r>
        <w:rPr>
          <w:spacing w:val="-3"/>
        </w:rPr>
        <w:t>obra </w:t>
      </w:r>
      <w:r>
        <w:rPr>
          <w:i/>
        </w:rPr>
        <w:t>El Cant </w:t>
      </w:r>
      <w:r>
        <w:rPr>
          <w:i/>
          <w:spacing w:val="-3"/>
        </w:rPr>
        <w:t>del Poble</w:t>
      </w:r>
      <w:r>
        <w:rPr>
          <w:spacing w:val="-3"/>
        </w:rPr>
        <w:t>, escrita </w:t>
      </w:r>
      <w:r>
        <w:rPr/>
        <w:t>por </w:t>
      </w:r>
      <w:r>
        <w:rPr>
          <w:spacing w:val="-4"/>
        </w:rPr>
        <w:t>encargo </w:t>
      </w:r>
      <w:r>
        <w:rPr/>
        <w:t>de </w:t>
      </w:r>
      <w:r>
        <w:rPr>
          <w:spacing w:val="-4"/>
        </w:rPr>
        <w:t>Francesc </w:t>
      </w:r>
      <w:r>
        <w:rPr>
          <w:spacing w:val="-3"/>
        </w:rPr>
        <w:t>Macià como futuro </w:t>
      </w:r>
      <w:r>
        <w:rPr/>
        <w:t>himno de </w:t>
      </w:r>
      <w:r>
        <w:rPr>
          <w:spacing w:val="-3"/>
        </w:rPr>
        <w:t>Cataluña. </w:t>
      </w:r>
      <w:r>
        <w:rPr/>
        <w:t>Se </w:t>
      </w:r>
      <w:r>
        <w:rPr>
          <w:spacing w:val="-3"/>
        </w:rPr>
        <w:t>daba </w:t>
      </w:r>
      <w:r>
        <w:rPr/>
        <w:t>la </w:t>
      </w:r>
      <w:r>
        <w:rPr>
          <w:spacing w:val="-3"/>
        </w:rPr>
        <w:t>circunstancia </w:t>
      </w:r>
      <w:r>
        <w:rPr/>
        <w:t>de que </w:t>
      </w:r>
      <w:r>
        <w:rPr>
          <w:spacing w:val="-3"/>
        </w:rPr>
        <w:t>entre </w:t>
      </w:r>
      <w:r>
        <w:rPr/>
        <w:t>los </w:t>
      </w:r>
      <w:r>
        <w:rPr>
          <w:spacing w:val="-3"/>
        </w:rPr>
        <w:t>ministros del gobierno provisional </w:t>
      </w:r>
      <w:r>
        <w:rPr/>
        <w:t>que se </w:t>
      </w:r>
      <w:r>
        <w:rPr>
          <w:spacing w:val="-3"/>
        </w:rPr>
        <w:t>habían desplazado </w:t>
      </w:r>
      <w:r>
        <w:rPr/>
        <w:t>a </w:t>
      </w:r>
      <w:r>
        <w:rPr>
          <w:spacing w:val="-4"/>
        </w:rPr>
        <w:t>Barcelona </w:t>
      </w:r>
      <w:r>
        <w:rPr>
          <w:spacing w:val="-3"/>
        </w:rPr>
        <w:t>para tratar </w:t>
      </w:r>
      <w:r>
        <w:rPr/>
        <w:t>de </w:t>
      </w:r>
      <w:r>
        <w:rPr>
          <w:spacing w:val="-3"/>
        </w:rPr>
        <w:t>encauzar </w:t>
      </w:r>
      <w:r>
        <w:rPr/>
        <w:t>la </w:t>
      </w:r>
      <w:r>
        <w:rPr>
          <w:spacing w:val="-3"/>
        </w:rPr>
        <w:t>situación </w:t>
      </w:r>
      <w:r>
        <w:rPr/>
        <w:t>de </w:t>
      </w:r>
      <w:r>
        <w:rPr>
          <w:spacing w:val="-4"/>
        </w:rPr>
        <w:t>desencuentro </w:t>
      </w:r>
      <w:r>
        <w:rPr>
          <w:spacing w:val="-3"/>
        </w:rPr>
        <w:t>con </w:t>
      </w:r>
      <w:r>
        <w:rPr>
          <w:spacing w:val="-2"/>
        </w:rPr>
        <w:t>las </w:t>
      </w:r>
      <w:r>
        <w:rPr>
          <w:spacing w:val="-3"/>
        </w:rPr>
        <w:t>autoridades catalanas </w:t>
      </w:r>
      <w:r>
        <w:rPr/>
        <w:t>por la </w:t>
      </w:r>
      <w:r>
        <w:rPr>
          <w:spacing w:val="-3"/>
        </w:rPr>
        <w:t>proclamación del Estado Catalán </w:t>
      </w:r>
      <w:r>
        <w:rPr/>
        <w:t>y de la </w:t>
      </w:r>
      <w:r>
        <w:rPr>
          <w:spacing w:val="-3"/>
        </w:rPr>
        <w:t>República Catalana, </w:t>
      </w:r>
      <w:r>
        <w:rPr/>
        <w:t>se </w:t>
      </w:r>
      <w:r>
        <w:rPr>
          <w:spacing w:val="-3"/>
        </w:rPr>
        <w:t>encontraba </w:t>
      </w:r>
      <w:r>
        <w:rPr/>
        <w:t>el </w:t>
      </w:r>
      <w:r>
        <w:rPr>
          <w:spacing w:val="-3"/>
        </w:rPr>
        <w:t>propio Marcelino </w:t>
      </w:r>
      <w:r>
        <w:rPr/>
        <w:t>Domingo</w:t>
      </w:r>
      <w:r>
        <w:rPr>
          <w:position w:val="10"/>
          <w:sz w:val="16"/>
        </w:rPr>
        <w:t>866</w:t>
      </w:r>
      <w:r>
        <w:rPr/>
        <w:t>.</w:t>
      </w:r>
    </w:p>
    <w:p>
      <w:pPr>
        <w:pStyle w:val="BodyText"/>
        <w:spacing w:before="8"/>
        <w:rPr>
          <w:sz w:val="23"/>
        </w:rPr>
      </w:pPr>
    </w:p>
    <w:p>
      <w:pPr>
        <w:pStyle w:val="BodyText"/>
        <w:spacing w:line="362" w:lineRule="auto"/>
        <w:ind w:left="305" w:right="115" w:firstLine="719"/>
        <w:jc w:val="both"/>
      </w:pPr>
      <w:r>
        <w:rPr/>
        <w:t>En los primeros días de noviembre, antes de que se aprobara la ponencia de Vives, se conoció otra iniciativa del Ayuntamiento de Madrid, también de índole musical, que reflejaba el compromiso del consistorio con la creación de un sentimiento patriótico de adhesión a la República a través de una simbología musical determinada. Era dos valiosas aportaciones de los representantes municipales a la </w:t>
      </w:r>
      <w:r>
        <w:rPr>
          <w:i/>
        </w:rPr>
        <w:t>República sonora</w:t>
      </w:r>
      <w:r>
        <w:rPr/>
        <w:t>.</w:t>
      </w:r>
    </w:p>
    <w:p>
      <w:pPr>
        <w:pStyle w:val="BodyText"/>
        <w:spacing w:before="10"/>
      </w:pPr>
    </w:p>
    <w:p>
      <w:pPr>
        <w:pStyle w:val="BodyText"/>
        <w:spacing w:line="278" w:lineRule="exact"/>
        <w:ind w:left="1025" w:right="115" w:firstLine="300"/>
        <w:jc w:val="both"/>
      </w:pPr>
      <w:r>
        <w:rPr/>
        <w:t>Sin grandes obstáculos se acordó adquirir 100 ejemplares del “Himno infantil a la República”, al precio de tres pesetas cada uno, con destino a las clases de canto (no os confundáis con las clases de Cantos, concejal federal) de los grupos escolares. El Sr. Layús dijo que la letra de ese himno infantil es una birria y que debe ser modificada. Pidió que dictaminase en definitiva el maestro [Ricardo] Villa</w:t>
      </w:r>
      <w:r>
        <w:rPr>
          <w:position w:val="10"/>
          <w:sz w:val="16"/>
        </w:rPr>
        <w:t>867</w:t>
      </w:r>
      <w:r>
        <w:rPr/>
        <w:t>. No le hicieron caso. Y en vista de ello, el dictamen fue aprobado, y el Sr. Layús se fue con la música a otra parte</w:t>
      </w:r>
      <w:r>
        <w:rPr>
          <w:position w:val="10"/>
          <w:sz w:val="16"/>
        </w:rPr>
        <w:t>868</w:t>
      </w:r>
      <w:r>
        <w:rPr/>
        <w:t>.</w:t>
      </w:r>
    </w:p>
    <w:p>
      <w:pPr>
        <w:pStyle w:val="BodyText"/>
        <w:spacing w:before="8"/>
        <w:rPr>
          <w:sz w:val="18"/>
        </w:rPr>
      </w:pPr>
      <w:r>
        <w:rPr/>
        <w:pict>
          <v:line style="position:absolute;mso-position-horizontal-relative:page;mso-position-vertical-relative:paragraph;z-index:7912;mso-wrap-distance-left:0;mso-wrap-distance-right:0" from="99.264pt,13.00001pt" to="524.524pt,13.00001pt" stroked="true" strokeweight=".599980pt" strokecolor="#000000">
            <w10:wrap type="topAndBottom"/>
          </v:line>
        </w:pict>
      </w:r>
    </w:p>
    <w:p>
      <w:pPr>
        <w:spacing w:line="247" w:lineRule="auto" w:before="82"/>
        <w:ind w:left="305" w:right="114" w:firstLine="0"/>
        <w:jc w:val="both"/>
        <w:rPr>
          <w:sz w:val="20"/>
        </w:rPr>
      </w:pPr>
      <w:r>
        <w:rPr>
          <w:sz w:val="20"/>
        </w:rPr>
        <w:t>todo la apertura de Cortes la austera sobriedad inherente al régimen; una solemnidad luminosa por el día, el simbólico 14 de julio, […]”. ALCALÁ-ZAMORA, Niceto, </w:t>
      </w:r>
      <w:r>
        <w:rPr>
          <w:i/>
          <w:sz w:val="20"/>
        </w:rPr>
        <w:t>La victoria republicana…</w:t>
      </w:r>
      <w:r>
        <w:rPr>
          <w:sz w:val="20"/>
        </w:rPr>
        <w:t>, </w:t>
      </w:r>
      <w:r>
        <w:rPr>
          <w:i/>
          <w:sz w:val="20"/>
        </w:rPr>
        <w:t>op. cit.</w:t>
      </w:r>
      <w:r>
        <w:rPr>
          <w:sz w:val="20"/>
        </w:rPr>
        <w:t>, p. 307. Aunque no citó nominalmente la Revolución Francesa, creemos que Alcalá-Zamora se refería a dicho acontecimiento histórico.</w:t>
      </w:r>
    </w:p>
    <w:p>
      <w:pPr>
        <w:spacing w:line="231" w:lineRule="exact" w:before="0"/>
        <w:ind w:left="1025" w:right="109" w:firstLine="0"/>
        <w:jc w:val="left"/>
        <w:rPr>
          <w:sz w:val="20"/>
        </w:rPr>
      </w:pPr>
      <w:r>
        <w:rPr>
          <w:position w:val="9"/>
          <w:sz w:val="13"/>
        </w:rPr>
        <w:t>866  </w:t>
      </w:r>
      <w:r>
        <w:rPr>
          <w:sz w:val="20"/>
        </w:rPr>
        <w:t>Hemos tratado ya este contencioso en nuestra investigación, así como la desestimación de   la</w:t>
      </w:r>
    </w:p>
    <w:p>
      <w:pPr>
        <w:spacing w:line="221" w:lineRule="exact" w:before="7"/>
        <w:ind w:left="305" w:right="0" w:firstLine="0"/>
        <w:jc w:val="both"/>
        <w:rPr>
          <w:i/>
          <w:sz w:val="20"/>
        </w:rPr>
      </w:pPr>
      <w:r>
        <w:rPr>
          <w:sz w:val="20"/>
        </w:rPr>
        <w:t>partitura de Amadeo Vives como himno de Cataluña</w:t>
      </w:r>
      <w:r>
        <w:rPr>
          <w:i/>
          <w:sz w:val="20"/>
        </w:rPr>
        <w:t>.</w:t>
      </w:r>
    </w:p>
    <w:p>
      <w:pPr>
        <w:spacing w:line="238" w:lineRule="exact" w:before="12"/>
        <w:ind w:left="305" w:right="115" w:firstLine="719"/>
        <w:jc w:val="both"/>
        <w:rPr>
          <w:sz w:val="20"/>
        </w:rPr>
      </w:pPr>
      <w:r>
        <w:rPr>
          <w:position w:val="9"/>
          <w:sz w:val="13"/>
        </w:rPr>
        <w:t>867 </w:t>
      </w:r>
      <w:r>
        <w:rPr>
          <w:sz w:val="20"/>
        </w:rPr>
        <w:t>Ricardo Villa fue el fundador y primer director titular de la Banda Municipal de Madrid. Con motivo del centenario de su nacimiento, </w:t>
      </w:r>
      <w:r>
        <w:rPr>
          <w:i/>
          <w:sz w:val="20"/>
        </w:rPr>
        <w:t>ABC </w:t>
      </w:r>
      <w:r>
        <w:rPr>
          <w:sz w:val="20"/>
        </w:rPr>
        <w:t>dedicó a este músico un afectuoso artículo, del que extraemos los dos versos que siguen y cuya autoría corresponde al poeta Juan Pérez Zúñiga:</w:t>
      </w:r>
    </w:p>
    <w:p>
      <w:pPr>
        <w:pStyle w:val="BodyText"/>
        <w:spacing w:before="7"/>
        <w:rPr>
          <w:sz w:val="17"/>
        </w:rPr>
      </w:pPr>
    </w:p>
    <w:p>
      <w:pPr>
        <w:spacing w:line="247" w:lineRule="auto" w:before="0"/>
        <w:ind w:left="3185" w:right="3134" w:firstLine="0"/>
        <w:jc w:val="left"/>
        <w:rPr>
          <w:sz w:val="20"/>
        </w:rPr>
      </w:pPr>
      <w:r>
        <w:rPr>
          <w:sz w:val="20"/>
        </w:rPr>
        <w:t>¡No hay Villa con mejor Banda Ni Banda con mejor Villa!</w:t>
      </w:r>
    </w:p>
    <w:p>
      <w:pPr>
        <w:spacing w:after="0" w:line="247" w:lineRule="auto"/>
        <w:jc w:val="left"/>
        <w:rPr>
          <w:sz w:val="20"/>
        </w:rPr>
        <w:sectPr>
          <w:pgSz w:w="11910" w:h="16840"/>
          <w:pgMar w:header="0" w:footer="1370"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40" w:lineRule="auto" w:before="69"/>
        <w:ind w:left="305" w:right="115" w:firstLine="719"/>
        <w:jc w:val="both"/>
      </w:pPr>
      <w:r>
        <w:rPr/>
        <w:t>Fueron cien ejemplares distribuidos a otros tantos centros escolares en los que existía una clase de canto</w:t>
      </w:r>
      <w:r>
        <w:rPr>
          <w:position w:val="10"/>
          <w:sz w:val="16"/>
        </w:rPr>
        <w:t>869</w:t>
      </w:r>
      <w:r>
        <w:rPr/>
        <w:t>. Deducimos que el texto, al margen de la valoración negativa del Sr. Layús, sería una loa a la República adaptada al mundo de los niños</w:t>
      </w:r>
      <w:r>
        <w:rPr>
          <w:position w:val="10"/>
          <w:sz w:val="16"/>
        </w:rPr>
        <w:t>870</w:t>
      </w:r>
      <w:r>
        <w:rPr/>
        <w:t>.</w:t>
      </w:r>
    </w:p>
    <w:p>
      <w:pPr>
        <w:pStyle w:val="BodyText"/>
        <w:spacing w:before="8"/>
        <w:rPr>
          <w:sz w:val="25"/>
        </w:rPr>
      </w:pPr>
    </w:p>
    <w:p>
      <w:pPr>
        <w:pStyle w:val="BodyText"/>
        <w:spacing w:line="360" w:lineRule="auto" w:before="1"/>
        <w:ind w:left="305" w:right="111" w:firstLine="719"/>
        <w:jc w:val="both"/>
      </w:pPr>
      <w:r>
        <w:rPr>
          <w:spacing w:val="-3"/>
        </w:rPr>
        <w:t>Mientras </w:t>
      </w:r>
      <w:r>
        <w:rPr/>
        <w:t>la </w:t>
      </w:r>
      <w:r>
        <w:rPr>
          <w:spacing w:val="-3"/>
        </w:rPr>
        <w:t>sesión plenaria del </w:t>
      </w:r>
      <w:r>
        <w:rPr>
          <w:spacing w:val="-4"/>
        </w:rPr>
        <w:t>Ayuntamiento </w:t>
      </w:r>
      <w:r>
        <w:rPr>
          <w:spacing w:val="-3"/>
        </w:rPr>
        <w:t>daba </w:t>
      </w:r>
      <w:r>
        <w:rPr/>
        <w:t>luz </w:t>
      </w:r>
      <w:r>
        <w:rPr>
          <w:spacing w:val="-3"/>
        </w:rPr>
        <w:t>verde </w:t>
      </w:r>
      <w:r>
        <w:rPr/>
        <w:t>a la </w:t>
      </w:r>
      <w:r>
        <w:rPr>
          <w:spacing w:val="-3"/>
        </w:rPr>
        <w:t>propuesta </w:t>
      </w:r>
      <w:r>
        <w:rPr/>
        <w:t>de </w:t>
      </w:r>
      <w:r>
        <w:rPr>
          <w:spacing w:val="-3"/>
        </w:rPr>
        <w:t>divulgación entre </w:t>
      </w:r>
      <w:r>
        <w:rPr/>
        <w:t>la </w:t>
      </w:r>
      <w:r>
        <w:rPr>
          <w:spacing w:val="-3"/>
        </w:rPr>
        <w:t>población escolar del </w:t>
      </w:r>
      <w:r>
        <w:rPr>
          <w:i/>
          <w:spacing w:val="-3"/>
        </w:rPr>
        <w:t>Himno infantil </w:t>
      </w:r>
      <w:r>
        <w:rPr>
          <w:i/>
        </w:rPr>
        <w:t>a la </w:t>
      </w:r>
      <w:r>
        <w:rPr>
          <w:i/>
          <w:spacing w:val="-3"/>
        </w:rPr>
        <w:t>República</w:t>
      </w:r>
      <w:r>
        <w:rPr>
          <w:spacing w:val="-3"/>
        </w:rPr>
        <w:t>, Amadeo Vives ultimaba </w:t>
      </w:r>
      <w:r>
        <w:rPr/>
        <w:t>la </w:t>
      </w:r>
      <w:r>
        <w:rPr>
          <w:spacing w:val="-4"/>
        </w:rPr>
        <w:t>redacción </w:t>
      </w:r>
      <w:r>
        <w:rPr/>
        <w:t>de su </w:t>
      </w:r>
      <w:r>
        <w:rPr>
          <w:spacing w:val="-3"/>
        </w:rPr>
        <w:t>ponencia para </w:t>
      </w:r>
      <w:r>
        <w:rPr/>
        <w:t>la </w:t>
      </w:r>
      <w:r>
        <w:rPr>
          <w:spacing w:val="-3"/>
        </w:rPr>
        <w:t>elección del </w:t>
      </w:r>
      <w:r>
        <w:rPr/>
        <w:t>himno </w:t>
      </w:r>
      <w:r>
        <w:rPr>
          <w:spacing w:val="-3"/>
        </w:rPr>
        <w:t>nacional. </w:t>
      </w:r>
      <w:r>
        <w:rPr/>
        <w:t>En </w:t>
      </w:r>
      <w:r>
        <w:rPr>
          <w:spacing w:val="-3"/>
        </w:rPr>
        <w:t>buena medida, </w:t>
      </w:r>
      <w:r>
        <w:rPr/>
        <w:t>de su </w:t>
      </w:r>
      <w:r>
        <w:rPr>
          <w:spacing w:val="-3"/>
        </w:rPr>
        <w:t>pericia dependía </w:t>
      </w:r>
      <w:r>
        <w:rPr/>
        <w:t>que la </w:t>
      </w:r>
      <w:r>
        <w:rPr>
          <w:i/>
          <w:spacing w:val="-3"/>
        </w:rPr>
        <w:t>República sonora </w:t>
      </w:r>
      <w:r>
        <w:rPr>
          <w:spacing w:val="-3"/>
        </w:rPr>
        <w:t>diera paso </w:t>
      </w:r>
      <w:r>
        <w:rPr/>
        <w:t>a una </w:t>
      </w:r>
      <w:r>
        <w:rPr>
          <w:spacing w:val="-3"/>
        </w:rPr>
        <w:t>República con himno. Vives era consciente </w:t>
      </w:r>
      <w:r>
        <w:rPr/>
        <w:t>de la </w:t>
      </w:r>
      <w:r>
        <w:rPr>
          <w:spacing w:val="-3"/>
        </w:rPr>
        <w:t>necesidad </w:t>
      </w:r>
      <w:r>
        <w:rPr/>
        <w:t>de </w:t>
      </w:r>
      <w:r>
        <w:rPr>
          <w:spacing w:val="-3"/>
        </w:rPr>
        <w:t>disponer con celeridad </w:t>
      </w:r>
      <w:r>
        <w:rPr/>
        <w:t>de </w:t>
      </w:r>
      <w:r>
        <w:rPr>
          <w:spacing w:val="-3"/>
        </w:rPr>
        <w:t>ese símbolo </w:t>
      </w:r>
      <w:r>
        <w:rPr/>
        <w:t>de </w:t>
      </w:r>
      <w:r>
        <w:rPr>
          <w:spacing w:val="-4"/>
        </w:rPr>
        <w:t>representación, </w:t>
      </w:r>
      <w:r>
        <w:rPr/>
        <w:t>y </w:t>
      </w:r>
      <w:r>
        <w:rPr>
          <w:spacing w:val="-3"/>
        </w:rPr>
        <w:t>así </w:t>
      </w:r>
      <w:r>
        <w:rPr/>
        <w:t>lo </w:t>
      </w:r>
      <w:r>
        <w:rPr>
          <w:spacing w:val="-3"/>
        </w:rPr>
        <w:t>había expresado </w:t>
      </w:r>
      <w:r>
        <w:rPr/>
        <w:t>en un texto </w:t>
      </w:r>
      <w:r>
        <w:rPr>
          <w:spacing w:val="-3"/>
        </w:rPr>
        <w:t>propio titulado </w:t>
      </w:r>
      <w:r>
        <w:rPr>
          <w:spacing w:val="-4"/>
        </w:rPr>
        <w:t>“La </w:t>
      </w:r>
      <w:r>
        <w:rPr>
          <w:spacing w:val="-3"/>
        </w:rPr>
        <w:t>Marcha </w:t>
      </w:r>
      <w:r>
        <w:rPr/>
        <w:t>Real”</w:t>
      </w:r>
      <w:r>
        <w:rPr>
          <w:position w:val="10"/>
          <w:sz w:val="16"/>
        </w:rPr>
        <w:t>871</w:t>
      </w:r>
      <w:r>
        <w:rPr/>
        <w:t>.</w:t>
      </w:r>
    </w:p>
    <w:p>
      <w:pPr>
        <w:pStyle w:val="BodyText"/>
        <w:spacing w:before="9"/>
        <w:rPr>
          <w:sz w:val="35"/>
        </w:rPr>
      </w:pPr>
    </w:p>
    <w:p>
      <w:pPr>
        <w:pStyle w:val="BodyText"/>
        <w:spacing w:line="242" w:lineRule="auto"/>
        <w:ind w:left="1025" w:right="113" w:firstLine="300"/>
        <w:jc w:val="both"/>
      </w:pPr>
      <w:r>
        <w:rPr/>
        <w:t>Hubo un tiempo en que los republicanos (partido político desorganizado hace mucho tiempo) solían indignarse mucho al oír los acordes de la </w:t>
      </w:r>
      <w:r>
        <w:rPr>
          <w:i/>
        </w:rPr>
        <w:t>Marcha Real</w:t>
      </w:r>
      <w:r>
        <w:rPr/>
        <w:t>; a su vez, los monárquicos se enfurecían horrorosamente si una orquesta, banda o gramófono tocaba </w:t>
      </w:r>
      <w:r>
        <w:rPr>
          <w:i/>
        </w:rPr>
        <w:t>La Marsellesa</w:t>
      </w:r>
      <w:r>
        <w:rPr/>
        <w:t>.</w:t>
      </w:r>
    </w:p>
    <w:p>
      <w:pPr>
        <w:pStyle w:val="BodyText"/>
        <w:spacing w:line="242" w:lineRule="auto"/>
        <w:ind w:left="1025" w:right="114" w:firstLine="300"/>
        <w:jc w:val="both"/>
      </w:pPr>
      <w:r>
        <w:rPr/>
        <w:t>Durante muchos años, la más vibrante manifestación de entusiasmo político ha consistido en el más desenfrenado odio al himno rival. En nuestros días los dos himnos se toleran mutuamente; pero esto no significa nada; los antiguos enconos pueden reproducirse el día menos pensado.</w:t>
      </w:r>
    </w:p>
    <w:p>
      <w:pPr>
        <w:pStyle w:val="BodyText"/>
        <w:spacing w:line="278" w:lineRule="exact" w:before="2"/>
        <w:ind w:left="1025" w:right="111" w:firstLine="300"/>
        <w:jc w:val="both"/>
      </w:pPr>
      <w:r>
        <w:rPr/>
        <w:t>Sin </w:t>
      </w:r>
      <w:r>
        <w:rPr>
          <w:spacing w:val="-4"/>
        </w:rPr>
        <w:t>embargo,</w:t>
      </w:r>
      <w:r>
        <w:rPr>
          <w:spacing w:val="52"/>
        </w:rPr>
        <w:t> </w:t>
      </w:r>
      <w:r>
        <w:rPr/>
        <w:t>a mi </w:t>
      </w:r>
      <w:r>
        <w:rPr>
          <w:spacing w:val="-3"/>
        </w:rPr>
        <w:t>juicio, </w:t>
      </w:r>
      <w:r>
        <w:rPr/>
        <w:t>la </w:t>
      </w:r>
      <w:r>
        <w:rPr>
          <w:i/>
          <w:spacing w:val="-3"/>
        </w:rPr>
        <w:t>Marcha Real </w:t>
      </w:r>
      <w:r>
        <w:rPr>
          <w:spacing w:val="-3"/>
        </w:rPr>
        <w:t>siempre será </w:t>
      </w:r>
      <w:r>
        <w:rPr/>
        <w:t>un himno </w:t>
      </w:r>
      <w:r>
        <w:rPr>
          <w:spacing w:val="-3"/>
        </w:rPr>
        <w:t>exclusivamente monárquico </w:t>
      </w:r>
      <w:r>
        <w:rPr/>
        <w:t>y </w:t>
      </w:r>
      <w:r>
        <w:rPr>
          <w:i/>
        </w:rPr>
        <w:t>La </w:t>
      </w:r>
      <w:r>
        <w:rPr>
          <w:i/>
          <w:spacing w:val="-3"/>
        </w:rPr>
        <w:t>Marsellesa </w:t>
      </w:r>
      <w:r>
        <w:rPr/>
        <w:t>un </w:t>
      </w:r>
      <w:r>
        <w:rPr>
          <w:spacing w:val="-3"/>
        </w:rPr>
        <w:t>canto exclusivamente </w:t>
      </w:r>
      <w:r>
        <w:rPr>
          <w:spacing w:val="-4"/>
        </w:rPr>
        <w:t>francés. </w:t>
      </w:r>
      <w:r>
        <w:rPr>
          <w:spacing w:val="-3"/>
        </w:rPr>
        <w:t>Total, </w:t>
      </w:r>
      <w:r>
        <w:rPr/>
        <w:t>que </w:t>
      </w:r>
      <w:r>
        <w:rPr>
          <w:spacing w:val="-3"/>
        </w:rPr>
        <w:t>España </w:t>
      </w:r>
      <w:r>
        <w:rPr/>
        <w:t>en la </w:t>
      </w:r>
      <w:r>
        <w:rPr>
          <w:spacing w:val="-3"/>
        </w:rPr>
        <w:t>actualidad </w:t>
      </w:r>
      <w:r>
        <w:rPr>
          <w:spacing w:val="-4"/>
        </w:rPr>
        <w:t>carece </w:t>
      </w:r>
      <w:r>
        <w:rPr/>
        <w:t>de himno y que la </w:t>
      </w:r>
      <w:r>
        <w:rPr>
          <w:spacing w:val="-3"/>
        </w:rPr>
        <w:t>furia </w:t>
      </w:r>
      <w:r>
        <w:rPr/>
        <w:t>de los partidos </w:t>
      </w:r>
      <w:r>
        <w:rPr>
          <w:spacing w:val="-3"/>
        </w:rPr>
        <w:t>rivales </w:t>
      </w:r>
      <w:r>
        <w:rPr/>
        <w:t>no ha </w:t>
      </w:r>
      <w:r>
        <w:rPr>
          <w:spacing w:val="-3"/>
        </w:rPr>
        <w:t>tenido jamás significación patriótica, </w:t>
      </w:r>
      <w:r>
        <w:rPr/>
        <w:t>sino </w:t>
      </w:r>
      <w:r>
        <w:rPr>
          <w:spacing w:val="-3"/>
        </w:rPr>
        <w:t>ideológica, </w:t>
      </w:r>
      <w:r>
        <w:rPr/>
        <w:t>doctrinaria</w:t>
      </w:r>
      <w:r>
        <w:rPr>
          <w:position w:val="10"/>
          <w:sz w:val="16"/>
        </w:rPr>
        <w:t>872</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7936;mso-wrap-distance-left:0;mso-wrap-distance-right:0" from="99.264pt,8.163925pt" to="524.524pt,8.163925pt" stroked="true" strokeweight=".599980pt" strokecolor="#000000">
            <w10:wrap type="topAndBottom"/>
          </v:line>
        </w:pict>
      </w:r>
    </w:p>
    <w:p>
      <w:pPr>
        <w:spacing w:line="247" w:lineRule="auto" w:before="82"/>
        <w:ind w:left="305" w:right="114" w:firstLine="719"/>
        <w:jc w:val="both"/>
        <w:rPr>
          <w:sz w:val="20"/>
        </w:rPr>
      </w:pPr>
      <w:r>
        <w:rPr>
          <w:i/>
          <w:sz w:val="20"/>
        </w:rPr>
        <w:t>ABC</w:t>
      </w:r>
      <w:r>
        <w:rPr>
          <w:sz w:val="20"/>
        </w:rPr>
        <w:t>, 23-X-1971, p. 127.  El primer concierto de dicha Banda tuvo lugar el 2 de junio de 1909   en el Teatro Español de Madrid. Puede consultarse el programa interpretado en </w:t>
      </w:r>
      <w:r>
        <w:rPr>
          <w:i/>
          <w:sz w:val="20"/>
        </w:rPr>
        <w:t>El País </w:t>
      </w:r>
      <w:r>
        <w:rPr>
          <w:sz w:val="20"/>
        </w:rPr>
        <w:t>(Diario Republicano), 1-VI-1909, p. 3. Para la </w:t>
      </w:r>
      <w:r>
        <w:rPr>
          <w:i/>
          <w:sz w:val="20"/>
        </w:rPr>
        <w:t>La Correspondencia Militar </w:t>
      </w:r>
      <w:r>
        <w:rPr>
          <w:sz w:val="20"/>
        </w:rPr>
        <w:t>se trató de un “ensayo general”, tal  vez por el hecho de que la asistencia se produjo mediante invitación. Véase </w:t>
      </w:r>
      <w:r>
        <w:rPr>
          <w:i/>
          <w:sz w:val="20"/>
        </w:rPr>
        <w:t>La Correspondencia Militar</w:t>
      </w:r>
      <w:r>
        <w:rPr>
          <w:sz w:val="20"/>
        </w:rPr>
        <w:t>, 3-VI-1909, p. 3. Por el contrario, </w:t>
      </w:r>
      <w:r>
        <w:rPr>
          <w:i/>
          <w:sz w:val="20"/>
        </w:rPr>
        <w:t>La Época </w:t>
      </w:r>
      <w:r>
        <w:rPr>
          <w:sz w:val="20"/>
        </w:rPr>
        <w:t>se refirió a dicho concierto como el de la “presentación oficial” de la Banda. Esta cabecera elogiaba la creación de la Banda como un hecho consumado, dado que había mantenido una posición </w:t>
      </w:r>
      <w:r>
        <w:rPr>
          <w:spacing w:val="-2"/>
          <w:sz w:val="20"/>
        </w:rPr>
        <w:t>muy </w:t>
      </w:r>
      <w:r>
        <w:rPr>
          <w:sz w:val="20"/>
        </w:rPr>
        <w:t>crítica hacia este proyecto al considerar que debían atenderse, con carácter prioritario, otras necesidades de la ciudad. Véase </w:t>
      </w:r>
      <w:r>
        <w:rPr>
          <w:i/>
          <w:sz w:val="20"/>
        </w:rPr>
        <w:t>La Época</w:t>
      </w:r>
      <w:r>
        <w:rPr>
          <w:sz w:val="20"/>
        </w:rPr>
        <w:t>, 3-VI-1909, p.</w:t>
      </w:r>
      <w:r>
        <w:rPr>
          <w:spacing w:val="-9"/>
          <w:sz w:val="20"/>
        </w:rPr>
        <w:t> </w:t>
      </w:r>
      <w:r>
        <w:rPr>
          <w:sz w:val="20"/>
        </w:rPr>
        <w:t>1.</w:t>
      </w:r>
    </w:p>
    <w:p>
      <w:pPr>
        <w:spacing w:line="222" w:lineRule="exact" w:before="0"/>
        <w:ind w:left="1025" w:right="109" w:firstLine="0"/>
        <w:jc w:val="left"/>
        <w:rPr>
          <w:sz w:val="20"/>
        </w:rPr>
      </w:pPr>
      <w:r>
        <w:rPr>
          <w:position w:val="9"/>
          <w:sz w:val="13"/>
        </w:rPr>
        <w:t>868  </w:t>
      </w:r>
      <w:r>
        <w:rPr>
          <w:i/>
          <w:sz w:val="20"/>
        </w:rPr>
        <w:t>La Voz</w:t>
      </w:r>
      <w:r>
        <w:rPr>
          <w:sz w:val="20"/>
        </w:rPr>
        <w:t>, 2-XI-1931, p. 3.</w:t>
      </w:r>
    </w:p>
    <w:p>
      <w:pPr>
        <w:spacing w:line="238" w:lineRule="exact" w:before="0"/>
        <w:ind w:left="1013" w:right="109" w:firstLine="0"/>
        <w:jc w:val="left"/>
        <w:rPr>
          <w:sz w:val="20"/>
        </w:rPr>
      </w:pPr>
      <w:r>
        <w:rPr>
          <w:position w:val="9"/>
          <w:sz w:val="13"/>
        </w:rPr>
        <w:t>869 </w:t>
      </w:r>
      <w:r>
        <w:rPr>
          <w:sz w:val="20"/>
        </w:rPr>
        <w:t>Nos facilita este dato </w:t>
      </w:r>
      <w:r>
        <w:rPr>
          <w:i/>
          <w:sz w:val="20"/>
        </w:rPr>
        <w:t>ABC</w:t>
      </w:r>
      <w:r>
        <w:rPr>
          <w:sz w:val="20"/>
        </w:rPr>
        <w:t>, 3-XI-1931, p. 32.</w:t>
      </w:r>
    </w:p>
    <w:p>
      <w:pPr>
        <w:spacing w:line="246" w:lineRule="exact" w:before="0"/>
        <w:ind w:left="1025" w:right="109" w:firstLine="0"/>
        <w:jc w:val="left"/>
        <w:rPr>
          <w:sz w:val="20"/>
        </w:rPr>
      </w:pPr>
      <w:r>
        <w:rPr>
          <w:position w:val="9"/>
          <w:sz w:val="13"/>
        </w:rPr>
        <w:t>870 </w:t>
      </w:r>
      <w:r>
        <w:rPr>
          <w:sz w:val="20"/>
        </w:rPr>
        <w:t>No podemos expresar nuestra opinión acerca de las reservas del Sr. Layús hacia el texto del</w:t>
      </w:r>
    </w:p>
    <w:p>
      <w:pPr>
        <w:spacing w:line="221" w:lineRule="exact" w:before="7"/>
        <w:ind w:left="305" w:right="109" w:firstLine="0"/>
        <w:jc w:val="left"/>
        <w:rPr>
          <w:sz w:val="20"/>
        </w:rPr>
      </w:pPr>
      <w:r>
        <w:rPr>
          <w:i/>
          <w:sz w:val="20"/>
        </w:rPr>
        <w:t>Himno infantil a la República</w:t>
      </w:r>
      <w:r>
        <w:rPr>
          <w:sz w:val="20"/>
        </w:rPr>
        <w:t>, puesto que no ha sido posible su localización.</w:t>
      </w:r>
    </w:p>
    <w:p>
      <w:pPr>
        <w:spacing w:line="238" w:lineRule="exact" w:before="12"/>
        <w:ind w:left="305" w:right="115" w:firstLine="719"/>
        <w:jc w:val="both"/>
        <w:rPr>
          <w:sz w:val="20"/>
        </w:rPr>
      </w:pPr>
      <w:r>
        <w:rPr>
          <w:position w:val="9"/>
          <w:sz w:val="13"/>
        </w:rPr>
        <w:t>871 </w:t>
      </w:r>
      <w:r>
        <w:rPr>
          <w:sz w:val="20"/>
        </w:rPr>
        <w:t>VIVES, Amadeo, </w:t>
      </w:r>
      <w:r>
        <w:rPr>
          <w:i/>
          <w:sz w:val="20"/>
        </w:rPr>
        <w:t>Julia (ensayos literarios)</w:t>
      </w:r>
      <w:r>
        <w:rPr>
          <w:sz w:val="20"/>
        </w:rPr>
        <w:t>, Madrid, Espasa-Calpe, 1971, pp. 30-32. Este volumen incluye una serie de escritos de Vives aunque no figura la fecha de su redacción. El compositor murió el 2 de diciembre de 1932. Por su contenido, consideramos que “La Marcha Real” se escribió con antelación al encargo de redacción de la ponencia para el Ministerio de Instrucción Pública.</w:t>
      </w:r>
    </w:p>
    <w:p>
      <w:pPr>
        <w:spacing w:line="233" w:lineRule="exact" w:before="0"/>
        <w:ind w:left="1025" w:right="109" w:firstLine="0"/>
        <w:jc w:val="left"/>
        <w:rPr>
          <w:sz w:val="20"/>
        </w:rPr>
      </w:pPr>
      <w:r>
        <w:rPr>
          <w:position w:val="9"/>
          <w:sz w:val="13"/>
        </w:rPr>
        <w:t>872  </w:t>
      </w:r>
      <w:r>
        <w:rPr>
          <w:i/>
          <w:sz w:val="20"/>
        </w:rPr>
        <w:t>Ibid.</w:t>
      </w:r>
      <w:r>
        <w:rPr>
          <w:sz w:val="20"/>
        </w:rPr>
        <w:t>, p. 30.</w:t>
      </w:r>
    </w:p>
    <w:p>
      <w:pPr>
        <w:spacing w:after="0" w:line="233" w:lineRule="exact"/>
        <w:jc w:val="left"/>
        <w:rPr>
          <w:sz w:val="20"/>
        </w:rPr>
        <w:sectPr>
          <w:pgSz w:w="11910" w:h="16840"/>
          <w:pgMar w:header="0" w:footer="1370"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2" w:firstLine="719"/>
        <w:jc w:val="both"/>
      </w:pPr>
      <w:r>
        <w:rPr/>
        <w:t>Algunas de las ideas recogidas en la cita anterior quedaron plasmadas en la ponencia que Amadeo Vives preparaba a partir de la iniciativa que el Ayuntamiento de Madrid había remitido al Ministerio de Instrucción Pública. Vives se enfrentaba simúltaneamente a varios retos, uno de ellos –y no el menos importante– era la obtención de una “significación patriótica” de los partidos que permitiera alcanzar un acuerdo de consenso sobre el himno nacional; tarea, sin duda, compleja.</w:t>
      </w:r>
    </w:p>
    <w:p>
      <w:pPr>
        <w:pStyle w:val="BodyText"/>
        <w:spacing w:before="8"/>
      </w:pPr>
    </w:p>
    <w:p>
      <w:pPr>
        <w:pStyle w:val="BodyText"/>
        <w:spacing w:line="360" w:lineRule="auto"/>
        <w:ind w:left="305" w:right="113" w:firstLine="719"/>
        <w:jc w:val="both"/>
      </w:pPr>
      <w:r>
        <w:rPr/>
        <w:t>El dictamen redactado por Amadeo Vives fue aprobado por unanimidad en la Sección de Bellas Artes y Escuelas de Artes y Oficios el día 5 de noviembre </w:t>
      </w:r>
      <w:r>
        <w:rPr>
          <w:spacing w:val="-4"/>
        </w:rPr>
        <w:t>y, </w:t>
      </w:r>
      <w:r>
        <w:rPr/>
        <w:t>un día más tarde, por “aclamación” en el Consejo de Instrucción Pública del Ministerio dirigido por Marcelino Domingo</w:t>
      </w:r>
      <w:r>
        <w:rPr>
          <w:position w:val="10"/>
          <w:sz w:val="16"/>
        </w:rPr>
        <w:t>873</w:t>
      </w:r>
      <w:r>
        <w:rPr/>
        <w:t>. </w:t>
      </w:r>
      <w:r>
        <w:rPr>
          <w:i/>
        </w:rPr>
        <w:t>La Voz </w:t>
      </w:r>
      <w:r>
        <w:rPr/>
        <w:t>lo incluyó íntegramente en la edición del 7 de noviembre. Esta secuencia estaba en consonancia con la urgencia que había señalado Vives para la elección del himno de la República, si bien el dictamen aprobado suscitó un vivo debate público, el cual presentaba algunos rasgos comunes al acontecido en la primera etapa de este</w:t>
      </w:r>
      <w:r>
        <w:rPr>
          <w:spacing w:val="-8"/>
        </w:rPr>
        <w:t> </w:t>
      </w:r>
      <w:r>
        <w:rPr>
          <w:i/>
        </w:rPr>
        <w:t>pleito</w:t>
      </w:r>
      <w:r>
        <w:rPr/>
        <w:t>.</w:t>
      </w:r>
    </w:p>
    <w:p>
      <w:pPr>
        <w:pStyle w:val="BodyText"/>
        <w:spacing w:before="11"/>
      </w:pPr>
    </w:p>
    <w:p>
      <w:pPr>
        <w:pStyle w:val="BodyText"/>
        <w:spacing w:line="362" w:lineRule="auto"/>
        <w:ind w:left="305" w:right="114" w:firstLine="719"/>
        <w:jc w:val="both"/>
      </w:pPr>
      <w:r>
        <w:rPr/>
        <w:t>Comenzaba Vives su dictamen con la preceptiva fórmula protocolaria de</w:t>
      </w:r>
      <w:r>
        <w:rPr>
          <w:spacing w:val="-24"/>
        </w:rPr>
        <w:t> </w:t>
      </w:r>
      <w:r>
        <w:rPr/>
        <w:t>cortesía hacia la institución que había promovido la iniciativa, el Ayuntamiento de Madrid para, a continuación, exponer las razones por las que consideraba que ni </w:t>
      </w:r>
      <w:r>
        <w:rPr>
          <w:i/>
        </w:rPr>
        <w:t>La Marsellesa </w:t>
      </w:r>
      <w:r>
        <w:rPr/>
        <w:t>ni el </w:t>
      </w:r>
      <w:r>
        <w:rPr>
          <w:i/>
        </w:rPr>
        <w:t>Himno de Riego </w:t>
      </w:r>
      <w:r>
        <w:rPr/>
        <w:t>podían ser declarados himno nacional de la</w:t>
      </w:r>
      <w:r>
        <w:rPr>
          <w:spacing w:val="-20"/>
        </w:rPr>
        <w:t> </w:t>
      </w:r>
      <w:r>
        <w:rPr/>
        <w:t>República.</w:t>
      </w:r>
    </w:p>
    <w:p>
      <w:pPr>
        <w:pStyle w:val="BodyText"/>
        <w:spacing w:before="8"/>
      </w:pPr>
    </w:p>
    <w:p>
      <w:pPr>
        <w:pStyle w:val="BodyText"/>
        <w:spacing w:line="242" w:lineRule="auto"/>
        <w:ind w:left="1025" w:right="114" w:firstLine="300"/>
        <w:jc w:val="both"/>
      </w:pPr>
      <w:r>
        <w:rPr/>
        <w:t>El ponente que subscribe opina que el proyecto de dotar a España de un himno nacional es uno de los más honrosos y nobles empeños en que pueda emplear actualmente sus actividades el Ayuntamiento de Madrid.</w:t>
      </w:r>
    </w:p>
    <w:p>
      <w:pPr>
        <w:pStyle w:val="BodyText"/>
        <w:spacing w:line="278" w:lineRule="exact" w:before="1"/>
        <w:ind w:left="1025" w:right="113" w:firstLine="300"/>
        <w:jc w:val="both"/>
      </w:pPr>
      <w:r>
        <w:rPr/>
        <w:t>España no tiene himno; no lo tiene ni lo tuvo nunca</w:t>
      </w:r>
      <w:r>
        <w:rPr>
          <w:position w:val="10"/>
          <w:sz w:val="16"/>
        </w:rPr>
        <w:t>874</w:t>
      </w:r>
      <w:r>
        <w:rPr/>
        <w:t>. Ningún republicano pudo jamás considerar la Marcha Real como el himno de la nación. Fue aquella una marcha que el ímpetu de la República deshinchó, recobrando así aquel matiz suyo tan característico de Marcha Real de opereta principesca.</w:t>
      </w:r>
    </w:p>
    <w:p>
      <w:pPr>
        <w:pStyle w:val="BodyText"/>
        <w:spacing w:line="242" w:lineRule="auto"/>
        <w:ind w:left="1025" w:right="113" w:firstLine="300"/>
        <w:jc w:val="both"/>
      </w:pPr>
      <w:r>
        <w:rPr/>
        <w:t>Tampoco se puede aceptar la Marsellesa como himno nacional. </w:t>
      </w:r>
      <w:r>
        <w:rPr>
          <w:spacing w:val="-3"/>
        </w:rPr>
        <w:t>La </w:t>
      </w:r>
      <w:r>
        <w:rPr/>
        <w:t>Marsellesa va perdiendo por momentos su característica de himno internacional de la libertad, para quedar convertido exclusivamente en el himno de Francia. Y al paso que vamos no parece demasiado difícil que antes de mucho tiempo tenga la Marsellesa un sentido francamente reaccionario. No puede ser, pues, la Marsellesa  el  himno  de  los  españoles,  porque  lo  es  de  Francia;  ni     puede</w:t>
      </w:r>
    </w:p>
    <w:p>
      <w:pPr>
        <w:pStyle w:val="BodyText"/>
        <w:spacing w:before="4"/>
        <w:rPr>
          <w:sz w:val="18"/>
        </w:rPr>
      </w:pPr>
      <w:r>
        <w:rPr/>
        <w:pict>
          <v:line style="position:absolute;mso-position-horizontal-relative:page;mso-position-vertical-relative:paragraph;z-index:7960;mso-wrap-distance-left:0;mso-wrap-distance-right:0" from="99.264pt,12.751393pt" to="243.284pt,12.751393pt" stroked="true" strokeweight=".48004pt" strokecolor="#000000">
            <w10:wrap type="topAndBottom"/>
          </v:line>
        </w:pict>
      </w:r>
    </w:p>
    <w:p>
      <w:pPr>
        <w:spacing w:line="246" w:lineRule="exact" w:before="38"/>
        <w:ind w:left="1025" w:right="109" w:firstLine="0"/>
        <w:jc w:val="left"/>
        <w:rPr>
          <w:sz w:val="20"/>
        </w:rPr>
      </w:pPr>
      <w:r>
        <w:rPr>
          <w:position w:val="9"/>
          <w:sz w:val="13"/>
        </w:rPr>
        <w:t>873 </w:t>
      </w:r>
      <w:r>
        <w:rPr>
          <w:spacing w:val="-4"/>
          <w:sz w:val="20"/>
        </w:rPr>
        <w:t>“Aclamación” </w:t>
      </w:r>
      <w:r>
        <w:rPr>
          <w:spacing w:val="-3"/>
          <w:sz w:val="20"/>
        </w:rPr>
        <w:t>fue </w:t>
      </w:r>
      <w:r>
        <w:rPr>
          <w:sz w:val="20"/>
        </w:rPr>
        <w:t>el </w:t>
      </w:r>
      <w:r>
        <w:rPr>
          <w:spacing w:val="-3"/>
          <w:sz w:val="20"/>
        </w:rPr>
        <w:t>término utilizado </w:t>
      </w:r>
      <w:r>
        <w:rPr>
          <w:sz w:val="20"/>
        </w:rPr>
        <w:t>en el </w:t>
      </w:r>
      <w:r>
        <w:rPr>
          <w:spacing w:val="-3"/>
          <w:sz w:val="20"/>
        </w:rPr>
        <w:t>documento original. Véase </w:t>
      </w:r>
      <w:r>
        <w:rPr>
          <w:i/>
          <w:sz w:val="20"/>
        </w:rPr>
        <w:t>La Voz</w:t>
      </w:r>
      <w:r>
        <w:rPr>
          <w:sz w:val="20"/>
        </w:rPr>
        <w:t>, </w:t>
      </w:r>
      <w:r>
        <w:rPr>
          <w:spacing w:val="-3"/>
          <w:sz w:val="20"/>
        </w:rPr>
        <w:t>7-XI-1931, </w:t>
      </w:r>
      <w:r>
        <w:rPr>
          <w:sz w:val="20"/>
        </w:rPr>
        <w:t>p. 2.</w:t>
      </w:r>
    </w:p>
    <w:p>
      <w:pPr>
        <w:spacing w:line="238" w:lineRule="exact" w:before="12"/>
        <w:ind w:left="305" w:right="118" w:firstLine="719"/>
        <w:jc w:val="both"/>
        <w:rPr>
          <w:sz w:val="20"/>
        </w:rPr>
      </w:pPr>
      <w:r>
        <w:rPr>
          <w:position w:val="9"/>
          <w:sz w:val="13"/>
        </w:rPr>
        <w:t>874 </w:t>
      </w:r>
      <w:r>
        <w:rPr>
          <w:color w:val="242424"/>
          <w:sz w:val="20"/>
        </w:rPr>
        <w:t>Se equivocaba Amadeo Vives en esta afirmación, puesto que España sí tuvo un himno oficial, aprobado en la sesión de las Cortes d</w:t>
      </w:r>
      <w:r>
        <w:rPr>
          <w:sz w:val="20"/>
        </w:rPr>
        <w:t>el siete de abril de 1822 </w:t>
      </w:r>
      <w:r>
        <w:rPr>
          <w:color w:val="242424"/>
          <w:sz w:val="20"/>
        </w:rPr>
        <w:t>bajo la denominación de “Marcha Nacional de Ordenanza”. Véase </w:t>
      </w:r>
      <w:r>
        <w:rPr>
          <w:i/>
          <w:sz w:val="20"/>
        </w:rPr>
        <w:t>Gaceta de Madrid</w:t>
      </w:r>
      <w:r>
        <w:rPr>
          <w:sz w:val="20"/>
        </w:rPr>
        <w:t>, 14-IV-1822, p. 564.</w:t>
      </w:r>
    </w:p>
    <w:p>
      <w:pPr>
        <w:spacing w:after="0" w:line="238" w:lineRule="exact"/>
        <w:jc w:val="both"/>
        <w:rPr>
          <w:sz w:val="20"/>
        </w:rPr>
        <w:sectPr>
          <w:pgSz w:w="11910" w:h="16840"/>
          <w:pgMar w:header="0" w:footer="137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42" w:lineRule="auto" w:before="69"/>
        <w:ind w:left="1025" w:right="109"/>
      </w:pPr>
      <w:r>
        <w:rPr/>
        <w:t>considerársele como himno de la libertad, porque la libertad en nuestros días toma otros derroteros.</w:t>
      </w:r>
    </w:p>
    <w:p>
      <w:pPr>
        <w:pStyle w:val="BodyText"/>
        <w:spacing w:line="278" w:lineRule="exact" w:before="1"/>
        <w:ind w:left="1025" w:right="110" w:firstLine="300"/>
        <w:jc w:val="both"/>
      </w:pPr>
      <w:r>
        <w:rPr/>
        <w:t>El Himno de Riego ‒y perdóneseme la apreciación sincera‒ carece de aquel grado mínimo de dignidad y elevación indispensables para ser himno nacional. El ponente no ve la posibilidad de que el Himno de Riego pueda nunca “tener tono”, por muchas vueltas que se le den, por muchas transformaciones que se le hagan. Siempre quedaría viva e indestructible aquella expresión insubstancial y “ratonil” que lo</w:t>
      </w:r>
      <w:r>
        <w:rPr>
          <w:spacing w:val="-7"/>
        </w:rPr>
        <w:t> </w:t>
      </w:r>
      <w:r>
        <w:rPr/>
        <w:t>caracteriza</w:t>
      </w:r>
      <w:r>
        <w:rPr>
          <w:position w:val="10"/>
          <w:sz w:val="16"/>
        </w:rPr>
        <w:t>875</w:t>
      </w:r>
      <w:r>
        <w:rPr/>
        <w:t>.</w:t>
      </w:r>
    </w:p>
    <w:p>
      <w:pPr>
        <w:pStyle w:val="BodyText"/>
        <w:spacing w:before="2"/>
        <w:rPr>
          <w:sz w:val="36"/>
        </w:rPr>
      </w:pPr>
    </w:p>
    <w:p>
      <w:pPr>
        <w:pStyle w:val="BodyText"/>
        <w:spacing w:line="362" w:lineRule="auto"/>
        <w:ind w:left="305" w:right="113" w:firstLine="427"/>
        <w:jc w:val="both"/>
      </w:pPr>
      <w:r>
        <w:rPr/>
        <w:t>Vives defendía la necesidad de disponer de un himno nacional aunque discrepaba del procedimiento propuesto por el Ayuntamiento.</w:t>
      </w:r>
    </w:p>
    <w:p>
      <w:pPr>
        <w:pStyle w:val="BodyText"/>
        <w:spacing w:before="10"/>
      </w:pPr>
    </w:p>
    <w:p>
      <w:pPr>
        <w:pStyle w:val="BodyText"/>
        <w:spacing w:line="278" w:lineRule="exact"/>
        <w:ind w:left="1025" w:right="114" w:firstLine="300"/>
        <w:jc w:val="both"/>
      </w:pPr>
      <w:r>
        <w:rPr/>
        <w:t>El Ayuntamiento de Madrid propone, como medio para conseguirlo, la celebración de un concurso. El que subscribe opina, sin embargo, que el concurso es un procedimiento equivocado. Poco habría que escribir para demostrar la improcedencia de tal concurso, aunque el tema se presta a extensas consideraciones. Es evidente el peligro de una equivocación total o parcial en los compositores que a tal concurso pudieran concurrir; 1o es asimismo el de otra posible equivocación en el Jurado que tenga que fallar asuntos de tal trascendencia, en momentos en que había de producirse un estado de profundo apasionamiento en la opinión pública. Sin contar con que los compositores de mayor prestigio probablemente no concurrirían, ante el peligro de no acertar o el posible bochorno de no ser</w:t>
      </w:r>
      <w:r>
        <w:rPr>
          <w:spacing w:val="-4"/>
        </w:rPr>
        <w:t> </w:t>
      </w:r>
      <w:r>
        <w:rPr/>
        <w:t>premiados</w:t>
      </w:r>
      <w:r>
        <w:rPr>
          <w:position w:val="10"/>
          <w:sz w:val="16"/>
        </w:rPr>
        <w:t>876</w:t>
      </w:r>
      <w:r>
        <w:rPr/>
        <w:t>.</w:t>
      </w:r>
    </w:p>
    <w:p>
      <w:pPr>
        <w:pStyle w:val="BodyText"/>
        <w:spacing w:before="2"/>
        <w:rPr>
          <w:sz w:val="36"/>
        </w:rPr>
      </w:pPr>
    </w:p>
    <w:p>
      <w:pPr>
        <w:pStyle w:val="BodyText"/>
        <w:spacing w:line="362" w:lineRule="auto"/>
        <w:ind w:left="305" w:right="115" w:firstLine="427"/>
        <w:jc w:val="both"/>
      </w:pPr>
      <w:r>
        <w:rPr/>
        <w:t>La diferencia de criterio apuntada por el redactor alteraba sustancialmente la propuesta del Ayuntamiento, obviando fijar un desarrollo normativo para la celebración de un concurso que permitiera la libre concurrencia de candidatos para, en su defecto, establecer un sistema de elección extremadamente complejo.</w:t>
      </w:r>
    </w:p>
    <w:p>
      <w:pPr>
        <w:pStyle w:val="BodyText"/>
        <w:spacing w:before="8"/>
      </w:pPr>
    </w:p>
    <w:p>
      <w:pPr>
        <w:pStyle w:val="BodyText"/>
        <w:spacing w:line="242" w:lineRule="auto"/>
        <w:ind w:left="1025" w:right="117" w:firstLine="300"/>
        <w:jc w:val="both"/>
      </w:pPr>
      <w:r>
        <w:rPr/>
        <w:t>El que subscribe propone, pues, un procedimiento distinto para obtener un himno nacional con la máxima garantía de éxito.</w:t>
      </w:r>
    </w:p>
    <w:p>
      <w:pPr>
        <w:pStyle w:val="BodyText"/>
        <w:spacing w:line="242" w:lineRule="auto"/>
        <w:ind w:left="1025" w:right="114" w:firstLine="300"/>
        <w:jc w:val="both"/>
      </w:pPr>
      <w:r>
        <w:rPr/>
        <w:t>Es, a saber: que los cinco o seis, o siete nombres más ilustres y de mayor solvencia artística entre los actuales compositores de España sean encargados por el Gobierno o por el Ayuntamiento de Madrid en su</w:t>
      </w:r>
      <w:r>
        <w:rPr>
          <w:spacing w:val="-21"/>
        </w:rPr>
        <w:t> </w:t>
      </w:r>
      <w:r>
        <w:rPr/>
        <w:t>nombre:</w:t>
      </w:r>
    </w:p>
    <w:p>
      <w:pPr>
        <w:pStyle w:val="ListParagraph"/>
        <w:numPr>
          <w:ilvl w:val="0"/>
          <w:numId w:val="24"/>
        </w:numPr>
        <w:tabs>
          <w:tab w:pos="1590" w:val="left" w:leader="none"/>
        </w:tabs>
        <w:spacing w:line="242" w:lineRule="auto" w:before="0" w:after="0"/>
        <w:ind w:left="1025" w:right="112" w:firstLine="300"/>
        <w:jc w:val="both"/>
        <w:rPr>
          <w:sz w:val="24"/>
        </w:rPr>
      </w:pPr>
      <w:r>
        <w:rPr>
          <w:sz w:val="24"/>
        </w:rPr>
        <w:t>De </w:t>
      </w:r>
      <w:r>
        <w:rPr>
          <w:spacing w:val="-4"/>
          <w:sz w:val="24"/>
        </w:rPr>
        <w:t>escoger </w:t>
      </w:r>
      <w:r>
        <w:rPr>
          <w:spacing w:val="-3"/>
          <w:sz w:val="24"/>
        </w:rPr>
        <w:t>diez </w:t>
      </w:r>
      <w:r>
        <w:rPr>
          <w:sz w:val="24"/>
        </w:rPr>
        <w:t>o </w:t>
      </w:r>
      <w:r>
        <w:rPr>
          <w:spacing w:val="-3"/>
          <w:sz w:val="24"/>
        </w:rPr>
        <w:t>doce melodías, </w:t>
      </w:r>
      <w:r>
        <w:rPr>
          <w:spacing w:val="-5"/>
          <w:sz w:val="24"/>
        </w:rPr>
        <w:t>cuyas </w:t>
      </w:r>
      <w:r>
        <w:rPr>
          <w:spacing w:val="-3"/>
          <w:sz w:val="24"/>
        </w:rPr>
        <w:t>condiciones artísticas determinarán ellos </w:t>
      </w:r>
      <w:r>
        <w:rPr>
          <w:sz w:val="24"/>
        </w:rPr>
        <w:t>mismos </w:t>
      </w:r>
      <w:r>
        <w:rPr>
          <w:spacing w:val="-3"/>
          <w:sz w:val="24"/>
        </w:rPr>
        <w:t>previamente entre </w:t>
      </w:r>
      <w:r>
        <w:rPr>
          <w:spacing w:val="-2"/>
          <w:sz w:val="24"/>
        </w:rPr>
        <w:t>las </w:t>
      </w:r>
      <w:r>
        <w:rPr>
          <w:spacing w:val="-3"/>
          <w:sz w:val="24"/>
        </w:rPr>
        <w:t>obras </w:t>
      </w:r>
      <w:r>
        <w:rPr>
          <w:sz w:val="24"/>
        </w:rPr>
        <w:t>de los </w:t>
      </w:r>
      <w:r>
        <w:rPr>
          <w:spacing w:val="-4"/>
          <w:sz w:val="24"/>
        </w:rPr>
        <w:t>grandes </w:t>
      </w:r>
      <w:r>
        <w:rPr>
          <w:spacing w:val="-3"/>
          <w:sz w:val="24"/>
        </w:rPr>
        <w:t>compositores españoles </w:t>
      </w:r>
      <w:r>
        <w:rPr>
          <w:spacing w:val="-4"/>
          <w:sz w:val="24"/>
        </w:rPr>
        <w:t>desaparecidos, </w:t>
      </w:r>
      <w:r>
        <w:rPr>
          <w:sz w:val="24"/>
        </w:rPr>
        <w:t>o </w:t>
      </w:r>
      <w:r>
        <w:rPr>
          <w:spacing w:val="-3"/>
          <w:sz w:val="24"/>
        </w:rPr>
        <w:t>entre </w:t>
      </w:r>
      <w:r>
        <w:rPr>
          <w:spacing w:val="-2"/>
          <w:sz w:val="24"/>
        </w:rPr>
        <w:t>las </w:t>
      </w:r>
      <w:r>
        <w:rPr>
          <w:spacing w:val="-4"/>
          <w:sz w:val="24"/>
        </w:rPr>
        <w:t>grandes </w:t>
      </w:r>
      <w:r>
        <w:rPr>
          <w:spacing w:val="-3"/>
          <w:sz w:val="24"/>
        </w:rPr>
        <w:t>composiciones polifónicas, </w:t>
      </w:r>
      <w:r>
        <w:rPr>
          <w:sz w:val="24"/>
        </w:rPr>
        <w:t>o </w:t>
      </w:r>
      <w:r>
        <w:rPr>
          <w:spacing w:val="-3"/>
          <w:sz w:val="24"/>
        </w:rPr>
        <w:t>entre </w:t>
      </w:r>
      <w:r>
        <w:rPr>
          <w:spacing w:val="-2"/>
          <w:sz w:val="24"/>
        </w:rPr>
        <w:t>las </w:t>
      </w:r>
      <w:r>
        <w:rPr>
          <w:sz w:val="24"/>
        </w:rPr>
        <w:t>de la </w:t>
      </w:r>
      <w:r>
        <w:rPr>
          <w:spacing w:val="-3"/>
          <w:sz w:val="24"/>
        </w:rPr>
        <w:t>antigua música </w:t>
      </w:r>
      <w:r>
        <w:rPr>
          <w:sz w:val="24"/>
        </w:rPr>
        <w:t>de </w:t>
      </w:r>
      <w:r>
        <w:rPr>
          <w:spacing w:val="-4"/>
          <w:sz w:val="24"/>
        </w:rPr>
        <w:t>órgano, </w:t>
      </w:r>
      <w:r>
        <w:rPr>
          <w:sz w:val="24"/>
        </w:rPr>
        <w:t>o </w:t>
      </w:r>
      <w:r>
        <w:rPr>
          <w:spacing w:val="-3"/>
          <w:sz w:val="24"/>
        </w:rPr>
        <w:t>también entre </w:t>
      </w:r>
      <w:r>
        <w:rPr>
          <w:spacing w:val="-2"/>
          <w:sz w:val="24"/>
        </w:rPr>
        <w:t>las </w:t>
      </w:r>
      <w:r>
        <w:rPr>
          <w:sz w:val="24"/>
        </w:rPr>
        <w:t>de la </w:t>
      </w:r>
      <w:r>
        <w:rPr>
          <w:spacing w:val="-3"/>
          <w:sz w:val="24"/>
        </w:rPr>
        <w:t>música </w:t>
      </w:r>
      <w:r>
        <w:rPr>
          <w:sz w:val="24"/>
        </w:rPr>
        <w:t>de </w:t>
      </w:r>
      <w:r>
        <w:rPr>
          <w:spacing w:val="-3"/>
          <w:sz w:val="24"/>
        </w:rPr>
        <w:t>guitarra </w:t>
      </w:r>
      <w:r>
        <w:rPr>
          <w:sz w:val="24"/>
        </w:rPr>
        <w:t>y</w:t>
      </w:r>
      <w:r>
        <w:rPr>
          <w:spacing w:val="-40"/>
          <w:sz w:val="24"/>
        </w:rPr>
        <w:t> </w:t>
      </w:r>
      <w:r>
        <w:rPr>
          <w:spacing w:val="-3"/>
          <w:sz w:val="24"/>
        </w:rPr>
        <w:t>vihuela, </w:t>
      </w:r>
      <w:r>
        <w:rPr>
          <w:sz w:val="24"/>
        </w:rPr>
        <w:t>o,</w:t>
      </w:r>
    </w:p>
    <w:p>
      <w:pPr>
        <w:pStyle w:val="BodyText"/>
        <w:rPr>
          <w:sz w:val="20"/>
        </w:rPr>
      </w:pPr>
    </w:p>
    <w:p>
      <w:pPr>
        <w:pStyle w:val="BodyText"/>
        <w:spacing w:before="3"/>
        <w:rPr>
          <w:sz w:val="25"/>
        </w:rPr>
      </w:pPr>
    </w:p>
    <w:p>
      <w:pPr>
        <w:spacing w:line="247" w:lineRule="auto" w:before="85"/>
        <w:ind w:left="305" w:right="111" w:firstLine="719"/>
        <w:jc w:val="both"/>
        <w:rPr>
          <w:sz w:val="20"/>
        </w:rPr>
      </w:pPr>
      <w:r>
        <w:rPr>
          <w:position w:val="9"/>
          <w:sz w:val="13"/>
        </w:rPr>
        <w:t>875 </w:t>
      </w:r>
      <w:r>
        <w:rPr>
          <w:i/>
          <w:sz w:val="20"/>
        </w:rPr>
        <w:t>La Voz</w:t>
      </w:r>
      <w:r>
        <w:rPr>
          <w:sz w:val="20"/>
        </w:rPr>
        <w:t>, 7-XI-1931, p. 2. De nuevo encontramos un término de la misma familia léxica: “ratonera” en Azaña; “ratonero” según Haro Tecglen; y “ratonil” para Vives; en todos los casos con un significado peyorativo hacia uno u otro himno.</w:t>
      </w:r>
    </w:p>
    <w:p>
      <w:pPr>
        <w:spacing w:line="231" w:lineRule="exact" w:before="0"/>
        <w:ind w:left="1025" w:right="109" w:firstLine="0"/>
        <w:jc w:val="left"/>
        <w:rPr>
          <w:sz w:val="20"/>
        </w:rPr>
      </w:pPr>
      <w:r>
        <w:rPr>
          <w:position w:val="9"/>
          <w:sz w:val="13"/>
        </w:rPr>
        <w:t>876  </w:t>
      </w:r>
      <w:r>
        <w:rPr>
          <w:i/>
          <w:sz w:val="20"/>
        </w:rPr>
        <w:t>La Voz</w:t>
      </w:r>
      <w:r>
        <w:rPr>
          <w:sz w:val="20"/>
        </w:rPr>
        <w:t>, 7-XI-1931, p. 2.</w:t>
      </w:r>
    </w:p>
    <w:p>
      <w:pPr>
        <w:spacing w:after="0" w:line="231" w:lineRule="exact"/>
        <w:jc w:val="left"/>
        <w:rPr>
          <w:sz w:val="20"/>
        </w:rPr>
        <w:sectPr>
          <w:footerReference w:type="default" r:id="rId83"/>
          <w:pgSz w:w="11910" w:h="16840"/>
          <w:pgMar w:footer="1425" w:header="0" w:top="1060" w:bottom="1620" w:left="1680" w:right="130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242" w:lineRule="auto"/>
        <w:ind w:left="1025" w:right="115"/>
        <w:jc w:val="both"/>
      </w:pPr>
      <w:r>
        <w:rPr/>
        <w:t>finalmente, dentro del “folklore” español, cantera inagotable de tesoro de toda modalidad, y forma y ritmo, carácter y expresión.</w:t>
      </w:r>
    </w:p>
    <w:p>
      <w:pPr>
        <w:pStyle w:val="ListParagraph"/>
        <w:numPr>
          <w:ilvl w:val="0"/>
          <w:numId w:val="24"/>
        </w:numPr>
        <w:tabs>
          <w:tab w:pos="1647" w:val="left" w:leader="none"/>
        </w:tabs>
        <w:spacing w:line="242" w:lineRule="auto" w:before="0" w:after="0"/>
        <w:ind w:left="1025" w:right="119" w:firstLine="300"/>
        <w:jc w:val="both"/>
        <w:rPr>
          <w:sz w:val="24"/>
        </w:rPr>
      </w:pPr>
      <w:r>
        <w:rPr>
          <w:sz w:val="24"/>
        </w:rPr>
        <w:t>Una vez escogidas y seleccionadas las diez o doce melodías deberán elegirse entre ellas las tres que resulten de una belleza absoluta y de mejores condiciones para ser convertidas en</w:t>
      </w:r>
      <w:r>
        <w:rPr>
          <w:spacing w:val="-12"/>
          <w:sz w:val="24"/>
        </w:rPr>
        <w:t> </w:t>
      </w:r>
      <w:r>
        <w:rPr>
          <w:sz w:val="24"/>
        </w:rPr>
        <w:t>himno.</w:t>
      </w:r>
    </w:p>
    <w:p>
      <w:pPr>
        <w:pStyle w:val="ListParagraph"/>
        <w:numPr>
          <w:ilvl w:val="0"/>
          <w:numId w:val="24"/>
        </w:numPr>
        <w:tabs>
          <w:tab w:pos="1573" w:val="left" w:leader="none"/>
        </w:tabs>
        <w:spacing w:line="242" w:lineRule="auto" w:before="0" w:after="0"/>
        <w:ind w:left="1025" w:right="113" w:firstLine="300"/>
        <w:jc w:val="both"/>
        <w:rPr>
          <w:sz w:val="24"/>
        </w:rPr>
      </w:pPr>
      <w:r>
        <w:rPr>
          <w:sz w:val="24"/>
        </w:rPr>
        <w:t>Tres poetas eminentes, escogidos, no por concurso, sino por elección,</w:t>
      </w:r>
      <w:r>
        <w:rPr>
          <w:spacing w:val="-24"/>
          <w:sz w:val="24"/>
        </w:rPr>
        <w:t> </w:t>
      </w:r>
      <w:r>
        <w:rPr>
          <w:sz w:val="24"/>
        </w:rPr>
        <w:t>serán encargados ‒en las condiciones que previamente se estipulen‒ de escribir una letra para cada una de las tres</w:t>
      </w:r>
      <w:r>
        <w:rPr>
          <w:spacing w:val="-14"/>
          <w:sz w:val="24"/>
        </w:rPr>
        <w:t> </w:t>
      </w:r>
      <w:r>
        <w:rPr>
          <w:sz w:val="24"/>
        </w:rPr>
        <w:t>melodías.</w:t>
      </w:r>
    </w:p>
    <w:p>
      <w:pPr>
        <w:pStyle w:val="ListParagraph"/>
        <w:numPr>
          <w:ilvl w:val="0"/>
          <w:numId w:val="24"/>
        </w:numPr>
        <w:tabs>
          <w:tab w:pos="1626" w:val="left" w:leader="none"/>
        </w:tabs>
        <w:spacing w:line="242" w:lineRule="auto" w:before="0" w:after="0"/>
        <w:ind w:left="1025" w:right="113" w:firstLine="300"/>
        <w:jc w:val="both"/>
        <w:rPr>
          <w:sz w:val="24"/>
        </w:rPr>
      </w:pPr>
      <w:r>
        <w:rPr>
          <w:sz w:val="24"/>
        </w:rPr>
        <w:t>El Jurado musical que habrá elegido las melodías será el encargado de decidir cuáles de las tres letras deberán ser definitivamente aplicadas a las composiciones</w:t>
      </w:r>
      <w:r>
        <w:rPr>
          <w:spacing w:val="-5"/>
          <w:sz w:val="24"/>
        </w:rPr>
        <w:t> </w:t>
      </w:r>
      <w:r>
        <w:rPr>
          <w:sz w:val="24"/>
        </w:rPr>
        <w:t>musicales.</w:t>
      </w:r>
    </w:p>
    <w:p>
      <w:pPr>
        <w:pStyle w:val="BodyText"/>
        <w:spacing w:line="276" w:lineRule="exact"/>
        <w:ind w:left="1025" w:firstLine="300"/>
        <w:jc w:val="both"/>
      </w:pPr>
      <w:r>
        <w:rPr/>
        <w:t>f  [</w:t>
      </w:r>
      <w:r>
        <w:rPr>
          <w:i/>
        </w:rPr>
        <w:t>sic  </w:t>
      </w:r>
      <w:r>
        <w:rPr/>
        <w:t>por  e])</w:t>
      </w:r>
      <w:r>
        <w:rPr>
          <w:position w:val="10"/>
          <w:sz w:val="16"/>
        </w:rPr>
        <w:t>877   </w:t>
      </w:r>
      <w:r>
        <w:rPr/>
        <w:t>Finalmente,  las  tres  composiciones  serán  ejecutadas   en</w:t>
      </w:r>
    </w:p>
    <w:p>
      <w:pPr>
        <w:pStyle w:val="BodyText"/>
        <w:spacing w:line="242" w:lineRule="auto" w:before="3"/>
        <w:ind w:left="1025" w:right="127"/>
        <w:jc w:val="both"/>
      </w:pPr>
      <w:r>
        <w:rPr/>
        <w:t>público por una gran masa coral y por la Banda Municipal de  Madrid,  y  aquella de las tres que resulte elegida en votación popular, será consagrada  como himno</w:t>
      </w:r>
      <w:r>
        <w:rPr>
          <w:spacing w:val="33"/>
        </w:rPr>
        <w:t> </w:t>
      </w:r>
      <w:r>
        <w:rPr/>
        <w:t>nacional.</w:t>
      </w:r>
    </w:p>
    <w:p>
      <w:pPr>
        <w:pStyle w:val="BodyText"/>
        <w:ind w:left="1025" w:right="117" w:firstLine="300"/>
        <w:jc w:val="both"/>
      </w:pPr>
      <w:r>
        <w:rPr/>
        <w:t>Este procedimiento tiene muchísimas ventajas; en primer lugar, es el pueblo mismo el que escoge en definitiva; el pueblo, además, en este caso no puede equivocarse, porque cualquiera que sea el resultado de la elección, la materia elegida ha de resultar siempre selecta; se evitan asimismo por este</w:t>
      </w:r>
      <w:r>
        <w:rPr>
          <w:spacing w:val="-16"/>
        </w:rPr>
        <w:t> </w:t>
      </w:r>
      <w:r>
        <w:rPr/>
        <w:t>procedimiento los mil disgustos y celos y recelos, tan corrientes entre los artistas, puesto que la elección del tema recae en autores desaparecidos; se cancela el peligro, casi inevitable en nuestros días, de tener que aceptar un himno construido en forma  de arte probablemente tendenciosa y seguramente pasajera, desconociendo, y aun quizás desdeñando, aquellos elementos de vitalidad eterna que perduran a través de los</w:t>
      </w:r>
      <w:r>
        <w:rPr>
          <w:spacing w:val="46"/>
        </w:rPr>
        <w:t> </w:t>
      </w:r>
      <w:r>
        <w:rPr/>
        <w:t>tiempos</w:t>
      </w:r>
      <w:r>
        <w:rPr>
          <w:position w:val="10"/>
          <w:sz w:val="16"/>
        </w:rPr>
        <w:t>878</w:t>
      </w:r>
      <w:r>
        <w:rPr/>
        <w:t>.</w:t>
      </w:r>
    </w:p>
    <w:p>
      <w:pPr>
        <w:pStyle w:val="BodyText"/>
        <w:spacing w:before="6"/>
        <w:rPr>
          <w:sz w:val="36"/>
        </w:rPr>
      </w:pPr>
    </w:p>
    <w:p>
      <w:pPr>
        <w:pStyle w:val="BodyText"/>
        <w:spacing w:line="362" w:lineRule="auto"/>
        <w:ind w:left="305" w:right="113" w:firstLine="427"/>
        <w:jc w:val="both"/>
      </w:pPr>
      <w:r>
        <w:rPr/>
        <w:t>Amadeo Vives había finalizado su detallada ponencia con una </w:t>
      </w:r>
      <w:r>
        <w:rPr>
          <w:i/>
        </w:rPr>
        <w:t>Nota final </w:t>
      </w:r>
      <w:r>
        <w:rPr/>
        <w:t>en la que citaba procedimientos de características similares al propuesto en su dictamen que habían culminado con éxito.</w:t>
      </w:r>
    </w:p>
    <w:p>
      <w:pPr>
        <w:pStyle w:val="BodyText"/>
        <w:spacing w:before="10"/>
      </w:pPr>
    </w:p>
    <w:p>
      <w:pPr>
        <w:pStyle w:val="BodyText"/>
        <w:spacing w:line="237" w:lineRule="auto"/>
        <w:ind w:left="1025" w:right="113" w:firstLine="300"/>
        <w:jc w:val="both"/>
      </w:pPr>
      <w:r>
        <w:rPr>
          <w:i/>
        </w:rPr>
        <w:t>Nota final</w:t>
      </w:r>
      <w:r>
        <w:rPr/>
        <w:t>. — Los dos mejores himnos nacionales que hay en el mundo son el alemán y el inglés. Ambos están formados por los magistrales temas de dos de sus grandes clásicos. El himno alemán es una melodía de Haydn; el himno inglés, es un tema de Haendel. Estas dos naciones adoptaron estos himnos por procedimientos semejantes a los que </w:t>
      </w:r>
      <w:r>
        <w:rPr>
          <w:spacing w:val="-4"/>
        </w:rPr>
        <w:t>yo </w:t>
      </w:r>
      <w:r>
        <w:rPr/>
        <w:t>propongo ahora para España. El pueblo se familiarizó rápidamente con ellos, porque los dos grandes artistas que crearon aquellas magníficas tonadas tenían el alma llena de sentimiento</w:t>
      </w:r>
      <w:r>
        <w:rPr>
          <w:spacing w:val="-13"/>
        </w:rPr>
        <w:t> </w:t>
      </w:r>
      <w:r>
        <w:rPr/>
        <w:t>popular</w:t>
      </w:r>
      <w:r>
        <w:rPr>
          <w:position w:val="10"/>
          <w:sz w:val="16"/>
        </w:rPr>
        <w:t>879</w:t>
      </w:r>
      <w:r>
        <w:rPr/>
        <w:t>.</w:t>
      </w:r>
    </w:p>
    <w:p>
      <w:pPr>
        <w:pStyle w:val="BodyText"/>
        <w:rPr>
          <w:sz w:val="20"/>
        </w:rPr>
      </w:pPr>
    </w:p>
    <w:p>
      <w:pPr>
        <w:pStyle w:val="BodyText"/>
        <w:spacing w:before="9"/>
        <w:rPr>
          <w:sz w:val="12"/>
        </w:rPr>
      </w:pPr>
      <w:r>
        <w:rPr/>
        <w:pict>
          <v:line style="position:absolute;mso-position-horizontal-relative:page;mso-position-vertical-relative:paragraph;z-index:7984;mso-wrap-distance-left:0;mso-wrap-distance-right:0" from="99.264pt,9.571239pt" to="243.284pt,9.571239pt" stroked="true" strokeweight=".47998pt" strokecolor="#000000">
            <w10:wrap type="topAndBottom"/>
          </v:line>
        </w:pict>
      </w:r>
    </w:p>
    <w:p>
      <w:pPr>
        <w:spacing w:line="247" w:lineRule="auto" w:before="38"/>
        <w:ind w:left="305" w:right="112" w:firstLine="719"/>
        <w:jc w:val="both"/>
        <w:rPr>
          <w:sz w:val="20"/>
        </w:rPr>
      </w:pPr>
      <w:r>
        <w:rPr>
          <w:position w:val="9"/>
          <w:sz w:val="13"/>
        </w:rPr>
        <w:t>877 </w:t>
      </w:r>
      <w:r>
        <w:rPr>
          <w:spacing w:val="-3"/>
          <w:sz w:val="20"/>
        </w:rPr>
        <w:t>Obsérvese </w:t>
      </w:r>
      <w:r>
        <w:rPr>
          <w:sz w:val="20"/>
        </w:rPr>
        <w:t>que, por error, en </w:t>
      </w:r>
      <w:r>
        <w:rPr>
          <w:i/>
          <w:sz w:val="20"/>
        </w:rPr>
        <w:t>La Voz </w:t>
      </w:r>
      <w:r>
        <w:rPr>
          <w:sz w:val="20"/>
        </w:rPr>
        <w:t>no </w:t>
      </w:r>
      <w:r>
        <w:rPr>
          <w:spacing w:val="-3"/>
          <w:sz w:val="20"/>
        </w:rPr>
        <w:t>figura </w:t>
      </w:r>
      <w:r>
        <w:rPr>
          <w:sz w:val="20"/>
        </w:rPr>
        <w:t>el apartado </w:t>
      </w:r>
      <w:r>
        <w:rPr>
          <w:spacing w:val="-3"/>
          <w:sz w:val="20"/>
        </w:rPr>
        <w:t>“e)” </w:t>
      </w:r>
      <w:r>
        <w:rPr>
          <w:sz w:val="20"/>
        </w:rPr>
        <w:t>el cual ha </w:t>
      </w:r>
      <w:r>
        <w:rPr>
          <w:spacing w:val="-3"/>
          <w:sz w:val="20"/>
        </w:rPr>
        <w:t>sido sustituido </w:t>
      </w:r>
      <w:r>
        <w:rPr>
          <w:sz w:val="20"/>
        </w:rPr>
        <w:t>por el </w:t>
      </w:r>
      <w:r>
        <w:rPr>
          <w:spacing w:val="-3"/>
          <w:sz w:val="20"/>
        </w:rPr>
        <w:t>“f)”. </w:t>
      </w:r>
      <w:r>
        <w:rPr>
          <w:i/>
          <w:sz w:val="20"/>
        </w:rPr>
        <w:t>Id</w:t>
      </w:r>
      <w:r>
        <w:rPr>
          <w:sz w:val="20"/>
        </w:rPr>
        <w:t>. </w:t>
      </w:r>
      <w:r>
        <w:rPr>
          <w:spacing w:val="-3"/>
          <w:sz w:val="20"/>
        </w:rPr>
        <w:t>Florentino Hernández Girbal, </w:t>
      </w:r>
      <w:r>
        <w:rPr>
          <w:spacing w:val="-2"/>
          <w:sz w:val="20"/>
        </w:rPr>
        <w:t>que </w:t>
      </w:r>
      <w:r>
        <w:rPr>
          <w:spacing w:val="-3"/>
          <w:sz w:val="20"/>
        </w:rPr>
        <w:t>consultó documentación original </w:t>
      </w:r>
      <w:r>
        <w:rPr>
          <w:sz w:val="20"/>
        </w:rPr>
        <w:t>de </w:t>
      </w:r>
      <w:r>
        <w:rPr>
          <w:spacing w:val="-3"/>
          <w:sz w:val="20"/>
        </w:rPr>
        <w:t>Amadeo Vives, </w:t>
      </w:r>
      <w:r>
        <w:rPr>
          <w:sz w:val="20"/>
        </w:rPr>
        <w:t>reprodujo </w:t>
      </w:r>
      <w:r>
        <w:rPr>
          <w:spacing w:val="-3"/>
          <w:sz w:val="20"/>
        </w:rPr>
        <w:t>esta ponencia </w:t>
      </w:r>
      <w:r>
        <w:rPr>
          <w:sz w:val="20"/>
        </w:rPr>
        <w:t>ordenada </w:t>
      </w:r>
      <w:r>
        <w:rPr>
          <w:spacing w:val="-3"/>
          <w:sz w:val="20"/>
        </w:rPr>
        <w:t>adecuadamente </w:t>
      </w:r>
      <w:r>
        <w:rPr>
          <w:sz w:val="20"/>
        </w:rPr>
        <w:t>de la </w:t>
      </w:r>
      <w:r>
        <w:rPr>
          <w:spacing w:val="-3"/>
          <w:sz w:val="20"/>
        </w:rPr>
        <w:t>“a” </w:t>
      </w:r>
      <w:r>
        <w:rPr>
          <w:sz w:val="20"/>
        </w:rPr>
        <w:t>a la </w:t>
      </w:r>
      <w:r>
        <w:rPr>
          <w:spacing w:val="-3"/>
          <w:sz w:val="20"/>
        </w:rPr>
        <w:t>“e”. Véase HERNÁNDEZ GIRBAL, Florentino, </w:t>
      </w:r>
      <w:r>
        <w:rPr>
          <w:i/>
          <w:sz w:val="20"/>
        </w:rPr>
        <w:t>Amadeo </w:t>
      </w:r>
      <w:r>
        <w:rPr>
          <w:i/>
          <w:spacing w:val="-3"/>
          <w:sz w:val="20"/>
        </w:rPr>
        <w:t>Vives. </w:t>
      </w:r>
      <w:r>
        <w:rPr>
          <w:i/>
          <w:sz w:val="20"/>
        </w:rPr>
        <w:t>El </w:t>
      </w:r>
      <w:r>
        <w:rPr>
          <w:i/>
          <w:spacing w:val="-3"/>
          <w:sz w:val="20"/>
        </w:rPr>
        <w:t>músico </w:t>
      </w:r>
      <w:r>
        <w:rPr>
          <w:i/>
          <w:sz w:val="20"/>
        </w:rPr>
        <w:t>y el </w:t>
      </w:r>
      <w:r>
        <w:rPr>
          <w:i/>
          <w:spacing w:val="-3"/>
          <w:sz w:val="20"/>
        </w:rPr>
        <w:t>hombre</w:t>
      </w:r>
      <w:r>
        <w:rPr>
          <w:spacing w:val="-3"/>
          <w:sz w:val="20"/>
        </w:rPr>
        <w:t>, </w:t>
      </w:r>
      <w:r>
        <w:rPr>
          <w:sz w:val="20"/>
        </w:rPr>
        <w:t>Madrid, </w:t>
      </w:r>
      <w:r>
        <w:rPr>
          <w:spacing w:val="-3"/>
          <w:sz w:val="20"/>
        </w:rPr>
        <w:t>Lira, </w:t>
      </w:r>
      <w:r>
        <w:rPr>
          <w:sz w:val="20"/>
        </w:rPr>
        <w:t>1971, pp. </w:t>
      </w:r>
      <w:r>
        <w:rPr>
          <w:spacing w:val="-3"/>
          <w:sz w:val="20"/>
        </w:rPr>
        <w:t>360-361.</w:t>
      </w:r>
    </w:p>
    <w:p>
      <w:pPr>
        <w:spacing w:line="231" w:lineRule="exact" w:before="0"/>
        <w:ind w:left="305" w:right="0" w:firstLine="719"/>
        <w:jc w:val="both"/>
        <w:rPr>
          <w:sz w:val="20"/>
        </w:rPr>
      </w:pPr>
      <w:r>
        <w:rPr>
          <w:position w:val="9"/>
          <w:sz w:val="13"/>
        </w:rPr>
        <w:t>878  </w:t>
      </w:r>
      <w:r>
        <w:rPr>
          <w:i/>
          <w:sz w:val="20"/>
        </w:rPr>
        <w:t>Id</w:t>
      </w:r>
      <w:r>
        <w:rPr>
          <w:sz w:val="20"/>
        </w:rPr>
        <w:t>. Por su interés, hemos reproducido todas y cada una de las bases del dictamen de  Amadeo</w:t>
      </w:r>
    </w:p>
    <w:p>
      <w:pPr>
        <w:spacing w:line="247" w:lineRule="auto" w:before="7"/>
        <w:ind w:left="305" w:right="109" w:firstLine="0"/>
        <w:jc w:val="left"/>
        <w:rPr>
          <w:sz w:val="20"/>
        </w:rPr>
      </w:pPr>
      <w:r>
        <w:rPr>
          <w:sz w:val="20"/>
        </w:rPr>
        <w:t>Vives. En las réplicas a estas bases se citarán aspectos concretos de las mismas, por lo que es imprescindible disponer del texto original.</w:t>
      </w:r>
    </w:p>
    <w:p>
      <w:pPr>
        <w:spacing w:line="230" w:lineRule="exact" w:before="0"/>
        <w:ind w:left="1025" w:right="109" w:firstLine="0"/>
        <w:jc w:val="left"/>
        <w:rPr>
          <w:sz w:val="20"/>
        </w:rPr>
      </w:pPr>
      <w:r>
        <w:rPr>
          <w:sz w:val="13"/>
        </w:rPr>
        <w:t>879 </w:t>
      </w:r>
      <w:r>
        <w:rPr>
          <w:i/>
          <w:position w:val="-8"/>
          <w:sz w:val="20"/>
        </w:rPr>
        <w:t>Id</w:t>
      </w:r>
      <w:r>
        <w:rPr>
          <w:position w:val="-8"/>
          <w:sz w:val="20"/>
        </w:rPr>
        <w:t>.</w:t>
      </w:r>
    </w:p>
    <w:p>
      <w:pPr>
        <w:spacing w:after="0" w:line="230" w:lineRule="exact"/>
        <w:jc w:val="left"/>
        <w:rPr>
          <w:sz w:val="20"/>
        </w:rPr>
        <w:sectPr>
          <w:footerReference w:type="default" r:id="rId84"/>
          <w:pgSz w:w="11910" w:h="16840"/>
          <w:pgMar w:footer="1425" w:header="0" w:top="1060" w:bottom="1620" w:left="1680" w:right="1300"/>
          <w:pgNumType w:start="346"/>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5" w:lineRule="auto" w:before="69"/>
        <w:ind w:left="305" w:right="113" w:firstLine="719"/>
        <w:jc w:val="both"/>
      </w:pPr>
      <w:r>
        <w:rPr/>
        <w:t>Sin embargo, el redactor había omitido referirse a otros certámenes o procesos  de elección de himnos más próximos geográfica y culturalmente que, a diferencia de los anteriores, no habían concluido satisfactoriamente: el primero de ellos fue “El certamen de ‘El Imparcial’. ‘Viva España’. Canto Patriótico” convocado por </w:t>
      </w:r>
      <w:r>
        <w:rPr>
          <w:i/>
        </w:rPr>
        <w:t>El Imparcial </w:t>
      </w:r>
      <w:r>
        <w:rPr/>
        <w:t>el 5 de marzo de 1896</w:t>
      </w:r>
      <w:r>
        <w:rPr>
          <w:position w:val="10"/>
          <w:sz w:val="16"/>
        </w:rPr>
        <w:t>880</w:t>
      </w:r>
      <w:r>
        <w:rPr/>
        <w:t>, en el que se debía presentar un texto que se ajustara al curso</w:t>
      </w:r>
      <w:r>
        <w:rPr>
          <w:spacing w:val="-18"/>
        </w:rPr>
        <w:t> </w:t>
      </w:r>
      <w:r>
        <w:rPr/>
        <w:t>melódico de la marcha de </w:t>
      </w:r>
      <w:r>
        <w:rPr>
          <w:i/>
        </w:rPr>
        <w:t>Cádiz</w:t>
      </w:r>
      <w:r>
        <w:rPr>
          <w:position w:val="10"/>
          <w:sz w:val="16"/>
        </w:rPr>
        <w:t>881</w:t>
      </w:r>
      <w:r>
        <w:rPr/>
        <w:t>; y el segundo no fue exactamente un certamen, aunque sí tuvo por objeto la elección de un himno a partir de la utilización de una música anterior, siendo su protagonista el propio Amadeo Vives quien presentó, por encargo de Macià como posible futuro himno de Cataluña, </w:t>
      </w:r>
      <w:r>
        <w:rPr>
          <w:i/>
        </w:rPr>
        <w:t>El cant del poble</w:t>
      </w:r>
      <w:r>
        <w:rPr/>
        <w:t>, obra escrita tomando como referencia una melodía de José Anselmo Clavé, titulada </w:t>
      </w:r>
      <w:r>
        <w:rPr>
          <w:i/>
        </w:rPr>
        <w:t>Els xiquets de</w:t>
      </w:r>
      <w:r>
        <w:rPr>
          <w:i/>
          <w:spacing w:val="-12"/>
        </w:rPr>
        <w:t> </w:t>
      </w:r>
      <w:r>
        <w:rPr>
          <w:i/>
        </w:rPr>
        <w:t>Vals</w:t>
      </w:r>
      <w:r>
        <w:rPr>
          <w:position w:val="10"/>
          <w:sz w:val="16"/>
        </w:rPr>
        <w:t>882</w:t>
      </w:r>
      <w:r>
        <w:rPr/>
        <w:t>.</w:t>
      </w:r>
    </w:p>
    <w:p>
      <w:pPr>
        <w:pStyle w:val="BodyText"/>
        <w:spacing w:before="2"/>
      </w:pPr>
    </w:p>
    <w:p>
      <w:pPr>
        <w:pStyle w:val="BodyText"/>
        <w:spacing w:line="362" w:lineRule="auto"/>
        <w:ind w:left="305" w:right="108" w:firstLine="719"/>
        <w:jc w:val="both"/>
      </w:pPr>
      <w:r>
        <w:rPr/>
        <w:t>Estos dos hechos, que Vives había ignorado en su dictamen, ponían de manifiesto que en modo alguno su presentación garantizaba el éxito de la empresa y  que, mientras el sistema propuesto había resultado con éxito en algunos casos, no había obtenido el mismo resultado en otros. Amadeo Vives realizó un trabajo laborioso que gozó de pleno reconocimiento y aceptación en el Ministerio de Instrucción</w:t>
      </w:r>
      <w:r>
        <w:rPr>
          <w:spacing w:val="-35"/>
        </w:rPr>
        <w:t> </w:t>
      </w:r>
      <w:r>
        <w:rPr/>
        <w:t>Pública.</w:t>
      </w: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8008;mso-wrap-distance-left:0;mso-wrap-distance-right:0" from="99.264pt,12.549818pt" to="243.284pt,12.549818pt" stroked="true" strokeweight=".47998pt" strokecolor="#000000">
            <w10:wrap type="topAndBottom"/>
          </v:line>
        </w:pict>
      </w:r>
    </w:p>
    <w:p>
      <w:pPr>
        <w:spacing w:line="247" w:lineRule="auto" w:before="38"/>
        <w:ind w:left="305" w:right="114" w:firstLine="719"/>
        <w:jc w:val="both"/>
        <w:rPr>
          <w:sz w:val="20"/>
        </w:rPr>
      </w:pPr>
      <w:r>
        <w:rPr>
          <w:position w:val="9"/>
          <w:sz w:val="13"/>
        </w:rPr>
        <w:t>880 </w:t>
      </w:r>
      <w:r>
        <w:rPr>
          <w:i/>
          <w:sz w:val="20"/>
        </w:rPr>
        <w:t>El Imparcial</w:t>
      </w:r>
      <w:r>
        <w:rPr>
          <w:sz w:val="20"/>
        </w:rPr>
        <w:t>, 5-III-1896, p. 1. Esta convocatoria vino precedida, en la misma cabecera, por una interesante presentación del periodista Mariano de Cavia (</w:t>
      </w:r>
      <w:r>
        <w:rPr>
          <w:i/>
          <w:sz w:val="20"/>
        </w:rPr>
        <w:t>El Imparcial</w:t>
      </w:r>
      <w:r>
        <w:rPr>
          <w:sz w:val="20"/>
        </w:rPr>
        <w:t>, 21-II-1896, p. 1), y concluyó dicho proyecto, días más tarde, con la resolución desestimatoria del Jurado expresando que ninguna de las obras presentadas era “merecedora del premio” (</w:t>
      </w:r>
      <w:r>
        <w:rPr>
          <w:i/>
          <w:sz w:val="20"/>
        </w:rPr>
        <w:t>El Imparcial</w:t>
      </w:r>
      <w:r>
        <w:rPr>
          <w:sz w:val="20"/>
        </w:rPr>
        <w:t>, 31-III-1896, p. 1). Se refiere a este certamen NAGORE, María, “Historia de un fracaso…”, </w:t>
      </w:r>
      <w:r>
        <w:rPr>
          <w:i/>
          <w:sz w:val="20"/>
        </w:rPr>
        <w:t>op. cit.</w:t>
      </w:r>
      <w:r>
        <w:rPr>
          <w:sz w:val="20"/>
        </w:rPr>
        <w:t>, pp. 840-841.</w:t>
      </w:r>
    </w:p>
    <w:p>
      <w:pPr>
        <w:spacing w:line="231" w:lineRule="exact" w:before="0"/>
        <w:ind w:left="305" w:right="0" w:firstLine="719"/>
        <w:jc w:val="both"/>
        <w:rPr>
          <w:sz w:val="20"/>
        </w:rPr>
      </w:pPr>
      <w:r>
        <w:rPr>
          <w:position w:val="9"/>
          <w:sz w:val="13"/>
        </w:rPr>
        <w:t>881  </w:t>
      </w:r>
      <w:r>
        <w:rPr>
          <w:sz w:val="20"/>
        </w:rPr>
        <w:t>Zarzuela original de Federico Chueca y Joaquín Valverde a partir de un texto de Javier de</w:t>
      </w:r>
    </w:p>
    <w:p>
      <w:pPr>
        <w:spacing w:line="247" w:lineRule="auto" w:before="7"/>
        <w:ind w:left="305" w:right="117" w:firstLine="0"/>
        <w:jc w:val="both"/>
        <w:rPr>
          <w:sz w:val="20"/>
        </w:rPr>
      </w:pPr>
      <w:r>
        <w:rPr>
          <w:sz w:val="20"/>
        </w:rPr>
        <w:t>Burgos Sarragoiti, estrenada en el Teatro Apolo de Madrid, el 20 de noviembre de 1886. Vives se había referido a la función que había desempeñado la marcha de </w:t>
      </w:r>
      <w:r>
        <w:rPr>
          <w:i/>
          <w:sz w:val="20"/>
        </w:rPr>
        <w:t>Cádiz </w:t>
      </w:r>
      <w:r>
        <w:rPr>
          <w:sz w:val="20"/>
        </w:rPr>
        <w:t>y ese era el cometido, con otro texto,</w:t>
      </w:r>
      <w:r>
        <w:rPr>
          <w:spacing w:val="-33"/>
          <w:sz w:val="20"/>
        </w:rPr>
        <w:t> </w:t>
      </w:r>
      <w:r>
        <w:rPr>
          <w:sz w:val="20"/>
        </w:rPr>
        <w:t>que había intentado recuperar el concurso de </w:t>
      </w:r>
      <w:r>
        <w:rPr>
          <w:i/>
          <w:sz w:val="20"/>
        </w:rPr>
        <w:t>El</w:t>
      </w:r>
      <w:r>
        <w:rPr>
          <w:i/>
          <w:spacing w:val="-12"/>
          <w:sz w:val="20"/>
        </w:rPr>
        <w:t> </w:t>
      </w:r>
      <w:r>
        <w:rPr>
          <w:i/>
          <w:sz w:val="20"/>
        </w:rPr>
        <w:t>Imparcial</w:t>
      </w:r>
      <w:r>
        <w:rPr>
          <w:sz w:val="20"/>
        </w:rPr>
        <w:t>.</w:t>
      </w:r>
    </w:p>
    <w:p>
      <w:pPr>
        <w:spacing w:line="247" w:lineRule="auto" w:before="118"/>
        <w:ind w:left="1025" w:right="116" w:firstLine="252"/>
        <w:jc w:val="both"/>
        <w:rPr>
          <w:sz w:val="20"/>
        </w:rPr>
      </w:pPr>
      <w:r>
        <w:rPr>
          <w:sz w:val="20"/>
        </w:rPr>
        <w:t>Durante el período de las últimas guerras coloniales, los españoles cantábamos la marcha de </w:t>
      </w:r>
      <w:r>
        <w:rPr>
          <w:i/>
          <w:sz w:val="20"/>
        </w:rPr>
        <w:t>Cádiz</w:t>
      </w:r>
      <w:r>
        <w:rPr>
          <w:sz w:val="20"/>
        </w:rPr>
        <w:t>; mas sea por el funesto desenlace de aquellas desdichadas guerras, sea porque las notas de dicho himno tenían más contenido juerguista que patriótico, el caso es que ha sido por todos justamente abandonada y casi enteramente olvidada.</w:t>
      </w:r>
    </w:p>
    <w:p>
      <w:pPr>
        <w:spacing w:line="247" w:lineRule="auto" w:before="118"/>
        <w:ind w:left="305" w:right="115" w:firstLine="719"/>
        <w:jc w:val="both"/>
        <w:rPr>
          <w:sz w:val="20"/>
        </w:rPr>
      </w:pPr>
      <w:r>
        <w:rPr>
          <w:sz w:val="20"/>
        </w:rPr>
        <w:t>VIVES, Amadeo, pp. 30-31. Debemos destacar la sensibilidad política de este medio periodístico por la organización del citado certamen. Con objeto de facilitar su desarrollo, </w:t>
      </w:r>
      <w:r>
        <w:rPr>
          <w:i/>
          <w:sz w:val="20"/>
        </w:rPr>
        <w:t>El Imparcial </w:t>
      </w:r>
      <w:r>
        <w:rPr>
          <w:sz w:val="20"/>
        </w:rPr>
        <w:t>reprodujo en portada la partitura de la citada marcha, tomada como modelo. Es igualmente importante señalar que, entre otros, formaba parte del Jurado el dramaturgo Miguel Ramos Carrión, autor del texto de la zarzuela </w:t>
      </w:r>
      <w:r>
        <w:rPr>
          <w:i/>
          <w:sz w:val="20"/>
        </w:rPr>
        <w:t>La Marsellesa </w:t>
      </w:r>
      <w:r>
        <w:rPr>
          <w:sz w:val="20"/>
        </w:rPr>
        <w:t>a la que pertenecía el himno homónimo, en su adaptación española, interpretado como pieza central de la </w:t>
      </w:r>
      <w:r>
        <w:rPr>
          <w:i/>
          <w:sz w:val="20"/>
        </w:rPr>
        <w:t>verbena republicana de abril de 1931</w:t>
      </w:r>
      <w:r>
        <w:rPr>
          <w:sz w:val="20"/>
        </w:rPr>
        <w:t>.</w:t>
      </w:r>
    </w:p>
    <w:p>
      <w:pPr>
        <w:spacing w:line="231" w:lineRule="exact" w:before="0"/>
        <w:ind w:left="305" w:right="0" w:firstLine="719"/>
        <w:jc w:val="both"/>
        <w:rPr>
          <w:sz w:val="20"/>
        </w:rPr>
      </w:pPr>
      <w:r>
        <w:rPr>
          <w:position w:val="9"/>
          <w:sz w:val="13"/>
        </w:rPr>
        <w:t>882  </w:t>
      </w:r>
      <w:r>
        <w:rPr>
          <w:sz w:val="20"/>
        </w:rPr>
        <w:t>La  desestimación  de  </w:t>
      </w:r>
      <w:r>
        <w:rPr>
          <w:i/>
          <w:sz w:val="20"/>
        </w:rPr>
        <w:t>El  cant  del  poble  </w:t>
      </w:r>
      <w:r>
        <w:rPr>
          <w:sz w:val="20"/>
        </w:rPr>
        <w:t>como  himno  de Cataluña, en 1931, respondió   a</w:t>
      </w:r>
    </w:p>
    <w:p>
      <w:pPr>
        <w:spacing w:line="247" w:lineRule="auto" w:before="7"/>
        <w:ind w:left="305" w:right="117" w:firstLine="0"/>
        <w:jc w:val="both"/>
        <w:rPr>
          <w:sz w:val="20"/>
        </w:rPr>
      </w:pPr>
      <w:r>
        <w:rPr>
          <w:sz w:val="20"/>
        </w:rPr>
        <w:t>razones de índole política como consecuencia del acuerdo adoptado entre el gobierno provisional de la República y las autoridades catalanas, referido al mantenimiento de un espacio político común en el marco del Estado español.</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7" w:lineRule="auto" w:before="69"/>
        <w:ind w:left="305" w:right="113" w:firstLine="779"/>
        <w:jc w:val="both"/>
      </w:pPr>
      <w:r>
        <w:rPr/>
        <w:t>Publicada la ponencia, correspondía al gobierno y a la sociedad española pronunciarse al respecto. </w:t>
      </w:r>
      <w:r>
        <w:rPr>
          <w:spacing w:val="3"/>
        </w:rPr>
        <w:t>Vives elogiaba </w:t>
      </w:r>
      <w:r>
        <w:rPr/>
        <w:t>en </w:t>
      </w:r>
      <w:r>
        <w:rPr>
          <w:spacing w:val="2"/>
        </w:rPr>
        <w:t>una </w:t>
      </w:r>
      <w:r>
        <w:rPr>
          <w:spacing w:val="3"/>
        </w:rPr>
        <w:t>entrevista </w:t>
      </w:r>
      <w:r>
        <w:rPr>
          <w:spacing w:val="2"/>
        </w:rPr>
        <w:t>la figura </w:t>
      </w:r>
      <w:r>
        <w:rPr/>
        <w:t>de </w:t>
      </w:r>
      <w:r>
        <w:rPr>
          <w:spacing w:val="3"/>
        </w:rPr>
        <w:t>Marcelino Domingo, </w:t>
      </w:r>
      <w:r>
        <w:rPr/>
        <w:t>cuyo </w:t>
      </w:r>
      <w:r>
        <w:rPr>
          <w:spacing w:val="3"/>
        </w:rPr>
        <w:t>Ministerio había acogido </w:t>
      </w:r>
      <w:r>
        <w:rPr>
          <w:spacing w:val="2"/>
        </w:rPr>
        <w:t>la </w:t>
      </w:r>
      <w:r>
        <w:rPr>
          <w:spacing w:val="3"/>
        </w:rPr>
        <w:t>iniciativa </w:t>
      </w:r>
      <w:r>
        <w:rPr>
          <w:spacing w:val="2"/>
        </w:rPr>
        <w:t>del </w:t>
      </w:r>
      <w:r>
        <w:rPr>
          <w:spacing w:val="3"/>
        </w:rPr>
        <w:t>Ayuntamiento </w:t>
      </w:r>
      <w:r>
        <w:rPr/>
        <w:t>de </w:t>
      </w:r>
      <w:r>
        <w:rPr>
          <w:spacing w:val="5"/>
        </w:rPr>
        <w:t>Madrid,  </w:t>
      </w:r>
      <w:r>
        <w:rPr>
          <w:spacing w:val="2"/>
        </w:rPr>
        <w:t>la cual </w:t>
      </w:r>
      <w:r>
        <w:rPr>
          <w:spacing w:val="3"/>
        </w:rPr>
        <w:t>había sido modulada </w:t>
      </w:r>
      <w:r>
        <w:rPr>
          <w:spacing w:val="2"/>
        </w:rPr>
        <w:t>por </w:t>
      </w:r>
      <w:r>
        <w:rPr/>
        <w:t>el </w:t>
      </w:r>
      <w:r>
        <w:rPr>
          <w:spacing w:val="3"/>
        </w:rPr>
        <w:t>compositor </w:t>
      </w:r>
      <w:r>
        <w:rPr>
          <w:spacing w:val="2"/>
        </w:rPr>
        <w:t>según </w:t>
      </w:r>
      <w:r>
        <w:rPr/>
        <w:t>su </w:t>
      </w:r>
      <w:r>
        <w:rPr>
          <w:spacing w:val="3"/>
        </w:rPr>
        <w:t>propio criterio. En </w:t>
      </w:r>
      <w:r>
        <w:rPr>
          <w:spacing w:val="2"/>
        </w:rPr>
        <w:t>la </w:t>
      </w:r>
      <w:r>
        <w:rPr>
          <w:spacing w:val="3"/>
        </w:rPr>
        <w:t>misma entrevista, aunque sin citarla, Vives abordaba </w:t>
      </w:r>
      <w:r>
        <w:rPr>
          <w:spacing w:val="2"/>
        </w:rPr>
        <w:t>la </w:t>
      </w:r>
      <w:r>
        <w:rPr>
          <w:spacing w:val="3"/>
        </w:rPr>
        <w:t>importancia </w:t>
      </w:r>
      <w:r>
        <w:rPr/>
        <w:t>de </w:t>
      </w:r>
      <w:r>
        <w:rPr>
          <w:spacing w:val="2"/>
        </w:rPr>
        <w:t>la </w:t>
      </w:r>
      <w:r>
        <w:rPr>
          <w:spacing w:val="3"/>
        </w:rPr>
        <w:t>creación </w:t>
      </w:r>
      <w:r>
        <w:rPr/>
        <w:t>de </w:t>
      </w:r>
      <w:r>
        <w:rPr>
          <w:spacing w:val="2"/>
        </w:rPr>
        <w:t>la  </w:t>
      </w:r>
      <w:r>
        <w:rPr>
          <w:spacing w:val="4"/>
        </w:rPr>
        <w:t>Junta </w:t>
      </w:r>
      <w:r>
        <w:rPr>
          <w:spacing w:val="3"/>
        </w:rPr>
        <w:t>Nacional </w:t>
      </w:r>
      <w:r>
        <w:rPr/>
        <w:t>de</w:t>
      </w:r>
      <w:r>
        <w:rPr>
          <w:spacing w:val="26"/>
        </w:rPr>
        <w:t> </w:t>
      </w:r>
      <w:r>
        <w:rPr>
          <w:spacing w:val="3"/>
        </w:rPr>
        <w:t>Música</w:t>
      </w:r>
      <w:r>
        <w:rPr>
          <w:spacing w:val="3"/>
          <w:position w:val="10"/>
          <w:sz w:val="16"/>
        </w:rPr>
        <w:t>883</w:t>
      </w:r>
      <w:r>
        <w:rPr>
          <w:spacing w:val="3"/>
        </w:rPr>
        <w:t>.</w:t>
      </w:r>
    </w:p>
    <w:p>
      <w:pPr>
        <w:pStyle w:val="BodyText"/>
        <w:spacing w:before="11"/>
        <w:rPr>
          <w:sz w:val="23"/>
        </w:rPr>
      </w:pPr>
    </w:p>
    <w:p>
      <w:pPr>
        <w:pStyle w:val="BodyText"/>
        <w:ind w:left="1025"/>
        <w:jc w:val="both"/>
      </w:pPr>
      <w:r>
        <w:rPr/>
        <w:t>[Gabriel Araceli] ─Muy ilusionado con todos estos proyectos, ¿verdad, maestro?</w:t>
      </w:r>
    </w:p>
    <w:p>
      <w:pPr>
        <w:pStyle w:val="BodyText"/>
        <w:spacing w:line="278" w:lineRule="exact" w:before="144"/>
        <w:ind w:left="1025" w:right="115"/>
        <w:jc w:val="both"/>
      </w:pPr>
      <w:r>
        <w:rPr/>
        <w:t>[Amadeo Vives] ─Mucho… Creo que en un momento revolucionario como este que hoy vivimos, la música tiene que representar un papel principalísimo. Las revoluciones y la música han ido unidas siempre. Yo estoy seguro de que Marcelino Domingo ‒una inteligencia finísima, un entusiasmo y una capacidad extraordinarios‒ comprende la necesidad de que en esta hora española se señale una nueva y fervorosa atención a la música</w:t>
      </w:r>
      <w:r>
        <w:rPr>
          <w:position w:val="10"/>
          <w:sz w:val="16"/>
        </w:rPr>
        <w:t>884</w:t>
      </w:r>
      <w:r>
        <w:rPr/>
        <w:t>.</w:t>
      </w:r>
    </w:p>
    <w:p>
      <w:pPr>
        <w:pStyle w:val="BodyText"/>
        <w:rPr>
          <w:sz w:val="28"/>
        </w:rPr>
      </w:pPr>
    </w:p>
    <w:p>
      <w:pPr>
        <w:pStyle w:val="BodyText"/>
        <w:spacing w:before="9"/>
        <w:rPr>
          <w:sz w:val="32"/>
        </w:rPr>
      </w:pPr>
    </w:p>
    <w:p>
      <w:pPr>
        <w:pStyle w:val="Heading5"/>
        <w:spacing w:line="242" w:lineRule="auto"/>
        <w:ind w:left="1205" w:hanging="900"/>
        <w:jc w:val="left"/>
      </w:pPr>
      <w:r>
        <w:rPr/>
        <w:t>2.2.1.1. Controversia en torno a la ponencia redactada por Amadeo Vives a instancias del Ministerio de Instrucción Pública</w:t>
      </w:r>
    </w:p>
    <w:p>
      <w:pPr>
        <w:pStyle w:val="BodyText"/>
        <w:spacing w:before="10"/>
        <w:rPr>
          <w:b/>
          <w:sz w:val="35"/>
        </w:rPr>
      </w:pPr>
    </w:p>
    <w:p>
      <w:pPr>
        <w:pStyle w:val="BodyText"/>
        <w:spacing w:line="362" w:lineRule="auto"/>
        <w:ind w:left="305" w:right="112" w:firstLine="719"/>
        <w:jc w:val="both"/>
      </w:pPr>
      <w:r>
        <w:rPr>
          <w:spacing w:val="-4"/>
        </w:rPr>
        <w:t>Las reacciones </w:t>
      </w:r>
      <w:r>
        <w:rPr/>
        <w:t>al </w:t>
      </w:r>
      <w:r>
        <w:rPr>
          <w:spacing w:val="-3"/>
        </w:rPr>
        <w:t>dictamen </w:t>
      </w:r>
      <w:r>
        <w:rPr/>
        <w:t>de </w:t>
      </w:r>
      <w:r>
        <w:rPr>
          <w:spacing w:val="-3"/>
        </w:rPr>
        <w:t>Amadeo Vives </w:t>
      </w:r>
      <w:r>
        <w:rPr/>
        <w:t>no se </w:t>
      </w:r>
      <w:r>
        <w:rPr>
          <w:spacing w:val="-3"/>
        </w:rPr>
        <w:t>hicieron esperar, algunas </w:t>
      </w:r>
      <w:r>
        <w:rPr/>
        <w:t>de </w:t>
      </w:r>
      <w:r>
        <w:rPr>
          <w:spacing w:val="-2"/>
        </w:rPr>
        <w:t>las </w:t>
      </w:r>
      <w:r>
        <w:rPr>
          <w:spacing w:val="-3"/>
        </w:rPr>
        <w:t>cuales fueron </w:t>
      </w:r>
      <w:r>
        <w:rPr/>
        <w:t>muy </w:t>
      </w:r>
      <w:r>
        <w:rPr>
          <w:spacing w:val="-3"/>
        </w:rPr>
        <w:t>críticas </w:t>
      </w:r>
      <w:r>
        <w:rPr/>
        <w:t>por </w:t>
      </w:r>
      <w:r>
        <w:rPr>
          <w:spacing w:val="-2"/>
        </w:rPr>
        <w:t>las </w:t>
      </w:r>
      <w:r>
        <w:rPr>
          <w:spacing w:val="-4"/>
        </w:rPr>
        <w:t>consecuencias </w:t>
      </w:r>
      <w:r>
        <w:rPr>
          <w:spacing w:val="-3"/>
        </w:rPr>
        <w:t>derivadas </w:t>
      </w:r>
      <w:r>
        <w:rPr/>
        <w:t>de la </w:t>
      </w:r>
      <w:r>
        <w:rPr>
          <w:spacing w:val="-3"/>
        </w:rPr>
        <w:t>aplicación </w:t>
      </w:r>
      <w:r>
        <w:rPr/>
        <w:t>de su </w:t>
      </w:r>
      <w:r>
        <w:rPr>
          <w:spacing w:val="-3"/>
        </w:rPr>
        <w:t>prolijo articulado. Desde </w:t>
      </w:r>
      <w:r>
        <w:rPr/>
        <w:t>que en julio de </w:t>
      </w:r>
      <w:r>
        <w:rPr>
          <w:spacing w:val="-3"/>
        </w:rPr>
        <w:t>1931 </w:t>
      </w:r>
      <w:r>
        <w:rPr/>
        <w:t>se </w:t>
      </w:r>
      <w:r>
        <w:rPr>
          <w:spacing w:val="-3"/>
        </w:rPr>
        <w:t>conociera </w:t>
      </w:r>
      <w:r>
        <w:rPr/>
        <w:t>la </w:t>
      </w:r>
      <w:r>
        <w:rPr>
          <w:spacing w:val="-3"/>
        </w:rPr>
        <w:t>iniciativa del </w:t>
      </w:r>
      <w:r>
        <w:rPr>
          <w:spacing w:val="-4"/>
        </w:rPr>
        <w:t>Ayuntamiento </w:t>
      </w:r>
      <w:r>
        <w:rPr/>
        <w:t>de </w:t>
      </w:r>
      <w:r>
        <w:rPr>
          <w:spacing w:val="-3"/>
        </w:rPr>
        <w:t>Madrid, distintos compositores habían </w:t>
      </w:r>
      <w:r>
        <w:rPr>
          <w:spacing w:val="-4"/>
        </w:rPr>
        <w:t>celebrado </w:t>
      </w:r>
      <w:r>
        <w:rPr/>
        <w:t>la </w:t>
      </w:r>
      <w:r>
        <w:rPr>
          <w:spacing w:val="-3"/>
        </w:rPr>
        <w:t>apertura </w:t>
      </w:r>
      <w:r>
        <w:rPr/>
        <w:t>de un </w:t>
      </w:r>
      <w:r>
        <w:rPr>
          <w:spacing w:val="-3"/>
        </w:rPr>
        <w:t>concurso para </w:t>
      </w:r>
      <w:r>
        <w:rPr/>
        <w:t>la </w:t>
      </w:r>
      <w:r>
        <w:rPr>
          <w:spacing w:val="-3"/>
        </w:rPr>
        <w:t>elección del </w:t>
      </w:r>
      <w:r>
        <w:rPr/>
        <w:t>himno de la </w:t>
      </w:r>
      <w:r>
        <w:rPr>
          <w:spacing w:val="-3"/>
        </w:rPr>
        <w:t>República </w:t>
      </w:r>
      <w:r>
        <w:rPr/>
        <w:t>en el que </w:t>
      </w:r>
      <w:r>
        <w:rPr>
          <w:spacing w:val="-3"/>
        </w:rPr>
        <w:t>estaban decididos </w:t>
      </w:r>
      <w:r>
        <w:rPr/>
        <w:t>a </w:t>
      </w:r>
      <w:r>
        <w:rPr>
          <w:spacing w:val="-3"/>
        </w:rPr>
        <w:t>participar. </w:t>
      </w:r>
      <w:r>
        <w:rPr/>
        <w:t>Por el </w:t>
      </w:r>
      <w:r>
        <w:rPr>
          <w:spacing w:val="-3"/>
        </w:rPr>
        <w:t>contrario, </w:t>
      </w:r>
      <w:r>
        <w:rPr/>
        <w:t>la </w:t>
      </w:r>
      <w:r>
        <w:rPr>
          <w:spacing w:val="-3"/>
        </w:rPr>
        <w:t>publicación </w:t>
      </w:r>
      <w:r>
        <w:rPr/>
        <w:t>de la </w:t>
      </w:r>
      <w:r>
        <w:rPr>
          <w:spacing w:val="-3"/>
        </w:rPr>
        <w:t>ponencia </w:t>
      </w:r>
      <w:r>
        <w:rPr/>
        <w:t>de </w:t>
      </w:r>
      <w:r>
        <w:rPr>
          <w:spacing w:val="-3"/>
        </w:rPr>
        <w:t>Vives </w:t>
      </w:r>
      <w:r>
        <w:rPr/>
        <w:t>en </w:t>
      </w:r>
      <w:r>
        <w:rPr>
          <w:spacing w:val="-3"/>
        </w:rPr>
        <w:t>noviembre del </w:t>
      </w:r>
      <w:r>
        <w:rPr/>
        <w:t>mismo </w:t>
      </w:r>
      <w:r>
        <w:rPr>
          <w:spacing w:val="-3"/>
        </w:rPr>
        <w:t>año </w:t>
      </w:r>
      <w:r>
        <w:rPr>
          <w:spacing w:val="-4"/>
        </w:rPr>
        <w:t>defraudó </w:t>
      </w:r>
      <w:r>
        <w:rPr>
          <w:spacing w:val="-3"/>
        </w:rPr>
        <w:t>abiertamente </w:t>
      </w:r>
      <w:r>
        <w:rPr>
          <w:spacing w:val="-2"/>
        </w:rPr>
        <w:t>las </w:t>
      </w:r>
      <w:r>
        <w:rPr>
          <w:spacing w:val="-3"/>
        </w:rPr>
        <w:t>expectativas </w:t>
      </w:r>
      <w:r>
        <w:rPr>
          <w:spacing w:val="-4"/>
        </w:rPr>
        <w:t>generadas.</w:t>
      </w:r>
    </w:p>
    <w:p>
      <w:pPr>
        <w:pStyle w:val="BodyText"/>
        <w:spacing w:before="8"/>
      </w:pPr>
    </w:p>
    <w:p>
      <w:pPr>
        <w:pStyle w:val="BodyText"/>
        <w:spacing w:line="362" w:lineRule="auto"/>
        <w:ind w:left="305" w:right="111" w:firstLine="719"/>
        <w:jc w:val="both"/>
      </w:pPr>
      <w:r>
        <w:rPr/>
        <w:t>Una </w:t>
      </w:r>
      <w:r>
        <w:rPr>
          <w:spacing w:val="-3"/>
        </w:rPr>
        <w:t>vez más, </w:t>
      </w:r>
      <w:r>
        <w:rPr/>
        <w:t>las </w:t>
      </w:r>
      <w:r>
        <w:rPr>
          <w:spacing w:val="-3"/>
        </w:rPr>
        <w:t>páginas </w:t>
      </w:r>
      <w:r>
        <w:rPr/>
        <w:t>de los </w:t>
      </w:r>
      <w:r>
        <w:rPr>
          <w:spacing w:val="-3"/>
        </w:rPr>
        <w:t>periódicos </w:t>
      </w:r>
      <w:r>
        <w:rPr/>
        <w:t>se </w:t>
      </w:r>
      <w:r>
        <w:rPr>
          <w:spacing w:val="-3"/>
        </w:rPr>
        <w:t>convirtieron </w:t>
      </w:r>
      <w:r>
        <w:rPr/>
        <w:t>en el </w:t>
      </w:r>
      <w:r>
        <w:rPr>
          <w:spacing w:val="-3"/>
        </w:rPr>
        <w:t>foro público donde expresar </w:t>
      </w:r>
      <w:r>
        <w:rPr>
          <w:spacing w:val="-2"/>
        </w:rPr>
        <w:t>las </w:t>
      </w:r>
      <w:r>
        <w:rPr>
          <w:spacing w:val="-4"/>
        </w:rPr>
        <w:t>diferencias </w:t>
      </w:r>
      <w:r>
        <w:rPr>
          <w:spacing w:val="-3"/>
        </w:rPr>
        <w:t>con </w:t>
      </w:r>
      <w:r>
        <w:rPr/>
        <w:t>el </w:t>
      </w:r>
      <w:r>
        <w:rPr>
          <w:spacing w:val="-3"/>
        </w:rPr>
        <w:t>procedimiento establecido  </w:t>
      </w:r>
      <w:r>
        <w:rPr/>
        <w:t>en el </w:t>
      </w:r>
      <w:r>
        <w:rPr>
          <w:spacing w:val="-3"/>
        </w:rPr>
        <w:t>citado  dictamen, pese </w:t>
      </w:r>
      <w:r>
        <w:rPr/>
        <w:t>a que </w:t>
      </w:r>
      <w:r>
        <w:rPr>
          <w:spacing w:val="-3"/>
        </w:rPr>
        <w:t>hubiera </w:t>
      </w:r>
      <w:r>
        <w:rPr/>
        <w:t>sido </w:t>
      </w:r>
      <w:r>
        <w:rPr>
          <w:spacing w:val="-3"/>
        </w:rPr>
        <w:t>aprobado </w:t>
      </w:r>
      <w:r>
        <w:rPr/>
        <w:t>por </w:t>
      </w:r>
      <w:r>
        <w:rPr>
          <w:spacing w:val="-3"/>
        </w:rPr>
        <w:t>“unanimidad” </w:t>
      </w:r>
      <w:r>
        <w:rPr/>
        <w:t>en la </w:t>
      </w:r>
      <w:r>
        <w:rPr>
          <w:spacing w:val="-3"/>
        </w:rPr>
        <w:t>Sección </w:t>
      </w:r>
      <w:r>
        <w:rPr>
          <w:spacing w:val="-4"/>
        </w:rPr>
        <w:t>Tercera </w:t>
      </w:r>
      <w:r>
        <w:rPr>
          <w:spacing w:val="-3"/>
        </w:rPr>
        <w:t>del Consejo </w:t>
      </w:r>
      <w:r>
        <w:rPr/>
        <w:t>de </w:t>
      </w:r>
      <w:r>
        <w:rPr>
          <w:spacing w:val="-4"/>
        </w:rPr>
        <w:t>Instrucción </w:t>
      </w:r>
      <w:r>
        <w:rPr>
          <w:spacing w:val="-3"/>
        </w:rPr>
        <w:t>Pública </w:t>
      </w:r>
      <w:r>
        <w:rPr/>
        <w:t>y por </w:t>
      </w:r>
      <w:r>
        <w:rPr>
          <w:spacing w:val="-3"/>
        </w:rPr>
        <w:t>“aclamación” </w:t>
      </w:r>
      <w:r>
        <w:rPr/>
        <w:t>en el </w:t>
      </w:r>
      <w:r>
        <w:rPr>
          <w:spacing w:val="-3"/>
        </w:rPr>
        <w:t>propio Consejo. </w:t>
      </w:r>
      <w:r>
        <w:rPr>
          <w:spacing w:val="-4"/>
        </w:rPr>
        <w:t>La </w:t>
      </w:r>
      <w:r>
        <w:rPr>
          <w:spacing w:val="-3"/>
        </w:rPr>
        <w:t>polémica también </w:t>
      </w:r>
      <w:r>
        <w:rPr/>
        <w:t>tuvo </w:t>
      </w:r>
      <w:r>
        <w:rPr>
          <w:spacing w:val="-3"/>
        </w:rPr>
        <w:t>eco </w:t>
      </w:r>
      <w:r>
        <w:rPr/>
        <w:t>en los </w:t>
      </w:r>
      <w:r>
        <w:rPr>
          <w:spacing w:val="-3"/>
        </w:rPr>
        <w:t>despachos </w:t>
      </w:r>
      <w:r>
        <w:rPr/>
        <w:t>de </w:t>
      </w:r>
      <w:r>
        <w:rPr>
          <w:spacing w:val="-3"/>
        </w:rPr>
        <w:t>miembros del gobierno provisional, </w:t>
      </w:r>
      <w:r>
        <w:rPr/>
        <w:t>los </w:t>
      </w:r>
      <w:r>
        <w:rPr>
          <w:spacing w:val="-3"/>
        </w:rPr>
        <w:t>cuales recibieron distintas peticiones</w:t>
      </w:r>
      <w:r>
        <w:rPr>
          <w:spacing w:val="-6"/>
        </w:rPr>
        <w:t> </w:t>
      </w:r>
      <w:r>
        <w:rPr/>
        <w:t>en</w:t>
      </w:r>
      <w:r>
        <w:rPr>
          <w:spacing w:val="-6"/>
        </w:rPr>
        <w:t> </w:t>
      </w:r>
      <w:r>
        <w:rPr>
          <w:spacing w:val="-3"/>
        </w:rPr>
        <w:t>relación</w:t>
      </w:r>
      <w:r>
        <w:rPr>
          <w:spacing w:val="-6"/>
        </w:rPr>
        <w:t> </w:t>
      </w:r>
      <w:r>
        <w:rPr/>
        <w:t>a</w:t>
      </w:r>
      <w:r>
        <w:rPr>
          <w:spacing w:val="-7"/>
        </w:rPr>
        <w:t> </w:t>
      </w:r>
      <w:r>
        <w:rPr/>
        <w:t>la</w:t>
      </w:r>
      <w:r>
        <w:rPr>
          <w:spacing w:val="-7"/>
        </w:rPr>
        <w:t> </w:t>
      </w:r>
      <w:r>
        <w:rPr>
          <w:spacing w:val="-3"/>
        </w:rPr>
        <w:t>materia</w:t>
      </w:r>
      <w:r>
        <w:rPr>
          <w:spacing w:val="-7"/>
        </w:rPr>
        <w:t> </w:t>
      </w:r>
      <w:r>
        <w:rPr>
          <w:spacing w:val="-3"/>
        </w:rPr>
        <w:t>objeto</w:t>
      </w:r>
      <w:r>
        <w:rPr>
          <w:spacing w:val="-6"/>
        </w:rPr>
        <w:t> </w:t>
      </w:r>
      <w:r>
        <w:rPr/>
        <w:t>de</w:t>
      </w:r>
      <w:r>
        <w:rPr>
          <w:spacing w:val="-7"/>
        </w:rPr>
        <w:t> </w:t>
      </w:r>
      <w:r>
        <w:rPr>
          <w:spacing w:val="-3"/>
        </w:rPr>
        <w:t>debate:</w:t>
      </w:r>
      <w:r>
        <w:rPr>
          <w:spacing w:val="-6"/>
        </w:rPr>
        <w:t> </w:t>
      </w:r>
      <w:r>
        <w:rPr/>
        <w:t>la</w:t>
      </w:r>
      <w:r>
        <w:rPr>
          <w:spacing w:val="-7"/>
        </w:rPr>
        <w:t> </w:t>
      </w:r>
      <w:r>
        <w:rPr>
          <w:spacing w:val="-3"/>
        </w:rPr>
        <w:t>elección</w:t>
      </w:r>
      <w:r>
        <w:rPr>
          <w:spacing w:val="-6"/>
        </w:rPr>
        <w:t> </w:t>
      </w:r>
      <w:r>
        <w:rPr>
          <w:spacing w:val="-3"/>
        </w:rPr>
        <w:t>del</w:t>
      </w:r>
      <w:r>
        <w:rPr>
          <w:spacing w:val="-5"/>
        </w:rPr>
        <w:t> </w:t>
      </w:r>
      <w:r>
        <w:rPr/>
        <w:t>himno</w:t>
      </w:r>
      <w:r>
        <w:rPr>
          <w:spacing w:val="-6"/>
        </w:rPr>
        <w:t> </w:t>
      </w:r>
      <w:r>
        <w:rPr/>
        <w:t>de</w:t>
      </w:r>
      <w:r>
        <w:rPr>
          <w:spacing w:val="-7"/>
        </w:rPr>
        <w:t> </w:t>
      </w:r>
      <w:r>
        <w:rPr/>
        <w:t>la</w:t>
      </w:r>
      <w:r>
        <w:rPr>
          <w:spacing w:val="-7"/>
        </w:rPr>
        <w:t> </w:t>
      </w:r>
      <w:r>
        <w:rPr>
          <w:spacing w:val="-3"/>
        </w:rPr>
        <w:t>República.</w:t>
      </w:r>
    </w:p>
    <w:p>
      <w:pPr>
        <w:pStyle w:val="BodyText"/>
        <w:spacing w:before="4"/>
        <w:rPr>
          <w:sz w:val="15"/>
        </w:rPr>
      </w:pPr>
      <w:r>
        <w:rPr/>
        <w:pict>
          <v:line style="position:absolute;mso-position-horizontal-relative:page;mso-position-vertical-relative:paragraph;z-index:8032;mso-wrap-distance-left:0;mso-wrap-distance-right:0" from="99.264pt,11.026855pt" to="243.284pt,11.026855pt" stroked="true" strokeweight=".48004pt" strokecolor="#000000">
            <w10:wrap type="topAndBottom"/>
          </v:line>
        </w:pict>
      </w:r>
    </w:p>
    <w:p>
      <w:pPr>
        <w:spacing w:line="246" w:lineRule="exact" w:before="38"/>
        <w:ind w:left="1025" w:right="109" w:firstLine="0"/>
        <w:jc w:val="left"/>
        <w:rPr>
          <w:sz w:val="20"/>
        </w:rPr>
      </w:pPr>
      <w:r>
        <w:rPr>
          <w:position w:val="9"/>
          <w:sz w:val="13"/>
        </w:rPr>
        <w:t>883 </w:t>
      </w:r>
      <w:r>
        <w:rPr>
          <w:sz w:val="20"/>
        </w:rPr>
        <w:t>Trataremos más adelante la esperanzadora creación de este organismo.</w:t>
      </w:r>
    </w:p>
    <w:p>
      <w:pPr>
        <w:spacing w:line="246" w:lineRule="exact" w:before="0"/>
        <w:ind w:left="1025" w:right="109" w:firstLine="0"/>
        <w:jc w:val="left"/>
        <w:rPr>
          <w:sz w:val="20"/>
        </w:rPr>
      </w:pPr>
      <w:r>
        <w:rPr>
          <w:position w:val="9"/>
          <w:sz w:val="13"/>
        </w:rPr>
        <w:t>884  </w:t>
      </w:r>
      <w:r>
        <w:rPr>
          <w:i/>
          <w:sz w:val="20"/>
        </w:rPr>
        <w:t>Nuevo Mundo</w:t>
      </w:r>
      <w:r>
        <w:rPr>
          <w:sz w:val="20"/>
        </w:rPr>
        <w:t>, 14-XI-1931, p. 9.</w:t>
      </w:r>
    </w:p>
    <w:p>
      <w:pPr>
        <w:spacing w:after="0" w:line="246"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5"/>
        <w:rPr>
          <w:sz w:val="19"/>
        </w:rPr>
      </w:pPr>
    </w:p>
    <w:p>
      <w:pPr>
        <w:pStyle w:val="BodyText"/>
        <w:spacing w:line="355" w:lineRule="auto" w:before="81"/>
        <w:ind w:left="305" w:right="110" w:firstLine="719"/>
        <w:jc w:val="both"/>
      </w:pPr>
      <w:r>
        <w:rPr/>
        <w:t>A </w:t>
      </w:r>
      <w:r>
        <w:rPr>
          <w:spacing w:val="-3"/>
        </w:rPr>
        <w:t>diferencia </w:t>
      </w:r>
      <w:r>
        <w:rPr/>
        <w:t>de </w:t>
      </w:r>
      <w:r>
        <w:rPr>
          <w:i/>
        </w:rPr>
        <w:t>La Voz</w:t>
      </w:r>
      <w:r>
        <w:rPr>
          <w:position w:val="10"/>
          <w:sz w:val="16"/>
        </w:rPr>
        <w:t>885</w:t>
      </w:r>
      <w:r>
        <w:rPr/>
        <w:t>, que </w:t>
      </w:r>
      <w:r>
        <w:rPr>
          <w:spacing w:val="-3"/>
        </w:rPr>
        <w:t>reprodujo completa </w:t>
      </w:r>
      <w:r>
        <w:rPr/>
        <w:t>la </w:t>
      </w:r>
      <w:r>
        <w:rPr>
          <w:spacing w:val="-3"/>
        </w:rPr>
        <w:t>ponencia </w:t>
      </w:r>
      <w:r>
        <w:rPr/>
        <w:t>de </w:t>
      </w:r>
      <w:r>
        <w:rPr>
          <w:spacing w:val="-3"/>
        </w:rPr>
        <w:t>Vives, otros medios como </w:t>
      </w:r>
      <w:r>
        <w:rPr>
          <w:i/>
          <w:spacing w:val="-3"/>
        </w:rPr>
        <w:t>Heraldo </w:t>
      </w:r>
      <w:r>
        <w:rPr>
          <w:i/>
        </w:rPr>
        <w:t>de Madrid</w:t>
      </w:r>
      <w:r>
        <w:rPr>
          <w:position w:val="10"/>
          <w:sz w:val="16"/>
        </w:rPr>
        <w:t>886 </w:t>
      </w:r>
      <w:r>
        <w:rPr/>
        <w:t>y </w:t>
      </w:r>
      <w:r>
        <w:rPr>
          <w:i/>
        </w:rPr>
        <w:t>La Libertad</w:t>
      </w:r>
      <w:r>
        <w:rPr>
          <w:position w:val="10"/>
          <w:sz w:val="16"/>
        </w:rPr>
        <w:t>887 </w:t>
      </w:r>
      <w:r>
        <w:rPr>
          <w:spacing w:val="-4"/>
        </w:rPr>
        <w:t>presentaron </w:t>
      </w:r>
      <w:r>
        <w:rPr>
          <w:spacing w:val="-3"/>
        </w:rPr>
        <w:t>breves resúmenes </w:t>
      </w:r>
      <w:r>
        <w:rPr/>
        <w:t>de su </w:t>
      </w:r>
      <w:r>
        <w:rPr>
          <w:spacing w:val="-3"/>
        </w:rPr>
        <w:t>contenido. </w:t>
      </w:r>
      <w:r>
        <w:rPr/>
        <w:t>Esta última </w:t>
      </w:r>
      <w:r>
        <w:rPr>
          <w:spacing w:val="-3"/>
        </w:rPr>
        <w:t>publicación informaba, </w:t>
      </w:r>
      <w:r>
        <w:rPr/>
        <w:t>en la misma </w:t>
      </w:r>
      <w:r>
        <w:rPr>
          <w:spacing w:val="-4"/>
        </w:rPr>
        <w:t>fecha, </w:t>
      </w:r>
      <w:r>
        <w:rPr>
          <w:spacing w:val="-3"/>
        </w:rPr>
        <w:t>del comienzo </w:t>
      </w:r>
      <w:r>
        <w:rPr/>
        <w:t>en </w:t>
      </w:r>
      <w:r>
        <w:rPr>
          <w:spacing w:val="-3"/>
        </w:rPr>
        <w:t>Madrid </w:t>
      </w:r>
      <w:r>
        <w:rPr/>
        <w:t>de una </w:t>
      </w:r>
      <w:r>
        <w:rPr>
          <w:spacing w:val="-3"/>
        </w:rPr>
        <w:t>serie </w:t>
      </w:r>
      <w:r>
        <w:rPr/>
        <w:t>de </w:t>
      </w:r>
      <w:r>
        <w:rPr>
          <w:spacing w:val="-3"/>
        </w:rPr>
        <w:t>actos organizados </w:t>
      </w:r>
      <w:r>
        <w:rPr/>
        <w:t>por la </w:t>
      </w:r>
      <w:r>
        <w:rPr>
          <w:spacing w:val="-3"/>
        </w:rPr>
        <w:t>Comisión del homenaje </w:t>
      </w:r>
      <w:r>
        <w:rPr/>
        <w:t>a </w:t>
      </w:r>
      <w:r>
        <w:rPr>
          <w:spacing w:val="-3"/>
        </w:rPr>
        <w:t>Riego </w:t>
      </w:r>
      <w:r>
        <w:rPr/>
        <w:t>que se </w:t>
      </w:r>
      <w:r>
        <w:rPr>
          <w:spacing w:val="-4"/>
        </w:rPr>
        <w:t>desarrollaron </w:t>
      </w:r>
      <w:r>
        <w:rPr/>
        <w:t>en </w:t>
      </w:r>
      <w:r>
        <w:rPr>
          <w:spacing w:val="-3"/>
        </w:rPr>
        <w:t>distintas salas </w:t>
      </w:r>
      <w:r>
        <w:rPr/>
        <w:t>de la </w:t>
      </w:r>
      <w:r>
        <w:rPr>
          <w:spacing w:val="-3"/>
        </w:rPr>
        <w:t>ciudad (Casa </w:t>
      </w:r>
      <w:r>
        <w:rPr/>
        <w:t>de la </w:t>
      </w:r>
      <w:r>
        <w:rPr>
          <w:spacing w:val="-3"/>
        </w:rPr>
        <w:t>República </w:t>
      </w:r>
      <w:r>
        <w:rPr/>
        <w:t>y </w:t>
      </w:r>
      <w:r>
        <w:rPr>
          <w:spacing w:val="-3"/>
        </w:rPr>
        <w:t>Sociedad Económica Matritense </w:t>
      </w:r>
      <w:r>
        <w:rPr/>
        <w:t>de </w:t>
      </w:r>
      <w:r>
        <w:rPr>
          <w:spacing w:val="-3"/>
        </w:rPr>
        <w:t>Amigos del </w:t>
      </w:r>
      <w:r>
        <w:rPr/>
        <w:t>País) en el </w:t>
      </w:r>
      <w:r>
        <w:rPr>
          <w:spacing w:val="-3"/>
        </w:rPr>
        <w:t>aniversario </w:t>
      </w:r>
      <w:r>
        <w:rPr/>
        <w:t>de su </w:t>
      </w:r>
      <w:r>
        <w:rPr>
          <w:spacing w:val="-3"/>
        </w:rPr>
        <w:t>muerte, </w:t>
      </w:r>
      <w:r>
        <w:rPr/>
        <w:t>el </w:t>
      </w:r>
      <w:r>
        <w:rPr>
          <w:spacing w:val="-3"/>
        </w:rPr>
        <w:t>siete </w:t>
      </w:r>
      <w:r>
        <w:rPr/>
        <w:t>de </w:t>
      </w:r>
      <w:r>
        <w:rPr>
          <w:spacing w:val="-3"/>
        </w:rPr>
        <w:t>noviembre. Participaron distintas personalidades glosando </w:t>
      </w:r>
      <w:r>
        <w:rPr/>
        <w:t>la vida </w:t>
      </w:r>
      <w:r>
        <w:rPr>
          <w:spacing w:val="-3"/>
        </w:rPr>
        <w:t>trágica </w:t>
      </w:r>
      <w:r>
        <w:rPr/>
        <w:t>de </w:t>
      </w:r>
      <w:r>
        <w:rPr>
          <w:spacing w:val="-3"/>
        </w:rPr>
        <w:t>Rafael del </w:t>
      </w:r>
      <w:r>
        <w:rPr/>
        <w:t>Riego </w:t>
      </w:r>
      <w:r>
        <w:rPr>
          <w:spacing w:val="-3"/>
        </w:rPr>
        <w:t>(Pedro </w:t>
      </w:r>
      <w:r>
        <w:rPr/>
        <w:t>de </w:t>
      </w:r>
      <w:r>
        <w:rPr>
          <w:spacing w:val="-3"/>
        </w:rPr>
        <w:t>Répide, </w:t>
      </w:r>
      <w:r>
        <w:rPr/>
        <w:t>José </w:t>
      </w:r>
      <w:r>
        <w:rPr>
          <w:spacing w:val="-4"/>
        </w:rPr>
        <w:t>Fernández Navarro, </w:t>
      </w:r>
      <w:r>
        <w:rPr>
          <w:spacing w:val="-3"/>
        </w:rPr>
        <w:t>Ramón María </w:t>
      </w:r>
      <w:r>
        <w:rPr/>
        <w:t>Tenreiro</w:t>
      </w:r>
      <w:r>
        <w:rPr>
          <w:position w:val="10"/>
          <w:sz w:val="16"/>
        </w:rPr>
        <w:t>888</w:t>
      </w:r>
      <w:r>
        <w:rPr/>
        <w:t>, </w:t>
      </w:r>
      <w:r>
        <w:rPr>
          <w:spacing w:val="-3"/>
        </w:rPr>
        <w:t>Asunción </w:t>
      </w:r>
      <w:r>
        <w:rPr/>
        <w:t>Polo, </w:t>
      </w:r>
      <w:r>
        <w:rPr>
          <w:spacing w:val="-3"/>
        </w:rPr>
        <w:t>Andrés </w:t>
      </w:r>
      <w:r>
        <w:rPr/>
        <w:t>Ovejero</w:t>
      </w:r>
      <w:r>
        <w:rPr>
          <w:position w:val="10"/>
          <w:sz w:val="16"/>
        </w:rPr>
        <w:t>889</w:t>
      </w:r>
      <w:r>
        <w:rPr/>
        <w:t>, </w:t>
      </w:r>
      <w:r>
        <w:rPr>
          <w:spacing w:val="-3"/>
        </w:rPr>
        <w:t>Carmen </w:t>
      </w:r>
      <w:r>
        <w:rPr/>
        <w:t>de </w:t>
      </w:r>
      <w:r>
        <w:rPr>
          <w:spacing w:val="-4"/>
        </w:rPr>
        <w:t>Burgos </w:t>
      </w:r>
      <w:r>
        <w:rPr>
          <w:spacing w:val="-3"/>
        </w:rPr>
        <w:t>“Colombine”…).</w:t>
      </w:r>
    </w:p>
    <w:p>
      <w:pPr>
        <w:pStyle w:val="BodyText"/>
        <w:spacing w:before="2"/>
      </w:pPr>
    </w:p>
    <w:p>
      <w:pPr>
        <w:pStyle w:val="BodyText"/>
        <w:spacing w:line="355" w:lineRule="auto"/>
        <w:ind w:left="305" w:right="110" w:firstLine="719"/>
        <w:jc w:val="both"/>
      </w:pPr>
      <w:r>
        <w:rPr/>
        <w:t>De los </w:t>
      </w:r>
      <w:r>
        <w:rPr>
          <w:spacing w:val="-3"/>
        </w:rPr>
        <w:t>distintos actos </w:t>
      </w:r>
      <w:r>
        <w:rPr>
          <w:spacing w:val="-4"/>
        </w:rPr>
        <w:t>celebrados </w:t>
      </w:r>
      <w:r>
        <w:rPr>
          <w:spacing w:val="-3"/>
        </w:rPr>
        <w:t>surgió </w:t>
      </w:r>
      <w:r>
        <w:rPr/>
        <w:t>una </w:t>
      </w:r>
      <w:r>
        <w:rPr>
          <w:spacing w:val="-3"/>
        </w:rPr>
        <w:t>extensa relación </w:t>
      </w:r>
      <w:r>
        <w:rPr/>
        <w:t>de </w:t>
      </w:r>
      <w:r>
        <w:rPr>
          <w:spacing w:val="-3"/>
        </w:rPr>
        <w:t>peticiones </w:t>
      </w:r>
      <w:r>
        <w:rPr/>
        <w:t>que </w:t>
      </w:r>
      <w:r>
        <w:rPr>
          <w:spacing w:val="-3"/>
        </w:rPr>
        <w:t>fue remitida </w:t>
      </w:r>
      <w:r>
        <w:rPr/>
        <w:t>a </w:t>
      </w:r>
      <w:r>
        <w:rPr>
          <w:spacing w:val="-3"/>
        </w:rPr>
        <w:t>instituciones </w:t>
      </w:r>
      <w:r>
        <w:rPr/>
        <w:t>y </w:t>
      </w:r>
      <w:r>
        <w:rPr>
          <w:spacing w:val="-3"/>
        </w:rPr>
        <w:t>entidades como </w:t>
      </w:r>
      <w:r>
        <w:rPr/>
        <w:t>el </w:t>
      </w:r>
      <w:r>
        <w:rPr>
          <w:spacing w:val="-4"/>
        </w:rPr>
        <w:t>Ayuntamiento </w:t>
      </w:r>
      <w:r>
        <w:rPr/>
        <w:t>de </w:t>
      </w:r>
      <w:r>
        <w:rPr>
          <w:spacing w:val="-3"/>
        </w:rPr>
        <w:t>Madrid, </w:t>
      </w:r>
      <w:r>
        <w:rPr>
          <w:spacing w:val="-2"/>
        </w:rPr>
        <w:t>las </w:t>
      </w:r>
      <w:r>
        <w:rPr>
          <w:spacing w:val="-3"/>
        </w:rPr>
        <w:t>Cortes, </w:t>
      </w:r>
      <w:r>
        <w:rPr/>
        <w:t>el </w:t>
      </w:r>
      <w:r>
        <w:rPr>
          <w:spacing w:val="-3"/>
        </w:rPr>
        <w:t>gobierno </w:t>
      </w:r>
      <w:r>
        <w:rPr/>
        <w:t>de la </w:t>
      </w:r>
      <w:r>
        <w:rPr>
          <w:spacing w:val="-3"/>
        </w:rPr>
        <w:t>República, </w:t>
      </w:r>
      <w:r>
        <w:rPr/>
        <w:t>el </w:t>
      </w:r>
      <w:r>
        <w:rPr>
          <w:spacing w:val="-3"/>
        </w:rPr>
        <w:t>Colegio </w:t>
      </w:r>
      <w:r>
        <w:rPr/>
        <w:t>de </w:t>
      </w:r>
      <w:r>
        <w:rPr>
          <w:spacing w:val="-3"/>
        </w:rPr>
        <w:t>Abogados… </w:t>
      </w:r>
      <w:r>
        <w:rPr/>
        <w:t>en la que se </w:t>
      </w:r>
      <w:r>
        <w:rPr>
          <w:spacing w:val="-3"/>
        </w:rPr>
        <w:t>reivindicaba, </w:t>
      </w:r>
      <w:r>
        <w:rPr/>
        <w:t>en </w:t>
      </w:r>
      <w:r>
        <w:rPr>
          <w:spacing w:val="-3"/>
        </w:rPr>
        <w:t>términos </w:t>
      </w:r>
      <w:r>
        <w:rPr>
          <w:spacing w:val="-4"/>
        </w:rPr>
        <w:t>generales, </w:t>
      </w:r>
      <w:r>
        <w:rPr/>
        <w:t>un </w:t>
      </w:r>
      <w:r>
        <w:rPr>
          <w:spacing w:val="-3"/>
        </w:rPr>
        <w:t>tratamiento digno hacia </w:t>
      </w:r>
      <w:r>
        <w:rPr/>
        <w:t>la </w:t>
      </w:r>
      <w:r>
        <w:rPr>
          <w:spacing w:val="-3"/>
        </w:rPr>
        <w:t>figura </w:t>
      </w:r>
      <w:r>
        <w:rPr/>
        <w:t>de </w:t>
      </w:r>
      <w:r>
        <w:rPr>
          <w:spacing w:val="-3"/>
        </w:rPr>
        <w:t>Rafael del </w:t>
      </w:r>
      <w:r>
        <w:rPr/>
        <w:t>Riego</w:t>
      </w:r>
      <w:r>
        <w:rPr>
          <w:position w:val="10"/>
          <w:sz w:val="16"/>
        </w:rPr>
        <w:t>890</w:t>
      </w:r>
      <w:r>
        <w:rPr/>
        <w:t>. En su intervención, </w:t>
      </w:r>
      <w:r>
        <w:rPr>
          <w:i/>
        </w:rPr>
        <w:t>Colombine </w:t>
      </w:r>
      <w:r>
        <w:rPr/>
        <w:t>“protestó airadamente del propósito del Consejo de  Instrucción [Pública] de convocar concurso para un himno nacional, cuando desde el [18]20</w:t>
      </w:r>
      <w:r>
        <w:rPr>
          <w:position w:val="10"/>
          <w:sz w:val="16"/>
        </w:rPr>
        <w:t>891  </w:t>
      </w:r>
      <w:r>
        <w:rPr/>
        <w:t>lo es el himno de</w:t>
      </w:r>
      <w:r>
        <w:rPr>
          <w:spacing w:val="52"/>
        </w:rPr>
        <w:t> </w:t>
      </w:r>
      <w:r>
        <w:rPr/>
        <w:t>Riego”</w:t>
      </w:r>
      <w:r>
        <w:rPr>
          <w:position w:val="10"/>
          <w:sz w:val="16"/>
        </w:rPr>
        <w:t>892</w:t>
      </w:r>
      <w:r>
        <w:rPr/>
        <w:t>.</w:t>
      </w:r>
    </w:p>
    <w:p>
      <w:pPr>
        <w:pStyle w:val="BodyText"/>
        <w:spacing w:before="3"/>
      </w:pPr>
    </w:p>
    <w:p>
      <w:pPr>
        <w:pStyle w:val="BodyText"/>
        <w:spacing w:line="357" w:lineRule="auto"/>
        <w:ind w:left="305" w:right="125" w:firstLine="719"/>
        <w:jc w:val="both"/>
      </w:pPr>
      <w:r>
        <w:rPr>
          <w:i/>
        </w:rPr>
        <w:t>Heraldo de Madrid </w:t>
      </w:r>
      <w:r>
        <w:rPr/>
        <w:t>trató de manera más vehemente la intervención de </w:t>
      </w:r>
      <w:r>
        <w:rPr>
          <w:i/>
        </w:rPr>
        <w:t>Colombine</w:t>
      </w:r>
      <w:r>
        <w:rPr/>
        <w:t>, al afirmar que “Protestó airadamente del propósito del Consejo de Instrucción pública de convocar concurso para un himno nacional, cuando desde el [18]20 lo es el himno de Riego, y dijo que los himnos no se improvisan, sino que los crea y populariza el</w:t>
      </w:r>
      <w:r>
        <w:rPr>
          <w:spacing w:val="51"/>
        </w:rPr>
        <w:t> </w:t>
      </w:r>
      <w:r>
        <w:rPr/>
        <w:t>pueblo”</w:t>
      </w:r>
      <w:r>
        <w:rPr>
          <w:position w:val="10"/>
          <w:sz w:val="16"/>
        </w:rPr>
        <w:t>893</w:t>
      </w:r>
      <w:r>
        <w:rPr/>
        <w:t>.</w:t>
      </w:r>
    </w:p>
    <w:p>
      <w:pPr>
        <w:pStyle w:val="BodyText"/>
        <w:spacing w:before="9"/>
        <w:rPr>
          <w:sz w:val="20"/>
        </w:rPr>
      </w:pPr>
      <w:r>
        <w:rPr/>
        <w:pict>
          <v:line style="position:absolute;mso-position-horizontal-relative:page;mso-position-vertical-relative:paragraph;z-index:8056;mso-wrap-distance-left:0;mso-wrap-distance-right:0" from="99.264pt,14.189251pt" to="243.284pt,14.189251pt" stroked="true" strokeweight=".47998pt" strokecolor="#000000">
            <w10:wrap type="topAndBottom"/>
          </v:line>
        </w:pict>
      </w:r>
    </w:p>
    <w:p>
      <w:pPr>
        <w:spacing w:line="246" w:lineRule="exact" w:before="38"/>
        <w:ind w:left="1025" w:right="109" w:firstLine="0"/>
        <w:jc w:val="left"/>
        <w:rPr>
          <w:sz w:val="20"/>
        </w:rPr>
      </w:pPr>
      <w:r>
        <w:rPr>
          <w:position w:val="9"/>
          <w:sz w:val="13"/>
        </w:rPr>
        <w:t>885  </w:t>
      </w:r>
      <w:r>
        <w:rPr>
          <w:i/>
          <w:sz w:val="20"/>
        </w:rPr>
        <w:t>La Voz</w:t>
      </w:r>
      <w:r>
        <w:rPr>
          <w:sz w:val="20"/>
        </w:rPr>
        <w:t>, 7-XI-1931, p. 2.</w:t>
      </w:r>
    </w:p>
    <w:p>
      <w:pPr>
        <w:spacing w:line="238" w:lineRule="exact" w:before="0"/>
        <w:ind w:left="1025" w:right="109" w:firstLine="0"/>
        <w:jc w:val="left"/>
        <w:rPr>
          <w:sz w:val="20"/>
        </w:rPr>
      </w:pPr>
      <w:r>
        <w:rPr>
          <w:position w:val="9"/>
          <w:sz w:val="13"/>
        </w:rPr>
        <w:t>886  </w:t>
      </w:r>
      <w:r>
        <w:rPr>
          <w:i/>
          <w:sz w:val="20"/>
        </w:rPr>
        <w:t>Heraldo de Madrid</w:t>
      </w:r>
      <w:r>
        <w:rPr>
          <w:sz w:val="20"/>
        </w:rPr>
        <w:t>, 7-XI-1931, p. 11.</w:t>
      </w:r>
    </w:p>
    <w:p>
      <w:pPr>
        <w:spacing w:line="238" w:lineRule="exact" w:before="0"/>
        <w:ind w:left="1025" w:right="109" w:firstLine="0"/>
        <w:jc w:val="left"/>
        <w:rPr>
          <w:sz w:val="20"/>
        </w:rPr>
      </w:pPr>
      <w:r>
        <w:rPr>
          <w:position w:val="9"/>
          <w:sz w:val="13"/>
        </w:rPr>
        <w:t>887  </w:t>
      </w:r>
      <w:r>
        <w:rPr>
          <w:i/>
          <w:sz w:val="20"/>
        </w:rPr>
        <w:t>La Libertad</w:t>
      </w:r>
      <w:r>
        <w:rPr>
          <w:sz w:val="20"/>
        </w:rPr>
        <w:t>, 8-XI-1931, p. 4.</w:t>
      </w:r>
    </w:p>
    <w:p>
      <w:pPr>
        <w:spacing w:line="238" w:lineRule="exact" w:before="12"/>
        <w:ind w:left="305" w:right="115" w:firstLine="719"/>
        <w:jc w:val="both"/>
        <w:rPr>
          <w:sz w:val="20"/>
        </w:rPr>
      </w:pPr>
      <w:r>
        <w:rPr>
          <w:position w:val="9"/>
          <w:sz w:val="13"/>
        </w:rPr>
        <w:t>888 </w:t>
      </w:r>
      <w:r>
        <w:rPr>
          <w:sz w:val="20"/>
        </w:rPr>
        <w:t>Recordemos que el ahora diputado Tenreiro había sido el autor de la colaboración publicada en el </w:t>
      </w:r>
      <w:r>
        <w:rPr>
          <w:i/>
          <w:sz w:val="20"/>
        </w:rPr>
        <w:t>Sol </w:t>
      </w:r>
      <w:r>
        <w:rPr>
          <w:sz w:val="20"/>
        </w:rPr>
        <w:t>con el título de </w:t>
      </w:r>
      <w:r>
        <w:rPr>
          <w:i/>
          <w:sz w:val="20"/>
        </w:rPr>
        <w:t>El pleito de los himnos</w:t>
      </w:r>
      <w:r>
        <w:rPr>
          <w:sz w:val="20"/>
        </w:rPr>
        <w:t>, en el que se pronunciaba a favor de que el </w:t>
      </w:r>
      <w:r>
        <w:rPr>
          <w:i/>
          <w:sz w:val="20"/>
        </w:rPr>
        <w:t>Himno de </w:t>
      </w:r>
      <w:r>
        <w:rPr>
          <w:i/>
          <w:sz w:val="20"/>
        </w:rPr>
        <w:t>Riego </w:t>
      </w:r>
      <w:r>
        <w:rPr>
          <w:sz w:val="20"/>
        </w:rPr>
        <w:t>fuera declarado himno de la República. TENREIRO, R[amón] M[aría], p. 1.</w:t>
      </w:r>
    </w:p>
    <w:p>
      <w:pPr>
        <w:spacing w:line="238" w:lineRule="exact" w:before="0"/>
        <w:ind w:left="305" w:right="120" w:firstLine="719"/>
        <w:jc w:val="both"/>
        <w:rPr>
          <w:sz w:val="20"/>
        </w:rPr>
      </w:pPr>
      <w:r>
        <w:rPr>
          <w:position w:val="9"/>
          <w:sz w:val="13"/>
        </w:rPr>
        <w:t>889 </w:t>
      </w:r>
      <w:r>
        <w:rPr>
          <w:sz w:val="20"/>
        </w:rPr>
        <w:t>El diputado socialista Andrés Ovejero formaba parte de la Sección Tercera del Consejo de Instrucción Pública junto a Amadeo Vives.</w:t>
      </w:r>
    </w:p>
    <w:p>
      <w:pPr>
        <w:spacing w:line="225" w:lineRule="exact" w:before="0"/>
        <w:ind w:left="1025" w:right="109" w:firstLine="0"/>
        <w:jc w:val="left"/>
        <w:rPr>
          <w:sz w:val="20"/>
        </w:rPr>
      </w:pPr>
      <w:r>
        <w:rPr>
          <w:position w:val="9"/>
          <w:sz w:val="13"/>
        </w:rPr>
        <w:t>890  </w:t>
      </w:r>
      <w:r>
        <w:rPr>
          <w:sz w:val="20"/>
        </w:rPr>
        <w:t>Véase el detalle de esta peticiones en </w:t>
      </w:r>
      <w:r>
        <w:rPr>
          <w:i/>
          <w:sz w:val="20"/>
        </w:rPr>
        <w:t>La Libertad</w:t>
      </w:r>
      <w:r>
        <w:rPr>
          <w:sz w:val="20"/>
        </w:rPr>
        <w:t>, 8-XI-1931, p. 7.</w:t>
      </w:r>
    </w:p>
    <w:p>
      <w:pPr>
        <w:spacing w:line="238" w:lineRule="exact" w:before="12"/>
        <w:ind w:left="305" w:right="114" w:firstLine="719"/>
        <w:jc w:val="both"/>
        <w:rPr>
          <w:sz w:val="20"/>
        </w:rPr>
      </w:pPr>
      <w:r>
        <w:rPr>
          <w:position w:val="9"/>
          <w:sz w:val="13"/>
        </w:rPr>
        <w:t>891 </w:t>
      </w:r>
      <w:r>
        <w:rPr>
          <w:sz w:val="20"/>
        </w:rPr>
        <w:t>No es exacta esta afirmación de </w:t>
      </w:r>
      <w:r>
        <w:rPr>
          <w:i/>
          <w:sz w:val="20"/>
        </w:rPr>
        <w:t>Colombine</w:t>
      </w:r>
      <w:r>
        <w:rPr>
          <w:sz w:val="20"/>
        </w:rPr>
        <w:t>. Aunque el </w:t>
      </w:r>
      <w:r>
        <w:rPr>
          <w:i/>
          <w:sz w:val="20"/>
        </w:rPr>
        <w:t>Himno de Riego </w:t>
      </w:r>
      <w:r>
        <w:rPr>
          <w:sz w:val="20"/>
        </w:rPr>
        <w:t>fue compuesto en 1820 no adquirió, oficialmente, la condición de “Marcha </w:t>
      </w:r>
      <w:r>
        <w:rPr>
          <w:color w:val="242424"/>
          <w:sz w:val="20"/>
        </w:rPr>
        <w:t>Nacional de Ordenanza” hasta su aprobación en la sesión de Cortes d</w:t>
      </w:r>
      <w:r>
        <w:rPr>
          <w:sz w:val="20"/>
        </w:rPr>
        <w:t>e siete de abril de 1822 y la publicación posterior de dicho acuerdo en la </w:t>
      </w:r>
      <w:r>
        <w:rPr>
          <w:i/>
          <w:sz w:val="20"/>
        </w:rPr>
        <w:t>Gaceta de </w:t>
      </w:r>
      <w:r>
        <w:rPr>
          <w:i/>
          <w:sz w:val="20"/>
        </w:rPr>
        <w:t>Madrid</w:t>
      </w:r>
      <w:r>
        <w:rPr>
          <w:sz w:val="20"/>
        </w:rPr>
        <w:t>, 14-IV-1822, p. 564.</w:t>
      </w:r>
    </w:p>
    <w:p>
      <w:pPr>
        <w:spacing w:line="225" w:lineRule="exact" w:before="0"/>
        <w:ind w:left="1025" w:right="109" w:firstLine="0"/>
        <w:jc w:val="left"/>
        <w:rPr>
          <w:sz w:val="20"/>
        </w:rPr>
      </w:pPr>
      <w:r>
        <w:rPr>
          <w:position w:val="9"/>
          <w:sz w:val="13"/>
        </w:rPr>
        <w:t>892  </w:t>
      </w:r>
      <w:r>
        <w:rPr>
          <w:i/>
          <w:sz w:val="20"/>
        </w:rPr>
        <w:t>La Libertad</w:t>
      </w:r>
      <w:r>
        <w:rPr>
          <w:sz w:val="20"/>
        </w:rPr>
        <w:t>, 8-XI-1931, p. 7.</w:t>
      </w:r>
    </w:p>
    <w:p>
      <w:pPr>
        <w:spacing w:line="246" w:lineRule="exact" w:before="0"/>
        <w:ind w:left="1025" w:right="109" w:firstLine="0"/>
        <w:jc w:val="left"/>
        <w:rPr>
          <w:sz w:val="20"/>
        </w:rPr>
      </w:pPr>
      <w:r>
        <w:rPr>
          <w:position w:val="9"/>
          <w:sz w:val="13"/>
        </w:rPr>
        <w:t>893  </w:t>
      </w:r>
      <w:r>
        <w:rPr>
          <w:i/>
          <w:sz w:val="20"/>
        </w:rPr>
        <w:t>Heraldo de Madrid</w:t>
      </w:r>
      <w:r>
        <w:rPr>
          <w:sz w:val="20"/>
        </w:rPr>
        <w:t>, 9-XI-1931, p. 10.</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6" w:firstLine="719"/>
        <w:jc w:val="both"/>
      </w:pPr>
      <w:r>
        <w:rPr>
          <w:spacing w:val="-3"/>
        </w:rPr>
        <w:t>Dispuesto </w:t>
      </w:r>
      <w:r>
        <w:rPr/>
        <w:t>a </w:t>
      </w:r>
      <w:r>
        <w:rPr>
          <w:spacing w:val="-3"/>
        </w:rPr>
        <w:t>tratar </w:t>
      </w:r>
      <w:r>
        <w:rPr/>
        <w:t>en toda su </w:t>
      </w:r>
      <w:r>
        <w:rPr>
          <w:spacing w:val="-3"/>
        </w:rPr>
        <w:t>extensión </w:t>
      </w:r>
      <w:r>
        <w:rPr>
          <w:spacing w:val="-2"/>
        </w:rPr>
        <w:t>las </w:t>
      </w:r>
      <w:r>
        <w:rPr>
          <w:spacing w:val="-3"/>
        </w:rPr>
        <w:t>razones </w:t>
      </w:r>
      <w:r>
        <w:rPr/>
        <w:t>que </w:t>
      </w:r>
      <w:r>
        <w:rPr>
          <w:spacing w:val="-3"/>
        </w:rPr>
        <w:t>avalaban </w:t>
      </w:r>
      <w:r>
        <w:rPr/>
        <w:t>el </w:t>
      </w:r>
      <w:r>
        <w:rPr>
          <w:spacing w:val="-3"/>
        </w:rPr>
        <w:t>reconocimiento oficial del </w:t>
      </w:r>
      <w:r>
        <w:rPr>
          <w:i/>
          <w:spacing w:val="-3"/>
        </w:rPr>
        <w:t>Himno </w:t>
      </w:r>
      <w:r>
        <w:rPr>
          <w:i/>
        </w:rPr>
        <w:t>de </w:t>
      </w:r>
      <w:r>
        <w:rPr>
          <w:i/>
          <w:spacing w:val="-3"/>
        </w:rPr>
        <w:t>Riego</w:t>
      </w:r>
      <w:r>
        <w:rPr>
          <w:spacing w:val="-3"/>
        </w:rPr>
        <w:t>, Pedro </w:t>
      </w:r>
      <w:r>
        <w:rPr/>
        <w:t>de </w:t>
      </w:r>
      <w:r>
        <w:rPr>
          <w:spacing w:val="-3"/>
        </w:rPr>
        <w:t>Répide escribió </w:t>
      </w:r>
      <w:r>
        <w:rPr/>
        <w:t>uno de los textos </w:t>
      </w:r>
      <w:r>
        <w:rPr>
          <w:spacing w:val="-2"/>
        </w:rPr>
        <w:t>más </w:t>
      </w:r>
      <w:r>
        <w:rPr>
          <w:spacing w:val="-3"/>
        </w:rPr>
        <w:t>lucidos </w:t>
      </w:r>
      <w:r>
        <w:rPr/>
        <w:t>en la </w:t>
      </w:r>
      <w:r>
        <w:rPr>
          <w:spacing w:val="-3"/>
        </w:rPr>
        <w:t>dirección señalada. </w:t>
      </w:r>
      <w:r>
        <w:rPr/>
        <w:t>Dos </w:t>
      </w:r>
      <w:r>
        <w:rPr>
          <w:spacing w:val="-3"/>
        </w:rPr>
        <w:t>eran </w:t>
      </w:r>
      <w:r>
        <w:rPr>
          <w:spacing w:val="-2"/>
        </w:rPr>
        <w:t>las </w:t>
      </w:r>
      <w:r>
        <w:rPr>
          <w:spacing w:val="-3"/>
        </w:rPr>
        <w:t>líneas </w:t>
      </w:r>
      <w:r>
        <w:rPr>
          <w:spacing w:val="-4"/>
        </w:rPr>
        <w:t>argumentales </w:t>
      </w:r>
      <w:r>
        <w:rPr>
          <w:spacing w:val="-3"/>
        </w:rPr>
        <w:t>básicas </w:t>
      </w:r>
      <w:r>
        <w:rPr/>
        <w:t>de su </w:t>
      </w:r>
      <w:r>
        <w:rPr>
          <w:spacing w:val="-3"/>
        </w:rPr>
        <w:t>artículo: </w:t>
      </w:r>
      <w:r>
        <w:rPr/>
        <w:t>en </w:t>
      </w:r>
      <w:r>
        <w:rPr>
          <w:spacing w:val="-3"/>
        </w:rPr>
        <w:t>primer lugar, </w:t>
      </w:r>
      <w:r>
        <w:rPr/>
        <w:t>la </w:t>
      </w:r>
      <w:r>
        <w:rPr>
          <w:spacing w:val="-3"/>
        </w:rPr>
        <w:t>descalificación </w:t>
      </w:r>
      <w:r>
        <w:rPr/>
        <w:t>de la </w:t>
      </w:r>
      <w:r>
        <w:rPr>
          <w:spacing w:val="-3"/>
        </w:rPr>
        <w:t>ponencia elaborada </w:t>
      </w:r>
      <w:r>
        <w:rPr/>
        <w:t>por </w:t>
      </w:r>
      <w:r>
        <w:rPr>
          <w:spacing w:val="-3"/>
        </w:rPr>
        <w:t>Amadeo Vives, </w:t>
      </w:r>
      <w:r>
        <w:rPr/>
        <w:t>por </w:t>
      </w:r>
      <w:r>
        <w:rPr>
          <w:spacing w:val="-3"/>
        </w:rPr>
        <w:t>inoperativa </w:t>
      </w:r>
      <w:r>
        <w:rPr/>
        <w:t>y </w:t>
      </w:r>
      <w:r>
        <w:rPr>
          <w:spacing w:val="-3"/>
        </w:rPr>
        <w:t>estéril, </w:t>
      </w:r>
      <w:r>
        <w:rPr>
          <w:spacing w:val="-5"/>
        </w:rPr>
        <w:t>y, </w:t>
      </w:r>
      <w:r>
        <w:rPr/>
        <w:t>en </w:t>
      </w:r>
      <w:r>
        <w:rPr>
          <w:spacing w:val="-3"/>
        </w:rPr>
        <w:t>segundo lugar, </w:t>
      </w:r>
      <w:r>
        <w:rPr/>
        <w:t>la </w:t>
      </w:r>
      <w:r>
        <w:rPr>
          <w:spacing w:val="-3"/>
        </w:rPr>
        <w:t>defensa </w:t>
      </w:r>
      <w:r>
        <w:rPr/>
        <w:t>de un </w:t>
      </w:r>
      <w:r>
        <w:rPr>
          <w:spacing w:val="-3"/>
        </w:rPr>
        <w:t>memorándum personal </w:t>
      </w:r>
      <w:r>
        <w:rPr/>
        <w:t>de los </w:t>
      </w:r>
      <w:r>
        <w:rPr>
          <w:spacing w:val="-3"/>
        </w:rPr>
        <w:t>méritos </w:t>
      </w:r>
      <w:r>
        <w:rPr/>
        <w:t>y </w:t>
      </w:r>
      <w:r>
        <w:rPr>
          <w:spacing w:val="-3"/>
        </w:rPr>
        <w:t>del significado histórico </w:t>
      </w:r>
      <w:r>
        <w:rPr/>
        <w:t>y </w:t>
      </w:r>
      <w:r>
        <w:rPr>
          <w:spacing w:val="-3"/>
        </w:rPr>
        <w:t>político del citado himno. </w:t>
      </w:r>
      <w:r>
        <w:rPr/>
        <w:t>De </w:t>
      </w:r>
      <w:r>
        <w:rPr>
          <w:spacing w:val="-3"/>
        </w:rPr>
        <w:t>algún modo, este periodista </w:t>
      </w:r>
      <w:r>
        <w:rPr/>
        <w:t>siguió – </w:t>
      </w:r>
      <w:r>
        <w:rPr>
          <w:spacing w:val="-3"/>
        </w:rPr>
        <w:t>aunque </w:t>
      </w:r>
      <w:r>
        <w:rPr/>
        <w:t>no lo </w:t>
      </w:r>
      <w:r>
        <w:rPr>
          <w:spacing w:val="-3"/>
        </w:rPr>
        <w:t>indique– </w:t>
      </w:r>
      <w:r>
        <w:rPr/>
        <w:t>el </w:t>
      </w:r>
      <w:r>
        <w:rPr>
          <w:spacing w:val="-3"/>
        </w:rPr>
        <w:t>esquema del informe </w:t>
      </w:r>
      <w:r>
        <w:rPr/>
        <w:t>de </w:t>
      </w:r>
      <w:r>
        <w:rPr>
          <w:spacing w:val="-3"/>
        </w:rPr>
        <w:t>Vives </w:t>
      </w:r>
      <w:r>
        <w:rPr/>
        <w:t>al que </w:t>
      </w:r>
      <w:r>
        <w:rPr>
          <w:spacing w:val="-3"/>
        </w:rPr>
        <w:t>fue matizando </w:t>
      </w:r>
      <w:r>
        <w:rPr/>
        <w:t>e </w:t>
      </w:r>
      <w:r>
        <w:rPr>
          <w:spacing w:val="-3"/>
        </w:rPr>
        <w:t>introduciendo constantes</w:t>
      </w:r>
      <w:r>
        <w:rPr>
          <w:spacing w:val="8"/>
        </w:rPr>
        <w:t> </w:t>
      </w:r>
      <w:r>
        <w:rPr>
          <w:spacing w:val="-4"/>
        </w:rPr>
        <w:t>correcciones.</w:t>
      </w:r>
    </w:p>
    <w:p>
      <w:pPr>
        <w:pStyle w:val="BodyText"/>
        <w:spacing w:before="9"/>
      </w:pPr>
    </w:p>
    <w:p>
      <w:pPr>
        <w:pStyle w:val="BodyText"/>
        <w:spacing w:line="242" w:lineRule="auto"/>
        <w:ind w:left="1025" w:right="111" w:firstLine="288"/>
        <w:jc w:val="both"/>
      </w:pPr>
      <w:r>
        <w:rPr>
          <w:spacing w:val="-3"/>
        </w:rPr>
        <w:t>Cuando </w:t>
      </w:r>
      <w:r>
        <w:rPr/>
        <w:t>la </w:t>
      </w:r>
      <w:r>
        <w:rPr>
          <w:spacing w:val="-3"/>
        </w:rPr>
        <w:t>atención del país estaba </w:t>
      </w:r>
      <w:r>
        <w:rPr>
          <w:spacing w:val="-5"/>
        </w:rPr>
        <w:t>ya </w:t>
      </w:r>
      <w:r>
        <w:rPr/>
        <w:t>fija en </w:t>
      </w:r>
      <w:r>
        <w:rPr>
          <w:spacing w:val="-3"/>
        </w:rPr>
        <w:t>otros problemas, surge </w:t>
      </w:r>
      <w:r>
        <w:rPr/>
        <w:t>un </w:t>
      </w:r>
      <w:r>
        <w:rPr>
          <w:spacing w:val="-3"/>
        </w:rPr>
        <w:t>distingo musical. </w:t>
      </w:r>
      <w:r>
        <w:rPr/>
        <w:t>Se </w:t>
      </w:r>
      <w:r>
        <w:rPr>
          <w:spacing w:val="-3"/>
        </w:rPr>
        <w:t>trata </w:t>
      </w:r>
      <w:r>
        <w:rPr/>
        <w:t>de ir </w:t>
      </w:r>
      <w:r>
        <w:rPr>
          <w:spacing w:val="-3"/>
        </w:rPr>
        <w:t>contra </w:t>
      </w:r>
      <w:r>
        <w:rPr/>
        <w:t>el </w:t>
      </w:r>
      <w:r>
        <w:rPr>
          <w:spacing w:val="-3"/>
        </w:rPr>
        <w:t>“Himno </w:t>
      </w:r>
      <w:r>
        <w:rPr/>
        <w:t>de </w:t>
      </w:r>
      <w:r>
        <w:rPr>
          <w:spacing w:val="-3"/>
        </w:rPr>
        <w:t>Riego”. </w:t>
      </w:r>
      <w:r>
        <w:rPr/>
        <w:t>El ataque ha </w:t>
      </w:r>
      <w:r>
        <w:rPr>
          <w:spacing w:val="-3"/>
        </w:rPr>
        <w:t>partido </w:t>
      </w:r>
      <w:r>
        <w:rPr/>
        <w:t>de un </w:t>
      </w:r>
      <w:r>
        <w:rPr>
          <w:spacing w:val="-3"/>
        </w:rPr>
        <w:t>consejero </w:t>
      </w:r>
      <w:r>
        <w:rPr/>
        <w:t>de </w:t>
      </w:r>
      <w:r>
        <w:rPr>
          <w:spacing w:val="-4"/>
        </w:rPr>
        <w:t>Instrucción</w:t>
      </w:r>
      <w:r>
        <w:rPr>
          <w:spacing w:val="52"/>
        </w:rPr>
        <w:t> </w:t>
      </w:r>
      <w:r>
        <w:rPr>
          <w:spacing w:val="-3"/>
        </w:rPr>
        <w:t>pública, </w:t>
      </w:r>
      <w:r>
        <w:rPr/>
        <w:t>de la </w:t>
      </w:r>
      <w:r>
        <w:rPr>
          <w:spacing w:val="-3"/>
        </w:rPr>
        <w:t>Sección </w:t>
      </w:r>
      <w:r>
        <w:rPr/>
        <w:t>de </w:t>
      </w:r>
      <w:r>
        <w:rPr>
          <w:spacing w:val="-3"/>
        </w:rPr>
        <w:t>Bellas Artes, excelente compositor, autor </w:t>
      </w:r>
      <w:r>
        <w:rPr/>
        <w:t>de </w:t>
      </w:r>
      <w:r>
        <w:rPr>
          <w:spacing w:val="-3"/>
        </w:rPr>
        <w:t>partituras </w:t>
      </w:r>
      <w:r>
        <w:rPr>
          <w:spacing w:val="-4"/>
        </w:rPr>
        <w:t>encantadoras </w:t>
      </w:r>
      <w:r>
        <w:rPr/>
        <w:t>y que </w:t>
      </w:r>
      <w:r>
        <w:rPr>
          <w:spacing w:val="-3"/>
        </w:rPr>
        <w:t>como profesor lírico tiene desde antiguo nuestra admiración </w:t>
      </w:r>
      <w:r>
        <w:rPr/>
        <w:t>y </w:t>
      </w:r>
      <w:r>
        <w:rPr>
          <w:spacing w:val="-3"/>
        </w:rPr>
        <w:t>nuestro aplauso.</w:t>
      </w:r>
    </w:p>
    <w:p>
      <w:pPr>
        <w:pStyle w:val="BodyText"/>
        <w:spacing w:line="278" w:lineRule="exact" w:before="1"/>
        <w:ind w:left="1025" w:right="109" w:firstLine="288"/>
        <w:jc w:val="both"/>
      </w:pPr>
      <w:r>
        <w:rPr>
          <w:spacing w:val="-3"/>
        </w:rPr>
        <w:t>Pero </w:t>
      </w:r>
      <w:r>
        <w:rPr/>
        <w:t>su </w:t>
      </w:r>
      <w:r>
        <w:rPr>
          <w:spacing w:val="-3"/>
        </w:rPr>
        <w:t>ponencia respecto </w:t>
      </w:r>
      <w:r>
        <w:rPr/>
        <w:t>al himno </w:t>
      </w:r>
      <w:r>
        <w:rPr>
          <w:spacing w:val="-3"/>
        </w:rPr>
        <w:t>nacional </w:t>
      </w:r>
      <w:r>
        <w:rPr/>
        <w:t>no </w:t>
      </w:r>
      <w:r>
        <w:rPr>
          <w:spacing w:val="-3"/>
        </w:rPr>
        <w:t>puede ser aplaudida, </w:t>
      </w:r>
      <w:r>
        <w:rPr/>
        <w:t>es </w:t>
      </w:r>
      <w:r>
        <w:rPr>
          <w:spacing w:val="-3"/>
        </w:rPr>
        <w:t>más, </w:t>
      </w:r>
      <w:r>
        <w:rPr/>
        <w:t>ha </w:t>
      </w:r>
      <w:r>
        <w:rPr>
          <w:spacing w:val="-3"/>
        </w:rPr>
        <w:t>sucitado </w:t>
      </w:r>
      <w:r>
        <w:rPr>
          <w:spacing w:val="-5"/>
        </w:rPr>
        <w:t>ya </w:t>
      </w:r>
      <w:r>
        <w:rPr/>
        <w:t>la </w:t>
      </w:r>
      <w:r>
        <w:rPr>
          <w:spacing w:val="-3"/>
        </w:rPr>
        <w:t>protesta, </w:t>
      </w:r>
      <w:r>
        <w:rPr/>
        <w:t>que ha de ir </w:t>
      </w:r>
      <w:r>
        <w:rPr>
          <w:spacing w:val="-2"/>
        </w:rPr>
        <w:t>“in </w:t>
      </w:r>
      <w:r>
        <w:rPr>
          <w:spacing w:val="-4"/>
        </w:rPr>
        <w:t>crescendo”, </w:t>
      </w:r>
      <w:r>
        <w:rPr/>
        <w:t>de los </w:t>
      </w:r>
      <w:r>
        <w:rPr>
          <w:spacing w:val="-3"/>
        </w:rPr>
        <w:t>liberales positivos </w:t>
      </w:r>
      <w:r>
        <w:rPr/>
        <w:t>y </w:t>
      </w:r>
      <w:r>
        <w:rPr>
          <w:spacing w:val="-3"/>
        </w:rPr>
        <w:t>republicanos auténticos, </w:t>
      </w:r>
      <w:r>
        <w:rPr/>
        <w:t>de los que existe </w:t>
      </w:r>
      <w:r>
        <w:rPr>
          <w:spacing w:val="-3"/>
        </w:rPr>
        <w:t>infinito número </w:t>
      </w:r>
      <w:r>
        <w:rPr/>
        <w:t>[…]</w:t>
      </w:r>
      <w:r>
        <w:rPr>
          <w:position w:val="10"/>
          <w:sz w:val="16"/>
        </w:rPr>
        <w:t>894</w:t>
      </w:r>
      <w:r>
        <w:rPr/>
        <w:t>.</w:t>
      </w:r>
    </w:p>
    <w:p>
      <w:pPr>
        <w:pStyle w:val="BodyText"/>
        <w:spacing w:before="2"/>
        <w:rPr>
          <w:sz w:val="36"/>
        </w:rPr>
      </w:pPr>
    </w:p>
    <w:p>
      <w:pPr>
        <w:pStyle w:val="BodyText"/>
        <w:spacing w:line="348" w:lineRule="auto"/>
        <w:ind w:left="305" w:right="112" w:firstLine="719"/>
        <w:jc w:val="both"/>
      </w:pPr>
      <w:r>
        <w:rPr/>
        <w:t>En su </w:t>
      </w:r>
      <w:r>
        <w:rPr>
          <w:spacing w:val="-4"/>
        </w:rPr>
        <w:t>argumentación, </w:t>
      </w:r>
      <w:r>
        <w:rPr/>
        <w:t>de </w:t>
      </w:r>
      <w:r>
        <w:rPr>
          <w:spacing w:val="-3"/>
        </w:rPr>
        <w:t>Répide </w:t>
      </w:r>
      <w:r>
        <w:rPr/>
        <w:t>se </w:t>
      </w:r>
      <w:r>
        <w:rPr>
          <w:spacing w:val="-3"/>
        </w:rPr>
        <w:t>hacía eco del “clamor iniciado contra </w:t>
      </w:r>
      <w:r>
        <w:rPr/>
        <w:t>dos </w:t>
      </w:r>
      <w:r>
        <w:rPr>
          <w:spacing w:val="-3"/>
        </w:rPr>
        <w:t>ideas inaceptables </w:t>
      </w:r>
      <w:r>
        <w:rPr/>
        <w:t>[de la </w:t>
      </w:r>
      <w:r>
        <w:rPr>
          <w:spacing w:val="-3"/>
        </w:rPr>
        <w:t>ponencia]. </w:t>
      </w:r>
      <w:r>
        <w:rPr>
          <w:spacing w:val="-4"/>
        </w:rPr>
        <w:t>La </w:t>
      </w:r>
      <w:r>
        <w:rPr/>
        <w:t>de </w:t>
      </w:r>
      <w:r>
        <w:rPr>
          <w:spacing w:val="-3"/>
        </w:rPr>
        <w:t>volver sobre </w:t>
      </w:r>
      <w:r>
        <w:rPr/>
        <w:t>el </w:t>
      </w:r>
      <w:r>
        <w:rPr>
          <w:spacing w:val="-4"/>
        </w:rPr>
        <w:t>acuerdo </w:t>
      </w:r>
      <w:r>
        <w:rPr>
          <w:spacing w:val="-3"/>
        </w:rPr>
        <w:t>inicial </w:t>
      </w:r>
      <w:r>
        <w:rPr/>
        <w:t>que </w:t>
      </w:r>
      <w:r>
        <w:rPr>
          <w:spacing w:val="-3"/>
        </w:rPr>
        <w:t>declaró </w:t>
      </w:r>
      <w:r>
        <w:rPr/>
        <w:t>himno </w:t>
      </w:r>
      <w:r>
        <w:rPr>
          <w:spacing w:val="-3"/>
        </w:rPr>
        <w:t>nacional </w:t>
      </w:r>
      <w:r>
        <w:rPr/>
        <w:t>el de Riego</w:t>
      </w:r>
      <w:r>
        <w:rPr>
          <w:position w:val="10"/>
          <w:sz w:val="16"/>
        </w:rPr>
        <w:t>895</w:t>
      </w:r>
      <w:r>
        <w:rPr/>
        <w:t>, y la de </w:t>
      </w:r>
      <w:r>
        <w:rPr>
          <w:spacing w:val="-3"/>
        </w:rPr>
        <w:t>intentar </w:t>
      </w:r>
      <w:r>
        <w:rPr/>
        <w:t>la </w:t>
      </w:r>
      <w:r>
        <w:rPr>
          <w:spacing w:val="-4"/>
        </w:rPr>
        <w:t>creación </w:t>
      </w:r>
      <w:r>
        <w:rPr/>
        <w:t>de un himno </w:t>
      </w:r>
      <w:r>
        <w:rPr>
          <w:spacing w:val="-3"/>
        </w:rPr>
        <w:t>nacional </w:t>
      </w:r>
      <w:r>
        <w:rPr/>
        <w:t>por </w:t>
      </w:r>
      <w:r>
        <w:rPr>
          <w:spacing w:val="-3"/>
        </w:rPr>
        <w:t>medio </w:t>
      </w:r>
      <w:r>
        <w:rPr/>
        <w:t>de un </w:t>
      </w:r>
      <w:r>
        <w:rPr>
          <w:spacing w:val="-3"/>
        </w:rPr>
        <w:t>concurso. </w:t>
      </w:r>
      <w:r>
        <w:rPr/>
        <w:t>Esto último se ha </w:t>
      </w:r>
      <w:r>
        <w:rPr>
          <w:spacing w:val="-3"/>
        </w:rPr>
        <w:t>querido hacer </w:t>
      </w:r>
      <w:r>
        <w:rPr>
          <w:spacing w:val="-5"/>
        </w:rPr>
        <w:t>ya </w:t>
      </w:r>
      <w:r>
        <w:rPr>
          <w:spacing w:val="-3"/>
        </w:rPr>
        <w:t>otras veces </w:t>
      </w:r>
      <w:r>
        <w:rPr/>
        <w:t>y </w:t>
      </w:r>
      <w:r>
        <w:rPr>
          <w:spacing w:val="-3"/>
        </w:rPr>
        <w:t>siempre </w:t>
      </w:r>
      <w:r>
        <w:rPr/>
        <w:t>sin fruto”</w:t>
      </w:r>
      <w:r>
        <w:rPr>
          <w:position w:val="10"/>
          <w:sz w:val="16"/>
        </w:rPr>
        <w:t>896</w:t>
      </w:r>
      <w:r>
        <w:rPr/>
        <w:t>.</w:t>
      </w:r>
    </w:p>
    <w:p>
      <w:pPr>
        <w:pStyle w:val="BodyText"/>
        <w:rPr>
          <w:sz w:val="25"/>
        </w:rPr>
      </w:pPr>
    </w:p>
    <w:p>
      <w:pPr>
        <w:pStyle w:val="BodyText"/>
        <w:spacing w:line="352" w:lineRule="auto"/>
        <w:ind w:left="305" w:right="111" w:firstLine="719"/>
        <w:jc w:val="both"/>
      </w:pPr>
      <w:r>
        <w:rPr>
          <w:spacing w:val="-4"/>
        </w:rPr>
        <w:t>La </w:t>
      </w:r>
      <w:r>
        <w:rPr>
          <w:spacing w:val="-3"/>
        </w:rPr>
        <w:t>descripción </w:t>
      </w:r>
      <w:r>
        <w:rPr/>
        <w:t>que </w:t>
      </w:r>
      <w:r>
        <w:rPr>
          <w:spacing w:val="-3"/>
        </w:rPr>
        <w:t>realizó </w:t>
      </w:r>
      <w:r>
        <w:rPr/>
        <w:t>el </w:t>
      </w:r>
      <w:r>
        <w:rPr>
          <w:spacing w:val="-3"/>
        </w:rPr>
        <w:t>autor </w:t>
      </w:r>
      <w:r>
        <w:rPr/>
        <w:t>de la </w:t>
      </w:r>
      <w:r>
        <w:rPr>
          <w:spacing w:val="-3"/>
        </w:rPr>
        <w:t>presencia </w:t>
      </w:r>
      <w:r>
        <w:rPr/>
        <w:t>de </w:t>
      </w:r>
      <w:r>
        <w:rPr>
          <w:i/>
        </w:rPr>
        <w:t>La </w:t>
      </w:r>
      <w:r>
        <w:rPr>
          <w:i/>
          <w:spacing w:val="-3"/>
        </w:rPr>
        <w:t>Marsellesa </w:t>
      </w:r>
      <w:r>
        <w:rPr/>
        <w:t>y </w:t>
      </w:r>
      <w:r>
        <w:rPr>
          <w:spacing w:val="-3"/>
        </w:rPr>
        <w:t>del </w:t>
      </w:r>
      <w:r>
        <w:rPr>
          <w:i/>
          <w:spacing w:val="-3"/>
        </w:rPr>
        <w:t>Himno </w:t>
      </w:r>
      <w:r>
        <w:rPr>
          <w:i/>
        </w:rPr>
        <w:t>de </w:t>
      </w:r>
      <w:r>
        <w:rPr>
          <w:i/>
          <w:spacing w:val="-3"/>
        </w:rPr>
        <w:t>Riego </w:t>
      </w:r>
      <w:r>
        <w:rPr>
          <w:spacing w:val="-3"/>
        </w:rPr>
        <w:t>durante </w:t>
      </w:r>
      <w:r>
        <w:rPr/>
        <w:t>la </w:t>
      </w:r>
      <w:r>
        <w:rPr>
          <w:spacing w:val="-3"/>
        </w:rPr>
        <w:t>“exaltación polífónica del </w:t>
      </w:r>
      <w:r>
        <w:rPr/>
        <w:t>14 de abril”</w:t>
      </w:r>
      <w:r>
        <w:rPr>
          <w:position w:val="10"/>
          <w:sz w:val="16"/>
        </w:rPr>
        <w:t>897 </w:t>
      </w:r>
      <w:r>
        <w:rPr/>
        <w:t>es </w:t>
      </w:r>
      <w:r>
        <w:rPr>
          <w:spacing w:val="-3"/>
        </w:rPr>
        <w:t>ecuánime </w:t>
      </w:r>
      <w:r>
        <w:rPr/>
        <w:t>y </w:t>
      </w:r>
      <w:r>
        <w:rPr>
          <w:spacing w:val="-4"/>
        </w:rPr>
        <w:t>acertada. </w:t>
      </w:r>
      <w:r>
        <w:rPr>
          <w:spacing w:val="-3"/>
        </w:rPr>
        <w:t>Consideró </w:t>
      </w:r>
      <w:r>
        <w:rPr/>
        <w:t>el himno </w:t>
      </w:r>
      <w:r>
        <w:rPr>
          <w:spacing w:val="-4"/>
        </w:rPr>
        <w:t>francés </w:t>
      </w:r>
      <w:r>
        <w:rPr>
          <w:spacing w:val="-2"/>
        </w:rPr>
        <w:t>“la </w:t>
      </w:r>
      <w:r>
        <w:rPr>
          <w:spacing w:val="-3"/>
        </w:rPr>
        <w:t>canción gloriosa </w:t>
      </w:r>
      <w:r>
        <w:rPr/>
        <w:t>de </w:t>
      </w:r>
      <w:r>
        <w:rPr>
          <w:spacing w:val="-3"/>
        </w:rPr>
        <w:t>Rouget </w:t>
      </w:r>
      <w:r>
        <w:rPr/>
        <w:t>de </w:t>
      </w:r>
      <w:r>
        <w:rPr>
          <w:spacing w:val="-4"/>
        </w:rPr>
        <w:t>Lisle, </w:t>
      </w:r>
      <w:r>
        <w:rPr>
          <w:spacing w:val="-3"/>
        </w:rPr>
        <w:t>como </w:t>
      </w:r>
      <w:r>
        <w:rPr/>
        <w:t>himno </w:t>
      </w:r>
      <w:r>
        <w:rPr>
          <w:spacing w:val="-4"/>
        </w:rPr>
        <w:t>genérico </w:t>
      </w:r>
      <w:r>
        <w:rPr/>
        <w:t>y</w:t>
      </w:r>
      <w:r>
        <w:rPr>
          <w:spacing w:val="-11"/>
        </w:rPr>
        <w:t> </w:t>
      </w:r>
      <w:r>
        <w:rPr>
          <w:spacing w:val="-3"/>
        </w:rPr>
        <w:t>tradicional</w:t>
      </w:r>
      <w:r>
        <w:rPr>
          <w:spacing w:val="-6"/>
        </w:rPr>
        <w:t> </w:t>
      </w:r>
      <w:r>
        <w:rPr/>
        <w:t>de</w:t>
      </w:r>
      <w:r>
        <w:rPr>
          <w:spacing w:val="-7"/>
        </w:rPr>
        <w:t> </w:t>
      </w:r>
      <w:r>
        <w:rPr/>
        <w:t>la</w:t>
      </w:r>
      <w:r>
        <w:rPr>
          <w:spacing w:val="-7"/>
        </w:rPr>
        <w:t> </w:t>
      </w:r>
      <w:r>
        <w:rPr>
          <w:spacing w:val="-3"/>
        </w:rPr>
        <w:t>revolución</w:t>
      </w:r>
      <w:r>
        <w:rPr>
          <w:spacing w:val="-6"/>
        </w:rPr>
        <w:t> </w:t>
      </w:r>
      <w:r>
        <w:rPr/>
        <w:t>y</w:t>
      </w:r>
      <w:r>
        <w:rPr>
          <w:spacing w:val="-13"/>
        </w:rPr>
        <w:t> </w:t>
      </w:r>
      <w:r>
        <w:rPr/>
        <w:t>de</w:t>
      </w:r>
      <w:r>
        <w:rPr>
          <w:spacing w:val="-7"/>
        </w:rPr>
        <w:t> </w:t>
      </w:r>
      <w:r>
        <w:rPr/>
        <w:t>la</w:t>
      </w:r>
      <w:r>
        <w:rPr>
          <w:spacing w:val="-7"/>
        </w:rPr>
        <w:t> </w:t>
      </w:r>
      <w:r>
        <w:rPr>
          <w:spacing w:val="-3"/>
        </w:rPr>
        <w:t>República,</w:t>
      </w:r>
      <w:r>
        <w:rPr>
          <w:spacing w:val="-6"/>
        </w:rPr>
        <w:t> </w:t>
      </w:r>
      <w:r>
        <w:rPr>
          <w:spacing w:val="-3"/>
        </w:rPr>
        <w:t>común</w:t>
      </w:r>
      <w:r>
        <w:rPr>
          <w:spacing w:val="-6"/>
        </w:rPr>
        <w:t> </w:t>
      </w:r>
      <w:r>
        <w:rPr/>
        <w:t>a</w:t>
      </w:r>
      <w:r>
        <w:rPr>
          <w:spacing w:val="-7"/>
        </w:rPr>
        <w:t> </w:t>
      </w:r>
      <w:r>
        <w:rPr>
          <w:spacing w:val="-3"/>
        </w:rPr>
        <w:t>todos</w:t>
      </w:r>
      <w:r>
        <w:rPr>
          <w:spacing w:val="-6"/>
        </w:rPr>
        <w:t> </w:t>
      </w:r>
      <w:r>
        <w:rPr/>
        <w:t>los</w:t>
      </w:r>
      <w:r>
        <w:rPr>
          <w:spacing w:val="-6"/>
        </w:rPr>
        <w:t> </w:t>
      </w:r>
      <w:r>
        <w:rPr>
          <w:spacing w:val="-3"/>
        </w:rPr>
        <w:t>países,</w:t>
      </w:r>
      <w:r>
        <w:rPr>
          <w:spacing w:val="-6"/>
        </w:rPr>
        <w:t> </w:t>
      </w:r>
      <w:r>
        <w:rPr/>
        <w:t>[…];</w:t>
      </w:r>
      <w:r>
        <w:rPr>
          <w:spacing w:val="-7"/>
        </w:rPr>
        <w:t> </w:t>
      </w:r>
      <w:r>
        <w:rPr>
          <w:spacing w:val="-3"/>
        </w:rPr>
        <w:t>pero</w:t>
      </w:r>
      <w:r>
        <w:rPr>
          <w:spacing w:val="-6"/>
        </w:rPr>
        <w:t> </w:t>
      </w:r>
      <w:r>
        <w:rPr/>
        <w:t>al</w:t>
      </w:r>
      <w:r>
        <w:rPr>
          <w:spacing w:val="-6"/>
        </w:rPr>
        <w:t> </w:t>
      </w:r>
      <w:r>
        <w:rPr>
          <w:spacing w:val="-3"/>
        </w:rPr>
        <w:t>fin, </w:t>
      </w:r>
      <w:r>
        <w:rPr/>
        <w:t>su</w:t>
      </w:r>
      <w:r>
        <w:rPr>
          <w:spacing w:val="-6"/>
        </w:rPr>
        <w:t> </w:t>
      </w:r>
      <w:r>
        <w:rPr>
          <w:spacing w:val="-3"/>
        </w:rPr>
        <w:t>vinculación</w:t>
      </w:r>
      <w:r>
        <w:rPr>
          <w:spacing w:val="-6"/>
        </w:rPr>
        <w:t> </w:t>
      </w:r>
      <w:r>
        <w:rPr/>
        <w:t>a</w:t>
      </w:r>
      <w:r>
        <w:rPr>
          <w:spacing w:val="-7"/>
        </w:rPr>
        <w:t> </w:t>
      </w:r>
      <w:r>
        <w:rPr>
          <w:spacing w:val="-3"/>
        </w:rPr>
        <w:t>Francia</w:t>
      </w:r>
      <w:r>
        <w:rPr>
          <w:spacing w:val="-7"/>
        </w:rPr>
        <w:t> </w:t>
      </w:r>
      <w:r>
        <w:rPr/>
        <w:t>la</w:t>
      </w:r>
      <w:r>
        <w:rPr>
          <w:spacing w:val="-7"/>
        </w:rPr>
        <w:t> </w:t>
      </w:r>
      <w:r>
        <w:rPr>
          <w:spacing w:val="-3"/>
        </w:rPr>
        <w:t>hacía</w:t>
      </w:r>
      <w:r>
        <w:rPr>
          <w:spacing w:val="-7"/>
        </w:rPr>
        <w:t> </w:t>
      </w:r>
      <w:r>
        <w:rPr>
          <w:spacing w:val="-3"/>
        </w:rPr>
        <w:t>inadaptable</w:t>
      </w:r>
      <w:r>
        <w:rPr>
          <w:spacing w:val="-7"/>
        </w:rPr>
        <w:t> </w:t>
      </w:r>
      <w:r>
        <w:rPr>
          <w:spacing w:val="-3"/>
        </w:rPr>
        <w:t>como</w:t>
      </w:r>
      <w:r>
        <w:rPr>
          <w:spacing w:val="-6"/>
        </w:rPr>
        <w:t> </w:t>
      </w:r>
      <w:r>
        <w:rPr>
          <w:spacing w:val="-3"/>
        </w:rPr>
        <w:t>signo</w:t>
      </w:r>
      <w:r>
        <w:rPr>
          <w:spacing w:val="-6"/>
        </w:rPr>
        <w:t> </w:t>
      </w:r>
      <w:r>
        <w:rPr>
          <w:spacing w:val="-3"/>
        </w:rPr>
        <w:t>peculiar</w:t>
      </w:r>
      <w:r>
        <w:rPr>
          <w:spacing w:val="-7"/>
        </w:rPr>
        <w:t> </w:t>
      </w:r>
      <w:r>
        <w:rPr/>
        <w:t>de</w:t>
      </w:r>
      <w:r>
        <w:rPr>
          <w:spacing w:val="-7"/>
        </w:rPr>
        <w:t> </w:t>
      </w:r>
      <w:r>
        <w:rPr>
          <w:spacing w:val="-3"/>
        </w:rPr>
        <w:t>otra</w:t>
      </w:r>
      <w:r>
        <w:rPr>
          <w:spacing w:val="-7"/>
        </w:rPr>
        <w:t> </w:t>
      </w:r>
      <w:r>
        <w:rPr/>
        <w:t>nación”</w:t>
      </w:r>
      <w:r>
        <w:rPr>
          <w:position w:val="10"/>
          <w:sz w:val="16"/>
        </w:rPr>
        <w:t>898</w:t>
      </w:r>
      <w:r>
        <w:rPr/>
        <w:t>.</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8080;mso-wrap-distance-left:0;mso-wrap-distance-right:0" from="99.264pt,14.075695pt" to="243.284pt,14.075695pt" stroked="true" strokeweight=".47998pt" strokecolor="#000000">
            <w10:wrap type="topAndBottom"/>
          </v:line>
        </w:pict>
      </w:r>
    </w:p>
    <w:p>
      <w:pPr>
        <w:spacing w:line="246" w:lineRule="exact" w:before="38"/>
        <w:ind w:left="1025" w:right="109" w:firstLine="0"/>
        <w:jc w:val="left"/>
        <w:rPr>
          <w:sz w:val="20"/>
        </w:rPr>
      </w:pPr>
      <w:r>
        <w:rPr>
          <w:position w:val="9"/>
          <w:sz w:val="13"/>
        </w:rPr>
        <w:t>894  </w:t>
      </w:r>
      <w:r>
        <w:rPr>
          <w:i/>
          <w:sz w:val="20"/>
        </w:rPr>
        <w:t>La Libertad</w:t>
      </w:r>
      <w:r>
        <w:rPr>
          <w:sz w:val="20"/>
        </w:rPr>
        <w:t>, 13-XI-1931, p. 1.</w:t>
      </w:r>
    </w:p>
    <w:p>
      <w:pPr>
        <w:spacing w:line="238" w:lineRule="exact" w:before="0"/>
        <w:ind w:left="1025" w:right="-19" w:firstLine="0"/>
        <w:jc w:val="left"/>
        <w:rPr>
          <w:sz w:val="20"/>
        </w:rPr>
      </w:pPr>
      <w:r>
        <w:rPr>
          <w:position w:val="9"/>
          <w:sz w:val="13"/>
        </w:rPr>
        <w:t>895 </w:t>
      </w:r>
      <w:r>
        <w:rPr>
          <w:spacing w:val="-3"/>
          <w:sz w:val="20"/>
        </w:rPr>
        <w:t>Se </w:t>
      </w:r>
      <w:r>
        <w:rPr>
          <w:spacing w:val="-5"/>
          <w:sz w:val="20"/>
        </w:rPr>
        <w:t>refiere </w:t>
      </w:r>
      <w:r>
        <w:rPr>
          <w:spacing w:val="-3"/>
          <w:sz w:val="20"/>
        </w:rPr>
        <w:t>el </w:t>
      </w:r>
      <w:r>
        <w:rPr>
          <w:spacing w:val="-5"/>
          <w:sz w:val="20"/>
        </w:rPr>
        <w:t>escritor </w:t>
      </w:r>
      <w:r>
        <w:rPr>
          <w:sz w:val="20"/>
        </w:rPr>
        <w:t>y </w:t>
      </w:r>
      <w:r>
        <w:rPr>
          <w:spacing w:val="-5"/>
          <w:sz w:val="20"/>
        </w:rPr>
        <w:t>periodista </w:t>
      </w:r>
      <w:r>
        <w:rPr>
          <w:spacing w:val="-3"/>
          <w:sz w:val="20"/>
        </w:rPr>
        <w:t>al </w:t>
      </w:r>
      <w:r>
        <w:rPr>
          <w:spacing w:val="-5"/>
          <w:sz w:val="20"/>
        </w:rPr>
        <w:t>acuerdo publicado </w:t>
      </w:r>
      <w:r>
        <w:rPr>
          <w:spacing w:val="-3"/>
          <w:sz w:val="20"/>
        </w:rPr>
        <w:t>en la </w:t>
      </w:r>
      <w:r>
        <w:rPr>
          <w:i/>
          <w:spacing w:val="-4"/>
          <w:sz w:val="20"/>
        </w:rPr>
        <w:t>Gaceta </w:t>
      </w:r>
      <w:r>
        <w:rPr>
          <w:i/>
          <w:sz w:val="20"/>
        </w:rPr>
        <w:t>de </w:t>
      </w:r>
      <w:r>
        <w:rPr>
          <w:i/>
          <w:spacing w:val="-5"/>
          <w:sz w:val="20"/>
        </w:rPr>
        <w:t>Madrid</w:t>
      </w:r>
      <w:r>
        <w:rPr>
          <w:spacing w:val="-5"/>
          <w:sz w:val="20"/>
        </w:rPr>
        <w:t>, 14-IV-1822, </w:t>
      </w:r>
      <w:r>
        <w:rPr>
          <w:sz w:val="20"/>
        </w:rPr>
        <w:t>p. </w:t>
      </w:r>
      <w:r>
        <w:rPr>
          <w:spacing w:val="-3"/>
          <w:sz w:val="20"/>
        </w:rPr>
        <w:t>564.</w:t>
      </w:r>
    </w:p>
    <w:p>
      <w:pPr>
        <w:spacing w:line="238" w:lineRule="exact" w:before="0"/>
        <w:ind w:left="1025" w:right="109" w:firstLine="0"/>
        <w:jc w:val="left"/>
        <w:rPr>
          <w:sz w:val="20"/>
        </w:rPr>
      </w:pPr>
      <w:r>
        <w:rPr>
          <w:position w:val="9"/>
          <w:sz w:val="13"/>
        </w:rPr>
        <w:t>896  </w:t>
      </w:r>
      <w:r>
        <w:rPr>
          <w:i/>
          <w:sz w:val="20"/>
        </w:rPr>
        <w:t>La Libertad</w:t>
      </w:r>
      <w:r>
        <w:rPr>
          <w:sz w:val="20"/>
        </w:rPr>
        <w:t>, 13-XI-1931, p. 1.</w:t>
      </w:r>
    </w:p>
    <w:p>
      <w:pPr>
        <w:spacing w:line="238" w:lineRule="exact" w:before="12"/>
        <w:ind w:left="305" w:right="119" w:firstLine="719"/>
        <w:jc w:val="both"/>
        <w:rPr>
          <w:sz w:val="20"/>
        </w:rPr>
      </w:pPr>
      <w:r>
        <w:rPr>
          <w:position w:val="9"/>
          <w:sz w:val="13"/>
        </w:rPr>
        <w:t>897 </w:t>
      </w:r>
      <w:r>
        <w:rPr>
          <w:i/>
          <w:sz w:val="20"/>
        </w:rPr>
        <w:t>Id. </w:t>
      </w:r>
      <w:r>
        <w:rPr>
          <w:sz w:val="20"/>
        </w:rPr>
        <w:t>Interpretamos la expresión “exaltación polifónica” como una metáfora utilizada por Pedro de Répide para referirse al grupo de himnos que fueron interpretados esa jornada. En sentido estricto, el término “polifónica” se aplica a una obra musical cuando contiene varias voces, a diferencia de “monódica”, en la que solo interviene una. Consideramos que es una utilización imaginativa de dicho término para referirse a varios himnos en vez de a varias voces.</w:t>
      </w:r>
    </w:p>
    <w:p>
      <w:pPr>
        <w:spacing w:line="233" w:lineRule="exact" w:before="0"/>
        <w:ind w:left="1025" w:right="109" w:firstLine="0"/>
        <w:jc w:val="left"/>
        <w:rPr>
          <w:sz w:val="20"/>
        </w:rPr>
      </w:pPr>
      <w:r>
        <w:rPr>
          <w:position w:val="9"/>
          <w:sz w:val="13"/>
        </w:rPr>
        <w:t>898  </w:t>
      </w:r>
      <w:r>
        <w:rPr>
          <w:i/>
          <w:sz w:val="20"/>
        </w:rPr>
        <w:t>La Libertad</w:t>
      </w:r>
      <w:r>
        <w:rPr>
          <w:sz w:val="20"/>
        </w:rPr>
        <w:t>, 13-XI-1931, p. 1.</w:t>
      </w:r>
    </w:p>
    <w:p>
      <w:pPr>
        <w:spacing w:after="0" w:line="233"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09" w:firstLine="719"/>
        <w:jc w:val="both"/>
      </w:pPr>
      <w:r>
        <w:rPr>
          <w:spacing w:val="-6"/>
        </w:rPr>
        <w:t>Descartada </w:t>
      </w:r>
      <w:r>
        <w:rPr>
          <w:i/>
        </w:rPr>
        <w:t>La </w:t>
      </w:r>
      <w:r>
        <w:rPr>
          <w:i/>
          <w:spacing w:val="-5"/>
        </w:rPr>
        <w:t>Marsellesa </w:t>
      </w:r>
      <w:r>
        <w:rPr>
          <w:spacing w:val="-3"/>
        </w:rPr>
        <w:t>de </w:t>
      </w:r>
      <w:r>
        <w:rPr>
          <w:spacing w:val="-5"/>
        </w:rPr>
        <w:t>entre </w:t>
      </w:r>
      <w:r>
        <w:rPr>
          <w:spacing w:val="-4"/>
        </w:rPr>
        <w:t>las </w:t>
      </w:r>
      <w:r>
        <w:rPr>
          <w:spacing w:val="-5"/>
        </w:rPr>
        <w:t>obras </w:t>
      </w:r>
      <w:r>
        <w:rPr>
          <w:spacing w:val="-4"/>
        </w:rPr>
        <w:t>que </w:t>
      </w:r>
      <w:r>
        <w:rPr>
          <w:spacing w:val="-5"/>
        </w:rPr>
        <w:t>habían formado parte </w:t>
      </w:r>
      <w:r>
        <w:rPr>
          <w:spacing w:val="-3"/>
        </w:rPr>
        <w:t>de la </w:t>
      </w:r>
      <w:r>
        <w:rPr>
          <w:spacing w:val="-5"/>
        </w:rPr>
        <w:t>“exaltación polífónica </w:t>
      </w:r>
      <w:r>
        <w:rPr>
          <w:spacing w:val="-4"/>
        </w:rPr>
        <w:t>del </w:t>
      </w:r>
      <w:r>
        <w:rPr>
          <w:spacing w:val="-3"/>
        </w:rPr>
        <w:t>14 de </w:t>
      </w:r>
      <w:r>
        <w:rPr>
          <w:spacing w:val="-5"/>
        </w:rPr>
        <w:t>abril”, correspondía destacar </w:t>
      </w:r>
      <w:r>
        <w:rPr>
          <w:spacing w:val="-4"/>
        </w:rPr>
        <w:t>las </w:t>
      </w:r>
      <w:r>
        <w:rPr>
          <w:spacing w:val="-6"/>
        </w:rPr>
        <w:t>circunstancias </w:t>
      </w:r>
      <w:r>
        <w:rPr>
          <w:spacing w:val="-4"/>
        </w:rPr>
        <w:t>que </w:t>
      </w:r>
      <w:r>
        <w:rPr>
          <w:spacing w:val="-5"/>
        </w:rPr>
        <w:t>podían avalar </w:t>
      </w:r>
      <w:r>
        <w:rPr>
          <w:spacing w:val="-3"/>
        </w:rPr>
        <w:t>el </w:t>
      </w:r>
      <w:r>
        <w:rPr>
          <w:spacing w:val="-5"/>
        </w:rPr>
        <w:t>reconocimiento </w:t>
      </w:r>
      <w:r>
        <w:rPr>
          <w:spacing w:val="-4"/>
        </w:rPr>
        <w:t>del </w:t>
      </w:r>
      <w:r>
        <w:rPr>
          <w:i/>
          <w:spacing w:val="-5"/>
        </w:rPr>
        <w:t>Himno </w:t>
      </w:r>
      <w:r>
        <w:rPr>
          <w:i/>
          <w:spacing w:val="-3"/>
        </w:rPr>
        <w:t>de </w:t>
      </w:r>
      <w:r>
        <w:rPr>
          <w:i/>
          <w:spacing w:val="-5"/>
        </w:rPr>
        <w:t>Riego </w:t>
      </w:r>
      <w:r>
        <w:rPr>
          <w:spacing w:val="-4"/>
        </w:rPr>
        <w:t>como himno </w:t>
      </w:r>
      <w:r>
        <w:rPr>
          <w:spacing w:val="-5"/>
        </w:rPr>
        <w:t>nacional </w:t>
      </w:r>
      <w:r>
        <w:rPr>
          <w:spacing w:val="-3"/>
        </w:rPr>
        <w:t>de la </w:t>
      </w:r>
      <w:r>
        <w:rPr>
          <w:spacing w:val="-5"/>
        </w:rPr>
        <w:t>República.</w:t>
      </w:r>
    </w:p>
    <w:p>
      <w:pPr>
        <w:pStyle w:val="BodyText"/>
        <w:spacing w:before="8"/>
      </w:pPr>
    </w:p>
    <w:p>
      <w:pPr>
        <w:pStyle w:val="BodyText"/>
        <w:spacing w:line="242" w:lineRule="auto"/>
        <w:ind w:left="1025" w:right="113" w:firstLine="288"/>
        <w:jc w:val="both"/>
      </w:pPr>
      <w:r>
        <w:rPr/>
        <w:t>¿Cuál </w:t>
      </w:r>
      <w:r>
        <w:rPr>
          <w:spacing w:val="-3"/>
        </w:rPr>
        <w:t>era </w:t>
      </w:r>
      <w:r>
        <w:rPr/>
        <w:t>el himno </w:t>
      </w:r>
      <w:r>
        <w:rPr>
          <w:spacing w:val="-3"/>
        </w:rPr>
        <w:t>vernáculo </w:t>
      </w:r>
      <w:r>
        <w:rPr/>
        <w:t>en que </w:t>
      </w:r>
      <w:r>
        <w:rPr>
          <w:spacing w:val="-3"/>
        </w:rPr>
        <w:t>con </w:t>
      </w:r>
      <w:r>
        <w:rPr/>
        <w:t>la </w:t>
      </w:r>
      <w:r>
        <w:rPr>
          <w:spacing w:val="-3"/>
        </w:rPr>
        <w:t>emoción del momento revivía </w:t>
      </w:r>
      <w:r>
        <w:rPr/>
        <w:t>en el </w:t>
      </w:r>
      <w:r>
        <w:rPr>
          <w:spacing w:val="-3"/>
        </w:rPr>
        <w:t>pueblo </w:t>
      </w:r>
      <w:r>
        <w:rPr/>
        <w:t>la </w:t>
      </w:r>
      <w:r>
        <w:rPr>
          <w:spacing w:val="-4"/>
        </w:rPr>
        <w:t>gran epopeya </w:t>
      </w:r>
      <w:r>
        <w:rPr/>
        <w:t>de la </w:t>
      </w:r>
      <w:r>
        <w:rPr>
          <w:spacing w:val="-3"/>
        </w:rPr>
        <w:t>libertad? Era </w:t>
      </w:r>
      <w:r>
        <w:rPr/>
        <w:t>el de </w:t>
      </w:r>
      <w:r>
        <w:rPr>
          <w:spacing w:val="-3"/>
        </w:rPr>
        <w:t>Riego, </w:t>
      </w:r>
      <w:r>
        <w:rPr/>
        <w:t>que </w:t>
      </w:r>
      <w:r>
        <w:rPr>
          <w:spacing w:val="-3"/>
        </w:rPr>
        <w:t>simbolizaba </w:t>
      </w:r>
      <w:r>
        <w:rPr/>
        <w:t>la </w:t>
      </w:r>
      <w:r>
        <w:rPr>
          <w:spacing w:val="-3"/>
        </w:rPr>
        <w:t>lucha enconada </w:t>
      </w:r>
      <w:r>
        <w:rPr/>
        <w:t>y </w:t>
      </w:r>
      <w:r>
        <w:rPr>
          <w:spacing w:val="-3"/>
        </w:rPr>
        <w:t>cruenta durante </w:t>
      </w:r>
      <w:r>
        <w:rPr>
          <w:spacing w:val="-2"/>
        </w:rPr>
        <w:t>más </w:t>
      </w:r>
      <w:r>
        <w:rPr/>
        <w:t>de un </w:t>
      </w:r>
      <w:r>
        <w:rPr>
          <w:spacing w:val="-3"/>
        </w:rPr>
        <w:t>siglo contra </w:t>
      </w:r>
      <w:r>
        <w:rPr/>
        <w:t>el </w:t>
      </w:r>
      <w:r>
        <w:rPr>
          <w:spacing w:val="-3"/>
        </w:rPr>
        <w:t>despotismo. </w:t>
      </w:r>
      <w:r>
        <w:rPr/>
        <w:t>[…].</w:t>
      </w:r>
    </w:p>
    <w:p>
      <w:pPr>
        <w:pStyle w:val="BodyText"/>
        <w:spacing w:line="235" w:lineRule="auto" w:before="4"/>
        <w:ind w:left="1025" w:right="134" w:firstLine="288"/>
        <w:jc w:val="both"/>
      </w:pPr>
      <w:r>
        <w:rPr/>
        <w:t>El Himno de Riego merece la veneración de España y de América. ¿Pueden las Repúblicas hispanoamericanas olvidar lo que su libertad debe al héroe que colabora en ella al mismo tiempo  que labra la de España en el alzamiento de Las Cabezas de San</w:t>
      </w:r>
      <w:r>
        <w:rPr>
          <w:spacing w:val="35"/>
        </w:rPr>
        <w:t> </w:t>
      </w:r>
      <w:r>
        <w:rPr>
          <w:spacing w:val="2"/>
        </w:rPr>
        <w:t>Juan?</w:t>
      </w:r>
      <w:r>
        <w:rPr>
          <w:spacing w:val="2"/>
          <w:position w:val="10"/>
          <w:sz w:val="16"/>
        </w:rPr>
        <w:t>899</w:t>
      </w:r>
      <w:r>
        <w:rPr>
          <w:spacing w:val="2"/>
        </w:rPr>
        <w:t>.</w:t>
      </w:r>
    </w:p>
    <w:p>
      <w:pPr>
        <w:pStyle w:val="BodyText"/>
        <w:spacing w:before="7"/>
        <w:rPr>
          <w:sz w:val="36"/>
        </w:rPr>
      </w:pPr>
    </w:p>
    <w:p>
      <w:pPr>
        <w:pStyle w:val="BodyText"/>
        <w:spacing w:line="352" w:lineRule="auto"/>
        <w:ind w:left="305" w:right="111" w:firstLine="719"/>
        <w:jc w:val="both"/>
      </w:pPr>
      <w:r>
        <w:rPr/>
        <w:t>No </w:t>
      </w:r>
      <w:r>
        <w:rPr>
          <w:spacing w:val="-3"/>
        </w:rPr>
        <w:t>desconocía Pedro </w:t>
      </w:r>
      <w:r>
        <w:rPr/>
        <w:t>de </w:t>
      </w:r>
      <w:r>
        <w:rPr>
          <w:spacing w:val="-3"/>
        </w:rPr>
        <w:t>Répide </w:t>
      </w:r>
      <w:r>
        <w:rPr>
          <w:spacing w:val="-2"/>
        </w:rPr>
        <w:t>las </w:t>
      </w:r>
      <w:r>
        <w:rPr>
          <w:spacing w:val="-3"/>
        </w:rPr>
        <w:t>distintas propuestas </w:t>
      </w:r>
      <w:r>
        <w:rPr/>
        <w:t>de himno que se </w:t>
      </w:r>
      <w:r>
        <w:rPr>
          <w:spacing w:val="-3"/>
        </w:rPr>
        <w:t>habían formulado desde </w:t>
      </w:r>
      <w:r>
        <w:rPr/>
        <w:t>la </w:t>
      </w:r>
      <w:r>
        <w:rPr>
          <w:spacing w:val="-3"/>
        </w:rPr>
        <w:t>proclamación </w:t>
      </w:r>
      <w:r>
        <w:rPr/>
        <w:t>de la </w:t>
      </w:r>
      <w:r>
        <w:rPr>
          <w:spacing w:val="-3"/>
        </w:rPr>
        <w:t>República, alguna </w:t>
      </w:r>
      <w:r>
        <w:rPr/>
        <w:t>de </w:t>
      </w:r>
      <w:r>
        <w:rPr>
          <w:spacing w:val="-3"/>
        </w:rPr>
        <w:t>ellas debida </w:t>
      </w:r>
      <w:r>
        <w:rPr/>
        <w:t>a </w:t>
      </w:r>
      <w:r>
        <w:rPr>
          <w:spacing w:val="-3"/>
        </w:rPr>
        <w:t>“autores insignes </w:t>
      </w:r>
      <w:r>
        <w:rPr/>
        <w:t>en la </w:t>
      </w:r>
      <w:r>
        <w:rPr>
          <w:spacing w:val="-3"/>
        </w:rPr>
        <w:t>letra </w:t>
      </w:r>
      <w:r>
        <w:rPr/>
        <w:t>y en la música</w:t>
      </w:r>
      <w:r>
        <w:rPr>
          <w:position w:val="10"/>
          <w:sz w:val="16"/>
        </w:rPr>
        <w:t>900</w:t>
      </w:r>
      <w:r>
        <w:rPr/>
        <w:t>. </w:t>
      </w:r>
      <w:r>
        <w:rPr>
          <w:spacing w:val="-4"/>
        </w:rPr>
        <w:t>Lo </w:t>
      </w:r>
      <w:r>
        <w:rPr>
          <w:spacing w:val="-3"/>
        </w:rPr>
        <w:t>cierto </w:t>
      </w:r>
      <w:r>
        <w:rPr/>
        <w:t>es que </w:t>
      </w:r>
      <w:r>
        <w:rPr>
          <w:spacing w:val="-3"/>
        </w:rPr>
        <w:t>ninguno </w:t>
      </w:r>
      <w:r>
        <w:rPr/>
        <w:t>ha </w:t>
      </w:r>
      <w:r>
        <w:rPr>
          <w:spacing w:val="-3"/>
        </w:rPr>
        <w:t>prosperado, con </w:t>
      </w:r>
      <w:r>
        <w:rPr/>
        <w:t>lo que </w:t>
      </w:r>
      <w:r>
        <w:rPr>
          <w:spacing w:val="-4"/>
        </w:rPr>
        <w:t>parece </w:t>
      </w:r>
      <w:r>
        <w:rPr>
          <w:spacing w:val="-3"/>
        </w:rPr>
        <w:t>claro </w:t>
      </w:r>
      <w:r>
        <w:rPr/>
        <w:t>que no es la </w:t>
      </w:r>
      <w:r>
        <w:rPr>
          <w:spacing w:val="-3"/>
        </w:rPr>
        <w:t>invención artística </w:t>
      </w:r>
      <w:r>
        <w:rPr/>
        <w:t>la que </w:t>
      </w:r>
      <w:r>
        <w:rPr>
          <w:spacing w:val="-3"/>
        </w:rPr>
        <w:t>tiene parte </w:t>
      </w:r>
      <w:r>
        <w:rPr>
          <w:spacing w:val="-4"/>
        </w:rPr>
        <w:t>mayor </w:t>
      </w:r>
      <w:r>
        <w:rPr/>
        <w:t>en su eficacia”</w:t>
      </w:r>
      <w:r>
        <w:rPr>
          <w:position w:val="10"/>
          <w:sz w:val="16"/>
        </w:rPr>
        <w:t>901</w:t>
      </w:r>
      <w:r>
        <w:rPr/>
        <w:t>. El </w:t>
      </w:r>
      <w:r>
        <w:rPr>
          <w:spacing w:val="-3"/>
        </w:rPr>
        <w:t>propio autor encontraba </w:t>
      </w:r>
      <w:r>
        <w:rPr/>
        <w:t>la </w:t>
      </w:r>
      <w:r>
        <w:rPr>
          <w:spacing w:val="-3"/>
        </w:rPr>
        <w:t>respuesta considerada </w:t>
      </w:r>
      <w:r>
        <w:rPr>
          <w:spacing w:val="-4"/>
        </w:rPr>
        <w:t>adecuada.</w:t>
      </w:r>
    </w:p>
    <w:p>
      <w:pPr>
        <w:pStyle w:val="BodyText"/>
        <w:spacing w:before="7"/>
        <w:rPr>
          <w:sz w:val="25"/>
        </w:rPr>
      </w:pPr>
    </w:p>
    <w:p>
      <w:pPr>
        <w:pStyle w:val="BodyText"/>
        <w:spacing w:line="242" w:lineRule="auto"/>
        <w:ind w:left="1025" w:right="124" w:firstLine="288"/>
        <w:jc w:val="both"/>
      </w:pPr>
      <w:r>
        <w:rPr/>
        <w:t>El pueblo lo impuso [el </w:t>
      </w:r>
      <w:r>
        <w:rPr>
          <w:i/>
        </w:rPr>
        <w:t>Himno de Riego</w:t>
      </w:r>
      <w:r>
        <w:rPr/>
        <w:t>] el 14 de Abril como himno de la segunda República española, y el Gobierno, al mismo tiempo que decretaba la bandera tricolor, </w:t>
      </w:r>
      <w:r>
        <w:rPr>
          <w:spacing w:val="3"/>
        </w:rPr>
        <w:t>dio </w:t>
      </w:r>
      <w:r>
        <w:rPr/>
        <w:t>carácter oficial a ese epinicio. Nadie lo mueva, sobre todo cuando es de otras </w:t>
      </w:r>
      <w:r>
        <w:rPr>
          <w:spacing w:val="2"/>
        </w:rPr>
        <w:t>cosas </w:t>
      </w:r>
      <w:r>
        <w:rPr/>
        <w:t>de entraña popular y de espíritu de avance de lo que hay que</w:t>
      </w:r>
      <w:r>
        <w:rPr>
          <w:spacing w:val="18"/>
        </w:rPr>
        <w:t> </w:t>
      </w:r>
      <w:r>
        <w:rPr/>
        <w:t>ocuparse.</w:t>
      </w:r>
    </w:p>
    <w:p>
      <w:pPr>
        <w:pStyle w:val="BodyText"/>
        <w:spacing w:line="278" w:lineRule="exact" w:before="1"/>
        <w:ind w:left="1025" w:right="113" w:firstLine="288"/>
        <w:jc w:val="both"/>
      </w:pPr>
      <w:r>
        <w:rPr>
          <w:spacing w:val="-3"/>
        </w:rPr>
        <w:t>Quédese </w:t>
      </w:r>
      <w:r>
        <w:rPr/>
        <w:t>en su </w:t>
      </w:r>
      <w:r>
        <w:rPr>
          <w:spacing w:val="-3"/>
        </w:rPr>
        <w:t>lugar </w:t>
      </w:r>
      <w:r>
        <w:rPr/>
        <w:t>el himno </w:t>
      </w:r>
      <w:r>
        <w:rPr>
          <w:spacing w:val="-3"/>
        </w:rPr>
        <w:t>vigente, </w:t>
      </w:r>
      <w:r>
        <w:rPr/>
        <w:t>y </w:t>
      </w:r>
      <w:r>
        <w:rPr>
          <w:spacing w:val="-3"/>
        </w:rPr>
        <w:t>evíteseles </w:t>
      </w:r>
      <w:r>
        <w:rPr/>
        <w:t>un motivo de </w:t>
      </w:r>
      <w:r>
        <w:rPr>
          <w:spacing w:val="-3"/>
        </w:rPr>
        <w:t>satisfacción </w:t>
      </w:r>
      <w:r>
        <w:rPr/>
        <w:t>a </w:t>
      </w:r>
      <w:r>
        <w:rPr>
          <w:spacing w:val="-3"/>
        </w:rPr>
        <w:t>quienes </w:t>
      </w:r>
      <w:r>
        <w:rPr>
          <w:spacing w:val="-2"/>
        </w:rPr>
        <w:t>les </w:t>
      </w:r>
      <w:r>
        <w:rPr>
          <w:spacing w:val="-3"/>
        </w:rPr>
        <w:t>molesta </w:t>
      </w:r>
      <w:r>
        <w:rPr/>
        <w:t>y no por </w:t>
      </w:r>
      <w:r>
        <w:rPr>
          <w:spacing w:val="-3"/>
        </w:rPr>
        <w:t>razones </w:t>
      </w:r>
      <w:r>
        <w:rPr/>
        <w:t>de </w:t>
      </w:r>
      <w:r>
        <w:rPr>
          <w:spacing w:val="-3"/>
        </w:rPr>
        <w:t>armonía. </w:t>
      </w:r>
      <w:r>
        <w:rPr/>
        <w:t>Demos toda su </w:t>
      </w:r>
      <w:r>
        <w:rPr>
          <w:spacing w:val="-3"/>
        </w:rPr>
        <w:t>significación </w:t>
      </w:r>
      <w:r>
        <w:rPr/>
        <w:t>al </w:t>
      </w:r>
      <w:r>
        <w:rPr>
          <w:spacing w:val="-3"/>
        </w:rPr>
        <w:t>“Himno </w:t>
      </w:r>
      <w:r>
        <w:rPr/>
        <w:t>de </w:t>
      </w:r>
      <w:r>
        <w:rPr>
          <w:spacing w:val="-3"/>
        </w:rPr>
        <w:t>Riego”. Porque </w:t>
      </w:r>
      <w:r>
        <w:rPr/>
        <w:t>de </w:t>
      </w:r>
      <w:r>
        <w:rPr>
          <w:spacing w:val="-3"/>
        </w:rPr>
        <w:t>cantar otra cosa, sería </w:t>
      </w:r>
      <w:r>
        <w:rPr>
          <w:spacing w:val="-4"/>
        </w:rPr>
        <w:t>“La </w:t>
      </w:r>
      <w:r>
        <w:rPr>
          <w:spacing w:val="-3"/>
        </w:rPr>
        <w:t>Internacional”</w:t>
      </w:r>
      <w:r>
        <w:rPr>
          <w:spacing w:val="-3"/>
          <w:position w:val="10"/>
          <w:sz w:val="16"/>
        </w:rPr>
        <w:t>902</w:t>
      </w:r>
      <w:r>
        <w:rPr>
          <w:spacing w:val="-3"/>
        </w:rPr>
        <w:t>.</w:t>
      </w:r>
    </w:p>
    <w:p>
      <w:pPr>
        <w:pStyle w:val="BodyText"/>
        <w:spacing w:before="2"/>
        <w:rPr>
          <w:sz w:val="36"/>
        </w:rPr>
      </w:pPr>
    </w:p>
    <w:p>
      <w:pPr>
        <w:pStyle w:val="BodyText"/>
        <w:spacing w:line="362" w:lineRule="auto"/>
        <w:ind w:left="305" w:right="112" w:firstLine="719"/>
        <w:jc w:val="both"/>
      </w:pPr>
      <w:r>
        <w:rPr/>
        <w:t>De </w:t>
      </w:r>
      <w:r>
        <w:rPr>
          <w:spacing w:val="-3"/>
        </w:rPr>
        <w:t>Répide había señalado </w:t>
      </w:r>
      <w:r>
        <w:rPr>
          <w:spacing w:val="-4"/>
        </w:rPr>
        <w:t>correctamente </w:t>
      </w:r>
      <w:r>
        <w:rPr/>
        <w:t>la </w:t>
      </w:r>
      <w:r>
        <w:rPr>
          <w:spacing w:val="-3"/>
        </w:rPr>
        <w:t>secuencia musical sobre </w:t>
      </w:r>
      <w:r>
        <w:rPr/>
        <w:t>la que en </w:t>
      </w:r>
      <w:r>
        <w:rPr>
          <w:spacing w:val="-3"/>
        </w:rPr>
        <w:t>noviembre </w:t>
      </w:r>
      <w:r>
        <w:rPr/>
        <w:t>de </w:t>
      </w:r>
      <w:r>
        <w:rPr>
          <w:spacing w:val="-3"/>
        </w:rPr>
        <w:t>1931 gravitaba </w:t>
      </w:r>
      <w:r>
        <w:rPr/>
        <w:t>el </w:t>
      </w:r>
      <w:r>
        <w:rPr>
          <w:spacing w:val="-3"/>
        </w:rPr>
        <w:t>repertorio popular republicano: </w:t>
      </w:r>
      <w:r>
        <w:rPr>
          <w:spacing w:val="-4"/>
        </w:rPr>
        <w:t>descartada </w:t>
      </w:r>
      <w:r>
        <w:rPr>
          <w:i/>
        </w:rPr>
        <w:t>La </w:t>
      </w:r>
      <w:r>
        <w:rPr>
          <w:i/>
          <w:spacing w:val="-3"/>
        </w:rPr>
        <w:t>Marsellesa </w:t>
      </w:r>
      <w:r>
        <w:rPr/>
        <w:t>por</w:t>
      </w:r>
      <w:r>
        <w:rPr>
          <w:spacing w:val="-6"/>
        </w:rPr>
        <w:t> </w:t>
      </w:r>
      <w:r>
        <w:rPr>
          <w:spacing w:val="-3"/>
        </w:rPr>
        <w:t>ser</w:t>
      </w:r>
      <w:r>
        <w:rPr>
          <w:spacing w:val="-6"/>
        </w:rPr>
        <w:t> </w:t>
      </w:r>
      <w:r>
        <w:rPr/>
        <w:t>el</w:t>
      </w:r>
      <w:r>
        <w:rPr>
          <w:spacing w:val="-4"/>
        </w:rPr>
        <w:t> </w:t>
      </w:r>
      <w:r>
        <w:rPr/>
        <w:t>himno</w:t>
      </w:r>
      <w:r>
        <w:rPr>
          <w:spacing w:val="-5"/>
        </w:rPr>
        <w:t> </w:t>
      </w:r>
      <w:r>
        <w:rPr/>
        <w:t>de</w:t>
      </w:r>
      <w:r>
        <w:rPr>
          <w:spacing w:val="-6"/>
        </w:rPr>
        <w:t> </w:t>
      </w:r>
      <w:r>
        <w:rPr>
          <w:spacing w:val="-3"/>
        </w:rPr>
        <w:t>Francia</w:t>
      </w:r>
      <w:r>
        <w:rPr>
          <w:spacing w:val="-6"/>
        </w:rPr>
        <w:t> </w:t>
      </w:r>
      <w:r>
        <w:rPr/>
        <w:t>y</w:t>
      </w:r>
      <w:r>
        <w:rPr>
          <w:spacing w:val="-12"/>
        </w:rPr>
        <w:t> </w:t>
      </w:r>
      <w:r>
        <w:rPr>
          <w:spacing w:val="-4"/>
        </w:rPr>
        <w:t>relegado</w:t>
      </w:r>
      <w:r>
        <w:rPr>
          <w:spacing w:val="-5"/>
        </w:rPr>
        <w:t> </w:t>
      </w:r>
      <w:r>
        <w:rPr/>
        <w:t>el</w:t>
      </w:r>
      <w:r>
        <w:rPr>
          <w:spacing w:val="-3"/>
        </w:rPr>
        <w:t> </w:t>
      </w:r>
      <w:r>
        <w:rPr>
          <w:i/>
          <w:spacing w:val="-3"/>
        </w:rPr>
        <w:t>Himno</w:t>
      </w:r>
      <w:r>
        <w:rPr>
          <w:i/>
          <w:spacing w:val="-5"/>
        </w:rPr>
        <w:t> </w:t>
      </w:r>
      <w:r>
        <w:rPr>
          <w:i/>
        </w:rPr>
        <w:t>de</w:t>
      </w:r>
      <w:r>
        <w:rPr>
          <w:i/>
          <w:spacing w:val="-6"/>
        </w:rPr>
        <w:t> </w:t>
      </w:r>
      <w:r>
        <w:rPr>
          <w:i/>
          <w:spacing w:val="-3"/>
        </w:rPr>
        <w:t>Riego</w:t>
      </w:r>
      <w:r>
        <w:rPr>
          <w:i/>
          <w:spacing w:val="-7"/>
        </w:rPr>
        <w:t> </w:t>
      </w:r>
      <w:r>
        <w:rPr/>
        <w:t>–la</w:t>
      </w:r>
      <w:r>
        <w:rPr>
          <w:spacing w:val="-8"/>
        </w:rPr>
        <w:t> </w:t>
      </w:r>
      <w:r>
        <w:rPr>
          <w:spacing w:val="-3"/>
        </w:rPr>
        <w:t>convocatoria</w:t>
      </w:r>
      <w:r>
        <w:rPr>
          <w:spacing w:val="-8"/>
        </w:rPr>
        <w:t> </w:t>
      </w:r>
      <w:r>
        <w:rPr/>
        <w:t>de</w:t>
      </w:r>
      <w:r>
        <w:rPr>
          <w:spacing w:val="-8"/>
        </w:rPr>
        <w:t> </w:t>
      </w:r>
      <w:r>
        <w:rPr/>
        <w:t>un</w:t>
      </w:r>
      <w:r>
        <w:rPr>
          <w:spacing w:val="-7"/>
        </w:rPr>
        <w:t> </w:t>
      </w:r>
      <w:r>
        <w:rPr>
          <w:spacing w:val="-3"/>
        </w:rPr>
        <w:t>concurso para elegir </w:t>
      </w:r>
      <w:r>
        <w:rPr/>
        <w:t>el himno </w:t>
      </w:r>
      <w:r>
        <w:rPr>
          <w:spacing w:val="-3"/>
        </w:rPr>
        <w:t>nacional era </w:t>
      </w:r>
      <w:r>
        <w:rPr/>
        <w:t>una </w:t>
      </w:r>
      <w:r>
        <w:rPr>
          <w:spacing w:val="-3"/>
        </w:rPr>
        <w:t>evidencia </w:t>
      </w:r>
      <w:r>
        <w:rPr/>
        <w:t>de </w:t>
      </w:r>
      <w:r>
        <w:rPr>
          <w:spacing w:val="-3"/>
        </w:rPr>
        <w:t>este hecho–, </w:t>
      </w:r>
      <w:r>
        <w:rPr/>
        <w:t>el </w:t>
      </w:r>
      <w:r>
        <w:rPr>
          <w:spacing w:val="-3"/>
        </w:rPr>
        <w:t>autor </w:t>
      </w:r>
      <w:r>
        <w:rPr/>
        <w:t>solo </w:t>
      </w:r>
      <w:r>
        <w:rPr>
          <w:spacing w:val="-3"/>
        </w:rPr>
        <w:t>encontraba </w:t>
      </w:r>
      <w:r>
        <w:rPr/>
        <w:t>el </w:t>
      </w:r>
      <w:r>
        <w:rPr>
          <w:spacing w:val="-4"/>
        </w:rPr>
        <w:t>recurso </w:t>
      </w:r>
      <w:r>
        <w:rPr/>
        <w:t>a </w:t>
      </w:r>
      <w:r>
        <w:rPr>
          <w:i/>
        </w:rPr>
        <w:t>La</w:t>
      </w:r>
      <w:r>
        <w:rPr>
          <w:i/>
          <w:spacing w:val="-5"/>
        </w:rPr>
        <w:t> </w:t>
      </w:r>
      <w:r>
        <w:rPr>
          <w:i/>
          <w:spacing w:val="-3"/>
        </w:rPr>
        <w:t>Internacional</w:t>
      </w:r>
      <w:r>
        <w:rPr>
          <w:spacing w:val="-3"/>
        </w:rPr>
        <w:t>.</w:t>
      </w:r>
    </w:p>
    <w:p>
      <w:pPr>
        <w:pStyle w:val="BodyText"/>
        <w:rPr>
          <w:sz w:val="20"/>
        </w:rPr>
      </w:pPr>
    </w:p>
    <w:p>
      <w:pPr>
        <w:pStyle w:val="BodyText"/>
        <w:rPr>
          <w:sz w:val="20"/>
        </w:rPr>
      </w:pPr>
    </w:p>
    <w:p>
      <w:pPr>
        <w:pStyle w:val="BodyText"/>
        <w:rPr>
          <w:sz w:val="20"/>
        </w:rPr>
      </w:pPr>
    </w:p>
    <w:p>
      <w:pPr>
        <w:pStyle w:val="BodyText"/>
        <w:spacing w:before="11"/>
        <w:rPr>
          <w:sz w:val="22"/>
        </w:rPr>
      </w:pPr>
      <w:r>
        <w:rPr/>
        <w:pict>
          <v:line style="position:absolute;mso-position-horizontal-relative:page;mso-position-vertical-relative:paragraph;z-index:8104;mso-wrap-distance-left:0;mso-wrap-distance-right:0" from="99.264pt,15.409784pt" to="243.284pt,15.409784pt" stroked="true" strokeweight=".48004pt" strokecolor="#000000">
            <w10:wrap type="topAndBottom"/>
          </v:line>
        </w:pict>
      </w:r>
    </w:p>
    <w:p>
      <w:pPr>
        <w:spacing w:line="247" w:lineRule="exact" w:before="36"/>
        <w:ind w:left="1025" w:right="109" w:firstLine="0"/>
        <w:jc w:val="left"/>
        <w:rPr>
          <w:i/>
          <w:sz w:val="20"/>
        </w:rPr>
      </w:pPr>
      <w:r>
        <w:rPr>
          <w:sz w:val="13"/>
        </w:rPr>
        <w:t>899 </w:t>
      </w:r>
      <w:r>
        <w:rPr>
          <w:i/>
          <w:position w:val="-8"/>
          <w:sz w:val="20"/>
        </w:rPr>
        <w:t>Id.</w:t>
      </w:r>
    </w:p>
    <w:p>
      <w:pPr>
        <w:spacing w:line="238" w:lineRule="exact" w:before="0"/>
        <w:ind w:left="1025" w:right="109" w:firstLine="0"/>
        <w:jc w:val="left"/>
        <w:rPr>
          <w:i/>
          <w:sz w:val="20"/>
        </w:rPr>
      </w:pPr>
      <w:r>
        <w:rPr>
          <w:position w:val="9"/>
          <w:sz w:val="13"/>
        </w:rPr>
        <w:t>900 </w:t>
      </w:r>
      <w:r>
        <w:rPr>
          <w:spacing w:val="-4"/>
          <w:sz w:val="20"/>
        </w:rPr>
        <w:t>Clara </w:t>
      </w:r>
      <w:r>
        <w:rPr>
          <w:spacing w:val="-5"/>
          <w:sz w:val="20"/>
        </w:rPr>
        <w:t>alusión </w:t>
      </w:r>
      <w:r>
        <w:rPr>
          <w:sz w:val="20"/>
        </w:rPr>
        <w:t>a </w:t>
      </w:r>
      <w:r>
        <w:rPr>
          <w:spacing w:val="-5"/>
          <w:sz w:val="20"/>
        </w:rPr>
        <w:t>Manuel Machado </w:t>
      </w:r>
      <w:r>
        <w:rPr>
          <w:sz w:val="20"/>
        </w:rPr>
        <w:t>y </w:t>
      </w:r>
      <w:r>
        <w:rPr>
          <w:spacing w:val="-5"/>
          <w:sz w:val="20"/>
        </w:rPr>
        <w:t>Óscar Esplá, autores </w:t>
      </w:r>
      <w:r>
        <w:rPr>
          <w:sz w:val="20"/>
        </w:rPr>
        <w:t>de </w:t>
      </w:r>
      <w:r>
        <w:rPr>
          <w:i/>
          <w:spacing w:val="-4"/>
          <w:sz w:val="20"/>
        </w:rPr>
        <w:t>Canto rural </w:t>
      </w:r>
      <w:r>
        <w:rPr>
          <w:i/>
          <w:sz w:val="20"/>
        </w:rPr>
        <w:t>a </w:t>
      </w:r>
      <w:r>
        <w:rPr>
          <w:i/>
          <w:spacing w:val="-3"/>
          <w:sz w:val="20"/>
        </w:rPr>
        <w:t>la </w:t>
      </w:r>
      <w:r>
        <w:rPr>
          <w:i/>
          <w:spacing w:val="-5"/>
          <w:sz w:val="20"/>
        </w:rPr>
        <w:t>República </w:t>
      </w:r>
      <w:r>
        <w:rPr>
          <w:i/>
          <w:spacing w:val="-4"/>
          <w:sz w:val="20"/>
        </w:rPr>
        <w:t>española.</w:t>
      </w:r>
    </w:p>
    <w:p>
      <w:pPr>
        <w:spacing w:line="237" w:lineRule="exact" w:before="0"/>
        <w:ind w:left="1025" w:right="109" w:firstLine="0"/>
        <w:jc w:val="left"/>
        <w:rPr>
          <w:i/>
          <w:sz w:val="20"/>
        </w:rPr>
      </w:pPr>
      <w:r>
        <w:rPr>
          <w:sz w:val="13"/>
        </w:rPr>
        <w:t>901 </w:t>
      </w:r>
      <w:r>
        <w:rPr>
          <w:i/>
          <w:position w:val="-8"/>
          <w:sz w:val="20"/>
        </w:rPr>
        <w:t>Id.</w:t>
      </w:r>
    </w:p>
    <w:p>
      <w:pPr>
        <w:spacing w:line="246" w:lineRule="exact" w:before="0"/>
        <w:ind w:left="1025" w:right="109" w:firstLine="0"/>
        <w:jc w:val="left"/>
        <w:rPr>
          <w:i/>
          <w:sz w:val="20"/>
        </w:rPr>
      </w:pPr>
      <w:r>
        <w:rPr>
          <w:sz w:val="13"/>
        </w:rPr>
        <w:t>902 </w:t>
      </w:r>
      <w:r>
        <w:rPr>
          <w:i/>
          <w:position w:val="-8"/>
          <w:sz w:val="20"/>
        </w:rPr>
        <w:t>Id.</w:t>
      </w:r>
    </w:p>
    <w:p>
      <w:pPr>
        <w:spacing w:after="0" w:line="246"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2" w:firstLine="719"/>
        <w:jc w:val="both"/>
      </w:pPr>
      <w:r>
        <w:rPr>
          <w:spacing w:val="-3"/>
        </w:rPr>
        <w:t>Dejaba </w:t>
      </w:r>
      <w:r>
        <w:rPr/>
        <w:t>muy </w:t>
      </w:r>
      <w:r>
        <w:rPr>
          <w:spacing w:val="-3"/>
        </w:rPr>
        <w:t>clara </w:t>
      </w:r>
      <w:r>
        <w:rPr/>
        <w:t>de </w:t>
      </w:r>
      <w:r>
        <w:rPr>
          <w:spacing w:val="-3"/>
        </w:rPr>
        <w:t>Répide </w:t>
      </w:r>
      <w:r>
        <w:rPr/>
        <w:t>la </w:t>
      </w:r>
      <w:r>
        <w:rPr>
          <w:spacing w:val="-3"/>
        </w:rPr>
        <w:t>escasa confianza </w:t>
      </w:r>
      <w:r>
        <w:rPr/>
        <w:t>que le </w:t>
      </w:r>
      <w:r>
        <w:rPr>
          <w:spacing w:val="-3"/>
        </w:rPr>
        <w:t>merecía </w:t>
      </w:r>
      <w:r>
        <w:rPr/>
        <w:t>la </w:t>
      </w:r>
      <w:r>
        <w:rPr>
          <w:spacing w:val="-3"/>
        </w:rPr>
        <w:t>ponencia </w:t>
      </w:r>
      <w:r>
        <w:rPr/>
        <w:t>de </w:t>
      </w:r>
      <w:r>
        <w:rPr>
          <w:spacing w:val="-3"/>
        </w:rPr>
        <w:t>Amadeo Vives, </w:t>
      </w:r>
      <w:r>
        <w:rPr/>
        <w:t>a </w:t>
      </w:r>
      <w:r>
        <w:rPr>
          <w:spacing w:val="-3"/>
        </w:rPr>
        <w:t>quien nunca </w:t>
      </w:r>
      <w:r>
        <w:rPr/>
        <w:t>citó </w:t>
      </w:r>
      <w:r>
        <w:rPr>
          <w:spacing w:val="-3"/>
        </w:rPr>
        <w:t>nominalmente. </w:t>
      </w:r>
      <w:r>
        <w:rPr/>
        <w:t>En </w:t>
      </w:r>
      <w:r>
        <w:rPr>
          <w:spacing w:val="-3"/>
        </w:rPr>
        <w:t>primer lugar, hacía </w:t>
      </w:r>
      <w:r>
        <w:rPr/>
        <w:t>una </w:t>
      </w:r>
      <w:r>
        <w:rPr>
          <w:spacing w:val="-3"/>
        </w:rPr>
        <w:t>valoración negativa </w:t>
      </w:r>
      <w:r>
        <w:rPr/>
        <w:t>de la misma </w:t>
      </w:r>
      <w:r>
        <w:rPr>
          <w:spacing w:val="-5"/>
        </w:rPr>
        <w:t>y, </w:t>
      </w:r>
      <w:r>
        <w:rPr/>
        <w:t>en </w:t>
      </w:r>
      <w:r>
        <w:rPr>
          <w:spacing w:val="-3"/>
        </w:rPr>
        <w:t>segundo lugar, </w:t>
      </w:r>
      <w:r>
        <w:rPr>
          <w:spacing w:val="-4"/>
        </w:rPr>
        <w:t>preguntaba </w:t>
      </w:r>
      <w:r>
        <w:rPr/>
        <w:t>a Vives por qué no </w:t>
      </w:r>
      <w:r>
        <w:rPr>
          <w:spacing w:val="-3"/>
        </w:rPr>
        <w:t>había procedido </w:t>
      </w:r>
      <w:r>
        <w:rPr/>
        <w:t>de </w:t>
      </w:r>
      <w:r>
        <w:rPr>
          <w:spacing w:val="-3"/>
        </w:rPr>
        <w:t>igual </w:t>
      </w:r>
      <w:r>
        <w:rPr/>
        <w:t>modo en su </w:t>
      </w:r>
      <w:r>
        <w:rPr>
          <w:spacing w:val="-3"/>
        </w:rPr>
        <w:t>“patria chica”. ¿Conocía Pedro </w:t>
      </w:r>
      <w:r>
        <w:rPr/>
        <w:t>de </w:t>
      </w:r>
      <w:r>
        <w:rPr>
          <w:spacing w:val="-3"/>
        </w:rPr>
        <w:t>Répide </w:t>
      </w:r>
      <w:r>
        <w:rPr/>
        <w:t>la </w:t>
      </w:r>
      <w:r>
        <w:rPr>
          <w:spacing w:val="-3"/>
        </w:rPr>
        <w:t>propuesta </w:t>
      </w:r>
      <w:r>
        <w:rPr/>
        <w:t>de </w:t>
      </w:r>
      <w:r>
        <w:rPr>
          <w:spacing w:val="-3"/>
        </w:rPr>
        <w:t>Vives </w:t>
      </w:r>
      <w:r>
        <w:rPr>
          <w:i/>
        </w:rPr>
        <w:t>El </w:t>
      </w:r>
      <w:r>
        <w:rPr>
          <w:i/>
        </w:rPr>
        <w:t>Cant </w:t>
      </w:r>
      <w:r>
        <w:rPr>
          <w:i/>
          <w:spacing w:val="-3"/>
        </w:rPr>
        <w:t>del poble </w:t>
      </w:r>
      <w:r>
        <w:rPr>
          <w:spacing w:val="-3"/>
        </w:rPr>
        <w:t>como </w:t>
      </w:r>
      <w:r>
        <w:rPr/>
        <w:t>himno de </w:t>
      </w:r>
      <w:r>
        <w:rPr>
          <w:spacing w:val="-3"/>
        </w:rPr>
        <w:t>Cataluña?</w:t>
      </w:r>
    </w:p>
    <w:p>
      <w:pPr>
        <w:pStyle w:val="BodyText"/>
        <w:spacing w:before="8"/>
      </w:pPr>
    </w:p>
    <w:p>
      <w:pPr>
        <w:pStyle w:val="BodyText"/>
        <w:spacing w:line="242" w:lineRule="auto"/>
        <w:ind w:left="1025" w:right="112" w:firstLine="288"/>
        <w:jc w:val="both"/>
      </w:pPr>
      <w:r>
        <w:rPr>
          <w:spacing w:val="-4"/>
        </w:rPr>
        <w:t>La </w:t>
      </w:r>
      <w:r>
        <w:rPr>
          <w:spacing w:val="-3"/>
        </w:rPr>
        <w:t>ponencia del consejero </w:t>
      </w:r>
      <w:r>
        <w:rPr/>
        <w:t>de </w:t>
      </w:r>
      <w:r>
        <w:rPr>
          <w:spacing w:val="-4"/>
        </w:rPr>
        <w:t>Instrucción </w:t>
      </w:r>
      <w:r>
        <w:rPr>
          <w:spacing w:val="-3"/>
        </w:rPr>
        <w:t>pública podrá haber tenido </w:t>
      </w:r>
      <w:r>
        <w:rPr/>
        <w:t>toda la </w:t>
      </w:r>
      <w:r>
        <w:rPr>
          <w:spacing w:val="-3"/>
        </w:rPr>
        <w:t>aceptación </w:t>
      </w:r>
      <w:r>
        <w:rPr/>
        <w:t>que </w:t>
      </w:r>
      <w:r>
        <w:rPr>
          <w:spacing w:val="-3"/>
        </w:rPr>
        <w:t>quiera entre </w:t>
      </w:r>
      <w:r>
        <w:rPr/>
        <w:t>sus </w:t>
      </w:r>
      <w:r>
        <w:rPr>
          <w:spacing w:val="-3"/>
        </w:rPr>
        <w:t>compañeros; pero </w:t>
      </w:r>
      <w:r>
        <w:rPr>
          <w:spacing w:val="-4"/>
        </w:rPr>
        <w:t>carecerá </w:t>
      </w:r>
      <w:r>
        <w:rPr/>
        <w:t>de </w:t>
      </w:r>
      <w:r>
        <w:rPr>
          <w:spacing w:val="-3"/>
        </w:rPr>
        <w:t>eficiencia </w:t>
      </w:r>
      <w:r>
        <w:rPr/>
        <w:t>en la </w:t>
      </w:r>
      <w:r>
        <w:rPr>
          <w:spacing w:val="-3"/>
        </w:rPr>
        <w:t>práctica. Admitiendo incluso </w:t>
      </w:r>
      <w:r>
        <w:rPr/>
        <w:t>que </w:t>
      </w:r>
      <w:r>
        <w:rPr>
          <w:spacing w:val="-3"/>
        </w:rPr>
        <w:t>llegue </w:t>
      </w:r>
      <w:r>
        <w:rPr/>
        <w:t>a </w:t>
      </w:r>
      <w:r>
        <w:rPr>
          <w:spacing w:val="-4"/>
        </w:rPr>
        <w:t>celebrarse </w:t>
      </w:r>
      <w:r>
        <w:rPr/>
        <w:t>el </w:t>
      </w:r>
      <w:r>
        <w:rPr>
          <w:spacing w:val="-3"/>
        </w:rPr>
        <w:t>concurso, </w:t>
      </w:r>
      <w:r>
        <w:rPr/>
        <w:t>su </w:t>
      </w:r>
      <w:r>
        <w:rPr>
          <w:spacing w:val="-3"/>
        </w:rPr>
        <w:t>resultado será </w:t>
      </w:r>
      <w:r>
        <w:rPr/>
        <w:t>nulo si no </w:t>
      </w:r>
      <w:r>
        <w:rPr>
          <w:spacing w:val="-3"/>
        </w:rPr>
        <w:t>tiene raíces </w:t>
      </w:r>
      <w:r>
        <w:rPr/>
        <w:t>en el </w:t>
      </w:r>
      <w:r>
        <w:rPr>
          <w:spacing w:val="-3"/>
        </w:rPr>
        <w:t>pueblo </w:t>
      </w:r>
      <w:r>
        <w:rPr/>
        <w:t>y </w:t>
      </w:r>
      <w:r>
        <w:rPr>
          <w:spacing w:val="-3"/>
        </w:rPr>
        <w:t>eco </w:t>
      </w:r>
      <w:r>
        <w:rPr/>
        <w:t>en sus </w:t>
      </w:r>
      <w:r>
        <w:rPr>
          <w:spacing w:val="-3"/>
        </w:rPr>
        <w:t>almas, </w:t>
      </w:r>
      <w:r>
        <w:rPr/>
        <w:t>y no se </w:t>
      </w:r>
      <w:r>
        <w:rPr>
          <w:spacing w:val="-3"/>
        </w:rPr>
        <w:t>habrá logrado </w:t>
      </w:r>
      <w:r>
        <w:rPr>
          <w:spacing w:val="-2"/>
        </w:rPr>
        <w:t>más </w:t>
      </w:r>
      <w:r>
        <w:rPr/>
        <w:t>que un </w:t>
      </w:r>
      <w:r>
        <w:rPr>
          <w:spacing w:val="-3"/>
        </w:rPr>
        <w:t>exquisito número musical.</w:t>
      </w:r>
    </w:p>
    <w:p>
      <w:pPr>
        <w:pStyle w:val="BodyText"/>
        <w:spacing w:line="278" w:lineRule="exact" w:before="1"/>
        <w:ind w:left="1025" w:right="114" w:firstLine="288"/>
        <w:jc w:val="both"/>
      </w:pPr>
      <w:r>
        <w:rPr/>
        <w:t>¿Cómo el </w:t>
      </w:r>
      <w:r>
        <w:rPr>
          <w:spacing w:val="-3"/>
        </w:rPr>
        <w:t>insigne músico catalán, </w:t>
      </w:r>
      <w:r>
        <w:rPr/>
        <w:t>que </w:t>
      </w:r>
      <w:r>
        <w:rPr>
          <w:spacing w:val="-3"/>
        </w:rPr>
        <w:t>anhela estrenar </w:t>
      </w:r>
      <w:r>
        <w:rPr/>
        <w:t>un </w:t>
      </w:r>
      <w:r>
        <w:rPr>
          <w:spacing w:val="-3"/>
        </w:rPr>
        <w:t>himno, </w:t>
      </w:r>
      <w:r>
        <w:rPr/>
        <w:t>no ha </w:t>
      </w:r>
      <w:r>
        <w:rPr>
          <w:spacing w:val="-3"/>
        </w:rPr>
        <w:t>probado </w:t>
      </w:r>
      <w:r>
        <w:rPr/>
        <w:t>de </w:t>
      </w:r>
      <w:r>
        <w:rPr>
          <w:spacing w:val="-3"/>
        </w:rPr>
        <w:t>igual </w:t>
      </w:r>
      <w:r>
        <w:rPr/>
        <w:t>modo en su </w:t>
      </w:r>
      <w:r>
        <w:rPr>
          <w:spacing w:val="-3"/>
        </w:rPr>
        <w:t>patria chica </w:t>
      </w:r>
      <w:r>
        <w:rPr/>
        <w:t>a </w:t>
      </w:r>
      <w:r>
        <w:rPr>
          <w:spacing w:val="-3"/>
        </w:rPr>
        <w:t>substituir </w:t>
      </w:r>
      <w:r>
        <w:rPr/>
        <w:t>el </w:t>
      </w:r>
      <w:r>
        <w:rPr>
          <w:spacing w:val="-3"/>
        </w:rPr>
        <w:t>canto </w:t>
      </w:r>
      <w:r>
        <w:rPr/>
        <w:t>de </w:t>
      </w:r>
      <w:r>
        <w:rPr>
          <w:spacing w:val="-3"/>
        </w:rPr>
        <w:t>“Els </w:t>
      </w:r>
      <w:r>
        <w:rPr>
          <w:spacing w:val="-4"/>
        </w:rPr>
        <w:t>segadors”, </w:t>
      </w:r>
      <w:r>
        <w:rPr/>
        <w:t>que no es </w:t>
      </w:r>
      <w:r>
        <w:rPr>
          <w:spacing w:val="-3"/>
        </w:rPr>
        <w:t>tampoco </w:t>
      </w:r>
      <w:r>
        <w:rPr/>
        <w:t>un </w:t>
      </w:r>
      <w:r>
        <w:rPr>
          <w:spacing w:val="-3"/>
        </w:rPr>
        <w:t>paradigma melódico? </w:t>
      </w:r>
      <w:r>
        <w:rPr/>
        <w:t>Allí </w:t>
      </w:r>
      <w:r>
        <w:rPr>
          <w:spacing w:val="-3"/>
        </w:rPr>
        <w:t>cabía </w:t>
      </w:r>
      <w:r>
        <w:rPr/>
        <w:t>el </w:t>
      </w:r>
      <w:r>
        <w:rPr>
          <w:spacing w:val="-3"/>
        </w:rPr>
        <w:t>cambio </w:t>
      </w:r>
      <w:r>
        <w:rPr/>
        <w:t>por un tema de </w:t>
      </w:r>
      <w:r>
        <w:rPr>
          <w:spacing w:val="-4"/>
        </w:rPr>
        <w:t>sardana, </w:t>
      </w:r>
      <w:r>
        <w:rPr>
          <w:spacing w:val="-5"/>
        </w:rPr>
        <w:t>ya </w:t>
      </w:r>
      <w:r>
        <w:rPr/>
        <w:t>que nos </w:t>
      </w:r>
      <w:r>
        <w:rPr>
          <w:spacing w:val="-3"/>
        </w:rPr>
        <w:t>sentimos solicitados </w:t>
      </w:r>
      <w:r>
        <w:rPr/>
        <w:t>por lo </w:t>
      </w:r>
      <w:r>
        <w:rPr>
          <w:spacing w:val="-3"/>
        </w:rPr>
        <w:t>folklórico. Pero </w:t>
      </w:r>
      <w:r>
        <w:rPr/>
        <w:t>es que </w:t>
      </w:r>
      <w:r>
        <w:rPr>
          <w:spacing w:val="-3"/>
        </w:rPr>
        <w:t>“Els </w:t>
      </w:r>
      <w:r>
        <w:rPr>
          <w:spacing w:val="-4"/>
        </w:rPr>
        <w:t>segadors” </w:t>
      </w:r>
      <w:r>
        <w:rPr/>
        <w:t>es </w:t>
      </w:r>
      <w:r>
        <w:rPr>
          <w:spacing w:val="-3"/>
        </w:rPr>
        <w:t>folklore, </w:t>
      </w:r>
      <w:r>
        <w:rPr/>
        <w:t>y </w:t>
      </w:r>
      <w:r>
        <w:rPr>
          <w:spacing w:val="-3"/>
        </w:rPr>
        <w:t>“El </w:t>
      </w:r>
      <w:r>
        <w:rPr/>
        <w:t>Himno de </w:t>
      </w:r>
      <w:r>
        <w:rPr>
          <w:spacing w:val="-3"/>
        </w:rPr>
        <w:t>Riego” </w:t>
      </w:r>
      <w:r>
        <w:rPr>
          <w:spacing w:val="-5"/>
        </w:rPr>
        <w:t>ya </w:t>
      </w:r>
      <w:r>
        <w:rPr/>
        <w:t>es </w:t>
      </w:r>
      <w:r>
        <w:rPr>
          <w:spacing w:val="-3"/>
        </w:rPr>
        <w:t>folklore </w:t>
      </w:r>
      <w:r>
        <w:rPr/>
        <w:t>también</w:t>
      </w:r>
      <w:r>
        <w:rPr>
          <w:position w:val="10"/>
          <w:sz w:val="16"/>
        </w:rPr>
        <w:t>903</w:t>
      </w:r>
      <w:r>
        <w:rPr/>
        <w:t>.</w:t>
      </w:r>
    </w:p>
    <w:p>
      <w:pPr>
        <w:pStyle w:val="BodyText"/>
        <w:spacing w:before="2"/>
        <w:rPr>
          <w:sz w:val="36"/>
        </w:rPr>
      </w:pPr>
    </w:p>
    <w:p>
      <w:pPr>
        <w:pStyle w:val="BodyText"/>
        <w:spacing w:line="360" w:lineRule="auto"/>
        <w:ind w:left="305" w:right="110" w:firstLine="719"/>
        <w:jc w:val="both"/>
      </w:pPr>
      <w:r>
        <w:rPr>
          <w:spacing w:val="-3"/>
        </w:rPr>
        <w:t>Contrasta </w:t>
      </w:r>
      <w:r>
        <w:rPr/>
        <w:t>la </w:t>
      </w:r>
      <w:r>
        <w:rPr>
          <w:spacing w:val="-3"/>
        </w:rPr>
        <w:t>severidad </w:t>
      </w:r>
      <w:r>
        <w:rPr/>
        <w:t>de </w:t>
      </w:r>
      <w:r>
        <w:rPr>
          <w:spacing w:val="-3"/>
        </w:rPr>
        <w:t>este documento, dirigido </w:t>
      </w:r>
      <w:r>
        <w:rPr/>
        <w:t>una y </w:t>
      </w:r>
      <w:r>
        <w:rPr>
          <w:spacing w:val="-3"/>
        </w:rPr>
        <w:t>otra vez hacia </w:t>
      </w:r>
      <w:r>
        <w:rPr/>
        <w:t>la </w:t>
      </w:r>
      <w:r>
        <w:rPr>
          <w:spacing w:val="-3"/>
        </w:rPr>
        <w:t>figura </w:t>
      </w:r>
      <w:r>
        <w:rPr/>
        <w:t>de </w:t>
      </w:r>
      <w:r>
        <w:rPr>
          <w:spacing w:val="-3"/>
        </w:rPr>
        <w:t>Amadeo Vives, </w:t>
      </w:r>
      <w:r>
        <w:rPr/>
        <w:t>a </w:t>
      </w:r>
      <w:r>
        <w:rPr>
          <w:spacing w:val="-3"/>
        </w:rPr>
        <w:t>quien </w:t>
      </w:r>
      <w:r>
        <w:rPr/>
        <w:t>se </w:t>
      </w:r>
      <w:r>
        <w:rPr>
          <w:spacing w:val="-3"/>
        </w:rPr>
        <w:t>consideraba responsable </w:t>
      </w:r>
      <w:r>
        <w:rPr/>
        <w:t>de una </w:t>
      </w:r>
      <w:r>
        <w:rPr>
          <w:spacing w:val="-3"/>
        </w:rPr>
        <w:t>supuesta </w:t>
      </w:r>
      <w:r>
        <w:rPr>
          <w:spacing w:val="-4"/>
        </w:rPr>
        <w:t>agresión </w:t>
      </w:r>
      <w:r>
        <w:rPr/>
        <w:t>hacia el </w:t>
      </w:r>
      <w:r>
        <w:rPr>
          <w:i/>
          <w:spacing w:val="-3"/>
        </w:rPr>
        <w:t>Himno </w:t>
      </w:r>
      <w:r>
        <w:rPr>
          <w:i/>
        </w:rPr>
        <w:t>de </w:t>
      </w:r>
      <w:r>
        <w:rPr>
          <w:i/>
          <w:spacing w:val="-3"/>
        </w:rPr>
        <w:t>Riego</w:t>
      </w:r>
      <w:r>
        <w:rPr>
          <w:spacing w:val="-3"/>
        </w:rPr>
        <w:t>, con </w:t>
      </w:r>
      <w:r>
        <w:rPr/>
        <w:t>el </w:t>
      </w:r>
      <w:r>
        <w:rPr>
          <w:spacing w:val="-3"/>
        </w:rPr>
        <w:t>trato </w:t>
      </w:r>
      <w:r>
        <w:rPr>
          <w:spacing w:val="-4"/>
        </w:rPr>
        <w:t>deferencial </w:t>
      </w:r>
      <w:r>
        <w:rPr/>
        <w:t>de los </w:t>
      </w:r>
      <w:r>
        <w:rPr>
          <w:spacing w:val="-4"/>
        </w:rPr>
        <w:t>organizadores </w:t>
      </w:r>
      <w:r>
        <w:rPr>
          <w:spacing w:val="-3"/>
        </w:rPr>
        <w:t>del homenaje </w:t>
      </w:r>
      <w:r>
        <w:rPr/>
        <w:t>a </w:t>
      </w:r>
      <w:r>
        <w:rPr>
          <w:spacing w:val="-3"/>
        </w:rPr>
        <w:t>Riego hacia </w:t>
      </w:r>
      <w:r>
        <w:rPr/>
        <w:t>el </w:t>
      </w:r>
      <w:r>
        <w:rPr>
          <w:spacing w:val="-3"/>
        </w:rPr>
        <w:t>Alcalde </w:t>
      </w:r>
      <w:r>
        <w:rPr/>
        <w:t>de </w:t>
      </w:r>
      <w:r>
        <w:rPr>
          <w:spacing w:val="-3"/>
        </w:rPr>
        <w:t>Madrid, Pedro </w:t>
      </w:r>
      <w:r>
        <w:rPr/>
        <w:t>Rico, </w:t>
      </w:r>
      <w:r>
        <w:rPr>
          <w:spacing w:val="-3"/>
        </w:rPr>
        <w:t>quien había </w:t>
      </w:r>
      <w:r>
        <w:rPr/>
        <w:t>sido </w:t>
      </w:r>
      <w:r>
        <w:rPr>
          <w:spacing w:val="-3"/>
        </w:rPr>
        <w:t>invitado </w:t>
      </w:r>
      <w:r>
        <w:rPr/>
        <w:t>al acto. </w:t>
      </w:r>
      <w:r>
        <w:rPr>
          <w:spacing w:val="-3"/>
        </w:rPr>
        <w:t>Fue </w:t>
      </w:r>
      <w:r>
        <w:rPr/>
        <w:t>el </w:t>
      </w:r>
      <w:r>
        <w:rPr>
          <w:spacing w:val="-3"/>
        </w:rPr>
        <w:t>propio </w:t>
      </w:r>
      <w:r>
        <w:rPr/>
        <w:t>de </w:t>
      </w:r>
      <w:r>
        <w:rPr>
          <w:spacing w:val="-3"/>
        </w:rPr>
        <w:t>Répide, como presidente del encuentro, quien excusó </w:t>
      </w:r>
      <w:r>
        <w:rPr/>
        <w:t>la </w:t>
      </w:r>
      <w:r>
        <w:rPr>
          <w:spacing w:val="-3"/>
        </w:rPr>
        <w:t>ausencia del primer </w:t>
      </w:r>
      <w:r>
        <w:rPr/>
        <w:t>edil </w:t>
      </w:r>
      <w:r>
        <w:rPr>
          <w:spacing w:val="-3"/>
        </w:rPr>
        <w:t>del consistorio madrileño </w:t>
      </w:r>
      <w:r>
        <w:rPr/>
        <w:t>por </w:t>
      </w:r>
      <w:r>
        <w:rPr>
          <w:spacing w:val="-4"/>
        </w:rPr>
        <w:t>encontrarse </w:t>
      </w:r>
      <w:r>
        <w:rPr/>
        <w:t>en una </w:t>
      </w:r>
      <w:r>
        <w:rPr>
          <w:spacing w:val="-4"/>
        </w:rPr>
        <w:t>recepción </w:t>
      </w:r>
      <w:r>
        <w:rPr/>
        <w:t>en el </w:t>
      </w:r>
      <w:r>
        <w:rPr>
          <w:spacing w:val="-3"/>
        </w:rPr>
        <w:t>Ayuntamiento</w:t>
      </w:r>
      <w:r>
        <w:rPr>
          <w:spacing w:val="-3"/>
          <w:position w:val="10"/>
          <w:sz w:val="16"/>
        </w:rPr>
        <w:t>904</w:t>
      </w:r>
      <w:r>
        <w:rPr>
          <w:spacing w:val="-3"/>
        </w:rPr>
        <w:t>. </w:t>
      </w:r>
      <w:r>
        <w:rPr/>
        <w:t>Si la </w:t>
      </w:r>
      <w:r>
        <w:rPr>
          <w:spacing w:val="-3"/>
        </w:rPr>
        <w:t>iniciativa del concurso había partido del </w:t>
      </w:r>
      <w:r>
        <w:rPr>
          <w:spacing w:val="-4"/>
        </w:rPr>
        <w:t>Ayuntamiento </w:t>
      </w:r>
      <w:r>
        <w:rPr>
          <w:spacing w:val="-3"/>
        </w:rPr>
        <w:t>presidido </w:t>
      </w:r>
      <w:r>
        <w:rPr/>
        <w:t>por Rico, </w:t>
      </w:r>
      <w:r>
        <w:rPr>
          <w:spacing w:val="-3"/>
        </w:rPr>
        <w:t>¿cuál era </w:t>
      </w:r>
      <w:r>
        <w:rPr/>
        <w:t>la </w:t>
      </w:r>
      <w:r>
        <w:rPr>
          <w:spacing w:val="-3"/>
        </w:rPr>
        <w:t>razón </w:t>
      </w:r>
      <w:r>
        <w:rPr/>
        <w:t>por la que </w:t>
      </w:r>
      <w:r>
        <w:rPr>
          <w:spacing w:val="-3"/>
        </w:rPr>
        <w:t>Pedro </w:t>
      </w:r>
      <w:r>
        <w:rPr/>
        <w:t>de </w:t>
      </w:r>
      <w:r>
        <w:rPr>
          <w:spacing w:val="-3"/>
        </w:rPr>
        <w:t>Répide </w:t>
      </w:r>
      <w:r>
        <w:rPr/>
        <w:t>eximía de </w:t>
      </w:r>
      <w:r>
        <w:rPr>
          <w:spacing w:val="-3"/>
        </w:rPr>
        <w:t>cualquier responsabilidad </w:t>
      </w:r>
      <w:r>
        <w:rPr/>
        <w:t>al </w:t>
      </w:r>
      <w:r>
        <w:rPr>
          <w:spacing w:val="-3"/>
        </w:rPr>
        <w:t>Alcalde? </w:t>
      </w:r>
      <w:r>
        <w:rPr/>
        <w:t>¿Estaba esta circunstancia relacionada con el hecho de que, concluidos los actos de homenaje,  se trasladaría al Ayuntamiento de Madrid una relación de peticiones relacionadas con   su ámbito</w:t>
      </w:r>
      <w:r>
        <w:rPr>
          <w:spacing w:val="39"/>
        </w:rPr>
        <w:t> </w:t>
      </w:r>
      <w:r>
        <w:rPr/>
        <w:t>competencial?</w:t>
      </w:r>
    </w:p>
    <w:p>
      <w:pPr>
        <w:pStyle w:val="BodyText"/>
        <w:rPr>
          <w:sz w:val="25"/>
        </w:rPr>
      </w:pPr>
    </w:p>
    <w:p>
      <w:pPr>
        <w:pStyle w:val="BodyText"/>
        <w:spacing w:line="362" w:lineRule="auto"/>
        <w:ind w:left="305" w:right="111" w:firstLine="719"/>
        <w:jc w:val="both"/>
      </w:pPr>
      <w:r>
        <w:rPr/>
        <w:t>No </w:t>
      </w:r>
      <w:r>
        <w:rPr>
          <w:spacing w:val="-3"/>
        </w:rPr>
        <w:t>dejaba </w:t>
      </w:r>
      <w:r>
        <w:rPr/>
        <w:t>de </w:t>
      </w:r>
      <w:r>
        <w:rPr>
          <w:spacing w:val="-3"/>
        </w:rPr>
        <w:t>ser igualmente significativa </w:t>
      </w:r>
      <w:r>
        <w:rPr/>
        <w:t>la </w:t>
      </w:r>
      <w:r>
        <w:rPr>
          <w:spacing w:val="-3"/>
        </w:rPr>
        <w:t>participación como ponente </w:t>
      </w:r>
      <w:r>
        <w:rPr/>
        <w:t>en el </w:t>
      </w:r>
      <w:r>
        <w:rPr>
          <w:spacing w:val="-3"/>
        </w:rPr>
        <w:t>acto del sábado siete </w:t>
      </w:r>
      <w:r>
        <w:rPr/>
        <w:t>de </w:t>
      </w:r>
      <w:r>
        <w:rPr>
          <w:spacing w:val="-3"/>
        </w:rPr>
        <w:t>noviembre, </w:t>
      </w:r>
      <w:r>
        <w:rPr>
          <w:spacing w:val="-4"/>
        </w:rPr>
        <w:t>celebrado </w:t>
      </w:r>
      <w:r>
        <w:rPr/>
        <w:t>en la </w:t>
      </w:r>
      <w:r>
        <w:rPr>
          <w:spacing w:val="-3"/>
        </w:rPr>
        <w:t>Casa </w:t>
      </w:r>
      <w:r>
        <w:rPr/>
        <w:t>de la </w:t>
      </w:r>
      <w:r>
        <w:rPr>
          <w:spacing w:val="-3"/>
        </w:rPr>
        <w:t>República, </w:t>
      </w:r>
      <w:r>
        <w:rPr/>
        <w:t>de </w:t>
      </w:r>
      <w:r>
        <w:rPr>
          <w:spacing w:val="-3"/>
        </w:rPr>
        <w:t>Andrés Ovejero, miembro como Amadeo Vives </w:t>
      </w:r>
      <w:r>
        <w:rPr/>
        <w:t>de la </w:t>
      </w:r>
      <w:r>
        <w:rPr>
          <w:spacing w:val="-3"/>
        </w:rPr>
        <w:t>Sección </w:t>
      </w:r>
      <w:r>
        <w:rPr>
          <w:spacing w:val="-4"/>
        </w:rPr>
        <w:t>Tercera </w:t>
      </w:r>
      <w:r>
        <w:rPr>
          <w:spacing w:val="-3"/>
        </w:rPr>
        <w:t>del Consejo </w:t>
      </w:r>
      <w:r>
        <w:rPr/>
        <w:t>de </w:t>
      </w:r>
      <w:r>
        <w:rPr>
          <w:spacing w:val="-4"/>
        </w:rPr>
        <w:t>Instrucción </w:t>
      </w:r>
      <w:r>
        <w:rPr>
          <w:spacing w:val="-3"/>
        </w:rPr>
        <w:t>Pública </w:t>
      </w:r>
      <w:r>
        <w:rPr/>
        <w:t>que  </w:t>
      </w:r>
      <w:r>
        <w:rPr>
          <w:spacing w:val="-3"/>
        </w:rPr>
        <w:t>había  aprobado  </w:t>
      </w:r>
      <w:r>
        <w:rPr/>
        <w:t>la  </w:t>
      </w:r>
      <w:r>
        <w:rPr>
          <w:spacing w:val="-3"/>
        </w:rPr>
        <w:t>ponencia  </w:t>
      </w:r>
      <w:r>
        <w:rPr/>
        <w:t>del  </w:t>
      </w:r>
      <w:r>
        <w:rPr>
          <w:spacing w:val="-3"/>
        </w:rPr>
        <w:t>compositor.  </w:t>
      </w:r>
      <w:r>
        <w:rPr>
          <w:spacing w:val="-4"/>
        </w:rPr>
        <w:t>Le  </w:t>
      </w:r>
      <w:r>
        <w:rPr>
          <w:spacing w:val="-3"/>
        </w:rPr>
        <w:t>siguió  </w:t>
      </w:r>
      <w:r>
        <w:rPr/>
        <w:t>en  el  uso  de  la   </w:t>
      </w:r>
      <w:r>
        <w:rPr>
          <w:spacing w:val="-3"/>
        </w:rPr>
        <w:t>palabra</w:t>
      </w:r>
    </w:p>
    <w:p>
      <w:pPr>
        <w:pStyle w:val="BodyText"/>
        <w:spacing w:before="5"/>
        <w:rPr>
          <w:sz w:val="27"/>
        </w:rPr>
      </w:pPr>
      <w:r>
        <w:rPr/>
        <w:pict>
          <v:line style="position:absolute;mso-position-horizontal-relative:page;mso-position-vertical-relative:paragraph;z-index:8128;mso-wrap-distance-left:0;mso-wrap-distance-right:0" from="99.264pt,17.986862pt" to="243.284pt,17.986862pt" stroked="true" strokeweight=".48004pt" strokecolor="#000000">
            <w10:wrap type="topAndBottom"/>
          </v:line>
        </w:pict>
      </w:r>
    </w:p>
    <w:p>
      <w:pPr>
        <w:spacing w:line="247" w:lineRule="exact" w:before="36"/>
        <w:ind w:left="1025" w:right="109" w:firstLine="0"/>
        <w:jc w:val="left"/>
        <w:rPr>
          <w:i/>
          <w:sz w:val="20"/>
        </w:rPr>
      </w:pPr>
      <w:r>
        <w:rPr>
          <w:sz w:val="13"/>
        </w:rPr>
        <w:t>903 </w:t>
      </w:r>
      <w:r>
        <w:rPr>
          <w:i/>
          <w:position w:val="-8"/>
          <w:sz w:val="20"/>
        </w:rPr>
        <w:t>Id.</w:t>
      </w:r>
    </w:p>
    <w:p>
      <w:pPr>
        <w:spacing w:line="247" w:lineRule="auto" w:before="0"/>
        <w:ind w:left="305" w:right="109" w:firstLine="719"/>
        <w:jc w:val="left"/>
        <w:rPr>
          <w:i/>
          <w:sz w:val="20"/>
        </w:rPr>
      </w:pPr>
      <w:r>
        <w:rPr>
          <w:position w:val="9"/>
          <w:sz w:val="13"/>
        </w:rPr>
        <w:t>904 </w:t>
      </w:r>
      <w:r>
        <w:rPr>
          <w:i/>
          <w:sz w:val="20"/>
        </w:rPr>
        <w:t>La Libertad</w:t>
      </w:r>
      <w:r>
        <w:rPr>
          <w:sz w:val="20"/>
        </w:rPr>
        <w:t>, 8-XI-1931, p. 7. Otro periodista, Miguel Tato y Amat, “excusó la presencia de [Francisco] Galán y de [Luis de] Tapia”. </w:t>
      </w:r>
      <w:r>
        <w:rPr>
          <w:i/>
          <w:sz w:val="20"/>
        </w:rPr>
        <w:t>Id.</w:t>
      </w:r>
    </w:p>
    <w:p>
      <w:pPr>
        <w:spacing w:after="0" w:line="247" w:lineRule="auto"/>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40" w:lineRule="auto" w:before="69"/>
        <w:ind w:left="305" w:right="109"/>
      </w:pPr>
      <w:r>
        <w:rPr>
          <w:i/>
        </w:rPr>
        <w:t>Colombine</w:t>
      </w:r>
      <w:r>
        <w:rPr/>
        <w:t>, que arremetió contra la decisión de dicho Consejo de convocar un concurso para la elección de un himno nacional</w:t>
      </w:r>
      <w:r>
        <w:rPr>
          <w:position w:val="10"/>
          <w:sz w:val="16"/>
        </w:rPr>
        <w:t>905</w:t>
      </w:r>
      <w:r>
        <w:rPr/>
        <w:t>.</w:t>
      </w:r>
    </w:p>
    <w:p>
      <w:pPr>
        <w:pStyle w:val="BodyText"/>
        <w:spacing w:before="8"/>
        <w:rPr>
          <w:sz w:val="25"/>
        </w:rPr>
      </w:pPr>
    </w:p>
    <w:p>
      <w:pPr>
        <w:pStyle w:val="BodyText"/>
        <w:spacing w:line="362" w:lineRule="auto" w:before="1"/>
        <w:ind w:left="305" w:right="111" w:firstLine="719"/>
        <w:jc w:val="both"/>
      </w:pPr>
      <w:r>
        <w:rPr/>
        <w:t>El </w:t>
      </w:r>
      <w:r>
        <w:rPr>
          <w:spacing w:val="-3"/>
        </w:rPr>
        <w:t>alegato </w:t>
      </w:r>
      <w:r>
        <w:rPr/>
        <w:t>de </w:t>
      </w:r>
      <w:r>
        <w:rPr>
          <w:spacing w:val="-3"/>
        </w:rPr>
        <w:t>Pedro </w:t>
      </w:r>
      <w:r>
        <w:rPr/>
        <w:t>de </w:t>
      </w:r>
      <w:r>
        <w:rPr>
          <w:spacing w:val="-3"/>
        </w:rPr>
        <w:t>Répide </w:t>
      </w:r>
      <w:r>
        <w:rPr/>
        <w:t>tuvo </w:t>
      </w:r>
      <w:r>
        <w:rPr>
          <w:spacing w:val="-3"/>
        </w:rPr>
        <w:t>continuidad </w:t>
      </w:r>
      <w:r>
        <w:rPr/>
        <w:t>en </w:t>
      </w:r>
      <w:r>
        <w:rPr>
          <w:spacing w:val="-3"/>
        </w:rPr>
        <w:t>otras intervenciones </w:t>
      </w:r>
      <w:r>
        <w:rPr/>
        <w:t>en </w:t>
      </w:r>
      <w:r>
        <w:rPr>
          <w:spacing w:val="-3"/>
        </w:rPr>
        <w:t>prensa sobre Rafael del Riego </w:t>
      </w:r>
      <w:r>
        <w:rPr>
          <w:spacing w:val="-5"/>
        </w:rPr>
        <w:t>y, </w:t>
      </w:r>
      <w:r>
        <w:rPr/>
        <w:t>por </w:t>
      </w:r>
      <w:r>
        <w:rPr>
          <w:spacing w:val="-3"/>
        </w:rPr>
        <w:t>consiguiente, sobre </w:t>
      </w:r>
      <w:r>
        <w:rPr/>
        <w:t>su himno, </w:t>
      </w:r>
      <w:r>
        <w:rPr>
          <w:spacing w:val="-2"/>
        </w:rPr>
        <w:t>las </w:t>
      </w:r>
      <w:r>
        <w:rPr>
          <w:spacing w:val="-3"/>
        </w:rPr>
        <w:t>cuales aportaron </w:t>
      </w:r>
      <w:r>
        <w:rPr>
          <w:spacing w:val="-4"/>
        </w:rPr>
        <w:t>gran </w:t>
      </w:r>
      <w:r>
        <w:rPr>
          <w:spacing w:val="-3"/>
        </w:rPr>
        <w:t>variedad </w:t>
      </w:r>
      <w:r>
        <w:rPr/>
        <w:t>de </w:t>
      </w:r>
      <w:r>
        <w:rPr>
          <w:spacing w:val="-3"/>
        </w:rPr>
        <w:t>enfoques </w:t>
      </w:r>
      <w:r>
        <w:rPr/>
        <w:t>e, </w:t>
      </w:r>
      <w:r>
        <w:rPr>
          <w:spacing w:val="-3"/>
        </w:rPr>
        <w:t>incluso, propuestas </w:t>
      </w:r>
      <w:r>
        <w:rPr>
          <w:spacing w:val="-4"/>
        </w:rPr>
        <w:t>concretas. La </w:t>
      </w:r>
      <w:r>
        <w:rPr>
          <w:spacing w:val="-3"/>
        </w:rPr>
        <w:t>figura </w:t>
      </w:r>
      <w:r>
        <w:rPr/>
        <w:t>de </w:t>
      </w:r>
      <w:r>
        <w:rPr>
          <w:spacing w:val="-3"/>
        </w:rPr>
        <w:t>Riego había adquirido con </w:t>
      </w:r>
      <w:r>
        <w:rPr/>
        <w:t>la </w:t>
      </w:r>
      <w:r>
        <w:rPr>
          <w:spacing w:val="-3"/>
        </w:rPr>
        <w:t>proclamación </w:t>
      </w:r>
      <w:r>
        <w:rPr/>
        <w:t>de la </w:t>
      </w:r>
      <w:r>
        <w:rPr>
          <w:spacing w:val="-3"/>
        </w:rPr>
        <w:t>República </w:t>
      </w:r>
      <w:r>
        <w:rPr/>
        <w:t>un </w:t>
      </w:r>
      <w:r>
        <w:rPr>
          <w:spacing w:val="-3"/>
        </w:rPr>
        <w:t>protagonismo renovado. </w:t>
      </w:r>
      <w:r>
        <w:rPr/>
        <w:t>Su </w:t>
      </w:r>
      <w:r>
        <w:rPr>
          <w:spacing w:val="-4"/>
        </w:rPr>
        <w:t>recuperación </w:t>
      </w:r>
      <w:r>
        <w:rPr/>
        <w:t>se </w:t>
      </w:r>
      <w:r>
        <w:rPr>
          <w:spacing w:val="-3"/>
        </w:rPr>
        <w:t>articulaba </w:t>
      </w:r>
      <w:r>
        <w:rPr/>
        <w:t>en </w:t>
      </w:r>
      <w:r>
        <w:rPr>
          <w:spacing w:val="-3"/>
        </w:rPr>
        <w:t>torno </w:t>
      </w:r>
      <w:r>
        <w:rPr/>
        <w:t>a </w:t>
      </w:r>
      <w:r>
        <w:rPr>
          <w:spacing w:val="-3"/>
        </w:rPr>
        <w:t>medidas </w:t>
      </w:r>
      <w:r>
        <w:rPr/>
        <w:t>que </w:t>
      </w:r>
      <w:r>
        <w:rPr>
          <w:spacing w:val="-3"/>
        </w:rPr>
        <w:t>contemplaban </w:t>
      </w:r>
      <w:r>
        <w:rPr/>
        <w:t>un </w:t>
      </w:r>
      <w:r>
        <w:rPr>
          <w:spacing w:val="-3"/>
        </w:rPr>
        <w:t>reconocimiento </w:t>
      </w:r>
      <w:r>
        <w:rPr>
          <w:spacing w:val="-2"/>
        </w:rPr>
        <w:t>más </w:t>
      </w:r>
      <w:r>
        <w:rPr>
          <w:spacing w:val="-3"/>
        </w:rPr>
        <w:t>digno </w:t>
      </w:r>
      <w:r>
        <w:rPr/>
        <w:t>en el </w:t>
      </w:r>
      <w:r>
        <w:rPr>
          <w:spacing w:val="-3"/>
        </w:rPr>
        <w:t>callejero madrileño, </w:t>
      </w:r>
      <w:r>
        <w:rPr/>
        <w:t>la </w:t>
      </w:r>
      <w:r>
        <w:rPr>
          <w:spacing w:val="-4"/>
        </w:rPr>
        <w:t>erección </w:t>
      </w:r>
      <w:r>
        <w:rPr/>
        <w:t>de un </w:t>
      </w:r>
      <w:r>
        <w:rPr>
          <w:spacing w:val="-3"/>
        </w:rPr>
        <w:t>monumento… </w:t>
      </w:r>
      <w:r>
        <w:rPr>
          <w:spacing w:val="-5"/>
        </w:rPr>
        <w:t>y, </w:t>
      </w:r>
      <w:r>
        <w:rPr/>
        <w:t>muy </w:t>
      </w:r>
      <w:r>
        <w:rPr>
          <w:spacing w:val="-3"/>
        </w:rPr>
        <w:t>especialmente, </w:t>
      </w:r>
      <w:r>
        <w:rPr/>
        <w:t>la </w:t>
      </w:r>
      <w:r>
        <w:rPr>
          <w:spacing w:val="-3"/>
        </w:rPr>
        <w:t>elección del </w:t>
      </w:r>
      <w:r>
        <w:rPr>
          <w:i/>
          <w:spacing w:val="-3"/>
        </w:rPr>
        <w:t>Himno </w:t>
      </w:r>
      <w:r>
        <w:rPr>
          <w:i/>
        </w:rPr>
        <w:t>de </w:t>
      </w:r>
      <w:r>
        <w:rPr>
          <w:i/>
          <w:spacing w:val="-3"/>
        </w:rPr>
        <w:t>Riego </w:t>
      </w:r>
      <w:r>
        <w:rPr>
          <w:spacing w:val="-3"/>
        </w:rPr>
        <w:t>como </w:t>
      </w:r>
      <w:r>
        <w:rPr/>
        <w:t>himno </w:t>
      </w:r>
      <w:r>
        <w:rPr>
          <w:spacing w:val="-3"/>
        </w:rPr>
        <w:t>oficial </w:t>
      </w:r>
      <w:r>
        <w:rPr/>
        <w:t>de la </w:t>
      </w:r>
      <w:r>
        <w:rPr>
          <w:spacing w:val="-3"/>
        </w:rPr>
        <w:t>República.</w:t>
      </w:r>
    </w:p>
    <w:p>
      <w:pPr>
        <w:pStyle w:val="BodyText"/>
        <w:spacing w:before="8"/>
      </w:pPr>
    </w:p>
    <w:p>
      <w:pPr>
        <w:pStyle w:val="BodyText"/>
        <w:spacing w:line="362" w:lineRule="auto"/>
        <w:ind w:left="305" w:right="108" w:firstLine="719"/>
        <w:jc w:val="both"/>
      </w:pPr>
      <w:r>
        <w:rPr>
          <w:spacing w:val="-5"/>
        </w:rPr>
        <w:t>La escritora Eugenia Astur (seudónimo </w:t>
      </w:r>
      <w:r>
        <w:rPr>
          <w:spacing w:val="-3"/>
        </w:rPr>
        <w:t>de </w:t>
      </w:r>
      <w:r>
        <w:rPr>
          <w:spacing w:val="-5"/>
        </w:rPr>
        <w:t>Enriqueta García </w:t>
      </w:r>
      <w:r>
        <w:rPr>
          <w:spacing w:val="-6"/>
        </w:rPr>
        <w:t>Infanzón, </w:t>
      </w:r>
      <w:r>
        <w:rPr>
          <w:spacing w:val="-5"/>
        </w:rPr>
        <w:t>familiar </w:t>
      </w:r>
      <w:r>
        <w:rPr>
          <w:spacing w:val="-4"/>
        </w:rPr>
        <w:t>del</w:t>
      </w:r>
      <w:r>
        <w:rPr>
          <w:spacing w:val="52"/>
        </w:rPr>
        <w:t> </w:t>
      </w:r>
      <w:r>
        <w:rPr>
          <w:spacing w:val="-6"/>
        </w:rPr>
        <w:t>general </w:t>
      </w:r>
      <w:r>
        <w:rPr>
          <w:spacing w:val="-5"/>
        </w:rPr>
        <w:t>Riego), siguiendo </w:t>
      </w:r>
      <w:r>
        <w:rPr>
          <w:spacing w:val="-3"/>
        </w:rPr>
        <w:t>la </w:t>
      </w:r>
      <w:r>
        <w:rPr>
          <w:spacing w:val="-5"/>
        </w:rPr>
        <w:t>estela </w:t>
      </w:r>
      <w:r>
        <w:rPr>
          <w:spacing w:val="-3"/>
        </w:rPr>
        <w:t>de </w:t>
      </w:r>
      <w:r>
        <w:rPr>
          <w:spacing w:val="-5"/>
        </w:rPr>
        <w:t>Pedro </w:t>
      </w:r>
      <w:r>
        <w:rPr>
          <w:spacing w:val="-3"/>
        </w:rPr>
        <w:t>de </w:t>
      </w:r>
      <w:r>
        <w:rPr>
          <w:spacing w:val="-5"/>
        </w:rPr>
        <w:t>Répide aunque </w:t>
      </w:r>
      <w:r>
        <w:rPr>
          <w:spacing w:val="-4"/>
        </w:rPr>
        <w:t>con </w:t>
      </w:r>
      <w:r>
        <w:rPr>
          <w:spacing w:val="-3"/>
        </w:rPr>
        <w:t>un </w:t>
      </w:r>
      <w:r>
        <w:rPr>
          <w:spacing w:val="-5"/>
        </w:rPr>
        <w:t>discurso propio, </w:t>
      </w:r>
      <w:r>
        <w:rPr>
          <w:spacing w:val="-3"/>
        </w:rPr>
        <w:t>se </w:t>
      </w:r>
      <w:r>
        <w:rPr>
          <w:spacing w:val="-5"/>
        </w:rPr>
        <w:t>incorporó </w:t>
      </w:r>
      <w:r>
        <w:rPr/>
        <w:t>a </w:t>
      </w:r>
      <w:r>
        <w:rPr>
          <w:spacing w:val="-4"/>
        </w:rPr>
        <w:t>este </w:t>
      </w:r>
      <w:r>
        <w:rPr>
          <w:spacing w:val="-5"/>
        </w:rPr>
        <w:t>debate mediante </w:t>
      </w:r>
      <w:r>
        <w:rPr>
          <w:spacing w:val="-4"/>
        </w:rPr>
        <w:t>una </w:t>
      </w:r>
      <w:r>
        <w:rPr>
          <w:spacing w:val="-5"/>
        </w:rPr>
        <w:t>colaboración </w:t>
      </w:r>
      <w:r>
        <w:rPr>
          <w:spacing w:val="-3"/>
        </w:rPr>
        <w:t>en </w:t>
      </w:r>
      <w:r>
        <w:rPr>
          <w:i/>
          <w:spacing w:val="-3"/>
        </w:rPr>
        <w:t>El </w:t>
      </w:r>
      <w:r>
        <w:rPr>
          <w:i/>
          <w:spacing w:val="-4"/>
        </w:rPr>
        <w:t>Sol</w:t>
      </w:r>
      <w:r>
        <w:rPr>
          <w:spacing w:val="-4"/>
        </w:rPr>
        <w:t>, </w:t>
      </w:r>
      <w:r>
        <w:rPr>
          <w:spacing w:val="-3"/>
        </w:rPr>
        <w:t>en la </w:t>
      </w:r>
      <w:r>
        <w:rPr>
          <w:spacing w:val="-4"/>
        </w:rPr>
        <w:t>que </w:t>
      </w:r>
      <w:r>
        <w:rPr>
          <w:spacing w:val="-5"/>
        </w:rPr>
        <w:t>reclamaba </w:t>
      </w:r>
      <w:r>
        <w:rPr>
          <w:spacing w:val="-3"/>
        </w:rPr>
        <w:t>la </w:t>
      </w:r>
      <w:r>
        <w:rPr>
          <w:spacing w:val="-5"/>
        </w:rPr>
        <w:t>urgente rehabilitación histórica </w:t>
      </w:r>
      <w:r>
        <w:rPr>
          <w:spacing w:val="-3"/>
        </w:rPr>
        <w:t>de </w:t>
      </w:r>
      <w:r>
        <w:rPr>
          <w:spacing w:val="-5"/>
        </w:rPr>
        <w:t>Riego, </w:t>
      </w:r>
      <w:r>
        <w:rPr>
          <w:spacing w:val="-3"/>
        </w:rPr>
        <w:t>si </w:t>
      </w:r>
      <w:r>
        <w:rPr>
          <w:spacing w:val="-4"/>
        </w:rPr>
        <w:t>bien </w:t>
      </w:r>
      <w:r>
        <w:rPr>
          <w:spacing w:val="-3"/>
        </w:rPr>
        <w:t>no </w:t>
      </w:r>
      <w:r>
        <w:rPr>
          <w:spacing w:val="-5"/>
        </w:rPr>
        <w:t>mostraba excesivo entusiasmo hacia </w:t>
      </w:r>
      <w:r>
        <w:rPr>
          <w:spacing w:val="-3"/>
        </w:rPr>
        <w:t>su </w:t>
      </w:r>
      <w:r>
        <w:rPr>
          <w:spacing w:val="-5"/>
        </w:rPr>
        <w:t>himno.</w:t>
      </w:r>
    </w:p>
    <w:p>
      <w:pPr>
        <w:pStyle w:val="BodyText"/>
        <w:spacing w:before="8"/>
      </w:pPr>
    </w:p>
    <w:p>
      <w:pPr>
        <w:pStyle w:val="BodyText"/>
        <w:ind w:left="1325" w:right="94"/>
      </w:pPr>
      <w:r>
        <w:rPr/>
        <w:t>Ante la Historia, el rumor callejero de las algaradas,    que a nombre de Riego</w:t>
      </w:r>
    </w:p>
    <w:p>
      <w:pPr>
        <w:pStyle w:val="BodyText"/>
        <w:spacing w:line="242" w:lineRule="auto" w:before="2"/>
        <w:ind w:left="1025" w:right="113"/>
        <w:jc w:val="both"/>
      </w:pPr>
      <w:r>
        <w:rPr/>
        <w:t>‒pero no con su asentimiento‒ se organizaron, tiene la principal culpa de su desprestigio, del desdén con que intelectuales y políticos, aun de tendencia izquierdista, le miraron siempre: y esto no se remedia volviendo al “chinchin” del himno, </w:t>
      </w:r>
      <w:r>
        <w:rPr>
          <w:spacing w:val="-4"/>
        </w:rPr>
        <w:t>ya </w:t>
      </w:r>
      <w:r>
        <w:rPr/>
        <w:t>en forma de corcheas, </w:t>
      </w:r>
      <w:r>
        <w:rPr>
          <w:spacing w:val="-4"/>
        </w:rPr>
        <w:t>ya </w:t>
      </w:r>
      <w:r>
        <w:rPr/>
        <w:t>de tópicos</w:t>
      </w:r>
      <w:r>
        <w:rPr>
          <w:spacing w:val="-9"/>
        </w:rPr>
        <w:t> </w:t>
      </w:r>
      <w:r>
        <w:rPr/>
        <w:t>literarios.</w:t>
      </w:r>
    </w:p>
    <w:p>
      <w:pPr>
        <w:pStyle w:val="BodyText"/>
        <w:spacing w:line="278" w:lineRule="exact" w:before="1"/>
        <w:ind w:left="1025" w:right="113" w:firstLine="300"/>
        <w:jc w:val="both"/>
      </w:pPr>
      <w:r>
        <w:rPr/>
        <w:t>Riego necesita una rehabilitación concienzuda: una labor de “revisión” histórica que no puede hacerse a la ligera y con miras oportunistas, sino serenamente, honrada y sinceramente. Sin esto, todo clamoreo vindicador toma el aire grotesco de “la batalla de las Platerías”, y la sonrisa irónica de Clío acentúase</w:t>
      </w:r>
      <w:r>
        <w:rPr>
          <w:spacing w:val="-5"/>
        </w:rPr>
        <w:t> </w:t>
      </w:r>
      <w:r>
        <w:rPr/>
        <w:t>escéptica</w:t>
      </w:r>
      <w:r>
        <w:rPr>
          <w:position w:val="10"/>
          <w:sz w:val="16"/>
        </w:rPr>
        <w:t>906</w:t>
      </w:r>
      <w:r>
        <w:rPr/>
        <w:t>.</w:t>
      </w:r>
    </w:p>
    <w:p>
      <w:pPr>
        <w:pStyle w:val="BodyText"/>
        <w:spacing w:before="2"/>
        <w:rPr>
          <w:sz w:val="36"/>
        </w:rPr>
      </w:pPr>
    </w:p>
    <w:p>
      <w:pPr>
        <w:pStyle w:val="BodyText"/>
        <w:spacing w:line="362" w:lineRule="auto"/>
        <w:ind w:left="305" w:right="112" w:firstLine="719"/>
        <w:jc w:val="both"/>
      </w:pPr>
      <w:r>
        <w:rPr/>
        <w:t>Como una </w:t>
      </w:r>
      <w:r>
        <w:rPr>
          <w:spacing w:val="-4"/>
        </w:rPr>
        <w:t>consecuencia </w:t>
      </w:r>
      <w:r>
        <w:rPr>
          <w:spacing w:val="-3"/>
        </w:rPr>
        <w:t>lógica </w:t>
      </w:r>
      <w:r>
        <w:rPr/>
        <w:t>de la </w:t>
      </w:r>
      <w:r>
        <w:rPr>
          <w:spacing w:val="-3"/>
        </w:rPr>
        <w:t>gestión </w:t>
      </w:r>
      <w:r>
        <w:rPr/>
        <w:t>de </w:t>
      </w:r>
      <w:r>
        <w:rPr>
          <w:spacing w:val="-2"/>
        </w:rPr>
        <w:t>las </w:t>
      </w:r>
      <w:r>
        <w:rPr>
          <w:spacing w:val="-3"/>
        </w:rPr>
        <w:t>conclusiones </w:t>
      </w:r>
      <w:r>
        <w:rPr/>
        <w:t>de los </w:t>
      </w:r>
      <w:r>
        <w:rPr>
          <w:spacing w:val="-3"/>
        </w:rPr>
        <w:t>actos </w:t>
      </w:r>
      <w:r>
        <w:rPr>
          <w:spacing w:val="-4"/>
        </w:rPr>
        <w:t>celebrados </w:t>
      </w:r>
      <w:r>
        <w:rPr/>
        <w:t>en </w:t>
      </w:r>
      <w:r>
        <w:rPr>
          <w:spacing w:val="-3"/>
        </w:rPr>
        <w:t>torno </w:t>
      </w:r>
      <w:r>
        <w:rPr/>
        <w:t>a </w:t>
      </w:r>
      <w:r>
        <w:rPr>
          <w:spacing w:val="-3"/>
        </w:rPr>
        <w:t>Rafael del Riego </w:t>
      </w:r>
      <w:r>
        <w:rPr/>
        <w:t>y </w:t>
      </w:r>
      <w:r>
        <w:rPr>
          <w:spacing w:val="-3"/>
        </w:rPr>
        <w:t>con </w:t>
      </w:r>
      <w:r>
        <w:rPr/>
        <w:t>el impulso de los </w:t>
      </w:r>
      <w:r>
        <w:rPr>
          <w:spacing w:val="-3"/>
        </w:rPr>
        <w:t>artículos </w:t>
      </w:r>
      <w:r>
        <w:rPr/>
        <w:t>de </w:t>
      </w:r>
      <w:r>
        <w:rPr>
          <w:spacing w:val="-3"/>
        </w:rPr>
        <w:t>prensa </w:t>
      </w:r>
      <w:r>
        <w:rPr>
          <w:spacing w:val="-4"/>
        </w:rPr>
        <w:t>aparecidos,  </w:t>
      </w:r>
      <w:r>
        <w:rPr/>
        <w:t>una </w:t>
      </w:r>
      <w:r>
        <w:rPr>
          <w:spacing w:val="-3"/>
        </w:rPr>
        <w:t>comisión  integrada  </w:t>
      </w:r>
      <w:r>
        <w:rPr/>
        <w:t>por </w:t>
      </w:r>
      <w:r>
        <w:rPr>
          <w:spacing w:val="-3"/>
        </w:rPr>
        <w:t>algunos  </w:t>
      </w:r>
      <w:r>
        <w:rPr/>
        <w:t>de los </w:t>
      </w:r>
      <w:r>
        <w:rPr>
          <w:spacing w:val="-3"/>
        </w:rPr>
        <w:t>participantes  </w:t>
      </w:r>
      <w:r>
        <w:rPr/>
        <w:t>se </w:t>
      </w:r>
      <w:r>
        <w:rPr>
          <w:spacing w:val="-3"/>
        </w:rPr>
        <w:t>reunió  con     </w:t>
      </w:r>
      <w:r>
        <w:rPr/>
        <w:t>el</w:t>
      </w:r>
    </w:p>
    <w:p>
      <w:pPr>
        <w:pStyle w:val="BodyText"/>
        <w:rPr>
          <w:sz w:val="20"/>
        </w:rPr>
      </w:pPr>
    </w:p>
    <w:p>
      <w:pPr>
        <w:pStyle w:val="BodyText"/>
        <w:spacing w:before="2"/>
        <w:rPr>
          <w:sz w:val="25"/>
        </w:rPr>
      </w:pPr>
      <w:r>
        <w:rPr/>
        <w:pict>
          <v:line style="position:absolute;mso-position-horizontal-relative:page;mso-position-vertical-relative:paragraph;z-index:8152;mso-wrap-distance-left:0;mso-wrap-distance-right:0" from="99.264pt,16.687859pt" to="243.284pt,16.687859pt" stroked="true" strokeweight=".47998pt" strokecolor="#000000">
            <w10:wrap type="topAndBottom"/>
          </v:line>
        </w:pict>
      </w:r>
    </w:p>
    <w:p>
      <w:pPr>
        <w:spacing w:line="246" w:lineRule="exact" w:before="38"/>
        <w:ind w:left="1025" w:right="109" w:firstLine="0"/>
        <w:jc w:val="left"/>
        <w:rPr>
          <w:sz w:val="20"/>
        </w:rPr>
      </w:pPr>
      <w:r>
        <w:rPr>
          <w:position w:val="9"/>
          <w:sz w:val="13"/>
        </w:rPr>
        <w:t>905  </w:t>
      </w:r>
      <w:r>
        <w:rPr>
          <w:i/>
          <w:sz w:val="20"/>
        </w:rPr>
        <w:t>Heraldo de Madrid</w:t>
      </w:r>
      <w:r>
        <w:rPr>
          <w:sz w:val="20"/>
        </w:rPr>
        <w:t>, 9-XI-1931, p. 10.</w:t>
      </w:r>
    </w:p>
    <w:p>
      <w:pPr>
        <w:spacing w:line="238" w:lineRule="exact" w:before="12"/>
        <w:ind w:left="305" w:right="115" w:firstLine="719"/>
        <w:jc w:val="both"/>
        <w:rPr>
          <w:sz w:val="20"/>
        </w:rPr>
      </w:pPr>
      <w:r>
        <w:rPr>
          <w:position w:val="9"/>
          <w:sz w:val="13"/>
        </w:rPr>
        <w:t>906 </w:t>
      </w:r>
      <w:r>
        <w:rPr>
          <w:i/>
          <w:sz w:val="20"/>
        </w:rPr>
        <w:t>El Sol</w:t>
      </w:r>
      <w:r>
        <w:rPr>
          <w:sz w:val="20"/>
        </w:rPr>
        <w:t>, 2-XII-1931, p. 2. A continuación, Eugenia Astur se refirió a su libro </w:t>
      </w:r>
      <w:r>
        <w:rPr>
          <w:i/>
          <w:sz w:val="20"/>
        </w:rPr>
        <w:t>Riego (Estudio </w:t>
      </w:r>
      <w:r>
        <w:rPr>
          <w:i/>
          <w:sz w:val="20"/>
        </w:rPr>
        <w:t>histórico-político del Revolución del año veinte</w:t>
      </w:r>
      <w:r>
        <w:rPr>
          <w:sz w:val="20"/>
        </w:rPr>
        <w:t>), el cual, según señaló, se encontraba en prensa. La publicación tuvo lugar en 1933. En nuestra biblioteca particular conservamos un ejemplar de este volumen firmado por la autora con una dedicatoria manuscrita al poeta Luis de Tapia, colaborador habitual en la portada de </w:t>
      </w:r>
      <w:r>
        <w:rPr>
          <w:i/>
          <w:sz w:val="20"/>
        </w:rPr>
        <w:t>La Libertad </w:t>
      </w:r>
      <w:r>
        <w:rPr>
          <w:sz w:val="20"/>
        </w:rPr>
        <w:t>con su sección de Coplas del día: “Al ilustre escritor Don Luis de Tapia. La Autora [firma manuscrita]. II-6-[19]33”. ASTUR, Eugenia, </w:t>
      </w:r>
      <w:r>
        <w:rPr>
          <w:i/>
          <w:sz w:val="20"/>
        </w:rPr>
        <w:t>Riego (Estudio histórico-político de </w:t>
      </w:r>
      <w:r>
        <w:rPr>
          <w:i/>
          <w:sz w:val="20"/>
        </w:rPr>
        <w:t>la</w:t>
      </w:r>
      <w:r>
        <w:rPr>
          <w:i/>
          <w:spacing w:val="30"/>
          <w:sz w:val="20"/>
        </w:rPr>
        <w:t> </w:t>
      </w:r>
      <w:r>
        <w:rPr>
          <w:i/>
          <w:sz w:val="20"/>
        </w:rPr>
        <w:t>Revolución</w:t>
      </w:r>
      <w:r>
        <w:rPr>
          <w:i/>
          <w:spacing w:val="30"/>
          <w:sz w:val="20"/>
        </w:rPr>
        <w:t> </w:t>
      </w:r>
      <w:r>
        <w:rPr>
          <w:i/>
          <w:sz w:val="20"/>
        </w:rPr>
        <w:t>del</w:t>
      </w:r>
      <w:r>
        <w:rPr>
          <w:i/>
          <w:spacing w:val="29"/>
          <w:sz w:val="20"/>
        </w:rPr>
        <w:t> </w:t>
      </w:r>
      <w:r>
        <w:rPr>
          <w:i/>
          <w:sz w:val="20"/>
        </w:rPr>
        <w:t>año</w:t>
      </w:r>
      <w:r>
        <w:rPr>
          <w:i/>
          <w:spacing w:val="30"/>
          <w:sz w:val="20"/>
        </w:rPr>
        <w:t> </w:t>
      </w:r>
      <w:r>
        <w:rPr>
          <w:i/>
          <w:sz w:val="20"/>
        </w:rPr>
        <w:t>veinte</w:t>
      </w:r>
      <w:r>
        <w:rPr>
          <w:sz w:val="20"/>
        </w:rPr>
        <w:t>),</w:t>
      </w:r>
      <w:r>
        <w:rPr>
          <w:spacing w:val="29"/>
          <w:sz w:val="20"/>
        </w:rPr>
        <w:t> </w:t>
      </w:r>
      <w:r>
        <w:rPr>
          <w:sz w:val="20"/>
        </w:rPr>
        <w:t>Oviedo,</w:t>
      </w:r>
      <w:r>
        <w:rPr>
          <w:spacing w:val="29"/>
          <w:sz w:val="20"/>
        </w:rPr>
        <w:t> </w:t>
      </w:r>
      <w:r>
        <w:rPr>
          <w:sz w:val="20"/>
        </w:rPr>
        <w:t>Esc.ª</w:t>
      </w:r>
      <w:r>
        <w:rPr>
          <w:spacing w:val="29"/>
          <w:sz w:val="20"/>
        </w:rPr>
        <w:t> </w:t>
      </w:r>
      <w:r>
        <w:rPr>
          <w:sz w:val="20"/>
        </w:rPr>
        <w:t>Tipográfica</w:t>
      </w:r>
      <w:r>
        <w:rPr>
          <w:spacing w:val="29"/>
          <w:sz w:val="20"/>
        </w:rPr>
        <w:t> </w:t>
      </w:r>
      <w:r>
        <w:rPr>
          <w:sz w:val="20"/>
        </w:rPr>
        <w:t>de</w:t>
      </w:r>
      <w:r>
        <w:rPr>
          <w:spacing w:val="29"/>
          <w:sz w:val="20"/>
        </w:rPr>
        <w:t> </w:t>
      </w:r>
      <w:r>
        <w:rPr>
          <w:sz w:val="20"/>
        </w:rPr>
        <w:t>la</w:t>
      </w:r>
      <w:r>
        <w:rPr>
          <w:spacing w:val="29"/>
          <w:sz w:val="20"/>
        </w:rPr>
        <w:t> </w:t>
      </w:r>
      <w:r>
        <w:rPr>
          <w:sz w:val="20"/>
        </w:rPr>
        <w:t>Residencia</w:t>
      </w:r>
      <w:r>
        <w:rPr>
          <w:spacing w:val="29"/>
          <w:sz w:val="20"/>
        </w:rPr>
        <w:t> </w:t>
      </w:r>
      <w:r>
        <w:rPr>
          <w:sz w:val="20"/>
        </w:rPr>
        <w:t>Provincial</w:t>
      </w:r>
      <w:r>
        <w:rPr>
          <w:spacing w:val="29"/>
          <w:sz w:val="20"/>
        </w:rPr>
        <w:t> </w:t>
      </w:r>
      <w:r>
        <w:rPr>
          <w:sz w:val="20"/>
        </w:rPr>
        <w:t>de</w:t>
      </w:r>
      <w:r>
        <w:rPr>
          <w:spacing w:val="29"/>
          <w:sz w:val="20"/>
        </w:rPr>
        <w:t> </w:t>
      </w:r>
      <w:r>
        <w:rPr>
          <w:sz w:val="20"/>
        </w:rPr>
        <w:t>Niños,</w:t>
      </w:r>
      <w:r>
        <w:rPr>
          <w:spacing w:val="27"/>
          <w:sz w:val="20"/>
        </w:rPr>
        <w:t> </w:t>
      </w:r>
      <w:r>
        <w:rPr>
          <w:sz w:val="20"/>
        </w:rPr>
        <w:t>1933.</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0"/>
        <w:jc w:val="both"/>
      </w:pPr>
      <w:r>
        <w:rPr>
          <w:spacing w:val="-3"/>
        </w:rPr>
        <w:t>Presidente del Gobierno, Manuel Azaña, para hacerle </w:t>
      </w:r>
      <w:r>
        <w:rPr>
          <w:spacing w:val="-4"/>
        </w:rPr>
        <w:t>entrega </w:t>
      </w:r>
      <w:r>
        <w:rPr/>
        <w:t>de los </w:t>
      </w:r>
      <w:r>
        <w:rPr>
          <w:spacing w:val="-4"/>
        </w:rPr>
        <w:t>acuerdos </w:t>
      </w:r>
      <w:r>
        <w:rPr>
          <w:spacing w:val="-3"/>
        </w:rPr>
        <w:t>alcanzados. Eugenia Astur </w:t>
      </w:r>
      <w:r>
        <w:rPr/>
        <w:t>no </w:t>
      </w:r>
      <w:r>
        <w:rPr>
          <w:spacing w:val="-3"/>
        </w:rPr>
        <w:t>había participado </w:t>
      </w:r>
      <w:r>
        <w:rPr/>
        <w:t>en los </w:t>
      </w:r>
      <w:r>
        <w:rPr>
          <w:spacing w:val="-3"/>
        </w:rPr>
        <w:t>encuentros citados, </w:t>
      </w:r>
      <w:r>
        <w:rPr/>
        <w:t>ni </w:t>
      </w:r>
      <w:r>
        <w:rPr>
          <w:spacing w:val="-3"/>
        </w:rPr>
        <w:t>tampoco formó parte </w:t>
      </w:r>
      <w:r>
        <w:rPr/>
        <w:t>de la </w:t>
      </w:r>
      <w:r>
        <w:rPr>
          <w:spacing w:val="-4"/>
        </w:rPr>
        <w:t>delegación </w:t>
      </w:r>
      <w:r>
        <w:rPr/>
        <w:t>que se </w:t>
      </w:r>
      <w:r>
        <w:rPr>
          <w:spacing w:val="-3"/>
        </w:rPr>
        <w:t>entrevistó con</w:t>
      </w:r>
      <w:r>
        <w:rPr>
          <w:spacing w:val="-20"/>
        </w:rPr>
        <w:t> </w:t>
      </w:r>
      <w:r>
        <w:rPr>
          <w:spacing w:val="-3"/>
        </w:rPr>
        <w:t>Azaña.</w:t>
      </w:r>
    </w:p>
    <w:p>
      <w:pPr>
        <w:pStyle w:val="BodyText"/>
        <w:spacing w:before="8"/>
      </w:pPr>
    </w:p>
    <w:p>
      <w:pPr>
        <w:pStyle w:val="BodyText"/>
        <w:spacing w:line="242" w:lineRule="auto"/>
        <w:ind w:left="1025" w:right="111" w:firstLine="288"/>
        <w:jc w:val="both"/>
      </w:pPr>
      <w:r>
        <w:rPr>
          <w:spacing w:val="-3"/>
        </w:rPr>
        <w:t>Han visitado </w:t>
      </w:r>
      <w:r>
        <w:rPr/>
        <w:t>al </w:t>
      </w:r>
      <w:r>
        <w:rPr>
          <w:spacing w:val="-3"/>
        </w:rPr>
        <w:t>jefe del Gobierno </w:t>
      </w:r>
      <w:r>
        <w:rPr/>
        <w:t>la </w:t>
      </w:r>
      <w:r>
        <w:rPr>
          <w:spacing w:val="-3"/>
        </w:rPr>
        <w:t>escritora doña Carmen </w:t>
      </w:r>
      <w:r>
        <w:rPr/>
        <w:t>de </w:t>
      </w:r>
      <w:r>
        <w:rPr>
          <w:spacing w:val="-4"/>
        </w:rPr>
        <w:t>Burgos, </w:t>
      </w:r>
      <w:r>
        <w:rPr>
          <w:spacing w:val="-3"/>
        </w:rPr>
        <w:t>“Colombine”, </w:t>
      </w:r>
      <w:r>
        <w:rPr/>
        <w:t>y los </w:t>
      </w:r>
      <w:r>
        <w:rPr>
          <w:spacing w:val="-3"/>
        </w:rPr>
        <w:t>periodistas señores </w:t>
      </w:r>
      <w:r>
        <w:rPr/>
        <w:t>[de] </w:t>
      </w:r>
      <w:r>
        <w:rPr>
          <w:spacing w:val="-3"/>
        </w:rPr>
        <w:t>Répide, Blanco Soria </w:t>
      </w:r>
      <w:r>
        <w:rPr/>
        <w:t>y </w:t>
      </w:r>
      <w:r>
        <w:rPr>
          <w:spacing w:val="-3"/>
        </w:rPr>
        <w:t>Tato </w:t>
      </w:r>
      <w:r>
        <w:rPr>
          <w:spacing w:val="-4"/>
        </w:rPr>
        <w:t>[y] </w:t>
      </w:r>
      <w:r>
        <w:rPr>
          <w:spacing w:val="-3"/>
        </w:rPr>
        <w:t>Amat, acompañados </w:t>
      </w:r>
      <w:r>
        <w:rPr/>
        <w:t>de D. </w:t>
      </w:r>
      <w:r>
        <w:rPr>
          <w:spacing w:val="-3"/>
        </w:rPr>
        <w:t>Antonio del Riego, descendiente del famoso </w:t>
      </w:r>
      <w:r>
        <w:rPr>
          <w:spacing w:val="-4"/>
        </w:rPr>
        <w:t>general.</w:t>
      </w:r>
    </w:p>
    <w:p>
      <w:pPr>
        <w:pStyle w:val="BodyText"/>
        <w:spacing w:line="235" w:lineRule="auto" w:before="4"/>
        <w:ind w:left="1025" w:right="110" w:firstLine="288"/>
        <w:jc w:val="both"/>
      </w:pPr>
      <w:r>
        <w:rPr>
          <w:spacing w:val="-3"/>
        </w:rPr>
        <w:t>Estos señores, </w:t>
      </w:r>
      <w:r>
        <w:rPr/>
        <w:t>que </w:t>
      </w:r>
      <w:r>
        <w:rPr>
          <w:spacing w:val="-3"/>
        </w:rPr>
        <w:t>forman parte </w:t>
      </w:r>
      <w:r>
        <w:rPr/>
        <w:t>de la Junta </w:t>
      </w:r>
      <w:r>
        <w:rPr>
          <w:spacing w:val="-3"/>
        </w:rPr>
        <w:t>nacional del homenaje </w:t>
      </w:r>
      <w:r>
        <w:rPr/>
        <w:t>a </w:t>
      </w:r>
      <w:r>
        <w:rPr>
          <w:spacing w:val="-3"/>
        </w:rPr>
        <w:t>Riego, </w:t>
      </w:r>
      <w:r>
        <w:rPr>
          <w:spacing w:val="-4"/>
        </w:rPr>
        <w:t>entregaron </w:t>
      </w:r>
      <w:r>
        <w:rPr/>
        <w:t>al </w:t>
      </w:r>
      <w:r>
        <w:rPr>
          <w:spacing w:val="-2"/>
        </w:rPr>
        <w:t>Sr. </w:t>
      </w:r>
      <w:r>
        <w:rPr>
          <w:spacing w:val="-3"/>
        </w:rPr>
        <w:t>Azaña </w:t>
      </w:r>
      <w:r>
        <w:rPr>
          <w:spacing w:val="-2"/>
        </w:rPr>
        <w:t>las </w:t>
      </w:r>
      <w:r>
        <w:rPr>
          <w:spacing w:val="-3"/>
        </w:rPr>
        <w:t>conclusiones </w:t>
      </w:r>
      <w:r>
        <w:rPr/>
        <w:t>de la </w:t>
      </w:r>
      <w:r>
        <w:rPr>
          <w:spacing w:val="-3"/>
        </w:rPr>
        <w:t>Asamblea </w:t>
      </w:r>
      <w:r>
        <w:rPr/>
        <w:t>que se </w:t>
      </w:r>
      <w:r>
        <w:rPr>
          <w:spacing w:val="-4"/>
        </w:rPr>
        <w:t>celebrará </w:t>
      </w:r>
      <w:r>
        <w:rPr/>
        <w:t>[</w:t>
      </w:r>
      <w:r>
        <w:rPr>
          <w:i/>
        </w:rPr>
        <w:t>sic </w:t>
      </w:r>
      <w:r>
        <w:rPr/>
        <w:t>por </w:t>
      </w:r>
      <w:r>
        <w:rPr>
          <w:spacing w:val="-3"/>
        </w:rPr>
        <w:t>celebró] </w:t>
      </w:r>
      <w:r>
        <w:rPr/>
        <w:t>el</w:t>
      </w:r>
      <w:r>
        <w:rPr>
          <w:spacing w:val="-4"/>
        </w:rPr>
        <w:t> </w:t>
      </w:r>
      <w:r>
        <w:rPr/>
        <w:t>día</w:t>
      </w:r>
      <w:r>
        <w:rPr>
          <w:spacing w:val="-6"/>
        </w:rPr>
        <w:t> </w:t>
      </w:r>
      <w:r>
        <w:rPr/>
        <w:t>7</w:t>
      </w:r>
      <w:r>
        <w:rPr>
          <w:spacing w:val="-5"/>
        </w:rPr>
        <w:t> </w:t>
      </w:r>
      <w:r>
        <w:rPr/>
        <w:t>[de</w:t>
      </w:r>
      <w:r>
        <w:rPr>
          <w:spacing w:val="-6"/>
        </w:rPr>
        <w:t> </w:t>
      </w:r>
      <w:r>
        <w:rPr>
          <w:spacing w:val="-3"/>
        </w:rPr>
        <w:t>noviembre],</w:t>
      </w:r>
      <w:r>
        <w:rPr>
          <w:spacing w:val="-5"/>
        </w:rPr>
        <w:t> </w:t>
      </w:r>
      <w:r>
        <w:rPr/>
        <w:t>y</w:t>
      </w:r>
      <w:r>
        <w:rPr>
          <w:spacing w:val="-11"/>
        </w:rPr>
        <w:t> </w:t>
      </w:r>
      <w:r>
        <w:rPr/>
        <w:t>le</w:t>
      </w:r>
      <w:r>
        <w:rPr>
          <w:spacing w:val="-8"/>
        </w:rPr>
        <w:t> </w:t>
      </w:r>
      <w:r>
        <w:rPr>
          <w:spacing w:val="-3"/>
        </w:rPr>
        <w:t>pidieron</w:t>
      </w:r>
      <w:r>
        <w:rPr>
          <w:spacing w:val="-7"/>
        </w:rPr>
        <w:t> </w:t>
      </w:r>
      <w:r>
        <w:rPr/>
        <w:t>que</w:t>
      </w:r>
      <w:r>
        <w:rPr>
          <w:spacing w:val="-8"/>
        </w:rPr>
        <w:t> </w:t>
      </w:r>
      <w:r>
        <w:rPr/>
        <w:t>el</w:t>
      </w:r>
      <w:r>
        <w:rPr>
          <w:spacing w:val="-7"/>
        </w:rPr>
        <w:t> </w:t>
      </w:r>
      <w:r>
        <w:rPr>
          <w:spacing w:val="-3"/>
        </w:rPr>
        <w:t>Gobierno</w:t>
      </w:r>
      <w:r>
        <w:rPr>
          <w:spacing w:val="-7"/>
        </w:rPr>
        <w:t> </w:t>
      </w:r>
      <w:r>
        <w:rPr>
          <w:spacing w:val="-3"/>
        </w:rPr>
        <w:t>designe</w:t>
      </w:r>
      <w:r>
        <w:rPr>
          <w:spacing w:val="-8"/>
        </w:rPr>
        <w:t> </w:t>
      </w:r>
      <w:r>
        <w:rPr>
          <w:spacing w:val="-3"/>
        </w:rPr>
        <w:t>quién</w:t>
      </w:r>
      <w:r>
        <w:rPr>
          <w:spacing w:val="-7"/>
        </w:rPr>
        <w:t> </w:t>
      </w:r>
      <w:r>
        <w:rPr/>
        <w:t>ha</w:t>
      </w:r>
      <w:r>
        <w:rPr>
          <w:spacing w:val="-8"/>
        </w:rPr>
        <w:t> </w:t>
      </w:r>
      <w:r>
        <w:rPr/>
        <w:t>de </w:t>
      </w:r>
      <w:r>
        <w:rPr>
          <w:spacing w:val="-4"/>
        </w:rPr>
        <w:t>representarle</w:t>
      </w:r>
      <w:r>
        <w:rPr>
          <w:spacing w:val="-13"/>
        </w:rPr>
        <w:t> </w:t>
      </w:r>
      <w:r>
        <w:rPr/>
        <w:t>[</w:t>
      </w:r>
      <w:r>
        <w:rPr>
          <w:i/>
        </w:rPr>
        <w:t>sic</w:t>
      </w:r>
      <w:r>
        <w:rPr/>
        <w:t>]</w:t>
      </w:r>
      <w:r>
        <w:rPr>
          <w:spacing w:val="-11"/>
        </w:rPr>
        <w:t> </w:t>
      </w:r>
      <w:r>
        <w:rPr/>
        <w:t>en</w:t>
      </w:r>
      <w:r>
        <w:rPr>
          <w:spacing w:val="-12"/>
        </w:rPr>
        <w:t> </w:t>
      </w:r>
      <w:r>
        <w:rPr>
          <w:spacing w:val="-3"/>
        </w:rPr>
        <w:t>dicha</w:t>
      </w:r>
      <w:r>
        <w:rPr>
          <w:spacing w:val="-13"/>
        </w:rPr>
        <w:t> </w:t>
      </w:r>
      <w:r>
        <w:rPr/>
        <w:t>junta</w:t>
      </w:r>
      <w:r>
        <w:rPr>
          <w:spacing w:val="-13"/>
        </w:rPr>
        <w:t> </w:t>
      </w:r>
      <w:r>
        <w:rPr/>
        <w:t>Nacional</w:t>
      </w:r>
      <w:r>
        <w:rPr>
          <w:position w:val="10"/>
          <w:sz w:val="16"/>
        </w:rPr>
        <w:t>907</w:t>
      </w:r>
      <w:r>
        <w:rPr/>
        <w:t>.</w:t>
      </w:r>
    </w:p>
    <w:p>
      <w:pPr>
        <w:pStyle w:val="BodyText"/>
        <w:spacing w:line="278" w:lineRule="exact" w:before="5"/>
        <w:ind w:left="1025" w:right="114" w:firstLine="288"/>
        <w:jc w:val="both"/>
      </w:pPr>
      <w:r>
        <w:rPr/>
        <w:t>En esas conclusiones se solicita que se decrete que el himno de Riego sea el himno nacional y que el Estado ceda la estatua de Alfonso XII, en el Retiro, para erigir en su lugar el monumento a los mártires de la libertad</w:t>
      </w:r>
      <w:r>
        <w:rPr>
          <w:position w:val="10"/>
          <w:sz w:val="16"/>
        </w:rPr>
        <w:t>908</w:t>
      </w:r>
      <w:r>
        <w:rPr/>
        <w:t>.</w:t>
      </w:r>
    </w:p>
    <w:p>
      <w:pPr>
        <w:pStyle w:val="BodyText"/>
        <w:spacing w:before="2"/>
        <w:rPr>
          <w:sz w:val="36"/>
        </w:rPr>
      </w:pPr>
    </w:p>
    <w:p>
      <w:pPr>
        <w:pStyle w:val="BodyText"/>
        <w:spacing w:line="355" w:lineRule="auto"/>
        <w:ind w:left="305" w:right="111" w:firstLine="719"/>
        <w:jc w:val="both"/>
      </w:pPr>
      <w:r>
        <w:rPr>
          <w:spacing w:val="-4"/>
        </w:rPr>
        <w:t>La </w:t>
      </w:r>
      <w:r>
        <w:rPr>
          <w:spacing w:val="-3"/>
        </w:rPr>
        <w:t>edición </w:t>
      </w:r>
      <w:r>
        <w:rPr/>
        <w:t>de </w:t>
      </w:r>
      <w:r>
        <w:rPr>
          <w:i/>
        </w:rPr>
        <w:t>El Sol </w:t>
      </w:r>
      <w:r>
        <w:rPr>
          <w:spacing w:val="-3"/>
        </w:rPr>
        <w:t>del </w:t>
      </w:r>
      <w:r>
        <w:rPr/>
        <w:t>día </w:t>
      </w:r>
      <w:r>
        <w:rPr>
          <w:spacing w:val="-3"/>
        </w:rPr>
        <w:t>siguiente también daba </w:t>
      </w:r>
      <w:r>
        <w:rPr/>
        <w:t>la </w:t>
      </w:r>
      <w:r>
        <w:rPr>
          <w:spacing w:val="-3"/>
        </w:rPr>
        <w:t>noticia anterior aportando, </w:t>
      </w:r>
      <w:r>
        <w:rPr/>
        <w:t>en </w:t>
      </w:r>
      <w:r>
        <w:rPr>
          <w:spacing w:val="-3"/>
        </w:rPr>
        <w:t>relación </w:t>
      </w:r>
      <w:r>
        <w:rPr/>
        <w:t>al </w:t>
      </w:r>
      <w:r>
        <w:rPr>
          <w:spacing w:val="-3"/>
        </w:rPr>
        <w:t>himno, </w:t>
      </w:r>
      <w:r>
        <w:rPr/>
        <w:t>una </w:t>
      </w:r>
      <w:r>
        <w:rPr>
          <w:spacing w:val="-3"/>
        </w:rPr>
        <w:t>matización relevante entre </w:t>
      </w:r>
      <w:r>
        <w:rPr>
          <w:spacing w:val="-2"/>
        </w:rPr>
        <w:t>las </w:t>
      </w:r>
      <w:r>
        <w:rPr>
          <w:spacing w:val="-3"/>
        </w:rPr>
        <w:t>conclusiones expuestas </w:t>
      </w:r>
      <w:r>
        <w:rPr/>
        <w:t>al </w:t>
      </w:r>
      <w:r>
        <w:rPr>
          <w:spacing w:val="-3"/>
        </w:rPr>
        <w:t>Presidente del Gobierno: </w:t>
      </w:r>
      <w:r>
        <w:rPr/>
        <w:t>“[…] y que el Himno de </w:t>
      </w:r>
      <w:r>
        <w:rPr>
          <w:spacing w:val="-3"/>
        </w:rPr>
        <w:t>Riego sea confirmado como </w:t>
      </w:r>
      <w:r>
        <w:rPr/>
        <w:t>nacional”</w:t>
      </w:r>
      <w:r>
        <w:rPr>
          <w:position w:val="10"/>
          <w:sz w:val="16"/>
        </w:rPr>
        <w:t>909</w:t>
      </w:r>
      <w:r>
        <w:rPr/>
        <w:t>. </w:t>
      </w:r>
      <w:r>
        <w:rPr>
          <w:spacing w:val="-3"/>
        </w:rPr>
        <w:t>Asimismo, </w:t>
      </w:r>
      <w:r>
        <w:rPr/>
        <w:t>se </w:t>
      </w:r>
      <w:r>
        <w:rPr>
          <w:spacing w:val="-3"/>
        </w:rPr>
        <w:t>detallaba </w:t>
      </w:r>
      <w:r>
        <w:rPr/>
        <w:t>la </w:t>
      </w:r>
      <w:r>
        <w:rPr>
          <w:spacing w:val="-3"/>
        </w:rPr>
        <w:t>petición </w:t>
      </w:r>
      <w:r>
        <w:rPr/>
        <w:t>de </w:t>
      </w:r>
      <w:r>
        <w:rPr>
          <w:spacing w:val="-3"/>
        </w:rPr>
        <w:t>reemplazar </w:t>
      </w:r>
      <w:r>
        <w:rPr/>
        <w:t>el </w:t>
      </w:r>
      <w:r>
        <w:rPr>
          <w:spacing w:val="-3"/>
        </w:rPr>
        <w:t>monumento </w:t>
      </w:r>
      <w:r>
        <w:rPr/>
        <w:t>de </w:t>
      </w:r>
      <w:r>
        <w:rPr>
          <w:spacing w:val="-3"/>
        </w:rPr>
        <w:t>“Alfonso </w:t>
      </w:r>
      <w:r>
        <w:rPr>
          <w:spacing w:val="-4"/>
        </w:rPr>
        <w:t>XII </w:t>
      </w:r>
      <w:r>
        <w:rPr/>
        <w:t>en el </w:t>
      </w:r>
      <w:r>
        <w:rPr>
          <w:spacing w:val="-3"/>
        </w:rPr>
        <w:t>estanque del Retiro para dedicarle </w:t>
      </w:r>
      <w:r>
        <w:rPr/>
        <w:t>[</w:t>
      </w:r>
      <w:r>
        <w:rPr>
          <w:i/>
        </w:rPr>
        <w:t>sic </w:t>
      </w:r>
      <w:r>
        <w:rPr/>
        <w:t>por </w:t>
      </w:r>
      <w:r>
        <w:rPr>
          <w:spacing w:val="-3"/>
        </w:rPr>
        <w:t>dedicarlo] </w:t>
      </w:r>
      <w:r>
        <w:rPr/>
        <w:t>a la </w:t>
      </w:r>
      <w:r>
        <w:rPr>
          <w:spacing w:val="-3"/>
        </w:rPr>
        <w:t>memoria </w:t>
      </w:r>
      <w:r>
        <w:rPr/>
        <w:t>de los </w:t>
      </w:r>
      <w:r>
        <w:rPr>
          <w:spacing w:val="-3"/>
        </w:rPr>
        <w:t>mártires </w:t>
      </w:r>
      <w:r>
        <w:rPr/>
        <w:t>de la </w:t>
      </w:r>
      <w:r>
        <w:rPr>
          <w:spacing w:val="-4"/>
        </w:rPr>
        <w:t>Libertad. </w:t>
      </w:r>
      <w:r>
        <w:rPr/>
        <w:t>En él </w:t>
      </w:r>
      <w:r>
        <w:rPr>
          <w:spacing w:val="-3"/>
        </w:rPr>
        <w:t>serían colocadas </w:t>
      </w:r>
      <w:r>
        <w:rPr>
          <w:spacing w:val="-2"/>
        </w:rPr>
        <w:t>las </w:t>
      </w:r>
      <w:r>
        <w:rPr>
          <w:spacing w:val="-3"/>
        </w:rPr>
        <w:t>estatuas </w:t>
      </w:r>
      <w:r>
        <w:rPr/>
        <w:t>de </w:t>
      </w:r>
      <w:r>
        <w:rPr>
          <w:spacing w:val="-3"/>
        </w:rPr>
        <w:t>Riego, Torrijos, </w:t>
      </w:r>
      <w:r>
        <w:rPr>
          <w:spacing w:val="-6"/>
        </w:rPr>
        <w:t>Lacy, </w:t>
      </w:r>
      <w:r>
        <w:rPr>
          <w:spacing w:val="-3"/>
        </w:rPr>
        <w:t>Galán, García </w:t>
      </w:r>
      <w:r>
        <w:rPr>
          <w:spacing w:val="-4"/>
        </w:rPr>
        <w:t>Hernández </w:t>
      </w:r>
      <w:r>
        <w:rPr/>
        <w:t>y </w:t>
      </w:r>
      <w:r>
        <w:rPr>
          <w:spacing w:val="-3"/>
        </w:rPr>
        <w:t>otros </w:t>
      </w:r>
      <w:r>
        <w:rPr>
          <w:spacing w:val="-4"/>
        </w:rPr>
        <w:t>defensores </w:t>
      </w:r>
      <w:r>
        <w:rPr/>
        <w:t>de la</w:t>
      </w:r>
      <w:r>
        <w:rPr>
          <w:spacing w:val="-4"/>
        </w:rPr>
        <w:t> </w:t>
      </w:r>
      <w:r>
        <w:rPr>
          <w:spacing w:val="-3"/>
        </w:rPr>
        <w:t>Libertad”</w:t>
      </w:r>
      <w:r>
        <w:rPr>
          <w:spacing w:val="-3"/>
          <w:position w:val="10"/>
          <w:sz w:val="16"/>
        </w:rPr>
        <w:t>910</w:t>
      </w:r>
      <w:r>
        <w:rPr>
          <w:spacing w:val="-3"/>
        </w:rPr>
        <w:t>.</w:t>
      </w:r>
    </w:p>
    <w:p>
      <w:pPr>
        <w:pStyle w:val="BodyText"/>
        <w:spacing w:before="2"/>
      </w:pPr>
    </w:p>
    <w:p>
      <w:pPr>
        <w:pStyle w:val="BodyText"/>
        <w:spacing w:line="362" w:lineRule="auto"/>
        <w:ind w:left="305" w:right="111" w:firstLine="719"/>
        <w:jc w:val="both"/>
      </w:pPr>
      <w:r>
        <w:rPr/>
        <w:t>En cuanto al callejero madrileño, Miguel Tato y Amat leyó un documento de conclusiones, aprobado por los asistentes, entre las que figuraba una petición concreta al Ayuntamiento de Madrid referida al reconocimiento de Rafael del Riego.</w:t>
      </w:r>
    </w:p>
    <w:p>
      <w:pPr>
        <w:pStyle w:val="BodyText"/>
        <w:spacing w:before="8"/>
      </w:pPr>
    </w:p>
    <w:p>
      <w:pPr>
        <w:pStyle w:val="BodyText"/>
        <w:spacing w:line="242" w:lineRule="auto"/>
        <w:ind w:left="1025" w:right="112" w:firstLine="288"/>
        <w:jc w:val="both"/>
      </w:pPr>
      <w:r>
        <w:rPr>
          <w:spacing w:val="-3"/>
        </w:rPr>
        <w:t>Pedimos </w:t>
      </w:r>
      <w:r>
        <w:rPr/>
        <w:t>al </w:t>
      </w:r>
      <w:r>
        <w:rPr>
          <w:spacing w:val="-4"/>
        </w:rPr>
        <w:t>Ayuntamiento </w:t>
      </w:r>
      <w:r>
        <w:rPr/>
        <w:t>de </w:t>
      </w:r>
      <w:r>
        <w:rPr>
          <w:spacing w:val="-3"/>
        </w:rPr>
        <w:t>Madrid, </w:t>
      </w:r>
      <w:r>
        <w:rPr/>
        <w:t>a </w:t>
      </w:r>
      <w:r>
        <w:rPr>
          <w:spacing w:val="-3"/>
        </w:rPr>
        <w:t>cambio </w:t>
      </w:r>
      <w:r>
        <w:rPr/>
        <w:t>de </w:t>
      </w:r>
      <w:r>
        <w:rPr>
          <w:spacing w:val="-4"/>
        </w:rPr>
        <w:t>entregarle </w:t>
      </w:r>
      <w:r>
        <w:rPr>
          <w:spacing w:val="-3"/>
        </w:rPr>
        <w:t>solemnemente </w:t>
      </w:r>
      <w:r>
        <w:rPr/>
        <w:t>el </w:t>
      </w:r>
      <w:r>
        <w:rPr>
          <w:spacing w:val="-3"/>
        </w:rPr>
        <w:t>oficio </w:t>
      </w:r>
      <w:r>
        <w:rPr/>
        <w:t>que el </w:t>
      </w:r>
      <w:r>
        <w:rPr>
          <w:spacing w:val="-3"/>
        </w:rPr>
        <w:t>Municipio dirigió </w:t>
      </w:r>
      <w:r>
        <w:rPr/>
        <w:t>a </w:t>
      </w:r>
      <w:r>
        <w:rPr>
          <w:spacing w:val="-3"/>
        </w:rPr>
        <w:t>Riego </w:t>
      </w:r>
      <w:r>
        <w:rPr/>
        <w:t>por su </w:t>
      </w:r>
      <w:r>
        <w:rPr>
          <w:spacing w:val="-3"/>
        </w:rPr>
        <w:t>participación </w:t>
      </w:r>
      <w:r>
        <w:rPr/>
        <w:t>en la </w:t>
      </w:r>
      <w:r>
        <w:rPr>
          <w:spacing w:val="-3"/>
        </w:rPr>
        <w:t>jornada del </w:t>
      </w:r>
      <w:r>
        <w:rPr/>
        <w:t>7  de</w:t>
      </w:r>
    </w:p>
    <w:p>
      <w:pPr>
        <w:pStyle w:val="BodyText"/>
        <w:spacing w:before="7"/>
        <w:rPr>
          <w:sz w:val="20"/>
        </w:rPr>
      </w:pPr>
      <w:r>
        <w:rPr/>
        <w:pict>
          <v:line style="position:absolute;mso-position-horizontal-relative:page;mso-position-vertical-relative:paragraph;z-index:8176;mso-wrap-distance-left:0;mso-wrap-distance-right:0" from="99.264pt,14.131409pt" to="524.524pt,14.131409pt" stroked="true" strokeweight=".599980pt" strokecolor="#000000">
            <w10:wrap type="topAndBottom"/>
          </v:line>
        </w:pict>
      </w:r>
    </w:p>
    <w:p>
      <w:pPr>
        <w:spacing w:before="82"/>
        <w:ind w:left="305" w:right="109" w:firstLine="0"/>
        <w:jc w:val="left"/>
        <w:rPr>
          <w:sz w:val="20"/>
        </w:rPr>
      </w:pPr>
      <w:r>
        <w:rPr>
          <w:sz w:val="20"/>
        </w:rPr>
        <w:t>Archivo Enrique Téllez. Sobre la denominada “batalla de las Platerías”, véase ASTUR, Eugenia, pp. 373-</w:t>
      </w:r>
    </w:p>
    <w:p>
      <w:pPr>
        <w:spacing w:line="221" w:lineRule="exact" w:before="7"/>
        <w:ind w:left="305" w:right="109" w:firstLine="0"/>
        <w:jc w:val="left"/>
        <w:rPr>
          <w:sz w:val="20"/>
        </w:rPr>
      </w:pPr>
      <w:r>
        <w:rPr>
          <w:sz w:val="20"/>
        </w:rPr>
        <w:t>377. Sobre Clío, musa protectora de la historia y de la poesía épica, véase ANDRÉS, Ramón, p.112.</w:t>
      </w:r>
    </w:p>
    <w:p>
      <w:pPr>
        <w:spacing w:line="238" w:lineRule="exact" w:before="12"/>
        <w:ind w:left="305" w:right="111" w:firstLine="719"/>
        <w:jc w:val="both"/>
        <w:rPr>
          <w:sz w:val="20"/>
        </w:rPr>
      </w:pPr>
      <w:r>
        <w:rPr>
          <w:position w:val="9"/>
          <w:sz w:val="13"/>
        </w:rPr>
        <w:t>907 </w:t>
      </w:r>
      <w:r>
        <w:rPr>
          <w:sz w:val="20"/>
        </w:rPr>
        <w:t>Observamos una importante modificación en la denominación de la entidad que promovió el homenaje a Rafael del Riego: mientras en </w:t>
      </w:r>
      <w:r>
        <w:rPr>
          <w:i/>
          <w:sz w:val="20"/>
        </w:rPr>
        <w:t>La Libertad </w:t>
      </w:r>
      <w:r>
        <w:rPr>
          <w:sz w:val="20"/>
        </w:rPr>
        <w:t>(8-XI-1931, p. 7) era citada como “Comisión del homenaje a Riego”, semanas después, en el </w:t>
      </w:r>
      <w:r>
        <w:rPr>
          <w:i/>
          <w:sz w:val="20"/>
        </w:rPr>
        <w:t>Heraldo de Madrid </w:t>
      </w:r>
      <w:r>
        <w:rPr>
          <w:sz w:val="20"/>
        </w:rPr>
        <w:t>(5-XII-1931, p. 10) figuraba como “Junta nacional del homenaje a Riego”. Aunque no se indicara, esta modificación habría sido adoptada en las sesiones realizadas con el fin de conferirle tanto un carácter permanente en cuanto a su funcionamiento – de ahí la petición a Azaña de que se designara un representante del Gobierno en la misma– como la dimensión de nacional en cuanto a su ámbito de actuación.</w:t>
      </w:r>
    </w:p>
    <w:p>
      <w:pPr>
        <w:spacing w:line="225" w:lineRule="exact" w:before="0"/>
        <w:ind w:left="1025" w:right="109" w:firstLine="0"/>
        <w:jc w:val="left"/>
        <w:rPr>
          <w:sz w:val="20"/>
        </w:rPr>
      </w:pPr>
      <w:r>
        <w:rPr>
          <w:position w:val="9"/>
          <w:sz w:val="13"/>
        </w:rPr>
        <w:t>908  </w:t>
      </w:r>
      <w:r>
        <w:rPr>
          <w:i/>
          <w:sz w:val="20"/>
        </w:rPr>
        <w:t>Heraldo de Madrid</w:t>
      </w:r>
      <w:r>
        <w:rPr>
          <w:sz w:val="20"/>
        </w:rPr>
        <w:t>, 5-XII-1931, p. 10.</w:t>
      </w:r>
    </w:p>
    <w:p>
      <w:pPr>
        <w:spacing w:line="237" w:lineRule="exact" w:before="0"/>
        <w:ind w:left="1025" w:right="109" w:firstLine="0"/>
        <w:jc w:val="left"/>
        <w:rPr>
          <w:sz w:val="20"/>
        </w:rPr>
      </w:pPr>
      <w:r>
        <w:rPr>
          <w:position w:val="9"/>
          <w:sz w:val="13"/>
        </w:rPr>
        <w:t>909  </w:t>
      </w:r>
      <w:r>
        <w:rPr>
          <w:i/>
          <w:sz w:val="20"/>
        </w:rPr>
        <w:t>El Sol</w:t>
      </w:r>
      <w:r>
        <w:rPr>
          <w:sz w:val="20"/>
        </w:rPr>
        <w:t>, 6-XII-1931, p. 3.</w:t>
      </w:r>
    </w:p>
    <w:p>
      <w:pPr>
        <w:spacing w:line="246" w:lineRule="exact" w:before="0"/>
        <w:ind w:left="1025" w:right="109" w:firstLine="0"/>
        <w:jc w:val="left"/>
        <w:rPr>
          <w:i/>
          <w:sz w:val="20"/>
        </w:rPr>
      </w:pPr>
      <w:r>
        <w:rPr>
          <w:sz w:val="13"/>
        </w:rPr>
        <w:t>910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5"/>
        <w:rPr>
          <w:sz w:val="19"/>
        </w:rPr>
      </w:pPr>
    </w:p>
    <w:p>
      <w:pPr>
        <w:pStyle w:val="BodyText"/>
        <w:spacing w:line="278" w:lineRule="exact" w:before="108"/>
        <w:ind w:left="1025" w:right="122"/>
        <w:jc w:val="both"/>
      </w:pPr>
      <w:r>
        <w:rPr/>
        <w:t>Julio [de 1822]</w:t>
      </w:r>
      <w:r>
        <w:rPr>
          <w:position w:val="10"/>
          <w:sz w:val="16"/>
        </w:rPr>
        <w:t>911</w:t>
      </w:r>
      <w:r>
        <w:rPr/>
        <w:t>, que borre del nomenclátor la calle que impropiamente tiene en Madrid el héroe de Las Cabezas [de San </w:t>
      </w:r>
      <w:r>
        <w:rPr>
          <w:spacing w:val="2"/>
        </w:rPr>
        <w:t>Juan], </w:t>
      </w:r>
      <w:r>
        <w:rPr/>
        <w:t>y se traslade, bien a la plaza de la Provincia o a la rotulada Imperial, primera que recorrió sentado en el   serón y arrastrado por un</w:t>
      </w:r>
      <w:r>
        <w:rPr>
          <w:spacing w:val="37"/>
        </w:rPr>
        <w:t> </w:t>
      </w:r>
      <w:r>
        <w:rPr>
          <w:spacing w:val="2"/>
        </w:rPr>
        <w:t>rucio</w:t>
      </w:r>
      <w:r>
        <w:rPr>
          <w:spacing w:val="2"/>
          <w:position w:val="10"/>
          <w:sz w:val="16"/>
        </w:rPr>
        <w:t>912</w:t>
      </w:r>
      <w:r>
        <w:rPr>
          <w:spacing w:val="2"/>
        </w:rPr>
        <w:t>.</w:t>
      </w:r>
    </w:p>
    <w:p>
      <w:pPr>
        <w:pStyle w:val="BodyText"/>
        <w:spacing w:before="2"/>
        <w:rPr>
          <w:sz w:val="36"/>
        </w:rPr>
      </w:pPr>
    </w:p>
    <w:p>
      <w:pPr>
        <w:pStyle w:val="BodyText"/>
        <w:spacing w:line="362" w:lineRule="auto"/>
        <w:ind w:left="305" w:right="110" w:firstLine="719"/>
        <w:jc w:val="both"/>
      </w:pPr>
      <w:r>
        <w:rPr>
          <w:spacing w:val="-3"/>
        </w:rPr>
        <w:t>Cuando </w:t>
      </w:r>
      <w:r>
        <w:rPr>
          <w:i/>
          <w:spacing w:val="-3"/>
        </w:rPr>
        <w:t>Colombine </w:t>
      </w:r>
      <w:r>
        <w:rPr/>
        <w:t>y el </w:t>
      </w:r>
      <w:r>
        <w:rPr>
          <w:spacing w:val="-3"/>
        </w:rPr>
        <w:t>resto </w:t>
      </w:r>
      <w:r>
        <w:rPr/>
        <w:t>de </w:t>
      </w:r>
      <w:r>
        <w:rPr>
          <w:spacing w:val="-3"/>
        </w:rPr>
        <w:t>miembros </w:t>
      </w:r>
      <w:r>
        <w:rPr/>
        <w:t>de la </w:t>
      </w:r>
      <w:r>
        <w:rPr>
          <w:spacing w:val="-4"/>
        </w:rPr>
        <w:t>delegación </w:t>
      </w:r>
      <w:r>
        <w:rPr>
          <w:spacing w:val="-3"/>
        </w:rPr>
        <w:t>trasladaron </w:t>
      </w:r>
      <w:r>
        <w:rPr/>
        <w:t>a </w:t>
      </w:r>
      <w:r>
        <w:rPr>
          <w:spacing w:val="-3"/>
        </w:rPr>
        <w:t>Azaña </w:t>
      </w:r>
      <w:r>
        <w:rPr/>
        <w:t>la </w:t>
      </w:r>
      <w:r>
        <w:rPr>
          <w:spacing w:val="-3"/>
        </w:rPr>
        <w:t>petición </w:t>
      </w:r>
      <w:r>
        <w:rPr/>
        <w:t>de que el </w:t>
      </w:r>
      <w:r>
        <w:rPr>
          <w:i/>
          <w:spacing w:val="-3"/>
        </w:rPr>
        <w:t>Himno </w:t>
      </w:r>
      <w:r>
        <w:rPr>
          <w:i/>
        </w:rPr>
        <w:t>de </w:t>
      </w:r>
      <w:r>
        <w:rPr>
          <w:i/>
          <w:spacing w:val="-3"/>
        </w:rPr>
        <w:t>Riego </w:t>
      </w:r>
      <w:r>
        <w:rPr>
          <w:spacing w:val="-3"/>
        </w:rPr>
        <w:t>fuera “confirmado como </w:t>
      </w:r>
      <w:r>
        <w:rPr/>
        <w:t>himno </w:t>
      </w:r>
      <w:r>
        <w:rPr>
          <w:spacing w:val="-3"/>
        </w:rPr>
        <w:t>nacional” significaba </w:t>
      </w:r>
      <w:r>
        <w:rPr/>
        <w:t>‒ en su </w:t>
      </w:r>
      <w:r>
        <w:rPr>
          <w:spacing w:val="-3"/>
        </w:rPr>
        <w:t>consideración‒ </w:t>
      </w:r>
      <w:r>
        <w:rPr/>
        <w:t>que </w:t>
      </w:r>
      <w:r>
        <w:rPr>
          <w:spacing w:val="-3"/>
        </w:rPr>
        <w:t>dicha función </w:t>
      </w:r>
      <w:r>
        <w:rPr/>
        <w:t>de </w:t>
      </w:r>
      <w:r>
        <w:rPr>
          <w:spacing w:val="-4"/>
        </w:rPr>
        <w:t>representación </w:t>
      </w:r>
      <w:r>
        <w:rPr>
          <w:spacing w:val="-3"/>
        </w:rPr>
        <w:t>institucional </w:t>
      </w:r>
      <w:r>
        <w:rPr>
          <w:spacing w:val="-5"/>
        </w:rPr>
        <w:t>ya </w:t>
      </w:r>
      <w:r>
        <w:rPr/>
        <w:t>la </w:t>
      </w:r>
      <w:r>
        <w:rPr>
          <w:spacing w:val="-3"/>
        </w:rPr>
        <w:t>venía </w:t>
      </w:r>
      <w:r>
        <w:rPr>
          <w:spacing w:val="-4"/>
        </w:rPr>
        <w:t>desempeñanado </w:t>
      </w:r>
      <w:r>
        <w:rPr/>
        <w:t>de </w:t>
      </w:r>
      <w:r>
        <w:rPr>
          <w:spacing w:val="-3"/>
        </w:rPr>
        <w:t>facto. Azaña disponía ahora </w:t>
      </w:r>
      <w:r>
        <w:rPr/>
        <w:t>de </w:t>
      </w:r>
      <w:r>
        <w:rPr>
          <w:spacing w:val="-3"/>
        </w:rPr>
        <w:t>información </w:t>
      </w:r>
      <w:r>
        <w:rPr/>
        <w:t>de </w:t>
      </w:r>
      <w:r>
        <w:rPr>
          <w:spacing w:val="-3"/>
        </w:rPr>
        <w:t>primera mano sobre dicha propuesta, así como antes había estado </w:t>
      </w:r>
      <w:r>
        <w:rPr/>
        <w:t>en </w:t>
      </w:r>
      <w:r>
        <w:rPr>
          <w:spacing w:val="-3"/>
        </w:rPr>
        <w:t>contacto directo con </w:t>
      </w:r>
      <w:r>
        <w:rPr/>
        <w:t>la de </w:t>
      </w:r>
      <w:r>
        <w:rPr>
          <w:spacing w:val="-3"/>
        </w:rPr>
        <w:t>Óscar Esplá. </w:t>
      </w:r>
      <w:r>
        <w:rPr/>
        <w:t>En relación al </w:t>
      </w:r>
      <w:r>
        <w:rPr>
          <w:i/>
        </w:rPr>
        <w:t>Himno de </w:t>
      </w:r>
      <w:r>
        <w:rPr>
          <w:i/>
          <w:spacing w:val="2"/>
        </w:rPr>
        <w:t>Riego</w:t>
      </w:r>
      <w:r>
        <w:rPr>
          <w:spacing w:val="2"/>
        </w:rPr>
        <w:t>, </w:t>
      </w:r>
      <w:r>
        <w:rPr/>
        <w:t>dada su condición ampliamente aceptada de himno sobrevenido, hubiera sido muy fácil proceder a la  emisión  del  correspondiente  Decreto sancionando su reconocimiento </w:t>
      </w:r>
      <w:r>
        <w:rPr>
          <w:spacing w:val="2"/>
        </w:rPr>
        <w:t>oficial, </w:t>
      </w:r>
      <w:r>
        <w:rPr/>
        <w:t>tal y como  se  reclamaba  desde  la Junta nacional del homenaje a</w:t>
      </w:r>
      <w:r>
        <w:rPr>
          <w:spacing w:val="59"/>
        </w:rPr>
        <w:t> </w:t>
      </w:r>
      <w:r>
        <w:rPr/>
        <w:t>Riego.</w:t>
      </w:r>
    </w:p>
    <w:p>
      <w:pPr>
        <w:pStyle w:val="BodyText"/>
        <w:spacing w:before="8"/>
      </w:pPr>
    </w:p>
    <w:p>
      <w:pPr>
        <w:pStyle w:val="BodyText"/>
        <w:spacing w:line="357" w:lineRule="auto"/>
        <w:ind w:left="305" w:right="104" w:firstLine="719"/>
        <w:jc w:val="both"/>
      </w:pPr>
      <w:r>
        <w:rPr/>
        <w:t>Por </w:t>
      </w:r>
      <w:r>
        <w:rPr>
          <w:spacing w:val="-2"/>
        </w:rPr>
        <w:t>las </w:t>
      </w:r>
      <w:r>
        <w:rPr>
          <w:spacing w:val="-4"/>
        </w:rPr>
        <w:t>fechas </w:t>
      </w:r>
      <w:r>
        <w:rPr/>
        <w:t>de la </w:t>
      </w:r>
      <w:r>
        <w:rPr>
          <w:spacing w:val="-3"/>
        </w:rPr>
        <w:t>publicación </w:t>
      </w:r>
      <w:r>
        <w:rPr/>
        <w:t>de </w:t>
      </w:r>
      <w:r>
        <w:rPr>
          <w:spacing w:val="-2"/>
        </w:rPr>
        <w:t>las </w:t>
      </w:r>
      <w:r>
        <w:rPr>
          <w:spacing w:val="-3"/>
        </w:rPr>
        <w:t>noticias </w:t>
      </w:r>
      <w:r>
        <w:rPr/>
        <w:t>en </w:t>
      </w:r>
      <w:r>
        <w:rPr>
          <w:i/>
          <w:spacing w:val="-3"/>
        </w:rPr>
        <w:t>Heraldo </w:t>
      </w:r>
      <w:r>
        <w:rPr>
          <w:i/>
        </w:rPr>
        <w:t>de </w:t>
      </w:r>
      <w:r>
        <w:rPr>
          <w:i/>
          <w:spacing w:val="-3"/>
        </w:rPr>
        <w:t>Madrid </w:t>
      </w:r>
      <w:r>
        <w:rPr/>
        <w:t>y en </w:t>
      </w:r>
      <w:r>
        <w:rPr>
          <w:i/>
        </w:rPr>
        <w:t>El Sol</w:t>
      </w:r>
      <w:r>
        <w:rPr/>
        <w:t>, la </w:t>
      </w:r>
      <w:r>
        <w:rPr>
          <w:spacing w:val="-3"/>
        </w:rPr>
        <w:t>reunión debió </w:t>
      </w:r>
      <w:r>
        <w:rPr/>
        <w:t>de </w:t>
      </w:r>
      <w:r>
        <w:rPr>
          <w:spacing w:val="-3"/>
        </w:rPr>
        <w:t>tener lugar </w:t>
      </w:r>
      <w:r>
        <w:rPr/>
        <w:t>el día 4 de </w:t>
      </w:r>
      <w:r>
        <w:rPr>
          <w:spacing w:val="-3"/>
        </w:rPr>
        <w:t>diciembre. </w:t>
      </w:r>
      <w:r>
        <w:rPr>
          <w:spacing w:val="-4"/>
        </w:rPr>
        <w:t>Le </w:t>
      </w:r>
      <w:r>
        <w:rPr>
          <w:spacing w:val="-3"/>
        </w:rPr>
        <w:t>siguió </w:t>
      </w:r>
      <w:r>
        <w:rPr/>
        <w:t>en la </w:t>
      </w:r>
      <w:r>
        <w:rPr>
          <w:spacing w:val="-4"/>
        </w:rPr>
        <w:t>agenda </w:t>
      </w:r>
      <w:r>
        <w:rPr>
          <w:spacing w:val="-3"/>
        </w:rPr>
        <w:t>del Presidente del Gobierno, ambos medios informan </w:t>
      </w:r>
      <w:r>
        <w:rPr/>
        <w:t>de </w:t>
      </w:r>
      <w:r>
        <w:rPr>
          <w:spacing w:val="-3"/>
        </w:rPr>
        <w:t>ello, otra entrevista con </w:t>
      </w:r>
      <w:r>
        <w:rPr/>
        <w:t>una </w:t>
      </w:r>
      <w:r>
        <w:rPr>
          <w:spacing w:val="-3"/>
        </w:rPr>
        <w:t>comisión </w:t>
      </w:r>
      <w:r>
        <w:rPr/>
        <w:t>de </w:t>
      </w:r>
      <w:r>
        <w:rPr>
          <w:spacing w:val="-3"/>
        </w:rPr>
        <w:t>olivareros </w:t>
      </w:r>
      <w:r>
        <w:rPr/>
        <w:t>de Jaén. </w:t>
      </w:r>
      <w:r>
        <w:rPr>
          <w:spacing w:val="-4"/>
        </w:rPr>
        <w:t>Las </w:t>
      </w:r>
      <w:r>
        <w:rPr/>
        <w:t>dos </w:t>
      </w:r>
      <w:r>
        <w:rPr>
          <w:spacing w:val="-4"/>
        </w:rPr>
        <w:t>cabeceras </w:t>
      </w:r>
      <w:r>
        <w:rPr>
          <w:spacing w:val="-3"/>
        </w:rPr>
        <w:t>coincidían </w:t>
      </w:r>
      <w:r>
        <w:rPr/>
        <w:t>al </w:t>
      </w:r>
      <w:r>
        <w:rPr>
          <w:spacing w:val="-3"/>
        </w:rPr>
        <w:t>afirmar </w:t>
      </w:r>
      <w:r>
        <w:rPr/>
        <w:t>que </w:t>
      </w:r>
      <w:r>
        <w:rPr>
          <w:spacing w:val="-3"/>
        </w:rPr>
        <w:t>Azaña había acogido “muy favorablemente </w:t>
      </w:r>
      <w:r>
        <w:rPr/>
        <w:t>los </w:t>
      </w:r>
      <w:r>
        <w:rPr>
          <w:spacing w:val="-3"/>
        </w:rPr>
        <w:t>deseos </w:t>
      </w:r>
      <w:r>
        <w:rPr/>
        <w:t>de los </w:t>
      </w:r>
      <w:r>
        <w:rPr>
          <w:spacing w:val="-3"/>
        </w:rPr>
        <w:t>olivareros </w:t>
      </w:r>
      <w:r>
        <w:rPr/>
        <w:t>de Jaén, y </w:t>
      </w:r>
      <w:r>
        <w:rPr>
          <w:spacing w:val="-3"/>
        </w:rPr>
        <w:t>quedó </w:t>
      </w:r>
      <w:r>
        <w:rPr>
          <w:spacing w:val="-4"/>
        </w:rPr>
        <w:t>encargado </w:t>
      </w:r>
      <w:r>
        <w:rPr/>
        <w:t>el </w:t>
      </w:r>
      <w:r>
        <w:rPr>
          <w:spacing w:val="-4"/>
        </w:rPr>
        <w:t>gobernador</w:t>
      </w:r>
      <w:r>
        <w:rPr>
          <w:spacing w:val="52"/>
        </w:rPr>
        <w:t> </w:t>
      </w:r>
      <w:r>
        <w:rPr/>
        <w:t>[civil] de </w:t>
      </w:r>
      <w:r>
        <w:rPr>
          <w:spacing w:val="-4"/>
        </w:rPr>
        <w:t>conferenciar </w:t>
      </w:r>
      <w:r>
        <w:rPr>
          <w:spacing w:val="-3"/>
        </w:rPr>
        <w:t>con </w:t>
      </w:r>
      <w:r>
        <w:rPr/>
        <w:t>el </w:t>
      </w:r>
      <w:r>
        <w:rPr>
          <w:spacing w:val="-4"/>
        </w:rPr>
        <w:t>gobernador </w:t>
      </w:r>
      <w:r>
        <w:rPr>
          <w:spacing w:val="-3"/>
        </w:rPr>
        <w:t>del </w:t>
      </w:r>
      <w:r>
        <w:rPr>
          <w:spacing w:val="-4"/>
        </w:rPr>
        <w:t>Banco </w:t>
      </w:r>
      <w:r>
        <w:rPr/>
        <w:t>de </w:t>
      </w:r>
      <w:r>
        <w:rPr>
          <w:spacing w:val="-3"/>
        </w:rPr>
        <w:t>España </w:t>
      </w:r>
      <w:r>
        <w:rPr/>
        <w:t>[Sr. </w:t>
      </w:r>
      <w:r>
        <w:rPr>
          <w:spacing w:val="-3"/>
        </w:rPr>
        <w:t>Carabias] para </w:t>
      </w:r>
      <w:r>
        <w:rPr/>
        <w:t>que por </w:t>
      </w:r>
      <w:r>
        <w:rPr>
          <w:spacing w:val="-4"/>
        </w:rPr>
        <w:t>encargo </w:t>
      </w:r>
      <w:r>
        <w:rPr>
          <w:spacing w:val="-3"/>
        </w:rPr>
        <w:t>del jefe del Gobierno gestione </w:t>
      </w:r>
      <w:r>
        <w:rPr/>
        <w:t>la </w:t>
      </w:r>
      <w:r>
        <w:rPr>
          <w:spacing w:val="-3"/>
        </w:rPr>
        <w:t>solución del </w:t>
      </w:r>
      <w:r>
        <w:rPr/>
        <w:t>caso”</w:t>
      </w:r>
      <w:r>
        <w:rPr>
          <w:position w:val="10"/>
          <w:sz w:val="16"/>
        </w:rPr>
        <w:t>913</w:t>
      </w:r>
      <w:r>
        <w:rPr/>
        <w:t>. </w:t>
      </w:r>
      <w:r>
        <w:rPr>
          <w:spacing w:val="-4"/>
        </w:rPr>
        <w:t>Igualmente, </w:t>
      </w:r>
      <w:r>
        <w:rPr>
          <w:spacing w:val="-3"/>
        </w:rPr>
        <w:t>coincidían </w:t>
      </w:r>
      <w:r>
        <w:rPr/>
        <w:t>en </w:t>
      </w:r>
      <w:r>
        <w:rPr>
          <w:spacing w:val="-3"/>
        </w:rPr>
        <w:t>dejar constancia </w:t>
      </w:r>
      <w:r>
        <w:rPr/>
        <w:t>de la </w:t>
      </w:r>
      <w:r>
        <w:rPr>
          <w:spacing w:val="-3"/>
        </w:rPr>
        <w:t>reunión mantenida entre miembros </w:t>
      </w:r>
      <w:r>
        <w:rPr/>
        <w:t>de la Junta </w:t>
      </w:r>
      <w:r>
        <w:rPr>
          <w:spacing w:val="-3"/>
        </w:rPr>
        <w:t>nacional del homenaje </w:t>
      </w:r>
      <w:r>
        <w:rPr/>
        <w:t>a </w:t>
      </w:r>
      <w:r>
        <w:rPr>
          <w:spacing w:val="-3"/>
        </w:rPr>
        <w:t>Riego con </w:t>
      </w:r>
      <w:r>
        <w:rPr/>
        <w:t>el </w:t>
      </w:r>
      <w:r>
        <w:rPr>
          <w:spacing w:val="-3"/>
        </w:rPr>
        <w:t>Presidente del Gobierno, Manuel </w:t>
      </w:r>
      <w:r>
        <w:rPr/>
        <w:t>Azaña, sin que </w:t>
      </w:r>
      <w:r>
        <w:rPr>
          <w:spacing w:val="-3"/>
        </w:rPr>
        <w:t>sobre este encuentro </w:t>
      </w:r>
      <w:r>
        <w:rPr>
          <w:spacing w:val="-4"/>
        </w:rPr>
        <w:t>reflejaran </w:t>
      </w:r>
      <w:r>
        <w:rPr/>
        <w:t>que se </w:t>
      </w:r>
      <w:r>
        <w:rPr>
          <w:spacing w:val="-3"/>
        </w:rPr>
        <w:t>hubiera alcanzado ningún </w:t>
      </w:r>
      <w:r>
        <w:rPr>
          <w:spacing w:val="-4"/>
        </w:rPr>
        <w:t>acuerdo </w:t>
      </w:r>
      <w:r>
        <w:rPr/>
        <w:t>en la </w:t>
      </w:r>
      <w:r>
        <w:rPr>
          <w:spacing w:val="-3"/>
        </w:rPr>
        <w:t>dirección solicitada  </w:t>
      </w:r>
      <w:r>
        <w:rPr/>
        <w:t>por</w:t>
      </w:r>
      <w:r>
        <w:rPr>
          <w:spacing w:val="-8"/>
        </w:rPr>
        <w:t> </w:t>
      </w:r>
      <w:r>
        <w:rPr/>
        <w:t>los</w:t>
      </w:r>
      <w:r>
        <w:rPr>
          <w:spacing w:val="-7"/>
        </w:rPr>
        <w:t> </w:t>
      </w:r>
      <w:r>
        <w:rPr>
          <w:spacing w:val="-3"/>
        </w:rPr>
        <w:t>miembros</w:t>
      </w:r>
      <w:r>
        <w:rPr>
          <w:spacing w:val="-7"/>
        </w:rPr>
        <w:t> </w:t>
      </w:r>
      <w:r>
        <w:rPr/>
        <w:t>de</w:t>
      </w:r>
      <w:r>
        <w:rPr>
          <w:spacing w:val="-8"/>
        </w:rPr>
        <w:t> </w:t>
      </w:r>
      <w:r>
        <w:rPr>
          <w:spacing w:val="-3"/>
        </w:rPr>
        <w:t>dicha</w:t>
      </w:r>
      <w:r>
        <w:rPr>
          <w:spacing w:val="-8"/>
        </w:rPr>
        <w:t> </w:t>
      </w:r>
      <w:r>
        <w:rPr/>
        <w:t>Junta,</w:t>
      </w:r>
      <w:r>
        <w:rPr>
          <w:spacing w:val="-7"/>
        </w:rPr>
        <w:t> </w:t>
      </w:r>
      <w:r>
        <w:rPr>
          <w:spacing w:val="-3"/>
        </w:rPr>
        <w:t>como</w:t>
      </w:r>
      <w:r>
        <w:rPr>
          <w:spacing w:val="-7"/>
        </w:rPr>
        <w:t> </w:t>
      </w:r>
      <w:r>
        <w:rPr/>
        <w:t>sí</w:t>
      </w:r>
      <w:r>
        <w:rPr>
          <w:spacing w:val="-7"/>
        </w:rPr>
        <w:t> </w:t>
      </w:r>
      <w:r>
        <w:rPr>
          <w:spacing w:val="-3"/>
        </w:rPr>
        <w:t>había</w:t>
      </w:r>
      <w:r>
        <w:rPr>
          <w:spacing w:val="-8"/>
        </w:rPr>
        <w:t> </w:t>
      </w:r>
      <w:r>
        <w:rPr>
          <w:spacing w:val="-3"/>
        </w:rPr>
        <w:t>ocurrido</w:t>
      </w:r>
      <w:r>
        <w:rPr>
          <w:spacing w:val="-7"/>
        </w:rPr>
        <w:t> </w:t>
      </w:r>
      <w:r>
        <w:rPr>
          <w:spacing w:val="-3"/>
        </w:rPr>
        <w:t>con</w:t>
      </w:r>
      <w:r>
        <w:rPr>
          <w:spacing w:val="-7"/>
        </w:rPr>
        <w:t> </w:t>
      </w:r>
      <w:r>
        <w:rPr/>
        <w:t>los</w:t>
      </w:r>
      <w:r>
        <w:rPr>
          <w:spacing w:val="-7"/>
        </w:rPr>
        <w:t> </w:t>
      </w:r>
      <w:r>
        <w:rPr>
          <w:spacing w:val="-3"/>
        </w:rPr>
        <w:t>olivareros</w:t>
      </w:r>
      <w:r>
        <w:rPr>
          <w:spacing w:val="-7"/>
        </w:rPr>
        <w:t> </w:t>
      </w:r>
      <w:r>
        <w:rPr/>
        <w:t>de</w:t>
      </w:r>
      <w:r>
        <w:rPr>
          <w:spacing w:val="-8"/>
        </w:rPr>
        <w:t> </w:t>
      </w:r>
      <w:r>
        <w:rPr/>
        <w:t>Jaén</w:t>
      </w:r>
      <w:r>
        <w:rPr>
          <w:position w:val="10"/>
          <w:sz w:val="16"/>
        </w:rPr>
        <w:t>914</w:t>
      </w:r>
      <w:r>
        <w:rPr/>
        <w:t>.</w:t>
      </w: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8200;mso-wrap-distance-left:0;mso-wrap-distance-right:0" from="99.264pt,8.861194pt" to="243.284pt,8.861194pt" stroked="true" strokeweight=".47998pt" strokecolor="#000000">
            <w10:wrap type="topAndBottom"/>
          </v:line>
        </w:pict>
      </w:r>
    </w:p>
    <w:p>
      <w:pPr>
        <w:spacing w:line="247" w:lineRule="auto" w:before="38"/>
        <w:ind w:left="305" w:right="131" w:firstLine="719"/>
        <w:jc w:val="both"/>
        <w:rPr>
          <w:sz w:val="20"/>
        </w:rPr>
      </w:pPr>
      <w:r>
        <w:rPr>
          <w:position w:val="9"/>
          <w:sz w:val="13"/>
        </w:rPr>
        <w:t>911 </w:t>
      </w:r>
      <w:r>
        <w:rPr>
          <w:sz w:val="20"/>
        </w:rPr>
        <w:t>Véanse </w:t>
      </w:r>
      <w:r>
        <w:rPr>
          <w:spacing w:val="2"/>
          <w:sz w:val="20"/>
        </w:rPr>
        <w:t>los </w:t>
      </w:r>
      <w:r>
        <w:rPr>
          <w:sz w:val="20"/>
        </w:rPr>
        <w:t>incidentes contra el régimen liberal que tuvieron lugar en dicha fecha  en  ASTUR, Eugenia, pp.</w:t>
      </w:r>
      <w:r>
        <w:rPr>
          <w:spacing w:val="35"/>
          <w:sz w:val="20"/>
        </w:rPr>
        <w:t> </w:t>
      </w:r>
      <w:r>
        <w:rPr>
          <w:spacing w:val="3"/>
          <w:sz w:val="20"/>
        </w:rPr>
        <w:t>425-434.</w:t>
      </w:r>
    </w:p>
    <w:p>
      <w:pPr>
        <w:spacing w:line="231" w:lineRule="exact" w:before="0"/>
        <w:ind w:left="305" w:right="0" w:firstLine="719"/>
        <w:jc w:val="both"/>
        <w:rPr>
          <w:sz w:val="20"/>
        </w:rPr>
      </w:pPr>
      <w:r>
        <w:rPr>
          <w:position w:val="9"/>
          <w:sz w:val="13"/>
        </w:rPr>
        <w:t>912 </w:t>
      </w:r>
      <w:r>
        <w:rPr>
          <w:i/>
          <w:sz w:val="20"/>
        </w:rPr>
        <w:t>La Libertad</w:t>
      </w:r>
      <w:r>
        <w:rPr>
          <w:sz w:val="20"/>
        </w:rPr>
        <w:t>, 8-XI-1931, p. 7. No </w:t>
      </w:r>
      <w:r>
        <w:rPr>
          <w:spacing w:val="-3"/>
          <w:sz w:val="20"/>
        </w:rPr>
        <w:t>tenemos constancia </w:t>
      </w:r>
      <w:r>
        <w:rPr>
          <w:sz w:val="20"/>
        </w:rPr>
        <w:t>de </w:t>
      </w:r>
      <w:r>
        <w:rPr>
          <w:spacing w:val="-2"/>
          <w:sz w:val="20"/>
        </w:rPr>
        <w:t>que </w:t>
      </w:r>
      <w:r>
        <w:rPr>
          <w:spacing w:val="-4"/>
          <w:sz w:val="20"/>
        </w:rPr>
        <w:t>ninguna </w:t>
      </w:r>
      <w:r>
        <w:rPr>
          <w:sz w:val="20"/>
        </w:rPr>
        <w:t>de las dos </w:t>
      </w:r>
      <w:r>
        <w:rPr>
          <w:spacing w:val="-3"/>
          <w:sz w:val="20"/>
        </w:rPr>
        <w:t>peticiones fuera</w:t>
      </w:r>
    </w:p>
    <w:p>
      <w:pPr>
        <w:spacing w:line="247" w:lineRule="auto" w:before="7"/>
        <w:ind w:left="305" w:right="109" w:firstLine="0"/>
        <w:jc w:val="left"/>
        <w:rPr>
          <w:sz w:val="20"/>
        </w:rPr>
      </w:pPr>
      <w:r>
        <w:rPr>
          <w:spacing w:val="-3"/>
          <w:sz w:val="20"/>
        </w:rPr>
        <w:t>tenida </w:t>
      </w:r>
      <w:r>
        <w:rPr>
          <w:sz w:val="20"/>
        </w:rPr>
        <w:t>en </w:t>
      </w:r>
      <w:r>
        <w:rPr>
          <w:spacing w:val="-3"/>
          <w:sz w:val="20"/>
        </w:rPr>
        <w:t>cuenta. </w:t>
      </w:r>
      <w:r>
        <w:rPr>
          <w:sz w:val="20"/>
        </w:rPr>
        <w:t>En la </w:t>
      </w:r>
      <w:r>
        <w:rPr>
          <w:spacing w:val="-3"/>
          <w:sz w:val="20"/>
        </w:rPr>
        <w:t>actualidad, existe </w:t>
      </w:r>
      <w:r>
        <w:rPr>
          <w:sz w:val="20"/>
        </w:rPr>
        <w:t>en Madrid </w:t>
      </w:r>
      <w:r>
        <w:rPr>
          <w:spacing w:val="-3"/>
          <w:sz w:val="20"/>
        </w:rPr>
        <w:t>una </w:t>
      </w:r>
      <w:r>
        <w:rPr>
          <w:sz w:val="20"/>
        </w:rPr>
        <w:t>calle dedicada a la </w:t>
      </w:r>
      <w:r>
        <w:rPr>
          <w:spacing w:val="-4"/>
          <w:sz w:val="20"/>
        </w:rPr>
        <w:t>memoria </w:t>
      </w:r>
      <w:r>
        <w:rPr>
          <w:sz w:val="20"/>
        </w:rPr>
        <w:t>de </w:t>
      </w:r>
      <w:r>
        <w:rPr>
          <w:spacing w:val="-3"/>
          <w:sz w:val="20"/>
        </w:rPr>
        <w:t>Rafael </w:t>
      </w:r>
      <w:r>
        <w:rPr>
          <w:sz w:val="20"/>
        </w:rPr>
        <w:t>del </w:t>
      </w:r>
      <w:r>
        <w:rPr>
          <w:spacing w:val="-3"/>
          <w:sz w:val="20"/>
        </w:rPr>
        <w:t>Riego </w:t>
      </w:r>
      <w:r>
        <w:rPr>
          <w:sz w:val="20"/>
        </w:rPr>
        <w:t>en el </w:t>
      </w:r>
      <w:r>
        <w:rPr>
          <w:spacing w:val="-3"/>
          <w:sz w:val="20"/>
        </w:rPr>
        <w:t>distrito </w:t>
      </w:r>
      <w:r>
        <w:rPr>
          <w:sz w:val="20"/>
        </w:rPr>
        <w:t>de </w:t>
      </w:r>
      <w:r>
        <w:rPr>
          <w:spacing w:val="-3"/>
          <w:sz w:val="20"/>
        </w:rPr>
        <w:t>Arganzuela, aunque rotulada </w:t>
      </w:r>
      <w:r>
        <w:rPr>
          <w:sz w:val="20"/>
        </w:rPr>
        <w:t>y </w:t>
      </w:r>
      <w:r>
        <w:rPr>
          <w:spacing w:val="-3"/>
          <w:sz w:val="20"/>
        </w:rPr>
        <w:t>registrada incorrectamente: “Rafael </w:t>
      </w:r>
      <w:r>
        <w:rPr>
          <w:sz w:val="20"/>
        </w:rPr>
        <w:t>de[l] </w:t>
      </w:r>
      <w:r>
        <w:rPr>
          <w:spacing w:val="-3"/>
          <w:sz w:val="20"/>
        </w:rPr>
        <w:t>Riego”.</w:t>
      </w:r>
    </w:p>
    <w:p>
      <w:pPr>
        <w:spacing w:line="222" w:lineRule="exact" w:before="0"/>
        <w:ind w:left="1025" w:right="109" w:firstLine="0"/>
        <w:jc w:val="left"/>
        <w:rPr>
          <w:sz w:val="20"/>
        </w:rPr>
      </w:pPr>
      <w:r>
        <w:rPr>
          <w:position w:val="9"/>
          <w:sz w:val="13"/>
        </w:rPr>
        <w:t>913  </w:t>
      </w:r>
      <w:r>
        <w:rPr>
          <w:i/>
          <w:sz w:val="20"/>
        </w:rPr>
        <w:t>El Sol</w:t>
      </w:r>
      <w:r>
        <w:rPr>
          <w:sz w:val="20"/>
        </w:rPr>
        <w:t>, 6-XII-1931, p. 3. Véase también </w:t>
      </w:r>
      <w:r>
        <w:rPr>
          <w:i/>
          <w:sz w:val="20"/>
        </w:rPr>
        <w:t>Heraldo de Madrid</w:t>
      </w:r>
      <w:r>
        <w:rPr>
          <w:sz w:val="20"/>
        </w:rPr>
        <w:t>, 5-XII-1931, p. 10.</w:t>
      </w:r>
    </w:p>
    <w:p>
      <w:pPr>
        <w:spacing w:line="238" w:lineRule="exact" w:before="12"/>
        <w:ind w:left="305" w:right="114" w:firstLine="719"/>
        <w:jc w:val="both"/>
        <w:rPr>
          <w:sz w:val="20"/>
        </w:rPr>
      </w:pPr>
      <w:r>
        <w:rPr>
          <w:position w:val="9"/>
          <w:sz w:val="13"/>
        </w:rPr>
        <w:t>914 </w:t>
      </w:r>
      <w:r>
        <w:rPr>
          <w:sz w:val="20"/>
        </w:rPr>
        <w:t>Recordemos que la primera resolución del Ministerio de Defensa en relación a la institución del himno nacional, comunicada por Azaña y publicada en prensa el 30 de abril (</w:t>
      </w:r>
      <w:r>
        <w:rPr>
          <w:i/>
          <w:sz w:val="20"/>
        </w:rPr>
        <w:t>Diario de Tarragona</w:t>
      </w:r>
      <w:r>
        <w:rPr>
          <w:sz w:val="20"/>
        </w:rPr>
        <w:t>, 30-IV-1931, p. 6, y </w:t>
      </w:r>
      <w:r>
        <w:rPr>
          <w:i/>
          <w:sz w:val="20"/>
        </w:rPr>
        <w:t>Diario de Barcelona</w:t>
      </w:r>
      <w:r>
        <w:rPr>
          <w:sz w:val="20"/>
        </w:rPr>
        <w:t>, 30-IV-1931, p. 10), recogía en su artículo único que en tanto el Gobierno provisional de la República decidiera “cuál ha de ser el himno nacional, se entenderá que es ‘La</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7" w:lineRule="auto" w:before="69"/>
        <w:ind w:left="305" w:right="110" w:firstLine="719"/>
        <w:jc w:val="both"/>
      </w:pPr>
      <w:r>
        <w:rPr>
          <w:spacing w:val="-3"/>
        </w:rPr>
        <w:t>Consultadas </w:t>
      </w:r>
      <w:r>
        <w:rPr>
          <w:spacing w:val="-2"/>
        </w:rPr>
        <w:t>las </w:t>
      </w:r>
      <w:r>
        <w:rPr>
          <w:spacing w:val="-3"/>
        </w:rPr>
        <w:t>entradas </w:t>
      </w:r>
      <w:r>
        <w:rPr/>
        <w:t>en los </w:t>
      </w:r>
      <w:r>
        <w:rPr>
          <w:i/>
          <w:spacing w:val="-3"/>
        </w:rPr>
        <w:t>Diarios completos </w:t>
      </w:r>
      <w:r>
        <w:rPr/>
        <w:t>de </w:t>
      </w:r>
      <w:r>
        <w:rPr>
          <w:spacing w:val="-3"/>
        </w:rPr>
        <w:t>Azaña </w:t>
      </w:r>
      <w:r>
        <w:rPr/>
        <w:t>de </w:t>
      </w:r>
      <w:r>
        <w:rPr>
          <w:spacing w:val="-3"/>
        </w:rPr>
        <w:t>ese </w:t>
      </w:r>
      <w:r>
        <w:rPr/>
        <w:t>día y </w:t>
      </w:r>
      <w:r>
        <w:rPr>
          <w:spacing w:val="-3"/>
        </w:rPr>
        <w:t>varios más, anteriores </w:t>
      </w:r>
      <w:r>
        <w:rPr/>
        <w:t>y </w:t>
      </w:r>
      <w:r>
        <w:rPr>
          <w:spacing w:val="-3"/>
        </w:rPr>
        <w:t>posteriores, ninguna </w:t>
      </w:r>
      <w:r>
        <w:rPr/>
        <w:t>de </w:t>
      </w:r>
      <w:r>
        <w:rPr>
          <w:spacing w:val="-2"/>
        </w:rPr>
        <w:t>las </w:t>
      </w:r>
      <w:r>
        <w:rPr/>
        <w:t>dos </w:t>
      </w:r>
      <w:r>
        <w:rPr>
          <w:spacing w:val="-3"/>
        </w:rPr>
        <w:t>reuniones quedaron </w:t>
      </w:r>
      <w:r>
        <w:rPr>
          <w:spacing w:val="-4"/>
        </w:rPr>
        <w:t>recogidas. </w:t>
      </w:r>
      <w:r>
        <w:rPr/>
        <w:t>Sí </w:t>
      </w:r>
      <w:r>
        <w:rPr>
          <w:spacing w:val="-3"/>
        </w:rPr>
        <w:t>figura, </w:t>
      </w:r>
      <w:r>
        <w:rPr/>
        <w:t>el día 4, un </w:t>
      </w:r>
      <w:r>
        <w:rPr>
          <w:spacing w:val="-3"/>
        </w:rPr>
        <w:t>comentario </w:t>
      </w:r>
      <w:r>
        <w:rPr>
          <w:spacing w:val="-4"/>
        </w:rPr>
        <w:t>acerca </w:t>
      </w:r>
      <w:r>
        <w:rPr/>
        <w:t>de </w:t>
      </w:r>
      <w:r>
        <w:rPr>
          <w:spacing w:val="-2"/>
        </w:rPr>
        <w:t>las </w:t>
      </w:r>
      <w:r>
        <w:rPr>
          <w:spacing w:val="-4"/>
        </w:rPr>
        <w:t>diferencias </w:t>
      </w:r>
      <w:r>
        <w:rPr>
          <w:spacing w:val="-3"/>
        </w:rPr>
        <w:t>entre Prieto </w:t>
      </w:r>
      <w:r>
        <w:rPr/>
        <w:t>y </w:t>
      </w:r>
      <w:r>
        <w:rPr>
          <w:spacing w:val="-5"/>
        </w:rPr>
        <w:t>Largo </w:t>
      </w:r>
      <w:r>
        <w:rPr>
          <w:spacing w:val="-3"/>
        </w:rPr>
        <w:t>Caballero, </w:t>
      </w:r>
      <w:r>
        <w:rPr/>
        <w:t>en esta </w:t>
      </w:r>
      <w:r>
        <w:rPr>
          <w:spacing w:val="-3"/>
        </w:rPr>
        <w:t>ocasión </w:t>
      </w:r>
      <w:r>
        <w:rPr/>
        <w:t>de </w:t>
      </w:r>
      <w:r>
        <w:rPr>
          <w:spacing w:val="-3"/>
        </w:rPr>
        <w:t>índole protocolaria, </w:t>
      </w:r>
      <w:r>
        <w:rPr>
          <w:spacing w:val="-4"/>
        </w:rPr>
        <w:t>referidas </w:t>
      </w:r>
      <w:r>
        <w:rPr/>
        <w:t>a la </w:t>
      </w:r>
      <w:r>
        <w:rPr>
          <w:spacing w:val="-3"/>
        </w:rPr>
        <w:t>oportunidad </w:t>
      </w:r>
      <w:r>
        <w:rPr/>
        <w:t>(o no) de </w:t>
      </w:r>
      <w:r>
        <w:rPr>
          <w:spacing w:val="-4"/>
        </w:rPr>
        <w:t>hacerse </w:t>
      </w:r>
      <w:r>
        <w:rPr/>
        <w:t>un </w:t>
      </w:r>
      <w:r>
        <w:rPr>
          <w:spacing w:val="-3"/>
        </w:rPr>
        <w:t>frac para </w:t>
      </w:r>
      <w:r>
        <w:rPr/>
        <w:t>el </w:t>
      </w:r>
      <w:r>
        <w:rPr>
          <w:spacing w:val="-3"/>
        </w:rPr>
        <w:t>acto </w:t>
      </w:r>
      <w:r>
        <w:rPr/>
        <w:t>de la </w:t>
      </w:r>
      <w:r>
        <w:rPr>
          <w:spacing w:val="-3"/>
        </w:rPr>
        <w:t>promesa del Presidente </w:t>
      </w:r>
      <w:r>
        <w:rPr/>
        <w:t>de la </w:t>
      </w:r>
      <w:r>
        <w:rPr>
          <w:spacing w:val="-3"/>
        </w:rPr>
        <w:t>República, </w:t>
      </w:r>
      <w:r>
        <w:rPr>
          <w:spacing w:val="-2"/>
        </w:rPr>
        <w:t>fijado </w:t>
      </w:r>
      <w:r>
        <w:rPr>
          <w:spacing w:val="-3"/>
        </w:rPr>
        <w:t>para </w:t>
      </w:r>
      <w:r>
        <w:rPr/>
        <w:t>el día 11 de </w:t>
      </w:r>
      <w:r>
        <w:rPr>
          <w:spacing w:val="-3"/>
        </w:rPr>
        <w:t>diciembre: Prieto </w:t>
      </w:r>
      <w:r>
        <w:rPr>
          <w:spacing w:val="-5"/>
        </w:rPr>
        <w:t>“ya </w:t>
      </w:r>
      <w:r>
        <w:rPr>
          <w:spacing w:val="-4"/>
        </w:rPr>
        <w:t>parece </w:t>
      </w:r>
      <w:r>
        <w:rPr>
          <w:spacing w:val="-3"/>
        </w:rPr>
        <w:t>decidido </w:t>
      </w:r>
      <w:r>
        <w:rPr/>
        <w:t>a </w:t>
      </w:r>
      <w:r>
        <w:rPr>
          <w:spacing w:val="-4"/>
        </w:rPr>
        <w:t>hacerse </w:t>
      </w:r>
      <w:r>
        <w:rPr/>
        <w:t>un </w:t>
      </w:r>
      <w:r>
        <w:rPr>
          <w:spacing w:val="-4"/>
        </w:rPr>
        <w:t>frac. </w:t>
      </w:r>
      <w:r>
        <w:rPr>
          <w:spacing w:val="-5"/>
        </w:rPr>
        <w:t>Largo </w:t>
      </w:r>
      <w:r>
        <w:rPr>
          <w:spacing w:val="-4"/>
        </w:rPr>
        <w:t>permanece </w:t>
      </w:r>
      <w:r>
        <w:rPr>
          <w:spacing w:val="-3"/>
        </w:rPr>
        <w:t>irreductible”</w:t>
      </w:r>
      <w:r>
        <w:rPr>
          <w:spacing w:val="-3"/>
          <w:position w:val="10"/>
          <w:sz w:val="16"/>
        </w:rPr>
        <w:t>915</w:t>
      </w:r>
      <w:r>
        <w:rPr>
          <w:spacing w:val="-3"/>
        </w:rPr>
        <w:t>.</w:t>
      </w:r>
    </w:p>
    <w:p>
      <w:pPr>
        <w:pStyle w:val="BodyText"/>
        <w:spacing w:before="11"/>
        <w:rPr>
          <w:sz w:val="23"/>
        </w:rPr>
      </w:pPr>
    </w:p>
    <w:p>
      <w:pPr>
        <w:pStyle w:val="BodyText"/>
        <w:spacing w:line="362" w:lineRule="auto"/>
        <w:ind w:left="305" w:right="110" w:firstLine="719"/>
        <w:jc w:val="both"/>
      </w:pPr>
      <w:r>
        <w:rPr/>
        <w:t>Como </w:t>
      </w:r>
      <w:r>
        <w:rPr>
          <w:spacing w:val="-3"/>
        </w:rPr>
        <w:t>señaló Miguel Maura, </w:t>
      </w:r>
      <w:r>
        <w:rPr/>
        <w:t>el Comité </w:t>
      </w:r>
      <w:r>
        <w:rPr>
          <w:spacing w:val="-3"/>
        </w:rPr>
        <w:t>Revolucionario había </w:t>
      </w:r>
      <w:r>
        <w:rPr>
          <w:spacing w:val="-4"/>
        </w:rPr>
        <w:t>acordado </w:t>
      </w:r>
      <w:r>
        <w:rPr>
          <w:spacing w:val="-3"/>
        </w:rPr>
        <w:t>convocar </w:t>
      </w:r>
      <w:r>
        <w:rPr/>
        <w:t>un </w:t>
      </w:r>
      <w:r>
        <w:rPr>
          <w:spacing w:val="-3"/>
        </w:rPr>
        <w:t>concurso </w:t>
      </w:r>
      <w:r>
        <w:rPr/>
        <w:t>“para dotar al régimen de un himno razonable”. Esta circunstancia era excluyente en sí misma –según la percepción del citado Comité– para el </w:t>
      </w:r>
      <w:r>
        <w:rPr>
          <w:i/>
        </w:rPr>
        <w:t>Himno de </w:t>
      </w:r>
      <w:r>
        <w:rPr>
          <w:i/>
        </w:rPr>
        <w:t>Riego</w:t>
      </w:r>
      <w:r>
        <w:rPr/>
        <w:t>. Por lo tanto, al menos en este apartado, la propuesta que la Junta </w:t>
      </w:r>
      <w:r>
        <w:rPr>
          <w:spacing w:val="-3"/>
        </w:rPr>
        <w:t>nacional del</w:t>
      </w:r>
      <w:r>
        <w:rPr>
          <w:spacing w:val="54"/>
        </w:rPr>
        <w:t> </w:t>
      </w:r>
      <w:r>
        <w:rPr>
          <w:spacing w:val="-3"/>
        </w:rPr>
        <w:t>homenaje </w:t>
      </w:r>
      <w:r>
        <w:rPr/>
        <w:t>a </w:t>
      </w:r>
      <w:r>
        <w:rPr>
          <w:spacing w:val="-3"/>
        </w:rPr>
        <w:t>Riego había trasladado </w:t>
      </w:r>
      <w:r>
        <w:rPr/>
        <w:t>a </w:t>
      </w:r>
      <w:r>
        <w:rPr>
          <w:spacing w:val="-3"/>
        </w:rPr>
        <w:t>Azaña tenía </w:t>
      </w:r>
      <w:r>
        <w:rPr/>
        <w:t>muy </w:t>
      </w:r>
      <w:r>
        <w:rPr>
          <w:spacing w:val="-3"/>
        </w:rPr>
        <w:t>pocas opciones </w:t>
      </w:r>
      <w:r>
        <w:rPr/>
        <w:t>de </w:t>
      </w:r>
      <w:r>
        <w:rPr>
          <w:spacing w:val="-4"/>
        </w:rPr>
        <w:t>prosperar. </w:t>
      </w:r>
      <w:r>
        <w:rPr/>
        <w:t>En la misma </w:t>
      </w:r>
      <w:r>
        <w:rPr>
          <w:spacing w:val="-3"/>
        </w:rPr>
        <w:t>dirección, </w:t>
      </w:r>
      <w:r>
        <w:rPr/>
        <w:t>la </w:t>
      </w:r>
      <w:r>
        <w:rPr>
          <w:spacing w:val="-3"/>
        </w:rPr>
        <w:t>ponencia </w:t>
      </w:r>
      <w:r>
        <w:rPr/>
        <w:t>de </w:t>
      </w:r>
      <w:r>
        <w:rPr>
          <w:spacing w:val="-3"/>
        </w:rPr>
        <w:t>Amadeo Vives también daba </w:t>
      </w:r>
      <w:r>
        <w:rPr/>
        <w:t>un </w:t>
      </w:r>
      <w:r>
        <w:rPr>
          <w:spacing w:val="-3"/>
        </w:rPr>
        <w:t>tratamiento negativo </w:t>
      </w:r>
      <w:r>
        <w:rPr/>
        <w:t>a </w:t>
      </w:r>
      <w:r>
        <w:rPr>
          <w:spacing w:val="-3"/>
        </w:rPr>
        <w:t>dicho himno, </w:t>
      </w:r>
      <w:r>
        <w:rPr/>
        <w:t>al que </w:t>
      </w:r>
      <w:r>
        <w:rPr>
          <w:spacing w:val="-3"/>
        </w:rPr>
        <w:t>había calificado </w:t>
      </w:r>
      <w:r>
        <w:rPr/>
        <w:t>de </w:t>
      </w:r>
      <w:r>
        <w:rPr>
          <w:spacing w:val="-3"/>
        </w:rPr>
        <w:t>“ratonil”.</w:t>
      </w:r>
    </w:p>
    <w:p>
      <w:pPr>
        <w:pStyle w:val="BodyText"/>
        <w:spacing w:before="8"/>
      </w:pPr>
    </w:p>
    <w:p>
      <w:pPr>
        <w:pStyle w:val="BodyText"/>
        <w:spacing w:line="360" w:lineRule="auto"/>
        <w:ind w:left="305" w:right="105" w:firstLine="719"/>
        <w:jc w:val="both"/>
      </w:pPr>
      <w:r>
        <w:rPr>
          <w:spacing w:val="-4"/>
        </w:rPr>
        <w:t>La </w:t>
      </w:r>
      <w:r>
        <w:rPr>
          <w:spacing w:val="-3"/>
        </w:rPr>
        <w:t>controversia </w:t>
      </w:r>
      <w:r>
        <w:rPr/>
        <w:t>en </w:t>
      </w:r>
      <w:r>
        <w:rPr>
          <w:spacing w:val="-3"/>
        </w:rPr>
        <w:t>torno </w:t>
      </w:r>
      <w:r>
        <w:rPr/>
        <w:t>al himno de la </w:t>
      </w:r>
      <w:r>
        <w:rPr>
          <w:spacing w:val="-3"/>
        </w:rPr>
        <w:t>República, ahora según </w:t>
      </w:r>
      <w:r>
        <w:rPr/>
        <w:t>el </w:t>
      </w:r>
      <w:r>
        <w:rPr>
          <w:spacing w:val="-3"/>
        </w:rPr>
        <w:t>dictamen </w:t>
      </w:r>
      <w:r>
        <w:rPr/>
        <w:t>de </w:t>
      </w:r>
      <w:r>
        <w:rPr>
          <w:spacing w:val="-3"/>
        </w:rPr>
        <w:t>Amadeo Vives, había dado </w:t>
      </w:r>
      <w:r>
        <w:rPr/>
        <w:t>sus </w:t>
      </w:r>
      <w:r>
        <w:rPr>
          <w:spacing w:val="-3"/>
        </w:rPr>
        <w:t>primeros pasos. </w:t>
      </w:r>
      <w:r>
        <w:rPr>
          <w:i/>
        </w:rPr>
        <w:t>La </w:t>
      </w:r>
      <w:r>
        <w:rPr>
          <w:i/>
          <w:spacing w:val="-3"/>
        </w:rPr>
        <w:t>Libertad </w:t>
      </w:r>
      <w:r>
        <w:rPr/>
        <w:t>se </w:t>
      </w:r>
      <w:r>
        <w:rPr>
          <w:spacing w:val="-3"/>
        </w:rPr>
        <w:t>había mostrado </w:t>
      </w:r>
      <w:r>
        <w:rPr/>
        <w:t>muy </w:t>
      </w:r>
      <w:r>
        <w:rPr>
          <w:spacing w:val="-3"/>
        </w:rPr>
        <w:t>receptiva hacia </w:t>
      </w:r>
      <w:r>
        <w:rPr/>
        <w:t>la </w:t>
      </w:r>
      <w:r>
        <w:rPr>
          <w:spacing w:val="-3"/>
        </w:rPr>
        <w:t>polémica </w:t>
      </w:r>
      <w:r>
        <w:rPr/>
        <w:t>en </w:t>
      </w:r>
      <w:r>
        <w:rPr>
          <w:spacing w:val="-3"/>
        </w:rPr>
        <w:t>torno </w:t>
      </w:r>
      <w:r>
        <w:rPr/>
        <w:t>a los </w:t>
      </w:r>
      <w:r>
        <w:rPr>
          <w:spacing w:val="-3"/>
        </w:rPr>
        <w:t>himnos durante </w:t>
      </w:r>
      <w:r>
        <w:rPr/>
        <w:t>la </w:t>
      </w:r>
      <w:r>
        <w:rPr>
          <w:spacing w:val="-3"/>
        </w:rPr>
        <w:t>primera etapa </w:t>
      </w:r>
      <w:r>
        <w:rPr/>
        <w:t>e, </w:t>
      </w:r>
      <w:r>
        <w:rPr>
          <w:spacing w:val="-3"/>
        </w:rPr>
        <w:t>iniciada </w:t>
      </w:r>
      <w:r>
        <w:rPr/>
        <w:t>la </w:t>
      </w:r>
      <w:r>
        <w:rPr>
          <w:spacing w:val="-4"/>
        </w:rPr>
        <w:t>segunda, </w:t>
      </w:r>
      <w:r>
        <w:rPr>
          <w:spacing w:val="-3"/>
        </w:rPr>
        <w:t>continuó con idéntica sensibilidad, </w:t>
      </w:r>
      <w:r>
        <w:rPr>
          <w:spacing w:val="-4"/>
        </w:rPr>
        <w:t>acogiendo </w:t>
      </w:r>
      <w:r>
        <w:rPr/>
        <w:t>en su </w:t>
      </w:r>
      <w:r>
        <w:rPr>
          <w:spacing w:val="-3"/>
        </w:rPr>
        <w:t>primera página extensos artículos sobre esta materia. </w:t>
      </w:r>
      <w:r>
        <w:rPr/>
        <w:t>Así, </w:t>
      </w:r>
      <w:r>
        <w:rPr>
          <w:spacing w:val="-3"/>
        </w:rPr>
        <w:t>mientras </w:t>
      </w:r>
      <w:r>
        <w:rPr/>
        <w:t>el texto de </w:t>
      </w:r>
      <w:r>
        <w:rPr>
          <w:spacing w:val="-3"/>
        </w:rPr>
        <w:t>Pedro </w:t>
      </w:r>
      <w:r>
        <w:rPr/>
        <w:t>de </w:t>
      </w:r>
      <w:r>
        <w:rPr>
          <w:spacing w:val="-3"/>
        </w:rPr>
        <w:t>Répide ocupaba </w:t>
      </w:r>
      <w:r>
        <w:rPr/>
        <w:t>la </w:t>
      </w:r>
      <w:r>
        <w:rPr>
          <w:spacing w:val="-3"/>
        </w:rPr>
        <w:t>portada </w:t>
      </w:r>
      <w:r>
        <w:rPr/>
        <w:t>de la </w:t>
      </w:r>
      <w:r>
        <w:rPr>
          <w:spacing w:val="-3"/>
        </w:rPr>
        <w:t>edición del trece </w:t>
      </w:r>
      <w:r>
        <w:rPr/>
        <w:t>de </w:t>
      </w:r>
      <w:r>
        <w:rPr>
          <w:spacing w:val="-3"/>
        </w:rPr>
        <w:t>noviembre, </w:t>
      </w:r>
      <w:r>
        <w:rPr/>
        <w:t>en </w:t>
      </w:r>
      <w:r>
        <w:rPr>
          <w:spacing w:val="-3"/>
        </w:rPr>
        <w:t>páginas interiores podemos leer </w:t>
      </w:r>
      <w:r>
        <w:rPr/>
        <w:t>dos </w:t>
      </w:r>
      <w:r>
        <w:rPr>
          <w:spacing w:val="-3"/>
        </w:rPr>
        <w:t>escritos </w:t>
      </w:r>
      <w:r>
        <w:rPr>
          <w:spacing w:val="-2"/>
        </w:rPr>
        <w:t>más </w:t>
      </w:r>
      <w:r>
        <w:rPr>
          <w:spacing w:val="-4"/>
        </w:rPr>
        <w:t>referidos </w:t>
      </w:r>
      <w:r>
        <w:rPr/>
        <w:t>a la misma </w:t>
      </w:r>
      <w:r>
        <w:rPr>
          <w:spacing w:val="-3"/>
        </w:rPr>
        <w:t>cuestión: </w:t>
      </w:r>
      <w:r>
        <w:rPr/>
        <w:t>el </w:t>
      </w:r>
      <w:r>
        <w:rPr>
          <w:spacing w:val="-3"/>
        </w:rPr>
        <w:t>primero, firmado </w:t>
      </w:r>
      <w:r>
        <w:rPr/>
        <w:t>por </w:t>
      </w:r>
      <w:r>
        <w:rPr>
          <w:spacing w:val="-3"/>
        </w:rPr>
        <w:t>Adela </w:t>
      </w:r>
      <w:r>
        <w:rPr>
          <w:spacing w:val="-4"/>
        </w:rPr>
        <w:t>Anaya </w:t>
      </w:r>
      <w:r>
        <w:rPr/>
        <w:t>y su </w:t>
      </w:r>
      <w:r>
        <w:rPr>
          <w:spacing w:val="-3"/>
        </w:rPr>
        <w:t>hermano </w:t>
      </w:r>
      <w:r>
        <w:rPr>
          <w:spacing w:val="-4"/>
        </w:rPr>
        <w:t>Francisco, </w:t>
      </w:r>
      <w:r>
        <w:rPr>
          <w:spacing w:val="-3"/>
        </w:rPr>
        <w:t>autores del </w:t>
      </w:r>
      <w:r>
        <w:rPr/>
        <w:t>himno </w:t>
      </w:r>
      <w:r>
        <w:rPr>
          <w:i/>
        </w:rPr>
        <w:t>14 de </w:t>
      </w:r>
      <w:r>
        <w:rPr>
          <w:i/>
          <w:spacing w:val="-3"/>
        </w:rPr>
        <w:t>Abril </w:t>
      </w:r>
      <w:r>
        <w:rPr/>
        <w:t>al que nos </w:t>
      </w:r>
      <w:r>
        <w:rPr>
          <w:spacing w:val="-3"/>
        </w:rPr>
        <w:t>hemos </w:t>
      </w:r>
      <w:r>
        <w:rPr>
          <w:spacing w:val="-4"/>
        </w:rPr>
        <w:t>referido </w:t>
      </w:r>
      <w:r>
        <w:rPr>
          <w:spacing w:val="-3"/>
        </w:rPr>
        <w:t>ampliamente </w:t>
      </w:r>
      <w:r>
        <w:rPr>
          <w:spacing w:val="-5"/>
        </w:rPr>
        <w:t>y, </w:t>
      </w:r>
      <w:r>
        <w:rPr/>
        <w:t>el </w:t>
      </w:r>
      <w:r>
        <w:rPr>
          <w:spacing w:val="-3"/>
        </w:rPr>
        <w:t>segundo, </w:t>
      </w:r>
      <w:r>
        <w:rPr/>
        <w:t>por “</w:t>
      </w:r>
      <w:r>
        <w:rPr>
          <w:i/>
        </w:rPr>
        <w:t>Un </w:t>
      </w:r>
      <w:r>
        <w:rPr>
          <w:i/>
          <w:spacing w:val="-3"/>
        </w:rPr>
        <w:t>músico </w:t>
      </w:r>
      <w:r>
        <w:rPr>
          <w:i/>
        </w:rPr>
        <w:t>patriota</w:t>
      </w:r>
      <w:r>
        <w:rPr/>
        <w:t>”</w:t>
      </w:r>
      <w:r>
        <w:rPr>
          <w:position w:val="10"/>
          <w:sz w:val="16"/>
        </w:rPr>
        <w:t>916</w:t>
      </w:r>
      <w:r>
        <w:rPr/>
        <w:t>.</w:t>
      </w:r>
    </w:p>
    <w:p>
      <w:pPr>
        <w:pStyle w:val="BodyText"/>
        <w:spacing w:before="8"/>
        <w:rPr>
          <w:sz w:val="23"/>
        </w:rPr>
      </w:pPr>
    </w:p>
    <w:p>
      <w:pPr>
        <w:pStyle w:val="BodyText"/>
        <w:spacing w:line="362" w:lineRule="auto"/>
        <w:ind w:left="305" w:right="109" w:firstLine="719"/>
        <w:jc w:val="both"/>
      </w:pPr>
      <w:r>
        <w:rPr>
          <w:spacing w:val="-3"/>
        </w:rPr>
        <w:t>Desde </w:t>
      </w:r>
      <w:r>
        <w:rPr/>
        <w:t>que el 28 de </w:t>
      </w:r>
      <w:r>
        <w:rPr>
          <w:spacing w:val="-3"/>
        </w:rPr>
        <w:t>abril </w:t>
      </w:r>
      <w:r>
        <w:rPr/>
        <w:t>se </w:t>
      </w:r>
      <w:r>
        <w:rPr>
          <w:spacing w:val="-4"/>
        </w:rPr>
        <w:t>presentara </w:t>
      </w:r>
      <w:r>
        <w:rPr/>
        <w:t>en el </w:t>
      </w:r>
      <w:r>
        <w:rPr>
          <w:spacing w:val="-3"/>
        </w:rPr>
        <w:t>Café Atocha </w:t>
      </w:r>
      <w:r>
        <w:rPr/>
        <w:t>el himno </w:t>
      </w:r>
      <w:r>
        <w:rPr>
          <w:i/>
        </w:rPr>
        <w:t>14 de Abril</w:t>
      </w:r>
      <w:r>
        <w:rPr/>
        <w:t>, la </w:t>
      </w:r>
      <w:r>
        <w:rPr>
          <w:spacing w:val="-3"/>
        </w:rPr>
        <w:t>difusión </w:t>
      </w:r>
      <w:r>
        <w:rPr/>
        <w:t>de </w:t>
      </w:r>
      <w:r>
        <w:rPr>
          <w:spacing w:val="-3"/>
        </w:rPr>
        <w:t>esta obra </w:t>
      </w:r>
      <w:r>
        <w:rPr/>
        <w:t>en </w:t>
      </w:r>
      <w:r>
        <w:rPr>
          <w:spacing w:val="-3"/>
        </w:rPr>
        <w:t>conciertos con </w:t>
      </w:r>
      <w:r>
        <w:rPr/>
        <w:t>el </w:t>
      </w:r>
      <w:r>
        <w:rPr>
          <w:spacing w:val="-3"/>
        </w:rPr>
        <w:t>correspondiente reflejo </w:t>
      </w:r>
      <w:r>
        <w:rPr/>
        <w:t>en </w:t>
      </w:r>
      <w:r>
        <w:rPr>
          <w:spacing w:val="-3"/>
        </w:rPr>
        <w:t>prensa  escrita  </w:t>
      </w:r>
      <w:r>
        <w:rPr/>
        <w:t>no </w:t>
      </w:r>
      <w:r>
        <w:rPr>
          <w:spacing w:val="-3"/>
        </w:rPr>
        <w:t>había cesado. </w:t>
      </w:r>
      <w:r>
        <w:rPr>
          <w:spacing w:val="-5"/>
        </w:rPr>
        <w:t>Protagonista </w:t>
      </w:r>
      <w:r>
        <w:rPr>
          <w:spacing w:val="-3"/>
        </w:rPr>
        <w:t>de la </w:t>
      </w:r>
      <w:r>
        <w:rPr>
          <w:spacing w:val="-5"/>
        </w:rPr>
        <w:t>primera etapa </w:t>
      </w:r>
      <w:r>
        <w:rPr>
          <w:spacing w:val="-3"/>
        </w:rPr>
        <w:t>de </w:t>
      </w:r>
      <w:r>
        <w:rPr>
          <w:spacing w:val="-4"/>
        </w:rPr>
        <w:t>este </w:t>
      </w:r>
      <w:r>
        <w:rPr>
          <w:i/>
          <w:spacing w:val="-5"/>
        </w:rPr>
        <w:t>pleito</w:t>
      </w:r>
      <w:r>
        <w:rPr>
          <w:spacing w:val="-5"/>
        </w:rPr>
        <w:t>, Adela </w:t>
      </w:r>
      <w:r>
        <w:rPr>
          <w:spacing w:val="-6"/>
        </w:rPr>
        <w:t>Anaya </w:t>
      </w:r>
      <w:r>
        <w:rPr>
          <w:spacing w:val="-5"/>
        </w:rPr>
        <w:t>seguía defendiendo </w:t>
      </w:r>
      <w:r>
        <w:rPr>
          <w:spacing w:val="-4"/>
        </w:rPr>
        <w:t>con </w:t>
      </w:r>
      <w:r>
        <w:rPr>
          <w:spacing w:val="-5"/>
        </w:rPr>
        <w:t>firmeza </w:t>
      </w:r>
      <w:r>
        <w:rPr>
          <w:spacing w:val="-4"/>
        </w:rPr>
        <w:t>las </w:t>
      </w:r>
      <w:r>
        <w:rPr>
          <w:spacing w:val="-5"/>
        </w:rPr>
        <w:t>opciones </w:t>
      </w:r>
      <w:r>
        <w:rPr>
          <w:spacing w:val="-3"/>
        </w:rPr>
        <w:t>de su </w:t>
      </w:r>
      <w:r>
        <w:rPr>
          <w:spacing w:val="-5"/>
        </w:rPr>
        <w:t>partitura </w:t>
      </w:r>
      <w:r>
        <w:rPr/>
        <w:t>y </w:t>
      </w:r>
      <w:r>
        <w:rPr>
          <w:spacing w:val="-5"/>
        </w:rPr>
        <w:t>para </w:t>
      </w:r>
      <w:r>
        <w:rPr>
          <w:spacing w:val="-4"/>
        </w:rPr>
        <w:t>ello </w:t>
      </w:r>
      <w:r>
        <w:rPr>
          <w:spacing w:val="-5"/>
        </w:rPr>
        <w:t>contaba </w:t>
      </w:r>
      <w:r>
        <w:rPr>
          <w:spacing w:val="-4"/>
        </w:rPr>
        <w:t>con </w:t>
      </w:r>
      <w:r>
        <w:rPr>
          <w:spacing w:val="-3"/>
        </w:rPr>
        <w:t>un   </w:t>
      </w:r>
      <w:r>
        <w:rPr>
          <w:spacing w:val="-5"/>
        </w:rPr>
        <w:t>cualificado</w:t>
      </w:r>
    </w:p>
    <w:p>
      <w:pPr>
        <w:pStyle w:val="BodyText"/>
        <w:spacing w:before="6"/>
        <w:rPr>
          <w:sz w:val="20"/>
        </w:rPr>
      </w:pPr>
      <w:r>
        <w:rPr/>
        <w:pict>
          <v:line style="position:absolute;mso-position-horizontal-relative:page;mso-position-vertical-relative:paragraph;z-index:8224;mso-wrap-distance-left:0;mso-wrap-distance-right:0" from="99.264pt,14.086882pt" to="524.524pt,14.086882pt" stroked="true" strokeweight=".599980pt" strokecolor="#000000">
            <w10:wrap type="topAndBottom"/>
          </v:line>
        </w:pict>
      </w:r>
    </w:p>
    <w:p>
      <w:pPr>
        <w:spacing w:line="247" w:lineRule="auto" w:before="82"/>
        <w:ind w:left="305" w:right="109" w:firstLine="0"/>
        <w:jc w:val="left"/>
        <w:rPr>
          <w:sz w:val="20"/>
        </w:rPr>
      </w:pPr>
      <w:r>
        <w:rPr>
          <w:sz w:val="20"/>
        </w:rPr>
        <w:t>Marsellesa’”. Obsérvese que el reconocimiento provisional del Ministerio de Defensa recaía en el himno citado y no en el de Riego.</w:t>
      </w:r>
    </w:p>
    <w:p>
      <w:pPr>
        <w:spacing w:line="222" w:lineRule="exact" w:before="0"/>
        <w:ind w:left="1025" w:right="109" w:firstLine="0"/>
        <w:jc w:val="left"/>
        <w:rPr>
          <w:i/>
          <w:sz w:val="20"/>
        </w:rPr>
      </w:pPr>
      <w:r>
        <w:rPr>
          <w:position w:val="9"/>
          <w:sz w:val="13"/>
        </w:rPr>
        <w:t>915 </w:t>
      </w:r>
      <w:r>
        <w:rPr>
          <w:sz w:val="20"/>
        </w:rPr>
        <w:t>AZAÑA, Manuel, </w:t>
      </w:r>
      <w:r>
        <w:rPr>
          <w:i/>
          <w:sz w:val="20"/>
        </w:rPr>
        <w:t>Diarios completos…</w:t>
      </w:r>
      <w:r>
        <w:rPr>
          <w:sz w:val="20"/>
        </w:rPr>
        <w:t>, </w:t>
      </w:r>
      <w:r>
        <w:rPr>
          <w:i/>
          <w:sz w:val="20"/>
        </w:rPr>
        <w:t>op. cit.</w:t>
      </w:r>
      <w:r>
        <w:rPr>
          <w:sz w:val="20"/>
        </w:rPr>
        <w:t>, p. 392</w:t>
      </w:r>
      <w:r>
        <w:rPr>
          <w:i/>
          <w:sz w:val="20"/>
        </w:rPr>
        <w:t>.</w:t>
      </w:r>
    </w:p>
    <w:p>
      <w:pPr>
        <w:spacing w:line="238" w:lineRule="exact" w:before="12"/>
        <w:ind w:left="305" w:right="212" w:firstLine="719"/>
        <w:jc w:val="left"/>
        <w:rPr>
          <w:sz w:val="20"/>
        </w:rPr>
      </w:pPr>
      <w:r>
        <w:rPr>
          <w:position w:val="9"/>
          <w:sz w:val="13"/>
        </w:rPr>
        <w:t>916 </w:t>
      </w:r>
      <w:r>
        <w:rPr>
          <w:i/>
          <w:sz w:val="20"/>
        </w:rPr>
        <w:t>La </w:t>
      </w:r>
      <w:r>
        <w:rPr>
          <w:i/>
          <w:spacing w:val="2"/>
          <w:sz w:val="20"/>
        </w:rPr>
        <w:t>Libertad</w:t>
      </w:r>
      <w:r>
        <w:rPr>
          <w:spacing w:val="2"/>
          <w:sz w:val="20"/>
        </w:rPr>
        <w:t>, 13-XI-1931, </w:t>
      </w:r>
      <w:r>
        <w:rPr>
          <w:sz w:val="20"/>
        </w:rPr>
        <w:t>p. 4. Nos referiremos más adelente a la posible identidad que  oculta esta</w:t>
      </w:r>
      <w:r>
        <w:rPr>
          <w:spacing w:val="24"/>
          <w:sz w:val="20"/>
        </w:rPr>
        <w:t> </w:t>
      </w:r>
      <w:r>
        <w:rPr>
          <w:sz w:val="20"/>
        </w:rPr>
        <w:t>firma.</w:t>
      </w:r>
    </w:p>
    <w:p>
      <w:pPr>
        <w:spacing w:after="0" w:line="238" w:lineRule="exact"/>
        <w:jc w:val="left"/>
        <w:rPr>
          <w:sz w:val="20"/>
        </w:rPr>
        <w:sectPr>
          <w:pgSz w:w="11910" w:h="16840"/>
          <w:pgMar w:header="0" w:footer="1425" w:top="1060" w:bottom="1620" w:left="1680" w:right="1300"/>
        </w:sectPr>
      </w:pPr>
    </w:p>
    <w:p>
      <w:pPr>
        <w:spacing w:before="68"/>
        <w:ind w:left="2173" w:right="308"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82"/>
      </w:pPr>
      <w:r>
        <w:rPr>
          <w:spacing w:val="-5"/>
        </w:rPr>
        <w:t>grupo </w:t>
      </w:r>
      <w:r>
        <w:rPr>
          <w:spacing w:val="-3"/>
        </w:rPr>
        <w:t>de </w:t>
      </w:r>
      <w:r>
        <w:rPr>
          <w:spacing w:val="-6"/>
        </w:rPr>
        <w:t>apoyo, integrado </w:t>
      </w:r>
      <w:r>
        <w:rPr>
          <w:spacing w:val="-4"/>
        </w:rPr>
        <w:t>por </w:t>
      </w:r>
      <w:r>
        <w:rPr>
          <w:spacing w:val="-5"/>
        </w:rPr>
        <w:t>personalidades </w:t>
      </w:r>
      <w:r>
        <w:rPr>
          <w:spacing w:val="-3"/>
        </w:rPr>
        <w:t>de la </w:t>
      </w:r>
      <w:r>
        <w:rPr>
          <w:spacing w:val="-5"/>
        </w:rPr>
        <w:t>cultura. Dicho grupo </w:t>
      </w:r>
      <w:r>
        <w:rPr>
          <w:spacing w:val="-3"/>
        </w:rPr>
        <w:t>se </w:t>
      </w:r>
      <w:r>
        <w:rPr>
          <w:spacing w:val="-5"/>
        </w:rPr>
        <w:t>había constituido formalmente </w:t>
      </w:r>
      <w:r>
        <w:rPr/>
        <w:t>y </w:t>
      </w:r>
      <w:r>
        <w:rPr>
          <w:spacing w:val="-5"/>
        </w:rPr>
        <w:t>adoptado </w:t>
      </w:r>
      <w:r>
        <w:rPr>
          <w:spacing w:val="-3"/>
        </w:rPr>
        <w:t>la </w:t>
      </w:r>
      <w:r>
        <w:rPr>
          <w:spacing w:val="-5"/>
        </w:rPr>
        <w:t>denominación </w:t>
      </w:r>
      <w:r>
        <w:rPr>
          <w:spacing w:val="-3"/>
        </w:rPr>
        <w:t>de </w:t>
      </w:r>
      <w:r>
        <w:rPr>
          <w:spacing w:val="-5"/>
        </w:rPr>
        <w:t>“Comité </w:t>
      </w:r>
      <w:r>
        <w:rPr>
          <w:spacing w:val="-4"/>
        </w:rPr>
        <w:t>pro </w:t>
      </w:r>
      <w:r>
        <w:rPr>
          <w:spacing w:val="-5"/>
        </w:rPr>
        <w:t>Himno </w:t>
      </w:r>
      <w:r>
        <w:rPr>
          <w:spacing w:val="-4"/>
        </w:rPr>
        <w:t>‘14 </w:t>
      </w:r>
      <w:r>
        <w:rPr>
          <w:spacing w:val="-3"/>
        </w:rPr>
        <w:t>de </w:t>
      </w:r>
      <w:r>
        <w:rPr>
          <w:spacing w:val="-5"/>
        </w:rPr>
        <w:t>Abril’”.</w:t>
      </w:r>
    </w:p>
    <w:p>
      <w:pPr>
        <w:pStyle w:val="BodyText"/>
        <w:rPr>
          <w:sz w:val="23"/>
        </w:rPr>
      </w:pPr>
    </w:p>
    <w:p>
      <w:pPr>
        <w:pStyle w:val="BodyText"/>
        <w:spacing w:line="362" w:lineRule="auto"/>
        <w:ind w:left="305" w:right="254" w:firstLine="719"/>
        <w:jc w:val="both"/>
      </w:pPr>
      <w:r>
        <w:rPr/>
        <w:t>La acción del citado Comité fue reiteradamente audaz, abarcando una amplia gama de actividades que otorgaron al himno de los hermanos Anaya una notable presencia pública, principalmente en conciertos, retransmisiones radiofónicas, actos sociales y políticos así como en noticias de prensa. Recogemos, a continuación, la secuencia de acontecimientos en los que el himno </w:t>
      </w:r>
      <w:r>
        <w:rPr>
          <w:i/>
        </w:rPr>
        <w:t>14 de Abril </w:t>
      </w:r>
      <w:r>
        <w:rPr/>
        <w:t>o sus autores estuvieron presentes durante la primera y segunda etapas de </w:t>
      </w:r>
      <w:r>
        <w:rPr>
          <w:i/>
        </w:rPr>
        <w:t>el pleito de los himnos</w:t>
      </w:r>
      <w:r>
        <w:rPr/>
        <w:t>.</w:t>
      </w:r>
    </w:p>
    <w:p>
      <w:pPr>
        <w:pStyle w:val="BodyText"/>
        <w:spacing w:before="3"/>
        <w:rPr>
          <w:sz w:val="25"/>
        </w:rPr>
      </w:pPr>
    </w:p>
    <w:p>
      <w:pPr>
        <w:spacing w:line="244" w:lineRule="auto" w:before="1"/>
        <w:ind w:left="1637" w:right="1002" w:hanging="579"/>
        <w:jc w:val="left"/>
        <w:rPr>
          <w:b/>
          <w:sz w:val="23"/>
        </w:rPr>
      </w:pPr>
      <w:r>
        <w:rPr>
          <w:b/>
          <w:i/>
          <w:sz w:val="23"/>
        </w:rPr>
        <w:t>14 DE ABRIL</w:t>
      </w:r>
      <w:r>
        <w:rPr>
          <w:b/>
          <w:sz w:val="23"/>
        </w:rPr>
        <w:t>: CRONOGRAMA DE SU DEFENSA PÚBLICA COMO HIMNO DE LA SEGUNDA REPÚBLICA (1.ª y 2.ª Etapas)</w:t>
      </w:r>
    </w:p>
    <w:p>
      <w:pPr>
        <w:pStyle w:val="BodyText"/>
        <w:spacing w:before="9"/>
        <w:rPr>
          <w:b/>
          <w:sz w:val="9"/>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2127"/>
        <w:gridCol w:w="2835"/>
        <w:gridCol w:w="2127"/>
      </w:tblGrid>
      <w:tr>
        <w:trPr>
          <w:trHeight w:val="845" w:hRule="exact"/>
        </w:trPr>
        <w:tc>
          <w:tcPr>
            <w:tcW w:w="1702" w:type="dxa"/>
          </w:tcPr>
          <w:p>
            <w:pPr>
              <w:pStyle w:val="TableParagraph"/>
              <w:spacing w:before="164"/>
              <w:ind w:left="152" w:right="152"/>
              <w:rPr>
                <w:b/>
                <w:sz w:val="22"/>
              </w:rPr>
            </w:pPr>
            <w:r>
              <w:rPr>
                <w:b/>
                <w:sz w:val="22"/>
              </w:rPr>
              <w:t>FECHA</w:t>
            </w:r>
          </w:p>
        </w:tc>
        <w:tc>
          <w:tcPr>
            <w:tcW w:w="2127" w:type="dxa"/>
          </w:tcPr>
          <w:p>
            <w:pPr>
              <w:pStyle w:val="TableParagraph"/>
              <w:spacing w:before="164"/>
              <w:ind w:left="208" w:right="124"/>
              <w:jc w:val="left"/>
              <w:rPr>
                <w:b/>
                <w:sz w:val="22"/>
              </w:rPr>
            </w:pPr>
            <w:r>
              <w:rPr>
                <w:b/>
                <w:sz w:val="22"/>
              </w:rPr>
              <w:t>ACTO Y LUGAR</w:t>
            </w:r>
          </w:p>
        </w:tc>
        <w:tc>
          <w:tcPr>
            <w:tcW w:w="2835" w:type="dxa"/>
          </w:tcPr>
          <w:p>
            <w:pPr>
              <w:pStyle w:val="TableParagraph"/>
              <w:spacing w:before="164"/>
              <w:ind w:left="104" w:right="105"/>
              <w:rPr>
                <w:b/>
                <w:sz w:val="22"/>
              </w:rPr>
            </w:pPr>
            <w:r>
              <w:rPr>
                <w:b/>
                <w:sz w:val="22"/>
              </w:rPr>
              <w:t>MOTIVO</w:t>
            </w:r>
          </w:p>
        </w:tc>
        <w:tc>
          <w:tcPr>
            <w:tcW w:w="2127" w:type="dxa"/>
          </w:tcPr>
          <w:p>
            <w:pPr>
              <w:pStyle w:val="TableParagraph"/>
              <w:spacing w:line="244" w:lineRule="auto" w:before="164"/>
              <w:ind w:left="139" w:right="124" w:firstLine="352"/>
              <w:jc w:val="left"/>
              <w:rPr>
                <w:b/>
                <w:sz w:val="22"/>
              </w:rPr>
            </w:pPr>
            <w:r>
              <w:rPr>
                <w:b/>
                <w:sz w:val="22"/>
              </w:rPr>
              <w:t>MEDIO DE COMUNICACIÓN</w:t>
            </w:r>
          </w:p>
        </w:tc>
      </w:tr>
      <w:tr>
        <w:trPr>
          <w:trHeight w:val="845" w:hRule="exact"/>
        </w:trPr>
        <w:tc>
          <w:tcPr>
            <w:tcW w:w="1702" w:type="dxa"/>
          </w:tcPr>
          <w:p>
            <w:pPr>
              <w:pStyle w:val="TableParagraph"/>
              <w:spacing w:before="159"/>
              <w:ind w:left="151" w:right="152"/>
              <w:rPr>
                <w:sz w:val="22"/>
              </w:rPr>
            </w:pPr>
            <w:r>
              <w:rPr>
                <w:sz w:val="22"/>
              </w:rPr>
              <w:t>28-IV-1931</w:t>
            </w:r>
          </w:p>
        </w:tc>
        <w:tc>
          <w:tcPr>
            <w:tcW w:w="2127" w:type="dxa"/>
          </w:tcPr>
          <w:p>
            <w:pPr>
              <w:pStyle w:val="TableParagraph"/>
              <w:spacing w:line="244" w:lineRule="auto" w:before="159"/>
              <w:ind w:left="309" w:right="139" w:hanging="166"/>
              <w:jc w:val="left"/>
              <w:rPr>
                <w:sz w:val="22"/>
              </w:rPr>
            </w:pPr>
            <w:r>
              <w:rPr>
                <w:sz w:val="22"/>
              </w:rPr>
              <w:t>Concierto en el Café Atocha (Madrid)</w:t>
            </w:r>
          </w:p>
        </w:tc>
        <w:tc>
          <w:tcPr>
            <w:tcW w:w="2835" w:type="dxa"/>
          </w:tcPr>
          <w:p>
            <w:pPr>
              <w:pStyle w:val="TableParagraph"/>
              <w:spacing w:before="159"/>
              <w:ind w:left="104" w:right="105"/>
              <w:rPr>
                <w:i/>
                <w:sz w:val="22"/>
              </w:rPr>
            </w:pPr>
            <w:r>
              <w:rPr>
                <w:sz w:val="22"/>
              </w:rPr>
              <w:t>Estreno real de </w:t>
            </w:r>
            <w:r>
              <w:rPr>
                <w:i/>
                <w:sz w:val="22"/>
              </w:rPr>
              <w:t>14 de Abril</w:t>
            </w:r>
          </w:p>
        </w:tc>
        <w:tc>
          <w:tcPr>
            <w:tcW w:w="2127" w:type="dxa"/>
          </w:tcPr>
          <w:p>
            <w:pPr>
              <w:pStyle w:val="TableParagraph"/>
              <w:spacing w:before="159"/>
              <w:ind w:left="504" w:right="303"/>
              <w:jc w:val="left"/>
              <w:rPr>
                <w:i/>
                <w:sz w:val="22"/>
              </w:rPr>
            </w:pPr>
            <w:r>
              <w:rPr>
                <w:i/>
                <w:sz w:val="22"/>
              </w:rPr>
              <w:t>La Libertad,</w:t>
            </w:r>
          </w:p>
          <w:p>
            <w:pPr>
              <w:pStyle w:val="TableParagraph"/>
              <w:spacing w:before="6"/>
              <w:ind w:left="542" w:right="303"/>
              <w:jc w:val="left"/>
              <w:rPr>
                <w:sz w:val="22"/>
              </w:rPr>
            </w:pPr>
            <w:r>
              <w:rPr>
                <w:sz w:val="22"/>
              </w:rPr>
              <w:t>29-IV-1931</w:t>
            </w:r>
          </w:p>
        </w:tc>
      </w:tr>
      <w:tr>
        <w:trPr>
          <w:trHeight w:val="1364" w:hRule="exact"/>
        </w:trPr>
        <w:tc>
          <w:tcPr>
            <w:tcW w:w="1702" w:type="dxa"/>
          </w:tcPr>
          <w:p>
            <w:pPr>
              <w:pStyle w:val="TableParagraph"/>
              <w:spacing w:before="159"/>
              <w:ind w:left="152" w:right="152"/>
              <w:rPr>
                <w:sz w:val="22"/>
              </w:rPr>
            </w:pPr>
            <w:r>
              <w:rPr>
                <w:sz w:val="22"/>
              </w:rPr>
              <w:t>24-V-1931</w:t>
            </w:r>
          </w:p>
        </w:tc>
        <w:tc>
          <w:tcPr>
            <w:tcW w:w="2127" w:type="dxa"/>
          </w:tcPr>
          <w:p>
            <w:pPr>
              <w:pStyle w:val="TableParagraph"/>
              <w:spacing w:line="244" w:lineRule="auto" w:before="159"/>
              <w:ind w:left="571" w:right="117" w:hanging="442"/>
              <w:jc w:val="left"/>
              <w:rPr>
                <w:sz w:val="22"/>
              </w:rPr>
            </w:pPr>
            <w:r>
              <w:rPr>
                <w:sz w:val="22"/>
              </w:rPr>
              <w:t>Nueva plaza de toros de Madrid.</w:t>
            </w:r>
          </w:p>
        </w:tc>
        <w:tc>
          <w:tcPr>
            <w:tcW w:w="2835" w:type="dxa"/>
          </w:tcPr>
          <w:p>
            <w:pPr>
              <w:pStyle w:val="TableParagraph"/>
              <w:spacing w:line="244" w:lineRule="auto" w:before="159"/>
              <w:ind w:left="1024" w:right="219" w:hanging="802"/>
              <w:jc w:val="left"/>
              <w:rPr>
                <w:i/>
                <w:sz w:val="22"/>
              </w:rPr>
            </w:pPr>
            <w:r>
              <w:rPr>
                <w:sz w:val="22"/>
              </w:rPr>
              <w:t>Se cita como estreno de </w:t>
            </w:r>
            <w:r>
              <w:rPr>
                <w:i/>
                <w:sz w:val="22"/>
              </w:rPr>
              <w:t>14 </w:t>
            </w:r>
            <w:r>
              <w:rPr>
                <w:i/>
                <w:sz w:val="22"/>
              </w:rPr>
              <w:t>de Abril.</w:t>
            </w:r>
          </w:p>
          <w:p>
            <w:pPr>
              <w:pStyle w:val="TableParagraph"/>
              <w:spacing w:line="244" w:lineRule="auto" w:before="1"/>
              <w:ind w:left="945" w:right="242" w:hanging="704"/>
              <w:jc w:val="left"/>
              <w:rPr>
                <w:sz w:val="22"/>
              </w:rPr>
            </w:pPr>
            <w:r>
              <w:rPr>
                <w:sz w:val="22"/>
              </w:rPr>
              <w:t>A beneficio de los obreros sin trabajo</w:t>
            </w:r>
          </w:p>
        </w:tc>
        <w:tc>
          <w:tcPr>
            <w:tcW w:w="2127" w:type="dxa"/>
          </w:tcPr>
          <w:p>
            <w:pPr>
              <w:pStyle w:val="TableParagraph"/>
              <w:spacing w:line="244" w:lineRule="auto" w:before="159"/>
              <w:ind w:left="576" w:right="535" w:firstLine="144"/>
              <w:jc w:val="left"/>
              <w:rPr>
                <w:sz w:val="22"/>
              </w:rPr>
            </w:pPr>
            <w:r>
              <w:rPr>
                <w:i/>
                <w:sz w:val="22"/>
              </w:rPr>
              <w:t>La Voz</w:t>
            </w:r>
            <w:r>
              <w:rPr>
                <w:sz w:val="22"/>
              </w:rPr>
              <w:t>, 20-V-1931</w:t>
            </w:r>
          </w:p>
        </w:tc>
      </w:tr>
      <w:tr>
        <w:trPr>
          <w:trHeight w:val="1104" w:hRule="exact"/>
        </w:trPr>
        <w:tc>
          <w:tcPr>
            <w:tcW w:w="1702" w:type="dxa"/>
          </w:tcPr>
          <w:p>
            <w:pPr>
              <w:pStyle w:val="TableParagraph"/>
              <w:spacing w:before="159"/>
              <w:ind w:left="151" w:right="152"/>
              <w:rPr>
                <w:sz w:val="22"/>
              </w:rPr>
            </w:pPr>
            <w:r>
              <w:rPr>
                <w:sz w:val="22"/>
              </w:rPr>
              <w:t>21-VI-1931</w:t>
            </w:r>
          </w:p>
        </w:tc>
        <w:tc>
          <w:tcPr>
            <w:tcW w:w="2127" w:type="dxa"/>
          </w:tcPr>
          <w:p>
            <w:pPr>
              <w:pStyle w:val="TableParagraph"/>
              <w:spacing w:line="244" w:lineRule="auto" w:before="159"/>
              <w:ind w:left="141" w:right="143" w:firstLine="2"/>
              <w:rPr>
                <w:sz w:val="22"/>
              </w:rPr>
            </w:pPr>
            <w:r>
              <w:rPr>
                <w:sz w:val="22"/>
              </w:rPr>
              <w:t>Concierto popular y festival infantil en el Retiro (Madrid)</w:t>
            </w:r>
          </w:p>
        </w:tc>
        <w:tc>
          <w:tcPr>
            <w:tcW w:w="2835" w:type="dxa"/>
          </w:tcPr>
          <w:p>
            <w:pPr>
              <w:pStyle w:val="TableParagraph"/>
              <w:spacing w:line="244" w:lineRule="auto" w:before="159"/>
              <w:ind w:left="945" w:right="242" w:hanging="704"/>
              <w:jc w:val="left"/>
              <w:rPr>
                <w:sz w:val="22"/>
              </w:rPr>
            </w:pPr>
            <w:r>
              <w:rPr>
                <w:sz w:val="22"/>
              </w:rPr>
              <w:t>A beneficio de los obreros sin trabajo</w:t>
            </w:r>
          </w:p>
        </w:tc>
        <w:tc>
          <w:tcPr>
            <w:tcW w:w="2127" w:type="dxa"/>
          </w:tcPr>
          <w:p>
            <w:pPr>
              <w:pStyle w:val="TableParagraph"/>
              <w:spacing w:line="244" w:lineRule="auto" w:before="159"/>
              <w:ind w:left="542" w:right="498" w:firstLine="177"/>
              <w:jc w:val="left"/>
              <w:rPr>
                <w:sz w:val="22"/>
              </w:rPr>
            </w:pPr>
            <w:r>
              <w:rPr>
                <w:i/>
                <w:sz w:val="22"/>
              </w:rPr>
              <w:t>La Voz</w:t>
            </w:r>
            <w:r>
              <w:rPr>
                <w:sz w:val="22"/>
              </w:rPr>
              <w:t>, 19-VI-1931</w:t>
            </w:r>
          </w:p>
        </w:tc>
      </w:tr>
      <w:tr>
        <w:trPr>
          <w:trHeight w:val="1363" w:hRule="exact"/>
        </w:trPr>
        <w:tc>
          <w:tcPr>
            <w:tcW w:w="1702" w:type="dxa"/>
          </w:tcPr>
          <w:p>
            <w:pPr>
              <w:pStyle w:val="TableParagraph"/>
              <w:spacing w:before="164"/>
              <w:ind w:left="151" w:right="152"/>
              <w:rPr>
                <w:b/>
                <w:sz w:val="22"/>
              </w:rPr>
            </w:pPr>
            <w:r>
              <w:rPr>
                <w:b/>
                <w:sz w:val="22"/>
              </w:rPr>
              <w:t>Sin fecha</w:t>
            </w:r>
          </w:p>
        </w:tc>
        <w:tc>
          <w:tcPr>
            <w:tcW w:w="2127" w:type="dxa"/>
          </w:tcPr>
          <w:p>
            <w:pPr>
              <w:pStyle w:val="TableParagraph"/>
              <w:spacing w:line="244" w:lineRule="auto" w:before="164"/>
              <w:ind w:left="112" w:right="111" w:hanging="5"/>
              <w:rPr>
                <w:b/>
                <w:sz w:val="22"/>
              </w:rPr>
            </w:pPr>
            <w:r>
              <w:rPr>
                <w:b/>
                <w:sz w:val="22"/>
              </w:rPr>
              <w:t>Entrevista Manuel Azaña-Adela Anaya Ministerio [de la Guerra]</w:t>
            </w:r>
          </w:p>
        </w:tc>
        <w:tc>
          <w:tcPr>
            <w:tcW w:w="2835" w:type="dxa"/>
          </w:tcPr>
          <w:p>
            <w:pPr>
              <w:pStyle w:val="TableParagraph"/>
              <w:spacing w:line="244" w:lineRule="auto" w:before="164"/>
              <w:ind w:left="830" w:right="257" w:hanging="567"/>
              <w:jc w:val="left"/>
              <w:rPr>
                <w:b/>
                <w:sz w:val="22"/>
              </w:rPr>
            </w:pPr>
            <w:r>
              <w:rPr>
                <w:b/>
                <w:sz w:val="22"/>
              </w:rPr>
              <w:t>Recabar la “protección” del Ministro</w:t>
            </w:r>
          </w:p>
        </w:tc>
        <w:tc>
          <w:tcPr>
            <w:tcW w:w="2127" w:type="dxa"/>
          </w:tcPr>
          <w:p>
            <w:pPr>
              <w:pStyle w:val="TableParagraph"/>
              <w:spacing w:line="260" w:lineRule="exact" w:before="161"/>
              <w:ind w:left="124" w:right="125"/>
              <w:rPr>
                <w:sz w:val="14"/>
              </w:rPr>
            </w:pPr>
            <w:r>
              <w:rPr>
                <w:b/>
                <w:i/>
                <w:sz w:val="22"/>
              </w:rPr>
              <w:t>Diarios completos… </w:t>
            </w:r>
            <w:r>
              <w:rPr>
                <w:b/>
                <w:sz w:val="22"/>
              </w:rPr>
              <w:t>[de Manuel Azaña] (17-VII-1931)</w:t>
            </w:r>
            <w:r>
              <w:rPr>
                <w:position w:val="10"/>
                <w:sz w:val="14"/>
              </w:rPr>
              <w:t>917</w:t>
            </w:r>
          </w:p>
        </w:tc>
      </w:tr>
      <w:tr>
        <w:trPr>
          <w:trHeight w:val="1105" w:hRule="exact"/>
        </w:trPr>
        <w:tc>
          <w:tcPr>
            <w:tcW w:w="1702" w:type="dxa"/>
          </w:tcPr>
          <w:p>
            <w:pPr>
              <w:pStyle w:val="TableParagraph"/>
              <w:spacing w:before="160"/>
              <w:ind w:left="152" w:right="152"/>
              <w:rPr>
                <w:sz w:val="22"/>
              </w:rPr>
            </w:pPr>
            <w:r>
              <w:rPr>
                <w:sz w:val="22"/>
              </w:rPr>
              <w:t>9-VII-1931</w:t>
            </w:r>
          </w:p>
        </w:tc>
        <w:tc>
          <w:tcPr>
            <w:tcW w:w="2127" w:type="dxa"/>
          </w:tcPr>
          <w:p>
            <w:pPr>
              <w:pStyle w:val="TableParagraph"/>
              <w:spacing w:line="244" w:lineRule="auto" w:before="160"/>
              <w:ind w:left="123" w:right="125"/>
              <w:rPr>
                <w:sz w:val="22"/>
              </w:rPr>
            </w:pPr>
            <w:r>
              <w:rPr>
                <w:sz w:val="22"/>
              </w:rPr>
              <w:t>Se informa de un homenaje a Adela Anaya</w:t>
            </w:r>
          </w:p>
        </w:tc>
        <w:tc>
          <w:tcPr>
            <w:tcW w:w="2835" w:type="dxa"/>
          </w:tcPr>
          <w:p>
            <w:pPr>
              <w:pStyle w:val="TableParagraph"/>
              <w:spacing w:line="244" w:lineRule="auto" w:before="160"/>
              <w:ind w:left="268" w:right="264" w:firstLine="194"/>
              <w:jc w:val="left"/>
              <w:rPr>
                <w:i/>
                <w:sz w:val="22"/>
              </w:rPr>
            </w:pPr>
            <w:r>
              <w:rPr>
                <w:sz w:val="22"/>
              </w:rPr>
              <w:t>Celebración del éxito alcanzado por </w:t>
            </w:r>
            <w:r>
              <w:rPr>
                <w:i/>
                <w:sz w:val="22"/>
              </w:rPr>
              <w:t>14 de Abril</w:t>
            </w:r>
          </w:p>
        </w:tc>
        <w:tc>
          <w:tcPr>
            <w:tcW w:w="2127" w:type="dxa"/>
          </w:tcPr>
          <w:p>
            <w:pPr>
              <w:pStyle w:val="TableParagraph"/>
              <w:spacing w:before="160"/>
              <w:ind w:left="300" w:right="245"/>
              <w:jc w:val="left"/>
              <w:rPr>
                <w:sz w:val="22"/>
              </w:rPr>
            </w:pPr>
            <w:r>
              <w:rPr>
                <w:i/>
                <w:sz w:val="22"/>
              </w:rPr>
              <w:t>ABC, </w:t>
            </w:r>
            <w:r>
              <w:rPr>
                <w:sz w:val="22"/>
              </w:rPr>
              <w:t>9-VII-1931</w:t>
            </w:r>
          </w:p>
        </w:tc>
      </w:tr>
      <w:tr>
        <w:trPr>
          <w:trHeight w:val="845" w:hRule="exact"/>
        </w:trPr>
        <w:tc>
          <w:tcPr>
            <w:tcW w:w="1702" w:type="dxa"/>
          </w:tcPr>
          <w:p>
            <w:pPr>
              <w:pStyle w:val="TableParagraph"/>
              <w:spacing w:before="159"/>
              <w:ind w:left="152" w:right="152"/>
              <w:rPr>
                <w:sz w:val="22"/>
              </w:rPr>
            </w:pPr>
            <w:r>
              <w:rPr>
                <w:sz w:val="22"/>
              </w:rPr>
              <w:t>12-VII-1931</w:t>
            </w:r>
          </w:p>
        </w:tc>
        <w:tc>
          <w:tcPr>
            <w:tcW w:w="2127" w:type="dxa"/>
          </w:tcPr>
          <w:p>
            <w:pPr>
              <w:pStyle w:val="TableParagraph"/>
              <w:spacing w:line="244" w:lineRule="auto" w:before="159"/>
              <w:ind w:left="352" w:right="346" w:firstLine="28"/>
              <w:jc w:val="left"/>
              <w:rPr>
                <w:sz w:val="22"/>
              </w:rPr>
            </w:pPr>
            <w:r>
              <w:rPr>
                <w:sz w:val="22"/>
              </w:rPr>
              <w:t>Concierto en el Retiro (Madrid)</w:t>
            </w:r>
          </w:p>
        </w:tc>
        <w:tc>
          <w:tcPr>
            <w:tcW w:w="2835" w:type="dxa"/>
          </w:tcPr>
          <w:p>
            <w:pPr>
              <w:pStyle w:val="TableParagraph"/>
              <w:spacing w:line="244" w:lineRule="auto" w:before="159"/>
              <w:ind w:left="103" w:right="289"/>
              <w:jc w:val="left"/>
              <w:rPr>
                <w:sz w:val="22"/>
              </w:rPr>
            </w:pPr>
            <w:r>
              <w:rPr>
                <w:sz w:val="22"/>
              </w:rPr>
              <w:t>Concierto-festival solidario con los parados y los niños</w:t>
            </w:r>
          </w:p>
        </w:tc>
        <w:tc>
          <w:tcPr>
            <w:tcW w:w="2127" w:type="dxa"/>
          </w:tcPr>
          <w:p>
            <w:pPr>
              <w:pStyle w:val="TableParagraph"/>
              <w:spacing w:line="244" w:lineRule="auto" w:before="159"/>
              <w:ind w:left="506" w:right="467" w:hanging="39"/>
              <w:jc w:val="left"/>
              <w:rPr>
                <w:sz w:val="22"/>
              </w:rPr>
            </w:pPr>
            <w:r>
              <w:rPr>
                <w:i/>
                <w:sz w:val="22"/>
              </w:rPr>
              <w:t>El Imparcial</w:t>
            </w:r>
            <w:r>
              <w:rPr>
                <w:sz w:val="22"/>
              </w:rPr>
              <w:t>, 12-VII-1931</w:t>
            </w:r>
          </w:p>
        </w:tc>
      </w:tr>
      <w:tr>
        <w:trPr>
          <w:trHeight w:val="168" w:hRule="exact"/>
        </w:trPr>
        <w:tc>
          <w:tcPr>
            <w:tcW w:w="1702" w:type="dxa"/>
          </w:tcPr>
          <w:p>
            <w:pPr/>
          </w:p>
        </w:tc>
        <w:tc>
          <w:tcPr>
            <w:tcW w:w="2127" w:type="dxa"/>
          </w:tcPr>
          <w:p>
            <w:pPr/>
          </w:p>
        </w:tc>
        <w:tc>
          <w:tcPr>
            <w:tcW w:w="2835" w:type="dxa"/>
          </w:tcPr>
          <w:p>
            <w:pPr/>
          </w:p>
        </w:tc>
        <w:tc>
          <w:tcPr>
            <w:tcW w:w="2127" w:type="dxa"/>
          </w:tcPr>
          <w:p>
            <w:pPr/>
          </w:p>
        </w:tc>
      </w:tr>
    </w:tbl>
    <w:p>
      <w:pPr>
        <w:pStyle w:val="BodyText"/>
        <w:spacing w:before="6"/>
        <w:rPr>
          <w:b/>
          <w:sz w:val="20"/>
        </w:rPr>
      </w:pPr>
      <w:r>
        <w:rPr/>
        <w:pict>
          <v:line style="position:absolute;mso-position-horizontal-relative:page;mso-position-vertical-relative:paragraph;z-index:8248;mso-wrap-distance-left:0;mso-wrap-distance-right:0" from="99.264pt,14.03998pt" to="243.284pt,14.03998pt" stroked="true" strokeweight=".48004pt" strokecolor="#000000">
            <w10:wrap type="topAndBottom"/>
          </v:line>
        </w:pict>
      </w:r>
    </w:p>
    <w:p>
      <w:pPr>
        <w:spacing w:line="247" w:lineRule="auto" w:before="38"/>
        <w:ind w:left="305" w:right="255" w:firstLine="719"/>
        <w:jc w:val="both"/>
        <w:rPr>
          <w:sz w:val="20"/>
        </w:rPr>
      </w:pPr>
      <w:r>
        <w:rPr>
          <w:position w:val="9"/>
          <w:sz w:val="13"/>
        </w:rPr>
        <w:t>917 </w:t>
      </w:r>
      <w:r>
        <w:rPr>
          <w:sz w:val="20"/>
        </w:rPr>
        <w:t>Por la ubicación en nuestra tabla, proponemos la opción de que dicho encuentro se produjera entre</w:t>
      </w:r>
      <w:r>
        <w:rPr>
          <w:spacing w:val="-2"/>
          <w:sz w:val="20"/>
        </w:rPr>
        <w:t> </w:t>
      </w:r>
      <w:r>
        <w:rPr>
          <w:sz w:val="20"/>
        </w:rPr>
        <w:t>las</w:t>
      </w:r>
      <w:r>
        <w:rPr>
          <w:spacing w:val="-2"/>
          <w:sz w:val="20"/>
        </w:rPr>
        <w:t> </w:t>
      </w:r>
      <w:r>
        <w:rPr>
          <w:sz w:val="20"/>
        </w:rPr>
        <w:t>primeras</w:t>
      </w:r>
      <w:r>
        <w:rPr>
          <w:spacing w:val="-2"/>
          <w:sz w:val="20"/>
        </w:rPr>
        <w:t> </w:t>
      </w:r>
      <w:r>
        <w:rPr>
          <w:sz w:val="20"/>
        </w:rPr>
        <w:t>interpretaciones</w:t>
      </w:r>
      <w:r>
        <w:rPr>
          <w:spacing w:val="-2"/>
          <w:sz w:val="20"/>
        </w:rPr>
        <w:t> </w:t>
      </w:r>
      <w:r>
        <w:rPr>
          <w:sz w:val="20"/>
        </w:rPr>
        <w:t>públicas</w:t>
      </w:r>
      <w:r>
        <w:rPr>
          <w:spacing w:val="-2"/>
          <w:sz w:val="20"/>
        </w:rPr>
        <w:t> </w:t>
      </w:r>
      <w:r>
        <w:rPr>
          <w:sz w:val="20"/>
        </w:rPr>
        <w:t>del</w:t>
      </w:r>
      <w:r>
        <w:rPr>
          <w:spacing w:val="-2"/>
          <w:sz w:val="20"/>
        </w:rPr>
        <w:t> </w:t>
      </w:r>
      <w:r>
        <w:rPr>
          <w:sz w:val="20"/>
        </w:rPr>
        <w:t>himno</w:t>
      </w:r>
      <w:r>
        <w:rPr>
          <w:spacing w:val="-2"/>
          <w:sz w:val="20"/>
        </w:rPr>
        <w:t> </w:t>
      </w:r>
      <w:r>
        <w:rPr>
          <w:sz w:val="20"/>
        </w:rPr>
        <w:t>de</w:t>
      </w:r>
      <w:r>
        <w:rPr>
          <w:spacing w:val="-4"/>
          <w:sz w:val="20"/>
        </w:rPr>
        <w:t> </w:t>
      </w:r>
      <w:r>
        <w:rPr>
          <w:sz w:val="20"/>
        </w:rPr>
        <w:t>Adela</w:t>
      </w:r>
      <w:r>
        <w:rPr>
          <w:spacing w:val="-4"/>
          <w:sz w:val="20"/>
        </w:rPr>
        <w:t> </w:t>
      </w:r>
      <w:r>
        <w:rPr>
          <w:sz w:val="20"/>
        </w:rPr>
        <w:t>Anaya</w:t>
      </w:r>
      <w:r>
        <w:rPr>
          <w:spacing w:val="-4"/>
          <w:sz w:val="20"/>
        </w:rPr>
        <w:t> </w:t>
      </w:r>
      <w:r>
        <w:rPr>
          <w:sz w:val="20"/>
        </w:rPr>
        <w:t>y</w:t>
      </w:r>
      <w:r>
        <w:rPr>
          <w:spacing w:val="-8"/>
          <w:sz w:val="20"/>
        </w:rPr>
        <w:t> </w:t>
      </w:r>
      <w:r>
        <w:rPr>
          <w:sz w:val="20"/>
        </w:rPr>
        <w:t>las</w:t>
      </w:r>
      <w:r>
        <w:rPr>
          <w:spacing w:val="-5"/>
          <w:sz w:val="20"/>
        </w:rPr>
        <w:t> </w:t>
      </w:r>
      <w:r>
        <w:rPr>
          <w:sz w:val="20"/>
        </w:rPr>
        <w:t>realizadas</w:t>
      </w:r>
      <w:r>
        <w:rPr>
          <w:spacing w:val="-5"/>
          <w:sz w:val="20"/>
        </w:rPr>
        <w:t> </w:t>
      </w:r>
      <w:r>
        <w:rPr>
          <w:sz w:val="20"/>
        </w:rPr>
        <w:t>en</w:t>
      </w:r>
      <w:r>
        <w:rPr>
          <w:spacing w:val="-5"/>
          <w:sz w:val="20"/>
        </w:rPr>
        <w:t> </w:t>
      </w:r>
      <w:r>
        <w:rPr>
          <w:sz w:val="20"/>
        </w:rPr>
        <w:t>fechas</w:t>
      </w:r>
      <w:r>
        <w:rPr>
          <w:spacing w:val="-5"/>
          <w:sz w:val="20"/>
        </w:rPr>
        <w:t> </w:t>
      </w:r>
      <w:r>
        <w:rPr>
          <w:sz w:val="20"/>
        </w:rPr>
        <w:t>próximas a la apertura de las Cortes</w:t>
      </w:r>
      <w:r>
        <w:rPr>
          <w:spacing w:val="-24"/>
          <w:sz w:val="20"/>
        </w:rPr>
        <w:t> </w:t>
      </w:r>
      <w:r>
        <w:rPr>
          <w:sz w:val="20"/>
        </w:rPr>
        <w:t>Constituyentes.</w:t>
      </w:r>
    </w:p>
    <w:p>
      <w:pPr>
        <w:spacing w:after="0" w:line="247" w:lineRule="auto"/>
        <w:jc w:val="both"/>
        <w:rPr>
          <w:sz w:val="20"/>
        </w:rPr>
        <w:sectPr>
          <w:pgSz w:w="11910" w:h="16840"/>
          <w:pgMar w:header="0" w:footer="1425" w:top="1060" w:bottom="1620" w:left="1680" w:right="1160"/>
        </w:sectPr>
      </w:pPr>
    </w:p>
    <w:p>
      <w:pPr>
        <w:spacing w:before="68"/>
        <w:ind w:left="3469" w:right="3423" w:firstLine="0"/>
        <w:jc w:val="center"/>
        <w:rPr>
          <w:sz w:val="16"/>
        </w:rPr>
      </w:pPr>
      <w:r>
        <w:rPr>
          <w:sz w:val="16"/>
        </w:rPr>
        <w:t>ENRIQUE TÉLLEZ CENZANO</w:t>
      </w:r>
    </w:p>
    <w:p>
      <w:pPr>
        <w:pStyle w:val="BodyText"/>
        <w:rPr>
          <w:sz w:val="20"/>
        </w:rPr>
      </w:pPr>
    </w:p>
    <w:p>
      <w:pPr>
        <w:pStyle w:val="BodyText"/>
        <w:spacing w:before="11"/>
        <w:rPr>
          <w:sz w:val="28"/>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2"/>
        <w:gridCol w:w="2127"/>
        <w:gridCol w:w="2835"/>
        <w:gridCol w:w="2127"/>
      </w:tblGrid>
      <w:tr>
        <w:trPr>
          <w:trHeight w:val="946" w:hRule="exact"/>
        </w:trPr>
        <w:tc>
          <w:tcPr>
            <w:tcW w:w="1702" w:type="dxa"/>
          </w:tcPr>
          <w:p>
            <w:pPr>
              <w:pStyle w:val="TableParagraph"/>
              <w:spacing w:line="259" w:lineRule="exact"/>
              <w:ind w:left="152" w:right="152"/>
              <w:rPr>
                <w:sz w:val="14"/>
              </w:rPr>
            </w:pPr>
            <w:r>
              <w:rPr>
                <w:b/>
                <w:sz w:val="22"/>
              </w:rPr>
              <w:t>14-VII-1931</w:t>
            </w:r>
            <w:r>
              <w:rPr>
                <w:position w:val="10"/>
                <w:sz w:val="14"/>
              </w:rPr>
              <w:t>918</w:t>
            </w:r>
          </w:p>
        </w:tc>
        <w:tc>
          <w:tcPr>
            <w:tcW w:w="2127" w:type="dxa"/>
          </w:tcPr>
          <w:p>
            <w:pPr>
              <w:pStyle w:val="TableParagraph"/>
              <w:spacing w:line="244" w:lineRule="auto" w:before="6"/>
              <w:ind w:left="309" w:right="308"/>
              <w:rPr>
                <w:b/>
                <w:sz w:val="22"/>
              </w:rPr>
            </w:pPr>
            <w:r>
              <w:rPr>
                <w:b/>
                <w:sz w:val="22"/>
              </w:rPr>
              <w:t>Apertura de las Cortes Constituyentes</w:t>
            </w:r>
          </w:p>
        </w:tc>
        <w:tc>
          <w:tcPr>
            <w:tcW w:w="2835" w:type="dxa"/>
          </w:tcPr>
          <w:p>
            <w:pPr>
              <w:pStyle w:val="TableParagraph"/>
              <w:spacing w:line="244" w:lineRule="auto" w:before="6"/>
              <w:ind w:left="933" w:right="468" w:hanging="459"/>
              <w:jc w:val="left"/>
              <w:rPr>
                <w:b/>
                <w:sz w:val="22"/>
              </w:rPr>
            </w:pPr>
            <w:r>
              <w:rPr>
                <w:b/>
                <w:sz w:val="22"/>
              </w:rPr>
              <w:t>1.ª Legislatura de la República</w:t>
            </w:r>
          </w:p>
          <w:p>
            <w:pPr>
              <w:pStyle w:val="TableParagraph"/>
              <w:spacing w:before="1"/>
              <w:ind w:left="535" w:right="219"/>
              <w:jc w:val="left"/>
              <w:rPr>
                <w:b/>
                <w:sz w:val="22"/>
              </w:rPr>
            </w:pPr>
            <w:r>
              <w:rPr>
                <w:b/>
                <w:sz w:val="22"/>
              </w:rPr>
              <w:t>(Sin himno oficial)</w:t>
            </w:r>
          </w:p>
        </w:tc>
        <w:tc>
          <w:tcPr>
            <w:tcW w:w="2127" w:type="dxa"/>
          </w:tcPr>
          <w:p>
            <w:pPr>
              <w:pStyle w:val="TableParagraph"/>
              <w:spacing w:line="244" w:lineRule="auto" w:before="6"/>
              <w:ind w:left="208" w:right="151" w:hanging="53"/>
              <w:jc w:val="left"/>
              <w:rPr>
                <w:b/>
                <w:sz w:val="22"/>
              </w:rPr>
            </w:pPr>
            <w:r>
              <w:rPr>
                <w:b/>
                <w:i/>
                <w:sz w:val="22"/>
              </w:rPr>
              <w:t>Heraldo de Madrid</w:t>
            </w:r>
            <w:r>
              <w:rPr>
                <w:b/>
                <w:sz w:val="22"/>
              </w:rPr>
              <w:t>, </w:t>
            </w:r>
            <w:r>
              <w:rPr>
                <w:b/>
                <w:i/>
                <w:sz w:val="22"/>
              </w:rPr>
              <w:t>et al.</w:t>
            </w:r>
            <w:r>
              <w:rPr>
                <w:b/>
                <w:sz w:val="22"/>
              </w:rPr>
              <w:t>, 15-VII-1931</w:t>
            </w:r>
          </w:p>
        </w:tc>
      </w:tr>
      <w:tr>
        <w:trPr>
          <w:trHeight w:val="845" w:hRule="exact"/>
        </w:trPr>
        <w:tc>
          <w:tcPr>
            <w:tcW w:w="1702" w:type="dxa"/>
          </w:tcPr>
          <w:p>
            <w:pPr>
              <w:pStyle w:val="TableParagraph"/>
              <w:spacing w:before="159"/>
              <w:ind w:left="152" w:right="152"/>
              <w:rPr>
                <w:sz w:val="22"/>
              </w:rPr>
            </w:pPr>
            <w:r>
              <w:rPr>
                <w:sz w:val="22"/>
              </w:rPr>
              <w:t>15-VII-1931</w:t>
            </w:r>
          </w:p>
        </w:tc>
        <w:tc>
          <w:tcPr>
            <w:tcW w:w="2127" w:type="dxa"/>
          </w:tcPr>
          <w:p>
            <w:pPr>
              <w:pStyle w:val="TableParagraph"/>
              <w:spacing w:before="159"/>
              <w:ind w:left="309" w:right="309"/>
              <w:rPr>
                <w:sz w:val="22"/>
              </w:rPr>
            </w:pPr>
            <w:r>
              <w:rPr>
                <w:sz w:val="22"/>
              </w:rPr>
              <w:t>-----</w:t>
            </w:r>
          </w:p>
        </w:tc>
        <w:tc>
          <w:tcPr>
            <w:tcW w:w="2835" w:type="dxa"/>
          </w:tcPr>
          <w:p>
            <w:pPr>
              <w:pStyle w:val="TableParagraph"/>
              <w:spacing w:line="244" w:lineRule="auto" w:before="159"/>
              <w:ind w:left="861" w:right="130" w:hanging="732"/>
              <w:jc w:val="left"/>
              <w:rPr>
                <w:sz w:val="22"/>
              </w:rPr>
            </w:pPr>
            <w:r>
              <w:rPr>
                <w:sz w:val="22"/>
              </w:rPr>
              <w:t>Se elogia el concierto del día 12-VII-1931</w:t>
            </w:r>
          </w:p>
        </w:tc>
        <w:tc>
          <w:tcPr>
            <w:tcW w:w="2127" w:type="dxa"/>
          </w:tcPr>
          <w:p>
            <w:pPr>
              <w:pStyle w:val="TableParagraph"/>
              <w:spacing w:line="244" w:lineRule="auto" w:before="159"/>
              <w:ind w:left="506" w:right="463" w:firstLine="213"/>
              <w:jc w:val="left"/>
              <w:rPr>
                <w:sz w:val="22"/>
              </w:rPr>
            </w:pPr>
            <w:r>
              <w:rPr>
                <w:i/>
                <w:sz w:val="22"/>
              </w:rPr>
              <w:t>La Voz</w:t>
            </w:r>
            <w:r>
              <w:rPr>
                <w:sz w:val="22"/>
              </w:rPr>
              <w:t>, 15-VII-1931</w:t>
            </w:r>
          </w:p>
        </w:tc>
      </w:tr>
      <w:tr>
        <w:trPr>
          <w:trHeight w:val="1861" w:hRule="exact"/>
        </w:trPr>
        <w:tc>
          <w:tcPr>
            <w:tcW w:w="1702" w:type="dxa"/>
          </w:tcPr>
          <w:p>
            <w:pPr>
              <w:pStyle w:val="TableParagraph"/>
              <w:spacing w:before="159"/>
              <w:ind w:left="152" w:right="152"/>
              <w:rPr>
                <w:sz w:val="22"/>
              </w:rPr>
            </w:pPr>
            <w:r>
              <w:rPr>
                <w:sz w:val="22"/>
              </w:rPr>
              <w:t>17-VII-1931</w:t>
            </w:r>
          </w:p>
        </w:tc>
        <w:tc>
          <w:tcPr>
            <w:tcW w:w="2127" w:type="dxa"/>
          </w:tcPr>
          <w:p>
            <w:pPr>
              <w:pStyle w:val="TableParagraph"/>
              <w:spacing w:line="244" w:lineRule="auto" w:before="159"/>
              <w:ind w:left="201" w:right="162" w:hanging="41"/>
              <w:jc w:val="both"/>
              <w:rPr>
                <w:sz w:val="22"/>
              </w:rPr>
            </w:pPr>
            <w:r>
              <w:rPr>
                <w:sz w:val="22"/>
              </w:rPr>
              <w:t>Banquete de Acción Republicana. Hotel Nacional. (Madrid)</w:t>
            </w:r>
          </w:p>
        </w:tc>
        <w:tc>
          <w:tcPr>
            <w:tcW w:w="2835" w:type="dxa"/>
          </w:tcPr>
          <w:p>
            <w:pPr>
              <w:pStyle w:val="TableParagraph"/>
              <w:spacing w:before="159"/>
              <w:ind w:left="104" w:right="105"/>
              <w:rPr>
                <w:sz w:val="22"/>
              </w:rPr>
            </w:pPr>
            <w:r>
              <w:rPr>
                <w:sz w:val="22"/>
              </w:rPr>
              <w:t>Sexteto [de vientos]</w:t>
            </w:r>
          </w:p>
          <w:p>
            <w:pPr>
              <w:pStyle w:val="TableParagraph"/>
              <w:jc w:val="left"/>
              <w:rPr>
                <w:sz w:val="22"/>
              </w:rPr>
            </w:pPr>
          </w:p>
          <w:p>
            <w:pPr>
              <w:pStyle w:val="TableParagraph"/>
              <w:jc w:val="left"/>
              <w:rPr>
                <w:sz w:val="22"/>
              </w:rPr>
            </w:pPr>
          </w:p>
          <w:p>
            <w:pPr>
              <w:pStyle w:val="TableParagraph"/>
              <w:spacing w:before="3"/>
              <w:jc w:val="left"/>
              <w:rPr>
                <w:sz w:val="22"/>
              </w:rPr>
            </w:pPr>
          </w:p>
          <w:p>
            <w:pPr>
              <w:pStyle w:val="TableParagraph"/>
              <w:spacing w:line="247" w:lineRule="auto"/>
              <w:ind w:left="103" w:right="105"/>
              <w:rPr>
                <w:i/>
                <w:sz w:val="22"/>
              </w:rPr>
            </w:pPr>
            <w:r>
              <w:rPr>
                <w:sz w:val="22"/>
              </w:rPr>
              <w:t>El tenor Lázaro Gascalazo interpreta </w:t>
            </w:r>
            <w:r>
              <w:rPr>
                <w:i/>
                <w:sz w:val="22"/>
              </w:rPr>
              <w:t>14 de Abril</w:t>
            </w:r>
          </w:p>
        </w:tc>
        <w:tc>
          <w:tcPr>
            <w:tcW w:w="2127" w:type="dxa"/>
          </w:tcPr>
          <w:p>
            <w:pPr>
              <w:pStyle w:val="TableParagraph"/>
              <w:spacing w:line="244" w:lineRule="auto" w:before="159"/>
              <w:ind w:left="144" w:right="144"/>
              <w:rPr>
                <w:sz w:val="22"/>
              </w:rPr>
            </w:pPr>
            <w:r>
              <w:rPr>
                <w:i/>
                <w:sz w:val="22"/>
              </w:rPr>
              <w:t>Diarios completos… </w:t>
            </w:r>
            <w:r>
              <w:rPr>
                <w:sz w:val="22"/>
              </w:rPr>
              <w:t>[de Manuel Azaña] (17-VII-1931)</w:t>
            </w:r>
          </w:p>
          <w:p>
            <w:pPr>
              <w:pStyle w:val="TableParagraph"/>
              <w:spacing w:before="8"/>
              <w:jc w:val="left"/>
              <w:rPr>
                <w:sz w:val="20"/>
              </w:rPr>
            </w:pPr>
          </w:p>
          <w:p>
            <w:pPr>
              <w:pStyle w:val="TableParagraph"/>
              <w:spacing w:line="247" w:lineRule="auto" w:before="1"/>
              <w:ind w:left="468" w:right="467"/>
              <w:rPr>
                <w:sz w:val="22"/>
              </w:rPr>
            </w:pPr>
            <w:r>
              <w:rPr>
                <w:i/>
                <w:sz w:val="22"/>
              </w:rPr>
              <w:t>El Imparcial</w:t>
            </w:r>
            <w:r>
              <w:rPr>
                <w:sz w:val="22"/>
              </w:rPr>
              <w:t>, 18-VII-1931</w:t>
            </w:r>
          </w:p>
        </w:tc>
      </w:tr>
      <w:tr>
        <w:trPr>
          <w:trHeight w:val="845" w:hRule="exact"/>
        </w:trPr>
        <w:tc>
          <w:tcPr>
            <w:tcW w:w="1702" w:type="dxa"/>
          </w:tcPr>
          <w:p>
            <w:pPr>
              <w:pStyle w:val="TableParagraph"/>
              <w:spacing w:before="159"/>
              <w:ind w:left="151" w:right="152"/>
              <w:rPr>
                <w:sz w:val="22"/>
              </w:rPr>
            </w:pPr>
            <w:r>
              <w:rPr>
                <w:sz w:val="22"/>
              </w:rPr>
              <w:t>8-VIII-1931</w:t>
            </w:r>
          </w:p>
        </w:tc>
        <w:tc>
          <w:tcPr>
            <w:tcW w:w="2127" w:type="dxa"/>
          </w:tcPr>
          <w:p>
            <w:pPr>
              <w:pStyle w:val="TableParagraph"/>
              <w:spacing w:line="244" w:lineRule="auto" w:before="159"/>
              <w:ind w:left="657" w:right="376" w:hanging="274"/>
              <w:jc w:val="left"/>
              <w:rPr>
                <w:sz w:val="22"/>
              </w:rPr>
            </w:pPr>
            <w:r>
              <w:rPr>
                <w:sz w:val="22"/>
              </w:rPr>
              <w:t>Hotel Nacional (Madrid)</w:t>
            </w:r>
          </w:p>
        </w:tc>
        <w:tc>
          <w:tcPr>
            <w:tcW w:w="2835" w:type="dxa"/>
          </w:tcPr>
          <w:p>
            <w:pPr>
              <w:pStyle w:val="TableParagraph"/>
              <w:spacing w:line="244" w:lineRule="auto" w:before="159"/>
              <w:ind w:left="573" w:right="264" w:hanging="298"/>
              <w:jc w:val="left"/>
              <w:rPr>
                <w:sz w:val="22"/>
              </w:rPr>
            </w:pPr>
            <w:r>
              <w:rPr>
                <w:sz w:val="22"/>
              </w:rPr>
              <w:t>Homenaje a Adela Anaya y entrega de batuta</w:t>
            </w:r>
          </w:p>
        </w:tc>
        <w:tc>
          <w:tcPr>
            <w:tcW w:w="2127" w:type="dxa"/>
          </w:tcPr>
          <w:p>
            <w:pPr>
              <w:pStyle w:val="TableParagraph"/>
              <w:spacing w:before="159"/>
              <w:ind w:left="124" w:right="125"/>
              <w:rPr>
                <w:i/>
                <w:sz w:val="22"/>
              </w:rPr>
            </w:pPr>
            <w:r>
              <w:rPr>
                <w:i/>
                <w:sz w:val="22"/>
              </w:rPr>
              <w:t>Heraldo de Madrid</w:t>
            </w:r>
          </w:p>
          <w:p>
            <w:pPr>
              <w:pStyle w:val="TableParagraph"/>
              <w:spacing w:before="6"/>
              <w:ind w:left="309" w:right="309"/>
              <w:rPr>
                <w:sz w:val="22"/>
              </w:rPr>
            </w:pPr>
            <w:r>
              <w:rPr>
                <w:sz w:val="22"/>
              </w:rPr>
              <w:t>7-VIII-1931</w:t>
            </w:r>
          </w:p>
        </w:tc>
      </w:tr>
      <w:tr>
        <w:trPr>
          <w:trHeight w:val="1104" w:hRule="exact"/>
        </w:trPr>
        <w:tc>
          <w:tcPr>
            <w:tcW w:w="1702" w:type="dxa"/>
          </w:tcPr>
          <w:p>
            <w:pPr>
              <w:pStyle w:val="TableParagraph"/>
              <w:spacing w:before="159"/>
              <w:ind w:left="151" w:right="152"/>
              <w:rPr>
                <w:sz w:val="22"/>
              </w:rPr>
            </w:pPr>
            <w:r>
              <w:rPr>
                <w:sz w:val="22"/>
              </w:rPr>
              <w:t>8-VIII-1931</w:t>
            </w:r>
          </w:p>
        </w:tc>
        <w:tc>
          <w:tcPr>
            <w:tcW w:w="2127" w:type="dxa"/>
          </w:tcPr>
          <w:p>
            <w:pPr>
              <w:pStyle w:val="TableParagraph"/>
              <w:spacing w:line="244" w:lineRule="auto" w:before="159"/>
              <w:ind w:left="657" w:right="376" w:hanging="274"/>
              <w:jc w:val="left"/>
              <w:rPr>
                <w:sz w:val="22"/>
              </w:rPr>
            </w:pPr>
            <w:r>
              <w:rPr>
                <w:sz w:val="22"/>
              </w:rPr>
              <w:t>Hotel Nacional (Madrid)</w:t>
            </w:r>
          </w:p>
        </w:tc>
        <w:tc>
          <w:tcPr>
            <w:tcW w:w="2835" w:type="dxa"/>
          </w:tcPr>
          <w:p>
            <w:pPr>
              <w:pStyle w:val="TableParagraph"/>
              <w:spacing w:line="244" w:lineRule="auto" w:before="159"/>
              <w:ind w:left="104" w:right="105"/>
              <w:rPr>
                <w:sz w:val="22"/>
              </w:rPr>
            </w:pPr>
            <w:r>
              <w:rPr>
                <w:sz w:val="22"/>
              </w:rPr>
              <w:t>Valoración positiva del acto celebrado el día 8 de agosto en el Hotel Nacional</w:t>
            </w:r>
          </w:p>
        </w:tc>
        <w:tc>
          <w:tcPr>
            <w:tcW w:w="2127" w:type="dxa"/>
          </w:tcPr>
          <w:p>
            <w:pPr>
              <w:pStyle w:val="TableParagraph"/>
              <w:spacing w:before="159"/>
              <w:ind w:left="309" w:right="309"/>
              <w:rPr>
                <w:sz w:val="22"/>
              </w:rPr>
            </w:pPr>
            <w:r>
              <w:rPr>
                <w:i/>
                <w:sz w:val="22"/>
              </w:rPr>
              <w:t>El Sol</w:t>
            </w:r>
            <w:r>
              <w:rPr>
                <w:sz w:val="22"/>
              </w:rPr>
              <w:t>,</w:t>
            </w:r>
          </w:p>
          <w:p>
            <w:pPr>
              <w:pStyle w:val="TableParagraph"/>
              <w:spacing w:before="6"/>
              <w:ind w:left="309" w:right="309"/>
              <w:rPr>
                <w:sz w:val="22"/>
              </w:rPr>
            </w:pPr>
            <w:r>
              <w:rPr>
                <w:sz w:val="22"/>
              </w:rPr>
              <w:t>11-VIII-1931</w:t>
            </w:r>
          </w:p>
        </w:tc>
      </w:tr>
      <w:tr>
        <w:trPr>
          <w:trHeight w:val="845" w:hRule="exact"/>
        </w:trPr>
        <w:tc>
          <w:tcPr>
            <w:tcW w:w="1702" w:type="dxa"/>
          </w:tcPr>
          <w:p>
            <w:pPr>
              <w:pStyle w:val="TableParagraph"/>
              <w:spacing w:before="159"/>
              <w:ind w:left="151" w:right="152"/>
              <w:rPr>
                <w:sz w:val="22"/>
              </w:rPr>
            </w:pPr>
            <w:r>
              <w:rPr>
                <w:sz w:val="22"/>
              </w:rPr>
              <w:t>13-XI-1931</w:t>
            </w:r>
          </w:p>
        </w:tc>
        <w:tc>
          <w:tcPr>
            <w:tcW w:w="2127" w:type="dxa"/>
          </w:tcPr>
          <w:p>
            <w:pPr>
              <w:pStyle w:val="TableParagraph"/>
              <w:spacing w:line="244" w:lineRule="auto" w:before="159"/>
              <w:ind w:left="160" w:right="147" w:firstLine="249"/>
              <w:jc w:val="left"/>
              <w:rPr>
                <w:sz w:val="22"/>
              </w:rPr>
            </w:pPr>
            <w:r>
              <w:rPr>
                <w:sz w:val="22"/>
              </w:rPr>
              <w:t>Carta abierta a Marcelino Domingo</w:t>
            </w:r>
          </w:p>
        </w:tc>
        <w:tc>
          <w:tcPr>
            <w:tcW w:w="2835" w:type="dxa"/>
          </w:tcPr>
          <w:p>
            <w:pPr>
              <w:pStyle w:val="TableParagraph"/>
              <w:spacing w:line="244" w:lineRule="auto" w:before="159"/>
              <w:ind w:left="194" w:right="186" w:firstLine="177"/>
              <w:jc w:val="left"/>
              <w:rPr>
                <w:sz w:val="22"/>
              </w:rPr>
            </w:pPr>
            <w:r>
              <w:rPr>
                <w:sz w:val="22"/>
              </w:rPr>
              <w:t>Valoración crítica de la ponencia de Amadeo Vives</w:t>
            </w:r>
          </w:p>
        </w:tc>
        <w:tc>
          <w:tcPr>
            <w:tcW w:w="2127" w:type="dxa"/>
          </w:tcPr>
          <w:p>
            <w:pPr>
              <w:pStyle w:val="TableParagraph"/>
              <w:spacing w:line="244" w:lineRule="auto" w:before="159"/>
              <w:ind w:left="542" w:right="504" w:hanging="39"/>
              <w:jc w:val="left"/>
              <w:rPr>
                <w:sz w:val="22"/>
              </w:rPr>
            </w:pPr>
            <w:r>
              <w:rPr>
                <w:i/>
                <w:sz w:val="22"/>
              </w:rPr>
              <w:t>La Libertad</w:t>
            </w:r>
            <w:r>
              <w:rPr>
                <w:sz w:val="22"/>
              </w:rPr>
              <w:t>, 13-XI-1931</w:t>
            </w:r>
          </w:p>
        </w:tc>
      </w:tr>
      <w:tr>
        <w:trPr>
          <w:trHeight w:val="1364" w:hRule="exact"/>
        </w:trPr>
        <w:tc>
          <w:tcPr>
            <w:tcW w:w="1702" w:type="dxa"/>
          </w:tcPr>
          <w:p>
            <w:pPr>
              <w:pStyle w:val="TableParagraph"/>
              <w:spacing w:before="159"/>
              <w:ind w:left="151" w:right="152"/>
              <w:rPr>
                <w:sz w:val="22"/>
              </w:rPr>
            </w:pPr>
            <w:r>
              <w:rPr>
                <w:sz w:val="22"/>
              </w:rPr>
              <w:t>14-XI-1931</w:t>
            </w:r>
          </w:p>
        </w:tc>
        <w:tc>
          <w:tcPr>
            <w:tcW w:w="2127" w:type="dxa"/>
          </w:tcPr>
          <w:p>
            <w:pPr>
              <w:pStyle w:val="TableParagraph"/>
              <w:spacing w:before="159"/>
              <w:ind w:left="309" w:right="311"/>
              <w:rPr>
                <w:sz w:val="22"/>
              </w:rPr>
            </w:pPr>
            <w:r>
              <w:rPr>
                <w:sz w:val="22"/>
              </w:rPr>
              <w:t>Carta pública</w:t>
            </w:r>
          </w:p>
        </w:tc>
        <w:tc>
          <w:tcPr>
            <w:tcW w:w="2835" w:type="dxa"/>
          </w:tcPr>
          <w:p>
            <w:pPr>
              <w:pStyle w:val="TableParagraph"/>
              <w:spacing w:line="247" w:lineRule="auto" w:before="159"/>
              <w:ind w:left="112" w:right="113" w:hanging="2"/>
              <w:rPr>
                <w:sz w:val="22"/>
              </w:rPr>
            </w:pPr>
            <w:r>
              <w:rPr>
                <w:sz w:val="22"/>
              </w:rPr>
              <w:t>Impugnación al procedimiento de elección de himno nacional propuesto por Amadeo</w:t>
            </w:r>
            <w:r>
              <w:rPr>
                <w:spacing w:val="-3"/>
                <w:sz w:val="22"/>
              </w:rPr>
              <w:t> </w:t>
            </w:r>
            <w:r>
              <w:rPr>
                <w:sz w:val="22"/>
              </w:rPr>
              <w:t>Vives</w:t>
            </w:r>
          </w:p>
        </w:tc>
        <w:tc>
          <w:tcPr>
            <w:tcW w:w="2127" w:type="dxa"/>
          </w:tcPr>
          <w:p>
            <w:pPr>
              <w:pStyle w:val="TableParagraph"/>
              <w:spacing w:before="159"/>
              <w:ind w:left="124" w:right="125"/>
              <w:rPr>
                <w:i/>
                <w:sz w:val="22"/>
              </w:rPr>
            </w:pPr>
            <w:r>
              <w:rPr>
                <w:i/>
                <w:sz w:val="22"/>
              </w:rPr>
              <w:t>Heraldo de Madrid</w:t>
            </w:r>
          </w:p>
          <w:p>
            <w:pPr>
              <w:pStyle w:val="TableParagraph"/>
              <w:spacing w:before="6"/>
              <w:ind w:left="309" w:right="309"/>
              <w:rPr>
                <w:sz w:val="22"/>
              </w:rPr>
            </w:pPr>
            <w:r>
              <w:rPr>
                <w:sz w:val="22"/>
              </w:rPr>
              <w:t>14-XI-1931</w:t>
            </w:r>
          </w:p>
        </w:tc>
      </w:tr>
      <w:tr>
        <w:trPr>
          <w:trHeight w:val="845" w:hRule="exact"/>
        </w:trPr>
        <w:tc>
          <w:tcPr>
            <w:tcW w:w="1702" w:type="dxa"/>
          </w:tcPr>
          <w:p>
            <w:pPr>
              <w:pStyle w:val="TableParagraph"/>
              <w:spacing w:before="159"/>
              <w:ind w:left="151" w:right="152"/>
              <w:rPr>
                <w:sz w:val="22"/>
              </w:rPr>
            </w:pPr>
            <w:r>
              <w:rPr>
                <w:sz w:val="22"/>
              </w:rPr>
              <w:t>15-XI-1931</w:t>
            </w:r>
          </w:p>
        </w:tc>
        <w:tc>
          <w:tcPr>
            <w:tcW w:w="2127" w:type="dxa"/>
          </w:tcPr>
          <w:p>
            <w:pPr>
              <w:pStyle w:val="TableParagraph"/>
              <w:spacing w:before="159"/>
              <w:ind w:left="309" w:right="310"/>
              <w:rPr>
                <w:sz w:val="22"/>
              </w:rPr>
            </w:pPr>
            <w:r>
              <w:rPr>
                <w:sz w:val="22"/>
              </w:rPr>
              <w:t>Unión Radio</w:t>
            </w:r>
          </w:p>
        </w:tc>
        <w:tc>
          <w:tcPr>
            <w:tcW w:w="2835" w:type="dxa"/>
          </w:tcPr>
          <w:p>
            <w:pPr>
              <w:pStyle w:val="TableParagraph"/>
              <w:spacing w:line="244" w:lineRule="auto" w:before="159"/>
              <w:ind w:left="782" w:right="238" w:hanging="543"/>
              <w:jc w:val="left"/>
              <w:rPr>
                <w:i/>
                <w:sz w:val="22"/>
              </w:rPr>
            </w:pPr>
            <w:r>
              <w:rPr>
                <w:sz w:val="22"/>
              </w:rPr>
              <w:t>Retransmisión radiofónica de </w:t>
            </w:r>
            <w:r>
              <w:rPr>
                <w:i/>
                <w:sz w:val="22"/>
              </w:rPr>
              <w:t>14 de Abril</w:t>
            </w:r>
          </w:p>
        </w:tc>
        <w:tc>
          <w:tcPr>
            <w:tcW w:w="2127" w:type="dxa"/>
          </w:tcPr>
          <w:p>
            <w:pPr>
              <w:pStyle w:val="TableParagraph"/>
              <w:spacing w:line="244" w:lineRule="auto" w:before="159"/>
              <w:ind w:left="542" w:right="498" w:firstLine="220"/>
              <w:jc w:val="left"/>
              <w:rPr>
                <w:sz w:val="22"/>
              </w:rPr>
            </w:pPr>
            <w:r>
              <w:rPr>
                <w:i/>
                <w:sz w:val="22"/>
              </w:rPr>
              <w:t>El Sol</w:t>
            </w:r>
            <w:r>
              <w:rPr>
                <w:sz w:val="22"/>
              </w:rPr>
              <w:t>, 15-XI-1931</w:t>
            </w:r>
          </w:p>
        </w:tc>
      </w:tr>
      <w:tr>
        <w:trPr>
          <w:trHeight w:val="1363" w:hRule="exact"/>
        </w:trPr>
        <w:tc>
          <w:tcPr>
            <w:tcW w:w="1702" w:type="dxa"/>
          </w:tcPr>
          <w:p>
            <w:pPr>
              <w:pStyle w:val="TableParagraph"/>
              <w:spacing w:before="164"/>
              <w:ind w:left="151" w:right="152"/>
              <w:rPr>
                <w:b/>
                <w:sz w:val="22"/>
              </w:rPr>
            </w:pPr>
            <w:r>
              <w:rPr>
                <w:b/>
                <w:sz w:val="22"/>
              </w:rPr>
              <w:t>[9-XII-1931]</w:t>
            </w:r>
          </w:p>
        </w:tc>
        <w:tc>
          <w:tcPr>
            <w:tcW w:w="2127" w:type="dxa"/>
          </w:tcPr>
          <w:p>
            <w:pPr>
              <w:pStyle w:val="TableParagraph"/>
              <w:spacing w:line="244" w:lineRule="auto" w:before="164"/>
              <w:ind w:left="194" w:right="193"/>
              <w:rPr>
                <w:b/>
                <w:sz w:val="22"/>
              </w:rPr>
            </w:pPr>
            <w:r>
              <w:rPr>
                <w:b/>
                <w:sz w:val="22"/>
              </w:rPr>
              <w:t>Entrevista Comité pro Himno “14 de Abril”-Marcelino Domingo</w:t>
            </w:r>
          </w:p>
        </w:tc>
        <w:tc>
          <w:tcPr>
            <w:tcW w:w="2835" w:type="dxa"/>
          </w:tcPr>
          <w:p>
            <w:pPr>
              <w:pStyle w:val="TableParagraph"/>
              <w:spacing w:line="244" w:lineRule="auto" w:before="164"/>
              <w:ind w:left="107" w:right="105"/>
              <w:rPr>
                <w:b/>
                <w:sz w:val="22"/>
              </w:rPr>
            </w:pPr>
            <w:r>
              <w:rPr>
                <w:b/>
                <w:sz w:val="22"/>
              </w:rPr>
              <w:t>Propuesta de elección de </w:t>
            </w:r>
            <w:r>
              <w:rPr>
                <w:b/>
                <w:i/>
                <w:sz w:val="22"/>
              </w:rPr>
              <w:t>14 </w:t>
            </w:r>
            <w:r>
              <w:rPr>
                <w:b/>
                <w:i/>
                <w:sz w:val="22"/>
              </w:rPr>
              <w:t>de Abril </w:t>
            </w:r>
            <w:r>
              <w:rPr>
                <w:b/>
                <w:sz w:val="22"/>
              </w:rPr>
              <w:t>como Himno de la República</w:t>
            </w:r>
          </w:p>
        </w:tc>
        <w:tc>
          <w:tcPr>
            <w:tcW w:w="2127" w:type="dxa"/>
          </w:tcPr>
          <w:p>
            <w:pPr>
              <w:pStyle w:val="TableParagraph"/>
              <w:spacing w:line="244" w:lineRule="auto" w:before="164"/>
              <w:ind w:left="487" w:right="485" w:firstLine="264"/>
              <w:jc w:val="left"/>
              <w:rPr>
                <w:b/>
                <w:sz w:val="22"/>
              </w:rPr>
            </w:pPr>
            <w:r>
              <w:rPr>
                <w:b/>
                <w:i/>
                <w:sz w:val="22"/>
              </w:rPr>
              <w:t>El Sol</w:t>
            </w:r>
            <w:r>
              <w:rPr>
                <w:b/>
                <w:sz w:val="22"/>
              </w:rPr>
              <w:t>, 10-XII-1931</w:t>
            </w:r>
          </w:p>
        </w:tc>
      </w:tr>
      <w:tr>
        <w:trPr>
          <w:trHeight w:val="1364" w:hRule="exact"/>
        </w:trPr>
        <w:tc>
          <w:tcPr>
            <w:tcW w:w="1702" w:type="dxa"/>
          </w:tcPr>
          <w:p>
            <w:pPr>
              <w:pStyle w:val="TableParagraph"/>
              <w:spacing w:before="139"/>
              <w:ind w:left="152" w:right="152"/>
              <w:rPr>
                <w:sz w:val="14"/>
              </w:rPr>
            </w:pPr>
            <w:r>
              <w:rPr>
                <w:b/>
                <w:sz w:val="22"/>
              </w:rPr>
              <w:t>11-XII-1931</w:t>
            </w:r>
            <w:r>
              <w:rPr>
                <w:position w:val="10"/>
                <w:sz w:val="14"/>
              </w:rPr>
              <w:t>919</w:t>
            </w:r>
          </w:p>
        </w:tc>
        <w:tc>
          <w:tcPr>
            <w:tcW w:w="2127" w:type="dxa"/>
          </w:tcPr>
          <w:p>
            <w:pPr>
              <w:pStyle w:val="TableParagraph"/>
              <w:spacing w:line="247" w:lineRule="auto" w:before="164"/>
              <w:ind w:left="640" w:right="494" w:hanging="137"/>
              <w:jc w:val="left"/>
              <w:rPr>
                <w:b/>
                <w:sz w:val="22"/>
              </w:rPr>
            </w:pPr>
            <w:r>
              <w:rPr>
                <w:b/>
                <w:sz w:val="22"/>
              </w:rPr>
              <w:t>Parlamento Nacional</w:t>
            </w:r>
          </w:p>
        </w:tc>
        <w:tc>
          <w:tcPr>
            <w:tcW w:w="2835" w:type="dxa"/>
          </w:tcPr>
          <w:p>
            <w:pPr>
              <w:pStyle w:val="TableParagraph"/>
              <w:spacing w:line="247" w:lineRule="auto" w:before="164"/>
              <w:ind w:left="103" w:right="105"/>
              <w:rPr>
                <w:b/>
                <w:sz w:val="22"/>
              </w:rPr>
            </w:pPr>
            <w:r>
              <w:rPr>
                <w:b/>
                <w:sz w:val="22"/>
              </w:rPr>
              <w:t>Toma de posesión de Niceto Alcalá-Zamora como Presidente de la República (Sin himno oficial)</w:t>
            </w:r>
          </w:p>
        </w:tc>
        <w:tc>
          <w:tcPr>
            <w:tcW w:w="2127" w:type="dxa"/>
          </w:tcPr>
          <w:p>
            <w:pPr>
              <w:pStyle w:val="TableParagraph"/>
              <w:spacing w:line="247" w:lineRule="auto" w:before="164"/>
              <w:ind w:left="487" w:right="156" w:hanging="332"/>
              <w:jc w:val="left"/>
              <w:rPr>
                <w:b/>
                <w:sz w:val="22"/>
              </w:rPr>
            </w:pPr>
            <w:r>
              <w:rPr>
                <w:b/>
                <w:i/>
                <w:sz w:val="22"/>
              </w:rPr>
              <w:t>Heraldo de Madrid</w:t>
            </w:r>
            <w:r>
              <w:rPr>
                <w:b/>
                <w:sz w:val="22"/>
              </w:rPr>
              <w:t>, 11-XII-1931</w:t>
            </w:r>
          </w:p>
        </w:tc>
      </w:tr>
    </w:tbl>
    <w:p>
      <w:pPr>
        <w:tabs>
          <w:tab w:pos="6978" w:val="left" w:leader="none"/>
        </w:tabs>
        <w:spacing w:before="3"/>
        <w:ind w:left="497" w:right="308" w:firstLine="0"/>
        <w:jc w:val="left"/>
        <w:rPr>
          <w:i/>
          <w:sz w:val="20"/>
        </w:rPr>
      </w:pPr>
      <w:r>
        <w:rPr>
          <w:i/>
          <w:sz w:val="20"/>
        </w:rPr>
        <w:t>Fig. 10.</w:t>
        <w:tab/>
        <w:t>Elaboración</w:t>
      </w:r>
      <w:r>
        <w:rPr>
          <w:i/>
          <w:spacing w:val="-1"/>
          <w:sz w:val="20"/>
        </w:rPr>
        <w:t> </w:t>
      </w:r>
      <w:r>
        <w:rPr>
          <w:i/>
          <w:sz w:val="20"/>
        </w:rPr>
        <w:t>propia.</w:t>
      </w:r>
    </w:p>
    <w:p>
      <w:pPr>
        <w:pStyle w:val="BodyText"/>
        <w:spacing w:before="10"/>
        <w:rPr>
          <w:i/>
          <w:sz w:val="27"/>
        </w:rPr>
      </w:pPr>
      <w:r>
        <w:rPr/>
        <w:pict>
          <v:line style="position:absolute;mso-position-horizontal-relative:page;mso-position-vertical-relative:paragraph;z-index:8272;mso-wrap-distance-left:0;mso-wrap-distance-right:0" from="99.264pt,18.236889pt" to="243.284pt,18.236889pt" stroked="true" strokeweight=".48004pt" strokecolor="#000000">
            <w10:wrap type="topAndBottom"/>
          </v:line>
        </w:pict>
      </w:r>
    </w:p>
    <w:p>
      <w:pPr>
        <w:spacing w:line="247" w:lineRule="auto" w:before="38"/>
        <w:ind w:left="305" w:right="308" w:firstLine="719"/>
        <w:jc w:val="left"/>
        <w:rPr>
          <w:sz w:val="20"/>
        </w:rPr>
      </w:pPr>
      <w:r>
        <w:rPr>
          <w:position w:val="9"/>
          <w:sz w:val="13"/>
        </w:rPr>
        <w:t>918 </w:t>
      </w:r>
      <w:r>
        <w:rPr>
          <w:sz w:val="20"/>
        </w:rPr>
        <w:t>Insertamos esta jornada histórica como un hito político de la República, celebrado sin la disposición de un himno oficial.</w:t>
      </w:r>
    </w:p>
    <w:p>
      <w:pPr>
        <w:spacing w:line="231" w:lineRule="exact" w:before="0"/>
        <w:ind w:left="1025" w:right="82" w:firstLine="0"/>
        <w:jc w:val="left"/>
        <w:rPr>
          <w:sz w:val="20"/>
        </w:rPr>
      </w:pPr>
      <w:r>
        <w:rPr>
          <w:position w:val="9"/>
          <w:sz w:val="13"/>
        </w:rPr>
        <w:t>919   </w:t>
      </w:r>
      <w:r>
        <w:rPr>
          <w:sz w:val="20"/>
        </w:rPr>
        <w:t>Recurrimos  de  nuevo  a  otro  acontecimiento  histórico  desarrollado  sin  que  la República</w:t>
      </w:r>
    </w:p>
    <w:p>
      <w:pPr>
        <w:spacing w:before="7"/>
        <w:ind w:left="305" w:right="308" w:firstLine="0"/>
        <w:jc w:val="left"/>
        <w:rPr>
          <w:sz w:val="20"/>
        </w:rPr>
      </w:pPr>
      <w:r>
        <w:rPr>
          <w:sz w:val="20"/>
        </w:rPr>
        <w:t>tuviera su himno nacional.</w:t>
      </w:r>
    </w:p>
    <w:p>
      <w:pPr>
        <w:spacing w:after="0"/>
        <w:jc w:val="left"/>
        <w:rPr>
          <w:sz w:val="20"/>
        </w:rPr>
        <w:sectPr>
          <w:pgSz w:w="11910" w:h="16840"/>
          <w:pgMar w:header="0" w:footer="1425" w:top="1060" w:bottom="1640" w:left="1680" w:right="116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2" w:firstLine="719"/>
        <w:jc w:val="both"/>
      </w:pPr>
      <w:r>
        <w:rPr/>
        <w:t>Es muy </w:t>
      </w:r>
      <w:r>
        <w:rPr>
          <w:spacing w:val="-3"/>
        </w:rPr>
        <w:t>importante observar </w:t>
      </w:r>
      <w:r>
        <w:rPr/>
        <w:t>en la </w:t>
      </w:r>
      <w:r>
        <w:rPr>
          <w:spacing w:val="-3"/>
        </w:rPr>
        <w:t>tabla anterior cómo </w:t>
      </w:r>
      <w:r>
        <w:rPr>
          <w:spacing w:val="-2"/>
        </w:rPr>
        <w:t>las </w:t>
      </w:r>
      <w:r>
        <w:rPr/>
        <w:t>dos </w:t>
      </w:r>
      <w:r>
        <w:rPr>
          <w:spacing w:val="-3"/>
        </w:rPr>
        <w:t>entrevistas mantenidas con miembros del gobierno provisional </w:t>
      </w:r>
      <w:r>
        <w:rPr/>
        <w:t>se </w:t>
      </w:r>
      <w:r>
        <w:rPr>
          <w:spacing w:val="-3"/>
        </w:rPr>
        <w:t>produjeron </w:t>
      </w:r>
      <w:r>
        <w:rPr/>
        <w:t>en los </w:t>
      </w:r>
      <w:r>
        <w:rPr>
          <w:spacing w:val="-3"/>
        </w:rPr>
        <w:t>días previos </w:t>
      </w:r>
      <w:r>
        <w:rPr/>
        <w:t>a la </w:t>
      </w:r>
      <w:r>
        <w:rPr>
          <w:spacing w:val="-4"/>
        </w:rPr>
        <w:t>celebración </w:t>
      </w:r>
      <w:r>
        <w:rPr/>
        <w:t>de </w:t>
      </w:r>
      <w:r>
        <w:rPr>
          <w:spacing w:val="-3"/>
        </w:rPr>
        <w:t>actos solemnes </w:t>
      </w:r>
      <w:r>
        <w:rPr/>
        <w:t>en los que </w:t>
      </w:r>
      <w:r>
        <w:rPr>
          <w:spacing w:val="-3"/>
        </w:rPr>
        <w:t>hubiera </w:t>
      </w:r>
      <w:r>
        <w:rPr/>
        <w:t>sido </w:t>
      </w:r>
      <w:r>
        <w:rPr>
          <w:spacing w:val="-3"/>
        </w:rPr>
        <w:t>conveniente disponer </w:t>
      </w:r>
      <w:r>
        <w:rPr/>
        <w:t>de un himno </w:t>
      </w:r>
      <w:r>
        <w:rPr>
          <w:spacing w:val="-3"/>
        </w:rPr>
        <w:t>oficial </w:t>
      </w:r>
      <w:r>
        <w:rPr/>
        <w:t>de la </w:t>
      </w:r>
      <w:r>
        <w:rPr>
          <w:spacing w:val="-3"/>
        </w:rPr>
        <w:t>República: Adela </w:t>
      </w:r>
      <w:r>
        <w:rPr>
          <w:spacing w:val="-4"/>
        </w:rPr>
        <w:t>Anaya </w:t>
      </w:r>
      <w:r>
        <w:rPr>
          <w:spacing w:val="-2"/>
        </w:rPr>
        <w:t>visitó </w:t>
      </w:r>
      <w:r>
        <w:rPr/>
        <w:t>a </w:t>
      </w:r>
      <w:r>
        <w:rPr>
          <w:spacing w:val="-3"/>
        </w:rPr>
        <w:t>Manuel Azaña </w:t>
      </w:r>
      <w:r>
        <w:rPr/>
        <w:t>en el </w:t>
      </w:r>
      <w:r>
        <w:rPr>
          <w:spacing w:val="-3"/>
        </w:rPr>
        <w:t>Ministerio </w:t>
      </w:r>
      <w:r>
        <w:rPr/>
        <w:t>de la </w:t>
      </w:r>
      <w:r>
        <w:rPr>
          <w:spacing w:val="-3"/>
        </w:rPr>
        <w:t>Guerra días antes </w:t>
      </w:r>
      <w:r>
        <w:rPr/>
        <w:t>de la </w:t>
      </w:r>
      <w:r>
        <w:rPr>
          <w:spacing w:val="-3"/>
        </w:rPr>
        <w:t>sesión </w:t>
      </w:r>
      <w:r>
        <w:rPr/>
        <w:t>de </w:t>
      </w:r>
      <w:r>
        <w:rPr>
          <w:spacing w:val="-3"/>
        </w:rPr>
        <w:t>apertura </w:t>
      </w:r>
      <w:r>
        <w:rPr/>
        <w:t>de </w:t>
      </w:r>
      <w:r>
        <w:rPr>
          <w:spacing w:val="-2"/>
        </w:rPr>
        <w:t>las </w:t>
      </w:r>
      <w:r>
        <w:rPr>
          <w:spacing w:val="-3"/>
        </w:rPr>
        <w:t>Cortes Constituyentes (14 </w:t>
      </w:r>
      <w:r>
        <w:rPr/>
        <w:t>de </w:t>
      </w:r>
      <w:r>
        <w:rPr>
          <w:spacing w:val="-3"/>
        </w:rPr>
        <w:t>julio), </w:t>
      </w:r>
      <w:r>
        <w:rPr/>
        <w:t>y el “Comité pro Himno ‘14 de Abril’” se entrevistó con Marcelino Domingo en el Ministerio de Instrucción Pública hacia el 9 de diciembre, días antes de la ceremonia de toma de posesión de Niceto Alcalá-Zamora como primer Presidente de la Segunda República.</w:t>
      </w:r>
    </w:p>
    <w:p>
      <w:pPr>
        <w:pStyle w:val="BodyText"/>
        <w:spacing w:before="9"/>
      </w:pPr>
    </w:p>
    <w:p>
      <w:pPr>
        <w:pStyle w:val="BodyText"/>
        <w:spacing w:line="362" w:lineRule="auto"/>
        <w:ind w:left="305" w:right="114" w:firstLine="719"/>
        <w:jc w:val="both"/>
      </w:pPr>
      <w:r>
        <w:rPr/>
        <w:t>En el programa de entrevistas citado adquiere una especial relevancia la reunión con Marcelino Domingo, celebrada días después de que se hiciera pública la ponencia de Amadeo Vives tutelada por su Ministerio. No solo sería de gran importancia para el Ministro conocer la propuesta que le fue transmitida –contraria a lo establecido en el dictamen de Vives–, sino también el amplio respaldo que la</w:t>
      </w:r>
      <w:r>
        <w:rPr>
          <w:spacing w:val="-15"/>
        </w:rPr>
        <w:t> </w:t>
      </w:r>
      <w:r>
        <w:rPr/>
        <w:t>sustentaba.</w:t>
      </w:r>
    </w:p>
    <w:p>
      <w:pPr>
        <w:pStyle w:val="BodyText"/>
        <w:spacing w:before="8"/>
      </w:pPr>
    </w:p>
    <w:p>
      <w:pPr>
        <w:pStyle w:val="BodyText"/>
        <w:spacing w:line="242" w:lineRule="auto"/>
        <w:ind w:left="1025" w:right="113" w:firstLine="300"/>
        <w:jc w:val="both"/>
      </w:pPr>
      <w:r>
        <w:rPr/>
        <w:t>La presidente del Comité [pro Himno 14 de Abril], doña Carmen Laá [</w:t>
      </w:r>
      <w:r>
        <w:rPr>
          <w:i/>
        </w:rPr>
        <w:t>sic </w:t>
      </w:r>
      <w:r>
        <w:rPr/>
        <w:t>por de Lis], expuso las varias razones que abonan la conveniencia de que el “14 de Abril” sea el himno de la República, y entregó al ministro los pliegos que el Comité ha reunido con millares de firmas que avaloran la petición en favor de la inspirada composición de Adela Anaya.</w:t>
      </w:r>
    </w:p>
    <w:p>
      <w:pPr>
        <w:pStyle w:val="BodyText"/>
        <w:spacing w:before="158"/>
        <w:ind w:left="1005" w:right="101"/>
        <w:jc w:val="center"/>
      </w:pPr>
      <w:r>
        <w:rPr/>
        <w:t>[…]</w:t>
      </w:r>
    </w:p>
    <w:p>
      <w:pPr>
        <w:pStyle w:val="BodyText"/>
        <w:spacing w:line="278" w:lineRule="exact" w:before="162"/>
        <w:ind w:left="1025" w:right="120" w:firstLine="300"/>
        <w:jc w:val="both"/>
      </w:pPr>
      <w:r>
        <w:rPr/>
        <w:t>El ministro recibió con la mayor complacencia al Comité y ofreció tratar el asunto con el más estricto espíritu de justicia</w:t>
      </w:r>
      <w:r>
        <w:rPr>
          <w:position w:val="10"/>
          <w:sz w:val="14"/>
        </w:rPr>
        <w:t>920</w:t>
      </w:r>
      <w:r>
        <w:rPr/>
        <w:t>.</w:t>
      </w:r>
    </w:p>
    <w:p>
      <w:pPr>
        <w:pStyle w:val="BodyText"/>
        <w:spacing w:before="2"/>
        <w:rPr>
          <w:sz w:val="36"/>
        </w:rPr>
      </w:pPr>
    </w:p>
    <w:p>
      <w:pPr>
        <w:pStyle w:val="BodyText"/>
        <w:spacing w:line="362" w:lineRule="auto"/>
        <w:ind w:left="305" w:right="113" w:firstLine="719"/>
        <w:jc w:val="both"/>
      </w:pPr>
      <w:r>
        <w:rPr/>
        <w:t>Junto a Carmen de Lis, firmaban la instancia representantes de la cultura, de la política y del ejército. Destaca entre los miembros de este último colectivo la presencia de Salvador Sediles, compañero de Fermín Galán y Ángel García Hernández en la sublevación de Jaca. Este militar había asistido al concierto del Ateneo en el que se estrenó el himno de Esplá </w:t>
      </w:r>
      <w:r>
        <w:rPr>
          <w:i/>
        </w:rPr>
        <w:t>Canto rural a la República Española</w:t>
      </w:r>
      <w:r>
        <w:rPr/>
        <w:t>, al de </w:t>
      </w:r>
      <w:r>
        <w:rPr>
          <w:i/>
        </w:rPr>
        <w:t>14 de Abril </w:t>
      </w:r>
      <w:r>
        <w:rPr/>
        <w:t>de Adela Anaya días después en el Café Atocha y, además, junto a sus compañeros de Jaca y de Ramón Franco, era destinatario de la dedicatoria del </w:t>
      </w:r>
      <w:r>
        <w:rPr>
          <w:i/>
        </w:rPr>
        <w:t>Himno Republicano Español </w:t>
      </w:r>
      <w:r>
        <w:rPr/>
        <w:t>de Ramón Torralba. De una u otra manera, estaba relacionado con los tres himnos que</w:t>
      </w:r>
    </w:p>
    <w:p>
      <w:pPr>
        <w:pStyle w:val="BodyText"/>
        <w:rPr>
          <w:sz w:val="20"/>
        </w:rPr>
      </w:pPr>
    </w:p>
    <w:p>
      <w:pPr>
        <w:pStyle w:val="BodyText"/>
        <w:spacing w:before="7"/>
        <w:rPr>
          <w:sz w:val="12"/>
        </w:rPr>
      </w:pPr>
      <w:r>
        <w:rPr/>
        <w:pict>
          <v:line style="position:absolute;mso-position-horizontal-relative:page;mso-position-vertical-relative:paragraph;z-index:8296;mso-wrap-distance-left:0;mso-wrap-distance-right:0" from="99.264pt,9.487833pt" to="243.284pt,9.487833pt" stroked="true" strokeweight=".48004pt" strokecolor="#000000">
            <w10:wrap type="topAndBottom"/>
          </v:line>
        </w:pict>
      </w:r>
    </w:p>
    <w:p>
      <w:pPr>
        <w:spacing w:before="37"/>
        <w:ind w:left="1025" w:right="109" w:firstLine="0"/>
        <w:jc w:val="left"/>
        <w:rPr>
          <w:sz w:val="20"/>
        </w:rPr>
      </w:pPr>
      <w:r>
        <w:rPr>
          <w:position w:val="9"/>
          <w:sz w:val="13"/>
        </w:rPr>
        <w:t>920  </w:t>
      </w:r>
      <w:r>
        <w:rPr>
          <w:i/>
          <w:sz w:val="20"/>
        </w:rPr>
        <w:t>El Sol</w:t>
      </w:r>
      <w:r>
        <w:rPr>
          <w:sz w:val="20"/>
        </w:rPr>
        <w:t>, 10-XII-1931, p. 3.</w:t>
      </w:r>
    </w:p>
    <w:p>
      <w:pPr>
        <w:spacing w:after="0"/>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94"/>
      </w:pPr>
      <w:r>
        <w:rPr/>
        <w:t>capitalizaron el interés de la sociedad durante la primera etapa del </w:t>
      </w:r>
      <w:r>
        <w:rPr>
          <w:i/>
        </w:rPr>
        <w:t>pleito de los himnos </w:t>
      </w:r>
      <w:r>
        <w:rPr/>
        <w:t>y había decidido dar su apoyo a la obra de los hermanos Anaya.</w:t>
      </w:r>
    </w:p>
    <w:p>
      <w:pPr>
        <w:pStyle w:val="BodyText"/>
        <w:spacing w:before="8"/>
      </w:pPr>
    </w:p>
    <w:p>
      <w:pPr>
        <w:pStyle w:val="BodyText"/>
        <w:spacing w:line="362" w:lineRule="auto"/>
        <w:ind w:left="305" w:right="113" w:firstLine="719"/>
        <w:jc w:val="both"/>
      </w:pPr>
      <w:r>
        <w:rPr/>
        <w:t>De la confianza en esta obra y de la buena gestión realizada por el Comité constituido en su apoyo daban buena muestra los “millares de firmas” recogidas entre la fecha de su estreno (28-IV-1931) y la de la reunión con Marcelino Domingo (9-XII- 1931). A pesar de los esfuerzos realizados y de las distintas gestiones llevadas a cabo,  no se obtuvieron resultados</w:t>
      </w:r>
      <w:r>
        <w:rPr>
          <w:spacing w:val="-10"/>
        </w:rPr>
        <w:t> </w:t>
      </w:r>
      <w:r>
        <w:rPr/>
        <w:t>satisfactorios.</w:t>
      </w:r>
    </w:p>
    <w:p>
      <w:pPr>
        <w:pStyle w:val="BodyText"/>
        <w:spacing w:before="9"/>
      </w:pPr>
    </w:p>
    <w:p>
      <w:pPr>
        <w:pStyle w:val="BodyText"/>
        <w:spacing w:line="362" w:lineRule="auto"/>
        <w:ind w:left="305" w:right="123" w:firstLine="719"/>
        <w:jc w:val="both"/>
      </w:pPr>
      <w:r>
        <w:rPr/>
        <w:t>Lejos de desanimarse, al conocer la ponencia de Amadeo Vives, Adela y Francisco Anaya dirigieron una carta de protesta al Ministro de Instrucción Pública, Marcelino Domingo, responsable de gestionar la iniciativa del Ayuntamiento de Madrid. Con el fin de que su posición fuera </w:t>
      </w:r>
      <w:r>
        <w:rPr>
          <w:spacing w:val="2"/>
        </w:rPr>
        <w:t>conocida, </w:t>
      </w:r>
      <w:r>
        <w:rPr/>
        <w:t>los hermanos Anaya facilitaron   a la prensa la </w:t>
      </w:r>
      <w:r>
        <w:rPr>
          <w:spacing w:val="2"/>
        </w:rPr>
        <w:t>citada </w:t>
      </w:r>
      <w:r>
        <w:rPr/>
        <w:t>carta. Probablemente, en la reunión del Comité con el Ministro se abordó el contenido de la</w:t>
      </w:r>
      <w:r>
        <w:rPr>
          <w:spacing w:val="56"/>
        </w:rPr>
        <w:t> </w:t>
      </w:r>
      <w:r>
        <w:rPr/>
        <w:t>misma.</w:t>
      </w:r>
    </w:p>
    <w:p>
      <w:pPr>
        <w:pStyle w:val="BodyText"/>
        <w:spacing w:before="8"/>
      </w:pPr>
    </w:p>
    <w:p>
      <w:pPr>
        <w:pStyle w:val="BodyText"/>
        <w:spacing w:line="362" w:lineRule="auto"/>
        <w:ind w:left="305" w:right="114" w:firstLine="719"/>
        <w:jc w:val="both"/>
      </w:pPr>
      <w:r>
        <w:rPr/>
        <w:t>Redactada desde el respeto y compartiendo el objetivo del Ministerio interpelado de dotar a la República de un himno nacional, los firmantes de la carta descalificaban de manera muy precisa el dictamen de Amadeo Vives. En términos políticos, podemos considerar el documento publicado en </w:t>
      </w:r>
      <w:r>
        <w:rPr>
          <w:i/>
        </w:rPr>
        <w:t>La Libertad </w:t>
      </w:r>
      <w:r>
        <w:rPr/>
        <w:t>como una enmienda a la totalidad del proyecto redactado por el compositor catalán.</w:t>
      </w:r>
    </w:p>
    <w:p>
      <w:pPr>
        <w:pStyle w:val="BodyText"/>
        <w:spacing w:before="8"/>
      </w:pPr>
    </w:p>
    <w:p>
      <w:pPr>
        <w:pStyle w:val="BodyText"/>
        <w:spacing w:line="242" w:lineRule="auto"/>
        <w:ind w:left="1025" w:right="110" w:firstLine="300"/>
        <w:jc w:val="both"/>
      </w:pPr>
      <w:r>
        <w:rPr/>
        <w:t>Con tanto asombro como sentimiento hemos leído el dictamen propuesto por el maestro D. Amadeo Vives en el asunto del himno nacional. Y más asombro y sentimiento nos ha producido todavía que tal dictamen lo hayan aprobado los señores del Consejo de Instrucción pública. </w:t>
      </w:r>
      <w:r>
        <w:rPr>
          <w:spacing w:val="-3"/>
        </w:rPr>
        <w:t>Porque </w:t>
      </w:r>
      <w:r>
        <w:rPr/>
        <w:t>¿cómo es </w:t>
      </w:r>
      <w:r>
        <w:rPr>
          <w:spacing w:val="-3"/>
        </w:rPr>
        <w:t>posible admitir </w:t>
      </w:r>
      <w:r>
        <w:rPr/>
        <w:t>el </w:t>
      </w:r>
      <w:r>
        <w:rPr>
          <w:spacing w:val="-3"/>
        </w:rPr>
        <w:t>equivocado criterio, </w:t>
      </w:r>
      <w:r>
        <w:rPr>
          <w:spacing w:val="-2"/>
        </w:rPr>
        <w:t>tan </w:t>
      </w:r>
      <w:r>
        <w:rPr>
          <w:spacing w:val="-3"/>
        </w:rPr>
        <w:t>vejatorio para </w:t>
      </w:r>
      <w:r>
        <w:rPr/>
        <w:t>los </w:t>
      </w:r>
      <w:r>
        <w:rPr>
          <w:spacing w:val="-3"/>
        </w:rPr>
        <w:t>compositores </w:t>
      </w:r>
      <w:r>
        <w:rPr/>
        <w:t>y </w:t>
      </w:r>
      <w:r>
        <w:rPr>
          <w:spacing w:val="-3"/>
        </w:rPr>
        <w:t>poetas españoles, </w:t>
      </w:r>
      <w:r>
        <w:rPr/>
        <w:t>que </w:t>
      </w:r>
      <w:r>
        <w:rPr>
          <w:spacing w:val="-3"/>
        </w:rPr>
        <w:t>sustenta </w:t>
      </w:r>
      <w:r>
        <w:rPr/>
        <w:t>el </w:t>
      </w:r>
      <w:r>
        <w:rPr>
          <w:spacing w:val="-2"/>
        </w:rPr>
        <w:t>Sr. </w:t>
      </w:r>
      <w:r>
        <w:rPr>
          <w:spacing w:val="-3"/>
        </w:rPr>
        <w:t>Vives? </w:t>
      </w:r>
      <w:r>
        <w:rPr/>
        <w:t>Si lo que se </w:t>
      </w:r>
      <w:r>
        <w:rPr>
          <w:spacing w:val="-3"/>
        </w:rPr>
        <w:t>quiere </w:t>
      </w:r>
      <w:r>
        <w:rPr>
          <w:spacing w:val="-4"/>
        </w:rPr>
        <w:t>verdaderamente </w:t>
      </w:r>
      <w:r>
        <w:rPr/>
        <w:t>es un </w:t>
      </w:r>
      <w:r>
        <w:rPr>
          <w:spacing w:val="-3"/>
        </w:rPr>
        <w:t>“himno nacional </w:t>
      </w:r>
      <w:r>
        <w:rPr/>
        <w:t>que</w:t>
      </w:r>
      <w:r>
        <w:rPr>
          <w:spacing w:val="-5"/>
        </w:rPr>
        <w:t> </w:t>
      </w:r>
      <w:r>
        <w:rPr>
          <w:spacing w:val="-3"/>
        </w:rPr>
        <w:t>entrañe</w:t>
      </w:r>
      <w:r>
        <w:rPr>
          <w:spacing w:val="-5"/>
        </w:rPr>
        <w:t> </w:t>
      </w:r>
      <w:r>
        <w:rPr/>
        <w:t>el</w:t>
      </w:r>
      <w:r>
        <w:rPr>
          <w:spacing w:val="-4"/>
        </w:rPr>
        <w:t> </w:t>
      </w:r>
      <w:r>
        <w:rPr>
          <w:spacing w:val="-3"/>
        </w:rPr>
        <w:t>elevado</w:t>
      </w:r>
      <w:r>
        <w:rPr>
          <w:spacing w:val="-4"/>
        </w:rPr>
        <w:t> </w:t>
      </w:r>
      <w:r>
        <w:rPr>
          <w:spacing w:val="-3"/>
        </w:rPr>
        <w:t>espíritu</w:t>
      </w:r>
      <w:r>
        <w:rPr>
          <w:spacing w:val="-4"/>
        </w:rPr>
        <w:t> </w:t>
      </w:r>
      <w:r>
        <w:rPr/>
        <w:t>de</w:t>
      </w:r>
      <w:r>
        <w:rPr>
          <w:spacing w:val="-7"/>
        </w:rPr>
        <w:t> </w:t>
      </w:r>
      <w:r>
        <w:rPr>
          <w:spacing w:val="-3"/>
        </w:rPr>
        <w:t>libertad</w:t>
      </w:r>
      <w:r>
        <w:rPr>
          <w:spacing w:val="-6"/>
        </w:rPr>
        <w:t> </w:t>
      </w:r>
      <w:r>
        <w:rPr/>
        <w:t>que</w:t>
      </w:r>
      <w:r>
        <w:rPr>
          <w:spacing w:val="-7"/>
        </w:rPr>
        <w:t> </w:t>
      </w:r>
      <w:r>
        <w:rPr/>
        <w:t>en</w:t>
      </w:r>
      <w:r>
        <w:rPr>
          <w:spacing w:val="-6"/>
        </w:rPr>
        <w:t> </w:t>
      </w:r>
      <w:r>
        <w:rPr>
          <w:spacing w:val="-3"/>
        </w:rPr>
        <w:t>estos</w:t>
      </w:r>
      <w:r>
        <w:rPr>
          <w:spacing w:val="-6"/>
        </w:rPr>
        <w:t> </w:t>
      </w:r>
      <w:r>
        <w:rPr>
          <w:spacing w:val="-3"/>
        </w:rPr>
        <w:t>momentos</w:t>
      </w:r>
      <w:r>
        <w:rPr>
          <w:spacing w:val="-6"/>
        </w:rPr>
        <w:t> </w:t>
      </w:r>
      <w:r>
        <w:rPr/>
        <w:t>da</w:t>
      </w:r>
      <w:r>
        <w:rPr>
          <w:spacing w:val="-7"/>
        </w:rPr>
        <w:t> </w:t>
      </w:r>
      <w:r>
        <w:rPr/>
        <w:t>vida</w:t>
      </w:r>
      <w:r>
        <w:rPr>
          <w:spacing w:val="-7"/>
        </w:rPr>
        <w:t> </w:t>
      </w:r>
      <w:r>
        <w:rPr/>
        <w:t>a</w:t>
      </w:r>
      <w:r>
        <w:rPr>
          <w:spacing w:val="-7"/>
        </w:rPr>
        <w:t> </w:t>
      </w:r>
      <w:r>
        <w:rPr>
          <w:spacing w:val="-3"/>
        </w:rPr>
        <w:t>nuestra España </w:t>
      </w:r>
      <w:r>
        <w:rPr>
          <w:spacing w:val="-4"/>
        </w:rPr>
        <w:t>republicana”, </w:t>
      </w:r>
      <w:r>
        <w:rPr>
          <w:spacing w:val="-3"/>
        </w:rPr>
        <w:t>como </w:t>
      </w:r>
      <w:r>
        <w:rPr/>
        <w:t>se </w:t>
      </w:r>
      <w:r>
        <w:rPr>
          <w:spacing w:val="-3"/>
        </w:rPr>
        <w:t>dice </w:t>
      </w:r>
      <w:r>
        <w:rPr/>
        <w:t>en la </w:t>
      </w:r>
      <w:r>
        <w:rPr>
          <w:spacing w:val="-3"/>
        </w:rPr>
        <w:t>comunicación del Ayuntamiento </w:t>
      </w:r>
      <w:r>
        <w:rPr/>
        <w:t>de </w:t>
      </w:r>
      <w:r>
        <w:rPr>
          <w:spacing w:val="-3"/>
        </w:rPr>
        <w:t>Madrid, </w:t>
      </w:r>
      <w:r>
        <w:rPr/>
        <w:t>¿no </w:t>
      </w:r>
      <w:r>
        <w:rPr>
          <w:spacing w:val="-3"/>
        </w:rPr>
        <w:t>resulta </w:t>
      </w:r>
      <w:r>
        <w:rPr/>
        <w:t>un </w:t>
      </w:r>
      <w:r>
        <w:rPr>
          <w:spacing w:val="-3"/>
        </w:rPr>
        <w:t>contrasentido evidente acudir </w:t>
      </w:r>
      <w:r>
        <w:rPr/>
        <w:t>a </w:t>
      </w:r>
      <w:r>
        <w:rPr>
          <w:spacing w:val="-3"/>
        </w:rPr>
        <w:t>melodías antiguas? Sean estas </w:t>
      </w:r>
      <w:r>
        <w:rPr>
          <w:spacing w:val="-2"/>
        </w:rPr>
        <w:t>las </w:t>
      </w:r>
      <w:r>
        <w:rPr/>
        <w:t>que </w:t>
      </w:r>
      <w:r>
        <w:rPr>
          <w:spacing w:val="-3"/>
        </w:rPr>
        <w:t>sean, </w:t>
      </w:r>
      <w:r>
        <w:rPr/>
        <w:t>y </w:t>
      </w:r>
      <w:r>
        <w:rPr>
          <w:spacing w:val="-3"/>
        </w:rPr>
        <w:t>así </w:t>
      </w:r>
      <w:r>
        <w:rPr>
          <w:spacing w:val="-2"/>
        </w:rPr>
        <w:t>las </w:t>
      </w:r>
      <w:r>
        <w:rPr>
          <w:spacing w:val="-5"/>
        </w:rPr>
        <w:t>hayan </w:t>
      </w:r>
      <w:r>
        <w:rPr>
          <w:spacing w:val="-3"/>
        </w:rPr>
        <w:t>compuesto </w:t>
      </w:r>
      <w:r>
        <w:rPr/>
        <w:t>los </w:t>
      </w:r>
      <w:r>
        <w:rPr>
          <w:spacing w:val="-3"/>
        </w:rPr>
        <w:t>maestros </w:t>
      </w:r>
      <w:r>
        <w:rPr/>
        <w:t>de </w:t>
      </w:r>
      <w:r>
        <w:rPr>
          <w:spacing w:val="-3"/>
        </w:rPr>
        <w:t>gloria </w:t>
      </w:r>
      <w:r>
        <w:rPr>
          <w:spacing w:val="-2"/>
        </w:rPr>
        <w:t>más </w:t>
      </w:r>
      <w:r>
        <w:rPr>
          <w:spacing w:val="43"/>
        </w:rPr>
        <w:t> </w:t>
      </w:r>
      <w:r>
        <w:rPr>
          <w:spacing w:val="-3"/>
        </w:rPr>
        <w:t>inmortal,</w:t>
      </w:r>
    </w:p>
    <w:p>
      <w:pPr>
        <w:pStyle w:val="BodyText"/>
        <w:spacing w:line="278" w:lineRule="exact" w:before="1"/>
        <w:ind w:left="1025" w:right="104"/>
        <w:jc w:val="both"/>
      </w:pPr>
      <w:r>
        <w:rPr/>
        <w:t>¿qué razones de peso se pueden aducir para suponer que tales genios tuvieran la clarividencia creadora, el don de adivinación de interpretar con años  y  acaso lustros de anterioridad un acontecimiento tan inusitado, sorprendente y peculiarísimo como lo fue el advenimiento de nuestra República?</w:t>
      </w:r>
      <w:r>
        <w:rPr>
          <w:position w:val="10"/>
          <w:sz w:val="16"/>
        </w:rPr>
        <w:t>921</w:t>
      </w:r>
      <w:r>
        <w:rPr/>
        <w:t>.</w:t>
      </w:r>
    </w:p>
    <w:p>
      <w:pPr>
        <w:pStyle w:val="BodyText"/>
        <w:rPr>
          <w:sz w:val="20"/>
        </w:rPr>
      </w:pPr>
    </w:p>
    <w:p>
      <w:pPr>
        <w:pStyle w:val="BodyText"/>
        <w:spacing w:before="9"/>
        <w:rPr>
          <w:sz w:val="11"/>
        </w:rPr>
      </w:pPr>
      <w:r>
        <w:rPr/>
        <w:pict>
          <v:line style="position:absolute;mso-position-horizontal-relative:page;mso-position-vertical-relative:paragraph;z-index:8320;mso-wrap-distance-left:0;mso-wrap-distance-right:0" from="99.264pt,9.000989pt" to="243.284pt,9.000989pt" stroked="true" strokeweight=".47998pt" strokecolor="#000000">
            <w10:wrap type="topAndBottom"/>
          </v:line>
        </w:pict>
      </w:r>
    </w:p>
    <w:p>
      <w:pPr>
        <w:spacing w:before="37"/>
        <w:ind w:left="1025" w:right="109" w:firstLine="0"/>
        <w:jc w:val="left"/>
        <w:rPr>
          <w:sz w:val="20"/>
        </w:rPr>
      </w:pPr>
      <w:r>
        <w:rPr>
          <w:position w:val="9"/>
          <w:sz w:val="13"/>
        </w:rPr>
        <w:t>921  </w:t>
      </w:r>
      <w:r>
        <w:rPr>
          <w:i/>
          <w:sz w:val="20"/>
        </w:rPr>
        <w:t>La Libertad</w:t>
      </w:r>
      <w:r>
        <w:rPr>
          <w:sz w:val="20"/>
        </w:rPr>
        <w:t>, 13-XI-1931, p. 4.</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22" w:firstLine="719"/>
        <w:jc w:val="both"/>
      </w:pPr>
      <w:r>
        <w:rPr/>
        <w:t>El </w:t>
      </w:r>
      <w:r>
        <w:rPr>
          <w:spacing w:val="3"/>
        </w:rPr>
        <w:t>malestar </w:t>
      </w:r>
      <w:r>
        <w:rPr/>
        <w:t>de </w:t>
      </w:r>
      <w:r>
        <w:rPr>
          <w:spacing w:val="3"/>
        </w:rPr>
        <w:t>los hermanos </w:t>
      </w:r>
      <w:r>
        <w:rPr/>
        <w:t>Anaya </w:t>
      </w:r>
      <w:r>
        <w:rPr>
          <w:spacing w:val="3"/>
        </w:rPr>
        <w:t>aludía </w:t>
      </w:r>
      <w:r>
        <w:rPr>
          <w:spacing w:val="4"/>
        </w:rPr>
        <w:t>directamente </w:t>
      </w:r>
      <w:r>
        <w:rPr/>
        <w:t>a </w:t>
      </w:r>
      <w:r>
        <w:rPr>
          <w:spacing w:val="2"/>
        </w:rPr>
        <w:t>la </w:t>
      </w:r>
      <w:r>
        <w:rPr>
          <w:spacing w:val="3"/>
        </w:rPr>
        <w:t>exclusión </w:t>
      </w:r>
      <w:r>
        <w:rPr/>
        <w:t>de </w:t>
      </w:r>
      <w:r>
        <w:rPr>
          <w:spacing w:val="3"/>
        </w:rPr>
        <w:t>los compositores </w:t>
      </w:r>
      <w:r>
        <w:rPr/>
        <w:t>de su </w:t>
      </w:r>
      <w:r>
        <w:rPr>
          <w:spacing w:val="3"/>
        </w:rPr>
        <w:t>tiempo </w:t>
      </w:r>
      <w:r>
        <w:rPr>
          <w:spacing w:val="2"/>
        </w:rPr>
        <w:t>del </w:t>
      </w:r>
      <w:r>
        <w:rPr>
          <w:spacing w:val="3"/>
        </w:rPr>
        <w:t>proceso </w:t>
      </w:r>
      <w:r>
        <w:rPr/>
        <w:t>de </w:t>
      </w:r>
      <w:r>
        <w:rPr>
          <w:spacing w:val="3"/>
        </w:rPr>
        <w:t>elección </w:t>
      </w:r>
      <w:r>
        <w:rPr>
          <w:spacing w:val="2"/>
        </w:rPr>
        <w:t>del </w:t>
      </w:r>
      <w:r>
        <w:rPr>
          <w:spacing w:val="3"/>
        </w:rPr>
        <w:t>himno </w:t>
      </w:r>
      <w:r>
        <w:rPr/>
        <w:t>de </w:t>
      </w:r>
      <w:r>
        <w:rPr>
          <w:spacing w:val="2"/>
        </w:rPr>
        <w:t>la </w:t>
      </w:r>
      <w:r>
        <w:rPr>
          <w:spacing w:val="3"/>
        </w:rPr>
        <w:t>República </w:t>
      </w:r>
      <w:r>
        <w:rPr>
          <w:spacing w:val="2"/>
        </w:rPr>
        <w:t>según   </w:t>
      </w:r>
      <w:r>
        <w:rPr/>
        <w:t>el </w:t>
      </w:r>
      <w:r>
        <w:rPr>
          <w:spacing w:val="3"/>
        </w:rPr>
        <w:t>procedimiento fijado </w:t>
      </w:r>
      <w:r>
        <w:rPr>
          <w:spacing w:val="2"/>
        </w:rPr>
        <w:t>por </w:t>
      </w:r>
      <w:r>
        <w:rPr>
          <w:spacing w:val="3"/>
        </w:rPr>
        <w:t>Vives. </w:t>
      </w:r>
      <w:r>
        <w:rPr/>
        <w:t>La </w:t>
      </w:r>
      <w:r>
        <w:rPr>
          <w:spacing w:val="3"/>
        </w:rPr>
        <w:t>coincidencia </w:t>
      </w:r>
      <w:r>
        <w:rPr/>
        <w:t>en </w:t>
      </w:r>
      <w:r>
        <w:rPr>
          <w:spacing w:val="3"/>
        </w:rPr>
        <w:t>este punto </w:t>
      </w:r>
      <w:r>
        <w:rPr>
          <w:spacing w:val="2"/>
        </w:rPr>
        <w:t>fue </w:t>
      </w:r>
      <w:r>
        <w:rPr>
          <w:spacing w:val="3"/>
        </w:rPr>
        <w:t>ampliamente compartida </w:t>
      </w:r>
      <w:r>
        <w:rPr>
          <w:spacing w:val="2"/>
        </w:rPr>
        <w:t>por </w:t>
      </w:r>
      <w:r>
        <w:rPr>
          <w:spacing w:val="3"/>
        </w:rPr>
        <w:t>otros destacados compositores, algunos </w:t>
      </w:r>
      <w:r>
        <w:rPr/>
        <w:t>de  </w:t>
      </w:r>
      <w:r>
        <w:rPr>
          <w:spacing w:val="3"/>
        </w:rPr>
        <w:t>los  cuales  también</w:t>
      </w:r>
      <w:r>
        <w:rPr>
          <w:spacing w:val="66"/>
        </w:rPr>
        <w:t> </w:t>
      </w:r>
      <w:r>
        <w:rPr>
          <w:spacing w:val="3"/>
        </w:rPr>
        <w:t>habían valorado </w:t>
      </w:r>
      <w:r>
        <w:rPr>
          <w:spacing w:val="2"/>
        </w:rPr>
        <w:t>la </w:t>
      </w:r>
      <w:r>
        <w:rPr>
          <w:spacing w:val="3"/>
        </w:rPr>
        <w:t>posibilidad </w:t>
      </w:r>
      <w:r>
        <w:rPr/>
        <w:t>de </w:t>
      </w:r>
      <w:r>
        <w:rPr>
          <w:spacing w:val="3"/>
        </w:rPr>
        <w:t>participar </w:t>
      </w:r>
      <w:r>
        <w:rPr/>
        <w:t>en el </w:t>
      </w:r>
      <w:r>
        <w:rPr>
          <w:spacing w:val="3"/>
        </w:rPr>
        <w:t>concurso inicialmente propuesto</w:t>
      </w:r>
      <w:r>
        <w:rPr>
          <w:spacing w:val="66"/>
        </w:rPr>
        <w:t> </w:t>
      </w:r>
      <w:r>
        <w:rPr>
          <w:spacing w:val="2"/>
        </w:rPr>
        <w:t>por </w:t>
      </w:r>
      <w:r>
        <w:rPr/>
        <w:t>el </w:t>
      </w:r>
      <w:r>
        <w:rPr>
          <w:spacing w:val="3"/>
        </w:rPr>
        <w:t>Ayuntamiento </w:t>
      </w:r>
      <w:r>
        <w:rPr/>
        <w:t>de</w:t>
      </w:r>
      <w:r>
        <w:rPr>
          <w:spacing w:val="42"/>
        </w:rPr>
        <w:t> </w:t>
      </w:r>
      <w:r>
        <w:rPr>
          <w:spacing w:val="3"/>
        </w:rPr>
        <w:t>Madrid.</w:t>
      </w:r>
    </w:p>
    <w:p>
      <w:pPr>
        <w:pStyle w:val="BodyText"/>
        <w:spacing w:before="8"/>
      </w:pPr>
    </w:p>
    <w:p>
      <w:pPr>
        <w:pStyle w:val="BodyText"/>
        <w:ind w:left="1025" w:right="106" w:firstLine="300"/>
        <w:jc w:val="both"/>
      </w:pPr>
      <w:r>
        <w:rPr/>
        <w:t>Por muy pobres y agotadas que estén las facultades de inspiración de los compositores actuales, ¿no tendrán muchas más probabilidades de acertar en la plasmación musical que se desea del “elevado espíritu de libertad de estos momentos”, llevando al pentagrama la impresión que dejaran grabada en sus cerebros y en sus corazones los memorables sucesos vividos por ellos mismos al implantarse la República? </w:t>
      </w:r>
      <w:r>
        <w:rPr>
          <w:spacing w:val="-4"/>
        </w:rPr>
        <w:t>Qué </w:t>
      </w:r>
      <w:r>
        <w:rPr>
          <w:spacing w:val="-5"/>
        </w:rPr>
        <w:t>necesidad </w:t>
      </w:r>
      <w:r>
        <w:rPr>
          <w:spacing w:val="-4"/>
        </w:rPr>
        <w:t>hay </w:t>
      </w:r>
      <w:r>
        <w:rPr>
          <w:spacing w:val="-3"/>
        </w:rPr>
        <w:t>de </w:t>
      </w:r>
      <w:r>
        <w:rPr>
          <w:spacing w:val="-5"/>
        </w:rPr>
        <w:t>recurrir </w:t>
      </w:r>
      <w:r>
        <w:rPr/>
        <w:t>a </w:t>
      </w:r>
      <w:r>
        <w:rPr>
          <w:spacing w:val="-5"/>
        </w:rPr>
        <w:t>melodías ajenas totalmente </w:t>
      </w:r>
      <w:r>
        <w:rPr/>
        <w:t>a </w:t>
      </w:r>
      <w:r>
        <w:rPr>
          <w:spacing w:val="-3"/>
        </w:rPr>
        <w:t>lo </w:t>
      </w:r>
      <w:r>
        <w:rPr>
          <w:spacing w:val="-4"/>
        </w:rPr>
        <w:t>que </w:t>
      </w:r>
      <w:r>
        <w:rPr>
          <w:spacing w:val="-3"/>
        </w:rPr>
        <w:t>se </w:t>
      </w:r>
      <w:r>
        <w:rPr>
          <w:spacing w:val="-5"/>
        </w:rPr>
        <w:t>quiere </w:t>
      </w:r>
      <w:r>
        <w:rPr>
          <w:spacing w:val="-6"/>
        </w:rPr>
        <w:t>interpretar, </w:t>
      </w:r>
      <w:r>
        <w:rPr>
          <w:spacing w:val="-4"/>
        </w:rPr>
        <w:t>por muy </w:t>
      </w:r>
      <w:r>
        <w:rPr>
          <w:spacing w:val="-5"/>
        </w:rPr>
        <w:t>hermosas </w:t>
      </w:r>
      <w:r>
        <w:rPr>
          <w:spacing w:val="-4"/>
        </w:rPr>
        <w:t>que </w:t>
      </w:r>
      <w:r>
        <w:rPr>
          <w:spacing w:val="-5"/>
        </w:rPr>
        <w:t>sean? </w:t>
      </w:r>
      <w:r>
        <w:rPr/>
        <w:t>Si </w:t>
      </w:r>
      <w:r>
        <w:rPr>
          <w:spacing w:val="-4"/>
        </w:rPr>
        <w:t>ese </w:t>
      </w:r>
      <w:r>
        <w:rPr>
          <w:spacing w:val="-5"/>
        </w:rPr>
        <w:t>procedimiento </w:t>
      </w:r>
      <w:r>
        <w:rPr>
          <w:spacing w:val="-3"/>
        </w:rPr>
        <w:t>se </w:t>
      </w:r>
      <w:r>
        <w:rPr>
          <w:spacing w:val="-5"/>
        </w:rPr>
        <w:t>adoptase realmente, </w:t>
      </w:r>
      <w:r>
        <w:rPr>
          <w:spacing w:val="-4"/>
        </w:rPr>
        <w:t>los </w:t>
      </w:r>
      <w:r>
        <w:rPr>
          <w:spacing w:val="-5"/>
        </w:rPr>
        <w:t>artistas </w:t>
      </w:r>
      <w:r>
        <w:rPr>
          <w:spacing w:val="-4"/>
        </w:rPr>
        <w:t>que han visto </w:t>
      </w:r>
      <w:r>
        <w:rPr>
          <w:spacing w:val="-5"/>
        </w:rPr>
        <w:t>emocionados </w:t>
      </w:r>
      <w:r>
        <w:rPr>
          <w:spacing w:val="-3"/>
        </w:rPr>
        <w:t>el </w:t>
      </w:r>
      <w:r>
        <w:rPr>
          <w:spacing w:val="-5"/>
        </w:rPr>
        <w:t>nacimiento </w:t>
      </w:r>
      <w:r>
        <w:rPr>
          <w:spacing w:val="-3"/>
        </w:rPr>
        <w:t>de la </w:t>
      </w:r>
      <w:r>
        <w:rPr>
          <w:spacing w:val="-5"/>
        </w:rPr>
        <w:t>República </w:t>
      </w:r>
      <w:r>
        <w:rPr>
          <w:spacing w:val="-3"/>
        </w:rPr>
        <w:t>no </w:t>
      </w:r>
      <w:r>
        <w:rPr>
          <w:spacing w:val="-4"/>
        </w:rPr>
        <w:t>solo </w:t>
      </w:r>
      <w:r>
        <w:rPr>
          <w:spacing w:val="-3"/>
        </w:rPr>
        <w:t>no </w:t>
      </w:r>
      <w:r>
        <w:rPr>
          <w:spacing w:val="-5"/>
        </w:rPr>
        <w:t>podrían tener </w:t>
      </w:r>
      <w:r>
        <w:rPr>
          <w:spacing w:val="-3"/>
        </w:rPr>
        <w:t>la </w:t>
      </w:r>
      <w:r>
        <w:rPr>
          <w:spacing w:val="-5"/>
        </w:rPr>
        <w:t>satisfacción </w:t>
      </w:r>
      <w:r>
        <w:rPr>
          <w:spacing w:val="-3"/>
        </w:rPr>
        <w:t>de </w:t>
      </w:r>
      <w:r>
        <w:rPr>
          <w:spacing w:val="-5"/>
        </w:rPr>
        <w:t>crear </w:t>
      </w:r>
      <w:r>
        <w:rPr>
          <w:spacing w:val="-3"/>
        </w:rPr>
        <w:t>el </w:t>
      </w:r>
      <w:r>
        <w:rPr>
          <w:spacing w:val="-4"/>
        </w:rPr>
        <w:t>himno </w:t>
      </w:r>
      <w:r>
        <w:rPr>
          <w:spacing w:val="-5"/>
        </w:rPr>
        <w:t>nacional, </w:t>
      </w:r>
      <w:r>
        <w:rPr>
          <w:spacing w:val="-4"/>
        </w:rPr>
        <w:t>sino que </w:t>
      </w:r>
      <w:r>
        <w:rPr>
          <w:spacing w:val="-5"/>
        </w:rPr>
        <w:t>tampoco podrían llevar </w:t>
      </w:r>
      <w:r>
        <w:rPr/>
        <w:t>a </w:t>
      </w:r>
      <w:r>
        <w:rPr>
          <w:spacing w:val="-4"/>
        </w:rPr>
        <w:t>los </w:t>
      </w:r>
      <w:r>
        <w:rPr>
          <w:spacing w:val="-5"/>
        </w:rPr>
        <w:t>mármoles </w:t>
      </w:r>
      <w:r>
        <w:rPr/>
        <w:t>y a </w:t>
      </w:r>
      <w:r>
        <w:rPr>
          <w:spacing w:val="-4"/>
        </w:rPr>
        <w:t>los </w:t>
      </w:r>
      <w:r>
        <w:rPr>
          <w:spacing w:val="-5"/>
        </w:rPr>
        <w:t>cuadros </w:t>
      </w:r>
      <w:r>
        <w:rPr>
          <w:spacing w:val="-3"/>
        </w:rPr>
        <w:t>la </w:t>
      </w:r>
      <w:r>
        <w:rPr>
          <w:spacing w:val="-5"/>
        </w:rPr>
        <w:t>perpetuación </w:t>
      </w:r>
      <w:r>
        <w:rPr>
          <w:spacing w:val="-3"/>
        </w:rPr>
        <w:t>de </w:t>
      </w:r>
      <w:r>
        <w:rPr>
          <w:spacing w:val="-4"/>
        </w:rPr>
        <w:t>tan </w:t>
      </w:r>
      <w:r>
        <w:rPr>
          <w:spacing w:val="-5"/>
        </w:rPr>
        <w:t>señalado hecho. Porque </w:t>
      </w:r>
      <w:r>
        <w:rPr>
          <w:spacing w:val="-4"/>
        </w:rPr>
        <w:t>con </w:t>
      </w:r>
      <w:r>
        <w:rPr>
          <w:spacing w:val="-5"/>
        </w:rPr>
        <w:t>dicho precedente sería lícito  </w:t>
      </w:r>
      <w:r>
        <w:rPr/>
        <w:t>y </w:t>
      </w:r>
      <w:r>
        <w:rPr>
          <w:spacing w:val="-5"/>
        </w:rPr>
        <w:t>natural también, </w:t>
      </w:r>
      <w:r>
        <w:rPr>
          <w:spacing w:val="-3"/>
        </w:rPr>
        <w:t>al </w:t>
      </w:r>
      <w:r>
        <w:rPr>
          <w:spacing w:val="-5"/>
        </w:rPr>
        <w:t>tratar </w:t>
      </w:r>
      <w:r>
        <w:rPr>
          <w:spacing w:val="-3"/>
        </w:rPr>
        <w:t>de </w:t>
      </w:r>
      <w:r>
        <w:rPr>
          <w:spacing w:val="-5"/>
        </w:rPr>
        <w:t>erigir </w:t>
      </w:r>
      <w:r>
        <w:rPr>
          <w:spacing w:val="-3"/>
        </w:rPr>
        <w:t>el </w:t>
      </w:r>
      <w:r>
        <w:rPr>
          <w:spacing w:val="-5"/>
        </w:rPr>
        <w:t>monumento conmemorativo </w:t>
      </w:r>
      <w:r>
        <w:rPr/>
        <w:t>o </w:t>
      </w:r>
      <w:r>
        <w:rPr>
          <w:spacing w:val="-3"/>
        </w:rPr>
        <w:t>de </w:t>
      </w:r>
      <w:r>
        <w:rPr>
          <w:spacing w:val="-5"/>
        </w:rPr>
        <w:t>hacer  </w:t>
      </w:r>
      <w:r>
        <w:rPr>
          <w:spacing w:val="-3"/>
        </w:rPr>
        <w:t>el </w:t>
      </w:r>
      <w:r>
        <w:rPr>
          <w:spacing w:val="-5"/>
        </w:rPr>
        <w:t>cuadro simbólico </w:t>
      </w:r>
      <w:r>
        <w:rPr>
          <w:spacing w:val="-3"/>
        </w:rPr>
        <w:t>de la </w:t>
      </w:r>
      <w:r>
        <w:rPr>
          <w:spacing w:val="-5"/>
        </w:rPr>
        <w:t>República, </w:t>
      </w:r>
      <w:r>
        <w:rPr>
          <w:spacing w:val="-6"/>
        </w:rPr>
        <w:t>desenterrar </w:t>
      </w:r>
      <w:r>
        <w:rPr>
          <w:spacing w:val="-4"/>
        </w:rPr>
        <w:t>las </w:t>
      </w:r>
      <w:r>
        <w:rPr>
          <w:spacing w:val="-5"/>
        </w:rPr>
        <w:t>obras </w:t>
      </w:r>
      <w:r>
        <w:rPr>
          <w:spacing w:val="-3"/>
        </w:rPr>
        <w:t>de </w:t>
      </w:r>
      <w:r>
        <w:rPr>
          <w:spacing w:val="-4"/>
        </w:rPr>
        <w:t>los más </w:t>
      </w:r>
      <w:r>
        <w:rPr>
          <w:spacing w:val="-5"/>
        </w:rPr>
        <w:t>excelsos escultores </w:t>
      </w:r>
      <w:r>
        <w:rPr/>
        <w:t>y </w:t>
      </w:r>
      <w:r>
        <w:rPr>
          <w:spacing w:val="-5"/>
        </w:rPr>
        <w:t>pintores pretéritos </w:t>
      </w:r>
      <w:r>
        <w:rPr/>
        <w:t>y </w:t>
      </w:r>
      <w:r>
        <w:rPr>
          <w:spacing w:val="-5"/>
        </w:rPr>
        <w:t>prescindir </w:t>
      </w:r>
      <w:r>
        <w:rPr>
          <w:spacing w:val="-3"/>
        </w:rPr>
        <w:t>de </w:t>
      </w:r>
      <w:r>
        <w:rPr>
          <w:spacing w:val="-4"/>
        </w:rPr>
        <w:t>los </w:t>
      </w:r>
      <w:r>
        <w:rPr>
          <w:spacing w:val="-3"/>
        </w:rPr>
        <w:t>de la </w:t>
      </w:r>
      <w:r>
        <w:rPr>
          <w:spacing w:val="-6"/>
        </w:rPr>
        <w:t>generación </w:t>
      </w:r>
      <w:r>
        <w:rPr>
          <w:spacing w:val="-5"/>
        </w:rPr>
        <w:t>presente </w:t>
      </w:r>
      <w:r>
        <w:rPr/>
        <w:t>[…]</w:t>
      </w:r>
      <w:r>
        <w:rPr>
          <w:position w:val="10"/>
          <w:sz w:val="16"/>
        </w:rPr>
        <w:t>922</w:t>
      </w:r>
      <w:r>
        <w:rPr/>
        <w:t>.</w:t>
      </w:r>
    </w:p>
    <w:p>
      <w:pPr>
        <w:pStyle w:val="BodyText"/>
        <w:spacing w:before="6"/>
        <w:rPr>
          <w:sz w:val="36"/>
        </w:rPr>
      </w:pPr>
    </w:p>
    <w:p>
      <w:pPr>
        <w:pStyle w:val="BodyText"/>
        <w:spacing w:line="362" w:lineRule="auto"/>
        <w:ind w:left="305" w:right="112" w:firstLine="719"/>
        <w:jc w:val="both"/>
      </w:pPr>
      <w:r>
        <w:rPr/>
        <w:t>Después de la analogía señalada en relación a otras expresiones artísticas, los autores de la réplica al informe de Vives en carta dirigida al Ministro de Instrucción Pública admitían una excepción que pudiera justificar la implementación del proceso arbitrado en dicho dictamen.</w:t>
      </w:r>
    </w:p>
    <w:p>
      <w:pPr>
        <w:pStyle w:val="BodyText"/>
        <w:spacing w:before="10"/>
      </w:pPr>
    </w:p>
    <w:p>
      <w:pPr>
        <w:pStyle w:val="BodyText"/>
        <w:spacing w:line="237" w:lineRule="auto"/>
        <w:ind w:left="1025" w:right="121" w:firstLine="300"/>
        <w:jc w:val="both"/>
      </w:pPr>
      <w:r>
        <w:rPr>
          <w:spacing w:val="3"/>
        </w:rPr>
        <w:t>Únicamente cabría </w:t>
      </w:r>
      <w:r>
        <w:rPr>
          <w:spacing w:val="4"/>
        </w:rPr>
        <w:t>adoptar </w:t>
      </w:r>
      <w:r>
        <w:rPr/>
        <w:t>el  </w:t>
      </w:r>
      <w:r>
        <w:rPr>
          <w:spacing w:val="3"/>
        </w:rPr>
        <w:t>sistema propuesto </w:t>
      </w:r>
      <w:r>
        <w:rPr>
          <w:spacing w:val="2"/>
        </w:rPr>
        <w:t>por </w:t>
      </w:r>
      <w:r>
        <w:rPr/>
        <w:t>el  </w:t>
      </w:r>
      <w:r>
        <w:rPr>
          <w:spacing w:val="2"/>
        </w:rPr>
        <w:t>Sr. </w:t>
      </w:r>
      <w:r>
        <w:rPr>
          <w:spacing w:val="3"/>
        </w:rPr>
        <w:t>Vives </w:t>
      </w:r>
      <w:r>
        <w:rPr/>
        <w:t>en el  </w:t>
      </w:r>
      <w:r>
        <w:rPr>
          <w:spacing w:val="2"/>
        </w:rPr>
        <w:t>caso </w:t>
      </w:r>
      <w:r>
        <w:rPr>
          <w:spacing w:val="3"/>
        </w:rPr>
        <w:t>improbable </w:t>
      </w:r>
      <w:r>
        <w:rPr/>
        <w:t>de </w:t>
      </w:r>
      <w:r>
        <w:rPr>
          <w:spacing w:val="2"/>
        </w:rPr>
        <w:t>que fracasase por </w:t>
      </w:r>
      <w:r>
        <w:rPr>
          <w:spacing w:val="3"/>
        </w:rPr>
        <w:t>completo </w:t>
      </w:r>
      <w:r>
        <w:rPr/>
        <w:t>un </w:t>
      </w:r>
      <w:r>
        <w:rPr>
          <w:spacing w:val="3"/>
        </w:rPr>
        <w:t>concurso libre, absolutamente democrático, sin restricciones </w:t>
      </w:r>
      <w:r>
        <w:rPr/>
        <w:t>de </w:t>
      </w:r>
      <w:r>
        <w:rPr>
          <w:spacing w:val="3"/>
        </w:rPr>
        <w:t>categorías </w:t>
      </w:r>
      <w:r>
        <w:rPr/>
        <w:t>de  </w:t>
      </w:r>
      <w:r>
        <w:rPr>
          <w:spacing w:val="3"/>
        </w:rPr>
        <w:t>ninguna clase  </w:t>
      </w:r>
      <w:r>
        <w:rPr/>
        <w:t>y </w:t>
      </w:r>
      <w:r>
        <w:rPr>
          <w:spacing w:val="3"/>
        </w:rPr>
        <w:t>sin darle </w:t>
      </w:r>
      <w:r>
        <w:rPr>
          <w:spacing w:val="2"/>
        </w:rPr>
        <w:t>la </w:t>
      </w:r>
      <w:r>
        <w:rPr>
          <w:spacing w:val="3"/>
        </w:rPr>
        <w:t>exclusiva </w:t>
      </w:r>
      <w:r>
        <w:rPr/>
        <w:t>de </w:t>
      </w:r>
      <w:r>
        <w:rPr>
          <w:spacing w:val="3"/>
        </w:rPr>
        <w:t>interpretación </w:t>
      </w:r>
      <w:r>
        <w:rPr/>
        <w:t>a </w:t>
      </w:r>
      <w:r>
        <w:rPr>
          <w:spacing w:val="3"/>
        </w:rPr>
        <w:t>entidades musicales </w:t>
      </w:r>
      <w:r>
        <w:rPr>
          <w:spacing w:val="4"/>
        </w:rPr>
        <w:t>determinadas, </w:t>
      </w:r>
      <w:r>
        <w:rPr/>
        <w:t>ni el </w:t>
      </w:r>
      <w:r>
        <w:rPr>
          <w:spacing w:val="3"/>
        </w:rPr>
        <w:t>fallo solamente </w:t>
      </w:r>
      <w:r>
        <w:rPr/>
        <w:t>al </w:t>
      </w:r>
      <w:r>
        <w:rPr>
          <w:spacing w:val="3"/>
        </w:rPr>
        <w:t>público </w:t>
      </w:r>
      <w:r>
        <w:rPr/>
        <w:t>de </w:t>
      </w:r>
      <w:r>
        <w:rPr>
          <w:spacing w:val="3"/>
        </w:rPr>
        <w:t>Madrid, </w:t>
      </w:r>
      <w:r>
        <w:rPr>
          <w:spacing w:val="2"/>
        </w:rPr>
        <w:t>pues </w:t>
      </w:r>
      <w:r>
        <w:rPr/>
        <w:t>no se </w:t>
      </w:r>
      <w:r>
        <w:rPr>
          <w:spacing w:val="2"/>
        </w:rPr>
        <w:t>debe </w:t>
      </w:r>
      <w:r>
        <w:rPr>
          <w:spacing w:val="3"/>
        </w:rPr>
        <w:t>olvidar </w:t>
      </w:r>
      <w:r>
        <w:rPr>
          <w:spacing w:val="2"/>
        </w:rPr>
        <w:t>que </w:t>
      </w:r>
      <w:r>
        <w:rPr/>
        <w:t>el </w:t>
      </w:r>
      <w:r>
        <w:rPr>
          <w:spacing w:val="3"/>
        </w:rPr>
        <w:t>himno </w:t>
      </w:r>
      <w:r>
        <w:rPr/>
        <w:t>es </w:t>
      </w:r>
      <w:r>
        <w:rPr>
          <w:spacing w:val="2"/>
        </w:rPr>
        <w:t>para </w:t>
      </w:r>
      <w:r>
        <w:rPr>
          <w:spacing w:val="3"/>
        </w:rPr>
        <w:t>toda</w:t>
      </w:r>
      <w:r>
        <w:rPr>
          <w:spacing w:val="40"/>
        </w:rPr>
        <w:t> </w:t>
      </w:r>
      <w:r>
        <w:rPr>
          <w:spacing w:val="3"/>
        </w:rPr>
        <w:t>España</w:t>
      </w:r>
      <w:r>
        <w:rPr>
          <w:spacing w:val="3"/>
          <w:position w:val="10"/>
          <w:sz w:val="16"/>
        </w:rPr>
        <w:t>923</w:t>
      </w:r>
      <w:r>
        <w:rPr>
          <w:spacing w:val="3"/>
        </w:rPr>
        <w:t>.</w:t>
      </w:r>
    </w:p>
    <w:p>
      <w:pPr>
        <w:pStyle w:val="BodyText"/>
        <w:spacing w:before="6"/>
        <w:rPr>
          <w:sz w:val="36"/>
        </w:rPr>
      </w:pPr>
    </w:p>
    <w:p>
      <w:pPr>
        <w:pStyle w:val="BodyText"/>
        <w:spacing w:line="362" w:lineRule="auto"/>
        <w:ind w:left="305" w:right="111" w:firstLine="719"/>
        <w:jc w:val="both"/>
      </w:pPr>
      <w:r>
        <w:rPr/>
        <w:t>Como si de una instancia formal se tratase, Adela y Francisco Anaya reclamaban en la parte expositiva el mérito que les asistía como autores del himno </w:t>
      </w:r>
      <w:r>
        <w:rPr>
          <w:i/>
        </w:rPr>
        <w:t>14 de Abril</w:t>
      </w:r>
      <w:r>
        <w:rPr/>
        <w:t>, “compuesto al proclamarse la República, estrenado pocos días después y escuchado y</w:t>
      </w:r>
    </w:p>
    <w:p>
      <w:pPr>
        <w:pStyle w:val="BodyText"/>
        <w:spacing w:before="10"/>
        <w:rPr>
          <w:sz w:val="23"/>
        </w:rPr>
      </w:pPr>
      <w:r>
        <w:rPr/>
        <w:pict>
          <v:line style="position:absolute;mso-position-horizontal-relative:page;mso-position-vertical-relative:paragraph;z-index:8344;mso-wrap-distance-left:0;mso-wrap-distance-right:0" from="99.264pt,15.946848pt" to="243.284pt,15.946848pt" stroked="true" strokeweight=".48004pt" strokecolor="#000000">
            <w10:wrap type="topAndBottom"/>
          </v:line>
        </w:pict>
      </w:r>
    </w:p>
    <w:p>
      <w:pPr>
        <w:spacing w:line="246" w:lineRule="exact" w:before="36"/>
        <w:ind w:left="1025" w:right="109" w:firstLine="0"/>
        <w:jc w:val="left"/>
        <w:rPr>
          <w:i/>
          <w:sz w:val="20"/>
        </w:rPr>
      </w:pPr>
      <w:r>
        <w:rPr>
          <w:sz w:val="13"/>
        </w:rPr>
        <w:t>922 </w:t>
      </w:r>
      <w:r>
        <w:rPr>
          <w:i/>
          <w:position w:val="-8"/>
          <w:sz w:val="20"/>
        </w:rPr>
        <w:t>Id.</w:t>
      </w:r>
    </w:p>
    <w:p>
      <w:pPr>
        <w:spacing w:line="246" w:lineRule="exact" w:before="0"/>
        <w:ind w:left="1025" w:right="109" w:firstLine="0"/>
        <w:jc w:val="left"/>
        <w:rPr>
          <w:i/>
          <w:sz w:val="20"/>
        </w:rPr>
      </w:pPr>
      <w:r>
        <w:rPr>
          <w:sz w:val="13"/>
        </w:rPr>
        <w:t>923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2" w:lineRule="auto" w:before="69"/>
        <w:ind w:left="305" w:right="112"/>
        <w:jc w:val="both"/>
      </w:pPr>
      <w:r>
        <w:rPr/>
        <w:t>aplaudido en casi todo el Mundo, por haberlo interpretado orquestas, bandas, coros y el cine sonoro”</w:t>
      </w:r>
      <w:r>
        <w:rPr>
          <w:position w:val="10"/>
          <w:sz w:val="16"/>
        </w:rPr>
        <w:t>924</w:t>
      </w:r>
      <w:r>
        <w:rPr/>
        <w:t>. El conjunto de razones expuestas permitía a los autores de la misiva presentar un ruego al Ministro</w:t>
      </w:r>
    </w:p>
    <w:p>
      <w:pPr>
        <w:pStyle w:val="BodyText"/>
        <w:spacing w:before="7"/>
        <w:rPr>
          <w:sz w:val="25"/>
        </w:rPr>
      </w:pPr>
    </w:p>
    <w:p>
      <w:pPr>
        <w:pStyle w:val="BodyText"/>
        <w:spacing w:line="242" w:lineRule="auto"/>
        <w:ind w:left="1025" w:right="116" w:firstLine="288"/>
        <w:jc w:val="both"/>
      </w:pPr>
      <w:r>
        <w:rPr/>
        <w:t>[…] impugnamos la forma parcial que se da a la elección del himno nacional. Al obrar así no solo defendemos nuestro legítimo derecho, sino el de todos los demás compositores músicos y escritores españoles. No existen razones bastante poderosas, siendo ciudadanos de la República, para privarles de acudir con el fruto de su inspiración a las [</w:t>
      </w:r>
      <w:r>
        <w:rPr>
          <w:i/>
        </w:rPr>
        <w:t>sic</w:t>
      </w:r>
      <w:r>
        <w:rPr/>
        <w:t>] noble y reñida lid del certamen para elegir el himno republicano español.</w:t>
      </w:r>
    </w:p>
    <w:p>
      <w:pPr>
        <w:pStyle w:val="BodyText"/>
        <w:spacing w:line="278" w:lineRule="exact" w:before="2"/>
        <w:ind w:left="1025" w:right="114" w:firstLine="300"/>
        <w:jc w:val="both"/>
      </w:pPr>
      <w:r>
        <w:rPr/>
        <w:t>Rogámosle, pues, señor ministro, por considerarlo de estricta justicia, que se cambie la forma acordada de elección del himno nacional por la que exponemos anteriormente o por otra que responda a los intangibles principios democráticos por que hemos luchado años y años y que tenga las máximas garantías de acierto en asunto de tan alto interés artístico y patriótico para el país</w:t>
      </w:r>
      <w:r>
        <w:rPr>
          <w:position w:val="10"/>
          <w:sz w:val="16"/>
        </w:rPr>
        <w:t>925</w:t>
      </w:r>
      <w:r>
        <w:rPr/>
        <w:t>.</w:t>
      </w:r>
    </w:p>
    <w:p>
      <w:pPr>
        <w:pStyle w:val="BodyText"/>
        <w:spacing w:before="2"/>
        <w:rPr>
          <w:sz w:val="36"/>
        </w:rPr>
      </w:pPr>
    </w:p>
    <w:p>
      <w:pPr>
        <w:pStyle w:val="BodyText"/>
        <w:spacing w:line="360" w:lineRule="auto"/>
        <w:ind w:left="305" w:right="113" w:firstLine="719"/>
        <w:jc w:val="both"/>
      </w:pPr>
      <w:r>
        <w:rPr>
          <w:i/>
        </w:rPr>
        <w:t>La Libertad</w:t>
      </w:r>
      <w:r>
        <w:rPr/>
        <w:t>, finalizado el texto de los hermanos Anaya, recogía otra carta “acerca del mismo asunto” que figuraba suscrita por “</w:t>
      </w:r>
      <w:r>
        <w:rPr>
          <w:i/>
        </w:rPr>
        <w:t>Un músico patriota</w:t>
      </w:r>
      <w:r>
        <w:rPr/>
        <w:t>”</w:t>
      </w:r>
      <w:r>
        <w:rPr>
          <w:position w:val="10"/>
          <w:sz w:val="16"/>
        </w:rPr>
        <w:t>926</w:t>
      </w:r>
      <w:r>
        <w:rPr/>
        <w:t>. Antes de proceder al estudio de este nuevo documento, nos parece oportuno señalar que observamos importantes similitudes de estilo y de contenido entre este texto, firmado  por “</w:t>
      </w:r>
      <w:r>
        <w:rPr>
          <w:i/>
        </w:rPr>
        <w:t>Un músico patriota</w:t>
      </w:r>
      <w:r>
        <w:rPr/>
        <w:t>”, y el de réplica nominal a Andrés María del Carpio, </w:t>
      </w:r>
      <w:r>
        <w:rPr>
          <w:spacing w:val="-3"/>
        </w:rPr>
        <w:t>cuya </w:t>
      </w:r>
      <w:r>
        <w:rPr/>
        <w:t>autoría correspondió al compositor Ramón Torralba (</w:t>
      </w:r>
      <w:r>
        <w:rPr>
          <w:i/>
        </w:rPr>
        <w:t>La Libertad</w:t>
      </w:r>
      <w:r>
        <w:rPr/>
        <w:t>, 2-V-1931, p. 10), autor del </w:t>
      </w:r>
      <w:r>
        <w:rPr>
          <w:i/>
        </w:rPr>
        <w:t>Himno Republicano Español</w:t>
      </w:r>
      <w:r>
        <w:rPr/>
        <w:t>. Además de las similitudes observadas, </w:t>
      </w:r>
      <w:r>
        <w:rPr>
          <w:i/>
        </w:rPr>
        <w:t>“Un </w:t>
      </w:r>
      <w:r>
        <w:rPr>
          <w:i/>
        </w:rPr>
        <w:t>músico patriota</w:t>
      </w:r>
      <w:r>
        <w:rPr/>
        <w:t>” facilitó en su texto algunos datos que nos remiten inequívocamente al </w:t>
      </w:r>
      <w:r>
        <w:rPr>
          <w:i/>
        </w:rPr>
        <w:t>Himno Republicano Español </w:t>
      </w:r>
      <w:r>
        <w:rPr>
          <w:spacing w:val="-4"/>
        </w:rPr>
        <w:t>y, </w:t>
      </w:r>
      <w:r>
        <w:rPr/>
        <w:t>por tanto, al autor del mismo: Ramón</w:t>
      </w:r>
      <w:r>
        <w:rPr>
          <w:spacing w:val="-8"/>
        </w:rPr>
        <w:t> </w:t>
      </w:r>
      <w:r>
        <w:rPr/>
        <w:t>Torralba.</w:t>
      </w:r>
    </w:p>
    <w:p>
      <w:pPr>
        <w:pStyle w:val="BodyText"/>
        <w:spacing w:before="1"/>
        <w:rPr>
          <w:sz w:val="25"/>
        </w:rPr>
      </w:pPr>
    </w:p>
    <w:p>
      <w:pPr>
        <w:pStyle w:val="BodyText"/>
        <w:spacing w:line="278" w:lineRule="exact"/>
        <w:ind w:left="1025" w:right="116" w:firstLine="300"/>
        <w:jc w:val="both"/>
      </w:pPr>
      <w:r>
        <w:rPr/>
        <w:t>¿Cómo vamos a comparar, pues, un himno compuesto por un músico joven [¿Ramón Torralba?], de ahora, que ha vivido días de ansiedad en nuestra patria (desde que Galán y Hernández dieron sus vidas en Jaca, al advenimiento de nuestra querida República), a un himno procedente de trozos de obras antiguas, cuyos autores, ya fallecidos, no experimenta [</w:t>
      </w:r>
      <w:r>
        <w:rPr>
          <w:i/>
        </w:rPr>
        <w:t>sic</w:t>
      </w:r>
      <w:r>
        <w:rPr/>
        <w:t>] esta sublime emoción?</w:t>
      </w:r>
      <w:r>
        <w:rPr>
          <w:position w:val="10"/>
          <w:sz w:val="16"/>
        </w:rPr>
        <w:t>927</w:t>
      </w:r>
      <w:r>
        <w:rPr/>
        <w:t>.</w:t>
      </w:r>
    </w:p>
    <w:p>
      <w:pPr>
        <w:pStyle w:val="BodyText"/>
        <w:spacing w:before="2"/>
        <w:rPr>
          <w:sz w:val="36"/>
        </w:rPr>
      </w:pPr>
    </w:p>
    <w:p>
      <w:pPr>
        <w:spacing w:line="362" w:lineRule="auto" w:before="1"/>
        <w:ind w:left="305" w:right="115" w:firstLine="719"/>
        <w:jc w:val="both"/>
        <w:rPr>
          <w:i/>
          <w:sz w:val="24"/>
        </w:rPr>
      </w:pPr>
      <w:r>
        <w:rPr>
          <w:i/>
          <w:sz w:val="24"/>
        </w:rPr>
        <w:t>El Himno Republicano Español </w:t>
      </w:r>
      <w:r>
        <w:rPr>
          <w:sz w:val="24"/>
        </w:rPr>
        <w:t>de Ramón Torralba se había escrito por encargo de  Ramón  Franco  y  contaba  con  la  siguiente  dedicatoria:  </w:t>
      </w:r>
      <w:r>
        <w:rPr>
          <w:i/>
          <w:sz w:val="24"/>
        </w:rPr>
        <w:t>“A  Ramón  Franco,    en</w:t>
      </w:r>
    </w:p>
    <w:p>
      <w:pPr>
        <w:pStyle w:val="BodyText"/>
        <w:spacing w:before="5"/>
        <w:rPr>
          <w:i/>
          <w:sz w:val="22"/>
        </w:rPr>
      </w:pPr>
      <w:r>
        <w:rPr/>
        <w:pict>
          <v:line style="position:absolute;mso-position-horizontal-relative:page;mso-position-vertical-relative:paragraph;z-index:8368;mso-wrap-distance-left:0;mso-wrap-distance-right:0" from="99.264pt,15.106852pt" to="243.284pt,15.106852pt" stroked="true" strokeweight=".48004pt" strokecolor="#000000">
            <w10:wrap type="topAndBottom"/>
          </v:line>
        </w:pict>
      </w:r>
    </w:p>
    <w:p>
      <w:pPr>
        <w:spacing w:line="246" w:lineRule="exact" w:before="36"/>
        <w:ind w:left="1025" w:right="109" w:firstLine="0"/>
        <w:jc w:val="left"/>
        <w:rPr>
          <w:i/>
          <w:sz w:val="20"/>
        </w:rPr>
      </w:pPr>
      <w:r>
        <w:rPr>
          <w:sz w:val="13"/>
        </w:rPr>
        <w:t>924 </w:t>
      </w:r>
      <w:r>
        <w:rPr>
          <w:i/>
          <w:position w:val="-8"/>
          <w:sz w:val="20"/>
        </w:rPr>
        <w:t>Id.</w:t>
      </w:r>
    </w:p>
    <w:p>
      <w:pPr>
        <w:spacing w:line="238" w:lineRule="exact" w:before="0"/>
        <w:ind w:left="1025" w:right="109" w:firstLine="0"/>
        <w:jc w:val="left"/>
        <w:rPr>
          <w:i/>
          <w:sz w:val="20"/>
        </w:rPr>
      </w:pPr>
      <w:r>
        <w:rPr>
          <w:sz w:val="13"/>
        </w:rPr>
        <w:t>925 </w:t>
      </w:r>
      <w:r>
        <w:rPr>
          <w:i/>
          <w:position w:val="-8"/>
          <w:sz w:val="20"/>
        </w:rPr>
        <w:t>Id.</w:t>
      </w:r>
    </w:p>
    <w:p>
      <w:pPr>
        <w:spacing w:line="238" w:lineRule="exact" w:before="0"/>
        <w:ind w:left="1025" w:right="109" w:firstLine="0"/>
        <w:jc w:val="left"/>
        <w:rPr>
          <w:i/>
          <w:sz w:val="20"/>
        </w:rPr>
      </w:pPr>
      <w:r>
        <w:rPr>
          <w:position w:val="9"/>
          <w:sz w:val="13"/>
        </w:rPr>
        <w:t>926 </w:t>
      </w:r>
      <w:r>
        <w:rPr>
          <w:sz w:val="20"/>
        </w:rPr>
        <w:t>Ambas frases entrecomilladas en </w:t>
      </w:r>
      <w:r>
        <w:rPr>
          <w:i/>
          <w:sz w:val="20"/>
        </w:rPr>
        <w:t>id.</w:t>
      </w:r>
    </w:p>
    <w:p>
      <w:pPr>
        <w:spacing w:line="246" w:lineRule="exact" w:before="0"/>
        <w:ind w:left="1025" w:right="109" w:firstLine="0"/>
        <w:jc w:val="left"/>
        <w:rPr>
          <w:i/>
          <w:sz w:val="20"/>
        </w:rPr>
      </w:pPr>
      <w:r>
        <w:rPr>
          <w:sz w:val="13"/>
        </w:rPr>
        <w:t>927 </w:t>
      </w:r>
      <w:r>
        <w:rPr>
          <w:i/>
          <w:position w:val="-8"/>
          <w:sz w:val="20"/>
        </w:rPr>
        <w:t>Id.</w:t>
      </w:r>
    </w:p>
    <w:p>
      <w:pPr>
        <w:spacing w:after="0" w:line="246"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5" w:lineRule="auto" w:before="69"/>
        <w:ind w:left="305" w:right="113"/>
        <w:jc w:val="both"/>
      </w:pPr>
      <w:r>
        <w:rPr>
          <w:i/>
        </w:rPr>
        <w:t>memoria de los fusilados de Jaca”. </w:t>
      </w:r>
      <w:r>
        <w:rPr/>
        <w:t>En la cita anterior se omitía toda referencia a Cuatro Vientos y al mencionado aviador, tal vez como consecuencia de que la imagen laureada del militar se había erosionado considerablemente debido a su deficiente actividad parlamentaria así como por su implicación en los sucesos del aeródromo de Tablada</w:t>
      </w:r>
      <w:r>
        <w:rPr>
          <w:position w:val="10"/>
          <w:sz w:val="16"/>
        </w:rPr>
        <w:t>928</w:t>
      </w:r>
      <w:r>
        <w:rPr/>
        <w:t>.</w:t>
      </w:r>
    </w:p>
    <w:p>
      <w:pPr>
        <w:pStyle w:val="BodyText"/>
        <w:spacing w:before="2"/>
      </w:pPr>
    </w:p>
    <w:p>
      <w:pPr>
        <w:pStyle w:val="BodyText"/>
        <w:spacing w:line="362" w:lineRule="auto"/>
        <w:ind w:left="305" w:right="108" w:firstLine="719"/>
        <w:jc w:val="both"/>
      </w:pPr>
      <w:r>
        <w:rPr>
          <w:spacing w:val="-3"/>
        </w:rPr>
        <w:t>En </w:t>
      </w:r>
      <w:r>
        <w:rPr>
          <w:spacing w:val="-5"/>
        </w:rPr>
        <w:t>términos </w:t>
      </w:r>
      <w:r>
        <w:rPr>
          <w:spacing w:val="-6"/>
        </w:rPr>
        <w:t>generales, </w:t>
      </w:r>
      <w:r>
        <w:rPr>
          <w:spacing w:val="-3"/>
        </w:rPr>
        <w:t>la </w:t>
      </w:r>
      <w:r>
        <w:rPr>
          <w:spacing w:val="-5"/>
        </w:rPr>
        <w:t>carta </w:t>
      </w:r>
      <w:r>
        <w:rPr>
          <w:spacing w:val="-3"/>
        </w:rPr>
        <w:t>de </w:t>
      </w:r>
      <w:r>
        <w:rPr>
          <w:i/>
          <w:spacing w:val="-4"/>
        </w:rPr>
        <w:t>“Un </w:t>
      </w:r>
      <w:r>
        <w:rPr>
          <w:i/>
          <w:spacing w:val="-5"/>
        </w:rPr>
        <w:t>músico patriota </w:t>
      </w:r>
      <w:r>
        <w:rPr>
          <w:i/>
          <w:spacing w:val="-4"/>
        </w:rPr>
        <w:t>[¿Ramón Torralba?]</w:t>
      </w:r>
      <w:r>
        <w:rPr>
          <w:spacing w:val="-4"/>
        </w:rPr>
        <w:t>” </w:t>
      </w:r>
      <w:r>
        <w:rPr>
          <w:spacing w:val="-6"/>
        </w:rPr>
        <w:t>guardaba </w:t>
      </w:r>
      <w:r>
        <w:rPr>
          <w:spacing w:val="-4"/>
        </w:rPr>
        <w:t>una </w:t>
      </w:r>
      <w:r>
        <w:rPr>
          <w:spacing w:val="-5"/>
        </w:rPr>
        <w:t>estrecha relación </w:t>
      </w:r>
      <w:r>
        <w:rPr>
          <w:spacing w:val="-4"/>
        </w:rPr>
        <w:t>con </w:t>
      </w:r>
      <w:r>
        <w:rPr>
          <w:spacing w:val="-3"/>
        </w:rPr>
        <w:t>la </w:t>
      </w:r>
      <w:r>
        <w:rPr>
          <w:spacing w:val="-5"/>
        </w:rPr>
        <w:t>línea </w:t>
      </w:r>
      <w:r>
        <w:rPr>
          <w:spacing w:val="-6"/>
        </w:rPr>
        <w:t>argumental </w:t>
      </w:r>
      <w:r>
        <w:rPr>
          <w:spacing w:val="-4"/>
        </w:rPr>
        <w:t>del texto </w:t>
      </w:r>
      <w:r>
        <w:rPr>
          <w:spacing w:val="-3"/>
        </w:rPr>
        <w:t>de </w:t>
      </w:r>
      <w:r>
        <w:rPr>
          <w:spacing w:val="-4"/>
        </w:rPr>
        <w:t>los </w:t>
      </w:r>
      <w:r>
        <w:rPr>
          <w:spacing w:val="-5"/>
        </w:rPr>
        <w:t>hermanos </w:t>
      </w:r>
      <w:r>
        <w:rPr>
          <w:spacing w:val="-6"/>
        </w:rPr>
        <w:t>Anaya, </w:t>
      </w:r>
      <w:r>
        <w:rPr>
          <w:spacing w:val="-3"/>
        </w:rPr>
        <w:t>si </w:t>
      </w:r>
      <w:r>
        <w:rPr>
          <w:spacing w:val="-4"/>
        </w:rPr>
        <w:t>bien </w:t>
      </w:r>
      <w:r>
        <w:rPr>
          <w:spacing w:val="-5"/>
        </w:rPr>
        <w:t>aportaba </w:t>
      </w:r>
      <w:r>
        <w:rPr>
          <w:spacing w:val="-3"/>
        </w:rPr>
        <w:t>un </w:t>
      </w:r>
      <w:r>
        <w:rPr>
          <w:spacing w:val="-5"/>
        </w:rPr>
        <w:t>matiz </w:t>
      </w:r>
      <w:r>
        <w:rPr>
          <w:spacing w:val="-6"/>
        </w:rPr>
        <w:t>diferenciador </w:t>
      </w:r>
      <w:r>
        <w:rPr>
          <w:spacing w:val="-5"/>
        </w:rPr>
        <w:t>referido </w:t>
      </w:r>
      <w:r>
        <w:rPr>
          <w:spacing w:val="-3"/>
        </w:rPr>
        <w:t>al </w:t>
      </w:r>
      <w:r>
        <w:rPr>
          <w:spacing w:val="-5"/>
        </w:rPr>
        <w:t>premio </w:t>
      </w:r>
      <w:r>
        <w:rPr>
          <w:spacing w:val="-4"/>
        </w:rPr>
        <w:t>que </w:t>
      </w:r>
      <w:r>
        <w:rPr>
          <w:spacing w:val="-3"/>
        </w:rPr>
        <w:t>se </w:t>
      </w:r>
      <w:r>
        <w:rPr>
          <w:spacing w:val="-6"/>
        </w:rPr>
        <w:t>otorgaría </w:t>
      </w:r>
      <w:r>
        <w:rPr>
          <w:spacing w:val="-3"/>
        </w:rPr>
        <w:t>al </w:t>
      </w:r>
      <w:r>
        <w:rPr>
          <w:spacing w:val="-4"/>
        </w:rPr>
        <w:t>himno </w:t>
      </w:r>
      <w:r>
        <w:rPr>
          <w:spacing w:val="-5"/>
        </w:rPr>
        <w:t>elegido.</w:t>
      </w:r>
    </w:p>
    <w:p>
      <w:pPr>
        <w:pStyle w:val="BodyText"/>
        <w:spacing w:before="9"/>
      </w:pPr>
    </w:p>
    <w:p>
      <w:pPr>
        <w:pStyle w:val="BodyText"/>
        <w:spacing w:line="242" w:lineRule="auto"/>
        <w:ind w:left="1025" w:right="108" w:firstLine="300"/>
        <w:jc w:val="both"/>
      </w:pPr>
      <w:r>
        <w:rPr>
          <w:spacing w:val="-5"/>
        </w:rPr>
        <w:t>Anúlese </w:t>
      </w:r>
      <w:r>
        <w:rPr>
          <w:spacing w:val="-3"/>
        </w:rPr>
        <w:t>la </w:t>
      </w:r>
      <w:r>
        <w:rPr>
          <w:spacing w:val="-4"/>
        </w:rPr>
        <w:t>idea del </w:t>
      </w:r>
      <w:r>
        <w:rPr>
          <w:spacing w:val="-5"/>
        </w:rPr>
        <w:t>premio, </w:t>
      </w:r>
      <w:r>
        <w:rPr/>
        <w:t>y </w:t>
      </w:r>
      <w:r>
        <w:rPr>
          <w:spacing w:val="-3"/>
        </w:rPr>
        <w:t>no </w:t>
      </w:r>
      <w:r>
        <w:rPr>
          <w:spacing w:val="-5"/>
        </w:rPr>
        <w:t>mezclemos </w:t>
      </w:r>
      <w:r>
        <w:rPr>
          <w:spacing w:val="-3"/>
        </w:rPr>
        <w:t>en </w:t>
      </w:r>
      <w:r>
        <w:rPr>
          <w:spacing w:val="-4"/>
        </w:rPr>
        <w:t>una </w:t>
      </w:r>
      <w:r>
        <w:rPr>
          <w:spacing w:val="-5"/>
        </w:rPr>
        <w:t>obra, </w:t>
      </w:r>
      <w:r>
        <w:rPr>
          <w:spacing w:val="-4"/>
        </w:rPr>
        <w:t>que </w:t>
      </w:r>
      <w:r>
        <w:rPr>
          <w:spacing w:val="-3"/>
        </w:rPr>
        <w:t>solo </w:t>
      </w:r>
      <w:r>
        <w:rPr>
          <w:spacing w:val="-4"/>
        </w:rPr>
        <w:t>debe ser </w:t>
      </w:r>
      <w:r>
        <w:rPr>
          <w:spacing w:val="-5"/>
        </w:rPr>
        <w:t>guiada </w:t>
      </w:r>
      <w:r>
        <w:rPr>
          <w:spacing w:val="-4"/>
        </w:rPr>
        <w:t>por </w:t>
      </w:r>
      <w:r>
        <w:rPr>
          <w:spacing w:val="-3"/>
        </w:rPr>
        <w:t>el </w:t>
      </w:r>
      <w:r>
        <w:rPr>
          <w:spacing w:val="-5"/>
        </w:rPr>
        <w:t>patriotismo, </w:t>
      </w:r>
      <w:r>
        <w:rPr>
          <w:spacing w:val="-3"/>
        </w:rPr>
        <w:t>el </w:t>
      </w:r>
      <w:r>
        <w:rPr>
          <w:spacing w:val="-5"/>
        </w:rPr>
        <w:t>burdo interés </w:t>
      </w:r>
      <w:r>
        <w:rPr>
          <w:spacing w:val="-4"/>
        </w:rPr>
        <w:t>del </w:t>
      </w:r>
      <w:r>
        <w:rPr>
          <w:spacing w:val="-5"/>
        </w:rPr>
        <w:t>dinero. Bien dolorida </w:t>
      </w:r>
      <w:r>
        <w:rPr>
          <w:spacing w:val="-4"/>
        </w:rPr>
        <w:t>está </w:t>
      </w:r>
      <w:r>
        <w:rPr>
          <w:spacing w:val="-3"/>
        </w:rPr>
        <w:t>la </w:t>
      </w:r>
      <w:r>
        <w:rPr>
          <w:spacing w:val="-5"/>
        </w:rPr>
        <w:t>Hacienda española, para </w:t>
      </w:r>
      <w:r>
        <w:rPr>
          <w:spacing w:val="-4"/>
        </w:rPr>
        <w:t>que </w:t>
      </w:r>
      <w:r>
        <w:rPr>
          <w:spacing w:val="-3"/>
        </w:rPr>
        <w:t>se le </w:t>
      </w:r>
      <w:r>
        <w:rPr>
          <w:spacing w:val="-5"/>
        </w:rPr>
        <w:t>reste </w:t>
      </w:r>
      <w:r>
        <w:rPr>
          <w:spacing w:val="-3"/>
        </w:rPr>
        <w:t>un </w:t>
      </w:r>
      <w:r>
        <w:rPr>
          <w:spacing w:val="-5"/>
        </w:rPr>
        <w:t>dinero </w:t>
      </w:r>
      <w:r>
        <w:rPr>
          <w:spacing w:val="-4"/>
        </w:rPr>
        <w:t>que </w:t>
      </w:r>
      <w:r>
        <w:rPr>
          <w:spacing w:val="-5"/>
        </w:rPr>
        <w:t>puede </w:t>
      </w:r>
      <w:r>
        <w:rPr>
          <w:spacing w:val="-4"/>
        </w:rPr>
        <w:t>ser </w:t>
      </w:r>
      <w:r>
        <w:rPr>
          <w:spacing w:val="-5"/>
        </w:rPr>
        <w:t>destinado </w:t>
      </w:r>
      <w:r>
        <w:rPr/>
        <w:t>a </w:t>
      </w:r>
      <w:r>
        <w:rPr>
          <w:spacing w:val="-5"/>
        </w:rPr>
        <w:t>otros fines.</w:t>
      </w:r>
    </w:p>
    <w:p>
      <w:pPr>
        <w:pStyle w:val="BodyText"/>
        <w:spacing w:line="242" w:lineRule="auto"/>
        <w:ind w:left="1025" w:right="119" w:firstLine="300"/>
        <w:jc w:val="both"/>
      </w:pPr>
      <w:r>
        <w:rPr/>
        <w:t>¿Es poca recompensa para un autor el hecho de ser declarada su obra himno nacional y cobrar los derechos de ejecución?</w:t>
      </w:r>
    </w:p>
    <w:p>
      <w:pPr>
        <w:pStyle w:val="BodyText"/>
        <w:spacing w:line="278" w:lineRule="exact" w:before="1"/>
        <w:ind w:left="1025" w:right="119" w:firstLine="300"/>
        <w:jc w:val="both"/>
      </w:pPr>
      <w:r>
        <w:rPr/>
        <w:t>Creo que serán muchísimos los que estén conformes conmigo en que tomen parte en el citado certamen todos los compositores de España que lo deseen y en que se suprima todo estímulo crematístico.‒</w:t>
      </w:r>
      <w:r>
        <w:rPr>
          <w:position w:val="10"/>
          <w:sz w:val="16"/>
        </w:rPr>
        <w:t>929</w:t>
      </w:r>
      <w:r>
        <w:rPr/>
        <w:t>.</w:t>
      </w:r>
    </w:p>
    <w:p>
      <w:pPr>
        <w:pStyle w:val="BodyText"/>
        <w:spacing w:before="2"/>
        <w:rPr>
          <w:sz w:val="36"/>
        </w:rPr>
      </w:pPr>
    </w:p>
    <w:p>
      <w:pPr>
        <w:pStyle w:val="BodyText"/>
        <w:spacing w:line="357" w:lineRule="auto"/>
        <w:ind w:left="305" w:right="113" w:firstLine="719"/>
        <w:jc w:val="both"/>
      </w:pPr>
      <w:r>
        <w:rPr/>
        <w:t>Quizá, si se trataba de Ramón Torralba como creemos, intentara evitar que se produjera la descalificación verbal de su obra como había ocurrido en la primera etapa, así como que se ignoraran los argumentos del escrito publicado al tratarse del propio compositor del </w:t>
      </w:r>
      <w:r>
        <w:rPr>
          <w:i/>
        </w:rPr>
        <w:t>Himno Republicano Español</w:t>
      </w:r>
      <w:r>
        <w:rPr/>
        <w:t>. Asimismo, en el apartado Cuarto de otro texto de los hermanos Anaya, publicado en el </w:t>
      </w:r>
      <w:r>
        <w:rPr>
          <w:i/>
        </w:rPr>
        <w:t>Heraldo de Madrid</w:t>
      </w:r>
      <w:r>
        <w:rPr>
          <w:position w:val="10"/>
          <w:sz w:val="16"/>
        </w:rPr>
        <w:t>930</w:t>
      </w:r>
      <w:r>
        <w:rPr/>
        <w:t>, se hacía constar: “Que no son los compositores del himno ‘catorce de Abril’ sino que Francisco Anaya es el autor de la letra y Adela Anaya, de la música”</w:t>
      </w:r>
      <w:r>
        <w:rPr>
          <w:position w:val="10"/>
          <w:sz w:val="16"/>
        </w:rPr>
        <w:t>931</w:t>
      </w:r>
      <w:r>
        <w:rPr/>
        <w:t>. Esta aclaración despejaba cualquier duda sobre las autorías de letra y música del citado himno.</w:t>
      </w:r>
    </w:p>
    <w:p>
      <w:pPr>
        <w:pStyle w:val="BodyText"/>
        <w:spacing w:before="2"/>
        <w:rPr>
          <w:sz w:val="25"/>
        </w:rPr>
      </w:pPr>
    </w:p>
    <w:p>
      <w:pPr>
        <w:pStyle w:val="BodyText"/>
        <w:spacing w:line="362" w:lineRule="auto"/>
        <w:ind w:left="305" w:right="112" w:firstLine="719"/>
        <w:jc w:val="both"/>
      </w:pPr>
      <w:r>
        <w:rPr/>
        <w:t>La coincidencia en la misma edición de </w:t>
      </w:r>
      <w:r>
        <w:rPr>
          <w:i/>
        </w:rPr>
        <w:t>La Libertad </w:t>
      </w:r>
      <w:r>
        <w:rPr/>
        <w:t>de los escritos de los hermanos Anaya y de Ramón Torralba nos hace considerar la posibilidad de que se tratara de una acción coordinada entre ellos. Los argumentos con los que se interpelaba la ponencia de Vives eran muy similares, como también lo era la propuesta final: para Adela y Francisco debía convocarse “un concurso libre, absolutamente democrático, sin</w:t>
      </w:r>
    </w:p>
    <w:p>
      <w:pPr>
        <w:pStyle w:val="BodyText"/>
        <w:rPr>
          <w:sz w:val="20"/>
        </w:rPr>
      </w:pPr>
    </w:p>
    <w:p>
      <w:pPr>
        <w:pStyle w:val="BodyText"/>
        <w:rPr>
          <w:sz w:val="11"/>
        </w:rPr>
      </w:pPr>
      <w:r>
        <w:rPr/>
        <w:pict>
          <v:line style="position:absolute;mso-position-horizontal-relative:page;mso-position-vertical-relative:paragraph;z-index:8392;mso-wrap-distance-left:0;mso-wrap-distance-right:0" from="99.264pt,8.527837pt" to="243.284pt,8.527837pt" stroked="true" strokeweight=".48004pt" strokecolor="#000000">
            <w10:wrap type="topAndBottom"/>
          </v:line>
        </w:pict>
      </w:r>
    </w:p>
    <w:p>
      <w:pPr>
        <w:spacing w:line="246" w:lineRule="exact" w:before="38"/>
        <w:ind w:left="1025" w:right="109" w:firstLine="0"/>
        <w:jc w:val="left"/>
        <w:rPr>
          <w:sz w:val="20"/>
        </w:rPr>
      </w:pPr>
      <w:r>
        <w:rPr>
          <w:position w:val="9"/>
          <w:sz w:val="13"/>
        </w:rPr>
        <w:t>928 </w:t>
      </w:r>
      <w:r>
        <w:rPr>
          <w:sz w:val="20"/>
        </w:rPr>
        <w:t>Véanse, entre otras informaciones, </w:t>
      </w:r>
      <w:r>
        <w:rPr>
          <w:i/>
          <w:sz w:val="20"/>
        </w:rPr>
        <w:t>La Época</w:t>
      </w:r>
      <w:r>
        <w:rPr>
          <w:sz w:val="20"/>
        </w:rPr>
        <w:t>, 10-XI-1931, p. 4, y </w:t>
      </w:r>
      <w:r>
        <w:rPr>
          <w:i/>
          <w:sz w:val="20"/>
        </w:rPr>
        <w:t>ABC</w:t>
      </w:r>
      <w:r>
        <w:rPr>
          <w:sz w:val="20"/>
        </w:rPr>
        <w:t>, 29-XI-1933, p. 22.</w:t>
      </w:r>
    </w:p>
    <w:p>
      <w:pPr>
        <w:spacing w:line="238" w:lineRule="exact" w:before="0"/>
        <w:ind w:left="1025" w:right="109" w:firstLine="0"/>
        <w:jc w:val="left"/>
        <w:rPr>
          <w:i/>
          <w:sz w:val="20"/>
        </w:rPr>
      </w:pPr>
      <w:r>
        <w:rPr>
          <w:sz w:val="13"/>
        </w:rPr>
        <w:t>929 </w:t>
      </w:r>
      <w:r>
        <w:rPr>
          <w:i/>
          <w:position w:val="-8"/>
          <w:sz w:val="20"/>
        </w:rPr>
        <w:t>Id.</w:t>
      </w:r>
    </w:p>
    <w:p>
      <w:pPr>
        <w:spacing w:line="238" w:lineRule="exact" w:before="0"/>
        <w:ind w:left="1025" w:right="109" w:firstLine="0"/>
        <w:jc w:val="left"/>
        <w:rPr>
          <w:sz w:val="20"/>
        </w:rPr>
      </w:pPr>
      <w:r>
        <w:rPr>
          <w:position w:val="9"/>
          <w:sz w:val="13"/>
        </w:rPr>
        <w:t>930 </w:t>
      </w:r>
      <w:r>
        <w:rPr>
          <w:sz w:val="20"/>
        </w:rPr>
        <w:t>Documento citado en nuestra </w:t>
      </w:r>
      <w:r>
        <w:rPr>
          <w:i/>
          <w:sz w:val="20"/>
        </w:rPr>
        <w:t>Fig. 9</w:t>
      </w:r>
      <w:r>
        <w:rPr>
          <w:sz w:val="20"/>
        </w:rPr>
        <w:t>.</w:t>
      </w:r>
    </w:p>
    <w:p>
      <w:pPr>
        <w:spacing w:line="246" w:lineRule="exact" w:before="0"/>
        <w:ind w:left="1025" w:right="109" w:firstLine="0"/>
        <w:jc w:val="left"/>
        <w:rPr>
          <w:sz w:val="20"/>
        </w:rPr>
      </w:pPr>
      <w:r>
        <w:rPr>
          <w:position w:val="9"/>
          <w:sz w:val="13"/>
        </w:rPr>
        <w:t>931  </w:t>
      </w:r>
      <w:r>
        <w:rPr>
          <w:i/>
          <w:sz w:val="20"/>
        </w:rPr>
        <w:t>Heraldo de Madrid</w:t>
      </w:r>
      <w:r>
        <w:rPr>
          <w:sz w:val="20"/>
        </w:rPr>
        <w:t>, 14-XI-1931, p. 7.</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5" w:lineRule="auto" w:before="69"/>
        <w:ind w:left="305" w:right="112"/>
        <w:jc w:val="both"/>
      </w:pPr>
      <w:r>
        <w:rPr/>
        <w:t>restricciones ni categorías de ninguna clase”, a lo que Torralba añadía el matiz de “que también los muertos tomen parte en ese torneo musical, puesto que fueron españoles y sométanse todas las obras al Jurado de seis o siete profesores que estén decididos a no tomar parte en el concurso”</w:t>
      </w:r>
      <w:r>
        <w:rPr>
          <w:position w:val="10"/>
          <w:sz w:val="16"/>
        </w:rPr>
        <w:t>932</w:t>
      </w:r>
      <w:r>
        <w:rPr/>
        <w:t>.</w:t>
      </w:r>
    </w:p>
    <w:p>
      <w:pPr>
        <w:pStyle w:val="BodyText"/>
        <w:spacing w:before="2"/>
      </w:pPr>
    </w:p>
    <w:p>
      <w:pPr>
        <w:pStyle w:val="BodyText"/>
        <w:spacing w:line="362" w:lineRule="auto"/>
        <w:ind w:left="305" w:right="114" w:firstLine="719"/>
        <w:jc w:val="both"/>
      </w:pPr>
      <w:r>
        <w:rPr>
          <w:spacing w:val="-3"/>
        </w:rPr>
        <w:t>La </w:t>
      </w:r>
      <w:r>
        <w:rPr/>
        <w:t>posición contraria a la ponencia de Vives fue ampliamente compartida por destacados compositores. De llevarse a cabo, quedarían excluidos del proceso de elección que había sustituido al concurso propuesto por el Ayuntamiento de Madrid. Algunos de estos compositores </w:t>
      </w:r>
      <w:r>
        <w:rPr>
          <w:spacing w:val="-4"/>
        </w:rPr>
        <w:t>ya</w:t>
      </w:r>
      <w:r>
        <w:rPr>
          <w:spacing w:val="52"/>
        </w:rPr>
        <w:t> </w:t>
      </w:r>
      <w:r>
        <w:rPr/>
        <w:t>habían elaborado partituras que pudieran ser sancionadas como Himno Nacional de la República Española. Así lo hizo Antonio José Martínez Palacios (conocido artísticamente como “Antonio José”), quien en una dolida carta dirigida al musicólogo catalán –afincado en Madrid– José Subirá, exponía su contrariedad, enfado y frustración ante un proceso cerrado a los compositores en activo.</w:t>
      </w:r>
    </w:p>
    <w:p>
      <w:pPr>
        <w:pStyle w:val="BodyText"/>
        <w:spacing w:before="8"/>
      </w:pPr>
    </w:p>
    <w:p>
      <w:pPr>
        <w:pStyle w:val="BodyText"/>
        <w:spacing w:line="242" w:lineRule="auto"/>
        <w:ind w:left="1025" w:right="113" w:firstLine="300"/>
        <w:jc w:val="both"/>
      </w:pPr>
      <w:r>
        <w:rPr/>
        <w:t>Mi querido y gran amigo: Dispénseme si le distraigo; pero quiero conocer su opinión y pedirle un consejo sobre algo que quiero y temo, y que me llena de inquietud y enfado. Aludo al ya desechado concurso para el Himno nacional. Parece que ha sido bien recibida la idea de encargar a unos maestros prestigiosos que busquen entre los clásicos algún tema utilizable y relativamente </w:t>
      </w:r>
      <w:r>
        <w:rPr>
          <w:i/>
        </w:rPr>
        <w:t>ad hoc</w:t>
      </w:r>
      <w:r>
        <w:rPr/>
        <w:t>. Yo que estoy encariñadísimo con España y su magnífica República quisiera un himno puro, actual, brioso, solemne, de digna rudeza también, y noble empaque. Y aquí  viene mi  temor.  ¿A quién van  a encargar la rebusca del  difícil    tema?</w:t>
      </w:r>
    </w:p>
    <w:p>
      <w:pPr>
        <w:pStyle w:val="BodyText"/>
        <w:spacing w:line="276" w:lineRule="exact"/>
        <w:ind w:left="1025" w:right="109"/>
      </w:pPr>
      <w:r>
        <w:rPr/>
        <w:t>¿Entre qué clásicos se buscará: clásicos universales o españoles tan solo?</w:t>
      </w:r>
    </w:p>
    <w:p>
      <w:pPr>
        <w:pStyle w:val="BodyText"/>
        <w:spacing w:before="161"/>
        <w:ind w:left="272" w:right="982"/>
        <w:jc w:val="center"/>
      </w:pPr>
      <w:r>
        <w:rPr/>
        <w:t>[…]</w:t>
      </w:r>
    </w:p>
    <w:p>
      <w:pPr>
        <w:pStyle w:val="BodyText"/>
        <w:spacing w:before="161"/>
        <w:ind w:left="1025" w:right="108" w:firstLine="300"/>
        <w:jc w:val="both"/>
      </w:pPr>
      <w:r>
        <w:rPr/>
        <w:t>Eso si no se le ocurre a [José] Serrano un pasodoble de los suyos y le [</w:t>
      </w:r>
      <w:r>
        <w:rPr>
          <w:i/>
        </w:rPr>
        <w:t>sic</w:t>
      </w:r>
      <w:r>
        <w:rPr/>
        <w:t>] consagra el pueblo </w:t>
      </w:r>
      <w:r>
        <w:rPr>
          <w:i/>
        </w:rPr>
        <w:t>ipso facto</w:t>
      </w:r>
      <w:r>
        <w:rPr/>
        <w:t>, porque hay por ahí cada </w:t>
      </w:r>
      <w:r>
        <w:rPr>
          <w:i/>
        </w:rPr>
        <w:t>cacho </w:t>
      </w:r>
      <w:r>
        <w:rPr/>
        <w:t>himno regional consagrado, y ungido, y santificado… En resumidas cuentas ‒y esto es lo que quiero decier a Vd.‒, </w:t>
      </w:r>
      <w:r>
        <w:rPr>
          <w:spacing w:val="-4"/>
        </w:rPr>
        <w:t>yo </w:t>
      </w:r>
      <w:r>
        <w:rPr/>
        <w:t>escribí un Himno soñando con que toda España lo cantase: un himno nacional que ocupara el hueco que no podía llenar la marcha real; de esto hace dos o tres años. Como </w:t>
      </w:r>
      <w:r>
        <w:rPr>
          <w:spacing w:val="-3"/>
        </w:rPr>
        <w:t>esta realización </w:t>
      </w:r>
      <w:r>
        <w:rPr/>
        <w:t>me </w:t>
      </w:r>
      <w:r>
        <w:rPr>
          <w:spacing w:val="-3"/>
        </w:rPr>
        <w:t>pareció imposible acomodé después ese </w:t>
      </w:r>
      <w:r>
        <w:rPr/>
        <w:t>himno </w:t>
      </w:r>
      <w:r>
        <w:rPr>
          <w:spacing w:val="-3"/>
        </w:rPr>
        <w:t>para Castilla. </w:t>
      </w:r>
      <w:r>
        <w:rPr/>
        <w:t>En </w:t>
      </w:r>
      <w:r>
        <w:rPr>
          <w:spacing w:val="-3"/>
        </w:rPr>
        <w:t>esto </w:t>
      </w:r>
      <w:r>
        <w:rPr/>
        <w:t>se </w:t>
      </w:r>
      <w:r>
        <w:rPr>
          <w:spacing w:val="-3"/>
        </w:rPr>
        <w:t>proclamó </w:t>
      </w:r>
      <w:r>
        <w:rPr/>
        <w:t>la </w:t>
      </w:r>
      <w:r>
        <w:rPr>
          <w:spacing w:val="-3"/>
        </w:rPr>
        <w:t>República </w:t>
      </w:r>
      <w:r>
        <w:rPr/>
        <w:t>y </w:t>
      </w:r>
      <w:r>
        <w:rPr>
          <w:spacing w:val="-3"/>
        </w:rPr>
        <w:t>pensé presentarle </w:t>
      </w:r>
      <w:r>
        <w:rPr/>
        <w:t>[</w:t>
      </w:r>
      <w:r>
        <w:rPr>
          <w:i/>
        </w:rPr>
        <w:t>sic</w:t>
      </w:r>
      <w:r>
        <w:rPr/>
        <w:t>] a </w:t>
      </w:r>
      <w:r>
        <w:rPr>
          <w:spacing w:val="-3"/>
        </w:rPr>
        <w:t>concurso con </w:t>
      </w:r>
      <w:r>
        <w:rPr>
          <w:spacing w:val="-4"/>
        </w:rPr>
        <w:t>verdadera </w:t>
      </w:r>
      <w:r>
        <w:rPr/>
        <w:t>fe y </w:t>
      </w:r>
      <w:r>
        <w:rPr>
          <w:spacing w:val="-3"/>
        </w:rPr>
        <w:t>optimismo. </w:t>
      </w:r>
      <w:r>
        <w:rPr/>
        <w:t>Y en </w:t>
      </w:r>
      <w:r>
        <w:rPr>
          <w:spacing w:val="-3"/>
        </w:rPr>
        <w:t>esto </w:t>
      </w:r>
      <w:r>
        <w:rPr/>
        <w:t>está</w:t>
      </w:r>
      <w:r>
        <w:rPr>
          <w:position w:val="10"/>
          <w:sz w:val="16"/>
        </w:rPr>
        <w:t>933</w:t>
      </w:r>
      <w:r>
        <w:rPr/>
        <w:t>.</w:t>
      </w:r>
    </w:p>
    <w:p>
      <w:pPr>
        <w:pStyle w:val="BodyText"/>
        <w:rPr>
          <w:sz w:val="20"/>
        </w:rPr>
      </w:pPr>
    </w:p>
    <w:p>
      <w:pPr>
        <w:pStyle w:val="BodyText"/>
        <w:spacing w:before="3"/>
        <w:rPr>
          <w:sz w:val="16"/>
        </w:rPr>
      </w:pPr>
      <w:r>
        <w:rPr/>
        <w:pict>
          <v:line style="position:absolute;mso-position-horizontal-relative:page;mso-position-vertical-relative:paragraph;z-index:8416;mso-wrap-distance-left:0;mso-wrap-distance-right:0" from="99.264pt,11.585255pt" to="243.284pt,11.585255pt" stroked="true" strokeweight=".48004pt" strokecolor="#000000">
            <w10:wrap type="topAndBottom"/>
          </v:line>
        </w:pict>
      </w:r>
    </w:p>
    <w:p>
      <w:pPr>
        <w:spacing w:line="246" w:lineRule="exact" w:before="38"/>
        <w:ind w:left="1025" w:right="109" w:firstLine="0"/>
        <w:jc w:val="left"/>
        <w:rPr>
          <w:sz w:val="20"/>
        </w:rPr>
      </w:pPr>
      <w:r>
        <w:rPr>
          <w:position w:val="9"/>
          <w:sz w:val="13"/>
        </w:rPr>
        <w:t>932  </w:t>
      </w:r>
      <w:r>
        <w:rPr>
          <w:i/>
          <w:sz w:val="20"/>
        </w:rPr>
        <w:t>La Libertad</w:t>
      </w:r>
      <w:r>
        <w:rPr>
          <w:sz w:val="20"/>
        </w:rPr>
        <w:t>, 13-XI-1931, p. 4.</w:t>
      </w:r>
    </w:p>
    <w:p>
      <w:pPr>
        <w:spacing w:line="238" w:lineRule="exact" w:before="12"/>
        <w:ind w:left="305" w:right="112" w:firstLine="719"/>
        <w:jc w:val="both"/>
        <w:rPr>
          <w:sz w:val="20"/>
        </w:rPr>
      </w:pPr>
      <w:r>
        <w:rPr>
          <w:position w:val="9"/>
          <w:sz w:val="13"/>
        </w:rPr>
        <w:t>933 </w:t>
      </w:r>
      <w:r>
        <w:rPr>
          <w:sz w:val="20"/>
        </w:rPr>
        <w:t>Carta de Antonio José al musicólogo José Subirá, de fecha 24-XI-1931, reproducida en PALACIOS GAROZ, Miguel Ángel, </w:t>
      </w:r>
      <w:r>
        <w:rPr>
          <w:i/>
          <w:sz w:val="20"/>
        </w:rPr>
        <w:t>En tinta roja. Cartas y otros escritos de Antonio José</w:t>
      </w:r>
      <w:r>
        <w:rPr>
          <w:sz w:val="20"/>
        </w:rPr>
        <w:t>, Ayuntamiento de Burgos, Instituto Municipal de Cultura, 2002, pp. 175-176. Véanse BARRIUSO, Jesús, GARCÍA, Fernando y PALACIOS, Miguel Ángel, </w:t>
      </w:r>
      <w:r>
        <w:rPr>
          <w:i/>
          <w:sz w:val="20"/>
        </w:rPr>
        <w:t>Antonio José. </w:t>
      </w:r>
      <w:r>
        <w:rPr>
          <w:i/>
          <w:spacing w:val="-3"/>
          <w:sz w:val="20"/>
        </w:rPr>
        <w:t>Músico </w:t>
      </w:r>
      <w:r>
        <w:rPr>
          <w:i/>
          <w:sz w:val="20"/>
        </w:rPr>
        <w:t>de </w:t>
      </w:r>
      <w:r>
        <w:rPr>
          <w:i/>
          <w:spacing w:val="-3"/>
          <w:sz w:val="20"/>
        </w:rPr>
        <w:t>Castilla</w:t>
      </w:r>
      <w:r>
        <w:rPr>
          <w:spacing w:val="-3"/>
          <w:sz w:val="20"/>
        </w:rPr>
        <w:t>, Unión Musical Española, </w:t>
      </w:r>
      <w:r>
        <w:rPr>
          <w:sz w:val="20"/>
        </w:rPr>
        <w:t>1980, y </w:t>
      </w:r>
      <w:r>
        <w:rPr>
          <w:i/>
          <w:sz w:val="20"/>
        </w:rPr>
        <w:t>Antonio José. </w:t>
      </w:r>
      <w:r>
        <w:rPr>
          <w:i/>
          <w:spacing w:val="-3"/>
          <w:sz w:val="20"/>
        </w:rPr>
        <w:t>Colección </w:t>
      </w:r>
      <w:r>
        <w:rPr>
          <w:i/>
          <w:sz w:val="20"/>
        </w:rPr>
        <w:t>de cantos </w:t>
      </w:r>
      <w:r>
        <w:rPr>
          <w:i/>
          <w:spacing w:val="-3"/>
          <w:sz w:val="20"/>
        </w:rPr>
        <w:t>populares burgaleses (Nuevo cancionero burgalés)</w:t>
      </w:r>
      <w:r>
        <w:rPr>
          <w:spacing w:val="-3"/>
          <w:sz w:val="20"/>
        </w:rPr>
        <w:t>, Unión Musical Española,</w:t>
      </w:r>
      <w:r>
        <w:rPr>
          <w:spacing w:val="-14"/>
          <w:sz w:val="20"/>
        </w:rPr>
        <w:t> </w:t>
      </w:r>
      <w:r>
        <w:rPr>
          <w:sz w:val="20"/>
        </w:rPr>
        <w:t>1980.</w:t>
      </w:r>
    </w:p>
    <w:p>
      <w:pPr>
        <w:spacing w:after="0" w:line="238" w:lineRule="exact"/>
        <w:jc w:val="both"/>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0" w:lineRule="auto" w:before="69"/>
        <w:ind w:left="305" w:right="109" w:firstLine="719"/>
        <w:jc w:val="both"/>
      </w:pPr>
      <w:r>
        <w:rPr/>
        <w:t>Antonio José citaba con acritud en su carta al compositor valenciano José Serrano, autor de zarzuelas de éxito y del himno de la Exposición Regional de Valencia en 1909, sancionado posteriormente, en 1925, por los alcaldes de Alicante, Castellón y Valencia como himno oficial de la Comunidad Valenciana</w:t>
      </w:r>
      <w:r>
        <w:rPr>
          <w:position w:val="10"/>
          <w:sz w:val="16"/>
        </w:rPr>
        <w:t>934</w:t>
      </w:r>
      <w:r>
        <w:rPr/>
        <w:t>. Cuando Antonio José escribió dicha carta probablemente no conocía que, efectivamente, también el maestro Serrano había considerado participar en el concurso propuesto por el Ayuntamiento de Madrid, posteriormente alterado en su naturaleza por el dictamen de Vives avalado por los órganos del Ministerio de Instrucción Pública.</w:t>
      </w:r>
    </w:p>
    <w:p>
      <w:pPr>
        <w:pStyle w:val="BodyText"/>
        <w:rPr>
          <w:sz w:val="25"/>
        </w:rPr>
      </w:pPr>
    </w:p>
    <w:p>
      <w:pPr>
        <w:pStyle w:val="BodyText"/>
        <w:spacing w:line="362" w:lineRule="auto"/>
        <w:ind w:left="305" w:right="114" w:firstLine="719"/>
        <w:jc w:val="both"/>
      </w:pPr>
      <w:r>
        <w:rPr/>
        <w:t>En una larga entrevista publicada en </w:t>
      </w:r>
      <w:r>
        <w:rPr>
          <w:i/>
        </w:rPr>
        <w:t>El Sol </w:t>
      </w:r>
      <w:r>
        <w:rPr/>
        <w:t>el 22 de diciembre, el maestro Serrano repasaba los pormenores de un proyecto de himno en el que </w:t>
      </w:r>
      <w:r>
        <w:rPr>
          <w:spacing w:val="-4"/>
        </w:rPr>
        <w:t>ya</w:t>
      </w:r>
      <w:r>
        <w:rPr>
          <w:spacing w:val="52"/>
        </w:rPr>
        <w:t> </w:t>
      </w:r>
      <w:r>
        <w:rPr/>
        <w:t>había comenzado a concentrarse, finalmente no realizado.</w:t>
      </w:r>
    </w:p>
    <w:p>
      <w:pPr>
        <w:pStyle w:val="BodyText"/>
        <w:spacing w:before="8"/>
      </w:pPr>
    </w:p>
    <w:p>
      <w:pPr>
        <w:pStyle w:val="ListParagraph"/>
        <w:numPr>
          <w:ilvl w:val="0"/>
          <w:numId w:val="25"/>
        </w:numPr>
        <w:tabs>
          <w:tab w:pos="1234" w:val="left" w:leader="none"/>
        </w:tabs>
        <w:spacing w:line="242" w:lineRule="auto" w:before="0" w:after="0"/>
        <w:ind w:left="1025" w:right="113" w:firstLine="0"/>
        <w:jc w:val="both"/>
        <w:rPr>
          <w:sz w:val="24"/>
        </w:rPr>
      </w:pPr>
      <w:r>
        <w:rPr>
          <w:sz w:val="24"/>
        </w:rPr>
        <w:t>[Antonio Otero] Otra cosa. Me han dicho que prepara usted un himno de la República. ¿Es</w:t>
      </w:r>
      <w:r>
        <w:rPr>
          <w:spacing w:val="-5"/>
          <w:sz w:val="24"/>
        </w:rPr>
        <w:t> </w:t>
      </w:r>
      <w:r>
        <w:rPr>
          <w:sz w:val="24"/>
        </w:rPr>
        <w:t>cierto?</w:t>
      </w:r>
    </w:p>
    <w:p>
      <w:pPr>
        <w:pStyle w:val="ListParagraph"/>
        <w:numPr>
          <w:ilvl w:val="0"/>
          <w:numId w:val="25"/>
        </w:numPr>
        <w:tabs>
          <w:tab w:pos="1246" w:val="left" w:leader="none"/>
        </w:tabs>
        <w:spacing w:line="240" w:lineRule="auto" w:before="158" w:after="0"/>
        <w:ind w:left="1025" w:right="113" w:firstLine="0"/>
        <w:jc w:val="both"/>
        <w:rPr>
          <w:sz w:val="24"/>
        </w:rPr>
      </w:pPr>
      <w:r>
        <w:rPr>
          <w:sz w:val="24"/>
        </w:rPr>
        <w:t>[José Serrano] Sí y no. Pensé hacerlo. En los momentos de exaltación que sucedieron al cambio de régimen ‒cuando surgió la general apetencia de una canción, de un himno que acordase todas las voces, ganosas de nutrir el canto de libertad y alegría‒llovieron sobre mí las cartas, excitándome a escribir el himno que necesita la España nueva. Aquellos requerimientos ganaban mi voluntad, avivando mi amor propio de patriota y de músico. Pensé hacerlo. Pero cuando lo pensaba surgieron las voces discordes, inarmónicas, desafinadas; las divisiones, los Estatutos; porque el himno que </w:t>
      </w:r>
      <w:r>
        <w:rPr>
          <w:spacing w:val="-4"/>
          <w:sz w:val="24"/>
        </w:rPr>
        <w:t>yo </w:t>
      </w:r>
      <w:r>
        <w:rPr>
          <w:sz w:val="24"/>
        </w:rPr>
        <w:t>sentía, el que </w:t>
      </w:r>
      <w:r>
        <w:rPr>
          <w:spacing w:val="-4"/>
          <w:sz w:val="24"/>
        </w:rPr>
        <w:t>ya </w:t>
      </w:r>
      <w:r>
        <w:rPr>
          <w:sz w:val="24"/>
        </w:rPr>
        <w:t>había empezado a acunar en el fondo de mi sensibilidad, era para una España única, para ser cantado por todos los españoles en un mismo</w:t>
      </w:r>
      <w:r>
        <w:rPr>
          <w:spacing w:val="2"/>
          <w:sz w:val="24"/>
        </w:rPr>
        <w:t> </w:t>
      </w:r>
      <w:r>
        <w:rPr>
          <w:sz w:val="24"/>
        </w:rPr>
        <w:t>idioma</w:t>
      </w:r>
      <w:r>
        <w:rPr>
          <w:position w:val="10"/>
          <w:sz w:val="16"/>
        </w:rPr>
        <w:t>935</w:t>
      </w:r>
      <w:r>
        <w:rPr>
          <w:sz w:val="24"/>
        </w:rPr>
        <w:t>.</w:t>
      </w:r>
    </w:p>
    <w:p>
      <w:pPr>
        <w:pStyle w:val="BodyText"/>
        <w:spacing w:before="6"/>
        <w:rPr>
          <w:sz w:val="36"/>
        </w:rPr>
      </w:pPr>
    </w:p>
    <w:p>
      <w:pPr>
        <w:pStyle w:val="BodyText"/>
        <w:spacing w:line="362" w:lineRule="auto"/>
        <w:ind w:left="305" w:right="115" w:firstLine="719"/>
        <w:jc w:val="both"/>
      </w:pPr>
      <w:r>
        <w:rPr/>
        <w:t>El discurso del maestro Serrano presentaba con claridad todas las fases por las que había atravesado su proyecto </w:t>
      </w:r>
      <w:r>
        <w:rPr>
          <w:i/>
        </w:rPr>
        <w:t>non nato </w:t>
      </w:r>
      <w:r>
        <w:rPr/>
        <w:t>de escribir “el himno que necesita la  España</w:t>
      </w:r>
    </w:p>
    <w:p>
      <w:pPr>
        <w:pStyle w:val="BodyText"/>
        <w:spacing w:before="10"/>
        <w:rPr>
          <w:sz w:val="17"/>
        </w:rPr>
      </w:pPr>
      <w:r>
        <w:rPr/>
        <w:pict>
          <v:line style="position:absolute;mso-position-horizontal-relative:page;mso-position-vertical-relative:paragraph;z-index:8440;mso-wrap-distance-left:0;mso-wrap-distance-right:0" from="99.264pt,12.526899pt" to="524.524pt,12.526899pt" stroked="true" strokeweight=".599980pt" strokecolor="#000000">
            <w10:wrap type="topAndBottom"/>
          </v:line>
        </w:pict>
      </w:r>
    </w:p>
    <w:p>
      <w:pPr>
        <w:spacing w:line="247" w:lineRule="auto" w:before="82"/>
        <w:ind w:left="1025" w:right="114" w:firstLine="144"/>
        <w:jc w:val="both"/>
        <w:rPr>
          <w:sz w:val="20"/>
        </w:rPr>
      </w:pPr>
      <w:r>
        <w:rPr>
          <w:spacing w:val="-3"/>
          <w:sz w:val="20"/>
        </w:rPr>
        <w:t>Detenido</w:t>
      </w:r>
      <w:r>
        <w:rPr>
          <w:spacing w:val="-1"/>
          <w:sz w:val="20"/>
        </w:rPr>
        <w:t> </w:t>
      </w:r>
      <w:r>
        <w:rPr>
          <w:spacing w:val="-3"/>
          <w:sz w:val="20"/>
        </w:rPr>
        <w:t>[Antonio</w:t>
      </w:r>
      <w:r>
        <w:rPr>
          <w:spacing w:val="-2"/>
          <w:sz w:val="20"/>
        </w:rPr>
        <w:t> </w:t>
      </w:r>
      <w:r>
        <w:rPr>
          <w:sz w:val="20"/>
        </w:rPr>
        <w:t>José]</w:t>
      </w:r>
      <w:r>
        <w:rPr>
          <w:spacing w:val="-2"/>
          <w:sz w:val="20"/>
        </w:rPr>
        <w:t> </w:t>
      </w:r>
      <w:r>
        <w:rPr>
          <w:sz w:val="20"/>
        </w:rPr>
        <w:t>el</w:t>
      </w:r>
      <w:r>
        <w:rPr>
          <w:spacing w:val="-3"/>
          <w:sz w:val="20"/>
        </w:rPr>
        <w:t> </w:t>
      </w:r>
      <w:r>
        <w:rPr>
          <w:sz w:val="20"/>
        </w:rPr>
        <w:t>6</w:t>
      </w:r>
      <w:r>
        <w:rPr>
          <w:spacing w:val="-2"/>
          <w:sz w:val="20"/>
        </w:rPr>
        <w:t> </w:t>
      </w:r>
      <w:r>
        <w:rPr>
          <w:sz w:val="20"/>
        </w:rPr>
        <w:t>de</w:t>
      </w:r>
      <w:r>
        <w:rPr>
          <w:spacing w:val="-3"/>
          <w:sz w:val="20"/>
        </w:rPr>
        <w:t> agosto</w:t>
      </w:r>
      <w:r>
        <w:rPr>
          <w:spacing w:val="-1"/>
          <w:sz w:val="20"/>
        </w:rPr>
        <w:t> </w:t>
      </w:r>
      <w:r>
        <w:rPr>
          <w:sz w:val="20"/>
        </w:rPr>
        <w:t>[de</w:t>
      </w:r>
      <w:r>
        <w:rPr>
          <w:spacing w:val="-3"/>
          <w:sz w:val="20"/>
        </w:rPr>
        <w:t> </w:t>
      </w:r>
      <w:r>
        <w:rPr>
          <w:sz w:val="20"/>
        </w:rPr>
        <w:t>1931]</w:t>
      </w:r>
      <w:r>
        <w:rPr>
          <w:spacing w:val="-4"/>
          <w:sz w:val="20"/>
        </w:rPr>
        <w:t> </w:t>
      </w:r>
      <w:r>
        <w:rPr>
          <w:spacing w:val="-3"/>
          <w:sz w:val="20"/>
        </w:rPr>
        <w:t>fue</w:t>
      </w:r>
      <w:r>
        <w:rPr>
          <w:spacing w:val="-5"/>
          <w:sz w:val="20"/>
        </w:rPr>
        <w:t> </w:t>
      </w:r>
      <w:r>
        <w:rPr>
          <w:spacing w:val="-3"/>
          <w:sz w:val="20"/>
        </w:rPr>
        <w:t>encarcelado</w:t>
      </w:r>
      <w:r>
        <w:rPr>
          <w:spacing w:val="-4"/>
          <w:sz w:val="20"/>
        </w:rPr>
        <w:t> </w:t>
      </w:r>
      <w:r>
        <w:rPr>
          <w:sz w:val="20"/>
        </w:rPr>
        <w:t>en</w:t>
      </w:r>
      <w:r>
        <w:rPr>
          <w:spacing w:val="-7"/>
          <w:sz w:val="20"/>
        </w:rPr>
        <w:t> </w:t>
      </w:r>
      <w:r>
        <w:rPr>
          <w:sz w:val="20"/>
        </w:rPr>
        <w:t>el</w:t>
      </w:r>
      <w:r>
        <w:rPr>
          <w:spacing w:val="-6"/>
          <w:sz w:val="20"/>
        </w:rPr>
        <w:t> </w:t>
      </w:r>
      <w:r>
        <w:rPr>
          <w:sz w:val="20"/>
        </w:rPr>
        <w:t>penal</w:t>
      </w:r>
      <w:r>
        <w:rPr>
          <w:spacing w:val="-6"/>
          <w:sz w:val="20"/>
        </w:rPr>
        <w:t> </w:t>
      </w:r>
      <w:r>
        <w:rPr>
          <w:sz w:val="20"/>
        </w:rPr>
        <w:t>de</w:t>
      </w:r>
      <w:r>
        <w:rPr>
          <w:spacing w:val="-5"/>
          <w:sz w:val="20"/>
        </w:rPr>
        <w:t> </w:t>
      </w:r>
      <w:r>
        <w:rPr>
          <w:spacing w:val="-3"/>
          <w:sz w:val="20"/>
        </w:rPr>
        <w:t>Burgos.</w:t>
      </w:r>
      <w:r>
        <w:rPr>
          <w:spacing w:val="-5"/>
          <w:sz w:val="20"/>
        </w:rPr>
        <w:t> </w:t>
      </w:r>
      <w:r>
        <w:rPr>
          <w:sz w:val="20"/>
        </w:rPr>
        <w:t>El</w:t>
      </w:r>
      <w:r>
        <w:rPr>
          <w:spacing w:val="-6"/>
          <w:sz w:val="20"/>
        </w:rPr>
        <w:t> </w:t>
      </w:r>
      <w:r>
        <w:rPr>
          <w:sz w:val="20"/>
        </w:rPr>
        <w:t>11</w:t>
      </w:r>
      <w:r>
        <w:rPr>
          <w:spacing w:val="-4"/>
          <w:sz w:val="20"/>
        </w:rPr>
        <w:t> </w:t>
      </w:r>
      <w:r>
        <w:rPr>
          <w:sz w:val="20"/>
        </w:rPr>
        <w:t>de </w:t>
      </w:r>
      <w:r>
        <w:rPr>
          <w:spacing w:val="-3"/>
          <w:sz w:val="20"/>
        </w:rPr>
        <w:t>octubre </w:t>
      </w:r>
      <w:r>
        <w:rPr>
          <w:sz w:val="20"/>
        </w:rPr>
        <w:t>de 1936 </w:t>
      </w:r>
      <w:r>
        <w:rPr>
          <w:spacing w:val="-3"/>
          <w:sz w:val="20"/>
        </w:rPr>
        <w:t>fue conducido </w:t>
      </w:r>
      <w:r>
        <w:rPr>
          <w:sz w:val="20"/>
        </w:rPr>
        <w:t>con un </w:t>
      </w:r>
      <w:r>
        <w:rPr>
          <w:spacing w:val="-3"/>
          <w:sz w:val="20"/>
        </w:rPr>
        <w:t>grupo </w:t>
      </w:r>
      <w:r>
        <w:rPr>
          <w:sz w:val="20"/>
        </w:rPr>
        <w:t>de presos al paraje </w:t>
      </w:r>
      <w:r>
        <w:rPr>
          <w:spacing w:val="-3"/>
          <w:sz w:val="20"/>
        </w:rPr>
        <w:t>conocido como </w:t>
      </w:r>
      <w:r>
        <w:rPr>
          <w:sz w:val="20"/>
        </w:rPr>
        <w:t>El </w:t>
      </w:r>
      <w:r>
        <w:rPr>
          <w:spacing w:val="-3"/>
          <w:sz w:val="20"/>
        </w:rPr>
        <w:t>Estépar, </w:t>
      </w:r>
      <w:r>
        <w:rPr>
          <w:sz w:val="20"/>
        </w:rPr>
        <w:t>en las </w:t>
      </w:r>
      <w:r>
        <w:rPr>
          <w:spacing w:val="-3"/>
          <w:sz w:val="20"/>
        </w:rPr>
        <w:t>proximidades </w:t>
      </w:r>
      <w:r>
        <w:rPr>
          <w:sz w:val="20"/>
        </w:rPr>
        <w:t>de </w:t>
      </w:r>
      <w:r>
        <w:rPr>
          <w:spacing w:val="-3"/>
          <w:sz w:val="20"/>
        </w:rPr>
        <w:t>Burgos, </w:t>
      </w:r>
      <w:r>
        <w:rPr>
          <w:sz w:val="20"/>
        </w:rPr>
        <w:t>donde </w:t>
      </w:r>
      <w:r>
        <w:rPr>
          <w:spacing w:val="-3"/>
          <w:sz w:val="20"/>
        </w:rPr>
        <w:t>fue</w:t>
      </w:r>
      <w:r>
        <w:rPr>
          <w:spacing w:val="-29"/>
          <w:sz w:val="20"/>
        </w:rPr>
        <w:t> </w:t>
      </w:r>
      <w:r>
        <w:rPr>
          <w:spacing w:val="-3"/>
          <w:sz w:val="20"/>
        </w:rPr>
        <w:t>fusilado.</w:t>
      </w:r>
    </w:p>
    <w:p>
      <w:pPr>
        <w:spacing w:line="242" w:lineRule="auto" w:before="159"/>
        <w:ind w:left="305" w:right="114" w:firstLine="719"/>
        <w:jc w:val="right"/>
        <w:rPr>
          <w:sz w:val="20"/>
        </w:rPr>
      </w:pPr>
      <w:r>
        <w:rPr>
          <w:spacing w:val="-4"/>
          <w:sz w:val="20"/>
        </w:rPr>
        <w:t>GÓMEZ</w:t>
      </w:r>
      <w:r>
        <w:rPr>
          <w:spacing w:val="-12"/>
          <w:sz w:val="20"/>
        </w:rPr>
        <w:t> </w:t>
      </w:r>
      <w:r>
        <w:rPr>
          <w:spacing w:val="-5"/>
          <w:sz w:val="20"/>
        </w:rPr>
        <w:t>RIVAS,</w:t>
      </w:r>
      <w:r>
        <w:rPr>
          <w:spacing w:val="-10"/>
          <w:sz w:val="20"/>
        </w:rPr>
        <w:t> </w:t>
      </w:r>
      <w:r>
        <w:rPr>
          <w:spacing w:val="-4"/>
          <w:sz w:val="20"/>
        </w:rPr>
        <w:t>Isabel</w:t>
      </w:r>
      <w:r>
        <w:rPr>
          <w:spacing w:val="-11"/>
          <w:sz w:val="20"/>
        </w:rPr>
        <w:t> </w:t>
      </w:r>
      <w:r>
        <w:rPr>
          <w:sz w:val="20"/>
        </w:rPr>
        <w:t>y</w:t>
      </w:r>
      <w:r>
        <w:rPr>
          <w:spacing w:val="-14"/>
          <w:sz w:val="20"/>
        </w:rPr>
        <w:t> </w:t>
      </w:r>
      <w:r>
        <w:rPr>
          <w:spacing w:val="-5"/>
          <w:sz w:val="20"/>
        </w:rPr>
        <w:t>TÉLLEZ</w:t>
      </w:r>
      <w:r>
        <w:rPr>
          <w:spacing w:val="-12"/>
          <w:sz w:val="20"/>
        </w:rPr>
        <w:t> </w:t>
      </w:r>
      <w:r>
        <w:rPr>
          <w:spacing w:val="-5"/>
          <w:sz w:val="20"/>
        </w:rPr>
        <w:t>CENZANO,</w:t>
      </w:r>
      <w:r>
        <w:rPr>
          <w:spacing w:val="-10"/>
          <w:sz w:val="20"/>
        </w:rPr>
        <w:t> </w:t>
      </w:r>
      <w:r>
        <w:rPr>
          <w:spacing w:val="-5"/>
          <w:sz w:val="20"/>
        </w:rPr>
        <w:t>Enrique:</w:t>
      </w:r>
      <w:r>
        <w:rPr>
          <w:spacing w:val="-11"/>
          <w:sz w:val="20"/>
        </w:rPr>
        <w:t> </w:t>
      </w:r>
      <w:r>
        <w:rPr>
          <w:spacing w:val="-5"/>
          <w:sz w:val="20"/>
        </w:rPr>
        <w:t>“Las</w:t>
      </w:r>
      <w:r>
        <w:rPr>
          <w:spacing w:val="-11"/>
          <w:sz w:val="20"/>
        </w:rPr>
        <w:t> </w:t>
      </w:r>
      <w:r>
        <w:rPr>
          <w:spacing w:val="-5"/>
          <w:sz w:val="20"/>
        </w:rPr>
        <w:t>señas</w:t>
      </w:r>
      <w:r>
        <w:rPr>
          <w:spacing w:val="-11"/>
          <w:sz w:val="20"/>
        </w:rPr>
        <w:t> </w:t>
      </w:r>
      <w:r>
        <w:rPr>
          <w:sz w:val="20"/>
        </w:rPr>
        <w:t>de</w:t>
      </w:r>
      <w:r>
        <w:rPr>
          <w:spacing w:val="-10"/>
          <w:sz w:val="20"/>
        </w:rPr>
        <w:t> </w:t>
      </w:r>
      <w:r>
        <w:rPr>
          <w:spacing w:val="-5"/>
          <w:sz w:val="20"/>
        </w:rPr>
        <w:t>identidad…”,</w:t>
      </w:r>
      <w:r>
        <w:rPr>
          <w:spacing w:val="-9"/>
          <w:sz w:val="20"/>
        </w:rPr>
        <w:t> </w:t>
      </w:r>
      <w:r>
        <w:rPr>
          <w:i/>
          <w:spacing w:val="-3"/>
          <w:sz w:val="20"/>
        </w:rPr>
        <w:t>op.</w:t>
      </w:r>
      <w:r>
        <w:rPr>
          <w:i/>
          <w:spacing w:val="-10"/>
          <w:sz w:val="20"/>
        </w:rPr>
        <w:t> </w:t>
      </w:r>
      <w:r>
        <w:rPr>
          <w:i/>
          <w:spacing w:val="-4"/>
          <w:sz w:val="20"/>
        </w:rPr>
        <w:t>cit.</w:t>
      </w:r>
      <w:r>
        <w:rPr>
          <w:spacing w:val="-4"/>
          <w:sz w:val="20"/>
        </w:rPr>
        <w:t>,</w:t>
      </w:r>
      <w:r>
        <w:rPr>
          <w:spacing w:val="-10"/>
          <w:sz w:val="20"/>
        </w:rPr>
        <w:t> </w:t>
      </w:r>
      <w:r>
        <w:rPr>
          <w:sz w:val="20"/>
        </w:rPr>
        <w:t>p.</w:t>
      </w:r>
      <w:r>
        <w:rPr>
          <w:spacing w:val="-10"/>
          <w:sz w:val="20"/>
        </w:rPr>
        <w:t> </w:t>
      </w:r>
      <w:r>
        <w:rPr>
          <w:spacing w:val="-3"/>
          <w:sz w:val="20"/>
        </w:rPr>
        <w:t>121.</w:t>
      </w:r>
      <w:r>
        <w:rPr>
          <w:w w:val="99"/>
          <w:sz w:val="20"/>
        </w:rPr>
        <w:t> </w:t>
      </w:r>
      <w:r>
        <w:rPr>
          <w:position w:val="9"/>
          <w:sz w:val="13"/>
        </w:rPr>
        <w:t>934 </w:t>
      </w:r>
      <w:r>
        <w:rPr>
          <w:sz w:val="20"/>
        </w:rPr>
        <w:t>No estuvo exenta de polémica esta aprobación. Véase una recopilación</w:t>
      </w:r>
      <w:r>
        <w:rPr>
          <w:spacing w:val="9"/>
          <w:sz w:val="20"/>
        </w:rPr>
        <w:t> </w:t>
      </w:r>
      <w:r>
        <w:rPr>
          <w:sz w:val="20"/>
        </w:rPr>
        <w:t>de</w:t>
      </w:r>
      <w:r>
        <w:rPr>
          <w:spacing w:val="21"/>
          <w:sz w:val="20"/>
        </w:rPr>
        <w:t> </w:t>
      </w:r>
      <w:r>
        <w:rPr>
          <w:sz w:val="20"/>
        </w:rPr>
        <w:t>artículos</w:t>
      </w:r>
      <w:r>
        <w:rPr>
          <w:w w:val="99"/>
          <w:sz w:val="20"/>
        </w:rPr>
        <w:t> </w:t>
      </w:r>
      <w:r>
        <w:rPr>
          <w:sz w:val="20"/>
        </w:rPr>
        <w:t>publicados en prensa en contra de dicho reconocimiento en PÉREZ MORAGÓN, Francesc</w:t>
      </w:r>
      <w:r>
        <w:rPr>
          <w:spacing w:val="48"/>
          <w:sz w:val="20"/>
        </w:rPr>
        <w:t> </w:t>
      </w:r>
      <w:r>
        <w:rPr>
          <w:sz w:val="20"/>
        </w:rPr>
        <w:t>(ed.),</w:t>
      </w:r>
      <w:r>
        <w:rPr>
          <w:spacing w:val="6"/>
          <w:sz w:val="20"/>
        </w:rPr>
        <w:t> </w:t>
      </w:r>
      <w:r>
        <w:rPr>
          <w:i/>
          <w:sz w:val="20"/>
        </w:rPr>
        <w:t>Contra</w:t>
      </w:r>
      <w:r>
        <w:rPr>
          <w:i/>
          <w:w w:val="99"/>
          <w:sz w:val="20"/>
        </w:rPr>
        <w:t> </w:t>
      </w:r>
      <w:r>
        <w:rPr>
          <w:i/>
          <w:sz w:val="20"/>
        </w:rPr>
        <w:t>l'himmo</w:t>
      </w:r>
      <w:r>
        <w:rPr>
          <w:i/>
          <w:spacing w:val="16"/>
          <w:sz w:val="20"/>
        </w:rPr>
        <w:t> </w:t>
      </w:r>
      <w:r>
        <w:rPr>
          <w:i/>
          <w:sz w:val="20"/>
        </w:rPr>
        <w:t>regional</w:t>
      </w:r>
      <w:r>
        <w:rPr>
          <w:sz w:val="20"/>
        </w:rPr>
        <w:t>,</w:t>
      </w:r>
      <w:r>
        <w:rPr>
          <w:spacing w:val="16"/>
          <w:sz w:val="20"/>
        </w:rPr>
        <w:t> </w:t>
      </w:r>
      <w:r>
        <w:rPr>
          <w:sz w:val="20"/>
        </w:rPr>
        <w:t>Valencia,</w:t>
      </w:r>
      <w:r>
        <w:rPr>
          <w:spacing w:val="16"/>
          <w:sz w:val="20"/>
        </w:rPr>
        <w:t> </w:t>
      </w:r>
      <w:r>
        <w:rPr>
          <w:sz w:val="20"/>
        </w:rPr>
        <w:t>Eliseu</w:t>
      </w:r>
      <w:r>
        <w:rPr>
          <w:spacing w:val="14"/>
          <w:sz w:val="20"/>
        </w:rPr>
        <w:t> </w:t>
      </w:r>
      <w:r>
        <w:rPr>
          <w:sz w:val="20"/>
        </w:rPr>
        <w:t>Climent,</w:t>
      </w:r>
      <w:r>
        <w:rPr>
          <w:spacing w:val="15"/>
          <w:sz w:val="20"/>
        </w:rPr>
        <w:t> </w:t>
      </w:r>
      <w:r>
        <w:rPr>
          <w:sz w:val="20"/>
        </w:rPr>
        <w:t>1981.</w:t>
      </w:r>
      <w:r>
        <w:rPr>
          <w:spacing w:val="16"/>
          <w:sz w:val="20"/>
        </w:rPr>
        <w:t> </w:t>
      </w:r>
      <w:r>
        <w:rPr>
          <w:sz w:val="20"/>
        </w:rPr>
        <w:t>Puede</w:t>
      </w:r>
      <w:r>
        <w:rPr>
          <w:spacing w:val="13"/>
          <w:sz w:val="20"/>
        </w:rPr>
        <w:t> </w:t>
      </w:r>
      <w:r>
        <w:rPr>
          <w:sz w:val="20"/>
        </w:rPr>
        <w:t>consultarse</w:t>
      </w:r>
      <w:r>
        <w:rPr>
          <w:spacing w:val="15"/>
          <w:sz w:val="20"/>
        </w:rPr>
        <w:t> </w:t>
      </w:r>
      <w:r>
        <w:rPr>
          <w:sz w:val="20"/>
        </w:rPr>
        <w:t>la</w:t>
      </w:r>
      <w:r>
        <w:rPr>
          <w:spacing w:val="13"/>
          <w:sz w:val="20"/>
        </w:rPr>
        <w:t> </w:t>
      </w:r>
      <w:r>
        <w:rPr>
          <w:sz w:val="20"/>
        </w:rPr>
        <w:t>regulación</w:t>
      </w:r>
      <w:r>
        <w:rPr>
          <w:spacing w:val="11"/>
          <w:sz w:val="20"/>
        </w:rPr>
        <w:t> </w:t>
      </w:r>
      <w:r>
        <w:rPr>
          <w:sz w:val="20"/>
        </w:rPr>
        <w:t>actual</w:t>
      </w:r>
      <w:r>
        <w:rPr>
          <w:spacing w:val="13"/>
          <w:sz w:val="20"/>
        </w:rPr>
        <w:t> </w:t>
      </w:r>
      <w:r>
        <w:rPr>
          <w:sz w:val="20"/>
        </w:rPr>
        <w:t>de</w:t>
      </w:r>
      <w:r>
        <w:rPr>
          <w:spacing w:val="13"/>
          <w:sz w:val="20"/>
        </w:rPr>
        <w:t> </w:t>
      </w:r>
      <w:r>
        <w:rPr>
          <w:sz w:val="20"/>
        </w:rPr>
        <w:t>este</w:t>
      </w:r>
      <w:r>
        <w:rPr>
          <w:spacing w:val="12"/>
          <w:sz w:val="20"/>
        </w:rPr>
        <w:t> </w:t>
      </w:r>
      <w:r>
        <w:rPr>
          <w:sz w:val="20"/>
        </w:rPr>
        <w:t>himno</w:t>
      </w:r>
      <w:r>
        <w:rPr>
          <w:w w:val="99"/>
          <w:sz w:val="20"/>
        </w:rPr>
        <w:t> </w:t>
      </w:r>
      <w:r>
        <w:rPr>
          <w:sz w:val="20"/>
        </w:rPr>
        <w:t>en: España. Ley 8/1984, de 4 de diciembre, por la que se regulan los símbolos de</w:t>
      </w:r>
      <w:r>
        <w:rPr>
          <w:spacing w:val="24"/>
          <w:sz w:val="20"/>
        </w:rPr>
        <w:t> </w:t>
      </w:r>
      <w:r>
        <w:rPr>
          <w:sz w:val="20"/>
        </w:rPr>
        <w:t>la</w:t>
      </w:r>
      <w:r>
        <w:rPr>
          <w:spacing w:val="47"/>
          <w:sz w:val="20"/>
        </w:rPr>
        <w:t> </w:t>
      </w:r>
      <w:r>
        <w:rPr>
          <w:sz w:val="20"/>
        </w:rPr>
        <w:t>Comunidad</w:t>
      </w:r>
      <w:r>
        <w:rPr>
          <w:w w:val="99"/>
          <w:sz w:val="20"/>
        </w:rPr>
        <w:t> </w:t>
      </w:r>
      <w:r>
        <w:rPr>
          <w:sz w:val="20"/>
        </w:rPr>
        <w:t>Valenciana</w:t>
      </w:r>
      <w:r>
        <w:rPr>
          <w:spacing w:val="22"/>
          <w:sz w:val="20"/>
        </w:rPr>
        <w:t> </w:t>
      </w:r>
      <w:r>
        <w:rPr>
          <w:sz w:val="20"/>
        </w:rPr>
        <w:t>y</w:t>
      </w:r>
      <w:r>
        <w:rPr>
          <w:spacing w:val="18"/>
          <w:sz w:val="20"/>
        </w:rPr>
        <w:t> </w:t>
      </w:r>
      <w:r>
        <w:rPr>
          <w:sz w:val="20"/>
        </w:rPr>
        <w:t>su</w:t>
      </w:r>
      <w:r>
        <w:rPr>
          <w:spacing w:val="20"/>
          <w:sz w:val="20"/>
        </w:rPr>
        <w:t> </w:t>
      </w:r>
      <w:r>
        <w:rPr>
          <w:sz w:val="20"/>
        </w:rPr>
        <w:t>utilización.</w:t>
      </w:r>
      <w:r>
        <w:rPr>
          <w:spacing w:val="23"/>
          <w:sz w:val="20"/>
        </w:rPr>
        <w:t> </w:t>
      </w:r>
      <w:r>
        <w:rPr>
          <w:i/>
          <w:sz w:val="20"/>
        </w:rPr>
        <w:t>Diario</w:t>
      </w:r>
      <w:r>
        <w:rPr>
          <w:i/>
          <w:spacing w:val="22"/>
          <w:sz w:val="20"/>
        </w:rPr>
        <w:t> </w:t>
      </w:r>
      <w:r>
        <w:rPr>
          <w:i/>
          <w:sz w:val="20"/>
        </w:rPr>
        <w:t>Oficial</w:t>
      </w:r>
      <w:r>
        <w:rPr>
          <w:i/>
          <w:spacing w:val="22"/>
          <w:sz w:val="20"/>
        </w:rPr>
        <w:t> </w:t>
      </w:r>
      <w:r>
        <w:rPr>
          <w:i/>
          <w:sz w:val="20"/>
        </w:rPr>
        <w:t>de</w:t>
      </w:r>
      <w:r>
        <w:rPr>
          <w:i/>
          <w:spacing w:val="22"/>
          <w:sz w:val="20"/>
        </w:rPr>
        <w:t> </w:t>
      </w:r>
      <w:r>
        <w:rPr>
          <w:i/>
          <w:sz w:val="20"/>
        </w:rPr>
        <w:t>la</w:t>
      </w:r>
      <w:r>
        <w:rPr>
          <w:i/>
          <w:spacing w:val="22"/>
          <w:sz w:val="20"/>
        </w:rPr>
        <w:t> </w:t>
      </w:r>
      <w:r>
        <w:rPr>
          <w:i/>
          <w:sz w:val="20"/>
        </w:rPr>
        <w:t>Generalitat</w:t>
      </w:r>
      <w:r>
        <w:rPr>
          <w:i/>
          <w:spacing w:val="22"/>
          <w:sz w:val="20"/>
        </w:rPr>
        <w:t> </w:t>
      </w:r>
      <w:r>
        <w:rPr>
          <w:i/>
          <w:sz w:val="20"/>
        </w:rPr>
        <w:t>Valenciana</w:t>
      </w:r>
      <w:r>
        <w:rPr>
          <w:sz w:val="20"/>
        </w:rPr>
        <w:t>,</w:t>
      </w:r>
      <w:r>
        <w:rPr>
          <w:spacing w:val="23"/>
          <w:sz w:val="20"/>
        </w:rPr>
        <w:t> </w:t>
      </w:r>
      <w:r>
        <w:rPr>
          <w:sz w:val="20"/>
        </w:rPr>
        <w:t>de</w:t>
      </w:r>
      <w:r>
        <w:rPr>
          <w:spacing w:val="22"/>
          <w:sz w:val="20"/>
        </w:rPr>
        <w:t> </w:t>
      </w:r>
      <w:r>
        <w:rPr>
          <w:sz w:val="20"/>
        </w:rPr>
        <w:t>13</w:t>
      </w:r>
      <w:r>
        <w:rPr>
          <w:spacing w:val="20"/>
          <w:sz w:val="20"/>
        </w:rPr>
        <w:t> </w:t>
      </w:r>
      <w:r>
        <w:rPr>
          <w:sz w:val="20"/>
        </w:rPr>
        <w:t>de</w:t>
      </w:r>
      <w:r>
        <w:rPr>
          <w:spacing w:val="20"/>
          <w:sz w:val="20"/>
        </w:rPr>
        <w:t> </w:t>
      </w:r>
      <w:r>
        <w:rPr>
          <w:sz w:val="20"/>
        </w:rPr>
        <w:t>diciembre</w:t>
      </w:r>
      <w:r>
        <w:rPr>
          <w:spacing w:val="23"/>
          <w:sz w:val="20"/>
        </w:rPr>
        <w:t> </w:t>
      </w:r>
      <w:r>
        <w:rPr>
          <w:sz w:val="20"/>
        </w:rPr>
        <w:t>de</w:t>
      </w:r>
      <w:r>
        <w:rPr>
          <w:spacing w:val="20"/>
          <w:sz w:val="20"/>
        </w:rPr>
        <w:t> </w:t>
      </w:r>
      <w:r>
        <w:rPr>
          <w:sz w:val="20"/>
        </w:rPr>
        <w:t>1984,</w:t>
      </w:r>
    </w:p>
    <w:p>
      <w:pPr>
        <w:spacing w:line="221" w:lineRule="exact" w:before="5"/>
        <w:ind w:left="305" w:right="109" w:firstLine="0"/>
        <w:jc w:val="left"/>
        <w:rPr>
          <w:sz w:val="20"/>
        </w:rPr>
      </w:pPr>
      <w:r>
        <w:rPr>
          <w:sz w:val="20"/>
        </w:rPr>
        <w:t>núm. 211, pp. 2773-2786.</w:t>
      </w:r>
    </w:p>
    <w:p>
      <w:pPr>
        <w:spacing w:line="246" w:lineRule="exact" w:before="0"/>
        <w:ind w:left="1025" w:right="109" w:firstLine="0"/>
        <w:jc w:val="left"/>
        <w:rPr>
          <w:sz w:val="20"/>
        </w:rPr>
      </w:pPr>
      <w:r>
        <w:rPr>
          <w:position w:val="9"/>
          <w:sz w:val="13"/>
        </w:rPr>
        <w:t>935  </w:t>
      </w:r>
      <w:r>
        <w:rPr>
          <w:i/>
          <w:sz w:val="20"/>
        </w:rPr>
        <w:t>El Sol</w:t>
      </w:r>
      <w:r>
        <w:rPr>
          <w:sz w:val="20"/>
        </w:rPr>
        <w:t>, 22-XII-1931, p. 8.</w:t>
      </w:r>
    </w:p>
    <w:p>
      <w:pPr>
        <w:spacing w:after="0" w:line="246"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3"/>
        <w:jc w:val="both"/>
      </w:pPr>
      <w:r>
        <w:rPr/>
        <w:t>nueva”. Aludía a los “momentos de exaltación que sucedieron al cambio de régimen”,</w:t>
      </w:r>
      <w:r>
        <w:rPr>
          <w:spacing w:val="-18"/>
        </w:rPr>
        <w:t> </w:t>
      </w:r>
      <w:r>
        <w:rPr/>
        <w:t>lo que nos permite ubicar esta reflexión en la primera etapa de nuestra investigación. Tampoco obviaba las razones que le hicieron desistir de su empeño: “Pero cuando lo pensaba surgieron las voces discordes, inarmónicas, desafinadas […]”. Sin mencionar a los protagonistas, era muy clara la crítica –utilizando terminología propia de la escritura musical, puesto que de ello se trataba– a intervenciones estentóreas en prensa de</w:t>
      </w:r>
      <w:r>
        <w:rPr>
          <w:spacing w:val="-23"/>
        </w:rPr>
        <w:t> </w:t>
      </w:r>
      <w:r>
        <w:rPr/>
        <w:t>algunos detractores de los dos himnos que se habían postulado en los primeros días de abril como himno de la República: </w:t>
      </w:r>
      <w:r>
        <w:rPr>
          <w:i/>
        </w:rPr>
        <w:t>Canto rural a la República Española</w:t>
      </w:r>
      <w:r>
        <w:rPr/>
        <w:t>, de Machado-Esplá  e </w:t>
      </w:r>
      <w:r>
        <w:rPr>
          <w:i/>
        </w:rPr>
        <w:t>Himno Republicano Español</w:t>
      </w:r>
      <w:r>
        <w:rPr/>
        <w:t>, de</w:t>
      </w:r>
      <w:r>
        <w:rPr>
          <w:spacing w:val="-10"/>
        </w:rPr>
        <w:t> </w:t>
      </w:r>
      <w:r>
        <w:rPr/>
        <w:t>Mauri-Torralba.</w:t>
      </w:r>
    </w:p>
    <w:p>
      <w:pPr>
        <w:pStyle w:val="BodyText"/>
        <w:spacing w:before="8"/>
      </w:pPr>
    </w:p>
    <w:p>
      <w:pPr>
        <w:pStyle w:val="BodyText"/>
        <w:spacing w:line="362" w:lineRule="auto"/>
        <w:ind w:left="305" w:right="114" w:firstLine="719"/>
        <w:jc w:val="both"/>
      </w:pPr>
      <w:r>
        <w:rPr/>
        <w:t>Descartada su participación en ese primer período de exaltación republicana, la iniciativa del Ayuntamiento de Madrid recuperaba un proceso para el que proponía nuevos cauces procedimentales: la celebración de un concurso. Era una segunda oportunidad que el maestro Serrano sometió a </w:t>
      </w:r>
      <w:r>
        <w:rPr>
          <w:spacing w:val="2"/>
        </w:rPr>
        <w:t>consideración.  </w:t>
      </w:r>
      <w:r>
        <w:rPr/>
        <w:t>En  la  entrevista,  Antonio Otero quiso conocer su opinión sobre la regulación normativa que había elaborado Amadeo</w:t>
      </w:r>
      <w:r>
        <w:rPr>
          <w:spacing w:val="34"/>
        </w:rPr>
        <w:t> </w:t>
      </w:r>
      <w:r>
        <w:rPr/>
        <w:t>Vives.</w:t>
      </w:r>
    </w:p>
    <w:p>
      <w:pPr>
        <w:pStyle w:val="BodyText"/>
        <w:spacing w:before="8"/>
      </w:pPr>
    </w:p>
    <w:p>
      <w:pPr>
        <w:pStyle w:val="ListParagraph"/>
        <w:numPr>
          <w:ilvl w:val="0"/>
          <w:numId w:val="26"/>
        </w:numPr>
        <w:tabs>
          <w:tab w:pos="1215" w:val="left" w:leader="none"/>
        </w:tabs>
        <w:spacing w:line="242" w:lineRule="auto" w:before="1" w:after="0"/>
        <w:ind w:left="1025" w:right="114" w:firstLine="0"/>
        <w:jc w:val="both"/>
        <w:rPr>
          <w:sz w:val="24"/>
        </w:rPr>
      </w:pPr>
      <w:r>
        <w:rPr>
          <w:sz w:val="24"/>
        </w:rPr>
        <w:t>[Antonio Otero] Pensando como usted piensa hay derecho a esperar que ahora que quiere darse, carácter nacional a la elección de ese himno no dejará usted de coadyuvar a la proposición del Consejo de Instrucción pública, de acuerdo con</w:t>
      </w:r>
      <w:r>
        <w:rPr>
          <w:spacing w:val="-19"/>
          <w:sz w:val="24"/>
        </w:rPr>
        <w:t> </w:t>
      </w:r>
      <w:r>
        <w:rPr>
          <w:sz w:val="24"/>
        </w:rPr>
        <w:t>el informe del maestro</w:t>
      </w:r>
      <w:r>
        <w:rPr>
          <w:spacing w:val="-7"/>
          <w:sz w:val="24"/>
        </w:rPr>
        <w:t> </w:t>
      </w:r>
      <w:r>
        <w:rPr>
          <w:sz w:val="24"/>
        </w:rPr>
        <w:t>Vives.</w:t>
      </w:r>
    </w:p>
    <w:p>
      <w:pPr>
        <w:pStyle w:val="BodyText"/>
        <w:spacing w:line="242" w:lineRule="auto"/>
        <w:ind w:left="1025" w:right="109" w:firstLine="300"/>
      </w:pPr>
      <w:r>
        <w:rPr>
          <w:spacing w:val="-5"/>
        </w:rPr>
        <w:t>Rápido, </w:t>
      </w:r>
      <w:r>
        <w:rPr>
          <w:spacing w:val="-4"/>
        </w:rPr>
        <w:t>vivo, </w:t>
      </w:r>
      <w:r>
        <w:rPr>
          <w:spacing w:val="-5"/>
        </w:rPr>
        <w:t>niega rotundamente. </w:t>
      </w:r>
      <w:r>
        <w:rPr>
          <w:spacing w:val="-4"/>
        </w:rPr>
        <w:t>Con </w:t>
      </w:r>
      <w:r>
        <w:rPr>
          <w:spacing w:val="-3"/>
        </w:rPr>
        <w:t>la </w:t>
      </w:r>
      <w:r>
        <w:rPr>
          <w:spacing w:val="-6"/>
        </w:rPr>
        <w:t>negativa, </w:t>
      </w:r>
      <w:r>
        <w:rPr>
          <w:spacing w:val="-3"/>
        </w:rPr>
        <w:t>el </w:t>
      </w:r>
      <w:r>
        <w:rPr>
          <w:spacing w:val="-4"/>
        </w:rPr>
        <w:t>pelo </w:t>
      </w:r>
      <w:r>
        <w:rPr>
          <w:spacing w:val="-3"/>
        </w:rPr>
        <w:t>le </w:t>
      </w:r>
      <w:r>
        <w:rPr>
          <w:spacing w:val="-5"/>
        </w:rPr>
        <w:t>cabecea </w:t>
      </w:r>
      <w:r>
        <w:rPr>
          <w:spacing w:val="-4"/>
        </w:rPr>
        <w:t>como una</w:t>
      </w:r>
      <w:r>
        <w:rPr>
          <w:spacing w:val="52"/>
        </w:rPr>
        <w:t> </w:t>
      </w:r>
      <w:r>
        <w:rPr>
          <w:spacing w:val="-5"/>
        </w:rPr>
        <w:t>floresta </w:t>
      </w:r>
      <w:r>
        <w:rPr>
          <w:spacing w:val="-6"/>
        </w:rPr>
        <w:t>enmarañada. Igual </w:t>
      </w:r>
      <w:r>
        <w:rPr>
          <w:spacing w:val="-4"/>
        </w:rPr>
        <w:t>que </w:t>
      </w:r>
      <w:r>
        <w:rPr>
          <w:spacing w:val="-3"/>
        </w:rPr>
        <w:t>si </w:t>
      </w:r>
      <w:r>
        <w:rPr>
          <w:spacing w:val="-5"/>
        </w:rPr>
        <w:t>obedeciera </w:t>
      </w:r>
      <w:r>
        <w:rPr/>
        <w:t>a </w:t>
      </w:r>
      <w:r>
        <w:rPr>
          <w:spacing w:val="-3"/>
        </w:rPr>
        <w:t>la </w:t>
      </w:r>
      <w:r>
        <w:rPr>
          <w:spacing w:val="-5"/>
        </w:rPr>
        <w:t>sugestión </w:t>
      </w:r>
      <w:r>
        <w:rPr>
          <w:spacing w:val="-3"/>
        </w:rPr>
        <w:t>de </w:t>
      </w:r>
      <w:r>
        <w:rPr>
          <w:spacing w:val="-4"/>
        </w:rPr>
        <w:t>una </w:t>
      </w:r>
      <w:r>
        <w:rPr>
          <w:spacing w:val="-5"/>
        </w:rPr>
        <w:t>batuta invisible.</w:t>
      </w:r>
    </w:p>
    <w:p>
      <w:pPr>
        <w:pStyle w:val="ListParagraph"/>
        <w:numPr>
          <w:ilvl w:val="0"/>
          <w:numId w:val="26"/>
        </w:numPr>
        <w:tabs>
          <w:tab w:pos="1205" w:val="left" w:leader="none"/>
        </w:tabs>
        <w:spacing w:line="278" w:lineRule="exact" w:before="160" w:after="0"/>
        <w:ind w:left="1025" w:right="111" w:firstLine="0"/>
        <w:jc w:val="both"/>
        <w:rPr>
          <w:sz w:val="24"/>
        </w:rPr>
      </w:pPr>
      <w:r>
        <w:rPr>
          <w:sz w:val="24"/>
        </w:rPr>
        <w:t>[José </w:t>
      </w:r>
      <w:r>
        <w:rPr>
          <w:spacing w:val="-3"/>
          <w:sz w:val="24"/>
        </w:rPr>
        <w:t>Serrano] ¡No </w:t>
      </w:r>
      <w:r>
        <w:rPr>
          <w:sz w:val="24"/>
        </w:rPr>
        <w:t>en mis </w:t>
      </w:r>
      <w:r>
        <w:rPr>
          <w:spacing w:val="-3"/>
          <w:sz w:val="24"/>
        </w:rPr>
        <w:t>días! ¡De ninguna manera! </w:t>
      </w:r>
      <w:r>
        <w:rPr>
          <w:sz w:val="24"/>
        </w:rPr>
        <w:t>Ya he </w:t>
      </w:r>
      <w:r>
        <w:rPr>
          <w:spacing w:val="-3"/>
          <w:sz w:val="24"/>
        </w:rPr>
        <w:t>leído </w:t>
      </w:r>
      <w:r>
        <w:rPr>
          <w:sz w:val="24"/>
        </w:rPr>
        <w:t>en la </w:t>
      </w:r>
      <w:r>
        <w:rPr>
          <w:spacing w:val="-3"/>
          <w:sz w:val="24"/>
        </w:rPr>
        <w:t>Prensa </w:t>
      </w:r>
      <w:r>
        <w:rPr>
          <w:sz w:val="24"/>
        </w:rPr>
        <w:t>el </w:t>
      </w:r>
      <w:r>
        <w:rPr>
          <w:spacing w:val="-3"/>
          <w:sz w:val="24"/>
        </w:rPr>
        <w:t>esquema del procedimiento, </w:t>
      </w:r>
      <w:r>
        <w:rPr>
          <w:spacing w:val="-5"/>
          <w:sz w:val="24"/>
        </w:rPr>
        <w:t>y, </w:t>
      </w:r>
      <w:r>
        <w:rPr>
          <w:spacing w:val="-4"/>
          <w:sz w:val="24"/>
        </w:rPr>
        <w:t>francamente, </w:t>
      </w:r>
      <w:r>
        <w:rPr>
          <w:sz w:val="24"/>
        </w:rPr>
        <w:t>me </w:t>
      </w:r>
      <w:r>
        <w:rPr>
          <w:spacing w:val="-4"/>
          <w:sz w:val="24"/>
        </w:rPr>
        <w:t>parece </w:t>
      </w:r>
      <w:r>
        <w:rPr>
          <w:spacing w:val="-2"/>
          <w:sz w:val="24"/>
        </w:rPr>
        <w:t>tan </w:t>
      </w:r>
      <w:r>
        <w:rPr>
          <w:spacing w:val="-3"/>
          <w:sz w:val="24"/>
        </w:rPr>
        <w:t>ineficaz, </w:t>
      </w:r>
      <w:r>
        <w:rPr>
          <w:sz w:val="24"/>
        </w:rPr>
        <w:t>a </w:t>
      </w:r>
      <w:r>
        <w:rPr>
          <w:spacing w:val="-3"/>
          <w:sz w:val="24"/>
        </w:rPr>
        <w:t>pesar </w:t>
      </w:r>
      <w:r>
        <w:rPr>
          <w:sz w:val="24"/>
        </w:rPr>
        <w:t>de su </w:t>
      </w:r>
      <w:r>
        <w:rPr>
          <w:spacing w:val="-3"/>
          <w:sz w:val="24"/>
        </w:rPr>
        <w:t>apariencia selectiva, </w:t>
      </w:r>
      <w:r>
        <w:rPr>
          <w:sz w:val="24"/>
        </w:rPr>
        <w:t>que </w:t>
      </w:r>
      <w:r>
        <w:rPr>
          <w:spacing w:val="-3"/>
          <w:sz w:val="24"/>
        </w:rPr>
        <w:t>dudo </w:t>
      </w:r>
      <w:r>
        <w:rPr>
          <w:spacing w:val="-5"/>
          <w:sz w:val="24"/>
        </w:rPr>
        <w:t>haya </w:t>
      </w:r>
      <w:r>
        <w:rPr>
          <w:sz w:val="24"/>
        </w:rPr>
        <w:t>sido </w:t>
      </w:r>
      <w:r>
        <w:rPr>
          <w:spacing w:val="-3"/>
          <w:sz w:val="24"/>
        </w:rPr>
        <w:t>bien interpretado </w:t>
      </w:r>
      <w:r>
        <w:rPr>
          <w:sz w:val="24"/>
        </w:rPr>
        <w:t>el </w:t>
      </w:r>
      <w:r>
        <w:rPr>
          <w:spacing w:val="-4"/>
          <w:sz w:val="24"/>
        </w:rPr>
        <w:t>proyecto </w:t>
      </w:r>
      <w:r>
        <w:rPr>
          <w:spacing w:val="-3"/>
          <w:sz w:val="24"/>
        </w:rPr>
        <w:t>del maestro Vives,</w:t>
      </w:r>
      <w:r>
        <w:rPr>
          <w:spacing w:val="-7"/>
          <w:sz w:val="24"/>
        </w:rPr>
        <w:t> </w:t>
      </w:r>
      <w:r>
        <w:rPr>
          <w:spacing w:val="-3"/>
          <w:sz w:val="24"/>
        </w:rPr>
        <w:t>que,</w:t>
      </w:r>
      <w:r>
        <w:rPr>
          <w:spacing w:val="-7"/>
          <w:sz w:val="24"/>
        </w:rPr>
        <w:t> </w:t>
      </w:r>
      <w:r>
        <w:rPr>
          <w:spacing w:val="-3"/>
          <w:sz w:val="24"/>
        </w:rPr>
        <w:t>además</w:t>
      </w:r>
      <w:r>
        <w:rPr>
          <w:spacing w:val="-7"/>
          <w:sz w:val="24"/>
        </w:rPr>
        <w:t> </w:t>
      </w:r>
      <w:r>
        <w:rPr>
          <w:sz w:val="24"/>
        </w:rPr>
        <w:t>de</w:t>
      </w:r>
      <w:r>
        <w:rPr>
          <w:spacing w:val="-7"/>
          <w:sz w:val="24"/>
        </w:rPr>
        <w:t> </w:t>
      </w:r>
      <w:r>
        <w:rPr>
          <w:spacing w:val="-3"/>
          <w:sz w:val="24"/>
        </w:rPr>
        <w:t>músico</w:t>
      </w:r>
      <w:r>
        <w:rPr>
          <w:spacing w:val="-7"/>
          <w:sz w:val="24"/>
        </w:rPr>
        <w:t> </w:t>
      </w:r>
      <w:r>
        <w:rPr>
          <w:spacing w:val="-3"/>
          <w:sz w:val="24"/>
        </w:rPr>
        <w:t>excelente,</w:t>
      </w:r>
      <w:r>
        <w:rPr>
          <w:spacing w:val="-7"/>
          <w:sz w:val="24"/>
        </w:rPr>
        <w:t> </w:t>
      </w:r>
      <w:r>
        <w:rPr>
          <w:spacing w:val="-3"/>
          <w:sz w:val="24"/>
        </w:rPr>
        <w:t>razona</w:t>
      </w:r>
      <w:r>
        <w:rPr>
          <w:spacing w:val="-7"/>
          <w:sz w:val="24"/>
        </w:rPr>
        <w:t> </w:t>
      </w:r>
      <w:r>
        <w:rPr>
          <w:sz w:val="24"/>
        </w:rPr>
        <w:t>en</w:t>
      </w:r>
      <w:r>
        <w:rPr>
          <w:spacing w:val="-7"/>
          <w:sz w:val="24"/>
        </w:rPr>
        <w:t> </w:t>
      </w:r>
      <w:r>
        <w:rPr>
          <w:sz w:val="24"/>
        </w:rPr>
        <w:t>todo</w:t>
      </w:r>
      <w:r>
        <w:rPr>
          <w:spacing w:val="-7"/>
          <w:sz w:val="24"/>
        </w:rPr>
        <w:t> </w:t>
      </w:r>
      <w:r>
        <w:rPr>
          <w:spacing w:val="-3"/>
          <w:sz w:val="24"/>
        </w:rPr>
        <w:t>con</w:t>
      </w:r>
      <w:r>
        <w:rPr>
          <w:spacing w:val="-7"/>
          <w:sz w:val="24"/>
        </w:rPr>
        <w:t> </w:t>
      </w:r>
      <w:r>
        <w:rPr>
          <w:sz w:val="24"/>
        </w:rPr>
        <w:t>una</w:t>
      </w:r>
      <w:r>
        <w:rPr>
          <w:spacing w:val="-7"/>
          <w:sz w:val="24"/>
        </w:rPr>
        <w:t> </w:t>
      </w:r>
      <w:r>
        <w:rPr>
          <w:spacing w:val="-4"/>
          <w:sz w:val="24"/>
        </w:rPr>
        <w:t>gran</w:t>
      </w:r>
      <w:r>
        <w:rPr>
          <w:spacing w:val="-7"/>
          <w:sz w:val="24"/>
        </w:rPr>
        <w:t> </w:t>
      </w:r>
      <w:r>
        <w:rPr>
          <w:sz w:val="24"/>
        </w:rPr>
        <w:t>lógica</w:t>
      </w:r>
      <w:r>
        <w:rPr>
          <w:position w:val="10"/>
          <w:sz w:val="16"/>
        </w:rPr>
        <w:t>936</w:t>
      </w:r>
      <w:r>
        <w:rPr>
          <w:sz w:val="24"/>
        </w:rPr>
        <w:t>.</w:t>
      </w:r>
    </w:p>
    <w:p>
      <w:pPr>
        <w:pStyle w:val="BodyText"/>
        <w:spacing w:before="2"/>
        <w:rPr>
          <w:sz w:val="36"/>
        </w:rPr>
      </w:pPr>
    </w:p>
    <w:p>
      <w:pPr>
        <w:pStyle w:val="BodyText"/>
        <w:spacing w:line="362" w:lineRule="auto"/>
        <w:ind w:left="305" w:right="126" w:firstLine="719"/>
        <w:jc w:val="both"/>
      </w:pPr>
      <w:r>
        <w:rPr/>
        <w:t>No debió de satisfacer al periodista esta respuesta,  casi  protocolaria,  de  cortesía hacia un compañero de profesión, por lo que pidió al maestro Serrano una mayor</w:t>
      </w:r>
      <w:r>
        <w:rPr>
          <w:spacing w:val="17"/>
        </w:rPr>
        <w:t> </w:t>
      </w:r>
      <w:r>
        <w:rPr/>
        <w:t>concreción.</w:t>
      </w:r>
    </w:p>
    <w:p>
      <w:pPr>
        <w:pStyle w:val="BodyText"/>
        <w:spacing w:before="8"/>
      </w:pPr>
    </w:p>
    <w:p>
      <w:pPr>
        <w:pStyle w:val="ListParagraph"/>
        <w:numPr>
          <w:ilvl w:val="0"/>
          <w:numId w:val="26"/>
        </w:numPr>
        <w:tabs>
          <w:tab w:pos="1196" w:val="left" w:leader="none"/>
        </w:tabs>
        <w:spacing w:line="240" w:lineRule="auto" w:before="0" w:after="0"/>
        <w:ind w:left="1195" w:right="0" w:hanging="170"/>
        <w:jc w:val="both"/>
        <w:rPr>
          <w:sz w:val="24"/>
        </w:rPr>
      </w:pPr>
      <w:r>
        <w:rPr>
          <w:spacing w:val="-5"/>
          <w:sz w:val="24"/>
        </w:rPr>
        <w:t>[Antonio</w:t>
      </w:r>
      <w:r>
        <w:rPr>
          <w:spacing w:val="-8"/>
          <w:sz w:val="24"/>
        </w:rPr>
        <w:t> </w:t>
      </w:r>
      <w:r>
        <w:rPr>
          <w:spacing w:val="-5"/>
          <w:sz w:val="24"/>
        </w:rPr>
        <w:t>Otero]</w:t>
      </w:r>
      <w:r>
        <w:rPr>
          <w:spacing w:val="-7"/>
          <w:sz w:val="24"/>
        </w:rPr>
        <w:t> </w:t>
      </w:r>
      <w:r>
        <w:rPr>
          <w:spacing w:val="-5"/>
          <w:sz w:val="24"/>
        </w:rPr>
        <w:t>Según</w:t>
      </w:r>
      <w:r>
        <w:rPr>
          <w:spacing w:val="-9"/>
          <w:sz w:val="24"/>
        </w:rPr>
        <w:t> </w:t>
      </w:r>
      <w:r>
        <w:rPr>
          <w:spacing w:val="-4"/>
          <w:sz w:val="24"/>
        </w:rPr>
        <w:t>eso,</w:t>
      </w:r>
      <w:r>
        <w:rPr>
          <w:spacing w:val="-9"/>
          <w:sz w:val="24"/>
        </w:rPr>
        <w:t> </w:t>
      </w:r>
      <w:r>
        <w:rPr>
          <w:spacing w:val="-4"/>
          <w:sz w:val="24"/>
        </w:rPr>
        <w:t>¿qué</w:t>
      </w:r>
      <w:r>
        <w:rPr>
          <w:spacing w:val="-10"/>
          <w:sz w:val="24"/>
        </w:rPr>
        <w:t> </w:t>
      </w:r>
      <w:r>
        <w:rPr>
          <w:spacing w:val="-5"/>
          <w:sz w:val="24"/>
        </w:rPr>
        <w:t>encuentra</w:t>
      </w:r>
      <w:r>
        <w:rPr>
          <w:spacing w:val="-10"/>
          <w:sz w:val="24"/>
        </w:rPr>
        <w:t> </w:t>
      </w:r>
      <w:r>
        <w:rPr>
          <w:spacing w:val="-5"/>
          <w:sz w:val="24"/>
        </w:rPr>
        <w:t>usted</w:t>
      </w:r>
      <w:r>
        <w:rPr>
          <w:spacing w:val="-9"/>
          <w:sz w:val="24"/>
        </w:rPr>
        <w:t> </w:t>
      </w:r>
      <w:r>
        <w:rPr>
          <w:spacing w:val="-3"/>
          <w:sz w:val="24"/>
        </w:rPr>
        <w:t>de</w:t>
      </w:r>
      <w:r>
        <w:rPr>
          <w:spacing w:val="-10"/>
          <w:sz w:val="24"/>
        </w:rPr>
        <w:t> </w:t>
      </w:r>
      <w:r>
        <w:rPr>
          <w:spacing w:val="-5"/>
          <w:sz w:val="24"/>
        </w:rPr>
        <w:t>ineficaz</w:t>
      </w:r>
      <w:r>
        <w:rPr>
          <w:spacing w:val="-8"/>
          <w:sz w:val="24"/>
        </w:rPr>
        <w:t> </w:t>
      </w:r>
      <w:r>
        <w:rPr>
          <w:spacing w:val="-3"/>
          <w:sz w:val="24"/>
        </w:rPr>
        <w:t>en</w:t>
      </w:r>
      <w:r>
        <w:rPr>
          <w:spacing w:val="-9"/>
          <w:sz w:val="24"/>
        </w:rPr>
        <w:t> </w:t>
      </w:r>
      <w:r>
        <w:rPr>
          <w:spacing w:val="-3"/>
          <w:sz w:val="24"/>
        </w:rPr>
        <w:t>el</w:t>
      </w:r>
      <w:r>
        <w:rPr>
          <w:spacing w:val="-9"/>
          <w:sz w:val="24"/>
        </w:rPr>
        <w:t> </w:t>
      </w:r>
      <w:r>
        <w:rPr>
          <w:spacing w:val="-5"/>
          <w:sz w:val="24"/>
        </w:rPr>
        <w:t>procedimiento?</w:t>
      </w:r>
    </w:p>
    <w:p>
      <w:pPr>
        <w:pStyle w:val="ListParagraph"/>
        <w:numPr>
          <w:ilvl w:val="0"/>
          <w:numId w:val="26"/>
        </w:numPr>
        <w:tabs>
          <w:tab w:pos="1237" w:val="left" w:leader="none"/>
        </w:tabs>
        <w:spacing w:line="242" w:lineRule="auto" w:before="161" w:after="0"/>
        <w:ind w:left="1025" w:right="114" w:firstLine="0"/>
        <w:jc w:val="both"/>
        <w:rPr>
          <w:sz w:val="24"/>
        </w:rPr>
      </w:pPr>
      <w:r>
        <w:rPr>
          <w:sz w:val="24"/>
        </w:rPr>
        <w:t>[José Serrano] Todo, absolutamente todo. Designación de cinco, seis o siete músicos  prestigiosos  para  la  selección  de  diez  o  doce  melodías  de</w:t>
      </w:r>
      <w:r>
        <w:rPr>
          <w:spacing w:val="59"/>
          <w:sz w:val="24"/>
        </w:rPr>
        <w:t> </w:t>
      </w:r>
      <w:r>
        <w:rPr>
          <w:sz w:val="24"/>
        </w:rPr>
        <w:t>grandes</w:t>
      </w:r>
    </w:p>
    <w:p>
      <w:pPr>
        <w:pStyle w:val="BodyText"/>
        <w:spacing w:before="5"/>
        <w:rPr>
          <w:sz w:val="16"/>
        </w:rPr>
      </w:pPr>
      <w:r>
        <w:rPr/>
        <w:pict>
          <v:line style="position:absolute;mso-position-horizontal-relative:page;mso-position-vertical-relative:paragraph;z-index:8464;mso-wrap-distance-left:0;mso-wrap-distance-right:0" from="99.264pt,11.671414pt" to="243.284pt,11.671414pt" stroked="true" strokeweight=".47998pt" strokecolor="#000000">
            <w10:wrap type="topAndBottom"/>
          </v:line>
        </w:pict>
      </w:r>
    </w:p>
    <w:p>
      <w:pPr>
        <w:spacing w:before="36"/>
        <w:ind w:left="1025" w:right="109" w:firstLine="0"/>
        <w:jc w:val="left"/>
        <w:rPr>
          <w:i/>
          <w:sz w:val="20"/>
        </w:rPr>
      </w:pPr>
      <w:r>
        <w:rPr>
          <w:sz w:val="13"/>
        </w:rPr>
        <w:t>936 </w:t>
      </w:r>
      <w:r>
        <w:rPr>
          <w:i/>
          <w:position w:val="-8"/>
          <w:sz w:val="20"/>
        </w:rPr>
        <w:t>Id.</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78" w:lineRule="exact" w:before="71"/>
        <w:ind w:left="1025" w:right="113"/>
        <w:jc w:val="both"/>
      </w:pPr>
      <w:r>
        <w:rPr/>
        <w:t>compositores... Eliminación hasta que solo queden, tres melodías. Luego, otra elección de tres poetas para aportar una letra... Nombramiento de un Jurado musical que elija la definitiva... Amigo mío, ¡eso era un “puzzle”! No creo en la posibilidad de que salga un himno medianamente solvente de entre tan copioso fárrago de manipulaciones oficiales</w:t>
      </w:r>
      <w:r>
        <w:rPr>
          <w:position w:val="10"/>
          <w:sz w:val="16"/>
        </w:rPr>
        <w:t>937</w:t>
      </w:r>
      <w:r>
        <w:rPr/>
        <w:t>.</w:t>
      </w:r>
    </w:p>
    <w:p>
      <w:pPr>
        <w:pStyle w:val="BodyText"/>
        <w:spacing w:before="2"/>
        <w:rPr>
          <w:sz w:val="36"/>
        </w:rPr>
      </w:pPr>
    </w:p>
    <w:p>
      <w:pPr>
        <w:pStyle w:val="BodyText"/>
        <w:spacing w:line="360" w:lineRule="auto"/>
        <w:ind w:left="305" w:right="117" w:firstLine="719"/>
        <w:jc w:val="both"/>
        <w:rPr>
          <w:sz w:val="16"/>
        </w:rPr>
      </w:pPr>
      <w:r>
        <w:rPr/>
        <w:t>José Serrano había estudiado con detenimiento el dictamen de Vives y no encontraba acomodo a su posible participación en el proceso fijado por el compositor catalán. Describía seguidamente cómo realizó su himno para la Exposición Regional de Valencia en 1909, “por encargo y sin concurso. […] Ha sido el pueblo, único suberano en estas decisiones del sentimiento, quien, sin concurso ni  votaciones, ha mantenido vivo su afecto y decidido la consagración oficial en 1925; es decir, ¡a los diez y seis  años de cantarlo sin</w:t>
      </w:r>
      <w:r>
        <w:rPr>
          <w:spacing w:val="-5"/>
        </w:rPr>
        <w:t> </w:t>
      </w:r>
      <w:r>
        <w:rPr/>
        <w:t>interrupción!</w:t>
      </w:r>
      <w:r>
        <w:rPr>
          <w:position w:val="10"/>
          <w:sz w:val="16"/>
        </w:rPr>
        <w:t>938</w:t>
      </w:r>
    </w:p>
    <w:p>
      <w:pPr>
        <w:pStyle w:val="BodyText"/>
        <w:spacing w:before="8"/>
        <w:rPr>
          <w:sz w:val="23"/>
        </w:rPr>
      </w:pPr>
    </w:p>
    <w:p>
      <w:pPr>
        <w:pStyle w:val="BodyText"/>
        <w:spacing w:line="362" w:lineRule="auto"/>
        <w:ind w:left="305" w:right="122" w:firstLine="719"/>
        <w:jc w:val="both"/>
      </w:pPr>
      <w:r>
        <w:rPr>
          <w:spacing w:val="3"/>
        </w:rPr>
        <w:t>Había </w:t>
      </w:r>
      <w:r>
        <w:rPr>
          <w:spacing w:val="2"/>
        </w:rPr>
        <w:t>una </w:t>
      </w:r>
      <w:r>
        <w:rPr>
          <w:spacing w:val="3"/>
        </w:rPr>
        <w:t>coincidencia plena </w:t>
      </w:r>
      <w:r>
        <w:rPr>
          <w:spacing w:val="2"/>
        </w:rPr>
        <w:t>del </w:t>
      </w:r>
      <w:r>
        <w:rPr>
          <w:spacing w:val="3"/>
        </w:rPr>
        <w:t>maestro Serrano </w:t>
      </w:r>
      <w:r>
        <w:rPr>
          <w:spacing w:val="2"/>
        </w:rPr>
        <w:t>con </w:t>
      </w:r>
      <w:r>
        <w:rPr>
          <w:spacing w:val="3"/>
        </w:rPr>
        <w:t>los hermanos </w:t>
      </w:r>
      <w:r>
        <w:rPr/>
        <w:t>Anaya y </w:t>
      </w:r>
      <w:r>
        <w:rPr>
          <w:spacing w:val="2"/>
        </w:rPr>
        <w:t>con </w:t>
      </w:r>
      <w:r>
        <w:rPr>
          <w:spacing w:val="3"/>
        </w:rPr>
        <w:t>Ramón Torralba </w:t>
      </w:r>
      <w:r>
        <w:rPr/>
        <w:t>en </w:t>
      </w:r>
      <w:r>
        <w:rPr>
          <w:spacing w:val="3"/>
        </w:rPr>
        <w:t>cuanto </w:t>
      </w:r>
      <w:r>
        <w:rPr/>
        <w:t>a  </w:t>
      </w:r>
      <w:r>
        <w:rPr>
          <w:spacing w:val="2"/>
        </w:rPr>
        <w:t>las </w:t>
      </w:r>
      <w:r>
        <w:rPr>
          <w:spacing w:val="3"/>
        </w:rPr>
        <w:t>condiciones básicas </w:t>
      </w:r>
      <w:r>
        <w:rPr>
          <w:spacing w:val="2"/>
        </w:rPr>
        <w:t>que </w:t>
      </w:r>
      <w:r>
        <w:rPr>
          <w:spacing w:val="3"/>
        </w:rPr>
        <w:t>debía reunir </w:t>
      </w:r>
      <w:r>
        <w:rPr/>
        <w:t>el </w:t>
      </w:r>
      <w:r>
        <w:rPr>
          <w:spacing w:val="3"/>
        </w:rPr>
        <w:t>himno</w:t>
      </w:r>
      <w:r>
        <w:rPr>
          <w:spacing w:val="66"/>
        </w:rPr>
        <w:t> </w:t>
      </w:r>
      <w:r>
        <w:rPr/>
        <w:t>de </w:t>
      </w:r>
      <w:r>
        <w:rPr>
          <w:spacing w:val="2"/>
        </w:rPr>
        <w:t>la</w:t>
      </w:r>
      <w:r>
        <w:rPr>
          <w:spacing w:val="28"/>
        </w:rPr>
        <w:t> </w:t>
      </w:r>
      <w:r>
        <w:rPr>
          <w:spacing w:val="3"/>
        </w:rPr>
        <w:t>República.</w:t>
      </w:r>
    </w:p>
    <w:p>
      <w:pPr>
        <w:pStyle w:val="BodyText"/>
        <w:spacing w:before="8"/>
      </w:pPr>
    </w:p>
    <w:p>
      <w:pPr>
        <w:pStyle w:val="BodyText"/>
        <w:ind w:left="1025" w:right="116" w:firstLine="300"/>
        <w:jc w:val="both"/>
      </w:pPr>
      <w:r>
        <w:rPr/>
        <w:t>[…] el himno español habrá de salir de la médula del pueblo. Deberá llevar quintaesenciado el espíritu acometedor y alegre que en otros tiempos nos llevó a poblar mundos nuevos. No habrá de tener sabor palatino ni tufillo a presunción protocolaria. Una melodía que oblige, más aún que a poner en pie a andar… El himno de hoy de esta República española recién alboreada no puede buscarse en magistrales temas clásicos. Aquellos autores no sintieron este momento ni podían presentirle [</w:t>
      </w:r>
      <w:r>
        <w:rPr>
          <w:i/>
        </w:rPr>
        <w:t>sic</w:t>
      </w:r>
      <w:r>
        <w:rPr/>
        <w:t>]. </w:t>
      </w:r>
      <w:r>
        <w:rPr>
          <w:spacing w:val="-3"/>
        </w:rPr>
        <w:t>Lo </w:t>
      </w:r>
      <w:r>
        <w:rPr/>
        <w:t>han de escribir, viejos o jóvenes, los que viven este ambiente de la nueva</w:t>
      </w:r>
      <w:r>
        <w:rPr>
          <w:spacing w:val="-4"/>
        </w:rPr>
        <w:t> </w:t>
      </w:r>
      <w:r>
        <w:rPr/>
        <w:t>España</w:t>
      </w:r>
      <w:r>
        <w:rPr>
          <w:position w:val="10"/>
          <w:sz w:val="16"/>
        </w:rPr>
        <w:t>939</w:t>
      </w:r>
      <w:r>
        <w:rPr/>
        <w:t>.</w:t>
      </w:r>
    </w:p>
    <w:p>
      <w:pPr>
        <w:pStyle w:val="BodyText"/>
        <w:spacing w:before="6"/>
        <w:rPr>
          <w:sz w:val="36"/>
        </w:rPr>
      </w:pPr>
    </w:p>
    <w:p>
      <w:pPr>
        <w:pStyle w:val="BodyText"/>
        <w:spacing w:line="362" w:lineRule="auto"/>
        <w:ind w:left="305" w:right="110" w:firstLine="719"/>
        <w:jc w:val="both"/>
      </w:pPr>
      <w:r>
        <w:rPr/>
        <w:t>No </w:t>
      </w:r>
      <w:r>
        <w:rPr>
          <w:spacing w:val="-3"/>
        </w:rPr>
        <w:t>contemplaba </w:t>
      </w:r>
      <w:r>
        <w:rPr/>
        <w:t>la </w:t>
      </w:r>
      <w:r>
        <w:rPr>
          <w:spacing w:val="-3"/>
        </w:rPr>
        <w:t>ponencia </w:t>
      </w:r>
      <w:r>
        <w:rPr/>
        <w:t>de </w:t>
      </w:r>
      <w:r>
        <w:rPr>
          <w:spacing w:val="-3"/>
        </w:rPr>
        <w:t>Amadeo Vives </w:t>
      </w:r>
      <w:r>
        <w:rPr/>
        <w:t>que </w:t>
      </w:r>
      <w:r>
        <w:rPr>
          <w:spacing w:val="-4"/>
        </w:rPr>
        <w:t>fueran </w:t>
      </w:r>
      <w:r>
        <w:rPr>
          <w:spacing w:val="-3"/>
        </w:rPr>
        <w:t>compositores “viejos </w:t>
      </w:r>
      <w:r>
        <w:rPr/>
        <w:t>o </w:t>
      </w:r>
      <w:r>
        <w:rPr>
          <w:spacing w:val="-3"/>
        </w:rPr>
        <w:t>jóvenes, </w:t>
      </w:r>
      <w:r>
        <w:rPr/>
        <w:t>los que </w:t>
      </w:r>
      <w:r>
        <w:rPr>
          <w:spacing w:val="-3"/>
        </w:rPr>
        <w:t>viven este ambiente </w:t>
      </w:r>
      <w:r>
        <w:rPr/>
        <w:t>de la </w:t>
      </w:r>
      <w:r>
        <w:rPr>
          <w:spacing w:val="-3"/>
        </w:rPr>
        <w:t>nueva España” quienes </w:t>
      </w:r>
      <w:r>
        <w:rPr>
          <w:spacing w:val="-4"/>
        </w:rPr>
        <w:t>escribieran </w:t>
      </w:r>
      <w:r>
        <w:rPr/>
        <w:t>el himno de la </w:t>
      </w:r>
      <w:r>
        <w:rPr>
          <w:spacing w:val="-3"/>
        </w:rPr>
        <w:t>República. Antonio </w:t>
      </w:r>
      <w:r>
        <w:rPr/>
        <w:t>José vio </w:t>
      </w:r>
      <w:r>
        <w:rPr>
          <w:spacing w:val="-3"/>
        </w:rPr>
        <w:t>frustrada, con enfado, </w:t>
      </w:r>
      <w:r>
        <w:rPr/>
        <w:t>su </w:t>
      </w:r>
      <w:r>
        <w:rPr>
          <w:spacing w:val="-3"/>
        </w:rPr>
        <w:t>voluntad </w:t>
      </w:r>
      <w:r>
        <w:rPr/>
        <w:t>de </w:t>
      </w:r>
      <w:r>
        <w:rPr>
          <w:spacing w:val="-3"/>
        </w:rPr>
        <w:t>contribuir </w:t>
      </w:r>
      <w:r>
        <w:rPr/>
        <w:t>con una </w:t>
      </w:r>
      <w:r>
        <w:rPr>
          <w:spacing w:val="-3"/>
        </w:rPr>
        <w:t>obra propia </w:t>
      </w:r>
      <w:r>
        <w:rPr/>
        <w:t>a la </w:t>
      </w:r>
      <w:r>
        <w:rPr>
          <w:spacing w:val="-3"/>
        </w:rPr>
        <w:t>construcción </w:t>
      </w:r>
      <w:r>
        <w:rPr/>
        <w:t>de la </w:t>
      </w:r>
      <w:r>
        <w:rPr>
          <w:spacing w:val="-3"/>
        </w:rPr>
        <w:t>República </w:t>
      </w:r>
      <w:r>
        <w:rPr/>
        <w:t>y el </w:t>
      </w:r>
      <w:r>
        <w:rPr>
          <w:spacing w:val="-3"/>
        </w:rPr>
        <w:t>maestro Serrano tampoco pudo llevar </w:t>
      </w:r>
      <w:r>
        <w:rPr/>
        <w:t>a </w:t>
      </w:r>
      <w:r>
        <w:rPr>
          <w:spacing w:val="-3"/>
        </w:rPr>
        <w:t>cabo  –por  razones  diferentes  </w:t>
      </w:r>
      <w:r>
        <w:rPr/>
        <w:t>en  una  y </w:t>
      </w:r>
      <w:r>
        <w:rPr>
          <w:spacing w:val="-3"/>
        </w:rPr>
        <w:t>otra  etapa,  aunque  igualmente  </w:t>
      </w:r>
      <w:r>
        <w:rPr>
          <w:spacing w:val="-4"/>
        </w:rPr>
        <w:t>excluyentes– </w:t>
      </w:r>
      <w:r>
        <w:rPr/>
        <w:t>el</w:t>
      </w:r>
    </w:p>
    <w:p>
      <w:pPr>
        <w:pStyle w:val="BodyText"/>
        <w:spacing w:before="5"/>
        <w:rPr>
          <w:sz w:val="17"/>
        </w:rPr>
      </w:pPr>
      <w:r>
        <w:rPr/>
        <w:pict>
          <v:line style="position:absolute;mso-position-horizontal-relative:page;mso-position-vertical-relative:paragraph;z-index:8488;mso-wrap-distance-left:0;mso-wrap-distance-right:0" from="99.264pt,12.226886pt" to="243.284pt,12.226886pt" stroked="true" strokeweight=".47998pt" strokecolor="#000000">
            <w10:wrap type="topAndBottom"/>
          </v:line>
        </w:pict>
      </w:r>
    </w:p>
    <w:p>
      <w:pPr>
        <w:spacing w:line="247" w:lineRule="exact" w:before="36"/>
        <w:ind w:left="1025" w:right="109" w:firstLine="0"/>
        <w:jc w:val="left"/>
        <w:rPr>
          <w:sz w:val="20"/>
        </w:rPr>
      </w:pPr>
      <w:r>
        <w:rPr>
          <w:sz w:val="13"/>
        </w:rPr>
        <w:t>937 </w:t>
      </w:r>
      <w:r>
        <w:rPr>
          <w:i/>
          <w:position w:val="-8"/>
          <w:sz w:val="20"/>
        </w:rPr>
        <w:t>Id</w:t>
      </w:r>
      <w:r>
        <w:rPr>
          <w:position w:val="-8"/>
          <w:sz w:val="20"/>
        </w:rPr>
        <w:t>.</w:t>
      </w:r>
    </w:p>
    <w:p>
      <w:pPr>
        <w:spacing w:line="247" w:lineRule="auto" w:before="0"/>
        <w:ind w:left="305" w:right="114" w:firstLine="719"/>
        <w:jc w:val="both"/>
        <w:rPr>
          <w:sz w:val="20"/>
        </w:rPr>
      </w:pPr>
      <w:r>
        <w:rPr>
          <w:position w:val="9"/>
          <w:sz w:val="13"/>
        </w:rPr>
        <w:t>938 </w:t>
      </w:r>
      <w:r>
        <w:rPr>
          <w:i/>
          <w:sz w:val="20"/>
        </w:rPr>
        <w:t>Id</w:t>
      </w:r>
      <w:r>
        <w:rPr>
          <w:sz w:val="20"/>
        </w:rPr>
        <w:t>. Sigue siendo en la actualidad el himno oficial de la Comunidad Valenciana, con la letra que en 1909 escribiera Maximiliano Thous, en un ejemplo de identificación de un pueblo con su himno. Véanse algunos datos sobre su estreno, el 22 de mayo de 1909, en ALONSO GROSSON, José, </w:t>
      </w:r>
      <w:r>
        <w:rPr>
          <w:i/>
          <w:sz w:val="20"/>
        </w:rPr>
        <w:t>El </w:t>
      </w:r>
      <w:r>
        <w:rPr>
          <w:i/>
          <w:sz w:val="20"/>
        </w:rPr>
        <w:t>maestro Serrano. Su vida y su obra</w:t>
      </w:r>
      <w:r>
        <w:rPr>
          <w:sz w:val="20"/>
        </w:rPr>
        <w:t>, [Valencia, s.n., 1951 (Tall. J. Doménech]), pp.</w:t>
      </w:r>
      <w:r>
        <w:rPr>
          <w:spacing w:val="-3"/>
          <w:sz w:val="20"/>
        </w:rPr>
        <w:t> </w:t>
      </w:r>
      <w:r>
        <w:rPr>
          <w:sz w:val="20"/>
        </w:rPr>
        <w:t>123-125.</w:t>
      </w:r>
    </w:p>
    <w:p>
      <w:pPr>
        <w:spacing w:line="231" w:lineRule="exact" w:before="0"/>
        <w:ind w:left="1025" w:right="109" w:firstLine="0"/>
        <w:jc w:val="left"/>
        <w:rPr>
          <w:sz w:val="20"/>
        </w:rPr>
      </w:pPr>
      <w:r>
        <w:rPr>
          <w:position w:val="9"/>
          <w:sz w:val="13"/>
        </w:rPr>
        <w:t>939  </w:t>
      </w:r>
      <w:r>
        <w:rPr>
          <w:i/>
          <w:sz w:val="20"/>
        </w:rPr>
        <w:t>El Sol</w:t>
      </w:r>
      <w:r>
        <w:rPr>
          <w:sz w:val="20"/>
        </w:rPr>
        <w:t>, 22-XII-1931, p. 8.</w:t>
      </w:r>
    </w:p>
    <w:p>
      <w:pPr>
        <w:spacing w:after="0" w:line="231"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1"/>
        <w:jc w:val="both"/>
      </w:pPr>
      <w:r>
        <w:rPr/>
        <w:t>himno que </w:t>
      </w:r>
      <w:r>
        <w:rPr>
          <w:spacing w:val="-3"/>
        </w:rPr>
        <w:t>“sentía, </w:t>
      </w:r>
      <w:r>
        <w:rPr/>
        <w:t>el que </w:t>
      </w:r>
      <w:r>
        <w:rPr>
          <w:spacing w:val="-5"/>
        </w:rPr>
        <w:t>ya </w:t>
      </w:r>
      <w:r>
        <w:rPr>
          <w:spacing w:val="-3"/>
        </w:rPr>
        <w:t>había empezado </w:t>
      </w:r>
      <w:r>
        <w:rPr/>
        <w:t>a </w:t>
      </w:r>
      <w:r>
        <w:rPr>
          <w:spacing w:val="-3"/>
        </w:rPr>
        <w:t>acunar”. </w:t>
      </w:r>
      <w:r>
        <w:rPr/>
        <w:t>A </w:t>
      </w:r>
      <w:r>
        <w:rPr>
          <w:spacing w:val="-3"/>
        </w:rPr>
        <w:t>pesar </w:t>
      </w:r>
      <w:r>
        <w:rPr/>
        <w:t>de </w:t>
      </w:r>
      <w:r>
        <w:rPr>
          <w:spacing w:val="-3"/>
        </w:rPr>
        <w:t>ello, </w:t>
      </w:r>
      <w:r>
        <w:rPr/>
        <w:t>la </w:t>
      </w:r>
      <w:r>
        <w:rPr>
          <w:spacing w:val="-3"/>
        </w:rPr>
        <w:t>reflexión sobre </w:t>
      </w:r>
      <w:r>
        <w:rPr/>
        <w:t>los </w:t>
      </w:r>
      <w:r>
        <w:rPr>
          <w:spacing w:val="-4"/>
        </w:rPr>
        <w:t>errores </w:t>
      </w:r>
      <w:r>
        <w:rPr/>
        <w:t>en que se </w:t>
      </w:r>
      <w:r>
        <w:rPr>
          <w:spacing w:val="-3"/>
        </w:rPr>
        <w:t>incurría </w:t>
      </w:r>
      <w:r>
        <w:rPr/>
        <w:t>–a su </w:t>
      </w:r>
      <w:r>
        <w:rPr>
          <w:spacing w:val="-3"/>
        </w:rPr>
        <w:t>juicio– </w:t>
      </w:r>
      <w:r>
        <w:rPr/>
        <w:t>en el </w:t>
      </w:r>
      <w:r>
        <w:rPr>
          <w:spacing w:val="-3"/>
        </w:rPr>
        <w:t>dictamen </w:t>
      </w:r>
      <w:r>
        <w:rPr/>
        <w:t>de </w:t>
      </w:r>
      <w:r>
        <w:rPr>
          <w:spacing w:val="-3"/>
        </w:rPr>
        <w:t>Vives </w:t>
      </w:r>
      <w:r>
        <w:rPr/>
        <w:t>le </w:t>
      </w:r>
      <w:r>
        <w:rPr>
          <w:spacing w:val="-3"/>
        </w:rPr>
        <w:t>había conducido </w:t>
      </w:r>
      <w:r>
        <w:rPr/>
        <w:t>a un </w:t>
      </w:r>
      <w:r>
        <w:rPr>
          <w:spacing w:val="-3"/>
        </w:rPr>
        <w:t>posicionamiento </w:t>
      </w:r>
      <w:r>
        <w:rPr>
          <w:spacing w:val="-4"/>
        </w:rPr>
        <w:t>concluyente </w:t>
      </w:r>
      <w:r>
        <w:rPr>
          <w:spacing w:val="-3"/>
        </w:rPr>
        <w:t>sobre cómo debía llevarse </w:t>
      </w:r>
      <w:r>
        <w:rPr/>
        <w:t>a </w:t>
      </w:r>
      <w:r>
        <w:rPr>
          <w:spacing w:val="-3"/>
        </w:rPr>
        <w:t>cabo </w:t>
      </w:r>
      <w:r>
        <w:rPr>
          <w:spacing w:val="-2"/>
        </w:rPr>
        <w:t>tan </w:t>
      </w:r>
      <w:r>
        <w:rPr>
          <w:spacing w:val="-3"/>
        </w:rPr>
        <w:t>difícil empresa.</w:t>
      </w:r>
    </w:p>
    <w:p>
      <w:pPr>
        <w:pStyle w:val="BodyText"/>
        <w:spacing w:before="8"/>
      </w:pPr>
    </w:p>
    <w:p>
      <w:pPr>
        <w:pStyle w:val="ListParagraph"/>
        <w:numPr>
          <w:ilvl w:val="0"/>
          <w:numId w:val="27"/>
        </w:numPr>
        <w:tabs>
          <w:tab w:pos="1206" w:val="left" w:leader="none"/>
        </w:tabs>
        <w:spacing w:line="240" w:lineRule="auto" w:before="0" w:after="0"/>
        <w:ind w:left="1025" w:right="0" w:firstLine="0"/>
        <w:jc w:val="both"/>
        <w:rPr>
          <w:sz w:val="24"/>
        </w:rPr>
      </w:pPr>
      <w:r>
        <w:rPr>
          <w:sz w:val="24"/>
        </w:rPr>
        <w:t>[Antonio Otero] Entonces, ¿qué camino es el que se ha de</w:t>
      </w:r>
      <w:r>
        <w:rPr>
          <w:spacing w:val="-15"/>
          <w:sz w:val="24"/>
        </w:rPr>
        <w:t> </w:t>
      </w:r>
      <w:r>
        <w:rPr>
          <w:sz w:val="24"/>
        </w:rPr>
        <w:t>seguir?</w:t>
      </w:r>
    </w:p>
    <w:p>
      <w:pPr>
        <w:pStyle w:val="ListParagraph"/>
        <w:numPr>
          <w:ilvl w:val="0"/>
          <w:numId w:val="27"/>
        </w:numPr>
        <w:tabs>
          <w:tab w:pos="1237" w:val="left" w:leader="none"/>
        </w:tabs>
        <w:spacing w:line="240" w:lineRule="auto" w:before="161" w:after="0"/>
        <w:ind w:left="1025" w:right="114" w:firstLine="0"/>
        <w:jc w:val="both"/>
        <w:rPr>
          <w:sz w:val="24"/>
        </w:rPr>
      </w:pPr>
      <w:r>
        <w:rPr>
          <w:sz w:val="24"/>
        </w:rPr>
        <w:t>[José Serrano] El concurso. Hay que acudir al concurso, como fórmula para llamar a los que quieran y puedan colaborar a la patriótica obra. Pero un concurso libérrimo, sin ninguna clase de trabas. Que entre quien quiera: músico conocido o ignorado, profesional o aficionado. Así como Rouget de l´Isle, que  no era un profesional, inmortalizó su Marsellesa, y el autor de </w:t>
      </w:r>
      <w:r>
        <w:rPr>
          <w:spacing w:val="-3"/>
          <w:sz w:val="24"/>
        </w:rPr>
        <w:t>La </w:t>
      </w:r>
      <w:r>
        <w:rPr>
          <w:sz w:val="24"/>
        </w:rPr>
        <w:t>Internacional [Pierre Degeyter] vio cómo esta en poco tiempo se hacía dueña de la emoción de todo el mundo proletario; quién sabe si el himno de la República española está gestándose en el corazón de un ingeniero, un arquitecto, un maestro de escuela…, alquien que apenas solfee y que sea músico y poeta de</w:t>
      </w:r>
      <w:r>
        <w:rPr>
          <w:spacing w:val="-31"/>
          <w:sz w:val="24"/>
        </w:rPr>
        <w:t> </w:t>
      </w:r>
      <w:r>
        <w:rPr>
          <w:sz w:val="24"/>
        </w:rPr>
        <w:t>corazón</w:t>
      </w:r>
      <w:r>
        <w:rPr>
          <w:position w:val="10"/>
          <w:sz w:val="16"/>
        </w:rPr>
        <w:t>940</w:t>
      </w:r>
      <w:r>
        <w:rPr>
          <w:sz w:val="24"/>
        </w:rPr>
        <w:t>.</w:t>
      </w:r>
    </w:p>
    <w:p>
      <w:pPr>
        <w:pStyle w:val="BodyText"/>
        <w:rPr>
          <w:sz w:val="28"/>
        </w:rPr>
      </w:pPr>
    </w:p>
    <w:p>
      <w:pPr>
        <w:pStyle w:val="BodyText"/>
        <w:spacing w:before="1"/>
        <w:rPr>
          <w:sz w:val="33"/>
        </w:rPr>
      </w:pPr>
    </w:p>
    <w:p>
      <w:pPr>
        <w:pStyle w:val="Heading5"/>
        <w:ind w:left="305" w:right="0"/>
        <w:jc w:val="both"/>
      </w:pPr>
      <w:r>
        <w:rPr/>
        <w:t>2.2.2.   Propuestas alternativas desde la sociedad civil</w:t>
      </w:r>
    </w:p>
    <w:p>
      <w:pPr>
        <w:pStyle w:val="BodyText"/>
        <w:rPr>
          <w:b/>
        </w:rPr>
      </w:pPr>
    </w:p>
    <w:p>
      <w:pPr>
        <w:pStyle w:val="BodyText"/>
        <w:spacing w:line="357" w:lineRule="auto" w:before="139"/>
        <w:ind w:left="305" w:right="111" w:firstLine="719"/>
        <w:jc w:val="both"/>
      </w:pPr>
      <w:r>
        <w:rPr>
          <w:spacing w:val="-3"/>
        </w:rPr>
        <w:t>Amadeo Vives había aceptado </w:t>
      </w:r>
      <w:r>
        <w:rPr/>
        <w:t>la </w:t>
      </w:r>
      <w:r>
        <w:rPr>
          <w:spacing w:val="-4"/>
        </w:rPr>
        <w:t>redacción </w:t>
      </w:r>
      <w:r>
        <w:rPr/>
        <w:t>de la </w:t>
      </w:r>
      <w:r>
        <w:rPr>
          <w:spacing w:val="-3"/>
        </w:rPr>
        <w:t>ponencia </w:t>
      </w:r>
      <w:r>
        <w:rPr/>
        <w:t>que </w:t>
      </w:r>
      <w:r>
        <w:rPr>
          <w:spacing w:val="-3"/>
        </w:rPr>
        <w:t>debía </w:t>
      </w:r>
      <w:r>
        <w:rPr>
          <w:spacing w:val="-4"/>
        </w:rPr>
        <w:t>regular </w:t>
      </w:r>
      <w:r>
        <w:rPr/>
        <w:t>la </w:t>
      </w:r>
      <w:r>
        <w:rPr>
          <w:spacing w:val="-3"/>
        </w:rPr>
        <w:t>elección del </w:t>
      </w:r>
      <w:r>
        <w:rPr/>
        <w:t>himno de la </w:t>
      </w:r>
      <w:r>
        <w:rPr>
          <w:spacing w:val="-3"/>
        </w:rPr>
        <w:t>República </w:t>
      </w:r>
      <w:r>
        <w:rPr/>
        <w:t>por </w:t>
      </w:r>
      <w:r>
        <w:rPr>
          <w:spacing w:val="-3"/>
        </w:rPr>
        <w:t>sentido </w:t>
      </w:r>
      <w:r>
        <w:rPr/>
        <w:t>de la </w:t>
      </w:r>
      <w:r>
        <w:rPr>
          <w:spacing w:val="-3"/>
        </w:rPr>
        <w:t>responsabilidad, cuando </w:t>
      </w:r>
      <w:r>
        <w:rPr>
          <w:spacing w:val="-4"/>
        </w:rPr>
        <w:t>atravesaba </w:t>
      </w:r>
      <w:r>
        <w:rPr/>
        <w:t>una </w:t>
      </w:r>
      <w:r>
        <w:rPr>
          <w:spacing w:val="-3"/>
        </w:rPr>
        <w:t>delicada situación emocional. </w:t>
      </w:r>
      <w:r>
        <w:rPr/>
        <w:t>El </w:t>
      </w:r>
      <w:r>
        <w:rPr>
          <w:spacing w:val="-3"/>
        </w:rPr>
        <w:t>ocho </w:t>
      </w:r>
      <w:r>
        <w:rPr/>
        <w:t>de </w:t>
      </w:r>
      <w:r>
        <w:rPr>
          <w:spacing w:val="-3"/>
        </w:rPr>
        <w:t>marzo </w:t>
      </w:r>
      <w:r>
        <w:rPr/>
        <w:t>de </w:t>
      </w:r>
      <w:r>
        <w:rPr>
          <w:spacing w:val="-3"/>
        </w:rPr>
        <w:t>1931, pocos meses antes </w:t>
      </w:r>
      <w:r>
        <w:rPr/>
        <w:t>de que se </w:t>
      </w:r>
      <w:r>
        <w:rPr>
          <w:spacing w:val="-3"/>
        </w:rPr>
        <w:t>iniciara este proceso, había fallecido </w:t>
      </w:r>
      <w:r>
        <w:rPr/>
        <w:t>su </w:t>
      </w:r>
      <w:r>
        <w:rPr>
          <w:spacing w:val="-3"/>
        </w:rPr>
        <w:t>hermano sacerdote Camilo, </w:t>
      </w:r>
      <w:r>
        <w:rPr/>
        <w:t>de </w:t>
      </w:r>
      <w:r>
        <w:rPr>
          <w:spacing w:val="-3"/>
        </w:rPr>
        <w:t>quien había aprendido </w:t>
      </w:r>
      <w:r>
        <w:rPr>
          <w:spacing w:val="-2"/>
        </w:rPr>
        <w:t>las </w:t>
      </w:r>
      <w:r>
        <w:rPr>
          <w:spacing w:val="-3"/>
        </w:rPr>
        <w:t>primeras nociones </w:t>
      </w:r>
      <w:r>
        <w:rPr/>
        <w:t>de </w:t>
      </w:r>
      <w:r>
        <w:rPr>
          <w:spacing w:val="-3"/>
        </w:rPr>
        <w:t>música </w:t>
      </w:r>
      <w:r>
        <w:rPr/>
        <w:t>y al que se </w:t>
      </w:r>
      <w:r>
        <w:rPr>
          <w:spacing w:val="-3"/>
        </w:rPr>
        <w:t>hallaba </w:t>
      </w:r>
      <w:r>
        <w:rPr/>
        <w:t>muy ligado</w:t>
      </w:r>
      <w:r>
        <w:rPr>
          <w:position w:val="10"/>
          <w:sz w:val="16"/>
        </w:rPr>
        <w:t>941</w:t>
      </w:r>
      <w:r>
        <w:rPr/>
        <w:t>.</w:t>
      </w:r>
    </w:p>
    <w:p>
      <w:pPr>
        <w:pStyle w:val="BodyText"/>
        <w:spacing w:before="11"/>
        <w:rPr>
          <w:sz w:val="23"/>
        </w:rPr>
      </w:pPr>
    </w:p>
    <w:p>
      <w:pPr>
        <w:pStyle w:val="BodyText"/>
        <w:spacing w:line="352" w:lineRule="auto"/>
        <w:ind w:left="305" w:right="112" w:firstLine="719"/>
        <w:jc w:val="both"/>
      </w:pPr>
      <w:r>
        <w:rPr>
          <w:spacing w:val="-3"/>
        </w:rPr>
        <w:t>Manuel </w:t>
      </w:r>
      <w:r>
        <w:rPr/>
        <w:t>de </w:t>
      </w:r>
      <w:r>
        <w:rPr>
          <w:spacing w:val="-3"/>
        </w:rPr>
        <w:t>Falla </w:t>
      </w:r>
      <w:r>
        <w:rPr/>
        <w:t>le </w:t>
      </w:r>
      <w:r>
        <w:rPr>
          <w:spacing w:val="-3"/>
        </w:rPr>
        <w:t>había trasladado </w:t>
      </w:r>
      <w:r>
        <w:rPr/>
        <w:t>sus </w:t>
      </w:r>
      <w:r>
        <w:rPr>
          <w:spacing w:val="-3"/>
        </w:rPr>
        <w:t>condolencias </w:t>
      </w:r>
      <w:r>
        <w:rPr/>
        <w:t>por </w:t>
      </w:r>
      <w:r>
        <w:rPr>
          <w:spacing w:val="-3"/>
        </w:rPr>
        <w:t>este hecho </w:t>
      </w:r>
      <w:r>
        <w:rPr/>
        <w:t>en una </w:t>
      </w:r>
      <w:r>
        <w:rPr>
          <w:spacing w:val="-3"/>
        </w:rPr>
        <w:t>carta firmada </w:t>
      </w:r>
      <w:r>
        <w:rPr/>
        <w:t>en </w:t>
      </w:r>
      <w:r>
        <w:rPr>
          <w:spacing w:val="-3"/>
        </w:rPr>
        <w:t>Granada </w:t>
      </w:r>
      <w:r>
        <w:rPr/>
        <w:t>el 4 de mayo</w:t>
      </w:r>
      <w:r>
        <w:rPr>
          <w:position w:val="10"/>
          <w:sz w:val="16"/>
        </w:rPr>
        <w:t>942</w:t>
      </w:r>
      <w:r>
        <w:rPr/>
        <w:t>. Vives contestaba al  compositor  gaditano  dos meses más tarde, agradeciéndole su gesto al tiempo que glosaba la figura del hermano fallecido, tras pedir disculpas a Falla por el retraso en </w:t>
      </w:r>
      <w:r>
        <w:rPr>
          <w:spacing w:val="2"/>
        </w:rPr>
        <w:t>contestarle, </w:t>
      </w:r>
      <w:r>
        <w:rPr/>
        <w:t>motivado por una “larga estancia en la</w:t>
      </w:r>
      <w:r>
        <w:rPr>
          <w:spacing w:val="56"/>
        </w:rPr>
        <w:t> </w:t>
      </w:r>
      <w:r>
        <w:rPr/>
        <w:t>montaña”</w:t>
      </w:r>
      <w:r>
        <w:rPr>
          <w:position w:val="10"/>
          <w:sz w:val="16"/>
        </w:rPr>
        <w:t>943</w:t>
      </w:r>
      <w:r>
        <w:rPr/>
        <w:t>.</w:t>
      </w:r>
    </w:p>
    <w:p>
      <w:pPr>
        <w:pStyle w:val="BodyText"/>
        <w:spacing w:before="6"/>
      </w:pPr>
    </w:p>
    <w:p>
      <w:pPr>
        <w:pStyle w:val="BodyText"/>
        <w:spacing w:line="362" w:lineRule="auto"/>
        <w:ind w:left="305" w:right="111" w:firstLine="719"/>
        <w:jc w:val="both"/>
      </w:pPr>
      <w:r>
        <w:rPr>
          <w:spacing w:val="-4"/>
        </w:rPr>
        <w:t>La </w:t>
      </w:r>
      <w:r>
        <w:rPr>
          <w:spacing w:val="-3"/>
        </w:rPr>
        <w:t>carta </w:t>
      </w:r>
      <w:r>
        <w:rPr/>
        <w:t>de </w:t>
      </w:r>
      <w:r>
        <w:rPr>
          <w:spacing w:val="-3"/>
        </w:rPr>
        <w:t>Vives tenía fecha </w:t>
      </w:r>
      <w:r>
        <w:rPr/>
        <w:t>de 14 de julio, </w:t>
      </w:r>
      <w:r>
        <w:rPr>
          <w:spacing w:val="-3"/>
        </w:rPr>
        <w:t>jornada </w:t>
      </w:r>
      <w:r>
        <w:rPr/>
        <w:t>próxima a la de </w:t>
      </w:r>
      <w:r>
        <w:rPr>
          <w:spacing w:val="-3"/>
        </w:rPr>
        <w:t>remisión del escrito del </w:t>
      </w:r>
      <w:r>
        <w:rPr>
          <w:spacing w:val="-4"/>
        </w:rPr>
        <w:t>Ayuntamiento    </w:t>
      </w:r>
      <w:r>
        <w:rPr/>
        <w:t>de </w:t>
      </w:r>
      <w:r>
        <w:rPr>
          <w:spacing w:val="-3"/>
        </w:rPr>
        <w:t>Madrid </w:t>
      </w:r>
      <w:r>
        <w:rPr/>
        <w:t>al </w:t>
      </w:r>
      <w:r>
        <w:rPr>
          <w:spacing w:val="-3"/>
        </w:rPr>
        <w:t>Ministerio </w:t>
      </w:r>
      <w:r>
        <w:rPr/>
        <w:t>de </w:t>
      </w:r>
      <w:r>
        <w:rPr>
          <w:spacing w:val="-4"/>
        </w:rPr>
        <w:t>Instrucción </w:t>
      </w:r>
      <w:r>
        <w:rPr/>
        <w:t>Pública, de 12 de julio,</w:t>
      </w:r>
    </w:p>
    <w:p>
      <w:pPr>
        <w:pStyle w:val="BodyText"/>
        <w:spacing w:before="3"/>
      </w:pPr>
      <w:r>
        <w:rPr/>
        <w:pict>
          <v:line style="position:absolute;mso-position-horizontal-relative:page;mso-position-vertical-relative:paragraph;z-index:8512;mso-wrap-distance-left:0;mso-wrap-distance-right:0" from="99.264pt,16.186888pt" to="243.284pt,16.186888pt" stroked="true" strokeweight=".47998pt" strokecolor="#000000">
            <w10:wrap type="topAndBottom"/>
          </v:line>
        </w:pict>
      </w:r>
    </w:p>
    <w:p>
      <w:pPr>
        <w:spacing w:line="247" w:lineRule="exact" w:before="36"/>
        <w:ind w:left="1025" w:right="109" w:firstLine="0"/>
        <w:jc w:val="left"/>
        <w:rPr>
          <w:i/>
          <w:sz w:val="20"/>
        </w:rPr>
      </w:pPr>
      <w:r>
        <w:rPr>
          <w:sz w:val="13"/>
        </w:rPr>
        <w:t>940 </w:t>
      </w:r>
      <w:r>
        <w:rPr>
          <w:i/>
          <w:position w:val="-8"/>
          <w:sz w:val="20"/>
        </w:rPr>
        <w:t>Id.</w:t>
      </w:r>
    </w:p>
    <w:p>
      <w:pPr>
        <w:spacing w:line="247" w:lineRule="auto" w:before="0"/>
        <w:ind w:left="305" w:right="115" w:firstLine="719"/>
        <w:jc w:val="left"/>
        <w:rPr>
          <w:sz w:val="20"/>
        </w:rPr>
      </w:pPr>
      <w:r>
        <w:rPr>
          <w:position w:val="9"/>
          <w:sz w:val="13"/>
        </w:rPr>
        <w:t>941 </w:t>
      </w:r>
      <w:r>
        <w:rPr>
          <w:sz w:val="20"/>
        </w:rPr>
        <w:t>Véase FRANCO, Enrique, “Amadeo Vives y Manuel de Falla”, en VV.AA., </w:t>
      </w:r>
      <w:r>
        <w:rPr>
          <w:i/>
          <w:sz w:val="20"/>
        </w:rPr>
        <w:t>Amadeo Vives </w:t>
      </w:r>
      <w:r>
        <w:rPr>
          <w:i/>
          <w:sz w:val="20"/>
        </w:rPr>
        <w:t>(1871-1971)</w:t>
      </w:r>
      <w:r>
        <w:rPr>
          <w:sz w:val="20"/>
        </w:rPr>
        <w:t>, Madrid, Sociedad General de Autores de España, 1972, p. 91.</w:t>
      </w:r>
    </w:p>
    <w:p>
      <w:pPr>
        <w:spacing w:line="222" w:lineRule="exact" w:before="0"/>
        <w:ind w:left="1025" w:right="109" w:firstLine="0"/>
        <w:jc w:val="left"/>
        <w:rPr>
          <w:sz w:val="20"/>
        </w:rPr>
      </w:pPr>
      <w:r>
        <w:rPr>
          <w:position w:val="9"/>
          <w:sz w:val="13"/>
        </w:rPr>
        <w:t>942  </w:t>
      </w:r>
      <w:r>
        <w:rPr>
          <w:i/>
          <w:sz w:val="20"/>
        </w:rPr>
        <w:t>Ibid.</w:t>
      </w:r>
      <w:r>
        <w:rPr>
          <w:sz w:val="20"/>
        </w:rPr>
        <w:t>, pp. 91-94.</w:t>
      </w:r>
    </w:p>
    <w:p>
      <w:pPr>
        <w:spacing w:line="246" w:lineRule="exact" w:before="0"/>
        <w:ind w:left="1025" w:right="109" w:firstLine="0"/>
        <w:jc w:val="left"/>
        <w:rPr>
          <w:sz w:val="20"/>
        </w:rPr>
      </w:pPr>
      <w:r>
        <w:rPr>
          <w:position w:val="9"/>
          <w:sz w:val="13"/>
        </w:rPr>
        <w:t>943  </w:t>
      </w:r>
      <w:r>
        <w:rPr>
          <w:i/>
          <w:sz w:val="20"/>
        </w:rPr>
        <w:t>Ibid.</w:t>
      </w:r>
      <w:r>
        <w:rPr>
          <w:sz w:val="20"/>
        </w:rPr>
        <w:t>, p. 91.</w:t>
      </w:r>
    </w:p>
    <w:p>
      <w:pPr>
        <w:spacing w:after="0" w:line="246"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05"/>
        <w:jc w:val="both"/>
      </w:pPr>
      <w:r>
        <w:rPr>
          <w:spacing w:val="-3"/>
        </w:rPr>
        <w:t>solicitando </w:t>
      </w:r>
      <w:r>
        <w:rPr/>
        <w:t>la </w:t>
      </w:r>
      <w:r>
        <w:rPr>
          <w:spacing w:val="-3"/>
        </w:rPr>
        <w:t>convocatoria </w:t>
      </w:r>
      <w:r>
        <w:rPr/>
        <w:t>de un </w:t>
      </w:r>
      <w:r>
        <w:rPr>
          <w:spacing w:val="-3"/>
        </w:rPr>
        <w:t>concurso para </w:t>
      </w:r>
      <w:r>
        <w:rPr/>
        <w:t>la </w:t>
      </w:r>
      <w:r>
        <w:rPr>
          <w:spacing w:val="-3"/>
        </w:rPr>
        <w:t>elección del </w:t>
      </w:r>
      <w:r>
        <w:rPr/>
        <w:t>himno </w:t>
      </w:r>
      <w:r>
        <w:rPr>
          <w:spacing w:val="-3"/>
        </w:rPr>
        <w:t>nacional. Tras meses </w:t>
      </w:r>
      <w:r>
        <w:rPr/>
        <w:t>de </w:t>
      </w:r>
      <w:r>
        <w:rPr>
          <w:spacing w:val="-3"/>
        </w:rPr>
        <w:t>trabajo, </w:t>
      </w:r>
      <w:r>
        <w:rPr/>
        <w:t>la </w:t>
      </w:r>
      <w:r>
        <w:rPr>
          <w:spacing w:val="-3"/>
        </w:rPr>
        <w:t>presentación </w:t>
      </w:r>
      <w:r>
        <w:rPr/>
        <w:t>en </w:t>
      </w:r>
      <w:r>
        <w:rPr>
          <w:spacing w:val="-3"/>
        </w:rPr>
        <w:t>noviembre </w:t>
      </w:r>
      <w:r>
        <w:rPr/>
        <w:t>de su </w:t>
      </w:r>
      <w:r>
        <w:rPr>
          <w:spacing w:val="-3"/>
        </w:rPr>
        <w:t>dictamen estuvo acompañada </w:t>
      </w:r>
      <w:r>
        <w:rPr/>
        <w:t>de una </w:t>
      </w:r>
      <w:r>
        <w:rPr>
          <w:spacing w:val="-3"/>
        </w:rPr>
        <w:t>fuerte controversia </w:t>
      </w:r>
      <w:r>
        <w:rPr/>
        <w:t>en la que se </w:t>
      </w:r>
      <w:r>
        <w:rPr>
          <w:spacing w:val="-3"/>
        </w:rPr>
        <w:t>reprobó </w:t>
      </w:r>
      <w:r>
        <w:rPr/>
        <w:t>su </w:t>
      </w:r>
      <w:r>
        <w:rPr>
          <w:spacing w:val="-3"/>
        </w:rPr>
        <w:t>contenido desde distintos sectores sociales </w:t>
      </w:r>
      <w:r>
        <w:rPr/>
        <w:t>y </w:t>
      </w:r>
      <w:r>
        <w:rPr>
          <w:spacing w:val="-3"/>
        </w:rPr>
        <w:t>artísticos, </w:t>
      </w:r>
      <w:r>
        <w:rPr/>
        <w:t>una </w:t>
      </w:r>
      <w:r>
        <w:rPr>
          <w:spacing w:val="-3"/>
        </w:rPr>
        <w:t>vez superado </w:t>
      </w:r>
      <w:r>
        <w:rPr/>
        <w:t>el </w:t>
      </w:r>
      <w:r>
        <w:rPr>
          <w:spacing w:val="-3"/>
        </w:rPr>
        <w:t>trámite </w:t>
      </w:r>
      <w:r>
        <w:rPr/>
        <w:t>de </w:t>
      </w:r>
      <w:r>
        <w:rPr>
          <w:spacing w:val="-3"/>
        </w:rPr>
        <w:t>aprobación </w:t>
      </w:r>
      <w:r>
        <w:rPr/>
        <w:t>en el </w:t>
      </w:r>
      <w:r>
        <w:rPr>
          <w:spacing w:val="-3"/>
        </w:rPr>
        <w:t>Consejo </w:t>
      </w:r>
      <w:r>
        <w:rPr/>
        <w:t>de</w:t>
      </w:r>
      <w:r>
        <w:rPr>
          <w:spacing w:val="-41"/>
        </w:rPr>
        <w:t> </w:t>
      </w:r>
      <w:r>
        <w:rPr>
          <w:spacing w:val="-4"/>
        </w:rPr>
        <w:t>Instrucción </w:t>
      </w:r>
      <w:r>
        <w:rPr>
          <w:spacing w:val="-3"/>
        </w:rPr>
        <w:t>Pública.</w:t>
      </w:r>
    </w:p>
    <w:p>
      <w:pPr>
        <w:pStyle w:val="BodyText"/>
        <w:spacing w:before="8"/>
      </w:pPr>
    </w:p>
    <w:p>
      <w:pPr>
        <w:pStyle w:val="BodyText"/>
        <w:spacing w:line="362" w:lineRule="auto"/>
        <w:ind w:left="305" w:right="111" w:firstLine="719"/>
        <w:jc w:val="both"/>
      </w:pPr>
      <w:r>
        <w:rPr/>
        <w:t>El </w:t>
      </w:r>
      <w:r>
        <w:rPr>
          <w:spacing w:val="-3"/>
        </w:rPr>
        <w:t>compositor catalán </w:t>
      </w:r>
      <w:r>
        <w:rPr>
          <w:spacing w:val="-4"/>
        </w:rPr>
        <w:t>guardó </w:t>
      </w:r>
      <w:r>
        <w:rPr/>
        <w:t>una </w:t>
      </w:r>
      <w:r>
        <w:rPr>
          <w:spacing w:val="-3"/>
        </w:rPr>
        <w:t>cierta distancia </w:t>
      </w:r>
      <w:r>
        <w:rPr/>
        <w:t>en </w:t>
      </w:r>
      <w:r>
        <w:rPr>
          <w:spacing w:val="-3"/>
        </w:rPr>
        <w:t>relación </w:t>
      </w:r>
      <w:r>
        <w:rPr/>
        <w:t>a la </w:t>
      </w:r>
      <w:r>
        <w:rPr>
          <w:spacing w:val="-3"/>
        </w:rPr>
        <w:t>polémica suscitada, con </w:t>
      </w:r>
      <w:r>
        <w:rPr/>
        <w:t>muy </w:t>
      </w:r>
      <w:r>
        <w:rPr>
          <w:spacing w:val="-3"/>
        </w:rPr>
        <w:t>contadas intervenciones públicas sobre esta cuestión. </w:t>
      </w:r>
      <w:r>
        <w:rPr/>
        <w:t>En </w:t>
      </w:r>
      <w:r>
        <w:rPr>
          <w:spacing w:val="-3"/>
        </w:rPr>
        <w:t>noviembre </w:t>
      </w:r>
      <w:r>
        <w:rPr/>
        <w:t>de </w:t>
      </w:r>
      <w:r>
        <w:rPr>
          <w:spacing w:val="-3"/>
        </w:rPr>
        <w:t>1931, cuando </w:t>
      </w:r>
      <w:r>
        <w:rPr/>
        <w:t>el </w:t>
      </w:r>
      <w:r>
        <w:rPr>
          <w:spacing w:val="-3"/>
        </w:rPr>
        <w:t>debate </w:t>
      </w:r>
      <w:r>
        <w:rPr/>
        <w:t>se </w:t>
      </w:r>
      <w:r>
        <w:rPr>
          <w:spacing w:val="-3"/>
        </w:rPr>
        <w:t>hacía </w:t>
      </w:r>
      <w:r>
        <w:rPr>
          <w:spacing w:val="-2"/>
        </w:rPr>
        <w:t>más </w:t>
      </w:r>
      <w:r>
        <w:rPr>
          <w:spacing w:val="-3"/>
        </w:rPr>
        <w:t>enconado, Amadeo Vives manifestó cuál era </w:t>
      </w:r>
      <w:r>
        <w:rPr/>
        <w:t>su </w:t>
      </w:r>
      <w:r>
        <w:rPr>
          <w:spacing w:val="-3"/>
        </w:rPr>
        <w:t>posición </w:t>
      </w:r>
      <w:r>
        <w:rPr/>
        <w:t>en una </w:t>
      </w:r>
      <w:r>
        <w:rPr>
          <w:spacing w:val="-3"/>
        </w:rPr>
        <w:t>entrevista publicada </w:t>
      </w:r>
      <w:r>
        <w:rPr/>
        <w:t>en </w:t>
      </w:r>
      <w:r>
        <w:rPr>
          <w:i/>
          <w:spacing w:val="-3"/>
        </w:rPr>
        <w:t>Nuevo Mundo</w:t>
      </w:r>
      <w:r>
        <w:rPr>
          <w:spacing w:val="-3"/>
        </w:rPr>
        <w:t>.</w:t>
      </w:r>
    </w:p>
    <w:p>
      <w:pPr>
        <w:pStyle w:val="BodyText"/>
        <w:spacing w:before="10"/>
      </w:pPr>
    </w:p>
    <w:p>
      <w:pPr>
        <w:pStyle w:val="BodyText"/>
        <w:spacing w:line="278" w:lineRule="exact"/>
        <w:ind w:left="1025" w:right="111"/>
        <w:jc w:val="both"/>
      </w:pPr>
      <w:r>
        <w:rPr/>
        <w:t>‒…¿Revuelo por mi ponencia sobre el himno de la República?… No… Casi todos los periódicos han dado incompleta la referencia. No se trata de que </w:t>
      </w:r>
      <w:r>
        <w:rPr>
          <w:spacing w:val="-4"/>
        </w:rPr>
        <w:t>yo </w:t>
      </w:r>
      <w:r>
        <w:rPr/>
        <w:t>proponga cómo debe crearse un himno. Soy consejero de Instrucción Pública, y como músico de este organismo, he redactado, porque así me fue solicitada, esa ponencia. En ella me limito a exponer simplemente lo que </w:t>
      </w:r>
      <w:r>
        <w:rPr>
          <w:spacing w:val="-4"/>
        </w:rPr>
        <w:t>yo </w:t>
      </w:r>
      <w:r>
        <w:rPr/>
        <w:t>creo que se puede hacer para crear ese himno. Ahora son otros, como es natural, los que tienen que decidir, los que tienen que recoger o no esa ponencia mía… </w:t>
      </w:r>
      <w:r>
        <w:rPr>
          <w:spacing w:val="-4"/>
        </w:rPr>
        <w:t>Lo </w:t>
      </w:r>
      <w:r>
        <w:rPr/>
        <w:t>que </w:t>
      </w:r>
      <w:r>
        <w:rPr>
          <w:spacing w:val="-3"/>
        </w:rPr>
        <w:t>creo, desde luego, </w:t>
      </w:r>
      <w:r>
        <w:rPr/>
        <w:t>es que se </w:t>
      </w:r>
      <w:r>
        <w:rPr>
          <w:spacing w:val="-3"/>
        </w:rPr>
        <w:t>debe </w:t>
      </w:r>
      <w:r>
        <w:rPr/>
        <w:t>ir </w:t>
      </w:r>
      <w:r>
        <w:rPr>
          <w:spacing w:val="-3"/>
        </w:rPr>
        <w:t>enseguida </w:t>
      </w:r>
      <w:r>
        <w:rPr/>
        <w:t>a </w:t>
      </w:r>
      <w:r>
        <w:rPr>
          <w:spacing w:val="-3"/>
        </w:rPr>
        <w:t>tener ese </w:t>
      </w:r>
      <w:r>
        <w:rPr/>
        <w:t>himno </w:t>
      </w:r>
      <w:r>
        <w:rPr>
          <w:spacing w:val="-3"/>
        </w:rPr>
        <w:t>nacional, porque habrá pronto Presidente </w:t>
      </w:r>
      <w:r>
        <w:rPr/>
        <w:t>de la </w:t>
      </w:r>
      <w:r>
        <w:rPr>
          <w:spacing w:val="-3"/>
        </w:rPr>
        <w:t>República, </w:t>
      </w:r>
      <w:r>
        <w:rPr/>
        <w:t>y </w:t>
      </w:r>
      <w:r>
        <w:rPr>
          <w:spacing w:val="-4"/>
        </w:rPr>
        <w:t>parece </w:t>
      </w:r>
      <w:r>
        <w:rPr>
          <w:spacing w:val="-3"/>
        </w:rPr>
        <w:t>lógico </w:t>
      </w:r>
      <w:r>
        <w:rPr/>
        <w:t>que </w:t>
      </w:r>
      <w:r>
        <w:rPr>
          <w:spacing w:val="-5"/>
        </w:rPr>
        <w:t>haya </w:t>
      </w:r>
      <w:r>
        <w:rPr>
          <w:spacing w:val="-3"/>
        </w:rPr>
        <w:t>para entonces </w:t>
      </w:r>
      <w:r>
        <w:rPr/>
        <w:t>un himno </w:t>
      </w:r>
      <w:r>
        <w:rPr>
          <w:spacing w:val="-3"/>
        </w:rPr>
        <w:t>para </w:t>
      </w:r>
      <w:r>
        <w:rPr/>
        <w:t>los </w:t>
      </w:r>
      <w:r>
        <w:rPr>
          <w:spacing w:val="-3"/>
        </w:rPr>
        <w:t>muchos actos oficiales </w:t>
      </w:r>
      <w:r>
        <w:rPr/>
        <w:t>en que </w:t>
      </w:r>
      <w:r>
        <w:rPr>
          <w:spacing w:val="-3"/>
        </w:rPr>
        <w:t>habrá </w:t>
      </w:r>
      <w:r>
        <w:rPr/>
        <w:t>de </w:t>
      </w:r>
      <w:r>
        <w:rPr>
          <w:spacing w:val="-3"/>
        </w:rPr>
        <w:t>intervenir </w:t>
      </w:r>
      <w:r>
        <w:rPr/>
        <w:t>el Presidente…</w:t>
      </w:r>
      <w:r>
        <w:rPr>
          <w:position w:val="10"/>
          <w:sz w:val="16"/>
        </w:rPr>
        <w:t>944</w:t>
      </w:r>
      <w:r>
        <w:rPr/>
        <w:t>.</w:t>
      </w:r>
    </w:p>
    <w:p>
      <w:pPr>
        <w:pStyle w:val="BodyText"/>
        <w:spacing w:before="2"/>
        <w:rPr>
          <w:sz w:val="36"/>
        </w:rPr>
      </w:pPr>
    </w:p>
    <w:p>
      <w:pPr>
        <w:pStyle w:val="BodyText"/>
        <w:spacing w:line="362" w:lineRule="auto"/>
        <w:ind w:left="305" w:right="114" w:firstLine="719"/>
        <w:jc w:val="both"/>
      </w:pPr>
      <w:r>
        <w:rPr/>
        <w:t>Vives señalaba, con acierto, la importancia de que la República dispusiera de un himno propio que permitiera solemnizar los actos oficiales, y citaba la próxima toma de posesión de Alcalá-Zamora como Presidente. Fijado este acto para el 11 de diciembre, era muy poco el tiempo de que se disponía para lograr el objetivo pretendido, habida cuenta de que, a la publicación de la entrevista (14-XI-1931), aún no se había iniciado la primera fase de lo establecido por Vives en su dictamen.</w:t>
      </w:r>
    </w:p>
    <w:p>
      <w:pPr>
        <w:pStyle w:val="BodyText"/>
        <w:spacing w:before="8"/>
      </w:pPr>
    </w:p>
    <w:p>
      <w:pPr>
        <w:pStyle w:val="BodyText"/>
        <w:spacing w:line="360" w:lineRule="auto"/>
        <w:ind w:left="305" w:right="113" w:firstLine="719"/>
        <w:jc w:val="both"/>
      </w:pPr>
      <w:r>
        <w:rPr/>
        <w:t>¿Cuáles eran las razones de esta demora? Probablemente sea necesario avanzar varias de las que puedieron influir en su paralización: la fuerte contestación recibida desde sectores de la profesión musical (Antonio José, el maestro Serrano…); la gestión ante el Ministro de Instrucción Pública, Marcelino Domingo, del “Comité pro Himno 14 de Abril” para entregarle pliegos con “millares de firmas” que suscribían la petición de elegir  la  obra  de  los  hermanos  Anaya  como  himno  nacional</w:t>
      </w:r>
      <w:r>
        <w:rPr>
          <w:position w:val="10"/>
          <w:sz w:val="16"/>
        </w:rPr>
        <w:t>945</w:t>
      </w:r>
      <w:r>
        <w:rPr/>
        <w:t>;  la  presentación  al</w:t>
      </w:r>
    </w:p>
    <w:p>
      <w:pPr>
        <w:pStyle w:val="BodyText"/>
        <w:spacing w:before="10"/>
        <w:rPr>
          <w:sz w:val="22"/>
        </w:rPr>
      </w:pPr>
      <w:r>
        <w:rPr/>
        <w:pict>
          <v:line style="position:absolute;mso-position-horizontal-relative:page;mso-position-vertical-relative:paragraph;z-index:8536;mso-wrap-distance-left:0;mso-wrap-distance-right:0" from="99.264pt,15.361965pt" to="243.284pt,15.361965pt" stroked="true" strokeweight=".48004pt" strokecolor="#000000">
            <w10:wrap type="topAndBottom"/>
          </v:line>
        </w:pict>
      </w:r>
    </w:p>
    <w:p>
      <w:pPr>
        <w:spacing w:line="246" w:lineRule="exact" w:before="37"/>
        <w:ind w:left="1025" w:right="109" w:firstLine="0"/>
        <w:jc w:val="left"/>
        <w:rPr>
          <w:sz w:val="20"/>
        </w:rPr>
      </w:pPr>
      <w:r>
        <w:rPr>
          <w:position w:val="9"/>
          <w:sz w:val="13"/>
        </w:rPr>
        <w:t>944  </w:t>
      </w:r>
      <w:r>
        <w:rPr>
          <w:i/>
          <w:sz w:val="20"/>
        </w:rPr>
        <w:t>Nuevo Mundo</w:t>
      </w:r>
      <w:r>
        <w:rPr>
          <w:sz w:val="20"/>
        </w:rPr>
        <w:t>, 14-XI-1931, p. 9.</w:t>
      </w:r>
    </w:p>
    <w:p>
      <w:pPr>
        <w:spacing w:line="246" w:lineRule="exact" w:before="0"/>
        <w:ind w:left="1025" w:right="109" w:firstLine="0"/>
        <w:jc w:val="left"/>
        <w:rPr>
          <w:sz w:val="20"/>
        </w:rPr>
      </w:pPr>
      <w:r>
        <w:rPr>
          <w:position w:val="9"/>
          <w:sz w:val="13"/>
        </w:rPr>
        <w:t>945  </w:t>
      </w:r>
      <w:r>
        <w:rPr>
          <w:i/>
          <w:sz w:val="20"/>
        </w:rPr>
        <w:t>El Sol</w:t>
      </w:r>
      <w:r>
        <w:rPr>
          <w:sz w:val="20"/>
        </w:rPr>
        <w:t>, 10-XII-1931, p. 3.</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52" w:lineRule="auto" w:before="69"/>
        <w:ind w:left="305" w:right="111"/>
        <w:jc w:val="both"/>
      </w:pPr>
      <w:r>
        <w:rPr/>
        <w:t>Presidente del Gobierno, Manuel Azaña, por parte de la “Junta nacional del homenaje a Riego” de las conclusiones de su asamblea celebrada el siete de noviembre entre las que figuraba “que se decrete que el himno de Riego sea el himno nacional”</w:t>
      </w:r>
      <w:r>
        <w:rPr>
          <w:position w:val="10"/>
          <w:sz w:val="16"/>
        </w:rPr>
        <w:t>946</w:t>
      </w:r>
      <w:r>
        <w:rPr/>
        <w:t>…</w:t>
      </w:r>
    </w:p>
    <w:p>
      <w:pPr>
        <w:pStyle w:val="BodyText"/>
        <w:spacing w:before="5"/>
      </w:pPr>
    </w:p>
    <w:p>
      <w:pPr>
        <w:pStyle w:val="BodyText"/>
        <w:spacing w:line="362" w:lineRule="auto"/>
        <w:ind w:left="305" w:right="113" w:firstLine="719"/>
        <w:jc w:val="both"/>
      </w:pPr>
      <w:r>
        <w:rPr/>
        <w:t>En este convulso escenario de opiniones contrarias y propuestas diferentes, la administración republicana recuperó la estrategia que había mantenido durante la primera etapa: el silencio. Tanto el Ayuntamiento de Madrid, institución de la que había partido la iniciativa de convocar un concurso, como el Ministerio de Instrucción  Pública, que la había acogido para su consideración, evitaron pronunciarse sobre la controversia suscitada. A pesar de ello, los distintos actores que se vieron afectados por el dictamen de Vives no dudaron en hacer oír su</w:t>
      </w:r>
      <w:r>
        <w:rPr>
          <w:spacing w:val="-12"/>
        </w:rPr>
        <w:t> </w:t>
      </w:r>
      <w:r>
        <w:rPr/>
        <w:t>voz.</w:t>
      </w:r>
    </w:p>
    <w:p>
      <w:pPr>
        <w:pStyle w:val="BodyText"/>
        <w:spacing w:before="8"/>
      </w:pPr>
    </w:p>
    <w:p>
      <w:pPr>
        <w:pStyle w:val="BodyText"/>
        <w:spacing w:line="360" w:lineRule="auto"/>
        <w:ind w:left="305" w:right="113" w:firstLine="719"/>
        <w:jc w:val="both"/>
      </w:pPr>
      <w:r>
        <w:rPr/>
        <w:t>Mientras tanto, el calendario político de la nación continuaba su curso, y así se llegó al acto del 11 de diciembre sin un himno oficial de la República en contra de lo que había perseguido Vives. Dicha carencia, como en actos anteriores, fue subsanada por la interpretación del </w:t>
      </w:r>
      <w:r>
        <w:rPr>
          <w:i/>
        </w:rPr>
        <w:t>Himno de Riego </w:t>
      </w:r>
      <w:r>
        <w:rPr/>
        <w:t>según había establecido ‒con carácter provisional‒ el Ministerio de la Guerra, dirigido por Azaña, en su Reglamento de Honores (Circulares de 30 de abril de 1931 y de 25 de junio del mismo</w:t>
      </w:r>
      <w:r>
        <w:rPr>
          <w:spacing w:val="-19"/>
        </w:rPr>
        <w:t> </w:t>
      </w:r>
      <w:r>
        <w:rPr/>
        <w:t>año)</w:t>
      </w:r>
      <w:r>
        <w:rPr>
          <w:position w:val="10"/>
          <w:sz w:val="16"/>
        </w:rPr>
        <w:t>947</w:t>
      </w:r>
      <w:r>
        <w:rPr/>
        <w:t>.</w:t>
      </w:r>
    </w:p>
    <w:p>
      <w:pPr>
        <w:pStyle w:val="BodyText"/>
        <w:spacing w:before="9"/>
        <w:rPr>
          <w:sz w:val="27"/>
        </w:rPr>
      </w:pPr>
    </w:p>
    <w:p>
      <w:pPr>
        <w:spacing w:before="0"/>
        <w:ind w:left="272" w:right="86" w:firstLine="0"/>
        <w:jc w:val="center"/>
        <w:rPr>
          <w:sz w:val="19"/>
        </w:rPr>
      </w:pPr>
      <w:r>
        <w:rPr>
          <w:sz w:val="19"/>
        </w:rPr>
        <w:t>EN BUSCA DEL PRESIDENTE</w:t>
      </w:r>
    </w:p>
    <w:p>
      <w:pPr>
        <w:pStyle w:val="BodyText"/>
        <w:spacing w:before="9"/>
        <w:rPr>
          <w:sz w:val="18"/>
        </w:rPr>
      </w:pPr>
    </w:p>
    <w:p>
      <w:pPr>
        <w:pStyle w:val="BodyText"/>
        <w:spacing w:line="235" w:lineRule="auto" w:before="1"/>
        <w:ind w:left="1025" w:right="114" w:firstLine="300"/>
        <w:jc w:val="both"/>
      </w:pPr>
      <w:r>
        <w:rPr/>
        <w:t>A la una y media salió del Congreso la Mesa de la Cámara, presidida por el vicepresidente, Sr. Barnés; ocuparon las carretelas</w:t>
      </w:r>
      <w:r>
        <w:rPr>
          <w:position w:val="10"/>
          <w:sz w:val="16"/>
        </w:rPr>
        <w:t>948 </w:t>
      </w:r>
      <w:r>
        <w:rPr/>
        <w:t>de las Cortes, yendo el jefe de la división al estribo. Las fuerzas militares rindieron honores a las Cortes, tocando las bandas el </w:t>
      </w:r>
      <w:r>
        <w:rPr>
          <w:b/>
        </w:rPr>
        <w:t>Himno de Riego</w:t>
      </w:r>
      <w:r>
        <w:rPr/>
        <w:t>.</w:t>
      </w:r>
    </w:p>
    <w:p>
      <w:pPr>
        <w:pStyle w:val="BodyText"/>
        <w:spacing w:line="279" w:lineRule="exact"/>
        <w:ind w:left="1325" w:right="94"/>
      </w:pPr>
      <w:r>
        <w:rPr/>
        <w:t>La Comisión se trasladó al domicilio del Sr. Alcalá-Zamora para recogerle</w:t>
      </w:r>
      <w:r>
        <w:rPr>
          <w:position w:val="10"/>
          <w:sz w:val="16"/>
        </w:rPr>
        <w:t>949</w:t>
      </w:r>
      <w:r>
        <w:rPr/>
        <w:t>.</w:t>
      </w:r>
    </w:p>
    <w:p>
      <w:pPr>
        <w:pStyle w:val="BodyText"/>
        <w:spacing w:before="201"/>
        <w:ind w:left="272" w:right="88"/>
        <w:jc w:val="center"/>
      </w:pPr>
      <w:r>
        <w:rPr/>
        <w:t>[…]</w:t>
      </w:r>
    </w:p>
    <w:p>
      <w:pPr>
        <w:pStyle w:val="BodyText"/>
        <w:spacing w:before="5"/>
        <w:rPr>
          <w:sz w:val="28"/>
        </w:rPr>
      </w:pPr>
    </w:p>
    <w:p>
      <w:pPr>
        <w:spacing w:before="0"/>
        <w:ind w:left="272" w:right="86" w:firstLine="0"/>
        <w:jc w:val="center"/>
        <w:rPr>
          <w:sz w:val="19"/>
        </w:rPr>
      </w:pPr>
      <w:r>
        <w:rPr>
          <w:sz w:val="19"/>
        </w:rPr>
        <w:t>SE ACERCA LA COMITIVA</w:t>
      </w:r>
    </w:p>
    <w:p>
      <w:pPr>
        <w:pStyle w:val="BodyText"/>
        <w:spacing w:before="6"/>
        <w:rPr>
          <w:sz w:val="18"/>
        </w:rPr>
      </w:pPr>
    </w:p>
    <w:p>
      <w:pPr>
        <w:pStyle w:val="BodyText"/>
        <w:spacing w:line="242" w:lineRule="auto"/>
        <w:ind w:left="1025" w:right="120" w:firstLine="300"/>
        <w:jc w:val="both"/>
      </w:pPr>
      <w:r>
        <w:rPr/>
        <w:t>A las dos y veinte llegó al Congreso el jefe de la división, general Villegas, que recorre la línea.</w:t>
      </w:r>
    </w:p>
    <w:p>
      <w:pPr>
        <w:pStyle w:val="BodyText"/>
        <w:spacing w:line="242" w:lineRule="auto"/>
        <w:ind w:left="1025" w:right="138" w:firstLine="300"/>
        <w:jc w:val="both"/>
      </w:pPr>
      <w:r>
        <w:rPr>
          <w:spacing w:val="5"/>
        </w:rPr>
        <w:t>Minutos después </w:t>
      </w:r>
      <w:r>
        <w:rPr>
          <w:spacing w:val="3"/>
        </w:rPr>
        <w:t>un </w:t>
      </w:r>
      <w:r>
        <w:rPr>
          <w:spacing w:val="5"/>
        </w:rPr>
        <w:t>clarín anuncia </w:t>
      </w:r>
      <w:r>
        <w:rPr>
          <w:spacing w:val="4"/>
        </w:rPr>
        <w:t>que </w:t>
      </w:r>
      <w:r>
        <w:rPr>
          <w:spacing w:val="3"/>
        </w:rPr>
        <w:t>la </w:t>
      </w:r>
      <w:r>
        <w:rPr>
          <w:spacing w:val="5"/>
        </w:rPr>
        <w:t>comitiva </w:t>
      </w:r>
      <w:r>
        <w:rPr>
          <w:spacing w:val="4"/>
        </w:rPr>
        <w:t>llega  </w:t>
      </w:r>
      <w:r>
        <w:rPr/>
        <w:t>a  </w:t>
      </w:r>
      <w:r>
        <w:rPr>
          <w:spacing w:val="3"/>
        </w:rPr>
        <w:t>la  </w:t>
      </w:r>
      <w:r>
        <w:rPr>
          <w:spacing w:val="5"/>
        </w:rPr>
        <w:t>plaza </w:t>
      </w:r>
      <w:r>
        <w:rPr>
          <w:spacing w:val="3"/>
        </w:rPr>
        <w:t>de  </w:t>
      </w:r>
      <w:r>
        <w:rPr>
          <w:spacing w:val="4"/>
        </w:rPr>
        <w:t>las </w:t>
      </w:r>
      <w:r>
        <w:rPr>
          <w:spacing w:val="5"/>
        </w:rPr>
        <w:t>Cortes.</w:t>
      </w:r>
      <w:r>
        <w:rPr>
          <w:spacing w:val="30"/>
        </w:rPr>
        <w:t> </w:t>
      </w:r>
      <w:r>
        <w:rPr>
          <w:spacing w:val="4"/>
        </w:rPr>
        <w:t>[…]</w:t>
      </w:r>
    </w:p>
    <w:p>
      <w:pPr>
        <w:pStyle w:val="BodyText"/>
        <w:spacing w:before="10"/>
        <w:rPr>
          <w:sz w:val="17"/>
        </w:rPr>
      </w:pPr>
      <w:r>
        <w:rPr/>
        <w:pict>
          <v:line style="position:absolute;mso-position-horizontal-relative:page;mso-position-vertical-relative:paragraph;z-index:8560;mso-wrap-distance-left:0;mso-wrap-distance-right:0" from="99.264pt,12.511393pt" to="243.284pt,12.511393pt" stroked="true" strokeweight=".48004pt" strokecolor="#000000">
            <w10:wrap type="topAndBottom"/>
          </v:line>
        </w:pict>
      </w:r>
    </w:p>
    <w:p>
      <w:pPr>
        <w:spacing w:line="246" w:lineRule="exact" w:before="38"/>
        <w:ind w:left="1025" w:right="109" w:firstLine="0"/>
        <w:jc w:val="left"/>
        <w:rPr>
          <w:sz w:val="20"/>
        </w:rPr>
      </w:pPr>
      <w:r>
        <w:rPr>
          <w:position w:val="9"/>
          <w:sz w:val="13"/>
        </w:rPr>
        <w:t>946  </w:t>
      </w:r>
      <w:r>
        <w:rPr>
          <w:i/>
          <w:sz w:val="20"/>
        </w:rPr>
        <w:t>Heraldo de Madrid</w:t>
      </w:r>
      <w:r>
        <w:rPr>
          <w:sz w:val="20"/>
        </w:rPr>
        <w:t>, 5-XII-1931, p. 10.</w:t>
      </w:r>
    </w:p>
    <w:p>
      <w:pPr>
        <w:spacing w:line="238" w:lineRule="exact" w:before="0"/>
        <w:ind w:left="1025" w:right="109" w:firstLine="0"/>
        <w:jc w:val="left"/>
        <w:rPr>
          <w:sz w:val="20"/>
        </w:rPr>
      </w:pPr>
      <w:r>
        <w:rPr>
          <w:position w:val="9"/>
          <w:sz w:val="13"/>
        </w:rPr>
        <w:t>947 </w:t>
      </w:r>
      <w:r>
        <w:rPr>
          <w:sz w:val="20"/>
        </w:rPr>
        <w:t>Hemos estudiado previamente en nuestra investigación los efectos de ambas circulares.</w:t>
      </w:r>
    </w:p>
    <w:p>
      <w:pPr>
        <w:spacing w:line="238" w:lineRule="exact" w:before="12"/>
        <w:ind w:left="305" w:right="212" w:firstLine="719"/>
        <w:jc w:val="left"/>
        <w:rPr>
          <w:sz w:val="20"/>
        </w:rPr>
      </w:pPr>
      <w:r>
        <w:rPr>
          <w:position w:val="9"/>
          <w:sz w:val="13"/>
        </w:rPr>
        <w:t>948 </w:t>
      </w:r>
      <w:r>
        <w:rPr>
          <w:i/>
          <w:sz w:val="20"/>
        </w:rPr>
        <w:t>El Pequeño Espasa </w:t>
      </w:r>
      <w:r>
        <w:rPr>
          <w:sz w:val="20"/>
        </w:rPr>
        <w:t>define el término “carretelas” como “coche de cuatro asientos  con cubierta plegable”. </w:t>
      </w:r>
      <w:r>
        <w:rPr>
          <w:i/>
          <w:sz w:val="20"/>
        </w:rPr>
        <w:t>El pequeño Espasa</w:t>
      </w:r>
      <w:r>
        <w:rPr>
          <w:sz w:val="20"/>
        </w:rPr>
        <w:t>¸ Madrid, Espasa-Calpe, 1987, p. 263.</w:t>
      </w:r>
    </w:p>
    <w:p>
      <w:pPr>
        <w:spacing w:line="233" w:lineRule="exact" w:before="0"/>
        <w:ind w:left="1025" w:right="109" w:firstLine="0"/>
        <w:jc w:val="left"/>
        <w:rPr>
          <w:sz w:val="20"/>
        </w:rPr>
      </w:pPr>
      <w:r>
        <w:rPr>
          <w:position w:val="9"/>
          <w:sz w:val="13"/>
        </w:rPr>
        <w:t>949 </w:t>
      </w:r>
      <w:r>
        <w:rPr>
          <w:i/>
          <w:sz w:val="20"/>
        </w:rPr>
        <w:t>La Libertad</w:t>
      </w:r>
      <w:r>
        <w:rPr>
          <w:sz w:val="20"/>
        </w:rPr>
        <w:t>, 12-XII-1931, p. 2. Las negritas son nuestras.</w:t>
      </w:r>
    </w:p>
    <w:p>
      <w:pPr>
        <w:spacing w:after="0" w:line="233"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32" w:lineRule="auto" w:before="76"/>
        <w:ind w:left="1025" w:right="132" w:firstLine="300"/>
        <w:jc w:val="both"/>
      </w:pPr>
      <w:r>
        <w:rPr>
          <w:spacing w:val="3"/>
        </w:rPr>
        <w:t>Todas </w:t>
      </w:r>
      <w:r>
        <w:rPr>
          <w:spacing w:val="2"/>
        </w:rPr>
        <w:t>las </w:t>
      </w:r>
      <w:r>
        <w:rPr>
          <w:spacing w:val="3"/>
        </w:rPr>
        <w:t>fuerzas militares rinden honores </w:t>
      </w:r>
      <w:r>
        <w:rPr/>
        <w:t>y </w:t>
      </w:r>
      <w:r>
        <w:rPr>
          <w:spacing w:val="3"/>
        </w:rPr>
        <w:t>tocan marchas militares </w:t>
      </w:r>
      <w:r>
        <w:rPr/>
        <w:t>y el </w:t>
      </w:r>
      <w:r>
        <w:rPr>
          <w:b/>
          <w:spacing w:val="3"/>
        </w:rPr>
        <w:t>Himno </w:t>
      </w:r>
      <w:r>
        <w:rPr>
          <w:b/>
          <w:spacing w:val="2"/>
        </w:rPr>
        <w:t>de </w:t>
      </w:r>
      <w:r>
        <w:rPr>
          <w:b/>
          <w:spacing w:val="4"/>
        </w:rPr>
        <w:t>Riego</w:t>
      </w:r>
      <w:r>
        <w:rPr>
          <w:spacing w:val="4"/>
        </w:rPr>
        <w:t>. </w:t>
      </w:r>
      <w:r>
        <w:rPr/>
        <w:t>Los </w:t>
      </w:r>
      <w:r>
        <w:rPr>
          <w:spacing w:val="3"/>
        </w:rPr>
        <w:t>Regulares alteran </w:t>
      </w:r>
      <w:r>
        <w:rPr/>
        <w:t>el  </w:t>
      </w:r>
      <w:r>
        <w:rPr>
          <w:spacing w:val="3"/>
        </w:rPr>
        <w:t>conjunto </w:t>
      </w:r>
      <w:r>
        <w:rPr>
          <w:spacing w:val="2"/>
        </w:rPr>
        <w:t>con las </w:t>
      </w:r>
      <w:r>
        <w:rPr>
          <w:spacing w:val="3"/>
        </w:rPr>
        <w:t>notas chillonas</w:t>
      </w:r>
      <w:r>
        <w:rPr>
          <w:spacing w:val="66"/>
        </w:rPr>
        <w:t> </w:t>
      </w:r>
      <w:r>
        <w:rPr/>
        <w:t>de </w:t>
      </w:r>
      <w:r>
        <w:rPr>
          <w:spacing w:val="2"/>
        </w:rPr>
        <w:t>las</w:t>
      </w:r>
      <w:r>
        <w:rPr>
          <w:spacing w:val="30"/>
        </w:rPr>
        <w:t> </w:t>
      </w:r>
      <w:r>
        <w:rPr>
          <w:spacing w:val="3"/>
        </w:rPr>
        <w:t>chirimías</w:t>
      </w:r>
      <w:r>
        <w:rPr>
          <w:spacing w:val="3"/>
          <w:position w:val="10"/>
          <w:sz w:val="16"/>
        </w:rPr>
        <w:t>950</w:t>
      </w:r>
      <w:r>
        <w:rPr>
          <w:spacing w:val="3"/>
        </w:rPr>
        <w:t>.</w:t>
      </w:r>
    </w:p>
    <w:p>
      <w:pPr>
        <w:pStyle w:val="BodyText"/>
        <w:spacing w:before="7"/>
        <w:rPr>
          <w:sz w:val="11"/>
        </w:rPr>
      </w:pPr>
    </w:p>
    <w:p>
      <w:pPr>
        <w:pStyle w:val="BodyText"/>
        <w:spacing w:before="69"/>
        <w:ind w:left="272" w:right="88"/>
        <w:jc w:val="center"/>
      </w:pPr>
      <w:r>
        <w:rPr/>
        <w:t>[…]</w:t>
      </w:r>
    </w:p>
    <w:p>
      <w:pPr>
        <w:pStyle w:val="BodyText"/>
        <w:spacing w:before="5"/>
        <w:rPr>
          <w:sz w:val="28"/>
        </w:rPr>
      </w:pPr>
    </w:p>
    <w:p>
      <w:pPr>
        <w:spacing w:before="0"/>
        <w:ind w:left="272" w:right="87" w:firstLine="0"/>
        <w:jc w:val="center"/>
        <w:rPr>
          <w:sz w:val="19"/>
        </w:rPr>
      </w:pPr>
      <w:r>
        <w:rPr>
          <w:sz w:val="19"/>
        </w:rPr>
        <w:t>EL PRESIDENTE LLEGA AL CONGRESO</w:t>
      </w:r>
    </w:p>
    <w:p>
      <w:pPr>
        <w:pStyle w:val="BodyText"/>
        <w:spacing w:before="3"/>
        <w:rPr>
          <w:sz w:val="16"/>
        </w:rPr>
      </w:pPr>
    </w:p>
    <w:p>
      <w:pPr>
        <w:pStyle w:val="BodyText"/>
        <w:spacing w:line="242" w:lineRule="auto"/>
        <w:ind w:left="1025" w:right="114" w:firstLine="240"/>
        <w:jc w:val="both"/>
      </w:pPr>
      <w:r>
        <w:rPr/>
        <w:t>A las tres y veinticinco [</w:t>
      </w:r>
      <w:r>
        <w:rPr>
          <w:i/>
        </w:rPr>
        <w:t>sic </w:t>
      </w:r>
      <w:r>
        <w:rPr/>
        <w:t>por menos veinticinco]</w:t>
      </w:r>
      <w:r>
        <w:rPr>
          <w:position w:val="10"/>
          <w:sz w:val="16"/>
        </w:rPr>
        <w:t>951 </w:t>
      </w:r>
      <w:r>
        <w:rPr/>
        <w:t>empiezan a escucharse aplausos desde el Congreso y poco después aparecen las motocicletas que abren paso a la comitiva […].</w:t>
      </w:r>
    </w:p>
    <w:p>
      <w:pPr>
        <w:pStyle w:val="BodyText"/>
        <w:spacing w:line="242" w:lineRule="auto"/>
        <w:ind w:left="1025" w:right="114" w:firstLine="300"/>
        <w:jc w:val="both"/>
      </w:pPr>
      <w:r>
        <w:rPr/>
        <w:t>El tercero, con postillones y palafreneros, conduce al Sr. Alcalá-Zamora, quien lleva a su izquierda al vicepresidente de las Constituyentes, Sr. Barnés.</w:t>
      </w:r>
    </w:p>
    <w:p>
      <w:pPr>
        <w:pStyle w:val="BodyText"/>
        <w:spacing w:line="278" w:lineRule="exact" w:before="6"/>
        <w:ind w:left="1025" w:right="114" w:firstLine="300"/>
        <w:jc w:val="both"/>
      </w:pPr>
      <w:r>
        <w:rPr/>
        <w:t>La Banda Republicana entona el </w:t>
      </w:r>
      <w:r>
        <w:rPr>
          <w:b/>
        </w:rPr>
        <w:t>Himno de Riego </w:t>
      </w:r>
      <w:r>
        <w:rPr/>
        <w:t>rindiendo honores a la Mesa del Congreso</w:t>
      </w:r>
      <w:r>
        <w:rPr>
          <w:position w:val="10"/>
          <w:sz w:val="16"/>
        </w:rPr>
        <w:t>952</w:t>
      </w:r>
      <w:r>
        <w:rPr/>
        <w:t>.</w:t>
      </w:r>
    </w:p>
    <w:p>
      <w:pPr>
        <w:pStyle w:val="BodyText"/>
        <w:spacing w:before="2"/>
        <w:rPr>
          <w:sz w:val="36"/>
        </w:rPr>
      </w:pPr>
    </w:p>
    <w:p>
      <w:pPr>
        <w:pStyle w:val="BodyText"/>
        <w:spacing w:line="362" w:lineRule="auto"/>
        <w:ind w:left="305" w:right="113" w:firstLine="719"/>
        <w:jc w:val="both"/>
      </w:pPr>
      <w:r>
        <w:rPr/>
        <w:t>Obsérvese en la secuencia anterior que describe el desplazamiento del futuro Presidente de la República, Niceto Alcalá-Zamora, desde su domicilio hasta el Palacio del Congreso, cómo, una vez descartada </w:t>
      </w:r>
      <w:r>
        <w:rPr>
          <w:i/>
        </w:rPr>
        <w:t>La Marsellesa </w:t>
      </w:r>
      <w:r>
        <w:rPr/>
        <w:t>por su condición de himno oficial de Francia, correspondió al </w:t>
      </w:r>
      <w:r>
        <w:rPr>
          <w:i/>
        </w:rPr>
        <w:t>Himno de Riego </w:t>
      </w:r>
      <w:r>
        <w:rPr/>
        <w:t>solemnizar todas y cada una de las etapas del recorrido. De igual modo, puede constatarse la muy amplia participación de unidades militares, todas ellas con sus respectivas músicas, junto a las que también intervino la Banda Republicana, antigua de Alabarderos.</w:t>
      </w:r>
    </w:p>
    <w:p>
      <w:pPr>
        <w:pStyle w:val="BodyText"/>
        <w:spacing w:before="8"/>
      </w:pPr>
    </w:p>
    <w:p>
      <w:pPr>
        <w:pStyle w:val="BodyText"/>
        <w:spacing w:line="357" w:lineRule="auto"/>
        <w:ind w:left="305" w:right="110" w:firstLine="719"/>
        <w:jc w:val="both"/>
      </w:pPr>
      <w:r>
        <w:rPr>
          <w:spacing w:val="-3"/>
        </w:rPr>
        <w:t>Ya</w:t>
      </w:r>
      <w:r>
        <w:rPr>
          <w:spacing w:val="-8"/>
        </w:rPr>
        <w:t> </w:t>
      </w:r>
      <w:r>
        <w:rPr>
          <w:spacing w:val="-3"/>
        </w:rPr>
        <w:t>lo</w:t>
      </w:r>
      <w:r>
        <w:rPr>
          <w:spacing w:val="-7"/>
        </w:rPr>
        <w:t> </w:t>
      </w:r>
      <w:r>
        <w:rPr>
          <w:spacing w:val="-5"/>
        </w:rPr>
        <w:t>había</w:t>
      </w:r>
      <w:r>
        <w:rPr>
          <w:spacing w:val="-8"/>
        </w:rPr>
        <w:t> </w:t>
      </w:r>
      <w:r>
        <w:rPr>
          <w:spacing w:val="-5"/>
        </w:rPr>
        <w:t>anunciado</w:t>
      </w:r>
      <w:r>
        <w:rPr>
          <w:spacing w:val="-7"/>
        </w:rPr>
        <w:t> </w:t>
      </w:r>
      <w:r>
        <w:rPr>
          <w:spacing w:val="-3"/>
        </w:rPr>
        <w:t>en</w:t>
      </w:r>
      <w:r>
        <w:rPr>
          <w:spacing w:val="-7"/>
        </w:rPr>
        <w:t> </w:t>
      </w:r>
      <w:r>
        <w:rPr>
          <w:spacing w:val="-5"/>
        </w:rPr>
        <w:t>agosto</w:t>
      </w:r>
      <w:r>
        <w:rPr>
          <w:spacing w:val="-6"/>
        </w:rPr>
        <w:t> </w:t>
      </w:r>
      <w:r>
        <w:rPr>
          <w:i/>
        </w:rPr>
        <w:t>La</w:t>
      </w:r>
      <w:r>
        <w:rPr>
          <w:i/>
          <w:spacing w:val="-7"/>
        </w:rPr>
        <w:t> </w:t>
      </w:r>
      <w:r>
        <w:rPr>
          <w:i/>
          <w:spacing w:val="-5"/>
        </w:rPr>
        <w:t>Calle</w:t>
      </w:r>
      <w:r>
        <w:rPr>
          <w:spacing w:val="-5"/>
        </w:rPr>
        <w:t>,</w:t>
      </w:r>
      <w:r>
        <w:rPr>
          <w:spacing w:val="-7"/>
        </w:rPr>
        <w:t> </w:t>
      </w:r>
      <w:r>
        <w:rPr>
          <w:spacing w:val="-6"/>
        </w:rPr>
        <w:t>gracias </w:t>
      </w:r>
      <w:r>
        <w:rPr/>
        <w:t>a</w:t>
      </w:r>
      <w:r>
        <w:rPr>
          <w:spacing w:val="-8"/>
        </w:rPr>
        <w:t> </w:t>
      </w:r>
      <w:r>
        <w:rPr>
          <w:spacing w:val="-3"/>
        </w:rPr>
        <w:t>un</w:t>
      </w:r>
      <w:r>
        <w:rPr>
          <w:spacing w:val="-7"/>
        </w:rPr>
        <w:t> </w:t>
      </w:r>
      <w:r>
        <w:rPr>
          <w:spacing w:val="-5"/>
        </w:rPr>
        <w:t>diálogo</w:t>
      </w:r>
      <w:r>
        <w:rPr>
          <w:spacing w:val="-7"/>
        </w:rPr>
        <w:t> </w:t>
      </w:r>
      <w:r>
        <w:rPr>
          <w:spacing w:val="-4"/>
        </w:rPr>
        <w:t>con</w:t>
      </w:r>
      <w:r>
        <w:rPr>
          <w:spacing w:val="-7"/>
        </w:rPr>
        <w:t> </w:t>
      </w:r>
      <w:r>
        <w:rPr>
          <w:spacing w:val="-3"/>
        </w:rPr>
        <w:t>el</w:t>
      </w:r>
      <w:r>
        <w:rPr>
          <w:spacing w:val="-9"/>
        </w:rPr>
        <w:t> </w:t>
      </w:r>
      <w:r>
        <w:rPr>
          <w:spacing w:val="-5"/>
        </w:rPr>
        <w:t>capitán</w:t>
      </w:r>
      <w:r>
        <w:rPr>
          <w:spacing w:val="-9"/>
        </w:rPr>
        <w:t> </w:t>
      </w:r>
      <w:r>
        <w:rPr>
          <w:spacing w:val="-5"/>
        </w:rPr>
        <w:t>Rubio: </w:t>
      </w:r>
      <w:r>
        <w:rPr>
          <w:spacing w:val="-6"/>
        </w:rPr>
        <w:t>“La </w:t>
      </w:r>
      <w:r>
        <w:rPr>
          <w:spacing w:val="-5"/>
        </w:rPr>
        <w:t>nuestra </w:t>
      </w:r>
      <w:r>
        <w:rPr/>
        <w:t>no </w:t>
      </w:r>
      <w:r>
        <w:rPr>
          <w:spacing w:val="-5"/>
        </w:rPr>
        <w:t>puede </w:t>
      </w:r>
      <w:r>
        <w:rPr>
          <w:spacing w:val="-4"/>
        </w:rPr>
        <w:t>ser una </w:t>
      </w:r>
      <w:r>
        <w:rPr>
          <w:spacing w:val="-5"/>
        </w:rPr>
        <w:t>República </w:t>
      </w:r>
      <w:r>
        <w:rPr>
          <w:spacing w:val="-4"/>
        </w:rPr>
        <w:t>sonora”</w:t>
      </w:r>
      <w:r>
        <w:rPr>
          <w:spacing w:val="-4"/>
          <w:position w:val="10"/>
          <w:sz w:val="16"/>
        </w:rPr>
        <w:t>953</w:t>
      </w:r>
      <w:r>
        <w:rPr>
          <w:spacing w:val="-4"/>
        </w:rPr>
        <w:t>, </w:t>
      </w:r>
      <w:r>
        <w:rPr>
          <w:spacing w:val="-5"/>
        </w:rPr>
        <w:t>titular </w:t>
      </w:r>
      <w:r>
        <w:rPr>
          <w:spacing w:val="-4"/>
        </w:rPr>
        <w:t>que </w:t>
      </w:r>
      <w:r>
        <w:rPr>
          <w:spacing w:val="-3"/>
        </w:rPr>
        <w:t>se </w:t>
      </w:r>
      <w:r>
        <w:rPr>
          <w:spacing w:val="-5"/>
        </w:rPr>
        <w:t>utilizaba para poner </w:t>
      </w:r>
      <w:r>
        <w:rPr>
          <w:spacing w:val="-3"/>
        </w:rPr>
        <w:t>la </w:t>
      </w:r>
      <w:r>
        <w:rPr>
          <w:spacing w:val="-5"/>
        </w:rPr>
        <w:t>atención </w:t>
      </w:r>
      <w:r>
        <w:rPr>
          <w:spacing w:val="-3"/>
        </w:rPr>
        <w:t>en </w:t>
      </w:r>
      <w:r>
        <w:rPr>
          <w:spacing w:val="-5"/>
        </w:rPr>
        <w:t>asuntos </w:t>
      </w:r>
      <w:r>
        <w:rPr>
          <w:spacing w:val="-3"/>
        </w:rPr>
        <w:t>de </w:t>
      </w:r>
      <w:r>
        <w:rPr>
          <w:spacing w:val="-5"/>
        </w:rPr>
        <w:t>Estado </w:t>
      </w:r>
      <w:r>
        <w:rPr>
          <w:spacing w:val="-4"/>
        </w:rPr>
        <w:t>que </w:t>
      </w:r>
      <w:r>
        <w:rPr>
          <w:spacing w:val="-3"/>
        </w:rPr>
        <w:t>la </w:t>
      </w:r>
      <w:r>
        <w:rPr>
          <w:spacing w:val="-5"/>
        </w:rPr>
        <w:t>República debía resolver para </w:t>
      </w:r>
      <w:r>
        <w:rPr>
          <w:spacing w:val="-3"/>
        </w:rPr>
        <w:t>su </w:t>
      </w:r>
      <w:r>
        <w:rPr>
          <w:spacing w:val="-5"/>
        </w:rPr>
        <w:t>consolidación. Algunas </w:t>
      </w:r>
      <w:r>
        <w:rPr>
          <w:spacing w:val="-3"/>
        </w:rPr>
        <w:t>de </w:t>
      </w:r>
      <w:r>
        <w:rPr>
          <w:spacing w:val="-4"/>
        </w:rPr>
        <w:t>las </w:t>
      </w:r>
      <w:r>
        <w:rPr>
          <w:spacing w:val="-5"/>
        </w:rPr>
        <w:t>cuestiones apuntadas </w:t>
      </w:r>
      <w:r>
        <w:rPr>
          <w:spacing w:val="-3"/>
        </w:rPr>
        <w:t>en </w:t>
      </w:r>
      <w:r>
        <w:rPr>
          <w:spacing w:val="-4"/>
        </w:rPr>
        <w:t>esta </w:t>
      </w:r>
      <w:r>
        <w:rPr>
          <w:spacing w:val="-5"/>
        </w:rPr>
        <w:t>publicación </w:t>
      </w:r>
      <w:r>
        <w:rPr>
          <w:spacing w:val="-6"/>
        </w:rPr>
        <w:t>ya </w:t>
      </w:r>
      <w:r>
        <w:rPr>
          <w:spacing w:val="-3"/>
        </w:rPr>
        <w:t>se </w:t>
      </w:r>
      <w:r>
        <w:rPr>
          <w:spacing w:val="-5"/>
        </w:rPr>
        <w:t>habían desarrollado, </w:t>
      </w:r>
      <w:r>
        <w:rPr>
          <w:spacing w:val="-4"/>
        </w:rPr>
        <w:t>como </w:t>
      </w:r>
      <w:r>
        <w:rPr>
          <w:spacing w:val="-3"/>
        </w:rPr>
        <w:t>la </w:t>
      </w:r>
      <w:r>
        <w:rPr>
          <w:spacing w:val="-5"/>
        </w:rPr>
        <w:t>aprobación</w:t>
      </w:r>
      <w:r>
        <w:rPr>
          <w:spacing w:val="-9"/>
        </w:rPr>
        <w:t> </w:t>
      </w:r>
      <w:r>
        <w:rPr>
          <w:spacing w:val="-3"/>
        </w:rPr>
        <w:t>de</w:t>
      </w:r>
      <w:r>
        <w:rPr>
          <w:spacing w:val="-10"/>
        </w:rPr>
        <w:t> </w:t>
      </w:r>
      <w:r>
        <w:rPr>
          <w:spacing w:val="-3"/>
        </w:rPr>
        <w:t>la</w:t>
      </w:r>
      <w:r>
        <w:rPr>
          <w:spacing w:val="-10"/>
        </w:rPr>
        <w:t> </w:t>
      </w:r>
      <w:r>
        <w:rPr>
          <w:spacing w:val="-5"/>
        </w:rPr>
        <w:t>Constitución</w:t>
      </w:r>
      <w:r>
        <w:rPr>
          <w:spacing w:val="-9"/>
        </w:rPr>
        <w:t> </w:t>
      </w:r>
      <w:r>
        <w:rPr>
          <w:spacing w:val="-3"/>
        </w:rPr>
        <w:t>de</w:t>
      </w:r>
      <w:r>
        <w:rPr>
          <w:spacing w:val="-10"/>
        </w:rPr>
        <w:t> </w:t>
      </w:r>
      <w:r>
        <w:rPr>
          <w:spacing w:val="-3"/>
        </w:rPr>
        <w:t>la</w:t>
      </w:r>
      <w:r>
        <w:rPr>
          <w:spacing w:val="-10"/>
        </w:rPr>
        <w:t> </w:t>
      </w:r>
      <w:r>
        <w:rPr>
          <w:spacing w:val="-5"/>
        </w:rPr>
        <w:t>República,</w:t>
      </w:r>
      <w:r>
        <w:rPr>
          <w:spacing w:val="-9"/>
        </w:rPr>
        <w:t> </w:t>
      </w:r>
      <w:r>
        <w:rPr>
          <w:spacing w:val="-3"/>
        </w:rPr>
        <w:t>el</w:t>
      </w:r>
      <w:r>
        <w:rPr>
          <w:spacing w:val="-9"/>
        </w:rPr>
        <w:t> </w:t>
      </w:r>
      <w:r>
        <w:rPr/>
        <w:t>9</w:t>
      </w:r>
      <w:r>
        <w:rPr>
          <w:spacing w:val="-9"/>
        </w:rPr>
        <w:t> </w:t>
      </w:r>
      <w:r>
        <w:rPr>
          <w:spacing w:val="-3"/>
        </w:rPr>
        <w:t>de</w:t>
      </w:r>
      <w:r>
        <w:rPr>
          <w:spacing w:val="-10"/>
        </w:rPr>
        <w:t> </w:t>
      </w:r>
      <w:r>
        <w:rPr>
          <w:spacing w:val="-5"/>
        </w:rPr>
        <w:t>diciembre</w:t>
      </w:r>
      <w:r>
        <w:rPr>
          <w:spacing w:val="-10"/>
        </w:rPr>
        <w:t> </w:t>
      </w:r>
      <w:r>
        <w:rPr>
          <w:spacing w:val="-3"/>
        </w:rPr>
        <w:t>de</w:t>
      </w:r>
      <w:r>
        <w:rPr>
          <w:spacing w:val="-10"/>
        </w:rPr>
        <w:t> </w:t>
      </w:r>
      <w:r>
        <w:rPr>
          <w:spacing w:val="-4"/>
        </w:rPr>
        <w:t>1931.</w:t>
      </w:r>
    </w:p>
    <w:p>
      <w:pPr>
        <w:pStyle w:val="BodyText"/>
        <w:spacing w:before="2"/>
        <w:rPr>
          <w:sz w:val="25"/>
        </w:rPr>
      </w:pPr>
    </w:p>
    <w:p>
      <w:pPr>
        <w:pStyle w:val="BodyText"/>
        <w:spacing w:line="362" w:lineRule="auto"/>
        <w:ind w:left="305" w:right="111" w:firstLine="719"/>
        <w:jc w:val="both"/>
      </w:pPr>
      <w:r>
        <w:rPr>
          <w:spacing w:val="-4"/>
        </w:rPr>
        <w:t>La </w:t>
      </w:r>
      <w:r>
        <w:rPr>
          <w:spacing w:val="-3"/>
        </w:rPr>
        <w:t>música había jugado </w:t>
      </w:r>
      <w:r>
        <w:rPr/>
        <w:t>un </w:t>
      </w:r>
      <w:r>
        <w:rPr>
          <w:spacing w:val="-3"/>
        </w:rPr>
        <w:t>papel </w:t>
      </w:r>
      <w:r>
        <w:rPr/>
        <w:t>de </w:t>
      </w:r>
      <w:r>
        <w:rPr>
          <w:spacing w:val="-3"/>
        </w:rPr>
        <w:t>primer orden </w:t>
      </w:r>
      <w:r>
        <w:rPr/>
        <w:t>en su </w:t>
      </w:r>
      <w:r>
        <w:rPr>
          <w:spacing w:val="-3"/>
        </w:rPr>
        <w:t>condición </w:t>
      </w:r>
      <w:r>
        <w:rPr/>
        <w:t>de </w:t>
      </w:r>
      <w:r>
        <w:rPr>
          <w:spacing w:val="-3"/>
        </w:rPr>
        <w:t>elemento </w:t>
      </w:r>
      <w:r>
        <w:rPr/>
        <w:t>de </w:t>
      </w:r>
      <w:r>
        <w:rPr>
          <w:spacing w:val="-3"/>
        </w:rPr>
        <w:t>agitación </w:t>
      </w:r>
      <w:r>
        <w:rPr/>
        <w:t>y </w:t>
      </w:r>
      <w:r>
        <w:rPr>
          <w:spacing w:val="-4"/>
        </w:rPr>
        <w:t>propaganda </w:t>
      </w:r>
      <w:r>
        <w:rPr>
          <w:spacing w:val="-3"/>
        </w:rPr>
        <w:t>durante </w:t>
      </w:r>
      <w:r>
        <w:rPr/>
        <w:t>el </w:t>
      </w:r>
      <w:r>
        <w:rPr>
          <w:spacing w:val="-3"/>
        </w:rPr>
        <w:t>período </w:t>
      </w:r>
      <w:r>
        <w:rPr/>
        <w:t>que </w:t>
      </w:r>
      <w:r>
        <w:rPr>
          <w:spacing w:val="-3"/>
        </w:rPr>
        <w:t>hemos denominado </w:t>
      </w:r>
      <w:r>
        <w:rPr>
          <w:i/>
          <w:spacing w:val="-3"/>
        </w:rPr>
        <w:t>verbena popular </w:t>
      </w:r>
      <w:r>
        <w:rPr>
          <w:i/>
          <w:spacing w:val="-3"/>
        </w:rPr>
        <w:t>republicana</w:t>
      </w:r>
      <w:r>
        <w:rPr>
          <w:spacing w:val="-3"/>
        </w:rPr>
        <w:t>;  </w:t>
      </w:r>
      <w:r>
        <w:rPr/>
        <w:t>sin  </w:t>
      </w:r>
      <w:r>
        <w:rPr>
          <w:spacing w:val="-4"/>
        </w:rPr>
        <w:t>embargo,  </w:t>
      </w:r>
      <w:r>
        <w:rPr>
          <w:spacing w:val="-3"/>
        </w:rPr>
        <w:t>encontraba  serias  dificultades  para  desarrollar  </w:t>
      </w:r>
      <w:r>
        <w:rPr/>
        <w:t>un </w:t>
      </w:r>
      <w:r>
        <w:rPr>
          <w:spacing w:val="-3"/>
        </w:rPr>
        <w:t>cometido</w:t>
      </w:r>
    </w:p>
    <w:p>
      <w:pPr>
        <w:pStyle w:val="BodyText"/>
        <w:spacing w:before="3"/>
        <w:rPr>
          <w:sz w:val="18"/>
        </w:rPr>
      </w:pPr>
      <w:r>
        <w:rPr/>
        <w:pict>
          <v:line style="position:absolute;mso-position-horizontal-relative:page;mso-position-vertical-relative:paragraph;z-index:8584;mso-wrap-distance-left:0;mso-wrap-distance-right:0" from="99.264pt,12.706882pt" to="243.284pt,12.706882pt" stroked="true" strokeweight=".47998pt" strokecolor="#000000">
            <w10:wrap type="topAndBottom"/>
          </v:line>
        </w:pict>
      </w:r>
    </w:p>
    <w:p>
      <w:pPr>
        <w:spacing w:line="246" w:lineRule="exact" w:before="38"/>
        <w:ind w:left="1025" w:right="109" w:firstLine="0"/>
        <w:jc w:val="left"/>
        <w:rPr>
          <w:sz w:val="20"/>
        </w:rPr>
      </w:pPr>
      <w:r>
        <w:rPr>
          <w:position w:val="9"/>
          <w:sz w:val="13"/>
        </w:rPr>
        <w:t>950 </w:t>
      </w:r>
      <w:r>
        <w:rPr>
          <w:i/>
          <w:sz w:val="20"/>
        </w:rPr>
        <w:t>Id</w:t>
      </w:r>
      <w:r>
        <w:rPr>
          <w:sz w:val="20"/>
        </w:rPr>
        <w:t>. Las negritas son nuestras.</w:t>
      </w:r>
    </w:p>
    <w:p>
      <w:pPr>
        <w:spacing w:line="238" w:lineRule="exact" w:before="12"/>
        <w:ind w:left="305" w:right="117" w:firstLine="719"/>
        <w:jc w:val="both"/>
        <w:rPr>
          <w:sz w:val="20"/>
        </w:rPr>
      </w:pPr>
      <w:r>
        <w:rPr>
          <w:position w:val="9"/>
          <w:sz w:val="13"/>
        </w:rPr>
        <w:t>951 </w:t>
      </w:r>
      <w:r>
        <w:rPr>
          <w:sz w:val="20"/>
        </w:rPr>
        <w:t>Puede consultarse esta recitificación en los siguientes apartados de la información: “Entra el presidente en el salón de sesiones”, “La promesa” y “El Sr. Alcalá-Zamora abandona el Palacio de las Cortes”. Véase </w:t>
      </w:r>
      <w:r>
        <w:rPr>
          <w:i/>
          <w:sz w:val="20"/>
        </w:rPr>
        <w:t>Heraldo de Madrid</w:t>
      </w:r>
      <w:r>
        <w:rPr>
          <w:sz w:val="20"/>
        </w:rPr>
        <w:t>, 11-XII-1931, pp. 2-3.</w:t>
      </w:r>
    </w:p>
    <w:p>
      <w:pPr>
        <w:spacing w:line="225" w:lineRule="exact" w:before="0"/>
        <w:ind w:left="1025" w:right="109" w:firstLine="0"/>
        <w:jc w:val="left"/>
        <w:rPr>
          <w:sz w:val="20"/>
        </w:rPr>
      </w:pPr>
      <w:r>
        <w:rPr>
          <w:position w:val="9"/>
          <w:sz w:val="13"/>
        </w:rPr>
        <w:t>952 </w:t>
      </w:r>
      <w:r>
        <w:rPr>
          <w:i/>
          <w:sz w:val="20"/>
        </w:rPr>
        <w:t>La Libertad</w:t>
      </w:r>
      <w:r>
        <w:rPr>
          <w:sz w:val="20"/>
        </w:rPr>
        <w:t>, 12-XII-1931, p. 2. Las negritas son nuestras.</w:t>
      </w:r>
    </w:p>
    <w:p>
      <w:pPr>
        <w:spacing w:line="246" w:lineRule="exact" w:before="0"/>
        <w:ind w:left="1025" w:right="109" w:firstLine="0"/>
        <w:jc w:val="left"/>
        <w:rPr>
          <w:sz w:val="20"/>
        </w:rPr>
      </w:pPr>
      <w:r>
        <w:rPr>
          <w:position w:val="9"/>
          <w:sz w:val="13"/>
        </w:rPr>
        <w:t>953  </w:t>
      </w:r>
      <w:r>
        <w:rPr>
          <w:i/>
          <w:sz w:val="20"/>
        </w:rPr>
        <w:t>La Calle</w:t>
      </w:r>
      <w:r>
        <w:rPr>
          <w:sz w:val="20"/>
        </w:rPr>
        <w:t>, n.º 27 (14 de agosto), [p. 5].</w:t>
      </w:r>
    </w:p>
    <w:p>
      <w:pPr>
        <w:spacing w:after="0" w:line="246" w:lineRule="exact"/>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2"/>
        <w:jc w:val="both"/>
      </w:pPr>
      <w:r>
        <w:rPr>
          <w:spacing w:val="-3"/>
        </w:rPr>
        <w:t>similar </w:t>
      </w:r>
      <w:r>
        <w:rPr/>
        <w:t>en la </w:t>
      </w:r>
      <w:r>
        <w:rPr>
          <w:spacing w:val="-3"/>
        </w:rPr>
        <w:t>consolidación </w:t>
      </w:r>
      <w:r>
        <w:rPr/>
        <w:t>de la </w:t>
      </w:r>
      <w:r>
        <w:rPr>
          <w:spacing w:val="-3"/>
        </w:rPr>
        <w:t>República, </w:t>
      </w:r>
      <w:r>
        <w:rPr/>
        <w:t>a </w:t>
      </w:r>
      <w:r>
        <w:rPr>
          <w:spacing w:val="-3"/>
        </w:rPr>
        <w:t>pesar </w:t>
      </w:r>
      <w:r>
        <w:rPr/>
        <w:t>de que existía un </w:t>
      </w:r>
      <w:r>
        <w:rPr>
          <w:spacing w:val="-3"/>
        </w:rPr>
        <w:t>amplio consenso, </w:t>
      </w:r>
      <w:r>
        <w:rPr>
          <w:spacing w:val="-2"/>
        </w:rPr>
        <w:t>más </w:t>
      </w:r>
      <w:r>
        <w:rPr/>
        <w:t>o </w:t>
      </w:r>
      <w:r>
        <w:rPr>
          <w:spacing w:val="-3"/>
        </w:rPr>
        <w:t>menos explícito, entre algunas instituciones </w:t>
      </w:r>
      <w:r>
        <w:rPr/>
        <w:t>de la </w:t>
      </w:r>
      <w:r>
        <w:rPr>
          <w:spacing w:val="-3"/>
        </w:rPr>
        <w:t>República </w:t>
      </w:r>
      <w:r>
        <w:rPr>
          <w:spacing w:val="-4"/>
        </w:rPr>
        <w:t>(Ayuntamiento </w:t>
      </w:r>
      <w:r>
        <w:rPr/>
        <w:t>de </w:t>
      </w:r>
      <w:r>
        <w:rPr>
          <w:spacing w:val="-2"/>
        </w:rPr>
        <w:t>San </w:t>
      </w:r>
      <w:r>
        <w:rPr>
          <w:spacing w:val="-3"/>
        </w:rPr>
        <w:t>Sebastián, </w:t>
      </w:r>
      <w:r>
        <w:rPr/>
        <w:t>de </w:t>
      </w:r>
      <w:r>
        <w:rPr>
          <w:spacing w:val="-3"/>
        </w:rPr>
        <w:t>Madrid, Ministerio </w:t>
      </w:r>
      <w:r>
        <w:rPr/>
        <w:t>de </w:t>
      </w:r>
      <w:r>
        <w:rPr>
          <w:spacing w:val="-4"/>
        </w:rPr>
        <w:t>Instrucción </w:t>
      </w:r>
      <w:r>
        <w:rPr>
          <w:spacing w:val="-3"/>
        </w:rPr>
        <w:t>Pública, </w:t>
      </w:r>
      <w:r>
        <w:rPr/>
        <w:t>de la </w:t>
      </w:r>
      <w:r>
        <w:rPr>
          <w:spacing w:val="-4"/>
        </w:rPr>
        <w:t>Guerra) </w:t>
      </w:r>
      <w:r>
        <w:rPr/>
        <w:t>y la </w:t>
      </w:r>
      <w:r>
        <w:rPr>
          <w:spacing w:val="-3"/>
        </w:rPr>
        <w:t>sociedad civil, </w:t>
      </w:r>
      <w:r>
        <w:rPr>
          <w:spacing w:val="-4"/>
        </w:rPr>
        <w:t>representada </w:t>
      </w:r>
      <w:r>
        <w:rPr/>
        <w:t>por </w:t>
      </w:r>
      <w:r>
        <w:rPr>
          <w:spacing w:val="-3"/>
        </w:rPr>
        <w:t>distintos grupos </w:t>
      </w:r>
      <w:r>
        <w:rPr/>
        <w:t>y </w:t>
      </w:r>
      <w:r>
        <w:rPr>
          <w:spacing w:val="-3"/>
        </w:rPr>
        <w:t>particulares </w:t>
      </w:r>
      <w:r>
        <w:rPr/>
        <w:t>que </w:t>
      </w:r>
      <w:r>
        <w:rPr>
          <w:spacing w:val="-3"/>
        </w:rPr>
        <w:t>compartían </w:t>
      </w:r>
      <w:r>
        <w:rPr/>
        <w:t>la </w:t>
      </w:r>
      <w:r>
        <w:rPr>
          <w:spacing w:val="-3"/>
        </w:rPr>
        <w:t>necesidad </w:t>
      </w:r>
      <w:r>
        <w:rPr/>
        <w:t>de </w:t>
      </w:r>
      <w:r>
        <w:rPr>
          <w:spacing w:val="-3"/>
        </w:rPr>
        <w:t>culminar  </w:t>
      </w:r>
      <w:r>
        <w:rPr/>
        <w:t>el</w:t>
      </w:r>
      <w:r>
        <w:rPr>
          <w:spacing w:val="-8"/>
        </w:rPr>
        <w:t> </w:t>
      </w:r>
      <w:r>
        <w:rPr>
          <w:spacing w:val="-3"/>
        </w:rPr>
        <w:t>proceso</w:t>
      </w:r>
      <w:r>
        <w:rPr>
          <w:spacing w:val="-8"/>
        </w:rPr>
        <w:t> </w:t>
      </w:r>
      <w:r>
        <w:rPr/>
        <w:t>de</w:t>
      </w:r>
      <w:r>
        <w:rPr>
          <w:spacing w:val="-9"/>
        </w:rPr>
        <w:t> </w:t>
      </w:r>
      <w:r>
        <w:rPr>
          <w:spacing w:val="-3"/>
        </w:rPr>
        <w:t>elección</w:t>
      </w:r>
      <w:r>
        <w:rPr>
          <w:spacing w:val="-8"/>
        </w:rPr>
        <w:t> </w:t>
      </w:r>
      <w:r>
        <w:rPr/>
        <w:t>de</w:t>
      </w:r>
      <w:r>
        <w:rPr>
          <w:spacing w:val="-9"/>
        </w:rPr>
        <w:t> </w:t>
      </w:r>
      <w:r>
        <w:rPr/>
        <w:t>su</w:t>
      </w:r>
      <w:r>
        <w:rPr>
          <w:spacing w:val="-8"/>
        </w:rPr>
        <w:t> </w:t>
      </w:r>
      <w:r>
        <w:rPr/>
        <w:t>himno</w:t>
      </w:r>
      <w:r>
        <w:rPr>
          <w:spacing w:val="-8"/>
        </w:rPr>
        <w:t> </w:t>
      </w:r>
      <w:r>
        <w:rPr>
          <w:spacing w:val="-3"/>
        </w:rPr>
        <w:t>oficial.</w:t>
      </w:r>
    </w:p>
    <w:p>
      <w:pPr>
        <w:pStyle w:val="BodyText"/>
        <w:spacing w:before="8"/>
      </w:pPr>
    </w:p>
    <w:p>
      <w:pPr>
        <w:pStyle w:val="BodyText"/>
        <w:spacing w:line="362" w:lineRule="auto"/>
        <w:ind w:left="305" w:right="111" w:firstLine="719"/>
        <w:jc w:val="both"/>
      </w:pPr>
      <w:r>
        <w:rPr>
          <w:spacing w:val="-4"/>
        </w:rPr>
        <w:t>La </w:t>
      </w:r>
      <w:r>
        <w:rPr>
          <w:spacing w:val="-3"/>
        </w:rPr>
        <w:t>coincidencia </w:t>
      </w:r>
      <w:r>
        <w:rPr/>
        <w:t>en los </w:t>
      </w:r>
      <w:r>
        <w:rPr>
          <w:spacing w:val="-3"/>
        </w:rPr>
        <w:t>objetivos </w:t>
      </w:r>
      <w:r>
        <w:rPr/>
        <w:t>no </w:t>
      </w:r>
      <w:r>
        <w:rPr>
          <w:spacing w:val="-3"/>
        </w:rPr>
        <w:t>parecía suficiente </w:t>
      </w:r>
      <w:r>
        <w:rPr/>
        <w:t>–a la vista de los </w:t>
      </w:r>
      <w:r>
        <w:rPr>
          <w:spacing w:val="-3"/>
        </w:rPr>
        <w:t>resultados– para alcanzar </w:t>
      </w:r>
      <w:r>
        <w:rPr/>
        <w:t>un </w:t>
      </w:r>
      <w:r>
        <w:rPr>
          <w:spacing w:val="-4"/>
        </w:rPr>
        <w:t>acuerdo </w:t>
      </w:r>
      <w:r>
        <w:rPr/>
        <w:t>que </w:t>
      </w:r>
      <w:r>
        <w:rPr>
          <w:spacing w:val="-3"/>
        </w:rPr>
        <w:t>permitiera dar </w:t>
      </w:r>
      <w:r>
        <w:rPr/>
        <w:t>por </w:t>
      </w:r>
      <w:r>
        <w:rPr>
          <w:spacing w:val="-3"/>
        </w:rPr>
        <w:t>concluido </w:t>
      </w:r>
      <w:r>
        <w:rPr/>
        <w:t>el </w:t>
      </w:r>
      <w:r>
        <w:rPr>
          <w:i/>
          <w:spacing w:val="-3"/>
        </w:rPr>
        <w:t>pleito </w:t>
      </w:r>
      <w:r>
        <w:rPr>
          <w:i/>
        </w:rPr>
        <w:t>de los </w:t>
      </w:r>
      <w:r>
        <w:rPr>
          <w:i/>
          <w:spacing w:val="-3"/>
        </w:rPr>
        <w:t>himnos </w:t>
      </w:r>
      <w:r>
        <w:rPr>
          <w:spacing w:val="-3"/>
        </w:rPr>
        <w:t>que, como </w:t>
      </w:r>
      <w:r>
        <w:rPr/>
        <w:t>si de un </w:t>
      </w:r>
      <w:r>
        <w:rPr>
          <w:spacing w:val="-3"/>
        </w:rPr>
        <w:t>maleficio </w:t>
      </w:r>
      <w:r>
        <w:rPr/>
        <w:t>se </w:t>
      </w:r>
      <w:r>
        <w:rPr>
          <w:spacing w:val="-3"/>
        </w:rPr>
        <w:t>tratara, había enunciado Ramón María Tenreiro. </w:t>
      </w:r>
      <w:r>
        <w:rPr/>
        <w:t>El </w:t>
      </w:r>
      <w:r>
        <w:rPr>
          <w:spacing w:val="-3"/>
        </w:rPr>
        <w:t>informe </w:t>
      </w:r>
      <w:r>
        <w:rPr/>
        <w:t>de </w:t>
      </w:r>
      <w:r>
        <w:rPr>
          <w:spacing w:val="-3"/>
        </w:rPr>
        <w:t>Vives, </w:t>
      </w:r>
      <w:r>
        <w:rPr/>
        <w:t>a </w:t>
      </w:r>
      <w:r>
        <w:rPr>
          <w:spacing w:val="-3"/>
        </w:rPr>
        <w:t>pesar </w:t>
      </w:r>
      <w:r>
        <w:rPr/>
        <w:t>de sus </w:t>
      </w:r>
      <w:r>
        <w:rPr>
          <w:spacing w:val="-4"/>
        </w:rPr>
        <w:t>detractores, </w:t>
      </w:r>
      <w:r>
        <w:rPr>
          <w:spacing w:val="-3"/>
        </w:rPr>
        <w:t>era </w:t>
      </w:r>
      <w:r>
        <w:rPr/>
        <w:t>un </w:t>
      </w:r>
      <w:r>
        <w:rPr>
          <w:spacing w:val="-3"/>
        </w:rPr>
        <w:t>documento </w:t>
      </w:r>
      <w:r>
        <w:rPr/>
        <w:t>de </w:t>
      </w:r>
      <w:r>
        <w:rPr>
          <w:spacing w:val="-3"/>
        </w:rPr>
        <w:t>partida </w:t>
      </w:r>
      <w:r>
        <w:rPr/>
        <w:t>que </w:t>
      </w:r>
      <w:r>
        <w:rPr>
          <w:spacing w:val="-3"/>
        </w:rPr>
        <w:t>debía ser considerado </w:t>
      </w:r>
      <w:r>
        <w:rPr>
          <w:spacing w:val="-5"/>
        </w:rPr>
        <w:t>y, </w:t>
      </w:r>
      <w:r>
        <w:rPr/>
        <w:t>en todo </w:t>
      </w:r>
      <w:r>
        <w:rPr>
          <w:spacing w:val="-3"/>
        </w:rPr>
        <w:t>caso, modificado. </w:t>
      </w:r>
      <w:r>
        <w:rPr/>
        <w:t>El </w:t>
      </w:r>
      <w:r>
        <w:rPr>
          <w:spacing w:val="-3"/>
        </w:rPr>
        <w:t>propio autor así </w:t>
      </w:r>
      <w:r>
        <w:rPr/>
        <w:t>lo </w:t>
      </w:r>
      <w:r>
        <w:rPr>
          <w:spacing w:val="-3"/>
        </w:rPr>
        <w:t>había</w:t>
      </w:r>
      <w:r>
        <w:rPr>
          <w:spacing w:val="-36"/>
        </w:rPr>
        <w:t> </w:t>
      </w:r>
      <w:r>
        <w:rPr>
          <w:spacing w:val="-3"/>
        </w:rPr>
        <w:t>indicado.</w:t>
      </w:r>
    </w:p>
    <w:p>
      <w:pPr>
        <w:pStyle w:val="BodyText"/>
        <w:spacing w:before="8"/>
      </w:pPr>
    </w:p>
    <w:p>
      <w:pPr>
        <w:pStyle w:val="BodyText"/>
        <w:spacing w:line="360" w:lineRule="auto"/>
        <w:ind w:left="305" w:right="110" w:firstLine="719"/>
        <w:jc w:val="both"/>
      </w:pPr>
      <w:r>
        <w:rPr>
          <w:spacing w:val="-3"/>
        </w:rPr>
        <w:t>Coincidiendo con </w:t>
      </w:r>
      <w:r>
        <w:rPr/>
        <w:t>el </w:t>
      </w:r>
      <w:r>
        <w:rPr>
          <w:spacing w:val="-3"/>
        </w:rPr>
        <w:t>acto </w:t>
      </w:r>
      <w:r>
        <w:rPr/>
        <w:t>de toma de </w:t>
      </w:r>
      <w:r>
        <w:rPr>
          <w:spacing w:val="-3"/>
        </w:rPr>
        <w:t>posesión </w:t>
      </w:r>
      <w:r>
        <w:rPr/>
        <w:t>de la </w:t>
      </w:r>
      <w:r>
        <w:rPr>
          <w:spacing w:val="-3"/>
        </w:rPr>
        <w:t>Presidencia </w:t>
      </w:r>
      <w:r>
        <w:rPr/>
        <w:t>de la </w:t>
      </w:r>
      <w:r>
        <w:rPr>
          <w:spacing w:val="-3"/>
        </w:rPr>
        <w:t>República, </w:t>
      </w:r>
      <w:r>
        <w:rPr>
          <w:i/>
        </w:rPr>
        <w:t>La </w:t>
      </w:r>
      <w:r>
        <w:rPr>
          <w:i/>
          <w:spacing w:val="-3"/>
        </w:rPr>
        <w:t>Libertad </w:t>
      </w:r>
      <w:r>
        <w:rPr>
          <w:spacing w:val="-3"/>
        </w:rPr>
        <w:t>aportó </w:t>
      </w:r>
      <w:r>
        <w:rPr/>
        <w:t>un </w:t>
      </w:r>
      <w:r>
        <w:rPr>
          <w:spacing w:val="-3"/>
        </w:rPr>
        <w:t>nuevo documento suscrito </w:t>
      </w:r>
      <w:r>
        <w:rPr/>
        <w:t>por un </w:t>
      </w:r>
      <w:r>
        <w:rPr>
          <w:spacing w:val="-3"/>
        </w:rPr>
        <w:t>grupo </w:t>
      </w:r>
      <w:r>
        <w:rPr/>
        <w:t>de </w:t>
      </w:r>
      <w:r>
        <w:rPr>
          <w:spacing w:val="-4"/>
        </w:rPr>
        <w:t>creadores.</w:t>
      </w:r>
      <w:r>
        <w:rPr>
          <w:spacing w:val="52"/>
        </w:rPr>
        <w:t> </w:t>
      </w:r>
      <w:r>
        <w:rPr/>
        <w:t>El </w:t>
      </w:r>
      <w:r>
        <w:rPr>
          <w:spacing w:val="-3"/>
        </w:rPr>
        <w:t>documento, según indicaban </w:t>
      </w:r>
      <w:r>
        <w:rPr/>
        <w:t>los </w:t>
      </w:r>
      <w:r>
        <w:rPr>
          <w:spacing w:val="-3"/>
        </w:rPr>
        <w:t>firmantes, había </w:t>
      </w:r>
      <w:r>
        <w:rPr/>
        <w:t>sido </w:t>
      </w:r>
      <w:r>
        <w:rPr>
          <w:spacing w:val="-3"/>
        </w:rPr>
        <w:t>remitido mediante instancia firmada </w:t>
      </w:r>
      <w:r>
        <w:rPr/>
        <w:t>el</w:t>
      </w:r>
      <w:r>
        <w:rPr>
          <w:spacing w:val="-5"/>
        </w:rPr>
        <w:t> </w:t>
      </w:r>
      <w:r>
        <w:rPr/>
        <w:t>20</w:t>
      </w:r>
      <w:r>
        <w:rPr>
          <w:spacing w:val="-5"/>
        </w:rPr>
        <w:t> </w:t>
      </w:r>
      <w:r>
        <w:rPr/>
        <w:t>de</w:t>
      </w:r>
      <w:r>
        <w:rPr>
          <w:spacing w:val="-6"/>
        </w:rPr>
        <w:t> </w:t>
      </w:r>
      <w:r>
        <w:rPr>
          <w:spacing w:val="-3"/>
        </w:rPr>
        <w:t>agosto</w:t>
      </w:r>
      <w:r>
        <w:rPr>
          <w:spacing w:val="-5"/>
        </w:rPr>
        <w:t> </w:t>
      </w:r>
      <w:r>
        <w:rPr/>
        <w:t>y</w:t>
      </w:r>
      <w:r>
        <w:rPr>
          <w:spacing w:val="-12"/>
        </w:rPr>
        <w:t> </w:t>
      </w:r>
      <w:r>
        <w:rPr>
          <w:spacing w:val="-4"/>
        </w:rPr>
        <w:t>registrada</w:t>
      </w:r>
      <w:r>
        <w:rPr>
          <w:spacing w:val="-6"/>
        </w:rPr>
        <w:t> </w:t>
      </w:r>
      <w:r>
        <w:rPr/>
        <w:t>el</w:t>
      </w:r>
      <w:r>
        <w:rPr>
          <w:spacing w:val="-5"/>
        </w:rPr>
        <w:t> </w:t>
      </w:r>
      <w:r>
        <w:rPr/>
        <w:t>2</w:t>
      </w:r>
      <w:r>
        <w:rPr>
          <w:spacing w:val="-5"/>
        </w:rPr>
        <w:t> </w:t>
      </w:r>
      <w:r>
        <w:rPr/>
        <w:t>de</w:t>
      </w:r>
      <w:r>
        <w:rPr>
          <w:spacing w:val="-6"/>
        </w:rPr>
        <w:t> </w:t>
      </w:r>
      <w:r>
        <w:rPr>
          <w:spacing w:val="-3"/>
        </w:rPr>
        <w:t>septiembre</w:t>
      </w:r>
      <w:r>
        <w:rPr>
          <w:spacing w:val="-6"/>
        </w:rPr>
        <w:t> </w:t>
      </w:r>
      <w:r>
        <w:rPr/>
        <w:t>de</w:t>
      </w:r>
      <w:r>
        <w:rPr>
          <w:spacing w:val="-6"/>
        </w:rPr>
        <w:t> </w:t>
      </w:r>
      <w:r>
        <w:rPr>
          <w:spacing w:val="-3"/>
        </w:rPr>
        <w:t>1931,</w:t>
      </w:r>
      <w:r>
        <w:rPr>
          <w:spacing w:val="-5"/>
        </w:rPr>
        <w:t> </w:t>
      </w:r>
      <w:r>
        <w:rPr>
          <w:spacing w:val="-3"/>
        </w:rPr>
        <w:t>dirigida</w:t>
      </w:r>
      <w:r>
        <w:rPr>
          <w:spacing w:val="-6"/>
        </w:rPr>
        <w:t> </w:t>
      </w:r>
      <w:r>
        <w:rPr/>
        <w:t>al</w:t>
      </w:r>
      <w:r>
        <w:rPr>
          <w:spacing w:val="-5"/>
        </w:rPr>
        <w:t> </w:t>
      </w:r>
      <w:r>
        <w:rPr>
          <w:spacing w:val="-3"/>
        </w:rPr>
        <w:t>Presidente</w:t>
      </w:r>
      <w:r>
        <w:rPr>
          <w:spacing w:val="-6"/>
        </w:rPr>
        <w:t> </w:t>
      </w:r>
      <w:r>
        <w:rPr>
          <w:spacing w:val="-3"/>
        </w:rPr>
        <w:t>del</w:t>
      </w:r>
      <w:r>
        <w:rPr>
          <w:spacing w:val="-5"/>
        </w:rPr>
        <w:t> </w:t>
      </w:r>
      <w:r>
        <w:rPr>
          <w:spacing w:val="-3"/>
        </w:rPr>
        <w:t>Gobierno </w:t>
      </w:r>
      <w:r>
        <w:rPr/>
        <w:t>de la </w:t>
      </w:r>
      <w:r>
        <w:rPr>
          <w:spacing w:val="-3"/>
        </w:rPr>
        <w:t>República española quien, </w:t>
      </w:r>
      <w:r>
        <w:rPr/>
        <w:t>a su vez, la </w:t>
      </w:r>
      <w:r>
        <w:rPr>
          <w:spacing w:val="-3"/>
        </w:rPr>
        <w:t>había derivado </w:t>
      </w:r>
      <w:r>
        <w:rPr/>
        <w:t>al </w:t>
      </w:r>
      <w:r>
        <w:rPr>
          <w:spacing w:val="-3"/>
        </w:rPr>
        <w:t>Ministerio </w:t>
      </w:r>
      <w:r>
        <w:rPr/>
        <w:t>de </w:t>
      </w:r>
      <w:r>
        <w:rPr>
          <w:spacing w:val="-4"/>
        </w:rPr>
        <w:t>Instrucción</w:t>
      </w:r>
      <w:r>
        <w:rPr>
          <w:spacing w:val="52"/>
        </w:rPr>
        <w:t> </w:t>
      </w:r>
      <w:r>
        <w:rPr>
          <w:spacing w:val="-3"/>
        </w:rPr>
        <w:t>Pública para </w:t>
      </w:r>
      <w:r>
        <w:rPr/>
        <w:t>su</w:t>
      </w:r>
      <w:r>
        <w:rPr>
          <w:spacing w:val="6"/>
        </w:rPr>
        <w:t> </w:t>
      </w:r>
      <w:r>
        <w:rPr>
          <w:spacing w:val="-3"/>
        </w:rPr>
        <w:t>consideración</w:t>
      </w:r>
      <w:r>
        <w:rPr>
          <w:spacing w:val="-3"/>
          <w:position w:val="10"/>
          <w:sz w:val="16"/>
        </w:rPr>
        <w:t>954</w:t>
      </w:r>
      <w:r>
        <w:rPr>
          <w:spacing w:val="-3"/>
        </w:rPr>
        <w:t>.</w:t>
      </w:r>
    </w:p>
    <w:p>
      <w:pPr>
        <w:pStyle w:val="BodyText"/>
        <w:spacing w:before="8"/>
        <w:rPr>
          <w:sz w:val="23"/>
        </w:rPr>
      </w:pPr>
    </w:p>
    <w:p>
      <w:pPr>
        <w:pStyle w:val="BodyText"/>
        <w:spacing w:line="362" w:lineRule="auto"/>
        <w:ind w:left="305" w:right="111" w:firstLine="719"/>
        <w:jc w:val="both"/>
      </w:pPr>
      <w:r>
        <w:rPr/>
        <w:t>Este </w:t>
      </w:r>
      <w:r>
        <w:rPr>
          <w:spacing w:val="-3"/>
        </w:rPr>
        <w:t>documento </w:t>
      </w:r>
      <w:r>
        <w:rPr/>
        <w:t>no se </w:t>
      </w:r>
      <w:r>
        <w:rPr>
          <w:spacing w:val="-3"/>
        </w:rPr>
        <w:t>había hecho público dado que, previsiblemente, </w:t>
      </w:r>
      <w:r>
        <w:rPr/>
        <w:t>se </w:t>
      </w:r>
      <w:r>
        <w:rPr>
          <w:spacing w:val="-3"/>
        </w:rPr>
        <w:t>encontraba </w:t>
      </w:r>
      <w:r>
        <w:rPr/>
        <w:t>en </w:t>
      </w:r>
      <w:r>
        <w:rPr>
          <w:spacing w:val="-3"/>
        </w:rPr>
        <w:t>fase </w:t>
      </w:r>
      <w:r>
        <w:rPr/>
        <w:t>de </w:t>
      </w:r>
      <w:r>
        <w:rPr>
          <w:spacing w:val="-3"/>
        </w:rPr>
        <w:t>estudio </w:t>
      </w:r>
      <w:r>
        <w:rPr/>
        <w:t>en el </w:t>
      </w:r>
      <w:r>
        <w:rPr>
          <w:spacing w:val="-3"/>
        </w:rPr>
        <w:t>Ministerio dirigido </w:t>
      </w:r>
      <w:r>
        <w:rPr/>
        <w:t>por </w:t>
      </w:r>
      <w:r>
        <w:rPr>
          <w:spacing w:val="-3"/>
        </w:rPr>
        <w:t>Marcelino Domingo. Meses después, </w:t>
      </w:r>
      <w:r>
        <w:rPr/>
        <w:t>los </w:t>
      </w:r>
      <w:r>
        <w:rPr>
          <w:spacing w:val="-3"/>
        </w:rPr>
        <w:t>autores del </w:t>
      </w:r>
      <w:r>
        <w:rPr/>
        <w:t>texto </w:t>
      </w:r>
      <w:r>
        <w:rPr>
          <w:spacing w:val="-3"/>
        </w:rPr>
        <w:t>añadieron </w:t>
      </w:r>
      <w:r>
        <w:rPr/>
        <w:t>una </w:t>
      </w:r>
      <w:r>
        <w:rPr>
          <w:spacing w:val="-3"/>
        </w:rPr>
        <w:t>introducción para acompañar </w:t>
      </w:r>
      <w:r>
        <w:rPr/>
        <w:t>a la </w:t>
      </w:r>
      <w:r>
        <w:rPr>
          <w:spacing w:val="-3"/>
        </w:rPr>
        <w:t>instancia inicial, </w:t>
      </w:r>
      <w:r>
        <w:rPr/>
        <w:t>en la que </w:t>
      </w:r>
      <w:r>
        <w:rPr>
          <w:spacing w:val="-3"/>
        </w:rPr>
        <w:t>explicaban </w:t>
      </w:r>
      <w:r>
        <w:rPr/>
        <w:t>el </w:t>
      </w:r>
      <w:r>
        <w:rPr>
          <w:spacing w:val="-3"/>
        </w:rPr>
        <w:t>proceso seguido </w:t>
      </w:r>
      <w:r>
        <w:rPr/>
        <w:t>y </w:t>
      </w:r>
      <w:r>
        <w:rPr>
          <w:spacing w:val="-2"/>
        </w:rPr>
        <w:t>las </w:t>
      </w:r>
      <w:r>
        <w:rPr>
          <w:spacing w:val="-3"/>
        </w:rPr>
        <w:t>razones </w:t>
      </w:r>
      <w:r>
        <w:rPr/>
        <w:t>que </w:t>
      </w:r>
      <w:r>
        <w:rPr>
          <w:spacing w:val="-3"/>
        </w:rPr>
        <w:t>motivaban </w:t>
      </w:r>
      <w:r>
        <w:rPr/>
        <w:t>su </w:t>
      </w:r>
      <w:r>
        <w:rPr>
          <w:spacing w:val="-3"/>
        </w:rPr>
        <w:t>remisión </w:t>
      </w:r>
      <w:r>
        <w:rPr/>
        <w:t>a la </w:t>
      </w:r>
      <w:r>
        <w:rPr>
          <w:spacing w:val="-3"/>
        </w:rPr>
        <w:t>prensa, básicamente </w:t>
      </w:r>
      <w:r>
        <w:rPr/>
        <w:t>el </w:t>
      </w:r>
      <w:r>
        <w:rPr>
          <w:spacing w:val="-4"/>
        </w:rPr>
        <w:t>desacuerdo </w:t>
      </w:r>
      <w:r>
        <w:rPr>
          <w:spacing w:val="-3"/>
        </w:rPr>
        <w:t>con </w:t>
      </w:r>
      <w:r>
        <w:rPr/>
        <w:t>la </w:t>
      </w:r>
      <w:r>
        <w:rPr>
          <w:spacing w:val="-3"/>
        </w:rPr>
        <w:t>ponencia </w:t>
      </w:r>
      <w:r>
        <w:rPr>
          <w:spacing w:val="-4"/>
        </w:rPr>
        <w:t>redactada </w:t>
      </w:r>
      <w:r>
        <w:rPr/>
        <w:t>por </w:t>
      </w:r>
      <w:r>
        <w:rPr>
          <w:spacing w:val="-3"/>
        </w:rPr>
        <w:t>Amadeo Vives.</w:t>
      </w:r>
    </w:p>
    <w:p>
      <w:pPr>
        <w:pStyle w:val="BodyText"/>
        <w:spacing w:before="8"/>
      </w:pPr>
    </w:p>
    <w:p>
      <w:pPr>
        <w:pStyle w:val="BodyText"/>
        <w:spacing w:line="362" w:lineRule="auto"/>
        <w:ind w:left="305" w:right="110" w:firstLine="719"/>
        <w:jc w:val="both"/>
      </w:pPr>
      <w:r>
        <w:rPr>
          <w:spacing w:val="-3"/>
        </w:rPr>
        <w:t>Tanto </w:t>
      </w:r>
      <w:r>
        <w:rPr/>
        <w:t>su </w:t>
      </w:r>
      <w:r>
        <w:rPr>
          <w:spacing w:val="-3"/>
        </w:rPr>
        <w:t>nueva estructura como artículo –publicado </w:t>
      </w:r>
      <w:r>
        <w:rPr/>
        <w:t>en la </w:t>
      </w:r>
      <w:r>
        <w:rPr>
          <w:i/>
          <w:spacing w:val="-3"/>
        </w:rPr>
        <w:t>Libertad </w:t>
      </w:r>
      <w:r>
        <w:rPr>
          <w:spacing w:val="-3"/>
        </w:rPr>
        <w:t>con </w:t>
      </w:r>
      <w:r>
        <w:rPr/>
        <w:t>el título de </w:t>
      </w:r>
      <w:r>
        <w:rPr>
          <w:spacing w:val="-3"/>
        </w:rPr>
        <w:t>“Sobre </w:t>
      </w:r>
      <w:r>
        <w:rPr/>
        <w:t>un himno </w:t>
      </w:r>
      <w:r>
        <w:rPr>
          <w:spacing w:val="-3"/>
        </w:rPr>
        <w:t>nacional”, precedido </w:t>
      </w:r>
      <w:r>
        <w:rPr/>
        <w:t>por el </w:t>
      </w:r>
      <w:r>
        <w:rPr>
          <w:spacing w:val="-3"/>
        </w:rPr>
        <w:t>antetítulo “Una propuesta”– como </w:t>
      </w:r>
      <w:r>
        <w:rPr/>
        <w:t>su </w:t>
      </w:r>
      <w:r>
        <w:rPr>
          <w:spacing w:val="-3"/>
        </w:rPr>
        <w:t>contenido, respondían </w:t>
      </w:r>
      <w:r>
        <w:rPr/>
        <w:t>a una </w:t>
      </w:r>
      <w:r>
        <w:rPr>
          <w:spacing w:val="-3"/>
        </w:rPr>
        <w:t>profunda </w:t>
      </w:r>
      <w:r>
        <w:rPr/>
        <w:t>y </w:t>
      </w:r>
      <w:r>
        <w:rPr>
          <w:spacing w:val="-3"/>
        </w:rPr>
        <w:t>cuidada reflexión, motivada </w:t>
      </w:r>
      <w:r>
        <w:rPr/>
        <w:t>por la </w:t>
      </w:r>
      <w:r>
        <w:rPr>
          <w:spacing w:val="-3"/>
        </w:rPr>
        <w:t>voluntad </w:t>
      </w:r>
      <w:r>
        <w:rPr/>
        <w:t>de </w:t>
      </w:r>
      <w:r>
        <w:rPr>
          <w:spacing w:val="-3"/>
        </w:rPr>
        <w:t>contribuir </w:t>
      </w:r>
      <w:r>
        <w:rPr/>
        <w:t>a la </w:t>
      </w:r>
      <w:r>
        <w:rPr>
          <w:spacing w:val="-3"/>
        </w:rPr>
        <w:t>empresa </w:t>
      </w:r>
      <w:r>
        <w:rPr/>
        <w:t>de </w:t>
      </w:r>
      <w:r>
        <w:rPr>
          <w:spacing w:val="-3"/>
        </w:rPr>
        <w:t>dotar </w:t>
      </w:r>
      <w:r>
        <w:rPr/>
        <w:t>a la </w:t>
      </w:r>
      <w:r>
        <w:rPr>
          <w:spacing w:val="-3"/>
        </w:rPr>
        <w:t>República </w:t>
      </w:r>
      <w:r>
        <w:rPr/>
        <w:t>de su himno </w:t>
      </w:r>
      <w:r>
        <w:rPr>
          <w:spacing w:val="-3"/>
        </w:rPr>
        <w:t>representativo. Tras </w:t>
      </w:r>
      <w:r>
        <w:rPr/>
        <w:t>la </w:t>
      </w:r>
      <w:r>
        <w:rPr>
          <w:spacing w:val="-3"/>
        </w:rPr>
        <w:t>introducción, </w:t>
      </w:r>
      <w:r>
        <w:rPr/>
        <w:t>en la que se </w:t>
      </w:r>
      <w:r>
        <w:rPr>
          <w:spacing w:val="-3"/>
        </w:rPr>
        <w:t>citaban algunos aspectos del dictamen </w:t>
      </w:r>
      <w:r>
        <w:rPr/>
        <w:t>de </w:t>
      </w:r>
      <w:r>
        <w:rPr>
          <w:spacing w:val="-3"/>
        </w:rPr>
        <w:t>Vives, seguía </w:t>
      </w:r>
      <w:r>
        <w:rPr/>
        <w:t>una </w:t>
      </w:r>
      <w:r>
        <w:rPr>
          <w:spacing w:val="-3"/>
        </w:rPr>
        <w:t>breve descripción del origen del documento.</w:t>
      </w:r>
    </w:p>
    <w:p>
      <w:pPr>
        <w:pStyle w:val="BodyText"/>
        <w:rPr>
          <w:sz w:val="20"/>
        </w:rPr>
      </w:pPr>
    </w:p>
    <w:p>
      <w:pPr>
        <w:pStyle w:val="BodyText"/>
        <w:spacing w:before="6"/>
      </w:pPr>
      <w:r>
        <w:rPr/>
        <w:pict>
          <v:line style="position:absolute;mso-position-horizontal-relative:page;mso-position-vertical-relative:paragraph;z-index:8608;mso-wrap-distance-left:0;mso-wrap-distance-right:0" from="99.264pt,16.327854pt" to="243.284pt,16.327854pt" stroked="true" strokeweight=".47998pt" strokecolor="#000000">
            <w10:wrap type="topAndBottom"/>
          </v:line>
        </w:pict>
      </w:r>
    </w:p>
    <w:p>
      <w:pPr>
        <w:spacing w:before="37"/>
        <w:ind w:left="1025" w:right="109" w:firstLine="0"/>
        <w:jc w:val="left"/>
        <w:rPr>
          <w:sz w:val="20"/>
        </w:rPr>
      </w:pPr>
      <w:r>
        <w:rPr>
          <w:position w:val="9"/>
          <w:sz w:val="13"/>
        </w:rPr>
        <w:t>954  </w:t>
      </w:r>
      <w:r>
        <w:rPr>
          <w:i/>
          <w:sz w:val="20"/>
        </w:rPr>
        <w:t>La Libertad</w:t>
      </w:r>
      <w:r>
        <w:rPr>
          <w:sz w:val="20"/>
        </w:rPr>
        <w:t>, 11-XII-1931, p. 8.</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78" w:lineRule="exact" w:before="71"/>
        <w:ind w:left="1025" w:right="113" w:firstLine="300"/>
        <w:jc w:val="both"/>
      </w:pPr>
      <w:r>
        <w:rPr/>
        <w:t>Se ha dicho en la Prensa de hace unos días que el Consejo de Instrucción pública, aprobando por aclamación la ponencia del maestro Vives, ha emitido ya dictamente sobre la convocatoria del Ayuntamiento para premiar un proyecto de himno nacional […]. Se reconoce que el Himno de Riego “carece de aquel grado mínimo de dignidad y elevación indispensables para ser [himno]</w:t>
      </w:r>
      <w:r>
        <w:rPr>
          <w:position w:val="10"/>
          <w:sz w:val="16"/>
        </w:rPr>
        <w:t>955 </w:t>
      </w:r>
      <w:r>
        <w:rPr/>
        <w:t>nacional”</w:t>
      </w:r>
    </w:p>
    <w:p>
      <w:pPr>
        <w:pStyle w:val="BodyText"/>
        <w:spacing w:line="242" w:lineRule="auto"/>
        <w:ind w:left="1025" w:right="119" w:firstLine="300"/>
        <w:jc w:val="both"/>
      </w:pPr>
      <w:r>
        <w:rPr>
          <w:spacing w:val="2"/>
        </w:rPr>
        <w:t>Se </w:t>
      </w:r>
      <w:r>
        <w:rPr>
          <w:spacing w:val="4"/>
        </w:rPr>
        <w:t>estima </w:t>
      </w:r>
      <w:r>
        <w:rPr>
          <w:spacing w:val="3"/>
        </w:rPr>
        <w:t>equivocado </w:t>
      </w:r>
      <w:r>
        <w:rPr/>
        <w:t>el </w:t>
      </w:r>
      <w:r>
        <w:rPr>
          <w:spacing w:val="3"/>
        </w:rPr>
        <w:t>procedimiento </w:t>
      </w:r>
      <w:r>
        <w:rPr/>
        <w:t>de </w:t>
      </w:r>
      <w:r>
        <w:rPr>
          <w:spacing w:val="3"/>
        </w:rPr>
        <w:t>concurso </w:t>
      </w:r>
      <w:r>
        <w:rPr>
          <w:spacing w:val="2"/>
        </w:rPr>
        <w:t>‒no </w:t>
      </w:r>
      <w:r>
        <w:rPr/>
        <w:t>se </w:t>
      </w:r>
      <w:r>
        <w:rPr>
          <w:spacing w:val="3"/>
        </w:rPr>
        <w:t>justifica </w:t>
      </w:r>
      <w:r>
        <w:rPr/>
        <w:t>ni </w:t>
      </w:r>
      <w:r>
        <w:rPr>
          <w:spacing w:val="3"/>
        </w:rPr>
        <w:t>prueba </w:t>
      </w:r>
      <w:r>
        <w:rPr>
          <w:spacing w:val="2"/>
        </w:rPr>
        <w:t>tal </w:t>
      </w:r>
      <w:r>
        <w:rPr>
          <w:spacing w:val="4"/>
        </w:rPr>
        <w:t>equivocación‒ </w:t>
      </w:r>
      <w:r>
        <w:rPr/>
        <w:t>y </w:t>
      </w:r>
      <w:r>
        <w:rPr>
          <w:spacing w:val="3"/>
        </w:rPr>
        <w:t>propone otro </w:t>
      </w:r>
      <w:r>
        <w:rPr>
          <w:spacing w:val="2"/>
        </w:rPr>
        <w:t>que </w:t>
      </w:r>
      <w:r>
        <w:rPr>
          <w:spacing w:val="3"/>
        </w:rPr>
        <w:t>consiste </w:t>
      </w:r>
      <w:r>
        <w:rPr/>
        <w:t>en </w:t>
      </w:r>
      <w:r>
        <w:rPr>
          <w:spacing w:val="2"/>
        </w:rPr>
        <w:t>que </w:t>
      </w:r>
      <w:r>
        <w:rPr>
          <w:spacing w:val="3"/>
        </w:rPr>
        <w:t>cinco, seis </w:t>
      </w:r>
      <w:r>
        <w:rPr/>
        <w:t>o  </w:t>
      </w:r>
      <w:r>
        <w:rPr>
          <w:spacing w:val="3"/>
        </w:rPr>
        <w:t>siete compositores entre los </w:t>
      </w:r>
      <w:r>
        <w:rPr>
          <w:spacing w:val="2"/>
        </w:rPr>
        <w:t>más </w:t>
      </w:r>
      <w:r>
        <w:rPr>
          <w:spacing w:val="3"/>
        </w:rPr>
        <w:t>ilustres </w:t>
      </w:r>
      <w:r>
        <w:rPr>
          <w:spacing w:val="2"/>
        </w:rPr>
        <w:t>sean </w:t>
      </w:r>
      <w:r>
        <w:rPr>
          <w:spacing w:val="4"/>
        </w:rPr>
        <w:t>encargados </w:t>
      </w:r>
      <w:r>
        <w:rPr/>
        <w:t>“en </w:t>
      </w:r>
      <w:r>
        <w:rPr>
          <w:spacing w:val="2"/>
        </w:rPr>
        <w:t>escoger </w:t>
      </w:r>
      <w:r>
        <w:rPr>
          <w:spacing w:val="3"/>
        </w:rPr>
        <w:t>diez </w:t>
      </w:r>
      <w:r>
        <w:rPr/>
        <w:t>o </w:t>
      </w:r>
      <w:r>
        <w:rPr>
          <w:spacing w:val="2"/>
        </w:rPr>
        <w:t>doce </w:t>
      </w:r>
      <w:r>
        <w:rPr>
          <w:spacing w:val="3"/>
        </w:rPr>
        <w:t>melodías </w:t>
      </w:r>
      <w:r>
        <w:rPr/>
        <w:t>de </w:t>
      </w:r>
      <w:r>
        <w:rPr>
          <w:spacing w:val="3"/>
        </w:rPr>
        <w:t>entre </w:t>
      </w:r>
      <w:r>
        <w:rPr>
          <w:spacing w:val="2"/>
        </w:rPr>
        <w:t>las obras </w:t>
      </w:r>
      <w:r>
        <w:rPr/>
        <w:t>de </w:t>
      </w:r>
      <w:r>
        <w:rPr>
          <w:spacing w:val="2"/>
        </w:rPr>
        <w:t>grandes </w:t>
      </w:r>
      <w:r>
        <w:rPr>
          <w:spacing w:val="4"/>
        </w:rPr>
        <w:t>compositores </w:t>
      </w:r>
      <w:r>
        <w:rPr>
          <w:spacing w:val="3"/>
        </w:rPr>
        <w:t>desaparecidos </w:t>
      </w:r>
      <w:r>
        <w:rPr/>
        <w:t>o </w:t>
      </w:r>
      <w:r>
        <w:rPr>
          <w:spacing w:val="2"/>
        </w:rPr>
        <w:t>grandes </w:t>
      </w:r>
      <w:r>
        <w:rPr>
          <w:spacing w:val="4"/>
        </w:rPr>
        <w:t>composiciones polifónicas”; </w:t>
      </w:r>
      <w:r>
        <w:rPr>
          <w:spacing w:val="2"/>
        </w:rPr>
        <w:t>que  “tres </w:t>
      </w:r>
      <w:r>
        <w:rPr>
          <w:spacing w:val="3"/>
        </w:rPr>
        <w:t>poetas </w:t>
      </w:r>
      <w:r>
        <w:rPr>
          <w:spacing w:val="4"/>
        </w:rPr>
        <w:t>eminentes” </w:t>
      </w:r>
      <w:r>
        <w:rPr>
          <w:spacing w:val="3"/>
        </w:rPr>
        <w:t>escriban</w:t>
      </w:r>
      <w:r>
        <w:rPr>
          <w:spacing w:val="66"/>
        </w:rPr>
        <w:t> </w:t>
      </w:r>
      <w:r>
        <w:rPr>
          <w:spacing w:val="2"/>
        </w:rPr>
        <w:t>una </w:t>
      </w:r>
      <w:r>
        <w:rPr>
          <w:spacing w:val="3"/>
        </w:rPr>
        <w:t>letra, </w:t>
      </w:r>
      <w:r>
        <w:rPr/>
        <w:t>y un </w:t>
      </w:r>
      <w:r>
        <w:rPr>
          <w:spacing w:val="3"/>
        </w:rPr>
        <w:t>Jurado musical elija </w:t>
      </w:r>
      <w:r>
        <w:rPr>
          <w:spacing w:val="2"/>
        </w:rPr>
        <w:t>la </w:t>
      </w:r>
      <w:r>
        <w:rPr>
          <w:spacing w:val="3"/>
        </w:rPr>
        <w:t>definitiva. Dice también </w:t>
      </w:r>
      <w:r>
        <w:rPr>
          <w:spacing w:val="2"/>
        </w:rPr>
        <w:t>que las “tres </w:t>
      </w:r>
      <w:r>
        <w:rPr>
          <w:spacing w:val="3"/>
        </w:rPr>
        <w:t>composiciones podrían </w:t>
      </w:r>
      <w:r>
        <w:rPr>
          <w:spacing w:val="2"/>
        </w:rPr>
        <w:t>ser </w:t>
      </w:r>
      <w:r>
        <w:rPr>
          <w:spacing w:val="3"/>
        </w:rPr>
        <w:t>ejecutadas </w:t>
      </w:r>
      <w:r>
        <w:rPr/>
        <w:t>en </w:t>
      </w:r>
      <w:r>
        <w:rPr>
          <w:spacing w:val="3"/>
        </w:rPr>
        <w:t>público </w:t>
      </w:r>
      <w:r>
        <w:rPr>
          <w:spacing w:val="2"/>
        </w:rPr>
        <w:t>por una </w:t>
      </w:r>
      <w:r>
        <w:rPr>
          <w:spacing w:val="3"/>
        </w:rPr>
        <w:t>masa </w:t>
      </w:r>
      <w:r>
        <w:rPr>
          <w:spacing w:val="2"/>
        </w:rPr>
        <w:t>coral  </w:t>
      </w:r>
      <w:r>
        <w:rPr/>
        <w:t>y </w:t>
      </w:r>
      <w:r>
        <w:rPr>
          <w:spacing w:val="2"/>
        </w:rPr>
        <w:t>la Banda </w:t>
      </w:r>
      <w:r>
        <w:rPr>
          <w:spacing w:val="3"/>
        </w:rPr>
        <w:t>Municipal </w:t>
      </w:r>
      <w:r>
        <w:rPr/>
        <w:t>de </w:t>
      </w:r>
      <w:r>
        <w:rPr>
          <w:spacing w:val="3"/>
        </w:rPr>
        <w:t>Madrid, </w:t>
      </w:r>
      <w:r>
        <w:rPr/>
        <w:t>y </w:t>
      </w:r>
      <w:r>
        <w:rPr>
          <w:spacing w:val="2"/>
        </w:rPr>
        <w:t>la que </w:t>
      </w:r>
      <w:r>
        <w:rPr/>
        <w:t>se </w:t>
      </w:r>
      <w:r>
        <w:rPr>
          <w:spacing w:val="3"/>
        </w:rPr>
        <w:t>eligiera </w:t>
      </w:r>
      <w:r>
        <w:rPr/>
        <w:t>en </w:t>
      </w:r>
      <w:r>
        <w:rPr>
          <w:spacing w:val="3"/>
        </w:rPr>
        <w:t>votación popular sería </w:t>
      </w:r>
      <w:r>
        <w:rPr>
          <w:spacing w:val="2"/>
        </w:rPr>
        <w:t>la </w:t>
      </w:r>
      <w:r>
        <w:rPr>
          <w:spacing w:val="3"/>
        </w:rPr>
        <w:t>considerada como himno</w:t>
      </w:r>
      <w:r>
        <w:rPr>
          <w:spacing w:val="28"/>
        </w:rPr>
        <w:t> </w:t>
      </w:r>
      <w:r>
        <w:rPr>
          <w:spacing w:val="4"/>
        </w:rPr>
        <w:t>nacional”.</w:t>
      </w:r>
    </w:p>
    <w:p>
      <w:pPr>
        <w:pStyle w:val="BodyText"/>
        <w:spacing w:line="278" w:lineRule="exact" w:before="1"/>
        <w:ind w:left="1025" w:right="111" w:firstLine="300"/>
        <w:jc w:val="both"/>
      </w:pPr>
      <w:r>
        <w:rPr/>
        <w:t>Termina la ponencia haciendo resaltar ‒en apoyo de su procedimiento‒ que los dos himnos nacionales mejores del Mundo son el alemán y el inglés, formados por temas de dos de sus grandes clásicos: Haydn, el primero, y Haendel, el segundo</w:t>
      </w:r>
      <w:r>
        <w:rPr>
          <w:position w:val="10"/>
          <w:sz w:val="16"/>
        </w:rPr>
        <w:t>956</w:t>
      </w:r>
      <w:r>
        <w:rPr/>
        <w:t>.</w:t>
      </w:r>
    </w:p>
    <w:p>
      <w:pPr>
        <w:pStyle w:val="BodyText"/>
        <w:spacing w:before="2"/>
        <w:rPr>
          <w:sz w:val="36"/>
        </w:rPr>
      </w:pPr>
    </w:p>
    <w:p>
      <w:pPr>
        <w:pStyle w:val="BodyText"/>
        <w:spacing w:line="362" w:lineRule="auto"/>
        <w:ind w:left="305" w:right="115" w:firstLine="719"/>
        <w:jc w:val="both"/>
      </w:pPr>
      <w:r>
        <w:rPr/>
        <w:t>A continuación, los firmantes del documento procedían a informar a los lectores sobre la tramitación de la instancia, así como las razones que originaban su publicación en prensa, </w:t>
      </w:r>
      <w:r>
        <w:rPr>
          <w:spacing w:val="-3"/>
        </w:rPr>
        <w:t>para concluir con </w:t>
      </w:r>
      <w:r>
        <w:rPr/>
        <w:t>un </w:t>
      </w:r>
      <w:r>
        <w:rPr>
          <w:spacing w:val="-3"/>
        </w:rPr>
        <w:t>detallado </w:t>
      </w:r>
      <w:r>
        <w:rPr>
          <w:spacing w:val="-4"/>
        </w:rPr>
        <w:t>programa </w:t>
      </w:r>
      <w:r>
        <w:rPr/>
        <w:t>en el que se </w:t>
      </w:r>
      <w:r>
        <w:rPr>
          <w:spacing w:val="-3"/>
        </w:rPr>
        <w:t>exponía </w:t>
      </w:r>
      <w:r>
        <w:rPr/>
        <w:t>el </w:t>
      </w:r>
      <w:r>
        <w:rPr>
          <w:spacing w:val="-3"/>
        </w:rPr>
        <w:t>procedimiento propuesto </w:t>
      </w:r>
      <w:r>
        <w:rPr/>
        <w:t>por </w:t>
      </w:r>
      <w:r>
        <w:rPr>
          <w:spacing w:val="-3"/>
        </w:rPr>
        <w:t>quienes suscribían </w:t>
      </w:r>
      <w:r>
        <w:rPr/>
        <w:t>el </w:t>
      </w:r>
      <w:r>
        <w:rPr>
          <w:spacing w:val="-3"/>
        </w:rPr>
        <w:t>documento.</w:t>
      </w:r>
    </w:p>
    <w:p>
      <w:pPr>
        <w:pStyle w:val="BodyText"/>
        <w:spacing w:before="8"/>
      </w:pPr>
    </w:p>
    <w:p>
      <w:pPr>
        <w:pStyle w:val="BodyText"/>
        <w:spacing w:line="242" w:lineRule="auto"/>
        <w:ind w:left="1025" w:right="114" w:firstLine="300"/>
        <w:jc w:val="both"/>
      </w:pPr>
      <w:r>
        <w:rPr/>
        <w:t>Como los que subscriben tuvieron el honor de presentar, el día 2 de Septiembre próximo pasado, en la Presidencia del Consejo de ministros una instancia, avalada con bastantes firmas de artistas, músicos, socios del Ateneo, literatos, etc., encaminada a la consecución de un himno nacional genuinamente republicano; como tienen entendido que la Presidencia la cursó en su día al ministerio de Instrucción pública; como no desconocen ‒por la labor que va desarrollando‒ las muy muchas y muy importantes preocupaciones del ministro, que pudieran no haberle dado lugar a conocer la instancia en cuestión; pero  como saben muy ciertamente el grande amor que D. Marcelino Domingo pone en cuanto se relaciona con el enaltecimiento cultural y artístico de nuestra nueva España, se creen obligados a hacer</w:t>
      </w:r>
      <w:r>
        <w:rPr>
          <w:spacing w:val="-18"/>
        </w:rPr>
        <w:t> </w:t>
      </w:r>
      <w:r>
        <w:rPr/>
        <w:t>constar:</w:t>
      </w:r>
    </w:p>
    <w:p>
      <w:pPr>
        <w:pStyle w:val="BodyText"/>
        <w:spacing w:line="278" w:lineRule="exact" w:before="2"/>
        <w:ind w:left="1025" w:right="115" w:firstLine="300"/>
        <w:jc w:val="both"/>
      </w:pPr>
      <w:r>
        <w:rPr/>
        <w:t>Que con todos los respetos debidos al Consejo de Instrucción pública, existiendo como existe una Junta Nacional de Música</w:t>
      </w:r>
      <w:r>
        <w:rPr>
          <w:position w:val="10"/>
          <w:sz w:val="16"/>
        </w:rPr>
        <w:t>957</w:t>
      </w:r>
      <w:r>
        <w:rPr/>
        <w:t>, esta y no aquel es la llamada a entender sobre el asunto que nos ocupa; que ¿por qué ha de partir la</w:t>
      </w:r>
    </w:p>
    <w:p>
      <w:pPr>
        <w:pStyle w:val="BodyText"/>
        <w:spacing w:before="9"/>
        <w:rPr>
          <w:sz w:val="16"/>
        </w:rPr>
      </w:pPr>
      <w:r>
        <w:rPr/>
        <w:pict>
          <v:line style="position:absolute;mso-position-horizontal-relative:page;mso-position-vertical-relative:paragraph;z-index:8632;mso-wrap-distance-left:0;mso-wrap-distance-right:0" from="99.264pt,11.860004pt" to="243.284pt,11.860004pt" stroked="true" strokeweight=".47998pt" strokecolor="#000000">
            <w10:wrap type="topAndBottom"/>
          </v:line>
        </w:pict>
      </w:r>
    </w:p>
    <w:p>
      <w:pPr>
        <w:spacing w:line="247" w:lineRule="auto" w:before="38"/>
        <w:ind w:left="305" w:right="121" w:firstLine="719"/>
        <w:jc w:val="both"/>
        <w:rPr>
          <w:sz w:val="20"/>
        </w:rPr>
      </w:pPr>
      <w:r>
        <w:rPr>
          <w:position w:val="9"/>
          <w:sz w:val="13"/>
        </w:rPr>
        <w:t>955 </w:t>
      </w:r>
      <w:r>
        <w:rPr>
          <w:sz w:val="20"/>
        </w:rPr>
        <w:t>Se había omitido este término en la transcripción del texto original de Amadeo Vives ya incluido en nuestro trabajo.</w:t>
      </w:r>
    </w:p>
    <w:p>
      <w:pPr>
        <w:spacing w:line="222" w:lineRule="exact" w:before="0"/>
        <w:ind w:left="1025" w:right="109" w:firstLine="0"/>
        <w:jc w:val="left"/>
        <w:rPr>
          <w:sz w:val="20"/>
        </w:rPr>
      </w:pPr>
      <w:r>
        <w:rPr>
          <w:position w:val="9"/>
          <w:sz w:val="13"/>
        </w:rPr>
        <w:t>956  </w:t>
      </w:r>
      <w:r>
        <w:rPr>
          <w:i/>
          <w:sz w:val="20"/>
        </w:rPr>
        <w:t>La Libertad</w:t>
      </w:r>
      <w:r>
        <w:rPr>
          <w:sz w:val="20"/>
        </w:rPr>
        <w:t>, 11-XII-1931, p. 8.</w:t>
      </w:r>
    </w:p>
    <w:p>
      <w:pPr>
        <w:spacing w:line="238" w:lineRule="exact" w:before="12"/>
        <w:ind w:left="305" w:right="113" w:firstLine="719"/>
        <w:jc w:val="both"/>
        <w:rPr>
          <w:sz w:val="20"/>
        </w:rPr>
      </w:pPr>
      <w:r>
        <w:rPr>
          <w:position w:val="9"/>
          <w:sz w:val="13"/>
        </w:rPr>
        <w:t>957 </w:t>
      </w:r>
      <w:r>
        <w:rPr>
          <w:sz w:val="20"/>
        </w:rPr>
        <w:t>La Junta Nacional de la Música y Teatros Líricos, esta es su denominación completa, fue un proyecto </w:t>
      </w:r>
      <w:r>
        <w:rPr>
          <w:spacing w:val="-2"/>
          <w:sz w:val="20"/>
        </w:rPr>
        <w:t>muy </w:t>
      </w:r>
      <w:r>
        <w:rPr>
          <w:sz w:val="20"/>
        </w:rPr>
        <w:t>ambicioso promovido, fundamentalmente, desde las páginas de </w:t>
      </w:r>
      <w:r>
        <w:rPr>
          <w:i/>
          <w:sz w:val="20"/>
        </w:rPr>
        <w:t>El Sol </w:t>
      </w:r>
      <w:r>
        <w:rPr>
          <w:sz w:val="20"/>
        </w:rPr>
        <w:t>por Adolfo Salazar (nos hemos referido anteriormente a estos artículos). Fundada el 21 de julio de 1931, su publicó el  Decreto de su creación en la </w:t>
      </w:r>
      <w:r>
        <w:rPr>
          <w:i/>
          <w:sz w:val="20"/>
        </w:rPr>
        <w:t>Gaceta de Madrid</w:t>
      </w:r>
      <w:r>
        <w:rPr>
          <w:sz w:val="20"/>
        </w:rPr>
        <w:t>, 22-07-1931, pp.</w:t>
      </w:r>
      <w:r>
        <w:rPr>
          <w:spacing w:val="-1"/>
          <w:sz w:val="20"/>
        </w:rPr>
        <w:t> </w:t>
      </w:r>
      <w:r>
        <w:rPr>
          <w:sz w:val="20"/>
        </w:rPr>
        <w:t>637-638.</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78" w:lineRule="exact" w:before="71"/>
        <w:ind w:left="1025" w:right="113"/>
        <w:jc w:val="both"/>
      </w:pPr>
      <w:r>
        <w:rPr/>
        <w:t>convocatoria del Ayuntamiento, si es de un himno nacional y no del de una localidad determinada de lo que se trata? Nuestros respetos y nuestros amores para Madrid; pero el himno nacional ha de ser cosa de Madrid y de todos los pueblos de España; ha de ser cosa de España. (Y sírvanos esta ocasión para expresar nuestra muy honda gratitud de artistas al Concejo madrileño y muy señaladamente a su digna minoría socialista por la creación de una escuela coral madrileña). […]</w:t>
      </w:r>
      <w:r>
        <w:rPr>
          <w:position w:val="10"/>
          <w:sz w:val="16"/>
        </w:rPr>
        <w:t>958</w:t>
      </w:r>
      <w:r>
        <w:rPr/>
        <w:t>.</w:t>
      </w:r>
    </w:p>
    <w:p>
      <w:pPr>
        <w:pStyle w:val="BodyText"/>
        <w:spacing w:before="2"/>
        <w:rPr>
          <w:sz w:val="36"/>
        </w:rPr>
      </w:pPr>
    </w:p>
    <w:p>
      <w:pPr>
        <w:pStyle w:val="BodyText"/>
        <w:spacing w:line="362" w:lineRule="auto"/>
        <w:ind w:left="305" w:right="111" w:firstLine="719"/>
        <w:jc w:val="both"/>
      </w:pPr>
      <w:r>
        <w:rPr/>
        <w:t>El texto </w:t>
      </w:r>
      <w:r>
        <w:rPr>
          <w:spacing w:val="-3"/>
        </w:rPr>
        <w:t>anterior contenía </w:t>
      </w:r>
      <w:r>
        <w:rPr/>
        <w:t>una </w:t>
      </w:r>
      <w:r>
        <w:rPr>
          <w:spacing w:val="-3"/>
        </w:rPr>
        <w:t>afirmación </w:t>
      </w:r>
      <w:r>
        <w:rPr/>
        <w:t>muy </w:t>
      </w:r>
      <w:r>
        <w:rPr>
          <w:spacing w:val="-3"/>
        </w:rPr>
        <w:t>importante, según </w:t>
      </w:r>
      <w:r>
        <w:rPr/>
        <w:t>la </w:t>
      </w:r>
      <w:r>
        <w:rPr>
          <w:spacing w:val="-3"/>
        </w:rPr>
        <w:t>cual </w:t>
      </w:r>
      <w:r>
        <w:rPr/>
        <w:t>se </w:t>
      </w:r>
      <w:r>
        <w:rPr>
          <w:spacing w:val="-3"/>
        </w:rPr>
        <w:t>cuestionaba </w:t>
      </w:r>
      <w:r>
        <w:rPr/>
        <w:t>la </w:t>
      </w:r>
      <w:r>
        <w:rPr>
          <w:spacing w:val="-3"/>
        </w:rPr>
        <w:t>idoneidad del Consejo </w:t>
      </w:r>
      <w:r>
        <w:rPr/>
        <w:t>de </w:t>
      </w:r>
      <w:r>
        <w:rPr>
          <w:spacing w:val="-4"/>
        </w:rPr>
        <w:t>Instrucción </w:t>
      </w:r>
      <w:r>
        <w:rPr>
          <w:spacing w:val="-3"/>
        </w:rPr>
        <w:t>Pública para “entender  sobre  </w:t>
      </w:r>
      <w:r>
        <w:rPr/>
        <w:t>el </w:t>
      </w:r>
      <w:r>
        <w:rPr>
          <w:spacing w:val="-3"/>
        </w:rPr>
        <w:t>asunto </w:t>
      </w:r>
      <w:r>
        <w:rPr/>
        <w:t>que nos </w:t>
      </w:r>
      <w:r>
        <w:rPr>
          <w:spacing w:val="-3"/>
        </w:rPr>
        <w:t>ocupa”, mientras </w:t>
      </w:r>
      <w:r>
        <w:rPr/>
        <w:t>se </w:t>
      </w:r>
      <w:r>
        <w:rPr>
          <w:spacing w:val="-3"/>
        </w:rPr>
        <w:t>citaba </w:t>
      </w:r>
      <w:r>
        <w:rPr/>
        <w:t>a la Junta </w:t>
      </w:r>
      <w:r>
        <w:rPr>
          <w:spacing w:val="-3"/>
        </w:rPr>
        <w:t>Nacional </w:t>
      </w:r>
      <w:r>
        <w:rPr/>
        <w:t>de </w:t>
      </w:r>
      <w:r>
        <w:rPr>
          <w:spacing w:val="-3"/>
        </w:rPr>
        <w:t>Música como </w:t>
      </w:r>
      <w:r>
        <w:rPr/>
        <w:t>el </w:t>
      </w:r>
      <w:r>
        <w:rPr>
          <w:spacing w:val="-4"/>
        </w:rPr>
        <w:t>órgano</w:t>
      </w:r>
      <w:r>
        <w:rPr>
          <w:spacing w:val="52"/>
        </w:rPr>
        <w:t> </w:t>
      </w:r>
      <w:r>
        <w:rPr>
          <w:spacing w:val="-4"/>
        </w:rPr>
        <w:t>adecuado </w:t>
      </w:r>
      <w:r>
        <w:rPr>
          <w:spacing w:val="-3"/>
        </w:rPr>
        <w:t>para tratar todos </w:t>
      </w:r>
      <w:r>
        <w:rPr/>
        <w:t>los </w:t>
      </w:r>
      <w:r>
        <w:rPr>
          <w:spacing w:val="-3"/>
        </w:rPr>
        <w:t>aspectos relativos </w:t>
      </w:r>
      <w:r>
        <w:rPr/>
        <w:t>a la </w:t>
      </w:r>
      <w:r>
        <w:rPr>
          <w:spacing w:val="-3"/>
        </w:rPr>
        <w:t>elección del </w:t>
      </w:r>
      <w:r>
        <w:rPr/>
        <w:t>himno </w:t>
      </w:r>
      <w:r>
        <w:rPr>
          <w:spacing w:val="-3"/>
        </w:rPr>
        <w:t>nacional. </w:t>
      </w:r>
      <w:r>
        <w:rPr>
          <w:spacing w:val="-4"/>
        </w:rPr>
        <w:t>La </w:t>
      </w:r>
      <w:r>
        <w:rPr>
          <w:spacing w:val="-3"/>
        </w:rPr>
        <w:t>composición del Consejo </w:t>
      </w:r>
      <w:r>
        <w:rPr/>
        <w:t>de </w:t>
      </w:r>
      <w:r>
        <w:rPr>
          <w:spacing w:val="-4"/>
        </w:rPr>
        <w:t>Instrucción </w:t>
      </w:r>
      <w:r>
        <w:rPr>
          <w:spacing w:val="-3"/>
        </w:rPr>
        <w:t>Pública, dividido </w:t>
      </w:r>
      <w:r>
        <w:rPr/>
        <w:t>en </w:t>
      </w:r>
      <w:r>
        <w:rPr>
          <w:spacing w:val="-3"/>
        </w:rPr>
        <w:t>cuatro Secciones, </w:t>
      </w:r>
      <w:r>
        <w:rPr/>
        <w:t>solo </w:t>
      </w:r>
      <w:r>
        <w:rPr>
          <w:spacing w:val="-3"/>
        </w:rPr>
        <w:t>contaba con </w:t>
      </w:r>
      <w:r>
        <w:rPr/>
        <w:t>un </w:t>
      </w:r>
      <w:r>
        <w:rPr>
          <w:spacing w:val="-4"/>
        </w:rPr>
        <w:t>representante </w:t>
      </w:r>
      <w:r>
        <w:rPr>
          <w:spacing w:val="-3"/>
        </w:rPr>
        <w:t>del ámbito </w:t>
      </w:r>
      <w:r>
        <w:rPr/>
        <w:t>de la </w:t>
      </w:r>
      <w:r>
        <w:rPr>
          <w:spacing w:val="-3"/>
        </w:rPr>
        <w:t>música, </w:t>
      </w:r>
      <w:r>
        <w:rPr/>
        <w:t>el </w:t>
      </w:r>
      <w:r>
        <w:rPr>
          <w:spacing w:val="-3"/>
        </w:rPr>
        <w:t>propio Amadeo Vives, integrado </w:t>
      </w:r>
      <w:r>
        <w:rPr/>
        <w:t>en la </w:t>
      </w:r>
      <w:r>
        <w:rPr>
          <w:spacing w:val="-4"/>
        </w:rPr>
        <w:t>tercera </w:t>
      </w:r>
      <w:r>
        <w:rPr/>
        <w:t>de </w:t>
      </w:r>
      <w:r>
        <w:rPr>
          <w:spacing w:val="-2"/>
        </w:rPr>
        <w:t>las </w:t>
      </w:r>
      <w:r>
        <w:rPr>
          <w:spacing w:val="-3"/>
        </w:rPr>
        <w:t>Secciones, </w:t>
      </w:r>
      <w:r>
        <w:rPr/>
        <w:t>la de </w:t>
      </w:r>
      <w:r>
        <w:rPr>
          <w:spacing w:val="-3"/>
        </w:rPr>
        <w:t>Bellas Artes </w:t>
      </w:r>
      <w:r>
        <w:rPr/>
        <w:t>y </w:t>
      </w:r>
      <w:r>
        <w:rPr>
          <w:spacing w:val="-3"/>
        </w:rPr>
        <w:t>Escuelas </w:t>
      </w:r>
      <w:r>
        <w:rPr/>
        <w:t>de </w:t>
      </w:r>
      <w:r>
        <w:rPr>
          <w:spacing w:val="-3"/>
        </w:rPr>
        <w:t>Artes </w:t>
      </w:r>
      <w:r>
        <w:rPr/>
        <w:t>y </w:t>
      </w:r>
      <w:r>
        <w:rPr>
          <w:spacing w:val="-3"/>
        </w:rPr>
        <w:t>Oficios.</w:t>
      </w:r>
    </w:p>
    <w:p>
      <w:pPr>
        <w:pStyle w:val="BodyText"/>
        <w:spacing w:before="8"/>
      </w:pPr>
    </w:p>
    <w:p>
      <w:pPr>
        <w:pStyle w:val="BodyText"/>
        <w:spacing w:line="362" w:lineRule="auto"/>
        <w:ind w:left="305" w:right="114" w:firstLine="719"/>
        <w:jc w:val="both"/>
      </w:pPr>
      <w:r>
        <w:rPr/>
        <w:t>La asignación del estudio de la ponencia a un órgano en el que el único representante del ámbito de la música era el autor de dicha ponencia limitaba la posibilidad de conocer otras opiniones de profesionales no vinculados directamente con su elaboración. Oponiéndose a la asignación citada, en el escrito dirigido al Presidente del Consejo de Ministros el 2 de septiembre de 1931 se consideraba que dicho estudio debía ser realizado por la Junta Nacional de Música, dependiente como el Consejo de Instrucción Pública del ministerio dirigido por Marcelino Domingo e integrada por destacados compositores, directores de orquesta, intérpretes, críticos…</w:t>
      </w:r>
    </w:p>
    <w:p>
      <w:pPr>
        <w:pStyle w:val="BodyText"/>
        <w:spacing w:before="8"/>
      </w:pPr>
    </w:p>
    <w:p>
      <w:pPr>
        <w:pStyle w:val="BodyText"/>
        <w:spacing w:line="362" w:lineRule="auto"/>
        <w:ind w:left="305" w:right="112" w:firstLine="719"/>
        <w:jc w:val="both"/>
      </w:pPr>
      <w:r>
        <w:rPr/>
        <w:t>El nombramiento de los miembros de la Junta Nacional de Música se hizo público en un Decreto que fue publicado el mismo día que la </w:t>
      </w:r>
      <w:r>
        <w:rPr>
          <w:i/>
        </w:rPr>
        <w:t>Gaceta de Madrid </w:t>
      </w:r>
      <w:r>
        <w:rPr/>
        <w:t>incluía el de su creación, y estaba integrada por los siguientes miembros:</w:t>
      </w:r>
    </w:p>
    <w:p>
      <w:pPr>
        <w:pStyle w:val="BodyText"/>
        <w:spacing w:before="9"/>
      </w:pPr>
    </w:p>
    <w:p>
      <w:pPr>
        <w:pStyle w:val="BodyText"/>
        <w:spacing w:line="242" w:lineRule="auto"/>
        <w:ind w:left="1013" w:right="3893" w:firstLine="12"/>
      </w:pPr>
      <w:r>
        <w:rPr/>
        <w:t>Presidente, D. Óscar Esplá. Vicepresidente, D. Amadeo Vives.</w:t>
      </w: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8656;mso-wrap-distance-left:0;mso-wrap-distance-right:0" from="99.264pt,12.673334pt" to="243.284pt,12.673334pt" stroked="true" strokeweight=".48004pt" strokecolor="#000000">
            <w10:wrap type="topAndBottom"/>
          </v:line>
        </w:pict>
      </w:r>
    </w:p>
    <w:p>
      <w:pPr>
        <w:spacing w:line="247" w:lineRule="auto" w:before="38"/>
        <w:ind w:left="305" w:right="118" w:firstLine="719"/>
        <w:jc w:val="both"/>
        <w:rPr>
          <w:sz w:val="20"/>
        </w:rPr>
      </w:pPr>
      <w:r>
        <w:rPr>
          <w:position w:val="9"/>
          <w:sz w:val="13"/>
        </w:rPr>
        <w:t>958 </w:t>
      </w:r>
      <w:r>
        <w:rPr>
          <w:i/>
          <w:sz w:val="20"/>
        </w:rPr>
        <w:t>La Libertad</w:t>
      </w:r>
      <w:r>
        <w:rPr>
          <w:sz w:val="20"/>
        </w:rPr>
        <w:t>, 11-XII-1931, p. 8</w:t>
      </w:r>
      <w:r>
        <w:rPr>
          <w:i/>
          <w:sz w:val="20"/>
        </w:rPr>
        <w:t>. </w:t>
      </w:r>
      <w:r>
        <w:rPr>
          <w:sz w:val="20"/>
        </w:rPr>
        <w:t>Desde las filas socialistas se prestó una especial atención al papel de la música como elemento de formación política a partir de un repertorio adecuado a tal fin. En este contexto se creó la citada “coral madrileña”. Anarquistas y comunistas participaron, igualmente, de esta concepción. Ya conocemos otro acuerdo del Ayuntamiento de Madrid para adquirir 100 ejemplares del </w:t>
      </w:r>
      <w:r>
        <w:rPr>
          <w:i/>
          <w:sz w:val="20"/>
        </w:rPr>
        <w:t>Himno infantil a la República</w:t>
      </w:r>
      <w:r>
        <w:rPr>
          <w:sz w:val="20"/>
        </w:rPr>
        <w:t>.</w:t>
      </w:r>
    </w:p>
    <w:p>
      <w:pPr>
        <w:spacing w:after="0" w:line="247" w:lineRule="auto"/>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42" w:lineRule="auto" w:before="69"/>
        <w:ind w:left="1013" w:right="117"/>
        <w:jc w:val="both"/>
      </w:pPr>
      <w:r>
        <w:rPr/>
        <w:t>Vocales: D. Manuel de Falla, D. Conrado del Campo, D. Joaquín Turina, D. Ernesto Halffter, D. Salvador Bacarisse, D. Facundo de la Viña, D. Enrique F[ernández] Arbós, D. Bartolomé Pérez Casas, D. Arturo Saco del Valle, D. Eduardo Marquina y D. Jesús Guridi.</w:t>
      </w:r>
    </w:p>
    <w:p>
      <w:pPr>
        <w:pStyle w:val="BodyText"/>
        <w:spacing w:line="276" w:lineRule="exact"/>
        <w:ind w:left="1013"/>
        <w:jc w:val="both"/>
      </w:pPr>
      <w:r>
        <w:rPr/>
        <w:t>Secretario, D. Adolfo Salazar</w:t>
      </w:r>
      <w:r>
        <w:rPr>
          <w:position w:val="10"/>
          <w:sz w:val="16"/>
        </w:rPr>
        <w:t>959</w:t>
      </w:r>
      <w:r>
        <w:rPr/>
        <w:t>.</w:t>
      </w:r>
    </w:p>
    <w:p>
      <w:pPr>
        <w:pStyle w:val="BodyText"/>
        <w:spacing w:before="6"/>
        <w:rPr>
          <w:sz w:val="36"/>
        </w:rPr>
      </w:pPr>
    </w:p>
    <w:p>
      <w:pPr>
        <w:pStyle w:val="BodyText"/>
        <w:spacing w:line="362" w:lineRule="auto"/>
        <w:ind w:left="305" w:right="114" w:firstLine="719"/>
        <w:jc w:val="both"/>
      </w:pPr>
      <w:r>
        <w:rPr/>
        <w:t>Se daba la singular circunstancia de que tanto el Presidente de la Junta como el Secretario, Óscar Esplá y Amadeo Vives respectivamente, habían sido autores de propuestas de himno que no prosperaron en los primeros días tras la proclamación de la República: Óscar Esplá compuso el </w:t>
      </w:r>
      <w:r>
        <w:rPr>
          <w:i/>
        </w:rPr>
        <w:t>Canto rural a la República Española </w:t>
      </w:r>
      <w:r>
        <w:rPr/>
        <w:t>como himno de la República y Amadeo Vives, </w:t>
      </w:r>
      <w:r>
        <w:rPr>
          <w:i/>
        </w:rPr>
        <w:t>El cant del poble</w:t>
      </w:r>
      <w:r>
        <w:rPr/>
        <w:t>, como himno de Cataluña. Entre sus miembros, además de los citados, se encontraban figuras de gran prestigio, como el compositor Manuel de Falla, el director de orquesta Enrique Fernández Arbós y el escritor y crítico musical Adolfo Salazar.</w:t>
      </w:r>
    </w:p>
    <w:p>
      <w:pPr>
        <w:pStyle w:val="BodyText"/>
        <w:spacing w:before="8"/>
      </w:pPr>
    </w:p>
    <w:p>
      <w:pPr>
        <w:pStyle w:val="BodyText"/>
        <w:spacing w:line="360" w:lineRule="auto"/>
        <w:ind w:left="305" w:right="114" w:firstLine="719"/>
        <w:jc w:val="both"/>
      </w:pPr>
      <w:r>
        <w:rPr/>
        <w:t>Aunque no lo citaban los firmantes de la instancia, entre las ambiciosas atribuciones que figuraban conferidas en el artículo 2.º del Decreto de creación de la Junta Nacional de Música, figuraba un apartado por el que dicho órgano tenía competencias en la “Reorganización de los concursos nacionales de música, que dependerán en adelante de esta Junta”</w:t>
      </w:r>
      <w:r>
        <w:rPr>
          <w:position w:val="10"/>
          <w:sz w:val="16"/>
        </w:rPr>
        <w:t>960</w:t>
      </w:r>
      <w:r>
        <w:rPr/>
        <w:t>. Se refería, básicamente, a los concursos ordinarios de composición y otros que se pudieran convocar.</w:t>
      </w:r>
    </w:p>
    <w:p>
      <w:pPr>
        <w:pStyle w:val="BodyText"/>
        <w:spacing w:before="11"/>
      </w:pPr>
    </w:p>
    <w:p>
      <w:pPr>
        <w:pStyle w:val="BodyText"/>
        <w:spacing w:line="362" w:lineRule="auto"/>
        <w:ind w:left="305" w:right="113" w:firstLine="719"/>
        <w:jc w:val="both"/>
      </w:pPr>
      <w:r>
        <w:rPr/>
        <w:t>¿Podía considerarse la elección del himno nacional de la República como un “concurso nacional de música”? Sin duda, incluso después de las limitaciones introducidas por Vives en su ponencia, de llevarse a cabo esta, varias de las fases establecidas se dirimirían por elección de una obra frente a otras. Por lo tanto, consideramos absolutamente correcta y acertada la observación de los autores del</w:t>
      </w:r>
      <w:r>
        <w:rPr>
          <w:spacing w:val="-34"/>
        </w:rPr>
        <w:t> </w:t>
      </w:r>
      <w:r>
        <w:rPr/>
        <w:t>escrito registrado el 2 de septiembre en el sentido de que sería más adecuado la emisión del veredicto de aprobación o reprobación de la ponencia de Amadeo Vives por parte de la Junta Nacional de Música y no del Consejo de Instrucción</w:t>
      </w:r>
      <w:r>
        <w:rPr>
          <w:spacing w:val="-25"/>
        </w:rPr>
        <w:t> </w:t>
      </w:r>
      <w:r>
        <w:rPr/>
        <w:t>Pública.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8680;mso-wrap-distance-left:0;mso-wrap-distance-right:0" from="99.264pt,11.710764pt" to="243.284pt,11.710764pt" stroked="true" strokeweight=".48004pt" strokecolor="#000000">
            <w10:wrap type="topAndBottom"/>
          </v:line>
        </w:pict>
      </w:r>
    </w:p>
    <w:p>
      <w:pPr>
        <w:spacing w:line="246" w:lineRule="exact" w:before="37"/>
        <w:ind w:left="1025" w:right="109" w:firstLine="0"/>
        <w:jc w:val="left"/>
        <w:rPr>
          <w:i/>
          <w:sz w:val="20"/>
        </w:rPr>
      </w:pPr>
      <w:r>
        <w:rPr>
          <w:position w:val="9"/>
          <w:sz w:val="13"/>
        </w:rPr>
        <w:t>959  </w:t>
      </w:r>
      <w:r>
        <w:rPr>
          <w:i/>
          <w:sz w:val="20"/>
        </w:rPr>
        <w:t>Gaceta de Madrid</w:t>
      </w:r>
      <w:r>
        <w:rPr>
          <w:sz w:val="20"/>
        </w:rPr>
        <w:t>, 22-VII-1931, p. 638</w:t>
      </w:r>
      <w:r>
        <w:rPr>
          <w:i/>
          <w:sz w:val="20"/>
        </w:rPr>
        <w:t>.</w:t>
      </w:r>
    </w:p>
    <w:p>
      <w:pPr>
        <w:spacing w:line="246" w:lineRule="exact" w:before="0"/>
        <w:ind w:left="1025" w:right="109" w:firstLine="0"/>
        <w:jc w:val="left"/>
        <w:rPr>
          <w:i/>
          <w:sz w:val="20"/>
        </w:rPr>
      </w:pPr>
      <w:r>
        <w:rPr>
          <w:sz w:val="13"/>
        </w:rPr>
        <w:t>960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firstLine="719"/>
        <w:jc w:val="both"/>
      </w:pPr>
      <w:r>
        <w:rPr/>
        <w:t>De admitirse la propuesta anterior, sería necesario revocar el acuerdo ya emitido por el Consejo citado y retrotraer el proceso de aprobación del dictamen a la fase de estudio que, ahora, correspondía a la Junta Nacional de Música. No se produjo esta rectificación y, tras su aprobación en el Consejo de Instrucción Pública, la ponencia de Amadeo Vives siguió su curso.</w:t>
      </w:r>
    </w:p>
    <w:p>
      <w:pPr>
        <w:pStyle w:val="BodyText"/>
        <w:spacing w:before="8"/>
      </w:pPr>
    </w:p>
    <w:p>
      <w:pPr>
        <w:pStyle w:val="BodyText"/>
        <w:spacing w:line="362" w:lineRule="auto"/>
        <w:ind w:left="305" w:right="113" w:firstLine="719"/>
        <w:jc w:val="both"/>
      </w:pPr>
      <w:r>
        <w:rPr/>
        <w:t>La presentación de la instancia colectiva en la Presidencia del Consejo de ministros, responsabilidad que en esa fecha detentaba Niceto Alcalá-Zamora, y su remisión posterior al Ministerio de Instrucción Pública, situaba al departamento de Marcelino Domingo en una difícil tesistura. Con antelación, su departamento había recibido el escrito del Ayuntamiento de Madrid, firmado el 12 de julio, instándole a convocar un concurso para la elección del himno nacional, siendo Amadeo Vives en quien había recaído la responsabilidad de regular el proceso.</w:t>
      </w:r>
    </w:p>
    <w:p>
      <w:pPr>
        <w:pStyle w:val="BodyText"/>
        <w:spacing w:before="8"/>
      </w:pPr>
    </w:p>
    <w:p>
      <w:pPr>
        <w:pStyle w:val="BodyText"/>
        <w:spacing w:line="362" w:lineRule="auto"/>
        <w:ind w:left="305" w:right="113" w:firstLine="719"/>
        <w:jc w:val="both"/>
      </w:pPr>
      <w:r>
        <w:rPr/>
        <w:t>Vives debió de conocer el documento recibido de la Presidencia del Gobierno de la República, en el que se articulaba un procedimiento muy alejado del que el compositor catalán presentara los días 5 y 6 de noviembre. De haberse producido esta circunstancia, Amadeo Vives mostró escaso o nulo interés en incorporarlo a su trabajo, como se desprende de la lectura de su dictamen, diametralmente opuesto al contenido del escrito recibido de la</w:t>
      </w:r>
      <w:r>
        <w:rPr>
          <w:spacing w:val="-12"/>
        </w:rPr>
        <w:t> </w:t>
      </w:r>
      <w:r>
        <w:rPr/>
        <w:t>Presidencia.</w:t>
      </w:r>
    </w:p>
    <w:p>
      <w:pPr>
        <w:pStyle w:val="BodyText"/>
        <w:spacing w:before="8"/>
      </w:pPr>
    </w:p>
    <w:p>
      <w:pPr>
        <w:pStyle w:val="BodyText"/>
        <w:spacing w:line="362" w:lineRule="auto"/>
        <w:ind w:left="305" w:right="113" w:firstLine="719"/>
        <w:jc w:val="both"/>
      </w:pPr>
      <w:r>
        <w:rPr/>
        <w:t>La publicación en los medios de comunicación de la ponencia de Vives el día 7 de noviembre ofrecía a los firmantes del documento colectivo registrado el 2 de septiembre una lectura concluyente: la constatación de que sus propuestas habían sido ignoradas. De igual modo, reflejaba el respaldo absoluto del Ministerio de Instrucción Pública hacia el trabajo realizado por Vives.</w:t>
      </w:r>
    </w:p>
    <w:p>
      <w:pPr>
        <w:pStyle w:val="BodyText"/>
        <w:spacing w:before="9"/>
      </w:pPr>
    </w:p>
    <w:p>
      <w:pPr>
        <w:pStyle w:val="BodyText"/>
        <w:spacing w:line="362" w:lineRule="auto"/>
        <w:ind w:left="305" w:right="114" w:firstLine="719"/>
        <w:jc w:val="both"/>
      </w:pPr>
      <w:r>
        <w:rPr/>
        <w:t>Ante la nula consideración del procedimiento contenido en el documento firmado por distintos creadores, su publicación en </w:t>
      </w:r>
      <w:r>
        <w:rPr>
          <w:i/>
        </w:rPr>
        <w:t>La Libertad</w:t>
      </w:r>
      <w:r>
        <w:rPr/>
        <w:t>, días después de que se conociera el dictamen de Vives, otorgaba a dicho documento –aun habiendo sido redactado con antelación– la condición de propuesta alternativa al texto oficial del gabinete dirigido por Marcelino Domingo. Esta circunstancia fue recibida por los autores  del  texto  alternativo  –obsérvese  la  matización  anterior  sobre  la</w:t>
      </w:r>
      <w:r>
        <w:rPr>
          <w:spacing w:val="57"/>
        </w:rPr>
        <w:t> </w:t>
      </w:r>
      <w:r>
        <w:rPr/>
        <w:t>ordenación</w:t>
      </w:r>
    </w:p>
    <w:p>
      <w:pPr>
        <w:spacing w:after="0" w:line="362" w:lineRule="auto"/>
        <w:jc w:val="both"/>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4"/>
        <w:jc w:val="both"/>
      </w:pPr>
      <w:r>
        <w:rPr/>
        <w:t>temporal de ambos documentos– como una segunda oportunidad, toda vez que no se había estimado en primera instancia. De este modo, correspondería a los ciudadanos juzgar cuál de los dos procedimientos era el más adecuado para alcanzar el objetivo de dotar a la República de su himno oficial, símbolo sonoro que representara junto a la bandera tricolor la nueva etapa política.</w:t>
      </w:r>
    </w:p>
    <w:p>
      <w:pPr>
        <w:pStyle w:val="BodyText"/>
        <w:spacing w:before="8"/>
      </w:pPr>
    </w:p>
    <w:p>
      <w:pPr>
        <w:pStyle w:val="BodyText"/>
        <w:spacing w:line="362" w:lineRule="auto"/>
        <w:ind w:left="305" w:right="113" w:firstLine="719"/>
        <w:jc w:val="both"/>
      </w:pPr>
      <w:r>
        <w:rPr/>
        <w:t>La transformación de instancia en documento alternativo requirió efectuar una adaptación argumental que los suscribientes no dudaron en realizar con esmero, utilizando, a modo de réplica, el articulado de la ponencia de Vives que se ponía en cuestión. Tampoco pasaron por alto, como hemos indicado, la reciente creación de la Junta Nacional de Música en el Ministerio de Marcelino Domingo, para la que reclamaron un mayor protagonismo en este proceso.</w:t>
      </w:r>
    </w:p>
    <w:p>
      <w:pPr>
        <w:pStyle w:val="BodyText"/>
        <w:spacing w:before="8"/>
      </w:pPr>
    </w:p>
    <w:p>
      <w:pPr>
        <w:pStyle w:val="BodyText"/>
        <w:spacing w:line="242" w:lineRule="auto"/>
        <w:ind w:left="1025" w:right="114" w:firstLine="300"/>
        <w:jc w:val="both"/>
      </w:pPr>
      <w:r>
        <w:rPr/>
        <w:t>Que la ponencia sufre una grave equivocación respecto a la garantía de éxito que cree obtener con su idea, pues se trata de un himno popular, y no de un poema sinfónico. El himno quizá más bello de todos, “La Marsellesa”, no lo compuso ningún músico eminente; que la sugestión de escoger cinco o seis melodías ‒que por ser de otros tiempos no pudieron vibrar en la emoción de lo actual‒ de autores desaparecidos, y encajar la letra a golpes de mazo, recuerda lo “monstruoso” de algunas obras conocidas hechas en esta forma. Entendemos que la letra que logre interpretar nuestro himno nacional ha de requerir no solo saberlo escribir, sino, sobre todo, haberla sabido vivir antes.</w:t>
      </w:r>
    </w:p>
    <w:p>
      <w:pPr>
        <w:pStyle w:val="BodyText"/>
        <w:spacing w:line="242" w:lineRule="auto"/>
        <w:ind w:left="1025" w:right="113" w:firstLine="300"/>
        <w:jc w:val="both"/>
      </w:pPr>
      <w:r>
        <w:rPr/>
        <w:t>Y por último diremos que el himno inglés “Dios salve a la reina”, de Haendel, y el himno austríaco, de Haydn, popularizado en el “Kaiser Quarttet”, del mismo autor, tienen un marcadísimo carácter litúrgico que los aleja inconmensurablemente de lo que debe ser un himno republicano </w:t>
      </w:r>
      <w:r>
        <w:rPr>
          <w:spacing w:val="-4"/>
        </w:rPr>
        <w:t>y, </w:t>
      </w:r>
      <w:r>
        <w:rPr/>
        <w:t>sobre todo, de franco matiz</w:t>
      </w:r>
      <w:r>
        <w:rPr>
          <w:spacing w:val="-7"/>
        </w:rPr>
        <w:t> </w:t>
      </w:r>
      <w:r>
        <w:rPr/>
        <w:t>español.</w:t>
      </w:r>
    </w:p>
    <w:p>
      <w:pPr>
        <w:pStyle w:val="BodyText"/>
        <w:spacing w:line="278" w:lineRule="exact" w:before="1"/>
        <w:ind w:left="1025" w:right="113" w:firstLine="300"/>
        <w:jc w:val="both"/>
      </w:pPr>
      <w:r>
        <w:rPr/>
        <w:t>¿Cómo puede citarse a manera de modelo “que encarne el elevado espíritu de libertad de España” un himno como el último de los citados, que es tan conocido del mundo católico por haberse ejecutado en todas las iglesias de Europa con la letra del “Tantum Ergo”?</w:t>
      </w:r>
      <w:r>
        <w:rPr>
          <w:position w:val="10"/>
          <w:sz w:val="16"/>
        </w:rPr>
        <w:t>961</w:t>
      </w:r>
      <w:r>
        <w:rPr/>
        <w:t>.</w:t>
      </w:r>
    </w:p>
    <w:p>
      <w:pPr>
        <w:pStyle w:val="BodyText"/>
        <w:spacing w:before="2"/>
        <w:rPr>
          <w:sz w:val="36"/>
        </w:rPr>
      </w:pPr>
    </w:p>
    <w:p>
      <w:pPr>
        <w:pStyle w:val="BodyText"/>
        <w:spacing w:line="362" w:lineRule="auto" w:before="1"/>
        <w:ind w:left="305" w:right="113" w:firstLine="719"/>
        <w:jc w:val="both"/>
      </w:pPr>
      <w:r>
        <w:rPr/>
        <w:t>En la relación de tres firmantes que figuraba en </w:t>
      </w:r>
      <w:r>
        <w:rPr>
          <w:i/>
        </w:rPr>
        <w:t>La Libertad </w:t>
      </w:r>
      <w:r>
        <w:rPr/>
        <w:t>se encontraban el escritor Julián Martín Moreno, el compositor Julio Francés y el violinista Abelardo Corvino. Tal vez, los dos músicos citados junto a otros compañeros cuya identidad se omitió  por  razones  de  espacio  pudieron  aportar  valiosa  información  del  repertorio</w:t>
      </w:r>
    </w:p>
    <w:p>
      <w:pPr>
        <w:pStyle w:val="BodyText"/>
        <w:spacing w:before="4"/>
        <w:rPr>
          <w:sz w:val="15"/>
        </w:rPr>
      </w:pPr>
      <w:r>
        <w:rPr/>
        <w:pict>
          <v:line style="position:absolute;mso-position-horizontal-relative:page;mso-position-vertical-relative:paragraph;z-index:8704;mso-wrap-distance-left:0;mso-wrap-distance-right:0" from="99.264pt,11.026855pt" to="243.284pt,11.026855pt" stroked="true" strokeweight=".48004pt" strokecolor="#000000">
            <w10:wrap type="topAndBottom"/>
          </v:line>
        </w:pict>
      </w:r>
    </w:p>
    <w:p>
      <w:pPr>
        <w:spacing w:line="247" w:lineRule="auto" w:before="38"/>
        <w:ind w:left="305" w:right="128" w:firstLine="719"/>
        <w:jc w:val="both"/>
        <w:rPr>
          <w:sz w:val="20"/>
        </w:rPr>
      </w:pPr>
      <w:r>
        <w:rPr>
          <w:position w:val="9"/>
          <w:sz w:val="13"/>
        </w:rPr>
        <w:t>961 </w:t>
      </w:r>
      <w:r>
        <w:rPr>
          <w:i/>
          <w:sz w:val="20"/>
        </w:rPr>
        <w:t>La </w:t>
      </w:r>
      <w:r>
        <w:rPr>
          <w:i/>
          <w:spacing w:val="4"/>
          <w:sz w:val="20"/>
        </w:rPr>
        <w:t>Libertad</w:t>
      </w:r>
      <w:r>
        <w:rPr>
          <w:spacing w:val="4"/>
          <w:sz w:val="20"/>
        </w:rPr>
        <w:t>, 11-XII-1931, </w:t>
      </w:r>
      <w:r>
        <w:rPr>
          <w:spacing w:val="2"/>
          <w:sz w:val="20"/>
        </w:rPr>
        <w:t>p. </w:t>
      </w:r>
      <w:r>
        <w:rPr>
          <w:spacing w:val="4"/>
          <w:sz w:val="20"/>
        </w:rPr>
        <w:t>8. </w:t>
      </w:r>
      <w:r>
        <w:rPr>
          <w:spacing w:val="3"/>
          <w:sz w:val="20"/>
        </w:rPr>
        <w:t>Posiblemente, este hecho </w:t>
      </w:r>
      <w:r>
        <w:rPr>
          <w:sz w:val="20"/>
        </w:rPr>
        <w:t>no </w:t>
      </w:r>
      <w:r>
        <w:rPr>
          <w:spacing w:val="3"/>
          <w:sz w:val="20"/>
        </w:rPr>
        <w:t>fuera </w:t>
      </w:r>
      <w:r>
        <w:rPr>
          <w:spacing w:val="4"/>
          <w:sz w:val="20"/>
        </w:rPr>
        <w:t>considerado </w:t>
      </w:r>
      <w:r>
        <w:rPr>
          <w:sz w:val="20"/>
        </w:rPr>
        <w:t>un </w:t>
      </w:r>
      <w:r>
        <w:rPr>
          <w:spacing w:val="3"/>
          <w:sz w:val="20"/>
        </w:rPr>
        <w:t>demérito para </w:t>
      </w:r>
      <w:r>
        <w:rPr>
          <w:spacing w:val="2"/>
          <w:sz w:val="20"/>
        </w:rPr>
        <w:t>Amadeo </w:t>
      </w:r>
      <w:r>
        <w:rPr>
          <w:spacing w:val="3"/>
          <w:sz w:val="20"/>
        </w:rPr>
        <w:t>Vives, dada </w:t>
      </w:r>
      <w:r>
        <w:rPr>
          <w:sz w:val="20"/>
        </w:rPr>
        <w:t>su </w:t>
      </w:r>
      <w:r>
        <w:rPr>
          <w:spacing w:val="3"/>
          <w:sz w:val="20"/>
        </w:rPr>
        <w:t>estrecha </w:t>
      </w:r>
      <w:r>
        <w:rPr>
          <w:spacing w:val="4"/>
          <w:sz w:val="20"/>
        </w:rPr>
        <w:t>relación </w:t>
      </w:r>
      <w:r>
        <w:rPr>
          <w:spacing w:val="3"/>
          <w:sz w:val="20"/>
        </w:rPr>
        <w:t>con </w:t>
      </w:r>
      <w:r>
        <w:rPr>
          <w:sz w:val="20"/>
        </w:rPr>
        <w:t>la  </w:t>
      </w:r>
      <w:r>
        <w:rPr>
          <w:spacing w:val="3"/>
          <w:sz w:val="20"/>
        </w:rPr>
        <w:t>institución religiosa, sobre todo, </w:t>
      </w:r>
      <w:r>
        <w:rPr>
          <w:spacing w:val="2"/>
          <w:sz w:val="20"/>
        </w:rPr>
        <w:t>en   </w:t>
      </w:r>
      <w:r>
        <w:rPr>
          <w:spacing w:val="3"/>
          <w:sz w:val="20"/>
        </w:rPr>
        <w:t>los primeros años </w:t>
      </w:r>
      <w:r>
        <w:rPr>
          <w:spacing w:val="2"/>
          <w:sz w:val="20"/>
        </w:rPr>
        <w:t>de </w:t>
      </w:r>
      <w:r>
        <w:rPr>
          <w:sz w:val="20"/>
        </w:rPr>
        <w:t>su</w:t>
      </w:r>
      <w:r>
        <w:rPr>
          <w:spacing w:val="35"/>
          <w:sz w:val="20"/>
        </w:rPr>
        <w:t> </w:t>
      </w:r>
      <w:r>
        <w:rPr>
          <w:spacing w:val="3"/>
          <w:sz w:val="20"/>
        </w:rPr>
        <w:t>vida.</w:t>
      </w:r>
    </w:p>
    <w:p>
      <w:pPr>
        <w:spacing w:after="0" w:line="247" w:lineRule="auto"/>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7"/>
        <w:jc w:val="both"/>
      </w:pPr>
      <w:r>
        <w:rPr/>
        <w:t>musical utilizado para rebatir las supuestas bondades que Vives había destacado en algunos himnos. Finalizaba el texto expositivo con una doble llamada: a los lectores y al Ministerio de Instrucción Pública.</w:t>
      </w:r>
    </w:p>
    <w:p>
      <w:pPr>
        <w:pStyle w:val="BodyText"/>
        <w:spacing w:before="10"/>
      </w:pPr>
    </w:p>
    <w:p>
      <w:pPr>
        <w:pStyle w:val="BodyText"/>
        <w:spacing w:line="278" w:lineRule="exact"/>
        <w:ind w:left="978" w:right="114" w:firstLine="300"/>
        <w:jc w:val="right"/>
      </w:pPr>
      <w:r>
        <w:rPr/>
        <w:t>En fin, he aquí la instancia a que repetidamente hemos aludido, y júzguela el lector como mejor le dicte su claro entender, y ojalá que le sea factible llegar a las altas esferas del ministerio de Instrucción por este camino de la publicidad: “Excelentísimo señor presidente del Gobierno de la República española, […]”</w:t>
      </w:r>
      <w:r>
        <w:rPr>
          <w:position w:val="10"/>
          <w:sz w:val="16"/>
        </w:rPr>
        <w:t>962</w:t>
      </w:r>
      <w:r>
        <w:rPr/>
        <w:t>.</w:t>
      </w:r>
    </w:p>
    <w:p>
      <w:pPr>
        <w:pStyle w:val="BodyText"/>
        <w:spacing w:before="2"/>
        <w:rPr>
          <w:sz w:val="36"/>
        </w:rPr>
      </w:pPr>
    </w:p>
    <w:p>
      <w:pPr>
        <w:pStyle w:val="BodyText"/>
        <w:spacing w:line="362" w:lineRule="auto"/>
        <w:ind w:left="305" w:right="114" w:firstLine="719"/>
        <w:jc w:val="both"/>
      </w:pPr>
      <w:r>
        <w:rPr/>
        <w:t>Como indican los autores, la publicación en prensa de su instancia (transformada en propuesta alternativa), perseguía “llegar a las altas esferas del ministerio” ante la duda de que se hubiera alcanzado ese destino anteriormente, hecho que nos induce a considerar la posibilidad de que el Ministerio de Instrucción Pública no hubiera dado respuesta alguna a la instancia registrada el 2 de</w:t>
      </w:r>
      <w:r>
        <w:rPr>
          <w:spacing w:val="-26"/>
        </w:rPr>
        <w:t> </w:t>
      </w:r>
      <w:r>
        <w:rPr/>
        <w:t>septiembre.</w:t>
      </w:r>
    </w:p>
    <w:p>
      <w:pPr>
        <w:pStyle w:val="BodyText"/>
        <w:spacing w:before="8"/>
      </w:pPr>
    </w:p>
    <w:p>
      <w:pPr>
        <w:pStyle w:val="BodyText"/>
        <w:spacing w:line="360" w:lineRule="auto"/>
        <w:ind w:left="305" w:right="114" w:firstLine="719"/>
        <w:jc w:val="both"/>
      </w:pPr>
      <w:r>
        <w:rPr/>
        <w:t>Tras su inclusión en </w:t>
      </w:r>
      <w:r>
        <w:rPr>
          <w:i/>
        </w:rPr>
        <w:t>La Libertad </w:t>
      </w:r>
      <w:r>
        <w:rPr/>
        <w:t>el 11 de noviembre, el lector disponía ahora de dos documentos manifiestamente antagónicos referidos a la elección del himno nacional: el primero de ellos, elaborado por Amadeo Vives </w:t>
      </w:r>
      <w:r>
        <w:rPr>
          <w:spacing w:val="-4"/>
        </w:rPr>
        <w:t>y,</w:t>
      </w:r>
      <w:r>
        <w:rPr>
          <w:spacing w:val="52"/>
        </w:rPr>
        <w:t> </w:t>
      </w:r>
      <w:r>
        <w:rPr/>
        <w:t>el segundo – cronológicamente anterior al de Vives salvo en su introducción– por un grupo de “artistas los unos y devotos de toda noble manifestación del arte todos, afectos al régimen vigente, por </w:t>
      </w:r>
      <w:r>
        <w:rPr>
          <w:spacing w:val="-3"/>
        </w:rPr>
        <w:t>cuya </w:t>
      </w:r>
      <w:r>
        <w:rPr/>
        <w:t>máxima prosperidad hacen constantemente votos, y al que con íntimo entusiasmo, en la medida de sus fuerzas, sirven desinteresadamente, tienen</w:t>
      </w:r>
      <w:r>
        <w:rPr>
          <w:spacing w:val="-18"/>
        </w:rPr>
        <w:t> </w:t>
      </w:r>
      <w:r>
        <w:rPr/>
        <w:t>el honor de dirigirse a V.E., […], bien seguros, decimos, porque lo estamos de la probada bondad de V.E., de que habrá de prestar atención al presente escrito, en el que late una aspiración de sincero patriotismo y de devoción artística y en el que se persigue al mismo tiempo un fin humanitario, sí que también de noble exaltación</w:t>
      </w:r>
      <w:r>
        <w:rPr>
          <w:spacing w:val="-5"/>
        </w:rPr>
        <w:t> </w:t>
      </w:r>
      <w:r>
        <w:rPr/>
        <w:t>ciudadana”</w:t>
      </w:r>
      <w:r>
        <w:rPr>
          <w:position w:val="10"/>
          <w:sz w:val="16"/>
        </w:rPr>
        <w:t>963</w:t>
      </w:r>
      <w:r>
        <w:rPr/>
        <w:t>.</w:t>
      </w:r>
    </w:p>
    <w:p>
      <w:pPr>
        <w:pStyle w:val="BodyText"/>
        <w:spacing w:before="8"/>
        <w:rPr>
          <w:sz w:val="23"/>
        </w:rPr>
      </w:pPr>
    </w:p>
    <w:p>
      <w:pPr>
        <w:pStyle w:val="BodyText"/>
        <w:spacing w:line="355" w:lineRule="auto" w:before="1"/>
        <w:ind w:left="305" w:right="113" w:firstLine="719"/>
        <w:jc w:val="both"/>
      </w:pPr>
      <w:r>
        <w:rPr/>
        <w:t>Una vez mostradas las credenciales políticas de “afectos al régimen vigente”, los firmantes de la instancia denominaban el objetivo de crear un himno nacional como un “fin humanitario” y de “noble exaltación ciudadana”. Inicialmente, el destinatario del escrito fue el Presidente del Gobierno de la República</w:t>
      </w:r>
      <w:r>
        <w:rPr>
          <w:position w:val="10"/>
          <w:sz w:val="16"/>
        </w:rPr>
        <w:t>964</w:t>
      </w:r>
      <w:r>
        <w:rPr/>
        <w:t>, Niceto Alcalá-Zamora,   quien</w:t>
      </w:r>
    </w:p>
    <w:p>
      <w:pPr>
        <w:pStyle w:val="BodyText"/>
        <w:rPr>
          <w:sz w:val="20"/>
        </w:rPr>
      </w:pPr>
    </w:p>
    <w:p>
      <w:pPr>
        <w:pStyle w:val="BodyText"/>
        <w:spacing w:before="9"/>
        <w:rPr>
          <w:sz w:val="21"/>
        </w:rPr>
      </w:pPr>
    </w:p>
    <w:p>
      <w:pPr>
        <w:spacing w:line="246" w:lineRule="exact" w:before="84"/>
        <w:ind w:left="1025" w:right="109" w:firstLine="0"/>
        <w:jc w:val="left"/>
        <w:rPr>
          <w:sz w:val="20"/>
        </w:rPr>
      </w:pPr>
      <w:r>
        <w:rPr>
          <w:position w:val="9"/>
          <w:sz w:val="13"/>
        </w:rPr>
        <w:t>962 </w:t>
      </w:r>
      <w:r>
        <w:rPr>
          <w:i/>
          <w:sz w:val="20"/>
        </w:rPr>
        <w:t>Id</w:t>
      </w:r>
      <w:r>
        <w:rPr>
          <w:sz w:val="20"/>
        </w:rPr>
        <w:t>. Recogeremos más adelante su articulado.</w:t>
      </w:r>
    </w:p>
    <w:p>
      <w:pPr>
        <w:spacing w:line="238" w:lineRule="exact" w:before="0"/>
        <w:ind w:left="1025" w:right="109" w:firstLine="0"/>
        <w:jc w:val="left"/>
        <w:rPr>
          <w:sz w:val="20"/>
        </w:rPr>
      </w:pPr>
      <w:r>
        <w:rPr>
          <w:sz w:val="13"/>
        </w:rPr>
        <w:t>963 </w:t>
      </w:r>
      <w:r>
        <w:rPr>
          <w:i/>
          <w:position w:val="-8"/>
          <w:sz w:val="20"/>
        </w:rPr>
        <w:t>Id</w:t>
      </w:r>
      <w:r>
        <w:rPr>
          <w:position w:val="-8"/>
          <w:sz w:val="20"/>
        </w:rPr>
        <w:t>.</w:t>
      </w:r>
    </w:p>
    <w:p>
      <w:pPr>
        <w:spacing w:line="247" w:lineRule="exact" w:before="0"/>
        <w:ind w:left="1025" w:right="109" w:firstLine="0"/>
        <w:jc w:val="left"/>
        <w:rPr>
          <w:sz w:val="20"/>
        </w:rPr>
      </w:pPr>
      <w:r>
        <w:rPr>
          <w:position w:val="9"/>
          <w:sz w:val="13"/>
        </w:rPr>
        <w:t>964 </w:t>
      </w:r>
      <w:r>
        <w:rPr>
          <w:sz w:val="20"/>
        </w:rPr>
        <w:t>Obviamos el término “provisional” porque así lo hacen los autores de la instancia.</w:t>
      </w:r>
    </w:p>
    <w:p>
      <w:pPr>
        <w:spacing w:after="0" w:line="247" w:lineRule="exact"/>
        <w:jc w:val="left"/>
        <w:rPr>
          <w:sz w:val="20"/>
        </w:rPr>
        <w:sectPr>
          <w:footerReference w:type="default" r:id="rId85"/>
          <w:pgSz w:w="11910" w:h="16840"/>
          <w:pgMar w:footer="1425" w:header="0"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109"/>
      </w:pPr>
      <w:r>
        <w:rPr/>
        <w:t>actuó correctamente al derivar el documento recibido al Ministerio que trataba esa misma cuestión a petición del Ayuntamiento de Madrid.</w:t>
      </w:r>
    </w:p>
    <w:p>
      <w:pPr>
        <w:pStyle w:val="BodyText"/>
        <w:spacing w:before="8"/>
      </w:pPr>
    </w:p>
    <w:p>
      <w:pPr>
        <w:pStyle w:val="BodyText"/>
        <w:spacing w:line="362" w:lineRule="auto"/>
        <w:ind w:left="305" w:right="111" w:firstLine="719"/>
        <w:jc w:val="both"/>
      </w:pPr>
      <w:r>
        <w:rPr/>
        <w:t>En su </w:t>
      </w:r>
      <w:r>
        <w:rPr>
          <w:spacing w:val="-3"/>
        </w:rPr>
        <w:t>apartado dispositivo, </w:t>
      </w:r>
      <w:r>
        <w:rPr>
          <w:spacing w:val="-2"/>
        </w:rPr>
        <w:t>las </w:t>
      </w:r>
      <w:r>
        <w:rPr>
          <w:spacing w:val="-4"/>
        </w:rPr>
        <w:t>diferencias </w:t>
      </w:r>
      <w:r>
        <w:rPr>
          <w:spacing w:val="-3"/>
        </w:rPr>
        <w:t>con </w:t>
      </w:r>
      <w:r>
        <w:rPr/>
        <w:t>la </w:t>
      </w:r>
      <w:r>
        <w:rPr>
          <w:spacing w:val="-3"/>
        </w:rPr>
        <w:t>ponencia </w:t>
      </w:r>
      <w:r>
        <w:rPr/>
        <w:t>de </w:t>
      </w:r>
      <w:r>
        <w:rPr>
          <w:spacing w:val="-3"/>
        </w:rPr>
        <w:t>Vives  eran  </w:t>
      </w:r>
      <w:r>
        <w:rPr/>
        <w:t>de </w:t>
      </w:r>
      <w:r>
        <w:rPr>
          <w:spacing w:val="-3"/>
        </w:rPr>
        <w:t>calado, incluso </w:t>
      </w:r>
      <w:r>
        <w:rPr/>
        <w:t>en el </w:t>
      </w:r>
      <w:r>
        <w:rPr>
          <w:spacing w:val="-3"/>
        </w:rPr>
        <w:t>tratamiento </w:t>
      </w:r>
      <w:r>
        <w:rPr/>
        <w:t>que se </w:t>
      </w:r>
      <w:r>
        <w:rPr>
          <w:spacing w:val="-3"/>
        </w:rPr>
        <w:t>daba </w:t>
      </w:r>
      <w:r>
        <w:rPr/>
        <w:t>al </w:t>
      </w:r>
      <w:r>
        <w:rPr>
          <w:i/>
          <w:spacing w:val="-3"/>
        </w:rPr>
        <w:t>Himno Riego</w:t>
      </w:r>
      <w:r>
        <w:rPr>
          <w:spacing w:val="-3"/>
        </w:rPr>
        <w:t>, extensivas </w:t>
      </w:r>
      <w:r>
        <w:rPr/>
        <w:t>a la </w:t>
      </w:r>
      <w:r>
        <w:rPr>
          <w:spacing w:val="-3"/>
        </w:rPr>
        <w:t>totalidad del documento aprobado </w:t>
      </w:r>
      <w:r>
        <w:rPr/>
        <w:t>por el </w:t>
      </w:r>
      <w:r>
        <w:rPr>
          <w:spacing w:val="-3"/>
        </w:rPr>
        <w:t>Consejo </w:t>
      </w:r>
      <w:r>
        <w:rPr/>
        <w:t>de </w:t>
      </w:r>
      <w:r>
        <w:rPr>
          <w:spacing w:val="-4"/>
        </w:rPr>
        <w:t>Instrucción </w:t>
      </w:r>
      <w:r>
        <w:rPr>
          <w:spacing w:val="-3"/>
        </w:rPr>
        <w:t>Pública. Vives, </w:t>
      </w:r>
      <w:r>
        <w:rPr/>
        <w:t>en la </w:t>
      </w:r>
      <w:r>
        <w:rPr>
          <w:spacing w:val="-3"/>
        </w:rPr>
        <w:t>introducción </w:t>
      </w:r>
      <w:r>
        <w:rPr/>
        <w:t>de  su</w:t>
      </w:r>
      <w:r>
        <w:rPr>
          <w:spacing w:val="-6"/>
        </w:rPr>
        <w:t> </w:t>
      </w:r>
      <w:r>
        <w:rPr>
          <w:spacing w:val="-3"/>
        </w:rPr>
        <w:t>dictamen,</w:t>
      </w:r>
      <w:r>
        <w:rPr>
          <w:spacing w:val="-6"/>
        </w:rPr>
        <w:t> </w:t>
      </w:r>
      <w:r>
        <w:rPr/>
        <w:t>se</w:t>
      </w:r>
      <w:r>
        <w:rPr>
          <w:spacing w:val="-7"/>
        </w:rPr>
        <w:t> </w:t>
      </w:r>
      <w:r>
        <w:rPr>
          <w:spacing w:val="-3"/>
        </w:rPr>
        <w:t>hacía</w:t>
      </w:r>
      <w:r>
        <w:rPr>
          <w:spacing w:val="-7"/>
        </w:rPr>
        <w:t> </w:t>
      </w:r>
      <w:r>
        <w:rPr>
          <w:spacing w:val="-3"/>
        </w:rPr>
        <w:t>partícipe</w:t>
      </w:r>
      <w:r>
        <w:rPr>
          <w:spacing w:val="-7"/>
        </w:rPr>
        <w:t> </w:t>
      </w:r>
      <w:r>
        <w:rPr/>
        <w:t>de</w:t>
      </w:r>
      <w:r>
        <w:rPr>
          <w:spacing w:val="-7"/>
        </w:rPr>
        <w:t> </w:t>
      </w:r>
      <w:r>
        <w:rPr/>
        <w:t>una</w:t>
      </w:r>
      <w:r>
        <w:rPr>
          <w:spacing w:val="-7"/>
        </w:rPr>
        <w:t> </w:t>
      </w:r>
      <w:r>
        <w:rPr>
          <w:spacing w:val="-3"/>
        </w:rPr>
        <w:t>consideración</w:t>
      </w:r>
      <w:r>
        <w:rPr>
          <w:spacing w:val="-6"/>
        </w:rPr>
        <w:t> </w:t>
      </w:r>
      <w:r>
        <w:rPr/>
        <w:t>muy</w:t>
      </w:r>
      <w:r>
        <w:rPr>
          <w:spacing w:val="-13"/>
        </w:rPr>
        <w:t> </w:t>
      </w:r>
      <w:r>
        <w:rPr>
          <w:spacing w:val="-3"/>
        </w:rPr>
        <w:t>negativa</w:t>
      </w:r>
      <w:r>
        <w:rPr>
          <w:spacing w:val="-7"/>
        </w:rPr>
        <w:t> </w:t>
      </w:r>
      <w:r>
        <w:rPr>
          <w:spacing w:val="-3"/>
        </w:rPr>
        <w:t>hacia</w:t>
      </w:r>
      <w:r>
        <w:rPr>
          <w:spacing w:val="-7"/>
        </w:rPr>
        <w:t> </w:t>
      </w:r>
      <w:r>
        <w:rPr>
          <w:spacing w:val="-3"/>
        </w:rPr>
        <w:t>dicho</w:t>
      </w:r>
      <w:r>
        <w:rPr>
          <w:spacing w:val="-6"/>
        </w:rPr>
        <w:t> </w:t>
      </w:r>
      <w:r>
        <w:rPr>
          <w:spacing w:val="-3"/>
        </w:rPr>
        <w:t>himno:</w:t>
      </w:r>
    </w:p>
    <w:p>
      <w:pPr>
        <w:pStyle w:val="BodyText"/>
        <w:spacing w:before="8"/>
      </w:pPr>
    </w:p>
    <w:p>
      <w:pPr>
        <w:pStyle w:val="BodyText"/>
        <w:spacing w:line="273" w:lineRule="auto"/>
        <w:ind w:left="1025" w:right="113" w:firstLine="300"/>
        <w:jc w:val="both"/>
      </w:pPr>
      <w:r>
        <w:rPr/>
        <w:t>El Himno de Riego ―y perdóneseme la apreciación sincera― carece de aquel grado mínimo de dignidad y elevación indispensables para ser himno nacional. El ponente no ve la posibilidad de que el Himno de Riego pueda nunca “tener tono”, por muchas vueltas que se le den, por muchas transformaciones  que se le hagan. Siempre quedaría viva e indestructible aquella expresión insubstancial y “ratonil” que lo</w:t>
      </w:r>
      <w:r>
        <w:rPr>
          <w:spacing w:val="-17"/>
        </w:rPr>
        <w:t> </w:t>
      </w:r>
      <w:r>
        <w:rPr/>
        <w:t>caracteriza</w:t>
      </w:r>
      <w:r>
        <w:rPr>
          <w:position w:val="10"/>
          <w:sz w:val="16"/>
        </w:rPr>
        <w:t>965</w:t>
      </w:r>
      <w:r>
        <w:rPr/>
        <w:t>.</w:t>
      </w:r>
    </w:p>
    <w:p>
      <w:pPr>
        <w:pStyle w:val="BodyText"/>
        <w:spacing w:before="10"/>
        <w:rPr>
          <w:sz w:val="27"/>
        </w:rPr>
      </w:pPr>
    </w:p>
    <w:p>
      <w:pPr>
        <w:pStyle w:val="BodyText"/>
        <w:spacing w:line="362" w:lineRule="auto"/>
        <w:ind w:left="305" w:right="140" w:firstLine="719"/>
        <w:jc w:val="both"/>
      </w:pPr>
      <w:r>
        <w:rPr>
          <w:spacing w:val="4"/>
        </w:rPr>
        <w:t>Por </w:t>
      </w:r>
      <w:r>
        <w:rPr>
          <w:spacing w:val="3"/>
        </w:rPr>
        <w:t>el </w:t>
      </w:r>
      <w:r>
        <w:rPr>
          <w:spacing w:val="5"/>
        </w:rPr>
        <w:t>contrario, </w:t>
      </w:r>
      <w:r>
        <w:rPr>
          <w:spacing w:val="3"/>
        </w:rPr>
        <w:t>el </w:t>
      </w:r>
      <w:r>
        <w:rPr>
          <w:spacing w:val="5"/>
        </w:rPr>
        <w:t>tratamiento </w:t>
      </w:r>
      <w:r>
        <w:rPr>
          <w:spacing w:val="4"/>
        </w:rPr>
        <w:t>dado </w:t>
      </w:r>
      <w:r>
        <w:rPr/>
        <w:t>a  </w:t>
      </w:r>
      <w:r>
        <w:rPr>
          <w:spacing w:val="5"/>
        </w:rPr>
        <w:t>esta </w:t>
      </w:r>
      <w:r>
        <w:rPr>
          <w:spacing w:val="4"/>
        </w:rPr>
        <w:t>obra </w:t>
      </w:r>
      <w:r>
        <w:rPr>
          <w:spacing w:val="3"/>
        </w:rPr>
        <w:t>en la </w:t>
      </w:r>
      <w:r>
        <w:rPr>
          <w:spacing w:val="5"/>
        </w:rPr>
        <w:t>propuesta colectiva  </w:t>
      </w:r>
      <w:r>
        <w:rPr>
          <w:spacing w:val="4"/>
        </w:rPr>
        <w:t>era bien</w:t>
      </w:r>
      <w:r>
        <w:rPr>
          <w:spacing w:val="30"/>
        </w:rPr>
        <w:t> </w:t>
      </w:r>
      <w:r>
        <w:rPr>
          <w:spacing w:val="5"/>
        </w:rPr>
        <w:t>diferente.</w:t>
      </w:r>
    </w:p>
    <w:p>
      <w:pPr>
        <w:pStyle w:val="BodyText"/>
        <w:spacing w:before="8"/>
      </w:pPr>
    </w:p>
    <w:p>
      <w:pPr>
        <w:pStyle w:val="BodyText"/>
        <w:spacing w:line="273" w:lineRule="auto"/>
        <w:ind w:left="1025" w:right="108" w:firstLine="300"/>
        <w:jc w:val="both"/>
      </w:pPr>
      <w:r>
        <w:rPr/>
        <w:t>Es evidente, excelentísimo señor, que la República española no posee un himno nacional genuinamente suyo; que se está valiendo, con carácter provisional, del “Himno de Riego”, glorioso por su tradición liberal, y que nos mueve a respeto y hasta devoción por lo que significa; pero que, en realidad, no es obra de nuestra hora, ni entraña el alto significado de nuestro democrático y modernísimo régimen republicano, ni es él intérprete de ese magno acontecimiento ciudadano ‒el de nuestra perínclita revolución de paz‒, único hasta hoy en la Historia de los pueblos del Mundo</w:t>
      </w:r>
      <w:r>
        <w:rPr>
          <w:position w:val="10"/>
          <w:sz w:val="16"/>
        </w:rPr>
        <w:t>966</w:t>
      </w:r>
      <w:r>
        <w:rPr/>
        <w:t>.</w:t>
      </w:r>
    </w:p>
    <w:p>
      <w:pPr>
        <w:pStyle w:val="BodyText"/>
        <w:spacing w:before="5"/>
        <w:rPr>
          <w:sz w:val="36"/>
        </w:rPr>
      </w:pPr>
    </w:p>
    <w:p>
      <w:pPr>
        <w:pStyle w:val="BodyText"/>
        <w:spacing w:line="355" w:lineRule="auto"/>
        <w:ind w:left="305" w:right="114" w:firstLine="719"/>
        <w:jc w:val="both"/>
      </w:pPr>
      <w:r>
        <w:rPr/>
        <w:t>Conscientes de la importancia que tenía para la República subsanar la carencia señalada y, después de expresar que con ello se perseguía “un fin humanitario” y la “noble exaltación ciudadana”</w:t>
      </w:r>
      <w:r>
        <w:rPr>
          <w:position w:val="10"/>
          <w:sz w:val="16"/>
        </w:rPr>
        <w:t>967</w:t>
      </w:r>
      <w:r>
        <w:rPr/>
        <w:t>, habían elaborado una detallada propuesta dirigida al Presidente del gobierno de la República, Niceto Alcalá-Zamora.</w:t>
      </w:r>
    </w:p>
    <w:p>
      <w:pPr>
        <w:pStyle w:val="BodyText"/>
      </w:pPr>
    </w:p>
    <w:p>
      <w:pPr>
        <w:pStyle w:val="BodyText"/>
        <w:spacing w:line="242" w:lineRule="auto" w:before="155"/>
        <w:ind w:left="1025" w:right="118" w:firstLine="300"/>
        <w:jc w:val="both"/>
      </w:pPr>
      <w:r>
        <w:rPr/>
        <w:t>Pensando en ello, excelentísimo señor, los ciudadanos que subscriben tienen el  honor  de  proponer  a  V.  E.,  por  si  lo  estimara  digno  de  someter  a      la</w:t>
      </w:r>
    </w:p>
    <w:p>
      <w:pPr>
        <w:pStyle w:val="BodyText"/>
        <w:rPr>
          <w:sz w:val="20"/>
        </w:rPr>
      </w:pPr>
    </w:p>
    <w:p>
      <w:pPr>
        <w:pStyle w:val="BodyText"/>
        <w:spacing w:before="2"/>
        <w:rPr>
          <w:sz w:val="14"/>
        </w:rPr>
      </w:pPr>
      <w:r>
        <w:rPr/>
        <w:pict>
          <v:line style="position:absolute;mso-position-horizontal-relative:page;mso-position-vertical-relative:paragraph;z-index:8728;mso-wrap-distance-left:0;mso-wrap-distance-right:0" from="99.264pt,10.37236pt" to="243.284pt,10.37236pt" stroked="true" strokeweight=".48004pt" strokecolor="#000000">
            <w10:wrap type="topAndBottom"/>
          </v:line>
        </w:pict>
      </w:r>
    </w:p>
    <w:p>
      <w:pPr>
        <w:spacing w:line="246" w:lineRule="exact" w:before="38"/>
        <w:ind w:left="1025" w:right="109" w:firstLine="0"/>
        <w:jc w:val="left"/>
        <w:rPr>
          <w:sz w:val="20"/>
        </w:rPr>
      </w:pPr>
      <w:r>
        <w:rPr>
          <w:position w:val="9"/>
          <w:sz w:val="13"/>
        </w:rPr>
        <w:t>965  </w:t>
      </w:r>
      <w:r>
        <w:rPr>
          <w:i/>
          <w:sz w:val="20"/>
        </w:rPr>
        <w:t>La Voz</w:t>
      </w:r>
      <w:r>
        <w:rPr>
          <w:sz w:val="20"/>
        </w:rPr>
        <w:t>, 7-XI-1931, p. 2.</w:t>
      </w:r>
    </w:p>
    <w:p>
      <w:pPr>
        <w:spacing w:line="246" w:lineRule="exact" w:before="0"/>
        <w:ind w:left="1025" w:right="109" w:firstLine="0"/>
        <w:jc w:val="left"/>
        <w:rPr>
          <w:sz w:val="20"/>
        </w:rPr>
      </w:pPr>
      <w:r>
        <w:rPr>
          <w:position w:val="9"/>
          <w:sz w:val="13"/>
        </w:rPr>
        <w:t>966  </w:t>
      </w:r>
      <w:r>
        <w:rPr>
          <w:i/>
          <w:sz w:val="20"/>
        </w:rPr>
        <w:t>La Libertad</w:t>
      </w:r>
      <w:r>
        <w:rPr>
          <w:sz w:val="20"/>
        </w:rPr>
        <w:t>, 11-XII-1931, p. 8.</w:t>
      </w:r>
    </w:p>
    <w:p>
      <w:pPr>
        <w:spacing w:after="0" w:line="246" w:lineRule="exact"/>
        <w:jc w:val="left"/>
        <w:rPr>
          <w:sz w:val="20"/>
        </w:rPr>
        <w:sectPr>
          <w:footerReference w:type="default" r:id="rId86"/>
          <w:pgSz w:w="11910" w:h="16840"/>
          <w:pgMar w:footer="1662" w:header="0" w:top="1060" w:bottom="1860" w:left="1680" w:right="1300"/>
          <w:pgNumType w:start="379"/>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9"/>
        <w:rPr>
          <w:sz w:val="16"/>
        </w:rPr>
      </w:pPr>
    </w:p>
    <w:p>
      <w:pPr>
        <w:pStyle w:val="BodyText"/>
        <w:spacing w:line="278" w:lineRule="exact" w:before="1"/>
        <w:ind w:left="1025" w:right="116"/>
        <w:jc w:val="both"/>
      </w:pPr>
      <w:r>
        <w:rPr/>
        <w:t>consideración de sus ilustres compañeros de Gobierno, la celebración de un gran concurso para la elección del himno nacional de la República española, seguros de que, efectuado en la forma que nos permitimos indicar, habría de surgir,  digno en méritos técnicos, estéticos y emotivos, el verdadero canto ciudadano de nuestra patria</w:t>
      </w:r>
      <w:r>
        <w:rPr>
          <w:spacing w:val="-6"/>
        </w:rPr>
        <w:t> </w:t>
      </w:r>
      <w:r>
        <w:rPr/>
        <w:t>democrática</w:t>
      </w:r>
      <w:r>
        <w:rPr>
          <w:position w:val="10"/>
          <w:sz w:val="16"/>
        </w:rPr>
        <w:t>968</w:t>
      </w:r>
      <w:r>
        <w:rPr/>
        <w:t>.</w:t>
      </w:r>
    </w:p>
    <w:p>
      <w:pPr>
        <w:pStyle w:val="BodyText"/>
        <w:spacing w:before="2"/>
        <w:rPr>
          <w:sz w:val="36"/>
        </w:rPr>
      </w:pPr>
    </w:p>
    <w:p>
      <w:pPr>
        <w:pStyle w:val="BodyText"/>
        <w:spacing w:line="360" w:lineRule="auto"/>
        <w:ind w:left="305" w:right="112" w:firstLine="719"/>
        <w:jc w:val="both"/>
      </w:pPr>
      <w:r>
        <w:rPr>
          <w:spacing w:val="-3"/>
        </w:rPr>
        <w:t>Todavía </w:t>
      </w:r>
      <w:r>
        <w:rPr/>
        <w:t>en su </w:t>
      </w:r>
      <w:r>
        <w:rPr>
          <w:spacing w:val="-3"/>
        </w:rPr>
        <w:t>parte introductoria, </w:t>
      </w:r>
      <w:r>
        <w:rPr/>
        <w:t>la </w:t>
      </w:r>
      <w:r>
        <w:rPr>
          <w:spacing w:val="-3"/>
        </w:rPr>
        <w:t>propuesta alternativa incluía </w:t>
      </w:r>
      <w:r>
        <w:rPr/>
        <w:t>un </w:t>
      </w:r>
      <w:r>
        <w:rPr>
          <w:spacing w:val="-3"/>
        </w:rPr>
        <w:t>pronunciamiento antagónico con </w:t>
      </w:r>
      <w:r>
        <w:rPr/>
        <w:t>la </w:t>
      </w:r>
      <w:r>
        <w:rPr>
          <w:spacing w:val="-3"/>
        </w:rPr>
        <w:t>ponencia </w:t>
      </w:r>
      <w:r>
        <w:rPr/>
        <w:t>de </w:t>
      </w:r>
      <w:r>
        <w:rPr>
          <w:spacing w:val="-3"/>
        </w:rPr>
        <w:t>Vives, </w:t>
      </w:r>
      <w:r>
        <w:rPr/>
        <w:t>el </w:t>
      </w:r>
      <w:r>
        <w:rPr>
          <w:spacing w:val="-3"/>
        </w:rPr>
        <w:t>cual, </w:t>
      </w:r>
      <w:r>
        <w:rPr/>
        <w:t>a su vez, </w:t>
      </w:r>
      <w:r>
        <w:rPr>
          <w:spacing w:val="-3"/>
        </w:rPr>
        <w:t>estaba </w:t>
      </w:r>
      <w:r>
        <w:rPr/>
        <w:t>en </w:t>
      </w:r>
      <w:r>
        <w:rPr>
          <w:spacing w:val="-3"/>
        </w:rPr>
        <w:t>plena </w:t>
      </w:r>
      <w:r>
        <w:rPr>
          <w:spacing w:val="-4"/>
        </w:rPr>
        <w:t>concordancia </w:t>
      </w:r>
      <w:r>
        <w:rPr>
          <w:spacing w:val="-3"/>
        </w:rPr>
        <w:t>con </w:t>
      </w:r>
      <w:r>
        <w:rPr/>
        <w:t>la </w:t>
      </w:r>
      <w:r>
        <w:rPr>
          <w:spacing w:val="-3"/>
        </w:rPr>
        <w:t>iniciativa promovida </w:t>
      </w:r>
      <w:r>
        <w:rPr/>
        <w:t>por el </w:t>
      </w:r>
      <w:r>
        <w:rPr>
          <w:spacing w:val="-4"/>
        </w:rPr>
        <w:t>Ayuntamiento </w:t>
      </w:r>
      <w:r>
        <w:rPr/>
        <w:t>de </w:t>
      </w:r>
      <w:r>
        <w:rPr>
          <w:spacing w:val="-3"/>
        </w:rPr>
        <w:t>Madrid: </w:t>
      </w:r>
      <w:r>
        <w:rPr/>
        <w:t>la </w:t>
      </w:r>
      <w:r>
        <w:rPr>
          <w:spacing w:val="-4"/>
        </w:rPr>
        <w:t>celebración </w:t>
      </w:r>
      <w:r>
        <w:rPr/>
        <w:t>de un </w:t>
      </w:r>
      <w:r>
        <w:rPr>
          <w:spacing w:val="-3"/>
        </w:rPr>
        <w:t>concurso. </w:t>
      </w:r>
      <w:r>
        <w:rPr>
          <w:spacing w:val="-4"/>
        </w:rPr>
        <w:t>La </w:t>
      </w:r>
      <w:r>
        <w:rPr>
          <w:spacing w:val="-3"/>
        </w:rPr>
        <w:t>consideración </w:t>
      </w:r>
      <w:r>
        <w:rPr/>
        <w:t>que se </w:t>
      </w:r>
      <w:r>
        <w:rPr>
          <w:spacing w:val="-3"/>
        </w:rPr>
        <w:t>realizaba </w:t>
      </w:r>
      <w:r>
        <w:rPr/>
        <w:t>de los </w:t>
      </w:r>
      <w:r>
        <w:rPr>
          <w:spacing w:val="-3"/>
        </w:rPr>
        <w:t>méritos </w:t>
      </w:r>
      <w:r>
        <w:rPr/>
        <w:t>que </w:t>
      </w:r>
      <w:r>
        <w:rPr>
          <w:spacing w:val="-3"/>
        </w:rPr>
        <w:t>tendría </w:t>
      </w:r>
      <w:r>
        <w:rPr/>
        <w:t>el himno </w:t>
      </w:r>
      <w:r>
        <w:rPr>
          <w:spacing w:val="-3"/>
        </w:rPr>
        <w:t>nacional </w:t>
      </w:r>
      <w:r>
        <w:rPr/>
        <w:t>que </w:t>
      </w:r>
      <w:r>
        <w:rPr>
          <w:spacing w:val="-3"/>
        </w:rPr>
        <w:t>surgiría </w:t>
      </w:r>
      <w:r>
        <w:rPr/>
        <w:t>de su </w:t>
      </w:r>
      <w:r>
        <w:rPr>
          <w:spacing w:val="-3"/>
        </w:rPr>
        <w:t>propuesta era </w:t>
      </w:r>
      <w:r>
        <w:rPr/>
        <w:t>muy </w:t>
      </w:r>
      <w:r>
        <w:rPr>
          <w:spacing w:val="-4"/>
        </w:rPr>
        <w:t>acertada </w:t>
      </w:r>
      <w:r>
        <w:rPr/>
        <w:t>al </w:t>
      </w:r>
      <w:r>
        <w:rPr>
          <w:spacing w:val="-4"/>
        </w:rPr>
        <w:t>agrupar </w:t>
      </w:r>
      <w:r>
        <w:rPr/>
        <w:t>en un todo </w:t>
      </w:r>
      <w:r>
        <w:rPr>
          <w:spacing w:val="-3"/>
        </w:rPr>
        <w:t>“méritos técnicos, estéticos </w:t>
      </w:r>
      <w:r>
        <w:rPr/>
        <w:t>y </w:t>
      </w:r>
      <w:r>
        <w:rPr>
          <w:spacing w:val="-3"/>
        </w:rPr>
        <w:t>emotivos”. </w:t>
      </w:r>
      <w:r>
        <w:rPr>
          <w:spacing w:val="-4"/>
        </w:rPr>
        <w:t>La </w:t>
      </w:r>
      <w:r>
        <w:rPr>
          <w:spacing w:val="-3"/>
        </w:rPr>
        <w:t>consecución del “canto ciudadano </w:t>
      </w:r>
      <w:r>
        <w:rPr/>
        <w:t>de </w:t>
      </w:r>
      <w:r>
        <w:rPr>
          <w:spacing w:val="-3"/>
        </w:rPr>
        <w:t>nuestra patria</w:t>
      </w:r>
      <w:r>
        <w:rPr>
          <w:spacing w:val="54"/>
        </w:rPr>
        <w:t> </w:t>
      </w:r>
      <w:r>
        <w:rPr>
          <w:spacing w:val="-3"/>
        </w:rPr>
        <w:t>democrática”</w:t>
      </w:r>
      <w:r>
        <w:rPr>
          <w:spacing w:val="-3"/>
          <w:position w:val="10"/>
          <w:sz w:val="16"/>
        </w:rPr>
        <w:t>969 </w:t>
      </w:r>
      <w:r>
        <w:rPr>
          <w:spacing w:val="-3"/>
        </w:rPr>
        <w:t>–según indicaban– </w:t>
      </w:r>
      <w:r>
        <w:rPr/>
        <w:t>se </w:t>
      </w:r>
      <w:r>
        <w:rPr>
          <w:spacing w:val="-3"/>
        </w:rPr>
        <w:t>alcanzaría </w:t>
      </w:r>
      <w:r>
        <w:rPr/>
        <w:t>por el </w:t>
      </w:r>
      <w:r>
        <w:rPr>
          <w:spacing w:val="-3"/>
        </w:rPr>
        <w:t>procedimiento </w:t>
      </w:r>
      <w:r>
        <w:rPr/>
        <w:t>que </w:t>
      </w:r>
      <w:r>
        <w:rPr>
          <w:spacing w:val="-3"/>
        </w:rPr>
        <w:t>establecían.</w:t>
      </w:r>
    </w:p>
    <w:p>
      <w:pPr>
        <w:pStyle w:val="BodyText"/>
        <w:spacing w:before="8"/>
        <w:rPr>
          <w:sz w:val="23"/>
        </w:rPr>
      </w:pPr>
    </w:p>
    <w:p>
      <w:pPr>
        <w:pStyle w:val="BodyText"/>
        <w:ind w:left="1025"/>
        <w:jc w:val="both"/>
      </w:pPr>
      <w:r>
        <w:rPr/>
        <w:t>Proponían el modo de elegir una letra “ad hoc”…</w:t>
      </w:r>
    </w:p>
    <w:p>
      <w:pPr>
        <w:pStyle w:val="BodyText"/>
        <w:spacing w:before="4"/>
      </w:pPr>
    </w:p>
    <w:p>
      <w:pPr>
        <w:pStyle w:val="BodyText"/>
        <w:spacing w:line="242" w:lineRule="auto" w:before="1"/>
        <w:ind w:left="1025" w:right="114" w:firstLine="300"/>
        <w:jc w:val="both"/>
      </w:pPr>
      <w:r>
        <w:rPr/>
        <w:t>Primeramente se procederá a la elección de una letra “ad hoc” con libertad de asunto y metro ‒dentro, claro está, de las condiciones y extensión que requiere este género literario‒, que sea reflejo fiel del alma colectiva española en aquella elocuente y altísima vibración ciudadana con que proclamó nuestra República amadísima.</w:t>
      </w:r>
    </w:p>
    <w:p>
      <w:pPr>
        <w:pStyle w:val="BodyText"/>
        <w:spacing w:line="278" w:lineRule="exact" w:before="1"/>
        <w:ind w:left="1025" w:right="108" w:firstLine="300"/>
        <w:jc w:val="both"/>
      </w:pPr>
      <w:r>
        <w:rPr/>
        <w:t>Los trabajos habrían de ser presentados ‒en la forma corriente establecida para esta clase de concursos‒ en el ministerio de Instrucción pública y Bellas Artes y dirigidos al ilustrísimo señor presidente de la Junta Nacional de Música</w:t>
      </w:r>
      <w:r>
        <w:rPr>
          <w:spacing w:val="-25"/>
        </w:rPr>
        <w:t> </w:t>
      </w:r>
      <w:r>
        <w:rPr/>
        <w:t>y Teatros Líricos [Óscar Esplá] y en un plazo de treinta días, a contar de la fecha de la publicación de la convocatoria en la</w:t>
      </w:r>
      <w:r>
        <w:rPr>
          <w:spacing w:val="-14"/>
        </w:rPr>
        <w:t> </w:t>
      </w:r>
      <w:r>
        <w:rPr/>
        <w:t>“Gaceta”</w:t>
      </w:r>
      <w:r>
        <w:rPr>
          <w:position w:val="10"/>
          <w:sz w:val="16"/>
        </w:rPr>
        <w:t>970</w:t>
      </w:r>
      <w:r>
        <w:rPr/>
        <w:t>.</w:t>
      </w:r>
    </w:p>
    <w:p>
      <w:pPr>
        <w:pStyle w:val="BodyText"/>
        <w:spacing w:before="2"/>
        <w:rPr>
          <w:sz w:val="36"/>
        </w:rPr>
      </w:pPr>
    </w:p>
    <w:p>
      <w:pPr>
        <w:pStyle w:val="BodyText"/>
        <w:spacing w:line="362" w:lineRule="auto"/>
        <w:ind w:left="305" w:right="114" w:firstLine="719"/>
        <w:jc w:val="both"/>
      </w:pPr>
      <w:r>
        <w:rPr/>
        <w:t>que sería evaluada por un tribunal multidisciplinar con participación de miembros de organismos de la administración republicana y de distintas entidades culturales de prestigio.</w:t>
      </w:r>
    </w:p>
    <w:p>
      <w:pPr>
        <w:pStyle w:val="BodyText"/>
        <w:spacing w:before="10"/>
      </w:pPr>
    </w:p>
    <w:p>
      <w:pPr>
        <w:pStyle w:val="BodyText"/>
        <w:spacing w:line="278" w:lineRule="exact"/>
        <w:ind w:left="1025" w:right="113" w:firstLine="300"/>
        <w:jc w:val="both"/>
      </w:pPr>
      <w:r>
        <w:rPr/>
        <w:t>Entendemos que el Jurado podría estar formado por dos miembros de la Junta Nacional de Música, un poeta, dos críticos literarios, un crítico músico, un académico de la Lengua, otro de la de San Fernando, uno por la Asociación de la Prensa, otro por el Círculo de Bellas Artes y otro por el Ateneo de Madrid, presididos por el excelentísimo señor ministro de Instrucción</w:t>
      </w:r>
      <w:r>
        <w:rPr>
          <w:position w:val="10"/>
          <w:sz w:val="16"/>
        </w:rPr>
        <w:t>971</w:t>
      </w:r>
      <w:r>
        <w:rPr/>
        <w:t>.</w:t>
      </w:r>
    </w:p>
    <w:p>
      <w:pPr>
        <w:pStyle w:val="BodyText"/>
        <w:spacing w:before="9"/>
        <w:rPr>
          <w:sz w:val="21"/>
        </w:rPr>
      </w:pPr>
      <w:r>
        <w:rPr/>
        <w:pict>
          <v:line style="position:absolute;mso-position-horizontal-relative:page;mso-position-vertical-relative:paragraph;z-index:8752;mso-wrap-distance-left:0;mso-wrap-distance-right:0" from="99.264pt,14.739985pt" to="243.284pt,14.739985pt" stroked="true" strokeweight=".48004pt" strokecolor="#000000">
            <w10:wrap type="topAndBottom"/>
          </v:line>
        </w:pict>
      </w:r>
    </w:p>
    <w:p>
      <w:pPr>
        <w:spacing w:line="246" w:lineRule="exact" w:before="36"/>
        <w:ind w:left="1025" w:right="109" w:firstLine="0"/>
        <w:jc w:val="left"/>
        <w:rPr>
          <w:sz w:val="20"/>
        </w:rPr>
      </w:pPr>
      <w:r>
        <w:rPr>
          <w:sz w:val="13"/>
        </w:rPr>
        <w:t>968 </w:t>
      </w:r>
      <w:r>
        <w:rPr>
          <w:i/>
          <w:position w:val="-8"/>
          <w:sz w:val="20"/>
        </w:rPr>
        <w:t>Id</w:t>
      </w:r>
      <w:r>
        <w:rPr>
          <w:position w:val="-8"/>
          <w:sz w:val="20"/>
        </w:rPr>
        <w:t>.</w:t>
      </w:r>
    </w:p>
    <w:p>
      <w:pPr>
        <w:spacing w:line="238" w:lineRule="exact" w:before="0"/>
        <w:ind w:left="1025" w:right="109" w:firstLine="0"/>
        <w:jc w:val="left"/>
        <w:rPr>
          <w:sz w:val="20"/>
        </w:rPr>
      </w:pPr>
      <w:r>
        <w:rPr>
          <w:sz w:val="13"/>
        </w:rPr>
        <w:t>969 </w:t>
      </w:r>
      <w:r>
        <w:rPr>
          <w:i/>
          <w:position w:val="-8"/>
          <w:sz w:val="20"/>
        </w:rPr>
        <w:t>Id</w:t>
      </w:r>
      <w:r>
        <w:rPr>
          <w:position w:val="-8"/>
          <w:sz w:val="20"/>
        </w:rPr>
        <w:t>.</w:t>
      </w:r>
    </w:p>
    <w:p>
      <w:pPr>
        <w:spacing w:line="247" w:lineRule="auto" w:before="0"/>
        <w:ind w:left="305" w:right="109" w:firstLine="719"/>
        <w:jc w:val="left"/>
        <w:rPr>
          <w:sz w:val="20"/>
        </w:rPr>
      </w:pPr>
      <w:r>
        <w:rPr>
          <w:position w:val="9"/>
          <w:sz w:val="13"/>
        </w:rPr>
        <w:t>970 </w:t>
      </w:r>
      <w:r>
        <w:rPr>
          <w:i/>
          <w:sz w:val="20"/>
        </w:rPr>
        <w:t>Id</w:t>
      </w:r>
      <w:r>
        <w:rPr>
          <w:sz w:val="20"/>
        </w:rPr>
        <w:t>. Se omitía asignar en este proceso cualquier función al Consejo de Instrucción Pública. Ya hemos tratado las razones de este hecho.</w:t>
      </w:r>
    </w:p>
    <w:p>
      <w:pPr>
        <w:spacing w:after="0" w:line="247" w:lineRule="auto"/>
        <w:jc w:val="left"/>
        <w:rPr>
          <w:sz w:val="20"/>
        </w:rPr>
        <w:sectPr>
          <w:footerReference w:type="default" r:id="rId87"/>
          <w:pgSz w:w="11910" w:h="16840"/>
          <w:pgMar w:footer="1662" w:header="0" w:top="1060" w:bottom="1860" w:left="1680" w:right="1300"/>
          <w:pgNumType w:start="38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16"/>
        </w:rPr>
      </w:pPr>
    </w:p>
    <w:p>
      <w:pPr>
        <w:pStyle w:val="BodyText"/>
        <w:rPr>
          <w:sz w:val="16"/>
        </w:rPr>
      </w:pPr>
    </w:p>
    <w:p>
      <w:pPr>
        <w:pStyle w:val="BodyText"/>
        <w:spacing w:before="8"/>
        <w:rPr>
          <w:sz w:val="16"/>
        </w:rPr>
      </w:pPr>
    </w:p>
    <w:p>
      <w:pPr>
        <w:pStyle w:val="BodyText"/>
        <w:spacing w:line="362" w:lineRule="auto"/>
        <w:ind w:left="305" w:right="116" w:firstLine="719"/>
        <w:jc w:val="both"/>
      </w:pPr>
      <w:r>
        <w:rPr/>
        <w:t>Fijaban criterios de participación,  plazos  de  tramitación  y –muy importante– los materiales que se debían presentar tanto para su interpretación (partitura instrumentada para banda y voces) como para su análisis y  estudio  por  parte  del jurado (reducción para piano y voces).</w:t>
      </w:r>
    </w:p>
    <w:p>
      <w:pPr>
        <w:pStyle w:val="BodyText"/>
        <w:spacing w:before="8"/>
      </w:pPr>
    </w:p>
    <w:p>
      <w:pPr>
        <w:pStyle w:val="BodyText"/>
        <w:ind w:left="1025" w:right="108" w:firstLine="300"/>
        <w:jc w:val="both"/>
      </w:pPr>
      <w:r>
        <w:rPr>
          <w:spacing w:val="-3"/>
        </w:rPr>
        <w:t>Elegida </w:t>
      </w:r>
      <w:r>
        <w:rPr/>
        <w:t>por el </w:t>
      </w:r>
      <w:r>
        <w:rPr>
          <w:spacing w:val="-3"/>
        </w:rPr>
        <w:t>antedicho Jurado </w:t>
      </w:r>
      <w:r>
        <w:rPr/>
        <w:t>la </w:t>
      </w:r>
      <w:r>
        <w:rPr>
          <w:spacing w:val="-3"/>
        </w:rPr>
        <w:t>mejor poesía, </w:t>
      </w:r>
      <w:r>
        <w:rPr/>
        <w:t>a </w:t>
      </w:r>
      <w:r>
        <w:rPr>
          <w:spacing w:val="-3"/>
        </w:rPr>
        <w:t>juicio del </w:t>
      </w:r>
      <w:r>
        <w:rPr/>
        <w:t>mismo, </w:t>
      </w:r>
      <w:r>
        <w:rPr>
          <w:spacing w:val="-3"/>
        </w:rPr>
        <w:t>esta </w:t>
      </w:r>
      <w:r>
        <w:rPr/>
        <w:t>se </w:t>
      </w:r>
      <w:r>
        <w:rPr>
          <w:spacing w:val="-3"/>
        </w:rPr>
        <w:t>haría pública, </w:t>
      </w:r>
      <w:r>
        <w:rPr/>
        <w:t>al </w:t>
      </w:r>
      <w:r>
        <w:rPr>
          <w:spacing w:val="-3"/>
        </w:rPr>
        <w:t>objeto </w:t>
      </w:r>
      <w:r>
        <w:rPr/>
        <w:t>de que </w:t>
      </w:r>
      <w:r>
        <w:rPr>
          <w:spacing w:val="-3"/>
        </w:rPr>
        <w:t>cuantos músicos </w:t>
      </w:r>
      <w:r>
        <w:rPr/>
        <w:t>lo </w:t>
      </w:r>
      <w:r>
        <w:rPr>
          <w:spacing w:val="-4"/>
        </w:rPr>
        <w:t>desearan </w:t>
      </w:r>
      <w:r>
        <w:rPr>
          <w:spacing w:val="-3"/>
        </w:rPr>
        <w:t>pudieran concurrir </w:t>
      </w:r>
      <w:r>
        <w:rPr/>
        <w:t>al </w:t>
      </w:r>
      <w:r>
        <w:rPr>
          <w:spacing w:val="-3"/>
        </w:rPr>
        <w:t>certamen definitivo del </w:t>
      </w:r>
      <w:r>
        <w:rPr/>
        <w:t>himno </w:t>
      </w:r>
      <w:r>
        <w:rPr>
          <w:spacing w:val="-3"/>
        </w:rPr>
        <w:t>nacional, para </w:t>
      </w:r>
      <w:r>
        <w:rPr/>
        <w:t>el que </w:t>
      </w:r>
      <w:r>
        <w:rPr>
          <w:spacing w:val="-3"/>
        </w:rPr>
        <w:t>habría </w:t>
      </w:r>
      <w:r>
        <w:rPr/>
        <w:t>de </w:t>
      </w:r>
      <w:r>
        <w:rPr>
          <w:spacing w:val="-3"/>
        </w:rPr>
        <w:t>ser concedido </w:t>
      </w:r>
      <w:r>
        <w:rPr/>
        <w:t>un plazo de </w:t>
      </w:r>
      <w:r>
        <w:rPr>
          <w:spacing w:val="-3"/>
        </w:rPr>
        <w:t>sesenta días, </w:t>
      </w:r>
      <w:r>
        <w:rPr/>
        <w:t>a </w:t>
      </w:r>
      <w:r>
        <w:rPr>
          <w:spacing w:val="-3"/>
        </w:rPr>
        <w:t>contar </w:t>
      </w:r>
      <w:r>
        <w:rPr/>
        <w:t>de la </w:t>
      </w:r>
      <w:r>
        <w:rPr>
          <w:spacing w:val="-3"/>
        </w:rPr>
        <w:t>fecha </w:t>
      </w:r>
      <w:r>
        <w:rPr/>
        <w:t>de la </w:t>
      </w:r>
      <w:r>
        <w:rPr>
          <w:spacing w:val="-3"/>
        </w:rPr>
        <w:t>publicación </w:t>
      </w:r>
      <w:r>
        <w:rPr/>
        <w:t>en la </w:t>
      </w:r>
      <w:r>
        <w:rPr>
          <w:spacing w:val="-4"/>
        </w:rPr>
        <w:t>“Gaceta” </w:t>
      </w:r>
      <w:r>
        <w:rPr/>
        <w:t>de </w:t>
      </w:r>
      <w:r>
        <w:rPr>
          <w:spacing w:val="-3"/>
        </w:rPr>
        <w:t>esta segunda convocatoria, </w:t>
      </w:r>
      <w:r>
        <w:rPr/>
        <w:t>en la que </w:t>
      </w:r>
      <w:r>
        <w:rPr>
          <w:spacing w:val="-3"/>
        </w:rPr>
        <w:t>convendría expresar </w:t>
      </w:r>
      <w:r>
        <w:rPr/>
        <w:t>el máximo de </w:t>
      </w:r>
      <w:r>
        <w:rPr>
          <w:spacing w:val="-3"/>
        </w:rPr>
        <w:t>dimensiones del himno, que, </w:t>
      </w:r>
      <w:r>
        <w:rPr/>
        <w:t>a </w:t>
      </w:r>
      <w:r>
        <w:rPr>
          <w:spacing w:val="-3"/>
        </w:rPr>
        <w:t>nuestro juicio, </w:t>
      </w:r>
      <w:r>
        <w:rPr/>
        <w:t>no </w:t>
      </w:r>
      <w:r>
        <w:rPr>
          <w:spacing w:val="-3"/>
        </w:rPr>
        <w:t>debería exceder </w:t>
      </w:r>
      <w:r>
        <w:rPr/>
        <w:t>de </w:t>
      </w:r>
      <w:r>
        <w:rPr>
          <w:spacing w:val="-3"/>
        </w:rPr>
        <w:t>cinco minutos, </w:t>
      </w:r>
      <w:r>
        <w:rPr/>
        <w:t>y que el </w:t>
      </w:r>
      <w:r>
        <w:rPr>
          <w:spacing w:val="-3"/>
        </w:rPr>
        <w:t>trabajo habría </w:t>
      </w:r>
      <w:r>
        <w:rPr/>
        <w:t>de </w:t>
      </w:r>
      <w:r>
        <w:rPr>
          <w:spacing w:val="-4"/>
        </w:rPr>
        <w:t>presentarse </w:t>
      </w:r>
      <w:r>
        <w:rPr>
          <w:spacing w:val="-3"/>
        </w:rPr>
        <w:t>debidamente instrumentado para banda corriente </w:t>
      </w:r>
      <w:r>
        <w:rPr/>
        <w:t>y </w:t>
      </w:r>
      <w:r>
        <w:rPr>
          <w:spacing w:val="-3"/>
        </w:rPr>
        <w:t>voces </w:t>
      </w:r>
      <w:r>
        <w:rPr/>
        <w:t>de </w:t>
      </w:r>
      <w:r>
        <w:rPr>
          <w:spacing w:val="-3"/>
        </w:rPr>
        <w:t>hombre </w:t>
      </w:r>
      <w:r>
        <w:rPr/>
        <w:t>y </w:t>
      </w:r>
      <w:r>
        <w:rPr>
          <w:spacing w:val="-3"/>
        </w:rPr>
        <w:t>acompañado </w:t>
      </w:r>
      <w:r>
        <w:rPr/>
        <w:t>de una </w:t>
      </w:r>
      <w:r>
        <w:rPr>
          <w:spacing w:val="-3"/>
        </w:rPr>
        <w:t>reducción para piano </w:t>
      </w:r>
      <w:r>
        <w:rPr/>
        <w:t>y voces</w:t>
      </w:r>
      <w:r>
        <w:rPr>
          <w:position w:val="10"/>
          <w:sz w:val="16"/>
        </w:rPr>
        <w:t>972</w:t>
      </w:r>
      <w:r>
        <w:rPr/>
        <w:t>.</w:t>
      </w:r>
    </w:p>
    <w:p>
      <w:pPr>
        <w:pStyle w:val="BodyText"/>
        <w:spacing w:before="6"/>
        <w:rPr>
          <w:sz w:val="36"/>
        </w:rPr>
      </w:pPr>
    </w:p>
    <w:p>
      <w:pPr>
        <w:pStyle w:val="BodyText"/>
        <w:spacing w:line="362" w:lineRule="auto"/>
        <w:ind w:left="305" w:right="116" w:firstLine="719"/>
        <w:jc w:val="both"/>
      </w:pPr>
      <w:r>
        <w:rPr/>
        <w:t>En su detallada propuesta precisaban adecuadamente la duración máxima de la obra, la composición de un Jurado amplio…</w:t>
      </w:r>
    </w:p>
    <w:p>
      <w:pPr>
        <w:pStyle w:val="BodyText"/>
        <w:spacing w:before="8"/>
      </w:pPr>
    </w:p>
    <w:p>
      <w:pPr>
        <w:pStyle w:val="BodyText"/>
        <w:ind w:left="1025" w:right="114" w:firstLine="300"/>
        <w:jc w:val="both"/>
      </w:pPr>
      <w:r>
        <w:rPr/>
        <w:t>Para juzgar estos trabajos se designaría un Jurado compuesto por los dos anteriores de la Junta Nacional de Música, el crítico músico del anterior y otros dos más, el citado académico de la de San Fernando, un músico por la Sociedad de Autores, un profesor del Conservatorio, uno por la sección de Música del Ateneo de Madrid, otro por el Círculo de Bellas Artes y el director de la Banda municipal de Madrid, presidido por el excelentísimo señor ministro de Instrucción. El referido Jurado seleccionaría de entre las obras presentadas los diez o doce himnos que, a su juicio, reunieran condiciones que los hiciesen dignos de tal elección</w:t>
      </w:r>
      <w:r>
        <w:rPr>
          <w:position w:val="10"/>
          <w:sz w:val="16"/>
        </w:rPr>
        <w:t>973</w:t>
      </w:r>
      <w:r>
        <w:rPr/>
        <w:t>.</w:t>
      </w:r>
    </w:p>
    <w:p>
      <w:pPr>
        <w:pStyle w:val="BodyText"/>
        <w:spacing w:before="6"/>
        <w:rPr>
          <w:sz w:val="36"/>
        </w:rPr>
      </w:pPr>
    </w:p>
    <w:p>
      <w:pPr>
        <w:pStyle w:val="BodyText"/>
        <w:spacing w:line="362" w:lineRule="auto"/>
        <w:ind w:left="305" w:right="118" w:firstLine="719"/>
        <w:jc w:val="both"/>
      </w:pPr>
      <w:r>
        <w:rPr/>
        <w:t>y un procedimiento de difusión a todo el territorio nacional de las propuestas de himno presentadas para recabar la aceptación ciudadana.</w:t>
      </w:r>
    </w:p>
    <w:p>
      <w:pPr>
        <w:pStyle w:val="BodyText"/>
        <w:spacing w:before="8"/>
      </w:pPr>
    </w:p>
    <w:p>
      <w:pPr>
        <w:pStyle w:val="BodyText"/>
        <w:ind w:left="1025" w:right="113" w:firstLine="300"/>
        <w:jc w:val="both"/>
      </w:pPr>
      <w:r>
        <w:rPr/>
        <w:t>Inmediatamente, por el ministerio o Junta Nacional de Música se ordenaría hacer las copias necesarias que habrían de ser enviadas a todas las capitales de provincia y poblaciones de determinada importancia, por medio del alcalde respectivo, para que en el plazo que el Jurado estimase necesario se ensayasen las obras seleccionadas, a fin de que en un mismo día y hora</w:t>
      </w:r>
      <w:r>
        <w:rPr>
          <w:position w:val="10"/>
          <w:sz w:val="16"/>
        </w:rPr>
        <w:t>974</w:t>
      </w:r>
      <w:r>
        <w:rPr/>
        <w:t>, a ser posible, fuesen ejecutadas en plazas de toros o locales de gran capacidad, debiendo cada espectador emitir su voto por la obra que juzgue la mejor, haciéndolo constar en el dorso del billete adquirido para asistir al</w:t>
      </w:r>
      <w:r>
        <w:rPr>
          <w:spacing w:val="-14"/>
        </w:rPr>
        <w:t> </w:t>
      </w:r>
      <w:r>
        <w:rPr/>
        <w:t>certamen.</w:t>
      </w:r>
    </w:p>
    <w:p>
      <w:pPr>
        <w:pStyle w:val="BodyText"/>
        <w:spacing w:before="6"/>
        <w:rPr>
          <w:sz w:val="18"/>
        </w:rPr>
      </w:pPr>
      <w:r>
        <w:rPr/>
        <w:pict>
          <v:line style="position:absolute;mso-position-horizontal-relative:page;mso-position-vertical-relative:paragraph;z-index:8776;mso-wrap-distance-left:0;mso-wrap-distance-right:0" from="99.264pt,12.884284pt" to="243.284pt,12.884284pt" stroked="true" strokeweight=".48004pt" strokecolor="#000000">
            <w10:wrap type="topAndBottom"/>
          </v:line>
        </w:pict>
      </w:r>
    </w:p>
    <w:p>
      <w:pPr>
        <w:spacing w:line="246" w:lineRule="exact" w:before="36"/>
        <w:ind w:left="1025" w:right="109" w:firstLine="0"/>
        <w:jc w:val="left"/>
        <w:rPr>
          <w:sz w:val="20"/>
        </w:rPr>
      </w:pPr>
      <w:r>
        <w:rPr>
          <w:sz w:val="13"/>
        </w:rPr>
        <w:t>972 </w:t>
      </w:r>
      <w:r>
        <w:rPr>
          <w:i/>
          <w:position w:val="-8"/>
          <w:sz w:val="20"/>
        </w:rPr>
        <w:t>Id</w:t>
      </w:r>
      <w:r>
        <w:rPr>
          <w:position w:val="-8"/>
          <w:sz w:val="20"/>
        </w:rPr>
        <w:t>.</w:t>
      </w:r>
    </w:p>
    <w:p>
      <w:pPr>
        <w:spacing w:line="238" w:lineRule="exact" w:before="0"/>
        <w:ind w:left="1025" w:right="109" w:firstLine="0"/>
        <w:jc w:val="left"/>
        <w:rPr>
          <w:sz w:val="20"/>
        </w:rPr>
      </w:pPr>
      <w:r>
        <w:rPr>
          <w:sz w:val="13"/>
        </w:rPr>
        <w:t>973 </w:t>
      </w:r>
      <w:r>
        <w:rPr>
          <w:i/>
          <w:position w:val="-8"/>
          <w:sz w:val="20"/>
        </w:rPr>
        <w:t>Id</w:t>
      </w:r>
      <w:r>
        <w:rPr>
          <w:position w:val="-8"/>
          <w:sz w:val="20"/>
        </w:rPr>
        <w:t>.</w:t>
      </w:r>
    </w:p>
    <w:p>
      <w:pPr>
        <w:spacing w:line="247" w:lineRule="auto" w:before="0"/>
        <w:ind w:left="305" w:right="109" w:firstLine="719"/>
        <w:jc w:val="left"/>
        <w:rPr>
          <w:sz w:val="20"/>
        </w:rPr>
      </w:pPr>
      <w:r>
        <w:rPr>
          <w:position w:val="9"/>
          <w:sz w:val="13"/>
        </w:rPr>
        <w:t>974 </w:t>
      </w:r>
      <w:r>
        <w:rPr>
          <w:sz w:val="20"/>
        </w:rPr>
        <w:t>De esta manera se evitarían acciones en favor de una u otra obra que pudieran alterar el procedimiento democrático fijado.</w:t>
      </w:r>
    </w:p>
    <w:p>
      <w:pPr>
        <w:spacing w:after="0" w:line="247" w:lineRule="auto"/>
        <w:jc w:val="left"/>
        <w:rPr>
          <w:sz w:val="20"/>
        </w:rPr>
        <w:sectPr>
          <w:footerReference w:type="default" r:id="rId88"/>
          <w:pgSz w:w="11910" w:h="16840"/>
          <w:pgMar w:footer="1425" w:header="0" w:top="1060" w:bottom="1620" w:left="1680" w:right="1300"/>
          <w:pgNumType w:start="381"/>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1025" w:right="116" w:firstLine="300"/>
        <w:jc w:val="both"/>
      </w:pPr>
      <w:r>
        <w:rPr/>
        <w:t>Sumados los votos de todas las poblaciones, el himno que mayor número hubiese obtenido sería designado como himno nacional de la República  española.</w:t>
      </w:r>
    </w:p>
    <w:p>
      <w:pPr>
        <w:pStyle w:val="BodyText"/>
        <w:spacing w:line="278" w:lineRule="exact" w:before="1"/>
        <w:ind w:left="1025" w:right="113" w:firstLine="300"/>
        <w:jc w:val="both"/>
      </w:pPr>
      <w:r>
        <w:rPr/>
        <w:t>Por último, el importe de todas las recaudaciones ‒que habría de alcanzar una cifra muy importante‒ sería destinado, luego de deducir los gastos consecutivos, a incrementar el fondo destinado para los obreros del paro forzoso</w:t>
      </w:r>
      <w:r>
        <w:rPr>
          <w:position w:val="10"/>
          <w:sz w:val="16"/>
        </w:rPr>
        <w:t>975</w:t>
      </w:r>
      <w:r>
        <w:rPr/>
        <w:t>.</w:t>
      </w:r>
    </w:p>
    <w:p>
      <w:pPr>
        <w:pStyle w:val="BodyText"/>
        <w:spacing w:before="2"/>
        <w:rPr>
          <w:sz w:val="36"/>
        </w:rPr>
      </w:pPr>
    </w:p>
    <w:p>
      <w:pPr>
        <w:pStyle w:val="BodyText"/>
        <w:spacing w:line="362" w:lineRule="auto"/>
        <w:ind w:left="305" w:right="114" w:firstLine="719"/>
        <w:jc w:val="both"/>
      </w:pPr>
      <w:r>
        <w:rPr/>
        <w:t>Las diferencias con la ponencia de Vives eran notorias y afectaban a ámbitos fundamentales en el proceso de elección del himno nacional. Tomando como referencia los dos medios de comunicación que publicaron ambos textos, recogemos en la siguiente tabla algunas de estas</w:t>
      </w:r>
      <w:r>
        <w:rPr>
          <w:spacing w:val="-17"/>
        </w:rPr>
        <w:t> </w:t>
      </w:r>
      <w:r>
        <w:rPr/>
        <w:t>diferencias.</w:t>
      </w:r>
    </w:p>
    <w:p>
      <w:pPr>
        <w:pStyle w:val="BodyText"/>
        <w:spacing w:before="1"/>
        <w:rPr>
          <w:sz w:val="25"/>
        </w:rPr>
      </w:pPr>
    </w:p>
    <w:p>
      <w:pPr>
        <w:pStyle w:val="Heading5"/>
        <w:spacing w:line="242" w:lineRule="auto"/>
        <w:ind w:left="2780" w:right="1009" w:hanging="1494"/>
        <w:jc w:val="left"/>
      </w:pPr>
      <w:r>
        <w:rPr/>
        <w:t>DIFERENCIAS ENTRE LA PONENCIA DE AMADEO VIVES Y LA PROPUESTA COLECTIVA</w:t>
      </w:r>
    </w:p>
    <w:p>
      <w:pPr>
        <w:pStyle w:val="BodyText"/>
        <w:spacing w:after="1"/>
        <w:rPr>
          <w:b/>
          <w:sz w:val="10"/>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4"/>
        <w:gridCol w:w="3543"/>
        <w:gridCol w:w="3263"/>
      </w:tblGrid>
      <w:tr>
        <w:trPr>
          <w:trHeight w:val="763" w:hRule="exact"/>
        </w:trPr>
        <w:tc>
          <w:tcPr>
            <w:tcW w:w="1844" w:type="dxa"/>
          </w:tcPr>
          <w:p>
            <w:pPr>
              <w:pStyle w:val="TableParagraph"/>
              <w:spacing w:line="244" w:lineRule="auto" w:before="123"/>
              <w:ind w:left="633" w:right="151" w:hanging="468"/>
              <w:jc w:val="left"/>
              <w:rPr>
                <w:b/>
                <w:sz w:val="22"/>
              </w:rPr>
            </w:pPr>
            <w:r>
              <w:rPr>
                <w:b/>
                <w:sz w:val="22"/>
              </w:rPr>
              <w:t>ELEMENTO O FASE</w:t>
            </w:r>
          </w:p>
        </w:tc>
        <w:tc>
          <w:tcPr>
            <w:tcW w:w="3543" w:type="dxa"/>
          </w:tcPr>
          <w:p>
            <w:pPr>
              <w:pStyle w:val="TableParagraph"/>
              <w:spacing w:before="123"/>
              <w:ind w:left="902"/>
              <w:jc w:val="left"/>
              <w:rPr>
                <w:b/>
                <w:sz w:val="22"/>
              </w:rPr>
            </w:pPr>
            <w:r>
              <w:rPr>
                <w:b/>
                <w:sz w:val="22"/>
              </w:rPr>
              <w:t>AMADEO VIVES</w:t>
            </w:r>
          </w:p>
          <w:p>
            <w:pPr>
              <w:pStyle w:val="TableParagraph"/>
              <w:spacing w:before="8"/>
              <w:ind w:left="926"/>
              <w:jc w:val="left"/>
              <w:rPr>
                <w:b/>
                <w:sz w:val="20"/>
              </w:rPr>
            </w:pPr>
            <w:r>
              <w:rPr>
                <w:b/>
                <w:sz w:val="20"/>
              </w:rPr>
              <w:t>(</w:t>
            </w:r>
            <w:r>
              <w:rPr>
                <w:b/>
                <w:i/>
                <w:sz w:val="20"/>
              </w:rPr>
              <w:t>L</w:t>
            </w:r>
            <w:r>
              <w:rPr>
                <w:b/>
                <w:i/>
                <w:sz w:val="16"/>
              </w:rPr>
              <w:t>A </w:t>
            </w:r>
            <w:r>
              <w:rPr>
                <w:b/>
                <w:i/>
                <w:sz w:val="20"/>
              </w:rPr>
              <w:t>V</w:t>
            </w:r>
            <w:r>
              <w:rPr>
                <w:b/>
                <w:i/>
                <w:sz w:val="16"/>
              </w:rPr>
              <w:t>OZ</w:t>
            </w:r>
            <w:r>
              <w:rPr>
                <w:b/>
                <w:sz w:val="20"/>
              </w:rPr>
              <w:t>, 7-12-1931)</w:t>
            </w:r>
          </w:p>
        </w:tc>
        <w:tc>
          <w:tcPr>
            <w:tcW w:w="3263" w:type="dxa"/>
          </w:tcPr>
          <w:p>
            <w:pPr>
              <w:pStyle w:val="TableParagraph"/>
              <w:spacing w:before="123"/>
              <w:ind w:left="245" w:right="247"/>
              <w:rPr>
                <w:b/>
                <w:sz w:val="22"/>
              </w:rPr>
            </w:pPr>
            <w:r>
              <w:rPr>
                <w:b/>
                <w:sz w:val="22"/>
              </w:rPr>
              <w:t>PROPUESTA COLECTIVA</w:t>
            </w:r>
          </w:p>
          <w:p>
            <w:pPr>
              <w:pStyle w:val="TableParagraph"/>
              <w:spacing w:before="8"/>
              <w:ind w:left="245" w:right="247"/>
              <w:rPr>
                <w:b/>
                <w:sz w:val="20"/>
              </w:rPr>
            </w:pPr>
            <w:r>
              <w:rPr>
                <w:b/>
                <w:sz w:val="20"/>
              </w:rPr>
              <w:t>(</w:t>
            </w:r>
            <w:r>
              <w:rPr>
                <w:b/>
                <w:i/>
                <w:sz w:val="20"/>
              </w:rPr>
              <w:t>L</w:t>
            </w:r>
            <w:r>
              <w:rPr>
                <w:b/>
                <w:i/>
                <w:sz w:val="16"/>
              </w:rPr>
              <w:t>A </w:t>
            </w:r>
            <w:r>
              <w:rPr>
                <w:b/>
                <w:i/>
                <w:sz w:val="20"/>
              </w:rPr>
              <w:t>L</w:t>
            </w:r>
            <w:r>
              <w:rPr>
                <w:b/>
                <w:i/>
                <w:sz w:val="16"/>
              </w:rPr>
              <w:t>IBERTAD</w:t>
            </w:r>
            <w:r>
              <w:rPr>
                <w:b/>
                <w:sz w:val="20"/>
              </w:rPr>
              <w:t>, 11-12-1931)</w:t>
            </w:r>
          </w:p>
        </w:tc>
      </w:tr>
      <w:tr>
        <w:trPr>
          <w:trHeight w:val="1800" w:hRule="exact"/>
        </w:trPr>
        <w:tc>
          <w:tcPr>
            <w:tcW w:w="1844" w:type="dxa"/>
          </w:tcPr>
          <w:p>
            <w:pPr>
              <w:pStyle w:val="TableParagraph"/>
              <w:spacing w:line="244" w:lineRule="auto" w:before="118"/>
              <w:ind w:left="717" w:right="201" w:hanging="509"/>
              <w:jc w:val="left"/>
              <w:rPr>
                <w:sz w:val="22"/>
              </w:rPr>
            </w:pPr>
            <w:r>
              <w:rPr>
                <w:sz w:val="22"/>
              </w:rPr>
              <w:t>Elección de una letra</w:t>
            </w:r>
          </w:p>
        </w:tc>
        <w:tc>
          <w:tcPr>
            <w:tcW w:w="3543" w:type="dxa"/>
          </w:tcPr>
          <w:p>
            <w:pPr>
              <w:pStyle w:val="TableParagraph"/>
              <w:spacing w:line="244" w:lineRule="auto" w:before="118"/>
              <w:ind w:left="103" w:right="99" w:firstLine="165"/>
              <w:jc w:val="both"/>
              <w:rPr>
                <w:sz w:val="22"/>
              </w:rPr>
            </w:pPr>
            <w:r>
              <w:rPr>
                <w:sz w:val="22"/>
              </w:rPr>
              <w:t>“Tres poetas eminentes, escogidos, no por concurso, sino por elección, serán encargados </w:t>
            </w:r>
            <w:r>
              <w:rPr>
                <w:sz w:val="20"/>
              </w:rPr>
              <w:t>‒</w:t>
            </w:r>
            <w:r>
              <w:rPr>
                <w:sz w:val="22"/>
              </w:rPr>
              <w:t>en las condiciones que previamente se estipulen</w:t>
            </w:r>
            <w:r>
              <w:rPr>
                <w:sz w:val="20"/>
              </w:rPr>
              <w:t>‒ </w:t>
            </w:r>
            <w:r>
              <w:rPr>
                <w:sz w:val="22"/>
              </w:rPr>
              <w:t>de escribir una letra para cada una de  las tres</w:t>
            </w:r>
            <w:r>
              <w:rPr>
                <w:spacing w:val="4"/>
                <w:sz w:val="22"/>
              </w:rPr>
              <w:t> </w:t>
            </w:r>
            <w:r>
              <w:rPr>
                <w:sz w:val="22"/>
              </w:rPr>
              <w:t>melodías”.</w:t>
            </w:r>
          </w:p>
        </w:tc>
        <w:tc>
          <w:tcPr>
            <w:tcW w:w="3263" w:type="dxa"/>
          </w:tcPr>
          <w:p>
            <w:pPr>
              <w:pStyle w:val="TableParagraph"/>
              <w:spacing w:line="244" w:lineRule="auto" w:before="118"/>
              <w:ind w:left="103" w:right="101" w:firstLine="158"/>
              <w:jc w:val="both"/>
              <w:rPr>
                <w:sz w:val="22"/>
              </w:rPr>
            </w:pPr>
            <w:r>
              <w:rPr>
                <w:sz w:val="22"/>
              </w:rPr>
              <w:t>Un jurado elegirá “la mejor poesía, a juicio del mismo, esta se haría pública”.</w:t>
            </w:r>
          </w:p>
        </w:tc>
      </w:tr>
      <w:tr>
        <w:trPr>
          <w:trHeight w:val="3115" w:hRule="exact"/>
        </w:trPr>
        <w:tc>
          <w:tcPr>
            <w:tcW w:w="1844" w:type="dxa"/>
          </w:tcPr>
          <w:p>
            <w:pPr>
              <w:pStyle w:val="TableParagraph"/>
              <w:spacing w:line="244" w:lineRule="auto" w:before="118"/>
              <w:ind w:left="561" w:right="201" w:hanging="353"/>
              <w:jc w:val="left"/>
              <w:rPr>
                <w:sz w:val="22"/>
              </w:rPr>
            </w:pPr>
            <w:r>
              <w:rPr>
                <w:sz w:val="22"/>
              </w:rPr>
              <w:t>Elección de una melodía</w:t>
            </w:r>
          </w:p>
        </w:tc>
        <w:tc>
          <w:tcPr>
            <w:tcW w:w="3543" w:type="dxa"/>
          </w:tcPr>
          <w:p>
            <w:pPr>
              <w:pStyle w:val="TableParagraph"/>
              <w:spacing w:line="244" w:lineRule="auto" w:before="118"/>
              <w:ind w:left="103" w:right="99" w:firstLine="165"/>
              <w:jc w:val="both"/>
              <w:rPr>
                <w:sz w:val="24"/>
              </w:rPr>
            </w:pPr>
            <w:r>
              <w:rPr>
                <w:sz w:val="22"/>
              </w:rPr>
              <w:t>A elegir entre “las obras de los grandes compositores españoles desaparecidos, o entre las grandes composiciones polifónicas, o entre las de la antigua música de órgano, o también entre las de la música de guitarra y vihuela, o, finalmente, dentro del “folklore” español, cantera inagotable de tesoro de toda modalidad, y forma y ritmo, carácter y</w:t>
            </w:r>
            <w:r>
              <w:rPr>
                <w:spacing w:val="1"/>
                <w:sz w:val="22"/>
              </w:rPr>
              <w:t> </w:t>
            </w:r>
            <w:r>
              <w:rPr>
                <w:sz w:val="22"/>
              </w:rPr>
              <w:t>expresión”</w:t>
            </w:r>
            <w:r>
              <w:rPr>
                <w:sz w:val="24"/>
              </w:rPr>
              <w:t>.</w:t>
            </w:r>
          </w:p>
        </w:tc>
        <w:tc>
          <w:tcPr>
            <w:tcW w:w="3263" w:type="dxa"/>
          </w:tcPr>
          <w:p>
            <w:pPr>
              <w:pStyle w:val="TableParagraph"/>
              <w:tabs>
                <w:tab w:pos="1067" w:val="left" w:leader="none"/>
                <w:tab w:pos="1609" w:val="left" w:leader="none"/>
                <w:tab w:pos="2750" w:val="left" w:leader="none"/>
              </w:tabs>
              <w:spacing w:line="244" w:lineRule="auto" w:before="118"/>
              <w:ind w:left="103" w:right="107" w:firstLine="165"/>
              <w:jc w:val="left"/>
              <w:rPr>
                <w:sz w:val="22"/>
              </w:rPr>
            </w:pPr>
            <w:r>
              <w:rPr>
                <w:sz w:val="22"/>
              </w:rPr>
              <w:t>Podrá</w:t>
              <w:tab/>
              <w:t>ser</w:t>
              <w:tab/>
              <w:t>propuesta</w:t>
              <w:tab/>
              <w:t>“por cuantos músicos lo</w:t>
            </w:r>
            <w:r>
              <w:rPr>
                <w:spacing w:val="9"/>
                <w:sz w:val="22"/>
              </w:rPr>
              <w:t> </w:t>
            </w:r>
            <w:r>
              <w:rPr>
                <w:sz w:val="22"/>
              </w:rPr>
              <w:t>desearan”.</w:t>
            </w:r>
          </w:p>
        </w:tc>
      </w:tr>
      <w:tr>
        <w:trPr>
          <w:trHeight w:val="1023" w:hRule="exact"/>
        </w:trPr>
        <w:tc>
          <w:tcPr>
            <w:tcW w:w="1844" w:type="dxa"/>
          </w:tcPr>
          <w:p>
            <w:pPr>
              <w:pStyle w:val="TableParagraph"/>
              <w:spacing w:line="244" w:lineRule="auto" w:before="119"/>
              <w:ind w:left="144" w:right="145" w:hanging="2"/>
              <w:rPr>
                <w:sz w:val="22"/>
              </w:rPr>
            </w:pPr>
            <w:r>
              <w:rPr>
                <w:sz w:val="22"/>
              </w:rPr>
              <w:t>Compositores vivos que pueden participar</w:t>
            </w:r>
          </w:p>
        </w:tc>
        <w:tc>
          <w:tcPr>
            <w:tcW w:w="3543" w:type="dxa"/>
          </w:tcPr>
          <w:p>
            <w:pPr>
              <w:pStyle w:val="TableParagraph"/>
              <w:spacing w:before="119"/>
              <w:ind w:left="268"/>
              <w:jc w:val="left"/>
              <w:rPr>
                <w:sz w:val="22"/>
              </w:rPr>
            </w:pPr>
            <w:r>
              <w:rPr>
                <w:sz w:val="22"/>
              </w:rPr>
              <w:t>Ninguno.</w:t>
            </w:r>
          </w:p>
        </w:tc>
        <w:tc>
          <w:tcPr>
            <w:tcW w:w="3263" w:type="dxa"/>
          </w:tcPr>
          <w:p>
            <w:pPr>
              <w:pStyle w:val="TableParagraph"/>
              <w:spacing w:before="119"/>
              <w:ind w:left="268" w:right="107"/>
              <w:jc w:val="left"/>
              <w:rPr>
                <w:sz w:val="22"/>
              </w:rPr>
            </w:pPr>
            <w:r>
              <w:rPr>
                <w:sz w:val="22"/>
              </w:rPr>
              <w:t>Todos.</w:t>
            </w:r>
          </w:p>
        </w:tc>
      </w:tr>
      <w:tr>
        <w:trPr>
          <w:trHeight w:val="1164" w:hRule="exact"/>
        </w:trPr>
        <w:tc>
          <w:tcPr>
            <w:tcW w:w="1844" w:type="dxa"/>
          </w:tcPr>
          <w:p>
            <w:pPr>
              <w:pStyle w:val="TableParagraph"/>
              <w:spacing w:before="118"/>
              <w:ind w:left="603" w:right="604"/>
              <w:rPr>
                <w:sz w:val="22"/>
              </w:rPr>
            </w:pPr>
            <w:r>
              <w:rPr>
                <w:sz w:val="22"/>
              </w:rPr>
              <w:t>Jurado</w:t>
            </w:r>
          </w:p>
        </w:tc>
        <w:tc>
          <w:tcPr>
            <w:tcW w:w="3543" w:type="dxa"/>
          </w:tcPr>
          <w:p>
            <w:pPr>
              <w:pStyle w:val="TableParagraph"/>
              <w:spacing w:line="244" w:lineRule="auto" w:before="118"/>
              <w:ind w:left="103" w:right="101" w:firstLine="151"/>
              <w:jc w:val="both"/>
              <w:rPr>
                <w:sz w:val="22"/>
              </w:rPr>
            </w:pPr>
            <w:r>
              <w:rPr>
                <w:sz w:val="22"/>
              </w:rPr>
              <w:t>El mismo Jurado elige las melodías y después el himno: “Es, a saber: que los cinco o seis, o seite nombres más ilustres    y    de    mayor     solvencia</w:t>
            </w:r>
          </w:p>
        </w:tc>
        <w:tc>
          <w:tcPr>
            <w:tcW w:w="3263" w:type="dxa"/>
          </w:tcPr>
          <w:p>
            <w:pPr>
              <w:pStyle w:val="TableParagraph"/>
              <w:spacing w:line="244" w:lineRule="auto" w:before="118"/>
              <w:ind w:left="103" w:right="106" w:firstLine="165"/>
              <w:jc w:val="both"/>
              <w:rPr>
                <w:sz w:val="22"/>
              </w:rPr>
            </w:pPr>
            <w:r>
              <w:rPr>
                <w:sz w:val="22"/>
              </w:rPr>
              <w:t>“Para juzgar estos trabajos se designaría un Jurado compuesto por los dos anteriores de la Junta Nacional   de   Música,   el  crítico</w:t>
            </w:r>
          </w:p>
        </w:tc>
      </w:tr>
    </w:tbl>
    <w:p>
      <w:pPr>
        <w:pStyle w:val="BodyText"/>
        <w:spacing w:before="7"/>
        <w:rPr>
          <w:b/>
          <w:sz w:val="26"/>
        </w:rPr>
      </w:pPr>
      <w:r>
        <w:rPr/>
        <w:pict>
          <v:line style="position:absolute;mso-position-horizontal-relative:page;mso-position-vertical-relative:paragraph;z-index:8800;mso-wrap-distance-left:0;mso-wrap-distance-right:0" from="99.264pt,17.52001pt" to="243.284pt,17.52001pt" stroked="true" strokeweight=".47998pt" strokecolor="#000000">
            <w10:wrap type="topAndBottom"/>
          </v:line>
        </w:pict>
      </w:r>
    </w:p>
    <w:p>
      <w:pPr>
        <w:spacing w:before="36"/>
        <w:ind w:left="1025" w:right="109" w:firstLine="0"/>
        <w:jc w:val="left"/>
        <w:rPr>
          <w:sz w:val="20"/>
        </w:rPr>
      </w:pPr>
      <w:r>
        <w:rPr>
          <w:sz w:val="13"/>
        </w:rPr>
        <w:t>975 </w:t>
      </w:r>
      <w:r>
        <w:rPr>
          <w:i/>
          <w:position w:val="-8"/>
          <w:sz w:val="20"/>
        </w:rPr>
        <w:t>Id</w:t>
      </w:r>
      <w:r>
        <w:rPr>
          <w:position w:val="-8"/>
          <w:sz w:val="20"/>
        </w:rPr>
        <w:t>.</w:t>
      </w:r>
    </w:p>
    <w:p>
      <w:pPr>
        <w:spacing w:after="0"/>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11"/>
        <w:rPr>
          <w:sz w:val="28"/>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4"/>
        <w:gridCol w:w="3543"/>
        <w:gridCol w:w="3263"/>
      </w:tblGrid>
      <w:tr>
        <w:trPr>
          <w:trHeight w:val="3238" w:hRule="exact"/>
        </w:trPr>
        <w:tc>
          <w:tcPr>
            <w:tcW w:w="1844" w:type="dxa"/>
          </w:tcPr>
          <w:p>
            <w:pPr/>
          </w:p>
        </w:tc>
        <w:tc>
          <w:tcPr>
            <w:tcW w:w="3543" w:type="dxa"/>
          </w:tcPr>
          <w:p>
            <w:pPr>
              <w:pStyle w:val="TableParagraph"/>
              <w:spacing w:line="244" w:lineRule="auto" w:before="1"/>
              <w:ind w:left="103" w:right="101"/>
              <w:jc w:val="both"/>
              <w:rPr>
                <w:sz w:val="22"/>
              </w:rPr>
            </w:pPr>
            <w:r>
              <w:rPr>
                <w:sz w:val="22"/>
              </w:rPr>
              <w:t>artística entre los actuales compositores de España sean encargados por el Gobierno o por el Ayuntamiento de Madrid en su nombre”.</w:t>
            </w:r>
          </w:p>
        </w:tc>
        <w:tc>
          <w:tcPr>
            <w:tcW w:w="3263" w:type="dxa"/>
          </w:tcPr>
          <w:p>
            <w:pPr>
              <w:pStyle w:val="TableParagraph"/>
              <w:spacing w:line="244" w:lineRule="auto" w:before="1"/>
              <w:ind w:left="103" w:right="105"/>
              <w:jc w:val="both"/>
              <w:rPr>
                <w:sz w:val="22"/>
              </w:rPr>
            </w:pPr>
            <w:r>
              <w:rPr>
                <w:sz w:val="22"/>
              </w:rPr>
              <w:t>músico del anterior y otros dos más, el citado académico de la de San Fernando, un músico por la Sociedad de Autores, un profesor del Conservatorio, uno por la sección de Música del Ateneo de Madrid, otro por el Circulo de Bellas Artes y el director de la Banda municipal de Madrid, presidido por el excelentísimo señor ministro de Instrucción [Pública]”.</w:t>
            </w:r>
          </w:p>
        </w:tc>
      </w:tr>
      <w:tr>
        <w:trPr>
          <w:trHeight w:val="4393" w:hRule="exact"/>
        </w:trPr>
        <w:tc>
          <w:tcPr>
            <w:tcW w:w="1844" w:type="dxa"/>
          </w:tcPr>
          <w:p>
            <w:pPr>
              <w:pStyle w:val="TableParagraph"/>
              <w:spacing w:line="244" w:lineRule="auto" w:before="119"/>
              <w:ind w:left="578" w:right="421" w:hanging="144"/>
              <w:jc w:val="left"/>
              <w:rPr>
                <w:sz w:val="22"/>
              </w:rPr>
            </w:pPr>
            <w:r>
              <w:rPr>
                <w:sz w:val="22"/>
              </w:rPr>
              <w:t>La sanción popular</w:t>
            </w:r>
          </w:p>
        </w:tc>
        <w:tc>
          <w:tcPr>
            <w:tcW w:w="3543" w:type="dxa"/>
          </w:tcPr>
          <w:p>
            <w:pPr>
              <w:pStyle w:val="TableParagraph"/>
              <w:spacing w:line="244" w:lineRule="auto" w:before="119"/>
              <w:ind w:left="103" w:right="100" w:firstLine="165"/>
              <w:jc w:val="both"/>
              <w:rPr>
                <w:sz w:val="22"/>
              </w:rPr>
            </w:pPr>
            <w:r>
              <w:rPr>
                <w:sz w:val="22"/>
              </w:rPr>
              <w:t>“[…] las tres composiciones serán ejecutadas en público por una gran masa coral y por la Banda Municipal de Madrid, y aquella de las tres que resulte elegida en votación popular, será consagrada como himno nacional”.</w:t>
            </w:r>
          </w:p>
        </w:tc>
        <w:tc>
          <w:tcPr>
            <w:tcW w:w="3263" w:type="dxa"/>
          </w:tcPr>
          <w:p>
            <w:pPr>
              <w:pStyle w:val="TableParagraph"/>
              <w:spacing w:line="244" w:lineRule="auto" w:before="119"/>
              <w:ind w:left="103" w:right="105" w:firstLine="165"/>
              <w:jc w:val="both"/>
              <w:rPr>
                <w:sz w:val="22"/>
              </w:rPr>
            </w:pPr>
            <w:r>
              <w:rPr>
                <w:sz w:val="22"/>
              </w:rPr>
              <w:t>“[…] [las partituras] habrían de ser enviadas a todas las capitales de provincia y poblaciones de determinada importancia, […] a fin de que en un mismo día y  hora, a ser posible, fuesen ejecutadas en plazas de toros o locales de gran capacidad, debiendo cada espectador emitir su voto por la obra que juzgue la mejor</w:t>
            </w:r>
            <w:r>
              <w:rPr>
                <w:spacing w:val="3"/>
                <w:sz w:val="22"/>
              </w:rPr>
              <w:t> </w:t>
            </w:r>
            <w:r>
              <w:rPr>
                <w:sz w:val="22"/>
              </w:rPr>
              <w:t>[…].</w:t>
            </w:r>
          </w:p>
          <w:p>
            <w:pPr>
              <w:pStyle w:val="TableParagraph"/>
              <w:spacing w:line="244" w:lineRule="auto" w:before="1"/>
              <w:ind w:left="103" w:right="106" w:firstLine="276"/>
              <w:jc w:val="both"/>
              <w:rPr>
                <w:sz w:val="22"/>
              </w:rPr>
            </w:pPr>
            <w:r>
              <w:rPr>
                <w:sz w:val="22"/>
              </w:rPr>
              <w:t>Sumados los votos de todas las poblaciones, el himno que mayor número hubiese obtenido seria designado como himno nacional de la República española.</w:t>
            </w:r>
          </w:p>
        </w:tc>
      </w:tr>
    </w:tbl>
    <w:p>
      <w:pPr>
        <w:tabs>
          <w:tab w:pos="6978" w:val="left" w:leader="none"/>
        </w:tabs>
        <w:spacing w:before="3"/>
        <w:ind w:left="497" w:right="109" w:firstLine="0"/>
        <w:jc w:val="left"/>
        <w:rPr>
          <w:i/>
          <w:sz w:val="20"/>
        </w:rPr>
      </w:pPr>
      <w:r>
        <w:rPr>
          <w:i/>
          <w:sz w:val="20"/>
        </w:rPr>
        <w:t>Fig. 11.</w:t>
        <w:tab/>
        <w:t>Elaboración</w:t>
      </w:r>
      <w:r>
        <w:rPr>
          <w:i/>
          <w:spacing w:val="-1"/>
          <w:sz w:val="20"/>
        </w:rPr>
        <w:t> </w:t>
      </w:r>
      <w:r>
        <w:rPr>
          <w:i/>
          <w:sz w:val="20"/>
        </w:rPr>
        <w:t>propia.</w:t>
      </w:r>
    </w:p>
    <w:p>
      <w:pPr>
        <w:pStyle w:val="BodyText"/>
        <w:rPr>
          <w:i/>
          <w:sz w:val="20"/>
        </w:rPr>
      </w:pPr>
    </w:p>
    <w:p>
      <w:pPr>
        <w:pStyle w:val="BodyText"/>
        <w:spacing w:before="5"/>
        <w:rPr>
          <w:i/>
          <w:sz w:val="16"/>
        </w:rPr>
      </w:pPr>
    </w:p>
    <w:p>
      <w:pPr>
        <w:pStyle w:val="BodyText"/>
        <w:spacing w:line="362" w:lineRule="auto"/>
        <w:ind w:left="305" w:right="113" w:firstLine="719"/>
        <w:jc w:val="both"/>
      </w:pPr>
      <w:r>
        <w:rPr/>
        <w:t>Entre las diferencias citadas, es especialmente importante la desestimación que se hacía en el dictamen de Vives de la iniciativa del Ayuntamiento de Madrid de convocar un concurso ‒en sentido estricto, es decir, en todas sus fases‒, frente a la posición favorable a dicha convocatoria incluida en la propuesta alternativa. Esta última opción era la que se había contemplado en los acuerdos previos del Comité Revolucionario, tal y como nos refirió Miguel</w:t>
      </w:r>
      <w:r>
        <w:rPr>
          <w:spacing w:val="-20"/>
        </w:rPr>
        <w:t> </w:t>
      </w:r>
      <w:r>
        <w:rPr/>
        <w:t>Maura.</w:t>
      </w:r>
    </w:p>
    <w:p>
      <w:pPr>
        <w:pStyle w:val="BodyText"/>
        <w:spacing w:before="8"/>
      </w:pPr>
    </w:p>
    <w:p>
      <w:pPr>
        <w:pStyle w:val="BodyText"/>
        <w:spacing w:line="362" w:lineRule="auto"/>
        <w:ind w:left="305" w:right="113" w:firstLine="719"/>
        <w:jc w:val="both"/>
      </w:pPr>
      <w:r>
        <w:rPr/>
        <w:t>El Ministerio de Instrucción Pública, tras aprobar internamente el dictamen de Amadeo Vives, se enfrentaba a una situación de extrema complejidad, máxime después de que la totalidad de los compositores y escritores que hemos citado, interesados en  este proceso, se pronunciaran en sus intervenciones o entrevistas en prensa a favor de la convocatoria de un concurso abierto. Por otra parte, la disparidad de criterios</w:t>
      </w:r>
      <w:r>
        <w:rPr>
          <w:spacing w:val="3"/>
        </w:rPr>
        <w:t> </w:t>
      </w:r>
      <w:r>
        <w:rPr/>
        <w:t>contenidos</w:t>
      </w:r>
    </w:p>
    <w:p>
      <w:pPr>
        <w:spacing w:after="0" w:line="362" w:lineRule="auto"/>
        <w:jc w:val="both"/>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en ambos documentos hacía muy difícil encontrar una posición de consenso que pudiera conciliar las respectivas propuestas.</w:t>
      </w:r>
    </w:p>
    <w:p>
      <w:pPr>
        <w:pStyle w:val="BodyText"/>
        <w:spacing w:before="8"/>
      </w:pPr>
    </w:p>
    <w:p>
      <w:pPr>
        <w:pStyle w:val="BodyText"/>
        <w:spacing w:line="362" w:lineRule="auto"/>
        <w:ind w:left="305" w:right="114" w:firstLine="719"/>
        <w:jc w:val="both"/>
      </w:pPr>
      <w:r>
        <w:rPr/>
        <w:t>No tenemos constancia de que el Ministerio de Instrucción Pública elevara la ponencia aprobada en el Consejo de Instrucción Pública a la consideración del Consejo de Ministros para su ratificación definitiva con el fin de que se iniciara la puesta en práctica; tampoco de que sometiera a idéntica tramitación la propuesta alternativa. Asimismo, no se estimaron las peticiones recibidas por el Ministro de Instrucción Pública, Marcelino Domingo, y por el de la Guerra, Manuel Azaña, respectivamente, para que se procediera a decretar como himno de la República la obra de los hermanos Anaya </w:t>
      </w:r>
      <w:r>
        <w:rPr>
          <w:i/>
        </w:rPr>
        <w:t>14 de Abril </w:t>
      </w:r>
      <w:r>
        <w:rPr/>
        <w:t>o el </w:t>
      </w:r>
      <w:r>
        <w:rPr>
          <w:i/>
        </w:rPr>
        <w:t>Himno de Riego</w:t>
      </w:r>
      <w:r>
        <w:rPr/>
        <w:t>.</w:t>
      </w:r>
    </w:p>
    <w:p>
      <w:pPr>
        <w:pStyle w:val="BodyText"/>
        <w:spacing w:before="8"/>
      </w:pPr>
    </w:p>
    <w:p>
      <w:pPr>
        <w:pStyle w:val="BodyText"/>
        <w:spacing w:line="355" w:lineRule="auto"/>
        <w:ind w:left="305" w:right="121" w:firstLine="719"/>
        <w:jc w:val="both"/>
      </w:pPr>
      <w:r>
        <w:rPr/>
        <w:t>A punto de finalizar el año de 1931, cuando el desaliento parecía instalarse de nuevo entre quienes defendían la necesidad de que la República  dispusiera  de  un himno nacional propio, </w:t>
      </w:r>
      <w:r>
        <w:rPr>
          <w:spacing w:val="2"/>
        </w:rPr>
        <w:t>denominado </w:t>
      </w:r>
      <w:r>
        <w:rPr/>
        <w:t>por algunos de ellos como “el verdadero canto ciudadano de nuestra patria democrática”</w:t>
      </w:r>
      <w:r>
        <w:rPr>
          <w:position w:val="10"/>
          <w:sz w:val="16"/>
        </w:rPr>
        <w:t>976</w:t>
      </w:r>
      <w:r>
        <w:rPr/>
        <w:t>, apareció en prensa una nueva iniciativa.    El título de la noticia ilustraba –de manera un tanto </w:t>
      </w:r>
      <w:r>
        <w:rPr>
          <w:spacing w:val="2"/>
        </w:rPr>
        <w:t>irónica– </w:t>
      </w:r>
      <w:r>
        <w:rPr/>
        <w:t>la situación por la que atravesaba la elección del himno de </w:t>
      </w:r>
      <w:r>
        <w:rPr>
          <w:spacing w:val="6"/>
        </w:rPr>
        <w:t>la </w:t>
      </w:r>
      <w:r>
        <w:rPr/>
        <w:t>República: “Veintidós millones de españoles en busca de un himno</w:t>
      </w:r>
      <w:r>
        <w:rPr>
          <w:spacing w:val="58"/>
        </w:rPr>
        <w:t> </w:t>
      </w:r>
      <w:r>
        <w:rPr/>
        <w:t>nacional”</w:t>
      </w:r>
      <w:r>
        <w:rPr>
          <w:position w:val="10"/>
          <w:sz w:val="16"/>
        </w:rPr>
        <w:t>977</w:t>
      </w:r>
      <w:r>
        <w:rPr/>
        <w:t>.</w:t>
      </w:r>
    </w:p>
    <w:p>
      <w:pPr>
        <w:pStyle w:val="BodyText"/>
        <w:spacing w:before="2"/>
      </w:pPr>
    </w:p>
    <w:p>
      <w:pPr>
        <w:pStyle w:val="BodyText"/>
        <w:spacing w:line="357" w:lineRule="auto"/>
        <w:ind w:left="305" w:right="113" w:firstLine="719"/>
        <w:jc w:val="both"/>
      </w:pPr>
      <w:r>
        <w:rPr/>
        <w:t>En tan solo unos meses habíamos pasado de los 300 himnos que –como una broma– aventuró Salvador Valverde se habrían creado a la República española antes de la publicación de su artículo em </w:t>
      </w:r>
      <w:r>
        <w:rPr>
          <w:i/>
        </w:rPr>
        <w:t>Crónica </w:t>
      </w:r>
      <w:r>
        <w:rPr/>
        <w:t>(3-V-1931)</w:t>
      </w:r>
      <w:r>
        <w:rPr>
          <w:position w:val="10"/>
          <w:sz w:val="16"/>
        </w:rPr>
        <w:t>978</w:t>
      </w:r>
      <w:r>
        <w:rPr/>
        <w:t>, a “Veintidós millones de españoles en busca de un himno nacional”</w:t>
      </w:r>
      <w:r>
        <w:rPr>
          <w:position w:val="10"/>
          <w:sz w:val="16"/>
        </w:rPr>
        <w:t>979</w:t>
      </w:r>
      <w:r>
        <w:rPr/>
        <w:t>. Ambas cifras, a pesar de su exagerada magnitud, respondían a imágenes que ilustraban adecuadamente la búsqueda ininterrupmpida del himno nacional. La primera de las noticias aludía a la constante aparición de himnos que se postulaban para su reconocimiento como himno de la República, mientras la segunda señalaba la participación de la totalidad de la población española en la búsqueda de dicho himno.</w:t>
      </w:r>
    </w:p>
    <w:p>
      <w:pPr>
        <w:pStyle w:val="BodyText"/>
        <w:rPr>
          <w:sz w:val="20"/>
        </w:rPr>
      </w:pPr>
    </w:p>
    <w:p>
      <w:pPr>
        <w:pStyle w:val="BodyText"/>
        <w:spacing w:before="6"/>
        <w:rPr>
          <w:sz w:val="23"/>
        </w:rPr>
      </w:pPr>
      <w:r>
        <w:rPr/>
        <w:pict>
          <v:line style="position:absolute;mso-position-horizontal-relative:page;mso-position-vertical-relative:paragraph;z-index:8824;mso-wrap-distance-left:0;mso-wrap-distance-right:0" from="99.264pt,15.753609pt" to="243.284pt,15.753609pt" stroked="true" strokeweight=".48004pt" strokecolor="#000000">
            <w10:wrap type="topAndBottom"/>
          </v:line>
        </w:pict>
      </w:r>
    </w:p>
    <w:p>
      <w:pPr>
        <w:spacing w:line="246" w:lineRule="exact" w:before="38"/>
        <w:ind w:left="1025" w:right="109" w:firstLine="0"/>
        <w:jc w:val="left"/>
        <w:rPr>
          <w:sz w:val="20"/>
        </w:rPr>
      </w:pPr>
      <w:r>
        <w:rPr>
          <w:position w:val="9"/>
          <w:sz w:val="13"/>
        </w:rPr>
        <w:t>976  </w:t>
      </w:r>
      <w:r>
        <w:rPr>
          <w:i/>
          <w:sz w:val="20"/>
        </w:rPr>
        <w:t>La Libertad</w:t>
      </w:r>
      <w:r>
        <w:rPr>
          <w:sz w:val="20"/>
        </w:rPr>
        <w:t>, 11-XII-1931, p. 8.</w:t>
      </w:r>
    </w:p>
    <w:p>
      <w:pPr>
        <w:spacing w:line="238" w:lineRule="exact" w:before="0"/>
        <w:ind w:left="1025" w:right="109" w:firstLine="0"/>
        <w:jc w:val="left"/>
        <w:rPr>
          <w:sz w:val="20"/>
        </w:rPr>
      </w:pPr>
      <w:r>
        <w:rPr>
          <w:position w:val="9"/>
          <w:sz w:val="13"/>
        </w:rPr>
        <w:t>977  </w:t>
      </w:r>
      <w:r>
        <w:rPr>
          <w:i/>
          <w:sz w:val="20"/>
        </w:rPr>
        <w:t>Heraldo de Madrid</w:t>
      </w:r>
      <w:r>
        <w:rPr>
          <w:sz w:val="20"/>
        </w:rPr>
        <w:t>, 30-XII-1931, p. 5.</w:t>
      </w:r>
    </w:p>
    <w:p>
      <w:pPr>
        <w:spacing w:line="238" w:lineRule="exact" w:before="0"/>
        <w:ind w:left="1025" w:right="109" w:firstLine="0"/>
        <w:jc w:val="left"/>
        <w:rPr>
          <w:sz w:val="20"/>
        </w:rPr>
      </w:pPr>
      <w:r>
        <w:rPr>
          <w:position w:val="9"/>
          <w:sz w:val="13"/>
        </w:rPr>
        <w:t>978 </w:t>
      </w:r>
      <w:r>
        <w:rPr>
          <w:sz w:val="20"/>
        </w:rPr>
        <w:t>VALVERDE, Salvador, [p. 27].</w:t>
      </w:r>
    </w:p>
    <w:p>
      <w:pPr>
        <w:spacing w:line="246" w:lineRule="exact" w:before="0"/>
        <w:ind w:left="1025" w:right="109" w:firstLine="0"/>
        <w:jc w:val="left"/>
        <w:rPr>
          <w:sz w:val="20"/>
        </w:rPr>
      </w:pPr>
      <w:r>
        <w:rPr>
          <w:position w:val="9"/>
          <w:sz w:val="13"/>
        </w:rPr>
        <w:t>979  </w:t>
      </w:r>
      <w:r>
        <w:rPr>
          <w:i/>
          <w:sz w:val="20"/>
        </w:rPr>
        <w:t>Heraldo de Madrid</w:t>
      </w:r>
      <w:r>
        <w:rPr>
          <w:sz w:val="20"/>
        </w:rPr>
        <w:t>, 30-XII-1931, p. 5.</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1" w:firstLine="719"/>
        <w:jc w:val="both"/>
      </w:pPr>
      <w:r>
        <w:rPr/>
        <w:t>En </w:t>
      </w:r>
      <w:r>
        <w:rPr>
          <w:spacing w:val="-3"/>
        </w:rPr>
        <w:t>ambos casos, </w:t>
      </w:r>
      <w:r>
        <w:rPr/>
        <w:t>el </w:t>
      </w:r>
      <w:r>
        <w:rPr>
          <w:spacing w:val="-3"/>
        </w:rPr>
        <w:t>tratamiento </w:t>
      </w:r>
      <w:r>
        <w:rPr/>
        <w:t>en </w:t>
      </w:r>
      <w:r>
        <w:rPr>
          <w:spacing w:val="-3"/>
        </w:rPr>
        <w:t>clave </w:t>
      </w:r>
      <w:r>
        <w:rPr/>
        <w:t>de </w:t>
      </w:r>
      <w:r>
        <w:rPr>
          <w:spacing w:val="-3"/>
        </w:rPr>
        <w:t>humor </w:t>
      </w:r>
      <w:r>
        <w:rPr/>
        <w:t>no </w:t>
      </w:r>
      <w:r>
        <w:rPr>
          <w:spacing w:val="-3"/>
        </w:rPr>
        <w:t>era </w:t>
      </w:r>
      <w:r>
        <w:rPr/>
        <w:t>sino la </w:t>
      </w:r>
      <w:r>
        <w:rPr>
          <w:spacing w:val="-3"/>
        </w:rPr>
        <w:t>constación </w:t>
      </w:r>
      <w:r>
        <w:rPr/>
        <w:t>de la </w:t>
      </w:r>
      <w:r>
        <w:rPr>
          <w:spacing w:val="-3"/>
        </w:rPr>
        <w:t>impotencia para resolver </w:t>
      </w:r>
      <w:r>
        <w:rPr/>
        <w:t>el </w:t>
      </w:r>
      <w:r>
        <w:rPr>
          <w:i/>
          <w:spacing w:val="-3"/>
        </w:rPr>
        <w:t>pleito </w:t>
      </w:r>
      <w:r>
        <w:rPr>
          <w:i/>
        </w:rPr>
        <w:t>de los </w:t>
      </w:r>
      <w:r>
        <w:rPr>
          <w:i/>
          <w:spacing w:val="-3"/>
        </w:rPr>
        <w:t>himnos </w:t>
      </w:r>
      <w:r>
        <w:rPr>
          <w:spacing w:val="-3"/>
        </w:rPr>
        <w:t>enunciado </w:t>
      </w:r>
      <w:r>
        <w:rPr/>
        <w:t>por </w:t>
      </w:r>
      <w:r>
        <w:rPr>
          <w:spacing w:val="-3"/>
        </w:rPr>
        <w:t>Tenreiro. </w:t>
      </w:r>
      <w:r>
        <w:rPr/>
        <w:t>A </w:t>
      </w:r>
      <w:r>
        <w:rPr>
          <w:spacing w:val="-3"/>
        </w:rPr>
        <w:t>pesar </w:t>
      </w:r>
      <w:r>
        <w:rPr/>
        <w:t>de </w:t>
      </w:r>
      <w:r>
        <w:rPr>
          <w:spacing w:val="-3"/>
        </w:rPr>
        <w:t>ello, </w:t>
      </w:r>
      <w:r>
        <w:rPr/>
        <w:t>los </w:t>
      </w:r>
      <w:r>
        <w:rPr>
          <w:spacing w:val="-3"/>
        </w:rPr>
        <w:t>sucesivos proponentes </w:t>
      </w:r>
      <w:r>
        <w:rPr/>
        <w:t>no </w:t>
      </w:r>
      <w:r>
        <w:rPr>
          <w:spacing w:val="-3"/>
        </w:rPr>
        <w:t>desfallecían </w:t>
      </w:r>
      <w:r>
        <w:rPr/>
        <w:t>en su </w:t>
      </w:r>
      <w:r>
        <w:rPr>
          <w:spacing w:val="-3"/>
        </w:rPr>
        <w:t>empeño, </w:t>
      </w:r>
      <w:r>
        <w:rPr/>
        <w:t>en </w:t>
      </w:r>
      <w:r>
        <w:rPr>
          <w:spacing w:val="-3"/>
        </w:rPr>
        <w:t>parte estimulados </w:t>
      </w:r>
      <w:r>
        <w:rPr/>
        <w:t>por el </w:t>
      </w:r>
      <w:r>
        <w:rPr>
          <w:spacing w:val="-3"/>
        </w:rPr>
        <w:t>debate suscitado </w:t>
      </w:r>
      <w:r>
        <w:rPr/>
        <w:t>en </w:t>
      </w:r>
      <w:r>
        <w:rPr>
          <w:spacing w:val="-3"/>
        </w:rPr>
        <w:t>torno </w:t>
      </w:r>
      <w:r>
        <w:rPr/>
        <w:t>a la </w:t>
      </w:r>
      <w:r>
        <w:rPr>
          <w:spacing w:val="-3"/>
        </w:rPr>
        <w:t>ponencia </w:t>
      </w:r>
      <w:r>
        <w:rPr/>
        <w:t>de </w:t>
      </w:r>
      <w:r>
        <w:rPr>
          <w:spacing w:val="-3"/>
        </w:rPr>
        <w:t>Amadeo Vives. </w:t>
      </w:r>
      <w:r>
        <w:rPr>
          <w:i/>
          <w:spacing w:val="-3"/>
        </w:rPr>
        <w:t>Heraldo </w:t>
      </w:r>
      <w:r>
        <w:rPr>
          <w:i/>
        </w:rPr>
        <w:t>de </w:t>
      </w:r>
      <w:r>
        <w:rPr>
          <w:i/>
          <w:spacing w:val="-3"/>
        </w:rPr>
        <w:t>Madrid </w:t>
      </w:r>
      <w:r>
        <w:rPr>
          <w:spacing w:val="-3"/>
        </w:rPr>
        <w:t>acogió </w:t>
      </w:r>
      <w:r>
        <w:rPr/>
        <w:t>una </w:t>
      </w:r>
      <w:r>
        <w:rPr>
          <w:spacing w:val="-3"/>
        </w:rPr>
        <w:t>nueva propuesta, presentada con </w:t>
      </w:r>
      <w:r>
        <w:rPr/>
        <w:t>una </w:t>
      </w:r>
      <w:r>
        <w:rPr>
          <w:spacing w:val="-3"/>
        </w:rPr>
        <w:t>larga introducción </w:t>
      </w:r>
      <w:r>
        <w:rPr>
          <w:spacing w:val="-4"/>
        </w:rPr>
        <w:t>redactada </w:t>
      </w:r>
      <w:r>
        <w:rPr/>
        <w:t>por la </w:t>
      </w:r>
      <w:r>
        <w:rPr>
          <w:spacing w:val="-3"/>
        </w:rPr>
        <w:t>propia</w:t>
      </w:r>
      <w:r>
        <w:rPr>
          <w:spacing w:val="-31"/>
        </w:rPr>
        <w:t> </w:t>
      </w:r>
      <w:r>
        <w:rPr>
          <w:spacing w:val="-4"/>
        </w:rPr>
        <w:t>cabecera.</w:t>
      </w:r>
    </w:p>
    <w:p>
      <w:pPr>
        <w:pStyle w:val="BodyText"/>
        <w:spacing w:before="8"/>
      </w:pPr>
    </w:p>
    <w:p>
      <w:pPr>
        <w:pStyle w:val="BodyText"/>
        <w:ind w:left="1025" w:right="115" w:firstLine="300"/>
        <w:jc w:val="both"/>
      </w:pPr>
      <w:r>
        <w:rPr/>
        <w:t>Desde el 14 de abril, en que la Marcha Real pasó, al perder en la práctica sus mayestáticas mayúsculas, a ser una fuga de... Bach, en clave de sol poniente con ritmo acelerado ‒a cien kilómetros de media horaria‒</w:t>
      </w:r>
      <w:r>
        <w:rPr>
          <w:position w:val="10"/>
          <w:sz w:val="16"/>
        </w:rPr>
        <w:t>980</w:t>
      </w:r>
      <w:r>
        <w:rPr/>
        <w:t>, los españoles buscan un nuevo Himno nacional. Estábamos por decir que </w:t>
      </w:r>
      <w:r>
        <w:rPr>
          <w:spacing w:val="-4"/>
        </w:rPr>
        <w:t>ya </w:t>
      </w:r>
      <w:r>
        <w:rPr/>
        <w:t>antes de esa fecha gloriosa  la mayoría de los ciudadanos no se sentían removidos en el fondo de su patriotismo por aquella Marcha palatina, que solo representaba el protocolo hierático de una familia privilegiada de la suerte y parasitariamente adherida a la corona de</w:t>
      </w:r>
      <w:r>
        <w:rPr>
          <w:spacing w:val="-6"/>
        </w:rPr>
        <w:t> </w:t>
      </w:r>
      <w:r>
        <w:rPr/>
        <w:t>España.</w:t>
      </w:r>
    </w:p>
    <w:p>
      <w:pPr>
        <w:pStyle w:val="BodyText"/>
        <w:spacing w:line="278" w:lineRule="exact" w:before="4"/>
        <w:ind w:left="1025" w:right="115" w:firstLine="300"/>
        <w:jc w:val="both"/>
      </w:pPr>
      <w:r>
        <w:rPr/>
        <w:t>Varios intentos, algunos bastante airosos y todos nobilísimos, ha habido de dotar a la República, o mejor dicho, al país, de un verdadero Himno nacional. Provisionalmente nos estamos sirviendo del Himno de Riego y ya se han convocado y hasta revocado algunos concursos</w:t>
      </w:r>
      <w:r>
        <w:rPr>
          <w:position w:val="10"/>
          <w:sz w:val="16"/>
        </w:rPr>
        <w:t>981</w:t>
      </w:r>
      <w:r>
        <w:rPr/>
        <w:t>, incluso el ilustre maestro Vives se ha opuesto a que sea de libre concurso la adopción de ese Himno</w:t>
      </w:r>
      <w:r>
        <w:rPr>
          <w:position w:val="10"/>
          <w:sz w:val="16"/>
        </w:rPr>
        <w:t>982</w:t>
      </w:r>
      <w:r>
        <w:rPr/>
        <w:t>.</w:t>
      </w:r>
    </w:p>
    <w:p>
      <w:pPr>
        <w:pStyle w:val="BodyText"/>
        <w:spacing w:before="2"/>
        <w:rPr>
          <w:sz w:val="36"/>
        </w:rPr>
      </w:pPr>
    </w:p>
    <w:p>
      <w:pPr>
        <w:pStyle w:val="BodyText"/>
        <w:spacing w:line="362" w:lineRule="auto"/>
        <w:ind w:left="305" w:right="115" w:firstLine="719"/>
        <w:jc w:val="both"/>
      </w:pPr>
      <w:r>
        <w:rPr/>
        <w:t>Tras esta larga presentación, el </w:t>
      </w:r>
      <w:r>
        <w:rPr>
          <w:i/>
        </w:rPr>
        <w:t>Heraldo de Madrid </w:t>
      </w:r>
      <w:r>
        <w:rPr/>
        <w:t>daba paso a la propuesta concreta que había recibido, acompañada de una breve justificación de la misma.</w:t>
      </w:r>
    </w:p>
    <w:p>
      <w:pPr>
        <w:pStyle w:val="BodyText"/>
        <w:spacing w:before="10"/>
      </w:pPr>
    </w:p>
    <w:p>
      <w:pPr>
        <w:pStyle w:val="BodyText"/>
        <w:spacing w:line="278" w:lineRule="exact"/>
        <w:ind w:left="1025" w:right="114" w:firstLine="300"/>
        <w:jc w:val="both"/>
      </w:pPr>
      <w:r>
        <w:rPr/>
        <w:t>Recojamos hoy, sin apoyarla ni combatirla, la iniciativa que nos comunican “Dos españoles” residentes en Barbastro. Nuestros comunicantes proponen la erección en Himno nacional del famosísimo y admirable pasodoble “Suspiros de España”, reconocido como el mejor pasodoble en un importante certamen. “Los que fuera de España ‒escriben [los proponentes]‒ hemos oído esta música tan española y tan solemne, hemos sentido y llorado la patria ausente”</w:t>
      </w:r>
      <w:r>
        <w:rPr>
          <w:position w:val="10"/>
          <w:sz w:val="16"/>
        </w:rPr>
        <w:t>983</w:t>
      </w:r>
      <w:r>
        <w:rPr/>
        <w:t>.</w:t>
      </w:r>
    </w:p>
    <w:p>
      <w:pPr>
        <w:pStyle w:val="BodyText"/>
        <w:spacing w:before="2"/>
        <w:rPr>
          <w:sz w:val="36"/>
        </w:rPr>
      </w:pPr>
    </w:p>
    <w:p>
      <w:pPr>
        <w:pStyle w:val="BodyText"/>
        <w:spacing w:line="362" w:lineRule="auto"/>
        <w:ind w:left="305" w:right="114" w:firstLine="719"/>
        <w:jc w:val="both"/>
      </w:pPr>
      <w:r>
        <w:rPr/>
        <w:t>Esta propuesta contenía el título de un pasodoble concreto, si bien ya se había defendido una opción similar, de manera genérica, desde las páginas de </w:t>
      </w:r>
      <w:r>
        <w:rPr>
          <w:i/>
        </w:rPr>
        <w:t>La Voz</w:t>
      </w:r>
      <w:r>
        <w:rPr/>
        <w:t>.</w:t>
      </w: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8848;mso-wrap-distance-left:0;mso-wrap-distance-right:0" from="99.264pt,19.138832pt" to="243.284pt,19.138832pt" stroked="true" strokeweight=".47998pt" strokecolor="#000000">
            <w10:wrap type="topAndBottom"/>
          </v:line>
        </w:pict>
      </w:r>
    </w:p>
    <w:p>
      <w:pPr>
        <w:spacing w:line="246" w:lineRule="exact" w:before="38"/>
        <w:ind w:left="1025" w:right="109" w:firstLine="0"/>
        <w:jc w:val="left"/>
        <w:rPr>
          <w:sz w:val="20"/>
        </w:rPr>
      </w:pPr>
      <w:r>
        <w:rPr>
          <w:position w:val="9"/>
          <w:sz w:val="13"/>
        </w:rPr>
        <w:t>980 </w:t>
      </w:r>
      <w:r>
        <w:rPr>
          <w:i/>
          <w:sz w:val="20"/>
        </w:rPr>
        <w:t>Heraldo de Madrid </w:t>
      </w:r>
      <w:r>
        <w:rPr>
          <w:sz w:val="20"/>
        </w:rPr>
        <w:t>recreaba sarcásticamente la salida de Alfonso XIII hacia Cartagena.</w:t>
      </w:r>
    </w:p>
    <w:p>
      <w:pPr>
        <w:spacing w:line="238" w:lineRule="exact" w:before="12"/>
        <w:ind w:left="305" w:right="115" w:firstLine="719"/>
        <w:jc w:val="both"/>
        <w:rPr>
          <w:sz w:val="20"/>
        </w:rPr>
      </w:pPr>
      <w:r>
        <w:rPr>
          <w:position w:val="9"/>
          <w:sz w:val="13"/>
        </w:rPr>
        <w:t>981 </w:t>
      </w:r>
      <w:r>
        <w:rPr>
          <w:sz w:val="20"/>
        </w:rPr>
        <w:t>No era exacta esta afirmación, dado que el concurso propuesto por el Ayuntamiento de  Madrid ‒o por alguna otra institución o particulares‒ no había llegado a convocarse y, por lo tanto, difícilmente pudo ser</w:t>
      </w:r>
      <w:r>
        <w:rPr>
          <w:spacing w:val="-13"/>
          <w:sz w:val="20"/>
        </w:rPr>
        <w:t> </w:t>
      </w:r>
      <w:r>
        <w:rPr>
          <w:sz w:val="20"/>
        </w:rPr>
        <w:t>revocado.</w:t>
      </w:r>
    </w:p>
    <w:p>
      <w:pPr>
        <w:spacing w:line="225" w:lineRule="exact" w:before="0"/>
        <w:ind w:left="1025" w:right="109" w:firstLine="0"/>
        <w:jc w:val="left"/>
        <w:rPr>
          <w:sz w:val="20"/>
        </w:rPr>
      </w:pPr>
      <w:r>
        <w:rPr>
          <w:position w:val="9"/>
          <w:sz w:val="13"/>
        </w:rPr>
        <w:t>982  </w:t>
      </w:r>
      <w:r>
        <w:rPr>
          <w:i/>
          <w:sz w:val="20"/>
        </w:rPr>
        <w:t>Heraldo de Madrid</w:t>
      </w:r>
      <w:r>
        <w:rPr>
          <w:sz w:val="20"/>
        </w:rPr>
        <w:t>, 30-XII-1931, p. 5.</w:t>
      </w:r>
    </w:p>
    <w:p>
      <w:pPr>
        <w:spacing w:line="238" w:lineRule="exact" w:before="12"/>
        <w:ind w:left="305" w:right="115" w:firstLine="719"/>
        <w:jc w:val="both"/>
        <w:rPr>
          <w:sz w:val="20"/>
        </w:rPr>
      </w:pPr>
      <w:r>
        <w:rPr>
          <w:position w:val="9"/>
          <w:sz w:val="13"/>
        </w:rPr>
        <w:t>983 </w:t>
      </w:r>
      <w:r>
        <w:rPr>
          <w:i/>
          <w:sz w:val="20"/>
        </w:rPr>
        <w:t>Id. Suspiros de España </w:t>
      </w:r>
      <w:r>
        <w:rPr>
          <w:sz w:val="20"/>
        </w:rPr>
        <w:t>fue compuesto en 1902 por Antonio Álvarez Alonso. Véase sobre este autor </w:t>
      </w:r>
      <w:r>
        <w:rPr>
          <w:color w:val="242424"/>
          <w:sz w:val="20"/>
        </w:rPr>
        <w:t>GARCÍA SEGURA, Alfredo, </w:t>
      </w:r>
      <w:r>
        <w:rPr>
          <w:i/>
          <w:color w:val="242424"/>
          <w:sz w:val="20"/>
        </w:rPr>
        <w:t>Músicos en Cartagena. Datos Biográficos y Anecdóticos</w:t>
      </w:r>
      <w:r>
        <w:rPr>
          <w:color w:val="242424"/>
          <w:sz w:val="20"/>
        </w:rPr>
        <w:t>, Cartagena, Ayuntamiento de Cartagena, 1995.</w:t>
      </w:r>
    </w:p>
    <w:p>
      <w:pPr>
        <w:spacing w:after="0" w:line="238" w:lineRule="exact"/>
        <w:jc w:val="both"/>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1025" w:right="112" w:firstLine="300"/>
        <w:jc w:val="both"/>
      </w:pPr>
      <w:r>
        <w:rPr/>
        <w:t>Dice el maestro Vives en su informe que los dos himnos nacionales mejores del mundo son el inglés y el alemán, formados por temas magistrales de dos de sus grandes clásicos: Haydn y Haendel, respectivamente. ¿Cuáles son entre nosotros los valores equivalentes?... En plan erudito, nosotros no sabríamos en absoluto qué contestar. Pero nuestro corazón, sin un punto de perplejidad, movilizará hacia nuestros labios en cuanto pensemos sobre el caso los compases de un pasodoble. Este o aquel: de Barbieri o de Chueca, de Juarranz, Lope o Álvarez. Pero un pasodoble, desde luego. El genio de los pueblos tiene en esto como era todo su lenguaje peculiar.</w:t>
      </w:r>
    </w:p>
    <w:p>
      <w:pPr>
        <w:pStyle w:val="BodyText"/>
        <w:spacing w:line="242" w:lineRule="auto"/>
        <w:ind w:left="1025" w:right="107" w:firstLine="300"/>
        <w:jc w:val="both"/>
      </w:pPr>
      <w:r>
        <w:rPr/>
        <w:t>¿Por qué no buscar el himno de la República entre esas marchas, pasacalles, pasodobles, que constituyen un tesoro cierto de nuestra música más genuina y nacional?... No </w:t>
      </w:r>
      <w:r>
        <w:rPr>
          <w:spacing w:val="-3"/>
        </w:rPr>
        <w:t>habría </w:t>
      </w:r>
      <w:r>
        <w:rPr/>
        <w:t>que </w:t>
      </w:r>
      <w:r>
        <w:rPr>
          <w:spacing w:val="-3"/>
        </w:rPr>
        <w:t>empapar </w:t>
      </w:r>
      <w:r>
        <w:rPr/>
        <w:t>el </w:t>
      </w:r>
      <w:r>
        <w:rPr>
          <w:spacing w:val="-3"/>
        </w:rPr>
        <w:t>original adoptado </w:t>
      </w:r>
      <w:r>
        <w:rPr/>
        <w:t>de </w:t>
      </w:r>
      <w:r>
        <w:rPr>
          <w:spacing w:val="-3"/>
        </w:rPr>
        <w:t>entusiasmo popular, porque </w:t>
      </w:r>
      <w:r>
        <w:rPr>
          <w:spacing w:val="-5"/>
        </w:rPr>
        <w:t>ya </w:t>
      </w:r>
      <w:r>
        <w:rPr/>
        <w:t>lo </w:t>
      </w:r>
      <w:r>
        <w:rPr>
          <w:spacing w:val="-3"/>
        </w:rPr>
        <w:t>está </w:t>
      </w:r>
      <w:r>
        <w:rPr/>
        <w:t>de </w:t>
      </w:r>
      <w:r>
        <w:rPr>
          <w:spacing w:val="-3"/>
        </w:rPr>
        <w:t>antemano, </w:t>
      </w:r>
      <w:r>
        <w:rPr/>
        <w:t>y </w:t>
      </w:r>
      <w:r>
        <w:rPr>
          <w:spacing w:val="-3"/>
        </w:rPr>
        <w:t>hasta </w:t>
      </w:r>
      <w:r>
        <w:rPr/>
        <w:t>la </w:t>
      </w:r>
      <w:r>
        <w:rPr>
          <w:spacing w:val="-3"/>
        </w:rPr>
        <w:t>fibra invisible del </w:t>
      </w:r>
      <w:r>
        <w:rPr>
          <w:spacing w:val="-4"/>
        </w:rPr>
        <w:t>pentagrama. </w:t>
      </w:r>
      <w:r>
        <w:rPr/>
        <w:t>Ha sido el </w:t>
      </w:r>
      <w:r>
        <w:rPr>
          <w:spacing w:val="-3"/>
        </w:rPr>
        <w:t>pasodoble </w:t>
      </w:r>
      <w:r>
        <w:rPr>
          <w:spacing w:val="-4"/>
        </w:rPr>
        <w:t>generación </w:t>
      </w:r>
      <w:r>
        <w:rPr>
          <w:spacing w:val="-3"/>
        </w:rPr>
        <w:t>tras </w:t>
      </w:r>
      <w:r>
        <w:rPr>
          <w:spacing w:val="-4"/>
        </w:rPr>
        <w:t>generación </w:t>
      </w:r>
      <w:r>
        <w:rPr>
          <w:spacing w:val="-3"/>
        </w:rPr>
        <w:t>exponente </w:t>
      </w:r>
      <w:r>
        <w:rPr/>
        <w:t>de </w:t>
      </w:r>
      <w:r>
        <w:rPr>
          <w:spacing w:val="-3"/>
        </w:rPr>
        <w:t>gozos </w:t>
      </w:r>
      <w:r>
        <w:rPr/>
        <w:t>y </w:t>
      </w:r>
      <w:r>
        <w:rPr>
          <w:spacing w:val="-3"/>
        </w:rPr>
        <w:t>bizarrías nacionales </w:t>
      </w:r>
      <w:r>
        <w:rPr/>
        <w:t>en los </w:t>
      </w:r>
      <w:r>
        <w:rPr>
          <w:spacing w:val="-3"/>
        </w:rPr>
        <w:t>esparcimientos acostumbrados </w:t>
      </w:r>
      <w:r>
        <w:rPr/>
        <w:t>de </w:t>
      </w:r>
      <w:r>
        <w:rPr>
          <w:spacing w:val="-2"/>
        </w:rPr>
        <w:t>las </w:t>
      </w:r>
      <w:r>
        <w:rPr>
          <w:spacing w:val="-3"/>
        </w:rPr>
        <w:t>corridas, </w:t>
      </w:r>
      <w:r>
        <w:rPr>
          <w:spacing w:val="-2"/>
        </w:rPr>
        <w:t>las </w:t>
      </w:r>
      <w:r>
        <w:rPr>
          <w:spacing w:val="-4"/>
        </w:rPr>
        <w:t>verbenas </w:t>
      </w:r>
      <w:r>
        <w:rPr/>
        <w:t>y los </w:t>
      </w:r>
      <w:r>
        <w:rPr>
          <w:spacing w:val="-3"/>
        </w:rPr>
        <w:t>bailes, como </w:t>
      </w:r>
      <w:r>
        <w:rPr/>
        <w:t>en la </w:t>
      </w:r>
      <w:r>
        <w:rPr>
          <w:spacing w:val="-4"/>
        </w:rPr>
        <w:t>gravedad </w:t>
      </w:r>
      <w:r>
        <w:rPr/>
        <w:t>de </w:t>
      </w:r>
      <w:r>
        <w:rPr>
          <w:spacing w:val="-2"/>
        </w:rPr>
        <w:t>las </w:t>
      </w:r>
      <w:r>
        <w:rPr>
          <w:spacing w:val="-3"/>
        </w:rPr>
        <w:t>circunstancias bélicas, estimulando </w:t>
      </w:r>
      <w:r>
        <w:rPr/>
        <w:t>al </w:t>
      </w:r>
      <w:r>
        <w:rPr>
          <w:spacing w:val="-3"/>
        </w:rPr>
        <w:t>soldado.</w:t>
      </w:r>
    </w:p>
    <w:p>
      <w:pPr>
        <w:pStyle w:val="BodyText"/>
        <w:spacing w:before="158"/>
        <w:ind w:left="272" w:right="982"/>
        <w:jc w:val="center"/>
      </w:pPr>
      <w:r>
        <w:rPr/>
        <w:t>[…]</w:t>
      </w:r>
    </w:p>
    <w:p>
      <w:pPr>
        <w:pStyle w:val="BodyText"/>
        <w:spacing w:line="278" w:lineRule="exact" w:before="162"/>
        <w:ind w:left="1025" w:right="113" w:firstLine="300"/>
        <w:jc w:val="both"/>
      </w:pPr>
      <w:r>
        <w:rPr/>
        <w:t>¿Por qué no buscar en los airosos y populares pasodobles de España la marcha de su República?...</w:t>
      </w:r>
      <w:r>
        <w:rPr>
          <w:position w:val="10"/>
          <w:sz w:val="16"/>
        </w:rPr>
        <w:t>984</w:t>
      </w:r>
      <w:r>
        <w:rPr/>
        <w:t>.</w:t>
      </w:r>
    </w:p>
    <w:p>
      <w:pPr>
        <w:pStyle w:val="BodyText"/>
        <w:spacing w:before="2"/>
        <w:rPr>
          <w:sz w:val="36"/>
        </w:rPr>
      </w:pPr>
    </w:p>
    <w:p>
      <w:pPr>
        <w:pStyle w:val="BodyText"/>
        <w:spacing w:line="362" w:lineRule="auto"/>
        <w:ind w:left="305" w:right="114" w:firstLine="719"/>
        <w:jc w:val="both"/>
      </w:pPr>
      <w:r>
        <w:rPr/>
        <w:t>Sin duda era una posibilidad más, aunque no sería fácil ‒tampoco en torno al pasadoble‒ sumar los apoyos necesarios para avanzar en esa dirección. El compositor Herminio Garcerán López se incorporó a este debate rechazando el informe de Amadeo Vives para defender la realización de un concurso.</w:t>
      </w:r>
    </w:p>
    <w:p>
      <w:pPr>
        <w:pStyle w:val="BodyText"/>
        <w:spacing w:before="8"/>
      </w:pPr>
    </w:p>
    <w:p>
      <w:pPr>
        <w:pStyle w:val="BodyText"/>
        <w:spacing w:line="242" w:lineRule="auto"/>
        <w:ind w:left="1025" w:right="115" w:firstLine="300"/>
        <w:jc w:val="both"/>
      </w:pPr>
      <w:r>
        <w:rPr/>
        <w:t>Es preciso comprender que ese “himno ideal” del ilustre maestro Vives, entresacado de las melodías clásicas, no nos diría nada. Que el pasodoble “Suspiros de España”, como sustentan los “Dos españoles” de Barbastro, es maravilloso, el mejor que se ha hecho hasta ahora, pero que no se puede elevar hasta la categoría de himno, porque España es muy extensa y tiene una gran variedad de música regional y con el mismo derecho podrían los aragoneses pedir se considerara nacional una jota o los catalanes una sardana…</w:t>
      </w:r>
    </w:p>
    <w:p>
      <w:pPr>
        <w:pStyle w:val="BodyText"/>
        <w:spacing w:line="237" w:lineRule="auto" w:before="2"/>
        <w:ind w:left="1025" w:right="114" w:firstLine="300"/>
        <w:jc w:val="both"/>
      </w:pPr>
      <w:r>
        <w:rPr/>
        <w:t>Para que salga un himno inspirado, que levante nuestro espíritu y lo</w:t>
      </w:r>
      <w:r>
        <w:rPr>
          <w:spacing w:val="-21"/>
        </w:rPr>
        <w:t> </w:t>
      </w:r>
      <w:r>
        <w:rPr/>
        <w:t>emocione siempre quo se ejecute, al igual que “La Marsellesa”, es preciso establecer un certamen o concurso popular en el que tomen parte todos los compositores españoles. Para confeccionar un himno “muerto”, que no reuniera todas las cualidades que debe tener de emotividad, bien está el himno de Riego, que tiene más derechos que nadie y además trascendencia histórica</w:t>
      </w:r>
      <w:r>
        <w:rPr>
          <w:spacing w:val="-23"/>
        </w:rPr>
        <w:t> </w:t>
      </w:r>
      <w:r>
        <w:rPr/>
        <w:t>manifiesta</w:t>
      </w:r>
      <w:r>
        <w:rPr>
          <w:position w:val="10"/>
          <w:sz w:val="16"/>
        </w:rPr>
        <w:t>985</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8872;mso-wrap-distance-left:0;mso-wrap-distance-right:0" from="99.264pt,9.634138pt" to="243.284pt,9.634138pt" stroked="true" strokeweight=".48004pt" strokecolor="#000000">
            <w10:wrap type="topAndBottom"/>
          </v:line>
        </w:pict>
      </w:r>
    </w:p>
    <w:p>
      <w:pPr>
        <w:spacing w:line="246" w:lineRule="exact" w:before="37"/>
        <w:ind w:left="1025" w:right="109" w:firstLine="0"/>
        <w:jc w:val="left"/>
        <w:rPr>
          <w:sz w:val="20"/>
        </w:rPr>
      </w:pPr>
      <w:r>
        <w:rPr>
          <w:position w:val="9"/>
          <w:sz w:val="13"/>
        </w:rPr>
        <w:t>984  </w:t>
      </w:r>
      <w:r>
        <w:rPr>
          <w:i/>
          <w:sz w:val="20"/>
        </w:rPr>
        <w:t>La Voz</w:t>
      </w:r>
      <w:r>
        <w:rPr>
          <w:sz w:val="20"/>
        </w:rPr>
        <w:t>, 14-XI-1931, p. 1.</w:t>
      </w:r>
    </w:p>
    <w:p>
      <w:pPr>
        <w:spacing w:line="246" w:lineRule="exact" w:before="0"/>
        <w:ind w:left="1025" w:right="109" w:firstLine="0"/>
        <w:jc w:val="left"/>
        <w:rPr>
          <w:sz w:val="20"/>
        </w:rPr>
      </w:pPr>
      <w:r>
        <w:rPr>
          <w:position w:val="9"/>
          <w:sz w:val="13"/>
        </w:rPr>
        <w:t>985  </w:t>
      </w:r>
      <w:r>
        <w:rPr>
          <w:i/>
          <w:sz w:val="20"/>
        </w:rPr>
        <w:t>Heraldo de Madrid</w:t>
      </w:r>
      <w:r>
        <w:rPr>
          <w:sz w:val="20"/>
        </w:rPr>
        <w:t>, 1-I-1932, p. 5.</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En realidad, este escrito de Herminio Garcerán López había surgido como respuesta a la nota publicada en </w:t>
      </w:r>
      <w:r>
        <w:rPr>
          <w:i/>
        </w:rPr>
        <w:t>Heraldo de Madrid </w:t>
      </w:r>
      <w:r>
        <w:rPr/>
        <w:t>el día 30 de diciembre promovida por “Dos españoles” que se identificaban como “residentes en Barbastro”. Aprovechaba su redacción para referirse a una intervención –que él no compartía– del guitarrista Regino Sainz de la Maza en defensa de los postulados presentados por Amadeo Vives.</w:t>
      </w:r>
    </w:p>
    <w:p>
      <w:pPr>
        <w:pStyle w:val="BodyText"/>
        <w:spacing w:before="8"/>
      </w:pPr>
    </w:p>
    <w:p>
      <w:pPr>
        <w:pStyle w:val="BodyText"/>
        <w:spacing w:line="242" w:lineRule="auto"/>
        <w:ind w:left="1025" w:right="113" w:firstLine="300"/>
        <w:jc w:val="both"/>
      </w:pPr>
      <w:r>
        <w:rPr/>
        <w:t>En relación con esto recuerdo haber leído unas declaraciones de [Regino] Sainz de la Maza, el famoso guitarrista, en las que apoyaba la tesis de Vives, manifestando su disconformidad con la idea de establecer un concurso libre, ya que el hecho de ponerse ahora al piano a componer un himno resulta una cosa forzada. Vamos a suponer que así sea. Pues bien: ese himno caerá él solo cuando sea conocido, si está falto de inspiración. Pero es que el día 14 de abril se compusieron muchos himnos “sin forzar”, que brotaron del corazón en momentos inolvidables, para los que hemos experimentado la alegría de ver tan radical cambio de régimen y que están esperando la ocasión de que el pueblo los conozca y juzgue.</w:t>
      </w:r>
    </w:p>
    <w:p>
      <w:pPr>
        <w:pStyle w:val="BodyText"/>
        <w:spacing w:line="242" w:lineRule="auto"/>
        <w:ind w:left="1025" w:right="113" w:firstLine="300"/>
        <w:jc w:val="both"/>
      </w:pPr>
      <w:r>
        <w:rPr/>
        <w:t>Aunque tengo hecha una marcha, titulada “España republicana”, estrenada con gran éxito en el teatro Pavón el día del homenaje a Galán y Hernández (que nació en Granada precisamente el 14 de abril). no me guía en esta defensa el egoísmo personal, ya que no pienso tomar parte en el concurso, y si protesto desde las páginas de este periódico es porque me indigna la idea de que este asunto quede aletargado, en perjuicio de los músicos españoles y del pueblo español en general.</w:t>
      </w:r>
    </w:p>
    <w:p>
      <w:pPr>
        <w:pStyle w:val="BodyText"/>
        <w:spacing w:line="278" w:lineRule="exact" w:before="1"/>
        <w:ind w:left="1025" w:right="119" w:firstLine="300"/>
        <w:jc w:val="both"/>
      </w:pPr>
      <w:r>
        <w:rPr/>
        <w:t>Otro día plantearé, de una forma concreta, las bases que, en mi modesto parecer, deben establecerse para el concurso</w:t>
      </w:r>
      <w:r>
        <w:rPr>
          <w:position w:val="10"/>
          <w:sz w:val="16"/>
        </w:rPr>
        <w:t>986</w:t>
      </w:r>
      <w:r>
        <w:rPr/>
        <w:t>.</w:t>
      </w:r>
    </w:p>
    <w:p>
      <w:pPr>
        <w:pStyle w:val="BodyText"/>
        <w:spacing w:before="2"/>
        <w:rPr>
          <w:sz w:val="36"/>
        </w:rPr>
      </w:pPr>
    </w:p>
    <w:p>
      <w:pPr>
        <w:pStyle w:val="BodyText"/>
        <w:spacing w:line="362" w:lineRule="auto"/>
        <w:ind w:left="305" w:right="113" w:firstLine="719"/>
        <w:jc w:val="both"/>
      </w:pPr>
      <w:r>
        <w:rPr/>
        <w:t>Pronto se confirmó el temor de Herminio Garcerán y el proyecto de crear el himno nacional de la República quedó sumido en un profundo letargo. Tal vez contribuyó a ello el cese de Marcelino Domingo al frente del Ministerio de Instrucción Pública para hacerse cargo de la cartera de Agricultura, Industria y Comercio.  </w:t>
      </w:r>
      <w:r>
        <w:rPr>
          <w:spacing w:val="-3"/>
        </w:rPr>
        <w:t>Le </w:t>
      </w:r>
      <w:r>
        <w:rPr/>
        <w:t>sucedió Fernando de los Ríos Urruti, melómano cualificado y amigo personal de</w:t>
      </w:r>
      <w:r>
        <w:rPr>
          <w:spacing w:val="-33"/>
        </w:rPr>
        <w:t> </w:t>
      </w:r>
      <w:r>
        <w:rPr/>
        <w:t>Manuel de Falla y de Federico García</w:t>
      </w:r>
      <w:r>
        <w:rPr>
          <w:spacing w:val="-34"/>
        </w:rPr>
        <w:t> </w:t>
      </w:r>
      <w:r>
        <w:rPr/>
        <w:t>Lorca.</w:t>
      </w:r>
    </w:p>
    <w:p>
      <w:pPr>
        <w:pStyle w:val="BodyText"/>
        <w:spacing w:before="9"/>
      </w:pPr>
    </w:p>
    <w:p>
      <w:pPr>
        <w:pStyle w:val="BodyText"/>
        <w:spacing w:line="362" w:lineRule="auto"/>
        <w:ind w:left="305" w:right="113" w:firstLine="719"/>
        <w:jc w:val="both"/>
      </w:pPr>
      <w:r>
        <w:rPr/>
        <w:t>Herminio Garcerán se había referido a una obra propia, titulada </w:t>
      </w:r>
      <w:r>
        <w:rPr>
          <w:i/>
        </w:rPr>
        <w:t>España </w:t>
      </w:r>
      <w:r>
        <w:rPr>
          <w:i/>
        </w:rPr>
        <w:t>republicana</w:t>
      </w:r>
      <w:r>
        <w:rPr/>
        <w:t>, de cuya música y texto era autor. Fue incluida en </w:t>
      </w:r>
      <w:r>
        <w:rPr>
          <w:i/>
        </w:rPr>
        <w:t>El Tango de Moda</w:t>
      </w:r>
      <w:r>
        <w:rPr/>
        <w:t>, Revista de Música Popular y Cinematográfica.</w:t>
      </w: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8896;mso-wrap-distance-left:0;mso-wrap-distance-right:0" from="99.264pt,18.748844pt" to="243.284pt,18.748844pt" stroked="true" strokeweight=".47998pt" strokecolor="#000000">
            <w10:wrap type="topAndBottom"/>
          </v:line>
        </w:pict>
      </w:r>
    </w:p>
    <w:p>
      <w:pPr>
        <w:spacing w:before="36"/>
        <w:ind w:left="1025" w:right="109" w:firstLine="0"/>
        <w:jc w:val="left"/>
        <w:rPr>
          <w:i/>
          <w:sz w:val="20"/>
        </w:rPr>
      </w:pPr>
      <w:r>
        <w:rPr>
          <w:sz w:val="13"/>
        </w:rPr>
        <w:t>986 </w:t>
      </w:r>
      <w:r>
        <w:rPr>
          <w:i/>
          <w:position w:val="-8"/>
          <w:sz w:val="20"/>
        </w:rPr>
        <w:t>Id.</w:t>
      </w:r>
    </w:p>
    <w:p>
      <w:pPr>
        <w:spacing w:after="0"/>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3185" w:right="3952" w:firstLine="180"/>
      </w:pPr>
      <w:r>
        <w:rPr/>
        <w:t>En Jaca fue donde se comenzó la causa fiel</w:t>
      </w:r>
    </w:p>
    <w:p>
      <w:pPr>
        <w:pStyle w:val="BodyText"/>
        <w:spacing w:line="242" w:lineRule="auto"/>
        <w:ind w:left="3365" w:right="4118" w:hanging="180"/>
      </w:pPr>
      <w:r>
        <w:rPr/>
        <w:t>de la revolución. Sin vacilar</w:t>
      </w:r>
    </w:p>
    <w:p>
      <w:pPr>
        <w:pStyle w:val="BodyText"/>
        <w:spacing w:line="242" w:lineRule="auto"/>
        <w:ind w:left="3185" w:right="3738"/>
      </w:pPr>
      <w:r>
        <w:rPr/>
        <w:t>Hernández y Galán sus vidas ofrendaron por nuestra libertad!</w:t>
      </w:r>
    </w:p>
    <w:p>
      <w:pPr>
        <w:pStyle w:val="BodyText"/>
        <w:spacing w:line="242" w:lineRule="auto" w:before="199"/>
        <w:ind w:left="2465" w:right="2813" w:firstLine="300"/>
      </w:pPr>
      <w:r>
        <w:rPr/>
        <w:t>Y vuelve nuestra España a renacer con bríos de gloriosa libertad;</w:t>
      </w:r>
    </w:p>
    <w:p>
      <w:pPr>
        <w:pStyle w:val="BodyText"/>
        <w:spacing w:line="242" w:lineRule="auto"/>
        <w:ind w:left="2465" w:right="2939"/>
      </w:pPr>
      <w:r>
        <w:rPr/>
        <w:t>y vuelve en nuestra patria a florecer la justicia y la verdad!</w:t>
      </w:r>
    </w:p>
    <w:p>
      <w:pPr>
        <w:pStyle w:val="BodyText"/>
        <w:spacing w:before="3"/>
      </w:pPr>
    </w:p>
    <w:p>
      <w:pPr>
        <w:pStyle w:val="BodyText"/>
        <w:spacing w:line="278" w:lineRule="exact" w:before="1"/>
        <w:ind w:left="2465" w:right="2799" w:firstLine="300"/>
        <w:rPr>
          <w:sz w:val="16"/>
        </w:rPr>
      </w:pPr>
      <w:r>
        <w:rPr/>
        <w:t>República española, que al venir llenó los corazones de emoción… pues supo conseguir, con cívico valor sin sangre derramar, la Redención!</w:t>
      </w:r>
      <w:r>
        <w:rPr>
          <w:position w:val="10"/>
          <w:sz w:val="16"/>
        </w:rPr>
        <w:t>987</w:t>
      </w:r>
    </w:p>
    <w:p>
      <w:pPr>
        <w:pStyle w:val="Heading5"/>
        <w:spacing w:before="241"/>
        <w:ind w:right="86"/>
      </w:pPr>
      <w:r>
        <w:rPr/>
        <w:t>* * *</w:t>
      </w:r>
    </w:p>
    <w:p>
      <w:pPr>
        <w:pStyle w:val="BodyText"/>
        <w:rPr>
          <w:b/>
        </w:rPr>
      </w:pPr>
    </w:p>
    <w:p>
      <w:pPr>
        <w:pStyle w:val="BodyText"/>
        <w:spacing w:line="357" w:lineRule="auto" w:before="139"/>
        <w:ind w:left="305" w:right="113" w:firstLine="719"/>
        <w:jc w:val="both"/>
      </w:pPr>
      <w:r>
        <w:rPr/>
        <w:t>Refiriéndose a Fernando de los Ríos, Miguel Maura, en su narración de la estancia en la cárcel modelo de Madrid de varios miembros del Comité Revolucionario en diciembre de 1930</w:t>
      </w:r>
      <w:r>
        <w:rPr>
          <w:position w:val="10"/>
          <w:sz w:val="16"/>
        </w:rPr>
        <w:t>988</w:t>
      </w:r>
      <w:r>
        <w:rPr/>
        <w:t>, exponía que organizaban las rutinas carcelarias de manera que la estancia en prisión no lograra desmoralizarlos. Una de dichas rutinas consistía en reunirse al anochecer para compartir distintas actividades.</w:t>
      </w:r>
    </w:p>
    <w:p>
      <w:pPr>
        <w:pStyle w:val="BodyText"/>
        <w:spacing w:before="3"/>
        <w:rPr>
          <w:sz w:val="25"/>
        </w:rPr>
      </w:pPr>
    </w:p>
    <w:p>
      <w:pPr>
        <w:pStyle w:val="BodyText"/>
        <w:spacing w:line="278" w:lineRule="exact" w:before="1"/>
        <w:ind w:left="1025" w:right="115" w:firstLine="300"/>
        <w:jc w:val="both"/>
      </w:pPr>
      <w:r>
        <w:rPr/>
        <w:t>Por la noche, después de la cena, se jugaba al ajedrez o a las damas o se cantaba. Fernando de los Ríos hizo, en no pocas veladas, gala de su maestría en el auténtico “cante jondo”, que verdaderamente dominaba</w:t>
      </w:r>
      <w:r>
        <w:rPr>
          <w:position w:val="10"/>
          <w:sz w:val="16"/>
        </w:rPr>
        <w:t>989</w:t>
      </w:r>
      <w:r>
        <w:rPr/>
        <w:t>.</w:t>
      </w:r>
    </w:p>
    <w:p>
      <w:pPr>
        <w:pStyle w:val="BodyText"/>
        <w:spacing w:before="3"/>
        <w:rPr>
          <w:sz w:val="19"/>
        </w:rPr>
      </w:pPr>
      <w:r>
        <w:rPr/>
        <w:pict>
          <v:line style="position:absolute;mso-position-horizontal-relative:page;mso-position-vertical-relative:paragraph;z-index:8920;mso-wrap-distance-left:0;mso-wrap-distance-right:0" from="99.264pt,13.300013pt" to="243.284pt,13.300013pt" stroked="true" strokeweight=".47998pt" strokecolor="#000000">
            <w10:wrap type="topAndBottom"/>
          </v:line>
        </w:pict>
      </w:r>
    </w:p>
    <w:p>
      <w:pPr>
        <w:spacing w:line="247" w:lineRule="auto" w:before="38"/>
        <w:ind w:left="305" w:right="111" w:firstLine="719"/>
        <w:jc w:val="both"/>
        <w:rPr>
          <w:i/>
          <w:sz w:val="20"/>
        </w:rPr>
      </w:pPr>
      <w:r>
        <w:rPr>
          <w:position w:val="9"/>
          <w:sz w:val="13"/>
        </w:rPr>
        <w:t>987 </w:t>
      </w:r>
      <w:r>
        <w:rPr>
          <w:i/>
          <w:sz w:val="20"/>
        </w:rPr>
        <w:t>El Tango de Moda</w:t>
      </w:r>
      <w:r>
        <w:rPr>
          <w:sz w:val="20"/>
        </w:rPr>
        <w:t>, </w:t>
      </w:r>
      <w:r>
        <w:rPr>
          <w:spacing w:val="-2"/>
          <w:sz w:val="20"/>
        </w:rPr>
        <w:t>n.º </w:t>
      </w:r>
      <w:r>
        <w:rPr>
          <w:sz w:val="20"/>
        </w:rPr>
        <w:t>166, </w:t>
      </w:r>
      <w:r>
        <w:rPr>
          <w:spacing w:val="-3"/>
          <w:sz w:val="20"/>
        </w:rPr>
        <w:t>12-XII-1931, </w:t>
      </w:r>
      <w:r>
        <w:rPr>
          <w:sz w:val="20"/>
        </w:rPr>
        <w:t>[p. 2]. </w:t>
      </w:r>
      <w:r>
        <w:rPr>
          <w:spacing w:val="-3"/>
          <w:sz w:val="20"/>
        </w:rPr>
        <w:t>Esta </w:t>
      </w:r>
      <w:r>
        <w:rPr>
          <w:spacing w:val="-5"/>
          <w:sz w:val="20"/>
        </w:rPr>
        <w:t>misma </w:t>
      </w:r>
      <w:r>
        <w:rPr>
          <w:spacing w:val="-3"/>
          <w:sz w:val="20"/>
        </w:rPr>
        <w:t>publicación, </w:t>
      </w:r>
      <w:r>
        <w:rPr>
          <w:sz w:val="20"/>
        </w:rPr>
        <w:t>en </w:t>
      </w:r>
      <w:r>
        <w:rPr>
          <w:spacing w:val="-3"/>
          <w:sz w:val="20"/>
        </w:rPr>
        <w:t>sus páginas </w:t>
      </w:r>
      <w:r>
        <w:rPr>
          <w:sz w:val="20"/>
        </w:rPr>
        <w:t>[6-7], reproduce la </w:t>
      </w:r>
      <w:r>
        <w:rPr>
          <w:spacing w:val="-3"/>
          <w:sz w:val="20"/>
        </w:rPr>
        <w:t>partitura (sin texto) </w:t>
      </w:r>
      <w:r>
        <w:rPr>
          <w:sz w:val="20"/>
        </w:rPr>
        <w:t>de un </w:t>
      </w:r>
      <w:r>
        <w:rPr>
          <w:i/>
          <w:spacing w:val="-3"/>
          <w:sz w:val="20"/>
        </w:rPr>
        <w:t>Himno Nacional </w:t>
      </w:r>
      <w:r>
        <w:rPr>
          <w:i/>
          <w:sz w:val="20"/>
        </w:rPr>
        <w:t>de </w:t>
      </w:r>
      <w:r>
        <w:rPr>
          <w:i/>
          <w:spacing w:val="-2"/>
          <w:sz w:val="20"/>
        </w:rPr>
        <w:t>España </w:t>
      </w:r>
      <w:r>
        <w:rPr>
          <w:i/>
          <w:sz w:val="20"/>
        </w:rPr>
        <w:t>Republicana</w:t>
      </w:r>
      <w:r>
        <w:rPr>
          <w:sz w:val="20"/>
        </w:rPr>
        <w:t>, obra de </w:t>
      </w:r>
      <w:r>
        <w:rPr>
          <w:spacing w:val="-3"/>
          <w:sz w:val="20"/>
        </w:rPr>
        <w:t>Emilio </w:t>
      </w:r>
      <w:r>
        <w:rPr>
          <w:sz w:val="20"/>
        </w:rPr>
        <w:t>de </w:t>
      </w:r>
      <w:r>
        <w:rPr>
          <w:spacing w:val="-3"/>
          <w:sz w:val="20"/>
        </w:rPr>
        <w:t>Llano</w:t>
      </w:r>
      <w:r>
        <w:rPr>
          <w:i/>
          <w:spacing w:val="-3"/>
          <w:sz w:val="20"/>
        </w:rPr>
        <w:t>. </w:t>
      </w:r>
      <w:r>
        <w:rPr>
          <w:spacing w:val="-3"/>
          <w:sz w:val="20"/>
        </w:rPr>
        <w:t>Fueron </w:t>
      </w:r>
      <w:r>
        <w:rPr>
          <w:spacing w:val="-4"/>
          <w:sz w:val="20"/>
        </w:rPr>
        <w:t>muchas </w:t>
      </w:r>
      <w:r>
        <w:rPr>
          <w:sz w:val="20"/>
        </w:rPr>
        <w:t>las </w:t>
      </w:r>
      <w:r>
        <w:rPr>
          <w:spacing w:val="-3"/>
          <w:sz w:val="20"/>
        </w:rPr>
        <w:t>composiciones </w:t>
      </w:r>
      <w:r>
        <w:rPr>
          <w:spacing w:val="-2"/>
          <w:sz w:val="20"/>
        </w:rPr>
        <w:t>que </w:t>
      </w:r>
      <w:r>
        <w:rPr>
          <w:sz w:val="20"/>
        </w:rPr>
        <w:t>se </w:t>
      </w:r>
      <w:r>
        <w:rPr>
          <w:spacing w:val="-3"/>
          <w:sz w:val="20"/>
        </w:rPr>
        <w:t>escribieron </w:t>
      </w:r>
      <w:r>
        <w:rPr>
          <w:sz w:val="20"/>
        </w:rPr>
        <w:t>para celebrar el 14 de abril </w:t>
      </w:r>
      <w:r>
        <w:rPr>
          <w:spacing w:val="-3"/>
          <w:sz w:val="20"/>
        </w:rPr>
        <w:t>como, </w:t>
      </w:r>
      <w:r>
        <w:rPr>
          <w:sz w:val="20"/>
        </w:rPr>
        <w:t>por </w:t>
      </w:r>
      <w:r>
        <w:rPr>
          <w:spacing w:val="-3"/>
          <w:sz w:val="20"/>
        </w:rPr>
        <w:t>ejemplo, </w:t>
      </w:r>
      <w:r>
        <w:rPr>
          <w:sz w:val="20"/>
        </w:rPr>
        <w:t>el </w:t>
      </w:r>
      <w:r>
        <w:rPr>
          <w:i/>
          <w:spacing w:val="-3"/>
          <w:sz w:val="20"/>
        </w:rPr>
        <w:t>Himno </w:t>
      </w:r>
      <w:r>
        <w:rPr>
          <w:i/>
          <w:sz w:val="20"/>
        </w:rPr>
        <w:t>Español Republicano</w:t>
      </w:r>
      <w:r>
        <w:rPr>
          <w:sz w:val="20"/>
        </w:rPr>
        <w:t>, con letra y </w:t>
      </w:r>
      <w:r>
        <w:rPr>
          <w:spacing w:val="-4"/>
          <w:sz w:val="20"/>
        </w:rPr>
        <w:t>música </w:t>
      </w:r>
      <w:r>
        <w:rPr>
          <w:sz w:val="20"/>
        </w:rPr>
        <w:t>de Eduardo </w:t>
      </w:r>
      <w:r>
        <w:rPr>
          <w:spacing w:val="-3"/>
          <w:sz w:val="20"/>
        </w:rPr>
        <w:t>Raboso </w:t>
      </w:r>
      <w:r>
        <w:rPr>
          <w:sz w:val="20"/>
        </w:rPr>
        <w:t>Pérez, dedicado </w:t>
      </w:r>
      <w:r>
        <w:rPr>
          <w:spacing w:val="-3"/>
          <w:sz w:val="20"/>
        </w:rPr>
        <w:t>“A Dn. Niceto Alcalá Zamora, </w:t>
      </w:r>
      <w:r>
        <w:rPr>
          <w:spacing w:val="-4"/>
          <w:sz w:val="20"/>
        </w:rPr>
        <w:t>insigne </w:t>
      </w:r>
      <w:r>
        <w:rPr>
          <w:sz w:val="20"/>
        </w:rPr>
        <w:t>paladín de la </w:t>
      </w:r>
      <w:r>
        <w:rPr>
          <w:spacing w:val="-3"/>
          <w:sz w:val="20"/>
        </w:rPr>
        <w:t>República Española”. Las primeras notas </w:t>
      </w:r>
      <w:r>
        <w:rPr>
          <w:sz w:val="20"/>
        </w:rPr>
        <w:t>de la </w:t>
      </w:r>
      <w:r>
        <w:rPr>
          <w:spacing w:val="-3"/>
          <w:sz w:val="20"/>
        </w:rPr>
        <w:t>línea melódica </w:t>
      </w:r>
      <w:r>
        <w:rPr>
          <w:sz w:val="20"/>
        </w:rPr>
        <w:t>de </w:t>
      </w:r>
      <w:r>
        <w:rPr>
          <w:spacing w:val="-3"/>
          <w:sz w:val="20"/>
        </w:rPr>
        <w:t>esta partitura corresponden </w:t>
      </w:r>
      <w:r>
        <w:rPr>
          <w:sz w:val="20"/>
        </w:rPr>
        <w:t>a las del </w:t>
      </w:r>
      <w:r>
        <w:rPr>
          <w:spacing w:val="-3"/>
          <w:sz w:val="20"/>
        </w:rPr>
        <w:t>comienzo </w:t>
      </w:r>
      <w:r>
        <w:rPr>
          <w:sz w:val="20"/>
        </w:rPr>
        <w:t>de </w:t>
      </w:r>
      <w:r>
        <w:rPr>
          <w:i/>
          <w:sz w:val="20"/>
        </w:rPr>
        <w:t>La </w:t>
      </w:r>
      <w:r>
        <w:rPr>
          <w:i/>
          <w:spacing w:val="-3"/>
          <w:sz w:val="20"/>
        </w:rPr>
        <w:t>Marsellesa</w:t>
      </w:r>
      <w:r>
        <w:rPr>
          <w:spacing w:val="-3"/>
          <w:sz w:val="20"/>
        </w:rPr>
        <w:t>. RABOSO PÉREZ, </w:t>
      </w:r>
      <w:r>
        <w:rPr>
          <w:sz w:val="20"/>
        </w:rPr>
        <w:t>Eduardo, </w:t>
      </w:r>
      <w:r>
        <w:rPr>
          <w:i/>
          <w:spacing w:val="-3"/>
          <w:sz w:val="20"/>
        </w:rPr>
        <w:t>Himno Español</w:t>
      </w:r>
      <w:r>
        <w:rPr>
          <w:spacing w:val="-3"/>
          <w:sz w:val="20"/>
        </w:rPr>
        <w:t>…, </w:t>
      </w:r>
      <w:r>
        <w:rPr>
          <w:i/>
          <w:sz w:val="20"/>
        </w:rPr>
        <w:t>op. cit. </w:t>
      </w:r>
      <w:r>
        <w:rPr>
          <w:spacing w:val="-3"/>
          <w:sz w:val="20"/>
        </w:rPr>
        <w:t>Archivo Enrique </w:t>
      </w:r>
      <w:r>
        <w:rPr>
          <w:sz w:val="20"/>
        </w:rPr>
        <w:t>Téllez. </w:t>
      </w:r>
      <w:r>
        <w:rPr>
          <w:spacing w:val="-3"/>
          <w:sz w:val="20"/>
        </w:rPr>
        <w:t>Hemos reproducido una estrofa </w:t>
      </w:r>
      <w:r>
        <w:rPr>
          <w:sz w:val="20"/>
        </w:rPr>
        <w:t>del </w:t>
      </w:r>
      <w:r>
        <w:rPr>
          <w:spacing w:val="-3"/>
          <w:sz w:val="20"/>
        </w:rPr>
        <w:t>texto </w:t>
      </w:r>
      <w:r>
        <w:rPr>
          <w:sz w:val="20"/>
        </w:rPr>
        <w:t>de </w:t>
      </w:r>
      <w:r>
        <w:rPr>
          <w:spacing w:val="-3"/>
          <w:sz w:val="20"/>
        </w:rPr>
        <w:t>este </w:t>
      </w:r>
      <w:r>
        <w:rPr>
          <w:spacing w:val="-4"/>
          <w:sz w:val="20"/>
        </w:rPr>
        <w:t>himno </w:t>
      </w:r>
      <w:r>
        <w:rPr>
          <w:sz w:val="20"/>
        </w:rPr>
        <w:t>en </w:t>
      </w:r>
      <w:r>
        <w:rPr>
          <w:spacing w:val="-3"/>
          <w:sz w:val="20"/>
        </w:rPr>
        <w:t>nuestra Introducción. </w:t>
      </w:r>
      <w:r>
        <w:rPr>
          <w:sz w:val="20"/>
        </w:rPr>
        <w:t>Del </w:t>
      </w:r>
      <w:r>
        <w:rPr>
          <w:spacing w:val="-5"/>
          <w:sz w:val="20"/>
        </w:rPr>
        <w:t>mismo </w:t>
      </w:r>
      <w:r>
        <w:rPr>
          <w:spacing w:val="-3"/>
          <w:sz w:val="20"/>
        </w:rPr>
        <w:t>modo </w:t>
      </w:r>
      <w:r>
        <w:rPr>
          <w:spacing w:val="-2"/>
          <w:sz w:val="20"/>
        </w:rPr>
        <w:t>que </w:t>
      </w:r>
      <w:r>
        <w:rPr>
          <w:sz w:val="20"/>
        </w:rPr>
        <w:t>se editaron </w:t>
      </w:r>
      <w:r>
        <w:rPr>
          <w:spacing w:val="-3"/>
          <w:sz w:val="20"/>
        </w:rPr>
        <w:t>numerosas partituras, vieron </w:t>
      </w:r>
      <w:r>
        <w:rPr>
          <w:sz w:val="20"/>
        </w:rPr>
        <w:t>la </w:t>
      </w:r>
      <w:r>
        <w:rPr>
          <w:spacing w:val="-3"/>
          <w:sz w:val="20"/>
        </w:rPr>
        <w:t>luz </w:t>
      </w:r>
      <w:r>
        <w:rPr>
          <w:sz w:val="20"/>
        </w:rPr>
        <w:t>aucas o </w:t>
      </w:r>
      <w:r>
        <w:rPr>
          <w:spacing w:val="-3"/>
          <w:sz w:val="20"/>
        </w:rPr>
        <w:t>aleluyas </w:t>
      </w:r>
      <w:r>
        <w:rPr>
          <w:sz w:val="20"/>
        </w:rPr>
        <w:t>alegóricas a los </w:t>
      </w:r>
      <w:r>
        <w:rPr>
          <w:spacing w:val="-3"/>
          <w:sz w:val="20"/>
        </w:rPr>
        <w:t>sucesos políticos </w:t>
      </w:r>
      <w:r>
        <w:rPr>
          <w:sz w:val="20"/>
        </w:rPr>
        <w:t>en </w:t>
      </w:r>
      <w:r>
        <w:rPr>
          <w:spacing w:val="-3"/>
          <w:sz w:val="20"/>
        </w:rPr>
        <w:t>torno </w:t>
      </w:r>
      <w:r>
        <w:rPr>
          <w:sz w:val="20"/>
        </w:rPr>
        <w:t>a la </w:t>
      </w:r>
      <w:r>
        <w:rPr>
          <w:spacing w:val="-3"/>
          <w:sz w:val="20"/>
        </w:rPr>
        <w:t>proclamación </w:t>
      </w:r>
      <w:r>
        <w:rPr>
          <w:sz w:val="20"/>
        </w:rPr>
        <w:t>de la </w:t>
      </w:r>
      <w:r>
        <w:rPr>
          <w:spacing w:val="-3"/>
          <w:sz w:val="20"/>
        </w:rPr>
        <w:t>República. Véase </w:t>
      </w:r>
      <w:r>
        <w:rPr>
          <w:sz w:val="20"/>
        </w:rPr>
        <w:t>en </w:t>
      </w:r>
      <w:r>
        <w:rPr>
          <w:spacing w:val="-3"/>
          <w:sz w:val="20"/>
        </w:rPr>
        <w:t>nuestra Introducción </w:t>
      </w:r>
      <w:r>
        <w:rPr>
          <w:i/>
          <w:sz w:val="20"/>
        </w:rPr>
        <w:t>El </w:t>
      </w:r>
      <w:r>
        <w:rPr>
          <w:i/>
          <w:spacing w:val="-3"/>
          <w:sz w:val="20"/>
        </w:rPr>
        <w:t>Triunfo </w:t>
      </w:r>
      <w:r>
        <w:rPr>
          <w:i/>
          <w:sz w:val="20"/>
        </w:rPr>
        <w:t>de la </w:t>
      </w:r>
      <w:r>
        <w:rPr>
          <w:i/>
          <w:sz w:val="20"/>
        </w:rPr>
        <w:t>República. Aleluyas </w:t>
      </w:r>
      <w:r>
        <w:rPr>
          <w:i/>
          <w:spacing w:val="-3"/>
          <w:sz w:val="20"/>
        </w:rPr>
        <w:t>sin ventura</w:t>
      </w:r>
      <w:r>
        <w:rPr>
          <w:spacing w:val="-3"/>
          <w:sz w:val="20"/>
        </w:rPr>
        <w:t>…</w:t>
      </w:r>
      <w:r>
        <w:rPr>
          <w:i/>
          <w:spacing w:val="-3"/>
          <w:sz w:val="20"/>
        </w:rPr>
        <w:t>, </w:t>
      </w:r>
      <w:r>
        <w:rPr>
          <w:i/>
          <w:sz w:val="20"/>
        </w:rPr>
        <w:t>op. cit.</w:t>
      </w:r>
    </w:p>
    <w:p>
      <w:pPr>
        <w:spacing w:line="231" w:lineRule="exact" w:before="0"/>
        <w:ind w:left="305" w:right="0" w:firstLine="719"/>
        <w:jc w:val="both"/>
        <w:rPr>
          <w:sz w:val="20"/>
        </w:rPr>
      </w:pPr>
      <w:r>
        <w:rPr>
          <w:position w:val="9"/>
          <w:sz w:val="13"/>
        </w:rPr>
        <w:t>988 </w:t>
      </w:r>
      <w:r>
        <w:rPr>
          <w:spacing w:val="-3"/>
          <w:sz w:val="20"/>
        </w:rPr>
        <w:t>Miguel </w:t>
      </w:r>
      <w:r>
        <w:rPr>
          <w:sz w:val="20"/>
        </w:rPr>
        <w:t>Maura </w:t>
      </w:r>
      <w:r>
        <w:rPr>
          <w:spacing w:val="-3"/>
          <w:sz w:val="20"/>
        </w:rPr>
        <w:t>fue detenido </w:t>
      </w:r>
      <w:r>
        <w:rPr>
          <w:sz w:val="20"/>
        </w:rPr>
        <w:t>a las </w:t>
      </w:r>
      <w:r>
        <w:rPr>
          <w:spacing w:val="-3"/>
          <w:sz w:val="20"/>
        </w:rPr>
        <w:t>siete </w:t>
      </w:r>
      <w:r>
        <w:rPr>
          <w:sz w:val="20"/>
        </w:rPr>
        <w:t>de la </w:t>
      </w:r>
      <w:r>
        <w:rPr>
          <w:spacing w:val="-4"/>
          <w:sz w:val="20"/>
        </w:rPr>
        <w:t>mañana </w:t>
      </w:r>
      <w:r>
        <w:rPr>
          <w:sz w:val="20"/>
        </w:rPr>
        <w:t>del día 14 de </w:t>
      </w:r>
      <w:r>
        <w:rPr>
          <w:spacing w:val="-3"/>
          <w:sz w:val="20"/>
        </w:rPr>
        <w:t>diciembre </w:t>
      </w:r>
      <w:r>
        <w:rPr>
          <w:sz w:val="20"/>
        </w:rPr>
        <w:t>de 1930 y </w:t>
      </w:r>
      <w:r>
        <w:rPr>
          <w:spacing w:val="-3"/>
          <w:sz w:val="20"/>
        </w:rPr>
        <w:t>conducido</w:t>
      </w:r>
    </w:p>
    <w:p>
      <w:pPr>
        <w:spacing w:line="247" w:lineRule="auto" w:before="7"/>
        <w:ind w:left="305" w:right="109" w:firstLine="0"/>
        <w:jc w:val="left"/>
        <w:rPr>
          <w:sz w:val="20"/>
        </w:rPr>
      </w:pPr>
      <w:r>
        <w:rPr>
          <w:sz w:val="20"/>
        </w:rPr>
        <w:t>a la cárcel Modelo de Madrid, horas </w:t>
      </w:r>
      <w:r>
        <w:rPr>
          <w:spacing w:val="-3"/>
          <w:sz w:val="20"/>
        </w:rPr>
        <w:t>antes </w:t>
      </w:r>
      <w:r>
        <w:rPr>
          <w:sz w:val="20"/>
        </w:rPr>
        <w:t>de </w:t>
      </w:r>
      <w:r>
        <w:rPr>
          <w:spacing w:val="-2"/>
          <w:sz w:val="20"/>
        </w:rPr>
        <w:t>que </w:t>
      </w:r>
      <w:r>
        <w:rPr>
          <w:spacing w:val="-3"/>
          <w:sz w:val="20"/>
        </w:rPr>
        <w:t>fueran fusilados </w:t>
      </w:r>
      <w:r>
        <w:rPr>
          <w:sz w:val="20"/>
        </w:rPr>
        <w:t>los </w:t>
      </w:r>
      <w:r>
        <w:rPr>
          <w:spacing w:val="-3"/>
          <w:sz w:val="20"/>
        </w:rPr>
        <w:t>capitanes sublevados </w:t>
      </w:r>
      <w:r>
        <w:rPr>
          <w:sz w:val="20"/>
        </w:rPr>
        <w:t>en Jaca, </w:t>
      </w:r>
      <w:r>
        <w:rPr>
          <w:spacing w:val="-3"/>
          <w:sz w:val="20"/>
        </w:rPr>
        <w:t>Fermín </w:t>
      </w:r>
      <w:r>
        <w:rPr>
          <w:sz w:val="20"/>
        </w:rPr>
        <w:t>Galán y </w:t>
      </w:r>
      <w:r>
        <w:rPr>
          <w:spacing w:val="-3"/>
          <w:sz w:val="20"/>
        </w:rPr>
        <w:t>Ángel </w:t>
      </w:r>
      <w:r>
        <w:rPr>
          <w:spacing w:val="-2"/>
          <w:sz w:val="20"/>
        </w:rPr>
        <w:t>García </w:t>
      </w:r>
      <w:r>
        <w:rPr>
          <w:spacing w:val="-3"/>
          <w:sz w:val="20"/>
        </w:rPr>
        <w:t>Hernández. Véase </w:t>
      </w:r>
      <w:r>
        <w:rPr>
          <w:sz w:val="20"/>
        </w:rPr>
        <w:t>sobre </w:t>
      </w:r>
      <w:r>
        <w:rPr>
          <w:spacing w:val="-3"/>
          <w:sz w:val="20"/>
        </w:rPr>
        <w:t>dicha estancia </w:t>
      </w:r>
      <w:r>
        <w:rPr>
          <w:sz w:val="20"/>
        </w:rPr>
        <w:t>en la cárcel </w:t>
      </w:r>
      <w:r>
        <w:rPr>
          <w:spacing w:val="-4"/>
          <w:sz w:val="20"/>
        </w:rPr>
        <w:t>MAURA, </w:t>
      </w:r>
      <w:r>
        <w:rPr>
          <w:spacing w:val="-3"/>
          <w:sz w:val="20"/>
        </w:rPr>
        <w:t>Miguel, </w:t>
      </w:r>
      <w:r>
        <w:rPr>
          <w:sz w:val="20"/>
        </w:rPr>
        <w:t>pp. 199 y </w:t>
      </w:r>
      <w:r>
        <w:rPr>
          <w:spacing w:val="-3"/>
          <w:sz w:val="20"/>
        </w:rPr>
        <w:t>ss.</w:t>
      </w:r>
    </w:p>
    <w:p>
      <w:pPr>
        <w:spacing w:line="231" w:lineRule="exact" w:before="0"/>
        <w:ind w:left="1025" w:right="94" w:firstLine="0"/>
        <w:jc w:val="left"/>
        <w:rPr>
          <w:sz w:val="20"/>
        </w:rPr>
      </w:pPr>
      <w:r>
        <w:rPr>
          <w:position w:val="9"/>
          <w:sz w:val="13"/>
        </w:rPr>
        <w:t>989  </w:t>
      </w:r>
      <w:r>
        <w:rPr>
          <w:i/>
          <w:sz w:val="20"/>
        </w:rPr>
        <w:t>Ibid.</w:t>
      </w:r>
      <w:r>
        <w:rPr>
          <w:sz w:val="20"/>
        </w:rPr>
        <w:t>, p. 203. Hubiera sido muy interesante conocer cuáles eran las canciones que cantaban en</w:t>
      </w:r>
    </w:p>
    <w:p>
      <w:pPr>
        <w:spacing w:before="7"/>
        <w:ind w:left="305" w:right="109" w:firstLine="0"/>
        <w:jc w:val="left"/>
        <w:rPr>
          <w:sz w:val="20"/>
        </w:rPr>
      </w:pPr>
      <w:r>
        <w:rPr>
          <w:sz w:val="20"/>
        </w:rPr>
        <w:t>prisión, pero Miguel Maura no nos facilita esa información.</w:t>
      </w:r>
    </w:p>
    <w:p>
      <w:pPr>
        <w:spacing w:after="0"/>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3" w:firstLine="719"/>
        <w:jc w:val="both"/>
      </w:pPr>
      <w:r>
        <w:rPr/>
        <w:t>Así debieron de considerarlo Manuel de Falla y Federico García Lorca quienes, en 1922, al celebrarse en Granada el primer –y último de aquel período– Festival de Cante Jondo lo invitaron a formar parte de su jurado.</w:t>
      </w:r>
    </w:p>
    <w:p>
      <w:pPr>
        <w:pStyle w:val="BodyText"/>
        <w:spacing w:before="10"/>
      </w:pPr>
    </w:p>
    <w:p>
      <w:pPr>
        <w:pStyle w:val="BodyText"/>
        <w:spacing w:line="237" w:lineRule="auto"/>
        <w:ind w:left="1025" w:right="114" w:firstLine="300"/>
        <w:jc w:val="both"/>
      </w:pPr>
      <w:r>
        <w:rPr/>
        <w:t>Fue esta la etapa de la preparación del primer Concurso de Cante Jondo que se celebró los días 13 y 14 de junio de 1922 y de </w:t>
      </w:r>
      <w:r>
        <w:rPr>
          <w:spacing w:val="-3"/>
        </w:rPr>
        <w:t>cuyo </w:t>
      </w:r>
      <w:r>
        <w:rPr/>
        <w:t>Jurado formó parte junto con Falla y [e Ignacio] Zuloaga entre otros. Era un apasionado de la música clásica y devoto admirador de la obra de Falla. Pero también le gustaba el cante jondo que, para él, era la expresión de un pueblo aparentemente analfabeto pero enormemente culto; una forma de expresar desde lo más profundo el dolor y los sentimientos, como le había explicado el tío</w:t>
      </w:r>
      <w:r>
        <w:rPr>
          <w:spacing w:val="-4"/>
        </w:rPr>
        <w:t> </w:t>
      </w:r>
      <w:r>
        <w:rPr/>
        <w:t>Curro</w:t>
      </w:r>
      <w:r>
        <w:rPr>
          <w:position w:val="10"/>
          <w:sz w:val="16"/>
        </w:rPr>
        <w:t>990</w:t>
      </w:r>
      <w:r>
        <w:rPr/>
        <w:t>.</w:t>
      </w:r>
    </w:p>
    <w:p>
      <w:pPr>
        <w:pStyle w:val="BodyText"/>
        <w:spacing w:before="6"/>
        <w:rPr>
          <w:sz w:val="36"/>
        </w:rPr>
      </w:pPr>
    </w:p>
    <w:p>
      <w:pPr>
        <w:pStyle w:val="BodyText"/>
        <w:spacing w:line="362" w:lineRule="auto"/>
        <w:ind w:left="305" w:right="115" w:firstLine="719"/>
        <w:jc w:val="both"/>
      </w:pPr>
      <w:r>
        <w:rPr>
          <w:spacing w:val="-3"/>
        </w:rPr>
        <w:t>La </w:t>
      </w:r>
      <w:r>
        <w:rPr/>
        <w:t>relación de Fernando de los Ríos con los medios artísticos granadinos le  había puesto en contacto con la obra creativa de los autores más importantes de la música europea del siglo </w:t>
      </w:r>
      <w:r>
        <w:rPr>
          <w:sz w:val="19"/>
        </w:rPr>
        <w:t>XX</w:t>
      </w:r>
      <w:r>
        <w:rPr/>
        <w:t>, sobre la cual tenía formada una opinión personal, que conocemos por su participación en un acto junto a Federico García Lorca con motivo  del acto de apertura de las actividades del Ateneo de</w:t>
      </w:r>
      <w:r>
        <w:rPr>
          <w:spacing w:val="-23"/>
        </w:rPr>
        <w:t> </w:t>
      </w:r>
      <w:r>
        <w:rPr/>
        <w:t>Granada.</w:t>
      </w:r>
    </w:p>
    <w:p>
      <w:pPr>
        <w:pStyle w:val="BodyText"/>
        <w:spacing w:before="8"/>
      </w:pPr>
    </w:p>
    <w:p>
      <w:pPr>
        <w:pStyle w:val="BodyText"/>
        <w:ind w:left="1025" w:right="113" w:firstLine="300"/>
        <w:jc w:val="both"/>
      </w:pPr>
      <w:r>
        <w:rPr/>
        <w:t>El acto consistió en una conferencia de Federico García Lorca, que andaba por aquellos días en la apoteosis del éxito de su </w:t>
      </w:r>
      <w:r>
        <w:rPr>
          <w:i/>
        </w:rPr>
        <w:t>Romancero gitano</w:t>
      </w:r>
      <w:r>
        <w:rPr/>
        <w:t>, y habló  sobre “Imaginación, inspiración, evasión” en la obra poética. […]. En </w:t>
      </w:r>
      <w:r>
        <w:rPr>
          <w:spacing w:val="2"/>
        </w:rPr>
        <w:t>ese acto </w:t>
      </w:r>
      <w:r>
        <w:rPr/>
        <w:t>de </w:t>
      </w:r>
      <w:r>
        <w:rPr>
          <w:spacing w:val="3"/>
        </w:rPr>
        <w:t>los Ríos dio además </w:t>
      </w:r>
      <w:r>
        <w:rPr>
          <w:spacing w:val="2"/>
        </w:rPr>
        <w:t>la </w:t>
      </w:r>
      <w:r>
        <w:rPr>
          <w:spacing w:val="3"/>
        </w:rPr>
        <w:t>noticia </w:t>
      </w:r>
      <w:r>
        <w:rPr/>
        <w:t>de </w:t>
      </w:r>
      <w:r>
        <w:rPr>
          <w:spacing w:val="2"/>
        </w:rPr>
        <w:t>que, </w:t>
      </w:r>
      <w:r>
        <w:rPr/>
        <w:t>en </w:t>
      </w:r>
      <w:r>
        <w:rPr>
          <w:spacing w:val="2"/>
        </w:rPr>
        <w:t>fecha cercana, </w:t>
      </w:r>
      <w:r>
        <w:rPr>
          <w:spacing w:val="3"/>
        </w:rPr>
        <w:t>Maurice Ravel acudiría </w:t>
      </w:r>
      <w:r>
        <w:rPr/>
        <w:t>a </w:t>
      </w:r>
      <w:r>
        <w:rPr>
          <w:spacing w:val="3"/>
        </w:rPr>
        <w:t>Granada </w:t>
      </w:r>
      <w:r>
        <w:rPr>
          <w:spacing w:val="2"/>
        </w:rPr>
        <w:t>para dar </w:t>
      </w:r>
      <w:r>
        <w:rPr/>
        <w:t>un </w:t>
      </w:r>
      <w:r>
        <w:rPr>
          <w:spacing w:val="3"/>
        </w:rPr>
        <w:t>concierto patrocinado </w:t>
      </w:r>
      <w:r>
        <w:rPr>
          <w:spacing w:val="2"/>
        </w:rPr>
        <w:t>por </w:t>
      </w:r>
      <w:r>
        <w:rPr/>
        <w:t>el </w:t>
      </w:r>
      <w:r>
        <w:rPr>
          <w:spacing w:val="3"/>
        </w:rPr>
        <w:t>Ateneo. </w:t>
      </w:r>
      <w:r>
        <w:rPr>
          <w:spacing w:val="2"/>
        </w:rPr>
        <w:t>Era, </w:t>
      </w:r>
      <w:r>
        <w:rPr>
          <w:spacing w:val="3"/>
        </w:rPr>
        <w:t>explicaría </w:t>
      </w:r>
      <w:r>
        <w:rPr/>
        <w:t>el </w:t>
      </w:r>
      <w:r>
        <w:rPr>
          <w:spacing w:val="3"/>
        </w:rPr>
        <w:t>presidente </w:t>
      </w:r>
      <w:r>
        <w:rPr>
          <w:spacing w:val="2"/>
        </w:rPr>
        <w:t>del </w:t>
      </w:r>
      <w:r>
        <w:rPr>
          <w:spacing w:val="3"/>
        </w:rPr>
        <w:t>Ateneo [Fernando  </w:t>
      </w:r>
      <w:r>
        <w:rPr/>
        <w:t>de  </w:t>
      </w:r>
      <w:r>
        <w:rPr>
          <w:spacing w:val="3"/>
        </w:rPr>
        <w:t>los </w:t>
      </w:r>
      <w:r>
        <w:rPr>
          <w:spacing w:val="4"/>
        </w:rPr>
        <w:t>Ríos], </w:t>
      </w:r>
      <w:r>
        <w:rPr/>
        <w:t>un  </w:t>
      </w:r>
      <w:r>
        <w:rPr>
          <w:spacing w:val="3"/>
        </w:rPr>
        <w:t>compositor </w:t>
      </w:r>
      <w:r>
        <w:rPr>
          <w:spacing w:val="2"/>
        </w:rPr>
        <w:t>que, </w:t>
      </w:r>
      <w:r>
        <w:rPr>
          <w:spacing w:val="3"/>
        </w:rPr>
        <w:t>junto </w:t>
      </w:r>
      <w:r>
        <w:rPr>
          <w:spacing w:val="2"/>
        </w:rPr>
        <w:t>con </w:t>
      </w:r>
      <w:r>
        <w:rPr>
          <w:spacing w:val="3"/>
        </w:rPr>
        <w:t>Stravinsky </w:t>
      </w:r>
      <w:r>
        <w:rPr/>
        <w:t>y </w:t>
      </w:r>
      <w:r>
        <w:rPr>
          <w:spacing w:val="3"/>
        </w:rPr>
        <w:t>Falla, formaba parte </w:t>
      </w:r>
      <w:r>
        <w:rPr>
          <w:spacing w:val="2"/>
        </w:rPr>
        <w:t>del </w:t>
      </w:r>
      <w:r>
        <w:rPr>
          <w:spacing w:val="3"/>
        </w:rPr>
        <w:t>trío </w:t>
      </w:r>
      <w:r>
        <w:rPr/>
        <w:t>de </w:t>
      </w:r>
      <w:r>
        <w:rPr>
          <w:spacing w:val="3"/>
        </w:rPr>
        <w:t>músicos </w:t>
      </w:r>
      <w:r>
        <w:rPr>
          <w:spacing w:val="2"/>
        </w:rPr>
        <w:t>más </w:t>
      </w:r>
      <w:r>
        <w:rPr>
          <w:spacing w:val="3"/>
        </w:rPr>
        <w:t>destacados </w:t>
      </w:r>
      <w:r>
        <w:rPr>
          <w:spacing w:val="2"/>
        </w:rPr>
        <w:t>del</w:t>
      </w:r>
      <w:r>
        <w:rPr>
          <w:spacing w:val="25"/>
        </w:rPr>
        <w:t> </w:t>
      </w:r>
      <w:r>
        <w:rPr>
          <w:spacing w:val="3"/>
        </w:rPr>
        <w:t>momento</w:t>
      </w:r>
      <w:r>
        <w:rPr>
          <w:spacing w:val="3"/>
          <w:position w:val="10"/>
          <w:sz w:val="16"/>
        </w:rPr>
        <w:t>991</w:t>
      </w:r>
      <w:r>
        <w:rPr>
          <w:spacing w:val="3"/>
        </w:rPr>
        <w:t>.</w:t>
      </w:r>
    </w:p>
    <w:p>
      <w:pPr>
        <w:pStyle w:val="BodyText"/>
        <w:spacing w:before="6"/>
        <w:rPr>
          <w:sz w:val="36"/>
        </w:rPr>
      </w:pPr>
    </w:p>
    <w:p>
      <w:pPr>
        <w:pStyle w:val="BodyText"/>
        <w:spacing w:line="362" w:lineRule="auto"/>
        <w:ind w:left="305" w:right="110" w:firstLine="719"/>
        <w:jc w:val="both"/>
      </w:pPr>
      <w:r>
        <w:rPr/>
        <w:t>Su </w:t>
      </w:r>
      <w:r>
        <w:rPr>
          <w:spacing w:val="-5"/>
        </w:rPr>
        <w:t>sensibilidad hacia </w:t>
      </w:r>
      <w:r>
        <w:rPr>
          <w:spacing w:val="-3"/>
        </w:rPr>
        <w:t>el </w:t>
      </w:r>
      <w:r>
        <w:rPr>
          <w:spacing w:val="-5"/>
        </w:rPr>
        <w:t>cante </w:t>
      </w:r>
      <w:r>
        <w:rPr>
          <w:spacing w:val="-4"/>
        </w:rPr>
        <w:t>jondo como </w:t>
      </w:r>
      <w:r>
        <w:rPr>
          <w:spacing w:val="-5"/>
        </w:rPr>
        <w:t>expresión </w:t>
      </w:r>
      <w:r>
        <w:rPr>
          <w:spacing w:val="-4"/>
        </w:rPr>
        <w:t>del </w:t>
      </w:r>
      <w:r>
        <w:rPr>
          <w:spacing w:val="-5"/>
        </w:rPr>
        <w:t>pueblo andaluz, </w:t>
      </w:r>
      <w:r>
        <w:rPr>
          <w:spacing w:val="-3"/>
        </w:rPr>
        <w:t>el </w:t>
      </w:r>
      <w:r>
        <w:rPr>
          <w:spacing w:val="-5"/>
        </w:rPr>
        <w:t>conocimiento </w:t>
      </w:r>
      <w:r>
        <w:rPr>
          <w:spacing w:val="-3"/>
        </w:rPr>
        <w:t>de la </w:t>
      </w:r>
      <w:r>
        <w:rPr>
          <w:spacing w:val="-5"/>
        </w:rPr>
        <w:t>música clásica </w:t>
      </w:r>
      <w:r>
        <w:rPr/>
        <w:t>y </w:t>
      </w:r>
      <w:r>
        <w:rPr>
          <w:spacing w:val="-3"/>
        </w:rPr>
        <w:t>su </w:t>
      </w:r>
      <w:r>
        <w:rPr>
          <w:spacing w:val="-5"/>
        </w:rPr>
        <w:t>propia actividad </w:t>
      </w:r>
      <w:r>
        <w:rPr>
          <w:spacing w:val="-4"/>
        </w:rPr>
        <w:t>como </w:t>
      </w:r>
      <w:r>
        <w:rPr>
          <w:spacing w:val="-5"/>
        </w:rPr>
        <w:t>“cantaor” </w:t>
      </w:r>
      <w:r>
        <w:rPr/>
        <w:t>e </w:t>
      </w:r>
      <w:r>
        <w:rPr>
          <w:spacing w:val="-5"/>
        </w:rPr>
        <w:t>intérprete </w:t>
      </w:r>
      <w:r>
        <w:rPr>
          <w:spacing w:val="-3"/>
        </w:rPr>
        <w:t>de </w:t>
      </w:r>
      <w:r>
        <w:rPr>
          <w:spacing w:val="-6"/>
        </w:rPr>
        <w:t>guitarra </w:t>
      </w:r>
      <w:r>
        <w:rPr>
          <w:spacing w:val="-5"/>
        </w:rPr>
        <w:t>hacían </w:t>
      </w:r>
      <w:r>
        <w:rPr>
          <w:spacing w:val="-4"/>
        </w:rPr>
        <w:t>del </w:t>
      </w:r>
      <w:r>
        <w:rPr>
          <w:spacing w:val="-5"/>
        </w:rPr>
        <w:t>nuevo ministro </w:t>
      </w:r>
      <w:r>
        <w:rPr>
          <w:spacing w:val="-3"/>
        </w:rPr>
        <w:t>de </w:t>
      </w:r>
      <w:r>
        <w:rPr>
          <w:spacing w:val="-6"/>
        </w:rPr>
        <w:t>Instrucción </w:t>
      </w:r>
      <w:r>
        <w:rPr>
          <w:spacing w:val="-5"/>
        </w:rPr>
        <w:t>Pública </w:t>
      </w:r>
      <w:r>
        <w:rPr>
          <w:spacing w:val="-4"/>
        </w:rPr>
        <w:t>una </w:t>
      </w:r>
      <w:r>
        <w:rPr>
          <w:spacing w:val="-5"/>
        </w:rPr>
        <w:t>persona altamente cualificada para intervenir </w:t>
      </w:r>
      <w:r>
        <w:rPr>
          <w:spacing w:val="-3"/>
        </w:rPr>
        <w:t>en el </w:t>
      </w:r>
      <w:r>
        <w:rPr>
          <w:spacing w:val="-5"/>
        </w:rPr>
        <w:t>enconado debate </w:t>
      </w:r>
      <w:r>
        <w:rPr>
          <w:spacing w:val="-3"/>
        </w:rPr>
        <w:t>en </w:t>
      </w:r>
      <w:r>
        <w:rPr>
          <w:spacing w:val="-5"/>
        </w:rPr>
        <w:t>torno </w:t>
      </w:r>
      <w:r>
        <w:rPr/>
        <w:t>a </w:t>
      </w:r>
      <w:r>
        <w:rPr>
          <w:spacing w:val="-3"/>
        </w:rPr>
        <w:t>la </w:t>
      </w:r>
      <w:r>
        <w:rPr>
          <w:spacing w:val="-5"/>
        </w:rPr>
        <w:t>elección </w:t>
      </w:r>
      <w:r>
        <w:rPr>
          <w:spacing w:val="-4"/>
        </w:rPr>
        <w:t>del himno </w:t>
      </w:r>
      <w:r>
        <w:rPr>
          <w:spacing w:val="-3"/>
        </w:rPr>
        <w:t>de la </w:t>
      </w:r>
      <w:r>
        <w:rPr>
          <w:spacing w:val="-5"/>
        </w:rPr>
        <w:t>República.</w:t>
      </w: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8944;mso-wrap-distance-left:0;mso-wrap-distance-right:0" from="99.264pt,10.519788pt" to="243.284pt,10.519788pt" stroked="true" strokeweight=".48004pt" strokecolor="#000000">
            <w10:wrap type="topAndBottom"/>
          </v:line>
        </w:pict>
      </w:r>
    </w:p>
    <w:p>
      <w:pPr>
        <w:spacing w:line="247" w:lineRule="auto" w:before="38"/>
        <w:ind w:left="305" w:right="115" w:firstLine="719"/>
        <w:jc w:val="both"/>
        <w:rPr>
          <w:sz w:val="20"/>
        </w:rPr>
      </w:pPr>
      <w:r>
        <w:rPr>
          <w:position w:val="9"/>
          <w:sz w:val="13"/>
        </w:rPr>
        <w:t>990 </w:t>
      </w:r>
      <w:r>
        <w:rPr>
          <w:sz w:val="20"/>
        </w:rPr>
        <w:t>ZAPATERO, Virgilio, </w:t>
      </w:r>
      <w:r>
        <w:rPr>
          <w:i/>
          <w:sz w:val="20"/>
        </w:rPr>
        <w:t>Fernando de los Ríos</w:t>
      </w:r>
      <w:r>
        <w:rPr>
          <w:sz w:val="20"/>
        </w:rPr>
        <w:t>…, </w:t>
      </w:r>
      <w:r>
        <w:rPr>
          <w:i/>
          <w:sz w:val="20"/>
        </w:rPr>
        <w:t>op. cit.</w:t>
      </w:r>
      <w:r>
        <w:rPr>
          <w:sz w:val="20"/>
        </w:rPr>
        <w:t>, p. 173. En su página 188 recoge una entrevista a Fernando de los Ríos publicada en </w:t>
      </w:r>
      <w:r>
        <w:rPr>
          <w:i/>
          <w:sz w:val="20"/>
        </w:rPr>
        <w:t>El Nacional de Caracas</w:t>
      </w:r>
      <w:r>
        <w:rPr>
          <w:sz w:val="20"/>
        </w:rPr>
        <w:t>, 6-VI-1944, en la que narra una interesante conversación sobre el cante jondo con el “tío Curro”. Véase del mismo autor </w:t>
      </w:r>
      <w:r>
        <w:rPr>
          <w:i/>
          <w:sz w:val="20"/>
        </w:rPr>
        <w:t>Fernando de los </w:t>
      </w:r>
      <w:r>
        <w:rPr>
          <w:i/>
          <w:sz w:val="20"/>
        </w:rPr>
        <w:t>Ríos: los problemas del socialismo democrático</w:t>
      </w:r>
      <w:r>
        <w:rPr>
          <w:sz w:val="20"/>
        </w:rPr>
        <w:t>, Madrid, Cuadernos para el Diálogo, 1974.</w:t>
      </w:r>
    </w:p>
    <w:p>
      <w:pPr>
        <w:spacing w:line="231" w:lineRule="exact" w:before="0"/>
        <w:ind w:left="1025" w:right="94" w:firstLine="0"/>
        <w:jc w:val="left"/>
        <w:rPr>
          <w:sz w:val="20"/>
        </w:rPr>
      </w:pPr>
      <w:r>
        <w:rPr>
          <w:position w:val="9"/>
          <w:sz w:val="13"/>
        </w:rPr>
        <w:t>991   </w:t>
      </w:r>
      <w:r>
        <w:rPr>
          <w:sz w:val="20"/>
        </w:rPr>
        <w:t>RUIZ-MANJÓN,  Octavio,  </w:t>
      </w:r>
      <w:r>
        <w:rPr>
          <w:i/>
          <w:sz w:val="20"/>
        </w:rPr>
        <w:t>Fernando  de  los  Ríos.  Un  intelectual  en  el  PSOE</w:t>
      </w:r>
      <w:r>
        <w:rPr>
          <w:sz w:val="20"/>
        </w:rPr>
        <w:t>,   Madrid,</w:t>
      </w:r>
    </w:p>
    <w:p>
      <w:pPr>
        <w:spacing w:before="7"/>
        <w:ind w:left="305" w:right="109" w:firstLine="0"/>
        <w:jc w:val="left"/>
        <w:rPr>
          <w:sz w:val="20"/>
        </w:rPr>
      </w:pPr>
      <w:r>
        <w:rPr>
          <w:sz w:val="20"/>
        </w:rPr>
        <w:t>Síntesis, 2007, p. 277.</w:t>
      </w:r>
    </w:p>
    <w:p>
      <w:pPr>
        <w:spacing w:after="0"/>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0" w:lineRule="auto" w:before="69"/>
        <w:ind w:left="305" w:right="113" w:firstLine="719"/>
        <w:jc w:val="both"/>
      </w:pPr>
      <w:r>
        <w:rPr/>
        <w:t>Dada su pertenencia anterior al Comité Revolucionario, suponemos que habría participado, o al menos conocido, las decisiones de dicho Comité en relación a la futura bandera e himno de la República. Miguel Maura nos informó de que, sobre la primera, se había acordado no cambiarla </w:t>
      </w:r>
      <w:r>
        <w:rPr>
          <w:spacing w:val="-4"/>
        </w:rPr>
        <w:t>y, </w:t>
      </w:r>
      <w:r>
        <w:rPr/>
        <w:t>sobre el segundo, proceder a la convocatoria de un concurso. Tras el decreto de la Presidencia de la República sancionando la bandera tricolor </w:t>
      </w:r>
      <w:r>
        <w:rPr>
          <w:rFonts w:ascii="Symbol" w:hAnsi="Symbol"/>
        </w:rPr>
        <w:t></w:t>
      </w:r>
      <w:r>
        <w:rPr/>
        <w:t>alterando la decisión previa del Comité</w:t>
      </w:r>
      <w:r>
        <w:rPr>
          <w:rFonts w:ascii="Symbol" w:hAnsi="Symbol"/>
        </w:rPr>
        <w:t></w:t>
      </w:r>
      <w:r>
        <w:rPr/>
        <w:t> la elección del himno permanecía pendiente de</w:t>
      </w:r>
      <w:r>
        <w:rPr>
          <w:spacing w:val="-6"/>
        </w:rPr>
        <w:t> </w:t>
      </w:r>
      <w:r>
        <w:rPr/>
        <w:t>resolución.</w:t>
      </w:r>
    </w:p>
    <w:p>
      <w:pPr>
        <w:pStyle w:val="BodyText"/>
        <w:rPr>
          <w:sz w:val="25"/>
        </w:rPr>
      </w:pPr>
    </w:p>
    <w:p>
      <w:pPr>
        <w:pStyle w:val="BodyText"/>
        <w:spacing w:line="362" w:lineRule="auto"/>
        <w:ind w:left="305" w:right="117" w:firstLine="719"/>
        <w:jc w:val="both"/>
      </w:pPr>
      <w:r>
        <w:rPr/>
        <w:t>Fernando de los Ríos había sido el destinatario de la carta de Óscar Esplá, en la primera etapa del </w:t>
      </w:r>
      <w:r>
        <w:rPr>
          <w:i/>
        </w:rPr>
        <w:t>pleito de los himnos</w:t>
      </w:r>
      <w:r>
        <w:rPr/>
        <w:t>, en la que el compositor le había informado de su decisión de componer un himno de la República. En la información que reprodujeron varios medios de comunicación, el compositor alicantino daba a conocer su posición de retirar su obra </w:t>
      </w:r>
      <w:r>
        <w:rPr>
          <w:i/>
        </w:rPr>
        <w:t>Canto rural a la República Española </w:t>
      </w:r>
      <w:r>
        <w:rPr/>
        <w:t>de todo “plebiscito o concurso”.</w:t>
      </w:r>
    </w:p>
    <w:p>
      <w:pPr>
        <w:pStyle w:val="BodyText"/>
        <w:spacing w:before="8"/>
      </w:pPr>
    </w:p>
    <w:p>
      <w:pPr>
        <w:pStyle w:val="BodyText"/>
        <w:spacing w:line="362" w:lineRule="auto"/>
        <w:ind w:left="305" w:right="116" w:firstLine="719"/>
        <w:jc w:val="both"/>
      </w:pPr>
      <w:r>
        <w:rPr/>
        <w:t>Todas las circunstancias citadas situaban a Fernando de los Ríos en una  posición privilegiada para continuar la tarea emprendida por el Alcalde de Madrid, Pedro Rico, quien había remitido la iniciativa de la creación del himno nacional de la República a su antecesor en el cargo de Ministro de Instrucción Pública, Marcelino Domingo. Fernando de los Ríos y Pedro Rico, junto a Miguel Maura,  habían  concurrido –resultando electos– por el distrito madrileño de </w:t>
      </w:r>
      <w:r>
        <w:rPr>
          <w:spacing w:val="2"/>
        </w:rPr>
        <w:t>Buenavista, </w:t>
      </w:r>
      <w:r>
        <w:rPr/>
        <w:t>habiendo participado en numerosos actos de  </w:t>
      </w:r>
      <w:r>
        <w:rPr>
          <w:spacing w:val="2"/>
        </w:rPr>
        <w:t>campaña.</w:t>
      </w:r>
    </w:p>
    <w:p>
      <w:pPr>
        <w:pStyle w:val="BodyText"/>
        <w:spacing w:before="8"/>
      </w:pPr>
    </w:p>
    <w:p>
      <w:pPr>
        <w:pStyle w:val="BodyText"/>
        <w:spacing w:line="362" w:lineRule="auto"/>
        <w:ind w:left="305" w:right="110" w:firstLine="719"/>
        <w:jc w:val="both"/>
      </w:pPr>
      <w:r>
        <w:rPr>
          <w:spacing w:val="-4"/>
        </w:rPr>
        <w:t>La </w:t>
      </w:r>
      <w:r>
        <w:rPr>
          <w:spacing w:val="-3"/>
        </w:rPr>
        <w:t>intensa actividad desarrollada </w:t>
      </w:r>
      <w:r>
        <w:rPr/>
        <w:t>por </w:t>
      </w:r>
      <w:r>
        <w:rPr>
          <w:spacing w:val="-4"/>
        </w:rPr>
        <w:t>Fernando </w:t>
      </w:r>
      <w:r>
        <w:rPr/>
        <w:t>de los Ríos al </w:t>
      </w:r>
      <w:r>
        <w:rPr>
          <w:spacing w:val="-3"/>
        </w:rPr>
        <w:t>frente </w:t>
      </w:r>
      <w:r>
        <w:rPr/>
        <w:t>de su </w:t>
      </w:r>
      <w:r>
        <w:rPr>
          <w:spacing w:val="-3"/>
        </w:rPr>
        <w:t>nueva responsabilidad ministerial </w:t>
      </w:r>
      <w:r>
        <w:rPr/>
        <w:t>no </w:t>
      </w:r>
      <w:r>
        <w:rPr>
          <w:spacing w:val="-3"/>
        </w:rPr>
        <w:t>contempló </w:t>
      </w:r>
      <w:r>
        <w:rPr/>
        <w:t>una </w:t>
      </w:r>
      <w:r>
        <w:rPr>
          <w:spacing w:val="-3"/>
        </w:rPr>
        <w:t>acción decidida </w:t>
      </w:r>
      <w:r>
        <w:rPr/>
        <w:t>en </w:t>
      </w:r>
      <w:r>
        <w:rPr>
          <w:spacing w:val="-3"/>
        </w:rPr>
        <w:t>favor </w:t>
      </w:r>
      <w:r>
        <w:rPr/>
        <w:t>de la </w:t>
      </w:r>
      <w:r>
        <w:rPr>
          <w:spacing w:val="-3"/>
        </w:rPr>
        <w:t>ponencia </w:t>
      </w:r>
      <w:r>
        <w:rPr/>
        <w:t>de </w:t>
      </w:r>
      <w:r>
        <w:rPr>
          <w:spacing w:val="-3"/>
        </w:rPr>
        <w:t>Amadeo Vives </w:t>
      </w:r>
      <w:r>
        <w:rPr/>
        <w:t>o de </w:t>
      </w:r>
      <w:r>
        <w:rPr>
          <w:spacing w:val="-3"/>
        </w:rPr>
        <w:t>otros documentos recibidos </w:t>
      </w:r>
      <w:r>
        <w:rPr/>
        <w:t>en su </w:t>
      </w:r>
      <w:r>
        <w:rPr>
          <w:spacing w:val="-3"/>
        </w:rPr>
        <w:t>ministerio, algunos </w:t>
      </w:r>
      <w:r>
        <w:rPr/>
        <w:t>de ellos </w:t>
      </w:r>
      <w:r>
        <w:rPr>
          <w:spacing w:val="-3"/>
        </w:rPr>
        <w:t>publicados </w:t>
      </w:r>
      <w:r>
        <w:rPr/>
        <w:t>en </w:t>
      </w:r>
      <w:r>
        <w:rPr>
          <w:spacing w:val="-3"/>
        </w:rPr>
        <w:t>prensa. </w:t>
      </w:r>
      <w:r>
        <w:rPr>
          <w:spacing w:val="-4"/>
        </w:rPr>
        <w:t>¿Influyó </w:t>
      </w:r>
      <w:r>
        <w:rPr/>
        <w:t>en </w:t>
      </w:r>
      <w:r>
        <w:rPr>
          <w:spacing w:val="-3"/>
        </w:rPr>
        <w:t>esta actitud </w:t>
      </w:r>
      <w:r>
        <w:rPr/>
        <w:t>la </w:t>
      </w:r>
      <w:r>
        <w:rPr>
          <w:spacing w:val="-3"/>
        </w:rPr>
        <w:t>ingente tarea </w:t>
      </w:r>
      <w:r>
        <w:rPr/>
        <w:t>que </w:t>
      </w:r>
      <w:r>
        <w:rPr>
          <w:spacing w:val="-3"/>
        </w:rPr>
        <w:t>suponía impulsar todas </w:t>
      </w:r>
      <w:r>
        <w:rPr>
          <w:spacing w:val="-2"/>
        </w:rPr>
        <w:t>las </w:t>
      </w:r>
      <w:r>
        <w:rPr>
          <w:spacing w:val="-4"/>
        </w:rPr>
        <w:t>reformas </w:t>
      </w:r>
      <w:r>
        <w:rPr>
          <w:spacing w:val="-3"/>
        </w:rPr>
        <w:t>educativas </w:t>
      </w:r>
      <w:r>
        <w:rPr/>
        <w:t>y </w:t>
      </w:r>
      <w:r>
        <w:rPr>
          <w:spacing w:val="-3"/>
        </w:rPr>
        <w:t>culturales pendientes </w:t>
      </w:r>
      <w:r>
        <w:rPr>
          <w:spacing w:val="-5"/>
        </w:rPr>
        <w:t>y, </w:t>
      </w:r>
      <w:r>
        <w:rPr>
          <w:spacing w:val="-3"/>
        </w:rPr>
        <w:t>como </w:t>
      </w:r>
      <w:r>
        <w:rPr>
          <w:spacing w:val="-4"/>
        </w:rPr>
        <w:t>consecuencia </w:t>
      </w:r>
      <w:r>
        <w:rPr/>
        <w:t>de </w:t>
      </w:r>
      <w:r>
        <w:rPr>
          <w:spacing w:val="-3"/>
        </w:rPr>
        <w:t>ello, pospuso </w:t>
      </w:r>
      <w:r>
        <w:rPr>
          <w:i/>
        </w:rPr>
        <w:t>sine </w:t>
      </w:r>
      <w:r>
        <w:rPr>
          <w:i/>
        </w:rPr>
        <w:t>die </w:t>
      </w:r>
      <w:r>
        <w:rPr/>
        <w:t>el </w:t>
      </w:r>
      <w:r>
        <w:rPr>
          <w:spacing w:val="-3"/>
        </w:rPr>
        <w:t>esfuerzo </w:t>
      </w:r>
      <w:r>
        <w:rPr/>
        <w:t>de </w:t>
      </w:r>
      <w:r>
        <w:rPr>
          <w:spacing w:val="-3"/>
        </w:rPr>
        <w:t>encauzar </w:t>
      </w:r>
      <w:r>
        <w:rPr/>
        <w:t>el </w:t>
      </w:r>
      <w:r>
        <w:rPr>
          <w:spacing w:val="-3"/>
        </w:rPr>
        <w:t>proceso </w:t>
      </w:r>
      <w:r>
        <w:rPr/>
        <w:t>de </w:t>
      </w:r>
      <w:r>
        <w:rPr>
          <w:spacing w:val="-3"/>
        </w:rPr>
        <w:t>elección del </w:t>
      </w:r>
      <w:r>
        <w:rPr/>
        <w:t>himno </w:t>
      </w:r>
      <w:r>
        <w:rPr>
          <w:spacing w:val="-3"/>
        </w:rPr>
        <w:t>nacional </w:t>
      </w:r>
      <w:r>
        <w:rPr/>
        <w:t>de la </w:t>
      </w:r>
      <w:r>
        <w:rPr>
          <w:spacing w:val="-3"/>
        </w:rPr>
        <w:t>República?</w:t>
      </w:r>
    </w:p>
    <w:p>
      <w:pPr>
        <w:spacing w:after="0" w:line="362" w:lineRule="auto"/>
        <w:jc w:val="both"/>
        <w:sectPr>
          <w:footerReference w:type="default" r:id="rId89"/>
          <w:pgSz w:w="11910" w:h="16840"/>
          <w:pgMar w:footer="1425" w:header="0" w:top="1060" w:bottom="1620" w:left="1680" w:right="1300"/>
          <w:pgNumType w:start="39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10"/>
        <w:rPr>
          <w:sz w:val="19"/>
        </w:rPr>
      </w:pPr>
    </w:p>
    <w:p>
      <w:pPr>
        <w:pStyle w:val="Heading5"/>
        <w:spacing w:before="81"/>
        <w:ind w:left="305"/>
        <w:jc w:val="left"/>
        <w:rPr>
          <w:b w:val="0"/>
          <w:sz w:val="16"/>
        </w:rPr>
      </w:pPr>
      <w:r>
        <w:rPr/>
        <w:t>2.3. “¿Se debe hacer un nuevo himno español o adoptar el de Riego?”</w:t>
      </w:r>
      <w:r>
        <w:rPr>
          <w:b w:val="0"/>
          <w:position w:val="10"/>
          <w:sz w:val="16"/>
        </w:rPr>
        <w:t>992</w:t>
      </w:r>
    </w:p>
    <w:p>
      <w:pPr>
        <w:pStyle w:val="BodyText"/>
        <w:spacing w:before="6"/>
        <w:rPr>
          <w:sz w:val="36"/>
        </w:rPr>
      </w:pPr>
    </w:p>
    <w:p>
      <w:pPr>
        <w:pStyle w:val="BodyText"/>
        <w:spacing w:line="362" w:lineRule="auto"/>
        <w:ind w:left="305" w:right="118" w:firstLine="719"/>
        <w:jc w:val="both"/>
      </w:pPr>
      <w:r>
        <w:rPr>
          <w:spacing w:val="3"/>
        </w:rPr>
        <w:t>1931 había concluido sin </w:t>
      </w:r>
      <w:r>
        <w:rPr>
          <w:spacing w:val="2"/>
        </w:rPr>
        <w:t>que la </w:t>
      </w:r>
      <w:r>
        <w:rPr>
          <w:spacing w:val="3"/>
        </w:rPr>
        <w:t>República dispusiera </w:t>
      </w:r>
      <w:r>
        <w:rPr/>
        <w:t>de un </w:t>
      </w:r>
      <w:r>
        <w:rPr>
          <w:spacing w:val="3"/>
        </w:rPr>
        <w:t>himno nacional propio, </w:t>
      </w:r>
      <w:r>
        <w:rPr/>
        <w:t>a </w:t>
      </w:r>
      <w:r>
        <w:rPr>
          <w:spacing w:val="2"/>
        </w:rPr>
        <w:t>pesar </w:t>
      </w:r>
      <w:r>
        <w:rPr/>
        <w:t>de </w:t>
      </w:r>
      <w:r>
        <w:rPr>
          <w:spacing w:val="3"/>
        </w:rPr>
        <w:t>los </w:t>
      </w:r>
      <w:r>
        <w:rPr>
          <w:spacing w:val="4"/>
        </w:rPr>
        <w:t>múltiples </w:t>
      </w:r>
      <w:r>
        <w:rPr>
          <w:spacing w:val="3"/>
        </w:rPr>
        <w:t>esfuerzos realizados desde los primeros días </w:t>
      </w:r>
      <w:r>
        <w:rPr>
          <w:spacing w:val="2"/>
        </w:rPr>
        <w:t>tras </w:t>
      </w:r>
      <w:r>
        <w:rPr/>
        <w:t>su </w:t>
      </w:r>
      <w:r>
        <w:rPr>
          <w:spacing w:val="3"/>
        </w:rPr>
        <w:t>proclamación. </w:t>
      </w:r>
      <w:r>
        <w:rPr/>
        <w:t>No </w:t>
      </w:r>
      <w:r>
        <w:rPr>
          <w:spacing w:val="2"/>
        </w:rPr>
        <w:t>por </w:t>
      </w:r>
      <w:r>
        <w:rPr>
          <w:spacing w:val="3"/>
        </w:rPr>
        <w:t>ello había dejado </w:t>
      </w:r>
      <w:r>
        <w:rPr/>
        <w:t>de </w:t>
      </w:r>
      <w:r>
        <w:rPr>
          <w:spacing w:val="2"/>
        </w:rPr>
        <w:t>ser una </w:t>
      </w:r>
      <w:r>
        <w:rPr>
          <w:i/>
          <w:spacing w:val="3"/>
        </w:rPr>
        <w:t>República sonora </w:t>
      </w:r>
      <w:r>
        <w:rPr/>
        <w:t>en </w:t>
      </w:r>
      <w:r>
        <w:rPr>
          <w:spacing w:val="2"/>
        </w:rPr>
        <w:t>la que </w:t>
      </w:r>
      <w:r>
        <w:rPr>
          <w:spacing w:val="3"/>
        </w:rPr>
        <w:t>esta expresión artística había gozado </w:t>
      </w:r>
      <w:r>
        <w:rPr>
          <w:spacing w:val="2"/>
        </w:rPr>
        <w:t>del favor </w:t>
      </w:r>
      <w:r>
        <w:rPr/>
        <w:t>y de un </w:t>
      </w:r>
      <w:r>
        <w:rPr>
          <w:spacing w:val="3"/>
        </w:rPr>
        <w:t>amplio seguimiento </w:t>
      </w:r>
      <w:r>
        <w:rPr>
          <w:spacing w:val="2"/>
        </w:rPr>
        <w:t>por </w:t>
      </w:r>
      <w:r>
        <w:rPr>
          <w:spacing w:val="3"/>
        </w:rPr>
        <w:t>parte  </w:t>
      </w:r>
      <w:r>
        <w:rPr/>
        <w:t>de   </w:t>
      </w:r>
      <w:r>
        <w:rPr>
          <w:spacing w:val="2"/>
        </w:rPr>
        <w:t>la </w:t>
      </w:r>
      <w:r>
        <w:rPr>
          <w:spacing w:val="3"/>
        </w:rPr>
        <w:t>sociedad</w:t>
      </w:r>
      <w:r>
        <w:rPr>
          <w:spacing w:val="20"/>
        </w:rPr>
        <w:t> </w:t>
      </w:r>
      <w:r>
        <w:rPr>
          <w:spacing w:val="3"/>
        </w:rPr>
        <w:t>española.</w:t>
      </w:r>
    </w:p>
    <w:p>
      <w:pPr>
        <w:pStyle w:val="BodyText"/>
        <w:spacing w:before="8"/>
      </w:pPr>
    </w:p>
    <w:p>
      <w:pPr>
        <w:pStyle w:val="BodyText"/>
        <w:spacing w:line="362" w:lineRule="auto"/>
        <w:ind w:left="305" w:right="112" w:firstLine="719"/>
        <w:jc w:val="both"/>
      </w:pPr>
      <w:r>
        <w:rPr/>
        <w:t>El recurso al </w:t>
      </w:r>
      <w:r>
        <w:rPr>
          <w:i/>
        </w:rPr>
        <w:t>Himno de Riego </w:t>
      </w:r>
      <w:r>
        <w:rPr/>
        <w:t>se había institucionalizado y su interpretación era recibida como si del himno nacional se tratara, hecho aceptado por una gran parte de la sociedad, defensora de la República, y denostado por otra, partidaria del régimen derrocado. En torno a su interpretación se conciliaban voluntades en una u otra dirección, circunstancia que era inherente a su condición de emblema representativo de la España republicana.</w:t>
      </w:r>
    </w:p>
    <w:p>
      <w:pPr>
        <w:pStyle w:val="BodyText"/>
        <w:spacing w:before="8"/>
      </w:pPr>
    </w:p>
    <w:p>
      <w:pPr>
        <w:pStyle w:val="BodyText"/>
        <w:spacing w:line="362" w:lineRule="auto"/>
        <w:ind w:left="305" w:right="114" w:firstLine="719"/>
        <w:jc w:val="both"/>
      </w:pPr>
      <w:r>
        <w:rPr/>
        <w:t>El rechazo al </w:t>
      </w:r>
      <w:r>
        <w:rPr>
          <w:i/>
        </w:rPr>
        <w:t>Himno de Riego </w:t>
      </w:r>
      <w:r>
        <w:rPr/>
        <w:t>por los detractores de la República no era un fenómeno aislado, ni exclusivo de un territorio o de una clase social. De la misma manera que dicho himno era un referente para los republicanos, a su vez era un estandarte que debía ser derribado para quienes se consideraban adversarios del nuevo régimen. </w:t>
      </w:r>
      <w:r>
        <w:rPr>
          <w:spacing w:val="-3"/>
        </w:rPr>
        <w:t>La </w:t>
      </w:r>
      <w:r>
        <w:rPr/>
        <w:t>noche de fin año en Madrid fue escenario de uno de estos sucesos  contrarios al citado</w:t>
      </w:r>
      <w:r>
        <w:rPr>
          <w:spacing w:val="-6"/>
        </w:rPr>
        <w:t> </w:t>
      </w:r>
      <w:r>
        <w:rPr/>
        <w:t>himno.</w:t>
      </w:r>
    </w:p>
    <w:p>
      <w:pPr>
        <w:pStyle w:val="BodyText"/>
        <w:spacing w:before="8"/>
      </w:pPr>
    </w:p>
    <w:p>
      <w:pPr>
        <w:pStyle w:val="BodyText"/>
        <w:spacing w:line="242" w:lineRule="auto"/>
        <w:ind w:left="1025" w:right="113" w:firstLine="300"/>
        <w:jc w:val="both"/>
      </w:pPr>
      <w:r>
        <w:rPr/>
        <w:t>Madrid ha festejado con inusitada alegría el tránsito de un año a otro. Desde las once de la noche la multitud que empezó a afluir a la Puerta del Sol fue realmente desorbitada. No hay que decir que el ruido, la algazara y la risa eran los nuncios de semejante tropa.</w:t>
      </w:r>
    </w:p>
    <w:p>
      <w:pPr>
        <w:pStyle w:val="BodyText"/>
        <w:spacing w:line="242" w:lineRule="auto"/>
        <w:ind w:left="1025" w:right="114" w:firstLine="300"/>
        <w:jc w:val="both"/>
      </w:pPr>
      <w:r>
        <w:rPr/>
        <w:t>Por doquier veíanse nutridas comparsas de jóvenes sonando los objetos más diversos y escanciando el buen valdepeñas en cantidades nada moderadas. Ahora bien; si en la libación no había límite, sí lo hubo en el comportamiento de los muchachos. Se divertían a su manera, chillaban y cantaban que era un primor; pero, como decía el juerguista de la fábula, “sin meterse con nadie”.</w:t>
      </w:r>
    </w:p>
    <w:p>
      <w:pPr>
        <w:pStyle w:val="BodyText"/>
        <w:spacing w:before="158"/>
        <w:ind w:left="1005" w:right="101"/>
        <w:jc w:val="center"/>
      </w:pPr>
      <w:r>
        <w:rPr/>
        <w:t>[…]</w:t>
      </w: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8968;mso-wrap-distance-left:0;mso-wrap-distance-right:0" from="99.264pt,9.566230pt" to="243.284pt,9.566230pt" stroked="true" strokeweight=".48004pt" strokecolor="#000000">
            <w10:wrap type="topAndBottom"/>
          </v:line>
        </w:pict>
      </w:r>
    </w:p>
    <w:p>
      <w:pPr>
        <w:spacing w:line="247" w:lineRule="auto" w:before="38"/>
        <w:ind w:left="305" w:right="-19" w:firstLine="719"/>
        <w:jc w:val="left"/>
        <w:rPr>
          <w:sz w:val="20"/>
        </w:rPr>
      </w:pPr>
      <w:r>
        <w:rPr>
          <w:position w:val="9"/>
          <w:sz w:val="13"/>
        </w:rPr>
        <w:t>992 </w:t>
      </w:r>
      <w:r>
        <w:rPr>
          <w:sz w:val="20"/>
        </w:rPr>
        <w:t>VIDAL CORELLA, Vicente, “Seis respuestas a una pregunta: ¿se debe hacer un nuevo himno español o adoptar el de Riego?”, </w:t>
      </w:r>
      <w:r>
        <w:rPr>
          <w:i/>
          <w:sz w:val="20"/>
        </w:rPr>
        <w:t>Mundo Gráfico</w:t>
      </w:r>
      <w:r>
        <w:rPr>
          <w:sz w:val="20"/>
        </w:rPr>
        <w:t>, 24-II-1932, p. 13.</w:t>
      </w:r>
    </w:p>
    <w:p>
      <w:pPr>
        <w:spacing w:after="0" w:line="247" w:lineRule="auto"/>
        <w:jc w:val="left"/>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16"/>
        </w:rPr>
      </w:pPr>
    </w:p>
    <w:p>
      <w:pPr>
        <w:pStyle w:val="BodyText"/>
        <w:rPr>
          <w:sz w:val="16"/>
        </w:rPr>
      </w:pPr>
    </w:p>
    <w:p>
      <w:pPr>
        <w:pStyle w:val="BodyText"/>
        <w:spacing w:before="8"/>
        <w:rPr>
          <w:sz w:val="16"/>
        </w:rPr>
      </w:pPr>
    </w:p>
    <w:p>
      <w:pPr>
        <w:pStyle w:val="BodyText"/>
        <w:spacing w:line="242" w:lineRule="auto"/>
        <w:ind w:left="1025" w:right="106" w:firstLine="300"/>
        <w:jc w:val="both"/>
      </w:pPr>
      <w:r>
        <w:rPr/>
        <w:t>Pero… que no sean en lo sucesivo como fueron anoche de envenenadas y ridículas algunas expansiones seudoaristocráticas y antinacionales. Es público ya</w:t>
      </w:r>
    </w:p>
    <w:p>
      <w:pPr>
        <w:pStyle w:val="BodyText"/>
        <w:spacing w:line="278" w:lineRule="exact" w:before="1"/>
        <w:ind w:left="1025" w:right="113"/>
        <w:jc w:val="both"/>
      </w:pPr>
      <w:r>
        <w:rPr/>
        <w:t>‒por haberse cometido el desmán en público‒ que en algún gran hotel no se guardó el debido respeto al himno nacional, que provisionalmente ha adoptado  la República: el himno de Riego. Cierto que fue en la inmensa mayoría de los lugares de reunión la música más oída y más respetuosamente escuchada; pero sabemos que en un moderno lugar de esparcimiento de la gente bien ‒bien en el antiguo régimen‒ hoy un poco “demodée”, apenas si, por pura fórmula, se ata- caron los cuatro primeros compases del himno de Riego, prontamente acallados por los grititos del “remanente” monárquico que allí había acudido a enterrar reconrosamente [</w:t>
      </w:r>
      <w:r>
        <w:rPr>
          <w:i/>
        </w:rPr>
        <w:t>sic </w:t>
      </w:r>
      <w:r>
        <w:rPr/>
        <w:t>por rencorosamente] el año viejo, que vino a suprimir privilegios de casa y boca a tanto parásito de la</w:t>
      </w:r>
      <w:r>
        <w:rPr>
          <w:spacing w:val="-19"/>
        </w:rPr>
        <w:t> </w:t>
      </w:r>
      <w:r>
        <w:rPr/>
        <w:t>Corona</w:t>
      </w:r>
      <w:r>
        <w:rPr>
          <w:position w:val="10"/>
          <w:sz w:val="16"/>
        </w:rPr>
        <w:t>993</w:t>
      </w:r>
      <w:r>
        <w:rPr/>
        <w:t>.</w:t>
      </w:r>
    </w:p>
    <w:p>
      <w:pPr>
        <w:pStyle w:val="BodyText"/>
        <w:spacing w:before="2"/>
        <w:rPr>
          <w:sz w:val="36"/>
        </w:rPr>
      </w:pPr>
    </w:p>
    <w:p>
      <w:pPr>
        <w:pStyle w:val="BodyText"/>
        <w:spacing w:line="362" w:lineRule="auto" w:before="1"/>
        <w:ind w:left="305" w:right="115" w:firstLine="719"/>
        <w:jc w:val="both"/>
      </w:pPr>
      <w:r>
        <w:rPr>
          <w:i/>
        </w:rPr>
        <w:t>Heraldo de Madrid </w:t>
      </w:r>
      <w:r>
        <w:rPr/>
        <w:t>se pronunciaba abiertamente por la imposición inmediata de sanciones, con una argumentación razonada y coherente, en la que se apreciaba la consideración de que gozaban la bandera tricolor y el </w:t>
      </w:r>
      <w:r>
        <w:rPr>
          <w:i/>
        </w:rPr>
        <w:t>Himno de Riego</w:t>
      </w:r>
      <w:r>
        <w:rPr/>
        <w:t>, al margen de su distinto tratamiento en el plano legal.</w:t>
      </w:r>
    </w:p>
    <w:p>
      <w:pPr>
        <w:pStyle w:val="BodyText"/>
        <w:spacing w:before="8"/>
      </w:pPr>
    </w:p>
    <w:p>
      <w:pPr>
        <w:pStyle w:val="BodyText"/>
        <w:ind w:left="1025" w:right="113" w:firstLine="300"/>
        <w:jc w:val="both"/>
      </w:pPr>
      <w:r>
        <w:rPr/>
        <w:t>Así como teníamos la obligación ciudadana de descubrirnos ante la bandera roja y gualda y saludar en pie la Marcha Real todos los españoles, lo mismo los monárquicos que los que no veíamos ya en ambos símbolos la representación de la soberanía nacional, y el que contravenía esa cortesía civil incurría en delito de desacato público a la majestad del Estado, así ahora todos los españoles, la inmensa mayoría republicana, como la exigua minoría monárquica, tenemos que rendir acatamiento público a los signos exteriores acordados para representar la soberanía de la patria: la bandera tricolor y el Himno de Riego. Y el que no lo haga o haga, por el contrario, mofa de alguno de esos símbolos, debe quedar inmediatamente incurso en la sanción que, por incivil, le corresponda</w:t>
      </w:r>
      <w:r>
        <w:rPr>
          <w:position w:val="10"/>
          <w:sz w:val="16"/>
        </w:rPr>
        <w:t>994</w:t>
      </w:r>
      <w:r>
        <w:rPr/>
        <w:t>.</w:t>
      </w:r>
    </w:p>
    <w:p>
      <w:pPr>
        <w:pStyle w:val="BodyText"/>
        <w:spacing w:before="6"/>
        <w:rPr>
          <w:sz w:val="36"/>
        </w:rPr>
      </w:pPr>
    </w:p>
    <w:p>
      <w:pPr>
        <w:pStyle w:val="BodyText"/>
        <w:spacing w:line="362" w:lineRule="auto"/>
        <w:ind w:left="305" w:right="113" w:firstLine="719"/>
        <w:jc w:val="both"/>
      </w:pPr>
      <w:r>
        <w:rPr/>
        <w:t>“El remanente monárquico” o “la exigua minoría monárquica”, expresiones utilizadas en el </w:t>
      </w:r>
      <w:r>
        <w:rPr>
          <w:i/>
        </w:rPr>
        <w:t>Heraldo de Madrid</w:t>
      </w:r>
      <w:r>
        <w:rPr/>
        <w:t>, había tenido precursores en el rechazo al </w:t>
      </w:r>
      <w:r>
        <w:rPr>
          <w:i/>
        </w:rPr>
        <w:t>Himno de </w:t>
      </w:r>
      <w:r>
        <w:rPr>
          <w:i/>
        </w:rPr>
        <w:t>Riego </w:t>
      </w:r>
      <w:r>
        <w:rPr/>
        <w:t>como expresión de protesta ante un régimen político denostado desde sus filas. También tuvo continuadores en años posteriores a 1931. Este hecho no era sino la consecuencia lógica de una confrontación política que encontraba en la exaltación de los símbolos, o en su negación, el escenario adecuado donde librar la batalla de la expresión identitaria del propio posicionamiento político.</w:t>
      </w:r>
    </w:p>
    <w:p>
      <w:pPr>
        <w:pStyle w:val="BodyText"/>
        <w:rPr>
          <w:sz w:val="20"/>
        </w:rPr>
      </w:pPr>
    </w:p>
    <w:p>
      <w:pPr>
        <w:pStyle w:val="BodyText"/>
        <w:rPr>
          <w:sz w:val="20"/>
        </w:rPr>
      </w:pPr>
    </w:p>
    <w:p>
      <w:pPr>
        <w:pStyle w:val="BodyText"/>
        <w:rPr>
          <w:sz w:val="20"/>
        </w:rPr>
      </w:pPr>
    </w:p>
    <w:p>
      <w:pPr>
        <w:pStyle w:val="BodyText"/>
        <w:spacing w:before="3"/>
        <w:rPr>
          <w:sz w:val="12"/>
        </w:rPr>
      </w:pPr>
      <w:r>
        <w:rPr/>
        <w:pict>
          <v:line style="position:absolute;mso-position-horizontal-relative:page;mso-position-vertical-relative:paragraph;z-index:8992;mso-wrap-distance-left:0;mso-wrap-distance-right:0" from="99.264pt,9.289789pt" to="243.284pt,9.289789pt" stroked="true" strokeweight=".48004pt" strokecolor="#000000">
            <w10:wrap type="topAndBottom"/>
          </v:line>
        </w:pict>
      </w:r>
    </w:p>
    <w:p>
      <w:pPr>
        <w:spacing w:line="246" w:lineRule="exact" w:before="37"/>
        <w:ind w:left="1025" w:right="109" w:firstLine="0"/>
        <w:jc w:val="left"/>
        <w:rPr>
          <w:sz w:val="20"/>
        </w:rPr>
      </w:pPr>
      <w:r>
        <w:rPr>
          <w:position w:val="9"/>
          <w:sz w:val="13"/>
        </w:rPr>
        <w:t>993  </w:t>
      </w:r>
      <w:r>
        <w:rPr>
          <w:i/>
          <w:sz w:val="20"/>
        </w:rPr>
        <w:t>Heraldo de Madrid</w:t>
      </w:r>
      <w:r>
        <w:rPr>
          <w:sz w:val="20"/>
        </w:rPr>
        <w:t>, 1-I-1932, p. 6.</w:t>
      </w:r>
    </w:p>
    <w:p>
      <w:pPr>
        <w:spacing w:line="246" w:lineRule="exact" w:before="0"/>
        <w:ind w:left="1025" w:right="109" w:firstLine="0"/>
        <w:jc w:val="left"/>
        <w:rPr>
          <w:i/>
          <w:sz w:val="20"/>
        </w:rPr>
      </w:pPr>
      <w:r>
        <w:rPr>
          <w:sz w:val="13"/>
        </w:rPr>
        <w:t>994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08" w:firstLine="719"/>
        <w:jc w:val="both"/>
      </w:pPr>
      <w:r>
        <w:rPr>
          <w:spacing w:val="-5"/>
        </w:rPr>
        <w:t>Aunque alejado </w:t>
      </w:r>
      <w:r>
        <w:rPr>
          <w:spacing w:val="-3"/>
        </w:rPr>
        <w:t>en el </w:t>
      </w:r>
      <w:r>
        <w:rPr>
          <w:spacing w:val="-5"/>
        </w:rPr>
        <w:t>tiempo, Eugenia Astur observaba </w:t>
      </w:r>
      <w:r>
        <w:rPr>
          <w:spacing w:val="-4"/>
        </w:rPr>
        <w:t>con </w:t>
      </w:r>
      <w:r>
        <w:rPr>
          <w:spacing w:val="-5"/>
        </w:rPr>
        <w:t>acierto </w:t>
      </w:r>
      <w:r>
        <w:rPr>
          <w:spacing w:val="-3"/>
        </w:rPr>
        <w:t>un </w:t>
      </w:r>
      <w:r>
        <w:rPr>
          <w:spacing w:val="-5"/>
        </w:rPr>
        <w:t>hecho </w:t>
      </w:r>
      <w:r>
        <w:rPr>
          <w:spacing w:val="-4"/>
        </w:rPr>
        <w:t>que tuvo </w:t>
      </w:r>
      <w:r>
        <w:rPr>
          <w:spacing w:val="-5"/>
        </w:rPr>
        <w:t>lugar </w:t>
      </w:r>
      <w:r>
        <w:rPr>
          <w:spacing w:val="-3"/>
        </w:rPr>
        <w:t>en </w:t>
      </w:r>
      <w:r>
        <w:rPr>
          <w:spacing w:val="-4"/>
        </w:rPr>
        <w:t>las </w:t>
      </w:r>
      <w:r>
        <w:rPr>
          <w:spacing w:val="-5"/>
        </w:rPr>
        <w:t>jornadas previas </w:t>
      </w:r>
      <w:r>
        <w:rPr>
          <w:spacing w:val="-3"/>
        </w:rPr>
        <w:t>al </w:t>
      </w:r>
      <w:r>
        <w:rPr/>
        <w:t>7 </w:t>
      </w:r>
      <w:r>
        <w:rPr>
          <w:spacing w:val="-3"/>
        </w:rPr>
        <w:t>de </w:t>
      </w:r>
      <w:r>
        <w:rPr>
          <w:spacing w:val="-4"/>
        </w:rPr>
        <w:t>julio </w:t>
      </w:r>
      <w:r>
        <w:rPr>
          <w:spacing w:val="-3"/>
        </w:rPr>
        <w:t>de </w:t>
      </w:r>
      <w:r>
        <w:rPr>
          <w:spacing w:val="-4"/>
        </w:rPr>
        <w:t>1822, </w:t>
      </w:r>
      <w:r>
        <w:rPr>
          <w:spacing w:val="-3"/>
        </w:rPr>
        <w:t>el </w:t>
      </w:r>
      <w:r>
        <w:rPr>
          <w:spacing w:val="-5"/>
        </w:rPr>
        <w:t>cual </w:t>
      </w:r>
      <w:r>
        <w:rPr>
          <w:spacing w:val="-6"/>
        </w:rPr>
        <w:t>guardaba </w:t>
      </w:r>
      <w:r>
        <w:rPr>
          <w:spacing w:val="-5"/>
        </w:rPr>
        <w:t>muchas similitudes</w:t>
      </w:r>
    </w:p>
    <w:p>
      <w:pPr>
        <w:spacing w:before="6"/>
        <w:ind w:left="305" w:right="109" w:firstLine="0"/>
        <w:jc w:val="left"/>
        <w:rPr>
          <w:sz w:val="24"/>
        </w:rPr>
      </w:pPr>
      <w:r>
        <w:rPr>
          <w:sz w:val="24"/>
        </w:rPr>
        <w:t>‒aún de mayor gravedad, si cabe‒ con el denunciado por el </w:t>
      </w:r>
      <w:r>
        <w:rPr>
          <w:i/>
          <w:sz w:val="24"/>
        </w:rPr>
        <w:t>Heraldo de Madrid</w:t>
      </w:r>
      <w:r>
        <w:rPr>
          <w:sz w:val="24"/>
        </w:rPr>
        <w:t>.</w:t>
      </w:r>
    </w:p>
    <w:p>
      <w:pPr>
        <w:pStyle w:val="BodyText"/>
      </w:pPr>
    </w:p>
    <w:p>
      <w:pPr>
        <w:pStyle w:val="BodyText"/>
        <w:spacing w:line="278" w:lineRule="exact" w:before="145"/>
        <w:ind w:left="1025" w:right="114" w:firstLine="300"/>
        <w:jc w:val="both"/>
      </w:pPr>
      <w:r>
        <w:rPr/>
        <w:t>Al siguiente día [1 de julio de 1822], un batallón de la guardia se negó a tocar el </w:t>
      </w:r>
      <w:r>
        <w:rPr>
          <w:i/>
        </w:rPr>
        <w:t>Himno de Riego</w:t>
      </w:r>
      <w:r>
        <w:rPr/>
        <w:t>, que era la marcha de ordenanza; todas estas provocaciones daban señales de que la tormenta iba a estallar. Los ánimos hallábanse suspensos esperando el conflicto que amenzaba, cuando aquella misma noche los guardias reales se sublevaron en su cuartel y, dejando dos de sus batallones en la plaza de Palacio, marcharon los restantes al Pardo donde proclamaron al Rey absoluto</w:t>
      </w:r>
      <w:r>
        <w:rPr>
          <w:position w:val="10"/>
          <w:sz w:val="16"/>
        </w:rPr>
        <w:t>995</w:t>
      </w:r>
      <w:r>
        <w:rPr/>
        <w:t>.</w:t>
      </w:r>
    </w:p>
    <w:p>
      <w:pPr>
        <w:pStyle w:val="BodyText"/>
        <w:spacing w:before="2"/>
        <w:rPr>
          <w:sz w:val="36"/>
        </w:rPr>
      </w:pPr>
    </w:p>
    <w:p>
      <w:pPr>
        <w:pStyle w:val="BodyText"/>
        <w:spacing w:line="362" w:lineRule="auto" w:before="1"/>
        <w:ind w:left="305" w:right="115" w:firstLine="719"/>
        <w:jc w:val="both"/>
      </w:pPr>
      <w:r>
        <w:rPr/>
        <w:t>Convertido el </w:t>
      </w:r>
      <w:r>
        <w:rPr>
          <w:i/>
        </w:rPr>
        <w:t>Himno de Riego</w:t>
      </w:r>
      <w:r>
        <w:rPr/>
        <w:t>, en 1931, en la referencia musical representativa de la República, los ecos –todavía cercanos– de la ponencia de Vives, de la propuesta colectiva, del himno </w:t>
      </w:r>
      <w:r>
        <w:rPr>
          <w:i/>
        </w:rPr>
        <w:t>14 de Abril </w:t>
      </w:r>
      <w:r>
        <w:rPr/>
        <w:t>sonando en distintos actos, de la reclamación en torno al </w:t>
      </w:r>
      <w:r>
        <w:rPr>
          <w:i/>
        </w:rPr>
        <w:t>Himno de Riego</w:t>
      </w:r>
      <w:r>
        <w:rPr/>
        <w:t>, de la propuesta en favor de </w:t>
      </w:r>
      <w:r>
        <w:rPr>
          <w:i/>
        </w:rPr>
        <w:t>Suspiros de España</w:t>
      </w:r>
      <w:r>
        <w:rPr/>
        <w:t>, del </w:t>
      </w:r>
      <w:r>
        <w:rPr>
          <w:i/>
        </w:rPr>
        <w:t>Himno de la </w:t>
      </w:r>
      <w:r>
        <w:rPr>
          <w:i/>
        </w:rPr>
        <w:t>República </w:t>
      </w:r>
      <w:r>
        <w:rPr/>
        <w:t>de Antonio José…, permitían albergar la esperanza de que, desde el Ministerio dirigido ahora por Fernando de los Ríos, se diera el paso definitivo hacia la elección del himno de la</w:t>
      </w:r>
      <w:r>
        <w:rPr>
          <w:spacing w:val="-9"/>
        </w:rPr>
        <w:t> </w:t>
      </w:r>
      <w:r>
        <w:rPr/>
        <w:t>República.</w:t>
      </w:r>
    </w:p>
    <w:p>
      <w:pPr>
        <w:pStyle w:val="BodyText"/>
        <w:spacing w:before="8"/>
      </w:pPr>
    </w:p>
    <w:p>
      <w:pPr>
        <w:pStyle w:val="BodyText"/>
        <w:spacing w:line="362" w:lineRule="auto" w:before="1"/>
        <w:ind w:left="305" w:right="113" w:firstLine="719"/>
        <w:jc w:val="both"/>
      </w:pPr>
      <w:r>
        <w:rPr/>
        <w:t>No era fácil aventurar, en diciembre de 1931, si esta cuestión estaría entre las prioridades del nuevo ministro o si, por el contrario, su papel consistiría en amortiguar hasta su desaparición el debate social creado y, para ello, desautorizar –por omisión– el dictamen de Amadeo Vives así como del resto de propuestas planteadas, bloqueando su desarrollo. ¿Ensayaría de nuevo Fernando de los Ríos el silencio institucional de la República en tan sensible materia?</w:t>
      </w:r>
    </w:p>
    <w:p>
      <w:pPr>
        <w:pStyle w:val="BodyText"/>
        <w:rPr>
          <w:sz w:val="20"/>
        </w:rPr>
      </w:pPr>
    </w:p>
    <w:p>
      <w:pPr>
        <w:pStyle w:val="BodyText"/>
        <w:rPr>
          <w:sz w:val="20"/>
        </w:rPr>
      </w:pPr>
    </w:p>
    <w:p>
      <w:pPr>
        <w:pStyle w:val="BodyText"/>
        <w:spacing w:before="10"/>
        <w:rPr>
          <w:sz w:val="22"/>
        </w:rPr>
      </w:pPr>
      <w:r>
        <w:rPr/>
        <w:pict>
          <v:line style="position:absolute;mso-position-horizontal-relative:page;mso-position-vertical-relative:paragraph;z-index:9016;mso-wrap-distance-left:0;mso-wrap-distance-right:0" from="99.264pt,15.388841pt" to="243.284pt,15.388841pt" stroked="true" strokeweight=".47998pt" strokecolor="#000000">
            <w10:wrap type="topAndBottom"/>
          </v:line>
        </w:pict>
      </w:r>
    </w:p>
    <w:p>
      <w:pPr>
        <w:spacing w:line="247" w:lineRule="auto" w:before="38"/>
        <w:ind w:left="305" w:right="115" w:firstLine="719"/>
        <w:jc w:val="both"/>
        <w:rPr>
          <w:sz w:val="20"/>
        </w:rPr>
      </w:pPr>
      <w:r>
        <w:rPr>
          <w:position w:val="9"/>
          <w:sz w:val="13"/>
        </w:rPr>
        <w:t>995 </w:t>
      </w:r>
      <w:r>
        <w:rPr>
          <w:sz w:val="20"/>
        </w:rPr>
        <w:t>ASTUR, Eugenia, p. 426</w:t>
      </w:r>
      <w:r>
        <w:rPr>
          <w:i/>
          <w:sz w:val="20"/>
        </w:rPr>
        <w:t>. </w:t>
      </w:r>
      <w:r>
        <w:rPr>
          <w:sz w:val="20"/>
        </w:rPr>
        <w:t>Nos referiremos más adelante a otros actos de reprobación del </w:t>
      </w:r>
      <w:r>
        <w:rPr>
          <w:i/>
          <w:sz w:val="20"/>
        </w:rPr>
        <w:t>Himno de Riego </w:t>
      </w:r>
      <w:r>
        <w:rPr>
          <w:sz w:val="20"/>
        </w:rPr>
        <w:t>que tuvieron lugar finalizado 1931. Se refiere esta autora a la decidida actuación de  Riego para devolver a los cauces de la normalidad política la sublevación citada, frente a la actitud pasiva del capitán general de Madrid, Pablo Morillo, así como a un tenso diálogo entre ellos. </w:t>
      </w:r>
      <w:r>
        <w:rPr>
          <w:i/>
          <w:sz w:val="20"/>
        </w:rPr>
        <w:t>Ibid.</w:t>
      </w:r>
      <w:r>
        <w:rPr>
          <w:sz w:val="20"/>
        </w:rPr>
        <w:t>, 430-431. Años después del incidente protagonizado por ambos militares en 1822, el conde de Cartagena firmó un oficio en la Coruña, en calidad de capitán general de Galicia, el 11 de junio de 1834, dirigido al Gobernador Político y Militar de El Ferrol para “que inmediatamente se instruya la competente sumaria en averiguación de quién dispuso que los gayteros tocaran el himno denominado de Riego, poniendo presos desde luego a los Gayteros; quién ó quienes </w:t>
      </w:r>
      <w:r>
        <w:rPr>
          <w:spacing w:val="2"/>
          <w:sz w:val="20"/>
        </w:rPr>
        <w:t>dieron </w:t>
      </w:r>
      <w:r>
        <w:rPr>
          <w:sz w:val="20"/>
        </w:rPr>
        <w:t>diferentes voces de  </w:t>
      </w:r>
      <w:r>
        <w:rPr>
          <w:sz w:val="20"/>
          <w:u w:val="single"/>
        </w:rPr>
        <w:t>muera  </w:t>
      </w:r>
      <w:r>
        <w:rPr>
          <w:sz w:val="20"/>
        </w:rPr>
        <w:t>a los curas y  frayles […]”. Véase  MORILLO, </w:t>
      </w:r>
      <w:r>
        <w:rPr>
          <w:spacing w:val="2"/>
          <w:sz w:val="20"/>
        </w:rPr>
        <w:t>Pablo, </w:t>
      </w:r>
      <w:r>
        <w:rPr>
          <w:i/>
          <w:sz w:val="20"/>
        </w:rPr>
        <w:t>Oficio manuscrito </w:t>
      </w:r>
      <w:r>
        <w:rPr>
          <w:i/>
          <w:spacing w:val="2"/>
          <w:sz w:val="20"/>
        </w:rPr>
        <w:t>firmado…</w:t>
      </w:r>
      <w:r>
        <w:rPr>
          <w:spacing w:val="2"/>
          <w:sz w:val="20"/>
        </w:rPr>
        <w:t>, </w:t>
      </w:r>
      <w:r>
        <w:rPr>
          <w:i/>
          <w:sz w:val="20"/>
        </w:rPr>
        <w:t>op. cit</w:t>
      </w:r>
      <w:r>
        <w:rPr>
          <w:sz w:val="20"/>
        </w:rPr>
        <w:t>. Archivo Enrique </w:t>
      </w:r>
      <w:r>
        <w:rPr>
          <w:spacing w:val="2"/>
          <w:sz w:val="20"/>
        </w:rPr>
        <w:t>Téllez.  </w:t>
      </w:r>
      <w:r>
        <w:rPr>
          <w:sz w:val="20"/>
        </w:rPr>
        <w:t>El subrayado pertenece al original. Consúltense en nuestra </w:t>
      </w:r>
      <w:r>
        <w:rPr>
          <w:spacing w:val="2"/>
          <w:sz w:val="20"/>
        </w:rPr>
        <w:t>Introducción otros </w:t>
      </w:r>
      <w:r>
        <w:rPr>
          <w:sz w:val="20"/>
        </w:rPr>
        <w:t>datos complementarios sobre este</w:t>
      </w:r>
      <w:r>
        <w:rPr>
          <w:spacing w:val="33"/>
          <w:sz w:val="20"/>
        </w:rPr>
        <w:t> </w:t>
      </w:r>
      <w:r>
        <w:rPr>
          <w:sz w:val="20"/>
        </w:rPr>
        <w:t>documento.</w:t>
      </w:r>
    </w:p>
    <w:p>
      <w:pPr>
        <w:spacing w:after="0" w:line="247" w:lineRule="auto"/>
        <w:jc w:val="both"/>
        <w:rPr>
          <w:sz w:val="20"/>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firstLine="719"/>
        <w:jc w:val="both"/>
      </w:pPr>
      <w:r>
        <w:rPr/>
        <w:t>Aunque en un plano de menor intensidad, durante los primeros meses de 1932 algunos medios de comunicación siguieron explorando la búsqueda, si no de soluciones, sí de opiniones que pudieran aportar un poco de luz en la compleja coyuntura que rodeaba la elección de himno nacional. Una de las iniciativas periodísticas más interesantes en este sentido la llevó a cabo el reportero valenciano Vicente Vidal Corella, quien planteó una misma pregunta a seis reconocidos</w:t>
      </w:r>
      <w:r>
        <w:rPr>
          <w:spacing w:val="-18"/>
        </w:rPr>
        <w:t> </w:t>
      </w:r>
      <w:r>
        <w:rPr/>
        <w:t>músicos.</w:t>
      </w:r>
    </w:p>
    <w:p>
      <w:pPr>
        <w:pStyle w:val="BodyText"/>
        <w:spacing w:before="8"/>
      </w:pPr>
    </w:p>
    <w:p>
      <w:pPr>
        <w:pStyle w:val="BodyText"/>
        <w:spacing w:line="362" w:lineRule="auto"/>
        <w:ind w:left="305" w:right="114" w:firstLine="719"/>
        <w:jc w:val="both"/>
      </w:pPr>
      <w:r>
        <w:rPr/>
        <w:t>En sentido estricto, no se trataba de una entrevista puesto que su cuestionario se reducía a una sola pregunta, común a todos los interpelados. Vicente Vidal planificó su trabajo desde el principio de la intervención mínima y ordenó las diferentes respuestas sin más separación entre ellas que el nombre del interviniente y, en ocasiones, su cargo. No realizó comentarios ni acotaciones que pudieran interferir o matizar el testimonio de los seis profesionales, ni elaboró una conclusión final, cediendo todo el protagonismo a los entrevistados… y a los lectores.</w:t>
      </w:r>
    </w:p>
    <w:p>
      <w:pPr>
        <w:pStyle w:val="BodyText"/>
        <w:spacing w:before="8"/>
      </w:pPr>
    </w:p>
    <w:p>
      <w:pPr>
        <w:pStyle w:val="BodyText"/>
        <w:spacing w:line="362" w:lineRule="auto"/>
        <w:ind w:left="305" w:right="114" w:firstLine="719"/>
        <w:jc w:val="both"/>
      </w:pPr>
      <w:r>
        <w:rPr/>
        <w:t>Los músicos respondieron con gran libertad formal y expresiva: algunos testimonios se apoyaron en extensas argumentaciones, otros en consideraciones esquemáticas; en cuanto a la expresión, observamos la presencia de parlamentos en prosa, composiciones poéticas en verso… El reportero valenciano sí se permitió, al menos, hacer un guiño de complicidad hacia la materia estudiada y, de este modo, procedió a contextualizar su trabajo en el ámbito artístico al que pertenecía: la música. Para ello, sustituyó la denominación de “Introducción”, habitual en el medio periodístico, por la de “Preludio”, sección o movimiento propio característico en la apertura de algunas composiciones musicales. Así comenzaba dicho “Preludio”.</w:t>
      </w:r>
    </w:p>
    <w:p>
      <w:pPr>
        <w:pStyle w:val="BodyText"/>
        <w:spacing w:before="8"/>
      </w:pPr>
    </w:p>
    <w:p>
      <w:pPr>
        <w:pStyle w:val="BodyText"/>
        <w:spacing w:line="242" w:lineRule="auto"/>
        <w:ind w:left="1025" w:right="120" w:firstLine="300"/>
        <w:jc w:val="both"/>
      </w:pPr>
      <w:r>
        <w:rPr/>
        <w:t>La República española no tiene himno. El mismo pueblo que la implantó cantaba el 14 de Abril el Himno de Riego y La Marsellesa.</w:t>
      </w:r>
    </w:p>
    <w:p>
      <w:pPr>
        <w:pStyle w:val="BodyText"/>
        <w:spacing w:line="242" w:lineRule="auto"/>
        <w:ind w:left="1025" w:right="112" w:firstLine="300"/>
        <w:jc w:val="both"/>
      </w:pPr>
      <w:r>
        <w:rPr/>
        <w:t>No surgió entonces, entre aquella enfebrecida muchedumbre que caminaba calle arriba entre la máxima explosión de entusiasmo, entre los millares que seguían a la bandera tricolor que ondeaba gallardamente por todas las calles y plazas, la melodía original que exaltara los corazones de todos los españoles.</w:t>
      </w:r>
    </w:p>
    <w:p>
      <w:pPr>
        <w:pStyle w:val="BodyText"/>
        <w:spacing w:line="242" w:lineRule="auto"/>
        <w:ind w:left="1025" w:right="112" w:firstLine="300"/>
        <w:jc w:val="both"/>
      </w:pPr>
      <w:r>
        <w:rPr>
          <w:spacing w:val="-5"/>
        </w:rPr>
        <w:t>Desde aquella fecha gloriosa, </w:t>
      </w:r>
      <w:r>
        <w:rPr>
          <w:spacing w:val="-3"/>
        </w:rPr>
        <w:t>la </w:t>
      </w:r>
      <w:r>
        <w:rPr>
          <w:spacing w:val="-5"/>
        </w:rPr>
        <w:t>República </w:t>
      </w:r>
      <w:r>
        <w:rPr>
          <w:spacing w:val="-3"/>
        </w:rPr>
        <w:t>no </w:t>
      </w:r>
      <w:r>
        <w:rPr>
          <w:spacing w:val="-5"/>
        </w:rPr>
        <w:t>tiene himno. España nueva adoptó </w:t>
      </w:r>
      <w:r>
        <w:rPr>
          <w:spacing w:val="-3"/>
        </w:rPr>
        <w:t>el </w:t>
      </w:r>
      <w:r>
        <w:rPr>
          <w:spacing w:val="-5"/>
        </w:rPr>
        <w:t>Himno </w:t>
      </w:r>
      <w:r>
        <w:rPr>
          <w:spacing w:val="-3"/>
        </w:rPr>
        <w:t>de </w:t>
      </w:r>
      <w:r>
        <w:rPr>
          <w:spacing w:val="-5"/>
        </w:rPr>
        <w:t>Riego, </w:t>
      </w:r>
      <w:r>
        <w:rPr>
          <w:spacing w:val="-3"/>
        </w:rPr>
        <w:t>en </w:t>
      </w:r>
      <w:r>
        <w:rPr>
          <w:spacing w:val="-5"/>
        </w:rPr>
        <w:t>espera </w:t>
      </w:r>
      <w:r>
        <w:rPr>
          <w:spacing w:val="-3"/>
        </w:rPr>
        <w:t>de </w:t>
      </w:r>
      <w:r>
        <w:rPr>
          <w:spacing w:val="-4"/>
        </w:rPr>
        <w:t>que </w:t>
      </w:r>
      <w:r>
        <w:rPr>
          <w:spacing w:val="-5"/>
        </w:rPr>
        <w:t>surja </w:t>
      </w:r>
      <w:r>
        <w:rPr>
          <w:spacing w:val="-3"/>
        </w:rPr>
        <w:t>la </w:t>
      </w:r>
      <w:r>
        <w:rPr>
          <w:spacing w:val="-5"/>
        </w:rPr>
        <w:t>melodía </w:t>
      </w:r>
      <w:r>
        <w:rPr>
          <w:spacing w:val="-4"/>
        </w:rPr>
        <w:t>que </w:t>
      </w:r>
      <w:r>
        <w:rPr>
          <w:spacing w:val="-3"/>
        </w:rPr>
        <w:t>ha de </w:t>
      </w:r>
      <w:r>
        <w:rPr>
          <w:spacing w:val="-5"/>
        </w:rPr>
        <w:t>cantarse. </w:t>
      </w:r>
      <w:r>
        <w:rPr>
          <w:spacing w:val="-4"/>
        </w:rPr>
        <w:t>[…].</w:t>
      </w:r>
    </w:p>
    <w:p>
      <w:pPr>
        <w:spacing w:after="0" w:line="242" w:lineRule="auto"/>
        <w:jc w:val="both"/>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278" w:lineRule="exact" w:before="71"/>
        <w:ind w:left="1025" w:right="138" w:firstLine="300"/>
        <w:jc w:val="both"/>
      </w:pPr>
      <w:r>
        <w:rPr/>
        <w:t>¿Se debe hacer un nuevo himno español o adoptar definitivamente el de Riego? […]</w:t>
      </w:r>
      <w:r>
        <w:rPr>
          <w:position w:val="10"/>
          <w:sz w:val="16"/>
        </w:rPr>
        <w:t>996</w:t>
      </w:r>
      <w:r>
        <w:rPr/>
        <w:t>.</w:t>
      </w:r>
    </w:p>
    <w:p>
      <w:pPr>
        <w:pStyle w:val="BodyText"/>
        <w:spacing w:before="2"/>
        <w:rPr>
          <w:sz w:val="36"/>
        </w:rPr>
      </w:pPr>
    </w:p>
    <w:p>
      <w:pPr>
        <w:pStyle w:val="BodyText"/>
        <w:spacing w:line="362" w:lineRule="auto"/>
        <w:ind w:left="305" w:right="114" w:firstLine="719"/>
        <w:jc w:val="both"/>
      </w:pPr>
      <w:r>
        <w:rPr/>
        <w:t>Formulada la pregunta, correspondía a los seis profesionales responder a una cuestión que, por extensión, gravitaba sobre los “veintidós millones de españoles”, según había apuntado </w:t>
      </w:r>
      <w:r>
        <w:rPr>
          <w:i/>
        </w:rPr>
        <w:t>Heraldo de Madrid</w:t>
      </w:r>
      <w:r>
        <w:rPr/>
        <w:t>. Los músicos interrogados realizaban su trabajo en la ciudad de Valencia, localidad destacada históricamente por la fuerte implantación de la actividad musical, muy especialmente en los ámbitos de la educación y de la interpretación musical, siendo la banda el instrumento colectivo por</w:t>
      </w:r>
      <w:r>
        <w:rPr>
          <w:spacing w:val="-26"/>
        </w:rPr>
        <w:t> </w:t>
      </w:r>
      <w:r>
        <w:rPr/>
        <w:t>excelencia.</w:t>
      </w:r>
    </w:p>
    <w:p>
      <w:pPr>
        <w:pStyle w:val="BodyText"/>
        <w:spacing w:before="9"/>
      </w:pPr>
    </w:p>
    <w:p>
      <w:pPr>
        <w:pStyle w:val="BodyText"/>
        <w:spacing w:line="362" w:lineRule="auto"/>
        <w:ind w:left="305" w:right="111" w:firstLine="719"/>
        <w:jc w:val="both"/>
      </w:pPr>
      <w:r>
        <w:rPr>
          <w:spacing w:val="-4"/>
        </w:rPr>
        <w:t>Las</w:t>
      </w:r>
      <w:r>
        <w:rPr>
          <w:spacing w:val="52"/>
        </w:rPr>
        <w:t> </w:t>
      </w:r>
      <w:r>
        <w:rPr>
          <w:spacing w:val="-3"/>
        </w:rPr>
        <w:t>bandas municipales </w:t>
      </w:r>
      <w:r>
        <w:rPr>
          <w:spacing w:val="-5"/>
        </w:rPr>
        <w:t>y, </w:t>
      </w:r>
      <w:r>
        <w:rPr/>
        <w:t>en </w:t>
      </w:r>
      <w:r>
        <w:rPr>
          <w:spacing w:val="-3"/>
        </w:rPr>
        <w:t>menor medida </w:t>
      </w:r>
      <w:r>
        <w:rPr>
          <w:spacing w:val="-2"/>
        </w:rPr>
        <w:t>las </w:t>
      </w:r>
      <w:r>
        <w:rPr>
          <w:spacing w:val="-3"/>
        </w:rPr>
        <w:t>militares, habían </w:t>
      </w:r>
      <w:r>
        <w:rPr/>
        <w:t>sido </w:t>
      </w:r>
      <w:r>
        <w:rPr>
          <w:spacing w:val="-2"/>
        </w:rPr>
        <w:t>las </w:t>
      </w:r>
      <w:r>
        <w:rPr>
          <w:spacing w:val="-3"/>
        </w:rPr>
        <w:t>principales </w:t>
      </w:r>
      <w:r>
        <w:rPr>
          <w:spacing w:val="-4"/>
        </w:rPr>
        <w:t>encargadas</w:t>
      </w:r>
      <w:r>
        <w:rPr>
          <w:spacing w:val="52"/>
        </w:rPr>
        <w:t> </w:t>
      </w:r>
      <w:r>
        <w:rPr/>
        <w:t>de </w:t>
      </w:r>
      <w:r>
        <w:rPr>
          <w:spacing w:val="-3"/>
        </w:rPr>
        <w:t>estimular </w:t>
      </w:r>
      <w:r>
        <w:rPr/>
        <w:t>y </w:t>
      </w:r>
      <w:r>
        <w:rPr>
          <w:spacing w:val="-3"/>
        </w:rPr>
        <w:t>acompañar musicalmente </w:t>
      </w:r>
      <w:r>
        <w:rPr>
          <w:spacing w:val="-2"/>
        </w:rPr>
        <w:t>las </w:t>
      </w:r>
      <w:r>
        <w:rPr>
          <w:spacing w:val="-3"/>
        </w:rPr>
        <w:t>manifestaciones populares ciudadanas </w:t>
      </w:r>
      <w:r>
        <w:rPr/>
        <w:t>que </w:t>
      </w:r>
      <w:r>
        <w:rPr>
          <w:spacing w:val="-3"/>
        </w:rPr>
        <w:t>nosotros hemos denominado como </w:t>
      </w:r>
      <w:r>
        <w:rPr>
          <w:i/>
        </w:rPr>
        <w:t>la </w:t>
      </w:r>
      <w:r>
        <w:rPr>
          <w:i/>
          <w:spacing w:val="-3"/>
        </w:rPr>
        <w:t>verbena popular </w:t>
      </w:r>
      <w:r>
        <w:rPr>
          <w:i/>
          <w:spacing w:val="-3"/>
        </w:rPr>
        <w:t>republicana </w:t>
      </w:r>
      <w:r>
        <w:rPr>
          <w:i/>
        </w:rPr>
        <w:t>de </w:t>
      </w:r>
      <w:r>
        <w:rPr>
          <w:i/>
          <w:spacing w:val="-3"/>
        </w:rPr>
        <w:t>abril </w:t>
      </w:r>
      <w:r>
        <w:rPr>
          <w:i/>
        </w:rPr>
        <w:t>de 1931</w:t>
      </w:r>
      <w:r>
        <w:rPr/>
        <w:t>. Por </w:t>
      </w:r>
      <w:r>
        <w:rPr>
          <w:spacing w:val="-3"/>
        </w:rPr>
        <w:t>tanto, </w:t>
      </w:r>
      <w:r>
        <w:rPr/>
        <w:t>la </w:t>
      </w:r>
      <w:r>
        <w:rPr>
          <w:spacing w:val="-3"/>
        </w:rPr>
        <w:t>localización </w:t>
      </w:r>
      <w:r>
        <w:rPr/>
        <w:t>en </w:t>
      </w:r>
      <w:r>
        <w:rPr>
          <w:spacing w:val="-3"/>
        </w:rPr>
        <w:t>Valencia del trabajo </w:t>
      </w:r>
      <w:r>
        <w:rPr/>
        <w:t>de </w:t>
      </w:r>
      <w:r>
        <w:rPr>
          <w:spacing w:val="-3"/>
        </w:rPr>
        <w:t>Vicente Valero ofrecía </w:t>
      </w:r>
      <w:r>
        <w:rPr/>
        <w:t>un </w:t>
      </w:r>
      <w:r>
        <w:rPr>
          <w:spacing w:val="-3"/>
        </w:rPr>
        <w:t>interés periodístico añadido </w:t>
      </w:r>
      <w:r>
        <w:rPr/>
        <w:t>por </w:t>
      </w:r>
      <w:r>
        <w:rPr>
          <w:spacing w:val="-2"/>
        </w:rPr>
        <w:t>las </w:t>
      </w:r>
      <w:r>
        <w:rPr>
          <w:spacing w:val="-3"/>
        </w:rPr>
        <w:t>contribuciones </w:t>
      </w:r>
      <w:r>
        <w:rPr/>
        <w:t>que </w:t>
      </w:r>
      <w:r>
        <w:rPr>
          <w:spacing w:val="-3"/>
        </w:rPr>
        <w:t>pudiera ofrecer. </w:t>
      </w:r>
      <w:r>
        <w:rPr>
          <w:spacing w:val="-4"/>
        </w:rPr>
        <w:t>Los </w:t>
      </w:r>
      <w:r>
        <w:rPr>
          <w:spacing w:val="-3"/>
        </w:rPr>
        <w:t>interpelados, </w:t>
      </w:r>
      <w:r>
        <w:rPr/>
        <w:t>de </w:t>
      </w:r>
      <w:r>
        <w:rPr>
          <w:spacing w:val="-3"/>
        </w:rPr>
        <w:t>manera individual, expusieron </w:t>
      </w:r>
      <w:r>
        <w:rPr/>
        <w:t>sus </w:t>
      </w:r>
      <w:r>
        <w:rPr>
          <w:spacing w:val="-3"/>
        </w:rPr>
        <w:t>respectivas opiniones.</w:t>
      </w:r>
    </w:p>
    <w:p>
      <w:pPr>
        <w:pStyle w:val="BodyText"/>
        <w:spacing w:before="8"/>
      </w:pPr>
    </w:p>
    <w:p>
      <w:pPr>
        <w:pStyle w:val="BodyText"/>
        <w:spacing w:line="360" w:lineRule="auto"/>
        <w:ind w:left="305" w:right="113" w:firstLine="719"/>
        <w:jc w:val="both"/>
      </w:pPr>
      <w:r>
        <w:rPr/>
        <w:t>Don Luis Ayllón, director de la Banda Municipal de Valencia, tomaba como punto de partida de su intervención “el día en que la Banda Republicana dio a conocer, en el Ateneo de Madrid, el </w:t>
      </w:r>
      <w:r>
        <w:rPr>
          <w:i/>
        </w:rPr>
        <w:t>Canto rural a la República [Española]</w:t>
      </w:r>
      <w:r>
        <w:rPr/>
        <w:t>, de Óscar Esplá, se  ha escrito mucho y hablado más de la conveniencia de hacer o no el himno nacional republicano”</w:t>
      </w:r>
      <w:r>
        <w:rPr>
          <w:position w:val="10"/>
          <w:sz w:val="16"/>
        </w:rPr>
        <w:t>997</w:t>
      </w:r>
      <w:r>
        <w:rPr/>
        <w:t>. Para avanzar en su exposión, Ayllón introdujo una pregunta complementaria a la formulada por el</w:t>
      </w:r>
      <w:r>
        <w:rPr>
          <w:spacing w:val="-16"/>
        </w:rPr>
        <w:t> </w:t>
      </w:r>
      <w:r>
        <w:rPr/>
        <w:t>reportero.</w:t>
      </w:r>
    </w:p>
    <w:p>
      <w:pPr>
        <w:pStyle w:val="BodyText"/>
        <w:spacing w:before="11"/>
      </w:pPr>
    </w:p>
    <w:p>
      <w:pPr>
        <w:pStyle w:val="BodyText"/>
        <w:ind w:left="1325" w:right="109"/>
      </w:pPr>
      <w:r>
        <w:rPr/>
        <w:t>¿Cómo se hacía? ¿Quién lo hacía?</w:t>
      </w:r>
    </w:p>
    <w:p>
      <w:pPr>
        <w:pStyle w:val="BodyText"/>
        <w:spacing w:line="235" w:lineRule="auto" w:before="7"/>
        <w:ind w:left="1025" w:right="119" w:firstLine="300"/>
        <w:jc w:val="both"/>
      </w:pPr>
      <w:r>
        <w:rPr/>
        <w:t>Aparte de que el que más o el que menos tiene su himno [a la República] debajo del brazo, parece que lo que se tomó más en serio fue lo propuesto por el maestro Vives a la Academia de Bellas Artes, y que esta, por aclamación, hizo suyo. El maestro Serrano ha dicho cosas sabrosísimas sobre todo ello. […]</w:t>
      </w:r>
      <w:r>
        <w:rPr>
          <w:position w:val="10"/>
          <w:sz w:val="16"/>
        </w:rPr>
        <w:t>998</w:t>
      </w:r>
      <w:r>
        <w:rPr/>
        <w:t>.</w:t>
      </w:r>
    </w:p>
    <w:p>
      <w:pPr>
        <w:pStyle w:val="BodyText"/>
        <w:spacing w:before="7"/>
        <w:rPr>
          <w:sz w:val="36"/>
        </w:rPr>
      </w:pPr>
    </w:p>
    <w:p>
      <w:pPr>
        <w:pStyle w:val="BodyText"/>
        <w:spacing w:line="362" w:lineRule="auto"/>
        <w:ind w:left="305" w:right="114" w:firstLine="719"/>
        <w:jc w:val="both"/>
      </w:pPr>
      <w:r>
        <w:rPr/>
        <w:t>Luis Ayllón, tras esta reflexión introductoria, pasaba a expresar su opinión, que iniciaba con una interesante comparación entre el </w:t>
      </w:r>
      <w:r>
        <w:rPr>
          <w:i/>
        </w:rPr>
        <w:t>Himno de Riego </w:t>
      </w:r>
      <w:r>
        <w:rPr/>
        <w:t>y </w:t>
      </w:r>
      <w:r>
        <w:rPr>
          <w:i/>
        </w:rPr>
        <w:t>La Marsellesa</w:t>
      </w:r>
      <w:r>
        <w:rPr/>
        <w:t>,</w:t>
      </w:r>
    </w:p>
    <w:p>
      <w:pPr>
        <w:pStyle w:val="BodyText"/>
        <w:spacing w:before="10"/>
        <w:rPr>
          <w:sz w:val="18"/>
        </w:rPr>
      </w:pPr>
      <w:r>
        <w:rPr/>
        <w:pict>
          <v:line style="position:absolute;mso-position-horizontal-relative:page;mso-position-vertical-relative:paragraph;z-index:9040;mso-wrap-distance-left:0;mso-wrap-distance-right:0" from="99.264pt,13.066854pt" to="243.284pt,13.066854pt" stroked="true" strokeweight=".48004pt" strokecolor="#000000">
            <w10:wrap type="topAndBottom"/>
          </v:line>
        </w:pict>
      </w:r>
    </w:p>
    <w:p>
      <w:pPr>
        <w:spacing w:line="246" w:lineRule="exact" w:before="38"/>
        <w:ind w:left="1025" w:right="109" w:firstLine="0"/>
        <w:jc w:val="left"/>
        <w:rPr>
          <w:sz w:val="20"/>
        </w:rPr>
      </w:pPr>
      <w:r>
        <w:rPr>
          <w:position w:val="9"/>
          <w:sz w:val="13"/>
        </w:rPr>
        <w:t>996 </w:t>
      </w:r>
      <w:r>
        <w:rPr>
          <w:sz w:val="20"/>
        </w:rPr>
        <w:t>VIDAL CORELLA, Vicente, p. 13.</w:t>
      </w:r>
    </w:p>
    <w:p>
      <w:pPr>
        <w:spacing w:line="238" w:lineRule="exact" w:before="0"/>
        <w:ind w:left="1025" w:right="109" w:firstLine="0"/>
        <w:jc w:val="left"/>
        <w:rPr>
          <w:i/>
          <w:sz w:val="20"/>
        </w:rPr>
      </w:pPr>
      <w:r>
        <w:rPr>
          <w:sz w:val="13"/>
        </w:rPr>
        <w:t>997 </w:t>
      </w:r>
      <w:r>
        <w:rPr>
          <w:i/>
          <w:position w:val="-8"/>
          <w:sz w:val="20"/>
        </w:rPr>
        <w:t>Id.</w:t>
      </w:r>
    </w:p>
    <w:p>
      <w:pPr>
        <w:spacing w:line="247" w:lineRule="auto" w:before="0"/>
        <w:ind w:left="305" w:right="109" w:firstLine="719"/>
        <w:jc w:val="left"/>
        <w:rPr>
          <w:sz w:val="20"/>
        </w:rPr>
      </w:pPr>
      <w:r>
        <w:rPr>
          <w:position w:val="9"/>
          <w:sz w:val="13"/>
        </w:rPr>
        <w:t>998 </w:t>
      </w:r>
      <w:r>
        <w:rPr>
          <w:i/>
          <w:sz w:val="20"/>
        </w:rPr>
        <w:t>Id. </w:t>
      </w:r>
      <w:r>
        <w:rPr>
          <w:sz w:val="20"/>
        </w:rPr>
        <w:t>Tanto la ponencia de Vives como la posición del maestro Serrano han sido ampliamente estudiadas en nuestra investigación.</w:t>
      </w:r>
    </w:p>
    <w:p>
      <w:pPr>
        <w:spacing w:after="0" w:line="247" w:lineRule="auto"/>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09"/>
      </w:pPr>
      <w:r>
        <w:rPr/>
        <w:t>partituras cuya aceptación popular conocía bien, dada su participación en las jornadas festivas de proclamación de la República.</w:t>
      </w:r>
    </w:p>
    <w:p>
      <w:pPr>
        <w:pStyle w:val="BodyText"/>
        <w:spacing w:before="8"/>
      </w:pPr>
    </w:p>
    <w:p>
      <w:pPr>
        <w:pStyle w:val="BodyText"/>
        <w:ind w:left="1325" w:right="-19"/>
      </w:pPr>
      <w:r>
        <w:rPr>
          <w:spacing w:val="-4"/>
        </w:rPr>
        <w:t>En </w:t>
      </w:r>
      <w:r>
        <w:rPr>
          <w:spacing w:val="-7"/>
        </w:rPr>
        <w:t>primer término, </w:t>
      </w:r>
      <w:r>
        <w:rPr/>
        <w:t>y </w:t>
      </w:r>
      <w:r>
        <w:rPr>
          <w:spacing w:val="-8"/>
        </w:rPr>
        <w:t>queramos </w:t>
      </w:r>
      <w:r>
        <w:rPr/>
        <w:t>o </w:t>
      </w:r>
      <w:r>
        <w:rPr>
          <w:spacing w:val="-6"/>
        </w:rPr>
        <w:t>no, </w:t>
      </w:r>
      <w:r>
        <w:rPr>
          <w:spacing w:val="-5"/>
        </w:rPr>
        <w:t>el </w:t>
      </w:r>
      <w:r>
        <w:rPr>
          <w:spacing w:val="-6"/>
        </w:rPr>
        <w:t>himno </w:t>
      </w:r>
      <w:r>
        <w:rPr>
          <w:spacing w:val="-8"/>
        </w:rPr>
        <w:t>nacional </w:t>
      </w:r>
      <w:r>
        <w:rPr>
          <w:spacing w:val="-7"/>
        </w:rPr>
        <w:t>español </w:t>
      </w:r>
      <w:r>
        <w:rPr>
          <w:spacing w:val="-5"/>
        </w:rPr>
        <w:t>es </w:t>
      </w:r>
      <w:r>
        <w:rPr>
          <w:spacing w:val="-6"/>
        </w:rPr>
        <w:t>hoy </w:t>
      </w:r>
      <w:r>
        <w:rPr>
          <w:spacing w:val="-5"/>
        </w:rPr>
        <w:t>el </w:t>
      </w:r>
      <w:r>
        <w:rPr>
          <w:spacing w:val="-4"/>
        </w:rPr>
        <w:t>de </w:t>
      </w:r>
      <w:r>
        <w:rPr>
          <w:spacing w:val="-7"/>
        </w:rPr>
        <w:t>Riego.</w:t>
      </w:r>
    </w:p>
    <w:p>
      <w:pPr>
        <w:pStyle w:val="BodyText"/>
        <w:spacing w:before="2"/>
        <w:ind w:left="1025" w:right="115" w:firstLine="300"/>
        <w:jc w:val="both"/>
      </w:pPr>
      <w:r>
        <w:rPr/>
        <w:t>Los que el 14 de Abril marchábamos con nuestras músicas entre aquella enorme y enfebrecida muchedumbre pudimos darnos cuenta de que el Himno de Riego, y nada más que el Himno de Riego, les enardecía. Se alternaba aquella inolvidable tarde con La Marsellesa, y este himno, originariamente imperialista, revolucionario más tarde por la voluntad del pueblo francés, era acogido con entusiasmo, es verdad: algo así como el himno a la libertad del mundo; pero lo nuestro, lo genuino, lo nacional, era el himno de aquel músico mayor del Ejército, emigrado en París, valenciano, que se llamó [José Melchor] Gómis</w:t>
      </w:r>
      <w:r>
        <w:rPr>
          <w:position w:val="10"/>
          <w:sz w:val="16"/>
        </w:rPr>
        <w:t>999</w:t>
      </w:r>
      <w:r>
        <w:rPr/>
        <w:t>.</w:t>
      </w:r>
    </w:p>
    <w:p>
      <w:pPr>
        <w:pStyle w:val="BodyText"/>
        <w:spacing w:before="6"/>
        <w:rPr>
          <w:sz w:val="36"/>
        </w:rPr>
      </w:pPr>
    </w:p>
    <w:p>
      <w:pPr>
        <w:pStyle w:val="BodyText"/>
        <w:ind w:left="1025" w:right="109"/>
        <w:rPr>
          <w:i/>
        </w:rPr>
      </w:pPr>
      <w:r>
        <w:rPr/>
        <w:t>Realizaba a continuación un comentario comparativo entre la  </w:t>
      </w:r>
      <w:r>
        <w:rPr>
          <w:i/>
        </w:rPr>
        <w:t>Marcha   Real</w:t>
      </w:r>
    </w:p>
    <w:p>
      <w:pPr>
        <w:pStyle w:val="BodyText"/>
        <w:spacing w:line="362" w:lineRule="auto" w:before="141"/>
        <w:ind w:left="305" w:right="212"/>
      </w:pPr>
      <w:r>
        <w:rPr>
          <w:spacing w:val="4"/>
        </w:rPr>
        <w:t>‒que </w:t>
      </w:r>
      <w:r>
        <w:rPr>
          <w:spacing w:val="6"/>
        </w:rPr>
        <w:t>denominaba </w:t>
      </w:r>
      <w:r>
        <w:rPr>
          <w:spacing w:val="4"/>
        </w:rPr>
        <w:t>como </w:t>
      </w:r>
      <w:r>
        <w:rPr>
          <w:spacing w:val="5"/>
        </w:rPr>
        <w:t>Marcha </w:t>
      </w:r>
      <w:r>
        <w:rPr>
          <w:spacing w:val="6"/>
        </w:rPr>
        <w:t>Austro-Española </w:t>
      </w:r>
      <w:r>
        <w:rPr>
          <w:spacing w:val="4"/>
        </w:rPr>
        <w:t>ante </w:t>
      </w:r>
      <w:r>
        <w:rPr>
          <w:spacing w:val="3"/>
        </w:rPr>
        <w:t>la </w:t>
      </w:r>
      <w:r>
        <w:rPr>
          <w:spacing w:val="5"/>
        </w:rPr>
        <w:t>incógnita </w:t>
      </w:r>
      <w:r>
        <w:rPr>
          <w:spacing w:val="3"/>
        </w:rPr>
        <w:t>de su </w:t>
      </w:r>
      <w:r>
        <w:rPr>
          <w:spacing w:val="6"/>
        </w:rPr>
        <w:t>origen‒ </w:t>
      </w:r>
      <w:r>
        <w:rPr/>
        <w:t>y </w:t>
      </w:r>
      <w:r>
        <w:rPr>
          <w:spacing w:val="3"/>
        </w:rPr>
        <w:t>el </w:t>
      </w:r>
      <w:r>
        <w:rPr>
          <w:i/>
          <w:spacing w:val="5"/>
        </w:rPr>
        <w:t>Himno </w:t>
      </w:r>
      <w:r>
        <w:rPr>
          <w:i/>
          <w:spacing w:val="3"/>
        </w:rPr>
        <w:t>de</w:t>
      </w:r>
      <w:r>
        <w:rPr>
          <w:i/>
          <w:spacing w:val="37"/>
        </w:rPr>
        <w:t> </w:t>
      </w:r>
      <w:r>
        <w:rPr>
          <w:i/>
          <w:spacing w:val="5"/>
        </w:rPr>
        <w:t>Riego</w:t>
      </w:r>
      <w:r>
        <w:rPr>
          <w:spacing w:val="5"/>
        </w:rPr>
        <w:t>.</w:t>
      </w:r>
    </w:p>
    <w:p>
      <w:pPr>
        <w:pStyle w:val="BodyText"/>
        <w:spacing w:before="8"/>
      </w:pPr>
    </w:p>
    <w:p>
      <w:pPr>
        <w:pStyle w:val="BodyText"/>
        <w:spacing w:line="242" w:lineRule="auto"/>
        <w:ind w:left="1025" w:right="113" w:firstLine="300"/>
        <w:jc w:val="both"/>
      </w:pPr>
      <w:r>
        <w:rPr/>
        <w:t>Y vamos ahora a la cacareada vulgaridad de esta composición [el Himno de Riego]. Se compara, más o menos objetivamente, la severa solemnidad de </w:t>
      </w:r>
      <w:r>
        <w:rPr>
          <w:spacing w:val="3"/>
        </w:rPr>
        <w:t>la </w:t>
      </w:r>
      <w:r>
        <w:rPr/>
        <w:t>antigua Marcha Real y sus grandes cualidades de himno nacional, con la ramplonería ‒así dicen algunos‒, la plebeyez del Himno de Riego. Pues bien:</w:t>
      </w:r>
      <w:r>
        <w:rPr>
          <w:spacing w:val="-22"/>
        </w:rPr>
        <w:t> </w:t>
      </w:r>
      <w:r>
        <w:rPr/>
        <w:t>esa pretendida solemnidad no la poseyó nunca la Marcha Austro-Española. Desde nuestra infancia no hemos oído nada más soso y que se escuche con mayor indiferencia que esa absurda composición.</w:t>
      </w:r>
      <w:r>
        <w:rPr>
          <w:spacing w:val="-11"/>
        </w:rPr>
        <w:t> </w:t>
      </w:r>
      <w:r>
        <w:rPr/>
        <w:t>[…].</w:t>
      </w:r>
    </w:p>
    <w:p>
      <w:pPr>
        <w:pStyle w:val="BodyText"/>
        <w:spacing w:line="278" w:lineRule="exact" w:before="1"/>
        <w:ind w:left="1025" w:right="117" w:firstLine="300"/>
        <w:jc w:val="both"/>
      </w:pPr>
      <w:r>
        <w:rPr/>
        <w:t>Lo verdaderamente asombroso es lo que [Bartolomé] Pérez Casas hizo con aquella insulsez [la </w:t>
      </w:r>
      <w:r>
        <w:rPr>
          <w:i/>
        </w:rPr>
        <w:t>Marcha Real</w:t>
      </w:r>
      <w:r>
        <w:rPr/>
        <w:t>]</w:t>
      </w:r>
      <w:r>
        <w:rPr>
          <w:position w:val="10"/>
          <w:sz w:val="16"/>
        </w:rPr>
        <w:t>1000</w:t>
      </w:r>
      <w:r>
        <w:rPr/>
        <w:t>. No se explica uno bien cómo ese gran músico pudo revestir de tal dignidad aquella composición anodina. […].</w:t>
      </w:r>
    </w:p>
    <w:p>
      <w:pPr>
        <w:pStyle w:val="BodyText"/>
        <w:spacing w:line="242" w:lineRule="auto"/>
        <w:ind w:left="1025" w:right="116" w:firstLine="300"/>
        <w:jc w:val="both"/>
      </w:pPr>
      <w:r>
        <w:rPr/>
        <w:t>El Himno de Riego es sencillo, ingenuo, pero de una gran pureza y limpidez en sus giros, y tiene una espontaneidad y un brío que a mí me parecen, en el sentido popular, admirables.</w:t>
      </w:r>
    </w:p>
    <w:p>
      <w:pPr>
        <w:pStyle w:val="BodyText"/>
        <w:spacing w:line="276" w:lineRule="exact"/>
        <w:ind w:left="1325" w:right="109"/>
      </w:pPr>
      <w:r>
        <w:rPr/>
        <w:t>Además es fácil, rápido, breve, original. Tiene tradición…</w:t>
      </w:r>
      <w:r>
        <w:rPr>
          <w:position w:val="10"/>
          <w:sz w:val="16"/>
        </w:rPr>
        <w:t>1001</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9064;mso-wrap-distance-left:0;mso-wrap-distance-right:0" from="99.264pt,9.038202pt" to="243.284pt,9.038202pt" stroked="true" strokeweight=".47998pt" strokecolor="#000000">
            <w10:wrap type="topAndBottom"/>
          </v:line>
        </w:pict>
      </w:r>
    </w:p>
    <w:p>
      <w:pPr>
        <w:spacing w:line="247" w:lineRule="auto" w:before="38"/>
        <w:ind w:left="305" w:right="212" w:firstLine="770"/>
        <w:jc w:val="left"/>
        <w:rPr>
          <w:sz w:val="20"/>
        </w:rPr>
      </w:pPr>
      <w:r>
        <w:rPr>
          <w:position w:val="9"/>
          <w:sz w:val="13"/>
        </w:rPr>
        <w:t>999 </w:t>
      </w:r>
      <w:r>
        <w:rPr>
          <w:i/>
          <w:sz w:val="20"/>
        </w:rPr>
        <w:t>Id. </w:t>
      </w:r>
      <w:r>
        <w:rPr>
          <w:sz w:val="20"/>
        </w:rPr>
        <w:t>No compartimos con Luis Ayllón la atribución que realiza de la composición del </w:t>
      </w:r>
      <w:r>
        <w:rPr>
          <w:i/>
          <w:sz w:val="20"/>
        </w:rPr>
        <w:t>Himno </w:t>
      </w:r>
      <w:r>
        <w:rPr>
          <w:i/>
          <w:sz w:val="20"/>
        </w:rPr>
        <w:t>de Riego </w:t>
      </w:r>
      <w:r>
        <w:rPr>
          <w:sz w:val="20"/>
        </w:rPr>
        <w:t>a José Melchor Gómis. Abordaremos esta materia en una investigación posterior.</w:t>
      </w:r>
    </w:p>
    <w:p>
      <w:pPr>
        <w:spacing w:line="231" w:lineRule="exact" w:before="0"/>
        <w:ind w:left="305" w:right="109" w:firstLine="719"/>
        <w:jc w:val="left"/>
        <w:rPr>
          <w:sz w:val="20"/>
        </w:rPr>
      </w:pPr>
      <w:r>
        <w:rPr>
          <w:position w:val="9"/>
          <w:sz w:val="13"/>
        </w:rPr>
        <w:t>1000  </w:t>
      </w:r>
      <w:r>
        <w:rPr>
          <w:i/>
          <w:sz w:val="20"/>
        </w:rPr>
        <w:t>Id. </w:t>
      </w:r>
      <w:r>
        <w:rPr>
          <w:sz w:val="20"/>
        </w:rPr>
        <w:t>Se refería Luis Ayllón a la armonización e instrumentación que Pérez Casas había</w:t>
      </w:r>
    </w:p>
    <w:p>
      <w:pPr>
        <w:spacing w:line="247" w:lineRule="auto" w:before="7"/>
        <w:ind w:left="305" w:right="110" w:firstLine="0"/>
        <w:jc w:val="both"/>
        <w:rPr>
          <w:sz w:val="20"/>
        </w:rPr>
      </w:pPr>
      <w:r>
        <w:rPr>
          <w:sz w:val="20"/>
        </w:rPr>
        <w:t>realizado en 1908, por encargo del rey Alfonso XIII, para su interpretación por la Banda de Alabarderos. Posteriormente, esta versión fue declarada himno nacional mediante Decreto de la Presidencia del Gobierno de 17 de julio de 1942, firmado por Francisco Franco y publicado en el </w:t>
      </w:r>
      <w:r>
        <w:rPr>
          <w:i/>
          <w:sz w:val="20"/>
        </w:rPr>
        <w:t>BOE</w:t>
      </w:r>
      <w:r>
        <w:rPr>
          <w:sz w:val="20"/>
        </w:rPr>
        <w:t>, 21-VII-1942, p. 5346. Véase también </w:t>
      </w:r>
      <w:r>
        <w:rPr>
          <w:i/>
          <w:sz w:val="20"/>
        </w:rPr>
        <w:t>Homenaje a Bartolomé Pérez Casas (1873-1956). A la memoria de un gran músico </w:t>
      </w:r>
      <w:r>
        <w:rPr>
          <w:i/>
          <w:sz w:val="20"/>
        </w:rPr>
        <w:t>murciano</w:t>
      </w:r>
      <w:r>
        <w:rPr>
          <w:sz w:val="20"/>
        </w:rPr>
        <w:t>, [Murcia], Real Academia de Bellas Artes de Santa María de la Arrixaca, [2003], pp. 11-15, y FERNÁNDEZ DE LATORRE, Ricardo, pp. 373-374.</w:t>
      </w:r>
    </w:p>
    <w:p>
      <w:pPr>
        <w:spacing w:line="230" w:lineRule="exact" w:before="0"/>
        <w:ind w:left="1025" w:right="109" w:firstLine="0"/>
        <w:jc w:val="left"/>
        <w:rPr>
          <w:i/>
          <w:sz w:val="20"/>
        </w:rPr>
      </w:pPr>
      <w:r>
        <w:rPr>
          <w:sz w:val="13"/>
        </w:rPr>
        <w:t>1001 </w:t>
      </w:r>
      <w:r>
        <w:rPr>
          <w:i/>
          <w:position w:val="-8"/>
          <w:sz w:val="20"/>
        </w:rPr>
        <w:t>Id.</w:t>
      </w:r>
    </w:p>
    <w:p>
      <w:pPr>
        <w:spacing w:after="0" w:line="230" w:lineRule="exact"/>
        <w:jc w:val="left"/>
        <w:rPr>
          <w:sz w:val="20"/>
        </w:rPr>
        <w:sectPr>
          <w:pgSz w:w="11910" w:h="16840"/>
          <w:pgMar w:header="0" w:footer="1425" w:top="1060" w:bottom="16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5" w:lineRule="auto" w:before="69"/>
        <w:ind w:left="305" w:right="114" w:firstLine="719"/>
        <w:jc w:val="both"/>
      </w:pPr>
      <w:r>
        <w:rPr/>
        <w:t>Como conclusión, Ayllón apuntaba la opción de que se pudiera realizar un trabajo similar al que había llevado a cabo Bartolomé Pérez Casas con la </w:t>
      </w:r>
      <w:r>
        <w:rPr>
          <w:i/>
        </w:rPr>
        <w:t>Marcha Real</w:t>
      </w:r>
      <w:r>
        <w:rPr/>
        <w:t>: “¿Por qué no intentar con el himno de Riego lo que tan felizmente logró Pérez Casas con la Marcha Real? Con ello, y un texto literario adecuado, tal vez se resolviera bien el asunto?”</w:t>
      </w:r>
      <w:r>
        <w:rPr>
          <w:position w:val="10"/>
          <w:sz w:val="16"/>
        </w:rPr>
        <w:t>1002</w:t>
      </w:r>
      <w:r>
        <w:rPr/>
        <w:t>. Y cerraba con una sentencia: “[…] acabo creyendo, por mi parte, que les queda faena de veras a quienes pretendan sustituir con fortuna el Himno de</w:t>
      </w:r>
      <w:r>
        <w:rPr>
          <w:spacing w:val="-20"/>
        </w:rPr>
        <w:t> </w:t>
      </w:r>
      <w:r>
        <w:rPr/>
        <w:t>Riego”</w:t>
      </w:r>
      <w:r>
        <w:rPr>
          <w:position w:val="10"/>
          <w:sz w:val="16"/>
        </w:rPr>
        <w:t>1003</w:t>
      </w:r>
      <w:r>
        <w:rPr/>
        <w:t>.</w:t>
      </w:r>
    </w:p>
    <w:p>
      <w:pPr>
        <w:pStyle w:val="BodyText"/>
        <w:spacing w:before="2"/>
      </w:pPr>
    </w:p>
    <w:p>
      <w:pPr>
        <w:pStyle w:val="BodyText"/>
        <w:spacing w:line="362" w:lineRule="auto"/>
        <w:ind w:left="305" w:right="115" w:firstLine="719"/>
        <w:jc w:val="both"/>
      </w:pPr>
      <w:r>
        <w:rPr/>
        <w:t>Menos expresivo que el anterior se mostraba Manuel Palau, profesor del Conservatorio de Música y Declamación de Valencia, segundo de los interrogados por Vicente Valero. Su respuesta discurría entre la broma y la propuesta concreta.</w:t>
      </w:r>
    </w:p>
    <w:p>
      <w:pPr>
        <w:pStyle w:val="BodyText"/>
        <w:spacing w:before="8"/>
      </w:pPr>
    </w:p>
    <w:p>
      <w:pPr>
        <w:pStyle w:val="BodyText"/>
        <w:spacing w:line="242" w:lineRule="auto"/>
        <w:ind w:left="1025" w:right="120" w:firstLine="360"/>
        <w:jc w:val="both"/>
      </w:pPr>
      <w:r>
        <w:rPr/>
        <w:t>Ahí va mi cuartilla. ¿Demasiado larga? ¡Con tal de que el himno que hagan sea corto! ¡¡De menor duración que los veintiún cañonazos protocolarios!!…</w:t>
      </w:r>
    </w:p>
    <w:p>
      <w:pPr>
        <w:pStyle w:val="BodyText"/>
        <w:spacing w:line="278" w:lineRule="exact" w:before="1"/>
        <w:ind w:left="1025" w:right="115" w:firstLine="300"/>
        <w:jc w:val="both"/>
      </w:pPr>
      <w:r>
        <w:rPr/>
        <w:t>Yo, como me acuerdo de que Rouget de l´Isle no esperó condiciones de forma, plazo, etc., para trazar una Marsellesa, ese glorioso canto a la Libertad, tampoco impondría a los compositores obligación alguna; menos en estos momentos de libertad</w:t>
      </w:r>
      <w:r>
        <w:rPr>
          <w:position w:val="10"/>
          <w:sz w:val="16"/>
        </w:rPr>
        <w:t>1004</w:t>
      </w:r>
      <w:r>
        <w:rPr/>
        <w:t>.</w:t>
      </w:r>
    </w:p>
    <w:p>
      <w:pPr>
        <w:pStyle w:val="BodyText"/>
        <w:spacing w:before="2"/>
        <w:rPr>
          <w:sz w:val="36"/>
        </w:rPr>
      </w:pPr>
    </w:p>
    <w:p>
      <w:pPr>
        <w:pStyle w:val="BodyText"/>
        <w:spacing w:line="362" w:lineRule="auto"/>
        <w:ind w:left="305" w:right="115" w:firstLine="719"/>
        <w:jc w:val="both"/>
      </w:pPr>
      <w:r>
        <w:rPr/>
        <w:t>No era mucho más extensa la intervención de José Manuel Izquierdo, director de la Orquesta Sinfónica Valenciana, tercero en la relación de músicos que habían colaborado en este estudio.</w:t>
      </w:r>
    </w:p>
    <w:p>
      <w:pPr>
        <w:pStyle w:val="BodyText"/>
        <w:spacing w:before="8"/>
      </w:pPr>
    </w:p>
    <w:p>
      <w:pPr>
        <w:pStyle w:val="BodyText"/>
        <w:spacing w:line="242" w:lineRule="auto"/>
        <w:ind w:left="1025" w:right="113" w:firstLine="300"/>
        <w:jc w:val="both"/>
      </w:pPr>
      <w:r>
        <w:rPr/>
        <w:t>El himno de la República debe nacer de ella. Yo entiendo que se debía hacer un concurso nacional para escoger un texto apropiado y fácil para la composición musical. Después, una vez premiado y aceptado plenamente el texto, convocar el concurso musical de himnos, que se debían revisar escrupulosamente, y escoger entre todos un número prudente para, mediante una audición pública, darlos a conocer al público de cada</w:t>
      </w:r>
      <w:r>
        <w:rPr>
          <w:spacing w:val="-18"/>
        </w:rPr>
        <w:t> </w:t>
      </w:r>
      <w:r>
        <w:rPr/>
        <w:t>capital.</w:t>
      </w:r>
    </w:p>
    <w:p>
      <w:pPr>
        <w:pStyle w:val="BodyText"/>
        <w:spacing w:line="278" w:lineRule="exact" w:before="1"/>
        <w:ind w:left="1025" w:right="108" w:firstLine="300"/>
        <w:jc w:val="both"/>
      </w:pPr>
      <w:r>
        <w:rPr>
          <w:spacing w:val="-3"/>
        </w:rPr>
        <w:t>El </w:t>
      </w:r>
      <w:r>
        <w:rPr>
          <w:spacing w:val="-4"/>
        </w:rPr>
        <w:t>mismo </w:t>
      </w:r>
      <w:r>
        <w:rPr>
          <w:spacing w:val="-5"/>
        </w:rPr>
        <w:t>pueblo </w:t>
      </w:r>
      <w:r>
        <w:rPr>
          <w:spacing w:val="-6"/>
        </w:rPr>
        <w:t>escogería </w:t>
      </w:r>
      <w:r>
        <w:rPr>
          <w:spacing w:val="-5"/>
        </w:rPr>
        <w:t>aquel </w:t>
      </w:r>
      <w:r>
        <w:rPr>
          <w:spacing w:val="-4"/>
        </w:rPr>
        <w:t>que </w:t>
      </w:r>
      <w:r>
        <w:rPr>
          <w:spacing w:val="-6"/>
        </w:rPr>
        <w:t>francamente llegara </w:t>
      </w:r>
      <w:r>
        <w:rPr/>
        <w:t>a </w:t>
      </w:r>
      <w:r>
        <w:rPr>
          <w:spacing w:val="-3"/>
        </w:rPr>
        <w:t>su </w:t>
      </w:r>
      <w:r>
        <w:rPr>
          <w:spacing w:val="-5"/>
        </w:rPr>
        <w:t>corazón </w:t>
      </w:r>
      <w:r>
        <w:rPr/>
        <w:t>y </w:t>
      </w:r>
      <w:r>
        <w:rPr>
          <w:spacing w:val="-5"/>
        </w:rPr>
        <w:t>quedaría </w:t>
      </w:r>
      <w:r>
        <w:rPr>
          <w:spacing w:val="-4"/>
        </w:rPr>
        <w:t>así </w:t>
      </w:r>
      <w:r>
        <w:rPr>
          <w:spacing w:val="-5"/>
        </w:rPr>
        <w:t>elegido, </w:t>
      </w:r>
      <w:r>
        <w:rPr>
          <w:spacing w:val="-4"/>
        </w:rPr>
        <w:t>por </w:t>
      </w:r>
      <w:r>
        <w:rPr>
          <w:spacing w:val="-3"/>
        </w:rPr>
        <w:t>la </w:t>
      </w:r>
      <w:r>
        <w:rPr>
          <w:spacing w:val="-5"/>
        </w:rPr>
        <w:t>soberanía popular, </w:t>
      </w:r>
      <w:r>
        <w:rPr>
          <w:spacing w:val="-3"/>
        </w:rPr>
        <w:t>el </w:t>
      </w:r>
      <w:r>
        <w:rPr>
          <w:spacing w:val="-4"/>
        </w:rPr>
        <w:t>himno </w:t>
      </w:r>
      <w:r>
        <w:rPr>
          <w:spacing w:val="-3"/>
        </w:rPr>
        <w:t>de la </w:t>
      </w:r>
      <w:r>
        <w:rPr>
          <w:spacing w:val="-5"/>
        </w:rPr>
        <w:t>República </w:t>
      </w:r>
      <w:r>
        <w:rPr>
          <w:spacing w:val="-3"/>
        </w:rPr>
        <w:t>española</w:t>
      </w:r>
      <w:r>
        <w:rPr>
          <w:spacing w:val="-3"/>
          <w:position w:val="10"/>
          <w:sz w:val="16"/>
        </w:rPr>
        <w:t>1005</w:t>
      </w:r>
      <w:r>
        <w:rPr>
          <w:spacing w:val="-3"/>
        </w:rPr>
        <w:t>.</w:t>
      </w:r>
    </w:p>
    <w:p>
      <w:pPr>
        <w:pStyle w:val="BodyText"/>
        <w:spacing w:before="2"/>
        <w:rPr>
          <w:sz w:val="36"/>
        </w:rPr>
      </w:pPr>
    </w:p>
    <w:p>
      <w:pPr>
        <w:pStyle w:val="BodyText"/>
        <w:spacing w:line="362" w:lineRule="auto" w:before="1"/>
        <w:ind w:left="305" w:right="113" w:firstLine="719"/>
        <w:jc w:val="both"/>
      </w:pPr>
      <w:r>
        <w:rPr/>
        <w:t>El cuarto de los intervinientes, Pedro Sosa, director del Conservatorio de Música y Declamación de Valencia, tras exponer sus razones, se mostraba radicalmente en contra de que se adoptara el </w:t>
      </w:r>
      <w:r>
        <w:rPr>
          <w:i/>
        </w:rPr>
        <w:t>Himno de Riego </w:t>
      </w:r>
      <w:r>
        <w:rPr/>
        <w:t>como el de la República.</w:t>
      </w:r>
    </w:p>
    <w:p>
      <w:pPr>
        <w:pStyle w:val="BodyText"/>
        <w:rPr>
          <w:sz w:val="20"/>
        </w:rPr>
      </w:pPr>
    </w:p>
    <w:p>
      <w:pPr>
        <w:pStyle w:val="BodyText"/>
        <w:rPr>
          <w:sz w:val="11"/>
        </w:rPr>
      </w:pPr>
      <w:r>
        <w:rPr/>
        <w:pict>
          <v:line style="position:absolute;mso-position-horizontal-relative:page;mso-position-vertical-relative:paragraph;z-index:9088;mso-wrap-distance-left:0;mso-wrap-distance-right:0" from="99.264pt,8.527837pt" to="243.284pt,8.527837pt" stroked="true" strokeweight=".48004pt" strokecolor="#000000">
            <w10:wrap type="topAndBottom"/>
          </v:line>
        </w:pict>
      </w:r>
    </w:p>
    <w:p>
      <w:pPr>
        <w:spacing w:line="246" w:lineRule="exact" w:before="36"/>
        <w:ind w:left="1025" w:right="109" w:firstLine="0"/>
        <w:jc w:val="left"/>
        <w:rPr>
          <w:i/>
          <w:sz w:val="20"/>
        </w:rPr>
      </w:pPr>
      <w:r>
        <w:rPr>
          <w:sz w:val="13"/>
        </w:rPr>
        <w:t>1002 </w:t>
      </w:r>
      <w:r>
        <w:rPr>
          <w:i/>
          <w:position w:val="-8"/>
          <w:sz w:val="20"/>
        </w:rPr>
        <w:t>Id.</w:t>
      </w:r>
    </w:p>
    <w:p>
      <w:pPr>
        <w:spacing w:line="238" w:lineRule="exact" w:before="0"/>
        <w:ind w:left="1025" w:right="109" w:firstLine="0"/>
        <w:jc w:val="left"/>
        <w:rPr>
          <w:i/>
          <w:sz w:val="20"/>
        </w:rPr>
      </w:pPr>
      <w:r>
        <w:rPr>
          <w:sz w:val="13"/>
        </w:rPr>
        <w:t>1003 </w:t>
      </w:r>
      <w:r>
        <w:rPr>
          <w:i/>
          <w:position w:val="-8"/>
          <w:sz w:val="20"/>
        </w:rPr>
        <w:t>Id.</w:t>
      </w:r>
    </w:p>
    <w:p>
      <w:pPr>
        <w:spacing w:line="238" w:lineRule="exact" w:before="0"/>
        <w:ind w:left="1025" w:right="109" w:firstLine="0"/>
        <w:jc w:val="left"/>
        <w:rPr>
          <w:sz w:val="20"/>
        </w:rPr>
      </w:pPr>
      <w:r>
        <w:rPr>
          <w:position w:val="9"/>
          <w:sz w:val="13"/>
        </w:rPr>
        <w:t>1004  </w:t>
      </w:r>
      <w:r>
        <w:rPr>
          <w:i/>
          <w:sz w:val="20"/>
        </w:rPr>
        <w:t>Ibid.</w:t>
      </w:r>
      <w:r>
        <w:rPr>
          <w:sz w:val="20"/>
        </w:rPr>
        <w:t>, p. 14.</w:t>
      </w:r>
    </w:p>
    <w:p>
      <w:pPr>
        <w:spacing w:line="246" w:lineRule="exact" w:before="0"/>
        <w:ind w:left="1025" w:right="109" w:firstLine="0"/>
        <w:jc w:val="left"/>
        <w:rPr>
          <w:i/>
          <w:sz w:val="20"/>
        </w:rPr>
      </w:pPr>
      <w:r>
        <w:rPr>
          <w:sz w:val="13"/>
        </w:rPr>
        <w:t>1005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rPr>
          <w:sz w:val="20"/>
        </w:rPr>
      </w:pPr>
    </w:p>
    <w:p>
      <w:pPr>
        <w:pStyle w:val="BodyText"/>
        <w:spacing w:before="10"/>
        <w:rPr>
          <w:sz w:val="26"/>
        </w:rPr>
      </w:pPr>
    </w:p>
    <w:p>
      <w:pPr>
        <w:pStyle w:val="BodyText"/>
        <w:spacing w:line="278" w:lineRule="exact" w:before="71"/>
        <w:ind w:left="1025" w:right="112" w:firstLine="300"/>
        <w:jc w:val="both"/>
      </w:pPr>
      <w:r>
        <w:rPr/>
        <w:t>Y lo creo así, porque musicalmente no responde a la robustez y grandeza que, dentro de la espontaneidad y sencillez, debe tener la música de un himno nacional; y en cuanto a la letra, la creo de inferior calidad, de un corte vulgar y completamente divorciada de la música, sobre todo en la acentuación. Por todo </w:t>
      </w:r>
      <w:r>
        <w:rPr>
          <w:spacing w:val="-3"/>
        </w:rPr>
        <w:t>ello, </w:t>
      </w:r>
      <w:r>
        <w:rPr/>
        <w:t>y </w:t>
      </w:r>
      <w:r>
        <w:rPr>
          <w:spacing w:val="-3"/>
        </w:rPr>
        <w:t>pensando además </w:t>
      </w:r>
      <w:r>
        <w:rPr/>
        <w:t>que el </w:t>
      </w:r>
      <w:r>
        <w:rPr>
          <w:spacing w:val="-3"/>
        </w:rPr>
        <w:t>referido himno, </w:t>
      </w:r>
      <w:r>
        <w:rPr/>
        <w:t>más que de </w:t>
      </w:r>
      <w:r>
        <w:rPr>
          <w:spacing w:val="-3"/>
        </w:rPr>
        <w:t>firmeza popular </w:t>
      </w:r>
      <w:r>
        <w:rPr/>
        <w:t>es </w:t>
      </w:r>
      <w:r>
        <w:rPr>
          <w:spacing w:val="-3"/>
        </w:rPr>
        <w:t>populachero </w:t>
      </w:r>
      <w:r>
        <w:rPr/>
        <w:t>y de </w:t>
      </w:r>
      <w:r>
        <w:rPr>
          <w:spacing w:val="-3"/>
        </w:rPr>
        <w:t>bullanga, </w:t>
      </w:r>
      <w:r>
        <w:rPr/>
        <w:t>lo </w:t>
      </w:r>
      <w:r>
        <w:rPr>
          <w:spacing w:val="-3"/>
        </w:rPr>
        <w:t>repito </w:t>
      </w:r>
      <w:r>
        <w:rPr/>
        <w:t>sin </w:t>
      </w:r>
      <w:r>
        <w:rPr>
          <w:spacing w:val="-3"/>
        </w:rPr>
        <w:t>temor </w:t>
      </w:r>
      <w:r>
        <w:rPr/>
        <w:t>a </w:t>
      </w:r>
      <w:r>
        <w:rPr>
          <w:spacing w:val="-3"/>
        </w:rPr>
        <w:t>tener </w:t>
      </w:r>
      <w:r>
        <w:rPr/>
        <w:t>que </w:t>
      </w:r>
      <w:r>
        <w:rPr>
          <w:spacing w:val="-3"/>
        </w:rPr>
        <w:t>rectificar </w:t>
      </w:r>
      <w:r>
        <w:rPr/>
        <w:t>mi </w:t>
      </w:r>
      <w:r>
        <w:rPr>
          <w:spacing w:val="-3"/>
        </w:rPr>
        <w:t>criterio: </w:t>
      </w:r>
      <w:r>
        <w:rPr>
          <w:i/>
        </w:rPr>
        <w:t>el </w:t>
      </w:r>
      <w:r>
        <w:rPr>
          <w:i/>
        </w:rPr>
        <w:t>de </w:t>
      </w:r>
      <w:r>
        <w:rPr>
          <w:i/>
          <w:spacing w:val="-3"/>
        </w:rPr>
        <w:t>Riego </w:t>
      </w:r>
      <w:r>
        <w:rPr>
          <w:i/>
        </w:rPr>
        <w:t>no </w:t>
      </w:r>
      <w:r>
        <w:rPr>
          <w:i/>
          <w:spacing w:val="-3"/>
        </w:rPr>
        <w:t>puede </w:t>
      </w:r>
      <w:r>
        <w:rPr>
          <w:i/>
        </w:rPr>
        <w:t>ni </w:t>
      </w:r>
      <w:r>
        <w:rPr>
          <w:i/>
          <w:spacing w:val="-3"/>
        </w:rPr>
        <w:t>debe ser </w:t>
      </w:r>
      <w:r>
        <w:rPr>
          <w:i/>
        </w:rPr>
        <w:t>el </w:t>
      </w:r>
      <w:r>
        <w:rPr>
          <w:i/>
          <w:spacing w:val="-3"/>
        </w:rPr>
        <w:t>himno nacional </w:t>
      </w:r>
      <w:r>
        <w:rPr>
          <w:i/>
        </w:rPr>
        <w:t>de la </w:t>
      </w:r>
      <w:r>
        <w:rPr>
          <w:i/>
          <w:spacing w:val="-3"/>
        </w:rPr>
        <w:t>República </w:t>
      </w:r>
      <w:r>
        <w:rPr>
          <w:i/>
        </w:rPr>
        <w:t>española</w:t>
      </w:r>
      <w:r>
        <w:rPr>
          <w:position w:val="10"/>
          <w:sz w:val="16"/>
        </w:rPr>
        <w:t>1006</w:t>
      </w:r>
      <w:r>
        <w:rPr/>
        <w:t>.</w:t>
      </w:r>
    </w:p>
    <w:p>
      <w:pPr>
        <w:pStyle w:val="BodyText"/>
        <w:spacing w:before="2"/>
        <w:rPr>
          <w:sz w:val="36"/>
        </w:rPr>
      </w:pPr>
    </w:p>
    <w:p>
      <w:pPr>
        <w:pStyle w:val="BodyText"/>
        <w:spacing w:line="362" w:lineRule="auto"/>
        <w:ind w:left="305" w:right="114" w:firstLine="719"/>
        <w:jc w:val="both"/>
      </w:pPr>
      <w:r>
        <w:rPr/>
        <w:t>Pedro Sosa, a pesar de su posición contraria al </w:t>
      </w:r>
      <w:r>
        <w:rPr>
          <w:i/>
        </w:rPr>
        <w:t>Himno Riego</w:t>
      </w:r>
      <w:r>
        <w:rPr/>
        <w:t>, no dudaba de la necesidad de que se creara el himno de la República, en cuyo proceso otorgaba un papel especial tanto al artista como al pueblo.</w:t>
      </w:r>
    </w:p>
    <w:p>
      <w:pPr>
        <w:pStyle w:val="BodyText"/>
        <w:spacing w:before="10"/>
      </w:pPr>
    </w:p>
    <w:p>
      <w:pPr>
        <w:pStyle w:val="BodyText"/>
        <w:spacing w:line="278" w:lineRule="exact"/>
        <w:ind w:left="1025" w:right="112" w:firstLine="300"/>
        <w:jc w:val="both"/>
      </w:pPr>
      <w:r>
        <w:rPr/>
        <w:t>Y dicho esto, creo, naturalmente, que el himno nacional debe hacerse; y creo más: que se hará o surgirá del pueblo inesperadamente. Pero, ¿cuándo?, ¿cómo? No lo sabemos; pero no tardará en llegar el día en que un artista, enamorado de nuestra querida Patria, sentirá más profundos los latidos de su corazón, y entonces, inspirado en esos sentimientos de grandeza, creará el ansiado himno nacional. Es decir: que el himno es para el pueblo, y surgirá indiscutiblemente </w:t>
      </w:r>
      <w:r>
        <w:rPr>
          <w:i/>
        </w:rPr>
        <w:t>impuesto </w:t>
      </w:r>
      <w:r>
        <w:rPr/>
        <w:t>por el pueblo cuando hasta él haya llegado el artista genial que sepa enardecerle y emocionarle</w:t>
      </w:r>
      <w:r>
        <w:rPr>
          <w:position w:val="10"/>
          <w:sz w:val="16"/>
        </w:rPr>
        <w:t>1007</w:t>
      </w:r>
      <w:r>
        <w:rPr/>
        <w:t>.</w:t>
      </w:r>
    </w:p>
    <w:p>
      <w:pPr>
        <w:pStyle w:val="BodyText"/>
        <w:spacing w:before="2"/>
        <w:rPr>
          <w:sz w:val="36"/>
        </w:rPr>
      </w:pPr>
    </w:p>
    <w:p>
      <w:pPr>
        <w:pStyle w:val="BodyText"/>
        <w:spacing w:line="357" w:lineRule="auto"/>
        <w:ind w:left="305" w:right="114" w:firstLine="719"/>
        <w:jc w:val="both"/>
      </w:pPr>
      <w:r>
        <w:rPr/>
        <w:t>En cuanto al Maestro Serrano (compositor), penúltimo de los participantes, se limitó a transcribir, literalmente, fragmentos representativos de la entrevista que para </w:t>
      </w:r>
      <w:r>
        <w:rPr>
          <w:i/>
        </w:rPr>
        <w:t>El </w:t>
      </w:r>
      <w:r>
        <w:rPr>
          <w:i/>
        </w:rPr>
        <w:t>Sol </w:t>
      </w:r>
      <w:r>
        <w:rPr/>
        <w:t>había concedido a Antonio Otero Seco a las que nos hemos referido extensamente</w:t>
      </w:r>
      <w:r>
        <w:rPr>
          <w:position w:val="10"/>
          <w:sz w:val="16"/>
        </w:rPr>
        <w:t>1008</w:t>
      </w:r>
      <w:r>
        <w:rPr/>
        <w:t>. Básicamente se refería a la convocatoria de un concurso abierto, sin trabas a la participación y, finalmente, a la elección por el pueblo de entre las diferentes melodías presentadas.</w:t>
      </w:r>
    </w:p>
    <w:p>
      <w:pPr>
        <w:pStyle w:val="BodyText"/>
        <w:spacing w:before="2"/>
        <w:rPr>
          <w:sz w:val="25"/>
        </w:rPr>
      </w:pPr>
    </w:p>
    <w:p>
      <w:pPr>
        <w:pStyle w:val="BodyText"/>
        <w:spacing w:line="362" w:lineRule="auto"/>
        <w:ind w:left="305" w:right="114" w:firstLine="719"/>
        <w:jc w:val="both"/>
      </w:pPr>
      <w:r>
        <w:rPr/>
        <w:t>Por último, Vicente Peydró, “el patriarca de los músicos valencianos”, sin comentario introductorio alguno, confió su opinión sobre la materia estudiada al contenido de una composición poética de su autoría, formada por varias quintillas.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r>
        <w:rPr/>
        <w:pict>
          <v:line style="position:absolute;mso-position-horizontal-relative:page;mso-position-vertical-relative:paragraph;z-index:9112;mso-wrap-distance-left:0;mso-wrap-distance-right:0" from="99.264pt,11.632721pt" to="243.284pt,11.632721pt" stroked="true" strokeweight=".48004pt" strokecolor="#000000">
            <w10:wrap type="topAndBottom"/>
          </v:line>
        </w:pict>
      </w:r>
    </w:p>
    <w:p>
      <w:pPr>
        <w:spacing w:line="246" w:lineRule="exact" w:before="38"/>
        <w:ind w:left="1025" w:right="109" w:firstLine="0"/>
        <w:jc w:val="left"/>
        <w:rPr>
          <w:sz w:val="20"/>
        </w:rPr>
      </w:pPr>
      <w:r>
        <w:rPr>
          <w:position w:val="9"/>
          <w:sz w:val="13"/>
        </w:rPr>
        <w:t>1006 </w:t>
      </w:r>
      <w:r>
        <w:rPr>
          <w:i/>
          <w:sz w:val="20"/>
        </w:rPr>
        <w:t>Id. </w:t>
      </w:r>
      <w:r>
        <w:rPr>
          <w:sz w:val="20"/>
        </w:rPr>
        <w:t>Las cursivas pertenecen al original.</w:t>
      </w:r>
    </w:p>
    <w:p>
      <w:pPr>
        <w:spacing w:line="238" w:lineRule="exact" w:before="0"/>
        <w:ind w:left="1025" w:right="109" w:firstLine="0"/>
        <w:jc w:val="left"/>
        <w:rPr>
          <w:sz w:val="20"/>
        </w:rPr>
      </w:pPr>
      <w:r>
        <w:rPr>
          <w:position w:val="9"/>
          <w:sz w:val="13"/>
        </w:rPr>
        <w:t>1007 </w:t>
      </w:r>
      <w:r>
        <w:rPr>
          <w:i/>
          <w:sz w:val="20"/>
        </w:rPr>
        <w:t>Id. </w:t>
      </w:r>
      <w:r>
        <w:rPr>
          <w:sz w:val="20"/>
        </w:rPr>
        <w:t>La cursiva pertenece al original.</w:t>
      </w:r>
    </w:p>
    <w:p>
      <w:pPr>
        <w:spacing w:line="246" w:lineRule="exact" w:before="0"/>
        <w:ind w:left="1025" w:right="109" w:firstLine="0"/>
        <w:jc w:val="left"/>
        <w:rPr>
          <w:sz w:val="20"/>
        </w:rPr>
      </w:pPr>
      <w:r>
        <w:rPr>
          <w:position w:val="9"/>
          <w:sz w:val="13"/>
        </w:rPr>
        <w:t>1008  </w:t>
      </w:r>
      <w:r>
        <w:rPr>
          <w:i/>
          <w:sz w:val="20"/>
        </w:rPr>
        <w:t>El Sol</w:t>
      </w:r>
      <w:r>
        <w:rPr>
          <w:sz w:val="20"/>
        </w:rPr>
        <w:t>, 22-XII-1931, p. 8.</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spacing w:line="242" w:lineRule="auto" w:before="69"/>
        <w:ind w:left="3137" w:right="2900" w:firstLine="146"/>
        <w:jc w:val="left"/>
        <w:rPr>
          <w:i/>
          <w:sz w:val="24"/>
        </w:rPr>
      </w:pPr>
      <w:r>
        <w:rPr>
          <w:i/>
          <w:sz w:val="24"/>
        </w:rPr>
        <w:t>El himno es llama que brota </w:t>
      </w:r>
      <w:r>
        <w:rPr>
          <w:i/>
          <w:sz w:val="24"/>
        </w:rPr>
        <w:t>encendiendo en cada nota</w:t>
      </w:r>
    </w:p>
    <w:p>
      <w:pPr>
        <w:spacing w:line="242" w:lineRule="auto" w:before="0"/>
        <w:ind w:left="3137" w:right="3513" w:firstLine="0"/>
        <w:jc w:val="left"/>
        <w:rPr>
          <w:i/>
          <w:sz w:val="24"/>
        </w:rPr>
      </w:pPr>
      <w:r>
        <w:rPr>
          <w:i/>
          <w:sz w:val="24"/>
        </w:rPr>
        <w:t>el fuego de la emoción </w:t>
      </w:r>
      <w:r>
        <w:rPr>
          <w:i/>
          <w:sz w:val="24"/>
        </w:rPr>
        <w:t>y abrasando el corazón</w:t>
      </w:r>
    </w:p>
    <w:p>
      <w:pPr>
        <w:spacing w:line="276" w:lineRule="exact" w:before="0"/>
        <w:ind w:left="3137" w:right="109" w:firstLine="0"/>
        <w:jc w:val="left"/>
        <w:rPr>
          <w:i/>
          <w:sz w:val="24"/>
        </w:rPr>
      </w:pPr>
      <w:r>
        <w:rPr>
          <w:i/>
          <w:sz w:val="24"/>
        </w:rPr>
        <w:t>del que se siente patriota.</w:t>
      </w:r>
    </w:p>
    <w:p>
      <w:pPr>
        <w:spacing w:line="242" w:lineRule="auto" w:before="201"/>
        <w:ind w:left="3137" w:right="3091" w:firstLine="180"/>
        <w:jc w:val="left"/>
        <w:rPr>
          <w:i/>
          <w:sz w:val="24"/>
        </w:rPr>
      </w:pPr>
      <w:r>
        <w:rPr>
          <w:i/>
          <w:sz w:val="24"/>
        </w:rPr>
        <w:t>Su ritmo ha de enardecer; </w:t>
      </w:r>
      <w:r>
        <w:rPr>
          <w:i/>
          <w:sz w:val="24"/>
        </w:rPr>
        <w:t>su canto tiene que ser breve, inspirado,</w:t>
      </w:r>
      <w:r>
        <w:rPr>
          <w:i/>
          <w:spacing w:val="-6"/>
          <w:sz w:val="24"/>
        </w:rPr>
        <w:t> </w:t>
      </w:r>
      <w:r>
        <w:rPr>
          <w:i/>
          <w:sz w:val="24"/>
        </w:rPr>
        <w:t>valiente,</w:t>
      </w:r>
    </w:p>
    <w:p>
      <w:pPr>
        <w:spacing w:line="242" w:lineRule="auto" w:before="0"/>
        <w:ind w:left="3137" w:right="2973" w:firstLine="0"/>
        <w:jc w:val="left"/>
        <w:rPr>
          <w:i/>
          <w:sz w:val="24"/>
        </w:rPr>
      </w:pPr>
      <w:r>
        <w:rPr>
          <w:i/>
          <w:sz w:val="24"/>
        </w:rPr>
        <w:t>y que en entusiasmo ardiente </w:t>
      </w:r>
      <w:r>
        <w:rPr>
          <w:i/>
          <w:sz w:val="24"/>
        </w:rPr>
        <w:t>haga el pecho estremecer.</w:t>
      </w:r>
    </w:p>
    <w:p>
      <w:pPr>
        <w:spacing w:before="199"/>
        <w:ind w:left="3317" w:right="109" w:firstLine="0"/>
        <w:jc w:val="left"/>
        <w:rPr>
          <w:i/>
          <w:sz w:val="24"/>
        </w:rPr>
      </w:pPr>
      <w:r>
        <w:rPr>
          <w:i/>
          <w:sz w:val="24"/>
        </w:rPr>
        <w:t>El himno se ha de encontrar.</w:t>
      </w:r>
    </w:p>
    <w:p>
      <w:pPr>
        <w:spacing w:before="2"/>
        <w:ind w:left="272" w:right="924" w:firstLine="0"/>
        <w:jc w:val="center"/>
        <w:rPr>
          <w:i/>
          <w:sz w:val="24"/>
        </w:rPr>
      </w:pPr>
      <w:r>
        <w:rPr>
          <w:i/>
          <w:sz w:val="24"/>
        </w:rPr>
        <w:t>No se le debe buscar</w:t>
      </w:r>
    </w:p>
    <w:p>
      <w:pPr>
        <w:spacing w:line="242" w:lineRule="auto" w:before="2"/>
        <w:ind w:left="3137" w:right="3240" w:firstLine="0"/>
        <w:jc w:val="left"/>
        <w:rPr>
          <w:i/>
          <w:sz w:val="24"/>
        </w:rPr>
      </w:pPr>
      <w:r>
        <w:rPr>
          <w:i/>
          <w:sz w:val="24"/>
        </w:rPr>
        <w:t>en certámenes, concursos, </w:t>
      </w:r>
      <w:r>
        <w:rPr>
          <w:i/>
          <w:sz w:val="24"/>
        </w:rPr>
        <w:t>academias y discursos, que no lo podrán crear.</w:t>
      </w:r>
    </w:p>
    <w:p>
      <w:pPr>
        <w:spacing w:line="242" w:lineRule="auto" w:before="199"/>
        <w:ind w:left="3137" w:right="3600" w:firstLine="180"/>
        <w:jc w:val="both"/>
        <w:rPr>
          <w:i/>
          <w:sz w:val="24"/>
        </w:rPr>
      </w:pPr>
      <w:r>
        <w:rPr>
          <w:i/>
          <w:sz w:val="24"/>
        </w:rPr>
        <w:t>Debe surgir al calor </w:t>
      </w:r>
      <w:r>
        <w:rPr>
          <w:i/>
          <w:sz w:val="24"/>
        </w:rPr>
        <w:t>de la Patria, del amor, del heroísmo y la fe.</w:t>
      </w:r>
    </w:p>
    <w:p>
      <w:pPr>
        <w:spacing w:line="242" w:lineRule="auto" w:before="0"/>
        <w:ind w:left="3137" w:right="3380" w:firstLine="0"/>
        <w:jc w:val="left"/>
        <w:rPr>
          <w:i/>
          <w:sz w:val="24"/>
        </w:rPr>
      </w:pPr>
      <w:r>
        <w:rPr>
          <w:i/>
          <w:sz w:val="24"/>
        </w:rPr>
        <w:t>Si así surge, bien se ve </w:t>
      </w:r>
      <w:r>
        <w:rPr>
          <w:i/>
          <w:sz w:val="24"/>
        </w:rPr>
        <w:t>que será el himno mejor.</w:t>
      </w:r>
    </w:p>
    <w:p>
      <w:pPr>
        <w:spacing w:before="199"/>
        <w:ind w:left="272" w:right="498" w:firstLine="0"/>
        <w:jc w:val="center"/>
        <w:rPr>
          <w:i/>
          <w:sz w:val="24"/>
        </w:rPr>
      </w:pPr>
      <w:r>
        <w:rPr>
          <w:i/>
          <w:sz w:val="24"/>
        </w:rPr>
        <w:t>Ya llegará la ocasión</w:t>
      </w:r>
    </w:p>
    <w:p>
      <w:pPr>
        <w:spacing w:line="242" w:lineRule="auto" w:before="2"/>
        <w:ind w:left="3137" w:right="3100" w:firstLine="0"/>
        <w:jc w:val="left"/>
        <w:rPr>
          <w:i/>
          <w:sz w:val="24"/>
        </w:rPr>
      </w:pPr>
      <w:r>
        <w:rPr>
          <w:i/>
          <w:sz w:val="24"/>
        </w:rPr>
        <w:t>que al calor de la explosión </w:t>
      </w:r>
      <w:r>
        <w:rPr>
          <w:i/>
          <w:sz w:val="24"/>
        </w:rPr>
        <w:t>de algún acontecimiento lance sus sones al viento</w:t>
      </w:r>
    </w:p>
    <w:p>
      <w:pPr>
        <w:spacing w:line="276" w:lineRule="exact" w:before="0"/>
        <w:ind w:left="272" w:right="741" w:firstLine="0"/>
        <w:jc w:val="center"/>
        <w:rPr>
          <w:i/>
          <w:sz w:val="24"/>
        </w:rPr>
      </w:pPr>
      <w:r>
        <w:rPr>
          <w:i/>
          <w:sz w:val="24"/>
        </w:rPr>
        <w:t>el himno de la Nación.</w:t>
      </w:r>
    </w:p>
    <w:p>
      <w:pPr>
        <w:spacing w:line="242" w:lineRule="auto" w:before="201"/>
        <w:ind w:left="3137" w:right="2859" w:firstLine="180"/>
        <w:jc w:val="left"/>
        <w:rPr>
          <w:i/>
          <w:sz w:val="24"/>
        </w:rPr>
      </w:pPr>
      <w:r>
        <w:rPr>
          <w:i/>
          <w:sz w:val="24"/>
        </w:rPr>
        <w:t>Tal vez logrará esa empresa </w:t>
      </w:r>
      <w:r>
        <w:rPr>
          <w:i/>
          <w:sz w:val="24"/>
        </w:rPr>
        <w:t>que tanto a España interesa algún músico ignorado</w:t>
      </w:r>
    </w:p>
    <w:p>
      <w:pPr>
        <w:spacing w:line="242" w:lineRule="auto" w:before="0"/>
        <w:ind w:left="3137" w:right="3622" w:hanging="41"/>
        <w:jc w:val="center"/>
        <w:rPr>
          <w:i/>
          <w:sz w:val="24"/>
        </w:rPr>
      </w:pPr>
      <w:r>
        <w:rPr>
          <w:i/>
          <w:sz w:val="24"/>
        </w:rPr>
        <w:t>al cual está reservado </w:t>
      </w:r>
      <w:r>
        <w:rPr>
          <w:i/>
          <w:sz w:val="24"/>
        </w:rPr>
        <w:t>crear otra Marsellesa.</w:t>
      </w:r>
    </w:p>
    <w:p>
      <w:pPr>
        <w:spacing w:line="242" w:lineRule="auto" w:before="199"/>
        <w:ind w:left="3137" w:right="3112" w:firstLine="180"/>
        <w:jc w:val="left"/>
        <w:rPr>
          <w:i/>
          <w:sz w:val="24"/>
        </w:rPr>
      </w:pPr>
      <w:r>
        <w:rPr>
          <w:i/>
          <w:sz w:val="24"/>
        </w:rPr>
        <w:t>Y ese autor desconocido, </w:t>
      </w:r>
      <w:r>
        <w:rPr>
          <w:i/>
          <w:sz w:val="24"/>
        </w:rPr>
        <w:t>ese Rouget atrevido, creando el himno español saldrá a brillar como el Sol</w:t>
      </w:r>
    </w:p>
    <w:p>
      <w:pPr>
        <w:spacing w:line="276" w:lineRule="exact" w:before="0"/>
        <w:ind w:left="3137" w:right="109" w:firstLine="0"/>
        <w:jc w:val="left"/>
        <w:rPr>
          <w:sz w:val="24"/>
        </w:rPr>
      </w:pPr>
      <w:r>
        <w:rPr>
          <w:i/>
          <w:sz w:val="24"/>
        </w:rPr>
        <w:t>desde el rincón del olvido</w:t>
      </w:r>
      <w:r>
        <w:rPr>
          <w:position w:val="10"/>
          <w:sz w:val="16"/>
        </w:rPr>
        <w:t>1009</w:t>
      </w:r>
      <w:r>
        <w:rPr>
          <w:sz w:val="24"/>
        </w:rPr>
        <w:t>.</w:t>
      </w:r>
    </w:p>
    <w:p>
      <w:pPr>
        <w:pStyle w:val="Heading5"/>
        <w:spacing w:before="206"/>
        <w:ind w:right="86"/>
      </w:pPr>
      <w:r>
        <w:rPr/>
        <w:t>* * *</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7"/>
        </w:rPr>
      </w:pPr>
      <w:r>
        <w:rPr/>
        <w:pict>
          <v:line style="position:absolute;mso-position-horizontal-relative:page;mso-position-vertical-relative:paragraph;z-index:9136;mso-wrap-distance-left:0;mso-wrap-distance-right:0" from="99.264pt,18.128185pt" to="243.284pt,18.128185pt" stroked="true" strokeweight=".48004pt" strokecolor="#000000">
            <w10:wrap type="topAndBottom"/>
          </v:line>
        </w:pict>
      </w:r>
    </w:p>
    <w:p>
      <w:pPr>
        <w:spacing w:line="247" w:lineRule="auto" w:before="37"/>
        <w:ind w:left="305" w:right="90" w:firstLine="719"/>
        <w:jc w:val="left"/>
        <w:rPr>
          <w:sz w:val="20"/>
        </w:rPr>
      </w:pPr>
      <w:r>
        <w:rPr>
          <w:position w:val="9"/>
          <w:sz w:val="13"/>
        </w:rPr>
        <w:t>1009 </w:t>
      </w:r>
      <w:r>
        <w:rPr>
          <w:spacing w:val="-5"/>
          <w:sz w:val="20"/>
        </w:rPr>
        <w:t>VIDAL </w:t>
      </w:r>
      <w:r>
        <w:rPr>
          <w:spacing w:val="-6"/>
          <w:sz w:val="20"/>
        </w:rPr>
        <w:t>CORELLA, </w:t>
      </w:r>
      <w:r>
        <w:rPr>
          <w:spacing w:val="-5"/>
          <w:sz w:val="20"/>
        </w:rPr>
        <w:t>Vicente, </w:t>
      </w:r>
      <w:r>
        <w:rPr>
          <w:sz w:val="20"/>
        </w:rPr>
        <w:t>p. </w:t>
      </w:r>
      <w:r>
        <w:rPr>
          <w:spacing w:val="-3"/>
          <w:sz w:val="20"/>
        </w:rPr>
        <w:t>14. </w:t>
      </w:r>
      <w:r>
        <w:rPr>
          <w:spacing w:val="-4"/>
          <w:sz w:val="20"/>
        </w:rPr>
        <w:t>Este </w:t>
      </w:r>
      <w:r>
        <w:rPr>
          <w:spacing w:val="-5"/>
          <w:sz w:val="20"/>
        </w:rPr>
        <w:t>hecho </w:t>
      </w:r>
      <w:r>
        <w:rPr>
          <w:spacing w:val="-4"/>
          <w:sz w:val="20"/>
        </w:rPr>
        <w:t>nos </w:t>
      </w:r>
      <w:r>
        <w:rPr>
          <w:spacing w:val="-5"/>
          <w:sz w:val="20"/>
        </w:rPr>
        <w:t>revela </w:t>
      </w:r>
      <w:r>
        <w:rPr>
          <w:spacing w:val="-4"/>
          <w:sz w:val="20"/>
        </w:rPr>
        <w:t>que </w:t>
      </w:r>
      <w:r>
        <w:rPr>
          <w:spacing w:val="-3"/>
          <w:sz w:val="20"/>
        </w:rPr>
        <w:t>el </w:t>
      </w:r>
      <w:r>
        <w:rPr>
          <w:spacing w:val="-4"/>
          <w:sz w:val="20"/>
        </w:rPr>
        <w:t>autor </w:t>
      </w:r>
      <w:r>
        <w:rPr>
          <w:sz w:val="20"/>
        </w:rPr>
        <w:t>de </w:t>
      </w:r>
      <w:r>
        <w:rPr>
          <w:spacing w:val="-3"/>
          <w:sz w:val="20"/>
        </w:rPr>
        <w:t>la </w:t>
      </w:r>
      <w:r>
        <w:rPr>
          <w:spacing w:val="-5"/>
          <w:sz w:val="20"/>
        </w:rPr>
        <w:t>información periodística solicitó </w:t>
      </w:r>
      <w:r>
        <w:rPr>
          <w:spacing w:val="-3"/>
          <w:sz w:val="20"/>
        </w:rPr>
        <w:t>por </w:t>
      </w:r>
      <w:r>
        <w:rPr>
          <w:spacing w:val="-5"/>
          <w:sz w:val="20"/>
        </w:rPr>
        <w:t>escrito </w:t>
      </w:r>
      <w:r>
        <w:rPr>
          <w:spacing w:val="-3"/>
          <w:sz w:val="20"/>
        </w:rPr>
        <w:t>la </w:t>
      </w:r>
      <w:r>
        <w:rPr>
          <w:spacing w:val="-5"/>
          <w:sz w:val="20"/>
        </w:rPr>
        <w:t>respuesta </w:t>
      </w:r>
      <w:r>
        <w:rPr>
          <w:sz w:val="20"/>
        </w:rPr>
        <w:t>a </w:t>
      </w:r>
      <w:r>
        <w:rPr>
          <w:spacing w:val="-3"/>
          <w:sz w:val="20"/>
        </w:rPr>
        <w:t>la </w:t>
      </w:r>
      <w:r>
        <w:rPr>
          <w:spacing w:val="-5"/>
          <w:sz w:val="20"/>
        </w:rPr>
        <w:t>pregunta </w:t>
      </w:r>
      <w:r>
        <w:rPr>
          <w:spacing w:val="-3"/>
          <w:sz w:val="20"/>
        </w:rPr>
        <w:t>en </w:t>
      </w:r>
      <w:r>
        <w:rPr>
          <w:spacing w:val="-5"/>
          <w:sz w:val="20"/>
        </w:rPr>
        <w:t>cuestión. </w:t>
      </w:r>
      <w:r>
        <w:rPr>
          <w:spacing w:val="-4"/>
          <w:sz w:val="20"/>
        </w:rPr>
        <w:t>La </w:t>
      </w:r>
      <w:r>
        <w:rPr>
          <w:spacing w:val="-5"/>
          <w:sz w:val="20"/>
        </w:rPr>
        <w:t>cursiva </w:t>
      </w:r>
      <w:r>
        <w:rPr>
          <w:spacing w:val="-3"/>
          <w:sz w:val="20"/>
        </w:rPr>
        <w:t>del </w:t>
      </w:r>
      <w:r>
        <w:rPr>
          <w:spacing w:val="-5"/>
          <w:sz w:val="20"/>
        </w:rPr>
        <w:t>poema pertenece </w:t>
      </w:r>
      <w:r>
        <w:rPr>
          <w:spacing w:val="-3"/>
          <w:sz w:val="20"/>
        </w:rPr>
        <w:t>al </w:t>
      </w:r>
      <w:r>
        <w:rPr>
          <w:spacing w:val="-5"/>
          <w:sz w:val="20"/>
        </w:rPr>
        <w:t>original.</w:t>
      </w:r>
    </w:p>
    <w:p>
      <w:pPr>
        <w:spacing w:after="0" w:line="247" w:lineRule="auto"/>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362" w:lineRule="auto" w:before="69"/>
        <w:ind w:left="305" w:right="114" w:firstLine="719"/>
        <w:jc w:val="both"/>
      </w:pPr>
      <w:r>
        <w:rPr/>
        <w:t>Vicente Valero, siempre con delicadeza y prudencia en el trato hacia sus entrevistados, si había comenzado su pieza periodística con un “Preludio”, concluía la misma con un “Final”.</w:t>
      </w:r>
    </w:p>
    <w:p>
      <w:pPr>
        <w:pStyle w:val="BodyText"/>
        <w:spacing w:before="8"/>
      </w:pPr>
    </w:p>
    <w:p>
      <w:pPr>
        <w:pStyle w:val="BodyText"/>
        <w:spacing w:line="242" w:lineRule="auto"/>
        <w:ind w:left="1025" w:right="117" w:firstLine="300"/>
        <w:jc w:val="both"/>
      </w:pPr>
      <w:r>
        <w:rPr/>
        <w:t>¿Se debe hacer un himno español o adoptar el de Riego? El reportero ha hecho esta pregunta a seis maestros valencianos, personalidades de la música  que han expresado claramente su</w:t>
      </w:r>
      <w:r>
        <w:rPr>
          <w:spacing w:val="-10"/>
        </w:rPr>
        <w:t> </w:t>
      </w:r>
      <w:r>
        <w:rPr/>
        <w:t>opinión.</w:t>
      </w:r>
    </w:p>
    <w:p>
      <w:pPr>
        <w:pStyle w:val="BodyText"/>
        <w:spacing w:line="278" w:lineRule="exact" w:before="1"/>
        <w:ind w:left="1025" w:right="119" w:firstLine="300"/>
        <w:jc w:val="both"/>
      </w:pPr>
      <w:r>
        <w:rPr/>
        <w:t>Con la pregunta se podía hacer un plebiscito, que tal vez diera alguna luz sobre la cuestión del himno de la República española</w:t>
      </w:r>
      <w:r>
        <w:rPr>
          <w:position w:val="10"/>
          <w:sz w:val="16"/>
        </w:rPr>
        <w:t>1010</w:t>
      </w:r>
      <w:r>
        <w:rPr/>
        <w:t>.</w:t>
      </w:r>
    </w:p>
    <w:p>
      <w:pPr>
        <w:pStyle w:val="BodyText"/>
        <w:spacing w:before="2"/>
        <w:rPr>
          <w:sz w:val="36"/>
        </w:rPr>
      </w:pPr>
    </w:p>
    <w:p>
      <w:pPr>
        <w:pStyle w:val="BodyText"/>
        <w:spacing w:line="362" w:lineRule="auto" w:before="1"/>
        <w:ind w:left="305" w:right="111" w:firstLine="719"/>
        <w:jc w:val="both"/>
      </w:pPr>
      <w:r>
        <w:rPr/>
        <w:t>Aunque a escala local, el trabajo realizado por el reportero valenciano </w:t>
      </w:r>
      <w:r>
        <w:rPr>
          <w:spacing w:val="-4"/>
        </w:rPr>
        <w:t>ya </w:t>
      </w:r>
      <w:r>
        <w:rPr/>
        <w:t>era, en sí mismo, un plebiscito en torno a la pregunta planteada. Las intervenciones recogidas presentaban una gran variedad de posiciones, algunas de ellas muy similares a otras anteriores expresadas por compositores, escritores o periodistas. Si en </w:t>
      </w:r>
      <w:r>
        <w:rPr>
          <w:spacing w:val="-3"/>
        </w:rPr>
        <w:t>algo coincidían  </w:t>
      </w:r>
      <w:r>
        <w:rPr/>
        <w:t>los </w:t>
      </w:r>
      <w:r>
        <w:rPr>
          <w:spacing w:val="-3"/>
        </w:rPr>
        <w:t>seis músicos era </w:t>
      </w:r>
      <w:r>
        <w:rPr/>
        <w:t>en la </w:t>
      </w:r>
      <w:r>
        <w:rPr>
          <w:spacing w:val="-3"/>
        </w:rPr>
        <w:t>necesidad </w:t>
      </w:r>
      <w:r>
        <w:rPr/>
        <w:t>de que la </w:t>
      </w:r>
      <w:r>
        <w:rPr>
          <w:spacing w:val="-3"/>
        </w:rPr>
        <w:t>República dispusiera </w:t>
      </w:r>
      <w:r>
        <w:rPr/>
        <w:t>de un himno </w:t>
      </w:r>
      <w:r>
        <w:rPr>
          <w:spacing w:val="-3"/>
        </w:rPr>
        <w:t>nacional, aunque </w:t>
      </w:r>
      <w:r>
        <w:rPr/>
        <w:t>no existía la misma </w:t>
      </w:r>
      <w:r>
        <w:rPr>
          <w:spacing w:val="-3"/>
        </w:rPr>
        <w:t>unanimidad </w:t>
      </w:r>
      <w:r>
        <w:rPr/>
        <w:t>en </w:t>
      </w:r>
      <w:r>
        <w:rPr>
          <w:spacing w:val="-3"/>
        </w:rPr>
        <w:t>cuanto </w:t>
      </w:r>
      <w:r>
        <w:rPr/>
        <w:t>a qué </w:t>
      </w:r>
      <w:r>
        <w:rPr>
          <w:spacing w:val="-3"/>
        </w:rPr>
        <w:t>obra podía desempeñar esa función</w:t>
      </w:r>
      <w:r>
        <w:rPr>
          <w:spacing w:val="-7"/>
        </w:rPr>
        <w:t> </w:t>
      </w:r>
      <w:r>
        <w:rPr>
          <w:spacing w:val="-5"/>
        </w:rPr>
        <w:t>y,</w:t>
      </w:r>
      <w:r>
        <w:rPr>
          <w:spacing w:val="-7"/>
        </w:rPr>
        <w:t> </w:t>
      </w:r>
      <w:r>
        <w:rPr/>
        <w:t>en</w:t>
      </w:r>
      <w:r>
        <w:rPr>
          <w:spacing w:val="-7"/>
        </w:rPr>
        <w:t> </w:t>
      </w:r>
      <w:r>
        <w:rPr/>
        <w:t>su</w:t>
      </w:r>
      <w:r>
        <w:rPr>
          <w:spacing w:val="-7"/>
        </w:rPr>
        <w:t> </w:t>
      </w:r>
      <w:r>
        <w:rPr>
          <w:spacing w:val="-3"/>
        </w:rPr>
        <w:t>defecto,</w:t>
      </w:r>
      <w:r>
        <w:rPr>
          <w:spacing w:val="-7"/>
        </w:rPr>
        <w:t> </w:t>
      </w:r>
      <w:r>
        <w:rPr/>
        <w:t>el</w:t>
      </w:r>
      <w:r>
        <w:rPr>
          <w:spacing w:val="-7"/>
        </w:rPr>
        <w:t> </w:t>
      </w:r>
      <w:r>
        <w:rPr/>
        <w:t>modo</w:t>
      </w:r>
      <w:r>
        <w:rPr>
          <w:spacing w:val="-7"/>
        </w:rPr>
        <w:t> </w:t>
      </w:r>
      <w:r>
        <w:rPr/>
        <w:t>de</w:t>
      </w:r>
      <w:r>
        <w:rPr>
          <w:spacing w:val="-8"/>
        </w:rPr>
        <w:t> </w:t>
      </w:r>
      <w:r>
        <w:rPr>
          <w:spacing w:val="-3"/>
        </w:rPr>
        <w:t>realizar</w:t>
      </w:r>
      <w:r>
        <w:rPr>
          <w:spacing w:val="-8"/>
        </w:rPr>
        <w:t> </w:t>
      </w:r>
      <w:r>
        <w:rPr/>
        <w:t>el</w:t>
      </w:r>
      <w:r>
        <w:rPr>
          <w:spacing w:val="-7"/>
        </w:rPr>
        <w:t> </w:t>
      </w:r>
      <w:r>
        <w:rPr>
          <w:spacing w:val="-3"/>
        </w:rPr>
        <w:t>proceso</w:t>
      </w:r>
      <w:r>
        <w:rPr>
          <w:spacing w:val="-7"/>
        </w:rPr>
        <w:t> </w:t>
      </w:r>
      <w:r>
        <w:rPr>
          <w:spacing w:val="-3"/>
        </w:rPr>
        <w:t>para</w:t>
      </w:r>
      <w:r>
        <w:rPr>
          <w:spacing w:val="-8"/>
        </w:rPr>
        <w:t> </w:t>
      </w:r>
      <w:r>
        <w:rPr/>
        <w:t>su</w:t>
      </w:r>
      <w:r>
        <w:rPr>
          <w:spacing w:val="-7"/>
        </w:rPr>
        <w:t> </w:t>
      </w:r>
      <w:r>
        <w:rPr>
          <w:spacing w:val="-3"/>
        </w:rPr>
        <w:t>creación.</w:t>
      </w:r>
    </w:p>
    <w:p>
      <w:pPr>
        <w:pStyle w:val="BodyText"/>
        <w:spacing w:before="8"/>
      </w:pPr>
    </w:p>
    <w:p>
      <w:pPr>
        <w:pStyle w:val="BodyText"/>
        <w:spacing w:line="362" w:lineRule="auto"/>
        <w:ind w:left="305" w:right="113" w:firstLine="719"/>
        <w:jc w:val="both"/>
      </w:pPr>
      <w:r>
        <w:rPr/>
        <w:t>Ninguno de los entrevistados suscribía el procedimiento recogido en la ponencia de Amadeo Vives, mientras que uno de ellos, José Manuel Izquierdo, describía en su respuesta –sin hacer mención de ello– la que hemos denominado “propuesta alternativa” (elección de un texto y convocatoria de un concurso para la composición de su línea melódica); Luis Ayllón, tras una valoración elogiosa del </w:t>
      </w:r>
      <w:r>
        <w:rPr>
          <w:i/>
        </w:rPr>
        <w:t>Himno de Riego</w:t>
      </w:r>
      <w:r>
        <w:rPr/>
        <w:t>, consideraba viable dar forma al himno nacional a partir de dicha obra después de su adaptación (armonización y nuevo texto); Manuel Palau, evocando el modo en que Rouget de Lisle había compuesto </w:t>
      </w:r>
      <w:r>
        <w:rPr>
          <w:i/>
        </w:rPr>
        <w:t>La Marsellesa</w:t>
      </w:r>
      <w:r>
        <w:rPr/>
        <w:t>, indicaba que no debía imponerse a los compositores ninguna norma (forma, plazo); el maestro Serrano se pronunciaba abiertamente por la celebración de un concurso “libérrimo”; y Vicente Peydró nos lo decía en quintillas (tomamos dos como resumen):</w:t>
      </w:r>
    </w:p>
    <w:p>
      <w:pPr>
        <w:spacing w:after="0" w:line="362" w:lineRule="auto"/>
        <w:jc w:val="both"/>
        <w:sectPr>
          <w:footerReference w:type="default" r:id="rId90"/>
          <w:pgSz w:w="11910" w:h="16840"/>
          <w:pgMar w:footer="2049" w:header="0" w:top="1060" w:bottom="224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16"/>
        </w:rPr>
      </w:pPr>
    </w:p>
    <w:p>
      <w:pPr>
        <w:pStyle w:val="BodyText"/>
        <w:rPr>
          <w:sz w:val="16"/>
        </w:rPr>
      </w:pPr>
    </w:p>
    <w:p>
      <w:pPr>
        <w:pStyle w:val="BodyText"/>
        <w:spacing w:before="8"/>
        <w:rPr>
          <w:sz w:val="16"/>
        </w:rPr>
      </w:pPr>
    </w:p>
    <w:p>
      <w:pPr>
        <w:spacing w:before="0"/>
        <w:ind w:left="3377" w:right="109" w:firstLine="0"/>
        <w:jc w:val="left"/>
        <w:rPr>
          <w:i/>
          <w:sz w:val="24"/>
        </w:rPr>
      </w:pPr>
      <w:r>
        <w:rPr>
          <w:i/>
          <w:sz w:val="24"/>
        </w:rPr>
        <w:t>El himno se ha de encontrar.</w:t>
      </w:r>
    </w:p>
    <w:p>
      <w:pPr>
        <w:spacing w:before="2"/>
        <w:ind w:left="272" w:right="923" w:firstLine="0"/>
        <w:jc w:val="center"/>
        <w:rPr>
          <w:i/>
          <w:sz w:val="24"/>
        </w:rPr>
      </w:pPr>
      <w:r>
        <w:rPr>
          <w:i/>
          <w:sz w:val="24"/>
        </w:rPr>
        <w:t>No se le debe buscar</w:t>
      </w:r>
    </w:p>
    <w:p>
      <w:pPr>
        <w:spacing w:line="242" w:lineRule="auto" w:before="2"/>
        <w:ind w:left="3137" w:right="3240" w:firstLine="0"/>
        <w:jc w:val="left"/>
        <w:rPr>
          <w:i/>
          <w:sz w:val="24"/>
        </w:rPr>
      </w:pPr>
      <w:r>
        <w:rPr>
          <w:i/>
          <w:sz w:val="24"/>
        </w:rPr>
        <w:t>en certámenes, concursos, </w:t>
      </w:r>
      <w:r>
        <w:rPr>
          <w:i/>
          <w:sz w:val="24"/>
        </w:rPr>
        <w:t>academias y discursos, que no lo podrán crear.</w:t>
      </w:r>
    </w:p>
    <w:p>
      <w:pPr>
        <w:pStyle w:val="BodyText"/>
        <w:spacing w:before="199"/>
        <w:ind w:left="272" w:right="982"/>
        <w:jc w:val="center"/>
      </w:pPr>
      <w:r>
        <w:rPr/>
        <w:t>[…]</w:t>
      </w:r>
    </w:p>
    <w:p>
      <w:pPr>
        <w:spacing w:before="201"/>
        <w:ind w:left="272" w:right="498" w:firstLine="0"/>
        <w:jc w:val="center"/>
        <w:rPr>
          <w:i/>
          <w:sz w:val="24"/>
        </w:rPr>
      </w:pPr>
      <w:r>
        <w:rPr>
          <w:i/>
          <w:sz w:val="24"/>
        </w:rPr>
        <w:t>Ya llegará la ocasión</w:t>
      </w:r>
    </w:p>
    <w:p>
      <w:pPr>
        <w:spacing w:line="242" w:lineRule="auto" w:before="2"/>
        <w:ind w:left="3137" w:right="3100" w:firstLine="0"/>
        <w:jc w:val="left"/>
        <w:rPr>
          <w:i/>
          <w:sz w:val="24"/>
        </w:rPr>
      </w:pPr>
      <w:r>
        <w:rPr>
          <w:i/>
          <w:sz w:val="24"/>
        </w:rPr>
        <w:t>que al calor de la explosión </w:t>
      </w:r>
      <w:r>
        <w:rPr>
          <w:i/>
          <w:sz w:val="24"/>
        </w:rPr>
        <w:t>de algún acontecimiento lance sus sones al viento</w:t>
      </w:r>
    </w:p>
    <w:p>
      <w:pPr>
        <w:spacing w:line="276" w:lineRule="exact" w:before="0"/>
        <w:ind w:left="21" w:right="163" w:firstLine="0"/>
        <w:jc w:val="center"/>
        <w:rPr>
          <w:sz w:val="24"/>
        </w:rPr>
      </w:pPr>
      <w:r>
        <w:rPr>
          <w:i/>
          <w:sz w:val="24"/>
        </w:rPr>
        <w:t>el himno de la Nación</w:t>
      </w:r>
      <w:r>
        <w:rPr>
          <w:position w:val="10"/>
          <w:sz w:val="16"/>
        </w:rPr>
        <w:t>1011</w:t>
      </w:r>
      <w:r>
        <w:rPr>
          <w:sz w:val="24"/>
        </w:rPr>
        <w:t>.</w:t>
      </w:r>
    </w:p>
    <w:p>
      <w:pPr>
        <w:pStyle w:val="BodyText"/>
        <w:spacing w:before="6"/>
        <w:rPr>
          <w:sz w:val="36"/>
        </w:rPr>
      </w:pPr>
    </w:p>
    <w:p>
      <w:pPr>
        <w:pStyle w:val="BodyText"/>
        <w:spacing w:line="357" w:lineRule="auto"/>
        <w:ind w:left="305" w:right="109" w:firstLine="719"/>
        <w:jc w:val="both"/>
      </w:pPr>
      <w:r>
        <w:rPr/>
        <w:t>Si </w:t>
      </w:r>
      <w:r>
        <w:rPr>
          <w:spacing w:val="-5"/>
        </w:rPr>
        <w:t>algún miembro </w:t>
      </w:r>
      <w:r>
        <w:rPr>
          <w:spacing w:val="-4"/>
        </w:rPr>
        <w:t>del </w:t>
      </w:r>
      <w:r>
        <w:rPr>
          <w:spacing w:val="-5"/>
        </w:rPr>
        <w:t>Ministerio </w:t>
      </w:r>
      <w:r>
        <w:rPr/>
        <w:t>de </w:t>
      </w:r>
      <w:r>
        <w:rPr>
          <w:spacing w:val="-6"/>
        </w:rPr>
        <w:t>Instrucción </w:t>
      </w:r>
      <w:r>
        <w:rPr>
          <w:spacing w:val="-5"/>
        </w:rPr>
        <w:t>Pública analizó </w:t>
      </w:r>
      <w:r>
        <w:rPr>
          <w:spacing w:val="-4"/>
        </w:rPr>
        <w:t>las </w:t>
      </w:r>
      <w:r>
        <w:rPr>
          <w:spacing w:val="-5"/>
        </w:rPr>
        <w:t>opiniones </w:t>
      </w:r>
      <w:r>
        <w:rPr>
          <w:spacing w:val="-6"/>
        </w:rPr>
        <w:t>recogidas </w:t>
      </w:r>
      <w:r>
        <w:rPr>
          <w:spacing w:val="-4"/>
        </w:rPr>
        <w:t>por </w:t>
      </w:r>
      <w:r>
        <w:rPr>
          <w:spacing w:val="-5"/>
        </w:rPr>
        <w:t>Vicente Valero, encontraría </w:t>
      </w:r>
      <w:r>
        <w:rPr>
          <w:spacing w:val="-3"/>
        </w:rPr>
        <w:t>un </w:t>
      </w:r>
      <w:r>
        <w:rPr>
          <w:spacing w:val="-5"/>
        </w:rPr>
        <w:t>panorama desolador: coincidencia plena </w:t>
      </w:r>
      <w:r>
        <w:rPr>
          <w:spacing w:val="-3"/>
        </w:rPr>
        <w:t>en el </w:t>
      </w:r>
      <w:r>
        <w:rPr>
          <w:spacing w:val="-5"/>
        </w:rPr>
        <w:t>objetivo</w:t>
      </w:r>
      <w:r>
        <w:rPr>
          <w:spacing w:val="-7"/>
        </w:rPr>
        <w:t> </w:t>
      </w:r>
      <w:r>
        <w:rPr/>
        <w:t>y</w:t>
      </w:r>
      <w:r>
        <w:rPr>
          <w:spacing w:val="-14"/>
        </w:rPr>
        <w:t> </w:t>
      </w:r>
      <w:r>
        <w:rPr>
          <w:spacing w:val="-5"/>
        </w:rPr>
        <w:t>discrepancia</w:t>
      </w:r>
      <w:r>
        <w:rPr>
          <w:spacing w:val="-8"/>
        </w:rPr>
        <w:t> </w:t>
      </w:r>
      <w:r>
        <w:rPr>
          <w:spacing w:val="-5"/>
        </w:rPr>
        <w:t>absoluta</w:t>
      </w:r>
      <w:r>
        <w:rPr>
          <w:spacing w:val="-10"/>
        </w:rPr>
        <w:t> </w:t>
      </w:r>
      <w:r>
        <w:rPr>
          <w:spacing w:val="-3"/>
        </w:rPr>
        <w:t>en</w:t>
      </w:r>
      <w:r>
        <w:rPr>
          <w:spacing w:val="-9"/>
        </w:rPr>
        <w:t> </w:t>
      </w:r>
      <w:r>
        <w:rPr>
          <w:spacing w:val="-3"/>
        </w:rPr>
        <w:t>el</w:t>
      </w:r>
      <w:r>
        <w:rPr>
          <w:spacing w:val="-9"/>
        </w:rPr>
        <w:t> </w:t>
      </w:r>
      <w:r>
        <w:rPr>
          <w:spacing w:val="-4"/>
        </w:rPr>
        <w:t>modo</w:t>
      </w:r>
      <w:r>
        <w:rPr>
          <w:spacing w:val="-9"/>
        </w:rPr>
        <w:t> </w:t>
      </w:r>
      <w:r>
        <w:rPr>
          <w:spacing w:val="-3"/>
        </w:rPr>
        <w:t>de</w:t>
      </w:r>
      <w:r>
        <w:rPr>
          <w:spacing w:val="-10"/>
        </w:rPr>
        <w:t> </w:t>
      </w:r>
      <w:r>
        <w:rPr>
          <w:spacing w:val="-5"/>
        </w:rPr>
        <w:t>alcanzarlo.</w:t>
      </w:r>
      <w:r>
        <w:rPr>
          <w:spacing w:val="-9"/>
        </w:rPr>
        <w:t> </w:t>
      </w:r>
      <w:r>
        <w:rPr>
          <w:spacing w:val="-3"/>
        </w:rPr>
        <w:t>En</w:t>
      </w:r>
      <w:r>
        <w:rPr>
          <w:spacing w:val="-9"/>
        </w:rPr>
        <w:t> </w:t>
      </w:r>
      <w:r>
        <w:rPr>
          <w:spacing w:val="-5"/>
        </w:rPr>
        <w:t>buena</w:t>
      </w:r>
      <w:r>
        <w:rPr>
          <w:spacing w:val="-10"/>
        </w:rPr>
        <w:t> </w:t>
      </w:r>
      <w:r>
        <w:rPr>
          <w:spacing w:val="-5"/>
        </w:rPr>
        <w:t>medida,</w:t>
      </w:r>
      <w:r>
        <w:rPr>
          <w:spacing w:val="-9"/>
        </w:rPr>
        <w:t> </w:t>
      </w:r>
      <w:r>
        <w:rPr>
          <w:spacing w:val="-4"/>
        </w:rPr>
        <w:t>esos</w:t>
      </w:r>
      <w:r>
        <w:rPr>
          <w:spacing w:val="-9"/>
        </w:rPr>
        <w:t> </w:t>
      </w:r>
      <w:r>
        <w:rPr>
          <w:spacing w:val="-5"/>
        </w:rPr>
        <w:t>resultados, </w:t>
      </w:r>
      <w:r>
        <w:rPr>
          <w:spacing w:val="-4"/>
        </w:rPr>
        <w:t>con </w:t>
      </w:r>
      <w:r>
        <w:rPr>
          <w:spacing w:val="-3"/>
        </w:rPr>
        <w:t>la </w:t>
      </w:r>
      <w:r>
        <w:rPr>
          <w:spacing w:val="-5"/>
        </w:rPr>
        <w:t>incorporación </w:t>
      </w:r>
      <w:r>
        <w:rPr>
          <w:spacing w:val="-3"/>
        </w:rPr>
        <w:t>de </w:t>
      </w:r>
      <w:r>
        <w:rPr>
          <w:spacing w:val="-5"/>
        </w:rPr>
        <w:t>numerosos matices </w:t>
      </w:r>
      <w:r>
        <w:rPr>
          <w:spacing w:val="-6"/>
        </w:rPr>
        <w:t>diferenciadores, </w:t>
      </w:r>
      <w:r>
        <w:rPr>
          <w:spacing w:val="-5"/>
        </w:rPr>
        <w:t>podían </w:t>
      </w:r>
      <w:r>
        <w:rPr>
          <w:spacing w:val="-4"/>
        </w:rPr>
        <w:t>ser </w:t>
      </w:r>
      <w:r>
        <w:rPr>
          <w:spacing w:val="-5"/>
        </w:rPr>
        <w:t>extrapolables </w:t>
      </w:r>
      <w:r>
        <w:rPr>
          <w:spacing w:val="-3"/>
        </w:rPr>
        <w:t>al </w:t>
      </w:r>
      <w:r>
        <w:rPr>
          <w:spacing w:val="-5"/>
        </w:rPr>
        <w:t>conjunto </w:t>
      </w:r>
      <w:r>
        <w:rPr>
          <w:spacing w:val="-4"/>
        </w:rPr>
        <w:t>del </w:t>
      </w:r>
      <w:r>
        <w:rPr>
          <w:spacing w:val="-5"/>
        </w:rPr>
        <w:t>país. </w:t>
      </w:r>
      <w:r>
        <w:rPr>
          <w:i/>
          <w:spacing w:val="-5"/>
        </w:rPr>
        <w:t>Heraldo </w:t>
      </w:r>
      <w:r>
        <w:rPr>
          <w:i/>
          <w:spacing w:val="-3"/>
        </w:rPr>
        <w:t>de </w:t>
      </w:r>
      <w:r>
        <w:rPr>
          <w:i/>
          <w:spacing w:val="-5"/>
        </w:rPr>
        <w:t>Madrid </w:t>
      </w:r>
      <w:r>
        <w:rPr>
          <w:spacing w:val="-6"/>
        </w:rPr>
        <w:t>ya </w:t>
      </w:r>
      <w:r>
        <w:rPr>
          <w:spacing w:val="-5"/>
        </w:rPr>
        <w:t>había avanzado </w:t>
      </w:r>
      <w:r>
        <w:rPr>
          <w:spacing w:val="-3"/>
        </w:rPr>
        <w:t>en un </w:t>
      </w:r>
      <w:r>
        <w:rPr>
          <w:spacing w:val="-5"/>
        </w:rPr>
        <w:t>titular </w:t>
      </w:r>
      <w:r>
        <w:rPr>
          <w:spacing w:val="-3"/>
        </w:rPr>
        <w:t>la </w:t>
      </w:r>
      <w:r>
        <w:rPr>
          <w:spacing w:val="-5"/>
        </w:rPr>
        <w:t>situación </w:t>
      </w:r>
      <w:r>
        <w:rPr>
          <w:spacing w:val="-3"/>
        </w:rPr>
        <w:t>de </w:t>
      </w:r>
      <w:r>
        <w:rPr>
          <w:spacing w:val="-4"/>
        </w:rPr>
        <w:t>este</w:t>
      </w:r>
      <w:r>
        <w:rPr>
          <w:spacing w:val="52"/>
        </w:rPr>
        <w:t> </w:t>
      </w:r>
      <w:r>
        <w:rPr>
          <w:i/>
          <w:spacing w:val="-5"/>
        </w:rPr>
        <w:t>pleito</w:t>
      </w:r>
      <w:r>
        <w:rPr>
          <w:spacing w:val="-5"/>
        </w:rPr>
        <w:t>: “Veintidós millones </w:t>
      </w:r>
      <w:r>
        <w:rPr>
          <w:spacing w:val="-3"/>
        </w:rPr>
        <w:t>de </w:t>
      </w:r>
      <w:r>
        <w:rPr>
          <w:spacing w:val="-5"/>
        </w:rPr>
        <w:t>españoles </w:t>
      </w:r>
      <w:r>
        <w:rPr>
          <w:spacing w:val="-3"/>
        </w:rPr>
        <w:t>en </w:t>
      </w:r>
      <w:r>
        <w:rPr>
          <w:spacing w:val="-5"/>
        </w:rPr>
        <w:t>busca </w:t>
      </w:r>
      <w:r>
        <w:rPr>
          <w:spacing w:val="-3"/>
        </w:rPr>
        <w:t>de un </w:t>
      </w:r>
      <w:r>
        <w:rPr>
          <w:spacing w:val="-4"/>
        </w:rPr>
        <w:t>himno</w:t>
      </w:r>
      <w:r>
        <w:rPr>
          <w:spacing w:val="-33"/>
        </w:rPr>
        <w:t> </w:t>
      </w:r>
      <w:r>
        <w:rPr>
          <w:spacing w:val="-4"/>
        </w:rPr>
        <w:t>nacional”</w:t>
      </w:r>
      <w:r>
        <w:rPr>
          <w:spacing w:val="-4"/>
          <w:position w:val="10"/>
          <w:sz w:val="16"/>
        </w:rPr>
        <w:t>1012</w:t>
      </w:r>
      <w:r>
        <w:rPr>
          <w:spacing w:val="-4"/>
        </w:rPr>
        <w:t>.</w:t>
      </w:r>
    </w:p>
    <w:p>
      <w:pPr>
        <w:pStyle w:val="BodyText"/>
        <w:spacing w:before="11"/>
        <w:rPr>
          <w:sz w:val="23"/>
        </w:rPr>
      </w:pPr>
    </w:p>
    <w:p>
      <w:pPr>
        <w:pStyle w:val="BodyText"/>
        <w:spacing w:line="362" w:lineRule="auto"/>
        <w:ind w:left="305" w:right="114" w:firstLine="719"/>
        <w:jc w:val="both"/>
      </w:pPr>
      <w:r>
        <w:rPr/>
        <w:t>Mientras dicha búsqueda se prolongaba sin resultados satisfactorios, de manera paralela aparecían en prensa reflexiones que giraban en torno a diferentes himnos nacionales e internacionales, sus orígenes, la función representativa de cada uno de ellos… El musicólogo y militante socialista José Subirá publicó un artículo en el </w:t>
      </w:r>
      <w:r>
        <w:rPr>
          <w:i/>
        </w:rPr>
        <w:t>Almanaque de El Socialista para 1933</w:t>
      </w:r>
      <w:r>
        <w:rPr/>
        <w:t>, en el que abordaba el estudio de dos himnos: </w:t>
      </w:r>
      <w:r>
        <w:rPr>
          <w:i/>
        </w:rPr>
        <w:t>La </w:t>
      </w:r>
      <w:r>
        <w:rPr>
          <w:i/>
        </w:rPr>
        <w:t>Marsellesa </w:t>
      </w:r>
      <w:r>
        <w:rPr/>
        <w:t>y </w:t>
      </w:r>
      <w:r>
        <w:rPr>
          <w:i/>
        </w:rPr>
        <w:t>La Internacional</w:t>
      </w:r>
      <w:r>
        <w:rPr/>
        <w:t>.</w:t>
      </w:r>
    </w:p>
    <w:p>
      <w:pPr>
        <w:pStyle w:val="BodyText"/>
        <w:spacing w:before="8"/>
      </w:pPr>
    </w:p>
    <w:p>
      <w:pPr>
        <w:pStyle w:val="BodyText"/>
        <w:spacing w:line="355" w:lineRule="auto"/>
        <w:ind w:left="305" w:right="113" w:firstLine="719"/>
        <w:jc w:val="both"/>
      </w:pPr>
      <w:r>
        <w:rPr/>
        <w:t>Redactado con motivo del reciente fallecimiento (26 de septiembre de 1932) de Pierre Degeyter</w:t>
      </w:r>
      <w:r>
        <w:rPr>
          <w:position w:val="10"/>
          <w:sz w:val="16"/>
        </w:rPr>
        <w:t>1013 </w:t>
      </w:r>
      <w:r>
        <w:rPr>
          <w:rFonts w:ascii="Symbol" w:hAnsi="Symbol"/>
        </w:rPr>
        <w:t></w:t>
      </w:r>
      <w:r>
        <w:rPr/>
        <w:t>autor de la música de </w:t>
      </w:r>
      <w:r>
        <w:rPr>
          <w:i/>
        </w:rPr>
        <w:t>La Internacional</w:t>
      </w:r>
      <w:r>
        <w:rPr>
          <w:rFonts w:ascii="Symbol" w:hAnsi="Symbol"/>
        </w:rPr>
        <w:t></w:t>
      </w:r>
      <w:r>
        <w:rPr/>
        <w:t>, Subirá señalaba los méritos de los creadores de </w:t>
      </w:r>
      <w:r>
        <w:rPr>
          <w:i/>
        </w:rPr>
        <w:t>La Marsellesa </w:t>
      </w:r>
      <w:r>
        <w:rPr/>
        <w:t>y de </w:t>
      </w:r>
      <w:r>
        <w:rPr>
          <w:i/>
        </w:rPr>
        <w:t>La internacional</w:t>
      </w:r>
      <w:r>
        <w:rPr/>
        <w:t>, Rouget de Lisle y el citado Pierre Degeyter respectivamente. En una colaboración anterior en </w:t>
      </w:r>
      <w:r>
        <w:rPr>
          <w:i/>
        </w:rPr>
        <w:t>Ritmo</w:t>
      </w:r>
      <w:r>
        <w:rPr/>
        <w:t>,</w:t>
      </w:r>
      <w:r>
        <w:rPr>
          <w:spacing w:val="52"/>
        </w:rPr>
        <w:t> </w:t>
      </w:r>
      <w:r>
        <w:rPr/>
        <w:t>titulada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9160;mso-wrap-distance-left:0;mso-wrap-distance-right:0" from="99.264pt,9.949427pt" to="243.284pt,9.949427pt" stroked="true" strokeweight=".48004pt" strokecolor="#000000">
            <w10:wrap type="topAndBottom"/>
          </v:line>
        </w:pict>
      </w:r>
    </w:p>
    <w:p>
      <w:pPr>
        <w:spacing w:line="246" w:lineRule="exact" w:before="38"/>
        <w:ind w:left="1025" w:right="109" w:firstLine="0"/>
        <w:jc w:val="left"/>
        <w:rPr>
          <w:sz w:val="20"/>
        </w:rPr>
      </w:pPr>
      <w:r>
        <w:rPr>
          <w:position w:val="9"/>
          <w:sz w:val="13"/>
        </w:rPr>
        <w:t>1011 </w:t>
      </w:r>
      <w:r>
        <w:rPr>
          <w:i/>
          <w:sz w:val="20"/>
        </w:rPr>
        <w:t>Id. </w:t>
      </w:r>
      <w:r>
        <w:rPr>
          <w:sz w:val="20"/>
        </w:rPr>
        <w:t>La cursiva pertenece al original.</w:t>
      </w:r>
    </w:p>
    <w:p>
      <w:pPr>
        <w:spacing w:line="238" w:lineRule="exact" w:before="0"/>
        <w:ind w:left="1025" w:right="109" w:firstLine="0"/>
        <w:jc w:val="left"/>
        <w:rPr>
          <w:sz w:val="20"/>
        </w:rPr>
      </w:pPr>
      <w:r>
        <w:rPr>
          <w:position w:val="9"/>
          <w:sz w:val="13"/>
        </w:rPr>
        <w:t>1012  </w:t>
      </w:r>
      <w:r>
        <w:rPr>
          <w:i/>
          <w:sz w:val="20"/>
        </w:rPr>
        <w:t>Heraldo de Madrid</w:t>
      </w:r>
      <w:r>
        <w:rPr>
          <w:sz w:val="20"/>
        </w:rPr>
        <w:t>, 30-XII-1931, p. 5.</w:t>
      </w:r>
    </w:p>
    <w:p>
      <w:pPr>
        <w:spacing w:line="238" w:lineRule="exact" w:before="12"/>
        <w:ind w:left="305" w:right="94" w:firstLine="719"/>
        <w:jc w:val="left"/>
        <w:rPr>
          <w:sz w:val="20"/>
        </w:rPr>
      </w:pPr>
      <w:r>
        <w:rPr>
          <w:position w:val="9"/>
          <w:sz w:val="13"/>
        </w:rPr>
        <w:t>1013 </w:t>
      </w:r>
      <w:r>
        <w:rPr>
          <w:spacing w:val="-5"/>
          <w:sz w:val="20"/>
        </w:rPr>
        <w:t>Subirá utilizó </w:t>
      </w:r>
      <w:r>
        <w:rPr>
          <w:spacing w:val="-3"/>
          <w:sz w:val="20"/>
        </w:rPr>
        <w:t>la </w:t>
      </w:r>
      <w:r>
        <w:rPr>
          <w:spacing w:val="-5"/>
          <w:sz w:val="20"/>
        </w:rPr>
        <w:t>traducción </w:t>
      </w:r>
      <w:r>
        <w:rPr>
          <w:spacing w:val="-3"/>
          <w:sz w:val="20"/>
        </w:rPr>
        <w:t>al </w:t>
      </w:r>
      <w:r>
        <w:rPr>
          <w:spacing w:val="-5"/>
          <w:sz w:val="20"/>
        </w:rPr>
        <w:t>castellano </w:t>
      </w:r>
      <w:r>
        <w:rPr>
          <w:sz w:val="20"/>
        </w:rPr>
        <w:t>de </w:t>
      </w:r>
      <w:r>
        <w:rPr>
          <w:spacing w:val="-4"/>
          <w:sz w:val="20"/>
        </w:rPr>
        <w:t>“Pedro”. </w:t>
      </w:r>
      <w:r>
        <w:rPr>
          <w:spacing w:val="-5"/>
          <w:sz w:val="20"/>
        </w:rPr>
        <w:t>SUBIRÁ, </w:t>
      </w:r>
      <w:r>
        <w:rPr>
          <w:spacing w:val="-4"/>
          <w:sz w:val="20"/>
        </w:rPr>
        <w:t>José, </w:t>
      </w:r>
      <w:r>
        <w:rPr>
          <w:spacing w:val="-6"/>
          <w:sz w:val="20"/>
        </w:rPr>
        <w:t>“Himnos </w:t>
      </w:r>
      <w:r>
        <w:rPr>
          <w:spacing w:val="-5"/>
          <w:sz w:val="20"/>
        </w:rPr>
        <w:t>nacionales </w:t>
      </w:r>
      <w:r>
        <w:rPr>
          <w:sz w:val="20"/>
        </w:rPr>
        <w:t>e </w:t>
      </w:r>
      <w:r>
        <w:rPr>
          <w:spacing w:val="-5"/>
          <w:sz w:val="20"/>
        </w:rPr>
        <w:t>himnos internacionales”, </w:t>
      </w:r>
      <w:r>
        <w:rPr>
          <w:i/>
          <w:spacing w:val="-4"/>
          <w:sz w:val="20"/>
        </w:rPr>
        <w:t>Almanaque </w:t>
      </w:r>
      <w:r>
        <w:rPr>
          <w:i/>
          <w:sz w:val="20"/>
        </w:rPr>
        <w:t>de </w:t>
      </w:r>
      <w:r>
        <w:rPr>
          <w:i/>
          <w:spacing w:val="-3"/>
          <w:sz w:val="20"/>
        </w:rPr>
        <w:t>El </w:t>
      </w:r>
      <w:r>
        <w:rPr>
          <w:i/>
          <w:spacing w:val="-5"/>
          <w:sz w:val="20"/>
        </w:rPr>
        <w:t>Socialista </w:t>
      </w:r>
      <w:r>
        <w:rPr>
          <w:i/>
          <w:spacing w:val="-4"/>
          <w:sz w:val="20"/>
        </w:rPr>
        <w:t>para 1933</w:t>
      </w:r>
      <w:r>
        <w:rPr>
          <w:spacing w:val="-4"/>
          <w:sz w:val="20"/>
        </w:rPr>
        <w:t>, Madrid, </w:t>
      </w:r>
      <w:r>
        <w:rPr>
          <w:spacing w:val="-5"/>
          <w:sz w:val="20"/>
        </w:rPr>
        <w:t>s.n., </w:t>
      </w:r>
      <w:r>
        <w:rPr>
          <w:spacing w:val="-3"/>
          <w:sz w:val="20"/>
        </w:rPr>
        <w:t>1932 </w:t>
      </w:r>
      <w:r>
        <w:rPr>
          <w:spacing w:val="-5"/>
          <w:sz w:val="20"/>
        </w:rPr>
        <w:t>(Gráfica Socialista), </w:t>
      </w:r>
      <w:r>
        <w:rPr>
          <w:sz w:val="20"/>
        </w:rPr>
        <w:t>p. </w:t>
      </w:r>
      <w:r>
        <w:rPr>
          <w:spacing w:val="-3"/>
          <w:sz w:val="20"/>
        </w:rPr>
        <w:t>141.</w:t>
      </w:r>
    </w:p>
    <w:p>
      <w:pPr>
        <w:spacing w:after="0" w:line="238" w:lineRule="exact"/>
        <w:jc w:val="left"/>
        <w:rPr>
          <w:sz w:val="20"/>
        </w:rPr>
        <w:sectPr>
          <w:footerReference w:type="default" r:id="rId91"/>
          <w:pgSz w:w="11910" w:h="16840"/>
          <w:pgMar w:footer="1425" w:header="0" w:top="1060" w:bottom="1620" w:left="1680" w:right="1300"/>
          <w:pgNumType w:start="401"/>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5"/>
        <w:rPr>
          <w:sz w:val="19"/>
        </w:rPr>
      </w:pPr>
    </w:p>
    <w:p>
      <w:pPr>
        <w:spacing w:line="362" w:lineRule="auto" w:before="81"/>
        <w:ind w:left="305" w:right="109" w:firstLine="0"/>
        <w:jc w:val="left"/>
        <w:rPr>
          <w:sz w:val="24"/>
        </w:rPr>
      </w:pPr>
      <w:r>
        <w:rPr>
          <w:sz w:val="24"/>
        </w:rPr>
        <w:t>“Himnos nacionales y marchas reales”</w:t>
      </w:r>
      <w:r>
        <w:rPr>
          <w:position w:val="10"/>
          <w:sz w:val="16"/>
        </w:rPr>
        <w:t>1014</w:t>
      </w:r>
      <w:r>
        <w:rPr>
          <w:sz w:val="24"/>
        </w:rPr>
        <w:t>, Subirá había destacado como ejemplo de aceptación popular </w:t>
      </w:r>
      <w:r>
        <w:rPr>
          <w:i/>
          <w:sz w:val="24"/>
        </w:rPr>
        <w:t>El Canto de los taboritas </w:t>
      </w:r>
      <w:r>
        <w:rPr>
          <w:sz w:val="24"/>
        </w:rPr>
        <w:t>en Checoslovaquia.</w:t>
      </w:r>
    </w:p>
    <w:p>
      <w:pPr>
        <w:pStyle w:val="BodyText"/>
        <w:spacing w:before="10"/>
      </w:pPr>
    </w:p>
    <w:p>
      <w:pPr>
        <w:pStyle w:val="BodyText"/>
        <w:spacing w:line="278" w:lineRule="exact"/>
        <w:ind w:left="1025" w:right="114" w:firstLine="300"/>
        <w:jc w:val="both"/>
      </w:pPr>
      <w:r>
        <w:rPr/>
        <w:t>Por eso, a la hora en que los pueblos quedan alumbrados por la llama del fervor ‒tanto en el Norte como en el Sur, tanto en Oriente como en Occidente‒, </w:t>
      </w:r>
      <w:r>
        <w:rPr>
          <w:i/>
        </w:rPr>
        <w:t>La Marsellesa </w:t>
      </w:r>
      <w:r>
        <w:rPr/>
        <w:t>y </w:t>
      </w:r>
      <w:r>
        <w:rPr>
          <w:i/>
        </w:rPr>
        <w:t>La Internacional</w:t>
      </w:r>
      <w:r>
        <w:rPr/>
        <w:t>, vibran cordiales, difundiendo entusiasmos colectivos, que solo pueden producir pánicos entre las filas de quienes temen perder aquello que injustamente adquirieron, y de lo cual es bien lógico ver los privados a la hora de una justicia social, que había tardado demasiado tiempo en imponerse por encima de conveniencias y egoísmos particulares</w:t>
      </w:r>
      <w:r>
        <w:rPr>
          <w:position w:val="10"/>
          <w:sz w:val="16"/>
        </w:rPr>
        <w:t>1015</w:t>
      </w:r>
      <w:r>
        <w:rPr/>
        <w:t>.</w:t>
      </w:r>
    </w:p>
    <w:p>
      <w:pPr>
        <w:pStyle w:val="BodyText"/>
        <w:spacing w:before="2"/>
        <w:rPr>
          <w:sz w:val="36"/>
        </w:rPr>
      </w:pPr>
    </w:p>
    <w:p>
      <w:pPr>
        <w:spacing w:line="357" w:lineRule="auto" w:before="1"/>
        <w:ind w:left="305" w:right="111" w:firstLine="719"/>
        <w:jc w:val="both"/>
        <w:rPr>
          <w:sz w:val="24"/>
        </w:rPr>
      </w:pPr>
      <w:r>
        <w:rPr>
          <w:sz w:val="24"/>
        </w:rPr>
        <w:t>Pese a la situación que vivía la República española en relación a su himno nacional, Subirá no hacía mención alguna a dicha circunstancia ni tampoco al </w:t>
      </w:r>
      <w:r>
        <w:rPr>
          <w:i/>
          <w:sz w:val="24"/>
        </w:rPr>
        <w:t>Himno de </w:t>
      </w:r>
      <w:r>
        <w:rPr>
          <w:i/>
          <w:sz w:val="24"/>
        </w:rPr>
        <w:t>Riego</w:t>
      </w:r>
      <w:r>
        <w:rPr>
          <w:sz w:val="24"/>
        </w:rPr>
        <w:t>. Esta </w:t>
      </w:r>
      <w:r>
        <w:rPr>
          <w:spacing w:val="-3"/>
          <w:sz w:val="24"/>
        </w:rPr>
        <w:t>exclusión </w:t>
      </w:r>
      <w:r>
        <w:rPr>
          <w:sz w:val="24"/>
        </w:rPr>
        <w:t>no </w:t>
      </w:r>
      <w:r>
        <w:rPr>
          <w:spacing w:val="-3"/>
          <w:sz w:val="24"/>
        </w:rPr>
        <w:t>respondía </w:t>
      </w:r>
      <w:r>
        <w:rPr>
          <w:sz w:val="24"/>
        </w:rPr>
        <w:t>a una </w:t>
      </w:r>
      <w:r>
        <w:rPr>
          <w:spacing w:val="-3"/>
          <w:sz w:val="24"/>
        </w:rPr>
        <w:t>omisión puntual, </w:t>
      </w:r>
      <w:r>
        <w:rPr>
          <w:sz w:val="24"/>
        </w:rPr>
        <w:t>sino que </w:t>
      </w:r>
      <w:r>
        <w:rPr>
          <w:spacing w:val="-3"/>
          <w:sz w:val="24"/>
        </w:rPr>
        <w:t>respondía </w:t>
      </w:r>
      <w:r>
        <w:rPr>
          <w:sz w:val="24"/>
        </w:rPr>
        <w:t>a una </w:t>
      </w:r>
      <w:r>
        <w:rPr>
          <w:spacing w:val="-3"/>
          <w:sz w:val="24"/>
        </w:rPr>
        <w:t>práctica histórica: </w:t>
      </w:r>
      <w:r>
        <w:rPr>
          <w:sz w:val="24"/>
        </w:rPr>
        <w:t>el </w:t>
      </w:r>
      <w:r>
        <w:rPr>
          <w:i/>
          <w:spacing w:val="-3"/>
          <w:sz w:val="24"/>
        </w:rPr>
        <w:t>Himno </w:t>
      </w:r>
      <w:r>
        <w:rPr>
          <w:i/>
          <w:sz w:val="24"/>
        </w:rPr>
        <w:t>de </w:t>
      </w:r>
      <w:r>
        <w:rPr>
          <w:i/>
          <w:spacing w:val="-3"/>
          <w:sz w:val="24"/>
        </w:rPr>
        <w:t>Riego </w:t>
      </w:r>
      <w:r>
        <w:rPr>
          <w:sz w:val="24"/>
        </w:rPr>
        <w:t>no </w:t>
      </w:r>
      <w:r>
        <w:rPr>
          <w:spacing w:val="-3"/>
          <w:sz w:val="24"/>
        </w:rPr>
        <w:t>gozaba </w:t>
      </w:r>
      <w:r>
        <w:rPr>
          <w:sz w:val="24"/>
        </w:rPr>
        <w:t>de un </w:t>
      </w:r>
      <w:r>
        <w:rPr>
          <w:spacing w:val="-3"/>
          <w:sz w:val="24"/>
        </w:rPr>
        <w:t>especial predicamento </w:t>
      </w:r>
      <w:r>
        <w:rPr>
          <w:sz w:val="24"/>
        </w:rPr>
        <w:t>en </w:t>
      </w:r>
      <w:r>
        <w:rPr>
          <w:spacing w:val="-2"/>
          <w:sz w:val="24"/>
        </w:rPr>
        <w:t>las </w:t>
      </w:r>
      <w:r>
        <w:rPr>
          <w:spacing w:val="-3"/>
          <w:sz w:val="24"/>
        </w:rPr>
        <w:t>filas socialistas, </w:t>
      </w:r>
      <w:r>
        <w:rPr>
          <w:sz w:val="24"/>
        </w:rPr>
        <w:t>de </w:t>
      </w:r>
      <w:r>
        <w:rPr>
          <w:spacing w:val="-3"/>
          <w:sz w:val="24"/>
        </w:rPr>
        <w:t>ahí </w:t>
      </w:r>
      <w:r>
        <w:rPr>
          <w:sz w:val="24"/>
        </w:rPr>
        <w:t>que no se </w:t>
      </w:r>
      <w:r>
        <w:rPr>
          <w:spacing w:val="-4"/>
          <w:sz w:val="24"/>
        </w:rPr>
        <w:t>incluyera </w:t>
      </w:r>
      <w:r>
        <w:rPr>
          <w:sz w:val="24"/>
        </w:rPr>
        <w:t>en los </w:t>
      </w:r>
      <w:r>
        <w:rPr>
          <w:spacing w:val="-4"/>
          <w:sz w:val="24"/>
        </w:rPr>
        <w:t>cancioneros </w:t>
      </w:r>
      <w:r>
        <w:rPr>
          <w:spacing w:val="-3"/>
          <w:sz w:val="24"/>
        </w:rPr>
        <w:t>editados </w:t>
      </w:r>
      <w:r>
        <w:rPr>
          <w:sz w:val="24"/>
        </w:rPr>
        <w:t>por los </w:t>
      </w:r>
      <w:r>
        <w:rPr>
          <w:spacing w:val="-4"/>
          <w:sz w:val="24"/>
        </w:rPr>
        <w:t>orfeones </w:t>
      </w:r>
      <w:r>
        <w:rPr>
          <w:sz w:val="24"/>
        </w:rPr>
        <w:t>de </w:t>
      </w:r>
      <w:r>
        <w:rPr>
          <w:spacing w:val="-3"/>
          <w:sz w:val="24"/>
        </w:rPr>
        <w:t>esta corriente política </w:t>
      </w:r>
      <w:r>
        <w:rPr>
          <w:sz w:val="24"/>
        </w:rPr>
        <w:t>en </w:t>
      </w:r>
      <w:r>
        <w:rPr>
          <w:spacing w:val="-2"/>
          <w:sz w:val="24"/>
        </w:rPr>
        <w:t>las </w:t>
      </w:r>
      <w:r>
        <w:rPr>
          <w:spacing w:val="-3"/>
          <w:sz w:val="24"/>
        </w:rPr>
        <w:t>primeras </w:t>
      </w:r>
      <w:r>
        <w:rPr>
          <w:spacing w:val="-4"/>
          <w:sz w:val="24"/>
        </w:rPr>
        <w:t>décadas </w:t>
      </w:r>
      <w:r>
        <w:rPr>
          <w:spacing w:val="-3"/>
          <w:sz w:val="24"/>
        </w:rPr>
        <w:t>del siglo </w:t>
      </w:r>
      <w:r>
        <w:rPr>
          <w:sz w:val="19"/>
        </w:rPr>
        <w:t>XX </w:t>
      </w:r>
      <w:r>
        <w:rPr>
          <w:spacing w:val="-3"/>
          <w:sz w:val="24"/>
        </w:rPr>
        <w:t>con </w:t>
      </w:r>
      <w:r>
        <w:rPr>
          <w:sz w:val="24"/>
        </w:rPr>
        <w:t>el </w:t>
      </w:r>
      <w:r>
        <w:rPr>
          <w:spacing w:val="-3"/>
          <w:sz w:val="24"/>
        </w:rPr>
        <w:t>objetivo </w:t>
      </w:r>
      <w:r>
        <w:rPr>
          <w:sz w:val="24"/>
        </w:rPr>
        <w:t>de </w:t>
      </w:r>
      <w:r>
        <w:rPr>
          <w:spacing w:val="-3"/>
          <w:sz w:val="24"/>
        </w:rPr>
        <w:t>educar </w:t>
      </w:r>
      <w:r>
        <w:rPr>
          <w:sz w:val="24"/>
        </w:rPr>
        <w:t>a la </w:t>
      </w:r>
      <w:r>
        <w:rPr>
          <w:spacing w:val="-3"/>
          <w:sz w:val="24"/>
        </w:rPr>
        <w:t>clase </w:t>
      </w:r>
      <w:r>
        <w:rPr>
          <w:spacing w:val="-4"/>
          <w:sz w:val="24"/>
        </w:rPr>
        <w:t>obrera. </w:t>
      </w:r>
      <w:r>
        <w:rPr>
          <w:spacing w:val="-3"/>
          <w:sz w:val="24"/>
        </w:rPr>
        <w:t>Encontramos ejemplos representativos </w:t>
      </w:r>
      <w:r>
        <w:rPr>
          <w:sz w:val="24"/>
        </w:rPr>
        <w:t>de </w:t>
      </w:r>
      <w:r>
        <w:rPr>
          <w:spacing w:val="-3"/>
          <w:sz w:val="24"/>
        </w:rPr>
        <w:t>esta exclusión </w:t>
      </w:r>
      <w:r>
        <w:rPr>
          <w:sz w:val="24"/>
        </w:rPr>
        <w:t>en los </w:t>
      </w:r>
      <w:r>
        <w:rPr>
          <w:i/>
          <w:spacing w:val="-3"/>
          <w:sz w:val="24"/>
        </w:rPr>
        <w:t>Himnos cantados </w:t>
      </w:r>
      <w:r>
        <w:rPr>
          <w:i/>
          <w:sz w:val="24"/>
        </w:rPr>
        <w:t>por el </w:t>
      </w:r>
      <w:r>
        <w:rPr>
          <w:i/>
          <w:spacing w:val="-3"/>
          <w:sz w:val="24"/>
        </w:rPr>
        <w:t>Orfeón Socialista Madrileño</w:t>
      </w:r>
      <w:r>
        <w:rPr>
          <w:spacing w:val="-3"/>
          <w:sz w:val="24"/>
        </w:rPr>
        <w:t>, </w:t>
      </w:r>
      <w:r>
        <w:rPr>
          <w:sz w:val="24"/>
        </w:rPr>
        <w:t>en sus dos </w:t>
      </w:r>
      <w:r>
        <w:rPr>
          <w:spacing w:val="-3"/>
          <w:sz w:val="24"/>
        </w:rPr>
        <w:t>ediciones </w:t>
      </w:r>
      <w:r>
        <w:rPr>
          <w:sz w:val="24"/>
        </w:rPr>
        <w:t>de </w:t>
      </w:r>
      <w:r>
        <w:rPr>
          <w:spacing w:val="-3"/>
          <w:sz w:val="24"/>
        </w:rPr>
        <w:t>1908 </w:t>
      </w:r>
      <w:r>
        <w:rPr>
          <w:sz w:val="24"/>
        </w:rPr>
        <w:t>y 1913</w:t>
      </w:r>
      <w:r>
        <w:rPr>
          <w:position w:val="10"/>
          <w:sz w:val="16"/>
        </w:rPr>
        <w:t>1016</w:t>
      </w:r>
      <w:r>
        <w:rPr>
          <w:sz w:val="24"/>
        </w:rPr>
        <w:t>, y en </w:t>
      </w:r>
      <w:r>
        <w:rPr>
          <w:i/>
          <w:spacing w:val="-3"/>
          <w:sz w:val="24"/>
        </w:rPr>
        <w:t>Himnos </w:t>
      </w:r>
      <w:r>
        <w:rPr>
          <w:i/>
          <w:spacing w:val="-3"/>
          <w:sz w:val="24"/>
        </w:rPr>
        <w:t>dedicados </w:t>
      </w:r>
      <w:r>
        <w:rPr>
          <w:i/>
          <w:sz w:val="24"/>
        </w:rPr>
        <w:t>a la </w:t>
      </w:r>
      <w:r>
        <w:rPr>
          <w:i/>
          <w:spacing w:val="-3"/>
          <w:sz w:val="24"/>
        </w:rPr>
        <w:t>clase obrera cantados </w:t>
      </w:r>
      <w:r>
        <w:rPr>
          <w:i/>
          <w:sz w:val="24"/>
        </w:rPr>
        <w:t>por los </w:t>
      </w:r>
      <w:r>
        <w:rPr>
          <w:i/>
          <w:spacing w:val="-3"/>
          <w:sz w:val="24"/>
        </w:rPr>
        <w:t>Orfeones Socialistas</w:t>
      </w:r>
      <w:r>
        <w:rPr>
          <w:spacing w:val="-3"/>
          <w:sz w:val="24"/>
        </w:rPr>
        <w:t>, editado </w:t>
      </w:r>
      <w:r>
        <w:rPr>
          <w:sz w:val="24"/>
        </w:rPr>
        <w:t>en Eibar</w:t>
      </w:r>
      <w:r>
        <w:rPr>
          <w:position w:val="10"/>
          <w:sz w:val="16"/>
        </w:rPr>
        <w:t>1017</w:t>
      </w:r>
      <w:r>
        <w:rPr>
          <w:sz w:val="24"/>
        </w:rPr>
        <w:t>.</w:t>
      </w:r>
    </w:p>
    <w:p>
      <w:pPr>
        <w:pStyle w:val="BodyText"/>
        <w:spacing w:before="11"/>
        <w:rPr>
          <w:sz w:val="23"/>
        </w:rPr>
      </w:pPr>
    </w:p>
    <w:p>
      <w:pPr>
        <w:pStyle w:val="BodyText"/>
        <w:spacing w:line="362" w:lineRule="auto"/>
        <w:ind w:left="305" w:right="112" w:firstLine="719"/>
        <w:jc w:val="both"/>
      </w:pPr>
      <w:r>
        <w:rPr/>
        <w:t>En el sentido de lo apuntado, era muy ilustrativa la cita de </w:t>
      </w:r>
      <w:r>
        <w:rPr>
          <w:i/>
        </w:rPr>
        <w:t>El Socialista </w:t>
      </w:r>
      <w:r>
        <w:rPr/>
        <w:t>referida a la jornada del 14 de abril en Madrid, en la que tampoco consta que el  pueblo madrileño cantara esa jornada el </w:t>
      </w:r>
      <w:r>
        <w:rPr>
          <w:i/>
        </w:rPr>
        <w:t>Himno de</w:t>
      </w:r>
      <w:r>
        <w:rPr>
          <w:i/>
          <w:spacing w:val="-18"/>
        </w:rPr>
        <w:t> </w:t>
      </w:r>
      <w:r>
        <w:rPr>
          <w:i/>
        </w:rPr>
        <w:t>Riego</w:t>
      </w:r>
      <w:r>
        <w:rPr/>
        <w:t>.</w:t>
      </w:r>
    </w:p>
    <w:p>
      <w:pPr>
        <w:pStyle w:val="BodyText"/>
        <w:spacing w:before="10"/>
      </w:pPr>
    </w:p>
    <w:p>
      <w:pPr>
        <w:pStyle w:val="BodyText"/>
        <w:spacing w:line="278" w:lineRule="exact"/>
        <w:ind w:left="1025" w:right="114" w:firstLine="300"/>
        <w:jc w:val="both"/>
      </w:pPr>
      <w:r>
        <w:rPr/>
        <w:t>Hay una comunidad de ideas y sentimientos que une a la masa y hace florecer el entusiasmo. Flota en el ambiente un olor agradable a libertad. En grupos compactos, la muchedumbre se dirige al Ayuntamiento. Grupos compactos que cantan “La Internacional” y “La Marsellesa”</w:t>
      </w:r>
      <w:r>
        <w:rPr>
          <w:position w:val="10"/>
          <w:sz w:val="16"/>
        </w:rPr>
        <w:t>1018</w:t>
      </w:r>
      <w:r>
        <w:rPr/>
        <w:t>.</w:t>
      </w:r>
    </w:p>
    <w:p>
      <w:pPr>
        <w:pStyle w:val="BodyText"/>
        <w:spacing w:before="2"/>
        <w:rPr>
          <w:sz w:val="17"/>
        </w:rPr>
      </w:pPr>
      <w:r>
        <w:rPr/>
        <w:pict>
          <v:line style="position:absolute;mso-position-horizontal-relative:page;mso-position-vertical-relative:paragraph;z-index:9184;mso-wrap-distance-left:0;mso-wrap-distance-right:0" from="99.264pt,12.117987pt" to="243.284pt,12.117987pt" stroked="true" strokeweight=".50403pt" strokecolor="#000000">
            <w10:wrap type="topAndBottom"/>
          </v:line>
        </w:pict>
      </w:r>
    </w:p>
    <w:p>
      <w:pPr>
        <w:spacing w:line="246" w:lineRule="exact" w:before="37"/>
        <w:ind w:left="1025" w:right="109" w:firstLine="0"/>
        <w:jc w:val="left"/>
        <w:rPr>
          <w:sz w:val="20"/>
        </w:rPr>
      </w:pPr>
      <w:r>
        <w:rPr>
          <w:position w:val="9"/>
          <w:sz w:val="13"/>
        </w:rPr>
        <w:t>1014 </w:t>
      </w:r>
      <w:r>
        <w:rPr>
          <w:sz w:val="20"/>
        </w:rPr>
        <w:t>SUBIRÁ, José, “Himnos nacionales…”, </w:t>
      </w:r>
      <w:r>
        <w:rPr>
          <w:i/>
          <w:sz w:val="20"/>
        </w:rPr>
        <w:t>op. cit.</w:t>
      </w:r>
      <w:r>
        <w:rPr>
          <w:sz w:val="20"/>
        </w:rPr>
        <w:t>, pp. 3-4.</w:t>
      </w:r>
    </w:p>
    <w:p>
      <w:pPr>
        <w:spacing w:line="238" w:lineRule="exact" w:before="0"/>
        <w:ind w:left="1025" w:right="-19" w:firstLine="0"/>
        <w:jc w:val="left"/>
        <w:rPr>
          <w:sz w:val="20"/>
        </w:rPr>
      </w:pPr>
      <w:r>
        <w:rPr>
          <w:position w:val="9"/>
          <w:sz w:val="13"/>
        </w:rPr>
        <w:t>1015 </w:t>
      </w:r>
      <w:r>
        <w:rPr>
          <w:sz w:val="20"/>
        </w:rPr>
        <w:t>SUBIRÁ, José, “Himnos nacionales e himnos internacionales”, </w:t>
      </w:r>
      <w:r>
        <w:rPr>
          <w:i/>
          <w:sz w:val="20"/>
        </w:rPr>
        <w:t>Almanaque</w:t>
      </w:r>
      <w:r>
        <w:rPr>
          <w:sz w:val="20"/>
        </w:rPr>
        <w:t>…, </w:t>
      </w:r>
      <w:r>
        <w:rPr>
          <w:i/>
          <w:sz w:val="20"/>
        </w:rPr>
        <w:t>op. cit.</w:t>
      </w:r>
      <w:r>
        <w:rPr>
          <w:sz w:val="20"/>
        </w:rPr>
        <w:t>¸ p. 145.</w:t>
      </w:r>
    </w:p>
    <w:p>
      <w:pPr>
        <w:spacing w:line="238" w:lineRule="exact" w:before="0"/>
        <w:ind w:left="1025" w:right="109" w:firstLine="0"/>
        <w:jc w:val="left"/>
        <w:rPr>
          <w:sz w:val="20"/>
        </w:rPr>
      </w:pPr>
      <w:r>
        <w:rPr>
          <w:position w:val="9"/>
          <w:sz w:val="13"/>
        </w:rPr>
        <w:t>1016 </w:t>
      </w:r>
      <w:r>
        <w:rPr>
          <w:i/>
          <w:sz w:val="20"/>
        </w:rPr>
        <w:t>Himnos cantados</w:t>
      </w:r>
      <w:r>
        <w:rPr>
          <w:sz w:val="20"/>
        </w:rPr>
        <w:t>…, </w:t>
      </w:r>
      <w:r>
        <w:rPr>
          <w:i/>
          <w:sz w:val="20"/>
        </w:rPr>
        <w:t>op. cit.</w:t>
      </w:r>
      <w:r>
        <w:rPr>
          <w:sz w:val="20"/>
        </w:rPr>
        <w:t>, (1908), e </w:t>
      </w:r>
      <w:r>
        <w:rPr>
          <w:i/>
          <w:sz w:val="20"/>
        </w:rPr>
        <w:t>Himnos cantados</w:t>
      </w:r>
      <w:r>
        <w:rPr>
          <w:sz w:val="20"/>
        </w:rPr>
        <w:t>…, </w:t>
      </w:r>
      <w:r>
        <w:rPr>
          <w:i/>
          <w:sz w:val="20"/>
        </w:rPr>
        <w:t>op. cit.</w:t>
      </w:r>
      <w:r>
        <w:rPr>
          <w:sz w:val="20"/>
        </w:rPr>
        <w:t>, (1913).</w:t>
      </w:r>
    </w:p>
    <w:p>
      <w:pPr>
        <w:spacing w:line="238" w:lineRule="exact" w:before="0"/>
        <w:ind w:left="1025" w:right="109" w:firstLine="0"/>
        <w:jc w:val="left"/>
        <w:rPr>
          <w:i/>
          <w:sz w:val="20"/>
        </w:rPr>
      </w:pPr>
      <w:r>
        <w:rPr>
          <w:position w:val="9"/>
          <w:sz w:val="13"/>
        </w:rPr>
        <w:t>1017  </w:t>
      </w:r>
      <w:r>
        <w:rPr>
          <w:i/>
          <w:sz w:val="20"/>
        </w:rPr>
        <w:t>Himnos dedicados a la clase obrera</w:t>
      </w:r>
      <w:r>
        <w:rPr>
          <w:sz w:val="20"/>
        </w:rPr>
        <w:t>…, </w:t>
      </w:r>
      <w:r>
        <w:rPr>
          <w:i/>
          <w:sz w:val="20"/>
        </w:rPr>
        <w:t>op. cit.</w:t>
      </w:r>
    </w:p>
    <w:p>
      <w:pPr>
        <w:spacing w:line="238" w:lineRule="exact" w:before="12"/>
        <w:ind w:left="305" w:right="125" w:firstLine="719"/>
        <w:jc w:val="both"/>
        <w:rPr>
          <w:sz w:val="20"/>
        </w:rPr>
      </w:pPr>
      <w:r>
        <w:rPr>
          <w:position w:val="9"/>
          <w:sz w:val="13"/>
        </w:rPr>
        <w:t>1018 </w:t>
      </w:r>
      <w:r>
        <w:rPr>
          <w:i/>
          <w:sz w:val="20"/>
        </w:rPr>
        <w:t>El Socialista</w:t>
      </w:r>
      <w:r>
        <w:rPr>
          <w:sz w:val="20"/>
        </w:rPr>
        <w:t>, 15-IV-1931, p. 2. El día 25 de marzo de 1931 se celebró “Un acto en favor de  la amnistía y de propaganda electoral” en la Casa del Pueblo de Madrid, que contó con la intervención, entre otros, del futuro alcalde de la ciudad, Pedro</w:t>
      </w:r>
      <w:r>
        <w:rPr>
          <w:spacing w:val="-11"/>
          <w:sz w:val="20"/>
        </w:rPr>
        <w:t> </w:t>
      </w:r>
      <w:r>
        <w:rPr>
          <w:sz w:val="20"/>
        </w:rPr>
        <w:t>Rico.</w:t>
      </w:r>
    </w:p>
    <w:p>
      <w:pPr>
        <w:spacing w:line="247" w:lineRule="auto" w:before="161"/>
        <w:ind w:left="1025" w:right="120" w:firstLine="252"/>
        <w:jc w:val="both"/>
        <w:rPr>
          <w:sz w:val="20"/>
        </w:rPr>
      </w:pPr>
      <w:r>
        <w:rPr>
          <w:sz w:val="20"/>
        </w:rPr>
        <w:t>Para las nueve de la noche estaba anunciada la celebración del mitin en la Casa del Pueblo  pro amnistía y de presentación de los candidatos republicanos y socialistas que han de luchar en las elecciones municipales anunciadas; pero un cuarto de hora antes de la señalada, se llenó materialmente el</w:t>
      </w:r>
      <w:r>
        <w:rPr>
          <w:spacing w:val="-15"/>
          <w:sz w:val="20"/>
        </w:rPr>
        <w:t> </w:t>
      </w:r>
      <w:r>
        <w:rPr>
          <w:sz w:val="20"/>
        </w:rPr>
        <w:t>local.</w:t>
      </w:r>
    </w:p>
    <w:p>
      <w:pPr>
        <w:spacing w:after="0" w:line="247" w:lineRule="auto"/>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1" w:firstLine="719"/>
        <w:jc w:val="both"/>
      </w:pPr>
      <w:r>
        <w:rPr/>
        <w:t>José Subirá interpretaba en su artículo el programa musical del PSOE en el que, como hemos indicado, a pesar del carácter público que había adquirido el </w:t>
      </w:r>
      <w:r>
        <w:rPr>
          <w:i/>
        </w:rPr>
        <w:t>Himno de </w:t>
      </w:r>
      <w:r>
        <w:rPr>
          <w:i/>
        </w:rPr>
        <w:t>Riego </w:t>
      </w:r>
      <w:r>
        <w:rPr/>
        <w:t>no figuraba citado. Dos eran las partituras de referencia para esta fuerza política a las que este autor dedicaba su texto: “</w:t>
      </w:r>
      <w:r>
        <w:rPr>
          <w:i/>
        </w:rPr>
        <w:t>La Marsellesa </w:t>
      </w:r>
      <w:r>
        <w:rPr/>
        <w:t>y </w:t>
      </w:r>
      <w:r>
        <w:rPr>
          <w:i/>
        </w:rPr>
        <w:t>La Internacional</w:t>
      </w:r>
      <w:r>
        <w:rPr/>
        <w:t>, vibran cordiales, difundiendo entusiasmos colectivos”. Derivado de lo anterior, surgen dos preguntas que consideramos relevantes: ¿no podía atribuirse al </w:t>
      </w:r>
      <w:r>
        <w:rPr>
          <w:i/>
        </w:rPr>
        <w:t>Himno de Riego </w:t>
      </w:r>
      <w:r>
        <w:rPr/>
        <w:t>el carácter que se reconocía a los dos himnos citados de “difundir entusiasmos colectivos”?; y a tenor del título del artículo, </w:t>
      </w:r>
      <w:r>
        <w:rPr>
          <w:spacing w:val="-3"/>
        </w:rPr>
        <w:t>“Himnos nacionales </w:t>
      </w:r>
      <w:r>
        <w:rPr/>
        <w:t>e </w:t>
      </w:r>
      <w:r>
        <w:rPr>
          <w:spacing w:val="-3"/>
        </w:rPr>
        <w:t>himnos internacionales”  </w:t>
      </w:r>
      <w:r>
        <w:rPr/>
        <w:t>y </w:t>
      </w:r>
      <w:r>
        <w:rPr>
          <w:spacing w:val="-3"/>
        </w:rPr>
        <w:t>dado  </w:t>
      </w:r>
      <w:r>
        <w:rPr/>
        <w:t>que en el mismo solo se </w:t>
      </w:r>
      <w:r>
        <w:rPr>
          <w:spacing w:val="-3"/>
        </w:rPr>
        <w:t>citaban  </w:t>
      </w:r>
      <w:r>
        <w:rPr/>
        <w:t>los dos </w:t>
      </w:r>
      <w:r>
        <w:rPr>
          <w:spacing w:val="-3"/>
        </w:rPr>
        <w:t>himnos    mencionados,</w:t>
      </w:r>
    </w:p>
    <w:p>
      <w:pPr>
        <w:pStyle w:val="BodyText"/>
        <w:spacing w:line="362" w:lineRule="auto" w:before="6"/>
        <w:ind w:left="305" w:right="109"/>
      </w:pPr>
      <w:r>
        <w:rPr/>
        <w:t>¿significaba este hecho que el autor consideraba el primero como “nacional” (</w:t>
      </w:r>
      <w:r>
        <w:rPr>
          <w:i/>
        </w:rPr>
        <w:t>La </w:t>
      </w:r>
      <w:r>
        <w:rPr>
          <w:i/>
        </w:rPr>
        <w:t>Marsellesa</w:t>
      </w:r>
      <w:r>
        <w:rPr/>
        <w:t>) y el segundo como “internacional” (</w:t>
      </w:r>
      <w:r>
        <w:rPr>
          <w:i/>
        </w:rPr>
        <w:t>La Internacional</w:t>
      </w:r>
      <w:r>
        <w:rPr/>
        <w:t>)?</w:t>
      </w:r>
    </w:p>
    <w:p>
      <w:pPr>
        <w:pStyle w:val="BodyText"/>
        <w:spacing w:before="8"/>
      </w:pPr>
    </w:p>
    <w:p>
      <w:pPr>
        <w:pStyle w:val="BodyText"/>
        <w:spacing w:line="362" w:lineRule="auto"/>
        <w:ind w:left="305" w:right="113" w:firstLine="719"/>
        <w:jc w:val="both"/>
      </w:pPr>
      <w:r>
        <w:rPr/>
        <w:t>El texto de Subirá para el </w:t>
      </w:r>
      <w:r>
        <w:rPr>
          <w:i/>
        </w:rPr>
        <w:t>Almanaque</w:t>
      </w:r>
      <w:r>
        <w:rPr/>
        <w:t>, coherente con la tradición histórico- musical socialista, reproducía una versión en catalán de </w:t>
      </w:r>
      <w:r>
        <w:rPr>
          <w:i/>
        </w:rPr>
        <w:t>La Internacional</w:t>
      </w:r>
      <w:r>
        <w:rPr/>
        <w:t>, en </w:t>
      </w:r>
      <w:r>
        <w:rPr>
          <w:spacing w:val="-3"/>
        </w:rPr>
        <w:t>cuya </w:t>
      </w:r>
      <w:r>
        <w:rPr/>
        <w:t>composición tipográfica figuraba invertido su título, probablemente como consecuencia de la premura de tiempo en cerrar la edición. </w:t>
      </w:r>
      <w:r>
        <w:rPr>
          <w:i/>
        </w:rPr>
        <w:t>La Internacional </w:t>
      </w:r>
      <w:r>
        <w:rPr/>
        <w:t>se interpretaba, generalmente, en contextos relacionados con el mundo del trabajo, de manera especial en el ámbito de influencia política del socialismo. Así había ocurrido en Eibar el mismo día 12 de abril y siguientes. ¿Apuntaba Subirá, de manera velada, la opción de que </w:t>
      </w:r>
      <w:r>
        <w:rPr>
          <w:i/>
        </w:rPr>
        <w:t>La </w:t>
      </w:r>
      <w:r>
        <w:rPr>
          <w:i/>
        </w:rPr>
        <w:t>Internacional </w:t>
      </w:r>
      <w:r>
        <w:rPr/>
        <w:t>pudiera ser el nuevo himno</w:t>
      </w:r>
      <w:r>
        <w:rPr>
          <w:spacing w:val="-12"/>
        </w:rPr>
        <w:t> </w:t>
      </w:r>
      <w:r>
        <w:rPr/>
        <w:t>nacional?</w:t>
      </w:r>
    </w:p>
    <w:p>
      <w:pPr>
        <w:pStyle w:val="BodyText"/>
        <w:spacing w:before="8"/>
      </w:pPr>
    </w:p>
    <w:p>
      <w:pPr>
        <w:pStyle w:val="BodyText"/>
        <w:spacing w:line="360" w:lineRule="auto"/>
        <w:ind w:left="305" w:right="111" w:firstLine="719"/>
        <w:jc w:val="both"/>
      </w:pPr>
      <w:r>
        <w:rPr/>
        <w:t>Algunos autores ya habían avanzado la opción de </w:t>
      </w:r>
      <w:r>
        <w:rPr>
          <w:i/>
        </w:rPr>
        <w:t>La Internacional</w:t>
      </w:r>
      <w:r>
        <w:rPr/>
        <w:t>: en esa dirección se pronunció Pedro de Répide, tras considerar prioritario que la sanción del himno nacional recayera en el de Riego</w:t>
      </w:r>
      <w:r>
        <w:rPr>
          <w:position w:val="10"/>
          <w:sz w:val="16"/>
        </w:rPr>
        <w:t>1019</w:t>
      </w:r>
      <w:r>
        <w:rPr/>
        <w:t>. En términos similares se había pronunciado Amadeo Vives en un texto que no podemos datar, aunque suponemos anterior a la redacción de su ponencia para el Ministerio de Instrucción Pública en 1931, y en el que, como observador, constataba un hecho que se producía en la sociedad española.</w:t>
      </w:r>
    </w:p>
    <w:p>
      <w:pPr>
        <w:pStyle w:val="BodyText"/>
        <w:spacing w:before="11"/>
      </w:pPr>
    </w:p>
    <w:p>
      <w:pPr>
        <w:pStyle w:val="BodyText"/>
        <w:spacing w:line="242" w:lineRule="auto"/>
        <w:ind w:left="1025" w:right="109" w:firstLine="288"/>
      </w:pPr>
      <w:r>
        <w:rPr/>
        <w:t>[…] ¿dónde encontrar sustancia ideal para escribir un himno? Un himno que sirva para la república y para la monaquía y para los bolcheviques.</w:t>
      </w:r>
    </w:p>
    <w:p>
      <w:pPr>
        <w:pStyle w:val="BodyText"/>
        <w:spacing w:line="276" w:lineRule="exact"/>
        <w:ind w:left="1313" w:right="-1"/>
      </w:pPr>
      <w:r>
        <w:rPr/>
        <w:t>[…]  Esta  es  la  razón  por  la  cual  parte  del  pueblo,  a  falta  de  otro,    está</w:t>
      </w:r>
    </w:p>
    <w:p>
      <w:pPr>
        <w:pStyle w:val="BodyText"/>
        <w:spacing w:before="5"/>
        <w:rPr>
          <w:sz w:val="11"/>
        </w:rPr>
      </w:pPr>
      <w:r>
        <w:rPr/>
        <w:pict>
          <v:line style="position:absolute;mso-position-horizontal-relative:page;mso-position-vertical-relative:paragraph;z-index:9208;mso-wrap-distance-left:0;mso-wrap-distance-right:0" from="99.264pt,8.864277pt" to="524.524pt,8.864277pt" stroked="true" strokeweight=".60004pt" strokecolor="#000000">
            <w10:wrap type="topAndBottom"/>
          </v:line>
        </w:pict>
      </w:r>
    </w:p>
    <w:p>
      <w:pPr>
        <w:spacing w:before="82"/>
        <w:ind w:left="1277" w:right="109" w:firstLine="0"/>
        <w:jc w:val="left"/>
        <w:rPr>
          <w:sz w:val="20"/>
        </w:rPr>
      </w:pPr>
      <w:r>
        <w:rPr>
          <w:sz w:val="20"/>
        </w:rPr>
        <w:t>Al comenzar el acto, la orquesta del teatro interpretó el himno de La Internacional.</w:t>
      </w:r>
    </w:p>
    <w:p>
      <w:pPr>
        <w:spacing w:line="221" w:lineRule="exact" w:before="166"/>
        <w:ind w:left="1025" w:right="109" w:firstLine="0"/>
        <w:jc w:val="left"/>
        <w:rPr>
          <w:sz w:val="20"/>
        </w:rPr>
      </w:pPr>
      <w:r>
        <w:rPr>
          <w:i/>
          <w:sz w:val="20"/>
        </w:rPr>
        <w:t>El Sol</w:t>
      </w:r>
      <w:r>
        <w:rPr>
          <w:sz w:val="20"/>
        </w:rPr>
        <w:t>, 26-III-1931, p. 8.</w:t>
      </w:r>
    </w:p>
    <w:p>
      <w:pPr>
        <w:spacing w:line="246" w:lineRule="exact" w:before="0"/>
        <w:ind w:left="1025" w:right="109" w:firstLine="0"/>
        <w:jc w:val="left"/>
        <w:rPr>
          <w:i/>
          <w:sz w:val="20"/>
        </w:rPr>
      </w:pPr>
      <w:r>
        <w:rPr>
          <w:position w:val="9"/>
          <w:sz w:val="13"/>
        </w:rPr>
        <w:t>1019  </w:t>
      </w:r>
      <w:r>
        <w:rPr>
          <w:i/>
          <w:sz w:val="20"/>
        </w:rPr>
        <w:t>La Libertad</w:t>
      </w:r>
      <w:r>
        <w:rPr>
          <w:sz w:val="20"/>
        </w:rPr>
        <w:t>, 13-XI-1931, p. 1</w:t>
      </w:r>
      <w:r>
        <w:rPr>
          <w:i/>
          <w:sz w:val="20"/>
        </w:rPr>
        <w:t>.</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1025" w:right="109"/>
        <w:jc w:val="both"/>
      </w:pPr>
      <w:r>
        <w:rPr/>
        <w:t>aprendiendo a cantar un himno: el de </w:t>
      </w:r>
      <w:r>
        <w:rPr>
          <w:i/>
        </w:rPr>
        <w:t>La Internacional</w:t>
      </w:r>
      <w:r>
        <w:rPr/>
        <w:t>. Milagro será si más o menos pronto no nos vemos todos obligados a engrosar las filas de aquel coro y cantar el mismo himno.</w:t>
      </w:r>
    </w:p>
    <w:p>
      <w:pPr>
        <w:pStyle w:val="BodyText"/>
        <w:spacing w:line="276" w:lineRule="exact"/>
        <w:ind w:left="1313" w:right="109"/>
      </w:pPr>
      <w:r>
        <w:rPr/>
        <w:t>A menos que sepamos antes escribir y cantar el que nos falta</w:t>
      </w:r>
      <w:r>
        <w:rPr>
          <w:position w:val="10"/>
          <w:sz w:val="16"/>
        </w:rPr>
        <w:t>1020</w:t>
      </w:r>
      <w:r>
        <w:rPr/>
        <w:t>.</w:t>
      </w:r>
    </w:p>
    <w:p>
      <w:pPr>
        <w:pStyle w:val="BodyText"/>
        <w:spacing w:before="6"/>
        <w:rPr>
          <w:sz w:val="36"/>
        </w:rPr>
      </w:pPr>
    </w:p>
    <w:p>
      <w:pPr>
        <w:pStyle w:val="BodyText"/>
        <w:spacing w:line="357" w:lineRule="auto"/>
        <w:ind w:left="305" w:right="114" w:firstLine="719"/>
        <w:jc w:val="both"/>
      </w:pPr>
      <w:r>
        <w:rPr/>
        <w:t>De manera significactiva, la única grabación discográfica que conocemos de la propuesta de himno a la República de Óscar Esplá (</w:t>
      </w:r>
      <w:r>
        <w:rPr>
          <w:i/>
        </w:rPr>
        <w:t>Canto rural a la República </w:t>
      </w:r>
      <w:r>
        <w:rPr>
          <w:i/>
        </w:rPr>
        <w:t>Española</w:t>
      </w:r>
      <w:r>
        <w:rPr/>
        <w:t>), posteriormente modificada su denominación en </w:t>
      </w:r>
      <w:r>
        <w:rPr>
          <w:i/>
        </w:rPr>
        <w:t>Canto rural a España</w:t>
      </w:r>
      <w:r>
        <w:rPr/>
        <w:t>,  figura acompañada en su cara B por </w:t>
      </w:r>
      <w:r>
        <w:rPr>
          <w:i/>
        </w:rPr>
        <w:t>La Internacional</w:t>
      </w:r>
      <w:r>
        <w:rPr/>
        <w:t>, según el arreglo que realizó el Director del Orfeón Socialista Madrileño, Isidro Rocamora</w:t>
      </w:r>
      <w:r>
        <w:rPr>
          <w:spacing w:val="-18"/>
        </w:rPr>
        <w:t> </w:t>
      </w:r>
      <w:r>
        <w:rPr/>
        <w:t>Cazenave</w:t>
      </w:r>
      <w:r>
        <w:rPr>
          <w:position w:val="10"/>
          <w:sz w:val="16"/>
        </w:rPr>
        <w:t>1021</w:t>
      </w:r>
      <w:r>
        <w:rPr/>
        <w:t>.</w:t>
      </w:r>
    </w:p>
    <w:p>
      <w:pPr>
        <w:pStyle w:val="BodyText"/>
        <w:spacing w:before="11"/>
        <w:rPr>
          <w:sz w:val="23"/>
        </w:rPr>
      </w:pPr>
    </w:p>
    <w:p>
      <w:pPr>
        <w:pStyle w:val="BodyText"/>
        <w:spacing w:line="360" w:lineRule="auto"/>
        <w:ind w:left="305" w:right="113" w:firstLine="719"/>
        <w:jc w:val="both"/>
      </w:pPr>
      <w:r>
        <w:rPr/>
        <w:t>Subirá tampoco había mencionado en su artículo la propuesta de </w:t>
      </w:r>
      <w:r>
        <w:rPr>
          <w:i/>
        </w:rPr>
        <w:t>Himno </w:t>
      </w:r>
      <w:r>
        <w:rPr>
          <w:i/>
        </w:rPr>
        <w:t>Nacional de la República Española </w:t>
      </w:r>
      <w:r>
        <w:rPr/>
        <w:t>que le había remitido el compositor burgalés Antonio José, el 24 de noviembre de 1931, con objeto de recabar su opinión. Consciente Antonio José del papel que podía desempeñar el musicólogo y crítico, hacia el final de su carta le pidió: “Escríbame, aconséjeme </w:t>
      </w:r>
      <w:r>
        <w:rPr>
          <w:spacing w:val="-4"/>
        </w:rPr>
        <w:t>y, </w:t>
      </w:r>
      <w:r>
        <w:rPr/>
        <w:t>en todo caso, oriente con su opinión prestigiosa la forma de elegir el himno nacional. Merece la pena; pues, si todos callan, para todos será el mal”</w:t>
      </w:r>
      <w:r>
        <w:rPr>
          <w:position w:val="10"/>
          <w:sz w:val="16"/>
        </w:rPr>
        <w:t>1022</w:t>
      </w:r>
      <w:r>
        <w:rPr/>
        <w:t>. Subirá respondió el 29 del mismo</w:t>
      </w:r>
      <w:r>
        <w:rPr>
          <w:spacing w:val="-7"/>
        </w:rPr>
        <w:t> </w:t>
      </w:r>
      <w:r>
        <w:rPr/>
        <w:t>mes.</w:t>
      </w:r>
    </w:p>
    <w:p>
      <w:pPr>
        <w:pStyle w:val="BodyText"/>
        <w:spacing w:before="10"/>
        <w:rPr>
          <w:sz w:val="23"/>
        </w:rPr>
      </w:pPr>
    </w:p>
    <w:p>
      <w:pPr>
        <w:pStyle w:val="BodyText"/>
        <w:spacing w:line="278" w:lineRule="exact"/>
        <w:ind w:left="1025" w:right="116" w:firstLine="300"/>
        <w:jc w:val="both"/>
      </w:pPr>
      <w:r>
        <w:rPr/>
        <w:t>El Himno que Vd. me envía me gusta y lo juzgo adecuado al propósito. […]. En todo caso, puedo decir con sinceridad: ‘Ya tenemos </w:t>
      </w:r>
      <w:r>
        <w:rPr>
          <w:i/>
        </w:rPr>
        <w:t>un </w:t>
      </w:r>
      <w:r>
        <w:rPr/>
        <w:t>himno’. No necesito decir a Vd. cuán grande fuera mi alegría si las circunstancias –esas circunstancias que presiden siempre los </w:t>
      </w:r>
      <w:r>
        <w:rPr>
          <w:spacing w:val="3"/>
        </w:rPr>
        <w:t>destinos </w:t>
      </w:r>
      <w:r>
        <w:rPr/>
        <w:t>humanos y que son siempre superiores a la voluntad de cada ‘quisque’ o hijo de </w:t>
      </w:r>
      <w:r>
        <w:rPr>
          <w:spacing w:val="2"/>
        </w:rPr>
        <w:t>vecino– </w:t>
      </w:r>
      <w:r>
        <w:rPr/>
        <w:t>resultasen tan propicias para usted que </w:t>
      </w:r>
      <w:r>
        <w:rPr>
          <w:spacing w:val="2"/>
        </w:rPr>
        <w:t>pudiera </w:t>
      </w:r>
      <w:r>
        <w:rPr/>
        <w:t>decir complacido: ‘Ya tenemos  </w:t>
      </w:r>
      <w:r>
        <w:rPr>
          <w:i/>
        </w:rPr>
        <w:t>el </w:t>
      </w:r>
      <w:r>
        <w:rPr/>
        <w:t>himno’.  Pero el tiempo lo</w:t>
      </w:r>
      <w:r>
        <w:rPr>
          <w:spacing w:val="51"/>
        </w:rPr>
        <w:t> </w:t>
      </w:r>
      <w:r>
        <w:rPr/>
        <w:t>dirá”</w:t>
      </w:r>
      <w:r>
        <w:rPr>
          <w:position w:val="10"/>
          <w:sz w:val="16"/>
        </w:rPr>
        <w:t>1023</w:t>
      </w:r>
      <w:r>
        <w:rPr/>
        <w:t>.</w:t>
      </w:r>
    </w:p>
    <w:p>
      <w:pPr>
        <w:pStyle w:val="BodyText"/>
        <w:spacing w:before="2"/>
        <w:rPr>
          <w:sz w:val="36"/>
        </w:rPr>
      </w:pPr>
    </w:p>
    <w:p>
      <w:pPr>
        <w:pStyle w:val="BodyText"/>
        <w:spacing w:line="362" w:lineRule="auto"/>
        <w:ind w:left="305" w:right="113" w:firstLine="719"/>
        <w:jc w:val="both"/>
      </w:pPr>
      <w:r>
        <w:rPr/>
        <w:t>En su texto para el </w:t>
      </w:r>
      <w:r>
        <w:rPr>
          <w:i/>
        </w:rPr>
        <w:t>Almanaque</w:t>
      </w:r>
      <w:r>
        <w:rPr/>
        <w:t>, Subirá atendió –sin explicitarlo– la petición de Antonio José, quien le había solicitado un pronunciamiento relativo a la “forma de  elegir el himno nacional”. El musicólogo, frente a lo defendido por Amadeo Vives en</w:t>
      </w:r>
      <w:r>
        <w:rPr>
          <w:spacing w:val="2"/>
        </w:rPr>
        <w:t> </w:t>
      </w:r>
      <w:r>
        <w:rPr/>
        <w:t>su</w:t>
      </w:r>
    </w:p>
    <w:p>
      <w:pPr>
        <w:pStyle w:val="BodyText"/>
        <w:spacing w:before="6"/>
      </w:pPr>
      <w:r>
        <w:rPr/>
        <w:pict>
          <v:line style="position:absolute;mso-position-horizontal-relative:page;mso-position-vertical-relative:paragraph;z-index:9232;mso-wrap-distance-left:0;mso-wrap-distance-right:0" from="99.264pt,16.306883pt" to="243.284pt,16.306883pt" stroked="true" strokeweight=".47998pt" strokecolor="#000000">
            <w10:wrap type="topAndBottom"/>
          </v:line>
        </w:pict>
      </w:r>
    </w:p>
    <w:p>
      <w:pPr>
        <w:spacing w:line="247" w:lineRule="auto" w:before="38"/>
        <w:ind w:left="305" w:right="111" w:firstLine="719"/>
        <w:jc w:val="both"/>
        <w:rPr>
          <w:sz w:val="20"/>
        </w:rPr>
      </w:pPr>
      <w:r>
        <w:rPr>
          <w:position w:val="9"/>
          <w:sz w:val="13"/>
        </w:rPr>
        <w:t>1020 </w:t>
      </w:r>
      <w:r>
        <w:rPr>
          <w:sz w:val="20"/>
        </w:rPr>
        <w:t>VIVES, Amadeo, </w:t>
      </w:r>
      <w:r>
        <w:rPr>
          <w:i/>
          <w:sz w:val="20"/>
        </w:rPr>
        <w:t>Julia</w:t>
      </w:r>
      <w:r>
        <w:rPr>
          <w:sz w:val="20"/>
        </w:rPr>
        <w:t>…, </w:t>
      </w:r>
      <w:r>
        <w:rPr>
          <w:i/>
          <w:sz w:val="20"/>
        </w:rPr>
        <w:t>op. cit. </w:t>
      </w:r>
      <w:r>
        <w:rPr>
          <w:sz w:val="20"/>
        </w:rPr>
        <w:t>p. 32. Vives había fallecido en Madrid el 2 de diciembre  de 1932. En una edición de su texto, </w:t>
      </w:r>
      <w:r>
        <w:rPr>
          <w:i/>
          <w:sz w:val="20"/>
        </w:rPr>
        <w:t>Sofía</w:t>
      </w:r>
      <w:r>
        <w:rPr>
          <w:sz w:val="20"/>
        </w:rPr>
        <w:t>, publicado en 1931, se indicaba que su continuación, </w:t>
      </w:r>
      <w:r>
        <w:rPr>
          <w:i/>
          <w:sz w:val="20"/>
        </w:rPr>
        <w:t>Julia</w:t>
      </w:r>
      <w:r>
        <w:rPr>
          <w:sz w:val="20"/>
        </w:rPr>
        <w:t>, se encontraba en imprenta aunque, finalmente, no vio la luz hasta 1971. </w:t>
      </w:r>
      <w:r>
        <w:rPr>
          <w:spacing w:val="-4"/>
          <w:sz w:val="20"/>
        </w:rPr>
        <w:t>Ambos </w:t>
      </w:r>
      <w:r>
        <w:rPr>
          <w:spacing w:val="-2"/>
          <w:sz w:val="20"/>
        </w:rPr>
        <w:t>libros </w:t>
      </w:r>
      <w:r>
        <w:rPr>
          <w:spacing w:val="-3"/>
          <w:sz w:val="20"/>
        </w:rPr>
        <w:t>incluyen distintas  colaboraciones </w:t>
      </w:r>
      <w:r>
        <w:rPr>
          <w:sz w:val="20"/>
        </w:rPr>
        <w:t>del </w:t>
      </w:r>
      <w:r>
        <w:rPr>
          <w:spacing w:val="-3"/>
          <w:sz w:val="20"/>
        </w:rPr>
        <w:t>compositor </w:t>
      </w:r>
      <w:r>
        <w:rPr>
          <w:sz w:val="20"/>
        </w:rPr>
        <w:t>en </w:t>
      </w:r>
      <w:r>
        <w:rPr>
          <w:spacing w:val="-3"/>
          <w:sz w:val="20"/>
        </w:rPr>
        <w:t>medios </w:t>
      </w:r>
      <w:r>
        <w:rPr>
          <w:sz w:val="20"/>
        </w:rPr>
        <w:t>de </w:t>
      </w:r>
      <w:r>
        <w:rPr>
          <w:spacing w:val="-3"/>
          <w:sz w:val="20"/>
        </w:rPr>
        <w:t>comunicación, </w:t>
      </w:r>
      <w:r>
        <w:rPr>
          <w:sz w:val="20"/>
        </w:rPr>
        <w:t>pero no se </w:t>
      </w:r>
      <w:r>
        <w:rPr>
          <w:spacing w:val="-3"/>
          <w:sz w:val="20"/>
        </w:rPr>
        <w:t>identifica </w:t>
      </w:r>
      <w:r>
        <w:rPr>
          <w:sz w:val="20"/>
        </w:rPr>
        <w:t>la </w:t>
      </w:r>
      <w:r>
        <w:rPr>
          <w:spacing w:val="-3"/>
          <w:sz w:val="20"/>
        </w:rPr>
        <w:t>procedencia </w:t>
      </w:r>
      <w:r>
        <w:rPr>
          <w:sz w:val="20"/>
        </w:rPr>
        <w:t>ni la </w:t>
      </w:r>
      <w:r>
        <w:rPr>
          <w:spacing w:val="-3"/>
          <w:sz w:val="20"/>
        </w:rPr>
        <w:t>fecha  </w:t>
      </w:r>
      <w:r>
        <w:rPr>
          <w:sz w:val="20"/>
        </w:rPr>
        <w:t>de</w:t>
      </w:r>
      <w:r>
        <w:rPr>
          <w:spacing w:val="-8"/>
          <w:sz w:val="20"/>
        </w:rPr>
        <w:t> </w:t>
      </w:r>
      <w:r>
        <w:rPr>
          <w:sz w:val="20"/>
        </w:rPr>
        <w:t>edición</w:t>
      </w:r>
      <w:r>
        <w:rPr>
          <w:spacing w:val="-10"/>
          <w:sz w:val="20"/>
        </w:rPr>
        <w:t> </w:t>
      </w:r>
      <w:r>
        <w:rPr>
          <w:sz w:val="20"/>
        </w:rPr>
        <w:t>de</w:t>
      </w:r>
      <w:r>
        <w:rPr>
          <w:spacing w:val="-8"/>
          <w:sz w:val="20"/>
        </w:rPr>
        <w:t> </w:t>
      </w:r>
      <w:r>
        <w:rPr>
          <w:sz w:val="20"/>
        </w:rPr>
        <w:t>cada</w:t>
      </w:r>
      <w:r>
        <w:rPr>
          <w:spacing w:val="-8"/>
          <w:sz w:val="20"/>
        </w:rPr>
        <w:t> </w:t>
      </w:r>
      <w:r>
        <w:rPr>
          <w:spacing w:val="-3"/>
          <w:sz w:val="20"/>
        </w:rPr>
        <w:t>una</w:t>
      </w:r>
      <w:r>
        <w:rPr>
          <w:spacing w:val="-8"/>
          <w:sz w:val="20"/>
        </w:rPr>
        <w:t> </w:t>
      </w:r>
      <w:r>
        <w:rPr>
          <w:sz w:val="20"/>
        </w:rPr>
        <w:t>de</w:t>
      </w:r>
      <w:r>
        <w:rPr>
          <w:spacing w:val="-8"/>
          <w:sz w:val="20"/>
        </w:rPr>
        <w:t> </w:t>
      </w:r>
      <w:r>
        <w:rPr>
          <w:spacing w:val="-3"/>
          <w:sz w:val="20"/>
        </w:rPr>
        <w:t>ellas.</w:t>
      </w:r>
      <w:r>
        <w:rPr>
          <w:spacing w:val="-8"/>
          <w:sz w:val="20"/>
        </w:rPr>
        <w:t> </w:t>
      </w:r>
      <w:r>
        <w:rPr>
          <w:spacing w:val="-3"/>
          <w:sz w:val="20"/>
        </w:rPr>
        <w:t>Véase</w:t>
      </w:r>
      <w:r>
        <w:rPr>
          <w:spacing w:val="-9"/>
          <w:sz w:val="20"/>
        </w:rPr>
        <w:t> </w:t>
      </w:r>
      <w:r>
        <w:rPr>
          <w:color w:val="333333"/>
          <w:spacing w:val="-3"/>
          <w:sz w:val="20"/>
        </w:rPr>
        <w:t>VIVES,</w:t>
      </w:r>
      <w:r>
        <w:rPr>
          <w:color w:val="333333"/>
          <w:spacing w:val="-8"/>
          <w:sz w:val="20"/>
        </w:rPr>
        <w:t> </w:t>
      </w:r>
      <w:r>
        <w:rPr>
          <w:color w:val="333333"/>
          <w:spacing w:val="-3"/>
          <w:sz w:val="20"/>
        </w:rPr>
        <w:t>Amadeo,</w:t>
      </w:r>
      <w:r>
        <w:rPr>
          <w:color w:val="333333"/>
          <w:spacing w:val="-8"/>
          <w:sz w:val="20"/>
        </w:rPr>
        <w:t> </w:t>
      </w:r>
      <w:r>
        <w:rPr>
          <w:i/>
          <w:color w:val="333333"/>
          <w:sz w:val="20"/>
        </w:rPr>
        <w:t>Sofía</w:t>
      </w:r>
      <w:r>
        <w:rPr>
          <w:i/>
          <w:color w:val="333333"/>
          <w:spacing w:val="-8"/>
          <w:sz w:val="20"/>
        </w:rPr>
        <w:t> </w:t>
      </w:r>
      <w:r>
        <w:rPr>
          <w:color w:val="333333"/>
          <w:spacing w:val="-3"/>
          <w:sz w:val="20"/>
        </w:rPr>
        <w:t>(ensayos</w:t>
      </w:r>
      <w:r>
        <w:rPr>
          <w:color w:val="333333"/>
          <w:spacing w:val="-10"/>
          <w:sz w:val="20"/>
        </w:rPr>
        <w:t> </w:t>
      </w:r>
      <w:r>
        <w:rPr>
          <w:color w:val="333333"/>
          <w:spacing w:val="-3"/>
          <w:sz w:val="20"/>
        </w:rPr>
        <w:t>literarios),</w:t>
      </w:r>
      <w:r>
        <w:rPr>
          <w:color w:val="333333"/>
          <w:spacing w:val="-8"/>
          <w:sz w:val="20"/>
        </w:rPr>
        <w:t> </w:t>
      </w:r>
      <w:r>
        <w:rPr>
          <w:color w:val="333333"/>
          <w:sz w:val="20"/>
        </w:rPr>
        <w:t>Madrid,</w:t>
      </w:r>
      <w:r>
        <w:rPr>
          <w:color w:val="333333"/>
          <w:spacing w:val="-8"/>
          <w:sz w:val="20"/>
        </w:rPr>
        <w:t> </w:t>
      </w:r>
      <w:r>
        <w:rPr>
          <w:color w:val="333333"/>
          <w:spacing w:val="-3"/>
          <w:sz w:val="20"/>
        </w:rPr>
        <w:t>Atenea,</w:t>
      </w:r>
      <w:r>
        <w:rPr>
          <w:color w:val="333333"/>
          <w:spacing w:val="-8"/>
          <w:sz w:val="20"/>
        </w:rPr>
        <w:t> </w:t>
      </w:r>
      <w:r>
        <w:rPr>
          <w:color w:val="333333"/>
          <w:sz w:val="20"/>
        </w:rPr>
        <w:t>1931.</w:t>
      </w:r>
    </w:p>
    <w:p>
      <w:pPr>
        <w:spacing w:line="222" w:lineRule="exact" w:before="0"/>
        <w:ind w:left="1025" w:right="109" w:firstLine="0"/>
        <w:jc w:val="left"/>
        <w:rPr>
          <w:sz w:val="20"/>
        </w:rPr>
      </w:pPr>
      <w:r>
        <w:rPr>
          <w:position w:val="9"/>
          <w:sz w:val="13"/>
        </w:rPr>
        <w:t>1021 </w:t>
      </w:r>
      <w:r>
        <w:rPr>
          <w:spacing w:val="-5"/>
          <w:sz w:val="20"/>
        </w:rPr>
        <w:t>MACHADO, Manuel </w:t>
      </w:r>
      <w:r>
        <w:rPr>
          <w:sz w:val="20"/>
        </w:rPr>
        <w:t>y </w:t>
      </w:r>
      <w:r>
        <w:rPr>
          <w:spacing w:val="-5"/>
          <w:sz w:val="20"/>
        </w:rPr>
        <w:t>ESPLÁ, Óscar, </w:t>
      </w:r>
      <w:r>
        <w:rPr>
          <w:i/>
          <w:spacing w:val="-4"/>
          <w:sz w:val="20"/>
        </w:rPr>
        <w:t>Canto rural </w:t>
      </w:r>
      <w:r>
        <w:rPr>
          <w:i/>
          <w:sz w:val="20"/>
        </w:rPr>
        <w:t>a </w:t>
      </w:r>
      <w:r>
        <w:rPr>
          <w:i/>
          <w:spacing w:val="-4"/>
          <w:sz w:val="20"/>
        </w:rPr>
        <w:t>España</w:t>
      </w:r>
      <w:r>
        <w:rPr>
          <w:spacing w:val="-4"/>
          <w:sz w:val="20"/>
        </w:rPr>
        <w:t>…, </w:t>
      </w:r>
      <w:r>
        <w:rPr>
          <w:i/>
          <w:spacing w:val="-3"/>
          <w:sz w:val="20"/>
        </w:rPr>
        <w:t>op. </w:t>
      </w:r>
      <w:r>
        <w:rPr>
          <w:i/>
          <w:spacing w:val="-4"/>
          <w:sz w:val="20"/>
        </w:rPr>
        <w:t>cit. </w:t>
      </w:r>
      <w:r>
        <w:rPr>
          <w:spacing w:val="-5"/>
          <w:sz w:val="20"/>
        </w:rPr>
        <w:t>Archivo Enrique </w:t>
      </w:r>
      <w:r>
        <w:rPr>
          <w:spacing w:val="-4"/>
          <w:sz w:val="20"/>
        </w:rPr>
        <w:t>Téllez.</w:t>
      </w:r>
    </w:p>
    <w:p>
      <w:pPr>
        <w:spacing w:line="238" w:lineRule="exact" w:before="0"/>
        <w:ind w:left="1025" w:right="109" w:firstLine="0"/>
        <w:jc w:val="left"/>
        <w:rPr>
          <w:sz w:val="20"/>
        </w:rPr>
      </w:pPr>
      <w:r>
        <w:rPr>
          <w:position w:val="9"/>
          <w:sz w:val="13"/>
        </w:rPr>
        <w:t>1022 </w:t>
      </w:r>
      <w:r>
        <w:rPr>
          <w:sz w:val="20"/>
        </w:rPr>
        <w:t>Carta de Antonio José a Subirá, </w:t>
      </w:r>
      <w:r>
        <w:rPr>
          <w:i/>
          <w:sz w:val="20"/>
        </w:rPr>
        <w:t>cit. </w:t>
      </w:r>
      <w:r>
        <w:rPr>
          <w:sz w:val="20"/>
        </w:rPr>
        <w:t>en PALACIOS GAROZ, Miguel Ángel, p. 177.</w:t>
      </w:r>
    </w:p>
    <w:p>
      <w:pPr>
        <w:spacing w:line="238" w:lineRule="exact" w:before="12"/>
        <w:ind w:left="305" w:right="118" w:firstLine="719"/>
        <w:jc w:val="both"/>
        <w:rPr>
          <w:sz w:val="20"/>
        </w:rPr>
      </w:pPr>
      <w:r>
        <w:rPr>
          <w:position w:val="9"/>
          <w:sz w:val="13"/>
        </w:rPr>
        <w:t>1023 </w:t>
      </w:r>
      <w:r>
        <w:rPr>
          <w:sz w:val="20"/>
        </w:rPr>
        <w:t>Respuesta de Subirá a Antonio José, </w:t>
      </w:r>
      <w:r>
        <w:rPr>
          <w:i/>
          <w:sz w:val="20"/>
        </w:rPr>
        <w:t>cit. </w:t>
      </w:r>
      <w:r>
        <w:rPr>
          <w:sz w:val="20"/>
        </w:rPr>
        <w:t>en PALACIOS GAROZ, Miguel Ángel, p. 177. Las cursivas, muy importantes en esta carta, pertenecen al original.</w:t>
      </w:r>
    </w:p>
    <w:p>
      <w:pPr>
        <w:spacing w:after="0" w:line="238" w:lineRule="exact"/>
        <w:jc w:val="both"/>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55" w:lineRule="auto" w:before="69"/>
        <w:ind w:left="305" w:right="113"/>
        <w:jc w:val="both"/>
      </w:pPr>
      <w:r>
        <w:rPr/>
        <w:t>ponencia, consideraba inadecuadas las melodías de los himnos de Gran Bretaña y de Alemania, pese a reconocer que se pueden “oír con interés, incluso con noble emoción estética, […], [obras que] pasaron desde las esferas netamente artísticas a las calles y      a los</w:t>
      </w:r>
      <w:r>
        <w:rPr>
          <w:spacing w:val="30"/>
        </w:rPr>
        <w:t> </w:t>
      </w:r>
      <w:r>
        <w:rPr/>
        <w:t>campos”</w:t>
      </w:r>
      <w:r>
        <w:rPr>
          <w:position w:val="10"/>
          <w:sz w:val="16"/>
        </w:rPr>
        <w:t>1024</w:t>
      </w:r>
      <w:r>
        <w:rPr/>
        <w:t>.</w:t>
      </w:r>
    </w:p>
    <w:p>
      <w:pPr>
        <w:pStyle w:val="BodyText"/>
        <w:spacing w:before="2"/>
      </w:pPr>
    </w:p>
    <w:p>
      <w:pPr>
        <w:pStyle w:val="BodyText"/>
        <w:spacing w:line="362" w:lineRule="auto"/>
        <w:ind w:left="305" w:right="111" w:firstLine="719"/>
        <w:jc w:val="both"/>
      </w:pPr>
      <w:r>
        <w:rPr>
          <w:spacing w:val="-4"/>
        </w:rPr>
        <w:t>Descartadas </w:t>
      </w:r>
      <w:r>
        <w:rPr>
          <w:spacing w:val="-2"/>
        </w:rPr>
        <w:t>las </w:t>
      </w:r>
      <w:r>
        <w:rPr>
          <w:spacing w:val="-3"/>
        </w:rPr>
        <w:t>melodías </w:t>
      </w:r>
      <w:r>
        <w:rPr/>
        <w:t>de </w:t>
      </w:r>
      <w:r>
        <w:rPr>
          <w:spacing w:val="-4"/>
        </w:rPr>
        <w:t>Haydn </w:t>
      </w:r>
      <w:r>
        <w:rPr>
          <w:spacing w:val="-3"/>
        </w:rPr>
        <w:t>(himno alemán) </w:t>
      </w:r>
      <w:r>
        <w:rPr/>
        <w:t>y de </w:t>
      </w:r>
      <w:r>
        <w:rPr>
          <w:spacing w:val="-3"/>
        </w:rPr>
        <w:t>Haendel (himno inglés), </w:t>
      </w:r>
      <w:r>
        <w:rPr/>
        <w:t>es </w:t>
      </w:r>
      <w:r>
        <w:rPr>
          <w:spacing w:val="-3"/>
        </w:rPr>
        <w:t>decir, </w:t>
      </w:r>
      <w:r>
        <w:rPr/>
        <w:t>la </w:t>
      </w:r>
      <w:r>
        <w:rPr>
          <w:spacing w:val="-3"/>
        </w:rPr>
        <w:t>utilización </w:t>
      </w:r>
      <w:r>
        <w:rPr/>
        <w:t>de </w:t>
      </w:r>
      <w:r>
        <w:rPr>
          <w:spacing w:val="-3"/>
        </w:rPr>
        <w:t>obras del repertorio clásico, Subirá describía procesos creativos </w:t>
      </w:r>
      <w:r>
        <w:rPr/>
        <w:t>que </w:t>
      </w:r>
      <w:r>
        <w:rPr>
          <w:spacing w:val="-3"/>
        </w:rPr>
        <w:t>habían culminado con </w:t>
      </w:r>
      <w:r>
        <w:rPr/>
        <w:t>éxito de los que </w:t>
      </w:r>
      <w:r>
        <w:rPr>
          <w:spacing w:val="-3"/>
        </w:rPr>
        <w:t>podían extraerse conclusiones positivas.</w:t>
      </w:r>
    </w:p>
    <w:p>
      <w:pPr>
        <w:pStyle w:val="BodyText"/>
        <w:spacing w:before="9"/>
      </w:pPr>
    </w:p>
    <w:p>
      <w:pPr>
        <w:pStyle w:val="BodyText"/>
        <w:ind w:left="1025" w:right="110" w:firstLine="300"/>
        <w:jc w:val="both"/>
      </w:pPr>
      <w:r>
        <w:rPr/>
        <w:t>Ahora bien: el sentimiento provocado por los textos correspondientes [de los himnos de Alemania y Gran Bretaña] jamás encenderá los ánimos del mundo, sino, a lo sumo, los de ciertos patriotas encerrados dentro de límites impuestos por la geografía política imperante; en cambio, las notas de </w:t>
      </w:r>
      <w:r>
        <w:rPr>
          <w:i/>
        </w:rPr>
        <w:t>La Marsellesa</w:t>
      </w:r>
      <w:r>
        <w:rPr/>
        <w:t>, nacida en 1792 y compuesta bajo el doble aspecto literariomusical por un ingeniero militar, mas no por un músico profesional [Rouget de Lisle], así como también las notas de </w:t>
      </w:r>
      <w:r>
        <w:rPr>
          <w:i/>
        </w:rPr>
        <w:t>La Internacional</w:t>
      </w:r>
      <w:r>
        <w:rPr/>
        <w:t>, nacida en 1878 y compuesta por un hombre que tampoco era músico de profesión, sino obrero manual </w:t>
      </w:r>
      <w:r>
        <w:rPr>
          <w:spacing w:val="-3"/>
        </w:rPr>
        <w:t>[Pierre </w:t>
      </w:r>
      <w:r>
        <w:rPr>
          <w:spacing w:val="-4"/>
        </w:rPr>
        <w:t>Degeyter], </w:t>
      </w:r>
      <w:r>
        <w:rPr/>
        <w:t>y a </w:t>
      </w:r>
      <w:r>
        <w:rPr>
          <w:spacing w:val="-3"/>
        </w:rPr>
        <w:t>mucha honra, producen efectos diametralmente contrarios, pues, merced </w:t>
      </w:r>
      <w:r>
        <w:rPr/>
        <w:t>a su </w:t>
      </w:r>
      <w:r>
        <w:rPr>
          <w:spacing w:val="-3"/>
        </w:rPr>
        <w:t>democrático espíritu </w:t>
      </w:r>
      <w:r>
        <w:rPr/>
        <w:t>de la </w:t>
      </w:r>
      <w:r>
        <w:rPr>
          <w:spacing w:val="-2"/>
        </w:rPr>
        <w:t>más </w:t>
      </w:r>
      <w:r>
        <w:rPr>
          <w:spacing w:val="-3"/>
        </w:rPr>
        <w:t>pura raíz preconizan </w:t>
      </w:r>
      <w:r>
        <w:rPr/>
        <w:t>un </w:t>
      </w:r>
      <w:r>
        <w:rPr>
          <w:spacing w:val="-3"/>
        </w:rPr>
        <w:t>universalismo </w:t>
      </w:r>
      <w:r>
        <w:rPr/>
        <w:t>de la </w:t>
      </w:r>
      <w:r>
        <w:rPr>
          <w:spacing w:val="-3"/>
        </w:rPr>
        <w:t>mejor </w:t>
      </w:r>
      <w:r>
        <w:rPr>
          <w:spacing w:val="-4"/>
        </w:rPr>
        <w:t>ley; </w:t>
      </w:r>
      <w:r>
        <w:rPr/>
        <w:t>y el </w:t>
      </w:r>
      <w:r>
        <w:rPr>
          <w:spacing w:val="-3"/>
        </w:rPr>
        <w:t>libre consenso </w:t>
      </w:r>
      <w:r>
        <w:rPr/>
        <w:t>de </w:t>
      </w:r>
      <w:r>
        <w:rPr>
          <w:spacing w:val="-2"/>
        </w:rPr>
        <w:t>las </w:t>
      </w:r>
      <w:r>
        <w:rPr>
          <w:spacing w:val="-3"/>
        </w:rPr>
        <w:t>muchedumbres </w:t>
      </w:r>
      <w:r>
        <w:rPr/>
        <w:t>ve </w:t>
      </w:r>
      <w:r>
        <w:rPr>
          <w:spacing w:val="-3"/>
        </w:rPr>
        <w:t>reflejados </w:t>
      </w:r>
      <w:r>
        <w:rPr/>
        <w:t>allí sus </w:t>
      </w:r>
      <w:r>
        <w:rPr>
          <w:spacing w:val="-3"/>
        </w:rPr>
        <w:t>anhelos, </w:t>
      </w:r>
      <w:r>
        <w:rPr/>
        <w:t>sus </w:t>
      </w:r>
      <w:r>
        <w:rPr>
          <w:spacing w:val="-3"/>
        </w:rPr>
        <w:t>aspiraciones, </w:t>
      </w:r>
      <w:r>
        <w:rPr/>
        <w:t>sus </w:t>
      </w:r>
      <w:r>
        <w:rPr>
          <w:spacing w:val="-3"/>
        </w:rPr>
        <w:t>entusiasmos </w:t>
      </w:r>
      <w:r>
        <w:rPr/>
        <w:t>y sus idealismos</w:t>
      </w:r>
      <w:r>
        <w:rPr>
          <w:position w:val="10"/>
          <w:sz w:val="16"/>
        </w:rPr>
        <w:t>1025</w:t>
      </w:r>
      <w:r>
        <w:rPr/>
        <w:t>.</w:t>
      </w:r>
    </w:p>
    <w:p>
      <w:pPr>
        <w:pStyle w:val="BodyText"/>
        <w:spacing w:before="6"/>
        <w:rPr>
          <w:sz w:val="36"/>
        </w:rPr>
      </w:pPr>
    </w:p>
    <w:p>
      <w:pPr>
        <w:pStyle w:val="BodyText"/>
        <w:spacing w:line="360" w:lineRule="auto"/>
        <w:ind w:left="305" w:right="113" w:firstLine="719"/>
        <w:jc w:val="both"/>
      </w:pPr>
      <w:r>
        <w:rPr/>
        <w:t>Subirá había planteado un escenario creativo situado en las antípodas del plasmado por Vives, otorgando su confianza a autores que, aunque sin tratarse de músicos profesionales, habían logrado con sus himnos “el consenso de las muchedumbres”, que vieron reflejados en esas obras “sus anhelos, sus aspiraciones, sus entusiasmos y sus idealismos”. Era la de Subirá una posición que estaba en consonancia con lo expuesto en la propuesta alternativa a la de Amadeo Vives, con la argumentación del maestro Serrano…</w:t>
      </w:r>
      <w:r>
        <w:rPr>
          <w:position w:val="10"/>
          <w:sz w:val="16"/>
        </w:rPr>
        <w:t>1026</w:t>
      </w:r>
      <w:r>
        <w:rPr/>
        <w:t>.</w:t>
      </w:r>
    </w:p>
    <w:p>
      <w:pPr>
        <w:pStyle w:val="BodyText"/>
        <w:spacing w:before="8"/>
        <w:rPr>
          <w:sz w:val="23"/>
        </w:rPr>
      </w:pPr>
    </w:p>
    <w:p>
      <w:pPr>
        <w:pStyle w:val="BodyText"/>
        <w:spacing w:line="362" w:lineRule="auto" w:before="1"/>
        <w:ind w:left="305" w:right="109" w:firstLine="719"/>
        <w:jc w:val="both"/>
      </w:pPr>
      <w:r>
        <w:rPr>
          <w:spacing w:val="-6"/>
        </w:rPr>
        <w:t>Las </w:t>
      </w:r>
      <w:r>
        <w:rPr>
          <w:spacing w:val="-5"/>
        </w:rPr>
        <w:t>dificultades </w:t>
      </w:r>
      <w:r>
        <w:rPr>
          <w:spacing w:val="-4"/>
        </w:rPr>
        <w:t>que </w:t>
      </w:r>
      <w:r>
        <w:rPr>
          <w:spacing w:val="-5"/>
        </w:rPr>
        <w:t>encontró </w:t>
      </w:r>
      <w:r>
        <w:rPr>
          <w:spacing w:val="-3"/>
        </w:rPr>
        <w:t>la </w:t>
      </w:r>
      <w:r>
        <w:rPr>
          <w:spacing w:val="-5"/>
        </w:rPr>
        <w:t>República para disponer </w:t>
      </w:r>
      <w:r>
        <w:rPr>
          <w:spacing w:val="-3"/>
        </w:rPr>
        <w:t>de un </w:t>
      </w:r>
      <w:r>
        <w:rPr>
          <w:spacing w:val="-4"/>
        </w:rPr>
        <w:t>himno </w:t>
      </w:r>
      <w:r>
        <w:rPr>
          <w:spacing w:val="-5"/>
        </w:rPr>
        <w:t>propio </w:t>
      </w:r>
      <w:r>
        <w:rPr>
          <w:spacing w:val="-4"/>
        </w:rPr>
        <w:t>pudo ser </w:t>
      </w:r>
      <w:r>
        <w:rPr>
          <w:spacing w:val="-5"/>
        </w:rPr>
        <w:t>interpretado entre </w:t>
      </w:r>
      <w:r>
        <w:rPr>
          <w:spacing w:val="-4"/>
        </w:rPr>
        <w:t>los </w:t>
      </w:r>
      <w:r>
        <w:rPr>
          <w:spacing w:val="-5"/>
        </w:rPr>
        <w:t>adversarios </w:t>
      </w:r>
      <w:r>
        <w:rPr>
          <w:spacing w:val="-4"/>
        </w:rPr>
        <w:t>del </w:t>
      </w:r>
      <w:r>
        <w:rPr>
          <w:spacing w:val="-6"/>
        </w:rPr>
        <w:t>régimen </w:t>
      </w:r>
      <w:r>
        <w:rPr>
          <w:spacing w:val="-4"/>
        </w:rPr>
        <w:t>como </w:t>
      </w:r>
      <w:r>
        <w:rPr>
          <w:spacing w:val="-3"/>
        </w:rPr>
        <w:t>un </w:t>
      </w:r>
      <w:r>
        <w:rPr>
          <w:spacing w:val="-5"/>
        </w:rPr>
        <w:t>síntoma </w:t>
      </w:r>
      <w:r>
        <w:rPr>
          <w:spacing w:val="-3"/>
        </w:rPr>
        <w:t>de </w:t>
      </w:r>
      <w:r>
        <w:rPr>
          <w:spacing w:val="-5"/>
        </w:rPr>
        <w:t>debilidad institucional </w:t>
      </w:r>
      <w:r>
        <w:rPr/>
        <w:t>y </w:t>
      </w:r>
      <w:r>
        <w:rPr>
          <w:spacing w:val="-3"/>
        </w:rPr>
        <w:t>se </w:t>
      </w:r>
      <w:r>
        <w:rPr>
          <w:spacing w:val="-5"/>
        </w:rPr>
        <w:t>sucedieron </w:t>
      </w:r>
      <w:r>
        <w:rPr>
          <w:spacing w:val="-4"/>
        </w:rPr>
        <w:t>los </w:t>
      </w:r>
      <w:r>
        <w:rPr>
          <w:spacing w:val="-5"/>
        </w:rPr>
        <w:t>gestos públicos, </w:t>
      </w:r>
      <w:r>
        <w:rPr>
          <w:spacing w:val="-3"/>
        </w:rPr>
        <w:t>en </w:t>
      </w:r>
      <w:r>
        <w:rPr>
          <w:spacing w:val="-5"/>
        </w:rPr>
        <w:t>diferentes ciudades </w:t>
      </w:r>
      <w:r>
        <w:rPr>
          <w:spacing w:val="-3"/>
        </w:rPr>
        <w:t>de la </w:t>
      </w:r>
      <w:r>
        <w:rPr>
          <w:spacing w:val="-6"/>
        </w:rPr>
        <w:t>geografía </w:t>
      </w:r>
      <w:r>
        <w:rPr>
          <w:spacing w:val="-5"/>
        </w:rPr>
        <w:t>nacional, contrarios </w:t>
      </w:r>
      <w:r>
        <w:rPr>
          <w:spacing w:val="-3"/>
        </w:rPr>
        <w:t>al </w:t>
      </w:r>
      <w:r>
        <w:rPr>
          <w:spacing w:val="-4"/>
        </w:rPr>
        <w:t>himno que </w:t>
      </w:r>
      <w:r>
        <w:rPr>
          <w:spacing w:val="-5"/>
        </w:rPr>
        <w:t>provisionalmente desempeñaba dicha función: </w:t>
      </w:r>
      <w:r>
        <w:rPr>
          <w:spacing w:val="-3"/>
        </w:rPr>
        <w:t>el de </w:t>
      </w:r>
      <w:r>
        <w:rPr>
          <w:spacing w:val="-5"/>
        </w:rPr>
        <w:t>Riego.</w:t>
      </w:r>
    </w:p>
    <w:p>
      <w:pPr>
        <w:pStyle w:val="BodyText"/>
        <w:spacing w:before="5"/>
        <w:rPr>
          <w:sz w:val="27"/>
        </w:rPr>
      </w:pPr>
      <w:r>
        <w:rPr/>
        <w:pict>
          <v:line style="position:absolute;mso-position-horizontal-relative:page;mso-position-vertical-relative:paragraph;z-index:9256;mso-wrap-distance-left:0;mso-wrap-distance-right:0" from="99.264pt,17.986862pt" to="243.284pt,17.986862pt" stroked="true" strokeweight=".48004pt" strokecolor="#000000">
            <w10:wrap type="topAndBottom"/>
          </v:line>
        </w:pict>
      </w:r>
    </w:p>
    <w:p>
      <w:pPr>
        <w:spacing w:line="246" w:lineRule="exact" w:before="38"/>
        <w:ind w:left="1025" w:right="109" w:firstLine="0"/>
        <w:jc w:val="left"/>
        <w:rPr>
          <w:sz w:val="20"/>
        </w:rPr>
      </w:pPr>
      <w:r>
        <w:rPr>
          <w:position w:val="9"/>
          <w:sz w:val="13"/>
        </w:rPr>
        <w:t>1024 </w:t>
      </w:r>
      <w:r>
        <w:rPr>
          <w:spacing w:val="-7"/>
          <w:sz w:val="20"/>
        </w:rPr>
        <w:t>SUBIRÁ, </w:t>
      </w:r>
      <w:r>
        <w:rPr>
          <w:spacing w:val="-6"/>
          <w:sz w:val="20"/>
        </w:rPr>
        <w:t>José, </w:t>
      </w:r>
      <w:r>
        <w:rPr>
          <w:spacing w:val="-8"/>
          <w:sz w:val="20"/>
        </w:rPr>
        <w:t>“Himnos </w:t>
      </w:r>
      <w:r>
        <w:rPr>
          <w:spacing w:val="-7"/>
          <w:sz w:val="20"/>
        </w:rPr>
        <w:t>nacionales </w:t>
      </w:r>
      <w:r>
        <w:rPr>
          <w:sz w:val="20"/>
        </w:rPr>
        <w:t>e </w:t>
      </w:r>
      <w:r>
        <w:rPr>
          <w:spacing w:val="-8"/>
          <w:sz w:val="20"/>
        </w:rPr>
        <w:t>himnos internacionales”, </w:t>
      </w:r>
      <w:r>
        <w:rPr>
          <w:i/>
          <w:spacing w:val="-7"/>
          <w:sz w:val="20"/>
        </w:rPr>
        <w:t>Almanaque</w:t>
      </w:r>
      <w:r>
        <w:rPr>
          <w:spacing w:val="-7"/>
          <w:sz w:val="20"/>
        </w:rPr>
        <w:t>…, </w:t>
      </w:r>
      <w:r>
        <w:rPr>
          <w:i/>
          <w:spacing w:val="-4"/>
          <w:sz w:val="20"/>
        </w:rPr>
        <w:t>op. </w:t>
      </w:r>
      <w:r>
        <w:rPr>
          <w:i/>
          <w:spacing w:val="-6"/>
          <w:sz w:val="20"/>
        </w:rPr>
        <w:t>cit.</w:t>
      </w:r>
      <w:r>
        <w:rPr>
          <w:spacing w:val="-6"/>
          <w:sz w:val="20"/>
        </w:rPr>
        <w:t>¸ </w:t>
      </w:r>
      <w:r>
        <w:rPr>
          <w:spacing w:val="-4"/>
          <w:sz w:val="20"/>
        </w:rPr>
        <w:t>pp. </w:t>
      </w:r>
      <w:r>
        <w:rPr>
          <w:spacing w:val="-7"/>
          <w:sz w:val="20"/>
        </w:rPr>
        <w:t>144-145.</w:t>
      </w:r>
    </w:p>
    <w:p>
      <w:pPr>
        <w:spacing w:line="238" w:lineRule="exact" w:before="0"/>
        <w:ind w:left="1025" w:right="109" w:firstLine="0"/>
        <w:jc w:val="left"/>
        <w:rPr>
          <w:i/>
          <w:sz w:val="20"/>
        </w:rPr>
      </w:pPr>
      <w:r>
        <w:rPr>
          <w:sz w:val="13"/>
        </w:rPr>
        <w:t>1025 </w:t>
      </w:r>
      <w:r>
        <w:rPr>
          <w:i/>
          <w:position w:val="-8"/>
          <w:sz w:val="20"/>
        </w:rPr>
        <w:t>Id.</w:t>
      </w:r>
    </w:p>
    <w:p>
      <w:pPr>
        <w:spacing w:line="247" w:lineRule="exact" w:before="0"/>
        <w:ind w:left="1025" w:right="109" w:firstLine="0"/>
        <w:jc w:val="left"/>
        <w:rPr>
          <w:sz w:val="20"/>
        </w:rPr>
      </w:pPr>
      <w:r>
        <w:rPr>
          <w:position w:val="9"/>
          <w:sz w:val="13"/>
        </w:rPr>
        <w:t>1026 </w:t>
      </w:r>
      <w:r>
        <w:rPr>
          <w:sz w:val="20"/>
        </w:rPr>
        <w:t>Nos hemos referido extensamente a ambos posicionamientos.</w:t>
      </w:r>
    </w:p>
    <w:p>
      <w:pPr>
        <w:spacing w:after="0" w:line="247"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1025" w:right="114" w:firstLine="300"/>
        <w:jc w:val="both"/>
      </w:pPr>
      <w:r>
        <w:rPr/>
        <w:t>¿Pero usted no sabe, señor monárquico, que el “Himno de Riego” no es un himno especificamente republicano, sino el himno nacional? Cuando España,  por su voluntad soberana, se dio como forma de gobierno la República, simbolizó en el “Himno de Riego” el himno</w:t>
      </w:r>
      <w:r>
        <w:rPr>
          <w:spacing w:val="-10"/>
        </w:rPr>
        <w:t> </w:t>
      </w:r>
      <w:r>
        <w:rPr/>
        <w:t>nacional.</w:t>
      </w:r>
    </w:p>
    <w:p>
      <w:pPr>
        <w:pStyle w:val="BodyText"/>
        <w:spacing w:before="158"/>
        <w:ind w:left="1005" w:right="101"/>
        <w:jc w:val="center"/>
      </w:pPr>
      <w:r>
        <w:rPr/>
        <w:t>[…]</w:t>
      </w:r>
    </w:p>
    <w:p>
      <w:pPr>
        <w:pStyle w:val="BodyText"/>
        <w:spacing w:before="10"/>
        <w:rPr>
          <w:sz w:val="20"/>
        </w:rPr>
      </w:pPr>
    </w:p>
    <w:p>
      <w:pPr>
        <w:pStyle w:val="BodyText"/>
        <w:ind w:left="1025" w:right="114" w:firstLine="300"/>
        <w:jc w:val="both"/>
      </w:pPr>
      <w:r>
        <w:rPr/>
        <w:t>Suenan los acordes del himno nacional. Seguramente alguno de los reyes que duermen el sueño eterno en el próximo panteón [de El Escorial], si resucitara, se cuadraría respetuoso ante el himno que se había dado su nación en el devenir histórico. Pero he aquí una damisela frívola, o un burgués de  pronunciado vientre monarquizante, o un señorito cretino que gesticulan como monos, o pronuncian estultas palabras, o presumen de agresiva indiferencia. Y todos los domingos, a la hora del mediodía, preñada de luz y de optimismo, bajo el toldo prodigioso de los castaños, frente al verdeante monte, la misma escena: el señor monárquico, de pobre magín y gesticulante como un tití, encarándose con el himno, no específicamente republicano, con el himno que simboliza el alma nacional. Y los agentes del señor alcalde tomando sus nombres para imponerles una multa que les avive la inteligencia</w:t>
      </w:r>
      <w:r>
        <w:rPr>
          <w:position w:val="10"/>
          <w:sz w:val="16"/>
        </w:rPr>
        <w:t>1027</w:t>
      </w:r>
      <w:r>
        <w:rPr/>
        <w:t>.</w:t>
      </w:r>
    </w:p>
    <w:p>
      <w:pPr>
        <w:pStyle w:val="BodyText"/>
        <w:spacing w:before="6"/>
        <w:rPr>
          <w:sz w:val="36"/>
        </w:rPr>
      </w:pPr>
    </w:p>
    <w:p>
      <w:pPr>
        <w:pStyle w:val="BodyText"/>
        <w:spacing w:line="355" w:lineRule="auto"/>
        <w:ind w:left="305" w:right="113" w:firstLine="719"/>
        <w:jc w:val="both"/>
      </w:pPr>
      <w:r>
        <w:rPr/>
        <w:t>Entendemos que este y otros actos similares no respondían, únicamente, a la disconformidad con el </w:t>
      </w:r>
      <w:r>
        <w:rPr>
          <w:i/>
        </w:rPr>
        <w:t>Himno de Riego </w:t>
      </w:r>
      <w:r>
        <w:rPr/>
        <w:t>como tal, sino con la forma de Estado que lo había institucionalizado. No se buscaba, por tanto, solo sustituirlo por otra partitura de signo opuesto sino, principalmente, manifestar el rechazo hacia la entidad política que representaba: la República. En Mallorca (“un militar de marina”)</w:t>
      </w:r>
      <w:r>
        <w:rPr>
          <w:position w:val="10"/>
          <w:sz w:val="16"/>
        </w:rPr>
        <w:t>1028</w:t>
      </w:r>
      <w:r>
        <w:rPr/>
        <w:t>, Madrid (el “‘remanente’ monárquico”)</w:t>
      </w:r>
      <w:r>
        <w:rPr>
          <w:position w:val="10"/>
          <w:sz w:val="16"/>
        </w:rPr>
        <w:t>1029</w:t>
      </w:r>
      <w:r>
        <w:rPr/>
        <w:t>, Lugo (“damas católicas”)</w:t>
      </w:r>
      <w:r>
        <w:rPr>
          <w:position w:val="10"/>
          <w:sz w:val="16"/>
        </w:rPr>
        <w:t>1030</w:t>
      </w:r>
      <w:r>
        <w:rPr/>
        <w:t>…, se registraron acciones de repudio similares.</w:t>
      </w:r>
    </w:p>
    <w:p>
      <w:pPr>
        <w:pStyle w:val="BodyText"/>
        <w:spacing w:before="4"/>
        <w:rPr>
          <w:sz w:val="25"/>
        </w:rPr>
      </w:pPr>
    </w:p>
    <w:p>
      <w:pPr>
        <w:pStyle w:val="BodyText"/>
        <w:spacing w:line="362" w:lineRule="auto" w:before="1"/>
        <w:ind w:left="305" w:right="113" w:firstLine="719"/>
        <w:jc w:val="both"/>
      </w:pPr>
      <w:r>
        <w:rPr/>
        <w:t>A pesar de las expresiones públicas de aceptación o de rechazo hacia el </w:t>
      </w:r>
      <w:r>
        <w:rPr>
          <w:i/>
        </w:rPr>
        <w:t>Himno </w:t>
      </w:r>
      <w:r>
        <w:rPr>
          <w:i/>
        </w:rPr>
        <w:t>de Riego</w:t>
      </w:r>
      <w:r>
        <w:rPr/>
        <w:t>, ambas posiciones compartían –más allá de sus diferencias– su reconocimiento tácito como símbolo de representación de la República. </w:t>
      </w:r>
      <w:r>
        <w:rPr>
          <w:spacing w:val="-3"/>
        </w:rPr>
        <w:t>La </w:t>
      </w:r>
      <w:r>
        <w:rPr/>
        <w:t>sucesión de actos que tenían lugar en la vida política española, a favor y en contra, no venían sino a ratificar este hecho. Mientras tanto, el calendario político de la nación registraba acontecimientos que confirmaban el papel institucional de dicho himno, suponemos que para solaz de sus defensores y escarnio de sus</w:t>
      </w:r>
      <w:r>
        <w:rPr>
          <w:spacing w:val="-22"/>
        </w:rPr>
        <w:t> </w:t>
      </w:r>
      <w:r>
        <w:rPr/>
        <w:t>detractores.</w:t>
      </w:r>
    </w:p>
    <w:p>
      <w:pPr>
        <w:pStyle w:val="BodyText"/>
        <w:rPr>
          <w:sz w:val="20"/>
        </w:rPr>
      </w:pPr>
    </w:p>
    <w:p>
      <w:pPr>
        <w:pStyle w:val="BodyText"/>
        <w:spacing w:before="11"/>
      </w:pPr>
      <w:r>
        <w:rPr/>
        <w:pict>
          <v:line style="position:absolute;mso-position-horizontal-relative:page;mso-position-vertical-relative:paragraph;z-index:9280;mso-wrap-distance-left:0;mso-wrap-distance-right:0" from="99.264pt,16.567829pt" to="243.284pt,16.567829pt" stroked="true" strokeweight=".48004pt" strokecolor="#000000">
            <w10:wrap type="topAndBottom"/>
          </v:line>
        </w:pict>
      </w:r>
    </w:p>
    <w:p>
      <w:pPr>
        <w:spacing w:line="246" w:lineRule="exact" w:before="38"/>
        <w:ind w:left="1025" w:right="109" w:firstLine="0"/>
        <w:jc w:val="left"/>
        <w:rPr>
          <w:sz w:val="20"/>
        </w:rPr>
      </w:pPr>
      <w:r>
        <w:rPr>
          <w:position w:val="9"/>
          <w:sz w:val="13"/>
        </w:rPr>
        <w:t>1027  </w:t>
      </w:r>
      <w:r>
        <w:rPr>
          <w:i/>
          <w:sz w:val="20"/>
        </w:rPr>
        <w:t>La Libertad</w:t>
      </w:r>
      <w:r>
        <w:rPr>
          <w:sz w:val="20"/>
        </w:rPr>
        <w:t>, 29-VIII-1933, p. 3.</w:t>
      </w:r>
    </w:p>
    <w:p>
      <w:pPr>
        <w:spacing w:line="238" w:lineRule="exact" w:before="0"/>
        <w:ind w:left="1025" w:right="109" w:firstLine="0"/>
        <w:jc w:val="left"/>
        <w:rPr>
          <w:sz w:val="20"/>
        </w:rPr>
      </w:pPr>
      <w:r>
        <w:rPr>
          <w:position w:val="9"/>
          <w:sz w:val="13"/>
        </w:rPr>
        <w:t>1028   </w:t>
      </w:r>
      <w:r>
        <w:rPr>
          <w:i/>
          <w:sz w:val="20"/>
        </w:rPr>
        <w:t>Heraldo de Madrid</w:t>
      </w:r>
      <w:r>
        <w:rPr>
          <w:sz w:val="20"/>
        </w:rPr>
        <w:t>, 10-XI-1931, p. 8.</w:t>
      </w:r>
    </w:p>
    <w:p>
      <w:pPr>
        <w:spacing w:line="238" w:lineRule="exact" w:before="0"/>
        <w:ind w:left="1025" w:right="109" w:firstLine="0"/>
        <w:jc w:val="left"/>
        <w:rPr>
          <w:sz w:val="20"/>
        </w:rPr>
      </w:pPr>
      <w:r>
        <w:rPr>
          <w:position w:val="9"/>
          <w:sz w:val="13"/>
        </w:rPr>
        <w:t>1029  </w:t>
      </w:r>
      <w:r>
        <w:rPr>
          <w:i/>
          <w:sz w:val="20"/>
        </w:rPr>
        <w:t>Heraldo de Madrid</w:t>
      </w:r>
      <w:r>
        <w:rPr>
          <w:sz w:val="20"/>
        </w:rPr>
        <w:t>, 1-I-1932, p. 6.</w:t>
      </w:r>
    </w:p>
    <w:p>
      <w:pPr>
        <w:spacing w:line="246" w:lineRule="exact" w:before="0"/>
        <w:ind w:left="1025" w:right="109" w:firstLine="0"/>
        <w:jc w:val="left"/>
        <w:rPr>
          <w:sz w:val="20"/>
        </w:rPr>
      </w:pPr>
      <w:r>
        <w:rPr>
          <w:position w:val="9"/>
          <w:sz w:val="13"/>
        </w:rPr>
        <w:t>1030  </w:t>
      </w:r>
      <w:r>
        <w:rPr>
          <w:i/>
          <w:sz w:val="20"/>
        </w:rPr>
        <w:t>Luz</w:t>
      </w:r>
      <w:r>
        <w:rPr>
          <w:sz w:val="20"/>
        </w:rPr>
        <w:t>, 14-V-1932, p. 3.</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1" w:firstLine="719"/>
        <w:jc w:val="both"/>
      </w:pPr>
      <w:r>
        <w:rPr/>
        <w:t>El 10 de </w:t>
      </w:r>
      <w:r>
        <w:rPr>
          <w:spacing w:val="-4"/>
        </w:rPr>
        <w:t>mayo </w:t>
      </w:r>
      <w:r>
        <w:rPr/>
        <w:t>de </w:t>
      </w:r>
      <w:r>
        <w:rPr>
          <w:spacing w:val="-3"/>
        </w:rPr>
        <w:t>1936, con </w:t>
      </w:r>
      <w:r>
        <w:rPr/>
        <w:t>motivo de la </w:t>
      </w:r>
      <w:r>
        <w:rPr>
          <w:spacing w:val="-3"/>
        </w:rPr>
        <w:t>elección </w:t>
      </w:r>
      <w:r>
        <w:rPr/>
        <w:t>de </w:t>
      </w:r>
      <w:r>
        <w:rPr>
          <w:spacing w:val="-3"/>
        </w:rPr>
        <w:t>Manuel Azaña como</w:t>
      </w:r>
      <w:r>
        <w:rPr>
          <w:spacing w:val="54"/>
        </w:rPr>
        <w:t> </w:t>
      </w:r>
      <w:r>
        <w:rPr>
          <w:spacing w:val="-3"/>
        </w:rPr>
        <w:t>Presidente </w:t>
      </w:r>
      <w:r>
        <w:rPr/>
        <w:t>de la </w:t>
      </w:r>
      <w:r>
        <w:rPr>
          <w:spacing w:val="-3"/>
        </w:rPr>
        <w:t>República, </w:t>
      </w:r>
      <w:r>
        <w:rPr/>
        <w:t>se </w:t>
      </w:r>
      <w:r>
        <w:rPr>
          <w:spacing w:val="-3"/>
        </w:rPr>
        <w:t>produjo </w:t>
      </w:r>
      <w:r>
        <w:rPr/>
        <w:t>una </w:t>
      </w:r>
      <w:r>
        <w:rPr>
          <w:spacing w:val="-3"/>
        </w:rPr>
        <w:t>situación </w:t>
      </w:r>
      <w:r>
        <w:rPr/>
        <w:t>que </w:t>
      </w:r>
      <w:r>
        <w:rPr>
          <w:spacing w:val="-3"/>
        </w:rPr>
        <w:t>ilustra magistralmente </w:t>
      </w:r>
      <w:r>
        <w:rPr/>
        <w:t>la </w:t>
      </w:r>
      <w:r>
        <w:rPr>
          <w:spacing w:val="-3"/>
        </w:rPr>
        <w:t>coexistencia </w:t>
      </w:r>
      <w:r>
        <w:rPr/>
        <w:t>de </w:t>
      </w:r>
      <w:r>
        <w:rPr>
          <w:spacing w:val="-3"/>
        </w:rPr>
        <w:t>símbolos musicales representativos </w:t>
      </w:r>
      <w:r>
        <w:rPr/>
        <w:t>de </w:t>
      </w:r>
      <w:r>
        <w:rPr>
          <w:spacing w:val="-3"/>
        </w:rPr>
        <w:t>distintos territorios del Estado republicano. </w:t>
      </w:r>
      <w:r>
        <w:rPr/>
        <w:t>Este </w:t>
      </w:r>
      <w:r>
        <w:rPr>
          <w:spacing w:val="-3"/>
        </w:rPr>
        <w:t>hecho </w:t>
      </w:r>
      <w:r>
        <w:rPr/>
        <w:t>no </w:t>
      </w:r>
      <w:r>
        <w:rPr>
          <w:spacing w:val="-3"/>
        </w:rPr>
        <w:t>cuestionaba </w:t>
      </w:r>
      <w:r>
        <w:rPr/>
        <w:t>el </w:t>
      </w:r>
      <w:r>
        <w:rPr>
          <w:spacing w:val="-3"/>
        </w:rPr>
        <w:t>papel asignado </w:t>
      </w:r>
      <w:r>
        <w:rPr/>
        <w:t>al </w:t>
      </w:r>
      <w:r>
        <w:rPr>
          <w:i/>
          <w:spacing w:val="-3"/>
        </w:rPr>
        <w:t>Himno </w:t>
      </w:r>
      <w:r>
        <w:rPr>
          <w:i/>
        </w:rPr>
        <w:t>de </w:t>
      </w:r>
      <w:r>
        <w:rPr>
          <w:i/>
          <w:spacing w:val="-3"/>
        </w:rPr>
        <w:t>Riego</w:t>
      </w:r>
      <w:r>
        <w:rPr>
          <w:spacing w:val="-3"/>
        </w:rPr>
        <w:t>, </w:t>
      </w:r>
      <w:r>
        <w:rPr/>
        <w:t>sino que </w:t>
      </w:r>
      <w:r>
        <w:rPr>
          <w:spacing w:val="-3"/>
        </w:rPr>
        <w:t>era </w:t>
      </w:r>
      <w:r>
        <w:rPr/>
        <w:t>una </w:t>
      </w:r>
      <w:r>
        <w:rPr>
          <w:spacing w:val="-3"/>
        </w:rPr>
        <w:t>expresión </w:t>
      </w:r>
      <w:r>
        <w:rPr/>
        <w:t>de </w:t>
      </w:r>
      <w:r>
        <w:rPr>
          <w:spacing w:val="-3"/>
        </w:rPr>
        <w:t>pluralidad política </w:t>
      </w:r>
      <w:r>
        <w:rPr>
          <w:spacing w:val="-4"/>
        </w:rPr>
        <w:t>generada </w:t>
      </w:r>
      <w:r>
        <w:rPr/>
        <w:t>por </w:t>
      </w:r>
      <w:r>
        <w:rPr>
          <w:spacing w:val="-3"/>
        </w:rPr>
        <w:t>razones identitarias </w:t>
      </w:r>
      <w:r>
        <w:rPr/>
        <w:t>de </w:t>
      </w:r>
      <w:r>
        <w:rPr>
          <w:spacing w:val="-3"/>
        </w:rPr>
        <w:t>índole cultural.</w:t>
      </w:r>
    </w:p>
    <w:p>
      <w:pPr>
        <w:pStyle w:val="BodyText"/>
        <w:spacing w:before="8"/>
      </w:pPr>
    </w:p>
    <w:p>
      <w:pPr>
        <w:pStyle w:val="BodyText"/>
        <w:spacing w:line="362" w:lineRule="auto"/>
        <w:ind w:left="305" w:right="114" w:firstLine="719"/>
        <w:jc w:val="both"/>
      </w:pPr>
      <w:r>
        <w:rPr/>
        <w:t>Finalizado el escrutinio, Luis Jiménez de Asúa, Presidente de las Cortes, procedió al nombramiento del candidato que había resultado elegido.</w:t>
      </w:r>
    </w:p>
    <w:p>
      <w:pPr>
        <w:pStyle w:val="BodyText"/>
        <w:spacing w:before="9"/>
      </w:pPr>
    </w:p>
    <w:p>
      <w:pPr>
        <w:pStyle w:val="BodyText"/>
        <w:ind w:left="1385" w:right="109"/>
      </w:pPr>
      <w:r>
        <w:rPr/>
        <w:t>Luego dice [el Presidente de las Cortes]:</w:t>
      </w:r>
    </w:p>
    <w:p>
      <w:pPr>
        <w:pStyle w:val="BodyText"/>
        <w:spacing w:line="242" w:lineRule="auto" w:before="2"/>
        <w:ind w:left="1025" w:right="116"/>
        <w:jc w:val="both"/>
      </w:pPr>
      <w:r>
        <w:rPr/>
        <w:t>‒ Como D. Manuel Azaña reúne las condiciones que requiere la ley para ser elegido Presidente de la República, queda proclamado.</w:t>
      </w:r>
    </w:p>
    <w:p>
      <w:pPr>
        <w:pStyle w:val="BodyText"/>
        <w:spacing w:line="242" w:lineRule="auto"/>
        <w:ind w:left="1025" w:right="114" w:firstLine="300"/>
        <w:jc w:val="both"/>
      </w:pPr>
      <w:r>
        <w:rPr/>
        <w:t>Cuando ha dicho que se le iba a comunicar al Sr. Azaña su nombramiento se han dado vivas a la República, y los diputados socialistas y comunistas, con el puño en alto, han cantado una vez más La Internacional.</w:t>
      </w:r>
    </w:p>
    <w:p>
      <w:pPr>
        <w:pStyle w:val="BodyText"/>
        <w:spacing w:line="242" w:lineRule="auto"/>
        <w:ind w:left="1025" w:right="114" w:firstLine="300"/>
        <w:jc w:val="both"/>
      </w:pPr>
      <w:r>
        <w:rPr/>
        <w:t>Las palabras son estas: “De acuerdo con el artículo 17 de la ley de 1 de julio de 1932, la Mesa se va a trasladar a la Presidencia del Consejo para dar cuenta  de la votación a D. Manuel Azaña</w:t>
      </w:r>
      <w:r>
        <w:rPr>
          <w:spacing w:val="-11"/>
        </w:rPr>
        <w:t> </w:t>
      </w:r>
      <w:r>
        <w:rPr/>
        <w:t>Díaz”.</w:t>
      </w:r>
    </w:p>
    <w:p>
      <w:pPr>
        <w:pStyle w:val="BodyText"/>
        <w:spacing w:line="278" w:lineRule="exact" w:before="1"/>
        <w:ind w:left="1025" w:right="109" w:firstLine="300"/>
        <w:jc w:val="both"/>
      </w:pPr>
      <w:r>
        <w:rPr>
          <w:spacing w:val="-5"/>
        </w:rPr>
        <w:t>Los diputados catalanes </w:t>
      </w:r>
      <w:r>
        <w:rPr>
          <w:spacing w:val="-4"/>
        </w:rPr>
        <w:t>han </w:t>
      </w:r>
      <w:r>
        <w:rPr>
          <w:spacing w:val="-5"/>
        </w:rPr>
        <w:t>cantado </w:t>
      </w:r>
      <w:r>
        <w:rPr>
          <w:spacing w:val="-4"/>
        </w:rPr>
        <w:t>“Els </w:t>
      </w:r>
      <w:r>
        <w:rPr>
          <w:spacing w:val="-6"/>
        </w:rPr>
        <w:t>segadors”. </w:t>
      </w:r>
      <w:r>
        <w:rPr>
          <w:spacing w:val="-5"/>
        </w:rPr>
        <w:t>Los vascos, </w:t>
      </w:r>
      <w:r>
        <w:rPr>
          <w:spacing w:val="-3"/>
        </w:rPr>
        <w:t>el </w:t>
      </w:r>
      <w:r>
        <w:rPr>
          <w:spacing w:val="-5"/>
        </w:rPr>
        <w:t>“Guernikako Arbola”, </w:t>
      </w:r>
      <w:r>
        <w:rPr/>
        <w:t>y </w:t>
      </w:r>
      <w:r>
        <w:rPr>
          <w:spacing w:val="-5"/>
        </w:rPr>
        <w:t>algunos republicanos </w:t>
      </w:r>
      <w:r>
        <w:rPr>
          <w:spacing w:val="-4"/>
        </w:rPr>
        <w:t>han </w:t>
      </w:r>
      <w:r>
        <w:rPr>
          <w:spacing w:val="-6"/>
        </w:rPr>
        <w:t>tarareado </w:t>
      </w:r>
      <w:r>
        <w:rPr>
          <w:spacing w:val="-3"/>
        </w:rPr>
        <w:t>el </w:t>
      </w:r>
      <w:r>
        <w:rPr>
          <w:i/>
          <w:spacing w:val="-5"/>
        </w:rPr>
        <w:t>Himno </w:t>
      </w:r>
      <w:r>
        <w:rPr>
          <w:i/>
          <w:spacing w:val="-3"/>
        </w:rPr>
        <w:t>de Riego</w:t>
      </w:r>
      <w:r>
        <w:rPr>
          <w:spacing w:val="-3"/>
          <w:position w:val="10"/>
          <w:sz w:val="16"/>
        </w:rPr>
        <w:t>1031</w:t>
      </w:r>
      <w:r>
        <w:rPr>
          <w:spacing w:val="-3"/>
        </w:rPr>
        <w:t>.</w:t>
      </w:r>
    </w:p>
    <w:p>
      <w:pPr>
        <w:pStyle w:val="BodyText"/>
        <w:spacing w:before="2"/>
        <w:rPr>
          <w:sz w:val="36"/>
        </w:rPr>
      </w:pPr>
    </w:p>
    <w:p>
      <w:pPr>
        <w:pStyle w:val="BodyText"/>
        <w:spacing w:line="362" w:lineRule="auto"/>
        <w:ind w:left="305" w:right="113" w:firstLine="719"/>
        <w:jc w:val="both"/>
      </w:pPr>
      <w:r>
        <w:rPr>
          <w:i/>
        </w:rPr>
        <w:t>Mundo Gráfico </w:t>
      </w:r>
      <w:r>
        <w:rPr/>
        <w:t>ofrecía sobre este acto una información muy similar, aunque aportaba una obra más al repertorio anterior, cantada por los diputados comunistas.</w:t>
      </w:r>
    </w:p>
    <w:p>
      <w:pPr>
        <w:pStyle w:val="BodyText"/>
        <w:spacing w:before="1"/>
        <w:rPr>
          <w:sz w:val="25"/>
        </w:rPr>
      </w:pPr>
    </w:p>
    <w:p>
      <w:pPr>
        <w:pStyle w:val="Heading5"/>
        <w:ind w:left="1025"/>
        <w:jc w:val="left"/>
      </w:pPr>
      <w:r>
        <w:rPr/>
        <w:t>Las canciones de la elección</w:t>
      </w:r>
    </w:p>
    <w:p>
      <w:pPr>
        <w:pStyle w:val="BodyText"/>
        <w:spacing w:line="278" w:lineRule="exact" w:before="157"/>
        <w:ind w:left="1025" w:right="108"/>
        <w:jc w:val="both"/>
      </w:pPr>
      <w:r>
        <w:rPr>
          <w:spacing w:val="-5"/>
        </w:rPr>
        <w:t>Canciones. Cantan, mientras comen, </w:t>
      </w:r>
      <w:r>
        <w:rPr>
          <w:spacing w:val="-4"/>
        </w:rPr>
        <w:t>los </w:t>
      </w:r>
      <w:r>
        <w:rPr>
          <w:spacing w:val="-5"/>
        </w:rPr>
        <w:t>comunistas, sentados </w:t>
      </w:r>
      <w:r>
        <w:rPr>
          <w:spacing w:val="-4"/>
        </w:rPr>
        <w:t>todos </w:t>
      </w:r>
      <w:r>
        <w:rPr>
          <w:spacing w:val="-3"/>
        </w:rPr>
        <w:t>en </w:t>
      </w:r>
      <w:r>
        <w:rPr>
          <w:spacing w:val="-5"/>
        </w:rPr>
        <w:t>torno </w:t>
      </w:r>
      <w:r>
        <w:rPr/>
        <w:t>a </w:t>
      </w:r>
      <w:r>
        <w:rPr>
          <w:spacing w:val="-4"/>
        </w:rPr>
        <w:t>una misma </w:t>
      </w:r>
      <w:r>
        <w:rPr>
          <w:spacing w:val="-5"/>
        </w:rPr>
        <w:t>mesa. </w:t>
      </w:r>
      <w:r>
        <w:rPr>
          <w:spacing w:val="-4"/>
        </w:rPr>
        <w:t>Una </w:t>
      </w:r>
      <w:r>
        <w:rPr>
          <w:spacing w:val="-3"/>
        </w:rPr>
        <w:t>de </w:t>
      </w:r>
      <w:r>
        <w:rPr>
          <w:spacing w:val="-4"/>
        </w:rPr>
        <w:t>sus </w:t>
      </w:r>
      <w:r>
        <w:rPr>
          <w:spacing w:val="-5"/>
        </w:rPr>
        <w:t>canciones habla </w:t>
      </w:r>
      <w:r>
        <w:rPr>
          <w:spacing w:val="-4"/>
        </w:rPr>
        <w:t>del </w:t>
      </w:r>
      <w:r>
        <w:rPr>
          <w:spacing w:val="-5"/>
        </w:rPr>
        <w:t>“insaciable </w:t>
      </w:r>
      <w:r>
        <w:rPr>
          <w:spacing w:val="-4"/>
        </w:rPr>
        <w:t>burgués”</w:t>
      </w:r>
      <w:r>
        <w:rPr>
          <w:spacing w:val="-4"/>
          <w:position w:val="10"/>
          <w:sz w:val="16"/>
        </w:rPr>
        <w:t>1032</w:t>
      </w:r>
      <w:r>
        <w:rPr>
          <w:spacing w:val="-4"/>
        </w:rPr>
        <w:t>. </w:t>
      </w:r>
      <w:r>
        <w:rPr/>
        <w:t>Y </w:t>
      </w:r>
      <w:r>
        <w:rPr>
          <w:spacing w:val="-3"/>
        </w:rPr>
        <w:t>se </w:t>
      </w:r>
      <w:r>
        <w:rPr>
          <w:spacing w:val="-5"/>
        </w:rPr>
        <w:t>vuelve </w:t>
      </w:r>
      <w:r>
        <w:rPr/>
        <w:t>a </w:t>
      </w:r>
      <w:r>
        <w:rPr>
          <w:spacing w:val="-5"/>
        </w:rPr>
        <w:t>cantar cuando </w:t>
      </w:r>
      <w:r>
        <w:rPr>
          <w:spacing w:val="-3"/>
        </w:rPr>
        <w:t>la </w:t>
      </w:r>
      <w:r>
        <w:rPr>
          <w:spacing w:val="-4"/>
        </w:rPr>
        <w:t>mesa </w:t>
      </w:r>
      <w:r>
        <w:rPr>
          <w:spacing w:val="-3"/>
        </w:rPr>
        <w:t>de la </w:t>
      </w:r>
      <w:r>
        <w:rPr>
          <w:spacing w:val="-5"/>
        </w:rPr>
        <w:t>Asamblea </w:t>
      </w:r>
      <w:r>
        <w:rPr>
          <w:spacing w:val="-4"/>
        </w:rPr>
        <w:t>‒son las </w:t>
      </w:r>
      <w:r>
        <w:rPr>
          <w:spacing w:val="-5"/>
        </w:rPr>
        <w:t>tres </w:t>
      </w:r>
      <w:r>
        <w:rPr/>
        <w:t>y </w:t>
      </w:r>
      <w:r>
        <w:rPr>
          <w:spacing w:val="-5"/>
        </w:rPr>
        <w:t>veinte </w:t>
      </w:r>
      <w:r>
        <w:rPr>
          <w:spacing w:val="-3"/>
        </w:rPr>
        <w:t>de la </w:t>
      </w:r>
      <w:r>
        <w:rPr>
          <w:spacing w:val="-5"/>
        </w:rPr>
        <w:t>tarde‒ </w:t>
      </w:r>
      <w:r>
        <w:rPr>
          <w:spacing w:val="-3"/>
        </w:rPr>
        <w:t>da </w:t>
      </w:r>
      <w:r>
        <w:rPr>
          <w:spacing w:val="-5"/>
        </w:rPr>
        <w:t>cuenta </w:t>
      </w:r>
      <w:r>
        <w:rPr>
          <w:spacing w:val="-4"/>
        </w:rPr>
        <w:t>del </w:t>
      </w:r>
      <w:r>
        <w:rPr>
          <w:spacing w:val="-5"/>
        </w:rPr>
        <w:t>resultado </w:t>
      </w:r>
      <w:r>
        <w:rPr>
          <w:spacing w:val="-3"/>
        </w:rPr>
        <w:t>de su </w:t>
      </w:r>
      <w:r>
        <w:rPr>
          <w:spacing w:val="-5"/>
        </w:rPr>
        <w:t>visita </w:t>
      </w:r>
      <w:r>
        <w:rPr>
          <w:spacing w:val="-3"/>
        </w:rPr>
        <w:t>al </w:t>
      </w:r>
      <w:r>
        <w:rPr>
          <w:spacing w:val="-5"/>
        </w:rPr>
        <w:t>Presidente. </w:t>
      </w:r>
      <w:r>
        <w:rPr/>
        <w:t>Se </w:t>
      </w:r>
      <w:r>
        <w:rPr>
          <w:spacing w:val="-5"/>
        </w:rPr>
        <w:t>canta </w:t>
      </w:r>
      <w:r>
        <w:rPr>
          <w:i/>
        </w:rPr>
        <w:t>La </w:t>
      </w:r>
      <w:r>
        <w:rPr>
          <w:i/>
          <w:spacing w:val="-5"/>
        </w:rPr>
        <w:t>Internacional</w:t>
      </w:r>
      <w:r>
        <w:rPr>
          <w:spacing w:val="-5"/>
        </w:rPr>
        <w:t>, </w:t>
      </w:r>
      <w:r>
        <w:rPr>
          <w:i/>
          <w:spacing w:val="-4"/>
        </w:rPr>
        <w:t>Els </w:t>
      </w:r>
      <w:r>
        <w:rPr>
          <w:i/>
          <w:spacing w:val="-5"/>
        </w:rPr>
        <w:t>segadors</w:t>
      </w:r>
      <w:r>
        <w:rPr>
          <w:spacing w:val="-5"/>
        </w:rPr>
        <w:t>, </w:t>
      </w:r>
      <w:r>
        <w:rPr>
          <w:spacing w:val="-3"/>
        </w:rPr>
        <w:t>un </w:t>
      </w:r>
      <w:r>
        <w:rPr>
          <w:spacing w:val="-4"/>
        </w:rPr>
        <w:t>himno </w:t>
      </w:r>
      <w:r>
        <w:rPr>
          <w:spacing w:val="-5"/>
        </w:rPr>
        <w:t>vasco [Gernikako Arbola] </w:t>
      </w:r>
      <w:r>
        <w:rPr/>
        <w:t>y </w:t>
      </w:r>
      <w:r>
        <w:rPr>
          <w:spacing w:val="-3"/>
        </w:rPr>
        <w:t>la </w:t>
      </w:r>
      <w:r>
        <w:rPr>
          <w:spacing w:val="-5"/>
        </w:rPr>
        <w:t>canción comunista </w:t>
      </w:r>
      <w:r>
        <w:rPr>
          <w:i/>
        </w:rPr>
        <w:t>La </w:t>
      </w:r>
      <w:r>
        <w:rPr>
          <w:i/>
          <w:spacing w:val="-5"/>
        </w:rPr>
        <w:t>joven </w:t>
      </w:r>
      <w:r>
        <w:rPr>
          <w:i/>
          <w:spacing w:val="-3"/>
        </w:rPr>
        <w:t>guardia</w:t>
      </w:r>
      <w:r>
        <w:rPr>
          <w:spacing w:val="-3"/>
          <w:position w:val="10"/>
          <w:sz w:val="16"/>
        </w:rPr>
        <w:t>1033</w:t>
      </w:r>
      <w:r>
        <w:rPr>
          <w:spacing w:val="-3"/>
        </w:rPr>
        <w:t>.</w:t>
      </w:r>
    </w:p>
    <w:p>
      <w:pPr>
        <w:pStyle w:val="BodyText"/>
        <w:spacing w:before="2"/>
        <w:rPr>
          <w:sz w:val="36"/>
        </w:rPr>
      </w:pPr>
    </w:p>
    <w:p>
      <w:pPr>
        <w:pStyle w:val="BodyText"/>
        <w:spacing w:line="362" w:lineRule="auto" w:before="1"/>
        <w:ind w:left="305" w:right="118" w:firstLine="719"/>
        <w:jc w:val="both"/>
      </w:pPr>
      <w:r>
        <w:rPr/>
        <w:t>De la última de las canciones citadas, como de otras muchas del período estudiado, existen varias versiones según distintas ediciones impresas. Tomamos el estribillo de la que consideramos pudo ser difundida en torno al referido</w:t>
      </w:r>
      <w:r>
        <w:rPr>
          <w:spacing w:val="-23"/>
        </w:rPr>
        <w:t> </w:t>
      </w:r>
      <w:r>
        <w:rPr/>
        <w:t>acontecimiento.</w:t>
      </w:r>
    </w:p>
    <w:p>
      <w:pPr>
        <w:pStyle w:val="BodyText"/>
        <w:rPr>
          <w:sz w:val="20"/>
        </w:rPr>
      </w:pP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9304;mso-wrap-distance-left:0;mso-wrap-distance-right:0" from="99.264pt,10.369781pt" to="243.284pt,10.369781pt" stroked="true" strokeweight=".48004pt" strokecolor="#000000">
            <w10:wrap type="topAndBottom"/>
          </v:line>
        </w:pict>
      </w:r>
    </w:p>
    <w:p>
      <w:pPr>
        <w:spacing w:line="246" w:lineRule="exact" w:before="38"/>
        <w:ind w:left="1025" w:right="109" w:firstLine="0"/>
        <w:jc w:val="left"/>
        <w:rPr>
          <w:sz w:val="20"/>
        </w:rPr>
      </w:pPr>
      <w:r>
        <w:rPr>
          <w:position w:val="9"/>
          <w:sz w:val="13"/>
        </w:rPr>
        <w:t>1031  </w:t>
      </w:r>
      <w:r>
        <w:rPr>
          <w:i/>
          <w:sz w:val="20"/>
        </w:rPr>
        <w:t>El Sol</w:t>
      </w:r>
      <w:r>
        <w:rPr>
          <w:sz w:val="20"/>
        </w:rPr>
        <w:t>, 12-V-1936, p. 3.</w:t>
      </w:r>
    </w:p>
    <w:p>
      <w:pPr>
        <w:spacing w:line="238" w:lineRule="exact" w:before="0"/>
        <w:ind w:left="1025" w:right="109" w:firstLine="0"/>
        <w:jc w:val="left"/>
        <w:rPr>
          <w:sz w:val="20"/>
        </w:rPr>
      </w:pPr>
      <w:r>
        <w:rPr>
          <w:position w:val="9"/>
          <w:sz w:val="13"/>
        </w:rPr>
        <w:t>1032 </w:t>
      </w:r>
      <w:r>
        <w:rPr>
          <w:sz w:val="20"/>
        </w:rPr>
        <w:t>Se refería a </w:t>
      </w:r>
      <w:r>
        <w:rPr>
          <w:i/>
          <w:sz w:val="20"/>
        </w:rPr>
        <w:t>La Joven Guardia</w:t>
      </w:r>
      <w:r>
        <w:rPr>
          <w:sz w:val="20"/>
        </w:rPr>
        <w:t>, canción que se citará a continuación.</w:t>
      </w:r>
    </w:p>
    <w:p>
      <w:pPr>
        <w:spacing w:line="246" w:lineRule="exact" w:before="0"/>
        <w:ind w:left="1025" w:right="109" w:firstLine="0"/>
        <w:jc w:val="left"/>
        <w:rPr>
          <w:sz w:val="20"/>
        </w:rPr>
      </w:pPr>
      <w:r>
        <w:rPr>
          <w:position w:val="9"/>
          <w:sz w:val="13"/>
        </w:rPr>
        <w:t>1033  </w:t>
      </w:r>
      <w:r>
        <w:rPr>
          <w:i/>
          <w:sz w:val="20"/>
        </w:rPr>
        <w:t>Mundo </w:t>
      </w:r>
      <w:r>
        <w:rPr>
          <w:sz w:val="20"/>
        </w:rPr>
        <w:t>Gráfico, 10-V-1936, p. 26.</w:t>
      </w:r>
    </w:p>
    <w:p>
      <w:pPr>
        <w:spacing w:after="0" w:line="246"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8"/>
        <w:rPr>
          <w:sz w:val="22"/>
        </w:rPr>
      </w:pPr>
    </w:p>
    <w:p>
      <w:pPr>
        <w:pStyle w:val="BodyText"/>
        <w:spacing w:line="242" w:lineRule="auto" w:before="69"/>
        <w:ind w:left="3185" w:right="3877" w:firstLine="132"/>
        <w:jc w:val="center"/>
      </w:pPr>
      <w:r>
        <w:rPr/>
        <w:t>Joven Guardia Siempre en guardia</w:t>
      </w:r>
    </w:p>
    <w:p>
      <w:pPr>
        <w:pStyle w:val="BodyText"/>
        <w:spacing w:line="242" w:lineRule="auto"/>
        <w:ind w:left="3185" w:right="2813"/>
      </w:pPr>
      <w:r>
        <w:rPr/>
        <w:t>Al burgués insaciable y cruel Joven Guardia</w:t>
      </w:r>
    </w:p>
    <w:p>
      <w:pPr>
        <w:pStyle w:val="BodyText"/>
        <w:spacing w:line="264" w:lineRule="exact"/>
        <w:ind w:left="272" w:right="963"/>
        <w:jc w:val="center"/>
      </w:pPr>
      <w:r>
        <w:rPr/>
        <w:t>Siempre en guardia</w:t>
      </w:r>
    </w:p>
    <w:p>
      <w:pPr>
        <w:pStyle w:val="BodyText"/>
        <w:spacing w:line="290" w:lineRule="exact"/>
        <w:ind w:left="188" w:right="163"/>
        <w:jc w:val="center"/>
      </w:pPr>
      <w:r>
        <w:rPr/>
        <w:t>No le des pan y cuartel</w:t>
      </w:r>
      <w:r>
        <w:rPr>
          <w:position w:val="10"/>
          <w:sz w:val="16"/>
        </w:rPr>
        <w:t>1034</w:t>
      </w:r>
      <w:r>
        <w:rPr/>
        <w:t>.</w:t>
      </w:r>
    </w:p>
    <w:p>
      <w:pPr>
        <w:pStyle w:val="BodyText"/>
        <w:spacing w:before="6"/>
        <w:rPr>
          <w:sz w:val="36"/>
        </w:rPr>
      </w:pPr>
    </w:p>
    <w:p>
      <w:pPr>
        <w:pStyle w:val="BodyText"/>
        <w:spacing w:line="362" w:lineRule="auto"/>
        <w:ind w:left="305" w:right="108" w:firstLine="719"/>
        <w:jc w:val="both"/>
      </w:pPr>
      <w:r>
        <w:rPr>
          <w:spacing w:val="-4"/>
        </w:rPr>
        <w:t>Todos los </w:t>
      </w:r>
      <w:r>
        <w:rPr>
          <w:spacing w:val="-5"/>
        </w:rPr>
        <w:t>himnos </w:t>
      </w:r>
      <w:r>
        <w:rPr/>
        <w:t>y </w:t>
      </w:r>
      <w:r>
        <w:rPr>
          <w:spacing w:val="-5"/>
        </w:rPr>
        <w:t>canciones anteriores </w:t>
      </w:r>
      <w:r>
        <w:rPr>
          <w:spacing w:val="-3"/>
        </w:rPr>
        <w:t>se </w:t>
      </w:r>
      <w:r>
        <w:rPr>
          <w:spacing w:val="-5"/>
        </w:rPr>
        <w:t>habían entonado fuera </w:t>
      </w:r>
      <w:r>
        <w:rPr>
          <w:spacing w:val="-4"/>
        </w:rPr>
        <w:t>del </w:t>
      </w:r>
      <w:r>
        <w:rPr>
          <w:spacing w:val="-5"/>
        </w:rPr>
        <w:t>protocolo oficial </w:t>
      </w:r>
      <w:r>
        <w:rPr/>
        <w:t>y </w:t>
      </w:r>
      <w:r>
        <w:rPr>
          <w:spacing w:val="-5"/>
        </w:rPr>
        <w:t>siempre </w:t>
      </w:r>
      <w:r>
        <w:rPr>
          <w:spacing w:val="-4"/>
        </w:rPr>
        <w:t>por uno </w:t>
      </w:r>
      <w:r>
        <w:rPr/>
        <w:t>u </w:t>
      </w:r>
      <w:r>
        <w:rPr>
          <w:spacing w:val="-4"/>
        </w:rPr>
        <w:t>otro </w:t>
      </w:r>
      <w:r>
        <w:rPr>
          <w:spacing w:val="-5"/>
        </w:rPr>
        <w:t>grupo </w:t>
      </w:r>
      <w:r>
        <w:rPr>
          <w:spacing w:val="-3"/>
        </w:rPr>
        <w:t>de </w:t>
      </w:r>
      <w:r>
        <w:rPr>
          <w:spacing w:val="-5"/>
        </w:rPr>
        <w:t>diputados. </w:t>
      </w:r>
      <w:r>
        <w:rPr>
          <w:spacing w:val="-3"/>
        </w:rPr>
        <w:t>No </w:t>
      </w:r>
      <w:r>
        <w:rPr>
          <w:spacing w:val="-5"/>
        </w:rPr>
        <w:t>tenían, </w:t>
      </w:r>
      <w:r>
        <w:rPr>
          <w:spacing w:val="-4"/>
        </w:rPr>
        <w:t>por </w:t>
      </w:r>
      <w:r>
        <w:rPr>
          <w:spacing w:val="-3"/>
        </w:rPr>
        <w:t>lo </w:t>
      </w:r>
      <w:r>
        <w:rPr>
          <w:spacing w:val="-5"/>
        </w:rPr>
        <w:t>tanto, </w:t>
      </w:r>
      <w:r>
        <w:rPr>
          <w:spacing w:val="-3"/>
        </w:rPr>
        <w:t>un </w:t>
      </w:r>
      <w:r>
        <w:rPr>
          <w:spacing w:val="-6"/>
        </w:rPr>
        <w:t>carácter </w:t>
      </w:r>
      <w:r>
        <w:rPr>
          <w:spacing w:val="-5"/>
        </w:rPr>
        <w:t>institucional </w:t>
      </w:r>
      <w:r>
        <w:rPr>
          <w:spacing w:val="-4"/>
        </w:rPr>
        <w:t>más allá </w:t>
      </w:r>
      <w:r>
        <w:rPr>
          <w:spacing w:val="-3"/>
        </w:rPr>
        <w:t>de la </w:t>
      </w:r>
      <w:r>
        <w:rPr>
          <w:spacing w:val="-6"/>
        </w:rPr>
        <w:t>representación </w:t>
      </w:r>
      <w:r>
        <w:rPr>
          <w:spacing w:val="-5"/>
        </w:rPr>
        <w:t>identitaria –política </w:t>
      </w:r>
      <w:r>
        <w:rPr/>
        <w:t>y </w:t>
      </w:r>
      <w:r>
        <w:rPr>
          <w:spacing w:val="-5"/>
        </w:rPr>
        <w:t>territorial– </w:t>
      </w:r>
      <w:r>
        <w:rPr>
          <w:spacing w:val="-4"/>
        </w:rPr>
        <w:t>del </w:t>
      </w:r>
      <w:r>
        <w:rPr>
          <w:spacing w:val="-5"/>
        </w:rPr>
        <w:t>colectivo </w:t>
      </w:r>
      <w:r>
        <w:rPr>
          <w:spacing w:val="-4"/>
        </w:rPr>
        <w:t>que los </w:t>
      </w:r>
      <w:r>
        <w:rPr>
          <w:spacing w:val="-5"/>
        </w:rPr>
        <w:t>entonaba. </w:t>
      </w:r>
      <w:r>
        <w:rPr>
          <w:spacing w:val="-4"/>
        </w:rPr>
        <w:t>Ese </w:t>
      </w:r>
      <w:r>
        <w:rPr>
          <w:spacing w:val="-6"/>
        </w:rPr>
        <w:t>carácter </w:t>
      </w:r>
      <w:r>
        <w:rPr>
          <w:spacing w:val="-5"/>
        </w:rPr>
        <w:t>estaba reservado </w:t>
      </w:r>
      <w:r>
        <w:rPr>
          <w:spacing w:val="-3"/>
        </w:rPr>
        <w:t>al </w:t>
      </w:r>
      <w:r>
        <w:rPr>
          <w:i/>
          <w:spacing w:val="-5"/>
        </w:rPr>
        <w:t>Himno </w:t>
      </w:r>
      <w:r>
        <w:rPr>
          <w:i/>
          <w:spacing w:val="-3"/>
        </w:rPr>
        <w:t>de </w:t>
      </w:r>
      <w:r>
        <w:rPr>
          <w:i/>
          <w:spacing w:val="-5"/>
        </w:rPr>
        <w:t>Riego</w:t>
      </w:r>
      <w:r>
        <w:rPr>
          <w:spacing w:val="-5"/>
        </w:rPr>
        <w:t>: había solemnizando </w:t>
      </w:r>
      <w:r>
        <w:rPr>
          <w:spacing w:val="-4"/>
        </w:rPr>
        <w:t>los </w:t>
      </w:r>
      <w:r>
        <w:rPr>
          <w:spacing w:val="-5"/>
        </w:rPr>
        <w:t>actos </w:t>
      </w:r>
      <w:r>
        <w:rPr>
          <w:spacing w:val="-3"/>
        </w:rPr>
        <w:t>de la </w:t>
      </w:r>
      <w:r>
        <w:rPr>
          <w:spacing w:val="-4"/>
        </w:rPr>
        <w:t>toma </w:t>
      </w:r>
      <w:r>
        <w:rPr>
          <w:spacing w:val="-3"/>
        </w:rPr>
        <w:t>de </w:t>
      </w:r>
      <w:r>
        <w:rPr>
          <w:spacing w:val="-5"/>
        </w:rPr>
        <w:t>posesión </w:t>
      </w:r>
      <w:r>
        <w:rPr>
          <w:spacing w:val="-3"/>
        </w:rPr>
        <w:t>de </w:t>
      </w:r>
      <w:r>
        <w:rPr>
          <w:spacing w:val="-5"/>
        </w:rPr>
        <w:t>Niceto </w:t>
      </w:r>
      <w:r>
        <w:rPr>
          <w:spacing w:val="-6"/>
        </w:rPr>
        <w:t>Alcalá-Zamora </w:t>
      </w:r>
      <w:r>
        <w:rPr>
          <w:spacing w:val="-4"/>
        </w:rPr>
        <w:t>como </w:t>
      </w:r>
      <w:r>
        <w:rPr>
          <w:spacing w:val="-5"/>
        </w:rPr>
        <w:t>Presidente </w:t>
      </w:r>
      <w:r>
        <w:rPr>
          <w:spacing w:val="-3"/>
        </w:rPr>
        <w:t>de la </w:t>
      </w:r>
      <w:r>
        <w:rPr>
          <w:spacing w:val="-5"/>
        </w:rPr>
        <w:t>República, </w:t>
      </w:r>
      <w:r>
        <w:rPr/>
        <w:t>el </w:t>
      </w:r>
      <w:r>
        <w:rPr>
          <w:spacing w:val="-3"/>
        </w:rPr>
        <w:t>11 de </w:t>
      </w:r>
      <w:r>
        <w:rPr>
          <w:spacing w:val="-5"/>
        </w:rPr>
        <w:t>diciembre </w:t>
      </w:r>
      <w:r>
        <w:rPr>
          <w:spacing w:val="-3"/>
        </w:rPr>
        <w:t>de </w:t>
      </w:r>
      <w:r>
        <w:rPr>
          <w:spacing w:val="-4"/>
        </w:rPr>
        <w:t>1931, </w:t>
      </w:r>
      <w:r>
        <w:rPr/>
        <w:t>y </w:t>
      </w:r>
      <w:r>
        <w:rPr>
          <w:spacing w:val="-5"/>
        </w:rPr>
        <w:t>desempeñó idéntica función </w:t>
      </w:r>
      <w:r>
        <w:rPr>
          <w:spacing w:val="-3"/>
        </w:rPr>
        <w:t>en la </w:t>
      </w:r>
      <w:r>
        <w:rPr>
          <w:spacing w:val="-5"/>
        </w:rPr>
        <w:t>investidura </w:t>
      </w:r>
      <w:r>
        <w:rPr>
          <w:spacing w:val="-3"/>
        </w:rPr>
        <w:t>de </w:t>
      </w:r>
      <w:r>
        <w:rPr>
          <w:spacing w:val="-5"/>
        </w:rPr>
        <w:t>Manuel Azaña </w:t>
      </w:r>
      <w:r>
        <w:rPr>
          <w:spacing w:val="-3"/>
        </w:rPr>
        <w:t>en el </w:t>
      </w:r>
      <w:r>
        <w:rPr>
          <w:spacing w:val="-4"/>
        </w:rPr>
        <w:t>mismo </w:t>
      </w:r>
      <w:r>
        <w:rPr>
          <w:spacing w:val="-6"/>
        </w:rPr>
        <w:t>cargo, </w:t>
      </w:r>
      <w:r>
        <w:rPr>
          <w:spacing w:val="-3"/>
        </w:rPr>
        <w:t>el 10 de </w:t>
      </w:r>
      <w:r>
        <w:rPr>
          <w:spacing w:val="-6"/>
        </w:rPr>
        <w:t>mayo </w:t>
      </w:r>
      <w:r>
        <w:rPr>
          <w:spacing w:val="-3"/>
        </w:rPr>
        <w:t>de </w:t>
      </w:r>
      <w:r>
        <w:rPr>
          <w:spacing w:val="-4"/>
        </w:rPr>
        <w:t>1936, </w:t>
      </w:r>
      <w:r>
        <w:rPr>
          <w:spacing w:val="-3"/>
        </w:rPr>
        <w:t>en el </w:t>
      </w:r>
      <w:r>
        <w:rPr>
          <w:spacing w:val="-5"/>
        </w:rPr>
        <w:t>Congreso </w:t>
      </w:r>
      <w:r>
        <w:rPr>
          <w:spacing w:val="-3"/>
        </w:rPr>
        <w:t>de </w:t>
      </w:r>
      <w:r>
        <w:rPr>
          <w:spacing w:val="-4"/>
        </w:rPr>
        <w:t>los </w:t>
      </w:r>
      <w:r>
        <w:rPr>
          <w:spacing w:val="-5"/>
        </w:rPr>
        <w:t>Diputados.</w:t>
      </w:r>
    </w:p>
    <w:p>
      <w:pPr>
        <w:pStyle w:val="BodyText"/>
        <w:spacing w:before="9"/>
        <w:rPr>
          <w:sz w:val="28"/>
        </w:rPr>
      </w:pPr>
    </w:p>
    <w:p>
      <w:pPr>
        <w:spacing w:before="0"/>
        <w:ind w:left="272" w:right="85" w:firstLine="0"/>
        <w:jc w:val="center"/>
        <w:rPr>
          <w:sz w:val="19"/>
        </w:rPr>
      </w:pPr>
      <w:r>
        <w:rPr>
          <w:sz w:val="19"/>
        </w:rPr>
        <w:t>LLEGADA DEL SEÑOR AZAÑA AL CONGRESO</w:t>
      </w:r>
    </w:p>
    <w:p>
      <w:pPr>
        <w:pStyle w:val="BodyText"/>
        <w:spacing w:before="5"/>
        <w:rPr>
          <w:sz w:val="18"/>
        </w:rPr>
      </w:pPr>
    </w:p>
    <w:p>
      <w:pPr>
        <w:pStyle w:val="BodyText"/>
        <w:ind w:left="272" w:right="88"/>
        <w:jc w:val="center"/>
      </w:pPr>
      <w:r>
        <w:rPr/>
        <w:t>[…]</w:t>
      </w:r>
    </w:p>
    <w:p>
      <w:pPr>
        <w:pStyle w:val="BodyText"/>
        <w:spacing w:line="242" w:lineRule="auto" w:before="201"/>
        <w:ind w:left="1025" w:right="115" w:firstLine="225"/>
        <w:jc w:val="both"/>
      </w:pPr>
      <w:r>
        <w:rPr/>
        <w:t>A las tres y cuarto apareció el gobierno con el señor Barcia al frente que salió a recibir al</w:t>
      </w:r>
      <w:r>
        <w:rPr>
          <w:spacing w:val="-9"/>
        </w:rPr>
        <w:t> </w:t>
      </w:r>
      <w:r>
        <w:rPr/>
        <w:t>presidente.</w:t>
      </w:r>
    </w:p>
    <w:p>
      <w:pPr>
        <w:pStyle w:val="BodyText"/>
        <w:spacing w:line="278" w:lineRule="exact" w:before="2"/>
        <w:ind w:left="1025" w:right="115" w:firstLine="225"/>
        <w:jc w:val="both"/>
      </w:pPr>
      <w:r>
        <w:rPr/>
        <w:t>Unos minutos después llegó la Comisión, que esperó al señor Azaña al borde de la acera. Al llegar este entró con el Gobierno en el edificio, en medio de una imponente ovación y ante los honores que le rindieron las tropas</w:t>
      </w:r>
      <w:r>
        <w:rPr>
          <w:position w:val="10"/>
          <w:sz w:val="16"/>
        </w:rPr>
        <w:t>1035</w:t>
      </w:r>
      <w:r>
        <w:rPr/>
        <w:t>.</w:t>
      </w:r>
    </w:p>
    <w:p>
      <w:pPr>
        <w:spacing w:before="45"/>
        <w:ind w:left="272" w:right="85" w:firstLine="0"/>
        <w:jc w:val="center"/>
        <w:rPr>
          <w:sz w:val="19"/>
        </w:rPr>
      </w:pPr>
      <w:r>
        <w:rPr>
          <w:sz w:val="19"/>
        </w:rPr>
        <w:t>EL PRESIDENTE SE DISPONE A PROMETER</w:t>
      </w:r>
    </w:p>
    <w:p>
      <w:pPr>
        <w:pStyle w:val="BodyText"/>
        <w:rPr>
          <w:sz w:val="18"/>
        </w:rPr>
      </w:pPr>
    </w:p>
    <w:p>
      <w:pPr>
        <w:pStyle w:val="BodyText"/>
        <w:spacing w:line="242" w:lineRule="auto" w:before="144"/>
        <w:ind w:left="1025" w:right="116" w:firstLine="300"/>
        <w:jc w:val="both"/>
      </w:pPr>
      <w:r>
        <w:rPr/>
        <w:t>Al cruzar el señor Azaña las dependencias que conducen al hemiciclo, fue aplaudido por los asistentes y vitoreado. Se abrieron dos filas, por medio de las cuales cruzó el presidente seguido de los ministros y la Comisión de Etiqueta.</w:t>
      </w:r>
    </w:p>
    <w:p>
      <w:pPr>
        <w:spacing w:line="223" w:lineRule="auto" w:before="0"/>
        <w:ind w:left="1025" w:right="115" w:firstLine="300"/>
        <w:jc w:val="both"/>
        <w:rPr>
          <w:sz w:val="24"/>
        </w:rPr>
      </w:pPr>
      <w:r>
        <w:rPr>
          <w:sz w:val="24"/>
        </w:rPr>
        <w:t>La banda de música del disuelto Cuerpo de Alabarderos</w:t>
      </w:r>
      <w:r>
        <w:rPr>
          <w:position w:val="10"/>
          <w:sz w:val="16"/>
        </w:rPr>
        <w:t>1036 </w:t>
      </w:r>
      <w:r>
        <w:rPr>
          <w:sz w:val="24"/>
        </w:rPr>
        <w:t>interpretó el “</w:t>
      </w:r>
      <w:r>
        <w:rPr>
          <w:b/>
          <w:sz w:val="24"/>
        </w:rPr>
        <w:t>Himno de Riego”</w:t>
      </w:r>
      <w:r>
        <w:rPr>
          <w:position w:val="10"/>
          <w:sz w:val="16"/>
        </w:rPr>
        <w:t>1037</w:t>
      </w:r>
      <w:r>
        <w:rPr>
          <w:sz w:val="24"/>
        </w:rPr>
        <w:t>.</w:t>
      </w: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9328;mso-wrap-distance-left:0;mso-wrap-distance-right:0" from="99.264pt,11.067958pt" to="243.284pt,11.067958pt" stroked="true" strokeweight=".47998pt" strokecolor="#000000">
            <w10:wrap type="topAndBottom"/>
          </v:line>
        </w:pict>
      </w:r>
    </w:p>
    <w:p>
      <w:pPr>
        <w:spacing w:line="247" w:lineRule="auto" w:before="38"/>
        <w:ind w:left="305" w:right="115" w:firstLine="719"/>
        <w:jc w:val="both"/>
        <w:rPr>
          <w:sz w:val="20"/>
        </w:rPr>
      </w:pPr>
      <w:r>
        <w:rPr>
          <w:position w:val="9"/>
          <w:sz w:val="13"/>
        </w:rPr>
        <w:t>1034 </w:t>
      </w:r>
      <w:r>
        <w:rPr>
          <w:i/>
          <w:sz w:val="20"/>
        </w:rPr>
        <w:t>[La] Joven Guardia</w:t>
      </w:r>
      <w:r>
        <w:rPr>
          <w:sz w:val="20"/>
        </w:rPr>
        <w:t>, s.l., s.n., s.a. Hoja volante original, mecanografiada sobre cuartilla azul. Archivo Enrique Téllez. Véase otra versión de este himno, con ligeras modificaciones, en PALACIO, Carlos (rec.), </w:t>
      </w:r>
      <w:r>
        <w:rPr>
          <w:i/>
          <w:sz w:val="20"/>
        </w:rPr>
        <w:t>Colección de Canciones</w:t>
      </w:r>
      <w:r>
        <w:rPr>
          <w:sz w:val="20"/>
        </w:rPr>
        <w:t>…, </w:t>
      </w:r>
      <w:r>
        <w:rPr>
          <w:i/>
          <w:sz w:val="20"/>
        </w:rPr>
        <w:t>op. cit.</w:t>
      </w:r>
      <w:r>
        <w:rPr>
          <w:sz w:val="20"/>
        </w:rPr>
        <w:t>, pp. 137-138.</w:t>
      </w:r>
    </w:p>
    <w:p>
      <w:pPr>
        <w:spacing w:line="231" w:lineRule="exact" w:before="0"/>
        <w:ind w:left="305" w:right="0" w:firstLine="719"/>
        <w:jc w:val="both"/>
        <w:rPr>
          <w:sz w:val="20"/>
        </w:rPr>
      </w:pPr>
      <w:r>
        <w:rPr>
          <w:position w:val="9"/>
          <w:sz w:val="13"/>
        </w:rPr>
        <w:t>1035  </w:t>
      </w:r>
      <w:r>
        <w:rPr>
          <w:i/>
          <w:sz w:val="20"/>
        </w:rPr>
        <w:t>Mundo </w:t>
      </w:r>
      <w:r>
        <w:rPr>
          <w:sz w:val="20"/>
        </w:rPr>
        <w:t>Obrero, 11-V-1936, p. 3. Aunque no se cita nominalmente el </w:t>
      </w:r>
      <w:r>
        <w:rPr>
          <w:i/>
          <w:sz w:val="20"/>
        </w:rPr>
        <w:t>Himno de Riego</w:t>
      </w:r>
      <w:r>
        <w:rPr>
          <w:sz w:val="20"/>
        </w:rPr>
        <w:t>, el</w:t>
      </w:r>
    </w:p>
    <w:p>
      <w:pPr>
        <w:spacing w:line="247" w:lineRule="auto" w:before="7"/>
        <w:ind w:left="305" w:right="114" w:firstLine="0"/>
        <w:jc w:val="both"/>
        <w:rPr>
          <w:sz w:val="20"/>
        </w:rPr>
      </w:pPr>
      <w:r>
        <w:rPr>
          <w:sz w:val="20"/>
        </w:rPr>
        <w:t>reglamento de Honores establecido por el Ministerio de la Guerra, con carácter provisional, en las circulares publicadas en el </w:t>
      </w:r>
      <w:r>
        <w:rPr>
          <w:i/>
          <w:sz w:val="20"/>
        </w:rPr>
        <w:t>Diario Oficial del Ministerio de la Guerra </w:t>
      </w:r>
      <w:r>
        <w:rPr>
          <w:sz w:val="20"/>
        </w:rPr>
        <w:t>de 1-V-1931, p. 267 y </w:t>
      </w:r>
      <w:r>
        <w:rPr>
          <w:spacing w:val="2"/>
          <w:sz w:val="20"/>
        </w:rPr>
        <w:t>28-VI-  1931, </w:t>
      </w:r>
      <w:r>
        <w:rPr>
          <w:sz w:val="20"/>
        </w:rPr>
        <w:t>pp. </w:t>
      </w:r>
      <w:r>
        <w:rPr>
          <w:spacing w:val="2"/>
          <w:sz w:val="20"/>
        </w:rPr>
        <w:t>978-979, </w:t>
      </w:r>
      <w:r>
        <w:rPr>
          <w:sz w:val="20"/>
        </w:rPr>
        <w:t>recogía que este era el himno que </w:t>
      </w:r>
      <w:r>
        <w:rPr>
          <w:spacing w:val="2"/>
          <w:sz w:val="20"/>
        </w:rPr>
        <w:t>correspondía </w:t>
      </w:r>
      <w:r>
        <w:rPr>
          <w:sz w:val="20"/>
        </w:rPr>
        <w:t>ser </w:t>
      </w:r>
      <w:r>
        <w:rPr>
          <w:spacing w:val="2"/>
          <w:sz w:val="20"/>
        </w:rPr>
        <w:t>interpretado </w:t>
      </w:r>
      <w:r>
        <w:rPr>
          <w:sz w:val="20"/>
        </w:rPr>
        <w:t>ante la Presidencia  de la República. Dichas circulares, ampliamente tratadas en  nuestra  investigación,  permanecían  vigentes en mayo de</w:t>
      </w:r>
      <w:r>
        <w:rPr>
          <w:spacing w:val="25"/>
          <w:sz w:val="20"/>
        </w:rPr>
        <w:t> </w:t>
      </w:r>
      <w:r>
        <w:rPr>
          <w:spacing w:val="2"/>
          <w:sz w:val="20"/>
        </w:rPr>
        <w:t>1936.</w:t>
      </w:r>
    </w:p>
    <w:p>
      <w:pPr>
        <w:spacing w:line="231" w:lineRule="exact" w:before="0"/>
        <w:ind w:left="1025" w:right="109" w:firstLine="0"/>
        <w:jc w:val="left"/>
        <w:rPr>
          <w:sz w:val="20"/>
        </w:rPr>
      </w:pPr>
      <w:r>
        <w:rPr>
          <w:position w:val="9"/>
          <w:sz w:val="13"/>
        </w:rPr>
        <w:t>1036   </w:t>
      </w:r>
      <w:r>
        <w:rPr>
          <w:sz w:val="20"/>
        </w:rPr>
        <w:t>Denominada,  indistintamente,  Banda  Republicana  o  Banda  de  la  República  a  partir de</w:t>
      </w:r>
    </w:p>
    <w:p>
      <w:pPr>
        <w:spacing w:line="221" w:lineRule="exact" w:before="7"/>
        <w:ind w:left="305" w:right="0" w:firstLine="0"/>
        <w:jc w:val="both"/>
        <w:rPr>
          <w:sz w:val="20"/>
        </w:rPr>
      </w:pPr>
      <w:r>
        <w:rPr>
          <w:sz w:val="20"/>
        </w:rPr>
        <w:t>mediados de abril de 1931.</w:t>
      </w:r>
    </w:p>
    <w:p>
      <w:pPr>
        <w:spacing w:line="246" w:lineRule="exact" w:before="0"/>
        <w:ind w:left="1025" w:right="109" w:firstLine="0"/>
        <w:jc w:val="left"/>
        <w:rPr>
          <w:sz w:val="20"/>
        </w:rPr>
      </w:pPr>
      <w:r>
        <w:rPr>
          <w:position w:val="9"/>
          <w:sz w:val="13"/>
        </w:rPr>
        <w:t>1037 </w:t>
      </w:r>
      <w:r>
        <w:rPr>
          <w:i/>
          <w:sz w:val="20"/>
        </w:rPr>
        <w:t>Mundo </w:t>
      </w:r>
      <w:r>
        <w:rPr>
          <w:sz w:val="20"/>
        </w:rPr>
        <w:t>Obrero, 11-V-1936, p. 3. Las negritas son nuestras.</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2"/>
        <w:rPr>
          <w:sz w:val="26"/>
        </w:rPr>
      </w:pPr>
    </w:p>
    <w:p>
      <w:pPr>
        <w:spacing w:before="76"/>
        <w:ind w:left="272" w:right="83" w:firstLine="0"/>
        <w:jc w:val="center"/>
        <w:rPr>
          <w:sz w:val="19"/>
        </w:rPr>
      </w:pPr>
      <w:r>
        <w:rPr>
          <w:sz w:val="19"/>
        </w:rPr>
        <w:t>EL ACTO DE LA TRANSMISIÓN DE PODERES EN PALACIO</w:t>
      </w:r>
    </w:p>
    <w:p>
      <w:pPr>
        <w:pStyle w:val="BodyText"/>
        <w:spacing w:before="5"/>
        <w:rPr>
          <w:sz w:val="18"/>
        </w:rPr>
      </w:pPr>
    </w:p>
    <w:p>
      <w:pPr>
        <w:pStyle w:val="BodyText"/>
        <w:ind w:left="272" w:right="88"/>
        <w:jc w:val="center"/>
      </w:pPr>
      <w:r>
        <w:rPr/>
        <w:t>[…]</w:t>
      </w:r>
    </w:p>
    <w:p>
      <w:pPr>
        <w:pStyle w:val="BodyText"/>
        <w:spacing w:line="278" w:lineRule="exact" w:before="203"/>
        <w:ind w:left="1025" w:right="117" w:firstLine="300"/>
        <w:jc w:val="both"/>
      </w:pPr>
      <w:r>
        <w:rPr/>
        <w:t>La comitiva, a paso lento, recorrió la Carrera de San Jerónimo, calle Sevilla, Alcalá, Puerta del Sol, Arenal, hasta desembocar en el Palacio de Oriente, donde una muchedumbre enorme saludaba, con aplausos y vivas, la llegada del señor Azaña. Este entró en Palacio por la plaza de la Armería, donde fue recibido por fuerzas miltiares, cuyas bandas de música interpretaron el himno nacional</w:t>
      </w:r>
      <w:r>
        <w:rPr>
          <w:position w:val="10"/>
          <w:sz w:val="16"/>
        </w:rPr>
        <w:t>1038</w:t>
      </w:r>
      <w:r>
        <w:rPr/>
        <w:t>.</w:t>
      </w:r>
    </w:p>
    <w:p>
      <w:pPr>
        <w:pStyle w:val="BodyText"/>
        <w:spacing w:line="278" w:lineRule="exact"/>
        <w:ind w:left="1025" w:right="131" w:firstLine="300"/>
        <w:jc w:val="both"/>
      </w:pPr>
      <w:r>
        <w:rPr>
          <w:spacing w:val="3"/>
        </w:rPr>
        <w:t>Acto seguido, </w:t>
      </w:r>
      <w:r>
        <w:rPr/>
        <w:t>el </w:t>
      </w:r>
      <w:r>
        <w:rPr>
          <w:spacing w:val="3"/>
        </w:rPr>
        <w:t>señor Azaña subió </w:t>
      </w:r>
      <w:r>
        <w:rPr/>
        <w:t>a </w:t>
      </w:r>
      <w:r>
        <w:rPr>
          <w:spacing w:val="2"/>
        </w:rPr>
        <w:t>la </w:t>
      </w:r>
      <w:r>
        <w:rPr>
          <w:spacing w:val="3"/>
        </w:rPr>
        <w:t>sala llamada </w:t>
      </w:r>
      <w:r>
        <w:rPr/>
        <w:t>de </w:t>
      </w:r>
      <w:r>
        <w:rPr>
          <w:spacing w:val="2"/>
        </w:rPr>
        <w:t>la </w:t>
      </w:r>
      <w:r>
        <w:rPr>
          <w:spacing w:val="3"/>
        </w:rPr>
        <w:t>Columnas, donde </w:t>
      </w:r>
      <w:r>
        <w:rPr/>
        <w:t>se </w:t>
      </w:r>
      <w:r>
        <w:rPr>
          <w:spacing w:val="3"/>
        </w:rPr>
        <w:t>realizó </w:t>
      </w:r>
      <w:r>
        <w:rPr>
          <w:spacing w:val="2"/>
        </w:rPr>
        <w:t>la </w:t>
      </w:r>
      <w:r>
        <w:rPr>
          <w:spacing w:val="4"/>
        </w:rPr>
        <w:t>transmisión </w:t>
      </w:r>
      <w:r>
        <w:rPr/>
        <w:t>de </w:t>
      </w:r>
      <w:r>
        <w:rPr>
          <w:spacing w:val="3"/>
        </w:rPr>
        <w:t>poderes </w:t>
      </w:r>
      <w:r>
        <w:rPr>
          <w:spacing w:val="2"/>
        </w:rPr>
        <w:t>por </w:t>
      </w:r>
      <w:r>
        <w:rPr/>
        <w:t>el </w:t>
      </w:r>
      <w:r>
        <w:rPr>
          <w:spacing w:val="3"/>
        </w:rPr>
        <w:t>presidente interino, señor Martínez</w:t>
      </w:r>
      <w:r>
        <w:rPr>
          <w:spacing w:val="20"/>
        </w:rPr>
        <w:t> </w:t>
      </w:r>
      <w:r>
        <w:rPr>
          <w:spacing w:val="2"/>
        </w:rPr>
        <w:t>Barrio</w:t>
      </w:r>
      <w:r>
        <w:rPr>
          <w:spacing w:val="2"/>
          <w:position w:val="10"/>
          <w:sz w:val="16"/>
        </w:rPr>
        <w:t>1039</w:t>
      </w:r>
      <w:r>
        <w:rPr>
          <w:spacing w:val="2"/>
        </w:rPr>
        <w:t>.</w:t>
      </w:r>
    </w:p>
    <w:p>
      <w:pPr>
        <w:pStyle w:val="BodyText"/>
        <w:spacing w:before="2"/>
        <w:rPr>
          <w:sz w:val="36"/>
        </w:rPr>
      </w:pPr>
    </w:p>
    <w:p>
      <w:pPr>
        <w:pStyle w:val="BodyText"/>
        <w:spacing w:line="362" w:lineRule="auto" w:before="1"/>
        <w:ind w:left="305" w:right="111" w:firstLine="719"/>
        <w:jc w:val="both"/>
      </w:pPr>
      <w:r>
        <w:rPr/>
        <w:t>El </w:t>
      </w:r>
      <w:r>
        <w:rPr>
          <w:spacing w:val="-3"/>
        </w:rPr>
        <w:t>acontecimiento </w:t>
      </w:r>
      <w:r>
        <w:rPr/>
        <w:t>de la toma de </w:t>
      </w:r>
      <w:r>
        <w:rPr>
          <w:spacing w:val="-3"/>
        </w:rPr>
        <w:t>posesión como Presidente </w:t>
      </w:r>
      <w:r>
        <w:rPr/>
        <w:t>de la </w:t>
      </w:r>
      <w:r>
        <w:rPr>
          <w:spacing w:val="-3"/>
        </w:rPr>
        <w:t>República </w:t>
      </w:r>
      <w:r>
        <w:rPr/>
        <w:t>de </w:t>
      </w:r>
      <w:r>
        <w:rPr>
          <w:spacing w:val="-3"/>
        </w:rPr>
        <w:t>Manuel Azaña fue recibido con </w:t>
      </w:r>
      <w:r>
        <w:rPr>
          <w:spacing w:val="-4"/>
        </w:rPr>
        <w:t>gran </w:t>
      </w:r>
      <w:r>
        <w:rPr>
          <w:spacing w:val="-3"/>
        </w:rPr>
        <w:t>satisfacción </w:t>
      </w:r>
      <w:r>
        <w:rPr/>
        <w:t>en </w:t>
      </w:r>
      <w:r>
        <w:rPr>
          <w:i/>
          <w:spacing w:val="-3"/>
        </w:rPr>
        <w:t>Mundo Obrero</w:t>
      </w:r>
      <w:r>
        <w:rPr>
          <w:spacing w:val="-3"/>
        </w:rPr>
        <w:t>, interpretación </w:t>
      </w:r>
      <w:r>
        <w:rPr/>
        <w:t>que </w:t>
      </w:r>
      <w:r>
        <w:rPr>
          <w:spacing w:val="-3"/>
        </w:rPr>
        <w:t>reflejaba </w:t>
      </w:r>
      <w:r>
        <w:rPr/>
        <w:t>en su </w:t>
      </w:r>
      <w:r>
        <w:rPr>
          <w:spacing w:val="-3"/>
        </w:rPr>
        <w:t>portada del </w:t>
      </w:r>
      <w:r>
        <w:rPr/>
        <w:t>día 11 de </w:t>
      </w:r>
      <w:r>
        <w:rPr>
          <w:spacing w:val="-4"/>
        </w:rPr>
        <w:t>mayo. </w:t>
      </w:r>
      <w:r>
        <w:rPr>
          <w:spacing w:val="-3"/>
        </w:rPr>
        <w:t>Para </w:t>
      </w:r>
      <w:r>
        <w:rPr/>
        <w:t>el órgano de prensa del PCE, </w:t>
      </w:r>
      <w:r>
        <w:rPr>
          <w:spacing w:val="-3"/>
        </w:rPr>
        <w:t>con dicha elección había finalizado </w:t>
      </w:r>
      <w:r>
        <w:rPr/>
        <w:t>una </w:t>
      </w:r>
      <w:r>
        <w:rPr>
          <w:spacing w:val="-3"/>
        </w:rPr>
        <w:t>etapa </w:t>
      </w:r>
      <w:r>
        <w:rPr/>
        <w:t>de </w:t>
      </w:r>
      <w:r>
        <w:rPr>
          <w:spacing w:val="-3"/>
        </w:rPr>
        <w:t>interinidad </w:t>
      </w:r>
      <w:r>
        <w:rPr/>
        <w:t>en el </w:t>
      </w:r>
      <w:r>
        <w:rPr>
          <w:spacing w:val="-3"/>
        </w:rPr>
        <w:t>Gobierno </w:t>
      </w:r>
      <w:r>
        <w:rPr/>
        <w:t>y en el </w:t>
      </w:r>
      <w:r>
        <w:rPr>
          <w:spacing w:val="-3"/>
        </w:rPr>
        <w:t>Parlamento, situación </w:t>
      </w:r>
      <w:r>
        <w:rPr/>
        <w:t>que </w:t>
      </w:r>
      <w:r>
        <w:rPr>
          <w:spacing w:val="-3"/>
        </w:rPr>
        <w:t>valoraba positivamente ante </w:t>
      </w:r>
      <w:r>
        <w:rPr/>
        <w:t>la </w:t>
      </w:r>
      <w:r>
        <w:rPr>
          <w:spacing w:val="-4"/>
        </w:rPr>
        <w:t>urgencia </w:t>
      </w:r>
      <w:r>
        <w:rPr/>
        <w:t>de </w:t>
      </w:r>
      <w:r>
        <w:rPr>
          <w:spacing w:val="-3"/>
        </w:rPr>
        <w:t>iniciar, </w:t>
      </w:r>
      <w:r>
        <w:rPr/>
        <w:t>sin </w:t>
      </w:r>
      <w:r>
        <w:rPr>
          <w:spacing w:val="-3"/>
        </w:rPr>
        <w:t>demora, </w:t>
      </w:r>
      <w:r>
        <w:rPr>
          <w:spacing w:val="-2"/>
        </w:rPr>
        <w:t>las </w:t>
      </w:r>
      <w:r>
        <w:rPr>
          <w:spacing w:val="-4"/>
        </w:rPr>
        <w:t>reformas</w:t>
      </w:r>
      <w:r>
        <w:rPr>
          <w:spacing w:val="52"/>
        </w:rPr>
        <w:t> </w:t>
      </w:r>
      <w:r>
        <w:rPr>
          <w:spacing w:val="-3"/>
        </w:rPr>
        <w:t>contenidas </w:t>
      </w:r>
      <w:r>
        <w:rPr/>
        <w:t>en el </w:t>
      </w:r>
      <w:r>
        <w:rPr>
          <w:spacing w:val="-4"/>
        </w:rPr>
        <w:t>programa </w:t>
      </w:r>
      <w:r>
        <w:rPr>
          <w:spacing w:val="-3"/>
        </w:rPr>
        <w:t>del Frente Popular.</w:t>
      </w:r>
    </w:p>
    <w:p>
      <w:pPr>
        <w:pStyle w:val="BodyText"/>
        <w:spacing w:before="1"/>
        <w:rPr>
          <w:sz w:val="25"/>
        </w:rPr>
      </w:pPr>
    </w:p>
    <w:p>
      <w:pPr>
        <w:pStyle w:val="BodyText"/>
        <w:spacing w:line="235" w:lineRule="auto"/>
        <w:ind w:left="1025" w:right="112" w:firstLine="288"/>
        <w:jc w:val="both"/>
      </w:pPr>
      <w:r>
        <w:rPr/>
        <w:t>El </w:t>
      </w:r>
      <w:r>
        <w:rPr>
          <w:spacing w:val="-3"/>
        </w:rPr>
        <w:t>acto fue revestido del entusiasmo </w:t>
      </w:r>
      <w:r>
        <w:rPr/>
        <w:t>y</w:t>
      </w:r>
      <w:r>
        <w:rPr>
          <w:spacing w:val="-43"/>
        </w:rPr>
        <w:t> </w:t>
      </w:r>
      <w:r>
        <w:rPr/>
        <w:t>de la </w:t>
      </w:r>
      <w:r>
        <w:rPr>
          <w:spacing w:val="-3"/>
        </w:rPr>
        <w:t>pasión noble, </w:t>
      </w:r>
      <w:r>
        <w:rPr/>
        <w:t>que es la </w:t>
      </w:r>
      <w:r>
        <w:rPr>
          <w:spacing w:val="-3"/>
        </w:rPr>
        <w:t>tónica actual </w:t>
      </w:r>
      <w:r>
        <w:rPr/>
        <w:t>en la </w:t>
      </w:r>
      <w:r>
        <w:rPr>
          <w:spacing w:val="-3"/>
        </w:rPr>
        <w:t>política desde </w:t>
      </w:r>
      <w:r>
        <w:rPr/>
        <w:t>el 16 de </w:t>
      </w:r>
      <w:r>
        <w:rPr>
          <w:spacing w:val="-4"/>
        </w:rPr>
        <w:t>febrero. Las </w:t>
      </w:r>
      <w:r>
        <w:rPr>
          <w:spacing w:val="-3"/>
        </w:rPr>
        <w:t>ansias </w:t>
      </w:r>
      <w:r>
        <w:rPr/>
        <w:t>de </w:t>
      </w:r>
      <w:r>
        <w:rPr>
          <w:spacing w:val="-3"/>
        </w:rPr>
        <w:t>liberación del pueblo </w:t>
      </w:r>
      <w:r>
        <w:rPr/>
        <w:t>se </w:t>
      </w:r>
      <w:r>
        <w:rPr>
          <w:spacing w:val="-3"/>
        </w:rPr>
        <w:t>reflejan </w:t>
      </w:r>
      <w:r>
        <w:rPr/>
        <w:t>en </w:t>
      </w:r>
      <w:r>
        <w:rPr>
          <w:spacing w:val="-3"/>
        </w:rPr>
        <w:t>cada acontecimiento, </w:t>
      </w:r>
      <w:r>
        <w:rPr/>
        <w:t>en </w:t>
      </w:r>
      <w:r>
        <w:rPr>
          <w:spacing w:val="-3"/>
        </w:rPr>
        <w:t>cada hecho relevante </w:t>
      </w:r>
      <w:r>
        <w:rPr/>
        <w:t>de la </w:t>
      </w:r>
      <w:r>
        <w:rPr>
          <w:spacing w:val="-3"/>
        </w:rPr>
        <w:t>política nacional, impulsada </w:t>
      </w:r>
      <w:r>
        <w:rPr/>
        <w:t>por</w:t>
      </w:r>
      <w:r>
        <w:rPr>
          <w:spacing w:val="-7"/>
        </w:rPr>
        <w:t> </w:t>
      </w:r>
      <w:r>
        <w:rPr>
          <w:spacing w:val="-2"/>
        </w:rPr>
        <w:t>las</w:t>
      </w:r>
      <w:r>
        <w:rPr>
          <w:spacing w:val="-7"/>
        </w:rPr>
        <w:t> </w:t>
      </w:r>
      <w:r>
        <w:rPr>
          <w:spacing w:val="-3"/>
        </w:rPr>
        <w:t>fuerzas</w:t>
      </w:r>
      <w:r>
        <w:rPr>
          <w:spacing w:val="-7"/>
        </w:rPr>
        <w:t> </w:t>
      </w:r>
      <w:r>
        <w:rPr/>
        <w:t>de</w:t>
      </w:r>
      <w:r>
        <w:rPr>
          <w:spacing w:val="-7"/>
        </w:rPr>
        <w:t> </w:t>
      </w:r>
      <w:r>
        <w:rPr/>
        <w:t>la</w:t>
      </w:r>
      <w:r>
        <w:rPr>
          <w:spacing w:val="-7"/>
        </w:rPr>
        <w:t> </w:t>
      </w:r>
      <w:r>
        <w:rPr>
          <w:spacing w:val="-3"/>
        </w:rPr>
        <w:t>victoria</w:t>
      </w:r>
      <w:r>
        <w:rPr>
          <w:spacing w:val="-7"/>
        </w:rPr>
        <w:t> </w:t>
      </w:r>
      <w:r>
        <w:rPr/>
        <w:t>que</w:t>
      </w:r>
      <w:r>
        <w:rPr>
          <w:spacing w:val="-7"/>
        </w:rPr>
        <w:t> </w:t>
      </w:r>
      <w:r>
        <w:rPr>
          <w:spacing w:val="-3"/>
        </w:rPr>
        <w:t>integran</w:t>
      </w:r>
      <w:r>
        <w:rPr>
          <w:spacing w:val="-7"/>
        </w:rPr>
        <w:t> </w:t>
      </w:r>
      <w:r>
        <w:rPr/>
        <w:t>el</w:t>
      </w:r>
      <w:r>
        <w:rPr>
          <w:spacing w:val="-7"/>
        </w:rPr>
        <w:t> </w:t>
      </w:r>
      <w:r>
        <w:rPr>
          <w:spacing w:val="-3"/>
        </w:rPr>
        <w:t>Frente</w:t>
      </w:r>
      <w:r>
        <w:rPr>
          <w:spacing w:val="-7"/>
        </w:rPr>
        <w:t> </w:t>
      </w:r>
      <w:r>
        <w:rPr>
          <w:spacing w:val="-3"/>
        </w:rPr>
        <w:t>Popular</w:t>
      </w:r>
      <w:r>
        <w:rPr>
          <w:spacing w:val="-7"/>
        </w:rPr>
        <w:t> </w:t>
      </w:r>
      <w:r>
        <w:rPr/>
        <w:t>[…]”</w:t>
      </w:r>
      <w:r>
        <w:rPr>
          <w:position w:val="10"/>
          <w:sz w:val="16"/>
        </w:rPr>
        <w:t>1040</w:t>
      </w:r>
      <w:r>
        <w:rPr/>
        <w:t>.</w:t>
      </w:r>
    </w:p>
    <w:p>
      <w:pPr>
        <w:pStyle w:val="BodyText"/>
        <w:spacing w:before="7"/>
        <w:rPr>
          <w:sz w:val="36"/>
        </w:rPr>
      </w:pPr>
    </w:p>
    <w:p>
      <w:pPr>
        <w:pStyle w:val="BodyText"/>
        <w:spacing w:line="362" w:lineRule="auto"/>
        <w:ind w:left="305" w:right="114" w:firstLine="719"/>
        <w:jc w:val="both"/>
      </w:pPr>
      <w:r>
        <w:rPr/>
        <w:t>También </w:t>
      </w:r>
      <w:r>
        <w:rPr>
          <w:i/>
        </w:rPr>
        <w:t>El Socialista </w:t>
      </w:r>
      <w:r>
        <w:rPr/>
        <w:t>hacía una valoración positiva de la investidura de Manuel Azaña como presidente de la República. En su información, coincidiendo con </w:t>
      </w:r>
      <w:r>
        <w:rPr>
          <w:i/>
        </w:rPr>
        <w:t>Mundo </w:t>
      </w:r>
      <w:r>
        <w:rPr>
          <w:i/>
        </w:rPr>
        <w:t>Obrero</w:t>
      </w:r>
      <w:r>
        <w:rPr/>
        <w:t>, se mencionaba la interpretación del </w:t>
      </w:r>
      <w:r>
        <w:rPr>
          <w:i/>
        </w:rPr>
        <w:t>Himno de Riego </w:t>
      </w:r>
      <w:r>
        <w:rPr/>
        <w:t>en distintos momentos de los actos protocolarios celebrados.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9352;mso-wrap-distance-left:0;mso-wrap-distance-right:0" from="99.264pt,16.624708pt" to="243.284pt,16.624708pt" stroked="true" strokeweight=".47998pt" strokecolor="#000000">
            <w10:wrap type="topAndBottom"/>
          </v:line>
        </w:pict>
      </w:r>
    </w:p>
    <w:p>
      <w:pPr>
        <w:spacing w:line="247" w:lineRule="auto" w:before="38"/>
        <w:ind w:left="305" w:right="123" w:firstLine="719"/>
        <w:jc w:val="both"/>
        <w:rPr>
          <w:sz w:val="20"/>
        </w:rPr>
      </w:pPr>
      <w:r>
        <w:rPr>
          <w:position w:val="9"/>
          <w:sz w:val="13"/>
        </w:rPr>
        <w:t>1038 </w:t>
      </w:r>
      <w:r>
        <w:rPr>
          <w:sz w:val="20"/>
        </w:rPr>
        <w:t>A pesar de los numerosos esfuerzos realizados, el 10 de mayo de 1936 la República aún no había procedido a sancionar oficialmente cuál debía ser el himno nacional. En su defecto, dicha institución representativa recayó, derivado del contenido de las circulares citadas del Ministerio de la Guerra, en el </w:t>
      </w:r>
      <w:r>
        <w:rPr>
          <w:i/>
          <w:sz w:val="20"/>
        </w:rPr>
        <w:t>Himno de Riego</w:t>
      </w:r>
      <w:r>
        <w:rPr>
          <w:sz w:val="20"/>
        </w:rPr>
        <w:t>. La indicación en la cita de “himno nacional” está referida al de</w:t>
      </w:r>
      <w:r>
        <w:rPr>
          <w:spacing w:val="-33"/>
          <w:sz w:val="20"/>
        </w:rPr>
        <w:t> </w:t>
      </w:r>
      <w:r>
        <w:rPr>
          <w:sz w:val="20"/>
        </w:rPr>
        <w:t>Riego.</w:t>
      </w:r>
    </w:p>
    <w:p>
      <w:pPr>
        <w:spacing w:line="222" w:lineRule="exact" w:before="0"/>
        <w:ind w:left="1025" w:right="109" w:firstLine="0"/>
        <w:jc w:val="left"/>
        <w:rPr>
          <w:sz w:val="20"/>
        </w:rPr>
      </w:pPr>
      <w:r>
        <w:rPr>
          <w:sz w:val="13"/>
        </w:rPr>
        <w:t>1039 </w:t>
      </w:r>
      <w:r>
        <w:rPr>
          <w:i/>
          <w:position w:val="-8"/>
          <w:sz w:val="20"/>
        </w:rPr>
        <w:t>Id</w:t>
      </w:r>
      <w:r>
        <w:rPr>
          <w:position w:val="-8"/>
          <w:sz w:val="20"/>
        </w:rPr>
        <w:t>.</w:t>
      </w:r>
    </w:p>
    <w:p>
      <w:pPr>
        <w:spacing w:line="247" w:lineRule="exact" w:before="0"/>
        <w:ind w:left="1025" w:right="109" w:firstLine="0"/>
        <w:jc w:val="left"/>
        <w:rPr>
          <w:sz w:val="20"/>
        </w:rPr>
      </w:pPr>
      <w:r>
        <w:rPr>
          <w:position w:val="9"/>
          <w:sz w:val="13"/>
        </w:rPr>
        <w:t>1040  </w:t>
      </w:r>
      <w:r>
        <w:rPr>
          <w:i/>
          <w:sz w:val="20"/>
        </w:rPr>
        <w:t>Mundo Obrero</w:t>
      </w:r>
      <w:r>
        <w:rPr>
          <w:sz w:val="20"/>
        </w:rPr>
        <w:t>, 11-V-1936, p. 1.</w:t>
      </w:r>
    </w:p>
    <w:p>
      <w:pPr>
        <w:spacing w:after="0" w:line="247" w:lineRule="exact"/>
        <w:jc w:val="left"/>
        <w:rPr>
          <w:sz w:val="20"/>
        </w:rPr>
        <w:sectPr>
          <w:pgSz w:w="11910" w:h="16840"/>
          <w:pgMar w:header="0" w:footer="1425" w:top="1060" w:bottom="162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2"/>
        <w:rPr>
          <w:sz w:val="26"/>
        </w:rPr>
      </w:pPr>
    </w:p>
    <w:p>
      <w:pPr>
        <w:spacing w:line="304" w:lineRule="auto" w:before="76"/>
        <w:ind w:left="2386" w:right="109" w:hanging="533"/>
        <w:jc w:val="left"/>
        <w:rPr>
          <w:sz w:val="19"/>
        </w:rPr>
      </w:pPr>
      <w:r>
        <w:rPr>
          <w:sz w:val="19"/>
        </w:rPr>
        <w:t>EL NUEVO PRESIDENTE DE LA REPÚBLICA FUE OBJETO DE CÁLIDAS MANIFESTACIONES DEL ENTUSIASMO POPULAR</w:t>
      </w:r>
    </w:p>
    <w:p>
      <w:pPr>
        <w:spacing w:before="155"/>
        <w:ind w:left="808" w:right="163" w:firstLine="0"/>
        <w:jc w:val="center"/>
        <w:rPr>
          <w:sz w:val="24"/>
        </w:rPr>
      </w:pPr>
      <w:r>
        <w:rPr>
          <w:sz w:val="24"/>
        </w:rPr>
        <w:t>[</w:t>
      </w:r>
      <w:r>
        <w:rPr>
          <w:sz w:val="19"/>
        </w:rPr>
        <w:t>EN EL CONGRESO</w:t>
      </w:r>
      <w:r>
        <w:rPr>
          <w:sz w:val="24"/>
        </w:rPr>
        <w:t>]</w:t>
      </w:r>
    </w:p>
    <w:p>
      <w:pPr>
        <w:pStyle w:val="BodyText"/>
        <w:spacing w:before="201"/>
        <w:ind w:left="1025" w:right="112" w:firstLine="720"/>
        <w:jc w:val="both"/>
      </w:pPr>
      <w:r>
        <w:rPr/>
        <w:t>Una vez terminado el acto de la promesa, el presidente de la República, acompañado por el presidente del Congreso, se dirigió, precedido de los  maceros, al despacho de la Presidencia de la Cámara, donde permaneció escasos minutos. A las tres y cuarenta abandonaba el señor Azaña el despacho, siempre acompañado por Jiménez Asúa, y se dirigió a la puerta principal del Congreso. Al pie de la escalinata, junto al automóvil presidencial, esperaban el Gobierno y los miembros de la Comisión de Etiqueta. Al aparecer en lo alto de la escalinata el presidente de la República, todas las tropas presentaron armas y las bandas de música y de cornetas tocaron el </w:t>
      </w:r>
      <w:r>
        <w:rPr>
          <w:b/>
        </w:rPr>
        <w:t>Himno de Riego</w:t>
      </w:r>
      <w:r>
        <w:rPr/>
        <w:t>. El público, los diputados e invitados prorrumpieron en vítores y aclamaciones</w:t>
      </w:r>
      <w:r>
        <w:rPr>
          <w:spacing w:val="-16"/>
        </w:rPr>
        <w:t> </w:t>
      </w:r>
      <w:r>
        <w:rPr/>
        <w:t>entusiastas</w:t>
      </w:r>
      <w:r>
        <w:rPr>
          <w:position w:val="10"/>
          <w:sz w:val="16"/>
        </w:rPr>
        <w:t>1041</w:t>
      </w:r>
      <w:r>
        <w:rPr/>
        <w:t>.</w:t>
      </w:r>
    </w:p>
    <w:p>
      <w:pPr>
        <w:pStyle w:val="BodyText"/>
        <w:spacing w:before="6"/>
        <w:rPr>
          <w:sz w:val="40"/>
        </w:rPr>
      </w:pPr>
    </w:p>
    <w:p>
      <w:pPr>
        <w:spacing w:before="0"/>
        <w:ind w:left="3704" w:right="109" w:firstLine="0"/>
        <w:jc w:val="left"/>
        <w:rPr>
          <w:sz w:val="19"/>
        </w:rPr>
      </w:pPr>
      <w:r>
        <w:rPr>
          <w:sz w:val="19"/>
        </w:rPr>
        <w:t>EN EL PALACIO NACIONAL</w:t>
      </w:r>
    </w:p>
    <w:p>
      <w:pPr>
        <w:pStyle w:val="BodyText"/>
        <w:spacing w:before="152"/>
        <w:ind w:left="1025" w:right="112" w:firstLine="300"/>
        <w:jc w:val="both"/>
      </w:pPr>
      <w:r>
        <w:rPr/>
        <w:t>Al llegar la comitiva a la plaza de la República torció a la izquierda, para entrar en el Palacio Nacional por la puerta principal de la plaza de la Armería. El automóvil presidencial se detuvo al pie de la escalinata, donde daban guardia soldados de la Escolta presidencial y la servidumbre de Palacio, en traje de gran gala. En el rellano principal de la escalera de honor esperaba el señor Martínez Barrio, rodeado del personal del Cuarto militar de la Presidencia de la República y altos funcionarios del Palacio. La Banda republicana, colocada en lo alto de la escalera, interpretó el </w:t>
      </w:r>
      <w:r>
        <w:rPr>
          <w:b/>
        </w:rPr>
        <w:t>“Himno de Riego”</w:t>
      </w:r>
      <w:r>
        <w:rPr>
          <w:position w:val="10"/>
          <w:sz w:val="16"/>
        </w:rPr>
        <w:t>1042</w:t>
      </w:r>
      <w:r>
        <w:rPr/>
        <w:t>.</w:t>
      </w:r>
    </w:p>
    <w:p>
      <w:pPr>
        <w:pStyle w:val="BodyText"/>
        <w:spacing w:before="6"/>
        <w:rPr>
          <w:sz w:val="36"/>
        </w:rPr>
      </w:pPr>
    </w:p>
    <w:p>
      <w:pPr>
        <w:pStyle w:val="BodyText"/>
        <w:spacing w:line="362" w:lineRule="auto"/>
        <w:ind w:left="305" w:right="113" w:firstLine="719"/>
        <w:jc w:val="both"/>
      </w:pPr>
      <w:r>
        <w:rPr/>
        <w:t>En torno a la investidura de Azaña se había configurado un repertorio – institucional e identitario– muy similar al que había acompañado a la proclamación de</w:t>
      </w:r>
      <w:r>
        <w:rPr>
          <w:spacing w:val="-15"/>
        </w:rPr>
        <w:t> </w:t>
      </w:r>
      <w:r>
        <w:rPr/>
        <w:t>la República durante </w:t>
      </w:r>
      <w:r>
        <w:rPr>
          <w:i/>
        </w:rPr>
        <w:t>la verbena popular republicana </w:t>
      </w:r>
      <w:r>
        <w:rPr/>
        <w:t>en buena parte del territorio nacional. Sin embargo, el nuevo espacio sonoro presentaba cambios sustanciales, siendo los más importantes, en primer lugar, el protagonismo adquirido por el </w:t>
      </w:r>
      <w:r>
        <w:rPr>
          <w:i/>
        </w:rPr>
        <w:t>Himno de Riego </w:t>
      </w:r>
      <w:r>
        <w:rPr>
          <w:spacing w:val="-4"/>
        </w:rPr>
        <w:t>y, </w:t>
      </w:r>
      <w:r>
        <w:rPr/>
        <w:t>en segundo lugar, la omisión de </w:t>
      </w:r>
      <w:r>
        <w:rPr>
          <w:i/>
        </w:rPr>
        <w:t>La Marsellesa </w:t>
      </w:r>
      <w:r>
        <w:rPr/>
        <w:t>en el ámbito institucional, himno en torno al cual se había vertebrado la citada</w:t>
      </w:r>
      <w:r>
        <w:rPr>
          <w:spacing w:val="-19"/>
        </w:rPr>
        <w:t> </w:t>
      </w:r>
      <w:r>
        <w:rPr>
          <w:i/>
        </w:rPr>
        <w:t>verbena</w:t>
      </w:r>
      <w:r>
        <w:rPr/>
        <w:t>.</w:t>
      </w:r>
    </w:p>
    <w:p>
      <w:pPr>
        <w:pStyle w:val="BodyText"/>
        <w:spacing w:before="9"/>
      </w:pPr>
    </w:p>
    <w:p>
      <w:pPr>
        <w:pStyle w:val="BodyText"/>
        <w:spacing w:line="362" w:lineRule="auto"/>
        <w:ind w:left="305" w:right="114" w:firstLine="719"/>
        <w:jc w:val="both"/>
      </w:pPr>
      <w:r>
        <w:rPr/>
        <w:t>Tomamos la fecha del 10 de mayo de 1936 como la de conclusión de la segunda etapa, período cuyo comienzo habíamos fijado el 12 de julio de 1931. El esfuerzo realizado por colectivos ciudadanos, prensa y particulares durante esta segunda etapa – como antes había ocurrido en la precedente– se había revelado infructuoso. Los  tímidos</w:t>
      </w:r>
    </w:p>
    <w:p>
      <w:pPr>
        <w:pStyle w:val="BodyText"/>
        <w:spacing w:before="8"/>
      </w:pPr>
      <w:r>
        <w:rPr/>
        <w:pict>
          <v:line style="position:absolute;mso-position-horizontal-relative:page;mso-position-vertical-relative:paragraph;z-index:9376;mso-wrap-distance-left:0;mso-wrap-distance-right:0" from="99.264pt,16.426859pt" to="243.284pt,16.426859pt" stroked="true" strokeweight=".48004pt" strokecolor="#000000">
            <w10:wrap type="topAndBottom"/>
          </v:line>
        </w:pict>
      </w:r>
    </w:p>
    <w:p>
      <w:pPr>
        <w:spacing w:line="246" w:lineRule="exact" w:before="37"/>
        <w:ind w:left="1025" w:right="109" w:firstLine="0"/>
        <w:jc w:val="left"/>
        <w:rPr>
          <w:sz w:val="20"/>
        </w:rPr>
      </w:pPr>
      <w:r>
        <w:rPr>
          <w:position w:val="9"/>
          <w:sz w:val="13"/>
        </w:rPr>
        <w:t>1041 </w:t>
      </w:r>
      <w:r>
        <w:rPr>
          <w:i/>
          <w:sz w:val="20"/>
        </w:rPr>
        <w:t>El Socialista</w:t>
      </w:r>
      <w:r>
        <w:rPr>
          <w:sz w:val="20"/>
        </w:rPr>
        <w:t>, 12-V-1936, p. 2. Las negritas son nuestras.</w:t>
      </w:r>
    </w:p>
    <w:p>
      <w:pPr>
        <w:spacing w:line="246" w:lineRule="exact" w:before="0"/>
        <w:ind w:left="1025" w:right="109" w:firstLine="0"/>
        <w:jc w:val="left"/>
        <w:rPr>
          <w:i/>
          <w:sz w:val="20"/>
        </w:rPr>
      </w:pPr>
      <w:r>
        <w:rPr>
          <w:sz w:val="13"/>
        </w:rPr>
        <w:t>1042 </w:t>
      </w:r>
      <w:r>
        <w:rPr>
          <w:i/>
          <w:position w:val="-8"/>
          <w:sz w:val="20"/>
        </w:rPr>
        <w:t>Id.</w:t>
      </w:r>
    </w:p>
    <w:p>
      <w:pPr>
        <w:spacing w:after="0" w:line="246" w:lineRule="exact"/>
        <w:jc w:val="left"/>
        <w:rPr>
          <w:sz w:val="20"/>
        </w:rPr>
        <w:sectPr>
          <w:pgSz w:w="11910" w:h="16840"/>
          <w:pgMar w:header="0" w:footer="1425" w:top="1060" w:bottom="1620" w:left="1680" w:right="1300"/>
        </w:sectPr>
      </w:pPr>
    </w:p>
    <w:p>
      <w:pPr>
        <w:spacing w:before="68"/>
        <w:ind w:left="2173" w:right="109" w:firstLine="0"/>
        <w:jc w:val="left"/>
        <w:rPr>
          <w:sz w:val="16"/>
        </w:rPr>
      </w:pPr>
      <w:r>
        <w:rPr>
          <w:i/>
          <w:sz w:val="16"/>
        </w:rPr>
        <w:t>EL PLEITO DE LOS HIMNOS </w:t>
      </w:r>
      <w:r>
        <w:rPr>
          <w:sz w:val="16"/>
        </w:rPr>
        <w:t>DURANTE LA SEGUNDA REPÚBLICA</w:t>
      </w:r>
    </w:p>
    <w:p>
      <w:pPr>
        <w:pStyle w:val="BodyText"/>
        <w:rPr>
          <w:sz w:val="20"/>
        </w:rPr>
      </w:pPr>
    </w:p>
    <w:p>
      <w:pPr>
        <w:pStyle w:val="BodyText"/>
        <w:spacing w:before="8"/>
        <w:rPr>
          <w:sz w:val="22"/>
        </w:rPr>
      </w:pPr>
    </w:p>
    <w:p>
      <w:pPr>
        <w:pStyle w:val="BodyText"/>
        <w:spacing w:line="362" w:lineRule="auto" w:before="69"/>
        <w:ind w:left="305" w:right="114"/>
        <w:jc w:val="both"/>
      </w:pPr>
      <w:r>
        <w:rPr/>
        <w:t>intentos de la administración republicana de intervenir en el proceso tampoco tuvieron un alcance mayor. A pesar de todo ello, la importancia del objetivo perseguido estimuló la elaboración y presentación de nuevas propuestas (algunas de ellas ya desde la primera etapa) junto a la defensa entusiasta de obras históricas como el </w:t>
      </w:r>
      <w:r>
        <w:rPr>
          <w:i/>
        </w:rPr>
        <w:t>Himno de Riego</w:t>
      </w:r>
      <w:r>
        <w:rPr/>
        <w:t>.</w:t>
      </w:r>
    </w:p>
    <w:p>
      <w:pPr>
        <w:pStyle w:val="BodyText"/>
        <w:spacing w:before="3"/>
        <w:rPr>
          <w:sz w:val="25"/>
        </w:rPr>
      </w:pPr>
    </w:p>
    <w:p>
      <w:pPr>
        <w:spacing w:line="244" w:lineRule="auto" w:before="1"/>
        <w:ind w:left="1310" w:right="1101" w:firstLine="264"/>
        <w:jc w:val="left"/>
        <w:rPr>
          <w:b/>
          <w:sz w:val="23"/>
        </w:rPr>
      </w:pPr>
      <w:r>
        <w:rPr>
          <w:b/>
          <w:sz w:val="23"/>
        </w:rPr>
        <w:t>JULIO 1931-MAYO 1936: PROPUESTAS FORMULADAS, RECHAZADAS O SUSPENDIDAS COMO HIMNO NACIONAL</w:t>
      </w:r>
    </w:p>
    <w:p>
      <w:pPr>
        <w:pStyle w:val="BodyText"/>
        <w:spacing w:before="9"/>
        <w:rPr>
          <w:b/>
          <w:sz w:val="9"/>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2"/>
        <w:gridCol w:w="1841"/>
        <w:gridCol w:w="2129"/>
        <w:gridCol w:w="1275"/>
      </w:tblGrid>
      <w:tr>
        <w:trPr>
          <w:trHeight w:val="845" w:hRule="exact"/>
        </w:trPr>
        <w:tc>
          <w:tcPr>
            <w:tcW w:w="3262" w:type="dxa"/>
          </w:tcPr>
          <w:p>
            <w:pPr>
              <w:pStyle w:val="TableParagraph"/>
              <w:spacing w:line="244" w:lineRule="auto" w:before="164"/>
              <w:ind w:left="743" w:right="430" w:hanging="300"/>
              <w:jc w:val="left"/>
              <w:rPr>
                <w:b/>
                <w:sz w:val="22"/>
              </w:rPr>
            </w:pPr>
            <w:r>
              <w:rPr>
                <w:b/>
                <w:sz w:val="22"/>
              </w:rPr>
              <w:t>TÍTULO Y AUTOR / ES O PROPONENTE</w:t>
            </w:r>
          </w:p>
        </w:tc>
        <w:tc>
          <w:tcPr>
            <w:tcW w:w="1841" w:type="dxa"/>
          </w:tcPr>
          <w:p>
            <w:pPr>
              <w:pStyle w:val="TableParagraph"/>
              <w:spacing w:before="164"/>
              <w:ind w:left="126" w:right="125"/>
              <w:rPr>
                <w:b/>
                <w:sz w:val="22"/>
              </w:rPr>
            </w:pPr>
            <w:r>
              <w:rPr>
                <w:b/>
                <w:sz w:val="22"/>
              </w:rPr>
              <w:t>NATURALEZA</w:t>
            </w:r>
          </w:p>
        </w:tc>
        <w:tc>
          <w:tcPr>
            <w:tcW w:w="2129" w:type="dxa"/>
          </w:tcPr>
          <w:p>
            <w:pPr>
              <w:pStyle w:val="TableParagraph"/>
              <w:spacing w:line="244" w:lineRule="auto" w:before="164"/>
              <w:ind w:left="139" w:right="127" w:firstLine="353"/>
              <w:jc w:val="left"/>
              <w:rPr>
                <w:b/>
                <w:sz w:val="22"/>
              </w:rPr>
            </w:pPr>
            <w:r>
              <w:rPr>
                <w:b/>
                <w:sz w:val="22"/>
              </w:rPr>
              <w:t>MEDIO DE COMUNICACIÓN</w:t>
            </w:r>
          </w:p>
        </w:tc>
        <w:tc>
          <w:tcPr>
            <w:tcW w:w="1275" w:type="dxa"/>
          </w:tcPr>
          <w:p>
            <w:pPr>
              <w:pStyle w:val="TableParagraph"/>
              <w:spacing w:before="164"/>
              <w:ind w:left="244"/>
              <w:jc w:val="left"/>
              <w:rPr>
                <w:b/>
                <w:sz w:val="22"/>
              </w:rPr>
            </w:pPr>
            <w:r>
              <w:rPr>
                <w:b/>
                <w:sz w:val="22"/>
              </w:rPr>
              <w:t>FECHA</w:t>
            </w:r>
          </w:p>
        </w:tc>
      </w:tr>
      <w:tr>
        <w:trPr>
          <w:trHeight w:val="924" w:hRule="exact"/>
        </w:trPr>
        <w:tc>
          <w:tcPr>
            <w:tcW w:w="3262" w:type="dxa"/>
          </w:tcPr>
          <w:p>
            <w:pPr>
              <w:pStyle w:val="TableParagraph"/>
              <w:spacing w:before="159"/>
              <w:ind w:left="55" w:right="56"/>
              <w:rPr>
                <w:i/>
                <w:sz w:val="22"/>
              </w:rPr>
            </w:pPr>
            <w:r>
              <w:rPr>
                <w:i/>
                <w:sz w:val="22"/>
              </w:rPr>
              <w:t>Himno de Riego</w:t>
            </w:r>
          </w:p>
          <w:p>
            <w:pPr>
              <w:pStyle w:val="TableParagraph"/>
              <w:spacing w:before="85"/>
              <w:ind w:left="55" w:right="55"/>
              <w:rPr>
                <w:sz w:val="22"/>
              </w:rPr>
            </w:pPr>
            <w:r>
              <w:rPr>
                <w:sz w:val="22"/>
              </w:rPr>
              <w:t>Evaristo San Miguel ‒ ?</w:t>
            </w:r>
          </w:p>
        </w:tc>
        <w:tc>
          <w:tcPr>
            <w:tcW w:w="1841" w:type="dxa"/>
          </w:tcPr>
          <w:p>
            <w:pPr>
              <w:pStyle w:val="TableParagraph"/>
              <w:spacing w:before="159"/>
              <w:ind w:left="125" w:right="125"/>
              <w:rPr>
                <w:sz w:val="22"/>
              </w:rPr>
            </w:pPr>
            <w:r>
              <w:rPr>
                <w:sz w:val="22"/>
              </w:rPr>
              <w:t>Himno histórico</w:t>
            </w:r>
          </w:p>
        </w:tc>
        <w:tc>
          <w:tcPr>
            <w:tcW w:w="2129" w:type="dxa"/>
          </w:tcPr>
          <w:p>
            <w:pPr>
              <w:pStyle w:val="TableParagraph"/>
              <w:spacing w:before="159"/>
              <w:ind w:left="182" w:right="182"/>
              <w:rPr>
                <w:i/>
                <w:sz w:val="22"/>
              </w:rPr>
            </w:pPr>
            <w:r>
              <w:rPr>
                <w:i/>
                <w:sz w:val="22"/>
              </w:rPr>
              <w:t>La Voz</w:t>
            </w:r>
          </w:p>
        </w:tc>
        <w:tc>
          <w:tcPr>
            <w:tcW w:w="1275" w:type="dxa"/>
          </w:tcPr>
          <w:p>
            <w:pPr>
              <w:pStyle w:val="TableParagraph"/>
              <w:spacing w:before="159"/>
              <w:ind w:left="170"/>
              <w:jc w:val="left"/>
              <w:rPr>
                <w:sz w:val="22"/>
              </w:rPr>
            </w:pPr>
            <w:r>
              <w:rPr>
                <w:sz w:val="22"/>
              </w:rPr>
              <w:t>7-XI-1931</w:t>
            </w:r>
          </w:p>
        </w:tc>
      </w:tr>
      <w:tr>
        <w:trPr>
          <w:trHeight w:val="1183" w:hRule="exact"/>
        </w:trPr>
        <w:tc>
          <w:tcPr>
            <w:tcW w:w="3262" w:type="dxa"/>
          </w:tcPr>
          <w:p>
            <w:pPr>
              <w:pStyle w:val="TableParagraph"/>
              <w:spacing w:before="159"/>
              <w:ind w:left="55" w:right="56"/>
              <w:rPr>
                <w:i/>
                <w:sz w:val="22"/>
              </w:rPr>
            </w:pPr>
            <w:r>
              <w:rPr>
                <w:i/>
                <w:sz w:val="22"/>
              </w:rPr>
              <w:t>La Marsellesa</w:t>
            </w:r>
          </w:p>
          <w:p>
            <w:pPr>
              <w:pStyle w:val="TableParagraph"/>
              <w:spacing w:line="244" w:lineRule="auto" w:before="85"/>
              <w:ind w:left="55" w:right="54"/>
              <w:rPr>
                <w:sz w:val="22"/>
              </w:rPr>
            </w:pPr>
            <w:r>
              <w:rPr>
                <w:sz w:val="22"/>
              </w:rPr>
              <w:t>[Ramos Carrión-Fernández Caballero]</w:t>
            </w:r>
          </w:p>
        </w:tc>
        <w:tc>
          <w:tcPr>
            <w:tcW w:w="1841" w:type="dxa"/>
          </w:tcPr>
          <w:p>
            <w:pPr>
              <w:pStyle w:val="TableParagraph"/>
              <w:spacing w:before="159"/>
              <w:ind w:left="125" w:right="125"/>
              <w:rPr>
                <w:sz w:val="22"/>
              </w:rPr>
            </w:pPr>
            <w:r>
              <w:rPr>
                <w:sz w:val="22"/>
              </w:rPr>
              <w:t>Himno histórico</w:t>
            </w:r>
          </w:p>
        </w:tc>
        <w:tc>
          <w:tcPr>
            <w:tcW w:w="2129" w:type="dxa"/>
          </w:tcPr>
          <w:p>
            <w:pPr>
              <w:pStyle w:val="TableParagraph"/>
              <w:spacing w:before="159"/>
              <w:ind w:left="182" w:right="182"/>
              <w:rPr>
                <w:i/>
                <w:sz w:val="22"/>
              </w:rPr>
            </w:pPr>
            <w:r>
              <w:rPr>
                <w:i/>
                <w:sz w:val="22"/>
              </w:rPr>
              <w:t>La Voz</w:t>
            </w:r>
          </w:p>
        </w:tc>
        <w:tc>
          <w:tcPr>
            <w:tcW w:w="1275" w:type="dxa"/>
          </w:tcPr>
          <w:p>
            <w:pPr>
              <w:pStyle w:val="TableParagraph"/>
              <w:spacing w:before="159"/>
              <w:ind w:left="170"/>
              <w:jc w:val="left"/>
              <w:rPr>
                <w:sz w:val="22"/>
              </w:rPr>
            </w:pPr>
            <w:r>
              <w:rPr>
                <w:sz w:val="22"/>
              </w:rPr>
              <w:t>7-XI-1931</w:t>
            </w:r>
          </w:p>
        </w:tc>
      </w:tr>
      <w:tr>
        <w:trPr>
          <w:trHeight w:val="924" w:hRule="exact"/>
        </w:trPr>
        <w:tc>
          <w:tcPr>
            <w:tcW w:w="3262" w:type="dxa"/>
          </w:tcPr>
          <w:p>
            <w:pPr>
              <w:pStyle w:val="TableParagraph"/>
              <w:spacing w:before="159"/>
              <w:ind w:left="55" w:right="55"/>
              <w:rPr>
                <w:i/>
                <w:sz w:val="22"/>
              </w:rPr>
            </w:pPr>
            <w:r>
              <w:rPr>
                <w:i/>
                <w:sz w:val="22"/>
              </w:rPr>
              <w:t>La Internacional</w:t>
            </w:r>
          </w:p>
          <w:p>
            <w:pPr>
              <w:pStyle w:val="TableParagraph"/>
              <w:spacing w:before="85"/>
              <w:ind w:left="55" w:right="59"/>
              <w:rPr>
                <w:sz w:val="22"/>
              </w:rPr>
            </w:pPr>
            <w:r>
              <w:rPr>
                <w:sz w:val="22"/>
              </w:rPr>
              <w:t>[Versión anónima española]</w:t>
            </w:r>
          </w:p>
        </w:tc>
        <w:tc>
          <w:tcPr>
            <w:tcW w:w="1841" w:type="dxa"/>
          </w:tcPr>
          <w:p>
            <w:pPr>
              <w:pStyle w:val="TableParagraph"/>
              <w:spacing w:before="159"/>
              <w:ind w:left="125" w:right="125"/>
              <w:rPr>
                <w:sz w:val="22"/>
              </w:rPr>
            </w:pPr>
            <w:r>
              <w:rPr>
                <w:sz w:val="22"/>
              </w:rPr>
              <w:t>Himno histórico</w:t>
            </w:r>
          </w:p>
        </w:tc>
        <w:tc>
          <w:tcPr>
            <w:tcW w:w="2129" w:type="dxa"/>
          </w:tcPr>
          <w:p>
            <w:pPr>
              <w:pStyle w:val="TableParagraph"/>
              <w:spacing w:before="159"/>
              <w:ind w:left="182" w:right="182"/>
              <w:rPr>
                <w:i/>
                <w:sz w:val="22"/>
              </w:rPr>
            </w:pPr>
            <w:r>
              <w:rPr>
                <w:i/>
                <w:sz w:val="22"/>
              </w:rPr>
              <w:t>La Libertad</w:t>
            </w:r>
          </w:p>
        </w:tc>
        <w:tc>
          <w:tcPr>
            <w:tcW w:w="1275" w:type="dxa"/>
          </w:tcPr>
          <w:p>
            <w:pPr>
              <w:pStyle w:val="TableParagraph"/>
              <w:spacing w:before="159"/>
              <w:ind w:left="115"/>
              <w:jc w:val="left"/>
              <w:rPr>
                <w:sz w:val="22"/>
              </w:rPr>
            </w:pPr>
            <w:r>
              <w:rPr>
                <w:sz w:val="22"/>
              </w:rPr>
              <w:t>13-XI-1931</w:t>
            </w:r>
          </w:p>
        </w:tc>
      </w:tr>
      <w:tr>
        <w:trPr>
          <w:trHeight w:val="946" w:hRule="exact"/>
        </w:trPr>
        <w:tc>
          <w:tcPr>
            <w:tcW w:w="3262" w:type="dxa"/>
          </w:tcPr>
          <w:p>
            <w:pPr>
              <w:pStyle w:val="TableParagraph"/>
              <w:spacing w:before="159"/>
              <w:ind w:left="55" w:right="56"/>
              <w:rPr>
                <w:i/>
                <w:sz w:val="22"/>
              </w:rPr>
            </w:pPr>
            <w:r>
              <w:rPr>
                <w:i/>
                <w:sz w:val="22"/>
              </w:rPr>
              <w:t>14 de Abril</w:t>
            </w:r>
          </w:p>
          <w:p>
            <w:pPr>
              <w:pStyle w:val="TableParagraph"/>
              <w:spacing w:before="86"/>
              <w:ind w:left="55" w:right="55"/>
              <w:rPr>
                <w:sz w:val="22"/>
              </w:rPr>
            </w:pPr>
            <w:r>
              <w:rPr>
                <w:sz w:val="22"/>
              </w:rPr>
              <w:t>Francisco Anaya ‒ Adela Anaya</w:t>
            </w:r>
          </w:p>
        </w:tc>
        <w:tc>
          <w:tcPr>
            <w:tcW w:w="1841" w:type="dxa"/>
          </w:tcPr>
          <w:p>
            <w:pPr>
              <w:pStyle w:val="TableParagraph"/>
              <w:spacing w:before="159"/>
              <w:ind w:left="126" w:right="124"/>
              <w:rPr>
                <w:sz w:val="22"/>
              </w:rPr>
            </w:pPr>
            <w:r>
              <w:rPr>
                <w:sz w:val="22"/>
              </w:rPr>
              <w:t>Creado ex novo</w:t>
            </w:r>
          </w:p>
        </w:tc>
        <w:tc>
          <w:tcPr>
            <w:tcW w:w="2129" w:type="dxa"/>
          </w:tcPr>
          <w:p>
            <w:pPr>
              <w:pStyle w:val="TableParagraph"/>
              <w:spacing w:before="159"/>
              <w:ind w:left="182" w:right="182"/>
              <w:rPr>
                <w:i/>
                <w:sz w:val="22"/>
              </w:rPr>
            </w:pPr>
            <w:r>
              <w:rPr>
                <w:i/>
                <w:sz w:val="22"/>
              </w:rPr>
              <w:t>La Libertad</w:t>
            </w:r>
          </w:p>
        </w:tc>
        <w:tc>
          <w:tcPr>
            <w:tcW w:w="1275" w:type="dxa"/>
          </w:tcPr>
          <w:p>
            <w:pPr>
              <w:pStyle w:val="TableParagraph"/>
              <w:spacing w:before="159"/>
              <w:ind w:left="115"/>
              <w:jc w:val="left"/>
              <w:rPr>
                <w:sz w:val="22"/>
              </w:rPr>
            </w:pPr>
            <w:r>
              <w:rPr>
                <w:sz w:val="22"/>
              </w:rPr>
              <w:t>13-XI-1931</w:t>
            </w:r>
          </w:p>
        </w:tc>
      </w:tr>
      <w:tr>
        <w:trPr>
          <w:trHeight w:val="946" w:hRule="exact"/>
        </w:trPr>
        <w:tc>
          <w:tcPr>
            <w:tcW w:w="3262" w:type="dxa"/>
          </w:tcPr>
          <w:p>
            <w:pPr>
              <w:pStyle w:val="TableParagraph"/>
              <w:spacing w:before="159"/>
              <w:ind w:left="55" w:right="58"/>
              <w:rPr>
                <w:i/>
                <w:sz w:val="22"/>
              </w:rPr>
            </w:pPr>
            <w:r>
              <w:rPr>
                <w:i/>
                <w:sz w:val="22"/>
              </w:rPr>
              <w:t>Himno Republicano Español</w:t>
            </w:r>
          </w:p>
          <w:p>
            <w:pPr>
              <w:pStyle w:val="TableParagraph"/>
              <w:spacing w:before="85"/>
              <w:ind w:left="55" w:right="114"/>
              <w:rPr>
                <w:sz w:val="22"/>
              </w:rPr>
            </w:pPr>
            <w:r>
              <w:rPr>
                <w:sz w:val="22"/>
              </w:rPr>
              <w:t>Salvador Mauri ‒ Ramón Torralba</w:t>
            </w:r>
          </w:p>
        </w:tc>
        <w:tc>
          <w:tcPr>
            <w:tcW w:w="1841" w:type="dxa"/>
          </w:tcPr>
          <w:p>
            <w:pPr>
              <w:pStyle w:val="TableParagraph"/>
              <w:spacing w:before="159"/>
              <w:ind w:left="126" w:right="124"/>
              <w:rPr>
                <w:sz w:val="22"/>
              </w:rPr>
            </w:pPr>
            <w:r>
              <w:rPr>
                <w:sz w:val="22"/>
              </w:rPr>
              <w:t>Creado ex novo</w:t>
            </w:r>
          </w:p>
        </w:tc>
        <w:tc>
          <w:tcPr>
            <w:tcW w:w="2129" w:type="dxa"/>
          </w:tcPr>
          <w:p>
            <w:pPr>
              <w:pStyle w:val="TableParagraph"/>
              <w:spacing w:before="159"/>
              <w:ind w:left="182" w:right="182"/>
              <w:rPr>
                <w:i/>
                <w:sz w:val="22"/>
              </w:rPr>
            </w:pPr>
            <w:r>
              <w:rPr>
                <w:i/>
                <w:sz w:val="22"/>
              </w:rPr>
              <w:t>La Libertad</w:t>
            </w:r>
          </w:p>
        </w:tc>
        <w:tc>
          <w:tcPr>
            <w:tcW w:w="1275" w:type="dxa"/>
          </w:tcPr>
          <w:p>
            <w:pPr>
              <w:pStyle w:val="TableParagraph"/>
              <w:spacing w:before="159"/>
              <w:ind w:left="115"/>
              <w:jc w:val="left"/>
              <w:rPr>
                <w:sz w:val="22"/>
              </w:rPr>
            </w:pPr>
            <w:r>
              <w:rPr>
                <w:sz w:val="22"/>
              </w:rPr>
              <w:t>13-XI-1931</w:t>
            </w:r>
          </w:p>
        </w:tc>
      </w:tr>
      <w:tr>
        <w:trPr>
          <w:trHeight w:val="1183" w:hRule="exact"/>
        </w:trPr>
        <w:tc>
          <w:tcPr>
            <w:tcW w:w="3262" w:type="dxa"/>
          </w:tcPr>
          <w:p>
            <w:pPr>
              <w:pStyle w:val="TableParagraph"/>
              <w:spacing w:line="244" w:lineRule="auto" w:before="159"/>
              <w:ind w:left="424" w:right="427"/>
              <w:rPr>
                <w:sz w:val="22"/>
              </w:rPr>
            </w:pPr>
            <w:r>
              <w:rPr>
                <w:sz w:val="22"/>
              </w:rPr>
              <w:t>Marchas, pasacalles, pasodobles…</w:t>
            </w:r>
          </w:p>
          <w:p>
            <w:pPr>
              <w:pStyle w:val="TableParagraph"/>
              <w:spacing w:before="80"/>
              <w:ind w:left="55" w:right="56"/>
              <w:rPr>
                <w:sz w:val="22"/>
              </w:rPr>
            </w:pPr>
            <w:r>
              <w:rPr>
                <w:sz w:val="22"/>
              </w:rPr>
              <w:t>Melchor Fernández Almagro</w:t>
            </w:r>
          </w:p>
        </w:tc>
        <w:tc>
          <w:tcPr>
            <w:tcW w:w="1841" w:type="dxa"/>
          </w:tcPr>
          <w:p>
            <w:pPr>
              <w:pStyle w:val="TableParagraph"/>
              <w:spacing w:before="159"/>
              <w:ind w:left="124" w:right="125"/>
              <w:rPr>
                <w:sz w:val="22"/>
              </w:rPr>
            </w:pPr>
            <w:r>
              <w:rPr>
                <w:sz w:val="22"/>
              </w:rPr>
              <w:t>Aires históricos</w:t>
            </w:r>
          </w:p>
        </w:tc>
        <w:tc>
          <w:tcPr>
            <w:tcW w:w="2129" w:type="dxa"/>
          </w:tcPr>
          <w:p>
            <w:pPr>
              <w:pStyle w:val="TableParagraph"/>
              <w:spacing w:before="159"/>
              <w:ind w:left="182" w:right="182"/>
              <w:rPr>
                <w:i/>
                <w:sz w:val="22"/>
              </w:rPr>
            </w:pPr>
            <w:r>
              <w:rPr>
                <w:i/>
                <w:sz w:val="22"/>
              </w:rPr>
              <w:t>La Voz</w:t>
            </w:r>
          </w:p>
        </w:tc>
        <w:tc>
          <w:tcPr>
            <w:tcW w:w="1275" w:type="dxa"/>
          </w:tcPr>
          <w:p>
            <w:pPr>
              <w:pStyle w:val="TableParagraph"/>
              <w:spacing w:before="159"/>
              <w:ind w:left="115"/>
              <w:jc w:val="left"/>
              <w:rPr>
                <w:sz w:val="22"/>
              </w:rPr>
            </w:pPr>
            <w:r>
              <w:rPr>
                <w:sz w:val="22"/>
              </w:rPr>
              <w:t>14-XI-1931</w:t>
            </w:r>
          </w:p>
        </w:tc>
      </w:tr>
      <w:tr>
        <w:trPr>
          <w:trHeight w:val="1184" w:hRule="exact"/>
        </w:trPr>
        <w:tc>
          <w:tcPr>
            <w:tcW w:w="3262" w:type="dxa"/>
          </w:tcPr>
          <w:p>
            <w:pPr>
              <w:pStyle w:val="TableParagraph"/>
              <w:spacing w:line="244" w:lineRule="auto" w:before="159"/>
              <w:ind w:left="55" w:right="55"/>
              <w:rPr>
                <w:i/>
                <w:sz w:val="22"/>
              </w:rPr>
            </w:pPr>
            <w:r>
              <w:rPr>
                <w:i/>
                <w:sz w:val="22"/>
              </w:rPr>
              <w:t>Himno Nacional de la República </w:t>
            </w:r>
            <w:r>
              <w:rPr>
                <w:i/>
                <w:sz w:val="22"/>
              </w:rPr>
              <w:t>Española</w:t>
            </w:r>
          </w:p>
          <w:p>
            <w:pPr>
              <w:pStyle w:val="TableParagraph"/>
              <w:spacing w:before="81"/>
              <w:ind w:left="55" w:right="55"/>
              <w:rPr>
                <w:sz w:val="22"/>
              </w:rPr>
            </w:pPr>
            <w:r>
              <w:rPr>
                <w:sz w:val="22"/>
              </w:rPr>
              <w:t>Antonio José</w:t>
            </w:r>
          </w:p>
        </w:tc>
        <w:tc>
          <w:tcPr>
            <w:tcW w:w="1841" w:type="dxa"/>
          </w:tcPr>
          <w:p>
            <w:pPr>
              <w:pStyle w:val="TableParagraph"/>
              <w:spacing w:before="159"/>
              <w:ind w:left="126" w:right="124"/>
              <w:rPr>
                <w:sz w:val="22"/>
              </w:rPr>
            </w:pPr>
            <w:r>
              <w:rPr>
                <w:sz w:val="22"/>
              </w:rPr>
              <w:t>Creado ex novo</w:t>
            </w:r>
          </w:p>
        </w:tc>
        <w:tc>
          <w:tcPr>
            <w:tcW w:w="2129" w:type="dxa"/>
          </w:tcPr>
          <w:p>
            <w:pPr>
              <w:pStyle w:val="TableParagraph"/>
              <w:spacing w:line="247" w:lineRule="auto" w:before="159"/>
              <w:ind w:left="441" w:right="438" w:hanging="4"/>
              <w:rPr>
                <w:sz w:val="22"/>
              </w:rPr>
            </w:pPr>
            <w:r>
              <w:rPr>
                <w:sz w:val="22"/>
              </w:rPr>
              <w:t>Epistolario Antonio José- José Subirá</w:t>
            </w:r>
          </w:p>
        </w:tc>
        <w:tc>
          <w:tcPr>
            <w:tcW w:w="1275" w:type="dxa"/>
          </w:tcPr>
          <w:p>
            <w:pPr>
              <w:pStyle w:val="TableParagraph"/>
              <w:spacing w:before="159"/>
              <w:ind w:left="115"/>
              <w:jc w:val="left"/>
              <w:rPr>
                <w:sz w:val="22"/>
              </w:rPr>
            </w:pPr>
            <w:r>
              <w:rPr>
                <w:sz w:val="22"/>
              </w:rPr>
              <w:t>24-XI-1931</w:t>
            </w:r>
          </w:p>
        </w:tc>
      </w:tr>
      <w:tr>
        <w:trPr>
          <w:trHeight w:val="1183" w:hRule="exact"/>
        </w:trPr>
        <w:tc>
          <w:tcPr>
            <w:tcW w:w="3262" w:type="dxa"/>
          </w:tcPr>
          <w:p>
            <w:pPr>
              <w:pStyle w:val="TableParagraph"/>
              <w:spacing w:line="244" w:lineRule="auto" w:before="159"/>
              <w:ind w:left="424" w:right="427"/>
              <w:rPr>
                <w:i/>
                <w:sz w:val="22"/>
              </w:rPr>
            </w:pPr>
            <w:r>
              <w:rPr>
                <w:i/>
                <w:sz w:val="22"/>
              </w:rPr>
              <w:t>[“El himno que necesita la </w:t>
            </w:r>
            <w:r>
              <w:rPr>
                <w:i/>
                <w:sz w:val="22"/>
              </w:rPr>
              <w:t>España nueva”]</w:t>
            </w:r>
          </w:p>
          <w:p>
            <w:pPr>
              <w:pStyle w:val="TableParagraph"/>
              <w:spacing w:before="80"/>
              <w:ind w:left="55" w:right="56"/>
              <w:rPr>
                <w:sz w:val="22"/>
              </w:rPr>
            </w:pPr>
            <w:r>
              <w:rPr>
                <w:sz w:val="22"/>
              </w:rPr>
              <w:t>José Serrano</w:t>
            </w:r>
          </w:p>
        </w:tc>
        <w:tc>
          <w:tcPr>
            <w:tcW w:w="1841" w:type="dxa"/>
          </w:tcPr>
          <w:p>
            <w:pPr>
              <w:pStyle w:val="TableParagraph"/>
              <w:spacing w:line="244" w:lineRule="auto" w:before="159"/>
              <w:ind w:left="134" w:right="134" w:firstLine="1"/>
              <w:rPr>
                <w:sz w:val="22"/>
              </w:rPr>
            </w:pPr>
            <w:r>
              <w:rPr>
                <w:sz w:val="22"/>
              </w:rPr>
              <w:t>Proyecto suspendido por el autor</w:t>
            </w:r>
          </w:p>
        </w:tc>
        <w:tc>
          <w:tcPr>
            <w:tcW w:w="2129" w:type="dxa"/>
          </w:tcPr>
          <w:p>
            <w:pPr>
              <w:pStyle w:val="TableParagraph"/>
              <w:spacing w:before="159"/>
              <w:ind w:left="182" w:right="185"/>
              <w:rPr>
                <w:i/>
                <w:sz w:val="22"/>
              </w:rPr>
            </w:pPr>
            <w:r>
              <w:rPr>
                <w:i/>
                <w:sz w:val="22"/>
              </w:rPr>
              <w:t>El Sol</w:t>
            </w:r>
          </w:p>
        </w:tc>
        <w:tc>
          <w:tcPr>
            <w:tcW w:w="1275" w:type="dxa"/>
          </w:tcPr>
          <w:p>
            <w:pPr>
              <w:pStyle w:val="TableParagraph"/>
              <w:spacing w:before="159"/>
              <w:ind w:left="93" w:right="90"/>
              <w:rPr>
                <w:sz w:val="22"/>
              </w:rPr>
            </w:pPr>
            <w:r>
              <w:rPr>
                <w:sz w:val="22"/>
              </w:rPr>
              <w:t>22-XII-</w:t>
            </w:r>
          </w:p>
          <w:p>
            <w:pPr>
              <w:pStyle w:val="TableParagraph"/>
              <w:spacing w:before="6"/>
              <w:ind w:left="93" w:right="93"/>
              <w:rPr>
                <w:sz w:val="22"/>
              </w:rPr>
            </w:pPr>
            <w:r>
              <w:rPr>
                <w:sz w:val="22"/>
              </w:rPr>
              <w:t>1931</w:t>
            </w:r>
          </w:p>
        </w:tc>
      </w:tr>
      <w:tr>
        <w:trPr>
          <w:trHeight w:val="1183" w:hRule="exact"/>
        </w:trPr>
        <w:tc>
          <w:tcPr>
            <w:tcW w:w="3262" w:type="dxa"/>
          </w:tcPr>
          <w:p>
            <w:pPr>
              <w:pStyle w:val="TableParagraph"/>
              <w:spacing w:before="159"/>
              <w:ind w:left="55" w:right="56"/>
              <w:rPr>
                <w:i/>
                <w:sz w:val="22"/>
              </w:rPr>
            </w:pPr>
            <w:r>
              <w:rPr>
                <w:i/>
                <w:sz w:val="22"/>
              </w:rPr>
              <w:t>Suspiros de España</w:t>
            </w:r>
          </w:p>
          <w:p>
            <w:pPr>
              <w:pStyle w:val="TableParagraph"/>
              <w:spacing w:line="244" w:lineRule="auto" w:before="85"/>
              <w:ind w:left="55" w:right="59"/>
              <w:rPr>
                <w:sz w:val="22"/>
              </w:rPr>
            </w:pPr>
            <w:r>
              <w:rPr>
                <w:color w:val="333333"/>
                <w:sz w:val="22"/>
              </w:rPr>
              <w:t>“‘Dos españoles’ residentes en Barbastro”</w:t>
            </w:r>
          </w:p>
        </w:tc>
        <w:tc>
          <w:tcPr>
            <w:tcW w:w="1841" w:type="dxa"/>
          </w:tcPr>
          <w:p>
            <w:pPr>
              <w:pStyle w:val="TableParagraph"/>
              <w:spacing w:before="159"/>
              <w:ind w:left="125" w:right="125"/>
              <w:rPr>
                <w:sz w:val="22"/>
              </w:rPr>
            </w:pPr>
            <w:r>
              <w:rPr>
                <w:sz w:val="22"/>
              </w:rPr>
              <w:t>Pasodoble</w:t>
            </w:r>
          </w:p>
        </w:tc>
        <w:tc>
          <w:tcPr>
            <w:tcW w:w="2129" w:type="dxa"/>
          </w:tcPr>
          <w:p>
            <w:pPr>
              <w:pStyle w:val="TableParagraph"/>
              <w:spacing w:before="159"/>
              <w:ind w:left="181" w:right="185"/>
              <w:rPr>
                <w:i/>
                <w:sz w:val="22"/>
              </w:rPr>
            </w:pPr>
            <w:r>
              <w:rPr>
                <w:i/>
                <w:sz w:val="22"/>
              </w:rPr>
              <w:t>Heraldo de Madrid</w:t>
            </w:r>
          </w:p>
        </w:tc>
        <w:tc>
          <w:tcPr>
            <w:tcW w:w="1275" w:type="dxa"/>
          </w:tcPr>
          <w:p>
            <w:pPr>
              <w:pStyle w:val="TableParagraph"/>
              <w:spacing w:before="159"/>
              <w:ind w:left="93" w:right="90"/>
              <w:rPr>
                <w:sz w:val="22"/>
              </w:rPr>
            </w:pPr>
            <w:r>
              <w:rPr>
                <w:sz w:val="22"/>
              </w:rPr>
              <w:t>30-XII-</w:t>
            </w:r>
          </w:p>
          <w:p>
            <w:pPr>
              <w:pStyle w:val="TableParagraph"/>
              <w:spacing w:before="6"/>
              <w:ind w:left="93" w:right="93"/>
              <w:rPr>
                <w:sz w:val="22"/>
              </w:rPr>
            </w:pPr>
            <w:r>
              <w:rPr>
                <w:sz w:val="22"/>
              </w:rPr>
              <w:t>1931</w:t>
            </w:r>
          </w:p>
        </w:tc>
      </w:tr>
    </w:tbl>
    <w:p>
      <w:pPr>
        <w:spacing w:after="0"/>
        <w:rPr>
          <w:sz w:val="22"/>
        </w:rPr>
        <w:sectPr>
          <w:pgSz w:w="11910" w:h="16840"/>
          <w:pgMar w:header="0" w:footer="1425" w:top="1060" w:bottom="1640" w:left="1680" w:right="1300"/>
        </w:sectPr>
      </w:pPr>
    </w:p>
    <w:p>
      <w:pPr>
        <w:spacing w:before="68"/>
        <w:ind w:left="272" w:right="86" w:firstLine="0"/>
        <w:jc w:val="center"/>
        <w:rPr>
          <w:sz w:val="16"/>
        </w:rPr>
      </w:pPr>
      <w:r>
        <w:rPr>
          <w:sz w:val="16"/>
        </w:rPr>
        <w:t>ENRIQUE TÉLLEZ CENZANO</w:t>
      </w:r>
    </w:p>
    <w:p>
      <w:pPr>
        <w:pStyle w:val="BodyText"/>
        <w:rPr>
          <w:sz w:val="20"/>
        </w:rPr>
      </w:pPr>
    </w:p>
    <w:p>
      <w:pPr>
        <w:pStyle w:val="BodyText"/>
        <w:spacing w:before="11"/>
        <w:rPr>
          <w:sz w:val="28"/>
        </w:rPr>
      </w:pPr>
    </w:p>
    <w:tbl>
      <w:tblPr>
        <w:tblW w:w="0" w:type="auto"/>
        <w:jc w:val="left"/>
        <w:tblInd w:w="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62"/>
        <w:gridCol w:w="1841"/>
        <w:gridCol w:w="2129"/>
        <w:gridCol w:w="1275"/>
      </w:tblGrid>
      <w:tr>
        <w:trPr>
          <w:trHeight w:val="905" w:hRule="exact"/>
        </w:trPr>
        <w:tc>
          <w:tcPr>
            <w:tcW w:w="3262" w:type="dxa"/>
          </w:tcPr>
          <w:p>
            <w:pPr>
              <w:pStyle w:val="TableParagraph"/>
              <w:spacing w:line="321" w:lineRule="auto" w:before="140"/>
              <w:ind w:left="467" w:right="456" w:firstLine="528"/>
              <w:jc w:val="left"/>
              <w:rPr>
                <w:sz w:val="22"/>
              </w:rPr>
            </w:pPr>
            <w:r>
              <w:rPr>
                <w:sz w:val="22"/>
              </w:rPr>
              <w:t>Jota o sardana Herminio Garcerán López</w:t>
            </w:r>
          </w:p>
        </w:tc>
        <w:tc>
          <w:tcPr>
            <w:tcW w:w="1841" w:type="dxa"/>
          </w:tcPr>
          <w:p>
            <w:pPr>
              <w:pStyle w:val="TableParagraph"/>
              <w:spacing w:before="159"/>
              <w:ind w:left="216"/>
              <w:jc w:val="left"/>
              <w:rPr>
                <w:sz w:val="22"/>
              </w:rPr>
            </w:pPr>
            <w:r>
              <w:rPr>
                <w:sz w:val="22"/>
              </w:rPr>
              <w:t>Aires históricos</w:t>
            </w:r>
          </w:p>
        </w:tc>
        <w:tc>
          <w:tcPr>
            <w:tcW w:w="2129" w:type="dxa"/>
          </w:tcPr>
          <w:p>
            <w:pPr>
              <w:pStyle w:val="TableParagraph"/>
              <w:spacing w:before="159"/>
              <w:ind w:left="196" w:right="127"/>
              <w:jc w:val="left"/>
              <w:rPr>
                <w:i/>
                <w:sz w:val="22"/>
              </w:rPr>
            </w:pPr>
            <w:r>
              <w:rPr>
                <w:i/>
                <w:sz w:val="22"/>
              </w:rPr>
              <w:t>Heraldo de Madrid</w:t>
            </w:r>
          </w:p>
        </w:tc>
        <w:tc>
          <w:tcPr>
            <w:tcW w:w="1275" w:type="dxa"/>
          </w:tcPr>
          <w:p>
            <w:pPr>
              <w:pStyle w:val="TableParagraph"/>
              <w:spacing w:before="159"/>
              <w:ind w:left="251"/>
              <w:jc w:val="left"/>
              <w:rPr>
                <w:sz w:val="22"/>
              </w:rPr>
            </w:pPr>
            <w:r>
              <w:rPr>
                <w:sz w:val="22"/>
              </w:rPr>
              <w:t>1-I-1932</w:t>
            </w:r>
          </w:p>
        </w:tc>
      </w:tr>
    </w:tbl>
    <w:p>
      <w:pPr>
        <w:tabs>
          <w:tab w:pos="6978" w:val="left" w:leader="none"/>
        </w:tabs>
        <w:spacing w:before="3"/>
        <w:ind w:left="497" w:right="109" w:firstLine="0"/>
        <w:jc w:val="left"/>
        <w:rPr>
          <w:i/>
          <w:sz w:val="20"/>
        </w:rPr>
      </w:pPr>
      <w:r>
        <w:rPr>
          <w:i/>
          <w:sz w:val="20"/>
        </w:rPr>
        <w:t>Fig.</w:t>
      </w:r>
      <w:r>
        <w:rPr>
          <w:i/>
          <w:spacing w:val="-1"/>
          <w:sz w:val="20"/>
        </w:rPr>
        <w:t> </w:t>
      </w:r>
      <w:r>
        <w:rPr>
          <w:i/>
          <w:sz w:val="20"/>
        </w:rPr>
        <w:t>12.</w:t>
        <w:tab/>
        <w:t>Elaboración</w:t>
      </w:r>
      <w:r>
        <w:rPr>
          <w:i/>
          <w:spacing w:val="-1"/>
          <w:sz w:val="20"/>
        </w:rPr>
        <w:t> </w:t>
      </w:r>
      <w:r>
        <w:rPr>
          <w:i/>
          <w:sz w:val="20"/>
        </w:rPr>
        <w:t>propia.</w:t>
      </w:r>
    </w:p>
    <w:p>
      <w:pPr>
        <w:pStyle w:val="BodyText"/>
        <w:rPr>
          <w:i/>
          <w:sz w:val="20"/>
        </w:rPr>
      </w:pPr>
    </w:p>
    <w:p>
      <w:pPr>
        <w:pStyle w:val="BodyText"/>
        <w:spacing w:before="5"/>
        <w:rPr>
          <w:i/>
          <w:sz w:val="16"/>
        </w:rPr>
      </w:pPr>
    </w:p>
    <w:p>
      <w:pPr>
        <w:pStyle w:val="BodyText"/>
        <w:spacing w:line="360" w:lineRule="auto"/>
        <w:ind w:left="305" w:right="108" w:firstLine="719"/>
        <w:jc w:val="both"/>
      </w:pPr>
      <w:r>
        <w:rPr>
          <w:spacing w:val="-6"/>
        </w:rPr>
        <w:t>Las </w:t>
      </w:r>
      <w:r>
        <w:rPr>
          <w:spacing w:val="-5"/>
        </w:rPr>
        <w:t>semanas siguientes </w:t>
      </w:r>
      <w:r>
        <w:rPr/>
        <w:t>a </w:t>
      </w:r>
      <w:r>
        <w:rPr>
          <w:spacing w:val="-3"/>
        </w:rPr>
        <w:t>la </w:t>
      </w:r>
      <w:r>
        <w:rPr>
          <w:spacing w:val="-4"/>
        </w:rPr>
        <w:t>toma </w:t>
      </w:r>
      <w:r>
        <w:rPr>
          <w:spacing w:val="-3"/>
        </w:rPr>
        <w:t>de </w:t>
      </w:r>
      <w:r>
        <w:rPr>
          <w:spacing w:val="-5"/>
        </w:rPr>
        <w:t>posesión </w:t>
      </w:r>
      <w:r>
        <w:rPr>
          <w:spacing w:val="-3"/>
        </w:rPr>
        <w:t>de </w:t>
      </w:r>
      <w:r>
        <w:rPr>
          <w:spacing w:val="-5"/>
        </w:rPr>
        <w:t>Manuel Azaña </w:t>
      </w:r>
      <w:r>
        <w:rPr>
          <w:spacing w:val="-4"/>
        </w:rPr>
        <w:t>como </w:t>
      </w:r>
      <w:r>
        <w:rPr>
          <w:spacing w:val="-5"/>
        </w:rPr>
        <w:t>Presidente </w:t>
      </w:r>
      <w:r>
        <w:rPr>
          <w:spacing w:val="-3"/>
        </w:rPr>
        <w:t>de la </w:t>
      </w:r>
      <w:r>
        <w:rPr>
          <w:spacing w:val="-5"/>
        </w:rPr>
        <w:t>República dejaron </w:t>
      </w:r>
      <w:r>
        <w:rPr>
          <w:spacing w:val="-4"/>
        </w:rPr>
        <w:t>poco </w:t>
      </w:r>
      <w:r>
        <w:rPr>
          <w:spacing w:val="-5"/>
        </w:rPr>
        <w:t>espacio </w:t>
      </w:r>
      <w:r>
        <w:rPr>
          <w:spacing w:val="-3"/>
        </w:rPr>
        <w:t>en la </w:t>
      </w:r>
      <w:r>
        <w:rPr>
          <w:spacing w:val="-5"/>
        </w:rPr>
        <w:t>escena política para cualquier debate </w:t>
      </w:r>
      <w:r>
        <w:rPr>
          <w:spacing w:val="-4"/>
        </w:rPr>
        <w:t>que </w:t>
      </w:r>
      <w:r>
        <w:rPr>
          <w:spacing w:val="-3"/>
        </w:rPr>
        <w:t>no </w:t>
      </w:r>
      <w:r>
        <w:rPr>
          <w:spacing w:val="-5"/>
        </w:rPr>
        <w:t>fuera </w:t>
      </w:r>
      <w:r>
        <w:rPr>
          <w:spacing w:val="-3"/>
        </w:rPr>
        <w:t>el de la </w:t>
      </w:r>
      <w:r>
        <w:rPr>
          <w:spacing w:val="-5"/>
        </w:rPr>
        <w:t>propia subsistencia </w:t>
      </w:r>
      <w:r>
        <w:rPr>
          <w:spacing w:val="-4"/>
        </w:rPr>
        <w:t>del </w:t>
      </w:r>
      <w:r>
        <w:rPr>
          <w:spacing w:val="-6"/>
        </w:rPr>
        <w:t>régimen. </w:t>
      </w:r>
      <w:r>
        <w:rPr>
          <w:spacing w:val="-5"/>
        </w:rPr>
        <w:t>Pocas semanas después </w:t>
      </w:r>
      <w:r>
        <w:rPr>
          <w:spacing w:val="-3"/>
        </w:rPr>
        <w:t>se </w:t>
      </w:r>
      <w:r>
        <w:rPr>
          <w:spacing w:val="-5"/>
        </w:rPr>
        <w:t>iniciaba </w:t>
      </w:r>
      <w:r>
        <w:rPr>
          <w:spacing w:val="-3"/>
        </w:rPr>
        <w:t>la </w:t>
      </w:r>
      <w:r>
        <w:rPr>
          <w:spacing w:val="-5"/>
        </w:rPr>
        <w:t>Guerra </w:t>
      </w:r>
      <w:r>
        <w:rPr>
          <w:spacing w:val="-4"/>
        </w:rPr>
        <w:t>Civil </w:t>
      </w:r>
      <w:r>
        <w:rPr>
          <w:spacing w:val="-5"/>
        </w:rPr>
        <w:t>española,</w:t>
      </w:r>
      <w:r>
        <w:rPr>
          <w:spacing w:val="-6"/>
        </w:rPr>
        <w:t> </w:t>
      </w:r>
      <w:r>
        <w:rPr>
          <w:spacing w:val="-5"/>
        </w:rPr>
        <w:t>contienda</w:t>
      </w:r>
      <w:r>
        <w:rPr>
          <w:spacing w:val="-7"/>
        </w:rPr>
        <w:t> </w:t>
      </w:r>
      <w:r>
        <w:rPr>
          <w:spacing w:val="-5"/>
        </w:rPr>
        <w:t>bélica</w:t>
      </w:r>
      <w:r>
        <w:rPr>
          <w:spacing w:val="-7"/>
        </w:rPr>
        <w:t> </w:t>
      </w:r>
      <w:r>
        <w:rPr>
          <w:spacing w:val="-3"/>
        </w:rPr>
        <w:t>en</w:t>
      </w:r>
      <w:r>
        <w:rPr>
          <w:spacing w:val="-6"/>
        </w:rPr>
        <w:t> </w:t>
      </w:r>
      <w:r>
        <w:rPr>
          <w:spacing w:val="-3"/>
        </w:rPr>
        <w:t>la</w:t>
      </w:r>
      <w:r>
        <w:rPr>
          <w:spacing w:val="-7"/>
        </w:rPr>
        <w:t> </w:t>
      </w:r>
      <w:r>
        <w:rPr>
          <w:spacing w:val="-4"/>
        </w:rPr>
        <w:t>que</w:t>
      </w:r>
      <w:r>
        <w:rPr>
          <w:spacing w:val="-7"/>
        </w:rPr>
        <w:t> </w:t>
      </w:r>
      <w:r>
        <w:rPr>
          <w:spacing w:val="-3"/>
        </w:rPr>
        <w:t>se</w:t>
      </w:r>
      <w:r>
        <w:rPr>
          <w:spacing w:val="-10"/>
        </w:rPr>
        <w:t> </w:t>
      </w:r>
      <w:r>
        <w:rPr>
          <w:spacing w:val="-5"/>
        </w:rPr>
        <w:t>registró,</w:t>
      </w:r>
      <w:r>
        <w:rPr>
          <w:spacing w:val="-8"/>
        </w:rPr>
        <w:t> </w:t>
      </w:r>
      <w:r>
        <w:rPr>
          <w:spacing w:val="-3"/>
        </w:rPr>
        <w:t>en</w:t>
      </w:r>
      <w:r>
        <w:rPr>
          <w:spacing w:val="-8"/>
        </w:rPr>
        <w:t> </w:t>
      </w:r>
      <w:r>
        <w:rPr>
          <w:spacing w:val="-3"/>
        </w:rPr>
        <w:t>el</w:t>
      </w:r>
      <w:r>
        <w:rPr>
          <w:spacing w:val="-8"/>
        </w:rPr>
        <w:t> </w:t>
      </w:r>
      <w:r>
        <w:rPr>
          <w:spacing w:val="-5"/>
        </w:rPr>
        <w:t>plano</w:t>
      </w:r>
      <w:r>
        <w:rPr>
          <w:spacing w:val="-8"/>
        </w:rPr>
        <w:t> </w:t>
      </w:r>
      <w:r>
        <w:rPr>
          <w:spacing w:val="-5"/>
        </w:rPr>
        <w:t>musical,</w:t>
      </w:r>
      <w:r>
        <w:rPr>
          <w:spacing w:val="-7"/>
        </w:rPr>
        <w:t> </w:t>
      </w:r>
      <w:r>
        <w:rPr>
          <w:spacing w:val="-3"/>
        </w:rPr>
        <w:t>la</w:t>
      </w:r>
      <w:r>
        <w:rPr>
          <w:spacing w:val="-10"/>
        </w:rPr>
        <w:t> </w:t>
      </w:r>
      <w:r>
        <w:rPr>
          <w:spacing w:val="-5"/>
        </w:rPr>
        <w:t>presencia</w:t>
      </w:r>
      <w:r>
        <w:rPr>
          <w:spacing w:val="-10"/>
        </w:rPr>
        <w:t> </w:t>
      </w:r>
      <w:r>
        <w:rPr>
          <w:spacing w:val="-6"/>
        </w:rPr>
        <w:t>hegemónica </w:t>
      </w:r>
      <w:r>
        <w:rPr>
          <w:spacing w:val="-3"/>
        </w:rPr>
        <w:t>de </w:t>
      </w:r>
      <w:r>
        <w:rPr>
          <w:spacing w:val="-4"/>
        </w:rPr>
        <w:t>los </w:t>
      </w:r>
      <w:r>
        <w:rPr>
          <w:spacing w:val="-5"/>
        </w:rPr>
        <w:t>himnos </w:t>
      </w:r>
      <w:r>
        <w:rPr/>
        <w:t>y </w:t>
      </w:r>
      <w:r>
        <w:rPr>
          <w:spacing w:val="-5"/>
        </w:rPr>
        <w:t>canciones </w:t>
      </w:r>
      <w:r>
        <w:rPr>
          <w:spacing w:val="-4"/>
        </w:rPr>
        <w:t>que </w:t>
      </w:r>
      <w:r>
        <w:rPr>
          <w:spacing w:val="-5"/>
        </w:rPr>
        <w:t>habían </w:t>
      </w:r>
      <w:r>
        <w:rPr>
          <w:spacing w:val="-6"/>
        </w:rPr>
        <w:t>configurado </w:t>
      </w:r>
      <w:r>
        <w:rPr>
          <w:i/>
          <w:spacing w:val="-3"/>
        </w:rPr>
        <w:t>la </w:t>
      </w:r>
      <w:r>
        <w:rPr>
          <w:i/>
          <w:spacing w:val="-5"/>
        </w:rPr>
        <w:t>verbena popular republicana</w:t>
      </w:r>
      <w:r>
        <w:rPr>
          <w:spacing w:val="-5"/>
        </w:rPr>
        <w:t>, </w:t>
      </w:r>
      <w:r>
        <w:rPr>
          <w:spacing w:val="-3"/>
        </w:rPr>
        <w:t>si </w:t>
      </w:r>
      <w:r>
        <w:rPr>
          <w:spacing w:val="-4"/>
        </w:rPr>
        <w:t>bien </w:t>
      </w:r>
      <w:r>
        <w:rPr>
          <w:spacing w:val="-5"/>
        </w:rPr>
        <w:t>modificado </w:t>
      </w:r>
      <w:r>
        <w:rPr>
          <w:spacing w:val="-3"/>
        </w:rPr>
        <w:t>su </w:t>
      </w:r>
      <w:r>
        <w:rPr>
          <w:spacing w:val="-5"/>
        </w:rPr>
        <w:t>orden </w:t>
      </w:r>
      <w:r>
        <w:rPr>
          <w:spacing w:val="-3"/>
        </w:rPr>
        <w:t>de </w:t>
      </w:r>
      <w:r>
        <w:rPr>
          <w:spacing w:val="-5"/>
        </w:rPr>
        <w:t>prelación </w:t>
      </w:r>
      <w:r>
        <w:rPr>
          <w:spacing w:val="-3"/>
        </w:rPr>
        <w:t>en </w:t>
      </w:r>
      <w:r>
        <w:rPr>
          <w:spacing w:val="-5"/>
        </w:rPr>
        <w:t>favor </w:t>
      </w:r>
      <w:r>
        <w:rPr>
          <w:spacing w:val="-4"/>
        </w:rPr>
        <w:t>del </w:t>
      </w:r>
      <w:r>
        <w:rPr>
          <w:i/>
          <w:spacing w:val="-5"/>
        </w:rPr>
        <w:t>Himno </w:t>
      </w:r>
      <w:r>
        <w:rPr>
          <w:i/>
          <w:spacing w:val="-3"/>
        </w:rPr>
        <w:t>de</w:t>
      </w:r>
      <w:r>
        <w:rPr>
          <w:i/>
          <w:spacing w:val="-39"/>
        </w:rPr>
        <w:t> </w:t>
      </w:r>
      <w:r>
        <w:rPr>
          <w:i/>
          <w:spacing w:val="-3"/>
        </w:rPr>
        <w:t>Riego</w:t>
      </w:r>
      <w:r>
        <w:rPr>
          <w:spacing w:val="-3"/>
          <w:position w:val="10"/>
          <w:sz w:val="16"/>
        </w:rPr>
        <w:t>1043</w:t>
      </w:r>
      <w:r>
        <w:rPr>
          <w:spacing w:val="-3"/>
        </w:rPr>
        <w:t>.</w:t>
      </w:r>
    </w:p>
    <w:p>
      <w:pPr>
        <w:pStyle w:val="BodyText"/>
        <w:spacing w:before="8"/>
        <w:rPr>
          <w:sz w:val="23"/>
        </w:rPr>
      </w:pPr>
    </w:p>
    <w:p>
      <w:pPr>
        <w:pStyle w:val="BodyText"/>
        <w:spacing w:line="362" w:lineRule="auto"/>
        <w:ind w:left="305" w:right="111" w:firstLine="719"/>
        <w:jc w:val="both"/>
      </w:pPr>
      <w:r>
        <w:rPr/>
        <w:t>En abril de </w:t>
      </w:r>
      <w:r>
        <w:rPr>
          <w:spacing w:val="2"/>
        </w:rPr>
        <w:t>1931, </w:t>
      </w:r>
      <w:r>
        <w:rPr/>
        <w:t>la formación de dicho repertorio había  sido  estímulo  y  reflejo de la ilusión y de la esperanza con que fue recibida la proclamación de la Segunda República mientras, en julio de 1936, constituía un llamamiento a la  ciudadanía en su defensa.</w:t>
      </w:r>
      <w:r>
        <w:rPr>
          <w:spacing w:val="49"/>
        </w:rPr>
        <w:t> </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9400;mso-wrap-distance-left:0;mso-wrap-distance-right:0" from="99.264pt,8.043473pt" to="243.284pt,8.043473pt" stroked="true" strokeweight=".47998pt" strokecolor="#000000">
            <w10:wrap type="topAndBottom"/>
          </v:line>
        </w:pict>
      </w:r>
    </w:p>
    <w:p>
      <w:pPr>
        <w:spacing w:line="247" w:lineRule="auto" w:before="38"/>
        <w:ind w:left="305" w:right="110" w:firstLine="719"/>
        <w:jc w:val="both"/>
        <w:rPr>
          <w:sz w:val="20"/>
        </w:rPr>
      </w:pPr>
      <w:r>
        <w:rPr>
          <w:position w:val="9"/>
          <w:sz w:val="13"/>
        </w:rPr>
        <w:t>1043 </w:t>
      </w:r>
      <w:r>
        <w:rPr>
          <w:spacing w:val="-3"/>
          <w:sz w:val="20"/>
        </w:rPr>
        <w:t>Junto </w:t>
      </w:r>
      <w:r>
        <w:rPr>
          <w:sz w:val="20"/>
        </w:rPr>
        <w:t>a </w:t>
      </w:r>
      <w:r>
        <w:rPr>
          <w:spacing w:val="-3"/>
          <w:sz w:val="20"/>
        </w:rPr>
        <w:t>este </w:t>
      </w:r>
      <w:r>
        <w:rPr>
          <w:spacing w:val="-4"/>
          <w:sz w:val="20"/>
        </w:rPr>
        <w:t>himno, </w:t>
      </w:r>
      <w:r>
        <w:rPr>
          <w:sz w:val="20"/>
        </w:rPr>
        <w:t>se </w:t>
      </w:r>
      <w:r>
        <w:rPr>
          <w:spacing w:val="-3"/>
          <w:sz w:val="20"/>
        </w:rPr>
        <w:t>compusieron numerosas </w:t>
      </w:r>
      <w:r>
        <w:rPr>
          <w:sz w:val="20"/>
        </w:rPr>
        <w:t>obras en las </w:t>
      </w:r>
      <w:r>
        <w:rPr>
          <w:spacing w:val="-2"/>
          <w:sz w:val="20"/>
        </w:rPr>
        <w:t>que </w:t>
      </w:r>
      <w:r>
        <w:rPr>
          <w:sz w:val="20"/>
        </w:rPr>
        <w:t>se </w:t>
      </w:r>
      <w:r>
        <w:rPr>
          <w:spacing w:val="-3"/>
          <w:sz w:val="20"/>
        </w:rPr>
        <w:t>hacía </w:t>
      </w:r>
      <w:r>
        <w:rPr>
          <w:sz w:val="20"/>
        </w:rPr>
        <w:t>un </w:t>
      </w:r>
      <w:r>
        <w:rPr>
          <w:spacing w:val="-4"/>
          <w:sz w:val="20"/>
        </w:rPr>
        <w:t>llamamiento </w:t>
      </w:r>
      <w:r>
        <w:rPr>
          <w:spacing w:val="-3"/>
          <w:sz w:val="20"/>
        </w:rPr>
        <w:t>general </w:t>
      </w:r>
      <w:r>
        <w:rPr>
          <w:sz w:val="20"/>
        </w:rPr>
        <w:t>al </w:t>
      </w:r>
      <w:r>
        <w:rPr>
          <w:spacing w:val="-3"/>
          <w:sz w:val="20"/>
        </w:rPr>
        <w:t>combate </w:t>
      </w:r>
      <w:r>
        <w:rPr>
          <w:sz w:val="20"/>
        </w:rPr>
        <w:t>en </w:t>
      </w:r>
      <w:r>
        <w:rPr>
          <w:spacing w:val="-3"/>
          <w:sz w:val="20"/>
        </w:rPr>
        <w:t>defensa </w:t>
      </w:r>
      <w:r>
        <w:rPr>
          <w:sz w:val="20"/>
        </w:rPr>
        <w:t>de la Patria. </w:t>
      </w:r>
      <w:r>
        <w:rPr>
          <w:spacing w:val="-4"/>
          <w:sz w:val="20"/>
        </w:rPr>
        <w:t>Consúltense </w:t>
      </w:r>
      <w:r>
        <w:rPr>
          <w:sz w:val="20"/>
        </w:rPr>
        <w:t>en </w:t>
      </w:r>
      <w:r>
        <w:rPr>
          <w:spacing w:val="-3"/>
          <w:sz w:val="20"/>
        </w:rPr>
        <w:t>nuestra Introducción </w:t>
      </w:r>
      <w:r>
        <w:rPr>
          <w:sz w:val="20"/>
        </w:rPr>
        <w:t>datos </w:t>
      </w:r>
      <w:r>
        <w:rPr>
          <w:spacing w:val="-3"/>
          <w:sz w:val="20"/>
        </w:rPr>
        <w:t>complementarios </w:t>
      </w:r>
      <w:r>
        <w:rPr>
          <w:sz w:val="20"/>
        </w:rPr>
        <w:t>sobre </w:t>
      </w:r>
      <w:r>
        <w:rPr>
          <w:i/>
          <w:spacing w:val="-3"/>
          <w:sz w:val="20"/>
        </w:rPr>
        <w:t>Canto </w:t>
      </w:r>
      <w:r>
        <w:rPr>
          <w:i/>
          <w:sz w:val="20"/>
        </w:rPr>
        <w:t>del pueblo</w:t>
      </w:r>
      <w:r>
        <w:rPr>
          <w:sz w:val="20"/>
        </w:rPr>
        <w:t>…, </w:t>
      </w:r>
      <w:r>
        <w:rPr>
          <w:i/>
          <w:sz w:val="20"/>
        </w:rPr>
        <w:t>op. cit.</w:t>
      </w:r>
      <w:r>
        <w:rPr>
          <w:sz w:val="20"/>
        </w:rPr>
        <w:t>, y </w:t>
      </w:r>
      <w:r>
        <w:rPr>
          <w:i/>
          <w:spacing w:val="-3"/>
          <w:sz w:val="20"/>
        </w:rPr>
        <w:t>Canción </w:t>
      </w:r>
      <w:r>
        <w:rPr>
          <w:i/>
          <w:sz w:val="20"/>
        </w:rPr>
        <w:t>de los </w:t>
      </w:r>
      <w:r>
        <w:rPr>
          <w:i/>
          <w:spacing w:val="-3"/>
          <w:sz w:val="20"/>
        </w:rPr>
        <w:t>comunistas</w:t>
      </w:r>
      <w:r>
        <w:rPr>
          <w:spacing w:val="-3"/>
          <w:sz w:val="20"/>
        </w:rPr>
        <w:t>, </w:t>
      </w:r>
      <w:r>
        <w:rPr>
          <w:i/>
          <w:sz w:val="20"/>
        </w:rPr>
        <w:t>op. cit. </w:t>
      </w:r>
      <w:r>
        <w:rPr>
          <w:spacing w:val="-4"/>
          <w:sz w:val="20"/>
        </w:rPr>
        <w:t>Ambas </w:t>
      </w:r>
      <w:r>
        <w:rPr>
          <w:spacing w:val="-3"/>
          <w:sz w:val="20"/>
        </w:rPr>
        <w:t>partituras manuscritas </w:t>
      </w:r>
      <w:r>
        <w:rPr>
          <w:sz w:val="20"/>
        </w:rPr>
        <w:t>en </w:t>
      </w:r>
      <w:r>
        <w:rPr>
          <w:spacing w:val="-3"/>
          <w:sz w:val="20"/>
        </w:rPr>
        <w:t>Archivo Enrique </w:t>
      </w:r>
      <w:r>
        <w:rPr>
          <w:sz w:val="20"/>
        </w:rPr>
        <w:t>Téllez. De la </w:t>
      </w:r>
      <w:r>
        <w:rPr>
          <w:spacing w:val="-5"/>
          <w:sz w:val="20"/>
        </w:rPr>
        <w:t>misma </w:t>
      </w:r>
      <w:r>
        <w:rPr>
          <w:sz w:val="20"/>
        </w:rPr>
        <w:t>época es el </w:t>
      </w:r>
      <w:r>
        <w:rPr>
          <w:i/>
          <w:spacing w:val="-3"/>
          <w:sz w:val="20"/>
        </w:rPr>
        <w:t>Himno español</w:t>
      </w:r>
      <w:r>
        <w:rPr>
          <w:spacing w:val="-3"/>
          <w:sz w:val="20"/>
        </w:rPr>
        <w:t>, compuesto </w:t>
      </w:r>
      <w:r>
        <w:rPr>
          <w:sz w:val="20"/>
        </w:rPr>
        <w:t>para </w:t>
      </w:r>
      <w:r>
        <w:rPr>
          <w:spacing w:val="-3"/>
          <w:sz w:val="20"/>
        </w:rPr>
        <w:t>orquesta sinfónica </w:t>
      </w:r>
      <w:r>
        <w:rPr>
          <w:sz w:val="20"/>
        </w:rPr>
        <w:t>y coro por </w:t>
      </w:r>
      <w:r>
        <w:rPr>
          <w:spacing w:val="-3"/>
          <w:sz w:val="20"/>
        </w:rPr>
        <w:t>Rafael Franco Rastrollo </w:t>
      </w:r>
      <w:r>
        <w:rPr>
          <w:sz w:val="20"/>
        </w:rPr>
        <w:t>sobre un </w:t>
      </w:r>
      <w:r>
        <w:rPr>
          <w:spacing w:val="-3"/>
          <w:sz w:val="20"/>
        </w:rPr>
        <w:t>texto </w:t>
      </w:r>
      <w:r>
        <w:rPr>
          <w:sz w:val="20"/>
        </w:rPr>
        <w:t>propio, en el </w:t>
      </w:r>
      <w:r>
        <w:rPr>
          <w:spacing w:val="-2"/>
          <w:sz w:val="20"/>
        </w:rPr>
        <w:t>que </w:t>
      </w:r>
      <w:r>
        <w:rPr>
          <w:spacing w:val="-3"/>
          <w:sz w:val="20"/>
        </w:rPr>
        <w:t>expresaba </w:t>
      </w:r>
      <w:r>
        <w:rPr>
          <w:sz w:val="20"/>
        </w:rPr>
        <w:t>su </w:t>
      </w:r>
      <w:r>
        <w:rPr>
          <w:spacing w:val="-3"/>
          <w:sz w:val="20"/>
        </w:rPr>
        <w:t>adhesión </w:t>
      </w:r>
      <w:r>
        <w:rPr>
          <w:sz w:val="20"/>
        </w:rPr>
        <w:t>a la </w:t>
      </w:r>
      <w:r>
        <w:rPr>
          <w:spacing w:val="-3"/>
          <w:sz w:val="20"/>
        </w:rPr>
        <w:t>Segunda República. La </w:t>
      </w:r>
      <w:r>
        <w:rPr>
          <w:sz w:val="20"/>
        </w:rPr>
        <w:t>obra</w:t>
      </w:r>
      <w:r>
        <w:rPr>
          <w:spacing w:val="-8"/>
          <w:sz w:val="20"/>
        </w:rPr>
        <w:t> </w:t>
      </w:r>
      <w:r>
        <w:rPr>
          <w:spacing w:val="-3"/>
          <w:sz w:val="20"/>
        </w:rPr>
        <w:t>fue</w:t>
      </w:r>
      <w:r>
        <w:rPr>
          <w:spacing w:val="-8"/>
          <w:sz w:val="20"/>
        </w:rPr>
        <w:t> </w:t>
      </w:r>
      <w:r>
        <w:rPr>
          <w:sz w:val="20"/>
        </w:rPr>
        <w:t>acabada</w:t>
      </w:r>
      <w:r>
        <w:rPr>
          <w:spacing w:val="-8"/>
          <w:sz w:val="20"/>
        </w:rPr>
        <w:t> </w:t>
      </w:r>
      <w:r>
        <w:rPr>
          <w:sz w:val="20"/>
        </w:rPr>
        <w:t>el</w:t>
      </w:r>
      <w:r>
        <w:rPr>
          <w:spacing w:val="-9"/>
          <w:sz w:val="20"/>
        </w:rPr>
        <w:t> </w:t>
      </w:r>
      <w:r>
        <w:rPr>
          <w:sz w:val="20"/>
        </w:rPr>
        <w:t>10</w:t>
      </w:r>
      <w:r>
        <w:rPr>
          <w:spacing w:val="-8"/>
          <w:sz w:val="20"/>
        </w:rPr>
        <w:t> </w:t>
      </w:r>
      <w:r>
        <w:rPr>
          <w:sz w:val="20"/>
        </w:rPr>
        <w:t>de</w:t>
      </w:r>
      <w:r>
        <w:rPr>
          <w:spacing w:val="-8"/>
          <w:sz w:val="20"/>
        </w:rPr>
        <w:t> </w:t>
      </w:r>
      <w:r>
        <w:rPr>
          <w:sz w:val="20"/>
        </w:rPr>
        <w:t>julio</w:t>
      </w:r>
      <w:r>
        <w:rPr>
          <w:spacing w:val="-8"/>
          <w:sz w:val="20"/>
        </w:rPr>
        <w:t> </w:t>
      </w:r>
      <w:r>
        <w:rPr>
          <w:sz w:val="20"/>
        </w:rPr>
        <w:t>de</w:t>
      </w:r>
      <w:r>
        <w:rPr>
          <w:spacing w:val="-8"/>
          <w:sz w:val="20"/>
        </w:rPr>
        <w:t> </w:t>
      </w:r>
      <w:r>
        <w:rPr>
          <w:sz w:val="20"/>
        </w:rPr>
        <w:t>1936</w:t>
      </w:r>
      <w:r>
        <w:rPr>
          <w:spacing w:val="-8"/>
          <w:sz w:val="20"/>
        </w:rPr>
        <w:t> </w:t>
      </w:r>
      <w:r>
        <w:rPr>
          <w:sz w:val="20"/>
        </w:rPr>
        <w:t>y</w:t>
      </w:r>
      <w:r>
        <w:rPr>
          <w:spacing w:val="-12"/>
          <w:sz w:val="20"/>
        </w:rPr>
        <w:t> </w:t>
      </w:r>
      <w:r>
        <w:rPr>
          <w:spacing w:val="-3"/>
          <w:sz w:val="20"/>
        </w:rPr>
        <w:t>estrenada</w:t>
      </w:r>
      <w:r>
        <w:rPr>
          <w:spacing w:val="-8"/>
          <w:sz w:val="20"/>
        </w:rPr>
        <w:t> </w:t>
      </w:r>
      <w:r>
        <w:rPr>
          <w:sz w:val="20"/>
        </w:rPr>
        <w:t>en</w:t>
      </w:r>
      <w:r>
        <w:rPr>
          <w:spacing w:val="-10"/>
          <w:sz w:val="20"/>
        </w:rPr>
        <w:t> </w:t>
      </w:r>
      <w:r>
        <w:rPr>
          <w:sz w:val="20"/>
        </w:rPr>
        <w:t>el</w:t>
      </w:r>
      <w:r>
        <w:rPr>
          <w:spacing w:val="-9"/>
          <w:sz w:val="20"/>
        </w:rPr>
        <w:t> </w:t>
      </w:r>
      <w:r>
        <w:rPr>
          <w:spacing w:val="-3"/>
          <w:sz w:val="20"/>
        </w:rPr>
        <w:t>Monumental</w:t>
      </w:r>
      <w:r>
        <w:rPr>
          <w:spacing w:val="-9"/>
          <w:sz w:val="20"/>
        </w:rPr>
        <w:t> </w:t>
      </w:r>
      <w:r>
        <w:rPr>
          <w:spacing w:val="-4"/>
          <w:sz w:val="20"/>
        </w:rPr>
        <w:t>Cinema</w:t>
      </w:r>
      <w:r>
        <w:rPr>
          <w:spacing w:val="-8"/>
          <w:sz w:val="20"/>
        </w:rPr>
        <w:t> </w:t>
      </w:r>
      <w:r>
        <w:rPr>
          <w:sz w:val="20"/>
        </w:rPr>
        <w:t>de</w:t>
      </w:r>
      <w:r>
        <w:rPr>
          <w:spacing w:val="-8"/>
          <w:sz w:val="20"/>
        </w:rPr>
        <w:t> </w:t>
      </w:r>
      <w:r>
        <w:rPr>
          <w:sz w:val="20"/>
        </w:rPr>
        <w:t>Madrid</w:t>
      </w:r>
      <w:r>
        <w:rPr>
          <w:spacing w:val="-8"/>
          <w:sz w:val="20"/>
        </w:rPr>
        <w:t> </w:t>
      </w:r>
      <w:r>
        <w:rPr>
          <w:sz w:val="20"/>
        </w:rPr>
        <w:t>el</w:t>
      </w:r>
      <w:r>
        <w:rPr>
          <w:spacing w:val="-9"/>
          <w:sz w:val="20"/>
        </w:rPr>
        <w:t> </w:t>
      </w:r>
      <w:r>
        <w:rPr>
          <w:sz w:val="20"/>
        </w:rPr>
        <w:t>20</w:t>
      </w:r>
      <w:r>
        <w:rPr>
          <w:spacing w:val="-8"/>
          <w:sz w:val="20"/>
        </w:rPr>
        <w:t> </w:t>
      </w:r>
      <w:r>
        <w:rPr>
          <w:sz w:val="20"/>
        </w:rPr>
        <w:t>de</w:t>
      </w:r>
      <w:r>
        <w:rPr>
          <w:spacing w:val="-8"/>
          <w:sz w:val="20"/>
        </w:rPr>
        <w:t> </w:t>
      </w:r>
      <w:r>
        <w:rPr>
          <w:spacing w:val="-3"/>
          <w:sz w:val="20"/>
        </w:rPr>
        <w:t>septiembre </w:t>
      </w:r>
      <w:r>
        <w:rPr>
          <w:sz w:val="20"/>
        </w:rPr>
        <w:t>del </w:t>
      </w:r>
      <w:r>
        <w:rPr>
          <w:spacing w:val="-5"/>
          <w:sz w:val="20"/>
        </w:rPr>
        <w:t>mismo </w:t>
      </w:r>
      <w:r>
        <w:rPr>
          <w:sz w:val="20"/>
        </w:rPr>
        <w:t>año. El </w:t>
      </w:r>
      <w:r>
        <w:rPr>
          <w:spacing w:val="-3"/>
          <w:sz w:val="20"/>
        </w:rPr>
        <w:t>autor dirigió </w:t>
      </w:r>
      <w:r>
        <w:rPr>
          <w:sz w:val="20"/>
        </w:rPr>
        <w:t>el </w:t>
      </w:r>
      <w:r>
        <w:rPr>
          <w:spacing w:val="-3"/>
          <w:sz w:val="20"/>
        </w:rPr>
        <w:t>estreno </w:t>
      </w:r>
      <w:r>
        <w:rPr>
          <w:sz w:val="20"/>
        </w:rPr>
        <w:t>de la obra, </w:t>
      </w:r>
      <w:r>
        <w:rPr>
          <w:spacing w:val="-2"/>
          <w:sz w:val="20"/>
        </w:rPr>
        <w:t>que </w:t>
      </w:r>
      <w:r>
        <w:rPr>
          <w:spacing w:val="-3"/>
          <w:sz w:val="20"/>
        </w:rPr>
        <w:t>contó </w:t>
      </w:r>
      <w:r>
        <w:rPr>
          <w:sz w:val="20"/>
        </w:rPr>
        <w:t>con la </w:t>
      </w:r>
      <w:r>
        <w:rPr>
          <w:spacing w:val="-3"/>
          <w:sz w:val="20"/>
        </w:rPr>
        <w:t>interpretación </w:t>
      </w:r>
      <w:r>
        <w:rPr>
          <w:sz w:val="20"/>
        </w:rPr>
        <w:t>de la Masa Coral de Madrid, </w:t>
      </w:r>
      <w:r>
        <w:rPr>
          <w:spacing w:val="-3"/>
          <w:sz w:val="20"/>
        </w:rPr>
        <w:t>Orquesta </w:t>
      </w:r>
      <w:r>
        <w:rPr>
          <w:sz w:val="20"/>
        </w:rPr>
        <w:t>de la Masa Coral y </w:t>
      </w:r>
      <w:r>
        <w:rPr>
          <w:spacing w:val="-3"/>
          <w:sz w:val="20"/>
        </w:rPr>
        <w:t>refuerzo </w:t>
      </w:r>
      <w:r>
        <w:rPr>
          <w:sz w:val="20"/>
        </w:rPr>
        <w:t>de </w:t>
      </w:r>
      <w:r>
        <w:rPr>
          <w:spacing w:val="-3"/>
          <w:sz w:val="20"/>
        </w:rPr>
        <w:t>profesores </w:t>
      </w:r>
      <w:r>
        <w:rPr>
          <w:sz w:val="20"/>
        </w:rPr>
        <w:t>de la </w:t>
      </w:r>
      <w:r>
        <w:rPr>
          <w:spacing w:val="-3"/>
          <w:sz w:val="20"/>
        </w:rPr>
        <w:t>Asociación General </w:t>
      </w:r>
      <w:r>
        <w:rPr>
          <w:sz w:val="20"/>
        </w:rPr>
        <w:t>de Profesores de </w:t>
      </w:r>
      <w:r>
        <w:rPr>
          <w:spacing w:val="-3"/>
          <w:sz w:val="20"/>
        </w:rPr>
        <w:t>Orquesta. </w:t>
      </w:r>
      <w:r>
        <w:rPr>
          <w:spacing w:val="-4"/>
          <w:sz w:val="20"/>
        </w:rPr>
        <w:t>FRANCO RASTROLLO, </w:t>
      </w:r>
      <w:r>
        <w:rPr>
          <w:spacing w:val="-3"/>
          <w:sz w:val="20"/>
        </w:rPr>
        <w:t>Rafael, </w:t>
      </w:r>
      <w:r>
        <w:rPr>
          <w:i/>
          <w:spacing w:val="-3"/>
          <w:sz w:val="20"/>
        </w:rPr>
        <w:t>Himno español</w:t>
      </w:r>
      <w:r>
        <w:rPr>
          <w:spacing w:val="-3"/>
          <w:sz w:val="20"/>
        </w:rPr>
        <w:t>…, </w:t>
      </w:r>
      <w:r>
        <w:rPr>
          <w:i/>
          <w:sz w:val="20"/>
        </w:rPr>
        <w:t>op. cit. </w:t>
      </w:r>
      <w:r>
        <w:rPr>
          <w:spacing w:val="-3"/>
          <w:sz w:val="20"/>
        </w:rPr>
        <w:t>Archivo Enrique </w:t>
      </w:r>
      <w:r>
        <w:rPr>
          <w:sz w:val="20"/>
        </w:rPr>
        <w:t>Téllez. Por su parte, </w:t>
      </w:r>
      <w:r>
        <w:rPr>
          <w:spacing w:val="-3"/>
          <w:sz w:val="20"/>
        </w:rPr>
        <w:t>distintas unidades militares </w:t>
      </w:r>
      <w:r>
        <w:rPr>
          <w:sz w:val="20"/>
        </w:rPr>
        <w:t>del ejército </w:t>
      </w:r>
      <w:r>
        <w:rPr>
          <w:spacing w:val="-3"/>
          <w:sz w:val="20"/>
        </w:rPr>
        <w:t>español </w:t>
      </w:r>
      <w:r>
        <w:rPr>
          <w:spacing w:val="-2"/>
          <w:sz w:val="20"/>
        </w:rPr>
        <w:t>que </w:t>
      </w:r>
      <w:r>
        <w:rPr>
          <w:sz w:val="20"/>
        </w:rPr>
        <w:t>se </w:t>
      </w:r>
      <w:r>
        <w:rPr>
          <w:spacing w:val="-3"/>
          <w:sz w:val="20"/>
        </w:rPr>
        <w:t>sumaron </w:t>
      </w:r>
      <w:r>
        <w:rPr>
          <w:sz w:val="20"/>
        </w:rPr>
        <w:t>a la </w:t>
      </w:r>
      <w:r>
        <w:rPr>
          <w:spacing w:val="-3"/>
          <w:sz w:val="20"/>
        </w:rPr>
        <w:t>sublevación </w:t>
      </w:r>
      <w:r>
        <w:rPr>
          <w:sz w:val="20"/>
        </w:rPr>
        <w:t>y de los </w:t>
      </w:r>
      <w:r>
        <w:rPr>
          <w:spacing w:val="-3"/>
          <w:sz w:val="20"/>
        </w:rPr>
        <w:t>contingentes internacionales </w:t>
      </w:r>
      <w:r>
        <w:rPr>
          <w:spacing w:val="-2"/>
          <w:sz w:val="20"/>
        </w:rPr>
        <w:t>que </w:t>
      </w:r>
      <w:r>
        <w:rPr>
          <w:sz w:val="20"/>
        </w:rPr>
        <w:t>la </w:t>
      </w:r>
      <w:r>
        <w:rPr>
          <w:spacing w:val="-3"/>
          <w:sz w:val="20"/>
        </w:rPr>
        <w:t>apoyaron contaron </w:t>
      </w:r>
      <w:r>
        <w:rPr>
          <w:sz w:val="20"/>
        </w:rPr>
        <w:t>con </w:t>
      </w:r>
      <w:r>
        <w:rPr>
          <w:spacing w:val="-4"/>
          <w:sz w:val="20"/>
        </w:rPr>
        <w:t>himnos </w:t>
      </w:r>
      <w:r>
        <w:rPr>
          <w:sz w:val="20"/>
        </w:rPr>
        <w:t>y </w:t>
      </w:r>
      <w:r>
        <w:rPr>
          <w:spacing w:val="-3"/>
          <w:sz w:val="20"/>
        </w:rPr>
        <w:t>cancioneros propios. Véase </w:t>
      </w:r>
      <w:r>
        <w:rPr>
          <w:sz w:val="20"/>
        </w:rPr>
        <w:t>en </w:t>
      </w:r>
      <w:r>
        <w:rPr>
          <w:spacing w:val="-3"/>
          <w:sz w:val="20"/>
        </w:rPr>
        <w:t>nuestra </w:t>
      </w:r>
      <w:r>
        <w:rPr>
          <w:sz w:val="20"/>
        </w:rPr>
        <w:t>Introducción </w:t>
      </w:r>
      <w:r>
        <w:rPr>
          <w:spacing w:val="-3"/>
          <w:sz w:val="20"/>
        </w:rPr>
        <w:t>VV.AA., </w:t>
      </w:r>
      <w:r>
        <w:rPr>
          <w:i/>
          <w:sz w:val="20"/>
        </w:rPr>
        <w:t>Inni e </w:t>
      </w:r>
      <w:r>
        <w:rPr>
          <w:i/>
          <w:spacing w:val="-3"/>
          <w:sz w:val="20"/>
        </w:rPr>
        <w:t>Canzoni</w:t>
      </w:r>
      <w:r>
        <w:rPr>
          <w:spacing w:val="-3"/>
          <w:sz w:val="20"/>
        </w:rPr>
        <w:t>…, </w:t>
      </w:r>
      <w:r>
        <w:rPr>
          <w:i/>
          <w:sz w:val="20"/>
        </w:rPr>
        <w:t>op. cit. </w:t>
      </w:r>
      <w:r>
        <w:rPr>
          <w:spacing w:val="-3"/>
          <w:sz w:val="20"/>
        </w:rPr>
        <w:t>Archivo Enrique </w:t>
      </w:r>
      <w:r>
        <w:rPr>
          <w:sz w:val="20"/>
        </w:rPr>
        <w:t>Téllez. Se trata de </w:t>
      </w:r>
      <w:r>
        <w:rPr>
          <w:spacing w:val="-3"/>
          <w:sz w:val="20"/>
        </w:rPr>
        <w:t>una </w:t>
      </w:r>
      <w:r>
        <w:rPr>
          <w:sz w:val="20"/>
        </w:rPr>
        <w:t>colección de </w:t>
      </w:r>
      <w:r>
        <w:rPr>
          <w:spacing w:val="-3"/>
          <w:sz w:val="20"/>
        </w:rPr>
        <w:t>canciones </w:t>
      </w:r>
      <w:r>
        <w:rPr>
          <w:sz w:val="20"/>
        </w:rPr>
        <w:t>editada para</w:t>
      </w:r>
      <w:r>
        <w:rPr>
          <w:spacing w:val="-5"/>
          <w:sz w:val="20"/>
        </w:rPr>
        <w:t> </w:t>
      </w:r>
      <w:r>
        <w:rPr>
          <w:sz w:val="20"/>
        </w:rPr>
        <w:t>el</w:t>
      </w:r>
      <w:r>
        <w:rPr>
          <w:spacing w:val="-6"/>
          <w:sz w:val="20"/>
        </w:rPr>
        <w:t> </w:t>
      </w:r>
      <w:r>
        <w:rPr>
          <w:spacing w:val="-3"/>
          <w:sz w:val="20"/>
        </w:rPr>
        <w:t>navío</w:t>
      </w:r>
      <w:r>
        <w:rPr>
          <w:spacing w:val="-5"/>
          <w:sz w:val="20"/>
        </w:rPr>
        <w:t> </w:t>
      </w:r>
      <w:r>
        <w:rPr>
          <w:sz w:val="20"/>
        </w:rPr>
        <w:t>de</w:t>
      </w:r>
      <w:r>
        <w:rPr>
          <w:spacing w:val="-5"/>
          <w:sz w:val="20"/>
        </w:rPr>
        <w:t> </w:t>
      </w:r>
      <w:r>
        <w:rPr>
          <w:spacing w:val="-3"/>
          <w:sz w:val="20"/>
        </w:rPr>
        <w:t>guerra</w:t>
      </w:r>
      <w:r>
        <w:rPr>
          <w:spacing w:val="-5"/>
          <w:sz w:val="20"/>
        </w:rPr>
        <w:t> </w:t>
      </w:r>
      <w:r>
        <w:rPr>
          <w:spacing w:val="-3"/>
          <w:sz w:val="20"/>
        </w:rPr>
        <w:t>italiano</w:t>
      </w:r>
      <w:r>
        <w:rPr>
          <w:spacing w:val="-5"/>
          <w:sz w:val="20"/>
        </w:rPr>
        <w:t> </w:t>
      </w:r>
      <w:r>
        <w:rPr>
          <w:sz w:val="20"/>
        </w:rPr>
        <w:t>R.</w:t>
      </w:r>
      <w:r>
        <w:rPr>
          <w:spacing w:val="-5"/>
          <w:sz w:val="20"/>
        </w:rPr>
        <w:t> </w:t>
      </w:r>
      <w:r>
        <w:rPr>
          <w:spacing w:val="-3"/>
          <w:sz w:val="20"/>
        </w:rPr>
        <w:t>Incrociatore</w:t>
      </w:r>
      <w:r>
        <w:rPr>
          <w:spacing w:val="-5"/>
          <w:sz w:val="20"/>
        </w:rPr>
        <w:t> </w:t>
      </w:r>
      <w:r>
        <w:rPr>
          <w:spacing w:val="-3"/>
          <w:sz w:val="20"/>
        </w:rPr>
        <w:t>[Armando]</w:t>
      </w:r>
      <w:r>
        <w:rPr>
          <w:spacing w:val="-5"/>
          <w:sz w:val="20"/>
        </w:rPr>
        <w:t> </w:t>
      </w:r>
      <w:r>
        <w:rPr>
          <w:spacing w:val="-3"/>
          <w:sz w:val="20"/>
        </w:rPr>
        <w:t>“Díaz”</w:t>
      </w:r>
      <w:r>
        <w:rPr>
          <w:spacing w:val="-5"/>
          <w:sz w:val="20"/>
        </w:rPr>
        <w:t> </w:t>
      </w:r>
      <w:r>
        <w:rPr>
          <w:spacing w:val="-2"/>
          <w:sz w:val="20"/>
        </w:rPr>
        <w:t>que</w:t>
      </w:r>
      <w:r>
        <w:rPr>
          <w:spacing w:val="-5"/>
          <w:sz w:val="20"/>
        </w:rPr>
        <w:t> </w:t>
      </w:r>
      <w:r>
        <w:rPr>
          <w:spacing w:val="-3"/>
          <w:sz w:val="20"/>
        </w:rPr>
        <w:t>participó</w:t>
      </w:r>
      <w:r>
        <w:rPr>
          <w:spacing w:val="-5"/>
          <w:sz w:val="20"/>
        </w:rPr>
        <w:t> </w:t>
      </w:r>
      <w:r>
        <w:rPr>
          <w:sz w:val="20"/>
        </w:rPr>
        <w:t>en</w:t>
      </w:r>
      <w:r>
        <w:rPr>
          <w:spacing w:val="-7"/>
          <w:sz w:val="20"/>
        </w:rPr>
        <w:t> </w:t>
      </w:r>
      <w:r>
        <w:rPr>
          <w:sz w:val="20"/>
        </w:rPr>
        <w:t>la</w:t>
      </w:r>
      <w:r>
        <w:rPr>
          <w:spacing w:val="-5"/>
          <w:sz w:val="20"/>
        </w:rPr>
        <w:t> </w:t>
      </w:r>
      <w:r>
        <w:rPr>
          <w:spacing w:val="-3"/>
          <w:sz w:val="20"/>
        </w:rPr>
        <w:t>Guerra</w:t>
      </w:r>
      <w:r>
        <w:rPr>
          <w:spacing w:val="-5"/>
          <w:sz w:val="20"/>
        </w:rPr>
        <w:t> </w:t>
      </w:r>
      <w:r>
        <w:rPr>
          <w:spacing w:val="-3"/>
          <w:sz w:val="20"/>
        </w:rPr>
        <w:t>Civil</w:t>
      </w:r>
      <w:r>
        <w:rPr>
          <w:spacing w:val="-6"/>
          <w:sz w:val="20"/>
        </w:rPr>
        <w:t> </w:t>
      </w:r>
      <w:r>
        <w:rPr>
          <w:spacing w:val="-3"/>
          <w:sz w:val="20"/>
        </w:rPr>
        <w:t>española.</w:t>
      </w:r>
    </w:p>
    <w:p>
      <w:pPr>
        <w:spacing w:after="0" w:line="247" w:lineRule="auto"/>
        <w:jc w:val="both"/>
        <w:rPr>
          <w:sz w:val="20"/>
        </w:rPr>
        <w:sectPr>
          <w:pgSz w:w="11910" w:h="16840"/>
          <w:pgMar w:header="0" w:footer="1425" w:top="1060" w:bottom="1620" w:left="16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77"/>
        <w:ind w:left="1413" w:right="-19" w:firstLine="5780"/>
        <w:jc w:val="left"/>
      </w:pPr>
      <w:r>
        <w:rPr/>
        <w:t>Capítulo III</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9"/>
        <w:rPr>
          <w:b/>
          <w:sz w:val="25"/>
        </w:rPr>
      </w:pPr>
    </w:p>
    <w:p>
      <w:pPr>
        <w:spacing w:before="0"/>
        <w:ind w:left="1413" w:right="-11" w:firstLine="0"/>
        <w:jc w:val="left"/>
        <w:rPr>
          <w:b/>
          <w:sz w:val="32"/>
        </w:rPr>
      </w:pPr>
      <w:r>
        <w:rPr>
          <w:b/>
          <w:sz w:val="40"/>
        </w:rPr>
        <w:t>N</w:t>
      </w:r>
      <w:r>
        <w:rPr>
          <w:b/>
          <w:sz w:val="32"/>
        </w:rPr>
        <w:t>UEVAS PROPUESTAS DE HIMNO REALIZADAS</w:t>
      </w:r>
    </w:p>
    <w:p>
      <w:pPr>
        <w:spacing w:before="54"/>
        <w:ind w:left="4249" w:right="0" w:firstLine="0"/>
        <w:jc w:val="both"/>
        <w:rPr>
          <w:b/>
          <w:sz w:val="32"/>
        </w:rPr>
      </w:pPr>
      <w:r>
        <w:rPr>
          <w:b/>
          <w:sz w:val="32"/>
        </w:rPr>
        <w:t>EN EL EXILIO REPUBLICANO</w:t>
      </w:r>
    </w:p>
    <w:p>
      <w:pPr>
        <w:pStyle w:val="BodyText"/>
        <w:rPr>
          <w:b/>
          <w:sz w:val="32"/>
        </w:rPr>
      </w:pPr>
    </w:p>
    <w:p>
      <w:pPr>
        <w:pStyle w:val="BodyText"/>
        <w:spacing w:before="2"/>
        <w:rPr>
          <w:b/>
          <w:sz w:val="31"/>
        </w:rPr>
      </w:pPr>
    </w:p>
    <w:p>
      <w:pPr>
        <w:pStyle w:val="Heading4"/>
        <w:ind w:right="116"/>
        <w:jc w:val="both"/>
        <w:rPr>
          <w:i w:val="0"/>
        </w:rPr>
      </w:pPr>
      <w:r>
        <w:rPr>
          <w:i/>
        </w:rPr>
        <w:t>Si reúno lo necesario para el viaje, me iré de </w:t>
      </w:r>
      <w:r>
        <w:rPr/>
        <w:t>todos modos a Francia antes de fin de año. Quiero morir en Europa. Eso es todo</w:t>
      </w:r>
      <w:r>
        <w:rPr>
          <w:i w:val="0"/>
        </w:rPr>
        <w:t>.</w:t>
      </w:r>
    </w:p>
    <w:p>
      <w:pPr>
        <w:pStyle w:val="BodyText"/>
        <w:spacing w:before="11"/>
        <w:rPr>
          <w:sz w:val="27"/>
        </w:rPr>
      </w:pPr>
    </w:p>
    <w:p>
      <w:pPr>
        <w:pStyle w:val="BodyText"/>
        <w:ind w:left="3248" w:right="-19" w:firstLine="1574"/>
      </w:pPr>
      <w:r>
        <w:rPr/>
        <w:t>Gustavo Pittaluga González del Campillo</w:t>
      </w:r>
    </w:p>
    <w:p>
      <w:pPr>
        <w:spacing w:line="244" w:lineRule="auto" w:before="83"/>
        <w:ind w:left="3303" w:right="109" w:hanging="56"/>
        <w:jc w:val="left"/>
        <w:rPr>
          <w:sz w:val="23"/>
        </w:rPr>
      </w:pPr>
      <w:r>
        <w:rPr>
          <w:sz w:val="23"/>
        </w:rPr>
        <w:t>(Carta manuscrita del compositor Gustavo Pittaluga a María Zambrano, firmada en México el lunes 17 de abril de 1950)</w:t>
      </w:r>
    </w:p>
    <w:p>
      <w:pPr>
        <w:spacing w:after="0" w:line="244" w:lineRule="auto"/>
        <w:jc w:val="left"/>
        <w:rPr>
          <w:sz w:val="23"/>
        </w:rPr>
        <w:sectPr>
          <w:footerReference w:type="default" r:id="rId92"/>
          <w:pgSz w:w="11910" w:h="16840"/>
          <w:pgMar w:footer="0" w:header="0" w:top="1580" w:bottom="280" w:left="1680" w:right="1300"/>
        </w:sectPr>
      </w:pPr>
    </w:p>
    <w:p>
      <w:pPr>
        <w:pStyle w:val="BodyText"/>
        <w:spacing w:before="4"/>
        <w:rPr>
          <w:sz w:val="17"/>
        </w:rPr>
      </w:pPr>
    </w:p>
    <w:p>
      <w:pPr>
        <w:spacing w:after="0"/>
        <w:rPr>
          <w:sz w:val="17"/>
        </w:rPr>
        <w:sectPr>
          <w:footerReference w:type="default" r:id="rId93"/>
          <w:pgSz w:w="11910" w:h="16840"/>
          <w:pgMar w:footer="0" w:header="0"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22"/>
        <w:ind w:left="272" w:right="79" w:firstLine="0"/>
        <w:jc w:val="center"/>
        <w:rPr>
          <w:b/>
          <w:sz w:val="30"/>
        </w:rPr>
      </w:pPr>
      <w:bookmarkStart w:name="CAPÍTULO III. NUEVAS PROPUESTAS DE HIMNO" w:id="18"/>
      <w:bookmarkEnd w:id="18"/>
      <w:r>
        <w:rPr/>
      </w:r>
      <w:bookmarkStart w:name="_bookmark7" w:id="19"/>
      <w:bookmarkEnd w:id="19"/>
      <w:r>
        <w:rPr/>
      </w:r>
      <w:r>
        <w:rPr>
          <w:b/>
          <w:sz w:val="30"/>
        </w:rPr>
        <w:t>Capítulo III</w:t>
      </w:r>
    </w:p>
    <w:p>
      <w:pPr>
        <w:pStyle w:val="BodyText"/>
        <w:rPr>
          <w:b/>
          <w:sz w:val="30"/>
        </w:rPr>
      </w:pPr>
    </w:p>
    <w:p>
      <w:pPr>
        <w:pStyle w:val="BodyText"/>
        <w:rPr>
          <w:b/>
          <w:sz w:val="30"/>
        </w:rPr>
      </w:pPr>
    </w:p>
    <w:p>
      <w:pPr>
        <w:pStyle w:val="BodyText"/>
        <w:spacing w:before="7"/>
        <w:rPr>
          <w:b/>
          <w:sz w:val="31"/>
        </w:rPr>
      </w:pPr>
    </w:p>
    <w:p>
      <w:pPr>
        <w:spacing w:line="271" w:lineRule="auto" w:before="0"/>
        <w:ind w:left="305" w:right="109" w:firstLine="0"/>
        <w:jc w:val="left"/>
        <w:rPr>
          <w:b/>
          <w:sz w:val="30"/>
        </w:rPr>
      </w:pPr>
      <w:r>
        <w:rPr>
          <w:b/>
          <w:spacing w:val="-3"/>
          <w:sz w:val="38"/>
        </w:rPr>
        <w:t>N</w:t>
      </w:r>
      <w:r>
        <w:rPr>
          <w:b/>
          <w:spacing w:val="-3"/>
          <w:sz w:val="30"/>
        </w:rPr>
        <w:t>UEVAS PROPUESTAS </w:t>
      </w:r>
      <w:r>
        <w:rPr>
          <w:b/>
          <w:sz w:val="30"/>
        </w:rPr>
        <w:t>DE </w:t>
      </w:r>
      <w:r>
        <w:rPr>
          <w:b/>
          <w:spacing w:val="-3"/>
          <w:sz w:val="30"/>
        </w:rPr>
        <w:t>HIMNO </w:t>
      </w:r>
      <w:r>
        <w:rPr>
          <w:b/>
          <w:spacing w:val="-4"/>
          <w:sz w:val="30"/>
        </w:rPr>
        <w:t>REALIZADAS </w:t>
      </w:r>
      <w:r>
        <w:rPr>
          <w:b/>
          <w:sz w:val="30"/>
        </w:rPr>
        <w:t>EN </w:t>
      </w:r>
      <w:r>
        <w:rPr>
          <w:b/>
          <w:spacing w:val="-4"/>
          <w:sz w:val="30"/>
        </w:rPr>
        <w:t>EL</w:t>
      </w:r>
      <w:r>
        <w:rPr>
          <w:b/>
          <w:spacing w:val="67"/>
          <w:sz w:val="30"/>
        </w:rPr>
        <w:t> </w:t>
      </w:r>
      <w:r>
        <w:rPr>
          <w:b/>
          <w:spacing w:val="-3"/>
          <w:sz w:val="30"/>
        </w:rPr>
        <w:t>EXILIO REPUBLICANO</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9"/>
        <w:rPr>
          <w:b/>
          <w:sz w:val="44"/>
        </w:rPr>
      </w:pPr>
    </w:p>
    <w:p>
      <w:pPr>
        <w:pStyle w:val="Heading5"/>
        <w:numPr>
          <w:ilvl w:val="1"/>
          <w:numId w:val="28"/>
        </w:numPr>
        <w:tabs>
          <w:tab w:pos="855" w:val="left" w:leader="none"/>
        </w:tabs>
        <w:spacing w:line="242" w:lineRule="auto" w:before="0" w:after="0"/>
        <w:ind w:left="823" w:right="108" w:hanging="518"/>
        <w:jc w:val="left"/>
      </w:pPr>
      <w:r>
        <w:rPr/>
        <w:t>El  </w:t>
      </w:r>
      <w:r>
        <w:rPr>
          <w:spacing w:val="-3"/>
        </w:rPr>
        <w:t>exilio  republicano  originado  </w:t>
      </w:r>
      <w:r>
        <w:rPr/>
        <w:t>por  la  </w:t>
      </w:r>
      <w:r>
        <w:rPr>
          <w:spacing w:val="-4"/>
        </w:rPr>
        <w:t>Guerra </w:t>
      </w:r>
      <w:r>
        <w:rPr>
          <w:spacing w:val="52"/>
        </w:rPr>
        <w:t> </w:t>
      </w:r>
      <w:r>
        <w:rPr/>
        <w:t>Civil  </w:t>
      </w:r>
      <w:r>
        <w:rPr>
          <w:spacing w:val="-3"/>
        </w:rPr>
        <w:t>española   (1936-   1939)</w:t>
      </w:r>
    </w:p>
    <w:p>
      <w:pPr>
        <w:pStyle w:val="BodyText"/>
        <w:rPr>
          <w:b/>
        </w:rPr>
      </w:pPr>
    </w:p>
    <w:p>
      <w:pPr>
        <w:pStyle w:val="BodyText"/>
        <w:rPr>
          <w:b/>
        </w:rPr>
      </w:pPr>
    </w:p>
    <w:p>
      <w:pPr>
        <w:pStyle w:val="BodyText"/>
        <w:spacing w:line="355" w:lineRule="auto"/>
        <w:ind w:left="305" w:right="111" w:firstLine="719"/>
        <w:jc w:val="both"/>
      </w:pPr>
      <w:r>
        <w:rPr/>
        <w:t>El inicio del exilio republicano podemos situarlo en los días siguientes al comienzo de las hostilidades bélicas, que tuvieron lugar –de manera amplia– los días 17 y 18 de julio de 1936 en África y en la península respectivamente</w:t>
      </w:r>
      <w:r>
        <w:rPr>
          <w:position w:val="10"/>
          <w:sz w:val="16"/>
        </w:rPr>
        <w:t>1044</w:t>
      </w:r>
      <w:r>
        <w:rPr/>
        <w:t>. Investigaciones recientes permiten señalar el día 16 como la fecha del inicio de la sublevación, jornada en la que se produjo la “muerte accidental” del general Amado Balmes cuando comprobaba el funcionamiento de una pistola</w:t>
      </w:r>
      <w:r>
        <w:rPr>
          <w:position w:val="10"/>
          <w:sz w:val="16"/>
        </w:rPr>
        <w:t>1045</w:t>
      </w:r>
      <w:r>
        <w:rPr/>
        <w:t>.</w:t>
      </w:r>
    </w:p>
    <w:p>
      <w:pPr>
        <w:pStyle w:val="BodyText"/>
        <w:spacing w:before="4"/>
        <w:rPr>
          <w:sz w:val="17"/>
        </w:rPr>
      </w:pPr>
      <w:r>
        <w:rPr/>
        <w:pict>
          <v:line style="position:absolute;mso-position-horizontal-relative:page;mso-position-vertical-relative:paragraph;z-index:9424;mso-wrap-distance-left:0;mso-wrap-distance-right:0" from="99.264pt,12.176501pt" to="243.284pt,12.176501pt" stroked="true" strokeweight=".47998pt" strokecolor="#000000">
            <w10:wrap type="topAndBottom"/>
          </v:line>
        </w:pict>
      </w:r>
    </w:p>
    <w:p>
      <w:pPr>
        <w:spacing w:line="247" w:lineRule="auto" w:before="38"/>
        <w:ind w:left="305" w:right="111" w:firstLine="719"/>
        <w:jc w:val="both"/>
        <w:rPr>
          <w:i/>
          <w:sz w:val="20"/>
        </w:rPr>
      </w:pPr>
      <w:r>
        <w:rPr>
          <w:position w:val="9"/>
          <w:sz w:val="13"/>
        </w:rPr>
        <w:t>1044 </w:t>
      </w:r>
      <w:r>
        <w:rPr>
          <w:sz w:val="20"/>
        </w:rPr>
        <w:t>La tranquilidad familiar de la que gozaban Virgilio Leret y su esposa Carlota O´Neill, en Melilla, en compañía de sus hijas de corta edad Mariola y Carlota, se vio bruscamente interrumpida en la tarde del 17 de julio de 1936 cuando la base de hidroaviones del Atalayón, al mando del capitán Leret, fue atacada por unidades militares del ejército español implicadas en un golpe militar contra la legalidad republicana. Véanse O´NEILL, Carlota, </w:t>
      </w:r>
      <w:r>
        <w:rPr>
          <w:i/>
          <w:sz w:val="20"/>
        </w:rPr>
        <w:t>Una mujer en la guerra de España</w:t>
      </w:r>
      <w:r>
        <w:rPr>
          <w:sz w:val="20"/>
        </w:rPr>
        <w:t>, Madrid, Oberón, 2006, y TESÓN, Nuria, “Melilla, la primera batalla”, </w:t>
      </w:r>
      <w:r>
        <w:rPr>
          <w:i/>
          <w:sz w:val="20"/>
        </w:rPr>
        <w:t>El País</w:t>
      </w:r>
      <w:r>
        <w:rPr>
          <w:sz w:val="20"/>
        </w:rPr>
        <w:t>, 31 de julio de 2006, p. 31. Otro testimonio de gran valor sobre las primeras horas de la sublevación armada lo encontramos en SECO SERRANO, Carlos, “Melilla ¡el 17 a las 17!”, (</w:t>
      </w:r>
      <w:r>
        <w:rPr>
          <w:i/>
          <w:sz w:val="20"/>
        </w:rPr>
        <w:t>Actualidad Española</w:t>
      </w:r>
      <w:r>
        <w:rPr>
          <w:sz w:val="20"/>
        </w:rPr>
        <w:t>, n.º 706, 15 de julio de 1965), artículo reproducido en MARTÍNEZ DE SAS, Teresa; PÉREZ SAMPER, Mariángeles; SHULZE, Ingrid; ÁLVAREZ, Jesús Timoteo; y VILANOVA I RIBAS, Mercé (coords.), </w:t>
      </w:r>
      <w:r>
        <w:rPr>
          <w:i/>
          <w:sz w:val="20"/>
        </w:rPr>
        <w:t>Profesor Carlos Seco Serrano / Haciendo Historia</w:t>
      </w:r>
      <w:r>
        <w:rPr>
          <w:sz w:val="20"/>
        </w:rPr>
        <w:t>, Barcelona,  Universidad  de Barcelona, 1989, pp. 245-260; y GIL HONDUVILLA, Joaquín,    </w:t>
      </w:r>
      <w:r>
        <w:rPr>
          <w:i/>
          <w:sz w:val="20"/>
        </w:rPr>
        <w:t>Marruecos</w:t>
      </w:r>
    </w:p>
    <w:p>
      <w:pPr>
        <w:spacing w:line="221" w:lineRule="exact" w:before="1"/>
        <w:ind w:left="305" w:right="109" w:firstLine="0"/>
        <w:jc w:val="left"/>
        <w:rPr>
          <w:sz w:val="20"/>
        </w:rPr>
      </w:pPr>
      <w:r>
        <w:rPr>
          <w:i/>
          <w:sz w:val="20"/>
        </w:rPr>
        <w:t>¡17 a las 17!</w:t>
      </w:r>
      <w:r>
        <w:rPr>
          <w:sz w:val="20"/>
        </w:rPr>
        <w:t>, [Sevilla], Guadalturia, 2009.</w:t>
      </w:r>
    </w:p>
    <w:p>
      <w:pPr>
        <w:spacing w:line="246" w:lineRule="exact" w:before="0"/>
        <w:ind w:left="1025" w:right="94" w:firstLine="0"/>
        <w:jc w:val="left"/>
        <w:rPr>
          <w:sz w:val="20"/>
        </w:rPr>
      </w:pPr>
      <w:r>
        <w:rPr>
          <w:position w:val="9"/>
          <w:sz w:val="13"/>
        </w:rPr>
        <w:t>1045  </w:t>
      </w:r>
      <w:r>
        <w:rPr>
          <w:sz w:val="20"/>
        </w:rPr>
        <w:t>Véanse las interesantes aportaciones al estudio de este episodio luctuoso en VIÑAS,   Ángel,</w:t>
      </w:r>
    </w:p>
    <w:p>
      <w:pPr>
        <w:spacing w:before="7"/>
        <w:ind w:left="305" w:right="109" w:firstLine="0"/>
        <w:jc w:val="left"/>
        <w:rPr>
          <w:sz w:val="20"/>
        </w:rPr>
      </w:pPr>
      <w:r>
        <w:rPr>
          <w:i/>
          <w:sz w:val="20"/>
        </w:rPr>
        <w:t>La conspiración del general Franco</w:t>
      </w:r>
      <w:r>
        <w:rPr>
          <w:sz w:val="20"/>
        </w:rPr>
        <w:t>, Barcelona, Crítica, 2012, pp. 90 y ss.</w:t>
      </w:r>
    </w:p>
    <w:p>
      <w:pPr>
        <w:pStyle w:val="BodyText"/>
        <w:spacing w:before="1"/>
        <w:ind w:left="272" w:right="81"/>
        <w:jc w:val="center"/>
      </w:pPr>
      <w:r>
        <w:rPr/>
        <w:t>415</w:t>
      </w:r>
    </w:p>
    <w:p>
      <w:pPr>
        <w:spacing w:after="0"/>
        <w:jc w:val="center"/>
        <w:sectPr>
          <w:footerReference w:type="default" r:id="rId94"/>
          <w:pgSz w:w="11910" w:h="16840"/>
          <w:pgMar w:footer="0" w:header="0" w:top="1580" w:bottom="28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3" w:firstLine="719"/>
        <w:jc w:val="both"/>
      </w:pPr>
      <w:r>
        <w:rPr/>
        <w:t>La virulencia de la represión desatada por el ejército sublevado en su avance, incluso en aquellos lugares en los que no existió frente militar, provocó el abandono del país hacia el exilio de grupos de población civil. A medida que se acercaba el final de la contienda, se incorporaron al mismo dirigentes políticos y miembros de las fuerzas militares que habían permanecido leales al gobierno de la República.</w:t>
      </w:r>
    </w:p>
    <w:p>
      <w:pPr>
        <w:pStyle w:val="BodyText"/>
        <w:spacing w:before="8"/>
      </w:pPr>
    </w:p>
    <w:p>
      <w:pPr>
        <w:pStyle w:val="BodyText"/>
        <w:spacing w:line="242" w:lineRule="auto"/>
        <w:ind w:left="1025" w:right="110" w:firstLine="300"/>
        <w:jc w:val="both"/>
      </w:pPr>
      <w:r>
        <w:rPr>
          <w:spacing w:val="-3"/>
        </w:rPr>
        <w:t>La </w:t>
      </w:r>
      <w:r>
        <w:rPr/>
        <w:t>precariedad, cuando no imposibilidad, de la convivencia pacífica entre las diferentes corrientes de opinión en cada momento, por causa del profundo  arraigo de ideas de intolerancia, y en definitiva por desapego hacia las normas cívicas de convivencia, explica la traumática historia española de los últimos doscientos años. Esta se halla salpicada de frecuentes alteraciones de la normalidad constitucional, hasta el punto de semejar en su conjunto una situación de guerra civil discontinua pero persistente, en la que la arbitrariedad y la fuerza es lo normativo, en tanto el diálogo y el consenso, la</w:t>
      </w:r>
      <w:r>
        <w:rPr>
          <w:spacing w:val="-25"/>
        </w:rPr>
        <w:t> </w:t>
      </w:r>
      <w:r>
        <w:rPr/>
        <w:t>excepción.</w:t>
      </w:r>
    </w:p>
    <w:p>
      <w:pPr>
        <w:pStyle w:val="BodyText"/>
        <w:spacing w:line="278" w:lineRule="exact" w:before="1"/>
        <w:ind w:left="1025" w:right="113" w:firstLine="300"/>
        <w:jc w:val="both"/>
      </w:pPr>
      <w:r>
        <w:rPr/>
        <w:t>El carácter alternativo o, si se prefiere, pendular de las sucesivas situaciones institucionales en España, hace que una emigración política vaya seguida de otra de signo opuesto. Ello implica la continuidad de los flujos en ambas direcciones (el retorno de unos va acompañado de la salida de otros), de forma que, fatalmente, siempre una parte de España está fuera de España</w:t>
      </w:r>
      <w:r>
        <w:rPr>
          <w:position w:val="10"/>
          <w:sz w:val="16"/>
        </w:rPr>
        <w:t>1046</w:t>
      </w:r>
      <w:r>
        <w:rPr/>
        <w:t>.</w:t>
      </w:r>
    </w:p>
    <w:p>
      <w:pPr>
        <w:pStyle w:val="BodyText"/>
        <w:spacing w:before="2"/>
        <w:rPr>
          <w:sz w:val="36"/>
        </w:rPr>
      </w:pPr>
    </w:p>
    <w:p>
      <w:pPr>
        <w:pStyle w:val="BodyText"/>
        <w:spacing w:line="355" w:lineRule="auto"/>
        <w:ind w:left="305" w:right="111" w:firstLine="719"/>
        <w:jc w:val="both"/>
      </w:pPr>
      <w:r>
        <w:rPr/>
        <w:t>El general Emilio Mola Vidal, que en marzo de 1936 había llegado a Pamplona en calidad de Gobernador Militar </w:t>
      </w:r>
      <w:r>
        <w:rPr>
          <w:rFonts w:ascii="Symbol" w:hAnsi="Symbol"/>
        </w:rPr>
        <w:t></w:t>
      </w:r>
      <w:r>
        <w:rPr/>
        <w:t>según un reciente nombramiento con el que se había pretendido alejarlo de cualquier trama conspirativa que se estuviera tejiendo</w:t>
      </w:r>
      <w:r>
        <w:rPr>
          <w:rFonts w:ascii="Symbol" w:hAnsi="Symbol"/>
        </w:rPr>
        <w:t></w:t>
      </w:r>
      <w:r>
        <w:rPr/>
        <w:t>, dirigió a otros implicados en la sublevación una circular titulada </w:t>
      </w:r>
      <w:r>
        <w:rPr>
          <w:i/>
        </w:rPr>
        <w:t>Instrucción reservada número </w:t>
      </w:r>
      <w:r>
        <w:rPr>
          <w:i/>
        </w:rPr>
        <w:t>uno</w:t>
      </w:r>
      <w:r>
        <w:rPr/>
        <w:t>, firmada por él mismo como “El Director”. Este documento tenía un marcado carácter programático, al recoger en las nueve bases de que constaba los fundamentos por los que se debía regir la acción que se preparaba la cual, según recoge su Base </w:t>
      </w:r>
      <w:r>
        <w:rPr>
          <w:spacing w:val="2"/>
        </w:rPr>
        <w:t>5.ª, </w:t>
      </w:r>
      <w:r>
        <w:rPr/>
        <w:t>“deberá ser en extremo violenta para reducir lo antes posible al enemigo, que es fuerte  y está bien</w:t>
      </w:r>
      <w:r>
        <w:rPr>
          <w:spacing w:val="41"/>
        </w:rPr>
        <w:t> </w:t>
      </w:r>
      <w:r>
        <w:rPr/>
        <w:t>organizado”</w:t>
      </w:r>
      <w:r>
        <w:rPr>
          <w:position w:val="10"/>
          <w:sz w:val="16"/>
        </w:rPr>
        <w:t>1047</w:t>
      </w:r>
      <w:r>
        <w:rPr/>
        <w:t>.</w:t>
      </w:r>
    </w:p>
    <w:p>
      <w:pPr>
        <w:pStyle w:val="BodyText"/>
        <w:spacing w:before="3"/>
      </w:pPr>
    </w:p>
    <w:p>
      <w:pPr>
        <w:pStyle w:val="BodyText"/>
        <w:spacing w:line="362" w:lineRule="auto"/>
        <w:ind w:left="305" w:right="112" w:firstLine="719"/>
        <w:jc w:val="both"/>
      </w:pPr>
      <w:r>
        <w:rPr/>
        <w:t>La recomendación de Mola fue seguida escrupulosamente en algunas ciudades tomadas por los sublevados en los primeros días del levantamiento militar. En ellas se procedió  a  la  detención  y  fusilamiento,  sin  instrucción  de  causa,  de  miembros  de</w:t>
      </w:r>
    </w:p>
    <w:p>
      <w:pPr>
        <w:pStyle w:val="BodyText"/>
        <w:rPr>
          <w:sz w:val="20"/>
        </w:rPr>
      </w:pPr>
    </w:p>
    <w:p>
      <w:pPr>
        <w:pStyle w:val="BodyText"/>
        <w:spacing w:before="7"/>
        <w:rPr>
          <w:sz w:val="12"/>
        </w:rPr>
      </w:pPr>
      <w:r>
        <w:rPr/>
        <w:pict>
          <v:line style="position:absolute;mso-position-horizontal-relative:page;mso-position-vertical-relative:paragraph;z-index:9448;mso-wrap-distance-left:0;mso-wrap-distance-right:0" from="99.264pt,9.487864pt" to="243.284pt,9.487864pt" stroked="true" strokeweight=".47998pt" strokecolor="#000000">
            <w10:wrap type="topAndBottom"/>
          </v:line>
        </w:pict>
      </w:r>
    </w:p>
    <w:p>
      <w:pPr>
        <w:spacing w:before="38"/>
        <w:ind w:left="1025" w:right="109" w:firstLine="0"/>
        <w:jc w:val="left"/>
        <w:rPr>
          <w:i/>
          <w:sz w:val="20"/>
        </w:rPr>
      </w:pPr>
      <w:r>
        <w:rPr>
          <w:position w:val="9"/>
          <w:sz w:val="13"/>
        </w:rPr>
        <w:t>1046  </w:t>
      </w:r>
      <w:r>
        <w:rPr>
          <w:sz w:val="20"/>
        </w:rPr>
        <w:t>VILAR, Juan B., </w:t>
      </w:r>
      <w:r>
        <w:rPr>
          <w:i/>
          <w:sz w:val="20"/>
        </w:rPr>
        <w:t>La España del exilio. Las emigraciones políticas españolas en los siglos</w:t>
      </w:r>
    </w:p>
    <w:p>
      <w:pPr>
        <w:spacing w:line="221" w:lineRule="exact" w:before="7"/>
        <w:ind w:left="305" w:right="109" w:firstLine="0"/>
        <w:jc w:val="left"/>
        <w:rPr>
          <w:sz w:val="20"/>
        </w:rPr>
      </w:pPr>
      <w:r>
        <w:rPr>
          <w:i/>
          <w:sz w:val="16"/>
        </w:rPr>
        <w:t>XIX </w:t>
      </w:r>
      <w:r>
        <w:rPr>
          <w:i/>
          <w:sz w:val="20"/>
        </w:rPr>
        <w:t>y </w:t>
      </w:r>
      <w:r>
        <w:rPr>
          <w:i/>
          <w:sz w:val="16"/>
        </w:rPr>
        <w:t>XX</w:t>
      </w:r>
      <w:r>
        <w:rPr>
          <w:sz w:val="20"/>
        </w:rPr>
        <w:t>, Madrid, Síntesis, 2006, p. 17.</w:t>
      </w:r>
    </w:p>
    <w:p>
      <w:pPr>
        <w:spacing w:line="238" w:lineRule="exact" w:before="12"/>
        <w:ind w:left="305" w:right="109" w:firstLine="719"/>
        <w:jc w:val="left"/>
        <w:rPr>
          <w:sz w:val="20"/>
        </w:rPr>
      </w:pPr>
      <w:r>
        <w:rPr>
          <w:position w:val="9"/>
          <w:sz w:val="13"/>
        </w:rPr>
        <w:t>1047 </w:t>
      </w:r>
      <w:r>
        <w:rPr>
          <w:sz w:val="20"/>
        </w:rPr>
        <w:t>RIVERO NOVAL, M.ª Cristina, </w:t>
      </w:r>
      <w:r>
        <w:rPr>
          <w:i/>
          <w:sz w:val="20"/>
        </w:rPr>
        <w:t>La ruptura de la paz civil. Represión en La Rioja, (1936- </w:t>
      </w:r>
      <w:r>
        <w:rPr>
          <w:i/>
          <w:sz w:val="20"/>
        </w:rPr>
        <w:t>1939)</w:t>
      </w:r>
      <w:r>
        <w:rPr>
          <w:sz w:val="20"/>
        </w:rPr>
        <w:t>, Logroño, Instituto de Estudios Riojanos, 1992, p. 231.</w:t>
      </w:r>
    </w:p>
    <w:p>
      <w:pPr>
        <w:spacing w:after="0" w:line="238" w:lineRule="exact"/>
        <w:jc w:val="left"/>
        <w:rPr>
          <w:sz w:val="20"/>
        </w:rPr>
        <w:sectPr>
          <w:footerReference w:type="default" r:id="rId95"/>
          <w:pgSz w:w="11910" w:h="16840"/>
          <w:pgMar w:footer="1425" w:header="0" w:top="1060" w:bottom="1620" w:left="1680" w:right="1300"/>
          <w:pgNumType w:start="416"/>
        </w:sectPr>
      </w:pPr>
    </w:p>
    <w:p>
      <w:pPr>
        <w:spacing w:before="68"/>
        <w:ind w:left="1685" w:right="109" w:firstLine="0"/>
        <w:jc w:val="left"/>
        <w:rPr>
          <w:sz w:val="16"/>
        </w:rPr>
      </w:pPr>
      <w:r>
        <w:rPr>
          <w:sz w:val="16"/>
        </w:rPr>
        <w:t>NUEVAS PROPUESTAS DE HIMNO REALIZADAS EN EL EXILIO REPUBLICANO</w:t>
      </w:r>
    </w:p>
    <w:p>
      <w:pPr>
        <w:pStyle w:val="BodyText"/>
        <w:rPr>
          <w:sz w:val="16"/>
        </w:rPr>
      </w:pPr>
    </w:p>
    <w:p>
      <w:pPr>
        <w:pStyle w:val="BodyText"/>
        <w:rPr>
          <w:sz w:val="16"/>
        </w:rPr>
      </w:pPr>
    </w:p>
    <w:p>
      <w:pPr>
        <w:pStyle w:val="BodyText"/>
        <w:rPr>
          <w:sz w:val="16"/>
        </w:rPr>
      </w:pPr>
    </w:p>
    <w:p>
      <w:pPr>
        <w:pStyle w:val="BodyText"/>
        <w:spacing w:line="362" w:lineRule="auto" w:before="99"/>
        <w:ind w:left="305" w:right="108"/>
        <w:jc w:val="both"/>
        <w:rPr>
          <w:i/>
        </w:rPr>
      </w:pPr>
      <w:r>
        <w:rPr/>
        <w:t>partidos políticos legales, de corporaciones locales, de sindicatos, intelectuales, personalidades independientes, ciudadanos anónimos sin implicación política directa… El </w:t>
      </w:r>
      <w:r>
        <w:rPr>
          <w:spacing w:val="-3"/>
        </w:rPr>
        <w:t>presidente </w:t>
      </w:r>
      <w:r>
        <w:rPr/>
        <w:t>de la </w:t>
      </w:r>
      <w:r>
        <w:rPr>
          <w:spacing w:val="-3"/>
        </w:rPr>
        <w:t>República, Manuel Azaña, </w:t>
      </w:r>
      <w:r>
        <w:rPr/>
        <w:t>tuvo </w:t>
      </w:r>
      <w:r>
        <w:rPr>
          <w:spacing w:val="-3"/>
        </w:rPr>
        <w:t>conocimiento </w:t>
      </w:r>
      <w:r>
        <w:rPr/>
        <w:t>de </w:t>
      </w:r>
      <w:r>
        <w:rPr>
          <w:spacing w:val="-3"/>
        </w:rPr>
        <w:t>estos sucesos </w:t>
      </w:r>
      <w:r>
        <w:rPr>
          <w:spacing w:val="-5"/>
        </w:rPr>
        <w:t>y, </w:t>
      </w:r>
      <w:r>
        <w:rPr>
          <w:spacing w:val="-3"/>
        </w:rPr>
        <w:t>pese </w:t>
      </w:r>
      <w:r>
        <w:rPr/>
        <w:t>a la </w:t>
      </w:r>
      <w:r>
        <w:rPr>
          <w:spacing w:val="-4"/>
        </w:rPr>
        <w:t>gravedad </w:t>
      </w:r>
      <w:r>
        <w:rPr/>
        <w:t>de la </w:t>
      </w:r>
      <w:r>
        <w:rPr>
          <w:spacing w:val="-3"/>
        </w:rPr>
        <w:t>situación </w:t>
      </w:r>
      <w:r>
        <w:rPr/>
        <w:t>en la que se vio </w:t>
      </w:r>
      <w:r>
        <w:rPr>
          <w:spacing w:val="-3"/>
        </w:rPr>
        <w:t>inmerso ante </w:t>
      </w:r>
      <w:r>
        <w:rPr/>
        <w:t>la </w:t>
      </w:r>
      <w:r>
        <w:rPr>
          <w:spacing w:val="-3"/>
        </w:rPr>
        <w:t>necesidad </w:t>
      </w:r>
      <w:r>
        <w:rPr/>
        <w:t>de </w:t>
      </w:r>
      <w:r>
        <w:rPr>
          <w:spacing w:val="-3"/>
        </w:rPr>
        <w:t>adoptar decisiones </w:t>
      </w:r>
      <w:r>
        <w:rPr>
          <w:spacing w:val="-4"/>
        </w:rPr>
        <w:t>trascendentales </w:t>
      </w:r>
      <w:r>
        <w:rPr>
          <w:spacing w:val="-3"/>
        </w:rPr>
        <w:t>para </w:t>
      </w:r>
      <w:r>
        <w:rPr/>
        <w:t>la </w:t>
      </w:r>
      <w:r>
        <w:rPr>
          <w:spacing w:val="-3"/>
        </w:rPr>
        <w:t>supervivencia </w:t>
      </w:r>
      <w:r>
        <w:rPr/>
        <w:t>de </w:t>
      </w:r>
      <w:r>
        <w:rPr>
          <w:spacing w:val="-2"/>
        </w:rPr>
        <w:t>las </w:t>
      </w:r>
      <w:r>
        <w:rPr>
          <w:spacing w:val="-3"/>
        </w:rPr>
        <w:t>instituciones </w:t>
      </w:r>
      <w:r>
        <w:rPr/>
        <w:t>de la </w:t>
      </w:r>
      <w:r>
        <w:rPr>
          <w:spacing w:val="-3"/>
        </w:rPr>
        <w:t>República, decidió hacer </w:t>
      </w:r>
      <w:r>
        <w:rPr/>
        <w:t>una </w:t>
      </w:r>
      <w:r>
        <w:rPr>
          <w:spacing w:val="-3"/>
        </w:rPr>
        <w:t>lectura </w:t>
      </w:r>
      <w:r>
        <w:rPr/>
        <w:t>de </w:t>
      </w:r>
      <w:r>
        <w:rPr>
          <w:spacing w:val="-3"/>
        </w:rPr>
        <w:t>estos hechos </w:t>
      </w:r>
      <w:r>
        <w:rPr/>
        <w:t>en </w:t>
      </w:r>
      <w:r>
        <w:rPr>
          <w:spacing w:val="-3"/>
        </w:rPr>
        <w:t>clave literaria, mediante </w:t>
      </w:r>
      <w:r>
        <w:rPr/>
        <w:t>la </w:t>
      </w:r>
      <w:r>
        <w:rPr>
          <w:spacing w:val="-3"/>
        </w:rPr>
        <w:t>elaboración </w:t>
      </w:r>
      <w:r>
        <w:rPr/>
        <w:t>de un texto</w:t>
      </w:r>
      <w:r>
        <w:rPr>
          <w:spacing w:val="-5"/>
        </w:rPr>
        <w:t> </w:t>
      </w:r>
      <w:r>
        <w:rPr>
          <w:spacing w:val="-3"/>
        </w:rPr>
        <w:t>dramático</w:t>
      </w:r>
      <w:r>
        <w:rPr>
          <w:spacing w:val="-5"/>
        </w:rPr>
        <w:t> </w:t>
      </w:r>
      <w:r>
        <w:rPr/>
        <w:t>en</w:t>
      </w:r>
      <w:r>
        <w:rPr>
          <w:spacing w:val="-5"/>
        </w:rPr>
        <w:t> </w:t>
      </w:r>
      <w:r>
        <w:rPr/>
        <w:t>el</w:t>
      </w:r>
      <w:r>
        <w:rPr>
          <w:spacing w:val="-4"/>
        </w:rPr>
        <w:t> </w:t>
      </w:r>
      <w:r>
        <w:rPr/>
        <w:t>que</w:t>
      </w:r>
      <w:r>
        <w:rPr>
          <w:spacing w:val="-6"/>
        </w:rPr>
        <w:t> </w:t>
      </w:r>
      <w:r>
        <w:rPr>
          <w:spacing w:val="-3"/>
        </w:rPr>
        <w:t>volcar</w:t>
      </w:r>
      <w:r>
        <w:rPr>
          <w:spacing w:val="-6"/>
        </w:rPr>
        <w:t> </w:t>
      </w:r>
      <w:r>
        <w:rPr/>
        <w:t>los</w:t>
      </w:r>
      <w:r>
        <w:rPr>
          <w:spacing w:val="-5"/>
        </w:rPr>
        <w:t> </w:t>
      </w:r>
      <w:r>
        <w:rPr>
          <w:spacing w:val="-3"/>
        </w:rPr>
        <w:t>sentimientos</w:t>
      </w:r>
      <w:r>
        <w:rPr>
          <w:spacing w:val="-5"/>
        </w:rPr>
        <w:t> </w:t>
      </w:r>
      <w:r>
        <w:rPr/>
        <w:t>y</w:t>
      </w:r>
      <w:r>
        <w:rPr>
          <w:spacing w:val="-11"/>
        </w:rPr>
        <w:t> </w:t>
      </w:r>
      <w:r>
        <w:rPr>
          <w:spacing w:val="-2"/>
        </w:rPr>
        <w:t>las</w:t>
      </w:r>
      <w:r>
        <w:rPr>
          <w:spacing w:val="-5"/>
        </w:rPr>
        <w:t> </w:t>
      </w:r>
      <w:r>
        <w:rPr>
          <w:spacing w:val="-3"/>
        </w:rPr>
        <w:t>emociones</w:t>
      </w:r>
      <w:r>
        <w:rPr>
          <w:spacing w:val="-5"/>
        </w:rPr>
        <w:t> </w:t>
      </w:r>
      <w:r>
        <w:rPr/>
        <w:t>que</w:t>
      </w:r>
      <w:r>
        <w:rPr>
          <w:spacing w:val="-6"/>
        </w:rPr>
        <w:t> </w:t>
      </w:r>
      <w:r>
        <w:rPr/>
        <w:t>al</w:t>
      </w:r>
      <w:r>
        <w:rPr>
          <w:spacing w:val="-4"/>
        </w:rPr>
        <w:t> </w:t>
      </w:r>
      <w:r>
        <w:rPr>
          <w:spacing w:val="-3"/>
        </w:rPr>
        <w:t>Azaña</w:t>
      </w:r>
      <w:r>
        <w:rPr>
          <w:spacing w:val="-6"/>
        </w:rPr>
        <w:t> </w:t>
      </w:r>
      <w:r>
        <w:rPr>
          <w:spacing w:val="-3"/>
        </w:rPr>
        <w:t>político</w:t>
      </w:r>
      <w:r>
        <w:rPr>
          <w:spacing w:val="-5"/>
        </w:rPr>
        <w:t> </w:t>
      </w:r>
      <w:r>
        <w:rPr/>
        <w:t>no le </w:t>
      </w:r>
      <w:r>
        <w:rPr>
          <w:spacing w:val="-3"/>
        </w:rPr>
        <w:t>estaba permitido exteriorizar. </w:t>
      </w:r>
      <w:r>
        <w:rPr/>
        <w:t>Así </w:t>
      </w:r>
      <w:r>
        <w:rPr>
          <w:spacing w:val="-3"/>
        </w:rPr>
        <w:t>nació </w:t>
      </w:r>
      <w:r>
        <w:rPr/>
        <w:t>su </w:t>
      </w:r>
      <w:r>
        <w:rPr>
          <w:spacing w:val="-3"/>
        </w:rPr>
        <w:t>obra teatral </w:t>
      </w:r>
      <w:r>
        <w:rPr>
          <w:i/>
        </w:rPr>
        <w:t>La </w:t>
      </w:r>
      <w:r>
        <w:rPr>
          <w:i/>
          <w:spacing w:val="-3"/>
        </w:rPr>
        <w:t>velada </w:t>
      </w:r>
      <w:r>
        <w:rPr>
          <w:i/>
        </w:rPr>
        <w:t>en</w:t>
      </w:r>
      <w:r>
        <w:rPr>
          <w:i/>
          <w:spacing w:val="-35"/>
        </w:rPr>
        <w:t> </w:t>
      </w:r>
      <w:r>
        <w:rPr>
          <w:i/>
          <w:spacing w:val="-3"/>
        </w:rPr>
        <w:t>Benicarló.</w:t>
      </w:r>
    </w:p>
    <w:p>
      <w:pPr>
        <w:pStyle w:val="BodyText"/>
        <w:spacing w:before="9"/>
        <w:rPr>
          <w:i/>
        </w:rPr>
      </w:pPr>
    </w:p>
    <w:p>
      <w:pPr>
        <w:spacing w:line="343" w:lineRule="auto" w:before="0"/>
        <w:ind w:left="1025" w:right="4588" w:firstLine="0"/>
        <w:jc w:val="left"/>
        <w:rPr>
          <w:sz w:val="24"/>
        </w:rPr>
      </w:pPr>
      <w:r>
        <w:rPr>
          <w:sz w:val="24"/>
        </w:rPr>
        <w:t>P</w:t>
      </w:r>
      <w:r>
        <w:rPr>
          <w:sz w:val="19"/>
        </w:rPr>
        <w:t>ASTRANA</w:t>
      </w:r>
      <w:r>
        <w:rPr>
          <w:sz w:val="24"/>
        </w:rPr>
        <w:t>: ¿De dónde sale usted? R</w:t>
      </w:r>
      <w:r>
        <w:rPr>
          <w:sz w:val="19"/>
        </w:rPr>
        <w:t>IVERA</w:t>
      </w:r>
      <w:r>
        <w:rPr>
          <w:sz w:val="24"/>
        </w:rPr>
        <w:t>: De la sepultura.</w:t>
      </w:r>
    </w:p>
    <w:p>
      <w:pPr>
        <w:pStyle w:val="BodyText"/>
        <w:spacing w:before="5"/>
        <w:ind w:left="1025"/>
        <w:jc w:val="both"/>
      </w:pPr>
      <w:r>
        <w:rPr/>
        <w:t>M</w:t>
      </w:r>
      <w:r>
        <w:rPr>
          <w:sz w:val="19"/>
        </w:rPr>
        <w:t>ORALES</w:t>
      </w:r>
      <w:r>
        <w:rPr/>
        <w:t>: Es para creerlo. Todos le daban por muerto.</w:t>
      </w:r>
    </w:p>
    <w:p>
      <w:pPr>
        <w:pStyle w:val="BodyText"/>
        <w:spacing w:line="242" w:lineRule="auto" w:before="120"/>
        <w:ind w:left="1013" w:right="111" w:firstLine="12"/>
        <w:jc w:val="both"/>
      </w:pPr>
      <w:r>
        <w:rPr>
          <w:spacing w:val="-3"/>
        </w:rPr>
        <w:t>R</w:t>
      </w:r>
      <w:r>
        <w:rPr>
          <w:spacing w:val="-3"/>
          <w:sz w:val="19"/>
        </w:rPr>
        <w:t>IVERA</w:t>
      </w:r>
      <w:r>
        <w:rPr>
          <w:spacing w:val="-3"/>
        </w:rPr>
        <w:t>: </w:t>
      </w:r>
      <w:r>
        <w:rPr/>
        <w:t>No </w:t>
      </w:r>
      <w:r>
        <w:rPr>
          <w:spacing w:val="-3"/>
        </w:rPr>
        <w:t>miento. </w:t>
      </w:r>
      <w:r>
        <w:rPr/>
        <w:t>Al pie de la </w:t>
      </w:r>
      <w:r>
        <w:rPr>
          <w:spacing w:val="-3"/>
        </w:rPr>
        <w:t>letra, vengo </w:t>
      </w:r>
      <w:r>
        <w:rPr/>
        <w:t>de la </w:t>
      </w:r>
      <w:r>
        <w:rPr>
          <w:spacing w:val="-3"/>
        </w:rPr>
        <w:t>sepultura. Estaba </w:t>
      </w:r>
      <w:r>
        <w:rPr/>
        <w:t>de </w:t>
      </w:r>
      <w:r>
        <w:rPr>
          <w:spacing w:val="-3"/>
        </w:rPr>
        <w:t>paso </w:t>
      </w:r>
      <w:r>
        <w:rPr/>
        <w:t>en </w:t>
      </w:r>
      <w:r>
        <w:rPr>
          <w:spacing w:val="-4"/>
        </w:rPr>
        <w:t>Logroño, </w:t>
      </w:r>
      <w:r>
        <w:rPr>
          <w:spacing w:val="-3"/>
        </w:rPr>
        <w:t>para visitar </w:t>
      </w:r>
      <w:r>
        <w:rPr/>
        <w:t>a mis </w:t>
      </w:r>
      <w:r>
        <w:rPr>
          <w:spacing w:val="-3"/>
        </w:rPr>
        <w:t>hermanos, cuando empezó </w:t>
      </w:r>
      <w:r>
        <w:rPr/>
        <w:t>la </w:t>
      </w:r>
      <w:r>
        <w:rPr>
          <w:spacing w:val="-3"/>
        </w:rPr>
        <w:t>rebelión. </w:t>
      </w:r>
      <w:r>
        <w:rPr/>
        <w:t>Si el </w:t>
      </w:r>
      <w:r>
        <w:rPr>
          <w:spacing w:val="-3"/>
        </w:rPr>
        <w:t>pueblo hubiese tenido armas habría vencido. </w:t>
      </w:r>
      <w:r>
        <w:rPr/>
        <w:t>Con una </w:t>
      </w:r>
      <w:r>
        <w:rPr>
          <w:spacing w:val="-3"/>
        </w:rPr>
        <w:t>sangría suelta, </w:t>
      </w:r>
      <w:r>
        <w:rPr/>
        <w:t>la </w:t>
      </w:r>
      <w:r>
        <w:rPr>
          <w:spacing w:val="-3"/>
        </w:rPr>
        <w:t>resistencia   cedió.</w:t>
      </w:r>
    </w:p>
    <w:p>
      <w:pPr>
        <w:pStyle w:val="BodyText"/>
        <w:ind w:left="1013" w:right="110"/>
        <w:jc w:val="both"/>
      </w:pPr>
      <w:r>
        <w:rPr>
          <w:spacing w:val="-3"/>
        </w:rPr>
        <w:t>¡Qué </w:t>
      </w:r>
      <w:r>
        <w:rPr/>
        <w:t>de </w:t>
      </w:r>
      <w:r>
        <w:rPr>
          <w:spacing w:val="-3"/>
        </w:rPr>
        <w:t>suplicios! </w:t>
      </w:r>
      <w:r>
        <w:rPr/>
        <w:t>A mi </w:t>
      </w:r>
      <w:r>
        <w:rPr>
          <w:spacing w:val="-3"/>
        </w:rPr>
        <w:t>hermano, </w:t>
      </w:r>
      <w:r>
        <w:rPr/>
        <w:t>el </w:t>
      </w:r>
      <w:r>
        <w:rPr>
          <w:spacing w:val="-3"/>
        </w:rPr>
        <w:t>Capitán </w:t>
      </w:r>
      <w:r>
        <w:rPr/>
        <w:t>de </w:t>
      </w:r>
      <w:r>
        <w:rPr>
          <w:spacing w:val="-3"/>
        </w:rPr>
        <w:t>Artillería, </w:t>
      </w:r>
      <w:r>
        <w:rPr/>
        <w:t>le </w:t>
      </w:r>
      <w:r>
        <w:rPr>
          <w:spacing w:val="-3"/>
        </w:rPr>
        <w:t>fusilaron; </w:t>
      </w:r>
      <w:r>
        <w:rPr/>
        <w:t>y al </w:t>
      </w:r>
      <w:r>
        <w:rPr>
          <w:spacing w:val="-3"/>
        </w:rPr>
        <w:t>otro, ingeniero, </w:t>
      </w:r>
      <w:r>
        <w:rPr/>
        <w:t>le </w:t>
      </w:r>
      <w:r>
        <w:rPr>
          <w:spacing w:val="-3"/>
        </w:rPr>
        <w:t>asesinaron </w:t>
      </w:r>
      <w:r>
        <w:rPr/>
        <w:t>en el </w:t>
      </w:r>
      <w:r>
        <w:rPr>
          <w:spacing w:val="-3"/>
        </w:rPr>
        <w:t>camino </w:t>
      </w:r>
      <w:r>
        <w:rPr/>
        <w:t>de </w:t>
      </w:r>
      <w:r>
        <w:rPr>
          <w:spacing w:val="-3"/>
        </w:rPr>
        <w:t>Zaragoza, porque  eran  republicanos. Antes </w:t>
      </w:r>
      <w:r>
        <w:rPr/>
        <w:t>de </w:t>
      </w:r>
      <w:r>
        <w:rPr>
          <w:spacing w:val="-3"/>
        </w:rPr>
        <w:t>matarlo, </w:t>
      </w:r>
      <w:r>
        <w:rPr/>
        <w:t>le </w:t>
      </w:r>
      <w:r>
        <w:rPr>
          <w:spacing w:val="-4"/>
        </w:rPr>
        <w:t>arrancaron </w:t>
      </w:r>
      <w:r>
        <w:rPr>
          <w:spacing w:val="-3"/>
        </w:rPr>
        <w:t>unos dientes </w:t>
      </w:r>
      <w:r>
        <w:rPr/>
        <w:t>de </w:t>
      </w:r>
      <w:r>
        <w:rPr>
          <w:spacing w:val="-3"/>
        </w:rPr>
        <w:t>oro. </w:t>
      </w:r>
      <w:r>
        <w:rPr/>
        <w:t>Pude </w:t>
      </w:r>
      <w:r>
        <w:rPr>
          <w:spacing w:val="-4"/>
        </w:rPr>
        <w:t>esconderme. </w:t>
      </w:r>
      <w:r>
        <w:rPr>
          <w:spacing w:val="-3"/>
        </w:rPr>
        <w:t>Pasé cuatro meses </w:t>
      </w:r>
      <w:r>
        <w:rPr/>
        <w:t>en la </w:t>
      </w:r>
      <w:r>
        <w:rPr>
          <w:spacing w:val="-3"/>
        </w:rPr>
        <w:t>choza </w:t>
      </w:r>
      <w:r>
        <w:rPr/>
        <w:t>de un </w:t>
      </w:r>
      <w:r>
        <w:rPr>
          <w:spacing w:val="-3"/>
        </w:rPr>
        <w:t>pastor, </w:t>
      </w:r>
      <w:r>
        <w:rPr/>
        <w:t>en </w:t>
      </w:r>
      <w:r>
        <w:rPr>
          <w:spacing w:val="-3"/>
        </w:rPr>
        <w:t>plena sierra. Mientras, </w:t>
      </w:r>
      <w:r>
        <w:rPr/>
        <w:t>me </w:t>
      </w:r>
      <w:r>
        <w:rPr>
          <w:spacing w:val="-3"/>
        </w:rPr>
        <w:t>juzgaron </w:t>
      </w:r>
      <w:r>
        <w:rPr/>
        <w:t>en </w:t>
      </w:r>
      <w:r>
        <w:rPr>
          <w:spacing w:val="-3"/>
        </w:rPr>
        <w:t>rebeldía, </w:t>
      </w:r>
      <w:r>
        <w:rPr/>
        <w:t>me </w:t>
      </w:r>
      <w:r>
        <w:rPr>
          <w:spacing w:val="-4"/>
        </w:rPr>
        <w:t>condenaron </w:t>
      </w:r>
      <w:r>
        <w:rPr/>
        <w:t>a </w:t>
      </w:r>
      <w:r>
        <w:rPr>
          <w:spacing w:val="-3"/>
        </w:rPr>
        <w:t>muerte, </w:t>
      </w:r>
      <w:r>
        <w:rPr>
          <w:spacing w:val="-4"/>
        </w:rPr>
        <w:t>confiscaron </w:t>
      </w:r>
      <w:r>
        <w:rPr>
          <w:spacing w:val="-3"/>
        </w:rPr>
        <w:t>todos nuestros bienes, incluso, </w:t>
      </w:r>
      <w:r>
        <w:rPr/>
        <w:t>los de mi </w:t>
      </w:r>
      <w:r>
        <w:rPr>
          <w:spacing w:val="-3"/>
        </w:rPr>
        <w:t>madre, </w:t>
      </w:r>
      <w:r>
        <w:rPr/>
        <w:t>que a sus </w:t>
      </w:r>
      <w:r>
        <w:rPr>
          <w:spacing w:val="-3"/>
        </w:rPr>
        <w:t>ochenta años </w:t>
      </w:r>
      <w:r>
        <w:rPr/>
        <w:t>vive de </w:t>
      </w:r>
      <w:r>
        <w:rPr>
          <w:spacing w:val="-3"/>
        </w:rPr>
        <w:t>limosna. </w:t>
      </w:r>
      <w:r>
        <w:rPr/>
        <w:t>Una </w:t>
      </w:r>
      <w:r>
        <w:rPr>
          <w:spacing w:val="-3"/>
        </w:rPr>
        <w:t>partida descubrió </w:t>
      </w:r>
      <w:r>
        <w:rPr/>
        <w:t>mi </w:t>
      </w:r>
      <w:r>
        <w:rPr>
          <w:spacing w:val="-3"/>
        </w:rPr>
        <w:t>escondite. Creí llegada </w:t>
      </w:r>
      <w:r>
        <w:rPr/>
        <w:t>mi última </w:t>
      </w:r>
      <w:r>
        <w:rPr>
          <w:spacing w:val="-3"/>
        </w:rPr>
        <w:t>hora. Eran amigos, obreros </w:t>
      </w:r>
      <w:r>
        <w:rPr/>
        <w:t>de </w:t>
      </w:r>
      <w:r>
        <w:rPr>
          <w:spacing w:val="-3"/>
        </w:rPr>
        <w:t>Haro, fugitivos. Contaron </w:t>
      </w:r>
      <w:r>
        <w:rPr>
          <w:spacing w:val="-2"/>
        </w:rPr>
        <w:t>las </w:t>
      </w:r>
      <w:r>
        <w:rPr>
          <w:spacing w:val="-3"/>
        </w:rPr>
        <w:t>hecatombes </w:t>
      </w:r>
      <w:r>
        <w:rPr/>
        <w:t>de la Rioja […]</w:t>
      </w:r>
      <w:r>
        <w:rPr>
          <w:position w:val="10"/>
          <w:sz w:val="16"/>
        </w:rPr>
        <w:t>1048</w:t>
      </w:r>
      <w:r>
        <w:rPr/>
        <w:t>.</w:t>
      </w:r>
    </w:p>
    <w:p>
      <w:pPr>
        <w:pStyle w:val="BodyText"/>
        <w:rPr>
          <w:sz w:val="20"/>
        </w:rPr>
      </w:pPr>
    </w:p>
    <w:p>
      <w:pPr>
        <w:pStyle w:val="BodyText"/>
        <w:spacing w:before="8"/>
        <w:rPr>
          <w:sz w:val="16"/>
        </w:rPr>
      </w:pPr>
      <w:r>
        <w:rPr/>
        <w:pict>
          <v:line style="position:absolute;mso-position-horizontal-relative:page;mso-position-vertical-relative:paragraph;z-index:9472;mso-wrap-distance-left:0;mso-wrap-distance-right:0" from="99.264pt,11.825263pt" to="243.284pt,11.825263pt" stroked="true" strokeweight=".48004pt" strokecolor="#000000">
            <w10:wrap type="topAndBottom"/>
          </v:line>
        </w:pict>
      </w:r>
    </w:p>
    <w:p>
      <w:pPr>
        <w:spacing w:line="247" w:lineRule="auto" w:before="38"/>
        <w:ind w:left="305" w:right="111" w:firstLine="719"/>
        <w:jc w:val="both"/>
        <w:rPr>
          <w:i/>
          <w:sz w:val="20"/>
        </w:rPr>
      </w:pPr>
      <w:r>
        <w:rPr>
          <w:position w:val="9"/>
          <w:sz w:val="13"/>
        </w:rPr>
        <w:t>1048 </w:t>
      </w:r>
      <w:r>
        <w:rPr>
          <w:sz w:val="20"/>
        </w:rPr>
        <w:t>AZAÑA, Manuel, </w:t>
      </w:r>
      <w:r>
        <w:rPr>
          <w:i/>
          <w:sz w:val="20"/>
        </w:rPr>
        <w:t>La velada en Benicarló</w:t>
      </w:r>
      <w:r>
        <w:rPr>
          <w:sz w:val="20"/>
        </w:rPr>
        <w:t>, en Santos Juliá (ed.), </w:t>
      </w:r>
      <w:r>
        <w:rPr>
          <w:i/>
          <w:sz w:val="20"/>
        </w:rPr>
        <w:t>Obras Completas, </w:t>
      </w:r>
      <w:r>
        <w:rPr>
          <w:sz w:val="20"/>
        </w:rPr>
        <w:t>vol., 6 (julio 1936-agosto 1940), Madrid, Centro de Estudios Políticos y Constitucionales, 2007, p. 35. Esta pieza teatral está precedida de una breve nota del autor, en la que nos facilita diversos datos sobre la misma: “Escribí este diálogo en Barcelona, dos semanas antes de la insurrección de mayo de 1937”. </w:t>
      </w:r>
      <w:r>
        <w:rPr>
          <w:i/>
          <w:sz w:val="20"/>
        </w:rPr>
        <w:t>Ibid</w:t>
      </w:r>
      <w:r>
        <w:rPr>
          <w:sz w:val="20"/>
        </w:rPr>
        <w:t>. p. 33. Azaña realizó en </w:t>
      </w:r>
      <w:r>
        <w:rPr>
          <w:i/>
          <w:sz w:val="20"/>
        </w:rPr>
        <w:t>La Velada</w:t>
      </w:r>
      <w:r>
        <w:rPr>
          <w:sz w:val="20"/>
        </w:rPr>
        <w:t>, a través de los protagonistas, un resumen de su pensamiento político, de su compromiso personal con la República y de las bases de actuación del gobierno. El autor construyó el comienzo de la obra a partir de las informaciones que había recibido de los sucesos ocurridos en La Rioja donde, en la mañana del 19 de julio </w:t>
      </w:r>
      <w:r>
        <w:rPr>
          <w:spacing w:val="2"/>
          <w:sz w:val="20"/>
        </w:rPr>
        <w:t>de </w:t>
      </w:r>
      <w:r>
        <w:rPr>
          <w:sz w:val="20"/>
        </w:rPr>
        <w:t>1936, unidades militares estacionadas en Logroño, con el apoyo de grupos de civiles, habían llevado a cabo las primeras detenciones (Gobernador Civil, Alcalde de la  ciudad, militares leales a la República…). El lunes 20 se unieron a las fuerzas sublevadas la columna de Francisco García Escámez, procedente de Pamplona, así como grupos de requetés navarros. Pronto se hicieron con el control de la ciudad y del resto de la provincia sin encontrar apenas resistencia, salvo en localidades como Villamediana, Alfaro, Calahorra… El martes 21 llegó a la ciudad el general Mola. Siguiendo</w:t>
      </w:r>
      <w:r>
        <w:rPr>
          <w:spacing w:val="-2"/>
          <w:sz w:val="20"/>
        </w:rPr>
        <w:t> </w:t>
      </w:r>
      <w:r>
        <w:rPr>
          <w:sz w:val="20"/>
        </w:rPr>
        <w:t>sus</w:t>
      </w:r>
      <w:r>
        <w:rPr>
          <w:spacing w:val="-3"/>
          <w:sz w:val="20"/>
        </w:rPr>
        <w:t> </w:t>
      </w:r>
      <w:r>
        <w:rPr>
          <w:sz w:val="20"/>
        </w:rPr>
        <w:t>instrucciones,</w:t>
      </w:r>
      <w:r>
        <w:rPr>
          <w:spacing w:val="-3"/>
          <w:sz w:val="20"/>
        </w:rPr>
        <w:t> </w:t>
      </w:r>
      <w:r>
        <w:rPr>
          <w:sz w:val="20"/>
        </w:rPr>
        <w:t>el</w:t>
      </w:r>
      <w:r>
        <w:rPr>
          <w:spacing w:val="-4"/>
          <w:sz w:val="20"/>
        </w:rPr>
        <w:t> </w:t>
      </w:r>
      <w:r>
        <w:rPr>
          <w:sz w:val="20"/>
        </w:rPr>
        <w:t>recién</w:t>
      </w:r>
      <w:r>
        <w:rPr>
          <w:spacing w:val="-5"/>
          <w:sz w:val="20"/>
        </w:rPr>
        <w:t> </w:t>
      </w:r>
      <w:r>
        <w:rPr>
          <w:sz w:val="20"/>
        </w:rPr>
        <w:t>nombrado</w:t>
      </w:r>
      <w:r>
        <w:rPr>
          <w:spacing w:val="-4"/>
          <w:sz w:val="20"/>
        </w:rPr>
        <w:t> </w:t>
      </w:r>
      <w:r>
        <w:rPr>
          <w:sz w:val="20"/>
        </w:rPr>
        <w:t>gobernador</w:t>
      </w:r>
      <w:r>
        <w:rPr>
          <w:spacing w:val="-4"/>
          <w:sz w:val="20"/>
        </w:rPr>
        <w:t> </w:t>
      </w:r>
      <w:r>
        <w:rPr>
          <w:sz w:val="20"/>
        </w:rPr>
        <w:t>militar</w:t>
      </w:r>
      <w:r>
        <w:rPr>
          <w:spacing w:val="-4"/>
          <w:sz w:val="20"/>
        </w:rPr>
        <w:t> </w:t>
      </w:r>
      <w:r>
        <w:rPr>
          <w:sz w:val="20"/>
        </w:rPr>
        <w:t>(“Bellod,</w:t>
      </w:r>
      <w:r>
        <w:rPr>
          <w:spacing w:val="-4"/>
          <w:sz w:val="20"/>
        </w:rPr>
        <w:t> </w:t>
      </w:r>
      <w:r>
        <w:rPr>
          <w:sz w:val="20"/>
        </w:rPr>
        <w:t>mano</w:t>
      </w:r>
      <w:r>
        <w:rPr>
          <w:spacing w:val="-4"/>
          <w:sz w:val="20"/>
        </w:rPr>
        <w:t> </w:t>
      </w:r>
      <w:r>
        <w:rPr>
          <w:spacing w:val="-2"/>
          <w:sz w:val="20"/>
        </w:rPr>
        <w:t>muy</w:t>
      </w:r>
      <w:r>
        <w:rPr>
          <w:spacing w:val="-8"/>
          <w:sz w:val="20"/>
        </w:rPr>
        <w:t> </w:t>
      </w:r>
      <w:r>
        <w:rPr>
          <w:sz w:val="20"/>
        </w:rPr>
        <w:t>dura”),</w:t>
      </w:r>
      <w:r>
        <w:rPr>
          <w:spacing w:val="-4"/>
          <w:sz w:val="20"/>
        </w:rPr>
        <w:t> </w:t>
      </w:r>
      <w:r>
        <w:rPr>
          <w:sz w:val="20"/>
        </w:rPr>
        <w:t>el</w:t>
      </w:r>
      <w:r>
        <w:rPr>
          <w:spacing w:val="-4"/>
          <w:sz w:val="20"/>
        </w:rPr>
        <w:t> </w:t>
      </w:r>
      <w:r>
        <w:rPr>
          <w:sz w:val="20"/>
        </w:rPr>
        <w:t>capitán de artillería Emilio Bellod Gómez aplicó con rigor las órdenes recibidas (“no pase cuidado, mi General, que así lo haré”). Las dos frases entrecomilladas anteriores están tomadas de AGUIRRE GONZÁLEZ, Jesús Vicente, </w:t>
      </w:r>
      <w:r>
        <w:rPr>
          <w:i/>
          <w:sz w:val="20"/>
        </w:rPr>
        <w:t>Aquí nunca pasó nada</w:t>
      </w:r>
      <w:r>
        <w:rPr>
          <w:sz w:val="20"/>
        </w:rPr>
        <w:t>, Logroño, Santos Ochoa, 2007, p. 68. En un segundo volumen de esta obra, su autor señala que fueron “1997” los asesinados por los sublevados en La Rioja. Véase </w:t>
      </w:r>
      <w:r>
        <w:rPr>
          <w:i/>
          <w:sz w:val="20"/>
        </w:rPr>
        <w:t>Aquí </w:t>
      </w:r>
      <w:r>
        <w:rPr>
          <w:i/>
          <w:sz w:val="20"/>
        </w:rPr>
        <w:t>nunca pasó nada 2</w:t>
      </w:r>
      <w:r>
        <w:rPr>
          <w:sz w:val="20"/>
        </w:rPr>
        <w:t>, Logroño, Santos Ochoa, 2010, p. 8. Para una visión a escala nacional de actuaciones de violencia indiscriminada en los dos bandos enfrentados, véanse JULIÁ, Santos (coord.), </w:t>
      </w:r>
      <w:r>
        <w:rPr>
          <w:i/>
          <w:sz w:val="20"/>
        </w:rPr>
        <w:t>Víctimas de</w:t>
      </w:r>
      <w:r>
        <w:rPr>
          <w:i/>
          <w:spacing w:val="10"/>
          <w:sz w:val="20"/>
        </w:rPr>
        <w:t> </w:t>
      </w:r>
      <w:r>
        <w:rPr>
          <w:i/>
          <w:sz w:val="20"/>
        </w:rPr>
        <w:t>la</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3" w:firstLine="719"/>
        <w:jc w:val="both"/>
      </w:pPr>
      <w:r>
        <w:rPr/>
        <w:t>El desarrollo de la guerra, adverso para el ejército republicano,  provocó  el éxodo de miembros del ejército republicano, quienes intentaron atravesar alguno de los puestos fronterizos acompañados por grupos de población civil (mujeres, niños, ancianos) que huían ante el temor a sufrir represalias por parte de los vencedores. Numerosos testimonios orales y documentos fotográficos revelan la dureza del paso de algunos puestos fronterizos por los rigores climatológicos, la escasez de alimentos y de medicinas, así como el cruel hostigamiento al que fueron sometidas, por parte de la aviación del ejército sublevado, las columnas de civiles y militares que se dirigían hacia las fronteras de Francia.</w:t>
      </w:r>
    </w:p>
    <w:p>
      <w:pPr>
        <w:pStyle w:val="BodyText"/>
        <w:spacing w:before="8"/>
      </w:pPr>
    </w:p>
    <w:p>
      <w:pPr>
        <w:pStyle w:val="BodyText"/>
        <w:spacing w:line="355" w:lineRule="auto"/>
        <w:ind w:left="305" w:right="109" w:firstLine="719"/>
        <w:jc w:val="both"/>
      </w:pPr>
      <w:r>
        <w:rPr/>
        <w:t>En </w:t>
      </w:r>
      <w:r>
        <w:rPr>
          <w:spacing w:val="-2"/>
        </w:rPr>
        <w:t>las </w:t>
      </w:r>
      <w:r>
        <w:rPr>
          <w:spacing w:val="-3"/>
        </w:rPr>
        <w:t>últimas semanas </w:t>
      </w:r>
      <w:r>
        <w:rPr/>
        <w:t>de la </w:t>
      </w:r>
      <w:r>
        <w:rPr>
          <w:spacing w:val="-4"/>
        </w:rPr>
        <w:t>guerra, </w:t>
      </w:r>
      <w:r>
        <w:rPr>
          <w:spacing w:val="-3"/>
        </w:rPr>
        <w:t>también </w:t>
      </w:r>
      <w:r>
        <w:rPr/>
        <w:t>los </w:t>
      </w:r>
      <w:r>
        <w:rPr>
          <w:spacing w:val="-3"/>
        </w:rPr>
        <w:t>dirigentes políticos emprendieron </w:t>
      </w:r>
      <w:r>
        <w:rPr/>
        <w:t>el </w:t>
      </w:r>
      <w:r>
        <w:rPr>
          <w:spacing w:val="-3"/>
        </w:rPr>
        <w:t>camino del </w:t>
      </w:r>
      <w:r>
        <w:rPr/>
        <w:t>exilio. En </w:t>
      </w:r>
      <w:r>
        <w:rPr>
          <w:spacing w:val="-3"/>
        </w:rPr>
        <w:t>marzo </w:t>
      </w:r>
      <w:r>
        <w:rPr/>
        <w:t>de </w:t>
      </w:r>
      <w:r>
        <w:rPr>
          <w:spacing w:val="-3"/>
        </w:rPr>
        <w:t>1939, </w:t>
      </w:r>
      <w:r>
        <w:rPr/>
        <w:t>uno de </w:t>
      </w:r>
      <w:r>
        <w:rPr>
          <w:spacing w:val="-3"/>
        </w:rPr>
        <w:t>estos dirigentes, Santiago </w:t>
      </w:r>
      <w:r>
        <w:rPr/>
        <w:t>Carrillo</w:t>
      </w:r>
      <w:r>
        <w:rPr>
          <w:position w:val="10"/>
          <w:sz w:val="16"/>
        </w:rPr>
        <w:t>1049</w:t>
      </w:r>
      <w:r>
        <w:rPr/>
        <w:t>, </w:t>
      </w:r>
      <w:r>
        <w:rPr>
          <w:spacing w:val="-3"/>
        </w:rPr>
        <w:t>miembro </w:t>
      </w:r>
      <w:r>
        <w:rPr/>
        <w:t>de </w:t>
      </w:r>
      <w:r>
        <w:rPr>
          <w:spacing w:val="-2"/>
        </w:rPr>
        <w:t>las </w:t>
      </w:r>
      <w:r>
        <w:rPr>
          <w:spacing w:val="-3"/>
        </w:rPr>
        <w:t>Juventudes Unificadas Socialistas </w:t>
      </w:r>
      <w:r>
        <w:rPr/>
        <w:t>y </w:t>
      </w:r>
      <w:r>
        <w:rPr>
          <w:spacing w:val="-3"/>
        </w:rPr>
        <w:t>personalidad destacada durante </w:t>
      </w:r>
      <w:r>
        <w:rPr/>
        <w:t>el </w:t>
      </w:r>
      <w:r>
        <w:rPr>
          <w:spacing w:val="-3"/>
        </w:rPr>
        <w:t>conflicto bélico, </w:t>
      </w:r>
      <w:r>
        <w:rPr>
          <w:spacing w:val="-4"/>
        </w:rPr>
        <w:t>atravesaba </w:t>
      </w:r>
      <w:r>
        <w:rPr/>
        <w:t>la </w:t>
      </w:r>
      <w:r>
        <w:rPr>
          <w:spacing w:val="-3"/>
        </w:rPr>
        <w:t>frontera </w:t>
      </w:r>
      <w:r>
        <w:rPr>
          <w:spacing w:val="-4"/>
        </w:rPr>
        <w:t>francesa.</w:t>
      </w:r>
    </w:p>
    <w:p>
      <w:pPr>
        <w:pStyle w:val="BodyText"/>
        <w:spacing w:before="4"/>
        <w:rPr>
          <w:sz w:val="25"/>
        </w:rPr>
      </w:pPr>
    </w:p>
    <w:p>
      <w:pPr>
        <w:pStyle w:val="BodyText"/>
        <w:spacing w:before="1"/>
        <w:ind w:left="1025" w:right="108" w:firstLine="288"/>
        <w:jc w:val="both"/>
      </w:pPr>
      <w:r>
        <w:rPr>
          <w:spacing w:val="-3"/>
        </w:rPr>
        <w:t>Cuando paso </w:t>
      </w:r>
      <w:r>
        <w:rPr/>
        <w:t>a </w:t>
      </w:r>
      <w:r>
        <w:rPr>
          <w:spacing w:val="-4"/>
        </w:rPr>
        <w:t>Francia, </w:t>
      </w:r>
      <w:r>
        <w:rPr>
          <w:spacing w:val="-3"/>
        </w:rPr>
        <w:t>está también cruzando </w:t>
      </w:r>
      <w:r>
        <w:rPr/>
        <w:t>el </w:t>
      </w:r>
      <w:r>
        <w:rPr>
          <w:spacing w:val="-3"/>
        </w:rPr>
        <w:t>ejército [republicano] </w:t>
      </w:r>
      <w:r>
        <w:rPr/>
        <w:t>que va </w:t>
      </w:r>
      <w:r>
        <w:rPr>
          <w:spacing w:val="-3"/>
        </w:rPr>
        <w:t>ocupando </w:t>
      </w:r>
      <w:r>
        <w:rPr/>
        <w:t>los </w:t>
      </w:r>
      <w:r>
        <w:rPr>
          <w:spacing w:val="-3"/>
        </w:rPr>
        <w:t>campos </w:t>
      </w:r>
      <w:r>
        <w:rPr/>
        <w:t>que el </w:t>
      </w:r>
      <w:r>
        <w:rPr>
          <w:spacing w:val="-3"/>
        </w:rPr>
        <w:t>gobierno </w:t>
      </w:r>
      <w:r>
        <w:rPr>
          <w:spacing w:val="-4"/>
        </w:rPr>
        <w:t>francés </w:t>
      </w:r>
      <w:r>
        <w:rPr>
          <w:spacing w:val="-3"/>
        </w:rPr>
        <w:t>había </w:t>
      </w:r>
      <w:r>
        <w:rPr>
          <w:spacing w:val="-4"/>
        </w:rPr>
        <w:t>preparado. </w:t>
      </w:r>
      <w:r>
        <w:rPr>
          <w:spacing w:val="-3"/>
        </w:rPr>
        <w:t>Estamos </w:t>
      </w:r>
      <w:r>
        <w:rPr/>
        <w:t>en un </w:t>
      </w:r>
      <w:r>
        <w:rPr>
          <w:spacing w:val="-3"/>
        </w:rPr>
        <w:t>momento </w:t>
      </w:r>
      <w:r>
        <w:rPr/>
        <w:t>en que la </w:t>
      </w:r>
      <w:r>
        <w:rPr>
          <w:spacing w:val="-3"/>
        </w:rPr>
        <w:t>moral </w:t>
      </w:r>
      <w:r>
        <w:rPr/>
        <w:t>de </w:t>
      </w:r>
      <w:r>
        <w:rPr>
          <w:spacing w:val="-3"/>
        </w:rPr>
        <w:t>mucha gente comienza </w:t>
      </w:r>
      <w:r>
        <w:rPr/>
        <w:t>a </w:t>
      </w:r>
      <w:r>
        <w:rPr>
          <w:spacing w:val="-4"/>
        </w:rPr>
        <w:t>resquebrajarse. La mayor</w:t>
      </w:r>
      <w:r>
        <w:rPr>
          <w:spacing w:val="52"/>
        </w:rPr>
        <w:t> </w:t>
      </w:r>
      <w:r>
        <w:rPr>
          <w:spacing w:val="-3"/>
        </w:rPr>
        <w:t>parte </w:t>
      </w:r>
      <w:r>
        <w:rPr/>
        <w:t>de </w:t>
      </w:r>
      <w:r>
        <w:rPr>
          <w:spacing w:val="-2"/>
        </w:rPr>
        <w:t>las </w:t>
      </w:r>
      <w:r>
        <w:rPr>
          <w:spacing w:val="-3"/>
        </w:rPr>
        <w:t>personas </w:t>
      </w:r>
      <w:r>
        <w:rPr/>
        <w:t>que </w:t>
      </w:r>
      <w:r>
        <w:rPr>
          <w:spacing w:val="-3"/>
        </w:rPr>
        <w:t>han </w:t>
      </w:r>
      <w:r>
        <w:rPr>
          <w:spacing w:val="-4"/>
        </w:rPr>
        <w:t>atravesado </w:t>
      </w:r>
      <w:r>
        <w:rPr/>
        <w:t>la </w:t>
      </w:r>
      <w:r>
        <w:rPr>
          <w:spacing w:val="-3"/>
        </w:rPr>
        <w:t>frontera </w:t>
      </w:r>
      <w:r>
        <w:rPr>
          <w:rFonts w:ascii="Symbol" w:hAnsi="Symbol"/>
          <w:spacing w:val="-3"/>
        </w:rPr>
        <w:t></w:t>
      </w:r>
      <w:r>
        <w:rPr>
          <w:spacing w:val="-3"/>
        </w:rPr>
        <w:t>en ese momento </w:t>
      </w:r>
      <w:r>
        <w:rPr/>
        <w:t>se </w:t>
      </w:r>
      <w:r>
        <w:rPr>
          <w:spacing w:val="-3"/>
        </w:rPr>
        <w:t>habla hasta </w:t>
      </w:r>
      <w:r>
        <w:rPr/>
        <w:t>de </w:t>
      </w:r>
      <w:r>
        <w:rPr>
          <w:spacing w:val="-3"/>
        </w:rPr>
        <w:t>500.000</w:t>
      </w:r>
      <w:r>
        <w:rPr>
          <w:rFonts w:ascii="Symbol" w:hAnsi="Symbol"/>
          <w:spacing w:val="-3"/>
        </w:rPr>
        <w:t></w:t>
      </w:r>
      <w:r>
        <w:rPr>
          <w:spacing w:val="-3"/>
        </w:rPr>
        <w:t> piensa </w:t>
      </w:r>
      <w:r>
        <w:rPr/>
        <w:t>en </w:t>
      </w:r>
      <w:r>
        <w:rPr>
          <w:spacing w:val="-3"/>
        </w:rPr>
        <w:t>cuál </w:t>
      </w:r>
      <w:r>
        <w:rPr/>
        <w:t>va a </w:t>
      </w:r>
      <w:r>
        <w:rPr>
          <w:spacing w:val="-3"/>
        </w:rPr>
        <w:t>ser </w:t>
      </w:r>
      <w:r>
        <w:rPr/>
        <w:t>su </w:t>
      </w:r>
      <w:r>
        <w:rPr>
          <w:spacing w:val="-3"/>
        </w:rPr>
        <w:t>porvenir, </w:t>
      </w:r>
      <w:r>
        <w:rPr/>
        <w:t>qué va a </w:t>
      </w:r>
      <w:r>
        <w:rPr>
          <w:spacing w:val="-3"/>
        </w:rPr>
        <w:t>hacer Francia con </w:t>
      </w:r>
      <w:r>
        <w:rPr/>
        <w:t>los </w:t>
      </w:r>
      <w:r>
        <w:rPr>
          <w:spacing w:val="-3"/>
        </w:rPr>
        <w:t>emigrados españoles… Porque </w:t>
      </w:r>
      <w:r>
        <w:rPr>
          <w:spacing w:val="-2"/>
        </w:rPr>
        <w:t>las </w:t>
      </w:r>
      <w:r>
        <w:rPr>
          <w:spacing w:val="-3"/>
        </w:rPr>
        <w:t>posibilidades </w:t>
      </w:r>
      <w:r>
        <w:rPr/>
        <w:t>de </w:t>
      </w:r>
      <w:r>
        <w:rPr>
          <w:spacing w:val="-3"/>
        </w:rPr>
        <w:t>retorno </w:t>
      </w:r>
      <w:r>
        <w:rPr/>
        <w:t>a la zona Centro- </w:t>
      </w:r>
      <w:r>
        <w:rPr>
          <w:spacing w:val="-3"/>
        </w:rPr>
        <w:t>Sur, </w:t>
      </w:r>
      <w:r>
        <w:rPr/>
        <w:t>que </w:t>
      </w:r>
      <w:r>
        <w:rPr>
          <w:spacing w:val="-3"/>
        </w:rPr>
        <w:t>todavía </w:t>
      </w:r>
      <w:r>
        <w:rPr>
          <w:spacing w:val="-4"/>
        </w:rPr>
        <w:t>permanece </w:t>
      </w:r>
      <w:r>
        <w:rPr/>
        <w:t>en </w:t>
      </w:r>
      <w:r>
        <w:rPr>
          <w:spacing w:val="-3"/>
        </w:rPr>
        <w:t>poder </w:t>
      </w:r>
      <w:r>
        <w:rPr/>
        <w:t>de la </w:t>
      </w:r>
      <w:r>
        <w:rPr>
          <w:spacing w:val="-3"/>
        </w:rPr>
        <w:t>República, solamente están  abiertas para </w:t>
      </w:r>
      <w:r>
        <w:rPr/>
        <w:t>un </w:t>
      </w:r>
      <w:r>
        <w:rPr>
          <w:spacing w:val="-3"/>
        </w:rPr>
        <w:t>pequeño grupo </w:t>
      </w:r>
      <w:r>
        <w:rPr/>
        <w:t>de </w:t>
      </w:r>
      <w:r>
        <w:rPr>
          <w:spacing w:val="-3"/>
        </w:rPr>
        <w:t>jefes militares </w:t>
      </w:r>
      <w:r>
        <w:rPr/>
        <w:t>y de </w:t>
      </w:r>
      <w:r>
        <w:rPr>
          <w:spacing w:val="-3"/>
        </w:rPr>
        <w:t>responsables políticos. Para </w:t>
      </w:r>
      <w:r>
        <w:rPr/>
        <w:t>la </w:t>
      </w:r>
      <w:r>
        <w:rPr>
          <w:spacing w:val="-4"/>
        </w:rPr>
        <w:t>gran</w:t>
      </w:r>
      <w:r>
        <w:rPr>
          <w:spacing w:val="52"/>
        </w:rPr>
        <w:t> </w:t>
      </w:r>
      <w:r>
        <w:rPr>
          <w:spacing w:val="-4"/>
        </w:rPr>
        <w:t>mayoría </w:t>
      </w:r>
      <w:r>
        <w:rPr/>
        <w:t>de los </w:t>
      </w:r>
      <w:r>
        <w:rPr>
          <w:spacing w:val="-3"/>
        </w:rPr>
        <w:t>exiliados, </w:t>
      </w:r>
      <w:r>
        <w:rPr/>
        <w:t>el </w:t>
      </w:r>
      <w:r>
        <w:rPr>
          <w:spacing w:val="-3"/>
        </w:rPr>
        <w:t>problema </w:t>
      </w:r>
      <w:r>
        <w:rPr/>
        <w:t>que se </w:t>
      </w:r>
      <w:r>
        <w:rPr>
          <w:spacing w:val="-3"/>
        </w:rPr>
        <w:t>plantea </w:t>
      </w:r>
      <w:r>
        <w:rPr/>
        <w:t>es </w:t>
      </w:r>
      <w:r>
        <w:rPr>
          <w:spacing w:val="-3"/>
        </w:rPr>
        <w:t>cómo sobrevivir, cómo trabajar… </w:t>
      </w:r>
      <w:r>
        <w:rPr/>
        <w:t>El </w:t>
      </w:r>
      <w:r>
        <w:rPr>
          <w:spacing w:val="-3"/>
        </w:rPr>
        <w:t>primer choque con </w:t>
      </w:r>
      <w:r>
        <w:rPr/>
        <w:t>la </w:t>
      </w:r>
      <w:r>
        <w:rPr>
          <w:spacing w:val="-3"/>
        </w:rPr>
        <w:t>realidad </w:t>
      </w:r>
      <w:r>
        <w:rPr>
          <w:spacing w:val="-4"/>
        </w:rPr>
        <w:t>francesa </w:t>
      </w:r>
      <w:r>
        <w:rPr/>
        <w:t>es muy </w:t>
      </w:r>
      <w:r>
        <w:rPr>
          <w:spacing w:val="-3"/>
        </w:rPr>
        <w:t>duro. </w:t>
      </w:r>
      <w:r>
        <w:rPr/>
        <w:t>Son los </w:t>
      </w:r>
      <w:r>
        <w:rPr>
          <w:spacing w:val="-3"/>
        </w:rPr>
        <w:t>campos </w:t>
      </w:r>
      <w:r>
        <w:rPr/>
        <w:t>de </w:t>
      </w:r>
      <w:r>
        <w:rPr>
          <w:spacing w:val="-4"/>
        </w:rPr>
        <w:t>concentración</w:t>
      </w:r>
      <w:r>
        <w:rPr>
          <w:spacing w:val="52"/>
        </w:rPr>
        <w:t> </w:t>
      </w:r>
      <w:r>
        <w:rPr>
          <w:spacing w:val="-3"/>
        </w:rPr>
        <w:t>con vigilantes </w:t>
      </w:r>
      <w:r>
        <w:rPr>
          <w:spacing w:val="-4"/>
        </w:rPr>
        <w:t>senegaleses </w:t>
      </w:r>
      <w:r>
        <w:rPr/>
        <w:t>que </w:t>
      </w:r>
      <w:r>
        <w:rPr>
          <w:spacing w:val="-3"/>
        </w:rPr>
        <w:t>infligen malos tratos </w:t>
      </w:r>
      <w:r>
        <w:rPr/>
        <w:t>a los </w:t>
      </w:r>
      <w:r>
        <w:rPr>
          <w:spacing w:val="-4"/>
        </w:rPr>
        <w:t>refugiados. </w:t>
      </w:r>
      <w:r>
        <w:rPr>
          <w:spacing w:val="-3"/>
        </w:rPr>
        <w:t>También comienza </w:t>
      </w:r>
      <w:r>
        <w:rPr/>
        <w:t>a </w:t>
      </w:r>
      <w:r>
        <w:rPr>
          <w:spacing w:val="-4"/>
        </w:rPr>
        <w:t>aparecer </w:t>
      </w:r>
      <w:r>
        <w:rPr/>
        <w:t>una </w:t>
      </w:r>
      <w:r>
        <w:rPr>
          <w:spacing w:val="-3"/>
        </w:rPr>
        <w:t>división </w:t>
      </w:r>
      <w:r>
        <w:rPr>
          <w:spacing w:val="-4"/>
        </w:rPr>
        <w:t>mayor </w:t>
      </w:r>
      <w:r>
        <w:rPr>
          <w:spacing w:val="-3"/>
        </w:rPr>
        <w:t>entre </w:t>
      </w:r>
      <w:r>
        <w:rPr>
          <w:spacing w:val="-2"/>
        </w:rPr>
        <w:t>las </w:t>
      </w:r>
      <w:r>
        <w:rPr>
          <w:spacing w:val="-3"/>
        </w:rPr>
        <w:t>fuerzas </w:t>
      </w:r>
      <w:r>
        <w:rPr/>
        <w:t>que</w:t>
      </w:r>
    </w:p>
    <w:p>
      <w:pPr>
        <w:pStyle w:val="BodyText"/>
        <w:rPr>
          <w:sz w:val="20"/>
        </w:rPr>
      </w:pPr>
    </w:p>
    <w:p>
      <w:pPr>
        <w:pStyle w:val="BodyText"/>
        <w:rPr>
          <w:sz w:val="20"/>
        </w:rPr>
      </w:pPr>
    </w:p>
    <w:p>
      <w:pPr>
        <w:pStyle w:val="BodyText"/>
        <w:rPr>
          <w:sz w:val="20"/>
        </w:rPr>
      </w:pPr>
    </w:p>
    <w:p>
      <w:pPr>
        <w:pStyle w:val="BodyText"/>
        <w:spacing w:before="11"/>
        <w:rPr>
          <w:sz w:val="10"/>
        </w:rPr>
      </w:pPr>
      <w:r>
        <w:rPr/>
        <w:pict>
          <v:line style="position:absolute;mso-position-horizontal-relative:page;mso-position-vertical-relative:paragraph;z-index:9496;mso-wrap-distance-left:0;mso-wrap-distance-right:0" from="99.264pt,8.567209pt" to="524.644pt,8.567209pt" stroked="true" strokeweight=".60004pt" strokecolor="#000000">
            <w10:wrap type="topAndBottom"/>
          </v:line>
        </w:pict>
      </w:r>
    </w:p>
    <w:p>
      <w:pPr>
        <w:spacing w:line="247" w:lineRule="auto" w:before="82"/>
        <w:ind w:left="305" w:right="116" w:firstLine="0"/>
        <w:jc w:val="both"/>
        <w:rPr>
          <w:sz w:val="20"/>
        </w:rPr>
      </w:pPr>
      <w:r>
        <w:rPr>
          <w:i/>
          <w:sz w:val="20"/>
        </w:rPr>
        <w:t>guerra civil</w:t>
      </w:r>
      <w:r>
        <w:rPr>
          <w:sz w:val="20"/>
        </w:rPr>
        <w:t>, Madrid, Temas de Hoy, 1999, y JULIÁ, Santos (dir.), </w:t>
      </w:r>
      <w:r>
        <w:rPr>
          <w:i/>
          <w:sz w:val="20"/>
        </w:rPr>
        <w:t>Violencia política en la España del </w:t>
      </w:r>
      <w:r>
        <w:rPr>
          <w:i/>
          <w:sz w:val="20"/>
        </w:rPr>
        <w:t>siglo XX</w:t>
      </w:r>
      <w:r>
        <w:rPr>
          <w:sz w:val="20"/>
        </w:rPr>
        <w:t>, Madrid, Taurus, 2000.</w:t>
      </w:r>
    </w:p>
    <w:p>
      <w:pPr>
        <w:spacing w:line="231" w:lineRule="exact" w:before="0"/>
        <w:ind w:left="305" w:right="-19" w:firstLine="719"/>
        <w:jc w:val="left"/>
        <w:rPr>
          <w:sz w:val="20"/>
        </w:rPr>
      </w:pPr>
      <w:r>
        <w:rPr>
          <w:position w:val="9"/>
          <w:sz w:val="13"/>
        </w:rPr>
        <w:t>1049 </w:t>
      </w:r>
      <w:r>
        <w:rPr>
          <w:spacing w:val="-3"/>
          <w:sz w:val="20"/>
        </w:rPr>
        <w:t>Santiago Carrillo </w:t>
      </w:r>
      <w:r>
        <w:rPr>
          <w:sz w:val="20"/>
        </w:rPr>
        <w:t>Solares (Gijón, 18 de enero de 1915-Madrid, 18 de </w:t>
      </w:r>
      <w:r>
        <w:rPr>
          <w:spacing w:val="-3"/>
          <w:sz w:val="20"/>
        </w:rPr>
        <w:t>septiembre </w:t>
      </w:r>
      <w:r>
        <w:rPr>
          <w:sz w:val="20"/>
        </w:rPr>
        <w:t>de 2012) </w:t>
      </w:r>
      <w:r>
        <w:rPr>
          <w:spacing w:val="-3"/>
          <w:sz w:val="20"/>
        </w:rPr>
        <w:t>inició</w:t>
      </w:r>
    </w:p>
    <w:p>
      <w:pPr>
        <w:spacing w:line="247" w:lineRule="auto" w:before="7"/>
        <w:ind w:left="305" w:right="106" w:firstLine="0"/>
        <w:jc w:val="both"/>
        <w:rPr>
          <w:sz w:val="20"/>
        </w:rPr>
      </w:pPr>
      <w:r>
        <w:rPr>
          <w:sz w:val="20"/>
        </w:rPr>
        <w:t>su </w:t>
      </w:r>
      <w:r>
        <w:rPr>
          <w:spacing w:val="-3"/>
          <w:sz w:val="20"/>
        </w:rPr>
        <w:t>actividad política como </w:t>
      </w:r>
      <w:r>
        <w:rPr>
          <w:spacing w:val="-4"/>
          <w:sz w:val="20"/>
        </w:rPr>
        <w:t>miembro </w:t>
      </w:r>
      <w:r>
        <w:rPr>
          <w:sz w:val="20"/>
        </w:rPr>
        <w:t>de las </w:t>
      </w:r>
      <w:r>
        <w:rPr>
          <w:spacing w:val="-3"/>
          <w:sz w:val="20"/>
        </w:rPr>
        <w:t>Juventudes Socialistas cuando </w:t>
      </w:r>
      <w:r>
        <w:rPr>
          <w:spacing w:val="-2"/>
          <w:sz w:val="20"/>
        </w:rPr>
        <w:t>aún </w:t>
      </w:r>
      <w:r>
        <w:rPr>
          <w:sz w:val="20"/>
        </w:rPr>
        <w:t>no </w:t>
      </w:r>
      <w:r>
        <w:rPr>
          <w:spacing w:val="-3"/>
          <w:sz w:val="20"/>
        </w:rPr>
        <w:t>había cumplido </w:t>
      </w:r>
      <w:r>
        <w:rPr>
          <w:sz w:val="20"/>
        </w:rPr>
        <w:t>los 14 </w:t>
      </w:r>
      <w:r>
        <w:rPr>
          <w:spacing w:val="-3"/>
          <w:sz w:val="20"/>
        </w:rPr>
        <w:t>años. </w:t>
      </w:r>
      <w:r>
        <w:rPr>
          <w:sz w:val="20"/>
        </w:rPr>
        <w:t>Su padre, </w:t>
      </w:r>
      <w:r>
        <w:rPr>
          <w:spacing w:val="-3"/>
          <w:sz w:val="20"/>
        </w:rPr>
        <w:t>Wenceslao Carrillo, </w:t>
      </w:r>
      <w:r>
        <w:rPr>
          <w:sz w:val="20"/>
        </w:rPr>
        <w:t>era un </w:t>
      </w:r>
      <w:r>
        <w:rPr>
          <w:spacing w:val="-3"/>
          <w:sz w:val="20"/>
        </w:rPr>
        <w:t>dirigente </w:t>
      </w:r>
      <w:r>
        <w:rPr>
          <w:sz w:val="20"/>
        </w:rPr>
        <w:t>del PSOE y de la UGT. </w:t>
      </w:r>
      <w:r>
        <w:rPr>
          <w:spacing w:val="-3"/>
          <w:sz w:val="20"/>
        </w:rPr>
        <w:t>Santiago Carrillo participó </w:t>
      </w:r>
      <w:r>
        <w:rPr>
          <w:sz w:val="20"/>
        </w:rPr>
        <w:t>en el proceso de </w:t>
      </w:r>
      <w:r>
        <w:rPr>
          <w:spacing w:val="-3"/>
          <w:sz w:val="20"/>
        </w:rPr>
        <w:t>unificación </w:t>
      </w:r>
      <w:r>
        <w:rPr>
          <w:sz w:val="20"/>
        </w:rPr>
        <w:t>de las </w:t>
      </w:r>
      <w:r>
        <w:rPr>
          <w:spacing w:val="-3"/>
          <w:sz w:val="20"/>
        </w:rPr>
        <w:t>Juventudes Socialistas </w:t>
      </w:r>
      <w:r>
        <w:rPr>
          <w:sz w:val="20"/>
        </w:rPr>
        <w:t>con las </w:t>
      </w:r>
      <w:r>
        <w:rPr>
          <w:spacing w:val="-3"/>
          <w:sz w:val="20"/>
        </w:rPr>
        <w:t>Juventudes </w:t>
      </w:r>
      <w:r>
        <w:rPr>
          <w:spacing w:val="-4"/>
          <w:sz w:val="20"/>
        </w:rPr>
        <w:t>Comunistas, </w:t>
      </w:r>
      <w:r>
        <w:rPr>
          <w:sz w:val="20"/>
        </w:rPr>
        <w:t>de las </w:t>
      </w:r>
      <w:r>
        <w:rPr>
          <w:spacing w:val="-2"/>
          <w:sz w:val="20"/>
        </w:rPr>
        <w:t>que </w:t>
      </w:r>
      <w:r>
        <w:rPr>
          <w:spacing w:val="-3"/>
          <w:sz w:val="20"/>
        </w:rPr>
        <w:t>surgieron </w:t>
      </w:r>
      <w:r>
        <w:rPr>
          <w:sz w:val="20"/>
        </w:rPr>
        <w:t>las </w:t>
      </w:r>
      <w:r>
        <w:rPr>
          <w:spacing w:val="-3"/>
          <w:sz w:val="20"/>
        </w:rPr>
        <w:t>Juventudes Socialistas Unificadas, organización </w:t>
      </w:r>
      <w:r>
        <w:rPr>
          <w:sz w:val="20"/>
        </w:rPr>
        <w:t>de la </w:t>
      </w:r>
      <w:r>
        <w:rPr>
          <w:spacing w:val="-2"/>
          <w:sz w:val="20"/>
        </w:rPr>
        <w:t>que </w:t>
      </w:r>
      <w:r>
        <w:rPr>
          <w:spacing w:val="-3"/>
          <w:sz w:val="20"/>
        </w:rPr>
        <w:t>fue Secretario General. </w:t>
      </w:r>
      <w:r>
        <w:rPr>
          <w:sz w:val="20"/>
        </w:rPr>
        <w:t>En </w:t>
      </w:r>
      <w:r>
        <w:rPr>
          <w:spacing w:val="-3"/>
          <w:sz w:val="20"/>
        </w:rPr>
        <w:t>plena guerra civil ingresó </w:t>
      </w:r>
      <w:r>
        <w:rPr>
          <w:sz w:val="20"/>
        </w:rPr>
        <w:t>en el Partido </w:t>
      </w:r>
      <w:r>
        <w:rPr>
          <w:spacing w:val="-4"/>
          <w:sz w:val="20"/>
        </w:rPr>
        <w:t>Comunista </w:t>
      </w:r>
      <w:r>
        <w:rPr>
          <w:sz w:val="20"/>
        </w:rPr>
        <w:t>de </w:t>
      </w:r>
      <w:r>
        <w:rPr>
          <w:spacing w:val="-3"/>
          <w:sz w:val="20"/>
        </w:rPr>
        <w:t>España, </w:t>
      </w:r>
      <w:r>
        <w:rPr>
          <w:sz w:val="20"/>
        </w:rPr>
        <w:t>en el </w:t>
      </w:r>
      <w:r>
        <w:rPr>
          <w:spacing w:val="-2"/>
          <w:sz w:val="20"/>
        </w:rPr>
        <w:t>que </w:t>
      </w:r>
      <w:r>
        <w:rPr>
          <w:spacing w:val="-3"/>
          <w:sz w:val="20"/>
        </w:rPr>
        <w:t>desempeñó diferentes responsabilidades políticas, siendo elegido Secretario General </w:t>
      </w:r>
      <w:r>
        <w:rPr>
          <w:sz w:val="20"/>
        </w:rPr>
        <w:t>en el VI </w:t>
      </w:r>
      <w:r>
        <w:rPr>
          <w:spacing w:val="-3"/>
          <w:sz w:val="20"/>
        </w:rPr>
        <w:t>Congreso, </w:t>
      </w:r>
      <w:r>
        <w:rPr>
          <w:sz w:val="20"/>
        </w:rPr>
        <w:t>en el </w:t>
      </w:r>
      <w:r>
        <w:rPr>
          <w:spacing w:val="-2"/>
          <w:sz w:val="20"/>
        </w:rPr>
        <w:t>año </w:t>
      </w:r>
      <w:r>
        <w:rPr>
          <w:sz w:val="20"/>
        </w:rPr>
        <w:t>1960, cargo en el </w:t>
      </w:r>
      <w:r>
        <w:rPr>
          <w:spacing w:val="-2"/>
          <w:sz w:val="20"/>
        </w:rPr>
        <w:t>que </w:t>
      </w:r>
      <w:r>
        <w:rPr>
          <w:spacing w:val="-3"/>
          <w:sz w:val="20"/>
        </w:rPr>
        <w:t>permaneció hasta finales </w:t>
      </w:r>
      <w:r>
        <w:rPr>
          <w:sz w:val="20"/>
        </w:rPr>
        <w:t>de 1982. </w:t>
      </w:r>
      <w:r>
        <w:rPr>
          <w:spacing w:val="-4"/>
          <w:sz w:val="20"/>
        </w:rPr>
        <w:t>Fue </w:t>
      </w:r>
      <w:r>
        <w:rPr>
          <w:spacing w:val="-5"/>
          <w:sz w:val="20"/>
        </w:rPr>
        <w:t>Ministro </w:t>
      </w:r>
      <w:r>
        <w:rPr>
          <w:spacing w:val="-4"/>
          <w:sz w:val="20"/>
        </w:rPr>
        <w:t>sin cartera </w:t>
      </w:r>
      <w:r>
        <w:rPr>
          <w:spacing w:val="-3"/>
          <w:sz w:val="20"/>
        </w:rPr>
        <w:t>en el </w:t>
      </w:r>
      <w:r>
        <w:rPr>
          <w:spacing w:val="-5"/>
          <w:sz w:val="20"/>
        </w:rPr>
        <w:t>segundo gabinete </w:t>
      </w:r>
      <w:r>
        <w:rPr>
          <w:spacing w:val="-3"/>
          <w:sz w:val="20"/>
        </w:rPr>
        <w:t>del </w:t>
      </w:r>
      <w:r>
        <w:rPr>
          <w:spacing w:val="-5"/>
          <w:sz w:val="20"/>
        </w:rPr>
        <w:t>gobierno republicano </w:t>
      </w:r>
      <w:r>
        <w:rPr>
          <w:spacing w:val="-3"/>
          <w:sz w:val="20"/>
        </w:rPr>
        <w:t>en el </w:t>
      </w:r>
      <w:r>
        <w:rPr>
          <w:spacing w:val="-5"/>
          <w:sz w:val="20"/>
        </w:rPr>
        <w:t>exilio presidido </w:t>
      </w:r>
      <w:r>
        <w:rPr>
          <w:spacing w:val="-3"/>
          <w:sz w:val="20"/>
        </w:rPr>
        <w:t>por el </w:t>
      </w:r>
      <w:r>
        <w:rPr>
          <w:spacing w:val="-4"/>
          <w:sz w:val="20"/>
        </w:rPr>
        <w:t>doctor Giral (1946), </w:t>
      </w:r>
      <w:r>
        <w:rPr>
          <w:spacing w:val="-5"/>
          <w:sz w:val="20"/>
        </w:rPr>
        <w:t>participó activamente </w:t>
      </w:r>
      <w:r>
        <w:rPr>
          <w:spacing w:val="-3"/>
          <w:sz w:val="20"/>
        </w:rPr>
        <w:t>en la </w:t>
      </w:r>
      <w:r>
        <w:rPr>
          <w:spacing w:val="-5"/>
          <w:sz w:val="20"/>
        </w:rPr>
        <w:t>transición política española </w:t>
      </w:r>
      <w:r>
        <w:rPr>
          <w:sz w:val="20"/>
        </w:rPr>
        <w:t>y </w:t>
      </w:r>
      <w:r>
        <w:rPr>
          <w:spacing w:val="-5"/>
          <w:sz w:val="20"/>
        </w:rPr>
        <w:t>fue </w:t>
      </w:r>
      <w:r>
        <w:rPr>
          <w:spacing w:val="-6"/>
          <w:sz w:val="20"/>
        </w:rPr>
        <w:t>miembro </w:t>
      </w:r>
      <w:r>
        <w:rPr>
          <w:sz w:val="20"/>
        </w:rPr>
        <w:t>de </w:t>
      </w:r>
      <w:r>
        <w:rPr>
          <w:spacing w:val="-3"/>
          <w:sz w:val="20"/>
        </w:rPr>
        <w:t>la </w:t>
      </w:r>
      <w:r>
        <w:rPr>
          <w:spacing w:val="-5"/>
          <w:sz w:val="20"/>
        </w:rPr>
        <w:t>comisión encargada </w:t>
      </w:r>
      <w:r>
        <w:rPr>
          <w:sz w:val="20"/>
        </w:rPr>
        <w:t>de </w:t>
      </w:r>
      <w:r>
        <w:rPr>
          <w:spacing w:val="-5"/>
          <w:sz w:val="20"/>
        </w:rPr>
        <w:t>redactar </w:t>
      </w:r>
      <w:r>
        <w:rPr>
          <w:spacing w:val="-3"/>
          <w:sz w:val="20"/>
        </w:rPr>
        <w:t>el </w:t>
      </w:r>
      <w:r>
        <w:rPr>
          <w:spacing w:val="-5"/>
          <w:sz w:val="20"/>
        </w:rPr>
        <w:t>texto </w:t>
      </w:r>
      <w:r>
        <w:rPr>
          <w:sz w:val="20"/>
        </w:rPr>
        <w:t>de </w:t>
      </w:r>
      <w:r>
        <w:rPr>
          <w:spacing w:val="-3"/>
          <w:sz w:val="20"/>
        </w:rPr>
        <w:t>la </w:t>
      </w:r>
      <w:r>
        <w:rPr>
          <w:spacing w:val="-5"/>
          <w:sz w:val="20"/>
        </w:rPr>
        <w:t>Constitución española </w:t>
      </w:r>
      <w:r>
        <w:rPr>
          <w:sz w:val="20"/>
        </w:rPr>
        <w:t>de </w:t>
      </w:r>
      <w:r>
        <w:rPr>
          <w:spacing w:val="-3"/>
          <w:sz w:val="20"/>
        </w:rPr>
        <w:t>1978 </w:t>
      </w:r>
      <w:r>
        <w:rPr>
          <w:spacing w:val="-5"/>
          <w:sz w:val="20"/>
        </w:rPr>
        <w:t>como diputado electo </w:t>
      </w:r>
      <w:r>
        <w:rPr>
          <w:spacing w:val="-3"/>
          <w:sz w:val="20"/>
        </w:rPr>
        <w:t>por el </w:t>
      </w:r>
      <w:r>
        <w:rPr>
          <w:spacing w:val="-4"/>
          <w:sz w:val="20"/>
        </w:rPr>
        <w:t>PCE.</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78" w:lineRule="exact" w:before="193"/>
        <w:ind w:left="1025" w:right="109"/>
      </w:pPr>
      <w:r>
        <w:rPr>
          <w:spacing w:val="-3"/>
        </w:rPr>
        <w:t>han salido del país. </w:t>
      </w:r>
      <w:r>
        <w:rPr>
          <w:spacing w:val="-4"/>
        </w:rPr>
        <w:t>La </w:t>
      </w:r>
      <w:r>
        <w:rPr>
          <w:spacing w:val="-3"/>
        </w:rPr>
        <w:t>derrota </w:t>
      </w:r>
      <w:r>
        <w:rPr/>
        <w:t>no </w:t>
      </w:r>
      <w:r>
        <w:rPr>
          <w:spacing w:val="-3"/>
        </w:rPr>
        <w:t>solamente </w:t>
      </w:r>
      <w:r>
        <w:rPr/>
        <w:t>no </w:t>
      </w:r>
      <w:r>
        <w:rPr>
          <w:spacing w:val="-4"/>
        </w:rPr>
        <w:t>contribuye </w:t>
      </w:r>
      <w:r>
        <w:rPr/>
        <w:t>a </w:t>
      </w:r>
      <w:r>
        <w:rPr>
          <w:spacing w:val="-3"/>
        </w:rPr>
        <w:t>unir, </w:t>
      </w:r>
      <w:r>
        <w:rPr/>
        <w:t>sino que </w:t>
      </w:r>
      <w:r>
        <w:rPr>
          <w:spacing w:val="-3"/>
        </w:rPr>
        <w:t>agudiza todos </w:t>
      </w:r>
      <w:r>
        <w:rPr/>
        <w:t>los </w:t>
      </w:r>
      <w:r>
        <w:rPr>
          <w:spacing w:val="-3"/>
        </w:rPr>
        <w:t>enfrentamientos </w:t>
      </w:r>
      <w:r>
        <w:rPr/>
        <w:t>y</w:t>
      </w:r>
      <w:r>
        <w:rPr>
          <w:spacing w:val="-3"/>
        </w:rPr>
        <w:t> contradicciones</w:t>
      </w:r>
      <w:r>
        <w:rPr>
          <w:spacing w:val="-3"/>
          <w:position w:val="10"/>
          <w:sz w:val="16"/>
        </w:rPr>
        <w:t>1050</w:t>
      </w:r>
      <w:r>
        <w:rPr>
          <w:spacing w:val="-3"/>
        </w:rPr>
        <w:t>.</w:t>
      </w:r>
    </w:p>
    <w:p>
      <w:pPr>
        <w:pStyle w:val="BodyText"/>
        <w:spacing w:before="2"/>
        <w:rPr>
          <w:sz w:val="36"/>
        </w:rPr>
      </w:pPr>
    </w:p>
    <w:p>
      <w:pPr>
        <w:pStyle w:val="BodyText"/>
        <w:spacing w:line="362" w:lineRule="auto"/>
        <w:ind w:left="305" w:right="110" w:firstLine="719"/>
        <w:jc w:val="both"/>
      </w:pPr>
      <w:r>
        <w:rPr>
          <w:spacing w:val="-3"/>
        </w:rPr>
        <w:t>La </w:t>
      </w:r>
      <w:r>
        <w:rPr/>
        <w:t>finalización de la Guerra Civil no supuso el abandono de las aspiraciones republicanas de una parte importante de la sociedad española, que ahora se presentaba fragmentada, además de por las divisiones entre las diferentes fuerzas políticas, por la separación que imponía el exilio entre quienes estaban fuera de España y los que habían permanecido en el interior del país. Desde esta opción política, se consideró la derrota del ejército republicano tan solo como un fracaso temporal al que le seguiría una dictadura militar. Durante muchos años, sectores del exilio confiaron en la reinstauración de la República, fuera esta con la denominación de Segunda o, en su defecto, de</w:t>
      </w:r>
      <w:r>
        <w:rPr>
          <w:spacing w:val="-12"/>
        </w:rPr>
        <w:t> </w:t>
      </w:r>
      <w:r>
        <w:rPr/>
        <w:t>Tercera.</w:t>
      </w:r>
    </w:p>
    <w:p>
      <w:pPr>
        <w:pStyle w:val="BodyText"/>
        <w:spacing w:before="8"/>
      </w:pPr>
    </w:p>
    <w:p>
      <w:pPr>
        <w:pStyle w:val="BodyText"/>
        <w:spacing w:line="362" w:lineRule="auto"/>
        <w:ind w:left="305" w:right="110" w:firstLine="719"/>
        <w:jc w:val="both"/>
      </w:pPr>
      <w:r>
        <w:rPr/>
        <w:t>Mientras tanto, en el difícil camino hacia el exilio, el </w:t>
      </w:r>
      <w:r>
        <w:rPr>
          <w:i/>
        </w:rPr>
        <w:t>Himno de Riego </w:t>
      </w:r>
      <w:r>
        <w:rPr/>
        <w:t>siguió acompañando a los republicanos en su nueva condición de expatriados, muchos de los cuales mantuvieron viva la esperanza de que, gracias al apoyo de la comunidad internacional, pronto sería posible restituir la legalidad de la República. De alcanzarse dicho objetivo, se abrirían las puertas a un rápido regreso a España.</w:t>
      </w:r>
    </w:p>
    <w:p>
      <w:pPr>
        <w:pStyle w:val="BodyText"/>
        <w:spacing w:before="8"/>
      </w:pPr>
    </w:p>
    <w:p>
      <w:pPr>
        <w:pStyle w:val="BodyText"/>
        <w:spacing w:line="242" w:lineRule="auto"/>
        <w:ind w:left="1025" w:right="112" w:firstLine="360"/>
        <w:jc w:val="both"/>
      </w:pPr>
      <w:r>
        <w:rPr/>
        <w:t>En punto de las cinco horas (hora de Veracruz) [del 13 de junio de 1939] hizo su entrada a la bahía el vapor francés “Sinaia”, luciendo en sus mástiles las banderas de todos los países</w:t>
      </w:r>
      <w:r>
        <w:rPr>
          <w:spacing w:val="-12"/>
        </w:rPr>
        <w:t> </w:t>
      </w:r>
      <w:r>
        <w:rPr/>
        <w:t>democráticos.</w:t>
      </w:r>
    </w:p>
    <w:p>
      <w:pPr>
        <w:pStyle w:val="BodyText"/>
        <w:spacing w:before="158"/>
        <w:ind w:left="1005" w:right="96"/>
        <w:jc w:val="center"/>
      </w:pPr>
      <w:r>
        <w:rPr/>
        <w:t>[…]</w:t>
      </w:r>
    </w:p>
    <w:p>
      <w:pPr>
        <w:pStyle w:val="BodyText"/>
        <w:spacing w:line="278" w:lineRule="exact" w:before="162"/>
        <w:ind w:left="1025" w:right="112" w:firstLine="276"/>
        <w:jc w:val="both"/>
      </w:pPr>
      <w:r>
        <w:rPr/>
        <w:t>En cuanto al [</w:t>
      </w:r>
      <w:r>
        <w:rPr>
          <w:i/>
        </w:rPr>
        <w:t>sic </w:t>
      </w:r>
      <w:r>
        <w:rPr/>
        <w:t>por el] licenciado [Vicente] Lombardo apareció en la cubierta del barco, la multitud que se apiñaba en el muelle irrumpió de nuevo en aclamaciones, oyéndose ¡vivas! a España y a México, al general Cárdenas y a la Revolución, mientras la Banda del Quinto Regimiento tocaba el Himno Nacional mexicano y el Himno de Riego</w:t>
      </w:r>
      <w:r>
        <w:rPr>
          <w:position w:val="10"/>
          <w:sz w:val="16"/>
        </w:rPr>
        <w:t>1051</w:t>
      </w:r>
      <w:r>
        <w:rPr/>
        <w:t>.</w:t>
      </w: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9520;mso-wrap-distance-left:0;mso-wrap-distance-right:0" from="99.264pt,14.712945pt" to="243.284pt,14.712945pt" stroked="true" strokeweight=".47998pt" strokecolor="#000000">
            <w10:wrap type="topAndBottom"/>
          </v:line>
        </w:pict>
      </w:r>
    </w:p>
    <w:p>
      <w:pPr>
        <w:spacing w:line="246" w:lineRule="exact" w:before="38"/>
        <w:ind w:left="1025" w:right="109" w:firstLine="0"/>
        <w:jc w:val="left"/>
        <w:rPr>
          <w:sz w:val="20"/>
        </w:rPr>
      </w:pPr>
      <w:r>
        <w:rPr>
          <w:position w:val="9"/>
          <w:sz w:val="13"/>
        </w:rPr>
        <w:t>1050 </w:t>
      </w:r>
      <w:r>
        <w:rPr>
          <w:sz w:val="20"/>
        </w:rPr>
        <w:t>Fragmento de la entrevista personal a Santiago Carrillo ya citada.</w:t>
      </w:r>
    </w:p>
    <w:p>
      <w:pPr>
        <w:spacing w:line="238" w:lineRule="exact" w:before="12"/>
        <w:ind w:left="305" w:right="114" w:firstLine="719"/>
        <w:jc w:val="both"/>
        <w:rPr>
          <w:sz w:val="20"/>
        </w:rPr>
      </w:pPr>
      <w:r>
        <w:rPr>
          <w:position w:val="9"/>
          <w:sz w:val="13"/>
        </w:rPr>
        <w:t>1051 </w:t>
      </w:r>
      <w:r>
        <w:rPr>
          <w:i/>
          <w:sz w:val="20"/>
        </w:rPr>
        <w:t>El Nacional</w:t>
      </w:r>
      <w:r>
        <w:rPr>
          <w:sz w:val="20"/>
        </w:rPr>
        <w:t>, 14-VI-1939, reproducido en MATESANZ, José Antonio, p. 57. La Banda del Quinto Regimiento estuvo dirigida en el acto de recepción al Sinaia por su director titular, el compositor Rafael Oropesa. En México actuó, con notable éxito, como “La Banda Madrid”, hasta el fallecimiento del su</w:t>
      </w:r>
      <w:r>
        <w:rPr>
          <w:spacing w:val="-2"/>
          <w:sz w:val="20"/>
        </w:rPr>
        <w:t> </w:t>
      </w:r>
      <w:r>
        <w:rPr>
          <w:sz w:val="20"/>
        </w:rPr>
        <w:t>director en</w:t>
      </w:r>
      <w:r>
        <w:rPr>
          <w:spacing w:val="-2"/>
          <w:sz w:val="20"/>
        </w:rPr>
        <w:t> </w:t>
      </w:r>
      <w:r>
        <w:rPr>
          <w:sz w:val="20"/>
        </w:rPr>
        <w:t>1944.</w:t>
      </w:r>
      <w:r>
        <w:rPr>
          <w:spacing w:val="-3"/>
          <w:sz w:val="20"/>
        </w:rPr>
        <w:t> </w:t>
      </w:r>
      <w:r>
        <w:rPr>
          <w:sz w:val="20"/>
        </w:rPr>
        <w:t>Los</w:t>
      </w:r>
      <w:r>
        <w:rPr>
          <w:spacing w:val="-4"/>
          <w:sz w:val="20"/>
        </w:rPr>
        <w:t> </w:t>
      </w:r>
      <w:r>
        <w:rPr>
          <w:sz w:val="20"/>
        </w:rPr>
        <w:t>miembros</w:t>
      </w:r>
      <w:r>
        <w:rPr>
          <w:spacing w:val="-4"/>
          <w:sz w:val="20"/>
        </w:rPr>
        <w:t> </w:t>
      </w:r>
      <w:r>
        <w:rPr>
          <w:sz w:val="20"/>
        </w:rPr>
        <w:t>de</w:t>
      </w:r>
      <w:r>
        <w:rPr>
          <w:spacing w:val="-3"/>
          <w:sz w:val="20"/>
        </w:rPr>
        <w:t> </w:t>
      </w:r>
      <w:r>
        <w:rPr>
          <w:sz w:val="20"/>
        </w:rPr>
        <w:t>la</w:t>
      </w:r>
      <w:r>
        <w:rPr>
          <w:spacing w:val="-3"/>
          <w:sz w:val="20"/>
        </w:rPr>
        <w:t> </w:t>
      </w:r>
      <w:r>
        <w:rPr>
          <w:sz w:val="20"/>
        </w:rPr>
        <w:t>banda</w:t>
      </w:r>
      <w:r>
        <w:rPr>
          <w:spacing w:val="-3"/>
          <w:sz w:val="20"/>
        </w:rPr>
        <w:t> </w:t>
      </w:r>
      <w:r>
        <w:rPr>
          <w:sz w:val="20"/>
        </w:rPr>
        <w:t>pasaron</w:t>
      </w:r>
      <w:r>
        <w:rPr>
          <w:spacing w:val="-4"/>
          <w:sz w:val="20"/>
        </w:rPr>
        <w:t> </w:t>
      </w:r>
      <w:r>
        <w:rPr>
          <w:sz w:val="20"/>
        </w:rPr>
        <w:t>a</w:t>
      </w:r>
      <w:r>
        <w:rPr>
          <w:spacing w:val="-3"/>
          <w:sz w:val="20"/>
        </w:rPr>
        <w:t> </w:t>
      </w:r>
      <w:r>
        <w:rPr>
          <w:sz w:val="20"/>
        </w:rPr>
        <w:t>integrarse</w:t>
      </w:r>
      <w:r>
        <w:rPr>
          <w:spacing w:val="-3"/>
          <w:sz w:val="20"/>
        </w:rPr>
        <w:t> </w:t>
      </w:r>
      <w:r>
        <w:rPr>
          <w:sz w:val="20"/>
        </w:rPr>
        <w:t>en</w:t>
      </w:r>
      <w:r>
        <w:rPr>
          <w:spacing w:val="-4"/>
          <w:sz w:val="20"/>
        </w:rPr>
        <w:t> </w:t>
      </w:r>
      <w:r>
        <w:rPr>
          <w:sz w:val="20"/>
        </w:rPr>
        <w:t>distintas</w:t>
      </w:r>
      <w:r>
        <w:rPr>
          <w:spacing w:val="-4"/>
          <w:sz w:val="20"/>
        </w:rPr>
        <w:t> </w:t>
      </w:r>
      <w:r>
        <w:rPr>
          <w:sz w:val="20"/>
        </w:rPr>
        <w:t>orquestas</w:t>
      </w:r>
      <w:r>
        <w:rPr>
          <w:spacing w:val="-4"/>
          <w:sz w:val="20"/>
        </w:rPr>
        <w:t> </w:t>
      </w:r>
      <w:r>
        <w:rPr>
          <w:sz w:val="20"/>
        </w:rPr>
        <w:t>profesionales</w:t>
      </w:r>
      <w:r>
        <w:rPr>
          <w:spacing w:val="-4"/>
          <w:sz w:val="20"/>
        </w:rPr>
        <w:t> </w:t>
      </w:r>
      <w:r>
        <w:rPr>
          <w:sz w:val="20"/>
        </w:rPr>
        <w:t>de México y en conservatorios de música. Véase, sobre esta etapa de la antigua Banda del Quinto Regimiento, TAPIA COLMAN, Simón, </w:t>
      </w:r>
      <w:r>
        <w:rPr>
          <w:i/>
          <w:sz w:val="20"/>
        </w:rPr>
        <w:t>Música y músicos en México</w:t>
      </w:r>
      <w:r>
        <w:rPr>
          <w:sz w:val="20"/>
        </w:rPr>
        <w:t>, México D.F., Panorama Editorial, 1992,</w:t>
      </w:r>
      <w:r>
        <w:rPr>
          <w:spacing w:val="21"/>
          <w:sz w:val="20"/>
        </w:rPr>
        <w:t> </w:t>
      </w:r>
      <w:r>
        <w:rPr>
          <w:sz w:val="20"/>
        </w:rPr>
        <w:t>p.</w:t>
      </w:r>
      <w:r>
        <w:rPr>
          <w:spacing w:val="21"/>
          <w:sz w:val="20"/>
        </w:rPr>
        <w:t> </w:t>
      </w:r>
      <w:r>
        <w:rPr>
          <w:sz w:val="20"/>
        </w:rPr>
        <w:t>123.</w:t>
      </w:r>
      <w:r>
        <w:rPr>
          <w:spacing w:val="21"/>
          <w:sz w:val="20"/>
        </w:rPr>
        <w:t> </w:t>
      </w:r>
      <w:r>
        <w:rPr>
          <w:sz w:val="20"/>
        </w:rPr>
        <w:t>Sobre</w:t>
      </w:r>
      <w:r>
        <w:rPr>
          <w:spacing w:val="21"/>
          <w:sz w:val="20"/>
        </w:rPr>
        <w:t> </w:t>
      </w:r>
      <w:r>
        <w:rPr>
          <w:sz w:val="20"/>
        </w:rPr>
        <w:t>la</w:t>
      </w:r>
      <w:r>
        <w:rPr>
          <w:spacing w:val="21"/>
          <w:sz w:val="20"/>
        </w:rPr>
        <w:t> </w:t>
      </w:r>
      <w:r>
        <w:rPr>
          <w:sz w:val="20"/>
        </w:rPr>
        <w:t>música</w:t>
      </w:r>
      <w:r>
        <w:rPr>
          <w:spacing w:val="21"/>
          <w:sz w:val="20"/>
        </w:rPr>
        <w:t> </w:t>
      </w:r>
      <w:r>
        <w:rPr>
          <w:sz w:val="20"/>
        </w:rPr>
        <w:t>en</w:t>
      </w:r>
      <w:r>
        <w:rPr>
          <w:spacing w:val="21"/>
          <w:sz w:val="20"/>
        </w:rPr>
        <w:t> </w:t>
      </w:r>
      <w:r>
        <w:rPr>
          <w:sz w:val="20"/>
        </w:rPr>
        <w:t>México,</w:t>
      </w:r>
      <w:r>
        <w:rPr>
          <w:spacing w:val="21"/>
          <w:sz w:val="20"/>
        </w:rPr>
        <w:t> </w:t>
      </w:r>
      <w:r>
        <w:rPr>
          <w:sz w:val="20"/>
        </w:rPr>
        <w:t>véase</w:t>
      </w:r>
      <w:r>
        <w:rPr>
          <w:spacing w:val="21"/>
          <w:sz w:val="20"/>
        </w:rPr>
        <w:t> </w:t>
      </w:r>
      <w:r>
        <w:rPr>
          <w:sz w:val="20"/>
        </w:rPr>
        <w:t>también</w:t>
      </w:r>
      <w:r>
        <w:rPr>
          <w:spacing w:val="21"/>
          <w:sz w:val="20"/>
        </w:rPr>
        <w:t> </w:t>
      </w:r>
      <w:r>
        <w:rPr>
          <w:sz w:val="20"/>
        </w:rPr>
        <w:t>la</w:t>
      </w:r>
      <w:r>
        <w:rPr>
          <w:spacing w:val="21"/>
          <w:sz w:val="20"/>
        </w:rPr>
        <w:t> </w:t>
      </w:r>
      <w:r>
        <w:rPr>
          <w:sz w:val="20"/>
        </w:rPr>
        <w:t>obra</w:t>
      </w:r>
      <w:r>
        <w:rPr>
          <w:spacing w:val="21"/>
          <w:sz w:val="20"/>
        </w:rPr>
        <w:t> </w:t>
      </w:r>
      <w:r>
        <w:rPr>
          <w:sz w:val="20"/>
        </w:rPr>
        <w:t>de</w:t>
      </w:r>
      <w:r>
        <w:rPr>
          <w:spacing w:val="21"/>
          <w:sz w:val="20"/>
        </w:rPr>
        <w:t> </w:t>
      </w:r>
      <w:r>
        <w:rPr>
          <w:sz w:val="20"/>
        </w:rPr>
        <w:t>otro</w:t>
      </w:r>
      <w:r>
        <w:rPr>
          <w:spacing w:val="22"/>
          <w:sz w:val="20"/>
        </w:rPr>
        <w:t> </w:t>
      </w:r>
      <w:r>
        <w:rPr>
          <w:sz w:val="20"/>
        </w:rPr>
        <w:t>exiliado</w:t>
      </w:r>
      <w:r>
        <w:rPr>
          <w:spacing w:val="22"/>
          <w:sz w:val="20"/>
        </w:rPr>
        <w:t> </w:t>
      </w:r>
      <w:r>
        <w:rPr>
          <w:sz w:val="20"/>
        </w:rPr>
        <w:t>republicano</w:t>
      </w:r>
      <w:r>
        <w:rPr>
          <w:spacing w:val="20"/>
          <w:sz w:val="20"/>
        </w:rPr>
        <w:t> </w:t>
      </w:r>
      <w:r>
        <w:rPr>
          <w:sz w:val="20"/>
        </w:rPr>
        <w:t>español,</w:t>
      </w:r>
    </w:p>
    <w:p>
      <w:pPr>
        <w:spacing w:after="0" w:line="238" w:lineRule="exact"/>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7" w:lineRule="auto" w:before="191"/>
        <w:ind w:left="305" w:right="111" w:firstLine="719"/>
        <w:jc w:val="both"/>
      </w:pPr>
      <w:r>
        <w:rPr>
          <w:spacing w:val="-3"/>
        </w:rPr>
        <w:t>La </w:t>
      </w:r>
      <w:r>
        <w:rPr/>
        <w:t>diáspora republicana recaló en numerosos países europeos (Francia, Gran Bretaña, Rusia…) </w:t>
      </w:r>
      <w:r>
        <w:rPr>
          <w:spacing w:val="-4"/>
        </w:rPr>
        <w:t>y, </w:t>
      </w:r>
      <w:r>
        <w:rPr/>
        <w:t>sobre todo, latinoamericanos (México, Venezuela, Colombia, Cuba…). Su contribución al desarrollo cultural, científico, social y político de las naciones de acogida fue notable, lo que no impidió que una parte muy importante de  este exilio conservara una mirada retrospectiva hacia el país que había</w:t>
      </w:r>
      <w:r>
        <w:rPr>
          <w:spacing w:val="-17"/>
        </w:rPr>
        <w:t> </w:t>
      </w:r>
      <w:r>
        <w:rPr/>
        <w:t>dejado</w:t>
      </w:r>
      <w:r>
        <w:rPr>
          <w:position w:val="10"/>
          <w:sz w:val="16"/>
        </w:rPr>
        <w:t>1052</w:t>
      </w:r>
      <w:r>
        <w:rPr/>
        <w:t>.</w:t>
      </w:r>
    </w:p>
    <w:p>
      <w:pPr>
        <w:pStyle w:val="BodyText"/>
        <w:spacing w:before="11"/>
        <w:rPr>
          <w:sz w:val="23"/>
        </w:rPr>
      </w:pPr>
    </w:p>
    <w:p>
      <w:pPr>
        <w:pStyle w:val="BodyText"/>
        <w:ind w:left="1025" w:right="105" w:firstLine="288"/>
        <w:jc w:val="both"/>
      </w:pPr>
      <w:r>
        <w:rPr/>
        <w:t>Uno de los </w:t>
      </w:r>
      <w:r>
        <w:rPr>
          <w:spacing w:val="-3"/>
        </w:rPr>
        <w:t>primeros litigios </w:t>
      </w:r>
      <w:r>
        <w:rPr/>
        <w:t>es que </w:t>
      </w:r>
      <w:r>
        <w:rPr>
          <w:spacing w:val="-4"/>
        </w:rPr>
        <w:t>aparecen </w:t>
      </w:r>
      <w:r>
        <w:rPr/>
        <w:t>dos </w:t>
      </w:r>
      <w:r>
        <w:rPr>
          <w:spacing w:val="-3"/>
        </w:rPr>
        <w:t>organismos </w:t>
      </w:r>
      <w:r>
        <w:rPr/>
        <w:t>de </w:t>
      </w:r>
      <w:r>
        <w:rPr>
          <w:spacing w:val="-4"/>
        </w:rPr>
        <w:t>apoyo </w:t>
      </w:r>
      <w:r>
        <w:rPr/>
        <w:t>a los </w:t>
      </w:r>
      <w:r>
        <w:rPr>
          <w:spacing w:val="-4"/>
        </w:rPr>
        <w:t>refugiados. </w:t>
      </w:r>
      <w:r>
        <w:rPr/>
        <w:t>Uno de </w:t>
      </w:r>
      <w:r>
        <w:rPr>
          <w:spacing w:val="-3"/>
        </w:rPr>
        <w:t>ellos </w:t>
      </w:r>
      <w:r>
        <w:rPr/>
        <w:t>es el SERE </w:t>
      </w:r>
      <w:r>
        <w:rPr>
          <w:spacing w:val="-3"/>
        </w:rPr>
        <w:t>(Servicio </w:t>
      </w:r>
      <w:r>
        <w:rPr/>
        <w:t>de </w:t>
      </w:r>
      <w:r>
        <w:rPr>
          <w:spacing w:val="-3"/>
        </w:rPr>
        <w:t>Emigración </w:t>
      </w:r>
      <w:r>
        <w:rPr/>
        <w:t>de los </w:t>
      </w:r>
      <w:r>
        <w:rPr>
          <w:spacing w:val="-3"/>
        </w:rPr>
        <w:t>Refugiados Españoles), </w:t>
      </w:r>
      <w:r>
        <w:rPr>
          <w:spacing w:val="-4"/>
        </w:rPr>
        <w:t>creado </w:t>
      </w:r>
      <w:r>
        <w:rPr/>
        <w:t>por </w:t>
      </w:r>
      <w:r>
        <w:rPr>
          <w:spacing w:val="-3"/>
        </w:rPr>
        <w:t>Negrín </w:t>
      </w:r>
      <w:r>
        <w:rPr/>
        <w:t>y por el </w:t>
      </w:r>
      <w:r>
        <w:rPr>
          <w:spacing w:val="-3"/>
        </w:rPr>
        <w:t>gobierno </w:t>
      </w:r>
      <w:r>
        <w:rPr/>
        <w:t>de la </w:t>
      </w:r>
      <w:r>
        <w:rPr>
          <w:spacing w:val="-3"/>
        </w:rPr>
        <w:t>República. </w:t>
      </w:r>
      <w:r>
        <w:rPr/>
        <w:t>El </w:t>
      </w:r>
      <w:r>
        <w:rPr>
          <w:spacing w:val="-3"/>
        </w:rPr>
        <w:t>otro, </w:t>
      </w:r>
      <w:r>
        <w:rPr/>
        <w:t>la JARE (Junta de Auxilio a los </w:t>
      </w:r>
      <w:r>
        <w:rPr>
          <w:spacing w:val="-3"/>
        </w:rPr>
        <w:t>Refugiados Españoles) </w:t>
      </w:r>
      <w:r>
        <w:rPr/>
        <w:t>es una </w:t>
      </w:r>
      <w:r>
        <w:rPr>
          <w:spacing w:val="-4"/>
        </w:rPr>
        <w:t>creación </w:t>
      </w:r>
      <w:r>
        <w:rPr/>
        <w:t>de </w:t>
      </w:r>
      <w:r>
        <w:rPr>
          <w:spacing w:val="-3"/>
        </w:rPr>
        <w:t>Prieto, </w:t>
      </w:r>
      <w:r>
        <w:rPr/>
        <w:t>que </w:t>
      </w:r>
      <w:r>
        <w:rPr>
          <w:spacing w:val="-3"/>
        </w:rPr>
        <w:t>administra </w:t>
      </w:r>
      <w:r>
        <w:rPr/>
        <w:t>una </w:t>
      </w:r>
      <w:r>
        <w:rPr>
          <w:spacing w:val="-3"/>
        </w:rPr>
        <w:t>parte </w:t>
      </w:r>
      <w:r>
        <w:rPr/>
        <w:t>de los </w:t>
      </w:r>
      <w:r>
        <w:rPr>
          <w:spacing w:val="-3"/>
        </w:rPr>
        <w:t>bienes </w:t>
      </w:r>
      <w:r>
        <w:rPr/>
        <w:t>de la </w:t>
      </w:r>
      <w:r>
        <w:rPr>
          <w:spacing w:val="-3"/>
        </w:rPr>
        <w:t>República con </w:t>
      </w:r>
      <w:r>
        <w:rPr/>
        <w:t>la </w:t>
      </w:r>
      <w:r>
        <w:rPr>
          <w:spacing w:val="-3"/>
        </w:rPr>
        <w:t>autorización tácita </w:t>
      </w:r>
      <w:r>
        <w:rPr/>
        <w:t>de la </w:t>
      </w:r>
      <w:r>
        <w:rPr>
          <w:spacing w:val="-3"/>
        </w:rPr>
        <w:t>Permanente </w:t>
      </w:r>
      <w:r>
        <w:rPr/>
        <w:t>de </w:t>
      </w:r>
      <w:r>
        <w:rPr>
          <w:spacing w:val="-2"/>
        </w:rPr>
        <w:t>las </w:t>
      </w:r>
      <w:r>
        <w:rPr>
          <w:spacing w:val="-3"/>
        </w:rPr>
        <w:t>Cortes. Estas </w:t>
      </w:r>
      <w:r>
        <w:rPr/>
        <w:t>dos </w:t>
      </w:r>
      <w:r>
        <w:rPr>
          <w:spacing w:val="-3"/>
        </w:rPr>
        <w:t>entidades van </w:t>
      </w:r>
      <w:r>
        <w:rPr/>
        <w:t>a </w:t>
      </w:r>
      <w:r>
        <w:rPr>
          <w:spacing w:val="-3"/>
        </w:rPr>
        <w:t>entablar </w:t>
      </w:r>
      <w:r>
        <w:rPr/>
        <w:t>una </w:t>
      </w:r>
      <w:r>
        <w:rPr>
          <w:spacing w:val="-3"/>
        </w:rPr>
        <w:t>batalla entre </w:t>
      </w:r>
      <w:r>
        <w:rPr/>
        <w:t>sí, que va a </w:t>
      </w:r>
      <w:r>
        <w:rPr>
          <w:spacing w:val="-3"/>
        </w:rPr>
        <w:t>tener </w:t>
      </w:r>
      <w:r>
        <w:rPr/>
        <w:t>unos </w:t>
      </w:r>
      <w:r>
        <w:rPr>
          <w:spacing w:val="-3"/>
        </w:rPr>
        <w:t>resultados </w:t>
      </w:r>
      <w:r>
        <w:rPr/>
        <w:t>muy </w:t>
      </w:r>
      <w:r>
        <w:rPr>
          <w:spacing w:val="-3"/>
        </w:rPr>
        <w:t>negativos para </w:t>
      </w:r>
      <w:r>
        <w:rPr/>
        <w:t>los </w:t>
      </w:r>
      <w:r>
        <w:rPr>
          <w:spacing w:val="-3"/>
        </w:rPr>
        <w:t>combatientes, </w:t>
      </w:r>
      <w:r>
        <w:rPr/>
        <w:t>sus </w:t>
      </w:r>
      <w:r>
        <w:rPr>
          <w:spacing w:val="-3"/>
        </w:rPr>
        <w:t>familias </w:t>
      </w:r>
      <w:r>
        <w:rPr/>
        <w:t>y toda la </w:t>
      </w:r>
      <w:r>
        <w:rPr>
          <w:spacing w:val="-3"/>
        </w:rPr>
        <w:t>gente </w:t>
      </w:r>
      <w:r>
        <w:rPr/>
        <w:t>que </w:t>
      </w:r>
      <w:r>
        <w:rPr>
          <w:spacing w:val="-3"/>
        </w:rPr>
        <w:t>había </w:t>
      </w:r>
      <w:r>
        <w:rPr/>
        <w:t>emigrado</w:t>
      </w:r>
      <w:r>
        <w:rPr>
          <w:position w:val="10"/>
          <w:sz w:val="16"/>
        </w:rPr>
        <w:t>1053</w:t>
      </w:r>
      <w:r>
        <w:rPr/>
        <w:t>.</w:t>
      </w:r>
    </w:p>
    <w:p>
      <w:pPr>
        <w:pStyle w:val="BodyText"/>
        <w:spacing w:before="6"/>
        <w:rPr>
          <w:sz w:val="36"/>
        </w:rPr>
      </w:pPr>
    </w:p>
    <w:p>
      <w:pPr>
        <w:pStyle w:val="BodyText"/>
        <w:spacing w:line="360" w:lineRule="auto"/>
        <w:ind w:left="305" w:right="111" w:firstLine="719"/>
        <w:jc w:val="both"/>
      </w:pPr>
      <w:r>
        <w:rPr>
          <w:spacing w:val="-3"/>
        </w:rPr>
        <w:t>La </w:t>
      </w:r>
      <w:r>
        <w:rPr/>
        <w:t>situación de desarraigo que tuvieron que afrontar los exiliados, junto a todo tipo de dificultades derivadas de la necesidad de adaptarse a nuevos patrones de conducta social y cultural, generó la necesidad de encontrar medios de expresión a través de los cuales abordar una reflexión profunda sobre esa nueva realidad e intentar encontrar respuestas a preguntas persistentes. Lejos de su país, de su familia, de su medio laboral, floreció en la comunidad exiliada una importante producción en todos los campos de la creación artística (literatura, pintura, música…)</w:t>
      </w:r>
      <w:r>
        <w:rPr>
          <w:position w:val="10"/>
          <w:sz w:val="16"/>
        </w:rPr>
        <w:t>1054 </w:t>
      </w:r>
      <w:r>
        <w:rPr/>
        <w:t>así como en el género de las memorias</w:t>
      </w:r>
      <w:r>
        <w:rPr>
          <w:spacing w:val="-6"/>
        </w:rPr>
        <w:t> </w:t>
      </w:r>
      <w:r>
        <w:rPr/>
        <w:t>políticas.</w:t>
      </w:r>
    </w:p>
    <w:p>
      <w:pPr>
        <w:pStyle w:val="BodyText"/>
        <w:spacing w:before="5"/>
        <w:rPr>
          <w:sz w:val="12"/>
        </w:rPr>
      </w:pPr>
      <w:r>
        <w:rPr/>
        <w:pict>
          <v:line style="position:absolute;mso-position-horizontal-relative:page;mso-position-vertical-relative:paragraph;z-index:9544;mso-wrap-distance-left:0;mso-wrap-distance-right:0" from="99.264pt,9.419782pt" to="524.644pt,9.419782pt" stroked="true" strokeweight=".599980pt" strokecolor="#000000">
            <w10:wrap type="topAndBottom"/>
          </v:line>
        </w:pict>
      </w:r>
    </w:p>
    <w:p>
      <w:pPr>
        <w:spacing w:line="247" w:lineRule="auto" w:before="82"/>
        <w:ind w:left="305" w:right="112" w:firstLine="0"/>
        <w:jc w:val="both"/>
        <w:rPr>
          <w:sz w:val="20"/>
        </w:rPr>
      </w:pPr>
      <w:r>
        <w:rPr>
          <w:sz w:val="20"/>
        </w:rPr>
        <w:t>MAYER-SERRA, Otto, </w:t>
      </w:r>
      <w:r>
        <w:rPr>
          <w:i/>
          <w:sz w:val="20"/>
        </w:rPr>
        <w:t>Panorama de la Música Mexicana desde la Independencia hasta la Actualidad</w:t>
      </w:r>
      <w:r>
        <w:rPr>
          <w:sz w:val="20"/>
        </w:rPr>
        <w:t>, [México], El Colegio de México, [1941] (Graf. Panamericana).</w:t>
      </w:r>
    </w:p>
    <w:p>
      <w:pPr>
        <w:spacing w:line="231" w:lineRule="exact" w:before="0"/>
        <w:ind w:left="305" w:right="109" w:firstLine="719"/>
        <w:jc w:val="left"/>
        <w:rPr>
          <w:sz w:val="20"/>
        </w:rPr>
      </w:pPr>
      <w:r>
        <w:rPr>
          <w:position w:val="9"/>
          <w:sz w:val="13"/>
        </w:rPr>
        <w:t>1052  </w:t>
      </w:r>
      <w:r>
        <w:rPr>
          <w:sz w:val="20"/>
        </w:rPr>
        <w:t>Países como México, de la mano del que fuera su presidente entre 1934-1940, Lázaro</w:t>
      </w:r>
    </w:p>
    <w:p>
      <w:pPr>
        <w:spacing w:line="247" w:lineRule="auto" w:before="7"/>
        <w:ind w:left="305" w:right="108" w:firstLine="0"/>
        <w:jc w:val="both"/>
        <w:rPr>
          <w:sz w:val="20"/>
        </w:rPr>
      </w:pPr>
      <w:r>
        <w:rPr>
          <w:sz w:val="20"/>
        </w:rPr>
        <w:t>Cárdenas del Río (Jiquilpan, Michoacán, 21 de mayo de 1895-Ciudad de México, 19 de octubre de 1970) no solo realizaron una labor humanitaria encomiable hacia los exiliados republicanos españoles, sino que décadas más tarde reconocieron las aportaciones que estos habían realizado al desarrollo de la ciencia y   de la cultura de su país. En 1999, como motivo del 60 aniversario de la llegada masiva de exiliados españoles a México, se organizaron una jornadas de estudio sobre esta materia en Tlalpan (delegación de México D.F. donde se ubicó un asentamiento prehispánico, entre otras referencias –Hernán Cortés, Virrey Antonio de Mendoza…–) con el título de “Tlalpan abre sus puertas a la memoria del exilio español. </w:t>
      </w:r>
      <w:r>
        <w:rPr>
          <w:spacing w:val="2"/>
          <w:sz w:val="20"/>
        </w:rPr>
        <w:t>1939- </w:t>
      </w:r>
      <w:r>
        <w:rPr>
          <w:sz w:val="20"/>
        </w:rPr>
        <w:t>1999. 60 años”. En estas jornadas, desarrolladas entre los días 28-31 de julio de 1999, tuvieron lugar diversos actos académicos así como numerosos eventos culturales (recitales poéticos, obras teatrales, conciertos…). En su apertura intervino Cuauhtémoc Cárdenas Solórzano, hijo del ex-presidente Lázaro Cárdenas, y la clausura de las mismas corrió a cargo de Doña Amelia Solórzano de Cárdenas, su viuda, quien procedió –así consta en el programa– a la “Develación de la placa de reconocimiento del exilio español”.</w:t>
      </w:r>
      <w:r>
        <w:rPr>
          <w:spacing w:val="-4"/>
          <w:sz w:val="20"/>
        </w:rPr>
        <w:t> </w:t>
      </w:r>
      <w:r>
        <w:rPr>
          <w:sz w:val="20"/>
        </w:rPr>
        <w:t>El</w:t>
      </w:r>
      <w:r>
        <w:rPr>
          <w:spacing w:val="-5"/>
          <w:sz w:val="20"/>
        </w:rPr>
        <w:t> </w:t>
      </w:r>
      <w:r>
        <w:rPr>
          <w:sz w:val="20"/>
        </w:rPr>
        <w:t>programa</w:t>
      </w:r>
      <w:r>
        <w:rPr>
          <w:spacing w:val="-4"/>
          <w:sz w:val="20"/>
        </w:rPr>
        <w:t> </w:t>
      </w:r>
      <w:r>
        <w:rPr>
          <w:sz w:val="20"/>
        </w:rPr>
        <w:t>completo</w:t>
      </w:r>
      <w:r>
        <w:rPr>
          <w:spacing w:val="-3"/>
          <w:sz w:val="20"/>
        </w:rPr>
        <w:t> </w:t>
      </w:r>
      <w:r>
        <w:rPr>
          <w:sz w:val="20"/>
        </w:rPr>
        <w:t>de</w:t>
      </w:r>
      <w:r>
        <w:rPr>
          <w:spacing w:val="-4"/>
          <w:sz w:val="20"/>
        </w:rPr>
        <w:t> </w:t>
      </w:r>
      <w:r>
        <w:rPr>
          <w:sz w:val="20"/>
        </w:rPr>
        <w:t>las</w:t>
      </w:r>
      <w:r>
        <w:rPr>
          <w:spacing w:val="-5"/>
          <w:sz w:val="20"/>
        </w:rPr>
        <w:t> </w:t>
      </w:r>
      <w:r>
        <w:rPr>
          <w:sz w:val="20"/>
        </w:rPr>
        <w:t>sesiones</w:t>
      </w:r>
      <w:r>
        <w:rPr>
          <w:spacing w:val="-5"/>
          <w:sz w:val="20"/>
        </w:rPr>
        <w:t> </w:t>
      </w:r>
      <w:r>
        <w:rPr>
          <w:sz w:val="20"/>
        </w:rPr>
        <w:t>se</w:t>
      </w:r>
      <w:r>
        <w:rPr>
          <w:spacing w:val="-5"/>
          <w:sz w:val="20"/>
        </w:rPr>
        <w:t> </w:t>
      </w:r>
      <w:r>
        <w:rPr>
          <w:sz w:val="20"/>
        </w:rPr>
        <w:t>conserva</w:t>
      </w:r>
      <w:r>
        <w:rPr>
          <w:spacing w:val="-4"/>
          <w:sz w:val="20"/>
        </w:rPr>
        <w:t> </w:t>
      </w:r>
      <w:r>
        <w:rPr>
          <w:sz w:val="20"/>
        </w:rPr>
        <w:t>en</w:t>
      </w:r>
      <w:r>
        <w:rPr>
          <w:spacing w:val="-5"/>
          <w:sz w:val="20"/>
        </w:rPr>
        <w:t> </w:t>
      </w:r>
      <w:r>
        <w:rPr>
          <w:sz w:val="20"/>
        </w:rPr>
        <w:t>el</w:t>
      </w:r>
      <w:r>
        <w:rPr>
          <w:spacing w:val="-4"/>
          <w:sz w:val="20"/>
        </w:rPr>
        <w:t> </w:t>
      </w:r>
      <w:r>
        <w:rPr>
          <w:sz w:val="20"/>
        </w:rPr>
        <w:t>Archivo</w:t>
      </w:r>
      <w:r>
        <w:rPr>
          <w:spacing w:val="-3"/>
          <w:sz w:val="20"/>
        </w:rPr>
        <w:t> </w:t>
      </w:r>
      <w:r>
        <w:rPr>
          <w:sz w:val="20"/>
        </w:rPr>
        <w:t>Enrique</w:t>
      </w:r>
      <w:r>
        <w:rPr>
          <w:spacing w:val="-4"/>
          <w:sz w:val="20"/>
        </w:rPr>
        <w:t> </w:t>
      </w:r>
      <w:r>
        <w:rPr>
          <w:sz w:val="20"/>
        </w:rPr>
        <w:t>Téllez.</w:t>
      </w:r>
    </w:p>
    <w:p>
      <w:pPr>
        <w:spacing w:line="222" w:lineRule="exact" w:before="0"/>
        <w:ind w:left="1025" w:right="109" w:firstLine="0"/>
        <w:jc w:val="left"/>
        <w:rPr>
          <w:sz w:val="20"/>
        </w:rPr>
      </w:pPr>
      <w:r>
        <w:rPr>
          <w:position w:val="9"/>
          <w:sz w:val="13"/>
        </w:rPr>
        <w:t>1053 </w:t>
      </w:r>
      <w:r>
        <w:rPr>
          <w:sz w:val="20"/>
        </w:rPr>
        <w:t>Fragmento de la entrevista personal a Santiago Carrillo ya citada.</w:t>
      </w:r>
    </w:p>
    <w:p>
      <w:pPr>
        <w:spacing w:line="238" w:lineRule="exact" w:before="12"/>
        <w:ind w:left="305" w:right="109" w:firstLine="719"/>
        <w:jc w:val="left"/>
        <w:rPr>
          <w:sz w:val="20"/>
        </w:rPr>
      </w:pPr>
      <w:r>
        <w:rPr>
          <w:position w:val="9"/>
          <w:sz w:val="13"/>
        </w:rPr>
        <w:t>1054 </w:t>
      </w:r>
      <w:r>
        <w:rPr>
          <w:sz w:val="20"/>
        </w:rPr>
        <w:t>En el </w:t>
      </w:r>
      <w:r>
        <w:rPr>
          <w:spacing w:val="-3"/>
          <w:sz w:val="20"/>
        </w:rPr>
        <w:t>ámbito específico </w:t>
      </w:r>
      <w:r>
        <w:rPr>
          <w:sz w:val="20"/>
        </w:rPr>
        <w:t>de la </w:t>
      </w:r>
      <w:r>
        <w:rPr>
          <w:spacing w:val="-4"/>
          <w:sz w:val="20"/>
        </w:rPr>
        <w:t>música, </w:t>
      </w:r>
      <w:r>
        <w:rPr>
          <w:spacing w:val="-3"/>
          <w:sz w:val="20"/>
        </w:rPr>
        <w:t>México fue </w:t>
      </w:r>
      <w:r>
        <w:rPr>
          <w:sz w:val="20"/>
        </w:rPr>
        <w:t>el </w:t>
      </w:r>
      <w:r>
        <w:rPr>
          <w:spacing w:val="-3"/>
          <w:sz w:val="20"/>
        </w:rPr>
        <w:t>principal </w:t>
      </w:r>
      <w:r>
        <w:rPr>
          <w:sz w:val="20"/>
        </w:rPr>
        <w:t>país de </w:t>
      </w:r>
      <w:r>
        <w:rPr>
          <w:spacing w:val="-3"/>
          <w:sz w:val="20"/>
        </w:rPr>
        <w:t>acogida </w:t>
      </w:r>
      <w:r>
        <w:rPr>
          <w:sz w:val="20"/>
        </w:rPr>
        <w:t>para </w:t>
      </w:r>
      <w:r>
        <w:rPr>
          <w:spacing w:val="-3"/>
          <w:sz w:val="20"/>
        </w:rPr>
        <w:t>numerosos compositores  </w:t>
      </w:r>
      <w:r>
        <w:rPr>
          <w:sz w:val="20"/>
        </w:rPr>
        <w:t>e  </w:t>
      </w:r>
      <w:r>
        <w:rPr>
          <w:spacing w:val="-3"/>
          <w:sz w:val="20"/>
        </w:rPr>
        <w:t>intérpretes  españoles.  Una  </w:t>
      </w:r>
      <w:r>
        <w:rPr>
          <w:spacing w:val="-4"/>
          <w:sz w:val="20"/>
        </w:rPr>
        <w:t>muestra  </w:t>
      </w:r>
      <w:r>
        <w:rPr>
          <w:sz w:val="20"/>
        </w:rPr>
        <w:t>de  la  </w:t>
      </w:r>
      <w:r>
        <w:rPr>
          <w:spacing w:val="-3"/>
          <w:sz w:val="20"/>
        </w:rPr>
        <w:t>excelente  integración  </w:t>
      </w:r>
      <w:r>
        <w:rPr>
          <w:sz w:val="20"/>
        </w:rPr>
        <w:t>de los </w:t>
      </w:r>
      <w:r>
        <w:rPr>
          <w:spacing w:val="-4"/>
          <w:sz w:val="20"/>
        </w:rPr>
        <w:t>mismos </w:t>
      </w:r>
      <w:r>
        <w:rPr>
          <w:sz w:val="20"/>
        </w:rPr>
        <w:t>en la </w:t>
      </w:r>
      <w:r>
        <w:rPr>
          <w:spacing w:val="-3"/>
          <w:sz w:val="20"/>
        </w:rPr>
        <w:t>vida</w:t>
      </w:r>
    </w:p>
    <w:p>
      <w:pPr>
        <w:spacing w:after="0" w:line="238" w:lineRule="exact"/>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57" w:lineRule="auto" w:before="191"/>
        <w:ind w:left="305" w:right="110" w:firstLine="719"/>
        <w:jc w:val="both"/>
      </w:pPr>
      <w:r>
        <w:rPr/>
        <w:t>La lectura de algunos textos de esta extensa galería de personalidades republicanas nos permite realizar una aproximación, de carácter general, al </w:t>
      </w:r>
      <w:r>
        <w:rPr>
          <w:i/>
        </w:rPr>
        <w:t>corpus </w:t>
      </w:r>
      <w:r>
        <w:rPr/>
        <w:t>emocional y afectivo del exilio (de los múltiples exilios). Presentamos una breve secuencia, dividida en tres partes que, siendo manifestaciones realizadas a título personal, bien pudieran ser consideradas representativas de una parte importante de la diáspora republicana española</w:t>
      </w:r>
      <w:r>
        <w:rPr>
          <w:position w:val="10"/>
          <w:sz w:val="16"/>
        </w:rPr>
        <w:t>1055</w:t>
      </w:r>
      <w:r>
        <w:rPr/>
        <w:t>.</w:t>
      </w:r>
    </w:p>
    <w:p>
      <w:pPr>
        <w:pStyle w:val="BodyText"/>
        <w:spacing w:before="4"/>
      </w:pPr>
    </w:p>
    <w:p>
      <w:pPr>
        <w:pStyle w:val="Heading5"/>
        <w:ind w:left="1025"/>
        <w:jc w:val="left"/>
      </w:pPr>
      <w:r>
        <w:rPr/>
        <w:t>Paulino Masip (periodista): sobre el exilio (México,1939)</w:t>
      </w:r>
    </w:p>
    <w:p>
      <w:pPr>
        <w:pStyle w:val="BodyText"/>
        <w:spacing w:before="10"/>
        <w:rPr>
          <w:b/>
          <w:sz w:val="25"/>
        </w:rPr>
      </w:pPr>
    </w:p>
    <w:p>
      <w:pPr>
        <w:pStyle w:val="BodyText"/>
        <w:spacing w:line="278" w:lineRule="exact"/>
        <w:ind w:left="1025" w:right="105" w:firstLine="300"/>
        <w:jc w:val="both"/>
      </w:pPr>
      <w:r>
        <w:rPr/>
        <w:t>Somos ricos de alegría interior, de fe en nuestras obras individuales y colectivas, de esperanza en la resurrección de nuestra patria y orgullo. Mantén bien alto, amigo mío, tu orgullo de emigrado y envuélvete en él siempre que la tiesura de tu ánimo mengüe, porque somos hombres y no dioses, y por hombres aquejados de desfallecimientos. Tu orgullo te dará la reciedumbre que pasajeramente te falta. Y junto a tu orgullo individual de emigrado pon el orgullo de tu pueblo, el que se ha batido contigo o por ti durante tres años y que hoy, si ya no se bate, se debate entre ligaduras, muros y piquetes</w:t>
      </w:r>
      <w:r>
        <w:rPr>
          <w:position w:val="10"/>
          <w:sz w:val="16"/>
        </w:rPr>
        <w:t>1056</w:t>
      </w:r>
      <w:r>
        <w:rPr/>
        <w:t>.</w:t>
      </w:r>
    </w:p>
    <w:p>
      <w:pPr>
        <w:pStyle w:val="BodyText"/>
        <w:spacing w:before="7"/>
        <w:rPr>
          <w:sz w:val="36"/>
        </w:rPr>
      </w:pPr>
    </w:p>
    <w:p>
      <w:pPr>
        <w:pStyle w:val="Heading5"/>
        <w:ind w:left="1025"/>
        <w:jc w:val="left"/>
      </w:pPr>
      <w:r>
        <w:rPr/>
        <w:t>Carlos Palacio (compositor): sobre la vida del exiliado (París, 1952)</w:t>
      </w:r>
    </w:p>
    <w:p>
      <w:pPr>
        <w:pStyle w:val="BodyText"/>
        <w:spacing w:before="8"/>
        <w:rPr>
          <w:b/>
          <w:sz w:val="25"/>
        </w:rPr>
      </w:pPr>
    </w:p>
    <w:p>
      <w:pPr>
        <w:pStyle w:val="BodyText"/>
        <w:spacing w:line="242" w:lineRule="auto"/>
        <w:ind w:left="1025" w:right="112" w:firstLine="300"/>
        <w:jc w:val="both"/>
      </w:pPr>
      <w:r>
        <w:rPr/>
        <w:t>El propietario del hotel había hecho reparar las goteras y ya no llovía en mi habitación. Llovía fuera, sobre París, que se abría a la nueva primavera que se</w:t>
      </w:r>
    </w:p>
    <w:p>
      <w:pPr>
        <w:pStyle w:val="BodyText"/>
        <w:spacing w:before="7"/>
        <w:rPr>
          <w:sz w:val="15"/>
        </w:rPr>
      </w:pPr>
      <w:r>
        <w:rPr/>
        <w:pict>
          <v:line style="position:absolute;mso-position-horizontal-relative:page;mso-position-vertical-relative:paragraph;z-index:9568;mso-wrap-distance-left:0;mso-wrap-distance-right:0" from="99.264pt,11.251387pt" to="524.644pt,11.251387pt" stroked="true" strokeweight=".600010pt" strokecolor="#000000">
            <w10:wrap type="topAndBottom"/>
          </v:line>
        </w:pict>
      </w:r>
    </w:p>
    <w:p>
      <w:pPr>
        <w:spacing w:line="247" w:lineRule="auto" w:before="82"/>
        <w:ind w:left="305" w:right="109" w:firstLine="0"/>
        <w:jc w:val="both"/>
        <w:rPr>
          <w:sz w:val="20"/>
        </w:rPr>
      </w:pPr>
      <w:r>
        <w:rPr>
          <w:spacing w:val="-4"/>
          <w:sz w:val="20"/>
        </w:rPr>
        <w:t>musical </w:t>
      </w:r>
      <w:r>
        <w:rPr>
          <w:sz w:val="20"/>
        </w:rPr>
        <w:t>de </w:t>
      </w:r>
      <w:r>
        <w:rPr>
          <w:spacing w:val="-3"/>
          <w:sz w:val="20"/>
        </w:rPr>
        <w:t>este </w:t>
      </w:r>
      <w:r>
        <w:rPr>
          <w:sz w:val="20"/>
        </w:rPr>
        <w:t>país la </w:t>
      </w:r>
      <w:r>
        <w:rPr>
          <w:spacing w:val="-3"/>
          <w:sz w:val="20"/>
        </w:rPr>
        <w:t>encontramos </w:t>
      </w:r>
      <w:r>
        <w:rPr>
          <w:sz w:val="20"/>
        </w:rPr>
        <w:t>en el ciclo de </w:t>
      </w:r>
      <w:r>
        <w:rPr>
          <w:spacing w:val="-3"/>
          <w:sz w:val="20"/>
        </w:rPr>
        <w:t>seis conciertos organizados </w:t>
      </w:r>
      <w:r>
        <w:rPr>
          <w:sz w:val="20"/>
        </w:rPr>
        <w:t>en el </w:t>
      </w:r>
      <w:r>
        <w:rPr>
          <w:spacing w:val="-3"/>
          <w:sz w:val="20"/>
        </w:rPr>
        <w:t>mes </w:t>
      </w:r>
      <w:r>
        <w:rPr>
          <w:sz w:val="20"/>
        </w:rPr>
        <w:t>de </w:t>
      </w:r>
      <w:r>
        <w:rPr>
          <w:spacing w:val="-3"/>
          <w:sz w:val="20"/>
        </w:rPr>
        <w:t>septiembre </w:t>
      </w:r>
      <w:r>
        <w:rPr>
          <w:sz w:val="20"/>
        </w:rPr>
        <w:t>de 1959</w:t>
      </w:r>
      <w:r>
        <w:rPr>
          <w:spacing w:val="-2"/>
          <w:sz w:val="20"/>
        </w:rPr>
        <w:t> </w:t>
      </w:r>
      <w:r>
        <w:rPr>
          <w:sz w:val="20"/>
        </w:rPr>
        <w:t>en</w:t>
      </w:r>
      <w:r>
        <w:rPr>
          <w:spacing w:val="-4"/>
          <w:sz w:val="20"/>
        </w:rPr>
        <w:t> </w:t>
      </w:r>
      <w:r>
        <w:rPr>
          <w:sz w:val="20"/>
        </w:rPr>
        <w:t>el</w:t>
      </w:r>
      <w:r>
        <w:rPr>
          <w:spacing w:val="-3"/>
          <w:sz w:val="20"/>
        </w:rPr>
        <w:t> Instituto</w:t>
      </w:r>
      <w:r>
        <w:rPr>
          <w:spacing w:val="-2"/>
          <w:sz w:val="20"/>
        </w:rPr>
        <w:t> </w:t>
      </w:r>
      <w:r>
        <w:rPr>
          <w:spacing w:val="-3"/>
          <w:sz w:val="20"/>
        </w:rPr>
        <w:t>Nacional</w:t>
      </w:r>
      <w:r>
        <w:rPr>
          <w:spacing w:val="-6"/>
          <w:sz w:val="20"/>
        </w:rPr>
        <w:t> </w:t>
      </w:r>
      <w:r>
        <w:rPr>
          <w:sz w:val="20"/>
        </w:rPr>
        <w:t>de</w:t>
      </w:r>
      <w:r>
        <w:rPr>
          <w:spacing w:val="-5"/>
          <w:sz w:val="20"/>
        </w:rPr>
        <w:t> </w:t>
      </w:r>
      <w:r>
        <w:rPr>
          <w:sz w:val="20"/>
        </w:rPr>
        <w:t>Bellas</w:t>
      </w:r>
      <w:r>
        <w:rPr>
          <w:spacing w:val="-6"/>
          <w:sz w:val="20"/>
        </w:rPr>
        <w:t> </w:t>
      </w:r>
      <w:r>
        <w:rPr>
          <w:spacing w:val="-3"/>
          <w:sz w:val="20"/>
        </w:rPr>
        <w:t>Artes,</w:t>
      </w:r>
      <w:r>
        <w:rPr>
          <w:spacing w:val="-5"/>
          <w:sz w:val="20"/>
        </w:rPr>
        <w:t> </w:t>
      </w:r>
      <w:r>
        <w:rPr>
          <w:spacing w:val="-3"/>
          <w:sz w:val="20"/>
        </w:rPr>
        <w:t>una</w:t>
      </w:r>
      <w:r>
        <w:rPr>
          <w:spacing w:val="-5"/>
          <w:sz w:val="20"/>
        </w:rPr>
        <w:t> </w:t>
      </w:r>
      <w:r>
        <w:rPr>
          <w:sz w:val="20"/>
        </w:rPr>
        <w:t>de</w:t>
      </w:r>
      <w:r>
        <w:rPr>
          <w:spacing w:val="-5"/>
          <w:sz w:val="20"/>
        </w:rPr>
        <w:t> </w:t>
      </w:r>
      <w:r>
        <w:rPr>
          <w:sz w:val="20"/>
        </w:rPr>
        <w:t>las</w:t>
      </w:r>
      <w:r>
        <w:rPr>
          <w:spacing w:val="-6"/>
          <w:sz w:val="20"/>
        </w:rPr>
        <w:t> </w:t>
      </w:r>
      <w:r>
        <w:rPr>
          <w:spacing w:val="-3"/>
          <w:sz w:val="20"/>
        </w:rPr>
        <w:t>principales</w:t>
      </w:r>
      <w:r>
        <w:rPr>
          <w:spacing w:val="-6"/>
          <w:sz w:val="20"/>
        </w:rPr>
        <w:t> </w:t>
      </w:r>
      <w:r>
        <w:rPr>
          <w:sz w:val="20"/>
        </w:rPr>
        <w:t>sedes</w:t>
      </w:r>
      <w:r>
        <w:rPr>
          <w:spacing w:val="-6"/>
          <w:sz w:val="20"/>
        </w:rPr>
        <w:t> </w:t>
      </w:r>
      <w:r>
        <w:rPr>
          <w:sz w:val="20"/>
        </w:rPr>
        <w:t>de</w:t>
      </w:r>
      <w:r>
        <w:rPr>
          <w:spacing w:val="-5"/>
          <w:sz w:val="20"/>
        </w:rPr>
        <w:t> </w:t>
      </w:r>
      <w:r>
        <w:rPr>
          <w:sz w:val="20"/>
        </w:rPr>
        <w:t>la</w:t>
      </w:r>
      <w:r>
        <w:rPr>
          <w:spacing w:val="-5"/>
          <w:sz w:val="20"/>
        </w:rPr>
        <w:t> </w:t>
      </w:r>
      <w:r>
        <w:rPr>
          <w:spacing w:val="-3"/>
          <w:sz w:val="20"/>
        </w:rPr>
        <w:t>actividad</w:t>
      </w:r>
      <w:r>
        <w:rPr>
          <w:spacing w:val="-4"/>
          <w:sz w:val="20"/>
        </w:rPr>
        <w:t> </w:t>
      </w:r>
      <w:r>
        <w:rPr>
          <w:spacing w:val="-3"/>
          <w:sz w:val="20"/>
        </w:rPr>
        <w:t>cultural</w:t>
      </w:r>
      <w:r>
        <w:rPr>
          <w:spacing w:val="-6"/>
          <w:sz w:val="20"/>
        </w:rPr>
        <w:t> </w:t>
      </w:r>
      <w:r>
        <w:rPr>
          <w:sz w:val="20"/>
        </w:rPr>
        <w:t>de</w:t>
      </w:r>
      <w:r>
        <w:rPr>
          <w:spacing w:val="-5"/>
          <w:sz w:val="20"/>
        </w:rPr>
        <w:t> </w:t>
      </w:r>
      <w:r>
        <w:rPr>
          <w:spacing w:val="-3"/>
          <w:sz w:val="20"/>
        </w:rPr>
        <w:t>México. </w:t>
      </w:r>
      <w:r>
        <w:rPr>
          <w:sz w:val="20"/>
        </w:rPr>
        <w:t>En </w:t>
      </w:r>
      <w:r>
        <w:rPr>
          <w:spacing w:val="-3"/>
          <w:sz w:val="20"/>
        </w:rPr>
        <w:t>esta </w:t>
      </w:r>
      <w:r>
        <w:rPr>
          <w:spacing w:val="-4"/>
          <w:sz w:val="20"/>
        </w:rPr>
        <w:t>muestra </w:t>
      </w:r>
      <w:r>
        <w:rPr>
          <w:spacing w:val="-3"/>
          <w:sz w:val="20"/>
        </w:rPr>
        <w:t>panorámica </w:t>
      </w:r>
      <w:r>
        <w:rPr>
          <w:sz w:val="20"/>
        </w:rPr>
        <w:t>del </w:t>
      </w:r>
      <w:r>
        <w:rPr>
          <w:spacing w:val="-3"/>
          <w:sz w:val="20"/>
        </w:rPr>
        <w:t>quehacer compositivo </w:t>
      </w:r>
      <w:r>
        <w:rPr>
          <w:spacing w:val="-2"/>
          <w:sz w:val="20"/>
        </w:rPr>
        <w:t>que </w:t>
      </w:r>
      <w:r>
        <w:rPr>
          <w:spacing w:val="-4"/>
          <w:sz w:val="20"/>
        </w:rPr>
        <w:t>constituyó </w:t>
      </w:r>
      <w:r>
        <w:rPr>
          <w:sz w:val="20"/>
        </w:rPr>
        <w:t>el </w:t>
      </w:r>
      <w:r>
        <w:rPr>
          <w:spacing w:val="-3"/>
          <w:sz w:val="20"/>
        </w:rPr>
        <w:t>“Primer Festival </w:t>
      </w:r>
      <w:r>
        <w:rPr>
          <w:sz w:val="20"/>
        </w:rPr>
        <w:t>de </w:t>
      </w:r>
      <w:r>
        <w:rPr>
          <w:spacing w:val="-3"/>
          <w:sz w:val="20"/>
        </w:rPr>
        <w:t>Música Mexicana” hallamos, junto </w:t>
      </w:r>
      <w:r>
        <w:rPr>
          <w:sz w:val="20"/>
        </w:rPr>
        <w:t>a obras de </w:t>
      </w:r>
      <w:r>
        <w:rPr>
          <w:spacing w:val="-3"/>
          <w:sz w:val="20"/>
        </w:rPr>
        <w:t>autores mexicanos, partituras </w:t>
      </w:r>
      <w:r>
        <w:rPr>
          <w:sz w:val="20"/>
        </w:rPr>
        <w:t>de </w:t>
      </w:r>
      <w:r>
        <w:rPr>
          <w:spacing w:val="-3"/>
          <w:sz w:val="20"/>
        </w:rPr>
        <w:t>compositores españoles exiliados, </w:t>
      </w:r>
      <w:r>
        <w:rPr>
          <w:sz w:val="20"/>
        </w:rPr>
        <w:t>ahora </w:t>
      </w:r>
      <w:r>
        <w:rPr>
          <w:spacing w:val="-3"/>
          <w:sz w:val="20"/>
        </w:rPr>
        <w:t>mexicanos </w:t>
      </w:r>
      <w:r>
        <w:rPr>
          <w:sz w:val="20"/>
        </w:rPr>
        <w:t>de </w:t>
      </w:r>
      <w:r>
        <w:rPr>
          <w:spacing w:val="-3"/>
          <w:sz w:val="20"/>
        </w:rPr>
        <w:t>adopción. </w:t>
      </w:r>
      <w:r>
        <w:rPr>
          <w:sz w:val="20"/>
        </w:rPr>
        <w:t>Se </w:t>
      </w:r>
      <w:r>
        <w:rPr>
          <w:spacing w:val="-3"/>
          <w:sz w:val="20"/>
        </w:rPr>
        <w:t>interpretaron </w:t>
      </w:r>
      <w:r>
        <w:rPr>
          <w:sz w:val="20"/>
        </w:rPr>
        <w:t>obras de </w:t>
      </w:r>
      <w:r>
        <w:rPr>
          <w:spacing w:val="-3"/>
          <w:sz w:val="20"/>
        </w:rPr>
        <w:t>Rodolfo Halffter </w:t>
      </w:r>
      <w:r>
        <w:rPr>
          <w:sz w:val="20"/>
        </w:rPr>
        <w:t>(</w:t>
      </w:r>
      <w:r>
        <w:rPr>
          <w:i/>
          <w:sz w:val="20"/>
        </w:rPr>
        <w:t>Cuarteto </w:t>
      </w:r>
      <w:r>
        <w:rPr>
          <w:sz w:val="20"/>
        </w:rPr>
        <w:t>y </w:t>
      </w:r>
      <w:r>
        <w:rPr>
          <w:i/>
          <w:spacing w:val="-3"/>
          <w:sz w:val="20"/>
        </w:rPr>
        <w:t>Concierto</w:t>
      </w:r>
      <w:r>
        <w:rPr>
          <w:spacing w:val="-3"/>
          <w:sz w:val="20"/>
        </w:rPr>
        <w:t>), </w:t>
      </w:r>
      <w:r>
        <w:rPr>
          <w:sz w:val="20"/>
        </w:rPr>
        <w:t>de </w:t>
      </w:r>
      <w:r>
        <w:rPr>
          <w:spacing w:val="-3"/>
          <w:sz w:val="20"/>
        </w:rPr>
        <w:t>Simón Tapia-Colman (Sonata </w:t>
      </w:r>
      <w:r>
        <w:rPr>
          <w:i/>
          <w:sz w:val="20"/>
        </w:rPr>
        <w:t>El </w:t>
      </w:r>
      <w:r>
        <w:rPr>
          <w:i/>
          <w:spacing w:val="-3"/>
          <w:sz w:val="20"/>
        </w:rPr>
        <w:t>afilador</w:t>
      </w:r>
      <w:r>
        <w:rPr>
          <w:spacing w:val="-3"/>
          <w:sz w:val="20"/>
        </w:rPr>
        <w:t>) </w:t>
      </w:r>
      <w:r>
        <w:rPr>
          <w:sz w:val="20"/>
        </w:rPr>
        <w:t>y de </w:t>
      </w:r>
      <w:r>
        <w:rPr>
          <w:spacing w:val="-3"/>
          <w:sz w:val="20"/>
        </w:rPr>
        <w:t>Lan Adomián (</w:t>
      </w:r>
      <w:r>
        <w:rPr>
          <w:i/>
          <w:spacing w:val="-3"/>
          <w:sz w:val="20"/>
        </w:rPr>
        <w:t>Introducción </w:t>
      </w:r>
      <w:r>
        <w:rPr>
          <w:i/>
          <w:sz w:val="20"/>
        </w:rPr>
        <w:t>y danza</w:t>
      </w:r>
      <w:r>
        <w:rPr>
          <w:sz w:val="20"/>
        </w:rPr>
        <w:t>). </w:t>
      </w:r>
      <w:r>
        <w:rPr>
          <w:spacing w:val="-3"/>
          <w:sz w:val="20"/>
        </w:rPr>
        <w:t>Este </w:t>
      </w:r>
      <w:r>
        <w:rPr>
          <w:spacing w:val="-4"/>
          <w:sz w:val="20"/>
        </w:rPr>
        <w:t>último </w:t>
      </w:r>
      <w:r>
        <w:rPr>
          <w:spacing w:val="-3"/>
          <w:sz w:val="20"/>
        </w:rPr>
        <w:t>compositor, </w:t>
      </w:r>
      <w:r>
        <w:rPr>
          <w:sz w:val="20"/>
        </w:rPr>
        <w:t>de </w:t>
      </w:r>
      <w:r>
        <w:rPr>
          <w:spacing w:val="-3"/>
          <w:sz w:val="20"/>
        </w:rPr>
        <w:t>origen ucraniano, participó </w:t>
      </w:r>
      <w:r>
        <w:rPr>
          <w:sz w:val="20"/>
        </w:rPr>
        <w:t>en la </w:t>
      </w:r>
      <w:r>
        <w:rPr>
          <w:spacing w:val="-3"/>
          <w:sz w:val="20"/>
        </w:rPr>
        <w:t>Guerra Civil española como </w:t>
      </w:r>
      <w:r>
        <w:rPr>
          <w:spacing w:val="-4"/>
          <w:sz w:val="20"/>
        </w:rPr>
        <w:t>miembro </w:t>
      </w:r>
      <w:r>
        <w:rPr>
          <w:sz w:val="20"/>
        </w:rPr>
        <w:t>de las Brigadas </w:t>
      </w:r>
      <w:r>
        <w:rPr>
          <w:spacing w:val="-3"/>
          <w:sz w:val="20"/>
        </w:rPr>
        <w:t>Internaciones y, una </w:t>
      </w:r>
      <w:r>
        <w:rPr>
          <w:spacing w:val="-2"/>
          <w:sz w:val="20"/>
        </w:rPr>
        <w:t>vez </w:t>
      </w:r>
      <w:r>
        <w:rPr>
          <w:spacing w:val="-3"/>
          <w:sz w:val="20"/>
        </w:rPr>
        <w:t>finalizada esta, residió </w:t>
      </w:r>
      <w:r>
        <w:rPr>
          <w:sz w:val="20"/>
        </w:rPr>
        <w:t>en </w:t>
      </w:r>
      <w:r>
        <w:rPr>
          <w:spacing w:val="-3"/>
          <w:sz w:val="20"/>
        </w:rPr>
        <w:t>México </w:t>
      </w:r>
      <w:r>
        <w:rPr>
          <w:sz w:val="20"/>
        </w:rPr>
        <w:t>D.F. </w:t>
      </w:r>
      <w:r>
        <w:rPr>
          <w:spacing w:val="-3"/>
          <w:sz w:val="20"/>
        </w:rPr>
        <w:t>junto </w:t>
      </w:r>
      <w:r>
        <w:rPr>
          <w:sz w:val="20"/>
        </w:rPr>
        <w:t>al </w:t>
      </w:r>
      <w:r>
        <w:rPr>
          <w:spacing w:val="-3"/>
          <w:sz w:val="20"/>
        </w:rPr>
        <w:t>resto </w:t>
      </w:r>
      <w:r>
        <w:rPr>
          <w:sz w:val="20"/>
        </w:rPr>
        <w:t>de </w:t>
      </w:r>
      <w:r>
        <w:rPr>
          <w:spacing w:val="-3"/>
          <w:sz w:val="20"/>
        </w:rPr>
        <w:t>republicanos </w:t>
      </w:r>
      <w:r>
        <w:rPr>
          <w:sz w:val="20"/>
        </w:rPr>
        <w:t>españoles </w:t>
      </w:r>
      <w:r>
        <w:rPr>
          <w:spacing w:val="-3"/>
          <w:sz w:val="20"/>
        </w:rPr>
        <w:t>exiliados. Volveremos </w:t>
      </w:r>
      <w:r>
        <w:rPr>
          <w:sz w:val="20"/>
        </w:rPr>
        <w:t>sobre </w:t>
      </w:r>
      <w:r>
        <w:rPr>
          <w:spacing w:val="-3"/>
          <w:sz w:val="20"/>
        </w:rPr>
        <w:t>este autor </w:t>
      </w:r>
      <w:r>
        <w:rPr>
          <w:sz w:val="20"/>
        </w:rPr>
        <w:t>de </w:t>
      </w:r>
      <w:r>
        <w:rPr>
          <w:spacing w:val="-3"/>
          <w:sz w:val="20"/>
        </w:rPr>
        <w:t>manera más extensa </w:t>
      </w:r>
      <w:r>
        <w:rPr>
          <w:sz w:val="20"/>
        </w:rPr>
        <w:t>en </w:t>
      </w:r>
      <w:r>
        <w:rPr>
          <w:spacing w:val="-3"/>
          <w:sz w:val="20"/>
        </w:rPr>
        <w:t>este </w:t>
      </w:r>
      <w:r>
        <w:rPr>
          <w:spacing w:val="-5"/>
          <w:sz w:val="20"/>
        </w:rPr>
        <w:t>mismo </w:t>
      </w:r>
      <w:r>
        <w:rPr>
          <w:spacing w:val="-3"/>
          <w:sz w:val="20"/>
        </w:rPr>
        <w:t>capítulo. </w:t>
      </w:r>
      <w:r>
        <w:rPr>
          <w:sz w:val="20"/>
        </w:rPr>
        <w:t>Puede </w:t>
      </w:r>
      <w:r>
        <w:rPr>
          <w:spacing w:val="-3"/>
          <w:sz w:val="20"/>
        </w:rPr>
        <w:t>consultarse </w:t>
      </w:r>
      <w:r>
        <w:rPr>
          <w:sz w:val="20"/>
        </w:rPr>
        <w:t>el </w:t>
      </w:r>
      <w:r>
        <w:rPr>
          <w:spacing w:val="-3"/>
          <w:sz w:val="20"/>
        </w:rPr>
        <w:t>programa completo </w:t>
      </w:r>
      <w:r>
        <w:rPr>
          <w:sz w:val="20"/>
        </w:rPr>
        <w:t>del </w:t>
      </w:r>
      <w:r>
        <w:rPr>
          <w:spacing w:val="-3"/>
          <w:sz w:val="20"/>
        </w:rPr>
        <w:t>“Primer Festival </w:t>
      </w:r>
      <w:r>
        <w:rPr>
          <w:sz w:val="20"/>
        </w:rPr>
        <w:t>de </w:t>
      </w:r>
      <w:r>
        <w:rPr>
          <w:spacing w:val="-3"/>
          <w:sz w:val="20"/>
        </w:rPr>
        <w:t>Música Mexicana” </w:t>
      </w:r>
      <w:r>
        <w:rPr>
          <w:sz w:val="20"/>
        </w:rPr>
        <w:t>en </w:t>
      </w:r>
      <w:r>
        <w:rPr>
          <w:spacing w:val="-3"/>
          <w:sz w:val="20"/>
        </w:rPr>
        <w:t>AHN, fondo Margarita Nelken: leg. </w:t>
      </w:r>
      <w:r>
        <w:rPr>
          <w:sz w:val="20"/>
        </w:rPr>
        <w:t>3262-44. </w:t>
      </w:r>
      <w:r>
        <w:rPr>
          <w:spacing w:val="-3"/>
          <w:sz w:val="20"/>
        </w:rPr>
        <w:t>Véanse </w:t>
      </w:r>
      <w:r>
        <w:rPr>
          <w:sz w:val="20"/>
        </w:rPr>
        <w:t>LÓPEZ </w:t>
      </w:r>
      <w:r>
        <w:rPr>
          <w:spacing w:val="-3"/>
          <w:sz w:val="20"/>
        </w:rPr>
        <w:t>OLIVER, Luis </w:t>
      </w:r>
      <w:r>
        <w:rPr>
          <w:spacing w:val="-2"/>
          <w:sz w:val="20"/>
        </w:rPr>
        <w:t>R., </w:t>
      </w:r>
      <w:r>
        <w:rPr>
          <w:spacing w:val="-3"/>
          <w:sz w:val="20"/>
        </w:rPr>
        <w:t>“Músicos republicanos </w:t>
      </w:r>
      <w:r>
        <w:rPr>
          <w:sz w:val="20"/>
        </w:rPr>
        <w:t>en el </w:t>
      </w:r>
      <w:r>
        <w:rPr>
          <w:spacing w:val="-3"/>
          <w:sz w:val="20"/>
        </w:rPr>
        <w:t>exilio mexicano”, </w:t>
      </w:r>
      <w:r>
        <w:rPr>
          <w:i/>
          <w:spacing w:val="-3"/>
          <w:sz w:val="20"/>
        </w:rPr>
        <w:t>Taifa</w:t>
      </w:r>
      <w:r>
        <w:rPr>
          <w:spacing w:val="-3"/>
          <w:sz w:val="20"/>
        </w:rPr>
        <w:t>, </w:t>
      </w:r>
      <w:r>
        <w:rPr>
          <w:spacing w:val="-2"/>
          <w:sz w:val="20"/>
        </w:rPr>
        <w:t>n.º </w:t>
      </w:r>
      <w:r>
        <w:rPr>
          <w:sz w:val="20"/>
        </w:rPr>
        <w:t>4 (1997), pp. 117-158; </w:t>
      </w:r>
      <w:r>
        <w:rPr>
          <w:spacing w:val="-3"/>
          <w:sz w:val="20"/>
        </w:rPr>
        <w:t>SÁNCHEZ </w:t>
      </w:r>
      <w:r>
        <w:rPr>
          <w:spacing w:val="-4"/>
          <w:sz w:val="20"/>
        </w:rPr>
        <w:t>ALBORNOZ, </w:t>
      </w:r>
      <w:r>
        <w:rPr>
          <w:spacing w:val="-3"/>
          <w:sz w:val="20"/>
        </w:rPr>
        <w:t>Nicolás (comp.), </w:t>
      </w:r>
      <w:r>
        <w:rPr>
          <w:i/>
          <w:sz w:val="20"/>
        </w:rPr>
        <w:t>El </w:t>
      </w:r>
      <w:r>
        <w:rPr>
          <w:i/>
          <w:spacing w:val="-3"/>
          <w:sz w:val="20"/>
        </w:rPr>
        <w:t>destierro </w:t>
      </w:r>
      <w:r>
        <w:rPr>
          <w:i/>
          <w:sz w:val="20"/>
        </w:rPr>
        <w:t>español en </w:t>
      </w:r>
      <w:r>
        <w:rPr>
          <w:i/>
          <w:spacing w:val="-3"/>
          <w:sz w:val="20"/>
        </w:rPr>
        <w:t>América. </w:t>
      </w:r>
      <w:r>
        <w:rPr>
          <w:i/>
          <w:sz w:val="20"/>
        </w:rPr>
        <w:t>Un </w:t>
      </w:r>
      <w:r>
        <w:rPr>
          <w:i/>
          <w:spacing w:val="-3"/>
          <w:sz w:val="20"/>
        </w:rPr>
        <w:t>trasvase </w:t>
      </w:r>
      <w:r>
        <w:rPr>
          <w:i/>
          <w:sz w:val="20"/>
        </w:rPr>
        <w:t>cultural</w:t>
      </w:r>
      <w:r>
        <w:rPr>
          <w:sz w:val="20"/>
        </w:rPr>
        <w:t>, Madrid, Sociedad </w:t>
      </w:r>
      <w:r>
        <w:rPr>
          <w:spacing w:val="-3"/>
          <w:sz w:val="20"/>
        </w:rPr>
        <w:t>Estatal Quinto Centenario, </w:t>
      </w:r>
      <w:r>
        <w:rPr>
          <w:sz w:val="20"/>
        </w:rPr>
        <w:t>1991; </w:t>
      </w:r>
      <w:r>
        <w:rPr>
          <w:spacing w:val="-4"/>
          <w:sz w:val="20"/>
        </w:rPr>
        <w:t>CAPELLA, </w:t>
      </w:r>
      <w:r>
        <w:rPr>
          <w:sz w:val="20"/>
        </w:rPr>
        <w:t>M.ª </w:t>
      </w:r>
      <w:r>
        <w:rPr>
          <w:spacing w:val="-3"/>
          <w:sz w:val="20"/>
        </w:rPr>
        <w:t>Luisa, </w:t>
      </w:r>
      <w:r>
        <w:rPr>
          <w:sz w:val="20"/>
        </w:rPr>
        <w:t>y </w:t>
      </w:r>
      <w:r>
        <w:rPr>
          <w:spacing w:val="-3"/>
          <w:sz w:val="20"/>
        </w:rPr>
        <w:t>MENA, </w:t>
      </w:r>
      <w:r>
        <w:rPr>
          <w:sz w:val="20"/>
        </w:rPr>
        <w:t>Tania (coord.), </w:t>
      </w:r>
      <w:r>
        <w:rPr>
          <w:i/>
          <w:sz w:val="20"/>
        </w:rPr>
        <w:t>La </w:t>
      </w:r>
      <w:r>
        <w:rPr>
          <w:i/>
          <w:spacing w:val="-3"/>
          <w:sz w:val="20"/>
        </w:rPr>
        <w:t>llama </w:t>
      </w:r>
      <w:r>
        <w:rPr>
          <w:i/>
          <w:sz w:val="20"/>
        </w:rPr>
        <w:t>doble. </w:t>
      </w:r>
      <w:r>
        <w:rPr>
          <w:i/>
          <w:sz w:val="20"/>
        </w:rPr>
        <w:t>La </w:t>
      </w:r>
      <w:r>
        <w:rPr>
          <w:i/>
          <w:spacing w:val="-3"/>
          <w:sz w:val="20"/>
        </w:rPr>
        <w:t>música </w:t>
      </w:r>
      <w:r>
        <w:rPr>
          <w:i/>
          <w:sz w:val="20"/>
        </w:rPr>
        <w:t>en México y el </w:t>
      </w:r>
      <w:r>
        <w:rPr>
          <w:i/>
          <w:spacing w:val="-3"/>
          <w:sz w:val="20"/>
        </w:rPr>
        <w:t>Exilio </w:t>
      </w:r>
      <w:r>
        <w:rPr>
          <w:i/>
          <w:sz w:val="20"/>
        </w:rPr>
        <w:t>Español</w:t>
      </w:r>
      <w:r>
        <w:rPr>
          <w:sz w:val="20"/>
        </w:rPr>
        <w:t>, Madrid, </w:t>
      </w:r>
      <w:r>
        <w:rPr>
          <w:spacing w:val="-3"/>
          <w:sz w:val="20"/>
        </w:rPr>
        <w:t>Instituto </w:t>
      </w:r>
      <w:r>
        <w:rPr>
          <w:sz w:val="20"/>
        </w:rPr>
        <w:t>de </w:t>
      </w:r>
      <w:r>
        <w:rPr>
          <w:spacing w:val="-3"/>
          <w:sz w:val="20"/>
        </w:rPr>
        <w:t>México </w:t>
      </w:r>
      <w:r>
        <w:rPr>
          <w:sz w:val="20"/>
        </w:rPr>
        <w:t>en </w:t>
      </w:r>
      <w:r>
        <w:rPr>
          <w:spacing w:val="-3"/>
          <w:sz w:val="20"/>
        </w:rPr>
        <w:t>España, </w:t>
      </w:r>
      <w:r>
        <w:rPr>
          <w:sz w:val="20"/>
        </w:rPr>
        <w:t>2001; </w:t>
      </w:r>
      <w:r>
        <w:rPr>
          <w:spacing w:val="-3"/>
          <w:sz w:val="20"/>
        </w:rPr>
        <w:t>ALTED, Alicia </w:t>
      </w:r>
      <w:r>
        <w:rPr>
          <w:sz w:val="20"/>
        </w:rPr>
        <w:t>y </w:t>
      </w:r>
      <w:r>
        <w:rPr>
          <w:spacing w:val="-4"/>
          <w:sz w:val="20"/>
        </w:rPr>
        <w:t>LLUSIA,</w:t>
      </w:r>
      <w:r>
        <w:rPr>
          <w:spacing w:val="-8"/>
          <w:sz w:val="20"/>
        </w:rPr>
        <w:t> </w:t>
      </w:r>
      <w:r>
        <w:rPr>
          <w:spacing w:val="-3"/>
          <w:sz w:val="20"/>
        </w:rPr>
        <w:t>Manuel</w:t>
      </w:r>
      <w:r>
        <w:rPr>
          <w:spacing w:val="-9"/>
          <w:sz w:val="20"/>
        </w:rPr>
        <w:t> </w:t>
      </w:r>
      <w:r>
        <w:rPr>
          <w:spacing w:val="-3"/>
          <w:sz w:val="20"/>
        </w:rPr>
        <w:t>(dirs.),</w:t>
      </w:r>
      <w:r>
        <w:rPr>
          <w:spacing w:val="-8"/>
          <w:sz w:val="20"/>
        </w:rPr>
        <w:t> </w:t>
      </w:r>
      <w:r>
        <w:rPr>
          <w:i/>
          <w:sz w:val="20"/>
        </w:rPr>
        <w:t>La</w:t>
      </w:r>
      <w:r>
        <w:rPr>
          <w:i/>
          <w:spacing w:val="-8"/>
          <w:sz w:val="20"/>
        </w:rPr>
        <w:t> </w:t>
      </w:r>
      <w:r>
        <w:rPr>
          <w:i/>
          <w:spacing w:val="-3"/>
          <w:sz w:val="20"/>
        </w:rPr>
        <w:t>cultura</w:t>
      </w:r>
      <w:r>
        <w:rPr>
          <w:i/>
          <w:spacing w:val="-8"/>
          <w:sz w:val="20"/>
        </w:rPr>
        <w:t> </w:t>
      </w:r>
      <w:r>
        <w:rPr>
          <w:i/>
          <w:sz w:val="20"/>
        </w:rPr>
        <w:t>del</w:t>
      </w:r>
      <w:r>
        <w:rPr>
          <w:i/>
          <w:spacing w:val="-9"/>
          <w:sz w:val="20"/>
        </w:rPr>
        <w:t> </w:t>
      </w:r>
      <w:r>
        <w:rPr>
          <w:i/>
          <w:spacing w:val="-3"/>
          <w:sz w:val="20"/>
        </w:rPr>
        <w:t>exilio</w:t>
      </w:r>
      <w:r>
        <w:rPr>
          <w:i/>
          <w:spacing w:val="-8"/>
          <w:sz w:val="20"/>
        </w:rPr>
        <w:t> </w:t>
      </w:r>
      <w:r>
        <w:rPr>
          <w:i/>
          <w:spacing w:val="-3"/>
          <w:sz w:val="20"/>
        </w:rPr>
        <w:t>republicano</w:t>
      </w:r>
      <w:r>
        <w:rPr>
          <w:i/>
          <w:spacing w:val="-8"/>
          <w:sz w:val="20"/>
        </w:rPr>
        <w:t> </w:t>
      </w:r>
      <w:r>
        <w:rPr>
          <w:i/>
          <w:sz w:val="20"/>
        </w:rPr>
        <w:t>español</w:t>
      </w:r>
      <w:r>
        <w:rPr>
          <w:i/>
          <w:spacing w:val="-9"/>
          <w:sz w:val="20"/>
        </w:rPr>
        <w:t> </w:t>
      </w:r>
      <w:r>
        <w:rPr>
          <w:i/>
          <w:sz w:val="20"/>
        </w:rPr>
        <w:t>de</w:t>
      </w:r>
      <w:r>
        <w:rPr>
          <w:i/>
          <w:spacing w:val="-8"/>
          <w:sz w:val="20"/>
        </w:rPr>
        <w:t> </w:t>
      </w:r>
      <w:r>
        <w:rPr>
          <w:i/>
          <w:sz w:val="20"/>
        </w:rPr>
        <w:t>1939,</w:t>
      </w:r>
      <w:r>
        <w:rPr>
          <w:i/>
          <w:spacing w:val="-7"/>
          <w:sz w:val="20"/>
        </w:rPr>
        <w:t> </w:t>
      </w:r>
      <w:r>
        <w:rPr>
          <w:spacing w:val="-3"/>
          <w:sz w:val="20"/>
        </w:rPr>
        <w:t>(vol.</w:t>
      </w:r>
      <w:r>
        <w:rPr>
          <w:spacing w:val="-8"/>
          <w:sz w:val="20"/>
        </w:rPr>
        <w:t> </w:t>
      </w:r>
      <w:r>
        <w:rPr>
          <w:sz w:val="20"/>
        </w:rPr>
        <w:t>II),</w:t>
      </w:r>
      <w:r>
        <w:rPr>
          <w:spacing w:val="-8"/>
          <w:sz w:val="20"/>
        </w:rPr>
        <w:t> </w:t>
      </w:r>
      <w:r>
        <w:rPr>
          <w:sz w:val="20"/>
        </w:rPr>
        <w:t>Madrid,</w:t>
      </w:r>
      <w:r>
        <w:rPr>
          <w:spacing w:val="-8"/>
          <w:sz w:val="20"/>
        </w:rPr>
        <w:t> </w:t>
      </w:r>
      <w:r>
        <w:rPr>
          <w:spacing w:val="-3"/>
          <w:sz w:val="20"/>
        </w:rPr>
        <w:t>UNED,</w:t>
      </w:r>
      <w:r>
        <w:rPr>
          <w:spacing w:val="-8"/>
          <w:sz w:val="20"/>
        </w:rPr>
        <w:t> </w:t>
      </w:r>
      <w:r>
        <w:rPr>
          <w:sz w:val="20"/>
        </w:rPr>
        <w:t>2003.</w:t>
      </w:r>
    </w:p>
    <w:p>
      <w:pPr>
        <w:spacing w:line="231" w:lineRule="exact" w:before="0"/>
        <w:ind w:left="305" w:right="109" w:firstLine="719"/>
        <w:jc w:val="left"/>
        <w:rPr>
          <w:sz w:val="20"/>
        </w:rPr>
      </w:pPr>
      <w:r>
        <w:rPr>
          <w:position w:val="9"/>
          <w:sz w:val="13"/>
        </w:rPr>
        <w:t>1055  </w:t>
      </w:r>
      <w:r>
        <w:rPr>
          <w:sz w:val="20"/>
        </w:rPr>
        <w:t>La riqueza poética y narrativa del exilio republicano nos ha proporcionado un número</w:t>
      </w:r>
    </w:p>
    <w:p>
      <w:pPr>
        <w:spacing w:line="247" w:lineRule="auto" w:before="7"/>
        <w:ind w:left="305" w:right="112" w:firstLine="0"/>
        <w:jc w:val="both"/>
        <w:rPr>
          <w:sz w:val="20"/>
        </w:rPr>
      </w:pPr>
      <w:r>
        <w:rPr>
          <w:sz w:val="20"/>
        </w:rPr>
        <w:t>considerable de términos asociados a él, en un intento de reflejar la amplia gama de matices y de sensibilidades que encierra: exilio, exilios, refugio, migración, emigración, diáspora, destierro, trastierro, contierro,</w:t>
      </w:r>
      <w:r>
        <w:rPr>
          <w:spacing w:val="-3"/>
          <w:sz w:val="20"/>
        </w:rPr>
        <w:t> </w:t>
      </w:r>
      <w:r>
        <w:rPr>
          <w:sz w:val="20"/>
        </w:rPr>
        <w:t>la</w:t>
      </w:r>
      <w:r>
        <w:rPr>
          <w:spacing w:val="-3"/>
          <w:sz w:val="20"/>
        </w:rPr>
        <w:t> </w:t>
      </w:r>
      <w:r>
        <w:rPr>
          <w:sz w:val="20"/>
        </w:rPr>
        <w:t>España</w:t>
      </w:r>
      <w:r>
        <w:rPr>
          <w:spacing w:val="-3"/>
          <w:sz w:val="20"/>
        </w:rPr>
        <w:t> </w:t>
      </w:r>
      <w:r>
        <w:rPr>
          <w:sz w:val="20"/>
        </w:rPr>
        <w:t>peregrina,</w:t>
      </w:r>
      <w:r>
        <w:rPr>
          <w:spacing w:val="-2"/>
          <w:sz w:val="20"/>
        </w:rPr>
        <w:t> </w:t>
      </w:r>
      <w:r>
        <w:rPr>
          <w:sz w:val="20"/>
        </w:rPr>
        <w:t>la</w:t>
      </w:r>
      <w:r>
        <w:rPr>
          <w:spacing w:val="-3"/>
          <w:sz w:val="20"/>
        </w:rPr>
        <w:t> </w:t>
      </w:r>
      <w:r>
        <w:rPr>
          <w:sz w:val="20"/>
        </w:rPr>
        <w:t>Numancia</w:t>
      </w:r>
      <w:r>
        <w:rPr>
          <w:spacing w:val="-3"/>
          <w:sz w:val="20"/>
        </w:rPr>
        <w:t> </w:t>
      </w:r>
      <w:r>
        <w:rPr>
          <w:sz w:val="20"/>
        </w:rPr>
        <w:t>errante…</w:t>
      </w:r>
      <w:r>
        <w:rPr>
          <w:spacing w:val="-3"/>
          <w:sz w:val="20"/>
        </w:rPr>
        <w:t> </w:t>
      </w:r>
      <w:r>
        <w:rPr>
          <w:sz w:val="20"/>
        </w:rPr>
        <w:t>Véase</w:t>
      </w:r>
      <w:r>
        <w:rPr>
          <w:spacing w:val="-3"/>
          <w:sz w:val="20"/>
        </w:rPr>
        <w:t> </w:t>
      </w:r>
      <w:r>
        <w:rPr>
          <w:sz w:val="20"/>
        </w:rPr>
        <w:t>una</w:t>
      </w:r>
      <w:r>
        <w:rPr>
          <w:spacing w:val="-3"/>
          <w:sz w:val="20"/>
        </w:rPr>
        <w:t> </w:t>
      </w:r>
      <w:r>
        <w:rPr>
          <w:sz w:val="20"/>
        </w:rPr>
        <w:t>visión</w:t>
      </w:r>
      <w:r>
        <w:rPr>
          <w:spacing w:val="-4"/>
          <w:sz w:val="20"/>
        </w:rPr>
        <w:t> </w:t>
      </w:r>
      <w:r>
        <w:rPr>
          <w:sz w:val="20"/>
        </w:rPr>
        <w:t>amplia</w:t>
      </w:r>
      <w:r>
        <w:rPr>
          <w:spacing w:val="-3"/>
          <w:sz w:val="20"/>
        </w:rPr>
        <w:t> </w:t>
      </w:r>
      <w:r>
        <w:rPr>
          <w:sz w:val="20"/>
        </w:rPr>
        <w:t>de</w:t>
      </w:r>
      <w:r>
        <w:rPr>
          <w:spacing w:val="-3"/>
          <w:sz w:val="20"/>
        </w:rPr>
        <w:t> </w:t>
      </w:r>
      <w:r>
        <w:rPr>
          <w:sz w:val="20"/>
        </w:rPr>
        <w:t>la</w:t>
      </w:r>
      <w:r>
        <w:rPr>
          <w:spacing w:val="-3"/>
          <w:sz w:val="20"/>
        </w:rPr>
        <w:t> </w:t>
      </w:r>
      <w:r>
        <w:rPr>
          <w:sz w:val="20"/>
        </w:rPr>
        <w:t>vida</w:t>
      </w:r>
      <w:r>
        <w:rPr>
          <w:spacing w:val="-3"/>
          <w:sz w:val="20"/>
        </w:rPr>
        <w:t> </w:t>
      </w:r>
      <w:r>
        <w:rPr>
          <w:sz w:val="20"/>
        </w:rPr>
        <w:t>en</w:t>
      </w:r>
      <w:r>
        <w:rPr>
          <w:spacing w:val="-4"/>
          <w:sz w:val="20"/>
        </w:rPr>
        <w:t> </w:t>
      </w:r>
      <w:r>
        <w:rPr>
          <w:sz w:val="20"/>
        </w:rPr>
        <w:t>el</w:t>
      </w:r>
      <w:r>
        <w:rPr>
          <w:spacing w:val="-3"/>
          <w:sz w:val="20"/>
        </w:rPr>
        <w:t> </w:t>
      </w:r>
      <w:r>
        <w:rPr>
          <w:sz w:val="20"/>
        </w:rPr>
        <w:t>exilio</w:t>
      </w:r>
      <w:r>
        <w:rPr>
          <w:spacing w:val="-3"/>
          <w:sz w:val="20"/>
        </w:rPr>
        <w:t> </w:t>
      </w:r>
      <w:r>
        <w:rPr>
          <w:sz w:val="20"/>
        </w:rPr>
        <w:t>en</w:t>
      </w:r>
      <w:r>
        <w:rPr>
          <w:spacing w:val="-4"/>
          <w:sz w:val="20"/>
        </w:rPr>
        <w:t> </w:t>
      </w:r>
      <w:r>
        <w:rPr>
          <w:sz w:val="20"/>
        </w:rPr>
        <w:t>la voz de sus protagonistas en GARCÍA, Manuel, </w:t>
      </w:r>
      <w:r>
        <w:rPr>
          <w:i/>
          <w:sz w:val="20"/>
        </w:rPr>
        <w:t>Memorias de posguerra. Diálogos con la cultura del </w:t>
      </w:r>
      <w:r>
        <w:rPr>
          <w:i/>
          <w:sz w:val="20"/>
        </w:rPr>
        <w:t>exilio (1939-1975)</w:t>
      </w:r>
      <w:r>
        <w:rPr>
          <w:sz w:val="20"/>
        </w:rPr>
        <w:t>, València, Universitat de València,</w:t>
      </w:r>
      <w:r>
        <w:rPr>
          <w:spacing w:val="-11"/>
          <w:sz w:val="20"/>
        </w:rPr>
        <w:t> </w:t>
      </w:r>
      <w:r>
        <w:rPr>
          <w:sz w:val="20"/>
        </w:rPr>
        <w:t>2014.</w:t>
      </w:r>
    </w:p>
    <w:p>
      <w:pPr>
        <w:spacing w:line="231" w:lineRule="exact" w:before="0"/>
        <w:ind w:left="305" w:right="109" w:firstLine="719"/>
        <w:jc w:val="left"/>
        <w:rPr>
          <w:sz w:val="20"/>
        </w:rPr>
      </w:pPr>
      <w:r>
        <w:rPr>
          <w:position w:val="9"/>
          <w:sz w:val="13"/>
        </w:rPr>
        <w:t>1056  </w:t>
      </w:r>
      <w:r>
        <w:rPr>
          <w:sz w:val="20"/>
        </w:rPr>
        <w:t>MASIP, Paulino, </w:t>
      </w:r>
      <w:r>
        <w:rPr>
          <w:i/>
          <w:sz w:val="20"/>
        </w:rPr>
        <w:t>Cartas a un    español emigrado</w:t>
      </w:r>
      <w:r>
        <w:rPr>
          <w:sz w:val="20"/>
        </w:rPr>
        <w:t>, México, Ediciones del Centro Cultural El</w:t>
      </w:r>
    </w:p>
    <w:p>
      <w:pPr>
        <w:spacing w:line="247" w:lineRule="auto" w:before="7"/>
        <w:ind w:left="305" w:right="124" w:firstLine="0"/>
        <w:jc w:val="both"/>
        <w:rPr>
          <w:sz w:val="20"/>
        </w:rPr>
      </w:pPr>
      <w:r>
        <w:rPr>
          <w:sz w:val="20"/>
        </w:rPr>
        <w:t>Nigromante, 1999, p. 80. Utilizamos la fecha y la ciudad en la que está firmada por el autor la Carta 8.ª, titulada “Orgullo y Fe”, a la que pertenece el texto de nuestra cita.</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78" w:lineRule="exact" w:before="193"/>
        <w:ind w:left="1025" w:right="114"/>
        <w:jc w:val="both"/>
      </w:pPr>
      <w:r>
        <w:rPr/>
        <w:t>acercaba. Las palomas se posaban sobre el alféizar de mi ventana; me llegaban canciones de españolas de los pisos inferiores, </w:t>
      </w:r>
      <w:r>
        <w:rPr>
          <w:spacing w:val="-4"/>
        </w:rPr>
        <w:t>y, </w:t>
      </w:r>
      <w:r>
        <w:rPr/>
        <w:t>al deshacerse las nieblas del invierno, se me descubrían desde mi atalaya las torres y campanarios de las iglesias, púdicamente ocultos durante los largos meses invernales. Todo renacía a la vida y todo tenía el tierno candor de lo que nace. [Juan] Alcalde pintaba siempre aquellos árboles que me parecían brazos retorcidos de dolor, imagen de la patria. Yo componía</w:t>
      </w:r>
      <w:r>
        <w:rPr>
          <w:position w:val="10"/>
          <w:sz w:val="16"/>
        </w:rPr>
        <w:t>1057</w:t>
      </w:r>
      <w:r>
        <w:rPr/>
        <w:t>.</w:t>
      </w:r>
    </w:p>
    <w:p>
      <w:pPr>
        <w:pStyle w:val="BodyText"/>
        <w:spacing w:before="7"/>
        <w:rPr>
          <w:sz w:val="36"/>
        </w:rPr>
      </w:pPr>
    </w:p>
    <w:p>
      <w:pPr>
        <w:pStyle w:val="Heading5"/>
        <w:ind w:left="1025" w:right="0"/>
        <w:jc w:val="both"/>
      </w:pPr>
      <w:r>
        <w:rPr/>
        <w:t>María Zambrano (filósofa): sobre el retorno (Madrid, 1989)</w:t>
      </w:r>
    </w:p>
    <w:p>
      <w:pPr>
        <w:pStyle w:val="BodyText"/>
        <w:spacing w:before="10"/>
        <w:rPr>
          <w:b/>
          <w:sz w:val="25"/>
        </w:rPr>
      </w:pPr>
    </w:p>
    <w:p>
      <w:pPr>
        <w:pStyle w:val="BodyText"/>
        <w:spacing w:line="237" w:lineRule="auto"/>
        <w:ind w:left="1025" w:right="116" w:firstLine="300"/>
        <w:jc w:val="both"/>
      </w:pPr>
      <w:r>
        <w:rPr/>
        <w:t>Yo he renunciado a mi exilio y estoy feliz, y estoy contenta, pero eso no me hace olvidarlo, sería como anegar una parte de nuestra historia  y  de  mi  historia. Los cuarenta años de </w:t>
      </w:r>
      <w:r>
        <w:rPr>
          <w:spacing w:val="3"/>
        </w:rPr>
        <w:t>exilio </w:t>
      </w:r>
      <w:r>
        <w:rPr/>
        <w:t>no me los puede devolver nadie, lo cual hace más hermosa la ausencia de rencor. Mi exilio está plenamente aceptado, pero yo, al mismo tiempo, no le pido ni le deseo a ningún joven  que  lo  entienda, porque para entenderlo tendría que padecerlo, y </w:t>
      </w:r>
      <w:r>
        <w:rPr>
          <w:spacing w:val="-3"/>
        </w:rPr>
        <w:t>yo </w:t>
      </w:r>
      <w:r>
        <w:rPr/>
        <w:t>no </w:t>
      </w:r>
      <w:r>
        <w:rPr>
          <w:spacing w:val="4"/>
        </w:rPr>
        <w:t>puedo </w:t>
      </w:r>
      <w:r>
        <w:rPr/>
        <w:t>desear a nadie que sea</w:t>
      </w:r>
      <w:r>
        <w:rPr>
          <w:spacing w:val="50"/>
        </w:rPr>
        <w:t> </w:t>
      </w:r>
      <w:r>
        <w:rPr/>
        <w:t>crucificado</w:t>
      </w:r>
      <w:r>
        <w:rPr>
          <w:position w:val="10"/>
          <w:sz w:val="16"/>
        </w:rPr>
        <w:t>1058</w:t>
      </w:r>
      <w:r>
        <w:rPr/>
        <w:t>.</w:t>
      </w:r>
    </w:p>
    <w:p>
      <w:pPr>
        <w:pStyle w:val="BodyText"/>
        <w:spacing w:before="6"/>
        <w:rPr>
          <w:sz w:val="36"/>
        </w:rPr>
      </w:pPr>
    </w:p>
    <w:p>
      <w:pPr>
        <w:pStyle w:val="BodyText"/>
        <w:spacing w:line="362" w:lineRule="auto"/>
        <w:ind w:left="305" w:right="112" w:firstLine="719"/>
        <w:jc w:val="both"/>
      </w:pPr>
      <w:r>
        <w:rPr/>
        <w:t>Durante la larga etapa del exilio, responsables de las instituciones republicanas revisaron todos aquellos aspectos de su organización susceptibles de ser mejorados y, en su defecto, sustituidos. Ya nos hemos referido en el capítulo anterior de nuestro trabajo al déficit representativo que significó para el Gobierno de la Segunda República (en lo sucesivo GRE) no culminar con éxito sus propósitos de crear un himno propio, una música que representara ese período histórico y sirviera, a su vez, como referente de las distintas sensibilidades políticas que defendían la vigencia del proyecto republicano, así como de las aspiraciones sociales y políticas del pueblo español.</w:t>
      </w:r>
    </w:p>
    <w:p>
      <w:pPr>
        <w:pStyle w:val="BodyText"/>
        <w:spacing w:before="8"/>
      </w:pPr>
    </w:p>
    <w:p>
      <w:pPr>
        <w:pStyle w:val="BodyText"/>
        <w:spacing w:line="362" w:lineRule="auto"/>
        <w:ind w:left="305" w:right="114" w:firstLine="719"/>
        <w:jc w:val="both"/>
      </w:pPr>
      <w:r>
        <w:rPr/>
        <w:t>La recuperación de las instituciones republicanas en el exilio supuso, en gran medida, una renovación de su cúpula dirigente, circunstancia que no impidió volver</w:t>
      </w:r>
    </w:p>
    <w:p>
      <w:pPr>
        <w:pStyle w:val="BodyText"/>
        <w:spacing w:before="4"/>
        <w:rPr>
          <w:sz w:val="15"/>
        </w:rPr>
      </w:pPr>
      <w:r>
        <w:rPr/>
        <w:pict>
          <v:line style="position:absolute;mso-position-horizontal-relative:page;mso-position-vertical-relative:paragraph;z-index:9592;mso-wrap-distance-left:0;mso-wrap-distance-right:0" from="99.264pt,11.026863pt" to="243.284pt,11.026863pt" stroked="true" strokeweight=".48004pt" strokecolor="#000000">
            <w10:wrap type="topAndBottom"/>
          </v:line>
        </w:pict>
      </w:r>
    </w:p>
    <w:p>
      <w:pPr>
        <w:spacing w:line="247" w:lineRule="auto" w:before="38"/>
        <w:ind w:left="305" w:right="117" w:firstLine="719"/>
        <w:jc w:val="both"/>
        <w:rPr>
          <w:sz w:val="20"/>
        </w:rPr>
      </w:pPr>
      <w:r>
        <w:rPr>
          <w:position w:val="9"/>
          <w:sz w:val="13"/>
        </w:rPr>
        <w:t>1057 </w:t>
      </w:r>
      <w:r>
        <w:rPr>
          <w:sz w:val="20"/>
        </w:rPr>
        <w:t>PALACIO, Carlos, </w:t>
      </w:r>
      <w:r>
        <w:rPr>
          <w:i/>
          <w:sz w:val="20"/>
        </w:rPr>
        <w:t>Acordes…</w:t>
      </w:r>
      <w:r>
        <w:rPr>
          <w:sz w:val="20"/>
        </w:rPr>
        <w:t>, </w:t>
      </w:r>
      <w:r>
        <w:rPr>
          <w:i/>
          <w:sz w:val="20"/>
        </w:rPr>
        <w:t>op. cit.</w:t>
      </w:r>
      <w:r>
        <w:rPr>
          <w:sz w:val="20"/>
        </w:rPr>
        <w:t>, pp. 263-264. Carlos Palacio no indica el año exacto en el que tienen lugar los hechos narrados, pero como su relato está ordenado de manera cronológica, hemos utilizado la fecha más cercana que nos facilita, 1952. Por lo tanto, debe interpretarse este dato de manera</w:t>
      </w:r>
      <w:r>
        <w:rPr>
          <w:spacing w:val="-14"/>
          <w:sz w:val="20"/>
        </w:rPr>
        <w:t> </w:t>
      </w:r>
      <w:r>
        <w:rPr>
          <w:sz w:val="20"/>
        </w:rPr>
        <w:t>aproximada.</w:t>
      </w:r>
    </w:p>
    <w:p>
      <w:pPr>
        <w:spacing w:line="231" w:lineRule="exact" w:before="0"/>
        <w:ind w:left="305" w:right="0" w:firstLine="719"/>
        <w:jc w:val="both"/>
        <w:rPr>
          <w:sz w:val="20"/>
        </w:rPr>
      </w:pPr>
      <w:r>
        <w:rPr>
          <w:position w:val="9"/>
          <w:sz w:val="13"/>
        </w:rPr>
        <w:t>1058  </w:t>
      </w:r>
      <w:r>
        <w:rPr>
          <w:sz w:val="20"/>
        </w:rPr>
        <w:t>ZAMBRANO, María, “Amo mi exilio”, </w:t>
      </w:r>
      <w:r>
        <w:rPr>
          <w:i/>
          <w:sz w:val="20"/>
        </w:rPr>
        <w:t>ABC</w:t>
      </w:r>
      <w:r>
        <w:rPr>
          <w:sz w:val="20"/>
        </w:rPr>
        <w:t>, 28 de agosto de 1989, p. 3. Este texto ha  sido</w:t>
      </w:r>
    </w:p>
    <w:p>
      <w:pPr>
        <w:spacing w:line="247" w:lineRule="auto" w:before="7"/>
        <w:ind w:left="305" w:right="112" w:firstLine="0"/>
        <w:jc w:val="both"/>
        <w:rPr>
          <w:sz w:val="20"/>
        </w:rPr>
      </w:pPr>
      <w:r>
        <w:rPr>
          <w:sz w:val="20"/>
        </w:rPr>
        <w:t>incluido posteriormente en otras publicaciones aunque nosotros hemos optado por citar la referencia del medio impreso y la fecha en la que se publicó por primera vez. María Zambrano había regresado a  España, ya gravemente enferma, el 20 de noviembre de 1984. Falleció en Madrid el 6 de febrero de 1991. “Al</w:t>
      </w:r>
      <w:r>
        <w:rPr>
          <w:spacing w:val="-1"/>
          <w:sz w:val="20"/>
        </w:rPr>
        <w:t> </w:t>
      </w:r>
      <w:r>
        <w:rPr>
          <w:sz w:val="20"/>
        </w:rPr>
        <w:t>día</w:t>
      </w:r>
      <w:r>
        <w:rPr>
          <w:spacing w:val="-1"/>
          <w:sz w:val="20"/>
        </w:rPr>
        <w:t> </w:t>
      </w:r>
      <w:r>
        <w:rPr>
          <w:sz w:val="20"/>
        </w:rPr>
        <w:t>siguiente</w:t>
      </w:r>
      <w:r>
        <w:rPr>
          <w:spacing w:val="-1"/>
          <w:sz w:val="20"/>
        </w:rPr>
        <w:t> </w:t>
      </w:r>
      <w:r>
        <w:rPr>
          <w:sz w:val="20"/>
        </w:rPr>
        <w:t>de su</w:t>
      </w:r>
      <w:r>
        <w:rPr>
          <w:spacing w:val="-2"/>
          <w:sz w:val="20"/>
        </w:rPr>
        <w:t> </w:t>
      </w:r>
      <w:r>
        <w:rPr>
          <w:sz w:val="20"/>
        </w:rPr>
        <w:t>muerte</w:t>
      </w:r>
      <w:r>
        <w:rPr>
          <w:spacing w:val="-1"/>
          <w:sz w:val="20"/>
        </w:rPr>
        <w:t> </w:t>
      </w:r>
      <w:r>
        <w:rPr>
          <w:sz w:val="20"/>
        </w:rPr>
        <w:t>fue</w:t>
      </w:r>
      <w:r>
        <w:rPr>
          <w:spacing w:val="-3"/>
          <w:sz w:val="20"/>
        </w:rPr>
        <w:t> </w:t>
      </w:r>
      <w:r>
        <w:rPr>
          <w:sz w:val="20"/>
        </w:rPr>
        <w:t>trasladada</w:t>
      </w:r>
      <w:r>
        <w:rPr>
          <w:spacing w:val="-3"/>
          <w:sz w:val="20"/>
        </w:rPr>
        <w:t> </w:t>
      </w:r>
      <w:r>
        <w:rPr>
          <w:sz w:val="20"/>
        </w:rPr>
        <w:t>a</w:t>
      </w:r>
      <w:r>
        <w:rPr>
          <w:spacing w:val="-3"/>
          <w:sz w:val="20"/>
        </w:rPr>
        <w:t> </w:t>
      </w:r>
      <w:r>
        <w:rPr>
          <w:sz w:val="20"/>
        </w:rPr>
        <w:t>su</w:t>
      </w:r>
      <w:r>
        <w:rPr>
          <w:spacing w:val="-4"/>
          <w:sz w:val="20"/>
        </w:rPr>
        <w:t> </w:t>
      </w:r>
      <w:r>
        <w:rPr>
          <w:sz w:val="20"/>
        </w:rPr>
        <w:t>pueblo,</w:t>
      </w:r>
      <w:r>
        <w:rPr>
          <w:spacing w:val="-3"/>
          <w:sz w:val="20"/>
        </w:rPr>
        <w:t> </w:t>
      </w:r>
      <w:r>
        <w:rPr>
          <w:sz w:val="20"/>
        </w:rPr>
        <w:t>Vélez</w:t>
      </w:r>
      <w:r>
        <w:rPr>
          <w:spacing w:val="-3"/>
          <w:sz w:val="20"/>
        </w:rPr>
        <w:t> </w:t>
      </w:r>
      <w:r>
        <w:rPr>
          <w:sz w:val="20"/>
        </w:rPr>
        <w:t>Málaga,</w:t>
      </w:r>
      <w:r>
        <w:rPr>
          <w:spacing w:val="-2"/>
          <w:sz w:val="20"/>
        </w:rPr>
        <w:t> </w:t>
      </w:r>
      <w:r>
        <w:rPr>
          <w:sz w:val="20"/>
        </w:rPr>
        <w:t>donde</w:t>
      </w:r>
      <w:r>
        <w:rPr>
          <w:spacing w:val="-3"/>
          <w:sz w:val="20"/>
        </w:rPr>
        <w:t> </w:t>
      </w:r>
      <w:r>
        <w:rPr>
          <w:sz w:val="20"/>
        </w:rPr>
        <w:t>yace</w:t>
      </w:r>
      <w:r>
        <w:rPr>
          <w:spacing w:val="-3"/>
          <w:sz w:val="20"/>
        </w:rPr>
        <w:t> </w:t>
      </w:r>
      <w:r>
        <w:rPr>
          <w:sz w:val="20"/>
        </w:rPr>
        <w:t>entre</w:t>
      </w:r>
      <w:r>
        <w:rPr>
          <w:spacing w:val="-3"/>
          <w:sz w:val="20"/>
        </w:rPr>
        <w:t> </w:t>
      </w:r>
      <w:r>
        <w:rPr>
          <w:sz w:val="20"/>
        </w:rPr>
        <w:t>un</w:t>
      </w:r>
      <w:r>
        <w:rPr>
          <w:spacing w:val="-4"/>
          <w:sz w:val="20"/>
        </w:rPr>
        <w:t> </w:t>
      </w:r>
      <w:r>
        <w:rPr>
          <w:sz w:val="20"/>
        </w:rPr>
        <w:t>naranjo</w:t>
      </w:r>
      <w:r>
        <w:rPr>
          <w:spacing w:val="-2"/>
          <w:sz w:val="20"/>
        </w:rPr>
        <w:t> </w:t>
      </w:r>
      <w:r>
        <w:rPr>
          <w:sz w:val="20"/>
        </w:rPr>
        <w:t>y</w:t>
      </w:r>
      <w:r>
        <w:rPr>
          <w:spacing w:val="-7"/>
          <w:sz w:val="20"/>
        </w:rPr>
        <w:t> </w:t>
      </w:r>
      <w:r>
        <w:rPr>
          <w:sz w:val="20"/>
        </w:rPr>
        <w:t>un limonero […]. En la lápida, por previo deseo suyo, está inscrita la leyenda del Cantar de los Cantares: </w:t>
      </w:r>
      <w:r>
        <w:rPr>
          <w:i/>
          <w:sz w:val="20"/>
        </w:rPr>
        <w:t>Surge amica mea et veni</w:t>
      </w:r>
      <w:r>
        <w:rPr>
          <w:sz w:val="20"/>
        </w:rPr>
        <w:t>”. Cita tomada de MORENO SANZ, Jesús, “Síntesis biográfica”, en Jesús Moreno Sanz (ed.), </w:t>
      </w:r>
      <w:r>
        <w:rPr>
          <w:i/>
          <w:sz w:val="20"/>
        </w:rPr>
        <w:t>María Zambrano, 1904-1991. De la razón cívica a la razón poética</w:t>
      </w:r>
      <w:r>
        <w:rPr>
          <w:sz w:val="20"/>
        </w:rPr>
        <w:t>, Madrid, Publicaciones de la Residencia de Estudiantes, 2004, p.</w:t>
      </w:r>
      <w:r>
        <w:rPr>
          <w:spacing w:val="-17"/>
          <w:sz w:val="20"/>
        </w:rPr>
        <w:t> </w:t>
      </w:r>
      <w:r>
        <w:rPr>
          <w:sz w:val="20"/>
        </w:rPr>
        <w:t>80.</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3"/>
        <w:jc w:val="both"/>
      </w:pPr>
      <w:r>
        <w:rPr/>
        <w:t>sobre la carencia citada. Escritores, compositores y políticos, a pesar de tener que hacer frente a adversidades de toda índole, trabajaron con el objetivo de dotar a la República del himno que no había sido posible crear en España.</w:t>
      </w:r>
    </w:p>
    <w:p>
      <w:pPr>
        <w:pStyle w:val="BodyText"/>
        <w:spacing w:before="8"/>
      </w:pPr>
    </w:p>
    <w:p>
      <w:pPr>
        <w:pStyle w:val="BodyText"/>
        <w:spacing w:line="362" w:lineRule="auto"/>
        <w:ind w:left="305" w:right="110" w:firstLine="719"/>
        <w:jc w:val="both"/>
      </w:pPr>
      <w:r>
        <w:rPr/>
        <w:t>Hemos podido documentar extensamente dos propuestas que tuvieron un desarrollo completo, desde su concepción hasta su presentación pública. Ambas surgieron en las dos capitales más importantes para el exilio español, México y París, y se produjeron en circunstancias históricas muy complejas. En el primero de los casos (México, 1957), ante la constatación de un exilio cuya duración ya había superado las expectativas más derrotistas; y, en el segundo (París, ca. de 1974), ante el inminente cambio en la orientación política de España, cambio que podía relegar al GRE al papel de mera referencia histórica carente de contenido.</w:t>
      </w:r>
    </w:p>
    <w:p>
      <w:pPr>
        <w:pStyle w:val="BodyText"/>
        <w:spacing w:before="8"/>
      </w:pPr>
    </w:p>
    <w:p>
      <w:pPr>
        <w:pStyle w:val="BodyText"/>
        <w:spacing w:line="362" w:lineRule="auto"/>
        <w:ind w:left="305" w:right="112" w:firstLine="719"/>
        <w:jc w:val="both"/>
      </w:pPr>
      <w:r>
        <w:rPr/>
        <w:t>En ambos períodos, fue necesario encontrar elementos que permitieran mantener vivo el espíritu republicano, y la creación de un himno musical bien pudiera servir de estímulo propiciatorio para el reencuentro de los exiliados en torno a un exponente simbólico de alto contenido emotivo.</w:t>
      </w:r>
    </w:p>
    <w:p>
      <w:pPr>
        <w:pStyle w:val="BodyText"/>
        <w:spacing w:before="8"/>
      </w:pPr>
    </w:p>
    <w:p>
      <w:pPr>
        <w:pStyle w:val="BodyText"/>
        <w:spacing w:line="360" w:lineRule="auto" w:before="1"/>
        <w:ind w:left="305" w:right="109" w:firstLine="719"/>
        <w:jc w:val="both"/>
      </w:pPr>
      <w:r>
        <w:rPr/>
        <w:t>Por razones diversas, ninguna de estas dos iniciativas prosperó, pero la </w:t>
      </w:r>
      <w:r>
        <w:rPr>
          <w:spacing w:val="-3"/>
        </w:rPr>
        <w:t>“voluntad concreta </w:t>
      </w:r>
      <w:r>
        <w:rPr/>
        <w:t>y </w:t>
      </w:r>
      <w:r>
        <w:rPr>
          <w:spacing w:val="-3"/>
        </w:rPr>
        <w:t>definida </w:t>
      </w:r>
      <w:r>
        <w:rPr/>
        <w:t>de vivir y de hacer”</w:t>
      </w:r>
      <w:r>
        <w:rPr>
          <w:position w:val="10"/>
          <w:sz w:val="16"/>
        </w:rPr>
        <w:t>1059 </w:t>
      </w:r>
      <w:r>
        <w:rPr/>
        <w:t>de los </w:t>
      </w:r>
      <w:r>
        <w:rPr>
          <w:spacing w:val="-3"/>
        </w:rPr>
        <w:t>republicanos españoles alejados </w:t>
      </w:r>
      <w:r>
        <w:rPr/>
        <w:t>de su </w:t>
      </w:r>
      <w:r>
        <w:rPr>
          <w:spacing w:val="-3"/>
        </w:rPr>
        <w:t>patria </w:t>
      </w:r>
      <w:r>
        <w:rPr/>
        <w:t>puso de manifiesto la importancia que para ellos tuvo la creación de un himno musical que sirviera como elemento propagandístico de su ideario político </w:t>
      </w:r>
      <w:r>
        <w:rPr>
          <w:spacing w:val="-4"/>
        </w:rPr>
        <w:t>y, </w:t>
      </w:r>
      <w:r>
        <w:rPr/>
        <w:t>a su vez, como catarsis colectiva del grupo humano en el que nacía. Con estas iniciativas, y otras de características similares desarrolladas en diferentes campos de la creación artística, los republicanos exiliados reiteraron públicamente la continuidad de su compromiso con la República Española a </w:t>
      </w:r>
      <w:r>
        <w:rPr>
          <w:spacing w:val="-3"/>
        </w:rPr>
        <w:t>cuya </w:t>
      </w:r>
      <w:r>
        <w:rPr/>
        <w:t>defensa habían confiado su destino.</w:t>
      </w:r>
    </w:p>
    <w:p>
      <w:pPr>
        <w:pStyle w:val="BodyText"/>
        <w:rPr>
          <w:sz w:val="25"/>
        </w:rPr>
      </w:pPr>
    </w:p>
    <w:p>
      <w:pPr>
        <w:pStyle w:val="BodyText"/>
        <w:spacing w:line="362" w:lineRule="auto"/>
        <w:ind w:left="305" w:right="115" w:firstLine="719"/>
        <w:jc w:val="both"/>
      </w:pPr>
      <w:r>
        <w:rPr/>
        <w:t>El retorno a España de los exiliados se produjo de manera gradual a partir de los años 50 y se mantuvo hasta el fallecimiento del general Franco en noviembre de 1975. Como el exilio, también el regreso fue una experiencia traumática. En algunos casos, las</w:t>
      </w:r>
    </w:p>
    <w:p>
      <w:pPr>
        <w:pStyle w:val="BodyText"/>
        <w:rPr>
          <w:sz w:val="20"/>
        </w:rPr>
      </w:pPr>
    </w:p>
    <w:p>
      <w:pPr>
        <w:pStyle w:val="BodyText"/>
        <w:spacing w:before="7"/>
        <w:rPr>
          <w:sz w:val="11"/>
        </w:rPr>
      </w:pPr>
      <w:r>
        <w:rPr/>
        <w:pict>
          <v:line style="position:absolute;mso-position-horizontal-relative:page;mso-position-vertical-relative:paragraph;z-index:9616;mso-wrap-distance-left:0;mso-wrap-distance-right:0" from="99.264pt,8.887833pt" to="243.284pt,8.887833pt" stroked="true" strokeweight=".48004pt" strokecolor="#000000">
            <w10:wrap type="topAndBottom"/>
          </v:line>
        </w:pict>
      </w:r>
    </w:p>
    <w:p>
      <w:pPr>
        <w:spacing w:line="247" w:lineRule="auto" w:before="38"/>
        <w:ind w:left="305" w:right="110" w:firstLine="719"/>
        <w:jc w:val="both"/>
        <w:rPr>
          <w:sz w:val="20"/>
        </w:rPr>
      </w:pPr>
      <w:r>
        <w:rPr>
          <w:position w:val="9"/>
          <w:sz w:val="13"/>
        </w:rPr>
        <w:t>1059 </w:t>
      </w:r>
      <w:r>
        <w:rPr>
          <w:sz w:val="20"/>
        </w:rPr>
        <w:t>El texto entrecomillado es un fragmento de la cita de María Zambrano con la que abrimos nuestra investigación, tomada de ZAMBRANO, María, </w:t>
      </w:r>
      <w:r>
        <w:rPr>
          <w:i/>
          <w:sz w:val="20"/>
        </w:rPr>
        <w:t>Los intelectuales en el drama de España y  </w:t>
      </w:r>
      <w:r>
        <w:rPr>
          <w:i/>
          <w:sz w:val="20"/>
        </w:rPr>
        <w:t>escritos de la guerra civil</w:t>
      </w:r>
      <w:r>
        <w:rPr>
          <w:sz w:val="20"/>
        </w:rPr>
        <w:t>, Madrid, Trotta, 1998, p. 157.</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0" w:lineRule="auto" w:before="191"/>
        <w:ind w:left="305" w:right="114"/>
        <w:jc w:val="both"/>
      </w:pPr>
      <w:r>
        <w:rPr/>
        <w:t>familias se habían desestructurado o, incluso, desaparecido por los efectos de la represión y de la guerra. Otros exiliados no encontraron su espacio en la España que ahora les recibía, muy diferente a la que mantenían viva en su memoria. Un último  grupo no aceptó regresar al país mientras estuviera gobernado por una dictadura militar, primero, o regido por una monarquía parlamentaria (a partir de las elecciones del 15 de junio de 1977), después, al considerar que ambos regímenes políticos carecían de legitimidad democrática, </w:t>
      </w:r>
      <w:r>
        <w:rPr>
          <w:spacing w:val="-4"/>
        </w:rPr>
        <w:t>ya </w:t>
      </w:r>
      <w:r>
        <w:rPr/>
        <w:t>que su aceptación no había sido sometida a la voluntad popular frente a la posibilidad de restauración de la</w:t>
      </w:r>
      <w:r>
        <w:rPr>
          <w:spacing w:val="-13"/>
        </w:rPr>
        <w:t> </w:t>
      </w:r>
      <w:r>
        <w:rPr/>
        <w:t>República</w:t>
      </w:r>
      <w:r>
        <w:rPr>
          <w:position w:val="10"/>
          <w:sz w:val="16"/>
        </w:rPr>
        <w:t>1060</w:t>
      </w:r>
      <w:r>
        <w:rPr/>
        <w:t>.</w:t>
      </w:r>
    </w:p>
    <w:p>
      <w:pPr>
        <w:pStyle w:val="BodyText"/>
        <w:spacing w:before="3"/>
        <w:rPr>
          <w:sz w:val="36"/>
        </w:rPr>
      </w:pPr>
    </w:p>
    <w:p>
      <w:pPr>
        <w:pStyle w:val="ListParagraph"/>
        <w:numPr>
          <w:ilvl w:val="1"/>
          <w:numId w:val="28"/>
        </w:numPr>
        <w:tabs>
          <w:tab w:pos="890" w:val="left" w:leader="none"/>
          <w:tab w:pos="891" w:val="left" w:leader="none"/>
          <w:tab w:pos="1825" w:val="left" w:leader="none"/>
          <w:tab w:pos="2288" w:val="left" w:leader="none"/>
          <w:tab w:pos="2713" w:val="left" w:leader="none"/>
          <w:tab w:pos="3950" w:val="left" w:leader="none"/>
          <w:tab w:pos="5187" w:val="left" w:leader="none"/>
          <w:tab w:pos="6009" w:val="left" w:leader="none"/>
          <w:tab w:pos="7271" w:val="left" w:leader="none"/>
          <w:tab w:pos="7746" w:val="left" w:leader="none"/>
        </w:tabs>
        <w:spacing w:line="242" w:lineRule="auto" w:before="0" w:after="0"/>
        <w:ind w:left="845" w:right="114" w:hanging="540"/>
        <w:jc w:val="left"/>
        <w:rPr>
          <w:b/>
          <w:sz w:val="24"/>
        </w:rPr>
      </w:pPr>
      <w:r>
        <w:rPr>
          <w:b/>
          <w:i/>
          <w:sz w:val="24"/>
        </w:rPr>
        <w:t>Himno</w:t>
        <w:tab/>
        <w:t>de</w:t>
        <w:tab/>
        <w:t>la</w:t>
        <w:tab/>
        <w:t>Republica</w:t>
        <w:tab/>
        <w:t>Española</w:t>
      </w:r>
      <w:r>
        <w:rPr>
          <w:b/>
          <w:sz w:val="24"/>
        </w:rPr>
        <w:t>,</w:t>
        <w:tab/>
        <w:t>según</w:t>
        <w:tab/>
        <w:t>propuesta</w:t>
        <w:tab/>
        <w:t>de</w:t>
        <w:tab/>
        <w:t>Margarita Nelken y Lan Adomián (México,</w:t>
      </w:r>
      <w:r>
        <w:rPr>
          <w:b/>
          <w:spacing w:val="-6"/>
          <w:sz w:val="24"/>
        </w:rPr>
        <w:t> </w:t>
      </w:r>
      <w:r>
        <w:rPr>
          <w:b/>
          <w:sz w:val="24"/>
        </w:rPr>
        <w:t>1957)</w:t>
      </w:r>
    </w:p>
    <w:p>
      <w:pPr>
        <w:pStyle w:val="BodyText"/>
        <w:spacing w:before="10"/>
        <w:rPr>
          <w:b/>
          <w:sz w:val="35"/>
        </w:rPr>
      </w:pPr>
    </w:p>
    <w:p>
      <w:pPr>
        <w:pStyle w:val="BodyText"/>
        <w:spacing w:line="362" w:lineRule="auto"/>
        <w:ind w:left="305" w:right="111" w:firstLine="719"/>
        <w:jc w:val="both"/>
      </w:pPr>
      <w:r>
        <w:rPr/>
        <w:t>A mediados de los años 40, el ciclo de permanencia de las instituciones republicanas en el continente americano tocaba a su fin. La conclusión de la Segunda Guerra Mundial con la victoria de las fuerzas aliadas frente a la Alemania del canciller Adolf Hitler podía presagiar, además del aislamiento internacional del régimen del general Franco, un rápido debilitamiento de su gobierno y, como consecuencia de ello, una pronta reinstauración de la República. Para hacer frente con éxito a la nueva situación creada, los responsables de las instituciones de la República en el exilio consideraron necesario adoptar una serie de medidas urgentes que pudieran culminar en el reconocimiento internacional de la legalidad republicana.</w:t>
      </w:r>
    </w:p>
    <w:p>
      <w:pPr>
        <w:pStyle w:val="BodyText"/>
        <w:spacing w:before="8"/>
      </w:pPr>
    </w:p>
    <w:p>
      <w:pPr>
        <w:pStyle w:val="BodyText"/>
        <w:spacing w:line="362" w:lineRule="auto"/>
        <w:ind w:left="305" w:right="111" w:firstLine="719"/>
        <w:jc w:val="both"/>
      </w:pPr>
      <w:r>
        <w:rPr/>
        <w:t>La primera actuación de relevancia consistió en reconstruir la estructura de gobierno de la Segunda República que se llevó a cabo en México, en enero de 1945, cuando el curso de la Segunda Guerra Mundial conducía hacia un final inexorable,</w:t>
      </w:r>
    </w:p>
    <w:p>
      <w:pPr>
        <w:pStyle w:val="BodyText"/>
        <w:spacing w:before="5"/>
        <w:rPr>
          <w:sz w:val="13"/>
        </w:rPr>
      </w:pPr>
      <w:r>
        <w:rPr/>
        <w:pict>
          <v:line style="position:absolute;mso-position-horizontal-relative:page;mso-position-vertical-relative:paragraph;z-index:9640;mso-wrap-distance-left:0;mso-wrap-distance-right:0" from="99.264pt,9.946887pt" to="243.284pt,9.946887pt" stroked="true" strokeweight=".47998pt" strokecolor="#000000">
            <w10:wrap type="topAndBottom"/>
          </v:line>
        </w:pict>
      </w:r>
    </w:p>
    <w:p>
      <w:pPr>
        <w:spacing w:line="247" w:lineRule="auto" w:before="38"/>
        <w:ind w:left="305" w:right="119" w:firstLine="719"/>
        <w:jc w:val="both"/>
        <w:rPr>
          <w:sz w:val="20"/>
        </w:rPr>
      </w:pPr>
      <w:r>
        <w:rPr>
          <w:position w:val="9"/>
          <w:sz w:val="13"/>
        </w:rPr>
        <w:t>1060 </w:t>
      </w:r>
      <w:r>
        <w:rPr>
          <w:spacing w:val="5"/>
          <w:sz w:val="20"/>
        </w:rPr>
        <w:t>Sobre </w:t>
      </w:r>
      <w:r>
        <w:rPr>
          <w:spacing w:val="3"/>
          <w:sz w:val="20"/>
        </w:rPr>
        <w:t>el </w:t>
      </w:r>
      <w:r>
        <w:rPr>
          <w:spacing w:val="5"/>
          <w:sz w:val="20"/>
        </w:rPr>
        <w:t>exilio, además </w:t>
      </w:r>
      <w:r>
        <w:rPr>
          <w:spacing w:val="4"/>
          <w:sz w:val="20"/>
        </w:rPr>
        <w:t>de las </w:t>
      </w:r>
      <w:r>
        <w:rPr>
          <w:spacing w:val="5"/>
          <w:sz w:val="20"/>
        </w:rPr>
        <w:t>fuentes </w:t>
      </w:r>
      <w:r>
        <w:rPr>
          <w:sz w:val="20"/>
        </w:rPr>
        <w:t>ya </w:t>
      </w:r>
      <w:r>
        <w:rPr>
          <w:spacing w:val="5"/>
          <w:sz w:val="20"/>
        </w:rPr>
        <w:t>citadas, véanse ABELLÁN, José  </w:t>
      </w:r>
      <w:r>
        <w:rPr>
          <w:spacing w:val="4"/>
          <w:sz w:val="20"/>
        </w:rPr>
        <w:t>Luis </w:t>
      </w:r>
      <w:r>
        <w:rPr>
          <w:spacing w:val="6"/>
          <w:sz w:val="20"/>
        </w:rPr>
        <w:t>(coord.), </w:t>
      </w:r>
      <w:r>
        <w:rPr>
          <w:i/>
          <w:spacing w:val="3"/>
          <w:sz w:val="20"/>
        </w:rPr>
        <w:t>El </w:t>
      </w:r>
      <w:r>
        <w:rPr>
          <w:i/>
          <w:spacing w:val="5"/>
          <w:sz w:val="20"/>
        </w:rPr>
        <w:t>exilio </w:t>
      </w:r>
      <w:r>
        <w:rPr>
          <w:i/>
          <w:spacing w:val="6"/>
          <w:sz w:val="20"/>
        </w:rPr>
        <w:t>español </w:t>
      </w:r>
      <w:r>
        <w:rPr>
          <w:i/>
          <w:spacing w:val="4"/>
          <w:sz w:val="20"/>
        </w:rPr>
        <w:t>de </w:t>
      </w:r>
      <w:r>
        <w:rPr>
          <w:i/>
          <w:spacing w:val="6"/>
          <w:sz w:val="20"/>
        </w:rPr>
        <w:t>1939</w:t>
      </w:r>
      <w:r>
        <w:rPr>
          <w:spacing w:val="6"/>
          <w:sz w:val="20"/>
        </w:rPr>
        <w:t>, </w:t>
      </w:r>
      <w:r>
        <w:rPr>
          <w:spacing w:val="3"/>
          <w:sz w:val="20"/>
        </w:rPr>
        <w:t>(6 </w:t>
      </w:r>
      <w:r>
        <w:rPr>
          <w:spacing w:val="5"/>
          <w:sz w:val="20"/>
        </w:rPr>
        <w:t>vols.) </w:t>
      </w:r>
      <w:r>
        <w:rPr>
          <w:spacing w:val="6"/>
          <w:sz w:val="20"/>
        </w:rPr>
        <w:t>Madrid, </w:t>
      </w:r>
      <w:r>
        <w:rPr>
          <w:spacing w:val="5"/>
          <w:sz w:val="20"/>
        </w:rPr>
        <w:t>Taurus, </w:t>
      </w:r>
      <w:r>
        <w:rPr>
          <w:spacing w:val="6"/>
          <w:sz w:val="20"/>
        </w:rPr>
        <w:t>1976; </w:t>
      </w:r>
      <w:r>
        <w:rPr>
          <w:spacing w:val="5"/>
          <w:sz w:val="20"/>
        </w:rPr>
        <w:t>ALTED, Alicia,  </w:t>
      </w:r>
      <w:r>
        <w:rPr>
          <w:i/>
          <w:spacing w:val="3"/>
          <w:sz w:val="20"/>
        </w:rPr>
        <w:t>La </w:t>
      </w:r>
      <w:r>
        <w:rPr>
          <w:i/>
          <w:spacing w:val="5"/>
          <w:sz w:val="20"/>
        </w:rPr>
        <w:t>voz </w:t>
      </w:r>
      <w:r>
        <w:rPr>
          <w:i/>
          <w:spacing w:val="4"/>
          <w:sz w:val="20"/>
        </w:rPr>
        <w:t>de     </w:t>
      </w:r>
      <w:r>
        <w:rPr>
          <w:i/>
          <w:spacing w:val="4"/>
          <w:sz w:val="20"/>
        </w:rPr>
        <w:t>los </w:t>
      </w:r>
      <w:r>
        <w:rPr>
          <w:i/>
          <w:spacing w:val="6"/>
          <w:sz w:val="20"/>
        </w:rPr>
        <w:t>vencidos</w:t>
      </w:r>
      <w:r>
        <w:rPr>
          <w:spacing w:val="6"/>
          <w:sz w:val="20"/>
        </w:rPr>
        <w:t>, Madrid, </w:t>
      </w:r>
      <w:r>
        <w:rPr>
          <w:spacing w:val="5"/>
          <w:sz w:val="20"/>
        </w:rPr>
        <w:t>Aguilar, </w:t>
      </w:r>
      <w:r>
        <w:rPr>
          <w:spacing w:val="6"/>
          <w:sz w:val="20"/>
        </w:rPr>
        <w:t>2005; </w:t>
      </w:r>
      <w:r>
        <w:rPr>
          <w:spacing w:val="5"/>
          <w:sz w:val="20"/>
        </w:rPr>
        <w:t>ZAPATERO, Virgilio </w:t>
      </w:r>
      <w:r>
        <w:rPr>
          <w:spacing w:val="6"/>
          <w:sz w:val="20"/>
        </w:rPr>
        <w:t>(coord.), </w:t>
      </w:r>
      <w:r>
        <w:rPr>
          <w:i/>
          <w:spacing w:val="5"/>
          <w:sz w:val="20"/>
        </w:rPr>
        <w:t>Exilio</w:t>
      </w:r>
      <w:r>
        <w:rPr>
          <w:spacing w:val="5"/>
          <w:sz w:val="20"/>
        </w:rPr>
        <w:t>, </w:t>
      </w:r>
      <w:r>
        <w:rPr>
          <w:spacing w:val="6"/>
          <w:sz w:val="20"/>
        </w:rPr>
        <w:t>Madrid, </w:t>
      </w:r>
      <w:r>
        <w:rPr>
          <w:spacing w:val="5"/>
          <w:sz w:val="20"/>
        </w:rPr>
        <w:t>Fundación Pablo Iglesias, </w:t>
      </w:r>
      <w:r>
        <w:rPr>
          <w:spacing w:val="6"/>
          <w:sz w:val="20"/>
        </w:rPr>
        <w:t>2002; </w:t>
      </w:r>
      <w:r>
        <w:rPr>
          <w:spacing w:val="5"/>
          <w:sz w:val="20"/>
        </w:rPr>
        <w:t>CAUDET, Francisco, </w:t>
      </w:r>
      <w:r>
        <w:rPr>
          <w:i/>
          <w:spacing w:val="3"/>
          <w:sz w:val="20"/>
        </w:rPr>
        <w:t>El </w:t>
      </w:r>
      <w:r>
        <w:rPr>
          <w:i/>
          <w:spacing w:val="5"/>
          <w:sz w:val="20"/>
        </w:rPr>
        <w:t>exilio </w:t>
      </w:r>
      <w:r>
        <w:rPr>
          <w:i/>
          <w:spacing w:val="6"/>
          <w:sz w:val="20"/>
        </w:rPr>
        <w:t>republicano  </w:t>
      </w:r>
      <w:r>
        <w:rPr>
          <w:i/>
          <w:spacing w:val="4"/>
          <w:sz w:val="20"/>
        </w:rPr>
        <w:t>de  </w:t>
      </w:r>
      <w:r>
        <w:rPr>
          <w:i/>
          <w:spacing w:val="7"/>
          <w:sz w:val="20"/>
        </w:rPr>
        <w:t>1939</w:t>
      </w:r>
      <w:r>
        <w:rPr>
          <w:spacing w:val="7"/>
          <w:sz w:val="20"/>
        </w:rPr>
        <w:t>,  </w:t>
      </w:r>
      <w:r>
        <w:rPr>
          <w:spacing w:val="6"/>
          <w:sz w:val="20"/>
        </w:rPr>
        <w:t>Madrid,  Cátedra, 2005; </w:t>
      </w:r>
      <w:r>
        <w:rPr>
          <w:sz w:val="20"/>
        </w:rPr>
        <w:t>y </w:t>
      </w:r>
      <w:r>
        <w:rPr>
          <w:spacing w:val="5"/>
          <w:sz w:val="20"/>
        </w:rPr>
        <w:t>MANCEBO, </w:t>
      </w:r>
      <w:r>
        <w:rPr>
          <w:spacing w:val="4"/>
          <w:sz w:val="20"/>
        </w:rPr>
        <w:t>M.ª </w:t>
      </w:r>
      <w:r>
        <w:rPr>
          <w:spacing w:val="5"/>
          <w:sz w:val="20"/>
        </w:rPr>
        <w:t>Fernanda, </w:t>
      </w:r>
      <w:r>
        <w:rPr>
          <w:i/>
          <w:spacing w:val="3"/>
          <w:sz w:val="20"/>
        </w:rPr>
        <w:t>La </w:t>
      </w:r>
      <w:r>
        <w:rPr>
          <w:i/>
          <w:spacing w:val="6"/>
          <w:sz w:val="20"/>
        </w:rPr>
        <w:t>España </w:t>
      </w:r>
      <w:r>
        <w:rPr>
          <w:i/>
          <w:spacing w:val="4"/>
          <w:sz w:val="20"/>
        </w:rPr>
        <w:t>de los </w:t>
      </w:r>
      <w:r>
        <w:rPr>
          <w:i/>
          <w:spacing w:val="5"/>
          <w:sz w:val="20"/>
        </w:rPr>
        <w:t>exilios: una </w:t>
      </w:r>
      <w:r>
        <w:rPr>
          <w:i/>
          <w:spacing w:val="6"/>
          <w:sz w:val="20"/>
        </w:rPr>
        <w:t>aproximación </w:t>
      </w:r>
      <w:r>
        <w:rPr>
          <w:i/>
          <w:spacing w:val="5"/>
          <w:sz w:val="20"/>
        </w:rPr>
        <w:t>para </w:t>
      </w:r>
      <w:r>
        <w:rPr>
          <w:i/>
          <w:spacing w:val="3"/>
          <w:sz w:val="20"/>
        </w:rPr>
        <w:t>el s. </w:t>
      </w:r>
      <w:r>
        <w:rPr>
          <w:i/>
          <w:spacing w:val="5"/>
          <w:sz w:val="16"/>
        </w:rPr>
        <w:t>XXI</w:t>
      </w:r>
      <w:r>
        <w:rPr>
          <w:spacing w:val="5"/>
          <w:sz w:val="20"/>
        </w:rPr>
        <w:t>, Valencia, Universidad </w:t>
      </w:r>
      <w:r>
        <w:rPr>
          <w:spacing w:val="4"/>
          <w:sz w:val="20"/>
        </w:rPr>
        <w:t>de </w:t>
      </w:r>
      <w:r>
        <w:rPr>
          <w:spacing w:val="5"/>
          <w:sz w:val="20"/>
        </w:rPr>
        <w:t>Valencia, </w:t>
      </w:r>
      <w:r>
        <w:rPr>
          <w:spacing w:val="6"/>
          <w:sz w:val="20"/>
        </w:rPr>
        <w:t>2008. </w:t>
      </w:r>
      <w:r>
        <w:rPr>
          <w:spacing w:val="5"/>
          <w:sz w:val="20"/>
        </w:rPr>
        <w:t>Consúltense también </w:t>
      </w:r>
      <w:r>
        <w:rPr>
          <w:spacing w:val="4"/>
          <w:sz w:val="20"/>
        </w:rPr>
        <w:t>las </w:t>
      </w:r>
      <w:r>
        <w:rPr>
          <w:spacing w:val="5"/>
          <w:sz w:val="20"/>
        </w:rPr>
        <w:t>actas </w:t>
      </w:r>
      <w:r>
        <w:rPr>
          <w:spacing w:val="4"/>
          <w:sz w:val="20"/>
        </w:rPr>
        <w:t>de </w:t>
      </w:r>
      <w:r>
        <w:rPr>
          <w:spacing w:val="5"/>
          <w:sz w:val="20"/>
        </w:rPr>
        <w:t>congresos </w:t>
      </w:r>
      <w:r>
        <w:rPr>
          <w:spacing w:val="4"/>
          <w:sz w:val="20"/>
        </w:rPr>
        <w:t>que han </w:t>
      </w:r>
      <w:r>
        <w:rPr>
          <w:spacing w:val="5"/>
          <w:sz w:val="20"/>
        </w:rPr>
        <w:t>tenido </w:t>
      </w:r>
      <w:r>
        <w:rPr>
          <w:spacing w:val="4"/>
          <w:sz w:val="20"/>
        </w:rPr>
        <w:t>como tema de </w:t>
      </w:r>
      <w:r>
        <w:rPr>
          <w:spacing w:val="5"/>
          <w:sz w:val="20"/>
        </w:rPr>
        <w:t>estudio </w:t>
      </w:r>
      <w:r>
        <w:rPr>
          <w:spacing w:val="6"/>
          <w:sz w:val="20"/>
        </w:rPr>
        <w:t>aspectos relacionados </w:t>
      </w:r>
      <w:r>
        <w:rPr>
          <w:spacing w:val="5"/>
          <w:sz w:val="20"/>
        </w:rPr>
        <w:t>con </w:t>
      </w:r>
      <w:r>
        <w:rPr>
          <w:spacing w:val="3"/>
          <w:sz w:val="20"/>
        </w:rPr>
        <w:t>el </w:t>
      </w:r>
      <w:r>
        <w:rPr>
          <w:spacing w:val="5"/>
          <w:sz w:val="20"/>
        </w:rPr>
        <w:t>exilio </w:t>
      </w:r>
      <w:r>
        <w:rPr>
          <w:spacing w:val="6"/>
          <w:sz w:val="20"/>
        </w:rPr>
        <w:t>republicano </w:t>
      </w:r>
      <w:r>
        <w:rPr>
          <w:spacing w:val="4"/>
          <w:sz w:val="20"/>
        </w:rPr>
        <w:t>esp </w:t>
      </w:r>
      <w:r>
        <w:rPr>
          <w:spacing w:val="5"/>
          <w:sz w:val="20"/>
        </w:rPr>
        <w:t>añol: </w:t>
      </w:r>
      <w:r>
        <w:rPr>
          <w:spacing w:val="4"/>
          <w:sz w:val="20"/>
        </w:rPr>
        <w:t>AZNAR, </w:t>
      </w:r>
      <w:r>
        <w:rPr>
          <w:spacing w:val="5"/>
          <w:sz w:val="20"/>
        </w:rPr>
        <w:t>Manuel, (ed.) </w:t>
      </w:r>
      <w:r>
        <w:rPr>
          <w:i/>
          <w:spacing w:val="3"/>
          <w:sz w:val="20"/>
        </w:rPr>
        <w:t>El </w:t>
      </w:r>
      <w:r>
        <w:rPr>
          <w:i/>
          <w:spacing w:val="5"/>
          <w:sz w:val="20"/>
        </w:rPr>
        <w:t>exilio literario </w:t>
      </w:r>
      <w:r>
        <w:rPr>
          <w:i/>
          <w:spacing w:val="6"/>
          <w:sz w:val="20"/>
        </w:rPr>
        <w:t>español </w:t>
      </w:r>
      <w:r>
        <w:rPr>
          <w:i/>
          <w:spacing w:val="4"/>
          <w:sz w:val="20"/>
        </w:rPr>
        <w:t>de </w:t>
      </w:r>
      <w:r>
        <w:rPr>
          <w:i/>
          <w:spacing w:val="8"/>
          <w:sz w:val="20"/>
        </w:rPr>
        <w:t>1939</w:t>
      </w:r>
      <w:r>
        <w:rPr>
          <w:spacing w:val="8"/>
          <w:sz w:val="20"/>
        </w:rPr>
        <w:t>, </w:t>
      </w:r>
      <w:r>
        <w:rPr>
          <w:spacing w:val="5"/>
          <w:sz w:val="20"/>
        </w:rPr>
        <w:t>vols. I-II, </w:t>
      </w:r>
      <w:r>
        <w:rPr>
          <w:spacing w:val="6"/>
          <w:sz w:val="20"/>
        </w:rPr>
        <w:t>Barcelona, </w:t>
      </w:r>
      <w:r>
        <w:rPr>
          <w:spacing w:val="5"/>
          <w:sz w:val="20"/>
        </w:rPr>
        <w:t>GEXEL, </w:t>
      </w:r>
      <w:r>
        <w:rPr>
          <w:spacing w:val="6"/>
          <w:sz w:val="20"/>
        </w:rPr>
        <w:t>1998; </w:t>
      </w:r>
      <w:r>
        <w:rPr>
          <w:spacing w:val="5"/>
          <w:sz w:val="20"/>
        </w:rPr>
        <w:t>ALTED, </w:t>
      </w:r>
      <w:r>
        <w:rPr>
          <w:spacing w:val="4"/>
          <w:sz w:val="20"/>
        </w:rPr>
        <w:t>Alicia </w:t>
      </w:r>
      <w:r>
        <w:rPr>
          <w:sz w:val="20"/>
        </w:rPr>
        <w:t>y </w:t>
      </w:r>
      <w:r>
        <w:rPr>
          <w:spacing w:val="4"/>
          <w:sz w:val="20"/>
        </w:rPr>
        <w:t>AZNAR, </w:t>
      </w:r>
      <w:r>
        <w:rPr>
          <w:spacing w:val="5"/>
          <w:sz w:val="20"/>
        </w:rPr>
        <w:t>Manuel </w:t>
      </w:r>
      <w:r>
        <w:rPr>
          <w:spacing w:val="6"/>
          <w:sz w:val="20"/>
        </w:rPr>
        <w:t>(eds.), </w:t>
      </w:r>
      <w:r>
        <w:rPr>
          <w:i/>
          <w:spacing w:val="5"/>
          <w:sz w:val="20"/>
        </w:rPr>
        <w:t>Literatura </w:t>
      </w:r>
      <w:r>
        <w:rPr>
          <w:i/>
          <w:sz w:val="20"/>
        </w:rPr>
        <w:t>y </w:t>
      </w:r>
      <w:r>
        <w:rPr>
          <w:i/>
          <w:spacing w:val="5"/>
          <w:sz w:val="20"/>
        </w:rPr>
        <w:t>cultura del exilio </w:t>
      </w:r>
      <w:r>
        <w:rPr>
          <w:i/>
          <w:spacing w:val="6"/>
          <w:sz w:val="20"/>
        </w:rPr>
        <w:t>español </w:t>
      </w:r>
      <w:r>
        <w:rPr>
          <w:i/>
          <w:spacing w:val="4"/>
          <w:sz w:val="20"/>
        </w:rPr>
        <w:t>de </w:t>
      </w:r>
      <w:r>
        <w:rPr>
          <w:i/>
          <w:spacing w:val="6"/>
          <w:sz w:val="20"/>
        </w:rPr>
        <w:t>1939 </w:t>
      </w:r>
      <w:r>
        <w:rPr>
          <w:i/>
          <w:spacing w:val="3"/>
          <w:sz w:val="20"/>
        </w:rPr>
        <w:t>en </w:t>
      </w:r>
      <w:r>
        <w:rPr>
          <w:i/>
          <w:spacing w:val="6"/>
          <w:sz w:val="20"/>
        </w:rPr>
        <w:t>Francia </w:t>
      </w:r>
      <w:r>
        <w:rPr>
          <w:sz w:val="20"/>
        </w:rPr>
        <w:t>, </w:t>
      </w:r>
      <w:r>
        <w:rPr>
          <w:spacing w:val="5"/>
          <w:sz w:val="20"/>
        </w:rPr>
        <w:t>Salamanca, </w:t>
      </w:r>
      <w:r>
        <w:rPr>
          <w:spacing w:val="6"/>
          <w:sz w:val="20"/>
        </w:rPr>
        <w:t>AEMIC-GEXEL, 1998; </w:t>
      </w:r>
      <w:r>
        <w:rPr>
          <w:spacing w:val="5"/>
          <w:sz w:val="20"/>
        </w:rPr>
        <w:t>ALTED, </w:t>
      </w:r>
      <w:r>
        <w:rPr>
          <w:spacing w:val="4"/>
          <w:sz w:val="20"/>
        </w:rPr>
        <w:t>Alicia </w:t>
      </w:r>
      <w:r>
        <w:rPr>
          <w:sz w:val="20"/>
        </w:rPr>
        <w:t>y </w:t>
      </w:r>
      <w:r>
        <w:rPr>
          <w:spacing w:val="4"/>
          <w:sz w:val="20"/>
        </w:rPr>
        <w:t>LLUSIA, </w:t>
      </w:r>
      <w:r>
        <w:rPr>
          <w:spacing w:val="6"/>
          <w:sz w:val="20"/>
        </w:rPr>
        <w:t>Manuel (dirs.), </w:t>
      </w:r>
      <w:r>
        <w:rPr>
          <w:i/>
          <w:spacing w:val="3"/>
          <w:sz w:val="20"/>
        </w:rPr>
        <w:t>La </w:t>
      </w:r>
      <w:r>
        <w:rPr>
          <w:i/>
          <w:spacing w:val="5"/>
          <w:sz w:val="20"/>
        </w:rPr>
        <w:t>cultura del  </w:t>
      </w:r>
      <w:r>
        <w:rPr>
          <w:i/>
          <w:spacing w:val="5"/>
          <w:sz w:val="20"/>
        </w:rPr>
        <w:t>exilio </w:t>
      </w:r>
      <w:r>
        <w:rPr>
          <w:i/>
          <w:spacing w:val="6"/>
          <w:sz w:val="20"/>
        </w:rPr>
        <w:t>republicano</w:t>
      </w:r>
      <w:r>
        <w:rPr>
          <w:spacing w:val="6"/>
          <w:sz w:val="20"/>
        </w:rPr>
        <w:t>…, </w:t>
      </w:r>
      <w:r>
        <w:rPr>
          <w:i/>
          <w:spacing w:val="5"/>
          <w:sz w:val="20"/>
        </w:rPr>
        <w:t>op. </w:t>
      </w:r>
      <w:r>
        <w:rPr>
          <w:i/>
          <w:spacing w:val="4"/>
          <w:sz w:val="20"/>
        </w:rPr>
        <w:t>cit.  </w:t>
      </w:r>
      <w:r>
        <w:rPr>
          <w:spacing w:val="5"/>
          <w:sz w:val="20"/>
        </w:rPr>
        <w:t>vols. I-II; </w:t>
      </w:r>
      <w:r>
        <w:rPr>
          <w:sz w:val="20"/>
        </w:rPr>
        <w:t>y  </w:t>
      </w:r>
      <w:r>
        <w:rPr>
          <w:spacing w:val="5"/>
          <w:sz w:val="20"/>
        </w:rPr>
        <w:t>VV.AA., “Fuentes archivísticas para </w:t>
      </w:r>
      <w:r>
        <w:rPr>
          <w:spacing w:val="3"/>
          <w:sz w:val="20"/>
        </w:rPr>
        <w:t>el  </w:t>
      </w:r>
      <w:r>
        <w:rPr>
          <w:spacing w:val="5"/>
          <w:sz w:val="20"/>
        </w:rPr>
        <w:t>estudio del  exilio </w:t>
      </w:r>
      <w:r>
        <w:rPr>
          <w:spacing w:val="6"/>
          <w:sz w:val="20"/>
        </w:rPr>
        <w:t>republicano </w:t>
      </w:r>
      <w:r>
        <w:rPr>
          <w:spacing w:val="4"/>
          <w:sz w:val="20"/>
        </w:rPr>
        <w:t>de </w:t>
      </w:r>
      <w:r>
        <w:rPr>
          <w:spacing w:val="6"/>
          <w:sz w:val="20"/>
        </w:rPr>
        <w:t>1939”, </w:t>
      </w:r>
      <w:r>
        <w:rPr>
          <w:i/>
          <w:spacing w:val="6"/>
          <w:sz w:val="20"/>
        </w:rPr>
        <w:t>Migraciones </w:t>
      </w:r>
      <w:r>
        <w:rPr>
          <w:i/>
          <w:sz w:val="20"/>
        </w:rPr>
        <w:t>y </w:t>
      </w:r>
      <w:r>
        <w:rPr>
          <w:i/>
          <w:spacing w:val="5"/>
          <w:sz w:val="20"/>
        </w:rPr>
        <w:t>Exilios </w:t>
      </w:r>
      <w:r>
        <w:rPr>
          <w:spacing w:val="6"/>
          <w:sz w:val="20"/>
        </w:rPr>
        <w:t>(Cuadernos </w:t>
      </w:r>
      <w:r>
        <w:rPr>
          <w:spacing w:val="4"/>
          <w:sz w:val="20"/>
        </w:rPr>
        <w:t>de </w:t>
      </w:r>
      <w:r>
        <w:rPr>
          <w:spacing w:val="5"/>
          <w:sz w:val="20"/>
        </w:rPr>
        <w:t>AEMIC), </w:t>
      </w:r>
      <w:r>
        <w:rPr>
          <w:spacing w:val="4"/>
          <w:sz w:val="20"/>
        </w:rPr>
        <w:t>n.º </w:t>
      </w:r>
      <w:r>
        <w:rPr>
          <w:sz w:val="20"/>
        </w:rPr>
        <w:t>8  </w:t>
      </w:r>
      <w:r>
        <w:rPr>
          <w:spacing w:val="25"/>
          <w:sz w:val="20"/>
        </w:rPr>
        <w:t> </w:t>
      </w:r>
      <w:r>
        <w:rPr>
          <w:spacing w:val="6"/>
          <w:sz w:val="20"/>
        </w:rPr>
        <w:t>(2009).</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3"/>
        <w:jc w:val="both"/>
      </w:pPr>
      <w:r>
        <w:rPr/>
        <w:t>como pocos meses más tarde quedaría reflejado con la firma de la capitulación de Alemania en el cuartel general aliado de Reims (7 de mayo de 1945). </w:t>
      </w:r>
      <w:r>
        <w:rPr>
          <w:spacing w:val="-3"/>
        </w:rPr>
        <w:t>La </w:t>
      </w:r>
      <w:r>
        <w:rPr/>
        <w:t>guerra tocaba a su fin y las autoridades republicanas consideraron necesario estar presentes en ese</w:t>
      </w:r>
      <w:r>
        <w:rPr>
          <w:spacing w:val="-24"/>
        </w:rPr>
        <w:t> </w:t>
      </w:r>
      <w:r>
        <w:rPr/>
        <w:t>nuevo escenario político en el que la recuperación de la República podía encontrar los apoyos internacionales</w:t>
      </w:r>
      <w:r>
        <w:rPr>
          <w:spacing w:val="-10"/>
        </w:rPr>
        <w:t> </w:t>
      </w:r>
      <w:r>
        <w:rPr/>
        <w:t>necesarios.</w:t>
      </w:r>
    </w:p>
    <w:p>
      <w:pPr>
        <w:pStyle w:val="BodyText"/>
        <w:spacing w:before="8"/>
      </w:pPr>
    </w:p>
    <w:p>
      <w:pPr>
        <w:pStyle w:val="BodyText"/>
        <w:spacing w:line="360" w:lineRule="auto"/>
        <w:ind w:left="305" w:right="109" w:firstLine="719"/>
        <w:jc w:val="both"/>
      </w:pPr>
      <w:r>
        <w:rPr/>
        <w:t>El 10 de enero de 1945 se celebró en la ciudad de México, bajo la presidencia de Diego Martínez Barrio</w:t>
      </w:r>
      <w:r>
        <w:rPr>
          <w:position w:val="10"/>
          <w:sz w:val="16"/>
        </w:rPr>
        <w:t>1061</w:t>
      </w:r>
      <w:r>
        <w:rPr/>
        <w:t>, la que sería la primera reunión en el exilio del Congreso de los Diputados después de la Guerra Civil. En esta sesión se procedió a la aprobación de </w:t>
      </w:r>
      <w:r>
        <w:rPr>
          <w:spacing w:val="-3"/>
        </w:rPr>
        <w:t>“La </w:t>
      </w:r>
      <w:r>
        <w:rPr/>
        <w:t>relación de los acuerdos adoptados por la Diputación Permanente de las Cortes durante el interregno parlamentario de 2 de febrero de 1939 a 9 de enero de 1945”, </w:t>
      </w:r>
      <w:r>
        <w:rPr>
          <w:spacing w:val="-3"/>
        </w:rPr>
        <w:t>con </w:t>
      </w:r>
      <w:r>
        <w:rPr/>
        <w:t>la </w:t>
      </w:r>
      <w:r>
        <w:rPr>
          <w:spacing w:val="-3"/>
        </w:rPr>
        <w:t>intención </w:t>
      </w:r>
      <w:r>
        <w:rPr/>
        <w:t>de </w:t>
      </w:r>
      <w:r>
        <w:rPr>
          <w:spacing w:val="-3"/>
        </w:rPr>
        <w:t>legitimar, además </w:t>
      </w:r>
      <w:r>
        <w:rPr/>
        <w:t>de los </w:t>
      </w:r>
      <w:r>
        <w:rPr>
          <w:spacing w:val="-3"/>
        </w:rPr>
        <w:t>propios </w:t>
      </w:r>
      <w:r>
        <w:rPr>
          <w:spacing w:val="-4"/>
        </w:rPr>
        <w:t>acuerdos </w:t>
      </w:r>
      <w:r>
        <w:rPr>
          <w:spacing w:val="-3"/>
        </w:rPr>
        <w:t>con </w:t>
      </w:r>
      <w:r>
        <w:rPr/>
        <w:t>su </w:t>
      </w:r>
      <w:r>
        <w:rPr>
          <w:spacing w:val="-3"/>
        </w:rPr>
        <w:t>aprobación </w:t>
      </w:r>
      <w:r>
        <w:rPr/>
        <w:t>por un </w:t>
      </w:r>
      <w:r>
        <w:rPr>
          <w:spacing w:val="-4"/>
        </w:rPr>
        <w:t>órgano </w:t>
      </w:r>
      <w:r>
        <w:rPr/>
        <w:t>de </w:t>
      </w:r>
      <w:r>
        <w:rPr>
          <w:spacing w:val="-4"/>
        </w:rPr>
        <w:t>rango </w:t>
      </w:r>
      <w:r>
        <w:rPr>
          <w:spacing w:val="-3"/>
        </w:rPr>
        <w:t>superior, </w:t>
      </w:r>
      <w:r>
        <w:rPr/>
        <w:t>la </w:t>
      </w:r>
      <w:r>
        <w:rPr>
          <w:spacing w:val="-3"/>
        </w:rPr>
        <w:t>continuidad </w:t>
      </w:r>
      <w:r>
        <w:rPr/>
        <w:t>de </w:t>
      </w:r>
      <w:r>
        <w:rPr>
          <w:spacing w:val="-2"/>
        </w:rPr>
        <w:t>las </w:t>
      </w:r>
      <w:r>
        <w:rPr>
          <w:spacing w:val="-3"/>
        </w:rPr>
        <w:t>instituciones republicanas, habida cuenta </w:t>
      </w:r>
      <w:r>
        <w:rPr/>
        <w:t>de que la última </w:t>
      </w:r>
      <w:r>
        <w:rPr>
          <w:spacing w:val="-3"/>
        </w:rPr>
        <w:t>reunión del Parlamento </w:t>
      </w:r>
      <w:r>
        <w:rPr/>
        <w:t>de la </w:t>
      </w:r>
      <w:r>
        <w:rPr>
          <w:spacing w:val="-3"/>
        </w:rPr>
        <w:t>República había tenido lugar, bajo </w:t>
      </w:r>
      <w:r>
        <w:rPr/>
        <w:t>la </w:t>
      </w:r>
      <w:r>
        <w:rPr>
          <w:spacing w:val="-3"/>
        </w:rPr>
        <w:t>presidencia </w:t>
      </w:r>
      <w:r>
        <w:rPr/>
        <w:t>de </w:t>
      </w:r>
      <w:r>
        <w:rPr>
          <w:spacing w:val="-3"/>
        </w:rPr>
        <w:t>Diego Martínez </w:t>
      </w:r>
      <w:r>
        <w:rPr>
          <w:spacing w:val="-4"/>
        </w:rPr>
        <w:t>Barrio </w:t>
      </w:r>
      <w:r>
        <w:rPr>
          <w:spacing w:val="-3"/>
        </w:rPr>
        <w:t>(UR), </w:t>
      </w:r>
      <w:r>
        <w:rPr/>
        <w:t>en el </w:t>
      </w:r>
      <w:r>
        <w:rPr>
          <w:spacing w:val="-3"/>
        </w:rPr>
        <w:t>Castillo </w:t>
      </w:r>
      <w:r>
        <w:rPr/>
        <w:t>de </w:t>
      </w:r>
      <w:r>
        <w:rPr>
          <w:spacing w:val="-4"/>
        </w:rPr>
        <w:t>Figueres </w:t>
      </w:r>
      <w:r>
        <w:rPr/>
        <w:t>el 1 de </w:t>
      </w:r>
      <w:r>
        <w:rPr>
          <w:spacing w:val="-4"/>
        </w:rPr>
        <w:t>febrero </w:t>
      </w:r>
      <w:r>
        <w:rPr/>
        <w:t>de</w:t>
      </w:r>
      <w:r>
        <w:rPr>
          <w:spacing w:val="-38"/>
        </w:rPr>
        <w:t> </w:t>
      </w:r>
      <w:r>
        <w:rPr>
          <w:spacing w:val="-3"/>
        </w:rPr>
        <w:t>1939.</w:t>
      </w:r>
    </w:p>
    <w:p>
      <w:pPr>
        <w:pStyle w:val="BodyText"/>
        <w:spacing w:before="11"/>
      </w:pPr>
    </w:p>
    <w:p>
      <w:pPr>
        <w:pStyle w:val="BodyText"/>
        <w:spacing w:line="362" w:lineRule="auto"/>
        <w:ind w:left="305" w:right="112" w:firstLine="719"/>
        <w:jc w:val="both"/>
      </w:pPr>
      <w:r>
        <w:rPr/>
        <w:t>Desde esta última fecha, la Diputación Permanente de las Cortes había adoptado un total de 32 acuerdos. Al aprobarse estos, se cubría el período sin sesiones existente entre las dos fechas ya señaladas para las reuniones del Congreso de los Diputados, la última en suelo español y la primera en el exilio mexicano: Figueres, 1 de febrero 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1"/>
        </w:rPr>
      </w:pPr>
      <w:r>
        <w:rPr/>
        <w:pict>
          <v:line style="position:absolute;mso-position-horizontal-relative:page;mso-position-vertical-relative:paragraph;z-index:9664;mso-wrap-distance-left:0;mso-wrap-distance-right:0" from="99.264pt,14.83078pt" to="243.284pt,14.83078pt" stroked="true" strokeweight=".47998pt" strokecolor="#000000">
            <w10:wrap type="topAndBottom"/>
          </v:line>
        </w:pict>
      </w:r>
    </w:p>
    <w:p>
      <w:pPr>
        <w:spacing w:line="247" w:lineRule="auto" w:before="38"/>
        <w:ind w:left="305" w:right="111" w:firstLine="719"/>
        <w:jc w:val="both"/>
        <w:rPr>
          <w:sz w:val="20"/>
        </w:rPr>
      </w:pPr>
      <w:r>
        <w:rPr>
          <w:position w:val="9"/>
          <w:sz w:val="13"/>
        </w:rPr>
        <w:t>1061 </w:t>
      </w:r>
      <w:r>
        <w:rPr>
          <w:sz w:val="20"/>
        </w:rPr>
        <w:t>Diego Martínez Barrio (Sevilla, 25 de noviembre de 1883-París, 1 de enero de 1962) desempeñó un importante papel de moderador de la vida política española y asumió distintos cargos de responsabilidad en sucesivos gobiernos de la Segunda República: Ministro de Comunicaciones, Ministro de Gobernación, Presidente del Gobierno, Ministro de Gobernación, Ministro de la Guerra, Presidente de las Cortes, Presidente de la República (interino), Presidente del Gobierno y, ya en el exilio, Presidente de la República. El historiador Gabriel Jackson, quien lo calificó como “un hombre decente, honrado e íntegro”, nos ofrece una singular descripción de su figura: “Las orquestas necesitan segundos violines. No era un hombre egoísta con ambiciones de estrella, ni fue un gran orador; sus escritos son sobrios, aunque fieles a los hechos, pero personificaba el verdadero centro político y moral de la Segunda República: era menos agresivo y anticlerical que la mayoría de los republicanos históricos, y más dispuesto a reformas que favorecieran a la clase trabajadora que los radicales de su partido”. Las dos citas están tomadas de CARRASCO, M.ª José, “Jackson: `Martínez Barrio fue el centro político y moral de la II República´”, </w:t>
      </w:r>
      <w:r>
        <w:rPr>
          <w:i/>
          <w:sz w:val="20"/>
        </w:rPr>
        <w:t>El </w:t>
      </w:r>
      <w:r>
        <w:rPr>
          <w:i/>
          <w:sz w:val="20"/>
        </w:rPr>
        <w:t>País</w:t>
      </w:r>
      <w:r>
        <w:rPr>
          <w:sz w:val="20"/>
        </w:rPr>
        <w:t>, 29-01-2000. Véase también MARTÍNEZ BARRIO, Diego, </w:t>
      </w:r>
      <w:r>
        <w:rPr>
          <w:i/>
          <w:sz w:val="20"/>
        </w:rPr>
        <w:t>Orígenes del Frente Popular español</w:t>
      </w:r>
      <w:r>
        <w:rPr>
          <w:sz w:val="20"/>
        </w:rPr>
        <w:t>, Buenos Aires, Patronato Hispano-Argentino de Cultura, 1943; MARTÍNEZ BARRIO, Diego, </w:t>
      </w:r>
      <w:r>
        <w:rPr>
          <w:i/>
          <w:sz w:val="20"/>
        </w:rPr>
        <w:t>Memorias</w:t>
      </w:r>
      <w:r>
        <w:rPr>
          <w:sz w:val="20"/>
        </w:rPr>
        <w:t>, Barcelona, Planeta, 1983; y ÁLVAREZ REY, Leandro, </w:t>
      </w:r>
      <w:r>
        <w:rPr>
          <w:i/>
          <w:sz w:val="20"/>
        </w:rPr>
        <w:t>Diego Martínez Barrio. Palabra de republicano</w:t>
      </w:r>
      <w:r>
        <w:rPr>
          <w:sz w:val="20"/>
        </w:rPr>
        <w:t>, Sevilla, Ayuntamiento de Sevilla (Servicio de Publicaciones), 2008.</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spacing w:before="4"/>
        <w:rPr>
          <w:sz w:val="27"/>
        </w:rPr>
      </w:pPr>
    </w:p>
    <w:p>
      <w:pPr>
        <w:pStyle w:val="BodyText"/>
        <w:spacing w:line="362" w:lineRule="auto" w:before="81"/>
        <w:ind w:left="305" w:right="113"/>
        <w:jc w:val="both"/>
      </w:pPr>
      <w:r>
        <w:rPr/>
        <w:t>1939-Ciudad de México, 10 de enero de 1945, respectivamente</w:t>
      </w:r>
      <w:r>
        <w:rPr>
          <w:position w:val="10"/>
          <w:sz w:val="16"/>
        </w:rPr>
        <w:t>1062</w:t>
      </w:r>
      <w:r>
        <w:rPr/>
        <w:t>. La figura del dirigente político Diego Martínez Barrio, como presidente de las dos sesiones, servía de nexo histórico entre los estertores de la legalidad republicana en suelo español y su resurgimiento en tierras de acogida, México.</w:t>
      </w:r>
    </w:p>
    <w:p>
      <w:pPr>
        <w:pStyle w:val="BodyText"/>
        <w:spacing w:before="8"/>
      </w:pPr>
    </w:p>
    <w:p>
      <w:pPr>
        <w:pStyle w:val="BodyText"/>
        <w:spacing w:line="362" w:lineRule="auto"/>
        <w:ind w:left="305" w:right="112" w:firstLine="719"/>
        <w:jc w:val="both"/>
      </w:pPr>
      <w:r>
        <w:rPr/>
        <w:t>Destacamos, por su importancia, algunos de los acuerdos que se sometieron a aprobación el 10 de enero de 1945, así como la ciudad en la que se habían adoptado, </w:t>
      </w:r>
      <w:r>
        <w:rPr>
          <w:spacing w:val="-4"/>
        </w:rPr>
        <w:t>ya</w:t>
      </w:r>
      <w:r>
        <w:rPr>
          <w:spacing w:val="52"/>
        </w:rPr>
        <w:t> </w:t>
      </w:r>
      <w:r>
        <w:rPr/>
        <w:t>que su lectura evidencia los asuntos a los que las autoridades republicanas concedieron prioridad en dos períodos muy diferentes del exilio: los primeros acuerdos recogían medidas de urgencia ante el final de la Guerra Civil y la necesidad de proporcionar ayuda a los miles de exiliados que se vieron obligados a abandonar el país; los últimos estaban destinados a preparar el relanzamiento del Gobierno de la República, principalmente ante la comunidad internacional.</w:t>
      </w:r>
    </w:p>
    <w:p>
      <w:pPr>
        <w:pStyle w:val="BodyText"/>
        <w:spacing w:before="7"/>
        <w:rPr>
          <w:sz w:val="23"/>
        </w:rPr>
      </w:pPr>
    </w:p>
    <w:p>
      <w:pPr>
        <w:pStyle w:val="ListParagraph"/>
        <w:numPr>
          <w:ilvl w:val="2"/>
          <w:numId w:val="28"/>
        </w:numPr>
        <w:tabs>
          <w:tab w:pos="1026" w:val="left" w:leader="none"/>
        </w:tabs>
        <w:spacing w:line="242" w:lineRule="auto" w:before="0" w:after="0"/>
        <w:ind w:left="1025" w:right="110" w:hanging="360"/>
        <w:jc w:val="both"/>
        <w:rPr>
          <w:sz w:val="24"/>
        </w:rPr>
      </w:pPr>
      <w:r>
        <w:rPr>
          <w:sz w:val="24"/>
        </w:rPr>
        <w:t>El primer ACUERDO se adopta en París, el 3 de marzo de 1939. “Darse por enterada [la Diputación Permanente de las Cortes] de la dimisión del Excelentísimo señor Presidente de la República, don Manuel Azaña Díaz, y fijación de los términos en que los grupos parlamentarios colaborarían en la obra que pudiera iniciar, luego de prestada la promesa constitucional, el señor Presidente</w:t>
      </w:r>
      <w:r>
        <w:rPr>
          <w:spacing w:val="-6"/>
          <w:sz w:val="24"/>
        </w:rPr>
        <w:t> </w:t>
      </w:r>
      <w:r>
        <w:rPr>
          <w:sz w:val="24"/>
        </w:rPr>
        <w:t>interino”.</w:t>
      </w:r>
    </w:p>
    <w:p>
      <w:pPr>
        <w:pStyle w:val="ListParagraph"/>
        <w:numPr>
          <w:ilvl w:val="2"/>
          <w:numId w:val="28"/>
        </w:numPr>
        <w:tabs>
          <w:tab w:pos="1026" w:val="left" w:leader="none"/>
        </w:tabs>
        <w:spacing w:line="242" w:lineRule="auto" w:before="186" w:after="0"/>
        <w:ind w:left="1025" w:right="120" w:hanging="360"/>
        <w:jc w:val="both"/>
        <w:rPr>
          <w:sz w:val="24"/>
        </w:rPr>
      </w:pPr>
      <w:r>
        <w:rPr>
          <w:sz w:val="24"/>
        </w:rPr>
        <w:t>El </w:t>
      </w:r>
      <w:r>
        <w:rPr>
          <w:spacing w:val="3"/>
          <w:sz w:val="24"/>
        </w:rPr>
        <w:t>6.º ACUERDO </w:t>
      </w:r>
      <w:r>
        <w:rPr>
          <w:sz w:val="24"/>
        </w:rPr>
        <w:t>es el </w:t>
      </w:r>
      <w:r>
        <w:rPr>
          <w:spacing w:val="4"/>
          <w:sz w:val="24"/>
        </w:rPr>
        <w:t>último </w:t>
      </w:r>
      <w:r>
        <w:rPr>
          <w:spacing w:val="2"/>
          <w:sz w:val="24"/>
        </w:rPr>
        <w:t>que </w:t>
      </w:r>
      <w:r>
        <w:rPr>
          <w:sz w:val="24"/>
        </w:rPr>
        <w:t>se </w:t>
      </w:r>
      <w:r>
        <w:rPr>
          <w:spacing w:val="3"/>
          <w:sz w:val="24"/>
        </w:rPr>
        <w:t>alcanza </w:t>
      </w:r>
      <w:r>
        <w:rPr>
          <w:sz w:val="24"/>
        </w:rPr>
        <w:t>en </w:t>
      </w:r>
      <w:r>
        <w:rPr>
          <w:spacing w:val="3"/>
          <w:sz w:val="24"/>
        </w:rPr>
        <w:t>París, </w:t>
      </w:r>
      <w:r>
        <w:rPr>
          <w:sz w:val="24"/>
        </w:rPr>
        <w:t>el  31  de  </w:t>
      </w:r>
      <w:r>
        <w:rPr>
          <w:spacing w:val="3"/>
          <w:sz w:val="24"/>
        </w:rPr>
        <w:t>julio </w:t>
      </w:r>
      <w:r>
        <w:rPr>
          <w:sz w:val="24"/>
        </w:rPr>
        <w:t>de  </w:t>
      </w:r>
      <w:r>
        <w:rPr>
          <w:spacing w:val="3"/>
          <w:sz w:val="24"/>
        </w:rPr>
        <w:t>1939. </w:t>
      </w:r>
      <w:r>
        <w:rPr>
          <w:spacing w:val="2"/>
          <w:sz w:val="24"/>
        </w:rPr>
        <w:t>“Se </w:t>
      </w:r>
      <w:r>
        <w:rPr>
          <w:spacing w:val="3"/>
          <w:sz w:val="24"/>
        </w:rPr>
        <w:t>aprueba </w:t>
      </w:r>
      <w:r>
        <w:rPr>
          <w:sz w:val="24"/>
        </w:rPr>
        <w:t>el </w:t>
      </w:r>
      <w:r>
        <w:rPr>
          <w:spacing w:val="3"/>
          <w:sz w:val="24"/>
        </w:rPr>
        <w:t>Estatuto </w:t>
      </w:r>
      <w:r>
        <w:rPr>
          <w:sz w:val="24"/>
        </w:rPr>
        <w:t>de </w:t>
      </w:r>
      <w:r>
        <w:rPr>
          <w:spacing w:val="2"/>
          <w:sz w:val="24"/>
        </w:rPr>
        <w:t>la </w:t>
      </w:r>
      <w:r>
        <w:rPr>
          <w:spacing w:val="4"/>
          <w:sz w:val="24"/>
        </w:rPr>
        <w:t>Junta </w:t>
      </w:r>
      <w:r>
        <w:rPr>
          <w:sz w:val="24"/>
        </w:rPr>
        <w:t>de </w:t>
      </w:r>
      <w:r>
        <w:rPr>
          <w:spacing w:val="4"/>
          <w:sz w:val="24"/>
        </w:rPr>
        <w:t>Auxilio </w:t>
      </w:r>
      <w:r>
        <w:rPr>
          <w:sz w:val="24"/>
        </w:rPr>
        <w:t>a </w:t>
      </w:r>
      <w:r>
        <w:rPr>
          <w:spacing w:val="3"/>
          <w:sz w:val="24"/>
        </w:rPr>
        <w:t>los Republicanos Españoles</w:t>
      </w:r>
      <w:r>
        <w:rPr>
          <w:spacing w:val="21"/>
          <w:sz w:val="24"/>
        </w:rPr>
        <w:t> </w:t>
      </w:r>
      <w:r>
        <w:rPr>
          <w:spacing w:val="3"/>
          <w:sz w:val="24"/>
        </w:rPr>
        <w:t>(J.A.R.E.)”.</w:t>
      </w:r>
    </w:p>
    <w:p>
      <w:pPr>
        <w:pStyle w:val="ListParagraph"/>
        <w:numPr>
          <w:ilvl w:val="2"/>
          <w:numId w:val="28"/>
        </w:numPr>
        <w:tabs>
          <w:tab w:pos="1026" w:val="left" w:leader="none"/>
        </w:tabs>
        <w:spacing w:line="242" w:lineRule="auto" w:before="186" w:after="0"/>
        <w:ind w:left="1025" w:right="116" w:hanging="360"/>
        <w:jc w:val="both"/>
        <w:rPr>
          <w:sz w:val="24"/>
        </w:rPr>
      </w:pPr>
      <w:r>
        <w:rPr>
          <w:sz w:val="24"/>
        </w:rPr>
        <w:t>El 7.º ACUERDO es el primero que se adopta en México D.F., el 31 de enero de 1941. “Constituir la Diputación Permanente, a reserva de que se vayan incorporando los demás</w:t>
      </w:r>
      <w:r>
        <w:rPr>
          <w:spacing w:val="-7"/>
          <w:sz w:val="24"/>
        </w:rPr>
        <w:t> </w:t>
      </w:r>
      <w:r>
        <w:rPr>
          <w:sz w:val="24"/>
        </w:rPr>
        <w:t>miembros”.</w:t>
      </w:r>
    </w:p>
    <w:p>
      <w:pPr>
        <w:pStyle w:val="ListParagraph"/>
        <w:numPr>
          <w:ilvl w:val="2"/>
          <w:numId w:val="28"/>
        </w:numPr>
        <w:tabs>
          <w:tab w:pos="1026" w:val="left" w:leader="none"/>
        </w:tabs>
        <w:spacing w:line="242" w:lineRule="auto" w:before="186" w:after="0"/>
        <w:ind w:left="1025" w:right="111" w:hanging="360"/>
        <w:jc w:val="both"/>
        <w:rPr>
          <w:sz w:val="24"/>
        </w:rPr>
      </w:pPr>
      <w:r>
        <w:rPr>
          <w:sz w:val="24"/>
        </w:rPr>
        <w:t>El último ACUERDO que se alcanza, el n.º 32, está firmado en México el 29 de noviembre de 1944. “Se autoriza a los señores diputados radicados en Europa, África y Oceanía y Naciones americanas, salvo México, a que puedan dar su opinión por escrito sobre los puntos de que consta el Orden del Día, que servirá de base a la reunión convocada el día 10 de enero de 1945, en la Ciudad de México  y  podrán  por  medio  del  documento  fehaciente  delegar  en  el </w:t>
      </w:r>
      <w:r>
        <w:rPr>
          <w:spacing w:val="4"/>
          <w:sz w:val="24"/>
        </w:rPr>
        <w:t> </w:t>
      </w:r>
      <w:r>
        <w:rPr>
          <w:sz w:val="24"/>
        </w:rPr>
        <w:t>grupo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9688;mso-wrap-distance-left:0;mso-wrap-distance-right:0" from="99.264pt,11.875326pt" to="243.284pt,11.875326pt" stroked="true" strokeweight=".47998pt" strokecolor="#000000">
            <w10:wrap type="topAndBottom"/>
          </v:line>
        </w:pict>
      </w:r>
    </w:p>
    <w:p>
      <w:pPr>
        <w:spacing w:line="247" w:lineRule="auto" w:before="38"/>
        <w:ind w:left="305" w:right="121" w:firstLine="719"/>
        <w:jc w:val="both"/>
        <w:rPr>
          <w:sz w:val="20"/>
        </w:rPr>
      </w:pPr>
      <w:r>
        <w:rPr>
          <w:position w:val="9"/>
          <w:sz w:val="13"/>
        </w:rPr>
        <w:t>1062 </w:t>
      </w:r>
      <w:r>
        <w:rPr>
          <w:sz w:val="20"/>
        </w:rPr>
        <w:t>Diego Martínez Barrio hizo un detallado análisis de los asuntos tratados en la reunión del Congreso de los Diputados celebrada el 1 de febrero de 1939 en los sótanos del castillo militar de Figueres. Véase MARTÍNEZ BARRIO, Diego, </w:t>
      </w:r>
      <w:r>
        <w:rPr>
          <w:i/>
          <w:sz w:val="20"/>
        </w:rPr>
        <w:t>Memorias</w:t>
      </w:r>
      <w:r>
        <w:rPr>
          <w:sz w:val="20"/>
        </w:rPr>
        <w:t>…</w:t>
      </w:r>
      <w:r>
        <w:rPr>
          <w:i/>
          <w:sz w:val="20"/>
        </w:rPr>
        <w:t>, op. cit.</w:t>
      </w:r>
      <w:r>
        <w:rPr>
          <w:sz w:val="20"/>
        </w:rPr>
        <w:t>, pp. 392-400.</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78" w:lineRule="exact" w:before="193"/>
        <w:ind w:left="1025" w:right="212"/>
      </w:pPr>
      <w:r>
        <w:rPr/>
        <w:t>parlamentario al que pertenezcan o hacerse representar por un señor diputado que asista, siendo válido el voto que en su nombre se</w:t>
      </w:r>
      <w:r>
        <w:rPr>
          <w:spacing w:val="-5"/>
        </w:rPr>
        <w:t> </w:t>
      </w:r>
      <w:r>
        <w:rPr/>
        <w:t>emita</w:t>
      </w:r>
      <w:r>
        <w:rPr>
          <w:position w:val="10"/>
          <w:sz w:val="16"/>
        </w:rPr>
        <w:t>1063</w:t>
      </w:r>
      <w:r>
        <w:rPr/>
        <w:t>.</w:t>
      </w:r>
    </w:p>
    <w:p>
      <w:pPr>
        <w:pStyle w:val="BodyText"/>
        <w:spacing w:before="2"/>
        <w:rPr>
          <w:sz w:val="36"/>
        </w:rPr>
      </w:pPr>
    </w:p>
    <w:p>
      <w:pPr>
        <w:pStyle w:val="BodyText"/>
        <w:spacing w:line="362" w:lineRule="auto"/>
        <w:ind w:left="305" w:right="112" w:firstLine="707"/>
        <w:jc w:val="both"/>
      </w:pPr>
      <w:r>
        <w:rPr>
          <w:spacing w:val="-3"/>
        </w:rPr>
        <w:t>La </w:t>
      </w:r>
      <w:r>
        <w:rPr/>
        <w:t>maquinaria administrativa al servicio de la recuperación del Gobierno de la Segunda República estaba en marcha. Había sido necesario subsanar algunos aspectos formales con el fin de trasladar, tanto a los gobiernos que habían mostrado sensibilidad  y comprensión hacia la causa republicana como al pueblo español, un mensaje de determinación y firmeza en el cumplimiento de sus objetivos políticos </w:t>
      </w:r>
      <w:r>
        <w:rPr>
          <w:spacing w:val="-4"/>
        </w:rPr>
        <w:t>y, </w:t>
      </w:r>
      <w:r>
        <w:rPr/>
        <w:t>al mismo tiempo, destacar la observación respetuosa de la legalidad; de ahí la invitación a la participación de todos los diputados como garantes de la continuidad de la República, independientemente del continente en el que</w:t>
      </w:r>
      <w:r>
        <w:rPr>
          <w:spacing w:val="-12"/>
        </w:rPr>
        <w:t> </w:t>
      </w:r>
      <w:r>
        <w:rPr/>
        <w:t>residieran.</w:t>
      </w:r>
    </w:p>
    <w:p>
      <w:pPr>
        <w:pStyle w:val="BodyText"/>
        <w:spacing w:before="8"/>
      </w:pPr>
    </w:p>
    <w:p>
      <w:pPr>
        <w:pStyle w:val="BodyText"/>
        <w:spacing w:line="362" w:lineRule="auto"/>
        <w:ind w:left="305" w:right="111" w:firstLine="707"/>
        <w:jc w:val="both"/>
      </w:pPr>
      <w:r>
        <w:rPr/>
        <w:t>Siguiendo una línea política similar a la trazada en el punto anterior, las autoridades republicanas intentaron establecer un punto de partida que diferenciara esta etapa en el exilio con la etapa de gobierno en España y, para ello se incluyó en la sesión de 10 de enero de 1945 otra cuestión de gran trascendencia política: “A continuación, se presenta: </w:t>
      </w:r>
      <w:r>
        <w:rPr>
          <w:i/>
        </w:rPr>
        <w:t>Lista de los señores diputados fallecidos desde julio de 1936 hasta la fecha</w:t>
      </w:r>
      <w:r>
        <w:rPr/>
        <w:t>”. A este escueto enunciado le sigue una relación, ordenada alfabéticamente, que contiene 127 nombres, sin duda un número excesivamente elevado para un período inferior a los diez años transcurridos entre el 16 de julio de 1936 y el 10 de enero de</w:t>
      </w:r>
      <w:r>
        <w:rPr>
          <w:spacing w:val="-25"/>
        </w:rPr>
        <w:t> </w:t>
      </w:r>
      <w:r>
        <w:rPr/>
        <w:t>1945.</w:t>
      </w:r>
    </w:p>
    <w:p>
      <w:pPr>
        <w:pStyle w:val="BodyText"/>
        <w:spacing w:before="8"/>
      </w:pPr>
    </w:p>
    <w:p>
      <w:pPr>
        <w:pStyle w:val="BodyText"/>
        <w:spacing w:line="355" w:lineRule="auto"/>
        <w:ind w:left="305" w:right="105" w:firstLine="707"/>
        <w:jc w:val="both"/>
      </w:pPr>
      <w:r>
        <w:rPr>
          <w:spacing w:val="-5"/>
        </w:rPr>
        <w:t>Abría </w:t>
      </w:r>
      <w:r>
        <w:rPr>
          <w:spacing w:val="-3"/>
        </w:rPr>
        <w:t>la </w:t>
      </w:r>
      <w:r>
        <w:rPr>
          <w:spacing w:val="-4"/>
        </w:rPr>
        <w:t>lista </w:t>
      </w:r>
      <w:r>
        <w:rPr>
          <w:spacing w:val="-3"/>
        </w:rPr>
        <w:t>el </w:t>
      </w:r>
      <w:r>
        <w:rPr>
          <w:spacing w:val="-5"/>
        </w:rPr>
        <w:t>diputado Manuel Azaña Díaz </w:t>
      </w:r>
      <w:r>
        <w:rPr/>
        <w:t>y </w:t>
      </w:r>
      <w:r>
        <w:rPr>
          <w:spacing w:val="-3"/>
        </w:rPr>
        <w:t>la </w:t>
      </w:r>
      <w:r>
        <w:rPr>
          <w:spacing w:val="-5"/>
        </w:rPr>
        <w:t>cerraba </w:t>
      </w:r>
      <w:r>
        <w:rPr>
          <w:spacing w:val="-4"/>
        </w:rPr>
        <w:t>Julián </w:t>
      </w:r>
      <w:r>
        <w:rPr>
          <w:spacing w:val="-6"/>
        </w:rPr>
        <w:t>Zugazagoitia </w:t>
      </w:r>
      <w:r>
        <w:rPr>
          <w:spacing w:val="-5"/>
        </w:rPr>
        <w:t>Mendieta.</w:t>
      </w:r>
      <w:r>
        <w:rPr>
          <w:spacing w:val="-7"/>
        </w:rPr>
        <w:t> </w:t>
      </w:r>
      <w:r>
        <w:rPr>
          <w:spacing w:val="-3"/>
        </w:rPr>
        <w:t>El</w:t>
      </w:r>
      <w:r>
        <w:rPr>
          <w:spacing w:val="-6"/>
        </w:rPr>
        <w:t> </w:t>
      </w:r>
      <w:r>
        <w:rPr>
          <w:spacing w:val="-5"/>
        </w:rPr>
        <w:t>acta</w:t>
      </w:r>
      <w:r>
        <w:rPr>
          <w:spacing w:val="-7"/>
        </w:rPr>
        <w:t> </w:t>
      </w:r>
      <w:r>
        <w:rPr>
          <w:spacing w:val="-3"/>
        </w:rPr>
        <w:t>en</w:t>
      </w:r>
      <w:r>
        <w:rPr>
          <w:spacing w:val="-7"/>
        </w:rPr>
        <w:t> </w:t>
      </w:r>
      <w:r>
        <w:rPr>
          <w:spacing w:val="-3"/>
        </w:rPr>
        <w:t>la</w:t>
      </w:r>
      <w:r>
        <w:rPr>
          <w:spacing w:val="-8"/>
        </w:rPr>
        <w:t> </w:t>
      </w:r>
      <w:r>
        <w:rPr>
          <w:spacing w:val="-4"/>
        </w:rPr>
        <w:t>que</w:t>
      </w:r>
      <w:r>
        <w:rPr>
          <w:spacing w:val="-8"/>
        </w:rPr>
        <w:t> </w:t>
      </w:r>
      <w:r>
        <w:rPr>
          <w:spacing w:val="-3"/>
        </w:rPr>
        <w:t>se</w:t>
      </w:r>
      <w:r>
        <w:rPr>
          <w:spacing w:val="-8"/>
        </w:rPr>
        <w:t> </w:t>
      </w:r>
      <w:r>
        <w:rPr>
          <w:spacing w:val="-4"/>
        </w:rPr>
        <w:t>daba</w:t>
      </w:r>
      <w:r>
        <w:rPr>
          <w:spacing w:val="-8"/>
        </w:rPr>
        <w:t> </w:t>
      </w:r>
      <w:r>
        <w:rPr>
          <w:spacing w:val="-5"/>
        </w:rPr>
        <w:t>asiento</w:t>
      </w:r>
      <w:r>
        <w:rPr>
          <w:spacing w:val="-7"/>
        </w:rPr>
        <w:t> </w:t>
      </w:r>
      <w:r>
        <w:rPr/>
        <w:t>a</w:t>
      </w:r>
      <w:r>
        <w:rPr>
          <w:spacing w:val="-8"/>
        </w:rPr>
        <w:t> </w:t>
      </w:r>
      <w:r>
        <w:rPr>
          <w:spacing w:val="-3"/>
        </w:rPr>
        <w:t>la</w:t>
      </w:r>
      <w:r>
        <w:rPr>
          <w:spacing w:val="-8"/>
        </w:rPr>
        <w:t> </w:t>
      </w:r>
      <w:r>
        <w:rPr>
          <w:spacing w:val="-5"/>
        </w:rPr>
        <w:t>relación</w:t>
      </w:r>
      <w:r>
        <w:rPr>
          <w:spacing w:val="-7"/>
        </w:rPr>
        <w:t> </w:t>
      </w:r>
      <w:r>
        <w:rPr>
          <w:spacing w:val="-5"/>
        </w:rPr>
        <w:t>citada</w:t>
      </w:r>
      <w:r>
        <w:rPr>
          <w:spacing w:val="-7"/>
        </w:rPr>
        <w:t> </w:t>
      </w:r>
      <w:r>
        <w:rPr>
          <w:spacing w:val="-3"/>
        </w:rPr>
        <w:t>no</w:t>
      </w:r>
      <w:r>
        <w:rPr>
          <w:spacing w:val="-7"/>
        </w:rPr>
        <w:t> </w:t>
      </w:r>
      <w:r>
        <w:rPr>
          <w:spacing w:val="-6"/>
        </w:rPr>
        <w:t>incluyó</w:t>
      </w:r>
      <w:r>
        <w:rPr>
          <w:spacing w:val="-7"/>
        </w:rPr>
        <w:t> </w:t>
      </w:r>
      <w:r>
        <w:rPr>
          <w:spacing w:val="-6"/>
        </w:rPr>
        <w:t>referencia</w:t>
      </w:r>
      <w:r>
        <w:rPr>
          <w:spacing w:val="-8"/>
        </w:rPr>
        <w:t> </w:t>
      </w:r>
      <w:r>
        <w:rPr>
          <w:spacing w:val="-5"/>
        </w:rPr>
        <w:t>alguna</w:t>
      </w:r>
      <w:r>
        <w:rPr>
          <w:spacing w:val="-10"/>
        </w:rPr>
        <w:t> </w:t>
      </w:r>
      <w:r>
        <w:rPr/>
        <w:t>a </w:t>
      </w:r>
      <w:r>
        <w:rPr>
          <w:spacing w:val="-4"/>
        </w:rPr>
        <w:t>las </w:t>
      </w:r>
      <w:r>
        <w:rPr>
          <w:spacing w:val="-5"/>
        </w:rPr>
        <w:t>responsabilidades políticas </w:t>
      </w:r>
      <w:r>
        <w:rPr/>
        <w:t>o a </w:t>
      </w:r>
      <w:r>
        <w:rPr>
          <w:spacing w:val="-4"/>
        </w:rPr>
        <w:t>los </w:t>
      </w:r>
      <w:r>
        <w:rPr>
          <w:spacing w:val="-6"/>
        </w:rPr>
        <w:t>cargos </w:t>
      </w:r>
      <w:r>
        <w:rPr>
          <w:spacing w:val="-5"/>
        </w:rPr>
        <w:t>públicos desempeñados </w:t>
      </w:r>
      <w:r>
        <w:rPr>
          <w:spacing w:val="-4"/>
        </w:rPr>
        <w:t>por los </w:t>
      </w:r>
      <w:r>
        <w:rPr>
          <w:spacing w:val="-5"/>
        </w:rPr>
        <w:t>fallecidos, </w:t>
      </w:r>
      <w:r>
        <w:rPr>
          <w:spacing w:val="-3"/>
        </w:rPr>
        <w:t>ni </w:t>
      </w:r>
      <w:r>
        <w:rPr/>
        <w:t>a </w:t>
      </w:r>
      <w:r>
        <w:rPr>
          <w:spacing w:val="-4"/>
        </w:rPr>
        <w:t>las</w:t>
      </w:r>
      <w:r>
        <w:rPr>
          <w:spacing w:val="-8"/>
        </w:rPr>
        <w:t> </w:t>
      </w:r>
      <w:r>
        <w:rPr>
          <w:spacing w:val="-6"/>
        </w:rPr>
        <w:t>circunstancias</w:t>
      </w:r>
      <w:r>
        <w:rPr>
          <w:spacing w:val="-8"/>
        </w:rPr>
        <w:t> </w:t>
      </w:r>
      <w:r>
        <w:rPr>
          <w:spacing w:val="-3"/>
        </w:rPr>
        <w:t>en</w:t>
      </w:r>
      <w:r>
        <w:rPr>
          <w:spacing w:val="-8"/>
        </w:rPr>
        <w:t> </w:t>
      </w:r>
      <w:r>
        <w:rPr>
          <w:spacing w:val="-4"/>
        </w:rPr>
        <w:t>las</w:t>
      </w:r>
      <w:r>
        <w:rPr>
          <w:spacing w:val="-8"/>
        </w:rPr>
        <w:t> </w:t>
      </w:r>
      <w:r>
        <w:rPr>
          <w:spacing w:val="-4"/>
        </w:rPr>
        <w:t>que</w:t>
      </w:r>
      <w:r>
        <w:rPr>
          <w:spacing w:val="-9"/>
        </w:rPr>
        <w:t> </w:t>
      </w:r>
      <w:r>
        <w:rPr>
          <w:spacing w:val="-3"/>
        </w:rPr>
        <w:t>se</w:t>
      </w:r>
      <w:r>
        <w:rPr>
          <w:spacing w:val="-9"/>
        </w:rPr>
        <w:t> </w:t>
      </w:r>
      <w:r>
        <w:rPr>
          <w:spacing w:val="-5"/>
        </w:rPr>
        <w:t>había</w:t>
      </w:r>
      <w:r>
        <w:rPr>
          <w:spacing w:val="-9"/>
        </w:rPr>
        <w:t> </w:t>
      </w:r>
      <w:r>
        <w:rPr>
          <w:spacing w:val="-5"/>
        </w:rPr>
        <w:t>producido</w:t>
      </w:r>
      <w:r>
        <w:rPr>
          <w:spacing w:val="-8"/>
        </w:rPr>
        <w:t> </w:t>
      </w:r>
      <w:r>
        <w:rPr>
          <w:spacing w:val="-3"/>
        </w:rPr>
        <w:t>un</w:t>
      </w:r>
      <w:r>
        <w:rPr>
          <w:spacing w:val="-8"/>
        </w:rPr>
        <w:t> </w:t>
      </w:r>
      <w:r>
        <w:rPr>
          <w:spacing w:val="-5"/>
        </w:rPr>
        <w:t>número</w:t>
      </w:r>
      <w:r>
        <w:rPr>
          <w:spacing w:val="-8"/>
        </w:rPr>
        <w:t> </w:t>
      </w:r>
      <w:r>
        <w:rPr>
          <w:spacing w:val="-4"/>
        </w:rPr>
        <w:t>tan</w:t>
      </w:r>
      <w:r>
        <w:rPr>
          <w:spacing w:val="-8"/>
        </w:rPr>
        <w:t> </w:t>
      </w:r>
      <w:r>
        <w:rPr>
          <w:spacing w:val="-5"/>
        </w:rPr>
        <w:t>elevado</w:t>
      </w:r>
      <w:r>
        <w:rPr>
          <w:spacing w:val="-8"/>
        </w:rPr>
        <w:t> </w:t>
      </w:r>
      <w:r>
        <w:rPr>
          <w:spacing w:val="-3"/>
        </w:rPr>
        <w:t>de</w:t>
      </w:r>
      <w:r>
        <w:rPr>
          <w:spacing w:val="-9"/>
        </w:rPr>
        <w:t> </w:t>
      </w:r>
      <w:r>
        <w:rPr>
          <w:spacing w:val="-3"/>
        </w:rPr>
        <w:t>muertes</w:t>
      </w:r>
      <w:r>
        <w:rPr>
          <w:spacing w:val="-3"/>
          <w:position w:val="10"/>
          <w:sz w:val="16"/>
        </w:rPr>
        <w:t>1064</w:t>
      </w:r>
      <w:r>
        <w:rPr>
          <w:spacing w:val="-3"/>
        </w:rPr>
        <w:t>.</w:t>
      </w:r>
    </w:p>
    <w:p>
      <w:pPr>
        <w:pStyle w:val="BodyText"/>
        <w:rPr>
          <w:sz w:val="20"/>
        </w:rPr>
      </w:pPr>
    </w:p>
    <w:p>
      <w:pPr>
        <w:pStyle w:val="BodyText"/>
        <w:rPr>
          <w:sz w:val="20"/>
        </w:rPr>
      </w:pPr>
    </w:p>
    <w:p>
      <w:pPr>
        <w:pStyle w:val="BodyText"/>
        <w:rPr>
          <w:sz w:val="20"/>
        </w:rPr>
      </w:pPr>
    </w:p>
    <w:p>
      <w:pPr>
        <w:pStyle w:val="BodyText"/>
        <w:spacing w:before="9"/>
        <w:rPr>
          <w:sz w:val="28"/>
        </w:rPr>
      </w:pPr>
      <w:r>
        <w:rPr/>
        <w:pict>
          <v:line style="position:absolute;mso-position-horizontal-relative:page;mso-position-vertical-relative:paragraph;z-index:9712;mso-wrap-distance-left:0;mso-wrap-distance-right:0" from="99.264pt,18.749434pt" to="243.284pt,18.749434pt" stroked="true" strokeweight=".47998pt" strokecolor="#000000">
            <w10:wrap type="topAndBottom"/>
          </v:line>
        </w:pict>
      </w:r>
    </w:p>
    <w:p>
      <w:pPr>
        <w:spacing w:line="247" w:lineRule="auto" w:before="38"/>
        <w:ind w:left="305" w:right="111" w:firstLine="719"/>
        <w:jc w:val="both"/>
        <w:rPr>
          <w:sz w:val="20"/>
        </w:rPr>
      </w:pPr>
      <w:r>
        <w:rPr>
          <w:position w:val="9"/>
          <w:sz w:val="13"/>
        </w:rPr>
        <w:t>1063 </w:t>
      </w:r>
      <w:r>
        <w:rPr>
          <w:sz w:val="20"/>
        </w:rPr>
        <w:t>El acta de esta sesión figura como la n.º 70 del Congreso de los Diputados de la República y consta</w:t>
      </w:r>
      <w:r>
        <w:rPr>
          <w:spacing w:val="-2"/>
          <w:sz w:val="20"/>
        </w:rPr>
        <w:t> </w:t>
      </w:r>
      <w:r>
        <w:rPr>
          <w:sz w:val="20"/>
        </w:rPr>
        <w:t>de</w:t>
      </w:r>
      <w:r>
        <w:rPr>
          <w:spacing w:val="-1"/>
          <w:sz w:val="20"/>
        </w:rPr>
        <w:t> </w:t>
      </w:r>
      <w:r>
        <w:rPr>
          <w:sz w:val="20"/>
        </w:rPr>
        <w:t>quince</w:t>
      </w:r>
      <w:r>
        <w:rPr>
          <w:spacing w:val="-1"/>
          <w:sz w:val="20"/>
        </w:rPr>
        <w:t> </w:t>
      </w:r>
      <w:r>
        <w:rPr>
          <w:sz w:val="20"/>
        </w:rPr>
        <w:t>páginas</w:t>
      </w:r>
      <w:r>
        <w:rPr>
          <w:spacing w:val="-5"/>
          <w:sz w:val="20"/>
        </w:rPr>
        <w:t> </w:t>
      </w:r>
      <w:r>
        <w:rPr>
          <w:sz w:val="20"/>
        </w:rPr>
        <w:t>numeradas</w:t>
      </w:r>
      <w:r>
        <w:rPr>
          <w:spacing w:val="-5"/>
          <w:sz w:val="20"/>
        </w:rPr>
        <w:t> </w:t>
      </w:r>
      <w:r>
        <w:rPr>
          <w:sz w:val="20"/>
        </w:rPr>
        <w:t>y</w:t>
      </w:r>
      <w:r>
        <w:rPr>
          <w:spacing w:val="-8"/>
          <w:sz w:val="20"/>
        </w:rPr>
        <w:t> </w:t>
      </w:r>
      <w:r>
        <w:rPr>
          <w:sz w:val="20"/>
        </w:rPr>
        <w:t>contraportada.</w:t>
      </w:r>
      <w:r>
        <w:rPr>
          <w:spacing w:val="-3"/>
          <w:sz w:val="20"/>
        </w:rPr>
        <w:t> </w:t>
      </w:r>
      <w:r>
        <w:rPr>
          <w:sz w:val="20"/>
        </w:rPr>
        <w:t>La</w:t>
      </w:r>
      <w:r>
        <w:rPr>
          <w:spacing w:val="-4"/>
          <w:sz w:val="20"/>
        </w:rPr>
        <w:t> </w:t>
      </w:r>
      <w:r>
        <w:rPr>
          <w:sz w:val="20"/>
        </w:rPr>
        <w:t>sesión</w:t>
      </w:r>
      <w:r>
        <w:rPr>
          <w:spacing w:val="-5"/>
          <w:sz w:val="20"/>
        </w:rPr>
        <w:t> </w:t>
      </w:r>
      <w:r>
        <w:rPr>
          <w:sz w:val="20"/>
        </w:rPr>
        <w:t>se</w:t>
      </w:r>
      <w:r>
        <w:rPr>
          <w:spacing w:val="-4"/>
          <w:sz w:val="20"/>
        </w:rPr>
        <w:t> </w:t>
      </w:r>
      <w:r>
        <w:rPr>
          <w:sz w:val="20"/>
        </w:rPr>
        <w:t>inició</w:t>
      </w:r>
      <w:r>
        <w:rPr>
          <w:spacing w:val="-3"/>
          <w:sz w:val="20"/>
        </w:rPr>
        <w:t> </w:t>
      </w:r>
      <w:r>
        <w:rPr>
          <w:sz w:val="20"/>
        </w:rPr>
        <w:t>a</w:t>
      </w:r>
      <w:r>
        <w:rPr>
          <w:spacing w:val="-4"/>
          <w:sz w:val="20"/>
        </w:rPr>
        <w:t> </w:t>
      </w:r>
      <w:r>
        <w:rPr>
          <w:sz w:val="20"/>
        </w:rPr>
        <w:t>las</w:t>
      </w:r>
      <w:r>
        <w:rPr>
          <w:spacing w:val="-5"/>
          <w:sz w:val="20"/>
        </w:rPr>
        <w:t> </w:t>
      </w:r>
      <w:r>
        <w:rPr>
          <w:sz w:val="20"/>
        </w:rPr>
        <w:t>cuatro</w:t>
      </w:r>
      <w:r>
        <w:rPr>
          <w:spacing w:val="-3"/>
          <w:sz w:val="20"/>
        </w:rPr>
        <w:t> </w:t>
      </w:r>
      <w:r>
        <w:rPr>
          <w:sz w:val="20"/>
        </w:rPr>
        <w:t>y</w:t>
      </w:r>
      <w:r>
        <w:rPr>
          <w:spacing w:val="-8"/>
          <w:sz w:val="20"/>
        </w:rPr>
        <w:t> </w:t>
      </w:r>
      <w:r>
        <w:rPr>
          <w:sz w:val="20"/>
        </w:rPr>
        <w:t>veinticinco</w:t>
      </w:r>
      <w:r>
        <w:rPr>
          <w:spacing w:val="-3"/>
          <w:sz w:val="20"/>
        </w:rPr>
        <w:t> </w:t>
      </w:r>
      <w:r>
        <w:rPr>
          <w:sz w:val="20"/>
        </w:rPr>
        <w:t>minutos de la tarde y finalizó a las siete de la tarde. La aprobación de los 32 acuerdos se llevó a cabo a partir de la certificación elevada a la consideración de la Cámara de Diputados por el secretario de la Diputación Permanente, Álvaro Pascual-Leone (UR). AHN, fondo Margarita Nelken: leg. 3247-75. Los acuerdos transcritos figuran en las pp.</w:t>
      </w:r>
      <w:r>
        <w:rPr>
          <w:spacing w:val="-15"/>
          <w:sz w:val="20"/>
        </w:rPr>
        <w:t> </w:t>
      </w:r>
      <w:r>
        <w:rPr>
          <w:sz w:val="20"/>
        </w:rPr>
        <w:t>3-6.</w:t>
      </w:r>
    </w:p>
    <w:p>
      <w:pPr>
        <w:spacing w:line="231" w:lineRule="exact" w:before="0"/>
        <w:ind w:left="305" w:right="0" w:firstLine="719"/>
        <w:jc w:val="both"/>
        <w:rPr>
          <w:sz w:val="20"/>
        </w:rPr>
      </w:pPr>
      <w:r>
        <w:rPr>
          <w:position w:val="9"/>
          <w:sz w:val="13"/>
        </w:rPr>
        <w:t>1064  </w:t>
      </w:r>
      <w:r>
        <w:rPr>
          <w:sz w:val="20"/>
        </w:rPr>
        <w:t>Interpretamos el tratamiento dado por la Cámara al recuerdo de los diputados fallecidos</w:t>
      </w:r>
    </w:p>
    <w:p>
      <w:pPr>
        <w:spacing w:line="247" w:lineRule="auto" w:before="7"/>
        <w:ind w:left="305" w:right="109" w:firstLine="0"/>
        <w:jc w:val="left"/>
        <w:rPr>
          <w:sz w:val="20"/>
        </w:rPr>
      </w:pPr>
      <w:r>
        <w:rPr>
          <w:sz w:val="20"/>
        </w:rPr>
        <w:t>como la expresión de un sentido homenaje, llevado a cabo desde la más absoluta sobriedad. AHN, fondo Margarita Nelken: leg. 3247-75. La relación completa figura en las pp. 7-8.</w:t>
      </w:r>
    </w:p>
    <w:p>
      <w:pPr>
        <w:spacing w:after="0" w:line="247" w:lineRule="auto"/>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2" w:firstLine="719"/>
        <w:jc w:val="both"/>
      </w:pPr>
      <w:r>
        <w:rPr/>
        <w:t>Iniciada de hecho la que podemos denominar como la segunda etapa del Gobierno de la República (ahora en el exilio), a la sesión del 10 de enero le siguió otra que tuvo también lugar en la Ciudad de México, el viernes 17 de agosto de 1945, la cual se desarrolló bajo la presidencia de Luis Fernández Clérigo (IR). En julio de 1945 había llegado a México el Dr. Juan Negrín (PSOE), quien pronunció un discurso en el Palacio de Bellas Artes de la Ciudad de México D.F. el 1 de agosto de 1945.</w:t>
      </w:r>
    </w:p>
    <w:p>
      <w:pPr>
        <w:pStyle w:val="BodyText"/>
        <w:spacing w:before="8"/>
      </w:pPr>
    </w:p>
    <w:p>
      <w:pPr>
        <w:pStyle w:val="BodyText"/>
        <w:spacing w:line="362" w:lineRule="auto"/>
        <w:ind w:left="305" w:right="104" w:firstLine="719"/>
        <w:jc w:val="both"/>
      </w:pPr>
      <w:r>
        <w:rPr/>
        <w:t>Atendiendo a una invitación suya, se reunieron en el citado Palacio, los días 7 y  8 del mismo mes, representantes de todos los partidos políticos a excepción del PSOE. De esos debates surgió la petición al Presidente de las Cortes de la República de que efectuara la convocatoria de una nueva sesión del Congreso de los Diputados, la cual se celebró el 17 de</w:t>
      </w:r>
      <w:r>
        <w:rPr>
          <w:spacing w:val="-10"/>
        </w:rPr>
        <w:t> </w:t>
      </w:r>
      <w:r>
        <w:rPr/>
        <w:t>agosto.</w:t>
      </w:r>
    </w:p>
    <w:p>
      <w:pPr>
        <w:pStyle w:val="BodyText"/>
        <w:spacing w:before="10"/>
      </w:pPr>
    </w:p>
    <w:p>
      <w:pPr>
        <w:pStyle w:val="BodyText"/>
        <w:spacing w:line="237" w:lineRule="auto"/>
        <w:ind w:left="1025" w:right="115" w:firstLine="300"/>
        <w:jc w:val="both"/>
      </w:pPr>
      <w:r>
        <w:rPr/>
        <w:t>Los partidos y organizaciones reunidos en el día de hoy, conscientes de su responsabilidad  en  los momentos actuales, acuerdan por unanimidad requerir  al presidente de las Cortes, Excmo. Sr. Diego Martínez Barrio, a que, con la mayor urgencia posible, se proceda a convocar en sesión extraordinaria y solemne al Congreso de los diputados, al solo efecto de que antes este haga la promesa con arreglo a la Constitución, para asumir las funciones de la presidencia de la</w:t>
      </w:r>
      <w:r>
        <w:rPr>
          <w:spacing w:val="57"/>
        </w:rPr>
        <w:t> </w:t>
      </w:r>
      <w:r>
        <w:rPr/>
        <w:t>República</w:t>
      </w:r>
      <w:r>
        <w:rPr>
          <w:position w:val="10"/>
          <w:sz w:val="16"/>
        </w:rPr>
        <w:t>1065</w:t>
      </w:r>
      <w:r>
        <w:rPr/>
        <w:t>.</w:t>
      </w:r>
    </w:p>
    <w:p>
      <w:pPr>
        <w:pStyle w:val="BodyText"/>
        <w:spacing w:before="6"/>
        <w:rPr>
          <w:sz w:val="36"/>
        </w:rPr>
      </w:pPr>
    </w:p>
    <w:p>
      <w:pPr>
        <w:pStyle w:val="BodyText"/>
        <w:spacing w:line="360" w:lineRule="auto"/>
        <w:ind w:left="305" w:right="112" w:firstLine="719"/>
        <w:jc w:val="both"/>
      </w:pPr>
      <w:r>
        <w:rPr/>
        <w:t>Culminaba así el intenso trabajo efectuado por los responsables de las instituciones republicanas y de los partidos políticos durante los meses transcurridos entre las dos convocatorias (10 de enero-17 de agosto de 1945). Si en la primera se  había establecido el punto de partida de una nueva etapa para el Gobierno de la República, </w:t>
      </w:r>
      <w:r>
        <w:rPr>
          <w:spacing w:val="-3"/>
        </w:rPr>
        <w:t>cuyo </w:t>
      </w:r>
      <w:r>
        <w:rPr/>
        <w:t>objetivo más importante era obtener el reconocimiento internacional como paso previo a la reinstauración del citado gobierno en España, en la segunda se venía a formalizar legalmente su nueva composición, la cual reemplazaría al último elegido en España, el 17 de mayo de1937, que había estado presidido por Juan Negrín, miembro del</w:t>
      </w:r>
      <w:r>
        <w:rPr>
          <w:spacing w:val="2"/>
        </w:rPr>
        <w:t> </w:t>
      </w:r>
      <w:r>
        <w:rPr/>
        <w:t>PSOE</w:t>
      </w:r>
      <w:r>
        <w:rPr>
          <w:position w:val="10"/>
          <w:sz w:val="16"/>
        </w:rPr>
        <w:t>1066</w:t>
      </w:r>
      <w:r>
        <w:rPr/>
        <w:t>.</w:t>
      </w:r>
    </w:p>
    <w:p>
      <w:pPr>
        <w:pStyle w:val="BodyText"/>
        <w:spacing w:before="5"/>
        <w:rPr>
          <w:sz w:val="27"/>
        </w:rPr>
      </w:pPr>
      <w:r>
        <w:rPr/>
        <w:pict>
          <v:line style="position:absolute;mso-position-horizontal-relative:page;mso-position-vertical-relative:paragraph;z-index:9736;mso-wrap-distance-left:0;mso-wrap-distance-right:0" from="99.264pt,18.002007pt" to="243.284pt,18.002007pt" stroked="true" strokeweight=".47998pt" strokecolor="#000000">
            <w10:wrap type="topAndBottom"/>
          </v:line>
        </w:pict>
      </w:r>
    </w:p>
    <w:p>
      <w:pPr>
        <w:spacing w:line="247" w:lineRule="auto" w:before="38"/>
        <w:ind w:left="305" w:right="110" w:firstLine="719"/>
        <w:jc w:val="both"/>
        <w:rPr>
          <w:sz w:val="20"/>
        </w:rPr>
      </w:pPr>
      <w:r>
        <w:rPr>
          <w:position w:val="9"/>
          <w:sz w:val="13"/>
        </w:rPr>
        <w:t>1065 </w:t>
      </w:r>
      <w:r>
        <w:rPr>
          <w:sz w:val="20"/>
        </w:rPr>
        <w:t>Fragmento del documento remitido a Diego Martínez Barrio según figura recogido en FERRER BENIMELI, José A., “Historia de la República española en el exilio (1939-1977)”, </w:t>
      </w:r>
      <w:r>
        <w:rPr>
          <w:i/>
          <w:sz w:val="20"/>
        </w:rPr>
        <w:t>Tiempo de </w:t>
      </w:r>
      <w:r>
        <w:rPr>
          <w:i/>
          <w:sz w:val="20"/>
        </w:rPr>
        <w:t>Historia</w:t>
      </w:r>
      <w:r>
        <w:rPr>
          <w:sz w:val="20"/>
        </w:rPr>
        <w:t>, n.º 32 (1977), p. 11. Véase de este autor “Historia de la República española en el exilio (1939- 1977) (y II)”, </w:t>
      </w:r>
      <w:r>
        <w:rPr>
          <w:i/>
          <w:sz w:val="20"/>
        </w:rPr>
        <w:t>Tiempo de Historia</w:t>
      </w:r>
      <w:r>
        <w:rPr>
          <w:sz w:val="20"/>
        </w:rPr>
        <w:t>, n.º 33 (1977).</w:t>
      </w:r>
    </w:p>
    <w:p>
      <w:pPr>
        <w:spacing w:line="231" w:lineRule="exact" w:before="0"/>
        <w:ind w:left="305" w:right="0" w:firstLine="719"/>
        <w:jc w:val="both"/>
        <w:rPr>
          <w:sz w:val="20"/>
        </w:rPr>
      </w:pPr>
      <w:r>
        <w:rPr>
          <w:position w:val="9"/>
          <w:sz w:val="13"/>
        </w:rPr>
        <w:t>1066   </w:t>
      </w:r>
      <w:r>
        <w:rPr>
          <w:sz w:val="20"/>
        </w:rPr>
        <w:t>Este  gobierno,  constituido  en  plena  Guerra  Civil,  tuvo  que  hacer  frente  a  varias crisis</w:t>
      </w:r>
    </w:p>
    <w:p>
      <w:pPr>
        <w:spacing w:before="7"/>
        <w:ind w:left="305" w:right="109" w:firstLine="0"/>
        <w:jc w:val="left"/>
        <w:rPr>
          <w:sz w:val="20"/>
        </w:rPr>
      </w:pPr>
      <w:r>
        <w:rPr>
          <w:sz w:val="20"/>
        </w:rPr>
        <w:t>internas. Las más importantes tuvieron lugar el 5 de abril de 1938, fecha en la que salió del gobierno</w:t>
      </w:r>
    </w:p>
    <w:p>
      <w:pPr>
        <w:spacing w:after="0"/>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2" w:firstLine="719"/>
        <w:jc w:val="both"/>
      </w:pPr>
      <w:r>
        <w:rPr/>
        <w:t>Dada la trascendencia de esta sesión, se le concedió un tratamiento muy especial desde el ámbito organizativo, en un intento de destacar, además de los aspectos estrictamente políticos ‒que eran sustanciales‒, el carácter propagandístico de la misma con el objetivo de lograr el relanzamiento de la imagen de las instituciones de la República cuya máxima autoridad se iba a elegir.</w:t>
      </w:r>
    </w:p>
    <w:p>
      <w:pPr>
        <w:pStyle w:val="BodyText"/>
        <w:spacing w:before="8"/>
      </w:pPr>
    </w:p>
    <w:p>
      <w:pPr>
        <w:pStyle w:val="BodyText"/>
        <w:spacing w:line="362" w:lineRule="auto"/>
        <w:ind w:left="305" w:right="113" w:firstLine="719"/>
        <w:jc w:val="both"/>
      </w:pPr>
      <w:r>
        <w:rPr/>
        <w:t>Su celebración tuvo lugar en una dependencia oficial dotada de una elevada significación política, la Sala de Cabildos del Palacio del Gobierno de México. En la apertura del acto se leyó un caluroso mensaje del expresidente de México    y benefactor</w:t>
      </w:r>
    </w:p>
    <w:p>
      <w:pPr>
        <w:pStyle w:val="BodyText"/>
        <w:rPr>
          <w:sz w:val="20"/>
        </w:rPr>
      </w:pPr>
    </w:p>
    <w:p>
      <w:pPr>
        <w:pStyle w:val="BodyText"/>
        <w:spacing w:before="3"/>
        <w:rPr>
          <w:sz w:val="26"/>
        </w:rPr>
      </w:pPr>
      <w:r>
        <w:rPr/>
        <w:pict>
          <v:line style="position:absolute;mso-position-horizontal-relative:page;mso-position-vertical-relative:paragraph;z-index:9760;mso-wrap-distance-left:0;mso-wrap-distance-right:0" from="99.264pt,17.347857pt" to="524.644pt,17.347857pt" stroked="true" strokeweight=".600010pt" strokecolor="#000000">
            <w10:wrap type="topAndBottom"/>
          </v:line>
        </w:pict>
      </w:r>
    </w:p>
    <w:p>
      <w:pPr>
        <w:spacing w:line="247" w:lineRule="auto" w:before="82"/>
        <w:ind w:left="305" w:right="113" w:firstLine="0"/>
        <w:jc w:val="both"/>
        <w:rPr>
          <w:sz w:val="20"/>
        </w:rPr>
      </w:pPr>
      <w:r>
        <w:rPr>
          <w:sz w:val="20"/>
        </w:rPr>
        <w:t>Indalecio Prieto (PSOE) para ser sustituido en la cartera de Defensa por el propio Negrín, y la que se produjo el 17 de agosto de 1938, con la dimisión de Jaume Aguade (ERC) y Manuel de Irujo (PNV) y su sustitución, respectivamente, por Josep Moix Regás (PSUC) y Tomás Bilbao Hospitalet (ANV). Negrín estuvo sometido durante la Guerra Civil, y también después de ella, a un intenso proceso de descalificación política y personal, tanto desde las filas de sus adversarios políticos como desde su propio partido, del que sería expulsado en 1946, junto a un importante grupo de dirigentes históricos, según figura recogido en </w:t>
      </w:r>
      <w:r>
        <w:rPr>
          <w:i/>
          <w:sz w:val="20"/>
        </w:rPr>
        <w:t>El Socialista </w:t>
      </w:r>
      <w:r>
        <w:rPr>
          <w:sz w:val="20"/>
        </w:rPr>
        <w:t>(23-IV-1946, p.1). Previamente, Negrín había sido calificado de “hijo espúreo e indigno” de su ciudad natal mediante el acuerdo adoptado, por unanimidad, por la Comisión gestora del Ayuntamiento de Las Palmas el 27 de abril de 1938, en sesión ordinaria celebrada “bajo la presidencia del alcalde camarada Antonio Juan</w:t>
      </w:r>
      <w:r>
        <w:rPr>
          <w:spacing w:val="-24"/>
          <w:sz w:val="20"/>
        </w:rPr>
        <w:t> </w:t>
      </w:r>
      <w:r>
        <w:rPr>
          <w:sz w:val="20"/>
        </w:rPr>
        <w:t>Mulet”.</w:t>
      </w:r>
    </w:p>
    <w:p>
      <w:pPr>
        <w:spacing w:line="249" w:lineRule="auto" w:before="159"/>
        <w:ind w:left="1025" w:right="112" w:firstLine="252"/>
        <w:jc w:val="both"/>
        <w:rPr>
          <w:sz w:val="20"/>
        </w:rPr>
      </w:pPr>
      <w:r>
        <w:rPr>
          <w:sz w:val="20"/>
        </w:rPr>
        <w:t>Considerando al doctor Juan Negrín López responsable máximo en la hora actual, por su criminal conducta de rebeldía, de los males tan grandes que está sufriendo nuestra querida Patria, manteniendo con tenacidad máxima un estado de guerra que desangra a 1a nación, debilitándola para cumplir ante el mundo la alta misión que ha sido norma de su eterna historia, y teniendo en cuenta que frecuentemente se le ensalza como canario distinguido, los gestores que suscriben se honran en proponer a V. E. acuerde hacer constar en acta con respecto al mismo el ca1ificativo de hijo espúreo e indigno de la ciudad de Las Palmas</w:t>
      </w:r>
      <w:r>
        <w:rPr>
          <w:b/>
          <w:sz w:val="20"/>
        </w:rPr>
        <w:t>, </w:t>
      </w:r>
      <w:r>
        <w:rPr>
          <w:sz w:val="20"/>
        </w:rPr>
        <w:t>estimando como una verdadera desgracia la naturaleza que, por su nacimiento está asignada a aquel; proponiendo a la vez el que </w:t>
      </w:r>
      <w:r>
        <w:rPr>
          <w:spacing w:val="4"/>
          <w:sz w:val="20"/>
        </w:rPr>
        <w:t>se </w:t>
      </w:r>
      <w:r>
        <w:rPr>
          <w:sz w:val="20"/>
        </w:rPr>
        <w:t>recabe de la superioridad que al margen de la respectiva acta de nuestro Registro Civil se consigne tal acuerdo. No está en nuestra mano el aplicar mayor estigma a quien merece el oprobio y la maldición de los españoles dignos y de todo el mundo</w:t>
      </w:r>
      <w:r>
        <w:rPr>
          <w:spacing w:val="-25"/>
          <w:sz w:val="20"/>
        </w:rPr>
        <w:t> </w:t>
      </w:r>
      <w:r>
        <w:rPr>
          <w:sz w:val="20"/>
        </w:rPr>
        <w:t>civilizado.</w:t>
      </w:r>
    </w:p>
    <w:p>
      <w:pPr>
        <w:spacing w:line="247" w:lineRule="auto" w:before="157"/>
        <w:ind w:left="305" w:right="110" w:firstLine="719"/>
        <w:jc w:val="both"/>
        <w:rPr>
          <w:sz w:val="20"/>
        </w:rPr>
      </w:pPr>
      <w:r>
        <w:rPr>
          <w:sz w:val="20"/>
        </w:rPr>
        <w:t>La cita procede del periódico </w:t>
      </w:r>
      <w:r>
        <w:rPr>
          <w:i/>
          <w:sz w:val="20"/>
        </w:rPr>
        <w:t>Falange</w:t>
      </w:r>
      <w:r>
        <w:rPr>
          <w:sz w:val="20"/>
        </w:rPr>
        <w:t>, de 28 de abril de 1938, y puede consultarse con el título de  “Doctor  Juan  Negrín  López,  Hijo  Espúreo  e  Indigno”,  [en  línea].  Puede  consultarse  en  red  en</w:t>
      </w:r>
    </w:p>
    <w:p>
      <w:pPr>
        <w:spacing w:before="1"/>
        <w:ind w:left="305" w:right="0" w:firstLine="0"/>
        <w:jc w:val="both"/>
        <w:rPr>
          <w:sz w:val="20"/>
        </w:rPr>
      </w:pPr>
      <w:hyperlink r:id="rId96">
        <w:r>
          <w:rPr>
            <w:sz w:val="20"/>
          </w:rPr>
          <w:t>&lt;http://www.psoe.es/ambito/izquierdasocialista/docs/index.do?action=View&amp;id=150538</w:t>
        </w:r>
      </w:hyperlink>
      <w:r>
        <w:rPr>
          <w:sz w:val="20"/>
        </w:rPr>
        <w:t>&gt;.  [Consulta: 10</w:t>
      </w:r>
    </w:p>
    <w:p>
      <w:pPr>
        <w:spacing w:before="8"/>
        <w:ind w:left="305" w:right="0" w:firstLine="0"/>
        <w:jc w:val="both"/>
        <w:rPr>
          <w:sz w:val="20"/>
        </w:rPr>
      </w:pPr>
      <w:r>
        <w:rPr>
          <w:sz w:val="20"/>
        </w:rPr>
        <w:t>septiembre 2008].</w:t>
      </w:r>
    </w:p>
    <w:p>
      <w:pPr>
        <w:spacing w:line="247" w:lineRule="auto" w:before="7"/>
        <w:ind w:left="305" w:right="112" w:firstLine="719"/>
        <w:jc w:val="both"/>
        <w:rPr>
          <w:sz w:val="20"/>
        </w:rPr>
      </w:pPr>
      <w:r>
        <w:rPr>
          <w:sz w:val="20"/>
        </w:rPr>
        <w:t>A pesar de todo ello, Negrín siempre defendió su actuación al frente del ejecutivo así como la legitimidad de su gobierno. Durante muchos años, su figura fue repudiada por casi todos los partidos (con la excepción del PCE) y su obra política fue condenada al ostracismo más severo. Tan solo en los últimos años se ha comenzado a reconocer su contribución en el convulso período que le tocó vivir y a desautorizar las insidias que contra él se vertieron. Véanse MIRALLES, Ricardo, </w:t>
      </w:r>
      <w:r>
        <w:rPr>
          <w:i/>
          <w:sz w:val="20"/>
        </w:rPr>
        <w:t>Juan Negrín. La </w:t>
      </w:r>
      <w:r>
        <w:rPr>
          <w:i/>
          <w:sz w:val="20"/>
        </w:rPr>
        <w:t>República en guerra</w:t>
      </w:r>
      <w:r>
        <w:rPr>
          <w:sz w:val="20"/>
        </w:rPr>
        <w:t>, Madrid, Temas de Hoy, 2003; MIRALLES, Ricardo (ed.), </w:t>
      </w:r>
      <w:r>
        <w:rPr>
          <w:i/>
          <w:sz w:val="20"/>
        </w:rPr>
        <w:t>Juan Negrín 1892-1956. </w:t>
      </w:r>
      <w:r>
        <w:rPr>
          <w:i/>
          <w:sz w:val="20"/>
        </w:rPr>
        <w:t>Médico y Jefe de Gobierno</w:t>
      </w:r>
      <w:r>
        <w:rPr>
          <w:sz w:val="20"/>
        </w:rPr>
        <w:t>, Madrid, Sociedad Estatal de Conmemoraciones Culturales, 2006; MORADIELLOS, Enrique, </w:t>
      </w:r>
      <w:r>
        <w:rPr>
          <w:i/>
          <w:sz w:val="20"/>
        </w:rPr>
        <w:t>Don Juan Negrín, </w:t>
      </w:r>
      <w:r>
        <w:rPr>
          <w:sz w:val="20"/>
        </w:rPr>
        <w:t>Barcelona, Península, 2006; ANSÓ, Mariano, </w:t>
      </w:r>
      <w:r>
        <w:rPr>
          <w:i/>
          <w:sz w:val="20"/>
        </w:rPr>
        <w:t>Yo fui </w:t>
      </w:r>
      <w:r>
        <w:rPr>
          <w:i/>
          <w:sz w:val="20"/>
        </w:rPr>
        <w:t>ministro de Negrín</w:t>
      </w:r>
      <w:r>
        <w:rPr>
          <w:sz w:val="20"/>
        </w:rPr>
        <w:t>, Barcelona, Planeta, 1976; GIRAL, Francisco, </w:t>
      </w:r>
      <w:r>
        <w:rPr>
          <w:i/>
          <w:sz w:val="20"/>
        </w:rPr>
        <w:t>La ciencia española en el exilio. El </w:t>
      </w:r>
      <w:r>
        <w:rPr>
          <w:i/>
          <w:sz w:val="20"/>
        </w:rPr>
        <w:t>exilio de los científicos españoles (1939-1989)</w:t>
      </w:r>
      <w:r>
        <w:rPr>
          <w:sz w:val="20"/>
        </w:rPr>
        <w:t>, Barcelona, Anthropos, 1994; y GARCÍA CAMARERO, Ernesto, “Negrín: Ciencia y Exilio”, </w:t>
      </w:r>
      <w:r>
        <w:rPr>
          <w:i/>
          <w:sz w:val="20"/>
        </w:rPr>
        <w:t>El Ateneo</w:t>
      </w:r>
      <w:r>
        <w:rPr>
          <w:sz w:val="20"/>
        </w:rPr>
        <w:t>, vol. XI, cuarta época, 2002, pp. 97-110.</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362" w:lineRule="auto" w:before="191"/>
        <w:ind w:left="305" w:right="109" w:firstLine="0"/>
        <w:jc w:val="left"/>
        <w:rPr>
          <w:sz w:val="24"/>
        </w:rPr>
      </w:pPr>
      <w:r>
        <w:rPr>
          <w:sz w:val="24"/>
        </w:rPr>
        <w:t>de la causa republicana, el general Lázaro Cárdenas, dirigido al </w:t>
      </w:r>
      <w:r>
        <w:rPr>
          <w:i/>
          <w:sz w:val="24"/>
        </w:rPr>
        <w:t>Excmo. señor Diego </w:t>
      </w:r>
      <w:r>
        <w:rPr>
          <w:i/>
          <w:sz w:val="24"/>
        </w:rPr>
        <w:t>Martínez Barrio. Presidente de las Cortes Españolas</w:t>
      </w:r>
      <w:r>
        <w:rPr>
          <w:sz w:val="24"/>
        </w:rPr>
        <w:t>.</w:t>
      </w:r>
    </w:p>
    <w:p>
      <w:pPr>
        <w:pStyle w:val="BodyText"/>
        <w:spacing w:before="8"/>
      </w:pPr>
    </w:p>
    <w:p>
      <w:pPr>
        <w:pStyle w:val="BodyText"/>
        <w:spacing w:line="242" w:lineRule="auto"/>
        <w:ind w:left="1025" w:right="111" w:firstLine="300"/>
        <w:jc w:val="both"/>
      </w:pPr>
      <w:r>
        <w:rPr/>
        <w:t>Excelentísimo señor Presidente: con motivo de la reunión de las Cortes de la República Española que celebran hoy uno de sus actos más trascendentales, deseo expresar a usted y por su digno conducto a los miembros del Parlamento, mis congratulaciones por la reanudación de su ejercicio legítimo, haciendo votos por que el esfuerzo unido de todos los republicanos traiga muy pronto la liberación de vuestra patria.</w:t>
      </w:r>
    </w:p>
    <w:p>
      <w:pPr>
        <w:pStyle w:val="BodyText"/>
        <w:spacing w:line="237" w:lineRule="auto" w:before="2"/>
        <w:ind w:left="1025" w:right="131" w:firstLine="300"/>
        <w:jc w:val="both"/>
      </w:pPr>
      <w:r>
        <w:rPr/>
        <w:t>Y en esta hora de júbilo para todos lo pueblos amantes de la libertad en que  se celebra la victoria contra el totalitarismo, me permito hacer llegar, a través   de vuestra H[onorable] Representación, mi felicitación más calurosa a los republicanos españoles por haber sido los primeros en combatir hasta el sacrificio a las huestes nazifascistas, que hoy han sido aniquiladas  por  la  justicia y el</w:t>
      </w:r>
      <w:r>
        <w:rPr>
          <w:spacing w:val="38"/>
        </w:rPr>
        <w:t> </w:t>
      </w:r>
      <w:r>
        <w:rPr/>
        <w:t>derecho</w:t>
      </w:r>
      <w:r>
        <w:rPr>
          <w:position w:val="10"/>
          <w:sz w:val="16"/>
        </w:rPr>
        <w:t>1067</w:t>
      </w:r>
      <w:r>
        <w:rPr/>
        <w:t>.</w:t>
      </w:r>
    </w:p>
    <w:p>
      <w:pPr>
        <w:pStyle w:val="BodyText"/>
        <w:spacing w:before="6"/>
        <w:rPr>
          <w:sz w:val="36"/>
        </w:rPr>
      </w:pPr>
    </w:p>
    <w:p>
      <w:pPr>
        <w:pStyle w:val="BodyText"/>
        <w:spacing w:line="362" w:lineRule="auto"/>
        <w:ind w:left="305" w:right="109" w:firstLine="719"/>
      </w:pPr>
      <w:r>
        <w:rPr/>
        <w:t>Finalizada la lectura del mensaje del expresidente de México, que fue recibido con enorme satisfacción por parte de los parlamentarios, la sesión continuó.</w:t>
      </w:r>
    </w:p>
    <w:p>
      <w:pPr>
        <w:pStyle w:val="BodyText"/>
        <w:spacing w:before="8"/>
      </w:pPr>
    </w:p>
    <w:p>
      <w:pPr>
        <w:pStyle w:val="BodyText"/>
        <w:ind w:left="1325" w:right="109"/>
      </w:pPr>
      <w:r>
        <w:rPr/>
        <w:t>A continuación dijo:</w:t>
      </w:r>
    </w:p>
    <w:p>
      <w:pPr>
        <w:pStyle w:val="BodyText"/>
        <w:spacing w:line="242" w:lineRule="auto" w:before="201"/>
        <w:ind w:left="1025" w:right="111" w:firstLine="300"/>
        <w:jc w:val="both"/>
      </w:pPr>
      <w:r>
        <w:rPr/>
        <w:t>El </w:t>
      </w:r>
      <w:r>
        <w:rPr>
          <w:spacing w:val="-3"/>
        </w:rPr>
        <w:t>señor PRESIDENTE [Fernández Clérigo]: Orden del día: Promesa del </w:t>
      </w:r>
      <w:r>
        <w:rPr/>
        <w:t>Excmo. </w:t>
      </w:r>
      <w:r>
        <w:rPr>
          <w:spacing w:val="-3"/>
        </w:rPr>
        <w:t>señor </w:t>
      </w:r>
      <w:r>
        <w:rPr/>
        <w:t>don </w:t>
      </w:r>
      <w:r>
        <w:rPr>
          <w:spacing w:val="-3"/>
        </w:rPr>
        <w:t>Diego Martínez </w:t>
      </w:r>
      <w:r>
        <w:rPr>
          <w:spacing w:val="-4"/>
        </w:rPr>
        <w:t>Barrio,</w:t>
      </w:r>
      <w:r>
        <w:rPr>
          <w:spacing w:val="52"/>
        </w:rPr>
        <w:t> </w:t>
      </w:r>
      <w:r>
        <w:rPr>
          <w:spacing w:val="-3"/>
        </w:rPr>
        <w:t>Presidente </w:t>
      </w:r>
      <w:r>
        <w:rPr/>
        <w:t>de </w:t>
      </w:r>
      <w:r>
        <w:rPr>
          <w:spacing w:val="-2"/>
        </w:rPr>
        <w:t>las </w:t>
      </w:r>
      <w:r>
        <w:rPr>
          <w:spacing w:val="-3"/>
        </w:rPr>
        <w:t>Cortes, como Presidente interino </w:t>
      </w:r>
      <w:r>
        <w:rPr/>
        <w:t>de la </w:t>
      </w:r>
      <w:r>
        <w:rPr>
          <w:spacing w:val="-3"/>
        </w:rPr>
        <w:t>República Española. </w:t>
      </w:r>
      <w:r>
        <w:rPr>
          <w:spacing w:val="-4"/>
        </w:rPr>
        <w:t>La </w:t>
      </w:r>
      <w:r>
        <w:rPr>
          <w:spacing w:val="-3"/>
        </w:rPr>
        <w:t>Comisión </w:t>
      </w:r>
      <w:r>
        <w:rPr/>
        <w:t>de </w:t>
      </w:r>
      <w:r>
        <w:rPr>
          <w:spacing w:val="-3"/>
        </w:rPr>
        <w:t>Honor designada para recibir </w:t>
      </w:r>
      <w:r>
        <w:rPr/>
        <w:t>al </w:t>
      </w:r>
      <w:r>
        <w:rPr>
          <w:spacing w:val="-3"/>
        </w:rPr>
        <w:t>señor Presidente </w:t>
      </w:r>
      <w:r>
        <w:rPr/>
        <w:t>se </w:t>
      </w:r>
      <w:r>
        <w:rPr>
          <w:spacing w:val="-3"/>
        </w:rPr>
        <w:t>servirá salir </w:t>
      </w:r>
      <w:r>
        <w:rPr/>
        <w:t>en </w:t>
      </w:r>
      <w:r>
        <w:rPr>
          <w:spacing w:val="-3"/>
        </w:rPr>
        <w:t>busca </w:t>
      </w:r>
      <w:r>
        <w:rPr/>
        <w:t>y </w:t>
      </w:r>
      <w:r>
        <w:rPr>
          <w:spacing w:val="-3"/>
        </w:rPr>
        <w:t>acompañarle </w:t>
      </w:r>
      <w:r>
        <w:rPr/>
        <w:t>al </w:t>
      </w:r>
      <w:r>
        <w:rPr>
          <w:spacing w:val="-3"/>
        </w:rPr>
        <w:t>estrado.</w:t>
      </w:r>
    </w:p>
    <w:p>
      <w:pPr>
        <w:pStyle w:val="BodyText"/>
        <w:spacing w:line="276" w:lineRule="exact"/>
        <w:ind w:left="1325" w:right="109"/>
      </w:pPr>
      <w:r>
        <w:rPr/>
        <w:t>La Comisión de Honor la constituyen los señores Diputados</w:t>
      </w:r>
      <w:r>
        <w:rPr>
          <w:position w:val="10"/>
          <w:sz w:val="16"/>
        </w:rPr>
        <w:t>1068</w:t>
      </w:r>
      <w:r>
        <w:rPr/>
        <w:t>:</w:t>
      </w:r>
    </w:p>
    <w:p>
      <w:pPr>
        <w:pStyle w:val="BodyText"/>
        <w:spacing w:before="161"/>
        <w:ind w:left="1005" w:right="96"/>
        <w:jc w:val="center"/>
      </w:pPr>
      <w:r>
        <w:rPr/>
        <w:t>[…]</w:t>
      </w:r>
    </w:p>
    <w:p>
      <w:pPr>
        <w:pStyle w:val="BodyText"/>
        <w:spacing w:before="161"/>
        <w:ind w:left="1325" w:right="109"/>
      </w:pPr>
      <w:r>
        <w:rPr/>
        <w:t>Ya en presencia del Excmo. señor don Diego Martínez Barrio, dijo:</w:t>
      </w:r>
    </w:p>
    <w:p>
      <w:pPr>
        <w:pStyle w:val="BodyText"/>
        <w:spacing w:line="242" w:lineRule="auto" w:before="2"/>
        <w:ind w:left="1025" w:right="110" w:firstLine="300"/>
        <w:jc w:val="both"/>
      </w:pPr>
      <w:r>
        <w:rPr/>
        <w:t>El señor PRESIDENTE: ¿Prometéis solemnemente fidelidad a la República y a la Constitución?</w:t>
      </w: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9784;mso-wrap-distance-left:0;mso-wrap-distance-right:0" from="99.264pt,11.974338pt" to="243.284pt,11.974338pt" stroked="true" strokeweight=".47998pt" strokecolor="#000000">
            <w10:wrap type="topAndBottom"/>
          </v:line>
        </w:pict>
      </w:r>
    </w:p>
    <w:p>
      <w:pPr>
        <w:spacing w:line="247" w:lineRule="auto" w:before="38"/>
        <w:ind w:left="305" w:right="113" w:firstLine="719"/>
        <w:jc w:val="both"/>
        <w:rPr>
          <w:sz w:val="20"/>
        </w:rPr>
      </w:pPr>
      <w:r>
        <w:rPr>
          <w:position w:val="9"/>
          <w:sz w:val="13"/>
        </w:rPr>
        <w:t>1067 </w:t>
      </w:r>
      <w:r>
        <w:rPr>
          <w:sz w:val="20"/>
        </w:rPr>
        <w:t>El acta de la sesión del 17 de agosto de 1945 figura como la n.º 71 del Congreso de los Diputados y consta de tres páginas numeradas y contraportada. El texto del general Lázaro Cárdenas está incluido en la p. 3. El acta de esta sesión (17 de agosto de 1945) se halla físicamente insertada en el acta de la sesión anterior (10 de enero de 1945) con la que comparte número de referencia: AHN, fondo Margarita Nelken: leg. 3247-75. Probablemente, fue la propia Margarita Nelken la que conservó unidas ambas actas y así han sido catalogadas. Consideramos esta circunstancia como un error en la catalogación de dicho fondo que puede inducir, según la consulta del catálogo general, a considerar que el acta del 17 de agosto de 1945 no se encuentra depositada en el mismo. De igual manera, si este documento se extraviara, tal circunstancia no podría ser puesta de manifiesto dado que no dispone de una referencia propia. Hemos puesto este hecho en conocimiento de los responsables del archivo para su subsanación.</w:t>
      </w:r>
    </w:p>
    <w:p>
      <w:pPr>
        <w:spacing w:line="231" w:lineRule="exact" w:before="0"/>
        <w:ind w:left="1025" w:right="94" w:firstLine="0"/>
        <w:jc w:val="left"/>
        <w:rPr>
          <w:sz w:val="20"/>
        </w:rPr>
      </w:pPr>
      <w:r>
        <w:rPr>
          <w:position w:val="9"/>
          <w:sz w:val="13"/>
        </w:rPr>
        <w:t>1068  </w:t>
      </w:r>
      <w:r>
        <w:rPr>
          <w:sz w:val="20"/>
        </w:rPr>
        <w:t>A continuación se incluye, en el documento original, la relación de los nueve diputados   que</w:t>
      </w:r>
    </w:p>
    <w:p>
      <w:pPr>
        <w:spacing w:before="7"/>
        <w:ind w:left="305" w:right="109" w:firstLine="0"/>
        <w:jc w:val="left"/>
        <w:rPr>
          <w:sz w:val="20"/>
        </w:rPr>
      </w:pPr>
      <w:r>
        <w:rPr>
          <w:sz w:val="20"/>
        </w:rPr>
        <w:t>constituyen la Comisión de Honor. AHN, fondo Margarita Nelken: leg. 3247-75.</w:t>
      </w:r>
    </w:p>
    <w:p>
      <w:pPr>
        <w:spacing w:after="0"/>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before="191"/>
        <w:ind w:left="1325" w:right="109"/>
      </w:pPr>
      <w:r>
        <w:rPr/>
        <w:t>El Excmo. señor don DIEGO MARTÍNEZ BARRIO: Sí, prometo.</w:t>
      </w:r>
    </w:p>
    <w:p>
      <w:pPr>
        <w:pStyle w:val="BodyText"/>
        <w:spacing w:line="242" w:lineRule="auto" w:before="2"/>
        <w:ind w:left="1025" w:right="109" w:firstLine="300"/>
      </w:pPr>
      <w:r>
        <w:rPr/>
        <w:t>El señor PRESIDENTE: Si así lo hiciereis, la Nación os lo premie; y si no, os lo demande.</w:t>
      </w:r>
    </w:p>
    <w:p>
      <w:pPr>
        <w:pStyle w:val="BodyText"/>
        <w:spacing w:line="242" w:lineRule="auto"/>
        <w:ind w:left="1025" w:right="109" w:firstLine="300"/>
      </w:pPr>
      <w:r>
        <w:rPr/>
        <w:t>Terminado el acto, se levanta la sesión. La Comisión de honor se servirá acompañar, como a su entrada, al Excmo. Sr. Presidente de la República.</w:t>
      </w:r>
    </w:p>
    <w:p>
      <w:pPr>
        <w:spacing w:line="242" w:lineRule="auto" w:before="158"/>
        <w:ind w:left="1025" w:right="143" w:firstLine="300"/>
        <w:jc w:val="left"/>
        <w:rPr>
          <w:i/>
          <w:sz w:val="24"/>
        </w:rPr>
      </w:pPr>
      <w:r>
        <w:rPr>
          <w:i/>
          <w:sz w:val="24"/>
        </w:rPr>
        <w:t>(Grandes y prolongados aplausos, con estruendosos vivas a México, España </w:t>
      </w:r>
      <w:r>
        <w:rPr>
          <w:i/>
          <w:sz w:val="24"/>
        </w:rPr>
        <w:t>y la</w:t>
      </w:r>
      <w:r>
        <w:rPr>
          <w:i/>
          <w:spacing w:val="-7"/>
          <w:sz w:val="24"/>
        </w:rPr>
        <w:t> </w:t>
      </w:r>
      <w:r>
        <w:rPr>
          <w:i/>
          <w:sz w:val="24"/>
        </w:rPr>
        <w:t>República).</w:t>
      </w:r>
    </w:p>
    <w:p>
      <w:pPr>
        <w:pStyle w:val="BodyText"/>
        <w:spacing w:before="133"/>
        <w:ind w:left="1325" w:right="109"/>
      </w:pPr>
      <w:r>
        <w:rPr/>
        <w:t>Eran las cuatro y veinte de la tarde</w:t>
      </w:r>
      <w:r>
        <w:rPr>
          <w:position w:val="10"/>
          <w:sz w:val="16"/>
        </w:rPr>
        <w:t>1069</w:t>
      </w:r>
      <w:r>
        <w:rPr/>
        <w:t>.</w:t>
      </w:r>
    </w:p>
    <w:p>
      <w:pPr>
        <w:pStyle w:val="BodyText"/>
        <w:spacing w:before="6"/>
        <w:rPr>
          <w:sz w:val="36"/>
        </w:rPr>
      </w:pPr>
    </w:p>
    <w:p>
      <w:pPr>
        <w:spacing w:line="340" w:lineRule="auto" w:before="0"/>
        <w:ind w:left="305" w:right="109" w:firstLine="719"/>
        <w:jc w:val="left"/>
        <w:rPr>
          <w:sz w:val="24"/>
        </w:rPr>
      </w:pPr>
      <w:r>
        <w:rPr>
          <w:sz w:val="24"/>
        </w:rPr>
        <w:t>El acto de toma de posesión había finalizado con la interpretación del </w:t>
      </w:r>
      <w:r>
        <w:rPr>
          <w:i/>
          <w:sz w:val="24"/>
        </w:rPr>
        <w:t>Himno de </w:t>
      </w:r>
      <w:r>
        <w:rPr>
          <w:i/>
          <w:sz w:val="24"/>
        </w:rPr>
        <w:t>Riego  </w:t>
      </w:r>
      <w:r>
        <w:rPr>
          <w:sz w:val="24"/>
        </w:rPr>
        <w:t>y el  </w:t>
      </w:r>
      <w:r>
        <w:rPr>
          <w:i/>
          <w:sz w:val="24"/>
        </w:rPr>
        <w:t>Himno  Nacional  Mexicano</w:t>
      </w:r>
      <w:r>
        <w:rPr>
          <w:position w:val="10"/>
          <w:sz w:val="16"/>
        </w:rPr>
        <w:t>1070</w:t>
      </w:r>
      <w:r>
        <w:rPr>
          <w:sz w:val="24"/>
        </w:rPr>
        <w:t>.  En  el  balcón  de  la Sala de Cabildos   del</w:t>
      </w:r>
    </w:p>
    <w:p>
      <w:pPr>
        <w:pStyle w:val="BodyText"/>
        <w:rPr>
          <w:sz w:val="20"/>
        </w:rPr>
      </w:pPr>
    </w:p>
    <w:p>
      <w:pPr>
        <w:pStyle w:val="BodyText"/>
        <w:rPr>
          <w:sz w:val="21"/>
        </w:rPr>
      </w:pPr>
      <w:r>
        <w:rPr/>
        <w:pict>
          <v:line style="position:absolute;mso-position-horizontal-relative:page;mso-position-vertical-relative:paragraph;z-index:9808;mso-wrap-distance-left:0;mso-wrap-distance-right:0" from="99.264pt,14.280937pt" to="243.284pt,14.280937pt" stroked="true" strokeweight=".48001pt" strokecolor="#000000">
            <w10:wrap type="topAndBottom"/>
          </v:line>
        </w:pict>
      </w:r>
    </w:p>
    <w:p>
      <w:pPr>
        <w:spacing w:line="247" w:lineRule="auto" w:before="38"/>
        <w:ind w:left="305" w:right="114" w:firstLine="719"/>
        <w:jc w:val="both"/>
        <w:rPr>
          <w:sz w:val="20"/>
        </w:rPr>
      </w:pPr>
      <w:r>
        <w:rPr>
          <w:position w:val="9"/>
          <w:sz w:val="13"/>
        </w:rPr>
        <w:t>1069 </w:t>
      </w:r>
      <w:r>
        <w:rPr>
          <w:sz w:val="20"/>
        </w:rPr>
        <w:t>AHN, fondo Margarita Nelken: leg. 3247-75. La sesión, que había comenzado a las cuatro de la tarde, finalizó veinte minutos más tarde con la toma de posesión </w:t>
      </w:r>
      <w:r>
        <w:rPr>
          <w:spacing w:val="3"/>
          <w:sz w:val="20"/>
        </w:rPr>
        <w:t>de </w:t>
      </w:r>
      <w:r>
        <w:rPr>
          <w:sz w:val="20"/>
        </w:rPr>
        <w:t>Diego Martínez Barrio como Presidente de la República, cargo que ya venía desempeñando de manera interina desde que se produjera la renuncia al cargo de Manuel Azaña, el 27 de noviembre de 1939. Veinte minutos habían sido suficientes para dar forma legal a la renovación del ejecutivo de la República así como para escenificar ante la comunidad internacional la voluntad del nuevo gobierno de dirigir la política de la nación, cuyo mandato le había sido otorgado por el pueblo español. Desestimada por el Gobierno de la República la opción militar impulsó, con relativo éxito, la acción diplomática y a ella se entregó con decisión en los siguientes meses y</w:t>
      </w:r>
      <w:r>
        <w:rPr>
          <w:spacing w:val="-25"/>
          <w:sz w:val="20"/>
        </w:rPr>
        <w:t> </w:t>
      </w:r>
      <w:r>
        <w:rPr>
          <w:sz w:val="20"/>
        </w:rPr>
        <w:t>años.</w:t>
      </w:r>
    </w:p>
    <w:p>
      <w:pPr>
        <w:spacing w:line="231" w:lineRule="exact" w:before="0"/>
        <w:ind w:left="305" w:right="0" w:firstLine="719"/>
        <w:jc w:val="both"/>
        <w:rPr>
          <w:sz w:val="20"/>
        </w:rPr>
      </w:pPr>
      <w:r>
        <w:rPr>
          <w:position w:val="9"/>
          <w:sz w:val="13"/>
        </w:rPr>
        <w:t>1070  </w:t>
      </w:r>
      <w:r>
        <w:rPr>
          <w:sz w:val="20"/>
        </w:rPr>
        <w:t>Una vez más, los principales símbolos de representación institucional de la República, la</w:t>
      </w:r>
    </w:p>
    <w:p>
      <w:pPr>
        <w:spacing w:line="247" w:lineRule="auto" w:before="8"/>
        <w:ind w:left="305" w:right="111" w:firstLine="0"/>
        <w:jc w:val="both"/>
        <w:rPr>
          <w:sz w:val="20"/>
        </w:rPr>
      </w:pPr>
      <w:r>
        <w:rPr>
          <w:sz w:val="20"/>
        </w:rPr>
        <w:t>bandera tricolor y el </w:t>
      </w:r>
      <w:r>
        <w:rPr>
          <w:i/>
          <w:sz w:val="20"/>
        </w:rPr>
        <w:t>Himno de Riego</w:t>
      </w:r>
      <w:r>
        <w:rPr>
          <w:sz w:val="20"/>
        </w:rPr>
        <w:t>, estaban presentes en tan señalada ocasión. En relación al </w:t>
      </w:r>
      <w:r>
        <w:rPr>
          <w:i/>
          <w:sz w:val="20"/>
        </w:rPr>
        <w:t>Himno </w:t>
      </w:r>
      <w:r>
        <w:rPr>
          <w:i/>
          <w:sz w:val="20"/>
        </w:rPr>
        <w:t>Nacional Mexicano</w:t>
      </w:r>
      <w:r>
        <w:rPr>
          <w:sz w:val="20"/>
        </w:rPr>
        <w:t>, que también fue interpretado en el acto, había sido aprobado tras realizar sendos concursos para la elección de texto y de música, respectivamente. La iniciativa había correspondido, en 1853, al general Antonio López de Santa Anna, durante uno de los once períodos en los que ocupó la presidencia de los Estados Unidos Mexicanos. El texto elegido como letra del Himno Nacional pertenecía al poeta mexicano Francisco González Bocanegra. A continuación, una comisión formada por los maestros Agustín Baldosas, José Antonio Gómez y Tomás León seleccionó entre las partituras remitidas al correspondiente concurso la obra de Jaume Nunó i Roca, titulada “Dios y Libertad”. Jaume Nunó i Roca era un compositor y director de orquesta catalán que había nacido el 8 de septiembre de 1824 en la localidad de Sant Joan de les Abadesses, Girona. La primera audición pública del </w:t>
      </w:r>
      <w:r>
        <w:rPr>
          <w:i/>
          <w:sz w:val="20"/>
        </w:rPr>
        <w:t>Himno Nacional </w:t>
      </w:r>
      <w:r>
        <w:rPr>
          <w:i/>
          <w:sz w:val="20"/>
        </w:rPr>
        <w:t>Mexicano </w:t>
      </w:r>
      <w:r>
        <w:rPr>
          <w:sz w:val="20"/>
        </w:rPr>
        <w:t>tuvo lugar en el Teatro Santa Anna el 15 de septiembre de 1854, bajo la dirección del compositor. Tras diversos avatares político-administrativos, el Presidente de México Manuel Ávila Camacho concedió rango oficial al citado himno con la publicación de un decreto presidencial en el año 1943. La versión definitiva del mismo quedó recogida en la </w:t>
      </w:r>
      <w:r>
        <w:rPr>
          <w:i/>
          <w:sz w:val="20"/>
        </w:rPr>
        <w:t>Ley sobre el Escudo, la Bandera y el Himno </w:t>
      </w:r>
      <w:r>
        <w:rPr>
          <w:i/>
          <w:sz w:val="20"/>
        </w:rPr>
        <w:t>Nacionales</w:t>
      </w:r>
      <w:r>
        <w:rPr>
          <w:sz w:val="20"/>
        </w:rPr>
        <w:t>, promulgada bajo la presidencia de Miguel de la Madrid Hurtado. Esta Ley, publicada el 24   de febrero de 1984, recogía la versión definitiva del texto en el que se había reducido el número de estrofas a cuatro (I, V, VI y X) más el coro o estribillo. La última reforma fue publicada en el </w:t>
      </w:r>
      <w:r>
        <w:rPr>
          <w:i/>
          <w:sz w:val="20"/>
        </w:rPr>
        <w:t>Diario </w:t>
      </w:r>
      <w:r>
        <w:rPr>
          <w:i/>
          <w:sz w:val="20"/>
        </w:rPr>
        <w:t>Oficial de la Federación </w:t>
      </w:r>
      <w:r>
        <w:rPr>
          <w:sz w:val="20"/>
        </w:rPr>
        <w:t>el 27 de enero de 2015. Jaume Nunó murió en Nueva York el 18 de julio de 1908. Posteriormente, sus restos fueron exhumados y trasladados a México para ser depositados, el 11 de octubre de 1942, en la “Rotonda de Hombres Ilustres”, junto al poeta que escribiera el texto del himno, Francisco González Bocanegra. En la actualidad, las dos localidades de las que eran originarios ambos creadores, Sant Joan de les Abadesses y San Luis Potosí, mantienen un programa de hermanamiento con diferentes intercambios y colaboraciones culturales. El </w:t>
      </w:r>
      <w:r>
        <w:rPr>
          <w:i/>
          <w:sz w:val="20"/>
        </w:rPr>
        <w:t>Himno Nacional Mexicano </w:t>
      </w:r>
      <w:r>
        <w:rPr>
          <w:sz w:val="20"/>
        </w:rPr>
        <w:t>puede consultarse, [en línea]</w:t>
      </w:r>
      <w:r>
        <w:rPr>
          <w:spacing w:val="44"/>
          <w:sz w:val="20"/>
        </w:rPr>
        <w:t> </w:t>
      </w:r>
      <w:r>
        <w:rPr>
          <w:sz w:val="20"/>
        </w:rPr>
        <w:t>en</w:t>
      </w:r>
      <w:r>
        <w:rPr>
          <w:spacing w:val="41"/>
          <w:sz w:val="20"/>
        </w:rPr>
        <w:t> </w:t>
      </w:r>
      <w:r>
        <w:rPr>
          <w:sz w:val="20"/>
        </w:rPr>
        <w:t>diez</w:t>
      </w:r>
      <w:r>
        <w:rPr>
          <w:spacing w:val="42"/>
          <w:sz w:val="20"/>
        </w:rPr>
        <w:t> </w:t>
      </w:r>
      <w:r>
        <w:rPr>
          <w:sz w:val="20"/>
        </w:rPr>
        <w:t>versiones</w:t>
      </w:r>
      <w:r>
        <w:rPr>
          <w:spacing w:val="41"/>
          <w:sz w:val="20"/>
        </w:rPr>
        <w:t> </w:t>
      </w:r>
      <w:r>
        <w:rPr>
          <w:sz w:val="20"/>
        </w:rPr>
        <w:t>diferentes,</w:t>
      </w:r>
      <w:r>
        <w:rPr>
          <w:spacing w:val="41"/>
          <w:sz w:val="20"/>
        </w:rPr>
        <w:t> </w:t>
      </w:r>
      <w:r>
        <w:rPr>
          <w:sz w:val="20"/>
        </w:rPr>
        <w:t>según</w:t>
      </w:r>
      <w:r>
        <w:rPr>
          <w:spacing w:val="40"/>
          <w:sz w:val="20"/>
        </w:rPr>
        <w:t> </w:t>
      </w:r>
      <w:r>
        <w:rPr>
          <w:sz w:val="20"/>
        </w:rPr>
        <w:t>su</w:t>
      </w:r>
      <w:r>
        <w:rPr>
          <w:spacing w:val="40"/>
          <w:sz w:val="20"/>
        </w:rPr>
        <w:t> </w:t>
      </w:r>
      <w:r>
        <w:rPr>
          <w:sz w:val="20"/>
        </w:rPr>
        <w:t>traducción</w:t>
      </w:r>
      <w:r>
        <w:rPr>
          <w:spacing w:val="40"/>
          <w:sz w:val="20"/>
        </w:rPr>
        <w:t> </w:t>
      </w:r>
      <w:r>
        <w:rPr>
          <w:sz w:val="20"/>
        </w:rPr>
        <w:t>a</w:t>
      </w:r>
      <w:r>
        <w:rPr>
          <w:spacing w:val="42"/>
          <w:sz w:val="20"/>
        </w:rPr>
        <w:t> </w:t>
      </w:r>
      <w:r>
        <w:rPr>
          <w:sz w:val="20"/>
        </w:rPr>
        <w:t>las</w:t>
      </w:r>
      <w:r>
        <w:rPr>
          <w:spacing w:val="41"/>
          <w:sz w:val="20"/>
        </w:rPr>
        <w:t> </w:t>
      </w:r>
      <w:r>
        <w:rPr>
          <w:sz w:val="20"/>
        </w:rPr>
        <w:t>correspondientes</w:t>
      </w:r>
      <w:r>
        <w:rPr>
          <w:spacing w:val="41"/>
          <w:sz w:val="20"/>
        </w:rPr>
        <w:t> </w:t>
      </w:r>
      <w:r>
        <w:rPr>
          <w:sz w:val="20"/>
        </w:rPr>
        <w:t>lenguas</w:t>
      </w:r>
      <w:r>
        <w:rPr>
          <w:spacing w:val="41"/>
          <w:sz w:val="20"/>
        </w:rPr>
        <w:t> </w:t>
      </w:r>
      <w:r>
        <w:rPr>
          <w:sz w:val="20"/>
        </w:rPr>
        <w:t>indígenas</w:t>
      </w:r>
      <w:r>
        <w:rPr>
          <w:spacing w:val="41"/>
          <w:sz w:val="20"/>
        </w:rPr>
        <w:t> </w:t>
      </w:r>
      <w:r>
        <w:rPr>
          <w:sz w:val="20"/>
        </w:rPr>
        <w:t>en</w:t>
      </w:r>
    </w:p>
    <w:p>
      <w:pPr>
        <w:spacing w:line="247" w:lineRule="auto" w:before="1"/>
        <w:ind w:left="305" w:right="113" w:firstLine="0"/>
        <w:jc w:val="both"/>
        <w:rPr>
          <w:sz w:val="20"/>
        </w:rPr>
      </w:pPr>
      <w:hyperlink r:id="rId97">
        <w:r>
          <w:rPr>
            <w:sz w:val="20"/>
          </w:rPr>
          <w:t>&lt;http://w</w:t>
        </w:r>
      </w:hyperlink>
      <w:r>
        <w:rPr>
          <w:sz w:val="20"/>
        </w:rPr>
        <w:t>w</w:t>
      </w:r>
      <w:hyperlink r:id="rId97">
        <w:r>
          <w:rPr>
            <w:sz w:val="20"/>
          </w:rPr>
          <w:t>w.sil.org/mexico/gob_mex/Himno_nal.html&gt;</w:t>
        </w:r>
      </w:hyperlink>
      <w:r>
        <w:rPr>
          <w:sz w:val="20"/>
        </w:rPr>
        <w:t> [Consulta: 20 julio 2008]. Véase también JIMÉNEZ CODINACH, Guadalupe, </w:t>
      </w:r>
      <w:r>
        <w:rPr>
          <w:i/>
          <w:sz w:val="20"/>
        </w:rPr>
        <w:t>La Guía del Himno Nacional Mexicano</w:t>
      </w:r>
      <w:r>
        <w:rPr>
          <w:sz w:val="20"/>
        </w:rPr>
        <w:t>, México, Conaculta (Dirección General de Publicaciones), 2007.</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spacing w:before="4"/>
        <w:rPr>
          <w:sz w:val="27"/>
        </w:rPr>
      </w:pPr>
    </w:p>
    <w:p>
      <w:pPr>
        <w:pStyle w:val="BodyText"/>
        <w:spacing w:line="355" w:lineRule="auto" w:before="81"/>
        <w:ind w:left="305" w:right="119"/>
        <w:jc w:val="both"/>
      </w:pPr>
      <w:r>
        <w:rPr/>
        <w:t>Palacio de Gobierno de México ondeaba la bandera tricolor republicana</w:t>
      </w:r>
      <w:r>
        <w:rPr>
          <w:position w:val="10"/>
          <w:sz w:val="16"/>
        </w:rPr>
        <w:t>1071</w:t>
      </w:r>
      <w:r>
        <w:rPr/>
        <w:t>. </w:t>
      </w:r>
      <w:r>
        <w:rPr>
          <w:spacing w:val="4"/>
        </w:rPr>
        <w:t>Diego </w:t>
      </w:r>
      <w:r>
        <w:rPr>
          <w:spacing w:val="5"/>
        </w:rPr>
        <w:t>Martínez Barrio, </w:t>
      </w:r>
      <w:r>
        <w:rPr/>
        <w:t>ya </w:t>
      </w:r>
      <w:r>
        <w:rPr>
          <w:spacing w:val="5"/>
        </w:rPr>
        <w:t>investido </w:t>
      </w:r>
      <w:r>
        <w:rPr>
          <w:spacing w:val="4"/>
        </w:rPr>
        <w:t>como </w:t>
      </w:r>
      <w:r>
        <w:rPr>
          <w:spacing w:val="5"/>
        </w:rPr>
        <w:t>Presidente </w:t>
      </w:r>
      <w:r>
        <w:rPr>
          <w:spacing w:val="3"/>
        </w:rPr>
        <w:t>de la </w:t>
      </w:r>
      <w:r>
        <w:rPr>
          <w:spacing w:val="5"/>
        </w:rPr>
        <w:t>República, </w:t>
      </w:r>
      <w:r>
        <w:rPr>
          <w:spacing w:val="7"/>
        </w:rPr>
        <w:t>contestó </w:t>
      </w:r>
      <w:r>
        <w:rPr>
          <w:spacing w:val="4"/>
        </w:rPr>
        <w:t>sin  </w:t>
      </w:r>
      <w:r>
        <w:rPr>
          <w:spacing w:val="5"/>
        </w:rPr>
        <w:t>demora </w:t>
      </w:r>
      <w:r>
        <w:rPr/>
        <w:t>a </w:t>
      </w:r>
      <w:r>
        <w:rPr>
          <w:spacing w:val="4"/>
        </w:rPr>
        <w:t>Lázaro </w:t>
      </w:r>
      <w:r>
        <w:rPr>
          <w:spacing w:val="5"/>
        </w:rPr>
        <w:t>Cárdenas, </w:t>
      </w:r>
      <w:r>
        <w:rPr>
          <w:spacing w:val="3"/>
        </w:rPr>
        <w:t>el 18 de </w:t>
      </w:r>
      <w:r>
        <w:rPr>
          <w:spacing w:val="5"/>
        </w:rPr>
        <w:t>agosto </w:t>
      </w:r>
      <w:r>
        <w:rPr>
          <w:spacing w:val="3"/>
        </w:rPr>
        <w:t>de </w:t>
      </w:r>
      <w:r>
        <w:rPr>
          <w:spacing w:val="4"/>
        </w:rPr>
        <w:t>1945, </w:t>
      </w:r>
      <w:r>
        <w:rPr>
          <w:spacing w:val="3"/>
        </w:rPr>
        <w:t>al </w:t>
      </w:r>
      <w:r>
        <w:rPr>
          <w:spacing w:val="4"/>
        </w:rPr>
        <w:t>día </w:t>
      </w:r>
      <w:r>
        <w:rPr>
          <w:spacing w:val="7"/>
        </w:rPr>
        <w:t>siguiente </w:t>
      </w:r>
      <w:r>
        <w:rPr/>
        <w:t>a </w:t>
      </w:r>
      <w:r>
        <w:rPr>
          <w:spacing w:val="3"/>
        </w:rPr>
        <w:t>la </w:t>
      </w:r>
      <w:r>
        <w:rPr>
          <w:spacing w:val="5"/>
        </w:rPr>
        <w:t>recepción </w:t>
      </w:r>
      <w:r>
        <w:rPr>
          <w:spacing w:val="3"/>
        </w:rPr>
        <w:t>de su </w:t>
      </w:r>
      <w:r>
        <w:rPr>
          <w:spacing w:val="5"/>
        </w:rPr>
        <w:t>cálido</w:t>
      </w:r>
      <w:r>
        <w:rPr>
          <w:spacing w:val="43"/>
        </w:rPr>
        <w:t> </w:t>
      </w:r>
      <w:r>
        <w:rPr>
          <w:spacing w:val="4"/>
        </w:rPr>
        <w:t>mensaje</w:t>
      </w:r>
      <w:r>
        <w:rPr>
          <w:spacing w:val="4"/>
          <w:position w:val="10"/>
          <w:sz w:val="16"/>
        </w:rPr>
        <w:t>1072</w:t>
      </w:r>
      <w:r>
        <w:rPr>
          <w:spacing w:val="4"/>
        </w:rPr>
        <w:t>.</w:t>
      </w:r>
    </w:p>
    <w:p>
      <w:pPr>
        <w:pStyle w:val="BodyText"/>
        <w:spacing w:before="4"/>
      </w:pPr>
    </w:p>
    <w:p>
      <w:pPr>
        <w:pStyle w:val="BodyText"/>
        <w:spacing w:line="278" w:lineRule="exact"/>
        <w:ind w:left="1025" w:right="113" w:firstLine="300"/>
        <w:jc w:val="both"/>
      </w:pPr>
      <w:r>
        <w:rPr/>
        <w:t>A los sentimientos de los españoles, visiblemente manifestados, se unen los míos personales. De antiguo he medido exactamente la trascendencia de la obra realizada por V.E. y su repercusión dentro de la vida futura de nuestros dos grandes pueblos, más que unidos, confundidos e identificados en el gran ideal de servicio a la justicia y la libertad</w:t>
      </w:r>
      <w:r>
        <w:rPr>
          <w:position w:val="10"/>
          <w:sz w:val="16"/>
        </w:rPr>
        <w:t>1073</w:t>
      </w:r>
      <w:r>
        <w:rPr/>
        <w:t>.</w:t>
      </w:r>
    </w:p>
    <w:p>
      <w:pPr>
        <w:pStyle w:val="BodyText"/>
        <w:spacing w:before="2"/>
        <w:rPr>
          <w:sz w:val="36"/>
        </w:rPr>
      </w:pPr>
    </w:p>
    <w:p>
      <w:pPr>
        <w:pStyle w:val="BodyText"/>
        <w:spacing w:line="360" w:lineRule="auto" w:before="1"/>
        <w:ind w:left="305" w:right="117" w:firstLine="719"/>
        <w:jc w:val="both"/>
      </w:pPr>
      <w:r>
        <w:rPr/>
        <w:t>La </w:t>
      </w:r>
      <w:r>
        <w:rPr>
          <w:spacing w:val="5"/>
        </w:rPr>
        <w:t>continuidad </w:t>
      </w:r>
      <w:r>
        <w:rPr>
          <w:spacing w:val="3"/>
        </w:rPr>
        <w:t>de la </w:t>
      </w:r>
      <w:r>
        <w:rPr>
          <w:spacing w:val="5"/>
        </w:rPr>
        <w:t>legalidad republicana </w:t>
      </w:r>
      <w:r>
        <w:rPr>
          <w:spacing w:val="3"/>
        </w:rPr>
        <w:t>en el </w:t>
      </w:r>
      <w:r>
        <w:rPr>
          <w:spacing w:val="6"/>
        </w:rPr>
        <w:t>exilio </w:t>
      </w:r>
      <w:r>
        <w:rPr>
          <w:spacing w:val="5"/>
        </w:rPr>
        <w:t>también </w:t>
      </w:r>
      <w:r>
        <w:rPr>
          <w:spacing w:val="3"/>
        </w:rPr>
        <w:t>se </w:t>
      </w:r>
      <w:r>
        <w:rPr>
          <w:spacing w:val="5"/>
        </w:rPr>
        <w:t>produjo   </w:t>
      </w:r>
      <w:r>
        <w:rPr>
          <w:spacing w:val="3"/>
        </w:rPr>
        <w:t>en el </w:t>
      </w:r>
      <w:r>
        <w:rPr>
          <w:spacing w:val="5"/>
        </w:rPr>
        <w:t>ámbito </w:t>
      </w:r>
      <w:r>
        <w:rPr>
          <w:spacing w:val="3"/>
        </w:rPr>
        <w:t>de </w:t>
      </w:r>
      <w:r>
        <w:rPr>
          <w:spacing w:val="4"/>
        </w:rPr>
        <w:t>los </w:t>
      </w:r>
      <w:r>
        <w:rPr>
          <w:spacing w:val="5"/>
        </w:rPr>
        <w:t>símbolos </w:t>
      </w:r>
      <w:r>
        <w:rPr>
          <w:spacing w:val="3"/>
        </w:rPr>
        <w:t>de  </w:t>
      </w:r>
      <w:r>
        <w:rPr>
          <w:spacing w:val="5"/>
        </w:rPr>
        <w:t>representación </w:t>
      </w:r>
      <w:r>
        <w:rPr>
          <w:spacing w:val="6"/>
        </w:rPr>
        <w:t>institucional, </w:t>
      </w:r>
      <w:r>
        <w:rPr>
          <w:spacing w:val="3"/>
        </w:rPr>
        <w:t>al </w:t>
      </w:r>
      <w:r>
        <w:rPr>
          <w:spacing w:val="4"/>
        </w:rPr>
        <w:t>margen del grado   </w:t>
      </w:r>
      <w:r>
        <w:rPr>
          <w:spacing w:val="3"/>
        </w:rPr>
        <w:t>de </w:t>
      </w:r>
      <w:r>
        <w:rPr>
          <w:spacing w:val="5"/>
        </w:rPr>
        <w:t>reconocimiento oficial </w:t>
      </w:r>
      <w:r>
        <w:rPr>
          <w:spacing w:val="4"/>
        </w:rPr>
        <w:t>que </w:t>
      </w:r>
      <w:r>
        <w:rPr>
          <w:spacing w:val="5"/>
        </w:rPr>
        <w:t>ostentara </w:t>
      </w:r>
      <w:r>
        <w:rPr>
          <w:spacing w:val="4"/>
        </w:rPr>
        <w:t>cada uno </w:t>
      </w:r>
      <w:r>
        <w:rPr>
          <w:spacing w:val="3"/>
        </w:rPr>
        <w:t>de </w:t>
      </w:r>
      <w:r>
        <w:rPr>
          <w:spacing w:val="5"/>
        </w:rPr>
        <w:t>ellos </w:t>
      </w:r>
      <w:r>
        <w:rPr>
          <w:position w:val="10"/>
          <w:sz w:val="16"/>
        </w:rPr>
        <w:t>1074</w:t>
      </w:r>
      <w:r>
        <w:rPr/>
        <w:t>: </w:t>
      </w:r>
      <w:r>
        <w:rPr>
          <w:spacing w:val="3"/>
        </w:rPr>
        <w:t>la </w:t>
      </w:r>
      <w:r>
        <w:rPr>
          <w:spacing w:val="5"/>
        </w:rPr>
        <w:t>bandera tricolor </w:t>
      </w:r>
      <w:r>
        <w:rPr/>
        <w:t>y </w:t>
      </w:r>
      <w:r>
        <w:rPr>
          <w:spacing w:val="3"/>
        </w:rPr>
        <w:t>el </w:t>
      </w:r>
      <w:r>
        <w:rPr>
          <w:i/>
          <w:spacing w:val="5"/>
        </w:rPr>
        <w:t>Himno </w:t>
      </w:r>
      <w:r>
        <w:rPr>
          <w:i/>
          <w:spacing w:val="3"/>
        </w:rPr>
        <w:t>de </w:t>
      </w:r>
      <w:r>
        <w:rPr>
          <w:i/>
          <w:spacing w:val="5"/>
        </w:rPr>
        <w:t>Riego</w:t>
      </w:r>
      <w:r>
        <w:rPr>
          <w:spacing w:val="5"/>
        </w:rPr>
        <w:t>. </w:t>
      </w:r>
      <w:r>
        <w:rPr>
          <w:spacing w:val="3"/>
        </w:rPr>
        <w:t>De </w:t>
      </w:r>
      <w:r>
        <w:rPr>
          <w:spacing w:val="5"/>
        </w:rPr>
        <w:t>manera específica, dicho himno había </w:t>
      </w:r>
      <w:r>
        <w:rPr>
          <w:spacing w:val="6"/>
        </w:rPr>
        <w:t>solemnizado </w:t>
      </w:r>
      <w:r>
        <w:rPr>
          <w:spacing w:val="3"/>
        </w:rPr>
        <w:t>la </w:t>
      </w:r>
      <w:r>
        <w:rPr>
          <w:spacing w:val="5"/>
        </w:rPr>
        <w:t>toma </w:t>
      </w:r>
      <w:r>
        <w:rPr>
          <w:spacing w:val="3"/>
        </w:rPr>
        <w:t>de </w:t>
      </w:r>
      <w:r>
        <w:rPr>
          <w:spacing w:val="5"/>
        </w:rPr>
        <w:t>posesión </w:t>
      </w:r>
      <w:r>
        <w:rPr>
          <w:spacing w:val="3"/>
        </w:rPr>
        <w:t>de </w:t>
      </w:r>
      <w:r>
        <w:rPr>
          <w:spacing w:val="4"/>
        </w:rPr>
        <w:t>los </w:t>
      </w:r>
      <w:r>
        <w:rPr>
          <w:spacing w:val="5"/>
        </w:rPr>
        <w:t>predecesores </w:t>
      </w:r>
      <w:r>
        <w:rPr>
          <w:spacing w:val="3"/>
        </w:rPr>
        <w:t>de </w:t>
      </w:r>
      <w:r>
        <w:rPr>
          <w:spacing w:val="5"/>
        </w:rPr>
        <w:t>Martínez Barrio </w:t>
      </w:r>
      <w:r>
        <w:rPr>
          <w:spacing w:val="3"/>
        </w:rPr>
        <w:t>en el </w:t>
      </w:r>
      <w:r>
        <w:rPr>
          <w:spacing w:val="4"/>
        </w:rPr>
        <w:t>cargo </w:t>
      </w:r>
      <w:r>
        <w:rPr>
          <w:spacing w:val="3"/>
        </w:rPr>
        <w:t>de </w:t>
      </w:r>
      <w:r>
        <w:rPr>
          <w:spacing w:val="5"/>
        </w:rPr>
        <w:t>Presidente </w:t>
      </w:r>
      <w:r>
        <w:rPr>
          <w:spacing w:val="3"/>
        </w:rPr>
        <w:t>de la </w:t>
      </w:r>
      <w:r>
        <w:rPr>
          <w:spacing w:val="5"/>
        </w:rPr>
        <w:t>República, Niceto </w:t>
      </w:r>
      <w:r>
        <w:rPr>
          <w:spacing w:val="6"/>
        </w:rPr>
        <w:t>Alcalá-Zamora </w:t>
      </w:r>
      <w:r>
        <w:rPr>
          <w:spacing w:val="4"/>
        </w:rPr>
        <w:t>(11 </w:t>
      </w:r>
      <w:r>
        <w:rPr>
          <w:spacing w:val="3"/>
        </w:rPr>
        <w:t>de </w:t>
      </w:r>
      <w:r>
        <w:rPr>
          <w:spacing w:val="5"/>
        </w:rPr>
        <w:t>diciembre </w:t>
      </w:r>
      <w:r>
        <w:rPr>
          <w:spacing w:val="3"/>
        </w:rPr>
        <w:t>de </w:t>
      </w:r>
      <w:r>
        <w:rPr>
          <w:spacing w:val="4"/>
        </w:rPr>
        <w:t>1931) </w:t>
      </w:r>
      <w:r>
        <w:rPr/>
        <w:t>y </w:t>
      </w:r>
      <w:r>
        <w:rPr>
          <w:spacing w:val="5"/>
        </w:rPr>
        <w:t>Manuel Azaña </w:t>
      </w:r>
      <w:r>
        <w:rPr>
          <w:spacing w:val="4"/>
        </w:rPr>
        <w:t>(10  </w:t>
      </w:r>
      <w:r>
        <w:rPr>
          <w:spacing w:val="3"/>
        </w:rPr>
        <w:t>de mayo de</w:t>
      </w:r>
      <w:r>
        <w:rPr>
          <w:spacing w:val="33"/>
        </w:rPr>
        <w:t> </w:t>
      </w:r>
      <w:r>
        <w:rPr>
          <w:spacing w:val="5"/>
        </w:rPr>
        <w:t>1936).</w:t>
      </w:r>
    </w:p>
    <w:p>
      <w:pPr>
        <w:pStyle w:val="BodyText"/>
        <w:rPr>
          <w:sz w:val="25"/>
        </w:rPr>
      </w:pPr>
    </w:p>
    <w:p>
      <w:pPr>
        <w:pStyle w:val="BodyText"/>
        <w:spacing w:line="362" w:lineRule="auto"/>
        <w:ind w:left="305" w:right="113" w:firstLine="719"/>
        <w:jc w:val="both"/>
      </w:pPr>
      <w:r>
        <w:rPr/>
        <w:t>Las dos primeras sesiones de investidura citadas habían tenido lugar en suelo español, mientras la tercera se desarrolló en el México protector del exilio y de la memoria de la República. En las tres ocasiones, el </w:t>
      </w:r>
      <w:r>
        <w:rPr>
          <w:i/>
        </w:rPr>
        <w:t>Himno de Riego </w:t>
      </w:r>
      <w:r>
        <w:rPr/>
        <w:t>fue la referencia musical que solemnizó cada uno de los actos. </w:t>
      </w:r>
      <w:r>
        <w:rPr>
          <w:spacing w:val="-3"/>
        </w:rPr>
        <w:t>La </w:t>
      </w:r>
      <w:r>
        <w:rPr/>
        <w:t>toma de posesión del nuevo Presidente abría un período de ilusión tanto para los republicanos que permanecían en España  como para los que habitaban en países de</w:t>
      </w:r>
      <w:r>
        <w:rPr>
          <w:spacing w:val="-19"/>
        </w:rPr>
        <w:t> </w:t>
      </w:r>
      <w:r>
        <w:rPr/>
        <w:t>acogida.</w:t>
      </w: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9832;mso-wrap-distance-left:0;mso-wrap-distance-right:0" from="99.264pt,14.788852pt" to="243.284pt,14.788852pt" stroked="true" strokeweight=".47998pt" strokecolor="#000000">
            <w10:wrap type="topAndBottom"/>
          </v:line>
        </w:pict>
      </w:r>
    </w:p>
    <w:p>
      <w:pPr>
        <w:spacing w:line="247" w:lineRule="auto" w:before="38"/>
        <w:ind w:left="305" w:right="113" w:firstLine="719"/>
        <w:jc w:val="both"/>
        <w:rPr>
          <w:sz w:val="20"/>
        </w:rPr>
      </w:pPr>
      <w:r>
        <w:rPr>
          <w:position w:val="9"/>
          <w:sz w:val="13"/>
        </w:rPr>
        <w:t>1071 </w:t>
      </w:r>
      <w:r>
        <w:rPr>
          <w:sz w:val="20"/>
        </w:rPr>
        <w:t>Diego Martínez Barrio incluye en su libro de </w:t>
      </w:r>
      <w:r>
        <w:rPr>
          <w:i/>
          <w:sz w:val="20"/>
        </w:rPr>
        <w:t>Memorias </w:t>
      </w:r>
      <w:r>
        <w:rPr>
          <w:sz w:val="20"/>
        </w:rPr>
        <w:t>una fotografía de esa jornada, en la que se aprecia en la fachada del edifico la bandera tricolor de la República. Véase MARTÍNEZ BARRIO, Diego, </w:t>
      </w:r>
      <w:r>
        <w:rPr>
          <w:i/>
          <w:sz w:val="20"/>
        </w:rPr>
        <w:t>Memorias</w:t>
      </w:r>
      <w:r>
        <w:rPr>
          <w:sz w:val="20"/>
        </w:rPr>
        <w:t>, </w:t>
      </w:r>
      <w:r>
        <w:rPr>
          <w:i/>
          <w:sz w:val="20"/>
        </w:rPr>
        <w:t>op. cit., </w:t>
      </w:r>
      <w:r>
        <w:rPr>
          <w:sz w:val="20"/>
        </w:rPr>
        <w:t>p. 411. Sobre lo acontecido el día 17 de agosto de 1945 véanse también VALLE, José María del, </w:t>
      </w:r>
      <w:r>
        <w:rPr>
          <w:i/>
          <w:sz w:val="20"/>
        </w:rPr>
        <w:t>Las instituciones de la República Española en el exilio</w:t>
      </w:r>
      <w:r>
        <w:rPr>
          <w:sz w:val="20"/>
        </w:rPr>
        <w:t>, París, Ruedo Ibérico, 1977; y FERRER BENIMELI, José A., “Historia de la República…”, </w:t>
      </w:r>
      <w:r>
        <w:rPr>
          <w:i/>
          <w:sz w:val="20"/>
        </w:rPr>
        <w:t>op. cit.</w:t>
      </w:r>
      <w:r>
        <w:rPr>
          <w:sz w:val="20"/>
        </w:rPr>
        <w:t>, I, pp. 4-19.</w:t>
      </w:r>
    </w:p>
    <w:p>
      <w:pPr>
        <w:spacing w:line="231" w:lineRule="exact" w:before="0"/>
        <w:ind w:left="305" w:right="0" w:firstLine="719"/>
        <w:jc w:val="both"/>
        <w:rPr>
          <w:sz w:val="20"/>
        </w:rPr>
      </w:pPr>
      <w:r>
        <w:rPr>
          <w:position w:val="9"/>
          <w:sz w:val="13"/>
        </w:rPr>
        <w:t>1072  </w:t>
      </w:r>
      <w:r>
        <w:rPr>
          <w:sz w:val="20"/>
        </w:rPr>
        <w:t>Véase una breve semblanza de Lázaro Cárdenas en LEDESMA, M.ª Paz, “Lázaro  Cárdenas</w:t>
      </w:r>
    </w:p>
    <w:p>
      <w:pPr>
        <w:spacing w:line="247" w:lineRule="auto" w:before="7"/>
        <w:ind w:left="305" w:right="109" w:firstLine="0"/>
        <w:jc w:val="left"/>
        <w:rPr>
          <w:sz w:val="20"/>
        </w:rPr>
      </w:pPr>
      <w:r>
        <w:rPr>
          <w:sz w:val="20"/>
        </w:rPr>
        <w:t>(1895-1970), en Juan Carlos Laviana (ed.), </w:t>
      </w:r>
      <w:r>
        <w:rPr>
          <w:i/>
          <w:sz w:val="20"/>
        </w:rPr>
        <w:t>El Ebro, la batalla más larga de la Guerra</w:t>
      </w:r>
      <w:r>
        <w:rPr>
          <w:sz w:val="20"/>
        </w:rPr>
        <w:t>, Madrid, Unidad Editorial, 2005, pp. 68-69.</w:t>
      </w:r>
    </w:p>
    <w:p>
      <w:pPr>
        <w:spacing w:line="231" w:lineRule="exact" w:before="0"/>
        <w:ind w:left="1025" w:right="109" w:firstLine="0"/>
        <w:jc w:val="left"/>
        <w:rPr>
          <w:sz w:val="20"/>
        </w:rPr>
      </w:pPr>
      <w:r>
        <w:rPr>
          <w:position w:val="9"/>
          <w:sz w:val="13"/>
        </w:rPr>
        <w:t>1073  </w:t>
      </w:r>
      <w:r>
        <w:rPr>
          <w:sz w:val="20"/>
        </w:rPr>
        <w:t>La reproducción completa de estos documentos puede consultarse en MATESANZ,</w:t>
      </w:r>
    </w:p>
    <w:p>
      <w:pPr>
        <w:spacing w:line="221" w:lineRule="exact" w:before="7"/>
        <w:ind w:left="305" w:right="109" w:firstLine="0"/>
        <w:jc w:val="left"/>
        <w:rPr>
          <w:sz w:val="20"/>
        </w:rPr>
      </w:pPr>
      <w:r>
        <w:rPr>
          <w:sz w:val="20"/>
        </w:rPr>
        <w:t>José Antonio, pp. 69-70.</w:t>
      </w:r>
    </w:p>
    <w:p>
      <w:pPr>
        <w:spacing w:line="246" w:lineRule="exact" w:before="0"/>
        <w:ind w:left="1025" w:right="109" w:firstLine="0"/>
        <w:jc w:val="left"/>
        <w:rPr>
          <w:sz w:val="20"/>
        </w:rPr>
      </w:pPr>
      <w:r>
        <w:rPr>
          <w:position w:val="9"/>
          <w:sz w:val="13"/>
        </w:rPr>
        <w:t>1074 </w:t>
      </w:r>
      <w:r>
        <w:rPr>
          <w:sz w:val="20"/>
        </w:rPr>
        <w:t>Hemos estudiado ampliamente esta cuesión en el capítulo precedente.</w:t>
      </w:r>
    </w:p>
    <w:p>
      <w:pPr>
        <w:spacing w:after="0" w:line="246" w:lineRule="exact"/>
        <w:jc w:val="left"/>
        <w:rPr>
          <w:sz w:val="20"/>
        </w:rPr>
        <w:sectPr>
          <w:pgSz w:w="11910" w:h="16840"/>
          <w:pgMar w:header="0" w:footer="1425" w:top="1060" w:bottom="166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0" w:lineRule="auto" w:before="191"/>
        <w:ind w:left="305" w:right="104" w:firstLine="719"/>
        <w:jc w:val="both"/>
      </w:pPr>
      <w:r>
        <w:rPr/>
        <w:t>Diego Martínez Barrio inició consultas acerca de a quién debía encargar la responsabilidad de formar un nuevo gobierno. Dos nombres adquirieron especial protagonismo, Juan Negrín y José Giral Pereira (IR), decantándose finalmente por este último</w:t>
      </w:r>
      <w:r>
        <w:rPr>
          <w:position w:val="10"/>
          <w:sz w:val="16"/>
        </w:rPr>
        <w:t>1075</w:t>
      </w:r>
      <w:r>
        <w:rPr/>
        <w:t>. El proceso de reconstrucción del Gobierno de la República Española estaba a punto de finalizar: a las dos sesiones “constituyentes” celebradas los días 10 de enero y 17 de agosto de 1945 les siguió, para concluir esta primera fase, la publicación en la </w:t>
      </w:r>
      <w:r>
        <w:rPr>
          <w:i/>
        </w:rPr>
        <w:t>Gaceta Oficial de la República Española </w:t>
      </w:r>
      <w:r>
        <w:rPr/>
        <w:t>de los acuerdos adoptados y de la composición del nuevo ejecutivo.</w:t>
      </w:r>
    </w:p>
    <w:p>
      <w:pPr>
        <w:pStyle w:val="BodyText"/>
        <w:rPr>
          <w:sz w:val="25"/>
        </w:rPr>
      </w:pPr>
    </w:p>
    <w:p>
      <w:pPr>
        <w:spacing w:line="362" w:lineRule="auto" w:before="0"/>
        <w:ind w:left="305" w:right="112" w:firstLine="719"/>
        <w:jc w:val="both"/>
        <w:rPr>
          <w:sz w:val="24"/>
        </w:rPr>
      </w:pPr>
      <w:r>
        <w:rPr>
          <w:spacing w:val="-3"/>
          <w:sz w:val="24"/>
        </w:rPr>
        <w:t>La </w:t>
      </w:r>
      <w:r>
        <w:rPr>
          <w:i/>
          <w:sz w:val="24"/>
        </w:rPr>
        <w:t>Gaceta </w:t>
      </w:r>
      <w:r>
        <w:rPr>
          <w:sz w:val="24"/>
        </w:rPr>
        <w:t>de 7 de septiembre de 1945 recogía la </w:t>
      </w:r>
      <w:r>
        <w:rPr>
          <w:i/>
          <w:sz w:val="24"/>
        </w:rPr>
        <w:t>“Certificación expedida por  </w:t>
      </w:r>
      <w:r>
        <w:rPr>
          <w:i/>
          <w:sz w:val="24"/>
        </w:rPr>
        <w:t>los Señores Secretarios del Congreso, de la sesión extraordinaria de las Cortes de la República Española, celebrada el día diecisiete de Agosto de 1945. Acto de promesa</w:t>
      </w:r>
      <w:r>
        <w:rPr>
          <w:i/>
          <w:spacing w:val="-17"/>
          <w:sz w:val="24"/>
        </w:rPr>
        <w:t> </w:t>
      </w:r>
      <w:r>
        <w:rPr>
          <w:i/>
          <w:sz w:val="24"/>
        </w:rPr>
        <w:t>del Excelentísimo Sr. D. Diego Martínez Barrio del cargo de Presidente interino de la República”</w:t>
      </w:r>
      <w:r>
        <w:rPr>
          <w:sz w:val="24"/>
        </w:rPr>
        <w:t>. Asimismo, incluía una larga relación de decretos, siempre dispuestos de la misma manera: aceptación de la dimisión de un representante del último gobierno de la República, presidido por Negrín </w:t>
      </w:r>
      <w:r>
        <w:rPr>
          <w:spacing w:val="-4"/>
          <w:sz w:val="24"/>
        </w:rPr>
        <w:t>y, </w:t>
      </w:r>
      <w:r>
        <w:rPr>
          <w:sz w:val="24"/>
        </w:rPr>
        <w:t>a continuación, otro decreto nombrando a un nuevo ministro. Recogemos el primero de ellos, el del propio</w:t>
      </w:r>
      <w:r>
        <w:rPr>
          <w:spacing w:val="-17"/>
          <w:sz w:val="24"/>
        </w:rPr>
        <w:t> </w:t>
      </w:r>
      <w:r>
        <w:rPr>
          <w:sz w:val="24"/>
        </w:rPr>
        <w:t>Negrín:</w:t>
      </w:r>
    </w:p>
    <w:p>
      <w:pPr>
        <w:pStyle w:val="BodyText"/>
        <w:spacing w:before="8"/>
      </w:pPr>
    </w:p>
    <w:p>
      <w:pPr>
        <w:spacing w:line="242" w:lineRule="auto" w:before="1"/>
        <w:ind w:left="1025" w:right="109" w:firstLine="0"/>
        <w:jc w:val="left"/>
        <w:rPr>
          <w:i/>
          <w:sz w:val="24"/>
        </w:rPr>
      </w:pPr>
      <w:r>
        <w:rPr>
          <w:i/>
          <w:sz w:val="24"/>
        </w:rPr>
        <w:t>Decreto admitiendo a D. Juan Negrín López la dimisión del cargo de Presidente </w:t>
      </w:r>
      <w:r>
        <w:rPr>
          <w:i/>
          <w:sz w:val="24"/>
        </w:rPr>
        <w:t>del Consejo de Ministros.</w:t>
      </w:r>
    </w:p>
    <w:p>
      <w:pPr>
        <w:spacing w:before="173"/>
        <w:ind w:left="1025" w:right="-1" w:firstLine="0"/>
        <w:jc w:val="left"/>
        <w:rPr>
          <w:sz w:val="24"/>
        </w:rPr>
      </w:pPr>
      <w:r>
        <w:rPr>
          <w:i/>
          <w:sz w:val="24"/>
        </w:rPr>
        <w:t>Otro nombrando Presidente del Consejo de Ministros a D. José Giral Pereira</w:t>
      </w:r>
      <w:r>
        <w:rPr>
          <w:position w:val="10"/>
          <w:sz w:val="16"/>
        </w:rPr>
        <w:t>1076</w:t>
      </w:r>
      <w:r>
        <w:rPr>
          <w:sz w:val="24"/>
        </w:rPr>
        <w:t>.</w:t>
      </w:r>
    </w:p>
    <w:p>
      <w:pPr>
        <w:pStyle w:val="BodyText"/>
        <w:spacing w:before="3"/>
        <w:rPr>
          <w:sz w:val="22"/>
        </w:rPr>
      </w:pPr>
      <w:r>
        <w:rPr/>
        <w:pict>
          <v:line style="position:absolute;mso-position-horizontal-relative:page;mso-position-vertical-relative:paragraph;z-index:9856;mso-wrap-distance-left:0;mso-wrap-distance-right:0" from="99.264pt,15.044283pt" to="243.284pt,15.044283pt" stroked="true" strokeweight=".48004pt" strokecolor="#000000">
            <w10:wrap type="topAndBottom"/>
          </v:line>
        </w:pict>
      </w:r>
    </w:p>
    <w:p>
      <w:pPr>
        <w:spacing w:line="247" w:lineRule="auto" w:before="38"/>
        <w:ind w:left="305" w:right="110" w:firstLine="719"/>
        <w:jc w:val="both"/>
        <w:rPr>
          <w:sz w:val="20"/>
        </w:rPr>
      </w:pPr>
      <w:r>
        <w:rPr>
          <w:position w:val="9"/>
          <w:sz w:val="13"/>
        </w:rPr>
        <w:t>1075 </w:t>
      </w:r>
      <w:r>
        <w:rPr>
          <w:sz w:val="20"/>
        </w:rPr>
        <w:t>Diego Martínez Barrio encargó a José Giral Pereira la formación de nuevo gobierno, desestimando la opción del Dr. Negrín, con quien el Presidente de la República mantenía diferencias políticas importantes. Juan Negrín emprendió el viaje de regreso a Inglaterra y falleció en París, el 12 de noviembre de 1956. Julio Álvarez del Vayo y Olloqui, miembro del PSOE cercano a las posiciones de Negrín con quien había desempeñado el cargo de Ministro de Estado (1938-1945), expulsado del partido junto al político canario, hizo una valoración particular de este hecho en una carta remitida a Margarita Nelken, el 26 de mayo de 1949, “después de una batalla ganada en la ONU y ante el Export Bank para aislar al gobierno de Franco […] vuelve a presentársenos un momento favorable, no tanto como aquel de 1945, perdido en derrotar a Negrín, que les parecía más importante que derrotar a Franco, pero utilizable también”. AHN, fondo Margarita Nelken: leg. 3233-96. El historiador Ángel Viñas señaló que “la suspensión como militantes de Negrín y Álvarez del Vayo ya las había proclamado en marzo de 1939 la Agrupación Socialista Madrileña en pleno golpe del coronel Casado, que hundió los planes negrinistas para salvar al mayor número posible de combatientes. Fueron episodios de las querellas que la guerra provocó en las filas socialistas”. </w:t>
      </w:r>
      <w:r>
        <w:rPr>
          <w:spacing w:val="-3"/>
          <w:sz w:val="20"/>
        </w:rPr>
        <w:t>VIÑAS, Ángel, “Negrín </w:t>
      </w:r>
      <w:r>
        <w:rPr>
          <w:sz w:val="20"/>
        </w:rPr>
        <w:t>y 35 viejos </w:t>
      </w:r>
      <w:r>
        <w:rPr>
          <w:spacing w:val="-3"/>
          <w:sz w:val="20"/>
        </w:rPr>
        <w:t>militantes socialistas”, </w:t>
      </w:r>
      <w:r>
        <w:rPr>
          <w:i/>
          <w:sz w:val="20"/>
        </w:rPr>
        <w:t>El País</w:t>
      </w:r>
      <w:r>
        <w:rPr>
          <w:sz w:val="20"/>
        </w:rPr>
        <w:t>, 8 de julio de 2008, p. 29. </w:t>
      </w:r>
      <w:r>
        <w:rPr>
          <w:spacing w:val="-3"/>
          <w:sz w:val="20"/>
        </w:rPr>
        <w:t>Julio Álvarez </w:t>
      </w:r>
      <w:r>
        <w:rPr>
          <w:sz w:val="20"/>
        </w:rPr>
        <w:t>del </w:t>
      </w:r>
      <w:r>
        <w:rPr>
          <w:spacing w:val="-3"/>
          <w:sz w:val="20"/>
        </w:rPr>
        <w:t>Vayo acompañó </w:t>
      </w:r>
      <w:r>
        <w:rPr>
          <w:sz w:val="20"/>
        </w:rPr>
        <w:t>a </w:t>
      </w:r>
      <w:r>
        <w:rPr>
          <w:spacing w:val="-3"/>
          <w:sz w:val="20"/>
        </w:rPr>
        <w:t>Negrín </w:t>
      </w:r>
      <w:r>
        <w:rPr>
          <w:sz w:val="20"/>
        </w:rPr>
        <w:t>en su </w:t>
      </w:r>
      <w:r>
        <w:rPr>
          <w:spacing w:val="-3"/>
          <w:sz w:val="20"/>
        </w:rPr>
        <w:t>largo </w:t>
      </w:r>
      <w:r>
        <w:rPr>
          <w:sz w:val="20"/>
        </w:rPr>
        <w:t>proceso, </w:t>
      </w:r>
      <w:r>
        <w:rPr>
          <w:spacing w:val="-3"/>
          <w:sz w:val="20"/>
        </w:rPr>
        <w:t>primero, </w:t>
      </w:r>
      <w:r>
        <w:rPr>
          <w:sz w:val="20"/>
        </w:rPr>
        <w:t>de </w:t>
      </w:r>
      <w:r>
        <w:rPr>
          <w:spacing w:val="-3"/>
          <w:sz w:val="20"/>
        </w:rPr>
        <w:t>separación </w:t>
      </w:r>
      <w:r>
        <w:rPr>
          <w:sz w:val="20"/>
        </w:rPr>
        <w:t>del partido (1939), </w:t>
      </w:r>
      <w:r>
        <w:rPr>
          <w:spacing w:val="-3"/>
          <w:sz w:val="20"/>
        </w:rPr>
        <w:t>después, </w:t>
      </w:r>
      <w:r>
        <w:rPr>
          <w:sz w:val="20"/>
        </w:rPr>
        <w:t>de </w:t>
      </w:r>
      <w:r>
        <w:rPr>
          <w:spacing w:val="-3"/>
          <w:sz w:val="20"/>
        </w:rPr>
        <w:t>expulsión </w:t>
      </w:r>
      <w:r>
        <w:rPr>
          <w:sz w:val="20"/>
        </w:rPr>
        <w:t>(1946) </w:t>
      </w:r>
      <w:r>
        <w:rPr>
          <w:spacing w:val="-3"/>
          <w:sz w:val="20"/>
        </w:rPr>
        <w:t>y, </w:t>
      </w:r>
      <w:r>
        <w:rPr>
          <w:spacing w:val="-4"/>
          <w:sz w:val="20"/>
        </w:rPr>
        <w:t>finalmente, </w:t>
      </w:r>
      <w:r>
        <w:rPr>
          <w:sz w:val="20"/>
        </w:rPr>
        <w:t>de </w:t>
      </w:r>
      <w:r>
        <w:rPr>
          <w:spacing w:val="-3"/>
          <w:sz w:val="20"/>
        </w:rPr>
        <w:t>rehabilitación </w:t>
      </w:r>
      <w:r>
        <w:rPr>
          <w:spacing w:val="-4"/>
          <w:sz w:val="20"/>
        </w:rPr>
        <w:t>póstuma </w:t>
      </w:r>
      <w:r>
        <w:rPr>
          <w:sz w:val="20"/>
        </w:rPr>
        <w:t>(2008).</w:t>
      </w:r>
    </w:p>
    <w:p>
      <w:pPr>
        <w:spacing w:line="231" w:lineRule="exact" w:before="0"/>
        <w:ind w:left="305" w:right="0" w:firstLine="717"/>
        <w:jc w:val="both"/>
        <w:rPr>
          <w:sz w:val="20"/>
        </w:rPr>
      </w:pPr>
      <w:r>
        <w:rPr>
          <w:position w:val="9"/>
          <w:sz w:val="13"/>
        </w:rPr>
        <w:t>1076 </w:t>
      </w:r>
      <w:r>
        <w:rPr>
          <w:sz w:val="20"/>
        </w:rPr>
        <w:t>Este número de la Gaceta consta de 21 páginas numeradas y contraportada, y reproduce en su</w:t>
      </w:r>
    </w:p>
    <w:p>
      <w:pPr>
        <w:spacing w:line="247" w:lineRule="auto" w:before="7"/>
        <w:ind w:left="305" w:right="109" w:firstLine="0"/>
        <w:jc w:val="left"/>
        <w:rPr>
          <w:sz w:val="20"/>
        </w:rPr>
      </w:pPr>
      <w:r>
        <w:rPr>
          <w:sz w:val="20"/>
        </w:rPr>
        <w:t>portada el Escudo de la República. Ya nos hemos referido a la voluntad política de quienes en México dirigían este período, de considerarlo como un nuevo punto de partida. Por coherencia con esta  voluntad,</w:t>
      </w:r>
    </w:p>
    <w:p>
      <w:pPr>
        <w:spacing w:after="0" w:line="247" w:lineRule="auto"/>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7" w:lineRule="auto" w:before="191"/>
        <w:ind w:left="305" w:right="112" w:firstLine="719"/>
        <w:jc w:val="both"/>
      </w:pPr>
      <w:r>
        <w:rPr/>
        <w:t>Las instituciones republicanas habían recuperado uno de sus órganos más importantes, el gobierno de la nación, pero tenían ante de sí una ingente labor con numerosos problemas pendientes de resolver</w:t>
      </w:r>
      <w:r>
        <w:rPr>
          <w:position w:val="10"/>
          <w:sz w:val="16"/>
        </w:rPr>
        <w:t>1077</w:t>
      </w:r>
      <w:r>
        <w:rPr/>
        <w:t>. Giral presidió dos gabinetes diferentes debido a una remodelación llevada a cabo en marzo de 1946, la cual presentó dos datos destacados:  en  primer  lugar,  la  salida  del  gobierno  de Fernando  de los  Ríos Urruti</w:t>
      </w: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9880;mso-wrap-distance-left:0;mso-wrap-distance-right:0" from="99.264pt,10.43458pt" to="524.644pt,10.43458pt" stroked="true" strokeweight=".600010pt" strokecolor="#000000">
            <w10:wrap type="topAndBottom"/>
          </v:line>
        </w:pict>
      </w:r>
    </w:p>
    <w:p>
      <w:pPr>
        <w:spacing w:before="82"/>
        <w:ind w:left="305" w:right="0" w:firstLine="0"/>
        <w:jc w:val="both"/>
        <w:rPr>
          <w:sz w:val="20"/>
        </w:rPr>
      </w:pPr>
      <w:r>
        <w:rPr>
          <w:sz w:val="20"/>
        </w:rPr>
        <w:t>se identifica esta </w:t>
      </w:r>
      <w:r>
        <w:rPr>
          <w:i/>
          <w:sz w:val="20"/>
        </w:rPr>
        <w:t>Gaceta Oficial de la República Española </w:t>
      </w:r>
      <w:r>
        <w:rPr>
          <w:sz w:val="20"/>
        </w:rPr>
        <w:t>con las siguientes referencias numéricas:  Año</w:t>
      </w:r>
    </w:p>
    <w:p>
      <w:pPr>
        <w:pStyle w:val="ListParagraph"/>
        <w:numPr>
          <w:ilvl w:val="0"/>
          <w:numId w:val="29"/>
        </w:numPr>
        <w:tabs>
          <w:tab w:pos="483" w:val="left" w:leader="none"/>
        </w:tabs>
        <w:spacing w:line="247" w:lineRule="auto" w:before="7" w:after="0"/>
        <w:ind w:left="305" w:right="111" w:firstLine="0"/>
        <w:jc w:val="both"/>
        <w:rPr>
          <w:sz w:val="20"/>
        </w:rPr>
      </w:pPr>
      <w:r>
        <w:rPr>
          <w:sz w:val="20"/>
        </w:rPr>
        <w:t>Tomo I, Viernes, 7 de Septiembre de 1945. Núm. 1. AHN, fondo Margarita Nelken: leg. 3247-79. Con este decreto, por el que se le sustituía como Presidente del Consejo de Ministros y, por lo tanto, de la Presidencia del Gobierno, se cerraba una etapa de gran importancia en la dilatada trayectoria política del Dr. Negrín. Tuvieron que pasar más de seis décadas desde su expulsión para que su figura fuera rehabilitada por el PSOE. El 29 de noviembre de 2006, la Coordinadora Federal Izquierda Socialista PSOE</w:t>
      </w:r>
      <w:r>
        <w:rPr>
          <w:spacing w:val="-4"/>
          <w:sz w:val="20"/>
        </w:rPr>
        <w:t> </w:t>
      </w:r>
      <w:r>
        <w:rPr>
          <w:sz w:val="20"/>
        </w:rPr>
        <w:t>presentaba</w:t>
      </w:r>
      <w:r>
        <w:rPr>
          <w:spacing w:val="-4"/>
          <w:sz w:val="20"/>
        </w:rPr>
        <w:t> </w:t>
      </w:r>
      <w:r>
        <w:rPr>
          <w:sz w:val="20"/>
        </w:rPr>
        <w:t>la</w:t>
      </w:r>
      <w:r>
        <w:rPr>
          <w:spacing w:val="-4"/>
          <w:sz w:val="20"/>
        </w:rPr>
        <w:t> </w:t>
      </w:r>
      <w:r>
        <w:rPr>
          <w:sz w:val="20"/>
        </w:rPr>
        <w:t>siguiente</w:t>
      </w:r>
      <w:r>
        <w:rPr>
          <w:spacing w:val="-4"/>
          <w:sz w:val="20"/>
        </w:rPr>
        <w:t> </w:t>
      </w:r>
      <w:r>
        <w:rPr>
          <w:sz w:val="20"/>
        </w:rPr>
        <w:t>“Resolución</w:t>
      </w:r>
      <w:r>
        <w:rPr>
          <w:spacing w:val="-5"/>
          <w:sz w:val="20"/>
        </w:rPr>
        <w:t> </w:t>
      </w:r>
      <w:r>
        <w:rPr>
          <w:sz w:val="20"/>
        </w:rPr>
        <w:t>en</w:t>
      </w:r>
      <w:r>
        <w:rPr>
          <w:spacing w:val="-5"/>
          <w:sz w:val="20"/>
        </w:rPr>
        <w:t> </w:t>
      </w:r>
      <w:r>
        <w:rPr>
          <w:sz w:val="20"/>
        </w:rPr>
        <w:t>recuerdo</w:t>
      </w:r>
      <w:r>
        <w:rPr>
          <w:spacing w:val="-3"/>
          <w:sz w:val="20"/>
        </w:rPr>
        <w:t> </w:t>
      </w:r>
      <w:r>
        <w:rPr>
          <w:sz w:val="20"/>
        </w:rPr>
        <w:t>y</w:t>
      </w:r>
      <w:r>
        <w:rPr>
          <w:spacing w:val="-8"/>
          <w:sz w:val="20"/>
        </w:rPr>
        <w:t> </w:t>
      </w:r>
      <w:r>
        <w:rPr>
          <w:sz w:val="20"/>
        </w:rPr>
        <w:t>homenaje</w:t>
      </w:r>
      <w:r>
        <w:rPr>
          <w:spacing w:val="-4"/>
          <w:sz w:val="20"/>
        </w:rPr>
        <w:t> </w:t>
      </w:r>
      <w:r>
        <w:rPr>
          <w:sz w:val="20"/>
        </w:rPr>
        <w:t>al</w:t>
      </w:r>
      <w:r>
        <w:rPr>
          <w:spacing w:val="-4"/>
          <w:sz w:val="20"/>
        </w:rPr>
        <w:t> </w:t>
      </w:r>
      <w:r>
        <w:rPr>
          <w:sz w:val="20"/>
        </w:rPr>
        <w:t>compañero</w:t>
      </w:r>
      <w:r>
        <w:rPr>
          <w:spacing w:val="-3"/>
          <w:sz w:val="20"/>
        </w:rPr>
        <w:t> </w:t>
      </w:r>
      <w:r>
        <w:rPr>
          <w:sz w:val="20"/>
        </w:rPr>
        <w:t>Juan</w:t>
      </w:r>
      <w:r>
        <w:rPr>
          <w:spacing w:val="-5"/>
          <w:sz w:val="20"/>
        </w:rPr>
        <w:t> </w:t>
      </w:r>
      <w:r>
        <w:rPr>
          <w:sz w:val="20"/>
        </w:rPr>
        <w:t>Negrín</w:t>
      </w:r>
      <w:r>
        <w:rPr>
          <w:spacing w:val="-6"/>
          <w:sz w:val="20"/>
        </w:rPr>
        <w:t> </w:t>
      </w:r>
      <w:r>
        <w:rPr>
          <w:sz w:val="20"/>
        </w:rPr>
        <w:t>López”:</w:t>
      </w:r>
    </w:p>
    <w:p>
      <w:pPr>
        <w:spacing w:line="247" w:lineRule="auto" w:before="159"/>
        <w:ind w:left="1022" w:right="111" w:firstLine="252"/>
        <w:jc w:val="both"/>
        <w:rPr>
          <w:sz w:val="20"/>
        </w:rPr>
      </w:pPr>
      <w:r>
        <w:rPr>
          <w:sz w:val="20"/>
        </w:rPr>
        <w:t>La Coordinadora Federal de la Corriente de Opinión Izquierda Socialista del PSOE, reunida en Madrid el 25 de noviembre de 2006, manifiesta que, en este año en que se cumple el 50.º aniversario de la muerte del compañero Juan Negrín López, su memoria y legado político ha de ser objeto de reconocimiento y homenaje público desde todos los ámbitos de nuestro Partido.  Con Juan Negrín que, como Presidente del Gobierno de la II República Española, simbolizó la legalidad constitucional, la dignidad y el espíritu de resistencia contra el fascismo durante la pasada Guerra Civil, tenemos los socialistas, todos los socialistas, una deuda pendiente. Por ello, la recuperación de la memoria y la figura de Juan Negrín significa un acto de justicia para con un compañero que, en tiempos difíciles, tuvo que desempeñar su labor política en defensa de la legalidad republicana y del socialismo. Igualmente ese merecido homenaje ayudará a reparar décadas de olvido y de actitudes que, tanto desde fuera como desde dentro del socialismo, manipularon y distorsionaron su actuación y pensamiento político. Además pedimos que, como un acto más de homenaje y recuperación de la memoria, el retrato de Juan Negrín figure en los edificios y sedes de las Agrupaciones Socialistas, tal y como sucede con los de Pablo Iglesias u otros dirigentes históricos de nuestro Partido, como es el caso de Julián Besteiro, Francisco  Largo Caballero o Indalecio Prieto. Recuperar la memoria de Juan Negrín es un acto de justicia y dignidad</w:t>
      </w:r>
      <w:r>
        <w:rPr>
          <w:spacing w:val="-9"/>
          <w:sz w:val="20"/>
        </w:rPr>
        <w:t> </w:t>
      </w:r>
      <w:r>
        <w:rPr>
          <w:sz w:val="20"/>
        </w:rPr>
        <w:t>socialista.</w:t>
      </w:r>
    </w:p>
    <w:p>
      <w:pPr>
        <w:spacing w:line="247" w:lineRule="auto" w:before="159"/>
        <w:ind w:left="305" w:right="109" w:firstLine="717"/>
        <w:jc w:val="left"/>
        <w:rPr>
          <w:sz w:val="20"/>
        </w:rPr>
      </w:pPr>
      <w:r>
        <w:rPr>
          <w:sz w:val="20"/>
        </w:rPr>
        <w:t>Esta resolución fue determinante para la rehabilitación definitiva del Dr. Juan Negrín y de otros miembros  del  PSOE  que,  como  él,  fueron  expulsados  del  citado  partido.  Véase  la  resolución     en</w:t>
      </w:r>
    </w:p>
    <w:p>
      <w:pPr>
        <w:spacing w:line="247" w:lineRule="auto" w:before="0"/>
        <w:ind w:left="305" w:right="110" w:firstLine="0"/>
        <w:jc w:val="both"/>
        <w:rPr>
          <w:sz w:val="20"/>
        </w:rPr>
      </w:pPr>
      <w:r>
        <w:rPr>
          <w:rFonts w:ascii="Symbol" w:hAnsi="Symbol"/>
          <w:sz w:val="20"/>
        </w:rPr>
        <w:t></w:t>
      </w:r>
      <w:hyperlink r:id="rId98">
        <w:r>
          <w:rPr>
            <w:sz w:val="20"/>
          </w:rPr>
          <w:t>http://www.psoe.es/ambito/izquierdasocialista/news/index.do?action=View&amp;id=98371</w:t>
        </w:r>
      </w:hyperlink>
      <w:r>
        <w:rPr>
          <w:rFonts w:ascii="Symbol" w:hAnsi="Symbol"/>
          <w:sz w:val="20"/>
        </w:rPr>
        <w:t></w:t>
      </w:r>
      <w:r>
        <w:rPr>
          <w:sz w:val="20"/>
        </w:rPr>
        <w:t> [Consulta: 10 septiembre 2008]. El PSOE, con motivo de la celebración en Madrid de su 37 Congreso Federal (4 al 6 de julio del 2008 con el lema </w:t>
      </w:r>
      <w:r>
        <w:rPr>
          <w:i/>
          <w:sz w:val="20"/>
        </w:rPr>
        <w:t>La fuerza del cambio</w:t>
      </w:r>
      <w:r>
        <w:rPr>
          <w:sz w:val="20"/>
        </w:rPr>
        <w:t>) aprobó, a propuesta de la corriente Izquierda Socialista, la rehabilitación, a título póstumo, de 36 militantes socialistas, entre ellos Juan Negrín, y con él, Julio Álvarez del Vayo, Ramón Lamoneda, Amaro del Rosal, Max Aub… Sobre este particular véase también VIÑAS, Ángel, “Negrín y 35 viejos militantes…”, </w:t>
      </w:r>
      <w:r>
        <w:rPr>
          <w:i/>
          <w:sz w:val="20"/>
        </w:rPr>
        <w:t>op. cit.</w:t>
      </w:r>
      <w:r>
        <w:rPr>
          <w:sz w:val="20"/>
        </w:rPr>
        <w:t>, p. 29.</w:t>
      </w:r>
    </w:p>
    <w:p>
      <w:pPr>
        <w:spacing w:line="231" w:lineRule="exact" w:before="0"/>
        <w:ind w:left="305" w:right="109" w:firstLine="719"/>
        <w:jc w:val="left"/>
        <w:rPr>
          <w:sz w:val="20"/>
        </w:rPr>
      </w:pPr>
      <w:r>
        <w:rPr>
          <w:position w:val="9"/>
          <w:sz w:val="13"/>
        </w:rPr>
        <w:t>1077  </w:t>
      </w:r>
      <w:r>
        <w:rPr>
          <w:sz w:val="20"/>
        </w:rPr>
        <w:t>El </w:t>
      </w:r>
      <w:r>
        <w:rPr>
          <w:spacing w:val="-3"/>
          <w:sz w:val="20"/>
        </w:rPr>
        <w:t>nuevo gobierno </w:t>
      </w:r>
      <w:r>
        <w:rPr>
          <w:sz w:val="20"/>
        </w:rPr>
        <w:t>de la </w:t>
      </w:r>
      <w:r>
        <w:rPr>
          <w:spacing w:val="-3"/>
          <w:sz w:val="20"/>
        </w:rPr>
        <w:t>República </w:t>
      </w:r>
      <w:r>
        <w:rPr>
          <w:sz w:val="20"/>
        </w:rPr>
        <w:t>se </w:t>
      </w:r>
      <w:r>
        <w:rPr>
          <w:spacing w:val="-3"/>
          <w:sz w:val="20"/>
        </w:rPr>
        <w:t>marcó, como una </w:t>
      </w:r>
      <w:r>
        <w:rPr>
          <w:sz w:val="20"/>
        </w:rPr>
        <w:t>de </w:t>
      </w:r>
      <w:r>
        <w:rPr>
          <w:spacing w:val="-3"/>
          <w:sz w:val="20"/>
        </w:rPr>
        <w:t>sus prioridades, resolver </w:t>
      </w:r>
      <w:r>
        <w:rPr>
          <w:sz w:val="20"/>
        </w:rPr>
        <w:t>la  </w:t>
      </w:r>
      <w:r>
        <w:rPr>
          <w:spacing w:val="-3"/>
          <w:sz w:val="20"/>
        </w:rPr>
        <w:t>cuestión</w:t>
      </w:r>
    </w:p>
    <w:p>
      <w:pPr>
        <w:spacing w:line="247" w:lineRule="auto" w:before="7"/>
        <w:ind w:left="305" w:right="109" w:firstLine="0"/>
        <w:jc w:val="both"/>
        <w:rPr>
          <w:sz w:val="20"/>
        </w:rPr>
      </w:pPr>
      <w:r>
        <w:rPr>
          <w:spacing w:val="-3"/>
          <w:sz w:val="20"/>
        </w:rPr>
        <w:t>económica</w:t>
      </w:r>
      <w:r>
        <w:rPr>
          <w:spacing w:val="-4"/>
          <w:sz w:val="20"/>
        </w:rPr>
        <w:t> </w:t>
      </w:r>
      <w:r>
        <w:rPr>
          <w:sz w:val="20"/>
        </w:rPr>
        <w:t>para</w:t>
      </w:r>
      <w:r>
        <w:rPr>
          <w:spacing w:val="-4"/>
          <w:sz w:val="20"/>
        </w:rPr>
        <w:t> </w:t>
      </w:r>
      <w:r>
        <w:rPr>
          <w:sz w:val="20"/>
        </w:rPr>
        <w:t>poder</w:t>
      </w:r>
      <w:r>
        <w:rPr>
          <w:spacing w:val="-4"/>
          <w:sz w:val="20"/>
        </w:rPr>
        <w:t> </w:t>
      </w:r>
      <w:r>
        <w:rPr>
          <w:spacing w:val="-3"/>
          <w:sz w:val="20"/>
        </w:rPr>
        <w:t>afrontar</w:t>
      </w:r>
      <w:r>
        <w:rPr>
          <w:spacing w:val="-4"/>
          <w:sz w:val="20"/>
        </w:rPr>
        <w:t> </w:t>
      </w:r>
      <w:r>
        <w:rPr>
          <w:sz w:val="20"/>
        </w:rPr>
        <w:t>el</w:t>
      </w:r>
      <w:r>
        <w:rPr>
          <w:spacing w:val="-5"/>
          <w:sz w:val="20"/>
        </w:rPr>
        <w:t> </w:t>
      </w:r>
      <w:r>
        <w:rPr>
          <w:spacing w:val="-3"/>
          <w:sz w:val="20"/>
        </w:rPr>
        <w:t>coste</w:t>
      </w:r>
      <w:r>
        <w:rPr>
          <w:spacing w:val="-4"/>
          <w:sz w:val="20"/>
        </w:rPr>
        <w:t> </w:t>
      </w:r>
      <w:r>
        <w:rPr>
          <w:sz w:val="20"/>
        </w:rPr>
        <w:t>de</w:t>
      </w:r>
      <w:r>
        <w:rPr>
          <w:spacing w:val="-4"/>
          <w:sz w:val="20"/>
        </w:rPr>
        <w:t> </w:t>
      </w:r>
      <w:r>
        <w:rPr>
          <w:sz w:val="20"/>
        </w:rPr>
        <w:t>su</w:t>
      </w:r>
      <w:r>
        <w:rPr>
          <w:spacing w:val="-6"/>
          <w:sz w:val="20"/>
        </w:rPr>
        <w:t> </w:t>
      </w:r>
      <w:r>
        <w:rPr>
          <w:spacing w:val="-3"/>
          <w:sz w:val="20"/>
        </w:rPr>
        <w:t>gestión.</w:t>
      </w:r>
      <w:r>
        <w:rPr>
          <w:spacing w:val="-6"/>
          <w:sz w:val="20"/>
        </w:rPr>
        <w:t> </w:t>
      </w:r>
      <w:r>
        <w:rPr>
          <w:sz w:val="20"/>
        </w:rPr>
        <w:t>En</w:t>
      </w:r>
      <w:r>
        <w:rPr>
          <w:spacing w:val="-8"/>
          <w:sz w:val="20"/>
        </w:rPr>
        <w:t> </w:t>
      </w:r>
      <w:r>
        <w:rPr>
          <w:sz w:val="20"/>
        </w:rPr>
        <w:t>la</w:t>
      </w:r>
      <w:r>
        <w:rPr>
          <w:spacing w:val="-4"/>
          <w:sz w:val="20"/>
        </w:rPr>
        <w:t> </w:t>
      </w:r>
      <w:r>
        <w:rPr>
          <w:i/>
          <w:spacing w:val="-2"/>
          <w:sz w:val="20"/>
        </w:rPr>
        <w:t>Gaceta</w:t>
      </w:r>
      <w:r>
        <w:rPr>
          <w:i/>
          <w:spacing w:val="-6"/>
          <w:sz w:val="20"/>
        </w:rPr>
        <w:t> </w:t>
      </w:r>
      <w:r>
        <w:rPr>
          <w:sz w:val="20"/>
        </w:rPr>
        <w:t>a</w:t>
      </w:r>
      <w:r>
        <w:rPr>
          <w:spacing w:val="-6"/>
          <w:sz w:val="20"/>
        </w:rPr>
        <w:t> </w:t>
      </w:r>
      <w:r>
        <w:rPr>
          <w:sz w:val="20"/>
        </w:rPr>
        <w:t>la</w:t>
      </w:r>
      <w:r>
        <w:rPr>
          <w:spacing w:val="-6"/>
          <w:sz w:val="20"/>
        </w:rPr>
        <w:t> </w:t>
      </w:r>
      <w:r>
        <w:rPr>
          <w:spacing w:val="-2"/>
          <w:sz w:val="20"/>
        </w:rPr>
        <w:t>que</w:t>
      </w:r>
      <w:r>
        <w:rPr>
          <w:spacing w:val="-6"/>
          <w:sz w:val="20"/>
        </w:rPr>
        <w:t> </w:t>
      </w:r>
      <w:r>
        <w:rPr>
          <w:spacing w:val="-2"/>
          <w:sz w:val="20"/>
        </w:rPr>
        <w:t>nos</w:t>
      </w:r>
      <w:r>
        <w:rPr>
          <w:spacing w:val="-8"/>
          <w:sz w:val="20"/>
        </w:rPr>
        <w:t> </w:t>
      </w:r>
      <w:r>
        <w:rPr>
          <w:spacing w:val="-3"/>
          <w:sz w:val="20"/>
        </w:rPr>
        <w:t>hemos</w:t>
      </w:r>
      <w:r>
        <w:rPr>
          <w:spacing w:val="-8"/>
          <w:sz w:val="20"/>
        </w:rPr>
        <w:t> </w:t>
      </w:r>
      <w:r>
        <w:rPr>
          <w:spacing w:val="-3"/>
          <w:sz w:val="20"/>
        </w:rPr>
        <w:t>referido,</w:t>
      </w:r>
      <w:r>
        <w:rPr>
          <w:spacing w:val="-6"/>
          <w:sz w:val="20"/>
        </w:rPr>
        <w:t> </w:t>
      </w:r>
      <w:r>
        <w:rPr>
          <w:sz w:val="20"/>
        </w:rPr>
        <w:t>de</w:t>
      </w:r>
      <w:r>
        <w:rPr>
          <w:spacing w:val="-6"/>
          <w:sz w:val="20"/>
        </w:rPr>
        <w:t> </w:t>
      </w:r>
      <w:r>
        <w:rPr>
          <w:spacing w:val="-3"/>
          <w:sz w:val="20"/>
        </w:rPr>
        <w:t>fecha</w:t>
      </w:r>
      <w:r>
        <w:rPr>
          <w:spacing w:val="-6"/>
          <w:sz w:val="20"/>
        </w:rPr>
        <w:t> </w:t>
      </w:r>
      <w:r>
        <w:rPr>
          <w:sz w:val="20"/>
        </w:rPr>
        <w:t>7</w:t>
      </w:r>
      <w:r>
        <w:rPr>
          <w:spacing w:val="-6"/>
          <w:sz w:val="20"/>
        </w:rPr>
        <w:t> </w:t>
      </w:r>
      <w:r>
        <w:rPr>
          <w:sz w:val="20"/>
        </w:rPr>
        <w:t>de </w:t>
      </w:r>
      <w:r>
        <w:rPr>
          <w:spacing w:val="-3"/>
          <w:sz w:val="20"/>
        </w:rPr>
        <w:t>septiembre </w:t>
      </w:r>
      <w:r>
        <w:rPr>
          <w:sz w:val="20"/>
        </w:rPr>
        <w:t>de 1945, </w:t>
      </w:r>
      <w:r>
        <w:rPr>
          <w:spacing w:val="-2"/>
          <w:sz w:val="20"/>
        </w:rPr>
        <w:t>que </w:t>
      </w:r>
      <w:r>
        <w:rPr>
          <w:spacing w:val="-3"/>
          <w:sz w:val="20"/>
        </w:rPr>
        <w:t>figura </w:t>
      </w:r>
      <w:r>
        <w:rPr>
          <w:sz w:val="20"/>
        </w:rPr>
        <w:t>con el </w:t>
      </w:r>
      <w:r>
        <w:rPr>
          <w:spacing w:val="-2"/>
          <w:sz w:val="20"/>
        </w:rPr>
        <w:t>n.º </w:t>
      </w:r>
      <w:r>
        <w:rPr>
          <w:sz w:val="20"/>
        </w:rPr>
        <w:t>1 de </w:t>
      </w:r>
      <w:r>
        <w:rPr>
          <w:spacing w:val="-3"/>
          <w:sz w:val="20"/>
        </w:rPr>
        <w:t>esta nueva </w:t>
      </w:r>
      <w:r>
        <w:rPr>
          <w:sz w:val="20"/>
        </w:rPr>
        <w:t>etapa, </w:t>
      </w:r>
      <w:r>
        <w:rPr>
          <w:spacing w:val="-3"/>
          <w:sz w:val="20"/>
        </w:rPr>
        <w:t>justo </w:t>
      </w:r>
      <w:r>
        <w:rPr>
          <w:sz w:val="20"/>
        </w:rPr>
        <w:t>a </w:t>
      </w:r>
      <w:r>
        <w:rPr>
          <w:spacing w:val="-3"/>
          <w:sz w:val="20"/>
        </w:rPr>
        <w:t>continuación </w:t>
      </w:r>
      <w:r>
        <w:rPr>
          <w:sz w:val="20"/>
        </w:rPr>
        <w:t>de los </w:t>
      </w:r>
      <w:r>
        <w:rPr>
          <w:spacing w:val="-4"/>
          <w:sz w:val="20"/>
        </w:rPr>
        <w:t>nombramientos </w:t>
      </w:r>
      <w:r>
        <w:rPr>
          <w:spacing w:val="-2"/>
          <w:sz w:val="20"/>
        </w:rPr>
        <w:t>que </w:t>
      </w:r>
      <w:r>
        <w:rPr>
          <w:spacing w:val="-3"/>
          <w:sz w:val="20"/>
        </w:rPr>
        <w:t>conforman </w:t>
      </w:r>
      <w:r>
        <w:rPr>
          <w:sz w:val="20"/>
        </w:rPr>
        <w:t>el </w:t>
      </w:r>
      <w:r>
        <w:rPr>
          <w:spacing w:val="-3"/>
          <w:sz w:val="20"/>
        </w:rPr>
        <w:t>nuevo gobierno, </w:t>
      </w:r>
      <w:r>
        <w:rPr>
          <w:sz w:val="20"/>
        </w:rPr>
        <w:t>se </w:t>
      </w:r>
      <w:r>
        <w:rPr>
          <w:spacing w:val="-3"/>
          <w:sz w:val="20"/>
        </w:rPr>
        <w:t>inserta </w:t>
      </w:r>
      <w:r>
        <w:rPr>
          <w:sz w:val="20"/>
        </w:rPr>
        <w:t>un </w:t>
      </w:r>
      <w:r>
        <w:rPr>
          <w:spacing w:val="-3"/>
          <w:sz w:val="20"/>
        </w:rPr>
        <w:t>AVISO OFICIAL </w:t>
      </w:r>
      <w:r>
        <w:rPr>
          <w:sz w:val="20"/>
        </w:rPr>
        <w:t>de la </w:t>
      </w:r>
      <w:r>
        <w:rPr>
          <w:spacing w:val="-3"/>
          <w:sz w:val="20"/>
        </w:rPr>
        <w:t>Presidencia </w:t>
      </w:r>
      <w:r>
        <w:rPr>
          <w:sz w:val="20"/>
        </w:rPr>
        <w:t>del </w:t>
      </w:r>
      <w:r>
        <w:rPr>
          <w:spacing w:val="-3"/>
          <w:sz w:val="20"/>
        </w:rPr>
        <w:t>Consejo </w:t>
      </w:r>
      <w:r>
        <w:rPr>
          <w:sz w:val="20"/>
        </w:rPr>
        <w:t>de </w:t>
      </w:r>
      <w:r>
        <w:rPr>
          <w:spacing w:val="-3"/>
          <w:sz w:val="20"/>
        </w:rPr>
        <w:t>Ministros, </w:t>
      </w:r>
      <w:r>
        <w:rPr>
          <w:sz w:val="20"/>
        </w:rPr>
        <w:t>dado </w:t>
      </w:r>
      <w:r>
        <w:rPr>
          <w:spacing w:val="-2"/>
          <w:sz w:val="20"/>
        </w:rPr>
        <w:t>que </w:t>
      </w:r>
      <w:r>
        <w:rPr>
          <w:i/>
          <w:spacing w:val="-3"/>
          <w:sz w:val="20"/>
        </w:rPr>
        <w:t>“reconstituido </w:t>
      </w:r>
      <w:r>
        <w:rPr>
          <w:i/>
          <w:sz w:val="20"/>
        </w:rPr>
        <w:t>el </w:t>
      </w:r>
      <w:r>
        <w:rPr>
          <w:i/>
          <w:spacing w:val="-3"/>
          <w:sz w:val="20"/>
        </w:rPr>
        <w:t>legítimo Gobierno </w:t>
      </w:r>
      <w:r>
        <w:rPr>
          <w:i/>
          <w:sz w:val="20"/>
        </w:rPr>
        <w:t>de España, </w:t>
      </w:r>
      <w:r>
        <w:rPr>
          <w:i/>
          <w:spacing w:val="-3"/>
          <w:sz w:val="20"/>
        </w:rPr>
        <w:t>este </w:t>
      </w:r>
      <w:r>
        <w:rPr>
          <w:i/>
          <w:sz w:val="20"/>
        </w:rPr>
        <w:t>tiene el deber y derecho </w:t>
      </w:r>
      <w:r>
        <w:rPr>
          <w:i/>
          <w:spacing w:val="-3"/>
          <w:sz w:val="20"/>
        </w:rPr>
        <w:t>inexcusable </w:t>
      </w:r>
      <w:r>
        <w:rPr>
          <w:i/>
          <w:sz w:val="20"/>
        </w:rPr>
        <w:t>de recoger todos los </w:t>
      </w:r>
      <w:r>
        <w:rPr>
          <w:i/>
          <w:spacing w:val="-3"/>
          <w:sz w:val="20"/>
        </w:rPr>
        <w:t>bienes, propios </w:t>
      </w:r>
      <w:r>
        <w:rPr>
          <w:i/>
          <w:sz w:val="20"/>
        </w:rPr>
        <w:t>del </w:t>
      </w:r>
      <w:r>
        <w:rPr>
          <w:i/>
          <w:spacing w:val="-3"/>
          <w:sz w:val="20"/>
        </w:rPr>
        <w:t>Estado Español, </w:t>
      </w:r>
      <w:r>
        <w:rPr>
          <w:i/>
          <w:sz w:val="20"/>
        </w:rPr>
        <w:t>para </w:t>
      </w:r>
      <w:r>
        <w:rPr>
          <w:i/>
          <w:spacing w:val="-3"/>
          <w:sz w:val="20"/>
        </w:rPr>
        <w:t>realizar </w:t>
      </w:r>
      <w:r>
        <w:rPr>
          <w:i/>
          <w:sz w:val="20"/>
        </w:rPr>
        <w:t>la </w:t>
      </w:r>
      <w:r>
        <w:rPr>
          <w:i/>
          <w:spacing w:val="-3"/>
          <w:sz w:val="20"/>
        </w:rPr>
        <w:t>custodia, administración</w:t>
      </w:r>
      <w:r>
        <w:rPr>
          <w:i/>
          <w:spacing w:val="-5"/>
          <w:sz w:val="20"/>
        </w:rPr>
        <w:t> </w:t>
      </w:r>
      <w:r>
        <w:rPr>
          <w:i/>
          <w:sz w:val="20"/>
        </w:rPr>
        <w:t>y</w:t>
      </w:r>
      <w:r>
        <w:rPr>
          <w:i/>
          <w:spacing w:val="-6"/>
          <w:sz w:val="20"/>
        </w:rPr>
        <w:t> </w:t>
      </w:r>
      <w:r>
        <w:rPr>
          <w:i/>
          <w:spacing w:val="-3"/>
          <w:sz w:val="20"/>
        </w:rPr>
        <w:t>disposición</w:t>
      </w:r>
      <w:r>
        <w:rPr>
          <w:i/>
          <w:spacing w:val="-5"/>
          <w:sz w:val="20"/>
        </w:rPr>
        <w:t> </w:t>
      </w:r>
      <w:r>
        <w:rPr>
          <w:i/>
          <w:sz w:val="20"/>
        </w:rPr>
        <w:t>de</w:t>
      </w:r>
      <w:r>
        <w:rPr>
          <w:i/>
          <w:spacing w:val="-6"/>
          <w:sz w:val="20"/>
        </w:rPr>
        <w:t> </w:t>
      </w:r>
      <w:r>
        <w:rPr>
          <w:i/>
          <w:sz w:val="20"/>
        </w:rPr>
        <w:t>ellos</w:t>
      </w:r>
      <w:r>
        <w:rPr>
          <w:i/>
          <w:spacing w:val="-7"/>
          <w:sz w:val="20"/>
        </w:rPr>
        <w:t> </w:t>
      </w:r>
      <w:r>
        <w:rPr>
          <w:i/>
          <w:sz w:val="20"/>
        </w:rPr>
        <w:t>según</w:t>
      </w:r>
      <w:r>
        <w:rPr>
          <w:i/>
          <w:spacing w:val="-5"/>
          <w:sz w:val="20"/>
        </w:rPr>
        <w:t> </w:t>
      </w:r>
      <w:r>
        <w:rPr>
          <w:i/>
          <w:sz w:val="20"/>
        </w:rPr>
        <w:t>proceda”</w:t>
      </w:r>
      <w:r>
        <w:rPr>
          <w:sz w:val="20"/>
        </w:rPr>
        <w:t>.</w:t>
      </w:r>
      <w:r>
        <w:rPr>
          <w:spacing w:val="-7"/>
          <w:sz w:val="20"/>
        </w:rPr>
        <w:t> </w:t>
      </w:r>
      <w:r>
        <w:rPr>
          <w:sz w:val="20"/>
        </w:rPr>
        <w:t>El</w:t>
      </w:r>
      <w:r>
        <w:rPr>
          <w:spacing w:val="-8"/>
          <w:sz w:val="20"/>
        </w:rPr>
        <w:t> </w:t>
      </w:r>
      <w:r>
        <w:rPr>
          <w:spacing w:val="-3"/>
          <w:sz w:val="20"/>
        </w:rPr>
        <w:t>aviso</w:t>
      </w:r>
      <w:r>
        <w:rPr>
          <w:spacing w:val="-7"/>
          <w:sz w:val="20"/>
        </w:rPr>
        <w:t> </w:t>
      </w:r>
      <w:r>
        <w:rPr>
          <w:spacing w:val="-3"/>
          <w:sz w:val="20"/>
        </w:rPr>
        <w:t>contiene</w:t>
      </w:r>
      <w:r>
        <w:rPr>
          <w:spacing w:val="-7"/>
          <w:sz w:val="20"/>
        </w:rPr>
        <w:t> </w:t>
      </w:r>
      <w:r>
        <w:rPr>
          <w:spacing w:val="-3"/>
          <w:sz w:val="20"/>
        </w:rPr>
        <w:t>varios</w:t>
      </w:r>
      <w:r>
        <w:rPr>
          <w:spacing w:val="-9"/>
          <w:sz w:val="20"/>
        </w:rPr>
        <w:t> </w:t>
      </w:r>
      <w:r>
        <w:rPr>
          <w:spacing w:val="-3"/>
          <w:sz w:val="20"/>
        </w:rPr>
        <w:t>epígrafes</w:t>
      </w:r>
      <w:r>
        <w:rPr>
          <w:spacing w:val="-9"/>
          <w:sz w:val="20"/>
        </w:rPr>
        <w:t> </w:t>
      </w:r>
      <w:r>
        <w:rPr>
          <w:sz w:val="20"/>
        </w:rPr>
        <w:t>en</w:t>
      </w:r>
      <w:r>
        <w:rPr>
          <w:spacing w:val="-9"/>
          <w:sz w:val="20"/>
        </w:rPr>
        <w:t> </w:t>
      </w:r>
      <w:r>
        <w:rPr>
          <w:sz w:val="20"/>
        </w:rPr>
        <w:t>los</w:t>
      </w:r>
      <w:r>
        <w:rPr>
          <w:spacing w:val="-9"/>
          <w:sz w:val="20"/>
        </w:rPr>
        <w:t> </w:t>
      </w:r>
      <w:r>
        <w:rPr>
          <w:sz w:val="20"/>
        </w:rPr>
        <w:t>que</w:t>
      </w:r>
      <w:r>
        <w:rPr>
          <w:spacing w:val="-7"/>
          <w:sz w:val="20"/>
        </w:rPr>
        <w:t> </w:t>
      </w:r>
      <w:r>
        <w:rPr>
          <w:sz w:val="20"/>
        </w:rPr>
        <w:t>se</w:t>
      </w:r>
      <w:r>
        <w:rPr>
          <w:spacing w:val="-7"/>
          <w:sz w:val="20"/>
        </w:rPr>
        <w:t> </w:t>
      </w:r>
      <w:r>
        <w:rPr>
          <w:spacing w:val="-3"/>
          <w:sz w:val="20"/>
        </w:rPr>
        <w:t>refiere </w:t>
      </w:r>
      <w:r>
        <w:rPr>
          <w:sz w:val="20"/>
        </w:rPr>
        <w:t>a todos los </w:t>
      </w:r>
      <w:r>
        <w:rPr>
          <w:spacing w:val="-3"/>
          <w:sz w:val="20"/>
        </w:rPr>
        <w:t>organismos </w:t>
      </w:r>
      <w:r>
        <w:rPr>
          <w:sz w:val="20"/>
        </w:rPr>
        <w:t>y </w:t>
      </w:r>
      <w:r>
        <w:rPr>
          <w:spacing w:val="-3"/>
          <w:sz w:val="20"/>
        </w:rPr>
        <w:t>personas físicas </w:t>
      </w:r>
      <w:r>
        <w:rPr>
          <w:spacing w:val="-2"/>
          <w:sz w:val="20"/>
        </w:rPr>
        <w:t>que posean </w:t>
      </w:r>
      <w:r>
        <w:rPr>
          <w:spacing w:val="-3"/>
          <w:sz w:val="20"/>
        </w:rPr>
        <w:t>bienes </w:t>
      </w:r>
      <w:r>
        <w:rPr>
          <w:sz w:val="20"/>
        </w:rPr>
        <w:t>de la </w:t>
      </w:r>
      <w:r>
        <w:rPr>
          <w:spacing w:val="-3"/>
          <w:sz w:val="20"/>
        </w:rPr>
        <w:t>República </w:t>
      </w:r>
      <w:r>
        <w:rPr>
          <w:sz w:val="20"/>
        </w:rPr>
        <w:t>para </w:t>
      </w:r>
      <w:r>
        <w:rPr>
          <w:spacing w:val="-2"/>
          <w:sz w:val="20"/>
        </w:rPr>
        <w:t>que </w:t>
      </w:r>
      <w:r>
        <w:rPr>
          <w:sz w:val="20"/>
        </w:rPr>
        <w:t>los </w:t>
      </w:r>
      <w:r>
        <w:rPr>
          <w:spacing w:val="-3"/>
          <w:sz w:val="20"/>
        </w:rPr>
        <w:t>reintegren </w:t>
      </w:r>
      <w:r>
        <w:rPr>
          <w:sz w:val="20"/>
        </w:rPr>
        <w:t>al </w:t>
      </w:r>
      <w:r>
        <w:rPr>
          <w:spacing w:val="-3"/>
          <w:sz w:val="20"/>
        </w:rPr>
        <w:t>Gobierno recientemente constituido. </w:t>
      </w:r>
      <w:r>
        <w:rPr>
          <w:sz w:val="20"/>
        </w:rPr>
        <w:t>El </w:t>
      </w:r>
      <w:r>
        <w:rPr>
          <w:spacing w:val="-5"/>
          <w:sz w:val="20"/>
        </w:rPr>
        <w:t>mismo </w:t>
      </w:r>
      <w:r>
        <w:rPr>
          <w:spacing w:val="-3"/>
          <w:sz w:val="20"/>
        </w:rPr>
        <w:t>anuncio fue incluido </w:t>
      </w:r>
      <w:r>
        <w:rPr>
          <w:sz w:val="20"/>
        </w:rPr>
        <w:t>en </w:t>
      </w:r>
      <w:r>
        <w:rPr>
          <w:spacing w:val="-3"/>
          <w:sz w:val="20"/>
        </w:rPr>
        <w:t>números sucesivos </w:t>
      </w:r>
      <w:r>
        <w:rPr>
          <w:sz w:val="20"/>
        </w:rPr>
        <w:t>de la </w:t>
      </w:r>
      <w:r>
        <w:rPr>
          <w:i/>
          <w:spacing w:val="-2"/>
          <w:sz w:val="20"/>
        </w:rPr>
        <w:t>Gaceta </w:t>
      </w:r>
      <w:r>
        <w:rPr>
          <w:i/>
          <w:spacing w:val="-3"/>
          <w:sz w:val="20"/>
        </w:rPr>
        <w:t>Oficial </w:t>
      </w:r>
      <w:r>
        <w:rPr>
          <w:i/>
          <w:sz w:val="20"/>
        </w:rPr>
        <w:t>de la República</w:t>
      </w:r>
      <w:r>
        <w:rPr>
          <w:sz w:val="20"/>
        </w:rPr>
        <w:t>.</w:t>
      </w:r>
      <w:r>
        <w:rPr>
          <w:spacing w:val="-35"/>
          <w:sz w:val="20"/>
        </w:rPr>
        <w:t> </w:t>
      </w:r>
      <w:r>
        <w:rPr>
          <w:spacing w:val="-3"/>
          <w:sz w:val="20"/>
        </w:rPr>
        <w:t>Véase AHN, fondo Margarita Nelken: leg. 3247-79.</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spacing w:before="4"/>
        <w:rPr>
          <w:sz w:val="27"/>
        </w:rPr>
      </w:pPr>
    </w:p>
    <w:p>
      <w:pPr>
        <w:pStyle w:val="BodyText"/>
        <w:spacing w:line="362" w:lineRule="auto" w:before="81"/>
        <w:ind w:left="305" w:right="111"/>
        <w:jc w:val="both"/>
      </w:pPr>
      <w:r>
        <w:rPr/>
        <w:t>(PSOE) quien ocupaba la cartera de Ministro de Estado</w:t>
      </w:r>
      <w:r>
        <w:rPr>
          <w:position w:val="10"/>
          <w:sz w:val="16"/>
        </w:rPr>
        <w:t>1078</w:t>
      </w:r>
      <w:r>
        <w:rPr/>
        <w:t>, responsabilidad que asumió el Presidente del Gobierno y, en segundo lugar, la incorporación sin cartera de un representante del PCE, Santiago Carrillo.</w:t>
      </w:r>
    </w:p>
    <w:p>
      <w:pPr>
        <w:pStyle w:val="BodyText"/>
        <w:spacing w:before="8"/>
      </w:pPr>
    </w:p>
    <w:p>
      <w:pPr>
        <w:pStyle w:val="BodyText"/>
        <w:spacing w:line="360" w:lineRule="auto"/>
        <w:ind w:left="305" w:right="111" w:firstLine="719"/>
        <w:jc w:val="both"/>
      </w:pPr>
      <w:r>
        <w:rPr/>
        <w:t>Para el GRE era prioritario adquirir una mayor presencia pública ante esta nueva situación en la que, presumiblemente, se iban a producir importantes cambios. De igual modo, se hacía necesaria la obtención de información fluida del desarrollo de los acontecimientos en el interior del país, cuya percepción desde la lejanía mexicana podía estar, en ocasiones, un tanto distorsionada. Todo ello, unido al profundo cansancio personal ante un exilio que se prolongaba en el tiempo, motivó que los responsables republicanos comenzaran a dirigir sus pasos hacia Europa</w:t>
      </w:r>
      <w:r>
        <w:rPr>
          <w:position w:val="10"/>
          <w:sz w:val="16"/>
        </w:rPr>
        <w:t>1079</w:t>
      </w:r>
      <w:r>
        <w:rPr/>
        <w:t>.</w:t>
      </w:r>
    </w:p>
    <w:p>
      <w:pPr>
        <w:pStyle w:val="BodyText"/>
        <w:spacing w:before="8"/>
        <w:rPr>
          <w:sz w:val="23"/>
        </w:rPr>
      </w:pPr>
    </w:p>
    <w:p>
      <w:pPr>
        <w:pStyle w:val="BodyText"/>
        <w:spacing w:line="357" w:lineRule="auto"/>
        <w:ind w:left="305" w:right="112" w:firstLine="719"/>
        <w:jc w:val="both"/>
      </w:pPr>
      <w:r>
        <w:rPr/>
        <w:t>París ofrecía las mejores condiciones para acoger al GRE. Existía una cierta tolerancia por parte de las autoridades francesas que, previamente, le habían reconocido un estatus especial, por el que se autorizaba su residencia en Francia, la libre circulación como diplomáticos y la realización de actividades de propaganda</w:t>
      </w:r>
      <w:r>
        <w:rPr>
          <w:position w:val="10"/>
          <w:sz w:val="16"/>
        </w:rPr>
        <w:t>1080</w:t>
      </w:r>
      <w:r>
        <w:rPr/>
        <w:t>; en la ciudad residía</w:t>
      </w:r>
      <w:r>
        <w:rPr>
          <w:spacing w:val="40"/>
        </w:rPr>
        <w:t> </w:t>
      </w:r>
      <w:r>
        <w:rPr/>
        <w:t>una</w:t>
      </w:r>
      <w:r>
        <w:rPr>
          <w:spacing w:val="40"/>
        </w:rPr>
        <w:t> </w:t>
      </w:r>
      <w:r>
        <w:rPr/>
        <w:t>numerosa</w:t>
      </w:r>
      <w:r>
        <w:rPr>
          <w:spacing w:val="40"/>
        </w:rPr>
        <w:t> </w:t>
      </w:r>
      <w:r>
        <w:rPr/>
        <w:t>comunidad</w:t>
      </w:r>
      <w:r>
        <w:rPr>
          <w:spacing w:val="40"/>
        </w:rPr>
        <w:t> </w:t>
      </w:r>
      <w:r>
        <w:rPr/>
        <w:t>de</w:t>
      </w:r>
      <w:r>
        <w:rPr>
          <w:spacing w:val="40"/>
        </w:rPr>
        <w:t> </w:t>
      </w:r>
      <w:r>
        <w:rPr/>
        <w:t>republicanos</w:t>
      </w:r>
      <w:r>
        <w:rPr>
          <w:spacing w:val="41"/>
        </w:rPr>
        <w:t> </w:t>
      </w:r>
      <w:r>
        <w:rPr/>
        <w:t>españoles,</w:t>
      </w:r>
      <w:r>
        <w:rPr>
          <w:spacing w:val="40"/>
        </w:rPr>
        <w:t> </w:t>
      </w:r>
      <w:r>
        <w:rPr/>
        <w:t>la</w:t>
      </w:r>
      <w:r>
        <w:rPr>
          <w:spacing w:val="40"/>
        </w:rPr>
        <w:t> </w:t>
      </w:r>
      <w:r>
        <w:rPr/>
        <w:t>cual</w:t>
      </w:r>
      <w:r>
        <w:rPr>
          <w:spacing w:val="39"/>
        </w:rPr>
        <w:t> </w:t>
      </w:r>
      <w:r>
        <w:rPr/>
        <w:t>disponía</w:t>
      </w:r>
      <w:r>
        <w:rPr>
          <w:spacing w:val="38"/>
        </w:rPr>
        <w:t> </w:t>
      </w:r>
      <w:r>
        <w:rPr/>
        <w:t>de</w:t>
      </w:r>
      <w:r>
        <w:rPr>
          <w:spacing w:val="37"/>
        </w:rPr>
        <w:t> </w:t>
      </w:r>
      <w:r>
        <w:rPr/>
        <w:t>una</w:t>
      </w:r>
    </w:p>
    <w:p>
      <w:pPr>
        <w:pStyle w:val="BodyText"/>
        <w:rPr>
          <w:sz w:val="20"/>
        </w:rPr>
      </w:pPr>
    </w:p>
    <w:p>
      <w:pPr>
        <w:pStyle w:val="BodyText"/>
        <w:spacing w:before="1"/>
        <w:rPr>
          <w:sz w:val="26"/>
        </w:rPr>
      </w:pPr>
      <w:r>
        <w:rPr/>
        <w:pict>
          <v:line style="position:absolute;mso-position-horizontal-relative:page;mso-position-vertical-relative:paragraph;z-index:9904;mso-wrap-distance-left:0;mso-wrap-distance-right:0" from="99.264pt,17.213621pt" to="243.284pt,17.213621pt" stroked="true" strokeweight=".48001pt" strokecolor="#000000">
            <w10:wrap type="topAndBottom"/>
          </v:line>
        </w:pict>
      </w:r>
    </w:p>
    <w:p>
      <w:pPr>
        <w:spacing w:line="247" w:lineRule="auto" w:before="38"/>
        <w:ind w:left="305" w:right="114" w:firstLine="719"/>
        <w:jc w:val="both"/>
        <w:rPr>
          <w:sz w:val="20"/>
        </w:rPr>
      </w:pPr>
      <w:r>
        <w:rPr>
          <w:position w:val="9"/>
          <w:sz w:val="13"/>
        </w:rPr>
        <w:t>1078 </w:t>
      </w:r>
      <w:r>
        <w:rPr>
          <w:sz w:val="20"/>
        </w:rPr>
        <w:t>Dos fueron las razones fundamentales por las que Fernando de los Ríos presentó su dimisión del GRE: en primer lugar, por la decepción experimentada ante la pasividad de las fuerzas aliadas que, sin retirar su apoyo formal a la República, no adoptaban medidas que pudieran garantizar la instauración de un sistema democrático en España y, en segundo lugar, por su delicado estado de salud, lo que provocó el inmediato regreso a EE.UU. para ser hospitalizado, días más tarde, en el John Hopkins Hospital, de Baltimore (EE UU). Véase ZAPATERO, Virgilio, </w:t>
      </w:r>
      <w:r>
        <w:rPr>
          <w:i/>
          <w:sz w:val="20"/>
        </w:rPr>
        <w:t>Fernando de los Ríos</w:t>
      </w:r>
      <w:r>
        <w:rPr>
          <w:sz w:val="20"/>
        </w:rPr>
        <w:t>…, </w:t>
      </w:r>
      <w:r>
        <w:rPr>
          <w:i/>
          <w:sz w:val="20"/>
        </w:rPr>
        <w:t>op. cit.</w:t>
      </w:r>
      <w:r>
        <w:rPr>
          <w:sz w:val="20"/>
        </w:rPr>
        <w:t>, pp. 472-473.</w:t>
      </w:r>
    </w:p>
    <w:p>
      <w:pPr>
        <w:spacing w:line="231" w:lineRule="exact" w:before="0"/>
        <w:ind w:left="1025" w:right="0" w:firstLine="0"/>
        <w:jc w:val="both"/>
        <w:rPr>
          <w:sz w:val="20"/>
        </w:rPr>
      </w:pPr>
      <w:r>
        <w:rPr>
          <w:position w:val="9"/>
          <w:sz w:val="13"/>
        </w:rPr>
        <w:t>1079  </w:t>
      </w:r>
      <w:r>
        <w:rPr>
          <w:sz w:val="20"/>
        </w:rPr>
        <w:t>A continuación siguió un intenso período de sesiones que se desarrollaron, en una primera</w:t>
      </w:r>
    </w:p>
    <w:p>
      <w:pPr>
        <w:spacing w:before="7"/>
        <w:ind w:left="305" w:right="0" w:firstLine="0"/>
        <w:jc w:val="both"/>
        <w:rPr>
          <w:sz w:val="20"/>
        </w:rPr>
      </w:pPr>
      <w:r>
        <w:rPr>
          <w:sz w:val="20"/>
        </w:rPr>
        <w:t>fase, con el siguiente calendario:</w:t>
      </w:r>
    </w:p>
    <w:p>
      <w:pPr>
        <w:pStyle w:val="ListParagraph"/>
        <w:numPr>
          <w:ilvl w:val="0"/>
          <w:numId w:val="30"/>
        </w:numPr>
        <w:tabs>
          <w:tab w:pos="1167" w:val="left" w:leader="none"/>
        </w:tabs>
        <w:spacing w:line="247" w:lineRule="auto" w:before="166" w:after="0"/>
        <w:ind w:left="1025" w:right="111" w:firstLine="0"/>
        <w:jc w:val="both"/>
        <w:rPr>
          <w:sz w:val="20"/>
        </w:rPr>
      </w:pPr>
      <w:r>
        <w:rPr>
          <w:sz w:val="20"/>
        </w:rPr>
        <w:t>Sesión del Congreso de los Diputados celebrada en la Ciudad de México, el miércoles 7 de noviembre de 1945, bajo la presidencia de Luis Jiménez de Asúa. Acta n.º 72. [Consta de 33 páginas numeradas más un apéndice de una página y contraportada]. AHN, fondo Margarita Nelken: leg.</w:t>
      </w:r>
      <w:r>
        <w:rPr>
          <w:spacing w:val="-6"/>
          <w:sz w:val="20"/>
        </w:rPr>
        <w:t> </w:t>
      </w:r>
      <w:r>
        <w:rPr>
          <w:sz w:val="20"/>
        </w:rPr>
        <w:t>3247-76.</w:t>
      </w:r>
    </w:p>
    <w:p>
      <w:pPr>
        <w:pStyle w:val="ListParagraph"/>
        <w:numPr>
          <w:ilvl w:val="0"/>
          <w:numId w:val="30"/>
        </w:numPr>
        <w:tabs>
          <w:tab w:pos="1184" w:val="left" w:leader="none"/>
        </w:tabs>
        <w:spacing w:line="247" w:lineRule="auto" w:before="159" w:after="0"/>
        <w:ind w:left="1025" w:right="120" w:firstLine="0"/>
        <w:jc w:val="both"/>
        <w:rPr>
          <w:sz w:val="20"/>
        </w:rPr>
      </w:pPr>
      <w:r>
        <w:rPr>
          <w:sz w:val="20"/>
        </w:rPr>
        <w:t>Sesión del Congreso de los Diputados celebrada en la Ciudad de México, el jueves 8 de noviembre de 1945, bajo la presidencia de Luis Jiménez de Asúa. Acta n.º 73. [Consta de 18 páginas numeradas y contraportada]. AHN, fondo Margarita Nelken: leg.</w:t>
      </w:r>
      <w:r>
        <w:rPr>
          <w:spacing w:val="-32"/>
          <w:sz w:val="20"/>
        </w:rPr>
        <w:t> </w:t>
      </w:r>
      <w:r>
        <w:rPr>
          <w:sz w:val="20"/>
        </w:rPr>
        <w:t>3247-77.</w:t>
      </w:r>
    </w:p>
    <w:p>
      <w:pPr>
        <w:pStyle w:val="ListParagraph"/>
        <w:numPr>
          <w:ilvl w:val="0"/>
          <w:numId w:val="30"/>
        </w:numPr>
        <w:tabs>
          <w:tab w:pos="1186" w:val="left" w:leader="none"/>
        </w:tabs>
        <w:spacing w:line="247" w:lineRule="auto" w:before="159" w:after="0"/>
        <w:ind w:left="1025" w:right="120" w:firstLine="0"/>
        <w:jc w:val="both"/>
        <w:rPr>
          <w:sz w:val="20"/>
        </w:rPr>
      </w:pPr>
      <w:r>
        <w:rPr>
          <w:sz w:val="20"/>
        </w:rPr>
        <w:t>Sesión del Congreso de los Diputados celebrada en la ciudad de México el viernes 9 de noviembre de 1945, bajo la presidencia de Luis Jiménez de Asúa. Acta n.º 74. [Consta de 26 páginas numeradas y contraportada]. AHN, fondo Margarita Nelken: leg.</w:t>
      </w:r>
      <w:r>
        <w:rPr>
          <w:spacing w:val="-31"/>
          <w:sz w:val="20"/>
        </w:rPr>
        <w:t> </w:t>
      </w:r>
      <w:r>
        <w:rPr>
          <w:sz w:val="20"/>
        </w:rPr>
        <w:t>3247-78.</w:t>
      </w:r>
    </w:p>
    <w:p>
      <w:pPr>
        <w:spacing w:line="231" w:lineRule="exact" w:before="0"/>
        <w:ind w:left="305" w:right="0" w:firstLine="719"/>
        <w:jc w:val="both"/>
        <w:rPr>
          <w:sz w:val="20"/>
        </w:rPr>
      </w:pPr>
      <w:r>
        <w:rPr>
          <w:position w:val="9"/>
          <w:sz w:val="13"/>
        </w:rPr>
        <w:t>1080  </w:t>
      </w:r>
      <w:r>
        <w:rPr>
          <w:sz w:val="20"/>
        </w:rPr>
        <w:t>Véase  el Estatuto  otorgado  por  el Gobierno  de Francia  en ARE-P: 577-3.  “El general De</w:t>
      </w:r>
    </w:p>
    <w:p>
      <w:pPr>
        <w:spacing w:line="247" w:lineRule="auto" w:before="7"/>
        <w:ind w:left="305" w:right="112" w:firstLine="0"/>
        <w:jc w:val="both"/>
        <w:rPr>
          <w:sz w:val="20"/>
        </w:rPr>
      </w:pPr>
      <w:r>
        <w:rPr>
          <w:sz w:val="20"/>
        </w:rPr>
        <w:t>Gaulle manifestó con la más fina ironía: `Ese gobierno [el GRE] no sirve para nada, pero no nos estorba  en Francia”. Cita tomada de MIRÓ, Adrián, </w:t>
      </w:r>
      <w:r>
        <w:rPr>
          <w:i/>
          <w:sz w:val="20"/>
        </w:rPr>
        <w:t>Lo que queda del tiempo (Primer libro de memorias)</w:t>
      </w:r>
      <w:r>
        <w:rPr>
          <w:sz w:val="20"/>
        </w:rPr>
        <w:t>, Alcoy, Alfagráfic, 2002, p. 62.</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09"/>
      </w:pPr>
      <w:r>
        <w:rPr/>
        <w:t>extensa red de apoyo y acogida de nuevos refugiados; y, finalmente, París  era una ciudad próxima a la </w:t>
      </w:r>
      <w:r>
        <w:rPr>
          <w:i/>
        </w:rPr>
        <w:t>arcadia </w:t>
      </w:r>
      <w:r>
        <w:rPr/>
        <w:t>perdida, la España de sus anhelos.</w:t>
      </w:r>
    </w:p>
    <w:p>
      <w:pPr>
        <w:pStyle w:val="BodyText"/>
        <w:spacing w:before="8"/>
      </w:pPr>
    </w:p>
    <w:p>
      <w:pPr>
        <w:pStyle w:val="BodyText"/>
        <w:ind w:left="1025" w:right="112" w:firstLine="300"/>
        <w:jc w:val="both"/>
      </w:pPr>
      <w:r>
        <w:rPr/>
        <w:t>Es cierto que la expatriación suele unir en la desgracia común, pero también separa. Primero los reproches mutuos que conlleva el buscar culpables de los infortunios presentes, pero también cuando se perfila en el horizonte la posibilidad de un retorno inmediato, sobro todo si ese regreso conlleva el rescate del perdido poder. Y es que el emigrado permanece siempre atento a las noticias de la patria más o menos lejana y al acontecer internacional. Suele vivir instalado en el presente, pero atento al futuro inmediato, para él unido al pasado, y por ello en el mismo cabe todo menos la conformidad y la desesperanza. Vive siempre dispuesto, con la maleta hecha, para emprender la vuelta a casa a la primera oportunidad</w:t>
      </w:r>
      <w:r>
        <w:rPr>
          <w:position w:val="10"/>
          <w:sz w:val="16"/>
        </w:rPr>
        <w:t>1081</w:t>
      </w:r>
      <w:r>
        <w:rPr/>
        <w:t>.</w:t>
      </w:r>
    </w:p>
    <w:p>
      <w:pPr>
        <w:pStyle w:val="BodyText"/>
        <w:spacing w:before="6"/>
        <w:rPr>
          <w:sz w:val="36"/>
        </w:rPr>
      </w:pPr>
    </w:p>
    <w:p>
      <w:pPr>
        <w:pStyle w:val="BodyText"/>
        <w:spacing w:line="362" w:lineRule="auto"/>
        <w:ind w:left="305" w:right="111" w:firstLine="719"/>
        <w:jc w:val="both"/>
      </w:pPr>
      <w:r>
        <w:rPr/>
        <w:t>La operación de trasladar el GRE a París, llevada a cabo por parte de sus responsables políticos, era enormemente ambiciosa y perseguía, principalmente, dos objetivos: en primer lugar, reclamar ante la comunidad internacional su reconocimiento como gobierno legítimo del Estado español y, por lo tanto, su aceptación como interlocutor necesario en las negociaciones que pudieran llevarse a cabo para su restitución; y, en segundo lugar, enviar un mensaje de tranquilidad al pueblo español, garantizándole la gobernabilidad del país a la caída del general Franco, dado que el citado gobierno republicano estaba en condiciones de asumir todas las funciones propias de la organización estatal.</w:t>
      </w:r>
    </w:p>
    <w:p>
      <w:pPr>
        <w:pStyle w:val="BodyText"/>
        <w:spacing w:before="8"/>
      </w:pPr>
    </w:p>
    <w:p>
      <w:pPr>
        <w:pStyle w:val="BodyText"/>
        <w:spacing w:line="242" w:lineRule="auto"/>
        <w:ind w:left="1025" w:right="113" w:firstLine="300"/>
        <w:jc w:val="both"/>
      </w:pPr>
      <w:r>
        <w:rPr/>
        <w:t>CORRÍA el año 1946. El gobierno había empezado a trasladarse a París. [José] Giral fue de los primeros en personarse en la capital de Francia. Allí funcionaba </w:t>
      </w:r>
      <w:r>
        <w:rPr>
          <w:spacing w:val="-4"/>
        </w:rPr>
        <w:t>ya </w:t>
      </w:r>
      <w:r>
        <w:rPr/>
        <w:t>como subsecretario de Estado un antiguo diplomático de los</w:t>
      </w:r>
      <w:r>
        <w:rPr>
          <w:spacing w:val="-19"/>
        </w:rPr>
        <w:t> </w:t>
      </w:r>
      <w:r>
        <w:rPr/>
        <w:t>pocos que permanecieron fieles a la República a raíz del alzamiento y era el encargado de ir consiguiendo visados del Quai d´Orsay que no se expedían, incomprensiblemente para mí, dada la buena disposición del gobierno francés, con la rapidez y el número deseados. Ello retrasaba la instalación total de los servicios del G.R.E. en Francia. El G.R.E. se había organizado de modo que pudiera hacerse cargo de la situación en España en el momento en el que se produjera el cambio tan anhelado. Cada ministerio contaba con una plantilla de personal que llegado el caso podría actuar como núcleo dirigente de su propio cometido en Madrid. En </w:t>
      </w:r>
      <w:r>
        <w:rPr>
          <w:spacing w:val="3"/>
        </w:rPr>
        <w:t>total, </w:t>
      </w:r>
      <w:r>
        <w:rPr/>
        <w:t>en </w:t>
      </w:r>
      <w:r>
        <w:rPr>
          <w:spacing w:val="2"/>
        </w:rPr>
        <w:t>las </w:t>
      </w:r>
      <w:r>
        <w:rPr>
          <w:spacing w:val="3"/>
        </w:rPr>
        <w:t>nóminas </w:t>
      </w:r>
      <w:r>
        <w:rPr>
          <w:spacing w:val="2"/>
        </w:rPr>
        <w:t>del </w:t>
      </w:r>
      <w:r>
        <w:rPr>
          <w:spacing w:val="4"/>
        </w:rPr>
        <w:t>G.R.E., </w:t>
      </w:r>
      <w:r>
        <w:rPr>
          <w:spacing w:val="3"/>
        </w:rPr>
        <w:t>incluidos los ministros </w:t>
      </w:r>
      <w:r>
        <w:rPr/>
        <w:t>y </w:t>
      </w:r>
      <w:r>
        <w:rPr>
          <w:spacing w:val="2"/>
        </w:rPr>
        <w:t>sus </w:t>
      </w:r>
      <w:r>
        <w:rPr>
          <w:spacing w:val="3"/>
        </w:rPr>
        <w:t>secretarias, figuraban </w:t>
      </w:r>
      <w:r>
        <w:rPr>
          <w:spacing w:val="2"/>
        </w:rPr>
        <w:t>unas </w:t>
      </w:r>
      <w:r>
        <w:rPr>
          <w:spacing w:val="3"/>
        </w:rPr>
        <w:t>ciento cincuenta personas </w:t>
      </w:r>
      <w:r>
        <w:rPr/>
        <w:t>de </w:t>
      </w:r>
      <w:r>
        <w:rPr>
          <w:spacing w:val="2"/>
        </w:rPr>
        <w:t>las </w:t>
      </w:r>
      <w:r>
        <w:rPr>
          <w:spacing w:val="3"/>
        </w:rPr>
        <w:t>cuales</w:t>
      </w:r>
      <w:r>
        <w:rPr>
          <w:spacing w:val="44"/>
        </w:rPr>
        <w:t> </w:t>
      </w:r>
      <w:r>
        <w:rPr>
          <w:spacing w:val="3"/>
        </w:rPr>
        <w:t>había</w:t>
      </w:r>
      <w:r>
        <w:rPr>
          <w:spacing w:val="43"/>
        </w:rPr>
        <w:t> </w:t>
      </w:r>
      <w:r>
        <w:rPr>
          <w:spacing w:val="3"/>
        </w:rPr>
        <w:t>como</w:t>
      </w:r>
      <w:r>
        <w:rPr>
          <w:spacing w:val="42"/>
        </w:rPr>
        <w:t> </w:t>
      </w:r>
      <w:r>
        <w:rPr>
          <w:spacing w:val="3"/>
        </w:rPr>
        <w:t>setenta</w:t>
      </w:r>
      <w:r>
        <w:rPr>
          <w:spacing w:val="41"/>
        </w:rPr>
        <w:t> </w:t>
      </w:r>
      <w:r>
        <w:rPr>
          <w:spacing w:val="3"/>
        </w:rPr>
        <w:t>procedentes</w:t>
      </w:r>
      <w:r>
        <w:rPr>
          <w:spacing w:val="42"/>
        </w:rPr>
        <w:t> </w:t>
      </w:r>
      <w:r>
        <w:rPr/>
        <w:t>de</w:t>
      </w:r>
      <w:r>
        <w:rPr>
          <w:spacing w:val="41"/>
        </w:rPr>
        <w:t> </w:t>
      </w:r>
      <w:r>
        <w:rPr>
          <w:spacing w:val="3"/>
        </w:rPr>
        <w:t>México,</w:t>
      </w:r>
      <w:r>
        <w:rPr>
          <w:spacing w:val="42"/>
        </w:rPr>
        <w:t> </w:t>
      </w:r>
      <w:r>
        <w:rPr>
          <w:spacing w:val="3"/>
        </w:rPr>
        <w:t>salvo</w:t>
      </w:r>
      <w:r>
        <w:rPr>
          <w:spacing w:val="42"/>
        </w:rPr>
        <w:t> </w:t>
      </w:r>
      <w:r>
        <w:rPr>
          <w:spacing w:val="3"/>
        </w:rPr>
        <w:t>Augusto</w:t>
      </w:r>
      <w:r>
        <w:rPr>
          <w:spacing w:val="42"/>
        </w:rPr>
        <w:t> </w:t>
      </w:r>
      <w:r>
        <w:rPr>
          <w:spacing w:val="2"/>
        </w:rPr>
        <w:t>Barcia</w:t>
      </w:r>
      <w:r>
        <w:rPr>
          <w:spacing w:val="41"/>
        </w:rPr>
        <w:t> </w:t>
      </w:r>
      <w:r>
        <w:rPr/>
        <w:t>y</w:t>
      </w:r>
    </w:p>
    <w:p>
      <w:pPr>
        <w:pStyle w:val="BodyText"/>
        <w:rPr>
          <w:sz w:val="20"/>
        </w:rPr>
      </w:pPr>
    </w:p>
    <w:p>
      <w:pPr>
        <w:pStyle w:val="BodyText"/>
        <w:spacing w:before="6"/>
        <w:rPr>
          <w:sz w:val="26"/>
        </w:rPr>
      </w:pPr>
      <w:r>
        <w:rPr/>
        <w:pict>
          <v:line style="position:absolute;mso-position-horizontal-relative:page;mso-position-vertical-relative:paragraph;z-index:9928;mso-wrap-distance-left:0;mso-wrap-distance-right:0" from="99.264pt,17.452358pt" to="243.284pt,17.452358pt" stroked="true" strokeweight=".48004pt" strokecolor="#000000">
            <w10:wrap type="topAndBottom"/>
          </v:line>
        </w:pict>
      </w:r>
    </w:p>
    <w:p>
      <w:pPr>
        <w:spacing w:before="37"/>
        <w:ind w:left="1025" w:right="109" w:firstLine="0"/>
        <w:jc w:val="left"/>
        <w:rPr>
          <w:sz w:val="20"/>
        </w:rPr>
      </w:pPr>
      <w:r>
        <w:rPr>
          <w:position w:val="9"/>
          <w:sz w:val="13"/>
        </w:rPr>
        <w:t>1081  </w:t>
      </w:r>
      <w:r>
        <w:rPr>
          <w:sz w:val="20"/>
        </w:rPr>
        <w:t>VILAR, Juan B., </w:t>
      </w:r>
      <w:r>
        <w:rPr>
          <w:i/>
          <w:sz w:val="20"/>
        </w:rPr>
        <w:t>La España del exilio</w:t>
      </w:r>
      <w:r>
        <w:rPr>
          <w:sz w:val="20"/>
        </w:rPr>
        <w:t>…, </w:t>
      </w:r>
      <w:r>
        <w:rPr>
          <w:i/>
          <w:sz w:val="20"/>
        </w:rPr>
        <w:t>op. cit.</w:t>
      </w:r>
      <w:r>
        <w:rPr>
          <w:sz w:val="20"/>
        </w:rPr>
        <w:t>, p. 18.</w:t>
      </w:r>
    </w:p>
    <w:p>
      <w:pPr>
        <w:spacing w:after="0"/>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78" w:lineRule="exact" w:before="193"/>
        <w:ind w:left="1025" w:right="109"/>
      </w:pPr>
      <w:r>
        <w:rPr/>
        <w:t>Fernando de los Ríos que llegaron a París procedentes de la Argentina y los Estados Unidos respectivamente</w:t>
      </w:r>
      <w:r>
        <w:rPr>
          <w:position w:val="10"/>
          <w:sz w:val="16"/>
        </w:rPr>
        <w:t>1082</w:t>
      </w:r>
      <w:r>
        <w:rPr/>
        <w:t>.</w:t>
      </w:r>
    </w:p>
    <w:p>
      <w:pPr>
        <w:pStyle w:val="BodyText"/>
        <w:spacing w:before="2"/>
        <w:rPr>
          <w:sz w:val="36"/>
        </w:rPr>
      </w:pPr>
    </w:p>
    <w:p>
      <w:pPr>
        <w:pStyle w:val="BodyText"/>
        <w:spacing w:line="362" w:lineRule="auto"/>
        <w:ind w:left="305" w:right="110" w:firstLine="719"/>
        <w:jc w:val="both"/>
      </w:pPr>
      <w:r>
        <w:rPr/>
        <w:t>A priori, la posición mantenida por el GRE podía estar refrendada, si no por compromisos formales de gobiernos de las fuerzas aliadas (Francia y Gran Bretaña), sí por gestos y promesas públicas de diferentes personalidades que, así lo debieron creer los dirigentes republicanos, llegado el caso se transformarían en decisiones de Estado. Por lo tanto, la reinstauración de la República era solo cuestión de tiempo.</w:t>
      </w:r>
    </w:p>
    <w:p>
      <w:pPr>
        <w:pStyle w:val="BodyText"/>
        <w:spacing w:before="2"/>
        <w:rPr>
          <w:sz w:val="25"/>
        </w:rPr>
      </w:pPr>
    </w:p>
    <w:p>
      <w:pPr>
        <w:pStyle w:val="Heading5"/>
        <w:ind w:left="1025"/>
        <w:jc w:val="left"/>
      </w:pPr>
      <w:r>
        <w:rPr/>
        <w:t>En Francia</w:t>
      </w:r>
    </w:p>
    <w:p>
      <w:pPr>
        <w:pStyle w:val="BodyText"/>
        <w:spacing w:line="278" w:lineRule="exact" w:before="198"/>
        <w:ind w:left="1025" w:right="110" w:firstLine="300"/>
        <w:jc w:val="both"/>
      </w:pPr>
      <w:r>
        <w:rPr/>
        <w:t>[Georges] Bidault, que fuera jefe de la resistencia francesa y hombre que ayudara también a la Junta de Liberación en San Francisco, había dicho al entrar la punta de lanza del general Leclerc en París, fuerza de liberación de la capital compuesta en su mayor parte de republicanos españoles y tanques con nombres como Guadalajara, Teruel, Brunete…: “Con estos mismos tanques liberaremos a nuestros camaradas de España…”. Pero a la hora de la verdad, triunfantes las democracias, el general de Gaulle ordenó que todas las fuerzas combatientes donde hubiera republicanos españoles se retiraran cien kilómetros al interior de la frontera</w:t>
      </w:r>
      <w:r>
        <w:rPr>
          <w:spacing w:val="-5"/>
        </w:rPr>
        <w:t> </w:t>
      </w:r>
      <w:r>
        <w:rPr/>
        <w:t>pirenaica</w:t>
      </w:r>
      <w:r>
        <w:rPr>
          <w:position w:val="10"/>
          <w:sz w:val="16"/>
        </w:rPr>
        <w:t>1083</w:t>
      </w:r>
      <w:r>
        <w:rPr/>
        <w:t>.</w:t>
      </w:r>
    </w:p>
    <w:p>
      <w:pPr>
        <w:pStyle w:val="BodyText"/>
        <w:spacing w:before="6"/>
      </w:pPr>
    </w:p>
    <w:p>
      <w:pPr>
        <w:pStyle w:val="Heading5"/>
        <w:ind w:left="1025"/>
        <w:jc w:val="left"/>
      </w:pPr>
      <w:r>
        <w:rPr/>
        <w:t>En Gran Bretaña</w:t>
      </w:r>
    </w:p>
    <w:p>
      <w:pPr>
        <w:pStyle w:val="BodyText"/>
        <w:spacing w:line="242" w:lineRule="auto" w:before="197"/>
        <w:ind w:left="1025" w:right="110" w:firstLine="300"/>
        <w:jc w:val="both"/>
      </w:pPr>
      <w:r>
        <w:rPr/>
        <w:t>Los laboristas [dirigidos por Clemente R. Attlee que sería elegido primer ministro] utilizaron como gran bandera de su propaganda electoral el  apasionante problema español, el desconocimiento del gobierno franquista, la ayuda a la República española derrocada por un alzamiento militar y fascista, y ganaron las elecciones, sí, pero a la hora de traducir sus palabras y promesas  </w:t>
      </w:r>
      <w:r>
        <w:rPr>
          <w:spacing w:val="26"/>
        </w:rPr>
        <w:t> </w:t>
      </w:r>
      <w:r>
        <w:rPr/>
        <w:t>en</w:t>
      </w: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9952;mso-wrap-distance-left:0;mso-wrap-distance-right:0" from="99.264pt,17.593384pt" to="243.284pt,17.593384pt" stroked="true" strokeweight=".47998pt" strokecolor="#000000">
            <w10:wrap type="topAndBottom"/>
          </v:line>
        </w:pict>
      </w:r>
    </w:p>
    <w:p>
      <w:pPr>
        <w:spacing w:line="247" w:lineRule="auto" w:before="38"/>
        <w:ind w:left="305" w:right="109" w:firstLine="719"/>
        <w:jc w:val="left"/>
        <w:rPr>
          <w:sz w:val="20"/>
        </w:rPr>
      </w:pPr>
      <w:r>
        <w:rPr>
          <w:position w:val="9"/>
          <w:sz w:val="13"/>
        </w:rPr>
        <w:t>1082 </w:t>
      </w:r>
      <w:r>
        <w:rPr>
          <w:sz w:val="20"/>
        </w:rPr>
        <w:t>BOTELLA PASTOR, Virgilio, </w:t>
      </w:r>
      <w:r>
        <w:rPr>
          <w:i/>
          <w:sz w:val="20"/>
        </w:rPr>
        <w:t>Entre memorias. Las finanzas del Gobierno Republicano </w:t>
      </w:r>
      <w:r>
        <w:rPr>
          <w:i/>
          <w:sz w:val="20"/>
        </w:rPr>
        <w:t>español en el exilio</w:t>
      </w:r>
      <w:r>
        <w:rPr>
          <w:sz w:val="20"/>
        </w:rPr>
        <w:t>, Sevilla, Renacimiento, 2002, pp. 98-99.</w:t>
      </w:r>
    </w:p>
    <w:p>
      <w:pPr>
        <w:spacing w:line="231" w:lineRule="exact" w:before="0"/>
        <w:ind w:left="305" w:right="109" w:firstLine="719"/>
        <w:jc w:val="left"/>
        <w:rPr>
          <w:sz w:val="20"/>
        </w:rPr>
      </w:pPr>
      <w:r>
        <w:rPr>
          <w:position w:val="9"/>
          <w:sz w:val="13"/>
        </w:rPr>
        <w:t>1083  </w:t>
      </w:r>
      <w:r>
        <w:rPr>
          <w:i/>
          <w:sz w:val="20"/>
        </w:rPr>
        <w:t>Ibid. </w:t>
      </w:r>
      <w:r>
        <w:rPr>
          <w:sz w:val="20"/>
        </w:rPr>
        <w:t>p. 115. Durante la Guerra Civil, algunos políticos franceses manifestaron su apoyo a  la</w:t>
      </w:r>
    </w:p>
    <w:p>
      <w:pPr>
        <w:spacing w:line="247" w:lineRule="auto" w:before="7"/>
        <w:ind w:left="305" w:right="113" w:firstLine="0"/>
        <w:jc w:val="both"/>
        <w:rPr>
          <w:sz w:val="20"/>
        </w:rPr>
      </w:pPr>
      <w:r>
        <w:rPr>
          <w:sz w:val="20"/>
        </w:rPr>
        <w:t>República española, entre los que cabe destacar a los socialistas Pierre Cot, quien desempeñó el cargo de Ministro de Aviación en el Gobierno de Léon Blum, y a Vicente Auriol, que ocupó las carteras ministeriales de Justicia y Hacienda, siendo nombrado, en 1947, Presidente de la IV República Francesa. “La llegada a Barcelona de Auriol, en fecha tan avanzada de la guerra civil [otoño de 1938], expresaba un cambio que se estaba operando en la opinión pública francesa, pues mientras los gobernantes, atemorizados, como lo había estado Daladier, en Munich, cada vez estaban menos dispuestos a provocar la guerra con Alemania, en la opinión pública, incluso en algunos sectores de derechas, se empezaba a ver cada vez más claro el peligro que representaba para Francia el triunfo de las armas de Franco apoyado por Alemania e Italia. La lucha de Auriol contra el expansionismo nazi y su aliado el general Franco, que se manifestó en sus esfuerzos para ayudar a suministrar armas a la República española, continuó, terminada la guerra civil española, al estallar la Segunda Guerra Mundial”. Cita tomada de GONZÁLEZ LÓPEZ, Emilio, </w:t>
      </w:r>
      <w:r>
        <w:rPr>
          <w:i/>
          <w:sz w:val="20"/>
        </w:rPr>
        <w:t>Memorias de un diputado republicano en la Guerra Civil española (1936-1939)</w:t>
      </w:r>
      <w:r>
        <w:rPr>
          <w:sz w:val="20"/>
        </w:rPr>
        <w:t>, Sada-A Coruña, do Castro, 1990, pp.</w:t>
      </w:r>
      <w:r>
        <w:rPr>
          <w:spacing w:val="7"/>
          <w:sz w:val="20"/>
        </w:rPr>
        <w:t> </w:t>
      </w:r>
      <w:r>
        <w:rPr>
          <w:sz w:val="20"/>
        </w:rPr>
        <w:t>283-284.</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78" w:lineRule="exact" w:before="193"/>
        <w:ind w:left="1025" w:right="109"/>
      </w:pPr>
      <w:r>
        <w:rPr/>
        <w:t>hechos no tomaron ninguna medida que pudiera, no ya propiciar la vuelta de la República a España, sino ni siquiera debilitar el régimen imperante en ella</w:t>
      </w:r>
      <w:r>
        <w:rPr>
          <w:position w:val="10"/>
          <w:sz w:val="16"/>
        </w:rPr>
        <w:t>1084</w:t>
      </w:r>
      <w:r>
        <w:rPr/>
        <w:t>.</w:t>
      </w:r>
    </w:p>
    <w:p>
      <w:pPr>
        <w:pStyle w:val="BodyText"/>
        <w:spacing w:before="2"/>
        <w:rPr>
          <w:sz w:val="36"/>
        </w:rPr>
      </w:pPr>
    </w:p>
    <w:p>
      <w:pPr>
        <w:pStyle w:val="BodyText"/>
        <w:spacing w:line="362" w:lineRule="auto"/>
        <w:ind w:left="305" w:right="112" w:firstLine="719"/>
        <w:jc w:val="both"/>
      </w:pPr>
      <w:r>
        <w:rPr>
          <w:spacing w:val="-3"/>
        </w:rPr>
        <w:t>La </w:t>
      </w:r>
      <w:r>
        <w:rPr/>
        <w:t>generosidad con la que numerosos republicanos españoles habían participado en la resistencia francesa así como en diferentes unidades militares del ejército francés no iba a ser correspondida en los términos esperados. Por otra parte, las distintas fuerzas políticas que formaban el entramado organizativo que había dado su apoyo a la proclamación de la República en abril de 1931 y ahora luchaba por su reinstauración se mostraban abiertamente hostiles entre ellas, lo que dificultaba en la práctica la defensa de unos objetivos comunes. Se produjeron discrepancias en las relaciones entre fuerzas políticas en el exilio y también, en muchos casos, discrepancias especialmente  virulentas en la organización interna de las mismas, en las que se dilucidaba sobre liderazgos, estrategias,</w:t>
      </w:r>
      <w:r>
        <w:rPr>
          <w:spacing w:val="-13"/>
        </w:rPr>
        <w:t> </w:t>
      </w:r>
      <w:r>
        <w:rPr/>
        <w:t>alianzas…</w:t>
      </w:r>
    </w:p>
    <w:p>
      <w:pPr>
        <w:pStyle w:val="BodyText"/>
        <w:spacing w:before="8"/>
      </w:pPr>
    </w:p>
    <w:p>
      <w:pPr>
        <w:pStyle w:val="BodyText"/>
        <w:ind w:left="1025" w:right="111" w:firstLine="300"/>
        <w:jc w:val="both"/>
      </w:pPr>
      <w:r>
        <w:rPr/>
        <w:t>Además de las razones históricas, que tienen que ver con las luchas entre los dos grupos [PSOE-PCE] al final de la guerra civil, hay también razones derivadas de las estrategias que cada uno de ellos desarrolla en este período. Me explico: hay en esa época dos tipos de oposición democrática. El primero, esencialmente comunista, organiza la lucha guerrillera. El segundo, compuesto por lo que en ese momento es el PSOE ‒Prieto, Llopis, etc.‒, vive con la ilusión de que los aliados occidentales van a expulsar a Franco del poder. </w:t>
      </w:r>
      <w:r>
        <w:rPr>
          <w:spacing w:val="-3"/>
        </w:rPr>
        <w:t>La </w:t>
      </w:r>
      <w:r>
        <w:rPr/>
        <w:t>alternativa debe ser una combinación anticomunista. Esa es la explicación del acuerdo con Gil Robles, que luego D. Juan desbarata en el encuentro del Azor [con Franco]. Por consiguiente, no quieren saber nada de los comunistas y nos hacen una guerra a la que nosotros contestamos también con gran dureza y agresividad. Su posición adolecía de falta de realismo: los aliados no tenían ninguna intención seria de derrocar a Franco, como se demostraría después. </w:t>
      </w:r>
      <w:r>
        <w:rPr>
          <w:spacing w:val="-3"/>
        </w:rPr>
        <w:t>La </w:t>
      </w:r>
      <w:r>
        <w:rPr/>
        <w:t>dirección del</w:t>
      </w:r>
      <w:r>
        <w:rPr>
          <w:spacing w:val="-20"/>
        </w:rPr>
        <w:t> </w:t>
      </w:r>
      <w:r>
        <w:rPr/>
        <w:t>PSOE, que se hallaba en la emigración, había perdido el contacto con la España real… Hay un momento, con el gobierno Giral, en que parece que se va a superar esta dinámica, pero Prieto lo hace fracasar con sus intentos de contactar con Gil Robles. </w:t>
      </w:r>
      <w:r>
        <w:rPr>
          <w:spacing w:val="-3"/>
        </w:rPr>
        <w:t>La </w:t>
      </w:r>
      <w:r>
        <w:rPr/>
        <w:t>verdad es que este es uno de los momentos más oscuros y más jodidos para la oposición democrática al</w:t>
      </w:r>
      <w:r>
        <w:rPr>
          <w:spacing w:val="-6"/>
        </w:rPr>
        <w:t> </w:t>
      </w:r>
      <w:r>
        <w:rPr/>
        <w:t>franquismo</w:t>
      </w:r>
      <w:r>
        <w:rPr>
          <w:position w:val="10"/>
          <w:sz w:val="16"/>
        </w:rPr>
        <w:t>1085</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9976;mso-wrap-distance-left:0;mso-wrap-distance-right:0" from="99.264pt,14.16822pt" to="243.284pt,14.16822pt" stroked="true" strokeweight=".47998pt" strokecolor="#000000">
            <w10:wrap type="topAndBottom"/>
          </v:line>
        </w:pict>
      </w:r>
    </w:p>
    <w:p>
      <w:pPr>
        <w:spacing w:line="247" w:lineRule="auto" w:before="38"/>
        <w:ind w:left="305" w:right="110" w:firstLine="719"/>
        <w:jc w:val="both"/>
        <w:rPr>
          <w:sz w:val="20"/>
        </w:rPr>
      </w:pPr>
      <w:r>
        <w:rPr>
          <w:position w:val="9"/>
          <w:sz w:val="13"/>
        </w:rPr>
        <w:t>1084 </w:t>
      </w:r>
      <w:r>
        <w:rPr>
          <w:spacing w:val="-3"/>
          <w:sz w:val="20"/>
        </w:rPr>
        <w:t>BOTELLA PASTOR, Virgilio, </w:t>
      </w:r>
      <w:r>
        <w:rPr>
          <w:i/>
          <w:spacing w:val="-3"/>
          <w:sz w:val="20"/>
        </w:rPr>
        <w:t>Entre memorias…</w:t>
      </w:r>
      <w:r>
        <w:rPr>
          <w:spacing w:val="-3"/>
          <w:sz w:val="20"/>
        </w:rPr>
        <w:t>, </w:t>
      </w:r>
      <w:r>
        <w:rPr>
          <w:i/>
          <w:sz w:val="20"/>
        </w:rPr>
        <w:t>op. cit., </w:t>
      </w:r>
      <w:r>
        <w:rPr>
          <w:sz w:val="20"/>
        </w:rPr>
        <w:t>p. 115. </w:t>
      </w:r>
      <w:r>
        <w:rPr>
          <w:spacing w:val="-4"/>
          <w:sz w:val="20"/>
        </w:rPr>
        <w:t>Clemente </w:t>
      </w:r>
      <w:r>
        <w:rPr>
          <w:sz w:val="20"/>
        </w:rPr>
        <w:t>R. </w:t>
      </w:r>
      <w:r>
        <w:rPr>
          <w:spacing w:val="-3"/>
          <w:sz w:val="20"/>
        </w:rPr>
        <w:t>Attlee, político </w:t>
      </w:r>
      <w:r>
        <w:rPr>
          <w:spacing w:val="-2"/>
          <w:sz w:val="20"/>
        </w:rPr>
        <w:t>que gozaba </w:t>
      </w:r>
      <w:r>
        <w:rPr>
          <w:sz w:val="20"/>
        </w:rPr>
        <w:t>de </w:t>
      </w:r>
      <w:r>
        <w:rPr>
          <w:spacing w:val="-3"/>
          <w:sz w:val="20"/>
        </w:rPr>
        <w:t>prestigio internacional, también visitó </w:t>
      </w:r>
      <w:r>
        <w:rPr>
          <w:sz w:val="20"/>
        </w:rPr>
        <w:t>Barcelona en 1938. </w:t>
      </w:r>
      <w:r>
        <w:rPr>
          <w:spacing w:val="-3"/>
          <w:sz w:val="20"/>
        </w:rPr>
        <w:t>Mantuvo sendas entrevistas </w:t>
      </w:r>
      <w:r>
        <w:rPr>
          <w:sz w:val="20"/>
        </w:rPr>
        <w:t>con el </w:t>
      </w:r>
      <w:r>
        <w:rPr>
          <w:spacing w:val="-3"/>
          <w:sz w:val="20"/>
        </w:rPr>
        <w:t>Presidente </w:t>
      </w:r>
      <w:r>
        <w:rPr>
          <w:sz w:val="20"/>
        </w:rPr>
        <w:t>del </w:t>
      </w:r>
      <w:r>
        <w:rPr>
          <w:spacing w:val="-3"/>
          <w:sz w:val="20"/>
        </w:rPr>
        <w:t>Gobierno, </w:t>
      </w:r>
      <w:r>
        <w:rPr>
          <w:sz w:val="20"/>
        </w:rPr>
        <w:t>Dr. </w:t>
      </w:r>
      <w:r>
        <w:rPr>
          <w:spacing w:val="-3"/>
          <w:sz w:val="20"/>
        </w:rPr>
        <w:t>Negrín, </w:t>
      </w:r>
      <w:r>
        <w:rPr>
          <w:sz w:val="20"/>
        </w:rPr>
        <w:t>y con el </w:t>
      </w:r>
      <w:r>
        <w:rPr>
          <w:spacing w:val="-3"/>
          <w:sz w:val="20"/>
        </w:rPr>
        <w:t>Presidente </w:t>
      </w:r>
      <w:r>
        <w:rPr>
          <w:sz w:val="20"/>
        </w:rPr>
        <w:t>de las </w:t>
      </w:r>
      <w:r>
        <w:rPr>
          <w:spacing w:val="-3"/>
          <w:sz w:val="20"/>
        </w:rPr>
        <w:t>Cortes, Diego Martínez </w:t>
      </w:r>
      <w:r>
        <w:rPr>
          <w:sz w:val="20"/>
        </w:rPr>
        <w:t>Barrio. </w:t>
      </w:r>
      <w:r>
        <w:rPr>
          <w:spacing w:val="-3"/>
          <w:sz w:val="20"/>
        </w:rPr>
        <w:t>Véase </w:t>
      </w:r>
      <w:r>
        <w:rPr>
          <w:spacing w:val="-4"/>
          <w:sz w:val="20"/>
        </w:rPr>
        <w:t>VALLE, </w:t>
      </w:r>
      <w:r>
        <w:rPr>
          <w:sz w:val="20"/>
        </w:rPr>
        <w:t>José María del, </w:t>
      </w:r>
      <w:r>
        <w:rPr>
          <w:i/>
          <w:spacing w:val="-3"/>
          <w:sz w:val="20"/>
        </w:rPr>
        <w:t>Attlee </w:t>
      </w:r>
      <w:r>
        <w:rPr>
          <w:i/>
          <w:sz w:val="20"/>
        </w:rPr>
        <w:t>y el </w:t>
      </w:r>
      <w:r>
        <w:rPr>
          <w:i/>
          <w:spacing w:val="-3"/>
          <w:sz w:val="20"/>
        </w:rPr>
        <w:t>laborismo (vida </w:t>
      </w:r>
      <w:r>
        <w:rPr>
          <w:i/>
          <w:sz w:val="20"/>
        </w:rPr>
        <w:t>de un </w:t>
      </w:r>
      <w:r>
        <w:rPr>
          <w:i/>
          <w:spacing w:val="-3"/>
          <w:sz w:val="20"/>
        </w:rPr>
        <w:t>hombre </w:t>
      </w:r>
      <w:r>
        <w:rPr>
          <w:i/>
          <w:sz w:val="20"/>
        </w:rPr>
        <w:t>de </w:t>
      </w:r>
      <w:r>
        <w:rPr>
          <w:i/>
          <w:spacing w:val="-3"/>
          <w:sz w:val="20"/>
        </w:rPr>
        <w:t>lucha)</w:t>
      </w:r>
      <w:r>
        <w:rPr>
          <w:spacing w:val="-3"/>
          <w:sz w:val="20"/>
        </w:rPr>
        <w:t>, </w:t>
      </w:r>
      <w:r>
        <w:rPr>
          <w:sz w:val="20"/>
        </w:rPr>
        <w:t>Madrid, Tesoro, 1946.</w:t>
      </w:r>
    </w:p>
    <w:p>
      <w:pPr>
        <w:spacing w:line="231" w:lineRule="exact" w:before="0"/>
        <w:ind w:left="1025" w:right="109" w:firstLine="0"/>
        <w:jc w:val="left"/>
        <w:rPr>
          <w:sz w:val="20"/>
        </w:rPr>
      </w:pPr>
      <w:r>
        <w:rPr>
          <w:position w:val="9"/>
          <w:sz w:val="13"/>
        </w:rPr>
        <w:t>1085 </w:t>
      </w:r>
      <w:r>
        <w:rPr>
          <w:sz w:val="20"/>
        </w:rPr>
        <w:t>Fragmento de la entrevista personal a Santiago Carrillo ya citada.</w:t>
      </w:r>
    </w:p>
    <w:p>
      <w:pPr>
        <w:spacing w:after="0" w:line="231" w:lineRule="exact"/>
        <w:jc w:val="left"/>
        <w:rPr>
          <w:sz w:val="20"/>
        </w:rPr>
        <w:sectPr>
          <w:pgSz w:w="11910" w:h="16840"/>
          <w:pgMar w:header="0" w:footer="1425" w:top="1060" w:bottom="166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09" w:firstLine="719"/>
        <w:jc w:val="both"/>
      </w:pPr>
      <w:r>
        <w:rPr>
          <w:spacing w:val="-3"/>
        </w:rPr>
        <w:t>La </w:t>
      </w:r>
      <w:r>
        <w:rPr/>
        <w:t>gestión diplomática desplegada por los responsables republicanos, a pesar de las diferencias internas, continuaban y dieron unos primeros frutos altamente positivos. </w:t>
      </w:r>
      <w:r>
        <w:rPr>
          <w:spacing w:val="-3"/>
        </w:rPr>
        <w:t>La </w:t>
      </w:r>
      <w:r>
        <w:rPr/>
        <w:t>conferencia para la creación de la Asamblea de las Naciones Unidas que se había constituido en la ciudad de San Francisco (EE UU) aprobó, el 20 de junio de 1945, una resolución propuesta por Luis Quintanilla (miembro de la delegación mexicana) en la que se condenaba el régimen del general Franco y se rechazaba su ingreso en la ONU</w:t>
      </w:r>
      <w:r>
        <w:rPr>
          <w:position w:val="10"/>
          <w:sz w:val="16"/>
        </w:rPr>
        <w:t>1086</w:t>
      </w:r>
      <w:r>
        <w:rPr/>
        <w:t>; la conferencia de Postdam (Alemania), a la que asistieron las tres grandes potencias del momento (Rusia, EE UU y Gran Bretaña), hizo pública una declaración de condena al régimen franquista el 2 de agosto de 1945… </w:t>
      </w:r>
      <w:r>
        <w:rPr>
          <w:spacing w:val="-4"/>
        </w:rPr>
        <w:t>Declaraciones, </w:t>
      </w:r>
      <w:r>
        <w:rPr/>
        <w:t>sin </w:t>
      </w:r>
      <w:r>
        <w:rPr>
          <w:spacing w:val="-3"/>
        </w:rPr>
        <w:t>duda valiosas, </w:t>
      </w:r>
      <w:r>
        <w:rPr/>
        <w:t>que no </w:t>
      </w:r>
      <w:r>
        <w:rPr>
          <w:spacing w:val="-3"/>
        </w:rPr>
        <w:t>dejaban </w:t>
      </w:r>
      <w:r>
        <w:rPr/>
        <w:t>de </w:t>
      </w:r>
      <w:r>
        <w:rPr>
          <w:spacing w:val="-3"/>
        </w:rPr>
        <w:t>ser muestras </w:t>
      </w:r>
      <w:r>
        <w:rPr/>
        <w:t>de </w:t>
      </w:r>
      <w:r>
        <w:rPr>
          <w:spacing w:val="-4"/>
        </w:rPr>
        <w:t>apoyo </w:t>
      </w:r>
      <w:r>
        <w:rPr/>
        <w:t>a la </w:t>
      </w:r>
      <w:r>
        <w:rPr>
          <w:spacing w:val="-3"/>
        </w:rPr>
        <w:t>República, </w:t>
      </w:r>
      <w:r>
        <w:rPr>
          <w:spacing w:val="-2"/>
        </w:rPr>
        <w:t>las </w:t>
      </w:r>
      <w:r>
        <w:rPr>
          <w:spacing w:val="-3"/>
        </w:rPr>
        <w:t>cuales </w:t>
      </w:r>
      <w:r>
        <w:rPr/>
        <w:t>no </w:t>
      </w:r>
      <w:r>
        <w:rPr>
          <w:spacing w:val="-3"/>
        </w:rPr>
        <w:t>presuponían </w:t>
      </w:r>
      <w:r>
        <w:rPr/>
        <w:t>la </w:t>
      </w:r>
      <w:r>
        <w:rPr>
          <w:spacing w:val="-3"/>
        </w:rPr>
        <w:t>adopción </w:t>
      </w:r>
      <w:r>
        <w:rPr/>
        <w:t>de </w:t>
      </w:r>
      <w:r>
        <w:rPr>
          <w:spacing w:val="-3"/>
        </w:rPr>
        <w:t>medidas </w:t>
      </w:r>
      <w:r>
        <w:rPr/>
        <w:t>de </w:t>
      </w:r>
      <w:r>
        <w:rPr>
          <w:spacing w:val="-4"/>
        </w:rPr>
        <w:t>mayor </w:t>
      </w:r>
      <w:r>
        <w:rPr>
          <w:spacing w:val="-3"/>
        </w:rPr>
        <w:t>calado </w:t>
      </w:r>
      <w:r>
        <w:rPr/>
        <w:t>que </w:t>
      </w:r>
      <w:r>
        <w:rPr>
          <w:spacing w:val="-3"/>
        </w:rPr>
        <w:t>pudieran </w:t>
      </w:r>
      <w:r>
        <w:rPr>
          <w:spacing w:val="-4"/>
        </w:rPr>
        <w:t>favorecer </w:t>
      </w:r>
      <w:r>
        <w:rPr/>
        <w:t>la </w:t>
      </w:r>
      <w:r>
        <w:rPr>
          <w:spacing w:val="-4"/>
        </w:rPr>
        <w:t>recuperación </w:t>
      </w:r>
      <w:r>
        <w:rPr/>
        <w:t>de un </w:t>
      </w:r>
      <w:r>
        <w:rPr>
          <w:spacing w:val="-3"/>
        </w:rPr>
        <w:t>modelo democrático como sistema </w:t>
      </w:r>
      <w:r>
        <w:rPr/>
        <w:t>de </w:t>
      </w:r>
      <w:r>
        <w:rPr>
          <w:spacing w:val="-3"/>
        </w:rPr>
        <w:t>organización política para España. Del optimismo inicial </w:t>
      </w:r>
      <w:r>
        <w:rPr/>
        <w:t>se </w:t>
      </w:r>
      <w:r>
        <w:rPr>
          <w:spacing w:val="-3"/>
        </w:rPr>
        <w:t>fue pasando, </w:t>
      </w:r>
      <w:r>
        <w:rPr/>
        <w:t>en </w:t>
      </w:r>
      <w:r>
        <w:rPr>
          <w:spacing w:val="-3"/>
        </w:rPr>
        <w:t>algunos casos, </w:t>
      </w:r>
      <w:r>
        <w:rPr/>
        <w:t>al </w:t>
      </w:r>
      <w:r>
        <w:rPr>
          <w:spacing w:val="-3"/>
        </w:rPr>
        <w:t>escepticismo </w:t>
      </w:r>
      <w:r>
        <w:rPr>
          <w:spacing w:val="-5"/>
        </w:rPr>
        <w:t>y, </w:t>
      </w:r>
      <w:r>
        <w:rPr/>
        <w:t>en </w:t>
      </w:r>
      <w:r>
        <w:rPr>
          <w:spacing w:val="-3"/>
        </w:rPr>
        <w:t>otros, </w:t>
      </w:r>
      <w:r>
        <w:rPr/>
        <w:t>a la </w:t>
      </w:r>
      <w:r>
        <w:rPr>
          <w:spacing w:val="-4"/>
        </w:rPr>
        <w:t>desesperación. </w:t>
      </w:r>
      <w:r>
        <w:rPr/>
        <w:t>Se </w:t>
      </w:r>
      <w:r>
        <w:rPr>
          <w:spacing w:val="-3"/>
        </w:rPr>
        <w:t>abría </w:t>
      </w:r>
      <w:r>
        <w:rPr/>
        <w:t>una </w:t>
      </w:r>
      <w:r>
        <w:rPr>
          <w:spacing w:val="-3"/>
        </w:rPr>
        <w:t>nueva etapa para </w:t>
      </w:r>
      <w:r>
        <w:rPr/>
        <w:t>el </w:t>
      </w:r>
      <w:r>
        <w:rPr>
          <w:spacing w:val="-3"/>
        </w:rPr>
        <w:t>conjunto </w:t>
      </w:r>
      <w:r>
        <w:rPr/>
        <w:t>de los </w:t>
      </w:r>
      <w:r>
        <w:rPr>
          <w:spacing w:val="-3"/>
        </w:rPr>
        <w:t>exiliados republicanos españoles </w:t>
      </w:r>
      <w:r>
        <w:rPr>
          <w:spacing w:val="-5"/>
        </w:rPr>
        <w:t>cuyas </w:t>
      </w:r>
      <w:r>
        <w:rPr>
          <w:spacing w:val="-3"/>
        </w:rPr>
        <w:t>magnitudes (espacio </w:t>
      </w:r>
      <w:r>
        <w:rPr/>
        <w:t>y </w:t>
      </w:r>
      <w:r>
        <w:rPr>
          <w:spacing w:val="-3"/>
        </w:rPr>
        <w:t>tiempo) eran absolutamente impredecibles.</w:t>
      </w:r>
    </w:p>
    <w:p>
      <w:pPr>
        <w:pStyle w:val="BodyText"/>
        <w:spacing w:before="8"/>
      </w:pPr>
    </w:p>
    <w:p>
      <w:pPr>
        <w:pStyle w:val="BodyText"/>
        <w:spacing w:line="362" w:lineRule="auto"/>
        <w:ind w:left="305" w:right="113" w:firstLine="719"/>
        <w:jc w:val="both"/>
      </w:pPr>
      <w:r>
        <w:rPr/>
        <w:t>Numerosos exiliados españoles, políticos o no, identificados con el ideario republicano, contribuyeron con su esfuerzo a que la recuperación del Gobierno de la República Española llegara a término, en un momento histórico en el que se imponía como prioridad absoluta la reconstrucción europea tras los devastadores efectos de la Segunda Guerra Mundial. Todo parecía indicar que, finalmente, España quedaría al margen de esa reconstrucción económica y política, a pesar de la frenética actividad diplomática realizada por miembros del GRE.</w:t>
      </w:r>
    </w:p>
    <w:p>
      <w:pPr>
        <w:pStyle w:val="BodyText"/>
        <w:spacing w:before="8"/>
      </w:pPr>
    </w:p>
    <w:p>
      <w:pPr>
        <w:pStyle w:val="BodyText"/>
        <w:spacing w:line="364" w:lineRule="auto"/>
        <w:ind w:left="305" w:right="112" w:firstLine="719"/>
        <w:jc w:val="both"/>
      </w:pPr>
      <w:r>
        <w:rPr/>
        <w:t>Fernando de los Ríos, miembro del PSOE que ocupaba la cartera de Ministro de Estado en un gabinete que recibió el calificativo de </w:t>
      </w:r>
      <w:r>
        <w:rPr>
          <w:i/>
        </w:rPr>
        <w:t>Gobierno de la esperanza</w:t>
      </w:r>
      <w:r>
        <w:rPr/>
        <w:t>, tuvo un</w:t>
      </w:r>
    </w:p>
    <w:p>
      <w:pPr>
        <w:pStyle w:val="BodyText"/>
        <w:spacing w:before="5"/>
        <w:rPr>
          <w:sz w:val="28"/>
        </w:rPr>
      </w:pPr>
      <w:r>
        <w:rPr/>
        <w:pict>
          <v:line style="position:absolute;mso-position-horizontal-relative:page;mso-position-vertical-relative:paragraph;z-index:10000;mso-wrap-distance-left:0;mso-wrap-distance-right:0" from="99.264pt,18.574001pt" to="243.284pt,18.574001pt" stroked="true" strokeweight=".47998pt" strokecolor="#000000">
            <w10:wrap type="topAndBottom"/>
          </v:line>
        </w:pict>
      </w:r>
    </w:p>
    <w:p>
      <w:pPr>
        <w:spacing w:line="247" w:lineRule="auto" w:before="38"/>
        <w:ind w:left="305" w:right="106" w:firstLine="719"/>
        <w:jc w:val="both"/>
        <w:rPr>
          <w:sz w:val="20"/>
        </w:rPr>
      </w:pPr>
      <w:r>
        <w:rPr>
          <w:position w:val="9"/>
          <w:sz w:val="13"/>
        </w:rPr>
        <w:t>1086</w:t>
      </w:r>
      <w:r>
        <w:rPr>
          <w:spacing w:val="20"/>
          <w:position w:val="9"/>
          <w:sz w:val="13"/>
        </w:rPr>
        <w:t> </w:t>
      </w:r>
      <w:r>
        <w:rPr>
          <w:spacing w:val="-4"/>
          <w:sz w:val="20"/>
        </w:rPr>
        <w:t>[El]</w:t>
      </w:r>
      <w:r>
        <w:rPr>
          <w:spacing w:val="-6"/>
          <w:sz w:val="20"/>
        </w:rPr>
        <w:t> </w:t>
      </w:r>
      <w:r>
        <w:rPr>
          <w:spacing w:val="-5"/>
          <w:sz w:val="20"/>
        </w:rPr>
        <w:t>“Acta</w:t>
      </w:r>
      <w:r>
        <w:rPr>
          <w:spacing w:val="-7"/>
          <w:sz w:val="20"/>
        </w:rPr>
        <w:t> </w:t>
      </w:r>
      <w:r>
        <w:rPr>
          <w:spacing w:val="-5"/>
          <w:sz w:val="20"/>
        </w:rPr>
        <w:t>taquigráfica</w:t>
      </w:r>
      <w:r>
        <w:rPr>
          <w:spacing w:val="-7"/>
          <w:sz w:val="20"/>
        </w:rPr>
        <w:t> </w:t>
      </w:r>
      <w:r>
        <w:rPr>
          <w:sz w:val="20"/>
        </w:rPr>
        <w:t>de</w:t>
      </w:r>
      <w:r>
        <w:rPr>
          <w:spacing w:val="-7"/>
          <w:sz w:val="20"/>
        </w:rPr>
        <w:t> </w:t>
      </w:r>
      <w:r>
        <w:rPr>
          <w:spacing w:val="-3"/>
          <w:sz w:val="20"/>
        </w:rPr>
        <w:t>la</w:t>
      </w:r>
      <w:r>
        <w:rPr>
          <w:spacing w:val="-7"/>
          <w:sz w:val="20"/>
        </w:rPr>
        <w:t> </w:t>
      </w:r>
      <w:r>
        <w:rPr>
          <w:spacing w:val="-4"/>
          <w:sz w:val="20"/>
        </w:rPr>
        <w:t>tercera</w:t>
      </w:r>
      <w:r>
        <w:rPr>
          <w:spacing w:val="-7"/>
          <w:sz w:val="20"/>
        </w:rPr>
        <w:t> </w:t>
      </w:r>
      <w:r>
        <w:rPr>
          <w:spacing w:val="-5"/>
          <w:sz w:val="20"/>
        </w:rPr>
        <w:t>sesión</w:t>
      </w:r>
      <w:r>
        <w:rPr>
          <w:spacing w:val="-8"/>
          <w:sz w:val="20"/>
        </w:rPr>
        <w:t> </w:t>
      </w:r>
      <w:r>
        <w:rPr>
          <w:spacing w:val="-5"/>
          <w:sz w:val="20"/>
        </w:rPr>
        <w:t>efectuada</w:t>
      </w:r>
      <w:r>
        <w:rPr>
          <w:spacing w:val="-7"/>
          <w:sz w:val="20"/>
        </w:rPr>
        <w:t> </w:t>
      </w:r>
      <w:r>
        <w:rPr>
          <w:spacing w:val="-3"/>
          <w:sz w:val="20"/>
        </w:rPr>
        <w:t>el</w:t>
      </w:r>
      <w:r>
        <w:rPr>
          <w:spacing w:val="-7"/>
          <w:sz w:val="20"/>
        </w:rPr>
        <w:t> </w:t>
      </w:r>
      <w:r>
        <w:rPr>
          <w:sz w:val="20"/>
        </w:rPr>
        <w:t>19</w:t>
      </w:r>
      <w:r>
        <w:rPr>
          <w:spacing w:val="-6"/>
          <w:sz w:val="20"/>
        </w:rPr>
        <w:t> </w:t>
      </w:r>
      <w:r>
        <w:rPr>
          <w:sz w:val="20"/>
        </w:rPr>
        <w:t>de</w:t>
      </w:r>
      <w:r>
        <w:rPr>
          <w:spacing w:val="-7"/>
          <w:sz w:val="20"/>
        </w:rPr>
        <w:t> </w:t>
      </w:r>
      <w:r>
        <w:rPr>
          <w:spacing w:val="-4"/>
          <w:sz w:val="20"/>
        </w:rPr>
        <w:t>junio</w:t>
      </w:r>
      <w:r>
        <w:rPr>
          <w:spacing w:val="-6"/>
          <w:sz w:val="20"/>
        </w:rPr>
        <w:t> </w:t>
      </w:r>
      <w:r>
        <w:rPr>
          <w:sz w:val="20"/>
        </w:rPr>
        <w:t>de</w:t>
      </w:r>
      <w:r>
        <w:rPr>
          <w:spacing w:val="-7"/>
          <w:sz w:val="20"/>
        </w:rPr>
        <w:t> </w:t>
      </w:r>
      <w:r>
        <w:rPr>
          <w:spacing w:val="-3"/>
          <w:sz w:val="20"/>
        </w:rPr>
        <w:t>1945</w:t>
      </w:r>
      <w:r>
        <w:rPr>
          <w:spacing w:val="-6"/>
          <w:sz w:val="20"/>
        </w:rPr>
        <w:t> </w:t>
      </w:r>
      <w:r>
        <w:rPr>
          <w:sz w:val="20"/>
        </w:rPr>
        <w:t>de</w:t>
      </w:r>
      <w:r>
        <w:rPr>
          <w:spacing w:val="-7"/>
          <w:sz w:val="20"/>
        </w:rPr>
        <w:t> </w:t>
      </w:r>
      <w:r>
        <w:rPr>
          <w:spacing w:val="-3"/>
          <w:sz w:val="20"/>
        </w:rPr>
        <w:t>la</w:t>
      </w:r>
      <w:r>
        <w:rPr>
          <w:spacing w:val="-7"/>
          <w:sz w:val="20"/>
        </w:rPr>
        <w:t> </w:t>
      </w:r>
      <w:r>
        <w:rPr>
          <w:spacing w:val="-5"/>
          <w:sz w:val="20"/>
        </w:rPr>
        <w:t>Comisión</w:t>
      </w:r>
      <w:r>
        <w:rPr>
          <w:spacing w:val="-8"/>
          <w:sz w:val="20"/>
        </w:rPr>
        <w:t> </w:t>
      </w:r>
      <w:r>
        <w:rPr>
          <w:sz w:val="20"/>
        </w:rPr>
        <w:t>I</w:t>
      </w:r>
      <w:r>
        <w:rPr>
          <w:spacing w:val="-6"/>
          <w:sz w:val="20"/>
        </w:rPr>
        <w:t> </w:t>
      </w:r>
      <w:r>
        <w:rPr>
          <w:sz w:val="20"/>
        </w:rPr>
        <w:t>de</w:t>
      </w:r>
      <w:r>
        <w:rPr>
          <w:spacing w:val="-9"/>
          <w:sz w:val="20"/>
        </w:rPr>
        <w:t> </w:t>
      </w:r>
      <w:r>
        <w:rPr>
          <w:spacing w:val="-3"/>
          <w:sz w:val="20"/>
        </w:rPr>
        <w:t>la </w:t>
      </w:r>
      <w:r>
        <w:rPr>
          <w:spacing w:val="-5"/>
          <w:sz w:val="20"/>
        </w:rPr>
        <w:t>Conferencia </w:t>
      </w:r>
      <w:r>
        <w:rPr>
          <w:sz w:val="20"/>
        </w:rPr>
        <w:t>de </w:t>
      </w:r>
      <w:r>
        <w:rPr>
          <w:spacing w:val="-4"/>
          <w:sz w:val="20"/>
        </w:rPr>
        <w:t>San </w:t>
      </w:r>
      <w:r>
        <w:rPr>
          <w:spacing w:val="-5"/>
          <w:sz w:val="20"/>
        </w:rPr>
        <w:t>Francisco” </w:t>
      </w:r>
      <w:r>
        <w:rPr>
          <w:spacing w:val="-4"/>
          <w:sz w:val="20"/>
        </w:rPr>
        <w:t>recoge </w:t>
      </w:r>
      <w:r>
        <w:rPr>
          <w:spacing w:val="-3"/>
          <w:sz w:val="20"/>
        </w:rPr>
        <w:t>la </w:t>
      </w:r>
      <w:r>
        <w:rPr>
          <w:spacing w:val="-5"/>
          <w:sz w:val="20"/>
        </w:rPr>
        <w:t>intervención </w:t>
      </w:r>
      <w:r>
        <w:rPr>
          <w:sz w:val="20"/>
        </w:rPr>
        <w:t>de </w:t>
      </w:r>
      <w:r>
        <w:rPr>
          <w:spacing w:val="-5"/>
          <w:sz w:val="20"/>
        </w:rPr>
        <w:t>Luis Quintanilla quien, además </w:t>
      </w:r>
      <w:r>
        <w:rPr>
          <w:sz w:val="20"/>
        </w:rPr>
        <w:t>de </w:t>
      </w:r>
      <w:r>
        <w:rPr>
          <w:spacing w:val="-5"/>
          <w:sz w:val="20"/>
        </w:rPr>
        <w:t>actuar </w:t>
      </w:r>
      <w:r>
        <w:rPr>
          <w:spacing w:val="-3"/>
          <w:sz w:val="20"/>
        </w:rPr>
        <w:t>en </w:t>
      </w:r>
      <w:r>
        <w:rPr>
          <w:spacing w:val="-5"/>
          <w:sz w:val="20"/>
        </w:rPr>
        <w:t>representación </w:t>
      </w:r>
      <w:r>
        <w:rPr>
          <w:sz w:val="20"/>
        </w:rPr>
        <w:t>de </w:t>
      </w:r>
      <w:r>
        <w:rPr>
          <w:spacing w:val="-3"/>
          <w:sz w:val="20"/>
        </w:rPr>
        <w:t>la </w:t>
      </w:r>
      <w:r>
        <w:rPr>
          <w:spacing w:val="-5"/>
          <w:sz w:val="20"/>
        </w:rPr>
        <w:t>delegación </w:t>
      </w:r>
      <w:r>
        <w:rPr>
          <w:sz w:val="20"/>
        </w:rPr>
        <w:t>de </w:t>
      </w:r>
      <w:r>
        <w:rPr>
          <w:spacing w:val="-5"/>
          <w:sz w:val="20"/>
        </w:rPr>
        <w:t>México, </w:t>
      </w:r>
      <w:r>
        <w:rPr>
          <w:spacing w:val="-3"/>
          <w:sz w:val="20"/>
        </w:rPr>
        <w:t>lo </w:t>
      </w:r>
      <w:r>
        <w:rPr>
          <w:spacing w:val="-4"/>
          <w:sz w:val="20"/>
        </w:rPr>
        <w:t>hizo </w:t>
      </w:r>
      <w:r>
        <w:rPr>
          <w:spacing w:val="-5"/>
          <w:sz w:val="20"/>
        </w:rPr>
        <w:t>también como </w:t>
      </w:r>
      <w:r>
        <w:rPr>
          <w:i/>
          <w:spacing w:val="-4"/>
          <w:sz w:val="20"/>
        </w:rPr>
        <w:t>portavoz </w:t>
      </w:r>
      <w:r>
        <w:rPr>
          <w:i/>
          <w:spacing w:val="-5"/>
          <w:sz w:val="20"/>
        </w:rPr>
        <w:t>oficioso </w:t>
      </w:r>
      <w:r>
        <w:rPr>
          <w:sz w:val="20"/>
        </w:rPr>
        <w:t>de </w:t>
      </w:r>
      <w:r>
        <w:rPr>
          <w:spacing w:val="-3"/>
          <w:sz w:val="20"/>
        </w:rPr>
        <w:t>la </w:t>
      </w:r>
      <w:r>
        <w:rPr>
          <w:spacing w:val="-5"/>
          <w:sz w:val="20"/>
        </w:rPr>
        <w:t>Segunda República Española </w:t>
      </w:r>
      <w:r>
        <w:rPr>
          <w:spacing w:val="-3"/>
          <w:sz w:val="20"/>
        </w:rPr>
        <w:t>en el </w:t>
      </w:r>
      <w:r>
        <w:rPr>
          <w:spacing w:val="-5"/>
          <w:sz w:val="20"/>
        </w:rPr>
        <w:t>exilio: </w:t>
      </w:r>
      <w:r>
        <w:rPr>
          <w:spacing w:val="-4"/>
          <w:sz w:val="20"/>
        </w:rPr>
        <w:t>“(…) Sr. </w:t>
      </w:r>
      <w:r>
        <w:rPr>
          <w:spacing w:val="-5"/>
          <w:sz w:val="20"/>
        </w:rPr>
        <w:t>Presidente, </w:t>
      </w:r>
      <w:r>
        <w:rPr>
          <w:spacing w:val="-3"/>
          <w:sz w:val="20"/>
        </w:rPr>
        <w:t>es un </w:t>
      </w:r>
      <w:r>
        <w:rPr>
          <w:spacing w:val="-5"/>
          <w:sz w:val="20"/>
        </w:rPr>
        <w:t>hecho </w:t>
      </w:r>
      <w:r>
        <w:rPr>
          <w:spacing w:val="-4"/>
          <w:sz w:val="20"/>
        </w:rPr>
        <w:t>bien </w:t>
      </w:r>
      <w:r>
        <w:rPr>
          <w:spacing w:val="-5"/>
          <w:sz w:val="20"/>
        </w:rPr>
        <w:t>conocido </w:t>
      </w:r>
      <w:r>
        <w:rPr>
          <w:spacing w:val="-4"/>
          <w:sz w:val="20"/>
        </w:rPr>
        <w:t>que las </w:t>
      </w:r>
      <w:r>
        <w:rPr>
          <w:spacing w:val="-5"/>
          <w:sz w:val="20"/>
        </w:rPr>
        <w:t>fuerzas militares </w:t>
      </w:r>
      <w:r>
        <w:rPr>
          <w:sz w:val="20"/>
        </w:rPr>
        <w:t>de </w:t>
      </w:r>
      <w:r>
        <w:rPr>
          <w:spacing w:val="-3"/>
          <w:sz w:val="20"/>
        </w:rPr>
        <w:t>la </w:t>
      </w:r>
      <w:r>
        <w:rPr>
          <w:spacing w:val="-4"/>
          <w:sz w:val="20"/>
        </w:rPr>
        <w:t>Italia </w:t>
      </w:r>
      <w:r>
        <w:rPr>
          <w:spacing w:val="-5"/>
          <w:sz w:val="20"/>
        </w:rPr>
        <w:t>fascista </w:t>
      </w:r>
      <w:r>
        <w:rPr>
          <w:sz w:val="20"/>
        </w:rPr>
        <w:t>y de </w:t>
      </w:r>
      <w:r>
        <w:rPr>
          <w:spacing w:val="-3"/>
          <w:sz w:val="20"/>
        </w:rPr>
        <w:t>la </w:t>
      </w:r>
      <w:r>
        <w:rPr>
          <w:spacing w:val="-6"/>
          <w:sz w:val="20"/>
        </w:rPr>
        <w:t>Alemania </w:t>
      </w:r>
      <w:r>
        <w:rPr>
          <w:spacing w:val="-4"/>
          <w:sz w:val="20"/>
        </w:rPr>
        <w:t>nazi </w:t>
      </w:r>
      <w:r>
        <w:rPr>
          <w:spacing w:val="-5"/>
          <w:sz w:val="20"/>
        </w:rPr>
        <w:t>intervinieron abiertamente </w:t>
      </w:r>
      <w:r>
        <w:rPr>
          <w:spacing w:val="-4"/>
          <w:sz w:val="20"/>
        </w:rPr>
        <w:t>para colocar </w:t>
      </w:r>
      <w:r>
        <w:rPr>
          <w:sz w:val="20"/>
        </w:rPr>
        <w:t>a </w:t>
      </w:r>
      <w:r>
        <w:rPr>
          <w:spacing w:val="-5"/>
          <w:sz w:val="20"/>
        </w:rPr>
        <w:t>Franco </w:t>
      </w:r>
      <w:r>
        <w:rPr>
          <w:spacing w:val="-3"/>
          <w:sz w:val="20"/>
        </w:rPr>
        <w:t>en el </w:t>
      </w:r>
      <w:r>
        <w:rPr>
          <w:spacing w:val="-4"/>
          <w:sz w:val="20"/>
        </w:rPr>
        <w:t>poder. </w:t>
      </w:r>
      <w:r>
        <w:rPr>
          <w:spacing w:val="-3"/>
          <w:sz w:val="20"/>
        </w:rPr>
        <w:t>[…] Por </w:t>
      </w:r>
      <w:r>
        <w:rPr>
          <w:spacing w:val="-4"/>
          <w:sz w:val="20"/>
        </w:rPr>
        <w:t>fin </w:t>
      </w:r>
      <w:r>
        <w:rPr>
          <w:spacing w:val="-5"/>
          <w:sz w:val="20"/>
        </w:rPr>
        <w:t>podemos hablar </w:t>
      </w:r>
      <w:r>
        <w:rPr>
          <w:spacing w:val="-4"/>
          <w:sz w:val="20"/>
        </w:rPr>
        <w:t>sin </w:t>
      </w:r>
      <w:r>
        <w:rPr>
          <w:spacing w:val="-6"/>
          <w:sz w:val="20"/>
        </w:rPr>
        <w:t>miramientos. </w:t>
      </w:r>
      <w:r>
        <w:rPr>
          <w:spacing w:val="-5"/>
          <w:sz w:val="20"/>
        </w:rPr>
        <w:t>Ahora, </w:t>
      </w:r>
      <w:r>
        <w:rPr>
          <w:spacing w:val="-4"/>
          <w:sz w:val="20"/>
        </w:rPr>
        <w:t>sin poner </w:t>
      </w:r>
      <w:r>
        <w:rPr>
          <w:spacing w:val="-3"/>
          <w:sz w:val="20"/>
        </w:rPr>
        <w:t>en </w:t>
      </w:r>
      <w:r>
        <w:rPr>
          <w:spacing w:val="-5"/>
          <w:sz w:val="20"/>
        </w:rPr>
        <w:t>peligro </w:t>
      </w:r>
      <w:r>
        <w:rPr>
          <w:spacing w:val="-3"/>
          <w:sz w:val="20"/>
        </w:rPr>
        <w:t>el </w:t>
      </w:r>
      <w:r>
        <w:rPr>
          <w:spacing w:val="-5"/>
          <w:sz w:val="20"/>
        </w:rPr>
        <w:t>curso </w:t>
      </w:r>
      <w:r>
        <w:rPr>
          <w:sz w:val="20"/>
        </w:rPr>
        <w:t>de </w:t>
      </w:r>
      <w:r>
        <w:rPr>
          <w:spacing w:val="-4"/>
          <w:sz w:val="20"/>
        </w:rPr>
        <w:t>las </w:t>
      </w:r>
      <w:r>
        <w:rPr>
          <w:spacing w:val="-5"/>
          <w:sz w:val="20"/>
        </w:rPr>
        <w:t>operaciones militares europeas, podemos</w:t>
      </w:r>
      <w:r>
        <w:rPr>
          <w:spacing w:val="-8"/>
          <w:sz w:val="20"/>
        </w:rPr>
        <w:t> </w:t>
      </w:r>
      <w:r>
        <w:rPr>
          <w:spacing w:val="-4"/>
          <w:sz w:val="20"/>
        </w:rPr>
        <w:t>decir</w:t>
      </w:r>
      <w:r>
        <w:rPr>
          <w:spacing w:val="-6"/>
          <w:sz w:val="20"/>
        </w:rPr>
        <w:t> </w:t>
      </w:r>
      <w:r>
        <w:rPr>
          <w:spacing w:val="-4"/>
          <w:sz w:val="20"/>
        </w:rPr>
        <w:t>toda</w:t>
      </w:r>
      <w:r>
        <w:rPr>
          <w:spacing w:val="-7"/>
          <w:sz w:val="20"/>
        </w:rPr>
        <w:t> </w:t>
      </w:r>
      <w:r>
        <w:rPr>
          <w:spacing w:val="-3"/>
          <w:sz w:val="20"/>
        </w:rPr>
        <w:t>la</w:t>
      </w:r>
      <w:r>
        <w:rPr>
          <w:spacing w:val="-7"/>
          <w:sz w:val="20"/>
        </w:rPr>
        <w:t> </w:t>
      </w:r>
      <w:r>
        <w:rPr>
          <w:spacing w:val="-4"/>
          <w:sz w:val="20"/>
        </w:rPr>
        <w:t>verdad.</w:t>
      </w:r>
      <w:r>
        <w:rPr>
          <w:spacing w:val="-7"/>
          <w:sz w:val="20"/>
        </w:rPr>
        <w:t> </w:t>
      </w:r>
      <w:r>
        <w:rPr>
          <w:sz w:val="20"/>
        </w:rPr>
        <w:t>Y</w:t>
      </w:r>
      <w:r>
        <w:rPr>
          <w:spacing w:val="-7"/>
          <w:sz w:val="20"/>
        </w:rPr>
        <w:t> </w:t>
      </w:r>
      <w:r>
        <w:rPr>
          <w:spacing w:val="-3"/>
          <w:sz w:val="20"/>
        </w:rPr>
        <w:t>la</w:t>
      </w:r>
      <w:r>
        <w:rPr>
          <w:spacing w:val="-7"/>
          <w:sz w:val="20"/>
        </w:rPr>
        <w:t> </w:t>
      </w:r>
      <w:r>
        <w:rPr>
          <w:spacing w:val="-4"/>
          <w:sz w:val="20"/>
        </w:rPr>
        <w:t>verdad</w:t>
      </w:r>
      <w:r>
        <w:rPr>
          <w:spacing w:val="-6"/>
          <w:sz w:val="20"/>
        </w:rPr>
        <w:t> </w:t>
      </w:r>
      <w:r>
        <w:rPr>
          <w:spacing w:val="-5"/>
          <w:sz w:val="20"/>
        </w:rPr>
        <w:t>histórica,</w:t>
      </w:r>
      <w:r>
        <w:rPr>
          <w:spacing w:val="-7"/>
          <w:sz w:val="20"/>
        </w:rPr>
        <w:t> </w:t>
      </w:r>
      <w:r>
        <w:rPr>
          <w:spacing w:val="-4"/>
          <w:sz w:val="20"/>
        </w:rPr>
        <w:t>Sr.</w:t>
      </w:r>
      <w:r>
        <w:rPr>
          <w:spacing w:val="-7"/>
          <w:sz w:val="20"/>
        </w:rPr>
        <w:t> </w:t>
      </w:r>
      <w:r>
        <w:rPr>
          <w:spacing w:val="-5"/>
          <w:sz w:val="20"/>
        </w:rPr>
        <w:t>Presidente,</w:t>
      </w:r>
      <w:r>
        <w:rPr>
          <w:spacing w:val="-7"/>
          <w:sz w:val="20"/>
        </w:rPr>
        <w:t> </w:t>
      </w:r>
      <w:r>
        <w:rPr>
          <w:spacing w:val="-3"/>
          <w:sz w:val="20"/>
        </w:rPr>
        <w:t>es</w:t>
      </w:r>
      <w:r>
        <w:rPr>
          <w:spacing w:val="-8"/>
          <w:sz w:val="20"/>
        </w:rPr>
        <w:t> </w:t>
      </w:r>
      <w:r>
        <w:rPr>
          <w:spacing w:val="-4"/>
          <w:sz w:val="20"/>
        </w:rPr>
        <w:t>que</w:t>
      </w:r>
      <w:r>
        <w:rPr>
          <w:spacing w:val="-7"/>
          <w:sz w:val="20"/>
        </w:rPr>
        <w:t> </w:t>
      </w:r>
      <w:r>
        <w:rPr>
          <w:spacing w:val="-3"/>
          <w:sz w:val="20"/>
        </w:rPr>
        <w:t>la</w:t>
      </w:r>
      <w:r>
        <w:rPr>
          <w:spacing w:val="-7"/>
          <w:sz w:val="20"/>
        </w:rPr>
        <w:t> </w:t>
      </w:r>
      <w:r>
        <w:rPr>
          <w:spacing w:val="-5"/>
          <w:sz w:val="20"/>
        </w:rPr>
        <w:t>ayuda</w:t>
      </w:r>
      <w:r>
        <w:rPr>
          <w:spacing w:val="-7"/>
          <w:sz w:val="20"/>
        </w:rPr>
        <w:t> </w:t>
      </w:r>
      <w:r>
        <w:rPr>
          <w:spacing w:val="-5"/>
          <w:sz w:val="20"/>
        </w:rPr>
        <w:t>militar</w:t>
      </w:r>
      <w:r>
        <w:rPr>
          <w:spacing w:val="-6"/>
          <w:sz w:val="20"/>
        </w:rPr>
        <w:t> </w:t>
      </w:r>
      <w:r>
        <w:rPr>
          <w:spacing w:val="-4"/>
          <w:sz w:val="20"/>
        </w:rPr>
        <w:t>dada</w:t>
      </w:r>
      <w:r>
        <w:rPr>
          <w:spacing w:val="-7"/>
          <w:sz w:val="20"/>
        </w:rPr>
        <w:t> </w:t>
      </w:r>
      <w:r>
        <w:rPr>
          <w:sz w:val="20"/>
        </w:rPr>
        <w:t>a</w:t>
      </w:r>
      <w:r>
        <w:rPr>
          <w:spacing w:val="-7"/>
          <w:sz w:val="20"/>
        </w:rPr>
        <w:t> </w:t>
      </w:r>
      <w:r>
        <w:rPr>
          <w:spacing w:val="-5"/>
          <w:sz w:val="20"/>
        </w:rPr>
        <w:t>Franco</w:t>
      </w:r>
      <w:r>
        <w:rPr>
          <w:spacing w:val="-6"/>
          <w:sz w:val="20"/>
        </w:rPr>
        <w:t> </w:t>
      </w:r>
      <w:r>
        <w:rPr>
          <w:spacing w:val="-3"/>
          <w:sz w:val="20"/>
        </w:rPr>
        <w:t>por</w:t>
      </w:r>
      <w:r>
        <w:rPr>
          <w:spacing w:val="-6"/>
          <w:sz w:val="20"/>
        </w:rPr>
        <w:t> </w:t>
      </w:r>
      <w:r>
        <w:rPr>
          <w:spacing w:val="-4"/>
          <w:sz w:val="20"/>
        </w:rPr>
        <w:t>las </w:t>
      </w:r>
      <w:r>
        <w:rPr>
          <w:spacing w:val="-5"/>
          <w:sz w:val="20"/>
        </w:rPr>
        <w:t>legiones</w:t>
      </w:r>
      <w:r>
        <w:rPr>
          <w:spacing w:val="-7"/>
          <w:sz w:val="20"/>
        </w:rPr>
        <w:t> </w:t>
      </w:r>
      <w:r>
        <w:rPr>
          <w:sz w:val="20"/>
        </w:rPr>
        <w:t>de</w:t>
      </w:r>
      <w:r>
        <w:rPr>
          <w:spacing w:val="-6"/>
          <w:sz w:val="20"/>
        </w:rPr>
        <w:t> </w:t>
      </w:r>
      <w:r>
        <w:rPr>
          <w:spacing w:val="-5"/>
          <w:sz w:val="20"/>
        </w:rPr>
        <w:t>Mussolini</w:t>
      </w:r>
      <w:r>
        <w:rPr>
          <w:spacing w:val="-6"/>
          <w:sz w:val="20"/>
        </w:rPr>
        <w:t> </w:t>
      </w:r>
      <w:r>
        <w:rPr>
          <w:sz w:val="20"/>
        </w:rPr>
        <w:t>y</w:t>
      </w:r>
      <w:r>
        <w:rPr>
          <w:spacing w:val="-10"/>
          <w:sz w:val="20"/>
        </w:rPr>
        <w:t> </w:t>
      </w:r>
      <w:r>
        <w:rPr>
          <w:spacing w:val="-3"/>
          <w:sz w:val="20"/>
        </w:rPr>
        <w:t>por</w:t>
      </w:r>
      <w:r>
        <w:rPr>
          <w:spacing w:val="-5"/>
          <w:sz w:val="20"/>
        </w:rPr>
        <w:t> </w:t>
      </w:r>
      <w:r>
        <w:rPr>
          <w:spacing w:val="-3"/>
          <w:sz w:val="20"/>
        </w:rPr>
        <w:t>el</w:t>
      </w:r>
      <w:r>
        <w:rPr>
          <w:spacing w:val="-6"/>
          <w:sz w:val="20"/>
        </w:rPr>
        <w:t> </w:t>
      </w:r>
      <w:r>
        <w:rPr>
          <w:spacing w:val="-4"/>
          <w:sz w:val="20"/>
        </w:rPr>
        <w:t>poderío</w:t>
      </w:r>
      <w:r>
        <w:rPr>
          <w:spacing w:val="-5"/>
          <w:sz w:val="20"/>
        </w:rPr>
        <w:t> </w:t>
      </w:r>
      <w:r>
        <w:rPr>
          <w:spacing w:val="-4"/>
          <w:sz w:val="20"/>
        </w:rPr>
        <w:t>aéreo</w:t>
      </w:r>
      <w:r>
        <w:rPr>
          <w:spacing w:val="-5"/>
          <w:sz w:val="20"/>
        </w:rPr>
        <w:t> </w:t>
      </w:r>
      <w:r>
        <w:rPr>
          <w:sz w:val="20"/>
        </w:rPr>
        <w:t>de</w:t>
      </w:r>
      <w:r>
        <w:rPr>
          <w:spacing w:val="-6"/>
          <w:sz w:val="20"/>
        </w:rPr>
        <w:t> </w:t>
      </w:r>
      <w:r>
        <w:rPr>
          <w:spacing w:val="-5"/>
          <w:sz w:val="20"/>
        </w:rPr>
        <w:t>Hitler </w:t>
      </w:r>
      <w:r>
        <w:rPr>
          <w:spacing w:val="-3"/>
          <w:sz w:val="20"/>
        </w:rPr>
        <w:t>es</w:t>
      </w:r>
      <w:r>
        <w:rPr>
          <w:spacing w:val="-7"/>
          <w:sz w:val="20"/>
        </w:rPr>
        <w:t> </w:t>
      </w:r>
      <w:r>
        <w:rPr>
          <w:spacing w:val="-3"/>
          <w:sz w:val="20"/>
        </w:rPr>
        <w:t>el</w:t>
      </w:r>
      <w:r>
        <w:rPr>
          <w:spacing w:val="-6"/>
          <w:sz w:val="20"/>
        </w:rPr>
        <w:t> </w:t>
      </w:r>
      <w:r>
        <w:rPr>
          <w:spacing w:val="-5"/>
          <w:sz w:val="20"/>
        </w:rPr>
        <w:t>principal</w:t>
      </w:r>
      <w:r>
        <w:rPr>
          <w:spacing w:val="-6"/>
          <w:sz w:val="20"/>
        </w:rPr>
        <w:t> </w:t>
      </w:r>
      <w:r>
        <w:rPr>
          <w:spacing w:val="-5"/>
          <w:sz w:val="20"/>
        </w:rPr>
        <w:t>motivo </w:t>
      </w:r>
      <w:r>
        <w:rPr>
          <w:sz w:val="20"/>
        </w:rPr>
        <w:t>de</w:t>
      </w:r>
      <w:r>
        <w:rPr>
          <w:spacing w:val="-6"/>
          <w:sz w:val="20"/>
        </w:rPr>
        <w:t> </w:t>
      </w:r>
      <w:r>
        <w:rPr>
          <w:spacing w:val="-3"/>
          <w:sz w:val="20"/>
        </w:rPr>
        <w:t>la</w:t>
      </w:r>
      <w:r>
        <w:rPr>
          <w:spacing w:val="-6"/>
          <w:sz w:val="20"/>
        </w:rPr>
        <w:t> </w:t>
      </w:r>
      <w:r>
        <w:rPr>
          <w:spacing w:val="-4"/>
          <w:sz w:val="20"/>
        </w:rPr>
        <w:t>que</w:t>
      </w:r>
      <w:r>
        <w:rPr>
          <w:spacing w:val="-6"/>
          <w:sz w:val="20"/>
        </w:rPr>
        <w:t> </w:t>
      </w:r>
      <w:r>
        <w:rPr>
          <w:spacing w:val="-3"/>
          <w:sz w:val="20"/>
        </w:rPr>
        <w:t>la</w:t>
      </w:r>
      <w:r>
        <w:rPr>
          <w:spacing w:val="-8"/>
          <w:sz w:val="20"/>
        </w:rPr>
        <w:t> </w:t>
      </w:r>
      <w:r>
        <w:rPr>
          <w:spacing w:val="-5"/>
          <w:sz w:val="20"/>
        </w:rPr>
        <w:t>República</w:t>
      </w:r>
      <w:r>
        <w:rPr>
          <w:spacing w:val="-8"/>
          <w:sz w:val="20"/>
        </w:rPr>
        <w:t> </w:t>
      </w:r>
      <w:r>
        <w:rPr>
          <w:spacing w:val="-5"/>
          <w:sz w:val="20"/>
        </w:rPr>
        <w:t>Española</w:t>
      </w:r>
      <w:r>
        <w:rPr>
          <w:spacing w:val="-8"/>
          <w:sz w:val="20"/>
        </w:rPr>
        <w:t> </w:t>
      </w:r>
      <w:r>
        <w:rPr>
          <w:spacing w:val="-3"/>
          <w:sz w:val="20"/>
        </w:rPr>
        <w:t>no </w:t>
      </w:r>
      <w:r>
        <w:rPr>
          <w:spacing w:val="-4"/>
          <w:sz w:val="20"/>
        </w:rPr>
        <w:t>esté</w:t>
      </w:r>
      <w:r>
        <w:rPr>
          <w:spacing w:val="-9"/>
          <w:sz w:val="20"/>
        </w:rPr>
        <w:t> </w:t>
      </w:r>
      <w:r>
        <w:rPr>
          <w:spacing w:val="-5"/>
          <w:sz w:val="20"/>
        </w:rPr>
        <w:t>representada</w:t>
      </w:r>
      <w:r>
        <w:rPr>
          <w:spacing w:val="-9"/>
          <w:sz w:val="20"/>
        </w:rPr>
        <w:t> </w:t>
      </w:r>
      <w:r>
        <w:rPr>
          <w:spacing w:val="-4"/>
          <w:sz w:val="20"/>
        </w:rPr>
        <w:t>hoy</w:t>
      </w:r>
      <w:r>
        <w:rPr>
          <w:spacing w:val="-13"/>
          <w:sz w:val="20"/>
        </w:rPr>
        <w:t> </w:t>
      </w:r>
      <w:r>
        <w:rPr>
          <w:spacing w:val="-5"/>
          <w:sz w:val="20"/>
        </w:rPr>
        <w:t>aquí”.</w:t>
      </w:r>
      <w:r>
        <w:rPr>
          <w:spacing w:val="-9"/>
          <w:sz w:val="20"/>
        </w:rPr>
        <w:t> </w:t>
      </w:r>
      <w:r>
        <w:rPr>
          <w:spacing w:val="-4"/>
          <w:sz w:val="20"/>
        </w:rPr>
        <w:t>Textos</w:t>
      </w:r>
      <w:r>
        <w:rPr>
          <w:spacing w:val="-10"/>
          <w:sz w:val="20"/>
        </w:rPr>
        <w:t> </w:t>
      </w:r>
      <w:r>
        <w:rPr>
          <w:spacing w:val="-5"/>
          <w:sz w:val="20"/>
        </w:rPr>
        <w:t>reproducidos</w:t>
      </w:r>
      <w:r>
        <w:rPr>
          <w:spacing w:val="-10"/>
          <w:sz w:val="20"/>
        </w:rPr>
        <w:t> </w:t>
      </w:r>
      <w:r>
        <w:rPr>
          <w:spacing w:val="-3"/>
          <w:sz w:val="20"/>
        </w:rPr>
        <w:t>en</w:t>
      </w:r>
      <w:r>
        <w:rPr>
          <w:spacing w:val="-11"/>
          <w:sz w:val="20"/>
        </w:rPr>
        <w:t> </w:t>
      </w:r>
      <w:r>
        <w:rPr>
          <w:spacing w:val="-5"/>
          <w:sz w:val="20"/>
        </w:rPr>
        <w:t>MATESANZ,</w:t>
      </w:r>
      <w:r>
        <w:rPr>
          <w:spacing w:val="-9"/>
          <w:sz w:val="20"/>
        </w:rPr>
        <w:t> </w:t>
      </w:r>
      <w:r>
        <w:rPr>
          <w:spacing w:val="-4"/>
          <w:sz w:val="20"/>
        </w:rPr>
        <w:t>José</w:t>
      </w:r>
      <w:r>
        <w:rPr>
          <w:spacing w:val="-9"/>
          <w:sz w:val="20"/>
        </w:rPr>
        <w:t> </w:t>
      </w:r>
      <w:r>
        <w:rPr>
          <w:spacing w:val="-5"/>
          <w:sz w:val="20"/>
        </w:rPr>
        <w:t>Antonio,</w:t>
      </w:r>
      <w:r>
        <w:rPr>
          <w:spacing w:val="-9"/>
          <w:sz w:val="20"/>
        </w:rPr>
        <w:t> </w:t>
      </w:r>
      <w:r>
        <w:rPr>
          <w:sz w:val="20"/>
        </w:rPr>
        <w:t>p.</w:t>
      </w:r>
      <w:r>
        <w:rPr>
          <w:spacing w:val="-9"/>
          <w:sz w:val="20"/>
        </w:rPr>
        <w:t> </w:t>
      </w:r>
      <w:r>
        <w:rPr>
          <w:spacing w:val="-3"/>
          <w:sz w:val="20"/>
        </w:rPr>
        <w:t>123.</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5"/>
        <w:jc w:val="both"/>
      </w:pPr>
      <w:r>
        <w:rPr/>
        <w:t>protagonismo destacado en este proceso. Puso al servicio de la República sus dotes diplomáticas; su amistad personal con intelectuales, artistas y políticos; sus relaciones con representantes en organismos internacionales; y, principalmente, su prestigio de intelectual republicano comprometido con la causa de la libertad y la democracia. Los resultados obtenidos, aunque importantes, fueron insuficientes y la solución republicana perdía fuerza en el contexto internacional. Las consecuencias en el ánimo de los republicanos españoles no se hicieron esperar.</w:t>
      </w:r>
    </w:p>
    <w:p>
      <w:pPr>
        <w:pStyle w:val="BodyText"/>
        <w:spacing w:before="10"/>
      </w:pPr>
    </w:p>
    <w:p>
      <w:pPr>
        <w:pStyle w:val="BodyText"/>
        <w:spacing w:line="278" w:lineRule="exact"/>
        <w:ind w:left="1025" w:right="110" w:firstLine="300"/>
        <w:jc w:val="both"/>
      </w:pPr>
      <w:r>
        <w:rPr/>
        <w:t>[Fernando de los Ríos] Había sido derrotado por dos veces. </w:t>
      </w:r>
      <w:r>
        <w:rPr>
          <w:spacing w:val="-3"/>
        </w:rPr>
        <w:t>La </w:t>
      </w:r>
      <w:r>
        <w:rPr/>
        <w:t>primera derrota a manos de los militares sublevados ayudados por la nueva Santa</w:t>
      </w:r>
      <w:r>
        <w:rPr>
          <w:spacing w:val="-24"/>
        </w:rPr>
        <w:t> </w:t>
      </w:r>
      <w:r>
        <w:rPr/>
        <w:t>Alianza formada por la Alemania nazi y la Italia fascista. </w:t>
      </w:r>
      <w:r>
        <w:rPr>
          <w:spacing w:val="-3"/>
        </w:rPr>
        <w:t>La </w:t>
      </w:r>
      <w:r>
        <w:rPr/>
        <w:t>segunda derrota, tras la guerra mundial, se la habían infligido sus propios amigos [Clement Richard] Attlee, [Ernesto] Bevin o Léon Blum, aquellos “primates” del socialismo europeo, como alguna vez les llamó irritado, que habían reeditado el cobarde y funesto Pacto de No Intervención. Él sabía –y así se lo había dicho a Diego Martínez Barrio- que moriría en el exilio. A la arteriosclerosis diagnosticada se añadía ahora una profunda depresión fruto de la decepción</w:t>
      </w:r>
      <w:r>
        <w:rPr>
          <w:spacing w:val="-16"/>
        </w:rPr>
        <w:t> </w:t>
      </w:r>
      <w:r>
        <w:rPr/>
        <w:t>sufrida</w:t>
      </w:r>
      <w:r>
        <w:rPr>
          <w:position w:val="10"/>
          <w:sz w:val="16"/>
        </w:rPr>
        <w:t>1087</w:t>
      </w:r>
      <w:r>
        <w:rPr/>
        <w:t>.</w:t>
      </w:r>
    </w:p>
    <w:p>
      <w:pPr>
        <w:pStyle w:val="BodyText"/>
        <w:spacing w:before="2"/>
        <w:rPr>
          <w:sz w:val="36"/>
        </w:rPr>
      </w:pPr>
    </w:p>
    <w:p>
      <w:pPr>
        <w:pStyle w:val="BodyText"/>
        <w:spacing w:line="362" w:lineRule="auto"/>
        <w:ind w:left="305" w:right="113" w:firstLine="719"/>
        <w:jc w:val="both"/>
      </w:pPr>
      <w:r>
        <w:rPr/>
        <w:t>A pesar de las gestiones de algunos países que continuaron manteniendo intacto su apoyo a la República española y de alguna resolución de la Asamblea de Naciones Unidas, el régimen del general Franco iniciaba su andadura hacia el progresivo reconocimiento internacional, circunstancia que redujo drásticamente las posibilidades de restauración de las instituciones de la República en España. Daba comienzo un largo proceso que no finalizó hasta el 21 de junio de 1977, fecha en la que el GRE acordó la disolución de las mismas.</w:t>
      </w:r>
    </w:p>
    <w:p>
      <w:pPr>
        <w:pStyle w:val="BodyText"/>
        <w:spacing w:before="8"/>
      </w:pPr>
    </w:p>
    <w:p>
      <w:pPr>
        <w:pStyle w:val="BodyText"/>
        <w:spacing w:line="357" w:lineRule="auto"/>
        <w:ind w:left="305" w:right="116" w:firstLine="719"/>
        <w:jc w:val="both"/>
      </w:pPr>
      <w:r>
        <w:rPr/>
        <w:t>En este contexto de aceptación de una realidad adversa, los exiliados republicanos no cejaron en su reclamación histórica en torno a la legitimidad de los órganos de gobierno que representaban, aferrados al valor de su principal activo político: la voluntad popular expresada en favor de la República en las elecciones municipales de 12 de abril de 1931, de la que ellos se sentían</w:t>
      </w:r>
      <w:r>
        <w:rPr>
          <w:spacing w:val="-9"/>
        </w:rPr>
        <w:t> </w:t>
      </w:r>
      <w:r>
        <w:rPr/>
        <w:t>depositarios</w:t>
      </w:r>
      <w:r>
        <w:rPr>
          <w:position w:val="10"/>
          <w:sz w:val="16"/>
        </w:rPr>
        <w:t>1088</w:t>
      </w:r>
      <w:r>
        <w:rPr/>
        <w:t>.</w:t>
      </w:r>
    </w:p>
    <w:p>
      <w:pPr>
        <w:pStyle w:val="BodyText"/>
        <w:spacing w:before="7"/>
        <w:rPr>
          <w:sz w:val="15"/>
        </w:rPr>
      </w:pPr>
      <w:r>
        <w:rPr/>
        <w:pict>
          <v:line style="position:absolute;mso-position-horizontal-relative:page;mso-position-vertical-relative:paragraph;z-index:10024;mso-wrap-distance-left:0;mso-wrap-distance-right:0" from="99.264pt,11.189245pt" to="243.284pt,11.189245pt" stroked="true" strokeweight=".47998pt" strokecolor="#000000">
            <w10:wrap type="topAndBottom"/>
          </v:line>
        </w:pict>
      </w:r>
    </w:p>
    <w:p>
      <w:pPr>
        <w:spacing w:line="247" w:lineRule="auto" w:before="38"/>
        <w:ind w:left="305" w:right="117" w:firstLine="719"/>
        <w:jc w:val="both"/>
        <w:rPr>
          <w:sz w:val="20"/>
        </w:rPr>
      </w:pPr>
      <w:r>
        <w:rPr>
          <w:position w:val="9"/>
          <w:sz w:val="13"/>
        </w:rPr>
        <w:t>1087  </w:t>
      </w:r>
      <w:r>
        <w:rPr>
          <w:sz w:val="20"/>
        </w:rPr>
        <w:t>ZAPATERO, Virgilio, </w:t>
      </w:r>
      <w:r>
        <w:rPr>
          <w:i/>
          <w:spacing w:val="2"/>
          <w:sz w:val="20"/>
        </w:rPr>
        <w:t>Fernando </w:t>
      </w:r>
      <w:r>
        <w:rPr>
          <w:i/>
          <w:sz w:val="20"/>
        </w:rPr>
        <w:t>de los </w:t>
      </w:r>
      <w:r>
        <w:rPr>
          <w:i/>
          <w:spacing w:val="2"/>
          <w:sz w:val="20"/>
        </w:rPr>
        <w:t>Ríos…</w:t>
      </w:r>
      <w:r>
        <w:rPr>
          <w:spacing w:val="2"/>
          <w:sz w:val="20"/>
        </w:rPr>
        <w:t>, </w:t>
      </w:r>
      <w:r>
        <w:rPr>
          <w:i/>
          <w:sz w:val="20"/>
        </w:rPr>
        <w:t>op. cit., </w:t>
      </w:r>
      <w:r>
        <w:rPr>
          <w:sz w:val="20"/>
        </w:rPr>
        <w:t>p. </w:t>
      </w:r>
      <w:r>
        <w:rPr>
          <w:spacing w:val="2"/>
          <w:sz w:val="20"/>
        </w:rPr>
        <w:t>483. </w:t>
      </w:r>
      <w:r>
        <w:rPr>
          <w:sz w:val="20"/>
        </w:rPr>
        <w:t>No se equivocó Fernando  de los Ríos al </w:t>
      </w:r>
      <w:r>
        <w:rPr>
          <w:spacing w:val="2"/>
          <w:sz w:val="20"/>
        </w:rPr>
        <w:t>predecir </w:t>
      </w:r>
      <w:r>
        <w:rPr>
          <w:sz w:val="20"/>
        </w:rPr>
        <w:t>su fallecimiento en el exilio, hecho que tuvo lugar el 31 de mayo de </w:t>
      </w:r>
      <w:r>
        <w:rPr>
          <w:spacing w:val="2"/>
          <w:sz w:val="20"/>
        </w:rPr>
        <w:t>1949, </w:t>
      </w:r>
      <w:r>
        <w:rPr>
          <w:sz w:val="20"/>
        </w:rPr>
        <w:t>en la ciudad de Nueva York. La causa de la República había </w:t>
      </w:r>
      <w:r>
        <w:rPr>
          <w:spacing w:val="2"/>
          <w:sz w:val="20"/>
        </w:rPr>
        <w:t>perdido </w:t>
      </w:r>
      <w:r>
        <w:rPr>
          <w:sz w:val="20"/>
        </w:rPr>
        <w:t>a uno  de  sus  intelectuales  más  </w:t>
      </w:r>
      <w:r>
        <w:rPr>
          <w:spacing w:val="2"/>
          <w:sz w:val="20"/>
        </w:rPr>
        <w:t>preclaros </w:t>
      </w:r>
      <w:r>
        <w:rPr>
          <w:sz w:val="20"/>
        </w:rPr>
        <w:t>y</w:t>
      </w:r>
      <w:r>
        <w:rPr>
          <w:spacing w:val="19"/>
          <w:sz w:val="20"/>
        </w:rPr>
        <w:t> </w:t>
      </w:r>
      <w:r>
        <w:rPr>
          <w:sz w:val="20"/>
        </w:rPr>
        <w:t>comprometidos.</w:t>
      </w:r>
    </w:p>
    <w:p>
      <w:pPr>
        <w:spacing w:line="231" w:lineRule="exact" w:before="0"/>
        <w:ind w:left="305" w:right="0" w:firstLine="719"/>
        <w:jc w:val="both"/>
        <w:rPr>
          <w:i/>
          <w:sz w:val="20"/>
        </w:rPr>
      </w:pPr>
      <w:r>
        <w:rPr>
          <w:position w:val="9"/>
          <w:sz w:val="13"/>
        </w:rPr>
        <w:t>1088  </w:t>
      </w:r>
      <w:r>
        <w:rPr>
          <w:sz w:val="20"/>
        </w:rPr>
        <w:t>En el año 1945, la editorial A.P. Márquez publicó en México el libro titulado </w:t>
      </w:r>
      <w:r>
        <w:rPr>
          <w:i/>
          <w:sz w:val="20"/>
        </w:rPr>
        <w:t>Defensa de</w:t>
      </w:r>
    </w:p>
    <w:p>
      <w:pPr>
        <w:spacing w:before="7"/>
        <w:ind w:left="305" w:right="109" w:firstLine="0"/>
        <w:jc w:val="left"/>
        <w:rPr>
          <w:sz w:val="20"/>
        </w:rPr>
      </w:pPr>
      <w:r>
        <w:rPr>
          <w:i/>
          <w:sz w:val="20"/>
        </w:rPr>
        <w:t>Madrid</w:t>
      </w:r>
      <w:r>
        <w:rPr>
          <w:sz w:val="20"/>
        </w:rPr>
        <w:t>,  cuyo  autor,  Antonio  Fernández  López, había desempeñado el cargo de Capitán Secretario  del</w:t>
      </w:r>
    </w:p>
    <w:p>
      <w:pPr>
        <w:spacing w:after="0"/>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0" w:lineRule="auto" w:before="191"/>
        <w:ind w:left="305" w:right="111" w:firstLine="719"/>
        <w:jc w:val="both"/>
      </w:pPr>
      <w:r>
        <w:rPr>
          <w:spacing w:val="-4"/>
        </w:rPr>
        <w:t>Las </w:t>
      </w:r>
      <w:r>
        <w:rPr>
          <w:spacing w:val="-3"/>
        </w:rPr>
        <w:t>instituciones </w:t>
      </w:r>
      <w:r>
        <w:rPr/>
        <w:t>de la </w:t>
      </w:r>
      <w:r>
        <w:rPr>
          <w:spacing w:val="-3"/>
        </w:rPr>
        <w:t>República </w:t>
      </w:r>
      <w:r>
        <w:rPr/>
        <w:t>en el exilio </w:t>
      </w:r>
      <w:r>
        <w:rPr>
          <w:spacing w:val="-4"/>
        </w:rPr>
        <w:t>concedieron </w:t>
      </w:r>
      <w:r>
        <w:rPr/>
        <w:t>una </w:t>
      </w:r>
      <w:r>
        <w:rPr>
          <w:spacing w:val="-3"/>
        </w:rPr>
        <w:t>enorme importancia </w:t>
      </w:r>
      <w:r>
        <w:rPr/>
        <w:t>a la </w:t>
      </w:r>
      <w:r>
        <w:rPr>
          <w:spacing w:val="-3"/>
        </w:rPr>
        <w:t>actividad </w:t>
      </w:r>
      <w:r>
        <w:rPr>
          <w:spacing w:val="-4"/>
        </w:rPr>
        <w:t>propagandística, </w:t>
      </w:r>
      <w:r>
        <w:rPr/>
        <w:t>la </w:t>
      </w:r>
      <w:r>
        <w:rPr>
          <w:spacing w:val="-3"/>
        </w:rPr>
        <w:t>cual estuvo limitada </w:t>
      </w:r>
      <w:r>
        <w:rPr/>
        <w:t>en </w:t>
      </w:r>
      <w:r>
        <w:rPr>
          <w:spacing w:val="-3"/>
        </w:rPr>
        <w:t>muchas ocasiones </w:t>
      </w:r>
      <w:r>
        <w:rPr/>
        <w:t>por la </w:t>
      </w:r>
      <w:r>
        <w:rPr>
          <w:spacing w:val="-4"/>
        </w:rPr>
        <w:t>escasez </w:t>
      </w:r>
      <w:r>
        <w:rPr/>
        <w:t>de </w:t>
      </w:r>
      <w:r>
        <w:rPr>
          <w:spacing w:val="-4"/>
        </w:rPr>
        <w:t>recursos </w:t>
      </w:r>
      <w:r>
        <w:rPr>
          <w:spacing w:val="-3"/>
        </w:rPr>
        <w:t>económicos así como </w:t>
      </w:r>
      <w:r>
        <w:rPr/>
        <w:t>por </w:t>
      </w:r>
      <w:r>
        <w:rPr>
          <w:spacing w:val="-2"/>
        </w:rPr>
        <w:t>las </w:t>
      </w:r>
      <w:r>
        <w:rPr>
          <w:spacing w:val="-3"/>
        </w:rPr>
        <w:t>dificultades </w:t>
      </w:r>
      <w:r>
        <w:rPr/>
        <w:t>en la </w:t>
      </w:r>
      <w:r>
        <w:rPr>
          <w:spacing w:val="-3"/>
        </w:rPr>
        <w:t>distribución </w:t>
      </w:r>
      <w:r>
        <w:rPr/>
        <w:t>de los </w:t>
      </w:r>
      <w:r>
        <w:rPr>
          <w:spacing w:val="-3"/>
        </w:rPr>
        <w:t>materiales elaborados. </w:t>
      </w:r>
      <w:r>
        <w:rPr/>
        <w:t>En </w:t>
      </w:r>
      <w:r>
        <w:rPr>
          <w:spacing w:val="-3"/>
        </w:rPr>
        <w:t>sucesivos gabinetes </w:t>
      </w:r>
      <w:r>
        <w:rPr/>
        <w:t>se </w:t>
      </w:r>
      <w:r>
        <w:rPr>
          <w:spacing w:val="-3"/>
        </w:rPr>
        <w:t>habían llevado </w:t>
      </w:r>
      <w:r>
        <w:rPr/>
        <w:t>a </w:t>
      </w:r>
      <w:r>
        <w:rPr>
          <w:spacing w:val="-3"/>
        </w:rPr>
        <w:t>cabo diferentes campañas </w:t>
      </w:r>
      <w:r>
        <w:rPr/>
        <w:t>en </w:t>
      </w:r>
      <w:r>
        <w:rPr>
          <w:spacing w:val="-3"/>
        </w:rPr>
        <w:t>esta dirección (edición </w:t>
      </w:r>
      <w:r>
        <w:rPr/>
        <w:t>de </w:t>
      </w:r>
      <w:r>
        <w:rPr>
          <w:spacing w:val="-3"/>
        </w:rPr>
        <w:t>publicaciones, </w:t>
      </w:r>
      <w:r>
        <w:rPr>
          <w:spacing w:val="-4"/>
        </w:rPr>
        <w:t>declaraciones </w:t>
      </w:r>
      <w:r>
        <w:rPr>
          <w:spacing w:val="-3"/>
        </w:rPr>
        <w:t>públicas, folletos, intervención </w:t>
      </w:r>
      <w:r>
        <w:rPr/>
        <w:t>en </w:t>
      </w:r>
      <w:r>
        <w:rPr>
          <w:spacing w:val="-3"/>
        </w:rPr>
        <w:t>emisiones radiofónicas, participación </w:t>
      </w:r>
      <w:r>
        <w:rPr/>
        <w:t>en </w:t>
      </w:r>
      <w:r>
        <w:rPr>
          <w:spacing w:val="-3"/>
        </w:rPr>
        <w:t>encuentros deportivos </w:t>
      </w:r>
      <w:r>
        <w:rPr/>
        <w:t>de una </w:t>
      </w:r>
      <w:r>
        <w:rPr>
          <w:spacing w:val="-3"/>
        </w:rPr>
        <w:t>selección </w:t>
      </w:r>
      <w:r>
        <w:rPr/>
        <w:t>de </w:t>
      </w:r>
      <w:r>
        <w:rPr>
          <w:spacing w:val="-3"/>
        </w:rPr>
        <w:t>fútbol </w:t>
      </w:r>
      <w:r>
        <w:rPr/>
        <w:t>de la </w:t>
      </w:r>
      <w:r>
        <w:rPr>
          <w:spacing w:val="-3"/>
        </w:rPr>
        <w:t>República Española…). Ahora, </w:t>
      </w:r>
      <w:r>
        <w:rPr/>
        <w:t>la </w:t>
      </w:r>
      <w:r>
        <w:rPr>
          <w:spacing w:val="-4"/>
        </w:rPr>
        <w:t>guerra </w:t>
      </w:r>
      <w:r>
        <w:rPr/>
        <w:t>que </w:t>
      </w:r>
      <w:r>
        <w:rPr>
          <w:spacing w:val="-3"/>
        </w:rPr>
        <w:t>libraba </w:t>
      </w:r>
      <w:r>
        <w:rPr/>
        <w:t>el exilio </w:t>
      </w:r>
      <w:r>
        <w:rPr>
          <w:spacing w:val="-3"/>
        </w:rPr>
        <w:t>republicano </w:t>
      </w:r>
      <w:r>
        <w:rPr/>
        <w:t>no </w:t>
      </w:r>
      <w:r>
        <w:rPr>
          <w:spacing w:val="-3"/>
        </w:rPr>
        <w:t>tenía lugar </w:t>
      </w:r>
      <w:r>
        <w:rPr/>
        <w:t>en un </w:t>
      </w:r>
      <w:r>
        <w:rPr>
          <w:spacing w:val="-3"/>
        </w:rPr>
        <w:t>frente </w:t>
      </w:r>
      <w:r>
        <w:rPr/>
        <w:t>de </w:t>
      </w:r>
      <w:r>
        <w:rPr>
          <w:spacing w:val="-3"/>
        </w:rPr>
        <w:t>batalla convencional, </w:t>
      </w:r>
      <w:r>
        <w:rPr/>
        <w:t>sino en el </w:t>
      </w:r>
      <w:r>
        <w:rPr>
          <w:spacing w:val="-3"/>
        </w:rPr>
        <w:t>ámbito </w:t>
      </w:r>
      <w:r>
        <w:rPr/>
        <w:t>de la </w:t>
      </w:r>
      <w:r>
        <w:rPr>
          <w:spacing w:val="-3"/>
        </w:rPr>
        <w:t>información </w:t>
      </w:r>
      <w:r>
        <w:rPr/>
        <w:t>y de la </w:t>
      </w:r>
      <w:r>
        <w:rPr>
          <w:spacing w:val="-4"/>
        </w:rPr>
        <w:t>propaganda </w:t>
      </w:r>
      <w:r>
        <w:rPr>
          <w:spacing w:val="-5"/>
        </w:rPr>
        <w:t>y, </w:t>
      </w:r>
      <w:r>
        <w:rPr/>
        <w:t>en </w:t>
      </w:r>
      <w:r>
        <w:rPr>
          <w:spacing w:val="-3"/>
        </w:rPr>
        <w:t>buena medida, </w:t>
      </w:r>
      <w:r>
        <w:rPr/>
        <w:t>de </w:t>
      </w:r>
      <w:r>
        <w:rPr>
          <w:spacing w:val="-3"/>
        </w:rPr>
        <w:t>estas actividades dependía tanto </w:t>
      </w:r>
      <w:r>
        <w:rPr/>
        <w:t>la </w:t>
      </w:r>
      <w:r>
        <w:rPr>
          <w:spacing w:val="-3"/>
        </w:rPr>
        <w:t>credibilidad del </w:t>
      </w:r>
      <w:r>
        <w:rPr/>
        <w:t>GRE </w:t>
      </w:r>
      <w:r>
        <w:rPr>
          <w:spacing w:val="-3"/>
        </w:rPr>
        <w:t>como </w:t>
      </w:r>
      <w:r>
        <w:rPr/>
        <w:t>de los </w:t>
      </w:r>
      <w:r>
        <w:rPr>
          <w:spacing w:val="-4"/>
        </w:rPr>
        <w:t>apoyos </w:t>
      </w:r>
      <w:r>
        <w:rPr>
          <w:spacing w:val="-3"/>
        </w:rPr>
        <w:t>sociales </w:t>
      </w:r>
      <w:r>
        <w:rPr/>
        <w:t>e </w:t>
      </w:r>
      <w:r>
        <w:rPr>
          <w:spacing w:val="-3"/>
        </w:rPr>
        <w:t>institucionales </w:t>
      </w:r>
      <w:r>
        <w:rPr/>
        <w:t>que </w:t>
      </w:r>
      <w:r>
        <w:rPr>
          <w:spacing w:val="-3"/>
        </w:rPr>
        <w:t>pudiera </w:t>
      </w:r>
      <w:r>
        <w:rPr/>
        <w:t>obtener</w:t>
      </w:r>
      <w:r>
        <w:rPr>
          <w:position w:val="10"/>
          <w:sz w:val="16"/>
        </w:rPr>
        <w:t>1089</w:t>
      </w:r>
      <w:r>
        <w:rPr/>
        <w:t>.</w:t>
      </w:r>
    </w:p>
    <w:p>
      <w:pPr>
        <w:pStyle w:val="BodyText"/>
        <w:spacing w:before="8"/>
        <w:rPr>
          <w:sz w:val="23"/>
        </w:rPr>
      </w:pPr>
    </w:p>
    <w:p>
      <w:pPr>
        <w:pStyle w:val="BodyText"/>
        <w:spacing w:line="360" w:lineRule="auto"/>
        <w:ind w:left="305" w:right="110" w:firstLine="719"/>
        <w:jc w:val="both"/>
      </w:pPr>
      <w:r>
        <w:rPr/>
        <w:t>Desde la finalización de la Guerra Civil se sucedieron en el exilio innumerables gestos para reivindicar la memoria de la República española, en un intento de recuperar una cierta atmósfera evocadora de la normalidad perdida. Por ello, no sería casual que la iniciativa de René Nebal, </w:t>
      </w:r>
      <w:r>
        <w:rPr>
          <w:i/>
        </w:rPr>
        <w:t>Presidente de la Asociación de los Amigos de España </w:t>
      </w:r>
      <w:r>
        <w:rPr>
          <w:i/>
        </w:rPr>
        <w:t>Republicana </w:t>
      </w:r>
      <w:r>
        <w:rPr/>
        <w:t>en Suiza, para la creación de una Selección de Fútbol republicana, se produjera en el mes de mayo de 1946. Esta iniciativa, trasladada a Trifón Gómez, Ministro de Emigración, fue aceptada y la citada selección de la República española celebró dos partidos en Suiza. En el mismo mes, pero con diez años de antelación, el 3 de mayo de 1936, la selección española había jugado en Berna el que sería su último partido antes de la Guerra Civil</w:t>
      </w:r>
      <w:r>
        <w:rPr>
          <w:position w:val="10"/>
          <w:sz w:val="16"/>
        </w:rPr>
        <w:t>1090</w:t>
      </w:r>
      <w:r>
        <w:rPr/>
        <w:t>.</w:t>
      </w:r>
    </w:p>
    <w:p>
      <w:pPr>
        <w:pStyle w:val="BodyText"/>
        <w:spacing w:before="8"/>
        <w:rPr>
          <w:sz w:val="23"/>
        </w:rPr>
      </w:pPr>
    </w:p>
    <w:p>
      <w:pPr>
        <w:pStyle w:val="BodyText"/>
        <w:spacing w:line="362" w:lineRule="auto"/>
        <w:ind w:left="305" w:right="113" w:firstLine="719"/>
        <w:jc w:val="both"/>
      </w:pPr>
      <w:r>
        <w:rPr/>
        <w:t>La actividad deportiva también había estado muy  presente  durante  la  República como elemento propio de la acción social y </w:t>
      </w:r>
      <w:r>
        <w:rPr>
          <w:spacing w:val="2"/>
        </w:rPr>
        <w:t>política. </w:t>
      </w:r>
      <w:r>
        <w:rPr/>
        <w:t>Un ejemplo representativo   fue   la  organización   de  la  Olimpiada  Popular  de  </w:t>
      </w:r>
      <w:r>
        <w:rPr>
          <w:spacing w:val="2"/>
        </w:rPr>
        <w:t>Barcelona,   </w:t>
      </w:r>
      <w:r>
        <w:rPr>
          <w:spacing w:val="4"/>
        </w:rPr>
        <w:t> </w:t>
      </w:r>
      <w:r>
        <w:rPr/>
        <w:t>cuya</w:t>
      </w:r>
    </w:p>
    <w:p>
      <w:pPr>
        <w:pStyle w:val="BodyText"/>
        <w:spacing w:before="10"/>
        <w:rPr>
          <w:sz w:val="21"/>
        </w:rPr>
      </w:pPr>
      <w:r>
        <w:rPr/>
        <w:pict>
          <v:line style="position:absolute;mso-position-horizontal-relative:page;mso-position-vertical-relative:paragraph;z-index:10048;mso-wrap-distance-left:0;mso-wrap-distance-right:0" from="99.264pt,14.83685pt" to="524.644pt,14.83685pt" stroked="true" strokeweight=".60004pt" strokecolor="#000000">
            <w10:wrap type="topAndBottom"/>
          </v:line>
        </w:pict>
      </w:r>
    </w:p>
    <w:p>
      <w:pPr>
        <w:spacing w:line="247" w:lineRule="auto" w:before="82"/>
        <w:ind w:left="305" w:right="113" w:firstLine="0"/>
        <w:jc w:val="both"/>
        <w:rPr>
          <w:sz w:val="20"/>
        </w:rPr>
      </w:pPr>
      <w:r>
        <w:rPr>
          <w:sz w:val="20"/>
        </w:rPr>
        <w:t>General Miaja. El prólogo, redactado por Margarita Nelken, contenía, bajo su nombre, la siguiente leyenda: </w:t>
      </w:r>
      <w:r>
        <w:rPr>
          <w:i/>
          <w:sz w:val="20"/>
        </w:rPr>
        <w:t>Diputado al Parlamento Español</w:t>
      </w:r>
      <w:r>
        <w:rPr>
          <w:sz w:val="20"/>
        </w:rPr>
        <w:t>. Este libro fue ampliado y publicado, años más tarde, en España. Véase LÓPEZ FERNÁNDEZ, Antonio, </w:t>
      </w:r>
      <w:r>
        <w:rPr>
          <w:i/>
          <w:sz w:val="20"/>
        </w:rPr>
        <w:t>General Miaja, defensor de Madrid</w:t>
      </w:r>
      <w:r>
        <w:rPr>
          <w:sz w:val="20"/>
        </w:rPr>
        <w:t>, Madrid, G. del Toro, 1975, p. 12. Fueron muchos los republicanos que, como Margarita Nelken, hicieron siempre presente</w:t>
      </w:r>
      <w:r>
        <w:rPr>
          <w:spacing w:val="-3"/>
          <w:sz w:val="20"/>
        </w:rPr>
        <w:t> </w:t>
      </w:r>
      <w:r>
        <w:rPr>
          <w:sz w:val="20"/>
        </w:rPr>
        <w:t>su</w:t>
      </w:r>
      <w:r>
        <w:rPr>
          <w:spacing w:val="-4"/>
          <w:sz w:val="20"/>
        </w:rPr>
        <w:t> </w:t>
      </w:r>
      <w:r>
        <w:rPr>
          <w:sz w:val="20"/>
        </w:rPr>
        <w:t>condición</w:t>
      </w:r>
      <w:r>
        <w:rPr>
          <w:spacing w:val="-4"/>
          <w:sz w:val="20"/>
        </w:rPr>
        <w:t> </w:t>
      </w:r>
      <w:r>
        <w:rPr>
          <w:sz w:val="20"/>
        </w:rPr>
        <w:t>de</w:t>
      </w:r>
      <w:r>
        <w:rPr>
          <w:spacing w:val="-3"/>
          <w:sz w:val="20"/>
        </w:rPr>
        <w:t> </w:t>
      </w:r>
      <w:r>
        <w:rPr>
          <w:sz w:val="20"/>
        </w:rPr>
        <w:t>exiliados</w:t>
      </w:r>
      <w:r>
        <w:rPr>
          <w:spacing w:val="-4"/>
          <w:sz w:val="20"/>
        </w:rPr>
        <w:t> </w:t>
      </w:r>
      <w:r>
        <w:rPr>
          <w:sz w:val="20"/>
        </w:rPr>
        <w:t>y</w:t>
      </w:r>
      <w:r>
        <w:rPr>
          <w:spacing w:val="-7"/>
          <w:sz w:val="20"/>
        </w:rPr>
        <w:t> </w:t>
      </w:r>
      <w:r>
        <w:rPr>
          <w:sz w:val="20"/>
        </w:rPr>
        <w:t>su</w:t>
      </w:r>
      <w:r>
        <w:rPr>
          <w:spacing w:val="-4"/>
          <w:sz w:val="20"/>
        </w:rPr>
        <w:t> </w:t>
      </w:r>
      <w:r>
        <w:rPr>
          <w:sz w:val="20"/>
        </w:rPr>
        <w:t>fidelidad</w:t>
      </w:r>
      <w:r>
        <w:rPr>
          <w:spacing w:val="-2"/>
          <w:sz w:val="20"/>
        </w:rPr>
        <w:t> </w:t>
      </w:r>
      <w:r>
        <w:rPr>
          <w:sz w:val="20"/>
        </w:rPr>
        <w:t>a</w:t>
      </w:r>
      <w:r>
        <w:rPr>
          <w:spacing w:val="-3"/>
          <w:sz w:val="20"/>
        </w:rPr>
        <w:t> </w:t>
      </w:r>
      <w:r>
        <w:rPr>
          <w:sz w:val="20"/>
        </w:rPr>
        <w:t>la</w:t>
      </w:r>
      <w:r>
        <w:rPr>
          <w:spacing w:val="-3"/>
          <w:sz w:val="20"/>
        </w:rPr>
        <w:t> </w:t>
      </w:r>
      <w:r>
        <w:rPr>
          <w:sz w:val="20"/>
        </w:rPr>
        <w:t>República</w:t>
      </w:r>
      <w:r>
        <w:rPr>
          <w:spacing w:val="-3"/>
          <w:sz w:val="20"/>
        </w:rPr>
        <w:t> </w:t>
      </w:r>
      <w:r>
        <w:rPr>
          <w:sz w:val="20"/>
        </w:rPr>
        <w:t>española</w:t>
      </w:r>
      <w:r>
        <w:rPr>
          <w:spacing w:val="-3"/>
          <w:sz w:val="20"/>
        </w:rPr>
        <w:t> </w:t>
      </w:r>
      <w:r>
        <w:rPr>
          <w:sz w:val="20"/>
        </w:rPr>
        <w:t>hasta</w:t>
      </w:r>
      <w:r>
        <w:rPr>
          <w:spacing w:val="-4"/>
          <w:sz w:val="20"/>
        </w:rPr>
        <w:t> </w:t>
      </w:r>
      <w:r>
        <w:rPr>
          <w:sz w:val="20"/>
        </w:rPr>
        <w:t>el</w:t>
      </w:r>
      <w:r>
        <w:rPr>
          <w:spacing w:val="-4"/>
          <w:sz w:val="20"/>
        </w:rPr>
        <w:t> </w:t>
      </w:r>
      <w:r>
        <w:rPr>
          <w:sz w:val="20"/>
        </w:rPr>
        <w:t>final</w:t>
      </w:r>
      <w:r>
        <w:rPr>
          <w:spacing w:val="-3"/>
          <w:sz w:val="20"/>
        </w:rPr>
        <w:t> </w:t>
      </w:r>
      <w:r>
        <w:rPr>
          <w:sz w:val="20"/>
        </w:rPr>
        <w:t>de</w:t>
      </w:r>
      <w:r>
        <w:rPr>
          <w:spacing w:val="-3"/>
          <w:sz w:val="20"/>
        </w:rPr>
        <w:t> </w:t>
      </w:r>
      <w:r>
        <w:rPr>
          <w:sz w:val="20"/>
        </w:rPr>
        <w:t>sus</w:t>
      </w:r>
      <w:r>
        <w:rPr>
          <w:spacing w:val="-4"/>
          <w:sz w:val="20"/>
        </w:rPr>
        <w:t> </w:t>
      </w:r>
      <w:r>
        <w:rPr>
          <w:sz w:val="20"/>
        </w:rPr>
        <w:t>días.</w:t>
      </w:r>
    </w:p>
    <w:p>
      <w:pPr>
        <w:spacing w:line="231" w:lineRule="exact" w:before="0"/>
        <w:ind w:left="305" w:right="-19" w:firstLine="719"/>
        <w:jc w:val="left"/>
        <w:rPr>
          <w:sz w:val="20"/>
        </w:rPr>
      </w:pPr>
      <w:r>
        <w:rPr>
          <w:position w:val="9"/>
          <w:sz w:val="13"/>
        </w:rPr>
        <w:t>1089  </w:t>
      </w:r>
      <w:r>
        <w:rPr>
          <w:sz w:val="20"/>
        </w:rPr>
        <w:t>Sobre las distintas fases de la actividad propagandística del GRE, véase ALONSO GARCÍA,</w:t>
      </w:r>
    </w:p>
    <w:p>
      <w:pPr>
        <w:spacing w:line="247" w:lineRule="auto" w:before="7"/>
        <w:ind w:left="305" w:right="123" w:firstLine="0"/>
        <w:jc w:val="both"/>
        <w:rPr>
          <w:sz w:val="20"/>
        </w:rPr>
      </w:pPr>
      <w:r>
        <w:rPr>
          <w:sz w:val="20"/>
        </w:rPr>
        <w:t>M.ª del Rosario, </w:t>
      </w:r>
      <w:r>
        <w:rPr>
          <w:i/>
          <w:sz w:val="20"/>
        </w:rPr>
        <w:t>Historia, diplomacia y propaganda de las instituciones de la República española en el </w:t>
      </w:r>
      <w:r>
        <w:rPr>
          <w:i/>
          <w:sz w:val="20"/>
        </w:rPr>
        <w:t>exilio (1945-1962)</w:t>
      </w:r>
      <w:r>
        <w:rPr>
          <w:sz w:val="20"/>
        </w:rPr>
        <w:t>, Madrid, Fundación Universitaria Española, 2004, pp. 151 y ss.</w:t>
      </w:r>
    </w:p>
    <w:p>
      <w:pPr>
        <w:spacing w:line="231" w:lineRule="exact" w:before="0"/>
        <w:ind w:left="1025" w:right="109" w:firstLine="0"/>
        <w:jc w:val="left"/>
        <w:rPr>
          <w:i/>
          <w:sz w:val="20"/>
        </w:rPr>
      </w:pPr>
      <w:r>
        <w:rPr>
          <w:position w:val="9"/>
          <w:sz w:val="13"/>
        </w:rPr>
        <w:t>1090  </w:t>
      </w:r>
      <w:r>
        <w:rPr>
          <w:i/>
          <w:sz w:val="20"/>
        </w:rPr>
        <w:t>Ibid</w:t>
      </w:r>
      <w:r>
        <w:rPr>
          <w:sz w:val="20"/>
        </w:rPr>
        <w:t>, pp. 195-196; y DUQUE DE SERAS, Vitorio, “El final futbolístico de la República”, </w:t>
      </w:r>
      <w:r>
        <w:rPr>
          <w:i/>
          <w:sz w:val="20"/>
        </w:rPr>
        <w:t>El</w:t>
      </w:r>
    </w:p>
    <w:p>
      <w:pPr>
        <w:spacing w:before="7"/>
        <w:ind w:left="305" w:right="0" w:firstLine="0"/>
        <w:jc w:val="both"/>
        <w:rPr>
          <w:sz w:val="20"/>
        </w:rPr>
      </w:pPr>
      <w:r>
        <w:rPr>
          <w:i/>
          <w:sz w:val="20"/>
        </w:rPr>
        <w:t>País</w:t>
      </w:r>
      <w:r>
        <w:rPr>
          <w:sz w:val="20"/>
        </w:rPr>
        <w:t>, 10 de junio de 2008, p. 66.</w:t>
      </w:r>
    </w:p>
    <w:p>
      <w:pPr>
        <w:spacing w:after="0"/>
        <w:jc w:val="both"/>
        <w:rPr>
          <w:sz w:val="20"/>
        </w:rPr>
        <w:sectPr>
          <w:pgSz w:w="11910" w:h="16840"/>
          <w:pgMar w:header="0" w:footer="1425" w:top="1060" w:bottom="164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7" w:lineRule="auto" w:before="191"/>
        <w:ind w:left="305" w:right="113"/>
        <w:jc w:val="both"/>
      </w:pPr>
      <w:r>
        <w:rPr/>
        <w:t>celebración estaba prevista entre los días 19 y 26 de julio de 1936,  encuentro  que surgió como “contestación de distintas </w:t>
      </w:r>
      <w:r>
        <w:rPr>
          <w:spacing w:val="2"/>
        </w:rPr>
        <w:t>asociaciones </w:t>
      </w:r>
      <w:r>
        <w:rPr/>
        <w:t>deportivas, sociales y sindicales a la olimpiada que Hitler estaba organizando en Berlín con un marcado carácter propagandístico y a la que en </w:t>
      </w:r>
      <w:r>
        <w:rPr>
          <w:i/>
        </w:rPr>
        <w:t>Mundo Obrero </w:t>
      </w:r>
      <w:r>
        <w:rPr/>
        <w:t>(órgano de prensa del Partido Comunista de España) se había denominado como </w:t>
      </w:r>
      <w:r>
        <w:rPr>
          <w:i/>
        </w:rPr>
        <w:t>Olimpiada </w:t>
      </w:r>
      <w:r>
        <w:rPr>
          <w:i/>
          <w:spacing w:val="50"/>
        </w:rPr>
        <w:t> </w:t>
      </w:r>
      <w:r>
        <w:rPr>
          <w:i/>
        </w:rPr>
        <w:t>Parda”</w:t>
      </w:r>
      <w:r>
        <w:rPr>
          <w:position w:val="10"/>
          <w:sz w:val="16"/>
        </w:rPr>
        <w:t>1091</w:t>
      </w:r>
      <w:r>
        <w:rPr/>
        <w:t>.</w:t>
      </w:r>
    </w:p>
    <w:p>
      <w:pPr>
        <w:pStyle w:val="BodyText"/>
        <w:spacing w:before="2"/>
      </w:pPr>
    </w:p>
    <w:p>
      <w:pPr>
        <w:pStyle w:val="BodyText"/>
        <w:spacing w:line="237" w:lineRule="auto"/>
        <w:ind w:left="1025" w:right="106" w:firstLine="300"/>
        <w:jc w:val="both"/>
      </w:pPr>
      <w:r>
        <w:rPr>
          <w:spacing w:val="-3"/>
        </w:rPr>
        <w:t>[…] </w:t>
      </w:r>
      <w:r>
        <w:rPr>
          <w:spacing w:val="-4"/>
        </w:rPr>
        <w:t>unas </w:t>
      </w:r>
      <w:r>
        <w:rPr>
          <w:spacing w:val="-5"/>
        </w:rPr>
        <w:t>semanas antes, para </w:t>
      </w:r>
      <w:r>
        <w:rPr>
          <w:spacing w:val="-3"/>
        </w:rPr>
        <w:t>la </w:t>
      </w:r>
      <w:r>
        <w:rPr>
          <w:spacing w:val="-6"/>
        </w:rPr>
        <w:t>celebración </w:t>
      </w:r>
      <w:r>
        <w:rPr>
          <w:spacing w:val="-3"/>
        </w:rPr>
        <w:t>de la </w:t>
      </w:r>
      <w:r>
        <w:rPr>
          <w:spacing w:val="-5"/>
        </w:rPr>
        <w:t>Olimpiada Popular </w:t>
      </w:r>
      <w:r>
        <w:rPr>
          <w:spacing w:val="-3"/>
        </w:rPr>
        <w:t>de </w:t>
      </w:r>
      <w:r>
        <w:rPr>
          <w:spacing w:val="-6"/>
        </w:rPr>
        <w:t>Barcelona </w:t>
      </w:r>
      <w:r>
        <w:rPr>
          <w:spacing w:val="-3"/>
        </w:rPr>
        <w:t>se </w:t>
      </w:r>
      <w:r>
        <w:rPr>
          <w:spacing w:val="-5"/>
        </w:rPr>
        <w:t>habían creado varios comités </w:t>
      </w:r>
      <w:r>
        <w:rPr>
          <w:spacing w:val="-4"/>
        </w:rPr>
        <w:t>que </w:t>
      </w:r>
      <w:r>
        <w:rPr>
          <w:spacing w:val="-5"/>
        </w:rPr>
        <w:t>asumieran distintas funciones  </w:t>
      </w:r>
      <w:r>
        <w:rPr>
          <w:spacing w:val="-3"/>
        </w:rPr>
        <w:t>en </w:t>
      </w:r>
      <w:r>
        <w:rPr>
          <w:spacing w:val="-5"/>
        </w:rPr>
        <w:t>torno </w:t>
      </w:r>
      <w:r>
        <w:rPr/>
        <w:t>a </w:t>
      </w:r>
      <w:r>
        <w:rPr>
          <w:spacing w:val="-4"/>
        </w:rPr>
        <w:t>esta cita </w:t>
      </w:r>
      <w:r>
        <w:rPr>
          <w:spacing w:val="-5"/>
        </w:rPr>
        <w:t>deportiva: </w:t>
      </w:r>
      <w:r>
        <w:rPr>
          <w:spacing w:val="-3"/>
        </w:rPr>
        <w:t>el </w:t>
      </w:r>
      <w:r>
        <w:rPr>
          <w:spacing w:val="-5"/>
        </w:rPr>
        <w:t>Comité </w:t>
      </w:r>
      <w:r>
        <w:rPr>
          <w:spacing w:val="-6"/>
        </w:rPr>
        <w:t>Organizador </w:t>
      </w:r>
      <w:r>
        <w:rPr>
          <w:spacing w:val="-3"/>
        </w:rPr>
        <w:t>de la </w:t>
      </w:r>
      <w:r>
        <w:rPr>
          <w:spacing w:val="-5"/>
        </w:rPr>
        <w:t>Olimpiada Popular (COOP), destinado </w:t>
      </w:r>
      <w:r>
        <w:rPr/>
        <w:t>a </w:t>
      </w:r>
      <w:r>
        <w:rPr>
          <w:spacing w:val="-3"/>
        </w:rPr>
        <w:t>la </w:t>
      </w:r>
      <w:r>
        <w:rPr>
          <w:spacing w:val="-5"/>
        </w:rPr>
        <w:t>gestión directa </w:t>
      </w:r>
      <w:r>
        <w:rPr>
          <w:spacing w:val="-3"/>
        </w:rPr>
        <w:t>de la </w:t>
      </w:r>
      <w:r>
        <w:rPr>
          <w:spacing w:val="-5"/>
        </w:rPr>
        <w:t>actividad, </w:t>
      </w:r>
      <w:r>
        <w:rPr/>
        <w:t>y </w:t>
      </w:r>
      <w:r>
        <w:rPr>
          <w:spacing w:val="-3"/>
        </w:rPr>
        <w:t>el </w:t>
      </w:r>
      <w:r>
        <w:rPr>
          <w:spacing w:val="-5"/>
        </w:rPr>
        <w:t>Comité Español Pro-Olimpiada Popular </w:t>
      </w:r>
      <w:r>
        <w:rPr>
          <w:spacing w:val="-3"/>
        </w:rPr>
        <w:t>de </w:t>
      </w:r>
      <w:r>
        <w:rPr>
          <w:spacing w:val="-6"/>
        </w:rPr>
        <w:t>Barcelona, </w:t>
      </w:r>
      <w:r>
        <w:rPr>
          <w:spacing w:val="-4"/>
        </w:rPr>
        <w:t>con </w:t>
      </w:r>
      <w:r>
        <w:rPr>
          <w:spacing w:val="-3"/>
        </w:rPr>
        <w:t>la </w:t>
      </w:r>
      <w:r>
        <w:rPr>
          <w:spacing w:val="-5"/>
        </w:rPr>
        <w:t>finalidad </w:t>
      </w:r>
      <w:r>
        <w:rPr>
          <w:spacing w:val="-3"/>
        </w:rPr>
        <w:t>de </w:t>
      </w:r>
      <w:r>
        <w:rPr>
          <w:spacing w:val="-5"/>
        </w:rPr>
        <w:t>recabar recursos </w:t>
      </w:r>
      <w:r>
        <w:rPr>
          <w:spacing w:val="-4"/>
        </w:rPr>
        <w:t>económicos</w:t>
      </w:r>
      <w:r>
        <w:rPr>
          <w:spacing w:val="-4"/>
          <w:position w:val="10"/>
          <w:sz w:val="16"/>
        </w:rPr>
        <w:t>1092</w:t>
      </w:r>
      <w:r>
        <w:rPr>
          <w:spacing w:val="-4"/>
        </w:rPr>
        <w:t>.</w:t>
      </w:r>
    </w:p>
    <w:p>
      <w:pPr>
        <w:pStyle w:val="BodyText"/>
        <w:spacing w:before="6"/>
        <w:rPr>
          <w:sz w:val="36"/>
        </w:rPr>
      </w:pPr>
    </w:p>
    <w:p>
      <w:pPr>
        <w:pStyle w:val="BodyText"/>
        <w:spacing w:line="362" w:lineRule="auto"/>
        <w:ind w:left="305" w:right="111" w:firstLine="719"/>
        <w:jc w:val="both"/>
      </w:pPr>
      <w:r>
        <w:rPr/>
        <w:t>El 19 de julio de 1936, a las seis de la tarde, estaba programado un concierto en el Teatre Grec como acto de apertura de la citada Olimpiada cuya dirección había sido confiada al violoncellista catalán Pau Casals y en el que se iba a interpretar la </w:t>
      </w:r>
      <w:r>
        <w:rPr>
          <w:i/>
        </w:rPr>
        <w:t>Novena </w:t>
      </w:r>
      <w:r>
        <w:rPr>
          <w:i/>
        </w:rPr>
        <w:t>Sinfonía </w:t>
      </w:r>
      <w:r>
        <w:rPr/>
        <w:t>de Beethoven. Cuando Casals dirigía en el Palau de la Música Catalana el ensayo final, el día antes del concierto ‒18 de julio de 1936‒, junto a las amenazas de bombardeos sobre Barcelona que ya circulaban por la ciudad, llegó una petición del Conseller de Cultura y Comisario del Govern de la Generalitat en los Juegos, Bonaventura (conocido como Ventura) Gassol i Rovira, para que el maestro interrumpiera el ensayo.</w:t>
      </w:r>
    </w:p>
    <w:p>
      <w:pPr>
        <w:pStyle w:val="BodyText"/>
        <w:spacing w:before="8"/>
      </w:pPr>
    </w:p>
    <w:p>
      <w:pPr>
        <w:pStyle w:val="BodyText"/>
        <w:spacing w:line="352" w:lineRule="auto"/>
        <w:ind w:left="305" w:right="110" w:firstLine="707"/>
        <w:jc w:val="both"/>
      </w:pPr>
      <w:r>
        <w:rPr/>
        <w:t>Dada la importancia que se había concedido a estas jornadas deportivas, la organización tenía previsto estrenar en el concierto del día 19 el himno de la Olimpiada, escrito por el compositor alemán Hanns Eisler (en la partitura figura por error “Eysler”) a partir de un texto del poeta catalán Josep María de Sagarra</w:t>
      </w:r>
      <w:r>
        <w:rPr>
          <w:position w:val="10"/>
          <w:sz w:val="16"/>
        </w:rPr>
        <w:t>1093 </w:t>
      </w:r>
      <w:r>
        <w:rPr/>
        <w:t>con el título de </w:t>
      </w:r>
      <w:r>
        <w:rPr>
          <w:i/>
        </w:rPr>
        <w:t>Himne </w:t>
      </w:r>
      <w:r>
        <w:rPr>
          <w:i/>
        </w:rPr>
        <w:t>per a l´Olimpiada Popular</w:t>
      </w:r>
      <w:r>
        <w:rPr>
          <w:position w:val="10"/>
          <w:sz w:val="16"/>
        </w:rPr>
        <w:t>1094</w:t>
      </w:r>
      <w:r>
        <w:rPr/>
        <w:t>. El comienzo de la guerra provocó la suspensión de todas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10072;mso-wrap-distance-left:0;mso-wrap-distance-right:0" from="99.264pt,9.317651pt" to="243.284pt,9.317651pt" stroked="true" strokeweight=".47998pt" strokecolor="#000000">
            <w10:wrap type="topAndBottom"/>
          </v:line>
        </w:pict>
      </w:r>
    </w:p>
    <w:p>
      <w:pPr>
        <w:spacing w:line="247" w:lineRule="auto" w:before="38"/>
        <w:ind w:left="305" w:right="112" w:firstLine="719"/>
        <w:jc w:val="both"/>
        <w:rPr>
          <w:sz w:val="20"/>
        </w:rPr>
      </w:pPr>
      <w:r>
        <w:rPr>
          <w:position w:val="9"/>
          <w:sz w:val="13"/>
        </w:rPr>
        <w:t>1091 </w:t>
      </w:r>
      <w:r>
        <w:rPr>
          <w:sz w:val="20"/>
        </w:rPr>
        <w:t>TÉLLEZ CENZANO, Enrique, “Pau Casals en sus documentos…”, </w:t>
      </w:r>
      <w:r>
        <w:rPr>
          <w:i/>
          <w:sz w:val="20"/>
        </w:rPr>
        <w:t>op. cit.</w:t>
      </w:r>
      <w:r>
        <w:rPr>
          <w:sz w:val="20"/>
        </w:rPr>
        <w:t>, p. 113. La expresión </w:t>
      </w:r>
      <w:r>
        <w:rPr>
          <w:i/>
          <w:sz w:val="20"/>
        </w:rPr>
        <w:t>Olimpiada Parda </w:t>
      </w:r>
      <w:r>
        <w:rPr>
          <w:sz w:val="20"/>
        </w:rPr>
        <w:t>fue utilizada por el miembro del Comité Ejecutivo de la Olimpiada Popular de Barcelona, Ramón Mercader. Véase </w:t>
      </w:r>
      <w:r>
        <w:rPr>
          <w:i/>
          <w:sz w:val="20"/>
        </w:rPr>
        <w:t>Mundo Obrero</w:t>
      </w:r>
      <w:r>
        <w:rPr>
          <w:sz w:val="20"/>
        </w:rPr>
        <w:t>, 17-VI-1936, p.</w:t>
      </w:r>
      <w:r>
        <w:rPr>
          <w:spacing w:val="-12"/>
          <w:sz w:val="20"/>
        </w:rPr>
        <w:t> </w:t>
      </w:r>
      <w:r>
        <w:rPr>
          <w:sz w:val="20"/>
        </w:rPr>
        <w:t>5.</w:t>
      </w:r>
    </w:p>
    <w:p>
      <w:pPr>
        <w:spacing w:line="222" w:lineRule="exact" w:before="0"/>
        <w:ind w:left="1025" w:right="109" w:firstLine="0"/>
        <w:jc w:val="left"/>
        <w:rPr>
          <w:sz w:val="20"/>
        </w:rPr>
      </w:pPr>
      <w:r>
        <w:rPr>
          <w:position w:val="9"/>
          <w:sz w:val="13"/>
        </w:rPr>
        <w:t>1092 </w:t>
      </w:r>
      <w:r>
        <w:rPr>
          <w:sz w:val="20"/>
        </w:rPr>
        <w:t>TÉLLEZ CENZANO, Enrique, “Pau Casals en sus documentos…”, </w:t>
      </w:r>
      <w:r>
        <w:rPr>
          <w:i/>
          <w:sz w:val="20"/>
        </w:rPr>
        <w:t>op. cit.</w:t>
      </w:r>
      <w:r>
        <w:rPr>
          <w:sz w:val="20"/>
        </w:rPr>
        <w:t>, p. 115.</w:t>
      </w:r>
    </w:p>
    <w:p>
      <w:pPr>
        <w:spacing w:line="238" w:lineRule="exact" w:before="12"/>
        <w:ind w:left="305" w:right="131" w:firstLine="719"/>
        <w:jc w:val="both"/>
        <w:rPr>
          <w:sz w:val="20"/>
        </w:rPr>
      </w:pPr>
      <w:r>
        <w:rPr>
          <w:position w:val="9"/>
          <w:sz w:val="13"/>
        </w:rPr>
        <w:t>1093 </w:t>
      </w:r>
      <w:r>
        <w:rPr>
          <w:spacing w:val="5"/>
          <w:sz w:val="20"/>
        </w:rPr>
        <w:t>Puede consultarse </w:t>
      </w:r>
      <w:r>
        <w:rPr>
          <w:spacing w:val="3"/>
          <w:sz w:val="20"/>
        </w:rPr>
        <w:t>el </w:t>
      </w:r>
      <w:r>
        <w:rPr>
          <w:spacing w:val="4"/>
          <w:sz w:val="20"/>
        </w:rPr>
        <w:t>texto </w:t>
      </w:r>
      <w:r>
        <w:rPr>
          <w:spacing w:val="5"/>
          <w:sz w:val="20"/>
        </w:rPr>
        <w:t>completo del </w:t>
      </w:r>
      <w:r>
        <w:rPr>
          <w:spacing w:val="3"/>
          <w:sz w:val="20"/>
        </w:rPr>
        <w:t>himno</w:t>
      </w:r>
      <w:r>
        <w:rPr>
          <w:spacing w:val="56"/>
          <w:sz w:val="20"/>
        </w:rPr>
        <w:t> </w:t>
      </w:r>
      <w:r>
        <w:rPr>
          <w:spacing w:val="3"/>
          <w:sz w:val="20"/>
        </w:rPr>
        <w:t>en</w:t>
      </w:r>
      <w:r>
        <w:rPr>
          <w:spacing w:val="56"/>
          <w:sz w:val="20"/>
        </w:rPr>
        <w:t> </w:t>
      </w:r>
      <w:r>
        <w:rPr>
          <w:spacing w:val="5"/>
          <w:sz w:val="20"/>
        </w:rPr>
        <w:t>SANTACANA,  Carles  </w:t>
      </w:r>
      <w:r>
        <w:rPr>
          <w:sz w:val="20"/>
        </w:rPr>
        <w:t>y </w:t>
      </w:r>
      <w:r>
        <w:rPr>
          <w:spacing w:val="5"/>
          <w:sz w:val="20"/>
        </w:rPr>
        <w:t>PUJADAS, </w:t>
      </w:r>
      <w:r>
        <w:rPr>
          <w:spacing w:val="6"/>
          <w:sz w:val="20"/>
        </w:rPr>
        <w:t>Xavier, </w:t>
      </w:r>
      <w:r>
        <w:rPr>
          <w:spacing w:val="5"/>
          <w:sz w:val="20"/>
        </w:rPr>
        <w:t>[p. </w:t>
      </w:r>
      <w:r>
        <w:rPr>
          <w:spacing w:val="6"/>
          <w:sz w:val="20"/>
        </w:rPr>
        <w:t>212].</w:t>
      </w:r>
    </w:p>
    <w:p>
      <w:pPr>
        <w:spacing w:line="233" w:lineRule="exact" w:before="0"/>
        <w:ind w:left="1025" w:right="109" w:firstLine="0"/>
        <w:jc w:val="left"/>
        <w:rPr>
          <w:sz w:val="20"/>
        </w:rPr>
      </w:pPr>
      <w:r>
        <w:rPr>
          <w:position w:val="9"/>
          <w:sz w:val="13"/>
        </w:rPr>
        <w:t>1094 </w:t>
      </w:r>
      <w:r>
        <w:rPr>
          <w:sz w:val="20"/>
        </w:rPr>
        <w:t>SAGARRA, Josep M.ª de, y EISLER, Hanns, </w:t>
      </w:r>
      <w:r>
        <w:rPr>
          <w:i/>
          <w:sz w:val="20"/>
        </w:rPr>
        <w:t>Himne</w:t>
      </w:r>
      <w:r>
        <w:rPr>
          <w:sz w:val="20"/>
        </w:rPr>
        <w:t>…, </w:t>
      </w:r>
      <w:r>
        <w:rPr>
          <w:i/>
          <w:sz w:val="20"/>
        </w:rPr>
        <w:t>op. cit. </w:t>
      </w:r>
      <w:r>
        <w:rPr>
          <w:sz w:val="20"/>
        </w:rPr>
        <w:t>Archivo Enrique Téllez.</w:t>
      </w:r>
    </w:p>
    <w:p>
      <w:pPr>
        <w:spacing w:after="0" w:line="233" w:lineRule="exact"/>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40" w:lineRule="auto" w:before="191"/>
        <w:ind w:left="305" w:right="111"/>
      </w:pPr>
      <w:r>
        <w:rPr/>
        <w:t>las actividades programadas, entre ellas, el concierto de apertura, por lo que el himno de Sagarra-Eisler no pudo ser estrenado</w:t>
      </w:r>
      <w:r>
        <w:rPr>
          <w:position w:val="10"/>
          <w:sz w:val="16"/>
        </w:rPr>
        <w:t>1095</w:t>
      </w:r>
      <w:r>
        <w:rPr/>
        <w:t>.</w:t>
      </w:r>
    </w:p>
    <w:p>
      <w:pPr>
        <w:pStyle w:val="BodyText"/>
        <w:spacing w:before="8"/>
        <w:rPr>
          <w:sz w:val="25"/>
        </w:rPr>
      </w:pPr>
    </w:p>
    <w:p>
      <w:pPr>
        <w:pStyle w:val="BodyText"/>
        <w:spacing w:line="362" w:lineRule="auto" w:before="1"/>
        <w:ind w:left="305" w:right="112" w:firstLine="707"/>
        <w:jc w:val="both"/>
      </w:pPr>
      <w:r>
        <w:rPr/>
        <w:t>Aunque por razones diferentes, tampoco el Gobierno de la Segunda República había podido estrenar solemnemente un himno oficial propio, dado que no se había alcanzado el consenso necesario en torno a la partitura que debía asumir esa función representativa. Una vez más, ahora en el exilio mexicano, se volvería sobre esta</w:t>
      </w:r>
      <w:r>
        <w:rPr>
          <w:spacing w:val="-20"/>
        </w:rPr>
        <w:t> </w:t>
      </w:r>
      <w:r>
        <w:rPr/>
        <w:t>cuestión con la presentación de una nueva</w:t>
      </w:r>
      <w:r>
        <w:rPr>
          <w:spacing w:val="-15"/>
        </w:rPr>
        <w:t> </w:t>
      </w:r>
      <w:r>
        <w:rPr/>
        <w:t>propuesta.</w:t>
      </w:r>
    </w:p>
    <w:p>
      <w:pPr>
        <w:pStyle w:val="BodyText"/>
        <w:spacing w:before="9"/>
      </w:pPr>
    </w:p>
    <w:p>
      <w:pPr>
        <w:pStyle w:val="BodyText"/>
        <w:spacing w:line="362" w:lineRule="auto"/>
        <w:ind w:left="305" w:right="106" w:firstLine="767"/>
        <w:jc w:val="both"/>
      </w:pPr>
      <w:r>
        <w:rPr/>
        <w:t>Los principales protagonistas, Salvador Etcheverría Brañas, Lan Adomián y Margarita Nelken, formaban parte del complejo entramado de relaciones personales que se establecieron en el exilio a partir de distintas afinidades (políticas, culturales, socio- laborales, afectivas…). Con frecuencia, en los epistolarios consultados encontramos innumerables referencias a reuniones, encuentros, actos y tertulias que contaban con la presencia de diferentes personalidades del exilio republicano español: León Felipe, Juan Rejano, Pedro Garfias, Antonio M.ª Sbert, Félix Gordón Ordás…</w:t>
      </w:r>
    </w:p>
    <w:p>
      <w:pPr>
        <w:pStyle w:val="BodyText"/>
        <w:spacing w:before="8"/>
      </w:pPr>
    </w:p>
    <w:p>
      <w:pPr>
        <w:pStyle w:val="BodyText"/>
        <w:spacing w:line="362" w:lineRule="auto" w:before="1"/>
        <w:ind w:left="305" w:right="114" w:firstLine="719"/>
        <w:jc w:val="both"/>
      </w:pPr>
      <w:r>
        <w:rPr/>
        <w:t>En </w:t>
      </w:r>
      <w:r>
        <w:rPr>
          <w:spacing w:val="-3"/>
        </w:rPr>
        <w:t>ese contexto, </w:t>
      </w:r>
      <w:r>
        <w:rPr/>
        <w:t>la </w:t>
      </w:r>
      <w:r>
        <w:rPr>
          <w:spacing w:val="-3"/>
        </w:rPr>
        <w:t>memoria </w:t>
      </w:r>
      <w:r>
        <w:rPr/>
        <w:t>de la </w:t>
      </w:r>
      <w:r>
        <w:rPr>
          <w:spacing w:val="-3"/>
        </w:rPr>
        <w:t>República emergía </w:t>
      </w:r>
      <w:r>
        <w:rPr/>
        <w:t>en un </w:t>
      </w:r>
      <w:r>
        <w:rPr>
          <w:spacing w:val="-4"/>
        </w:rPr>
        <w:t>proyecto </w:t>
      </w:r>
      <w:r>
        <w:rPr/>
        <w:t>de himno </w:t>
      </w:r>
      <w:r>
        <w:rPr>
          <w:spacing w:val="-3"/>
        </w:rPr>
        <w:t>nacional con </w:t>
      </w:r>
      <w:r>
        <w:rPr/>
        <w:t>el que se </w:t>
      </w:r>
      <w:r>
        <w:rPr>
          <w:spacing w:val="-3"/>
        </w:rPr>
        <w:t>pretendía propiciar </w:t>
      </w:r>
      <w:r>
        <w:rPr/>
        <w:t>el </w:t>
      </w:r>
      <w:r>
        <w:rPr>
          <w:spacing w:val="-4"/>
        </w:rPr>
        <w:t>reencuentro </w:t>
      </w:r>
      <w:r>
        <w:rPr/>
        <w:t>de </w:t>
      </w:r>
      <w:r>
        <w:rPr>
          <w:spacing w:val="-3"/>
        </w:rPr>
        <w:t>todos </w:t>
      </w:r>
      <w:r>
        <w:rPr/>
        <w:t>los </w:t>
      </w:r>
      <w:r>
        <w:rPr>
          <w:spacing w:val="-3"/>
        </w:rPr>
        <w:t>españoles, exiliados </w:t>
      </w:r>
      <w:r>
        <w:rPr/>
        <w:t>o no, en </w:t>
      </w:r>
      <w:r>
        <w:rPr>
          <w:spacing w:val="-3"/>
        </w:rPr>
        <w:t>torno </w:t>
      </w:r>
      <w:r>
        <w:rPr/>
        <w:t>a un </w:t>
      </w:r>
      <w:r>
        <w:rPr>
          <w:spacing w:val="-3"/>
        </w:rPr>
        <w:t>trabajo original con </w:t>
      </w:r>
      <w:r>
        <w:rPr>
          <w:spacing w:val="-4"/>
        </w:rPr>
        <w:t>referencias concretas </w:t>
      </w:r>
      <w:r>
        <w:rPr/>
        <w:t>de la </w:t>
      </w:r>
      <w:r>
        <w:rPr>
          <w:spacing w:val="-3"/>
        </w:rPr>
        <w:t>nación</w:t>
      </w:r>
      <w:r>
        <w:rPr>
          <w:spacing w:val="-37"/>
        </w:rPr>
        <w:t> </w:t>
      </w:r>
      <w:r>
        <w:rPr>
          <w:spacing w:val="-4"/>
        </w:rPr>
        <w:t>esperada.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10096;mso-wrap-distance-left:0;mso-wrap-distance-right:0" from="99.264pt,12.607638pt" to="243.284pt,12.607638pt" stroked="true" strokeweight=".47998pt" strokecolor="#000000">
            <w10:wrap type="topAndBottom"/>
          </v:line>
        </w:pict>
      </w:r>
    </w:p>
    <w:p>
      <w:pPr>
        <w:spacing w:line="247" w:lineRule="auto" w:before="38"/>
        <w:ind w:left="305" w:right="112" w:firstLine="719"/>
        <w:jc w:val="both"/>
        <w:rPr>
          <w:sz w:val="20"/>
        </w:rPr>
      </w:pPr>
      <w:r>
        <w:rPr>
          <w:position w:val="9"/>
          <w:sz w:val="13"/>
        </w:rPr>
        <w:t>1095 </w:t>
      </w:r>
      <w:r>
        <w:rPr>
          <w:sz w:val="20"/>
        </w:rPr>
        <w:t>Semanas después, el 1 de agosto de 1936, Richard Strauss estrenó su </w:t>
      </w:r>
      <w:r>
        <w:rPr>
          <w:i/>
          <w:sz w:val="20"/>
        </w:rPr>
        <w:t>Himno Olímpico</w:t>
      </w:r>
      <w:r>
        <w:rPr>
          <w:sz w:val="20"/>
        </w:rPr>
        <w:t>, compuesto para el acto inaugural de la XI Olimpiada de Berlín, dirigido por el compositor al frente de la Orquesta Filarmónica de Berlín ante un Adolf Hitler exultante. La cineasta Leni Riefenstahl, bajo la supervisión del ministro para la Ilustración Pública y Propaganda del régimen nazi, Joseph Goebbels, impresionó la interpretación de la obra de Strauss y los juegos en su obra cinematográfica </w:t>
      </w:r>
      <w:r>
        <w:rPr>
          <w:i/>
          <w:sz w:val="20"/>
        </w:rPr>
        <w:t>Olympia</w:t>
      </w:r>
      <w:r>
        <w:rPr>
          <w:sz w:val="20"/>
        </w:rPr>
        <w:t>. Véase RIEFENSTAHL, Leni, </w:t>
      </w:r>
      <w:r>
        <w:rPr>
          <w:i/>
          <w:sz w:val="20"/>
        </w:rPr>
        <w:t>Memorias</w:t>
      </w:r>
      <w:r>
        <w:rPr>
          <w:sz w:val="20"/>
        </w:rPr>
        <w:t>, Barcelona, Lumen, 2013. “</w:t>
      </w:r>
      <w:r>
        <w:rPr>
          <w:i/>
          <w:sz w:val="20"/>
        </w:rPr>
        <w:t>Olympia</w:t>
      </w:r>
      <w:r>
        <w:rPr>
          <w:sz w:val="20"/>
        </w:rPr>
        <w:t>, basada en la cita olímpica de Berlín, fue estrenada el veinte de abril de 1938 y galardonada ese año con el Premio Nacional de Cine en Alemania. El éxito continuó en su presentación en numerosas ciudades europeas: el régimen nazi había conseguido su objetivo, si no plenamente en el ámbito deportivo, sí en el campo de la propaganda política”. TÉLLEZ CENZANO, Enrique, “Pau Casals en sus documentos…”, </w:t>
      </w:r>
      <w:r>
        <w:rPr>
          <w:i/>
          <w:sz w:val="20"/>
        </w:rPr>
        <w:t>op. cit.</w:t>
      </w:r>
      <w:r>
        <w:rPr>
          <w:sz w:val="20"/>
        </w:rPr>
        <w:t>, pp. 114-115.</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Heading5"/>
        <w:spacing w:line="242" w:lineRule="auto" w:before="196"/>
        <w:ind w:left="1053" w:right="899" w:hanging="749"/>
        <w:jc w:val="left"/>
      </w:pPr>
      <w:r>
        <w:rPr>
          <w:spacing w:val="-3"/>
        </w:rPr>
        <w:t>3.2.1. </w:t>
      </w:r>
      <w:r>
        <w:rPr/>
        <w:t>Una </w:t>
      </w:r>
      <w:r>
        <w:rPr>
          <w:spacing w:val="-3"/>
        </w:rPr>
        <w:t>canción (luego, himno) </w:t>
      </w:r>
      <w:r>
        <w:rPr>
          <w:spacing w:val="-4"/>
        </w:rPr>
        <w:t>como</w:t>
      </w:r>
      <w:r>
        <w:rPr>
          <w:spacing w:val="52"/>
        </w:rPr>
        <w:t> </w:t>
      </w:r>
      <w:r>
        <w:rPr>
          <w:spacing w:val="-3"/>
        </w:rPr>
        <w:t>nexo  </w:t>
      </w:r>
      <w:r>
        <w:rPr/>
        <w:t>de  dos  </w:t>
      </w:r>
      <w:r>
        <w:rPr>
          <w:spacing w:val="-3"/>
        </w:rPr>
        <w:t>realidades  políticas  diferentes: </w:t>
      </w:r>
      <w:r>
        <w:rPr/>
        <w:t>la </w:t>
      </w:r>
      <w:r>
        <w:rPr>
          <w:spacing w:val="-4"/>
        </w:rPr>
        <w:t>Guerra </w:t>
      </w:r>
      <w:r>
        <w:rPr/>
        <w:t>Civil y el</w:t>
      </w:r>
      <w:r>
        <w:rPr>
          <w:spacing w:val="-27"/>
        </w:rPr>
        <w:t> </w:t>
      </w:r>
      <w:r>
        <w:rPr>
          <w:spacing w:val="-3"/>
        </w:rPr>
        <w:t>exilio</w:t>
      </w:r>
    </w:p>
    <w:p>
      <w:pPr>
        <w:pStyle w:val="BodyText"/>
        <w:spacing w:before="10"/>
        <w:rPr>
          <w:b/>
          <w:sz w:val="35"/>
        </w:rPr>
      </w:pPr>
    </w:p>
    <w:p>
      <w:pPr>
        <w:pStyle w:val="BodyText"/>
        <w:spacing w:line="362" w:lineRule="auto"/>
        <w:ind w:left="305" w:right="111" w:firstLine="719"/>
        <w:jc w:val="both"/>
      </w:pPr>
      <w:r>
        <w:rPr/>
        <w:t>Si bien la estructura oficial del GRE se había instalado en París, el resto de la diáspora republicana seguía residiendo en diversos países de acogida. </w:t>
      </w:r>
      <w:r>
        <w:rPr>
          <w:spacing w:val="-3"/>
        </w:rPr>
        <w:t>La </w:t>
      </w:r>
      <w:r>
        <w:rPr/>
        <w:t>decepción sufrida y la permanencia del general Franco al frente del gobierno de España no mermaron la capacidad creativa de los exiliados para abordar nuevos proyectos, para acometer nuevas iniciativas que mantuvieran viva su confianza en la restauración de la República. Solo así puede entenderse la propuesta presentada en el año 1957, en  México, de dotar a la Segunda República Española en el exilio de un himno nuevo en sustitución del que, provisionalmente, desempeñaba esa función, el </w:t>
      </w:r>
      <w:r>
        <w:rPr>
          <w:i/>
        </w:rPr>
        <w:t>Himno de Riego</w:t>
      </w:r>
      <w:r>
        <w:rPr/>
        <w:t>. Quienes llevaron a cabo esta propuesta formaban parte de un grupo heterogéneo de exiliados republicanos integrado por políticos, escritores y compositores, unidos todos ellos por el mismo sentimiento de amor hacia España y hacia la</w:t>
      </w:r>
      <w:r>
        <w:rPr>
          <w:spacing w:val="-29"/>
        </w:rPr>
        <w:t> </w:t>
      </w:r>
      <w:r>
        <w:rPr/>
        <w:t>República.</w:t>
      </w:r>
    </w:p>
    <w:p>
      <w:pPr>
        <w:pStyle w:val="BodyText"/>
        <w:spacing w:before="6"/>
        <w:rPr>
          <w:sz w:val="22"/>
        </w:rPr>
      </w:pPr>
    </w:p>
    <w:p>
      <w:pPr>
        <w:pStyle w:val="BodyText"/>
        <w:spacing w:line="362" w:lineRule="auto"/>
        <w:ind w:left="305" w:right="111" w:firstLine="719"/>
        <w:jc w:val="both"/>
      </w:pPr>
      <w:r>
        <w:rPr/>
        <w:t>Salvador Etcheverría Brañas</w:t>
      </w:r>
      <w:r>
        <w:rPr>
          <w:position w:val="10"/>
          <w:sz w:val="16"/>
        </w:rPr>
        <w:t>1096</w:t>
      </w:r>
      <w:r>
        <w:rPr/>
        <w:t>, miembro de los servicios diplomáticos de la República, había llegado a México en enero de 1948, país en el que permaneció hasta finales  de  1955.  En  este  período  desempeñó  diferentes  responsabilidades  en        la</w:t>
      </w:r>
    </w:p>
    <w:p>
      <w:pPr>
        <w:pStyle w:val="BodyText"/>
        <w:spacing w:before="8"/>
        <w:rPr>
          <w:sz w:val="19"/>
        </w:rPr>
      </w:pPr>
      <w:r>
        <w:rPr/>
        <w:pict>
          <v:line style="position:absolute;mso-position-horizontal-relative:page;mso-position-vertical-relative:paragraph;z-index:10120;mso-wrap-distance-left:0;mso-wrap-distance-right:0" from="99.264pt,13.546861pt" to="243.284pt,13.546861pt" stroked="true" strokeweight=".48001pt" strokecolor="#000000">
            <w10:wrap type="topAndBottom"/>
          </v:line>
        </w:pict>
      </w:r>
    </w:p>
    <w:p>
      <w:pPr>
        <w:spacing w:line="247" w:lineRule="auto" w:before="38"/>
        <w:ind w:left="305" w:right="106" w:firstLine="719"/>
        <w:jc w:val="both"/>
        <w:rPr>
          <w:sz w:val="20"/>
        </w:rPr>
      </w:pPr>
      <w:r>
        <w:rPr>
          <w:position w:val="9"/>
          <w:sz w:val="13"/>
        </w:rPr>
        <w:t>1096 </w:t>
      </w:r>
      <w:r>
        <w:rPr>
          <w:sz w:val="20"/>
        </w:rPr>
        <w:t>Salvador Etcheverría Brañas (Ferrol, A Coruña, 1894-París, 1957) fue miembro fundador en 1930 de la Organización Republicana Galega Autónoma (ORGA), para incorporarse poco tiempo después al Partido Radical Socialista y, finalmente, a Unión Republicana. En 1932 fue nombrado gobernador civil de León, cargo en el que cesó al año siguiente. Detenido al producirse la sublevación militar de 1936, pudo ser excarcelado gracias a las gestiones realizadas por su familia, el 31 de diciembre de ese mismo año. Etcheverría planificó su salida inmediata de España vía Lisboa, el día 5 de enero de 1937.  Atendiendo a una invitación de su compañero de partido, Félix Gordón Ordás, embajador en México, comenzó una prolongada actividad diplomática en diferentes destinos de las legaciones del gobierno de la República (Cuba, México, Santo Domingo y Haití). Finalizada la Guerra Civil, se exilió en México. Nombrado en 1946 encargado de negocios en Guatemala, fue nuevamente destinado a México. En enero de 1956 se hizo cargo en París, en el gabinete presidido por su amigo Félix Gordón Ordás, del ministerio de Información, Propaganda y Archivos y Secretaría del Consejo de Ministros. Sobre la trayectoria personal y política de </w:t>
      </w:r>
      <w:r>
        <w:rPr>
          <w:spacing w:val="-3"/>
          <w:sz w:val="20"/>
        </w:rPr>
        <w:t>Salvador Etcheverría </w:t>
      </w:r>
      <w:r>
        <w:rPr>
          <w:sz w:val="20"/>
        </w:rPr>
        <w:t>véase </w:t>
      </w:r>
      <w:r>
        <w:rPr>
          <w:spacing w:val="-3"/>
          <w:sz w:val="20"/>
        </w:rPr>
        <w:t>ETCHEVERRÍA BRAÑAS, Salvador, </w:t>
      </w:r>
      <w:r>
        <w:rPr>
          <w:i/>
          <w:spacing w:val="-3"/>
          <w:sz w:val="20"/>
        </w:rPr>
        <w:t>Eclipse </w:t>
      </w:r>
      <w:r>
        <w:rPr>
          <w:i/>
          <w:sz w:val="20"/>
        </w:rPr>
        <w:t>en España. </w:t>
      </w:r>
      <w:r>
        <w:rPr>
          <w:i/>
          <w:sz w:val="20"/>
        </w:rPr>
        <w:t>Apuntes del </w:t>
      </w:r>
      <w:r>
        <w:rPr>
          <w:i/>
          <w:spacing w:val="-3"/>
          <w:sz w:val="20"/>
        </w:rPr>
        <w:t>diario íntimo </w:t>
      </w:r>
      <w:r>
        <w:rPr>
          <w:i/>
          <w:sz w:val="20"/>
        </w:rPr>
        <w:t>de un </w:t>
      </w:r>
      <w:r>
        <w:rPr>
          <w:i/>
          <w:spacing w:val="-3"/>
          <w:sz w:val="20"/>
        </w:rPr>
        <w:t>diplomático </w:t>
      </w:r>
      <w:r>
        <w:rPr>
          <w:i/>
          <w:sz w:val="20"/>
        </w:rPr>
        <w:t>de la República </w:t>
      </w:r>
      <w:r>
        <w:rPr>
          <w:i/>
          <w:spacing w:val="-3"/>
          <w:sz w:val="20"/>
        </w:rPr>
        <w:t>Española. </w:t>
      </w:r>
      <w:r>
        <w:rPr>
          <w:i/>
          <w:sz w:val="20"/>
        </w:rPr>
        <w:t>1936-19..?</w:t>
      </w:r>
      <w:r>
        <w:rPr>
          <w:sz w:val="20"/>
        </w:rPr>
        <w:t>, do </w:t>
      </w:r>
      <w:r>
        <w:rPr>
          <w:spacing w:val="-3"/>
          <w:sz w:val="20"/>
        </w:rPr>
        <w:t>Castro, Sada-A Coruña, </w:t>
      </w:r>
      <w:r>
        <w:rPr>
          <w:sz w:val="20"/>
        </w:rPr>
        <w:t>1989; GÓMEZ </w:t>
      </w:r>
      <w:r>
        <w:rPr>
          <w:spacing w:val="-3"/>
          <w:sz w:val="20"/>
        </w:rPr>
        <w:t>RIVAS, Isabel, </w:t>
      </w:r>
      <w:r>
        <w:rPr>
          <w:sz w:val="20"/>
        </w:rPr>
        <w:t>"Os </w:t>
      </w:r>
      <w:r>
        <w:rPr>
          <w:spacing w:val="-3"/>
          <w:sz w:val="20"/>
        </w:rPr>
        <w:t>apuntes inéditos </w:t>
      </w:r>
      <w:r>
        <w:rPr>
          <w:sz w:val="20"/>
        </w:rPr>
        <w:t>redactados por </w:t>
      </w:r>
      <w:r>
        <w:rPr>
          <w:spacing w:val="-3"/>
          <w:sz w:val="20"/>
        </w:rPr>
        <w:t>Salvador Etcheverría </w:t>
      </w:r>
      <w:r>
        <w:rPr>
          <w:sz w:val="20"/>
        </w:rPr>
        <w:t>Brañas para a </w:t>
      </w:r>
      <w:r>
        <w:rPr>
          <w:spacing w:val="-3"/>
          <w:sz w:val="20"/>
        </w:rPr>
        <w:t>continuación </w:t>
      </w:r>
      <w:r>
        <w:rPr>
          <w:sz w:val="20"/>
        </w:rPr>
        <w:t>das </w:t>
      </w:r>
      <w:r>
        <w:rPr>
          <w:spacing w:val="-3"/>
          <w:sz w:val="20"/>
        </w:rPr>
        <w:t>súas </w:t>
      </w:r>
      <w:r>
        <w:rPr>
          <w:spacing w:val="-4"/>
          <w:sz w:val="20"/>
        </w:rPr>
        <w:t>memorias </w:t>
      </w:r>
      <w:r>
        <w:rPr>
          <w:spacing w:val="-3"/>
          <w:sz w:val="20"/>
        </w:rPr>
        <w:t>políticas", </w:t>
      </w:r>
      <w:r>
        <w:rPr>
          <w:i/>
          <w:spacing w:val="-3"/>
          <w:sz w:val="20"/>
        </w:rPr>
        <w:t>Anuario Brigantino</w:t>
      </w:r>
      <w:r>
        <w:rPr>
          <w:spacing w:val="-3"/>
          <w:sz w:val="20"/>
        </w:rPr>
        <w:t>, </w:t>
      </w:r>
      <w:r>
        <w:rPr>
          <w:spacing w:val="-2"/>
          <w:sz w:val="20"/>
        </w:rPr>
        <w:t>n.º </w:t>
      </w:r>
      <w:r>
        <w:rPr>
          <w:sz w:val="20"/>
        </w:rPr>
        <w:t>18, 1995, pp. 175-192”; GÓMEZ RIVAS, Isabel y TÉLLEZ CENZANO, Enrique: “Las señas de identidad…”, </w:t>
      </w:r>
      <w:r>
        <w:rPr>
          <w:i/>
          <w:sz w:val="20"/>
        </w:rPr>
        <w:t>op. cit.</w:t>
      </w:r>
      <w:r>
        <w:rPr>
          <w:sz w:val="20"/>
        </w:rPr>
        <w:t>; y </w:t>
      </w:r>
      <w:r>
        <w:rPr>
          <w:spacing w:val="-3"/>
          <w:sz w:val="20"/>
        </w:rPr>
        <w:t>GRANDÍO SEOANE, Emilio, “Entre ilusión </w:t>
      </w:r>
      <w:r>
        <w:rPr>
          <w:sz w:val="20"/>
        </w:rPr>
        <w:t>e a </w:t>
      </w:r>
      <w:r>
        <w:rPr>
          <w:spacing w:val="-3"/>
          <w:sz w:val="20"/>
        </w:rPr>
        <w:t>desesperanza: </w:t>
      </w:r>
      <w:r>
        <w:rPr>
          <w:sz w:val="20"/>
        </w:rPr>
        <w:t>Salvador Etcheverría Brañas (1947-1957)”, [Recurso electrónico]. </w:t>
      </w:r>
      <w:r>
        <w:rPr>
          <w:spacing w:val="-3"/>
          <w:sz w:val="20"/>
        </w:rPr>
        <w:t>Este texto corresponde </w:t>
      </w:r>
      <w:r>
        <w:rPr>
          <w:sz w:val="20"/>
        </w:rPr>
        <w:t>a </w:t>
      </w:r>
      <w:r>
        <w:rPr>
          <w:spacing w:val="-3"/>
          <w:sz w:val="20"/>
        </w:rPr>
        <w:t>una comunicación presentada </w:t>
      </w:r>
      <w:r>
        <w:rPr>
          <w:sz w:val="20"/>
        </w:rPr>
        <w:t>en el </w:t>
      </w:r>
      <w:r>
        <w:rPr>
          <w:i/>
          <w:spacing w:val="-3"/>
          <w:sz w:val="20"/>
        </w:rPr>
        <w:t>Congreso Internacional </w:t>
      </w:r>
      <w:r>
        <w:rPr>
          <w:i/>
          <w:sz w:val="20"/>
        </w:rPr>
        <w:t>o </w:t>
      </w:r>
      <w:r>
        <w:rPr>
          <w:i/>
          <w:spacing w:val="-3"/>
          <w:sz w:val="20"/>
        </w:rPr>
        <w:t>Exilio </w:t>
      </w:r>
      <w:r>
        <w:rPr>
          <w:i/>
          <w:sz w:val="20"/>
        </w:rPr>
        <w:t>Galego</w:t>
      </w:r>
      <w:r>
        <w:rPr>
          <w:sz w:val="20"/>
        </w:rPr>
        <w:t>,</w:t>
      </w:r>
      <w:r>
        <w:rPr>
          <w:spacing w:val="-6"/>
          <w:sz w:val="20"/>
        </w:rPr>
        <w:t> </w:t>
      </w:r>
      <w:r>
        <w:rPr>
          <w:spacing w:val="-3"/>
          <w:sz w:val="20"/>
        </w:rPr>
        <w:t>organizado</w:t>
      </w:r>
      <w:r>
        <w:rPr>
          <w:spacing w:val="-5"/>
          <w:sz w:val="20"/>
        </w:rPr>
        <w:t> </w:t>
      </w:r>
      <w:r>
        <w:rPr>
          <w:sz w:val="20"/>
        </w:rPr>
        <w:t>por</w:t>
      </w:r>
      <w:r>
        <w:rPr>
          <w:spacing w:val="-6"/>
          <w:sz w:val="20"/>
        </w:rPr>
        <w:t> </w:t>
      </w:r>
      <w:r>
        <w:rPr>
          <w:sz w:val="20"/>
        </w:rPr>
        <w:t>la</w:t>
      </w:r>
      <w:r>
        <w:rPr>
          <w:spacing w:val="-6"/>
          <w:sz w:val="20"/>
        </w:rPr>
        <w:t> </w:t>
      </w:r>
      <w:r>
        <w:rPr>
          <w:spacing w:val="-3"/>
          <w:sz w:val="20"/>
        </w:rPr>
        <w:t>Consellería</w:t>
      </w:r>
      <w:r>
        <w:rPr>
          <w:spacing w:val="-6"/>
          <w:sz w:val="20"/>
        </w:rPr>
        <w:t> </w:t>
      </w:r>
      <w:r>
        <w:rPr>
          <w:sz w:val="20"/>
        </w:rPr>
        <w:t>de</w:t>
      </w:r>
      <w:r>
        <w:rPr>
          <w:spacing w:val="-6"/>
          <w:sz w:val="20"/>
        </w:rPr>
        <w:t> </w:t>
      </w:r>
      <w:r>
        <w:rPr>
          <w:spacing w:val="-3"/>
          <w:sz w:val="20"/>
        </w:rPr>
        <w:t>Cultura</w:t>
      </w:r>
      <w:r>
        <w:rPr>
          <w:spacing w:val="-6"/>
          <w:sz w:val="20"/>
        </w:rPr>
        <w:t> </w:t>
      </w:r>
      <w:r>
        <w:rPr>
          <w:sz w:val="20"/>
        </w:rPr>
        <w:t>de</w:t>
      </w:r>
      <w:r>
        <w:rPr>
          <w:spacing w:val="-6"/>
          <w:sz w:val="20"/>
        </w:rPr>
        <w:t> </w:t>
      </w:r>
      <w:r>
        <w:rPr>
          <w:sz w:val="20"/>
        </w:rPr>
        <w:t>la</w:t>
      </w:r>
      <w:r>
        <w:rPr>
          <w:spacing w:val="-6"/>
          <w:sz w:val="20"/>
        </w:rPr>
        <w:t> </w:t>
      </w:r>
      <w:r>
        <w:rPr>
          <w:spacing w:val="-3"/>
          <w:sz w:val="20"/>
        </w:rPr>
        <w:t>Xunta</w:t>
      </w:r>
      <w:r>
        <w:rPr>
          <w:spacing w:val="-6"/>
          <w:sz w:val="20"/>
        </w:rPr>
        <w:t> </w:t>
      </w:r>
      <w:r>
        <w:rPr>
          <w:spacing w:val="-3"/>
          <w:sz w:val="20"/>
        </w:rPr>
        <w:t>Galega</w:t>
      </w:r>
      <w:r>
        <w:rPr>
          <w:spacing w:val="-6"/>
          <w:sz w:val="20"/>
        </w:rPr>
        <w:t> </w:t>
      </w:r>
      <w:r>
        <w:rPr>
          <w:sz w:val="20"/>
        </w:rPr>
        <w:t>y</w:t>
      </w:r>
      <w:r>
        <w:rPr>
          <w:spacing w:val="-10"/>
          <w:sz w:val="20"/>
        </w:rPr>
        <w:t> </w:t>
      </w:r>
      <w:r>
        <w:rPr>
          <w:sz w:val="20"/>
        </w:rPr>
        <w:t>celebrado</w:t>
      </w:r>
      <w:r>
        <w:rPr>
          <w:spacing w:val="-5"/>
          <w:sz w:val="20"/>
        </w:rPr>
        <w:t> </w:t>
      </w:r>
      <w:r>
        <w:rPr>
          <w:sz w:val="20"/>
        </w:rPr>
        <w:t>en</w:t>
      </w:r>
      <w:r>
        <w:rPr>
          <w:spacing w:val="-8"/>
          <w:sz w:val="20"/>
        </w:rPr>
        <w:t> </w:t>
      </w:r>
      <w:r>
        <w:rPr>
          <w:spacing w:val="-3"/>
          <w:sz w:val="20"/>
        </w:rPr>
        <w:t>Santiago</w:t>
      </w:r>
      <w:r>
        <w:rPr>
          <w:spacing w:val="-5"/>
          <w:sz w:val="20"/>
        </w:rPr>
        <w:t> </w:t>
      </w:r>
      <w:r>
        <w:rPr>
          <w:sz w:val="20"/>
        </w:rPr>
        <w:t>de</w:t>
      </w:r>
      <w:r>
        <w:rPr>
          <w:spacing w:val="-8"/>
          <w:sz w:val="20"/>
        </w:rPr>
        <w:t> </w:t>
      </w:r>
      <w:r>
        <w:rPr>
          <w:spacing w:val="-3"/>
          <w:sz w:val="20"/>
        </w:rPr>
        <w:t>Compostela entre </w:t>
      </w:r>
      <w:r>
        <w:rPr>
          <w:sz w:val="20"/>
        </w:rPr>
        <w:t>los días 24 y 29 de </w:t>
      </w:r>
      <w:r>
        <w:rPr>
          <w:spacing w:val="-3"/>
          <w:sz w:val="20"/>
        </w:rPr>
        <w:t>septiembre </w:t>
      </w:r>
      <w:r>
        <w:rPr>
          <w:sz w:val="20"/>
        </w:rPr>
        <w:t>de 2001. </w:t>
      </w:r>
      <w:r>
        <w:rPr>
          <w:spacing w:val="-3"/>
          <w:sz w:val="20"/>
        </w:rPr>
        <w:t>Las </w:t>
      </w:r>
      <w:r>
        <w:rPr>
          <w:sz w:val="20"/>
        </w:rPr>
        <w:t>actas del </w:t>
      </w:r>
      <w:r>
        <w:rPr>
          <w:spacing w:val="-2"/>
          <w:sz w:val="20"/>
        </w:rPr>
        <w:t>citado </w:t>
      </w:r>
      <w:r>
        <w:rPr>
          <w:spacing w:val="-3"/>
          <w:sz w:val="20"/>
        </w:rPr>
        <w:t>Congreso están </w:t>
      </w:r>
      <w:r>
        <w:rPr>
          <w:sz w:val="20"/>
        </w:rPr>
        <w:t>editadas en CD-ROM, </w:t>
      </w:r>
      <w:r>
        <w:rPr>
          <w:spacing w:val="-3"/>
          <w:sz w:val="20"/>
        </w:rPr>
        <w:t>ocupando</w:t>
      </w:r>
      <w:r>
        <w:rPr>
          <w:spacing w:val="-7"/>
          <w:sz w:val="20"/>
        </w:rPr>
        <w:t> </w:t>
      </w:r>
      <w:r>
        <w:rPr>
          <w:sz w:val="20"/>
        </w:rPr>
        <w:t>el</w:t>
      </w:r>
      <w:r>
        <w:rPr>
          <w:spacing w:val="-8"/>
          <w:sz w:val="20"/>
        </w:rPr>
        <w:t> </w:t>
      </w:r>
      <w:r>
        <w:rPr>
          <w:spacing w:val="-3"/>
          <w:sz w:val="20"/>
        </w:rPr>
        <w:t>artículo</w:t>
      </w:r>
      <w:r>
        <w:rPr>
          <w:spacing w:val="-7"/>
          <w:sz w:val="20"/>
        </w:rPr>
        <w:t> </w:t>
      </w:r>
      <w:r>
        <w:rPr>
          <w:spacing w:val="-3"/>
          <w:sz w:val="20"/>
        </w:rPr>
        <w:t>referido</w:t>
      </w:r>
      <w:r>
        <w:rPr>
          <w:spacing w:val="-7"/>
          <w:sz w:val="20"/>
        </w:rPr>
        <w:t> </w:t>
      </w:r>
      <w:r>
        <w:rPr>
          <w:sz w:val="20"/>
        </w:rPr>
        <w:t>las</w:t>
      </w:r>
      <w:r>
        <w:rPr>
          <w:spacing w:val="-9"/>
          <w:sz w:val="20"/>
        </w:rPr>
        <w:t> </w:t>
      </w:r>
      <w:r>
        <w:rPr>
          <w:sz w:val="20"/>
        </w:rPr>
        <w:t>pp.</w:t>
      </w:r>
      <w:r>
        <w:rPr>
          <w:spacing w:val="-7"/>
          <w:sz w:val="20"/>
        </w:rPr>
        <w:t> </w:t>
      </w:r>
      <w:r>
        <w:rPr>
          <w:sz w:val="20"/>
        </w:rPr>
        <w:t>1868-1891.</w:t>
      </w:r>
      <w:r>
        <w:rPr>
          <w:spacing w:val="-7"/>
          <w:sz w:val="20"/>
        </w:rPr>
        <w:t> </w:t>
      </w:r>
      <w:r>
        <w:rPr>
          <w:spacing w:val="-3"/>
          <w:sz w:val="20"/>
        </w:rPr>
        <w:t>Este</w:t>
      </w:r>
      <w:r>
        <w:rPr>
          <w:spacing w:val="-7"/>
          <w:sz w:val="20"/>
        </w:rPr>
        <w:t> </w:t>
      </w:r>
      <w:r>
        <w:rPr>
          <w:spacing w:val="-3"/>
          <w:sz w:val="20"/>
        </w:rPr>
        <w:t>recurso</w:t>
      </w:r>
      <w:r>
        <w:rPr>
          <w:spacing w:val="-7"/>
          <w:sz w:val="20"/>
        </w:rPr>
        <w:t> </w:t>
      </w:r>
      <w:r>
        <w:rPr>
          <w:spacing w:val="-3"/>
          <w:sz w:val="20"/>
        </w:rPr>
        <w:t>electrónico</w:t>
      </w:r>
      <w:r>
        <w:rPr>
          <w:spacing w:val="-7"/>
          <w:sz w:val="20"/>
        </w:rPr>
        <w:t> </w:t>
      </w:r>
      <w:r>
        <w:rPr>
          <w:sz w:val="20"/>
        </w:rPr>
        <w:t>se</w:t>
      </w:r>
      <w:r>
        <w:rPr>
          <w:spacing w:val="-7"/>
          <w:sz w:val="20"/>
        </w:rPr>
        <w:t> </w:t>
      </w:r>
      <w:r>
        <w:rPr>
          <w:sz w:val="20"/>
        </w:rPr>
        <w:t>puede</w:t>
      </w:r>
      <w:r>
        <w:rPr>
          <w:spacing w:val="-7"/>
          <w:sz w:val="20"/>
        </w:rPr>
        <w:t> </w:t>
      </w:r>
      <w:r>
        <w:rPr>
          <w:spacing w:val="-3"/>
          <w:sz w:val="20"/>
        </w:rPr>
        <w:t>consultar</w:t>
      </w:r>
      <w:r>
        <w:rPr>
          <w:spacing w:val="-7"/>
          <w:sz w:val="20"/>
        </w:rPr>
        <w:t> </w:t>
      </w:r>
      <w:r>
        <w:rPr>
          <w:sz w:val="20"/>
        </w:rPr>
        <w:t>en</w:t>
      </w:r>
      <w:r>
        <w:rPr>
          <w:spacing w:val="-9"/>
          <w:sz w:val="20"/>
        </w:rPr>
        <w:t> </w:t>
      </w:r>
      <w:r>
        <w:rPr>
          <w:sz w:val="20"/>
        </w:rPr>
        <w:t>la</w:t>
      </w:r>
      <w:r>
        <w:rPr>
          <w:spacing w:val="-7"/>
          <w:sz w:val="20"/>
        </w:rPr>
        <w:t> </w:t>
      </w:r>
      <w:r>
        <w:rPr>
          <w:spacing w:val="-3"/>
          <w:sz w:val="20"/>
        </w:rPr>
        <w:t>publicación </w:t>
      </w:r>
      <w:r>
        <w:rPr>
          <w:spacing w:val="-2"/>
          <w:sz w:val="20"/>
        </w:rPr>
        <w:t>que </w:t>
      </w:r>
      <w:r>
        <w:rPr>
          <w:spacing w:val="-3"/>
          <w:sz w:val="20"/>
        </w:rPr>
        <w:t>sigue </w:t>
      </w:r>
      <w:r>
        <w:rPr>
          <w:sz w:val="20"/>
        </w:rPr>
        <w:t>a la </w:t>
      </w:r>
      <w:r>
        <w:rPr>
          <w:spacing w:val="-2"/>
          <w:sz w:val="20"/>
        </w:rPr>
        <w:t>que </w:t>
      </w:r>
      <w:r>
        <w:rPr>
          <w:sz w:val="20"/>
        </w:rPr>
        <w:t>se ha </w:t>
      </w:r>
      <w:r>
        <w:rPr>
          <w:spacing w:val="-3"/>
          <w:sz w:val="20"/>
        </w:rPr>
        <w:t>adjuntado: </w:t>
      </w:r>
      <w:r>
        <w:rPr>
          <w:spacing w:val="-4"/>
          <w:sz w:val="20"/>
        </w:rPr>
        <w:t>CAGIAO </w:t>
      </w:r>
      <w:r>
        <w:rPr>
          <w:spacing w:val="-3"/>
          <w:sz w:val="20"/>
        </w:rPr>
        <w:t>VILA, </w:t>
      </w:r>
      <w:r>
        <w:rPr>
          <w:sz w:val="20"/>
        </w:rPr>
        <w:t>Pilar y </w:t>
      </w:r>
      <w:r>
        <w:rPr>
          <w:spacing w:val="-3"/>
          <w:sz w:val="20"/>
        </w:rPr>
        <w:t>NÚÑEZ SEIXAS, Xosé </w:t>
      </w:r>
      <w:r>
        <w:rPr>
          <w:spacing w:val="-2"/>
          <w:sz w:val="20"/>
        </w:rPr>
        <w:t>Manoel </w:t>
      </w:r>
      <w:r>
        <w:rPr>
          <w:sz w:val="20"/>
        </w:rPr>
        <w:t>(eds.), </w:t>
      </w:r>
      <w:r>
        <w:rPr>
          <w:i/>
          <w:sz w:val="20"/>
        </w:rPr>
        <w:t>O </w:t>
      </w:r>
      <w:r>
        <w:rPr>
          <w:i/>
          <w:spacing w:val="-3"/>
          <w:sz w:val="20"/>
        </w:rPr>
        <w:t>exilio </w:t>
      </w:r>
      <w:r>
        <w:rPr>
          <w:i/>
          <w:sz w:val="20"/>
        </w:rPr>
        <w:t>galego</w:t>
      </w:r>
      <w:r>
        <w:rPr>
          <w:i/>
          <w:spacing w:val="-8"/>
          <w:sz w:val="20"/>
        </w:rPr>
        <w:t> </w:t>
      </w:r>
      <w:r>
        <w:rPr>
          <w:i/>
          <w:sz w:val="20"/>
        </w:rPr>
        <w:t>de</w:t>
      </w:r>
      <w:r>
        <w:rPr>
          <w:i/>
          <w:spacing w:val="-8"/>
          <w:sz w:val="20"/>
        </w:rPr>
        <w:t> </w:t>
      </w:r>
      <w:r>
        <w:rPr>
          <w:i/>
          <w:sz w:val="20"/>
        </w:rPr>
        <w:t>1936:</w:t>
      </w:r>
      <w:r>
        <w:rPr>
          <w:i/>
          <w:spacing w:val="-8"/>
          <w:sz w:val="20"/>
        </w:rPr>
        <w:t> </w:t>
      </w:r>
      <w:r>
        <w:rPr>
          <w:i/>
          <w:spacing w:val="-3"/>
          <w:sz w:val="20"/>
        </w:rPr>
        <w:t>política,</w:t>
      </w:r>
      <w:r>
        <w:rPr>
          <w:i/>
          <w:spacing w:val="-8"/>
          <w:sz w:val="20"/>
        </w:rPr>
        <w:t> </w:t>
      </w:r>
      <w:r>
        <w:rPr>
          <w:i/>
          <w:spacing w:val="-3"/>
          <w:sz w:val="20"/>
        </w:rPr>
        <w:t>sociedade,</w:t>
      </w:r>
      <w:r>
        <w:rPr>
          <w:i/>
          <w:spacing w:val="-8"/>
          <w:sz w:val="20"/>
        </w:rPr>
        <w:t> </w:t>
      </w:r>
      <w:r>
        <w:rPr>
          <w:i/>
          <w:spacing w:val="-3"/>
          <w:sz w:val="20"/>
        </w:rPr>
        <w:t>itinerarios</w:t>
      </w:r>
      <w:r>
        <w:rPr>
          <w:spacing w:val="-3"/>
          <w:sz w:val="20"/>
        </w:rPr>
        <w:t>,</w:t>
      </w:r>
      <w:r>
        <w:rPr>
          <w:spacing w:val="-8"/>
          <w:sz w:val="20"/>
        </w:rPr>
        <w:t> </w:t>
      </w:r>
      <w:r>
        <w:rPr>
          <w:sz w:val="20"/>
        </w:rPr>
        <w:t>Sada</w:t>
      </w:r>
      <w:r>
        <w:rPr>
          <w:spacing w:val="-8"/>
          <w:sz w:val="20"/>
        </w:rPr>
        <w:t> </w:t>
      </w:r>
      <w:r>
        <w:rPr>
          <w:sz w:val="20"/>
        </w:rPr>
        <w:t>(A</w:t>
      </w:r>
      <w:r>
        <w:rPr>
          <w:spacing w:val="-10"/>
          <w:sz w:val="20"/>
        </w:rPr>
        <w:t> </w:t>
      </w:r>
      <w:r>
        <w:rPr>
          <w:spacing w:val="-3"/>
          <w:sz w:val="20"/>
        </w:rPr>
        <w:t>Coruña),</w:t>
      </w:r>
      <w:r>
        <w:rPr>
          <w:spacing w:val="-8"/>
          <w:sz w:val="20"/>
        </w:rPr>
        <w:t> </w:t>
      </w:r>
      <w:r>
        <w:rPr>
          <w:sz w:val="20"/>
        </w:rPr>
        <w:t>do</w:t>
      </w:r>
      <w:r>
        <w:rPr>
          <w:spacing w:val="-8"/>
          <w:sz w:val="20"/>
        </w:rPr>
        <w:t> </w:t>
      </w:r>
      <w:r>
        <w:rPr>
          <w:spacing w:val="-3"/>
          <w:sz w:val="20"/>
        </w:rPr>
        <w:t>Castro,</w:t>
      </w:r>
      <w:r>
        <w:rPr>
          <w:spacing w:val="-8"/>
          <w:sz w:val="20"/>
        </w:rPr>
        <w:t> </w:t>
      </w:r>
      <w:r>
        <w:rPr>
          <w:sz w:val="20"/>
        </w:rPr>
        <w:t>2006.</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4"/>
        <w:jc w:val="both"/>
      </w:pPr>
      <w:r>
        <w:rPr/>
        <w:t>embajada de la capital mexicana. Hacia el final de su estancia en este país, promovió la composición de un himno para la Segunda República Española, posiblemente cuando ya conocía que pocos días más tarde (el 20 de enero de 1956) tomaría posesión de su cargo como Ministro de Información, Propaganda, Archivos y Secretaría del Consejo de Ministros del GRE en París.</w:t>
      </w:r>
    </w:p>
    <w:p>
      <w:pPr>
        <w:pStyle w:val="BodyText"/>
        <w:spacing w:before="8"/>
      </w:pPr>
    </w:p>
    <w:p>
      <w:pPr>
        <w:pStyle w:val="BodyText"/>
        <w:spacing w:line="362" w:lineRule="auto"/>
        <w:ind w:left="305" w:right="113" w:firstLine="719"/>
        <w:jc w:val="both"/>
      </w:pPr>
      <w:r>
        <w:rPr/>
        <w:t>El déficit representativo de la República en el ámbito de la propaganda de Estado, al no disponer de una música original de este período, era el marco en el que se insertaba la iniciativa de Etcheverría Brañas, empresa sin duda arriesgada habida cuenta de los antecedentes existentes sobre esta materia a los que ya nos hemos referido anteriormente. De este modo, se iniciaba en territorio mexicano la tercera de las etapas en las que hemos ordenado el estudio de la búsqueda de un himno nacional para la República, continuación de las que se habían desarrollado en España a partir de 1931.</w:t>
      </w:r>
    </w:p>
    <w:p>
      <w:pPr>
        <w:pStyle w:val="BodyText"/>
        <w:spacing w:before="8"/>
      </w:pPr>
    </w:p>
    <w:p>
      <w:pPr>
        <w:pStyle w:val="BodyText"/>
        <w:spacing w:line="360" w:lineRule="auto"/>
        <w:ind w:left="305" w:right="108" w:firstLine="719"/>
        <w:jc w:val="both"/>
      </w:pPr>
      <w:r>
        <w:rPr>
          <w:spacing w:val="-3"/>
        </w:rPr>
        <w:t>La </w:t>
      </w:r>
      <w:r>
        <w:rPr/>
        <w:t>decisión de Etcheverría Brañas provocó cierto malestar en el seno del GRE, dado que se cuestionaba si este miembro de los servicios diplomáticos de la República tenía autoridad suficiente para promover un encargo de esa naturaleza. Fue Fernando Valera, Ministro de Estado y Relaciones Internacionales, quien trasladó, mediante carta de fecha 2 de junio de 1957, al presidente de la República, Diego Martínez Barrio, la situación creada por la iniciativa de Salvador Etcheverría. </w:t>
      </w:r>
      <w:r>
        <w:rPr>
          <w:spacing w:val="-3"/>
        </w:rPr>
        <w:t>Posiblemente, </w:t>
      </w:r>
      <w:r>
        <w:rPr/>
        <w:t>lo que</w:t>
      </w:r>
      <w:r>
        <w:rPr>
          <w:spacing w:val="-29"/>
        </w:rPr>
        <w:t> </w:t>
      </w:r>
      <w:r>
        <w:rPr>
          <w:spacing w:val="-3"/>
        </w:rPr>
        <w:t>planteaba </w:t>
      </w:r>
      <w:r>
        <w:rPr>
          <w:spacing w:val="-4"/>
        </w:rPr>
        <w:t>Fernando </w:t>
      </w:r>
      <w:r>
        <w:rPr>
          <w:spacing w:val="-3"/>
        </w:rPr>
        <w:t>Valera era </w:t>
      </w:r>
      <w:r>
        <w:rPr/>
        <w:t>en </w:t>
      </w:r>
      <w:r>
        <w:rPr>
          <w:spacing w:val="-3"/>
        </w:rPr>
        <w:t>realidad </w:t>
      </w:r>
      <w:r>
        <w:rPr/>
        <w:t>un </w:t>
      </w:r>
      <w:r>
        <w:rPr>
          <w:spacing w:val="-3"/>
        </w:rPr>
        <w:t>conflicto </w:t>
      </w:r>
      <w:r>
        <w:rPr/>
        <w:t>de </w:t>
      </w:r>
      <w:r>
        <w:rPr>
          <w:spacing w:val="-3"/>
        </w:rPr>
        <w:t>competencias entre </w:t>
      </w:r>
      <w:r>
        <w:rPr/>
        <w:t>su </w:t>
      </w:r>
      <w:r>
        <w:rPr>
          <w:spacing w:val="-3"/>
        </w:rPr>
        <w:t>propio Ministerio (Estado </w:t>
      </w:r>
      <w:r>
        <w:rPr/>
        <w:t>y </w:t>
      </w:r>
      <w:r>
        <w:rPr>
          <w:spacing w:val="-3"/>
        </w:rPr>
        <w:t>Relaciones </w:t>
      </w:r>
      <w:r>
        <w:rPr>
          <w:spacing w:val="-4"/>
        </w:rPr>
        <w:t>Internacionales)</w:t>
      </w:r>
      <w:r>
        <w:rPr>
          <w:spacing w:val="52"/>
        </w:rPr>
        <w:t> </w:t>
      </w:r>
      <w:r>
        <w:rPr/>
        <w:t>y el que </w:t>
      </w:r>
      <w:r>
        <w:rPr>
          <w:spacing w:val="-5"/>
        </w:rPr>
        <w:t>ya </w:t>
      </w:r>
      <w:r>
        <w:rPr>
          <w:spacing w:val="-3"/>
        </w:rPr>
        <w:t>ocupaba Salvador Etcheverría </w:t>
      </w:r>
      <w:r>
        <w:rPr>
          <w:spacing w:val="-4"/>
        </w:rPr>
        <w:t>(Información, Propaganda, </w:t>
      </w:r>
      <w:r>
        <w:rPr>
          <w:spacing w:val="-3"/>
        </w:rPr>
        <w:t>Archivos </w:t>
      </w:r>
      <w:r>
        <w:rPr/>
        <w:t>y </w:t>
      </w:r>
      <w:r>
        <w:rPr>
          <w:spacing w:val="-3"/>
        </w:rPr>
        <w:t>Secretaría del Consejo </w:t>
      </w:r>
      <w:r>
        <w:rPr/>
        <w:t>de</w:t>
      </w:r>
      <w:r>
        <w:rPr>
          <w:spacing w:val="-29"/>
        </w:rPr>
        <w:t> </w:t>
      </w:r>
      <w:r>
        <w:rPr/>
        <w:t>Ministros)</w:t>
      </w:r>
      <w:r>
        <w:rPr>
          <w:position w:val="10"/>
          <w:sz w:val="16"/>
        </w:rPr>
        <w:t>1097</w:t>
      </w:r>
      <w:r>
        <w:rPr/>
        <w:t>.</w:t>
      </w:r>
    </w:p>
    <w:p>
      <w:pPr>
        <w:pStyle w:val="BodyText"/>
        <w:spacing w:before="8"/>
        <w:rPr>
          <w:sz w:val="23"/>
        </w:rPr>
      </w:pPr>
    </w:p>
    <w:p>
      <w:pPr>
        <w:pStyle w:val="BodyText"/>
        <w:spacing w:line="340" w:lineRule="auto"/>
        <w:ind w:left="305" w:right="112" w:firstLine="719"/>
        <w:jc w:val="both"/>
      </w:pPr>
      <w:r>
        <w:rPr/>
        <w:t>Etcheverría Brañas había iniciado un complejo proceso que contó con la participación del compositor Lan Adomián</w:t>
      </w:r>
      <w:r>
        <w:rPr>
          <w:position w:val="10"/>
          <w:sz w:val="16"/>
        </w:rPr>
        <w:t>1098</w:t>
      </w:r>
      <w:r>
        <w:rPr/>
        <w:t>, destinatario del encargo de la creación</w:t>
      </w:r>
    </w:p>
    <w:p>
      <w:pPr>
        <w:pStyle w:val="BodyText"/>
        <w:spacing w:before="2"/>
        <w:rPr>
          <w:sz w:val="21"/>
        </w:rPr>
      </w:pPr>
      <w:r>
        <w:rPr/>
        <w:pict>
          <v:line style="position:absolute;mso-position-horizontal-relative:page;mso-position-vertical-relative:paragraph;z-index:10144;mso-wrap-distance-left:0;mso-wrap-distance-right:0" from="99.264pt,14.409967pt" to="243.284pt,14.409967pt" stroked="true" strokeweight=".47998pt" strokecolor="#000000">
            <w10:wrap type="topAndBottom"/>
          </v:line>
        </w:pict>
      </w:r>
    </w:p>
    <w:p>
      <w:pPr>
        <w:spacing w:line="247" w:lineRule="auto" w:before="38"/>
        <w:ind w:left="305" w:right="109" w:firstLine="719"/>
        <w:jc w:val="left"/>
        <w:rPr>
          <w:sz w:val="20"/>
        </w:rPr>
      </w:pPr>
      <w:r>
        <w:rPr>
          <w:position w:val="9"/>
          <w:sz w:val="13"/>
        </w:rPr>
        <w:t>1097 </w:t>
      </w:r>
      <w:r>
        <w:rPr>
          <w:sz w:val="20"/>
        </w:rPr>
        <w:t>AHN, fondo Diego Martínez Barrio: leg. 11, carpeta 43. Sobre esta cuestión, véase GÓMEZ RIVAS, Isabel y TÉLLEZ CENZANO, Enrique, “Las señas de identidad…”, </w:t>
      </w:r>
      <w:r>
        <w:rPr>
          <w:i/>
          <w:sz w:val="20"/>
        </w:rPr>
        <w:t>op. cit.</w:t>
      </w:r>
      <w:r>
        <w:rPr>
          <w:sz w:val="20"/>
        </w:rPr>
        <w:t>, pp. 122-124.</w:t>
      </w:r>
    </w:p>
    <w:p>
      <w:pPr>
        <w:spacing w:line="231" w:lineRule="exact" w:before="0"/>
        <w:ind w:left="305" w:right="109" w:firstLine="719"/>
        <w:jc w:val="left"/>
        <w:rPr>
          <w:sz w:val="20"/>
        </w:rPr>
      </w:pPr>
      <w:r>
        <w:rPr>
          <w:position w:val="9"/>
          <w:sz w:val="13"/>
        </w:rPr>
        <w:t>1098  </w:t>
      </w:r>
      <w:r>
        <w:rPr>
          <w:sz w:val="20"/>
        </w:rPr>
        <w:t>Lan Adomián (1905, Moguiliov-Podolsk, Ucrania – 1979, México). De origen judío (su</w:t>
      </w:r>
    </w:p>
    <w:p>
      <w:pPr>
        <w:spacing w:line="247" w:lineRule="auto" w:before="7"/>
        <w:ind w:left="305" w:right="110" w:firstLine="0"/>
        <w:jc w:val="both"/>
        <w:rPr>
          <w:sz w:val="20"/>
        </w:rPr>
      </w:pPr>
      <w:r>
        <w:rPr>
          <w:sz w:val="20"/>
        </w:rPr>
        <w:t>nombre era Jacob Weinroth), antes de llegar a España realizó un largo periplo que se inició con la emigración de su familia a Rusia, en 1922. Después viajó a Rumanía en cuya capital, Bucarest, realizó diversos trabajos relacionados con la interpretación y con la enseñanza de la música. La siguiente etapa lo llevaría a EE.UU. donde, además de realizar estudios de música, entró en contacto con movimientos de izquierda a través de diferentes ocupaciones laborales (obrero en una fábrica, recadero…). Lan Adomián llegó a España en 1938 como miembro de las Brigadas Internacionales, integrado en la Brigada Abraham Lincoln. Tras su participación en la Guerra Civil española, regresó a EE. UU., donde residió hasta que  el</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spacing w:before="4"/>
        <w:rPr>
          <w:sz w:val="27"/>
        </w:rPr>
      </w:pPr>
    </w:p>
    <w:p>
      <w:pPr>
        <w:pStyle w:val="BodyText"/>
        <w:spacing w:line="357" w:lineRule="auto" w:before="81"/>
        <w:ind w:left="305" w:right="112"/>
        <w:jc w:val="both"/>
      </w:pPr>
      <w:r>
        <w:rPr/>
        <w:t>de un himno para la República, y de Margarita Nelken</w:t>
      </w:r>
      <w:r>
        <w:rPr>
          <w:position w:val="10"/>
          <w:sz w:val="16"/>
        </w:rPr>
        <w:t>1099</w:t>
      </w:r>
      <w:r>
        <w:rPr/>
        <w:t>, quien se ocupó de revisar un poema original de Miguel Hernández escrito en Valencia en 1938, y entregado personalmente por el autor a su amigo Lan Adomián. Este compositor había escrito durante la Guerra Civil algunas canciones sobre poemas del poeta oriolano</w:t>
      </w:r>
      <w:r>
        <w:rPr>
          <w:position w:val="10"/>
          <w:sz w:val="16"/>
        </w:rPr>
        <w:t>1100</w:t>
      </w:r>
      <w:r>
        <w:rPr/>
        <w:t>. Por ello, al recibir el encargo de componer un himno para la República, optó por recuperar una</w:t>
      </w:r>
    </w:p>
    <w:p>
      <w:pPr>
        <w:pStyle w:val="BodyText"/>
        <w:spacing w:before="2"/>
        <w:rPr>
          <w:sz w:val="20"/>
        </w:rPr>
      </w:pPr>
      <w:r>
        <w:rPr/>
        <w:pict>
          <v:line style="position:absolute;mso-position-horizontal-relative:page;mso-position-vertical-relative:paragraph;z-index:10168;mso-wrap-distance-left:0;mso-wrap-distance-right:0" from="99.264pt,13.872627pt" to="524.644pt,13.872627pt" stroked="true" strokeweight=".600010pt" strokecolor="#000000">
            <w10:wrap type="topAndBottom"/>
          </v:line>
        </w:pict>
      </w:r>
    </w:p>
    <w:p>
      <w:pPr>
        <w:spacing w:line="247" w:lineRule="auto" w:before="82"/>
        <w:ind w:left="305" w:right="110" w:firstLine="0"/>
        <w:jc w:val="both"/>
        <w:rPr>
          <w:sz w:val="20"/>
        </w:rPr>
      </w:pPr>
      <w:r>
        <w:rPr>
          <w:sz w:val="20"/>
        </w:rPr>
        <w:t>senador republicano por Wisconsin, Joseph Raymond McCarthy, desatara una intensa campaña en contra de personalidades de la política y de la cultura sospechosos de ser agentes soviéticos o de ideología comunista. La “caza de brujas” llevada a cabo por el macarthismo se tradujo en una incesante presión policial, judicial y laboral, al impedir a los “sospechosos” realizar actividades artísticas o trabajos de cualquier tipo. Este clima de persecución afectó de lleno a los miembros de las Brigadas Internacionales que habían participado en la Guerra Civil española, al ser considerados “elementos peligrosos” por su contribución a la defensa de la República española. En 1952, Lan Adomián tuvo que abandonar EE.UU. dirigiéndose a México, cuya nacionalidad adoptó en diciembre de 1957. En dicho país falleció el 9 de junio de 1979. En la pared situada junto a su mesa de trabajo colgaba una reproducción del </w:t>
      </w:r>
      <w:r>
        <w:rPr>
          <w:i/>
          <w:sz w:val="20"/>
        </w:rPr>
        <w:t>Guernica </w:t>
      </w:r>
      <w:r>
        <w:rPr>
          <w:sz w:val="20"/>
        </w:rPr>
        <w:t>de Picasso. Sobre Lan Adomián véase TORAL DE ADOMIÁN, M.ª Teresa (ed.), </w:t>
      </w:r>
      <w:r>
        <w:rPr>
          <w:i/>
          <w:sz w:val="20"/>
        </w:rPr>
        <w:t>La voluntad de crear. Lan </w:t>
      </w:r>
      <w:r>
        <w:rPr>
          <w:i/>
          <w:sz w:val="20"/>
        </w:rPr>
        <w:t>Adomián</w:t>
      </w:r>
      <w:r>
        <w:rPr>
          <w:sz w:val="20"/>
        </w:rPr>
        <w:t>, (Tomos I y II), México D.F., Universidad Nacional Autónoma de México, 1980; </w:t>
      </w:r>
      <w:r>
        <w:rPr>
          <w:spacing w:val="-3"/>
          <w:sz w:val="20"/>
        </w:rPr>
        <w:t>ESTRADA, Julio</w:t>
      </w:r>
      <w:r>
        <w:rPr>
          <w:spacing w:val="-7"/>
          <w:sz w:val="20"/>
        </w:rPr>
        <w:t> </w:t>
      </w:r>
      <w:r>
        <w:rPr>
          <w:sz w:val="20"/>
        </w:rPr>
        <w:t>(ed.),</w:t>
      </w:r>
      <w:r>
        <w:rPr>
          <w:spacing w:val="-7"/>
          <w:sz w:val="20"/>
        </w:rPr>
        <w:t> </w:t>
      </w:r>
      <w:r>
        <w:rPr>
          <w:i/>
          <w:sz w:val="20"/>
        </w:rPr>
        <w:t>La</w:t>
      </w:r>
      <w:r>
        <w:rPr>
          <w:i/>
          <w:spacing w:val="-7"/>
          <w:sz w:val="20"/>
        </w:rPr>
        <w:t> </w:t>
      </w:r>
      <w:r>
        <w:rPr>
          <w:i/>
          <w:spacing w:val="-3"/>
          <w:sz w:val="20"/>
        </w:rPr>
        <w:t>música</w:t>
      </w:r>
      <w:r>
        <w:rPr>
          <w:i/>
          <w:spacing w:val="-7"/>
          <w:sz w:val="20"/>
        </w:rPr>
        <w:t> </w:t>
      </w:r>
      <w:r>
        <w:rPr>
          <w:i/>
          <w:sz w:val="20"/>
        </w:rPr>
        <w:t>de</w:t>
      </w:r>
      <w:r>
        <w:rPr>
          <w:i/>
          <w:spacing w:val="-7"/>
          <w:sz w:val="20"/>
        </w:rPr>
        <w:t> </w:t>
      </w:r>
      <w:r>
        <w:rPr>
          <w:i/>
          <w:sz w:val="20"/>
        </w:rPr>
        <w:t>México,</w:t>
      </w:r>
      <w:r>
        <w:rPr>
          <w:i/>
          <w:spacing w:val="-7"/>
          <w:sz w:val="20"/>
        </w:rPr>
        <w:t> </w:t>
      </w:r>
      <w:r>
        <w:rPr>
          <w:i/>
          <w:sz w:val="20"/>
        </w:rPr>
        <w:t>(I</w:t>
      </w:r>
      <w:r>
        <w:rPr>
          <w:i/>
          <w:spacing w:val="-7"/>
          <w:sz w:val="20"/>
        </w:rPr>
        <w:t> </w:t>
      </w:r>
      <w:r>
        <w:rPr>
          <w:i/>
          <w:spacing w:val="-3"/>
          <w:sz w:val="20"/>
        </w:rPr>
        <w:t>Historia)</w:t>
      </w:r>
      <w:r>
        <w:rPr>
          <w:spacing w:val="-3"/>
          <w:sz w:val="20"/>
        </w:rPr>
        <w:t>,</w:t>
      </w:r>
      <w:r>
        <w:rPr>
          <w:spacing w:val="-7"/>
          <w:sz w:val="20"/>
        </w:rPr>
        <w:t> </w:t>
      </w:r>
      <w:r>
        <w:rPr>
          <w:spacing w:val="-3"/>
          <w:sz w:val="20"/>
        </w:rPr>
        <w:t>México,</w:t>
      </w:r>
      <w:r>
        <w:rPr>
          <w:spacing w:val="-7"/>
          <w:sz w:val="20"/>
        </w:rPr>
        <w:t> </w:t>
      </w:r>
      <w:r>
        <w:rPr>
          <w:spacing w:val="-3"/>
          <w:sz w:val="20"/>
        </w:rPr>
        <w:t>UNAM,</w:t>
      </w:r>
      <w:r>
        <w:rPr>
          <w:spacing w:val="-7"/>
          <w:sz w:val="20"/>
        </w:rPr>
        <w:t> </w:t>
      </w:r>
      <w:r>
        <w:rPr>
          <w:sz w:val="20"/>
        </w:rPr>
        <w:t>1984;</w:t>
      </w:r>
      <w:r>
        <w:rPr>
          <w:spacing w:val="-8"/>
          <w:sz w:val="20"/>
        </w:rPr>
        <w:t> </w:t>
      </w:r>
      <w:r>
        <w:rPr>
          <w:spacing w:val="-3"/>
          <w:sz w:val="20"/>
        </w:rPr>
        <w:t>MALMSTRÖM,</w:t>
      </w:r>
      <w:r>
        <w:rPr>
          <w:spacing w:val="-7"/>
          <w:sz w:val="20"/>
        </w:rPr>
        <w:t> </w:t>
      </w:r>
      <w:r>
        <w:rPr>
          <w:spacing w:val="-3"/>
          <w:sz w:val="20"/>
        </w:rPr>
        <w:t>Dam,</w:t>
      </w:r>
      <w:r>
        <w:rPr>
          <w:spacing w:val="-7"/>
          <w:sz w:val="20"/>
        </w:rPr>
        <w:t> </w:t>
      </w:r>
      <w:r>
        <w:rPr>
          <w:i/>
          <w:spacing w:val="-3"/>
          <w:sz w:val="20"/>
        </w:rPr>
        <w:t>Introducción</w:t>
      </w:r>
      <w:r>
        <w:rPr>
          <w:i/>
          <w:spacing w:val="-7"/>
          <w:sz w:val="20"/>
        </w:rPr>
        <w:t> </w:t>
      </w:r>
      <w:r>
        <w:rPr>
          <w:i/>
          <w:sz w:val="20"/>
        </w:rPr>
        <w:t>a </w:t>
      </w:r>
      <w:r>
        <w:rPr>
          <w:i/>
          <w:sz w:val="20"/>
        </w:rPr>
        <w:t>la </w:t>
      </w:r>
      <w:r>
        <w:rPr>
          <w:i/>
          <w:spacing w:val="-3"/>
          <w:sz w:val="20"/>
        </w:rPr>
        <w:t>música </w:t>
      </w:r>
      <w:r>
        <w:rPr>
          <w:i/>
          <w:sz w:val="20"/>
        </w:rPr>
        <w:t>mexicana del </w:t>
      </w:r>
      <w:r>
        <w:rPr>
          <w:i/>
          <w:spacing w:val="-3"/>
          <w:sz w:val="20"/>
        </w:rPr>
        <w:t>siglo </w:t>
      </w:r>
      <w:r>
        <w:rPr>
          <w:i/>
          <w:sz w:val="20"/>
        </w:rPr>
        <w:t>XX</w:t>
      </w:r>
      <w:r>
        <w:rPr>
          <w:sz w:val="20"/>
        </w:rPr>
        <w:t>, </w:t>
      </w:r>
      <w:r>
        <w:rPr>
          <w:spacing w:val="-3"/>
          <w:sz w:val="20"/>
        </w:rPr>
        <w:t>México, Fondo </w:t>
      </w:r>
      <w:r>
        <w:rPr>
          <w:sz w:val="20"/>
        </w:rPr>
        <w:t>de </w:t>
      </w:r>
      <w:r>
        <w:rPr>
          <w:spacing w:val="-3"/>
          <w:sz w:val="20"/>
        </w:rPr>
        <w:t>Cultura Económica, </w:t>
      </w:r>
      <w:r>
        <w:rPr>
          <w:sz w:val="20"/>
        </w:rPr>
        <w:t>1974; y </w:t>
      </w:r>
      <w:r>
        <w:rPr>
          <w:spacing w:val="-3"/>
          <w:sz w:val="20"/>
        </w:rPr>
        <w:t>TORAL </w:t>
      </w:r>
      <w:r>
        <w:rPr>
          <w:sz w:val="20"/>
        </w:rPr>
        <w:t>DE </w:t>
      </w:r>
      <w:r>
        <w:rPr>
          <w:spacing w:val="-3"/>
          <w:sz w:val="20"/>
        </w:rPr>
        <w:t>ADOMIÁN, </w:t>
      </w:r>
      <w:r>
        <w:rPr>
          <w:sz w:val="20"/>
        </w:rPr>
        <w:t>M.ª</w:t>
      </w:r>
      <w:r>
        <w:rPr>
          <w:spacing w:val="-10"/>
          <w:sz w:val="20"/>
        </w:rPr>
        <w:t> </w:t>
      </w:r>
      <w:r>
        <w:rPr>
          <w:sz w:val="20"/>
        </w:rPr>
        <w:t>Teresa,</w:t>
      </w:r>
      <w:r>
        <w:rPr>
          <w:spacing w:val="-9"/>
          <w:sz w:val="20"/>
        </w:rPr>
        <w:t> </w:t>
      </w:r>
      <w:r>
        <w:rPr>
          <w:spacing w:val="-3"/>
          <w:sz w:val="20"/>
        </w:rPr>
        <w:t>“Dos</w:t>
      </w:r>
      <w:r>
        <w:rPr>
          <w:spacing w:val="-11"/>
          <w:sz w:val="20"/>
        </w:rPr>
        <w:t> </w:t>
      </w:r>
      <w:r>
        <w:rPr>
          <w:spacing w:val="-3"/>
          <w:sz w:val="20"/>
        </w:rPr>
        <w:t>poemas</w:t>
      </w:r>
      <w:r>
        <w:rPr>
          <w:spacing w:val="-11"/>
          <w:sz w:val="20"/>
        </w:rPr>
        <w:t> </w:t>
      </w:r>
      <w:r>
        <w:rPr>
          <w:sz w:val="20"/>
        </w:rPr>
        <w:t>de</w:t>
      </w:r>
      <w:r>
        <w:rPr>
          <w:spacing w:val="-9"/>
          <w:sz w:val="20"/>
        </w:rPr>
        <w:t> </w:t>
      </w:r>
      <w:r>
        <w:rPr>
          <w:spacing w:val="-3"/>
          <w:sz w:val="20"/>
        </w:rPr>
        <w:t>Miguel</w:t>
      </w:r>
      <w:r>
        <w:rPr>
          <w:spacing w:val="-10"/>
          <w:sz w:val="20"/>
        </w:rPr>
        <w:t> </w:t>
      </w:r>
      <w:r>
        <w:rPr>
          <w:spacing w:val="-3"/>
          <w:sz w:val="20"/>
        </w:rPr>
        <w:t>Hernández”,</w:t>
      </w:r>
      <w:r>
        <w:rPr>
          <w:spacing w:val="-9"/>
          <w:sz w:val="20"/>
        </w:rPr>
        <w:t> </w:t>
      </w:r>
      <w:r>
        <w:rPr>
          <w:i/>
          <w:sz w:val="20"/>
        </w:rPr>
        <w:t>La</w:t>
      </w:r>
      <w:r>
        <w:rPr>
          <w:i/>
          <w:spacing w:val="-9"/>
          <w:sz w:val="20"/>
        </w:rPr>
        <w:t> </w:t>
      </w:r>
      <w:r>
        <w:rPr>
          <w:i/>
          <w:sz w:val="20"/>
        </w:rPr>
        <w:t>Pluma</w:t>
      </w:r>
      <w:r>
        <w:rPr>
          <w:sz w:val="20"/>
        </w:rPr>
        <w:t>,</w:t>
      </w:r>
      <w:r>
        <w:rPr>
          <w:spacing w:val="-9"/>
          <w:sz w:val="20"/>
        </w:rPr>
        <w:t> </w:t>
      </w:r>
      <w:r>
        <w:rPr>
          <w:sz w:val="20"/>
        </w:rPr>
        <w:t>(2.ª</w:t>
      </w:r>
      <w:r>
        <w:rPr>
          <w:spacing w:val="-10"/>
          <w:sz w:val="20"/>
        </w:rPr>
        <w:t> </w:t>
      </w:r>
      <w:r>
        <w:rPr>
          <w:sz w:val="20"/>
        </w:rPr>
        <w:t>Época),</w:t>
      </w:r>
      <w:r>
        <w:rPr>
          <w:spacing w:val="-9"/>
          <w:sz w:val="20"/>
        </w:rPr>
        <w:t> </w:t>
      </w:r>
      <w:r>
        <w:rPr>
          <w:sz w:val="20"/>
        </w:rPr>
        <w:t>1982,</w:t>
      </w:r>
      <w:r>
        <w:rPr>
          <w:spacing w:val="-9"/>
          <w:sz w:val="20"/>
        </w:rPr>
        <w:t> </w:t>
      </w:r>
      <w:r>
        <w:rPr>
          <w:spacing w:val="-2"/>
          <w:sz w:val="20"/>
        </w:rPr>
        <w:t>n.º</w:t>
      </w:r>
      <w:r>
        <w:rPr>
          <w:spacing w:val="-7"/>
          <w:sz w:val="20"/>
        </w:rPr>
        <w:t> </w:t>
      </w:r>
      <w:r>
        <w:rPr>
          <w:sz w:val="20"/>
        </w:rPr>
        <w:t>8,</w:t>
      </w:r>
      <w:r>
        <w:rPr>
          <w:spacing w:val="-9"/>
          <w:sz w:val="20"/>
        </w:rPr>
        <w:t> </w:t>
      </w:r>
      <w:r>
        <w:rPr>
          <w:sz w:val="20"/>
        </w:rPr>
        <w:t>pp.</w:t>
      </w:r>
      <w:r>
        <w:rPr>
          <w:spacing w:val="-9"/>
          <w:sz w:val="20"/>
        </w:rPr>
        <w:t> </w:t>
      </w:r>
      <w:r>
        <w:rPr>
          <w:spacing w:val="-3"/>
          <w:sz w:val="20"/>
        </w:rPr>
        <w:t>124-128.</w:t>
      </w:r>
    </w:p>
    <w:p>
      <w:pPr>
        <w:spacing w:line="231" w:lineRule="exact" w:before="0"/>
        <w:ind w:left="305" w:right="109" w:firstLine="719"/>
        <w:jc w:val="left"/>
        <w:rPr>
          <w:sz w:val="20"/>
        </w:rPr>
      </w:pPr>
      <w:r>
        <w:rPr>
          <w:position w:val="9"/>
          <w:sz w:val="13"/>
        </w:rPr>
        <w:t>1099  </w:t>
      </w:r>
      <w:r>
        <w:rPr>
          <w:sz w:val="20"/>
        </w:rPr>
        <w:t>María Teresa Lea Nelken y Mansberger (conocida como Margarita Nelken) nació el 5 de</w:t>
      </w:r>
    </w:p>
    <w:p>
      <w:pPr>
        <w:spacing w:line="247" w:lineRule="auto" w:before="7"/>
        <w:ind w:left="305" w:right="109" w:firstLine="0"/>
        <w:jc w:val="both"/>
        <w:rPr>
          <w:sz w:val="20"/>
        </w:rPr>
      </w:pPr>
      <w:r>
        <w:rPr>
          <w:sz w:val="20"/>
        </w:rPr>
        <w:t>julio de 1894 en Madrid y falleció en México el 8 de marzo de 1968. Estudió </w:t>
      </w:r>
      <w:r>
        <w:rPr>
          <w:spacing w:val="-3"/>
          <w:sz w:val="20"/>
        </w:rPr>
        <w:t>bachillerato francés clásico, </w:t>
      </w:r>
      <w:r>
        <w:rPr>
          <w:spacing w:val="-2"/>
          <w:sz w:val="20"/>
        </w:rPr>
        <w:t>así </w:t>
      </w:r>
      <w:r>
        <w:rPr>
          <w:spacing w:val="-3"/>
          <w:sz w:val="20"/>
        </w:rPr>
        <w:t>como </w:t>
      </w:r>
      <w:r>
        <w:rPr>
          <w:spacing w:val="-4"/>
          <w:sz w:val="20"/>
        </w:rPr>
        <w:t>música </w:t>
      </w:r>
      <w:r>
        <w:rPr>
          <w:spacing w:val="-3"/>
          <w:sz w:val="20"/>
        </w:rPr>
        <w:t>(composición, piano </w:t>
      </w:r>
      <w:r>
        <w:rPr>
          <w:sz w:val="20"/>
        </w:rPr>
        <w:t>y </w:t>
      </w:r>
      <w:r>
        <w:rPr>
          <w:spacing w:val="-3"/>
          <w:sz w:val="20"/>
        </w:rPr>
        <w:t>armonía) </w:t>
      </w:r>
      <w:r>
        <w:rPr>
          <w:sz w:val="20"/>
        </w:rPr>
        <w:t>y </w:t>
      </w:r>
      <w:r>
        <w:rPr>
          <w:spacing w:val="-3"/>
          <w:sz w:val="20"/>
        </w:rPr>
        <w:t>pintura. </w:t>
      </w:r>
      <w:r>
        <w:rPr>
          <w:spacing w:val="-4"/>
          <w:sz w:val="20"/>
        </w:rPr>
        <w:t>Ambas </w:t>
      </w:r>
      <w:r>
        <w:rPr>
          <w:spacing w:val="-3"/>
          <w:sz w:val="20"/>
        </w:rPr>
        <w:t>disciplinas artísticas, </w:t>
      </w:r>
      <w:r>
        <w:rPr>
          <w:sz w:val="20"/>
        </w:rPr>
        <w:t>en su </w:t>
      </w:r>
      <w:r>
        <w:rPr>
          <w:spacing w:val="-3"/>
          <w:sz w:val="20"/>
        </w:rPr>
        <w:t>faceta </w:t>
      </w:r>
      <w:r>
        <w:rPr>
          <w:sz w:val="20"/>
        </w:rPr>
        <w:t>de </w:t>
      </w:r>
      <w:r>
        <w:rPr>
          <w:spacing w:val="-3"/>
          <w:sz w:val="20"/>
        </w:rPr>
        <w:t>crítica, </w:t>
      </w:r>
      <w:r>
        <w:rPr>
          <w:sz w:val="20"/>
        </w:rPr>
        <w:t>ocuparon un </w:t>
      </w:r>
      <w:r>
        <w:rPr>
          <w:spacing w:val="-3"/>
          <w:sz w:val="20"/>
        </w:rPr>
        <w:t>lugar importante </w:t>
      </w:r>
      <w:r>
        <w:rPr>
          <w:sz w:val="20"/>
        </w:rPr>
        <w:t>en su </w:t>
      </w:r>
      <w:r>
        <w:rPr>
          <w:spacing w:val="-2"/>
          <w:sz w:val="20"/>
        </w:rPr>
        <w:t>dedicación </w:t>
      </w:r>
      <w:r>
        <w:rPr>
          <w:spacing w:val="-3"/>
          <w:sz w:val="20"/>
        </w:rPr>
        <w:t>profesional, especialmente </w:t>
      </w:r>
      <w:r>
        <w:rPr>
          <w:sz w:val="20"/>
        </w:rPr>
        <w:t>la </w:t>
      </w:r>
      <w:r>
        <w:rPr>
          <w:spacing w:val="-3"/>
          <w:sz w:val="20"/>
        </w:rPr>
        <w:t>crítica pictórica, </w:t>
      </w:r>
      <w:r>
        <w:rPr>
          <w:sz w:val="20"/>
        </w:rPr>
        <w:t>dado </w:t>
      </w:r>
      <w:r>
        <w:rPr>
          <w:spacing w:val="-2"/>
          <w:sz w:val="20"/>
        </w:rPr>
        <w:t>que </w:t>
      </w:r>
      <w:r>
        <w:rPr>
          <w:spacing w:val="-3"/>
          <w:sz w:val="20"/>
        </w:rPr>
        <w:t>sus problemas </w:t>
      </w:r>
      <w:r>
        <w:rPr>
          <w:sz w:val="20"/>
        </w:rPr>
        <w:t>en la </w:t>
      </w:r>
      <w:r>
        <w:rPr>
          <w:spacing w:val="-3"/>
          <w:sz w:val="20"/>
        </w:rPr>
        <w:t>vista </w:t>
      </w:r>
      <w:r>
        <w:rPr>
          <w:sz w:val="20"/>
        </w:rPr>
        <w:t>la </w:t>
      </w:r>
      <w:r>
        <w:rPr>
          <w:spacing w:val="-3"/>
          <w:sz w:val="20"/>
        </w:rPr>
        <w:t>obligaron </w:t>
      </w:r>
      <w:r>
        <w:rPr>
          <w:sz w:val="20"/>
        </w:rPr>
        <w:t>a </w:t>
      </w:r>
      <w:r>
        <w:rPr>
          <w:spacing w:val="-3"/>
          <w:sz w:val="20"/>
        </w:rPr>
        <w:t>abandonar </w:t>
      </w:r>
      <w:r>
        <w:rPr>
          <w:sz w:val="20"/>
        </w:rPr>
        <w:t>la práctica </w:t>
      </w:r>
      <w:r>
        <w:rPr>
          <w:spacing w:val="-3"/>
          <w:sz w:val="20"/>
        </w:rPr>
        <w:t>tanto </w:t>
      </w:r>
      <w:r>
        <w:rPr>
          <w:sz w:val="20"/>
        </w:rPr>
        <w:t>de la </w:t>
      </w:r>
      <w:r>
        <w:rPr>
          <w:spacing w:val="-4"/>
          <w:sz w:val="20"/>
        </w:rPr>
        <w:t>música </w:t>
      </w:r>
      <w:r>
        <w:rPr>
          <w:spacing w:val="-3"/>
          <w:sz w:val="20"/>
        </w:rPr>
        <w:t>como </w:t>
      </w:r>
      <w:r>
        <w:rPr>
          <w:sz w:val="20"/>
        </w:rPr>
        <w:t>de la </w:t>
      </w:r>
      <w:r>
        <w:rPr>
          <w:spacing w:val="-3"/>
          <w:sz w:val="20"/>
        </w:rPr>
        <w:t>pintura. Desde </w:t>
      </w:r>
      <w:r>
        <w:rPr>
          <w:spacing w:val="-4"/>
          <w:sz w:val="20"/>
        </w:rPr>
        <w:t>muy </w:t>
      </w:r>
      <w:r>
        <w:rPr>
          <w:sz w:val="20"/>
        </w:rPr>
        <w:t>joven </w:t>
      </w:r>
      <w:r>
        <w:rPr>
          <w:spacing w:val="-4"/>
          <w:sz w:val="20"/>
        </w:rPr>
        <w:t>manifestó </w:t>
      </w:r>
      <w:r>
        <w:rPr>
          <w:spacing w:val="-3"/>
          <w:sz w:val="20"/>
        </w:rPr>
        <w:t>sus inquietudes sociales, promoviendo iniciativas </w:t>
      </w:r>
      <w:r>
        <w:rPr>
          <w:spacing w:val="-2"/>
          <w:sz w:val="20"/>
        </w:rPr>
        <w:t>que </w:t>
      </w:r>
      <w:r>
        <w:rPr>
          <w:spacing w:val="-3"/>
          <w:sz w:val="20"/>
        </w:rPr>
        <w:t>pudieran contribuir </w:t>
      </w:r>
      <w:r>
        <w:rPr>
          <w:sz w:val="20"/>
        </w:rPr>
        <w:t>a la </w:t>
      </w:r>
      <w:r>
        <w:rPr>
          <w:spacing w:val="-3"/>
          <w:sz w:val="20"/>
        </w:rPr>
        <w:t>mejora </w:t>
      </w:r>
      <w:r>
        <w:rPr>
          <w:sz w:val="20"/>
        </w:rPr>
        <w:t>de la </w:t>
      </w:r>
      <w:r>
        <w:rPr>
          <w:spacing w:val="-3"/>
          <w:sz w:val="20"/>
        </w:rPr>
        <w:t>situación </w:t>
      </w:r>
      <w:r>
        <w:rPr>
          <w:sz w:val="20"/>
        </w:rPr>
        <w:t>de </w:t>
      </w:r>
      <w:r>
        <w:rPr>
          <w:spacing w:val="-3"/>
          <w:sz w:val="20"/>
        </w:rPr>
        <w:t>diferentes grupos </w:t>
      </w:r>
      <w:r>
        <w:rPr>
          <w:sz w:val="20"/>
        </w:rPr>
        <w:t>de </w:t>
      </w:r>
      <w:r>
        <w:rPr>
          <w:spacing w:val="-3"/>
          <w:sz w:val="20"/>
        </w:rPr>
        <w:t>población: </w:t>
      </w:r>
      <w:r>
        <w:rPr>
          <w:sz w:val="20"/>
        </w:rPr>
        <w:t>en 1919 creó en el barrio de </w:t>
      </w:r>
      <w:r>
        <w:rPr>
          <w:spacing w:val="-3"/>
          <w:sz w:val="20"/>
        </w:rPr>
        <w:t>Ventas una “Casa </w:t>
      </w:r>
      <w:r>
        <w:rPr>
          <w:sz w:val="20"/>
        </w:rPr>
        <w:t>de </w:t>
      </w:r>
      <w:r>
        <w:rPr>
          <w:spacing w:val="-3"/>
          <w:sz w:val="20"/>
        </w:rPr>
        <w:t>Niños” </w:t>
      </w:r>
      <w:r>
        <w:rPr>
          <w:spacing w:val="-2"/>
          <w:sz w:val="20"/>
        </w:rPr>
        <w:t>que </w:t>
      </w:r>
      <w:r>
        <w:rPr>
          <w:spacing w:val="-3"/>
          <w:sz w:val="20"/>
        </w:rPr>
        <w:t>pudiera hacerse </w:t>
      </w:r>
      <w:r>
        <w:rPr>
          <w:sz w:val="20"/>
        </w:rPr>
        <w:t>cargo de </w:t>
      </w:r>
      <w:r>
        <w:rPr>
          <w:spacing w:val="-3"/>
          <w:sz w:val="20"/>
        </w:rPr>
        <w:t>estos mientras sus madres estaban </w:t>
      </w:r>
      <w:r>
        <w:rPr>
          <w:sz w:val="20"/>
        </w:rPr>
        <w:t>trabajando; </w:t>
      </w:r>
      <w:r>
        <w:rPr>
          <w:spacing w:val="-3"/>
          <w:sz w:val="20"/>
        </w:rPr>
        <w:t>participó </w:t>
      </w:r>
      <w:r>
        <w:rPr>
          <w:sz w:val="20"/>
        </w:rPr>
        <w:t>en </w:t>
      </w:r>
      <w:r>
        <w:rPr>
          <w:spacing w:val="-3"/>
          <w:sz w:val="20"/>
        </w:rPr>
        <w:t>apoyo </w:t>
      </w:r>
      <w:r>
        <w:rPr>
          <w:sz w:val="20"/>
        </w:rPr>
        <w:t>de las </w:t>
      </w:r>
      <w:r>
        <w:rPr>
          <w:spacing w:val="-3"/>
          <w:sz w:val="20"/>
        </w:rPr>
        <w:t>reivindicaciones </w:t>
      </w:r>
      <w:r>
        <w:rPr>
          <w:sz w:val="20"/>
        </w:rPr>
        <w:t>laborales </w:t>
      </w:r>
      <w:r>
        <w:rPr>
          <w:spacing w:val="-4"/>
          <w:sz w:val="20"/>
        </w:rPr>
        <w:t>femeninas </w:t>
      </w:r>
      <w:r>
        <w:rPr>
          <w:sz w:val="20"/>
        </w:rPr>
        <w:t>en la </w:t>
      </w:r>
      <w:r>
        <w:rPr>
          <w:i/>
          <w:sz w:val="20"/>
        </w:rPr>
        <w:t>Huelga de las </w:t>
      </w:r>
      <w:r>
        <w:rPr>
          <w:i/>
          <w:spacing w:val="-3"/>
          <w:sz w:val="20"/>
        </w:rPr>
        <w:t>Cigarreras </w:t>
      </w:r>
      <w:r>
        <w:rPr>
          <w:sz w:val="20"/>
        </w:rPr>
        <w:t>en Madrid; y dio a la </w:t>
      </w:r>
      <w:r>
        <w:rPr>
          <w:spacing w:val="-3"/>
          <w:sz w:val="20"/>
        </w:rPr>
        <w:t>imprenta textos como </w:t>
      </w:r>
      <w:r>
        <w:rPr>
          <w:i/>
          <w:sz w:val="20"/>
        </w:rPr>
        <w:t>La condición </w:t>
      </w:r>
      <w:r>
        <w:rPr>
          <w:i/>
          <w:spacing w:val="-3"/>
          <w:sz w:val="20"/>
        </w:rPr>
        <w:t>social </w:t>
      </w:r>
      <w:r>
        <w:rPr>
          <w:i/>
          <w:sz w:val="20"/>
        </w:rPr>
        <w:t>de la mujer </w:t>
      </w:r>
      <w:r>
        <w:rPr>
          <w:sz w:val="20"/>
        </w:rPr>
        <w:t>(1919), </w:t>
      </w:r>
      <w:r>
        <w:rPr>
          <w:i/>
          <w:sz w:val="20"/>
        </w:rPr>
        <w:t>En </w:t>
      </w:r>
      <w:r>
        <w:rPr>
          <w:i/>
          <w:spacing w:val="-3"/>
          <w:sz w:val="20"/>
        </w:rPr>
        <w:t>torno </w:t>
      </w:r>
      <w:r>
        <w:rPr>
          <w:i/>
          <w:sz w:val="20"/>
        </w:rPr>
        <w:t>a </w:t>
      </w:r>
      <w:r>
        <w:rPr>
          <w:i/>
          <w:spacing w:val="-3"/>
          <w:sz w:val="20"/>
        </w:rPr>
        <w:t>nosotras </w:t>
      </w:r>
      <w:r>
        <w:rPr>
          <w:sz w:val="20"/>
        </w:rPr>
        <w:t>(1927), </w:t>
      </w:r>
      <w:r>
        <w:rPr>
          <w:i/>
          <w:spacing w:val="-3"/>
          <w:sz w:val="20"/>
        </w:rPr>
        <w:t>Niños </w:t>
      </w:r>
      <w:r>
        <w:rPr>
          <w:i/>
          <w:sz w:val="20"/>
        </w:rPr>
        <w:t>de hoy, </w:t>
      </w:r>
      <w:r>
        <w:rPr>
          <w:i/>
          <w:spacing w:val="-3"/>
          <w:sz w:val="20"/>
        </w:rPr>
        <w:t>hombres </w:t>
      </w:r>
      <w:r>
        <w:rPr>
          <w:i/>
          <w:sz w:val="20"/>
        </w:rPr>
        <w:t>de </w:t>
      </w:r>
      <w:r>
        <w:rPr>
          <w:i/>
          <w:sz w:val="20"/>
        </w:rPr>
        <w:t>mañana </w:t>
      </w:r>
      <w:r>
        <w:rPr>
          <w:sz w:val="20"/>
        </w:rPr>
        <w:t>(1936)… En el </w:t>
      </w:r>
      <w:r>
        <w:rPr>
          <w:spacing w:val="-3"/>
          <w:sz w:val="20"/>
        </w:rPr>
        <w:t>plano político, fue elegida </w:t>
      </w:r>
      <w:r>
        <w:rPr>
          <w:sz w:val="20"/>
        </w:rPr>
        <w:t>en las </w:t>
      </w:r>
      <w:r>
        <w:rPr>
          <w:spacing w:val="-3"/>
          <w:sz w:val="20"/>
        </w:rPr>
        <w:t>listas </w:t>
      </w:r>
      <w:r>
        <w:rPr>
          <w:sz w:val="20"/>
        </w:rPr>
        <w:t>del PSOE </w:t>
      </w:r>
      <w:r>
        <w:rPr>
          <w:spacing w:val="-3"/>
          <w:sz w:val="20"/>
        </w:rPr>
        <w:t>como diputada </w:t>
      </w:r>
      <w:r>
        <w:rPr>
          <w:sz w:val="20"/>
        </w:rPr>
        <w:t>por Badajoz en las tres </w:t>
      </w:r>
      <w:r>
        <w:rPr>
          <w:spacing w:val="-3"/>
          <w:sz w:val="20"/>
        </w:rPr>
        <w:t>legislaturas republicanas, adscribiéndose </w:t>
      </w:r>
      <w:r>
        <w:rPr>
          <w:sz w:val="20"/>
        </w:rPr>
        <w:t>a la </w:t>
      </w:r>
      <w:r>
        <w:rPr>
          <w:spacing w:val="-3"/>
          <w:sz w:val="20"/>
        </w:rPr>
        <w:t>corriente </w:t>
      </w:r>
      <w:r>
        <w:rPr>
          <w:sz w:val="20"/>
        </w:rPr>
        <w:t>liderada por </w:t>
      </w:r>
      <w:r>
        <w:rPr>
          <w:spacing w:val="-3"/>
          <w:sz w:val="20"/>
        </w:rPr>
        <w:t>Francisco Largo Caballero (sector “caballerista”). </w:t>
      </w:r>
      <w:r>
        <w:rPr>
          <w:sz w:val="20"/>
        </w:rPr>
        <w:t>En </w:t>
      </w:r>
      <w:r>
        <w:rPr>
          <w:spacing w:val="-3"/>
          <w:sz w:val="20"/>
        </w:rPr>
        <w:t>diciembre </w:t>
      </w:r>
      <w:r>
        <w:rPr>
          <w:sz w:val="20"/>
        </w:rPr>
        <w:t>de 1936, </w:t>
      </w:r>
      <w:r>
        <w:rPr>
          <w:spacing w:val="-3"/>
          <w:sz w:val="20"/>
        </w:rPr>
        <w:t>abandonó </w:t>
      </w:r>
      <w:r>
        <w:rPr>
          <w:sz w:val="20"/>
        </w:rPr>
        <w:t>el PSOE para </w:t>
      </w:r>
      <w:r>
        <w:rPr>
          <w:spacing w:val="-3"/>
          <w:sz w:val="20"/>
        </w:rPr>
        <w:t>incorporarse </w:t>
      </w:r>
      <w:r>
        <w:rPr>
          <w:sz w:val="20"/>
        </w:rPr>
        <w:t>al PCE, partido del </w:t>
      </w:r>
      <w:r>
        <w:rPr>
          <w:spacing w:val="-2"/>
          <w:sz w:val="20"/>
        </w:rPr>
        <w:t>que </w:t>
      </w:r>
      <w:r>
        <w:rPr>
          <w:spacing w:val="-3"/>
          <w:sz w:val="20"/>
        </w:rPr>
        <w:t>fue expulsada </w:t>
      </w:r>
      <w:r>
        <w:rPr>
          <w:sz w:val="20"/>
        </w:rPr>
        <w:t>en el </w:t>
      </w:r>
      <w:r>
        <w:rPr>
          <w:spacing w:val="-3"/>
          <w:sz w:val="20"/>
        </w:rPr>
        <w:t>exilio, </w:t>
      </w:r>
      <w:r>
        <w:rPr>
          <w:sz w:val="20"/>
        </w:rPr>
        <w:t>en 1942. </w:t>
      </w:r>
      <w:r>
        <w:rPr>
          <w:spacing w:val="-3"/>
          <w:sz w:val="20"/>
        </w:rPr>
        <w:t>Años más </w:t>
      </w:r>
      <w:r>
        <w:rPr>
          <w:sz w:val="20"/>
        </w:rPr>
        <w:t>tarde, en 1957, </w:t>
      </w:r>
      <w:r>
        <w:rPr>
          <w:spacing w:val="-3"/>
          <w:sz w:val="20"/>
        </w:rPr>
        <w:t>volvería </w:t>
      </w:r>
      <w:r>
        <w:rPr>
          <w:sz w:val="20"/>
        </w:rPr>
        <w:t>a colaborar con el PCE, </w:t>
      </w:r>
      <w:r>
        <w:rPr>
          <w:spacing w:val="-3"/>
          <w:sz w:val="20"/>
        </w:rPr>
        <w:t>aunque sin afiliarse </w:t>
      </w:r>
      <w:r>
        <w:rPr>
          <w:sz w:val="20"/>
        </w:rPr>
        <w:t>al </w:t>
      </w:r>
      <w:r>
        <w:rPr>
          <w:spacing w:val="-4"/>
          <w:sz w:val="20"/>
        </w:rPr>
        <w:t>mismo. </w:t>
      </w:r>
      <w:r>
        <w:rPr>
          <w:sz w:val="20"/>
        </w:rPr>
        <w:t>En el </w:t>
      </w:r>
      <w:r>
        <w:rPr>
          <w:spacing w:val="-3"/>
          <w:sz w:val="20"/>
        </w:rPr>
        <w:t>exilio mexicano, Margarita Nelken </w:t>
      </w:r>
      <w:r>
        <w:rPr>
          <w:spacing w:val="-4"/>
          <w:sz w:val="20"/>
        </w:rPr>
        <w:t>mantuvo </w:t>
      </w:r>
      <w:r>
        <w:rPr>
          <w:spacing w:val="-3"/>
          <w:sz w:val="20"/>
        </w:rPr>
        <w:t>una intensa actividad </w:t>
      </w:r>
      <w:r>
        <w:rPr>
          <w:sz w:val="20"/>
        </w:rPr>
        <w:t>en </w:t>
      </w:r>
      <w:r>
        <w:rPr>
          <w:spacing w:val="-3"/>
          <w:sz w:val="20"/>
        </w:rPr>
        <w:t>defensa </w:t>
      </w:r>
      <w:r>
        <w:rPr>
          <w:sz w:val="20"/>
        </w:rPr>
        <w:t>de la </w:t>
      </w:r>
      <w:r>
        <w:rPr>
          <w:spacing w:val="-3"/>
          <w:sz w:val="20"/>
        </w:rPr>
        <w:t>República </w:t>
      </w:r>
      <w:r>
        <w:rPr>
          <w:spacing w:val="-2"/>
          <w:sz w:val="20"/>
        </w:rPr>
        <w:t>así </w:t>
      </w:r>
      <w:r>
        <w:rPr>
          <w:spacing w:val="-3"/>
          <w:sz w:val="20"/>
        </w:rPr>
        <w:t>como </w:t>
      </w:r>
      <w:r>
        <w:rPr>
          <w:sz w:val="20"/>
        </w:rPr>
        <w:t>de </w:t>
      </w:r>
      <w:r>
        <w:rPr>
          <w:spacing w:val="-3"/>
          <w:sz w:val="20"/>
        </w:rPr>
        <w:t>ayuda </w:t>
      </w:r>
      <w:r>
        <w:rPr>
          <w:sz w:val="20"/>
        </w:rPr>
        <w:t>a los presos </w:t>
      </w:r>
      <w:r>
        <w:rPr>
          <w:spacing w:val="-3"/>
          <w:sz w:val="20"/>
        </w:rPr>
        <w:t>políticos </w:t>
      </w:r>
      <w:r>
        <w:rPr>
          <w:sz w:val="20"/>
        </w:rPr>
        <w:t>y </w:t>
      </w:r>
      <w:r>
        <w:rPr>
          <w:spacing w:val="-3"/>
          <w:sz w:val="20"/>
        </w:rPr>
        <w:t>represaliados </w:t>
      </w:r>
      <w:r>
        <w:rPr>
          <w:sz w:val="20"/>
        </w:rPr>
        <w:t>del </w:t>
      </w:r>
      <w:r>
        <w:rPr>
          <w:spacing w:val="-4"/>
          <w:sz w:val="20"/>
        </w:rPr>
        <w:t>franquismo. </w:t>
      </w:r>
      <w:r>
        <w:rPr>
          <w:sz w:val="20"/>
        </w:rPr>
        <w:t>Su trabajo </w:t>
      </w:r>
      <w:r>
        <w:rPr>
          <w:spacing w:val="-3"/>
          <w:sz w:val="20"/>
        </w:rPr>
        <w:t>intelectual estuvo </w:t>
      </w:r>
      <w:r>
        <w:rPr>
          <w:spacing w:val="-4"/>
          <w:sz w:val="20"/>
        </w:rPr>
        <w:t>muy </w:t>
      </w:r>
      <w:r>
        <w:rPr>
          <w:spacing w:val="-3"/>
          <w:sz w:val="20"/>
        </w:rPr>
        <w:t>vinculado </w:t>
      </w:r>
      <w:r>
        <w:rPr>
          <w:sz w:val="20"/>
        </w:rPr>
        <w:t>con la </w:t>
      </w:r>
      <w:r>
        <w:rPr>
          <w:spacing w:val="-3"/>
          <w:sz w:val="20"/>
        </w:rPr>
        <w:t>defensa </w:t>
      </w:r>
      <w:r>
        <w:rPr>
          <w:sz w:val="20"/>
        </w:rPr>
        <w:t>de la </w:t>
      </w:r>
      <w:r>
        <w:rPr>
          <w:spacing w:val="-3"/>
          <w:sz w:val="20"/>
        </w:rPr>
        <w:t>plena integración </w:t>
      </w:r>
      <w:r>
        <w:rPr>
          <w:sz w:val="20"/>
        </w:rPr>
        <w:t>de la </w:t>
      </w:r>
      <w:r>
        <w:rPr>
          <w:spacing w:val="-3"/>
          <w:sz w:val="20"/>
        </w:rPr>
        <w:t>mujer </w:t>
      </w:r>
      <w:r>
        <w:rPr>
          <w:sz w:val="20"/>
        </w:rPr>
        <w:t>en todos los </w:t>
      </w:r>
      <w:r>
        <w:rPr>
          <w:spacing w:val="-3"/>
          <w:sz w:val="20"/>
        </w:rPr>
        <w:t>ámbitos </w:t>
      </w:r>
      <w:r>
        <w:rPr>
          <w:sz w:val="20"/>
        </w:rPr>
        <w:t>de la </w:t>
      </w:r>
      <w:r>
        <w:rPr>
          <w:spacing w:val="-3"/>
          <w:sz w:val="20"/>
        </w:rPr>
        <w:t>sociedad, </w:t>
      </w:r>
      <w:r>
        <w:rPr>
          <w:sz w:val="20"/>
        </w:rPr>
        <w:t>para</w:t>
      </w:r>
      <w:r>
        <w:rPr>
          <w:spacing w:val="-6"/>
          <w:sz w:val="20"/>
        </w:rPr>
        <w:t> </w:t>
      </w:r>
      <w:r>
        <w:rPr>
          <w:sz w:val="20"/>
        </w:rPr>
        <w:t>lo</w:t>
      </w:r>
      <w:r>
        <w:rPr>
          <w:spacing w:val="-5"/>
          <w:sz w:val="20"/>
        </w:rPr>
        <w:t> </w:t>
      </w:r>
      <w:r>
        <w:rPr>
          <w:sz w:val="20"/>
        </w:rPr>
        <w:t>cual</w:t>
      </w:r>
      <w:r>
        <w:rPr>
          <w:spacing w:val="-6"/>
          <w:sz w:val="20"/>
        </w:rPr>
        <w:t> </w:t>
      </w:r>
      <w:r>
        <w:rPr>
          <w:spacing w:val="-3"/>
          <w:sz w:val="20"/>
        </w:rPr>
        <w:t>escribió</w:t>
      </w:r>
      <w:r>
        <w:rPr>
          <w:spacing w:val="-5"/>
          <w:sz w:val="20"/>
        </w:rPr>
        <w:t> </w:t>
      </w:r>
      <w:r>
        <w:rPr>
          <w:spacing w:val="-3"/>
          <w:sz w:val="20"/>
        </w:rPr>
        <w:t>diversos</w:t>
      </w:r>
      <w:r>
        <w:rPr>
          <w:spacing w:val="-9"/>
          <w:sz w:val="20"/>
        </w:rPr>
        <w:t> </w:t>
      </w:r>
      <w:r>
        <w:rPr>
          <w:spacing w:val="-3"/>
          <w:sz w:val="20"/>
        </w:rPr>
        <w:t>ensayos.</w:t>
      </w:r>
      <w:r>
        <w:rPr>
          <w:spacing w:val="-7"/>
          <w:sz w:val="20"/>
        </w:rPr>
        <w:t> </w:t>
      </w:r>
      <w:r>
        <w:rPr>
          <w:sz w:val="20"/>
        </w:rPr>
        <w:t>En</w:t>
      </w:r>
      <w:r>
        <w:rPr>
          <w:spacing w:val="-5"/>
          <w:sz w:val="20"/>
        </w:rPr>
        <w:t> </w:t>
      </w:r>
      <w:r>
        <w:rPr>
          <w:sz w:val="20"/>
        </w:rPr>
        <w:t>el</w:t>
      </w:r>
      <w:r>
        <w:rPr>
          <w:spacing w:val="-4"/>
          <w:sz w:val="20"/>
        </w:rPr>
        <w:t> </w:t>
      </w:r>
      <w:r>
        <w:rPr>
          <w:sz w:val="20"/>
        </w:rPr>
        <w:t>exilio</w:t>
      </w:r>
      <w:r>
        <w:rPr>
          <w:spacing w:val="-4"/>
          <w:sz w:val="20"/>
        </w:rPr>
        <w:t> </w:t>
      </w:r>
      <w:r>
        <w:rPr>
          <w:sz w:val="20"/>
        </w:rPr>
        <w:t>mexicano,</w:t>
      </w:r>
      <w:r>
        <w:rPr>
          <w:spacing w:val="-4"/>
          <w:sz w:val="20"/>
        </w:rPr>
        <w:t> </w:t>
      </w:r>
      <w:r>
        <w:rPr>
          <w:sz w:val="20"/>
        </w:rPr>
        <w:t>Margarita</w:t>
      </w:r>
      <w:r>
        <w:rPr>
          <w:spacing w:val="-4"/>
          <w:sz w:val="20"/>
        </w:rPr>
        <w:t> </w:t>
      </w:r>
      <w:r>
        <w:rPr>
          <w:sz w:val="20"/>
        </w:rPr>
        <w:t>Nelken</w:t>
      </w:r>
      <w:r>
        <w:rPr>
          <w:spacing w:val="-5"/>
          <w:sz w:val="20"/>
        </w:rPr>
        <w:t> </w:t>
      </w:r>
      <w:r>
        <w:rPr>
          <w:sz w:val="20"/>
        </w:rPr>
        <w:t>se</w:t>
      </w:r>
      <w:r>
        <w:rPr>
          <w:spacing w:val="-4"/>
          <w:sz w:val="20"/>
        </w:rPr>
        <w:t> </w:t>
      </w:r>
      <w:r>
        <w:rPr>
          <w:sz w:val="20"/>
        </w:rPr>
        <w:t>convirtió</w:t>
      </w:r>
      <w:r>
        <w:rPr>
          <w:spacing w:val="-4"/>
          <w:sz w:val="20"/>
        </w:rPr>
        <w:t> </w:t>
      </w:r>
      <w:r>
        <w:rPr>
          <w:sz w:val="20"/>
        </w:rPr>
        <w:t>en</w:t>
      </w:r>
      <w:r>
        <w:rPr>
          <w:spacing w:val="-5"/>
          <w:sz w:val="20"/>
        </w:rPr>
        <w:t> </w:t>
      </w:r>
      <w:r>
        <w:rPr>
          <w:sz w:val="20"/>
        </w:rPr>
        <w:t>un</w:t>
      </w:r>
      <w:r>
        <w:rPr>
          <w:spacing w:val="-5"/>
          <w:sz w:val="20"/>
        </w:rPr>
        <w:t> </w:t>
      </w:r>
      <w:r>
        <w:rPr>
          <w:sz w:val="20"/>
        </w:rPr>
        <w:t>referente moral y en una de sus voces más respetadas. Para el </w:t>
      </w:r>
      <w:r>
        <w:rPr>
          <w:spacing w:val="-3"/>
          <w:sz w:val="20"/>
        </w:rPr>
        <w:t>estudio </w:t>
      </w:r>
      <w:r>
        <w:rPr>
          <w:sz w:val="20"/>
        </w:rPr>
        <w:t>de </w:t>
      </w:r>
      <w:r>
        <w:rPr>
          <w:spacing w:val="-3"/>
          <w:sz w:val="20"/>
        </w:rPr>
        <w:t>Margarita Nelken hemos utilizado </w:t>
      </w:r>
      <w:r>
        <w:rPr>
          <w:spacing w:val="-4"/>
          <w:sz w:val="20"/>
        </w:rPr>
        <w:t>fundamentalmente </w:t>
      </w:r>
      <w:r>
        <w:rPr>
          <w:sz w:val="20"/>
        </w:rPr>
        <w:t>su </w:t>
      </w:r>
      <w:r>
        <w:rPr>
          <w:spacing w:val="-3"/>
          <w:sz w:val="20"/>
        </w:rPr>
        <w:t>fondo documental depositado </w:t>
      </w:r>
      <w:r>
        <w:rPr>
          <w:sz w:val="20"/>
        </w:rPr>
        <w:t>en el </w:t>
      </w:r>
      <w:r>
        <w:rPr>
          <w:spacing w:val="-3"/>
          <w:sz w:val="20"/>
        </w:rPr>
        <w:t>AHN. Véase también CABAÑAS BRAVO,  Miguel,</w:t>
      </w:r>
      <w:r>
        <w:rPr>
          <w:spacing w:val="-5"/>
          <w:sz w:val="20"/>
        </w:rPr>
        <w:t> </w:t>
      </w:r>
      <w:r>
        <w:rPr>
          <w:spacing w:val="-3"/>
          <w:sz w:val="20"/>
        </w:rPr>
        <w:t>“Margarita</w:t>
      </w:r>
      <w:r>
        <w:rPr>
          <w:spacing w:val="-5"/>
          <w:sz w:val="20"/>
        </w:rPr>
        <w:t> </w:t>
      </w:r>
      <w:r>
        <w:rPr>
          <w:spacing w:val="-3"/>
          <w:sz w:val="20"/>
        </w:rPr>
        <w:t>Nelken,</w:t>
      </w:r>
      <w:r>
        <w:rPr>
          <w:spacing w:val="-5"/>
          <w:sz w:val="20"/>
        </w:rPr>
        <w:t> </w:t>
      </w:r>
      <w:r>
        <w:rPr>
          <w:spacing w:val="-3"/>
          <w:sz w:val="20"/>
        </w:rPr>
        <w:t>crítica</w:t>
      </w:r>
      <w:r>
        <w:rPr>
          <w:spacing w:val="-7"/>
          <w:sz w:val="20"/>
        </w:rPr>
        <w:t> </w:t>
      </w:r>
      <w:r>
        <w:rPr>
          <w:sz w:val="20"/>
        </w:rPr>
        <w:t>de</w:t>
      </w:r>
      <w:r>
        <w:rPr>
          <w:spacing w:val="-7"/>
          <w:sz w:val="20"/>
        </w:rPr>
        <w:t> </w:t>
      </w:r>
      <w:r>
        <w:rPr>
          <w:sz w:val="20"/>
        </w:rPr>
        <w:t>arte”,</w:t>
      </w:r>
      <w:r>
        <w:rPr>
          <w:spacing w:val="-6"/>
          <w:sz w:val="20"/>
        </w:rPr>
        <w:t> </w:t>
      </w:r>
      <w:r>
        <w:rPr>
          <w:i/>
          <w:spacing w:val="-3"/>
          <w:sz w:val="20"/>
        </w:rPr>
        <w:t>Cultura</w:t>
      </w:r>
      <w:r>
        <w:rPr>
          <w:i/>
          <w:spacing w:val="-7"/>
          <w:sz w:val="20"/>
        </w:rPr>
        <w:t> </w:t>
      </w:r>
      <w:r>
        <w:rPr>
          <w:i/>
          <w:spacing w:val="-3"/>
          <w:sz w:val="20"/>
        </w:rPr>
        <w:t>Moderna</w:t>
      </w:r>
      <w:r>
        <w:rPr>
          <w:spacing w:val="-3"/>
          <w:sz w:val="20"/>
        </w:rPr>
        <w:t>,</w:t>
      </w:r>
      <w:r>
        <w:rPr>
          <w:spacing w:val="-7"/>
          <w:sz w:val="20"/>
        </w:rPr>
        <w:t> </w:t>
      </w:r>
      <w:r>
        <w:rPr>
          <w:spacing w:val="-2"/>
          <w:sz w:val="20"/>
        </w:rPr>
        <w:t>n.º</w:t>
      </w:r>
      <w:r>
        <w:rPr>
          <w:spacing w:val="-5"/>
          <w:sz w:val="20"/>
        </w:rPr>
        <w:t> </w:t>
      </w:r>
      <w:r>
        <w:rPr>
          <w:sz w:val="20"/>
        </w:rPr>
        <w:t>1,</w:t>
      </w:r>
      <w:r>
        <w:rPr>
          <w:spacing w:val="-7"/>
          <w:sz w:val="20"/>
        </w:rPr>
        <w:t> </w:t>
      </w:r>
      <w:r>
        <w:rPr>
          <w:sz w:val="20"/>
        </w:rPr>
        <w:t>pp.</w:t>
      </w:r>
      <w:r>
        <w:rPr>
          <w:spacing w:val="-7"/>
          <w:sz w:val="20"/>
        </w:rPr>
        <w:t> </w:t>
      </w:r>
      <w:r>
        <w:rPr>
          <w:sz w:val="20"/>
        </w:rPr>
        <w:t>125-145;</w:t>
      </w:r>
      <w:r>
        <w:rPr>
          <w:spacing w:val="-8"/>
          <w:sz w:val="20"/>
        </w:rPr>
        <w:t> </w:t>
      </w:r>
      <w:r>
        <w:rPr>
          <w:spacing w:val="-4"/>
          <w:sz w:val="20"/>
        </w:rPr>
        <w:t>ZAVALA,</w:t>
      </w:r>
      <w:r>
        <w:rPr>
          <w:spacing w:val="-7"/>
          <w:sz w:val="20"/>
        </w:rPr>
        <w:t> </w:t>
      </w:r>
      <w:r>
        <w:rPr>
          <w:sz w:val="20"/>
        </w:rPr>
        <w:t>Iris</w:t>
      </w:r>
      <w:r>
        <w:rPr>
          <w:spacing w:val="-9"/>
          <w:sz w:val="20"/>
        </w:rPr>
        <w:t> </w:t>
      </w:r>
      <w:r>
        <w:rPr>
          <w:sz w:val="20"/>
        </w:rPr>
        <w:t>M.,</w:t>
      </w:r>
      <w:r>
        <w:rPr>
          <w:spacing w:val="-7"/>
          <w:sz w:val="20"/>
        </w:rPr>
        <w:t> </w:t>
      </w:r>
      <w:r>
        <w:rPr>
          <w:i/>
          <w:sz w:val="20"/>
        </w:rPr>
        <w:t>La</w:t>
      </w:r>
      <w:r>
        <w:rPr>
          <w:i/>
          <w:spacing w:val="-7"/>
          <w:sz w:val="20"/>
        </w:rPr>
        <w:t> </w:t>
      </w:r>
      <w:r>
        <w:rPr>
          <w:i/>
          <w:spacing w:val="-3"/>
          <w:sz w:val="20"/>
        </w:rPr>
        <w:t>otra </w:t>
      </w:r>
      <w:r>
        <w:rPr>
          <w:i/>
          <w:spacing w:val="-3"/>
          <w:sz w:val="20"/>
        </w:rPr>
        <w:t>mirada </w:t>
      </w:r>
      <w:r>
        <w:rPr>
          <w:i/>
          <w:sz w:val="20"/>
        </w:rPr>
        <w:t>del </w:t>
      </w:r>
      <w:r>
        <w:rPr>
          <w:i/>
          <w:spacing w:val="-3"/>
          <w:sz w:val="20"/>
        </w:rPr>
        <w:t>siglo </w:t>
      </w:r>
      <w:r>
        <w:rPr>
          <w:i/>
          <w:sz w:val="20"/>
        </w:rPr>
        <w:t>XX. La mujer en la </w:t>
      </w:r>
      <w:r>
        <w:rPr>
          <w:i/>
          <w:spacing w:val="-2"/>
          <w:sz w:val="20"/>
        </w:rPr>
        <w:t>España </w:t>
      </w:r>
      <w:r>
        <w:rPr>
          <w:i/>
          <w:sz w:val="20"/>
        </w:rPr>
        <w:t>contemporánea</w:t>
      </w:r>
      <w:r>
        <w:rPr>
          <w:sz w:val="20"/>
        </w:rPr>
        <w:t>, Madrid, </w:t>
      </w:r>
      <w:r>
        <w:rPr>
          <w:spacing w:val="-3"/>
          <w:sz w:val="20"/>
        </w:rPr>
        <w:t>La Esfera </w:t>
      </w:r>
      <w:r>
        <w:rPr>
          <w:sz w:val="20"/>
        </w:rPr>
        <w:t>de los </w:t>
      </w:r>
      <w:r>
        <w:rPr>
          <w:spacing w:val="-3"/>
          <w:sz w:val="20"/>
        </w:rPr>
        <w:t>Libros, </w:t>
      </w:r>
      <w:r>
        <w:rPr>
          <w:sz w:val="20"/>
        </w:rPr>
        <w:t>2004; PRESTON, Paul, </w:t>
      </w:r>
      <w:r>
        <w:rPr>
          <w:i/>
          <w:sz w:val="20"/>
        </w:rPr>
        <w:t>Palomas de </w:t>
      </w:r>
      <w:r>
        <w:rPr>
          <w:i/>
          <w:spacing w:val="-3"/>
          <w:sz w:val="20"/>
        </w:rPr>
        <w:t>guerra: </w:t>
      </w:r>
      <w:r>
        <w:rPr>
          <w:i/>
          <w:sz w:val="20"/>
        </w:rPr>
        <w:t>cinco </w:t>
      </w:r>
      <w:r>
        <w:rPr>
          <w:i/>
          <w:spacing w:val="-3"/>
          <w:sz w:val="20"/>
        </w:rPr>
        <w:t>mujeres marcadas </w:t>
      </w:r>
      <w:r>
        <w:rPr>
          <w:i/>
          <w:sz w:val="20"/>
        </w:rPr>
        <w:t>por el </w:t>
      </w:r>
      <w:r>
        <w:rPr>
          <w:i/>
          <w:spacing w:val="-3"/>
          <w:sz w:val="20"/>
        </w:rPr>
        <w:t>enfrentamiento </w:t>
      </w:r>
      <w:r>
        <w:rPr>
          <w:i/>
          <w:sz w:val="20"/>
        </w:rPr>
        <w:t>bélico</w:t>
      </w:r>
      <w:r>
        <w:rPr>
          <w:sz w:val="20"/>
        </w:rPr>
        <w:t>, Barcelona, Plaza y </w:t>
      </w:r>
      <w:r>
        <w:rPr>
          <w:spacing w:val="-3"/>
          <w:sz w:val="20"/>
        </w:rPr>
        <w:t>Janes, </w:t>
      </w:r>
      <w:r>
        <w:rPr>
          <w:sz w:val="20"/>
        </w:rPr>
        <w:t>2001; </w:t>
      </w:r>
      <w:r>
        <w:rPr>
          <w:spacing w:val="-3"/>
          <w:sz w:val="20"/>
        </w:rPr>
        <w:t>MARTÍNEZ GUTIÉRREZ, </w:t>
      </w:r>
      <w:r>
        <w:rPr>
          <w:sz w:val="20"/>
        </w:rPr>
        <w:t>Josebe, </w:t>
      </w:r>
      <w:r>
        <w:rPr>
          <w:i/>
          <w:spacing w:val="-3"/>
          <w:sz w:val="20"/>
        </w:rPr>
        <w:t>Margarita Nelken</w:t>
      </w:r>
      <w:r>
        <w:rPr>
          <w:spacing w:val="-3"/>
          <w:sz w:val="20"/>
        </w:rPr>
        <w:t>…, </w:t>
      </w:r>
      <w:r>
        <w:rPr>
          <w:i/>
          <w:sz w:val="20"/>
        </w:rPr>
        <w:t>op. cit</w:t>
      </w:r>
      <w:r>
        <w:rPr>
          <w:sz w:val="20"/>
        </w:rPr>
        <w:t>.; GARCÍA RODRÍGUEZ, Fernando, </w:t>
      </w:r>
      <w:r>
        <w:rPr>
          <w:i/>
          <w:sz w:val="20"/>
        </w:rPr>
        <w:t>Margarita Nelken</w:t>
      </w:r>
      <w:r>
        <w:rPr>
          <w:sz w:val="20"/>
        </w:rPr>
        <w:t>…, </w:t>
      </w:r>
      <w:r>
        <w:rPr>
          <w:i/>
          <w:sz w:val="20"/>
        </w:rPr>
        <w:t>op. cit.</w:t>
      </w:r>
      <w:r>
        <w:rPr>
          <w:sz w:val="20"/>
        </w:rPr>
        <w:t>, y JARDÓN PARDO DE SANTAYANA, Pelayo, </w:t>
      </w:r>
      <w:r>
        <w:rPr>
          <w:i/>
          <w:sz w:val="20"/>
        </w:rPr>
        <w:t>Margarita Nelken, del feminismo a la revolución</w:t>
      </w:r>
      <w:r>
        <w:rPr>
          <w:sz w:val="20"/>
        </w:rPr>
        <w:t>, Madrid, Sanz y Torres,</w:t>
      </w:r>
      <w:r>
        <w:rPr>
          <w:spacing w:val="-5"/>
          <w:sz w:val="20"/>
        </w:rPr>
        <w:t> </w:t>
      </w:r>
      <w:r>
        <w:rPr>
          <w:sz w:val="20"/>
        </w:rPr>
        <w:t>2013.</w:t>
      </w:r>
    </w:p>
    <w:p>
      <w:pPr>
        <w:spacing w:line="231" w:lineRule="exact" w:before="0"/>
        <w:ind w:left="305" w:right="94" w:firstLine="719"/>
        <w:jc w:val="left"/>
        <w:rPr>
          <w:sz w:val="20"/>
        </w:rPr>
      </w:pPr>
      <w:r>
        <w:rPr>
          <w:position w:val="9"/>
          <w:sz w:val="13"/>
        </w:rPr>
        <w:t>1100   </w:t>
      </w:r>
      <w:r>
        <w:rPr>
          <w:sz w:val="20"/>
        </w:rPr>
        <w:t>Son  las  canciones  tituladas  </w:t>
      </w:r>
      <w:r>
        <w:rPr>
          <w:i/>
          <w:sz w:val="20"/>
        </w:rPr>
        <w:t>Las  Puertas  de  Madrid  </w:t>
      </w:r>
      <w:r>
        <w:rPr>
          <w:sz w:val="20"/>
        </w:rPr>
        <w:t>y  </w:t>
      </w:r>
      <w:r>
        <w:rPr>
          <w:i/>
          <w:sz w:val="20"/>
        </w:rPr>
        <w:t>La  Guerra,  Madre:  La  Guerra</w:t>
      </w:r>
      <w:r>
        <w:rPr>
          <w:sz w:val="20"/>
        </w:rPr>
        <w:t>,</w:t>
      </w:r>
    </w:p>
    <w:p>
      <w:pPr>
        <w:spacing w:line="247" w:lineRule="auto" w:before="7"/>
        <w:ind w:left="305" w:right="108" w:firstLine="0"/>
        <w:jc w:val="both"/>
        <w:rPr>
          <w:sz w:val="20"/>
        </w:rPr>
      </w:pPr>
      <w:r>
        <w:rPr>
          <w:sz w:val="20"/>
        </w:rPr>
        <w:t>recogidas, respectivamente, en PALACIO, Carlos (rec.), </w:t>
      </w:r>
      <w:r>
        <w:rPr>
          <w:i/>
          <w:sz w:val="20"/>
        </w:rPr>
        <w:t>Colección de canciones</w:t>
      </w:r>
      <w:r>
        <w:rPr>
          <w:sz w:val="20"/>
        </w:rPr>
        <w:t>…, </w:t>
      </w:r>
      <w:r>
        <w:rPr>
          <w:i/>
          <w:sz w:val="20"/>
        </w:rPr>
        <w:t>op. cit.</w:t>
      </w:r>
      <w:r>
        <w:rPr>
          <w:sz w:val="20"/>
        </w:rPr>
        <w:t>, pp. 39-40 y 43-44; y </w:t>
      </w:r>
      <w:r>
        <w:rPr>
          <w:i/>
          <w:sz w:val="20"/>
        </w:rPr>
        <w:t>Canción de la sexta división</w:t>
      </w:r>
      <w:r>
        <w:rPr>
          <w:sz w:val="20"/>
        </w:rPr>
        <w:t>, en </w:t>
      </w:r>
      <w:r>
        <w:rPr>
          <w:i/>
          <w:sz w:val="20"/>
        </w:rPr>
        <w:t>Canciones de lucha (1936-1939)</w:t>
      </w:r>
      <w:r>
        <w:rPr>
          <w:sz w:val="20"/>
        </w:rPr>
        <w:t>, libro-disco, [Valencia], Dahiz, 2001, pp. 96-97. Véase, sobre estas obras, VEGA TOSCANO, Ana, “Canciones de lucha: arte de compromiso político en la guerra civil española”, en </w:t>
      </w:r>
      <w:r>
        <w:rPr>
          <w:i/>
          <w:sz w:val="20"/>
        </w:rPr>
        <w:t>ibid.</w:t>
      </w:r>
      <w:r>
        <w:rPr>
          <w:sz w:val="20"/>
        </w:rPr>
        <w:t>, p. 23.</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6"/>
        <w:jc w:val="both"/>
      </w:pPr>
      <w:r>
        <w:rPr/>
        <w:t>obra escrita en Valencia en 1938. A Margarita Nelken, política, escritora y crítica de arte, correspondió la adaptación del texto de Miguel Hernández a una nueva situación política. El proyecto había dado sus primeros pasos.</w:t>
      </w:r>
    </w:p>
    <w:p>
      <w:pPr>
        <w:pStyle w:val="BodyText"/>
        <w:spacing w:before="8"/>
      </w:pPr>
    </w:p>
    <w:p>
      <w:pPr>
        <w:pStyle w:val="BodyText"/>
        <w:spacing w:line="362" w:lineRule="auto"/>
        <w:ind w:left="305" w:right="109" w:firstLine="777"/>
        <w:jc w:val="both"/>
      </w:pPr>
      <w:r>
        <w:rPr/>
        <w:t>A </w:t>
      </w:r>
      <w:r>
        <w:rPr>
          <w:spacing w:val="-3"/>
        </w:rPr>
        <w:t>comienzos </w:t>
      </w:r>
      <w:r>
        <w:rPr/>
        <w:t>de </w:t>
      </w:r>
      <w:r>
        <w:rPr>
          <w:spacing w:val="-3"/>
        </w:rPr>
        <w:t>1952, </w:t>
      </w:r>
      <w:r>
        <w:rPr>
          <w:spacing w:val="-4"/>
        </w:rPr>
        <w:t>Margarita </w:t>
      </w:r>
      <w:r>
        <w:rPr>
          <w:spacing w:val="-3"/>
        </w:rPr>
        <w:t>Nelken inició </w:t>
      </w:r>
      <w:r>
        <w:rPr/>
        <w:t>una </w:t>
      </w:r>
      <w:r>
        <w:rPr>
          <w:spacing w:val="-3"/>
        </w:rPr>
        <w:t>campaña </w:t>
      </w:r>
      <w:r>
        <w:rPr/>
        <w:t>de </w:t>
      </w:r>
      <w:r>
        <w:rPr>
          <w:spacing w:val="-4"/>
        </w:rPr>
        <w:t>recogida </w:t>
      </w:r>
      <w:r>
        <w:rPr/>
        <w:t>de </w:t>
      </w:r>
      <w:r>
        <w:rPr>
          <w:spacing w:val="-3"/>
        </w:rPr>
        <w:t>fondos para atender </w:t>
      </w:r>
      <w:r>
        <w:rPr>
          <w:spacing w:val="-2"/>
        </w:rPr>
        <w:t>las </w:t>
      </w:r>
      <w:r>
        <w:rPr>
          <w:spacing w:val="-4"/>
        </w:rPr>
        <w:t>necesidades </w:t>
      </w:r>
      <w:r>
        <w:rPr>
          <w:spacing w:val="-3"/>
        </w:rPr>
        <w:t>económicas </w:t>
      </w:r>
      <w:r>
        <w:rPr/>
        <w:t>de la </w:t>
      </w:r>
      <w:r>
        <w:rPr>
          <w:spacing w:val="-4"/>
        </w:rPr>
        <w:t>“Liga </w:t>
      </w:r>
      <w:r>
        <w:rPr/>
        <w:t>de </w:t>
      </w:r>
      <w:r>
        <w:rPr>
          <w:spacing w:val="-3"/>
        </w:rPr>
        <w:t>Mutilados </w:t>
      </w:r>
      <w:r>
        <w:rPr/>
        <w:t>e </w:t>
      </w:r>
      <w:r>
        <w:rPr>
          <w:spacing w:val="-4"/>
        </w:rPr>
        <w:t>Inválidos </w:t>
      </w:r>
      <w:r>
        <w:rPr/>
        <w:t>de la </w:t>
      </w:r>
      <w:r>
        <w:rPr>
          <w:spacing w:val="-3"/>
        </w:rPr>
        <w:t>Guerra Española </w:t>
      </w:r>
      <w:r>
        <w:rPr/>
        <w:t>en el Exilio” </w:t>
      </w:r>
      <w:r>
        <w:rPr>
          <w:spacing w:val="-5"/>
        </w:rPr>
        <w:t>(LIMIGE), </w:t>
      </w:r>
      <w:r>
        <w:rPr>
          <w:spacing w:val="-3"/>
        </w:rPr>
        <w:t>organización dirigida </w:t>
      </w:r>
      <w:r>
        <w:rPr/>
        <w:t>por José </w:t>
      </w:r>
      <w:r>
        <w:rPr>
          <w:spacing w:val="-3"/>
        </w:rPr>
        <w:t>Jadraque como presidente </w:t>
      </w:r>
      <w:r>
        <w:rPr/>
        <w:t>y </w:t>
      </w:r>
      <w:r>
        <w:rPr>
          <w:spacing w:val="-3"/>
        </w:rPr>
        <w:t>Antonio Trabal como </w:t>
      </w:r>
      <w:r>
        <w:rPr>
          <w:spacing w:val="-4"/>
        </w:rPr>
        <w:t>secretario. </w:t>
      </w:r>
      <w:r>
        <w:rPr/>
        <w:t>Esta </w:t>
      </w:r>
      <w:r>
        <w:rPr>
          <w:spacing w:val="-3"/>
        </w:rPr>
        <w:t>organización tenía </w:t>
      </w:r>
      <w:r>
        <w:rPr/>
        <w:t>su </w:t>
      </w:r>
      <w:r>
        <w:rPr>
          <w:spacing w:val="-3"/>
        </w:rPr>
        <w:t>sede </w:t>
      </w:r>
      <w:r>
        <w:rPr/>
        <w:t>en </w:t>
      </w:r>
      <w:r>
        <w:rPr>
          <w:spacing w:val="-3"/>
        </w:rPr>
        <w:t>París (1, </w:t>
      </w:r>
      <w:r>
        <w:rPr/>
        <w:t>Rue de la </w:t>
      </w:r>
      <w:r>
        <w:rPr>
          <w:spacing w:val="-3"/>
        </w:rPr>
        <w:t>Fontaine </w:t>
      </w:r>
      <w:r>
        <w:rPr/>
        <w:t>au Rei) y su </w:t>
      </w:r>
      <w:r>
        <w:rPr>
          <w:spacing w:val="-3"/>
        </w:rPr>
        <w:t>prioridad era </w:t>
      </w:r>
      <w:r>
        <w:rPr/>
        <w:t>la de </w:t>
      </w:r>
      <w:r>
        <w:rPr>
          <w:spacing w:val="-3"/>
        </w:rPr>
        <w:t>atender </w:t>
      </w:r>
      <w:r>
        <w:rPr>
          <w:spacing w:val="-2"/>
        </w:rPr>
        <w:t>las </w:t>
      </w:r>
      <w:r>
        <w:rPr>
          <w:spacing w:val="-4"/>
        </w:rPr>
        <w:t>necesidades </w:t>
      </w:r>
      <w:r>
        <w:rPr>
          <w:spacing w:val="-3"/>
        </w:rPr>
        <w:t>del colectivo </w:t>
      </w:r>
      <w:r>
        <w:rPr/>
        <w:t>que </w:t>
      </w:r>
      <w:r>
        <w:rPr>
          <w:spacing w:val="-4"/>
        </w:rPr>
        <w:t>representaba </w:t>
      </w:r>
      <w:r>
        <w:rPr/>
        <w:t>en </w:t>
      </w:r>
      <w:r>
        <w:rPr>
          <w:spacing w:val="-3"/>
        </w:rPr>
        <w:t>aspectos como </w:t>
      </w:r>
      <w:r>
        <w:rPr/>
        <w:t>la </w:t>
      </w:r>
      <w:r>
        <w:rPr>
          <w:spacing w:val="-4"/>
        </w:rPr>
        <w:t>reeducación </w:t>
      </w:r>
      <w:r>
        <w:rPr>
          <w:spacing w:val="-3"/>
        </w:rPr>
        <w:t>motórica, adquisición </w:t>
      </w:r>
      <w:r>
        <w:rPr/>
        <w:t>de </w:t>
      </w:r>
      <w:r>
        <w:rPr>
          <w:spacing w:val="-3"/>
        </w:rPr>
        <w:t>aparatos ortopédicos para </w:t>
      </w:r>
      <w:r>
        <w:rPr/>
        <w:t>la </w:t>
      </w:r>
      <w:r>
        <w:rPr>
          <w:spacing w:val="-4"/>
        </w:rPr>
        <w:t>recuperación </w:t>
      </w:r>
      <w:r>
        <w:rPr/>
        <w:t>de la </w:t>
      </w:r>
      <w:r>
        <w:rPr>
          <w:spacing w:val="-3"/>
        </w:rPr>
        <w:t>movilidad, formación para facilitar </w:t>
      </w:r>
      <w:r>
        <w:rPr/>
        <w:t>la </w:t>
      </w:r>
      <w:r>
        <w:rPr>
          <w:spacing w:val="-3"/>
        </w:rPr>
        <w:t>inserción laboral… </w:t>
      </w:r>
      <w:r>
        <w:rPr>
          <w:spacing w:val="-4"/>
        </w:rPr>
        <w:t>Margarita </w:t>
      </w:r>
      <w:r>
        <w:rPr>
          <w:spacing w:val="-3"/>
        </w:rPr>
        <w:t>Nelken, </w:t>
      </w:r>
      <w:r>
        <w:rPr/>
        <w:t>en </w:t>
      </w:r>
      <w:r>
        <w:rPr>
          <w:spacing w:val="-3"/>
        </w:rPr>
        <w:t>carta dirigida </w:t>
      </w:r>
      <w:r>
        <w:rPr/>
        <w:t>a </w:t>
      </w:r>
      <w:r>
        <w:rPr>
          <w:spacing w:val="-3"/>
        </w:rPr>
        <w:t>Antonio Trabal, </w:t>
      </w:r>
      <w:r>
        <w:rPr/>
        <w:t>de </w:t>
      </w:r>
      <w:r>
        <w:rPr>
          <w:spacing w:val="-3"/>
        </w:rPr>
        <w:t>fecha </w:t>
      </w:r>
      <w:r>
        <w:rPr/>
        <w:t>29 de </w:t>
      </w:r>
      <w:r>
        <w:rPr>
          <w:spacing w:val="-3"/>
        </w:rPr>
        <w:t>diciembre </w:t>
      </w:r>
      <w:r>
        <w:rPr/>
        <w:t>de </w:t>
      </w:r>
      <w:r>
        <w:rPr>
          <w:spacing w:val="-3"/>
        </w:rPr>
        <w:t>1951, </w:t>
      </w:r>
      <w:r>
        <w:rPr/>
        <w:t>le </w:t>
      </w:r>
      <w:r>
        <w:rPr>
          <w:spacing w:val="-3"/>
        </w:rPr>
        <w:t>comunicaba </w:t>
      </w:r>
      <w:r>
        <w:rPr/>
        <w:t>que </w:t>
      </w:r>
      <w:r>
        <w:rPr>
          <w:spacing w:val="-3"/>
        </w:rPr>
        <w:t>había tenido conocimiento del llamamiento público realizado </w:t>
      </w:r>
      <w:r>
        <w:rPr/>
        <w:t>por la </w:t>
      </w:r>
      <w:r>
        <w:rPr>
          <w:spacing w:val="-5"/>
        </w:rPr>
        <w:t>LIMIGE </w:t>
      </w:r>
      <w:r>
        <w:rPr/>
        <w:t>y </w:t>
      </w:r>
      <w:r>
        <w:rPr>
          <w:spacing w:val="-3"/>
        </w:rPr>
        <w:t>que, aunque todavía </w:t>
      </w:r>
      <w:r>
        <w:rPr/>
        <w:t>no </w:t>
      </w:r>
      <w:r>
        <w:rPr>
          <w:spacing w:val="-3"/>
        </w:rPr>
        <w:t>sabía cómo articularía </w:t>
      </w:r>
      <w:r>
        <w:rPr/>
        <w:t>su </w:t>
      </w:r>
      <w:r>
        <w:rPr>
          <w:spacing w:val="-3"/>
        </w:rPr>
        <w:t>colaboración, </w:t>
      </w:r>
      <w:r>
        <w:rPr/>
        <w:t>se </w:t>
      </w:r>
      <w:r>
        <w:rPr>
          <w:spacing w:val="-3"/>
        </w:rPr>
        <w:t>comprometía ante ellos </w:t>
      </w:r>
      <w:r>
        <w:rPr/>
        <w:t>a </w:t>
      </w:r>
      <w:r>
        <w:rPr>
          <w:spacing w:val="-3"/>
        </w:rPr>
        <w:t>facilitar </w:t>
      </w:r>
      <w:r>
        <w:rPr/>
        <w:t>la </w:t>
      </w:r>
      <w:r>
        <w:rPr>
          <w:spacing w:val="-4"/>
        </w:rPr>
        <w:t>recepción </w:t>
      </w:r>
      <w:r>
        <w:rPr/>
        <w:t>de los </w:t>
      </w:r>
      <w:r>
        <w:rPr>
          <w:spacing w:val="-3"/>
        </w:rPr>
        <w:t>fondos económicos </w:t>
      </w:r>
      <w:r>
        <w:rPr/>
        <w:t>que le </w:t>
      </w:r>
      <w:r>
        <w:rPr>
          <w:spacing w:val="-3"/>
        </w:rPr>
        <w:t>fuera posible obtener. Consideraba </w:t>
      </w:r>
      <w:r>
        <w:rPr/>
        <w:t>el exilio </w:t>
      </w:r>
      <w:r>
        <w:rPr>
          <w:spacing w:val="-3"/>
        </w:rPr>
        <w:t>republicano como </w:t>
      </w:r>
      <w:r>
        <w:rPr/>
        <w:t>un </w:t>
      </w:r>
      <w:r>
        <w:rPr>
          <w:spacing w:val="-3"/>
        </w:rPr>
        <w:t>único cuerpo social, </w:t>
      </w:r>
      <w:r>
        <w:rPr>
          <w:spacing w:val="-4"/>
        </w:rPr>
        <w:t>vertebrado </w:t>
      </w:r>
      <w:r>
        <w:rPr>
          <w:spacing w:val="-3"/>
        </w:rPr>
        <w:t>sobre </w:t>
      </w:r>
      <w:r>
        <w:rPr/>
        <w:t>la </w:t>
      </w:r>
      <w:r>
        <w:rPr>
          <w:spacing w:val="-3"/>
        </w:rPr>
        <w:t>solidaridad interna con </w:t>
      </w:r>
      <w:r>
        <w:rPr/>
        <w:t>los </w:t>
      </w:r>
      <w:r>
        <w:rPr>
          <w:spacing w:val="-2"/>
        </w:rPr>
        <w:t>más </w:t>
      </w:r>
      <w:r>
        <w:rPr>
          <w:spacing w:val="-3"/>
        </w:rPr>
        <w:t>necesitados </w:t>
      </w:r>
      <w:r>
        <w:rPr/>
        <w:t>de </w:t>
      </w:r>
      <w:r>
        <w:rPr>
          <w:spacing w:val="-3"/>
        </w:rPr>
        <w:t>dicha comunidad entre </w:t>
      </w:r>
      <w:r>
        <w:rPr/>
        <w:t>los</w:t>
      </w:r>
      <w:r>
        <w:rPr>
          <w:spacing w:val="-8"/>
        </w:rPr>
        <w:t> </w:t>
      </w:r>
      <w:r>
        <w:rPr/>
        <w:t>que</w:t>
      </w:r>
      <w:r>
        <w:rPr>
          <w:spacing w:val="-9"/>
        </w:rPr>
        <w:t> </w:t>
      </w:r>
      <w:r>
        <w:rPr>
          <w:spacing w:val="-3"/>
        </w:rPr>
        <w:t>para</w:t>
      </w:r>
      <w:r>
        <w:rPr>
          <w:spacing w:val="-9"/>
        </w:rPr>
        <w:t> </w:t>
      </w:r>
      <w:r>
        <w:rPr/>
        <w:t>ella</w:t>
      </w:r>
      <w:r>
        <w:rPr>
          <w:spacing w:val="-9"/>
        </w:rPr>
        <w:t> </w:t>
      </w:r>
      <w:r>
        <w:rPr/>
        <w:t>se</w:t>
      </w:r>
      <w:r>
        <w:rPr>
          <w:spacing w:val="-9"/>
        </w:rPr>
        <w:t> </w:t>
      </w:r>
      <w:r>
        <w:rPr>
          <w:spacing w:val="-3"/>
        </w:rPr>
        <w:t>encontraban,</w:t>
      </w:r>
      <w:r>
        <w:rPr>
          <w:spacing w:val="-8"/>
        </w:rPr>
        <w:t> </w:t>
      </w:r>
      <w:r>
        <w:rPr>
          <w:spacing w:val="-3"/>
        </w:rPr>
        <w:t>especialmente,</w:t>
      </w:r>
      <w:r>
        <w:rPr>
          <w:spacing w:val="-8"/>
        </w:rPr>
        <w:t> </w:t>
      </w:r>
      <w:r>
        <w:rPr/>
        <w:t>los</w:t>
      </w:r>
      <w:r>
        <w:rPr>
          <w:spacing w:val="-8"/>
        </w:rPr>
        <w:t> </w:t>
      </w:r>
      <w:r>
        <w:rPr>
          <w:spacing w:val="-3"/>
        </w:rPr>
        <w:t>miembros</w:t>
      </w:r>
      <w:r>
        <w:rPr>
          <w:spacing w:val="-8"/>
        </w:rPr>
        <w:t> </w:t>
      </w:r>
      <w:r>
        <w:rPr/>
        <w:t>de</w:t>
      </w:r>
      <w:r>
        <w:rPr>
          <w:spacing w:val="-9"/>
        </w:rPr>
        <w:t> </w:t>
      </w:r>
      <w:r>
        <w:rPr/>
        <w:t>la</w:t>
      </w:r>
      <w:r>
        <w:rPr>
          <w:spacing w:val="-9"/>
        </w:rPr>
        <w:t> </w:t>
      </w:r>
      <w:r>
        <w:rPr>
          <w:spacing w:val="-5"/>
        </w:rPr>
        <w:t>LIMIGE.</w:t>
      </w:r>
    </w:p>
    <w:p>
      <w:pPr>
        <w:pStyle w:val="BodyText"/>
        <w:spacing w:before="10"/>
      </w:pPr>
    </w:p>
    <w:p>
      <w:pPr>
        <w:pStyle w:val="BodyText"/>
        <w:spacing w:line="278" w:lineRule="exact"/>
        <w:ind w:left="1025" w:right="92" w:firstLine="288"/>
      </w:pPr>
      <w:r>
        <w:rPr/>
        <w:t>La ayuda que solicitáis y que tenéis derecho, no a solicitar, si no [</w:t>
      </w:r>
      <w:r>
        <w:rPr>
          <w:i/>
        </w:rPr>
        <w:t>sic</w:t>
      </w:r>
      <w:r>
        <w:rPr/>
        <w:t>] a exigir, de todos vuestros compatriotas</w:t>
      </w:r>
      <w:r>
        <w:rPr>
          <w:position w:val="10"/>
          <w:sz w:val="16"/>
        </w:rPr>
        <w:t>1101</w:t>
      </w:r>
      <w:r>
        <w:rPr/>
        <w:t>.</w:t>
      </w:r>
    </w:p>
    <w:p>
      <w:pPr>
        <w:pStyle w:val="BodyText"/>
        <w:spacing w:before="2"/>
        <w:rPr>
          <w:sz w:val="36"/>
        </w:rPr>
      </w:pPr>
    </w:p>
    <w:p>
      <w:pPr>
        <w:pStyle w:val="BodyText"/>
        <w:spacing w:line="357" w:lineRule="auto"/>
        <w:ind w:left="305" w:right="110" w:firstLine="719"/>
        <w:jc w:val="both"/>
      </w:pPr>
      <w:r>
        <w:rPr>
          <w:spacing w:val="-4"/>
        </w:rPr>
        <w:t>Margarita </w:t>
      </w:r>
      <w:r>
        <w:rPr>
          <w:spacing w:val="-3"/>
        </w:rPr>
        <w:t>Nelken contó </w:t>
      </w:r>
      <w:r>
        <w:rPr/>
        <w:t>en </w:t>
      </w:r>
      <w:r>
        <w:rPr>
          <w:spacing w:val="-3"/>
        </w:rPr>
        <w:t>esta iniciativa con </w:t>
      </w:r>
      <w:r>
        <w:rPr/>
        <w:t>el </w:t>
      </w:r>
      <w:r>
        <w:rPr>
          <w:spacing w:val="-3"/>
        </w:rPr>
        <w:t>respaldo institucional </w:t>
      </w:r>
      <w:r>
        <w:rPr/>
        <w:t>de la </w:t>
      </w:r>
      <w:r>
        <w:rPr>
          <w:spacing w:val="-3"/>
        </w:rPr>
        <w:t>Embajada </w:t>
      </w:r>
      <w:r>
        <w:rPr/>
        <w:t>de la </w:t>
      </w:r>
      <w:r>
        <w:rPr>
          <w:spacing w:val="-3"/>
        </w:rPr>
        <w:t>República Española </w:t>
      </w:r>
      <w:r>
        <w:rPr/>
        <w:t>en </w:t>
      </w:r>
      <w:r>
        <w:rPr>
          <w:spacing w:val="-3"/>
        </w:rPr>
        <w:t>México </w:t>
      </w:r>
      <w:r>
        <w:rPr/>
        <w:t>a </w:t>
      </w:r>
      <w:r>
        <w:rPr>
          <w:spacing w:val="-3"/>
        </w:rPr>
        <w:t>través </w:t>
      </w:r>
      <w:r>
        <w:rPr/>
        <w:t>de la </w:t>
      </w:r>
      <w:r>
        <w:rPr>
          <w:spacing w:val="-3"/>
        </w:rPr>
        <w:t>colaboración </w:t>
      </w:r>
      <w:r>
        <w:rPr/>
        <w:t>de </w:t>
      </w:r>
      <w:r>
        <w:rPr>
          <w:spacing w:val="-3"/>
        </w:rPr>
        <w:t>Salvador Etcheverría </w:t>
      </w:r>
      <w:r>
        <w:rPr>
          <w:spacing w:val="-4"/>
        </w:rPr>
        <w:t>Brañas, encargado </w:t>
      </w:r>
      <w:r>
        <w:rPr/>
        <w:t>de </w:t>
      </w:r>
      <w:r>
        <w:rPr>
          <w:spacing w:val="-3"/>
        </w:rPr>
        <w:t>negocios </w:t>
      </w:r>
      <w:r>
        <w:rPr/>
        <w:t>de la </w:t>
      </w:r>
      <w:r>
        <w:rPr>
          <w:spacing w:val="-3"/>
        </w:rPr>
        <w:t>citada Embajada </w:t>
      </w:r>
      <w:r>
        <w:rPr/>
        <w:t>en </w:t>
      </w:r>
      <w:r>
        <w:rPr>
          <w:spacing w:val="-3"/>
        </w:rPr>
        <w:t>ese período. Establecieron </w:t>
      </w:r>
      <w:r>
        <w:rPr/>
        <w:t>un </w:t>
      </w:r>
      <w:r>
        <w:rPr>
          <w:spacing w:val="-3"/>
        </w:rPr>
        <w:t>eficaz sistema </w:t>
      </w:r>
      <w:r>
        <w:rPr/>
        <w:t>de </w:t>
      </w:r>
      <w:r>
        <w:rPr>
          <w:spacing w:val="-3"/>
        </w:rPr>
        <w:t>control </w:t>
      </w:r>
      <w:r>
        <w:rPr/>
        <w:t>de los </w:t>
      </w:r>
      <w:r>
        <w:rPr>
          <w:spacing w:val="-3"/>
        </w:rPr>
        <w:t>fondos obtenidos </w:t>
      </w:r>
      <w:r>
        <w:rPr/>
        <w:t>y </w:t>
      </w:r>
      <w:r>
        <w:rPr>
          <w:spacing w:val="-3"/>
        </w:rPr>
        <w:t>del resto del proceso hasta </w:t>
      </w:r>
      <w:r>
        <w:rPr/>
        <w:t>su </w:t>
      </w:r>
      <w:r>
        <w:rPr>
          <w:spacing w:val="-3"/>
        </w:rPr>
        <w:t>envío </w:t>
      </w:r>
      <w:r>
        <w:rPr/>
        <w:t>a </w:t>
      </w:r>
      <w:r>
        <w:rPr>
          <w:spacing w:val="-3"/>
        </w:rPr>
        <w:t>París </w:t>
      </w:r>
      <w:r>
        <w:rPr/>
        <w:t>y la </w:t>
      </w:r>
      <w:r>
        <w:rPr>
          <w:spacing w:val="-3"/>
        </w:rPr>
        <w:t>posterior distribución entre </w:t>
      </w:r>
      <w:r>
        <w:rPr/>
        <w:t>los </w:t>
      </w:r>
      <w:r>
        <w:rPr>
          <w:spacing w:val="-3"/>
        </w:rPr>
        <w:t>miembros </w:t>
      </w:r>
      <w:r>
        <w:rPr/>
        <w:t>de la </w:t>
      </w:r>
      <w:r>
        <w:rPr>
          <w:spacing w:val="-3"/>
        </w:rPr>
        <w:t>LIMIGE</w:t>
      </w:r>
      <w:r>
        <w:rPr>
          <w:spacing w:val="-3"/>
          <w:position w:val="10"/>
          <w:sz w:val="16"/>
        </w:rPr>
        <w:t>1102</w:t>
      </w:r>
      <w:r>
        <w:rPr>
          <w:spacing w:val="-3"/>
        </w:rPr>
        <w:t>.</w:t>
      </w:r>
    </w:p>
    <w:p>
      <w:pPr>
        <w:pStyle w:val="BodyText"/>
        <w:spacing w:line="362" w:lineRule="auto" w:before="235"/>
        <w:ind w:left="305" w:right="108" w:firstLine="719"/>
        <w:jc w:val="both"/>
      </w:pPr>
      <w:r>
        <w:rPr>
          <w:spacing w:val="-5"/>
        </w:rPr>
        <w:t>La primera </w:t>
      </w:r>
      <w:r>
        <w:rPr>
          <w:spacing w:val="-3"/>
        </w:rPr>
        <w:t>de </w:t>
      </w:r>
      <w:r>
        <w:rPr>
          <w:spacing w:val="-4"/>
        </w:rPr>
        <w:t>las </w:t>
      </w:r>
      <w:r>
        <w:rPr>
          <w:spacing w:val="-5"/>
        </w:rPr>
        <w:t>comunicaciones </w:t>
      </w:r>
      <w:r>
        <w:rPr>
          <w:spacing w:val="-3"/>
        </w:rPr>
        <w:t>de </w:t>
      </w:r>
      <w:r>
        <w:rPr>
          <w:spacing w:val="-5"/>
        </w:rPr>
        <w:t>Etcheverría Brañas </w:t>
      </w:r>
      <w:r>
        <w:rPr/>
        <w:t>a </w:t>
      </w:r>
      <w:r>
        <w:rPr>
          <w:spacing w:val="-5"/>
        </w:rPr>
        <w:t>Margarita Nelken para </w:t>
      </w:r>
      <w:r>
        <w:rPr>
          <w:spacing w:val="-3"/>
        </w:rPr>
        <w:t>la </w:t>
      </w:r>
      <w:r>
        <w:rPr>
          <w:spacing w:val="-6"/>
        </w:rPr>
        <w:t>asignación </w:t>
      </w:r>
      <w:r>
        <w:rPr>
          <w:spacing w:val="-3"/>
        </w:rPr>
        <w:t>de </w:t>
      </w:r>
      <w:r>
        <w:rPr>
          <w:spacing w:val="-5"/>
        </w:rPr>
        <w:t>fondos, según </w:t>
      </w:r>
      <w:r>
        <w:rPr>
          <w:spacing w:val="-3"/>
        </w:rPr>
        <w:t>el </w:t>
      </w:r>
      <w:r>
        <w:rPr>
          <w:spacing w:val="-5"/>
        </w:rPr>
        <w:t>procedimiento fijado, lleva fecha </w:t>
      </w:r>
      <w:r>
        <w:rPr>
          <w:spacing w:val="-3"/>
        </w:rPr>
        <w:t>de </w:t>
      </w:r>
      <w:r>
        <w:rPr/>
        <w:t>7 </w:t>
      </w:r>
      <w:r>
        <w:rPr>
          <w:spacing w:val="-3"/>
        </w:rPr>
        <w:t>de </w:t>
      </w:r>
      <w:r>
        <w:rPr>
          <w:spacing w:val="-5"/>
        </w:rPr>
        <w:t>octubre </w:t>
      </w:r>
      <w:r>
        <w:rPr>
          <w:spacing w:val="-3"/>
        </w:rPr>
        <w:t>de </w:t>
      </w:r>
      <w:r>
        <w:rPr>
          <w:spacing w:val="-4"/>
        </w:rPr>
        <w:t>1952.</w:t>
      </w:r>
    </w:p>
    <w:p>
      <w:pPr>
        <w:pStyle w:val="BodyText"/>
        <w:spacing w:before="7"/>
        <w:rPr>
          <w:sz w:val="26"/>
        </w:rPr>
      </w:pPr>
      <w:r>
        <w:rPr/>
        <w:pict>
          <v:line style="position:absolute;mso-position-horizontal-relative:page;mso-position-vertical-relative:paragraph;z-index:10192;mso-wrap-distance-left:0;mso-wrap-distance-right:0" from="99.264pt,17.506855pt" to="243.284pt,17.506855pt" stroked="true" strokeweight=".48004pt" strokecolor="#000000">
            <w10:wrap type="topAndBottom"/>
          </v:line>
        </w:pict>
      </w:r>
    </w:p>
    <w:p>
      <w:pPr>
        <w:spacing w:line="246" w:lineRule="exact" w:before="38"/>
        <w:ind w:left="1025" w:right="109" w:firstLine="0"/>
        <w:jc w:val="left"/>
        <w:rPr>
          <w:sz w:val="20"/>
        </w:rPr>
      </w:pPr>
      <w:r>
        <w:rPr>
          <w:position w:val="9"/>
          <w:sz w:val="13"/>
        </w:rPr>
        <w:t>1101   </w:t>
      </w:r>
      <w:r>
        <w:rPr>
          <w:sz w:val="20"/>
        </w:rPr>
        <w:t>AHN, fondo Margarita Nelken: leg. 3236-36.</w:t>
      </w:r>
    </w:p>
    <w:p>
      <w:pPr>
        <w:spacing w:line="238" w:lineRule="exact" w:before="12"/>
        <w:ind w:left="305" w:right="113" w:firstLine="719"/>
        <w:jc w:val="both"/>
        <w:rPr>
          <w:sz w:val="20"/>
        </w:rPr>
      </w:pPr>
      <w:r>
        <w:rPr>
          <w:position w:val="9"/>
          <w:sz w:val="13"/>
        </w:rPr>
        <w:t>1102 </w:t>
      </w:r>
      <w:r>
        <w:rPr>
          <w:spacing w:val="-3"/>
          <w:sz w:val="20"/>
        </w:rPr>
        <w:t>Salvador Etcheverría </w:t>
      </w:r>
      <w:r>
        <w:rPr>
          <w:sz w:val="20"/>
        </w:rPr>
        <w:t>y </w:t>
      </w:r>
      <w:r>
        <w:rPr>
          <w:spacing w:val="-3"/>
          <w:sz w:val="20"/>
        </w:rPr>
        <w:t>Margarita Nelken iniciaron una estrecha </w:t>
      </w:r>
      <w:r>
        <w:rPr>
          <w:spacing w:val="-2"/>
          <w:sz w:val="20"/>
        </w:rPr>
        <w:t>colaboración </w:t>
      </w:r>
      <w:r>
        <w:rPr>
          <w:sz w:val="20"/>
        </w:rPr>
        <w:t>en relación a </w:t>
      </w:r>
      <w:r>
        <w:rPr>
          <w:spacing w:val="-3"/>
          <w:sz w:val="20"/>
        </w:rPr>
        <w:t>esta iniciativa solidaria, </w:t>
      </w:r>
      <w:r>
        <w:rPr>
          <w:sz w:val="20"/>
        </w:rPr>
        <w:t>de la </w:t>
      </w:r>
      <w:r>
        <w:rPr>
          <w:spacing w:val="-2"/>
          <w:sz w:val="20"/>
        </w:rPr>
        <w:t>que </w:t>
      </w:r>
      <w:r>
        <w:rPr>
          <w:sz w:val="20"/>
        </w:rPr>
        <w:t>ha quedado </w:t>
      </w:r>
      <w:r>
        <w:rPr>
          <w:spacing w:val="-3"/>
          <w:sz w:val="20"/>
        </w:rPr>
        <w:t>constancia </w:t>
      </w:r>
      <w:r>
        <w:rPr>
          <w:sz w:val="20"/>
        </w:rPr>
        <w:t>a </w:t>
      </w:r>
      <w:r>
        <w:rPr>
          <w:spacing w:val="-2"/>
          <w:sz w:val="20"/>
        </w:rPr>
        <w:t>partir </w:t>
      </w:r>
      <w:r>
        <w:rPr>
          <w:sz w:val="20"/>
        </w:rPr>
        <w:t>de la </w:t>
      </w:r>
      <w:r>
        <w:rPr>
          <w:spacing w:val="-3"/>
          <w:sz w:val="20"/>
        </w:rPr>
        <w:t>abundante correspondencia entre ambos. Véase AHN, fondo Margarita Nelken: leg. 3236-1/100.</w:t>
      </w:r>
    </w:p>
    <w:p>
      <w:pPr>
        <w:spacing w:after="0" w:line="238" w:lineRule="exact"/>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before="191"/>
        <w:ind w:left="1313" w:right="109"/>
      </w:pPr>
      <w:r>
        <w:rPr/>
        <w:t>Mi distinguida y estimada amiga:</w:t>
      </w:r>
    </w:p>
    <w:p>
      <w:pPr>
        <w:pStyle w:val="BodyText"/>
        <w:spacing w:line="242" w:lineRule="auto" w:before="201"/>
        <w:ind w:left="1013" w:right="113" w:firstLine="300"/>
        <w:jc w:val="both"/>
      </w:pPr>
      <w:r>
        <w:rPr/>
        <w:t>Tengo el agrado de acusarle recibo de los dos primeros cheques que abrirán la cuenta en esta Embajada, para la Liga de Mutilados e Inválidos de la Guerra Española en el exilio, correspondientes a los donativos de los señores Martín García Urtiaga y Mariano Granados, por las sumas de mil y cien pesos respectivamente, de cuyas cantidades le estoy incluyendo una copia del recibo que con esta fecha envío a los referidos señores.</w:t>
      </w:r>
    </w:p>
    <w:p>
      <w:pPr>
        <w:pStyle w:val="BodyText"/>
        <w:spacing w:line="242" w:lineRule="auto"/>
        <w:ind w:left="1013" w:right="114" w:firstLine="300"/>
        <w:jc w:val="both"/>
      </w:pPr>
      <w:r>
        <w:rPr/>
        <w:t>Las cantidades que se vayan recaudando para los fines propuestos, serán depositadas en una cuenta que se denominará “Embajada de España, Cuenta Especial Mutilados de Guerra” y que se abrirá en el Banco Comercial de la Propiedad, S.A. de esta capital, de la que se podrán retirar los fondos cuando Vd. estime conveniente.</w:t>
      </w:r>
    </w:p>
    <w:p>
      <w:pPr>
        <w:pStyle w:val="BodyText"/>
        <w:spacing w:line="278" w:lineRule="exact" w:before="1"/>
        <w:ind w:left="1013" w:right="109" w:firstLine="300"/>
        <w:jc w:val="both"/>
      </w:pPr>
      <w:r>
        <w:rPr/>
        <w:t>Con mis cordiales felicitaciones por la magnífica iniciación que Vd. tuvo en tan hermosa obra de solidaridad, y con el deseo de que el éxito siga acompañándola en tan generosa tarea, me repito de Vd. buen amigo y s.s.q.b.s.p./</w:t>
      </w:r>
      <w:r>
        <w:rPr>
          <w:position w:val="10"/>
          <w:sz w:val="16"/>
        </w:rPr>
        <w:t>1103</w:t>
      </w:r>
      <w:r>
        <w:rPr/>
        <w:t>.</w:t>
      </w:r>
    </w:p>
    <w:p>
      <w:pPr>
        <w:pStyle w:val="BodyText"/>
        <w:spacing w:before="2"/>
        <w:rPr>
          <w:sz w:val="36"/>
        </w:rPr>
      </w:pPr>
    </w:p>
    <w:p>
      <w:pPr>
        <w:pStyle w:val="BodyText"/>
        <w:spacing w:line="362" w:lineRule="auto"/>
        <w:ind w:left="305" w:right="109" w:firstLine="719"/>
        <w:jc w:val="both"/>
      </w:pPr>
      <w:r>
        <w:rPr/>
        <w:t>Antonio Trabal, como secretario de la organización beneficiaria, respondió a modo de acuse de recibo a las remesas enviadas por Margarita Nelken con una relación pormenorizada en la que figuraban todos los mutilados e inválidos perceptores de la ayuda, la dirección particular de cada uno de ellos y la cantidad percibida. En marzo de 1953, el importe repartido alcanzó la cifra de 718.000 francos, cantidad que fue  asignada a 359 inválidos. Antonio Trabal escribió una carta a Margarita Nelken, el 11</w:t>
      </w:r>
      <w:r>
        <w:rPr>
          <w:spacing w:val="-19"/>
        </w:rPr>
        <w:t> </w:t>
      </w:r>
      <w:r>
        <w:rPr/>
        <w:t>de marzo de 1953, en la que además de testimoniarle su agradecimiento, le adjuntaba “relación</w:t>
      </w:r>
      <w:r>
        <w:rPr>
          <w:spacing w:val="27"/>
        </w:rPr>
        <w:t> </w:t>
      </w:r>
      <w:r>
        <w:rPr/>
        <w:t>nominal</w:t>
      </w:r>
      <w:r>
        <w:rPr>
          <w:spacing w:val="27"/>
        </w:rPr>
        <w:t> </w:t>
      </w:r>
      <w:r>
        <w:rPr/>
        <w:t>de</w:t>
      </w:r>
      <w:r>
        <w:rPr>
          <w:spacing w:val="25"/>
        </w:rPr>
        <w:t> </w:t>
      </w:r>
      <w:r>
        <w:rPr/>
        <w:t>mutilados</w:t>
      </w:r>
      <w:r>
        <w:rPr>
          <w:spacing w:val="26"/>
        </w:rPr>
        <w:t> </w:t>
      </w:r>
      <w:r>
        <w:rPr/>
        <w:t>e</w:t>
      </w:r>
      <w:r>
        <w:rPr>
          <w:spacing w:val="25"/>
        </w:rPr>
        <w:t> </w:t>
      </w:r>
      <w:r>
        <w:rPr/>
        <w:t>inválidos</w:t>
      </w:r>
      <w:r>
        <w:rPr>
          <w:spacing w:val="27"/>
        </w:rPr>
        <w:t> </w:t>
      </w:r>
      <w:r>
        <w:rPr/>
        <w:t>que</w:t>
      </w:r>
      <w:r>
        <w:rPr>
          <w:spacing w:val="25"/>
        </w:rPr>
        <w:t> </w:t>
      </w:r>
      <w:r>
        <w:rPr/>
        <w:t>[se]</w:t>
      </w:r>
      <w:r>
        <w:rPr>
          <w:spacing w:val="28"/>
        </w:rPr>
        <w:t> </w:t>
      </w:r>
      <w:r>
        <w:rPr/>
        <w:t>han</w:t>
      </w:r>
      <w:r>
        <w:rPr>
          <w:spacing w:val="26"/>
        </w:rPr>
        <w:t> </w:t>
      </w:r>
      <w:r>
        <w:rPr/>
        <w:t>beneficiado</w:t>
      </w:r>
      <w:r>
        <w:rPr>
          <w:spacing w:val="26"/>
        </w:rPr>
        <w:t> </w:t>
      </w:r>
      <w:r>
        <w:rPr/>
        <w:t>de</w:t>
      </w:r>
      <w:r>
        <w:rPr>
          <w:spacing w:val="25"/>
        </w:rPr>
        <w:t> </w:t>
      </w:r>
      <w:r>
        <w:rPr/>
        <w:t>una</w:t>
      </w:r>
      <w:r>
        <w:rPr>
          <w:spacing w:val="25"/>
        </w:rPr>
        <w:t> </w:t>
      </w:r>
      <w:r>
        <w:rPr/>
        <w:t>ayuda</w:t>
      </w:r>
      <w:r>
        <w:rPr>
          <w:spacing w:val="23"/>
        </w:rPr>
        <w:t> </w:t>
      </w:r>
      <w:r>
        <w:rPr/>
        <w:t>de</w:t>
      </w:r>
    </w:p>
    <w:p>
      <w:pPr>
        <w:pStyle w:val="BodyText"/>
        <w:spacing w:line="340" w:lineRule="auto" w:before="6"/>
        <w:ind w:left="305" w:right="109"/>
      </w:pPr>
      <w:r>
        <w:rPr/>
        <w:t>2.000 frs., al procederse a la distribución del donativo que nos ha sido efectuado por la Señora Doña Margarita Nelken”</w:t>
      </w:r>
      <w:r>
        <w:rPr>
          <w:position w:val="10"/>
          <w:sz w:val="16"/>
        </w:rPr>
        <w:t>1104</w:t>
      </w:r>
      <w:r>
        <w:rPr/>
        <w:t>.</w:t>
      </w:r>
    </w:p>
    <w:p>
      <w:pPr>
        <w:pStyle w:val="BodyText"/>
        <w:spacing w:before="8"/>
        <w:rPr>
          <w:sz w:val="25"/>
        </w:rPr>
      </w:pPr>
    </w:p>
    <w:p>
      <w:pPr>
        <w:pStyle w:val="BodyText"/>
        <w:spacing w:line="362" w:lineRule="auto" w:before="1"/>
        <w:ind w:left="305" w:right="114" w:firstLine="719"/>
        <w:jc w:val="both"/>
      </w:pPr>
      <w:r>
        <w:rPr>
          <w:spacing w:val="-4"/>
        </w:rPr>
        <w:t>La </w:t>
      </w:r>
      <w:r>
        <w:rPr/>
        <w:t>última </w:t>
      </w:r>
      <w:r>
        <w:rPr>
          <w:spacing w:val="-3"/>
        </w:rPr>
        <w:t>carta </w:t>
      </w:r>
      <w:r>
        <w:rPr/>
        <w:t>de </w:t>
      </w:r>
      <w:r>
        <w:rPr>
          <w:spacing w:val="-3"/>
        </w:rPr>
        <w:t>Salvador Etcheverría </w:t>
      </w:r>
      <w:r>
        <w:rPr/>
        <w:t>a </w:t>
      </w:r>
      <w:r>
        <w:rPr>
          <w:spacing w:val="-4"/>
        </w:rPr>
        <w:t>Margarita </w:t>
      </w:r>
      <w:r>
        <w:rPr>
          <w:spacing w:val="-3"/>
        </w:rPr>
        <w:t>Nelken sobre esta cuestión </w:t>
      </w:r>
      <w:r>
        <w:rPr/>
        <w:t>es de 10 de </w:t>
      </w:r>
      <w:r>
        <w:rPr>
          <w:spacing w:val="-3"/>
        </w:rPr>
        <w:t>abril </w:t>
      </w:r>
      <w:r>
        <w:rPr/>
        <w:t>de </w:t>
      </w:r>
      <w:r>
        <w:rPr>
          <w:spacing w:val="-3"/>
        </w:rPr>
        <w:t>1953.</w:t>
      </w:r>
    </w:p>
    <w:p>
      <w:pPr>
        <w:pStyle w:val="BodyText"/>
        <w:spacing w:before="9"/>
      </w:pPr>
    </w:p>
    <w:p>
      <w:pPr>
        <w:pStyle w:val="BodyText"/>
        <w:spacing w:line="242" w:lineRule="auto"/>
        <w:ind w:left="1025" w:right="113" w:firstLine="300"/>
        <w:jc w:val="both"/>
      </w:pPr>
      <w:r>
        <w:rPr/>
        <w:t>Cumpliendo sus deseos, adjunto tengo el agrado de incluirle el cheque  número 29077 del Banco Comercial de la Propiedad […] por la suma de 130 dólares a favor del Señor Antonio Trabal, de la Liga de Mutilados de la Guerra Española, en  París,  como  segunda contribución para dichos compatriotas,  </w:t>
      </w:r>
      <w:r>
        <w:rPr>
          <w:spacing w:val="13"/>
        </w:rPr>
        <w:t> </w:t>
      </w:r>
      <w:r>
        <w:rPr/>
        <w:t>que</w:t>
      </w:r>
    </w:p>
    <w:p>
      <w:pPr>
        <w:pStyle w:val="BodyText"/>
        <w:rPr>
          <w:sz w:val="20"/>
        </w:rPr>
      </w:pPr>
    </w:p>
    <w:p>
      <w:pPr>
        <w:pStyle w:val="BodyText"/>
        <w:spacing w:before="4"/>
        <w:rPr>
          <w:sz w:val="28"/>
        </w:rPr>
      </w:pPr>
      <w:r>
        <w:rPr/>
        <w:pict>
          <v:line style="position:absolute;mso-position-horizontal-relative:page;mso-position-vertical-relative:paragraph;z-index:10216;mso-wrap-distance-left:0;mso-wrap-distance-right:0" from="99.264pt,18.5324pt" to="243.284pt,18.5324pt" stroked="true" strokeweight=".47998pt" strokecolor="#000000">
            <w10:wrap type="topAndBottom"/>
          </v:line>
        </w:pict>
      </w:r>
    </w:p>
    <w:p>
      <w:pPr>
        <w:spacing w:before="38"/>
        <w:ind w:left="1025" w:right="109" w:firstLine="0"/>
        <w:jc w:val="left"/>
        <w:rPr>
          <w:sz w:val="20"/>
        </w:rPr>
      </w:pPr>
      <w:r>
        <w:rPr>
          <w:position w:val="9"/>
          <w:sz w:val="13"/>
        </w:rPr>
        <w:t>1103  </w:t>
      </w:r>
      <w:r>
        <w:rPr>
          <w:sz w:val="20"/>
        </w:rPr>
        <w:t>Carta con membrete de la embajada (Escudo y debajo la Leyenda: Embajada de España.</w:t>
      </w:r>
    </w:p>
    <w:p>
      <w:pPr>
        <w:spacing w:line="221" w:lineRule="exact" w:before="7"/>
        <w:ind w:left="305" w:right="109" w:firstLine="0"/>
        <w:jc w:val="left"/>
        <w:rPr>
          <w:sz w:val="20"/>
        </w:rPr>
      </w:pPr>
      <w:r>
        <w:rPr>
          <w:sz w:val="20"/>
        </w:rPr>
        <w:t>México). Fecha: México D.F., 7 de octubre de 1952. AHN, fondo Margarita Nelken: leg. 3236-2.</w:t>
      </w:r>
    </w:p>
    <w:p>
      <w:pPr>
        <w:spacing w:line="246" w:lineRule="exact" w:before="0"/>
        <w:ind w:left="1025" w:right="109" w:firstLine="0"/>
        <w:jc w:val="left"/>
        <w:rPr>
          <w:sz w:val="20"/>
        </w:rPr>
      </w:pPr>
      <w:r>
        <w:rPr>
          <w:position w:val="9"/>
          <w:sz w:val="13"/>
        </w:rPr>
        <w:t>1104 </w:t>
      </w:r>
      <w:r>
        <w:rPr>
          <w:sz w:val="20"/>
        </w:rPr>
        <w:t>AHN, fondo Margarita Nelken: leg. 3238-51/52.</w:t>
      </w:r>
    </w:p>
    <w:p>
      <w:pPr>
        <w:spacing w:after="0" w:line="246" w:lineRule="exact"/>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42" w:lineRule="auto" w:before="191"/>
        <w:ind w:left="1025" w:right="109"/>
      </w:pPr>
      <w:r>
        <w:rPr/>
        <w:t>Vd. tuvo la generosidad de recaudar y para que lo haga llegar a su destino de la forma que estime más conveniente.</w:t>
      </w:r>
    </w:p>
    <w:p>
      <w:pPr>
        <w:pStyle w:val="BodyText"/>
        <w:spacing w:line="242" w:lineRule="auto"/>
        <w:ind w:left="1025" w:right="114" w:firstLine="300"/>
        <w:jc w:val="both"/>
      </w:pPr>
      <w:r>
        <w:rPr/>
        <w:t>En la cuenta que tenemos establecida para estos fines con el Banco Comercial de la Propiedad, queda un remanente de ciento setenta y dos pesos con setenta centavos, para que Vd. pueda disponer lo que mejor proceda.</w:t>
      </w:r>
    </w:p>
    <w:p>
      <w:pPr>
        <w:pStyle w:val="BodyText"/>
        <w:spacing w:line="278" w:lineRule="exact" w:before="1"/>
        <w:ind w:left="1025" w:right="110" w:firstLine="300"/>
        <w:jc w:val="both"/>
      </w:pPr>
      <w:r>
        <w:rPr/>
        <w:t>Complacido de haber podido sido [</w:t>
      </w:r>
      <w:r>
        <w:rPr>
          <w:i/>
        </w:rPr>
        <w:t>sic</w:t>
      </w:r>
      <w:r>
        <w:rPr/>
        <w:t>] útil una vez más en tan bella  finalidad, le envía un saludo muy afectuoso su buen amigo que b[esa].s[us].p[ies]</w:t>
      </w:r>
      <w:r>
        <w:rPr>
          <w:position w:val="10"/>
          <w:sz w:val="16"/>
        </w:rPr>
        <w:t>1105</w:t>
      </w:r>
      <w:r>
        <w:rPr/>
        <w:t>.</w:t>
      </w:r>
    </w:p>
    <w:p>
      <w:pPr>
        <w:pStyle w:val="BodyText"/>
        <w:spacing w:before="2"/>
        <w:rPr>
          <w:sz w:val="36"/>
        </w:rPr>
      </w:pPr>
    </w:p>
    <w:p>
      <w:pPr>
        <w:pStyle w:val="BodyText"/>
        <w:spacing w:line="362" w:lineRule="auto"/>
        <w:ind w:left="305" w:right="108" w:firstLine="719"/>
        <w:jc w:val="both"/>
      </w:pPr>
      <w:r>
        <w:rPr>
          <w:spacing w:val="-3"/>
        </w:rPr>
        <w:t>Durante este período, además </w:t>
      </w:r>
      <w:r>
        <w:rPr/>
        <w:t>de </w:t>
      </w:r>
      <w:r>
        <w:rPr>
          <w:spacing w:val="-2"/>
        </w:rPr>
        <w:t>las </w:t>
      </w:r>
      <w:r>
        <w:rPr>
          <w:spacing w:val="-3"/>
        </w:rPr>
        <w:t>relaciones propias del desarrollo </w:t>
      </w:r>
      <w:r>
        <w:rPr/>
        <w:t>y </w:t>
      </w:r>
      <w:r>
        <w:rPr>
          <w:spacing w:val="-3"/>
        </w:rPr>
        <w:t>ejecución </w:t>
      </w:r>
      <w:r>
        <w:rPr/>
        <w:t>de </w:t>
      </w:r>
      <w:r>
        <w:rPr>
          <w:spacing w:val="-3"/>
        </w:rPr>
        <w:t>este </w:t>
      </w:r>
      <w:r>
        <w:rPr>
          <w:spacing w:val="-4"/>
        </w:rPr>
        <w:t>proyecto </w:t>
      </w:r>
      <w:r>
        <w:rPr>
          <w:spacing w:val="-3"/>
        </w:rPr>
        <w:t>solidario, </w:t>
      </w:r>
      <w:r>
        <w:rPr>
          <w:spacing w:val="-4"/>
        </w:rPr>
        <w:t>Margarita </w:t>
      </w:r>
      <w:r>
        <w:rPr>
          <w:spacing w:val="-3"/>
        </w:rPr>
        <w:t>Nelken </w:t>
      </w:r>
      <w:r>
        <w:rPr/>
        <w:t>y </w:t>
      </w:r>
      <w:r>
        <w:rPr>
          <w:spacing w:val="-3"/>
        </w:rPr>
        <w:t>Salvador Etcheverría </w:t>
      </w:r>
      <w:r>
        <w:rPr>
          <w:spacing w:val="-4"/>
        </w:rPr>
        <w:t>estrecharon </w:t>
      </w:r>
      <w:r>
        <w:rPr/>
        <w:t>lazos de </w:t>
      </w:r>
      <w:r>
        <w:rPr>
          <w:spacing w:val="-3"/>
        </w:rPr>
        <w:t>amistad </w:t>
      </w:r>
      <w:r>
        <w:rPr/>
        <w:t>en un </w:t>
      </w:r>
      <w:r>
        <w:rPr>
          <w:spacing w:val="-3"/>
        </w:rPr>
        <w:t>grupo amplio </w:t>
      </w:r>
      <w:r>
        <w:rPr/>
        <w:t>de </w:t>
      </w:r>
      <w:r>
        <w:rPr>
          <w:spacing w:val="-3"/>
        </w:rPr>
        <w:t>exiliados republicanos </w:t>
      </w:r>
      <w:r>
        <w:rPr/>
        <w:t>en el que </w:t>
      </w:r>
      <w:r>
        <w:rPr>
          <w:spacing w:val="-3"/>
        </w:rPr>
        <w:t>también </w:t>
      </w:r>
      <w:r>
        <w:rPr/>
        <w:t>se </w:t>
      </w:r>
      <w:r>
        <w:rPr>
          <w:spacing w:val="-3"/>
        </w:rPr>
        <w:t>encontraba </w:t>
      </w:r>
      <w:r>
        <w:rPr/>
        <w:t>el </w:t>
      </w:r>
      <w:r>
        <w:rPr>
          <w:spacing w:val="-3"/>
        </w:rPr>
        <w:t>compositor </w:t>
      </w:r>
      <w:r>
        <w:rPr>
          <w:spacing w:val="-4"/>
        </w:rPr>
        <w:t>Lan </w:t>
      </w:r>
      <w:r>
        <w:rPr>
          <w:spacing w:val="-3"/>
        </w:rPr>
        <w:t>Adomián. </w:t>
      </w:r>
      <w:r>
        <w:rPr/>
        <w:t>En la </w:t>
      </w:r>
      <w:r>
        <w:rPr>
          <w:spacing w:val="-4"/>
        </w:rPr>
        <w:t>correspondencia </w:t>
      </w:r>
      <w:r>
        <w:rPr>
          <w:spacing w:val="-3"/>
        </w:rPr>
        <w:t>citada, destaca </w:t>
      </w:r>
      <w:r>
        <w:rPr/>
        <w:t>una nota </w:t>
      </w:r>
      <w:r>
        <w:rPr>
          <w:spacing w:val="-3"/>
        </w:rPr>
        <w:t>manuscrita </w:t>
      </w:r>
      <w:r>
        <w:rPr/>
        <w:t>de </w:t>
      </w:r>
      <w:r>
        <w:rPr>
          <w:spacing w:val="-3"/>
        </w:rPr>
        <w:t>Salvador Etcheverría </w:t>
      </w:r>
      <w:r>
        <w:rPr/>
        <w:t>a </w:t>
      </w:r>
      <w:r>
        <w:rPr>
          <w:spacing w:val="-4"/>
        </w:rPr>
        <w:t>Margarita </w:t>
      </w:r>
      <w:r>
        <w:rPr>
          <w:spacing w:val="-3"/>
        </w:rPr>
        <w:t>Nelken, </w:t>
      </w:r>
      <w:r>
        <w:rPr/>
        <w:t>la </w:t>
      </w:r>
      <w:r>
        <w:rPr>
          <w:spacing w:val="-3"/>
        </w:rPr>
        <w:t>cual refleja </w:t>
      </w:r>
      <w:r>
        <w:rPr/>
        <w:t>la </w:t>
      </w:r>
      <w:r>
        <w:rPr>
          <w:spacing w:val="-3"/>
        </w:rPr>
        <w:t>relación </w:t>
      </w:r>
      <w:r>
        <w:rPr/>
        <w:t>de </w:t>
      </w:r>
      <w:r>
        <w:rPr>
          <w:spacing w:val="-3"/>
        </w:rPr>
        <w:t>amistad existente entre </w:t>
      </w:r>
      <w:r>
        <w:rPr/>
        <w:t>los </w:t>
      </w:r>
      <w:r>
        <w:rPr>
          <w:spacing w:val="-3"/>
        </w:rPr>
        <w:t>tres protagonistas </w:t>
      </w:r>
      <w:r>
        <w:rPr/>
        <w:t>de la que </w:t>
      </w:r>
      <w:r>
        <w:rPr>
          <w:spacing w:val="-3"/>
        </w:rPr>
        <w:t>fue </w:t>
      </w:r>
      <w:r>
        <w:rPr/>
        <w:t>una de </w:t>
      </w:r>
      <w:r>
        <w:rPr>
          <w:spacing w:val="-2"/>
        </w:rPr>
        <w:t>las </w:t>
      </w:r>
      <w:r>
        <w:rPr>
          <w:spacing w:val="-3"/>
        </w:rPr>
        <w:t>propuestas postreras para dotar </w:t>
      </w:r>
      <w:r>
        <w:rPr/>
        <w:t>de himno </w:t>
      </w:r>
      <w:r>
        <w:rPr>
          <w:spacing w:val="-3"/>
        </w:rPr>
        <w:t>oficial </w:t>
      </w:r>
      <w:r>
        <w:rPr/>
        <w:t>a la </w:t>
      </w:r>
      <w:r>
        <w:rPr>
          <w:spacing w:val="-3"/>
        </w:rPr>
        <w:t>Segunda</w:t>
      </w:r>
      <w:r>
        <w:rPr>
          <w:spacing w:val="-31"/>
        </w:rPr>
        <w:t> </w:t>
      </w:r>
      <w:r>
        <w:rPr>
          <w:spacing w:val="-3"/>
        </w:rPr>
        <w:t>República.</w:t>
      </w:r>
    </w:p>
    <w:p>
      <w:pPr>
        <w:pStyle w:val="BodyText"/>
        <w:spacing w:before="8"/>
      </w:pPr>
    </w:p>
    <w:p>
      <w:pPr>
        <w:pStyle w:val="BodyText"/>
        <w:ind w:left="1325" w:right="109"/>
      </w:pPr>
      <w:r>
        <w:rPr/>
        <w:t>6-III- [1]953</w:t>
      </w:r>
    </w:p>
    <w:p>
      <w:pPr>
        <w:pStyle w:val="BodyText"/>
        <w:spacing w:before="2"/>
        <w:ind w:left="1325" w:right="109"/>
      </w:pPr>
      <w:r>
        <w:rPr/>
        <w:t>Querida buena:</w:t>
      </w:r>
    </w:p>
    <w:p>
      <w:pPr>
        <w:pStyle w:val="BodyText"/>
        <w:spacing w:line="242" w:lineRule="auto" w:before="202"/>
        <w:ind w:left="1025" w:right="113" w:firstLine="300"/>
        <w:jc w:val="both"/>
      </w:pPr>
      <w:r>
        <w:rPr/>
        <w:t>Hoy trajo el correo ese sobre para V. Llegó abierto; el precinto nuevo lo pongo </w:t>
      </w:r>
      <w:r>
        <w:rPr>
          <w:spacing w:val="-3"/>
        </w:rPr>
        <w:t>yo. Ayer </w:t>
      </w:r>
      <w:r>
        <w:rPr/>
        <w:t>tuve el gusto de ver a su hija y nieta en Cuernavaca, con el  amigo Lan; pasamos un rato muy contentos y la</w:t>
      </w:r>
      <w:r>
        <w:rPr>
          <w:spacing w:val="-38"/>
        </w:rPr>
        <w:t> </w:t>
      </w:r>
      <w:r>
        <w:rPr/>
        <w:t>recordamos.</w:t>
      </w:r>
    </w:p>
    <w:p>
      <w:pPr>
        <w:pStyle w:val="BodyText"/>
        <w:spacing w:before="173"/>
        <w:ind w:left="1325" w:right="109"/>
      </w:pPr>
      <w:r>
        <w:rPr/>
        <w:t>Suyo muy devoto amigo</w:t>
      </w:r>
      <w:r>
        <w:rPr>
          <w:position w:val="10"/>
          <w:sz w:val="16"/>
        </w:rPr>
        <w:t>1106</w:t>
      </w:r>
      <w:r>
        <w:rPr/>
        <w:t>.</w:t>
      </w:r>
    </w:p>
    <w:p>
      <w:pPr>
        <w:pStyle w:val="BodyText"/>
        <w:spacing w:before="6"/>
        <w:rPr>
          <w:sz w:val="36"/>
        </w:rPr>
      </w:pPr>
    </w:p>
    <w:p>
      <w:pPr>
        <w:pStyle w:val="BodyText"/>
        <w:spacing w:line="362" w:lineRule="auto"/>
        <w:ind w:left="305" w:right="109" w:firstLine="719"/>
        <w:jc w:val="both"/>
      </w:pPr>
      <w:r>
        <w:rPr/>
        <w:t>En </w:t>
      </w:r>
      <w:r>
        <w:rPr>
          <w:spacing w:val="-3"/>
        </w:rPr>
        <w:t>este contexto </w:t>
      </w:r>
      <w:r>
        <w:rPr/>
        <w:t>de </w:t>
      </w:r>
      <w:r>
        <w:rPr>
          <w:spacing w:val="-3"/>
        </w:rPr>
        <w:t>colaboración institucional </w:t>
      </w:r>
      <w:r>
        <w:rPr/>
        <w:t>y de </w:t>
      </w:r>
      <w:r>
        <w:rPr>
          <w:spacing w:val="-3"/>
        </w:rPr>
        <w:t>amistad entre diferentes protagonistas del </w:t>
      </w:r>
      <w:r>
        <w:rPr/>
        <w:t>exilio </w:t>
      </w:r>
      <w:r>
        <w:rPr>
          <w:spacing w:val="-3"/>
        </w:rPr>
        <w:t>republicano, </w:t>
      </w:r>
      <w:r>
        <w:rPr>
          <w:spacing w:val="-4"/>
        </w:rPr>
        <w:t>Margarita </w:t>
      </w:r>
      <w:r>
        <w:rPr>
          <w:spacing w:val="-3"/>
        </w:rPr>
        <w:t>Nelken siguió explorando </w:t>
      </w:r>
      <w:r>
        <w:rPr/>
        <w:t>la </w:t>
      </w:r>
      <w:r>
        <w:rPr>
          <w:spacing w:val="-3"/>
        </w:rPr>
        <w:t>viabilidad </w:t>
      </w:r>
      <w:r>
        <w:rPr/>
        <w:t>de </w:t>
      </w:r>
      <w:r>
        <w:rPr>
          <w:spacing w:val="-3"/>
        </w:rPr>
        <w:t>llevar </w:t>
      </w:r>
      <w:r>
        <w:rPr/>
        <w:t>a </w:t>
      </w:r>
      <w:r>
        <w:rPr>
          <w:spacing w:val="-3"/>
        </w:rPr>
        <w:t>cabo </w:t>
      </w:r>
      <w:r>
        <w:rPr>
          <w:spacing w:val="-4"/>
        </w:rPr>
        <w:t>proyectos </w:t>
      </w:r>
      <w:r>
        <w:rPr>
          <w:spacing w:val="-3"/>
        </w:rPr>
        <w:t>relacionados con </w:t>
      </w:r>
      <w:r>
        <w:rPr/>
        <w:t>la </w:t>
      </w:r>
      <w:r>
        <w:rPr>
          <w:spacing w:val="-3"/>
        </w:rPr>
        <w:t>lucha </w:t>
      </w:r>
      <w:r>
        <w:rPr/>
        <w:t>por la </w:t>
      </w:r>
      <w:r>
        <w:rPr>
          <w:spacing w:val="-3"/>
        </w:rPr>
        <w:t>reinstauración </w:t>
      </w:r>
      <w:r>
        <w:rPr/>
        <w:t>de la </w:t>
      </w:r>
      <w:r>
        <w:rPr>
          <w:spacing w:val="-3"/>
        </w:rPr>
        <w:t>República </w:t>
      </w:r>
      <w:r>
        <w:rPr>
          <w:spacing w:val="-5"/>
        </w:rPr>
        <w:t>y, </w:t>
      </w:r>
      <w:r>
        <w:rPr/>
        <w:t>en su </w:t>
      </w:r>
      <w:r>
        <w:rPr>
          <w:spacing w:val="-3"/>
        </w:rPr>
        <w:t>defecto, </w:t>
      </w:r>
      <w:r>
        <w:rPr/>
        <w:t>por la </w:t>
      </w:r>
      <w:r>
        <w:rPr>
          <w:spacing w:val="-3"/>
        </w:rPr>
        <w:t>defensa </w:t>
      </w:r>
      <w:r>
        <w:rPr/>
        <w:t>de la </w:t>
      </w:r>
      <w:r>
        <w:rPr>
          <w:spacing w:val="-3"/>
        </w:rPr>
        <w:t>memoria histórica </w:t>
      </w:r>
      <w:r>
        <w:rPr/>
        <w:t>de </w:t>
      </w:r>
      <w:r>
        <w:rPr>
          <w:spacing w:val="-3"/>
        </w:rPr>
        <w:t>este período </w:t>
      </w:r>
      <w:r>
        <w:rPr/>
        <w:t>y de la </w:t>
      </w:r>
      <w:r>
        <w:rPr>
          <w:spacing w:val="-3"/>
        </w:rPr>
        <w:t>Guerra </w:t>
      </w:r>
      <w:r>
        <w:rPr/>
        <w:t>Civil. Uno de </w:t>
      </w:r>
      <w:r>
        <w:rPr>
          <w:spacing w:val="-3"/>
        </w:rPr>
        <w:t>estos </w:t>
      </w:r>
      <w:r>
        <w:rPr>
          <w:spacing w:val="-4"/>
        </w:rPr>
        <w:t>proyectos, </w:t>
      </w:r>
      <w:r>
        <w:rPr/>
        <w:t>que no </w:t>
      </w:r>
      <w:r>
        <w:rPr>
          <w:spacing w:val="-3"/>
        </w:rPr>
        <w:t>llegó </w:t>
      </w:r>
      <w:r>
        <w:rPr/>
        <w:t>a </w:t>
      </w:r>
      <w:r>
        <w:rPr>
          <w:spacing w:val="-3"/>
        </w:rPr>
        <w:t>materializarse, pero </w:t>
      </w:r>
      <w:r>
        <w:rPr/>
        <w:t>que </w:t>
      </w:r>
      <w:r>
        <w:rPr>
          <w:spacing w:val="-3"/>
        </w:rPr>
        <w:t>tendría </w:t>
      </w:r>
      <w:r>
        <w:rPr/>
        <w:t>una </w:t>
      </w:r>
      <w:r>
        <w:rPr>
          <w:spacing w:val="-3"/>
        </w:rPr>
        <w:t>incidencia importante </w:t>
      </w:r>
      <w:r>
        <w:rPr/>
        <w:t>en el </w:t>
      </w:r>
      <w:r>
        <w:rPr>
          <w:spacing w:val="-3"/>
        </w:rPr>
        <w:t>posterior intento </w:t>
      </w:r>
      <w:r>
        <w:rPr/>
        <w:t>de </w:t>
      </w:r>
      <w:r>
        <w:rPr>
          <w:spacing w:val="-4"/>
        </w:rPr>
        <w:t>crear </w:t>
      </w:r>
      <w:r>
        <w:rPr/>
        <w:t>un himno </w:t>
      </w:r>
      <w:r>
        <w:rPr>
          <w:spacing w:val="-3"/>
        </w:rPr>
        <w:t>oficial para </w:t>
      </w:r>
      <w:r>
        <w:rPr/>
        <w:t>la </w:t>
      </w:r>
      <w:r>
        <w:rPr>
          <w:spacing w:val="-3"/>
        </w:rPr>
        <w:t>Segunda República, fue </w:t>
      </w:r>
      <w:r>
        <w:rPr/>
        <w:t>la  </w:t>
      </w:r>
      <w:r>
        <w:rPr>
          <w:spacing w:val="-3"/>
        </w:rPr>
        <w:t>propuesta  </w:t>
      </w:r>
      <w:r>
        <w:rPr/>
        <w:t>de  </w:t>
      </w:r>
      <w:r>
        <w:rPr>
          <w:spacing w:val="-4"/>
        </w:rPr>
        <w:t>grabación  </w:t>
      </w:r>
      <w:r>
        <w:rPr/>
        <w:t>de  </w:t>
      </w:r>
      <w:r>
        <w:rPr>
          <w:spacing w:val="-2"/>
        </w:rPr>
        <w:t>las  </w:t>
      </w:r>
      <w:r>
        <w:rPr>
          <w:spacing w:val="-3"/>
        </w:rPr>
        <w:t>canciones  republicanas  </w:t>
      </w:r>
      <w:r>
        <w:rPr/>
        <w:t>de la </w:t>
      </w:r>
      <w:r>
        <w:rPr>
          <w:spacing w:val="-3"/>
        </w:rPr>
        <w:t>Guerra  </w:t>
      </w:r>
      <w:r>
        <w:rPr/>
        <w:t>Civil. </w:t>
      </w:r>
      <w:r>
        <w:rPr>
          <w:spacing w:val="-3"/>
        </w:rPr>
        <w:t>Tenemos</w:t>
      </w:r>
    </w:p>
    <w:p>
      <w:pPr>
        <w:pStyle w:val="BodyText"/>
        <w:rPr>
          <w:sz w:val="20"/>
        </w:rPr>
      </w:pPr>
    </w:p>
    <w:p>
      <w:pPr>
        <w:pStyle w:val="BodyText"/>
        <w:rPr>
          <w:sz w:val="20"/>
        </w:rPr>
      </w:pPr>
    </w:p>
    <w:p>
      <w:pPr>
        <w:pStyle w:val="BodyText"/>
        <w:spacing w:before="5"/>
        <w:rPr>
          <w:sz w:val="12"/>
        </w:rPr>
      </w:pPr>
      <w:r>
        <w:rPr/>
        <w:pict>
          <v:line style="position:absolute;mso-position-horizontal-relative:page;mso-position-vertical-relative:paragraph;z-index:10240;mso-wrap-distance-left:0;mso-wrap-distance-right:0" from="99.264pt,9.388803pt" to="243.284pt,9.388803pt" stroked="true" strokeweight=".48004pt" strokecolor="#000000">
            <w10:wrap type="topAndBottom"/>
          </v:line>
        </w:pict>
      </w:r>
    </w:p>
    <w:p>
      <w:pPr>
        <w:spacing w:line="247" w:lineRule="auto" w:before="38"/>
        <w:ind w:left="305" w:right="109" w:firstLine="719"/>
        <w:jc w:val="left"/>
        <w:rPr>
          <w:sz w:val="20"/>
        </w:rPr>
      </w:pPr>
      <w:r>
        <w:rPr>
          <w:position w:val="9"/>
          <w:sz w:val="13"/>
        </w:rPr>
        <w:t>1105 </w:t>
      </w:r>
      <w:r>
        <w:rPr>
          <w:sz w:val="20"/>
        </w:rPr>
        <w:t>Este documento, junto al anterior, nos permite conocer los mecanismos para la asignación de la ayuda  económica. AHN, fondo Margarita Nelken: leg. 3236-100.</w:t>
      </w:r>
    </w:p>
    <w:p>
      <w:pPr>
        <w:spacing w:line="231" w:lineRule="exact" w:before="0"/>
        <w:ind w:left="305" w:right="109" w:firstLine="719"/>
        <w:jc w:val="left"/>
        <w:rPr>
          <w:sz w:val="20"/>
        </w:rPr>
      </w:pPr>
      <w:r>
        <w:rPr>
          <w:position w:val="9"/>
          <w:sz w:val="13"/>
        </w:rPr>
        <w:t>1106   </w:t>
      </w:r>
      <w:r>
        <w:rPr>
          <w:sz w:val="20"/>
        </w:rPr>
        <w:t>La  nota  está  redactada  en  una  cuartilla  de  pequeñas  dimensiones  con  membrete  de la</w:t>
      </w:r>
    </w:p>
    <w:p>
      <w:pPr>
        <w:spacing w:line="247" w:lineRule="auto" w:before="7"/>
        <w:ind w:left="305" w:right="109" w:firstLine="0"/>
        <w:jc w:val="left"/>
        <w:rPr>
          <w:sz w:val="20"/>
        </w:rPr>
      </w:pPr>
      <w:r>
        <w:rPr>
          <w:sz w:val="20"/>
        </w:rPr>
        <w:t>Embajada, en la que figura el escudo de la República con la leyenda subrayada de EMBAJADA DE ESPAÑA, y debajo de la línea, MÉXICO. De toda la correspondencia entre Salvador Etcheverría y</w:t>
      </w:r>
    </w:p>
    <w:p>
      <w:pPr>
        <w:spacing w:after="0" w:line="247" w:lineRule="auto"/>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09"/>
        <w:jc w:val="both"/>
      </w:pPr>
      <w:r>
        <w:rPr>
          <w:spacing w:val="-3"/>
        </w:rPr>
        <w:t>constancia </w:t>
      </w:r>
      <w:r>
        <w:rPr/>
        <w:t>de </w:t>
      </w:r>
      <w:r>
        <w:rPr>
          <w:spacing w:val="-3"/>
        </w:rPr>
        <w:t>esta nueva iniciativa </w:t>
      </w:r>
      <w:r>
        <w:rPr/>
        <w:t>por una </w:t>
      </w:r>
      <w:r>
        <w:rPr>
          <w:spacing w:val="-3"/>
        </w:rPr>
        <w:t>carta </w:t>
      </w:r>
      <w:r>
        <w:rPr/>
        <w:t>de </w:t>
      </w:r>
      <w:r>
        <w:rPr>
          <w:spacing w:val="-3"/>
        </w:rPr>
        <w:t>Antonio Trabal, </w:t>
      </w:r>
      <w:r>
        <w:rPr>
          <w:spacing w:val="-4"/>
        </w:rPr>
        <w:t>secretario </w:t>
      </w:r>
      <w:r>
        <w:rPr/>
        <w:t>de la </w:t>
      </w:r>
      <w:r>
        <w:rPr>
          <w:spacing w:val="-5"/>
        </w:rPr>
        <w:t>LIMIGE, </w:t>
      </w:r>
      <w:r>
        <w:rPr/>
        <w:t>a </w:t>
      </w:r>
      <w:r>
        <w:rPr>
          <w:spacing w:val="-4"/>
        </w:rPr>
        <w:t>Margarita </w:t>
      </w:r>
      <w:r>
        <w:rPr>
          <w:spacing w:val="-3"/>
        </w:rPr>
        <w:t>Nelken, </w:t>
      </w:r>
      <w:r>
        <w:rPr/>
        <w:t>de </w:t>
      </w:r>
      <w:r>
        <w:rPr>
          <w:spacing w:val="-3"/>
        </w:rPr>
        <w:t>fecha </w:t>
      </w:r>
      <w:r>
        <w:rPr/>
        <w:t>25 de julio de </w:t>
      </w:r>
      <w:r>
        <w:rPr>
          <w:spacing w:val="-3"/>
        </w:rPr>
        <w:t>1956, </w:t>
      </w:r>
      <w:r>
        <w:rPr/>
        <w:t>que es </w:t>
      </w:r>
      <w:r>
        <w:rPr>
          <w:spacing w:val="-3"/>
        </w:rPr>
        <w:t>contestación </w:t>
      </w:r>
      <w:r>
        <w:rPr/>
        <w:t>a </w:t>
      </w:r>
      <w:r>
        <w:rPr>
          <w:spacing w:val="-3"/>
        </w:rPr>
        <w:t>otra del </w:t>
      </w:r>
      <w:r>
        <w:rPr/>
        <w:t>día 2 de </w:t>
      </w:r>
      <w:r>
        <w:rPr>
          <w:spacing w:val="-3"/>
        </w:rPr>
        <w:t>dicho mes.</w:t>
      </w:r>
    </w:p>
    <w:p>
      <w:pPr>
        <w:pStyle w:val="BodyText"/>
        <w:spacing w:before="10"/>
      </w:pPr>
    </w:p>
    <w:p>
      <w:pPr>
        <w:pStyle w:val="BodyText"/>
        <w:spacing w:line="278" w:lineRule="exact"/>
        <w:ind w:left="1025" w:right="124" w:firstLine="288"/>
        <w:jc w:val="both"/>
      </w:pPr>
      <w:r>
        <w:rPr/>
        <w:t>La sugestión que se desprende de su carta en cuanto a la grabación de las “Canciones de Guerra” nos parece muy acertada, aunque solo viable en la medida que pudiesen ser grabadas, sin costo alguno, en algún centro oficial de México. Una vez efectuada la grabación el problema de las reproducciones </w:t>
      </w:r>
      <w:r>
        <w:rPr>
          <w:spacing w:val="-3"/>
        </w:rPr>
        <w:t>ya  </w:t>
      </w:r>
      <w:r>
        <w:rPr/>
        <w:t>no sería tan</w:t>
      </w:r>
      <w:r>
        <w:rPr>
          <w:spacing w:val="45"/>
        </w:rPr>
        <w:t> </w:t>
      </w:r>
      <w:r>
        <w:rPr/>
        <w:t>difícil</w:t>
      </w:r>
      <w:r>
        <w:rPr>
          <w:position w:val="10"/>
          <w:sz w:val="16"/>
        </w:rPr>
        <w:t>1107</w:t>
      </w:r>
      <w:r>
        <w:rPr/>
        <w:t>.</w:t>
      </w:r>
    </w:p>
    <w:p>
      <w:pPr>
        <w:pStyle w:val="BodyText"/>
        <w:spacing w:before="2"/>
        <w:rPr>
          <w:sz w:val="36"/>
        </w:rPr>
      </w:pPr>
    </w:p>
    <w:p>
      <w:pPr>
        <w:pStyle w:val="BodyText"/>
        <w:spacing w:line="362" w:lineRule="auto" w:before="1"/>
        <w:ind w:left="305" w:right="109" w:firstLine="719"/>
        <w:jc w:val="both"/>
      </w:pPr>
      <w:r>
        <w:rPr/>
        <w:t>No </w:t>
      </w:r>
      <w:r>
        <w:rPr>
          <w:spacing w:val="-3"/>
        </w:rPr>
        <w:t>hemos podido confirmar </w:t>
      </w:r>
      <w:r>
        <w:rPr/>
        <w:t>que el </w:t>
      </w:r>
      <w:r>
        <w:rPr>
          <w:spacing w:val="-4"/>
        </w:rPr>
        <w:t>proyecto </w:t>
      </w:r>
      <w:r>
        <w:rPr/>
        <w:t>de </w:t>
      </w:r>
      <w:r>
        <w:rPr>
          <w:spacing w:val="-4"/>
        </w:rPr>
        <w:t>Margarita </w:t>
      </w:r>
      <w:r>
        <w:rPr>
          <w:spacing w:val="-3"/>
        </w:rPr>
        <w:t>Nelken </w:t>
      </w:r>
      <w:r>
        <w:rPr/>
        <w:t>de </w:t>
      </w:r>
      <w:r>
        <w:rPr>
          <w:spacing w:val="-4"/>
        </w:rPr>
        <w:t>proceder </w:t>
      </w:r>
      <w:r>
        <w:rPr/>
        <w:t>a la </w:t>
      </w:r>
      <w:r>
        <w:rPr>
          <w:spacing w:val="-4"/>
        </w:rPr>
        <w:t>grabación </w:t>
      </w:r>
      <w:r>
        <w:rPr/>
        <w:t>de </w:t>
      </w:r>
      <w:r>
        <w:rPr>
          <w:spacing w:val="-2"/>
        </w:rPr>
        <w:t>las </w:t>
      </w:r>
      <w:r>
        <w:rPr>
          <w:spacing w:val="-3"/>
        </w:rPr>
        <w:t>“Canciones </w:t>
      </w:r>
      <w:r>
        <w:rPr/>
        <w:t>de </w:t>
      </w:r>
      <w:r>
        <w:rPr>
          <w:spacing w:val="-4"/>
        </w:rPr>
        <w:t>Guerra” </w:t>
      </w:r>
      <w:r>
        <w:rPr>
          <w:spacing w:val="-3"/>
        </w:rPr>
        <w:t>fuera llevado </w:t>
      </w:r>
      <w:r>
        <w:rPr/>
        <w:t>a </w:t>
      </w:r>
      <w:r>
        <w:rPr>
          <w:spacing w:val="-3"/>
        </w:rPr>
        <w:t>término. </w:t>
      </w:r>
      <w:r>
        <w:rPr/>
        <w:t>A </w:t>
      </w:r>
      <w:r>
        <w:rPr>
          <w:spacing w:val="-3"/>
        </w:rPr>
        <w:t>pesar </w:t>
      </w:r>
      <w:r>
        <w:rPr/>
        <w:t>de </w:t>
      </w:r>
      <w:r>
        <w:rPr>
          <w:spacing w:val="-3"/>
        </w:rPr>
        <w:t>ello,  este hecho ponía </w:t>
      </w:r>
      <w:r>
        <w:rPr/>
        <w:t>de </w:t>
      </w:r>
      <w:r>
        <w:rPr>
          <w:spacing w:val="-3"/>
        </w:rPr>
        <w:t>manifiesto </w:t>
      </w:r>
      <w:r>
        <w:rPr/>
        <w:t>el </w:t>
      </w:r>
      <w:r>
        <w:rPr>
          <w:spacing w:val="-3"/>
        </w:rPr>
        <w:t>interés </w:t>
      </w:r>
      <w:r>
        <w:rPr/>
        <w:t>de su </w:t>
      </w:r>
      <w:r>
        <w:rPr>
          <w:spacing w:val="-3"/>
        </w:rPr>
        <w:t>promotora </w:t>
      </w:r>
      <w:r>
        <w:rPr/>
        <w:t>en </w:t>
      </w:r>
      <w:r>
        <w:rPr>
          <w:spacing w:val="-4"/>
        </w:rPr>
        <w:t>recuperar </w:t>
      </w:r>
      <w:r>
        <w:rPr>
          <w:spacing w:val="-2"/>
        </w:rPr>
        <w:t>las </w:t>
      </w:r>
      <w:r>
        <w:rPr>
          <w:spacing w:val="-3"/>
        </w:rPr>
        <w:t>canciones </w:t>
      </w:r>
      <w:r>
        <w:rPr/>
        <w:t>que se </w:t>
      </w:r>
      <w:r>
        <w:rPr>
          <w:spacing w:val="-3"/>
        </w:rPr>
        <w:t>habían entonado </w:t>
      </w:r>
      <w:r>
        <w:rPr/>
        <w:t>en la </w:t>
      </w:r>
      <w:r>
        <w:rPr>
          <w:spacing w:val="-3"/>
        </w:rPr>
        <w:t>España republicana durante </w:t>
      </w:r>
      <w:r>
        <w:rPr/>
        <w:t>la </w:t>
      </w:r>
      <w:r>
        <w:rPr>
          <w:spacing w:val="-3"/>
        </w:rPr>
        <w:t>contienda bélica. </w:t>
      </w:r>
      <w:r>
        <w:rPr/>
        <w:t>Se </w:t>
      </w:r>
      <w:r>
        <w:rPr>
          <w:spacing w:val="-3"/>
        </w:rPr>
        <w:t>trababa </w:t>
      </w:r>
      <w:r>
        <w:rPr/>
        <w:t>de una </w:t>
      </w:r>
      <w:r>
        <w:rPr>
          <w:spacing w:val="-3"/>
        </w:rPr>
        <w:t>iniciativa ambiciosa, dado </w:t>
      </w:r>
      <w:r>
        <w:rPr/>
        <w:t>que a las </w:t>
      </w:r>
      <w:r>
        <w:rPr>
          <w:spacing w:val="-3"/>
        </w:rPr>
        <w:t>dificultades económicas apuntadas </w:t>
      </w:r>
      <w:r>
        <w:rPr/>
        <w:t>por </w:t>
      </w:r>
      <w:r>
        <w:rPr>
          <w:spacing w:val="-3"/>
        </w:rPr>
        <w:t>Antonio  Trabal, debían añadirse </w:t>
      </w:r>
      <w:r>
        <w:rPr>
          <w:spacing w:val="-2"/>
        </w:rPr>
        <w:t>las </w:t>
      </w:r>
      <w:r>
        <w:rPr>
          <w:spacing w:val="-3"/>
        </w:rPr>
        <w:t>derivadas del trabajo </w:t>
      </w:r>
      <w:r>
        <w:rPr/>
        <w:t>de </w:t>
      </w:r>
      <w:r>
        <w:rPr>
          <w:spacing w:val="-3"/>
        </w:rPr>
        <w:t>recopilación </w:t>
      </w:r>
      <w:r>
        <w:rPr/>
        <w:t>y </w:t>
      </w:r>
      <w:r>
        <w:rPr>
          <w:spacing w:val="-3"/>
        </w:rPr>
        <w:t>selección </w:t>
      </w:r>
      <w:r>
        <w:rPr/>
        <w:t>de </w:t>
      </w:r>
      <w:r>
        <w:rPr>
          <w:spacing w:val="-2"/>
        </w:rPr>
        <w:t>las </w:t>
      </w:r>
      <w:r>
        <w:rPr>
          <w:spacing w:val="-3"/>
        </w:rPr>
        <w:t>obras, así como </w:t>
      </w:r>
      <w:r>
        <w:rPr>
          <w:spacing w:val="-2"/>
        </w:rPr>
        <w:t>las </w:t>
      </w:r>
      <w:r>
        <w:rPr>
          <w:spacing w:val="-3"/>
        </w:rPr>
        <w:t>relativas </w:t>
      </w:r>
      <w:r>
        <w:rPr/>
        <w:t>a la </w:t>
      </w:r>
      <w:r>
        <w:rPr>
          <w:spacing w:val="-3"/>
        </w:rPr>
        <w:t>colaboración </w:t>
      </w:r>
      <w:r>
        <w:rPr/>
        <w:t>de </w:t>
      </w:r>
      <w:r>
        <w:rPr>
          <w:spacing w:val="-3"/>
        </w:rPr>
        <w:t>intérpretes </w:t>
      </w:r>
      <w:r>
        <w:rPr/>
        <w:t>y</w:t>
      </w:r>
      <w:r>
        <w:rPr>
          <w:spacing w:val="-39"/>
        </w:rPr>
        <w:t> </w:t>
      </w:r>
      <w:r>
        <w:rPr>
          <w:spacing w:val="-3"/>
        </w:rPr>
        <w:t>cantantes.</w:t>
      </w:r>
    </w:p>
    <w:p>
      <w:pPr>
        <w:pStyle w:val="BodyText"/>
        <w:spacing w:before="8"/>
      </w:pPr>
    </w:p>
    <w:p>
      <w:pPr>
        <w:pStyle w:val="BodyText"/>
        <w:spacing w:line="360" w:lineRule="auto"/>
        <w:ind w:left="305" w:right="108" w:firstLine="777"/>
        <w:jc w:val="both"/>
      </w:pPr>
      <w:r>
        <w:rPr/>
        <w:t>Al </w:t>
      </w:r>
      <w:r>
        <w:rPr>
          <w:spacing w:val="-4"/>
        </w:rPr>
        <w:t>proyecto </w:t>
      </w:r>
      <w:r>
        <w:rPr>
          <w:spacing w:val="-3"/>
        </w:rPr>
        <w:t>anterior siguió </w:t>
      </w:r>
      <w:r>
        <w:rPr/>
        <w:t>el de la </w:t>
      </w:r>
      <w:r>
        <w:rPr>
          <w:spacing w:val="-3"/>
        </w:rPr>
        <w:t>composición del </w:t>
      </w:r>
      <w:r>
        <w:rPr>
          <w:i/>
          <w:spacing w:val="-3"/>
        </w:rPr>
        <w:t>Himno </w:t>
      </w:r>
      <w:r>
        <w:rPr>
          <w:i/>
        </w:rPr>
        <w:t>de la </w:t>
      </w:r>
      <w:r>
        <w:rPr>
          <w:i/>
          <w:spacing w:val="-3"/>
        </w:rPr>
        <w:t>República </w:t>
      </w:r>
      <w:r>
        <w:rPr>
          <w:i/>
          <w:spacing w:val="-3"/>
        </w:rPr>
        <w:t>Española</w:t>
      </w:r>
      <w:r>
        <w:rPr>
          <w:spacing w:val="-3"/>
        </w:rPr>
        <w:t>. </w:t>
      </w:r>
      <w:r>
        <w:rPr/>
        <w:t>En el </w:t>
      </w:r>
      <w:r>
        <w:rPr>
          <w:spacing w:val="-3"/>
        </w:rPr>
        <w:t>período </w:t>
      </w:r>
      <w:r>
        <w:rPr/>
        <w:t>en que </w:t>
      </w:r>
      <w:r>
        <w:rPr>
          <w:spacing w:val="-3"/>
        </w:rPr>
        <w:t>dicho </w:t>
      </w:r>
      <w:r>
        <w:rPr>
          <w:spacing w:val="-4"/>
        </w:rPr>
        <w:t>proyecto </w:t>
      </w:r>
      <w:r>
        <w:rPr>
          <w:spacing w:val="-3"/>
        </w:rPr>
        <w:t>comenzó </w:t>
      </w:r>
      <w:r>
        <w:rPr/>
        <w:t>a </w:t>
      </w:r>
      <w:r>
        <w:rPr>
          <w:spacing w:val="-4"/>
        </w:rPr>
        <w:t>gestarse, Margarita </w:t>
      </w:r>
      <w:r>
        <w:rPr>
          <w:spacing w:val="-3"/>
        </w:rPr>
        <w:t>Nelken </w:t>
      </w:r>
      <w:r>
        <w:rPr>
          <w:spacing w:val="-4"/>
        </w:rPr>
        <w:t>atravesaba </w:t>
      </w:r>
      <w:r>
        <w:rPr/>
        <w:t>una </w:t>
      </w:r>
      <w:r>
        <w:rPr>
          <w:spacing w:val="-3"/>
        </w:rPr>
        <w:t>situación personal </w:t>
      </w:r>
      <w:r>
        <w:rPr/>
        <w:t>muy </w:t>
      </w:r>
      <w:r>
        <w:rPr>
          <w:spacing w:val="-3"/>
        </w:rPr>
        <w:t>delicada. </w:t>
      </w:r>
      <w:r>
        <w:rPr/>
        <w:t>El 23 de junio de </w:t>
      </w:r>
      <w:r>
        <w:rPr>
          <w:spacing w:val="-3"/>
        </w:rPr>
        <w:t>1954 había fallecido, </w:t>
      </w:r>
      <w:r>
        <w:rPr/>
        <w:t>a </w:t>
      </w:r>
      <w:r>
        <w:rPr>
          <w:spacing w:val="-4"/>
        </w:rPr>
        <w:t>consecuencia </w:t>
      </w:r>
      <w:r>
        <w:rPr/>
        <w:t>de un </w:t>
      </w:r>
      <w:r>
        <w:rPr>
          <w:spacing w:val="-4"/>
        </w:rPr>
        <w:t>cáncer, </w:t>
      </w:r>
      <w:r>
        <w:rPr/>
        <w:t>su hija </w:t>
      </w:r>
      <w:r>
        <w:rPr>
          <w:spacing w:val="-3"/>
        </w:rPr>
        <w:t>primogénita, Magda </w:t>
      </w:r>
      <w:r>
        <w:rPr/>
        <w:t>de </w:t>
      </w:r>
      <w:r>
        <w:rPr>
          <w:spacing w:val="-3"/>
        </w:rPr>
        <w:t>Paul </w:t>
      </w:r>
      <w:r>
        <w:rPr/>
        <w:t>Nelken</w:t>
      </w:r>
      <w:r>
        <w:rPr>
          <w:position w:val="10"/>
          <w:sz w:val="16"/>
        </w:rPr>
        <w:t>1108</w:t>
      </w:r>
      <w:r>
        <w:rPr/>
        <w:t>. Esta </w:t>
      </w:r>
      <w:r>
        <w:rPr>
          <w:spacing w:val="-3"/>
        </w:rPr>
        <w:t>pérdida venía </w:t>
      </w:r>
      <w:r>
        <w:rPr/>
        <w:t>a </w:t>
      </w:r>
      <w:r>
        <w:rPr>
          <w:spacing w:val="-3"/>
        </w:rPr>
        <w:t>sumarse </w:t>
      </w:r>
      <w:r>
        <w:rPr/>
        <w:t>a la que </w:t>
      </w:r>
      <w:r>
        <w:rPr>
          <w:spacing w:val="-5"/>
        </w:rPr>
        <w:t>ya </w:t>
      </w:r>
      <w:r>
        <w:rPr>
          <w:spacing w:val="-3"/>
        </w:rPr>
        <w:t>había sufrido diez años antes, </w:t>
      </w:r>
      <w:r>
        <w:rPr/>
        <w:t>en </w:t>
      </w:r>
      <w:r>
        <w:rPr>
          <w:spacing w:val="-3"/>
        </w:rPr>
        <w:t>1944, </w:t>
      </w:r>
      <w:r>
        <w:rPr/>
        <w:t>la de su </w:t>
      </w:r>
      <w:r>
        <w:rPr>
          <w:spacing w:val="-3"/>
        </w:rPr>
        <w:t>segundo </w:t>
      </w:r>
      <w:r>
        <w:rPr/>
        <w:t>hijo, </w:t>
      </w:r>
      <w:r>
        <w:rPr>
          <w:spacing w:val="-3"/>
        </w:rPr>
        <w:t>Santiago </w:t>
      </w:r>
      <w:r>
        <w:rPr/>
        <w:t>de </w:t>
      </w:r>
      <w:r>
        <w:rPr>
          <w:spacing w:val="-3"/>
        </w:rPr>
        <w:t>Paul Nelken, alistado </w:t>
      </w:r>
      <w:r>
        <w:rPr/>
        <w:t>como </w:t>
      </w:r>
      <w:r>
        <w:rPr>
          <w:spacing w:val="-3"/>
        </w:rPr>
        <w:t>voluntario </w:t>
      </w:r>
      <w:r>
        <w:rPr/>
        <w:t>en el </w:t>
      </w:r>
      <w:r>
        <w:rPr>
          <w:spacing w:val="-3"/>
        </w:rPr>
        <w:t>ejército ruso durante </w:t>
      </w:r>
      <w:r>
        <w:rPr/>
        <w:t>la </w:t>
      </w:r>
      <w:r>
        <w:rPr>
          <w:spacing w:val="-3"/>
        </w:rPr>
        <w:t>Segunda Guerra Mundial con </w:t>
      </w:r>
      <w:r>
        <w:rPr/>
        <w:t>el </w:t>
      </w:r>
      <w:r>
        <w:rPr>
          <w:spacing w:val="-4"/>
        </w:rPr>
        <w:t>rango </w:t>
      </w:r>
      <w:r>
        <w:rPr/>
        <w:t>de </w:t>
      </w:r>
      <w:r>
        <w:rPr>
          <w:spacing w:val="-3"/>
        </w:rPr>
        <w:t>teniente </w:t>
      </w:r>
      <w:r>
        <w:rPr/>
        <w:t>de </w:t>
      </w:r>
      <w:r>
        <w:rPr>
          <w:spacing w:val="-3"/>
        </w:rPr>
        <w:t>Artillería. </w:t>
      </w:r>
      <w:r>
        <w:rPr/>
        <w:t>Su </w:t>
      </w:r>
      <w:r>
        <w:rPr>
          <w:spacing w:val="-3"/>
        </w:rPr>
        <w:t>muerte había tenido lugar </w:t>
      </w:r>
      <w:r>
        <w:rPr/>
        <w:t>en </w:t>
      </w:r>
      <w:r>
        <w:rPr>
          <w:spacing w:val="-3"/>
        </w:rPr>
        <w:t>Ucrania, </w:t>
      </w:r>
      <w:r>
        <w:rPr/>
        <w:t>en el </w:t>
      </w:r>
      <w:r>
        <w:rPr>
          <w:spacing w:val="-3"/>
        </w:rPr>
        <w:t>marco </w:t>
      </w:r>
      <w:r>
        <w:rPr/>
        <w:t>de </w:t>
      </w:r>
      <w:r>
        <w:rPr>
          <w:spacing w:val="-2"/>
        </w:rPr>
        <w:t>las </w:t>
      </w:r>
      <w:r>
        <w:rPr>
          <w:spacing w:val="-4"/>
        </w:rPr>
        <w:t>operaciones </w:t>
      </w:r>
      <w:r>
        <w:rPr>
          <w:spacing w:val="-3"/>
        </w:rPr>
        <w:t>militares del ejército ruso frente  </w:t>
      </w:r>
      <w:r>
        <w:rPr/>
        <w:t>al  </w:t>
      </w:r>
      <w:r>
        <w:rPr>
          <w:spacing w:val="-3"/>
        </w:rPr>
        <w:t>ejército alemán. Ambos hechos luctuosos ocurrieron tras </w:t>
      </w:r>
      <w:r>
        <w:rPr/>
        <w:t>la </w:t>
      </w:r>
      <w:r>
        <w:rPr>
          <w:spacing w:val="-4"/>
        </w:rPr>
        <w:t>separación </w:t>
      </w:r>
      <w:r>
        <w:rPr>
          <w:spacing w:val="-3"/>
        </w:rPr>
        <w:t>matrimonial </w:t>
      </w:r>
      <w:r>
        <w:rPr/>
        <w:t>de </w:t>
      </w:r>
      <w:r>
        <w:rPr>
          <w:spacing w:val="-4"/>
        </w:rPr>
        <w:t>Margarita</w:t>
      </w:r>
    </w:p>
    <w:p>
      <w:pPr>
        <w:pStyle w:val="BodyText"/>
        <w:rPr>
          <w:sz w:val="20"/>
        </w:rPr>
      </w:pPr>
    </w:p>
    <w:p>
      <w:pPr>
        <w:pStyle w:val="BodyText"/>
        <w:spacing w:before="7"/>
        <w:rPr>
          <w:sz w:val="29"/>
        </w:rPr>
      </w:pPr>
      <w:r>
        <w:rPr/>
        <w:pict>
          <v:line style="position:absolute;mso-position-horizontal-relative:page;mso-position-vertical-relative:paragraph;z-index:10264;mso-wrap-distance-left:0;mso-wrap-distance-right:0" from="99.264pt,19.310726pt" to="524.644pt,19.310726pt" stroked="true" strokeweight=".60004pt" strokecolor="#000000">
            <w10:wrap type="topAndBottom"/>
          </v:line>
        </w:pict>
      </w:r>
    </w:p>
    <w:p>
      <w:pPr>
        <w:spacing w:line="247" w:lineRule="auto" w:before="82"/>
        <w:ind w:left="305" w:right="114" w:firstLine="0"/>
        <w:jc w:val="both"/>
        <w:rPr>
          <w:sz w:val="20"/>
        </w:rPr>
      </w:pPr>
      <w:r>
        <w:rPr>
          <w:sz w:val="20"/>
        </w:rPr>
        <w:t>Margarita Nelken estudiada en este grupo de documentos, esta es la única nota manuscrita, dado que tiene carácter estrictamente personal. AHN, fondo Margarita Nelken: leg. 3236-96.</w:t>
      </w:r>
    </w:p>
    <w:p>
      <w:pPr>
        <w:spacing w:line="231" w:lineRule="exact" w:before="0"/>
        <w:ind w:left="305" w:right="109" w:firstLine="719"/>
        <w:jc w:val="left"/>
        <w:rPr>
          <w:sz w:val="20"/>
        </w:rPr>
      </w:pPr>
      <w:r>
        <w:rPr>
          <w:position w:val="9"/>
          <w:sz w:val="13"/>
        </w:rPr>
        <w:t>1107  </w:t>
      </w:r>
      <w:r>
        <w:rPr>
          <w:sz w:val="20"/>
        </w:rPr>
        <w:t>AHN, fondo Margarita Nelken: leg. 3238-62. El mecanismo que proponía Antonio Trabal</w:t>
      </w:r>
    </w:p>
    <w:p>
      <w:pPr>
        <w:spacing w:line="247" w:lineRule="auto" w:before="7"/>
        <w:ind w:left="305" w:right="113" w:firstLine="0"/>
        <w:jc w:val="both"/>
        <w:rPr>
          <w:sz w:val="20"/>
        </w:rPr>
      </w:pPr>
      <w:r>
        <w:rPr>
          <w:sz w:val="20"/>
        </w:rPr>
        <w:t>para minimizar el impacto económico de la grabación en las exiguas arcas de las asociaciones republicanas sería incorporado en toda su extensión, como veremos en nuestro estudio, por Margarita Nelken en el proyecto posterior de grabación del </w:t>
      </w:r>
      <w:r>
        <w:rPr>
          <w:i/>
          <w:sz w:val="20"/>
        </w:rPr>
        <w:t>Himno de la República Española</w:t>
      </w:r>
      <w:r>
        <w:rPr>
          <w:sz w:val="20"/>
        </w:rPr>
        <w:t>.</w:t>
      </w:r>
    </w:p>
    <w:p>
      <w:pPr>
        <w:spacing w:line="231" w:lineRule="exact" w:before="0"/>
        <w:ind w:left="305" w:right="-19" w:firstLine="719"/>
        <w:jc w:val="left"/>
        <w:rPr>
          <w:sz w:val="20"/>
        </w:rPr>
      </w:pPr>
      <w:r>
        <w:rPr>
          <w:position w:val="9"/>
          <w:sz w:val="13"/>
        </w:rPr>
        <w:t>1108  </w:t>
      </w:r>
      <w:r>
        <w:rPr>
          <w:sz w:val="20"/>
        </w:rPr>
        <w:t>Creemos que el nombre de la hija de Margarita Nelken, “Magda”, pudo ser un homenaje a su</w:t>
      </w:r>
    </w:p>
    <w:p>
      <w:pPr>
        <w:spacing w:line="247" w:lineRule="auto" w:before="7"/>
        <w:ind w:left="305" w:right="121" w:firstLine="0"/>
        <w:jc w:val="both"/>
        <w:rPr>
          <w:sz w:val="20"/>
        </w:rPr>
      </w:pPr>
      <w:r>
        <w:rPr>
          <w:sz w:val="20"/>
        </w:rPr>
        <w:t>hermana Carmen Eva Nelken, quien había adoptado el seudónimo artístico de “Magda Donato”. Sobre el exilio femenino véase RODRIGO, Antonina, </w:t>
      </w:r>
      <w:r>
        <w:rPr>
          <w:i/>
          <w:sz w:val="20"/>
        </w:rPr>
        <w:t>Mujer y exilio</w:t>
      </w:r>
      <w:r>
        <w:rPr>
          <w:sz w:val="20"/>
        </w:rPr>
        <w:t>, Barcelona, Flor del Viento, 2003.</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212"/>
      </w:pPr>
      <w:r>
        <w:rPr>
          <w:spacing w:val="-3"/>
        </w:rPr>
        <w:t>Nelken </w:t>
      </w:r>
      <w:r>
        <w:rPr/>
        <w:t>y </w:t>
      </w:r>
      <w:r>
        <w:rPr>
          <w:spacing w:val="-3"/>
        </w:rPr>
        <w:t>Martín </w:t>
      </w:r>
      <w:r>
        <w:rPr/>
        <w:t>de </w:t>
      </w:r>
      <w:r>
        <w:rPr>
          <w:spacing w:val="-3"/>
        </w:rPr>
        <w:t>Paul Barbadillo, quien había desempeñado con </w:t>
      </w:r>
      <w:r>
        <w:rPr/>
        <w:t>la </w:t>
      </w:r>
      <w:r>
        <w:rPr>
          <w:spacing w:val="-3"/>
        </w:rPr>
        <w:t>República </w:t>
      </w:r>
      <w:r>
        <w:rPr/>
        <w:t>el </w:t>
      </w:r>
      <w:r>
        <w:rPr>
          <w:spacing w:val="-4"/>
        </w:rPr>
        <w:t>cargo</w:t>
      </w:r>
      <w:r>
        <w:rPr>
          <w:spacing w:val="52"/>
        </w:rPr>
        <w:t> </w:t>
      </w:r>
      <w:r>
        <w:rPr/>
        <w:t>de </w:t>
      </w:r>
      <w:r>
        <w:rPr>
          <w:spacing w:val="-3"/>
        </w:rPr>
        <w:t>Cónsul </w:t>
      </w:r>
      <w:r>
        <w:rPr>
          <w:spacing w:val="-4"/>
        </w:rPr>
        <w:t>General </w:t>
      </w:r>
      <w:r>
        <w:rPr/>
        <w:t>en </w:t>
      </w:r>
      <w:r>
        <w:rPr>
          <w:spacing w:val="-3"/>
        </w:rPr>
        <w:t>Ámsterdam.</w:t>
      </w:r>
    </w:p>
    <w:p>
      <w:pPr>
        <w:pStyle w:val="BodyText"/>
        <w:spacing w:before="8"/>
      </w:pPr>
    </w:p>
    <w:p>
      <w:pPr>
        <w:pStyle w:val="BodyText"/>
        <w:spacing w:line="355" w:lineRule="auto"/>
        <w:ind w:left="305" w:right="108" w:firstLine="719"/>
        <w:jc w:val="both"/>
      </w:pPr>
      <w:r>
        <w:rPr>
          <w:spacing w:val="-4"/>
        </w:rPr>
        <w:t>Margarita </w:t>
      </w:r>
      <w:r>
        <w:rPr>
          <w:spacing w:val="-3"/>
        </w:rPr>
        <w:t>Nelken buscó </w:t>
      </w:r>
      <w:r>
        <w:rPr>
          <w:spacing w:val="-4"/>
        </w:rPr>
        <w:t>refugio </w:t>
      </w:r>
      <w:r>
        <w:rPr/>
        <w:t>en </w:t>
      </w:r>
      <w:r>
        <w:rPr>
          <w:spacing w:val="-2"/>
        </w:rPr>
        <w:t>las </w:t>
      </w:r>
      <w:r>
        <w:rPr>
          <w:spacing w:val="-3"/>
        </w:rPr>
        <w:t>múltiples ocupaciones </w:t>
      </w:r>
      <w:r>
        <w:rPr/>
        <w:t>que </w:t>
      </w:r>
      <w:r>
        <w:rPr>
          <w:spacing w:val="-3"/>
        </w:rPr>
        <w:t>desempeñaba </w:t>
      </w:r>
      <w:r>
        <w:rPr/>
        <w:t>en un </w:t>
      </w:r>
      <w:r>
        <w:rPr>
          <w:spacing w:val="-3"/>
        </w:rPr>
        <w:t>intento </w:t>
      </w:r>
      <w:r>
        <w:rPr/>
        <w:t>de </w:t>
      </w:r>
      <w:r>
        <w:rPr>
          <w:spacing w:val="-3"/>
        </w:rPr>
        <w:t>mitigar </w:t>
      </w:r>
      <w:r>
        <w:rPr/>
        <w:t>su </w:t>
      </w:r>
      <w:r>
        <w:rPr>
          <w:spacing w:val="-3"/>
        </w:rPr>
        <w:t>dolor. “Yo trabajo, como creo haberle dicho </w:t>
      </w:r>
      <w:r>
        <w:rPr>
          <w:spacing w:val="-5"/>
        </w:rPr>
        <w:t>ya, </w:t>
      </w:r>
      <w:r>
        <w:rPr>
          <w:spacing w:val="-3"/>
        </w:rPr>
        <w:t>`a </w:t>
      </w:r>
      <w:r>
        <w:rPr/>
        <w:t>lo </w:t>
      </w:r>
      <w:r>
        <w:rPr>
          <w:spacing w:val="-4"/>
        </w:rPr>
        <w:t>burro´. </w:t>
      </w:r>
      <w:r>
        <w:rPr/>
        <w:t>Por </w:t>
      </w:r>
      <w:r>
        <w:rPr>
          <w:spacing w:val="-3"/>
        </w:rPr>
        <w:t>suerte: </w:t>
      </w:r>
      <w:r>
        <w:rPr/>
        <w:t>por </w:t>
      </w:r>
      <w:r>
        <w:rPr>
          <w:spacing w:val="-3"/>
        </w:rPr>
        <w:t>resolver </w:t>
      </w:r>
      <w:r>
        <w:rPr/>
        <w:t>la </w:t>
      </w:r>
      <w:r>
        <w:rPr>
          <w:spacing w:val="-3"/>
        </w:rPr>
        <w:t>cuestión económica </w:t>
      </w:r>
      <w:r>
        <w:rPr/>
        <w:t>y por </w:t>
      </w:r>
      <w:r>
        <w:rPr>
          <w:spacing w:val="-3"/>
        </w:rPr>
        <w:t>aturdirme </w:t>
      </w:r>
      <w:r>
        <w:rPr/>
        <w:t>y no pensar”</w:t>
      </w:r>
      <w:r>
        <w:rPr>
          <w:position w:val="10"/>
          <w:sz w:val="16"/>
        </w:rPr>
        <w:t>1109</w:t>
      </w:r>
      <w:r>
        <w:rPr/>
        <w:t>. </w:t>
      </w:r>
      <w:r>
        <w:rPr>
          <w:spacing w:val="-3"/>
        </w:rPr>
        <w:t>Pero </w:t>
      </w:r>
      <w:r>
        <w:rPr>
          <w:spacing w:val="-4"/>
        </w:rPr>
        <w:t>Margarita </w:t>
      </w:r>
      <w:r>
        <w:rPr>
          <w:spacing w:val="-3"/>
        </w:rPr>
        <w:t>Nelken </w:t>
      </w:r>
      <w:r>
        <w:rPr/>
        <w:t>no </w:t>
      </w:r>
      <w:r>
        <w:rPr>
          <w:spacing w:val="-3"/>
        </w:rPr>
        <w:t>estuvo sola. </w:t>
      </w:r>
      <w:r>
        <w:rPr>
          <w:spacing w:val="-4"/>
        </w:rPr>
        <w:t>La </w:t>
      </w:r>
      <w:r>
        <w:rPr>
          <w:spacing w:val="-3"/>
        </w:rPr>
        <w:t>comunidad republicana </w:t>
      </w:r>
      <w:r>
        <w:rPr/>
        <w:t>en el exilio, </w:t>
      </w:r>
      <w:r>
        <w:rPr>
          <w:spacing w:val="-3"/>
        </w:rPr>
        <w:t>experimentada </w:t>
      </w:r>
      <w:r>
        <w:rPr/>
        <w:t>en la </w:t>
      </w:r>
      <w:r>
        <w:rPr>
          <w:spacing w:val="-3"/>
        </w:rPr>
        <w:t>necesidad </w:t>
      </w:r>
      <w:r>
        <w:rPr/>
        <w:t>de la </w:t>
      </w:r>
      <w:r>
        <w:rPr>
          <w:spacing w:val="-3"/>
        </w:rPr>
        <w:t>actividad solidaria, </w:t>
      </w:r>
      <w:r>
        <w:rPr/>
        <w:t>la </w:t>
      </w:r>
      <w:r>
        <w:rPr>
          <w:spacing w:val="-3"/>
        </w:rPr>
        <w:t>protegió con </w:t>
      </w:r>
      <w:r>
        <w:rPr/>
        <w:t>su </w:t>
      </w:r>
      <w:r>
        <w:rPr>
          <w:spacing w:val="-3"/>
        </w:rPr>
        <w:t>cariño </w:t>
      </w:r>
      <w:r>
        <w:rPr/>
        <w:t>y la </w:t>
      </w:r>
      <w:r>
        <w:rPr>
          <w:spacing w:val="-3"/>
        </w:rPr>
        <w:t>acompañó </w:t>
      </w:r>
      <w:r>
        <w:rPr/>
        <w:t>en </w:t>
      </w:r>
      <w:r>
        <w:rPr>
          <w:spacing w:val="-2"/>
        </w:rPr>
        <w:t>tan </w:t>
      </w:r>
      <w:r>
        <w:rPr>
          <w:spacing w:val="-3"/>
        </w:rPr>
        <w:t>dramática situación, ofreciéndole numerosas muestras </w:t>
      </w:r>
      <w:r>
        <w:rPr/>
        <w:t>de </w:t>
      </w:r>
      <w:r>
        <w:rPr>
          <w:spacing w:val="-3"/>
        </w:rPr>
        <w:t>afecto </w:t>
      </w:r>
      <w:r>
        <w:rPr/>
        <w:t>y de </w:t>
      </w:r>
      <w:r>
        <w:rPr>
          <w:spacing w:val="-3"/>
        </w:rPr>
        <w:t>reconocimiento personal</w:t>
      </w:r>
      <w:r>
        <w:rPr>
          <w:spacing w:val="-8"/>
        </w:rPr>
        <w:t> </w:t>
      </w:r>
      <w:r>
        <w:rPr/>
        <w:t>y</w:t>
      </w:r>
      <w:r>
        <w:rPr>
          <w:spacing w:val="-15"/>
        </w:rPr>
        <w:t> </w:t>
      </w:r>
      <w:r>
        <w:rPr>
          <w:spacing w:val="-3"/>
        </w:rPr>
        <w:t>político.</w:t>
      </w:r>
      <w:r>
        <w:rPr>
          <w:spacing w:val="-8"/>
        </w:rPr>
        <w:t> </w:t>
      </w:r>
      <w:r>
        <w:rPr/>
        <w:t>Esta</w:t>
      </w:r>
      <w:r>
        <w:rPr>
          <w:spacing w:val="-9"/>
        </w:rPr>
        <w:t> </w:t>
      </w:r>
      <w:r>
        <w:rPr>
          <w:spacing w:val="-3"/>
        </w:rPr>
        <w:t>sería</w:t>
      </w:r>
      <w:r>
        <w:rPr>
          <w:spacing w:val="-9"/>
        </w:rPr>
        <w:t> </w:t>
      </w:r>
      <w:r>
        <w:rPr/>
        <w:t>su</w:t>
      </w:r>
      <w:r>
        <w:rPr>
          <w:spacing w:val="-8"/>
        </w:rPr>
        <w:t> </w:t>
      </w:r>
      <w:r>
        <w:rPr>
          <w:spacing w:val="-3"/>
        </w:rPr>
        <w:t>nueva</w:t>
      </w:r>
      <w:r>
        <w:rPr>
          <w:spacing w:val="-9"/>
        </w:rPr>
        <w:t> </w:t>
      </w:r>
      <w:r>
        <w:rPr/>
        <w:t>y</w:t>
      </w:r>
      <w:r>
        <w:rPr>
          <w:spacing w:val="-15"/>
        </w:rPr>
        <w:t> </w:t>
      </w:r>
      <w:r>
        <w:rPr/>
        <w:t>última</w:t>
      </w:r>
      <w:r>
        <w:rPr>
          <w:spacing w:val="-9"/>
        </w:rPr>
        <w:t> </w:t>
      </w:r>
      <w:r>
        <w:rPr/>
        <w:t>familia</w:t>
      </w:r>
      <w:r>
        <w:rPr>
          <w:position w:val="10"/>
          <w:sz w:val="16"/>
        </w:rPr>
        <w:t>1110</w:t>
      </w:r>
      <w:r>
        <w:rPr/>
        <w:t>.</w:t>
      </w:r>
    </w:p>
    <w:p>
      <w:pPr>
        <w:pStyle w:val="BodyText"/>
        <w:spacing w:before="2"/>
      </w:pPr>
    </w:p>
    <w:p>
      <w:pPr>
        <w:pStyle w:val="BodyText"/>
        <w:spacing w:line="360" w:lineRule="auto"/>
        <w:ind w:left="305" w:right="112" w:firstLine="719"/>
        <w:jc w:val="both"/>
      </w:pPr>
      <w:r>
        <w:rPr/>
        <w:t>En </w:t>
      </w:r>
      <w:r>
        <w:rPr>
          <w:spacing w:val="-3"/>
        </w:rPr>
        <w:t>este período, </w:t>
      </w:r>
      <w:r>
        <w:rPr/>
        <w:t>se </w:t>
      </w:r>
      <w:r>
        <w:rPr>
          <w:spacing w:val="-3"/>
        </w:rPr>
        <w:t>intensifica, aún más, </w:t>
      </w:r>
      <w:r>
        <w:rPr/>
        <w:t>su </w:t>
      </w:r>
      <w:r>
        <w:rPr>
          <w:spacing w:val="-3"/>
        </w:rPr>
        <w:t>relación con </w:t>
      </w:r>
      <w:r>
        <w:rPr/>
        <w:t>el </w:t>
      </w:r>
      <w:r>
        <w:rPr>
          <w:spacing w:val="-3"/>
        </w:rPr>
        <w:t>compositor </w:t>
      </w:r>
      <w:r>
        <w:rPr>
          <w:spacing w:val="-4"/>
        </w:rPr>
        <w:t>Lan </w:t>
      </w:r>
      <w:r>
        <w:rPr/>
        <w:t>Adomián</w:t>
      </w:r>
      <w:r>
        <w:rPr>
          <w:position w:val="10"/>
          <w:sz w:val="16"/>
        </w:rPr>
        <w:t>1111</w:t>
      </w:r>
      <w:r>
        <w:rPr/>
        <w:t>, a </w:t>
      </w:r>
      <w:r>
        <w:rPr>
          <w:spacing w:val="-3"/>
        </w:rPr>
        <w:t>quien </w:t>
      </w:r>
      <w:r>
        <w:rPr/>
        <w:t>le </w:t>
      </w:r>
      <w:r>
        <w:rPr>
          <w:spacing w:val="-3"/>
        </w:rPr>
        <w:t>unen poderosos vínculos. </w:t>
      </w:r>
      <w:r>
        <w:rPr/>
        <w:t>En </w:t>
      </w:r>
      <w:r>
        <w:rPr>
          <w:spacing w:val="-3"/>
        </w:rPr>
        <w:t>primer lugar, ambos </w:t>
      </w:r>
      <w:r>
        <w:rPr/>
        <w:t>son de </w:t>
      </w:r>
      <w:r>
        <w:rPr>
          <w:spacing w:val="-4"/>
        </w:rPr>
        <w:t>ascendencia </w:t>
      </w:r>
      <w:r>
        <w:rPr>
          <w:spacing w:val="-3"/>
        </w:rPr>
        <w:t>judía, </w:t>
      </w:r>
      <w:r>
        <w:rPr/>
        <w:t>los dos se </w:t>
      </w:r>
      <w:r>
        <w:rPr>
          <w:spacing w:val="-3"/>
        </w:rPr>
        <w:t>implicaron </w:t>
      </w:r>
      <w:r>
        <w:rPr/>
        <w:t>en la </w:t>
      </w:r>
      <w:r>
        <w:rPr>
          <w:spacing w:val="-3"/>
        </w:rPr>
        <w:t>defensa </w:t>
      </w:r>
      <w:r>
        <w:rPr/>
        <w:t>de la </w:t>
      </w:r>
      <w:r>
        <w:rPr>
          <w:spacing w:val="-3"/>
        </w:rPr>
        <w:t>República española </w:t>
      </w:r>
      <w:r>
        <w:rPr/>
        <w:t>y </w:t>
      </w:r>
      <w:r>
        <w:rPr>
          <w:spacing w:val="-3"/>
        </w:rPr>
        <w:t>ambos compartían </w:t>
      </w:r>
      <w:r>
        <w:rPr/>
        <w:t>los </w:t>
      </w:r>
      <w:r>
        <w:rPr>
          <w:spacing w:val="-4"/>
        </w:rPr>
        <w:t>rigores </w:t>
      </w:r>
      <w:r>
        <w:rPr>
          <w:spacing w:val="-3"/>
        </w:rPr>
        <w:t>del </w:t>
      </w:r>
      <w:r>
        <w:rPr/>
        <w:t>exilio. Pero compartían aún más circunstancias personales: Santiago de Paul Nelken, hijo de Margarita Nelken, había muerto en Ucrania y allí estaba enterrado, en el mismo país en el que había nacido Lan Adomián </w:t>
      </w:r>
      <w:r>
        <w:rPr>
          <w:spacing w:val="-3"/>
        </w:rPr>
        <w:t>y, </w:t>
      </w:r>
      <w:r>
        <w:rPr/>
        <w:t>finalmente,  el compositor había sido el compañero </w:t>
      </w:r>
      <w:r>
        <w:rPr>
          <w:spacing w:val="2"/>
        </w:rPr>
        <w:t>sentimental </w:t>
      </w:r>
      <w:r>
        <w:rPr/>
        <w:t>de la hija de Margarita Nelken, Magda, también</w:t>
      </w:r>
      <w:r>
        <w:rPr>
          <w:spacing w:val="42"/>
        </w:rPr>
        <w:t> </w:t>
      </w:r>
      <w:r>
        <w:rPr/>
        <w:t>fallecida.</w:t>
      </w:r>
    </w:p>
    <w:p>
      <w:pPr>
        <w:pStyle w:val="BodyText"/>
        <w:spacing w:before="11"/>
      </w:pPr>
    </w:p>
    <w:p>
      <w:pPr>
        <w:pStyle w:val="BodyText"/>
        <w:spacing w:line="362" w:lineRule="auto"/>
        <w:ind w:left="305" w:right="104" w:firstLine="719"/>
        <w:jc w:val="both"/>
      </w:pPr>
      <w:r>
        <w:rPr/>
        <w:t>Si </w:t>
      </w:r>
      <w:r>
        <w:rPr>
          <w:spacing w:val="-3"/>
        </w:rPr>
        <w:t>estas circunstancias </w:t>
      </w:r>
      <w:r>
        <w:rPr/>
        <w:t>de </w:t>
      </w:r>
      <w:r>
        <w:rPr>
          <w:spacing w:val="-3"/>
        </w:rPr>
        <w:t>índole política </w:t>
      </w:r>
      <w:r>
        <w:rPr/>
        <w:t>y </w:t>
      </w:r>
      <w:r>
        <w:rPr>
          <w:spacing w:val="-3"/>
        </w:rPr>
        <w:t>personal eran </w:t>
      </w:r>
      <w:r>
        <w:rPr/>
        <w:t>muy </w:t>
      </w:r>
      <w:r>
        <w:rPr>
          <w:spacing w:val="-3"/>
        </w:rPr>
        <w:t>importantes para</w:t>
      </w:r>
      <w:r>
        <w:rPr>
          <w:spacing w:val="54"/>
        </w:rPr>
        <w:t> </w:t>
      </w:r>
      <w:r>
        <w:rPr>
          <w:spacing w:val="-3"/>
        </w:rPr>
        <w:t>establecer </w:t>
      </w:r>
      <w:r>
        <w:rPr/>
        <w:t>una </w:t>
      </w:r>
      <w:r>
        <w:rPr>
          <w:spacing w:val="-3"/>
        </w:rPr>
        <w:t>vinculación artística entre ambos </w:t>
      </w:r>
      <w:r>
        <w:rPr/>
        <w:t>e </w:t>
      </w:r>
      <w:r>
        <w:rPr>
          <w:spacing w:val="-3"/>
        </w:rPr>
        <w:t>iniciar </w:t>
      </w:r>
      <w:r>
        <w:rPr/>
        <w:t>un </w:t>
      </w:r>
      <w:r>
        <w:rPr>
          <w:spacing w:val="-4"/>
        </w:rPr>
        <w:t>proyecto </w:t>
      </w:r>
      <w:r>
        <w:rPr/>
        <w:t>en </w:t>
      </w:r>
      <w:r>
        <w:rPr>
          <w:spacing w:val="-3"/>
        </w:rPr>
        <w:t>común, </w:t>
      </w:r>
      <w:r>
        <w:rPr/>
        <w:t>no lo </w:t>
      </w:r>
      <w:r>
        <w:rPr>
          <w:spacing w:val="-3"/>
        </w:rPr>
        <w:t>era menos </w:t>
      </w:r>
      <w:r>
        <w:rPr/>
        <w:t>el </w:t>
      </w:r>
      <w:r>
        <w:rPr>
          <w:spacing w:val="-3"/>
        </w:rPr>
        <w:t>hecho </w:t>
      </w:r>
      <w:r>
        <w:rPr/>
        <w:t>de que </w:t>
      </w:r>
      <w:r>
        <w:rPr>
          <w:spacing w:val="-4"/>
        </w:rPr>
        <w:t>Margarita </w:t>
      </w:r>
      <w:r>
        <w:rPr>
          <w:spacing w:val="-3"/>
        </w:rPr>
        <w:t>Nelken había estudiado </w:t>
      </w:r>
      <w:r>
        <w:rPr/>
        <w:t>en </w:t>
      </w:r>
      <w:r>
        <w:rPr>
          <w:spacing w:val="-3"/>
        </w:rPr>
        <w:t>Francia composición, piano </w:t>
      </w:r>
      <w:r>
        <w:rPr/>
        <w:t>y</w:t>
      </w:r>
    </w:p>
    <w:p>
      <w:pPr>
        <w:pStyle w:val="BodyText"/>
        <w:rPr>
          <w:sz w:val="20"/>
        </w:rPr>
      </w:pPr>
    </w:p>
    <w:p>
      <w:pPr>
        <w:pStyle w:val="BodyText"/>
        <w:spacing w:before="5"/>
        <w:rPr>
          <w:sz w:val="26"/>
        </w:rPr>
      </w:pPr>
      <w:r>
        <w:rPr/>
        <w:pict>
          <v:line style="position:absolute;mso-position-horizontal-relative:page;mso-position-vertical-relative:paragraph;z-index:10288;mso-wrap-distance-left:0;mso-wrap-distance-right:0" from="99.264pt,17.407858pt" to="243.284pt,17.407858pt" stroked="true" strokeweight=".47998pt" strokecolor="#000000">
            <w10:wrap type="topAndBottom"/>
          </v:line>
        </w:pict>
      </w:r>
    </w:p>
    <w:p>
      <w:pPr>
        <w:spacing w:line="247" w:lineRule="auto" w:before="38"/>
        <w:ind w:left="305" w:right="109" w:firstLine="719"/>
        <w:jc w:val="both"/>
        <w:rPr>
          <w:sz w:val="20"/>
        </w:rPr>
      </w:pPr>
      <w:r>
        <w:rPr>
          <w:position w:val="9"/>
          <w:sz w:val="13"/>
        </w:rPr>
        <w:t>1109 </w:t>
      </w:r>
      <w:r>
        <w:rPr>
          <w:spacing w:val="-3"/>
          <w:sz w:val="20"/>
        </w:rPr>
        <w:t>Margarita Nelken escribió </w:t>
      </w:r>
      <w:r>
        <w:rPr>
          <w:sz w:val="20"/>
        </w:rPr>
        <w:t>a </w:t>
      </w:r>
      <w:r>
        <w:rPr>
          <w:spacing w:val="-3"/>
          <w:sz w:val="20"/>
        </w:rPr>
        <w:t>Germaine </w:t>
      </w:r>
      <w:r>
        <w:rPr>
          <w:spacing w:val="-4"/>
          <w:sz w:val="20"/>
        </w:rPr>
        <w:t>Althoff, </w:t>
      </w:r>
      <w:r>
        <w:rPr>
          <w:sz w:val="20"/>
        </w:rPr>
        <w:t>el 19 de abril de 1949, </w:t>
      </w:r>
      <w:r>
        <w:rPr>
          <w:spacing w:val="-3"/>
          <w:sz w:val="20"/>
        </w:rPr>
        <w:t>una estremecedora </w:t>
      </w:r>
      <w:r>
        <w:rPr>
          <w:sz w:val="20"/>
        </w:rPr>
        <w:t>carta </w:t>
      </w:r>
      <w:r>
        <w:rPr>
          <w:spacing w:val="-3"/>
          <w:sz w:val="20"/>
        </w:rPr>
        <w:t>contestando </w:t>
      </w:r>
      <w:r>
        <w:rPr>
          <w:sz w:val="20"/>
        </w:rPr>
        <w:t>a otra </w:t>
      </w:r>
      <w:r>
        <w:rPr>
          <w:spacing w:val="-4"/>
          <w:sz w:val="20"/>
        </w:rPr>
        <w:t>suya </w:t>
      </w:r>
      <w:r>
        <w:rPr>
          <w:sz w:val="20"/>
        </w:rPr>
        <w:t>de 12 de abril </w:t>
      </w:r>
      <w:r>
        <w:rPr>
          <w:spacing w:val="-3"/>
          <w:sz w:val="20"/>
        </w:rPr>
        <w:t>anterior. Germaine había sido secretaria </w:t>
      </w:r>
      <w:r>
        <w:rPr>
          <w:sz w:val="20"/>
        </w:rPr>
        <w:t>del ex </w:t>
      </w:r>
      <w:r>
        <w:rPr>
          <w:spacing w:val="-3"/>
          <w:sz w:val="20"/>
        </w:rPr>
        <w:t>marido </w:t>
      </w:r>
      <w:r>
        <w:rPr>
          <w:sz w:val="20"/>
        </w:rPr>
        <w:t>de </w:t>
      </w:r>
      <w:r>
        <w:rPr>
          <w:spacing w:val="-3"/>
          <w:sz w:val="20"/>
        </w:rPr>
        <w:t>Margarita Nelken, </w:t>
      </w:r>
      <w:r>
        <w:rPr>
          <w:spacing w:val="-2"/>
          <w:sz w:val="20"/>
        </w:rPr>
        <w:t>Martín </w:t>
      </w:r>
      <w:r>
        <w:rPr>
          <w:sz w:val="20"/>
        </w:rPr>
        <w:t>de Paul Barbadillo. </w:t>
      </w:r>
      <w:r>
        <w:rPr>
          <w:spacing w:val="-3"/>
          <w:sz w:val="20"/>
        </w:rPr>
        <w:t>La abundante correspondencia </w:t>
      </w:r>
      <w:r>
        <w:rPr>
          <w:sz w:val="20"/>
        </w:rPr>
        <w:t>entre las dos </w:t>
      </w:r>
      <w:r>
        <w:rPr>
          <w:spacing w:val="-3"/>
          <w:sz w:val="20"/>
        </w:rPr>
        <w:t>amigas </w:t>
      </w:r>
      <w:r>
        <w:rPr>
          <w:spacing w:val="-2"/>
          <w:sz w:val="20"/>
        </w:rPr>
        <w:t>nos </w:t>
      </w:r>
      <w:r>
        <w:rPr>
          <w:spacing w:val="-3"/>
          <w:sz w:val="20"/>
        </w:rPr>
        <w:t>muestra, </w:t>
      </w:r>
      <w:r>
        <w:rPr>
          <w:sz w:val="20"/>
        </w:rPr>
        <w:t>en </w:t>
      </w:r>
      <w:r>
        <w:rPr>
          <w:spacing w:val="-3"/>
          <w:sz w:val="20"/>
        </w:rPr>
        <w:t>numerosos pasajes, </w:t>
      </w:r>
      <w:r>
        <w:rPr>
          <w:sz w:val="20"/>
        </w:rPr>
        <w:t>el </w:t>
      </w:r>
      <w:r>
        <w:rPr>
          <w:spacing w:val="-3"/>
          <w:sz w:val="20"/>
        </w:rPr>
        <w:t>profundo </w:t>
      </w:r>
      <w:r>
        <w:rPr>
          <w:sz w:val="20"/>
        </w:rPr>
        <w:t>dolor de </w:t>
      </w:r>
      <w:r>
        <w:rPr>
          <w:spacing w:val="-3"/>
          <w:sz w:val="20"/>
        </w:rPr>
        <w:t>Margarita Nelken </w:t>
      </w:r>
      <w:r>
        <w:rPr>
          <w:sz w:val="20"/>
        </w:rPr>
        <w:t>por la pérdida de </w:t>
      </w:r>
      <w:r>
        <w:rPr>
          <w:spacing w:val="-3"/>
          <w:sz w:val="20"/>
        </w:rPr>
        <w:t>sus </w:t>
      </w:r>
      <w:r>
        <w:rPr>
          <w:sz w:val="20"/>
        </w:rPr>
        <w:t>dos </w:t>
      </w:r>
      <w:r>
        <w:rPr>
          <w:spacing w:val="-3"/>
          <w:sz w:val="20"/>
        </w:rPr>
        <w:t>hijos. </w:t>
      </w:r>
      <w:r>
        <w:rPr>
          <w:sz w:val="20"/>
        </w:rPr>
        <w:t>El </w:t>
      </w:r>
      <w:r>
        <w:rPr>
          <w:spacing w:val="-3"/>
          <w:sz w:val="20"/>
        </w:rPr>
        <w:t>texto entrecomillado, </w:t>
      </w:r>
      <w:r>
        <w:rPr>
          <w:sz w:val="20"/>
        </w:rPr>
        <w:t>en </w:t>
      </w:r>
      <w:r>
        <w:rPr>
          <w:spacing w:val="-3"/>
          <w:sz w:val="20"/>
        </w:rPr>
        <w:t>AHN, fondo Margarita Nelken: leg. 3233-79.</w:t>
      </w:r>
    </w:p>
    <w:p>
      <w:pPr>
        <w:spacing w:line="231" w:lineRule="exact" w:before="0"/>
        <w:ind w:left="305" w:right="0" w:firstLine="719"/>
        <w:jc w:val="both"/>
        <w:rPr>
          <w:sz w:val="20"/>
        </w:rPr>
      </w:pPr>
      <w:r>
        <w:rPr>
          <w:position w:val="9"/>
          <w:sz w:val="13"/>
        </w:rPr>
        <w:t>1110   </w:t>
      </w:r>
      <w:r>
        <w:rPr>
          <w:sz w:val="20"/>
        </w:rPr>
        <w:t>En  el  Fondo  documental  Margarita  Nelken,  depositado  en  el  AHN,  figuran numerosos</w:t>
      </w:r>
    </w:p>
    <w:p>
      <w:pPr>
        <w:spacing w:line="247" w:lineRule="auto" w:before="7"/>
        <w:ind w:left="305" w:right="121" w:firstLine="0"/>
        <w:jc w:val="both"/>
        <w:rPr>
          <w:sz w:val="20"/>
        </w:rPr>
      </w:pPr>
      <w:r>
        <w:rPr>
          <w:sz w:val="20"/>
        </w:rPr>
        <w:t>documentos de personalidades de la política (tanto españolas como mexicanas) y del arte que muestran a Margarita Nelken su solidaridad y apoyo.</w:t>
      </w:r>
    </w:p>
    <w:p>
      <w:pPr>
        <w:spacing w:line="231" w:lineRule="exact" w:before="0"/>
        <w:ind w:left="305" w:right="0" w:firstLine="719"/>
        <w:jc w:val="both"/>
        <w:rPr>
          <w:sz w:val="20"/>
        </w:rPr>
      </w:pPr>
      <w:r>
        <w:rPr>
          <w:position w:val="9"/>
          <w:sz w:val="13"/>
        </w:rPr>
        <w:t>1111  </w:t>
      </w:r>
      <w:r>
        <w:rPr>
          <w:sz w:val="20"/>
        </w:rPr>
        <w:t>Es preciso que nos detengamos, brevemente, en una aclaración referida a los diferentes</w:t>
      </w:r>
    </w:p>
    <w:p>
      <w:pPr>
        <w:spacing w:line="247" w:lineRule="auto" w:before="7"/>
        <w:ind w:left="305" w:right="116" w:firstLine="0"/>
        <w:jc w:val="both"/>
        <w:rPr>
          <w:sz w:val="20"/>
        </w:rPr>
      </w:pPr>
      <w:r>
        <w:rPr>
          <w:sz w:val="20"/>
        </w:rPr>
        <w:t>nombres utilizados por este compositor. Ya hemos señalado que su nombre original era el de Jacob Weinroth. En un texto autobiográfico (redactado por su mujer, M.ª Teresa Toral) que utilizaremos en nuestro estudio, utiliza el seudónimo de Jacob Krasnovin, que es una traducción libre de su nombre original al ruso. En el citado texto autobiográfico, al referirse a sí mismo, lo hará empleando el diminutivo de Jakob, Yania. Más tarde lo sustituyó por su traducción a la lengua hebrea, que es el nombre que adoptó</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2"/>
        <w:jc w:val="both"/>
      </w:pPr>
      <w:r>
        <w:rPr>
          <w:spacing w:val="-3"/>
        </w:rPr>
        <w:t>armonía. </w:t>
      </w:r>
      <w:r>
        <w:rPr/>
        <w:t>Esta </w:t>
      </w:r>
      <w:r>
        <w:rPr>
          <w:spacing w:val="-3"/>
        </w:rPr>
        <w:t>formación especializada fue </w:t>
      </w:r>
      <w:r>
        <w:rPr/>
        <w:t>de </w:t>
      </w:r>
      <w:r>
        <w:rPr>
          <w:spacing w:val="-4"/>
        </w:rPr>
        <w:t>gran ayuda </w:t>
      </w:r>
      <w:r>
        <w:rPr>
          <w:spacing w:val="-3"/>
        </w:rPr>
        <w:t>para fijar,  </w:t>
      </w:r>
      <w:r>
        <w:rPr/>
        <w:t>en su </w:t>
      </w:r>
      <w:r>
        <w:rPr>
          <w:spacing w:val="-3"/>
        </w:rPr>
        <w:t>revisión  del </w:t>
      </w:r>
      <w:r>
        <w:rPr/>
        <w:t>texto de </w:t>
      </w:r>
      <w:r>
        <w:rPr>
          <w:spacing w:val="-3"/>
        </w:rPr>
        <w:t>Miguel Hernández, diferentes aspectos </w:t>
      </w:r>
      <w:r>
        <w:rPr>
          <w:spacing w:val="-4"/>
        </w:rPr>
        <w:t>referidos </w:t>
      </w:r>
      <w:r>
        <w:rPr/>
        <w:t>a la </w:t>
      </w:r>
      <w:r>
        <w:rPr>
          <w:spacing w:val="-4"/>
        </w:rPr>
        <w:t>necesaria </w:t>
      </w:r>
      <w:r>
        <w:rPr>
          <w:spacing w:val="-3"/>
        </w:rPr>
        <w:t>interrelación entre música </w:t>
      </w:r>
      <w:r>
        <w:rPr/>
        <w:t>y texto </w:t>
      </w:r>
      <w:r>
        <w:rPr>
          <w:spacing w:val="-4"/>
        </w:rPr>
        <w:t>(acentuación </w:t>
      </w:r>
      <w:r>
        <w:rPr>
          <w:spacing w:val="-3"/>
        </w:rPr>
        <w:t>métrica del poema, longitud </w:t>
      </w:r>
      <w:r>
        <w:rPr/>
        <w:t>de los </w:t>
      </w:r>
      <w:r>
        <w:rPr>
          <w:spacing w:val="-3"/>
        </w:rPr>
        <w:t>versos, pausa versal…).</w:t>
      </w:r>
    </w:p>
    <w:p>
      <w:pPr>
        <w:pStyle w:val="BodyText"/>
        <w:spacing w:before="8"/>
      </w:pPr>
    </w:p>
    <w:p>
      <w:pPr>
        <w:pStyle w:val="BodyText"/>
        <w:spacing w:line="360" w:lineRule="auto"/>
        <w:ind w:left="305" w:right="109" w:firstLine="719"/>
        <w:jc w:val="both"/>
      </w:pPr>
      <w:r>
        <w:rPr/>
        <w:t>En </w:t>
      </w:r>
      <w:r>
        <w:rPr>
          <w:spacing w:val="-3"/>
        </w:rPr>
        <w:t>1956, </w:t>
      </w:r>
      <w:r>
        <w:rPr>
          <w:spacing w:val="-4"/>
        </w:rPr>
        <w:t>Margarita </w:t>
      </w:r>
      <w:r>
        <w:rPr>
          <w:spacing w:val="-3"/>
        </w:rPr>
        <w:t>Nelken escribió, </w:t>
      </w:r>
      <w:r>
        <w:rPr/>
        <w:t>a modo de </w:t>
      </w:r>
      <w:r>
        <w:rPr>
          <w:spacing w:val="-3"/>
        </w:rPr>
        <w:t>homenaje </w:t>
      </w:r>
      <w:r>
        <w:rPr/>
        <w:t>a su hija </w:t>
      </w:r>
      <w:r>
        <w:rPr>
          <w:spacing w:val="-3"/>
        </w:rPr>
        <w:t>fallecida, </w:t>
      </w:r>
      <w:r>
        <w:rPr>
          <w:i/>
          <w:spacing w:val="-3"/>
        </w:rPr>
        <w:t>Elegía para Magda</w:t>
      </w:r>
      <w:r>
        <w:rPr>
          <w:spacing w:val="-3"/>
        </w:rPr>
        <w:t>, </w:t>
      </w:r>
      <w:r>
        <w:rPr/>
        <w:t>texto </w:t>
      </w:r>
      <w:r>
        <w:rPr>
          <w:spacing w:val="-3"/>
        </w:rPr>
        <w:t>acompañado </w:t>
      </w:r>
      <w:r>
        <w:rPr/>
        <w:t>de un motivo </w:t>
      </w:r>
      <w:r>
        <w:rPr>
          <w:spacing w:val="-3"/>
        </w:rPr>
        <w:t>musical </w:t>
      </w:r>
      <w:r>
        <w:rPr/>
        <w:t>de </w:t>
      </w:r>
      <w:r>
        <w:rPr>
          <w:spacing w:val="-4"/>
        </w:rPr>
        <w:t>Lan </w:t>
      </w:r>
      <w:r>
        <w:rPr>
          <w:spacing w:val="-3"/>
        </w:rPr>
        <w:t>Adomián </w:t>
      </w:r>
      <w:r>
        <w:rPr/>
        <w:t>y de una </w:t>
      </w:r>
      <w:r>
        <w:rPr>
          <w:spacing w:val="-3"/>
        </w:rPr>
        <w:t>amplia colección </w:t>
      </w:r>
      <w:r>
        <w:rPr/>
        <w:t>de </w:t>
      </w:r>
      <w:r>
        <w:rPr>
          <w:spacing w:val="-3"/>
        </w:rPr>
        <w:t>dibujos </w:t>
      </w:r>
      <w:r>
        <w:rPr>
          <w:spacing w:val="-5"/>
        </w:rPr>
        <w:t>cuya </w:t>
      </w:r>
      <w:r>
        <w:rPr>
          <w:spacing w:val="-3"/>
        </w:rPr>
        <w:t>autoría correspondía </w:t>
      </w:r>
      <w:r>
        <w:rPr/>
        <w:t>a </w:t>
      </w:r>
      <w:r>
        <w:rPr>
          <w:spacing w:val="-3"/>
        </w:rPr>
        <w:t>artistas amigos </w:t>
      </w:r>
      <w:r>
        <w:rPr/>
        <w:t>de la </w:t>
      </w:r>
      <w:r>
        <w:rPr>
          <w:spacing w:val="-3"/>
        </w:rPr>
        <w:t>familia: Rufino </w:t>
      </w:r>
      <w:r>
        <w:rPr>
          <w:spacing w:val="-4"/>
        </w:rPr>
        <w:t>Tamayo, </w:t>
      </w:r>
      <w:r>
        <w:rPr>
          <w:spacing w:val="-3"/>
        </w:rPr>
        <w:t>Carlos Mérida, Lilia </w:t>
      </w:r>
      <w:r>
        <w:rPr/>
        <w:t>Carrillo…</w:t>
      </w:r>
      <w:r>
        <w:rPr>
          <w:position w:val="10"/>
          <w:sz w:val="16"/>
        </w:rPr>
        <w:t>1112 </w:t>
      </w:r>
      <w:r>
        <w:rPr/>
        <w:t>Por </w:t>
      </w:r>
      <w:r>
        <w:rPr>
          <w:spacing w:val="-3"/>
        </w:rPr>
        <w:t>tanto, </w:t>
      </w:r>
      <w:r>
        <w:rPr/>
        <w:t>la </w:t>
      </w:r>
      <w:r>
        <w:rPr>
          <w:spacing w:val="-3"/>
        </w:rPr>
        <w:t>colaboración entre ambos </w:t>
      </w:r>
      <w:r>
        <w:rPr/>
        <w:t>no </w:t>
      </w:r>
      <w:r>
        <w:rPr>
          <w:spacing w:val="-3"/>
        </w:rPr>
        <w:t>era únicamente </w:t>
      </w:r>
      <w:r>
        <w:rPr/>
        <w:t>la suma de dos </w:t>
      </w:r>
      <w:r>
        <w:rPr>
          <w:spacing w:val="-3"/>
        </w:rPr>
        <w:t>inquietudes culturales </w:t>
      </w:r>
      <w:r>
        <w:rPr/>
        <w:t>que </w:t>
      </w:r>
      <w:r>
        <w:rPr>
          <w:spacing w:val="-3"/>
        </w:rPr>
        <w:t>unían </w:t>
      </w:r>
      <w:r>
        <w:rPr/>
        <w:t>sus </w:t>
      </w:r>
      <w:r>
        <w:rPr>
          <w:spacing w:val="-4"/>
        </w:rPr>
        <w:t>capacidades </w:t>
      </w:r>
      <w:r>
        <w:rPr>
          <w:spacing w:val="-3"/>
        </w:rPr>
        <w:t>creativas para mantener </w:t>
      </w:r>
      <w:r>
        <w:rPr/>
        <w:t>viva la </w:t>
      </w:r>
      <w:r>
        <w:rPr>
          <w:spacing w:val="-3"/>
        </w:rPr>
        <w:t>memoria </w:t>
      </w:r>
      <w:r>
        <w:rPr/>
        <w:t>de la </w:t>
      </w:r>
      <w:r>
        <w:rPr>
          <w:spacing w:val="-3"/>
        </w:rPr>
        <w:t>República, era también </w:t>
      </w:r>
      <w:r>
        <w:rPr/>
        <w:t>el </w:t>
      </w:r>
      <w:r>
        <w:rPr>
          <w:spacing w:val="-3"/>
        </w:rPr>
        <w:t>esfuerzo </w:t>
      </w:r>
      <w:r>
        <w:rPr/>
        <w:t>de dos </w:t>
      </w:r>
      <w:r>
        <w:rPr>
          <w:spacing w:val="-3"/>
        </w:rPr>
        <w:t>seres humanos </w:t>
      </w:r>
      <w:r>
        <w:rPr/>
        <w:t>en un </w:t>
      </w:r>
      <w:r>
        <w:rPr>
          <w:spacing w:val="-3"/>
        </w:rPr>
        <w:t>intento </w:t>
      </w:r>
      <w:r>
        <w:rPr/>
        <w:t>de </w:t>
      </w:r>
      <w:r>
        <w:rPr>
          <w:spacing w:val="-3"/>
        </w:rPr>
        <w:t>reconstruir </w:t>
      </w:r>
      <w:r>
        <w:rPr/>
        <w:t>su </w:t>
      </w:r>
      <w:r>
        <w:rPr>
          <w:spacing w:val="-3"/>
        </w:rPr>
        <w:t>universo personal devastado </w:t>
      </w:r>
      <w:r>
        <w:rPr/>
        <w:t>por la </w:t>
      </w:r>
      <w:r>
        <w:rPr>
          <w:spacing w:val="-3"/>
        </w:rPr>
        <w:t>adversidad. </w:t>
      </w:r>
      <w:r>
        <w:rPr/>
        <w:t>El </w:t>
      </w:r>
      <w:r>
        <w:rPr>
          <w:spacing w:val="-3"/>
        </w:rPr>
        <w:t>punto </w:t>
      </w:r>
      <w:r>
        <w:rPr/>
        <w:t>de </w:t>
      </w:r>
      <w:r>
        <w:rPr>
          <w:spacing w:val="-3"/>
        </w:rPr>
        <w:t>encuentro </w:t>
      </w:r>
      <w:r>
        <w:rPr/>
        <w:t>lo </w:t>
      </w:r>
      <w:r>
        <w:rPr>
          <w:spacing w:val="-3"/>
        </w:rPr>
        <w:t>hallaron </w:t>
      </w:r>
      <w:r>
        <w:rPr/>
        <w:t>en la </w:t>
      </w:r>
      <w:r>
        <w:rPr>
          <w:spacing w:val="-3"/>
        </w:rPr>
        <w:t>evocación poético-musical </w:t>
      </w:r>
      <w:r>
        <w:rPr/>
        <w:t>de sus </w:t>
      </w:r>
      <w:r>
        <w:rPr>
          <w:spacing w:val="-3"/>
        </w:rPr>
        <w:t>ideales políticos </w:t>
      </w:r>
      <w:r>
        <w:rPr/>
        <w:t>en </w:t>
      </w:r>
      <w:r>
        <w:rPr>
          <w:spacing w:val="-3"/>
        </w:rPr>
        <w:t>torno </w:t>
      </w:r>
      <w:r>
        <w:rPr/>
        <w:t>a la </w:t>
      </w:r>
      <w:r>
        <w:rPr>
          <w:spacing w:val="-3"/>
        </w:rPr>
        <w:t>República.</w:t>
      </w:r>
    </w:p>
    <w:p>
      <w:pPr>
        <w:pStyle w:val="BodyText"/>
        <w:spacing w:before="11"/>
      </w:pPr>
    </w:p>
    <w:p>
      <w:pPr>
        <w:pStyle w:val="BodyText"/>
        <w:ind w:left="2033" w:right="109"/>
      </w:pPr>
      <w:r>
        <w:rPr/>
        <w:t>Margarita:</w:t>
      </w:r>
    </w:p>
    <w:p>
      <w:pPr>
        <w:pStyle w:val="BodyText"/>
        <w:spacing w:before="2"/>
        <w:ind w:left="1582" w:right="109"/>
      </w:pPr>
      <w:r>
        <w:rPr/>
        <w:t>Ojalá y sea</w:t>
      </w:r>
    </w:p>
    <w:p>
      <w:pPr>
        <w:pStyle w:val="BodyText"/>
        <w:spacing w:line="242" w:lineRule="auto" w:before="2"/>
        <w:ind w:left="1582" w:right="109"/>
      </w:pPr>
      <w:r>
        <w:rPr>
          <w:spacing w:val="-3"/>
        </w:rPr>
        <w:t>este año –que </w:t>
      </w:r>
      <w:r>
        <w:rPr/>
        <w:t>se va </w:t>
      </w:r>
      <w:r>
        <w:rPr>
          <w:spacing w:val="-3"/>
        </w:rPr>
        <w:t>‒el año 1956‒ </w:t>
      </w:r>
      <w:r>
        <w:rPr/>
        <w:t>el último de </w:t>
      </w:r>
      <w:r>
        <w:rPr>
          <w:spacing w:val="-3"/>
        </w:rPr>
        <w:t>tantas tristezas </w:t>
      </w:r>
      <w:r>
        <w:rPr/>
        <w:t>y </w:t>
      </w:r>
      <w:r>
        <w:rPr>
          <w:spacing w:val="-3"/>
        </w:rPr>
        <w:t>penas‒, Ojalá </w:t>
      </w:r>
      <w:r>
        <w:rPr/>
        <w:t>y </w:t>
      </w:r>
      <w:r>
        <w:rPr>
          <w:spacing w:val="-3"/>
        </w:rPr>
        <w:t>sea </w:t>
      </w:r>
      <w:r>
        <w:rPr/>
        <w:t>el </w:t>
      </w:r>
      <w:r>
        <w:rPr>
          <w:spacing w:val="-3"/>
        </w:rPr>
        <w:t>año</w:t>
      </w:r>
    </w:p>
    <w:p>
      <w:pPr>
        <w:pStyle w:val="BodyText"/>
        <w:spacing w:line="242" w:lineRule="auto"/>
        <w:ind w:left="1582" w:right="2527"/>
      </w:pPr>
      <w:r>
        <w:rPr>
          <w:spacing w:val="-3"/>
        </w:rPr>
        <w:t>1957 </w:t>
      </w:r>
      <w:r>
        <w:rPr/>
        <w:t>un </w:t>
      </w:r>
      <w:r>
        <w:rPr>
          <w:spacing w:val="-3"/>
        </w:rPr>
        <w:t>principio </w:t>
      </w:r>
      <w:r>
        <w:rPr/>
        <w:t>de </w:t>
      </w:r>
      <w:r>
        <w:rPr>
          <w:spacing w:val="-4"/>
        </w:rPr>
        <w:t>ALGO </w:t>
      </w:r>
      <w:r>
        <w:rPr/>
        <w:t>de </w:t>
      </w:r>
      <w:r>
        <w:rPr>
          <w:spacing w:val="-3"/>
        </w:rPr>
        <w:t>felicidad –felicidad creativa-</w:t>
      </w:r>
    </w:p>
    <w:p>
      <w:pPr>
        <w:pStyle w:val="BodyText"/>
        <w:spacing w:line="242" w:lineRule="auto"/>
        <w:ind w:left="1582" w:right="5504"/>
      </w:pPr>
      <w:r>
        <w:rPr/>
        <w:t>Un fuerte abrazo y beso de</w:t>
      </w:r>
    </w:p>
    <w:p>
      <w:pPr>
        <w:spacing w:line="275" w:lineRule="exact" w:before="0"/>
        <w:ind w:left="2033" w:right="109" w:firstLine="0"/>
        <w:jc w:val="left"/>
        <w:rPr>
          <w:sz w:val="24"/>
        </w:rPr>
      </w:pPr>
      <w:r>
        <w:rPr>
          <w:position w:val="-9"/>
          <w:sz w:val="24"/>
        </w:rPr>
        <w:t>Lan</w:t>
      </w:r>
      <w:r>
        <w:rPr>
          <w:sz w:val="16"/>
        </w:rPr>
        <w:t>1113</w:t>
      </w:r>
      <w:r>
        <w:rPr>
          <w:position w:val="-9"/>
          <w:sz w:val="24"/>
        </w:rPr>
        <w:t>.</w:t>
      </w:r>
    </w:p>
    <w:p>
      <w:pPr>
        <w:pStyle w:val="BodyText"/>
        <w:spacing w:before="6"/>
        <w:rPr>
          <w:sz w:val="36"/>
        </w:rPr>
      </w:pPr>
    </w:p>
    <w:p>
      <w:pPr>
        <w:pStyle w:val="BodyText"/>
        <w:spacing w:line="362" w:lineRule="auto" w:before="1"/>
        <w:ind w:left="305" w:right="109" w:firstLine="719"/>
        <w:jc w:val="both"/>
      </w:pPr>
      <w:r>
        <w:rPr>
          <w:spacing w:val="-4"/>
        </w:rPr>
        <w:t>La </w:t>
      </w:r>
      <w:r>
        <w:rPr>
          <w:spacing w:val="-3"/>
        </w:rPr>
        <w:t>participación </w:t>
      </w:r>
      <w:r>
        <w:rPr/>
        <w:t>de </w:t>
      </w:r>
      <w:r>
        <w:rPr>
          <w:spacing w:val="-4"/>
        </w:rPr>
        <w:t>Lan </w:t>
      </w:r>
      <w:r>
        <w:rPr>
          <w:spacing w:val="-3"/>
        </w:rPr>
        <w:t>Adomián </w:t>
      </w:r>
      <w:r>
        <w:rPr/>
        <w:t>en la </w:t>
      </w:r>
      <w:r>
        <w:rPr>
          <w:spacing w:val="-3"/>
        </w:rPr>
        <w:t>Guerra </w:t>
      </w:r>
      <w:r>
        <w:rPr/>
        <w:t>Civil no se </w:t>
      </w:r>
      <w:r>
        <w:rPr>
          <w:spacing w:val="-3"/>
        </w:rPr>
        <w:t>produjo, como hubiera </w:t>
      </w:r>
      <w:r>
        <w:rPr/>
        <w:t>sido</w:t>
      </w:r>
      <w:r>
        <w:rPr>
          <w:spacing w:val="-4"/>
        </w:rPr>
        <w:t> </w:t>
      </w:r>
      <w:r>
        <w:rPr>
          <w:spacing w:val="-3"/>
        </w:rPr>
        <w:t>previsible,</w:t>
      </w:r>
      <w:r>
        <w:rPr>
          <w:spacing w:val="-4"/>
        </w:rPr>
        <w:t> </w:t>
      </w:r>
      <w:r>
        <w:rPr/>
        <w:t>en</w:t>
      </w:r>
      <w:r>
        <w:rPr>
          <w:spacing w:val="-4"/>
        </w:rPr>
        <w:t> </w:t>
      </w:r>
      <w:r>
        <w:rPr/>
        <w:t>los</w:t>
      </w:r>
      <w:r>
        <w:rPr>
          <w:spacing w:val="-4"/>
        </w:rPr>
        <w:t> </w:t>
      </w:r>
      <w:r>
        <w:rPr>
          <w:spacing w:val="-3"/>
        </w:rPr>
        <w:t>frentes</w:t>
      </w:r>
      <w:r>
        <w:rPr>
          <w:spacing w:val="-4"/>
        </w:rPr>
        <w:t> </w:t>
      </w:r>
      <w:r>
        <w:rPr/>
        <w:t>de</w:t>
      </w:r>
      <w:r>
        <w:rPr>
          <w:spacing w:val="-5"/>
        </w:rPr>
        <w:t> </w:t>
      </w:r>
      <w:r>
        <w:rPr>
          <w:spacing w:val="-3"/>
        </w:rPr>
        <w:t>batalla</w:t>
      </w:r>
      <w:r>
        <w:rPr>
          <w:spacing w:val="-4"/>
        </w:rPr>
        <w:t> </w:t>
      </w:r>
      <w:r>
        <w:rPr/>
        <w:t>en</w:t>
      </w:r>
      <w:r>
        <w:rPr>
          <w:spacing w:val="-4"/>
        </w:rPr>
        <w:t> </w:t>
      </w:r>
      <w:r>
        <w:rPr/>
        <w:t>su</w:t>
      </w:r>
      <w:r>
        <w:rPr>
          <w:spacing w:val="-4"/>
        </w:rPr>
        <w:t> </w:t>
      </w:r>
      <w:r>
        <w:rPr>
          <w:spacing w:val="-3"/>
        </w:rPr>
        <w:t>condición</w:t>
      </w:r>
      <w:r>
        <w:rPr>
          <w:spacing w:val="-4"/>
        </w:rPr>
        <w:t> </w:t>
      </w:r>
      <w:r>
        <w:rPr/>
        <w:t>de</w:t>
      </w:r>
      <w:r>
        <w:rPr>
          <w:spacing w:val="-4"/>
        </w:rPr>
        <w:t> </w:t>
      </w:r>
      <w:r>
        <w:rPr>
          <w:spacing w:val="-3"/>
        </w:rPr>
        <w:t>miembro</w:t>
      </w:r>
      <w:r>
        <w:rPr>
          <w:spacing w:val="-6"/>
        </w:rPr>
        <w:t> </w:t>
      </w:r>
      <w:r>
        <w:rPr/>
        <w:t>de</w:t>
      </w:r>
      <w:r>
        <w:rPr>
          <w:spacing w:val="-7"/>
        </w:rPr>
        <w:t> </w:t>
      </w:r>
      <w:r>
        <w:rPr/>
        <w:t>la</w:t>
      </w:r>
      <w:r>
        <w:rPr>
          <w:spacing w:val="-7"/>
        </w:rPr>
        <w:t> </w:t>
      </w:r>
      <w:r>
        <w:rPr>
          <w:spacing w:val="-4"/>
        </w:rPr>
        <w:t>Brigada</w:t>
      </w:r>
      <w:r>
        <w:rPr>
          <w:spacing w:val="-7"/>
        </w:rPr>
        <w:t> </w:t>
      </w:r>
      <w:r>
        <w:rPr>
          <w:spacing w:val="-4"/>
        </w:rPr>
        <w:t>Lincoln</w:t>
      </w:r>
    </w:p>
    <w:p>
      <w:pPr>
        <w:pStyle w:val="BodyText"/>
        <w:rPr>
          <w:sz w:val="20"/>
        </w:rPr>
      </w:pPr>
    </w:p>
    <w:p>
      <w:pPr>
        <w:pStyle w:val="BodyText"/>
        <w:spacing w:before="9"/>
        <w:rPr>
          <w:sz w:val="10"/>
        </w:rPr>
      </w:pPr>
      <w:r>
        <w:rPr/>
        <w:pict>
          <v:line style="position:absolute;mso-position-horizontal-relative:page;mso-position-vertical-relative:paragraph;z-index:10312;mso-wrap-distance-left:0;mso-wrap-distance-right:0" from="99.264pt,8.467867pt" to="524.644pt,8.467867pt" stroked="true" strokeweight=".599980pt" strokecolor="#000000">
            <w10:wrap type="topAndBottom"/>
          </v:line>
        </w:pict>
      </w:r>
    </w:p>
    <w:p>
      <w:pPr>
        <w:spacing w:line="247" w:lineRule="auto" w:before="82"/>
        <w:ind w:left="305" w:right="109" w:firstLine="0"/>
        <w:jc w:val="left"/>
        <w:rPr>
          <w:sz w:val="20"/>
        </w:rPr>
      </w:pPr>
      <w:r>
        <w:rPr>
          <w:sz w:val="20"/>
        </w:rPr>
        <w:t>definitivamente: Lan Adomián. Véase TORAL DE ADOMIÁN, M.ª Teresa (comp.), </w:t>
      </w:r>
      <w:r>
        <w:rPr>
          <w:i/>
          <w:sz w:val="20"/>
        </w:rPr>
        <w:t>La voluntad de </w:t>
      </w:r>
      <w:r>
        <w:rPr>
          <w:i/>
          <w:sz w:val="20"/>
        </w:rPr>
        <w:t>crear</w:t>
      </w:r>
      <w:r>
        <w:rPr>
          <w:sz w:val="20"/>
        </w:rPr>
        <w:t>…, </w:t>
      </w:r>
      <w:r>
        <w:rPr>
          <w:i/>
          <w:sz w:val="20"/>
        </w:rPr>
        <w:t>op. cit.</w:t>
      </w:r>
      <w:r>
        <w:rPr>
          <w:sz w:val="20"/>
        </w:rPr>
        <w:t>, (Tomo I), pp. 22-23.</w:t>
      </w:r>
    </w:p>
    <w:p>
      <w:pPr>
        <w:spacing w:line="232" w:lineRule="exact" w:before="0"/>
        <w:ind w:left="1025" w:right="109" w:firstLine="0"/>
        <w:jc w:val="left"/>
        <w:rPr>
          <w:sz w:val="20"/>
        </w:rPr>
      </w:pPr>
      <w:r>
        <w:rPr>
          <w:position w:val="9"/>
          <w:sz w:val="13"/>
        </w:rPr>
        <w:t>1112   </w:t>
      </w:r>
      <w:r>
        <w:rPr>
          <w:sz w:val="20"/>
        </w:rPr>
        <w:t>NELKEN,  Margarita,  </w:t>
      </w:r>
      <w:r>
        <w:rPr>
          <w:i/>
          <w:sz w:val="20"/>
        </w:rPr>
        <w:t>Elegía  para  Magda,  </w:t>
      </w:r>
      <w:r>
        <w:rPr>
          <w:sz w:val="20"/>
        </w:rPr>
        <w:t>(con  fragmento  musical  de  </w:t>
      </w:r>
      <w:r>
        <w:rPr>
          <w:i/>
          <w:sz w:val="20"/>
        </w:rPr>
        <w:t>Lan   Adomián</w:t>
      </w:r>
      <w:r>
        <w:rPr>
          <w:sz w:val="20"/>
        </w:rPr>
        <w:t>),</w:t>
      </w:r>
    </w:p>
    <w:p>
      <w:pPr>
        <w:spacing w:line="221" w:lineRule="exact" w:before="7"/>
        <w:ind w:left="305" w:right="109" w:firstLine="0"/>
        <w:jc w:val="left"/>
        <w:rPr>
          <w:sz w:val="20"/>
        </w:rPr>
      </w:pPr>
      <w:r>
        <w:rPr>
          <w:sz w:val="20"/>
        </w:rPr>
        <w:t>UNAM, México, 1956.</w:t>
      </w:r>
    </w:p>
    <w:p>
      <w:pPr>
        <w:spacing w:line="238" w:lineRule="exact" w:before="12"/>
        <w:ind w:left="305" w:right="111" w:firstLine="719"/>
        <w:jc w:val="both"/>
        <w:rPr>
          <w:sz w:val="20"/>
        </w:rPr>
      </w:pPr>
      <w:r>
        <w:rPr>
          <w:position w:val="9"/>
          <w:sz w:val="13"/>
        </w:rPr>
        <w:t>1113 </w:t>
      </w:r>
      <w:r>
        <w:rPr>
          <w:sz w:val="20"/>
        </w:rPr>
        <w:t>A finales del año 1956, Lan Adomián envía esta nota a Margarita Nelken, en la que le  expresa su deseo de que el año 1957 sea “un principio de ALGO de felicidad –felicidad creativa–”. Es </w:t>
      </w:r>
      <w:r>
        <w:rPr>
          <w:spacing w:val="-2"/>
          <w:sz w:val="20"/>
        </w:rPr>
        <w:t>muy </w:t>
      </w:r>
      <w:r>
        <w:rPr>
          <w:sz w:val="20"/>
        </w:rPr>
        <w:t>posible que ese “ALGO”, que esa “felicidad creativa” a la que alude el compositor, esté relacionado con el próximo estreno de su propuesta de </w:t>
      </w:r>
      <w:r>
        <w:rPr>
          <w:i/>
          <w:sz w:val="20"/>
        </w:rPr>
        <w:t>Himno de la República Española </w:t>
      </w:r>
      <w:r>
        <w:rPr>
          <w:sz w:val="20"/>
        </w:rPr>
        <w:t>que tendría lugar  pocos meses más tarde, en abril de 1957. Una cara de la pequeña cartulina que sirve de soporte a la nota, está ocupada por el texto citado y en su reverso figura un breve motivo musical del compositor. Sobre la partitura se ha superpuesto la imagen de dos figuras ataviadas con la indumentaria típica mexicana, las cuales están interpretando música con instrumentos de viento. La expresión “ojalá y… (sea)” es un recurso utilizado frecuentemente en México en sustitución de “ojalá que”. AHN, fondo Margarita Nelken: leg.</w:t>
      </w:r>
      <w:r>
        <w:rPr>
          <w:spacing w:val="-3"/>
          <w:sz w:val="20"/>
        </w:rPr>
        <w:t> </w:t>
      </w:r>
      <w:r>
        <w:rPr>
          <w:sz w:val="20"/>
        </w:rPr>
        <w:t>3233-9.</w:t>
      </w:r>
      <w:r>
        <w:rPr>
          <w:spacing w:val="-3"/>
          <w:sz w:val="20"/>
        </w:rPr>
        <w:t> </w:t>
      </w:r>
      <w:r>
        <w:rPr>
          <w:sz w:val="20"/>
        </w:rPr>
        <w:t>Hemos</w:t>
      </w:r>
      <w:r>
        <w:rPr>
          <w:spacing w:val="-4"/>
          <w:sz w:val="20"/>
        </w:rPr>
        <w:t> </w:t>
      </w:r>
      <w:r>
        <w:rPr>
          <w:sz w:val="20"/>
        </w:rPr>
        <w:t>mantenido,</w:t>
      </w:r>
      <w:r>
        <w:rPr>
          <w:spacing w:val="-3"/>
          <w:sz w:val="20"/>
        </w:rPr>
        <w:t> </w:t>
      </w:r>
      <w:r>
        <w:rPr>
          <w:sz w:val="20"/>
        </w:rPr>
        <w:t>en</w:t>
      </w:r>
      <w:r>
        <w:rPr>
          <w:spacing w:val="-4"/>
          <w:sz w:val="20"/>
        </w:rPr>
        <w:t> </w:t>
      </w:r>
      <w:r>
        <w:rPr>
          <w:sz w:val="20"/>
        </w:rPr>
        <w:t>la</w:t>
      </w:r>
      <w:r>
        <w:rPr>
          <w:spacing w:val="-3"/>
          <w:sz w:val="20"/>
        </w:rPr>
        <w:t> </w:t>
      </w:r>
      <w:r>
        <w:rPr>
          <w:sz w:val="20"/>
        </w:rPr>
        <w:t>transcripción</w:t>
      </w:r>
      <w:r>
        <w:rPr>
          <w:spacing w:val="-4"/>
          <w:sz w:val="20"/>
        </w:rPr>
        <w:t> </w:t>
      </w:r>
      <w:r>
        <w:rPr>
          <w:sz w:val="20"/>
        </w:rPr>
        <w:t>de</w:t>
      </w:r>
      <w:r>
        <w:rPr>
          <w:spacing w:val="-3"/>
          <w:sz w:val="20"/>
        </w:rPr>
        <w:t> </w:t>
      </w:r>
      <w:r>
        <w:rPr>
          <w:sz w:val="20"/>
        </w:rPr>
        <w:t>la</w:t>
      </w:r>
      <w:r>
        <w:rPr>
          <w:spacing w:val="-3"/>
          <w:sz w:val="20"/>
        </w:rPr>
        <w:t> </w:t>
      </w:r>
      <w:r>
        <w:rPr>
          <w:sz w:val="20"/>
        </w:rPr>
        <w:t>cita,</w:t>
      </w:r>
      <w:r>
        <w:rPr>
          <w:spacing w:val="-2"/>
          <w:sz w:val="20"/>
        </w:rPr>
        <w:t> </w:t>
      </w:r>
      <w:r>
        <w:rPr>
          <w:sz w:val="20"/>
        </w:rPr>
        <w:t>la</w:t>
      </w:r>
      <w:r>
        <w:rPr>
          <w:spacing w:val="-3"/>
          <w:sz w:val="20"/>
        </w:rPr>
        <w:t> </w:t>
      </w:r>
      <w:r>
        <w:rPr>
          <w:sz w:val="20"/>
        </w:rPr>
        <w:t>estructura</w:t>
      </w:r>
      <w:r>
        <w:rPr>
          <w:spacing w:val="-3"/>
          <w:sz w:val="20"/>
        </w:rPr>
        <w:t> </w:t>
      </w:r>
      <w:r>
        <w:rPr>
          <w:sz w:val="20"/>
        </w:rPr>
        <w:t>estrófica</w:t>
      </w:r>
      <w:r>
        <w:rPr>
          <w:spacing w:val="-3"/>
          <w:sz w:val="20"/>
        </w:rPr>
        <w:t> </w:t>
      </w:r>
      <w:r>
        <w:rPr>
          <w:sz w:val="20"/>
        </w:rPr>
        <w:t>del</w:t>
      </w:r>
      <w:r>
        <w:rPr>
          <w:spacing w:val="-3"/>
          <w:sz w:val="20"/>
        </w:rPr>
        <w:t> </w:t>
      </w:r>
      <w:r>
        <w:rPr>
          <w:sz w:val="20"/>
        </w:rPr>
        <w:t>original.</w:t>
      </w:r>
    </w:p>
    <w:p>
      <w:pPr>
        <w:spacing w:after="0" w:line="238" w:lineRule="exact"/>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spacing w:before="4"/>
        <w:rPr>
          <w:sz w:val="27"/>
        </w:rPr>
      </w:pPr>
    </w:p>
    <w:p>
      <w:pPr>
        <w:pStyle w:val="BodyText"/>
        <w:spacing w:line="362" w:lineRule="auto" w:before="81"/>
        <w:ind w:left="305" w:right="109"/>
        <w:jc w:val="both"/>
      </w:pPr>
      <w:r>
        <w:rPr/>
        <w:t>de la que </w:t>
      </w:r>
      <w:r>
        <w:rPr>
          <w:spacing w:val="-3"/>
        </w:rPr>
        <w:t>formaba </w:t>
      </w:r>
      <w:r>
        <w:rPr/>
        <w:t>parte</w:t>
      </w:r>
      <w:r>
        <w:rPr>
          <w:position w:val="10"/>
          <w:sz w:val="16"/>
        </w:rPr>
        <w:t>1114</w:t>
      </w:r>
      <w:r>
        <w:rPr/>
        <w:t>. Sus </w:t>
      </w:r>
      <w:r>
        <w:rPr>
          <w:spacing w:val="-3"/>
        </w:rPr>
        <w:t>problemas </w:t>
      </w:r>
      <w:r>
        <w:rPr/>
        <w:t>de </w:t>
      </w:r>
      <w:r>
        <w:rPr>
          <w:spacing w:val="-3"/>
        </w:rPr>
        <w:t>salud </w:t>
      </w:r>
      <w:r>
        <w:rPr>
          <w:spacing w:val="-4"/>
        </w:rPr>
        <w:t>aconsejaron </w:t>
      </w:r>
      <w:r>
        <w:rPr/>
        <w:t>que </w:t>
      </w:r>
      <w:r>
        <w:rPr>
          <w:spacing w:val="-3"/>
        </w:rPr>
        <w:t>fuera apartado </w:t>
      </w:r>
      <w:r>
        <w:rPr/>
        <w:t>de </w:t>
      </w:r>
      <w:r>
        <w:rPr>
          <w:spacing w:val="-2"/>
        </w:rPr>
        <w:t>las </w:t>
      </w:r>
      <w:r>
        <w:rPr>
          <w:spacing w:val="-3"/>
        </w:rPr>
        <w:t>unidades militares </w:t>
      </w:r>
      <w:r>
        <w:rPr/>
        <w:t>que </w:t>
      </w:r>
      <w:r>
        <w:rPr>
          <w:spacing w:val="-3"/>
        </w:rPr>
        <w:t>entraban </w:t>
      </w:r>
      <w:r>
        <w:rPr/>
        <w:t>en </w:t>
      </w:r>
      <w:r>
        <w:rPr>
          <w:spacing w:val="-3"/>
        </w:rPr>
        <w:t>combate, para ser </w:t>
      </w:r>
      <w:r>
        <w:rPr>
          <w:spacing w:val="-4"/>
        </w:rPr>
        <w:t>ingresado </w:t>
      </w:r>
      <w:r>
        <w:rPr/>
        <w:t>en un </w:t>
      </w:r>
      <w:r>
        <w:rPr>
          <w:spacing w:val="-3"/>
        </w:rPr>
        <w:t>hospital </w:t>
      </w:r>
      <w:r>
        <w:rPr/>
        <w:t>de </w:t>
      </w:r>
      <w:r>
        <w:rPr>
          <w:spacing w:val="-3"/>
        </w:rPr>
        <w:t>campaña ubicado </w:t>
      </w:r>
      <w:r>
        <w:rPr/>
        <w:t>en </w:t>
      </w:r>
      <w:r>
        <w:rPr>
          <w:spacing w:val="-3"/>
        </w:rPr>
        <w:t>Benissa (Alicante). Muchos años </w:t>
      </w:r>
      <w:r>
        <w:rPr>
          <w:spacing w:val="-2"/>
        </w:rPr>
        <w:t>más </w:t>
      </w:r>
      <w:r>
        <w:rPr>
          <w:spacing w:val="-3"/>
        </w:rPr>
        <w:t>tarde, durante </w:t>
      </w:r>
      <w:r>
        <w:rPr/>
        <w:t>una </w:t>
      </w:r>
      <w:r>
        <w:rPr>
          <w:spacing w:val="-3"/>
        </w:rPr>
        <w:t>estancia </w:t>
      </w:r>
      <w:r>
        <w:rPr/>
        <w:t>de </w:t>
      </w:r>
      <w:r>
        <w:rPr>
          <w:spacing w:val="-4"/>
        </w:rPr>
        <w:t>Lan </w:t>
      </w:r>
      <w:r>
        <w:rPr>
          <w:spacing w:val="-3"/>
        </w:rPr>
        <w:t>Adomián </w:t>
      </w:r>
      <w:r>
        <w:rPr/>
        <w:t>en </w:t>
      </w:r>
      <w:r>
        <w:rPr>
          <w:spacing w:val="-3"/>
        </w:rPr>
        <w:t>París, </w:t>
      </w:r>
      <w:r>
        <w:rPr/>
        <w:t>en una de </w:t>
      </w:r>
      <w:r>
        <w:rPr>
          <w:spacing w:val="-2"/>
        </w:rPr>
        <w:t>las </w:t>
      </w:r>
      <w:r>
        <w:rPr>
          <w:spacing w:val="-3"/>
        </w:rPr>
        <w:t>cartas </w:t>
      </w:r>
      <w:r>
        <w:rPr/>
        <w:t>que </w:t>
      </w:r>
      <w:r>
        <w:rPr>
          <w:spacing w:val="-3"/>
        </w:rPr>
        <w:t>diariamente enviaría </w:t>
      </w:r>
      <w:r>
        <w:rPr/>
        <w:t>a </w:t>
      </w:r>
      <w:r>
        <w:rPr>
          <w:spacing w:val="-4"/>
        </w:rPr>
        <w:t>Margarita </w:t>
      </w:r>
      <w:r>
        <w:rPr>
          <w:spacing w:val="-3"/>
        </w:rPr>
        <w:t>Nelken, </w:t>
      </w:r>
      <w:r>
        <w:rPr/>
        <w:t>le </w:t>
      </w:r>
      <w:r>
        <w:rPr>
          <w:spacing w:val="-4"/>
        </w:rPr>
        <w:t>narraba </w:t>
      </w:r>
      <w:r>
        <w:rPr/>
        <w:t>un </w:t>
      </w:r>
      <w:r>
        <w:rPr>
          <w:spacing w:val="-3"/>
        </w:rPr>
        <w:t>emotivo encuentro </w:t>
      </w:r>
      <w:r>
        <w:rPr/>
        <w:t>en  </w:t>
      </w:r>
      <w:r>
        <w:rPr>
          <w:spacing w:val="-3"/>
        </w:rPr>
        <w:t>esa ciudad.</w:t>
      </w:r>
    </w:p>
    <w:p>
      <w:pPr>
        <w:pStyle w:val="BodyText"/>
        <w:spacing w:before="10"/>
      </w:pPr>
    </w:p>
    <w:p>
      <w:pPr>
        <w:pStyle w:val="BodyText"/>
        <w:spacing w:line="278" w:lineRule="exact"/>
        <w:ind w:left="1025" w:right="112" w:firstLine="288"/>
        <w:jc w:val="both"/>
      </w:pPr>
      <w:r>
        <w:rPr/>
        <w:t>El muchacho español: trabaja en Renault y estudia en l´Alliance Française. Viene de Benisa [</w:t>
      </w:r>
      <w:r>
        <w:rPr>
          <w:i/>
        </w:rPr>
        <w:t>sic </w:t>
      </w:r>
      <w:r>
        <w:rPr/>
        <w:t>por Benissa]! Allá estuve hospitalizado yo! Y el padre del muchacho abastecía el hospital –chico mundo!</w:t>
      </w:r>
      <w:r>
        <w:rPr>
          <w:position w:val="10"/>
          <w:sz w:val="16"/>
        </w:rPr>
        <w:t>1115</w:t>
      </w:r>
      <w:r>
        <w:rPr/>
        <w:t>.</w:t>
      </w:r>
    </w:p>
    <w:p>
      <w:pPr>
        <w:pStyle w:val="BodyText"/>
        <w:spacing w:before="2"/>
        <w:rPr>
          <w:sz w:val="35"/>
        </w:rPr>
      </w:pPr>
    </w:p>
    <w:p>
      <w:pPr>
        <w:pStyle w:val="BodyText"/>
        <w:spacing w:line="362" w:lineRule="auto"/>
        <w:ind w:left="305" w:right="109" w:firstLine="719"/>
        <w:jc w:val="both"/>
      </w:pPr>
      <w:r>
        <w:rPr>
          <w:spacing w:val="-3"/>
        </w:rPr>
        <w:t>Durante </w:t>
      </w:r>
      <w:r>
        <w:rPr/>
        <w:t>su </w:t>
      </w:r>
      <w:r>
        <w:rPr>
          <w:spacing w:val="-3"/>
        </w:rPr>
        <w:t>estancia </w:t>
      </w:r>
      <w:r>
        <w:rPr/>
        <w:t>en el exilio </w:t>
      </w:r>
      <w:r>
        <w:rPr>
          <w:spacing w:val="-3"/>
        </w:rPr>
        <w:t>mexicano, </w:t>
      </w:r>
      <w:r>
        <w:rPr>
          <w:spacing w:val="-4"/>
        </w:rPr>
        <w:t>La </w:t>
      </w:r>
      <w:r>
        <w:rPr>
          <w:spacing w:val="-3"/>
        </w:rPr>
        <w:t>Adomián </w:t>
      </w:r>
      <w:r>
        <w:rPr>
          <w:rFonts w:ascii="Symbol" w:hAnsi="Symbol"/>
          <w:spacing w:val="-3"/>
        </w:rPr>
        <w:t></w:t>
      </w:r>
      <w:r>
        <w:rPr>
          <w:spacing w:val="-3"/>
        </w:rPr>
        <w:t>Yania</w:t>
      </w:r>
      <w:r>
        <w:rPr>
          <w:rFonts w:ascii="Symbol" w:hAnsi="Symbol"/>
          <w:spacing w:val="-3"/>
        </w:rPr>
        <w:t></w:t>
      </w:r>
      <w:r>
        <w:rPr>
          <w:spacing w:val="-3"/>
        </w:rPr>
        <w:t> escribió unas anotaciones </w:t>
      </w:r>
      <w:r>
        <w:rPr>
          <w:spacing w:val="-4"/>
        </w:rPr>
        <w:t>autobiográficas </w:t>
      </w:r>
      <w:r>
        <w:rPr>
          <w:spacing w:val="-3"/>
        </w:rPr>
        <w:t>reunidas bajo </w:t>
      </w:r>
      <w:r>
        <w:rPr/>
        <w:t>la </w:t>
      </w:r>
      <w:r>
        <w:rPr>
          <w:spacing w:val="-3"/>
        </w:rPr>
        <w:t>denominación </w:t>
      </w:r>
      <w:r>
        <w:rPr/>
        <w:t>de </w:t>
      </w:r>
      <w:r>
        <w:rPr>
          <w:i/>
        </w:rPr>
        <w:t>Las </w:t>
      </w:r>
      <w:r>
        <w:rPr>
          <w:i/>
          <w:spacing w:val="-3"/>
        </w:rPr>
        <w:t>entrañas del caballo</w:t>
      </w:r>
      <w:r>
        <w:rPr>
          <w:spacing w:val="-3"/>
        </w:rPr>
        <w:t>. Estas anotaciones </w:t>
      </w:r>
      <w:r>
        <w:rPr>
          <w:spacing w:val="-4"/>
        </w:rPr>
        <w:t>recogían </w:t>
      </w:r>
      <w:r>
        <w:rPr/>
        <w:t>la </w:t>
      </w:r>
      <w:r>
        <w:rPr>
          <w:spacing w:val="-3"/>
        </w:rPr>
        <w:t>estancia del compositor </w:t>
      </w:r>
      <w:r>
        <w:rPr/>
        <w:t>en </w:t>
      </w:r>
      <w:r>
        <w:rPr>
          <w:spacing w:val="-3"/>
        </w:rPr>
        <w:t>otra localidad </w:t>
      </w:r>
      <w:r>
        <w:rPr>
          <w:spacing w:val="-4"/>
        </w:rPr>
        <w:t>cercana </w:t>
      </w:r>
      <w:r>
        <w:rPr/>
        <w:t>a </w:t>
      </w:r>
      <w:r>
        <w:rPr>
          <w:spacing w:val="-3"/>
        </w:rPr>
        <w:t>Benissa, Denia, </w:t>
      </w:r>
      <w:r>
        <w:rPr/>
        <w:t>en la que </w:t>
      </w:r>
      <w:r>
        <w:rPr>
          <w:spacing w:val="-3"/>
        </w:rPr>
        <w:t>pasó </w:t>
      </w:r>
      <w:r>
        <w:rPr/>
        <w:t>un </w:t>
      </w:r>
      <w:r>
        <w:rPr>
          <w:spacing w:val="-3"/>
        </w:rPr>
        <w:t>período </w:t>
      </w:r>
      <w:r>
        <w:rPr/>
        <w:t>de </w:t>
      </w:r>
      <w:r>
        <w:rPr>
          <w:spacing w:val="-4"/>
        </w:rPr>
        <w:t>convalecencia </w:t>
      </w:r>
      <w:r>
        <w:rPr/>
        <w:t>y de la que </w:t>
      </w:r>
      <w:r>
        <w:rPr>
          <w:spacing w:val="-3"/>
        </w:rPr>
        <w:t>siempre conservó un </w:t>
      </w:r>
      <w:r>
        <w:rPr>
          <w:spacing w:val="-4"/>
        </w:rPr>
        <w:t>recuerdo </w:t>
      </w:r>
      <w:r>
        <w:rPr>
          <w:spacing w:val="-3"/>
        </w:rPr>
        <w:t>entrañable. </w:t>
      </w:r>
      <w:r>
        <w:rPr/>
        <w:t>Allí </w:t>
      </w:r>
      <w:r>
        <w:rPr>
          <w:spacing w:val="-3"/>
        </w:rPr>
        <w:t>conoció </w:t>
      </w:r>
      <w:r>
        <w:rPr/>
        <w:t>a un </w:t>
      </w:r>
      <w:r>
        <w:rPr>
          <w:spacing w:val="-3"/>
        </w:rPr>
        <w:t>campesino apellidado </w:t>
      </w:r>
      <w:r>
        <w:rPr/>
        <w:t>Mut, </w:t>
      </w:r>
      <w:r>
        <w:rPr>
          <w:spacing w:val="-3"/>
        </w:rPr>
        <w:t>quien </w:t>
      </w:r>
      <w:r>
        <w:rPr/>
        <w:t>le </w:t>
      </w:r>
      <w:r>
        <w:rPr>
          <w:spacing w:val="-3"/>
        </w:rPr>
        <w:t>confesó </w:t>
      </w:r>
      <w:r>
        <w:rPr/>
        <w:t>que no </w:t>
      </w:r>
      <w:r>
        <w:rPr>
          <w:spacing w:val="-3"/>
        </w:rPr>
        <w:t>sabía leer pero que, </w:t>
      </w:r>
      <w:r>
        <w:rPr/>
        <w:t>por el </w:t>
      </w:r>
      <w:r>
        <w:rPr>
          <w:spacing w:val="-3"/>
        </w:rPr>
        <w:t>contrario, conocía </w:t>
      </w:r>
      <w:r>
        <w:rPr/>
        <w:t>muy </w:t>
      </w:r>
      <w:r>
        <w:rPr>
          <w:spacing w:val="-3"/>
        </w:rPr>
        <w:t>bien </w:t>
      </w:r>
      <w:r>
        <w:rPr/>
        <w:t>la </w:t>
      </w:r>
      <w:r>
        <w:rPr>
          <w:spacing w:val="-3"/>
        </w:rPr>
        <w:t>‘Naturaleza’; </w:t>
      </w:r>
      <w:r>
        <w:rPr/>
        <w:t>y a dos </w:t>
      </w:r>
      <w:r>
        <w:rPr>
          <w:spacing w:val="-3"/>
        </w:rPr>
        <w:t>maestras con </w:t>
      </w:r>
      <w:r>
        <w:rPr>
          <w:spacing w:val="-2"/>
        </w:rPr>
        <w:t>las </w:t>
      </w:r>
      <w:r>
        <w:rPr/>
        <w:t>que </w:t>
      </w:r>
      <w:r>
        <w:rPr>
          <w:spacing w:val="-3"/>
        </w:rPr>
        <w:t>compartió numerosas veladas.</w:t>
      </w:r>
    </w:p>
    <w:p>
      <w:pPr>
        <w:pStyle w:val="BodyText"/>
        <w:spacing w:before="10"/>
      </w:pPr>
    </w:p>
    <w:p>
      <w:pPr>
        <w:pStyle w:val="BodyText"/>
        <w:spacing w:line="278" w:lineRule="exact"/>
        <w:ind w:left="1025" w:right="114" w:firstLine="288"/>
        <w:jc w:val="both"/>
      </w:pPr>
      <w:r>
        <w:rPr/>
        <w:t>Llovía muy fuerte; la tarde estaba muy oscura. Entre los olivos, los  almendros, los naranjos  –era Denia–, Yania alcanzó a ver una débil lucecita.   Se encaminó hacia ella. Era de una casita, el hogar de dos maestras de escuela bastante entradas en años: madre e hija. La madre había  sido  la  primera  maestra en Denia. Ahora la hija desempeñaba el puesto. […] A partir de entonces, Yania iba todas las tardes a cenar con ellas, y era una pobre cena: cebollas, a veces uno o dos huevos </w:t>
      </w:r>
      <w:r>
        <w:rPr>
          <w:spacing w:val="-3"/>
        </w:rPr>
        <w:t>y,  </w:t>
      </w:r>
      <w:r>
        <w:rPr/>
        <w:t>desde luego el “pasaporte”, esto es, </w:t>
      </w:r>
      <w:r>
        <w:rPr>
          <w:spacing w:val="10"/>
        </w:rPr>
        <w:t>el  </w:t>
      </w:r>
      <w:r>
        <w:rPr/>
        <w:t>pan, el “chusco” de soldado que Yania compartía con </w:t>
      </w:r>
      <w:r>
        <w:rPr>
          <w:spacing w:val="36"/>
        </w:rPr>
        <w:t> </w:t>
      </w:r>
      <w:r>
        <w:rPr>
          <w:spacing w:val="2"/>
        </w:rPr>
        <w:t>ellas</w:t>
      </w:r>
      <w:r>
        <w:rPr>
          <w:spacing w:val="2"/>
          <w:position w:val="10"/>
          <w:sz w:val="16"/>
        </w:rPr>
        <w:t>1116</w:t>
      </w:r>
      <w:r>
        <w:rPr>
          <w:spacing w:val="2"/>
        </w:rPr>
        <w:t>.</w:t>
      </w:r>
    </w:p>
    <w:p>
      <w:pPr>
        <w:pStyle w:val="BodyText"/>
        <w:spacing w:before="2"/>
        <w:rPr>
          <w:sz w:val="16"/>
        </w:rPr>
      </w:pPr>
      <w:r>
        <w:rPr/>
        <w:pict>
          <v:line style="position:absolute;mso-position-horizontal-relative:page;mso-position-vertical-relative:paragraph;z-index:10336;mso-wrap-distance-left:0;mso-wrap-distance-right:0" from="99.264pt,11.500016pt" to="243.284pt,11.500016pt" stroked="true" strokeweight=".47998pt" strokecolor="#000000">
            <w10:wrap type="topAndBottom"/>
          </v:line>
        </w:pict>
      </w:r>
    </w:p>
    <w:p>
      <w:pPr>
        <w:spacing w:line="247" w:lineRule="auto" w:before="38"/>
        <w:ind w:left="305" w:right="111" w:firstLine="719"/>
        <w:jc w:val="both"/>
        <w:rPr>
          <w:sz w:val="20"/>
        </w:rPr>
      </w:pPr>
      <w:r>
        <w:rPr>
          <w:position w:val="9"/>
          <w:sz w:val="13"/>
        </w:rPr>
        <w:t>1114 </w:t>
      </w:r>
      <w:r>
        <w:rPr>
          <w:sz w:val="20"/>
        </w:rPr>
        <w:t>Sobre la Brigada </w:t>
      </w:r>
      <w:r>
        <w:rPr>
          <w:spacing w:val="-3"/>
          <w:sz w:val="20"/>
        </w:rPr>
        <w:t>Lincoln, integrada </w:t>
      </w:r>
      <w:r>
        <w:rPr>
          <w:spacing w:val="-4"/>
          <w:sz w:val="20"/>
        </w:rPr>
        <w:t>fundamentalmente </w:t>
      </w:r>
      <w:r>
        <w:rPr>
          <w:sz w:val="20"/>
        </w:rPr>
        <w:t>por </w:t>
      </w:r>
      <w:r>
        <w:rPr>
          <w:spacing w:val="-3"/>
          <w:sz w:val="20"/>
        </w:rPr>
        <w:t>voluntarios norteamericanos, </w:t>
      </w:r>
      <w:r>
        <w:rPr>
          <w:spacing w:val="-4"/>
          <w:sz w:val="20"/>
        </w:rPr>
        <w:t>muchos </w:t>
      </w:r>
      <w:r>
        <w:rPr>
          <w:sz w:val="20"/>
        </w:rPr>
        <w:t>de ellos de </w:t>
      </w:r>
      <w:r>
        <w:rPr>
          <w:spacing w:val="-3"/>
          <w:sz w:val="20"/>
        </w:rPr>
        <w:t>origen </w:t>
      </w:r>
      <w:r>
        <w:rPr>
          <w:sz w:val="20"/>
        </w:rPr>
        <w:t>judío </w:t>
      </w:r>
      <w:r>
        <w:rPr>
          <w:spacing w:val="-3"/>
          <w:sz w:val="20"/>
        </w:rPr>
        <w:t>(como </w:t>
      </w:r>
      <w:r>
        <w:rPr>
          <w:sz w:val="20"/>
        </w:rPr>
        <w:t>el propio </w:t>
      </w:r>
      <w:r>
        <w:rPr>
          <w:spacing w:val="-3"/>
          <w:sz w:val="20"/>
        </w:rPr>
        <w:t>Lan Adomián), véanse KATZ, William Loren </w:t>
      </w:r>
      <w:r>
        <w:rPr>
          <w:sz w:val="20"/>
        </w:rPr>
        <w:t>y </w:t>
      </w:r>
      <w:r>
        <w:rPr>
          <w:spacing w:val="-3"/>
          <w:sz w:val="20"/>
        </w:rPr>
        <w:t>CRAWFORD, </w:t>
      </w:r>
      <w:r>
        <w:rPr>
          <w:sz w:val="20"/>
        </w:rPr>
        <w:t>Marc, </w:t>
      </w:r>
      <w:r>
        <w:rPr>
          <w:i/>
          <w:sz w:val="20"/>
        </w:rPr>
        <w:t>The </w:t>
      </w:r>
      <w:r>
        <w:rPr>
          <w:i/>
          <w:spacing w:val="-3"/>
          <w:sz w:val="20"/>
        </w:rPr>
        <w:t>Lincoln Brigade. </w:t>
      </w:r>
      <w:r>
        <w:rPr>
          <w:i/>
          <w:sz w:val="20"/>
        </w:rPr>
        <w:t>A </w:t>
      </w:r>
      <w:r>
        <w:rPr>
          <w:i/>
          <w:spacing w:val="-3"/>
          <w:sz w:val="20"/>
        </w:rPr>
        <w:t>Picture History</w:t>
      </w:r>
      <w:r>
        <w:rPr>
          <w:spacing w:val="-3"/>
          <w:sz w:val="20"/>
        </w:rPr>
        <w:t>, </w:t>
      </w:r>
      <w:r>
        <w:rPr>
          <w:sz w:val="20"/>
        </w:rPr>
        <w:t>New </w:t>
      </w:r>
      <w:r>
        <w:rPr>
          <w:spacing w:val="-3"/>
          <w:sz w:val="20"/>
        </w:rPr>
        <w:t>York, Macmillan Publishing </w:t>
      </w:r>
      <w:r>
        <w:rPr>
          <w:spacing w:val="-4"/>
          <w:sz w:val="20"/>
        </w:rPr>
        <w:t>Company, </w:t>
      </w:r>
      <w:r>
        <w:rPr>
          <w:sz w:val="20"/>
        </w:rPr>
        <w:t>1989; </w:t>
      </w:r>
      <w:r>
        <w:rPr>
          <w:spacing w:val="-3"/>
          <w:sz w:val="20"/>
        </w:rPr>
        <w:t>LAWSON, Don, </w:t>
      </w:r>
      <w:r>
        <w:rPr>
          <w:i/>
          <w:sz w:val="20"/>
        </w:rPr>
        <w:t>The Abraham </w:t>
      </w:r>
      <w:r>
        <w:rPr>
          <w:i/>
          <w:spacing w:val="-3"/>
          <w:sz w:val="20"/>
        </w:rPr>
        <w:t>Lincoln Brigade</w:t>
      </w:r>
      <w:r>
        <w:rPr>
          <w:spacing w:val="-3"/>
          <w:sz w:val="20"/>
        </w:rPr>
        <w:t>, </w:t>
      </w:r>
      <w:r>
        <w:rPr>
          <w:sz w:val="20"/>
        </w:rPr>
        <w:t>New </w:t>
      </w:r>
      <w:r>
        <w:rPr>
          <w:spacing w:val="-3"/>
          <w:sz w:val="20"/>
        </w:rPr>
        <w:t>York, Thomas </w:t>
      </w:r>
      <w:r>
        <w:rPr>
          <w:sz w:val="20"/>
        </w:rPr>
        <w:t>Y. </w:t>
      </w:r>
      <w:r>
        <w:rPr>
          <w:spacing w:val="-3"/>
          <w:sz w:val="20"/>
        </w:rPr>
        <w:t>Crowell, </w:t>
      </w:r>
      <w:r>
        <w:rPr>
          <w:sz w:val="20"/>
        </w:rPr>
        <w:t>1989; y </w:t>
      </w:r>
      <w:r>
        <w:rPr>
          <w:spacing w:val="-4"/>
          <w:sz w:val="20"/>
        </w:rPr>
        <w:t>CARROL, </w:t>
      </w:r>
      <w:r>
        <w:rPr>
          <w:sz w:val="20"/>
        </w:rPr>
        <w:t>Peter</w:t>
      </w:r>
      <w:r>
        <w:rPr>
          <w:spacing w:val="-10"/>
          <w:sz w:val="20"/>
        </w:rPr>
        <w:t> </w:t>
      </w:r>
      <w:r>
        <w:rPr>
          <w:sz w:val="20"/>
        </w:rPr>
        <w:t>N.,</w:t>
      </w:r>
      <w:r>
        <w:rPr>
          <w:spacing w:val="-10"/>
          <w:sz w:val="20"/>
        </w:rPr>
        <w:t> </w:t>
      </w:r>
      <w:r>
        <w:rPr>
          <w:i/>
          <w:sz w:val="20"/>
        </w:rPr>
        <w:t>La</w:t>
      </w:r>
      <w:r>
        <w:rPr>
          <w:i/>
          <w:spacing w:val="-10"/>
          <w:sz w:val="20"/>
        </w:rPr>
        <w:t> </w:t>
      </w:r>
      <w:r>
        <w:rPr>
          <w:i/>
          <w:spacing w:val="-3"/>
          <w:sz w:val="20"/>
        </w:rPr>
        <w:t>odisea</w:t>
      </w:r>
      <w:r>
        <w:rPr>
          <w:i/>
          <w:spacing w:val="-10"/>
          <w:sz w:val="20"/>
        </w:rPr>
        <w:t> </w:t>
      </w:r>
      <w:r>
        <w:rPr>
          <w:i/>
          <w:sz w:val="20"/>
        </w:rPr>
        <w:t>de</w:t>
      </w:r>
      <w:r>
        <w:rPr>
          <w:i/>
          <w:spacing w:val="-10"/>
          <w:sz w:val="20"/>
        </w:rPr>
        <w:t> </w:t>
      </w:r>
      <w:r>
        <w:rPr>
          <w:i/>
          <w:sz w:val="20"/>
        </w:rPr>
        <w:t>la</w:t>
      </w:r>
      <w:r>
        <w:rPr>
          <w:i/>
          <w:spacing w:val="-10"/>
          <w:sz w:val="20"/>
        </w:rPr>
        <w:t> </w:t>
      </w:r>
      <w:r>
        <w:rPr>
          <w:i/>
          <w:spacing w:val="-3"/>
          <w:sz w:val="20"/>
        </w:rPr>
        <w:t>Brigada</w:t>
      </w:r>
      <w:r>
        <w:rPr>
          <w:i/>
          <w:spacing w:val="-10"/>
          <w:sz w:val="20"/>
        </w:rPr>
        <w:t> </w:t>
      </w:r>
      <w:r>
        <w:rPr>
          <w:i/>
          <w:sz w:val="20"/>
        </w:rPr>
        <w:t>Abraham</w:t>
      </w:r>
      <w:r>
        <w:rPr>
          <w:i/>
          <w:spacing w:val="-11"/>
          <w:sz w:val="20"/>
        </w:rPr>
        <w:t> </w:t>
      </w:r>
      <w:r>
        <w:rPr>
          <w:i/>
          <w:sz w:val="20"/>
        </w:rPr>
        <w:t>Lincoln</w:t>
      </w:r>
      <w:r>
        <w:rPr>
          <w:sz w:val="20"/>
        </w:rPr>
        <w:t>,</w:t>
      </w:r>
      <w:r>
        <w:rPr>
          <w:spacing w:val="-10"/>
          <w:sz w:val="20"/>
        </w:rPr>
        <w:t> </w:t>
      </w:r>
      <w:r>
        <w:rPr>
          <w:spacing w:val="-3"/>
          <w:sz w:val="20"/>
        </w:rPr>
        <w:t>Sevilla,</w:t>
      </w:r>
      <w:r>
        <w:rPr>
          <w:spacing w:val="-10"/>
          <w:sz w:val="20"/>
        </w:rPr>
        <w:t> </w:t>
      </w:r>
      <w:r>
        <w:rPr>
          <w:spacing w:val="-3"/>
          <w:sz w:val="20"/>
        </w:rPr>
        <w:t>Espuela</w:t>
      </w:r>
      <w:r>
        <w:rPr>
          <w:spacing w:val="-10"/>
          <w:sz w:val="20"/>
        </w:rPr>
        <w:t> </w:t>
      </w:r>
      <w:r>
        <w:rPr>
          <w:sz w:val="20"/>
        </w:rPr>
        <w:t>de</w:t>
      </w:r>
      <w:r>
        <w:rPr>
          <w:spacing w:val="-10"/>
          <w:sz w:val="20"/>
        </w:rPr>
        <w:t> </w:t>
      </w:r>
      <w:r>
        <w:rPr>
          <w:sz w:val="20"/>
        </w:rPr>
        <w:t>Plata,</w:t>
      </w:r>
      <w:r>
        <w:rPr>
          <w:spacing w:val="-10"/>
          <w:sz w:val="20"/>
        </w:rPr>
        <w:t> </w:t>
      </w:r>
      <w:r>
        <w:rPr>
          <w:sz w:val="20"/>
        </w:rPr>
        <w:t>2005.</w:t>
      </w:r>
    </w:p>
    <w:p>
      <w:pPr>
        <w:spacing w:line="231" w:lineRule="exact" w:before="0"/>
        <w:ind w:left="305" w:right="0" w:firstLine="719"/>
        <w:jc w:val="both"/>
        <w:rPr>
          <w:sz w:val="20"/>
        </w:rPr>
      </w:pPr>
      <w:r>
        <w:rPr>
          <w:position w:val="9"/>
          <w:sz w:val="13"/>
        </w:rPr>
        <w:t>1115  </w:t>
      </w:r>
      <w:r>
        <w:rPr>
          <w:sz w:val="20"/>
        </w:rPr>
        <w:t>La carta está fechada en París el 12 de febrero de 1962. En el mismo texto expone a Margarita</w:t>
      </w:r>
    </w:p>
    <w:p>
      <w:pPr>
        <w:spacing w:line="247" w:lineRule="auto" w:before="7"/>
        <w:ind w:left="305" w:right="110" w:firstLine="0"/>
        <w:jc w:val="both"/>
        <w:rPr>
          <w:sz w:val="20"/>
        </w:rPr>
      </w:pPr>
      <w:r>
        <w:rPr>
          <w:spacing w:val="-3"/>
          <w:sz w:val="20"/>
        </w:rPr>
        <w:t>Nelken sus impresiones </w:t>
      </w:r>
      <w:r>
        <w:rPr>
          <w:sz w:val="20"/>
        </w:rPr>
        <w:t>acerca de un </w:t>
      </w:r>
      <w:r>
        <w:rPr>
          <w:spacing w:val="-3"/>
          <w:sz w:val="20"/>
        </w:rPr>
        <w:t>concierto </w:t>
      </w:r>
      <w:r>
        <w:rPr>
          <w:sz w:val="20"/>
        </w:rPr>
        <w:t>al </w:t>
      </w:r>
      <w:r>
        <w:rPr>
          <w:spacing w:val="-2"/>
          <w:sz w:val="20"/>
        </w:rPr>
        <w:t>que </w:t>
      </w:r>
      <w:r>
        <w:rPr>
          <w:sz w:val="20"/>
        </w:rPr>
        <w:t>ha </w:t>
      </w:r>
      <w:r>
        <w:rPr>
          <w:spacing w:val="-3"/>
          <w:sz w:val="20"/>
        </w:rPr>
        <w:t>asistido: </w:t>
      </w:r>
      <w:r>
        <w:rPr>
          <w:spacing w:val="-4"/>
          <w:sz w:val="20"/>
        </w:rPr>
        <w:t>“Ayer </w:t>
      </w:r>
      <w:r>
        <w:rPr>
          <w:sz w:val="20"/>
        </w:rPr>
        <w:t>en St. </w:t>
      </w:r>
      <w:r>
        <w:rPr>
          <w:spacing w:val="-3"/>
          <w:sz w:val="20"/>
        </w:rPr>
        <w:t>Gervaise: </w:t>
      </w:r>
      <w:r>
        <w:rPr>
          <w:sz w:val="20"/>
        </w:rPr>
        <w:t>la </w:t>
      </w:r>
      <w:r>
        <w:rPr>
          <w:spacing w:val="-3"/>
          <w:sz w:val="20"/>
        </w:rPr>
        <w:t>Chapelle </w:t>
      </w:r>
      <w:r>
        <w:rPr>
          <w:sz w:val="20"/>
        </w:rPr>
        <w:t>Dorée </w:t>
      </w:r>
      <w:r>
        <w:rPr>
          <w:spacing w:val="-3"/>
          <w:sz w:val="20"/>
        </w:rPr>
        <w:t>(cortesía especial </w:t>
      </w:r>
      <w:r>
        <w:rPr>
          <w:sz w:val="20"/>
        </w:rPr>
        <w:t>para </w:t>
      </w:r>
      <w:r>
        <w:rPr>
          <w:spacing w:val="-4"/>
          <w:sz w:val="20"/>
        </w:rPr>
        <w:t>mí!) </w:t>
      </w:r>
      <w:r>
        <w:rPr>
          <w:sz w:val="20"/>
        </w:rPr>
        <w:t>cuadros </w:t>
      </w:r>
      <w:r>
        <w:rPr>
          <w:spacing w:val="-3"/>
          <w:sz w:val="20"/>
        </w:rPr>
        <w:t>flamencos anónimos </w:t>
      </w:r>
      <w:r>
        <w:rPr>
          <w:sz w:val="20"/>
        </w:rPr>
        <w:t>–que </w:t>
      </w:r>
      <w:r>
        <w:rPr>
          <w:spacing w:val="-3"/>
          <w:sz w:val="20"/>
        </w:rPr>
        <w:t>maravilla; </w:t>
      </w:r>
      <w:r>
        <w:rPr>
          <w:sz w:val="20"/>
        </w:rPr>
        <w:t>y el </w:t>
      </w:r>
      <w:r>
        <w:rPr>
          <w:spacing w:val="-3"/>
          <w:sz w:val="20"/>
        </w:rPr>
        <w:t>órgano </w:t>
      </w:r>
      <w:r>
        <w:rPr>
          <w:sz w:val="20"/>
        </w:rPr>
        <w:t>de </w:t>
      </w:r>
      <w:r>
        <w:rPr>
          <w:spacing w:val="-3"/>
          <w:sz w:val="20"/>
        </w:rPr>
        <w:t>Couperón </w:t>
      </w:r>
      <w:r>
        <w:rPr>
          <w:sz w:val="20"/>
        </w:rPr>
        <w:t>[</w:t>
      </w:r>
      <w:r>
        <w:rPr>
          <w:i/>
          <w:sz w:val="20"/>
        </w:rPr>
        <w:t>sic </w:t>
      </w:r>
      <w:r>
        <w:rPr>
          <w:sz w:val="20"/>
        </w:rPr>
        <w:t>por </w:t>
      </w:r>
      <w:r>
        <w:rPr>
          <w:spacing w:val="-3"/>
          <w:sz w:val="20"/>
        </w:rPr>
        <w:t>Couperin]!!!!!”. AHN, fondo Margarita Nelken: leg. 3233-21.</w:t>
      </w:r>
    </w:p>
    <w:p>
      <w:pPr>
        <w:spacing w:line="231" w:lineRule="exact" w:before="0"/>
        <w:ind w:left="305" w:right="0" w:firstLine="719"/>
        <w:jc w:val="both"/>
        <w:rPr>
          <w:sz w:val="20"/>
        </w:rPr>
      </w:pPr>
      <w:r>
        <w:rPr>
          <w:position w:val="9"/>
          <w:sz w:val="13"/>
        </w:rPr>
        <w:t>1116 </w:t>
      </w:r>
      <w:r>
        <w:rPr>
          <w:spacing w:val="-3"/>
          <w:sz w:val="20"/>
        </w:rPr>
        <w:t>TORAL </w:t>
      </w:r>
      <w:r>
        <w:rPr>
          <w:sz w:val="20"/>
        </w:rPr>
        <w:t>DE </w:t>
      </w:r>
      <w:r>
        <w:rPr>
          <w:spacing w:val="-3"/>
          <w:sz w:val="20"/>
        </w:rPr>
        <w:t>ADOMIÁN, </w:t>
      </w:r>
      <w:r>
        <w:rPr>
          <w:sz w:val="20"/>
        </w:rPr>
        <w:t>M.ª Teresa </w:t>
      </w:r>
      <w:r>
        <w:rPr>
          <w:spacing w:val="-3"/>
          <w:sz w:val="20"/>
        </w:rPr>
        <w:t>(comp.), </w:t>
      </w:r>
      <w:r>
        <w:rPr>
          <w:i/>
          <w:sz w:val="20"/>
        </w:rPr>
        <w:t>La voluntad de </w:t>
      </w:r>
      <w:r>
        <w:rPr>
          <w:i/>
          <w:spacing w:val="-3"/>
          <w:sz w:val="20"/>
        </w:rPr>
        <w:t>crear</w:t>
      </w:r>
      <w:r>
        <w:rPr>
          <w:spacing w:val="-3"/>
          <w:sz w:val="20"/>
        </w:rPr>
        <w:t>…, </w:t>
      </w:r>
      <w:r>
        <w:rPr>
          <w:i/>
          <w:sz w:val="20"/>
        </w:rPr>
        <w:t>op. cit.</w:t>
      </w:r>
      <w:r>
        <w:rPr>
          <w:sz w:val="20"/>
        </w:rPr>
        <w:t>, </w:t>
      </w:r>
      <w:r>
        <w:rPr>
          <w:spacing w:val="-3"/>
          <w:sz w:val="20"/>
        </w:rPr>
        <w:t>(Tomo </w:t>
      </w:r>
      <w:r>
        <w:rPr>
          <w:sz w:val="20"/>
        </w:rPr>
        <w:t>I), p. 72.</w:t>
      </w:r>
    </w:p>
    <w:p>
      <w:pPr>
        <w:spacing w:line="247" w:lineRule="auto" w:before="7"/>
        <w:ind w:left="305" w:right="111" w:firstLine="0"/>
        <w:jc w:val="both"/>
        <w:rPr>
          <w:sz w:val="20"/>
        </w:rPr>
      </w:pPr>
      <w:r>
        <w:rPr>
          <w:spacing w:val="-3"/>
          <w:sz w:val="20"/>
        </w:rPr>
        <w:t>Esta publicación, </w:t>
      </w:r>
      <w:r>
        <w:rPr>
          <w:sz w:val="20"/>
        </w:rPr>
        <w:t>en su </w:t>
      </w:r>
      <w:r>
        <w:rPr>
          <w:spacing w:val="-4"/>
          <w:sz w:val="20"/>
        </w:rPr>
        <w:t>volumen </w:t>
      </w:r>
      <w:r>
        <w:rPr>
          <w:sz w:val="20"/>
        </w:rPr>
        <w:t>II, </w:t>
      </w:r>
      <w:r>
        <w:rPr>
          <w:spacing w:val="-4"/>
          <w:sz w:val="20"/>
        </w:rPr>
        <w:t>incluye </w:t>
      </w:r>
      <w:r>
        <w:rPr>
          <w:spacing w:val="-3"/>
          <w:sz w:val="20"/>
        </w:rPr>
        <w:t>una fotografía </w:t>
      </w:r>
      <w:r>
        <w:rPr>
          <w:sz w:val="20"/>
        </w:rPr>
        <w:t>de </w:t>
      </w:r>
      <w:r>
        <w:rPr>
          <w:spacing w:val="-3"/>
          <w:sz w:val="20"/>
        </w:rPr>
        <w:t>este brigadista internacional </w:t>
      </w:r>
      <w:r>
        <w:rPr>
          <w:sz w:val="20"/>
        </w:rPr>
        <w:t>a la </w:t>
      </w:r>
      <w:r>
        <w:rPr>
          <w:spacing w:val="-2"/>
          <w:sz w:val="20"/>
        </w:rPr>
        <w:t>que </w:t>
      </w:r>
      <w:r>
        <w:rPr>
          <w:spacing w:val="-3"/>
          <w:sz w:val="20"/>
        </w:rPr>
        <w:t>acompaña </w:t>
      </w:r>
      <w:r>
        <w:rPr>
          <w:sz w:val="20"/>
        </w:rPr>
        <w:t>el </w:t>
      </w:r>
      <w:r>
        <w:rPr>
          <w:spacing w:val="-3"/>
          <w:sz w:val="20"/>
        </w:rPr>
        <w:t>siguiente </w:t>
      </w:r>
      <w:r>
        <w:rPr>
          <w:sz w:val="20"/>
        </w:rPr>
        <w:t>pie de </w:t>
      </w:r>
      <w:r>
        <w:rPr>
          <w:spacing w:val="-3"/>
          <w:sz w:val="20"/>
        </w:rPr>
        <w:t>foto: “Lan </w:t>
      </w:r>
      <w:r>
        <w:rPr>
          <w:spacing w:val="-4"/>
          <w:sz w:val="20"/>
        </w:rPr>
        <w:t>Adomián, </w:t>
      </w:r>
      <w:r>
        <w:rPr>
          <w:spacing w:val="-3"/>
          <w:sz w:val="20"/>
        </w:rPr>
        <w:t>soldado </w:t>
      </w:r>
      <w:r>
        <w:rPr>
          <w:sz w:val="20"/>
        </w:rPr>
        <w:t>en la Brigada </w:t>
      </w:r>
      <w:r>
        <w:rPr>
          <w:spacing w:val="-3"/>
          <w:sz w:val="20"/>
        </w:rPr>
        <w:t>Lincoln, Denia (España), </w:t>
      </w:r>
      <w:r>
        <w:rPr>
          <w:sz w:val="20"/>
        </w:rPr>
        <w:t>1938”. </w:t>
      </w:r>
      <w:r>
        <w:rPr>
          <w:spacing w:val="-3"/>
          <w:sz w:val="20"/>
        </w:rPr>
        <w:t>Véase TORAL </w:t>
      </w:r>
      <w:r>
        <w:rPr>
          <w:sz w:val="20"/>
        </w:rPr>
        <w:t>DE </w:t>
      </w:r>
      <w:r>
        <w:rPr>
          <w:spacing w:val="-3"/>
          <w:sz w:val="20"/>
        </w:rPr>
        <w:t>ADOMIÁN, </w:t>
      </w:r>
      <w:r>
        <w:rPr>
          <w:sz w:val="20"/>
        </w:rPr>
        <w:t>M.ª Teresa </w:t>
      </w:r>
      <w:r>
        <w:rPr>
          <w:spacing w:val="-3"/>
          <w:sz w:val="20"/>
        </w:rPr>
        <w:t>(comp.), </w:t>
      </w:r>
      <w:r>
        <w:rPr>
          <w:i/>
          <w:sz w:val="20"/>
        </w:rPr>
        <w:t>La voluntad de </w:t>
      </w:r>
      <w:r>
        <w:rPr>
          <w:i/>
          <w:spacing w:val="-3"/>
          <w:sz w:val="20"/>
        </w:rPr>
        <w:t>crear</w:t>
      </w:r>
      <w:r>
        <w:rPr>
          <w:spacing w:val="-3"/>
          <w:sz w:val="20"/>
        </w:rPr>
        <w:t>…, </w:t>
      </w:r>
      <w:r>
        <w:rPr>
          <w:i/>
          <w:sz w:val="20"/>
        </w:rPr>
        <w:t>op. cit.</w:t>
      </w:r>
      <w:r>
        <w:rPr>
          <w:sz w:val="20"/>
        </w:rPr>
        <w:t>, </w:t>
      </w:r>
      <w:r>
        <w:rPr>
          <w:spacing w:val="-3"/>
          <w:sz w:val="20"/>
        </w:rPr>
        <w:t>(Tomo </w:t>
      </w:r>
      <w:r>
        <w:rPr>
          <w:sz w:val="20"/>
        </w:rPr>
        <w:t>II), p. 146. El 19 de febrero de 1961, el </w:t>
      </w:r>
      <w:r>
        <w:rPr>
          <w:spacing w:val="-3"/>
          <w:sz w:val="20"/>
        </w:rPr>
        <w:t>compositor </w:t>
      </w:r>
      <w:r>
        <w:rPr>
          <w:sz w:val="20"/>
        </w:rPr>
        <w:t>le </w:t>
      </w:r>
      <w:r>
        <w:rPr>
          <w:spacing w:val="-3"/>
          <w:sz w:val="20"/>
        </w:rPr>
        <w:t>remitió una </w:t>
      </w:r>
      <w:r>
        <w:rPr>
          <w:sz w:val="20"/>
        </w:rPr>
        <w:t>carta a su </w:t>
      </w:r>
      <w:r>
        <w:rPr>
          <w:spacing w:val="-3"/>
          <w:sz w:val="20"/>
        </w:rPr>
        <w:t>hermano Leonard </w:t>
      </w:r>
      <w:r>
        <w:rPr>
          <w:sz w:val="20"/>
        </w:rPr>
        <w:t>en la </w:t>
      </w:r>
      <w:r>
        <w:rPr>
          <w:spacing w:val="-2"/>
          <w:sz w:val="20"/>
        </w:rPr>
        <w:t>que </w:t>
      </w:r>
      <w:r>
        <w:rPr>
          <w:sz w:val="20"/>
        </w:rPr>
        <w:t>le </w:t>
      </w:r>
      <w:r>
        <w:rPr>
          <w:spacing w:val="-3"/>
          <w:sz w:val="20"/>
        </w:rPr>
        <w:t>expresaba </w:t>
      </w:r>
      <w:r>
        <w:rPr>
          <w:sz w:val="20"/>
        </w:rPr>
        <w:t>las </w:t>
      </w:r>
      <w:r>
        <w:rPr>
          <w:spacing w:val="-3"/>
          <w:sz w:val="20"/>
        </w:rPr>
        <w:t>sensaciones </w:t>
      </w:r>
      <w:r>
        <w:rPr>
          <w:spacing w:val="-2"/>
          <w:sz w:val="20"/>
        </w:rPr>
        <w:t>que </w:t>
      </w:r>
      <w:r>
        <w:rPr>
          <w:spacing w:val="-3"/>
          <w:sz w:val="20"/>
        </w:rPr>
        <w:t>había experimentado </w:t>
      </w:r>
      <w:r>
        <w:rPr>
          <w:sz w:val="20"/>
        </w:rPr>
        <w:t>al recibir correo </w:t>
      </w:r>
      <w:r>
        <w:rPr>
          <w:spacing w:val="-3"/>
          <w:sz w:val="20"/>
        </w:rPr>
        <w:t>postal enviado </w:t>
      </w:r>
      <w:r>
        <w:rPr>
          <w:sz w:val="20"/>
        </w:rPr>
        <w:t>desde </w:t>
      </w:r>
      <w:r>
        <w:rPr>
          <w:spacing w:val="-3"/>
          <w:sz w:val="20"/>
        </w:rPr>
        <w:t>Denia </w:t>
      </w:r>
      <w:r>
        <w:rPr>
          <w:sz w:val="20"/>
        </w:rPr>
        <w:t>por </w:t>
      </w:r>
      <w:r>
        <w:rPr>
          <w:spacing w:val="-3"/>
          <w:sz w:val="20"/>
        </w:rPr>
        <w:t>Gonzalo Leboreiro, localidad  </w:t>
      </w:r>
      <w:r>
        <w:rPr>
          <w:sz w:val="20"/>
        </w:rPr>
        <w:t>a la </w:t>
      </w:r>
      <w:r>
        <w:rPr>
          <w:spacing w:val="-2"/>
          <w:sz w:val="20"/>
        </w:rPr>
        <w:t>que </w:t>
      </w:r>
      <w:r>
        <w:rPr>
          <w:spacing w:val="-3"/>
          <w:sz w:val="20"/>
        </w:rPr>
        <w:t>este  había  </w:t>
      </w:r>
      <w:r>
        <w:rPr>
          <w:sz w:val="20"/>
        </w:rPr>
        <w:t>viajado en su </w:t>
      </w:r>
      <w:r>
        <w:rPr>
          <w:spacing w:val="-3"/>
          <w:sz w:val="20"/>
        </w:rPr>
        <w:t>visita  </w:t>
      </w:r>
      <w:r>
        <w:rPr>
          <w:sz w:val="20"/>
        </w:rPr>
        <w:t>a </w:t>
      </w:r>
      <w:r>
        <w:rPr>
          <w:spacing w:val="-3"/>
          <w:sz w:val="20"/>
        </w:rPr>
        <w:t>España llevado    </w:t>
      </w:r>
      <w:r>
        <w:rPr>
          <w:sz w:val="20"/>
        </w:rPr>
        <w:t>por los </w:t>
      </w:r>
      <w:r>
        <w:rPr>
          <w:spacing w:val="-3"/>
          <w:sz w:val="20"/>
        </w:rPr>
        <w:t>comentarios </w:t>
      </w:r>
      <w:r>
        <w:rPr>
          <w:sz w:val="20"/>
        </w:rPr>
        <w:t>de </w:t>
      </w:r>
      <w:r>
        <w:rPr>
          <w:spacing w:val="-3"/>
          <w:sz w:val="20"/>
        </w:rPr>
        <w:t>Lan </w:t>
      </w:r>
      <w:r>
        <w:rPr>
          <w:spacing w:val="-4"/>
          <w:sz w:val="20"/>
        </w:rPr>
        <w:t>Adomián,</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0" w:firstLine="719"/>
        <w:jc w:val="both"/>
      </w:pPr>
      <w:r>
        <w:rPr>
          <w:spacing w:val="-3"/>
        </w:rPr>
        <w:t>Durante </w:t>
      </w:r>
      <w:r>
        <w:rPr/>
        <w:t>su </w:t>
      </w:r>
      <w:r>
        <w:rPr>
          <w:spacing w:val="-3"/>
        </w:rPr>
        <w:t>estancia </w:t>
      </w:r>
      <w:r>
        <w:rPr/>
        <w:t>en </w:t>
      </w:r>
      <w:r>
        <w:rPr>
          <w:spacing w:val="-3"/>
        </w:rPr>
        <w:t>España, apartado </w:t>
      </w:r>
      <w:r>
        <w:rPr/>
        <w:t>de los </w:t>
      </w:r>
      <w:r>
        <w:rPr>
          <w:spacing w:val="-3"/>
        </w:rPr>
        <w:t>frentes </w:t>
      </w:r>
      <w:r>
        <w:rPr/>
        <w:t>de </w:t>
      </w:r>
      <w:r>
        <w:rPr>
          <w:spacing w:val="-3"/>
        </w:rPr>
        <w:t>batalla convencionales, </w:t>
      </w:r>
      <w:r>
        <w:rPr>
          <w:spacing w:val="-4"/>
        </w:rPr>
        <w:t>Lan </w:t>
      </w:r>
      <w:r>
        <w:rPr>
          <w:spacing w:val="-3"/>
        </w:rPr>
        <w:t>Adomián entró </w:t>
      </w:r>
      <w:r>
        <w:rPr/>
        <w:t>en </w:t>
      </w:r>
      <w:r>
        <w:rPr>
          <w:spacing w:val="-3"/>
        </w:rPr>
        <w:t>contacto con músicos </w:t>
      </w:r>
      <w:r>
        <w:rPr/>
        <w:t>y </w:t>
      </w:r>
      <w:r>
        <w:rPr>
          <w:spacing w:val="-3"/>
        </w:rPr>
        <w:t>poetas españoles </w:t>
      </w:r>
      <w:r>
        <w:rPr/>
        <w:t>que </w:t>
      </w:r>
      <w:r>
        <w:rPr>
          <w:spacing w:val="-3"/>
        </w:rPr>
        <w:t>militaban activamente </w:t>
      </w:r>
      <w:r>
        <w:rPr/>
        <w:t>en la </w:t>
      </w:r>
      <w:r>
        <w:rPr>
          <w:spacing w:val="-3"/>
        </w:rPr>
        <w:t>defensa </w:t>
      </w:r>
      <w:r>
        <w:rPr/>
        <w:t>de la </w:t>
      </w:r>
      <w:r>
        <w:rPr>
          <w:spacing w:val="-3"/>
        </w:rPr>
        <w:t>República </w:t>
      </w:r>
      <w:r>
        <w:rPr>
          <w:spacing w:val="-5"/>
        </w:rPr>
        <w:t>y, </w:t>
      </w:r>
      <w:r>
        <w:rPr>
          <w:spacing w:val="-3"/>
        </w:rPr>
        <w:t>llevado </w:t>
      </w:r>
      <w:r>
        <w:rPr/>
        <w:t>por el </w:t>
      </w:r>
      <w:r>
        <w:rPr>
          <w:spacing w:val="-3"/>
        </w:rPr>
        <w:t>ejemplo </w:t>
      </w:r>
      <w:r>
        <w:rPr/>
        <w:t>de </w:t>
      </w:r>
      <w:r>
        <w:rPr>
          <w:spacing w:val="-3"/>
        </w:rPr>
        <w:t>estos milicianos </w:t>
      </w:r>
      <w:r>
        <w:rPr/>
        <w:t>de la </w:t>
      </w:r>
      <w:r>
        <w:rPr>
          <w:spacing w:val="-3"/>
        </w:rPr>
        <w:t>cultura (Carlos Palacio, </w:t>
      </w:r>
      <w:r>
        <w:rPr/>
        <w:t>Plá y </w:t>
      </w:r>
      <w:r>
        <w:rPr>
          <w:spacing w:val="-3"/>
        </w:rPr>
        <w:t>Beltrán, Miguel Hernández…), compuso varias obras </w:t>
      </w:r>
      <w:r>
        <w:rPr/>
        <w:t>en </w:t>
      </w:r>
      <w:r>
        <w:rPr>
          <w:spacing w:val="-2"/>
        </w:rPr>
        <w:t>las </w:t>
      </w:r>
      <w:r>
        <w:rPr/>
        <w:t>que se </w:t>
      </w:r>
      <w:r>
        <w:rPr>
          <w:spacing w:val="-3"/>
        </w:rPr>
        <w:t>ensalzaban diferentes momentos </w:t>
      </w:r>
      <w:r>
        <w:rPr/>
        <w:t>de la </w:t>
      </w:r>
      <w:r>
        <w:rPr>
          <w:spacing w:val="-3"/>
        </w:rPr>
        <w:t>lucha del ejército </w:t>
      </w:r>
      <w:r>
        <w:rPr/>
        <w:t>y </w:t>
      </w:r>
      <w:r>
        <w:rPr>
          <w:spacing w:val="-3"/>
        </w:rPr>
        <w:t>del pueblo leal </w:t>
      </w:r>
      <w:r>
        <w:rPr/>
        <w:t>a la </w:t>
      </w:r>
      <w:r>
        <w:rPr>
          <w:spacing w:val="-3"/>
        </w:rPr>
        <w:t>República.</w:t>
      </w:r>
    </w:p>
    <w:p>
      <w:pPr>
        <w:pStyle w:val="BodyText"/>
        <w:spacing w:before="6"/>
        <w:rPr>
          <w:sz w:val="35"/>
        </w:rPr>
      </w:pPr>
    </w:p>
    <w:p>
      <w:pPr>
        <w:pStyle w:val="BodyText"/>
        <w:spacing w:line="237" w:lineRule="auto"/>
        <w:ind w:left="1025" w:right="113" w:firstLine="288"/>
        <w:jc w:val="both"/>
      </w:pPr>
      <w:r>
        <w:rPr/>
        <w:t>Al final de los “treintas” la guerra de España. Fui a España para defender la República, como soldado en la Brigada Abraham Lincoln</w:t>
      </w:r>
      <w:r>
        <w:rPr>
          <w:position w:val="10"/>
          <w:sz w:val="16"/>
        </w:rPr>
        <w:t>1117</w:t>
      </w:r>
      <w:r>
        <w:rPr/>
        <w:t>. Esta experiencia intensificó mi determinación de llegar a ser un compositor serio. Desde mis tempranos estudios de músico, por mi trabajo con coros y mi familiaridad de primera mano con música americana, rusa, judía y ucraniana me preocupaba poder sintetizar en mi música estas influencias musicales. El folklore musical de España se convirtió en un factor importante en la integración de mi base</w:t>
      </w:r>
      <w:r>
        <w:rPr>
          <w:spacing w:val="-19"/>
        </w:rPr>
        <w:t> </w:t>
      </w:r>
      <w:r>
        <w:rPr/>
        <w:t>musical. Mientras estuve en España compuse un ciclo de cinco canciones sobre textos de varios poetas españoles a quienes conocí</w:t>
      </w:r>
      <w:r>
        <w:rPr>
          <w:spacing w:val="-4"/>
        </w:rPr>
        <w:t> </w:t>
      </w:r>
      <w:r>
        <w:rPr/>
        <w:t>allí</w:t>
      </w:r>
      <w:r>
        <w:rPr>
          <w:position w:val="10"/>
          <w:sz w:val="16"/>
        </w:rPr>
        <w:t>1118</w:t>
      </w:r>
      <w:r>
        <w:rPr/>
        <w:t>.</w:t>
      </w:r>
    </w:p>
    <w:p>
      <w:pPr>
        <w:pStyle w:val="BodyText"/>
        <w:rPr>
          <w:sz w:val="28"/>
        </w:rPr>
      </w:pPr>
    </w:p>
    <w:p>
      <w:pPr>
        <w:pStyle w:val="BodyText"/>
        <w:spacing w:line="362" w:lineRule="auto" w:before="221"/>
        <w:ind w:left="305" w:right="106" w:firstLine="719"/>
        <w:jc w:val="both"/>
      </w:pPr>
      <w:r>
        <w:rPr>
          <w:spacing w:val="-4"/>
        </w:rPr>
        <w:t>La </w:t>
      </w:r>
      <w:r>
        <w:rPr>
          <w:spacing w:val="-3"/>
        </w:rPr>
        <w:t>intensidad </w:t>
      </w:r>
      <w:r>
        <w:rPr/>
        <w:t>de los </w:t>
      </w:r>
      <w:r>
        <w:rPr>
          <w:spacing w:val="-3"/>
        </w:rPr>
        <w:t>acontecimientos vividos durante </w:t>
      </w:r>
      <w:r>
        <w:rPr/>
        <w:t>la </w:t>
      </w:r>
      <w:r>
        <w:rPr>
          <w:spacing w:val="-3"/>
        </w:rPr>
        <w:t>Guerra </w:t>
      </w:r>
      <w:r>
        <w:rPr/>
        <w:t>Civil </w:t>
      </w:r>
      <w:r>
        <w:rPr>
          <w:spacing w:val="-3"/>
        </w:rPr>
        <w:t>marcó, </w:t>
      </w:r>
      <w:r>
        <w:rPr/>
        <w:t>en </w:t>
      </w:r>
      <w:r>
        <w:rPr>
          <w:spacing w:val="-3"/>
        </w:rPr>
        <w:t>muchos casos, </w:t>
      </w:r>
      <w:r>
        <w:rPr/>
        <w:t>el </w:t>
      </w:r>
      <w:r>
        <w:rPr>
          <w:spacing w:val="-3"/>
        </w:rPr>
        <w:t>posterior trabajo creativo </w:t>
      </w:r>
      <w:r>
        <w:rPr/>
        <w:t>de los </w:t>
      </w:r>
      <w:r>
        <w:rPr>
          <w:spacing w:val="-3"/>
        </w:rPr>
        <w:t>intelectuales </w:t>
      </w:r>
      <w:r>
        <w:rPr/>
        <w:t>que </w:t>
      </w:r>
      <w:r>
        <w:rPr>
          <w:spacing w:val="-3"/>
        </w:rPr>
        <w:t>aportaron </w:t>
      </w:r>
      <w:r>
        <w:rPr/>
        <w:t>sus </w:t>
      </w:r>
      <w:r>
        <w:rPr>
          <w:spacing w:val="-3"/>
        </w:rPr>
        <w:t>respectivas expresiones artísticas como instrumento </w:t>
      </w:r>
      <w:r>
        <w:rPr/>
        <w:t>de </w:t>
      </w:r>
      <w:r>
        <w:rPr>
          <w:spacing w:val="-3"/>
        </w:rPr>
        <w:t>lucha política </w:t>
      </w:r>
      <w:r>
        <w:rPr/>
        <w:t>y </w:t>
      </w:r>
      <w:r>
        <w:rPr>
          <w:spacing w:val="-3"/>
        </w:rPr>
        <w:t>como soporte </w:t>
      </w:r>
      <w:r>
        <w:rPr/>
        <w:t>y </w:t>
      </w:r>
      <w:r>
        <w:rPr>
          <w:spacing w:val="-3"/>
        </w:rPr>
        <w:t>estímulo </w:t>
      </w:r>
      <w:r>
        <w:rPr/>
        <w:t>de la </w:t>
      </w:r>
      <w:r>
        <w:rPr>
          <w:spacing w:val="-3"/>
        </w:rPr>
        <w:t>lucha propiamente militar. Finalizada </w:t>
      </w:r>
      <w:r>
        <w:rPr/>
        <w:t>la </w:t>
      </w:r>
      <w:r>
        <w:rPr>
          <w:spacing w:val="-4"/>
        </w:rPr>
        <w:t>guerra, </w:t>
      </w:r>
      <w:r>
        <w:rPr>
          <w:spacing w:val="-3"/>
        </w:rPr>
        <w:t>emergió </w:t>
      </w:r>
      <w:r>
        <w:rPr/>
        <w:t>una </w:t>
      </w:r>
      <w:r>
        <w:rPr>
          <w:spacing w:val="-3"/>
        </w:rPr>
        <w:t>nueva  realidad, </w:t>
      </w:r>
      <w:r>
        <w:rPr>
          <w:spacing w:val="-2"/>
        </w:rPr>
        <w:t>más </w:t>
      </w:r>
      <w:r>
        <w:rPr>
          <w:spacing w:val="-3"/>
        </w:rPr>
        <w:t>cruel </w:t>
      </w:r>
      <w:r>
        <w:rPr/>
        <w:t>si </w:t>
      </w:r>
      <w:r>
        <w:rPr>
          <w:spacing w:val="-3"/>
        </w:rPr>
        <w:t>cabe, </w:t>
      </w:r>
      <w:r>
        <w:rPr/>
        <w:t>de </w:t>
      </w:r>
      <w:r>
        <w:rPr>
          <w:spacing w:val="-4"/>
        </w:rPr>
        <w:t>cárceles </w:t>
      </w:r>
      <w:r>
        <w:rPr/>
        <w:t>y exilios que </w:t>
      </w:r>
      <w:r>
        <w:rPr>
          <w:spacing w:val="-3"/>
        </w:rPr>
        <w:t>fecundó </w:t>
      </w:r>
      <w:r>
        <w:rPr/>
        <w:t>una </w:t>
      </w:r>
      <w:r>
        <w:rPr>
          <w:spacing w:val="-3"/>
        </w:rPr>
        <w:t>literatura </w:t>
      </w:r>
      <w:r>
        <w:rPr>
          <w:spacing w:val="-4"/>
        </w:rPr>
        <w:t>atravesada </w:t>
      </w:r>
      <w:r>
        <w:rPr/>
        <w:t>por el </w:t>
      </w:r>
      <w:r>
        <w:rPr>
          <w:spacing w:val="-3"/>
        </w:rPr>
        <w:t>sufrimiento, </w:t>
      </w:r>
      <w:r>
        <w:rPr/>
        <w:t>el </w:t>
      </w:r>
      <w:r>
        <w:rPr>
          <w:spacing w:val="-3"/>
        </w:rPr>
        <w:t>dolor, </w:t>
      </w:r>
      <w:r>
        <w:rPr/>
        <w:t>la </w:t>
      </w:r>
      <w:r>
        <w:rPr>
          <w:spacing w:val="-3"/>
        </w:rPr>
        <w:t>solidaridad </w:t>
      </w:r>
      <w:r>
        <w:rPr>
          <w:spacing w:val="-5"/>
        </w:rPr>
        <w:t>y, </w:t>
      </w:r>
      <w:r>
        <w:rPr>
          <w:spacing w:val="-3"/>
        </w:rPr>
        <w:t>ocasionalmente, esperanza. </w:t>
      </w:r>
      <w:r>
        <w:rPr/>
        <w:t>El 31 de </w:t>
      </w:r>
      <w:r>
        <w:rPr>
          <w:spacing w:val="-3"/>
        </w:rPr>
        <w:t>diciembre </w:t>
      </w:r>
      <w:r>
        <w:rPr/>
        <w:t>de </w:t>
      </w:r>
      <w:r>
        <w:rPr>
          <w:spacing w:val="-3"/>
        </w:rPr>
        <w:t>1958, </w:t>
      </w:r>
      <w:r>
        <w:rPr>
          <w:spacing w:val="-4"/>
        </w:rPr>
        <w:t>Lan </w:t>
      </w:r>
      <w:r>
        <w:rPr>
          <w:spacing w:val="-3"/>
        </w:rPr>
        <w:t>Adomián escribió </w:t>
      </w:r>
      <w:r>
        <w:rPr/>
        <w:t>una </w:t>
      </w:r>
      <w:r>
        <w:rPr>
          <w:spacing w:val="-3"/>
        </w:rPr>
        <w:t>carta </w:t>
      </w:r>
      <w:r>
        <w:rPr/>
        <w:t>a su </w:t>
      </w:r>
      <w:r>
        <w:rPr>
          <w:spacing w:val="-3"/>
        </w:rPr>
        <w:t>hermana </w:t>
      </w:r>
      <w:r>
        <w:rPr/>
        <w:t>Judith a la que intentó </w:t>
      </w:r>
      <w:r>
        <w:rPr>
          <w:spacing w:val="-3"/>
        </w:rPr>
        <w:t>trasladar </w:t>
      </w:r>
      <w:r>
        <w:rPr/>
        <w:t>un </w:t>
      </w:r>
      <w:r>
        <w:rPr>
          <w:spacing w:val="-3"/>
        </w:rPr>
        <w:t>mensaje positivo para</w:t>
      </w:r>
      <w:r>
        <w:rPr>
          <w:spacing w:val="10"/>
        </w:rPr>
        <w:t> </w:t>
      </w:r>
      <w:r>
        <w:rPr>
          <w:spacing w:val="-4"/>
        </w:rPr>
        <w:t>reconfortarla.</w:t>
      </w:r>
    </w:p>
    <w:p>
      <w:pPr>
        <w:pStyle w:val="BodyText"/>
        <w:spacing w:before="8"/>
        <w:rPr>
          <w:sz w:val="28"/>
        </w:rPr>
      </w:pPr>
      <w:r>
        <w:rPr/>
        <w:pict>
          <v:line style="position:absolute;mso-position-horizontal-relative:page;mso-position-vertical-relative:paragraph;z-index:10360;mso-wrap-distance-left:0;mso-wrap-distance-right:0" from="99.264pt,18.766888pt" to="524.644pt,18.766888pt" stroked="true" strokeweight=".599980pt" strokecolor="#000000">
            <w10:wrap type="topAndBottom"/>
          </v:line>
        </w:pict>
      </w:r>
    </w:p>
    <w:p>
      <w:pPr>
        <w:spacing w:line="247" w:lineRule="auto" w:before="82"/>
        <w:ind w:left="305" w:right="110" w:firstLine="0"/>
        <w:jc w:val="both"/>
        <w:rPr>
          <w:sz w:val="20"/>
        </w:rPr>
      </w:pPr>
      <w:r>
        <w:rPr>
          <w:spacing w:val="-3"/>
          <w:sz w:val="20"/>
        </w:rPr>
        <w:t>quien </w:t>
      </w:r>
      <w:r>
        <w:rPr>
          <w:sz w:val="20"/>
        </w:rPr>
        <w:t>le </w:t>
      </w:r>
      <w:r>
        <w:rPr>
          <w:spacing w:val="-3"/>
          <w:sz w:val="20"/>
        </w:rPr>
        <w:t>había hablado </w:t>
      </w:r>
      <w:r>
        <w:rPr>
          <w:sz w:val="20"/>
        </w:rPr>
        <w:t>de </w:t>
      </w:r>
      <w:r>
        <w:rPr>
          <w:spacing w:val="-3"/>
          <w:sz w:val="20"/>
        </w:rPr>
        <w:t>esta </w:t>
      </w:r>
      <w:r>
        <w:rPr>
          <w:spacing w:val="-2"/>
          <w:sz w:val="20"/>
        </w:rPr>
        <w:t>población </w:t>
      </w:r>
      <w:r>
        <w:rPr>
          <w:spacing w:val="-3"/>
          <w:sz w:val="20"/>
        </w:rPr>
        <w:t>como “un lugar divino”. Véase TORAL </w:t>
      </w:r>
      <w:r>
        <w:rPr>
          <w:sz w:val="20"/>
        </w:rPr>
        <w:t>DE </w:t>
      </w:r>
      <w:r>
        <w:rPr>
          <w:spacing w:val="-3"/>
          <w:sz w:val="20"/>
        </w:rPr>
        <w:t>ADOMIÁN, </w:t>
      </w:r>
      <w:r>
        <w:rPr>
          <w:sz w:val="20"/>
        </w:rPr>
        <w:t>M.ª Teresa</w:t>
      </w:r>
      <w:r>
        <w:rPr>
          <w:spacing w:val="-10"/>
          <w:sz w:val="20"/>
        </w:rPr>
        <w:t> </w:t>
      </w:r>
      <w:r>
        <w:rPr>
          <w:spacing w:val="-3"/>
          <w:sz w:val="20"/>
        </w:rPr>
        <w:t>(comp.),</w:t>
      </w:r>
      <w:r>
        <w:rPr>
          <w:spacing w:val="-9"/>
          <w:sz w:val="20"/>
        </w:rPr>
        <w:t> </w:t>
      </w:r>
      <w:r>
        <w:rPr>
          <w:i/>
          <w:sz w:val="20"/>
        </w:rPr>
        <w:t>La</w:t>
      </w:r>
      <w:r>
        <w:rPr>
          <w:i/>
          <w:spacing w:val="-10"/>
          <w:sz w:val="20"/>
        </w:rPr>
        <w:t> </w:t>
      </w:r>
      <w:r>
        <w:rPr>
          <w:i/>
          <w:sz w:val="20"/>
        </w:rPr>
        <w:t>voluntad</w:t>
      </w:r>
      <w:r>
        <w:rPr>
          <w:i/>
          <w:spacing w:val="-10"/>
          <w:sz w:val="20"/>
        </w:rPr>
        <w:t> </w:t>
      </w:r>
      <w:r>
        <w:rPr>
          <w:i/>
          <w:sz w:val="20"/>
        </w:rPr>
        <w:t>de</w:t>
      </w:r>
      <w:r>
        <w:rPr>
          <w:i/>
          <w:spacing w:val="-10"/>
          <w:sz w:val="20"/>
        </w:rPr>
        <w:t> </w:t>
      </w:r>
      <w:r>
        <w:rPr>
          <w:i/>
          <w:spacing w:val="-3"/>
          <w:sz w:val="20"/>
        </w:rPr>
        <w:t>crear</w:t>
      </w:r>
      <w:r>
        <w:rPr>
          <w:spacing w:val="-3"/>
          <w:sz w:val="20"/>
        </w:rPr>
        <w:t>…,</w:t>
      </w:r>
      <w:r>
        <w:rPr>
          <w:spacing w:val="-10"/>
          <w:sz w:val="20"/>
        </w:rPr>
        <w:t> </w:t>
      </w:r>
      <w:r>
        <w:rPr>
          <w:i/>
          <w:sz w:val="20"/>
        </w:rPr>
        <w:t>op.</w:t>
      </w:r>
      <w:r>
        <w:rPr>
          <w:i/>
          <w:spacing w:val="-10"/>
          <w:sz w:val="20"/>
        </w:rPr>
        <w:t> </w:t>
      </w:r>
      <w:r>
        <w:rPr>
          <w:i/>
          <w:sz w:val="20"/>
        </w:rPr>
        <w:t>cit.</w:t>
      </w:r>
      <w:r>
        <w:rPr>
          <w:sz w:val="20"/>
        </w:rPr>
        <w:t>,</w:t>
      </w:r>
      <w:r>
        <w:rPr>
          <w:spacing w:val="-10"/>
          <w:sz w:val="20"/>
        </w:rPr>
        <w:t> </w:t>
      </w:r>
      <w:r>
        <w:rPr>
          <w:spacing w:val="-3"/>
          <w:sz w:val="20"/>
        </w:rPr>
        <w:t>(Tomo</w:t>
      </w:r>
      <w:r>
        <w:rPr>
          <w:spacing w:val="-10"/>
          <w:sz w:val="20"/>
        </w:rPr>
        <w:t> </w:t>
      </w:r>
      <w:r>
        <w:rPr>
          <w:sz w:val="20"/>
        </w:rPr>
        <w:t>I),</w:t>
      </w:r>
      <w:r>
        <w:rPr>
          <w:spacing w:val="-10"/>
          <w:sz w:val="20"/>
        </w:rPr>
        <w:t> </w:t>
      </w:r>
      <w:r>
        <w:rPr>
          <w:sz w:val="20"/>
        </w:rPr>
        <w:t>p.</w:t>
      </w:r>
      <w:r>
        <w:rPr>
          <w:spacing w:val="-10"/>
          <w:sz w:val="20"/>
        </w:rPr>
        <w:t> </w:t>
      </w:r>
      <w:r>
        <w:rPr>
          <w:sz w:val="20"/>
        </w:rPr>
        <w:t>204.</w:t>
      </w:r>
    </w:p>
    <w:p>
      <w:pPr>
        <w:spacing w:line="231" w:lineRule="exact" w:before="0"/>
        <w:ind w:left="305" w:right="-19" w:firstLine="719"/>
        <w:jc w:val="left"/>
        <w:rPr>
          <w:sz w:val="20"/>
        </w:rPr>
      </w:pPr>
      <w:r>
        <w:rPr>
          <w:position w:val="9"/>
          <w:sz w:val="13"/>
        </w:rPr>
        <w:t>1117  </w:t>
      </w:r>
      <w:r>
        <w:rPr>
          <w:sz w:val="20"/>
        </w:rPr>
        <w:t>A esta Brigada perteneció también el compositor estadounidense Samuel Conlon Nancarrow.</w:t>
      </w:r>
    </w:p>
    <w:p>
      <w:pPr>
        <w:spacing w:line="249" w:lineRule="auto" w:before="7"/>
        <w:ind w:left="305" w:right="107" w:firstLine="0"/>
        <w:jc w:val="both"/>
        <w:rPr>
          <w:sz w:val="20"/>
        </w:rPr>
      </w:pPr>
      <w:r>
        <w:rPr>
          <w:spacing w:val="-3"/>
          <w:sz w:val="20"/>
        </w:rPr>
        <w:t>Véase </w:t>
      </w:r>
      <w:r>
        <w:rPr>
          <w:sz w:val="20"/>
        </w:rPr>
        <w:t>un </w:t>
      </w:r>
      <w:r>
        <w:rPr>
          <w:spacing w:val="-3"/>
          <w:sz w:val="20"/>
        </w:rPr>
        <w:t>apunte biográfico </w:t>
      </w:r>
      <w:r>
        <w:rPr>
          <w:sz w:val="20"/>
        </w:rPr>
        <w:t>sobre </w:t>
      </w:r>
      <w:r>
        <w:rPr>
          <w:spacing w:val="-3"/>
          <w:sz w:val="20"/>
        </w:rPr>
        <w:t>este autor </w:t>
      </w:r>
      <w:r>
        <w:rPr>
          <w:spacing w:val="-2"/>
          <w:sz w:val="20"/>
        </w:rPr>
        <w:t>así </w:t>
      </w:r>
      <w:r>
        <w:rPr>
          <w:spacing w:val="-3"/>
          <w:sz w:val="20"/>
        </w:rPr>
        <w:t>como </w:t>
      </w:r>
      <w:r>
        <w:rPr>
          <w:sz w:val="20"/>
        </w:rPr>
        <w:t>su participación en la Brigada </w:t>
      </w:r>
      <w:r>
        <w:rPr>
          <w:spacing w:val="-3"/>
          <w:sz w:val="20"/>
        </w:rPr>
        <w:t>Abraham Lincoln </w:t>
      </w:r>
      <w:r>
        <w:rPr>
          <w:sz w:val="20"/>
        </w:rPr>
        <w:t>en </w:t>
      </w:r>
      <w:r>
        <w:rPr>
          <w:spacing w:val="-3"/>
          <w:sz w:val="20"/>
        </w:rPr>
        <w:t>GANN, Kyle, </w:t>
      </w:r>
      <w:r>
        <w:rPr>
          <w:i/>
          <w:sz w:val="20"/>
        </w:rPr>
        <w:t>The </w:t>
      </w:r>
      <w:r>
        <w:rPr>
          <w:i/>
          <w:spacing w:val="-3"/>
          <w:sz w:val="20"/>
        </w:rPr>
        <w:t>music </w:t>
      </w:r>
      <w:r>
        <w:rPr>
          <w:i/>
          <w:sz w:val="20"/>
        </w:rPr>
        <w:t>of </w:t>
      </w:r>
      <w:r>
        <w:rPr>
          <w:i/>
          <w:spacing w:val="-3"/>
          <w:sz w:val="20"/>
        </w:rPr>
        <w:t>Conlon Nancarrow</w:t>
      </w:r>
      <w:r>
        <w:rPr>
          <w:spacing w:val="-3"/>
          <w:sz w:val="20"/>
        </w:rPr>
        <w:t>, Cambridge, Cambridg University </w:t>
      </w:r>
      <w:r>
        <w:rPr>
          <w:spacing w:val="-2"/>
          <w:sz w:val="20"/>
        </w:rPr>
        <w:t>Press, </w:t>
      </w:r>
      <w:r>
        <w:rPr>
          <w:sz w:val="20"/>
        </w:rPr>
        <w:t>1995, pp. 36 y </w:t>
      </w:r>
      <w:r>
        <w:rPr>
          <w:spacing w:val="-3"/>
          <w:sz w:val="20"/>
        </w:rPr>
        <w:t>ss.</w:t>
      </w:r>
    </w:p>
    <w:p>
      <w:pPr>
        <w:spacing w:line="229" w:lineRule="exact" w:before="0"/>
        <w:ind w:left="305" w:right="109" w:firstLine="719"/>
        <w:jc w:val="left"/>
        <w:rPr>
          <w:sz w:val="20"/>
        </w:rPr>
      </w:pPr>
      <w:r>
        <w:rPr>
          <w:position w:val="9"/>
          <w:sz w:val="13"/>
        </w:rPr>
        <w:t>1118  </w:t>
      </w:r>
      <w:r>
        <w:rPr>
          <w:sz w:val="20"/>
        </w:rPr>
        <w:t>ADOMIÁN, Lan, </w:t>
      </w:r>
      <w:r>
        <w:rPr>
          <w:i/>
          <w:sz w:val="20"/>
        </w:rPr>
        <w:t>Lan Adomián: Carta abierta a mis amigos Mexicanos</w:t>
      </w:r>
      <w:r>
        <w:rPr>
          <w:sz w:val="20"/>
        </w:rPr>
        <w:t>, en TORAL DE</w:t>
      </w:r>
    </w:p>
    <w:p>
      <w:pPr>
        <w:spacing w:line="247" w:lineRule="auto" w:before="7"/>
        <w:ind w:left="305" w:right="109" w:firstLine="0"/>
        <w:jc w:val="both"/>
        <w:rPr>
          <w:sz w:val="20"/>
        </w:rPr>
      </w:pPr>
      <w:r>
        <w:rPr>
          <w:sz w:val="20"/>
        </w:rPr>
        <w:t>ADOMIÁN, M.ª Teresa (ed.), </w:t>
      </w:r>
      <w:r>
        <w:rPr>
          <w:i/>
          <w:sz w:val="20"/>
        </w:rPr>
        <w:t>La voluntad de crear</w:t>
      </w:r>
      <w:r>
        <w:rPr>
          <w:sz w:val="20"/>
        </w:rPr>
        <w:t>…, </w:t>
      </w:r>
      <w:r>
        <w:rPr>
          <w:i/>
          <w:sz w:val="20"/>
        </w:rPr>
        <w:t>op. cit.</w:t>
      </w:r>
      <w:r>
        <w:rPr>
          <w:sz w:val="20"/>
        </w:rPr>
        <w:t>, (Tomo II), p. 20. Se refiere Lan Adomián a su obra </w:t>
      </w:r>
      <w:r>
        <w:rPr>
          <w:i/>
          <w:sz w:val="20"/>
        </w:rPr>
        <w:t>Cinco Canciones de España </w:t>
      </w:r>
      <w:r>
        <w:rPr>
          <w:sz w:val="20"/>
        </w:rPr>
        <w:t>compuesta en 1938 a partir de poemas de Pascual Pla y Beltrán y de Miguel Hernández. En su exilio mexicano compuso diversas partituras sobre textos de Pablo Neruda, de Juan Rejano y de su gran amigo León Felipe. La obra compositiva de Lan Adomián está impregnada, en una parte importante de su catálogo, por dos referencias personales: la primera de ellas es la reivindicación de la historia del pueblo judío (</w:t>
      </w:r>
      <w:r>
        <w:rPr>
          <w:i/>
          <w:sz w:val="20"/>
        </w:rPr>
        <w:t>Auschwitz</w:t>
      </w:r>
      <w:r>
        <w:rPr>
          <w:sz w:val="20"/>
        </w:rPr>
        <w:t>, a partir de un texto de León Felipe, </w:t>
      </w:r>
      <w:r>
        <w:rPr>
          <w:i/>
          <w:sz w:val="20"/>
        </w:rPr>
        <w:t>La balada  </w:t>
      </w:r>
      <w:r>
        <w:rPr>
          <w:i/>
          <w:sz w:val="20"/>
        </w:rPr>
        <w:t>de Terezín</w:t>
      </w:r>
      <w:r>
        <w:rPr>
          <w:sz w:val="20"/>
        </w:rPr>
        <w:t>, dedicada a su mujer, la pintora española M.ª Teresa Toral); y la segunda está relacionada con la profunda huella que dejó en él la experiencia de la defensa de la Segunda República (</w:t>
      </w:r>
      <w:r>
        <w:rPr>
          <w:i/>
          <w:sz w:val="20"/>
        </w:rPr>
        <w:t>Sinfonía n.º 2</w:t>
      </w:r>
      <w:r>
        <w:rPr>
          <w:sz w:val="20"/>
        </w:rPr>
        <w:t>, </w:t>
      </w:r>
      <w:r>
        <w:rPr>
          <w:spacing w:val="-3"/>
          <w:sz w:val="20"/>
        </w:rPr>
        <w:t>‒La Española‒, </w:t>
      </w:r>
      <w:r>
        <w:rPr>
          <w:sz w:val="20"/>
        </w:rPr>
        <w:t>dedicada a las Brigadas </w:t>
      </w:r>
      <w:r>
        <w:rPr>
          <w:spacing w:val="-3"/>
          <w:sz w:val="20"/>
        </w:rPr>
        <w:t>Internacionales, </w:t>
      </w:r>
      <w:r>
        <w:rPr>
          <w:i/>
          <w:spacing w:val="-3"/>
          <w:sz w:val="20"/>
        </w:rPr>
        <w:t>Cantata </w:t>
      </w:r>
      <w:r>
        <w:rPr>
          <w:i/>
          <w:sz w:val="20"/>
        </w:rPr>
        <w:t>de las </w:t>
      </w:r>
      <w:r>
        <w:rPr>
          <w:i/>
          <w:spacing w:val="-3"/>
          <w:sz w:val="20"/>
        </w:rPr>
        <w:t>ausencias</w:t>
      </w:r>
      <w:r>
        <w:rPr>
          <w:spacing w:val="-3"/>
          <w:sz w:val="20"/>
        </w:rPr>
        <w:t>, </w:t>
      </w:r>
      <w:r>
        <w:rPr>
          <w:sz w:val="20"/>
        </w:rPr>
        <w:t>sobre </w:t>
      </w:r>
      <w:r>
        <w:rPr>
          <w:spacing w:val="-3"/>
          <w:sz w:val="20"/>
        </w:rPr>
        <w:t>textos </w:t>
      </w:r>
      <w:r>
        <w:rPr>
          <w:sz w:val="20"/>
        </w:rPr>
        <w:t>de </w:t>
      </w:r>
      <w:r>
        <w:rPr>
          <w:spacing w:val="-3"/>
          <w:sz w:val="20"/>
        </w:rPr>
        <w:t>Miguel  Hernández, entre</w:t>
      </w:r>
      <w:r>
        <w:rPr>
          <w:spacing w:val="-14"/>
          <w:sz w:val="20"/>
        </w:rPr>
        <w:t> </w:t>
      </w:r>
      <w:r>
        <w:rPr>
          <w:sz w:val="20"/>
        </w:rPr>
        <w:t>otras).</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42" w:lineRule="auto" w:before="191"/>
        <w:ind w:left="1025" w:right="107" w:firstLine="288"/>
        <w:jc w:val="both"/>
      </w:pPr>
      <w:r>
        <w:rPr>
          <w:spacing w:val="-4"/>
        </w:rPr>
        <w:t>La</w:t>
      </w:r>
      <w:r>
        <w:rPr>
          <w:spacing w:val="-7"/>
        </w:rPr>
        <w:t> </w:t>
      </w:r>
      <w:r>
        <w:rPr>
          <w:spacing w:val="-3"/>
        </w:rPr>
        <w:t>experiencia</w:t>
      </w:r>
      <w:r>
        <w:rPr>
          <w:spacing w:val="-7"/>
        </w:rPr>
        <w:t> </w:t>
      </w:r>
      <w:r>
        <w:rPr>
          <w:spacing w:val="-3"/>
        </w:rPr>
        <w:t>española</w:t>
      </w:r>
      <w:r>
        <w:rPr>
          <w:spacing w:val="-7"/>
        </w:rPr>
        <w:t> </w:t>
      </w:r>
      <w:r>
        <w:rPr/>
        <w:t>dio</w:t>
      </w:r>
      <w:r>
        <w:rPr>
          <w:spacing w:val="-6"/>
        </w:rPr>
        <w:t> </w:t>
      </w:r>
      <w:r>
        <w:rPr/>
        <w:t>a</w:t>
      </w:r>
      <w:r>
        <w:rPr>
          <w:spacing w:val="-7"/>
        </w:rPr>
        <w:t> </w:t>
      </w:r>
      <w:r>
        <w:rPr>
          <w:spacing w:val="-3"/>
        </w:rPr>
        <w:t>muchos</w:t>
      </w:r>
      <w:r>
        <w:rPr>
          <w:spacing w:val="-6"/>
        </w:rPr>
        <w:t> </w:t>
      </w:r>
      <w:r>
        <w:rPr/>
        <w:t>la</w:t>
      </w:r>
      <w:r>
        <w:rPr>
          <w:spacing w:val="-7"/>
        </w:rPr>
        <w:t> </w:t>
      </w:r>
      <w:r>
        <w:rPr>
          <w:spacing w:val="-3"/>
        </w:rPr>
        <w:t>oportunidad</w:t>
      </w:r>
      <w:r>
        <w:rPr>
          <w:spacing w:val="-6"/>
        </w:rPr>
        <w:t> </w:t>
      </w:r>
      <w:r>
        <w:rPr/>
        <w:t>de</w:t>
      </w:r>
      <w:r>
        <w:rPr>
          <w:spacing w:val="-7"/>
        </w:rPr>
        <w:t> </w:t>
      </w:r>
      <w:r>
        <w:rPr>
          <w:spacing w:val="-4"/>
        </w:rPr>
        <w:t>entregarse</w:t>
      </w:r>
      <w:r>
        <w:rPr>
          <w:spacing w:val="-7"/>
        </w:rPr>
        <w:t> </w:t>
      </w:r>
      <w:r>
        <w:rPr/>
        <w:t>en</w:t>
      </w:r>
      <w:r>
        <w:rPr>
          <w:spacing w:val="-6"/>
        </w:rPr>
        <w:t> </w:t>
      </w:r>
      <w:r>
        <w:rPr/>
        <w:t>el</w:t>
      </w:r>
      <w:r>
        <w:rPr>
          <w:spacing w:val="-6"/>
        </w:rPr>
        <w:t> </w:t>
      </w:r>
      <w:r>
        <w:rPr>
          <w:spacing w:val="-3"/>
        </w:rPr>
        <w:t>acto</w:t>
      </w:r>
      <w:r>
        <w:rPr>
          <w:spacing w:val="-6"/>
        </w:rPr>
        <w:t> </w:t>
      </w:r>
      <w:r>
        <w:rPr/>
        <w:t>de </w:t>
      </w:r>
      <w:r>
        <w:rPr>
          <w:spacing w:val="-3"/>
        </w:rPr>
        <w:t>dar. </w:t>
      </w:r>
      <w:r>
        <w:rPr/>
        <w:t>Quizá si te </w:t>
      </w:r>
      <w:r>
        <w:rPr>
          <w:spacing w:val="-3"/>
        </w:rPr>
        <w:t>cuento </w:t>
      </w:r>
      <w:r>
        <w:rPr/>
        <w:t>lo </w:t>
      </w:r>
      <w:r>
        <w:rPr>
          <w:spacing w:val="-3"/>
        </w:rPr>
        <w:t>siguiente, </w:t>
      </w:r>
      <w:r>
        <w:rPr/>
        <w:t>lo </w:t>
      </w:r>
      <w:r>
        <w:rPr>
          <w:spacing w:val="-4"/>
        </w:rPr>
        <w:t>comprenderás </w:t>
      </w:r>
      <w:r>
        <w:rPr>
          <w:spacing w:val="-3"/>
        </w:rPr>
        <w:t>mejor. Mientras estuve </w:t>
      </w:r>
      <w:r>
        <w:rPr/>
        <w:t>en </w:t>
      </w:r>
      <w:r>
        <w:rPr>
          <w:spacing w:val="-3"/>
        </w:rPr>
        <w:t>Valencia conocí </w:t>
      </w:r>
      <w:r>
        <w:rPr/>
        <w:t>a un </w:t>
      </w:r>
      <w:r>
        <w:rPr>
          <w:spacing w:val="-4"/>
        </w:rPr>
        <w:t>gran </w:t>
      </w:r>
      <w:r>
        <w:rPr>
          <w:spacing w:val="-3"/>
        </w:rPr>
        <w:t>poeta: </w:t>
      </w:r>
      <w:r>
        <w:rPr/>
        <w:t>Plá y </w:t>
      </w:r>
      <w:r>
        <w:rPr>
          <w:spacing w:val="-3"/>
        </w:rPr>
        <w:t>Beltrán. </w:t>
      </w:r>
      <w:r>
        <w:rPr/>
        <w:t>Plá </w:t>
      </w:r>
      <w:r>
        <w:rPr>
          <w:spacing w:val="-3"/>
        </w:rPr>
        <w:t>está ahora </w:t>
      </w:r>
      <w:r>
        <w:rPr/>
        <w:t>en </w:t>
      </w:r>
      <w:r>
        <w:rPr>
          <w:spacing w:val="-3"/>
        </w:rPr>
        <w:t>Caracas, después </w:t>
      </w:r>
      <w:r>
        <w:rPr/>
        <w:t>de </w:t>
      </w:r>
      <w:r>
        <w:rPr>
          <w:spacing w:val="-3"/>
        </w:rPr>
        <w:t>pasar años </w:t>
      </w:r>
      <w:r>
        <w:rPr/>
        <w:t>en </w:t>
      </w:r>
      <w:r>
        <w:rPr>
          <w:spacing w:val="-2"/>
        </w:rPr>
        <w:t>las </w:t>
      </w:r>
      <w:r>
        <w:rPr>
          <w:spacing w:val="-4"/>
        </w:rPr>
        <w:t>cárceles </w:t>
      </w:r>
      <w:r>
        <w:rPr/>
        <w:t>de </w:t>
      </w:r>
      <w:r>
        <w:rPr>
          <w:spacing w:val="-4"/>
        </w:rPr>
        <w:t>Franco. </w:t>
      </w:r>
      <w:r>
        <w:rPr/>
        <w:t>Su </w:t>
      </w:r>
      <w:r>
        <w:rPr>
          <w:spacing w:val="-3"/>
        </w:rPr>
        <w:t>primera mujer murió </w:t>
      </w:r>
      <w:r>
        <w:rPr/>
        <w:t>de </w:t>
      </w:r>
      <w:r>
        <w:rPr>
          <w:spacing w:val="-3"/>
        </w:rPr>
        <w:t>hambre </w:t>
      </w:r>
      <w:r>
        <w:rPr/>
        <w:t>y </w:t>
      </w:r>
      <w:r>
        <w:rPr>
          <w:spacing w:val="-3"/>
        </w:rPr>
        <w:t>tristeza. Hace unos meses recibí </w:t>
      </w:r>
      <w:r>
        <w:rPr/>
        <w:t>un </w:t>
      </w:r>
      <w:r>
        <w:rPr>
          <w:spacing w:val="-3"/>
        </w:rPr>
        <w:t>sobre, </w:t>
      </w:r>
      <w:r>
        <w:rPr/>
        <w:t>lo </w:t>
      </w:r>
      <w:r>
        <w:rPr>
          <w:spacing w:val="-3"/>
        </w:rPr>
        <w:t>abrí </w:t>
      </w:r>
      <w:r>
        <w:rPr/>
        <w:t>y </w:t>
      </w:r>
      <w:r>
        <w:rPr>
          <w:spacing w:val="-3"/>
        </w:rPr>
        <w:t>encontré </w:t>
      </w:r>
      <w:r>
        <w:rPr/>
        <w:t>una </w:t>
      </w:r>
      <w:r>
        <w:rPr>
          <w:spacing w:val="-4"/>
        </w:rPr>
        <w:t>narración </w:t>
      </w:r>
      <w:r>
        <w:rPr>
          <w:spacing w:val="-3"/>
        </w:rPr>
        <w:t>poética </w:t>
      </w:r>
      <w:r>
        <w:rPr/>
        <w:t>de Plá. </w:t>
      </w:r>
      <w:r>
        <w:rPr>
          <w:spacing w:val="-4"/>
        </w:rPr>
        <w:t>Le </w:t>
      </w:r>
      <w:r>
        <w:rPr>
          <w:spacing w:val="-3"/>
        </w:rPr>
        <w:t>escribí </w:t>
      </w:r>
      <w:r>
        <w:rPr/>
        <w:t>y tuve una </w:t>
      </w:r>
      <w:r>
        <w:rPr>
          <w:spacing w:val="-3"/>
        </w:rPr>
        <w:t>respuesta. </w:t>
      </w:r>
      <w:r>
        <w:rPr>
          <w:spacing w:val="-4"/>
        </w:rPr>
        <w:t>La </w:t>
      </w:r>
      <w:r>
        <w:rPr>
          <w:spacing w:val="-3"/>
        </w:rPr>
        <w:t>carta </w:t>
      </w:r>
      <w:r>
        <w:rPr/>
        <w:t>de Plá </w:t>
      </w:r>
      <w:r>
        <w:rPr>
          <w:spacing w:val="-3"/>
        </w:rPr>
        <w:t>dice: “Querido </w:t>
      </w:r>
      <w:r>
        <w:rPr>
          <w:spacing w:val="-4"/>
        </w:rPr>
        <w:t>Lan: </w:t>
      </w:r>
      <w:r>
        <w:rPr/>
        <w:t>no </w:t>
      </w:r>
      <w:r>
        <w:rPr>
          <w:spacing w:val="-3"/>
        </w:rPr>
        <w:t>puedes imaginarte </w:t>
      </w:r>
      <w:r>
        <w:rPr/>
        <w:t>lo que tu </w:t>
      </w:r>
      <w:r>
        <w:rPr>
          <w:spacing w:val="-3"/>
        </w:rPr>
        <w:t>carta significó para </w:t>
      </w:r>
      <w:r>
        <w:rPr/>
        <w:t>mí ¿de </w:t>
      </w:r>
      <w:r>
        <w:rPr>
          <w:spacing w:val="-3"/>
        </w:rPr>
        <w:t>dónde </w:t>
      </w:r>
      <w:r>
        <w:rPr/>
        <w:t>vino </w:t>
      </w:r>
      <w:r>
        <w:rPr>
          <w:spacing w:val="-3"/>
        </w:rPr>
        <w:t>esta emoción? </w:t>
      </w:r>
      <w:r>
        <w:rPr/>
        <w:t>Quizá</w:t>
      </w:r>
      <w:r>
        <w:rPr>
          <w:spacing w:val="-5"/>
        </w:rPr>
        <w:t> </w:t>
      </w:r>
      <w:r>
        <w:rPr/>
        <w:t>de</w:t>
      </w:r>
      <w:r>
        <w:rPr>
          <w:spacing w:val="-5"/>
        </w:rPr>
        <w:t> </w:t>
      </w:r>
      <w:r>
        <w:rPr/>
        <w:t>la</w:t>
      </w:r>
      <w:r>
        <w:rPr>
          <w:spacing w:val="-5"/>
        </w:rPr>
        <w:t> </w:t>
      </w:r>
      <w:r>
        <w:rPr>
          <w:spacing w:val="-2"/>
        </w:rPr>
        <w:t>más</w:t>
      </w:r>
      <w:r>
        <w:rPr>
          <w:spacing w:val="-4"/>
        </w:rPr>
        <w:t> </w:t>
      </w:r>
      <w:r>
        <w:rPr>
          <w:spacing w:val="-3"/>
        </w:rPr>
        <w:t>profunda</w:t>
      </w:r>
      <w:r>
        <w:rPr>
          <w:spacing w:val="-5"/>
        </w:rPr>
        <w:t> </w:t>
      </w:r>
      <w:r>
        <w:rPr>
          <w:spacing w:val="-3"/>
        </w:rPr>
        <w:t>afirmación</w:t>
      </w:r>
      <w:r>
        <w:rPr>
          <w:spacing w:val="-4"/>
        </w:rPr>
        <w:t> </w:t>
      </w:r>
      <w:r>
        <w:rPr>
          <w:spacing w:val="-3"/>
        </w:rPr>
        <w:t>del hombre</w:t>
      </w:r>
      <w:r>
        <w:rPr>
          <w:spacing w:val="-7"/>
        </w:rPr>
        <w:t> </w:t>
      </w:r>
      <w:r>
        <w:rPr/>
        <w:t>que</w:t>
      </w:r>
      <w:r>
        <w:rPr>
          <w:spacing w:val="-7"/>
        </w:rPr>
        <w:t> </w:t>
      </w:r>
      <w:r>
        <w:rPr>
          <w:spacing w:val="-3"/>
        </w:rPr>
        <w:t>escribe,</w:t>
      </w:r>
      <w:r>
        <w:rPr>
          <w:spacing w:val="-6"/>
        </w:rPr>
        <w:t> </w:t>
      </w:r>
      <w:r>
        <w:rPr>
          <w:spacing w:val="-3"/>
        </w:rPr>
        <w:t>del</w:t>
      </w:r>
      <w:r>
        <w:rPr>
          <w:spacing w:val="-6"/>
        </w:rPr>
        <w:t> </w:t>
      </w:r>
      <w:r>
        <w:rPr>
          <w:spacing w:val="-3"/>
        </w:rPr>
        <w:t>hombre</w:t>
      </w:r>
      <w:r>
        <w:rPr>
          <w:spacing w:val="-7"/>
        </w:rPr>
        <w:t> </w:t>
      </w:r>
      <w:r>
        <w:rPr/>
        <w:t>que</w:t>
      </w:r>
      <w:r>
        <w:rPr>
          <w:spacing w:val="-7"/>
        </w:rPr>
        <w:t> </w:t>
      </w:r>
      <w:r>
        <w:rPr>
          <w:spacing w:val="-3"/>
        </w:rPr>
        <w:t>eres. Dejaste España para </w:t>
      </w:r>
      <w:r>
        <w:rPr>
          <w:spacing w:val="-4"/>
        </w:rPr>
        <w:t>enfrentarte </w:t>
      </w:r>
      <w:r>
        <w:rPr/>
        <w:t>a un </w:t>
      </w:r>
      <w:r>
        <w:rPr>
          <w:spacing w:val="-3"/>
        </w:rPr>
        <w:t>mundo </w:t>
      </w:r>
      <w:r>
        <w:rPr/>
        <w:t>en el que </w:t>
      </w:r>
      <w:r>
        <w:rPr>
          <w:spacing w:val="-3"/>
        </w:rPr>
        <w:t>tuviste </w:t>
      </w:r>
      <w:r>
        <w:rPr/>
        <w:t>que </w:t>
      </w:r>
      <w:r>
        <w:rPr>
          <w:spacing w:val="-4"/>
        </w:rPr>
        <w:t>rehacer </w:t>
      </w:r>
      <w:r>
        <w:rPr/>
        <w:t>tu </w:t>
      </w:r>
      <w:r>
        <w:rPr>
          <w:spacing w:val="-3"/>
        </w:rPr>
        <w:t>vida. </w:t>
      </w:r>
      <w:r>
        <w:rPr/>
        <w:t>Yo </w:t>
      </w:r>
      <w:r>
        <w:rPr>
          <w:spacing w:val="-3"/>
        </w:rPr>
        <w:t>quedé </w:t>
      </w:r>
      <w:r>
        <w:rPr/>
        <w:t>en </w:t>
      </w:r>
      <w:r>
        <w:rPr>
          <w:spacing w:val="-3"/>
        </w:rPr>
        <w:t>España, atado </w:t>
      </w:r>
      <w:r>
        <w:rPr/>
        <w:t>a mis </w:t>
      </w:r>
      <w:r>
        <w:rPr>
          <w:spacing w:val="-4"/>
        </w:rPr>
        <w:t>recuerdos, </w:t>
      </w:r>
      <w:r>
        <w:rPr/>
        <w:t>mis </w:t>
      </w:r>
      <w:r>
        <w:rPr>
          <w:spacing w:val="-3"/>
        </w:rPr>
        <w:t>prisiones </w:t>
      </w:r>
      <w:r>
        <w:rPr/>
        <w:t>y </w:t>
      </w:r>
      <w:r>
        <w:rPr>
          <w:spacing w:val="-4"/>
        </w:rPr>
        <w:t>esperando </w:t>
      </w:r>
      <w:r>
        <w:rPr/>
        <w:t>la </w:t>
      </w:r>
      <w:r>
        <w:rPr>
          <w:spacing w:val="-3"/>
        </w:rPr>
        <w:t>muerte </w:t>
      </w:r>
      <w:r>
        <w:rPr>
          <w:spacing w:val="-5"/>
        </w:rPr>
        <w:t>y, </w:t>
      </w:r>
      <w:r>
        <w:rPr>
          <w:spacing w:val="-3"/>
        </w:rPr>
        <w:t>viendo </w:t>
      </w:r>
      <w:r>
        <w:rPr/>
        <w:t>lo que uno </w:t>
      </w:r>
      <w:r>
        <w:rPr>
          <w:spacing w:val="-3"/>
        </w:rPr>
        <w:t>veía, </w:t>
      </w:r>
      <w:r>
        <w:rPr/>
        <w:t>uno no </w:t>
      </w:r>
      <w:r>
        <w:rPr>
          <w:spacing w:val="-3"/>
        </w:rPr>
        <w:t>tenía otro deseo </w:t>
      </w:r>
      <w:r>
        <w:rPr/>
        <w:t>que </w:t>
      </w:r>
      <w:r>
        <w:rPr>
          <w:spacing w:val="-3"/>
        </w:rPr>
        <w:t>morir. </w:t>
      </w:r>
      <w:r>
        <w:rPr/>
        <w:t>Por ello </w:t>
      </w:r>
      <w:r>
        <w:rPr>
          <w:spacing w:val="-3"/>
        </w:rPr>
        <w:t>pensé </w:t>
      </w:r>
      <w:r>
        <w:rPr/>
        <w:t>y </w:t>
      </w:r>
      <w:r>
        <w:rPr>
          <w:spacing w:val="-3"/>
        </w:rPr>
        <w:t>conversé mentalmente con Miguel </w:t>
      </w:r>
      <w:r>
        <w:rPr>
          <w:spacing w:val="-4"/>
        </w:rPr>
        <w:t>Hernández </w:t>
      </w:r>
      <w:r>
        <w:rPr/>
        <w:t>y </w:t>
      </w:r>
      <w:r>
        <w:rPr>
          <w:spacing w:val="-3"/>
        </w:rPr>
        <w:t>con </w:t>
      </w:r>
      <w:r>
        <w:rPr>
          <w:spacing w:val="-4"/>
        </w:rPr>
        <w:t>Lan, </w:t>
      </w:r>
      <w:r>
        <w:rPr/>
        <w:t>los </w:t>
      </w:r>
      <w:r>
        <w:rPr>
          <w:spacing w:val="-3"/>
        </w:rPr>
        <w:t>veía </w:t>
      </w:r>
      <w:r>
        <w:rPr/>
        <w:t>en mis </w:t>
      </w:r>
      <w:r>
        <w:rPr>
          <w:spacing w:val="-3"/>
        </w:rPr>
        <w:t>sueños </w:t>
      </w:r>
      <w:r>
        <w:rPr/>
        <w:t>y si </w:t>
      </w:r>
      <w:r>
        <w:rPr>
          <w:spacing w:val="-3"/>
        </w:rPr>
        <w:t>hubiera tenido </w:t>
      </w:r>
      <w:r>
        <w:rPr/>
        <w:t>que </w:t>
      </w:r>
      <w:r>
        <w:rPr>
          <w:spacing w:val="-3"/>
        </w:rPr>
        <w:t>enfrentarme </w:t>
      </w:r>
      <w:r>
        <w:rPr/>
        <w:t>al </w:t>
      </w:r>
      <w:r>
        <w:rPr>
          <w:spacing w:val="-3"/>
        </w:rPr>
        <w:t>pelotón </w:t>
      </w:r>
      <w:r>
        <w:rPr/>
        <w:t>de </w:t>
      </w:r>
      <w:r>
        <w:rPr>
          <w:spacing w:val="-3"/>
        </w:rPr>
        <w:t>ejecución, </w:t>
      </w:r>
      <w:r>
        <w:rPr/>
        <w:t>me </w:t>
      </w:r>
      <w:r>
        <w:rPr>
          <w:spacing w:val="-3"/>
        </w:rPr>
        <w:t>hubierais acompañado. ¿Entiendes? Trabajo mucho. Tuve </w:t>
      </w:r>
      <w:r>
        <w:rPr/>
        <w:t>que </w:t>
      </w:r>
      <w:r>
        <w:rPr>
          <w:spacing w:val="-3"/>
        </w:rPr>
        <w:t>levantarme </w:t>
      </w:r>
      <w:r>
        <w:rPr/>
        <w:t>de la </w:t>
      </w:r>
      <w:r>
        <w:rPr>
          <w:spacing w:val="-4"/>
        </w:rPr>
        <w:t>`nada´; </w:t>
      </w:r>
      <w:r>
        <w:rPr/>
        <w:t>no </w:t>
      </w:r>
      <w:r>
        <w:rPr>
          <w:spacing w:val="-3"/>
        </w:rPr>
        <w:t>había escrito </w:t>
      </w:r>
      <w:r>
        <w:rPr/>
        <w:t>en 20 </w:t>
      </w:r>
      <w:r>
        <w:rPr>
          <w:spacing w:val="-3"/>
        </w:rPr>
        <w:t>años </w:t>
      </w:r>
      <w:r>
        <w:rPr/>
        <w:t>y de </w:t>
      </w:r>
      <w:r>
        <w:rPr>
          <w:spacing w:val="-3"/>
        </w:rPr>
        <w:t>pronto, </w:t>
      </w:r>
      <w:r>
        <w:rPr/>
        <w:t>en un </w:t>
      </w:r>
      <w:r>
        <w:rPr>
          <w:spacing w:val="-3"/>
        </w:rPr>
        <w:t>país latinoamericano, </w:t>
      </w:r>
      <w:r>
        <w:rPr/>
        <w:t>vivo de la </w:t>
      </w:r>
      <w:r>
        <w:rPr>
          <w:spacing w:val="-3"/>
        </w:rPr>
        <w:t>literatura. Vivimos </w:t>
      </w:r>
      <w:r>
        <w:rPr/>
        <w:t>de ella mi </w:t>
      </w:r>
      <w:r>
        <w:rPr>
          <w:spacing w:val="-3"/>
        </w:rPr>
        <w:t>mujer, </w:t>
      </w:r>
      <w:r>
        <w:rPr/>
        <w:t>mi hija y </w:t>
      </w:r>
      <w:r>
        <w:rPr>
          <w:spacing w:val="-5"/>
        </w:rPr>
        <w:t>yo. </w:t>
      </w:r>
      <w:r>
        <w:rPr/>
        <w:t>Y </w:t>
      </w:r>
      <w:r>
        <w:rPr>
          <w:spacing w:val="-3"/>
        </w:rPr>
        <w:t>estamos satisfechos. </w:t>
      </w:r>
      <w:r>
        <w:rPr/>
        <w:t>No </w:t>
      </w:r>
      <w:r>
        <w:rPr>
          <w:spacing w:val="-3"/>
        </w:rPr>
        <w:t>tengo tiempo para dedicarlo </w:t>
      </w:r>
      <w:r>
        <w:rPr/>
        <w:t>a mi </w:t>
      </w:r>
      <w:r>
        <w:rPr>
          <w:spacing w:val="-3"/>
        </w:rPr>
        <w:t>obra, pero trabajo </w:t>
      </w:r>
      <w:r>
        <w:rPr/>
        <w:t>y </w:t>
      </w:r>
      <w:r>
        <w:rPr>
          <w:spacing w:val="-3"/>
        </w:rPr>
        <w:t>espero poder escribir </w:t>
      </w:r>
      <w:r>
        <w:rPr/>
        <w:t>mis </w:t>
      </w:r>
      <w:r>
        <w:rPr>
          <w:spacing w:val="-3"/>
        </w:rPr>
        <w:t>propios libros. ¡No </w:t>
      </w:r>
      <w:r>
        <w:rPr/>
        <w:t>me </w:t>
      </w:r>
      <w:r>
        <w:rPr>
          <w:spacing w:val="-3"/>
        </w:rPr>
        <w:t>olvides! Escríbeme: </w:t>
      </w:r>
      <w:r>
        <w:rPr/>
        <w:t>me </w:t>
      </w:r>
      <w:r>
        <w:rPr>
          <w:spacing w:val="-3"/>
        </w:rPr>
        <w:t>dará mucha</w:t>
      </w:r>
      <w:r>
        <w:rPr>
          <w:spacing w:val="-12"/>
        </w:rPr>
        <w:t> </w:t>
      </w:r>
      <w:r>
        <w:rPr>
          <w:spacing w:val="-4"/>
        </w:rPr>
        <w:t>alegría.</w:t>
      </w:r>
    </w:p>
    <w:p>
      <w:pPr>
        <w:pStyle w:val="BodyText"/>
        <w:spacing w:line="278" w:lineRule="exact" w:before="1"/>
        <w:ind w:left="1025" w:right="126" w:firstLine="288"/>
        <w:jc w:val="both"/>
      </w:pPr>
      <w:r>
        <w:rPr/>
        <w:t>Queridísima Judith. En esta carta de Plá hay una lección que debemos aprender todos, una </w:t>
      </w:r>
      <w:r>
        <w:rPr>
          <w:spacing w:val="2"/>
        </w:rPr>
        <w:t>lección </w:t>
      </w:r>
      <w:r>
        <w:rPr/>
        <w:t>de amor y de entrega. Con  mucho  cariño  y mi deseo de un 1959 más</w:t>
      </w:r>
      <w:r>
        <w:rPr>
          <w:spacing w:val="59"/>
        </w:rPr>
        <w:t> </w:t>
      </w:r>
      <w:r>
        <w:rPr/>
        <w:t>feliz</w:t>
      </w:r>
      <w:r>
        <w:rPr>
          <w:position w:val="10"/>
          <w:sz w:val="16"/>
        </w:rPr>
        <w:t>1119</w:t>
      </w:r>
      <w:r>
        <w:rPr/>
        <w:t>.</w:t>
      </w:r>
    </w:p>
    <w:p>
      <w:pPr>
        <w:pStyle w:val="BodyText"/>
        <w:spacing w:before="2"/>
        <w:rPr>
          <w:sz w:val="36"/>
        </w:rPr>
      </w:pPr>
    </w:p>
    <w:p>
      <w:pPr>
        <w:pStyle w:val="BodyText"/>
        <w:spacing w:line="362" w:lineRule="auto"/>
        <w:ind w:left="305" w:right="113" w:firstLine="719"/>
        <w:jc w:val="right"/>
      </w:pPr>
      <w:r>
        <w:rPr/>
        <w:t>A </w:t>
      </w:r>
      <w:r>
        <w:rPr>
          <w:spacing w:val="-3"/>
        </w:rPr>
        <w:t>mediados </w:t>
      </w:r>
      <w:r>
        <w:rPr/>
        <w:t>de los </w:t>
      </w:r>
      <w:r>
        <w:rPr>
          <w:spacing w:val="-3"/>
        </w:rPr>
        <w:t>años 1950, </w:t>
      </w:r>
      <w:r>
        <w:rPr/>
        <w:t>en un </w:t>
      </w:r>
      <w:r>
        <w:rPr>
          <w:spacing w:val="-3"/>
        </w:rPr>
        <w:t>contexto </w:t>
      </w:r>
      <w:r>
        <w:rPr/>
        <w:t>de </w:t>
      </w:r>
      <w:r>
        <w:rPr>
          <w:spacing w:val="-3"/>
        </w:rPr>
        <w:t>colaboración </w:t>
      </w:r>
      <w:r>
        <w:rPr/>
        <w:t>y de </w:t>
      </w:r>
      <w:r>
        <w:rPr>
          <w:spacing w:val="-3"/>
        </w:rPr>
        <w:t>amistad </w:t>
      </w:r>
      <w:r>
        <w:rPr/>
        <w:t>al que </w:t>
      </w:r>
      <w:r>
        <w:rPr>
          <w:spacing w:val="-5"/>
        </w:rPr>
        <w:t>ya </w:t>
      </w:r>
      <w:r>
        <w:rPr/>
        <w:t>nos </w:t>
      </w:r>
      <w:r>
        <w:rPr>
          <w:spacing w:val="-3"/>
        </w:rPr>
        <w:t>hemos </w:t>
      </w:r>
      <w:r>
        <w:rPr>
          <w:spacing w:val="-4"/>
        </w:rPr>
        <w:t>referido </w:t>
      </w:r>
      <w:r>
        <w:rPr>
          <w:spacing w:val="-3"/>
        </w:rPr>
        <w:t>entre Salvador Etcheverría </w:t>
      </w:r>
      <w:r>
        <w:rPr>
          <w:spacing w:val="-4"/>
        </w:rPr>
        <w:t>Brañas, Margarita </w:t>
      </w:r>
      <w:r>
        <w:rPr>
          <w:spacing w:val="-3"/>
        </w:rPr>
        <w:t>Nelken </w:t>
      </w:r>
      <w:r>
        <w:rPr/>
        <w:t>y </w:t>
      </w:r>
      <w:r>
        <w:rPr>
          <w:spacing w:val="-4"/>
        </w:rPr>
        <w:t>Lan</w:t>
      </w:r>
      <w:r>
        <w:rPr/>
        <w:t> </w:t>
      </w:r>
      <w:r>
        <w:rPr>
          <w:spacing w:val="-3"/>
        </w:rPr>
        <w:t>Adomián, surgió </w:t>
      </w:r>
      <w:r>
        <w:rPr/>
        <w:t>la </w:t>
      </w:r>
      <w:r>
        <w:rPr>
          <w:spacing w:val="-3"/>
        </w:rPr>
        <w:t>iniciativa </w:t>
      </w:r>
      <w:r>
        <w:rPr/>
        <w:t>de </w:t>
      </w:r>
      <w:r>
        <w:rPr>
          <w:spacing w:val="-3"/>
        </w:rPr>
        <w:t>componer </w:t>
      </w:r>
      <w:r>
        <w:rPr/>
        <w:t>un himno </w:t>
      </w:r>
      <w:r>
        <w:rPr>
          <w:spacing w:val="-3"/>
        </w:rPr>
        <w:t>para </w:t>
      </w:r>
      <w:r>
        <w:rPr/>
        <w:t>la </w:t>
      </w:r>
      <w:r>
        <w:rPr>
          <w:spacing w:val="-3"/>
        </w:rPr>
        <w:t>Segunda República Española.</w:t>
      </w:r>
    </w:p>
    <w:p>
      <w:pPr>
        <w:pStyle w:val="BodyText"/>
        <w:spacing w:before="10"/>
      </w:pPr>
    </w:p>
    <w:p>
      <w:pPr>
        <w:pStyle w:val="BodyText"/>
        <w:spacing w:line="278" w:lineRule="exact"/>
        <w:ind w:left="1025" w:right="110" w:firstLine="288"/>
        <w:jc w:val="both"/>
      </w:pPr>
      <w:r>
        <w:rPr>
          <w:spacing w:val="-4"/>
        </w:rPr>
        <w:t>La </w:t>
      </w:r>
      <w:r>
        <w:rPr>
          <w:spacing w:val="-3"/>
        </w:rPr>
        <w:t>idea </w:t>
      </w:r>
      <w:r>
        <w:rPr/>
        <w:t>de que la </w:t>
      </w:r>
      <w:r>
        <w:rPr>
          <w:spacing w:val="-3"/>
        </w:rPr>
        <w:t>República </w:t>
      </w:r>
      <w:r>
        <w:rPr/>
        <w:t>en el exilio se </w:t>
      </w:r>
      <w:r>
        <w:rPr>
          <w:spacing w:val="-3"/>
        </w:rPr>
        <w:t>dotase </w:t>
      </w:r>
      <w:r>
        <w:rPr/>
        <w:t>de un </w:t>
      </w:r>
      <w:r>
        <w:rPr>
          <w:spacing w:val="-3"/>
        </w:rPr>
        <w:t>nuevo </w:t>
      </w:r>
      <w:r>
        <w:rPr/>
        <w:t>himno </w:t>
      </w:r>
      <w:r>
        <w:rPr>
          <w:spacing w:val="-3"/>
        </w:rPr>
        <w:t>partió </w:t>
      </w:r>
      <w:r>
        <w:rPr/>
        <w:t>de </w:t>
      </w:r>
      <w:r>
        <w:rPr>
          <w:spacing w:val="-3"/>
        </w:rPr>
        <w:t>Salvador Etcheverría </w:t>
      </w:r>
      <w:r>
        <w:rPr>
          <w:spacing w:val="-4"/>
        </w:rPr>
        <w:t>Brañas, </w:t>
      </w:r>
      <w:r>
        <w:rPr/>
        <w:t>en los últimos </w:t>
      </w:r>
      <w:r>
        <w:rPr>
          <w:spacing w:val="-3"/>
        </w:rPr>
        <w:t>momentos </w:t>
      </w:r>
      <w:r>
        <w:rPr/>
        <w:t>de su </w:t>
      </w:r>
      <w:r>
        <w:rPr>
          <w:spacing w:val="-3"/>
        </w:rPr>
        <w:t>etapa como ministro plenipotenciario </w:t>
      </w:r>
      <w:r>
        <w:rPr/>
        <w:t>y </w:t>
      </w:r>
      <w:r>
        <w:rPr>
          <w:spacing w:val="-3"/>
        </w:rPr>
        <w:t>director </w:t>
      </w:r>
      <w:r>
        <w:rPr/>
        <w:t>de los </w:t>
      </w:r>
      <w:r>
        <w:rPr>
          <w:spacing w:val="-3"/>
        </w:rPr>
        <w:t>servicios consulares </w:t>
      </w:r>
      <w:r>
        <w:rPr/>
        <w:t>en </w:t>
      </w:r>
      <w:r>
        <w:rPr>
          <w:spacing w:val="-3"/>
        </w:rPr>
        <w:t>México, </w:t>
      </w:r>
      <w:r>
        <w:rPr>
          <w:spacing w:val="-4"/>
        </w:rPr>
        <w:t>cargos </w:t>
      </w:r>
      <w:r>
        <w:rPr/>
        <w:t>que </w:t>
      </w:r>
      <w:r>
        <w:rPr>
          <w:spacing w:val="-3"/>
        </w:rPr>
        <w:t>desempeñó entre 1953 </w:t>
      </w:r>
      <w:r>
        <w:rPr/>
        <w:t>y </w:t>
      </w:r>
      <w:r>
        <w:rPr>
          <w:spacing w:val="-3"/>
        </w:rPr>
        <w:t>1955. Fue </w:t>
      </w:r>
      <w:r>
        <w:rPr/>
        <w:t>por </w:t>
      </w:r>
      <w:r>
        <w:rPr>
          <w:spacing w:val="-3"/>
        </w:rPr>
        <w:t>entonces cuando </w:t>
      </w:r>
      <w:r>
        <w:rPr/>
        <w:t>se </w:t>
      </w:r>
      <w:r>
        <w:rPr>
          <w:spacing w:val="-3"/>
        </w:rPr>
        <w:t>puso </w:t>
      </w:r>
      <w:r>
        <w:rPr/>
        <w:t>en </w:t>
      </w:r>
      <w:r>
        <w:rPr>
          <w:spacing w:val="-3"/>
        </w:rPr>
        <w:t>contacto con </w:t>
      </w:r>
      <w:r>
        <w:rPr/>
        <w:t>el </w:t>
      </w:r>
      <w:r>
        <w:rPr>
          <w:spacing w:val="-3"/>
        </w:rPr>
        <w:t>compositor </w:t>
      </w:r>
      <w:r>
        <w:rPr>
          <w:spacing w:val="-4"/>
        </w:rPr>
        <w:t>norteamericano Lan </w:t>
      </w:r>
      <w:r>
        <w:rPr>
          <w:spacing w:val="-3"/>
        </w:rPr>
        <w:t>Adomián, </w:t>
      </w:r>
      <w:r>
        <w:rPr/>
        <w:t>que </w:t>
      </w:r>
      <w:r>
        <w:rPr>
          <w:spacing w:val="-3"/>
        </w:rPr>
        <w:t>había participado como voluntario </w:t>
      </w:r>
      <w:r>
        <w:rPr/>
        <w:t>de la </w:t>
      </w:r>
      <w:r>
        <w:rPr>
          <w:spacing w:val="-4"/>
        </w:rPr>
        <w:t>Brigada Lincoln </w:t>
      </w:r>
      <w:r>
        <w:rPr/>
        <w:t>en la </w:t>
      </w:r>
      <w:r>
        <w:rPr>
          <w:spacing w:val="-4"/>
        </w:rPr>
        <w:t>guerra </w:t>
      </w:r>
      <w:r>
        <w:rPr/>
        <w:t>civil. </w:t>
      </w:r>
      <w:r>
        <w:rPr>
          <w:spacing w:val="-3"/>
        </w:rPr>
        <w:t>Etcheverría </w:t>
      </w:r>
      <w:r>
        <w:rPr>
          <w:spacing w:val="-4"/>
        </w:rPr>
        <w:t>Brañas </w:t>
      </w:r>
      <w:r>
        <w:rPr/>
        <w:t>le </w:t>
      </w:r>
      <w:r>
        <w:rPr>
          <w:spacing w:val="-3"/>
        </w:rPr>
        <w:t>trasladó </w:t>
      </w:r>
      <w:r>
        <w:rPr/>
        <w:t>el </w:t>
      </w:r>
      <w:r>
        <w:rPr>
          <w:spacing w:val="-4"/>
        </w:rPr>
        <w:t>encargo</w:t>
      </w:r>
      <w:r>
        <w:rPr>
          <w:spacing w:val="52"/>
        </w:rPr>
        <w:t> </w:t>
      </w:r>
      <w:r>
        <w:rPr/>
        <w:t>de </w:t>
      </w:r>
      <w:r>
        <w:rPr>
          <w:spacing w:val="-4"/>
        </w:rPr>
        <w:t>crear </w:t>
      </w:r>
      <w:r>
        <w:rPr/>
        <w:t>un </w:t>
      </w:r>
      <w:r>
        <w:rPr>
          <w:spacing w:val="-3"/>
        </w:rPr>
        <w:t>nuevo </w:t>
      </w:r>
      <w:r>
        <w:rPr/>
        <w:t>himno </w:t>
      </w:r>
      <w:r>
        <w:rPr>
          <w:spacing w:val="-3"/>
        </w:rPr>
        <w:t>para </w:t>
      </w:r>
      <w:r>
        <w:rPr/>
        <w:t>la </w:t>
      </w:r>
      <w:r>
        <w:rPr>
          <w:spacing w:val="-3"/>
        </w:rPr>
        <w:t>República </w:t>
      </w:r>
      <w:r>
        <w:rPr/>
        <w:t>y </w:t>
      </w:r>
      <w:r>
        <w:rPr>
          <w:spacing w:val="-4"/>
        </w:rPr>
        <w:t>Lan </w:t>
      </w:r>
      <w:r>
        <w:rPr>
          <w:spacing w:val="-3"/>
        </w:rPr>
        <w:t>Adomián </w:t>
      </w:r>
      <w:r>
        <w:rPr/>
        <w:t>lo </w:t>
      </w:r>
      <w:r>
        <w:rPr>
          <w:spacing w:val="-3"/>
        </w:rPr>
        <w:t>aceptó pero, </w:t>
      </w:r>
      <w:r>
        <w:rPr/>
        <w:t>en  </w:t>
      </w:r>
      <w:r>
        <w:rPr>
          <w:spacing w:val="-3"/>
        </w:rPr>
        <w:t>lugar </w:t>
      </w:r>
      <w:r>
        <w:rPr/>
        <w:t>de </w:t>
      </w:r>
      <w:r>
        <w:rPr>
          <w:spacing w:val="-3"/>
        </w:rPr>
        <w:t>componer </w:t>
      </w:r>
      <w:r>
        <w:rPr/>
        <w:t>una pieza </w:t>
      </w:r>
      <w:r>
        <w:rPr>
          <w:i/>
        </w:rPr>
        <w:t>ex </w:t>
      </w:r>
      <w:r>
        <w:rPr>
          <w:i/>
          <w:spacing w:val="-3"/>
        </w:rPr>
        <w:t>profeso</w:t>
      </w:r>
      <w:r>
        <w:rPr>
          <w:spacing w:val="-3"/>
        </w:rPr>
        <w:t>, </w:t>
      </w:r>
      <w:r>
        <w:rPr/>
        <w:t>optó por </w:t>
      </w:r>
      <w:r>
        <w:rPr>
          <w:spacing w:val="-4"/>
        </w:rPr>
        <w:t>recuperar </w:t>
      </w:r>
      <w:r>
        <w:rPr/>
        <w:t>y </w:t>
      </w:r>
      <w:r>
        <w:rPr>
          <w:spacing w:val="-3"/>
        </w:rPr>
        <w:t>remozar ligeramente </w:t>
      </w:r>
      <w:r>
        <w:rPr/>
        <w:t>una</w:t>
      </w:r>
      <w:r>
        <w:rPr>
          <w:spacing w:val="-10"/>
        </w:rPr>
        <w:t> </w:t>
      </w:r>
      <w:r>
        <w:rPr/>
        <w:t>que</w:t>
      </w:r>
      <w:r>
        <w:rPr>
          <w:spacing w:val="-10"/>
        </w:rPr>
        <w:t> </w:t>
      </w:r>
      <w:r>
        <w:rPr>
          <w:spacing w:val="-3"/>
        </w:rPr>
        <w:t>había</w:t>
      </w:r>
      <w:r>
        <w:rPr>
          <w:spacing w:val="-10"/>
        </w:rPr>
        <w:t> </w:t>
      </w:r>
      <w:r>
        <w:rPr>
          <w:spacing w:val="-3"/>
        </w:rPr>
        <w:t>concebido</w:t>
      </w:r>
      <w:r>
        <w:rPr>
          <w:spacing w:val="-9"/>
        </w:rPr>
        <w:t> </w:t>
      </w:r>
      <w:r>
        <w:rPr>
          <w:spacing w:val="-3"/>
        </w:rPr>
        <w:t>años</w:t>
      </w:r>
      <w:r>
        <w:rPr>
          <w:spacing w:val="-9"/>
        </w:rPr>
        <w:t> </w:t>
      </w:r>
      <w:r>
        <w:rPr>
          <w:spacing w:val="-3"/>
        </w:rPr>
        <w:t>atrás,</w:t>
      </w:r>
      <w:r>
        <w:rPr>
          <w:spacing w:val="-9"/>
        </w:rPr>
        <w:t> </w:t>
      </w:r>
      <w:r>
        <w:rPr/>
        <w:t>en</w:t>
      </w:r>
      <w:r>
        <w:rPr>
          <w:spacing w:val="-9"/>
        </w:rPr>
        <w:t> </w:t>
      </w:r>
      <w:r>
        <w:rPr/>
        <w:t>España</w:t>
      </w:r>
      <w:r>
        <w:rPr>
          <w:position w:val="10"/>
          <w:sz w:val="16"/>
        </w:rPr>
        <w:t>1120</w:t>
      </w:r>
      <w:r>
        <w:rPr/>
        <w:t>.</w:t>
      </w:r>
    </w:p>
    <w:p>
      <w:pPr>
        <w:pStyle w:val="BodyText"/>
        <w:spacing w:before="2"/>
        <w:rPr>
          <w:sz w:val="36"/>
        </w:rPr>
      </w:pPr>
    </w:p>
    <w:p>
      <w:pPr>
        <w:pStyle w:val="BodyText"/>
        <w:spacing w:line="362" w:lineRule="auto" w:before="1"/>
        <w:ind w:left="305" w:right="110" w:firstLine="719"/>
        <w:jc w:val="right"/>
      </w:pPr>
      <w:r>
        <w:rPr/>
        <w:t>Una </w:t>
      </w:r>
      <w:r>
        <w:rPr>
          <w:spacing w:val="-3"/>
        </w:rPr>
        <w:t>vez aceptado </w:t>
      </w:r>
      <w:r>
        <w:rPr/>
        <w:t>el </w:t>
      </w:r>
      <w:r>
        <w:rPr>
          <w:spacing w:val="-4"/>
        </w:rPr>
        <w:t>encargo </w:t>
      </w:r>
      <w:r>
        <w:rPr/>
        <w:t>de </w:t>
      </w:r>
      <w:r>
        <w:rPr>
          <w:spacing w:val="-3"/>
        </w:rPr>
        <w:t>escribir </w:t>
      </w:r>
      <w:r>
        <w:rPr/>
        <w:t>el himno de la </w:t>
      </w:r>
      <w:r>
        <w:rPr>
          <w:spacing w:val="-3"/>
        </w:rPr>
        <w:t>República, </w:t>
      </w:r>
      <w:r>
        <w:rPr>
          <w:spacing w:val="-4"/>
        </w:rPr>
        <w:t>Lan </w:t>
      </w:r>
      <w:r>
        <w:rPr>
          <w:spacing w:val="-3"/>
        </w:rPr>
        <w:t>Adomián</w:t>
      </w:r>
      <w:r>
        <w:rPr/>
        <w:t> </w:t>
      </w:r>
      <w:r>
        <w:rPr>
          <w:spacing w:val="-3"/>
        </w:rPr>
        <w:t>intentó  fusionar  </w:t>
      </w:r>
      <w:r>
        <w:rPr/>
        <w:t>en su </w:t>
      </w:r>
      <w:r>
        <w:rPr>
          <w:spacing w:val="-3"/>
        </w:rPr>
        <w:t>obra  </w:t>
      </w:r>
      <w:r>
        <w:rPr/>
        <w:t>el </w:t>
      </w:r>
      <w:r>
        <w:rPr>
          <w:spacing w:val="-3"/>
        </w:rPr>
        <w:t>tiempo  pasado  (Valencia,  1938)  con  </w:t>
      </w:r>
      <w:r>
        <w:rPr/>
        <w:t>el </w:t>
      </w:r>
      <w:r>
        <w:rPr>
          <w:spacing w:val="-3"/>
        </w:rPr>
        <w:t>tiempo  presente</w:t>
      </w:r>
    </w:p>
    <w:p>
      <w:pPr>
        <w:pStyle w:val="BodyText"/>
        <w:spacing w:before="7"/>
        <w:rPr>
          <w:sz w:val="26"/>
        </w:rPr>
      </w:pPr>
      <w:r>
        <w:rPr/>
        <w:pict>
          <v:line style="position:absolute;mso-position-horizontal-relative:page;mso-position-vertical-relative:paragraph;z-index:10384;mso-wrap-distance-left:0;mso-wrap-distance-right:0" from="99.264pt,17.506861pt" to="243.284pt,17.506861pt" stroked="true" strokeweight=".48004pt" strokecolor="#000000">
            <w10:wrap type="topAndBottom"/>
          </v:line>
        </w:pict>
      </w:r>
    </w:p>
    <w:p>
      <w:pPr>
        <w:spacing w:line="247" w:lineRule="auto" w:before="38"/>
        <w:ind w:left="305" w:right="212" w:firstLine="719"/>
        <w:jc w:val="left"/>
        <w:rPr>
          <w:sz w:val="20"/>
        </w:rPr>
      </w:pPr>
      <w:r>
        <w:rPr>
          <w:position w:val="9"/>
          <w:sz w:val="13"/>
        </w:rPr>
        <w:t>1119 </w:t>
      </w:r>
      <w:r>
        <w:rPr>
          <w:sz w:val="20"/>
        </w:rPr>
        <w:t>TORAL DE ADOMIÁN, M.ª </w:t>
      </w:r>
      <w:r>
        <w:rPr>
          <w:spacing w:val="2"/>
          <w:sz w:val="20"/>
        </w:rPr>
        <w:t>Teresa </w:t>
      </w:r>
      <w:r>
        <w:rPr>
          <w:sz w:val="20"/>
        </w:rPr>
        <w:t>(comp.), </w:t>
      </w:r>
      <w:r>
        <w:rPr>
          <w:i/>
          <w:sz w:val="20"/>
        </w:rPr>
        <w:t>La </w:t>
      </w:r>
      <w:r>
        <w:rPr>
          <w:i/>
          <w:spacing w:val="2"/>
          <w:sz w:val="20"/>
        </w:rPr>
        <w:t>voluntad </w:t>
      </w:r>
      <w:r>
        <w:rPr>
          <w:i/>
          <w:sz w:val="20"/>
        </w:rPr>
        <w:t>de </w:t>
      </w:r>
      <w:r>
        <w:rPr>
          <w:i/>
          <w:spacing w:val="2"/>
          <w:sz w:val="20"/>
        </w:rPr>
        <w:t>crear</w:t>
      </w:r>
      <w:r>
        <w:rPr>
          <w:spacing w:val="2"/>
          <w:sz w:val="20"/>
        </w:rPr>
        <w:t>…, </w:t>
      </w:r>
      <w:r>
        <w:rPr>
          <w:i/>
          <w:sz w:val="20"/>
        </w:rPr>
        <w:t>op. cit.</w:t>
      </w:r>
      <w:r>
        <w:rPr>
          <w:sz w:val="20"/>
        </w:rPr>
        <w:t>, (Tomo I),  pp.</w:t>
      </w:r>
      <w:r>
        <w:rPr>
          <w:spacing w:val="13"/>
          <w:sz w:val="20"/>
        </w:rPr>
        <w:t> </w:t>
      </w:r>
      <w:r>
        <w:rPr>
          <w:spacing w:val="2"/>
          <w:sz w:val="20"/>
        </w:rPr>
        <w:t>201-202.</w:t>
      </w:r>
    </w:p>
    <w:p>
      <w:pPr>
        <w:spacing w:line="231" w:lineRule="exact" w:before="0"/>
        <w:ind w:left="1025" w:right="109" w:firstLine="0"/>
        <w:jc w:val="left"/>
        <w:rPr>
          <w:sz w:val="20"/>
        </w:rPr>
      </w:pPr>
      <w:r>
        <w:rPr>
          <w:position w:val="9"/>
          <w:sz w:val="13"/>
        </w:rPr>
        <w:t>1120  </w:t>
      </w:r>
      <w:r>
        <w:rPr>
          <w:sz w:val="20"/>
        </w:rPr>
        <w:t>GÓMEZ </w:t>
      </w:r>
      <w:r>
        <w:rPr>
          <w:spacing w:val="-3"/>
          <w:sz w:val="20"/>
        </w:rPr>
        <w:t>RIVAS, </w:t>
      </w:r>
      <w:r>
        <w:rPr>
          <w:sz w:val="20"/>
        </w:rPr>
        <w:t>Isabel y </w:t>
      </w:r>
      <w:r>
        <w:rPr>
          <w:spacing w:val="-3"/>
          <w:sz w:val="20"/>
        </w:rPr>
        <w:t>TÉLLEZ </w:t>
      </w:r>
      <w:r>
        <w:rPr>
          <w:spacing w:val="-4"/>
          <w:sz w:val="20"/>
        </w:rPr>
        <w:t>CENZANO, </w:t>
      </w:r>
      <w:r>
        <w:rPr>
          <w:spacing w:val="-3"/>
          <w:sz w:val="20"/>
        </w:rPr>
        <w:t>Enrique, “Las señas </w:t>
      </w:r>
      <w:r>
        <w:rPr>
          <w:sz w:val="20"/>
        </w:rPr>
        <w:t>de </w:t>
      </w:r>
      <w:r>
        <w:rPr>
          <w:spacing w:val="-3"/>
          <w:sz w:val="20"/>
        </w:rPr>
        <w:t>identidad…”, </w:t>
      </w:r>
      <w:r>
        <w:rPr>
          <w:i/>
          <w:sz w:val="20"/>
        </w:rPr>
        <w:t>op. cit.</w:t>
      </w:r>
      <w:r>
        <w:rPr>
          <w:sz w:val="20"/>
        </w:rPr>
        <w:t>,</w:t>
      </w:r>
    </w:p>
    <w:p>
      <w:pPr>
        <w:spacing w:before="7"/>
        <w:ind w:left="305" w:right="109" w:firstLine="0"/>
        <w:jc w:val="left"/>
        <w:rPr>
          <w:sz w:val="20"/>
        </w:rPr>
      </w:pPr>
      <w:r>
        <w:rPr>
          <w:sz w:val="20"/>
        </w:rPr>
        <w:t>pp. 123-124.</w:t>
      </w:r>
    </w:p>
    <w:p>
      <w:pPr>
        <w:spacing w:after="0"/>
        <w:jc w:val="left"/>
        <w:rPr>
          <w:sz w:val="20"/>
        </w:rPr>
        <w:sectPr>
          <w:pgSz w:w="11910" w:h="16840"/>
          <w:pgMar w:header="0" w:footer="1425" w:top="1060" w:bottom="164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7" w:lineRule="auto" w:before="191"/>
        <w:ind w:left="305" w:right="109"/>
        <w:jc w:val="both"/>
      </w:pPr>
      <w:r>
        <w:rPr>
          <w:spacing w:val="-3"/>
        </w:rPr>
        <w:t>(México, 1957), como </w:t>
      </w:r>
      <w:r>
        <w:rPr/>
        <w:t>si se </w:t>
      </w:r>
      <w:r>
        <w:rPr>
          <w:spacing w:val="-3"/>
        </w:rPr>
        <w:t>tratara </w:t>
      </w:r>
      <w:r>
        <w:rPr/>
        <w:t>de una </w:t>
      </w:r>
      <w:r>
        <w:rPr>
          <w:spacing w:val="-3"/>
        </w:rPr>
        <w:t>sucesión cronológica </w:t>
      </w:r>
      <w:r>
        <w:rPr/>
        <w:t>sin </w:t>
      </w:r>
      <w:r>
        <w:rPr>
          <w:spacing w:val="-3"/>
        </w:rPr>
        <w:t>espacios intermedios, </w:t>
      </w:r>
      <w:r>
        <w:rPr/>
        <w:t>quizá</w:t>
      </w:r>
      <w:r>
        <w:rPr>
          <w:spacing w:val="-6"/>
        </w:rPr>
        <w:t> </w:t>
      </w:r>
      <w:r>
        <w:rPr/>
        <w:t>en</w:t>
      </w:r>
      <w:r>
        <w:rPr>
          <w:spacing w:val="-5"/>
        </w:rPr>
        <w:t> </w:t>
      </w:r>
      <w:r>
        <w:rPr/>
        <w:t>un</w:t>
      </w:r>
      <w:r>
        <w:rPr>
          <w:spacing w:val="-5"/>
        </w:rPr>
        <w:t> </w:t>
      </w:r>
      <w:r>
        <w:rPr>
          <w:spacing w:val="-3"/>
        </w:rPr>
        <w:t>intento</w:t>
      </w:r>
      <w:r>
        <w:rPr>
          <w:spacing w:val="-5"/>
        </w:rPr>
        <w:t> </w:t>
      </w:r>
      <w:r>
        <w:rPr/>
        <w:t>de</w:t>
      </w:r>
      <w:r>
        <w:rPr>
          <w:spacing w:val="-6"/>
        </w:rPr>
        <w:t> </w:t>
      </w:r>
      <w:r>
        <w:rPr>
          <w:spacing w:val="-3"/>
        </w:rPr>
        <w:t>mitigar</w:t>
      </w:r>
      <w:r>
        <w:rPr>
          <w:spacing w:val="-6"/>
        </w:rPr>
        <w:t> </w:t>
      </w:r>
      <w:r>
        <w:rPr/>
        <w:t>el</w:t>
      </w:r>
      <w:r>
        <w:rPr>
          <w:spacing w:val="-4"/>
        </w:rPr>
        <w:t> recuerdo</w:t>
      </w:r>
      <w:r>
        <w:rPr>
          <w:spacing w:val="-5"/>
        </w:rPr>
        <w:t> </w:t>
      </w:r>
      <w:r>
        <w:rPr/>
        <w:t>de</w:t>
      </w:r>
      <w:r>
        <w:rPr>
          <w:spacing w:val="-6"/>
        </w:rPr>
        <w:t> </w:t>
      </w:r>
      <w:r>
        <w:rPr/>
        <w:t>la</w:t>
      </w:r>
      <w:r>
        <w:rPr>
          <w:spacing w:val="-6"/>
        </w:rPr>
        <w:t> </w:t>
      </w:r>
      <w:r>
        <w:rPr>
          <w:spacing w:val="-3"/>
        </w:rPr>
        <w:t>derrota</w:t>
      </w:r>
      <w:r>
        <w:rPr>
          <w:spacing w:val="-6"/>
        </w:rPr>
        <w:t> </w:t>
      </w:r>
      <w:r>
        <w:rPr/>
        <w:t>militar</w:t>
      </w:r>
      <w:r>
        <w:rPr>
          <w:spacing w:val="-6"/>
        </w:rPr>
        <w:t> </w:t>
      </w:r>
      <w:r>
        <w:rPr/>
        <w:t>de</w:t>
      </w:r>
      <w:r>
        <w:rPr>
          <w:spacing w:val="-8"/>
        </w:rPr>
        <w:t> </w:t>
      </w:r>
      <w:r>
        <w:rPr/>
        <w:t>la</w:t>
      </w:r>
      <w:r>
        <w:rPr>
          <w:spacing w:val="-8"/>
        </w:rPr>
        <w:t> </w:t>
      </w:r>
      <w:r>
        <w:rPr>
          <w:spacing w:val="-3"/>
        </w:rPr>
        <w:t>República,</w:t>
      </w:r>
      <w:r>
        <w:rPr>
          <w:spacing w:val="-7"/>
        </w:rPr>
        <w:t> </w:t>
      </w:r>
      <w:r>
        <w:rPr/>
        <w:t>de</w:t>
      </w:r>
      <w:r>
        <w:rPr>
          <w:spacing w:val="-8"/>
        </w:rPr>
        <w:t> </w:t>
      </w:r>
      <w:r>
        <w:rPr/>
        <w:t>la</w:t>
      </w:r>
      <w:r>
        <w:rPr>
          <w:spacing w:val="-8"/>
        </w:rPr>
        <w:t> </w:t>
      </w:r>
      <w:r>
        <w:rPr>
          <w:spacing w:val="-3"/>
        </w:rPr>
        <w:t>salida del país </w:t>
      </w:r>
      <w:r>
        <w:rPr/>
        <w:t>y </w:t>
      </w:r>
      <w:r>
        <w:rPr>
          <w:spacing w:val="-3"/>
        </w:rPr>
        <w:t>del </w:t>
      </w:r>
      <w:r>
        <w:rPr/>
        <w:t>exilio. Por </w:t>
      </w:r>
      <w:r>
        <w:rPr>
          <w:spacing w:val="-3"/>
        </w:rPr>
        <w:t>ello, </w:t>
      </w:r>
      <w:r>
        <w:rPr/>
        <w:t>la </w:t>
      </w:r>
      <w:r>
        <w:rPr>
          <w:spacing w:val="-3"/>
        </w:rPr>
        <w:t>obra contiene </w:t>
      </w:r>
      <w:r>
        <w:rPr/>
        <w:t>al </w:t>
      </w:r>
      <w:r>
        <w:rPr>
          <w:spacing w:val="-3"/>
        </w:rPr>
        <w:t>final </w:t>
      </w:r>
      <w:r>
        <w:rPr/>
        <w:t>de su última </w:t>
      </w:r>
      <w:r>
        <w:rPr>
          <w:spacing w:val="-3"/>
        </w:rPr>
        <w:t>página, </w:t>
      </w:r>
      <w:r>
        <w:rPr/>
        <w:t>la </w:t>
      </w:r>
      <w:r>
        <w:rPr>
          <w:spacing w:val="-3"/>
        </w:rPr>
        <w:t>firma manuscrita del compositor con </w:t>
      </w:r>
      <w:r>
        <w:rPr/>
        <w:t>una </w:t>
      </w:r>
      <w:r>
        <w:rPr>
          <w:spacing w:val="-3"/>
        </w:rPr>
        <w:t>doble ubicación física </w:t>
      </w:r>
      <w:r>
        <w:rPr/>
        <w:t>y </w:t>
      </w:r>
      <w:r>
        <w:rPr>
          <w:spacing w:val="-3"/>
        </w:rPr>
        <w:t>temporal: </w:t>
      </w:r>
      <w:r>
        <w:rPr>
          <w:spacing w:val="-4"/>
        </w:rPr>
        <w:t>“Lan </w:t>
      </w:r>
      <w:r>
        <w:rPr/>
        <w:t>Adomián. </w:t>
      </w:r>
      <w:r>
        <w:rPr>
          <w:spacing w:val="-3"/>
        </w:rPr>
        <w:t>Valencia, 1938; México,</w:t>
      </w:r>
      <w:r>
        <w:rPr>
          <w:spacing w:val="-9"/>
        </w:rPr>
        <w:t> </w:t>
      </w:r>
      <w:r>
        <w:rPr/>
        <w:t>1957”</w:t>
      </w:r>
      <w:r>
        <w:rPr>
          <w:position w:val="10"/>
          <w:sz w:val="16"/>
        </w:rPr>
        <w:t>1121</w:t>
      </w:r>
      <w:r>
        <w:rPr/>
        <w:t>.</w:t>
      </w:r>
    </w:p>
    <w:p>
      <w:pPr>
        <w:pStyle w:val="BodyText"/>
        <w:spacing w:before="11"/>
        <w:rPr>
          <w:sz w:val="23"/>
        </w:rPr>
      </w:pPr>
    </w:p>
    <w:p>
      <w:pPr>
        <w:pStyle w:val="BodyText"/>
        <w:spacing w:line="362" w:lineRule="auto"/>
        <w:ind w:left="305" w:right="114" w:firstLine="719"/>
        <w:jc w:val="both"/>
      </w:pPr>
      <w:r>
        <w:rPr/>
        <w:t>Con la elección de un texto original de Miguel </w:t>
      </w:r>
      <w:r>
        <w:rPr>
          <w:spacing w:val="2"/>
        </w:rPr>
        <w:t>Hernández, </w:t>
      </w:r>
      <w:r>
        <w:rPr/>
        <w:t>los creadores implicados en este proyecto rendían un homenaje de admiración y reconocimiento al poeta oriolano quien, como otros intelectuales </w:t>
      </w:r>
      <w:r>
        <w:rPr>
          <w:spacing w:val="2"/>
        </w:rPr>
        <w:t>republicanos, </w:t>
      </w:r>
      <w:r>
        <w:rPr/>
        <w:t>había  recorrido  los  frentes de batalla blandiendo la palabra como su única arma; escribió  poemas  dedicados a distintas unidades militares y dejó constancia de cuál era el impulso que estimulaba su poesía en</w:t>
      </w:r>
      <w:r>
        <w:rPr>
          <w:spacing w:val="54"/>
        </w:rPr>
        <w:t> </w:t>
      </w:r>
      <w:r>
        <w:rPr/>
        <w:t>guerra.</w:t>
      </w:r>
    </w:p>
    <w:p>
      <w:pPr>
        <w:pStyle w:val="BodyText"/>
        <w:spacing w:before="8"/>
      </w:pPr>
    </w:p>
    <w:p>
      <w:pPr>
        <w:pStyle w:val="BodyText"/>
        <w:spacing w:line="242" w:lineRule="auto"/>
        <w:ind w:left="2857" w:right="2304" w:firstLine="328"/>
      </w:pPr>
      <w:r>
        <w:rPr>
          <w:spacing w:val="-3"/>
        </w:rPr>
        <w:t>Hombres, mundos, naciones, atended, escuchad </w:t>
      </w:r>
      <w:r>
        <w:rPr/>
        <w:t>mi </w:t>
      </w:r>
      <w:r>
        <w:rPr>
          <w:spacing w:val="-4"/>
        </w:rPr>
        <w:t>sangrante </w:t>
      </w:r>
      <w:r>
        <w:rPr>
          <w:spacing w:val="-3"/>
        </w:rPr>
        <w:t>sonido, </w:t>
      </w:r>
      <w:r>
        <w:rPr>
          <w:spacing w:val="-4"/>
        </w:rPr>
        <w:t>recoged </w:t>
      </w:r>
      <w:r>
        <w:rPr/>
        <w:t>mis </w:t>
      </w:r>
      <w:r>
        <w:rPr>
          <w:spacing w:val="-3"/>
        </w:rPr>
        <w:t>latidos </w:t>
      </w:r>
      <w:r>
        <w:rPr/>
        <w:t>de </w:t>
      </w:r>
      <w:r>
        <w:rPr>
          <w:spacing w:val="-3"/>
        </w:rPr>
        <w:t>quebranto</w:t>
      </w:r>
    </w:p>
    <w:p>
      <w:pPr>
        <w:pStyle w:val="BodyText"/>
        <w:spacing w:line="264" w:lineRule="exact"/>
        <w:ind w:left="2857" w:right="109"/>
      </w:pPr>
      <w:r>
        <w:rPr/>
        <w:t>en vuestros espaciosos corazones,</w:t>
      </w:r>
    </w:p>
    <w:p>
      <w:pPr>
        <w:pStyle w:val="BodyText"/>
        <w:spacing w:line="290" w:lineRule="exact"/>
        <w:ind w:left="2857" w:right="109"/>
      </w:pPr>
      <w:r>
        <w:rPr/>
        <w:t>porque yo empuño el alma cuando canto</w:t>
      </w:r>
      <w:r>
        <w:rPr>
          <w:position w:val="10"/>
          <w:sz w:val="16"/>
        </w:rPr>
        <w:t>1122</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r>
        <w:rPr/>
        <w:pict>
          <v:line style="position:absolute;mso-position-horizontal-relative:page;mso-position-vertical-relative:paragraph;z-index:10408;mso-wrap-distance-left:0;mso-wrap-distance-right:0" from="99.264pt,18.988228pt" to="243.284pt,18.988228pt" stroked="true" strokeweight=".47998pt" strokecolor="#000000">
            <w10:wrap type="topAndBottom"/>
          </v:line>
        </w:pict>
      </w:r>
    </w:p>
    <w:p>
      <w:pPr>
        <w:spacing w:line="247" w:lineRule="auto" w:before="38"/>
        <w:ind w:left="305" w:right="109" w:firstLine="719"/>
        <w:jc w:val="left"/>
        <w:rPr>
          <w:sz w:val="20"/>
        </w:rPr>
      </w:pPr>
      <w:r>
        <w:rPr>
          <w:position w:val="9"/>
          <w:sz w:val="13"/>
        </w:rPr>
        <w:t>1121 </w:t>
      </w:r>
      <w:r>
        <w:rPr>
          <w:sz w:val="20"/>
        </w:rPr>
        <w:t>Reproducimos la partitura al final de este apartado, según la copia depositada en la FUE. ARE.P: 299-10. Consúltese Anexo Documental (Doc. X).</w:t>
      </w:r>
    </w:p>
    <w:p>
      <w:pPr>
        <w:spacing w:line="231" w:lineRule="exact" w:before="0"/>
        <w:ind w:left="305" w:right="109" w:firstLine="719"/>
        <w:jc w:val="left"/>
        <w:rPr>
          <w:sz w:val="20"/>
        </w:rPr>
      </w:pPr>
      <w:r>
        <w:rPr>
          <w:position w:val="9"/>
          <w:sz w:val="13"/>
        </w:rPr>
        <w:t>1122  </w:t>
      </w:r>
      <w:r>
        <w:rPr>
          <w:sz w:val="20"/>
        </w:rPr>
        <w:t>Esta estrofa pertenece al poema de Miguel Hernández titulado </w:t>
      </w:r>
      <w:r>
        <w:rPr>
          <w:i/>
          <w:sz w:val="20"/>
        </w:rPr>
        <w:t>Recoged esta voz</w:t>
      </w:r>
      <w:r>
        <w:rPr>
          <w:sz w:val="20"/>
        </w:rPr>
        <w:t>, incluido en</w:t>
      </w:r>
    </w:p>
    <w:p>
      <w:pPr>
        <w:spacing w:line="247" w:lineRule="auto" w:before="7"/>
        <w:ind w:left="305" w:right="112" w:firstLine="0"/>
        <w:jc w:val="both"/>
        <w:rPr>
          <w:sz w:val="20"/>
        </w:rPr>
      </w:pPr>
      <w:r>
        <w:rPr>
          <w:sz w:val="20"/>
        </w:rPr>
        <w:t>HERNÁNDEZ, Miguel, </w:t>
      </w:r>
      <w:r>
        <w:rPr>
          <w:i/>
          <w:sz w:val="20"/>
        </w:rPr>
        <w:t>Antología comentada, </w:t>
      </w:r>
      <w:r>
        <w:rPr>
          <w:sz w:val="20"/>
        </w:rPr>
        <w:t>(I Poesía)…, </w:t>
      </w:r>
      <w:r>
        <w:rPr>
          <w:i/>
          <w:sz w:val="20"/>
        </w:rPr>
        <w:t>op. cit.</w:t>
      </w:r>
      <w:r>
        <w:rPr>
          <w:sz w:val="20"/>
        </w:rPr>
        <w:t>, pp. 235-236. La lectura del citado poema es de gran importancia para una mejor comprensión de la obra de Miguel Hernández correspondiente al período de la Guerra Civil, y del sentido que este autor le otorga al término “canto” en ese contexto bélico: </w:t>
      </w:r>
      <w:r>
        <w:rPr>
          <w:spacing w:val="-3"/>
          <w:sz w:val="20"/>
        </w:rPr>
        <w:t>“Cantando </w:t>
      </w:r>
      <w:r>
        <w:rPr>
          <w:spacing w:val="-4"/>
          <w:sz w:val="20"/>
        </w:rPr>
        <w:t>me </w:t>
      </w:r>
      <w:r>
        <w:rPr>
          <w:spacing w:val="-3"/>
          <w:sz w:val="20"/>
        </w:rPr>
        <w:t>defiendo </w:t>
      </w:r>
      <w:r>
        <w:rPr>
          <w:sz w:val="20"/>
        </w:rPr>
        <w:t>/ y </w:t>
      </w:r>
      <w:r>
        <w:rPr>
          <w:spacing w:val="-3"/>
          <w:sz w:val="20"/>
        </w:rPr>
        <w:t>defiendo </w:t>
      </w:r>
      <w:r>
        <w:rPr>
          <w:spacing w:val="-4"/>
          <w:sz w:val="20"/>
        </w:rPr>
        <w:t>mi </w:t>
      </w:r>
      <w:r>
        <w:rPr>
          <w:spacing w:val="-3"/>
          <w:sz w:val="20"/>
        </w:rPr>
        <w:t>pueblo cuando </w:t>
      </w:r>
      <w:r>
        <w:rPr>
          <w:sz w:val="20"/>
        </w:rPr>
        <w:t>en </w:t>
      </w:r>
      <w:r>
        <w:rPr>
          <w:spacing w:val="-4"/>
          <w:sz w:val="20"/>
        </w:rPr>
        <w:t>mi </w:t>
      </w:r>
      <w:r>
        <w:rPr>
          <w:spacing w:val="-3"/>
          <w:sz w:val="20"/>
        </w:rPr>
        <w:t>pueblo </w:t>
      </w:r>
      <w:r>
        <w:rPr>
          <w:spacing w:val="-4"/>
          <w:sz w:val="20"/>
        </w:rPr>
        <w:t>imprimen </w:t>
      </w:r>
      <w:r>
        <w:rPr>
          <w:sz w:val="20"/>
        </w:rPr>
        <w:t>/ su </w:t>
      </w:r>
      <w:r>
        <w:rPr>
          <w:spacing w:val="-3"/>
          <w:sz w:val="20"/>
        </w:rPr>
        <w:t>herradura </w:t>
      </w:r>
      <w:r>
        <w:rPr>
          <w:sz w:val="20"/>
        </w:rPr>
        <w:t>de </w:t>
      </w:r>
      <w:r>
        <w:rPr>
          <w:spacing w:val="-3"/>
          <w:sz w:val="20"/>
        </w:rPr>
        <w:t>pólvora </w:t>
      </w:r>
      <w:r>
        <w:rPr>
          <w:sz w:val="20"/>
        </w:rPr>
        <w:t>y </w:t>
      </w:r>
      <w:r>
        <w:rPr>
          <w:spacing w:val="-3"/>
          <w:sz w:val="20"/>
        </w:rPr>
        <w:t>estruendo </w:t>
      </w:r>
      <w:r>
        <w:rPr>
          <w:sz w:val="20"/>
        </w:rPr>
        <w:t>/ los bárbaros del </w:t>
      </w:r>
      <w:r>
        <w:rPr>
          <w:spacing w:val="-3"/>
          <w:sz w:val="20"/>
        </w:rPr>
        <w:t>crimen”). </w:t>
      </w:r>
      <w:r>
        <w:rPr>
          <w:sz w:val="20"/>
        </w:rPr>
        <w:t>HERNÁNDEZ, Miguel, </w:t>
      </w:r>
      <w:r>
        <w:rPr>
          <w:i/>
          <w:sz w:val="20"/>
        </w:rPr>
        <w:t>Antología </w:t>
      </w:r>
      <w:r>
        <w:rPr>
          <w:i/>
          <w:sz w:val="20"/>
        </w:rPr>
        <w:t>comentada, </w:t>
      </w:r>
      <w:r>
        <w:rPr>
          <w:sz w:val="20"/>
        </w:rPr>
        <w:t>(I Poesía)…, </w:t>
      </w:r>
      <w:r>
        <w:rPr>
          <w:i/>
          <w:sz w:val="20"/>
        </w:rPr>
        <w:t>ibid</w:t>
      </w:r>
      <w:r>
        <w:rPr>
          <w:sz w:val="20"/>
        </w:rPr>
        <w:t>, p. 236. Acerca de la relación de Miguel Hernández con la música, conocemos su amistad con los compositores Carlos Palacio y Lan Adomián así como su interés por “aprender solfa”. El 5 de febrero de 1940, durante su estancia en la cárcel en Madrid, Miguel Hernández escribió una carta dirigida a su cuñada Conchita y en ella expresaba esa voluntad: “Di a Carmen que me escriba, que quiero aprender solfa”. El manuscrito de esta carta contiene dos dibujos en su parte superior: a la izquierda una paloma (símbolo universal de la paz) que porta en su pico una carta; a la derecha, la imagen de otro animal que pudiera ser una ardilla… Esta carta está reproducida en MUÑOZ HIDALGO, Manuel, </w:t>
      </w:r>
      <w:r>
        <w:rPr>
          <w:i/>
          <w:sz w:val="20"/>
        </w:rPr>
        <w:t>Cómo fue Miguel Hernández</w:t>
      </w:r>
      <w:r>
        <w:rPr>
          <w:sz w:val="20"/>
        </w:rPr>
        <w:t>, Barcelona, Planeta, 1975, pp. 204-205; y una reproducción en facsímil del original en GARCÍA, Manuel, </w:t>
      </w:r>
      <w:r>
        <w:rPr>
          <w:i/>
          <w:sz w:val="20"/>
        </w:rPr>
        <w:t>Documenta Miguel Hernández, 1985</w:t>
      </w:r>
      <w:r>
        <w:rPr>
          <w:sz w:val="20"/>
        </w:rPr>
        <w:t>, Valencia, Consellería de Cultura, Educacio i Ciencia, 1985, p. 16. Finalmente, también disponemos de un dibujo realizado por el pintor Benjamín Palencia, en el que nos muestra a un juvenil Miguel Hernández, relajado, tocando la armónica. Se encuentra reproducido en HERNÁNDEZ, Miguel, </w:t>
      </w:r>
      <w:r>
        <w:rPr>
          <w:i/>
          <w:sz w:val="20"/>
        </w:rPr>
        <w:t>Antología comentada, </w:t>
      </w:r>
      <w:r>
        <w:rPr>
          <w:sz w:val="20"/>
        </w:rPr>
        <w:t>(I Poesía)…, </w:t>
      </w:r>
      <w:r>
        <w:rPr>
          <w:i/>
          <w:sz w:val="20"/>
        </w:rPr>
        <w:t>op. </w:t>
      </w:r>
      <w:r>
        <w:rPr>
          <w:i/>
          <w:sz w:val="20"/>
        </w:rPr>
        <w:t>cit.</w:t>
      </w:r>
      <w:r>
        <w:rPr>
          <w:sz w:val="20"/>
        </w:rPr>
        <w:t>, s/p. Este texto incluye, a partir de la p. 320, un apartado denominado “Álbum Fotográfico” en el que se encuentra reproducido el citado</w:t>
      </w:r>
      <w:r>
        <w:rPr>
          <w:spacing w:val="-10"/>
          <w:sz w:val="20"/>
        </w:rPr>
        <w:t> </w:t>
      </w:r>
      <w:r>
        <w:rPr>
          <w:sz w:val="20"/>
        </w:rPr>
        <w:t>dibujo.</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09" w:firstLine="719"/>
        <w:jc w:val="both"/>
      </w:pPr>
      <w:r>
        <w:rPr>
          <w:spacing w:val="-5"/>
        </w:rPr>
        <w:t>Finalizada </w:t>
      </w:r>
      <w:r>
        <w:rPr>
          <w:spacing w:val="-3"/>
        </w:rPr>
        <w:t>la </w:t>
      </w:r>
      <w:r>
        <w:rPr>
          <w:spacing w:val="-5"/>
        </w:rPr>
        <w:t>composición </w:t>
      </w:r>
      <w:r>
        <w:rPr>
          <w:spacing w:val="-3"/>
        </w:rPr>
        <w:t>de la </w:t>
      </w:r>
      <w:r>
        <w:rPr>
          <w:spacing w:val="-5"/>
        </w:rPr>
        <w:t>obra, </w:t>
      </w:r>
      <w:r>
        <w:rPr>
          <w:spacing w:val="-6"/>
        </w:rPr>
        <w:t>Margarita </w:t>
      </w:r>
      <w:r>
        <w:rPr>
          <w:spacing w:val="-5"/>
        </w:rPr>
        <w:t>Nelken </w:t>
      </w:r>
      <w:r>
        <w:rPr/>
        <w:t>y </w:t>
      </w:r>
      <w:r>
        <w:rPr>
          <w:spacing w:val="-6"/>
        </w:rPr>
        <w:t>Lan </w:t>
      </w:r>
      <w:r>
        <w:rPr>
          <w:spacing w:val="-5"/>
        </w:rPr>
        <w:t>Adomián buscaron </w:t>
      </w:r>
      <w:r>
        <w:rPr>
          <w:spacing w:val="-3"/>
        </w:rPr>
        <w:t>el </w:t>
      </w:r>
      <w:r>
        <w:rPr>
          <w:spacing w:val="-5"/>
        </w:rPr>
        <w:t>lugar </w:t>
      </w:r>
      <w:r>
        <w:rPr/>
        <w:t>y </w:t>
      </w:r>
      <w:r>
        <w:rPr>
          <w:spacing w:val="-3"/>
        </w:rPr>
        <w:t>la </w:t>
      </w:r>
      <w:r>
        <w:rPr>
          <w:spacing w:val="-5"/>
        </w:rPr>
        <w:t>fecha adecuados para </w:t>
      </w:r>
      <w:r>
        <w:rPr>
          <w:spacing w:val="-3"/>
        </w:rPr>
        <w:t>su </w:t>
      </w:r>
      <w:r>
        <w:rPr>
          <w:spacing w:val="-5"/>
        </w:rPr>
        <w:t>estreno, acto </w:t>
      </w:r>
      <w:r>
        <w:rPr>
          <w:spacing w:val="-4"/>
        </w:rPr>
        <w:t>que </w:t>
      </w:r>
      <w:r>
        <w:rPr>
          <w:spacing w:val="-5"/>
        </w:rPr>
        <w:t>revistieron </w:t>
      </w:r>
      <w:r>
        <w:rPr>
          <w:spacing w:val="-3"/>
        </w:rPr>
        <w:t>de </w:t>
      </w:r>
      <w:r>
        <w:rPr>
          <w:spacing w:val="-4"/>
        </w:rPr>
        <w:t>toda </w:t>
      </w:r>
      <w:r>
        <w:rPr>
          <w:spacing w:val="-3"/>
        </w:rPr>
        <w:t>la </w:t>
      </w:r>
      <w:r>
        <w:rPr>
          <w:spacing w:val="-5"/>
        </w:rPr>
        <w:t>solemnidad </w:t>
      </w:r>
      <w:r>
        <w:rPr>
          <w:spacing w:val="-4"/>
        </w:rPr>
        <w:t>que </w:t>
      </w:r>
      <w:r>
        <w:rPr>
          <w:spacing w:val="-3"/>
        </w:rPr>
        <w:t>la </w:t>
      </w:r>
      <w:r>
        <w:rPr>
          <w:spacing w:val="-5"/>
        </w:rPr>
        <w:t>ocasión requería, </w:t>
      </w:r>
      <w:r>
        <w:rPr>
          <w:spacing w:val="-4"/>
        </w:rPr>
        <w:t>dado que </w:t>
      </w:r>
      <w:r>
        <w:rPr>
          <w:spacing w:val="-3"/>
        </w:rPr>
        <w:t>la </w:t>
      </w:r>
      <w:r>
        <w:rPr>
          <w:spacing w:val="-5"/>
        </w:rPr>
        <w:t>partitura </w:t>
      </w:r>
      <w:r>
        <w:rPr>
          <w:spacing w:val="-6"/>
        </w:rPr>
        <w:t>cuyo </w:t>
      </w:r>
      <w:r>
        <w:rPr>
          <w:spacing w:val="-5"/>
        </w:rPr>
        <w:t>estreno </w:t>
      </w:r>
      <w:r>
        <w:rPr>
          <w:spacing w:val="-4"/>
        </w:rPr>
        <w:t>iba </w:t>
      </w:r>
      <w:r>
        <w:rPr/>
        <w:t>a </w:t>
      </w:r>
      <w:r>
        <w:rPr>
          <w:spacing w:val="-5"/>
        </w:rPr>
        <w:t>producirse había </w:t>
      </w:r>
      <w:r>
        <w:rPr>
          <w:spacing w:val="-4"/>
        </w:rPr>
        <w:t>sido </w:t>
      </w:r>
      <w:r>
        <w:rPr>
          <w:spacing w:val="-5"/>
        </w:rPr>
        <w:t>compuesta </w:t>
      </w:r>
      <w:r>
        <w:rPr>
          <w:spacing w:val="-4"/>
        </w:rPr>
        <w:t>con </w:t>
      </w:r>
      <w:r>
        <w:rPr>
          <w:spacing w:val="-3"/>
        </w:rPr>
        <w:t>el </w:t>
      </w:r>
      <w:r>
        <w:rPr>
          <w:spacing w:val="-5"/>
        </w:rPr>
        <w:t>propósito </w:t>
      </w:r>
      <w:r>
        <w:rPr>
          <w:spacing w:val="-3"/>
        </w:rPr>
        <w:t>de </w:t>
      </w:r>
      <w:r>
        <w:rPr>
          <w:spacing w:val="-4"/>
        </w:rPr>
        <w:t>que </w:t>
      </w:r>
      <w:r>
        <w:rPr>
          <w:spacing w:val="-5"/>
        </w:rPr>
        <w:t>fuera sancionada </w:t>
      </w:r>
      <w:r>
        <w:rPr>
          <w:spacing w:val="-4"/>
        </w:rPr>
        <w:t>como </w:t>
      </w:r>
      <w:r>
        <w:rPr>
          <w:i/>
          <w:spacing w:val="-5"/>
        </w:rPr>
        <w:t>Himno </w:t>
      </w:r>
      <w:r>
        <w:rPr>
          <w:i/>
          <w:spacing w:val="-3"/>
        </w:rPr>
        <w:t>de la </w:t>
      </w:r>
      <w:r>
        <w:rPr>
          <w:i/>
          <w:spacing w:val="-5"/>
        </w:rPr>
        <w:t>República Española</w:t>
      </w:r>
      <w:r>
        <w:rPr>
          <w:spacing w:val="-5"/>
        </w:rPr>
        <w:t>.</w:t>
      </w:r>
    </w:p>
    <w:p>
      <w:pPr>
        <w:pStyle w:val="BodyText"/>
        <w:spacing w:before="8"/>
      </w:pPr>
    </w:p>
    <w:p>
      <w:pPr>
        <w:pStyle w:val="BodyText"/>
        <w:spacing w:line="362" w:lineRule="auto"/>
        <w:ind w:left="305" w:right="118" w:firstLine="719"/>
        <w:jc w:val="both"/>
      </w:pPr>
      <w:r>
        <w:rPr/>
        <w:t>El lugar elegido para la </w:t>
      </w:r>
      <w:r>
        <w:rPr>
          <w:spacing w:val="2"/>
        </w:rPr>
        <w:t>presentación </w:t>
      </w:r>
      <w:r>
        <w:rPr/>
        <w:t>fue la Embajada que el Gobierno de la República Española mantenía en calidad de sede diplomática en México </w:t>
      </w:r>
      <w:r>
        <w:rPr>
          <w:spacing w:val="-3"/>
        </w:rPr>
        <w:t>y, </w:t>
      </w:r>
      <w:r>
        <w:rPr/>
        <w:t>por tanto, suelo español  para los republicanos. La fecha en la que tuvo lugar el estreno público  fue el 13 de abril de 1957, en el marco </w:t>
      </w:r>
      <w:r>
        <w:rPr>
          <w:spacing w:val="6"/>
        </w:rPr>
        <w:t>de </w:t>
      </w:r>
      <w:r>
        <w:rPr/>
        <w:t>la recepción que anualmente celebraba la citada Embajada española para conmemorar la proclamación  de  la  Segunda  República, en esta </w:t>
      </w:r>
      <w:r>
        <w:rPr>
          <w:spacing w:val="2"/>
        </w:rPr>
        <w:t>ocasión, </w:t>
      </w:r>
      <w:r>
        <w:rPr/>
        <w:t>con motivo de su vigésimo sexto aniversario. La interpretación de la obra corrió a cargo  de un  grupo de cantantes  pertenecientes al  coro del Instituto Nacional de Bellas Artes, acompañados al piano  por  Salvador  Ochoa, todos ellos bajo la dirección del maestro </w:t>
      </w:r>
      <w:r>
        <w:rPr>
          <w:spacing w:val="40"/>
        </w:rPr>
        <w:t> </w:t>
      </w:r>
      <w:r>
        <w:rPr/>
        <w:t>Jaramillo.</w:t>
      </w:r>
    </w:p>
    <w:p>
      <w:pPr>
        <w:pStyle w:val="BodyText"/>
        <w:spacing w:before="8"/>
      </w:pPr>
    </w:p>
    <w:p>
      <w:pPr>
        <w:pStyle w:val="BodyText"/>
        <w:spacing w:line="362" w:lineRule="auto"/>
        <w:ind w:left="305" w:right="109" w:firstLine="719"/>
        <w:jc w:val="both"/>
      </w:pPr>
      <w:r>
        <w:rPr>
          <w:spacing w:val="-3"/>
        </w:rPr>
        <w:t>Dado </w:t>
      </w:r>
      <w:r>
        <w:rPr/>
        <w:t>el éxito </w:t>
      </w:r>
      <w:r>
        <w:rPr>
          <w:spacing w:val="-3"/>
        </w:rPr>
        <w:t>obtenido </w:t>
      </w:r>
      <w:r>
        <w:rPr/>
        <w:t>por la </w:t>
      </w:r>
      <w:r>
        <w:rPr>
          <w:spacing w:val="-3"/>
        </w:rPr>
        <w:t>composición </w:t>
      </w:r>
      <w:r>
        <w:rPr/>
        <w:t>en su </w:t>
      </w:r>
      <w:r>
        <w:rPr>
          <w:spacing w:val="-3"/>
        </w:rPr>
        <w:t>estreno público, </w:t>
      </w:r>
      <w:r>
        <w:rPr/>
        <w:t>sus </w:t>
      </w:r>
      <w:r>
        <w:rPr>
          <w:spacing w:val="-3"/>
        </w:rPr>
        <w:t>promotores </w:t>
      </w:r>
      <w:r>
        <w:rPr/>
        <w:t>se </w:t>
      </w:r>
      <w:r>
        <w:rPr>
          <w:spacing w:val="-4"/>
        </w:rPr>
        <w:t>apresuraron </w:t>
      </w:r>
      <w:r>
        <w:rPr/>
        <w:t>a </w:t>
      </w:r>
      <w:r>
        <w:rPr>
          <w:spacing w:val="-3"/>
        </w:rPr>
        <w:t>solicitar </w:t>
      </w:r>
      <w:r>
        <w:rPr/>
        <w:t>al GRE, </w:t>
      </w:r>
      <w:r>
        <w:rPr>
          <w:spacing w:val="-3"/>
        </w:rPr>
        <w:t>ubicado </w:t>
      </w:r>
      <w:r>
        <w:rPr/>
        <w:t>en </w:t>
      </w:r>
      <w:r>
        <w:rPr>
          <w:spacing w:val="-3"/>
        </w:rPr>
        <w:t>París, </w:t>
      </w:r>
      <w:r>
        <w:rPr/>
        <w:t>un </w:t>
      </w:r>
      <w:r>
        <w:rPr>
          <w:spacing w:val="-3"/>
        </w:rPr>
        <w:t>pronunciamiento favorable para </w:t>
      </w:r>
      <w:r>
        <w:rPr/>
        <w:t>su </w:t>
      </w:r>
      <w:r>
        <w:rPr>
          <w:spacing w:val="-3"/>
        </w:rPr>
        <w:t>propuesta </w:t>
      </w:r>
      <w:r>
        <w:rPr/>
        <w:t>de </w:t>
      </w:r>
      <w:r>
        <w:rPr>
          <w:i/>
          <w:spacing w:val="-3"/>
        </w:rPr>
        <w:t>Himno </w:t>
      </w:r>
      <w:r>
        <w:rPr>
          <w:i/>
        </w:rPr>
        <w:t>de la </w:t>
      </w:r>
      <w:r>
        <w:rPr>
          <w:i/>
          <w:spacing w:val="-3"/>
        </w:rPr>
        <w:t>República Española</w:t>
      </w:r>
      <w:r>
        <w:rPr>
          <w:spacing w:val="-3"/>
        </w:rPr>
        <w:t>. </w:t>
      </w:r>
      <w:r>
        <w:rPr/>
        <w:t>De </w:t>
      </w:r>
      <w:r>
        <w:rPr>
          <w:spacing w:val="-3"/>
        </w:rPr>
        <w:t>obtener </w:t>
      </w:r>
      <w:r>
        <w:rPr/>
        <w:t>la </w:t>
      </w:r>
      <w:r>
        <w:rPr>
          <w:spacing w:val="-3"/>
        </w:rPr>
        <w:t>aprobación </w:t>
      </w:r>
      <w:r>
        <w:rPr>
          <w:spacing w:val="-4"/>
        </w:rPr>
        <w:t>requerida, </w:t>
      </w:r>
      <w:r>
        <w:rPr>
          <w:i/>
        </w:rPr>
        <w:t>el </w:t>
      </w:r>
      <w:r>
        <w:rPr>
          <w:i/>
          <w:spacing w:val="-3"/>
        </w:rPr>
        <w:t>pleito</w:t>
      </w:r>
      <w:r>
        <w:rPr>
          <w:i/>
          <w:spacing w:val="-4"/>
        </w:rPr>
        <w:t> </w:t>
      </w:r>
      <w:r>
        <w:rPr>
          <w:i/>
        </w:rPr>
        <w:t>de</w:t>
      </w:r>
      <w:r>
        <w:rPr>
          <w:i/>
          <w:spacing w:val="-5"/>
        </w:rPr>
        <w:t> </w:t>
      </w:r>
      <w:r>
        <w:rPr>
          <w:i/>
        </w:rPr>
        <w:t>los</w:t>
      </w:r>
      <w:r>
        <w:rPr>
          <w:i/>
          <w:spacing w:val="-4"/>
        </w:rPr>
        <w:t> </w:t>
      </w:r>
      <w:r>
        <w:rPr>
          <w:i/>
          <w:spacing w:val="-3"/>
        </w:rPr>
        <w:t>himnos </w:t>
      </w:r>
      <w:r>
        <w:rPr/>
        <w:t>que</w:t>
      </w:r>
      <w:r>
        <w:rPr>
          <w:spacing w:val="-5"/>
        </w:rPr>
        <w:t> </w:t>
      </w:r>
      <w:r>
        <w:rPr>
          <w:spacing w:val="-3"/>
        </w:rPr>
        <w:t>había</w:t>
      </w:r>
      <w:r>
        <w:rPr>
          <w:spacing w:val="-5"/>
        </w:rPr>
        <w:t> </w:t>
      </w:r>
      <w:r>
        <w:rPr>
          <w:spacing w:val="-3"/>
        </w:rPr>
        <w:t>gravitado</w:t>
      </w:r>
      <w:r>
        <w:rPr>
          <w:spacing w:val="-4"/>
        </w:rPr>
        <w:t> </w:t>
      </w:r>
      <w:r>
        <w:rPr/>
        <w:t>de</w:t>
      </w:r>
      <w:r>
        <w:rPr>
          <w:spacing w:val="-5"/>
        </w:rPr>
        <w:t> </w:t>
      </w:r>
      <w:r>
        <w:rPr>
          <w:spacing w:val="-3"/>
        </w:rPr>
        <w:t>manera</w:t>
      </w:r>
      <w:r>
        <w:rPr>
          <w:spacing w:val="-5"/>
        </w:rPr>
        <w:t> </w:t>
      </w:r>
      <w:r>
        <w:rPr>
          <w:spacing w:val="-3"/>
        </w:rPr>
        <w:t>permanente</w:t>
      </w:r>
      <w:r>
        <w:rPr>
          <w:spacing w:val="-5"/>
        </w:rPr>
        <w:t> </w:t>
      </w:r>
      <w:r>
        <w:rPr/>
        <w:t>e</w:t>
      </w:r>
      <w:r>
        <w:rPr>
          <w:spacing w:val="-7"/>
        </w:rPr>
        <w:t> </w:t>
      </w:r>
      <w:r>
        <w:rPr>
          <w:spacing w:val="-3"/>
        </w:rPr>
        <w:t>irresuelta</w:t>
      </w:r>
      <w:r>
        <w:rPr>
          <w:spacing w:val="-7"/>
        </w:rPr>
        <w:t> </w:t>
      </w:r>
      <w:r>
        <w:rPr>
          <w:spacing w:val="-3"/>
        </w:rPr>
        <w:t>durante</w:t>
      </w:r>
      <w:r>
        <w:rPr>
          <w:spacing w:val="-7"/>
        </w:rPr>
        <w:t> </w:t>
      </w:r>
      <w:r>
        <w:rPr/>
        <w:t>toda</w:t>
      </w:r>
      <w:r>
        <w:rPr>
          <w:spacing w:val="-7"/>
        </w:rPr>
        <w:t> </w:t>
      </w:r>
      <w:r>
        <w:rPr/>
        <w:t>la </w:t>
      </w:r>
      <w:r>
        <w:rPr>
          <w:spacing w:val="-3"/>
        </w:rPr>
        <w:t>etapa </w:t>
      </w:r>
      <w:r>
        <w:rPr/>
        <w:t>de la </w:t>
      </w:r>
      <w:r>
        <w:rPr>
          <w:spacing w:val="-3"/>
        </w:rPr>
        <w:t>Segunda República hubiera encontrado solución, bien </w:t>
      </w:r>
      <w:r>
        <w:rPr/>
        <w:t>es </w:t>
      </w:r>
      <w:r>
        <w:rPr>
          <w:spacing w:val="-3"/>
        </w:rPr>
        <w:t>cierto </w:t>
      </w:r>
      <w:r>
        <w:rPr/>
        <w:t>que de </w:t>
      </w:r>
      <w:r>
        <w:rPr>
          <w:spacing w:val="-3"/>
        </w:rPr>
        <w:t>manera tardía </w:t>
      </w:r>
      <w:r>
        <w:rPr/>
        <w:t>y en un </w:t>
      </w:r>
      <w:r>
        <w:rPr>
          <w:spacing w:val="-3"/>
        </w:rPr>
        <w:t>contexto </w:t>
      </w:r>
      <w:r>
        <w:rPr/>
        <w:t>de </w:t>
      </w:r>
      <w:r>
        <w:rPr>
          <w:spacing w:val="-3"/>
        </w:rPr>
        <w:t>expatriación </w:t>
      </w:r>
      <w:r>
        <w:rPr/>
        <w:t>y exilio de una </w:t>
      </w:r>
      <w:r>
        <w:rPr>
          <w:spacing w:val="-3"/>
        </w:rPr>
        <w:t>parte </w:t>
      </w:r>
      <w:r>
        <w:rPr/>
        <w:t>muy </w:t>
      </w:r>
      <w:r>
        <w:rPr>
          <w:spacing w:val="-3"/>
        </w:rPr>
        <w:t>importante </w:t>
      </w:r>
      <w:r>
        <w:rPr/>
        <w:t>de los </w:t>
      </w:r>
      <w:r>
        <w:rPr>
          <w:spacing w:val="-3"/>
        </w:rPr>
        <w:t>principales valedores </w:t>
      </w:r>
      <w:r>
        <w:rPr/>
        <w:t>de la</w:t>
      </w:r>
      <w:r>
        <w:rPr>
          <w:spacing w:val="-14"/>
        </w:rPr>
        <w:t> </w:t>
      </w:r>
      <w:r>
        <w:rPr>
          <w:spacing w:val="-3"/>
        </w:rPr>
        <w:t>misma.</w:t>
      </w:r>
    </w:p>
    <w:p>
      <w:pPr>
        <w:pStyle w:val="BodyText"/>
        <w:spacing w:before="8"/>
      </w:pPr>
    </w:p>
    <w:p>
      <w:pPr>
        <w:pStyle w:val="BodyText"/>
        <w:spacing w:line="360" w:lineRule="auto"/>
        <w:ind w:left="305" w:right="109" w:firstLine="719"/>
        <w:jc w:val="both"/>
      </w:pPr>
      <w:r>
        <w:rPr/>
        <w:t>El 21 de </w:t>
      </w:r>
      <w:r>
        <w:rPr>
          <w:spacing w:val="-3"/>
        </w:rPr>
        <w:t>abril </w:t>
      </w:r>
      <w:r>
        <w:rPr/>
        <w:t>de </w:t>
      </w:r>
      <w:r>
        <w:rPr>
          <w:spacing w:val="-3"/>
        </w:rPr>
        <w:t>1957, </w:t>
      </w:r>
      <w:r>
        <w:rPr/>
        <w:t>el </w:t>
      </w:r>
      <w:r>
        <w:rPr>
          <w:spacing w:val="-3"/>
        </w:rPr>
        <w:t>Diario </w:t>
      </w:r>
      <w:r>
        <w:rPr>
          <w:i/>
          <w:spacing w:val="-3"/>
        </w:rPr>
        <w:t>Claridades </w:t>
      </w:r>
      <w:r>
        <w:rPr>
          <w:spacing w:val="-3"/>
        </w:rPr>
        <w:t>publicó </w:t>
      </w:r>
      <w:r>
        <w:rPr/>
        <w:t>una </w:t>
      </w:r>
      <w:r>
        <w:rPr>
          <w:spacing w:val="-3"/>
        </w:rPr>
        <w:t>información sobre </w:t>
      </w:r>
      <w:r>
        <w:rPr/>
        <w:t>el </w:t>
      </w:r>
      <w:r>
        <w:rPr>
          <w:spacing w:val="-3"/>
        </w:rPr>
        <w:t>estreno del </w:t>
      </w:r>
      <w:r>
        <w:rPr/>
        <w:t>himno en </w:t>
      </w:r>
      <w:r>
        <w:rPr>
          <w:spacing w:val="-3"/>
        </w:rPr>
        <w:t>términos </w:t>
      </w:r>
      <w:r>
        <w:rPr/>
        <w:t>muy </w:t>
      </w:r>
      <w:r>
        <w:rPr>
          <w:spacing w:val="-3"/>
        </w:rPr>
        <w:t>elogiosos, </w:t>
      </w:r>
      <w:r>
        <w:rPr/>
        <w:t>lo que </w:t>
      </w:r>
      <w:r>
        <w:rPr>
          <w:spacing w:val="-3"/>
        </w:rPr>
        <w:t>respaldaba </w:t>
      </w:r>
      <w:r>
        <w:rPr/>
        <w:t>de </w:t>
      </w:r>
      <w:r>
        <w:rPr>
          <w:spacing w:val="-3"/>
        </w:rPr>
        <w:t>manera pública </w:t>
      </w:r>
      <w:r>
        <w:rPr/>
        <w:t>el </w:t>
      </w:r>
      <w:r>
        <w:rPr>
          <w:spacing w:val="-3"/>
        </w:rPr>
        <w:t>trabajo presentado. </w:t>
      </w:r>
      <w:r>
        <w:rPr>
          <w:spacing w:val="-4"/>
        </w:rPr>
        <w:t>Margarita </w:t>
      </w:r>
      <w:r>
        <w:rPr>
          <w:spacing w:val="-3"/>
        </w:rPr>
        <w:t>Nelken </w:t>
      </w:r>
      <w:r>
        <w:rPr/>
        <w:t>no </w:t>
      </w:r>
      <w:r>
        <w:rPr>
          <w:spacing w:val="-3"/>
        </w:rPr>
        <w:t>desaprovechó esta circunstancia </w:t>
      </w:r>
      <w:r>
        <w:rPr>
          <w:spacing w:val="-4"/>
        </w:rPr>
        <w:t>favorable: </w:t>
      </w:r>
      <w:r>
        <w:rPr/>
        <w:t>el día </w:t>
      </w:r>
      <w:r>
        <w:rPr>
          <w:spacing w:val="-3"/>
        </w:rPr>
        <w:t>siguiente, </w:t>
      </w:r>
      <w:r>
        <w:rPr/>
        <w:t>22 de </w:t>
      </w:r>
      <w:r>
        <w:rPr>
          <w:spacing w:val="-3"/>
        </w:rPr>
        <w:t>abril, </w:t>
      </w:r>
      <w:r>
        <w:rPr/>
        <w:t>se </w:t>
      </w:r>
      <w:r>
        <w:rPr>
          <w:spacing w:val="-3"/>
        </w:rPr>
        <w:t>dirigió </w:t>
      </w:r>
      <w:r>
        <w:rPr/>
        <w:t>por </w:t>
      </w:r>
      <w:r>
        <w:rPr>
          <w:spacing w:val="-3"/>
        </w:rPr>
        <w:t>carta </w:t>
      </w:r>
      <w:r>
        <w:rPr/>
        <w:t>a </w:t>
      </w:r>
      <w:r>
        <w:rPr>
          <w:spacing w:val="-3"/>
        </w:rPr>
        <w:t>Etcheverría </w:t>
      </w:r>
      <w:r>
        <w:rPr>
          <w:spacing w:val="-4"/>
        </w:rPr>
        <w:t>Brañas, </w:t>
      </w:r>
      <w:r>
        <w:rPr>
          <w:spacing w:val="-3"/>
        </w:rPr>
        <w:t>adjuntándole </w:t>
      </w:r>
      <w:r>
        <w:rPr/>
        <w:t>una </w:t>
      </w:r>
      <w:r>
        <w:rPr>
          <w:spacing w:val="-3"/>
        </w:rPr>
        <w:t>copia </w:t>
      </w:r>
      <w:r>
        <w:rPr/>
        <w:t>de la </w:t>
      </w:r>
      <w:r>
        <w:rPr>
          <w:spacing w:val="-3"/>
        </w:rPr>
        <w:t>información periodística, pidiéndole </w:t>
      </w:r>
      <w:r>
        <w:rPr/>
        <w:t>que se </w:t>
      </w:r>
      <w:r>
        <w:rPr>
          <w:spacing w:val="-3"/>
        </w:rPr>
        <w:t>sometiera </w:t>
      </w:r>
      <w:r>
        <w:rPr/>
        <w:t>a </w:t>
      </w:r>
      <w:r>
        <w:rPr>
          <w:spacing w:val="-3"/>
        </w:rPr>
        <w:t>estudio </w:t>
      </w:r>
      <w:r>
        <w:rPr/>
        <w:t>la </w:t>
      </w:r>
      <w:r>
        <w:rPr>
          <w:spacing w:val="-3"/>
        </w:rPr>
        <w:t>posibilidad </w:t>
      </w:r>
      <w:r>
        <w:rPr/>
        <w:t>de </w:t>
      </w:r>
      <w:r>
        <w:rPr>
          <w:spacing w:val="-4"/>
        </w:rPr>
        <w:t>grabar </w:t>
      </w:r>
      <w:r>
        <w:rPr/>
        <w:t>un </w:t>
      </w:r>
      <w:r>
        <w:rPr>
          <w:spacing w:val="-3"/>
        </w:rPr>
        <w:t>disco </w:t>
      </w:r>
      <w:r>
        <w:rPr/>
        <w:t>que </w:t>
      </w:r>
      <w:r>
        <w:rPr>
          <w:spacing w:val="-4"/>
        </w:rPr>
        <w:t>incluyera, </w:t>
      </w:r>
      <w:r>
        <w:rPr>
          <w:spacing w:val="-3"/>
        </w:rPr>
        <w:t>además del nuevo himno, otras composiciones </w:t>
      </w:r>
      <w:r>
        <w:rPr/>
        <w:t>de </w:t>
      </w:r>
      <w:r>
        <w:rPr>
          <w:spacing w:val="-4"/>
        </w:rPr>
        <w:t>Lan </w:t>
      </w:r>
      <w:r>
        <w:rPr>
          <w:spacing w:val="-3"/>
        </w:rPr>
        <w:t>Adomián </w:t>
      </w:r>
      <w:r>
        <w:rPr>
          <w:spacing w:val="-4"/>
        </w:rPr>
        <w:t>pertenecientes </w:t>
      </w:r>
      <w:r>
        <w:rPr/>
        <w:t>al </w:t>
      </w:r>
      <w:r>
        <w:rPr>
          <w:spacing w:val="-3"/>
        </w:rPr>
        <w:t>período </w:t>
      </w:r>
      <w:r>
        <w:rPr/>
        <w:t>de la </w:t>
      </w:r>
      <w:r>
        <w:rPr>
          <w:spacing w:val="-3"/>
        </w:rPr>
        <w:t>Guerra </w:t>
      </w:r>
      <w:r>
        <w:rPr/>
        <w:t>Civil</w:t>
      </w:r>
      <w:r>
        <w:rPr>
          <w:position w:val="10"/>
          <w:sz w:val="16"/>
        </w:rPr>
        <w:t>1123</w:t>
      </w:r>
      <w:r>
        <w:rPr/>
        <w:t>.</w:t>
      </w:r>
    </w:p>
    <w:p>
      <w:pPr>
        <w:pStyle w:val="BodyText"/>
        <w:rPr>
          <w:sz w:val="20"/>
        </w:rPr>
      </w:pPr>
    </w:p>
    <w:p>
      <w:pPr>
        <w:pStyle w:val="BodyText"/>
        <w:spacing w:before="1"/>
        <w:rPr>
          <w:sz w:val="19"/>
        </w:rPr>
      </w:pPr>
      <w:r>
        <w:rPr/>
        <w:pict>
          <v:line style="position:absolute;mso-position-horizontal-relative:page;mso-position-vertical-relative:paragraph;z-index:10432;mso-wrap-distance-left:0;mso-wrap-distance-right:0" from="99.264pt,13.222942pt" to="243.284pt,13.222942pt" stroked="true" strokeweight=".48004pt" strokecolor="#000000">
            <w10:wrap type="topAndBottom"/>
          </v:line>
        </w:pict>
      </w:r>
    </w:p>
    <w:p>
      <w:pPr>
        <w:spacing w:line="247" w:lineRule="auto" w:before="37"/>
        <w:ind w:left="305" w:right="109" w:firstLine="719"/>
        <w:jc w:val="left"/>
        <w:rPr>
          <w:i/>
          <w:sz w:val="20"/>
        </w:rPr>
      </w:pPr>
      <w:r>
        <w:rPr>
          <w:position w:val="9"/>
          <w:sz w:val="13"/>
        </w:rPr>
        <w:t>1123 </w:t>
      </w:r>
      <w:r>
        <w:rPr>
          <w:spacing w:val="-5"/>
          <w:sz w:val="20"/>
        </w:rPr>
        <w:t>ARE-P: </w:t>
      </w:r>
      <w:r>
        <w:rPr>
          <w:spacing w:val="-4"/>
          <w:sz w:val="20"/>
        </w:rPr>
        <w:t>299-10. </w:t>
      </w:r>
      <w:r>
        <w:rPr>
          <w:spacing w:val="-5"/>
          <w:sz w:val="20"/>
        </w:rPr>
        <w:t>Además </w:t>
      </w:r>
      <w:r>
        <w:rPr>
          <w:sz w:val="20"/>
        </w:rPr>
        <w:t>de </w:t>
      </w:r>
      <w:r>
        <w:rPr>
          <w:spacing w:val="-4"/>
          <w:sz w:val="20"/>
        </w:rPr>
        <w:t>las obras </w:t>
      </w:r>
      <w:r>
        <w:rPr>
          <w:spacing w:val="-5"/>
          <w:sz w:val="20"/>
        </w:rPr>
        <w:t>anteriormente citadas </w:t>
      </w:r>
      <w:r>
        <w:rPr>
          <w:spacing w:val="-3"/>
          <w:sz w:val="20"/>
        </w:rPr>
        <w:t>con </w:t>
      </w:r>
      <w:r>
        <w:rPr>
          <w:spacing w:val="-5"/>
          <w:sz w:val="20"/>
        </w:rPr>
        <w:t>textos </w:t>
      </w:r>
      <w:r>
        <w:rPr>
          <w:sz w:val="20"/>
        </w:rPr>
        <w:t>de </w:t>
      </w:r>
      <w:r>
        <w:rPr>
          <w:spacing w:val="-5"/>
          <w:sz w:val="20"/>
        </w:rPr>
        <w:t>Miguel Hernández, </w:t>
      </w:r>
      <w:r>
        <w:rPr>
          <w:spacing w:val="-4"/>
          <w:sz w:val="20"/>
        </w:rPr>
        <w:t>Lan </w:t>
      </w:r>
      <w:r>
        <w:rPr>
          <w:spacing w:val="-5"/>
          <w:sz w:val="20"/>
        </w:rPr>
        <w:t>Adomián compuso </w:t>
      </w:r>
      <w:r>
        <w:rPr>
          <w:spacing w:val="-3"/>
          <w:sz w:val="20"/>
        </w:rPr>
        <w:t>dos </w:t>
      </w:r>
      <w:r>
        <w:rPr>
          <w:spacing w:val="-4"/>
          <w:sz w:val="20"/>
        </w:rPr>
        <w:t>obras </w:t>
      </w:r>
      <w:r>
        <w:rPr>
          <w:spacing w:val="-5"/>
          <w:sz w:val="20"/>
        </w:rPr>
        <w:t>más </w:t>
      </w:r>
      <w:r>
        <w:rPr>
          <w:spacing w:val="-4"/>
          <w:sz w:val="20"/>
        </w:rPr>
        <w:t>sobre </w:t>
      </w:r>
      <w:r>
        <w:rPr>
          <w:spacing w:val="-5"/>
          <w:sz w:val="20"/>
        </w:rPr>
        <w:t>poemas </w:t>
      </w:r>
      <w:r>
        <w:rPr>
          <w:spacing w:val="-3"/>
          <w:sz w:val="20"/>
        </w:rPr>
        <w:t>del </w:t>
      </w:r>
      <w:r>
        <w:rPr>
          <w:spacing w:val="-4"/>
          <w:sz w:val="20"/>
        </w:rPr>
        <w:t>poeta </w:t>
      </w:r>
      <w:r>
        <w:rPr>
          <w:spacing w:val="-5"/>
          <w:sz w:val="20"/>
        </w:rPr>
        <w:t>Pascual </w:t>
      </w:r>
      <w:r>
        <w:rPr>
          <w:spacing w:val="-3"/>
          <w:sz w:val="20"/>
        </w:rPr>
        <w:t>Pla </w:t>
      </w:r>
      <w:r>
        <w:rPr>
          <w:sz w:val="20"/>
        </w:rPr>
        <w:t>y </w:t>
      </w:r>
      <w:r>
        <w:rPr>
          <w:spacing w:val="-5"/>
          <w:sz w:val="20"/>
        </w:rPr>
        <w:t>Beltrán: </w:t>
      </w:r>
      <w:r>
        <w:rPr>
          <w:i/>
          <w:spacing w:val="-4"/>
          <w:sz w:val="20"/>
        </w:rPr>
        <w:t>Todos camaradas </w:t>
      </w:r>
      <w:r>
        <w:rPr>
          <w:sz w:val="20"/>
        </w:rPr>
        <w:t>y </w:t>
      </w:r>
      <w:r>
        <w:rPr>
          <w:i/>
          <w:spacing w:val="-5"/>
          <w:sz w:val="20"/>
        </w:rPr>
        <w:t>Madrid  </w:t>
      </w:r>
      <w:r>
        <w:rPr>
          <w:i/>
          <w:sz w:val="20"/>
        </w:rPr>
        <w:t>y</w:t>
      </w:r>
    </w:p>
    <w:p>
      <w:pPr>
        <w:spacing w:after="0" w:line="247" w:lineRule="auto"/>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1" w:firstLine="719"/>
        <w:jc w:val="both"/>
      </w:pPr>
      <w:r>
        <w:rPr/>
        <w:t>El </w:t>
      </w:r>
      <w:r>
        <w:rPr>
          <w:spacing w:val="-3"/>
        </w:rPr>
        <w:t>compositor renunciaba </w:t>
      </w:r>
      <w:r>
        <w:rPr/>
        <w:t>a los </w:t>
      </w:r>
      <w:r>
        <w:rPr>
          <w:spacing w:val="-3"/>
        </w:rPr>
        <w:t>beneficios económicos </w:t>
      </w:r>
      <w:r>
        <w:rPr/>
        <w:t>que se </w:t>
      </w:r>
      <w:r>
        <w:rPr>
          <w:spacing w:val="-3"/>
        </w:rPr>
        <w:t>pudieran derivar </w:t>
      </w:r>
      <w:r>
        <w:rPr/>
        <w:t>de la </w:t>
      </w:r>
      <w:r>
        <w:rPr>
          <w:spacing w:val="-3"/>
        </w:rPr>
        <w:t>comercialización del citado disco, </w:t>
      </w:r>
      <w:r>
        <w:rPr/>
        <w:t>los </w:t>
      </w:r>
      <w:r>
        <w:rPr>
          <w:spacing w:val="-3"/>
        </w:rPr>
        <w:t>cuales irían destinados, </w:t>
      </w:r>
      <w:r>
        <w:rPr/>
        <w:t>a </w:t>
      </w:r>
      <w:r>
        <w:rPr>
          <w:spacing w:val="-3"/>
        </w:rPr>
        <w:t>través </w:t>
      </w:r>
      <w:r>
        <w:rPr/>
        <w:t>de una </w:t>
      </w:r>
      <w:r>
        <w:rPr>
          <w:spacing w:val="-3"/>
        </w:rPr>
        <w:t>cuenta</w:t>
      </w:r>
      <w:r>
        <w:rPr>
          <w:spacing w:val="54"/>
        </w:rPr>
        <w:t> </w:t>
      </w:r>
      <w:r>
        <w:rPr>
          <w:spacing w:val="-3"/>
        </w:rPr>
        <w:t>bancaria abierta </w:t>
      </w:r>
      <w:r>
        <w:rPr/>
        <w:t>en la </w:t>
      </w:r>
      <w:r>
        <w:rPr>
          <w:spacing w:val="-3"/>
        </w:rPr>
        <w:t>Embajada </w:t>
      </w:r>
      <w:r>
        <w:rPr/>
        <w:t>de </w:t>
      </w:r>
      <w:r>
        <w:rPr>
          <w:spacing w:val="-3"/>
        </w:rPr>
        <w:t>España </w:t>
      </w:r>
      <w:r>
        <w:rPr/>
        <w:t>en </w:t>
      </w:r>
      <w:r>
        <w:rPr>
          <w:spacing w:val="-3"/>
        </w:rPr>
        <w:t>México, </w:t>
      </w:r>
      <w:r>
        <w:rPr/>
        <w:t>a </w:t>
      </w:r>
      <w:r>
        <w:rPr>
          <w:spacing w:val="-3"/>
        </w:rPr>
        <w:t>atender </w:t>
      </w:r>
      <w:r>
        <w:rPr>
          <w:spacing w:val="-4"/>
        </w:rPr>
        <w:t>necesidades </w:t>
      </w:r>
      <w:r>
        <w:rPr/>
        <w:t>de los </w:t>
      </w:r>
      <w:r>
        <w:rPr>
          <w:spacing w:val="-3"/>
        </w:rPr>
        <w:t>miembros </w:t>
      </w:r>
      <w:r>
        <w:rPr/>
        <w:t>de la </w:t>
      </w:r>
      <w:r>
        <w:rPr>
          <w:spacing w:val="-4"/>
        </w:rPr>
        <w:t>“Liga </w:t>
      </w:r>
      <w:r>
        <w:rPr/>
        <w:t>de </w:t>
      </w:r>
      <w:r>
        <w:rPr>
          <w:spacing w:val="-3"/>
        </w:rPr>
        <w:t>Mutilados </w:t>
      </w:r>
      <w:r>
        <w:rPr/>
        <w:t>e </w:t>
      </w:r>
      <w:r>
        <w:rPr>
          <w:spacing w:val="-4"/>
        </w:rPr>
        <w:t>Inválidos </w:t>
      </w:r>
      <w:r>
        <w:rPr/>
        <w:t>de la </w:t>
      </w:r>
      <w:r>
        <w:rPr>
          <w:spacing w:val="-3"/>
        </w:rPr>
        <w:t>Guerra Española </w:t>
      </w:r>
      <w:r>
        <w:rPr/>
        <w:t>en el </w:t>
      </w:r>
      <w:r>
        <w:rPr>
          <w:spacing w:val="-3"/>
        </w:rPr>
        <w:t>exilio”, organización </w:t>
      </w:r>
      <w:r>
        <w:rPr>
          <w:spacing w:val="-4"/>
        </w:rPr>
        <w:t>creada </w:t>
      </w:r>
      <w:r>
        <w:rPr/>
        <w:t>por </w:t>
      </w:r>
      <w:r>
        <w:rPr>
          <w:spacing w:val="-4"/>
        </w:rPr>
        <w:t>Margarita </w:t>
      </w:r>
      <w:r>
        <w:rPr>
          <w:spacing w:val="-3"/>
        </w:rPr>
        <w:t>Nelken </w:t>
      </w:r>
      <w:r>
        <w:rPr/>
        <w:t>en </w:t>
      </w:r>
      <w:r>
        <w:rPr>
          <w:spacing w:val="-3"/>
        </w:rPr>
        <w:t>1952 </w:t>
      </w:r>
      <w:r>
        <w:rPr/>
        <w:t>a la que </w:t>
      </w:r>
      <w:r>
        <w:rPr>
          <w:spacing w:val="-5"/>
        </w:rPr>
        <w:t>ya </w:t>
      </w:r>
      <w:r>
        <w:rPr/>
        <w:t>nos </w:t>
      </w:r>
      <w:r>
        <w:rPr>
          <w:spacing w:val="-3"/>
        </w:rPr>
        <w:t>hemos </w:t>
      </w:r>
      <w:r>
        <w:rPr>
          <w:spacing w:val="-4"/>
        </w:rPr>
        <w:t>referido. </w:t>
      </w:r>
      <w:r>
        <w:rPr/>
        <w:t>Así </w:t>
      </w:r>
      <w:r>
        <w:rPr>
          <w:spacing w:val="-4"/>
        </w:rPr>
        <w:t>recogía </w:t>
      </w:r>
      <w:r>
        <w:rPr/>
        <w:t>el </w:t>
      </w:r>
      <w:r>
        <w:rPr>
          <w:spacing w:val="-3"/>
        </w:rPr>
        <w:t>Diario </w:t>
      </w:r>
      <w:r>
        <w:rPr>
          <w:i/>
          <w:spacing w:val="-3"/>
        </w:rPr>
        <w:t>Claridades </w:t>
      </w:r>
      <w:r>
        <w:rPr>
          <w:spacing w:val="-3"/>
        </w:rPr>
        <w:t>(México) </w:t>
      </w:r>
      <w:r>
        <w:rPr/>
        <w:t>el </w:t>
      </w:r>
      <w:r>
        <w:rPr>
          <w:spacing w:val="-3"/>
        </w:rPr>
        <w:t>acontecimiento musical del estreno </w:t>
      </w:r>
      <w:r>
        <w:rPr/>
        <w:t>de la </w:t>
      </w:r>
      <w:r>
        <w:rPr>
          <w:spacing w:val="-3"/>
        </w:rPr>
        <w:t>propuesta </w:t>
      </w:r>
      <w:r>
        <w:rPr/>
        <w:t>de himno </w:t>
      </w:r>
      <w:r>
        <w:rPr>
          <w:spacing w:val="-3"/>
        </w:rPr>
        <w:t>con </w:t>
      </w:r>
      <w:r>
        <w:rPr/>
        <w:t>el título de </w:t>
      </w:r>
      <w:r>
        <w:rPr>
          <w:spacing w:val="-4"/>
        </w:rPr>
        <w:t>“Lan </w:t>
      </w:r>
      <w:r>
        <w:rPr>
          <w:spacing w:val="-3"/>
        </w:rPr>
        <w:t>Adomián. Autor </w:t>
      </w:r>
      <w:r>
        <w:rPr/>
        <w:t>de un </w:t>
      </w:r>
      <w:r>
        <w:rPr>
          <w:spacing w:val="-3"/>
        </w:rPr>
        <w:t>nuevo Himno”.</w:t>
      </w:r>
    </w:p>
    <w:p>
      <w:pPr>
        <w:pStyle w:val="BodyText"/>
        <w:spacing w:before="9"/>
      </w:pPr>
    </w:p>
    <w:p>
      <w:pPr>
        <w:pStyle w:val="BodyText"/>
        <w:spacing w:line="242" w:lineRule="auto"/>
        <w:ind w:left="1013" w:right="122" w:firstLine="312"/>
        <w:jc w:val="both"/>
      </w:pPr>
      <w:r>
        <w:rPr/>
        <w:t>En la magna recepción celebrada el sábado 13 en la sede de la Embajada de España en México, en conmemoración del XXVI aniversario de la  proclamación de la República Española, un </w:t>
      </w:r>
      <w:r>
        <w:rPr>
          <w:spacing w:val="3"/>
        </w:rPr>
        <w:t>coro </w:t>
      </w:r>
      <w:r>
        <w:rPr/>
        <w:t>formado por cantantes del Instituto Nacional de Bellas Artes, estrenó un nuevo himno de la República Española, del maestro Lan</w:t>
      </w:r>
      <w:r>
        <w:rPr>
          <w:spacing w:val="50"/>
        </w:rPr>
        <w:t> </w:t>
      </w:r>
      <w:r>
        <w:rPr/>
        <w:t>Adomián.</w:t>
      </w:r>
    </w:p>
    <w:p>
      <w:pPr>
        <w:pStyle w:val="BodyText"/>
        <w:spacing w:line="249" w:lineRule="auto" w:before="9"/>
        <w:ind w:left="1013" w:right="114" w:firstLine="288"/>
        <w:jc w:val="both"/>
      </w:pPr>
      <w:r>
        <w:rPr/>
        <w:t>Según se anunció antes por el micrófono, este himno fue inicialmente compuesto, sobre letra del malogrado poeta  Miguel Hernández, en una noche  de bombardeo, en la ciudad de Valencia, durante la Guerra de España, en la    que tomó parte, como voluntario Lan Adomián, para hacer  el  himno  de  la Sexta División del Ejército Republicano. Más tarde, </w:t>
      </w:r>
      <w:r>
        <w:rPr>
          <w:spacing w:val="-3"/>
        </w:rPr>
        <w:t>ya </w:t>
      </w:r>
      <w:r>
        <w:rPr/>
        <w:t>en México, al pedirle </w:t>
      </w:r>
      <w:r>
        <w:rPr>
          <w:spacing w:val="10"/>
        </w:rPr>
        <w:t>el </w:t>
      </w:r>
      <w:r>
        <w:rPr/>
        <w:t>entonces Embajador don Salvador Etcheverría, al maestro Adomián, que compusiera un nuevo himno para la república, el maestro prefirió remozar su himno siendo Margarita Nelken la encargada de adaptar los versos de Miguel Hernández, conservando de ellos lo más </w:t>
      </w:r>
      <w:r>
        <w:rPr>
          <w:spacing w:val="28"/>
        </w:rPr>
        <w:t> </w:t>
      </w:r>
      <w:r>
        <w:rPr/>
        <w:t>posible.</w:t>
      </w:r>
    </w:p>
    <w:p>
      <w:pPr>
        <w:pStyle w:val="BodyText"/>
        <w:spacing w:line="237" w:lineRule="auto"/>
        <w:ind w:left="1013" w:right="124" w:firstLine="300"/>
        <w:jc w:val="both"/>
      </w:pPr>
      <w:r>
        <w:rPr/>
        <w:t>El himno, entonado como decíamos por un coro mixto gentilmente ofrecido para este fin por el INBA, dirigido por el maestro Jaramillo y acompañado al piano por Salvador Ochoa, causó tal impresión, a la vez por su solemnidad y arrebato, que, a petición de la numerosa concurrencia, entre la cual se hallaban muchos de los miembros del Cuerpo Diplomático [de la República], hubo de    ser repetido íntegramente, después de ser acogido por  estruendosa  y  prolongada</w:t>
      </w:r>
      <w:r>
        <w:rPr>
          <w:spacing w:val="38"/>
        </w:rPr>
        <w:t> </w:t>
      </w:r>
      <w:r>
        <w:rPr/>
        <w:t>ovación</w:t>
      </w:r>
      <w:r>
        <w:rPr>
          <w:position w:val="10"/>
          <w:sz w:val="16"/>
        </w:rPr>
        <w:t>1124</w:t>
      </w:r>
      <w:r>
        <w:rPr/>
        <w:t>.</w:t>
      </w:r>
    </w:p>
    <w:p>
      <w:pPr>
        <w:pStyle w:val="BodyText"/>
        <w:spacing w:before="6"/>
        <w:rPr>
          <w:sz w:val="36"/>
        </w:rPr>
      </w:pPr>
    </w:p>
    <w:p>
      <w:pPr>
        <w:pStyle w:val="BodyText"/>
        <w:spacing w:line="362" w:lineRule="auto"/>
        <w:ind w:left="305" w:right="113" w:firstLine="707"/>
        <w:jc w:val="both"/>
      </w:pPr>
      <w:r>
        <w:rPr/>
        <w:t>En la citada carta de 22 de abril, Margarita Nelken emplazaba a Etcheverría Brañas a cumplir la parte del acuerdo que le correspondía, dado que “Lan cumplió con creces [el encargo]”. Le trasladaba así la responsabilidad de promover en el seno del GRE una respuesta favorable a sus expectativas.</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10456;mso-wrap-distance-left:0;mso-wrap-distance-right:0" from="99.264pt,9.088841pt" to="524.644pt,9.088841pt" stroked="true" strokeweight=".599980pt" strokecolor="#000000">
            <w10:wrap type="topAndBottom"/>
          </v:line>
        </w:pict>
      </w:r>
    </w:p>
    <w:p>
      <w:pPr>
        <w:spacing w:line="247" w:lineRule="auto" w:before="82"/>
        <w:ind w:left="305" w:right="212" w:firstLine="0"/>
        <w:jc w:val="left"/>
        <w:rPr>
          <w:sz w:val="20"/>
        </w:rPr>
      </w:pPr>
      <w:r>
        <w:rPr>
          <w:i/>
          <w:spacing w:val="-3"/>
          <w:sz w:val="20"/>
        </w:rPr>
        <w:t>su </w:t>
      </w:r>
      <w:r>
        <w:rPr>
          <w:i/>
          <w:spacing w:val="-5"/>
          <w:sz w:val="20"/>
        </w:rPr>
        <w:t>heróico defensor</w:t>
      </w:r>
      <w:r>
        <w:rPr>
          <w:spacing w:val="-5"/>
          <w:sz w:val="20"/>
        </w:rPr>
        <w:t>, recogidas, respectivamente, </w:t>
      </w:r>
      <w:r>
        <w:rPr>
          <w:spacing w:val="-3"/>
          <w:sz w:val="20"/>
        </w:rPr>
        <w:t>en </w:t>
      </w:r>
      <w:r>
        <w:rPr>
          <w:spacing w:val="-5"/>
          <w:sz w:val="20"/>
        </w:rPr>
        <w:t>PALACIO, </w:t>
      </w:r>
      <w:r>
        <w:rPr>
          <w:spacing w:val="-4"/>
          <w:sz w:val="20"/>
        </w:rPr>
        <w:t>Carlos (rec.), </w:t>
      </w:r>
      <w:r>
        <w:rPr>
          <w:i/>
          <w:spacing w:val="-5"/>
          <w:sz w:val="20"/>
        </w:rPr>
        <w:t>Colección </w:t>
      </w:r>
      <w:r>
        <w:rPr>
          <w:i/>
          <w:sz w:val="20"/>
        </w:rPr>
        <w:t>de </w:t>
      </w:r>
      <w:r>
        <w:rPr>
          <w:i/>
          <w:spacing w:val="-5"/>
          <w:sz w:val="20"/>
        </w:rPr>
        <w:t>canciones</w:t>
      </w:r>
      <w:r>
        <w:rPr>
          <w:spacing w:val="-5"/>
          <w:sz w:val="20"/>
        </w:rPr>
        <w:t>…, </w:t>
      </w:r>
      <w:r>
        <w:rPr>
          <w:i/>
          <w:spacing w:val="-3"/>
          <w:sz w:val="20"/>
        </w:rPr>
        <w:t>op. </w:t>
      </w:r>
      <w:r>
        <w:rPr>
          <w:i/>
          <w:spacing w:val="-4"/>
          <w:sz w:val="20"/>
        </w:rPr>
        <w:t>cit.</w:t>
      </w:r>
      <w:r>
        <w:rPr>
          <w:spacing w:val="-4"/>
          <w:sz w:val="20"/>
        </w:rPr>
        <w:t>,</w:t>
      </w:r>
      <w:r>
        <w:rPr>
          <w:spacing w:val="-10"/>
          <w:sz w:val="20"/>
        </w:rPr>
        <w:t> </w:t>
      </w:r>
      <w:r>
        <w:rPr>
          <w:spacing w:val="-3"/>
          <w:sz w:val="20"/>
        </w:rPr>
        <w:t>pp.</w:t>
      </w:r>
      <w:r>
        <w:rPr>
          <w:spacing w:val="-10"/>
          <w:sz w:val="20"/>
        </w:rPr>
        <w:t> </w:t>
      </w:r>
      <w:r>
        <w:rPr>
          <w:spacing w:val="-4"/>
          <w:sz w:val="20"/>
        </w:rPr>
        <w:t>41-42</w:t>
      </w:r>
      <w:r>
        <w:rPr>
          <w:spacing w:val="-9"/>
          <w:sz w:val="20"/>
        </w:rPr>
        <w:t> </w:t>
      </w:r>
      <w:r>
        <w:rPr>
          <w:sz w:val="20"/>
        </w:rPr>
        <w:t>y</w:t>
      </w:r>
      <w:r>
        <w:rPr>
          <w:spacing w:val="-14"/>
          <w:sz w:val="20"/>
        </w:rPr>
        <w:t> </w:t>
      </w:r>
      <w:r>
        <w:rPr>
          <w:spacing w:val="-4"/>
          <w:sz w:val="20"/>
        </w:rPr>
        <w:t>45-46.</w:t>
      </w:r>
      <w:r>
        <w:rPr>
          <w:spacing w:val="-10"/>
          <w:sz w:val="20"/>
        </w:rPr>
        <w:t> </w:t>
      </w:r>
      <w:r>
        <w:rPr>
          <w:spacing w:val="-4"/>
          <w:sz w:val="20"/>
        </w:rPr>
        <w:t>La</w:t>
      </w:r>
      <w:r>
        <w:rPr>
          <w:spacing w:val="-10"/>
          <w:sz w:val="20"/>
        </w:rPr>
        <w:t> </w:t>
      </w:r>
      <w:r>
        <w:rPr>
          <w:spacing w:val="-5"/>
          <w:sz w:val="20"/>
        </w:rPr>
        <w:t>segunda</w:t>
      </w:r>
      <w:r>
        <w:rPr>
          <w:spacing w:val="-10"/>
          <w:sz w:val="20"/>
        </w:rPr>
        <w:t> </w:t>
      </w:r>
      <w:r>
        <w:rPr>
          <w:sz w:val="20"/>
        </w:rPr>
        <w:t>de</w:t>
      </w:r>
      <w:r>
        <w:rPr>
          <w:spacing w:val="-10"/>
          <w:sz w:val="20"/>
        </w:rPr>
        <w:t> </w:t>
      </w:r>
      <w:r>
        <w:rPr>
          <w:spacing w:val="-5"/>
          <w:sz w:val="20"/>
        </w:rPr>
        <w:t>estas</w:t>
      </w:r>
      <w:r>
        <w:rPr>
          <w:spacing w:val="-11"/>
          <w:sz w:val="20"/>
        </w:rPr>
        <w:t> </w:t>
      </w:r>
      <w:r>
        <w:rPr>
          <w:spacing w:val="-5"/>
          <w:sz w:val="20"/>
        </w:rPr>
        <w:t>canciones</w:t>
      </w:r>
      <w:r>
        <w:rPr>
          <w:spacing w:val="-11"/>
          <w:sz w:val="20"/>
        </w:rPr>
        <w:t> </w:t>
      </w:r>
      <w:r>
        <w:rPr>
          <w:spacing w:val="-3"/>
          <w:sz w:val="20"/>
        </w:rPr>
        <w:t>en</w:t>
      </w:r>
      <w:r>
        <w:rPr>
          <w:spacing w:val="-12"/>
          <w:sz w:val="20"/>
        </w:rPr>
        <w:t> </w:t>
      </w:r>
      <w:r>
        <w:rPr>
          <w:spacing w:val="-3"/>
          <w:sz w:val="20"/>
        </w:rPr>
        <w:t>un</w:t>
      </w:r>
      <w:r>
        <w:rPr>
          <w:spacing w:val="-12"/>
          <w:sz w:val="20"/>
        </w:rPr>
        <w:t> </w:t>
      </w:r>
      <w:r>
        <w:rPr>
          <w:spacing w:val="-5"/>
          <w:sz w:val="20"/>
        </w:rPr>
        <w:t>homenaje</w:t>
      </w:r>
      <w:r>
        <w:rPr>
          <w:spacing w:val="-10"/>
          <w:sz w:val="20"/>
        </w:rPr>
        <w:t> </w:t>
      </w:r>
      <w:r>
        <w:rPr>
          <w:spacing w:val="-3"/>
          <w:sz w:val="20"/>
        </w:rPr>
        <w:t>al</w:t>
      </w:r>
      <w:r>
        <w:rPr>
          <w:spacing w:val="-11"/>
          <w:sz w:val="20"/>
        </w:rPr>
        <w:t> </w:t>
      </w:r>
      <w:r>
        <w:rPr>
          <w:spacing w:val="-5"/>
          <w:sz w:val="20"/>
        </w:rPr>
        <w:t>general</w:t>
      </w:r>
      <w:r>
        <w:rPr>
          <w:spacing w:val="-11"/>
          <w:sz w:val="20"/>
        </w:rPr>
        <w:t> </w:t>
      </w:r>
      <w:r>
        <w:rPr>
          <w:spacing w:val="-4"/>
          <w:sz w:val="20"/>
        </w:rPr>
        <w:t>José</w:t>
      </w:r>
      <w:r>
        <w:rPr>
          <w:spacing w:val="-10"/>
          <w:sz w:val="20"/>
        </w:rPr>
        <w:t> </w:t>
      </w:r>
      <w:r>
        <w:rPr>
          <w:spacing w:val="-4"/>
          <w:sz w:val="20"/>
        </w:rPr>
        <w:t>Miaja.</w:t>
      </w:r>
    </w:p>
    <w:p>
      <w:pPr>
        <w:spacing w:line="231" w:lineRule="exact" w:before="0"/>
        <w:ind w:left="305" w:right="-19" w:firstLine="719"/>
        <w:jc w:val="left"/>
        <w:rPr>
          <w:sz w:val="20"/>
        </w:rPr>
      </w:pPr>
      <w:r>
        <w:rPr>
          <w:position w:val="9"/>
          <w:sz w:val="13"/>
        </w:rPr>
        <w:t>1124  </w:t>
      </w:r>
      <w:r>
        <w:rPr>
          <w:sz w:val="20"/>
        </w:rPr>
        <w:t>Insertamos, por su interés, el artículo en su totalidad. Publicado en un día de gran difusión de</w:t>
      </w:r>
    </w:p>
    <w:p>
      <w:pPr>
        <w:spacing w:line="247" w:lineRule="auto" w:before="7"/>
        <w:ind w:left="305" w:right="109" w:firstLine="0"/>
        <w:jc w:val="left"/>
        <w:rPr>
          <w:sz w:val="20"/>
        </w:rPr>
      </w:pPr>
      <w:r>
        <w:rPr>
          <w:sz w:val="20"/>
        </w:rPr>
        <w:t>la prensa, el domingo 21 de abril de 1957, no contiene en el documento que hemos consultado ni la identidad del autor ni el número de página. ARE.P: 299-10.</w:t>
      </w:r>
    </w:p>
    <w:p>
      <w:pPr>
        <w:spacing w:after="0" w:line="247" w:lineRule="auto"/>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42" w:lineRule="auto" w:before="191"/>
        <w:ind w:left="1013" w:right="107" w:firstLine="300"/>
        <w:jc w:val="both"/>
      </w:pPr>
      <w:r>
        <w:rPr/>
        <w:t>Por el adjunto recorte de “Claridades” verá que </w:t>
      </w:r>
      <w:r>
        <w:rPr>
          <w:spacing w:val="-3"/>
        </w:rPr>
        <w:t>Lan </w:t>
      </w:r>
      <w:r>
        <w:rPr/>
        <w:t>cumplió con creces: el himno fue un gran éxito y un momento de gran emoción. </w:t>
      </w:r>
      <w:r>
        <w:rPr>
          <w:spacing w:val="-3"/>
        </w:rPr>
        <w:t>Yo </w:t>
      </w:r>
      <w:r>
        <w:rPr>
          <w:spacing w:val="-5"/>
        </w:rPr>
        <w:t>creo, </w:t>
      </w:r>
      <w:r>
        <w:rPr>
          <w:spacing w:val="-6"/>
        </w:rPr>
        <w:t>sinceramente, </w:t>
      </w:r>
      <w:r>
        <w:rPr>
          <w:spacing w:val="-4"/>
        </w:rPr>
        <w:t>que </w:t>
      </w:r>
      <w:r>
        <w:rPr>
          <w:spacing w:val="-3"/>
        </w:rPr>
        <w:t>ha </w:t>
      </w:r>
      <w:r>
        <w:rPr>
          <w:spacing w:val="-5"/>
        </w:rPr>
        <w:t>logrado algo </w:t>
      </w:r>
      <w:r>
        <w:rPr>
          <w:spacing w:val="-4"/>
        </w:rPr>
        <w:t>muy </w:t>
      </w:r>
      <w:r>
        <w:rPr>
          <w:spacing w:val="-5"/>
        </w:rPr>
        <w:t>hermoso. </w:t>
      </w:r>
      <w:r>
        <w:rPr/>
        <w:t>Y </w:t>
      </w:r>
      <w:r>
        <w:rPr>
          <w:spacing w:val="-5"/>
        </w:rPr>
        <w:t>ahora, </w:t>
      </w:r>
      <w:r>
        <w:rPr/>
        <w:t>a </w:t>
      </w:r>
      <w:r>
        <w:rPr>
          <w:spacing w:val="-4"/>
        </w:rPr>
        <w:t>ver qué opina Vd. </w:t>
      </w:r>
      <w:r>
        <w:rPr>
          <w:spacing w:val="-3"/>
        </w:rPr>
        <w:t>de </w:t>
      </w:r>
      <w:r>
        <w:rPr>
          <w:spacing w:val="-5"/>
        </w:rPr>
        <w:t>esto, </w:t>
      </w:r>
      <w:r>
        <w:rPr>
          <w:spacing w:val="-3"/>
        </w:rPr>
        <w:t>en su </w:t>
      </w:r>
      <w:r>
        <w:rPr>
          <w:spacing w:val="-5"/>
        </w:rPr>
        <w:t>calidad </w:t>
      </w:r>
      <w:r>
        <w:rPr>
          <w:spacing w:val="-3"/>
        </w:rPr>
        <w:t>de </w:t>
      </w:r>
      <w:r>
        <w:rPr>
          <w:spacing w:val="-5"/>
        </w:rPr>
        <w:t>Ministro </w:t>
      </w:r>
      <w:r>
        <w:rPr>
          <w:spacing w:val="-3"/>
        </w:rPr>
        <w:t>de </w:t>
      </w:r>
      <w:r>
        <w:rPr>
          <w:spacing w:val="-6"/>
        </w:rPr>
        <w:t>Propaganda: </w:t>
      </w:r>
      <w:r>
        <w:rPr>
          <w:spacing w:val="-4"/>
        </w:rPr>
        <w:t>que </w:t>
      </w:r>
      <w:r>
        <w:rPr>
          <w:spacing w:val="-3"/>
        </w:rPr>
        <w:t>se </w:t>
      </w:r>
      <w:r>
        <w:rPr>
          <w:spacing w:val="-5"/>
        </w:rPr>
        <w:t>hiciera </w:t>
      </w:r>
      <w:r>
        <w:rPr>
          <w:spacing w:val="-3"/>
        </w:rPr>
        <w:t>un </w:t>
      </w:r>
      <w:r>
        <w:rPr>
          <w:spacing w:val="-5"/>
        </w:rPr>
        <w:t>disco </w:t>
      </w:r>
      <w:r>
        <w:rPr>
          <w:spacing w:val="-4"/>
        </w:rPr>
        <w:t>con </w:t>
      </w:r>
      <w:r>
        <w:rPr>
          <w:spacing w:val="-3"/>
        </w:rPr>
        <w:t>el </w:t>
      </w:r>
      <w:r>
        <w:rPr>
          <w:spacing w:val="-5"/>
        </w:rPr>
        <w:t>Himno, </w:t>
      </w:r>
      <w:r>
        <w:rPr/>
        <w:t>y </w:t>
      </w:r>
      <w:r>
        <w:rPr>
          <w:spacing w:val="-5"/>
        </w:rPr>
        <w:t>algunas </w:t>
      </w:r>
      <w:r>
        <w:rPr>
          <w:spacing w:val="-3"/>
        </w:rPr>
        <w:t>de </w:t>
      </w:r>
      <w:r>
        <w:rPr>
          <w:spacing w:val="-4"/>
        </w:rPr>
        <w:t>las </w:t>
      </w:r>
      <w:r>
        <w:rPr>
          <w:spacing w:val="-5"/>
        </w:rPr>
        <w:t>canciones –también </w:t>
      </w:r>
      <w:r>
        <w:rPr>
          <w:spacing w:val="-3"/>
        </w:rPr>
        <w:t>de </w:t>
      </w:r>
      <w:r>
        <w:rPr>
          <w:spacing w:val="-5"/>
        </w:rPr>
        <w:t>Lan- </w:t>
      </w:r>
      <w:r>
        <w:rPr>
          <w:spacing w:val="-3"/>
        </w:rPr>
        <w:t>de </w:t>
      </w:r>
      <w:r>
        <w:rPr>
          <w:spacing w:val="-5"/>
        </w:rPr>
        <w:t>nuestra </w:t>
      </w:r>
      <w:r>
        <w:rPr>
          <w:spacing w:val="-6"/>
        </w:rPr>
        <w:t>guerra, y, </w:t>
      </w:r>
      <w:r>
        <w:rPr>
          <w:spacing w:val="-3"/>
        </w:rPr>
        <w:t>si </w:t>
      </w:r>
      <w:r>
        <w:rPr>
          <w:spacing w:val="-5"/>
        </w:rPr>
        <w:t>acaso, </w:t>
      </w:r>
      <w:r>
        <w:rPr>
          <w:spacing w:val="-3"/>
        </w:rPr>
        <w:t>su </w:t>
      </w:r>
      <w:r>
        <w:rPr>
          <w:spacing w:val="-5"/>
        </w:rPr>
        <w:t>“Tempo </w:t>
      </w:r>
      <w:r>
        <w:rPr>
          <w:spacing w:val="-3"/>
        </w:rPr>
        <w:t>di </w:t>
      </w:r>
      <w:r>
        <w:rPr>
          <w:spacing w:val="-5"/>
        </w:rPr>
        <w:t>Marcia”. Estos discos, </w:t>
      </w:r>
      <w:r>
        <w:rPr>
          <w:spacing w:val="-4"/>
        </w:rPr>
        <w:t>que </w:t>
      </w:r>
      <w:r>
        <w:rPr>
          <w:spacing w:val="-5"/>
        </w:rPr>
        <w:t>ahora </w:t>
      </w:r>
      <w:r>
        <w:rPr>
          <w:spacing w:val="-3"/>
        </w:rPr>
        <w:t>no </w:t>
      </w:r>
      <w:r>
        <w:rPr>
          <w:spacing w:val="-5"/>
        </w:rPr>
        <w:t>pesan </w:t>
      </w:r>
      <w:r>
        <w:rPr>
          <w:spacing w:val="-3"/>
        </w:rPr>
        <w:t>ni </w:t>
      </w:r>
      <w:r>
        <w:rPr>
          <w:spacing w:val="-5"/>
        </w:rPr>
        <w:t>abultan nada, además </w:t>
      </w:r>
      <w:r>
        <w:rPr>
          <w:spacing w:val="-3"/>
        </w:rPr>
        <w:t>de </w:t>
      </w:r>
      <w:r>
        <w:rPr>
          <w:spacing w:val="-5"/>
        </w:rPr>
        <w:t>venderse </w:t>
      </w:r>
      <w:r>
        <w:rPr>
          <w:spacing w:val="-4"/>
        </w:rPr>
        <w:t>por</w:t>
      </w:r>
      <w:r>
        <w:rPr>
          <w:spacing w:val="52"/>
        </w:rPr>
        <w:t> </w:t>
      </w:r>
      <w:r>
        <w:rPr>
          <w:spacing w:val="-5"/>
        </w:rPr>
        <w:t>todas partes </w:t>
      </w:r>
      <w:r>
        <w:rPr/>
        <w:t>a </w:t>
      </w:r>
      <w:r>
        <w:rPr>
          <w:spacing w:val="-5"/>
        </w:rPr>
        <w:t>beneficio </w:t>
      </w:r>
      <w:r>
        <w:rPr>
          <w:spacing w:val="-3"/>
        </w:rPr>
        <w:t>de </w:t>
      </w:r>
      <w:r>
        <w:rPr>
          <w:spacing w:val="-4"/>
        </w:rPr>
        <w:t>los </w:t>
      </w:r>
      <w:r>
        <w:rPr>
          <w:spacing w:val="-5"/>
        </w:rPr>
        <w:t>mutilados, podrían introducirse fácilmente </w:t>
      </w:r>
      <w:r>
        <w:rPr>
          <w:spacing w:val="-3"/>
        </w:rPr>
        <w:t>en </w:t>
      </w:r>
      <w:r>
        <w:rPr>
          <w:spacing w:val="-5"/>
        </w:rPr>
        <w:t>España, </w:t>
      </w:r>
      <w:r>
        <w:rPr>
          <w:spacing w:val="-6"/>
        </w:rPr>
        <w:t>y, </w:t>
      </w:r>
      <w:r>
        <w:rPr>
          <w:spacing w:val="-4"/>
        </w:rPr>
        <w:t>como </w:t>
      </w:r>
      <w:r>
        <w:rPr>
          <w:spacing w:val="-6"/>
        </w:rPr>
        <w:t>propaganda </w:t>
      </w:r>
      <w:r>
        <w:rPr>
          <w:spacing w:val="-5"/>
        </w:rPr>
        <w:t>serían </w:t>
      </w:r>
      <w:r>
        <w:rPr>
          <w:spacing w:val="-3"/>
        </w:rPr>
        <w:t>de </w:t>
      </w:r>
      <w:r>
        <w:rPr>
          <w:spacing w:val="-5"/>
        </w:rPr>
        <w:t>gran efecto, </w:t>
      </w:r>
      <w:r>
        <w:rPr>
          <w:spacing w:val="-6"/>
        </w:rPr>
        <w:t>ya </w:t>
      </w:r>
      <w:r>
        <w:rPr>
          <w:spacing w:val="-4"/>
        </w:rPr>
        <w:t>que </w:t>
      </w:r>
      <w:r>
        <w:rPr>
          <w:spacing w:val="-6"/>
        </w:rPr>
        <w:t>despertarían </w:t>
      </w:r>
      <w:r>
        <w:rPr>
          <w:spacing w:val="-3"/>
        </w:rPr>
        <w:t>de </w:t>
      </w:r>
      <w:r>
        <w:rPr>
          <w:spacing w:val="-5"/>
        </w:rPr>
        <w:t>seguro </w:t>
      </w:r>
      <w:r>
        <w:rPr>
          <w:spacing w:val="-3"/>
        </w:rPr>
        <w:t>el </w:t>
      </w:r>
      <w:r>
        <w:rPr>
          <w:spacing w:val="-5"/>
        </w:rPr>
        <w:t>entusiasmo republicano </w:t>
      </w:r>
      <w:r>
        <w:rPr>
          <w:spacing w:val="-3"/>
        </w:rPr>
        <w:t>de </w:t>
      </w:r>
      <w:r>
        <w:rPr>
          <w:spacing w:val="-5"/>
        </w:rPr>
        <w:t>quienes </w:t>
      </w:r>
      <w:r>
        <w:rPr>
          <w:spacing w:val="-4"/>
        </w:rPr>
        <w:t>los </w:t>
      </w:r>
      <w:r>
        <w:rPr>
          <w:spacing w:val="-6"/>
        </w:rPr>
        <w:t>oyeran. </w:t>
      </w:r>
      <w:r>
        <w:rPr>
          <w:spacing w:val="-4"/>
        </w:rPr>
        <w:t>¿No </w:t>
      </w:r>
      <w:r>
        <w:rPr>
          <w:spacing w:val="-3"/>
        </w:rPr>
        <w:t>le </w:t>
      </w:r>
      <w:r>
        <w:rPr>
          <w:spacing w:val="-5"/>
        </w:rPr>
        <w:t>parece? […].</w:t>
      </w:r>
    </w:p>
    <w:p>
      <w:pPr>
        <w:pStyle w:val="BodyText"/>
        <w:spacing w:line="276" w:lineRule="exact"/>
        <w:ind w:left="1313" w:right="109"/>
      </w:pPr>
      <w:r>
        <w:rPr/>
        <w:t>En fin, Lan y yo esperamos su respuesta sobre el particular</w:t>
      </w:r>
      <w:r>
        <w:rPr>
          <w:position w:val="10"/>
          <w:sz w:val="16"/>
        </w:rPr>
        <w:t>1125</w:t>
      </w:r>
      <w:r>
        <w:rPr/>
        <w:t>.</w:t>
      </w:r>
    </w:p>
    <w:p>
      <w:pPr>
        <w:pStyle w:val="BodyText"/>
        <w:spacing w:before="6"/>
        <w:rPr>
          <w:sz w:val="36"/>
        </w:rPr>
      </w:pPr>
    </w:p>
    <w:p>
      <w:pPr>
        <w:pStyle w:val="BodyText"/>
        <w:spacing w:line="362" w:lineRule="auto"/>
        <w:ind w:left="305" w:right="107" w:firstLine="719"/>
        <w:jc w:val="both"/>
      </w:pPr>
      <w:r>
        <w:rPr>
          <w:spacing w:val="-4"/>
        </w:rPr>
        <w:t>La</w:t>
      </w:r>
      <w:r>
        <w:rPr>
          <w:spacing w:val="52"/>
        </w:rPr>
        <w:t> </w:t>
      </w:r>
      <w:r>
        <w:rPr>
          <w:spacing w:val="-3"/>
        </w:rPr>
        <w:t>propuesta </w:t>
      </w:r>
      <w:r>
        <w:rPr/>
        <w:t>de </w:t>
      </w:r>
      <w:r>
        <w:rPr>
          <w:spacing w:val="-3"/>
        </w:rPr>
        <w:t>conjunto </w:t>
      </w:r>
      <w:r>
        <w:rPr/>
        <w:t>que </w:t>
      </w:r>
      <w:r>
        <w:rPr>
          <w:spacing w:val="-4"/>
        </w:rPr>
        <w:t>Margarita</w:t>
      </w:r>
      <w:r>
        <w:rPr>
          <w:spacing w:val="52"/>
        </w:rPr>
        <w:t> </w:t>
      </w:r>
      <w:r>
        <w:rPr>
          <w:spacing w:val="-3"/>
        </w:rPr>
        <w:t>Nelken trasladó </w:t>
      </w:r>
      <w:r>
        <w:rPr/>
        <w:t>a </w:t>
      </w:r>
      <w:r>
        <w:rPr>
          <w:spacing w:val="-2"/>
        </w:rPr>
        <w:t>las </w:t>
      </w:r>
      <w:r>
        <w:rPr>
          <w:spacing w:val="-3"/>
        </w:rPr>
        <w:t>autoridades republicanas para </w:t>
      </w:r>
      <w:r>
        <w:rPr/>
        <w:t>la </w:t>
      </w:r>
      <w:r>
        <w:rPr>
          <w:spacing w:val="-4"/>
        </w:rPr>
        <w:t>grabación </w:t>
      </w:r>
      <w:r>
        <w:rPr/>
        <w:t>y </w:t>
      </w:r>
      <w:r>
        <w:rPr>
          <w:spacing w:val="-3"/>
        </w:rPr>
        <w:t>edición </w:t>
      </w:r>
      <w:r>
        <w:rPr/>
        <w:t>de la </w:t>
      </w:r>
      <w:r>
        <w:rPr>
          <w:spacing w:val="-3"/>
        </w:rPr>
        <w:t>obra estaba </w:t>
      </w:r>
      <w:r>
        <w:rPr/>
        <w:t>muy </w:t>
      </w:r>
      <w:r>
        <w:rPr>
          <w:spacing w:val="-3"/>
        </w:rPr>
        <w:t>bien estructurada  </w:t>
      </w:r>
      <w:r>
        <w:rPr/>
        <w:t>y </w:t>
      </w:r>
      <w:r>
        <w:rPr>
          <w:spacing w:val="-3"/>
        </w:rPr>
        <w:t>disponía </w:t>
      </w:r>
      <w:r>
        <w:rPr/>
        <w:t>de los </w:t>
      </w:r>
      <w:r>
        <w:rPr>
          <w:spacing w:val="-3"/>
        </w:rPr>
        <w:t>elementos </w:t>
      </w:r>
      <w:r>
        <w:rPr>
          <w:spacing w:val="-4"/>
        </w:rPr>
        <w:t>necesarios </w:t>
      </w:r>
      <w:r>
        <w:rPr>
          <w:spacing w:val="-3"/>
        </w:rPr>
        <w:t>para que, </w:t>
      </w:r>
      <w:r>
        <w:rPr/>
        <w:t>de </w:t>
      </w:r>
      <w:r>
        <w:rPr>
          <w:spacing w:val="-3"/>
        </w:rPr>
        <w:t>haberse llevado </w:t>
      </w:r>
      <w:r>
        <w:rPr/>
        <w:t>a </w:t>
      </w:r>
      <w:r>
        <w:rPr>
          <w:spacing w:val="-3"/>
        </w:rPr>
        <w:t>cabo, </w:t>
      </w:r>
      <w:r>
        <w:rPr/>
        <w:t>hubiera </w:t>
      </w:r>
      <w:r>
        <w:rPr>
          <w:spacing w:val="-3"/>
        </w:rPr>
        <w:t>podido tener </w:t>
      </w:r>
      <w:r>
        <w:rPr/>
        <w:t>una </w:t>
      </w:r>
      <w:r>
        <w:rPr>
          <w:spacing w:val="-4"/>
        </w:rPr>
        <w:t>gran trascendencia </w:t>
      </w:r>
      <w:r>
        <w:rPr>
          <w:spacing w:val="-3"/>
        </w:rPr>
        <w:t>pública como elemento </w:t>
      </w:r>
      <w:r>
        <w:rPr/>
        <w:t>de la </w:t>
      </w:r>
      <w:r>
        <w:rPr>
          <w:spacing w:val="-3"/>
        </w:rPr>
        <w:t>actividad propagandística </w:t>
      </w:r>
      <w:r>
        <w:rPr/>
        <w:t>de la </w:t>
      </w:r>
      <w:r>
        <w:rPr>
          <w:spacing w:val="-3"/>
        </w:rPr>
        <w:t>República </w:t>
      </w:r>
      <w:r>
        <w:rPr/>
        <w:t>en los dos </w:t>
      </w:r>
      <w:r>
        <w:rPr>
          <w:spacing w:val="-3"/>
        </w:rPr>
        <w:t>ámbitos </w:t>
      </w:r>
      <w:r>
        <w:rPr/>
        <w:t>que </w:t>
      </w:r>
      <w:r>
        <w:rPr>
          <w:spacing w:val="-3"/>
        </w:rPr>
        <w:t>nunca </w:t>
      </w:r>
      <w:r>
        <w:rPr/>
        <w:t>se </w:t>
      </w:r>
      <w:r>
        <w:rPr>
          <w:spacing w:val="-3"/>
        </w:rPr>
        <w:t>disociaron </w:t>
      </w:r>
      <w:r>
        <w:rPr/>
        <w:t>en su </w:t>
      </w:r>
      <w:r>
        <w:rPr>
          <w:spacing w:val="-3"/>
        </w:rPr>
        <w:t>actividad, como </w:t>
      </w:r>
      <w:r>
        <w:rPr/>
        <w:t>una </w:t>
      </w:r>
      <w:r>
        <w:rPr>
          <w:spacing w:val="-3"/>
        </w:rPr>
        <w:t>única entidad violentamente </w:t>
      </w:r>
      <w:r>
        <w:rPr>
          <w:spacing w:val="-4"/>
        </w:rPr>
        <w:t>fragmentada: </w:t>
      </w:r>
      <w:r>
        <w:rPr/>
        <w:t>el exilio y </w:t>
      </w:r>
      <w:r>
        <w:rPr>
          <w:spacing w:val="-3"/>
        </w:rPr>
        <w:t>España.</w:t>
      </w:r>
    </w:p>
    <w:p>
      <w:pPr>
        <w:pStyle w:val="BodyText"/>
        <w:spacing w:before="8"/>
      </w:pPr>
    </w:p>
    <w:p>
      <w:pPr>
        <w:pStyle w:val="BodyText"/>
        <w:spacing w:line="360" w:lineRule="auto"/>
        <w:ind w:left="305" w:right="109" w:firstLine="719"/>
        <w:jc w:val="both"/>
      </w:pPr>
      <w:r>
        <w:rPr>
          <w:spacing w:val="-3"/>
        </w:rPr>
        <w:t>Pero antes </w:t>
      </w:r>
      <w:r>
        <w:rPr/>
        <w:t>de </w:t>
      </w:r>
      <w:r>
        <w:rPr>
          <w:spacing w:val="-3"/>
        </w:rPr>
        <w:t>abordar </w:t>
      </w:r>
      <w:r>
        <w:rPr/>
        <w:t>la </w:t>
      </w:r>
      <w:r>
        <w:rPr>
          <w:spacing w:val="-4"/>
        </w:rPr>
        <w:t>grabación </w:t>
      </w:r>
      <w:r>
        <w:rPr/>
        <w:t>de la </w:t>
      </w:r>
      <w:r>
        <w:rPr>
          <w:spacing w:val="-3"/>
        </w:rPr>
        <w:t>obra </w:t>
      </w:r>
      <w:r>
        <w:rPr/>
        <w:t>y su </w:t>
      </w:r>
      <w:r>
        <w:rPr>
          <w:spacing w:val="-3"/>
        </w:rPr>
        <w:t>difusión impresa era preciso subsanar</w:t>
      </w:r>
      <w:r>
        <w:rPr>
          <w:spacing w:val="-5"/>
        </w:rPr>
        <w:t> </w:t>
      </w:r>
      <w:r>
        <w:rPr/>
        <w:t>una</w:t>
      </w:r>
      <w:r>
        <w:rPr>
          <w:spacing w:val="-5"/>
        </w:rPr>
        <w:t> </w:t>
      </w:r>
      <w:r>
        <w:rPr>
          <w:spacing w:val="-3"/>
        </w:rPr>
        <w:t>formalidad: </w:t>
      </w:r>
      <w:r>
        <w:rPr/>
        <w:t>el</w:t>
      </w:r>
      <w:r>
        <w:rPr>
          <w:spacing w:val="-3"/>
        </w:rPr>
        <w:t> </w:t>
      </w:r>
      <w:r>
        <w:rPr/>
        <w:t>GRE</w:t>
      </w:r>
      <w:r>
        <w:rPr>
          <w:spacing w:val="-4"/>
        </w:rPr>
        <w:t> </w:t>
      </w:r>
      <w:r>
        <w:rPr>
          <w:spacing w:val="-3"/>
        </w:rPr>
        <w:t>aún</w:t>
      </w:r>
      <w:r>
        <w:rPr>
          <w:spacing w:val="-6"/>
        </w:rPr>
        <w:t> </w:t>
      </w:r>
      <w:r>
        <w:rPr/>
        <w:t>no</w:t>
      </w:r>
      <w:r>
        <w:rPr>
          <w:spacing w:val="-6"/>
        </w:rPr>
        <w:t> </w:t>
      </w:r>
      <w:r>
        <w:rPr/>
        <w:t>se</w:t>
      </w:r>
      <w:r>
        <w:rPr>
          <w:spacing w:val="-7"/>
        </w:rPr>
        <w:t> </w:t>
      </w:r>
      <w:r>
        <w:rPr>
          <w:spacing w:val="-3"/>
        </w:rPr>
        <w:t>había</w:t>
      </w:r>
      <w:r>
        <w:rPr>
          <w:spacing w:val="-7"/>
        </w:rPr>
        <w:t> </w:t>
      </w:r>
      <w:r>
        <w:rPr>
          <w:spacing w:val="-3"/>
        </w:rPr>
        <w:t>pronunciado</w:t>
      </w:r>
      <w:r>
        <w:rPr>
          <w:spacing w:val="-5"/>
        </w:rPr>
        <w:t> </w:t>
      </w:r>
      <w:r>
        <w:rPr>
          <w:spacing w:val="-3"/>
        </w:rPr>
        <w:t>sobre</w:t>
      </w:r>
      <w:r>
        <w:rPr>
          <w:spacing w:val="-7"/>
        </w:rPr>
        <w:t> </w:t>
      </w:r>
      <w:r>
        <w:rPr/>
        <w:t>si</w:t>
      </w:r>
      <w:r>
        <w:rPr>
          <w:spacing w:val="-6"/>
        </w:rPr>
        <w:t> </w:t>
      </w:r>
      <w:r>
        <w:rPr>
          <w:spacing w:val="-3"/>
        </w:rPr>
        <w:t>daba</w:t>
      </w:r>
      <w:r>
        <w:rPr>
          <w:spacing w:val="-7"/>
        </w:rPr>
        <w:t> </w:t>
      </w:r>
      <w:r>
        <w:rPr/>
        <w:t>su</w:t>
      </w:r>
      <w:r>
        <w:rPr>
          <w:spacing w:val="-6"/>
        </w:rPr>
        <w:t> </w:t>
      </w:r>
      <w:r>
        <w:rPr>
          <w:spacing w:val="-3"/>
        </w:rPr>
        <w:t>aprobación </w:t>
      </w:r>
      <w:r>
        <w:rPr/>
        <w:t>al </w:t>
      </w:r>
      <w:r>
        <w:rPr>
          <w:spacing w:val="-3"/>
        </w:rPr>
        <w:t>citado </w:t>
      </w:r>
      <w:r>
        <w:rPr>
          <w:spacing w:val="-4"/>
        </w:rPr>
        <w:t>proyecto. </w:t>
      </w:r>
      <w:r>
        <w:rPr>
          <w:spacing w:val="-3"/>
        </w:rPr>
        <w:t>Fue </w:t>
      </w:r>
      <w:r>
        <w:rPr/>
        <w:t>el </w:t>
      </w:r>
      <w:r>
        <w:rPr>
          <w:spacing w:val="-3"/>
        </w:rPr>
        <w:t>propio compositor quien, mediante carta </w:t>
      </w:r>
      <w:r>
        <w:rPr/>
        <w:t>de </w:t>
      </w:r>
      <w:r>
        <w:rPr>
          <w:spacing w:val="-3"/>
        </w:rPr>
        <w:t>fecha </w:t>
      </w:r>
      <w:r>
        <w:rPr/>
        <w:t>16 de </w:t>
      </w:r>
      <w:r>
        <w:rPr>
          <w:spacing w:val="-4"/>
        </w:rPr>
        <w:t>mayo </w:t>
      </w:r>
      <w:r>
        <w:rPr/>
        <w:t>de 1957</w:t>
      </w:r>
      <w:r>
        <w:rPr>
          <w:position w:val="10"/>
          <w:sz w:val="16"/>
        </w:rPr>
        <w:t>1126</w:t>
      </w:r>
      <w:r>
        <w:rPr/>
        <w:t>, </w:t>
      </w:r>
      <w:r>
        <w:rPr>
          <w:spacing w:val="-3"/>
        </w:rPr>
        <w:t>explicara </w:t>
      </w:r>
      <w:r>
        <w:rPr/>
        <w:t>a </w:t>
      </w:r>
      <w:r>
        <w:rPr>
          <w:spacing w:val="-3"/>
        </w:rPr>
        <w:t>Etcheverría </w:t>
      </w:r>
      <w:r>
        <w:rPr>
          <w:spacing w:val="-4"/>
        </w:rPr>
        <w:t>Brañas </w:t>
      </w:r>
      <w:r>
        <w:rPr>
          <w:spacing w:val="-2"/>
        </w:rPr>
        <w:t>las </w:t>
      </w:r>
      <w:r>
        <w:rPr>
          <w:spacing w:val="-3"/>
        </w:rPr>
        <w:t>circunstancias </w:t>
      </w:r>
      <w:r>
        <w:rPr/>
        <w:t>que </w:t>
      </w:r>
      <w:r>
        <w:rPr>
          <w:spacing w:val="-4"/>
        </w:rPr>
        <w:t>rodearon </w:t>
      </w:r>
      <w:r>
        <w:rPr/>
        <w:t>la </w:t>
      </w:r>
      <w:r>
        <w:rPr>
          <w:spacing w:val="-3"/>
        </w:rPr>
        <w:t>composición  </w:t>
      </w:r>
      <w:r>
        <w:rPr/>
        <w:t>de </w:t>
      </w:r>
      <w:r>
        <w:rPr>
          <w:spacing w:val="-3"/>
        </w:rPr>
        <w:t>este </w:t>
      </w:r>
      <w:r>
        <w:rPr/>
        <w:t>himno </w:t>
      </w:r>
      <w:r>
        <w:rPr>
          <w:spacing w:val="-3"/>
        </w:rPr>
        <w:t>que, compuesto inicialmente como </w:t>
      </w:r>
      <w:r>
        <w:rPr>
          <w:i/>
          <w:spacing w:val="-3"/>
        </w:rPr>
        <w:t>Canción </w:t>
      </w:r>
      <w:r>
        <w:rPr>
          <w:i/>
        </w:rPr>
        <w:t>de la </w:t>
      </w:r>
      <w:r>
        <w:rPr>
          <w:i/>
          <w:spacing w:val="-3"/>
        </w:rPr>
        <w:t>Sexta División  </w:t>
      </w:r>
      <w:r>
        <w:rPr>
          <w:spacing w:val="-3"/>
        </w:rPr>
        <w:t>del ejército republicano, </w:t>
      </w:r>
      <w:r>
        <w:rPr/>
        <w:t>se </w:t>
      </w:r>
      <w:r>
        <w:rPr>
          <w:spacing w:val="-4"/>
        </w:rPr>
        <w:t>presentaba, </w:t>
      </w:r>
      <w:r>
        <w:rPr>
          <w:spacing w:val="-3"/>
        </w:rPr>
        <w:t>casi diecinueve años </w:t>
      </w:r>
      <w:r>
        <w:rPr>
          <w:spacing w:val="-2"/>
        </w:rPr>
        <w:t>más </w:t>
      </w:r>
      <w:r>
        <w:rPr>
          <w:spacing w:val="-3"/>
        </w:rPr>
        <w:t>tarde tras haber </w:t>
      </w:r>
      <w:r>
        <w:rPr/>
        <w:t>sido </w:t>
      </w:r>
      <w:r>
        <w:rPr>
          <w:spacing w:val="-3"/>
        </w:rPr>
        <w:t>modificado </w:t>
      </w:r>
      <w:r>
        <w:rPr/>
        <w:t>el texto </w:t>
      </w:r>
      <w:r>
        <w:rPr>
          <w:spacing w:val="-3"/>
        </w:rPr>
        <w:t>original, para </w:t>
      </w:r>
      <w:r>
        <w:rPr/>
        <w:t>su </w:t>
      </w:r>
      <w:r>
        <w:rPr>
          <w:spacing w:val="-3"/>
        </w:rPr>
        <w:t>aceptación </w:t>
      </w:r>
      <w:r>
        <w:rPr/>
        <w:t>por </w:t>
      </w:r>
      <w:r>
        <w:rPr>
          <w:spacing w:val="-2"/>
        </w:rPr>
        <w:t>las </w:t>
      </w:r>
      <w:r>
        <w:rPr>
          <w:spacing w:val="-3"/>
        </w:rPr>
        <w:t>autoridades republicanas como </w:t>
      </w:r>
      <w:r>
        <w:rPr>
          <w:i/>
          <w:spacing w:val="-3"/>
        </w:rPr>
        <w:t>Himno </w:t>
      </w:r>
      <w:r>
        <w:rPr>
          <w:i/>
        </w:rPr>
        <w:t>de la </w:t>
      </w:r>
      <w:r>
        <w:rPr>
          <w:i/>
          <w:spacing w:val="-3"/>
        </w:rPr>
        <w:t>República</w:t>
      </w:r>
      <w:r>
        <w:rPr>
          <w:i/>
          <w:spacing w:val="-11"/>
        </w:rPr>
        <w:t> </w:t>
      </w:r>
      <w:r>
        <w:rPr>
          <w:i/>
          <w:spacing w:val="-3"/>
        </w:rPr>
        <w:t>Española</w:t>
      </w:r>
      <w:r>
        <w:rPr>
          <w:spacing w:val="-3"/>
        </w:rPr>
        <w:t>.</w:t>
      </w:r>
    </w:p>
    <w:p>
      <w:pPr>
        <w:pStyle w:val="BodyText"/>
        <w:spacing w:before="11"/>
      </w:pPr>
    </w:p>
    <w:p>
      <w:pPr>
        <w:spacing w:before="0"/>
        <w:ind w:left="1325" w:right="94" w:firstLine="0"/>
        <w:jc w:val="left"/>
        <w:rPr>
          <w:i/>
          <w:sz w:val="24"/>
        </w:rPr>
      </w:pPr>
      <w:r>
        <w:rPr>
          <w:i/>
          <w:sz w:val="24"/>
        </w:rPr>
        <w:t>A Salvador Etcheverría, Ministro de Información de la República   Española.</w:t>
      </w:r>
    </w:p>
    <w:p>
      <w:pPr>
        <w:spacing w:before="2"/>
        <w:ind w:left="1025" w:right="109" w:firstLine="0"/>
        <w:jc w:val="left"/>
        <w:rPr>
          <w:i/>
          <w:sz w:val="24"/>
        </w:rPr>
      </w:pPr>
      <w:r>
        <w:rPr>
          <w:i/>
          <w:sz w:val="24"/>
        </w:rPr>
        <w:t>16 de Mayo de 1957.</w:t>
      </w:r>
    </w:p>
    <w:p>
      <w:pPr>
        <w:pStyle w:val="BodyText"/>
        <w:spacing w:line="242" w:lineRule="auto" w:before="202"/>
        <w:ind w:left="1025" w:right="112" w:firstLine="300"/>
        <w:jc w:val="both"/>
      </w:pPr>
      <w:r>
        <w:rPr/>
        <w:t>Querido Salvador: Te envío una copia del “Himno de la República  Española”, para voz y piano. Una obra que me trae muchísimos recuerdos de España, de una España que nos inspiró a Miguel Hernández y a mí. Esa </w:t>
      </w:r>
      <w:r>
        <w:rPr>
          <w:spacing w:val="32"/>
        </w:rPr>
        <w:t> </w:t>
      </w:r>
      <w:r>
        <w:rPr/>
        <w:t>canción</w:t>
      </w:r>
    </w:p>
    <w:p>
      <w:pPr>
        <w:pStyle w:val="BodyText"/>
        <w:rPr>
          <w:sz w:val="20"/>
        </w:rPr>
      </w:pPr>
    </w:p>
    <w:p>
      <w:pPr>
        <w:pStyle w:val="BodyText"/>
        <w:spacing w:before="5"/>
        <w:rPr>
          <w:sz w:val="16"/>
        </w:rPr>
      </w:pPr>
      <w:r>
        <w:rPr/>
        <w:pict>
          <v:line style="position:absolute;mso-position-horizontal-relative:page;mso-position-vertical-relative:paragraph;z-index:10480;mso-wrap-distance-left:0;mso-wrap-distance-right:0" from="99.264pt,11.692396pt" to="243.284pt,11.692396pt" stroked="true" strokeweight=".47998pt" strokecolor="#000000">
            <w10:wrap type="topAndBottom"/>
          </v:line>
        </w:pict>
      </w:r>
    </w:p>
    <w:p>
      <w:pPr>
        <w:spacing w:line="247" w:lineRule="auto" w:before="38"/>
        <w:ind w:left="305" w:right="111" w:firstLine="719"/>
        <w:jc w:val="both"/>
        <w:rPr>
          <w:sz w:val="20"/>
        </w:rPr>
      </w:pPr>
      <w:r>
        <w:rPr>
          <w:position w:val="9"/>
          <w:sz w:val="13"/>
        </w:rPr>
        <w:t>1125 </w:t>
      </w:r>
      <w:r>
        <w:rPr>
          <w:spacing w:val="-3"/>
          <w:sz w:val="20"/>
        </w:rPr>
        <w:t>ARE-P: </w:t>
      </w:r>
      <w:r>
        <w:rPr>
          <w:sz w:val="20"/>
        </w:rPr>
        <w:t>299-10. </w:t>
      </w:r>
      <w:r>
        <w:rPr>
          <w:spacing w:val="-3"/>
          <w:sz w:val="20"/>
        </w:rPr>
        <w:t>Margarita Nelken sugería </w:t>
      </w:r>
      <w:r>
        <w:rPr>
          <w:sz w:val="20"/>
        </w:rPr>
        <w:t>en </w:t>
      </w:r>
      <w:r>
        <w:rPr>
          <w:spacing w:val="-3"/>
          <w:sz w:val="20"/>
        </w:rPr>
        <w:t>esta </w:t>
      </w:r>
      <w:r>
        <w:rPr>
          <w:sz w:val="20"/>
        </w:rPr>
        <w:t>carta a </w:t>
      </w:r>
      <w:r>
        <w:rPr>
          <w:spacing w:val="-3"/>
          <w:sz w:val="20"/>
        </w:rPr>
        <w:t>Salvador Etcheverría </w:t>
      </w:r>
      <w:r>
        <w:rPr>
          <w:sz w:val="20"/>
        </w:rPr>
        <w:t>Brañas </w:t>
      </w:r>
      <w:r>
        <w:rPr>
          <w:spacing w:val="-2"/>
          <w:sz w:val="20"/>
        </w:rPr>
        <w:t>que </w:t>
      </w:r>
      <w:r>
        <w:rPr>
          <w:spacing w:val="-3"/>
          <w:sz w:val="20"/>
        </w:rPr>
        <w:t>pusiera este proyecto </w:t>
      </w:r>
      <w:r>
        <w:rPr>
          <w:sz w:val="20"/>
        </w:rPr>
        <w:t>en </w:t>
      </w:r>
      <w:r>
        <w:rPr>
          <w:spacing w:val="-3"/>
          <w:sz w:val="20"/>
        </w:rPr>
        <w:t>conocimiento </w:t>
      </w:r>
      <w:r>
        <w:rPr>
          <w:sz w:val="20"/>
        </w:rPr>
        <w:t>de </w:t>
      </w:r>
      <w:r>
        <w:rPr>
          <w:spacing w:val="-3"/>
          <w:sz w:val="20"/>
        </w:rPr>
        <w:t>una </w:t>
      </w:r>
      <w:r>
        <w:rPr>
          <w:spacing w:val="-4"/>
          <w:sz w:val="20"/>
        </w:rPr>
        <w:t>amiga suya </w:t>
      </w:r>
      <w:r>
        <w:rPr>
          <w:spacing w:val="-3"/>
          <w:sz w:val="20"/>
        </w:rPr>
        <w:t>residente </w:t>
      </w:r>
      <w:r>
        <w:rPr>
          <w:sz w:val="20"/>
        </w:rPr>
        <w:t>en </w:t>
      </w:r>
      <w:r>
        <w:rPr>
          <w:spacing w:val="-2"/>
          <w:sz w:val="20"/>
        </w:rPr>
        <w:t>París, </w:t>
      </w:r>
      <w:r>
        <w:rPr>
          <w:spacing w:val="-3"/>
          <w:sz w:val="20"/>
        </w:rPr>
        <w:t>Germanine </w:t>
      </w:r>
      <w:r>
        <w:rPr>
          <w:sz w:val="20"/>
        </w:rPr>
        <w:t>Moch </w:t>
      </w:r>
      <w:r>
        <w:rPr>
          <w:spacing w:val="-3"/>
          <w:sz w:val="20"/>
        </w:rPr>
        <w:t>quien </w:t>
      </w:r>
      <w:r>
        <w:rPr>
          <w:sz w:val="20"/>
        </w:rPr>
        <w:t>le podía </w:t>
      </w:r>
      <w:r>
        <w:rPr>
          <w:spacing w:val="-3"/>
          <w:sz w:val="20"/>
        </w:rPr>
        <w:t>prestar </w:t>
      </w:r>
      <w:r>
        <w:rPr>
          <w:sz w:val="20"/>
        </w:rPr>
        <w:t>su </w:t>
      </w:r>
      <w:r>
        <w:rPr>
          <w:spacing w:val="-3"/>
          <w:sz w:val="20"/>
        </w:rPr>
        <w:t>ayuda. Germaine </w:t>
      </w:r>
      <w:r>
        <w:rPr>
          <w:sz w:val="20"/>
        </w:rPr>
        <w:t>Moch, era la </w:t>
      </w:r>
      <w:r>
        <w:rPr>
          <w:spacing w:val="-3"/>
          <w:sz w:val="20"/>
        </w:rPr>
        <w:t>esposa </w:t>
      </w:r>
      <w:r>
        <w:rPr>
          <w:sz w:val="20"/>
        </w:rPr>
        <w:t>de </w:t>
      </w:r>
      <w:r>
        <w:rPr>
          <w:spacing w:val="-3"/>
          <w:sz w:val="20"/>
        </w:rPr>
        <w:t>uno </w:t>
      </w:r>
      <w:r>
        <w:rPr>
          <w:sz w:val="20"/>
        </w:rPr>
        <w:t>de los </w:t>
      </w:r>
      <w:r>
        <w:rPr>
          <w:spacing w:val="-3"/>
          <w:sz w:val="20"/>
        </w:rPr>
        <w:t>políticos franceses más </w:t>
      </w:r>
      <w:r>
        <w:rPr>
          <w:spacing w:val="-4"/>
          <w:sz w:val="20"/>
        </w:rPr>
        <w:t>influyentes </w:t>
      </w:r>
      <w:r>
        <w:rPr>
          <w:sz w:val="20"/>
        </w:rPr>
        <w:t>del </w:t>
      </w:r>
      <w:r>
        <w:rPr>
          <w:spacing w:val="-4"/>
          <w:sz w:val="20"/>
        </w:rPr>
        <w:t>momento,</w:t>
      </w:r>
      <w:r>
        <w:rPr>
          <w:spacing w:val="-5"/>
          <w:sz w:val="20"/>
        </w:rPr>
        <w:t> </w:t>
      </w:r>
      <w:r>
        <w:rPr>
          <w:sz w:val="20"/>
        </w:rPr>
        <w:t>el</w:t>
      </w:r>
      <w:r>
        <w:rPr>
          <w:spacing w:val="-6"/>
          <w:sz w:val="20"/>
        </w:rPr>
        <w:t> </w:t>
      </w:r>
      <w:r>
        <w:rPr>
          <w:spacing w:val="-3"/>
          <w:sz w:val="20"/>
        </w:rPr>
        <w:t>socialista</w:t>
      </w:r>
      <w:r>
        <w:rPr>
          <w:spacing w:val="-5"/>
          <w:sz w:val="20"/>
        </w:rPr>
        <w:t> </w:t>
      </w:r>
      <w:r>
        <w:rPr>
          <w:sz w:val="20"/>
        </w:rPr>
        <w:t>de</w:t>
      </w:r>
      <w:r>
        <w:rPr>
          <w:spacing w:val="-5"/>
          <w:sz w:val="20"/>
        </w:rPr>
        <w:t> </w:t>
      </w:r>
      <w:r>
        <w:rPr>
          <w:spacing w:val="-3"/>
          <w:sz w:val="20"/>
        </w:rPr>
        <w:t>origen</w:t>
      </w:r>
      <w:r>
        <w:rPr>
          <w:spacing w:val="-8"/>
          <w:sz w:val="20"/>
        </w:rPr>
        <w:t> </w:t>
      </w:r>
      <w:r>
        <w:rPr>
          <w:sz w:val="20"/>
        </w:rPr>
        <w:t>judío</w:t>
      </w:r>
      <w:r>
        <w:rPr>
          <w:spacing w:val="-6"/>
          <w:sz w:val="20"/>
        </w:rPr>
        <w:t> </w:t>
      </w:r>
      <w:r>
        <w:rPr>
          <w:sz w:val="20"/>
        </w:rPr>
        <w:t>Jules</w:t>
      </w:r>
      <w:r>
        <w:rPr>
          <w:spacing w:val="-8"/>
          <w:sz w:val="20"/>
        </w:rPr>
        <w:t> </w:t>
      </w:r>
      <w:r>
        <w:rPr>
          <w:sz w:val="20"/>
        </w:rPr>
        <w:t>Moch.</w:t>
      </w:r>
      <w:r>
        <w:rPr>
          <w:spacing w:val="-6"/>
          <w:sz w:val="20"/>
        </w:rPr>
        <w:t> </w:t>
      </w:r>
      <w:r>
        <w:rPr>
          <w:sz w:val="20"/>
        </w:rPr>
        <w:t>A</w:t>
      </w:r>
      <w:r>
        <w:rPr>
          <w:spacing w:val="-9"/>
          <w:sz w:val="20"/>
        </w:rPr>
        <w:t> </w:t>
      </w:r>
      <w:r>
        <w:rPr>
          <w:spacing w:val="-3"/>
          <w:sz w:val="20"/>
        </w:rPr>
        <w:t>continuación,</w:t>
      </w:r>
      <w:r>
        <w:rPr>
          <w:spacing w:val="-6"/>
          <w:sz w:val="20"/>
        </w:rPr>
        <w:t> </w:t>
      </w:r>
      <w:r>
        <w:rPr>
          <w:sz w:val="20"/>
        </w:rPr>
        <w:t>le</w:t>
      </w:r>
      <w:r>
        <w:rPr>
          <w:spacing w:val="-6"/>
          <w:sz w:val="20"/>
        </w:rPr>
        <w:t> </w:t>
      </w:r>
      <w:r>
        <w:rPr>
          <w:spacing w:val="-3"/>
          <w:sz w:val="20"/>
        </w:rPr>
        <w:t>indicaba</w:t>
      </w:r>
      <w:r>
        <w:rPr>
          <w:spacing w:val="-6"/>
          <w:sz w:val="20"/>
        </w:rPr>
        <w:t> </w:t>
      </w:r>
      <w:r>
        <w:rPr>
          <w:spacing w:val="-2"/>
          <w:sz w:val="20"/>
        </w:rPr>
        <w:t>que</w:t>
      </w:r>
      <w:r>
        <w:rPr>
          <w:spacing w:val="-6"/>
          <w:sz w:val="20"/>
        </w:rPr>
        <w:t> </w:t>
      </w:r>
      <w:r>
        <w:rPr>
          <w:spacing w:val="-3"/>
          <w:sz w:val="20"/>
        </w:rPr>
        <w:t>Germaine</w:t>
      </w:r>
      <w:r>
        <w:rPr>
          <w:spacing w:val="-6"/>
          <w:sz w:val="20"/>
        </w:rPr>
        <w:t> </w:t>
      </w:r>
      <w:r>
        <w:rPr>
          <w:spacing w:val="-3"/>
          <w:sz w:val="20"/>
        </w:rPr>
        <w:t>quería</w:t>
      </w:r>
      <w:r>
        <w:rPr>
          <w:spacing w:val="-6"/>
          <w:sz w:val="20"/>
        </w:rPr>
        <w:t> </w:t>
      </w:r>
      <w:r>
        <w:rPr>
          <w:spacing w:val="-4"/>
          <w:sz w:val="20"/>
        </w:rPr>
        <w:t>mucho</w:t>
      </w:r>
      <w:r>
        <w:rPr>
          <w:spacing w:val="-6"/>
          <w:sz w:val="20"/>
        </w:rPr>
        <w:t> </w:t>
      </w:r>
      <w:r>
        <w:rPr>
          <w:sz w:val="20"/>
        </w:rPr>
        <w:t>a </w:t>
      </w:r>
      <w:r>
        <w:rPr>
          <w:spacing w:val="-3"/>
          <w:sz w:val="20"/>
        </w:rPr>
        <w:t>“Magdina”</w:t>
      </w:r>
      <w:r>
        <w:rPr>
          <w:spacing w:val="-6"/>
          <w:sz w:val="20"/>
        </w:rPr>
        <w:t> </w:t>
      </w:r>
      <w:r>
        <w:rPr>
          <w:spacing w:val="-4"/>
          <w:sz w:val="20"/>
        </w:rPr>
        <w:t>(dimunitivo</w:t>
      </w:r>
      <w:r>
        <w:rPr>
          <w:spacing w:val="-6"/>
          <w:sz w:val="20"/>
        </w:rPr>
        <w:t> </w:t>
      </w:r>
      <w:r>
        <w:rPr>
          <w:spacing w:val="-3"/>
          <w:sz w:val="20"/>
        </w:rPr>
        <w:t>empleado</w:t>
      </w:r>
      <w:r>
        <w:rPr>
          <w:spacing w:val="-6"/>
          <w:sz w:val="20"/>
        </w:rPr>
        <w:t> </w:t>
      </w:r>
      <w:r>
        <w:rPr>
          <w:sz w:val="20"/>
        </w:rPr>
        <w:t>por</w:t>
      </w:r>
      <w:r>
        <w:rPr>
          <w:spacing w:val="-6"/>
          <w:sz w:val="20"/>
        </w:rPr>
        <w:t> </w:t>
      </w:r>
      <w:r>
        <w:rPr>
          <w:spacing w:val="-3"/>
          <w:sz w:val="20"/>
        </w:rPr>
        <w:t>Margarita</w:t>
      </w:r>
      <w:r>
        <w:rPr>
          <w:spacing w:val="-6"/>
          <w:sz w:val="20"/>
        </w:rPr>
        <w:t> </w:t>
      </w:r>
      <w:r>
        <w:rPr>
          <w:spacing w:val="-3"/>
          <w:sz w:val="20"/>
        </w:rPr>
        <w:t>Nelken</w:t>
      </w:r>
      <w:r>
        <w:rPr>
          <w:spacing w:val="-8"/>
          <w:sz w:val="20"/>
        </w:rPr>
        <w:t> </w:t>
      </w:r>
      <w:r>
        <w:rPr>
          <w:spacing w:val="-3"/>
          <w:sz w:val="20"/>
        </w:rPr>
        <w:t>referido</w:t>
      </w:r>
      <w:r>
        <w:rPr>
          <w:spacing w:val="-6"/>
          <w:sz w:val="20"/>
        </w:rPr>
        <w:t> </w:t>
      </w:r>
      <w:r>
        <w:rPr>
          <w:sz w:val="20"/>
        </w:rPr>
        <w:t>a</w:t>
      </w:r>
      <w:r>
        <w:rPr>
          <w:spacing w:val="-6"/>
          <w:sz w:val="20"/>
        </w:rPr>
        <w:t> </w:t>
      </w:r>
      <w:r>
        <w:rPr>
          <w:sz w:val="20"/>
        </w:rPr>
        <w:t>su</w:t>
      </w:r>
      <w:r>
        <w:rPr>
          <w:spacing w:val="-8"/>
          <w:sz w:val="20"/>
        </w:rPr>
        <w:t> </w:t>
      </w:r>
      <w:r>
        <w:rPr>
          <w:sz w:val="20"/>
        </w:rPr>
        <w:t>hija</w:t>
      </w:r>
      <w:r>
        <w:rPr>
          <w:spacing w:val="-7"/>
          <w:sz w:val="20"/>
        </w:rPr>
        <w:t> </w:t>
      </w:r>
      <w:r>
        <w:rPr>
          <w:sz w:val="20"/>
        </w:rPr>
        <w:t>Magda).</w:t>
      </w:r>
    </w:p>
    <w:p>
      <w:pPr>
        <w:spacing w:line="231" w:lineRule="exact" w:before="0"/>
        <w:ind w:left="1025" w:right="109" w:firstLine="0"/>
        <w:jc w:val="left"/>
        <w:rPr>
          <w:sz w:val="20"/>
        </w:rPr>
      </w:pPr>
      <w:r>
        <w:rPr>
          <w:position w:val="9"/>
          <w:sz w:val="13"/>
        </w:rPr>
        <w:t>1126 </w:t>
      </w:r>
      <w:r>
        <w:rPr>
          <w:sz w:val="20"/>
        </w:rPr>
        <w:t>Por su interés, reproduciremos a continuación en su totalidad este documento.</w:t>
      </w:r>
    </w:p>
    <w:p>
      <w:pPr>
        <w:spacing w:after="0" w:line="231" w:lineRule="exact"/>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42" w:lineRule="auto" w:before="191"/>
        <w:ind w:left="1025" w:right="111"/>
        <w:jc w:val="both"/>
      </w:pPr>
      <w:r>
        <w:rPr/>
        <w:t>tiene una historia interesante. En septiembre de 1938 </w:t>
      </w:r>
      <w:r>
        <w:rPr>
          <w:spacing w:val="-4"/>
        </w:rPr>
        <w:t>yo </w:t>
      </w:r>
      <w:r>
        <w:rPr/>
        <w:t>estuve en Valencia – esperando que me llamen para embarcar en Alicante, rumbo a Barcelona. […] Durante mi estancia en Valencia, me ocupaba en conocer los músicos y varios intelectuales de allí. […] El lugar donde se reunían muchos de los intelectuales era en la calle Trinquete de Caballeros. Allí conocí a Miguel Hernández y a otro poeta valenciano. Con Miguel compuse tres canciones. Una de ellas ‒</w:t>
      </w:r>
      <w:r>
        <w:rPr>
          <w:i/>
        </w:rPr>
        <w:t>Las  </w:t>
      </w:r>
      <w:r>
        <w:rPr>
          <w:i/>
        </w:rPr>
        <w:t>puertas de Madrid</w:t>
      </w:r>
      <w:r>
        <w:rPr/>
        <w:t>‒ dicen que se canta en las cárceles franquistas. Se ha convertido en una especie de canción popular. Otra canción se llama </w:t>
      </w:r>
      <w:r>
        <w:rPr>
          <w:i/>
        </w:rPr>
        <w:t>La guerra, </w:t>
      </w:r>
      <w:r>
        <w:rPr>
          <w:i/>
        </w:rPr>
        <w:t>madre, la guerra</w:t>
      </w:r>
      <w:r>
        <w:rPr/>
        <w:t>. Y ahora, la tercera</w:t>
      </w:r>
      <w:r>
        <w:rPr>
          <w:spacing w:val="-16"/>
        </w:rPr>
        <w:t> </w:t>
      </w:r>
      <w:r>
        <w:rPr/>
        <w:t>canción:</w:t>
      </w:r>
    </w:p>
    <w:p>
      <w:pPr>
        <w:pStyle w:val="BodyText"/>
        <w:spacing w:line="242" w:lineRule="auto"/>
        <w:ind w:left="1025" w:right="110" w:firstLine="120"/>
        <w:jc w:val="both"/>
      </w:pPr>
      <w:r>
        <w:rPr/>
        <w:t>Una mañana vino Miguel a la casa de Trinquete de Caballeros. Yo estaba allí todos los días. Me dieron una habitación donde hubo un piano. Allá estuve </w:t>
      </w:r>
      <w:r>
        <w:rPr>
          <w:spacing w:val="-4"/>
        </w:rPr>
        <w:t>yo</w:t>
      </w:r>
      <w:r>
        <w:rPr>
          <w:spacing w:val="52"/>
        </w:rPr>
        <w:t> </w:t>
      </w:r>
      <w:r>
        <w:rPr/>
        <w:t>componiendo. Vino Miguel acompañado del Estado Mayor de la Academia de la Sexta División. Miguel me presentó a los jóvenes oficiales, diciéndoles que </w:t>
      </w:r>
      <w:r>
        <w:rPr>
          <w:spacing w:val="-4"/>
        </w:rPr>
        <w:t>yo </w:t>
      </w:r>
      <w:r>
        <w:rPr/>
        <w:t>fui la persona indicada para componer el Himno de la Sexta División. Acto seguido me entregó la letra y se marchó. Aquella noche la pasé componiendo ese himno. Hubo una noche de bombardeo del puerto de Grau. A pesar de los pesares terminé la canción durante la noche. Al día siquiente fui ‒como era mi costumbre‒ a almorzar en el restaurante Munich de la calle de la Paz (¡). En medio de la comida se asoma un sargento-chófer de la Academia de la Sexta División y me señala que salga. Salí del restaurante. Allí en la calle estuvo el coche de la Academia. Muy ceremonioso, el sargento abrió la portezuela del coche. Y dentro de menos de dos minutos estuvimos en la casa de Trinquete de Caballeros. Con ademanes de “misterio” el sargento me condujo hacia mi cuarto de trabajo. Allí encima un banco me encontré el “pago” por el himno: bolsos de garbanzos, lentejas, arroz (¡), azúcar (¡), un chuzco de pan de oficiales </w:t>
      </w:r>
      <w:r>
        <w:rPr>
          <w:spacing w:val="-4"/>
        </w:rPr>
        <w:t>y… </w:t>
      </w:r>
      <w:r>
        <w:rPr/>
        <w:t>DIEZ cajetillas de cigarros que nosotros los llamamos</w:t>
      </w:r>
      <w:r>
        <w:rPr>
          <w:spacing w:val="-19"/>
        </w:rPr>
        <w:t> </w:t>
      </w:r>
      <w:r>
        <w:rPr/>
        <w:t>“antitanques”¡¡¡</w:t>
      </w:r>
    </w:p>
    <w:p>
      <w:pPr>
        <w:pStyle w:val="BodyText"/>
        <w:spacing w:line="235" w:lineRule="auto" w:before="4"/>
        <w:ind w:left="1025" w:right="112" w:firstLine="360"/>
        <w:jc w:val="both"/>
      </w:pPr>
      <w:r>
        <w:rPr/>
        <w:t>De este himno […] salió el que te mando. Es justo que un himno patriótico  se inspira en la lucha. Yo nada más deseo que esa obra mía os gusta a todos. Fuera presumido de mi parte esperar que ese himno se haga el himno (de</w:t>
      </w:r>
      <w:r>
        <w:rPr>
          <w:spacing w:val="-23"/>
        </w:rPr>
        <w:t> </w:t>
      </w:r>
      <w:r>
        <w:rPr/>
        <w:t>verdad) de nuestra República. De todos modos aquí lo tienes </w:t>
      </w:r>
      <w:r>
        <w:rPr>
          <w:rFonts w:ascii="Symbol" w:hAnsi="Symbol"/>
        </w:rPr>
        <w:t></w:t>
      </w:r>
      <w:r>
        <w:rPr/>
        <w:t>y es del</w:t>
      </w:r>
      <w:r>
        <w:rPr>
          <w:spacing w:val="-15"/>
        </w:rPr>
        <w:t> </w:t>
      </w:r>
      <w:r>
        <w:rPr/>
        <w:t>corazón</w:t>
      </w:r>
      <w:r>
        <w:rPr>
          <w:position w:val="10"/>
          <w:sz w:val="16"/>
        </w:rPr>
        <w:t>1127</w:t>
      </w:r>
      <w:r>
        <w:rPr/>
        <w:t>.</w:t>
      </w:r>
    </w:p>
    <w:p>
      <w:pPr>
        <w:pStyle w:val="BodyText"/>
        <w:spacing w:before="6"/>
        <w:rPr>
          <w:sz w:val="36"/>
        </w:rPr>
      </w:pPr>
    </w:p>
    <w:p>
      <w:pPr>
        <w:pStyle w:val="BodyText"/>
        <w:spacing w:line="362" w:lineRule="auto"/>
        <w:ind w:left="305" w:right="113" w:firstLine="719"/>
        <w:jc w:val="both"/>
      </w:pPr>
      <w:r>
        <w:rPr/>
        <w:t>Un día más tarde, el día 17 de mayo, Margarita Nelken procedía de manera similar a Lan Adomián, y se dirigía por carta a Etcheverría Brañas para trasladarle la impresión que en ellos habían producido sus cartas.</w:t>
      </w:r>
    </w:p>
    <w:p>
      <w:pPr>
        <w:pStyle w:val="BodyText"/>
        <w:rPr>
          <w:sz w:val="20"/>
        </w:rPr>
      </w:pPr>
    </w:p>
    <w:p>
      <w:pPr>
        <w:pStyle w:val="BodyText"/>
        <w:rPr>
          <w:sz w:val="20"/>
        </w:rPr>
      </w:pPr>
    </w:p>
    <w:p>
      <w:pPr>
        <w:pStyle w:val="BodyText"/>
        <w:rPr>
          <w:sz w:val="20"/>
        </w:rPr>
      </w:pPr>
    </w:p>
    <w:p>
      <w:pPr>
        <w:pStyle w:val="BodyText"/>
        <w:spacing w:before="1"/>
        <w:rPr>
          <w:sz w:val="15"/>
        </w:rPr>
      </w:pPr>
      <w:r>
        <w:rPr/>
        <w:pict>
          <v:line style="position:absolute;mso-position-horizontal-relative:page;mso-position-vertical-relative:paragraph;z-index:10504;mso-wrap-distance-left:0;mso-wrap-distance-right:0" from="99.264pt,10.879811pt" to="243.284pt,10.879811pt" stroked="true" strokeweight=".47998pt" strokecolor="#000000">
            <w10:wrap type="topAndBottom"/>
          </v:line>
        </w:pict>
      </w:r>
    </w:p>
    <w:p>
      <w:pPr>
        <w:spacing w:line="247" w:lineRule="auto" w:before="38"/>
        <w:ind w:left="305" w:right="110" w:firstLine="719"/>
        <w:jc w:val="both"/>
        <w:rPr>
          <w:sz w:val="20"/>
        </w:rPr>
      </w:pPr>
      <w:r>
        <w:rPr>
          <w:position w:val="9"/>
          <w:sz w:val="13"/>
        </w:rPr>
        <w:t>1127 </w:t>
      </w:r>
      <w:r>
        <w:rPr>
          <w:sz w:val="20"/>
        </w:rPr>
        <w:t>Un </w:t>
      </w:r>
      <w:r>
        <w:rPr>
          <w:spacing w:val="-4"/>
          <w:sz w:val="20"/>
        </w:rPr>
        <w:t>fragmento </w:t>
      </w:r>
      <w:r>
        <w:rPr>
          <w:sz w:val="20"/>
        </w:rPr>
        <w:t>de </w:t>
      </w:r>
      <w:r>
        <w:rPr>
          <w:spacing w:val="-3"/>
          <w:sz w:val="20"/>
        </w:rPr>
        <w:t>esta </w:t>
      </w:r>
      <w:r>
        <w:rPr>
          <w:sz w:val="20"/>
        </w:rPr>
        <w:t>carta </w:t>
      </w:r>
      <w:r>
        <w:rPr>
          <w:spacing w:val="-3"/>
          <w:sz w:val="20"/>
        </w:rPr>
        <w:t>está reproducido </w:t>
      </w:r>
      <w:r>
        <w:rPr>
          <w:sz w:val="20"/>
        </w:rPr>
        <w:t>en TORAL DE ADOMIÁN, M.ª Teresa (comp.), </w:t>
      </w:r>
      <w:r>
        <w:rPr>
          <w:i/>
          <w:sz w:val="20"/>
        </w:rPr>
        <w:t>La voluntad de crear</w:t>
      </w:r>
      <w:r>
        <w:rPr>
          <w:sz w:val="20"/>
        </w:rPr>
        <w:t>…, </w:t>
      </w:r>
      <w:r>
        <w:rPr>
          <w:i/>
          <w:sz w:val="20"/>
        </w:rPr>
        <w:t>op. cit.</w:t>
      </w:r>
      <w:r>
        <w:rPr>
          <w:sz w:val="20"/>
        </w:rPr>
        <w:t>, (Tomo I), pp. 172-173. Dicho documento se </w:t>
      </w:r>
      <w:r>
        <w:rPr>
          <w:spacing w:val="-3"/>
          <w:sz w:val="20"/>
        </w:rPr>
        <w:t>encuentra </w:t>
      </w:r>
      <w:r>
        <w:rPr>
          <w:sz w:val="20"/>
        </w:rPr>
        <w:t>en </w:t>
      </w:r>
      <w:r>
        <w:rPr>
          <w:spacing w:val="-3"/>
          <w:sz w:val="20"/>
        </w:rPr>
        <w:t>AHN, fondo Diego Martínez </w:t>
      </w:r>
      <w:r>
        <w:rPr>
          <w:sz w:val="20"/>
        </w:rPr>
        <w:t>Barrio: </w:t>
      </w:r>
      <w:r>
        <w:rPr>
          <w:spacing w:val="-3"/>
          <w:sz w:val="20"/>
        </w:rPr>
        <w:t>leg. </w:t>
      </w:r>
      <w:r>
        <w:rPr>
          <w:sz w:val="20"/>
        </w:rPr>
        <w:t>11, carp. 43. En la carta, </w:t>
      </w:r>
      <w:r>
        <w:rPr>
          <w:spacing w:val="-3"/>
          <w:sz w:val="20"/>
        </w:rPr>
        <w:t>Lan Adomián cuenta </w:t>
      </w:r>
      <w:r>
        <w:rPr>
          <w:sz w:val="20"/>
        </w:rPr>
        <w:t>a </w:t>
      </w:r>
      <w:r>
        <w:rPr>
          <w:spacing w:val="-3"/>
          <w:sz w:val="20"/>
        </w:rPr>
        <w:t>Etcheverría cómo fue </w:t>
      </w:r>
      <w:r>
        <w:rPr>
          <w:sz w:val="20"/>
        </w:rPr>
        <w:t>su aprendizaje del </w:t>
      </w:r>
      <w:r>
        <w:rPr>
          <w:spacing w:val="-3"/>
          <w:sz w:val="20"/>
        </w:rPr>
        <w:t>castellano: </w:t>
      </w:r>
      <w:r>
        <w:rPr>
          <w:spacing w:val="-4"/>
          <w:sz w:val="20"/>
        </w:rPr>
        <w:t>“Como </w:t>
      </w:r>
      <w:r>
        <w:rPr>
          <w:sz w:val="20"/>
        </w:rPr>
        <w:t>bien </w:t>
      </w:r>
      <w:r>
        <w:rPr>
          <w:spacing w:val="-3"/>
          <w:sz w:val="20"/>
        </w:rPr>
        <w:t>sabes, </w:t>
      </w:r>
      <w:r>
        <w:rPr>
          <w:sz w:val="20"/>
        </w:rPr>
        <w:t>recibí </w:t>
      </w:r>
      <w:r>
        <w:rPr>
          <w:spacing w:val="-3"/>
          <w:sz w:val="20"/>
        </w:rPr>
        <w:t>solo una </w:t>
      </w:r>
      <w:r>
        <w:rPr>
          <w:sz w:val="20"/>
        </w:rPr>
        <w:t>lección en la </w:t>
      </w:r>
      <w:r>
        <w:rPr>
          <w:spacing w:val="-3"/>
          <w:sz w:val="20"/>
        </w:rPr>
        <w:t>lengua castellana </w:t>
      </w:r>
      <w:r>
        <w:rPr>
          <w:sz w:val="20"/>
        </w:rPr>
        <w:t>en Tarazona de la</w:t>
      </w:r>
      <w:r>
        <w:rPr>
          <w:spacing w:val="-3"/>
          <w:sz w:val="20"/>
        </w:rPr>
        <w:t> Mancha; </w:t>
      </w:r>
      <w:r>
        <w:rPr>
          <w:sz w:val="20"/>
        </w:rPr>
        <w:t>el</w:t>
      </w:r>
      <w:r>
        <w:rPr>
          <w:spacing w:val="-3"/>
          <w:sz w:val="20"/>
        </w:rPr>
        <w:t> miliciano</w:t>
      </w:r>
      <w:r>
        <w:rPr>
          <w:spacing w:val="-2"/>
          <w:sz w:val="20"/>
        </w:rPr>
        <w:t> </w:t>
      </w:r>
      <w:r>
        <w:rPr>
          <w:sz w:val="20"/>
        </w:rPr>
        <w:t>iba</w:t>
      </w:r>
      <w:r>
        <w:rPr>
          <w:spacing w:val="-3"/>
          <w:sz w:val="20"/>
        </w:rPr>
        <w:t> </w:t>
      </w:r>
      <w:r>
        <w:rPr>
          <w:sz w:val="20"/>
        </w:rPr>
        <w:t>a</w:t>
      </w:r>
      <w:r>
        <w:rPr>
          <w:spacing w:val="-3"/>
          <w:sz w:val="20"/>
        </w:rPr>
        <w:t> continuar</w:t>
      </w:r>
      <w:r>
        <w:rPr>
          <w:spacing w:val="-2"/>
          <w:sz w:val="20"/>
        </w:rPr>
        <w:t> </w:t>
      </w:r>
      <w:r>
        <w:rPr>
          <w:sz w:val="20"/>
        </w:rPr>
        <w:t>las</w:t>
      </w:r>
      <w:r>
        <w:rPr>
          <w:spacing w:val="-4"/>
          <w:sz w:val="20"/>
        </w:rPr>
        <w:t> </w:t>
      </w:r>
      <w:r>
        <w:rPr>
          <w:spacing w:val="-3"/>
          <w:sz w:val="20"/>
        </w:rPr>
        <w:t>clases, </w:t>
      </w:r>
      <w:r>
        <w:rPr>
          <w:sz w:val="20"/>
        </w:rPr>
        <w:t>pero</w:t>
      </w:r>
      <w:r>
        <w:rPr>
          <w:spacing w:val="-2"/>
          <w:sz w:val="20"/>
        </w:rPr>
        <w:t> </w:t>
      </w:r>
      <w:r>
        <w:rPr>
          <w:sz w:val="20"/>
        </w:rPr>
        <w:t>él</w:t>
      </w:r>
      <w:r>
        <w:rPr>
          <w:spacing w:val="-6"/>
          <w:sz w:val="20"/>
        </w:rPr>
        <w:t> </w:t>
      </w:r>
      <w:r>
        <w:rPr>
          <w:spacing w:val="-3"/>
          <w:sz w:val="20"/>
        </w:rPr>
        <w:t>tuvo</w:t>
      </w:r>
      <w:r>
        <w:rPr>
          <w:spacing w:val="-4"/>
          <w:sz w:val="20"/>
        </w:rPr>
        <w:t> </w:t>
      </w:r>
      <w:r>
        <w:rPr>
          <w:spacing w:val="-2"/>
          <w:sz w:val="20"/>
        </w:rPr>
        <w:t>que</w:t>
      </w:r>
      <w:r>
        <w:rPr>
          <w:spacing w:val="-5"/>
          <w:sz w:val="20"/>
        </w:rPr>
        <w:t> </w:t>
      </w:r>
      <w:r>
        <w:rPr>
          <w:spacing w:val="-3"/>
          <w:sz w:val="20"/>
        </w:rPr>
        <w:t>irse</w:t>
      </w:r>
      <w:r>
        <w:rPr>
          <w:spacing w:val="-5"/>
          <w:sz w:val="20"/>
        </w:rPr>
        <w:t> </w:t>
      </w:r>
      <w:r>
        <w:rPr>
          <w:sz w:val="20"/>
        </w:rPr>
        <w:t>al</w:t>
      </w:r>
      <w:r>
        <w:rPr>
          <w:spacing w:val="-6"/>
          <w:sz w:val="20"/>
        </w:rPr>
        <w:t> </w:t>
      </w:r>
      <w:r>
        <w:rPr>
          <w:spacing w:val="-3"/>
          <w:sz w:val="20"/>
        </w:rPr>
        <w:t>frente.</w:t>
      </w:r>
      <w:r>
        <w:rPr>
          <w:spacing w:val="-5"/>
          <w:sz w:val="20"/>
        </w:rPr>
        <w:t> </w:t>
      </w:r>
      <w:r>
        <w:rPr>
          <w:spacing w:val="-3"/>
          <w:sz w:val="20"/>
        </w:rPr>
        <w:t>Así</w:t>
      </w:r>
      <w:r>
        <w:rPr>
          <w:spacing w:val="-6"/>
          <w:sz w:val="20"/>
        </w:rPr>
        <w:t> </w:t>
      </w:r>
      <w:r>
        <w:rPr>
          <w:sz w:val="20"/>
        </w:rPr>
        <w:t>es</w:t>
      </w:r>
      <w:r>
        <w:rPr>
          <w:spacing w:val="-6"/>
          <w:sz w:val="20"/>
        </w:rPr>
        <w:t> </w:t>
      </w:r>
      <w:r>
        <w:rPr>
          <w:spacing w:val="-2"/>
          <w:sz w:val="20"/>
        </w:rPr>
        <w:t>que</w:t>
      </w:r>
      <w:r>
        <w:rPr>
          <w:spacing w:val="-5"/>
          <w:sz w:val="20"/>
        </w:rPr>
        <w:t> </w:t>
      </w:r>
      <w:r>
        <w:rPr>
          <w:sz w:val="20"/>
        </w:rPr>
        <w:t>por</w:t>
      </w:r>
      <w:r>
        <w:rPr>
          <w:spacing w:val="-5"/>
          <w:sz w:val="20"/>
        </w:rPr>
        <w:t> </w:t>
      </w:r>
      <w:r>
        <w:rPr>
          <w:sz w:val="20"/>
        </w:rPr>
        <w:t>la</w:t>
      </w:r>
      <w:r>
        <w:rPr>
          <w:spacing w:val="-5"/>
          <w:sz w:val="20"/>
        </w:rPr>
        <w:t> </w:t>
      </w:r>
      <w:r>
        <w:rPr>
          <w:sz w:val="20"/>
        </w:rPr>
        <w:t>partida</w:t>
      </w:r>
      <w:r>
        <w:rPr>
          <w:spacing w:val="-5"/>
          <w:sz w:val="20"/>
        </w:rPr>
        <w:t> </w:t>
      </w:r>
      <w:r>
        <w:rPr>
          <w:sz w:val="20"/>
        </w:rPr>
        <w:t>del </w:t>
      </w:r>
      <w:r>
        <w:rPr>
          <w:spacing w:val="-3"/>
          <w:sz w:val="20"/>
        </w:rPr>
        <w:t>miliciano</w:t>
      </w:r>
      <w:r>
        <w:rPr>
          <w:spacing w:val="-4"/>
          <w:sz w:val="20"/>
        </w:rPr>
        <w:t> </w:t>
      </w:r>
      <w:r>
        <w:rPr>
          <w:sz w:val="20"/>
        </w:rPr>
        <w:t>de</w:t>
      </w:r>
      <w:r>
        <w:rPr>
          <w:spacing w:val="-5"/>
          <w:sz w:val="20"/>
        </w:rPr>
        <w:t> </w:t>
      </w:r>
      <w:r>
        <w:rPr>
          <w:sz w:val="20"/>
        </w:rPr>
        <w:t>la</w:t>
      </w:r>
      <w:r>
        <w:rPr>
          <w:spacing w:val="-5"/>
          <w:sz w:val="20"/>
        </w:rPr>
        <w:t> </w:t>
      </w:r>
      <w:r>
        <w:rPr>
          <w:spacing w:val="-3"/>
          <w:sz w:val="20"/>
        </w:rPr>
        <w:t>cultura</w:t>
      </w:r>
      <w:r>
        <w:rPr>
          <w:spacing w:val="-5"/>
          <w:sz w:val="20"/>
        </w:rPr>
        <w:t> </w:t>
      </w:r>
      <w:r>
        <w:rPr>
          <w:spacing w:val="-4"/>
          <w:sz w:val="20"/>
        </w:rPr>
        <w:t>mi</w:t>
      </w:r>
      <w:r>
        <w:rPr>
          <w:spacing w:val="-6"/>
          <w:sz w:val="20"/>
        </w:rPr>
        <w:t> </w:t>
      </w:r>
      <w:r>
        <w:rPr>
          <w:spacing w:val="-3"/>
          <w:sz w:val="20"/>
        </w:rPr>
        <w:t>castellano</w:t>
      </w:r>
      <w:r>
        <w:rPr>
          <w:spacing w:val="-4"/>
          <w:sz w:val="20"/>
        </w:rPr>
        <w:t> </w:t>
      </w:r>
      <w:r>
        <w:rPr>
          <w:spacing w:val="-3"/>
          <w:sz w:val="20"/>
        </w:rPr>
        <w:t>está</w:t>
      </w:r>
      <w:r>
        <w:rPr>
          <w:spacing w:val="-5"/>
          <w:sz w:val="20"/>
        </w:rPr>
        <w:t> </w:t>
      </w:r>
      <w:r>
        <w:rPr>
          <w:sz w:val="20"/>
        </w:rPr>
        <w:t>cojeando</w:t>
      </w:r>
      <w:r>
        <w:rPr>
          <w:spacing w:val="-4"/>
          <w:sz w:val="20"/>
        </w:rPr>
        <w:t> </w:t>
      </w:r>
      <w:r>
        <w:rPr>
          <w:sz w:val="20"/>
        </w:rPr>
        <w:t>un</w:t>
      </w:r>
      <w:r>
        <w:rPr>
          <w:spacing w:val="-7"/>
          <w:sz w:val="20"/>
        </w:rPr>
        <w:t> </w:t>
      </w:r>
      <w:r>
        <w:rPr>
          <w:sz w:val="20"/>
        </w:rPr>
        <w:t>poco.</w:t>
      </w:r>
      <w:r>
        <w:rPr>
          <w:spacing w:val="-5"/>
          <w:sz w:val="20"/>
        </w:rPr>
        <w:t> </w:t>
      </w:r>
      <w:r>
        <w:rPr>
          <w:sz w:val="20"/>
        </w:rPr>
        <w:t>¿Un</w:t>
      </w:r>
      <w:r>
        <w:rPr>
          <w:spacing w:val="-7"/>
          <w:sz w:val="20"/>
        </w:rPr>
        <w:t> </w:t>
      </w:r>
      <w:r>
        <w:rPr>
          <w:spacing w:val="-3"/>
          <w:sz w:val="20"/>
        </w:rPr>
        <w:t>mucho?”.</w:t>
      </w:r>
      <w:r>
        <w:rPr>
          <w:spacing w:val="-7"/>
          <w:sz w:val="20"/>
        </w:rPr>
        <w:t> </w:t>
      </w:r>
      <w:r>
        <w:rPr>
          <w:spacing w:val="-3"/>
          <w:sz w:val="20"/>
        </w:rPr>
        <w:t>Lan</w:t>
      </w:r>
      <w:r>
        <w:rPr>
          <w:spacing w:val="-6"/>
          <w:sz w:val="20"/>
        </w:rPr>
        <w:t> </w:t>
      </w:r>
      <w:r>
        <w:rPr>
          <w:spacing w:val="-3"/>
          <w:sz w:val="20"/>
        </w:rPr>
        <w:t>Adomián</w:t>
      </w:r>
      <w:r>
        <w:rPr>
          <w:spacing w:val="-9"/>
          <w:sz w:val="20"/>
        </w:rPr>
        <w:t> </w:t>
      </w:r>
      <w:r>
        <w:rPr>
          <w:spacing w:val="-3"/>
          <w:sz w:val="20"/>
        </w:rPr>
        <w:t>tendría</w:t>
      </w:r>
      <w:r>
        <w:rPr>
          <w:spacing w:val="-7"/>
          <w:sz w:val="20"/>
        </w:rPr>
        <w:t> </w:t>
      </w:r>
      <w:r>
        <w:rPr>
          <w:spacing w:val="-3"/>
          <w:sz w:val="20"/>
        </w:rPr>
        <w:t>oportunidad </w:t>
      </w:r>
      <w:r>
        <w:rPr>
          <w:sz w:val="20"/>
        </w:rPr>
        <w:t>de aprender </w:t>
      </w:r>
      <w:r>
        <w:rPr>
          <w:spacing w:val="-3"/>
          <w:sz w:val="20"/>
        </w:rPr>
        <w:t>correctamente esta lengua </w:t>
      </w:r>
      <w:r>
        <w:rPr>
          <w:sz w:val="20"/>
        </w:rPr>
        <w:t>en su </w:t>
      </w:r>
      <w:r>
        <w:rPr>
          <w:spacing w:val="-3"/>
          <w:sz w:val="20"/>
        </w:rPr>
        <w:t>exilio mexicano, </w:t>
      </w:r>
      <w:r>
        <w:rPr>
          <w:sz w:val="20"/>
        </w:rPr>
        <w:t>a pesar de la </w:t>
      </w:r>
      <w:r>
        <w:rPr>
          <w:spacing w:val="-3"/>
          <w:sz w:val="20"/>
        </w:rPr>
        <w:t>utilización </w:t>
      </w:r>
      <w:r>
        <w:rPr>
          <w:sz w:val="20"/>
        </w:rPr>
        <w:t>un tanto </w:t>
      </w:r>
      <w:r>
        <w:rPr>
          <w:spacing w:val="-3"/>
          <w:sz w:val="20"/>
        </w:rPr>
        <w:t>particular </w:t>
      </w:r>
      <w:r>
        <w:rPr>
          <w:spacing w:val="-2"/>
          <w:sz w:val="20"/>
        </w:rPr>
        <w:t>que </w:t>
      </w:r>
      <w:r>
        <w:rPr>
          <w:sz w:val="20"/>
        </w:rPr>
        <w:t>hace de los </w:t>
      </w:r>
      <w:r>
        <w:rPr>
          <w:spacing w:val="-3"/>
          <w:sz w:val="20"/>
        </w:rPr>
        <w:t>guiones </w:t>
      </w:r>
      <w:r>
        <w:rPr>
          <w:sz w:val="20"/>
        </w:rPr>
        <w:t>y de los </w:t>
      </w:r>
      <w:r>
        <w:rPr>
          <w:spacing w:val="-3"/>
          <w:sz w:val="20"/>
        </w:rPr>
        <w:t>signos </w:t>
      </w:r>
      <w:r>
        <w:rPr>
          <w:sz w:val="20"/>
        </w:rPr>
        <w:t>de </w:t>
      </w:r>
      <w:r>
        <w:rPr>
          <w:spacing w:val="-3"/>
          <w:sz w:val="20"/>
        </w:rPr>
        <w:t>admiración. Véase también </w:t>
      </w:r>
      <w:r>
        <w:rPr>
          <w:sz w:val="20"/>
        </w:rPr>
        <w:t>GÓMEZ RIVAS, Isabel y TÉLLEZ CENZANO, Enrique: “Las señas de identidad…”, </w:t>
      </w:r>
      <w:r>
        <w:rPr>
          <w:i/>
          <w:sz w:val="20"/>
        </w:rPr>
        <w:t>op. cit.</w:t>
      </w:r>
      <w:r>
        <w:rPr>
          <w:sz w:val="20"/>
        </w:rPr>
        <w:t>, pp.</w:t>
      </w:r>
      <w:r>
        <w:rPr>
          <w:spacing w:val="-22"/>
          <w:sz w:val="20"/>
        </w:rPr>
        <w:t> </w:t>
      </w:r>
      <w:r>
        <w:rPr>
          <w:sz w:val="20"/>
        </w:rPr>
        <w:t>124-125.</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before="191"/>
        <w:ind w:left="1325" w:right="109"/>
      </w:pPr>
      <w:r>
        <w:rPr/>
        <w:t>Mi siempre tan recordado buen amigo Etcheverría:</w:t>
      </w:r>
    </w:p>
    <w:p>
      <w:pPr>
        <w:pStyle w:val="BodyText"/>
        <w:spacing w:line="278" w:lineRule="exact" w:before="143"/>
        <w:ind w:left="1013" w:right="110" w:firstLine="300"/>
        <w:jc w:val="both"/>
      </w:pPr>
      <w:r>
        <w:rPr/>
        <w:t>Mucho he agradecido su carta, o, mejor sus cartas, </w:t>
      </w:r>
      <w:r>
        <w:rPr>
          <w:spacing w:val="-4"/>
        </w:rPr>
        <w:t>ya </w:t>
      </w:r>
      <w:r>
        <w:rPr/>
        <w:t>que las destinadas a</w:t>
      </w:r>
      <w:r>
        <w:rPr>
          <w:spacing w:val="-23"/>
        </w:rPr>
        <w:t> </w:t>
      </w:r>
      <w:r>
        <w:rPr/>
        <w:t>Lan le han proporcionado a éste no solo tanta emoción como a mí, si no [</w:t>
      </w:r>
      <w:r>
        <w:rPr>
          <w:i/>
        </w:rPr>
        <w:t>sic </w:t>
      </w:r>
      <w:r>
        <w:rPr/>
        <w:t>por sino], una alegría inmensa. El puso toda su alma en ese Himno, que, desde luego, </w:t>
      </w:r>
      <w:r>
        <w:rPr>
          <w:spacing w:val="-4"/>
        </w:rPr>
        <w:t>yo </w:t>
      </w:r>
      <w:r>
        <w:rPr/>
        <w:t>creo, hablando objetivamente, es algo muy fuerte, muy hermoso </w:t>
      </w:r>
      <w:r>
        <w:rPr>
          <w:spacing w:val="-4"/>
        </w:rPr>
        <w:t>y, </w:t>
      </w:r>
      <w:r>
        <w:rPr/>
        <w:t>a la vez, muy “entrainant”. Y al ver que el Gobierno que representa la causa que es SU CAUSA ha estimado su esfuerzo, tenía naturalmente que impresionarle mucho, (igual que a mí) y ser su mejor recompensa, en espera del momento en que la recompensa pueda tenerla oyendo su obra, a pleno pulmón, en la España devuelta a sus</w:t>
      </w:r>
      <w:r>
        <w:rPr>
          <w:spacing w:val="2"/>
        </w:rPr>
        <w:t> </w:t>
      </w:r>
      <w:r>
        <w:rPr/>
        <w:t>destinos</w:t>
      </w:r>
      <w:r>
        <w:rPr>
          <w:position w:val="10"/>
          <w:sz w:val="16"/>
        </w:rPr>
        <w:t>1128</w:t>
      </w:r>
      <w:r>
        <w:rPr/>
        <w:t>.</w:t>
      </w:r>
    </w:p>
    <w:p>
      <w:pPr>
        <w:pStyle w:val="BodyText"/>
        <w:spacing w:before="2"/>
        <w:rPr>
          <w:sz w:val="36"/>
        </w:rPr>
      </w:pPr>
    </w:p>
    <w:p>
      <w:pPr>
        <w:pStyle w:val="BodyText"/>
        <w:spacing w:line="362" w:lineRule="auto" w:before="1"/>
        <w:ind w:left="305" w:right="112" w:firstLine="719"/>
        <w:jc w:val="both"/>
      </w:pPr>
      <w:r>
        <w:rPr/>
        <w:t>A continuación, Margarita Nelken informaba en esa misma carta de cómo había procedido en cuanto al tratamiento dado al texto de Miguel Hernández, al tiempo que mencionaba la invitación previa realizada a otro poeta exiliado, Pedro Garfías.</w:t>
      </w:r>
    </w:p>
    <w:p>
      <w:pPr>
        <w:pStyle w:val="BodyText"/>
        <w:spacing w:before="8"/>
      </w:pPr>
    </w:p>
    <w:p>
      <w:pPr>
        <w:pStyle w:val="BodyText"/>
        <w:ind w:left="1025" w:right="112" w:firstLine="300"/>
        <w:jc w:val="both"/>
      </w:pPr>
      <w:r>
        <w:rPr/>
        <w:t>Como la letra era de “circunstancias”, o sea propia para aquel momento de guerra, de lucha enardecida, y además girando en torno a la Sexta División, nombrada en ella, primero pensamos, Lan y </w:t>
      </w:r>
      <w:r>
        <w:rPr>
          <w:spacing w:val="-3"/>
        </w:rPr>
        <w:t>yo, </w:t>
      </w:r>
      <w:r>
        <w:rPr/>
        <w:t>pedirle otra a Pedro Garfias: Vino a casa con ese objeto, se entusiasmó con la idea… Y, por desgracia, de  aquí se fue a emborracharse una vez más</w:t>
      </w:r>
      <w:r>
        <w:rPr>
          <w:position w:val="10"/>
          <w:sz w:val="16"/>
        </w:rPr>
        <w:t>1129</w:t>
      </w:r>
      <w:r>
        <w:rPr/>
        <w:t>; […] Total, que imposible contar con él. Entonces me decidí a modificar con todo respeto la letra de Miguel Hernández, quitándole lo “circunstancial”, poniendo de mi cosecha lo referente a la  República,  y  dándole  un  tinte  general  al  margen  de  todo      </w:t>
      </w:r>
      <w:r>
        <w:rPr>
          <w:spacing w:val="58"/>
        </w:rPr>
        <w:t> </w:t>
      </w:r>
      <w:r>
        <w:rPr/>
        <w:t>partidismo,</w:t>
      </w:r>
    </w:p>
    <w:p>
      <w:pPr>
        <w:pStyle w:val="BodyText"/>
        <w:rPr>
          <w:sz w:val="20"/>
        </w:rPr>
      </w:pPr>
    </w:p>
    <w:p>
      <w:pPr>
        <w:pStyle w:val="BodyText"/>
        <w:spacing w:before="9"/>
        <w:rPr>
          <w:sz w:val="14"/>
        </w:rPr>
      </w:pPr>
      <w:r>
        <w:rPr/>
        <w:pict>
          <v:line style="position:absolute;mso-position-horizontal-relative:page;mso-position-vertical-relative:paragraph;z-index:10528;mso-wrap-distance-left:0;mso-wrap-distance-right:0" from="99.264pt,10.745267pt" to="243.284pt,10.745267pt" stroked="true" strokeweight=".48001pt" strokecolor="#000000">
            <w10:wrap type="topAndBottom"/>
          </v:line>
        </w:pict>
      </w:r>
    </w:p>
    <w:p>
      <w:pPr>
        <w:spacing w:before="38"/>
        <w:ind w:left="1025" w:right="109" w:firstLine="0"/>
        <w:jc w:val="left"/>
        <w:rPr>
          <w:sz w:val="20"/>
        </w:rPr>
      </w:pPr>
      <w:r>
        <w:rPr>
          <w:position w:val="9"/>
          <w:sz w:val="13"/>
        </w:rPr>
        <w:t>1128  </w:t>
      </w:r>
      <w:r>
        <w:rPr>
          <w:sz w:val="20"/>
        </w:rPr>
        <w:t>Una copia de esta carta se encuentra en AHN, fondo Diego Martínez Barrio: leg. 11, carp.</w:t>
      </w:r>
    </w:p>
    <w:p>
      <w:pPr>
        <w:pStyle w:val="ListParagraph"/>
        <w:numPr>
          <w:ilvl w:val="0"/>
          <w:numId w:val="31"/>
        </w:numPr>
        <w:tabs>
          <w:tab w:pos="607" w:val="left" w:leader="none"/>
        </w:tabs>
        <w:spacing w:line="221" w:lineRule="exact" w:before="7" w:after="0"/>
        <w:ind w:left="606" w:right="0" w:hanging="301"/>
        <w:jc w:val="both"/>
        <w:rPr>
          <w:sz w:val="20"/>
        </w:rPr>
      </w:pPr>
      <w:r>
        <w:rPr>
          <w:sz w:val="20"/>
        </w:rPr>
        <w:t>El original se conserva en el ARE-P:</w:t>
      </w:r>
      <w:r>
        <w:rPr>
          <w:spacing w:val="-22"/>
          <w:sz w:val="20"/>
        </w:rPr>
        <w:t> </w:t>
      </w:r>
      <w:r>
        <w:rPr>
          <w:sz w:val="20"/>
        </w:rPr>
        <w:t>299-10.</w:t>
      </w:r>
    </w:p>
    <w:p>
      <w:pPr>
        <w:spacing w:line="238" w:lineRule="exact" w:before="12"/>
        <w:ind w:left="305" w:right="110" w:firstLine="719"/>
        <w:jc w:val="both"/>
        <w:rPr>
          <w:sz w:val="20"/>
        </w:rPr>
      </w:pPr>
      <w:r>
        <w:rPr>
          <w:position w:val="9"/>
          <w:sz w:val="13"/>
        </w:rPr>
        <w:t>1129 </w:t>
      </w:r>
      <w:r>
        <w:rPr>
          <w:sz w:val="20"/>
        </w:rPr>
        <w:t>No es </w:t>
      </w:r>
      <w:r>
        <w:rPr>
          <w:spacing w:val="-3"/>
          <w:sz w:val="20"/>
        </w:rPr>
        <w:t>casual </w:t>
      </w:r>
      <w:r>
        <w:rPr>
          <w:spacing w:val="-2"/>
          <w:sz w:val="20"/>
        </w:rPr>
        <w:t>que </w:t>
      </w:r>
      <w:r>
        <w:rPr>
          <w:spacing w:val="-3"/>
          <w:sz w:val="20"/>
        </w:rPr>
        <w:t>Margarita Nelken </w:t>
      </w:r>
      <w:r>
        <w:rPr>
          <w:sz w:val="20"/>
        </w:rPr>
        <w:t>y </w:t>
      </w:r>
      <w:r>
        <w:rPr>
          <w:spacing w:val="-3"/>
          <w:sz w:val="20"/>
        </w:rPr>
        <w:t>Lan Adomián solicitaran </w:t>
      </w:r>
      <w:r>
        <w:rPr>
          <w:sz w:val="20"/>
        </w:rPr>
        <w:t>la </w:t>
      </w:r>
      <w:r>
        <w:rPr>
          <w:spacing w:val="-2"/>
          <w:sz w:val="20"/>
        </w:rPr>
        <w:t>colaboración </w:t>
      </w:r>
      <w:r>
        <w:rPr>
          <w:sz w:val="20"/>
        </w:rPr>
        <w:t>del poeta Pedro </w:t>
      </w:r>
      <w:r>
        <w:rPr>
          <w:spacing w:val="-3"/>
          <w:sz w:val="20"/>
        </w:rPr>
        <w:t>Garfias </w:t>
      </w:r>
      <w:r>
        <w:rPr>
          <w:sz w:val="20"/>
        </w:rPr>
        <w:t>para su </w:t>
      </w:r>
      <w:r>
        <w:rPr>
          <w:spacing w:val="-3"/>
          <w:sz w:val="20"/>
        </w:rPr>
        <w:t>proyecto </w:t>
      </w:r>
      <w:r>
        <w:rPr>
          <w:sz w:val="20"/>
        </w:rPr>
        <w:t>de </w:t>
      </w:r>
      <w:r>
        <w:rPr>
          <w:spacing w:val="-4"/>
          <w:sz w:val="20"/>
        </w:rPr>
        <w:t>himno </w:t>
      </w:r>
      <w:r>
        <w:rPr>
          <w:sz w:val="20"/>
        </w:rPr>
        <w:t>para la </w:t>
      </w:r>
      <w:r>
        <w:rPr>
          <w:spacing w:val="-3"/>
          <w:sz w:val="20"/>
        </w:rPr>
        <w:t>Segunda República española, ya </w:t>
      </w:r>
      <w:r>
        <w:rPr>
          <w:spacing w:val="-2"/>
          <w:sz w:val="20"/>
        </w:rPr>
        <w:t>que </w:t>
      </w:r>
      <w:r>
        <w:rPr>
          <w:spacing w:val="-3"/>
          <w:sz w:val="20"/>
        </w:rPr>
        <w:t>este autor había escrito durante </w:t>
      </w:r>
      <w:r>
        <w:rPr>
          <w:sz w:val="20"/>
        </w:rPr>
        <w:t>la </w:t>
      </w:r>
      <w:r>
        <w:rPr>
          <w:spacing w:val="-3"/>
          <w:sz w:val="20"/>
        </w:rPr>
        <w:t>Guerra Civil </w:t>
      </w:r>
      <w:r>
        <w:rPr>
          <w:sz w:val="20"/>
        </w:rPr>
        <w:t>el </w:t>
      </w:r>
      <w:r>
        <w:rPr>
          <w:spacing w:val="-3"/>
          <w:sz w:val="20"/>
        </w:rPr>
        <w:t>texto </w:t>
      </w:r>
      <w:r>
        <w:rPr>
          <w:sz w:val="20"/>
        </w:rPr>
        <w:t>del </w:t>
      </w:r>
      <w:r>
        <w:rPr>
          <w:i/>
          <w:spacing w:val="-3"/>
          <w:sz w:val="20"/>
        </w:rPr>
        <w:t>Himno </w:t>
      </w:r>
      <w:r>
        <w:rPr>
          <w:i/>
          <w:sz w:val="20"/>
        </w:rPr>
        <w:t>de la Sexta </w:t>
      </w:r>
      <w:r>
        <w:rPr>
          <w:i/>
          <w:spacing w:val="-3"/>
          <w:sz w:val="20"/>
        </w:rPr>
        <w:t>División</w:t>
      </w:r>
      <w:r>
        <w:rPr>
          <w:spacing w:val="-3"/>
          <w:sz w:val="20"/>
        </w:rPr>
        <w:t>, </w:t>
      </w:r>
      <w:r>
        <w:rPr>
          <w:sz w:val="20"/>
        </w:rPr>
        <w:t>con </w:t>
      </w:r>
      <w:r>
        <w:rPr>
          <w:spacing w:val="-4"/>
          <w:sz w:val="20"/>
        </w:rPr>
        <w:t>música </w:t>
      </w:r>
      <w:r>
        <w:rPr>
          <w:sz w:val="20"/>
        </w:rPr>
        <w:t>del </w:t>
      </w:r>
      <w:r>
        <w:rPr>
          <w:spacing w:val="-3"/>
          <w:sz w:val="20"/>
        </w:rPr>
        <w:t>compositor Carlos </w:t>
      </w:r>
      <w:r>
        <w:rPr>
          <w:sz w:val="20"/>
        </w:rPr>
        <w:t>Palacio. Es </w:t>
      </w:r>
      <w:r>
        <w:rPr>
          <w:spacing w:val="-3"/>
          <w:sz w:val="20"/>
        </w:rPr>
        <w:t>preciso señalar </w:t>
      </w:r>
      <w:r>
        <w:rPr>
          <w:sz w:val="20"/>
        </w:rPr>
        <w:t>que, </w:t>
      </w:r>
      <w:r>
        <w:rPr>
          <w:spacing w:val="-3"/>
          <w:sz w:val="20"/>
        </w:rPr>
        <w:t>además </w:t>
      </w:r>
      <w:r>
        <w:rPr>
          <w:sz w:val="20"/>
        </w:rPr>
        <w:t>de </w:t>
      </w:r>
      <w:r>
        <w:rPr>
          <w:spacing w:val="-3"/>
          <w:sz w:val="20"/>
        </w:rPr>
        <w:t>esta partitura, hubo </w:t>
      </w:r>
      <w:r>
        <w:rPr>
          <w:sz w:val="20"/>
        </w:rPr>
        <w:t>otra obra </w:t>
      </w:r>
      <w:r>
        <w:rPr>
          <w:spacing w:val="-3"/>
          <w:sz w:val="20"/>
        </w:rPr>
        <w:t>compuesta </w:t>
      </w:r>
      <w:r>
        <w:rPr>
          <w:sz w:val="20"/>
        </w:rPr>
        <w:t>para </w:t>
      </w:r>
      <w:r>
        <w:rPr>
          <w:spacing w:val="-3"/>
          <w:sz w:val="20"/>
        </w:rPr>
        <w:t>esta unidad militar </w:t>
      </w:r>
      <w:r>
        <w:rPr>
          <w:sz w:val="20"/>
        </w:rPr>
        <w:t>del ejército </w:t>
      </w:r>
      <w:r>
        <w:rPr>
          <w:spacing w:val="-3"/>
          <w:sz w:val="20"/>
        </w:rPr>
        <w:t>republicano, </w:t>
      </w:r>
      <w:r>
        <w:rPr>
          <w:spacing w:val="-2"/>
          <w:sz w:val="20"/>
        </w:rPr>
        <w:t>que </w:t>
      </w:r>
      <w:r>
        <w:rPr>
          <w:spacing w:val="-3"/>
          <w:sz w:val="20"/>
        </w:rPr>
        <w:t>fue encargada </w:t>
      </w:r>
      <w:r>
        <w:rPr>
          <w:sz w:val="20"/>
        </w:rPr>
        <w:t>por </w:t>
      </w:r>
      <w:r>
        <w:rPr>
          <w:spacing w:val="-3"/>
          <w:sz w:val="20"/>
        </w:rPr>
        <w:t>Miguel Hernández </w:t>
      </w:r>
      <w:r>
        <w:rPr>
          <w:sz w:val="20"/>
        </w:rPr>
        <w:t>al </w:t>
      </w:r>
      <w:r>
        <w:rPr>
          <w:spacing w:val="-3"/>
          <w:sz w:val="20"/>
        </w:rPr>
        <w:t>compositor Lan </w:t>
      </w:r>
      <w:r>
        <w:rPr>
          <w:spacing w:val="-4"/>
          <w:sz w:val="20"/>
        </w:rPr>
        <w:t>Adomián. </w:t>
      </w:r>
      <w:r>
        <w:rPr>
          <w:spacing w:val="-3"/>
          <w:sz w:val="20"/>
        </w:rPr>
        <w:t>Esta </w:t>
      </w:r>
      <w:r>
        <w:rPr>
          <w:sz w:val="20"/>
        </w:rPr>
        <w:t>obra se </w:t>
      </w:r>
      <w:r>
        <w:rPr>
          <w:spacing w:val="-3"/>
          <w:sz w:val="20"/>
        </w:rPr>
        <w:t>tituló </w:t>
      </w:r>
      <w:r>
        <w:rPr>
          <w:i/>
          <w:spacing w:val="-3"/>
          <w:sz w:val="20"/>
        </w:rPr>
        <w:t>Canción </w:t>
      </w:r>
      <w:r>
        <w:rPr>
          <w:i/>
          <w:sz w:val="20"/>
        </w:rPr>
        <w:t>de la Sexta </w:t>
      </w:r>
      <w:r>
        <w:rPr>
          <w:i/>
          <w:spacing w:val="-3"/>
          <w:sz w:val="20"/>
        </w:rPr>
        <w:t>División</w:t>
      </w:r>
      <w:r>
        <w:rPr>
          <w:spacing w:val="-3"/>
          <w:sz w:val="20"/>
        </w:rPr>
        <w:t>, escrita </w:t>
      </w:r>
      <w:r>
        <w:rPr>
          <w:sz w:val="20"/>
        </w:rPr>
        <w:t>sobre un </w:t>
      </w:r>
      <w:r>
        <w:rPr>
          <w:spacing w:val="-3"/>
          <w:sz w:val="20"/>
        </w:rPr>
        <w:t>poema </w:t>
      </w:r>
      <w:r>
        <w:rPr>
          <w:sz w:val="20"/>
        </w:rPr>
        <w:t>del poeta </w:t>
      </w:r>
      <w:r>
        <w:rPr>
          <w:spacing w:val="-3"/>
          <w:sz w:val="20"/>
        </w:rPr>
        <w:t>oriolano. </w:t>
      </w:r>
      <w:r>
        <w:rPr>
          <w:sz w:val="20"/>
        </w:rPr>
        <w:t>No deben </w:t>
      </w:r>
      <w:r>
        <w:rPr>
          <w:spacing w:val="-3"/>
          <w:sz w:val="20"/>
        </w:rPr>
        <w:t>confundirse ambas </w:t>
      </w:r>
      <w:r>
        <w:rPr>
          <w:sz w:val="20"/>
        </w:rPr>
        <w:t>obras a pesar de </w:t>
      </w:r>
      <w:r>
        <w:rPr>
          <w:spacing w:val="-3"/>
          <w:sz w:val="20"/>
        </w:rPr>
        <w:t>estar destinadas </w:t>
      </w:r>
      <w:r>
        <w:rPr>
          <w:sz w:val="20"/>
        </w:rPr>
        <w:t>a la </w:t>
      </w:r>
      <w:r>
        <w:rPr>
          <w:spacing w:val="-5"/>
          <w:sz w:val="20"/>
        </w:rPr>
        <w:t>misma </w:t>
      </w:r>
      <w:r>
        <w:rPr>
          <w:spacing w:val="-3"/>
          <w:sz w:val="20"/>
        </w:rPr>
        <w:t>unidad militar. Desestimada </w:t>
      </w:r>
      <w:r>
        <w:rPr>
          <w:sz w:val="20"/>
        </w:rPr>
        <w:t>la opción de la </w:t>
      </w:r>
      <w:r>
        <w:rPr>
          <w:spacing w:val="-2"/>
          <w:sz w:val="20"/>
        </w:rPr>
        <w:t>colaboración </w:t>
      </w:r>
      <w:r>
        <w:rPr>
          <w:sz w:val="20"/>
        </w:rPr>
        <w:t>de Pedro </w:t>
      </w:r>
      <w:r>
        <w:rPr>
          <w:spacing w:val="-3"/>
          <w:sz w:val="20"/>
        </w:rPr>
        <w:t>Garfias </w:t>
      </w:r>
      <w:r>
        <w:rPr>
          <w:sz w:val="20"/>
        </w:rPr>
        <w:t>por las razones </w:t>
      </w:r>
      <w:r>
        <w:rPr>
          <w:spacing w:val="-2"/>
          <w:sz w:val="20"/>
        </w:rPr>
        <w:t>que </w:t>
      </w:r>
      <w:r>
        <w:rPr>
          <w:spacing w:val="-3"/>
          <w:sz w:val="20"/>
        </w:rPr>
        <w:t>exponía Margarita Nelken </w:t>
      </w:r>
      <w:r>
        <w:rPr>
          <w:sz w:val="20"/>
        </w:rPr>
        <w:t>en su carta a </w:t>
      </w:r>
      <w:r>
        <w:rPr>
          <w:spacing w:val="-3"/>
          <w:sz w:val="20"/>
        </w:rPr>
        <w:t>Etcheverría Brañas, Lan Adomián </w:t>
      </w:r>
      <w:r>
        <w:rPr>
          <w:sz w:val="20"/>
        </w:rPr>
        <w:t>recuperó la </w:t>
      </w:r>
      <w:r>
        <w:rPr>
          <w:spacing w:val="-3"/>
          <w:sz w:val="20"/>
        </w:rPr>
        <w:t>composición </w:t>
      </w:r>
      <w:r>
        <w:rPr>
          <w:sz w:val="20"/>
        </w:rPr>
        <w:t>propia con </w:t>
      </w:r>
      <w:r>
        <w:rPr>
          <w:spacing w:val="-3"/>
          <w:sz w:val="20"/>
        </w:rPr>
        <w:t>texto </w:t>
      </w:r>
      <w:r>
        <w:rPr>
          <w:sz w:val="20"/>
        </w:rPr>
        <w:t>de </w:t>
      </w:r>
      <w:r>
        <w:rPr>
          <w:spacing w:val="-3"/>
          <w:sz w:val="20"/>
        </w:rPr>
        <w:t>Miguel Hernández como punto </w:t>
      </w:r>
      <w:r>
        <w:rPr>
          <w:sz w:val="20"/>
        </w:rPr>
        <w:t>de partida de la </w:t>
      </w:r>
      <w:r>
        <w:rPr>
          <w:spacing w:val="-2"/>
          <w:sz w:val="20"/>
        </w:rPr>
        <w:t>que </w:t>
      </w:r>
      <w:r>
        <w:rPr>
          <w:spacing w:val="-3"/>
          <w:sz w:val="20"/>
        </w:rPr>
        <w:t>más  </w:t>
      </w:r>
      <w:r>
        <w:rPr>
          <w:sz w:val="20"/>
        </w:rPr>
        <w:t>tarde</w:t>
      </w:r>
    </w:p>
    <w:p>
      <w:pPr>
        <w:spacing w:line="247" w:lineRule="auto" w:before="4"/>
        <w:ind w:left="305" w:right="111" w:firstLine="0"/>
        <w:jc w:val="both"/>
        <w:rPr>
          <w:sz w:val="20"/>
        </w:rPr>
      </w:pPr>
      <w:r>
        <w:rPr>
          <w:spacing w:val="-3"/>
          <w:sz w:val="20"/>
        </w:rPr>
        <w:t>sería </w:t>
      </w:r>
      <w:r>
        <w:rPr>
          <w:sz w:val="20"/>
        </w:rPr>
        <w:t>su </w:t>
      </w:r>
      <w:r>
        <w:rPr>
          <w:spacing w:val="-3"/>
          <w:sz w:val="20"/>
        </w:rPr>
        <w:t>propuesta </w:t>
      </w:r>
      <w:r>
        <w:rPr>
          <w:sz w:val="20"/>
        </w:rPr>
        <w:t>de </w:t>
      </w:r>
      <w:r>
        <w:rPr>
          <w:i/>
          <w:spacing w:val="-3"/>
          <w:sz w:val="20"/>
        </w:rPr>
        <w:t>Himno </w:t>
      </w:r>
      <w:r>
        <w:rPr>
          <w:i/>
          <w:sz w:val="20"/>
        </w:rPr>
        <w:t>de la República Española</w:t>
      </w:r>
      <w:r>
        <w:rPr>
          <w:sz w:val="20"/>
        </w:rPr>
        <w:t>. </w:t>
      </w:r>
      <w:r>
        <w:rPr>
          <w:spacing w:val="-3"/>
          <w:sz w:val="20"/>
        </w:rPr>
        <w:t>Recogemos </w:t>
      </w:r>
      <w:r>
        <w:rPr>
          <w:sz w:val="20"/>
        </w:rPr>
        <w:t>a </w:t>
      </w:r>
      <w:r>
        <w:rPr>
          <w:spacing w:val="-3"/>
          <w:sz w:val="20"/>
        </w:rPr>
        <w:t>continuación </w:t>
      </w:r>
      <w:r>
        <w:rPr>
          <w:sz w:val="20"/>
        </w:rPr>
        <w:t>un breve </w:t>
      </w:r>
      <w:r>
        <w:rPr>
          <w:spacing w:val="-4"/>
          <w:sz w:val="20"/>
        </w:rPr>
        <w:t>fragmento </w:t>
      </w:r>
      <w:r>
        <w:rPr>
          <w:sz w:val="20"/>
        </w:rPr>
        <w:t>de </w:t>
      </w:r>
      <w:r>
        <w:rPr>
          <w:spacing w:val="-3"/>
          <w:sz w:val="20"/>
        </w:rPr>
        <w:t>Carlos</w:t>
      </w:r>
      <w:r>
        <w:rPr>
          <w:spacing w:val="-7"/>
          <w:sz w:val="20"/>
        </w:rPr>
        <w:t> </w:t>
      </w:r>
      <w:r>
        <w:rPr>
          <w:sz w:val="20"/>
        </w:rPr>
        <w:t>Palacio</w:t>
      </w:r>
      <w:r>
        <w:rPr>
          <w:spacing w:val="-5"/>
          <w:sz w:val="20"/>
        </w:rPr>
        <w:t> </w:t>
      </w:r>
      <w:r>
        <w:rPr>
          <w:sz w:val="20"/>
        </w:rPr>
        <w:t>en</w:t>
      </w:r>
      <w:r>
        <w:rPr>
          <w:spacing w:val="-10"/>
          <w:sz w:val="20"/>
        </w:rPr>
        <w:t> </w:t>
      </w:r>
      <w:r>
        <w:rPr>
          <w:sz w:val="20"/>
        </w:rPr>
        <w:t>el</w:t>
      </w:r>
      <w:r>
        <w:rPr>
          <w:spacing w:val="-9"/>
          <w:sz w:val="20"/>
        </w:rPr>
        <w:t> </w:t>
      </w:r>
      <w:r>
        <w:rPr>
          <w:spacing w:val="-2"/>
          <w:sz w:val="20"/>
        </w:rPr>
        <w:t>que</w:t>
      </w:r>
      <w:r>
        <w:rPr>
          <w:spacing w:val="-8"/>
          <w:sz w:val="20"/>
        </w:rPr>
        <w:t> </w:t>
      </w:r>
      <w:r>
        <w:rPr>
          <w:sz w:val="20"/>
        </w:rPr>
        <w:t>se</w:t>
      </w:r>
      <w:r>
        <w:rPr>
          <w:spacing w:val="-8"/>
          <w:sz w:val="20"/>
        </w:rPr>
        <w:t> </w:t>
      </w:r>
      <w:r>
        <w:rPr>
          <w:spacing w:val="-3"/>
          <w:sz w:val="20"/>
        </w:rPr>
        <w:t>refiere</w:t>
      </w:r>
      <w:r>
        <w:rPr>
          <w:spacing w:val="-8"/>
          <w:sz w:val="20"/>
        </w:rPr>
        <w:t> </w:t>
      </w:r>
      <w:r>
        <w:rPr>
          <w:sz w:val="20"/>
        </w:rPr>
        <w:t>a</w:t>
      </w:r>
      <w:r>
        <w:rPr>
          <w:spacing w:val="-8"/>
          <w:sz w:val="20"/>
        </w:rPr>
        <w:t> </w:t>
      </w:r>
      <w:r>
        <w:rPr>
          <w:sz w:val="20"/>
        </w:rPr>
        <w:t>la</w:t>
      </w:r>
      <w:r>
        <w:rPr>
          <w:spacing w:val="-8"/>
          <w:sz w:val="20"/>
        </w:rPr>
        <w:t> </w:t>
      </w:r>
      <w:r>
        <w:rPr>
          <w:spacing w:val="-3"/>
          <w:sz w:val="20"/>
        </w:rPr>
        <w:t>participación</w:t>
      </w:r>
      <w:r>
        <w:rPr>
          <w:spacing w:val="-10"/>
          <w:sz w:val="20"/>
        </w:rPr>
        <w:t> </w:t>
      </w:r>
      <w:r>
        <w:rPr>
          <w:sz w:val="20"/>
        </w:rPr>
        <w:t>de</w:t>
      </w:r>
      <w:r>
        <w:rPr>
          <w:spacing w:val="-8"/>
          <w:sz w:val="20"/>
        </w:rPr>
        <w:t> </w:t>
      </w:r>
      <w:r>
        <w:rPr>
          <w:sz w:val="20"/>
        </w:rPr>
        <w:t>Pedro</w:t>
      </w:r>
      <w:r>
        <w:rPr>
          <w:spacing w:val="-8"/>
          <w:sz w:val="20"/>
        </w:rPr>
        <w:t> </w:t>
      </w:r>
      <w:r>
        <w:rPr>
          <w:spacing w:val="-3"/>
          <w:sz w:val="20"/>
        </w:rPr>
        <w:t>Garfias</w:t>
      </w:r>
      <w:r>
        <w:rPr>
          <w:spacing w:val="-10"/>
          <w:sz w:val="20"/>
        </w:rPr>
        <w:t> </w:t>
      </w:r>
      <w:r>
        <w:rPr>
          <w:sz w:val="20"/>
        </w:rPr>
        <w:t>en</w:t>
      </w:r>
      <w:r>
        <w:rPr>
          <w:spacing w:val="-10"/>
          <w:sz w:val="20"/>
        </w:rPr>
        <w:t> </w:t>
      </w:r>
      <w:r>
        <w:rPr>
          <w:sz w:val="20"/>
        </w:rPr>
        <w:t>la</w:t>
      </w:r>
      <w:r>
        <w:rPr>
          <w:spacing w:val="-8"/>
          <w:sz w:val="20"/>
        </w:rPr>
        <w:t> </w:t>
      </w:r>
      <w:r>
        <w:rPr>
          <w:sz w:val="20"/>
        </w:rPr>
        <w:t>creación</w:t>
      </w:r>
      <w:r>
        <w:rPr>
          <w:spacing w:val="-10"/>
          <w:sz w:val="20"/>
        </w:rPr>
        <w:t> </w:t>
      </w:r>
      <w:r>
        <w:rPr>
          <w:sz w:val="20"/>
        </w:rPr>
        <w:t>de</w:t>
      </w:r>
      <w:r>
        <w:rPr>
          <w:spacing w:val="-8"/>
          <w:sz w:val="20"/>
        </w:rPr>
        <w:t> </w:t>
      </w:r>
      <w:r>
        <w:rPr>
          <w:spacing w:val="-3"/>
          <w:sz w:val="20"/>
        </w:rPr>
        <w:t>este</w:t>
      </w:r>
      <w:r>
        <w:rPr>
          <w:spacing w:val="-8"/>
          <w:sz w:val="20"/>
        </w:rPr>
        <w:t> </w:t>
      </w:r>
      <w:r>
        <w:rPr>
          <w:spacing w:val="-3"/>
          <w:sz w:val="20"/>
        </w:rPr>
        <w:t>valioso</w:t>
      </w:r>
      <w:r>
        <w:rPr>
          <w:spacing w:val="-8"/>
          <w:sz w:val="20"/>
        </w:rPr>
        <w:t> </w:t>
      </w:r>
      <w:r>
        <w:rPr>
          <w:sz w:val="20"/>
        </w:rPr>
        <w:t>repertorio </w:t>
      </w:r>
      <w:r>
        <w:rPr>
          <w:spacing w:val="-4"/>
          <w:sz w:val="20"/>
        </w:rPr>
        <w:t>musical </w:t>
      </w:r>
      <w:r>
        <w:rPr>
          <w:spacing w:val="-3"/>
          <w:sz w:val="20"/>
        </w:rPr>
        <w:t>destinado </w:t>
      </w:r>
      <w:r>
        <w:rPr>
          <w:sz w:val="20"/>
        </w:rPr>
        <w:t>a </w:t>
      </w:r>
      <w:r>
        <w:rPr>
          <w:spacing w:val="-4"/>
          <w:sz w:val="20"/>
        </w:rPr>
        <w:t>estimular </w:t>
      </w:r>
      <w:r>
        <w:rPr>
          <w:sz w:val="20"/>
        </w:rPr>
        <w:t>la </w:t>
      </w:r>
      <w:r>
        <w:rPr>
          <w:spacing w:val="-3"/>
          <w:sz w:val="20"/>
        </w:rPr>
        <w:t>moral </w:t>
      </w:r>
      <w:r>
        <w:rPr>
          <w:sz w:val="20"/>
        </w:rPr>
        <w:t>del ejército</w:t>
      </w:r>
      <w:r>
        <w:rPr>
          <w:spacing w:val="-33"/>
          <w:sz w:val="20"/>
        </w:rPr>
        <w:t> </w:t>
      </w:r>
      <w:r>
        <w:rPr>
          <w:spacing w:val="-3"/>
          <w:sz w:val="20"/>
        </w:rPr>
        <w:t>republicano.</w:t>
      </w:r>
    </w:p>
    <w:p>
      <w:pPr>
        <w:spacing w:line="247" w:lineRule="auto" w:before="159"/>
        <w:ind w:left="1025" w:right="110" w:firstLine="240"/>
        <w:jc w:val="both"/>
        <w:rPr>
          <w:sz w:val="20"/>
        </w:rPr>
      </w:pPr>
      <w:r>
        <w:rPr>
          <w:sz w:val="20"/>
        </w:rPr>
        <w:t>“[Pedro]</w:t>
      </w:r>
      <w:r>
        <w:rPr>
          <w:spacing w:val="-3"/>
          <w:sz w:val="20"/>
        </w:rPr>
        <w:t> Garfias</w:t>
      </w:r>
      <w:r>
        <w:rPr>
          <w:spacing w:val="-5"/>
          <w:sz w:val="20"/>
        </w:rPr>
        <w:t> </w:t>
      </w:r>
      <w:r>
        <w:rPr>
          <w:sz w:val="20"/>
        </w:rPr>
        <w:t>y</w:t>
      </w:r>
      <w:r>
        <w:rPr>
          <w:spacing w:val="-7"/>
          <w:sz w:val="20"/>
        </w:rPr>
        <w:t> </w:t>
      </w:r>
      <w:r>
        <w:rPr>
          <w:spacing w:val="-3"/>
          <w:sz w:val="20"/>
        </w:rPr>
        <w:t>yo íbamos</w:t>
      </w:r>
      <w:r>
        <w:rPr>
          <w:spacing w:val="-5"/>
          <w:sz w:val="20"/>
        </w:rPr>
        <w:t> </w:t>
      </w:r>
      <w:r>
        <w:rPr>
          <w:sz w:val="20"/>
        </w:rPr>
        <w:t>a</w:t>
      </w:r>
      <w:r>
        <w:rPr>
          <w:spacing w:val="-4"/>
          <w:sz w:val="20"/>
        </w:rPr>
        <w:t> menudo</w:t>
      </w:r>
      <w:r>
        <w:rPr>
          <w:spacing w:val="-3"/>
          <w:sz w:val="20"/>
        </w:rPr>
        <w:t> </w:t>
      </w:r>
      <w:r>
        <w:rPr>
          <w:sz w:val="20"/>
        </w:rPr>
        <w:t>a</w:t>
      </w:r>
      <w:r>
        <w:rPr>
          <w:spacing w:val="-4"/>
          <w:sz w:val="20"/>
        </w:rPr>
        <w:t> </w:t>
      </w:r>
      <w:r>
        <w:rPr>
          <w:sz w:val="20"/>
        </w:rPr>
        <w:t>los</w:t>
      </w:r>
      <w:r>
        <w:rPr>
          <w:spacing w:val="-5"/>
          <w:sz w:val="20"/>
        </w:rPr>
        <w:t> </w:t>
      </w:r>
      <w:r>
        <w:rPr>
          <w:spacing w:val="-3"/>
          <w:sz w:val="20"/>
        </w:rPr>
        <w:t>frentes</w:t>
      </w:r>
      <w:r>
        <w:rPr>
          <w:spacing w:val="-5"/>
          <w:sz w:val="20"/>
        </w:rPr>
        <w:t> </w:t>
      </w:r>
      <w:r>
        <w:rPr>
          <w:sz w:val="20"/>
        </w:rPr>
        <w:t>del</w:t>
      </w:r>
      <w:r>
        <w:rPr>
          <w:spacing w:val="-4"/>
          <w:sz w:val="20"/>
        </w:rPr>
        <w:t> </w:t>
      </w:r>
      <w:r>
        <w:rPr>
          <w:sz w:val="20"/>
        </w:rPr>
        <w:t>Ejército</w:t>
      </w:r>
      <w:r>
        <w:rPr>
          <w:spacing w:val="-5"/>
          <w:sz w:val="20"/>
        </w:rPr>
        <w:t> </w:t>
      </w:r>
      <w:r>
        <w:rPr>
          <w:sz w:val="20"/>
        </w:rPr>
        <w:t>de</w:t>
      </w:r>
      <w:r>
        <w:rPr>
          <w:spacing w:val="-6"/>
          <w:sz w:val="20"/>
        </w:rPr>
        <w:t> </w:t>
      </w:r>
      <w:r>
        <w:rPr>
          <w:spacing w:val="-3"/>
          <w:sz w:val="20"/>
        </w:rPr>
        <w:t>Levante.</w:t>
      </w:r>
      <w:r>
        <w:rPr>
          <w:spacing w:val="-6"/>
          <w:sz w:val="20"/>
        </w:rPr>
        <w:t> </w:t>
      </w:r>
      <w:r>
        <w:rPr>
          <w:sz w:val="20"/>
        </w:rPr>
        <w:t>Él</w:t>
      </w:r>
      <w:r>
        <w:rPr>
          <w:spacing w:val="-6"/>
          <w:sz w:val="20"/>
        </w:rPr>
        <w:t> </w:t>
      </w:r>
      <w:r>
        <w:rPr>
          <w:sz w:val="20"/>
        </w:rPr>
        <w:t>decía</w:t>
      </w:r>
      <w:r>
        <w:rPr>
          <w:spacing w:val="-6"/>
          <w:sz w:val="20"/>
        </w:rPr>
        <w:t> </w:t>
      </w:r>
      <w:r>
        <w:rPr>
          <w:spacing w:val="-3"/>
          <w:sz w:val="20"/>
        </w:rPr>
        <w:t>sus</w:t>
      </w:r>
      <w:r>
        <w:rPr>
          <w:spacing w:val="-6"/>
          <w:sz w:val="20"/>
        </w:rPr>
        <w:t> </w:t>
      </w:r>
      <w:r>
        <w:rPr>
          <w:spacing w:val="-3"/>
          <w:sz w:val="20"/>
        </w:rPr>
        <w:t>versos </w:t>
      </w:r>
      <w:r>
        <w:rPr>
          <w:spacing w:val="-4"/>
          <w:sz w:val="20"/>
        </w:rPr>
        <w:t>maravillosamente </w:t>
      </w:r>
      <w:r>
        <w:rPr>
          <w:spacing w:val="-3"/>
          <w:sz w:val="20"/>
        </w:rPr>
        <w:t>y, </w:t>
      </w:r>
      <w:r>
        <w:rPr>
          <w:sz w:val="20"/>
        </w:rPr>
        <w:t>si </w:t>
      </w:r>
      <w:r>
        <w:rPr>
          <w:spacing w:val="-3"/>
          <w:sz w:val="20"/>
        </w:rPr>
        <w:t>había piano </w:t>
      </w:r>
      <w:r>
        <w:rPr>
          <w:spacing w:val="-2"/>
          <w:sz w:val="20"/>
        </w:rPr>
        <w:t>(un </w:t>
      </w:r>
      <w:r>
        <w:rPr>
          <w:sz w:val="20"/>
        </w:rPr>
        <w:t>viejo </w:t>
      </w:r>
      <w:r>
        <w:rPr>
          <w:spacing w:val="-3"/>
          <w:sz w:val="20"/>
        </w:rPr>
        <w:t>piano </w:t>
      </w:r>
      <w:r>
        <w:rPr>
          <w:sz w:val="20"/>
        </w:rPr>
        <w:t>a </w:t>
      </w:r>
      <w:r>
        <w:rPr>
          <w:spacing w:val="-3"/>
          <w:sz w:val="20"/>
        </w:rPr>
        <w:t>veces, </w:t>
      </w:r>
      <w:r>
        <w:rPr>
          <w:sz w:val="20"/>
        </w:rPr>
        <w:t>en </w:t>
      </w:r>
      <w:r>
        <w:rPr>
          <w:spacing w:val="-3"/>
          <w:sz w:val="20"/>
        </w:rPr>
        <w:t>una </w:t>
      </w:r>
      <w:r>
        <w:rPr>
          <w:sz w:val="20"/>
        </w:rPr>
        <w:t>casa </w:t>
      </w:r>
      <w:r>
        <w:rPr>
          <w:spacing w:val="-3"/>
          <w:sz w:val="20"/>
        </w:rPr>
        <w:t>medio destruida </w:t>
      </w:r>
      <w:r>
        <w:rPr>
          <w:sz w:val="20"/>
        </w:rPr>
        <w:t>ocupada por </w:t>
      </w:r>
      <w:r>
        <w:rPr>
          <w:spacing w:val="-3"/>
          <w:sz w:val="20"/>
        </w:rPr>
        <w:t>soldados) yo </w:t>
      </w:r>
      <w:r>
        <w:rPr>
          <w:spacing w:val="-5"/>
          <w:sz w:val="20"/>
        </w:rPr>
        <w:t>mismo </w:t>
      </w:r>
      <w:r>
        <w:rPr>
          <w:spacing w:val="-3"/>
          <w:sz w:val="20"/>
        </w:rPr>
        <w:t>cantaba </w:t>
      </w:r>
      <w:r>
        <w:rPr>
          <w:sz w:val="20"/>
        </w:rPr>
        <w:t>las </w:t>
      </w:r>
      <w:r>
        <w:rPr>
          <w:spacing w:val="-3"/>
          <w:sz w:val="20"/>
        </w:rPr>
        <w:t>canciones </w:t>
      </w:r>
      <w:r>
        <w:rPr>
          <w:spacing w:val="-2"/>
          <w:sz w:val="20"/>
        </w:rPr>
        <w:t>que </w:t>
      </w:r>
      <w:r>
        <w:rPr>
          <w:spacing w:val="-3"/>
          <w:sz w:val="20"/>
        </w:rPr>
        <w:t>tanto gustaban </w:t>
      </w:r>
      <w:r>
        <w:rPr>
          <w:sz w:val="20"/>
        </w:rPr>
        <w:t>a los </w:t>
      </w:r>
      <w:r>
        <w:rPr>
          <w:spacing w:val="-3"/>
          <w:sz w:val="20"/>
        </w:rPr>
        <w:t>combatientes. Le </w:t>
      </w:r>
      <w:r>
        <w:rPr>
          <w:sz w:val="20"/>
        </w:rPr>
        <w:t>veré </w:t>
      </w:r>
      <w:r>
        <w:rPr>
          <w:spacing w:val="-3"/>
          <w:sz w:val="20"/>
        </w:rPr>
        <w:t>siempre</w:t>
      </w:r>
      <w:r>
        <w:rPr>
          <w:spacing w:val="-6"/>
          <w:sz w:val="20"/>
        </w:rPr>
        <w:t> </w:t>
      </w:r>
      <w:r>
        <w:rPr>
          <w:spacing w:val="-3"/>
          <w:sz w:val="20"/>
        </w:rPr>
        <w:t>entre</w:t>
      </w:r>
      <w:r>
        <w:rPr>
          <w:spacing w:val="-6"/>
          <w:sz w:val="20"/>
        </w:rPr>
        <w:t> </w:t>
      </w:r>
      <w:r>
        <w:rPr>
          <w:spacing w:val="-3"/>
          <w:sz w:val="20"/>
        </w:rPr>
        <w:t>ellos,</w:t>
      </w:r>
      <w:r>
        <w:rPr>
          <w:spacing w:val="-6"/>
          <w:sz w:val="20"/>
        </w:rPr>
        <w:t> </w:t>
      </w:r>
      <w:r>
        <w:rPr>
          <w:spacing w:val="-3"/>
          <w:sz w:val="20"/>
        </w:rPr>
        <w:t>lleno</w:t>
      </w:r>
      <w:r>
        <w:rPr>
          <w:spacing w:val="-6"/>
          <w:sz w:val="20"/>
        </w:rPr>
        <w:t> </w:t>
      </w:r>
      <w:r>
        <w:rPr>
          <w:sz w:val="20"/>
        </w:rPr>
        <w:t>de</w:t>
      </w:r>
      <w:r>
        <w:rPr>
          <w:spacing w:val="-6"/>
          <w:sz w:val="20"/>
        </w:rPr>
        <w:t> </w:t>
      </w:r>
      <w:r>
        <w:rPr>
          <w:sz w:val="20"/>
        </w:rPr>
        <w:t>cólera,</w:t>
      </w:r>
      <w:r>
        <w:rPr>
          <w:spacing w:val="-6"/>
          <w:sz w:val="20"/>
        </w:rPr>
        <w:t> </w:t>
      </w:r>
      <w:r>
        <w:rPr>
          <w:sz w:val="20"/>
        </w:rPr>
        <w:t>de</w:t>
      </w:r>
      <w:r>
        <w:rPr>
          <w:spacing w:val="-6"/>
          <w:sz w:val="20"/>
        </w:rPr>
        <w:t> </w:t>
      </w:r>
      <w:r>
        <w:rPr>
          <w:spacing w:val="-3"/>
          <w:sz w:val="20"/>
        </w:rPr>
        <w:t>grito</w:t>
      </w:r>
      <w:r>
        <w:rPr>
          <w:spacing w:val="-6"/>
          <w:sz w:val="20"/>
        </w:rPr>
        <w:t> </w:t>
      </w:r>
      <w:r>
        <w:rPr>
          <w:sz w:val="20"/>
        </w:rPr>
        <w:t>y</w:t>
      </w:r>
      <w:r>
        <w:rPr>
          <w:spacing w:val="-10"/>
          <w:sz w:val="20"/>
        </w:rPr>
        <w:t> </w:t>
      </w:r>
      <w:r>
        <w:rPr>
          <w:sz w:val="20"/>
        </w:rPr>
        <w:t>de</w:t>
      </w:r>
      <w:r>
        <w:rPr>
          <w:spacing w:val="-6"/>
          <w:sz w:val="20"/>
        </w:rPr>
        <w:t> </w:t>
      </w:r>
      <w:r>
        <w:rPr>
          <w:spacing w:val="-3"/>
          <w:sz w:val="20"/>
        </w:rPr>
        <w:t>angustia…”.</w:t>
      </w:r>
    </w:p>
    <w:p>
      <w:pPr>
        <w:spacing w:line="247" w:lineRule="auto" w:before="159"/>
        <w:ind w:left="305" w:right="110" w:firstLine="719"/>
        <w:jc w:val="both"/>
        <w:rPr>
          <w:sz w:val="20"/>
        </w:rPr>
      </w:pPr>
      <w:r>
        <w:rPr>
          <w:spacing w:val="-3"/>
          <w:sz w:val="20"/>
        </w:rPr>
        <w:t>PALACIO, Carlos, </w:t>
      </w:r>
      <w:r>
        <w:rPr>
          <w:i/>
          <w:spacing w:val="-3"/>
          <w:sz w:val="20"/>
        </w:rPr>
        <w:t>Acordes…</w:t>
      </w:r>
      <w:r>
        <w:rPr>
          <w:spacing w:val="-3"/>
          <w:sz w:val="20"/>
        </w:rPr>
        <w:t>, </w:t>
      </w:r>
      <w:r>
        <w:rPr>
          <w:i/>
          <w:sz w:val="20"/>
        </w:rPr>
        <w:t>op. cit.</w:t>
      </w:r>
      <w:r>
        <w:rPr>
          <w:sz w:val="20"/>
        </w:rPr>
        <w:t>, pp.164-165. El poeta no </w:t>
      </w:r>
      <w:r>
        <w:rPr>
          <w:spacing w:val="-3"/>
          <w:sz w:val="20"/>
        </w:rPr>
        <w:t>solo escribía </w:t>
      </w:r>
      <w:r>
        <w:rPr>
          <w:sz w:val="20"/>
        </w:rPr>
        <w:t>los </w:t>
      </w:r>
      <w:r>
        <w:rPr>
          <w:spacing w:val="-3"/>
          <w:sz w:val="20"/>
        </w:rPr>
        <w:t>textos, </w:t>
      </w:r>
      <w:r>
        <w:rPr>
          <w:sz w:val="20"/>
        </w:rPr>
        <w:t>en </w:t>
      </w:r>
      <w:r>
        <w:rPr>
          <w:spacing w:val="-3"/>
          <w:sz w:val="20"/>
        </w:rPr>
        <w:t>ocasiones improvisaba también </w:t>
      </w:r>
      <w:r>
        <w:rPr>
          <w:sz w:val="20"/>
        </w:rPr>
        <w:t>las </w:t>
      </w:r>
      <w:r>
        <w:rPr>
          <w:spacing w:val="-3"/>
          <w:sz w:val="20"/>
        </w:rPr>
        <w:t>líneas melódicas </w:t>
      </w:r>
      <w:r>
        <w:rPr>
          <w:spacing w:val="-2"/>
          <w:sz w:val="20"/>
        </w:rPr>
        <w:t>que </w:t>
      </w:r>
      <w:r>
        <w:rPr>
          <w:spacing w:val="-3"/>
          <w:sz w:val="20"/>
        </w:rPr>
        <w:t>consideraba </w:t>
      </w:r>
      <w:r>
        <w:rPr>
          <w:spacing w:val="-2"/>
          <w:sz w:val="20"/>
        </w:rPr>
        <w:t>más adecuadas </w:t>
      </w:r>
      <w:r>
        <w:rPr>
          <w:sz w:val="20"/>
        </w:rPr>
        <w:t>para </w:t>
      </w:r>
      <w:r>
        <w:rPr>
          <w:spacing w:val="-3"/>
          <w:sz w:val="20"/>
        </w:rPr>
        <w:t>ellos; </w:t>
      </w:r>
      <w:r>
        <w:rPr>
          <w:sz w:val="20"/>
        </w:rPr>
        <w:t>a </w:t>
      </w:r>
      <w:r>
        <w:rPr>
          <w:spacing w:val="-3"/>
          <w:sz w:val="20"/>
        </w:rPr>
        <w:t>continuación </w:t>
      </w:r>
      <w:r>
        <w:rPr>
          <w:sz w:val="20"/>
        </w:rPr>
        <w:t>eran </w:t>
      </w:r>
      <w:r>
        <w:rPr>
          <w:spacing w:val="-3"/>
          <w:sz w:val="20"/>
        </w:rPr>
        <w:t>transcritas </w:t>
      </w:r>
      <w:r>
        <w:rPr>
          <w:sz w:val="20"/>
        </w:rPr>
        <w:t>a papel </w:t>
      </w:r>
      <w:r>
        <w:rPr>
          <w:spacing w:val="-3"/>
          <w:sz w:val="20"/>
        </w:rPr>
        <w:t>pautado </w:t>
      </w:r>
      <w:r>
        <w:rPr>
          <w:sz w:val="20"/>
        </w:rPr>
        <w:t>y </w:t>
      </w:r>
      <w:r>
        <w:rPr>
          <w:spacing w:val="-3"/>
          <w:sz w:val="20"/>
        </w:rPr>
        <w:t>armonizadas </w:t>
      </w:r>
      <w:r>
        <w:rPr>
          <w:sz w:val="20"/>
        </w:rPr>
        <w:t>por </w:t>
      </w:r>
      <w:r>
        <w:rPr>
          <w:spacing w:val="-3"/>
          <w:sz w:val="20"/>
        </w:rPr>
        <w:t>Carlos </w:t>
      </w:r>
      <w:r>
        <w:rPr>
          <w:sz w:val="20"/>
        </w:rPr>
        <w:t>Palacio. </w:t>
      </w:r>
      <w:r>
        <w:rPr>
          <w:spacing w:val="-3"/>
          <w:sz w:val="20"/>
        </w:rPr>
        <w:t>Posteriormente, </w:t>
      </w:r>
      <w:r>
        <w:rPr>
          <w:sz w:val="20"/>
        </w:rPr>
        <w:t>si </w:t>
      </w:r>
      <w:r>
        <w:rPr>
          <w:spacing w:val="-3"/>
          <w:sz w:val="20"/>
        </w:rPr>
        <w:t>disponían </w:t>
      </w:r>
      <w:r>
        <w:rPr>
          <w:sz w:val="20"/>
        </w:rPr>
        <w:t>de los </w:t>
      </w:r>
      <w:r>
        <w:rPr>
          <w:spacing w:val="-3"/>
          <w:sz w:val="20"/>
        </w:rPr>
        <w:t>medios adecuados, </w:t>
      </w:r>
      <w:r>
        <w:rPr>
          <w:sz w:val="20"/>
        </w:rPr>
        <w:t>eran </w:t>
      </w:r>
      <w:r>
        <w:rPr>
          <w:spacing w:val="-4"/>
          <w:sz w:val="20"/>
        </w:rPr>
        <w:t>imprimidas </w:t>
      </w:r>
      <w:r>
        <w:rPr>
          <w:sz w:val="20"/>
        </w:rPr>
        <w:t>y </w:t>
      </w:r>
      <w:r>
        <w:rPr>
          <w:spacing w:val="-3"/>
          <w:sz w:val="20"/>
        </w:rPr>
        <w:t>distribuidas </w:t>
      </w:r>
      <w:r>
        <w:rPr>
          <w:sz w:val="20"/>
        </w:rPr>
        <w:t>a toda la </w:t>
      </w:r>
      <w:r>
        <w:rPr>
          <w:spacing w:val="-3"/>
          <w:sz w:val="20"/>
        </w:rPr>
        <w:t>unidad.</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78" w:lineRule="exact" w:before="193"/>
        <w:ind w:left="1025" w:right="108"/>
        <w:jc w:val="both"/>
      </w:pPr>
      <w:r>
        <w:rPr/>
        <w:t>procurando, por el contrario, infundirle serenidad. Creo haberlo conseguido, y espero me diga Vd. si, en efecto, así se lo parece. Para que puedan juzgar mejor, y aunque la letra va con la partitura, se la mando aquí en hoja aparte</w:t>
      </w:r>
      <w:r>
        <w:rPr>
          <w:position w:val="10"/>
          <w:sz w:val="16"/>
        </w:rPr>
        <w:t>1130</w:t>
      </w:r>
      <w:r>
        <w:rPr/>
        <w:t>.</w:t>
      </w:r>
    </w:p>
    <w:p>
      <w:pPr>
        <w:pStyle w:val="BodyText"/>
        <w:spacing w:before="2"/>
        <w:rPr>
          <w:sz w:val="36"/>
        </w:rPr>
      </w:pPr>
    </w:p>
    <w:p>
      <w:pPr>
        <w:pStyle w:val="BodyText"/>
        <w:spacing w:line="362" w:lineRule="auto"/>
        <w:ind w:left="305" w:right="109" w:firstLine="719"/>
        <w:jc w:val="both"/>
      </w:pPr>
      <w:r>
        <w:rPr>
          <w:spacing w:val="-3"/>
        </w:rPr>
        <w:t>Salvador Etcheverría trasladó </w:t>
      </w:r>
      <w:r>
        <w:rPr/>
        <w:t>la </w:t>
      </w:r>
      <w:r>
        <w:rPr>
          <w:spacing w:val="-3"/>
        </w:rPr>
        <w:t>propuesta para </w:t>
      </w:r>
      <w:r>
        <w:rPr/>
        <w:t>su </w:t>
      </w:r>
      <w:r>
        <w:rPr>
          <w:spacing w:val="-3"/>
        </w:rPr>
        <w:t>consideración </w:t>
      </w:r>
      <w:r>
        <w:rPr/>
        <w:t>al </w:t>
      </w:r>
      <w:r>
        <w:rPr>
          <w:spacing w:val="-3"/>
        </w:rPr>
        <w:t>Presidente </w:t>
      </w:r>
      <w:r>
        <w:rPr/>
        <w:t>de la </w:t>
      </w:r>
      <w:r>
        <w:rPr>
          <w:spacing w:val="-3"/>
        </w:rPr>
        <w:t>República, Diego Martínez </w:t>
      </w:r>
      <w:r>
        <w:rPr>
          <w:spacing w:val="-4"/>
        </w:rPr>
        <w:t>Barrio, </w:t>
      </w:r>
      <w:r>
        <w:rPr>
          <w:spacing w:val="-3"/>
        </w:rPr>
        <w:t>quien después </w:t>
      </w:r>
      <w:r>
        <w:rPr/>
        <w:t>de </w:t>
      </w:r>
      <w:r>
        <w:rPr>
          <w:spacing w:val="-3"/>
        </w:rPr>
        <w:t>analizarla expresó algunas </w:t>
      </w:r>
      <w:r>
        <w:rPr>
          <w:spacing w:val="-4"/>
        </w:rPr>
        <w:t>reservas </w:t>
      </w:r>
      <w:r>
        <w:rPr>
          <w:spacing w:val="-3"/>
        </w:rPr>
        <w:t>hacia </w:t>
      </w:r>
      <w:r>
        <w:rPr/>
        <w:t>el texto </w:t>
      </w:r>
      <w:r>
        <w:rPr>
          <w:spacing w:val="-3"/>
        </w:rPr>
        <w:t>empleado, mediante carta </w:t>
      </w:r>
      <w:r>
        <w:rPr/>
        <w:t>de 26 de </w:t>
      </w:r>
      <w:r>
        <w:rPr>
          <w:spacing w:val="-4"/>
        </w:rPr>
        <w:t>mayo </w:t>
      </w:r>
      <w:r>
        <w:rPr/>
        <w:t>de </w:t>
      </w:r>
      <w:r>
        <w:rPr>
          <w:spacing w:val="-3"/>
        </w:rPr>
        <w:t>1957 dirigida </w:t>
      </w:r>
      <w:r>
        <w:rPr/>
        <w:t>a </w:t>
      </w:r>
      <w:r>
        <w:rPr>
          <w:spacing w:val="-4"/>
        </w:rPr>
        <w:t>Fernando</w:t>
      </w:r>
      <w:r>
        <w:rPr>
          <w:spacing w:val="52"/>
        </w:rPr>
        <w:t> </w:t>
      </w:r>
      <w:r>
        <w:rPr>
          <w:spacing w:val="-3"/>
        </w:rPr>
        <w:t>Valera, ministro </w:t>
      </w:r>
      <w:r>
        <w:rPr/>
        <w:t>de </w:t>
      </w:r>
      <w:r>
        <w:rPr>
          <w:spacing w:val="-3"/>
        </w:rPr>
        <w:t>Estado </w:t>
      </w:r>
      <w:r>
        <w:rPr/>
        <w:t>y </w:t>
      </w:r>
      <w:r>
        <w:rPr>
          <w:spacing w:val="-3"/>
        </w:rPr>
        <w:t>Relaciones </w:t>
      </w:r>
      <w:r>
        <w:rPr>
          <w:spacing w:val="-4"/>
        </w:rPr>
        <w:t>Internacionales </w:t>
      </w:r>
      <w:r>
        <w:rPr/>
        <w:t>que en </w:t>
      </w:r>
      <w:r>
        <w:rPr>
          <w:spacing w:val="-3"/>
        </w:rPr>
        <w:t>esas </w:t>
      </w:r>
      <w:r>
        <w:rPr>
          <w:spacing w:val="-4"/>
        </w:rPr>
        <w:t>fechas </w:t>
      </w:r>
      <w:r>
        <w:rPr>
          <w:spacing w:val="-3"/>
        </w:rPr>
        <w:t>ocupaba, con </w:t>
      </w:r>
      <w:r>
        <w:rPr>
          <w:spacing w:val="-4"/>
        </w:rPr>
        <w:t>carácter </w:t>
      </w:r>
      <w:r>
        <w:rPr>
          <w:spacing w:val="-3"/>
        </w:rPr>
        <w:t>interino, </w:t>
      </w:r>
      <w:r>
        <w:rPr/>
        <w:t>la </w:t>
      </w:r>
      <w:r>
        <w:rPr>
          <w:spacing w:val="-3"/>
        </w:rPr>
        <w:t>Presidencia del Gobierno ante </w:t>
      </w:r>
      <w:r>
        <w:rPr/>
        <w:t>la </w:t>
      </w:r>
      <w:r>
        <w:rPr>
          <w:spacing w:val="-3"/>
        </w:rPr>
        <w:t>ausencia </w:t>
      </w:r>
      <w:r>
        <w:rPr/>
        <w:t>de </w:t>
      </w:r>
      <w:r>
        <w:rPr>
          <w:spacing w:val="-3"/>
        </w:rPr>
        <w:t>Félix Gordón</w:t>
      </w:r>
      <w:r>
        <w:rPr>
          <w:spacing w:val="-19"/>
        </w:rPr>
        <w:t> </w:t>
      </w:r>
      <w:r>
        <w:rPr>
          <w:spacing w:val="-3"/>
        </w:rPr>
        <w:t>Ordás.</w:t>
      </w:r>
    </w:p>
    <w:p>
      <w:pPr>
        <w:pStyle w:val="BodyText"/>
        <w:spacing w:before="9"/>
      </w:pPr>
    </w:p>
    <w:p>
      <w:pPr>
        <w:pStyle w:val="BodyText"/>
        <w:spacing w:line="242" w:lineRule="auto"/>
        <w:ind w:left="1025" w:right="109" w:firstLine="300"/>
        <w:jc w:val="both"/>
      </w:pPr>
      <w:r>
        <w:rPr/>
        <w:t>La segunda parte de la primera estrofa me parece deslucida por un adjetivo que es simplemente un mal ripio. Lógicamente se combate por un mundo justo, justiciero, igualitario, fraternal, pero por un mundo hermoso créolo licencia poética desmesurada. El adjetivo hermoso aplicado al mundo ideal suena mal y sabe peor. Y en la cuarta estrofa hay otro pareado antipoético:</w:t>
      </w:r>
    </w:p>
    <w:p>
      <w:pPr>
        <w:pStyle w:val="BodyText"/>
        <w:spacing w:line="242" w:lineRule="auto" w:before="158"/>
        <w:ind w:left="2525" w:right="2813"/>
      </w:pPr>
      <w:r>
        <w:rPr/>
        <w:t>“Se apagarán en la paz los fusiles; madura el campo feliz de rumor”.</w:t>
      </w:r>
    </w:p>
    <w:p>
      <w:pPr>
        <w:pStyle w:val="BodyText"/>
        <w:spacing w:line="278" w:lineRule="exact" w:before="160"/>
        <w:ind w:left="1025" w:right="110" w:firstLine="288"/>
        <w:jc w:val="both"/>
      </w:pPr>
      <w:r>
        <w:rPr/>
        <w:t>¿Qué</w:t>
      </w:r>
      <w:r>
        <w:rPr>
          <w:spacing w:val="-6"/>
        </w:rPr>
        <w:t> </w:t>
      </w:r>
      <w:r>
        <w:rPr/>
        <w:t>es</w:t>
      </w:r>
      <w:r>
        <w:rPr>
          <w:spacing w:val="-5"/>
        </w:rPr>
        <w:t> </w:t>
      </w:r>
      <w:r>
        <w:rPr/>
        <w:t>lo</w:t>
      </w:r>
      <w:r>
        <w:rPr>
          <w:spacing w:val="-5"/>
        </w:rPr>
        <w:t> </w:t>
      </w:r>
      <w:r>
        <w:rPr/>
        <w:t>que</w:t>
      </w:r>
      <w:r>
        <w:rPr>
          <w:spacing w:val="-6"/>
        </w:rPr>
        <w:t> </w:t>
      </w:r>
      <w:r>
        <w:rPr>
          <w:spacing w:val="-3"/>
        </w:rPr>
        <w:t>madura</w:t>
      </w:r>
      <w:r>
        <w:rPr>
          <w:spacing w:val="-6"/>
        </w:rPr>
        <w:t> </w:t>
      </w:r>
      <w:r>
        <w:rPr/>
        <w:t>en</w:t>
      </w:r>
      <w:r>
        <w:rPr>
          <w:spacing w:val="-5"/>
        </w:rPr>
        <w:t> </w:t>
      </w:r>
      <w:r>
        <w:rPr/>
        <w:t>el</w:t>
      </w:r>
      <w:r>
        <w:rPr>
          <w:spacing w:val="-4"/>
        </w:rPr>
        <w:t> </w:t>
      </w:r>
      <w:r>
        <w:rPr>
          <w:spacing w:val="-3"/>
        </w:rPr>
        <w:t>campo</w:t>
      </w:r>
      <w:r>
        <w:rPr>
          <w:spacing w:val="-4"/>
        </w:rPr>
        <w:t> </w:t>
      </w:r>
      <w:r>
        <w:rPr>
          <w:spacing w:val="-3"/>
        </w:rPr>
        <w:t>feliz…</w:t>
      </w:r>
      <w:r>
        <w:rPr>
          <w:spacing w:val="-7"/>
        </w:rPr>
        <w:t> </w:t>
      </w:r>
      <w:r>
        <w:rPr/>
        <w:t>un</w:t>
      </w:r>
      <w:r>
        <w:rPr>
          <w:spacing w:val="-7"/>
        </w:rPr>
        <w:t> </w:t>
      </w:r>
      <w:r>
        <w:rPr>
          <w:spacing w:val="-3"/>
        </w:rPr>
        <w:t>rumor?</w:t>
      </w:r>
      <w:r>
        <w:rPr>
          <w:spacing w:val="-4"/>
        </w:rPr>
        <w:t> Los</w:t>
      </w:r>
      <w:r>
        <w:rPr>
          <w:spacing w:val="-7"/>
        </w:rPr>
        <w:t> </w:t>
      </w:r>
      <w:r>
        <w:rPr>
          <w:spacing w:val="-3"/>
        </w:rPr>
        <w:t>rumores</w:t>
      </w:r>
      <w:r>
        <w:rPr>
          <w:spacing w:val="-7"/>
        </w:rPr>
        <w:t> </w:t>
      </w:r>
      <w:r>
        <w:rPr/>
        <w:t>no</w:t>
      </w:r>
      <w:r>
        <w:rPr>
          <w:spacing w:val="-7"/>
        </w:rPr>
        <w:t> </w:t>
      </w:r>
      <w:r>
        <w:rPr>
          <w:spacing w:val="-3"/>
        </w:rPr>
        <w:t>maduran </w:t>
      </w:r>
      <w:r>
        <w:rPr/>
        <w:t>y</w:t>
      </w:r>
      <w:r>
        <w:rPr>
          <w:spacing w:val="-14"/>
        </w:rPr>
        <w:t> </w:t>
      </w:r>
      <w:r>
        <w:rPr/>
        <w:t>la</w:t>
      </w:r>
      <w:r>
        <w:rPr>
          <w:spacing w:val="-8"/>
        </w:rPr>
        <w:t> </w:t>
      </w:r>
      <w:r>
        <w:rPr>
          <w:spacing w:val="-3"/>
        </w:rPr>
        <w:t>idea</w:t>
      </w:r>
      <w:r>
        <w:rPr>
          <w:spacing w:val="-8"/>
        </w:rPr>
        <w:t> </w:t>
      </w:r>
      <w:r>
        <w:rPr/>
        <w:t>de</w:t>
      </w:r>
      <w:r>
        <w:rPr>
          <w:spacing w:val="-8"/>
        </w:rPr>
        <w:t> </w:t>
      </w:r>
      <w:r>
        <w:rPr/>
        <w:t>un</w:t>
      </w:r>
      <w:r>
        <w:rPr>
          <w:spacing w:val="-7"/>
        </w:rPr>
        <w:t> </w:t>
      </w:r>
      <w:r>
        <w:rPr>
          <w:spacing w:val="-3"/>
        </w:rPr>
        <w:t>campo</w:t>
      </w:r>
      <w:r>
        <w:rPr>
          <w:spacing w:val="-7"/>
        </w:rPr>
        <w:t> </w:t>
      </w:r>
      <w:r>
        <w:rPr>
          <w:spacing w:val="-3"/>
        </w:rPr>
        <w:t>feliz</w:t>
      </w:r>
      <w:r>
        <w:rPr>
          <w:spacing w:val="-6"/>
        </w:rPr>
        <w:t> </w:t>
      </w:r>
      <w:r>
        <w:rPr/>
        <w:t>no</w:t>
      </w:r>
      <w:r>
        <w:rPr>
          <w:spacing w:val="-7"/>
        </w:rPr>
        <w:t> </w:t>
      </w:r>
      <w:r>
        <w:rPr/>
        <w:t>se</w:t>
      </w:r>
      <w:r>
        <w:rPr>
          <w:spacing w:val="-8"/>
        </w:rPr>
        <w:t> </w:t>
      </w:r>
      <w:r>
        <w:rPr>
          <w:spacing w:val="-3"/>
        </w:rPr>
        <w:t>evoca</w:t>
      </w:r>
      <w:r>
        <w:rPr>
          <w:spacing w:val="-8"/>
        </w:rPr>
        <w:t> </w:t>
      </w:r>
      <w:r>
        <w:rPr>
          <w:spacing w:val="-3"/>
        </w:rPr>
        <w:t>con</w:t>
      </w:r>
      <w:r>
        <w:rPr>
          <w:spacing w:val="-7"/>
        </w:rPr>
        <w:t> </w:t>
      </w:r>
      <w:r>
        <w:rPr/>
        <w:t>rumores</w:t>
      </w:r>
      <w:r>
        <w:rPr>
          <w:position w:val="10"/>
          <w:sz w:val="16"/>
        </w:rPr>
        <w:t>1131</w:t>
      </w:r>
      <w:r>
        <w:rPr/>
        <w:t>.</w:t>
      </w: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0552;mso-wrap-distance-left:0;mso-wrap-distance-right:0" from="99.264pt,10.721956pt" to="243.284pt,10.721956pt" stroked="true" strokeweight=".47998pt" strokecolor="#000000">
            <w10:wrap type="topAndBottom"/>
          </v:line>
        </w:pict>
      </w:r>
    </w:p>
    <w:p>
      <w:pPr>
        <w:spacing w:line="247" w:lineRule="auto" w:before="38"/>
        <w:ind w:left="305" w:right="110" w:firstLine="719"/>
        <w:jc w:val="both"/>
        <w:rPr>
          <w:sz w:val="20"/>
        </w:rPr>
      </w:pPr>
      <w:r>
        <w:rPr>
          <w:position w:val="9"/>
          <w:sz w:val="13"/>
        </w:rPr>
        <w:t>1130 </w:t>
      </w:r>
      <w:r>
        <w:rPr>
          <w:spacing w:val="-3"/>
          <w:sz w:val="20"/>
        </w:rPr>
        <w:t>Margarita Nelken </w:t>
      </w:r>
      <w:r>
        <w:rPr>
          <w:sz w:val="20"/>
        </w:rPr>
        <w:t>reiteraba a </w:t>
      </w:r>
      <w:r>
        <w:rPr>
          <w:spacing w:val="-3"/>
          <w:sz w:val="20"/>
        </w:rPr>
        <w:t>Etcheverría </w:t>
      </w:r>
      <w:r>
        <w:rPr>
          <w:sz w:val="20"/>
        </w:rPr>
        <w:t>Brañas la </w:t>
      </w:r>
      <w:r>
        <w:rPr>
          <w:spacing w:val="-3"/>
          <w:sz w:val="20"/>
        </w:rPr>
        <w:t>posibilidad </w:t>
      </w:r>
      <w:r>
        <w:rPr>
          <w:sz w:val="20"/>
        </w:rPr>
        <w:t>de </w:t>
      </w:r>
      <w:r>
        <w:rPr>
          <w:spacing w:val="-3"/>
          <w:sz w:val="20"/>
        </w:rPr>
        <w:t>vincular </w:t>
      </w:r>
      <w:r>
        <w:rPr>
          <w:sz w:val="20"/>
        </w:rPr>
        <w:t>a </w:t>
      </w:r>
      <w:r>
        <w:rPr>
          <w:spacing w:val="-3"/>
          <w:sz w:val="20"/>
        </w:rPr>
        <w:t>este proyecto </w:t>
      </w:r>
      <w:r>
        <w:rPr>
          <w:sz w:val="20"/>
        </w:rPr>
        <w:t>a su </w:t>
      </w:r>
      <w:r>
        <w:rPr>
          <w:spacing w:val="-4"/>
          <w:sz w:val="20"/>
        </w:rPr>
        <w:t>amiga </w:t>
      </w:r>
      <w:r>
        <w:rPr>
          <w:sz w:val="20"/>
        </w:rPr>
        <w:t>Germanine Moch dado que, además de su relación de amistad, Germaine era coautora con su marido, Jules Moch, de un libro escrito en 1933, dedicado al estudio de la República española y de los posibles escenarios de su evolución. Véase PICARD-MOCH, Germaine, y MOCH, Jules, </w:t>
      </w:r>
      <w:r>
        <w:rPr>
          <w:i/>
          <w:sz w:val="20"/>
        </w:rPr>
        <w:t>L´Espagne </w:t>
      </w:r>
      <w:r>
        <w:rPr>
          <w:i/>
          <w:sz w:val="20"/>
        </w:rPr>
        <w:t>républicaine: l´oeuvre d´une Revolution</w:t>
      </w:r>
      <w:r>
        <w:rPr>
          <w:sz w:val="20"/>
        </w:rPr>
        <w:t>, París, Rieder, 1933. Margarita Nelken finalizaba su carta a Etcheverría</w:t>
      </w:r>
      <w:r>
        <w:rPr>
          <w:spacing w:val="-1"/>
          <w:sz w:val="20"/>
        </w:rPr>
        <w:t> </w:t>
      </w:r>
      <w:r>
        <w:rPr>
          <w:sz w:val="20"/>
        </w:rPr>
        <w:t>con</w:t>
      </w:r>
      <w:r>
        <w:rPr>
          <w:spacing w:val="-2"/>
          <w:sz w:val="20"/>
        </w:rPr>
        <w:t> </w:t>
      </w:r>
      <w:r>
        <w:rPr>
          <w:sz w:val="20"/>
        </w:rPr>
        <w:t>un</w:t>
      </w:r>
      <w:r>
        <w:rPr>
          <w:spacing w:val="-4"/>
          <w:sz w:val="20"/>
        </w:rPr>
        <w:t> </w:t>
      </w:r>
      <w:r>
        <w:rPr>
          <w:sz w:val="20"/>
        </w:rPr>
        <w:t>breve</w:t>
      </w:r>
      <w:r>
        <w:rPr>
          <w:spacing w:val="-3"/>
          <w:sz w:val="20"/>
        </w:rPr>
        <w:t> </w:t>
      </w:r>
      <w:r>
        <w:rPr>
          <w:sz w:val="20"/>
        </w:rPr>
        <w:t>apunte</w:t>
      </w:r>
      <w:r>
        <w:rPr>
          <w:spacing w:val="-3"/>
          <w:sz w:val="20"/>
        </w:rPr>
        <w:t> </w:t>
      </w:r>
      <w:r>
        <w:rPr>
          <w:sz w:val="20"/>
        </w:rPr>
        <w:t>sobre</w:t>
      </w:r>
      <w:r>
        <w:rPr>
          <w:spacing w:val="-3"/>
          <w:sz w:val="20"/>
        </w:rPr>
        <w:t> </w:t>
      </w:r>
      <w:r>
        <w:rPr>
          <w:sz w:val="20"/>
        </w:rPr>
        <w:t>su</w:t>
      </w:r>
      <w:r>
        <w:rPr>
          <w:spacing w:val="-4"/>
          <w:sz w:val="20"/>
        </w:rPr>
        <w:t> </w:t>
      </w:r>
      <w:r>
        <w:rPr>
          <w:sz w:val="20"/>
        </w:rPr>
        <w:t>situación</w:t>
      </w:r>
      <w:r>
        <w:rPr>
          <w:spacing w:val="-4"/>
          <w:sz w:val="20"/>
        </w:rPr>
        <w:t> </w:t>
      </w:r>
      <w:r>
        <w:rPr>
          <w:sz w:val="20"/>
        </w:rPr>
        <w:t>personal.</w:t>
      </w:r>
      <w:r>
        <w:rPr>
          <w:spacing w:val="-3"/>
          <w:sz w:val="20"/>
        </w:rPr>
        <w:t> </w:t>
      </w:r>
      <w:r>
        <w:rPr>
          <w:sz w:val="20"/>
        </w:rPr>
        <w:t>“De</w:t>
      </w:r>
      <w:r>
        <w:rPr>
          <w:spacing w:val="-3"/>
          <w:sz w:val="20"/>
        </w:rPr>
        <w:t> </w:t>
      </w:r>
      <w:r>
        <w:rPr>
          <w:sz w:val="20"/>
        </w:rPr>
        <w:t>mí,</w:t>
      </w:r>
      <w:r>
        <w:rPr>
          <w:spacing w:val="-3"/>
          <w:sz w:val="20"/>
        </w:rPr>
        <w:t> </w:t>
      </w:r>
      <w:r>
        <w:rPr>
          <w:sz w:val="20"/>
        </w:rPr>
        <w:t>poco</w:t>
      </w:r>
      <w:r>
        <w:rPr>
          <w:spacing w:val="-2"/>
          <w:sz w:val="20"/>
        </w:rPr>
        <w:t> </w:t>
      </w:r>
      <w:r>
        <w:rPr>
          <w:sz w:val="20"/>
        </w:rPr>
        <w:t>puedo</w:t>
      </w:r>
      <w:r>
        <w:rPr>
          <w:spacing w:val="-2"/>
          <w:sz w:val="20"/>
        </w:rPr>
        <w:t> </w:t>
      </w:r>
      <w:r>
        <w:rPr>
          <w:sz w:val="20"/>
        </w:rPr>
        <w:t>contarle.</w:t>
      </w:r>
      <w:r>
        <w:rPr>
          <w:spacing w:val="-3"/>
          <w:sz w:val="20"/>
        </w:rPr>
        <w:t> </w:t>
      </w:r>
      <w:r>
        <w:rPr>
          <w:sz w:val="20"/>
        </w:rPr>
        <w:t>Estoy</w:t>
      </w:r>
      <w:r>
        <w:rPr>
          <w:spacing w:val="-7"/>
          <w:sz w:val="20"/>
        </w:rPr>
        <w:t> </w:t>
      </w:r>
      <w:r>
        <w:rPr>
          <w:sz w:val="20"/>
        </w:rPr>
        <w:t>hecha</w:t>
      </w:r>
      <w:r>
        <w:rPr>
          <w:spacing w:val="-3"/>
          <w:sz w:val="20"/>
        </w:rPr>
        <w:t> </w:t>
      </w:r>
      <w:r>
        <w:rPr>
          <w:sz w:val="20"/>
        </w:rPr>
        <w:t>un esperpento (peso 43 kilos) y me emborracho trabajando como de costumbre. Pero hay ratos en que no puedo más. Ya supondrá lo que fue para mí oír el Himno de Lan: Magdina [diminutivo de su hija Magda] estaba con nosotros, ya </w:t>
      </w:r>
      <w:r>
        <w:rPr>
          <w:spacing w:val="-2"/>
          <w:sz w:val="20"/>
        </w:rPr>
        <w:t>muy </w:t>
      </w:r>
      <w:r>
        <w:rPr>
          <w:sz w:val="20"/>
        </w:rPr>
        <w:t>malita, el último 14 de Abril que yo había estado en la Embajada. El 23 de Junio harán 3 años que se nos fue”. </w:t>
      </w:r>
      <w:r>
        <w:rPr>
          <w:spacing w:val="-3"/>
          <w:sz w:val="20"/>
        </w:rPr>
        <w:t>ARE-P:</w:t>
      </w:r>
      <w:r>
        <w:rPr>
          <w:spacing w:val="-21"/>
          <w:sz w:val="20"/>
        </w:rPr>
        <w:t> </w:t>
      </w:r>
      <w:r>
        <w:rPr>
          <w:spacing w:val="-3"/>
          <w:sz w:val="20"/>
        </w:rPr>
        <w:t>299-10.</w:t>
      </w:r>
    </w:p>
    <w:p>
      <w:pPr>
        <w:spacing w:line="231" w:lineRule="exact" w:before="0"/>
        <w:ind w:left="305" w:right="0" w:firstLine="719"/>
        <w:jc w:val="both"/>
        <w:rPr>
          <w:sz w:val="20"/>
        </w:rPr>
      </w:pPr>
      <w:r>
        <w:rPr>
          <w:position w:val="9"/>
          <w:sz w:val="13"/>
        </w:rPr>
        <w:t>1131  </w:t>
      </w:r>
      <w:r>
        <w:rPr>
          <w:sz w:val="20"/>
        </w:rPr>
        <w:t>Consideramos que Diego Martínez Barrio hizo una interpretación del término “rumor” no</w:t>
      </w:r>
    </w:p>
    <w:p>
      <w:pPr>
        <w:spacing w:line="247" w:lineRule="auto" w:before="7"/>
        <w:ind w:left="305" w:right="116" w:firstLine="0"/>
        <w:jc w:val="both"/>
        <w:rPr>
          <w:sz w:val="20"/>
        </w:rPr>
      </w:pPr>
      <w:r>
        <w:rPr>
          <w:sz w:val="20"/>
        </w:rPr>
        <w:t>coincidente con la significación poética que el citado término tenía en la obra de Miguel Hernández,</w:t>
      </w:r>
      <w:r>
        <w:rPr>
          <w:spacing w:val="-32"/>
          <w:sz w:val="20"/>
        </w:rPr>
        <w:t> </w:t>
      </w:r>
      <w:r>
        <w:rPr>
          <w:sz w:val="20"/>
        </w:rPr>
        <w:t>quien lo utilizó para evocar el concepto de “vida”. El “rumor” en Miguel Hernández es “vida”, porque la vida para el poeta es movimiento, ruido,</w:t>
      </w:r>
      <w:r>
        <w:rPr>
          <w:spacing w:val="-29"/>
          <w:sz w:val="20"/>
        </w:rPr>
        <w:t> </w:t>
      </w:r>
      <w:r>
        <w:rPr>
          <w:sz w:val="20"/>
        </w:rPr>
        <w:t>“rumor”…</w:t>
      </w:r>
    </w:p>
    <w:p>
      <w:pPr>
        <w:tabs>
          <w:tab w:pos="4822" w:val="left" w:leader="none"/>
        </w:tabs>
        <w:spacing w:before="159"/>
        <w:ind w:left="758" w:right="109" w:firstLine="0"/>
        <w:jc w:val="left"/>
        <w:rPr>
          <w:i/>
          <w:sz w:val="20"/>
        </w:rPr>
      </w:pPr>
      <w:r>
        <w:rPr>
          <w:sz w:val="20"/>
        </w:rPr>
        <w:t>En la </w:t>
      </w:r>
      <w:r>
        <w:rPr>
          <w:i/>
          <w:sz w:val="20"/>
        </w:rPr>
        <w:t>Canción de la</w:t>
      </w:r>
      <w:r>
        <w:rPr>
          <w:i/>
          <w:spacing w:val="-2"/>
          <w:sz w:val="20"/>
        </w:rPr>
        <w:t> </w:t>
      </w:r>
      <w:r>
        <w:rPr>
          <w:i/>
          <w:sz w:val="20"/>
        </w:rPr>
        <w:t>Sexta</w:t>
      </w:r>
      <w:r>
        <w:rPr>
          <w:i/>
          <w:spacing w:val="3"/>
          <w:sz w:val="20"/>
        </w:rPr>
        <w:t> </w:t>
      </w:r>
      <w:r>
        <w:rPr>
          <w:i/>
          <w:sz w:val="20"/>
        </w:rPr>
        <w:t>División</w:t>
        <w:tab/>
      </w:r>
      <w:r>
        <w:rPr>
          <w:sz w:val="20"/>
        </w:rPr>
        <w:t>En el poema </w:t>
      </w:r>
      <w:r>
        <w:rPr>
          <w:i/>
          <w:sz w:val="20"/>
        </w:rPr>
        <w:t>Recoged esta</w:t>
      </w:r>
      <w:r>
        <w:rPr>
          <w:i/>
          <w:spacing w:val="-7"/>
          <w:sz w:val="20"/>
        </w:rPr>
        <w:t> </w:t>
      </w:r>
      <w:r>
        <w:rPr>
          <w:i/>
          <w:sz w:val="20"/>
        </w:rPr>
        <w:t>Voz</w:t>
      </w:r>
    </w:p>
    <w:p>
      <w:pPr>
        <w:tabs>
          <w:tab w:pos="4928" w:val="left" w:leader="none"/>
        </w:tabs>
        <w:spacing w:before="166"/>
        <w:ind w:left="758" w:right="109" w:firstLine="0"/>
        <w:jc w:val="left"/>
        <w:rPr>
          <w:sz w:val="20"/>
        </w:rPr>
      </w:pPr>
      <w:r>
        <w:rPr>
          <w:sz w:val="20"/>
        </w:rPr>
        <w:t>Se apagarán en la paz</w:t>
      </w:r>
      <w:r>
        <w:rPr>
          <w:spacing w:val="-10"/>
          <w:sz w:val="20"/>
        </w:rPr>
        <w:t> </w:t>
      </w:r>
      <w:r>
        <w:rPr>
          <w:sz w:val="20"/>
        </w:rPr>
        <w:t>los</w:t>
      </w:r>
      <w:r>
        <w:rPr>
          <w:spacing w:val="-3"/>
          <w:sz w:val="20"/>
        </w:rPr>
        <w:t> </w:t>
      </w:r>
      <w:r>
        <w:rPr>
          <w:sz w:val="20"/>
        </w:rPr>
        <w:t>fusiles</w:t>
        <w:tab/>
        <w:t>Aquí tengo una voz</w:t>
      </w:r>
      <w:r>
        <w:rPr>
          <w:spacing w:val="-22"/>
          <w:sz w:val="20"/>
        </w:rPr>
        <w:t> </w:t>
      </w:r>
      <w:r>
        <w:rPr>
          <w:sz w:val="20"/>
        </w:rPr>
        <w:t>enardecida,</w:t>
      </w:r>
    </w:p>
    <w:p>
      <w:pPr>
        <w:tabs>
          <w:tab w:pos="4777" w:val="left" w:leader="none"/>
        </w:tabs>
        <w:spacing w:before="12"/>
        <w:ind w:left="607" w:right="109" w:firstLine="0"/>
        <w:jc w:val="left"/>
        <w:rPr>
          <w:sz w:val="20"/>
        </w:rPr>
      </w:pPr>
      <w:r>
        <w:rPr>
          <w:b/>
          <w:sz w:val="20"/>
        </w:rPr>
        <w:t>al pie del árbol feliz</w:t>
      </w:r>
      <w:r>
        <w:rPr>
          <w:b/>
          <w:spacing w:val="-10"/>
          <w:sz w:val="20"/>
        </w:rPr>
        <w:t> </w:t>
      </w:r>
      <w:r>
        <w:rPr>
          <w:b/>
          <w:sz w:val="20"/>
        </w:rPr>
        <w:t>de</w:t>
      </w:r>
      <w:r>
        <w:rPr>
          <w:b/>
          <w:spacing w:val="-2"/>
          <w:sz w:val="20"/>
        </w:rPr>
        <w:t> </w:t>
      </w:r>
      <w:r>
        <w:rPr>
          <w:b/>
          <w:sz w:val="20"/>
        </w:rPr>
        <w:t>rumor;</w:t>
        <w:tab/>
      </w:r>
      <w:r>
        <w:rPr>
          <w:sz w:val="20"/>
        </w:rPr>
        <w:t>aquí tengo una vida combatida y</w:t>
      </w:r>
      <w:r>
        <w:rPr>
          <w:spacing w:val="-27"/>
          <w:sz w:val="20"/>
        </w:rPr>
        <w:t> </w:t>
      </w:r>
      <w:r>
        <w:rPr>
          <w:sz w:val="20"/>
        </w:rPr>
        <w:t>airada,</w:t>
      </w:r>
    </w:p>
    <w:p>
      <w:pPr>
        <w:tabs>
          <w:tab w:pos="4777" w:val="left" w:leader="none"/>
        </w:tabs>
        <w:spacing w:line="247" w:lineRule="auto" w:before="12"/>
        <w:ind w:left="607" w:right="544" w:firstLine="0"/>
        <w:jc w:val="left"/>
        <w:rPr>
          <w:sz w:val="20"/>
        </w:rPr>
      </w:pPr>
      <w:r>
        <w:rPr>
          <w:sz w:val="20"/>
        </w:rPr>
        <w:t>y en donde entremos, talleres</w:t>
      </w:r>
      <w:r>
        <w:rPr>
          <w:spacing w:val="-13"/>
          <w:sz w:val="20"/>
        </w:rPr>
        <w:t> </w:t>
      </w:r>
      <w:r>
        <w:rPr>
          <w:sz w:val="20"/>
        </w:rPr>
        <w:t>y</w:t>
      </w:r>
      <w:r>
        <w:rPr>
          <w:spacing w:val="-6"/>
          <w:sz w:val="20"/>
        </w:rPr>
        <w:t> </w:t>
      </w:r>
      <w:r>
        <w:rPr>
          <w:sz w:val="20"/>
        </w:rPr>
        <w:t>pozos,</w:t>
        <w:tab/>
      </w:r>
      <w:r>
        <w:rPr>
          <w:b/>
          <w:sz w:val="20"/>
        </w:rPr>
        <w:t>aquí tengo un rumor, aquí tengo</w:t>
      </w:r>
      <w:r>
        <w:rPr>
          <w:b/>
          <w:spacing w:val="-9"/>
          <w:sz w:val="20"/>
        </w:rPr>
        <w:t> </w:t>
      </w:r>
      <w:r>
        <w:rPr>
          <w:b/>
          <w:sz w:val="20"/>
        </w:rPr>
        <w:t>una</w:t>
      </w:r>
      <w:r>
        <w:rPr>
          <w:b/>
          <w:spacing w:val="-1"/>
          <w:sz w:val="20"/>
        </w:rPr>
        <w:t> </w:t>
      </w:r>
      <w:r>
        <w:rPr>
          <w:b/>
          <w:sz w:val="20"/>
        </w:rPr>
        <w:t>vida</w:t>
      </w:r>
      <w:r>
        <w:rPr>
          <w:sz w:val="20"/>
        </w:rPr>
        <w:t>.</w:t>
      </w:r>
      <w:r>
        <w:rPr>
          <w:w w:val="99"/>
          <w:sz w:val="20"/>
        </w:rPr>
        <w:t> </w:t>
      </w:r>
      <w:r>
        <w:rPr>
          <w:sz w:val="20"/>
        </w:rPr>
        <w:t>tienen que entrar la alegría y el</w:t>
      </w:r>
      <w:r>
        <w:rPr>
          <w:spacing w:val="-19"/>
          <w:sz w:val="20"/>
        </w:rPr>
        <w:t> </w:t>
      </w:r>
      <w:r>
        <w:rPr>
          <w:sz w:val="20"/>
        </w:rPr>
        <w:t>sol.</w:t>
      </w:r>
    </w:p>
    <w:p>
      <w:pPr>
        <w:spacing w:line="247" w:lineRule="auto" w:before="159"/>
        <w:ind w:left="305" w:right="110" w:firstLine="719"/>
        <w:jc w:val="both"/>
        <w:rPr>
          <w:sz w:val="20"/>
        </w:rPr>
      </w:pPr>
      <w:r>
        <w:rPr>
          <w:sz w:val="20"/>
        </w:rPr>
        <w:t>Las negritas son nuestras. Véanse, respectivamente, </w:t>
      </w:r>
      <w:r>
        <w:rPr>
          <w:i/>
          <w:sz w:val="20"/>
        </w:rPr>
        <w:t>La canción de la sexta división </w:t>
      </w:r>
      <w:r>
        <w:rPr>
          <w:sz w:val="20"/>
        </w:rPr>
        <w:t>en  </w:t>
      </w:r>
      <w:r>
        <w:rPr>
          <w:i/>
          <w:sz w:val="20"/>
        </w:rPr>
        <w:t>Canciones de lucha</w:t>
      </w:r>
      <w:r>
        <w:rPr>
          <w:sz w:val="20"/>
        </w:rPr>
        <w:t>…, </w:t>
      </w:r>
      <w:r>
        <w:rPr>
          <w:i/>
          <w:sz w:val="20"/>
        </w:rPr>
        <w:t>op. cit.</w:t>
      </w:r>
      <w:r>
        <w:rPr>
          <w:sz w:val="20"/>
        </w:rPr>
        <w:t>, pp. 96-97, y el poema </w:t>
      </w:r>
      <w:r>
        <w:rPr>
          <w:i/>
          <w:sz w:val="20"/>
        </w:rPr>
        <w:t>Recoged esta Voz </w:t>
      </w:r>
      <w:r>
        <w:rPr>
          <w:sz w:val="20"/>
        </w:rPr>
        <w:t>en HERNÁNDEZ, Miguel, </w:t>
      </w:r>
      <w:r>
        <w:rPr>
          <w:i/>
          <w:sz w:val="20"/>
        </w:rPr>
        <w:t>Antología comentada, </w:t>
      </w:r>
      <w:r>
        <w:rPr>
          <w:sz w:val="20"/>
        </w:rPr>
        <w:t>(I Poesía)…, </w:t>
      </w:r>
      <w:r>
        <w:rPr>
          <w:i/>
          <w:sz w:val="20"/>
        </w:rPr>
        <w:t>op. cit.</w:t>
      </w:r>
      <w:r>
        <w:rPr>
          <w:sz w:val="20"/>
        </w:rPr>
        <w:t>, p. 235. La carta de Diego Martínez Barrio puede consultarse en</w:t>
      </w:r>
      <w:r>
        <w:rPr>
          <w:spacing w:val="-5"/>
          <w:sz w:val="20"/>
        </w:rPr>
        <w:t> </w:t>
      </w:r>
      <w:r>
        <w:rPr>
          <w:spacing w:val="-3"/>
          <w:sz w:val="20"/>
        </w:rPr>
        <w:t>AHN,</w:t>
      </w:r>
      <w:r>
        <w:rPr>
          <w:spacing w:val="-7"/>
          <w:sz w:val="20"/>
        </w:rPr>
        <w:t> </w:t>
      </w:r>
      <w:r>
        <w:rPr>
          <w:spacing w:val="-3"/>
          <w:sz w:val="20"/>
        </w:rPr>
        <w:t>fondo</w:t>
      </w:r>
      <w:r>
        <w:rPr>
          <w:spacing w:val="-7"/>
          <w:sz w:val="20"/>
        </w:rPr>
        <w:t> </w:t>
      </w:r>
      <w:r>
        <w:rPr>
          <w:spacing w:val="-3"/>
          <w:sz w:val="20"/>
        </w:rPr>
        <w:t>Diego</w:t>
      </w:r>
      <w:r>
        <w:rPr>
          <w:spacing w:val="-7"/>
          <w:sz w:val="20"/>
        </w:rPr>
        <w:t> </w:t>
      </w:r>
      <w:r>
        <w:rPr>
          <w:spacing w:val="-3"/>
          <w:sz w:val="20"/>
        </w:rPr>
        <w:t>Martínez</w:t>
      </w:r>
      <w:r>
        <w:rPr>
          <w:spacing w:val="-7"/>
          <w:sz w:val="20"/>
        </w:rPr>
        <w:t> </w:t>
      </w:r>
      <w:r>
        <w:rPr>
          <w:sz w:val="20"/>
        </w:rPr>
        <w:t>Barrio:</w:t>
      </w:r>
      <w:r>
        <w:rPr>
          <w:spacing w:val="-8"/>
          <w:sz w:val="20"/>
        </w:rPr>
        <w:t> </w:t>
      </w:r>
      <w:r>
        <w:rPr>
          <w:spacing w:val="-3"/>
          <w:sz w:val="20"/>
        </w:rPr>
        <w:t>leg.</w:t>
      </w:r>
      <w:r>
        <w:rPr>
          <w:spacing w:val="-7"/>
          <w:sz w:val="20"/>
        </w:rPr>
        <w:t> </w:t>
      </w:r>
      <w:r>
        <w:rPr>
          <w:sz w:val="20"/>
        </w:rPr>
        <w:t>11,</w:t>
      </w:r>
      <w:r>
        <w:rPr>
          <w:spacing w:val="-7"/>
          <w:sz w:val="20"/>
        </w:rPr>
        <w:t> </w:t>
      </w:r>
      <w:r>
        <w:rPr>
          <w:sz w:val="20"/>
        </w:rPr>
        <w:t>carp.</w:t>
      </w:r>
      <w:r>
        <w:rPr>
          <w:spacing w:val="-7"/>
          <w:sz w:val="20"/>
        </w:rPr>
        <w:t> </w:t>
      </w:r>
      <w:r>
        <w:rPr>
          <w:sz w:val="20"/>
        </w:rPr>
        <w:t>43.</w:t>
      </w:r>
    </w:p>
    <w:p>
      <w:pPr>
        <w:spacing w:after="0" w:line="247" w:lineRule="auto"/>
        <w:jc w:val="both"/>
        <w:rPr>
          <w:sz w:val="20"/>
        </w:rPr>
        <w:sectPr>
          <w:pgSz w:w="11910" w:h="16840"/>
          <w:pgMar w:header="0" w:footer="1425" w:top="1060" w:bottom="1640" w:left="1680" w:right="1300"/>
        </w:sectPr>
      </w:pPr>
    </w:p>
    <w:p>
      <w:pPr>
        <w:spacing w:before="68"/>
        <w:ind w:left="1785" w:right="0"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42" w:lineRule="auto" w:before="191"/>
        <w:ind w:left="1096" w:right="111" w:firstLine="300"/>
        <w:jc w:val="both"/>
      </w:pPr>
      <w:r>
        <w:rPr/>
        <w:t>Me figuro cuán difícil habrá sido a Margarita acoplar la letra de un himno de guerra (no lo conozco) al proyecto de himno nacional que ha de servir para todos los tiempos. Mas precisamente por la perennidad del texto se requieren unas locuciones felices y concretas. […].</w:t>
      </w:r>
    </w:p>
    <w:p>
      <w:pPr>
        <w:pStyle w:val="BodyText"/>
        <w:spacing w:line="278" w:lineRule="exact" w:before="1"/>
        <w:ind w:left="1113" w:right="106" w:firstLine="271"/>
        <w:jc w:val="both"/>
      </w:pPr>
      <w:r>
        <w:rPr/>
        <w:t>Como yo no soy poeta líbrome de enunciar otros modos, quedándome en el papel de crítico afectuoso que admira y aplaude la obra ajena y desea verla perfeccionada. Advertirán Etcheverría y usted, en resumen de cuentas, que con acierto o sin él he prestado al proyecto la mayor atención</w:t>
      </w:r>
      <w:r>
        <w:rPr>
          <w:position w:val="10"/>
          <w:sz w:val="16"/>
        </w:rPr>
        <w:t>1132</w:t>
      </w:r>
      <w:r>
        <w:rPr/>
        <w:t>.</w:t>
      </w:r>
    </w:p>
    <w:p>
      <w:pPr>
        <w:pStyle w:val="BodyText"/>
        <w:spacing w:before="2"/>
        <w:rPr>
          <w:sz w:val="36"/>
        </w:rPr>
      </w:pPr>
    </w:p>
    <w:p>
      <w:pPr>
        <w:pStyle w:val="BodyText"/>
        <w:spacing w:line="362" w:lineRule="auto"/>
        <w:ind w:left="405" w:right="111" w:firstLine="719"/>
        <w:jc w:val="both"/>
      </w:pPr>
      <w:r>
        <w:rPr/>
        <w:t>Salvador Etcheverría, por su parte, escribió a Lan Adomián una nota de cortesía, el 2 de junio de 1957, sin que en la misma figurase mención alguna hacia la consideración que el himno propuesto por Lan Adomián y Margarita Nelken había merecido por parte del Presidente de la República, Diego Martínez Barrio.</w:t>
      </w:r>
    </w:p>
    <w:p>
      <w:pPr>
        <w:pStyle w:val="BodyText"/>
        <w:spacing w:before="8"/>
      </w:pPr>
    </w:p>
    <w:p>
      <w:pPr>
        <w:spacing w:before="0"/>
        <w:ind w:left="0" w:right="116" w:firstLine="0"/>
        <w:jc w:val="right"/>
        <w:rPr>
          <w:i/>
          <w:sz w:val="24"/>
        </w:rPr>
      </w:pPr>
      <w:r>
        <w:rPr>
          <w:i/>
          <w:sz w:val="24"/>
        </w:rPr>
        <w:t>De Salvador Etcheverría, Ministro de Información, París, 2 de junio de 1957.</w:t>
      </w:r>
    </w:p>
    <w:p>
      <w:pPr>
        <w:pStyle w:val="BodyText"/>
        <w:spacing w:line="278" w:lineRule="exact" w:before="203"/>
        <w:ind w:left="1125" w:right="111" w:firstLine="300"/>
        <w:jc w:val="both"/>
      </w:pPr>
      <w:r>
        <w:rPr/>
        <w:t>Amigo y Maestro: Aún estoy bajo la impresión de tu emotiva carta, con la que tuviste la amabilidad de enviarme una copia del vigoroso y brillante himno que creaste para la República Española. </w:t>
      </w:r>
      <w:r>
        <w:rPr>
          <w:spacing w:val="-3"/>
        </w:rPr>
        <w:t>La </w:t>
      </w:r>
      <w:r>
        <w:rPr/>
        <w:t>descripción que me haces de aquella noche memorable es una página de antología, a pesar de que el miliciano Lan Adomián recibió una sola lección de español. Te envía un cordial abrazo, Salvador</w:t>
      </w:r>
      <w:r>
        <w:rPr>
          <w:spacing w:val="-3"/>
        </w:rPr>
        <w:t> </w:t>
      </w:r>
      <w:r>
        <w:rPr/>
        <w:t>Etcheverría</w:t>
      </w:r>
      <w:r>
        <w:rPr>
          <w:position w:val="10"/>
          <w:sz w:val="16"/>
        </w:rPr>
        <w:t>1133</w:t>
      </w:r>
      <w:r>
        <w:rPr/>
        <w:t>.</w:t>
      </w:r>
    </w:p>
    <w:p>
      <w:pPr>
        <w:pStyle w:val="BodyText"/>
        <w:spacing w:before="2"/>
        <w:rPr>
          <w:sz w:val="36"/>
        </w:rPr>
      </w:pPr>
    </w:p>
    <w:p>
      <w:pPr>
        <w:pStyle w:val="BodyText"/>
        <w:spacing w:line="360" w:lineRule="auto"/>
        <w:ind w:left="405" w:right="111" w:firstLine="719"/>
        <w:jc w:val="both"/>
      </w:pPr>
      <w:r>
        <w:rPr/>
        <w:t>El mismo día que Etcheverría escribía a Lan Adomián, Fernando Valera lo hacía a Martínez Barrio, y su mensaje no podía ser más lesivo para las expectativas de Margarita Nelken y Adomián, al trasladar al Presidente de la República un comentario indicándole que “el [himno] de Riego lo es de la República por un Decreto del Gobierno Provisional, cosa que </w:t>
      </w:r>
      <w:r>
        <w:rPr>
          <w:spacing w:val="-4"/>
        </w:rPr>
        <w:t>yo </w:t>
      </w:r>
      <w:r>
        <w:rPr/>
        <w:t>no recordaba”</w:t>
      </w:r>
      <w:r>
        <w:rPr>
          <w:position w:val="10"/>
          <w:sz w:val="16"/>
        </w:rPr>
        <w:t>1134</w:t>
      </w:r>
      <w:r>
        <w:rPr/>
        <w:t>. Si la República </w:t>
      </w:r>
      <w:r>
        <w:rPr>
          <w:spacing w:val="-4"/>
        </w:rPr>
        <w:t>ya </w:t>
      </w:r>
      <w:r>
        <w:rPr/>
        <w:t>disponía de un himno, según afirmaba Valera, señalando que lo era el de Riego, no sería necesario pronunciarse oficialmente sobre la propuesta </w:t>
      </w:r>
      <w:r>
        <w:rPr>
          <w:i/>
        </w:rPr>
        <w:t>Himno de la República Española </w:t>
      </w:r>
      <w:r>
        <w:rPr/>
        <w:t>defendida por sus</w:t>
      </w:r>
      <w:r>
        <w:rPr>
          <w:spacing w:val="-12"/>
        </w:rPr>
        <w:t> </w:t>
      </w:r>
      <w:r>
        <w:rPr/>
        <w:t>creadores.</w:t>
      </w:r>
    </w:p>
    <w:p>
      <w:pPr>
        <w:pStyle w:val="BodyText"/>
        <w:rPr>
          <w:sz w:val="25"/>
        </w:rPr>
      </w:pPr>
    </w:p>
    <w:p>
      <w:pPr>
        <w:pStyle w:val="BodyText"/>
        <w:spacing w:line="362" w:lineRule="auto"/>
        <w:ind w:left="405" w:right="113" w:firstLine="719"/>
        <w:jc w:val="both"/>
      </w:pPr>
      <w:r>
        <w:rPr/>
        <w:t>Sin embargo, la afirmación de Fernando Valera no era correcta, dado que  durante el mandato del Gobierno Provisional de la República sí se promulgó un</w:t>
      </w:r>
      <w:r>
        <w:rPr>
          <w:spacing w:val="36"/>
        </w:rPr>
        <w:t> </w:t>
      </w:r>
      <w:r>
        <w:rPr/>
        <w:t>Decreto</w:t>
      </w:r>
    </w:p>
    <w:p>
      <w:pPr>
        <w:pStyle w:val="BodyText"/>
        <w:spacing w:before="8"/>
        <w:rPr>
          <w:sz w:val="20"/>
        </w:rPr>
      </w:pPr>
      <w:r>
        <w:rPr/>
        <w:pict>
          <v:line style="position:absolute;mso-position-horizontal-relative:page;mso-position-vertical-relative:paragraph;z-index:10576;mso-wrap-distance-left:0;mso-wrap-distance-right:0" from="99.264pt,14.14686pt" to="243.284pt,14.14686pt" stroked="true" strokeweight=".48004pt" strokecolor="#000000">
            <w10:wrap type="topAndBottom"/>
          </v:line>
        </w:pict>
      </w:r>
    </w:p>
    <w:p>
      <w:pPr>
        <w:spacing w:line="246" w:lineRule="exact" w:before="38"/>
        <w:ind w:left="1125" w:right="0" w:firstLine="0"/>
        <w:jc w:val="left"/>
        <w:rPr>
          <w:sz w:val="20"/>
        </w:rPr>
      </w:pPr>
      <w:r>
        <w:rPr>
          <w:position w:val="9"/>
          <w:sz w:val="13"/>
        </w:rPr>
        <w:t>1132   </w:t>
      </w:r>
      <w:r>
        <w:rPr>
          <w:sz w:val="20"/>
        </w:rPr>
        <w:t>AHN, fondo Diego Martínez Barrio: leg. 11, carp. 43.</w:t>
      </w:r>
    </w:p>
    <w:p>
      <w:pPr>
        <w:spacing w:line="239" w:lineRule="exact" w:before="0"/>
        <w:ind w:left="1125" w:right="0" w:firstLine="0"/>
        <w:jc w:val="left"/>
        <w:rPr>
          <w:sz w:val="20"/>
        </w:rPr>
      </w:pPr>
      <w:r>
        <w:rPr>
          <w:position w:val="9"/>
          <w:sz w:val="13"/>
        </w:rPr>
        <w:t>1133 </w:t>
      </w:r>
      <w:r>
        <w:rPr>
          <w:spacing w:val="-4"/>
          <w:sz w:val="20"/>
        </w:rPr>
        <w:t>TORAL </w:t>
      </w:r>
      <w:r>
        <w:rPr>
          <w:spacing w:val="-3"/>
          <w:sz w:val="20"/>
        </w:rPr>
        <w:t>DE </w:t>
      </w:r>
      <w:r>
        <w:rPr>
          <w:spacing w:val="-5"/>
          <w:sz w:val="20"/>
        </w:rPr>
        <w:t>ADOMIÁN, </w:t>
      </w:r>
      <w:r>
        <w:rPr>
          <w:spacing w:val="-4"/>
          <w:sz w:val="20"/>
        </w:rPr>
        <w:t>M.ª Teresa </w:t>
      </w:r>
      <w:r>
        <w:rPr>
          <w:spacing w:val="-5"/>
          <w:sz w:val="20"/>
        </w:rPr>
        <w:t>(comp.), </w:t>
      </w:r>
      <w:r>
        <w:rPr>
          <w:i/>
          <w:spacing w:val="-3"/>
          <w:sz w:val="20"/>
        </w:rPr>
        <w:t>La </w:t>
      </w:r>
      <w:r>
        <w:rPr>
          <w:i/>
          <w:spacing w:val="-4"/>
          <w:sz w:val="20"/>
        </w:rPr>
        <w:t>voluntad </w:t>
      </w:r>
      <w:r>
        <w:rPr>
          <w:i/>
          <w:sz w:val="20"/>
        </w:rPr>
        <w:t>de </w:t>
      </w:r>
      <w:r>
        <w:rPr>
          <w:i/>
          <w:spacing w:val="-5"/>
          <w:sz w:val="20"/>
        </w:rPr>
        <w:t>crear</w:t>
      </w:r>
      <w:r>
        <w:rPr>
          <w:spacing w:val="-5"/>
          <w:sz w:val="20"/>
        </w:rPr>
        <w:t>…, </w:t>
      </w:r>
      <w:r>
        <w:rPr>
          <w:i/>
          <w:spacing w:val="-3"/>
          <w:sz w:val="20"/>
        </w:rPr>
        <w:t>op. </w:t>
      </w:r>
      <w:r>
        <w:rPr>
          <w:i/>
          <w:spacing w:val="-4"/>
          <w:sz w:val="20"/>
        </w:rPr>
        <w:t>cit.</w:t>
      </w:r>
      <w:r>
        <w:rPr>
          <w:spacing w:val="-4"/>
          <w:sz w:val="20"/>
        </w:rPr>
        <w:t>, (Tomo </w:t>
      </w:r>
      <w:r>
        <w:rPr>
          <w:spacing w:val="-3"/>
          <w:sz w:val="20"/>
        </w:rPr>
        <w:t>I), </w:t>
      </w:r>
      <w:r>
        <w:rPr>
          <w:sz w:val="20"/>
        </w:rPr>
        <w:t>p. </w:t>
      </w:r>
      <w:r>
        <w:rPr>
          <w:spacing w:val="-3"/>
          <w:sz w:val="20"/>
        </w:rPr>
        <w:t>173.</w:t>
      </w:r>
    </w:p>
    <w:p>
      <w:pPr>
        <w:spacing w:line="249" w:lineRule="auto" w:before="0"/>
        <w:ind w:left="117" w:right="0" w:firstLine="1007"/>
        <w:jc w:val="left"/>
        <w:rPr>
          <w:sz w:val="20"/>
        </w:rPr>
      </w:pPr>
      <w:r>
        <w:rPr>
          <w:position w:val="9"/>
          <w:sz w:val="13"/>
        </w:rPr>
        <w:t>1134 </w:t>
      </w:r>
      <w:r>
        <w:rPr>
          <w:sz w:val="20"/>
        </w:rPr>
        <w:t>Carta de Fernando Valera a Diego Martínez Barrio, fechada el 2 de junio de 1957. Archivo  Histórico Nacional (AHN), fondo Diego Martínez Barrio: leg. 11, carp. 43.</w:t>
      </w:r>
    </w:p>
    <w:p>
      <w:pPr>
        <w:spacing w:after="0" w:line="249" w:lineRule="auto"/>
        <w:jc w:val="left"/>
        <w:rPr>
          <w:sz w:val="20"/>
        </w:rPr>
        <w:sectPr>
          <w:pgSz w:w="11910" w:h="16840"/>
          <w:pgMar w:header="0" w:footer="1425" w:top="1060" w:bottom="1640" w:left="15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0"/>
        <w:jc w:val="both"/>
      </w:pPr>
      <w:r>
        <w:rPr/>
        <w:t>que reconocía como oficial la bandera tricolor, pero en el que no se mencionaba ningún himno. Tampoco se produjo posteriormente el hecho que apuntaba Valera. ¿Se trataba de un error involuntario del Presidente del GRE al considerar las circulares citadas del Ministerio de la Guerra como un Decreto del Gobierno Provisional o era, más bien, una información intencionada con la que se pretendía cerrar la cuestión planteada desde México de la aprobación del </w:t>
      </w:r>
      <w:r>
        <w:rPr>
          <w:i/>
        </w:rPr>
        <w:t>Himno de la República</w:t>
      </w:r>
      <w:r>
        <w:rPr>
          <w:i/>
          <w:spacing w:val="-11"/>
        </w:rPr>
        <w:t> </w:t>
      </w:r>
      <w:r>
        <w:rPr>
          <w:i/>
        </w:rPr>
        <w:t>Española</w:t>
      </w:r>
      <w:r>
        <w:rPr/>
        <w:t>?</w:t>
      </w:r>
    </w:p>
    <w:p>
      <w:pPr>
        <w:pStyle w:val="BodyText"/>
        <w:spacing w:before="8"/>
      </w:pPr>
    </w:p>
    <w:p>
      <w:pPr>
        <w:pStyle w:val="BodyText"/>
        <w:spacing w:line="362" w:lineRule="auto"/>
        <w:ind w:left="305" w:right="111" w:firstLine="719"/>
        <w:jc w:val="both"/>
      </w:pPr>
      <w:r>
        <w:rPr/>
        <w:t>A pesar de la carta de Fernando Valera, continuaron los intercambios epistolares entre los creadores del himno y los responsables de las instituciones republicanas. Antes de que esta comunicación se produjera había tenido lugar una reflexión ‒poco afortunada‒ del Presidente de la República sobre el texto de Miguel Hernández adaptado por Margarita</w:t>
      </w:r>
      <w:r>
        <w:rPr>
          <w:spacing w:val="-14"/>
        </w:rPr>
        <w:t> </w:t>
      </w:r>
      <w:r>
        <w:rPr/>
        <w:t>Nelken.</w:t>
      </w:r>
    </w:p>
    <w:p>
      <w:pPr>
        <w:pStyle w:val="BodyText"/>
        <w:spacing w:before="8"/>
      </w:pPr>
    </w:p>
    <w:p>
      <w:pPr>
        <w:pStyle w:val="BodyText"/>
        <w:spacing w:line="362" w:lineRule="auto"/>
        <w:ind w:left="305" w:right="111" w:firstLine="719"/>
        <w:jc w:val="both"/>
      </w:pPr>
      <w:r>
        <w:rPr/>
        <w:t>Diego Martínez Barrio debía de tener información, a través de la carta remitida por Margarita Nelken a Etcheverría Brañas el día 17 de mayo, sobre la orientación que había guiado a la escritora en relación con el tratamiento dado al texto del  poeta oriolano. Pero el Presidente de la República desconocía los términos exactos en los que esta intervención se había producido y así lo expresó, entre paréntesis, cuando se refería a “cuán difícil habrá sido a Margarita acoplar la letra de un himno de guerra (no lo conozco) al proyecto de himno nacional que ha de servir para todos los tiempos”.</w:t>
      </w:r>
    </w:p>
    <w:p>
      <w:pPr>
        <w:pStyle w:val="BodyText"/>
        <w:spacing w:before="8"/>
      </w:pPr>
    </w:p>
    <w:p>
      <w:pPr>
        <w:pStyle w:val="BodyText"/>
        <w:spacing w:line="355" w:lineRule="auto"/>
        <w:ind w:left="305" w:right="113" w:firstLine="719"/>
        <w:jc w:val="both"/>
      </w:pPr>
      <w:r>
        <w:rPr>
          <w:spacing w:val="-3"/>
        </w:rPr>
        <w:t>La </w:t>
      </w:r>
      <w:r>
        <w:rPr/>
        <w:t>actuación de Margarita Nelken había estado sujeta al principio enunciado en su carta a Etcheverría Brañas </w:t>
      </w:r>
      <w:r>
        <w:rPr>
          <w:spacing w:val="-4"/>
        </w:rPr>
        <w:t>ya </w:t>
      </w:r>
      <w:r>
        <w:rPr/>
        <w:t>citada, de “modificar con todo respeto la letra de Miguel Hernández”. Las principales modificaciones efectuadas en el texto original fueron las</w:t>
      </w:r>
      <w:r>
        <w:rPr>
          <w:spacing w:val="-2"/>
        </w:rPr>
        <w:t> </w:t>
      </w:r>
      <w:r>
        <w:rPr/>
        <w:t>siguientes</w:t>
      </w:r>
      <w:r>
        <w:rPr>
          <w:position w:val="10"/>
          <w:sz w:val="16"/>
        </w:rPr>
        <w:t>1135</w:t>
      </w:r>
      <w:r>
        <w:rPr/>
        <w:t>:</w:t>
      </w:r>
    </w:p>
    <w:p>
      <w:pPr>
        <w:pStyle w:val="BodyText"/>
        <w:spacing w:before="3"/>
      </w:pPr>
    </w:p>
    <w:p>
      <w:pPr>
        <w:pStyle w:val="ListParagraph"/>
        <w:numPr>
          <w:ilvl w:val="1"/>
          <w:numId w:val="31"/>
        </w:numPr>
        <w:tabs>
          <w:tab w:pos="1026" w:val="left" w:leader="none"/>
        </w:tabs>
        <w:spacing w:line="242" w:lineRule="auto" w:before="0" w:after="0"/>
        <w:ind w:left="1025" w:right="111" w:hanging="360"/>
        <w:jc w:val="both"/>
        <w:rPr>
          <w:sz w:val="24"/>
        </w:rPr>
      </w:pPr>
      <w:r>
        <w:rPr>
          <w:sz w:val="24"/>
        </w:rPr>
        <w:t>Escrito el texto inicialmente por el poeta Miguel Hernández como </w:t>
      </w:r>
      <w:r>
        <w:rPr>
          <w:i/>
          <w:sz w:val="24"/>
        </w:rPr>
        <w:t>Canción de la </w:t>
      </w:r>
      <w:r>
        <w:rPr>
          <w:i/>
          <w:sz w:val="24"/>
        </w:rPr>
        <w:t>Sexta División</w:t>
      </w:r>
      <w:r>
        <w:rPr>
          <w:sz w:val="24"/>
        </w:rPr>
        <w:t>, en honor a dicha unidad del ejército republicano, Margarita Nelken y Lan Adomián sustituyeron su título por el de </w:t>
      </w:r>
      <w:r>
        <w:rPr>
          <w:i/>
          <w:sz w:val="24"/>
        </w:rPr>
        <w:t>Himno de la República </w:t>
      </w:r>
      <w:r>
        <w:rPr>
          <w:i/>
          <w:sz w:val="24"/>
        </w:rPr>
        <w:t>Española</w:t>
      </w:r>
      <w:r>
        <w:rPr>
          <w:sz w:val="24"/>
        </w:rPr>
        <w:t>, entidad política a la que se pretendía dotar de nuevo</w:t>
      </w:r>
      <w:r>
        <w:rPr>
          <w:spacing w:val="-14"/>
          <w:sz w:val="24"/>
        </w:rPr>
        <w:t> </w:t>
      </w:r>
      <w:r>
        <w:rPr>
          <w:sz w:val="24"/>
        </w:rPr>
        <w:t>himno.</w:t>
      </w:r>
    </w:p>
    <w:p>
      <w:pPr>
        <w:pStyle w:val="BodyText"/>
        <w:rPr>
          <w:sz w:val="20"/>
        </w:rPr>
      </w:pPr>
    </w:p>
    <w:p>
      <w:pPr>
        <w:pStyle w:val="BodyText"/>
        <w:rPr>
          <w:sz w:val="20"/>
        </w:rPr>
      </w:pPr>
    </w:p>
    <w:p>
      <w:pPr>
        <w:pStyle w:val="BodyText"/>
        <w:spacing w:before="2"/>
        <w:rPr>
          <w:sz w:val="17"/>
        </w:rPr>
      </w:pPr>
      <w:r>
        <w:rPr/>
        <w:pict>
          <v:line style="position:absolute;mso-position-horizontal-relative:page;mso-position-vertical-relative:paragraph;z-index:10600;mso-wrap-distance-left:0;mso-wrap-distance-right:0" from="99.264pt,12.073375pt" to="243.284pt,12.073375pt" stroked="true" strokeweight=".47998pt" strokecolor="#000000">
            <w10:wrap type="topAndBottom"/>
          </v:line>
        </w:pict>
      </w:r>
    </w:p>
    <w:p>
      <w:pPr>
        <w:spacing w:line="247" w:lineRule="auto" w:before="38"/>
        <w:ind w:left="305" w:right="112" w:firstLine="719"/>
        <w:jc w:val="both"/>
        <w:rPr>
          <w:sz w:val="20"/>
        </w:rPr>
      </w:pPr>
      <w:r>
        <w:rPr>
          <w:position w:val="9"/>
          <w:sz w:val="13"/>
        </w:rPr>
        <w:t>1135 </w:t>
      </w:r>
      <w:r>
        <w:rPr>
          <w:sz w:val="20"/>
        </w:rPr>
        <w:t>Jesucristo Riquelme señaló genéricamente algunas modificaciones entre los textos de Miguel Hernández y Margarita Nelken. Véase RIQUELME, Jesucristo, “Obra exenta e inédita de Miguel Hernández que completa la obra completa”, </w:t>
      </w:r>
      <w:r>
        <w:rPr>
          <w:i/>
          <w:sz w:val="20"/>
        </w:rPr>
        <w:t>Barcarola </w:t>
      </w:r>
      <w:r>
        <w:rPr>
          <w:sz w:val="20"/>
        </w:rPr>
        <w:t>(noviembre de 2010), n.º 76, pp. 22-23. Nosotros hemos optado por profundizar en el análisis de la totalidad del texto.</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ListParagraph"/>
        <w:numPr>
          <w:ilvl w:val="1"/>
          <w:numId w:val="31"/>
        </w:numPr>
        <w:tabs>
          <w:tab w:pos="1026" w:val="left" w:leader="none"/>
        </w:tabs>
        <w:spacing w:line="242" w:lineRule="auto" w:before="191" w:after="0"/>
        <w:ind w:left="1025" w:right="105" w:hanging="360"/>
        <w:jc w:val="both"/>
        <w:rPr>
          <w:sz w:val="24"/>
        </w:rPr>
      </w:pPr>
      <w:r>
        <w:rPr>
          <w:spacing w:val="-4"/>
          <w:sz w:val="24"/>
        </w:rPr>
        <w:t>La </w:t>
      </w:r>
      <w:r>
        <w:rPr>
          <w:spacing w:val="-3"/>
          <w:sz w:val="24"/>
        </w:rPr>
        <w:t>primera estrofa </w:t>
      </w:r>
      <w:r>
        <w:rPr>
          <w:sz w:val="24"/>
        </w:rPr>
        <w:t>de </w:t>
      </w:r>
      <w:r>
        <w:rPr>
          <w:spacing w:val="-3"/>
          <w:sz w:val="24"/>
        </w:rPr>
        <w:t>Miguel </w:t>
      </w:r>
      <w:r>
        <w:rPr>
          <w:spacing w:val="-4"/>
          <w:sz w:val="24"/>
        </w:rPr>
        <w:t>Hernández </w:t>
      </w:r>
      <w:r>
        <w:rPr>
          <w:sz w:val="24"/>
        </w:rPr>
        <w:t>se </w:t>
      </w:r>
      <w:r>
        <w:rPr>
          <w:spacing w:val="-3"/>
          <w:sz w:val="24"/>
        </w:rPr>
        <w:t>conserva prácticamente igual, excepto </w:t>
      </w:r>
      <w:r>
        <w:rPr>
          <w:sz w:val="24"/>
        </w:rPr>
        <w:t>una </w:t>
      </w:r>
      <w:r>
        <w:rPr>
          <w:spacing w:val="-3"/>
          <w:sz w:val="24"/>
        </w:rPr>
        <w:t>modificación introducida </w:t>
      </w:r>
      <w:r>
        <w:rPr>
          <w:sz w:val="24"/>
        </w:rPr>
        <w:t>por </w:t>
      </w:r>
      <w:r>
        <w:rPr>
          <w:spacing w:val="-4"/>
          <w:sz w:val="24"/>
        </w:rPr>
        <w:t>Margarita </w:t>
      </w:r>
      <w:r>
        <w:rPr>
          <w:spacing w:val="-3"/>
          <w:sz w:val="24"/>
        </w:rPr>
        <w:t>Nelken consistente  </w:t>
      </w:r>
      <w:r>
        <w:rPr>
          <w:sz w:val="24"/>
        </w:rPr>
        <w:t>en la </w:t>
      </w:r>
      <w:r>
        <w:rPr>
          <w:spacing w:val="-3"/>
          <w:sz w:val="24"/>
        </w:rPr>
        <w:t>sustitución del </w:t>
      </w:r>
      <w:r>
        <w:rPr>
          <w:sz w:val="24"/>
        </w:rPr>
        <w:t>último </w:t>
      </w:r>
      <w:r>
        <w:rPr>
          <w:spacing w:val="-3"/>
          <w:sz w:val="24"/>
        </w:rPr>
        <w:t>verso (“nos aconseja </w:t>
      </w:r>
      <w:r>
        <w:rPr>
          <w:sz w:val="24"/>
        </w:rPr>
        <w:t>la </w:t>
      </w:r>
      <w:r>
        <w:rPr>
          <w:spacing w:val="-3"/>
          <w:sz w:val="24"/>
        </w:rPr>
        <w:t>esencia del mar”) </w:t>
      </w:r>
      <w:r>
        <w:rPr>
          <w:sz w:val="24"/>
        </w:rPr>
        <w:t>por </w:t>
      </w:r>
      <w:r>
        <w:rPr>
          <w:spacing w:val="-3"/>
          <w:sz w:val="24"/>
        </w:rPr>
        <w:t>(“nos dan coraje </w:t>
      </w:r>
      <w:r>
        <w:rPr>
          <w:sz w:val="24"/>
        </w:rPr>
        <w:t>la </w:t>
      </w:r>
      <w:r>
        <w:rPr>
          <w:spacing w:val="-3"/>
          <w:sz w:val="24"/>
        </w:rPr>
        <w:t>tierra </w:t>
      </w:r>
      <w:r>
        <w:rPr>
          <w:sz w:val="24"/>
        </w:rPr>
        <w:t>y el </w:t>
      </w:r>
      <w:r>
        <w:rPr>
          <w:spacing w:val="-3"/>
          <w:sz w:val="24"/>
        </w:rPr>
        <w:t>mar”). </w:t>
      </w:r>
      <w:r>
        <w:rPr>
          <w:sz w:val="24"/>
        </w:rPr>
        <w:t>De </w:t>
      </w:r>
      <w:r>
        <w:rPr>
          <w:spacing w:val="-3"/>
          <w:sz w:val="24"/>
        </w:rPr>
        <w:t>este modo, </w:t>
      </w:r>
      <w:r>
        <w:rPr>
          <w:sz w:val="24"/>
        </w:rPr>
        <w:t>en </w:t>
      </w:r>
      <w:r>
        <w:rPr>
          <w:spacing w:val="-3"/>
          <w:sz w:val="24"/>
        </w:rPr>
        <w:t>consonancia con otras modificaciones </w:t>
      </w:r>
      <w:r>
        <w:rPr>
          <w:sz w:val="24"/>
        </w:rPr>
        <w:t>que  </w:t>
      </w:r>
      <w:r>
        <w:rPr>
          <w:spacing w:val="-3"/>
          <w:sz w:val="24"/>
        </w:rPr>
        <w:t>señalaremos, </w:t>
      </w:r>
      <w:r>
        <w:rPr>
          <w:sz w:val="24"/>
        </w:rPr>
        <w:t>se </w:t>
      </w:r>
      <w:r>
        <w:rPr>
          <w:spacing w:val="-3"/>
          <w:sz w:val="24"/>
        </w:rPr>
        <w:t>amplía </w:t>
      </w:r>
      <w:r>
        <w:rPr>
          <w:sz w:val="24"/>
        </w:rPr>
        <w:t>el </w:t>
      </w:r>
      <w:r>
        <w:rPr>
          <w:spacing w:val="-3"/>
          <w:sz w:val="24"/>
        </w:rPr>
        <w:t>ámbito “del mar” </w:t>
      </w:r>
      <w:r>
        <w:rPr>
          <w:sz w:val="24"/>
        </w:rPr>
        <w:t>a toda “la </w:t>
      </w:r>
      <w:r>
        <w:rPr>
          <w:spacing w:val="-3"/>
          <w:sz w:val="24"/>
        </w:rPr>
        <w:t>tierra </w:t>
      </w:r>
      <w:r>
        <w:rPr>
          <w:sz w:val="24"/>
        </w:rPr>
        <w:t>y el </w:t>
      </w:r>
      <w:r>
        <w:rPr>
          <w:spacing w:val="-3"/>
          <w:sz w:val="24"/>
        </w:rPr>
        <w:t>mar” </w:t>
      </w:r>
      <w:r>
        <w:rPr>
          <w:sz w:val="24"/>
        </w:rPr>
        <w:t>que </w:t>
      </w:r>
      <w:r>
        <w:rPr>
          <w:spacing w:val="-3"/>
          <w:sz w:val="24"/>
        </w:rPr>
        <w:t>dan </w:t>
      </w:r>
      <w:r>
        <w:rPr>
          <w:sz w:val="24"/>
        </w:rPr>
        <w:t>el </w:t>
      </w:r>
      <w:r>
        <w:rPr>
          <w:spacing w:val="-4"/>
          <w:sz w:val="24"/>
        </w:rPr>
        <w:t>“coraje” necesario </w:t>
      </w:r>
      <w:r>
        <w:rPr>
          <w:spacing w:val="-3"/>
          <w:sz w:val="24"/>
        </w:rPr>
        <w:t>para extender “el combate </w:t>
      </w:r>
      <w:r>
        <w:rPr>
          <w:sz w:val="24"/>
        </w:rPr>
        <w:t>por un </w:t>
      </w:r>
      <w:r>
        <w:rPr>
          <w:spacing w:val="-3"/>
          <w:sz w:val="24"/>
        </w:rPr>
        <w:t>mundo</w:t>
      </w:r>
      <w:r>
        <w:rPr>
          <w:spacing w:val="-9"/>
          <w:sz w:val="24"/>
        </w:rPr>
        <w:t> </w:t>
      </w:r>
      <w:r>
        <w:rPr>
          <w:spacing w:val="-3"/>
          <w:sz w:val="24"/>
        </w:rPr>
        <w:t>hermoso”.</w:t>
      </w:r>
    </w:p>
    <w:p>
      <w:pPr>
        <w:pStyle w:val="ListParagraph"/>
        <w:numPr>
          <w:ilvl w:val="1"/>
          <w:numId w:val="31"/>
        </w:numPr>
        <w:tabs>
          <w:tab w:pos="1026" w:val="left" w:leader="none"/>
        </w:tabs>
        <w:spacing w:line="240" w:lineRule="auto" w:before="199" w:after="0"/>
        <w:ind w:left="1025" w:right="110" w:hanging="360"/>
        <w:jc w:val="both"/>
        <w:rPr>
          <w:sz w:val="24"/>
        </w:rPr>
      </w:pPr>
      <w:r>
        <w:rPr>
          <w:sz w:val="24"/>
        </w:rPr>
        <w:t>En el estribillo, inicialmente construido sobre la exaltación de la Sexta División (“De España, Madre, es la Sexta División…”), la repetición de sus dos primeros versos es sustituida por una exclamación exhortativa de la República (“¡En pie, República Española…!”). </w:t>
      </w:r>
      <w:r>
        <w:rPr>
          <w:spacing w:val="-3"/>
          <w:sz w:val="24"/>
        </w:rPr>
        <w:t>La </w:t>
      </w:r>
      <w:r>
        <w:rPr>
          <w:sz w:val="24"/>
        </w:rPr>
        <w:t>palabra “pie” </w:t>
      </w:r>
      <w:r>
        <w:rPr>
          <w:spacing w:val="-4"/>
          <w:sz w:val="24"/>
        </w:rPr>
        <w:t>ya </w:t>
      </w:r>
      <w:r>
        <w:rPr>
          <w:sz w:val="24"/>
        </w:rPr>
        <w:t>figuraba en el texto original (“España ha de salvar del pie de la invasión”), para referirse a la Sexta División como salvadora de la invasión extranjera. </w:t>
      </w:r>
      <w:r>
        <w:rPr>
          <w:spacing w:val="-3"/>
          <w:sz w:val="24"/>
        </w:rPr>
        <w:t>La </w:t>
      </w:r>
      <w:r>
        <w:rPr>
          <w:sz w:val="24"/>
        </w:rPr>
        <w:t>misma palabra sería utilizada una segunda vez en la tercera estrofa, para recrear un espacio sonoro que había dejado atrás el ruido ensordecedor de los fusiles (“al pie del árbol feliz de rumor”</w:t>
      </w:r>
      <w:r>
        <w:rPr>
          <w:position w:val="10"/>
          <w:sz w:val="16"/>
        </w:rPr>
        <w:t>1136</w:t>
      </w:r>
      <w:r>
        <w:rPr>
          <w:sz w:val="24"/>
        </w:rPr>
        <w:t>). Margarita Nelken transformó la palabra “pie” en una llamada (“En pie”) y la situó dentro de una exclamación, convirtiéndola en invocación metafórica al inicio de una acción política (“¡En pie, República Española…!”). </w:t>
      </w:r>
      <w:r>
        <w:rPr>
          <w:spacing w:val="-3"/>
          <w:sz w:val="24"/>
        </w:rPr>
        <w:t>La </w:t>
      </w:r>
      <w:r>
        <w:rPr>
          <w:sz w:val="24"/>
        </w:rPr>
        <w:t>reiteración de su comienzo (“¡En pie…!”) da lugar a una anáfora con la que  se pretende destacar el contenido expresivo del verso que inicia el estribillo. Nelken introdujo, para concluir el mismo, una descalificación del adversario político que no figuraba en el original: “¡En pie con alma y vida, / frente al felón!”</w:t>
      </w:r>
      <w:r>
        <w:rPr>
          <w:position w:val="10"/>
          <w:sz w:val="16"/>
        </w:rPr>
        <w:t>1137</w:t>
      </w:r>
      <w:r>
        <w:rPr>
          <w:sz w:val="24"/>
        </w:rPr>
        <w:t>. El estribillo continúa con una importante modificación: el verso “España ha de salvar del pie de la invasión” es sustituido por “A España la salvarán sus hijos con tesón”. Se había pasado de glosar en el texto de Miguel Hernández a la Sexta División a convocar a todos los españoles en la lucha “con tesón” para salvar su patria. Ya en el primer verso del estribillo se hacía este llamamiento “con decisión”, y en el verso siguiente, “con alma y vida”, es decir, con todas las fuerzas que se pudieran poner en juego en defensa de la</w:t>
      </w:r>
      <w:r>
        <w:rPr>
          <w:spacing w:val="-26"/>
          <w:sz w:val="24"/>
        </w:rPr>
        <w:t> </w:t>
      </w:r>
      <w:r>
        <w:rPr>
          <w:sz w:val="24"/>
        </w:rPr>
        <w:t>República.</w:t>
      </w:r>
    </w:p>
    <w:p>
      <w:pPr>
        <w:pStyle w:val="ListParagraph"/>
        <w:numPr>
          <w:ilvl w:val="1"/>
          <w:numId w:val="31"/>
        </w:numPr>
        <w:tabs>
          <w:tab w:pos="1026" w:val="left" w:leader="none"/>
        </w:tabs>
        <w:spacing w:line="242" w:lineRule="auto" w:before="201" w:after="0"/>
        <w:ind w:left="1025" w:right="110" w:hanging="360"/>
        <w:jc w:val="both"/>
        <w:rPr>
          <w:sz w:val="24"/>
        </w:rPr>
      </w:pPr>
      <w:r>
        <w:rPr>
          <w:sz w:val="24"/>
        </w:rPr>
        <w:t>En la segunda estrofa, Miguel Hernández cantaba al amor de una mujer (“que  me lleve a su lado / con la victoria y los brazos en flor”). Margarita Nelken transformó esta estrofa sustituyendo, en primer lugar, a la “mujer” por el “porvenir” </w:t>
      </w:r>
      <w:r>
        <w:rPr>
          <w:spacing w:val="-4"/>
          <w:sz w:val="24"/>
        </w:rPr>
        <w:t>y, </w:t>
      </w:r>
      <w:r>
        <w:rPr>
          <w:sz w:val="24"/>
        </w:rPr>
        <w:t>en segundo lugar, abundando en la esperanza de dicho “porvenir” para asignarle un sentido colectivo de hermanamiento entre los contendientes al introducir el verso “en el futuro seremos hermanos”. Podemos apreciar, igualmente, este sentido colectivo en la sustitución del pronombre “me” por “nos” en el verso segundo de esta</w:t>
      </w:r>
      <w:r>
        <w:rPr>
          <w:spacing w:val="-15"/>
          <w:sz w:val="24"/>
        </w:rPr>
        <w:t> </w:t>
      </w:r>
      <w:r>
        <w:rPr>
          <w:sz w:val="24"/>
        </w:rPr>
        <w:t>estrofa.</w:t>
      </w:r>
    </w:p>
    <w:p>
      <w:pPr>
        <w:pStyle w:val="ListParagraph"/>
        <w:numPr>
          <w:ilvl w:val="1"/>
          <w:numId w:val="31"/>
        </w:numPr>
        <w:tabs>
          <w:tab w:pos="1026" w:val="left" w:leader="none"/>
        </w:tabs>
        <w:spacing w:line="242" w:lineRule="auto" w:before="199" w:after="0"/>
        <w:ind w:left="1025" w:right="111" w:hanging="360"/>
        <w:jc w:val="both"/>
        <w:rPr>
          <w:sz w:val="24"/>
        </w:rPr>
      </w:pPr>
      <w:r>
        <w:rPr>
          <w:sz w:val="24"/>
        </w:rPr>
        <w:t>En la última estrofa, Margarita Nelken sustituyó la dimensión individual (“el árbol”)</w:t>
      </w:r>
      <w:r>
        <w:rPr>
          <w:spacing w:val="54"/>
          <w:sz w:val="24"/>
        </w:rPr>
        <w:t> </w:t>
      </w:r>
      <w:r>
        <w:rPr>
          <w:sz w:val="24"/>
        </w:rPr>
        <w:t>del</w:t>
      </w:r>
      <w:r>
        <w:rPr>
          <w:spacing w:val="54"/>
          <w:sz w:val="24"/>
        </w:rPr>
        <w:t> </w:t>
      </w:r>
      <w:r>
        <w:rPr>
          <w:sz w:val="24"/>
        </w:rPr>
        <w:t>verso</w:t>
      </w:r>
      <w:r>
        <w:rPr>
          <w:spacing w:val="53"/>
          <w:sz w:val="24"/>
        </w:rPr>
        <w:t> </w:t>
      </w:r>
      <w:r>
        <w:rPr>
          <w:sz w:val="24"/>
        </w:rPr>
        <w:t>en</w:t>
      </w:r>
      <w:r>
        <w:rPr>
          <w:spacing w:val="53"/>
          <w:sz w:val="24"/>
        </w:rPr>
        <w:t> </w:t>
      </w:r>
      <w:r>
        <w:rPr>
          <w:sz w:val="24"/>
        </w:rPr>
        <w:t>el</w:t>
      </w:r>
      <w:r>
        <w:rPr>
          <w:spacing w:val="52"/>
          <w:sz w:val="24"/>
        </w:rPr>
        <w:t> </w:t>
      </w:r>
      <w:r>
        <w:rPr>
          <w:sz w:val="24"/>
        </w:rPr>
        <w:t>que</w:t>
      </w:r>
      <w:r>
        <w:rPr>
          <w:spacing w:val="50"/>
          <w:sz w:val="24"/>
        </w:rPr>
        <w:t> </w:t>
      </w:r>
      <w:r>
        <w:rPr>
          <w:sz w:val="24"/>
        </w:rPr>
        <w:t>el</w:t>
      </w:r>
      <w:r>
        <w:rPr>
          <w:spacing w:val="52"/>
          <w:sz w:val="24"/>
        </w:rPr>
        <w:t> </w:t>
      </w:r>
      <w:r>
        <w:rPr>
          <w:sz w:val="24"/>
        </w:rPr>
        <w:t>poeta</w:t>
      </w:r>
      <w:r>
        <w:rPr>
          <w:spacing w:val="51"/>
          <w:sz w:val="24"/>
        </w:rPr>
        <w:t> </w:t>
      </w:r>
      <w:r>
        <w:rPr>
          <w:sz w:val="24"/>
        </w:rPr>
        <w:t>sitúa</w:t>
      </w:r>
      <w:r>
        <w:rPr>
          <w:spacing w:val="50"/>
          <w:sz w:val="24"/>
        </w:rPr>
        <w:t> </w:t>
      </w:r>
      <w:r>
        <w:rPr>
          <w:sz w:val="24"/>
        </w:rPr>
        <w:t>la</w:t>
      </w:r>
      <w:r>
        <w:rPr>
          <w:spacing w:val="51"/>
          <w:sz w:val="24"/>
        </w:rPr>
        <w:t> </w:t>
      </w:r>
      <w:r>
        <w:rPr>
          <w:sz w:val="24"/>
        </w:rPr>
        <w:t>paz</w:t>
      </w:r>
      <w:r>
        <w:rPr>
          <w:spacing w:val="56"/>
          <w:sz w:val="24"/>
        </w:rPr>
        <w:t> </w:t>
      </w:r>
      <w:r>
        <w:rPr>
          <w:sz w:val="24"/>
        </w:rPr>
        <w:t>(“al</w:t>
      </w:r>
      <w:r>
        <w:rPr>
          <w:spacing w:val="52"/>
          <w:sz w:val="24"/>
        </w:rPr>
        <w:t> </w:t>
      </w:r>
      <w:r>
        <w:rPr>
          <w:sz w:val="24"/>
        </w:rPr>
        <w:t>pie</w:t>
      </w:r>
      <w:r>
        <w:rPr>
          <w:spacing w:val="51"/>
          <w:sz w:val="24"/>
        </w:rPr>
        <w:t> </w:t>
      </w:r>
      <w:r>
        <w:rPr>
          <w:sz w:val="24"/>
        </w:rPr>
        <w:t>del</w:t>
      </w:r>
      <w:r>
        <w:rPr>
          <w:spacing w:val="52"/>
          <w:sz w:val="24"/>
        </w:rPr>
        <w:t> </w:t>
      </w:r>
      <w:r>
        <w:rPr>
          <w:sz w:val="24"/>
        </w:rPr>
        <w:t>árbol</w:t>
      </w:r>
      <w:r>
        <w:rPr>
          <w:spacing w:val="51"/>
          <w:sz w:val="24"/>
        </w:rPr>
        <w:t> </w:t>
      </w:r>
      <w:r>
        <w:rPr>
          <w:sz w:val="24"/>
        </w:rPr>
        <w:t>feliz</w:t>
      </w:r>
      <w:r>
        <w:rPr>
          <w:spacing w:val="53"/>
          <w:sz w:val="24"/>
        </w:rPr>
        <w:t> </w:t>
      </w:r>
      <w:r>
        <w:rPr>
          <w:sz w:val="24"/>
        </w:rPr>
        <w:t>de</w:t>
      </w:r>
    </w:p>
    <w:p>
      <w:pPr>
        <w:pStyle w:val="BodyText"/>
        <w:spacing w:before="5"/>
        <w:rPr>
          <w:sz w:val="17"/>
        </w:rPr>
      </w:pPr>
      <w:r>
        <w:rPr/>
        <w:pict>
          <v:line style="position:absolute;mso-position-horizontal-relative:page;mso-position-vertical-relative:paragraph;z-index:10624;mso-wrap-distance-left:0;mso-wrap-distance-right:0" from="99.264pt,12.271411pt" to="243.284pt,12.271411pt" stroked="true" strokeweight=".47998pt" strokecolor="#000000">
            <w10:wrap type="topAndBottom"/>
          </v:line>
        </w:pict>
      </w:r>
    </w:p>
    <w:p>
      <w:pPr>
        <w:spacing w:line="247" w:lineRule="auto" w:before="38"/>
        <w:ind w:left="305" w:right="118" w:firstLine="719"/>
        <w:jc w:val="both"/>
        <w:rPr>
          <w:sz w:val="20"/>
        </w:rPr>
      </w:pPr>
      <w:r>
        <w:rPr>
          <w:position w:val="9"/>
          <w:sz w:val="13"/>
        </w:rPr>
        <w:t>1136 </w:t>
      </w:r>
      <w:r>
        <w:rPr>
          <w:sz w:val="20"/>
        </w:rPr>
        <w:t>Ya hemos señalado que Diego Martínez Barrio no interpretó adecuadamente el significado del término “rumor” en el texto de Margarita Nelken, la cual había respetado el sentido otorgado por Miguel Hernández a este concepto como sinónimo de “vida”.</w:t>
      </w:r>
    </w:p>
    <w:p>
      <w:pPr>
        <w:spacing w:line="231" w:lineRule="exact" w:before="0"/>
        <w:ind w:left="305" w:right="0" w:firstLine="719"/>
        <w:jc w:val="both"/>
        <w:rPr>
          <w:sz w:val="20"/>
        </w:rPr>
      </w:pPr>
      <w:r>
        <w:rPr>
          <w:position w:val="9"/>
          <w:sz w:val="13"/>
        </w:rPr>
        <w:t>1137   </w:t>
      </w:r>
      <w:r>
        <w:rPr>
          <w:sz w:val="20"/>
        </w:rPr>
        <w:t>Según  el  diccionario  de  la  Real  Academia  Española,  “felón,  na.  (Del  fr.  </w:t>
      </w:r>
      <w:r>
        <w:rPr>
          <w:i/>
          <w:sz w:val="20"/>
        </w:rPr>
        <w:t>felon</w:t>
      </w:r>
      <w:r>
        <w:rPr>
          <w:sz w:val="20"/>
        </w:rPr>
        <w:t>,  cruel,</w:t>
      </w:r>
    </w:p>
    <w:p>
      <w:pPr>
        <w:spacing w:line="247" w:lineRule="auto" w:before="7"/>
        <w:ind w:left="305" w:right="109" w:firstLine="0"/>
        <w:jc w:val="left"/>
        <w:rPr>
          <w:sz w:val="20"/>
        </w:rPr>
      </w:pPr>
      <w:r>
        <w:rPr>
          <w:sz w:val="20"/>
        </w:rPr>
        <w:t>malvado, y este quizá del franco </w:t>
      </w:r>
      <w:r>
        <w:rPr>
          <w:i/>
          <w:sz w:val="20"/>
        </w:rPr>
        <w:t>*fĭllo, -ons</w:t>
      </w:r>
      <w:r>
        <w:rPr>
          <w:sz w:val="20"/>
        </w:rPr>
        <w:t>, verdugo, der. del germ. </w:t>
      </w:r>
      <w:r>
        <w:rPr>
          <w:i/>
          <w:sz w:val="20"/>
        </w:rPr>
        <w:t>*filljan</w:t>
      </w:r>
      <w:r>
        <w:rPr>
          <w:sz w:val="20"/>
        </w:rPr>
        <w:t>, desollar, azotar)”, [en línea]. Puede consultarse en red en «</w:t>
      </w:r>
      <w:hyperlink r:id="rId99">
        <w:r>
          <w:rPr>
            <w:sz w:val="20"/>
          </w:rPr>
          <w:t>http://www.rae.es/rae.html»</w:t>
        </w:r>
      </w:hyperlink>
      <w:r>
        <w:rPr>
          <w:sz w:val="20"/>
        </w:rPr>
        <w:t> [Consulta: 27 septiembre 2008].</w:t>
      </w:r>
    </w:p>
    <w:p>
      <w:pPr>
        <w:spacing w:after="0" w:line="247" w:lineRule="auto"/>
        <w:jc w:val="left"/>
        <w:rPr>
          <w:sz w:val="20"/>
        </w:rPr>
        <w:sectPr>
          <w:pgSz w:w="11910" w:h="16840"/>
          <w:pgMar w:header="0" w:footer="1425" w:top="1060" w:bottom="164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42" w:lineRule="auto" w:before="191"/>
        <w:ind w:left="1025" w:right="110"/>
        <w:jc w:val="both"/>
      </w:pPr>
      <w:r>
        <w:rPr/>
        <w:t>rumor”), por un elemento de la naturaleza (“el campo”) de dimensiones más amplias (“madura el campo feliz de rumor”), aludiendo a su fertilidad una vez finalizada la guerra (“se apagarán en la paz los fusiles”). Otra modificación sustancial en la misma estrofa se produce en su tercer verso (“y en donde entremos, talleres y pozos”), en el que se sustituye la palabra “pozos” por “fecundos” (“y en donde entremos, talleres fecundos”). Esta modificación está estrechamente relacionada con la precedente en lo relativo a la fertilidad. En su último verso (“tienen que entrar la alegría y el sol”) se cambia “tienen que” por “habrán de” (“habrán de entrar la alegría y el sol”), que le confiere un matiz de esperanza en el futuro.</w:t>
      </w:r>
    </w:p>
    <w:p>
      <w:pPr>
        <w:pStyle w:val="BodyText"/>
        <w:spacing w:before="9"/>
        <w:rPr>
          <w:sz w:val="33"/>
        </w:rPr>
      </w:pPr>
    </w:p>
    <w:p>
      <w:pPr>
        <w:pStyle w:val="BodyText"/>
        <w:spacing w:line="362" w:lineRule="auto"/>
        <w:ind w:left="305" w:right="109" w:firstLine="719"/>
        <w:jc w:val="both"/>
      </w:pPr>
      <w:r>
        <w:rPr>
          <w:spacing w:val="-3"/>
        </w:rPr>
        <w:t>Hasta aquí </w:t>
      </w:r>
      <w:r>
        <w:rPr>
          <w:spacing w:val="-2"/>
        </w:rPr>
        <w:t>las </w:t>
      </w:r>
      <w:r>
        <w:rPr>
          <w:spacing w:val="-3"/>
        </w:rPr>
        <w:t>modificaciones sobre </w:t>
      </w:r>
      <w:r>
        <w:rPr/>
        <w:t>el texto de </w:t>
      </w:r>
      <w:r>
        <w:rPr>
          <w:spacing w:val="-3"/>
        </w:rPr>
        <w:t>Miguel Hernández. Pero </w:t>
      </w:r>
      <w:r>
        <w:rPr/>
        <w:t>en el </w:t>
      </w:r>
      <w:r>
        <w:rPr>
          <w:spacing w:val="-3"/>
        </w:rPr>
        <w:t>trabajo </w:t>
      </w:r>
      <w:r>
        <w:rPr/>
        <w:t>de </w:t>
      </w:r>
      <w:r>
        <w:rPr>
          <w:spacing w:val="-4"/>
        </w:rPr>
        <w:t>Margarita </w:t>
      </w:r>
      <w:r>
        <w:rPr>
          <w:spacing w:val="-3"/>
        </w:rPr>
        <w:t>Nelken también hubo </w:t>
      </w:r>
      <w:r>
        <w:rPr/>
        <w:t>una </w:t>
      </w:r>
      <w:r>
        <w:rPr>
          <w:spacing w:val="-3"/>
        </w:rPr>
        <w:t>significativa aportación propia: </w:t>
      </w:r>
      <w:r>
        <w:rPr/>
        <w:t>la </w:t>
      </w:r>
      <w:r>
        <w:rPr>
          <w:spacing w:val="-3"/>
        </w:rPr>
        <w:t>escritora </w:t>
      </w:r>
      <w:r>
        <w:rPr/>
        <w:t>se </w:t>
      </w:r>
      <w:r>
        <w:rPr>
          <w:spacing w:val="-3"/>
        </w:rPr>
        <w:t>permitió </w:t>
      </w:r>
      <w:r>
        <w:rPr/>
        <w:t>una </w:t>
      </w:r>
      <w:r>
        <w:rPr>
          <w:spacing w:val="-3"/>
        </w:rPr>
        <w:t>pequeña licencia (en </w:t>
      </w:r>
      <w:r>
        <w:rPr/>
        <w:t>la </w:t>
      </w:r>
      <w:r>
        <w:rPr>
          <w:spacing w:val="-3"/>
        </w:rPr>
        <w:t>forma, </w:t>
      </w:r>
      <w:r>
        <w:rPr>
          <w:spacing w:val="-2"/>
        </w:rPr>
        <w:t>más </w:t>
      </w:r>
      <w:r>
        <w:rPr>
          <w:spacing w:val="-4"/>
        </w:rPr>
        <w:t>ortográfica </w:t>
      </w:r>
      <w:r>
        <w:rPr/>
        <w:t>que </w:t>
      </w:r>
      <w:r>
        <w:rPr>
          <w:spacing w:val="-3"/>
        </w:rPr>
        <w:t>poética) </w:t>
      </w:r>
      <w:r>
        <w:rPr/>
        <w:t>a </w:t>
      </w:r>
      <w:r>
        <w:rPr>
          <w:spacing w:val="-3"/>
        </w:rPr>
        <w:t>través </w:t>
      </w:r>
      <w:r>
        <w:rPr/>
        <w:t>de la </w:t>
      </w:r>
      <w:r>
        <w:rPr>
          <w:spacing w:val="-3"/>
        </w:rPr>
        <w:t>cual dejó constancia </w:t>
      </w:r>
      <w:r>
        <w:rPr/>
        <w:t>de sus </w:t>
      </w:r>
      <w:r>
        <w:rPr>
          <w:spacing w:val="-3"/>
        </w:rPr>
        <w:t>ideas, </w:t>
      </w:r>
      <w:r>
        <w:rPr/>
        <w:t>de su </w:t>
      </w:r>
      <w:r>
        <w:rPr>
          <w:spacing w:val="-3"/>
        </w:rPr>
        <w:t>pensamiento político, </w:t>
      </w:r>
      <w:r>
        <w:rPr/>
        <w:t>al </w:t>
      </w:r>
      <w:r>
        <w:rPr>
          <w:spacing w:val="-3"/>
        </w:rPr>
        <w:t>destacar con </w:t>
      </w:r>
      <w:r>
        <w:rPr>
          <w:spacing w:val="-4"/>
        </w:rPr>
        <w:t>mayúscula </w:t>
      </w:r>
      <w:r>
        <w:rPr>
          <w:spacing w:val="-3"/>
        </w:rPr>
        <w:t>algunos conceptos </w:t>
      </w:r>
      <w:r>
        <w:rPr/>
        <w:t>que </w:t>
      </w:r>
      <w:r>
        <w:rPr>
          <w:spacing w:val="-3"/>
        </w:rPr>
        <w:t>Miguel </w:t>
      </w:r>
      <w:r>
        <w:rPr>
          <w:spacing w:val="-4"/>
        </w:rPr>
        <w:t>Hernández </w:t>
      </w:r>
      <w:r>
        <w:rPr>
          <w:spacing w:val="-3"/>
        </w:rPr>
        <w:t>había escrito con </w:t>
      </w:r>
      <w:r>
        <w:rPr/>
        <w:t>minúscula</w:t>
      </w:r>
      <w:r>
        <w:rPr>
          <w:position w:val="9"/>
          <w:sz w:val="13"/>
        </w:rPr>
        <w:t>1138</w:t>
      </w:r>
      <w:r>
        <w:rPr/>
        <w:t>.</w:t>
      </w:r>
    </w:p>
    <w:p>
      <w:pPr>
        <w:pStyle w:val="BodyText"/>
        <w:spacing w:before="8"/>
      </w:pPr>
    </w:p>
    <w:p>
      <w:pPr>
        <w:pStyle w:val="BodyText"/>
        <w:spacing w:line="362" w:lineRule="auto"/>
        <w:ind w:left="305" w:right="111" w:firstLine="719"/>
        <w:jc w:val="both"/>
      </w:pPr>
      <w:r>
        <w:rPr/>
        <w:t>Eran un total de siete términos, ubicados en el original hernandiano en los versos 1.º, 2.º (dos), 8.º y 9.º, 11.º, 12.º y 13.º. Gracias a esta modificación ortográfica, Margarita Nelken interpretó ‒según su criterio personal‒ cuáles eran los conceptos más importantes en el texto de Miguel Hernández, aquellos que contenían el ideario y las aspiraciones políticas del poeta compartidos por ella. Mediante este sencillo procedimiento, Margarita Nelken intentó mostrarnos el </w:t>
      </w:r>
      <w:r>
        <w:rPr>
          <w:i/>
        </w:rPr>
        <w:t>discurso interno </w:t>
      </w:r>
      <w:r>
        <w:rPr/>
        <w:t>del poema, su programa político.</w:t>
      </w:r>
    </w:p>
    <w:p>
      <w:pPr>
        <w:pStyle w:val="BodyText"/>
        <w:spacing w:before="8"/>
      </w:pPr>
    </w:p>
    <w:p>
      <w:pPr>
        <w:pStyle w:val="BodyText"/>
        <w:spacing w:line="242" w:lineRule="auto"/>
        <w:ind w:left="3992" w:right="2754"/>
      </w:pPr>
      <w:r>
        <w:rPr/>
        <w:t>Libertad Independencia Pueblo [</w:t>
      </w:r>
      <w:r>
        <w:rPr>
          <w:i/>
        </w:rPr>
        <w:t>Viento del</w:t>
      </w:r>
      <w:r>
        <w:rPr/>
        <w:t>…] Tierra</w:t>
      </w:r>
    </w:p>
    <w:p>
      <w:pPr>
        <w:pStyle w:val="BodyText"/>
        <w:spacing w:line="230" w:lineRule="auto" w:before="8"/>
        <w:ind w:left="3966" w:right="3777" w:firstLine="26"/>
      </w:pPr>
      <w:r>
        <w:rPr/>
        <w:t>Porvenir Futuro Victoria</w:t>
      </w:r>
      <w:r>
        <w:rPr>
          <w:position w:val="10"/>
          <w:sz w:val="16"/>
        </w:rPr>
        <w:t>1139</w:t>
      </w:r>
      <w:r>
        <w:rPr/>
        <w:t>.</w:t>
      </w: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10648;mso-wrap-distance-left:0;mso-wrap-distance-right:0" from="99.264pt,12.910084pt" to="243.284pt,12.910084pt" stroked="true" strokeweight=".47998pt" strokecolor="#000000">
            <w10:wrap type="topAndBottom"/>
          </v:line>
        </w:pict>
      </w:r>
    </w:p>
    <w:p>
      <w:pPr>
        <w:spacing w:line="247" w:lineRule="auto" w:before="38"/>
        <w:ind w:left="305" w:right="119" w:firstLine="719"/>
        <w:jc w:val="both"/>
        <w:rPr>
          <w:sz w:val="20"/>
        </w:rPr>
      </w:pPr>
      <w:r>
        <w:rPr>
          <w:position w:val="9"/>
          <w:sz w:val="13"/>
        </w:rPr>
        <w:t>1138 </w:t>
      </w:r>
      <w:r>
        <w:rPr>
          <w:i/>
          <w:sz w:val="20"/>
        </w:rPr>
        <w:t>Himno de la </w:t>
      </w:r>
      <w:r>
        <w:rPr>
          <w:i/>
          <w:spacing w:val="2"/>
          <w:sz w:val="20"/>
        </w:rPr>
        <w:t>República Española </w:t>
      </w:r>
      <w:r>
        <w:rPr>
          <w:sz w:val="20"/>
        </w:rPr>
        <w:t>(Música de Lan Adomián. Letra de Miguel Hernández‒Margarita Nelken). AHN, fondo Margarita Nelken: leg. </w:t>
      </w:r>
      <w:r>
        <w:rPr>
          <w:spacing w:val="3"/>
          <w:sz w:val="20"/>
        </w:rPr>
        <w:t>3247-2. </w:t>
      </w:r>
      <w:r>
        <w:rPr>
          <w:sz w:val="20"/>
        </w:rPr>
        <w:t>Consideramos el presente documento como el original del </w:t>
      </w:r>
      <w:r>
        <w:rPr>
          <w:spacing w:val="2"/>
          <w:sz w:val="20"/>
        </w:rPr>
        <w:t>trabajo realizado </w:t>
      </w:r>
      <w:r>
        <w:rPr>
          <w:sz w:val="20"/>
        </w:rPr>
        <w:t>por Margarita Nelken, el cual recoge  las modificaciones</w:t>
      </w:r>
      <w:r>
        <w:rPr>
          <w:spacing w:val="33"/>
          <w:sz w:val="20"/>
        </w:rPr>
        <w:t> </w:t>
      </w:r>
      <w:r>
        <w:rPr>
          <w:sz w:val="20"/>
        </w:rPr>
        <w:t>señaladas.</w:t>
      </w:r>
    </w:p>
    <w:p>
      <w:pPr>
        <w:spacing w:line="231" w:lineRule="exact" w:before="0"/>
        <w:ind w:left="1025" w:right="109" w:firstLine="0"/>
        <w:jc w:val="left"/>
        <w:rPr>
          <w:sz w:val="20"/>
        </w:rPr>
      </w:pPr>
      <w:r>
        <w:rPr>
          <w:position w:val="9"/>
          <w:sz w:val="13"/>
        </w:rPr>
        <w:t>1139    </w:t>
      </w:r>
      <w:r>
        <w:rPr>
          <w:i/>
          <w:sz w:val="20"/>
        </w:rPr>
        <w:t>Id.   </w:t>
      </w:r>
      <w:r>
        <w:rPr>
          <w:sz w:val="20"/>
        </w:rPr>
        <w:t>La   corrección  de   los   términos  “Española”  y   “Tierra”  a   mayúscula   figura</w:t>
      </w:r>
    </w:p>
    <w:p>
      <w:pPr>
        <w:spacing w:before="7"/>
        <w:ind w:left="305" w:right="109" w:firstLine="0"/>
        <w:jc w:val="left"/>
        <w:rPr>
          <w:sz w:val="20"/>
        </w:rPr>
      </w:pPr>
      <w:r>
        <w:rPr>
          <w:sz w:val="20"/>
        </w:rPr>
        <w:t>manuscrita en el original de Nelken. Consúltese Anexo Documental (Doc. XI).</w:t>
      </w:r>
    </w:p>
    <w:p>
      <w:pPr>
        <w:spacing w:after="0"/>
        <w:jc w:val="left"/>
        <w:rPr>
          <w:sz w:val="20"/>
        </w:rPr>
        <w:sectPr>
          <w:footerReference w:type="default" r:id="rId100"/>
          <w:pgSz w:w="11910" w:h="16840"/>
          <w:pgMar w:footer="1425" w:header="0" w:top="1060" w:bottom="1620" w:left="1680" w:right="1300"/>
          <w:pgNumType w:start="466"/>
        </w:sectPr>
      </w:pPr>
    </w:p>
    <w:p>
      <w:pPr>
        <w:spacing w:before="68"/>
        <w:ind w:left="272" w:right="84" w:firstLine="0"/>
        <w:jc w:val="center"/>
        <w:rPr>
          <w:sz w:val="16"/>
        </w:rPr>
      </w:pPr>
      <w:r>
        <w:rPr>
          <w:sz w:val="16"/>
        </w:rPr>
        <w:t>NUEVAS PROPUESTAS DE HIMNO REALIZADAS EN EL EXILIO REPUBLICANO</w:t>
      </w:r>
    </w:p>
    <w:p>
      <w:pPr>
        <w:pStyle w:val="BodyText"/>
        <w:rPr>
          <w:sz w:val="16"/>
        </w:rPr>
      </w:pPr>
    </w:p>
    <w:p>
      <w:pPr>
        <w:pStyle w:val="BodyText"/>
        <w:rPr>
          <w:sz w:val="16"/>
        </w:rPr>
      </w:pPr>
    </w:p>
    <w:p>
      <w:pPr>
        <w:pStyle w:val="BodyText"/>
        <w:rPr>
          <w:sz w:val="16"/>
        </w:rPr>
      </w:pPr>
    </w:p>
    <w:p>
      <w:pPr>
        <w:pStyle w:val="BodyText"/>
        <w:spacing w:line="362" w:lineRule="auto" w:before="99"/>
        <w:ind w:left="305" w:right="115" w:firstLine="719"/>
        <w:jc w:val="both"/>
      </w:pPr>
      <w:r>
        <w:rPr/>
        <w:t>Presentamos en la tabla siguiente los términos utilizados por Miguel Hernández en el original de 1938 así como su transformación en el texto revisado por Margarita Nelken en 1957. Cuatro de ellos (República Española, España y Patria) mantienen la mayúscula en los dos textos.</w:t>
      </w:r>
    </w:p>
    <w:p>
      <w:pPr>
        <w:pStyle w:val="BodyText"/>
        <w:spacing w:before="1"/>
        <w:rPr>
          <w:sz w:val="25"/>
        </w:rPr>
      </w:pPr>
    </w:p>
    <w:p>
      <w:pPr>
        <w:pStyle w:val="Heading5"/>
        <w:spacing w:line="242" w:lineRule="auto"/>
        <w:ind w:right="80"/>
      </w:pPr>
      <w:r>
        <w:rPr/>
        <w:t>UNA CANCIÓN (LUEGO, HIMNO) COMO NEXO DE DOS REALIDADES POLÍTICAS DIFERENTES: LA GUERRA CIVIL Y EL EXILIO</w:t>
      </w:r>
    </w:p>
    <w:p>
      <w:pPr>
        <w:pStyle w:val="BodyText"/>
        <w:spacing w:after="1"/>
        <w:rPr>
          <w:b/>
          <w:sz w:val="10"/>
        </w:rPr>
      </w:pPr>
    </w:p>
    <w:tbl>
      <w:tblPr>
        <w:tblW w:w="0" w:type="auto"/>
        <w:jc w:val="left"/>
        <w:tblInd w:w="5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68"/>
        <w:gridCol w:w="3973"/>
      </w:tblGrid>
      <w:tr>
        <w:trPr>
          <w:trHeight w:val="869" w:hRule="exact"/>
        </w:trPr>
        <w:tc>
          <w:tcPr>
            <w:tcW w:w="3968" w:type="dxa"/>
          </w:tcPr>
          <w:p>
            <w:pPr>
              <w:pStyle w:val="TableParagraph"/>
              <w:spacing w:before="134"/>
              <w:ind w:left="365" w:right="365"/>
              <w:rPr>
                <w:sz w:val="16"/>
              </w:rPr>
            </w:pPr>
            <w:r>
              <w:rPr>
                <w:b/>
                <w:i/>
                <w:sz w:val="24"/>
              </w:rPr>
              <w:t>Canción de la Sexta División</w:t>
            </w:r>
            <w:r>
              <w:rPr>
                <w:position w:val="10"/>
                <w:sz w:val="16"/>
              </w:rPr>
              <w:t>1140</w:t>
            </w:r>
          </w:p>
          <w:p>
            <w:pPr>
              <w:pStyle w:val="TableParagraph"/>
              <w:spacing w:before="6"/>
              <w:ind w:left="362" w:right="365"/>
              <w:rPr>
                <w:sz w:val="22"/>
              </w:rPr>
            </w:pPr>
            <w:r>
              <w:rPr>
                <w:sz w:val="22"/>
              </w:rPr>
              <w:t>Miguel Hernández (1938)</w:t>
            </w:r>
          </w:p>
        </w:tc>
        <w:tc>
          <w:tcPr>
            <w:tcW w:w="3973" w:type="dxa"/>
          </w:tcPr>
          <w:p>
            <w:pPr>
              <w:pStyle w:val="TableParagraph"/>
              <w:spacing w:before="134"/>
              <w:ind w:left="161" w:right="161"/>
              <w:rPr>
                <w:sz w:val="16"/>
              </w:rPr>
            </w:pPr>
            <w:r>
              <w:rPr>
                <w:b/>
                <w:i/>
                <w:sz w:val="24"/>
              </w:rPr>
              <w:t>Himno de la República Española</w:t>
            </w:r>
            <w:r>
              <w:rPr>
                <w:position w:val="10"/>
                <w:sz w:val="16"/>
              </w:rPr>
              <w:t>1141</w:t>
            </w:r>
          </w:p>
          <w:p>
            <w:pPr>
              <w:pStyle w:val="TableParagraph"/>
              <w:spacing w:before="6"/>
              <w:ind w:left="156" w:right="161"/>
              <w:rPr>
                <w:sz w:val="22"/>
              </w:rPr>
            </w:pPr>
            <w:r>
              <w:rPr>
                <w:sz w:val="22"/>
              </w:rPr>
              <w:t>Margarita Nelken (1957)</w:t>
            </w:r>
          </w:p>
        </w:tc>
      </w:tr>
      <w:tr>
        <w:trPr>
          <w:trHeight w:val="523" w:hRule="exact"/>
        </w:trPr>
        <w:tc>
          <w:tcPr>
            <w:tcW w:w="3968" w:type="dxa"/>
          </w:tcPr>
          <w:p>
            <w:pPr>
              <w:pStyle w:val="TableParagraph"/>
              <w:spacing w:before="114"/>
              <w:ind w:left="365" w:right="365"/>
              <w:rPr>
                <w:sz w:val="24"/>
              </w:rPr>
            </w:pPr>
            <w:r>
              <w:rPr>
                <w:sz w:val="24"/>
              </w:rPr>
              <w:t>libertad</w:t>
            </w:r>
          </w:p>
        </w:tc>
        <w:tc>
          <w:tcPr>
            <w:tcW w:w="3973" w:type="dxa"/>
          </w:tcPr>
          <w:p>
            <w:pPr>
              <w:pStyle w:val="TableParagraph"/>
              <w:spacing w:before="114"/>
              <w:ind w:left="160" w:right="161"/>
              <w:rPr>
                <w:sz w:val="24"/>
              </w:rPr>
            </w:pPr>
            <w:r>
              <w:rPr>
                <w:sz w:val="24"/>
              </w:rPr>
              <w:t>Libertad</w:t>
            </w:r>
          </w:p>
        </w:tc>
      </w:tr>
      <w:tr>
        <w:trPr>
          <w:trHeight w:val="523" w:hRule="exact"/>
        </w:trPr>
        <w:tc>
          <w:tcPr>
            <w:tcW w:w="3968" w:type="dxa"/>
          </w:tcPr>
          <w:p>
            <w:pPr>
              <w:pStyle w:val="TableParagraph"/>
              <w:spacing w:before="114"/>
              <w:ind w:left="364" w:right="365"/>
              <w:rPr>
                <w:sz w:val="24"/>
              </w:rPr>
            </w:pPr>
            <w:r>
              <w:rPr>
                <w:sz w:val="24"/>
              </w:rPr>
              <w:t>independencia</w:t>
            </w:r>
          </w:p>
        </w:tc>
        <w:tc>
          <w:tcPr>
            <w:tcW w:w="3973" w:type="dxa"/>
          </w:tcPr>
          <w:p>
            <w:pPr>
              <w:pStyle w:val="TableParagraph"/>
              <w:spacing w:before="114"/>
              <w:ind w:left="159" w:right="161"/>
              <w:rPr>
                <w:sz w:val="24"/>
              </w:rPr>
            </w:pPr>
            <w:r>
              <w:rPr>
                <w:sz w:val="24"/>
              </w:rPr>
              <w:t>Independencia</w:t>
            </w:r>
          </w:p>
        </w:tc>
      </w:tr>
      <w:tr>
        <w:trPr>
          <w:trHeight w:val="523" w:hRule="exact"/>
        </w:trPr>
        <w:tc>
          <w:tcPr>
            <w:tcW w:w="3968" w:type="dxa"/>
          </w:tcPr>
          <w:p>
            <w:pPr>
              <w:pStyle w:val="TableParagraph"/>
              <w:spacing w:before="114"/>
              <w:ind w:left="365" w:right="365"/>
              <w:rPr>
                <w:sz w:val="24"/>
              </w:rPr>
            </w:pPr>
            <w:r>
              <w:rPr>
                <w:sz w:val="24"/>
              </w:rPr>
              <w:t>pueblo</w:t>
            </w:r>
          </w:p>
        </w:tc>
        <w:tc>
          <w:tcPr>
            <w:tcW w:w="3973" w:type="dxa"/>
          </w:tcPr>
          <w:p>
            <w:pPr>
              <w:pStyle w:val="TableParagraph"/>
              <w:spacing w:before="114"/>
              <w:ind w:left="161" w:right="161"/>
              <w:rPr>
                <w:sz w:val="24"/>
              </w:rPr>
            </w:pPr>
            <w:r>
              <w:rPr>
                <w:sz w:val="24"/>
              </w:rPr>
              <w:t>Pueblo</w:t>
            </w:r>
          </w:p>
        </w:tc>
      </w:tr>
      <w:tr>
        <w:trPr>
          <w:trHeight w:val="523" w:hRule="exact"/>
        </w:trPr>
        <w:tc>
          <w:tcPr>
            <w:tcW w:w="3968" w:type="dxa"/>
          </w:tcPr>
          <w:p>
            <w:pPr>
              <w:pStyle w:val="TableParagraph"/>
              <w:spacing w:before="114"/>
              <w:ind w:left="365" w:right="365"/>
              <w:rPr>
                <w:sz w:val="24"/>
              </w:rPr>
            </w:pPr>
            <w:r>
              <w:rPr>
                <w:sz w:val="24"/>
              </w:rPr>
              <w:t>República</w:t>
            </w:r>
          </w:p>
        </w:tc>
        <w:tc>
          <w:tcPr>
            <w:tcW w:w="3973" w:type="dxa"/>
          </w:tcPr>
          <w:p>
            <w:pPr>
              <w:pStyle w:val="TableParagraph"/>
              <w:spacing w:before="114"/>
              <w:ind w:left="160" w:right="161"/>
              <w:rPr>
                <w:sz w:val="24"/>
              </w:rPr>
            </w:pPr>
            <w:r>
              <w:rPr>
                <w:sz w:val="24"/>
              </w:rPr>
              <w:t>República</w:t>
            </w:r>
          </w:p>
        </w:tc>
      </w:tr>
      <w:tr>
        <w:trPr>
          <w:trHeight w:val="523" w:hRule="exact"/>
        </w:trPr>
        <w:tc>
          <w:tcPr>
            <w:tcW w:w="3968" w:type="dxa"/>
          </w:tcPr>
          <w:p>
            <w:pPr>
              <w:pStyle w:val="TableParagraph"/>
              <w:spacing w:before="114"/>
              <w:ind w:left="364" w:right="365"/>
              <w:rPr>
                <w:sz w:val="24"/>
              </w:rPr>
            </w:pPr>
            <w:r>
              <w:rPr>
                <w:sz w:val="24"/>
              </w:rPr>
              <w:t>Española</w:t>
            </w:r>
          </w:p>
        </w:tc>
        <w:tc>
          <w:tcPr>
            <w:tcW w:w="3973" w:type="dxa"/>
          </w:tcPr>
          <w:p>
            <w:pPr>
              <w:pStyle w:val="TableParagraph"/>
              <w:spacing w:before="114"/>
              <w:ind w:left="160" w:right="161"/>
              <w:rPr>
                <w:sz w:val="24"/>
              </w:rPr>
            </w:pPr>
            <w:r>
              <w:rPr>
                <w:sz w:val="24"/>
              </w:rPr>
              <w:t>Española</w:t>
            </w:r>
          </w:p>
        </w:tc>
      </w:tr>
      <w:tr>
        <w:trPr>
          <w:trHeight w:val="523" w:hRule="exact"/>
        </w:trPr>
        <w:tc>
          <w:tcPr>
            <w:tcW w:w="3968" w:type="dxa"/>
          </w:tcPr>
          <w:p>
            <w:pPr>
              <w:pStyle w:val="TableParagraph"/>
              <w:spacing w:before="114"/>
              <w:ind w:left="364" w:right="365"/>
              <w:rPr>
                <w:sz w:val="24"/>
              </w:rPr>
            </w:pPr>
            <w:r>
              <w:rPr>
                <w:sz w:val="24"/>
              </w:rPr>
              <w:t>España</w:t>
            </w:r>
          </w:p>
        </w:tc>
        <w:tc>
          <w:tcPr>
            <w:tcW w:w="3973" w:type="dxa"/>
          </w:tcPr>
          <w:p>
            <w:pPr>
              <w:pStyle w:val="TableParagraph"/>
              <w:spacing w:before="114"/>
              <w:ind w:left="160" w:right="161"/>
              <w:rPr>
                <w:sz w:val="24"/>
              </w:rPr>
            </w:pPr>
            <w:r>
              <w:rPr>
                <w:sz w:val="24"/>
              </w:rPr>
              <w:t>España</w:t>
            </w:r>
          </w:p>
        </w:tc>
      </w:tr>
      <w:tr>
        <w:trPr>
          <w:trHeight w:val="524" w:hRule="exact"/>
        </w:trPr>
        <w:tc>
          <w:tcPr>
            <w:tcW w:w="3968" w:type="dxa"/>
          </w:tcPr>
          <w:p>
            <w:pPr>
              <w:pStyle w:val="TableParagraph"/>
              <w:spacing w:before="114"/>
              <w:ind w:left="365" w:right="365"/>
              <w:rPr>
                <w:sz w:val="24"/>
              </w:rPr>
            </w:pPr>
            <w:r>
              <w:rPr>
                <w:sz w:val="24"/>
              </w:rPr>
              <w:t>Patria</w:t>
            </w:r>
          </w:p>
        </w:tc>
        <w:tc>
          <w:tcPr>
            <w:tcW w:w="3973" w:type="dxa"/>
          </w:tcPr>
          <w:p>
            <w:pPr>
              <w:pStyle w:val="TableParagraph"/>
              <w:spacing w:before="114"/>
              <w:ind w:left="160" w:right="161"/>
              <w:rPr>
                <w:sz w:val="24"/>
              </w:rPr>
            </w:pPr>
            <w:r>
              <w:rPr>
                <w:sz w:val="24"/>
              </w:rPr>
              <w:t>Patria</w:t>
            </w:r>
          </w:p>
        </w:tc>
      </w:tr>
      <w:tr>
        <w:trPr>
          <w:trHeight w:val="523" w:hRule="exact"/>
        </w:trPr>
        <w:tc>
          <w:tcPr>
            <w:tcW w:w="3968" w:type="dxa"/>
          </w:tcPr>
          <w:p>
            <w:pPr>
              <w:pStyle w:val="TableParagraph"/>
              <w:spacing w:before="114"/>
              <w:ind w:left="364" w:right="365"/>
              <w:rPr>
                <w:sz w:val="24"/>
              </w:rPr>
            </w:pPr>
            <w:r>
              <w:rPr>
                <w:sz w:val="24"/>
              </w:rPr>
              <w:t>tierra</w:t>
            </w:r>
          </w:p>
        </w:tc>
        <w:tc>
          <w:tcPr>
            <w:tcW w:w="3973" w:type="dxa"/>
          </w:tcPr>
          <w:p>
            <w:pPr>
              <w:pStyle w:val="TableParagraph"/>
              <w:spacing w:before="114"/>
              <w:ind w:left="160" w:right="161"/>
              <w:rPr>
                <w:sz w:val="24"/>
              </w:rPr>
            </w:pPr>
            <w:r>
              <w:rPr>
                <w:sz w:val="24"/>
              </w:rPr>
              <w:t>Tierra</w:t>
            </w:r>
          </w:p>
        </w:tc>
      </w:tr>
      <w:tr>
        <w:trPr>
          <w:trHeight w:val="523" w:hRule="exact"/>
        </w:trPr>
        <w:tc>
          <w:tcPr>
            <w:tcW w:w="3968" w:type="dxa"/>
          </w:tcPr>
          <w:p>
            <w:pPr>
              <w:pStyle w:val="TableParagraph"/>
              <w:spacing w:before="114"/>
              <w:ind w:left="365" w:right="365"/>
              <w:rPr>
                <w:sz w:val="24"/>
              </w:rPr>
            </w:pPr>
            <w:r>
              <w:rPr>
                <w:sz w:val="24"/>
              </w:rPr>
              <w:t>porvenir</w:t>
            </w:r>
          </w:p>
        </w:tc>
        <w:tc>
          <w:tcPr>
            <w:tcW w:w="3973" w:type="dxa"/>
          </w:tcPr>
          <w:p>
            <w:pPr>
              <w:pStyle w:val="TableParagraph"/>
              <w:spacing w:before="114"/>
              <w:ind w:left="161" w:right="161"/>
              <w:rPr>
                <w:sz w:val="24"/>
              </w:rPr>
            </w:pPr>
            <w:r>
              <w:rPr>
                <w:sz w:val="24"/>
              </w:rPr>
              <w:t>Porvenir</w:t>
            </w:r>
          </w:p>
        </w:tc>
      </w:tr>
      <w:tr>
        <w:trPr>
          <w:trHeight w:val="523" w:hRule="exact"/>
        </w:trPr>
        <w:tc>
          <w:tcPr>
            <w:tcW w:w="3968" w:type="dxa"/>
          </w:tcPr>
          <w:p>
            <w:pPr>
              <w:pStyle w:val="TableParagraph"/>
              <w:spacing w:before="114"/>
              <w:ind w:left="365" w:right="365"/>
              <w:rPr>
                <w:sz w:val="24"/>
              </w:rPr>
            </w:pPr>
            <w:r>
              <w:rPr>
                <w:sz w:val="24"/>
              </w:rPr>
              <w:t>futuro</w:t>
            </w:r>
          </w:p>
        </w:tc>
        <w:tc>
          <w:tcPr>
            <w:tcW w:w="3973" w:type="dxa"/>
          </w:tcPr>
          <w:p>
            <w:pPr>
              <w:pStyle w:val="TableParagraph"/>
              <w:spacing w:before="114"/>
              <w:ind w:left="161" w:right="161"/>
              <w:rPr>
                <w:sz w:val="24"/>
              </w:rPr>
            </w:pPr>
            <w:r>
              <w:rPr>
                <w:sz w:val="24"/>
              </w:rPr>
              <w:t>Futuro</w:t>
            </w:r>
          </w:p>
        </w:tc>
      </w:tr>
      <w:tr>
        <w:trPr>
          <w:trHeight w:val="523" w:hRule="exact"/>
        </w:trPr>
        <w:tc>
          <w:tcPr>
            <w:tcW w:w="3968" w:type="dxa"/>
          </w:tcPr>
          <w:p>
            <w:pPr>
              <w:pStyle w:val="TableParagraph"/>
              <w:spacing w:before="114"/>
              <w:ind w:left="365" w:right="364"/>
              <w:rPr>
                <w:sz w:val="24"/>
              </w:rPr>
            </w:pPr>
            <w:r>
              <w:rPr>
                <w:sz w:val="24"/>
              </w:rPr>
              <w:t>victoria</w:t>
            </w:r>
          </w:p>
        </w:tc>
        <w:tc>
          <w:tcPr>
            <w:tcW w:w="3973" w:type="dxa"/>
          </w:tcPr>
          <w:p>
            <w:pPr>
              <w:pStyle w:val="TableParagraph"/>
              <w:spacing w:before="114"/>
              <w:ind w:left="160" w:right="161"/>
              <w:rPr>
                <w:sz w:val="24"/>
              </w:rPr>
            </w:pPr>
            <w:r>
              <w:rPr>
                <w:sz w:val="24"/>
              </w:rPr>
              <w:t>Victoria</w:t>
            </w:r>
          </w:p>
        </w:tc>
      </w:tr>
    </w:tbl>
    <w:p>
      <w:pPr>
        <w:tabs>
          <w:tab w:pos="6436" w:val="left" w:leader="none"/>
        </w:tabs>
        <w:spacing w:before="3"/>
        <w:ind w:left="1041" w:right="109" w:firstLine="0"/>
        <w:jc w:val="left"/>
        <w:rPr>
          <w:i/>
          <w:sz w:val="20"/>
        </w:rPr>
      </w:pPr>
      <w:r>
        <w:rPr>
          <w:i/>
          <w:sz w:val="20"/>
        </w:rPr>
        <w:t>Fig.</w:t>
      </w:r>
      <w:r>
        <w:rPr>
          <w:i/>
          <w:spacing w:val="-1"/>
          <w:sz w:val="20"/>
        </w:rPr>
        <w:t> </w:t>
      </w:r>
      <w:r>
        <w:rPr>
          <w:i/>
          <w:sz w:val="20"/>
        </w:rPr>
        <w:t>13</w:t>
        <w:tab/>
        <w:t>Elaboración</w:t>
      </w:r>
      <w:r>
        <w:rPr>
          <w:i/>
          <w:spacing w:val="-1"/>
          <w:sz w:val="20"/>
        </w:rPr>
        <w:t> </w:t>
      </w:r>
      <w:r>
        <w:rPr>
          <w:i/>
          <w:sz w:val="20"/>
        </w:rPr>
        <w:t>propia.</w:t>
      </w:r>
    </w:p>
    <w:p>
      <w:pPr>
        <w:pStyle w:val="BodyText"/>
        <w:rPr>
          <w:i/>
          <w:sz w:val="20"/>
        </w:rPr>
      </w:pPr>
    </w:p>
    <w:p>
      <w:pPr>
        <w:pStyle w:val="BodyText"/>
        <w:spacing w:before="5"/>
        <w:rPr>
          <w:i/>
          <w:sz w:val="16"/>
        </w:rPr>
      </w:pPr>
    </w:p>
    <w:p>
      <w:pPr>
        <w:pStyle w:val="BodyText"/>
        <w:spacing w:line="362" w:lineRule="auto"/>
        <w:ind w:left="305" w:right="109" w:firstLine="719"/>
        <w:jc w:val="both"/>
      </w:pPr>
      <w:r>
        <w:rPr>
          <w:spacing w:val="-3"/>
        </w:rPr>
        <w:t>Podemos concluir sobre esta cuestión </w:t>
      </w:r>
      <w:r>
        <w:rPr/>
        <w:t>que </w:t>
      </w:r>
      <w:r>
        <w:rPr>
          <w:spacing w:val="-4"/>
        </w:rPr>
        <w:t>Margarita </w:t>
      </w:r>
      <w:r>
        <w:rPr>
          <w:spacing w:val="-3"/>
        </w:rPr>
        <w:t>Nelken, fiel </w:t>
      </w:r>
      <w:r>
        <w:rPr/>
        <w:t>al </w:t>
      </w:r>
      <w:r>
        <w:rPr>
          <w:spacing w:val="-3"/>
        </w:rPr>
        <w:t>compromiso adquirido, renunció </w:t>
      </w:r>
      <w:r>
        <w:rPr/>
        <w:t>a </w:t>
      </w:r>
      <w:r>
        <w:rPr>
          <w:spacing w:val="-3"/>
        </w:rPr>
        <w:t>realizar </w:t>
      </w:r>
      <w:r>
        <w:rPr/>
        <w:t>una </w:t>
      </w:r>
      <w:r>
        <w:rPr>
          <w:spacing w:val="-3"/>
        </w:rPr>
        <w:t>transformación </w:t>
      </w:r>
      <w:r>
        <w:rPr>
          <w:spacing w:val="-2"/>
        </w:rPr>
        <w:t>más </w:t>
      </w:r>
      <w:r>
        <w:rPr>
          <w:spacing w:val="-3"/>
        </w:rPr>
        <w:t>profunda del </w:t>
      </w:r>
      <w:r>
        <w:rPr/>
        <w:t>texto. </w:t>
      </w:r>
      <w:r>
        <w:rPr>
          <w:spacing w:val="-3"/>
        </w:rPr>
        <w:t>Tal vez consideró </w:t>
      </w:r>
      <w:r>
        <w:rPr/>
        <w:t>que el </w:t>
      </w:r>
      <w:r>
        <w:rPr>
          <w:spacing w:val="-3"/>
        </w:rPr>
        <w:t>poema </w:t>
      </w:r>
      <w:r>
        <w:rPr/>
        <w:t>de </w:t>
      </w:r>
      <w:r>
        <w:rPr>
          <w:spacing w:val="-3"/>
        </w:rPr>
        <w:t>Miguel </w:t>
      </w:r>
      <w:r>
        <w:rPr>
          <w:spacing w:val="-4"/>
        </w:rPr>
        <w:t>Hernández recogía </w:t>
      </w:r>
      <w:r>
        <w:rPr/>
        <w:t>el </w:t>
      </w:r>
      <w:r>
        <w:rPr>
          <w:spacing w:val="-3"/>
        </w:rPr>
        <w:t>espíritu </w:t>
      </w:r>
      <w:r>
        <w:rPr/>
        <w:t>de la </w:t>
      </w:r>
      <w:r>
        <w:rPr>
          <w:spacing w:val="-3"/>
        </w:rPr>
        <w:t>España republicana </w:t>
      </w:r>
      <w:r>
        <w:rPr/>
        <w:t>de </w:t>
      </w:r>
      <w:r>
        <w:rPr>
          <w:spacing w:val="-3"/>
        </w:rPr>
        <w:t>1938 </w:t>
      </w:r>
      <w:r>
        <w:rPr/>
        <w:t>y </w:t>
      </w:r>
      <w:r>
        <w:rPr>
          <w:spacing w:val="-2"/>
        </w:rPr>
        <w:t>tan </w:t>
      </w:r>
      <w:r>
        <w:rPr/>
        <w:t>solo </w:t>
      </w:r>
      <w:r>
        <w:rPr>
          <w:spacing w:val="-3"/>
        </w:rPr>
        <w:t>era preciso reubicarlo </w:t>
      </w:r>
      <w:r>
        <w:rPr/>
        <w:t>en la </w:t>
      </w:r>
      <w:r>
        <w:rPr>
          <w:spacing w:val="-3"/>
        </w:rPr>
        <w:t>España del </w:t>
      </w:r>
      <w:r>
        <w:rPr/>
        <w:t>exilio de </w:t>
      </w:r>
      <w:r>
        <w:rPr>
          <w:spacing w:val="-3"/>
        </w:rPr>
        <w:t>1957, </w:t>
      </w:r>
      <w:r>
        <w:rPr/>
        <w:t>sin </w:t>
      </w:r>
      <w:r>
        <w:rPr>
          <w:spacing w:val="-3"/>
        </w:rPr>
        <w:t>llevar </w:t>
      </w:r>
      <w:r>
        <w:rPr/>
        <w:t>a </w:t>
      </w:r>
      <w:r>
        <w:rPr>
          <w:spacing w:val="-3"/>
        </w:rPr>
        <w:t>cabo </w:t>
      </w:r>
      <w:r>
        <w:rPr/>
        <w:t>una </w:t>
      </w:r>
      <w:r>
        <w:rPr>
          <w:spacing w:val="-3"/>
        </w:rPr>
        <w:t>intervención </w:t>
      </w:r>
      <w:r>
        <w:rPr>
          <w:spacing w:val="-2"/>
        </w:rPr>
        <w:t>más </w:t>
      </w:r>
      <w:r>
        <w:rPr>
          <w:spacing w:val="-3"/>
        </w:rPr>
        <w:t>extensa </w:t>
      </w:r>
      <w:r>
        <w:rPr/>
        <w:t>que le </w:t>
      </w:r>
      <w:r>
        <w:rPr>
          <w:spacing w:val="-3"/>
        </w:rPr>
        <w:t>privara </w:t>
      </w:r>
      <w:r>
        <w:rPr/>
        <w:t>de su </w:t>
      </w:r>
      <w:r>
        <w:rPr>
          <w:spacing w:val="-3"/>
        </w:rPr>
        <w:t>significación original.</w:t>
      </w:r>
    </w:p>
    <w:p>
      <w:pPr>
        <w:pStyle w:val="BodyText"/>
        <w:rPr>
          <w:sz w:val="20"/>
        </w:rPr>
      </w:pPr>
    </w:p>
    <w:p>
      <w:pPr>
        <w:pStyle w:val="BodyText"/>
        <w:spacing w:before="9"/>
        <w:rPr>
          <w:sz w:val="29"/>
        </w:rPr>
      </w:pPr>
      <w:r>
        <w:rPr/>
        <w:pict>
          <v:line style="position:absolute;mso-position-horizontal-relative:page;mso-position-vertical-relative:paragraph;z-index:10672;mso-wrap-distance-left:0;mso-wrap-distance-right:0" from="99.264pt,19.327829pt" to="243.284pt,19.327829pt" stroked="true" strokeweight=".48004pt" strokecolor="#000000">
            <w10:wrap type="topAndBottom"/>
          </v:line>
        </w:pict>
      </w:r>
    </w:p>
    <w:p>
      <w:pPr>
        <w:spacing w:line="246" w:lineRule="exact" w:before="37"/>
        <w:ind w:left="1025" w:right="109" w:firstLine="0"/>
        <w:jc w:val="left"/>
        <w:rPr>
          <w:sz w:val="20"/>
        </w:rPr>
      </w:pPr>
      <w:r>
        <w:rPr>
          <w:position w:val="9"/>
          <w:sz w:val="13"/>
        </w:rPr>
        <w:t>1140  </w:t>
      </w:r>
      <w:r>
        <w:rPr>
          <w:i/>
          <w:sz w:val="20"/>
        </w:rPr>
        <w:t>La canción de la sexta división </w:t>
      </w:r>
      <w:r>
        <w:rPr>
          <w:sz w:val="20"/>
        </w:rPr>
        <w:t>en </w:t>
      </w:r>
      <w:r>
        <w:rPr>
          <w:i/>
          <w:sz w:val="20"/>
        </w:rPr>
        <w:t>Canciones de lucha</w:t>
      </w:r>
      <w:r>
        <w:rPr>
          <w:sz w:val="20"/>
        </w:rPr>
        <w:t>…, </w:t>
      </w:r>
      <w:r>
        <w:rPr>
          <w:i/>
          <w:sz w:val="20"/>
        </w:rPr>
        <w:t>op. cit.</w:t>
      </w:r>
      <w:r>
        <w:rPr>
          <w:sz w:val="20"/>
        </w:rPr>
        <w:t>, pp. 96-97.</w:t>
      </w:r>
    </w:p>
    <w:p>
      <w:pPr>
        <w:spacing w:line="246" w:lineRule="exact" w:before="0"/>
        <w:ind w:left="1025" w:right="109" w:firstLine="0"/>
        <w:jc w:val="left"/>
        <w:rPr>
          <w:sz w:val="20"/>
        </w:rPr>
      </w:pPr>
      <w:r>
        <w:rPr>
          <w:position w:val="9"/>
          <w:sz w:val="13"/>
        </w:rPr>
        <w:t>1141 </w:t>
      </w:r>
      <w:r>
        <w:rPr>
          <w:sz w:val="20"/>
        </w:rPr>
        <w:t>AHN, fondo Margarita Nelken: leg. 3247-2.</w:t>
      </w:r>
    </w:p>
    <w:p>
      <w:pPr>
        <w:spacing w:after="0" w:line="246" w:lineRule="exact"/>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5" w:firstLine="719"/>
        <w:jc w:val="both"/>
      </w:pPr>
      <w:r>
        <w:rPr/>
        <w:t>La última carta que conocemos de este intenso intercambio epistolar la firma Margarita Nelken el 25 de junio de 1957 y está dirigida, como las anteriores, a Etcheverría Brañas. En ella, quizá influida por las informaciones que ha recibido de Álvarez del Vayo sobre las gestiones que se están llevando a cabo para lograr el aislamiento internacional del régimen del general Franco, expresa su confianza en un cambio de la situación política española favorable a las expectativas de las fuerzas que apoyan la reinstauración de la República.</w:t>
      </w:r>
    </w:p>
    <w:p>
      <w:pPr>
        <w:pStyle w:val="BodyText"/>
        <w:spacing w:before="10"/>
      </w:pPr>
    </w:p>
    <w:p>
      <w:pPr>
        <w:pStyle w:val="BodyText"/>
        <w:spacing w:line="278" w:lineRule="exact"/>
        <w:ind w:left="1025" w:right="112" w:firstLine="300"/>
        <w:jc w:val="both"/>
      </w:pPr>
      <w:r>
        <w:rPr/>
        <w:t>Ya parece en el horizonte se aclara en lo que a nuestra España respecta. Me figuro la de tareas que sobre usted en general, y sobre Vd., por su cargo en particular pesarán en estos días, en que sin duda se avecinan momentos decisivos que no pueden agarrarnos desprevenidos. Aunque </w:t>
      </w:r>
      <w:r>
        <w:rPr>
          <w:spacing w:val="-4"/>
        </w:rPr>
        <w:t>yo ya </w:t>
      </w:r>
      <w:r>
        <w:rPr/>
        <w:t>de poco puedo servir, </w:t>
      </w:r>
      <w:r>
        <w:rPr>
          <w:spacing w:val="-4"/>
        </w:rPr>
        <w:t>y, </w:t>
      </w:r>
      <w:r>
        <w:rPr/>
        <w:t>desde luego, he de quedarme al margen de toda actividad precisa, no quiero</w:t>
      </w:r>
      <w:r>
        <w:rPr>
          <w:spacing w:val="-27"/>
        </w:rPr>
        <w:t> </w:t>
      </w:r>
      <w:r>
        <w:rPr/>
        <w:t>dejar de decirle que siempre pueden contar con mi modesta colaboración (modesta, pero entusiasta y honesta) en aquello en que la estimen útil. Por ejemplo, redactar lo que sea, firmado, o, mejor, sin firmar, aquí estoy, y soy la de siempre en lo que a ideas atañe. Y precisamente por esos momentos que </w:t>
      </w:r>
      <w:r>
        <w:rPr>
          <w:spacing w:val="-4"/>
        </w:rPr>
        <w:t>ya </w:t>
      </w:r>
      <w:r>
        <w:rPr/>
        <w:t>parecen avecinarse a pasos agigantados, creo fuere</w:t>
      </w:r>
      <w:r>
        <w:rPr>
          <w:position w:val="10"/>
          <w:sz w:val="16"/>
        </w:rPr>
        <w:t>1142 </w:t>
      </w:r>
      <w:r>
        <w:rPr/>
        <w:t>conveniente apresurar también lo del Himno de</w:t>
      </w:r>
      <w:r>
        <w:rPr>
          <w:spacing w:val="-3"/>
        </w:rPr>
        <w:t> </w:t>
      </w:r>
      <w:r>
        <w:rPr/>
        <w:t>Lan</w:t>
      </w:r>
      <w:r>
        <w:rPr>
          <w:position w:val="10"/>
          <w:sz w:val="16"/>
        </w:rPr>
        <w:t>1143</w:t>
      </w:r>
      <w:r>
        <w:rPr/>
        <w:t>.</w:t>
      </w:r>
    </w:p>
    <w:p>
      <w:pPr>
        <w:pStyle w:val="BodyText"/>
        <w:spacing w:before="2"/>
        <w:rPr>
          <w:sz w:val="36"/>
        </w:rPr>
      </w:pPr>
    </w:p>
    <w:p>
      <w:pPr>
        <w:pStyle w:val="BodyText"/>
        <w:spacing w:line="362" w:lineRule="auto"/>
        <w:ind w:left="305" w:right="113" w:firstLine="719"/>
        <w:jc w:val="both"/>
      </w:pPr>
      <w:r>
        <w:rPr/>
        <w:t>A continuación, Margarita Nelken describió a Etcheverría los pormenores de las gestiones que había realizado ante las autoridades mexicanas en aras de una pronta realización del proyecto, y formulaba al político diversas preguntas para una mayor concreción de la fase final del mismo.</w:t>
      </w:r>
    </w:p>
    <w:p>
      <w:pPr>
        <w:pStyle w:val="BodyText"/>
        <w:spacing w:before="8"/>
      </w:pPr>
    </w:p>
    <w:p>
      <w:pPr>
        <w:pStyle w:val="BodyText"/>
        <w:spacing w:line="242" w:lineRule="auto"/>
        <w:ind w:left="1013" w:right="110" w:firstLine="300"/>
        <w:jc w:val="both"/>
      </w:pPr>
      <w:r>
        <w:rPr/>
        <w:t>Hablé de ello al Secretario de Educación, quien está conforme en que se</w:t>
      </w:r>
      <w:r>
        <w:rPr>
          <w:spacing w:val="-26"/>
        </w:rPr>
        <w:t> </w:t>
      </w:r>
      <w:r>
        <w:rPr/>
        <w:t>grave [</w:t>
      </w:r>
      <w:r>
        <w:rPr>
          <w:i/>
        </w:rPr>
        <w:t>sic </w:t>
      </w:r>
      <w:r>
        <w:rPr/>
        <w:t>por grabe) en Bellas Artes, para que después ustedes allí hagan los discos. Ahora bien, Lan quisiera saber, antes de orquestar […]: 1) el título que ha de llevar el Himno (¿Nuevo Himno de la República Española?, ¿Un nuevo himno de la República Española?, ¿Nuevo Himno Republicano Español?…). En fin, ustedes decidirán. 2) si por fin están en absoluto conformes con su letra. Como no se trata de una “cancioncita”, es natural desee saber, antes de proceder a la grabación, y </w:t>
      </w:r>
      <w:r>
        <w:rPr>
          <w:spacing w:val="-4"/>
        </w:rPr>
        <w:t>ya </w:t>
      </w:r>
      <w:r>
        <w:rPr/>
        <w:t>que esta se ha de hacer con ayuda oficial de México, en qué forma quiere el Gobierno de la República aparezca el Himno […]. Podríase, si, </w:t>
      </w:r>
      <w:r>
        <w:rPr>
          <w:spacing w:val="-4"/>
        </w:rPr>
        <w:t>ya </w:t>
      </w:r>
      <w:r>
        <w:rPr/>
        <w:t>desde ahora, puesto que el gasto es ínfimo, hacer una edición, en papel corriente (dos hojas), </w:t>
      </w:r>
      <w:r>
        <w:rPr>
          <w:spacing w:val="-3"/>
        </w:rPr>
        <w:t>cuya </w:t>
      </w:r>
      <w:r>
        <w:rPr/>
        <w:t>venta, asimismo, de música y letra, iría, una vez cubiertos los gastos de impresión, para beneficio de los mutilados. </w:t>
      </w:r>
      <w:r>
        <w:rPr>
          <w:spacing w:val="-3"/>
        </w:rPr>
        <w:t>La </w:t>
      </w:r>
      <w:r>
        <w:rPr/>
        <w:t>cubierta podría, o, mejor, debería ser dibujada por un artista famoso: si posible,  </w:t>
      </w:r>
      <w:r>
        <w:rPr>
          <w:spacing w:val="35"/>
        </w:rPr>
        <w:t> </w:t>
      </w:r>
      <w:r>
        <w:rPr/>
        <w:t>Picasso;</w:t>
      </w:r>
    </w:p>
    <w:p>
      <w:pPr>
        <w:pStyle w:val="BodyText"/>
        <w:spacing w:before="9"/>
        <w:rPr>
          <w:sz w:val="25"/>
        </w:rPr>
      </w:pPr>
      <w:r>
        <w:rPr/>
        <w:pict>
          <v:line style="position:absolute;mso-position-horizontal-relative:page;mso-position-vertical-relative:paragraph;z-index:10696;mso-wrap-distance-left:0;mso-wrap-distance-right:0" from="99.264pt,17.071411pt" to="243.284pt,17.071411pt" stroked="true" strokeweight=".47998pt" strokecolor="#000000">
            <w10:wrap type="topAndBottom"/>
          </v:line>
        </w:pict>
      </w:r>
    </w:p>
    <w:p>
      <w:pPr>
        <w:spacing w:before="37"/>
        <w:ind w:left="1025" w:right="109" w:firstLine="0"/>
        <w:jc w:val="left"/>
        <w:rPr>
          <w:sz w:val="20"/>
        </w:rPr>
      </w:pPr>
      <w:r>
        <w:rPr>
          <w:position w:val="9"/>
          <w:sz w:val="13"/>
        </w:rPr>
        <w:t>1142 </w:t>
      </w:r>
      <w:r>
        <w:rPr>
          <w:sz w:val="20"/>
        </w:rPr>
        <w:t>En el original figura tachada la palabra “sería”, que fue sustituida por “fuere”.</w:t>
      </w:r>
    </w:p>
    <w:p>
      <w:pPr>
        <w:spacing w:after="0"/>
        <w:jc w:val="left"/>
        <w:rPr>
          <w:sz w:val="20"/>
        </w:rPr>
        <w:sectPr>
          <w:footerReference w:type="default" r:id="rId101"/>
          <w:pgSz w:w="11910" w:h="16840"/>
          <w:pgMar w:footer="1682" w:header="0" w:top="1060" w:bottom="1880" w:left="1680" w:right="1300"/>
          <w:pgNumType w:start="1143"/>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78" w:lineRule="exact" w:before="193"/>
        <w:ind w:left="1013" w:right="110"/>
        <w:jc w:val="both"/>
      </w:pPr>
      <w:r>
        <w:rPr/>
        <w:t>si no, se lo pediría yo, aquí, a Vela Zanetti (el que ha decorado la ONU, muy amigo de Gordón). Para que fuera algo llamativo. Y el mismo dibujo de esa portada podría servir también después para cubierta del disco</w:t>
      </w:r>
      <w:r>
        <w:rPr>
          <w:position w:val="10"/>
          <w:sz w:val="16"/>
        </w:rPr>
        <w:t>1144</w:t>
      </w:r>
      <w:r>
        <w:rPr/>
        <w:t>.</w:t>
      </w:r>
    </w:p>
    <w:p>
      <w:pPr>
        <w:pStyle w:val="BodyText"/>
        <w:spacing w:before="2"/>
        <w:rPr>
          <w:sz w:val="36"/>
        </w:rPr>
      </w:pPr>
    </w:p>
    <w:p>
      <w:pPr>
        <w:pStyle w:val="BodyText"/>
        <w:spacing w:line="362" w:lineRule="auto"/>
        <w:ind w:left="305" w:right="111" w:firstLine="719"/>
        <w:jc w:val="both"/>
      </w:pPr>
      <w:r>
        <w:rPr/>
        <w:t>La primera pregunta está referida al título definitivo del himno y avanzaba varias posibilidades: “¿Nuevo Himno de la República Española?, ¿Un nuevo himno de la República Española?, ¿Nuevo Himno Republicano Español?”. Observamos que Margarita Nelken en ningún momento se refiere a la “Segunda República” o a una hipotética “Tercera República”. Su esfuerzo y el entusiasmo que pone en el empeño está dirigido a la creación de un himno como referente simbólico de la República y deja al GRE la opción de determinar la denominación oficial del mismo.</w:t>
      </w:r>
    </w:p>
    <w:p>
      <w:pPr>
        <w:pStyle w:val="BodyText"/>
        <w:spacing w:before="8"/>
      </w:pPr>
    </w:p>
    <w:p>
      <w:pPr>
        <w:pStyle w:val="BodyText"/>
        <w:spacing w:line="362" w:lineRule="auto"/>
        <w:ind w:left="305" w:right="111" w:firstLine="719"/>
        <w:jc w:val="both"/>
      </w:pPr>
      <w:r>
        <w:rPr>
          <w:spacing w:val="-4"/>
        </w:rPr>
        <w:t>Margarita </w:t>
      </w:r>
      <w:r>
        <w:rPr>
          <w:spacing w:val="-3"/>
        </w:rPr>
        <w:t>Nelken había participado como diputada del Parlamento español </w:t>
      </w:r>
      <w:r>
        <w:rPr/>
        <w:t>en el exilio, en el </w:t>
      </w:r>
      <w:r>
        <w:rPr>
          <w:spacing w:val="-3"/>
        </w:rPr>
        <w:t>intento frustrado </w:t>
      </w:r>
      <w:r>
        <w:rPr/>
        <w:t>de </w:t>
      </w:r>
      <w:r>
        <w:rPr>
          <w:spacing w:val="-3"/>
        </w:rPr>
        <w:t>restauración </w:t>
      </w:r>
      <w:r>
        <w:rPr/>
        <w:t>de la </w:t>
      </w:r>
      <w:r>
        <w:rPr>
          <w:spacing w:val="-3"/>
        </w:rPr>
        <w:t>República </w:t>
      </w:r>
      <w:r>
        <w:rPr/>
        <w:t>que tuvo </w:t>
      </w:r>
      <w:r>
        <w:rPr>
          <w:spacing w:val="-3"/>
        </w:rPr>
        <w:t>lugar </w:t>
      </w:r>
      <w:r>
        <w:rPr/>
        <w:t>en </w:t>
      </w:r>
      <w:r>
        <w:rPr>
          <w:spacing w:val="-3"/>
        </w:rPr>
        <w:t>México </w:t>
      </w:r>
      <w:r>
        <w:rPr/>
        <w:t>en </w:t>
      </w:r>
      <w:r>
        <w:rPr>
          <w:spacing w:val="-3"/>
        </w:rPr>
        <w:t>1945. </w:t>
      </w:r>
      <w:r>
        <w:rPr/>
        <w:t>Sus </w:t>
      </w:r>
      <w:r>
        <w:rPr>
          <w:spacing w:val="-3"/>
        </w:rPr>
        <w:t>convicciones </w:t>
      </w:r>
      <w:r>
        <w:rPr/>
        <w:t>y su </w:t>
      </w:r>
      <w:r>
        <w:rPr>
          <w:spacing w:val="-3"/>
        </w:rPr>
        <w:t>compromiso personal </w:t>
      </w:r>
      <w:r>
        <w:rPr/>
        <w:t>le </w:t>
      </w:r>
      <w:r>
        <w:rPr>
          <w:spacing w:val="-3"/>
        </w:rPr>
        <w:t>hicieron implicarse </w:t>
      </w:r>
      <w:r>
        <w:rPr/>
        <w:t>de </w:t>
      </w:r>
      <w:r>
        <w:rPr>
          <w:spacing w:val="-3"/>
        </w:rPr>
        <w:t>nuevo, </w:t>
      </w:r>
      <w:r>
        <w:rPr/>
        <w:t>en </w:t>
      </w:r>
      <w:r>
        <w:rPr>
          <w:spacing w:val="-3"/>
        </w:rPr>
        <w:t>1957, </w:t>
      </w:r>
      <w:r>
        <w:rPr/>
        <w:t>en un </w:t>
      </w:r>
      <w:r>
        <w:rPr>
          <w:spacing w:val="-3"/>
        </w:rPr>
        <w:t>movimiento </w:t>
      </w:r>
      <w:r>
        <w:rPr/>
        <w:t>al que </w:t>
      </w:r>
      <w:r>
        <w:rPr>
          <w:spacing w:val="-3"/>
        </w:rPr>
        <w:t>aportaba, </w:t>
      </w:r>
      <w:r>
        <w:rPr/>
        <w:t>en </w:t>
      </w:r>
      <w:r>
        <w:rPr>
          <w:spacing w:val="-3"/>
        </w:rPr>
        <w:t>colaboración con </w:t>
      </w:r>
      <w:r>
        <w:rPr>
          <w:spacing w:val="-4"/>
        </w:rPr>
        <w:t>Lan </w:t>
      </w:r>
      <w:r>
        <w:rPr>
          <w:spacing w:val="-3"/>
        </w:rPr>
        <w:t>Adomián, </w:t>
      </w:r>
      <w:r>
        <w:rPr/>
        <w:t>una </w:t>
      </w:r>
      <w:r>
        <w:rPr>
          <w:spacing w:val="-3"/>
        </w:rPr>
        <w:t>propuesta </w:t>
      </w:r>
      <w:r>
        <w:rPr/>
        <w:t>de himno al que ella </w:t>
      </w:r>
      <w:r>
        <w:rPr>
          <w:spacing w:val="-3"/>
        </w:rPr>
        <w:t>personalmente había asignado </w:t>
      </w:r>
      <w:r>
        <w:rPr/>
        <w:t>un título que </w:t>
      </w:r>
      <w:r>
        <w:rPr>
          <w:spacing w:val="-4"/>
        </w:rPr>
        <w:t>carecía </w:t>
      </w:r>
      <w:r>
        <w:rPr/>
        <w:t>de </w:t>
      </w:r>
      <w:r>
        <w:rPr>
          <w:spacing w:val="-3"/>
        </w:rPr>
        <w:t>precisiones numéricas: </w:t>
      </w:r>
      <w:r>
        <w:rPr>
          <w:i/>
          <w:spacing w:val="-3"/>
        </w:rPr>
        <w:t>Himno </w:t>
      </w:r>
      <w:r>
        <w:rPr>
          <w:i/>
        </w:rPr>
        <w:t>de la </w:t>
      </w:r>
      <w:r>
        <w:rPr>
          <w:i/>
          <w:spacing w:val="-3"/>
        </w:rPr>
        <w:t>República</w:t>
      </w:r>
      <w:r>
        <w:rPr>
          <w:i/>
          <w:spacing w:val="-12"/>
        </w:rPr>
        <w:t> </w:t>
      </w:r>
      <w:r>
        <w:rPr>
          <w:i/>
          <w:spacing w:val="-3"/>
        </w:rPr>
        <w:t>Española</w:t>
      </w:r>
      <w:r>
        <w:rPr>
          <w:spacing w:val="-3"/>
        </w:rPr>
        <w:t>.</w:t>
      </w:r>
    </w:p>
    <w:p>
      <w:pPr>
        <w:pStyle w:val="BodyText"/>
        <w:spacing w:before="8"/>
      </w:pPr>
    </w:p>
    <w:p>
      <w:pPr>
        <w:pStyle w:val="BodyText"/>
        <w:spacing w:line="362" w:lineRule="auto" w:before="1"/>
        <w:ind w:left="305" w:right="119" w:firstLine="719"/>
        <w:jc w:val="both"/>
      </w:pPr>
      <w:r>
        <w:rPr/>
        <w:t>Consideraba que era un proyecto positivo para la imagen de la República y  podía suponer, al mismo tiempo, un estímulo </w:t>
      </w:r>
      <w:r>
        <w:rPr>
          <w:spacing w:val="2"/>
        </w:rPr>
        <w:t>enriquecedor </w:t>
      </w:r>
      <w:r>
        <w:rPr/>
        <w:t>para  todos  los  republicanos, especialmente para quienes vivían en el exilio. La segunda pregunta que formulaba Margarita Nelken estaba relacionada con el nudo gordiano en que se había convertido el texto del </w:t>
      </w:r>
      <w:r>
        <w:rPr>
          <w:spacing w:val="2"/>
        </w:rPr>
        <w:t>poema, </w:t>
      </w:r>
      <w:r>
        <w:rPr/>
        <w:t>sobre el que preguntaba </w:t>
      </w:r>
      <w:r>
        <w:rPr>
          <w:spacing w:val="3"/>
        </w:rPr>
        <w:t>“si </w:t>
      </w:r>
      <w:r>
        <w:rPr/>
        <w:t>por fin están en absoluto conformes con su</w:t>
      </w:r>
      <w:r>
        <w:rPr>
          <w:spacing w:val="43"/>
        </w:rPr>
        <w:t> </w:t>
      </w:r>
      <w:r>
        <w:rPr/>
        <w:t>letra”.</w:t>
      </w:r>
    </w:p>
    <w:p>
      <w:pPr>
        <w:pStyle w:val="BodyText"/>
        <w:spacing w:before="8"/>
      </w:pPr>
    </w:p>
    <w:p>
      <w:pPr>
        <w:pStyle w:val="BodyText"/>
        <w:spacing w:line="362" w:lineRule="auto"/>
        <w:ind w:left="305" w:right="114" w:firstLine="719"/>
        <w:jc w:val="both"/>
      </w:pPr>
      <w:r>
        <w:rPr/>
        <w:t>Concluía su carta a Etcheverría Brañas con una última y escueta reflexión, expresada en su segunda parte como pregunta, en la que sintetizaba magistralmente cuál era para ella el estado de la cuestión, en el que su entusiasmo le impedía considerar, de hecho, la posibilidad de una respuesta negativa.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r>
        <w:rPr/>
        <w:pict>
          <v:line style="position:absolute;mso-position-horizontal-relative:page;mso-position-vertical-relative:paragraph;z-index:10720;mso-wrap-distance-left:0;mso-wrap-distance-right:0" from="99.264pt,12.07079pt" to="243.284pt,12.07079pt" stroked="true" strokeweight=".47998pt" strokecolor="#000000">
            <w10:wrap type="topAndBottom"/>
          </v:line>
        </w:pict>
      </w:r>
    </w:p>
    <w:p>
      <w:pPr>
        <w:spacing w:after="0"/>
        <w:rPr>
          <w:sz w:val="17"/>
        </w:rPr>
        <w:sectPr>
          <w:footerReference w:type="default" r:id="rId102"/>
          <w:pgSz w:w="11910" w:h="16840"/>
          <w:pgMar w:footer="1719" w:header="0" w:top="1060" w:bottom="1900" w:left="1680" w:right="1300"/>
          <w:pgNumType w:start="1144"/>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78" w:lineRule="exact" w:before="193"/>
        <w:ind w:left="1025" w:right="109" w:firstLine="288"/>
        <w:jc w:val="both"/>
        <w:rPr>
          <w:sz w:val="16"/>
        </w:rPr>
      </w:pPr>
      <w:r>
        <w:rPr>
          <w:spacing w:val="-3"/>
        </w:rPr>
        <w:t>Bueno, </w:t>
      </w:r>
      <w:r>
        <w:rPr/>
        <w:t>que </w:t>
      </w:r>
      <w:r>
        <w:rPr>
          <w:spacing w:val="-4"/>
        </w:rPr>
        <w:t>Lan </w:t>
      </w:r>
      <w:r>
        <w:rPr>
          <w:spacing w:val="-3"/>
        </w:rPr>
        <w:t>espera </w:t>
      </w:r>
      <w:r>
        <w:rPr/>
        <w:t>su </w:t>
      </w:r>
      <w:r>
        <w:rPr>
          <w:spacing w:val="-3"/>
        </w:rPr>
        <w:t>respuesta sobre </w:t>
      </w:r>
      <w:r>
        <w:rPr/>
        <w:t>todo </w:t>
      </w:r>
      <w:r>
        <w:rPr>
          <w:spacing w:val="-3"/>
        </w:rPr>
        <w:t>esto, para decirle </w:t>
      </w:r>
      <w:r>
        <w:rPr>
          <w:spacing w:val="-5"/>
        </w:rPr>
        <w:t>yo </w:t>
      </w:r>
      <w:r>
        <w:rPr/>
        <w:t>a </w:t>
      </w:r>
      <w:r>
        <w:rPr>
          <w:spacing w:val="-3"/>
        </w:rPr>
        <w:t>Ceniceros </w:t>
      </w:r>
      <w:r>
        <w:rPr/>
        <w:t>que </w:t>
      </w:r>
      <w:r>
        <w:rPr>
          <w:spacing w:val="-5"/>
        </w:rPr>
        <w:t>ya </w:t>
      </w:r>
      <w:r>
        <w:rPr>
          <w:spacing w:val="-3"/>
        </w:rPr>
        <w:t>está </w:t>
      </w:r>
      <w:r>
        <w:rPr/>
        <w:t>listo el Himno </w:t>
      </w:r>
      <w:r>
        <w:rPr>
          <w:spacing w:val="-3"/>
        </w:rPr>
        <w:t>para ser </w:t>
      </w:r>
      <w:r>
        <w:rPr>
          <w:spacing w:val="-4"/>
        </w:rPr>
        <w:t>grabado. </w:t>
      </w:r>
      <w:r>
        <w:rPr>
          <w:spacing w:val="-3"/>
        </w:rPr>
        <w:t>¿Verdad </w:t>
      </w:r>
      <w:r>
        <w:rPr/>
        <w:t>que </w:t>
      </w:r>
      <w:r>
        <w:rPr>
          <w:spacing w:val="-3"/>
        </w:rPr>
        <w:t>será </w:t>
      </w:r>
      <w:r>
        <w:rPr/>
        <w:t>de muy </w:t>
      </w:r>
      <w:r>
        <w:rPr>
          <w:spacing w:val="-3"/>
        </w:rPr>
        <w:t>buen efecto </w:t>
      </w:r>
      <w:r>
        <w:rPr/>
        <w:t>que </w:t>
      </w:r>
      <w:r>
        <w:rPr>
          <w:spacing w:val="-3"/>
        </w:rPr>
        <w:t>nuestro </w:t>
      </w:r>
      <w:r>
        <w:rPr/>
        <w:t>Himno </w:t>
      </w:r>
      <w:r>
        <w:rPr>
          <w:spacing w:val="-5"/>
        </w:rPr>
        <w:t>haya </w:t>
      </w:r>
      <w:r>
        <w:rPr/>
        <w:t>sido </w:t>
      </w:r>
      <w:r>
        <w:rPr>
          <w:spacing w:val="-4"/>
        </w:rPr>
        <w:t>grabado </w:t>
      </w:r>
      <w:r>
        <w:rPr>
          <w:spacing w:val="-3"/>
        </w:rPr>
        <w:t>“oficialmente” </w:t>
      </w:r>
      <w:r>
        <w:rPr/>
        <w:t>en México?</w:t>
      </w:r>
      <w:r>
        <w:rPr>
          <w:position w:val="10"/>
          <w:sz w:val="16"/>
        </w:rPr>
        <w:t>1145</w:t>
      </w:r>
    </w:p>
    <w:p>
      <w:pPr>
        <w:pStyle w:val="BodyText"/>
        <w:spacing w:before="2"/>
        <w:rPr>
          <w:sz w:val="36"/>
        </w:rPr>
      </w:pPr>
    </w:p>
    <w:p>
      <w:pPr>
        <w:pStyle w:val="BodyText"/>
        <w:spacing w:line="362" w:lineRule="auto"/>
        <w:ind w:left="305" w:right="108" w:firstLine="719"/>
        <w:jc w:val="both"/>
      </w:pPr>
      <w:r>
        <w:rPr>
          <w:spacing w:val="-4"/>
        </w:rPr>
        <w:t>Las reservas </w:t>
      </w:r>
      <w:r>
        <w:rPr/>
        <w:t>que </w:t>
      </w:r>
      <w:r>
        <w:rPr>
          <w:spacing w:val="-3"/>
        </w:rPr>
        <w:t>había expresado </w:t>
      </w:r>
      <w:r>
        <w:rPr/>
        <w:t>el </w:t>
      </w:r>
      <w:r>
        <w:rPr>
          <w:spacing w:val="-3"/>
        </w:rPr>
        <w:t>Presidente </w:t>
      </w:r>
      <w:r>
        <w:rPr/>
        <w:t>de la </w:t>
      </w:r>
      <w:r>
        <w:rPr>
          <w:spacing w:val="-3"/>
        </w:rPr>
        <w:t>República, Diego Martínez </w:t>
      </w:r>
      <w:r>
        <w:rPr>
          <w:spacing w:val="-4"/>
        </w:rPr>
        <w:t>Barrio, </w:t>
      </w:r>
      <w:r>
        <w:rPr/>
        <w:t>a la </w:t>
      </w:r>
      <w:r>
        <w:rPr>
          <w:spacing w:val="-3"/>
        </w:rPr>
        <w:t>propuesta </w:t>
      </w:r>
      <w:r>
        <w:rPr/>
        <w:t>de himno </w:t>
      </w:r>
      <w:r>
        <w:rPr>
          <w:spacing w:val="-3"/>
        </w:rPr>
        <w:t>presentada </w:t>
      </w:r>
      <w:r>
        <w:rPr/>
        <w:t>por </w:t>
      </w:r>
      <w:r>
        <w:rPr>
          <w:spacing w:val="-4"/>
        </w:rPr>
        <w:t>Lan </w:t>
      </w:r>
      <w:r>
        <w:rPr>
          <w:spacing w:val="-3"/>
        </w:rPr>
        <w:t>Adomián </w:t>
      </w:r>
      <w:r>
        <w:rPr/>
        <w:t>y </w:t>
      </w:r>
      <w:r>
        <w:rPr>
          <w:spacing w:val="-4"/>
        </w:rPr>
        <w:t>Margarita </w:t>
      </w:r>
      <w:r>
        <w:rPr>
          <w:spacing w:val="-3"/>
        </w:rPr>
        <w:t>Nelken </w:t>
      </w:r>
      <w:r>
        <w:rPr/>
        <w:t>no </w:t>
      </w:r>
      <w:r>
        <w:rPr>
          <w:spacing w:val="-3"/>
        </w:rPr>
        <w:t>cuestionaban </w:t>
      </w:r>
      <w:r>
        <w:rPr/>
        <w:t>en </w:t>
      </w:r>
      <w:r>
        <w:rPr>
          <w:spacing w:val="-3"/>
        </w:rPr>
        <w:t>absoluto </w:t>
      </w:r>
      <w:r>
        <w:rPr/>
        <w:t>la </w:t>
      </w:r>
      <w:r>
        <w:rPr>
          <w:spacing w:val="-3"/>
        </w:rPr>
        <w:t>oportunidad </w:t>
      </w:r>
      <w:r>
        <w:rPr/>
        <w:t>de la </w:t>
      </w:r>
      <w:r>
        <w:rPr>
          <w:spacing w:val="-4"/>
        </w:rPr>
        <w:t>creación </w:t>
      </w:r>
      <w:r>
        <w:rPr>
          <w:spacing w:val="-3"/>
        </w:rPr>
        <w:t>del </w:t>
      </w:r>
      <w:r>
        <w:rPr/>
        <w:t>mismo. </w:t>
      </w:r>
      <w:r>
        <w:rPr>
          <w:spacing w:val="-3"/>
        </w:rPr>
        <w:t>Tampoco  </w:t>
      </w:r>
      <w:r>
        <w:rPr>
          <w:spacing w:val="-2"/>
        </w:rPr>
        <w:t>emitía </w:t>
      </w:r>
      <w:r>
        <w:rPr>
          <w:spacing w:val="-3"/>
        </w:rPr>
        <w:t>ningún pronunciamiento sobre </w:t>
      </w:r>
      <w:r>
        <w:rPr/>
        <w:t>su </w:t>
      </w:r>
      <w:r>
        <w:rPr>
          <w:spacing w:val="-3"/>
        </w:rPr>
        <w:t>música </w:t>
      </w:r>
      <w:r>
        <w:rPr>
          <w:spacing w:val="-5"/>
        </w:rPr>
        <w:t>y, </w:t>
      </w:r>
      <w:r>
        <w:rPr>
          <w:spacing w:val="-3"/>
        </w:rPr>
        <w:t>aunque </w:t>
      </w:r>
      <w:r>
        <w:rPr/>
        <w:t>sin </w:t>
      </w:r>
      <w:r>
        <w:rPr>
          <w:spacing w:val="-3"/>
        </w:rPr>
        <w:t>invalidar </w:t>
      </w:r>
      <w:r>
        <w:rPr/>
        <w:t>el texto, sí se </w:t>
      </w:r>
      <w:r>
        <w:rPr>
          <w:spacing w:val="-3"/>
        </w:rPr>
        <w:t>había sugerido </w:t>
      </w:r>
      <w:r>
        <w:rPr/>
        <w:t>su </w:t>
      </w:r>
      <w:r>
        <w:rPr>
          <w:spacing w:val="-3"/>
        </w:rPr>
        <w:t>modificación: </w:t>
      </w:r>
      <w:r>
        <w:rPr/>
        <w:t>“Como </w:t>
      </w:r>
      <w:r>
        <w:rPr>
          <w:spacing w:val="-3"/>
        </w:rPr>
        <w:t>yo </w:t>
      </w:r>
      <w:r>
        <w:rPr/>
        <w:t>no soy poeta líbrome de enunciar otros modos, quedándome en el papel de crítico  afectuoso que admira y aplaude la obra ajena y  desea verla</w:t>
      </w:r>
      <w:r>
        <w:rPr>
          <w:spacing w:val="37"/>
        </w:rPr>
        <w:t> </w:t>
      </w:r>
      <w:r>
        <w:rPr/>
        <w:t>perfeccionada”.</w:t>
      </w:r>
    </w:p>
    <w:p>
      <w:pPr>
        <w:pStyle w:val="BodyText"/>
        <w:spacing w:before="8"/>
      </w:pPr>
    </w:p>
    <w:p>
      <w:pPr>
        <w:pStyle w:val="BodyText"/>
        <w:spacing w:line="360" w:lineRule="auto"/>
        <w:ind w:left="305" w:right="111" w:firstLine="719"/>
        <w:jc w:val="both"/>
      </w:pPr>
      <w:r>
        <w:rPr/>
        <w:t>El proyecto había entrado en una fase de no retorno y tanto las dos preguntas formuladas por Margarita Nelken como la sugerencia de Diego Martínez Barrio de ver la propuesta perfeccionada en cuanto al texto quedaron sin respuesta. Y la República,  sin himno una vez más. A la falta de sintonía evidenciada en las posiciones defendidas por los distintos actores vino a sumarse, apenas tres meses más tarde, un hecho luctuoso que pusi el punto final definitivo a este proyecto: el inesperado fallecimiento de  Salvador Etcheverría Brañas, ocurrido en París el 23 de septiembre de 1957, quien había puesto su buen hacer de diplomático al servicio de la intermediación entre las partes, creadores de un lado, y responsables políticos de</w:t>
      </w:r>
      <w:r>
        <w:rPr>
          <w:spacing w:val="-16"/>
        </w:rPr>
        <w:t> </w:t>
      </w:r>
      <w:r>
        <w:rPr/>
        <w:t>otro</w:t>
      </w:r>
      <w:r>
        <w:rPr>
          <w:position w:val="10"/>
          <w:sz w:val="16"/>
        </w:rPr>
        <w:t>1146</w:t>
      </w:r>
      <w:r>
        <w:rPr/>
        <w:t>.</w:t>
      </w:r>
    </w:p>
    <w:p>
      <w:pPr>
        <w:pStyle w:val="BodyText"/>
        <w:spacing w:before="8"/>
        <w:rPr>
          <w:sz w:val="23"/>
        </w:rPr>
      </w:pPr>
    </w:p>
    <w:p>
      <w:pPr>
        <w:pStyle w:val="BodyText"/>
        <w:spacing w:line="362" w:lineRule="auto"/>
        <w:ind w:left="305" w:right="117" w:firstLine="719"/>
        <w:jc w:val="both"/>
      </w:pPr>
      <w:r>
        <w:rPr/>
        <w:t>La conclusión sin éxito de la citada propuesta no dificultó la colaboración artística entre los dos autores en el futuro. </w:t>
      </w:r>
      <w:r>
        <w:rPr>
          <w:spacing w:val="2"/>
        </w:rPr>
        <w:t>Juntos </w:t>
      </w:r>
      <w:r>
        <w:rPr/>
        <w:t>alumbraron un nuevo  proyecto musical titulado </w:t>
      </w:r>
      <w:r>
        <w:rPr>
          <w:i/>
        </w:rPr>
        <w:t>Cantata Elegíaca</w:t>
      </w:r>
      <w:r>
        <w:rPr/>
        <w:t>, con música </w:t>
      </w:r>
      <w:r>
        <w:rPr>
          <w:spacing w:val="2"/>
        </w:rPr>
        <w:t>de </w:t>
      </w:r>
      <w:r>
        <w:rPr/>
        <w:t>Lan Adomián escrita sobre un texto  de</w:t>
      </w:r>
      <w:r>
        <w:rPr>
          <w:spacing w:val="49"/>
        </w:rPr>
        <w:t> </w:t>
      </w:r>
      <w:r>
        <w:rPr/>
        <w:t>Margarita</w:t>
      </w:r>
      <w:r>
        <w:rPr>
          <w:spacing w:val="49"/>
        </w:rPr>
        <w:t> </w:t>
      </w:r>
      <w:r>
        <w:rPr/>
        <w:t>Nelken.</w:t>
      </w:r>
      <w:r>
        <w:rPr>
          <w:spacing w:val="50"/>
        </w:rPr>
        <w:t> </w:t>
      </w:r>
      <w:r>
        <w:rPr/>
        <w:t>Su</w:t>
      </w:r>
      <w:r>
        <w:rPr>
          <w:spacing w:val="50"/>
        </w:rPr>
        <w:t> </w:t>
      </w:r>
      <w:r>
        <w:rPr/>
        <w:t>estreno</w:t>
      </w:r>
      <w:r>
        <w:rPr>
          <w:spacing w:val="58"/>
        </w:rPr>
        <w:t> </w:t>
      </w:r>
      <w:r>
        <w:rPr/>
        <w:t>tuvo</w:t>
      </w:r>
      <w:r>
        <w:rPr>
          <w:spacing w:val="50"/>
        </w:rPr>
        <w:t> </w:t>
      </w:r>
      <w:r>
        <w:rPr/>
        <w:t>lugar</w:t>
      </w:r>
      <w:r>
        <w:rPr>
          <w:spacing w:val="49"/>
        </w:rPr>
        <w:t> </w:t>
      </w:r>
      <w:r>
        <w:rPr/>
        <w:t>el</w:t>
      </w:r>
      <w:r>
        <w:rPr>
          <w:spacing w:val="50"/>
        </w:rPr>
        <w:t> </w:t>
      </w:r>
      <w:r>
        <w:rPr/>
        <w:t>7</w:t>
      </w:r>
      <w:r>
        <w:rPr>
          <w:spacing w:val="50"/>
        </w:rPr>
        <w:t> </w:t>
      </w:r>
      <w:r>
        <w:rPr/>
        <w:t>de</w:t>
      </w:r>
      <w:r>
        <w:rPr>
          <w:spacing w:val="49"/>
        </w:rPr>
        <w:t> </w:t>
      </w:r>
      <w:r>
        <w:rPr/>
        <w:t>octubre</w:t>
      </w:r>
      <w:r>
        <w:rPr>
          <w:spacing w:val="49"/>
        </w:rPr>
        <w:t> </w:t>
      </w:r>
      <w:r>
        <w:rPr/>
        <w:t>de</w:t>
      </w:r>
      <w:r>
        <w:rPr>
          <w:spacing w:val="49"/>
        </w:rPr>
        <w:t> </w:t>
      </w:r>
      <w:r>
        <w:rPr/>
        <w:t>1963,</w:t>
      </w:r>
      <w:r>
        <w:rPr>
          <w:spacing w:val="50"/>
        </w:rPr>
        <w:t> </w:t>
      </w:r>
      <w:r>
        <w:rPr/>
        <w:t>en</w:t>
      </w:r>
      <w:r>
        <w:rPr>
          <w:spacing w:val="50"/>
        </w:rPr>
        <w:t> </w:t>
      </w:r>
      <w:r>
        <w:rPr/>
        <w:t>el</w:t>
      </w:r>
      <w:r>
        <w:rPr>
          <w:spacing w:val="48"/>
        </w:rPr>
        <w:t> </w:t>
      </w:r>
      <w:r>
        <w:rPr/>
        <w:t>Teatro</w:t>
      </w:r>
    </w:p>
    <w:p>
      <w:pPr>
        <w:pStyle w:val="BodyText"/>
        <w:rPr>
          <w:sz w:val="20"/>
        </w:rPr>
      </w:pPr>
    </w:p>
    <w:p>
      <w:pPr>
        <w:pStyle w:val="BodyText"/>
        <w:spacing w:before="8"/>
        <w:rPr>
          <w:sz w:val="22"/>
        </w:rPr>
      </w:pPr>
      <w:r>
        <w:rPr/>
        <w:pict>
          <v:line style="position:absolute;mso-position-horizontal-relative:page;mso-position-vertical-relative:paragraph;z-index:10744;mso-wrap-distance-left:0;mso-wrap-distance-right:0" from="99.264pt,15.277826pt" to="243.284pt,15.277826pt" stroked="true" strokeweight=".48004pt" strokecolor="#000000">
            <w10:wrap type="topAndBottom"/>
          </v:line>
        </w:pict>
      </w:r>
    </w:p>
    <w:p>
      <w:pPr>
        <w:spacing w:line="246" w:lineRule="exact" w:before="38"/>
        <w:ind w:left="1025" w:right="109" w:firstLine="0"/>
        <w:jc w:val="left"/>
        <w:rPr>
          <w:sz w:val="20"/>
        </w:rPr>
      </w:pPr>
      <w:r>
        <w:rPr>
          <w:position w:val="9"/>
          <w:sz w:val="13"/>
        </w:rPr>
        <w:t>1145  </w:t>
      </w:r>
      <w:r>
        <w:rPr>
          <w:sz w:val="20"/>
        </w:rPr>
        <w:t>ARE-P: 299-10.</w:t>
      </w:r>
    </w:p>
    <w:p>
      <w:pPr>
        <w:spacing w:line="238" w:lineRule="exact" w:before="12"/>
        <w:ind w:left="305" w:right="110" w:firstLine="719"/>
        <w:jc w:val="both"/>
        <w:rPr>
          <w:i/>
          <w:sz w:val="20"/>
        </w:rPr>
      </w:pPr>
      <w:r>
        <w:rPr>
          <w:position w:val="9"/>
          <w:sz w:val="13"/>
        </w:rPr>
        <w:t>1146 </w:t>
      </w:r>
      <w:r>
        <w:rPr>
          <w:spacing w:val="-3"/>
          <w:sz w:val="20"/>
        </w:rPr>
        <w:t>La vida política </w:t>
      </w:r>
      <w:r>
        <w:rPr>
          <w:sz w:val="20"/>
        </w:rPr>
        <w:t>de </w:t>
      </w:r>
      <w:r>
        <w:rPr>
          <w:spacing w:val="-3"/>
          <w:sz w:val="20"/>
        </w:rPr>
        <w:t>Salvador Etcheverría </w:t>
      </w:r>
      <w:r>
        <w:rPr>
          <w:sz w:val="20"/>
        </w:rPr>
        <w:t>Brañas </w:t>
      </w:r>
      <w:r>
        <w:rPr>
          <w:spacing w:val="-3"/>
          <w:sz w:val="20"/>
        </w:rPr>
        <w:t>había estado </w:t>
      </w:r>
      <w:r>
        <w:rPr>
          <w:spacing w:val="-4"/>
          <w:sz w:val="20"/>
        </w:rPr>
        <w:t>íntimamente </w:t>
      </w:r>
      <w:r>
        <w:rPr>
          <w:spacing w:val="-3"/>
          <w:sz w:val="20"/>
        </w:rPr>
        <w:t>ligada </w:t>
      </w:r>
      <w:r>
        <w:rPr>
          <w:sz w:val="20"/>
        </w:rPr>
        <w:t>a la de su </w:t>
      </w:r>
      <w:r>
        <w:rPr>
          <w:spacing w:val="-4"/>
          <w:sz w:val="20"/>
        </w:rPr>
        <w:t>amigo </w:t>
      </w:r>
      <w:r>
        <w:rPr>
          <w:spacing w:val="-3"/>
          <w:sz w:val="20"/>
        </w:rPr>
        <w:t>Félix </w:t>
      </w:r>
      <w:r>
        <w:rPr>
          <w:sz w:val="20"/>
        </w:rPr>
        <w:t>Gordón Ordás desde </w:t>
      </w:r>
      <w:r>
        <w:rPr>
          <w:spacing w:val="-2"/>
          <w:sz w:val="20"/>
        </w:rPr>
        <w:t>que </w:t>
      </w:r>
      <w:r>
        <w:rPr>
          <w:sz w:val="20"/>
        </w:rPr>
        <w:t>se produjera la </w:t>
      </w:r>
      <w:r>
        <w:rPr>
          <w:spacing w:val="-3"/>
          <w:sz w:val="20"/>
        </w:rPr>
        <w:t>escisión, </w:t>
      </w:r>
      <w:r>
        <w:rPr>
          <w:sz w:val="20"/>
        </w:rPr>
        <w:t>a </w:t>
      </w:r>
      <w:r>
        <w:rPr>
          <w:spacing w:val="-3"/>
          <w:sz w:val="20"/>
        </w:rPr>
        <w:t>comienzos </w:t>
      </w:r>
      <w:r>
        <w:rPr>
          <w:sz w:val="20"/>
        </w:rPr>
        <w:t>de los años 30, del Partido </w:t>
      </w:r>
      <w:r>
        <w:rPr>
          <w:spacing w:val="-3"/>
          <w:sz w:val="20"/>
        </w:rPr>
        <w:t>Radical Socialista, </w:t>
      </w:r>
      <w:r>
        <w:rPr>
          <w:sz w:val="20"/>
        </w:rPr>
        <w:t>al </w:t>
      </w:r>
      <w:r>
        <w:rPr>
          <w:spacing w:val="-2"/>
          <w:sz w:val="20"/>
        </w:rPr>
        <w:t>que </w:t>
      </w:r>
      <w:r>
        <w:rPr>
          <w:spacing w:val="-3"/>
          <w:sz w:val="20"/>
        </w:rPr>
        <w:t>pertenecían ambos, </w:t>
      </w:r>
      <w:r>
        <w:rPr>
          <w:sz w:val="20"/>
        </w:rPr>
        <w:t>y </w:t>
      </w:r>
      <w:r>
        <w:rPr>
          <w:spacing w:val="-2"/>
          <w:sz w:val="20"/>
        </w:rPr>
        <w:t>decidiera </w:t>
      </w:r>
      <w:r>
        <w:rPr>
          <w:spacing w:val="-3"/>
          <w:sz w:val="20"/>
        </w:rPr>
        <w:t>seguir </w:t>
      </w:r>
      <w:r>
        <w:rPr>
          <w:sz w:val="20"/>
        </w:rPr>
        <w:t>los pasos de Gordón Ordás para </w:t>
      </w:r>
      <w:r>
        <w:rPr>
          <w:spacing w:val="-3"/>
          <w:sz w:val="20"/>
        </w:rPr>
        <w:t>fundar Unión Republicana. Fue </w:t>
      </w:r>
      <w:r>
        <w:rPr>
          <w:sz w:val="20"/>
        </w:rPr>
        <w:t>Gordón Ordás </w:t>
      </w:r>
      <w:r>
        <w:rPr>
          <w:spacing w:val="-3"/>
          <w:sz w:val="20"/>
        </w:rPr>
        <w:t>quien invitó </w:t>
      </w:r>
      <w:r>
        <w:rPr>
          <w:sz w:val="20"/>
        </w:rPr>
        <w:t>a </w:t>
      </w:r>
      <w:r>
        <w:rPr>
          <w:spacing w:val="-3"/>
          <w:sz w:val="20"/>
        </w:rPr>
        <w:t>Etcheverría </w:t>
      </w:r>
      <w:r>
        <w:rPr>
          <w:sz w:val="20"/>
        </w:rPr>
        <w:t>a </w:t>
      </w:r>
      <w:r>
        <w:rPr>
          <w:spacing w:val="-3"/>
          <w:sz w:val="20"/>
        </w:rPr>
        <w:t>incorporarse, </w:t>
      </w:r>
      <w:r>
        <w:rPr>
          <w:sz w:val="20"/>
        </w:rPr>
        <w:t>en el </w:t>
      </w:r>
      <w:r>
        <w:rPr>
          <w:spacing w:val="-2"/>
          <w:sz w:val="20"/>
        </w:rPr>
        <w:t>año </w:t>
      </w:r>
      <w:r>
        <w:rPr>
          <w:sz w:val="20"/>
        </w:rPr>
        <w:t>1937, a los </w:t>
      </w:r>
      <w:r>
        <w:rPr>
          <w:spacing w:val="-3"/>
          <w:sz w:val="20"/>
        </w:rPr>
        <w:t>servicios diplomáticos </w:t>
      </w:r>
      <w:r>
        <w:rPr>
          <w:sz w:val="20"/>
        </w:rPr>
        <w:t>del </w:t>
      </w:r>
      <w:r>
        <w:rPr>
          <w:spacing w:val="-3"/>
          <w:sz w:val="20"/>
        </w:rPr>
        <w:t>Gobierno </w:t>
      </w:r>
      <w:r>
        <w:rPr>
          <w:sz w:val="20"/>
        </w:rPr>
        <w:t>de la </w:t>
      </w:r>
      <w:r>
        <w:rPr>
          <w:spacing w:val="-3"/>
          <w:sz w:val="20"/>
        </w:rPr>
        <w:t>República; fue también </w:t>
      </w:r>
      <w:r>
        <w:rPr>
          <w:sz w:val="20"/>
        </w:rPr>
        <w:t>Gordón </w:t>
      </w:r>
      <w:r>
        <w:rPr>
          <w:spacing w:val="-3"/>
          <w:sz w:val="20"/>
        </w:rPr>
        <w:t>Ordás, </w:t>
      </w:r>
      <w:r>
        <w:rPr>
          <w:sz w:val="20"/>
        </w:rPr>
        <w:t>en calidad de </w:t>
      </w:r>
      <w:r>
        <w:rPr>
          <w:spacing w:val="-3"/>
          <w:sz w:val="20"/>
        </w:rPr>
        <w:t>Presidente </w:t>
      </w:r>
      <w:r>
        <w:rPr>
          <w:sz w:val="20"/>
        </w:rPr>
        <w:t>de </w:t>
      </w:r>
      <w:r>
        <w:rPr>
          <w:spacing w:val="-3"/>
          <w:sz w:val="20"/>
        </w:rPr>
        <w:t>Gobierno, quien </w:t>
      </w:r>
      <w:r>
        <w:rPr>
          <w:sz w:val="20"/>
        </w:rPr>
        <w:t>lo </w:t>
      </w:r>
      <w:r>
        <w:rPr>
          <w:spacing w:val="-3"/>
          <w:sz w:val="20"/>
        </w:rPr>
        <w:t>nombró </w:t>
      </w:r>
      <w:r>
        <w:rPr>
          <w:spacing w:val="-4"/>
          <w:sz w:val="20"/>
        </w:rPr>
        <w:t>ministro </w:t>
      </w:r>
      <w:r>
        <w:rPr>
          <w:sz w:val="20"/>
        </w:rPr>
        <w:t>en su </w:t>
      </w:r>
      <w:r>
        <w:rPr>
          <w:spacing w:val="-3"/>
          <w:sz w:val="20"/>
        </w:rPr>
        <w:t>gabinete, </w:t>
      </w:r>
      <w:r>
        <w:rPr>
          <w:sz w:val="20"/>
        </w:rPr>
        <w:t>cargo del </w:t>
      </w:r>
      <w:r>
        <w:rPr>
          <w:spacing w:val="-2"/>
          <w:sz w:val="20"/>
        </w:rPr>
        <w:t>que </w:t>
      </w:r>
      <w:r>
        <w:rPr>
          <w:spacing w:val="-3"/>
          <w:sz w:val="20"/>
        </w:rPr>
        <w:t>tomó posesión </w:t>
      </w:r>
      <w:r>
        <w:rPr>
          <w:sz w:val="20"/>
        </w:rPr>
        <w:t>el 20 de enero de 1956 y </w:t>
      </w:r>
      <w:r>
        <w:rPr>
          <w:spacing w:val="-3"/>
          <w:sz w:val="20"/>
        </w:rPr>
        <w:t>cuya conclusión estaba prevista </w:t>
      </w:r>
      <w:r>
        <w:rPr>
          <w:sz w:val="20"/>
        </w:rPr>
        <w:t>para abril de 1960. Y </w:t>
      </w:r>
      <w:r>
        <w:rPr>
          <w:spacing w:val="-2"/>
          <w:sz w:val="20"/>
        </w:rPr>
        <w:t>ahora, </w:t>
      </w:r>
      <w:r>
        <w:rPr>
          <w:spacing w:val="-3"/>
          <w:sz w:val="20"/>
        </w:rPr>
        <w:t>ante </w:t>
      </w:r>
      <w:r>
        <w:rPr>
          <w:sz w:val="20"/>
        </w:rPr>
        <w:t>el </w:t>
      </w:r>
      <w:r>
        <w:rPr>
          <w:spacing w:val="-3"/>
          <w:sz w:val="20"/>
        </w:rPr>
        <w:t>inesperado fallecimiento </w:t>
      </w:r>
      <w:r>
        <w:rPr>
          <w:sz w:val="20"/>
        </w:rPr>
        <w:t>de </w:t>
      </w:r>
      <w:r>
        <w:rPr>
          <w:spacing w:val="-3"/>
          <w:sz w:val="20"/>
        </w:rPr>
        <w:t>Etcheverría, fue </w:t>
      </w:r>
      <w:r>
        <w:rPr>
          <w:sz w:val="20"/>
        </w:rPr>
        <w:t>su </w:t>
      </w:r>
      <w:r>
        <w:rPr>
          <w:spacing w:val="-4"/>
          <w:sz w:val="20"/>
        </w:rPr>
        <w:t>amigo </w:t>
      </w:r>
      <w:r>
        <w:rPr>
          <w:spacing w:val="-3"/>
          <w:sz w:val="20"/>
        </w:rPr>
        <w:t>Félix </w:t>
      </w:r>
      <w:r>
        <w:rPr>
          <w:sz w:val="20"/>
        </w:rPr>
        <w:t>Gordón Ordás </w:t>
      </w:r>
      <w:r>
        <w:rPr>
          <w:spacing w:val="-3"/>
          <w:sz w:val="20"/>
        </w:rPr>
        <w:t>quien </w:t>
      </w:r>
      <w:r>
        <w:rPr>
          <w:spacing w:val="-4"/>
          <w:sz w:val="20"/>
        </w:rPr>
        <w:t>asumió </w:t>
      </w:r>
      <w:r>
        <w:rPr>
          <w:sz w:val="20"/>
        </w:rPr>
        <w:t>las </w:t>
      </w:r>
      <w:r>
        <w:rPr>
          <w:spacing w:val="-3"/>
          <w:sz w:val="20"/>
        </w:rPr>
        <w:t>responsabilidades ministeriales </w:t>
      </w:r>
      <w:r>
        <w:rPr>
          <w:spacing w:val="-2"/>
          <w:sz w:val="20"/>
        </w:rPr>
        <w:t>que </w:t>
      </w:r>
      <w:r>
        <w:rPr>
          <w:spacing w:val="-3"/>
          <w:sz w:val="20"/>
        </w:rPr>
        <w:t>este </w:t>
      </w:r>
      <w:r>
        <w:rPr>
          <w:sz w:val="20"/>
        </w:rPr>
        <w:t>dejaba </w:t>
      </w:r>
      <w:r>
        <w:rPr>
          <w:spacing w:val="-3"/>
          <w:sz w:val="20"/>
        </w:rPr>
        <w:t>vacantes. Véanse ETXANIZ </w:t>
      </w:r>
      <w:r>
        <w:rPr>
          <w:spacing w:val="-4"/>
          <w:sz w:val="20"/>
        </w:rPr>
        <w:t>MAKAZAGA, </w:t>
      </w:r>
      <w:r>
        <w:rPr>
          <w:sz w:val="20"/>
        </w:rPr>
        <w:t>José </w:t>
      </w:r>
      <w:r>
        <w:rPr>
          <w:spacing w:val="-3"/>
          <w:sz w:val="20"/>
        </w:rPr>
        <w:t>Manuel, </w:t>
      </w:r>
      <w:r>
        <w:rPr>
          <w:i/>
          <w:sz w:val="20"/>
        </w:rPr>
        <w:t>Félix </w:t>
      </w:r>
      <w:r>
        <w:rPr>
          <w:i/>
          <w:spacing w:val="-3"/>
          <w:sz w:val="20"/>
        </w:rPr>
        <w:t>Gordón Ordás </w:t>
      </w:r>
      <w:r>
        <w:rPr>
          <w:i/>
          <w:sz w:val="20"/>
        </w:rPr>
        <w:t>y </w:t>
      </w:r>
      <w:r>
        <w:rPr>
          <w:i/>
          <w:spacing w:val="-2"/>
          <w:sz w:val="20"/>
        </w:rPr>
        <w:t>sus </w:t>
      </w:r>
      <w:r>
        <w:rPr>
          <w:i/>
          <w:spacing w:val="-3"/>
          <w:sz w:val="20"/>
        </w:rPr>
        <w:t>circunstancias. </w:t>
      </w:r>
      <w:r>
        <w:rPr>
          <w:i/>
          <w:sz w:val="20"/>
        </w:rPr>
        <w:t>Apuntes para su</w:t>
      </w:r>
    </w:p>
    <w:p>
      <w:pPr>
        <w:spacing w:after="0" w:line="238" w:lineRule="exact"/>
        <w:jc w:val="both"/>
        <w:rPr>
          <w:sz w:val="20"/>
        </w:rPr>
        <w:sectPr>
          <w:footerReference w:type="default" r:id="rId103"/>
          <w:pgSz w:w="11910" w:h="16840"/>
          <w:pgMar w:footer="1425" w:header="0" w:top="1060" w:bottom="1620" w:left="1680" w:right="1300"/>
          <w:pgNumType w:start="470"/>
        </w:sectPr>
      </w:pPr>
    </w:p>
    <w:p>
      <w:pPr>
        <w:spacing w:before="68"/>
        <w:ind w:left="1685" w:right="109" w:firstLine="0"/>
        <w:jc w:val="left"/>
        <w:rPr>
          <w:sz w:val="16"/>
        </w:rPr>
      </w:pPr>
      <w:r>
        <w:rPr>
          <w:sz w:val="16"/>
        </w:rPr>
        <w:t>NUEVAS PROPUESTAS DE HIMNO REALIZADAS EN EL EXILIO REPUBLICANO</w:t>
      </w:r>
    </w:p>
    <w:p>
      <w:pPr>
        <w:pStyle w:val="BodyText"/>
        <w:rPr>
          <w:sz w:val="16"/>
        </w:rPr>
      </w:pPr>
    </w:p>
    <w:p>
      <w:pPr>
        <w:pStyle w:val="BodyText"/>
        <w:rPr>
          <w:sz w:val="16"/>
        </w:rPr>
      </w:pPr>
    </w:p>
    <w:p>
      <w:pPr>
        <w:pStyle w:val="BodyText"/>
        <w:rPr>
          <w:sz w:val="16"/>
        </w:rPr>
      </w:pPr>
    </w:p>
    <w:p>
      <w:pPr>
        <w:pStyle w:val="BodyText"/>
        <w:spacing w:line="362" w:lineRule="auto" w:before="99"/>
        <w:ind w:left="305" w:right="109"/>
      </w:pPr>
      <w:r>
        <w:rPr/>
        <w:t>Fábregas de México D.F., y contó con la participación de la mezzosoprano Margarita González y la dirección de Luis</w:t>
      </w:r>
      <w:r>
        <w:rPr>
          <w:spacing w:val="54"/>
        </w:rPr>
        <w:t> </w:t>
      </w:r>
      <w:r>
        <w:rPr/>
        <w:t>Sandi.</w:t>
      </w:r>
    </w:p>
    <w:p>
      <w:pPr>
        <w:pStyle w:val="BodyText"/>
        <w:spacing w:before="8"/>
      </w:pPr>
    </w:p>
    <w:p>
      <w:pPr>
        <w:pStyle w:val="BodyText"/>
        <w:spacing w:line="360" w:lineRule="auto"/>
        <w:ind w:left="305" w:right="114" w:firstLine="719"/>
        <w:jc w:val="both"/>
      </w:pPr>
      <w:r>
        <w:rPr/>
        <w:t>En el desarrollo de su trabajo creativo, Adomián no olvidó el compromiso adquirido con sus compañeros de las Brigadas Internacionales durante la Guerra Civil</w:t>
      </w:r>
      <w:r>
        <w:rPr>
          <w:position w:val="10"/>
          <w:sz w:val="16"/>
        </w:rPr>
        <w:t>1147</w:t>
      </w:r>
      <w:r>
        <w:rPr/>
        <w:t>. Fue una constante del exilio republicano la recuperación de la memoria histórica de la República, gracias a </w:t>
      </w:r>
      <w:r>
        <w:rPr>
          <w:spacing w:val="6"/>
        </w:rPr>
        <w:t>la </w:t>
      </w:r>
      <w:r>
        <w:rPr/>
        <w:t>construcción de un universo creativo dotado de  un profundo significado político. Lan Adomián hacía su particular lectura enmarcado   en este</w:t>
      </w:r>
      <w:r>
        <w:rPr>
          <w:spacing w:val="30"/>
        </w:rPr>
        <w:t> </w:t>
      </w:r>
      <w:r>
        <w:rPr/>
        <w:t>compromiso.</w:t>
      </w:r>
    </w:p>
    <w:p>
      <w:pPr>
        <w:pStyle w:val="BodyText"/>
        <w:spacing w:before="1"/>
        <w:rPr>
          <w:sz w:val="25"/>
        </w:rPr>
      </w:pPr>
    </w:p>
    <w:p>
      <w:pPr>
        <w:pStyle w:val="BodyText"/>
        <w:spacing w:line="278" w:lineRule="exact"/>
        <w:ind w:left="1025" w:right="116" w:firstLine="300"/>
        <w:jc w:val="both"/>
      </w:pPr>
      <w:r>
        <w:rPr>
          <w:spacing w:val="3"/>
        </w:rPr>
        <w:t>Yania </w:t>
      </w:r>
      <w:r>
        <w:rPr>
          <w:spacing w:val="2"/>
        </w:rPr>
        <w:t>[Lan </w:t>
      </w:r>
      <w:r>
        <w:rPr>
          <w:spacing w:val="3"/>
        </w:rPr>
        <w:t>Adomián] estaba muy enfermo, </w:t>
      </w:r>
      <w:r>
        <w:rPr>
          <w:spacing w:val="2"/>
        </w:rPr>
        <w:t>sus </w:t>
      </w:r>
      <w:r>
        <w:rPr>
          <w:spacing w:val="3"/>
        </w:rPr>
        <w:t>pulmones dañados, mucha fiebre. Sus </w:t>
      </w:r>
      <w:r>
        <w:rPr>
          <w:spacing w:val="2"/>
        </w:rPr>
        <w:t>jefes </w:t>
      </w:r>
      <w:r>
        <w:rPr/>
        <w:t>no </w:t>
      </w:r>
      <w:r>
        <w:rPr>
          <w:spacing w:val="2"/>
        </w:rPr>
        <w:t>le </w:t>
      </w:r>
      <w:r>
        <w:rPr>
          <w:spacing w:val="4"/>
        </w:rPr>
        <w:t>permitieron </w:t>
      </w:r>
      <w:r>
        <w:rPr>
          <w:spacing w:val="2"/>
        </w:rPr>
        <w:t>ir </w:t>
      </w:r>
      <w:r>
        <w:rPr/>
        <w:t>al </w:t>
      </w:r>
      <w:r>
        <w:rPr>
          <w:spacing w:val="3"/>
        </w:rPr>
        <w:t>frente ¡decepción! Yania estaba llorando. </w:t>
      </w:r>
      <w:r>
        <w:rPr/>
        <w:t>Un </w:t>
      </w:r>
      <w:r>
        <w:rPr>
          <w:spacing w:val="3"/>
        </w:rPr>
        <w:t>camarada </w:t>
      </w:r>
      <w:r>
        <w:rPr/>
        <w:t>se </w:t>
      </w:r>
      <w:r>
        <w:rPr>
          <w:spacing w:val="2"/>
        </w:rPr>
        <w:t>le acercó: “¡No </w:t>
      </w:r>
      <w:r>
        <w:rPr>
          <w:spacing w:val="3"/>
        </w:rPr>
        <w:t>llores! Muchos </w:t>
      </w:r>
      <w:r>
        <w:rPr/>
        <w:t>de </w:t>
      </w:r>
      <w:r>
        <w:rPr>
          <w:spacing w:val="3"/>
        </w:rPr>
        <w:t>nosotros </w:t>
      </w:r>
      <w:r>
        <w:rPr/>
        <w:t>no </w:t>
      </w:r>
      <w:r>
        <w:rPr>
          <w:spacing w:val="3"/>
        </w:rPr>
        <w:t>podemos </w:t>
      </w:r>
      <w:r>
        <w:rPr>
          <w:spacing w:val="2"/>
        </w:rPr>
        <w:t>hacer </w:t>
      </w:r>
      <w:r>
        <w:rPr>
          <w:spacing w:val="3"/>
        </w:rPr>
        <w:t>otra </w:t>
      </w:r>
      <w:r>
        <w:rPr>
          <w:spacing w:val="2"/>
        </w:rPr>
        <w:t>cosa más que ir </w:t>
      </w:r>
      <w:r>
        <w:rPr/>
        <w:t>al </w:t>
      </w:r>
      <w:r>
        <w:rPr>
          <w:spacing w:val="3"/>
        </w:rPr>
        <w:t>frente. </w:t>
      </w:r>
      <w:r>
        <w:rPr/>
        <w:t>Tú </w:t>
      </w:r>
      <w:r>
        <w:rPr>
          <w:spacing w:val="2"/>
        </w:rPr>
        <w:t>eres </w:t>
      </w:r>
      <w:r>
        <w:rPr>
          <w:spacing w:val="3"/>
        </w:rPr>
        <w:t>compositor </w:t>
      </w:r>
      <w:r>
        <w:rPr/>
        <w:t>y  no </w:t>
      </w:r>
      <w:r>
        <w:rPr>
          <w:spacing w:val="3"/>
        </w:rPr>
        <w:t>tenemos muchos compositores. Tienes </w:t>
      </w:r>
      <w:r>
        <w:rPr>
          <w:spacing w:val="2"/>
        </w:rPr>
        <w:t>que </w:t>
      </w:r>
      <w:r>
        <w:rPr>
          <w:spacing w:val="3"/>
        </w:rPr>
        <w:t>componer nuestra música, </w:t>
      </w:r>
      <w:r>
        <w:rPr>
          <w:spacing w:val="6"/>
        </w:rPr>
        <w:t>música </w:t>
      </w:r>
      <w:r>
        <w:rPr>
          <w:spacing w:val="2"/>
        </w:rPr>
        <w:t>para </w:t>
      </w:r>
      <w:r>
        <w:rPr>
          <w:spacing w:val="3"/>
        </w:rPr>
        <w:t>todos</w:t>
      </w:r>
      <w:r>
        <w:rPr>
          <w:spacing w:val="23"/>
        </w:rPr>
        <w:t> </w:t>
      </w:r>
      <w:r>
        <w:rPr>
          <w:spacing w:val="3"/>
        </w:rPr>
        <w:t>nosotros”</w:t>
      </w:r>
      <w:r>
        <w:rPr>
          <w:spacing w:val="3"/>
          <w:position w:val="10"/>
          <w:sz w:val="16"/>
        </w:rPr>
        <w:t>1148</w:t>
      </w:r>
      <w:r>
        <w:rPr>
          <w:spacing w:val="3"/>
        </w:rPr>
        <w:t>.</w:t>
      </w:r>
    </w:p>
    <w:p>
      <w:pPr>
        <w:pStyle w:val="BodyText"/>
        <w:spacing w:before="2"/>
        <w:rPr>
          <w:sz w:val="36"/>
        </w:rPr>
      </w:pPr>
    </w:p>
    <w:p>
      <w:pPr>
        <w:pStyle w:val="BodyText"/>
        <w:spacing w:line="362" w:lineRule="auto"/>
        <w:ind w:left="305" w:right="110" w:firstLine="719"/>
        <w:jc w:val="both"/>
      </w:pPr>
      <w:r>
        <w:rPr/>
        <w:t>Concluida la guerra, residiendo en México, el compositor debió de recordar las palabras del miliciano republicano y llevó al pentagrama una nueva obra, titulada </w:t>
      </w:r>
      <w:r>
        <w:rPr>
          <w:i/>
        </w:rPr>
        <w:t>Sinfonía n.º 2 </w:t>
      </w:r>
      <w:r>
        <w:rPr/>
        <w:t>(La Española), dedicada a todos los brigadistas que murieron defendiendo</w:t>
      </w:r>
    </w:p>
    <w:p>
      <w:pPr>
        <w:pStyle w:val="BodyText"/>
        <w:rPr>
          <w:sz w:val="20"/>
        </w:rPr>
      </w:pPr>
    </w:p>
    <w:p>
      <w:pPr>
        <w:pStyle w:val="BodyText"/>
        <w:spacing w:before="8"/>
        <w:rPr>
          <w:sz w:val="28"/>
        </w:rPr>
      </w:pPr>
      <w:r>
        <w:rPr/>
        <w:pict>
          <v:line style="position:absolute;mso-position-horizontal-relative:page;mso-position-vertical-relative:paragraph;z-index:10768;mso-wrap-distance-left:0;mso-wrap-distance-right:0" from="99.264pt,18.787861pt" to="524.644pt,18.787861pt" stroked="true" strokeweight=".599980pt" strokecolor="#000000">
            <w10:wrap type="topAndBottom"/>
          </v:line>
        </w:pict>
      </w:r>
    </w:p>
    <w:p>
      <w:pPr>
        <w:spacing w:line="247" w:lineRule="auto" w:before="82"/>
        <w:ind w:left="305" w:right="111" w:firstLine="0"/>
        <w:jc w:val="both"/>
        <w:rPr>
          <w:sz w:val="20"/>
        </w:rPr>
      </w:pPr>
      <w:r>
        <w:rPr>
          <w:i/>
          <w:spacing w:val="-3"/>
          <w:sz w:val="20"/>
        </w:rPr>
        <w:t>biografía</w:t>
      </w:r>
      <w:r>
        <w:rPr>
          <w:spacing w:val="-3"/>
          <w:sz w:val="20"/>
        </w:rPr>
        <w:t>, [León], Fundación </w:t>
      </w:r>
      <w:r>
        <w:rPr>
          <w:sz w:val="20"/>
        </w:rPr>
        <w:t>Vela </w:t>
      </w:r>
      <w:r>
        <w:rPr>
          <w:spacing w:val="-3"/>
          <w:sz w:val="20"/>
        </w:rPr>
        <w:t>Zanetti, </w:t>
      </w:r>
      <w:r>
        <w:rPr>
          <w:sz w:val="20"/>
        </w:rPr>
        <w:t>2003, y </w:t>
      </w:r>
      <w:r>
        <w:rPr>
          <w:spacing w:val="-3"/>
          <w:sz w:val="20"/>
        </w:rPr>
        <w:t>VV.AA, </w:t>
      </w:r>
      <w:r>
        <w:rPr>
          <w:i/>
          <w:sz w:val="20"/>
        </w:rPr>
        <w:t>Vela </w:t>
      </w:r>
      <w:r>
        <w:rPr>
          <w:i/>
          <w:spacing w:val="-3"/>
          <w:sz w:val="20"/>
        </w:rPr>
        <w:t>Zanetti-Gordón Ordás. Correspondencia  </w:t>
      </w:r>
      <w:r>
        <w:rPr>
          <w:i/>
          <w:sz w:val="20"/>
        </w:rPr>
        <w:t>en</w:t>
      </w:r>
      <w:r>
        <w:rPr>
          <w:i/>
          <w:spacing w:val="-7"/>
          <w:sz w:val="20"/>
        </w:rPr>
        <w:t> </w:t>
      </w:r>
      <w:r>
        <w:rPr>
          <w:i/>
          <w:sz w:val="20"/>
        </w:rPr>
        <w:t>el</w:t>
      </w:r>
      <w:r>
        <w:rPr>
          <w:i/>
          <w:spacing w:val="-8"/>
          <w:sz w:val="20"/>
        </w:rPr>
        <w:t> </w:t>
      </w:r>
      <w:r>
        <w:rPr>
          <w:i/>
          <w:spacing w:val="-3"/>
          <w:sz w:val="20"/>
        </w:rPr>
        <w:t>exilio</w:t>
      </w:r>
      <w:r>
        <w:rPr>
          <w:spacing w:val="-3"/>
          <w:sz w:val="20"/>
        </w:rPr>
        <w:t>,</w:t>
      </w:r>
      <w:r>
        <w:rPr>
          <w:spacing w:val="-7"/>
          <w:sz w:val="20"/>
        </w:rPr>
        <w:t> </w:t>
      </w:r>
      <w:r>
        <w:rPr>
          <w:spacing w:val="-3"/>
          <w:sz w:val="20"/>
        </w:rPr>
        <w:t>León,</w:t>
      </w:r>
      <w:r>
        <w:rPr>
          <w:spacing w:val="-7"/>
          <w:sz w:val="20"/>
        </w:rPr>
        <w:t> </w:t>
      </w:r>
      <w:r>
        <w:rPr>
          <w:spacing w:val="-3"/>
          <w:sz w:val="20"/>
        </w:rPr>
        <w:t>Fundación</w:t>
      </w:r>
      <w:r>
        <w:rPr>
          <w:spacing w:val="-9"/>
          <w:sz w:val="20"/>
        </w:rPr>
        <w:t> </w:t>
      </w:r>
      <w:r>
        <w:rPr>
          <w:sz w:val="20"/>
        </w:rPr>
        <w:t>Vela</w:t>
      </w:r>
      <w:r>
        <w:rPr>
          <w:spacing w:val="-7"/>
          <w:sz w:val="20"/>
        </w:rPr>
        <w:t> </w:t>
      </w:r>
      <w:r>
        <w:rPr>
          <w:spacing w:val="-3"/>
          <w:sz w:val="20"/>
        </w:rPr>
        <w:t>Zanetti,</w:t>
      </w:r>
      <w:r>
        <w:rPr>
          <w:spacing w:val="-7"/>
          <w:sz w:val="20"/>
        </w:rPr>
        <w:t> </w:t>
      </w:r>
      <w:r>
        <w:rPr>
          <w:sz w:val="20"/>
        </w:rPr>
        <w:t>2002.</w:t>
      </w:r>
    </w:p>
    <w:p>
      <w:pPr>
        <w:spacing w:line="231" w:lineRule="exact" w:before="0"/>
        <w:ind w:left="305" w:right="109" w:firstLine="719"/>
        <w:jc w:val="left"/>
        <w:rPr>
          <w:sz w:val="20"/>
        </w:rPr>
      </w:pPr>
      <w:r>
        <w:rPr>
          <w:position w:val="9"/>
          <w:sz w:val="13"/>
        </w:rPr>
        <w:t>1147   </w:t>
      </w:r>
      <w:r>
        <w:rPr>
          <w:spacing w:val="-3"/>
          <w:sz w:val="20"/>
        </w:rPr>
        <w:t>La  llegada  </w:t>
      </w:r>
      <w:r>
        <w:rPr>
          <w:sz w:val="20"/>
        </w:rPr>
        <w:t>de  las  Brigadas  </w:t>
      </w:r>
      <w:r>
        <w:rPr>
          <w:spacing w:val="-3"/>
          <w:sz w:val="20"/>
        </w:rPr>
        <w:t>Internacionales  </w:t>
      </w:r>
      <w:r>
        <w:rPr>
          <w:sz w:val="20"/>
        </w:rPr>
        <w:t>a  </w:t>
      </w:r>
      <w:r>
        <w:rPr>
          <w:spacing w:val="-3"/>
          <w:sz w:val="20"/>
        </w:rPr>
        <w:t>España  durante  </w:t>
      </w:r>
      <w:r>
        <w:rPr>
          <w:sz w:val="20"/>
        </w:rPr>
        <w:t>la  </w:t>
      </w:r>
      <w:r>
        <w:rPr>
          <w:spacing w:val="-3"/>
          <w:sz w:val="20"/>
        </w:rPr>
        <w:t>Guerra  Civil  </w:t>
      </w:r>
      <w:r>
        <w:rPr>
          <w:sz w:val="20"/>
        </w:rPr>
        <w:t>propició la</w:t>
      </w:r>
    </w:p>
    <w:p>
      <w:pPr>
        <w:spacing w:line="247" w:lineRule="auto" w:before="7"/>
        <w:ind w:left="305" w:right="106" w:firstLine="0"/>
        <w:jc w:val="both"/>
        <w:rPr>
          <w:sz w:val="20"/>
        </w:rPr>
      </w:pPr>
      <w:r>
        <w:rPr>
          <w:spacing w:val="-3"/>
          <w:sz w:val="20"/>
        </w:rPr>
        <w:t>recopilación </w:t>
      </w:r>
      <w:r>
        <w:rPr>
          <w:sz w:val="20"/>
        </w:rPr>
        <w:t>y </w:t>
      </w:r>
      <w:r>
        <w:rPr>
          <w:spacing w:val="-3"/>
          <w:sz w:val="20"/>
        </w:rPr>
        <w:t>composición </w:t>
      </w:r>
      <w:r>
        <w:rPr>
          <w:sz w:val="20"/>
        </w:rPr>
        <w:t>de </w:t>
      </w:r>
      <w:r>
        <w:rPr>
          <w:spacing w:val="-3"/>
          <w:sz w:val="20"/>
        </w:rPr>
        <w:t>canciones </w:t>
      </w:r>
      <w:r>
        <w:rPr>
          <w:sz w:val="20"/>
        </w:rPr>
        <w:t>e </w:t>
      </w:r>
      <w:r>
        <w:rPr>
          <w:spacing w:val="-4"/>
          <w:sz w:val="20"/>
        </w:rPr>
        <w:t>himnos </w:t>
      </w:r>
      <w:r>
        <w:rPr>
          <w:spacing w:val="-3"/>
          <w:sz w:val="20"/>
        </w:rPr>
        <w:t>nuevos </w:t>
      </w:r>
      <w:r>
        <w:rPr>
          <w:spacing w:val="-2"/>
          <w:sz w:val="20"/>
        </w:rPr>
        <w:t>que </w:t>
      </w:r>
      <w:r>
        <w:rPr>
          <w:spacing w:val="-3"/>
          <w:sz w:val="20"/>
        </w:rPr>
        <w:t>pudieran </w:t>
      </w:r>
      <w:r>
        <w:rPr>
          <w:spacing w:val="-2"/>
          <w:sz w:val="20"/>
        </w:rPr>
        <w:t>ser </w:t>
      </w:r>
      <w:r>
        <w:rPr>
          <w:spacing w:val="-3"/>
          <w:sz w:val="20"/>
        </w:rPr>
        <w:t>cantados </w:t>
      </w:r>
      <w:r>
        <w:rPr>
          <w:sz w:val="20"/>
        </w:rPr>
        <w:t>por los </w:t>
      </w:r>
      <w:r>
        <w:rPr>
          <w:spacing w:val="-4"/>
          <w:sz w:val="20"/>
        </w:rPr>
        <w:t>miembros </w:t>
      </w:r>
      <w:r>
        <w:rPr>
          <w:spacing w:val="-2"/>
          <w:sz w:val="20"/>
        </w:rPr>
        <w:t>que </w:t>
      </w:r>
      <w:r>
        <w:rPr>
          <w:sz w:val="20"/>
        </w:rPr>
        <w:t>las </w:t>
      </w:r>
      <w:r>
        <w:rPr>
          <w:spacing w:val="-3"/>
          <w:sz w:val="20"/>
        </w:rPr>
        <w:t>integraban, entre </w:t>
      </w:r>
      <w:r>
        <w:rPr>
          <w:sz w:val="20"/>
        </w:rPr>
        <w:t>los </w:t>
      </w:r>
      <w:r>
        <w:rPr>
          <w:spacing w:val="-2"/>
          <w:sz w:val="20"/>
        </w:rPr>
        <w:t>que </w:t>
      </w:r>
      <w:r>
        <w:rPr>
          <w:sz w:val="20"/>
        </w:rPr>
        <w:t>se </w:t>
      </w:r>
      <w:r>
        <w:rPr>
          <w:spacing w:val="-3"/>
          <w:sz w:val="20"/>
        </w:rPr>
        <w:t>encontraba </w:t>
      </w:r>
      <w:r>
        <w:rPr>
          <w:sz w:val="20"/>
        </w:rPr>
        <w:t>un buen </w:t>
      </w:r>
      <w:r>
        <w:rPr>
          <w:spacing w:val="-4"/>
          <w:sz w:val="20"/>
        </w:rPr>
        <w:t>número </w:t>
      </w:r>
      <w:r>
        <w:rPr>
          <w:sz w:val="20"/>
        </w:rPr>
        <w:t>de </w:t>
      </w:r>
      <w:r>
        <w:rPr>
          <w:spacing w:val="-3"/>
          <w:sz w:val="20"/>
        </w:rPr>
        <w:t>compositores. Véase </w:t>
      </w:r>
      <w:r>
        <w:rPr>
          <w:sz w:val="20"/>
        </w:rPr>
        <w:t>en </w:t>
      </w:r>
      <w:r>
        <w:rPr>
          <w:spacing w:val="-3"/>
          <w:sz w:val="20"/>
        </w:rPr>
        <w:t>nuestra Introducción BUSCH, Ernst </w:t>
      </w:r>
      <w:r>
        <w:rPr>
          <w:sz w:val="20"/>
        </w:rPr>
        <w:t>(ed.), </w:t>
      </w:r>
      <w:r>
        <w:rPr>
          <w:i/>
          <w:sz w:val="20"/>
        </w:rPr>
        <w:t>op. cit. </w:t>
      </w:r>
      <w:r>
        <w:rPr>
          <w:spacing w:val="-3"/>
          <w:sz w:val="20"/>
        </w:rPr>
        <w:t>Al </w:t>
      </w:r>
      <w:r>
        <w:rPr>
          <w:spacing w:val="-5"/>
          <w:sz w:val="20"/>
        </w:rPr>
        <w:t>mismo </w:t>
      </w:r>
      <w:r>
        <w:rPr>
          <w:spacing w:val="-3"/>
          <w:sz w:val="20"/>
        </w:rPr>
        <w:t>tiempo, </w:t>
      </w:r>
      <w:r>
        <w:rPr>
          <w:sz w:val="20"/>
        </w:rPr>
        <w:t>en </w:t>
      </w:r>
      <w:r>
        <w:rPr>
          <w:spacing w:val="-3"/>
          <w:sz w:val="20"/>
        </w:rPr>
        <w:t>algunos </w:t>
      </w:r>
      <w:r>
        <w:rPr>
          <w:sz w:val="20"/>
        </w:rPr>
        <w:t>de los </w:t>
      </w:r>
      <w:r>
        <w:rPr>
          <w:spacing w:val="-3"/>
          <w:sz w:val="20"/>
        </w:rPr>
        <w:t>países </w:t>
      </w:r>
      <w:r>
        <w:rPr>
          <w:sz w:val="20"/>
        </w:rPr>
        <w:t>de </w:t>
      </w:r>
      <w:r>
        <w:rPr>
          <w:spacing w:val="-3"/>
          <w:sz w:val="20"/>
        </w:rPr>
        <w:t>origen </w:t>
      </w:r>
      <w:r>
        <w:rPr>
          <w:sz w:val="20"/>
        </w:rPr>
        <w:t>de </w:t>
      </w:r>
      <w:r>
        <w:rPr>
          <w:spacing w:val="-3"/>
          <w:sz w:val="20"/>
        </w:rPr>
        <w:t>estos voluntarios </w:t>
      </w:r>
      <w:r>
        <w:rPr>
          <w:sz w:val="20"/>
        </w:rPr>
        <w:t>se </w:t>
      </w:r>
      <w:r>
        <w:rPr>
          <w:spacing w:val="-3"/>
          <w:sz w:val="20"/>
        </w:rPr>
        <w:t>compusieron partituras </w:t>
      </w:r>
      <w:r>
        <w:rPr>
          <w:sz w:val="20"/>
        </w:rPr>
        <w:t>con objeto de recabar </w:t>
      </w:r>
      <w:r>
        <w:rPr>
          <w:spacing w:val="-3"/>
          <w:sz w:val="20"/>
        </w:rPr>
        <w:t>fondos </w:t>
      </w:r>
      <w:r>
        <w:rPr>
          <w:sz w:val="20"/>
        </w:rPr>
        <w:t>para la </w:t>
      </w:r>
      <w:r>
        <w:rPr>
          <w:spacing w:val="-3"/>
          <w:sz w:val="20"/>
        </w:rPr>
        <w:t>compra </w:t>
      </w:r>
      <w:r>
        <w:rPr>
          <w:sz w:val="20"/>
        </w:rPr>
        <w:t>de </w:t>
      </w:r>
      <w:r>
        <w:rPr>
          <w:spacing w:val="-3"/>
          <w:sz w:val="20"/>
        </w:rPr>
        <w:t>ambulancias, medicinas, alimentos… Véanse </w:t>
      </w:r>
      <w:r>
        <w:rPr>
          <w:sz w:val="20"/>
        </w:rPr>
        <w:t>en </w:t>
      </w:r>
      <w:r>
        <w:rPr>
          <w:spacing w:val="-3"/>
          <w:sz w:val="20"/>
        </w:rPr>
        <w:t>nuestra Introducción REDMAYNE, Albert, </w:t>
      </w:r>
      <w:r>
        <w:rPr>
          <w:i/>
          <w:spacing w:val="-3"/>
          <w:sz w:val="20"/>
        </w:rPr>
        <w:t>We shall pass</w:t>
      </w:r>
      <w:r>
        <w:rPr>
          <w:spacing w:val="-3"/>
          <w:sz w:val="20"/>
        </w:rPr>
        <w:t>…, </w:t>
      </w:r>
      <w:r>
        <w:rPr>
          <w:i/>
          <w:sz w:val="20"/>
        </w:rPr>
        <w:t>op. cit.</w:t>
      </w:r>
      <w:r>
        <w:rPr>
          <w:sz w:val="20"/>
        </w:rPr>
        <w:t>, y BUSH, </w:t>
      </w:r>
      <w:r>
        <w:rPr>
          <w:spacing w:val="-3"/>
          <w:sz w:val="20"/>
        </w:rPr>
        <w:t>Alan </w:t>
      </w:r>
      <w:r>
        <w:rPr>
          <w:sz w:val="20"/>
        </w:rPr>
        <w:t>y </w:t>
      </w:r>
      <w:r>
        <w:rPr>
          <w:spacing w:val="-3"/>
          <w:sz w:val="20"/>
        </w:rPr>
        <w:t>SWINGLER, Randal </w:t>
      </w:r>
      <w:r>
        <w:rPr>
          <w:sz w:val="20"/>
        </w:rPr>
        <w:t>(eds.), </w:t>
      </w:r>
      <w:r>
        <w:rPr>
          <w:i/>
          <w:sz w:val="20"/>
        </w:rPr>
        <w:t>The left song</w:t>
      </w:r>
      <w:r>
        <w:rPr>
          <w:sz w:val="20"/>
        </w:rPr>
        <w:t>…, </w:t>
      </w:r>
      <w:r>
        <w:rPr>
          <w:i/>
          <w:sz w:val="20"/>
        </w:rPr>
        <w:t>op. cit. </w:t>
      </w:r>
      <w:r>
        <w:rPr>
          <w:spacing w:val="-3"/>
          <w:sz w:val="20"/>
        </w:rPr>
        <w:t>Archivo Enrique </w:t>
      </w:r>
      <w:r>
        <w:rPr>
          <w:sz w:val="20"/>
        </w:rPr>
        <w:t>Téllez. Sobre las Brigadas </w:t>
      </w:r>
      <w:r>
        <w:rPr>
          <w:spacing w:val="-3"/>
          <w:sz w:val="20"/>
        </w:rPr>
        <w:t>Internacionales, consúltense VV.AA., </w:t>
      </w:r>
      <w:r>
        <w:rPr>
          <w:i/>
          <w:sz w:val="20"/>
        </w:rPr>
        <w:t>La </w:t>
      </w:r>
      <w:r>
        <w:rPr>
          <w:i/>
          <w:spacing w:val="-3"/>
          <w:sz w:val="20"/>
        </w:rPr>
        <w:t>solidaridad </w:t>
      </w:r>
      <w:r>
        <w:rPr>
          <w:i/>
          <w:sz w:val="20"/>
        </w:rPr>
        <w:t>de los pueblos con la República </w:t>
      </w:r>
      <w:r>
        <w:rPr>
          <w:i/>
          <w:spacing w:val="-3"/>
          <w:sz w:val="20"/>
        </w:rPr>
        <w:t>Española, </w:t>
      </w:r>
      <w:r>
        <w:rPr>
          <w:i/>
          <w:sz w:val="20"/>
        </w:rPr>
        <w:t>1936-1939</w:t>
      </w:r>
      <w:r>
        <w:rPr>
          <w:sz w:val="20"/>
        </w:rPr>
        <w:t>, </w:t>
      </w:r>
      <w:r>
        <w:rPr>
          <w:spacing w:val="-3"/>
          <w:sz w:val="20"/>
        </w:rPr>
        <w:t>Moscú, Editorial </w:t>
      </w:r>
      <w:r>
        <w:rPr>
          <w:sz w:val="20"/>
        </w:rPr>
        <w:t>Progreso, 1974, y </w:t>
      </w:r>
      <w:r>
        <w:rPr>
          <w:spacing w:val="-3"/>
          <w:sz w:val="20"/>
        </w:rPr>
        <w:t>NÚÑEZ </w:t>
      </w:r>
      <w:r>
        <w:rPr>
          <w:spacing w:val="-4"/>
          <w:sz w:val="20"/>
        </w:rPr>
        <w:t>DÍAZ-BALART, </w:t>
      </w:r>
      <w:r>
        <w:rPr>
          <w:sz w:val="20"/>
        </w:rPr>
        <w:t>Mirta, </w:t>
      </w:r>
      <w:r>
        <w:rPr>
          <w:i/>
          <w:sz w:val="20"/>
        </w:rPr>
        <w:t>La </w:t>
      </w:r>
      <w:r>
        <w:rPr>
          <w:i/>
          <w:spacing w:val="-3"/>
          <w:sz w:val="20"/>
        </w:rPr>
        <w:t>disciplina </w:t>
      </w:r>
      <w:r>
        <w:rPr>
          <w:i/>
          <w:sz w:val="20"/>
        </w:rPr>
        <w:t>de la conciencia: las </w:t>
      </w:r>
      <w:r>
        <w:rPr>
          <w:i/>
          <w:spacing w:val="-3"/>
          <w:sz w:val="20"/>
        </w:rPr>
        <w:t>Brigadas Internacionales </w:t>
      </w:r>
      <w:r>
        <w:rPr>
          <w:i/>
          <w:sz w:val="20"/>
        </w:rPr>
        <w:t>y su </w:t>
      </w:r>
      <w:r>
        <w:rPr>
          <w:i/>
          <w:spacing w:val="-3"/>
          <w:sz w:val="20"/>
        </w:rPr>
        <w:t>artillería </w:t>
      </w:r>
      <w:r>
        <w:rPr>
          <w:i/>
          <w:sz w:val="20"/>
        </w:rPr>
        <w:t>de papel</w:t>
      </w:r>
      <w:r>
        <w:rPr>
          <w:sz w:val="20"/>
        </w:rPr>
        <w:t>, Barcelona, Flor del </w:t>
      </w:r>
      <w:r>
        <w:rPr>
          <w:spacing w:val="-3"/>
          <w:sz w:val="20"/>
        </w:rPr>
        <w:t>Viento Ediciones, </w:t>
      </w:r>
      <w:r>
        <w:rPr>
          <w:sz w:val="20"/>
        </w:rPr>
        <w:t>2006.</w:t>
      </w:r>
    </w:p>
    <w:p>
      <w:pPr>
        <w:spacing w:line="231" w:lineRule="exact" w:before="0"/>
        <w:ind w:left="1025" w:right="109" w:firstLine="0"/>
        <w:jc w:val="left"/>
        <w:rPr>
          <w:sz w:val="20"/>
        </w:rPr>
      </w:pPr>
      <w:r>
        <w:rPr>
          <w:position w:val="9"/>
          <w:sz w:val="13"/>
        </w:rPr>
        <w:t>1148  </w:t>
      </w:r>
      <w:r>
        <w:rPr>
          <w:sz w:val="20"/>
        </w:rPr>
        <w:t>TORAL DE ADOMIÁN, M.ª Teresa (comp.), </w:t>
      </w:r>
      <w:r>
        <w:rPr>
          <w:i/>
          <w:sz w:val="20"/>
        </w:rPr>
        <w:t>La voluntad de crear</w:t>
      </w:r>
      <w:r>
        <w:rPr>
          <w:sz w:val="20"/>
        </w:rPr>
        <w:t>…, </w:t>
      </w:r>
      <w:r>
        <w:rPr>
          <w:i/>
          <w:sz w:val="20"/>
        </w:rPr>
        <w:t>op. cit.</w:t>
      </w:r>
      <w:r>
        <w:rPr>
          <w:sz w:val="20"/>
        </w:rPr>
        <w:t>, (Tomo I),  p.</w:t>
      </w:r>
    </w:p>
    <w:p>
      <w:pPr>
        <w:spacing w:line="247" w:lineRule="auto" w:before="7"/>
        <w:ind w:left="305" w:right="112" w:firstLine="0"/>
        <w:jc w:val="both"/>
        <w:rPr>
          <w:sz w:val="20"/>
        </w:rPr>
      </w:pPr>
      <w:r>
        <w:rPr>
          <w:sz w:val="20"/>
        </w:rPr>
        <w:t>71. Antonina Rodrigo recogió un fragmento de la certificación firmada por José Giral Aspiazu en la que  se indica que durante la convalencia de Lan Adomián en la Clínica Militar n.º 11 de Denia ejerció como director de coros “entre ellos el Eslavo y el Inglés, pues estos grupos de canto han sido la admiración de todos los pueblos de este alrededor donde han actuado”. </w:t>
      </w:r>
      <w:r>
        <w:rPr>
          <w:i/>
          <w:sz w:val="20"/>
        </w:rPr>
        <w:t>Cit. </w:t>
      </w:r>
      <w:r>
        <w:rPr>
          <w:sz w:val="20"/>
        </w:rPr>
        <w:t>en RODRIGO, Antonina, </w:t>
      </w:r>
      <w:r>
        <w:rPr>
          <w:i/>
          <w:sz w:val="20"/>
        </w:rPr>
        <w:t>Una mujer </w:t>
      </w:r>
      <w:r>
        <w:rPr>
          <w:i/>
          <w:sz w:val="20"/>
        </w:rPr>
        <w:t>silenciada. M.ª Teresa Toral, ciencia, compromiso y exilio</w:t>
      </w:r>
      <w:r>
        <w:rPr>
          <w:sz w:val="20"/>
        </w:rPr>
        <w:t>, Barcelona, Ariel, 2012, p. 182-182n13. Sobre M.ª Teresa Toral véase también TORAL PEÑARANDA, Enrique, </w:t>
      </w:r>
      <w:r>
        <w:rPr>
          <w:i/>
          <w:sz w:val="20"/>
        </w:rPr>
        <w:t>María Teresa Toral Peñaranda. La </w:t>
      </w:r>
      <w:r>
        <w:rPr>
          <w:i/>
          <w:sz w:val="20"/>
        </w:rPr>
        <w:t>voluntad de investigar y crear, 1911-1994</w:t>
      </w:r>
      <w:r>
        <w:rPr>
          <w:sz w:val="20"/>
        </w:rPr>
        <w:t>, Alcalá la Real (Jaén), Asociación Cultural Enrique Toral y Pilar Soler, 2010. Obsérvese cómo esta última referencia bibliográfica toma parte de su título (“La voluntad</w:t>
      </w:r>
      <w:r>
        <w:rPr>
          <w:spacing w:val="22"/>
          <w:sz w:val="20"/>
        </w:rPr>
        <w:t> </w:t>
      </w:r>
      <w:r>
        <w:rPr>
          <w:sz w:val="20"/>
        </w:rPr>
        <w:t>de…”)</w:t>
      </w:r>
      <w:r>
        <w:rPr>
          <w:spacing w:val="21"/>
          <w:sz w:val="20"/>
        </w:rPr>
        <w:t> </w:t>
      </w:r>
      <w:r>
        <w:rPr>
          <w:sz w:val="20"/>
        </w:rPr>
        <w:t>del</w:t>
      </w:r>
      <w:r>
        <w:rPr>
          <w:spacing w:val="21"/>
          <w:sz w:val="20"/>
        </w:rPr>
        <w:t> </w:t>
      </w:r>
      <w:r>
        <w:rPr>
          <w:sz w:val="20"/>
        </w:rPr>
        <w:t>texto</w:t>
      </w:r>
      <w:r>
        <w:rPr>
          <w:spacing w:val="21"/>
          <w:sz w:val="20"/>
        </w:rPr>
        <w:t> </w:t>
      </w:r>
      <w:r>
        <w:rPr>
          <w:sz w:val="20"/>
        </w:rPr>
        <w:t>homónimo</w:t>
      </w:r>
      <w:r>
        <w:rPr>
          <w:spacing w:val="22"/>
          <w:sz w:val="20"/>
        </w:rPr>
        <w:t> </w:t>
      </w:r>
      <w:r>
        <w:rPr>
          <w:sz w:val="20"/>
        </w:rPr>
        <w:t>compilado</w:t>
      </w:r>
      <w:r>
        <w:rPr>
          <w:spacing w:val="22"/>
          <w:sz w:val="20"/>
        </w:rPr>
        <w:t> </w:t>
      </w:r>
      <w:r>
        <w:rPr>
          <w:sz w:val="20"/>
        </w:rPr>
        <w:t>por</w:t>
      </w:r>
      <w:r>
        <w:rPr>
          <w:spacing w:val="21"/>
          <w:sz w:val="20"/>
        </w:rPr>
        <w:t> </w:t>
      </w:r>
      <w:r>
        <w:rPr>
          <w:sz w:val="20"/>
        </w:rPr>
        <w:t>María</w:t>
      </w:r>
      <w:r>
        <w:rPr>
          <w:spacing w:val="21"/>
          <w:sz w:val="20"/>
        </w:rPr>
        <w:t> </w:t>
      </w:r>
      <w:r>
        <w:rPr>
          <w:sz w:val="20"/>
        </w:rPr>
        <w:t>Teresa</w:t>
      </w:r>
      <w:r>
        <w:rPr>
          <w:spacing w:val="21"/>
          <w:sz w:val="20"/>
        </w:rPr>
        <w:t> </w:t>
      </w:r>
      <w:r>
        <w:rPr>
          <w:sz w:val="20"/>
        </w:rPr>
        <w:t>Toral</w:t>
      </w:r>
      <w:r>
        <w:rPr>
          <w:spacing w:val="21"/>
          <w:sz w:val="20"/>
        </w:rPr>
        <w:t> </w:t>
      </w:r>
      <w:r>
        <w:rPr>
          <w:sz w:val="20"/>
        </w:rPr>
        <w:t>en</w:t>
      </w:r>
      <w:r>
        <w:rPr>
          <w:spacing w:val="20"/>
          <w:sz w:val="20"/>
        </w:rPr>
        <w:t> </w:t>
      </w:r>
      <w:r>
        <w:rPr>
          <w:sz w:val="20"/>
        </w:rPr>
        <w:t>homenaje</w:t>
      </w:r>
      <w:r>
        <w:rPr>
          <w:spacing w:val="21"/>
          <w:sz w:val="20"/>
        </w:rPr>
        <w:t> </w:t>
      </w:r>
      <w:r>
        <w:rPr>
          <w:sz w:val="20"/>
        </w:rPr>
        <w:t>a</w:t>
      </w:r>
      <w:r>
        <w:rPr>
          <w:spacing w:val="19"/>
          <w:sz w:val="20"/>
        </w:rPr>
        <w:t> </w:t>
      </w:r>
      <w:r>
        <w:rPr>
          <w:sz w:val="20"/>
        </w:rPr>
        <w:t>su</w:t>
      </w:r>
      <w:r>
        <w:rPr>
          <w:spacing w:val="17"/>
          <w:sz w:val="20"/>
        </w:rPr>
        <w:t> </w:t>
      </w:r>
      <w:r>
        <w:rPr>
          <w:sz w:val="20"/>
        </w:rPr>
        <w:t>marido</w:t>
      </w:r>
      <w:r>
        <w:rPr>
          <w:spacing w:val="19"/>
          <w:sz w:val="20"/>
        </w:rPr>
        <w:t> </w:t>
      </w:r>
      <w:r>
        <w:rPr>
          <w:sz w:val="20"/>
        </w:rPr>
        <w:t>Lan</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09"/>
      </w:pPr>
      <w:r>
        <w:rPr/>
        <w:t>la República española, en un combate que jóvenes de numerosos países interpretaron como la defensa de la libertad frente a la dictadura</w:t>
      </w:r>
      <w:r>
        <w:rPr>
          <w:position w:val="9"/>
          <w:sz w:val="13"/>
        </w:rPr>
        <w:t>1149</w:t>
      </w:r>
      <w:r>
        <w:rPr/>
        <w:t>.</w:t>
      </w:r>
    </w:p>
    <w:p>
      <w:pPr>
        <w:pStyle w:val="BodyText"/>
        <w:spacing w:before="10"/>
      </w:pPr>
    </w:p>
    <w:p>
      <w:pPr>
        <w:spacing w:line="278" w:lineRule="exact" w:before="0"/>
        <w:ind w:left="1025" w:right="113" w:firstLine="300"/>
        <w:jc w:val="both"/>
        <w:rPr>
          <w:sz w:val="24"/>
        </w:rPr>
      </w:pPr>
      <w:r>
        <w:rPr>
          <w:sz w:val="24"/>
        </w:rPr>
        <w:t>Mi marido, Lan Adomián, dedicó su Segunda Sinfonía </w:t>
      </w:r>
      <w:r>
        <w:rPr>
          <w:i/>
          <w:sz w:val="24"/>
        </w:rPr>
        <w:t>(La Española): “A </w:t>
      </w:r>
      <w:r>
        <w:rPr>
          <w:i/>
          <w:sz w:val="24"/>
        </w:rPr>
        <w:t>Jim y todos los </w:t>
      </w:r>
      <w:r>
        <w:rPr>
          <w:i/>
          <w:spacing w:val="2"/>
          <w:sz w:val="24"/>
        </w:rPr>
        <w:t>Jims </w:t>
      </w:r>
      <w:r>
        <w:rPr>
          <w:i/>
          <w:sz w:val="24"/>
        </w:rPr>
        <w:t>de este pequeño globo nuestro, que en los años  </w:t>
      </w:r>
      <w:r>
        <w:rPr>
          <w:i/>
          <w:spacing w:val="4"/>
          <w:sz w:val="24"/>
        </w:rPr>
        <w:t>1936-  </w:t>
      </w:r>
      <w:r>
        <w:rPr>
          <w:i/>
          <w:sz w:val="24"/>
        </w:rPr>
        <w:t>1939 fueron a España a llenar una página vacía en el libro de sus vidas y quedaron para siempre en tierra </w:t>
      </w:r>
      <w:r>
        <w:rPr>
          <w:i/>
          <w:spacing w:val="2"/>
          <w:sz w:val="24"/>
        </w:rPr>
        <w:t>española”. </w:t>
      </w:r>
      <w:r>
        <w:rPr>
          <w:spacing w:val="2"/>
          <w:sz w:val="24"/>
        </w:rPr>
        <w:t>Jim </w:t>
      </w:r>
      <w:r>
        <w:rPr>
          <w:sz w:val="24"/>
        </w:rPr>
        <w:t>fue real, no poéticamente inventado. Dejó en Estados Unidos su casa, su trabajo y su familia para llenar esa página vacía, llenándola con su lucha por una causa justa </w:t>
      </w:r>
      <w:r>
        <w:rPr>
          <w:spacing w:val="-3"/>
          <w:sz w:val="24"/>
        </w:rPr>
        <w:t>y… </w:t>
      </w:r>
      <w:r>
        <w:rPr>
          <w:sz w:val="24"/>
        </w:rPr>
        <w:t>quedó para siempre sepultado en tierra </w:t>
      </w:r>
      <w:r>
        <w:rPr>
          <w:spacing w:val="13"/>
          <w:sz w:val="24"/>
        </w:rPr>
        <w:t> </w:t>
      </w:r>
      <w:r>
        <w:rPr>
          <w:sz w:val="24"/>
        </w:rPr>
        <w:t>española</w:t>
      </w:r>
      <w:r>
        <w:rPr>
          <w:position w:val="10"/>
          <w:sz w:val="16"/>
        </w:rPr>
        <w:t>1150</w:t>
      </w:r>
      <w:r>
        <w:rPr>
          <w:sz w:val="24"/>
        </w:rPr>
        <w:t>.</w:t>
      </w:r>
    </w:p>
    <w:p>
      <w:pPr>
        <w:pStyle w:val="BodyText"/>
        <w:spacing w:before="2"/>
        <w:rPr>
          <w:sz w:val="36"/>
        </w:rPr>
      </w:pPr>
    </w:p>
    <w:p>
      <w:pPr>
        <w:pStyle w:val="BodyText"/>
        <w:spacing w:line="362" w:lineRule="auto" w:before="1"/>
        <w:ind w:left="305" w:right="114" w:firstLine="719"/>
        <w:jc w:val="both"/>
      </w:pPr>
      <w:r>
        <w:rPr/>
        <w:t>Lan Adomián comenzó a trabajar en esta partitura en 1947. Intercalando otros proyectos, la concluyó en 1960 y fue estrenada en México D.F. en el marco del </w:t>
      </w:r>
      <w:r>
        <w:rPr>
          <w:spacing w:val="-3"/>
        </w:rPr>
        <w:t>IV </w:t>
      </w:r>
      <w:r>
        <w:rPr/>
        <w:t>Festival de Música Contemporánea, organizado por el Instituto Nacional de Bellas Artes, el 15 de julio de 1966. </w:t>
      </w:r>
      <w:r>
        <w:rPr>
          <w:spacing w:val="-3"/>
        </w:rPr>
        <w:t>La </w:t>
      </w:r>
      <w:r>
        <w:rPr/>
        <w:t>interpretación de la obra corrió a cargo de la Orquesta Sinfónica Nacional de México, dirigida por Luis Herrera de la</w:t>
      </w:r>
      <w:r>
        <w:rPr>
          <w:spacing w:val="-26"/>
        </w:rPr>
        <w:t> </w:t>
      </w:r>
      <w:r>
        <w:rPr/>
        <w:t>Fuente.</w:t>
      </w:r>
    </w:p>
    <w:p>
      <w:pPr>
        <w:pStyle w:val="BodyText"/>
        <w:spacing w:before="8"/>
      </w:pPr>
    </w:p>
    <w:p>
      <w:pPr>
        <w:pStyle w:val="BodyText"/>
        <w:spacing w:line="362" w:lineRule="auto"/>
        <w:ind w:left="305" w:right="114" w:firstLine="719"/>
        <w:jc w:val="both"/>
      </w:pPr>
      <w:r>
        <w:rPr/>
        <w:t>Diez días antes del estreno mundial de la </w:t>
      </w:r>
      <w:r>
        <w:rPr>
          <w:i/>
        </w:rPr>
        <w:t>Segunda </w:t>
      </w:r>
      <w:r>
        <w:rPr>
          <w:i/>
          <w:spacing w:val="2"/>
        </w:rPr>
        <w:t>Sinfonía</w:t>
      </w:r>
      <w:r>
        <w:rPr>
          <w:spacing w:val="2"/>
        </w:rPr>
        <w:t>, </w:t>
      </w:r>
      <w:r>
        <w:rPr/>
        <w:t>Adomián quiso realizar un regalo especial a Margarita Nelken, con motivo de su 72 </w:t>
      </w:r>
      <w:r>
        <w:rPr>
          <w:spacing w:val="3"/>
        </w:rPr>
        <w:t>cumpleaños, </w:t>
      </w:r>
      <w:r>
        <w:rPr/>
        <w:t>el 5  de julio de</w:t>
      </w:r>
      <w:r>
        <w:rPr>
          <w:spacing w:val="29"/>
        </w:rPr>
        <w:t> </w:t>
      </w:r>
      <w:r>
        <w:rPr/>
        <w:t>1966.</w:t>
      </w:r>
    </w:p>
    <w:p>
      <w:pPr>
        <w:pStyle w:val="BodyText"/>
        <w:spacing w:before="8"/>
      </w:pPr>
    </w:p>
    <w:p>
      <w:pPr>
        <w:pStyle w:val="BodyText"/>
        <w:ind w:left="1313" w:right="109"/>
      </w:pPr>
      <w:r>
        <w:rPr/>
        <w:t>Querida mami:</w:t>
      </w:r>
    </w:p>
    <w:p>
      <w:pPr>
        <w:pStyle w:val="BodyText"/>
        <w:spacing w:line="242" w:lineRule="auto" w:before="201"/>
        <w:ind w:left="1025" w:right="112" w:firstLine="288"/>
        <w:jc w:val="both"/>
      </w:pPr>
      <w:r>
        <w:rPr>
          <w:spacing w:val="-5"/>
        </w:rPr>
        <w:t>Ayer </w:t>
      </w:r>
      <w:r>
        <w:rPr/>
        <w:t>me </w:t>
      </w:r>
      <w:r>
        <w:rPr>
          <w:spacing w:val="-3"/>
        </w:rPr>
        <w:t>indicaste </w:t>
      </w:r>
      <w:r>
        <w:rPr/>
        <w:t>que </w:t>
      </w:r>
      <w:r>
        <w:rPr>
          <w:spacing w:val="-3"/>
        </w:rPr>
        <w:t>preferías </w:t>
      </w:r>
      <w:r>
        <w:rPr/>
        <w:t>no te </w:t>
      </w:r>
      <w:r>
        <w:rPr>
          <w:spacing w:val="-3"/>
        </w:rPr>
        <w:t>trajera flores (como </w:t>
      </w:r>
      <w:r>
        <w:rPr/>
        <w:t>en </w:t>
      </w:r>
      <w:r>
        <w:rPr>
          <w:spacing w:val="-3"/>
        </w:rPr>
        <w:t>años pasados) </w:t>
      </w:r>
      <w:r>
        <w:rPr/>
        <w:t>en el día de</w:t>
      </w:r>
      <w:r>
        <w:rPr>
          <w:spacing w:val="-29"/>
        </w:rPr>
        <w:t> </w:t>
      </w:r>
      <w:r>
        <w:rPr>
          <w:spacing w:val="-4"/>
        </w:rPr>
        <w:t>hoy.</w:t>
      </w:r>
    </w:p>
    <w:p>
      <w:pPr>
        <w:pStyle w:val="BodyText"/>
        <w:spacing w:line="242" w:lineRule="auto"/>
        <w:ind w:left="1025" w:right="112" w:firstLine="288"/>
        <w:jc w:val="both"/>
      </w:pPr>
      <w:r>
        <w:rPr/>
        <w:t>Pués –ya te tuve otro –modesto- regalo preparado: te brindo el estreno de mi segunda sinfonía (Española).</w:t>
      </w:r>
    </w:p>
    <w:p>
      <w:pPr>
        <w:pStyle w:val="BodyText"/>
        <w:spacing w:line="242" w:lineRule="auto"/>
        <w:ind w:left="1025" w:right="108" w:firstLine="288"/>
        <w:jc w:val="both"/>
      </w:pPr>
      <w:r>
        <w:rPr>
          <w:spacing w:val="-3"/>
        </w:rPr>
        <w:t>También, este estreno </w:t>
      </w:r>
      <w:r>
        <w:rPr/>
        <w:t>es en </w:t>
      </w:r>
      <w:r>
        <w:rPr>
          <w:spacing w:val="-3"/>
        </w:rPr>
        <w:t>memoria </w:t>
      </w:r>
      <w:r>
        <w:rPr/>
        <w:t>de </w:t>
      </w:r>
      <w:r>
        <w:rPr>
          <w:spacing w:val="-4"/>
        </w:rPr>
        <w:t>Magda, </w:t>
      </w:r>
      <w:r>
        <w:rPr>
          <w:spacing w:val="-3"/>
        </w:rPr>
        <w:t>Taguín, quienes </w:t>
      </w:r>
      <w:r>
        <w:rPr/>
        <w:t>junto a ti, a mí, a </w:t>
      </w:r>
      <w:r>
        <w:rPr>
          <w:spacing w:val="-3"/>
        </w:rPr>
        <w:t>Mateo, </w:t>
      </w:r>
      <w:r>
        <w:rPr/>
        <w:t>a </w:t>
      </w:r>
      <w:r>
        <w:rPr>
          <w:spacing w:val="-3"/>
        </w:rPr>
        <w:t>Maria Teresa    </w:t>
      </w:r>
      <w:r>
        <w:rPr/>
        <w:t>y </w:t>
      </w:r>
      <w:r>
        <w:rPr>
          <w:spacing w:val="-3"/>
        </w:rPr>
        <w:t>tantos </w:t>
      </w:r>
      <w:r>
        <w:rPr/>
        <w:t>y </w:t>
      </w:r>
      <w:r>
        <w:rPr>
          <w:spacing w:val="-3"/>
        </w:rPr>
        <w:t>tantos </w:t>
      </w:r>
      <w:r>
        <w:rPr/>
        <w:t>que </w:t>
      </w:r>
      <w:r>
        <w:rPr>
          <w:spacing w:val="-3"/>
        </w:rPr>
        <w:t>participamos </w:t>
      </w:r>
      <w:r>
        <w:rPr/>
        <w:t>en </w:t>
      </w:r>
      <w:r>
        <w:rPr>
          <w:spacing w:val="-3"/>
        </w:rPr>
        <w:t>nuestra </w:t>
      </w:r>
      <w:r>
        <w:rPr>
          <w:spacing w:val="-4"/>
        </w:rPr>
        <w:t>guerra</w:t>
      </w: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10792;mso-wrap-distance-left:0;mso-wrap-distance-right:0" from="99.264pt,10.453331pt" to="524.644pt,10.453331pt" stroked="true" strokeweight=".60004pt" strokecolor="#000000">
            <w10:wrap type="topAndBottom"/>
          </v:line>
        </w:pict>
      </w:r>
    </w:p>
    <w:p>
      <w:pPr>
        <w:spacing w:line="247" w:lineRule="auto" w:before="82"/>
        <w:ind w:left="305" w:right="118" w:firstLine="0"/>
        <w:jc w:val="both"/>
        <w:rPr>
          <w:sz w:val="20"/>
        </w:rPr>
      </w:pPr>
      <w:r>
        <w:rPr>
          <w:sz w:val="20"/>
        </w:rPr>
        <w:t>Adomián (</w:t>
      </w:r>
      <w:r>
        <w:rPr>
          <w:i/>
          <w:sz w:val="20"/>
        </w:rPr>
        <w:t>La voluntad de crear</w:t>
      </w:r>
      <w:r>
        <w:rPr>
          <w:sz w:val="20"/>
        </w:rPr>
        <w:t>, extensamente citado). En la nueva publicación, será ella la homenajeada por su hermano, Enrique Toral.</w:t>
      </w:r>
    </w:p>
    <w:p>
      <w:pPr>
        <w:spacing w:line="231" w:lineRule="exact" w:before="0"/>
        <w:ind w:left="305" w:right="109" w:firstLine="719"/>
        <w:jc w:val="left"/>
        <w:rPr>
          <w:sz w:val="20"/>
        </w:rPr>
      </w:pPr>
      <w:r>
        <w:rPr>
          <w:position w:val="9"/>
          <w:sz w:val="13"/>
        </w:rPr>
        <w:t>1149  </w:t>
      </w:r>
      <w:r>
        <w:rPr>
          <w:sz w:val="20"/>
        </w:rPr>
        <w:t>Hemos dedicado varios trabajos al estudio del himno de las Brigadas Internacionales así</w:t>
      </w:r>
    </w:p>
    <w:p>
      <w:pPr>
        <w:spacing w:line="247" w:lineRule="auto" w:before="7"/>
        <w:ind w:left="305" w:right="116" w:firstLine="0"/>
        <w:jc w:val="both"/>
        <w:rPr>
          <w:i/>
          <w:sz w:val="20"/>
        </w:rPr>
      </w:pPr>
      <w:r>
        <w:rPr>
          <w:sz w:val="20"/>
        </w:rPr>
        <w:t>como al compositor del mismo, Carlos Palacio. Véanse TÉLLEZ CENZANO, Enrique, “El himno de las Brigadas…”, </w:t>
      </w:r>
      <w:r>
        <w:rPr>
          <w:i/>
          <w:sz w:val="20"/>
        </w:rPr>
        <w:t>op. cit.</w:t>
      </w:r>
      <w:r>
        <w:rPr>
          <w:sz w:val="20"/>
        </w:rPr>
        <w:t>, pp. 4-5, y “La obra compositiva de Carlos Palacio…”, </w:t>
      </w:r>
      <w:r>
        <w:rPr>
          <w:i/>
          <w:sz w:val="20"/>
        </w:rPr>
        <w:t>op. cit.</w:t>
      </w:r>
    </w:p>
    <w:p>
      <w:pPr>
        <w:spacing w:line="231" w:lineRule="exact" w:before="0"/>
        <w:ind w:left="305" w:right="109" w:firstLine="719"/>
        <w:jc w:val="left"/>
        <w:rPr>
          <w:sz w:val="20"/>
        </w:rPr>
      </w:pPr>
      <w:r>
        <w:rPr>
          <w:position w:val="9"/>
          <w:sz w:val="13"/>
        </w:rPr>
        <w:t>1150  </w:t>
      </w:r>
      <w:r>
        <w:rPr>
          <w:sz w:val="20"/>
        </w:rPr>
        <w:t>TORAL DE ADOMIÁN, M.ª Teresa, “Dos poemas…”, </w:t>
      </w:r>
      <w:r>
        <w:rPr>
          <w:i/>
          <w:sz w:val="20"/>
        </w:rPr>
        <w:t>op. cit.</w:t>
      </w:r>
      <w:r>
        <w:rPr>
          <w:sz w:val="20"/>
        </w:rPr>
        <w:t>, p. 125. En este artículo, M.ª</w:t>
      </w:r>
    </w:p>
    <w:p>
      <w:pPr>
        <w:spacing w:line="247" w:lineRule="auto" w:before="7"/>
        <w:ind w:left="305" w:right="113" w:firstLine="0"/>
        <w:jc w:val="both"/>
        <w:rPr>
          <w:sz w:val="20"/>
        </w:rPr>
      </w:pPr>
      <w:r>
        <w:rPr>
          <w:sz w:val="20"/>
        </w:rPr>
        <w:t>Teresa Toral, entregada a la causa de divulgar la obra de su marido, Lan Adomián, recopiló numerosos documentos para su publicación, con el fin de que su nombre “no sea olvidado en nuestra España, por la que tanto sacrificó” . </w:t>
      </w:r>
      <w:r>
        <w:rPr>
          <w:i/>
          <w:sz w:val="20"/>
        </w:rPr>
        <w:t>Id. </w:t>
      </w:r>
      <w:r>
        <w:rPr>
          <w:sz w:val="20"/>
        </w:rPr>
        <w:t>Contiene, igualmente, copia de las partituras manuscritas compuestas para voz y piano sobre los dos poemas de Miguel Hernández, ambas escritas por Adomián en 1938: </w:t>
      </w:r>
      <w:r>
        <w:rPr>
          <w:i/>
          <w:sz w:val="20"/>
        </w:rPr>
        <w:t>La Guerra, </w:t>
      </w:r>
      <w:r>
        <w:rPr>
          <w:i/>
          <w:sz w:val="20"/>
        </w:rPr>
        <w:t>Madre: La Guerra </w:t>
      </w:r>
      <w:r>
        <w:rPr>
          <w:sz w:val="20"/>
        </w:rPr>
        <w:t>y </w:t>
      </w:r>
      <w:r>
        <w:rPr>
          <w:i/>
          <w:sz w:val="20"/>
        </w:rPr>
        <w:t>Las Puertas de Madrid</w:t>
      </w:r>
      <w:r>
        <w:rPr>
          <w:sz w:val="20"/>
        </w:rPr>
        <w:t>. </w:t>
      </w:r>
      <w:r>
        <w:rPr>
          <w:i/>
          <w:sz w:val="20"/>
        </w:rPr>
        <w:t>Ibid. </w:t>
      </w:r>
      <w:r>
        <w:rPr>
          <w:sz w:val="20"/>
        </w:rPr>
        <w:t>pp. 126 y 128, respectivamente. Respetamos la ortografía utilizada por el compositor.</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42" w:lineRule="auto" w:before="191"/>
        <w:ind w:left="1025" w:right="109"/>
      </w:pPr>
      <w:r>
        <w:rPr/>
        <w:t>para la libertad de nuestra España y para evitar el holocausto de la 2</w:t>
      </w:r>
      <w:r>
        <w:rPr>
          <w:u w:val="single"/>
        </w:rPr>
        <w:t>nda </w:t>
      </w:r>
      <w:r>
        <w:rPr/>
        <w:t>guerra mundial. Fracasamos. Pero el ideal queda.</w:t>
      </w:r>
    </w:p>
    <w:p>
      <w:pPr>
        <w:pStyle w:val="BodyText"/>
        <w:spacing w:line="242" w:lineRule="auto"/>
        <w:ind w:left="1025" w:right="109" w:firstLine="288"/>
        <w:jc w:val="both"/>
      </w:pPr>
      <w:r>
        <w:rPr/>
        <w:t>Desgraciadamente la guerra –toda guerra– está compuesta de ideales – lodo – sangre – nobleza – bajeza – y tantas facetas del “homo sapiens” (sapiens?).</w:t>
      </w:r>
    </w:p>
    <w:p>
      <w:pPr>
        <w:pStyle w:val="BodyText"/>
        <w:spacing w:line="276" w:lineRule="exact"/>
        <w:ind w:left="1313" w:right="109"/>
      </w:pPr>
      <w:r>
        <w:rPr/>
        <w:t>Nos quedamos con nuestro ideal.</w:t>
      </w:r>
    </w:p>
    <w:p>
      <w:pPr>
        <w:pStyle w:val="BodyText"/>
        <w:spacing w:line="242" w:lineRule="auto" w:before="2"/>
        <w:ind w:left="1025" w:right="111" w:firstLine="288"/>
        <w:jc w:val="both"/>
      </w:pPr>
      <w:r>
        <w:rPr/>
        <w:t>Me atreví –en la sinfonía– a mezclar la guerra y el Cante Jondo. Espero que resultará en un granito pequeñísimo de nuestra amarga experiencia.</w:t>
      </w:r>
    </w:p>
    <w:p>
      <w:pPr>
        <w:pStyle w:val="BodyText"/>
        <w:spacing w:line="276" w:lineRule="exact"/>
        <w:ind w:left="1313" w:right="109"/>
      </w:pPr>
      <w:r>
        <w:rPr/>
        <w:t>Pero nos queda la esperanza……</w:t>
      </w:r>
    </w:p>
    <w:p>
      <w:pPr>
        <w:pStyle w:val="BodyText"/>
        <w:spacing w:before="2"/>
        <w:ind w:left="1313" w:right="109"/>
      </w:pPr>
      <w:r>
        <w:rPr/>
        <w:t>Otra vez te brindo este estreno con un abrazo y un beso –cariñosamente,</w:t>
      </w:r>
    </w:p>
    <w:p>
      <w:pPr>
        <w:pStyle w:val="BodyText"/>
        <w:spacing w:line="265" w:lineRule="exact" w:before="201"/>
        <w:ind w:left="1745" w:right="109"/>
      </w:pPr>
      <w:r>
        <w:rPr/>
        <w:t>Lan.</w:t>
      </w:r>
    </w:p>
    <w:p>
      <w:pPr>
        <w:pStyle w:val="BodyText"/>
        <w:spacing w:line="290" w:lineRule="exact"/>
        <w:ind w:left="1745" w:right="109"/>
      </w:pPr>
      <w:r>
        <w:rPr/>
        <w:t>México – 5 de julio de 1966</w:t>
      </w:r>
      <w:r>
        <w:rPr>
          <w:position w:val="10"/>
          <w:sz w:val="16"/>
        </w:rPr>
        <w:t>1151</w:t>
      </w:r>
      <w:r>
        <w:rPr/>
        <w:t>.</w:t>
      </w:r>
    </w:p>
    <w:p>
      <w:pPr>
        <w:pStyle w:val="BodyText"/>
        <w:spacing w:before="4"/>
        <w:rPr>
          <w:sz w:val="34"/>
        </w:rPr>
      </w:pPr>
    </w:p>
    <w:p>
      <w:pPr>
        <w:pStyle w:val="BodyText"/>
        <w:spacing w:line="362" w:lineRule="auto"/>
        <w:ind w:left="305" w:right="111" w:firstLine="719"/>
        <w:jc w:val="both"/>
      </w:pPr>
      <w:r>
        <w:rPr/>
        <w:t>Casi dos años más tarde moría Margarita Nelken, el 8 de marzo de 1968</w:t>
      </w:r>
      <w:r>
        <w:rPr>
          <w:position w:val="10"/>
          <w:sz w:val="16"/>
        </w:rPr>
        <w:t>1152</w:t>
      </w:r>
      <w:r>
        <w:rPr/>
        <w:t>. Con motivo de su funeral, celebrado el día 9 de marzo, se leyeron textos emotivos en reconocimiento a su persona así como a su intensa actividad solidaria en defensa de los más desfavorecidos. Los autores de estas condolencias eran, en algunos casos, compañeros del exilio republicano y, en otros, amigos del país que los había acogido.</w:t>
      </w:r>
    </w:p>
    <w:p>
      <w:pPr>
        <w:pStyle w:val="BodyText"/>
        <w:spacing w:before="8"/>
      </w:pPr>
    </w:p>
    <w:p>
      <w:pPr>
        <w:pStyle w:val="BodyText"/>
        <w:spacing w:line="362" w:lineRule="auto"/>
        <w:ind w:left="305" w:right="111" w:firstLine="719"/>
        <w:jc w:val="both"/>
      </w:pPr>
      <w:r>
        <w:rPr>
          <w:spacing w:val="-3"/>
        </w:rPr>
        <w:t>Eladia</w:t>
      </w:r>
      <w:r>
        <w:rPr>
          <w:spacing w:val="-5"/>
        </w:rPr>
        <w:t> </w:t>
      </w:r>
      <w:r>
        <w:rPr/>
        <w:t>de</w:t>
      </w:r>
      <w:r>
        <w:rPr>
          <w:spacing w:val="-5"/>
        </w:rPr>
        <w:t> </w:t>
      </w:r>
      <w:r>
        <w:rPr/>
        <w:t>los</w:t>
      </w:r>
      <w:r>
        <w:rPr>
          <w:spacing w:val="-4"/>
        </w:rPr>
        <w:t> </w:t>
      </w:r>
      <w:r>
        <w:rPr/>
        <w:t>Ríos,</w:t>
      </w:r>
      <w:r>
        <w:rPr>
          <w:spacing w:val="-6"/>
        </w:rPr>
        <w:t> </w:t>
      </w:r>
      <w:r>
        <w:rPr/>
        <w:t>en</w:t>
      </w:r>
      <w:r>
        <w:rPr>
          <w:spacing w:val="-6"/>
        </w:rPr>
        <w:t> </w:t>
      </w:r>
      <w:r>
        <w:rPr>
          <w:spacing w:val="-4"/>
        </w:rPr>
        <w:t>representación</w:t>
      </w:r>
      <w:r>
        <w:rPr>
          <w:spacing w:val="-6"/>
        </w:rPr>
        <w:t> </w:t>
      </w:r>
      <w:r>
        <w:rPr/>
        <w:t>de</w:t>
      </w:r>
      <w:r>
        <w:rPr>
          <w:spacing w:val="-7"/>
        </w:rPr>
        <w:t> </w:t>
      </w:r>
      <w:r>
        <w:rPr/>
        <w:t>la</w:t>
      </w:r>
      <w:r>
        <w:rPr>
          <w:spacing w:val="-7"/>
        </w:rPr>
        <w:t> </w:t>
      </w:r>
      <w:r>
        <w:rPr>
          <w:spacing w:val="-3"/>
        </w:rPr>
        <w:t>Unión</w:t>
      </w:r>
      <w:r>
        <w:rPr>
          <w:spacing w:val="-6"/>
        </w:rPr>
        <w:t> </w:t>
      </w:r>
      <w:r>
        <w:rPr/>
        <w:t>de</w:t>
      </w:r>
      <w:r>
        <w:rPr>
          <w:spacing w:val="-7"/>
        </w:rPr>
        <w:t> </w:t>
      </w:r>
      <w:r>
        <w:rPr>
          <w:spacing w:val="-3"/>
        </w:rPr>
        <w:t>Mujeres</w:t>
      </w:r>
      <w:r>
        <w:rPr>
          <w:spacing w:val="-6"/>
        </w:rPr>
        <w:t> </w:t>
      </w:r>
      <w:r>
        <w:rPr>
          <w:spacing w:val="-3"/>
        </w:rPr>
        <w:t>Españolas,</w:t>
      </w:r>
      <w:r>
        <w:rPr>
          <w:spacing w:val="-6"/>
        </w:rPr>
        <w:t> </w:t>
      </w:r>
      <w:r>
        <w:rPr>
          <w:spacing w:val="-3"/>
        </w:rPr>
        <w:t>pronunció </w:t>
      </w:r>
      <w:r>
        <w:rPr>
          <w:spacing w:val="-2"/>
        </w:rPr>
        <w:t>las </w:t>
      </w:r>
      <w:r>
        <w:rPr>
          <w:spacing w:val="-3"/>
        </w:rPr>
        <w:t>siguientes</w:t>
      </w:r>
      <w:r>
        <w:rPr>
          <w:spacing w:val="-6"/>
        </w:rPr>
        <w:t> </w:t>
      </w:r>
      <w:r>
        <w:rPr>
          <w:spacing w:val="-3"/>
        </w:rPr>
        <w:t>palabras:</w:t>
      </w:r>
    </w:p>
    <w:p>
      <w:pPr>
        <w:pStyle w:val="BodyText"/>
        <w:spacing w:before="8"/>
      </w:pPr>
    </w:p>
    <w:p>
      <w:pPr>
        <w:pStyle w:val="BodyText"/>
        <w:spacing w:before="1"/>
        <w:ind w:left="1313" w:right="109"/>
      </w:pPr>
      <w:r>
        <w:rPr/>
        <w:t>Margarita, amiga entrañable:</w:t>
      </w:r>
    </w:p>
    <w:p>
      <w:pPr>
        <w:pStyle w:val="BodyText"/>
        <w:spacing w:line="242" w:lineRule="auto" w:before="201"/>
        <w:ind w:left="1013" w:right="113" w:firstLine="300"/>
        <w:jc w:val="both"/>
      </w:pPr>
      <w:r>
        <w:rPr/>
        <w:t>La Unión de Mujeres Españolas viene a decirte adiós. A nuestra acongojada voz se une la de tus compañeros del Comité de Ayuda a los Presos Políticos Españoles [Margarita Nelken era su presidenta] y, estamos seguras, la de toda la emigración republicana que con tu muerte pierde a una de sus figuras políticas e intelectuales de más talla.</w:t>
      </w:r>
    </w:p>
    <w:p>
      <w:pPr>
        <w:pStyle w:val="BodyText"/>
        <w:spacing w:line="242" w:lineRule="auto"/>
        <w:ind w:left="1013" w:right="109" w:firstLine="300"/>
        <w:jc w:val="both"/>
      </w:pPr>
      <w:r>
        <w:rPr/>
        <w:t>¡Hay tanto que decir de tu vida extraordinaria! Eras casi una niña cuando comenzaste a escribir y cuando al mismo tiempo empezaba tu militancia revolucionaria. Lejanos están esos días y sin embargo la muerte te ha  sorprendido luchando por la liberación de los presos políticos españoles y escribiendo sobre arte sin que jamás los dolores más amargos –que la vida te procuró con dolorosa abundancia- hayan hecho flaquear tu temple extraordinario ni mermado en nada tu pasión y tu</w:t>
      </w:r>
      <w:r>
        <w:rPr>
          <w:spacing w:val="-18"/>
        </w:rPr>
        <w:t> </w:t>
      </w:r>
      <w:r>
        <w:rPr/>
        <w:t>generosidad.</w:t>
      </w:r>
    </w:p>
    <w:p>
      <w:pPr>
        <w:pStyle w:val="BodyText"/>
        <w:spacing w:before="2"/>
        <w:rPr>
          <w:sz w:val="14"/>
        </w:rPr>
      </w:pPr>
      <w:r>
        <w:rPr/>
        <w:pict>
          <v:line style="position:absolute;mso-position-horizontal-relative:page;mso-position-vertical-relative:paragraph;z-index:10816;mso-wrap-distance-left:0;mso-wrap-distance-right:0" from="99.264pt,10.351418pt" to="243.284pt,10.351418pt" stroked="true" strokeweight=".47998pt" strokecolor="#000000">
            <w10:wrap type="topAndBottom"/>
          </v:line>
        </w:pict>
      </w:r>
    </w:p>
    <w:p>
      <w:pPr>
        <w:spacing w:line="247" w:lineRule="auto" w:before="38"/>
        <w:ind w:left="305" w:right="112" w:firstLine="719"/>
        <w:jc w:val="both"/>
        <w:rPr>
          <w:sz w:val="20"/>
        </w:rPr>
      </w:pPr>
      <w:r>
        <w:rPr>
          <w:position w:val="9"/>
          <w:sz w:val="13"/>
        </w:rPr>
        <w:t>1151 </w:t>
      </w:r>
      <w:r>
        <w:rPr>
          <w:sz w:val="20"/>
        </w:rPr>
        <w:t>Lan Adomián encabezaba todas las cartas dirigidas a Margarita Nelken con la expresión “Querida mami”. El compositor convirtió el estreno de su </w:t>
      </w:r>
      <w:r>
        <w:rPr>
          <w:i/>
          <w:sz w:val="20"/>
        </w:rPr>
        <w:t>Segunda Sinfonía </w:t>
      </w:r>
      <w:r>
        <w:rPr>
          <w:sz w:val="20"/>
        </w:rPr>
        <w:t>(La Española), además de un sentido regalo de cumpleaños a su amiga en el exilio, en un homenaje múltiple: a los dos hijos fallecidos de Margarita Nelken (Santiago –Taguin- y Magda –Magdina–) y a su círculo familiar más cercano</w:t>
      </w:r>
      <w:r>
        <w:rPr>
          <w:spacing w:val="-33"/>
          <w:sz w:val="20"/>
        </w:rPr>
        <w:t> </w:t>
      </w:r>
      <w:r>
        <w:rPr>
          <w:sz w:val="20"/>
        </w:rPr>
        <w:t>(Mateo y María Teresa). AHN, fondo Margarita Nelken: leg.</w:t>
      </w:r>
      <w:r>
        <w:rPr>
          <w:spacing w:val="-18"/>
          <w:sz w:val="20"/>
        </w:rPr>
        <w:t> </w:t>
      </w:r>
      <w:r>
        <w:rPr>
          <w:sz w:val="20"/>
        </w:rPr>
        <w:t>3233-59.</w:t>
      </w:r>
    </w:p>
    <w:p>
      <w:pPr>
        <w:spacing w:line="231" w:lineRule="exact" w:before="0"/>
        <w:ind w:left="305" w:right="0" w:firstLine="719"/>
        <w:jc w:val="both"/>
        <w:rPr>
          <w:sz w:val="20"/>
        </w:rPr>
      </w:pPr>
      <w:r>
        <w:rPr>
          <w:position w:val="9"/>
          <w:sz w:val="13"/>
        </w:rPr>
        <w:t>1152  </w:t>
      </w:r>
      <w:r>
        <w:rPr>
          <w:sz w:val="20"/>
        </w:rPr>
        <w:t>Lan Adomián falleció en México el 9 de mayo de 1979 y su mujer, M.ª Teresa Toral, en</w:t>
      </w:r>
    </w:p>
    <w:p>
      <w:pPr>
        <w:spacing w:line="247" w:lineRule="auto" w:before="7"/>
        <w:ind w:left="305" w:right="899" w:firstLine="0"/>
        <w:jc w:val="left"/>
        <w:rPr>
          <w:sz w:val="20"/>
        </w:rPr>
      </w:pPr>
      <w:r>
        <w:rPr>
          <w:sz w:val="20"/>
        </w:rPr>
        <w:t>Madrid el 26 de febrero de 1995. Véase, respectivamente, RODRIGO, Antonina, </w:t>
      </w:r>
      <w:r>
        <w:rPr>
          <w:i/>
          <w:sz w:val="20"/>
        </w:rPr>
        <w:t>Una mujer  </w:t>
      </w:r>
      <w:r>
        <w:rPr>
          <w:i/>
          <w:sz w:val="20"/>
        </w:rPr>
        <w:t>silenciada</w:t>
      </w:r>
      <w:r>
        <w:rPr>
          <w:sz w:val="20"/>
        </w:rPr>
        <w:t>…, </w:t>
      </w:r>
      <w:r>
        <w:rPr>
          <w:i/>
          <w:sz w:val="20"/>
        </w:rPr>
        <w:t>op. cit.</w:t>
      </w:r>
      <w:r>
        <w:rPr>
          <w:sz w:val="20"/>
        </w:rPr>
        <w:t>, pp. 199 y</w:t>
      </w:r>
      <w:r>
        <w:rPr>
          <w:spacing w:val="1"/>
          <w:sz w:val="20"/>
        </w:rPr>
        <w:t> </w:t>
      </w:r>
      <w:r>
        <w:rPr>
          <w:sz w:val="20"/>
        </w:rPr>
        <w:t>207.</w:t>
      </w:r>
    </w:p>
    <w:p>
      <w:pPr>
        <w:spacing w:after="0" w:line="247" w:lineRule="auto"/>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42" w:lineRule="auto" w:before="191"/>
        <w:ind w:left="1013" w:right="113" w:firstLine="300"/>
        <w:jc w:val="both"/>
      </w:pPr>
      <w:r>
        <w:rPr>
          <w:spacing w:val="-3"/>
        </w:rPr>
        <w:t>Vas </w:t>
      </w:r>
      <w:r>
        <w:rPr/>
        <w:t>a </w:t>
      </w:r>
      <w:r>
        <w:rPr>
          <w:spacing w:val="-3"/>
        </w:rPr>
        <w:t>reposar </w:t>
      </w:r>
      <w:r>
        <w:rPr/>
        <w:t>en la </w:t>
      </w:r>
      <w:r>
        <w:rPr>
          <w:spacing w:val="-3"/>
        </w:rPr>
        <w:t>amorosa tierra </w:t>
      </w:r>
      <w:r>
        <w:rPr/>
        <w:t>de </w:t>
      </w:r>
      <w:r>
        <w:rPr>
          <w:spacing w:val="-3"/>
        </w:rPr>
        <w:t>México, nuestra segunda patria, </w:t>
      </w:r>
      <w:r>
        <w:rPr/>
        <w:t>junto a tu </w:t>
      </w:r>
      <w:r>
        <w:rPr>
          <w:spacing w:val="-3"/>
        </w:rPr>
        <w:t>hija, </w:t>
      </w:r>
      <w:r>
        <w:rPr/>
        <w:t>de </w:t>
      </w:r>
      <w:r>
        <w:rPr>
          <w:spacing w:val="-5"/>
        </w:rPr>
        <w:t>cuya </w:t>
      </w:r>
      <w:r>
        <w:rPr>
          <w:spacing w:val="-3"/>
        </w:rPr>
        <w:t>pérdida </w:t>
      </w:r>
      <w:r>
        <w:rPr/>
        <w:t>no se </w:t>
      </w:r>
      <w:r>
        <w:rPr>
          <w:spacing w:val="-3"/>
        </w:rPr>
        <w:t>curó jamás </w:t>
      </w:r>
      <w:r>
        <w:rPr/>
        <w:t>tu </w:t>
      </w:r>
      <w:r>
        <w:rPr>
          <w:spacing w:val="-3"/>
        </w:rPr>
        <w:t>corazón. </w:t>
      </w:r>
      <w:r>
        <w:rPr/>
        <w:t>En </w:t>
      </w:r>
      <w:r>
        <w:rPr>
          <w:spacing w:val="-3"/>
        </w:rPr>
        <w:t>tierra rusa otra tumba, carne </w:t>
      </w:r>
      <w:r>
        <w:rPr/>
        <w:t>de</w:t>
      </w:r>
      <w:r>
        <w:rPr>
          <w:spacing w:val="-8"/>
        </w:rPr>
        <w:t> </w:t>
      </w:r>
      <w:r>
        <w:rPr/>
        <w:t>tus</w:t>
      </w:r>
      <w:r>
        <w:rPr>
          <w:spacing w:val="-7"/>
        </w:rPr>
        <w:t> </w:t>
      </w:r>
      <w:r>
        <w:rPr>
          <w:spacing w:val="-3"/>
        </w:rPr>
        <w:t>entrañas,</w:t>
      </w:r>
      <w:r>
        <w:rPr>
          <w:spacing w:val="-7"/>
        </w:rPr>
        <w:t> </w:t>
      </w:r>
      <w:r>
        <w:rPr>
          <w:spacing w:val="-3"/>
        </w:rPr>
        <w:t>atestigua</w:t>
      </w:r>
      <w:r>
        <w:rPr>
          <w:spacing w:val="-8"/>
        </w:rPr>
        <w:t> </w:t>
      </w:r>
      <w:r>
        <w:rPr/>
        <w:t>que</w:t>
      </w:r>
      <w:r>
        <w:rPr>
          <w:spacing w:val="-7"/>
        </w:rPr>
        <w:t> </w:t>
      </w:r>
      <w:r>
        <w:rPr/>
        <w:t>en</w:t>
      </w:r>
      <w:r>
        <w:rPr>
          <w:spacing w:val="-7"/>
        </w:rPr>
        <w:t> </w:t>
      </w:r>
      <w:r>
        <w:rPr/>
        <w:t>la</w:t>
      </w:r>
      <w:r>
        <w:rPr>
          <w:spacing w:val="-8"/>
        </w:rPr>
        <w:t> </w:t>
      </w:r>
      <w:r>
        <w:rPr>
          <w:spacing w:val="-3"/>
        </w:rPr>
        <w:t>lucha</w:t>
      </w:r>
      <w:r>
        <w:rPr>
          <w:spacing w:val="-8"/>
        </w:rPr>
        <w:t> </w:t>
      </w:r>
      <w:r>
        <w:rPr>
          <w:spacing w:val="-3"/>
        </w:rPr>
        <w:t>revolucionaria</w:t>
      </w:r>
      <w:r>
        <w:rPr>
          <w:spacing w:val="-8"/>
        </w:rPr>
        <w:t> </w:t>
      </w:r>
      <w:r>
        <w:rPr>
          <w:spacing w:val="-3"/>
        </w:rPr>
        <w:t>dejaste</w:t>
      </w:r>
      <w:r>
        <w:rPr>
          <w:spacing w:val="-8"/>
        </w:rPr>
        <w:t> </w:t>
      </w:r>
      <w:r>
        <w:rPr/>
        <w:t>lo</w:t>
      </w:r>
      <w:r>
        <w:rPr>
          <w:spacing w:val="-7"/>
        </w:rPr>
        <w:t> </w:t>
      </w:r>
      <w:r>
        <w:rPr/>
        <w:t>que</w:t>
      </w:r>
      <w:r>
        <w:rPr>
          <w:spacing w:val="-8"/>
        </w:rPr>
        <w:t> </w:t>
      </w:r>
      <w:r>
        <w:rPr>
          <w:spacing w:val="-2"/>
        </w:rPr>
        <w:t>más</w:t>
      </w:r>
      <w:r>
        <w:rPr>
          <w:spacing w:val="-7"/>
        </w:rPr>
        <w:t> </w:t>
      </w:r>
      <w:r>
        <w:rPr>
          <w:spacing w:val="-3"/>
        </w:rPr>
        <w:t>querías.</w:t>
      </w:r>
    </w:p>
    <w:p>
      <w:pPr>
        <w:pStyle w:val="BodyText"/>
        <w:spacing w:line="278" w:lineRule="exact" w:before="200"/>
        <w:ind w:left="1313" w:right="2211"/>
      </w:pPr>
      <w:r>
        <w:rPr/>
        <w:t>En España y en México, el tiempo agigantará tu obra. Descansa en paz, noble amiga</w:t>
      </w:r>
      <w:r>
        <w:rPr>
          <w:position w:val="10"/>
          <w:sz w:val="16"/>
        </w:rPr>
        <w:t>1153</w:t>
      </w:r>
      <w:r>
        <w:rPr/>
        <w:t>.</w:t>
      </w:r>
    </w:p>
    <w:p>
      <w:pPr>
        <w:pStyle w:val="BodyText"/>
        <w:spacing w:before="2"/>
        <w:rPr>
          <w:sz w:val="36"/>
        </w:rPr>
      </w:pPr>
    </w:p>
    <w:p>
      <w:pPr>
        <w:pStyle w:val="BodyText"/>
        <w:spacing w:line="362" w:lineRule="auto"/>
        <w:ind w:left="305" w:right="110" w:firstLine="707"/>
        <w:jc w:val="both"/>
      </w:pPr>
      <w:r>
        <w:rPr>
          <w:spacing w:val="-3"/>
        </w:rPr>
        <w:t>También Baltasar Dromundo, </w:t>
      </w:r>
      <w:r>
        <w:rPr>
          <w:spacing w:val="-4"/>
        </w:rPr>
        <w:t>abogado </w:t>
      </w:r>
      <w:r>
        <w:rPr/>
        <w:t>y </w:t>
      </w:r>
      <w:r>
        <w:rPr>
          <w:spacing w:val="-3"/>
        </w:rPr>
        <w:t>Presidente </w:t>
      </w:r>
      <w:r>
        <w:rPr/>
        <w:t>de la </w:t>
      </w:r>
      <w:r>
        <w:rPr>
          <w:spacing w:val="-4"/>
        </w:rPr>
        <w:t>Federación </w:t>
      </w:r>
      <w:r>
        <w:rPr/>
        <w:t>de </w:t>
      </w:r>
      <w:r>
        <w:rPr>
          <w:spacing w:val="-3"/>
        </w:rPr>
        <w:t>Escritores Mexicanos Antinazis, </w:t>
      </w:r>
      <w:r>
        <w:rPr>
          <w:spacing w:val="-4"/>
        </w:rPr>
        <w:t>leyó </w:t>
      </w:r>
      <w:r>
        <w:rPr/>
        <w:t>en el </w:t>
      </w:r>
      <w:r>
        <w:rPr>
          <w:spacing w:val="-3"/>
        </w:rPr>
        <w:t>entierro </w:t>
      </w:r>
      <w:r>
        <w:rPr/>
        <w:t>de </w:t>
      </w:r>
      <w:r>
        <w:rPr>
          <w:spacing w:val="-4"/>
        </w:rPr>
        <w:t>Margarita </w:t>
      </w:r>
      <w:r>
        <w:rPr>
          <w:spacing w:val="-3"/>
        </w:rPr>
        <w:t>Nelken </w:t>
      </w:r>
      <w:r>
        <w:rPr/>
        <w:t>un texto de </w:t>
      </w:r>
      <w:r>
        <w:rPr>
          <w:spacing w:val="-3"/>
        </w:rPr>
        <w:t>condolencias.</w:t>
      </w:r>
    </w:p>
    <w:p>
      <w:pPr>
        <w:pStyle w:val="BodyText"/>
        <w:spacing w:before="10"/>
      </w:pPr>
    </w:p>
    <w:p>
      <w:pPr>
        <w:pStyle w:val="BodyText"/>
        <w:spacing w:line="278" w:lineRule="exact"/>
        <w:ind w:left="1013" w:right="109" w:firstLine="288"/>
        <w:jc w:val="both"/>
      </w:pPr>
      <w:r>
        <w:rPr>
          <w:spacing w:val="-3"/>
        </w:rPr>
        <w:t>Escorzo </w:t>
      </w:r>
      <w:r>
        <w:rPr/>
        <w:t>de una vida </w:t>
      </w:r>
      <w:r>
        <w:rPr>
          <w:spacing w:val="-3"/>
        </w:rPr>
        <w:t>múltiple. </w:t>
      </w:r>
      <w:r>
        <w:rPr/>
        <w:t>Vida </w:t>
      </w:r>
      <w:r>
        <w:rPr>
          <w:spacing w:val="-3"/>
        </w:rPr>
        <w:t>polifacética </w:t>
      </w:r>
      <w:r>
        <w:rPr/>
        <w:t>la </w:t>
      </w:r>
      <w:r>
        <w:rPr>
          <w:spacing w:val="-4"/>
        </w:rPr>
        <w:t>suya. </w:t>
      </w:r>
      <w:r>
        <w:rPr/>
        <w:t>Vida </w:t>
      </w:r>
      <w:r>
        <w:rPr>
          <w:spacing w:val="-3"/>
        </w:rPr>
        <w:t>superior cortada </w:t>
      </w:r>
      <w:r>
        <w:rPr/>
        <w:t>al filo </w:t>
      </w:r>
      <w:r>
        <w:rPr>
          <w:spacing w:val="-3"/>
        </w:rPr>
        <w:t>entre </w:t>
      </w:r>
      <w:r>
        <w:rPr/>
        <w:t>la </w:t>
      </w:r>
      <w:r>
        <w:rPr>
          <w:spacing w:val="-4"/>
        </w:rPr>
        <w:t>abnegación, </w:t>
      </w:r>
      <w:r>
        <w:rPr/>
        <w:t>la </w:t>
      </w:r>
      <w:r>
        <w:rPr>
          <w:spacing w:val="-3"/>
        </w:rPr>
        <w:t>derrota, </w:t>
      </w:r>
      <w:r>
        <w:rPr/>
        <w:t>la </w:t>
      </w:r>
      <w:r>
        <w:rPr>
          <w:spacing w:val="-3"/>
        </w:rPr>
        <w:t>victoria </w:t>
      </w:r>
      <w:r>
        <w:rPr/>
        <w:t>y el </w:t>
      </w:r>
      <w:r>
        <w:rPr>
          <w:spacing w:val="-3"/>
        </w:rPr>
        <w:t>llanto. </w:t>
      </w:r>
      <w:r>
        <w:rPr/>
        <w:t>Vida sin </w:t>
      </w:r>
      <w:r>
        <w:rPr>
          <w:spacing w:val="-3"/>
        </w:rPr>
        <w:t>tregua </w:t>
      </w:r>
      <w:r>
        <w:rPr/>
        <w:t>la de </w:t>
      </w:r>
      <w:r>
        <w:rPr>
          <w:spacing w:val="-4"/>
        </w:rPr>
        <w:t>Margarita </w:t>
      </w:r>
      <w:r>
        <w:rPr>
          <w:spacing w:val="-3"/>
        </w:rPr>
        <w:t>Nelken. </w:t>
      </w:r>
      <w:r>
        <w:rPr/>
        <w:t>[…] </w:t>
      </w:r>
      <w:r>
        <w:rPr>
          <w:spacing w:val="-4"/>
        </w:rPr>
        <w:t>Los </w:t>
      </w:r>
      <w:r>
        <w:rPr>
          <w:spacing w:val="-3"/>
        </w:rPr>
        <w:t>hechos probarían </w:t>
      </w:r>
      <w:r>
        <w:rPr/>
        <w:t>que la </w:t>
      </w:r>
      <w:r>
        <w:rPr>
          <w:spacing w:val="-3"/>
        </w:rPr>
        <w:t>inteligencia </w:t>
      </w:r>
      <w:r>
        <w:rPr/>
        <w:t>de </w:t>
      </w:r>
      <w:r>
        <w:rPr>
          <w:spacing w:val="-3"/>
        </w:rPr>
        <w:t>España salió </w:t>
      </w:r>
      <w:r>
        <w:rPr/>
        <w:t>de allí </w:t>
      </w:r>
      <w:r>
        <w:rPr>
          <w:spacing w:val="-3"/>
        </w:rPr>
        <w:t>con </w:t>
      </w:r>
      <w:r>
        <w:rPr/>
        <w:t>la </w:t>
      </w:r>
      <w:r>
        <w:rPr>
          <w:spacing w:val="-3"/>
        </w:rPr>
        <w:t>República. </w:t>
      </w:r>
      <w:r>
        <w:rPr/>
        <w:t>A </w:t>
      </w:r>
      <w:r>
        <w:rPr>
          <w:spacing w:val="-4"/>
        </w:rPr>
        <w:t>Margarita </w:t>
      </w:r>
      <w:r>
        <w:rPr/>
        <w:t>la</w:t>
      </w:r>
      <w:r>
        <w:rPr>
          <w:spacing w:val="-40"/>
        </w:rPr>
        <w:t> </w:t>
      </w:r>
      <w:r>
        <w:rPr>
          <w:spacing w:val="-3"/>
        </w:rPr>
        <w:t>ganó </w:t>
      </w:r>
      <w:r>
        <w:rPr/>
        <w:t>México</w:t>
      </w:r>
      <w:r>
        <w:rPr>
          <w:position w:val="10"/>
          <w:sz w:val="16"/>
        </w:rPr>
        <w:t>1154</w:t>
      </w:r>
      <w:r>
        <w:rPr/>
        <w:t>.</w:t>
      </w:r>
    </w:p>
    <w:p>
      <w:pPr>
        <w:pStyle w:val="BodyText"/>
        <w:spacing w:before="2"/>
        <w:rPr>
          <w:sz w:val="36"/>
        </w:rPr>
      </w:pPr>
    </w:p>
    <w:p>
      <w:pPr>
        <w:pStyle w:val="BodyText"/>
        <w:spacing w:line="360" w:lineRule="auto"/>
        <w:ind w:left="305" w:right="111" w:firstLine="719"/>
        <w:jc w:val="both"/>
      </w:pPr>
      <w:r>
        <w:rPr/>
        <w:t>La propuesta de himno elaborada por Margarita Nelken y Lan Adomián había sido estrenada con éxito, en México D.F., el 13 de abril de 1957, pero su eco no había llegado hasta el país que se invocaba en el texto de Miguel Hernández y que Margarita Nelken había fijado definitivamente en su título: </w:t>
      </w:r>
      <w:r>
        <w:rPr>
          <w:i/>
        </w:rPr>
        <w:t>Himno de la República Española</w:t>
      </w:r>
      <w:r>
        <w:rPr/>
        <w:t>. Muchos años más tarde, el 27 de diciembre de 2004, este hecho se produjo con motivo del estreno, en el Gran Teatro de Elx (Alicante), de una versión para banda que fue realizada por el compositor alicantino Víctor Pérez San Roque</w:t>
      </w:r>
      <w:r>
        <w:rPr>
          <w:position w:val="10"/>
          <w:sz w:val="16"/>
        </w:rPr>
        <w:t>1155</w:t>
      </w:r>
      <w:r>
        <w:rPr/>
        <w:t>.</w:t>
      </w:r>
    </w:p>
    <w:p>
      <w:pPr>
        <w:pStyle w:val="BodyText"/>
        <w:spacing w:before="8"/>
        <w:rPr>
          <w:sz w:val="23"/>
        </w:rPr>
      </w:pPr>
    </w:p>
    <w:p>
      <w:pPr>
        <w:pStyle w:val="BodyText"/>
        <w:spacing w:line="362" w:lineRule="auto"/>
        <w:ind w:left="305" w:right="110" w:firstLine="719"/>
        <w:jc w:val="both"/>
      </w:pPr>
      <w:r>
        <w:rPr>
          <w:spacing w:val="-3"/>
        </w:rPr>
        <w:t>Dada </w:t>
      </w:r>
      <w:r>
        <w:rPr/>
        <w:t>la </w:t>
      </w:r>
      <w:r>
        <w:rPr>
          <w:spacing w:val="-3"/>
        </w:rPr>
        <w:t>relación </w:t>
      </w:r>
      <w:r>
        <w:rPr/>
        <w:t>de </w:t>
      </w:r>
      <w:r>
        <w:rPr>
          <w:spacing w:val="-3"/>
        </w:rPr>
        <w:t>amistad </w:t>
      </w:r>
      <w:r>
        <w:rPr/>
        <w:t>que unía a los </w:t>
      </w:r>
      <w:r>
        <w:rPr>
          <w:spacing w:val="-3"/>
        </w:rPr>
        <w:t>tres principales intervinientes </w:t>
      </w:r>
      <w:r>
        <w:rPr/>
        <w:t>en </w:t>
      </w:r>
      <w:r>
        <w:rPr>
          <w:spacing w:val="-3"/>
        </w:rPr>
        <w:t>este </w:t>
      </w:r>
      <w:r>
        <w:rPr>
          <w:spacing w:val="-4"/>
        </w:rPr>
        <w:t>proyecto </w:t>
      </w:r>
      <w:r>
        <w:rPr/>
        <w:t>de </w:t>
      </w:r>
      <w:r>
        <w:rPr>
          <w:spacing w:val="-3"/>
        </w:rPr>
        <w:t>himno, debió </w:t>
      </w:r>
      <w:r>
        <w:rPr/>
        <w:t>de </w:t>
      </w:r>
      <w:r>
        <w:rPr>
          <w:spacing w:val="-3"/>
        </w:rPr>
        <w:t>ser </w:t>
      </w:r>
      <w:r>
        <w:rPr/>
        <w:t>muy </w:t>
      </w:r>
      <w:r>
        <w:rPr>
          <w:spacing w:val="-3"/>
        </w:rPr>
        <w:t>difícil para Etcheverría </w:t>
      </w:r>
      <w:r>
        <w:rPr>
          <w:spacing w:val="-4"/>
        </w:rPr>
        <w:t>Brañas </w:t>
      </w:r>
      <w:r>
        <w:rPr>
          <w:spacing w:val="-3"/>
        </w:rPr>
        <w:t>gestionar </w:t>
      </w:r>
      <w:r>
        <w:rPr/>
        <w:t>la </w:t>
      </w:r>
      <w:r>
        <w:rPr>
          <w:spacing w:val="-3"/>
        </w:rPr>
        <w:t>discreta negativa con </w:t>
      </w:r>
      <w:r>
        <w:rPr/>
        <w:t>la que el GRE </w:t>
      </w:r>
      <w:r>
        <w:rPr>
          <w:spacing w:val="-3"/>
        </w:rPr>
        <w:t>había considerado </w:t>
      </w:r>
      <w:r>
        <w:rPr/>
        <w:t>la </w:t>
      </w:r>
      <w:r>
        <w:rPr>
          <w:spacing w:val="-3"/>
        </w:rPr>
        <w:t>propuesta </w:t>
      </w:r>
      <w:r>
        <w:rPr/>
        <w:t>de </w:t>
      </w:r>
      <w:r>
        <w:rPr>
          <w:i/>
          <w:spacing w:val="-3"/>
        </w:rPr>
        <w:t>Himno </w:t>
      </w:r>
      <w:r>
        <w:rPr>
          <w:i/>
        </w:rPr>
        <w:t>de la </w:t>
      </w:r>
      <w:r>
        <w:rPr>
          <w:i/>
          <w:spacing w:val="-3"/>
        </w:rPr>
        <w:t>República </w:t>
      </w:r>
      <w:r>
        <w:rPr>
          <w:i/>
          <w:spacing w:val="-3"/>
        </w:rPr>
        <w:t>Española</w:t>
      </w:r>
      <w:r>
        <w:rPr>
          <w:spacing w:val="-3"/>
        </w:rPr>
        <w:t>, </w:t>
      </w:r>
      <w:r>
        <w:rPr/>
        <w:t>en la que </w:t>
      </w:r>
      <w:r>
        <w:rPr>
          <w:spacing w:val="-3"/>
        </w:rPr>
        <w:t>habían trabajado apasionadamente </w:t>
      </w:r>
      <w:r>
        <w:rPr>
          <w:spacing w:val="-4"/>
        </w:rPr>
        <w:t>Margarita </w:t>
      </w:r>
      <w:r>
        <w:rPr>
          <w:spacing w:val="-3"/>
        </w:rPr>
        <w:t>Nelken </w:t>
      </w:r>
      <w:r>
        <w:rPr/>
        <w:t>y </w:t>
      </w:r>
      <w:r>
        <w:rPr>
          <w:spacing w:val="-4"/>
        </w:rPr>
        <w:t>Lan</w:t>
      </w:r>
      <w:r>
        <w:rPr>
          <w:spacing w:val="51"/>
        </w:rPr>
        <w:t> </w:t>
      </w:r>
      <w:r>
        <w:rPr>
          <w:spacing w:val="-3"/>
        </w:rPr>
        <w:t>Adomián.</w:t>
      </w:r>
    </w:p>
    <w:p>
      <w:pPr>
        <w:pStyle w:val="BodyText"/>
        <w:rPr>
          <w:sz w:val="20"/>
        </w:rPr>
      </w:pPr>
    </w:p>
    <w:p>
      <w:pPr>
        <w:pStyle w:val="BodyText"/>
        <w:rPr>
          <w:sz w:val="16"/>
        </w:rPr>
      </w:pPr>
      <w:r>
        <w:rPr/>
        <w:pict>
          <v:line style="position:absolute;mso-position-horizontal-relative:page;mso-position-vertical-relative:paragraph;z-index:10840;mso-wrap-distance-left:0;mso-wrap-distance-right:0" from="99.264pt,11.407845pt" to="243.284pt,11.407845pt" stroked="true" strokeweight=".48004pt" strokecolor="#000000">
            <w10:wrap type="topAndBottom"/>
          </v:line>
        </w:pict>
      </w:r>
    </w:p>
    <w:p>
      <w:pPr>
        <w:spacing w:line="246" w:lineRule="exact" w:before="38"/>
        <w:ind w:left="1025" w:right="109" w:firstLine="0"/>
        <w:jc w:val="left"/>
        <w:rPr>
          <w:sz w:val="20"/>
        </w:rPr>
      </w:pPr>
      <w:r>
        <w:rPr>
          <w:position w:val="9"/>
          <w:sz w:val="13"/>
        </w:rPr>
        <w:t>1153 </w:t>
      </w:r>
      <w:r>
        <w:rPr>
          <w:sz w:val="20"/>
        </w:rPr>
        <w:t>Eladia de los Ríos. AHN, fondo Margarita Nelken: leg. 3262-110.</w:t>
      </w:r>
    </w:p>
    <w:p>
      <w:pPr>
        <w:spacing w:line="238" w:lineRule="exact" w:before="12"/>
        <w:ind w:left="305" w:right="111" w:firstLine="719"/>
        <w:jc w:val="both"/>
        <w:rPr>
          <w:sz w:val="20"/>
        </w:rPr>
      </w:pPr>
      <w:r>
        <w:rPr>
          <w:position w:val="9"/>
          <w:sz w:val="13"/>
        </w:rPr>
        <w:t>1154 </w:t>
      </w:r>
      <w:r>
        <w:rPr>
          <w:sz w:val="20"/>
        </w:rPr>
        <w:t>Baltasar Dromundo “Solo un escorzo de Margarita Nelken”. AHN, fondo Margarita Nelken: leg. 3247-10. La admiración de Baltasar Dromundo por Margarita Nelken ya había quedado patente en un largo poema presentado en México D.F. el año 1943, con el título de “Admiración por Margarita Nelken”, en el que el autor glosa las cualidades humanas, artísticas y su compromiso político inquebrantable para con el pueblo español. El poema está precedido de la siguiente dedicatoria: “Dedico este trabajo al amigo predilecto de Margarita Nelken, es decir, al pueblo español”. En el </w:t>
      </w:r>
      <w:r>
        <w:rPr>
          <w:spacing w:val="-3"/>
          <w:sz w:val="20"/>
        </w:rPr>
        <w:t>AHN </w:t>
      </w:r>
      <w:r>
        <w:rPr>
          <w:sz w:val="20"/>
        </w:rPr>
        <w:t>se </w:t>
      </w:r>
      <w:r>
        <w:rPr>
          <w:spacing w:val="-3"/>
          <w:sz w:val="20"/>
        </w:rPr>
        <w:t>conserva una </w:t>
      </w:r>
      <w:r>
        <w:rPr>
          <w:sz w:val="20"/>
        </w:rPr>
        <w:t>copia </w:t>
      </w:r>
      <w:r>
        <w:rPr>
          <w:spacing w:val="-4"/>
          <w:sz w:val="20"/>
        </w:rPr>
        <w:t>manuscrita </w:t>
      </w:r>
      <w:r>
        <w:rPr>
          <w:sz w:val="20"/>
        </w:rPr>
        <w:t>del </w:t>
      </w:r>
      <w:r>
        <w:rPr>
          <w:spacing w:val="-3"/>
          <w:sz w:val="20"/>
        </w:rPr>
        <w:t>poema (AHN, fondo Margarita Nelken: leg. </w:t>
      </w:r>
      <w:r>
        <w:rPr>
          <w:sz w:val="20"/>
        </w:rPr>
        <w:t>3247-8) y otro </w:t>
      </w:r>
      <w:r>
        <w:rPr>
          <w:spacing w:val="-3"/>
          <w:sz w:val="20"/>
        </w:rPr>
        <w:t>ejemplar impreso </w:t>
      </w:r>
      <w:r>
        <w:rPr>
          <w:sz w:val="20"/>
        </w:rPr>
        <w:t>por </w:t>
      </w:r>
      <w:r>
        <w:rPr>
          <w:spacing w:val="-3"/>
          <w:sz w:val="20"/>
        </w:rPr>
        <w:t>Ediciones </w:t>
      </w:r>
      <w:r>
        <w:rPr>
          <w:sz w:val="20"/>
        </w:rPr>
        <w:t>de la </w:t>
      </w:r>
      <w:r>
        <w:rPr>
          <w:spacing w:val="-2"/>
          <w:sz w:val="20"/>
        </w:rPr>
        <w:t>Federación </w:t>
      </w:r>
      <w:r>
        <w:rPr>
          <w:sz w:val="20"/>
        </w:rPr>
        <w:t>de </w:t>
      </w:r>
      <w:r>
        <w:rPr>
          <w:spacing w:val="-3"/>
          <w:sz w:val="20"/>
        </w:rPr>
        <w:t>Escritores Mexicanos Antinazis AHN, fondo Margarita Nelken: leg. 3247-9.</w:t>
      </w:r>
    </w:p>
    <w:p>
      <w:pPr>
        <w:spacing w:line="238" w:lineRule="exact" w:before="0"/>
        <w:ind w:left="305" w:right="111" w:firstLine="719"/>
        <w:jc w:val="both"/>
        <w:rPr>
          <w:sz w:val="20"/>
        </w:rPr>
      </w:pPr>
      <w:r>
        <w:rPr>
          <w:position w:val="9"/>
          <w:sz w:val="13"/>
        </w:rPr>
        <w:t>1155 </w:t>
      </w:r>
      <w:r>
        <w:rPr>
          <w:sz w:val="20"/>
        </w:rPr>
        <w:t>El diario </w:t>
      </w:r>
      <w:r>
        <w:rPr>
          <w:i/>
          <w:sz w:val="20"/>
        </w:rPr>
        <w:t>El País</w:t>
      </w:r>
      <w:r>
        <w:rPr>
          <w:sz w:val="20"/>
        </w:rPr>
        <w:t>, de 26 de diciembre de 2004, avanzaba la noticia de la celebración de este concierto. Véase CERDÁN TATO, Enrique, “El otro himno de la República. Lan Adomián compuso en Valencia en 1938 un himno republicano con letra de Miguel Hernández adaptada por Margarita Nelken”, </w:t>
      </w:r>
      <w:r>
        <w:rPr>
          <w:i/>
          <w:sz w:val="20"/>
        </w:rPr>
        <w:t>El País</w:t>
      </w:r>
      <w:r>
        <w:rPr>
          <w:sz w:val="20"/>
        </w:rPr>
        <w:t>, (Edición Comunidad Valenciana), 26 de diciembre de 2004.</w:t>
      </w:r>
    </w:p>
    <w:p>
      <w:pPr>
        <w:spacing w:after="0" w:line="238" w:lineRule="exact"/>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0"/>
        <w:jc w:val="both"/>
      </w:pPr>
      <w:r>
        <w:rPr>
          <w:spacing w:val="-3"/>
        </w:rPr>
        <w:t>Tampoco debió </w:t>
      </w:r>
      <w:r>
        <w:rPr/>
        <w:t>de </w:t>
      </w:r>
      <w:r>
        <w:rPr>
          <w:spacing w:val="-3"/>
        </w:rPr>
        <w:t>ser tarea fácil para </w:t>
      </w:r>
      <w:r>
        <w:rPr/>
        <w:t>el </w:t>
      </w:r>
      <w:r>
        <w:rPr>
          <w:spacing w:val="-3"/>
        </w:rPr>
        <w:t>resto </w:t>
      </w:r>
      <w:r>
        <w:rPr/>
        <w:t>de </w:t>
      </w:r>
      <w:r>
        <w:rPr>
          <w:spacing w:val="-3"/>
        </w:rPr>
        <w:t>autoridades republicanas dar </w:t>
      </w:r>
      <w:r>
        <w:rPr/>
        <w:t>por </w:t>
      </w:r>
      <w:r>
        <w:rPr>
          <w:spacing w:val="-3"/>
        </w:rPr>
        <w:t>concluido este proceso </w:t>
      </w:r>
      <w:r>
        <w:rPr/>
        <w:t>sin </w:t>
      </w:r>
      <w:r>
        <w:rPr>
          <w:spacing w:val="-3"/>
        </w:rPr>
        <w:t>haber solucionado </w:t>
      </w:r>
      <w:r>
        <w:rPr/>
        <w:t>un </w:t>
      </w:r>
      <w:r>
        <w:rPr>
          <w:i/>
          <w:spacing w:val="-3"/>
        </w:rPr>
        <w:t>pleito </w:t>
      </w:r>
      <w:r>
        <w:rPr/>
        <w:t>que </w:t>
      </w:r>
      <w:r>
        <w:rPr>
          <w:spacing w:val="-5"/>
        </w:rPr>
        <w:t>ya </w:t>
      </w:r>
      <w:r>
        <w:rPr>
          <w:spacing w:val="-3"/>
        </w:rPr>
        <w:t>había </w:t>
      </w:r>
      <w:r>
        <w:rPr/>
        <w:t>sido </w:t>
      </w:r>
      <w:r>
        <w:rPr>
          <w:spacing w:val="-3"/>
        </w:rPr>
        <w:t>abordado desde </w:t>
      </w:r>
      <w:r>
        <w:rPr/>
        <w:t>los </w:t>
      </w:r>
      <w:r>
        <w:rPr>
          <w:spacing w:val="-3"/>
        </w:rPr>
        <w:t>primeros días </w:t>
      </w:r>
      <w:r>
        <w:rPr/>
        <w:t>de la </w:t>
      </w:r>
      <w:r>
        <w:rPr>
          <w:spacing w:val="-3"/>
        </w:rPr>
        <w:t>proclamación </w:t>
      </w:r>
      <w:r>
        <w:rPr/>
        <w:t>de la </w:t>
      </w:r>
      <w:r>
        <w:rPr>
          <w:spacing w:val="-3"/>
        </w:rPr>
        <w:t>República, </w:t>
      </w:r>
      <w:r>
        <w:rPr/>
        <w:t>en </w:t>
      </w:r>
      <w:r>
        <w:rPr>
          <w:spacing w:val="-3"/>
        </w:rPr>
        <w:t>abril </w:t>
      </w:r>
      <w:r>
        <w:rPr/>
        <w:t>de </w:t>
      </w:r>
      <w:r>
        <w:rPr>
          <w:spacing w:val="-3"/>
        </w:rPr>
        <w:t>1931.</w:t>
      </w:r>
    </w:p>
    <w:p>
      <w:pPr>
        <w:pStyle w:val="BodyText"/>
        <w:spacing w:before="8"/>
      </w:pPr>
    </w:p>
    <w:p>
      <w:pPr>
        <w:pStyle w:val="BodyText"/>
        <w:spacing w:line="362" w:lineRule="auto"/>
        <w:ind w:left="305" w:right="105" w:firstLine="779"/>
        <w:jc w:val="both"/>
      </w:pPr>
      <w:r>
        <w:rPr/>
        <w:t>Sin que se </w:t>
      </w:r>
      <w:r>
        <w:rPr>
          <w:spacing w:val="-3"/>
        </w:rPr>
        <w:t>ajustara estrictamente </w:t>
      </w:r>
      <w:r>
        <w:rPr/>
        <w:t>a los </w:t>
      </w:r>
      <w:r>
        <w:rPr>
          <w:spacing w:val="-3"/>
        </w:rPr>
        <w:t>parámetros considerados </w:t>
      </w:r>
      <w:r>
        <w:rPr>
          <w:spacing w:val="-4"/>
        </w:rPr>
        <w:t>adecuados </w:t>
      </w:r>
      <w:r>
        <w:rPr/>
        <w:t>por </w:t>
      </w:r>
      <w:r>
        <w:rPr>
          <w:spacing w:val="-3"/>
        </w:rPr>
        <w:t>Amadeo Vives </w:t>
      </w:r>
      <w:r>
        <w:rPr/>
        <w:t>en la </w:t>
      </w:r>
      <w:r>
        <w:rPr>
          <w:spacing w:val="-3"/>
        </w:rPr>
        <w:t>ponencia estudiada, </w:t>
      </w:r>
      <w:r>
        <w:rPr/>
        <w:t>la </w:t>
      </w:r>
      <w:r>
        <w:rPr>
          <w:spacing w:val="-3"/>
        </w:rPr>
        <w:t>propuesta </w:t>
      </w:r>
      <w:r>
        <w:rPr/>
        <w:t>de </w:t>
      </w:r>
      <w:r>
        <w:rPr>
          <w:spacing w:val="-3"/>
        </w:rPr>
        <w:t>Nelken </w:t>
      </w:r>
      <w:r>
        <w:rPr/>
        <w:t>y </w:t>
      </w:r>
      <w:r>
        <w:rPr>
          <w:spacing w:val="-3"/>
        </w:rPr>
        <w:t>Adomián </w:t>
      </w:r>
      <w:r>
        <w:rPr/>
        <w:t>sí </w:t>
      </w:r>
      <w:r>
        <w:rPr>
          <w:spacing w:val="-3"/>
        </w:rPr>
        <w:t>mantenía algunos puntos </w:t>
      </w:r>
      <w:r>
        <w:rPr/>
        <w:t>en </w:t>
      </w:r>
      <w:r>
        <w:rPr>
          <w:spacing w:val="-3"/>
        </w:rPr>
        <w:t>común ‒con matices‒ </w:t>
      </w:r>
      <w:r>
        <w:rPr/>
        <w:t>en </w:t>
      </w:r>
      <w:r>
        <w:rPr>
          <w:spacing w:val="-3"/>
        </w:rPr>
        <w:t>relación </w:t>
      </w:r>
      <w:r>
        <w:rPr/>
        <w:t>a </w:t>
      </w:r>
      <w:r>
        <w:rPr>
          <w:spacing w:val="-3"/>
        </w:rPr>
        <w:t>dicha ponencia: </w:t>
      </w:r>
      <w:r>
        <w:rPr/>
        <w:t>se </w:t>
      </w:r>
      <w:r>
        <w:rPr>
          <w:spacing w:val="-3"/>
        </w:rPr>
        <w:t>había procedido  </w:t>
      </w:r>
      <w:r>
        <w:rPr/>
        <w:t>a utilizar una </w:t>
      </w:r>
      <w:r>
        <w:rPr>
          <w:spacing w:val="-3"/>
        </w:rPr>
        <w:t>obra anterior </w:t>
      </w:r>
      <w:r>
        <w:rPr>
          <w:spacing w:val="-4"/>
        </w:rPr>
        <w:t>(sustituyendo </w:t>
      </w:r>
      <w:r>
        <w:rPr/>
        <w:t>el </w:t>
      </w:r>
      <w:r>
        <w:rPr>
          <w:spacing w:val="-3"/>
        </w:rPr>
        <w:t>concepto </w:t>
      </w:r>
      <w:r>
        <w:rPr/>
        <w:t>de </w:t>
      </w:r>
      <w:r>
        <w:rPr>
          <w:spacing w:val="-3"/>
        </w:rPr>
        <w:t>“obra clásica” </w:t>
      </w:r>
      <w:r>
        <w:rPr/>
        <w:t>en </w:t>
      </w:r>
      <w:r>
        <w:rPr>
          <w:spacing w:val="-3"/>
        </w:rPr>
        <w:t>Vives </w:t>
      </w:r>
      <w:r>
        <w:rPr/>
        <w:t>por el de </w:t>
      </w:r>
      <w:r>
        <w:rPr>
          <w:spacing w:val="-3"/>
        </w:rPr>
        <w:t>“obra </w:t>
      </w:r>
      <w:r>
        <w:rPr/>
        <w:t>de </w:t>
      </w:r>
      <w:r>
        <w:rPr>
          <w:spacing w:val="-3"/>
        </w:rPr>
        <w:t>significación política” </w:t>
      </w:r>
      <w:r>
        <w:rPr/>
        <w:t>en </w:t>
      </w:r>
      <w:r>
        <w:rPr>
          <w:spacing w:val="-3"/>
        </w:rPr>
        <w:t>Nelken-Adomián), </w:t>
      </w:r>
      <w:r>
        <w:rPr/>
        <w:t>a </w:t>
      </w:r>
      <w:r>
        <w:rPr>
          <w:spacing w:val="-5"/>
        </w:rPr>
        <w:t>cuyo </w:t>
      </w:r>
      <w:r>
        <w:rPr>
          <w:spacing w:val="-3"/>
        </w:rPr>
        <w:t>curso melódico </w:t>
      </w:r>
      <w:r>
        <w:rPr/>
        <w:t>se </w:t>
      </w:r>
      <w:r>
        <w:rPr>
          <w:spacing w:val="-3"/>
        </w:rPr>
        <w:t>había adaptado </w:t>
      </w:r>
      <w:r>
        <w:rPr/>
        <w:t>un texto </w:t>
      </w:r>
      <w:r>
        <w:rPr>
          <w:spacing w:val="-3"/>
        </w:rPr>
        <w:t>representativo del momento histórico (Vives pensaba </w:t>
      </w:r>
      <w:r>
        <w:rPr/>
        <w:t>en </w:t>
      </w:r>
      <w:r>
        <w:rPr>
          <w:spacing w:val="-3"/>
        </w:rPr>
        <w:t>“1931” </w:t>
      </w:r>
      <w:r>
        <w:rPr/>
        <w:t>y </w:t>
      </w:r>
      <w:r>
        <w:rPr>
          <w:spacing w:val="-3"/>
        </w:rPr>
        <w:t>Nelken-Adomián </w:t>
      </w:r>
      <w:r>
        <w:rPr/>
        <w:t>en </w:t>
      </w:r>
      <w:r>
        <w:rPr>
          <w:spacing w:val="-3"/>
        </w:rPr>
        <w:t>“1957”), </w:t>
      </w:r>
      <w:r>
        <w:rPr/>
        <w:t>en </w:t>
      </w:r>
      <w:r>
        <w:rPr>
          <w:spacing w:val="-3"/>
        </w:rPr>
        <w:t>ambos casos </w:t>
      </w:r>
      <w:r>
        <w:rPr/>
        <w:t>en </w:t>
      </w:r>
      <w:r>
        <w:rPr>
          <w:spacing w:val="-3"/>
        </w:rPr>
        <w:t>exaltación </w:t>
      </w:r>
      <w:r>
        <w:rPr/>
        <w:t>de la</w:t>
      </w:r>
      <w:r>
        <w:rPr>
          <w:spacing w:val="-39"/>
        </w:rPr>
        <w:t> </w:t>
      </w:r>
      <w:r>
        <w:rPr>
          <w:spacing w:val="-3"/>
        </w:rPr>
        <w:t>República.</w:t>
      </w:r>
    </w:p>
    <w:p>
      <w:pPr>
        <w:pStyle w:val="Heading5"/>
        <w:spacing w:before="184"/>
        <w:ind w:left="3185"/>
        <w:jc w:val="left"/>
        <w:rPr>
          <w:b w:val="0"/>
          <w:sz w:val="16"/>
        </w:rPr>
      </w:pPr>
      <w:r>
        <w:rPr/>
        <w:t>Himno de la Republica Española</w:t>
      </w:r>
      <w:r>
        <w:rPr>
          <w:b w:val="0"/>
          <w:position w:val="10"/>
          <w:sz w:val="16"/>
        </w:rPr>
        <w:t>1156</w:t>
      </w:r>
    </w:p>
    <w:p>
      <w:pPr>
        <w:spacing w:before="6"/>
        <w:ind w:left="1805" w:right="109" w:firstLine="0"/>
        <w:jc w:val="left"/>
        <w:rPr>
          <w:sz w:val="22"/>
        </w:rPr>
      </w:pPr>
      <w:r>
        <w:rPr>
          <w:sz w:val="22"/>
        </w:rPr>
        <w:t>Texto: Miguel Hernández‒Margarita Nelken‒Música: Lan Adomián</w:t>
      </w:r>
    </w:p>
    <w:p>
      <w:pPr>
        <w:pStyle w:val="BodyText"/>
        <w:spacing w:before="10"/>
        <w:rPr>
          <w:sz w:val="17"/>
        </w:rPr>
      </w:pPr>
    </w:p>
    <w:p>
      <w:pPr>
        <w:pStyle w:val="BodyText"/>
        <w:spacing w:line="242" w:lineRule="auto"/>
        <w:ind w:left="3188" w:right="1899" w:firstLine="300"/>
      </w:pPr>
      <w:r>
        <w:rPr/>
        <w:t>La </w:t>
      </w:r>
      <w:r>
        <w:rPr>
          <w:b/>
        </w:rPr>
        <w:t>L</w:t>
      </w:r>
      <w:r>
        <w:rPr/>
        <w:t>ibertad nos ha dado su aliento; la </w:t>
      </w:r>
      <w:r>
        <w:rPr>
          <w:b/>
        </w:rPr>
        <w:t>I</w:t>
      </w:r>
      <w:r>
        <w:rPr/>
        <w:t>ndependencia, y el </w:t>
      </w:r>
      <w:r>
        <w:rPr>
          <w:b/>
        </w:rPr>
        <w:t>P</w:t>
      </w:r>
      <w:r>
        <w:rPr/>
        <w:t>ueblo su hogar; en el combate por un mundo hermoso, nos dan coraje la tierra y el mar.</w:t>
      </w:r>
    </w:p>
    <w:p>
      <w:pPr>
        <w:pStyle w:val="BodyText"/>
        <w:spacing w:line="242" w:lineRule="auto" w:before="163"/>
        <w:ind w:left="3188" w:right="2616" w:firstLine="300"/>
      </w:pPr>
      <w:r>
        <w:rPr/>
        <w:t>¡En pie, </w:t>
      </w:r>
      <w:r>
        <w:rPr>
          <w:b/>
        </w:rPr>
        <w:t>R</w:t>
      </w:r>
      <w:r>
        <w:rPr/>
        <w:t>epública Española, en pie con decisión!</w:t>
      </w:r>
    </w:p>
    <w:p>
      <w:pPr>
        <w:pStyle w:val="BodyText"/>
        <w:spacing w:line="242" w:lineRule="auto"/>
        <w:ind w:left="3188" w:right="3239"/>
      </w:pPr>
      <w:r>
        <w:rPr/>
        <w:t>¡En pie con alma y vida, frente al felón!</w:t>
      </w:r>
    </w:p>
    <w:p>
      <w:pPr>
        <w:pStyle w:val="BodyText"/>
        <w:spacing w:line="242" w:lineRule="auto" w:before="158"/>
        <w:ind w:left="3188" w:right="2449" w:firstLine="300"/>
      </w:pPr>
      <w:r>
        <w:rPr/>
        <w:t>A España, la salvarán sus hijos con tezón [</w:t>
      </w:r>
      <w:r>
        <w:rPr>
          <w:i/>
        </w:rPr>
        <w:t>sic</w:t>
      </w:r>
      <w:r>
        <w:rPr/>
        <w:t>].</w:t>
      </w:r>
    </w:p>
    <w:p>
      <w:pPr>
        <w:pStyle w:val="BodyText"/>
        <w:spacing w:line="242" w:lineRule="auto"/>
        <w:ind w:left="3188" w:right="3636"/>
      </w:pPr>
      <w:r>
        <w:rPr/>
        <w:t>¡Patria de mi vida, Tierra de mi corazón!</w:t>
      </w:r>
    </w:p>
    <w:p>
      <w:pPr>
        <w:pStyle w:val="BodyText"/>
        <w:spacing w:line="247" w:lineRule="auto" w:before="158"/>
        <w:ind w:left="3188" w:right="2304" w:firstLine="300"/>
      </w:pPr>
      <w:r>
        <w:rPr/>
        <w:t>Al otro lado del fuego y el odio el </w:t>
      </w:r>
      <w:r>
        <w:rPr>
          <w:b/>
        </w:rPr>
        <w:t>P</w:t>
      </w:r>
      <w:r>
        <w:rPr/>
        <w:t>orvenir nos requiere de amor. En el </w:t>
      </w:r>
      <w:r>
        <w:rPr>
          <w:b/>
        </w:rPr>
        <w:t>F</w:t>
      </w:r>
      <w:r>
        <w:rPr/>
        <w:t>uturo seremos hermanos, con la </w:t>
      </w:r>
      <w:r>
        <w:rPr>
          <w:b/>
        </w:rPr>
        <w:t>V</w:t>
      </w:r>
      <w:r>
        <w:rPr/>
        <w:t>ictoria y los brazos en flor.</w:t>
      </w:r>
    </w:p>
    <w:p>
      <w:pPr>
        <w:pStyle w:val="BodyText"/>
        <w:spacing w:before="153"/>
        <w:ind w:left="272" w:right="445"/>
        <w:jc w:val="center"/>
      </w:pPr>
      <w:r>
        <w:rPr/>
        <w:t>¡En pie…</w:t>
      </w:r>
    </w:p>
    <w:p>
      <w:pPr>
        <w:pStyle w:val="BodyText"/>
        <w:rPr>
          <w:sz w:val="20"/>
        </w:rPr>
      </w:pP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10864;mso-wrap-distance-left:0;mso-wrap-distance-right:0" from="99.264pt,9.107239pt" to="243.284pt,9.107239pt" stroked="true" strokeweight=".47998pt" strokecolor="#000000">
            <w10:wrap type="topAndBottom"/>
          </v:line>
        </w:pict>
      </w:r>
    </w:p>
    <w:p>
      <w:pPr>
        <w:spacing w:line="247" w:lineRule="auto" w:before="38"/>
        <w:ind w:left="305" w:right="109" w:firstLine="719"/>
        <w:jc w:val="both"/>
        <w:rPr>
          <w:sz w:val="20"/>
        </w:rPr>
      </w:pPr>
      <w:r>
        <w:rPr>
          <w:position w:val="9"/>
          <w:sz w:val="13"/>
        </w:rPr>
        <w:t>1156 </w:t>
      </w:r>
      <w:r>
        <w:rPr>
          <w:sz w:val="20"/>
        </w:rPr>
        <w:t>AHN, fondo Margarita Nelken: leg. 3247-2. En la tercera estrofa se ha deslizado un giro </w:t>
      </w:r>
      <w:r>
        <w:rPr>
          <w:spacing w:val="-2"/>
          <w:sz w:val="20"/>
        </w:rPr>
        <w:t>muy </w:t>
      </w:r>
      <w:r>
        <w:rPr>
          <w:sz w:val="20"/>
        </w:rPr>
        <w:t>característico de la cultura mexicana, como es la utilización de la “z” por la “s”. Así, figura “tezón” en  vez de “tesón”. Sin embargo, obsérvese que en la partitura que reproducimos en el Anexo Documental (Doc. X) está correctamente escrito. En ocasiones, Lan Adomián encontraba dificultades para leer los textos mecanografiados por Margarita Nelken por lo que le escribió: “Por favor ¡los márgenes de tu Olivetti!”. AHN, fondo Margarita Nelken: leg.</w:t>
      </w:r>
      <w:r>
        <w:rPr>
          <w:spacing w:val="-21"/>
          <w:sz w:val="20"/>
        </w:rPr>
        <w:t> </w:t>
      </w:r>
      <w:r>
        <w:rPr>
          <w:sz w:val="20"/>
        </w:rPr>
        <w:t>3233-17.</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42" w:lineRule="auto" w:before="191"/>
        <w:ind w:left="3188" w:right="2211" w:firstLine="300"/>
      </w:pPr>
      <w:r>
        <w:rPr/>
        <w:t>Se apagarán en la paz los fusiles; madura el campo feliz de rumor;</w:t>
      </w:r>
    </w:p>
    <w:p>
      <w:pPr>
        <w:pStyle w:val="BodyText"/>
        <w:spacing w:line="242" w:lineRule="auto"/>
        <w:ind w:left="3188" w:right="1364"/>
      </w:pPr>
      <w:r>
        <w:rPr/>
        <w:t>y en donde entremos, talleres fecundos, habrán de entrar la alegría y el sol.</w:t>
      </w:r>
    </w:p>
    <w:p>
      <w:pPr>
        <w:pStyle w:val="BodyText"/>
        <w:spacing w:before="117"/>
        <w:ind w:left="272" w:right="445"/>
        <w:jc w:val="center"/>
      </w:pPr>
      <w:r>
        <w:rPr/>
        <w:t>¡En pie…</w:t>
      </w:r>
    </w:p>
    <w:p>
      <w:pPr>
        <w:pStyle w:val="BodyText"/>
        <w:spacing w:before="9"/>
      </w:pPr>
    </w:p>
    <w:p>
      <w:pPr>
        <w:pStyle w:val="Heading5"/>
        <w:ind w:left="968" w:right="163"/>
      </w:pPr>
      <w:r>
        <w:rPr/>
        <w:t>* * *</w:t>
      </w:r>
    </w:p>
    <w:p>
      <w:pPr>
        <w:pStyle w:val="BodyText"/>
        <w:spacing w:before="6"/>
        <w:rPr>
          <w:b/>
          <w:sz w:val="27"/>
        </w:rPr>
      </w:pPr>
    </w:p>
    <w:p>
      <w:pPr>
        <w:pStyle w:val="BodyText"/>
        <w:spacing w:line="362" w:lineRule="auto"/>
        <w:ind w:left="305" w:right="112" w:firstLine="719"/>
        <w:jc w:val="both"/>
      </w:pPr>
      <w:r>
        <w:rPr>
          <w:i/>
        </w:rPr>
        <w:t>La canción de la Sexta División </w:t>
      </w:r>
      <w:r>
        <w:rPr/>
        <w:t>(1938), transformada de la mano de Margarita Nelken y Lan Adomián en </w:t>
      </w:r>
      <w:r>
        <w:rPr>
          <w:i/>
        </w:rPr>
        <w:t>Himno de la Republica Española </w:t>
      </w:r>
      <w:r>
        <w:rPr/>
        <w:t>(1957), constituía un poderoso nexo entre dos realidades políticas diferentes: la Guerra Civil y el exilio; nexo artístico y humano de realidades fundidas en una sola, metáfora de la futura unión del pueblo español como aspiración irrenunciable de los exiliados republicanos españoles.</w:t>
      </w:r>
    </w:p>
    <w:p>
      <w:pPr>
        <w:pStyle w:val="BodyText"/>
      </w:pPr>
    </w:p>
    <w:p>
      <w:pPr>
        <w:tabs>
          <w:tab w:pos="876" w:val="left" w:leader="none"/>
          <w:tab w:pos="1783" w:val="left" w:leader="none"/>
          <w:tab w:pos="2224" w:val="left" w:leader="none"/>
          <w:tab w:pos="2627" w:val="left" w:leader="none"/>
          <w:tab w:pos="3121" w:val="left" w:leader="none"/>
          <w:tab w:pos="4321" w:val="left" w:leader="none"/>
          <w:tab w:pos="5518" w:val="left" w:leader="none"/>
          <w:tab w:pos="6312" w:val="left" w:leader="none"/>
          <w:tab w:pos="7536" w:val="left" w:leader="none"/>
          <w:tab w:pos="7989" w:val="left" w:leader="none"/>
        </w:tabs>
        <w:spacing w:line="278" w:lineRule="exact" w:before="154"/>
        <w:ind w:left="823" w:right="108" w:hanging="519"/>
        <w:jc w:val="left"/>
        <w:rPr>
          <w:sz w:val="16"/>
        </w:rPr>
      </w:pPr>
      <w:r>
        <w:rPr>
          <w:b/>
          <w:spacing w:val="-3"/>
          <w:sz w:val="24"/>
        </w:rPr>
        <w:t>3.3.</w:t>
        <w:tab/>
        <w:tab/>
      </w:r>
      <w:r>
        <w:rPr>
          <w:b/>
          <w:i/>
          <w:sz w:val="24"/>
        </w:rPr>
        <w:t>Himno</w:t>
        <w:tab/>
        <w:t>de</w:t>
        <w:tab/>
        <w:t>la</w:t>
        <w:tab/>
        <w:t>III</w:t>
        <w:tab/>
      </w:r>
      <w:r>
        <w:rPr>
          <w:b/>
          <w:i/>
          <w:spacing w:val="-3"/>
          <w:sz w:val="24"/>
        </w:rPr>
        <w:t>República</w:t>
        <w:tab/>
        <w:t>Española</w:t>
      </w:r>
      <w:r>
        <w:rPr>
          <w:b/>
          <w:spacing w:val="-3"/>
          <w:sz w:val="24"/>
        </w:rPr>
        <w:t>,</w:t>
        <w:tab/>
      </w:r>
      <w:r>
        <w:rPr>
          <w:b/>
          <w:sz w:val="24"/>
        </w:rPr>
        <w:t> </w:t>
      </w:r>
      <w:r>
        <w:rPr>
          <w:b/>
          <w:spacing w:val="-3"/>
          <w:sz w:val="24"/>
        </w:rPr>
        <w:t>según</w:t>
        <w:tab/>
        <w:t>propuesta</w:t>
        <w:tab/>
      </w:r>
      <w:r>
        <w:rPr>
          <w:b/>
          <w:sz w:val="24"/>
        </w:rPr>
        <w:t>de</w:t>
        <w:tab/>
      </w:r>
      <w:r>
        <w:rPr>
          <w:b/>
          <w:spacing w:val="-3"/>
          <w:sz w:val="24"/>
        </w:rPr>
        <w:t>Myriam Peix </w:t>
      </w:r>
      <w:r>
        <w:rPr>
          <w:b/>
          <w:sz w:val="24"/>
        </w:rPr>
        <w:t>y </w:t>
      </w:r>
      <w:r>
        <w:rPr>
          <w:b/>
          <w:spacing w:val="-3"/>
          <w:sz w:val="24"/>
        </w:rPr>
        <w:t>Manuel Riera</w:t>
      </w:r>
      <w:r>
        <w:rPr>
          <w:b/>
          <w:spacing w:val="2"/>
          <w:sz w:val="24"/>
        </w:rPr>
        <w:t> </w:t>
      </w:r>
      <w:r>
        <w:rPr>
          <w:b/>
          <w:spacing w:val="-3"/>
          <w:sz w:val="24"/>
        </w:rPr>
        <w:t>Clavillé</w:t>
      </w:r>
      <w:r>
        <w:rPr>
          <w:b/>
          <w:spacing w:val="-4"/>
          <w:sz w:val="24"/>
        </w:rPr>
        <w:t> </w:t>
      </w:r>
      <w:r>
        <w:rPr>
          <w:b/>
          <w:spacing w:val="-3"/>
          <w:sz w:val="24"/>
        </w:rPr>
        <w:t>(París,</w:t>
      </w:r>
      <w:r>
        <w:rPr>
          <w:b/>
          <w:spacing w:val="-5"/>
          <w:sz w:val="24"/>
        </w:rPr>
        <w:t> </w:t>
      </w:r>
      <w:r>
        <w:rPr>
          <w:b/>
          <w:spacing w:val="-3"/>
          <w:sz w:val="24"/>
        </w:rPr>
        <w:t>ca.</w:t>
      </w:r>
      <w:r>
        <w:rPr>
          <w:b/>
          <w:spacing w:val="-14"/>
          <w:sz w:val="24"/>
        </w:rPr>
        <w:t> </w:t>
      </w:r>
      <w:r>
        <w:rPr>
          <w:b/>
          <w:sz w:val="24"/>
        </w:rPr>
        <w:t>1974)</w:t>
      </w:r>
      <w:r>
        <w:rPr>
          <w:position w:val="10"/>
          <w:sz w:val="16"/>
        </w:rPr>
        <w:t>1157</w:t>
      </w:r>
    </w:p>
    <w:p>
      <w:pPr>
        <w:pStyle w:val="BodyText"/>
        <w:spacing w:before="2"/>
        <w:rPr>
          <w:sz w:val="36"/>
        </w:rPr>
      </w:pPr>
    </w:p>
    <w:p>
      <w:pPr>
        <w:pStyle w:val="BodyText"/>
        <w:spacing w:line="348" w:lineRule="auto"/>
        <w:ind w:left="305" w:right="111" w:firstLine="719"/>
        <w:jc w:val="both"/>
      </w:pPr>
      <w:r>
        <w:rPr/>
        <w:t>Al frente de la que sería la última etapa de las instituciones republicanas en el exilio se encontraban José Maldonado González (Tineo, Asturias, 1900-Oviedo, 1985)</w:t>
      </w:r>
      <w:r>
        <w:rPr>
          <w:position w:val="10"/>
          <w:sz w:val="16"/>
        </w:rPr>
        <w:t>1158</w:t>
      </w:r>
      <w:r>
        <w:rPr/>
        <w:t>, en calidad de Presidente de la República, y Fernando Valera Aparicio (Madroñeras,    Cáceres,    1899-París,    1982)</w:t>
      </w:r>
      <w:r>
        <w:rPr>
          <w:position w:val="10"/>
          <w:sz w:val="16"/>
        </w:rPr>
        <w:t>1159</w:t>
      </w:r>
      <w:r>
        <w:rPr/>
        <w:t>,    como    Presidente    del</w:t>
      </w:r>
      <w:r>
        <w:rPr>
          <w:spacing w:val="58"/>
        </w:rPr>
        <w:t> </w:t>
      </w:r>
      <w:r>
        <w:rPr/>
        <w:t>Gobierno,</w:t>
      </w:r>
    </w:p>
    <w:p>
      <w:pPr>
        <w:pStyle w:val="BodyText"/>
        <w:spacing w:before="10"/>
        <w:rPr>
          <w:sz w:val="22"/>
        </w:rPr>
      </w:pPr>
      <w:r>
        <w:rPr/>
        <w:pict>
          <v:line style="position:absolute;mso-position-horizontal-relative:page;mso-position-vertical-relative:paragraph;z-index:10888;mso-wrap-distance-left:0;mso-wrap-distance-right:0" from="99.264pt,15.378237pt" to="243.284pt,15.378237pt" stroked="true" strokeweight=".47998pt" strokecolor="#000000">
            <w10:wrap type="topAndBottom"/>
          </v:line>
        </w:pict>
      </w:r>
    </w:p>
    <w:p>
      <w:pPr>
        <w:spacing w:line="247" w:lineRule="auto" w:before="38"/>
        <w:ind w:left="305" w:right="109" w:firstLine="427"/>
        <w:jc w:val="both"/>
        <w:rPr>
          <w:sz w:val="20"/>
        </w:rPr>
      </w:pPr>
      <w:r>
        <w:rPr>
          <w:position w:val="9"/>
          <w:sz w:val="13"/>
        </w:rPr>
        <w:t>1157 </w:t>
      </w:r>
      <w:r>
        <w:rPr>
          <w:sz w:val="20"/>
        </w:rPr>
        <w:t>Los autores de esta propuesta utilizaron, indistintamente, para referirse a dicho himno las denominaciones de </w:t>
      </w:r>
      <w:r>
        <w:rPr>
          <w:i/>
          <w:spacing w:val="-3"/>
          <w:sz w:val="20"/>
        </w:rPr>
        <w:t>Himno </w:t>
      </w:r>
      <w:r>
        <w:rPr>
          <w:i/>
          <w:sz w:val="20"/>
        </w:rPr>
        <w:t>de la III República </w:t>
      </w:r>
      <w:r>
        <w:rPr>
          <w:sz w:val="20"/>
        </w:rPr>
        <w:t>o </w:t>
      </w:r>
      <w:r>
        <w:rPr>
          <w:i/>
          <w:spacing w:val="-3"/>
          <w:sz w:val="20"/>
        </w:rPr>
        <w:t>Himno </w:t>
      </w:r>
      <w:r>
        <w:rPr>
          <w:i/>
          <w:sz w:val="20"/>
        </w:rPr>
        <w:t>de la III República Española</w:t>
      </w:r>
      <w:r>
        <w:rPr>
          <w:sz w:val="20"/>
        </w:rPr>
        <w:t>. </w:t>
      </w:r>
      <w:r>
        <w:rPr>
          <w:spacing w:val="-3"/>
          <w:sz w:val="20"/>
        </w:rPr>
        <w:t>Nosotros hemos </w:t>
      </w:r>
      <w:r>
        <w:rPr>
          <w:sz w:val="20"/>
        </w:rPr>
        <w:t>optado por la </w:t>
      </w:r>
      <w:r>
        <w:rPr>
          <w:spacing w:val="-3"/>
          <w:sz w:val="20"/>
        </w:rPr>
        <w:t>segunda, salvo cuando </w:t>
      </w:r>
      <w:r>
        <w:rPr>
          <w:sz w:val="20"/>
        </w:rPr>
        <w:t>se trate de </w:t>
      </w:r>
      <w:r>
        <w:rPr>
          <w:spacing w:val="-3"/>
          <w:sz w:val="20"/>
        </w:rPr>
        <w:t>una </w:t>
      </w:r>
      <w:r>
        <w:rPr>
          <w:sz w:val="20"/>
        </w:rPr>
        <w:t>cita </w:t>
      </w:r>
      <w:r>
        <w:rPr>
          <w:spacing w:val="-3"/>
          <w:sz w:val="20"/>
        </w:rPr>
        <w:t>textual, </w:t>
      </w:r>
      <w:r>
        <w:rPr>
          <w:sz w:val="20"/>
        </w:rPr>
        <w:t>dado </w:t>
      </w:r>
      <w:r>
        <w:rPr>
          <w:spacing w:val="-2"/>
          <w:sz w:val="20"/>
        </w:rPr>
        <w:t>que así </w:t>
      </w:r>
      <w:r>
        <w:rPr>
          <w:sz w:val="20"/>
        </w:rPr>
        <w:t>se </w:t>
      </w:r>
      <w:r>
        <w:rPr>
          <w:spacing w:val="-3"/>
          <w:sz w:val="20"/>
        </w:rPr>
        <w:t>establece </w:t>
      </w:r>
      <w:r>
        <w:rPr>
          <w:sz w:val="20"/>
        </w:rPr>
        <w:t>con precisión la </w:t>
      </w:r>
      <w:r>
        <w:rPr>
          <w:spacing w:val="-3"/>
          <w:sz w:val="20"/>
        </w:rPr>
        <w:t>entidad nacional destinataria </w:t>
      </w:r>
      <w:r>
        <w:rPr>
          <w:sz w:val="20"/>
        </w:rPr>
        <w:t>de la </w:t>
      </w:r>
      <w:r>
        <w:rPr>
          <w:spacing w:val="-3"/>
          <w:sz w:val="20"/>
        </w:rPr>
        <w:t>propuesta. Estudiaremos </w:t>
      </w:r>
      <w:r>
        <w:rPr>
          <w:sz w:val="20"/>
        </w:rPr>
        <w:t>en </w:t>
      </w:r>
      <w:r>
        <w:rPr>
          <w:spacing w:val="-3"/>
          <w:sz w:val="20"/>
        </w:rPr>
        <w:t>este </w:t>
      </w:r>
      <w:r>
        <w:rPr>
          <w:spacing w:val="-5"/>
          <w:sz w:val="20"/>
        </w:rPr>
        <w:t>mismo </w:t>
      </w:r>
      <w:r>
        <w:rPr>
          <w:spacing w:val="-3"/>
          <w:sz w:val="20"/>
        </w:rPr>
        <w:t>capítulo </w:t>
      </w:r>
      <w:r>
        <w:rPr>
          <w:sz w:val="20"/>
        </w:rPr>
        <w:t>las razones por las </w:t>
      </w:r>
      <w:r>
        <w:rPr>
          <w:spacing w:val="-2"/>
          <w:sz w:val="20"/>
        </w:rPr>
        <w:t>que </w:t>
      </w:r>
      <w:r>
        <w:rPr>
          <w:sz w:val="20"/>
        </w:rPr>
        <w:t>se </w:t>
      </w:r>
      <w:r>
        <w:rPr>
          <w:spacing w:val="-3"/>
          <w:sz w:val="20"/>
        </w:rPr>
        <w:t>sometió </w:t>
      </w:r>
      <w:r>
        <w:rPr>
          <w:sz w:val="20"/>
        </w:rPr>
        <w:t>a la </w:t>
      </w:r>
      <w:r>
        <w:rPr>
          <w:spacing w:val="-3"/>
          <w:sz w:val="20"/>
        </w:rPr>
        <w:t>consideración </w:t>
      </w:r>
      <w:r>
        <w:rPr>
          <w:sz w:val="20"/>
        </w:rPr>
        <w:t>del </w:t>
      </w:r>
      <w:r>
        <w:rPr>
          <w:spacing w:val="-3"/>
          <w:sz w:val="20"/>
        </w:rPr>
        <w:t>GRE, sucesor </w:t>
      </w:r>
      <w:r>
        <w:rPr>
          <w:sz w:val="20"/>
        </w:rPr>
        <w:t>de los </w:t>
      </w:r>
      <w:r>
        <w:rPr>
          <w:spacing w:val="-3"/>
          <w:sz w:val="20"/>
        </w:rPr>
        <w:t>gobiernos </w:t>
      </w:r>
      <w:r>
        <w:rPr>
          <w:sz w:val="20"/>
        </w:rPr>
        <w:t>de la </w:t>
      </w:r>
      <w:r>
        <w:rPr>
          <w:spacing w:val="-3"/>
          <w:sz w:val="20"/>
        </w:rPr>
        <w:t>Segunda República, </w:t>
      </w:r>
      <w:r>
        <w:rPr>
          <w:sz w:val="20"/>
        </w:rPr>
        <w:t>la aprobación de un </w:t>
      </w:r>
      <w:r>
        <w:rPr>
          <w:spacing w:val="-4"/>
          <w:sz w:val="20"/>
        </w:rPr>
        <w:t>himno </w:t>
      </w:r>
      <w:r>
        <w:rPr>
          <w:spacing w:val="-3"/>
          <w:sz w:val="20"/>
        </w:rPr>
        <w:t>nacional titulado </w:t>
      </w:r>
      <w:r>
        <w:rPr>
          <w:i/>
          <w:spacing w:val="-3"/>
          <w:sz w:val="20"/>
        </w:rPr>
        <w:t>Himno </w:t>
      </w:r>
      <w:r>
        <w:rPr>
          <w:i/>
          <w:sz w:val="20"/>
        </w:rPr>
        <w:t>de la III República </w:t>
      </w:r>
      <w:r>
        <w:rPr>
          <w:i/>
          <w:spacing w:val="-2"/>
          <w:sz w:val="20"/>
        </w:rPr>
        <w:t>Española</w:t>
      </w:r>
      <w:r>
        <w:rPr>
          <w:spacing w:val="-2"/>
          <w:sz w:val="20"/>
        </w:rPr>
        <w:t>.</w:t>
      </w:r>
    </w:p>
    <w:p>
      <w:pPr>
        <w:spacing w:line="231" w:lineRule="exact" w:before="0"/>
        <w:ind w:left="285" w:right="120" w:firstLine="0"/>
        <w:jc w:val="right"/>
        <w:rPr>
          <w:sz w:val="20"/>
        </w:rPr>
      </w:pPr>
      <w:r>
        <w:rPr>
          <w:position w:val="9"/>
          <w:sz w:val="13"/>
        </w:rPr>
        <w:t>1158  </w:t>
      </w:r>
      <w:r>
        <w:rPr>
          <w:sz w:val="20"/>
        </w:rPr>
        <w:t>Sobre José Maldonado, además de la fuentes para el estudio del exilio republicano ya citadas</w:t>
      </w:r>
    </w:p>
    <w:p>
      <w:pPr>
        <w:spacing w:line="247" w:lineRule="auto" w:before="7"/>
        <w:ind w:left="305" w:right="112" w:firstLine="0"/>
        <w:jc w:val="both"/>
        <w:rPr>
          <w:sz w:val="20"/>
        </w:rPr>
      </w:pPr>
      <w:r>
        <w:rPr>
          <w:sz w:val="20"/>
        </w:rPr>
        <w:t>en nuestra investigación, véase ALTED VIGIL, Alicia, “José Maldonado, vivencias y pensamiento político de un republicano español”, </w:t>
      </w:r>
      <w:r>
        <w:rPr>
          <w:i/>
          <w:sz w:val="20"/>
        </w:rPr>
        <w:t>Cuadernos Republicanos</w:t>
      </w:r>
      <w:r>
        <w:rPr>
          <w:sz w:val="20"/>
        </w:rPr>
        <w:t>, n.º 16, 1993, pp. 25-44; y “José Maldonado: vivencias y pensamiento político de un republicano español” (continuación), </w:t>
      </w:r>
      <w:r>
        <w:rPr>
          <w:i/>
          <w:sz w:val="20"/>
        </w:rPr>
        <w:t>Cuadernos </w:t>
      </w:r>
      <w:r>
        <w:rPr>
          <w:i/>
          <w:sz w:val="20"/>
        </w:rPr>
        <w:t>Republicanos</w:t>
      </w:r>
      <w:r>
        <w:rPr>
          <w:sz w:val="20"/>
        </w:rPr>
        <w:t>, n.º 17, 1994, pp. 15-40. Una descripción del fondo documental de José Maldonado, depositado  para  su  consulta  en  el  Archivo  Histórico  de  Asturias,  puede  consultarse  en  red  en:</w:t>
      </w:r>
    </w:p>
    <w:p>
      <w:pPr>
        <w:spacing w:line="240" w:lineRule="auto" w:before="1"/>
        <w:ind w:left="334" w:right="114" w:firstLine="0"/>
        <w:jc w:val="right"/>
        <w:rPr>
          <w:i/>
          <w:sz w:val="20"/>
        </w:rPr>
      </w:pPr>
      <w:hyperlink r:id="rId104">
        <w:r>
          <w:rPr>
            <w:spacing w:val="-1"/>
            <w:sz w:val="20"/>
          </w:rPr>
          <w:t>&lt;http://w</w:t>
        </w:r>
      </w:hyperlink>
      <w:r>
        <w:rPr>
          <w:spacing w:val="-1"/>
          <w:sz w:val="20"/>
        </w:rPr>
        <w:t>w</w:t>
      </w:r>
      <w:hyperlink r:id="rId104">
        <w:r>
          <w:rPr>
            <w:spacing w:val="-1"/>
            <w:sz w:val="20"/>
          </w:rPr>
          <w:t>w.archivosdeasturias.info/servlet/pdw.Buscador?accion=cotrossel&amp;idcenso=66&amp;idfondo=140</w:t>
        </w:r>
      </w:hyperlink>
      <w:r>
        <w:rPr>
          <w:spacing w:val="-1"/>
          <w:sz w:val="20"/>
        </w:rPr>
        <w:t>&gt; </w:t>
      </w:r>
      <w:r>
        <w:rPr>
          <w:position w:val="9"/>
          <w:sz w:val="13"/>
        </w:rPr>
        <w:t>1159 </w:t>
      </w:r>
      <w:r>
        <w:rPr>
          <w:sz w:val="20"/>
        </w:rPr>
        <w:t>Fernando Valera compaginó sus responsabilidades públicas con una</w:t>
      </w:r>
      <w:r>
        <w:rPr>
          <w:spacing w:val="45"/>
          <w:sz w:val="20"/>
        </w:rPr>
        <w:t> </w:t>
      </w:r>
      <w:r>
        <w:rPr>
          <w:sz w:val="20"/>
        </w:rPr>
        <w:t>intensa</w:t>
      </w:r>
      <w:r>
        <w:rPr>
          <w:spacing w:val="10"/>
          <w:sz w:val="20"/>
        </w:rPr>
        <w:t> </w:t>
      </w:r>
      <w:r>
        <w:rPr>
          <w:sz w:val="20"/>
        </w:rPr>
        <w:t>actividad</w:t>
      </w:r>
      <w:r>
        <w:rPr>
          <w:w w:val="99"/>
          <w:sz w:val="20"/>
        </w:rPr>
        <w:t>  </w:t>
      </w:r>
      <w:r>
        <w:rPr>
          <w:sz w:val="20"/>
        </w:rPr>
        <w:t>literaria, en la que destaca una amplia producción destinada al análisis de la evolución</w:t>
      </w:r>
      <w:r>
        <w:rPr>
          <w:spacing w:val="31"/>
          <w:sz w:val="20"/>
        </w:rPr>
        <w:t> </w:t>
      </w:r>
      <w:r>
        <w:rPr>
          <w:sz w:val="20"/>
        </w:rPr>
        <w:t>política</w:t>
      </w:r>
      <w:r>
        <w:rPr>
          <w:spacing w:val="9"/>
          <w:sz w:val="20"/>
        </w:rPr>
        <w:t> </w:t>
      </w:r>
      <w:r>
        <w:rPr>
          <w:sz w:val="20"/>
        </w:rPr>
        <w:t>española.</w:t>
      </w:r>
      <w:r>
        <w:rPr>
          <w:w w:val="99"/>
          <w:sz w:val="20"/>
        </w:rPr>
        <w:t> </w:t>
      </w:r>
      <w:r>
        <w:rPr>
          <w:sz w:val="20"/>
        </w:rPr>
        <w:t>Algunas  de  sus  obras  son:  </w:t>
      </w:r>
      <w:r>
        <w:rPr>
          <w:i/>
          <w:sz w:val="20"/>
        </w:rPr>
        <w:t>Diálogos  de  las  Españas</w:t>
      </w:r>
      <w:r>
        <w:rPr>
          <w:sz w:val="20"/>
        </w:rPr>
        <w:t>,  México  D.F.,  s.n.,  1967;  </w:t>
      </w:r>
      <w:r>
        <w:rPr>
          <w:i/>
          <w:sz w:val="20"/>
        </w:rPr>
        <w:t>Ni  caudillo  ni  rey:</w:t>
      </w:r>
    </w:p>
    <w:p>
      <w:pPr>
        <w:spacing w:line="247" w:lineRule="auto" w:before="7"/>
        <w:ind w:left="305" w:right="112" w:firstLine="0"/>
        <w:jc w:val="both"/>
        <w:rPr>
          <w:sz w:val="20"/>
        </w:rPr>
      </w:pPr>
      <w:r>
        <w:rPr>
          <w:i/>
          <w:sz w:val="20"/>
        </w:rPr>
        <w:t>República</w:t>
      </w:r>
      <w:r>
        <w:rPr>
          <w:sz w:val="20"/>
        </w:rPr>
        <w:t>, México D.F., Finisterre, 1974; </w:t>
      </w:r>
      <w:r>
        <w:rPr>
          <w:i/>
          <w:sz w:val="20"/>
        </w:rPr>
        <w:t>La monarquía contra la nación</w:t>
      </w:r>
      <w:r>
        <w:rPr>
          <w:sz w:val="20"/>
        </w:rPr>
        <w:t>, s.l., Ediciones de Información y Propaganda de la República Española, s.a.; </w:t>
      </w:r>
      <w:r>
        <w:rPr>
          <w:i/>
          <w:sz w:val="20"/>
        </w:rPr>
        <w:t>Lealtad a la República (cartas a un jurista español)</w:t>
      </w:r>
      <w:r>
        <w:rPr>
          <w:sz w:val="20"/>
        </w:rPr>
        <w:t>, Valencia, Círculo Cultural “Fernando Valera”, 1981, entre otras. Sobre este autor, véase CORTIZO, Esteban, “Fernando Valera Aparicio: teósofo, masón y republicano”, en José Antonio Ferrer Benimeli (coord.), </w:t>
      </w:r>
      <w:r>
        <w:rPr>
          <w:i/>
          <w:sz w:val="20"/>
        </w:rPr>
        <w:t>La Masonería en la España del siglo </w:t>
      </w:r>
      <w:r>
        <w:rPr>
          <w:i/>
          <w:spacing w:val="2"/>
          <w:sz w:val="20"/>
        </w:rPr>
        <w:t>XX</w:t>
      </w:r>
      <w:r>
        <w:rPr>
          <w:spacing w:val="2"/>
          <w:sz w:val="20"/>
        </w:rPr>
        <w:t>, </w:t>
      </w:r>
      <w:r>
        <w:rPr>
          <w:sz w:val="20"/>
        </w:rPr>
        <w:t>vol. 1, Zaragoza, Centro de Estudios Históricos de Masonería  Española,  1996,  pp.  287-308;  ORTEGA  CUENCA,  Concepción,  “Del  franquismo  a   </w:t>
      </w:r>
      <w:r>
        <w:rPr>
          <w:spacing w:val="26"/>
          <w:sz w:val="20"/>
        </w:rPr>
        <w:t> </w:t>
      </w:r>
      <w:r>
        <w:rPr>
          <w:sz w:val="20"/>
        </w:rPr>
        <w:t>la</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2"/>
        <w:jc w:val="both"/>
      </w:pPr>
      <w:r>
        <w:rPr/>
        <w:t>responsabilidad que simultaneó con la cartera de Negocios Extranjeros. En ambos casos, se trataba de dos políticos experimentados, con una larga trayectoria pública en el desempeño de cargos en diferentes administraciones durante la etapa de la Segunda República y, finalizada la Guerra Civil, en distintos gobiernos republicanos en el exilio.</w:t>
      </w:r>
    </w:p>
    <w:p>
      <w:pPr>
        <w:pStyle w:val="BodyText"/>
        <w:spacing w:before="8"/>
      </w:pPr>
    </w:p>
    <w:p>
      <w:pPr>
        <w:pStyle w:val="BodyText"/>
        <w:spacing w:line="362" w:lineRule="auto"/>
        <w:ind w:left="305" w:right="112" w:firstLine="719"/>
        <w:jc w:val="both"/>
      </w:pPr>
      <w:r>
        <w:rPr/>
        <w:t>José Maldonado se había incorporado el 16 de febrero de 1949 al segundo de los gobiernos presididos por Álvaro de Albornoz Liminiana, en el que ocupó la cartera de Justicia. Tras un período sin participación directa en el GRE, volvió a formar parte de  un nuevo gobierno constituido el 8 de marzo de 1962, presidido por Claudio Sánchez Albornoz, en el que se hizo cargo de Justicia e Información. Finalmente, accedió a la Presidencia de la República en noviembre de</w:t>
      </w:r>
      <w:r>
        <w:rPr>
          <w:spacing w:val="-14"/>
        </w:rPr>
        <w:t> </w:t>
      </w:r>
      <w:r>
        <w:rPr/>
        <w:t>1970.</w:t>
      </w:r>
    </w:p>
    <w:p>
      <w:pPr>
        <w:pStyle w:val="BodyText"/>
        <w:spacing w:before="8"/>
      </w:pPr>
    </w:p>
    <w:p>
      <w:pPr>
        <w:pStyle w:val="BodyText"/>
        <w:spacing w:line="357" w:lineRule="auto"/>
        <w:ind w:left="305" w:right="111" w:firstLine="719"/>
        <w:jc w:val="both"/>
      </w:pPr>
      <w:r>
        <w:rPr/>
        <w:t>Fernando Valera acreditaba, igualmente, una prolongada dedicación a las tareas de gobierno en distintos gabinetes de la República en el exilio. Había asumido su primera responsabilidad ministerial el 9 de febrero de 1947 </w:t>
      </w:r>
      <w:r>
        <w:rPr>
          <w:rFonts w:ascii="Symbol" w:hAnsi="Symbol"/>
        </w:rPr>
        <w:t></w:t>
      </w:r>
      <w:r>
        <w:rPr/>
        <w:t>la cartera de Hacienda</w:t>
      </w:r>
      <w:r>
        <w:rPr>
          <w:rFonts w:ascii="Symbol" w:hAnsi="Symbol"/>
        </w:rPr>
        <w:t></w:t>
      </w:r>
      <w:r>
        <w:rPr/>
        <w:t> en el gobierno presidido por el dirigente del PSOE, Rodolfo Llopis Ferrándiz, y continuaría de manera ininterrumpida en diferentes ministerios en todos los gobiernos posteriores hasta la declaración que puso fin a las instituciones republicanas en el exilio, firmada conjuntamente por el Presidente de la República y por él mismo, en calidad de Presidente del Gobierno, el 21 de junio de 1977</w:t>
      </w:r>
      <w:r>
        <w:rPr>
          <w:position w:val="10"/>
          <w:sz w:val="16"/>
        </w:rPr>
        <w:t>1160</w:t>
      </w:r>
      <w:r>
        <w:rPr/>
        <w:t>.</w:t>
      </w:r>
    </w:p>
    <w:p>
      <w:pPr>
        <w:pStyle w:val="BodyText"/>
        <w:spacing w:before="11"/>
        <w:rPr>
          <w:sz w:val="23"/>
        </w:rPr>
      </w:pPr>
    </w:p>
    <w:p>
      <w:pPr>
        <w:pStyle w:val="BodyText"/>
        <w:spacing w:line="362" w:lineRule="auto"/>
        <w:ind w:left="305" w:right="112" w:firstLine="719"/>
        <w:jc w:val="both"/>
      </w:pPr>
      <w:r>
        <w:rPr/>
        <w:t>Este último gobierno de la Segunda República se constituyó en febrero de 1971, después de que el presidido por Claudio Sánchez-Albornoz presentara la dimisión el 28 del mismo mes. El Presidente de la República, José Maldonado, encargó la formación  de nuevo gobierno a Fernando Valera, quien aceptó el encargo llevándolo a efecto de manera satisfactoria. El que sería el último GRE en el exilio estuvo integrado, además de por el propio Valera, por Julio Just Jimeno (Vicepresidencia, Emigración e </w:t>
      </w:r>
      <w:r>
        <w:rPr>
          <w:spacing w:val="29"/>
        </w:rPr>
        <w:t> </w:t>
      </w:r>
      <w:r>
        <w:rPr/>
        <w:t>Interior);</w:t>
      </w:r>
    </w:p>
    <w:p>
      <w:pPr>
        <w:pStyle w:val="BodyText"/>
        <w:spacing w:before="10"/>
        <w:rPr>
          <w:sz w:val="22"/>
        </w:rPr>
      </w:pPr>
      <w:r>
        <w:rPr/>
        <w:pict>
          <v:line style="position:absolute;mso-position-horizontal-relative:page;mso-position-vertical-relative:paragraph;z-index:10912;mso-wrap-distance-left:0;mso-wrap-distance-right:0" from="99.264pt,15.406888pt" to="524.644pt,15.406888pt" stroked="true" strokeweight=".599980pt" strokecolor="#000000">
            <w10:wrap type="topAndBottom"/>
          </v:line>
        </w:pict>
      </w:r>
    </w:p>
    <w:p>
      <w:pPr>
        <w:spacing w:line="247" w:lineRule="auto" w:before="82"/>
        <w:ind w:left="305" w:right="119" w:firstLine="0"/>
        <w:jc w:val="both"/>
        <w:rPr>
          <w:sz w:val="20"/>
        </w:rPr>
      </w:pPr>
      <w:r>
        <w:rPr>
          <w:sz w:val="20"/>
        </w:rPr>
        <w:t>República…”, </w:t>
      </w:r>
      <w:r>
        <w:rPr>
          <w:i/>
          <w:sz w:val="20"/>
        </w:rPr>
        <w:t>op. cit.</w:t>
      </w:r>
      <w:r>
        <w:rPr>
          <w:sz w:val="20"/>
        </w:rPr>
        <w:t>; FERRER BENIMELI, José Antonio, “`Hemos salvaguardado la legitimidad popular´. Entrevista con Fernando Valera, último presidente del Gobierno de la República en el exilio”, </w:t>
      </w:r>
      <w:r>
        <w:rPr>
          <w:i/>
          <w:sz w:val="20"/>
        </w:rPr>
        <w:t>Tiempo de Historia</w:t>
      </w:r>
      <w:r>
        <w:rPr>
          <w:sz w:val="20"/>
        </w:rPr>
        <w:t>, n.º 33, pp. 71-77.</w:t>
      </w:r>
    </w:p>
    <w:p>
      <w:pPr>
        <w:spacing w:line="231" w:lineRule="exact" w:before="0"/>
        <w:ind w:left="305" w:right="109" w:firstLine="719"/>
        <w:jc w:val="left"/>
        <w:rPr>
          <w:sz w:val="20"/>
        </w:rPr>
      </w:pPr>
      <w:r>
        <w:rPr>
          <w:position w:val="9"/>
          <w:sz w:val="13"/>
        </w:rPr>
        <w:t>1160   </w:t>
      </w:r>
      <w:r>
        <w:rPr>
          <w:spacing w:val="-3"/>
          <w:sz w:val="20"/>
        </w:rPr>
        <w:t>Durante  más  </w:t>
      </w:r>
      <w:r>
        <w:rPr>
          <w:sz w:val="20"/>
        </w:rPr>
        <w:t>de  </w:t>
      </w:r>
      <w:r>
        <w:rPr>
          <w:spacing w:val="-3"/>
          <w:sz w:val="20"/>
        </w:rPr>
        <w:t>treinta  años,  Fernando  </w:t>
      </w:r>
      <w:r>
        <w:rPr>
          <w:spacing w:val="-2"/>
          <w:sz w:val="20"/>
        </w:rPr>
        <w:t>Valera  </w:t>
      </w:r>
      <w:r>
        <w:rPr>
          <w:spacing w:val="-3"/>
          <w:sz w:val="20"/>
        </w:rPr>
        <w:t>había  renovado  </w:t>
      </w:r>
      <w:r>
        <w:rPr>
          <w:sz w:val="20"/>
        </w:rPr>
        <w:t>de  </w:t>
      </w:r>
      <w:r>
        <w:rPr>
          <w:spacing w:val="-3"/>
          <w:sz w:val="20"/>
        </w:rPr>
        <w:t>manera  permanente  </w:t>
      </w:r>
      <w:r>
        <w:rPr>
          <w:sz w:val="20"/>
        </w:rPr>
        <w:t>su</w:t>
      </w:r>
    </w:p>
    <w:p>
      <w:pPr>
        <w:spacing w:line="247" w:lineRule="auto" w:before="7"/>
        <w:ind w:left="305" w:right="111" w:firstLine="0"/>
        <w:jc w:val="both"/>
        <w:rPr>
          <w:sz w:val="20"/>
        </w:rPr>
      </w:pPr>
      <w:r>
        <w:rPr>
          <w:spacing w:val="-4"/>
          <w:sz w:val="20"/>
        </w:rPr>
        <w:t>compromiso </w:t>
      </w:r>
      <w:r>
        <w:rPr>
          <w:spacing w:val="-3"/>
          <w:sz w:val="20"/>
        </w:rPr>
        <w:t>personal </w:t>
      </w:r>
      <w:r>
        <w:rPr>
          <w:sz w:val="20"/>
        </w:rPr>
        <w:t>y </w:t>
      </w:r>
      <w:r>
        <w:rPr>
          <w:spacing w:val="-3"/>
          <w:sz w:val="20"/>
        </w:rPr>
        <w:t>político </w:t>
      </w:r>
      <w:r>
        <w:rPr>
          <w:sz w:val="20"/>
        </w:rPr>
        <w:t>con los </w:t>
      </w:r>
      <w:r>
        <w:rPr>
          <w:spacing w:val="-3"/>
          <w:sz w:val="20"/>
        </w:rPr>
        <w:t>sucesivos gobiernos </w:t>
      </w:r>
      <w:r>
        <w:rPr>
          <w:sz w:val="20"/>
        </w:rPr>
        <w:t>del </w:t>
      </w:r>
      <w:r>
        <w:rPr>
          <w:spacing w:val="-3"/>
          <w:sz w:val="20"/>
        </w:rPr>
        <w:t>GRE, </w:t>
      </w:r>
      <w:r>
        <w:rPr>
          <w:sz w:val="20"/>
        </w:rPr>
        <w:t>por lo </w:t>
      </w:r>
      <w:r>
        <w:rPr>
          <w:spacing w:val="-2"/>
          <w:sz w:val="20"/>
        </w:rPr>
        <w:t>que </w:t>
      </w:r>
      <w:r>
        <w:rPr>
          <w:spacing w:val="-3"/>
          <w:sz w:val="20"/>
        </w:rPr>
        <w:t>podemos considerarlo como uno </w:t>
      </w:r>
      <w:r>
        <w:rPr>
          <w:sz w:val="20"/>
        </w:rPr>
        <w:t>de los </w:t>
      </w:r>
      <w:r>
        <w:rPr>
          <w:spacing w:val="-3"/>
          <w:sz w:val="20"/>
        </w:rPr>
        <w:t>principales garantes </w:t>
      </w:r>
      <w:r>
        <w:rPr>
          <w:sz w:val="20"/>
        </w:rPr>
        <w:t>de la </w:t>
      </w:r>
      <w:r>
        <w:rPr>
          <w:spacing w:val="-3"/>
          <w:sz w:val="20"/>
        </w:rPr>
        <w:t>identidad institucional </w:t>
      </w:r>
      <w:r>
        <w:rPr>
          <w:sz w:val="20"/>
        </w:rPr>
        <w:t>de la </w:t>
      </w:r>
      <w:r>
        <w:rPr>
          <w:spacing w:val="-3"/>
          <w:sz w:val="20"/>
        </w:rPr>
        <w:t>República </w:t>
      </w:r>
      <w:r>
        <w:rPr>
          <w:sz w:val="20"/>
        </w:rPr>
        <w:t>en el </w:t>
      </w:r>
      <w:r>
        <w:rPr>
          <w:spacing w:val="-3"/>
          <w:sz w:val="20"/>
        </w:rPr>
        <w:t>exilio. La continuidad entre </w:t>
      </w:r>
      <w:r>
        <w:rPr>
          <w:sz w:val="20"/>
        </w:rPr>
        <w:t>el </w:t>
      </w:r>
      <w:r>
        <w:rPr>
          <w:spacing w:val="-3"/>
          <w:sz w:val="20"/>
        </w:rPr>
        <w:t>gabinete dimisionario </w:t>
      </w:r>
      <w:r>
        <w:rPr>
          <w:sz w:val="20"/>
        </w:rPr>
        <w:t>y el </w:t>
      </w:r>
      <w:r>
        <w:rPr>
          <w:spacing w:val="-3"/>
          <w:sz w:val="20"/>
        </w:rPr>
        <w:t>entrante venía </w:t>
      </w:r>
      <w:r>
        <w:rPr>
          <w:sz w:val="20"/>
        </w:rPr>
        <w:t>dada por la </w:t>
      </w:r>
      <w:r>
        <w:rPr>
          <w:spacing w:val="-3"/>
          <w:sz w:val="20"/>
        </w:rPr>
        <w:t>presencia </w:t>
      </w:r>
      <w:r>
        <w:rPr>
          <w:sz w:val="20"/>
        </w:rPr>
        <w:t>en </w:t>
      </w:r>
      <w:r>
        <w:rPr>
          <w:spacing w:val="-3"/>
          <w:sz w:val="20"/>
        </w:rPr>
        <w:t>ambos </w:t>
      </w:r>
      <w:r>
        <w:rPr>
          <w:sz w:val="20"/>
        </w:rPr>
        <w:t>de </w:t>
      </w:r>
      <w:r>
        <w:rPr>
          <w:spacing w:val="-3"/>
          <w:sz w:val="20"/>
        </w:rPr>
        <w:t>Julio Just Jimeno, quien </w:t>
      </w:r>
      <w:r>
        <w:rPr>
          <w:spacing w:val="-4"/>
          <w:sz w:val="20"/>
        </w:rPr>
        <w:t>asumió </w:t>
      </w:r>
      <w:r>
        <w:rPr>
          <w:sz w:val="20"/>
        </w:rPr>
        <w:t>la</w:t>
      </w:r>
      <w:r>
        <w:rPr>
          <w:spacing w:val="-5"/>
          <w:sz w:val="20"/>
        </w:rPr>
        <w:t> </w:t>
      </w:r>
      <w:r>
        <w:rPr>
          <w:spacing w:val="-3"/>
          <w:sz w:val="20"/>
        </w:rPr>
        <w:t>Vicepresidencia</w:t>
      </w:r>
      <w:r>
        <w:rPr>
          <w:spacing w:val="-4"/>
          <w:sz w:val="20"/>
        </w:rPr>
        <w:t> </w:t>
      </w:r>
      <w:r>
        <w:rPr>
          <w:sz w:val="20"/>
        </w:rPr>
        <w:t>del</w:t>
      </w:r>
      <w:r>
        <w:rPr>
          <w:spacing w:val="-5"/>
          <w:sz w:val="20"/>
        </w:rPr>
        <w:t> </w:t>
      </w:r>
      <w:r>
        <w:rPr>
          <w:spacing w:val="-3"/>
          <w:sz w:val="20"/>
        </w:rPr>
        <w:t>Gobierno</w:t>
      </w:r>
      <w:r>
        <w:rPr>
          <w:spacing w:val="-4"/>
          <w:sz w:val="20"/>
        </w:rPr>
        <w:t> </w:t>
      </w:r>
      <w:r>
        <w:rPr>
          <w:sz w:val="20"/>
        </w:rPr>
        <w:t>y</w:t>
      </w:r>
      <w:r>
        <w:rPr>
          <w:spacing w:val="-8"/>
          <w:sz w:val="20"/>
        </w:rPr>
        <w:t> </w:t>
      </w:r>
      <w:r>
        <w:rPr>
          <w:spacing w:val="-4"/>
          <w:sz w:val="20"/>
        </w:rPr>
        <w:t>mantuvo </w:t>
      </w:r>
      <w:r>
        <w:rPr>
          <w:sz w:val="20"/>
        </w:rPr>
        <w:t>las</w:t>
      </w:r>
      <w:r>
        <w:rPr>
          <w:spacing w:val="-6"/>
          <w:sz w:val="20"/>
        </w:rPr>
        <w:t> </w:t>
      </w:r>
      <w:r>
        <w:rPr>
          <w:spacing w:val="-3"/>
          <w:sz w:val="20"/>
        </w:rPr>
        <w:t>responsabilidades</w:t>
      </w:r>
      <w:r>
        <w:rPr>
          <w:spacing w:val="-6"/>
          <w:sz w:val="20"/>
        </w:rPr>
        <w:t> </w:t>
      </w:r>
      <w:r>
        <w:rPr>
          <w:sz w:val="20"/>
        </w:rPr>
        <w:t>de</w:t>
      </w:r>
      <w:r>
        <w:rPr>
          <w:spacing w:val="-3"/>
          <w:sz w:val="20"/>
        </w:rPr>
        <w:t> Emigración</w:t>
      </w:r>
      <w:r>
        <w:rPr>
          <w:spacing w:val="-6"/>
          <w:sz w:val="20"/>
        </w:rPr>
        <w:t> </w:t>
      </w:r>
      <w:r>
        <w:rPr>
          <w:sz w:val="20"/>
        </w:rPr>
        <w:t>e</w:t>
      </w:r>
      <w:r>
        <w:rPr>
          <w:spacing w:val="-4"/>
          <w:sz w:val="20"/>
        </w:rPr>
        <w:t> </w:t>
      </w:r>
      <w:r>
        <w:rPr>
          <w:spacing w:val="-3"/>
          <w:sz w:val="20"/>
        </w:rPr>
        <w:t>Interior.</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3"/>
        <w:jc w:val="both"/>
      </w:pPr>
      <w:r>
        <w:rPr/>
        <w:t>Antonio Alonso Baño (Justicia); Macrino Suárez Méndez (Economía); y Francisco</w:t>
      </w:r>
      <w:r>
        <w:rPr>
          <w:spacing w:val="-23"/>
        </w:rPr>
        <w:t> </w:t>
      </w:r>
      <w:r>
        <w:rPr/>
        <w:t>Giral González y Manuel de Rivacoba y Rivacoba, en calidad de Ministros Delegados en América Central y del Sur</w:t>
      </w:r>
      <w:r>
        <w:rPr>
          <w:spacing w:val="-22"/>
        </w:rPr>
        <w:t> </w:t>
      </w:r>
      <w:r>
        <w:rPr/>
        <w:t>respectivamente.</w:t>
      </w:r>
    </w:p>
    <w:p>
      <w:pPr>
        <w:pStyle w:val="BodyText"/>
        <w:spacing w:before="8"/>
      </w:pPr>
    </w:p>
    <w:p>
      <w:pPr>
        <w:pStyle w:val="BodyText"/>
        <w:spacing w:line="357" w:lineRule="auto"/>
        <w:ind w:left="305" w:right="112" w:firstLine="719"/>
        <w:jc w:val="both"/>
      </w:pPr>
      <w:r>
        <w:rPr/>
        <w:t>El nuevo gabinete estaba integrado por cinco miembros y, junto al gobierno presidido por Claudio Sánchez-Albornoz, habían sido los dos equipos ministeriales más reducidos de cuantos se habían formado desde 1931. Otro elemento común a ambos gobiernos era la pertenencia de todos sus componentes a Acción Republicana Democrática Española (ARDE)</w:t>
      </w:r>
      <w:r>
        <w:rPr>
          <w:position w:val="10"/>
          <w:sz w:val="16"/>
        </w:rPr>
        <w:t>1161</w:t>
      </w:r>
      <w:r>
        <w:rPr/>
        <w:t>, con la excepción del general Emilio Herrera (Gobierno de Sánchez-Albornoz)</w:t>
      </w:r>
      <w:r>
        <w:rPr>
          <w:position w:val="10"/>
          <w:sz w:val="16"/>
        </w:rPr>
        <w:t>1162 </w:t>
      </w:r>
      <w:r>
        <w:rPr/>
        <w:t>y de Antonio Alonso Baño (Gobierno de Fernando Valera). Otra característica del equipo formado por Valera era la incorporación de un joven economista asturiano, Macrino Suárez, que no había vivido la Guerra Civil, la primera etapa del exilio, ni formado parte de ningún equipo ministerial anterior.</w:t>
      </w:r>
    </w:p>
    <w:p>
      <w:pPr>
        <w:pStyle w:val="BodyText"/>
        <w:spacing w:before="2"/>
        <w:rPr>
          <w:sz w:val="25"/>
        </w:rPr>
      </w:pPr>
    </w:p>
    <w:p>
      <w:pPr>
        <w:pStyle w:val="BodyText"/>
        <w:spacing w:line="355" w:lineRule="auto"/>
        <w:ind w:left="305" w:right="107" w:firstLine="719"/>
        <w:jc w:val="both"/>
      </w:pPr>
      <w:r>
        <w:rPr/>
        <w:t>Fernando Valera presidió un gobierno reducido en cuanto a sus componentes y en extremo limitado en cuanto a sus funciones, entre las que no figuraban la administración de un territorio, ni la promulgación de normas que sirvieran para ordenar la convivencia de los  ciudadanos  de una nación</w:t>
      </w:r>
      <w:r>
        <w:rPr>
          <w:position w:val="10"/>
          <w:sz w:val="16"/>
        </w:rPr>
        <w:t>1163</w:t>
      </w:r>
      <w:r>
        <w:rPr/>
        <w:t>;  su  principal cometido  era el     de</w:t>
      </w:r>
    </w:p>
    <w:p>
      <w:pPr>
        <w:pStyle w:val="BodyText"/>
      </w:pPr>
      <w:r>
        <w:rPr/>
        <w:pict>
          <v:line style="position:absolute;mso-position-horizontal-relative:page;mso-position-vertical-relative:paragraph;z-index:10936;mso-wrap-distance-left:0;mso-wrap-distance-right:0" from="99.264pt,16.016478pt" to="243.284pt,16.016478pt" stroked="true" strokeweight=".48001pt" strokecolor="#000000">
            <w10:wrap type="topAndBottom"/>
          </v:line>
        </w:pict>
      </w:r>
    </w:p>
    <w:p>
      <w:pPr>
        <w:spacing w:line="247" w:lineRule="auto" w:before="38"/>
        <w:ind w:left="305" w:right="110" w:firstLine="719"/>
        <w:jc w:val="both"/>
        <w:rPr>
          <w:sz w:val="20"/>
        </w:rPr>
      </w:pPr>
      <w:r>
        <w:rPr>
          <w:position w:val="9"/>
          <w:sz w:val="13"/>
        </w:rPr>
        <w:t>1161 </w:t>
      </w:r>
      <w:r>
        <w:rPr>
          <w:sz w:val="20"/>
        </w:rPr>
        <w:t>“Después de una larga y laboriosa negociación, los partidos republicanos habían logrado llegar a un acuerdo para fundirse en un solo partido bajo el nombre de Acción Republicana Democrática Española (ARDE), que quedó constituido en el Congreso de fundación celebrado en París los días 16, 17 y 18 de junio de 1960. Este Congreso eligió una comisión ejecutiva compuesta por José Maldonado, presidente; Xavier Flores, vicepresidente; Emilio Reinares, secretario general; Pedro Ardoy, tesorero y Martínez Moreno, Francisco Boix, Arturo Ortega y Macrino Suárez como vocales (…)”. VALLE, José María del, </w:t>
      </w:r>
      <w:r>
        <w:rPr>
          <w:i/>
          <w:sz w:val="20"/>
        </w:rPr>
        <w:t>Las instituciones de la República</w:t>
      </w:r>
      <w:r>
        <w:rPr>
          <w:sz w:val="20"/>
        </w:rPr>
        <w:t>…, </w:t>
      </w:r>
      <w:r>
        <w:rPr>
          <w:i/>
          <w:sz w:val="20"/>
        </w:rPr>
        <w:t>op. cit. </w:t>
      </w:r>
      <w:r>
        <w:rPr>
          <w:sz w:val="20"/>
        </w:rPr>
        <w:t>p. 340. Véase también CABEZA SÁNCHEZ- ALBORNOZ, Sonsoles, </w:t>
      </w:r>
      <w:r>
        <w:rPr>
          <w:i/>
          <w:sz w:val="20"/>
        </w:rPr>
        <w:t>Historia política de la II República en el Exilio</w:t>
      </w:r>
      <w:r>
        <w:rPr>
          <w:sz w:val="20"/>
        </w:rPr>
        <w:t>, Madrid, FUE, 1977; y el archivo virtual de Carlos Esplá que recoge una importante base documental sobre la constitución de ARDE, y antes de </w:t>
      </w:r>
      <w:r>
        <w:rPr>
          <w:sz w:val="22"/>
        </w:rPr>
        <w:t>Acción Republicana Española</w:t>
      </w:r>
      <w:r>
        <w:rPr>
          <w:sz w:val="20"/>
        </w:rPr>
        <w:t>, de 1940 a 1944, así como de la </w:t>
      </w:r>
      <w:r>
        <w:rPr>
          <w:sz w:val="22"/>
        </w:rPr>
        <w:t>Junta Española de Liberación</w:t>
      </w:r>
      <w:r>
        <w:rPr>
          <w:sz w:val="20"/>
        </w:rPr>
        <w:t>,          de          1943-1945.          Puede          consultarse          en          la          red            </w:t>
      </w:r>
      <w:r>
        <w:rPr>
          <w:spacing w:val="8"/>
          <w:sz w:val="20"/>
        </w:rPr>
        <w:t> </w:t>
      </w:r>
      <w:r>
        <w:rPr>
          <w:sz w:val="20"/>
        </w:rPr>
        <w:t>en:</w:t>
      </w:r>
    </w:p>
    <w:p>
      <w:pPr>
        <w:spacing w:line="221" w:lineRule="exact" w:before="1"/>
        <w:ind w:left="305" w:right="109" w:firstLine="0"/>
        <w:jc w:val="left"/>
        <w:rPr>
          <w:sz w:val="20"/>
        </w:rPr>
      </w:pPr>
      <w:hyperlink r:id="rId105">
        <w:r>
          <w:rPr>
            <w:sz w:val="20"/>
          </w:rPr>
          <w:t>&lt;http://w</w:t>
        </w:r>
      </w:hyperlink>
      <w:r>
        <w:rPr>
          <w:sz w:val="20"/>
        </w:rPr>
        <w:t>w</w:t>
      </w:r>
      <w:hyperlink r:id="rId105">
        <w:r>
          <w:rPr>
            <w:sz w:val="20"/>
          </w:rPr>
          <w:t>w.cervantesvirtual.com/portal/ACE/are.shtml&gt;</w:t>
        </w:r>
      </w:hyperlink>
      <w:r>
        <w:rPr>
          <w:sz w:val="20"/>
        </w:rPr>
        <w:t> [Consulta: 9 febrero 2009].</w:t>
      </w:r>
    </w:p>
    <w:p>
      <w:pPr>
        <w:spacing w:line="238" w:lineRule="exact" w:before="12"/>
        <w:ind w:left="305" w:right="112" w:firstLine="719"/>
        <w:jc w:val="both"/>
        <w:rPr>
          <w:sz w:val="20"/>
        </w:rPr>
      </w:pPr>
      <w:r>
        <w:rPr>
          <w:position w:val="9"/>
          <w:sz w:val="13"/>
        </w:rPr>
        <w:t>1162 </w:t>
      </w:r>
      <w:r>
        <w:rPr>
          <w:sz w:val="20"/>
        </w:rPr>
        <w:t>El General Emilio Herrera Linares había sido sustituido en la presidencia del GRE por Claudio Sánchez-Albornoz, e inicialmente no estaba previsto que formara parte de este nuevo gobierno. Sánchez-Albornoz diseñó un gabinete en el que Félix Gordón Ordás debía ocupar la responsabilidad de Ministro sin cartera, pero debido a las diferencias que este mantenía con el embajador de la República en México, Manuel Martínez Feduchy, y ante la negativa del Presidente a destituir al citado embajador, Gordón Ordás renunció a ocupar su cargo, siendo sustituido por el General Emilio Herrera hasta su fallecimiento en Ginebra, el 13 de septiembre de 1967. Sobre esta cuestión véase VALLE, José María del, </w:t>
      </w:r>
      <w:r>
        <w:rPr>
          <w:i/>
          <w:sz w:val="20"/>
        </w:rPr>
        <w:t>Las instituciones de la República</w:t>
      </w:r>
      <w:r>
        <w:rPr>
          <w:sz w:val="20"/>
        </w:rPr>
        <w:t>…, </w:t>
      </w:r>
      <w:r>
        <w:rPr>
          <w:i/>
          <w:sz w:val="20"/>
        </w:rPr>
        <w:t>op. cit.</w:t>
      </w:r>
      <w:r>
        <w:rPr>
          <w:sz w:val="20"/>
        </w:rPr>
        <w:t>, pp. 344-346; y CABEZA SÁNCHEZ-ALBORNOZ, Sonsoles, pp. 321-324.</w:t>
      </w:r>
    </w:p>
    <w:p>
      <w:pPr>
        <w:spacing w:line="238" w:lineRule="exact" w:before="0"/>
        <w:ind w:left="305" w:right="119" w:firstLine="719"/>
        <w:jc w:val="both"/>
        <w:rPr>
          <w:sz w:val="20"/>
        </w:rPr>
      </w:pPr>
      <w:r>
        <w:rPr>
          <w:position w:val="9"/>
          <w:sz w:val="13"/>
        </w:rPr>
        <w:t>1163 </w:t>
      </w:r>
      <w:r>
        <w:rPr>
          <w:sz w:val="20"/>
        </w:rPr>
        <w:t>Fernando Valera tenía una visión particular sobre este hecho y declaraba ser “un político sin vocación de poder. […] soy más bien un discípulo de la Academia platónica que un ciudadano del Ágora.</w:t>
      </w:r>
    </w:p>
    <w:p>
      <w:pPr>
        <w:spacing w:after="0" w:line="238" w:lineRule="exact"/>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1"/>
        <w:jc w:val="both"/>
      </w:pPr>
      <w:r>
        <w:rPr/>
        <w:t>mantener vivo el inmenso capital moral del que se sentían depositarios, fruto de la experiencia del mandato republicano interrumpido por la Guerra Civil y a cuya memoria dedicaban todo su esfuerzo. En estas circunstancias, un gobierno con pocos miembros podía ser más operativo para lograr, a toda costa, el objetivo de la supervivencia de las instituciones republicanas en el exilio.</w:t>
      </w:r>
    </w:p>
    <w:p>
      <w:pPr>
        <w:pStyle w:val="BodyText"/>
        <w:spacing w:before="8"/>
      </w:pPr>
    </w:p>
    <w:p>
      <w:pPr>
        <w:pStyle w:val="BodyText"/>
        <w:ind w:left="1025" w:right="112" w:firstLine="300"/>
        <w:jc w:val="both"/>
      </w:pPr>
      <w:r>
        <w:rPr/>
        <w:t>Fernando Valera, que había sucedido a Sánchez Albornoz, presidía un gobierno cada vez más mermado en recursos y menos reconocido. De la magnífica sede que ocupaba en la avenida Foch, junto al bosque de Bolonia, se pasó a un modesto piso en Boulogne-Billancourt, en la periferia oeste de París. De unos ciento cincuenta funcionarios, con que contaba el gobierno de la República en Méjico antes de trasladarse a Francia, sólo quedaban catorce. Los miembros del gobierno que ostentaban el título de “ministros” (Valera fue anteriormente “ministro de Hacienda”) no tenían propiamente nómina. Vivían de sus clases de Español, sus traducciones, sus colaboraciones en publicaciones hispano-americanas o sus empleos franceses. Las representaciones diplomáticas de gobiernos amigos se habían reducido a las de Méjico y Yugoslavia</w:t>
      </w:r>
      <w:r>
        <w:rPr>
          <w:position w:val="10"/>
          <w:sz w:val="16"/>
        </w:rPr>
        <w:t>1164</w:t>
      </w:r>
      <w:r>
        <w:rPr/>
        <w:t>.</w:t>
      </w:r>
    </w:p>
    <w:p>
      <w:pPr>
        <w:pStyle w:val="BodyText"/>
        <w:spacing w:before="6"/>
        <w:rPr>
          <w:sz w:val="36"/>
        </w:rPr>
      </w:pPr>
    </w:p>
    <w:p>
      <w:pPr>
        <w:pStyle w:val="BodyText"/>
        <w:spacing w:line="362" w:lineRule="auto"/>
        <w:ind w:left="305" w:right="112" w:firstLine="719"/>
        <w:jc w:val="both"/>
      </w:pPr>
      <w:r>
        <w:rPr/>
        <w:t>Las posibilidades de una restauración del Gobierno de la Segunda República en España se debilitaban cada vez más, después de que hubieran fracasado todas las gestiones realizadas ante organismos internacionales en este sentido. No obstante, desde el exilio se seguían promoviendo actuaciones en el seno de los mismos y se prestaba</w:t>
      </w:r>
      <w:r>
        <w:rPr>
          <w:spacing w:val="-18"/>
        </w:rPr>
        <w:t> </w:t>
      </w:r>
      <w:r>
        <w:rPr/>
        <w:t>una especial atención a las deliberaciones celebradas y a los acuerdos adoptados si estos estaban relacionados con España. Cualquier noticia que fuera favorable a la República,  o</w:t>
      </w:r>
      <w:r>
        <w:rPr>
          <w:spacing w:val="30"/>
        </w:rPr>
        <w:t> </w:t>
      </w:r>
      <w:r>
        <w:rPr/>
        <w:t>que</w:t>
      </w:r>
      <w:r>
        <w:rPr>
          <w:spacing w:val="29"/>
        </w:rPr>
        <w:t> </w:t>
      </w:r>
      <w:r>
        <w:rPr/>
        <w:t>tuviera</w:t>
      </w:r>
      <w:r>
        <w:rPr>
          <w:spacing w:val="28"/>
        </w:rPr>
        <w:t> </w:t>
      </w:r>
      <w:r>
        <w:rPr/>
        <w:t>una</w:t>
      </w:r>
      <w:r>
        <w:rPr>
          <w:spacing w:val="29"/>
        </w:rPr>
        <w:t> </w:t>
      </w:r>
      <w:r>
        <w:rPr/>
        <w:t>incidencia</w:t>
      </w:r>
      <w:r>
        <w:rPr>
          <w:spacing w:val="29"/>
        </w:rPr>
        <w:t> </w:t>
      </w:r>
      <w:r>
        <w:rPr/>
        <w:t>negativa</w:t>
      </w:r>
      <w:r>
        <w:rPr>
          <w:spacing w:val="27"/>
        </w:rPr>
        <w:t> </w:t>
      </w:r>
      <w:r>
        <w:rPr/>
        <w:t>para</w:t>
      </w:r>
      <w:r>
        <w:rPr>
          <w:spacing w:val="26"/>
        </w:rPr>
        <w:t> </w:t>
      </w:r>
      <w:r>
        <w:rPr/>
        <w:t>el</w:t>
      </w:r>
      <w:r>
        <w:rPr>
          <w:spacing w:val="28"/>
        </w:rPr>
        <w:t> </w:t>
      </w:r>
      <w:r>
        <w:rPr/>
        <w:t>régimen</w:t>
      </w:r>
      <w:r>
        <w:rPr>
          <w:spacing w:val="27"/>
        </w:rPr>
        <w:t> </w:t>
      </w:r>
      <w:r>
        <w:rPr/>
        <w:t>del</w:t>
      </w:r>
      <w:r>
        <w:rPr>
          <w:spacing w:val="28"/>
        </w:rPr>
        <w:t> </w:t>
      </w:r>
      <w:r>
        <w:rPr/>
        <w:t>general</w:t>
      </w:r>
      <w:r>
        <w:rPr>
          <w:spacing w:val="28"/>
        </w:rPr>
        <w:t> </w:t>
      </w:r>
      <w:r>
        <w:rPr/>
        <w:t>Franco,</w:t>
      </w:r>
      <w:r>
        <w:rPr>
          <w:spacing w:val="27"/>
        </w:rPr>
        <w:t> </w:t>
      </w:r>
      <w:r>
        <w:rPr/>
        <w:t>encontraba</w:t>
      </w: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10960;mso-wrap-distance-left:0;mso-wrap-distance-right:0" from="99.264pt,13.888809pt" to="524.644pt,13.888809pt" stroked="true" strokeweight=".60004pt" strokecolor="#000000">
            <w10:wrap type="topAndBottom"/>
          </v:line>
        </w:pict>
      </w:r>
    </w:p>
    <w:p>
      <w:pPr>
        <w:spacing w:line="247" w:lineRule="auto" w:before="82"/>
        <w:ind w:left="305" w:right="116" w:firstLine="0"/>
        <w:jc w:val="both"/>
        <w:rPr>
          <w:sz w:val="20"/>
        </w:rPr>
      </w:pPr>
      <w:r>
        <w:rPr>
          <w:sz w:val="20"/>
        </w:rPr>
        <w:t>Y sin embargo, he trabajado más que ningún hombre de mi generación en la tribuna política, hablada o escrita; pero mi aspiración se orientó siempre hacia la milenaria sentencia de Pitágoras: ‘¡Oh Legislador!, no hagas leyes para el pueblo, haz pueblo para las leyes’”. FERRER BENIMELI, José Antonio, “`Hemos salvaguardado…´, </w:t>
      </w:r>
      <w:r>
        <w:rPr>
          <w:i/>
          <w:sz w:val="20"/>
        </w:rPr>
        <w:t>op. cit., </w:t>
      </w:r>
      <w:r>
        <w:rPr>
          <w:sz w:val="20"/>
        </w:rPr>
        <w:t>p. 73.</w:t>
      </w:r>
    </w:p>
    <w:p>
      <w:pPr>
        <w:spacing w:line="231" w:lineRule="exact" w:before="0"/>
        <w:ind w:left="305" w:right="-19" w:firstLine="719"/>
        <w:jc w:val="left"/>
        <w:rPr>
          <w:sz w:val="20"/>
        </w:rPr>
      </w:pPr>
      <w:r>
        <w:rPr>
          <w:position w:val="9"/>
          <w:sz w:val="13"/>
        </w:rPr>
        <w:t>1164  </w:t>
      </w:r>
      <w:r>
        <w:rPr>
          <w:sz w:val="20"/>
        </w:rPr>
        <w:t>MIRÓ, Adrián, </w:t>
      </w:r>
      <w:r>
        <w:rPr>
          <w:i/>
          <w:sz w:val="20"/>
        </w:rPr>
        <w:t>Lo que queda</w:t>
      </w:r>
      <w:r>
        <w:rPr>
          <w:sz w:val="20"/>
        </w:rPr>
        <w:t>…, </w:t>
      </w:r>
      <w:r>
        <w:rPr>
          <w:i/>
          <w:sz w:val="20"/>
        </w:rPr>
        <w:t>op. cit.</w:t>
      </w:r>
      <w:r>
        <w:rPr>
          <w:sz w:val="20"/>
        </w:rPr>
        <w:t>, p. 62. La finalización de las relaciones diplomáticas</w:t>
      </w:r>
    </w:p>
    <w:p>
      <w:pPr>
        <w:spacing w:line="247" w:lineRule="auto" w:before="7"/>
        <w:ind w:left="305" w:right="109" w:firstLine="0"/>
        <w:jc w:val="both"/>
        <w:rPr>
          <w:sz w:val="20"/>
        </w:rPr>
      </w:pPr>
      <w:r>
        <w:rPr>
          <w:sz w:val="20"/>
        </w:rPr>
        <w:t>de los gobiernos de Yugoslavia y México con la República se produjo en marzo de 1977. El 5 de octubre de</w:t>
      </w:r>
      <w:r>
        <w:rPr>
          <w:spacing w:val="-4"/>
          <w:sz w:val="20"/>
        </w:rPr>
        <w:t> </w:t>
      </w:r>
      <w:r>
        <w:rPr>
          <w:sz w:val="20"/>
        </w:rPr>
        <w:t>1975,</w:t>
      </w:r>
      <w:r>
        <w:rPr>
          <w:spacing w:val="-4"/>
          <w:sz w:val="20"/>
        </w:rPr>
        <w:t> </w:t>
      </w:r>
      <w:r>
        <w:rPr>
          <w:sz w:val="20"/>
        </w:rPr>
        <w:t>el</w:t>
      </w:r>
      <w:r>
        <w:rPr>
          <w:spacing w:val="-4"/>
          <w:sz w:val="20"/>
        </w:rPr>
        <w:t> </w:t>
      </w:r>
      <w:r>
        <w:rPr>
          <w:sz w:val="20"/>
        </w:rPr>
        <w:t>Presidente</w:t>
      </w:r>
      <w:r>
        <w:rPr>
          <w:spacing w:val="-4"/>
          <w:sz w:val="20"/>
        </w:rPr>
        <w:t> </w:t>
      </w:r>
      <w:r>
        <w:rPr>
          <w:sz w:val="20"/>
        </w:rPr>
        <w:t>de</w:t>
      </w:r>
      <w:r>
        <w:rPr>
          <w:spacing w:val="-4"/>
          <w:sz w:val="20"/>
        </w:rPr>
        <w:t> </w:t>
      </w:r>
      <w:r>
        <w:rPr>
          <w:sz w:val="20"/>
        </w:rPr>
        <w:t>México,</w:t>
      </w:r>
      <w:r>
        <w:rPr>
          <w:spacing w:val="-4"/>
          <w:sz w:val="20"/>
        </w:rPr>
        <w:t> </w:t>
      </w:r>
      <w:r>
        <w:rPr>
          <w:sz w:val="20"/>
        </w:rPr>
        <w:t>Luis</w:t>
      </w:r>
      <w:r>
        <w:rPr>
          <w:spacing w:val="-5"/>
          <w:sz w:val="20"/>
        </w:rPr>
        <w:t> </w:t>
      </w:r>
      <w:r>
        <w:rPr>
          <w:sz w:val="20"/>
        </w:rPr>
        <w:t>Echeverría,</w:t>
      </w:r>
      <w:r>
        <w:rPr>
          <w:spacing w:val="-4"/>
          <w:sz w:val="20"/>
        </w:rPr>
        <w:t> </w:t>
      </w:r>
      <w:r>
        <w:rPr>
          <w:sz w:val="20"/>
        </w:rPr>
        <w:t>en</w:t>
      </w:r>
      <w:r>
        <w:rPr>
          <w:spacing w:val="-5"/>
          <w:sz w:val="20"/>
        </w:rPr>
        <w:t> </w:t>
      </w:r>
      <w:r>
        <w:rPr>
          <w:sz w:val="20"/>
        </w:rPr>
        <w:t>una</w:t>
      </w:r>
      <w:r>
        <w:rPr>
          <w:spacing w:val="-4"/>
          <w:sz w:val="20"/>
        </w:rPr>
        <w:t> </w:t>
      </w:r>
      <w:r>
        <w:rPr>
          <w:sz w:val="20"/>
        </w:rPr>
        <w:t>intervención</w:t>
      </w:r>
      <w:r>
        <w:rPr>
          <w:spacing w:val="-5"/>
          <w:sz w:val="20"/>
        </w:rPr>
        <w:t> </w:t>
      </w:r>
      <w:r>
        <w:rPr>
          <w:sz w:val="20"/>
        </w:rPr>
        <w:t>ante</w:t>
      </w:r>
      <w:r>
        <w:rPr>
          <w:spacing w:val="-4"/>
          <w:sz w:val="20"/>
        </w:rPr>
        <w:t> </w:t>
      </w:r>
      <w:r>
        <w:rPr>
          <w:sz w:val="20"/>
        </w:rPr>
        <w:t>antiguos</w:t>
      </w:r>
      <w:r>
        <w:rPr>
          <w:spacing w:val="-5"/>
          <w:sz w:val="20"/>
        </w:rPr>
        <w:t> </w:t>
      </w:r>
      <w:r>
        <w:rPr>
          <w:sz w:val="20"/>
        </w:rPr>
        <w:t>alumnos</w:t>
      </w:r>
      <w:r>
        <w:rPr>
          <w:spacing w:val="-5"/>
          <w:sz w:val="20"/>
        </w:rPr>
        <w:t> </w:t>
      </w:r>
      <w:r>
        <w:rPr>
          <w:sz w:val="20"/>
        </w:rPr>
        <w:t>del</w:t>
      </w:r>
      <w:r>
        <w:rPr>
          <w:spacing w:val="-4"/>
          <w:sz w:val="20"/>
        </w:rPr>
        <w:t> </w:t>
      </w:r>
      <w:r>
        <w:rPr>
          <w:sz w:val="20"/>
        </w:rPr>
        <w:t>Colegio Madrid, hijos de exiliados españoles, expuso su posición favorable al restablecimiento de relaciones con España ante un previsible proceso de democratización después de la muerte del general Franco. La prensa mexicana recogió esta intervención con los siguientes titulares: “Relaciones pronto, aún con el Rey, si hay democratización: </w:t>
      </w:r>
      <w:r>
        <w:rPr>
          <w:spacing w:val="-3"/>
          <w:sz w:val="20"/>
        </w:rPr>
        <w:t>Luis Echeverría” (</w:t>
      </w:r>
      <w:r>
        <w:rPr>
          <w:i/>
          <w:spacing w:val="-3"/>
          <w:sz w:val="20"/>
        </w:rPr>
        <w:t>Excelsior</w:t>
      </w:r>
      <w:r>
        <w:rPr>
          <w:spacing w:val="-3"/>
          <w:sz w:val="20"/>
        </w:rPr>
        <w:t>, </w:t>
      </w:r>
      <w:r>
        <w:rPr>
          <w:sz w:val="20"/>
        </w:rPr>
        <w:t>6 de </w:t>
      </w:r>
      <w:r>
        <w:rPr>
          <w:spacing w:val="-3"/>
          <w:sz w:val="20"/>
        </w:rPr>
        <w:t>octubre </w:t>
      </w:r>
      <w:r>
        <w:rPr>
          <w:sz w:val="20"/>
        </w:rPr>
        <w:t>de 1975); </w:t>
      </w:r>
      <w:r>
        <w:rPr>
          <w:spacing w:val="-3"/>
          <w:sz w:val="20"/>
        </w:rPr>
        <w:t>“Regresaremos </w:t>
      </w:r>
      <w:r>
        <w:rPr>
          <w:sz w:val="20"/>
        </w:rPr>
        <w:t>a </w:t>
      </w:r>
      <w:r>
        <w:rPr>
          <w:spacing w:val="-3"/>
          <w:sz w:val="20"/>
        </w:rPr>
        <w:t>España </w:t>
      </w:r>
      <w:r>
        <w:rPr>
          <w:sz w:val="20"/>
        </w:rPr>
        <w:t>por la </w:t>
      </w:r>
      <w:r>
        <w:rPr>
          <w:spacing w:val="-3"/>
          <w:sz w:val="20"/>
        </w:rPr>
        <w:t>puerta grande </w:t>
      </w:r>
      <w:r>
        <w:rPr>
          <w:sz w:val="20"/>
        </w:rPr>
        <w:t>y </w:t>
      </w:r>
      <w:r>
        <w:rPr>
          <w:spacing w:val="-3"/>
          <w:sz w:val="20"/>
        </w:rPr>
        <w:t>pronto: Luis Echeverría” </w:t>
      </w:r>
      <w:r>
        <w:rPr>
          <w:sz w:val="20"/>
        </w:rPr>
        <w:t>(</w:t>
      </w:r>
      <w:r>
        <w:rPr>
          <w:i/>
          <w:sz w:val="20"/>
        </w:rPr>
        <w:t>El Día</w:t>
      </w:r>
      <w:r>
        <w:rPr>
          <w:sz w:val="20"/>
        </w:rPr>
        <w:t>, 6 de </w:t>
      </w:r>
      <w:r>
        <w:rPr>
          <w:spacing w:val="-3"/>
          <w:sz w:val="20"/>
        </w:rPr>
        <w:t>octubre </w:t>
      </w:r>
      <w:r>
        <w:rPr>
          <w:sz w:val="20"/>
        </w:rPr>
        <w:t>de 1975); </w:t>
      </w:r>
      <w:r>
        <w:rPr>
          <w:spacing w:val="-4"/>
          <w:sz w:val="20"/>
        </w:rPr>
        <w:t>“Estamos </w:t>
      </w:r>
      <w:r>
        <w:rPr>
          <w:spacing w:val="-3"/>
          <w:sz w:val="20"/>
        </w:rPr>
        <w:t>seguros </w:t>
      </w:r>
      <w:r>
        <w:rPr>
          <w:sz w:val="20"/>
        </w:rPr>
        <w:t>de </w:t>
      </w:r>
      <w:r>
        <w:rPr>
          <w:spacing w:val="-2"/>
          <w:sz w:val="20"/>
        </w:rPr>
        <w:t>que </w:t>
      </w:r>
      <w:r>
        <w:rPr>
          <w:spacing w:val="-4"/>
          <w:sz w:val="20"/>
        </w:rPr>
        <w:t>muy próximamente </w:t>
      </w:r>
      <w:r>
        <w:rPr>
          <w:spacing w:val="-3"/>
          <w:sz w:val="20"/>
        </w:rPr>
        <w:t>restableceremos nuestros nexos </w:t>
      </w:r>
      <w:r>
        <w:rPr>
          <w:sz w:val="20"/>
        </w:rPr>
        <w:t>con </w:t>
      </w:r>
      <w:r>
        <w:rPr>
          <w:spacing w:val="-3"/>
          <w:sz w:val="20"/>
        </w:rPr>
        <w:t>España” </w:t>
      </w:r>
      <w:r>
        <w:rPr>
          <w:sz w:val="20"/>
        </w:rPr>
        <w:t>(</w:t>
      </w:r>
      <w:r>
        <w:rPr>
          <w:i/>
          <w:sz w:val="20"/>
        </w:rPr>
        <w:t>El </w:t>
      </w:r>
      <w:r>
        <w:rPr>
          <w:i/>
          <w:spacing w:val="-3"/>
          <w:sz w:val="20"/>
        </w:rPr>
        <w:t>Nacional</w:t>
      </w:r>
      <w:r>
        <w:rPr>
          <w:spacing w:val="-3"/>
          <w:sz w:val="20"/>
        </w:rPr>
        <w:t>, </w:t>
      </w:r>
      <w:r>
        <w:rPr>
          <w:sz w:val="20"/>
        </w:rPr>
        <w:t>6 de </w:t>
      </w:r>
      <w:r>
        <w:rPr>
          <w:spacing w:val="-3"/>
          <w:sz w:val="20"/>
        </w:rPr>
        <w:t>octubre </w:t>
      </w:r>
      <w:r>
        <w:rPr>
          <w:sz w:val="20"/>
        </w:rPr>
        <w:t>de 1975). Pueden </w:t>
      </w:r>
      <w:r>
        <w:rPr>
          <w:spacing w:val="-3"/>
          <w:sz w:val="20"/>
        </w:rPr>
        <w:t>consultarse </w:t>
      </w:r>
      <w:r>
        <w:rPr>
          <w:sz w:val="20"/>
        </w:rPr>
        <w:t>los </w:t>
      </w:r>
      <w:r>
        <w:rPr>
          <w:spacing w:val="-3"/>
          <w:sz w:val="20"/>
        </w:rPr>
        <w:t>textos completos </w:t>
      </w:r>
      <w:r>
        <w:rPr>
          <w:sz w:val="20"/>
        </w:rPr>
        <w:t>de los citados </w:t>
      </w:r>
      <w:r>
        <w:rPr>
          <w:spacing w:val="-3"/>
          <w:sz w:val="20"/>
        </w:rPr>
        <w:t>artículos </w:t>
      </w:r>
      <w:r>
        <w:rPr>
          <w:sz w:val="20"/>
        </w:rPr>
        <w:t>en </w:t>
      </w:r>
      <w:r>
        <w:rPr>
          <w:spacing w:val="-3"/>
          <w:sz w:val="20"/>
        </w:rPr>
        <w:t>MATESANZ, </w:t>
      </w:r>
      <w:r>
        <w:rPr>
          <w:sz w:val="20"/>
        </w:rPr>
        <w:t>José </w:t>
      </w:r>
      <w:r>
        <w:rPr>
          <w:spacing w:val="-3"/>
          <w:sz w:val="20"/>
        </w:rPr>
        <w:t>Antonio, </w:t>
      </w:r>
      <w:r>
        <w:rPr>
          <w:sz w:val="20"/>
        </w:rPr>
        <w:t>pp. 424-425. </w:t>
      </w:r>
      <w:r>
        <w:rPr>
          <w:spacing w:val="-3"/>
          <w:sz w:val="20"/>
        </w:rPr>
        <w:t>Véase también</w:t>
      </w:r>
      <w:r>
        <w:rPr>
          <w:spacing w:val="-10"/>
          <w:sz w:val="20"/>
        </w:rPr>
        <w:t> </w:t>
      </w:r>
      <w:r>
        <w:rPr>
          <w:spacing w:val="-3"/>
          <w:sz w:val="20"/>
        </w:rPr>
        <w:t>FERRER</w:t>
      </w:r>
      <w:r>
        <w:rPr>
          <w:spacing w:val="-10"/>
          <w:sz w:val="20"/>
        </w:rPr>
        <w:t> </w:t>
      </w:r>
      <w:r>
        <w:rPr>
          <w:spacing w:val="-3"/>
          <w:sz w:val="20"/>
        </w:rPr>
        <w:t>BENIMELI,</w:t>
      </w:r>
      <w:r>
        <w:rPr>
          <w:spacing w:val="-8"/>
          <w:sz w:val="20"/>
        </w:rPr>
        <w:t> </w:t>
      </w:r>
      <w:r>
        <w:rPr>
          <w:sz w:val="20"/>
        </w:rPr>
        <w:t>José</w:t>
      </w:r>
      <w:r>
        <w:rPr>
          <w:spacing w:val="-8"/>
          <w:sz w:val="20"/>
        </w:rPr>
        <w:t> </w:t>
      </w:r>
      <w:r>
        <w:rPr>
          <w:spacing w:val="-3"/>
          <w:sz w:val="20"/>
        </w:rPr>
        <w:t>Antonio,</w:t>
      </w:r>
      <w:r>
        <w:rPr>
          <w:spacing w:val="-8"/>
          <w:sz w:val="20"/>
        </w:rPr>
        <w:t> </w:t>
      </w:r>
      <w:r>
        <w:rPr>
          <w:spacing w:val="-3"/>
          <w:sz w:val="20"/>
        </w:rPr>
        <w:t>“Historia</w:t>
      </w:r>
      <w:r>
        <w:rPr>
          <w:spacing w:val="-8"/>
          <w:sz w:val="20"/>
        </w:rPr>
        <w:t> </w:t>
      </w:r>
      <w:r>
        <w:rPr>
          <w:sz w:val="20"/>
        </w:rPr>
        <w:t>de</w:t>
      </w:r>
      <w:r>
        <w:rPr>
          <w:spacing w:val="-8"/>
          <w:sz w:val="20"/>
        </w:rPr>
        <w:t> </w:t>
      </w:r>
      <w:r>
        <w:rPr>
          <w:sz w:val="20"/>
        </w:rPr>
        <w:t>la</w:t>
      </w:r>
      <w:r>
        <w:rPr>
          <w:spacing w:val="-8"/>
          <w:sz w:val="20"/>
        </w:rPr>
        <w:t> </w:t>
      </w:r>
      <w:r>
        <w:rPr>
          <w:spacing w:val="-3"/>
          <w:sz w:val="20"/>
        </w:rPr>
        <w:t>República…,</w:t>
      </w:r>
      <w:r>
        <w:rPr>
          <w:spacing w:val="-8"/>
          <w:sz w:val="20"/>
        </w:rPr>
        <w:t> </w:t>
      </w:r>
      <w:r>
        <w:rPr>
          <w:sz w:val="20"/>
        </w:rPr>
        <w:t>(y</w:t>
      </w:r>
      <w:r>
        <w:rPr>
          <w:spacing w:val="-11"/>
          <w:sz w:val="20"/>
        </w:rPr>
        <w:t> </w:t>
      </w:r>
      <w:r>
        <w:rPr>
          <w:sz w:val="20"/>
        </w:rPr>
        <w:t>II)”,</w:t>
      </w:r>
      <w:r>
        <w:rPr>
          <w:spacing w:val="-7"/>
          <w:sz w:val="20"/>
        </w:rPr>
        <w:t> </w:t>
      </w:r>
      <w:r>
        <w:rPr>
          <w:i/>
          <w:sz w:val="20"/>
        </w:rPr>
        <w:t>op.</w:t>
      </w:r>
      <w:r>
        <w:rPr>
          <w:i/>
          <w:spacing w:val="-8"/>
          <w:sz w:val="20"/>
        </w:rPr>
        <w:t> </w:t>
      </w:r>
      <w:r>
        <w:rPr>
          <w:i/>
          <w:sz w:val="20"/>
        </w:rPr>
        <w:t>cit</w:t>
      </w:r>
      <w:r>
        <w:rPr>
          <w:sz w:val="20"/>
        </w:rPr>
        <w:t>,</w:t>
      </w:r>
      <w:r>
        <w:rPr>
          <w:spacing w:val="-8"/>
          <w:sz w:val="20"/>
        </w:rPr>
        <w:t> </w:t>
      </w:r>
      <w:r>
        <w:rPr>
          <w:sz w:val="20"/>
        </w:rPr>
        <w:t>n.</w:t>
      </w:r>
      <w:r>
        <w:rPr>
          <w:spacing w:val="-8"/>
          <w:sz w:val="20"/>
        </w:rPr>
        <w:t> </w:t>
      </w:r>
      <w:r>
        <w:rPr>
          <w:sz w:val="20"/>
        </w:rPr>
        <w:t>º,</w:t>
      </w:r>
      <w:r>
        <w:rPr>
          <w:spacing w:val="-8"/>
          <w:sz w:val="20"/>
        </w:rPr>
        <w:t> </w:t>
      </w:r>
      <w:r>
        <w:rPr>
          <w:sz w:val="20"/>
        </w:rPr>
        <w:t>33,</w:t>
      </w:r>
      <w:r>
        <w:rPr>
          <w:spacing w:val="-8"/>
          <w:sz w:val="20"/>
        </w:rPr>
        <w:t> </w:t>
      </w:r>
      <w:r>
        <w:rPr>
          <w:sz w:val="20"/>
        </w:rPr>
        <w:t>p.</w:t>
      </w:r>
      <w:r>
        <w:rPr>
          <w:spacing w:val="-8"/>
          <w:sz w:val="20"/>
        </w:rPr>
        <w:t> </w:t>
      </w:r>
      <w:r>
        <w:rPr>
          <w:sz w:val="20"/>
        </w:rPr>
        <w:t>70.</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09"/>
      </w:pPr>
      <w:r>
        <w:rPr/>
        <w:t>amplio eco a través de los medios de difusión utilizados por los republicanos exiliados (boletines, hojas informativas, declaraciones institucionales…).</w:t>
      </w:r>
    </w:p>
    <w:p>
      <w:pPr>
        <w:pStyle w:val="BodyText"/>
        <w:spacing w:before="8"/>
      </w:pPr>
    </w:p>
    <w:p>
      <w:pPr>
        <w:pStyle w:val="BodyText"/>
        <w:spacing w:line="362" w:lineRule="auto"/>
        <w:ind w:left="305" w:right="110" w:firstLine="719"/>
        <w:jc w:val="both"/>
      </w:pPr>
      <w:r>
        <w:rPr/>
        <w:t>En ocasiones, ante la dificultad de acceder a los medios citados, unas sencillas hojas, mecanografiadas con calco de carboncillo para su reimpresión múltiple, era suficiente. A partir de su elaboración se ponía en funcionamiento una extensa red de distribución entre asociaciones afines a la causa republicana y de amistades personales, las cuales facilitaban una gran cobertura a estos escritos en distintos países.</w:t>
      </w:r>
    </w:p>
    <w:p>
      <w:pPr>
        <w:pStyle w:val="BodyText"/>
        <w:spacing w:before="9"/>
      </w:pPr>
    </w:p>
    <w:p>
      <w:pPr>
        <w:pStyle w:val="BodyText"/>
        <w:spacing w:line="362" w:lineRule="auto"/>
        <w:ind w:left="305" w:right="111" w:firstLine="719"/>
        <w:jc w:val="both"/>
      </w:pPr>
      <w:r>
        <w:rPr/>
        <w:t>Una de las circunstancias óptimas para la activación de esta amplia red de comunicación intercontinental había tenido lugar en julio de 1962, con motivo de la intervención, en términos muy críticos hacia el gobierno del general Franco, del</w:t>
      </w:r>
      <w:r>
        <w:rPr>
          <w:spacing w:val="-20"/>
        </w:rPr>
        <w:t> </w:t>
      </w:r>
      <w:r>
        <w:rPr/>
        <w:t>Senador Demócrata por el Estado de Ohio, Stephen A. Young. Esta intervención, titulada “¿Es que realmente necesitamos a Franco?”, se produjo el 2 de julio de 1962 en el Senado de los EE.UU. y fue recibida con entusiasmo por los exiliados españoles. </w:t>
      </w:r>
      <w:r>
        <w:rPr>
          <w:spacing w:val="-3"/>
        </w:rPr>
        <w:t>La </w:t>
      </w:r>
      <w:r>
        <w:rPr/>
        <w:t>oportunidad  no fue desaprovechada y el texto de la intervención del senador demócrata, traducido al castellano, fue difundido</w:t>
      </w:r>
      <w:r>
        <w:rPr>
          <w:spacing w:val="-6"/>
        </w:rPr>
        <w:t> </w:t>
      </w:r>
      <w:r>
        <w:rPr/>
        <w:t>ampliamente.</w:t>
      </w:r>
    </w:p>
    <w:p>
      <w:pPr>
        <w:pStyle w:val="BodyText"/>
        <w:spacing w:before="7"/>
        <w:rPr>
          <w:sz w:val="25"/>
        </w:rPr>
      </w:pPr>
    </w:p>
    <w:p>
      <w:pPr>
        <w:pStyle w:val="BodyText"/>
        <w:ind w:left="1313" w:right="109"/>
      </w:pPr>
      <w:r>
        <w:rPr/>
        <w:t>¿Es que realmente necesitamos a Franco?</w:t>
      </w:r>
    </w:p>
    <w:p>
      <w:pPr>
        <w:pStyle w:val="BodyText"/>
        <w:spacing w:line="242" w:lineRule="auto" w:before="2"/>
        <w:ind w:left="1025" w:right="114" w:firstLine="300"/>
        <w:jc w:val="both"/>
      </w:pPr>
      <w:r>
        <w:rPr/>
        <w:t>Ha </w:t>
      </w:r>
      <w:r>
        <w:rPr>
          <w:spacing w:val="-3"/>
        </w:rPr>
        <w:t>llegado </w:t>
      </w:r>
      <w:r>
        <w:rPr/>
        <w:t>el </w:t>
      </w:r>
      <w:r>
        <w:rPr>
          <w:spacing w:val="-3"/>
        </w:rPr>
        <w:t>momento </w:t>
      </w:r>
      <w:r>
        <w:rPr/>
        <w:t>de </w:t>
      </w:r>
      <w:r>
        <w:rPr>
          <w:spacing w:val="-3"/>
        </w:rPr>
        <w:t>volver </w:t>
      </w:r>
      <w:r>
        <w:rPr/>
        <w:t>a </w:t>
      </w:r>
      <w:r>
        <w:rPr>
          <w:spacing w:val="-3"/>
        </w:rPr>
        <w:t>examinar </w:t>
      </w:r>
      <w:r>
        <w:rPr/>
        <w:t>la </w:t>
      </w:r>
      <w:r>
        <w:rPr>
          <w:spacing w:val="-3"/>
        </w:rPr>
        <w:t>política </w:t>
      </w:r>
      <w:r>
        <w:rPr/>
        <w:t>de los </w:t>
      </w:r>
      <w:r>
        <w:rPr>
          <w:spacing w:val="-3"/>
        </w:rPr>
        <w:t>Estados Unidos, </w:t>
      </w:r>
      <w:r>
        <w:rPr/>
        <w:t>la </w:t>
      </w:r>
      <w:r>
        <w:rPr>
          <w:spacing w:val="-3"/>
        </w:rPr>
        <w:t>cual enriquece </w:t>
      </w:r>
      <w:r>
        <w:rPr/>
        <w:t>los </w:t>
      </w:r>
      <w:r>
        <w:rPr>
          <w:spacing w:val="-4"/>
        </w:rPr>
        <w:t>cofres </w:t>
      </w:r>
      <w:r>
        <w:rPr/>
        <w:t>de uno de los </w:t>
      </w:r>
      <w:r>
        <w:rPr>
          <w:spacing w:val="-2"/>
        </w:rPr>
        <w:t>más </w:t>
      </w:r>
      <w:r>
        <w:rPr>
          <w:spacing w:val="-3"/>
        </w:rPr>
        <w:t>poderosos dictadores del mundo.</w:t>
      </w:r>
    </w:p>
    <w:p>
      <w:pPr>
        <w:pStyle w:val="BodyText"/>
        <w:spacing w:line="278" w:lineRule="exact" w:before="1"/>
        <w:ind w:left="1025" w:right="109" w:firstLine="300"/>
        <w:jc w:val="both"/>
      </w:pPr>
      <w:r>
        <w:rPr/>
        <w:t>[…] Se estima que 6.000 presos políticos languidecen actualmente en  cárceles españolas. Otros varios miles han muerto en campos de concentración,  o fueron ejecutados sin procesos legales. El pueblo español, actualmente, se  halla privado de los más elementales rudimentos de libertades civiles, de un gobierno parlamentario y de procesos democráticos. </w:t>
      </w:r>
      <w:r>
        <w:rPr>
          <w:spacing w:val="-3"/>
        </w:rPr>
        <w:t>La </w:t>
      </w:r>
      <w:r>
        <w:rPr/>
        <w:t>tiranía de Hitler y Mussolini ha terminado, pero Franco está todavía entre</w:t>
      </w:r>
      <w:r>
        <w:rPr>
          <w:spacing w:val="-9"/>
        </w:rPr>
        <w:t> </w:t>
      </w:r>
      <w:r>
        <w:rPr/>
        <w:t>nosotros</w:t>
      </w:r>
      <w:r>
        <w:rPr>
          <w:position w:val="10"/>
          <w:sz w:val="16"/>
        </w:rPr>
        <w:t>1165</w:t>
      </w:r>
      <w:r>
        <w:rPr/>
        <w:t>.</w:t>
      </w:r>
    </w:p>
    <w:p>
      <w:pPr>
        <w:pStyle w:val="BodyText"/>
        <w:spacing w:before="2"/>
        <w:rPr>
          <w:sz w:val="36"/>
        </w:rPr>
      </w:pPr>
    </w:p>
    <w:p>
      <w:pPr>
        <w:pStyle w:val="BodyText"/>
        <w:spacing w:line="362" w:lineRule="auto"/>
        <w:ind w:left="305" w:right="111" w:firstLine="719"/>
        <w:jc w:val="both"/>
      </w:pPr>
      <w:r>
        <w:rPr/>
        <w:t>El interés y las gestiones de los republicanos ante los organismos internacionales continuaron también durante la Presidencia de la República de José Maldonado y de la Presidencia del Gobierno de Fernando Valera. Pese al reducido número de  componentes, el último GRE completaba su organigrama con una red de </w:t>
      </w:r>
      <w:r>
        <w:rPr>
          <w:spacing w:val="58"/>
        </w:rPr>
        <w:t> </w:t>
      </w:r>
      <w:r>
        <w:rPr/>
        <w:t>colaboradores</w:t>
      </w: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10984;mso-wrap-distance-left:0;mso-wrap-distance-right:0" from="99.264pt,9.868841pt" to="243.284pt,9.868841pt" stroked="true" strokeweight=".47998pt" strokecolor="#000000">
            <w10:wrap type="topAndBottom"/>
          </v:line>
        </w:pict>
      </w:r>
    </w:p>
    <w:p>
      <w:pPr>
        <w:spacing w:line="247" w:lineRule="auto" w:before="38"/>
        <w:ind w:left="305" w:right="112" w:firstLine="719"/>
        <w:jc w:val="both"/>
        <w:rPr>
          <w:sz w:val="20"/>
        </w:rPr>
      </w:pPr>
      <w:r>
        <w:rPr>
          <w:position w:val="9"/>
          <w:sz w:val="13"/>
        </w:rPr>
        <w:t>1165 </w:t>
      </w:r>
      <w:r>
        <w:rPr>
          <w:sz w:val="20"/>
        </w:rPr>
        <w:t>Para reafirmar su posición, el senador Stephen A. Young hizo en su intervención un detallado análisis del proceso seguido en las relaciones de EE.UU. y España, con especial mención a la ayuda económica otorgada por EE.UU. al régimen del general Franco. Consúltese esta intervención en YOUNG,</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4"/>
        <w:jc w:val="both"/>
      </w:pPr>
      <w:r>
        <w:rPr/>
        <w:t>y delegados, los cuales realizaban sus funciones al servicio del gobierno que les había nombrado y en las áreas que les habían sido encomendadas. Dentro de este último  grupo, será de especial importancia para nuestro estudio la figura de Manuel Riera Clavillé, quien sería nombrado (hacia 1974) Delegado General de Prensa del</w:t>
      </w:r>
      <w:r>
        <w:rPr>
          <w:spacing w:val="-28"/>
        </w:rPr>
        <w:t> </w:t>
      </w:r>
      <w:r>
        <w:rPr/>
        <w:t>GRE.</w:t>
      </w:r>
    </w:p>
    <w:p>
      <w:pPr>
        <w:pStyle w:val="BodyText"/>
        <w:spacing w:before="10"/>
      </w:pPr>
    </w:p>
    <w:p>
      <w:pPr>
        <w:pStyle w:val="BodyText"/>
        <w:spacing w:line="237" w:lineRule="auto"/>
        <w:ind w:left="1025" w:right="110" w:firstLine="300"/>
        <w:jc w:val="both"/>
      </w:pPr>
      <w:r>
        <w:rPr>
          <w:spacing w:val="-3"/>
        </w:rPr>
        <w:t>Recibí del Presidente Maldonado </w:t>
      </w:r>
      <w:r>
        <w:rPr/>
        <w:t>mi </w:t>
      </w:r>
      <w:r>
        <w:rPr>
          <w:spacing w:val="-3"/>
        </w:rPr>
        <w:t>nombramiento como </w:t>
      </w:r>
      <w:r>
        <w:rPr>
          <w:spacing w:val="-4"/>
        </w:rPr>
        <w:t>Delegado General </w:t>
      </w:r>
      <w:r>
        <w:rPr/>
        <w:t>de </w:t>
      </w:r>
      <w:r>
        <w:rPr>
          <w:spacing w:val="-3"/>
        </w:rPr>
        <w:t>Prensa del Gobierno Republicano. </w:t>
      </w:r>
      <w:r>
        <w:rPr>
          <w:spacing w:val="-4"/>
        </w:rPr>
        <w:t>Le aseguré, </w:t>
      </w:r>
      <w:r>
        <w:rPr>
          <w:spacing w:val="-3"/>
        </w:rPr>
        <w:t>así como </w:t>
      </w:r>
      <w:r>
        <w:rPr/>
        <w:t>al </w:t>
      </w:r>
      <w:r>
        <w:rPr>
          <w:spacing w:val="-3"/>
        </w:rPr>
        <w:t>Presidente Valera, </w:t>
      </w:r>
      <w:r>
        <w:rPr/>
        <w:t>de  mi </w:t>
      </w:r>
      <w:r>
        <w:rPr>
          <w:spacing w:val="-4"/>
        </w:rPr>
        <w:t>agradecimiento </w:t>
      </w:r>
      <w:r>
        <w:rPr/>
        <w:t>y mi </w:t>
      </w:r>
      <w:r>
        <w:rPr>
          <w:spacing w:val="-3"/>
        </w:rPr>
        <w:t>lealtad hacia </w:t>
      </w:r>
      <w:r>
        <w:rPr/>
        <w:t>la </w:t>
      </w:r>
      <w:r>
        <w:rPr>
          <w:spacing w:val="-3"/>
        </w:rPr>
        <w:t>República </w:t>
      </w:r>
      <w:r>
        <w:rPr/>
        <w:t>y los que la </w:t>
      </w:r>
      <w:r>
        <w:rPr>
          <w:spacing w:val="-4"/>
        </w:rPr>
        <w:t>representan. </w:t>
      </w:r>
      <w:r>
        <w:rPr/>
        <w:t>Por mi </w:t>
      </w:r>
      <w:r>
        <w:rPr>
          <w:spacing w:val="-3"/>
        </w:rPr>
        <w:t>experiencia </w:t>
      </w:r>
      <w:r>
        <w:rPr/>
        <w:t>en la </w:t>
      </w:r>
      <w:r>
        <w:rPr>
          <w:spacing w:val="-3"/>
        </w:rPr>
        <w:t>Prensa, habiendo </w:t>
      </w:r>
      <w:r>
        <w:rPr/>
        <w:t>sido </w:t>
      </w:r>
      <w:r>
        <w:rPr>
          <w:spacing w:val="-3"/>
        </w:rPr>
        <w:t>diez años Secretario </w:t>
      </w:r>
      <w:r>
        <w:rPr>
          <w:spacing w:val="-4"/>
        </w:rPr>
        <w:t>General </w:t>
      </w:r>
      <w:r>
        <w:rPr/>
        <w:t>y </w:t>
      </w:r>
      <w:r>
        <w:rPr>
          <w:spacing w:val="-3"/>
        </w:rPr>
        <w:t>otros tantos director </w:t>
      </w:r>
      <w:r>
        <w:rPr/>
        <w:t>de la </w:t>
      </w:r>
      <w:r>
        <w:rPr>
          <w:spacing w:val="-3"/>
        </w:rPr>
        <w:t>“Revista Europa”, </w:t>
      </w:r>
      <w:r>
        <w:rPr/>
        <w:t>he </w:t>
      </w:r>
      <w:r>
        <w:rPr>
          <w:spacing w:val="-3"/>
        </w:rPr>
        <w:t>comprendido inmediatamente </w:t>
      </w:r>
      <w:r>
        <w:rPr/>
        <w:t>que mi </w:t>
      </w:r>
      <w:r>
        <w:rPr>
          <w:spacing w:val="-3"/>
        </w:rPr>
        <w:t>nuevo </w:t>
      </w:r>
      <w:r>
        <w:rPr>
          <w:spacing w:val="-4"/>
        </w:rPr>
        <w:t>cargo </w:t>
      </w:r>
      <w:r>
        <w:rPr/>
        <w:t>me </w:t>
      </w:r>
      <w:r>
        <w:rPr>
          <w:spacing w:val="-3"/>
        </w:rPr>
        <w:t>imponía, </w:t>
      </w:r>
      <w:r>
        <w:rPr/>
        <w:t>en un </w:t>
      </w:r>
      <w:r>
        <w:rPr>
          <w:spacing w:val="-3"/>
        </w:rPr>
        <w:t>plano </w:t>
      </w:r>
      <w:r>
        <w:rPr/>
        <w:t>de </w:t>
      </w:r>
      <w:r>
        <w:rPr>
          <w:spacing w:val="-3"/>
        </w:rPr>
        <w:t>prioridades esenciales, </w:t>
      </w:r>
      <w:r>
        <w:rPr/>
        <w:t>una </w:t>
      </w:r>
      <w:r>
        <w:rPr>
          <w:spacing w:val="-3"/>
        </w:rPr>
        <w:t>relación con </w:t>
      </w:r>
      <w:r>
        <w:rPr/>
        <w:t>el </w:t>
      </w:r>
      <w:r>
        <w:rPr>
          <w:spacing w:val="-3"/>
        </w:rPr>
        <w:t>diario político </w:t>
      </w:r>
      <w:r>
        <w:rPr/>
        <w:t>de </w:t>
      </w:r>
      <w:r>
        <w:rPr>
          <w:spacing w:val="-2"/>
        </w:rPr>
        <w:t>más </w:t>
      </w:r>
      <w:r>
        <w:rPr>
          <w:spacing w:val="-3"/>
        </w:rPr>
        <w:t>influencia </w:t>
      </w:r>
      <w:r>
        <w:rPr/>
        <w:t>en </w:t>
      </w:r>
      <w:r>
        <w:rPr>
          <w:spacing w:val="-3"/>
        </w:rPr>
        <w:t>París, </w:t>
      </w:r>
      <w:r>
        <w:rPr/>
        <w:t>es </w:t>
      </w:r>
      <w:r>
        <w:rPr>
          <w:spacing w:val="-3"/>
        </w:rPr>
        <w:t>decir</w:t>
      </w:r>
      <w:r>
        <w:rPr>
          <w:spacing w:val="-43"/>
        </w:rPr>
        <w:t> </w:t>
      </w:r>
      <w:r>
        <w:rPr>
          <w:spacing w:val="-4"/>
        </w:rPr>
        <w:t>“Le </w:t>
      </w:r>
      <w:r>
        <w:rPr/>
        <w:t>Monde”</w:t>
      </w:r>
      <w:r>
        <w:rPr>
          <w:position w:val="10"/>
          <w:sz w:val="16"/>
        </w:rPr>
        <w:t>1166</w:t>
      </w:r>
      <w:r>
        <w:rPr/>
        <w:t>.</w:t>
      </w:r>
    </w:p>
    <w:p>
      <w:pPr>
        <w:pStyle w:val="BodyText"/>
        <w:spacing w:before="6"/>
        <w:rPr>
          <w:sz w:val="36"/>
        </w:rPr>
      </w:pPr>
    </w:p>
    <w:p>
      <w:pPr>
        <w:pStyle w:val="BodyText"/>
        <w:spacing w:line="357" w:lineRule="auto"/>
        <w:ind w:left="305" w:right="112" w:firstLine="719"/>
        <w:jc w:val="both"/>
      </w:pPr>
      <w:r>
        <w:rPr/>
        <w:t>Riera Clavillé desempeñó una intensa labor para que las aspiraciones republicanas estuvieran presentes tanto en los medios de comunicación internacionales como en diferentes foros europeos, ámbito político del que era un cualificado conocedor al haber participado en diversas instituciones españolas que defendían la conveniencia de la incorporación de España al marco económico y político europeos, así como en encuentros internacionales sobre esta</w:t>
      </w:r>
      <w:r>
        <w:rPr>
          <w:spacing w:val="-9"/>
        </w:rPr>
        <w:t> </w:t>
      </w:r>
      <w:r>
        <w:rPr/>
        <w:t>materia</w:t>
      </w:r>
      <w:r>
        <w:rPr>
          <w:position w:val="10"/>
          <w:sz w:val="16"/>
        </w:rPr>
        <w:t>1167</w:t>
      </w:r>
      <w:r>
        <w:rPr/>
        <w:t>.</w:t>
      </w:r>
    </w:p>
    <w:p>
      <w:pPr>
        <w:pStyle w:val="BodyText"/>
        <w:spacing w:before="4"/>
        <w:rPr>
          <w:sz w:val="28"/>
        </w:rPr>
      </w:pPr>
      <w:r>
        <w:rPr/>
        <w:pict>
          <v:line style="position:absolute;mso-position-horizontal-relative:page;mso-position-vertical-relative:paragraph;z-index:11008;mso-wrap-distance-left:0;mso-wrap-distance-right:0" from="99.264pt,18.589226pt" to="524.644pt,18.589226pt" stroked="true" strokeweight=".600010pt" strokecolor="#000000">
            <w10:wrap type="topAndBottom"/>
          </v:line>
        </w:pict>
      </w:r>
    </w:p>
    <w:p>
      <w:pPr>
        <w:spacing w:line="247" w:lineRule="auto" w:before="82"/>
        <w:ind w:left="305" w:right="117" w:firstLine="0"/>
        <w:jc w:val="both"/>
        <w:rPr>
          <w:sz w:val="20"/>
        </w:rPr>
      </w:pPr>
      <w:r>
        <w:rPr>
          <w:sz w:val="20"/>
        </w:rPr>
        <w:t>Stephen A., “¿Es que realmente necesitamos a Franco?”, [folleto de la intervención del senador demócrata, traducido al castellano] de 2 de julio de 1962. AHN, fondo Margarita Nelken: leg. 3247-51.</w:t>
      </w:r>
    </w:p>
    <w:p>
      <w:pPr>
        <w:spacing w:line="230" w:lineRule="exact" w:before="0"/>
        <w:ind w:left="305" w:right="0" w:firstLine="719"/>
        <w:jc w:val="both"/>
        <w:rPr>
          <w:sz w:val="20"/>
        </w:rPr>
      </w:pPr>
      <w:r>
        <w:rPr>
          <w:position w:val="9"/>
          <w:sz w:val="13"/>
        </w:rPr>
        <w:t>1166  </w:t>
      </w:r>
      <w:r>
        <w:rPr>
          <w:sz w:val="20"/>
        </w:rPr>
        <w:t>RIERA CLAVILLÉ, Manuel, </w:t>
      </w:r>
      <w:r>
        <w:rPr>
          <w:i/>
          <w:sz w:val="20"/>
        </w:rPr>
        <w:t>Exilio y retorno de un republicano</w:t>
      </w:r>
      <w:r>
        <w:rPr>
          <w:sz w:val="20"/>
        </w:rPr>
        <w:t>, Barcelona, Nova Lletra,</w:t>
      </w:r>
    </w:p>
    <w:p>
      <w:pPr>
        <w:spacing w:line="247" w:lineRule="auto" w:before="0"/>
        <w:ind w:left="305" w:right="113" w:firstLine="0"/>
        <w:jc w:val="both"/>
        <w:rPr>
          <w:sz w:val="20"/>
        </w:rPr>
      </w:pPr>
      <w:r>
        <w:rPr>
          <w:sz w:val="20"/>
        </w:rPr>
        <w:t>1980, p. 44. La figura de Manuel Riera Clavillé (Premià de Mar, Barcelona, 29 de abril de 1918</w:t>
      </w:r>
      <w:r>
        <w:rPr>
          <w:rFonts w:ascii="Symbol" w:hAnsi="Symbol"/>
          <w:sz w:val="20"/>
        </w:rPr>
        <w:t></w:t>
      </w:r>
      <w:r>
        <w:rPr>
          <w:sz w:val="20"/>
        </w:rPr>
        <w:t>Idem. 15 de marzo de 2007) es clave para el conocimiento de esta etapa final del GRE. Escritor de vocación europeísta, dirigió diferentes publicaciones españolas, participó en el diseño y en la gestión de entidades de orientación europea, firmó numerosas colaboraciones en la prensa francesa, y escribió, entre otros, los siguientes libros: </w:t>
      </w:r>
      <w:r>
        <w:rPr>
          <w:i/>
          <w:sz w:val="20"/>
        </w:rPr>
        <w:t>El combate de la inteligencia</w:t>
      </w:r>
      <w:r>
        <w:rPr>
          <w:sz w:val="20"/>
        </w:rPr>
        <w:t>, Barcelona, Barna, 1951; </w:t>
      </w:r>
      <w:r>
        <w:rPr>
          <w:i/>
          <w:sz w:val="20"/>
        </w:rPr>
        <w:t>Noticia de Europa</w:t>
      </w:r>
      <w:r>
        <w:rPr>
          <w:sz w:val="20"/>
        </w:rPr>
        <w:t>, Barcelona, Barna, 1961; y </w:t>
      </w:r>
      <w:r>
        <w:rPr>
          <w:i/>
          <w:sz w:val="20"/>
        </w:rPr>
        <w:t>Acción Europeísta. Cultura, Economía, Política</w:t>
      </w:r>
      <w:r>
        <w:rPr>
          <w:sz w:val="20"/>
        </w:rPr>
        <w:t>, Barcelona, Barna, 1963.</w:t>
      </w:r>
    </w:p>
    <w:p>
      <w:pPr>
        <w:spacing w:line="238" w:lineRule="exact" w:before="2"/>
        <w:ind w:left="305" w:right="112" w:firstLine="719"/>
        <w:jc w:val="both"/>
        <w:rPr>
          <w:sz w:val="20"/>
        </w:rPr>
      </w:pPr>
      <w:r>
        <w:rPr>
          <w:position w:val="9"/>
          <w:sz w:val="13"/>
        </w:rPr>
        <w:t>1167 </w:t>
      </w:r>
      <w:r>
        <w:rPr>
          <w:sz w:val="20"/>
        </w:rPr>
        <w:t>Durante la década de 1950</w:t>
      </w:r>
      <w:r>
        <w:rPr>
          <w:rFonts w:ascii="Symbol" w:hAnsi="Symbol"/>
          <w:sz w:val="20"/>
        </w:rPr>
        <w:t></w:t>
      </w:r>
      <w:r>
        <w:rPr>
          <w:sz w:val="20"/>
        </w:rPr>
        <w:t>1960, Manuel Riera desarrolló en España una intensa actividad como conferenciante sobre cuestiones europeístas, y asistió a los congresos Pan-Europeos de Bad-Ragaz (Suiza) y Niza (Francia). También participó en el IV Congreso del Movimiento Europeo celebrado en</w:t>
      </w:r>
    </w:p>
    <w:p>
      <w:pPr>
        <w:spacing w:line="247" w:lineRule="auto" w:before="4"/>
        <w:ind w:left="305" w:right="114" w:firstLine="0"/>
        <w:jc w:val="both"/>
        <w:rPr>
          <w:sz w:val="20"/>
        </w:rPr>
      </w:pPr>
      <w:r>
        <w:rPr>
          <w:sz w:val="20"/>
        </w:rPr>
        <w:t>Munich, en junio de 1962, al que concurrieron 80 delegados residentes en España y 38 del exilio. Este encuentro, cuyas comisiones estuvieron coordinadas por Salvador de Madariaga y José María Gil Robles, fue duramente descalificado por el aparato propagandístico del régimen franquista, que pasó a denominarlo como “el contubernio de Munich”. Sobre la intervención de Riera Clavillé en el citado congreso, véase RIERA CLAVILLÉ, </w:t>
      </w:r>
      <w:r>
        <w:rPr>
          <w:i/>
          <w:sz w:val="20"/>
        </w:rPr>
        <w:t>Exilio y retorno</w:t>
      </w:r>
      <w:r>
        <w:rPr>
          <w:sz w:val="20"/>
        </w:rPr>
        <w:t>…, </w:t>
      </w:r>
      <w:r>
        <w:rPr>
          <w:i/>
          <w:sz w:val="20"/>
        </w:rPr>
        <w:t>op. cit.</w:t>
      </w:r>
      <w:r>
        <w:rPr>
          <w:sz w:val="20"/>
        </w:rPr>
        <w:t>, p. 35. Sobre el Congreso en general, véase VALLE, José María del, </w:t>
      </w:r>
      <w:r>
        <w:rPr>
          <w:i/>
          <w:sz w:val="20"/>
        </w:rPr>
        <w:t>Las instituciones de la República</w:t>
      </w:r>
      <w:r>
        <w:rPr>
          <w:sz w:val="20"/>
        </w:rPr>
        <w:t>…, </w:t>
      </w:r>
      <w:r>
        <w:rPr>
          <w:i/>
          <w:sz w:val="20"/>
        </w:rPr>
        <w:t>op. cit.</w:t>
      </w:r>
      <w:r>
        <w:rPr>
          <w:sz w:val="20"/>
        </w:rPr>
        <w:t>, pp. 346-351. El libro citado de Manuel Riera (</w:t>
      </w:r>
      <w:r>
        <w:rPr>
          <w:i/>
          <w:sz w:val="20"/>
        </w:rPr>
        <w:t>Exilio y retorno de un republicano</w:t>
      </w:r>
      <w:r>
        <w:rPr>
          <w:sz w:val="20"/>
        </w:rPr>
        <w:t>) es la traducción al castellano de una edición  anterior en francés (</w:t>
      </w:r>
      <w:r>
        <w:rPr>
          <w:i/>
          <w:sz w:val="20"/>
        </w:rPr>
        <w:t>L´Exil d´un Républicain</w:t>
      </w:r>
      <w:r>
        <w:rPr>
          <w:sz w:val="20"/>
        </w:rPr>
        <w:t>, Imprimérie Catalane, Perpignan, 1977) al que se le ha añadido, principalmente, el capítulo referido a su regreso del exilio. El ejemplar de la edición en castellano que nosotros hemos consultado nos fue facilitado por Adrián Miró, amigo y destinatario de la dedicatoria manuscrita de su</w:t>
      </w:r>
      <w:r>
        <w:rPr>
          <w:spacing w:val="-17"/>
          <w:sz w:val="20"/>
        </w:rPr>
        <w:t> </w:t>
      </w:r>
      <w:r>
        <w:rPr>
          <w:sz w:val="20"/>
        </w:rPr>
        <w:t>autor:</w:t>
      </w:r>
    </w:p>
    <w:p>
      <w:pPr>
        <w:spacing w:after="0" w:line="247" w:lineRule="auto"/>
        <w:jc w:val="both"/>
        <w:rPr>
          <w:sz w:val="20"/>
        </w:rPr>
        <w:sectPr>
          <w:pgSz w:w="11910" w:h="16840"/>
          <w:pgMar w:header="0" w:footer="1425" w:top="1060" w:bottom="164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78" w:lineRule="exact" w:before="193"/>
        <w:ind w:left="1025" w:right="108" w:firstLine="300"/>
        <w:jc w:val="both"/>
      </w:pPr>
      <w:r>
        <w:rPr>
          <w:spacing w:val="-5"/>
        </w:rPr>
        <w:t>Los tres marcos </w:t>
      </w:r>
      <w:r>
        <w:rPr>
          <w:spacing w:val="-3"/>
        </w:rPr>
        <w:t>de la </w:t>
      </w:r>
      <w:r>
        <w:rPr>
          <w:spacing w:val="-5"/>
        </w:rPr>
        <w:t>campaña europeísta </w:t>
      </w:r>
      <w:r>
        <w:rPr>
          <w:spacing w:val="-4"/>
        </w:rPr>
        <w:t>que </w:t>
      </w:r>
      <w:r>
        <w:rPr>
          <w:spacing w:val="-5"/>
        </w:rPr>
        <w:t>había llevado </w:t>
      </w:r>
      <w:r>
        <w:rPr>
          <w:spacing w:val="-3"/>
        </w:rPr>
        <w:t>al </w:t>
      </w:r>
      <w:r>
        <w:rPr>
          <w:spacing w:val="-5"/>
        </w:rPr>
        <w:t>interior </w:t>
      </w:r>
      <w:r>
        <w:rPr>
          <w:spacing w:val="-3"/>
        </w:rPr>
        <w:t>[de </w:t>
      </w:r>
      <w:r>
        <w:rPr>
          <w:spacing w:val="-5"/>
        </w:rPr>
        <w:t>España] eran </w:t>
      </w:r>
      <w:r>
        <w:rPr>
          <w:spacing w:val="-3"/>
        </w:rPr>
        <w:t>el </w:t>
      </w:r>
      <w:r>
        <w:rPr>
          <w:spacing w:val="-6"/>
        </w:rPr>
        <w:t>Instituto </w:t>
      </w:r>
      <w:r>
        <w:rPr>
          <w:spacing w:val="-3"/>
        </w:rPr>
        <w:t>de </w:t>
      </w:r>
      <w:r>
        <w:rPr>
          <w:spacing w:val="-5"/>
        </w:rPr>
        <w:t>Estudios Europeos, </w:t>
      </w:r>
      <w:r>
        <w:rPr>
          <w:spacing w:val="-3"/>
        </w:rPr>
        <w:t>el </w:t>
      </w:r>
      <w:r>
        <w:rPr>
          <w:spacing w:val="-5"/>
        </w:rPr>
        <w:t>Comité Español </w:t>
      </w:r>
      <w:r>
        <w:rPr>
          <w:spacing w:val="-3"/>
        </w:rPr>
        <w:t>de la </w:t>
      </w:r>
      <w:r>
        <w:rPr>
          <w:spacing w:val="-6"/>
        </w:rPr>
        <w:t>Liga </w:t>
      </w:r>
      <w:r>
        <w:rPr>
          <w:spacing w:val="-5"/>
        </w:rPr>
        <w:t>Europea </w:t>
      </w:r>
      <w:r>
        <w:rPr>
          <w:spacing w:val="-3"/>
        </w:rPr>
        <w:t>de </w:t>
      </w:r>
      <w:r>
        <w:rPr>
          <w:spacing w:val="-5"/>
        </w:rPr>
        <w:t>Cooperación Económica </w:t>
      </w:r>
      <w:r>
        <w:rPr/>
        <w:t>y </w:t>
      </w:r>
      <w:r>
        <w:rPr>
          <w:spacing w:val="-3"/>
        </w:rPr>
        <w:t>la </w:t>
      </w:r>
      <w:r>
        <w:rPr>
          <w:spacing w:val="-5"/>
        </w:rPr>
        <w:t>“Revista Europa”. </w:t>
      </w:r>
      <w:r>
        <w:rPr>
          <w:spacing w:val="-4"/>
        </w:rPr>
        <w:t>Era </w:t>
      </w:r>
      <w:r>
        <w:rPr>
          <w:spacing w:val="-5"/>
        </w:rPr>
        <w:t>fundador </w:t>
      </w:r>
      <w:r>
        <w:rPr>
          <w:spacing w:val="-3"/>
        </w:rPr>
        <w:t>de </w:t>
      </w:r>
      <w:r>
        <w:rPr>
          <w:spacing w:val="-4"/>
        </w:rPr>
        <w:t>los dos </w:t>
      </w:r>
      <w:r>
        <w:rPr>
          <w:spacing w:val="-5"/>
        </w:rPr>
        <w:t>primeros organismos </w:t>
      </w:r>
      <w:r>
        <w:rPr/>
        <w:t>y </w:t>
      </w:r>
      <w:r>
        <w:rPr>
          <w:spacing w:val="-5"/>
        </w:rPr>
        <w:t>Director </w:t>
      </w:r>
      <w:r>
        <w:rPr>
          <w:spacing w:val="-4"/>
        </w:rPr>
        <w:t>del </w:t>
      </w:r>
      <w:r>
        <w:rPr>
          <w:spacing w:val="-5"/>
        </w:rPr>
        <w:t>tercero. Eran tres instrumentos </w:t>
      </w:r>
      <w:r>
        <w:rPr>
          <w:spacing w:val="-3"/>
        </w:rPr>
        <w:t>de </w:t>
      </w:r>
      <w:r>
        <w:rPr>
          <w:spacing w:val="-4"/>
        </w:rPr>
        <w:t>una </w:t>
      </w:r>
      <w:r>
        <w:rPr>
          <w:spacing w:val="-3"/>
        </w:rPr>
        <w:t>de </w:t>
      </w:r>
      <w:r>
        <w:rPr>
          <w:spacing w:val="-4"/>
        </w:rPr>
        <w:t>las </w:t>
      </w:r>
      <w:r>
        <w:rPr>
          <w:spacing w:val="-5"/>
        </w:rPr>
        <w:t>raras </w:t>
      </w:r>
      <w:r>
        <w:rPr>
          <w:spacing w:val="-4"/>
        </w:rPr>
        <w:t>zonas </w:t>
      </w:r>
      <w:r>
        <w:rPr>
          <w:spacing w:val="-3"/>
        </w:rPr>
        <w:t>de </w:t>
      </w:r>
      <w:r>
        <w:rPr>
          <w:spacing w:val="-5"/>
        </w:rPr>
        <w:t>actividad política toleradas </w:t>
      </w:r>
      <w:r>
        <w:rPr>
          <w:spacing w:val="-3"/>
        </w:rPr>
        <w:t>en la </w:t>
      </w:r>
      <w:r>
        <w:rPr>
          <w:spacing w:val="-5"/>
        </w:rPr>
        <w:t>época franquista. </w:t>
      </w:r>
      <w:r>
        <w:rPr>
          <w:spacing w:val="-3"/>
        </w:rPr>
        <w:t>El </w:t>
      </w:r>
      <w:r>
        <w:rPr>
          <w:spacing w:val="-5"/>
        </w:rPr>
        <w:t>núcleo </w:t>
      </w:r>
      <w:r>
        <w:rPr>
          <w:spacing w:val="-4"/>
        </w:rPr>
        <w:t>duro del </w:t>
      </w:r>
      <w:r>
        <w:rPr>
          <w:spacing w:val="-6"/>
        </w:rPr>
        <w:t>régimen </w:t>
      </w:r>
      <w:r>
        <w:rPr>
          <w:spacing w:val="-4"/>
        </w:rPr>
        <w:t>era </w:t>
      </w:r>
      <w:r>
        <w:rPr>
          <w:spacing w:val="-5"/>
        </w:rPr>
        <w:t>fundamentalmente opuesto </w:t>
      </w:r>
      <w:r>
        <w:rPr/>
        <w:t>a </w:t>
      </w:r>
      <w:r>
        <w:rPr>
          <w:spacing w:val="-4"/>
        </w:rPr>
        <w:t>las </w:t>
      </w:r>
      <w:r>
        <w:rPr>
          <w:spacing w:val="-5"/>
        </w:rPr>
        <w:t>ideas europeístas porque sabía </w:t>
      </w:r>
      <w:r>
        <w:rPr>
          <w:spacing w:val="-4"/>
        </w:rPr>
        <w:t>que </w:t>
      </w:r>
      <w:r>
        <w:rPr>
          <w:spacing w:val="-5"/>
        </w:rPr>
        <w:t>después </w:t>
      </w:r>
      <w:r>
        <w:rPr>
          <w:spacing w:val="-3"/>
        </w:rPr>
        <w:t>de la </w:t>
      </w:r>
      <w:r>
        <w:rPr>
          <w:spacing w:val="-5"/>
        </w:rPr>
        <w:t>necesaria </w:t>
      </w:r>
      <w:r>
        <w:rPr>
          <w:spacing w:val="-6"/>
        </w:rPr>
        <w:t>integración </w:t>
      </w:r>
      <w:r>
        <w:rPr>
          <w:spacing w:val="-5"/>
        </w:rPr>
        <w:t>económica vendría </w:t>
      </w:r>
      <w:r>
        <w:rPr>
          <w:spacing w:val="-3"/>
        </w:rPr>
        <w:t>la </w:t>
      </w:r>
      <w:r>
        <w:rPr>
          <w:spacing w:val="-5"/>
        </w:rPr>
        <w:t>inevitable </w:t>
      </w:r>
      <w:r>
        <w:rPr>
          <w:spacing w:val="-6"/>
        </w:rPr>
        <w:t>integración </w:t>
      </w:r>
      <w:r>
        <w:rPr>
          <w:spacing w:val="-5"/>
        </w:rPr>
        <w:t>política </w:t>
      </w:r>
      <w:r>
        <w:rPr/>
        <w:t>y </w:t>
      </w:r>
      <w:r>
        <w:rPr>
          <w:spacing w:val="-4"/>
        </w:rPr>
        <w:t>que esta </w:t>
      </w:r>
      <w:r>
        <w:rPr>
          <w:spacing w:val="-5"/>
        </w:rPr>
        <w:t>última tenía </w:t>
      </w:r>
      <w:r>
        <w:rPr>
          <w:spacing w:val="-4"/>
        </w:rPr>
        <w:t>una </w:t>
      </w:r>
      <w:r>
        <w:rPr>
          <w:spacing w:val="-5"/>
        </w:rPr>
        <w:t>dimensión indiscutiblemente</w:t>
      </w:r>
      <w:r>
        <w:rPr>
          <w:spacing w:val="-39"/>
        </w:rPr>
        <w:t> </w:t>
      </w:r>
      <w:r>
        <w:rPr>
          <w:spacing w:val="-4"/>
        </w:rPr>
        <w:t>democrática</w:t>
      </w:r>
      <w:r>
        <w:rPr>
          <w:spacing w:val="-4"/>
          <w:position w:val="10"/>
          <w:sz w:val="16"/>
        </w:rPr>
        <w:t>1168</w:t>
      </w:r>
      <w:r>
        <w:rPr>
          <w:spacing w:val="-4"/>
        </w:rPr>
        <w:t>.</w:t>
      </w:r>
    </w:p>
    <w:p>
      <w:pPr>
        <w:pStyle w:val="BodyText"/>
        <w:spacing w:before="2"/>
        <w:rPr>
          <w:sz w:val="36"/>
        </w:rPr>
      </w:pPr>
    </w:p>
    <w:p>
      <w:pPr>
        <w:pStyle w:val="BodyText"/>
        <w:spacing w:line="362" w:lineRule="auto"/>
        <w:ind w:left="305" w:right="113" w:firstLine="719"/>
        <w:jc w:val="both"/>
      </w:pPr>
      <w:r>
        <w:rPr/>
        <w:t>Manuel Riera había escrito numerosos artículos sobre la “idea de Europa” en la prensa nacional (</w:t>
      </w:r>
      <w:r>
        <w:rPr>
          <w:i/>
        </w:rPr>
        <w:t>La Vanguardia</w:t>
      </w:r>
      <w:r>
        <w:rPr/>
        <w:t>, </w:t>
      </w:r>
      <w:r>
        <w:rPr>
          <w:i/>
        </w:rPr>
        <w:t>Ya</w:t>
      </w:r>
      <w:r>
        <w:rPr/>
        <w:t>, etc.), pronunciado conferencias en diferentes Universidades y participado en congresos sobre esta materia, intentando posteriormente establecer una relación directa con organismos europeos de representación política a través de sus sedes en Bruselas, Estrasburgo y París.</w:t>
      </w:r>
    </w:p>
    <w:p>
      <w:pPr>
        <w:pStyle w:val="BodyText"/>
        <w:spacing w:before="10"/>
      </w:pPr>
    </w:p>
    <w:p>
      <w:pPr>
        <w:pStyle w:val="BodyText"/>
        <w:spacing w:line="278" w:lineRule="exact"/>
        <w:ind w:left="1025" w:right="111" w:firstLine="300"/>
        <w:jc w:val="both"/>
      </w:pPr>
      <w:r>
        <w:rPr>
          <w:spacing w:val="-3"/>
        </w:rPr>
        <w:t>Fue precisamente </w:t>
      </w:r>
      <w:r>
        <w:rPr/>
        <w:t>en </w:t>
      </w:r>
      <w:r>
        <w:rPr>
          <w:spacing w:val="-3"/>
        </w:rPr>
        <w:t>París donde encontré </w:t>
      </w:r>
      <w:r>
        <w:rPr/>
        <w:t>la </w:t>
      </w:r>
      <w:r>
        <w:rPr>
          <w:spacing w:val="-3"/>
        </w:rPr>
        <w:t>primera mano amiga, </w:t>
      </w:r>
      <w:r>
        <w:rPr/>
        <w:t>la </w:t>
      </w:r>
      <w:r>
        <w:rPr>
          <w:spacing w:val="-3"/>
        </w:rPr>
        <w:t>primera relación comprensiva, </w:t>
      </w:r>
      <w:r>
        <w:rPr/>
        <w:t>la </w:t>
      </w:r>
      <w:r>
        <w:rPr>
          <w:spacing w:val="-3"/>
        </w:rPr>
        <w:t>primera introducción cordial. </w:t>
      </w:r>
      <w:r>
        <w:rPr/>
        <w:t>El </w:t>
      </w:r>
      <w:r>
        <w:rPr>
          <w:spacing w:val="-3"/>
        </w:rPr>
        <w:t>Presidente del Gobierno </w:t>
      </w:r>
      <w:r>
        <w:rPr/>
        <w:t>de la </w:t>
      </w:r>
      <w:r>
        <w:rPr>
          <w:spacing w:val="-3"/>
        </w:rPr>
        <w:t>República Española </w:t>
      </w:r>
      <w:r>
        <w:rPr/>
        <w:t>en exilio</w:t>
      </w:r>
      <w:r>
        <w:rPr>
          <w:position w:val="10"/>
          <w:sz w:val="16"/>
        </w:rPr>
        <w:t>1169</w:t>
      </w:r>
      <w:r>
        <w:rPr/>
        <w:t>, el </w:t>
      </w:r>
      <w:r>
        <w:rPr>
          <w:spacing w:val="-3"/>
        </w:rPr>
        <w:t>eminente escritor </w:t>
      </w:r>
      <w:r>
        <w:rPr/>
        <w:t>Don </w:t>
      </w:r>
      <w:r>
        <w:rPr>
          <w:spacing w:val="-4"/>
        </w:rPr>
        <w:t>Fernando </w:t>
      </w:r>
      <w:r>
        <w:rPr>
          <w:spacing w:val="-3"/>
        </w:rPr>
        <w:t>Valera, </w:t>
      </w:r>
      <w:r>
        <w:rPr/>
        <w:t>ex </w:t>
      </w:r>
      <w:r>
        <w:rPr>
          <w:spacing w:val="-3"/>
        </w:rPr>
        <w:t>Diputado </w:t>
      </w:r>
      <w:r>
        <w:rPr/>
        <w:t>por </w:t>
      </w:r>
      <w:r>
        <w:rPr>
          <w:spacing w:val="-3"/>
        </w:rPr>
        <w:t>Valencia, Director </w:t>
      </w:r>
      <w:r>
        <w:rPr>
          <w:spacing w:val="-4"/>
        </w:rPr>
        <w:t>General </w:t>
      </w:r>
      <w:r>
        <w:rPr>
          <w:spacing w:val="-3"/>
        </w:rPr>
        <w:t>durante </w:t>
      </w:r>
      <w:r>
        <w:rPr/>
        <w:t>la </w:t>
      </w:r>
      <w:r>
        <w:rPr>
          <w:spacing w:val="-3"/>
        </w:rPr>
        <w:t>República, vinculado </w:t>
      </w:r>
      <w:r>
        <w:rPr/>
        <w:t>por </w:t>
      </w:r>
      <w:r>
        <w:rPr>
          <w:spacing w:val="-3"/>
        </w:rPr>
        <w:t>familia con </w:t>
      </w:r>
      <w:r>
        <w:rPr/>
        <w:t>el </w:t>
      </w:r>
      <w:r>
        <w:rPr>
          <w:spacing w:val="-4"/>
        </w:rPr>
        <w:t>gran </w:t>
      </w:r>
      <w:r>
        <w:rPr>
          <w:spacing w:val="-3"/>
        </w:rPr>
        <w:t>escritor </w:t>
      </w:r>
      <w:r>
        <w:rPr/>
        <w:t>y </w:t>
      </w:r>
      <w:r>
        <w:rPr>
          <w:spacing w:val="-3"/>
        </w:rPr>
        <w:t>político del siglo </w:t>
      </w:r>
      <w:r>
        <w:rPr>
          <w:spacing w:val="-3"/>
          <w:sz w:val="19"/>
        </w:rPr>
        <w:t>XIX </w:t>
      </w:r>
      <w:r>
        <w:rPr/>
        <w:t>Juan Valera</w:t>
      </w:r>
      <w:r>
        <w:rPr>
          <w:position w:val="10"/>
          <w:sz w:val="16"/>
        </w:rPr>
        <w:t>1170</w:t>
      </w:r>
      <w:r>
        <w:rPr/>
        <w:t>.</w:t>
      </w:r>
    </w:p>
    <w:p>
      <w:pPr>
        <w:pStyle w:val="BodyText"/>
        <w:spacing w:before="2"/>
        <w:rPr>
          <w:sz w:val="36"/>
        </w:rPr>
      </w:pPr>
    </w:p>
    <w:p>
      <w:pPr>
        <w:pStyle w:val="BodyText"/>
        <w:spacing w:line="362" w:lineRule="auto"/>
        <w:ind w:left="305" w:right="105" w:firstLine="719"/>
        <w:jc w:val="both"/>
      </w:pPr>
      <w:r>
        <w:rPr/>
        <w:t>Con este amplio bagaje, Manuel Riera realizó diversos viajes a Estrasburgo para entrevistarse con responsables políticos del Consejo de Europa, que tenía su sede en esa ciudad, en un intento de trasladar a dicho foro la posición del gobierno de la República y contrarrestar la información oficial que llegaba del régimen del general Franco sobre la situación política del Estado Español. Su primer interlocutor fue el italiano Giuseppe Reale, representante demócrata-cristiano que ocupaba el cargo de “rapporteur” (relator) en la Comisión de los países no miembros del Consejo.</w:t>
      </w:r>
    </w:p>
    <w:p>
      <w:pPr>
        <w:pStyle w:val="BodyText"/>
        <w:rPr>
          <w:sz w:val="20"/>
        </w:rPr>
      </w:pPr>
    </w:p>
    <w:p>
      <w:pPr>
        <w:pStyle w:val="BodyText"/>
        <w:spacing w:before="8"/>
        <w:rPr>
          <w:sz w:val="22"/>
        </w:rPr>
      </w:pPr>
      <w:r>
        <w:rPr/>
        <w:pict>
          <v:line style="position:absolute;mso-position-horizontal-relative:page;mso-position-vertical-relative:paragraph;z-index:11032;mso-wrap-distance-left:0;mso-wrap-distance-right:0" from="99.264pt,15.307861pt" to="524.644pt,15.307861pt" stroked="true" strokeweight=".599980pt" strokecolor="#000000">
            <w10:wrap type="topAndBottom"/>
          </v:line>
        </w:pict>
      </w:r>
    </w:p>
    <w:p>
      <w:pPr>
        <w:spacing w:line="247" w:lineRule="auto" w:before="82"/>
        <w:ind w:left="1025" w:right="420" w:firstLine="0"/>
        <w:jc w:val="left"/>
        <w:rPr>
          <w:sz w:val="20"/>
        </w:rPr>
      </w:pPr>
      <w:r>
        <w:rPr>
          <w:sz w:val="20"/>
        </w:rPr>
        <w:t>Al Profesor Don Adrián Miró, con la esperanza republicana y la amistad de su afectísimo [Firma manuscrita de Manuel Riera]</w:t>
      </w:r>
    </w:p>
    <w:p>
      <w:pPr>
        <w:spacing w:line="221" w:lineRule="exact" w:before="159"/>
        <w:ind w:left="1025" w:right="109" w:firstLine="0"/>
        <w:jc w:val="left"/>
        <w:rPr>
          <w:sz w:val="20"/>
        </w:rPr>
      </w:pPr>
      <w:r>
        <w:rPr>
          <w:sz w:val="20"/>
        </w:rPr>
        <w:t>Fontainebleau, 21-III-[19]82.</w:t>
      </w:r>
    </w:p>
    <w:p>
      <w:pPr>
        <w:spacing w:line="238" w:lineRule="exact" w:before="12"/>
        <w:ind w:left="305" w:right="113" w:firstLine="719"/>
        <w:jc w:val="both"/>
        <w:rPr>
          <w:sz w:val="20"/>
        </w:rPr>
      </w:pPr>
      <w:r>
        <w:rPr>
          <w:position w:val="9"/>
          <w:sz w:val="13"/>
        </w:rPr>
        <w:t>1168 </w:t>
      </w:r>
      <w:r>
        <w:rPr>
          <w:sz w:val="20"/>
        </w:rPr>
        <w:t>RIERA CLAVILLÉ, Manuel, </w:t>
      </w:r>
      <w:r>
        <w:rPr>
          <w:i/>
          <w:sz w:val="20"/>
        </w:rPr>
        <w:t>Exilio y retorno</w:t>
      </w:r>
      <w:r>
        <w:rPr>
          <w:sz w:val="20"/>
        </w:rPr>
        <w:t>…, </w:t>
      </w:r>
      <w:r>
        <w:rPr>
          <w:i/>
          <w:sz w:val="20"/>
        </w:rPr>
        <w:t>op. cit.</w:t>
      </w:r>
      <w:r>
        <w:rPr>
          <w:sz w:val="20"/>
        </w:rPr>
        <w:t>, p. 33. Tanto el  Instituto  de Estudios Europeos como el Comité Español de la Liga Europea de Cooperación Económica citados, fueron creados por Riera Clavillé en Barcelona en los años 50.</w:t>
      </w:r>
    </w:p>
    <w:p>
      <w:pPr>
        <w:spacing w:line="238" w:lineRule="exact" w:before="0"/>
        <w:ind w:left="305" w:right="117" w:firstLine="719"/>
        <w:jc w:val="both"/>
        <w:rPr>
          <w:sz w:val="20"/>
        </w:rPr>
      </w:pPr>
      <w:r>
        <w:rPr>
          <w:position w:val="9"/>
          <w:sz w:val="13"/>
        </w:rPr>
        <w:t>1169 </w:t>
      </w:r>
      <w:r>
        <w:rPr>
          <w:sz w:val="20"/>
        </w:rPr>
        <w:t>Manuel Riera, como otros autores republicanos de este período, utilizan con frecuencia dos expresiones diferentes para referirse a la República: “República Española en exilio” (posiblemente como traducción al castellano de “République Espagnole en exil”) o “República Española en el exilio”. Respetaremos, en cada caso, la expresión utilizada por el autor que corresponda.</w:t>
      </w:r>
    </w:p>
    <w:p>
      <w:pPr>
        <w:spacing w:line="233" w:lineRule="exact" w:before="0"/>
        <w:ind w:left="1025" w:right="109" w:firstLine="0"/>
        <w:jc w:val="left"/>
        <w:rPr>
          <w:sz w:val="20"/>
        </w:rPr>
      </w:pPr>
      <w:r>
        <w:rPr>
          <w:position w:val="9"/>
          <w:sz w:val="13"/>
        </w:rPr>
        <w:t>1170 </w:t>
      </w:r>
      <w:r>
        <w:rPr>
          <w:sz w:val="20"/>
        </w:rPr>
        <w:t>RIERA CLAVILLÉ, Manuel, </w:t>
      </w:r>
      <w:r>
        <w:rPr>
          <w:i/>
          <w:sz w:val="20"/>
        </w:rPr>
        <w:t>Exilio y retorno…</w:t>
      </w:r>
      <w:r>
        <w:rPr>
          <w:sz w:val="20"/>
        </w:rPr>
        <w:t>, </w:t>
      </w:r>
      <w:r>
        <w:rPr>
          <w:i/>
          <w:sz w:val="20"/>
        </w:rPr>
        <w:t>op. cit., </w:t>
      </w:r>
      <w:r>
        <w:rPr>
          <w:sz w:val="20"/>
        </w:rPr>
        <w:t>p. 34.</w:t>
      </w:r>
    </w:p>
    <w:p>
      <w:pPr>
        <w:spacing w:after="0" w:line="233" w:lineRule="exact"/>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78" w:lineRule="exact" w:before="193"/>
        <w:ind w:left="1025" w:right="112" w:firstLine="300"/>
        <w:jc w:val="both"/>
      </w:pPr>
      <w:r>
        <w:rPr>
          <w:spacing w:val="-3"/>
        </w:rPr>
        <w:t>Le </w:t>
      </w:r>
      <w:r>
        <w:rPr/>
        <w:t>hice conocer la realidad de un país que no respetaba los Derechos del Hombre, donde ni los ciudadanos, ni la Iglesia</w:t>
      </w:r>
      <w:r>
        <w:rPr>
          <w:position w:val="10"/>
          <w:sz w:val="16"/>
        </w:rPr>
        <w:t>1171 </w:t>
      </w:r>
      <w:r>
        <w:rPr/>
        <w:t>ni las corporaciones profesionales no [sic] gozaban de las libertades esenciales, donde los sindicatos  y los partidos políticos eran clandestinos, donde la soberanía nacional era secuestrada, donde las nacionalidades catalana y vasca eran oprimidas, donde no existían los derechos de asociación, de huelga ni la libertad de Prensa. Pleiteaba con ardor en nombre de todos mis amigos de la oposición democrática, de las familias liberales, socialista, demócrata-cristiana, comunista y regionalista </w:t>
      </w:r>
      <w:r>
        <w:rPr>
          <w:spacing w:val="-4"/>
        </w:rPr>
        <w:t>y, </w:t>
      </w:r>
      <w:r>
        <w:rPr/>
        <w:t>en general de todo lo que significaba el republicanismo de</w:t>
      </w:r>
      <w:r>
        <w:rPr>
          <w:spacing w:val="-18"/>
        </w:rPr>
        <w:t> </w:t>
      </w:r>
      <w:r>
        <w:rPr/>
        <w:t>oposición.</w:t>
      </w:r>
    </w:p>
    <w:p>
      <w:pPr>
        <w:pStyle w:val="BodyText"/>
        <w:spacing w:line="242" w:lineRule="auto"/>
        <w:ind w:left="1025" w:right="113" w:firstLine="300"/>
        <w:jc w:val="both"/>
      </w:pPr>
      <w:r>
        <w:rPr>
          <w:spacing w:val="-3"/>
        </w:rPr>
        <w:t>Le </w:t>
      </w:r>
      <w:r>
        <w:rPr/>
        <w:t>hablé de las Instituciones republicanas en exilio, realidad que ignoraba  este especialista de los temas españoles. Y, dándome cuenta de que había  logrado a sensibilizarle, le dije: “No olvidemos que si hoy, usted y </w:t>
      </w:r>
      <w:r>
        <w:rPr>
          <w:spacing w:val="-4"/>
        </w:rPr>
        <w:t>yo </w:t>
      </w:r>
      <w:r>
        <w:rPr/>
        <w:t>estamos en Estrasburgo, lo debemos, entre otras razones, al heroísmo de los republicanos españoles que, en la guerra contra el nazi-fascismo, lucharon con un valor legendario en defensa de la Libertad de</w:t>
      </w:r>
      <w:r>
        <w:rPr>
          <w:spacing w:val="-25"/>
        </w:rPr>
        <w:t> </w:t>
      </w:r>
      <w:r>
        <w:rPr/>
        <w:t>Europa”.</w:t>
      </w:r>
    </w:p>
    <w:p>
      <w:pPr>
        <w:pStyle w:val="BodyText"/>
        <w:spacing w:line="278" w:lineRule="exact" w:before="1"/>
        <w:ind w:left="1025" w:right="112" w:firstLine="300"/>
        <w:jc w:val="both"/>
      </w:pPr>
      <w:r>
        <w:rPr/>
        <w:t>El resultado de esta defensa enardecida fue magnífico y mucho más allá de mis esperanzas. El Diputado Reale logró convencer a su vez al Presidente de la Comisión de Países miembros, el liberal suizo Walter Hofer, de la necesidad de consultar, previamente a la redacción del Informe, [a] los representantes de los Gobiernos Republicano, Vasco y de la Generalitat de Catalunya en exilio</w:t>
      </w:r>
      <w:r>
        <w:rPr>
          <w:position w:val="10"/>
          <w:sz w:val="16"/>
        </w:rPr>
        <w:t>1172</w:t>
      </w:r>
      <w:r>
        <w:rPr/>
        <w:t>.</w:t>
      </w:r>
    </w:p>
    <w:p>
      <w:pPr>
        <w:pStyle w:val="BodyText"/>
        <w:spacing w:before="2"/>
        <w:rPr>
          <w:sz w:val="36"/>
        </w:rPr>
      </w:pPr>
    </w:p>
    <w:p>
      <w:pPr>
        <w:pStyle w:val="BodyText"/>
        <w:spacing w:line="362" w:lineRule="auto"/>
        <w:ind w:left="305" w:right="111" w:firstLine="719"/>
        <w:jc w:val="both"/>
      </w:pPr>
      <w:r>
        <w:rPr/>
        <w:t>Frente a las diferentes lecturas a las que pudieran dar lugar declaraciones como la del Senador Demócrata por el Estado de Ohio, Stephen A. Young en el Senado de los EE.UU (2 de julio de 1962), o los intentos para condicionar desde la óptica republicana la elaboración del “informe Reale” en el Consejo de Europa (septiembre de 1976), la evolución política española estableció un ritmo en el que las instituciones republicanas en el exilio cada vez encontraran más dificultades para mantener su</w:t>
      </w:r>
      <w:r>
        <w:rPr>
          <w:spacing w:val="-20"/>
        </w:rPr>
        <w:t> </w:t>
      </w:r>
      <w:r>
        <w:rPr/>
        <w:t>continuidad.</w:t>
      </w:r>
    </w:p>
    <w:p>
      <w:pPr>
        <w:pStyle w:val="BodyText"/>
        <w:spacing w:before="8"/>
      </w:pPr>
    </w:p>
    <w:p>
      <w:pPr>
        <w:pStyle w:val="BodyText"/>
        <w:spacing w:line="362" w:lineRule="auto"/>
        <w:ind w:left="305" w:right="117" w:firstLine="719"/>
        <w:jc w:val="both"/>
      </w:pPr>
      <w:r>
        <w:rPr/>
        <w:t>El transcurso del tiempo había debilitado su capacidad de actuación. Además, el reconocimiento internacional del gobierno del general Franco y, por extensión, de los</w:t>
      </w:r>
    </w:p>
    <w:p>
      <w:pPr>
        <w:pStyle w:val="BodyText"/>
        <w:spacing w:before="10"/>
        <w:rPr>
          <w:sz w:val="23"/>
        </w:rPr>
      </w:pPr>
      <w:r>
        <w:rPr/>
        <w:pict>
          <v:line style="position:absolute;mso-position-horizontal-relative:page;mso-position-vertical-relative:paragraph;z-index:11056;mso-wrap-distance-left:0;mso-wrap-distance-right:0" from="99.264pt,15.946846pt" to="243.284pt,15.946846pt" stroked="true" strokeweight=".48004pt" strokecolor="#000000">
            <w10:wrap type="topAndBottom"/>
          </v:line>
        </w:pict>
      </w:r>
    </w:p>
    <w:p>
      <w:pPr>
        <w:spacing w:line="247" w:lineRule="auto" w:before="38"/>
        <w:ind w:left="305" w:right="120" w:firstLine="719"/>
        <w:jc w:val="both"/>
        <w:rPr>
          <w:sz w:val="20"/>
        </w:rPr>
      </w:pPr>
      <w:r>
        <w:rPr>
          <w:position w:val="9"/>
          <w:sz w:val="13"/>
        </w:rPr>
        <w:t>1171 </w:t>
      </w:r>
      <w:r>
        <w:rPr>
          <w:sz w:val="20"/>
        </w:rPr>
        <w:t>Es preciso señalar la condición de cristianos practicantes tanto de Manuel Riera como de Myriam Peix, por lo que son frecuentes, en los escritos de ambos autores, las referencias a la Iglesia, a sus textos y documentos. Esta profunda religiosidad, a pesar de la estigmatización que desde el gobierno de la dictadura se hizo de los republicanos como anticlericales, no les impidió militar activamente en la defensa de la legalidad de la República y de sus Instituciones en el exilio.</w:t>
      </w:r>
    </w:p>
    <w:p>
      <w:pPr>
        <w:spacing w:line="247" w:lineRule="auto" w:before="159"/>
        <w:ind w:left="1025" w:right="109" w:firstLine="151"/>
        <w:jc w:val="left"/>
        <w:rPr>
          <w:sz w:val="20"/>
        </w:rPr>
      </w:pPr>
      <w:r>
        <w:rPr>
          <w:sz w:val="20"/>
        </w:rPr>
        <w:t>En la época en que vivíamos en Fontenebleau, todas las noches, Manuel y yo íbamos a la Iglesia. Yo continúo en la actualidad con esa asistencia diaria.</w:t>
      </w:r>
    </w:p>
    <w:p>
      <w:pPr>
        <w:spacing w:line="221" w:lineRule="exact" w:before="159"/>
        <w:ind w:left="1025" w:right="109" w:firstLine="0"/>
        <w:jc w:val="left"/>
        <w:rPr>
          <w:sz w:val="20"/>
        </w:rPr>
      </w:pPr>
      <w:r>
        <w:rPr>
          <w:sz w:val="20"/>
        </w:rPr>
        <w:t>Entrevista personal realizada a Myriam Peix el 24 de enero de 2009. Archivo Enrique Téllez.</w:t>
      </w:r>
    </w:p>
    <w:p>
      <w:pPr>
        <w:spacing w:line="238" w:lineRule="exact" w:before="12"/>
        <w:ind w:left="305" w:right="111" w:firstLine="719"/>
        <w:jc w:val="both"/>
        <w:rPr>
          <w:sz w:val="20"/>
        </w:rPr>
      </w:pPr>
      <w:r>
        <w:rPr>
          <w:position w:val="9"/>
          <w:sz w:val="13"/>
        </w:rPr>
        <w:t>1172 </w:t>
      </w:r>
      <w:r>
        <w:rPr>
          <w:spacing w:val="-3"/>
          <w:sz w:val="20"/>
        </w:rPr>
        <w:t>RIERA </w:t>
      </w:r>
      <w:r>
        <w:rPr>
          <w:spacing w:val="-4"/>
          <w:sz w:val="20"/>
        </w:rPr>
        <w:t>CLAVILLÉ, </w:t>
      </w:r>
      <w:r>
        <w:rPr>
          <w:spacing w:val="-3"/>
          <w:sz w:val="20"/>
        </w:rPr>
        <w:t>Manuel, </w:t>
      </w:r>
      <w:r>
        <w:rPr>
          <w:i/>
          <w:spacing w:val="-3"/>
          <w:sz w:val="20"/>
        </w:rPr>
        <w:t>Exilio </w:t>
      </w:r>
      <w:r>
        <w:rPr>
          <w:i/>
          <w:sz w:val="20"/>
        </w:rPr>
        <w:t>y </w:t>
      </w:r>
      <w:r>
        <w:rPr>
          <w:i/>
          <w:spacing w:val="-3"/>
          <w:sz w:val="20"/>
        </w:rPr>
        <w:t>retorno</w:t>
      </w:r>
      <w:r>
        <w:rPr>
          <w:spacing w:val="-3"/>
          <w:sz w:val="20"/>
        </w:rPr>
        <w:t>…, </w:t>
      </w:r>
      <w:r>
        <w:rPr>
          <w:i/>
          <w:sz w:val="20"/>
        </w:rPr>
        <w:t>op. cit.</w:t>
      </w:r>
      <w:r>
        <w:rPr>
          <w:sz w:val="20"/>
        </w:rPr>
        <w:t>, pp. 37-38. </w:t>
      </w:r>
      <w:r>
        <w:rPr>
          <w:spacing w:val="-3"/>
          <w:sz w:val="20"/>
        </w:rPr>
        <w:t>Manuel Riera </w:t>
      </w:r>
      <w:r>
        <w:rPr>
          <w:sz w:val="20"/>
        </w:rPr>
        <w:t>se </w:t>
      </w:r>
      <w:r>
        <w:rPr>
          <w:spacing w:val="-3"/>
          <w:sz w:val="20"/>
        </w:rPr>
        <w:t>refirió </w:t>
      </w:r>
      <w:r>
        <w:rPr>
          <w:sz w:val="20"/>
        </w:rPr>
        <w:t>a </w:t>
      </w:r>
      <w:r>
        <w:rPr>
          <w:spacing w:val="-3"/>
          <w:sz w:val="20"/>
        </w:rPr>
        <w:t>continuación </w:t>
      </w:r>
      <w:r>
        <w:rPr>
          <w:sz w:val="20"/>
        </w:rPr>
        <w:t>a </w:t>
      </w:r>
      <w:r>
        <w:rPr>
          <w:spacing w:val="-3"/>
          <w:sz w:val="20"/>
        </w:rPr>
        <w:t>varios éxitos obtenidos </w:t>
      </w:r>
      <w:r>
        <w:rPr>
          <w:sz w:val="20"/>
        </w:rPr>
        <w:t>por </w:t>
      </w:r>
      <w:r>
        <w:rPr>
          <w:spacing w:val="-3"/>
          <w:sz w:val="20"/>
        </w:rPr>
        <w:t>esta diplomacia </w:t>
      </w:r>
      <w:r>
        <w:rPr>
          <w:sz w:val="20"/>
        </w:rPr>
        <w:t>paralela </w:t>
      </w:r>
      <w:r>
        <w:rPr>
          <w:spacing w:val="-3"/>
          <w:sz w:val="20"/>
        </w:rPr>
        <w:t>dispuesta </w:t>
      </w:r>
      <w:r>
        <w:rPr>
          <w:sz w:val="20"/>
        </w:rPr>
        <w:t>por la </w:t>
      </w:r>
      <w:r>
        <w:rPr>
          <w:spacing w:val="-3"/>
          <w:sz w:val="20"/>
        </w:rPr>
        <w:t>República, </w:t>
      </w:r>
      <w:r>
        <w:rPr>
          <w:sz w:val="20"/>
        </w:rPr>
        <w:t>los </w:t>
      </w:r>
      <w:r>
        <w:rPr>
          <w:spacing w:val="-3"/>
          <w:sz w:val="20"/>
        </w:rPr>
        <w:t>cuales, </w:t>
      </w:r>
      <w:r>
        <w:rPr>
          <w:sz w:val="20"/>
        </w:rPr>
        <w:t>a pesar de </w:t>
      </w:r>
      <w:r>
        <w:rPr>
          <w:spacing w:val="-3"/>
          <w:sz w:val="20"/>
        </w:rPr>
        <w:t>tener una importancia relativa, </w:t>
      </w:r>
      <w:r>
        <w:rPr>
          <w:sz w:val="20"/>
        </w:rPr>
        <w:t>no </w:t>
      </w:r>
      <w:r>
        <w:rPr>
          <w:spacing w:val="-3"/>
          <w:sz w:val="20"/>
        </w:rPr>
        <w:t>pudieron </w:t>
      </w:r>
      <w:r>
        <w:rPr>
          <w:sz w:val="20"/>
        </w:rPr>
        <w:t>alterar </w:t>
      </w:r>
      <w:r>
        <w:rPr>
          <w:spacing w:val="-4"/>
          <w:sz w:val="20"/>
        </w:rPr>
        <w:t>sustancialmente </w:t>
      </w:r>
      <w:r>
        <w:rPr>
          <w:sz w:val="20"/>
        </w:rPr>
        <w:t>el </w:t>
      </w:r>
      <w:r>
        <w:rPr>
          <w:spacing w:val="-3"/>
          <w:sz w:val="20"/>
        </w:rPr>
        <w:t>curso </w:t>
      </w:r>
      <w:r>
        <w:rPr>
          <w:sz w:val="20"/>
        </w:rPr>
        <w:t>de la </w:t>
      </w:r>
      <w:r>
        <w:rPr>
          <w:spacing w:val="-3"/>
          <w:sz w:val="20"/>
        </w:rPr>
        <w:t>evolución política española </w:t>
      </w:r>
      <w:r>
        <w:rPr>
          <w:spacing w:val="-2"/>
          <w:sz w:val="20"/>
        </w:rPr>
        <w:t>que </w:t>
      </w:r>
      <w:r>
        <w:rPr>
          <w:spacing w:val="-3"/>
          <w:sz w:val="20"/>
        </w:rPr>
        <w:t>seguía </w:t>
      </w:r>
      <w:r>
        <w:rPr>
          <w:sz w:val="20"/>
        </w:rPr>
        <w:t>dictada </w:t>
      </w:r>
      <w:r>
        <w:rPr>
          <w:spacing w:val="-4"/>
          <w:sz w:val="20"/>
        </w:rPr>
        <w:t>“manu </w:t>
      </w:r>
      <w:r>
        <w:rPr>
          <w:spacing w:val="-3"/>
          <w:sz w:val="20"/>
        </w:rPr>
        <w:t>militari” </w:t>
      </w:r>
      <w:r>
        <w:rPr>
          <w:sz w:val="20"/>
        </w:rPr>
        <w:t>desde el </w:t>
      </w:r>
      <w:r>
        <w:rPr>
          <w:spacing w:val="-3"/>
          <w:sz w:val="20"/>
        </w:rPr>
        <w:t>despacho </w:t>
      </w:r>
      <w:r>
        <w:rPr>
          <w:sz w:val="20"/>
        </w:rPr>
        <w:t>del </w:t>
      </w:r>
      <w:r>
        <w:rPr>
          <w:spacing w:val="-3"/>
          <w:sz w:val="20"/>
        </w:rPr>
        <w:t>general Franco </w:t>
      </w:r>
      <w:r>
        <w:rPr>
          <w:sz w:val="20"/>
        </w:rPr>
        <w:t>y su </w:t>
      </w:r>
      <w:r>
        <w:rPr>
          <w:spacing w:val="-3"/>
          <w:sz w:val="20"/>
        </w:rPr>
        <w:t>entorno.</w:t>
      </w:r>
    </w:p>
    <w:p>
      <w:pPr>
        <w:spacing w:after="0" w:line="238" w:lineRule="exact"/>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2"/>
        <w:jc w:val="both"/>
      </w:pPr>
      <w:r>
        <w:rPr/>
        <w:t>gobiernos que le sucedieron (Carlos Arias Navarro y Adolfo Suárez), fue restando apoyos al GRE, que optó por mantener una posición testimonial (en algunos casos hasta sus últimas consecuencias) de defensa de sus ideales, de sus principios y de la legitimidad del Gobierno de la República que ellos representaban. Mientras tanto, en España los acontecimientos se sucedían con celeridad y en ese teatro de operaciones, en el que se negociaba la transición de la dictadura a la democracia, no se había concedido a los representantes del GRE ningún papel protagonista, quedando relegados a la condición de referencia testimonial sin capacidad alguna para intervenir en el diseño del nuevo escenario</w:t>
      </w:r>
      <w:r>
        <w:rPr>
          <w:spacing w:val="-6"/>
        </w:rPr>
        <w:t> </w:t>
      </w:r>
      <w:r>
        <w:rPr/>
        <w:t>político.</w:t>
      </w:r>
    </w:p>
    <w:p>
      <w:pPr>
        <w:pStyle w:val="BodyText"/>
        <w:spacing w:before="6"/>
        <w:rPr>
          <w:sz w:val="22"/>
        </w:rPr>
      </w:pPr>
    </w:p>
    <w:p>
      <w:pPr>
        <w:pStyle w:val="BodyText"/>
        <w:spacing w:line="362" w:lineRule="auto"/>
        <w:ind w:left="305" w:right="110" w:firstLine="719"/>
        <w:jc w:val="both"/>
      </w:pPr>
      <w:r>
        <w:rPr>
          <w:spacing w:val="-3"/>
        </w:rPr>
        <w:t>La </w:t>
      </w:r>
      <w:r>
        <w:rPr/>
        <w:t>muerte del general Franco (20 de noviembre de 1975)</w:t>
      </w:r>
      <w:r>
        <w:rPr>
          <w:position w:val="10"/>
          <w:sz w:val="16"/>
        </w:rPr>
        <w:t>1173</w:t>
      </w:r>
      <w:r>
        <w:rPr/>
        <w:t>, el debilitamiento de las estructuras políticas del régimen y la fuerte presión de sectores de la sociedad española (partidos políticos clandestinos, organizaciones sindicales, movimientos sociales, comunidades religiosas de base…) en favor de la restauración de las libertades democráticas hacían prever un cambio inminente en el sistema político del país. </w:t>
      </w:r>
      <w:r>
        <w:rPr>
          <w:spacing w:val="-3"/>
        </w:rPr>
        <w:t>La </w:t>
      </w:r>
      <w:r>
        <w:rPr/>
        <w:t>complejidad de esta situación y las dificultades que se derivaban de la misma, no impidieron que los exiliados españoles mantuvieran viva la llama del ideario republicano, en un acto de generosidad (posiblemente también de desesperanza) frente a los hechos históricos que habían tenido que afrontar y que ahora, ante la expectativa de concurrir a nuevos procesos electorales, era necesario</w:t>
      </w:r>
      <w:r>
        <w:rPr>
          <w:spacing w:val="-27"/>
        </w:rPr>
        <w:t> </w:t>
      </w:r>
      <w:r>
        <w:rPr/>
        <w:t>revisar.</w:t>
      </w:r>
    </w:p>
    <w:p>
      <w:pPr>
        <w:pStyle w:val="BodyText"/>
        <w:spacing w:before="8"/>
      </w:pPr>
    </w:p>
    <w:p>
      <w:pPr>
        <w:pStyle w:val="BodyText"/>
        <w:spacing w:line="362" w:lineRule="auto"/>
        <w:ind w:left="305" w:right="111" w:firstLine="719"/>
        <w:jc w:val="both"/>
      </w:pPr>
      <w:r>
        <w:rPr/>
        <w:t>En el seno del GRE, la posición inicial de la restauración de un Gobierno de la República en España había sido desplazada ‒casi cuatro décadas más tarde‒ por otra diametralmente opuesta, que tenía como principal cometido la difícil tarea de gestionar el final de las actividades de las Instituciones de la Segunda República en el exilio. Aceptada por mayoría esta modificación en los objetivos del GRE, se produjeron discrepancias internas que no alteraron la estrategia adoptada.</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1080;mso-wrap-distance-left:0;mso-wrap-distance-right:0" from="99.264pt,9.508840pt" to="243.284pt,9.508840pt" stroked="true" strokeweight=".47998pt" strokecolor="#000000">
            <w10:wrap type="topAndBottom"/>
          </v:line>
        </w:pict>
      </w:r>
    </w:p>
    <w:p>
      <w:pPr>
        <w:spacing w:line="247" w:lineRule="auto" w:before="38"/>
        <w:ind w:left="305" w:right="116" w:firstLine="719"/>
        <w:jc w:val="both"/>
        <w:rPr>
          <w:i/>
          <w:sz w:val="20"/>
        </w:rPr>
      </w:pPr>
      <w:r>
        <w:rPr>
          <w:position w:val="9"/>
          <w:sz w:val="13"/>
        </w:rPr>
        <w:t>1173 </w:t>
      </w:r>
      <w:r>
        <w:rPr>
          <w:sz w:val="20"/>
        </w:rPr>
        <w:t>El fallecimiento del general Franco produjo una profunda conmoción en los sectores afines a su figura, mientras el exilio republicano consideró que este hecho podía suponer el inicio de un proceso para la restitución del principio de </w:t>
      </w:r>
      <w:r>
        <w:rPr>
          <w:i/>
          <w:sz w:val="20"/>
        </w:rPr>
        <w:t>soberanía nacional</w:t>
      </w:r>
      <w:r>
        <w:rPr>
          <w:sz w:val="20"/>
        </w:rPr>
        <w:t>, expresada mediante la celebración de elecciones democráticas libres, así como la eliminación de las dificultades políticas para el regreso de los exiliados. Para una descripción de cómo fue recibida esta noticia por un grupo de republicanos instalados en París, véase MIRÓ, Adrián, </w:t>
      </w:r>
      <w:r>
        <w:rPr>
          <w:i/>
          <w:sz w:val="20"/>
        </w:rPr>
        <w:t>Lo que queda…</w:t>
      </w:r>
      <w:r>
        <w:rPr>
          <w:sz w:val="20"/>
        </w:rPr>
        <w:t>, </w:t>
      </w:r>
      <w:r>
        <w:rPr>
          <w:i/>
          <w:sz w:val="20"/>
        </w:rPr>
        <w:t>op. cit., </w:t>
      </w:r>
      <w:r>
        <w:rPr>
          <w:sz w:val="20"/>
        </w:rPr>
        <w:t>p. 64</w:t>
      </w:r>
      <w:r>
        <w:rPr>
          <w:i/>
          <w:sz w:val="20"/>
        </w:rPr>
        <w:t>.</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16"/>
        </w:rPr>
      </w:pPr>
    </w:p>
    <w:p>
      <w:pPr>
        <w:pStyle w:val="BodyText"/>
        <w:rPr>
          <w:sz w:val="16"/>
        </w:rPr>
      </w:pPr>
    </w:p>
    <w:p>
      <w:pPr>
        <w:pStyle w:val="BodyText"/>
        <w:rPr>
          <w:sz w:val="16"/>
        </w:rPr>
      </w:pPr>
    </w:p>
    <w:p>
      <w:pPr>
        <w:pStyle w:val="BodyText"/>
        <w:spacing w:line="362" w:lineRule="auto" w:before="99"/>
        <w:ind w:left="305" w:right="110" w:firstLine="719"/>
        <w:jc w:val="both"/>
      </w:pPr>
      <w:r>
        <w:rPr/>
        <w:t>Por </w:t>
      </w:r>
      <w:r>
        <w:rPr>
          <w:spacing w:val="-3"/>
        </w:rPr>
        <w:t>otra parte, fuerzas políticas como </w:t>
      </w:r>
      <w:r>
        <w:rPr/>
        <w:t>el PSOE y el PCE, que </w:t>
      </w:r>
      <w:r>
        <w:rPr>
          <w:spacing w:val="-3"/>
        </w:rPr>
        <w:t>habían estado comprometidas</w:t>
      </w:r>
      <w:r>
        <w:rPr>
          <w:spacing w:val="-6"/>
        </w:rPr>
        <w:t> </w:t>
      </w:r>
      <w:r>
        <w:rPr/>
        <w:t>en</w:t>
      </w:r>
      <w:r>
        <w:rPr>
          <w:spacing w:val="-6"/>
        </w:rPr>
        <w:t> </w:t>
      </w:r>
      <w:r>
        <w:rPr/>
        <w:t>la</w:t>
      </w:r>
      <w:r>
        <w:rPr>
          <w:spacing w:val="-7"/>
        </w:rPr>
        <w:t> </w:t>
      </w:r>
      <w:r>
        <w:rPr>
          <w:spacing w:val="-3"/>
        </w:rPr>
        <w:t>defensa</w:t>
      </w:r>
      <w:r>
        <w:rPr>
          <w:spacing w:val="-7"/>
        </w:rPr>
        <w:t> </w:t>
      </w:r>
      <w:r>
        <w:rPr>
          <w:spacing w:val="-3"/>
        </w:rPr>
        <w:t>del</w:t>
      </w:r>
      <w:r>
        <w:rPr>
          <w:spacing w:val="-6"/>
        </w:rPr>
        <w:t> </w:t>
      </w:r>
      <w:r>
        <w:rPr>
          <w:spacing w:val="-3"/>
        </w:rPr>
        <w:t>modelo</w:t>
      </w:r>
      <w:r>
        <w:rPr>
          <w:spacing w:val="-6"/>
        </w:rPr>
        <w:t> </w:t>
      </w:r>
      <w:r>
        <w:rPr>
          <w:spacing w:val="-3"/>
        </w:rPr>
        <w:t>republicano,</w:t>
      </w:r>
      <w:r>
        <w:rPr>
          <w:spacing w:val="-6"/>
        </w:rPr>
        <w:t> </w:t>
      </w:r>
      <w:r>
        <w:rPr>
          <w:spacing w:val="-3"/>
        </w:rPr>
        <w:t>trabajaban</w:t>
      </w:r>
      <w:r>
        <w:rPr>
          <w:spacing w:val="-6"/>
        </w:rPr>
        <w:t> </w:t>
      </w:r>
      <w:r>
        <w:rPr>
          <w:spacing w:val="-3"/>
        </w:rPr>
        <w:t>ahora</w:t>
      </w:r>
      <w:r>
        <w:rPr>
          <w:spacing w:val="-7"/>
        </w:rPr>
        <w:t> </w:t>
      </w:r>
      <w:r>
        <w:rPr/>
        <w:t>en</w:t>
      </w:r>
      <w:r>
        <w:rPr>
          <w:spacing w:val="-6"/>
        </w:rPr>
        <w:t> </w:t>
      </w:r>
      <w:r>
        <w:rPr/>
        <w:t>la</w:t>
      </w:r>
      <w:r>
        <w:rPr>
          <w:spacing w:val="-7"/>
        </w:rPr>
        <w:t> </w:t>
      </w:r>
      <w:r>
        <w:rPr>
          <w:spacing w:val="-3"/>
        </w:rPr>
        <w:t>adaptación</w:t>
      </w:r>
      <w:r>
        <w:rPr>
          <w:spacing w:val="-6"/>
        </w:rPr>
        <w:t> </w:t>
      </w:r>
      <w:r>
        <w:rPr/>
        <w:t>de sus </w:t>
      </w:r>
      <w:r>
        <w:rPr>
          <w:spacing w:val="-3"/>
        </w:rPr>
        <w:t>respectivos partidos </w:t>
      </w:r>
      <w:r>
        <w:rPr/>
        <w:t>a un </w:t>
      </w:r>
      <w:r>
        <w:rPr>
          <w:spacing w:val="-3"/>
        </w:rPr>
        <w:t>nuevo contexto político, con </w:t>
      </w:r>
      <w:r>
        <w:rPr/>
        <w:t>la </w:t>
      </w:r>
      <w:r>
        <w:rPr>
          <w:spacing w:val="-3"/>
        </w:rPr>
        <w:t>previsión </w:t>
      </w:r>
      <w:r>
        <w:rPr/>
        <w:t>de la </w:t>
      </w:r>
      <w:r>
        <w:rPr>
          <w:spacing w:val="-3"/>
        </w:rPr>
        <w:t>convocatoria </w:t>
      </w:r>
      <w:r>
        <w:rPr/>
        <w:t>de </w:t>
      </w:r>
      <w:r>
        <w:rPr>
          <w:spacing w:val="-3"/>
        </w:rPr>
        <w:t>elecciones democráticas </w:t>
      </w:r>
      <w:r>
        <w:rPr/>
        <w:t>en </w:t>
      </w:r>
      <w:r>
        <w:rPr>
          <w:spacing w:val="-3"/>
        </w:rPr>
        <w:t>España. Estos </w:t>
      </w:r>
      <w:r>
        <w:rPr/>
        <w:t>dos </w:t>
      </w:r>
      <w:r>
        <w:rPr>
          <w:spacing w:val="-3"/>
        </w:rPr>
        <w:t>partidos políticos </w:t>
      </w:r>
      <w:r>
        <w:rPr>
          <w:spacing w:val="-5"/>
        </w:rPr>
        <w:t>ya </w:t>
      </w:r>
      <w:r>
        <w:rPr/>
        <w:t>no </w:t>
      </w:r>
      <w:r>
        <w:rPr>
          <w:spacing w:val="-3"/>
        </w:rPr>
        <w:t>mantenían </w:t>
      </w:r>
      <w:r>
        <w:rPr/>
        <w:t>la </w:t>
      </w:r>
      <w:r>
        <w:rPr>
          <w:spacing w:val="-3"/>
        </w:rPr>
        <w:t>reivindicación previa </w:t>
      </w:r>
      <w:r>
        <w:rPr/>
        <w:t>de la </w:t>
      </w:r>
      <w:r>
        <w:rPr>
          <w:spacing w:val="-3"/>
        </w:rPr>
        <w:t>instauración </w:t>
      </w:r>
      <w:r>
        <w:rPr/>
        <w:t>de la </w:t>
      </w:r>
      <w:r>
        <w:rPr>
          <w:spacing w:val="-3"/>
        </w:rPr>
        <w:t>República </w:t>
      </w:r>
      <w:r>
        <w:rPr/>
        <w:t>en </w:t>
      </w:r>
      <w:r>
        <w:rPr>
          <w:spacing w:val="-3"/>
        </w:rPr>
        <w:t>España </w:t>
      </w:r>
      <w:r>
        <w:rPr/>
        <w:t>o, en su </w:t>
      </w:r>
      <w:r>
        <w:rPr>
          <w:spacing w:val="-3"/>
        </w:rPr>
        <w:t>defecto, </w:t>
      </w:r>
      <w:r>
        <w:rPr/>
        <w:t>de la </w:t>
      </w:r>
      <w:r>
        <w:rPr>
          <w:spacing w:val="-3"/>
        </w:rPr>
        <w:t>realización </w:t>
      </w:r>
      <w:r>
        <w:rPr/>
        <w:t>de una </w:t>
      </w:r>
      <w:r>
        <w:rPr>
          <w:spacing w:val="-3"/>
        </w:rPr>
        <w:t>consulta popular sobre </w:t>
      </w:r>
      <w:r>
        <w:rPr/>
        <w:t>el </w:t>
      </w:r>
      <w:r>
        <w:rPr>
          <w:spacing w:val="-3"/>
        </w:rPr>
        <w:t>modelo </w:t>
      </w:r>
      <w:r>
        <w:rPr/>
        <w:t>de </w:t>
      </w:r>
      <w:r>
        <w:rPr>
          <w:spacing w:val="-3"/>
        </w:rPr>
        <w:t>Estado: Monarquía </w:t>
      </w:r>
      <w:r>
        <w:rPr/>
        <w:t>o</w:t>
      </w:r>
      <w:r>
        <w:rPr>
          <w:spacing w:val="-38"/>
        </w:rPr>
        <w:t> </w:t>
      </w:r>
      <w:r>
        <w:rPr>
          <w:spacing w:val="-3"/>
        </w:rPr>
        <w:t>República.</w:t>
      </w:r>
    </w:p>
    <w:p>
      <w:pPr>
        <w:pStyle w:val="BodyText"/>
        <w:spacing w:before="8"/>
      </w:pPr>
    </w:p>
    <w:p>
      <w:pPr>
        <w:pStyle w:val="BodyText"/>
        <w:spacing w:line="362" w:lineRule="auto"/>
        <w:ind w:left="305" w:right="112" w:firstLine="719"/>
        <w:jc w:val="both"/>
      </w:pPr>
      <w:r>
        <w:rPr/>
        <w:t>En el proceso que más tarde recibió la denominación de “transición democrática”, ambos partidos aceptaron una normativa electoral que excluía a los partidos políticos de adscripción republicana; también aceptaron los símbolos impuestos por el gobierno del general Franco (bandera e himno principalmente), quedando relegados los propios del Estado republicano.</w:t>
      </w:r>
    </w:p>
    <w:p>
      <w:pPr>
        <w:pStyle w:val="BodyText"/>
        <w:spacing w:before="8"/>
      </w:pPr>
    </w:p>
    <w:p>
      <w:pPr>
        <w:pStyle w:val="BodyText"/>
        <w:spacing w:line="355" w:lineRule="auto"/>
        <w:ind w:left="305" w:right="115" w:firstLine="719"/>
        <w:jc w:val="both"/>
      </w:pPr>
      <w:r>
        <w:rPr/>
        <w:t>La participación en este nuevo marco político supuso renuncias importantes para todos los sectores implicados, tanto para los grupos sociales y militares que se consideraban herederos del legado político del franquismo, como para las fuerzas progresistas que pretendían pasar con rapidez esa página de la historia española</w:t>
      </w:r>
      <w:r>
        <w:rPr>
          <w:position w:val="10"/>
          <w:sz w:val="16"/>
        </w:rPr>
        <w:t>1174</w:t>
      </w:r>
      <w:r>
        <w:rPr/>
        <w:t>.</w:t>
      </w:r>
    </w:p>
    <w:p>
      <w:pPr>
        <w:pStyle w:val="BodyText"/>
        <w:spacing w:before="3"/>
      </w:pPr>
    </w:p>
    <w:p>
      <w:pPr>
        <w:pStyle w:val="BodyText"/>
        <w:spacing w:line="362" w:lineRule="auto"/>
        <w:ind w:left="305" w:right="113" w:firstLine="719"/>
        <w:jc w:val="both"/>
      </w:pPr>
      <w:r>
        <w:rPr/>
        <w:t>La situación de marginación electoral a la que se vieron impelidas las fuerzas republicanas causó un enorme malestar en sus filas, situación que difícilmente se encontraba entre las soluciones consideradas más pesimistas para la superación de la etapa franquista. Por ello, diferentes representantes republicanos hicieron su propia valoración de esta realidad política adversa, que no era sino la culminación de una larga serie de factores de signo similar.</w:t>
      </w:r>
    </w:p>
    <w:p>
      <w:pPr>
        <w:pStyle w:val="BodyText"/>
        <w:spacing w:before="8"/>
      </w:pPr>
    </w:p>
    <w:p>
      <w:pPr>
        <w:pStyle w:val="BodyText"/>
        <w:spacing w:line="242" w:lineRule="auto"/>
        <w:ind w:left="1025" w:right="112" w:firstLine="300"/>
        <w:jc w:val="both"/>
      </w:pPr>
      <w:r>
        <w:rPr/>
        <w:t>Los republicanos se sintieron excluidos del juego político pre-democrático por voluntad precisa, pero no confesada de la mayoría de los partidos de la oposición. Con lo cual estos sirvieron, o mejor, se entregaron servilmente a la maniobra de continuismo post-dictatorial que representaba la aceptación de la “democracia condicionada” con nombre de</w:t>
      </w:r>
      <w:r>
        <w:rPr>
          <w:spacing w:val="-18"/>
        </w:rPr>
        <w:t> </w:t>
      </w:r>
      <w:r>
        <w:rPr/>
        <w:t>Monarquía.</w:t>
      </w:r>
    </w:p>
    <w:p>
      <w:pPr>
        <w:pStyle w:val="BodyText"/>
        <w:spacing w:before="7"/>
        <w:rPr>
          <w:sz w:val="29"/>
        </w:rPr>
      </w:pPr>
      <w:r>
        <w:rPr/>
        <w:pict>
          <v:line style="position:absolute;mso-position-horizontal-relative:page;mso-position-vertical-relative:paragraph;z-index:11104;mso-wrap-distance-left:0;mso-wrap-distance-right:0" from="99.264pt,19.231413pt" to="243.284pt,19.231413pt" stroked="true" strokeweight=".47998pt" strokecolor="#000000">
            <w10:wrap type="topAndBottom"/>
          </v:line>
        </w:pict>
      </w:r>
    </w:p>
    <w:p>
      <w:pPr>
        <w:spacing w:line="247" w:lineRule="auto" w:before="38"/>
        <w:ind w:left="305" w:right="118" w:firstLine="719"/>
        <w:jc w:val="both"/>
        <w:rPr>
          <w:sz w:val="20"/>
        </w:rPr>
      </w:pPr>
      <w:r>
        <w:rPr>
          <w:position w:val="9"/>
          <w:sz w:val="13"/>
        </w:rPr>
        <w:t>1174 </w:t>
      </w:r>
      <w:r>
        <w:rPr>
          <w:sz w:val="20"/>
        </w:rPr>
        <w:t>Durante estos difíciles años, miembros del ejército y de otras fuerzas de la seguridad del Estado como la Guardia Civil desafiaron al poder político (Operación Galaxia, 23 F, entre otros movimientos similares) en un intento de bloquear las reformas democráticas que se estaban llevando a cabo. El objetivo de estas reformas era adecuar nuestro sistema político al de los países europeos democráticos. En el lado opuesto, posiblemente fue en el PCE donde más contestación interna se produjo ante la aceptación de los símbolos de representación emanados del franquismo ya citados.</w:t>
      </w:r>
    </w:p>
    <w:p>
      <w:pPr>
        <w:spacing w:after="0" w:line="247" w:lineRule="auto"/>
        <w:jc w:val="both"/>
        <w:rPr>
          <w:sz w:val="20"/>
        </w:rPr>
        <w:sectPr>
          <w:footerReference w:type="default" r:id="rId106"/>
          <w:pgSz w:w="11910" w:h="16840"/>
          <w:pgMar w:footer="1425" w:header="0" w:top="1060" w:bottom="1620" w:left="1680" w:right="1300"/>
          <w:pgNumType w:start="485"/>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78" w:lineRule="exact" w:before="193"/>
        <w:ind w:left="1025" w:right="110" w:firstLine="300"/>
        <w:jc w:val="both"/>
      </w:pPr>
      <w:r>
        <w:rPr/>
        <w:t>Que esta maniobra la intentaran los neo-franquistas convertidos en neo- demócratas es muy explicable y desde su punto de vista perfectamente justificado. Pero que colaboraran en ella hombres que durante años habían participado, con los republicanos, en todos los organismos clandestinos de la oposición militante en el interior y en el exterior solo tiene un nombre: la claudicación, con todas las connotaciones éticas de la deslealtad, del  oportunismo electoralista y en definitiva, de la mediocridad</w:t>
      </w:r>
      <w:r>
        <w:rPr>
          <w:spacing w:val="-14"/>
        </w:rPr>
        <w:t> </w:t>
      </w:r>
      <w:r>
        <w:rPr/>
        <w:t>política</w:t>
      </w:r>
      <w:r>
        <w:rPr>
          <w:position w:val="10"/>
          <w:sz w:val="16"/>
        </w:rPr>
        <w:t>1175</w:t>
      </w:r>
      <w:r>
        <w:rPr/>
        <w:t>.</w:t>
      </w:r>
    </w:p>
    <w:p>
      <w:pPr>
        <w:pStyle w:val="BodyText"/>
        <w:spacing w:before="2"/>
        <w:rPr>
          <w:sz w:val="36"/>
        </w:rPr>
      </w:pPr>
    </w:p>
    <w:p>
      <w:pPr>
        <w:pStyle w:val="BodyText"/>
        <w:spacing w:line="362" w:lineRule="auto"/>
        <w:ind w:left="305" w:right="110" w:firstLine="719"/>
        <w:jc w:val="both"/>
      </w:pPr>
      <w:r>
        <w:rPr>
          <w:spacing w:val="-3"/>
        </w:rPr>
        <w:t>La </w:t>
      </w:r>
      <w:r>
        <w:rPr/>
        <w:t>opinión expresada por Manuel Riera Clavillé puede servirnos para ilustrar los sentimientos del colectivo republicano, excluido en un proceso considerado “pre- democrático” –en expresión de este autor–, que ignoraba el ingente esfuerzo realizado en defensa de la restitución de la República como garante de una democracia plena que contara con la participación de todas las fuerzas políticas. </w:t>
      </w:r>
      <w:r>
        <w:rPr>
          <w:spacing w:val="-3"/>
        </w:rPr>
        <w:t>La </w:t>
      </w:r>
      <w:r>
        <w:rPr/>
        <w:t>cita precedente de Riera Clavillé era una reflexión realizada con posterioridad a las elecciones del 15 de junio de 1977, proceso electoral ante el que también expresó su opinión el Presidente del Gobierno de la Segunda República en el exilio, Fernando Valera, ante una situación que consideraba injusta y</w:t>
      </w:r>
      <w:r>
        <w:rPr>
          <w:spacing w:val="-20"/>
        </w:rPr>
        <w:t> </w:t>
      </w:r>
      <w:r>
        <w:rPr/>
        <w:t>antidemocrática.</w:t>
      </w:r>
    </w:p>
    <w:p>
      <w:pPr>
        <w:pStyle w:val="BodyText"/>
        <w:spacing w:before="8"/>
      </w:pPr>
    </w:p>
    <w:p>
      <w:pPr>
        <w:pStyle w:val="BodyText"/>
        <w:spacing w:line="242" w:lineRule="auto"/>
        <w:ind w:left="1025" w:right="115" w:firstLine="300"/>
        <w:jc w:val="both"/>
      </w:pPr>
      <w:r>
        <w:rPr/>
        <w:t>Si yo hubiera podido intervenir en el proceso electoral del que he sido totalmente excluido, no solo por el Gobierno, sino por la inmensa mayoría de la pretendida prensa liberal y reformista, me habría dirigido al pueblo reiterando una vez más las palabras con que terminé mi discurso del 16 de abril de 1972 en el “Cercle Republicain de París”, y que dicen lo siguiente:</w:t>
      </w:r>
    </w:p>
    <w:p>
      <w:pPr>
        <w:pStyle w:val="BodyText"/>
        <w:spacing w:line="242" w:lineRule="auto"/>
        <w:ind w:left="1025" w:right="115" w:firstLine="300"/>
        <w:jc w:val="both"/>
      </w:pPr>
      <w:r>
        <w:rPr/>
        <w:t>“[…] independientemente de lo que la Institución Monárquica pueda representar como ideal político en otras naciones, lo cierto es que en España los monárquicos han sido el estorbo en el camino de esa coalición nacional con que algunos soñaron, por la pretensión inaceptable de heredar y suceder a Franco, con Franco, sin él o contra él, según los casos, pero siempre sin previo consentimiento de la voluntad popular.</w:t>
      </w:r>
    </w:p>
    <w:p>
      <w:pPr>
        <w:spacing w:line="242" w:lineRule="auto" w:before="0"/>
        <w:ind w:left="1025" w:right="110" w:firstLine="300"/>
        <w:jc w:val="both"/>
        <w:rPr>
          <w:sz w:val="24"/>
        </w:rPr>
      </w:pPr>
      <w:r>
        <w:rPr>
          <w:sz w:val="24"/>
        </w:rPr>
        <w:t>» </w:t>
      </w:r>
      <w:r>
        <w:rPr>
          <w:spacing w:val="-4"/>
          <w:sz w:val="24"/>
        </w:rPr>
        <w:t>No; </w:t>
      </w:r>
      <w:r>
        <w:rPr>
          <w:i/>
          <w:spacing w:val="-3"/>
          <w:sz w:val="24"/>
        </w:rPr>
        <w:t>en </w:t>
      </w:r>
      <w:r>
        <w:rPr>
          <w:i/>
          <w:spacing w:val="-5"/>
          <w:sz w:val="24"/>
        </w:rPr>
        <w:t>España </w:t>
      </w:r>
      <w:r>
        <w:rPr>
          <w:i/>
          <w:spacing w:val="-3"/>
          <w:sz w:val="24"/>
        </w:rPr>
        <w:t>no </w:t>
      </w:r>
      <w:r>
        <w:rPr>
          <w:i/>
          <w:spacing w:val="-4"/>
          <w:sz w:val="24"/>
        </w:rPr>
        <w:t>hay, </w:t>
      </w:r>
      <w:r>
        <w:rPr>
          <w:i/>
          <w:spacing w:val="-3"/>
          <w:sz w:val="24"/>
        </w:rPr>
        <w:t>no </w:t>
      </w:r>
      <w:r>
        <w:rPr>
          <w:i/>
          <w:spacing w:val="-5"/>
          <w:sz w:val="24"/>
        </w:rPr>
        <w:t>puede haber </w:t>
      </w:r>
      <w:r>
        <w:rPr>
          <w:i/>
          <w:spacing w:val="-4"/>
          <w:sz w:val="24"/>
        </w:rPr>
        <w:t>otra </w:t>
      </w:r>
      <w:r>
        <w:rPr>
          <w:i/>
          <w:spacing w:val="-5"/>
          <w:sz w:val="24"/>
        </w:rPr>
        <w:t>solución nacional, justa, </w:t>
      </w:r>
      <w:r>
        <w:rPr>
          <w:i/>
          <w:spacing w:val="-5"/>
          <w:sz w:val="24"/>
        </w:rPr>
        <w:t>pacificadora, progresista, </w:t>
      </w:r>
      <w:r>
        <w:rPr>
          <w:i/>
          <w:spacing w:val="-4"/>
          <w:sz w:val="24"/>
        </w:rPr>
        <w:t>que </w:t>
      </w:r>
      <w:r>
        <w:rPr>
          <w:i/>
          <w:spacing w:val="-3"/>
          <w:sz w:val="24"/>
        </w:rPr>
        <w:t>el </w:t>
      </w:r>
      <w:r>
        <w:rPr>
          <w:i/>
          <w:spacing w:val="-5"/>
          <w:sz w:val="24"/>
        </w:rPr>
        <w:t>restablecimiento </w:t>
      </w:r>
      <w:r>
        <w:rPr>
          <w:i/>
          <w:spacing w:val="-3"/>
          <w:sz w:val="24"/>
        </w:rPr>
        <w:t>de la </w:t>
      </w:r>
      <w:r>
        <w:rPr>
          <w:i/>
          <w:spacing w:val="-5"/>
          <w:sz w:val="24"/>
        </w:rPr>
        <w:t>República, previo </w:t>
      </w:r>
      <w:r>
        <w:rPr>
          <w:i/>
          <w:spacing w:val="-3"/>
          <w:sz w:val="24"/>
        </w:rPr>
        <w:t>el </w:t>
      </w:r>
      <w:r>
        <w:rPr>
          <w:i/>
          <w:spacing w:val="-5"/>
          <w:sz w:val="24"/>
        </w:rPr>
        <w:t>rescate </w:t>
      </w:r>
      <w:r>
        <w:rPr>
          <w:i/>
          <w:spacing w:val="-3"/>
          <w:sz w:val="24"/>
        </w:rPr>
        <w:t>de la </w:t>
      </w:r>
      <w:r>
        <w:rPr>
          <w:i/>
          <w:spacing w:val="-5"/>
          <w:sz w:val="24"/>
        </w:rPr>
        <w:t>soberanía popular </w:t>
      </w:r>
      <w:r>
        <w:rPr>
          <w:i/>
          <w:spacing w:val="-4"/>
          <w:sz w:val="24"/>
        </w:rPr>
        <w:t>que, </w:t>
      </w:r>
      <w:r>
        <w:rPr>
          <w:i/>
          <w:sz w:val="24"/>
        </w:rPr>
        <w:t>a </w:t>
      </w:r>
      <w:r>
        <w:rPr>
          <w:i/>
          <w:spacing w:val="-5"/>
          <w:sz w:val="24"/>
        </w:rPr>
        <w:t>nuestro juicio, llevará necesariamente </w:t>
      </w:r>
      <w:r>
        <w:rPr>
          <w:i/>
          <w:sz w:val="24"/>
        </w:rPr>
        <w:t>a </w:t>
      </w:r>
      <w:r>
        <w:rPr>
          <w:i/>
          <w:spacing w:val="-4"/>
          <w:sz w:val="24"/>
        </w:rPr>
        <w:t>ella</w:t>
      </w:r>
      <w:r>
        <w:rPr>
          <w:spacing w:val="-4"/>
          <w:sz w:val="24"/>
        </w:rPr>
        <w:t>.</w:t>
      </w:r>
    </w:p>
    <w:p>
      <w:pPr>
        <w:pStyle w:val="BodyText"/>
        <w:spacing w:line="242" w:lineRule="auto"/>
        <w:ind w:left="1025" w:right="115" w:firstLine="300"/>
        <w:jc w:val="both"/>
      </w:pPr>
      <w:r>
        <w:rPr/>
        <w:t>» […] España ha vuelto a ser patrimonio de la familia Borbón, si bien usufructuado por algún tiempo por un administrador intruso [Franco] que ha realizado el ideal de todos los administradores de emparentar con la familia propietaria del patrimonio. ¡Qué vergüenza!</w:t>
      </w:r>
    </w:p>
    <w:p>
      <w:pPr>
        <w:pStyle w:val="BodyText"/>
        <w:spacing w:line="242" w:lineRule="auto"/>
        <w:ind w:left="1025" w:right="115" w:firstLine="300"/>
        <w:jc w:val="both"/>
      </w:pPr>
      <w:r>
        <w:rPr/>
        <w:t>» Nosotros, los republicanos, ascendemos, hacia una República en la que a todos los ciudadanos se les garanticen los mismos derechos y se les exijan los</w:t>
      </w:r>
    </w:p>
    <w:p>
      <w:pPr>
        <w:pStyle w:val="BodyText"/>
        <w:rPr>
          <w:sz w:val="20"/>
        </w:rPr>
      </w:pP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11128;mso-wrap-distance-left:0;mso-wrap-distance-right:0" from="99.264pt,8.37431pt" to="243.284pt,8.37431pt" stroked="true" strokeweight=".48004pt" strokecolor="#000000">
            <w10:wrap type="topAndBottom"/>
          </v:line>
        </w:pict>
      </w:r>
    </w:p>
    <w:p>
      <w:pPr>
        <w:spacing w:before="37"/>
        <w:ind w:left="1025" w:right="109" w:firstLine="0"/>
        <w:jc w:val="left"/>
        <w:rPr>
          <w:sz w:val="20"/>
        </w:rPr>
      </w:pPr>
      <w:r>
        <w:rPr>
          <w:position w:val="9"/>
          <w:sz w:val="13"/>
        </w:rPr>
        <w:t>1175 </w:t>
      </w:r>
      <w:r>
        <w:rPr>
          <w:sz w:val="20"/>
        </w:rPr>
        <w:t>RIERA CLAVILLÉ, Manuel, </w:t>
      </w:r>
      <w:r>
        <w:rPr>
          <w:i/>
          <w:sz w:val="20"/>
        </w:rPr>
        <w:t>Exilio y retorno…</w:t>
      </w:r>
      <w:r>
        <w:rPr>
          <w:sz w:val="20"/>
        </w:rPr>
        <w:t>, </w:t>
      </w:r>
      <w:r>
        <w:rPr>
          <w:i/>
          <w:sz w:val="20"/>
        </w:rPr>
        <w:t>op. cit., </w:t>
      </w:r>
      <w:r>
        <w:rPr>
          <w:sz w:val="20"/>
        </w:rPr>
        <w:t>pp. 118-119.</w:t>
      </w:r>
    </w:p>
    <w:p>
      <w:pPr>
        <w:spacing w:after="0"/>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78" w:lineRule="exact" w:before="193"/>
        <w:ind w:left="1025" w:right="109"/>
      </w:pPr>
      <w:r>
        <w:rPr/>
        <w:t>mismos deberes; la República en que todas las autoridades emanen del pueblo y sean responsables de su gestión ante el pueblo […]</w:t>
      </w:r>
      <w:r>
        <w:rPr>
          <w:position w:val="10"/>
          <w:sz w:val="16"/>
        </w:rPr>
        <w:t>1176</w:t>
      </w:r>
      <w:r>
        <w:rPr/>
        <w:t>.</w:t>
      </w:r>
    </w:p>
    <w:p>
      <w:pPr>
        <w:pStyle w:val="BodyText"/>
        <w:spacing w:before="2"/>
        <w:rPr>
          <w:sz w:val="36"/>
        </w:rPr>
      </w:pPr>
    </w:p>
    <w:p>
      <w:pPr>
        <w:pStyle w:val="BodyText"/>
        <w:spacing w:line="362" w:lineRule="auto"/>
        <w:ind w:left="305" w:right="109" w:firstLine="719"/>
        <w:jc w:val="both"/>
      </w:pPr>
      <w:r>
        <w:rPr>
          <w:spacing w:val="-3"/>
        </w:rPr>
        <w:t>La </w:t>
      </w:r>
      <w:r>
        <w:rPr/>
        <w:t>celebración el 15 de junio de 1977 de las primeras elecciones generales después de la Guerra Civil supuso un punto de no retorno para la supervivencia de las instituciones republicanas en el exilio. Así lo </w:t>
      </w:r>
      <w:r>
        <w:rPr>
          <w:spacing w:val="-3"/>
        </w:rPr>
        <w:t>entendieron </w:t>
      </w:r>
      <w:r>
        <w:rPr/>
        <w:t>la </w:t>
      </w:r>
      <w:r>
        <w:rPr>
          <w:spacing w:val="-4"/>
        </w:rPr>
        <w:t>mayoría </w:t>
      </w:r>
      <w:r>
        <w:rPr/>
        <w:t>de sus </w:t>
      </w:r>
      <w:r>
        <w:rPr>
          <w:spacing w:val="-3"/>
        </w:rPr>
        <w:t>responsables, </w:t>
      </w:r>
      <w:r>
        <w:rPr/>
        <w:t>que </w:t>
      </w:r>
      <w:r>
        <w:rPr>
          <w:spacing w:val="-3"/>
        </w:rPr>
        <w:t>siguieron durante </w:t>
      </w:r>
      <w:r>
        <w:rPr/>
        <w:t>todo el </w:t>
      </w:r>
      <w:r>
        <w:rPr>
          <w:spacing w:val="-3"/>
        </w:rPr>
        <w:t>proceso </w:t>
      </w:r>
      <w:r>
        <w:rPr/>
        <w:t>de </w:t>
      </w:r>
      <w:r>
        <w:rPr>
          <w:spacing w:val="-3"/>
        </w:rPr>
        <w:t>disolución </w:t>
      </w:r>
      <w:r>
        <w:rPr/>
        <w:t>una </w:t>
      </w:r>
      <w:r>
        <w:rPr>
          <w:spacing w:val="-3"/>
        </w:rPr>
        <w:t>línea </w:t>
      </w:r>
      <w:r>
        <w:rPr/>
        <w:t>de </w:t>
      </w:r>
      <w:r>
        <w:rPr>
          <w:spacing w:val="-3"/>
        </w:rPr>
        <w:t>actuación intachable, considerando </w:t>
      </w:r>
      <w:r>
        <w:rPr/>
        <w:t>que </w:t>
      </w:r>
      <w:r>
        <w:rPr>
          <w:spacing w:val="-3"/>
        </w:rPr>
        <w:t>esa decisión, profundamente dolorosa para ellos, era </w:t>
      </w:r>
      <w:r>
        <w:rPr/>
        <w:t>lo que </w:t>
      </w:r>
      <w:r>
        <w:rPr>
          <w:spacing w:val="-2"/>
        </w:rPr>
        <w:t>más </w:t>
      </w:r>
      <w:r>
        <w:rPr>
          <w:spacing w:val="-3"/>
        </w:rPr>
        <w:t>convenía </w:t>
      </w:r>
      <w:r>
        <w:rPr/>
        <w:t>a la </w:t>
      </w:r>
      <w:r>
        <w:rPr>
          <w:spacing w:val="-3"/>
        </w:rPr>
        <w:t>nación para </w:t>
      </w:r>
      <w:r>
        <w:rPr/>
        <w:t>el </w:t>
      </w:r>
      <w:r>
        <w:rPr>
          <w:spacing w:val="-3"/>
        </w:rPr>
        <w:t>restablecimiento pleno </w:t>
      </w:r>
      <w:r>
        <w:rPr/>
        <w:t>de </w:t>
      </w:r>
      <w:r>
        <w:rPr>
          <w:spacing w:val="-2"/>
        </w:rPr>
        <w:t>las </w:t>
      </w:r>
      <w:r>
        <w:rPr>
          <w:spacing w:val="-3"/>
        </w:rPr>
        <w:t>libertades democráticas </w:t>
      </w:r>
      <w:r>
        <w:rPr>
          <w:spacing w:val="-5"/>
        </w:rPr>
        <w:t>y, </w:t>
      </w:r>
      <w:r>
        <w:rPr>
          <w:spacing w:val="-2"/>
        </w:rPr>
        <w:t>tal </w:t>
      </w:r>
      <w:r>
        <w:rPr/>
        <w:t>vez,</w:t>
      </w:r>
      <w:r>
        <w:rPr>
          <w:spacing w:val="-5"/>
        </w:rPr>
        <w:t> </w:t>
      </w:r>
      <w:r>
        <w:rPr/>
        <w:t>a</w:t>
      </w:r>
      <w:r>
        <w:rPr>
          <w:spacing w:val="-6"/>
        </w:rPr>
        <w:t> </w:t>
      </w:r>
      <w:r>
        <w:rPr>
          <w:spacing w:val="-2"/>
        </w:rPr>
        <w:t>más</w:t>
      </w:r>
      <w:r>
        <w:rPr>
          <w:spacing w:val="-5"/>
        </w:rPr>
        <w:t> </w:t>
      </w:r>
      <w:r>
        <w:rPr>
          <w:spacing w:val="-3"/>
        </w:rPr>
        <w:t>largo</w:t>
      </w:r>
      <w:r>
        <w:rPr>
          <w:spacing w:val="-5"/>
        </w:rPr>
        <w:t> </w:t>
      </w:r>
      <w:r>
        <w:rPr>
          <w:spacing w:val="-3"/>
        </w:rPr>
        <w:t>plazo,</w:t>
      </w:r>
      <w:r>
        <w:rPr>
          <w:spacing w:val="-5"/>
        </w:rPr>
        <w:t> </w:t>
      </w:r>
      <w:r>
        <w:rPr>
          <w:spacing w:val="-3"/>
        </w:rPr>
        <w:t>para</w:t>
      </w:r>
      <w:r>
        <w:rPr>
          <w:spacing w:val="-6"/>
        </w:rPr>
        <w:t> </w:t>
      </w:r>
      <w:r>
        <w:rPr/>
        <w:t>la</w:t>
      </w:r>
      <w:r>
        <w:rPr>
          <w:spacing w:val="-6"/>
        </w:rPr>
        <w:t> </w:t>
      </w:r>
      <w:r>
        <w:rPr>
          <w:spacing w:val="-3"/>
        </w:rPr>
        <w:t>proclamación</w:t>
      </w:r>
      <w:r>
        <w:rPr>
          <w:spacing w:val="-5"/>
        </w:rPr>
        <w:t> </w:t>
      </w:r>
      <w:r>
        <w:rPr/>
        <w:t>de</w:t>
      </w:r>
      <w:r>
        <w:rPr>
          <w:spacing w:val="-6"/>
        </w:rPr>
        <w:t> </w:t>
      </w:r>
      <w:r>
        <w:rPr/>
        <w:t>la</w:t>
      </w:r>
      <w:r>
        <w:rPr>
          <w:spacing w:val="-6"/>
        </w:rPr>
        <w:t> </w:t>
      </w:r>
      <w:r>
        <w:rPr>
          <w:spacing w:val="-4"/>
        </w:rPr>
        <w:t>Tercera</w:t>
      </w:r>
      <w:r>
        <w:rPr>
          <w:spacing w:val="-6"/>
        </w:rPr>
        <w:t> </w:t>
      </w:r>
      <w:r>
        <w:rPr>
          <w:spacing w:val="-3"/>
        </w:rPr>
        <w:t>República</w:t>
      </w:r>
      <w:r>
        <w:rPr>
          <w:spacing w:val="-6"/>
        </w:rPr>
        <w:t> </w:t>
      </w:r>
      <w:r>
        <w:rPr>
          <w:spacing w:val="-3"/>
        </w:rPr>
        <w:t>española.</w:t>
      </w:r>
    </w:p>
    <w:p>
      <w:pPr>
        <w:pStyle w:val="BodyText"/>
        <w:spacing w:before="8"/>
      </w:pPr>
    </w:p>
    <w:p>
      <w:pPr>
        <w:pStyle w:val="BodyText"/>
        <w:spacing w:line="362" w:lineRule="auto"/>
        <w:ind w:left="305" w:right="105" w:firstLine="719"/>
        <w:jc w:val="both"/>
      </w:pPr>
      <w:r>
        <w:rPr/>
        <w:t>La decisión de suspender toda actividad del GRE y dar por finalizada la etapa de las instituciones republicanas en el exilio no fue, en principio, aceptada por unanimidad en el seno del propio gobierno. Los responsables del GRE consideraban que la ley electoral presentaba importantes </w:t>
      </w:r>
      <w:r>
        <w:rPr>
          <w:i/>
        </w:rPr>
        <w:t>taras </w:t>
      </w:r>
      <w:r>
        <w:rPr/>
        <w:t>por lo que estas elecciones no podían ser consideradas plenamente democráticas.</w:t>
      </w:r>
    </w:p>
    <w:p>
      <w:pPr>
        <w:pStyle w:val="BodyText"/>
        <w:spacing w:before="10"/>
      </w:pPr>
    </w:p>
    <w:p>
      <w:pPr>
        <w:pStyle w:val="BodyText"/>
        <w:spacing w:line="237" w:lineRule="auto"/>
        <w:ind w:left="1025" w:right="112" w:firstLine="300"/>
        <w:jc w:val="both"/>
      </w:pPr>
      <w:r>
        <w:rPr/>
        <w:t>Hoy se proclama [21 de junio de 1977] el resultado de las elecciones generales que se han celebrado el día 15 de este mes en nuestro país. Numerosas son las taras de esa consulta electoral, que no ha de pasar a la historia como arquetipo de pureza, tanto por lo que se refiere al contenido de la ley que la ha regulado como por el modo con el que se llevó a cabo la consulta</w:t>
      </w:r>
      <w:r>
        <w:rPr>
          <w:position w:val="10"/>
          <w:sz w:val="16"/>
        </w:rPr>
        <w:t>1177</w:t>
      </w:r>
      <w:r>
        <w:rPr/>
        <w:t>.</w:t>
      </w:r>
    </w:p>
    <w:p>
      <w:pPr>
        <w:pStyle w:val="BodyText"/>
        <w:spacing w:before="6"/>
        <w:rPr>
          <w:sz w:val="36"/>
        </w:rPr>
      </w:pPr>
    </w:p>
    <w:p>
      <w:pPr>
        <w:pStyle w:val="BodyText"/>
        <w:spacing w:line="355" w:lineRule="auto"/>
        <w:ind w:left="305" w:right="109" w:firstLine="719"/>
        <w:jc w:val="both"/>
      </w:pPr>
      <w:r>
        <w:rPr/>
        <w:t>El GRE denunciaba en esta Declaración “la injusticia que denota la enorme desproporción que existe entre el número de los votos obtenidos por las formaciones  que son en rigor democráticas, las de izquierdas, y el número de escaños que, con  arreglo a ese ley se le atribuyen”</w:t>
      </w:r>
      <w:r>
        <w:rPr>
          <w:position w:val="10"/>
          <w:sz w:val="16"/>
        </w:rPr>
        <w:t>1178</w:t>
      </w:r>
      <w:r>
        <w:rPr/>
        <w:t>, </w:t>
      </w:r>
      <w:r>
        <w:rPr>
          <w:spacing w:val="-4"/>
        </w:rPr>
        <w:t>así como </w:t>
      </w:r>
      <w:r>
        <w:rPr>
          <w:spacing w:val="-3"/>
        </w:rPr>
        <w:t>la </w:t>
      </w:r>
      <w:r>
        <w:rPr>
          <w:spacing w:val="-5"/>
        </w:rPr>
        <w:t>discriminación </w:t>
      </w:r>
      <w:r>
        <w:rPr>
          <w:spacing w:val="-4"/>
        </w:rPr>
        <w:t>que </w:t>
      </w:r>
      <w:r>
        <w:rPr>
          <w:spacing w:val="-5"/>
        </w:rPr>
        <w:t>suponía </w:t>
      </w:r>
      <w:r>
        <w:rPr>
          <w:spacing w:val="-3"/>
        </w:rPr>
        <w:t>el </w:t>
      </w:r>
      <w:r>
        <w:rPr>
          <w:spacing w:val="-4"/>
        </w:rPr>
        <w:t>que </w:t>
      </w:r>
      <w:r>
        <w:rPr>
          <w:spacing w:val="-3"/>
        </w:rPr>
        <w:t>no  </w:t>
      </w:r>
      <w:r>
        <w:rPr>
          <w:spacing w:val="24"/>
        </w:rPr>
        <w:t> </w:t>
      </w:r>
      <w:r>
        <w:rPr>
          <w:spacing w:val="-3"/>
        </w:rPr>
        <w:t>se</w:t>
      </w:r>
    </w:p>
    <w:p>
      <w:pPr>
        <w:pStyle w:val="BodyText"/>
        <w:spacing w:before="7"/>
        <w:rPr>
          <w:sz w:val="14"/>
        </w:rPr>
      </w:pPr>
      <w:r>
        <w:rPr/>
        <w:pict>
          <v:line style="position:absolute;mso-position-horizontal-relative:page;mso-position-vertical-relative:paragraph;z-index:11152;mso-wrap-distance-left:0;mso-wrap-distance-right:0" from="99.264pt,10.616496pt" to="243.284pt,10.616496pt" stroked="true" strokeweight=".47998pt" strokecolor="#000000">
            <w10:wrap type="topAndBottom"/>
          </v:line>
        </w:pict>
      </w:r>
    </w:p>
    <w:p>
      <w:pPr>
        <w:spacing w:line="247" w:lineRule="auto" w:before="38"/>
        <w:ind w:left="305" w:right="116" w:firstLine="719"/>
        <w:jc w:val="both"/>
        <w:rPr>
          <w:sz w:val="20"/>
        </w:rPr>
      </w:pPr>
      <w:r>
        <w:rPr>
          <w:position w:val="9"/>
          <w:sz w:val="13"/>
        </w:rPr>
        <w:t>1176 </w:t>
      </w:r>
      <w:r>
        <w:rPr>
          <w:sz w:val="20"/>
        </w:rPr>
        <w:t>VALERA, Fernando, </w:t>
      </w:r>
      <w:r>
        <w:rPr>
          <w:i/>
          <w:sz w:val="20"/>
        </w:rPr>
        <w:t>“Una voz republicana”. ¿Qué habría dicho usted a los españoles si </w:t>
      </w:r>
      <w:r>
        <w:rPr>
          <w:i/>
          <w:sz w:val="20"/>
        </w:rPr>
        <w:t>hubiera podido intervenir en las elecciones del 15 de junio de 1977?”</w:t>
      </w:r>
      <w:r>
        <w:rPr>
          <w:sz w:val="20"/>
        </w:rPr>
        <w:t>, París, Imp. La Ruche Ouvrière, [ca. 1977], pp. 2-4. FPI-sig. FA 9301. Hemos recogido en nuestra investigación algunos fragmentos de este documento, pertenecientes al comienzo, y a sus partes central y final. El párrafo en cursiva pertenece al original. Desconocemos si la publicación de este texto de Fernando Valera tuvo lugar antes o después de las elecciones del 15 de junio de 1977.</w:t>
      </w:r>
    </w:p>
    <w:p>
      <w:pPr>
        <w:spacing w:line="231" w:lineRule="exact" w:before="0"/>
        <w:ind w:left="305" w:right="0" w:firstLine="719"/>
        <w:jc w:val="both"/>
        <w:rPr>
          <w:sz w:val="20"/>
        </w:rPr>
      </w:pPr>
      <w:r>
        <w:rPr>
          <w:position w:val="9"/>
          <w:sz w:val="13"/>
        </w:rPr>
        <w:t>1177  </w:t>
      </w:r>
      <w:r>
        <w:rPr>
          <w:sz w:val="20"/>
        </w:rPr>
        <w:t>Véase  MALDONADO,  José  y VALERA,  Fernando,  “Declaración de  la Presidencia y del</w:t>
      </w:r>
    </w:p>
    <w:p>
      <w:pPr>
        <w:spacing w:line="247" w:lineRule="auto" w:before="7"/>
        <w:ind w:left="305" w:right="116" w:firstLine="0"/>
        <w:jc w:val="both"/>
        <w:rPr>
          <w:sz w:val="20"/>
        </w:rPr>
      </w:pPr>
      <w:r>
        <w:rPr>
          <w:sz w:val="20"/>
        </w:rPr>
        <w:t>Gobierno de la República Española en Exilio”, en ALTED VIGIL, Alicia, </w:t>
      </w:r>
      <w:r>
        <w:rPr>
          <w:i/>
          <w:sz w:val="20"/>
        </w:rPr>
        <w:t>El Archivo de la II República </w:t>
      </w:r>
      <w:r>
        <w:rPr>
          <w:i/>
          <w:sz w:val="20"/>
        </w:rPr>
        <w:t>española en el exilio, 1945-1977. (Inventario del Fondo París)</w:t>
      </w:r>
      <w:r>
        <w:rPr>
          <w:sz w:val="20"/>
        </w:rPr>
        <w:t>, Madrid, Fundación Universitaria Española, 1993, p. 208. También se reproduce en </w:t>
      </w:r>
      <w:r>
        <w:rPr>
          <w:i/>
          <w:sz w:val="20"/>
        </w:rPr>
        <w:t>República Española</w:t>
      </w:r>
      <w:r>
        <w:rPr>
          <w:sz w:val="20"/>
        </w:rPr>
        <w:t>, (Órgano de Acción Republicana Democrática Española), n. º 53, 15 de julio de 1977.</w:t>
      </w:r>
    </w:p>
    <w:p>
      <w:pPr>
        <w:spacing w:line="231" w:lineRule="exact" w:before="0"/>
        <w:ind w:left="1025" w:right="109" w:firstLine="0"/>
        <w:jc w:val="left"/>
        <w:rPr>
          <w:sz w:val="20"/>
        </w:rPr>
      </w:pPr>
      <w:r>
        <w:rPr>
          <w:position w:val="9"/>
          <w:sz w:val="13"/>
        </w:rPr>
        <w:t>1178 </w:t>
      </w:r>
      <w:r>
        <w:rPr>
          <w:i/>
          <w:sz w:val="20"/>
        </w:rPr>
        <w:t>Ibid</w:t>
      </w:r>
      <w:r>
        <w:rPr>
          <w:sz w:val="20"/>
        </w:rPr>
        <w:t>.</w:t>
      </w:r>
    </w:p>
    <w:p>
      <w:pPr>
        <w:spacing w:after="0" w:line="231" w:lineRule="exact"/>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5" w:lineRule="auto" w:before="191"/>
        <w:ind w:left="305" w:right="100"/>
        <w:jc w:val="both"/>
      </w:pPr>
      <w:r>
        <w:rPr>
          <w:spacing w:val="-5"/>
        </w:rPr>
        <w:t>hubiera permitido </w:t>
      </w:r>
      <w:r>
        <w:rPr>
          <w:spacing w:val="-3"/>
        </w:rPr>
        <w:t>la </w:t>
      </w:r>
      <w:r>
        <w:rPr>
          <w:spacing w:val="-6"/>
        </w:rPr>
        <w:t>concurrencia </w:t>
      </w:r>
      <w:r>
        <w:rPr>
          <w:spacing w:val="-3"/>
        </w:rPr>
        <w:t>en el </w:t>
      </w:r>
      <w:r>
        <w:rPr>
          <w:spacing w:val="-5"/>
        </w:rPr>
        <w:t>proceso electoral, entre otros, </w:t>
      </w:r>
      <w:r>
        <w:rPr>
          <w:spacing w:val="-3"/>
        </w:rPr>
        <w:t>de un </w:t>
      </w:r>
      <w:r>
        <w:rPr>
          <w:spacing w:val="-5"/>
        </w:rPr>
        <w:t>partido </w:t>
      </w:r>
      <w:r>
        <w:rPr>
          <w:spacing w:val="-4"/>
        </w:rPr>
        <w:t>“que </w:t>
      </w:r>
      <w:r>
        <w:rPr>
          <w:spacing w:val="-3"/>
        </w:rPr>
        <w:t>es </w:t>
      </w:r>
      <w:r>
        <w:rPr>
          <w:spacing w:val="-5"/>
        </w:rPr>
        <w:t>republicano </w:t>
      </w:r>
      <w:r>
        <w:rPr>
          <w:spacing w:val="-3"/>
        </w:rPr>
        <w:t>de </w:t>
      </w:r>
      <w:r>
        <w:rPr>
          <w:spacing w:val="-5"/>
        </w:rPr>
        <w:t>manera específica [ARDE], partido </w:t>
      </w:r>
      <w:r>
        <w:rPr>
          <w:spacing w:val="-3"/>
        </w:rPr>
        <w:t>de </w:t>
      </w:r>
      <w:r>
        <w:rPr>
          <w:spacing w:val="-5"/>
        </w:rPr>
        <w:t>indiscutible ejecutoria democrática </w:t>
      </w:r>
      <w:r>
        <w:rPr/>
        <w:t>y </w:t>
      </w:r>
      <w:r>
        <w:rPr>
          <w:spacing w:val="-5"/>
        </w:rPr>
        <w:t>heredero espiritual </w:t>
      </w:r>
      <w:r>
        <w:rPr/>
        <w:t>y </w:t>
      </w:r>
      <w:r>
        <w:rPr>
          <w:spacing w:val="-5"/>
        </w:rPr>
        <w:t>continuador </w:t>
      </w:r>
      <w:r>
        <w:rPr>
          <w:spacing w:val="-3"/>
        </w:rPr>
        <w:t>de la </w:t>
      </w:r>
      <w:r>
        <w:rPr>
          <w:spacing w:val="-4"/>
        </w:rPr>
        <w:t>obra </w:t>
      </w:r>
      <w:r>
        <w:rPr>
          <w:spacing w:val="-3"/>
        </w:rPr>
        <w:t>de </w:t>
      </w:r>
      <w:r>
        <w:rPr>
          <w:spacing w:val="-5"/>
        </w:rPr>
        <w:t>aquellos hombres insignes –venerables </w:t>
      </w:r>
      <w:r>
        <w:rPr/>
        <w:t>y </w:t>
      </w:r>
      <w:r>
        <w:rPr>
          <w:spacing w:val="-5"/>
        </w:rPr>
        <w:t>venerados– </w:t>
      </w:r>
      <w:r>
        <w:rPr>
          <w:spacing w:val="-4"/>
        </w:rPr>
        <w:t>que </w:t>
      </w:r>
      <w:r>
        <w:rPr>
          <w:spacing w:val="-6"/>
        </w:rPr>
        <w:t>rigieron </w:t>
      </w:r>
      <w:r>
        <w:rPr>
          <w:spacing w:val="-4"/>
        </w:rPr>
        <w:t>los </w:t>
      </w:r>
      <w:r>
        <w:rPr>
          <w:spacing w:val="-5"/>
        </w:rPr>
        <w:t>destinos </w:t>
      </w:r>
      <w:r>
        <w:rPr>
          <w:spacing w:val="-3"/>
        </w:rPr>
        <w:t>de </w:t>
      </w:r>
      <w:r>
        <w:rPr>
          <w:spacing w:val="-5"/>
        </w:rPr>
        <w:t>España durante </w:t>
      </w:r>
      <w:r>
        <w:rPr>
          <w:spacing w:val="-4"/>
        </w:rPr>
        <w:t>las dos </w:t>
      </w:r>
      <w:r>
        <w:rPr>
          <w:spacing w:val="-5"/>
        </w:rPr>
        <w:t>primeras </w:t>
      </w:r>
      <w:r>
        <w:rPr>
          <w:spacing w:val="-4"/>
        </w:rPr>
        <w:t>Repúblicas”</w:t>
      </w:r>
      <w:r>
        <w:rPr>
          <w:spacing w:val="-4"/>
          <w:position w:val="10"/>
          <w:sz w:val="16"/>
        </w:rPr>
        <w:t>1179</w:t>
      </w:r>
      <w:r>
        <w:rPr>
          <w:spacing w:val="-4"/>
        </w:rPr>
        <w:t>.</w:t>
      </w:r>
    </w:p>
    <w:p>
      <w:pPr>
        <w:pStyle w:val="BodyText"/>
        <w:spacing w:before="2"/>
      </w:pPr>
    </w:p>
    <w:p>
      <w:pPr>
        <w:pStyle w:val="BodyText"/>
        <w:spacing w:line="362" w:lineRule="auto"/>
        <w:ind w:left="305" w:right="111" w:firstLine="719"/>
        <w:jc w:val="both"/>
      </w:pPr>
      <w:r>
        <w:rPr/>
        <w:t>Existieron valoraciones diferentes en el seno del GRE acerca de si estas “taras” debían ser causa suficiente para la no aceptación del proceso electoral del 15 de junio de 1977 y mantener activas las Instituciones de la República o, si por el contrario procedía, cuando menos, su impugnación moral.</w:t>
      </w:r>
    </w:p>
    <w:p>
      <w:pPr>
        <w:pStyle w:val="BodyText"/>
        <w:spacing w:before="10"/>
      </w:pPr>
    </w:p>
    <w:p>
      <w:pPr>
        <w:pStyle w:val="BodyText"/>
        <w:spacing w:line="278" w:lineRule="exact"/>
        <w:ind w:left="1025" w:right="111" w:firstLine="300"/>
        <w:jc w:val="both"/>
      </w:pPr>
      <w:r>
        <w:rPr/>
        <w:t>Cuando hay elecciones [el 15 de junio de 1977], nosotros tuvimos en el gobierno una persona… el Jefe del Gobierno [Fernando Valera], no quería disolver el Gobierno, porque decía que las elecciones no habían sido libres. Puesto que se habían autorizado partidos como Falange, el Partido Comunista de [España] […] y sin embargo los partidos republicanos, que no tenían ningún apoyo, pero los prohibieron, no se pudieron presentar a las elecciones</w:t>
      </w:r>
      <w:r>
        <w:rPr>
          <w:position w:val="10"/>
          <w:sz w:val="16"/>
        </w:rPr>
        <w:t>1180</w:t>
      </w:r>
      <w:r>
        <w:rPr/>
        <w:t>.</w:t>
      </w:r>
    </w:p>
    <w:p>
      <w:pPr>
        <w:pStyle w:val="BodyText"/>
        <w:spacing w:before="2"/>
        <w:rPr>
          <w:sz w:val="36"/>
        </w:rPr>
      </w:pPr>
    </w:p>
    <w:p>
      <w:pPr>
        <w:pStyle w:val="BodyText"/>
        <w:spacing w:line="362" w:lineRule="auto"/>
        <w:ind w:left="305" w:right="111" w:firstLine="719"/>
        <w:jc w:val="both"/>
      </w:pPr>
      <w:r>
        <w:rPr/>
        <w:t>Aunque la mayoría del GRE no suscribió la posición defendida por Fernando Valera, este hecho reflejaba la existencia de diferencias internas ante la adopción de una decisión histórica de tal envergadura. Estaba a punto de concluir un largo período de permanencia de las Instituciones republicanas en el exilio, que se había caracterizado por una defensa muy activa de su legitimidad, sin perder nunca en el horizonte político la aspiración de la reinstauración de un gobierno republicano en</w:t>
      </w:r>
      <w:r>
        <w:rPr>
          <w:spacing w:val="-24"/>
        </w:rPr>
        <w:t> </w:t>
      </w:r>
      <w:r>
        <w:rPr/>
        <w:t>España.</w:t>
      </w:r>
    </w:p>
    <w:p>
      <w:pPr>
        <w:pStyle w:val="BodyText"/>
        <w:spacing w:before="8"/>
      </w:pPr>
    </w:p>
    <w:p>
      <w:pPr>
        <w:pStyle w:val="BodyText"/>
        <w:spacing w:line="362" w:lineRule="auto"/>
        <w:ind w:left="305" w:right="114" w:firstLine="719"/>
        <w:jc w:val="both"/>
      </w:pPr>
      <w:r>
        <w:rPr/>
        <w:t>No hacía muchos meses, en abril de 1976, el Presidente de la República, José Maldonado, había pronunciado un discurso en París titulado “La reconquista de la República española”. Este objetivo había estado presente en otras intervenciones públicas de José Maldonado, como la que tuvo lugar el 11 de febrero de 1974, en el Círculo Republicano de París, para conmemorar el aniversario de la primera República española. En este acto, el Presidente de la República en el exilio pronunció un   discurso</w:t>
      </w:r>
    </w:p>
    <w:p>
      <w:pPr>
        <w:pStyle w:val="BodyText"/>
        <w:rPr>
          <w:sz w:val="20"/>
        </w:rPr>
      </w:pPr>
    </w:p>
    <w:p>
      <w:pPr>
        <w:pStyle w:val="BodyText"/>
        <w:spacing w:before="1"/>
        <w:rPr>
          <w:sz w:val="29"/>
        </w:rPr>
      </w:pPr>
      <w:r>
        <w:rPr/>
        <w:pict>
          <v:line style="position:absolute;mso-position-horizontal-relative:page;mso-position-vertical-relative:paragraph;z-index:11176;mso-wrap-distance-left:0;mso-wrap-distance-right:0" from="99.264pt,18.967865pt" to="243.284pt,18.967865pt" stroked="true" strokeweight=".47998pt" strokecolor="#000000">
            <w10:wrap type="topAndBottom"/>
          </v:line>
        </w:pict>
      </w:r>
    </w:p>
    <w:p>
      <w:pPr>
        <w:spacing w:line="246" w:lineRule="exact" w:before="38"/>
        <w:ind w:left="1025" w:right="109" w:firstLine="0"/>
        <w:jc w:val="left"/>
        <w:rPr>
          <w:i/>
          <w:sz w:val="20"/>
        </w:rPr>
      </w:pPr>
      <w:r>
        <w:rPr>
          <w:position w:val="9"/>
          <w:sz w:val="13"/>
        </w:rPr>
        <w:t>1179 </w:t>
      </w:r>
      <w:r>
        <w:rPr>
          <w:i/>
          <w:sz w:val="20"/>
        </w:rPr>
        <w:t>Ibid.</w:t>
      </w:r>
    </w:p>
    <w:p>
      <w:pPr>
        <w:spacing w:line="238" w:lineRule="exact" w:before="12"/>
        <w:ind w:left="305" w:right="113" w:firstLine="719"/>
        <w:jc w:val="both"/>
        <w:rPr>
          <w:sz w:val="20"/>
        </w:rPr>
      </w:pPr>
      <w:r>
        <w:rPr>
          <w:position w:val="9"/>
          <w:sz w:val="13"/>
        </w:rPr>
        <w:t>1180 </w:t>
      </w:r>
      <w:r>
        <w:rPr>
          <w:color w:val="212121"/>
          <w:sz w:val="20"/>
        </w:rPr>
        <w:t>“Macrino Suárez - del cielo a la tierra”, [en línea]. [</w:t>
      </w:r>
      <w:r>
        <w:rPr>
          <w:sz w:val="20"/>
        </w:rPr>
        <w:t>“Declaraciones de Macrino Suárez, Ministro de Economía en el último GRE presidido por Fernando Valera]. Entrevista, realizada por el periodista Carlos Novoa. Emitida por TeleAsturias el 14 de abril de 2008. Puede consultarse en red en:</w:t>
      </w:r>
    </w:p>
    <w:p>
      <w:pPr>
        <w:spacing w:before="3"/>
        <w:ind w:left="305" w:right="109" w:firstLine="0"/>
        <w:jc w:val="left"/>
        <w:rPr>
          <w:sz w:val="20"/>
        </w:rPr>
      </w:pPr>
      <w:hyperlink r:id="rId107">
        <w:r>
          <w:rPr>
            <w:sz w:val="20"/>
          </w:rPr>
          <w:t>&lt;http://es.youtube.com/watch?v=z0xiIcbnytA&amp;feature=user</w:t>
        </w:r>
      </w:hyperlink>
      <w:r>
        <w:rPr>
          <w:sz w:val="20"/>
        </w:rPr>
        <w:t>&gt; [Consulta: 15 mayo 2008].</w:t>
      </w:r>
    </w:p>
    <w:p>
      <w:pPr>
        <w:spacing w:after="0"/>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spacing w:before="4"/>
        <w:rPr>
          <w:sz w:val="27"/>
        </w:rPr>
      </w:pPr>
    </w:p>
    <w:p>
      <w:pPr>
        <w:pStyle w:val="BodyText"/>
        <w:spacing w:line="357" w:lineRule="auto" w:before="81"/>
        <w:ind w:left="305" w:right="112"/>
        <w:jc w:val="both"/>
      </w:pPr>
      <w:r>
        <w:rPr/>
        <w:t>titulado “Hacia la restauración de la República”</w:t>
      </w:r>
      <w:r>
        <w:rPr>
          <w:position w:val="10"/>
          <w:sz w:val="16"/>
        </w:rPr>
        <w:t>1181</w:t>
      </w:r>
      <w:r>
        <w:rPr/>
        <w:t>. Tras destacar la importancia de “la República en el devenir histórico de España”, José Maldonado dedicaba el resto de su discurso a denunciar “el intento de Monarquía `instaurada´” para España, sobre el que</w:t>
      </w:r>
      <w:r>
        <w:rPr>
          <w:spacing w:val="-21"/>
        </w:rPr>
        <w:t> </w:t>
      </w:r>
      <w:r>
        <w:rPr/>
        <w:t>se pronunciaba de manera expresa al afirmar que “No debe haber restauración de la Monarquía derrotada sin previa consulta</w:t>
      </w:r>
      <w:r>
        <w:rPr>
          <w:spacing w:val="-11"/>
        </w:rPr>
        <w:t> </w:t>
      </w:r>
      <w:r>
        <w:rPr/>
        <w:t>electoral”</w:t>
      </w:r>
      <w:r>
        <w:rPr>
          <w:position w:val="10"/>
          <w:sz w:val="16"/>
        </w:rPr>
        <w:t>1182</w:t>
      </w:r>
      <w:r>
        <w:rPr/>
        <w:t>.</w:t>
      </w:r>
    </w:p>
    <w:p>
      <w:pPr>
        <w:pStyle w:val="BodyText"/>
        <w:spacing w:before="11"/>
        <w:rPr>
          <w:sz w:val="23"/>
        </w:rPr>
      </w:pPr>
    </w:p>
    <w:p>
      <w:pPr>
        <w:pStyle w:val="BodyText"/>
        <w:ind w:left="1025" w:right="110" w:firstLine="300"/>
        <w:jc w:val="both"/>
      </w:pPr>
      <w:r>
        <w:rPr/>
        <w:t>Esos son, en resumido esquema, nuestros propósitos inmediatos; esas, nuestras irrenunciables aspiraciones, a cuyo logro consagraremos los años que nos queden, como hemos consagrado la mayor y mejor parte de los de nuestra vida. Y si se cae en la lucha; ¡no importa! otros pugnarán por el triunfo de esos mismo ideales; los hombres de las nuevas generaciones, continuadores del pensamiento progresista español, a los que corresponderá la honrosa tarea de regir, en un futuro próximo, los destinos de la República y de asegurar con ella una larga era de Libertad, de Justicia y de Paz. </w:t>
      </w:r>
      <w:r>
        <w:rPr>
          <w:i/>
        </w:rPr>
        <w:t>(Grandes aplausos)</w:t>
      </w:r>
      <w:r>
        <w:rPr>
          <w:position w:val="10"/>
          <w:sz w:val="16"/>
        </w:rPr>
        <w:t>1183</w:t>
      </w:r>
      <w:r>
        <w:rPr/>
        <w:t>.</w:t>
      </w:r>
    </w:p>
    <w:p>
      <w:pPr>
        <w:pStyle w:val="BodyText"/>
        <w:spacing w:before="6"/>
        <w:rPr>
          <w:sz w:val="36"/>
        </w:rPr>
      </w:pPr>
    </w:p>
    <w:p>
      <w:pPr>
        <w:pStyle w:val="BodyText"/>
        <w:spacing w:line="360" w:lineRule="auto"/>
        <w:ind w:left="305" w:right="112" w:firstLine="719"/>
        <w:jc w:val="both"/>
      </w:pPr>
      <w:r>
        <w:rPr/>
        <w:t>Las posiciones defendidas por el GRE encontraban escaso eco en otras fuerzas políticas de adscripción republicana (PSOE y PCE), las cuales habían concedido una especial importancia a la acción política en el interior del país, organizaciones que también contaban con el apoyo de sectores importantes del exilio. En esa toma de posiciones que de forma significativa había alcanzado una mayor intensidad con el fallecimiento del general Franco, los republicanos próximos a las directrices del GRE intentaban aglutinar en torno a ARDE todo su caudal político</w:t>
      </w:r>
      <w:r>
        <w:rPr>
          <w:position w:val="10"/>
          <w:sz w:val="16"/>
        </w:rPr>
        <w:t>1184</w:t>
      </w:r>
      <w:r>
        <w:rPr/>
        <w:t>, para dar respuesta</w:t>
      </w:r>
    </w:p>
    <w:p>
      <w:pPr>
        <w:pStyle w:val="BodyText"/>
        <w:rPr>
          <w:sz w:val="20"/>
        </w:rPr>
      </w:pPr>
    </w:p>
    <w:p>
      <w:pPr>
        <w:pStyle w:val="BodyText"/>
        <w:spacing w:before="4"/>
        <w:rPr>
          <w:sz w:val="10"/>
        </w:rPr>
      </w:pPr>
      <w:r>
        <w:rPr/>
        <w:pict>
          <v:line style="position:absolute;mso-position-horizontal-relative:page;mso-position-vertical-relative:paragraph;z-index:11200;mso-wrap-distance-left:0;mso-wrap-distance-right:0" from="99.264pt,8.18296pt" to="243.284pt,8.18296pt" stroked="true" strokeweight=".48004pt" strokecolor="#000000">
            <w10:wrap type="topAndBottom"/>
          </v:line>
        </w:pict>
      </w:r>
    </w:p>
    <w:p>
      <w:pPr>
        <w:spacing w:line="247" w:lineRule="auto" w:before="38"/>
        <w:ind w:left="305" w:right="113" w:firstLine="719"/>
        <w:jc w:val="both"/>
        <w:rPr>
          <w:sz w:val="20"/>
        </w:rPr>
      </w:pPr>
      <w:r>
        <w:rPr>
          <w:position w:val="9"/>
          <w:sz w:val="13"/>
        </w:rPr>
        <w:t>1181 </w:t>
      </w:r>
      <w:r>
        <w:rPr>
          <w:sz w:val="20"/>
        </w:rPr>
        <w:t>MALDONADO, José, </w:t>
      </w:r>
      <w:r>
        <w:rPr>
          <w:i/>
          <w:sz w:val="20"/>
        </w:rPr>
        <w:t>Hacia la restauración de la República</w:t>
      </w:r>
      <w:r>
        <w:rPr>
          <w:sz w:val="20"/>
        </w:rPr>
        <w:t>, París, s.n., 11 de febrero de 1974. FPI-sig. FA 8860. Al acto asistieron, además del Presidente de la República y el Presidente del GRE, Fernando Valera, los Embajadores de México y Yugoslavia, el ex-Ministro del Gobierno francés Daniel Mayer, el ex-Presidente del Senado de Francia Gaston Monnerville, el ex-Presidente del Gobierno de Francia Pierre Mendes-France, y el dirigente de la oposición portuguesa Mario Soares, entre otras personalidades de la política y de la cultura. El Presidente de la República en el exilio, José Maldonado, intervino el 25 de abril de 1976 en un acto conmemorativo de la proclamación de la República. Véase MALDONADO, José, </w:t>
      </w:r>
      <w:r>
        <w:rPr>
          <w:i/>
          <w:sz w:val="20"/>
        </w:rPr>
        <w:t>Por la reconquista de la República</w:t>
      </w:r>
      <w:r>
        <w:rPr>
          <w:sz w:val="20"/>
        </w:rPr>
        <w:t>…, </w:t>
      </w:r>
      <w:r>
        <w:rPr>
          <w:i/>
          <w:sz w:val="20"/>
        </w:rPr>
        <w:t>op. cit. </w:t>
      </w:r>
      <w:r>
        <w:rPr>
          <w:sz w:val="20"/>
        </w:rPr>
        <w:t>Archivo Enrique Téllez.</w:t>
      </w:r>
    </w:p>
    <w:p>
      <w:pPr>
        <w:spacing w:line="232" w:lineRule="exact" w:before="0"/>
        <w:ind w:left="305" w:right="0" w:firstLine="719"/>
        <w:jc w:val="both"/>
        <w:rPr>
          <w:sz w:val="20"/>
        </w:rPr>
      </w:pPr>
      <w:r>
        <w:rPr>
          <w:position w:val="9"/>
          <w:sz w:val="13"/>
        </w:rPr>
        <w:t>1182 </w:t>
      </w:r>
      <w:r>
        <w:rPr>
          <w:sz w:val="20"/>
        </w:rPr>
        <w:t>Esta cita entrecomillada y las dos que le preceden corresponden a los subapartados en los que</w:t>
      </w:r>
    </w:p>
    <w:p>
      <w:pPr>
        <w:spacing w:line="247" w:lineRule="auto" w:before="7"/>
        <w:ind w:left="305" w:right="110" w:firstLine="0"/>
        <w:jc w:val="both"/>
        <w:rPr>
          <w:sz w:val="20"/>
        </w:rPr>
      </w:pPr>
      <w:r>
        <w:rPr>
          <w:sz w:val="20"/>
        </w:rPr>
        <w:t>el Presidente de la República estructuró su intervención en el acto citado. La segunda y la tercera son literales, mientras que en la primera se ha omitido “está inscrita”, siendo su redacción completa: “La República está inscrita en el devenir histórico de España”. MALDONADO, José, </w:t>
      </w:r>
      <w:r>
        <w:rPr>
          <w:i/>
          <w:sz w:val="20"/>
        </w:rPr>
        <w:t>Hacia la </w:t>
      </w:r>
      <w:r>
        <w:rPr>
          <w:i/>
          <w:sz w:val="20"/>
        </w:rPr>
        <w:t>restauración</w:t>
      </w:r>
      <w:r>
        <w:rPr>
          <w:sz w:val="20"/>
        </w:rPr>
        <w:t>…, </w:t>
      </w:r>
      <w:r>
        <w:rPr>
          <w:i/>
          <w:sz w:val="20"/>
        </w:rPr>
        <w:t>op. cit.</w:t>
      </w:r>
      <w:r>
        <w:rPr>
          <w:sz w:val="20"/>
        </w:rPr>
        <w:t>, [pp. 3-5]. FPI-sig. FA 8860. Este documento tiene un cuarto subapartado en su página 6, titulado “La restauración de la República será el fruto de la decisión de los republicanos”, con el que concluye el texto del Presidente de la República, José Maldonado.</w:t>
      </w:r>
    </w:p>
    <w:p>
      <w:pPr>
        <w:spacing w:line="222" w:lineRule="exact" w:before="0"/>
        <w:ind w:left="1025" w:right="109" w:firstLine="0"/>
        <w:jc w:val="left"/>
        <w:rPr>
          <w:sz w:val="20"/>
        </w:rPr>
      </w:pPr>
      <w:r>
        <w:rPr>
          <w:position w:val="9"/>
          <w:sz w:val="13"/>
        </w:rPr>
        <w:t>1183   </w:t>
      </w:r>
      <w:r>
        <w:rPr>
          <w:i/>
          <w:sz w:val="20"/>
        </w:rPr>
        <w:t>Ibid</w:t>
      </w:r>
      <w:r>
        <w:rPr>
          <w:sz w:val="20"/>
        </w:rPr>
        <w:t>., [p. 8].</w:t>
      </w:r>
    </w:p>
    <w:p>
      <w:pPr>
        <w:spacing w:line="238" w:lineRule="exact" w:before="12"/>
        <w:ind w:left="305" w:right="116" w:firstLine="719"/>
        <w:jc w:val="both"/>
        <w:rPr>
          <w:sz w:val="20"/>
        </w:rPr>
      </w:pPr>
      <w:r>
        <w:rPr>
          <w:position w:val="9"/>
          <w:sz w:val="13"/>
        </w:rPr>
        <w:t>1184 </w:t>
      </w:r>
      <w:r>
        <w:rPr>
          <w:sz w:val="20"/>
        </w:rPr>
        <w:t>Si el caudal político de ARDE era limitado, no lo </w:t>
      </w:r>
      <w:r>
        <w:rPr>
          <w:spacing w:val="2"/>
          <w:sz w:val="20"/>
        </w:rPr>
        <w:t>era </w:t>
      </w:r>
      <w:r>
        <w:rPr>
          <w:sz w:val="20"/>
        </w:rPr>
        <w:t>menos el capital económico del GRE. Su presidente, Fernando Valera se refería, con un excelente sentido del humor, al significado de las siglas ARDE en el interior del país: Asociación Regional de Exportadores (ARDE). Miembros de esta asociación valenciana de exportadores de naranja, amigos republicanos de Fernando Valera,  </w:t>
      </w:r>
      <w:r>
        <w:rPr>
          <w:spacing w:val="43"/>
          <w:sz w:val="20"/>
        </w:rPr>
        <w:t> </w:t>
      </w:r>
      <w:r>
        <w:rPr>
          <w:sz w:val="20"/>
        </w:rPr>
        <w:t>financiaron</w:t>
      </w:r>
    </w:p>
    <w:p>
      <w:pPr>
        <w:spacing w:after="0" w:line="238" w:lineRule="exact"/>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2"/>
        <w:jc w:val="both"/>
      </w:pPr>
      <w:r>
        <w:rPr/>
        <w:t>desde una óptica republicana a los retos que planteaba la evolución española. Para llevar a cabo este cometido en las mejores condiciones posibles, realizaron una intensa actividad de proselitismo con el objetivo de atraer a sus filas a  numerosas personalidades del exilio, campaña que no siempre culminó con éxito.</w:t>
      </w:r>
    </w:p>
    <w:p>
      <w:pPr>
        <w:pStyle w:val="BodyText"/>
        <w:spacing w:before="8"/>
      </w:pPr>
    </w:p>
    <w:p>
      <w:pPr>
        <w:pStyle w:val="BodyText"/>
        <w:ind w:left="1025" w:right="109" w:firstLine="300"/>
        <w:jc w:val="both"/>
      </w:pPr>
      <w:r>
        <w:rPr/>
        <w:t>De todos modos, quiero dejar aquí bien claro que tampoco estos inefables nostálgicos consiguieron colgarme de la cerviz la etiqueta de “republicano” o, mejor dicho, de “republicano militante”, con subordinación a consignas y estrategias de partido, de esas que atan las manos y las conciencias, dentro de la comunión de fieles de esa </w:t>
      </w:r>
      <w:r>
        <w:rPr>
          <w:spacing w:val="-4"/>
        </w:rPr>
        <w:t>III </w:t>
      </w:r>
      <w:r>
        <w:rPr/>
        <w:t>República que estuvo y estará por venir. Y bien</w:t>
      </w:r>
      <w:r>
        <w:rPr>
          <w:spacing w:val="-19"/>
        </w:rPr>
        <w:t> </w:t>
      </w:r>
      <w:r>
        <w:rPr/>
        <w:t>que lo intentaron, con insinuaciones y apremios, a través de la organización ARDE (Acción Republicana Democrática Española), nacida en el exilio de la fusión de las antiguas Izquierda Republicana de Manuel Azaña y Unión Republicana de Diego Martínez Barrio. Ante las insistencias, mi mujer [María Luisa] me advertía socarronamente: “Está la cosa que arde”, un chiste demasiado</w:t>
      </w:r>
      <w:r>
        <w:rPr>
          <w:spacing w:val="-18"/>
        </w:rPr>
        <w:t> </w:t>
      </w:r>
      <w:r>
        <w:rPr/>
        <w:t>fácil</w:t>
      </w:r>
      <w:r>
        <w:rPr>
          <w:position w:val="10"/>
          <w:sz w:val="16"/>
        </w:rPr>
        <w:t>1185</w:t>
      </w:r>
      <w:r>
        <w:rPr/>
        <w:t>.</w:t>
      </w:r>
    </w:p>
    <w:p>
      <w:pPr>
        <w:pStyle w:val="BodyText"/>
        <w:spacing w:before="6"/>
        <w:rPr>
          <w:sz w:val="36"/>
        </w:rPr>
      </w:pPr>
    </w:p>
    <w:p>
      <w:pPr>
        <w:pStyle w:val="BodyText"/>
        <w:spacing w:line="360" w:lineRule="auto"/>
        <w:ind w:left="305" w:right="134" w:firstLine="719"/>
        <w:jc w:val="both"/>
      </w:pPr>
      <w:r>
        <w:rPr/>
        <w:t>Sin margen de maniobra para intervenir en la política nacional y con escasas posibilidades de denunciar ante la comunidad internacional unos comicios que consideraban de dudosa ejecutoria democrática, los responsables  del  GRE adoptaron  la decisión de suspender la continuidad de las instituciones de la República en el    exilio, lo que en modo alguno significaba una renuncia a sus principios democráticos   ni a su lealtad</w:t>
      </w:r>
      <w:r>
        <w:rPr>
          <w:spacing w:val="57"/>
        </w:rPr>
        <w:t> </w:t>
      </w:r>
      <w:r>
        <w:rPr/>
        <w:t>republicana</w:t>
      </w:r>
      <w:r>
        <w:rPr>
          <w:position w:val="10"/>
          <w:sz w:val="16"/>
        </w:rPr>
        <w:t>1186</w:t>
      </w:r>
      <w:r>
        <w:rPr/>
        <w:t>.</w:t>
      </w:r>
    </w:p>
    <w:p>
      <w:pPr>
        <w:pStyle w:val="BodyText"/>
        <w:rPr>
          <w:sz w:val="20"/>
        </w:rPr>
      </w:pPr>
    </w:p>
    <w:p>
      <w:pPr>
        <w:pStyle w:val="BodyText"/>
        <w:spacing w:before="4"/>
        <w:rPr>
          <w:sz w:val="10"/>
        </w:rPr>
      </w:pPr>
      <w:r>
        <w:rPr/>
        <w:pict>
          <v:line style="position:absolute;mso-position-horizontal-relative:page;mso-position-vertical-relative:paragraph;z-index:11224;mso-wrap-distance-left:0;mso-wrap-distance-right:0" from="99.264pt,8.242958pt" to="524.644pt,8.242958pt" stroked="true" strokeweight=".600010pt" strokecolor="#000000">
            <w10:wrap type="topAndBottom"/>
          </v:line>
        </w:pict>
      </w:r>
    </w:p>
    <w:p>
      <w:pPr>
        <w:spacing w:line="247" w:lineRule="auto" w:before="82"/>
        <w:ind w:left="305" w:right="114" w:firstLine="0"/>
        <w:jc w:val="both"/>
        <w:rPr>
          <w:sz w:val="20"/>
        </w:rPr>
      </w:pPr>
      <w:r>
        <w:rPr>
          <w:sz w:val="20"/>
        </w:rPr>
        <w:t>con su aportación económica un viaje del Presidente del GRE a América con una doble finalidad: pronunciar conferencias sobre la causa republicana y, al mismo tiempo, recaudar fondos para sostener la actividad de la Instituciones de la República en el exilio. Véase FERRER BENIMELI, José Antonio, “`Hemos salvaguardado…´”, </w:t>
      </w:r>
      <w:r>
        <w:rPr>
          <w:i/>
          <w:sz w:val="20"/>
        </w:rPr>
        <w:t>op. cit., </w:t>
      </w:r>
      <w:r>
        <w:rPr>
          <w:sz w:val="20"/>
        </w:rPr>
        <w:t>pp. 74-75.</w:t>
      </w:r>
    </w:p>
    <w:p>
      <w:pPr>
        <w:spacing w:line="231" w:lineRule="exact" w:before="0"/>
        <w:ind w:left="305" w:right="109" w:firstLine="719"/>
        <w:jc w:val="left"/>
        <w:rPr>
          <w:sz w:val="20"/>
        </w:rPr>
      </w:pPr>
      <w:r>
        <w:rPr>
          <w:position w:val="9"/>
          <w:sz w:val="13"/>
        </w:rPr>
        <w:t>1185  </w:t>
      </w:r>
      <w:r>
        <w:rPr>
          <w:sz w:val="20"/>
        </w:rPr>
        <w:t>MIRÓ, Adrián, </w:t>
      </w:r>
      <w:r>
        <w:rPr>
          <w:i/>
          <w:sz w:val="20"/>
        </w:rPr>
        <w:t>Lo que queda</w:t>
      </w:r>
      <w:r>
        <w:rPr>
          <w:sz w:val="20"/>
        </w:rPr>
        <w:t>…, </w:t>
      </w:r>
      <w:r>
        <w:rPr>
          <w:i/>
          <w:sz w:val="20"/>
        </w:rPr>
        <w:t>op. cit.</w:t>
      </w:r>
      <w:r>
        <w:rPr>
          <w:sz w:val="20"/>
        </w:rPr>
        <w:t>, p. 61. A Adrián Miró, antes que los republicanos</w:t>
      </w:r>
    </w:p>
    <w:p>
      <w:pPr>
        <w:spacing w:line="247" w:lineRule="auto" w:before="7"/>
        <w:ind w:left="305" w:right="111" w:firstLine="0"/>
        <w:jc w:val="both"/>
        <w:rPr>
          <w:sz w:val="20"/>
        </w:rPr>
      </w:pPr>
      <w:r>
        <w:rPr>
          <w:sz w:val="20"/>
        </w:rPr>
        <w:t>“nostálgicos”, habían intentado atraerlo hacia sus filas primero los masones y después los socialistas… En cuanto a los comunistas, a pesar de mantener excelentes relaciones personales con miembros de dicho partido, Miró se había sentido instrumentalizado por la información incluida en una publicación del PCE acerca de su participación en un acto cultural. No obstante, los republicanos “nostálgicos” del AIAP sí consiguieron que Adrián Miró asumiera la vocalía de Biblioteca y Prensa en dicha institución, “sin gran trabajo de biblioteca ni de prensa, ya que la normal faena de los directivos consistía, corriente y benévolamente, en enviar convocatorias de actos a los socios, pegar sellos y hacer abonar recibos. No había ¡ay! dinero para ujieres y demás rarezas. El Ateneo Ibero Americano constituía un lujo para la emigración y el exilio”. </w:t>
      </w:r>
      <w:r>
        <w:rPr>
          <w:i/>
          <w:sz w:val="20"/>
        </w:rPr>
        <w:t>Ibid. </w:t>
      </w:r>
      <w:r>
        <w:rPr>
          <w:sz w:val="20"/>
        </w:rPr>
        <w:t>En cuanto a su mujer, María Luisa (respetamos su deseo de ser recordada únicamente por su nombre) ejerció una notable influencia en numerosos creadores del exilio español: protagonizó en 1974 el cortometraje </w:t>
      </w:r>
      <w:r>
        <w:rPr>
          <w:i/>
          <w:sz w:val="20"/>
        </w:rPr>
        <w:t>Le Violoncelle</w:t>
      </w:r>
      <w:r>
        <w:rPr>
          <w:sz w:val="20"/>
        </w:rPr>
        <w:t>, dirigido por el pintor y poeta Antonio Galván, y a su muerte, compositores (Amando Blanquer y Carlos Palacio), pintores (Juan Alcalde y Ramón Castañer), y escritores (Antonio Galván, Félix Corella de la Vega, Joan Valls y Adrián Miró) le dedicaron diferentes obras en su memoria. Véase VV.AA., </w:t>
      </w:r>
      <w:r>
        <w:rPr>
          <w:i/>
          <w:sz w:val="20"/>
        </w:rPr>
        <w:t>Memoria de María Luisa</w:t>
      </w:r>
      <w:r>
        <w:rPr>
          <w:sz w:val="20"/>
        </w:rPr>
        <w:t>, París, Gráficas Ciudad, 1985.</w:t>
      </w:r>
    </w:p>
    <w:p>
      <w:pPr>
        <w:spacing w:line="231" w:lineRule="exact" w:before="0"/>
        <w:ind w:left="305" w:right="109" w:firstLine="719"/>
        <w:jc w:val="left"/>
        <w:rPr>
          <w:sz w:val="20"/>
        </w:rPr>
      </w:pPr>
      <w:r>
        <w:rPr>
          <w:position w:val="9"/>
          <w:sz w:val="13"/>
        </w:rPr>
        <w:t>1186  </w:t>
      </w:r>
      <w:r>
        <w:rPr>
          <w:sz w:val="20"/>
        </w:rPr>
        <w:t>Un ejemplo reciente de la permanencia en el tiempo de la citada lealtad republicana lo</w:t>
      </w:r>
    </w:p>
    <w:p>
      <w:pPr>
        <w:spacing w:before="7"/>
        <w:ind w:left="305" w:right="0" w:firstLine="0"/>
        <w:jc w:val="both"/>
        <w:rPr>
          <w:sz w:val="20"/>
        </w:rPr>
      </w:pPr>
      <w:r>
        <w:rPr>
          <w:sz w:val="20"/>
        </w:rPr>
        <w:t>encontramos en una nota de prensa publicada en 2008, titulada “Una asociación reivindicará la figura   de</w:t>
      </w:r>
    </w:p>
    <w:p>
      <w:pPr>
        <w:spacing w:after="0"/>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0" w:lineRule="auto" w:before="191"/>
        <w:ind w:left="305" w:right="109" w:firstLine="719"/>
        <w:jc w:val="both"/>
      </w:pPr>
      <w:r>
        <w:rPr/>
        <w:t>Para las fuerzas republicanas, a la legitimidad de los resultados electorales del 12 de abril de 1931 como expresión de la voluntad popular, solo podía sucederle otro acto del mismo rango jurídico e idéntica naturaleza política </w:t>
      </w:r>
      <w:r>
        <w:rPr>
          <w:spacing w:val="-4"/>
        </w:rPr>
        <w:t>y, </w:t>
      </w:r>
      <w:r>
        <w:rPr/>
        <w:t>por ello, ignorando la larga etapa en la que nuestro país había estado sometido a una dictadura militar, José Maldonado, en calidad de Presidente de la República, y Fernando Valera, como </w:t>
      </w:r>
      <w:r>
        <w:rPr>
          <w:spacing w:val="-3"/>
        </w:rPr>
        <w:t>Presidente del Gobierno, firmaban </w:t>
      </w:r>
      <w:r>
        <w:rPr/>
        <w:t>la </w:t>
      </w:r>
      <w:r>
        <w:rPr>
          <w:spacing w:val="-4"/>
        </w:rPr>
        <w:t>DECLARACIÓN </w:t>
      </w:r>
      <w:r>
        <w:rPr/>
        <w:t>de la </w:t>
      </w:r>
      <w:r>
        <w:rPr>
          <w:spacing w:val="-4"/>
        </w:rPr>
        <w:t>PRESIDENCIA </w:t>
      </w:r>
      <w:r>
        <w:rPr/>
        <w:t>y </w:t>
      </w:r>
      <w:r>
        <w:rPr>
          <w:spacing w:val="-3"/>
        </w:rPr>
        <w:t>del </w:t>
      </w:r>
      <w:r>
        <w:rPr>
          <w:spacing w:val="-4"/>
        </w:rPr>
        <w:t>GOBIERNO </w:t>
      </w:r>
      <w:r>
        <w:rPr/>
        <w:t>de la </w:t>
      </w:r>
      <w:r>
        <w:rPr>
          <w:spacing w:val="-4"/>
        </w:rPr>
        <w:t>REPÚBLICA </w:t>
      </w:r>
      <w:r>
        <w:rPr>
          <w:spacing w:val="-3"/>
        </w:rPr>
        <w:t>ESPAÑOLA </w:t>
      </w:r>
      <w:r>
        <w:rPr/>
        <w:t>en </w:t>
      </w:r>
      <w:r>
        <w:rPr>
          <w:spacing w:val="-3"/>
        </w:rPr>
        <w:t>EXILIO</w:t>
      </w:r>
      <w:r>
        <w:rPr>
          <w:spacing w:val="-3"/>
          <w:position w:val="10"/>
          <w:sz w:val="16"/>
        </w:rPr>
        <w:t>1187</w:t>
      </w:r>
      <w:r>
        <w:rPr>
          <w:spacing w:val="-3"/>
        </w:rPr>
        <w:t>, documento </w:t>
      </w:r>
      <w:r>
        <w:rPr/>
        <w:t>por el que se </w:t>
      </w:r>
      <w:r>
        <w:rPr>
          <w:spacing w:val="-3"/>
        </w:rPr>
        <w:t>daban </w:t>
      </w:r>
      <w:r>
        <w:rPr/>
        <w:t>por </w:t>
      </w:r>
      <w:r>
        <w:rPr>
          <w:spacing w:val="-3"/>
        </w:rPr>
        <w:t>concluidas </w:t>
      </w:r>
      <w:r>
        <w:rPr>
          <w:spacing w:val="-2"/>
        </w:rPr>
        <w:t>las </w:t>
      </w:r>
      <w:r>
        <w:rPr>
          <w:spacing w:val="-3"/>
        </w:rPr>
        <w:t>actuaciones </w:t>
      </w:r>
      <w:r>
        <w:rPr/>
        <w:t>de </w:t>
      </w:r>
      <w:r>
        <w:rPr>
          <w:spacing w:val="-2"/>
        </w:rPr>
        <w:t>las </w:t>
      </w:r>
      <w:r>
        <w:rPr>
          <w:spacing w:val="-3"/>
        </w:rPr>
        <w:t>Instituciones Republicanas, </w:t>
      </w:r>
      <w:r>
        <w:rPr/>
        <w:t>el día 21 de junio de </w:t>
      </w:r>
      <w:r>
        <w:rPr>
          <w:spacing w:val="-3"/>
        </w:rPr>
        <w:t>1977, haciendo coincidir esta fecha con </w:t>
      </w:r>
      <w:r>
        <w:rPr/>
        <w:t>la </w:t>
      </w:r>
      <w:r>
        <w:rPr>
          <w:spacing w:val="-3"/>
        </w:rPr>
        <w:t>publicación </w:t>
      </w:r>
      <w:r>
        <w:rPr/>
        <w:t>de los </w:t>
      </w:r>
      <w:r>
        <w:rPr>
          <w:spacing w:val="-3"/>
        </w:rPr>
        <w:t>resultados electorales </w:t>
      </w:r>
      <w:r>
        <w:rPr/>
        <w:t>de los </w:t>
      </w:r>
      <w:r>
        <w:rPr>
          <w:spacing w:val="-3"/>
        </w:rPr>
        <w:t>comicios del </w:t>
      </w:r>
      <w:r>
        <w:rPr/>
        <w:t>día 15 </w:t>
      </w:r>
      <w:r>
        <w:rPr>
          <w:spacing w:val="-3"/>
        </w:rPr>
        <w:t>del </w:t>
      </w:r>
      <w:r>
        <w:rPr/>
        <w:t>mismo mes: de una </w:t>
      </w:r>
      <w:r>
        <w:rPr>
          <w:spacing w:val="-3"/>
        </w:rPr>
        <w:t>legitimidad </w:t>
      </w:r>
      <w:r>
        <w:rPr/>
        <w:t>a </w:t>
      </w:r>
      <w:r>
        <w:rPr>
          <w:spacing w:val="-3"/>
        </w:rPr>
        <w:t>otra </w:t>
      </w:r>
      <w:r>
        <w:rPr/>
        <w:t>(a </w:t>
      </w:r>
      <w:r>
        <w:rPr>
          <w:spacing w:val="-3"/>
        </w:rPr>
        <w:t>pesar </w:t>
      </w:r>
      <w:r>
        <w:rPr/>
        <w:t>de </w:t>
      </w:r>
      <w:r>
        <w:rPr>
          <w:spacing w:val="-2"/>
        </w:rPr>
        <w:t>las </w:t>
      </w:r>
      <w:r>
        <w:rPr>
          <w:i/>
          <w:spacing w:val="-3"/>
        </w:rPr>
        <w:t>taras</w:t>
      </w:r>
      <w:r>
        <w:rPr>
          <w:spacing w:val="-3"/>
        </w:rPr>
        <w:t>).</w:t>
      </w:r>
    </w:p>
    <w:p>
      <w:pPr>
        <w:pStyle w:val="BodyText"/>
        <w:spacing w:before="11"/>
      </w:pPr>
    </w:p>
    <w:p>
      <w:pPr>
        <w:pStyle w:val="BodyText"/>
        <w:spacing w:line="357" w:lineRule="auto"/>
        <w:ind w:left="305" w:right="100" w:firstLine="719"/>
        <w:jc w:val="both"/>
      </w:pPr>
      <w:r>
        <w:rPr>
          <w:spacing w:val="-3"/>
        </w:rPr>
        <w:t>De </w:t>
      </w:r>
      <w:r>
        <w:rPr>
          <w:spacing w:val="-4"/>
        </w:rPr>
        <w:t>ahí </w:t>
      </w:r>
      <w:r>
        <w:rPr>
          <w:spacing w:val="-3"/>
        </w:rPr>
        <w:t>la </w:t>
      </w:r>
      <w:r>
        <w:rPr>
          <w:spacing w:val="-5"/>
        </w:rPr>
        <w:t>importancia </w:t>
      </w:r>
      <w:r>
        <w:rPr>
          <w:spacing w:val="-4"/>
        </w:rPr>
        <w:t>del </w:t>
      </w:r>
      <w:r>
        <w:rPr>
          <w:spacing w:val="-5"/>
        </w:rPr>
        <w:t>gesto político </w:t>
      </w:r>
      <w:r>
        <w:rPr>
          <w:spacing w:val="-3"/>
        </w:rPr>
        <w:t>de </w:t>
      </w:r>
      <w:r>
        <w:rPr>
          <w:spacing w:val="-4"/>
        </w:rPr>
        <w:t>los </w:t>
      </w:r>
      <w:r>
        <w:rPr>
          <w:spacing w:val="-5"/>
        </w:rPr>
        <w:t>responsables republicanos </w:t>
      </w:r>
      <w:r>
        <w:rPr>
          <w:spacing w:val="-3"/>
        </w:rPr>
        <w:t>al </w:t>
      </w:r>
      <w:r>
        <w:rPr>
          <w:spacing w:val="-5"/>
        </w:rPr>
        <w:t>hacer coincidir </w:t>
      </w:r>
      <w:r>
        <w:rPr>
          <w:spacing w:val="-3"/>
        </w:rPr>
        <w:t>la </w:t>
      </w:r>
      <w:r>
        <w:rPr>
          <w:spacing w:val="-5"/>
        </w:rPr>
        <w:t>presentación </w:t>
      </w:r>
      <w:r>
        <w:rPr>
          <w:spacing w:val="-3"/>
        </w:rPr>
        <w:t>de la </w:t>
      </w:r>
      <w:r>
        <w:rPr>
          <w:spacing w:val="-5"/>
        </w:rPr>
        <w:t>citada </w:t>
      </w:r>
      <w:r>
        <w:rPr>
          <w:spacing w:val="-6"/>
        </w:rPr>
        <w:t>Declaración </w:t>
      </w:r>
      <w:r>
        <w:rPr>
          <w:spacing w:val="-4"/>
        </w:rPr>
        <w:t>con </w:t>
      </w:r>
      <w:r>
        <w:rPr>
          <w:spacing w:val="-3"/>
        </w:rPr>
        <w:t>la </w:t>
      </w:r>
      <w:r>
        <w:rPr>
          <w:spacing w:val="-6"/>
        </w:rPr>
        <w:t>promulgación </w:t>
      </w:r>
      <w:r>
        <w:rPr>
          <w:spacing w:val="-3"/>
        </w:rPr>
        <w:t>de </w:t>
      </w:r>
      <w:r>
        <w:rPr>
          <w:spacing w:val="-4"/>
        </w:rPr>
        <w:t>los </w:t>
      </w:r>
      <w:r>
        <w:rPr>
          <w:spacing w:val="-5"/>
        </w:rPr>
        <w:t>resultados </w:t>
      </w:r>
      <w:r>
        <w:rPr>
          <w:spacing w:val="-6"/>
        </w:rPr>
        <w:t>electorales, </w:t>
      </w:r>
      <w:r>
        <w:rPr>
          <w:spacing w:val="-5"/>
        </w:rPr>
        <w:t>vinculando </w:t>
      </w:r>
      <w:r>
        <w:rPr>
          <w:spacing w:val="-4"/>
        </w:rPr>
        <w:t>así dos </w:t>
      </w:r>
      <w:r>
        <w:rPr>
          <w:spacing w:val="-5"/>
        </w:rPr>
        <w:t>acontecimientos políticos </w:t>
      </w:r>
      <w:r>
        <w:rPr>
          <w:spacing w:val="-3"/>
        </w:rPr>
        <w:t>de </w:t>
      </w:r>
      <w:r>
        <w:rPr>
          <w:spacing w:val="-5"/>
        </w:rPr>
        <w:t>gran relevancia </w:t>
      </w:r>
      <w:r>
        <w:rPr>
          <w:spacing w:val="-4"/>
        </w:rPr>
        <w:t>que, por </w:t>
      </w:r>
      <w:r>
        <w:rPr>
          <w:spacing w:val="-3"/>
        </w:rPr>
        <w:t>su </w:t>
      </w:r>
      <w:r>
        <w:rPr>
          <w:spacing w:val="-6"/>
        </w:rPr>
        <w:t>significación, </w:t>
      </w:r>
      <w:r>
        <w:rPr>
          <w:spacing w:val="-5"/>
        </w:rPr>
        <w:t>podían </w:t>
      </w:r>
      <w:r>
        <w:rPr>
          <w:spacing w:val="-6"/>
        </w:rPr>
        <w:t>representar </w:t>
      </w:r>
      <w:r>
        <w:rPr>
          <w:spacing w:val="-3"/>
        </w:rPr>
        <w:t>la </w:t>
      </w:r>
      <w:r>
        <w:rPr>
          <w:spacing w:val="-6"/>
        </w:rPr>
        <w:t>reagrupación </w:t>
      </w:r>
      <w:r>
        <w:rPr>
          <w:spacing w:val="-3"/>
        </w:rPr>
        <w:t>de </w:t>
      </w:r>
      <w:r>
        <w:rPr>
          <w:spacing w:val="-4"/>
        </w:rPr>
        <w:t>todos los </w:t>
      </w:r>
      <w:r>
        <w:rPr>
          <w:spacing w:val="-5"/>
        </w:rPr>
        <w:t>españoles </w:t>
      </w:r>
      <w:r>
        <w:rPr>
          <w:rFonts w:ascii="Symbol" w:hAnsi="Symbol"/>
          <w:spacing w:val="-4"/>
        </w:rPr>
        <w:t></w:t>
      </w:r>
      <w:r>
        <w:rPr>
          <w:spacing w:val="-4"/>
        </w:rPr>
        <w:t>los del </w:t>
      </w:r>
      <w:r>
        <w:rPr>
          <w:spacing w:val="-5"/>
        </w:rPr>
        <w:t>interior </w:t>
      </w:r>
      <w:r>
        <w:rPr/>
        <w:t>y  </w:t>
      </w:r>
      <w:r>
        <w:rPr>
          <w:spacing w:val="-4"/>
        </w:rPr>
        <w:t>los del </w:t>
      </w:r>
      <w:r>
        <w:rPr>
          <w:spacing w:val="-5"/>
        </w:rPr>
        <w:t>exilio</w:t>
      </w:r>
      <w:r>
        <w:rPr>
          <w:rFonts w:ascii="Symbol" w:hAnsi="Symbol"/>
          <w:spacing w:val="-5"/>
        </w:rPr>
        <w:t></w:t>
      </w:r>
      <w:r>
        <w:rPr>
          <w:spacing w:val="-5"/>
        </w:rPr>
        <w:t> </w:t>
      </w:r>
      <w:r>
        <w:rPr>
          <w:spacing w:val="-3"/>
        </w:rPr>
        <w:t>en </w:t>
      </w:r>
      <w:r>
        <w:rPr>
          <w:spacing w:val="-5"/>
        </w:rPr>
        <w:t>torno </w:t>
      </w:r>
      <w:r>
        <w:rPr/>
        <w:t>a </w:t>
      </w:r>
      <w:r>
        <w:rPr>
          <w:spacing w:val="-3"/>
        </w:rPr>
        <w:t>un </w:t>
      </w:r>
      <w:r>
        <w:rPr>
          <w:spacing w:val="-5"/>
        </w:rPr>
        <w:t>futuro </w:t>
      </w:r>
      <w:r>
        <w:rPr>
          <w:spacing w:val="-6"/>
        </w:rPr>
        <w:t>proyecto </w:t>
      </w:r>
      <w:r>
        <w:rPr>
          <w:spacing w:val="-5"/>
        </w:rPr>
        <w:t>común </w:t>
      </w:r>
      <w:r>
        <w:rPr>
          <w:spacing w:val="-3"/>
        </w:rPr>
        <w:t>de </w:t>
      </w:r>
      <w:r>
        <w:rPr>
          <w:spacing w:val="-5"/>
        </w:rPr>
        <w:t>convivencia </w:t>
      </w:r>
      <w:r>
        <w:rPr>
          <w:spacing w:val="-6"/>
        </w:rPr>
        <w:t>democrática. </w:t>
      </w:r>
      <w:r>
        <w:rPr>
          <w:spacing w:val="-3"/>
        </w:rPr>
        <w:t>Sin </w:t>
      </w:r>
      <w:r>
        <w:rPr>
          <w:spacing w:val="-5"/>
        </w:rPr>
        <w:t>otras opciones posibles </w:t>
      </w:r>
      <w:r>
        <w:rPr>
          <w:spacing w:val="-4"/>
        </w:rPr>
        <w:t>que </w:t>
      </w:r>
      <w:r>
        <w:rPr>
          <w:spacing w:val="-5"/>
        </w:rPr>
        <w:t>ejercitar </w:t>
      </w:r>
      <w:r>
        <w:rPr>
          <w:spacing w:val="-4"/>
        </w:rPr>
        <w:t>por </w:t>
      </w:r>
      <w:r>
        <w:rPr>
          <w:spacing w:val="-5"/>
        </w:rPr>
        <w:t>parte </w:t>
      </w:r>
      <w:r>
        <w:rPr>
          <w:spacing w:val="-3"/>
        </w:rPr>
        <w:t>de </w:t>
      </w:r>
      <w:r>
        <w:rPr>
          <w:spacing w:val="-4"/>
        </w:rPr>
        <w:t>las </w:t>
      </w:r>
      <w:r>
        <w:rPr>
          <w:spacing w:val="-5"/>
        </w:rPr>
        <w:t>instituciones Republicanas </w:t>
      </w:r>
      <w:r>
        <w:rPr>
          <w:spacing w:val="-3"/>
        </w:rPr>
        <w:t>en </w:t>
      </w:r>
      <w:r>
        <w:rPr>
          <w:spacing w:val="-4"/>
        </w:rPr>
        <w:t>ese </w:t>
      </w:r>
      <w:r>
        <w:rPr>
          <w:spacing w:val="-5"/>
        </w:rPr>
        <w:t>contexto electoral </w:t>
      </w:r>
      <w:r>
        <w:rPr>
          <w:spacing w:val="-4"/>
        </w:rPr>
        <w:t>del</w:t>
      </w:r>
      <w:r>
        <w:rPr>
          <w:spacing w:val="52"/>
        </w:rPr>
        <w:t> </w:t>
      </w:r>
      <w:r>
        <w:rPr>
          <w:spacing w:val="-4"/>
        </w:rPr>
        <w:t>que</w:t>
      </w:r>
      <w:r>
        <w:rPr>
          <w:spacing w:val="52"/>
        </w:rPr>
        <w:t> </w:t>
      </w:r>
      <w:r>
        <w:rPr>
          <w:spacing w:val="-5"/>
        </w:rPr>
        <w:t>había </w:t>
      </w:r>
      <w:r>
        <w:rPr>
          <w:spacing w:val="-4"/>
        </w:rPr>
        <w:t>sido</w:t>
      </w:r>
      <w:r>
        <w:rPr>
          <w:spacing w:val="52"/>
        </w:rPr>
        <w:t> </w:t>
      </w:r>
      <w:r>
        <w:rPr>
          <w:spacing w:val="-5"/>
        </w:rPr>
        <w:t>excluida ARDE, formación política </w:t>
      </w:r>
      <w:r>
        <w:rPr>
          <w:spacing w:val="-4"/>
        </w:rPr>
        <w:t>que</w:t>
      </w:r>
      <w:r>
        <w:rPr>
          <w:spacing w:val="52"/>
        </w:rPr>
        <w:t> </w:t>
      </w:r>
      <w:r>
        <w:rPr>
          <w:spacing w:val="-5"/>
        </w:rPr>
        <w:t>sustentaba </w:t>
      </w:r>
      <w:r>
        <w:rPr>
          <w:spacing w:val="-6"/>
        </w:rPr>
        <w:t>mayoritariamente </w:t>
      </w:r>
      <w:r>
        <w:rPr>
          <w:spacing w:val="-3"/>
        </w:rPr>
        <w:t>la </w:t>
      </w:r>
      <w:r>
        <w:rPr>
          <w:spacing w:val="-5"/>
        </w:rPr>
        <w:t>composición </w:t>
      </w:r>
      <w:r>
        <w:rPr>
          <w:spacing w:val="-3"/>
        </w:rPr>
        <w:t>de </w:t>
      </w:r>
      <w:r>
        <w:rPr>
          <w:spacing w:val="-4"/>
        </w:rPr>
        <w:t>las </w:t>
      </w:r>
      <w:r>
        <w:rPr>
          <w:spacing w:val="-5"/>
        </w:rPr>
        <w:t>mismas, adoptaron </w:t>
      </w:r>
      <w:r>
        <w:rPr>
          <w:spacing w:val="-4"/>
        </w:rPr>
        <w:t>esta </w:t>
      </w:r>
      <w:r>
        <w:rPr>
          <w:spacing w:val="-5"/>
        </w:rPr>
        <w:t>decisión histórica </w:t>
      </w:r>
      <w:r>
        <w:rPr>
          <w:spacing w:val="-4"/>
        </w:rPr>
        <w:t>que </w:t>
      </w:r>
      <w:r>
        <w:rPr>
          <w:spacing w:val="-5"/>
        </w:rPr>
        <w:t>entrelazaba</w:t>
      </w:r>
      <w:r>
        <w:rPr>
          <w:spacing w:val="-10"/>
        </w:rPr>
        <w:t> </w:t>
      </w:r>
      <w:r>
        <w:rPr>
          <w:spacing w:val="-4"/>
        </w:rPr>
        <w:t>dos</w:t>
      </w:r>
      <w:r>
        <w:rPr>
          <w:spacing w:val="-9"/>
        </w:rPr>
        <w:t> </w:t>
      </w:r>
      <w:r>
        <w:rPr>
          <w:spacing w:val="-5"/>
        </w:rPr>
        <w:t>realidades</w:t>
      </w:r>
      <w:r>
        <w:rPr>
          <w:spacing w:val="-9"/>
        </w:rPr>
        <w:t> </w:t>
      </w:r>
      <w:r>
        <w:rPr>
          <w:spacing w:val="-5"/>
        </w:rPr>
        <w:t>políticas</w:t>
      </w:r>
      <w:r>
        <w:rPr>
          <w:spacing w:val="-9"/>
        </w:rPr>
        <w:t> </w:t>
      </w:r>
      <w:r>
        <w:rPr>
          <w:spacing w:val="-5"/>
        </w:rPr>
        <w:t>diferentes</w:t>
      </w:r>
      <w:r>
        <w:rPr>
          <w:spacing w:val="-9"/>
        </w:rPr>
        <w:t> </w:t>
      </w:r>
      <w:r>
        <w:rPr>
          <w:spacing w:val="-3"/>
        </w:rPr>
        <w:t>en</w:t>
      </w:r>
      <w:r>
        <w:rPr>
          <w:spacing w:val="-9"/>
        </w:rPr>
        <w:t> </w:t>
      </w:r>
      <w:r>
        <w:rPr>
          <w:spacing w:val="-3"/>
        </w:rPr>
        <w:t>un</w:t>
      </w:r>
      <w:r>
        <w:rPr>
          <w:spacing w:val="-9"/>
        </w:rPr>
        <w:t> </w:t>
      </w:r>
      <w:r>
        <w:rPr>
          <w:spacing w:val="-5"/>
        </w:rPr>
        <w:t>nuevo</w:t>
      </w:r>
      <w:r>
        <w:rPr>
          <w:spacing w:val="-9"/>
        </w:rPr>
        <w:t> </w:t>
      </w:r>
      <w:r>
        <w:rPr>
          <w:spacing w:val="-5"/>
        </w:rPr>
        <w:t>proceso</w:t>
      </w:r>
      <w:r>
        <w:rPr>
          <w:spacing w:val="-8"/>
        </w:rPr>
        <w:t> </w:t>
      </w:r>
      <w:r>
        <w:rPr>
          <w:spacing w:val="-5"/>
        </w:rPr>
        <w:t>democrático</w:t>
      </w:r>
      <w:r>
        <w:rPr>
          <w:spacing w:val="-9"/>
        </w:rPr>
        <w:t> </w:t>
      </w:r>
      <w:r>
        <w:rPr>
          <w:spacing w:val="-6"/>
        </w:rPr>
        <w:t>ya</w:t>
      </w:r>
      <w:r>
        <w:rPr>
          <w:spacing w:val="-10"/>
        </w:rPr>
        <w:t> </w:t>
      </w:r>
      <w:r>
        <w:rPr>
          <w:spacing w:val="-5"/>
        </w:rPr>
        <w:t>iniciado.</w:t>
      </w:r>
    </w:p>
    <w:p>
      <w:pPr>
        <w:pStyle w:val="BodyText"/>
        <w:spacing w:before="2"/>
        <w:rPr>
          <w:sz w:val="25"/>
        </w:rPr>
      </w:pPr>
    </w:p>
    <w:p>
      <w:pPr>
        <w:pStyle w:val="BodyText"/>
        <w:spacing w:line="242" w:lineRule="auto"/>
        <w:ind w:left="1025" w:right="109" w:firstLine="300"/>
        <w:jc w:val="both"/>
      </w:pPr>
      <w:r>
        <w:rPr/>
        <w:t>Las Cortes de la República Española restablecieron su funcionamiento en el exilio con el asentimiento de los grupos políticos que la componían, cuyos miembros habían logrado salir del territorio nacional huyendo de la cruenta represión de la dictadura. Tal decisión se adoptó al amparo de preceptos constitucionales votados y ratificados por los españoles en sucesivas y ejemplares consultas electorales en 1931, 1933 y</w:t>
      </w:r>
      <w:r>
        <w:rPr>
          <w:spacing w:val="-22"/>
        </w:rPr>
        <w:t> </w:t>
      </w:r>
      <w:r>
        <w:rPr/>
        <w:t>1936.</w:t>
      </w:r>
    </w:p>
    <w:p>
      <w:pPr>
        <w:pStyle w:val="BodyText"/>
        <w:rPr>
          <w:sz w:val="20"/>
        </w:rPr>
      </w:pPr>
    </w:p>
    <w:p>
      <w:pPr>
        <w:pStyle w:val="BodyText"/>
        <w:spacing w:before="1"/>
        <w:rPr>
          <w:sz w:val="21"/>
        </w:rPr>
      </w:pPr>
      <w:r>
        <w:rPr/>
        <w:pict>
          <v:line style="position:absolute;mso-position-horizontal-relative:page;mso-position-vertical-relative:paragraph;z-index:11248;mso-wrap-distance-left:0;mso-wrap-distance-right:0" from="99.264pt,14.422356pt" to="524.644pt,14.422356pt" stroked="true" strokeweight=".60004pt" strokecolor="#000000">
            <w10:wrap type="topAndBottom"/>
          </v:line>
        </w:pict>
      </w:r>
    </w:p>
    <w:p>
      <w:pPr>
        <w:spacing w:line="247" w:lineRule="auto" w:before="82"/>
        <w:ind w:left="305" w:right="112" w:firstLine="0"/>
        <w:jc w:val="both"/>
        <w:rPr>
          <w:sz w:val="20"/>
        </w:rPr>
      </w:pPr>
      <w:r>
        <w:rPr>
          <w:sz w:val="20"/>
        </w:rPr>
        <w:t>José Maldonado”. La información se refiere a la constitución en Tineo (localidad natal del que fuera último Presidente de la República en el Exilio –también del General Rafael del Riego–) de una asociación que persigue “favorecer el desarrollo del pensamiento republicano que [José] Maldonado defendió durante toda su vida”. La presidencia de esta nueva asociación fue ejercida por Macrino Suárez, ministro del último GRE dirigido por Fernando Valera, y con una frase suya, referida al republicanismo, concluía la información: “un sistema político que para nosotros sigue teniendo plena vigencia”. N.F, “Una asociación reivindicará la figura de José Maldonado”, </w:t>
      </w:r>
      <w:r>
        <w:rPr>
          <w:i/>
          <w:sz w:val="20"/>
        </w:rPr>
        <w:t>La Voz de Asturias</w:t>
      </w:r>
      <w:r>
        <w:rPr>
          <w:sz w:val="20"/>
        </w:rPr>
        <w:t>, 11 de octubre de 2008, p.</w:t>
      </w:r>
      <w:r>
        <w:rPr>
          <w:spacing w:val="-16"/>
          <w:sz w:val="20"/>
        </w:rPr>
        <w:t> </w:t>
      </w:r>
      <w:r>
        <w:rPr>
          <w:sz w:val="20"/>
        </w:rPr>
        <w:t>8.</w:t>
      </w:r>
    </w:p>
    <w:p>
      <w:pPr>
        <w:spacing w:line="231" w:lineRule="exact" w:before="0"/>
        <w:ind w:left="1025" w:right="94" w:firstLine="0"/>
        <w:jc w:val="left"/>
        <w:rPr>
          <w:sz w:val="20"/>
        </w:rPr>
      </w:pPr>
      <w:r>
        <w:rPr>
          <w:position w:val="9"/>
          <w:sz w:val="13"/>
        </w:rPr>
        <w:t>1187  </w:t>
      </w:r>
      <w:r>
        <w:rPr>
          <w:sz w:val="20"/>
        </w:rPr>
        <w:t>MALDONADO, José y VALERA, Fernando, “Declaración de la Presidencia y del Gobierno</w:t>
      </w:r>
    </w:p>
    <w:p>
      <w:pPr>
        <w:spacing w:before="7"/>
        <w:ind w:left="305" w:right="0" w:firstLine="0"/>
        <w:jc w:val="both"/>
        <w:rPr>
          <w:sz w:val="20"/>
        </w:rPr>
      </w:pPr>
      <w:r>
        <w:rPr>
          <w:sz w:val="20"/>
        </w:rPr>
        <w:t>de la República…”, </w:t>
      </w:r>
      <w:r>
        <w:rPr>
          <w:i/>
          <w:sz w:val="20"/>
        </w:rPr>
        <w:t>op. cit.</w:t>
      </w:r>
      <w:r>
        <w:rPr>
          <w:sz w:val="20"/>
        </w:rPr>
        <w:t>, p. 208.</w:t>
      </w:r>
    </w:p>
    <w:p>
      <w:pPr>
        <w:spacing w:after="0"/>
        <w:jc w:val="both"/>
        <w:rPr>
          <w:sz w:val="20"/>
        </w:rPr>
        <w:sectPr>
          <w:pgSz w:w="11910" w:h="16840"/>
          <w:pgMar w:header="0" w:footer="1425" w:top="1060" w:bottom="164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42" w:lineRule="auto" w:before="191"/>
        <w:ind w:left="1025" w:right="113" w:firstLine="300"/>
        <w:jc w:val="both"/>
      </w:pPr>
      <w:r>
        <w:rPr/>
        <w:t>Ese es el legítimo origen de los Gobiernos de la República que se han venido sucediendo desde entonces, con el esencial designio de devolverle al pueblo el libre ejercicio de los derechos cívicos, propiciando así el restablecimiento en nuestro país de un régimen de auténtica convivencia.</w:t>
      </w:r>
    </w:p>
    <w:p>
      <w:pPr>
        <w:pStyle w:val="BodyText"/>
        <w:spacing w:line="242" w:lineRule="auto"/>
        <w:ind w:left="1025" w:right="115" w:firstLine="300"/>
        <w:jc w:val="both"/>
      </w:pPr>
      <w:r>
        <w:rPr/>
        <w:t>Consecuentes con este propósito las Instituciones de la República Española  en el exilio realizaron, por todos los medios a su alcance y con diversa fortuna, una acción ininterrumpida que no habría de cesar mientras a los españoles no se nos brindara la ocasión de hacer surgir una nueva legalidad</w:t>
      </w:r>
      <w:r>
        <w:rPr>
          <w:spacing w:val="-29"/>
        </w:rPr>
        <w:t> </w:t>
      </w:r>
      <w:r>
        <w:rPr/>
        <w:t>democrática.</w:t>
      </w:r>
    </w:p>
    <w:p>
      <w:pPr>
        <w:pStyle w:val="BodyText"/>
        <w:spacing w:before="158"/>
        <w:ind w:left="1005" w:right="96"/>
        <w:jc w:val="center"/>
      </w:pPr>
      <w:r>
        <w:rPr/>
        <w:t>[…]</w:t>
      </w:r>
    </w:p>
    <w:p>
      <w:pPr>
        <w:pStyle w:val="BodyText"/>
        <w:spacing w:line="242" w:lineRule="auto" w:before="161"/>
        <w:ind w:left="1025" w:right="116" w:firstLine="300"/>
        <w:jc w:val="both"/>
      </w:pPr>
      <w:r>
        <w:rPr/>
        <w:t>Las Instituciones de la República en el exilio ponen así término a la misión histórica que se habían impuesto. Y quienes las han mantenido hasta hoy, se sienten satisfechos porque tienen la convicción de haber cumplido con su deber.</w:t>
      </w:r>
    </w:p>
    <w:p>
      <w:pPr>
        <w:pStyle w:val="BodyText"/>
        <w:spacing w:line="278" w:lineRule="exact" w:before="1"/>
        <w:ind w:left="1025" w:right="104" w:firstLine="300"/>
        <w:jc w:val="both"/>
      </w:pPr>
      <w:r>
        <w:rPr/>
        <w:t>Ahora parece claro que va a iniciarse una nueva etapa histórica. En ella no hemos de estar ausentes individualmente, dispuestos a seguir defendiendo nuestros ideales, persuadidos además de que el pleno desarrollo político y económico de nuestro país y con ello la paz y la convivencia entre los españoles solo serán realizables con la República</w:t>
      </w:r>
      <w:r>
        <w:rPr>
          <w:position w:val="10"/>
          <w:sz w:val="16"/>
        </w:rPr>
        <w:t>1188</w:t>
      </w:r>
      <w:r>
        <w:rPr/>
        <w:t>.</w:t>
      </w:r>
    </w:p>
    <w:p>
      <w:pPr>
        <w:pStyle w:val="BodyText"/>
        <w:spacing w:before="2"/>
        <w:rPr>
          <w:sz w:val="36"/>
        </w:rPr>
      </w:pPr>
    </w:p>
    <w:p>
      <w:pPr>
        <w:pStyle w:val="BodyText"/>
        <w:spacing w:line="362" w:lineRule="auto"/>
        <w:ind w:left="305" w:right="111" w:firstLine="719"/>
        <w:jc w:val="both"/>
      </w:pPr>
      <w:r>
        <w:rPr/>
        <w:t>Formalmente, esta “Declaración de la Presidencia y del Gobierno de la  República Española en Exilio” ponía fin a “la misión histórica” que las instituciones de la República habían asumido de preservación de la legitimidad de la voluntad popular.  A este documento de la Presidencia de la República y de la Presidencia del Gobierno le siguió, unos días más tarde, un comunicado firmado a título personal por Fernando Valera en París, el 1.º de Julio de 1977, sin que junto a la firma de su autor figurase la ostentación de ningún cargo</w:t>
      </w:r>
      <w:r>
        <w:rPr>
          <w:spacing w:val="-13"/>
        </w:rPr>
        <w:t> </w:t>
      </w:r>
      <w:r>
        <w:rPr/>
        <w:t>político.</w:t>
      </w:r>
    </w:p>
    <w:p>
      <w:pPr>
        <w:pStyle w:val="BodyText"/>
        <w:spacing w:before="8"/>
      </w:pPr>
    </w:p>
    <w:p>
      <w:pPr>
        <w:pStyle w:val="BodyText"/>
        <w:spacing w:line="362" w:lineRule="auto"/>
        <w:ind w:left="305" w:right="112" w:firstLine="719"/>
        <w:jc w:val="both"/>
      </w:pPr>
      <w:r>
        <w:rPr/>
        <w:t>En este nuevo documento, Fernando Valera recuperaba su condición de republicano exiliado sin responsabilidades institucionales para rendir un homenaje personal al conjunto de entidades sociales y de colaboradores particulares que habían contribuido con su esfuerzo al mantenimiento de la aspiración republicana como forma de organización del Estado. En este comunicado, titulado MENSAJE DE DESPEDIDA A</w:t>
      </w:r>
      <w:r>
        <w:rPr>
          <w:spacing w:val="-4"/>
        </w:rPr>
        <w:t> </w:t>
      </w:r>
      <w:r>
        <w:rPr/>
        <w:t>LOS</w:t>
      </w:r>
      <w:r>
        <w:rPr>
          <w:spacing w:val="-4"/>
        </w:rPr>
        <w:t> </w:t>
      </w:r>
      <w:r>
        <w:rPr/>
        <w:t>CENTROS</w:t>
      </w:r>
      <w:r>
        <w:rPr>
          <w:spacing w:val="-4"/>
        </w:rPr>
        <w:t> </w:t>
      </w:r>
      <w:r>
        <w:rPr/>
        <w:t>REPUBLICANOS</w:t>
      </w:r>
      <w:r>
        <w:rPr>
          <w:spacing w:val="-4"/>
        </w:rPr>
        <w:t> </w:t>
      </w:r>
      <w:r>
        <w:rPr/>
        <w:t>ESPAÑOLES</w:t>
      </w:r>
      <w:r>
        <w:rPr>
          <w:spacing w:val="-4"/>
        </w:rPr>
        <w:t> </w:t>
      </w:r>
      <w:r>
        <w:rPr/>
        <w:t>EN</w:t>
      </w:r>
      <w:r>
        <w:rPr>
          <w:spacing w:val="-5"/>
        </w:rPr>
        <w:t> </w:t>
      </w:r>
      <w:r>
        <w:rPr/>
        <w:t>TODO</w:t>
      </w:r>
      <w:r>
        <w:rPr>
          <w:spacing w:val="-5"/>
        </w:rPr>
        <w:t> </w:t>
      </w:r>
      <w:r>
        <w:rPr/>
        <w:t>EL</w:t>
      </w:r>
      <w:r>
        <w:rPr>
          <w:spacing w:val="-9"/>
        </w:rPr>
        <w:t> </w:t>
      </w:r>
      <w:r>
        <w:rPr/>
        <w:t>MUNDO</w:t>
      </w:r>
      <w:r>
        <w:rPr>
          <w:spacing w:val="-5"/>
        </w:rPr>
        <w:t> </w:t>
      </w:r>
      <w:r>
        <w:rPr/>
        <w:t>Y</w:t>
      </w:r>
      <w:r>
        <w:rPr>
          <w:spacing w:val="-4"/>
        </w:rPr>
        <w:t> </w:t>
      </w:r>
      <w:r>
        <w:rPr/>
        <w:t>A</w:t>
      </w:r>
      <w:r>
        <w:rPr>
          <w:spacing w:val="-5"/>
        </w:rPr>
        <w:t> </w:t>
      </w:r>
      <w:r>
        <w:rPr/>
        <w:t>LOS REPRESENTANTES DIPLOMÁTICOS </w:t>
      </w:r>
      <w:r>
        <w:rPr>
          <w:spacing w:val="-3"/>
        </w:rPr>
        <w:t>OFICIALES </w:t>
      </w:r>
      <w:r>
        <w:rPr/>
        <w:t>Y OFICIOSOS, COLABORADORES  Y  CORRESPONSALES  DEL  ÚLTIMO  GOBIERNO  DE</w:t>
      </w:r>
      <w:r>
        <w:rPr>
          <w:spacing w:val="11"/>
        </w:rPr>
        <w:t> </w:t>
      </w:r>
      <w:r>
        <w:rPr>
          <w:spacing w:val="-3"/>
        </w:rPr>
        <w:t>LA</w:t>
      </w:r>
    </w:p>
    <w:p>
      <w:pPr>
        <w:pStyle w:val="BodyText"/>
        <w:rPr>
          <w:sz w:val="20"/>
        </w:rPr>
      </w:pPr>
    </w:p>
    <w:p>
      <w:pPr>
        <w:pStyle w:val="BodyText"/>
        <w:rPr>
          <w:sz w:val="20"/>
        </w:rPr>
      </w:pPr>
    </w:p>
    <w:p>
      <w:pPr>
        <w:pStyle w:val="BodyText"/>
        <w:spacing w:before="10"/>
        <w:rPr>
          <w:sz w:val="27"/>
        </w:rPr>
      </w:pPr>
      <w:r>
        <w:rPr/>
        <w:pict>
          <v:line style="position:absolute;mso-position-horizontal-relative:page;mso-position-vertical-relative:paragraph;z-index:11272;mso-wrap-distance-left:0;mso-wrap-distance-right:0" from="99.264pt,18.268810pt" to="243.284pt,18.268810pt" stroked="true" strokeweight=".48004pt" strokecolor="#000000">
            <w10:wrap type="topAndBottom"/>
          </v:line>
        </w:pict>
      </w:r>
    </w:p>
    <w:p>
      <w:pPr>
        <w:spacing w:before="36"/>
        <w:ind w:left="1025" w:right="109" w:firstLine="0"/>
        <w:jc w:val="left"/>
        <w:rPr>
          <w:i/>
          <w:sz w:val="20"/>
        </w:rPr>
      </w:pPr>
      <w:r>
        <w:rPr>
          <w:sz w:val="13"/>
        </w:rPr>
        <w:t>1188 </w:t>
      </w:r>
      <w:r>
        <w:rPr>
          <w:i/>
          <w:position w:val="-8"/>
          <w:sz w:val="20"/>
        </w:rPr>
        <w:t>Id.</w:t>
      </w:r>
    </w:p>
    <w:p>
      <w:pPr>
        <w:spacing w:after="0"/>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spacing w:before="4"/>
        <w:rPr>
          <w:sz w:val="27"/>
        </w:rPr>
      </w:pPr>
    </w:p>
    <w:p>
      <w:pPr>
        <w:pStyle w:val="BodyText"/>
        <w:spacing w:line="362" w:lineRule="auto" w:before="81"/>
        <w:ind w:left="305" w:right="113"/>
        <w:jc w:val="both"/>
      </w:pPr>
      <w:r>
        <w:rPr/>
        <w:t>REPÚBLICA ESPAÑOLA EN EXILIO</w:t>
      </w:r>
      <w:r>
        <w:rPr>
          <w:position w:val="10"/>
          <w:sz w:val="16"/>
        </w:rPr>
        <w:t>1189</w:t>
      </w:r>
      <w:r>
        <w:rPr/>
        <w:t>, Fernando Valera, cuyas reservas sobre la conveniencia de dar por concluida la etapa de Gobierno de la Segunda República en el exilio ya conocemos, se expresaba con mayor libertad, alejado de las ataduras del marco institucional que dio lugar a la “Declaración” del 21 de junio de 1977.</w:t>
      </w:r>
    </w:p>
    <w:p>
      <w:pPr>
        <w:pStyle w:val="BodyText"/>
        <w:spacing w:before="8"/>
      </w:pPr>
    </w:p>
    <w:p>
      <w:pPr>
        <w:pStyle w:val="BodyText"/>
        <w:ind w:left="1025" w:right="112" w:firstLine="300"/>
        <w:jc w:val="both"/>
      </w:pPr>
      <w:r>
        <w:rPr/>
        <w:t>El último Gobierno de la República en Exilio, que me tocó el alto e inmerecido honor de presidir, manifestó paladinamente en su declaración inicial, y lo reiteró luego en sucesivos documentos, que no aspiraba a gobernar en España, sino a que España pudiera, libremente, elegir a los hombres dignos que la gobernaran. Este designio nacional que durante más de treinta años mantuvieron las Instituciones republicanas –casi a solas, puesto que los demás españoles, tanto del Gobierno como de la oposición, defendían preferentemente sus particulares ideologías o intereses de partido o de clase– ha venido a ser el inevitable camino que ha habido que seguir para operar el tránsito de la</w:t>
      </w:r>
      <w:r>
        <w:rPr>
          <w:spacing w:val="-25"/>
        </w:rPr>
        <w:t> </w:t>
      </w:r>
      <w:r>
        <w:rPr/>
        <w:t>dictadura a la nueva democracia; luego, en el terreno trascendental de los principios, las Instituciones republicanas han sido los verdaderos [</w:t>
      </w:r>
      <w:r>
        <w:rPr>
          <w:i/>
        </w:rPr>
        <w:t>sic</w:t>
      </w:r>
      <w:r>
        <w:rPr/>
        <w:t>] intérpretes del sentido de la historia. El día en el que el Presidente [Adolfo] Suárez habló de “devolver la soberanía al pueblo”, estaba justificando, sin saberlo ni quererlo, la razón de ser de las Instituciones republicanas en</w:t>
      </w:r>
      <w:r>
        <w:rPr>
          <w:spacing w:val="-5"/>
        </w:rPr>
        <w:t> </w:t>
      </w:r>
      <w:r>
        <w:rPr/>
        <w:t>exilio</w:t>
      </w:r>
      <w:r>
        <w:rPr>
          <w:position w:val="10"/>
          <w:sz w:val="16"/>
        </w:rPr>
        <w:t>1190</w:t>
      </w:r>
      <w:r>
        <w:rPr/>
        <w:t>.</w:t>
      </w:r>
    </w:p>
    <w:p>
      <w:pPr>
        <w:pStyle w:val="BodyText"/>
        <w:spacing w:before="6"/>
        <w:rPr>
          <w:sz w:val="36"/>
        </w:rPr>
      </w:pPr>
    </w:p>
    <w:p>
      <w:pPr>
        <w:pStyle w:val="BodyText"/>
        <w:spacing w:line="362" w:lineRule="auto"/>
        <w:ind w:left="305" w:right="104" w:firstLine="719"/>
        <w:jc w:val="both"/>
      </w:pPr>
      <w:r>
        <w:rPr/>
        <w:t>El texto de Valera contenía, a modo de cita, un texto en su portada cuya autoría correspondía al que fuera Presidente de la Primera República Española, Francisco Pi y Margall. Esta reflexión del político catalán sirvió a Valera para establecer algunos paralelismos entre el final de ambos gobiernos de la República.</w:t>
      </w:r>
    </w:p>
    <w:p>
      <w:pPr>
        <w:pStyle w:val="BodyText"/>
        <w:spacing w:before="10"/>
      </w:pPr>
    </w:p>
    <w:p>
      <w:pPr>
        <w:pStyle w:val="BodyText"/>
        <w:spacing w:line="278" w:lineRule="exact"/>
        <w:ind w:left="1025" w:right="114" w:firstLine="300"/>
        <w:jc w:val="both"/>
      </w:pPr>
      <w:r>
        <w:rPr/>
        <w:t>Los hombres mueren, las ideas quedan. No han logrado matarlas jamás ni la traición, ni el hierro, ni el escándalo, ni siquiera los crímenes cometidos a su sombra. Viven más que sus vencedores; </w:t>
      </w:r>
      <w:r>
        <w:rPr>
          <w:spacing w:val="-4"/>
        </w:rPr>
        <w:t>y, </w:t>
      </w:r>
      <w:r>
        <w:rPr/>
        <w:t>aun vencidos, minan el trono de los que creen estar sentados sobres sus ruinas. Como el germen de las plantas,  brotan a través de la misma tierra que se les da por</w:t>
      </w:r>
      <w:r>
        <w:rPr>
          <w:spacing w:val="-12"/>
        </w:rPr>
        <w:t> </w:t>
      </w:r>
      <w:r>
        <w:rPr/>
        <w:t>sepulcro</w:t>
      </w:r>
      <w:r>
        <w:rPr>
          <w:position w:val="10"/>
          <w:sz w:val="16"/>
        </w:rPr>
        <w:t>1191</w:t>
      </w:r>
      <w:r>
        <w:rPr/>
        <w:t>.</w:t>
      </w:r>
    </w:p>
    <w:p>
      <w:pPr>
        <w:pStyle w:val="BodyText"/>
        <w:spacing w:before="2"/>
        <w:rPr>
          <w:sz w:val="36"/>
        </w:rPr>
      </w:pPr>
    </w:p>
    <w:p>
      <w:pPr>
        <w:pStyle w:val="BodyText"/>
        <w:spacing w:line="364" w:lineRule="auto"/>
        <w:ind w:left="305" w:right="110" w:firstLine="719"/>
        <w:jc w:val="both"/>
      </w:pPr>
      <w:r>
        <w:rPr/>
        <w:t>No </w:t>
      </w:r>
      <w:r>
        <w:rPr>
          <w:spacing w:val="-3"/>
        </w:rPr>
        <w:t>podía faltar </w:t>
      </w:r>
      <w:r>
        <w:rPr/>
        <w:t>en </w:t>
      </w:r>
      <w:r>
        <w:rPr>
          <w:spacing w:val="-3"/>
        </w:rPr>
        <w:t>esta despedida </w:t>
      </w:r>
      <w:r>
        <w:rPr/>
        <w:t>un </w:t>
      </w:r>
      <w:r>
        <w:rPr>
          <w:spacing w:val="-3"/>
        </w:rPr>
        <w:t>mensaje </w:t>
      </w:r>
      <w:r>
        <w:rPr/>
        <w:t>de </w:t>
      </w:r>
      <w:r>
        <w:rPr>
          <w:spacing w:val="-4"/>
        </w:rPr>
        <w:t>agradecimiento </w:t>
      </w:r>
      <w:r>
        <w:rPr>
          <w:spacing w:val="-3"/>
        </w:rPr>
        <w:t>hacia quienes habían compartido con </w:t>
      </w:r>
      <w:r>
        <w:rPr/>
        <w:t>él </w:t>
      </w:r>
      <w:r>
        <w:rPr>
          <w:spacing w:val="-3"/>
        </w:rPr>
        <w:t>tantos años </w:t>
      </w:r>
      <w:r>
        <w:rPr/>
        <w:t>de </w:t>
      </w:r>
      <w:r>
        <w:rPr>
          <w:spacing w:val="-3"/>
        </w:rPr>
        <w:t>esfuerzos </w:t>
      </w:r>
      <w:r>
        <w:rPr/>
        <w:t>y </w:t>
      </w:r>
      <w:r>
        <w:rPr>
          <w:spacing w:val="-3"/>
        </w:rPr>
        <w:t>sacrificios. </w:t>
      </w:r>
      <w:r>
        <w:rPr/>
        <w:t>Con </w:t>
      </w:r>
      <w:r>
        <w:rPr>
          <w:spacing w:val="-3"/>
        </w:rPr>
        <w:t>este mensaje concluía</w:t>
      </w:r>
    </w:p>
    <w:p>
      <w:pPr>
        <w:pStyle w:val="BodyText"/>
        <w:spacing w:before="10"/>
      </w:pPr>
      <w:r>
        <w:rPr/>
        <w:pict>
          <v:line style="position:absolute;mso-position-horizontal-relative:page;mso-position-vertical-relative:paragraph;z-index:11296;mso-wrap-distance-left:0;mso-wrap-distance-right:0" from="99.264pt,16.533987pt" to="243.284pt,16.533987pt" stroked="true" strokeweight=".47998pt" strokecolor="#000000">
            <w10:wrap type="topAndBottom"/>
          </v:line>
        </w:pict>
      </w:r>
    </w:p>
    <w:p>
      <w:pPr>
        <w:spacing w:line="247" w:lineRule="auto" w:before="38"/>
        <w:ind w:left="305" w:right="113" w:firstLine="719"/>
        <w:jc w:val="both"/>
        <w:rPr>
          <w:sz w:val="20"/>
        </w:rPr>
      </w:pPr>
      <w:r>
        <w:rPr>
          <w:position w:val="9"/>
          <w:sz w:val="13"/>
        </w:rPr>
        <w:t>1189 </w:t>
      </w:r>
      <w:r>
        <w:rPr>
          <w:sz w:val="20"/>
        </w:rPr>
        <w:t>VALERA, Fernando, “Mensaje de despedida a los Centros Republicanos españoles en todo  el mundo y a los representantes diplomáticos oficiales y oficiosos, colaboradores y corresponsales del último Gobierno de la República Española en Exilio”, París, s.n., 1977. Un original de este documento puede consultarse en la FP-sig. FA 9289; también se encuentra reproducido en RIERA CLAVILLÉ, Manuel, </w:t>
      </w:r>
      <w:r>
        <w:rPr>
          <w:i/>
          <w:sz w:val="20"/>
        </w:rPr>
        <w:t>Exilio y retorno…</w:t>
      </w:r>
      <w:r>
        <w:rPr>
          <w:sz w:val="20"/>
        </w:rPr>
        <w:t>, </w:t>
      </w:r>
      <w:r>
        <w:rPr>
          <w:i/>
          <w:sz w:val="20"/>
        </w:rPr>
        <w:t>op. cit., </w:t>
      </w:r>
      <w:r>
        <w:rPr>
          <w:sz w:val="20"/>
        </w:rPr>
        <w:t>pp.</w:t>
      </w:r>
      <w:r>
        <w:rPr>
          <w:spacing w:val="-3"/>
          <w:sz w:val="20"/>
        </w:rPr>
        <w:t> </w:t>
      </w:r>
      <w:r>
        <w:rPr>
          <w:sz w:val="20"/>
        </w:rPr>
        <w:t>55-61.</w:t>
      </w:r>
    </w:p>
    <w:p>
      <w:pPr>
        <w:spacing w:line="222" w:lineRule="exact" w:before="0"/>
        <w:ind w:left="1025" w:right="109" w:firstLine="0"/>
        <w:jc w:val="left"/>
        <w:rPr>
          <w:sz w:val="20"/>
        </w:rPr>
      </w:pPr>
      <w:r>
        <w:rPr>
          <w:position w:val="9"/>
          <w:sz w:val="13"/>
        </w:rPr>
        <w:t>1190 </w:t>
      </w:r>
      <w:r>
        <w:rPr>
          <w:sz w:val="20"/>
        </w:rPr>
        <w:t>VALERA, Fernando, “Mensaje de despedida…”, </w:t>
      </w:r>
      <w:r>
        <w:rPr>
          <w:i/>
          <w:sz w:val="20"/>
        </w:rPr>
        <w:t>op. cit.</w:t>
      </w:r>
      <w:r>
        <w:rPr>
          <w:sz w:val="20"/>
        </w:rPr>
        <w:t>, FPI-sig. FA 9289.</w:t>
      </w:r>
    </w:p>
    <w:p>
      <w:pPr>
        <w:spacing w:line="246" w:lineRule="exact" w:before="0"/>
        <w:ind w:left="1025" w:right="109" w:firstLine="0"/>
        <w:jc w:val="left"/>
        <w:rPr>
          <w:i/>
          <w:sz w:val="20"/>
        </w:rPr>
      </w:pPr>
      <w:r>
        <w:rPr>
          <w:sz w:val="13"/>
        </w:rPr>
        <w:t>1191 </w:t>
      </w:r>
      <w:r>
        <w:rPr>
          <w:i/>
          <w:position w:val="-8"/>
          <w:sz w:val="20"/>
        </w:rPr>
        <w:t>Id.</w:t>
      </w:r>
    </w:p>
    <w:p>
      <w:pPr>
        <w:spacing w:after="0" w:line="246" w:lineRule="exact"/>
        <w:jc w:val="left"/>
        <w:rPr>
          <w:sz w:val="20"/>
        </w:rPr>
        <w:sectPr>
          <w:pgSz w:w="11910" w:h="16840"/>
          <w:pgMar w:header="0" w:footer="1425" w:top="1060" w:bottom="164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7" w:lineRule="auto" w:before="191"/>
        <w:ind w:left="305" w:right="109"/>
        <w:jc w:val="both"/>
      </w:pPr>
      <w:r>
        <w:rPr>
          <w:spacing w:val="-3"/>
        </w:rPr>
        <w:t>también </w:t>
      </w:r>
      <w:r>
        <w:rPr/>
        <w:t>una </w:t>
      </w:r>
      <w:r>
        <w:rPr>
          <w:spacing w:val="-3"/>
        </w:rPr>
        <w:t>larga dedicación </w:t>
      </w:r>
      <w:r>
        <w:rPr/>
        <w:t>al </w:t>
      </w:r>
      <w:r>
        <w:rPr>
          <w:spacing w:val="-3"/>
        </w:rPr>
        <w:t>desempeño </w:t>
      </w:r>
      <w:r>
        <w:rPr/>
        <w:t>de </w:t>
      </w:r>
      <w:r>
        <w:rPr>
          <w:spacing w:val="-3"/>
        </w:rPr>
        <w:t>diferentes responsabilidades institucionales </w:t>
      </w:r>
      <w:r>
        <w:rPr>
          <w:spacing w:val="-5"/>
        </w:rPr>
        <w:t>cuya </w:t>
      </w:r>
      <w:r>
        <w:rPr>
          <w:spacing w:val="-3"/>
        </w:rPr>
        <w:t>larga andadura había comenzado como concejal electo </w:t>
      </w:r>
      <w:r>
        <w:rPr/>
        <w:t>al </w:t>
      </w:r>
      <w:r>
        <w:rPr>
          <w:spacing w:val="-4"/>
        </w:rPr>
        <w:t>Ayuntamiento </w:t>
      </w:r>
      <w:r>
        <w:rPr/>
        <w:t>de </w:t>
      </w:r>
      <w:r>
        <w:rPr>
          <w:spacing w:val="-3"/>
        </w:rPr>
        <w:t>Valencia </w:t>
      </w:r>
      <w:r>
        <w:rPr/>
        <w:t>en </w:t>
      </w:r>
      <w:r>
        <w:rPr>
          <w:spacing w:val="-2"/>
        </w:rPr>
        <w:t>las </w:t>
      </w:r>
      <w:r>
        <w:rPr>
          <w:spacing w:val="-3"/>
        </w:rPr>
        <w:t>elecciones del </w:t>
      </w:r>
      <w:r>
        <w:rPr/>
        <w:t>12 de en </w:t>
      </w:r>
      <w:r>
        <w:rPr>
          <w:spacing w:val="-3"/>
        </w:rPr>
        <w:t>abril </w:t>
      </w:r>
      <w:r>
        <w:rPr/>
        <w:t>de </w:t>
      </w:r>
      <w:r>
        <w:rPr>
          <w:spacing w:val="-3"/>
        </w:rPr>
        <w:t>1931. Era, </w:t>
      </w:r>
      <w:r>
        <w:rPr/>
        <w:t>por </w:t>
      </w:r>
      <w:r>
        <w:rPr>
          <w:spacing w:val="-3"/>
        </w:rPr>
        <w:t>tanto, </w:t>
      </w:r>
      <w:r>
        <w:rPr/>
        <w:t>un </w:t>
      </w:r>
      <w:r>
        <w:rPr>
          <w:spacing w:val="-3"/>
        </w:rPr>
        <w:t>político </w:t>
      </w:r>
      <w:r>
        <w:rPr/>
        <w:t>que </w:t>
      </w:r>
      <w:r>
        <w:rPr>
          <w:spacing w:val="-3"/>
        </w:rPr>
        <w:t>había participado activamente tanto </w:t>
      </w:r>
      <w:r>
        <w:rPr/>
        <w:t>en la </w:t>
      </w:r>
      <w:r>
        <w:rPr>
          <w:spacing w:val="-3"/>
        </w:rPr>
        <w:t>apertura del segundo ciclo republicano como </w:t>
      </w:r>
      <w:r>
        <w:rPr/>
        <w:t>en su </w:t>
      </w:r>
      <w:r>
        <w:rPr>
          <w:spacing w:val="-3"/>
        </w:rPr>
        <w:t>conclusión: </w:t>
      </w:r>
      <w:r>
        <w:rPr/>
        <w:t>a la </w:t>
      </w:r>
      <w:r>
        <w:rPr>
          <w:spacing w:val="-3"/>
        </w:rPr>
        <w:t>alegría </w:t>
      </w:r>
      <w:r>
        <w:rPr/>
        <w:t>de </w:t>
      </w:r>
      <w:r>
        <w:rPr>
          <w:spacing w:val="-3"/>
        </w:rPr>
        <w:t>1931 </w:t>
      </w:r>
      <w:r>
        <w:rPr/>
        <w:t>le </w:t>
      </w:r>
      <w:r>
        <w:rPr>
          <w:spacing w:val="-3"/>
        </w:rPr>
        <w:t>había sucedido </w:t>
      </w:r>
      <w:r>
        <w:rPr/>
        <w:t>la </w:t>
      </w:r>
      <w:r>
        <w:rPr>
          <w:spacing w:val="-3"/>
        </w:rPr>
        <w:t>tristeza </w:t>
      </w:r>
      <w:r>
        <w:rPr/>
        <w:t>de 1977</w:t>
      </w:r>
      <w:r>
        <w:rPr>
          <w:position w:val="10"/>
          <w:sz w:val="16"/>
        </w:rPr>
        <w:t>1192</w:t>
      </w:r>
      <w:r>
        <w:rPr/>
        <w:t>.</w:t>
      </w:r>
    </w:p>
    <w:p>
      <w:pPr>
        <w:pStyle w:val="BodyText"/>
        <w:spacing w:before="11"/>
        <w:rPr>
          <w:sz w:val="23"/>
        </w:rPr>
      </w:pPr>
    </w:p>
    <w:p>
      <w:pPr>
        <w:pStyle w:val="BodyText"/>
        <w:spacing w:line="242" w:lineRule="auto"/>
        <w:ind w:left="1025" w:right="113" w:firstLine="300"/>
        <w:jc w:val="both"/>
      </w:pPr>
      <w:r>
        <w:rPr/>
        <w:t>Al declarar cancelada la misión histórica que las Instituciones republicanas se impusieron, quienes últimamente las personificamos, es decir, el Presidente Maldonado y yo, nos complacemos en expresar públicamente nuestra gratitud a quienes nos acompañaron en esta honrosa empresa que, desgraciadamente, no ha llegado al puerto deseado: restablecer en España la vigencia de la Constitución republicana, con los Estatutos de Autonomía de ella derivados, y al amparo de una y otros, consultar la voluntad actual de la nación.</w:t>
      </w:r>
    </w:p>
    <w:p>
      <w:pPr>
        <w:pStyle w:val="BodyText"/>
        <w:spacing w:line="278" w:lineRule="exact" w:before="1"/>
        <w:ind w:left="1025" w:right="107" w:firstLine="300"/>
        <w:jc w:val="both"/>
      </w:pPr>
      <w:r>
        <w:rPr>
          <w:spacing w:val="-3"/>
        </w:rPr>
        <w:t>Sin </w:t>
      </w:r>
      <w:r>
        <w:rPr>
          <w:spacing w:val="-5"/>
        </w:rPr>
        <w:t>duda, </w:t>
      </w:r>
      <w:r>
        <w:rPr>
          <w:spacing w:val="-4"/>
        </w:rPr>
        <w:t>era </w:t>
      </w:r>
      <w:r>
        <w:rPr>
          <w:spacing w:val="-3"/>
        </w:rPr>
        <w:t>el </w:t>
      </w:r>
      <w:r>
        <w:rPr>
          <w:spacing w:val="-5"/>
        </w:rPr>
        <w:t>camino </w:t>
      </w:r>
      <w:r>
        <w:rPr>
          <w:spacing w:val="-4"/>
        </w:rPr>
        <w:t>más </w:t>
      </w:r>
      <w:r>
        <w:rPr>
          <w:spacing w:val="-5"/>
        </w:rPr>
        <w:t>recto, justo, rápido </w:t>
      </w:r>
      <w:r>
        <w:rPr/>
        <w:t>y </w:t>
      </w:r>
      <w:r>
        <w:rPr>
          <w:spacing w:val="-5"/>
        </w:rPr>
        <w:t>eficaz. </w:t>
      </w:r>
      <w:r>
        <w:rPr>
          <w:spacing w:val="-4"/>
        </w:rPr>
        <w:t>Nos </w:t>
      </w:r>
      <w:r>
        <w:rPr>
          <w:spacing w:val="-5"/>
        </w:rPr>
        <w:t>asistió  </w:t>
      </w:r>
      <w:r>
        <w:rPr>
          <w:spacing w:val="-3"/>
        </w:rPr>
        <w:t>la </w:t>
      </w:r>
      <w:r>
        <w:rPr>
          <w:spacing w:val="-5"/>
        </w:rPr>
        <w:t>razón, pero </w:t>
      </w:r>
      <w:r>
        <w:rPr>
          <w:spacing w:val="-4"/>
        </w:rPr>
        <w:t>nos </w:t>
      </w:r>
      <w:r>
        <w:rPr>
          <w:spacing w:val="-5"/>
        </w:rPr>
        <w:t>faltó </w:t>
      </w:r>
      <w:r>
        <w:rPr>
          <w:spacing w:val="-3"/>
        </w:rPr>
        <w:t>la </w:t>
      </w:r>
      <w:r>
        <w:rPr>
          <w:spacing w:val="-5"/>
        </w:rPr>
        <w:t>fuerza </w:t>
      </w:r>
      <w:r>
        <w:rPr/>
        <w:t>y </w:t>
      </w:r>
      <w:r>
        <w:rPr>
          <w:spacing w:val="-3"/>
        </w:rPr>
        <w:t>el </w:t>
      </w:r>
      <w:r>
        <w:rPr>
          <w:spacing w:val="-5"/>
        </w:rPr>
        <w:t>concurso </w:t>
      </w:r>
      <w:r>
        <w:rPr>
          <w:spacing w:val="-3"/>
        </w:rPr>
        <w:t>de la </w:t>
      </w:r>
      <w:r>
        <w:rPr>
          <w:spacing w:val="-5"/>
        </w:rPr>
        <w:t>opinión pública, quizás </w:t>
      </w:r>
      <w:r>
        <w:rPr>
          <w:spacing w:val="-4"/>
        </w:rPr>
        <w:t>porque  </w:t>
      </w:r>
      <w:r>
        <w:rPr>
          <w:spacing w:val="-3"/>
        </w:rPr>
        <w:t>no </w:t>
      </w:r>
      <w:r>
        <w:rPr>
          <w:spacing w:val="-5"/>
        </w:rPr>
        <w:t>tuvimos </w:t>
      </w:r>
      <w:r>
        <w:rPr>
          <w:spacing w:val="-4"/>
        </w:rPr>
        <w:t>los </w:t>
      </w:r>
      <w:r>
        <w:rPr>
          <w:spacing w:val="-5"/>
        </w:rPr>
        <w:t>medios materiales </w:t>
      </w:r>
      <w:r>
        <w:rPr>
          <w:spacing w:val="-4"/>
        </w:rPr>
        <w:t>que hoy </w:t>
      </w:r>
      <w:r>
        <w:rPr>
          <w:spacing w:val="-3"/>
        </w:rPr>
        <w:t>se </w:t>
      </w:r>
      <w:r>
        <w:rPr>
          <w:spacing w:val="-5"/>
        </w:rPr>
        <w:t>necesitan para ilustrarla </w:t>
      </w:r>
      <w:r>
        <w:rPr/>
        <w:t>y </w:t>
      </w:r>
      <w:r>
        <w:rPr>
          <w:spacing w:val="-4"/>
        </w:rPr>
        <w:t>convencerla</w:t>
      </w:r>
      <w:r>
        <w:rPr>
          <w:spacing w:val="-4"/>
          <w:position w:val="10"/>
          <w:sz w:val="16"/>
        </w:rPr>
        <w:t>1193</w:t>
      </w:r>
      <w:r>
        <w:rPr>
          <w:spacing w:val="-4"/>
        </w:rPr>
        <w:t>.</w:t>
      </w:r>
    </w:p>
    <w:p>
      <w:pPr>
        <w:pStyle w:val="BodyText"/>
        <w:spacing w:before="2"/>
        <w:rPr>
          <w:sz w:val="36"/>
        </w:rPr>
      </w:pPr>
    </w:p>
    <w:p>
      <w:pPr>
        <w:pStyle w:val="BodyText"/>
        <w:spacing w:line="360" w:lineRule="auto"/>
        <w:ind w:left="305" w:right="111" w:firstLine="719"/>
        <w:jc w:val="both"/>
      </w:pPr>
      <w:r>
        <w:rPr/>
        <w:t>Fernando Valera aprovechó esta nota de despedida para hacer un balance de la trayectoria política de las Instituciones de la República en el exilio, desde su reorganización “en 1945, en México, con el fundamental designio de devolver a España la soberanía que le fue arrebatada en 1936-1939 por la rebelión franquista y la intervención extranjera. Durante casi cuarenta años nuestra patria había sido una vez más UNA NACIÓN SECUESTRADA, como dijera el ilustre republicano Don Vicente Blasco Ibáñez en tiempos de Alfonso </w:t>
      </w:r>
      <w:r>
        <w:rPr>
          <w:spacing w:val="-3"/>
        </w:rPr>
        <w:t>XIII </w:t>
      </w:r>
      <w:r>
        <w:rPr/>
        <w:t>y Primo de Rivera”</w:t>
      </w:r>
      <w:r>
        <w:rPr>
          <w:position w:val="10"/>
          <w:sz w:val="16"/>
        </w:rPr>
        <w:t>1194</w:t>
      </w:r>
      <w:r>
        <w:rPr/>
        <w:t>, hasta la conclusión</w:t>
      </w:r>
      <w:r>
        <w:rPr>
          <w:spacing w:val="-12"/>
        </w:rPr>
        <w:t> </w:t>
      </w:r>
      <w:r>
        <w:rPr/>
        <w:t>de</w:t>
      </w:r>
    </w:p>
    <w:p>
      <w:pPr>
        <w:pStyle w:val="BodyText"/>
        <w:spacing w:before="7"/>
        <w:rPr>
          <w:sz w:val="21"/>
        </w:rPr>
      </w:pPr>
      <w:r>
        <w:rPr/>
        <w:pict>
          <v:line style="position:absolute;mso-position-horizontal-relative:page;mso-position-vertical-relative:paragraph;z-index:11320;mso-wrap-distance-left:0;mso-wrap-distance-right:0" from="99.264pt,14.642016pt" to="243.284pt,14.642016pt" stroked="true" strokeweight=".47998pt" strokecolor="#000000">
            <w10:wrap type="topAndBottom"/>
          </v:line>
        </w:pict>
      </w:r>
    </w:p>
    <w:p>
      <w:pPr>
        <w:spacing w:line="247" w:lineRule="auto" w:before="38"/>
        <w:ind w:left="305" w:right="111" w:firstLine="719"/>
        <w:jc w:val="both"/>
        <w:rPr>
          <w:sz w:val="20"/>
        </w:rPr>
      </w:pPr>
      <w:r>
        <w:rPr>
          <w:position w:val="9"/>
          <w:sz w:val="13"/>
        </w:rPr>
        <w:t>1192 </w:t>
      </w:r>
      <w:r>
        <w:rPr>
          <w:sz w:val="20"/>
        </w:rPr>
        <w:t>“En diciembre de 1930 [Fernando Valera] toma parte en la conspiración antimonárquica que terminó con los fusilamientos de Fermín Galán y García Hernández. Se refugia en la clandestinidad hasta la promulgación de la amnistía previa a las elecciones del 12 de abril de 1931, en las que es elegido concejal del Ayuntamiento de Valencia en la candidatura republicana, desde el balcón de este consistorio proclama la República en compañía de Sigfrido Blasco y Julio Just”. GARCÍA ROL, Juan Manuel, “El soporte de la memoria. Un madroñero en la Presidencia del Gobierno de la República en el Exilio, (2.ª parte,       en       tierras       valencianas)”,       [en       línea].       Puede       consultarse       en       red    en:</w:t>
      </w:r>
    </w:p>
    <w:p>
      <w:pPr>
        <w:spacing w:line="247" w:lineRule="auto" w:before="1"/>
        <w:ind w:left="305" w:right="113" w:firstLine="0"/>
        <w:jc w:val="both"/>
        <w:rPr>
          <w:sz w:val="20"/>
        </w:rPr>
      </w:pPr>
      <w:hyperlink r:id="rId108">
        <w:r>
          <w:rPr>
            <w:sz w:val="20"/>
          </w:rPr>
          <w:t>&lt;http://www.bibliotecaspublicas.es/madronera/imagenes/contenido_21585.pdf</w:t>
        </w:r>
      </w:hyperlink>
      <w:r>
        <w:rPr>
          <w:sz w:val="20"/>
        </w:rPr>
        <w:t>&gt; [Consulta: 08-01-2009]. Julio Just se encontraba junto a Valera en la proclamación de la Segunda República en Valencia, el 14 de abril de 1931, y también compartieron responsabilidades en el último gobierno del GRE, hasta su disolución el 21 de junio de 1977.</w:t>
      </w:r>
    </w:p>
    <w:p>
      <w:pPr>
        <w:spacing w:line="231" w:lineRule="exact" w:before="0"/>
        <w:ind w:left="305" w:right="0" w:firstLine="719"/>
        <w:jc w:val="both"/>
        <w:rPr>
          <w:sz w:val="20"/>
        </w:rPr>
      </w:pPr>
      <w:r>
        <w:rPr>
          <w:position w:val="9"/>
          <w:sz w:val="13"/>
        </w:rPr>
        <w:t>1193  </w:t>
      </w:r>
      <w:r>
        <w:rPr>
          <w:sz w:val="20"/>
        </w:rPr>
        <w:t>VALERA, Fernando, “Mensaje de despedida…”, </w:t>
      </w:r>
      <w:r>
        <w:rPr>
          <w:i/>
          <w:sz w:val="20"/>
        </w:rPr>
        <w:t>op. cit.</w:t>
      </w:r>
      <w:r>
        <w:rPr>
          <w:sz w:val="20"/>
        </w:rPr>
        <w:t>, FPI-sig. FA 9289. Obsérvese en</w:t>
      </w:r>
    </w:p>
    <w:p>
      <w:pPr>
        <w:spacing w:line="247" w:lineRule="auto" w:before="7"/>
        <w:ind w:left="305" w:right="114" w:firstLine="0"/>
        <w:jc w:val="both"/>
        <w:rPr>
          <w:sz w:val="20"/>
        </w:rPr>
      </w:pPr>
      <w:r>
        <w:rPr>
          <w:sz w:val="20"/>
        </w:rPr>
        <w:t>este fragmento, primero, cómo Fernando Valera asume la función de portavoz: “el Presidente Maldonado y yo, nos complacemos en expresar públicamente nuestra gratitud…”; y segundo, es significativo el tratamiento que otorga al último Presidente de la República (“el Presidente Maldonado”) para omitir el que correspondería realmente a su condición de “ex-Presidente Maldonado”.</w:t>
      </w:r>
    </w:p>
    <w:p>
      <w:pPr>
        <w:spacing w:line="231" w:lineRule="exact" w:before="0"/>
        <w:ind w:left="1025" w:right="109" w:firstLine="0"/>
        <w:jc w:val="left"/>
        <w:rPr>
          <w:i/>
          <w:sz w:val="20"/>
        </w:rPr>
      </w:pPr>
      <w:r>
        <w:rPr>
          <w:position w:val="9"/>
          <w:sz w:val="13"/>
        </w:rPr>
        <w:t>1194 </w:t>
      </w:r>
      <w:r>
        <w:rPr>
          <w:i/>
          <w:sz w:val="20"/>
        </w:rPr>
        <w:t>Ibid.</w:t>
      </w:r>
    </w:p>
    <w:p>
      <w:pPr>
        <w:spacing w:after="0" w:line="231" w:lineRule="exact"/>
        <w:jc w:val="left"/>
        <w:rPr>
          <w:sz w:val="20"/>
        </w:rPr>
        <w:sectPr>
          <w:pgSz w:w="11910" w:h="16840"/>
          <w:pgMar w:header="0" w:footer="1425" w:top="1060" w:bottom="166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55" w:lineRule="auto" w:before="191"/>
        <w:ind w:left="305" w:right="111"/>
        <w:jc w:val="both"/>
      </w:pPr>
      <w:r>
        <w:rPr/>
        <w:t>sus actividades en junio de 1977, decisión que mereció la siguiente aclaración de Fernando Valera: “el acto de dar por terminada nuestra legitimidad institucional, no ha sido una decisión que voluntariamente hayamos adoptado, ni menos una renuncia al cumplimiento del deber, sino el simple reconocimiento de un hecho histórico”</w:t>
      </w:r>
      <w:r>
        <w:rPr>
          <w:position w:val="10"/>
          <w:sz w:val="16"/>
        </w:rPr>
        <w:t>1195</w:t>
      </w:r>
      <w:r>
        <w:rPr/>
        <w:t>.</w:t>
      </w:r>
    </w:p>
    <w:p>
      <w:pPr>
        <w:pStyle w:val="BodyText"/>
        <w:spacing w:before="2"/>
      </w:pPr>
    </w:p>
    <w:p>
      <w:pPr>
        <w:pStyle w:val="BodyText"/>
        <w:spacing w:line="362" w:lineRule="auto"/>
        <w:ind w:left="305" w:right="112" w:firstLine="719"/>
        <w:jc w:val="both"/>
      </w:pPr>
      <w:r>
        <w:rPr/>
        <w:t>La crítica moderada que se hacía en la “Declaración” sobre el proceso electoral del 15 de junio de 1977, adquiría ahora, en la voz del ex-Presidente del Gobierno de la República, Fernando Valera, un tono más acerado.</w:t>
      </w:r>
    </w:p>
    <w:p>
      <w:pPr>
        <w:pStyle w:val="BodyText"/>
        <w:spacing w:before="9"/>
      </w:pPr>
    </w:p>
    <w:p>
      <w:pPr>
        <w:pStyle w:val="BodyText"/>
        <w:ind w:left="1025" w:right="105" w:firstLine="300"/>
        <w:jc w:val="both"/>
      </w:pPr>
      <w:r>
        <w:rPr/>
        <w:t>En pura doctrina democrática, el pueblo es el único titular de </w:t>
      </w:r>
      <w:r>
        <w:rPr>
          <w:spacing w:val="2"/>
        </w:rPr>
        <w:t>la </w:t>
      </w:r>
      <w:r>
        <w:rPr/>
        <w:t>soberanía, y  el que con su consenso legitima las instituciones, aunque a mi juicio personal se </w:t>
      </w:r>
      <w:r>
        <w:rPr>
          <w:spacing w:val="-3"/>
        </w:rPr>
        <w:t>haya </w:t>
      </w:r>
      <w:r>
        <w:rPr/>
        <w:t>equivocado concurriendo a las pasadas elecciones, y aun cuando éstas hayan sido convocadas en el marco de una ley fabricada expresamente para escamotear la auténtica voluntad de la nación [de pronunciarse sobre la forma  del Estado: Monarquía o República]. Pero mi criterio personal no puede honradamente suplantar el voto inmensamente mayoritario del cuerpo electoral. El soberano es el pueblo; quédese, pues, el pueblo, con su soberanía, que es  suya, y </w:t>
      </w:r>
      <w:r>
        <w:rPr>
          <w:spacing w:val="-4"/>
        </w:rPr>
        <w:t>yo </w:t>
      </w:r>
      <w:r>
        <w:rPr/>
        <w:t>me quedaré a solas, una vez más, con mi dignidad de ciudadano, con mi manera de entender el patriotismo, y con mi lealtad a la República, porque estas prendas constituyen mi patrimonio personal e intransferible, anterior y superior a todos los vaivenes de la política y a todos los poderes del</w:t>
      </w:r>
      <w:r>
        <w:rPr>
          <w:spacing w:val="-17"/>
        </w:rPr>
        <w:t> </w:t>
      </w:r>
      <w:r>
        <w:rPr/>
        <w:t>Estado</w:t>
      </w:r>
      <w:r>
        <w:rPr>
          <w:position w:val="10"/>
          <w:sz w:val="16"/>
        </w:rPr>
        <w:t>1196</w:t>
      </w:r>
      <w:r>
        <w:rPr/>
        <w:t>.</w:t>
      </w:r>
    </w:p>
    <w:p>
      <w:pPr>
        <w:pStyle w:val="BodyText"/>
        <w:spacing w:before="6"/>
        <w:rPr>
          <w:sz w:val="36"/>
        </w:rPr>
      </w:pPr>
    </w:p>
    <w:p>
      <w:pPr>
        <w:pStyle w:val="BodyText"/>
        <w:spacing w:line="362" w:lineRule="auto"/>
        <w:ind w:left="305" w:right="114" w:firstLine="719"/>
        <w:jc w:val="both"/>
      </w:pPr>
      <w:r>
        <w:rPr/>
        <w:t>Finalizaba el texto de Fernando Valera con dos evocaciones, la primera de ellas referida a un pasaje de la VIDA DE DON QUIJOTE –respetamos los términos en los que Valera cita la obra de Cervantes– en la que el caballero de la Blanca Luna conmina a Don Quijote para que reconozca que la belleza de Dulcinea es inferior a la de su dama, episodio cuya resolución sirve a Valera para</w:t>
      </w:r>
      <w:r>
        <w:rPr>
          <w:spacing w:val="-27"/>
        </w:rPr>
        <w:t> </w:t>
      </w:r>
      <w:r>
        <w:rPr/>
        <w:t>afirmar:</w:t>
      </w:r>
    </w:p>
    <w:p>
      <w:pPr>
        <w:pStyle w:val="BodyText"/>
        <w:spacing w:before="1"/>
        <w:rPr>
          <w:sz w:val="25"/>
        </w:rPr>
      </w:pPr>
    </w:p>
    <w:p>
      <w:pPr>
        <w:pStyle w:val="BodyText"/>
        <w:spacing w:line="235" w:lineRule="auto"/>
        <w:ind w:left="1025" w:right="117" w:firstLine="300"/>
        <w:jc w:val="both"/>
      </w:pPr>
      <w:r>
        <w:rPr/>
        <w:t>Permítaseme en esta hora triste en la epopeya civil de mi patria, imitar el ejemplo del héroe cervantino, proclamando que LA REPÚBLICA ES EL MÁS HERMOSO DE LOS IDEALES POLÍTICOS, Y ESPAÑA EL PUEBLO MÁS DESVENTURADO DE LA TIERRA</w:t>
      </w:r>
      <w:r>
        <w:rPr>
          <w:position w:val="10"/>
          <w:sz w:val="16"/>
        </w:rPr>
        <w:t>1197</w:t>
      </w:r>
      <w:r>
        <w:rPr/>
        <w:t>.</w:t>
      </w:r>
    </w:p>
    <w:p>
      <w:pPr>
        <w:pStyle w:val="BodyText"/>
        <w:spacing w:before="7"/>
        <w:rPr>
          <w:sz w:val="36"/>
        </w:rPr>
      </w:pPr>
    </w:p>
    <w:p>
      <w:pPr>
        <w:pStyle w:val="BodyText"/>
        <w:spacing w:line="362" w:lineRule="auto"/>
        <w:ind w:left="305" w:right="108" w:firstLine="719"/>
        <w:jc w:val="both"/>
      </w:pPr>
      <w:r>
        <w:rPr>
          <w:spacing w:val="-5"/>
        </w:rPr>
        <w:t>La segunda evocación </w:t>
      </w:r>
      <w:r>
        <w:rPr>
          <w:spacing w:val="-4"/>
        </w:rPr>
        <w:t>está </w:t>
      </w:r>
      <w:r>
        <w:rPr>
          <w:spacing w:val="-5"/>
        </w:rPr>
        <w:t>relacionada </w:t>
      </w:r>
      <w:r>
        <w:rPr>
          <w:spacing w:val="-4"/>
        </w:rPr>
        <w:t>con </w:t>
      </w:r>
      <w:r>
        <w:rPr>
          <w:spacing w:val="-3"/>
        </w:rPr>
        <w:t>un </w:t>
      </w:r>
      <w:r>
        <w:rPr>
          <w:spacing w:val="-5"/>
        </w:rPr>
        <w:t>relato sobre </w:t>
      </w:r>
      <w:r>
        <w:rPr>
          <w:spacing w:val="-4"/>
        </w:rPr>
        <w:t>Simón </w:t>
      </w:r>
      <w:r>
        <w:rPr>
          <w:spacing w:val="-5"/>
        </w:rPr>
        <w:t>Bolívar, </w:t>
      </w:r>
      <w:r>
        <w:rPr>
          <w:spacing w:val="-3"/>
        </w:rPr>
        <w:t>en el </w:t>
      </w:r>
      <w:r>
        <w:rPr>
          <w:spacing w:val="-4"/>
        </w:rPr>
        <w:t>que </w:t>
      </w:r>
      <w:r>
        <w:rPr>
          <w:spacing w:val="-5"/>
        </w:rPr>
        <w:t>“retirado </w:t>
      </w:r>
      <w:r>
        <w:rPr>
          <w:spacing w:val="-3"/>
        </w:rPr>
        <w:t>El </w:t>
      </w:r>
      <w:r>
        <w:rPr>
          <w:spacing w:val="-6"/>
        </w:rPr>
        <w:t>Libertador, </w:t>
      </w:r>
      <w:r>
        <w:rPr>
          <w:spacing w:val="-5"/>
        </w:rPr>
        <w:t>tras </w:t>
      </w:r>
      <w:r>
        <w:rPr>
          <w:spacing w:val="-4"/>
        </w:rPr>
        <w:t>una </w:t>
      </w:r>
      <w:r>
        <w:rPr>
          <w:spacing w:val="-5"/>
        </w:rPr>
        <w:t>grave derrota militar, </w:t>
      </w:r>
      <w:r>
        <w:rPr>
          <w:spacing w:val="-3"/>
        </w:rPr>
        <w:t>al </w:t>
      </w:r>
      <w:r>
        <w:rPr>
          <w:spacing w:val="-5"/>
        </w:rPr>
        <w:t>abrigo </w:t>
      </w:r>
      <w:r>
        <w:rPr>
          <w:spacing w:val="-3"/>
        </w:rPr>
        <w:t>de </w:t>
      </w:r>
      <w:r>
        <w:rPr>
          <w:spacing w:val="-4"/>
        </w:rPr>
        <w:t>los </w:t>
      </w:r>
      <w:r>
        <w:rPr>
          <w:spacing w:val="-5"/>
        </w:rPr>
        <w:t>Andes, reducidas   </w:t>
      </w:r>
      <w:r>
        <w:rPr>
          <w:spacing w:val="-4"/>
        </w:rPr>
        <w:t>sus</w:t>
      </w:r>
    </w:p>
    <w:p>
      <w:pPr>
        <w:pStyle w:val="BodyText"/>
        <w:rPr>
          <w:sz w:val="20"/>
        </w:rPr>
      </w:pPr>
    </w:p>
    <w:p>
      <w:pPr>
        <w:pStyle w:val="BodyText"/>
        <w:spacing w:before="7"/>
        <w:rPr>
          <w:sz w:val="11"/>
        </w:rPr>
      </w:pPr>
      <w:r>
        <w:rPr/>
        <w:pict>
          <v:line style="position:absolute;mso-position-horizontal-relative:page;mso-position-vertical-relative:paragraph;z-index:11344;mso-wrap-distance-left:0;mso-wrap-distance-right:0" from="99.264pt,8.887833pt" to="243.284pt,8.887833pt" stroked="true" strokeweight=".48004pt" strokecolor="#000000">
            <w10:wrap type="topAndBottom"/>
          </v:line>
        </w:pict>
      </w:r>
    </w:p>
    <w:p>
      <w:pPr>
        <w:spacing w:line="246" w:lineRule="exact" w:before="38"/>
        <w:ind w:left="1025" w:right="109" w:firstLine="0"/>
        <w:jc w:val="left"/>
        <w:rPr>
          <w:i/>
          <w:sz w:val="20"/>
        </w:rPr>
      </w:pPr>
      <w:r>
        <w:rPr>
          <w:position w:val="9"/>
          <w:sz w:val="13"/>
        </w:rPr>
        <w:t>1195 </w:t>
      </w:r>
      <w:r>
        <w:rPr>
          <w:i/>
          <w:sz w:val="20"/>
        </w:rPr>
        <w:t>Ibid.</w:t>
      </w:r>
    </w:p>
    <w:p>
      <w:pPr>
        <w:spacing w:line="238" w:lineRule="exact" w:before="0"/>
        <w:ind w:left="1025" w:right="109" w:firstLine="0"/>
        <w:jc w:val="left"/>
        <w:rPr>
          <w:i/>
          <w:sz w:val="20"/>
        </w:rPr>
      </w:pPr>
      <w:r>
        <w:rPr>
          <w:position w:val="9"/>
          <w:sz w:val="13"/>
        </w:rPr>
        <w:t>1196 </w:t>
      </w:r>
      <w:r>
        <w:rPr>
          <w:i/>
          <w:sz w:val="20"/>
        </w:rPr>
        <w:t>Ibid.</w:t>
      </w:r>
    </w:p>
    <w:p>
      <w:pPr>
        <w:spacing w:line="246" w:lineRule="exact" w:before="0"/>
        <w:ind w:left="1025" w:right="109" w:firstLine="0"/>
        <w:jc w:val="left"/>
        <w:rPr>
          <w:i/>
          <w:sz w:val="20"/>
        </w:rPr>
      </w:pPr>
      <w:r>
        <w:rPr>
          <w:position w:val="9"/>
          <w:sz w:val="13"/>
        </w:rPr>
        <w:t>1197 </w:t>
      </w:r>
      <w:r>
        <w:rPr>
          <w:i/>
          <w:sz w:val="20"/>
        </w:rPr>
        <w:t>Ibid.</w:t>
      </w:r>
    </w:p>
    <w:p>
      <w:pPr>
        <w:spacing w:after="0" w:line="246" w:lineRule="exact"/>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7" w:lineRule="auto" w:before="191"/>
        <w:ind w:left="305" w:right="105"/>
        <w:jc w:val="both"/>
      </w:pPr>
      <w:r>
        <w:rPr>
          <w:spacing w:val="-5"/>
        </w:rPr>
        <w:t>huestes </w:t>
      </w:r>
      <w:r>
        <w:rPr/>
        <w:t>a </w:t>
      </w:r>
      <w:r>
        <w:rPr>
          <w:spacing w:val="-3"/>
        </w:rPr>
        <w:t>un </w:t>
      </w:r>
      <w:r>
        <w:rPr>
          <w:spacing w:val="-5"/>
        </w:rPr>
        <w:t>puñado </w:t>
      </w:r>
      <w:r>
        <w:rPr>
          <w:spacing w:val="-3"/>
        </w:rPr>
        <w:t>de </w:t>
      </w:r>
      <w:r>
        <w:rPr>
          <w:spacing w:val="-5"/>
        </w:rPr>
        <w:t>leales, alguien </w:t>
      </w:r>
      <w:r>
        <w:rPr>
          <w:spacing w:val="-3"/>
        </w:rPr>
        <w:t>le </w:t>
      </w:r>
      <w:r>
        <w:rPr>
          <w:spacing w:val="-6"/>
        </w:rPr>
        <w:t>pregunta: </w:t>
      </w:r>
      <w:r>
        <w:rPr/>
        <w:t>Y </w:t>
      </w:r>
      <w:r>
        <w:rPr>
          <w:spacing w:val="-5"/>
        </w:rPr>
        <w:t>AHORA </w:t>
      </w:r>
      <w:r>
        <w:rPr>
          <w:spacing w:val="-3"/>
        </w:rPr>
        <w:t>[¿] </w:t>
      </w:r>
      <w:r>
        <w:rPr>
          <w:spacing w:val="-4"/>
        </w:rPr>
        <w:t>QUÉ </w:t>
      </w:r>
      <w:r>
        <w:rPr>
          <w:spacing w:val="-5"/>
        </w:rPr>
        <w:t>VAMOS </w:t>
      </w:r>
      <w:r>
        <w:rPr/>
        <w:t>A </w:t>
      </w:r>
      <w:r>
        <w:rPr>
          <w:spacing w:val="-5"/>
        </w:rPr>
        <w:t>HACER? </w:t>
      </w:r>
      <w:r>
        <w:rPr/>
        <w:t>A </w:t>
      </w:r>
      <w:r>
        <w:rPr>
          <w:spacing w:val="-3"/>
        </w:rPr>
        <w:t>lo </w:t>
      </w:r>
      <w:r>
        <w:rPr>
          <w:spacing w:val="-4"/>
        </w:rPr>
        <w:t>que </w:t>
      </w:r>
      <w:r>
        <w:rPr>
          <w:spacing w:val="-3"/>
        </w:rPr>
        <w:t>el </w:t>
      </w:r>
      <w:r>
        <w:rPr>
          <w:spacing w:val="-5"/>
        </w:rPr>
        <w:t>héroe replica: AHORA, VENCER. </w:t>
      </w:r>
      <w:r>
        <w:rPr/>
        <w:t>Y </w:t>
      </w:r>
      <w:r>
        <w:rPr>
          <w:spacing w:val="-3"/>
        </w:rPr>
        <w:t>de </w:t>
      </w:r>
      <w:r>
        <w:rPr>
          <w:spacing w:val="-4"/>
        </w:rPr>
        <w:t>ahí </w:t>
      </w:r>
      <w:r>
        <w:rPr>
          <w:spacing w:val="-5"/>
        </w:rPr>
        <w:t>salió </w:t>
      </w:r>
      <w:r>
        <w:rPr>
          <w:spacing w:val="-3"/>
        </w:rPr>
        <w:t>la </w:t>
      </w:r>
      <w:r>
        <w:rPr>
          <w:spacing w:val="-5"/>
        </w:rPr>
        <w:t>libertad </w:t>
      </w:r>
      <w:r>
        <w:rPr>
          <w:spacing w:val="-3"/>
        </w:rPr>
        <w:t>de </w:t>
      </w:r>
      <w:r>
        <w:rPr>
          <w:spacing w:val="-4"/>
        </w:rPr>
        <w:t>América”</w:t>
      </w:r>
      <w:r>
        <w:rPr>
          <w:spacing w:val="-4"/>
          <w:position w:val="10"/>
          <w:sz w:val="16"/>
        </w:rPr>
        <w:t>1198</w:t>
      </w:r>
      <w:r>
        <w:rPr>
          <w:spacing w:val="-4"/>
        </w:rPr>
        <w:t>. Esta </w:t>
      </w:r>
      <w:r>
        <w:rPr>
          <w:spacing w:val="-5"/>
        </w:rPr>
        <w:t>narración sirve </w:t>
      </w:r>
      <w:r>
        <w:rPr/>
        <w:t>a </w:t>
      </w:r>
      <w:r>
        <w:rPr>
          <w:spacing w:val="-5"/>
        </w:rPr>
        <w:t>Valera para extraer </w:t>
      </w:r>
      <w:r>
        <w:rPr>
          <w:spacing w:val="-3"/>
        </w:rPr>
        <w:t>el </w:t>
      </w:r>
      <w:r>
        <w:rPr>
          <w:spacing w:val="-5"/>
        </w:rPr>
        <w:t>párrafo </w:t>
      </w:r>
      <w:r>
        <w:rPr>
          <w:spacing w:val="-4"/>
        </w:rPr>
        <w:t>con </w:t>
      </w:r>
      <w:r>
        <w:rPr>
          <w:spacing w:val="-3"/>
        </w:rPr>
        <w:t>el </w:t>
      </w:r>
      <w:r>
        <w:rPr>
          <w:spacing w:val="-4"/>
        </w:rPr>
        <w:t>que </w:t>
      </w:r>
      <w:r>
        <w:rPr>
          <w:spacing w:val="-6"/>
        </w:rPr>
        <w:t>concluye </w:t>
      </w:r>
      <w:r>
        <w:rPr>
          <w:spacing w:val="-3"/>
        </w:rPr>
        <w:t>un </w:t>
      </w:r>
      <w:r>
        <w:rPr>
          <w:spacing w:val="-4"/>
        </w:rPr>
        <w:t>texto que </w:t>
      </w:r>
      <w:r>
        <w:rPr>
          <w:spacing w:val="-5"/>
        </w:rPr>
        <w:t>inicialmente </w:t>
      </w:r>
      <w:r>
        <w:rPr>
          <w:spacing w:val="-4"/>
        </w:rPr>
        <w:t>era </w:t>
      </w:r>
      <w:r>
        <w:rPr>
          <w:spacing w:val="-3"/>
        </w:rPr>
        <w:t>un </w:t>
      </w:r>
      <w:r>
        <w:rPr>
          <w:spacing w:val="-5"/>
        </w:rPr>
        <w:t>mensaje </w:t>
      </w:r>
      <w:r>
        <w:rPr>
          <w:spacing w:val="-3"/>
        </w:rPr>
        <w:t>de </w:t>
      </w:r>
      <w:r>
        <w:rPr>
          <w:spacing w:val="-6"/>
        </w:rPr>
        <w:t>agradecimiento </w:t>
      </w:r>
      <w:r>
        <w:rPr/>
        <w:t>y </w:t>
      </w:r>
      <w:r>
        <w:rPr>
          <w:spacing w:val="-4"/>
        </w:rPr>
        <w:t>que, </w:t>
      </w:r>
      <w:r>
        <w:rPr>
          <w:spacing w:val="-3"/>
        </w:rPr>
        <w:t>en su </w:t>
      </w:r>
      <w:r>
        <w:rPr>
          <w:spacing w:val="-5"/>
        </w:rPr>
        <w:t>desarrollo, </w:t>
      </w:r>
      <w:r>
        <w:rPr>
          <w:spacing w:val="-3"/>
        </w:rPr>
        <w:t>se </w:t>
      </w:r>
      <w:r>
        <w:rPr/>
        <w:t>fue </w:t>
      </w:r>
      <w:r>
        <w:rPr>
          <w:spacing w:val="-5"/>
        </w:rPr>
        <w:t>transformando </w:t>
      </w:r>
      <w:r>
        <w:rPr>
          <w:spacing w:val="-3"/>
        </w:rPr>
        <w:t>en la </w:t>
      </w:r>
      <w:r>
        <w:rPr>
          <w:spacing w:val="-5"/>
        </w:rPr>
        <w:t>expresión testamentaria </w:t>
      </w:r>
      <w:r>
        <w:rPr>
          <w:spacing w:val="-3"/>
        </w:rPr>
        <w:t>de </w:t>
      </w:r>
      <w:r>
        <w:rPr>
          <w:spacing w:val="-6"/>
        </w:rPr>
        <w:t>carácter </w:t>
      </w:r>
      <w:r>
        <w:rPr>
          <w:spacing w:val="-5"/>
        </w:rPr>
        <w:t>político </w:t>
      </w:r>
      <w:r>
        <w:rPr>
          <w:spacing w:val="-3"/>
        </w:rPr>
        <w:t>de su </w:t>
      </w:r>
      <w:r>
        <w:rPr>
          <w:spacing w:val="-5"/>
        </w:rPr>
        <w:t>autor.</w:t>
      </w:r>
    </w:p>
    <w:p>
      <w:pPr>
        <w:pStyle w:val="BodyText"/>
        <w:spacing w:before="2"/>
        <w:rPr>
          <w:sz w:val="25"/>
        </w:rPr>
      </w:pPr>
    </w:p>
    <w:p>
      <w:pPr>
        <w:pStyle w:val="BodyText"/>
        <w:spacing w:line="242" w:lineRule="auto"/>
        <w:ind w:left="1025" w:right="116" w:firstLine="300"/>
        <w:jc w:val="both"/>
      </w:pPr>
      <w:r>
        <w:rPr/>
        <w:t>Yo invito a los republicanos españoles a que sigamos el ejemplo de El Libertador, no cejando en nuestra empresa hasta ver restablecida de veras en España la libertad y la democracia, es decir, la República.</w:t>
      </w:r>
    </w:p>
    <w:p>
      <w:pPr>
        <w:pStyle w:val="BodyText"/>
        <w:spacing w:line="242" w:lineRule="auto"/>
        <w:ind w:left="1025" w:right="110" w:firstLine="300"/>
        <w:jc w:val="both"/>
      </w:pPr>
      <w:r>
        <w:rPr/>
        <w:t>Y como los heraldos antiguos, que anunciaban entre el clamor de los clarines la muerte del soberano, yo me despido de mis amigos, correligionarios y colaboradores, exclamando:</w:t>
      </w:r>
    </w:p>
    <w:p>
      <w:pPr>
        <w:pStyle w:val="BodyText"/>
        <w:spacing w:before="2"/>
      </w:pPr>
    </w:p>
    <w:p>
      <w:pPr>
        <w:pStyle w:val="BodyText"/>
        <w:spacing w:line="242" w:lineRule="auto"/>
        <w:ind w:left="2705" w:right="2813" w:hanging="240"/>
      </w:pPr>
      <w:r>
        <w:rPr/>
        <w:t>LA REPÚBLICA HA MUERTO VIVA LA REPÚBLICA</w:t>
      </w:r>
    </w:p>
    <w:p>
      <w:pPr>
        <w:pStyle w:val="BodyText"/>
        <w:spacing w:before="2"/>
        <w:rPr>
          <w:sz w:val="18"/>
        </w:rPr>
      </w:pPr>
    </w:p>
    <w:p>
      <w:pPr>
        <w:spacing w:after="0"/>
        <w:rPr>
          <w:sz w:val="18"/>
        </w:rPr>
        <w:sectPr>
          <w:pgSz w:w="11910" w:h="16840"/>
          <w:pgMar w:header="0" w:footer="1425" w:top="1060" w:bottom="1640" w:left="1680" w:right="1300"/>
        </w:sectPr>
      </w:pPr>
    </w:p>
    <w:p>
      <w:pPr>
        <w:pStyle w:val="BodyText"/>
        <w:rPr>
          <w:sz w:val="28"/>
        </w:rPr>
      </w:pPr>
    </w:p>
    <w:p>
      <w:pPr>
        <w:pStyle w:val="BodyText"/>
        <w:ind w:left="1025" w:right="-11"/>
        <w:rPr>
          <w:sz w:val="16"/>
        </w:rPr>
      </w:pPr>
      <w:r>
        <w:rPr/>
        <w:t>París 1.º de Julio de 1977</w:t>
      </w:r>
      <w:r>
        <w:rPr>
          <w:position w:val="10"/>
          <w:sz w:val="16"/>
        </w:rPr>
        <w:t>1199</w:t>
      </w:r>
    </w:p>
    <w:p>
      <w:pPr>
        <w:pStyle w:val="BodyText"/>
        <w:spacing w:before="69"/>
        <w:ind w:left="917"/>
      </w:pPr>
      <w:r>
        <w:rPr/>
        <w:br w:type="column"/>
      </w:r>
      <w:r>
        <w:rPr/>
        <w:t>Fernando Valera</w:t>
      </w:r>
    </w:p>
    <w:p>
      <w:pPr>
        <w:spacing w:after="0"/>
        <w:sectPr>
          <w:type w:val="continuous"/>
          <w:pgSz w:w="11910" w:h="16840"/>
          <w:pgMar w:top="1600" w:bottom="280" w:left="1680" w:right="1300"/>
          <w:cols w:num="2" w:equalWidth="0">
            <w:col w:w="3789" w:space="40"/>
            <w:col w:w="5101"/>
          </w:cols>
        </w:sectPr>
      </w:pPr>
    </w:p>
    <w:p>
      <w:pPr>
        <w:pStyle w:val="BodyText"/>
        <w:rPr>
          <w:sz w:val="20"/>
        </w:rPr>
      </w:pPr>
    </w:p>
    <w:p>
      <w:pPr>
        <w:pStyle w:val="BodyText"/>
        <w:spacing w:before="7"/>
        <w:rPr>
          <w:sz w:val="22"/>
        </w:rPr>
      </w:pPr>
    </w:p>
    <w:p>
      <w:pPr>
        <w:pStyle w:val="BodyText"/>
        <w:spacing w:line="362" w:lineRule="auto" w:before="69"/>
        <w:ind w:left="305" w:right="109" w:firstLine="719"/>
        <w:jc w:val="both"/>
      </w:pPr>
      <w:r>
        <w:rPr>
          <w:spacing w:val="-4"/>
        </w:rPr>
        <w:t>Fernando </w:t>
      </w:r>
      <w:r>
        <w:rPr>
          <w:spacing w:val="-3"/>
        </w:rPr>
        <w:t>Valera </w:t>
      </w:r>
      <w:r>
        <w:rPr>
          <w:spacing w:val="-5"/>
        </w:rPr>
        <w:t>ya </w:t>
      </w:r>
      <w:r>
        <w:rPr>
          <w:spacing w:val="-3"/>
        </w:rPr>
        <w:t>había desarrollado </w:t>
      </w:r>
      <w:r>
        <w:rPr/>
        <w:t>en textos </w:t>
      </w:r>
      <w:r>
        <w:rPr>
          <w:spacing w:val="-3"/>
        </w:rPr>
        <w:t>anteriores alguna </w:t>
      </w:r>
      <w:r>
        <w:rPr/>
        <w:t>de </w:t>
      </w:r>
      <w:r>
        <w:rPr>
          <w:spacing w:val="-2"/>
        </w:rPr>
        <w:t>las </w:t>
      </w:r>
      <w:r>
        <w:rPr>
          <w:spacing w:val="-3"/>
        </w:rPr>
        <w:t>ideas contenidas </w:t>
      </w:r>
      <w:r>
        <w:rPr/>
        <w:t>en </w:t>
      </w:r>
      <w:r>
        <w:rPr>
          <w:spacing w:val="-3"/>
        </w:rPr>
        <w:t>este </w:t>
      </w:r>
      <w:r>
        <w:rPr/>
        <w:t>último </w:t>
      </w:r>
      <w:r>
        <w:rPr>
          <w:spacing w:val="-3"/>
        </w:rPr>
        <w:t>documento, </w:t>
      </w:r>
      <w:r>
        <w:rPr>
          <w:spacing w:val="-4"/>
        </w:rPr>
        <w:t>recogidas </w:t>
      </w:r>
      <w:r>
        <w:rPr>
          <w:spacing w:val="-3"/>
        </w:rPr>
        <w:t>mediante </w:t>
      </w:r>
      <w:r>
        <w:rPr>
          <w:spacing w:val="-4"/>
        </w:rPr>
        <w:t>colaboraciones </w:t>
      </w:r>
      <w:r>
        <w:rPr/>
        <w:t>en </w:t>
      </w:r>
      <w:r>
        <w:rPr>
          <w:spacing w:val="-3"/>
        </w:rPr>
        <w:t>diferentes medios </w:t>
      </w:r>
      <w:r>
        <w:rPr/>
        <w:t>de </w:t>
      </w:r>
      <w:r>
        <w:rPr>
          <w:spacing w:val="-3"/>
        </w:rPr>
        <w:t>comunicación </w:t>
      </w:r>
      <w:r>
        <w:rPr/>
        <w:t>y que el </w:t>
      </w:r>
      <w:r>
        <w:rPr>
          <w:spacing w:val="-3"/>
        </w:rPr>
        <w:t>propio Valera había difundido mediante </w:t>
      </w:r>
      <w:r>
        <w:rPr/>
        <w:t>los </w:t>
      </w:r>
      <w:r>
        <w:rPr>
          <w:spacing w:val="-3"/>
        </w:rPr>
        <w:t>mecanismos </w:t>
      </w:r>
      <w:r>
        <w:rPr>
          <w:spacing w:val="-5"/>
        </w:rPr>
        <w:t>ya </w:t>
      </w:r>
      <w:r>
        <w:rPr>
          <w:spacing w:val="-3"/>
        </w:rPr>
        <w:t>descritos </w:t>
      </w:r>
      <w:r>
        <w:rPr/>
        <w:t>en </w:t>
      </w:r>
      <w:r>
        <w:rPr>
          <w:spacing w:val="-3"/>
        </w:rPr>
        <w:t>nuestra investigación, </w:t>
      </w:r>
      <w:r>
        <w:rPr/>
        <w:t>de </w:t>
      </w:r>
      <w:r>
        <w:rPr>
          <w:spacing w:val="-4"/>
        </w:rPr>
        <w:t>correspondencia </w:t>
      </w:r>
      <w:r>
        <w:rPr>
          <w:spacing w:val="-3"/>
        </w:rPr>
        <w:t>epistolar intercontinental </w:t>
      </w:r>
      <w:r>
        <w:rPr/>
        <w:t>a </w:t>
      </w:r>
      <w:r>
        <w:rPr>
          <w:spacing w:val="-3"/>
        </w:rPr>
        <w:t>través </w:t>
      </w:r>
      <w:r>
        <w:rPr/>
        <w:t>de la </w:t>
      </w:r>
      <w:r>
        <w:rPr>
          <w:spacing w:val="-3"/>
        </w:rPr>
        <w:t>amplia red </w:t>
      </w:r>
      <w:r>
        <w:rPr/>
        <w:t>de </w:t>
      </w:r>
      <w:r>
        <w:rPr>
          <w:spacing w:val="-3"/>
        </w:rPr>
        <w:t>centros </w:t>
      </w:r>
      <w:r>
        <w:rPr/>
        <w:t>y de </w:t>
      </w:r>
      <w:r>
        <w:rPr>
          <w:spacing w:val="-3"/>
        </w:rPr>
        <w:t>personalidades afines </w:t>
      </w:r>
      <w:r>
        <w:rPr/>
        <w:t>al </w:t>
      </w:r>
      <w:r>
        <w:rPr>
          <w:spacing w:val="-3"/>
        </w:rPr>
        <w:t>ideario republicano.</w:t>
      </w:r>
    </w:p>
    <w:p>
      <w:pPr>
        <w:pStyle w:val="BodyText"/>
        <w:spacing w:before="8"/>
      </w:pPr>
    </w:p>
    <w:p>
      <w:pPr>
        <w:pStyle w:val="BodyText"/>
        <w:spacing w:line="340" w:lineRule="auto"/>
        <w:ind w:left="305" w:right="112" w:firstLine="719"/>
        <w:jc w:val="both"/>
      </w:pPr>
      <w:r>
        <w:rPr/>
        <w:t>Con antelación a junio de 1977, Valera había  publicado diferentes artículos en  la  prensa  iberoamericana  con  motivo  de  un  viaje  realizado  a  Venezuela</w:t>
      </w:r>
      <w:r>
        <w:rPr>
          <w:position w:val="10"/>
          <w:sz w:val="16"/>
        </w:rPr>
        <w:t>1200</w:t>
      </w:r>
      <w:r>
        <w:rPr/>
        <w:t>,  y</w:t>
      </w:r>
      <w:r>
        <w:rPr>
          <w:spacing w:val="28"/>
        </w:rPr>
        <w:t> </w:t>
      </w:r>
      <w:r>
        <w:rPr/>
        <w:t>con</w:t>
      </w:r>
    </w:p>
    <w:p>
      <w:pPr>
        <w:pStyle w:val="BodyText"/>
        <w:spacing w:before="6"/>
        <w:rPr>
          <w:sz w:val="21"/>
        </w:rPr>
      </w:pPr>
      <w:r>
        <w:rPr/>
        <w:pict>
          <v:line style="position:absolute;mso-position-horizontal-relative:page;mso-position-vertical-relative:paragraph;z-index:11368;mso-wrap-distance-left:0;mso-wrap-distance-right:0" from="99.264pt,14.619954pt" to="243.284pt,14.619954pt" stroked="true" strokeweight=".48004pt" strokecolor="#000000">
            <w10:wrap type="topAndBottom"/>
          </v:line>
        </w:pict>
      </w:r>
    </w:p>
    <w:p>
      <w:pPr>
        <w:spacing w:line="246" w:lineRule="exact" w:before="38"/>
        <w:ind w:left="1025" w:right="109" w:firstLine="0"/>
        <w:jc w:val="left"/>
        <w:rPr>
          <w:sz w:val="20"/>
        </w:rPr>
      </w:pPr>
      <w:r>
        <w:rPr>
          <w:position w:val="9"/>
          <w:sz w:val="13"/>
        </w:rPr>
        <w:t>1198 </w:t>
      </w:r>
      <w:r>
        <w:rPr>
          <w:sz w:val="20"/>
        </w:rPr>
        <w:t>RIERA CLAVILLÉ, Manuel, </w:t>
      </w:r>
      <w:r>
        <w:rPr>
          <w:i/>
          <w:sz w:val="20"/>
        </w:rPr>
        <w:t>Exilio y retorno…</w:t>
      </w:r>
      <w:r>
        <w:rPr>
          <w:sz w:val="20"/>
        </w:rPr>
        <w:t>, </w:t>
      </w:r>
      <w:r>
        <w:rPr>
          <w:i/>
          <w:sz w:val="20"/>
        </w:rPr>
        <w:t>op. cit., </w:t>
      </w:r>
      <w:r>
        <w:rPr>
          <w:sz w:val="20"/>
        </w:rPr>
        <w:t>p. 60.</w:t>
      </w:r>
    </w:p>
    <w:p>
      <w:pPr>
        <w:spacing w:line="246" w:lineRule="exact" w:before="0"/>
        <w:ind w:left="305" w:right="109" w:firstLine="719"/>
        <w:jc w:val="left"/>
        <w:rPr>
          <w:sz w:val="20"/>
        </w:rPr>
      </w:pPr>
      <w:r>
        <w:rPr>
          <w:position w:val="9"/>
          <w:sz w:val="13"/>
        </w:rPr>
        <w:t>1199  </w:t>
      </w:r>
      <w:r>
        <w:rPr>
          <w:sz w:val="20"/>
        </w:rPr>
        <w:t>VALERA, Fernando, “Mensaje de despedida…”, </w:t>
      </w:r>
      <w:r>
        <w:rPr>
          <w:i/>
          <w:sz w:val="20"/>
        </w:rPr>
        <w:t>op. cit.</w:t>
      </w:r>
      <w:r>
        <w:rPr>
          <w:sz w:val="20"/>
        </w:rPr>
        <w:t>, FPI-sig. FA 9289.    El documento</w:t>
      </w:r>
    </w:p>
    <w:p>
      <w:pPr>
        <w:spacing w:line="247" w:lineRule="auto" w:before="8"/>
        <w:ind w:left="305" w:right="118" w:firstLine="0"/>
        <w:jc w:val="both"/>
        <w:rPr>
          <w:i/>
          <w:sz w:val="20"/>
        </w:rPr>
      </w:pPr>
      <w:r>
        <w:rPr>
          <w:sz w:val="20"/>
        </w:rPr>
        <w:t>original que hemos consultado tiene en la portada una dedicatoria personal de Fernando Valera: “Con un cordial saludo de (firma manuscrita de Valera)”. El documento fue donado, con la totalidad de su archivo, por el dirigente socialista Julián Borderas Pallaruelo, por lo que es </w:t>
      </w:r>
      <w:r>
        <w:rPr>
          <w:spacing w:val="-2"/>
          <w:sz w:val="20"/>
        </w:rPr>
        <w:t>muy </w:t>
      </w:r>
      <w:r>
        <w:rPr>
          <w:sz w:val="20"/>
        </w:rPr>
        <w:t>probable fuera este político aragonés el destinatario de la dedicatoria. Son varias las ocasiones en las que Valera utilizó en este texto, a través de citas literarias o históricas, referencias a la “soledad”, personal o intelectual. “El poder político depende de los votos, pero la conciencia individual se basta a sí misma, y sólo se satisface con la aspiración a la justicia y con el logro de la verdad. La humanidad entera, sostenida por el poder de los Papas</w:t>
      </w:r>
      <w:r>
        <w:rPr>
          <w:spacing w:val="-1"/>
          <w:sz w:val="20"/>
        </w:rPr>
        <w:t> </w:t>
      </w:r>
      <w:r>
        <w:rPr>
          <w:sz w:val="20"/>
        </w:rPr>
        <w:t>y</w:t>
      </w:r>
      <w:r>
        <w:rPr>
          <w:spacing w:val="-4"/>
          <w:sz w:val="20"/>
        </w:rPr>
        <w:t> </w:t>
      </w:r>
      <w:r>
        <w:rPr>
          <w:sz w:val="20"/>
        </w:rPr>
        <w:t>los</w:t>
      </w:r>
      <w:r>
        <w:rPr>
          <w:spacing w:val="-1"/>
          <w:sz w:val="20"/>
        </w:rPr>
        <w:t> </w:t>
      </w:r>
      <w:r>
        <w:rPr>
          <w:sz w:val="20"/>
        </w:rPr>
        <w:t>Reyes,</w:t>
      </w:r>
      <w:r>
        <w:rPr>
          <w:spacing w:val="-1"/>
          <w:sz w:val="20"/>
        </w:rPr>
        <w:t> </w:t>
      </w:r>
      <w:r>
        <w:rPr>
          <w:sz w:val="20"/>
        </w:rPr>
        <w:t>ilustrada por</w:t>
      </w:r>
      <w:r>
        <w:rPr>
          <w:spacing w:val="-3"/>
          <w:sz w:val="20"/>
        </w:rPr>
        <w:t> </w:t>
      </w:r>
      <w:r>
        <w:rPr>
          <w:sz w:val="20"/>
        </w:rPr>
        <w:t>la</w:t>
      </w:r>
      <w:r>
        <w:rPr>
          <w:spacing w:val="-3"/>
          <w:sz w:val="20"/>
        </w:rPr>
        <w:t> </w:t>
      </w:r>
      <w:r>
        <w:rPr>
          <w:sz w:val="20"/>
        </w:rPr>
        <w:t>Universidad</w:t>
      </w:r>
      <w:r>
        <w:rPr>
          <w:spacing w:val="-2"/>
          <w:sz w:val="20"/>
        </w:rPr>
        <w:t> </w:t>
      </w:r>
      <w:r>
        <w:rPr>
          <w:sz w:val="20"/>
        </w:rPr>
        <w:t>y</w:t>
      </w:r>
      <w:r>
        <w:rPr>
          <w:spacing w:val="-7"/>
          <w:sz w:val="20"/>
        </w:rPr>
        <w:t> </w:t>
      </w:r>
      <w:r>
        <w:rPr>
          <w:sz w:val="20"/>
        </w:rPr>
        <w:t>servida</w:t>
      </w:r>
      <w:r>
        <w:rPr>
          <w:spacing w:val="-3"/>
          <w:sz w:val="20"/>
        </w:rPr>
        <w:t> </w:t>
      </w:r>
      <w:r>
        <w:rPr>
          <w:sz w:val="20"/>
        </w:rPr>
        <w:t>por</w:t>
      </w:r>
      <w:r>
        <w:rPr>
          <w:spacing w:val="-3"/>
          <w:sz w:val="20"/>
        </w:rPr>
        <w:t> </w:t>
      </w:r>
      <w:r>
        <w:rPr>
          <w:sz w:val="20"/>
        </w:rPr>
        <w:t>las</w:t>
      </w:r>
      <w:r>
        <w:rPr>
          <w:spacing w:val="-4"/>
          <w:sz w:val="20"/>
        </w:rPr>
        <w:t> </w:t>
      </w:r>
      <w:r>
        <w:rPr>
          <w:sz w:val="20"/>
        </w:rPr>
        <w:t>hogueras</w:t>
      </w:r>
      <w:r>
        <w:rPr>
          <w:spacing w:val="-4"/>
          <w:sz w:val="20"/>
        </w:rPr>
        <w:t> </w:t>
      </w:r>
      <w:r>
        <w:rPr>
          <w:sz w:val="20"/>
        </w:rPr>
        <w:t>de</w:t>
      </w:r>
      <w:r>
        <w:rPr>
          <w:spacing w:val="-3"/>
          <w:sz w:val="20"/>
        </w:rPr>
        <w:t> </w:t>
      </w:r>
      <w:r>
        <w:rPr>
          <w:sz w:val="20"/>
        </w:rPr>
        <w:t>la</w:t>
      </w:r>
      <w:r>
        <w:rPr>
          <w:spacing w:val="-3"/>
          <w:sz w:val="20"/>
        </w:rPr>
        <w:t> </w:t>
      </w:r>
      <w:r>
        <w:rPr>
          <w:sz w:val="20"/>
        </w:rPr>
        <w:t>Inquisición,</w:t>
      </w:r>
      <w:r>
        <w:rPr>
          <w:spacing w:val="-3"/>
          <w:sz w:val="20"/>
        </w:rPr>
        <w:t> </w:t>
      </w:r>
      <w:r>
        <w:rPr>
          <w:sz w:val="20"/>
        </w:rPr>
        <w:t>se</w:t>
      </w:r>
      <w:r>
        <w:rPr>
          <w:spacing w:val="-3"/>
          <w:sz w:val="20"/>
        </w:rPr>
        <w:t> </w:t>
      </w:r>
      <w:r>
        <w:rPr>
          <w:sz w:val="20"/>
        </w:rPr>
        <w:t>equivocaba frente a un hombre solo, Galileo, al sostener [“la humanidad entera”] que la tierra era plana e inmóvil en el centro del Universo”.</w:t>
      </w:r>
      <w:r>
        <w:rPr>
          <w:spacing w:val="-7"/>
          <w:sz w:val="20"/>
        </w:rPr>
        <w:t> </w:t>
      </w:r>
      <w:r>
        <w:rPr>
          <w:i/>
          <w:sz w:val="20"/>
        </w:rPr>
        <w:t>Ibid.</w:t>
      </w:r>
    </w:p>
    <w:p>
      <w:pPr>
        <w:spacing w:line="231" w:lineRule="exact" w:before="0"/>
        <w:ind w:left="305" w:right="109" w:firstLine="719"/>
        <w:jc w:val="left"/>
        <w:rPr>
          <w:sz w:val="20"/>
        </w:rPr>
      </w:pPr>
      <w:r>
        <w:rPr>
          <w:position w:val="9"/>
          <w:sz w:val="13"/>
        </w:rPr>
        <w:t>1200   </w:t>
      </w:r>
      <w:r>
        <w:rPr>
          <w:sz w:val="20"/>
        </w:rPr>
        <w:t>Transcribimos,  por  su interés,  la  reflexión que  realiza  Adrián Miró  sobre  esta  visita del</w:t>
      </w:r>
    </w:p>
    <w:p>
      <w:pPr>
        <w:spacing w:before="7"/>
        <w:ind w:left="305" w:right="0" w:firstLine="0"/>
        <w:jc w:val="both"/>
        <w:rPr>
          <w:sz w:val="20"/>
        </w:rPr>
      </w:pPr>
      <w:r>
        <w:rPr>
          <w:sz w:val="20"/>
        </w:rPr>
        <w:t>Presidente del GRE a Venezuela a finales de 2006. “Mi amigo, Virgilio Botella, (que fue   “administrador</w:t>
      </w:r>
    </w:p>
    <w:p>
      <w:pPr>
        <w:spacing w:after="0"/>
        <w:jc w:val="both"/>
        <w:rPr>
          <w:sz w:val="20"/>
        </w:rPr>
        <w:sectPr>
          <w:type w:val="continuous"/>
          <w:pgSz w:w="11910" w:h="16840"/>
          <w:pgMar w:top="1600" w:bottom="28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57" w:lineRule="auto" w:before="191"/>
        <w:ind w:left="305" w:right="112"/>
        <w:jc w:val="both"/>
      </w:pPr>
      <w:r>
        <w:rPr/>
        <w:t>posterioridad a su publicación –diciembre de 1976– había procedido a su difusión utilizando la red descrita. Pero en el caso de Valera, Presidente todavía en activo del GRE, este hecho adquiría una consideración especial dado que los citados textos habían sido fotocopiados sobre papel con membrete de la REPÚBLICA ESPAÑOLA o de la PRESIDENCIA  DEL  GOBIERNO  DE  LA  REPÚBLICA  ESPAÑOLA</w:t>
      </w:r>
      <w:r>
        <w:rPr>
          <w:position w:val="10"/>
          <w:sz w:val="16"/>
        </w:rPr>
        <w:t>1201</w:t>
      </w:r>
      <w:r>
        <w:rPr/>
        <w:t>.  De  esta</w:t>
      </w:r>
    </w:p>
    <w:p>
      <w:pPr>
        <w:pStyle w:val="BodyText"/>
        <w:spacing w:line="360" w:lineRule="auto"/>
        <w:ind w:left="305" w:right="115"/>
        <w:jc w:val="both"/>
      </w:pPr>
      <w:r>
        <w:rPr/>
        <w:t>manera, las citadas colaboraciones en prensa de Fernando Valera adquirían la condición de mensajes “quasi” oficiales de la República Española o de la Presidencia del Gobierno de la República Española, según cada caso. Asimismo, el sobre en el que se remitieron estos artículos tenía en su parte posterior el sello de un tampón de tinta azul con la indicación de la entidad remitente: GOBIERNO DE LA REPÚBLICA ESPAÑOLA. A continuación figuraba la dirección que ya hemos citado</w:t>
      </w:r>
      <w:r>
        <w:rPr>
          <w:position w:val="10"/>
          <w:sz w:val="16"/>
        </w:rPr>
        <w:t>1202</w:t>
      </w:r>
      <w:r>
        <w:rPr/>
        <w:t>.</w:t>
      </w:r>
    </w:p>
    <w:p>
      <w:pPr>
        <w:pStyle w:val="BodyText"/>
        <w:spacing w:before="8"/>
        <w:rPr>
          <w:sz w:val="23"/>
        </w:rPr>
      </w:pPr>
    </w:p>
    <w:p>
      <w:pPr>
        <w:pStyle w:val="BodyText"/>
        <w:spacing w:line="355" w:lineRule="auto"/>
        <w:ind w:left="305" w:right="113" w:firstLine="719"/>
        <w:jc w:val="both"/>
      </w:pPr>
      <w:r>
        <w:rPr/>
        <w:pict>
          <v:line style="position:absolute;mso-position-horizontal-relative:page;mso-position-vertical-relative:paragraph;z-index:-350728" from="381.100006pt,75.463112pt" to="427.780006pt,75.463112pt" stroked="true" strokeweight=".600010pt" strokecolor="#000000">
            <w10:wrap type="none"/>
          </v:line>
        </w:pict>
      </w:r>
      <w:r>
        <w:rPr/>
        <w:t>Un dato especialmente relevante de estas comunicaciones del Presidente del Gobierno de la República lo constituye el hecho de que los dos documentos que conocemos están encabezados, de manera manuscrita y en mayúsculas, por el la siguiente frase: LO QUE NO SE PUEDE PUBLICAR EN ESPAÑA</w:t>
      </w:r>
      <w:r>
        <w:rPr>
          <w:position w:val="10"/>
          <w:sz w:val="16"/>
        </w:rPr>
        <w:t>1203</w:t>
      </w:r>
      <w:r>
        <w:rPr/>
        <w:t>.</w:t>
      </w:r>
    </w:p>
    <w:p>
      <w:pPr>
        <w:pStyle w:val="BodyText"/>
        <w:rPr>
          <w:sz w:val="15"/>
        </w:rPr>
      </w:pPr>
    </w:p>
    <w:p>
      <w:pPr>
        <w:pStyle w:val="BodyText"/>
        <w:spacing w:line="242" w:lineRule="auto" w:before="81"/>
        <w:ind w:left="1025" w:right="111" w:firstLine="300"/>
        <w:jc w:val="both"/>
      </w:pPr>
      <w:r>
        <w:rPr/>
        <w:t>Si tras esa grotesca comedia</w:t>
      </w:r>
      <w:r>
        <w:rPr>
          <w:position w:val="10"/>
          <w:sz w:val="16"/>
        </w:rPr>
        <w:t>1204 </w:t>
      </w:r>
      <w:r>
        <w:rPr/>
        <w:t>no hubiera la tragedia de un millón de muertos, tres años de guerra civil, cuarenta años de envilecimiento nacional – entierro, encierro o destierro–, cientos de miles de tumbas diseminadas por el</w:t>
      </w:r>
    </w:p>
    <w:p>
      <w:pPr>
        <w:pStyle w:val="BodyText"/>
        <w:rPr>
          <w:sz w:val="20"/>
        </w:rPr>
      </w:pPr>
    </w:p>
    <w:p>
      <w:pPr>
        <w:pStyle w:val="BodyText"/>
        <w:spacing w:before="6"/>
        <w:rPr>
          <w:sz w:val="12"/>
        </w:rPr>
      </w:pPr>
      <w:r>
        <w:rPr/>
        <w:pict>
          <v:line style="position:absolute;mso-position-horizontal-relative:page;mso-position-vertical-relative:paragraph;z-index:11392;mso-wrap-distance-left:0;mso-wrap-distance-right:0" from="99.264pt,9.472395pt" to="524.644pt,9.472395pt" stroked="true" strokeweight=".599980pt" strokecolor="#000000">
            <w10:wrap type="topAndBottom"/>
          </v:line>
        </w:pict>
      </w:r>
    </w:p>
    <w:p>
      <w:pPr>
        <w:spacing w:line="247" w:lineRule="auto" w:before="82"/>
        <w:ind w:left="305" w:right="114" w:firstLine="0"/>
        <w:jc w:val="both"/>
        <w:rPr>
          <w:sz w:val="20"/>
        </w:rPr>
      </w:pPr>
      <w:r>
        <w:rPr>
          <w:sz w:val="20"/>
        </w:rPr>
        <w:t>general” de la República por estos años y al que debo bastante información) me confesaba que José Maldonado, presidente de la República, veía más claro en las realidades españolas que el propio Valera, que era sólo presidente del Gobierno o sea primer ministro, como se llama ahora. Quizá tuviese razón. Don Fernando poseía un espíritu tan sutil que se perdía a veces en vaporosidades o engañosas esperanzas. Recuerdo el entusiasmo casi juvenil con que me habló en 1976 de un reciente viaje a Venezuela. Según él se le había recibido con honores máximos. Se trataba de un congreso en el que se esbozó la idea de unos Estados Unidos de Hispanoamérica. `La verdadera razón de Hispanoamérica –me confesaba condensando los conceptos que allí había expuso– es el mestizaje y no el indigenismo, una noción que había deslumbrado a muchos escritores de principios de siglo´. Y continuaba con énfasis: `Esa es una concepción de los Estados Unidos, los del Norte, con objeto de crear una conciencia americana, independiente de Europa´”. MIRÓ, Adrián, </w:t>
      </w:r>
      <w:r>
        <w:rPr>
          <w:i/>
          <w:sz w:val="20"/>
        </w:rPr>
        <w:t>Lo que queda…</w:t>
      </w:r>
      <w:r>
        <w:rPr>
          <w:sz w:val="20"/>
        </w:rPr>
        <w:t>, </w:t>
      </w:r>
      <w:r>
        <w:rPr>
          <w:i/>
          <w:sz w:val="20"/>
        </w:rPr>
        <w:t>op. cit., </w:t>
      </w:r>
      <w:r>
        <w:rPr>
          <w:sz w:val="20"/>
        </w:rPr>
        <w:t>p. 63.</w:t>
      </w:r>
    </w:p>
    <w:p>
      <w:pPr>
        <w:spacing w:line="231" w:lineRule="exact" w:before="0"/>
        <w:ind w:left="305" w:right="0" w:firstLine="719"/>
        <w:jc w:val="both"/>
        <w:rPr>
          <w:sz w:val="20"/>
        </w:rPr>
      </w:pPr>
      <w:r>
        <w:rPr>
          <w:position w:val="9"/>
          <w:sz w:val="13"/>
        </w:rPr>
        <w:t>1201  </w:t>
      </w:r>
      <w:r>
        <w:rPr>
          <w:sz w:val="20"/>
        </w:rPr>
        <w:t>Este  impreso  contenía  diferentes  datos  acreditativos además del  membrete  con el escudo</w:t>
      </w:r>
    </w:p>
    <w:p>
      <w:pPr>
        <w:spacing w:line="247" w:lineRule="auto" w:before="7"/>
        <w:ind w:left="305" w:right="114" w:firstLine="0"/>
        <w:jc w:val="both"/>
        <w:rPr>
          <w:sz w:val="20"/>
        </w:rPr>
      </w:pPr>
      <w:r>
        <w:rPr>
          <w:sz w:val="20"/>
        </w:rPr>
        <w:t>oficial de la República: dirección postal (56, Boulevard Jean-Jaurès. BOULOGNE-SUR-SEINE 92) y el teléfono de la Presidencia del Gobierno (825-85-00). Archivo Adrián Miró.</w:t>
      </w:r>
    </w:p>
    <w:p>
      <w:pPr>
        <w:spacing w:line="231" w:lineRule="exact" w:before="0"/>
        <w:ind w:left="305" w:right="0" w:firstLine="719"/>
        <w:jc w:val="both"/>
        <w:rPr>
          <w:sz w:val="20"/>
        </w:rPr>
      </w:pPr>
      <w:r>
        <w:rPr>
          <w:position w:val="9"/>
          <w:sz w:val="13"/>
        </w:rPr>
        <w:t>1202  </w:t>
      </w:r>
      <w:r>
        <w:rPr>
          <w:sz w:val="20"/>
        </w:rPr>
        <w:t>Esta carta de Fernando Valera dirigida a Adrián Miró fue sellada en la oficina de correos del</w:t>
      </w:r>
    </w:p>
    <w:p>
      <w:pPr>
        <w:spacing w:line="247" w:lineRule="auto" w:before="7"/>
        <w:ind w:left="305" w:right="122" w:firstLine="0"/>
        <w:jc w:val="both"/>
        <w:rPr>
          <w:sz w:val="20"/>
        </w:rPr>
      </w:pPr>
      <w:r>
        <w:rPr>
          <w:sz w:val="20"/>
        </w:rPr>
        <w:t>Boulevard Murat de París el 12 de enero de 1977. El envío postal tiene membrete de la República en su parte posterior. Archivo Adrián Miró.</w:t>
      </w:r>
    </w:p>
    <w:p>
      <w:pPr>
        <w:spacing w:line="222" w:lineRule="exact" w:before="0"/>
        <w:ind w:left="1025" w:right="109" w:firstLine="0"/>
        <w:jc w:val="left"/>
        <w:rPr>
          <w:sz w:val="20"/>
        </w:rPr>
      </w:pPr>
      <w:r>
        <w:rPr>
          <w:position w:val="9"/>
          <w:sz w:val="13"/>
        </w:rPr>
        <w:t>1203 </w:t>
      </w:r>
      <w:r>
        <w:rPr>
          <w:sz w:val="20"/>
        </w:rPr>
        <w:t>El subrayado pertenece al original.</w:t>
      </w:r>
    </w:p>
    <w:p>
      <w:pPr>
        <w:spacing w:line="238" w:lineRule="exact" w:before="12"/>
        <w:ind w:left="305" w:right="111" w:firstLine="719"/>
        <w:jc w:val="both"/>
        <w:rPr>
          <w:sz w:val="20"/>
        </w:rPr>
      </w:pPr>
      <w:r>
        <w:rPr>
          <w:position w:val="9"/>
          <w:sz w:val="13"/>
        </w:rPr>
        <w:t>1204 </w:t>
      </w:r>
      <w:r>
        <w:rPr>
          <w:sz w:val="20"/>
        </w:rPr>
        <w:t>Se refiere Valera a la rapidez con la que se había diluido el franquismo después de la muerte del general Franco, así como a las votaciones en las Cortes para la aprobación de las </w:t>
      </w:r>
      <w:r>
        <w:rPr>
          <w:i/>
          <w:sz w:val="20"/>
        </w:rPr>
        <w:t>Leyes </w:t>
      </w:r>
      <w:r>
        <w:rPr>
          <w:i/>
          <w:sz w:val="20"/>
        </w:rPr>
        <w:t>Fundamentales</w:t>
      </w:r>
      <w:r>
        <w:rPr>
          <w:i/>
          <w:spacing w:val="-1"/>
          <w:sz w:val="20"/>
        </w:rPr>
        <w:t> </w:t>
      </w:r>
      <w:r>
        <w:rPr>
          <w:sz w:val="20"/>
        </w:rPr>
        <w:t>y</w:t>
      </w:r>
      <w:r>
        <w:rPr>
          <w:spacing w:val="-6"/>
          <w:sz w:val="20"/>
        </w:rPr>
        <w:t> </w:t>
      </w:r>
      <w:r>
        <w:rPr>
          <w:sz w:val="20"/>
        </w:rPr>
        <w:t>las</w:t>
      </w:r>
      <w:r>
        <w:rPr>
          <w:spacing w:val="-3"/>
          <w:sz w:val="20"/>
        </w:rPr>
        <w:t> </w:t>
      </w:r>
      <w:r>
        <w:rPr>
          <w:sz w:val="20"/>
        </w:rPr>
        <w:t>referidas</w:t>
      </w:r>
      <w:r>
        <w:rPr>
          <w:spacing w:val="-3"/>
          <w:sz w:val="20"/>
        </w:rPr>
        <w:t> </w:t>
      </w:r>
      <w:r>
        <w:rPr>
          <w:sz w:val="20"/>
        </w:rPr>
        <w:t>a</w:t>
      </w:r>
      <w:r>
        <w:rPr>
          <w:spacing w:val="-2"/>
          <w:sz w:val="20"/>
        </w:rPr>
        <w:t> </w:t>
      </w:r>
      <w:r>
        <w:rPr>
          <w:sz w:val="20"/>
        </w:rPr>
        <w:t>la</w:t>
      </w:r>
      <w:r>
        <w:rPr>
          <w:spacing w:val="-2"/>
          <w:sz w:val="20"/>
        </w:rPr>
        <w:t> </w:t>
      </w:r>
      <w:r>
        <w:rPr>
          <w:sz w:val="20"/>
        </w:rPr>
        <w:t>elección</w:t>
      </w:r>
      <w:r>
        <w:rPr>
          <w:spacing w:val="-3"/>
          <w:sz w:val="20"/>
        </w:rPr>
        <w:t> </w:t>
      </w:r>
      <w:r>
        <w:rPr>
          <w:sz w:val="20"/>
        </w:rPr>
        <w:t>del</w:t>
      </w:r>
      <w:r>
        <w:rPr>
          <w:spacing w:val="-2"/>
          <w:sz w:val="20"/>
        </w:rPr>
        <w:t> </w:t>
      </w:r>
      <w:r>
        <w:rPr>
          <w:sz w:val="20"/>
        </w:rPr>
        <w:t>príncipe</w:t>
      </w:r>
      <w:r>
        <w:rPr>
          <w:spacing w:val="-2"/>
          <w:sz w:val="20"/>
        </w:rPr>
        <w:t> </w:t>
      </w:r>
      <w:r>
        <w:rPr>
          <w:sz w:val="20"/>
        </w:rPr>
        <w:t>de</w:t>
      </w:r>
      <w:r>
        <w:rPr>
          <w:spacing w:val="-2"/>
          <w:sz w:val="20"/>
        </w:rPr>
        <w:t> </w:t>
      </w:r>
      <w:r>
        <w:rPr>
          <w:sz w:val="20"/>
        </w:rPr>
        <w:t>Asturias,</w:t>
      </w:r>
      <w:r>
        <w:rPr>
          <w:spacing w:val="1"/>
          <w:sz w:val="20"/>
        </w:rPr>
        <w:t> </w:t>
      </w:r>
      <w:r>
        <w:rPr>
          <w:sz w:val="20"/>
        </w:rPr>
        <w:t>y</w:t>
      </w:r>
      <w:r>
        <w:rPr>
          <w:spacing w:val="-6"/>
          <w:sz w:val="20"/>
        </w:rPr>
        <w:t> </w:t>
      </w:r>
      <w:r>
        <w:rPr>
          <w:sz w:val="20"/>
        </w:rPr>
        <w:t>luego</w:t>
      </w:r>
      <w:r>
        <w:rPr>
          <w:spacing w:val="-1"/>
          <w:sz w:val="20"/>
        </w:rPr>
        <w:t> </w:t>
      </w:r>
      <w:r>
        <w:rPr>
          <w:sz w:val="20"/>
        </w:rPr>
        <w:t>rey</w:t>
      </w:r>
      <w:r>
        <w:rPr>
          <w:spacing w:val="-5"/>
          <w:sz w:val="20"/>
        </w:rPr>
        <w:t> </w:t>
      </w:r>
      <w:r>
        <w:rPr>
          <w:sz w:val="20"/>
        </w:rPr>
        <w:t>de</w:t>
      </w:r>
      <w:r>
        <w:rPr>
          <w:spacing w:val="-2"/>
          <w:sz w:val="20"/>
        </w:rPr>
        <w:t> </w:t>
      </w:r>
      <w:r>
        <w:rPr>
          <w:sz w:val="20"/>
        </w:rPr>
        <w:t>España.</w:t>
      </w:r>
    </w:p>
    <w:p>
      <w:pPr>
        <w:spacing w:after="0" w:line="238" w:lineRule="exact"/>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78" w:lineRule="exact" w:before="193"/>
        <w:ind w:left="1025" w:right="111"/>
        <w:jc w:val="both"/>
      </w:pPr>
      <w:r>
        <w:rPr/>
        <w:t>ancho mundo, sería cosa de morirse de una carcajada homérica. Cobran nueva actualidad los patéticos versos, injustamente olvidados, del poeta romántico</w:t>
      </w:r>
      <w:r>
        <w:rPr>
          <w:position w:val="10"/>
          <w:sz w:val="16"/>
        </w:rPr>
        <w:t>1205</w:t>
      </w:r>
      <w:r>
        <w:rPr/>
        <w:t>: “Doquiera la [mente] mía – sus alas rápidas lleva – allí un sepulcro se eleva – cantando tu valentía. – Desde la cumbre bravía – que el sol indio tornasola – hasta el África que inmola – sus hijos en torpe guerra, - no hay un puñado de tierra – sin una tumba española”</w:t>
      </w:r>
      <w:r>
        <w:rPr>
          <w:position w:val="10"/>
          <w:sz w:val="16"/>
        </w:rPr>
        <w:t>1206</w:t>
      </w:r>
      <w:r>
        <w:rPr/>
        <w:t>.</w:t>
      </w:r>
    </w:p>
    <w:p>
      <w:pPr>
        <w:pStyle w:val="BodyText"/>
        <w:spacing w:before="2"/>
        <w:rPr>
          <w:sz w:val="36"/>
        </w:rPr>
      </w:pPr>
    </w:p>
    <w:p>
      <w:pPr>
        <w:pStyle w:val="BodyText"/>
        <w:spacing w:line="362" w:lineRule="auto"/>
        <w:ind w:left="305" w:right="112" w:firstLine="719"/>
        <w:jc w:val="both"/>
      </w:pPr>
      <w:r>
        <w:rPr/>
        <w:t>Las tesis de Fernando Valera y la defensa de la legitimidad de la República no habían sido argumentos suficientes para que el resto de responsables políticos considerasen oportuno optar por la continuidad de las instituciones de la República en el exilio. Valera aceptó su posición minoritaria y firmó, disciplinadamente, el documento con el que finalizaban las actividades de dichas Instituciones.</w:t>
      </w:r>
    </w:p>
    <w:p>
      <w:pPr>
        <w:pStyle w:val="BodyText"/>
        <w:spacing w:before="8"/>
      </w:pPr>
    </w:p>
    <w:p>
      <w:pPr>
        <w:pStyle w:val="BodyText"/>
        <w:spacing w:line="362" w:lineRule="auto"/>
        <w:ind w:left="305" w:right="110" w:firstLine="719"/>
        <w:jc w:val="both"/>
      </w:pPr>
      <w:r>
        <w:rPr/>
        <w:t>Con la </w:t>
      </w:r>
      <w:r>
        <w:rPr>
          <w:i/>
          <w:spacing w:val="-3"/>
        </w:rPr>
        <w:t>Declaración </w:t>
      </w:r>
      <w:r>
        <w:rPr>
          <w:spacing w:val="-3"/>
        </w:rPr>
        <w:t>conjunta </w:t>
      </w:r>
      <w:r>
        <w:rPr/>
        <w:t>de la </w:t>
      </w:r>
      <w:r>
        <w:rPr>
          <w:spacing w:val="-3"/>
        </w:rPr>
        <w:t>Presidencia </w:t>
      </w:r>
      <w:r>
        <w:rPr/>
        <w:t>de la </w:t>
      </w:r>
      <w:r>
        <w:rPr>
          <w:spacing w:val="-3"/>
        </w:rPr>
        <w:t>República </w:t>
      </w:r>
      <w:r>
        <w:rPr/>
        <w:t>y de la </w:t>
      </w:r>
      <w:r>
        <w:rPr>
          <w:spacing w:val="-3"/>
        </w:rPr>
        <w:t>Presidencia del Gobierno, del </w:t>
      </w:r>
      <w:r>
        <w:rPr/>
        <w:t>21 de junio de </w:t>
      </w:r>
      <w:r>
        <w:rPr>
          <w:spacing w:val="-3"/>
        </w:rPr>
        <w:t>1977, comenzaba </w:t>
      </w:r>
      <w:r>
        <w:rPr/>
        <w:t>una de </w:t>
      </w:r>
      <w:r>
        <w:rPr>
          <w:spacing w:val="-2"/>
        </w:rPr>
        <w:t>las </w:t>
      </w:r>
      <w:r>
        <w:rPr>
          <w:spacing w:val="-3"/>
        </w:rPr>
        <w:t>etapas </w:t>
      </w:r>
      <w:r>
        <w:rPr>
          <w:spacing w:val="-2"/>
        </w:rPr>
        <w:t>más </w:t>
      </w:r>
      <w:r>
        <w:rPr>
          <w:spacing w:val="-3"/>
        </w:rPr>
        <w:t>difíciles para </w:t>
      </w:r>
      <w:r>
        <w:rPr/>
        <w:t>los </w:t>
      </w:r>
      <w:r>
        <w:rPr>
          <w:spacing w:val="-3"/>
        </w:rPr>
        <w:t>republicanos exiliados españoles, </w:t>
      </w:r>
      <w:r>
        <w:rPr/>
        <w:t>en la que </w:t>
      </w:r>
      <w:r>
        <w:rPr>
          <w:spacing w:val="-3"/>
        </w:rPr>
        <w:t>debían optar </w:t>
      </w:r>
      <w:r>
        <w:rPr/>
        <w:t>por </w:t>
      </w:r>
      <w:r>
        <w:rPr>
          <w:spacing w:val="-3"/>
        </w:rPr>
        <w:t>continuar residiendo </w:t>
      </w:r>
      <w:r>
        <w:rPr/>
        <w:t>en los </w:t>
      </w:r>
      <w:r>
        <w:rPr>
          <w:spacing w:val="-3"/>
        </w:rPr>
        <w:t>diferentes países </w:t>
      </w:r>
      <w:r>
        <w:rPr/>
        <w:t>de </w:t>
      </w:r>
      <w:r>
        <w:rPr>
          <w:spacing w:val="-3"/>
        </w:rPr>
        <w:t>acogida </w:t>
      </w:r>
      <w:r>
        <w:rPr/>
        <w:t>o, por el </w:t>
      </w:r>
      <w:r>
        <w:rPr>
          <w:spacing w:val="-3"/>
        </w:rPr>
        <w:t>contrario, </w:t>
      </w:r>
      <w:r>
        <w:rPr>
          <w:spacing w:val="-4"/>
        </w:rPr>
        <w:t>regresar </w:t>
      </w:r>
      <w:r>
        <w:rPr/>
        <w:t>a un </w:t>
      </w:r>
      <w:r>
        <w:rPr>
          <w:spacing w:val="-3"/>
        </w:rPr>
        <w:t>país del </w:t>
      </w:r>
      <w:r>
        <w:rPr/>
        <w:t>que </w:t>
      </w:r>
      <w:r>
        <w:rPr>
          <w:spacing w:val="-3"/>
        </w:rPr>
        <w:t>habían salido obligados </w:t>
      </w:r>
      <w:r>
        <w:rPr/>
        <w:t>por el </w:t>
      </w:r>
      <w:r>
        <w:rPr>
          <w:spacing w:val="-3"/>
        </w:rPr>
        <w:t>desenlace </w:t>
      </w:r>
      <w:r>
        <w:rPr/>
        <w:t>de la </w:t>
      </w:r>
      <w:r>
        <w:rPr>
          <w:spacing w:val="-4"/>
        </w:rPr>
        <w:t>guerra </w:t>
      </w:r>
      <w:r>
        <w:rPr/>
        <w:t>y por la </w:t>
      </w:r>
      <w:r>
        <w:rPr>
          <w:spacing w:val="-3"/>
        </w:rPr>
        <w:t>feroz represión desatada contra </w:t>
      </w:r>
      <w:r>
        <w:rPr/>
        <w:t>los </w:t>
      </w:r>
      <w:r>
        <w:rPr>
          <w:spacing w:val="-3"/>
        </w:rPr>
        <w:t>considerados </w:t>
      </w:r>
      <w:r>
        <w:rPr>
          <w:spacing w:val="-4"/>
        </w:rPr>
        <w:t>“desafectos” </w:t>
      </w:r>
      <w:r>
        <w:rPr/>
        <w:t>al </w:t>
      </w:r>
      <w:r>
        <w:rPr>
          <w:spacing w:val="-3"/>
        </w:rPr>
        <w:t>régimen </w:t>
      </w:r>
      <w:r>
        <w:rPr/>
        <w:t>que </w:t>
      </w:r>
      <w:r>
        <w:rPr>
          <w:spacing w:val="-3"/>
        </w:rPr>
        <w:t>había resultado vencedor </w:t>
      </w:r>
      <w:r>
        <w:rPr/>
        <w:t>de la </w:t>
      </w:r>
      <w:r>
        <w:rPr>
          <w:spacing w:val="-3"/>
        </w:rPr>
        <w:t>contienda.</w:t>
      </w: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11440;mso-wrap-distance-left:0;mso-wrap-distance-right:0" from="99.264pt,9.408824pt" to="243.284pt,9.408824pt" stroked="true" strokeweight=".48001pt" strokecolor="#000000">
            <w10:wrap type="topAndBottom"/>
          </v:line>
        </w:pict>
      </w:r>
    </w:p>
    <w:p>
      <w:pPr>
        <w:spacing w:line="247" w:lineRule="auto" w:before="38"/>
        <w:ind w:left="305" w:right="112" w:firstLine="719"/>
        <w:jc w:val="both"/>
        <w:rPr>
          <w:sz w:val="20"/>
        </w:rPr>
      </w:pPr>
      <w:r>
        <w:rPr>
          <w:position w:val="9"/>
          <w:sz w:val="13"/>
        </w:rPr>
        <w:t>1205 </w:t>
      </w:r>
      <w:r>
        <w:rPr>
          <w:sz w:val="20"/>
        </w:rPr>
        <w:t>El poeta romántico aludido por Valera es el jiennense Bernardo López García (1840-1870), autor del poema titulado “El dos de mayo”, dedicado a los sucesos que tuvieron lugar en esa fecha de 1808. En la transcripción que se hace de este poema en el artículo de Valera, hay algunas omisiones de signos de puntuación en relación al original que nosotros no hemos modificado. Por el contrario, sí hemos introducido entre corchetes la palabra “mente” que no figuraba en el texto del político republicano. Una versión completa de este interesante texto puede consultarse en VV.AA., </w:t>
      </w:r>
      <w:r>
        <w:rPr>
          <w:i/>
          <w:sz w:val="20"/>
        </w:rPr>
        <w:t>El Dos de Mayo</w:t>
      </w:r>
      <w:r>
        <w:rPr>
          <w:sz w:val="20"/>
        </w:rPr>
        <w:t>, Madrid, Francisco Beltrán y de Torres, 1908, (Imprenta Artística José Blass y Cia.), pp. 41-47. Una versión digitalizada        de        este        poema        puede        consultarse        también        en        Internet      en</w:t>
      </w:r>
    </w:p>
    <w:p>
      <w:pPr>
        <w:spacing w:line="247" w:lineRule="auto" w:before="1"/>
        <w:ind w:left="305" w:right="112" w:firstLine="0"/>
        <w:jc w:val="both"/>
        <w:rPr>
          <w:sz w:val="20"/>
        </w:rPr>
      </w:pPr>
      <w:hyperlink r:id="rId109">
        <w:r>
          <w:rPr>
            <w:sz w:val="20"/>
          </w:rPr>
          <w:t>&lt;http://w</w:t>
        </w:r>
      </w:hyperlink>
      <w:r>
        <w:rPr>
          <w:sz w:val="20"/>
        </w:rPr>
        <w:t>w</w:t>
      </w:r>
      <w:hyperlink r:id="rId109">
        <w:r>
          <w:rPr>
            <w:sz w:val="20"/>
          </w:rPr>
          <w:t>w.cervantesvirtual.com/FichaObra.html?Ref=1416</w:t>
        </w:r>
      </w:hyperlink>
      <w:r>
        <w:rPr>
          <w:sz w:val="20"/>
        </w:rPr>
        <w:t>&gt; [Consulta: 16 febrero 2009]. Sobre este poeta véanse JIMÉNEZ FERNÁNDEZ, Juan, </w:t>
      </w:r>
      <w:r>
        <w:rPr>
          <w:i/>
          <w:sz w:val="20"/>
        </w:rPr>
        <w:t>Bernardo López y su obra poética</w:t>
      </w:r>
      <w:r>
        <w:rPr>
          <w:sz w:val="20"/>
        </w:rPr>
        <w:t>, Jaén, Instituto de Estudios Giennenses, 1988; SANCHO SÁEZ, Alfonso y SANCHO RODRÍGUEZ, María Isabel, </w:t>
      </w:r>
      <w:r>
        <w:rPr>
          <w:i/>
          <w:sz w:val="20"/>
        </w:rPr>
        <w:t>Poesía </w:t>
      </w:r>
      <w:r>
        <w:rPr>
          <w:i/>
          <w:sz w:val="20"/>
        </w:rPr>
        <w:t>giennense del Siglo XIX </w:t>
      </w:r>
      <w:r>
        <w:rPr>
          <w:sz w:val="20"/>
        </w:rPr>
        <w:t>, Jaén, Diputación Provincial de Jaén, 1991; MORALES CUESTA, Manuel María, </w:t>
      </w:r>
      <w:r>
        <w:rPr>
          <w:i/>
          <w:sz w:val="20"/>
        </w:rPr>
        <w:t>Viejos Poetas Giennenses</w:t>
      </w:r>
      <w:r>
        <w:rPr>
          <w:sz w:val="20"/>
        </w:rPr>
        <w:t>, Jaén, Editorial Jabalcuz, 1997; y LÓPEZ GARCÍA, Bernardo, </w:t>
      </w:r>
      <w:r>
        <w:rPr>
          <w:i/>
          <w:sz w:val="20"/>
        </w:rPr>
        <w:t>Antología poética</w:t>
      </w:r>
      <w:r>
        <w:rPr>
          <w:sz w:val="20"/>
        </w:rPr>
        <w:t>, Jaén, Universidad de Jaén, 2006.</w:t>
      </w:r>
    </w:p>
    <w:p>
      <w:pPr>
        <w:spacing w:line="231" w:lineRule="exact" w:before="0"/>
        <w:ind w:left="305" w:right="0" w:firstLine="719"/>
        <w:jc w:val="both"/>
        <w:rPr>
          <w:sz w:val="20"/>
        </w:rPr>
      </w:pPr>
      <w:r>
        <w:rPr>
          <w:position w:val="9"/>
          <w:sz w:val="13"/>
        </w:rPr>
        <w:t>1206  </w:t>
      </w:r>
      <w:r>
        <w:rPr>
          <w:sz w:val="20"/>
        </w:rPr>
        <w:t>VALERA, Fernando, “Réquiem por una Tiranía”, </w:t>
      </w:r>
      <w:r>
        <w:rPr>
          <w:i/>
          <w:sz w:val="20"/>
        </w:rPr>
        <w:t>Novedades</w:t>
      </w:r>
      <w:r>
        <w:rPr>
          <w:sz w:val="20"/>
        </w:rPr>
        <w:t>, (México D.F.), 9 de diciembre</w:t>
      </w:r>
    </w:p>
    <w:p>
      <w:pPr>
        <w:spacing w:line="247" w:lineRule="auto" w:before="7"/>
        <w:ind w:left="305" w:right="117" w:firstLine="0"/>
        <w:jc w:val="both"/>
        <w:rPr>
          <w:sz w:val="20"/>
        </w:rPr>
      </w:pPr>
      <w:r>
        <w:rPr>
          <w:sz w:val="20"/>
        </w:rPr>
        <w:t>de 1976, p. 4. Los otros tres artículos remitidos por Valera a Adrián Miró, según su ordenación cronológica, son los siguientes: “Nueva Usurpación”, </w:t>
      </w:r>
      <w:r>
        <w:rPr>
          <w:i/>
          <w:sz w:val="20"/>
        </w:rPr>
        <w:t>El Nacional</w:t>
      </w:r>
      <w:r>
        <w:rPr>
          <w:sz w:val="20"/>
        </w:rPr>
        <w:t>, (Venezuela), 16 de diciembre de 1976,</w:t>
      </w:r>
    </w:p>
    <w:p>
      <w:pPr>
        <w:spacing w:line="247" w:lineRule="auto" w:before="1"/>
        <w:ind w:left="305" w:right="111" w:firstLine="0"/>
        <w:jc w:val="both"/>
        <w:rPr>
          <w:sz w:val="20"/>
        </w:rPr>
      </w:pPr>
      <w:r>
        <w:rPr>
          <w:sz w:val="20"/>
        </w:rPr>
        <w:t>p. 6; “Renace la Libertad”, </w:t>
      </w:r>
      <w:r>
        <w:rPr>
          <w:i/>
          <w:sz w:val="20"/>
        </w:rPr>
        <w:t>Excelsior</w:t>
      </w:r>
      <w:r>
        <w:rPr>
          <w:sz w:val="20"/>
        </w:rPr>
        <w:t>, (México D.F.), 16 de diciembre de 1976, p. 7; “Diagnóstico de un Referéndum”, </w:t>
      </w:r>
      <w:r>
        <w:rPr>
          <w:i/>
          <w:sz w:val="20"/>
        </w:rPr>
        <w:t>Excelsior</w:t>
      </w:r>
      <w:r>
        <w:rPr>
          <w:sz w:val="20"/>
        </w:rPr>
        <w:t>, (México D.F.), 22 de diciembre de 1976, p. 7. Junto a la fotocopia de estos artículos, adjunta también Valera un Editorial del </w:t>
      </w:r>
      <w:r>
        <w:rPr>
          <w:i/>
          <w:sz w:val="20"/>
        </w:rPr>
        <w:t>Excelsior</w:t>
      </w:r>
      <w:r>
        <w:rPr>
          <w:sz w:val="20"/>
        </w:rPr>
        <w:t>, publicado el 22 de diciembre de 1976, cuyo contenido presenta características muy próximas al discurso sustentado por el propio Valera: “La verdadera alternativa política a la que deberá someterse un día al pueblo [español] no es la del bunker [herederos  políticos  del  franquismo]  contra  el banker  [franquismo  reformista de Adolfo Suárez], si no</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1" w:firstLine="719"/>
        <w:jc w:val="both"/>
      </w:pPr>
      <w:r>
        <w:rPr/>
        <w:t>Algunos de los protagonistas del último gobierno en el exilio regresaron a España, como el ya ex-Presidente de la República, José Maldonado, quien realizó un primer viaje, en noviembre de 1977, con motivo de los actos de homenaje en memoria del general liberal Rafael del Riego, organizados en la localidad natal de ambos, Tineo (Asturias). Por el contrario, el ex–Presidente del Gobierno de la República, Fernando Valera, ahora ya, fiel única y exclusivamente a su compromiso personal, permaneció en el exilio hasta su muerte, el 13 de febrero de 1982, en París. Todavía no se había instaurado la III República en España.</w:t>
      </w:r>
    </w:p>
    <w:p>
      <w:pPr>
        <w:pStyle w:val="BodyText"/>
        <w:spacing w:before="10"/>
      </w:pPr>
    </w:p>
    <w:p>
      <w:pPr>
        <w:pStyle w:val="BodyText"/>
        <w:spacing w:line="278" w:lineRule="exact"/>
        <w:ind w:left="1025" w:right="109" w:firstLine="300"/>
        <w:jc w:val="both"/>
      </w:pPr>
      <w:r>
        <w:rPr>
          <w:spacing w:val="-3"/>
        </w:rPr>
        <w:t>Contaba con </w:t>
      </w:r>
      <w:r>
        <w:rPr/>
        <w:t>83 </w:t>
      </w:r>
      <w:r>
        <w:rPr>
          <w:spacing w:val="-3"/>
        </w:rPr>
        <w:t>años. </w:t>
      </w:r>
      <w:r>
        <w:rPr/>
        <w:t>Su </w:t>
      </w:r>
      <w:r>
        <w:rPr>
          <w:spacing w:val="-3"/>
        </w:rPr>
        <w:t>mujer, doña Plácida, </w:t>
      </w:r>
      <w:r>
        <w:rPr/>
        <w:t>me </w:t>
      </w:r>
      <w:r>
        <w:rPr>
          <w:spacing w:val="-3"/>
        </w:rPr>
        <w:t>confesó </w:t>
      </w:r>
      <w:r>
        <w:rPr/>
        <w:t>que </w:t>
      </w:r>
      <w:r>
        <w:rPr>
          <w:spacing w:val="-3"/>
        </w:rPr>
        <w:t>tenía </w:t>
      </w:r>
      <w:r>
        <w:rPr/>
        <w:t>en la </w:t>
      </w:r>
      <w:r>
        <w:rPr>
          <w:spacing w:val="-3"/>
        </w:rPr>
        <w:t>mesilla </w:t>
      </w:r>
      <w:r>
        <w:rPr/>
        <w:t>de </w:t>
      </w:r>
      <w:r>
        <w:rPr>
          <w:spacing w:val="-3"/>
        </w:rPr>
        <w:t>noche, </w:t>
      </w:r>
      <w:r>
        <w:rPr/>
        <w:t>en sus últimos </w:t>
      </w:r>
      <w:r>
        <w:rPr>
          <w:spacing w:val="-3"/>
        </w:rPr>
        <w:t>días </w:t>
      </w:r>
      <w:r>
        <w:rPr/>
        <w:t>de </w:t>
      </w:r>
      <w:r>
        <w:rPr>
          <w:spacing w:val="-3"/>
        </w:rPr>
        <w:t>enfermedad, </w:t>
      </w:r>
      <w:r>
        <w:rPr/>
        <w:t>mi </w:t>
      </w:r>
      <w:r>
        <w:rPr>
          <w:spacing w:val="-3"/>
        </w:rPr>
        <w:t>libro todavía reciente “El combate político </w:t>
      </w:r>
      <w:r>
        <w:rPr/>
        <w:t>de Juan </w:t>
      </w:r>
      <w:r>
        <w:rPr>
          <w:spacing w:val="-3"/>
        </w:rPr>
        <w:t>Botella Asensi”. </w:t>
      </w:r>
      <w:r>
        <w:rPr/>
        <w:t>En </w:t>
      </w:r>
      <w:r>
        <w:rPr>
          <w:spacing w:val="-3"/>
        </w:rPr>
        <w:t>verdad, </w:t>
      </w:r>
      <w:r>
        <w:rPr/>
        <w:t>no </w:t>
      </w:r>
      <w:r>
        <w:rPr>
          <w:spacing w:val="-3"/>
        </w:rPr>
        <w:t>fuimos </w:t>
      </w:r>
      <w:r>
        <w:rPr/>
        <w:t>muy </w:t>
      </w:r>
      <w:r>
        <w:rPr>
          <w:spacing w:val="-3"/>
        </w:rPr>
        <w:t>numerosos </w:t>
      </w:r>
      <w:r>
        <w:rPr/>
        <w:t>los que </w:t>
      </w:r>
      <w:r>
        <w:rPr>
          <w:spacing w:val="-3"/>
        </w:rPr>
        <w:t>asistimos </w:t>
      </w:r>
      <w:r>
        <w:rPr/>
        <w:t>al </w:t>
      </w:r>
      <w:r>
        <w:rPr>
          <w:spacing w:val="-3"/>
        </w:rPr>
        <w:t>eterno adiós </w:t>
      </w:r>
      <w:r>
        <w:rPr/>
        <w:t>en el </w:t>
      </w:r>
      <w:r>
        <w:rPr>
          <w:spacing w:val="-3"/>
        </w:rPr>
        <w:t>cementerio </w:t>
      </w:r>
      <w:r>
        <w:rPr/>
        <w:t>de </w:t>
      </w:r>
      <w:r>
        <w:rPr>
          <w:spacing w:val="-3"/>
        </w:rPr>
        <w:t>Montparnasse. Quizás </w:t>
      </w:r>
      <w:r>
        <w:rPr/>
        <w:t>la </w:t>
      </w:r>
      <w:r>
        <w:rPr>
          <w:spacing w:val="-3"/>
        </w:rPr>
        <w:t>hora intempestiva, </w:t>
      </w:r>
      <w:r>
        <w:rPr/>
        <w:t>a </w:t>
      </w:r>
      <w:r>
        <w:rPr>
          <w:spacing w:val="-2"/>
        </w:rPr>
        <w:t>las </w:t>
      </w:r>
      <w:r>
        <w:rPr/>
        <w:t>dos de la </w:t>
      </w:r>
      <w:r>
        <w:rPr>
          <w:spacing w:val="-3"/>
        </w:rPr>
        <w:t>tarde </w:t>
      </w:r>
      <w:r>
        <w:rPr/>
        <w:t>de un día de </w:t>
      </w:r>
      <w:r>
        <w:rPr>
          <w:spacing w:val="-3"/>
        </w:rPr>
        <w:t>trabajo. </w:t>
      </w:r>
      <w:r>
        <w:rPr/>
        <w:t>Quizás el </w:t>
      </w:r>
      <w:r>
        <w:rPr>
          <w:spacing w:val="-3"/>
        </w:rPr>
        <w:t>frío cruel </w:t>
      </w:r>
      <w:r>
        <w:rPr/>
        <w:t>de </w:t>
      </w:r>
      <w:r>
        <w:rPr>
          <w:spacing w:val="-3"/>
        </w:rPr>
        <w:t>ese invierno parisino. </w:t>
      </w:r>
      <w:r>
        <w:rPr>
          <w:spacing w:val="-4"/>
        </w:rPr>
        <w:t>Lo </w:t>
      </w:r>
      <w:r>
        <w:rPr>
          <w:spacing w:val="-3"/>
        </w:rPr>
        <w:t>despedimos con </w:t>
      </w:r>
      <w:r>
        <w:rPr/>
        <w:t>el </w:t>
      </w:r>
      <w:r>
        <w:rPr>
          <w:spacing w:val="-3"/>
        </w:rPr>
        <w:t>ataúd envuelto </w:t>
      </w:r>
      <w:r>
        <w:rPr/>
        <w:t>en la </w:t>
      </w:r>
      <w:r>
        <w:rPr>
          <w:spacing w:val="-3"/>
        </w:rPr>
        <w:t>bandera tricolor </w:t>
      </w:r>
      <w:r>
        <w:rPr/>
        <w:t>de la </w:t>
      </w:r>
      <w:r>
        <w:rPr>
          <w:spacing w:val="-3"/>
        </w:rPr>
        <w:t>República </w:t>
      </w:r>
      <w:r>
        <w:rPr/>
        <w:t>y </w:t>
      </w:r>
      <w:r>
        <w:rPr>
          <w:spacing w:val="-3"/>
        </w:rPr>
        <w:t>con mucha tristeza. </w:t>
      </w:r>
      <w:r>
        <w:rPr/>
        <w:t>Yo </w:t>
      </w:r>
      <w:r>
        <w:rPr>
          <w:spacing w:val="-4"/>
        </w:rPr>
        <w:t>recordaba </w:t>
      </w:r>
      <w:r>
        <w:rPr/>
        <w:t>una </w:t>
      </w:r>
      <w:r>
        <w:rPr>
          <w:spacing w:val="-3"/>
        </w:rPr>
        <w:t>frase </w:t>
      </w:r>
      <w:r>
        <w:rPr/>
        <w:t>de </w:t>
      </w:r>
      <w:r>
        <w:rPr>
          <w:spacing w:val="-3"/>
        </w:rPr>
        <w:t>Víctor Hugo </w:t>
      </w:r>
      <w:r>
        <w:rPr/>
        <w:t>que él solía </w:t>
      </w:r>
      <w:r>
        <w:rPr>
          <w:spacing w:val="-3"/>
        </w:rPr>
        <w:t>repetir </w:t>
      </w:r>
      <w:r>
        <w:rPr/>
        <w:t>y que va al </w:t>
      </w:r>
      <w:r>
        <w:rPr>
          <w:spacing w:val="-3"/>
        </w:rPr>
        <w:t>frente </w:t>
      </w:r>
      <w:r>
        <w:rPr/>
        <w:t>de uno de sus </w:t>
      </w:r>
      <w:r>
        <w:rPr>
          <w:spacing w:val="-3"/>
        </w:rPr>
        <w:t>libros: “Dios </w:t>
      </w:r>
      <w:r>
        <w:rPr/>
        <w:t>no </w:t>
      </w:r>
      <w:r>
        <w:rPr>
          <w:spacing w:val="-3"/>
        </w:rPr>
        <w:t>juzga </w:t>
      </w:r>
      <w:r>
        <w:rPr/>
        <w:t>al </w:t>
      </w:r>
      <w:r>
        <w:rPr>
          <w:spacing w:val="-3"/>
        </w:rPr>
        <w:t>hombre </w:t>
      </w:r>
      <w:r>
        <w:rPr/>
        <w:t>por lo que ha </w:t>
      </w:r>
      <w:r>
        <w:rPr>
          <w:spacing w:val="-3"/>
        </w:rPr>
        <w:t>conseguido </w:t>
      </w:r>
      <w:r>
        <w:rPr/>
        <w:t>sino por lo que ha </w:t>
      </w:r>
      <w:r>
        <w:rPr>
          <w:spacing w:val="-3"/>
        </w:rPr>
        <w:t>aspirado </w:t>
      </w:r>
      <w:r>
        <w:rPr/>
        <w:t>a conseguir”</w:t>
      </w:r>
      <w:r>
        <w:rPr>
          <w:position w:val="10"/>
          <w:sz w:val="16"/>
        </w:rPr>
        <w:t>1207</w:t>
      </w:r>
      <w:r>
        <w:rPr/>
        <w:t>.</w:t>
      </w:r>
    </w:p>
    <w:p>
      <w:pPr>
        <w:pStyle w:val="BodyText"/>
        <w:rPr>
          <w:sz w:val="28"/>
        </w:rPr>
      </w:pPr>
    </w:p>
    <w:p>
      <w:pPr>
        <w:pStyle w:val="BodyText"/>
        <w:spacing w:line="362" w:lineRule="auto" w:before="234"/>
        <w:ind w:left="305" w:right="108" w:firstLine="719"/>
        <w:jc w:val="both"/>
      </w:pPr>
      <w:r>
        <w:rPr>
          <w:spacing w:val="-4"/>
        </w:rPr>
        <w:t>La </w:t>
      </w:r>
      <w:r>
        <w:rPr>
          <w:spacing w:val="-3"/>
        </w:rPr>
        <w:t>familia </w:t>
      </w:r>
      <w:r>
        <w:rPr/>
        <w:t>de </w:t>
      </w:r>
      <w:r>
        <w:rPr>
          <w:spacing w:val="-4"/>
        </w:rPr>
        <w:t>Fernando </w:t>
      </w:r>
      <w:r>
        <w:rPr>
          <w:spacing w:val="-3"/>
        </w:rPr>
        <w:t>Valera editó </w:t>
      </w:r>
      <w:r>
        <w:rPr/>
        <w:t>una </w:t>
      </w:r>
      <w:r>
        <w:rPr>
          <w:spacing w:val="-3"/>
        </w:rPr>
        <w:t>tarjeta informando del fallecimiento del político español así como para comunicar </w:t>
      </w:r>
      <w:r>
        <w:rPr/>
        <w:t>a sus </w:t>
      </w:r>
      <w:r>
        <w:rPr>
          <w:spacing w:val="-3"/>
        </w:rPr>
        <w:t>allegados </w:t>
      </w:r>
      <w:r>
        <w:rPr/>
        <w:t>y </w:t>
      </w:r>
      <w:r>
        <w:rPr>
          <w:spacing w:val="-3"/>
        </w:rPr>
        <w:t>amigos </w:t>
      </w:r>
      <w:r>
        <w:rPr/>
        <w:t>la </w:t>
      </w:r>
      <w:r>
        <w:rPr>
          <w:spacing w:val="-3"/>
        </w:rPr>
        <w:t>fecha </w:t>
      </w:r>
      <w:r>
        <w:rPr/>
        <w:t>y </w:t>
      </w:r>
      <w:r>
        <w:rPr>
          <w:spacing w:val="-3"/>
        </w:rPr>
        <w:t>lugar </w:t>
      </w:r>
      <w:r>
        <w:rPr/>
        <w:t>en que se </w:t>
      </w:r>
      <w:r>
        <w:rPr>
          <w:spacing w:val="-3"/>
        </w:rPr>
        <w:t>llevaría </w:t>
      </w:r>
      <w:r>
        <w:rPr/>
        <w:t>a </w:t>
      </w:r>
      <w:r>
        <w:rPr>
          <w:spacing w:val="-3"/>
        </w:rPr>
        <w:t>cabo </w:t>
      </w:r>
      <w:r>
        <w:rPr/>
        <w:t>su </w:t>
      </w:r>
      <w:r>
        <w:rPr>
          <w:spacing w:val="-3"/>
        </w:rPr>
        <w:t>inhumanción. </w:t>
      </w:r>
      <w:r>
        <w:rPr/>
        <w:t>En </w:t>
      </w:r>
      <w:r>
        <w:rPr>
          <w:spacing w:val="-3"/>
        </w:rPr>
        <w:t>dicho documento, </w:t>
      </w:r>
      <w:r>
        <w:rPr/>
        <w:t>se </w:t>
      </w:r>
      <w:r>
        <w:rPr>
          <w:spacing w:val="-3"/>
        </w:rPr>
        <w:t>hacía constar, </w:t>
      </w:r>
      <w:r>
        <w:rPr/>
        <w:t>en </w:t>
      </w:r>
      <w:r>
        <w:rPr>
          <w:spacing w:val="-3"/>
        </w:rPr>
        <w:t>primer lugar, </w:t>
      </w:r>
      <w:r>
        <w:rPr>
          <w:spacing w:val="-4"/>
        </w:rPr>
        <w:t>precediendo </w:t>
      </w:r>
      <w:r>
        <w:rPr/>
        <w:t>a </w:t>
      </w:r>
      <w:r>
        <w:rPr>
          <w:spacing w:val="-3"/>
        </w:rPr>
        <w:t>varias distinciones </w:t>
      </w:r>
      <w:r>
        <w:rPr/>
        <w:t>que le </w:t>
      </w:r>
      <w:r>
        <w:rPr>
          <w:spacing w:val="-3"/>
        </w:rPr>
        <w:t>habían </w:t>
      </w:r>
      <w:r>
        <w:rPr/>
        <w:t>sido </w:t>
      </w:r>
      <w:r>
        <w:rPr>
          <w:spacing w:val="-4"/>
        </w:rPr>
        <w:t>otorgadas </w:t>
      </w:r>
      <w:r>
        <w:rPr/>
        <w:t>por la </w:t>
      </w:r>
      <w:r>
        <w:rPr>
          <w:spacing w:val="-3"/>
        </w:rPr>
        <w:t>República </w:t>
      </w:r>
      <w:r>
        <w:rPr>
          <w:spacing w:val="-4"/>
        </w:rPr>
        <w:t>francesa:</w:t>
      </w:r>
    </w:p>
    <w:p>
      <w:pPr>
        <w:pStyle w:val="BodyText"/>
        <w:spacing w:before="10"/>
      </w:pPr>
    </w:p>
    <w:p>
      <w:pPr>
        <w:pStyle w:val="BodyText"/>
        <w:spacing w:line="278" w:lineRule="exact"/>
        <w:ind w:left="1025" w:right="120" w:firstLine="300"/>
        <w:jc w:val="both"/>
      </w:pPr>
      <w:r>
        <w:rPr>
          <w:spacing w:val="3"/>
        </w:rPr>
        <w:t>Dernier président </w:t>
      </w:r>
      <w:r>
        <w:rPr/>
        <w:t>du </w:t>
      </w:r>
      <w:r>
        <w:rPr>
          <w:spacing w:val="3"/>
        </w:rPr>
        <w:t>conceil </w:t>
      </w:r>
      <w:r>
        <w:rPr/>
        <w:t>du </w:t>
      </w:r>
      <w:r>
        <w:rPr>
          <w:spacing w:val="4"/>
        </w:rPr>
        <w:t>gouvernement </w:t>
      </w:r>
      <w:r>
        <w:rPr/>
        <w:t>de </w:t>
      </w:r>
      <w:r>
        <w:rPr>
          <w:spacing w:val="2"/>
        </w:rPr>
        <w:t>la  </w:t>
      </w:r>
      <w:r>
        <w:rPr>
          <w:spacing w:val="3"/>
        </w:rPr>
        <w:t>République</w:t>
      </w:r>
      <w:r>
        <w:rPr>
          <w:spacing w:val="66"/>
        </w:rPr>
        <w:t> </w:t>
      </w:r>
      <w:r>
        <w:rPr>
          <w:spacing w:val="3"/>
        </w:rPr>
        <w:t>Espagnole </w:t>
      </w:r>
      <w:r>
        <w:rPr/>
        <w:t>en</w:t>
      </w:r>
      <w:r>
        <w:rPr>
          <w:spacing w:val="30"/>
        </w:rPr>
        <w:t> </w:t>
      </w:r>
      <w:r>
        <w:rPr>
          <w:spacing w:val="2"/>
        </w:rPr>
        <w:t>exil</w:t>
      </w:r>
      <w:r>
        <w:rPr>
          <w:spacing w:val="2"/>
          <w:position w:val="10"/>
          <w:sz w:val="16"/>
        </w:rPr>
        <w:t>1208</w:t>
      </w:r>
      <w:r>
        <w:rPr>
          <w:spacing w:val="2"/>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11464;mso-wrap-distance-left:0;mso-wrap-distance-right:0" from="99.264pt,17.955873pt" to="524.644pt,17.955873pt" stroked="true" strokeweight=".599980pt" strokecolor="#000000">
            <w10:wrap type="topAndBottom"/>
          </v:line>
        </w:pict>
      </w:r>
    </w:p>
    <w:p>
      <w:pPr>
        <w:spacing w:line="247" w:lineRule="auto" w:before="82"/>
        <w:ind w:left="305" w:right="97" w:firstLine="0"/>
        <w:jc w:val="left"/>
        <w:rPr>
          <w:sz w:val="20"/>
        </w:rPr>
      </w:pPr>
      <w:r>
        <w:rPr>
          <w:sz w:val="20"/>
        </w:rPr>
        <w:t>(sic) la soberanía nacional usurpada que representa la República, frente a la tiranía que la usurpó y que, no por disfrazarse ahora de futura monarquía constitucional, deja de seguir siendo usurpadora”.</w:t>
      </w:r>
    </w:p>
    <w:p>
      <w:pPr>
        <w:spacing w:line="231" w:lineRule="exact" w:before="0"/>
        <w:ind w:left="305" w:right="94" w:firstLine="719"/>
        <w:jc w:val="left"/>
        <w:rPr>
          <w:sz w:val="20"/>
        </w:rPr>
      </w:pPr>
      <w:r>
        <w:rPr>
          <w:position w:val="9"/>
          <w:sz w:val="13"/>
        </w:rPr>
        <w:t>1207  </w:t>
      </w:r>
      <w:r>
        <w:rPr>
          <w:spacing w:val="-4"/>
          <w:sz w:val="20"/>
        </w:rPr>
        <w:t>MIRÓ, </w:t>
      </w:r>
      <w:r>
        <w:rPr>
          <w:spacing w:val="-5"/>
          <w:sz w:val="20"/>
        </w:rPr>
        <w:t>Adrián, </w:t>
      </w:r>
      <w:r>
        <w:rPr>
          <w:i/>
          <w:spacing w:val="-3"/>
          <w:sz w:val="20"/>
        </w:rPr>
        <w:t>Lo que </w:t>
      </w:r>
      <w:r>
        <w:rPr>
          <w:i/>
          <w:spacing w:val="-4"/>
          <w:sz w:val="20"/>
        </w:rPr>
        <w:t>queda…</w:t>
      </w:r>
      <w:r>
        <w:rPr>
          <w:spacing w:val="-4"/>
          <w:sz w:val="20"/>
        </w:rPr>
        <w:t>, </w:t>
      </w:r>
      <w:r>
        <w:rPr>
          <w:i/>
          <w:spacing w:val="-3"/>
          <w:sz w:val="20"/>
        </w:rPr>
        <w:t>op. </w:t>
      </w:r>
      <w:r>
        <w:rPr>
          <w:i/>
          <w:spacing w:val="-4"/>
          <w:sz w:val="20"/>
        </w:rPr>
        <w:t>cit., </w:t>
      </w:r>
      <w:r>
        <w:rPr>
          <w:sz w:val="20"/>
        </w:rPr>
        <w:t>p. </w:t>
      </w:r>
      <w:r>
        <w:rPr>
          <w:spacing w:val="-3"/>
          <w:sz w:val="20"/>
        </w:rPr>
        <w:t>63. </w:t>
      </w:r>
      <w:r>
        <w:rPr>
          <w:spacing w:val="-5"/>
          <w:sz w:val="20"/>
        </w:rPr>
        <w:t>Aun después </w:t>
      </w:r>
      <w:r>
        <w:rPr>
          <w:sz w:val="20"/>
        </w:rPr>
        <w:t>de </w:t>
      </w:r>
      <w:r>
        <w:rPr>
          <w:spacing w:val="-3"/>
          <w:sz w:val="20"/>
        </w:rPr>
        <w:t>su </w:t>
      </w:r>
      <w:r>
        <w:rPr>
          <w:spacing w:val="-5"/>
          <w:sz w:val="20"/>
        </w:rPr>
        <w:t>muerte, Fernando </w:t>
      </w:r>
      <w:r>
        <w:rPr>
          <w:spacing w:val="-4"/>
          <w:sz w:val="20"/>
        </w:rPr>
        <w:t>Valera </w:t>
      </w:r>
      <w:r>
        <w:rPr>
          <w:spacing w:val="-5"/>
          <w:sz w:val="20"/>
        </w:rPr>
        <w:t>quiso</w:t>
      </w:r>
    </w:p>
    <w:p>
      <w:pPr>
        <w:spacing w:line="247" w:lineRule="auto" w:before="7"/>
        <w:ind w:left="305" w:right="102" w:firstLine="0"/>
        <w:jc w:val="left"/>
        <w:rPr>
          <w:sz w:val="20"/>
        </w:rPr>
      </w:pPr>
      <w:r>
        <w:rPr>
          <w:sz w:val="20"/>
        </w:rPr>
        <w:t>dejar constancia de su compromiso con la República y de su protesta personal frente a la situación política española. En el epitafio de su tumba en París puede leerse: “Republicano español muerto en el exilio”.</w:t>
      </w:r>
    </w:p>
    <w:p>
      <w:pPr>
        <w:spacing w:line="231" w:lineRule="exact" w:before="0"/>
        <w:ind w:left="305" w:right="109" w:firstLine="719"/>
        <w:jc w:val="left"/>
        <w:rPr>
          <w:sz w:val="20"/>
        </w:rPr>
      </w:pPr>
      <w:r>
        <w:rPr>
          <w:position w:val="9"/>
          <w:sz w:val="13"/>
        </w:rPr>
        <w:t>1208  </w:t>
      </w:r>
      <w:r>
        <w:rPr>
          <w:sz w:val="20"/>
        </w:rPr>
        <w:t>Tarjeta impresa de la familia de Fernando Valera (esposa, hijos y nietos) comunicando el</w:t>
      </w:r>
    </w:p>
    <w:p>
      <w:pPr>
        <w:spacing w:line="247" w:lineRule="auto" w:before="7"/>
        <w:ind w:left="305" w:right="109" w:firstLine="0"/>
        <w:jc w:val="left"/>
        <w:rPr>
          <w:sz w:val="20"/>
        </w:rPr>
      </w:pPr>
      <w:r>
        <w:rPr>
          <w:sz w:val="20"/>
        </w:rPr>
        <w:t>fallecimiento del político y de los actos de su inhumación (Cementerio de Montparnasse, París, 16 de febrero de 1982, a las 14.00 horas). Archivo Enrique Téllez.</w:t>
      </w:r>
    </w:p>
    <w:p>
      <w:pPr>
        <w:spacing w:after="0" w:line="247" w:lineRule="auto"/>
        <w:jc w:val="left"/>
        <w:rPr>
          <w:sz w:val="20"/>
        </w:rPr>
        <w:sectPr>
          <w:pgSz w:w="11910" w:h="16840"/>
          <w:pgMar w:header="0" w:footer="1425" w:top="1060" w:bottom="164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Heading5"/>
        <w:spacing w:line="278" w:lineRule="exact" w:before="198"/>
        <w:ind w:left="1025" w:right="899" w:hanging="720"/>
        <w:jc w:val="left"/>
        <w:rPr>
          <w:b w:val="0"/>
          <w:sz w:val="16"/>
        </w:rPr>
      </w:pPr>
      <w:r>
        <w:rPr>
          <w:spacing w:val="-3"/>
        </w:rPr>
        <w:t>3.3.1. </w:t>
      </w:r>
      <w:r>
        <w:rPr/>
        <w:t>“Un movimiento que tiene un Himno de paz es imparable”, o “Un mouvement qui a une Hymne de paix est</w:t>
      </w:r>
      <w:r>
        <w:rPr>
          <w:spacing w:val="-7"/>
        </w:rPr>
        <w:t> </w:t>
      </w:r>
      <w:r>
        <w:rPr/>
        <w:t>invincible”</w:t>
      </w:r>
      <w:r>
        <w:rPr>
          <w:b w:val="0"/>
          <w:position w:val="10"/>
          <w:sz w:val="16"/>
        </w:rPr>
        <w:t>1209</w:t>
      </w:r>
    </w:p>
    <w:p>
      <w:pPr>
        <w:pStyle w:val="BodyText"/>
        <w:spacing w:before="2"/>
        <w:rPr>
          <w:sz w:val="36"/>
        </w:rPr>
      </w:pPr>
    </w:p>
    <w:p>
      <w:pPr>
        <w:pStyle w:val="BodyText"/>
        <w:spacing w:line="362" w:lineRule="auto"/>
        <w:ind w:left="305" w:right="112" w:firstLine="719"/>
        <w:jc w:val="both"/>
      </w:pPr>
      <w:r>
        <w:rPr/>
        <w:t>La preocupación por las carencias representativas de la República en cuanto a su himno estuvo también presente durante la última etapa de las instituciones republicanas en el exilio, período en el que de nuevo surgieron iniciativas para subsanar esta deficiencia, toda vez que la propuesta de Margarita Nelken y Lan Adomián, presentada en México D.F. en abril 1957, había concluido sin su aprobación.</w:t>
      </w:r>
    </w:p>
    <w:p>
      <w:pPr>
        <w:pStyle w:val="BodyText"/>
        <w:spacing w:before="9"/>
      </w:pPr>
    </w:p>
    <w:p>
      <w:pPr>
        <w:pStyle w:val="BodyText"/>
        <w:spacing w:line="362" w:lineRule="auto"/>
        <w:ind w:left="305" w:right="112" w:firstLine="719"/>
        <w:jc w:val="both"/>
      </w:pPr>
      <w:r>
        <w:rPr/>
        <w:t>La falta de consenso en torno al </w:t>
      </w:r>
      <w:r>
        <w:rPr>
          <w:i/>
        </w:rPr>
        <w:t>Himno de Riego </w:t>
      </w:r>
      <w:r>
        <w:rPr/>
        <w:t>y la desestimación de todos los proyectos presentados con objeto de asumir las funciones institucionales que de manera provisional desempeñaba el citado himno, siguió suscitando el interés de los republicanos exiliados. </w:t>
      </w:r>
      <w:r>
        <w:rPr>
          <w:i/>
        </w:rPr>
        <w:t>El pleito de los himnos </w:t>
      </w:r>
      <w:r>
        <w:rPr/>
        <w:t>–expresión debida al periodista Ramón María Tenreiro– continuaba pendiente de encontrar una solución satisfactoria.</w:t>
      </w:r>
    </w:p>
    <w:p>
      <w:pPr>
        <w:pStyle w:val="BodyText"/>
        <w:spacing w:before="8"/>
      </w:pPr>
    </w:p>
    <w:p>
      <w:pPr>
        <w:pStyle w:val="BodyText"/>
        <w:spacing w:line="360" w:lineRule="auto"/>
        <w:ind w:left="305" w:right="111" w:firstLine="719"/>
        <w:jc w:val="both"/>
      </w:pPr>
      <w:r>
        <w:rPr/>
        <w:t>Los condicionantes políticos, económicos y sociales que podían conducir a corto plazo al colapso de las Instituciones de la República, no lograron disuadir a núcleos republicanos de promover la creación de un himno que fuera representativo de los valores de justicia, libertad e igualdad. Hacia 1974, ante las dificultades que encontraba el restablecimiento de la Segunda República en España, Myriam Peix y Manuel Riera Clavillé, autores de una nueva propuesta de himno, consideraron oportuno trasladar a</w:t>
      </w:r>
      <w:r>
        <w:rPr>
          <w:spacing w:val="-20"/>
        </w:rPr>
        <w:t> </w:t>
      </w:r>
      <w:r>
        <w:rPr/>
        <w:t>las instituciones depositarias de la memoria republicana, la posibilidad de la aprobación del </w:t>
      </w:r>
      <w:r>
        <w:rPr>
          <w:i/>
        </w:rPr>
        <w:t>Himno</w:t>
      </w:r>
      <w:r>
        <w:rPr>
          <w:i/>
          <w:spacing w:val="46"/>
        </w:rPr>
        <w:t> </w:t>
      </w:r>
      <w:r>
        <w:rPr>
          <w:i/>
        </w:rPr>
        <w:t>de</w:t>
      </w:r>
      <w:r>
        <w:rPr>
          <w:i/>
          <w:spacing w:val="43"/>
        </w:rPr>
        <w:t> </w:t>
      </w:r>
      <w:r>
        <w:rPr>
          <w:i/>
        </w:rPr>
        <w:t>la</w:t>
      </w:r>
      <w:r>
        <w:rPr>
          <w:i/>
          <w:spacing w:val="44"/>
        </w:rPr>
        <w:t> </w:t>
      </w:r>
      <w:r>
        <w:rPr>
          <w:i/>
        </w:rPr>
        <w:t>III</w:t>
      </w:r>
      <w:r>
        <w:rPr>
          <w:i/>
          <w:spacing w:val="43"/>
        </w:rPr>
        <w:t> </w:t>
      </w:r>
      <w:r>
        <w:rPr>
          <w:i/>
        </w:rPr>
        <w:t>República</w:t>
      </w:r>
      <w:r>
        <w:rPr>
          <w:i/>
          <w:spacing w:val="44"/>
        </w:rPr>
        <w:t> </w:t>
      </w:r>
      <w:r>
        <w:rPr>
          <w:i/>
        </w:rPr>
        <w:t>Española</w:t>
      </w:r>
      <w:r>
        <w:rPr>
          <w:position w:val="10"/>
          <w:sz w:val="16"/>
        </w:rPr>
        <w:t>1210</w:t>
      </w:r>
      <w:r>
        <w:rPr/>
        <w:t>.</w:t>
      </w:r>
      <w:r>
        <w:rPr>
          <w:spacing w:val="44"/>
        </w:rPr>
        <w:t> </w:t>
      </w:r>
      <w:r>
        <w:rPr/>
        <w:t>Dicho</w:t>
      </w:r>
      <w:r>
        <w:rPr>
          <w:spacing w:val="44"/>
        </w:rPr>
        <w:t> </w:t>
      </w:r>
      <w:r>
        <w:rPr/>
        <w:t>himno,</w:t>
      </w:r>
      <w:r>
        <w:rPr>
          <w:spacing w:val="44"/>
        </w:rPr>
        <w:t> </w:t>
      </w:r>
      <w:r>
        <w:rPr/>
        <w:t>de</w:t>
      </w:r>
      <w:r>
        <w:rPr>
          <w:spacing w:val="43"/>
        </w:rPr>
        <w:t> </w:t>
      </w:r>
      <w:r>
        <w:rPr/>
        <w:t>recibir</w:t>
      </w:r>
      <w:r>
        <w:rPr>
          <w:spacing w:val="43"/>
        </w:rPr>
        <w:t> </w:t>
      </w:r>
      <w:r>
        <w:rPr/>
        <w:t>el</w:t>
      </w:r>
      <w:r>
        <w:rPr>
          <w:spacing w:val="44"/>
        </w:rPr>
        <w:t> </w:t>
      </w:r>
      <w:r>
        <w:rPr/>
        <w:t>reconocimiento</w:t>
      </w:r>
    </w:p>
    <w:p>
      <w:pPr>
        <w:pStyle w:val="BodyText"/>
        <w:spacing w:before="1"/>
        <w:rPr>
          <w:sz w:val="14"/>
        </w:rPr>
      </w:pPr>
      <w:r>
        <w:rPr/>
        <w:pict>
          <v:line style="position:absolute;mso-position-horizontal-relative:page;mso-position-vertical-relative:paragraph;z-index:11488;mso-wrap-distance-left:0;mso-wrap-distance-right:0" from="99.264pt,10.32197pt" to="243.284pt,10.32197pt" stroked="true" strokeweight=".48004pt" strokecolor="#000000">
            <w10:wrap type="topAndBottom"/>
          </v:line>
        </w:pict>
      </w:r>
    </w:p>
    <w:p>
      <w:pPr>
        <w:spacing w:line="247" w:lineRule="auto" w:before="38"/>
        <w:ind w:left="305" w:right="110" w:firstLine="719"/>
        <w:jc w:val="both"/>
        <w:rPr>
          <w:sz w:val="20"/>
        </w:rPr>
      </w:pPr>
      <w:r>
        <w:rPr>
          <w:position w:val="9"/>
          <w:sz w:val="13"/>
        </w:rPr>
        <w:t>1209 </w:t>
      </w:r>
      <w:r>
        <w:rPr>
          <w:sz w:val="20"/>
        </w:rPr>
        <w:t>Frase de Manuel Riera Clavillé utilizada como cita literaria por Myriam Peix al comienzo del Prólogo de su libro </w:t>
      </w:r>
      <w:r>
        <w:rPr>
          <w:i/>
          <w:sz w:val="20"/>
        </w:rPr>
        <w:t>La Historia del Himno</w:t>
      </w:r>
      <w:r>
        <w:rPr>
          <w:sz w:val="20"/>
        </w:rPr>
        <w:t>…, </w:t>
      </w:r>
      <w:r>
        <w:rPr>
          <w:i/>
          <w:sz w:val="20"/>
        </w:rPr>
        <w:t>op. cit.</w:t>
      </w:r>
      <w:r>
        <w:rPr>
          <w:sz w:val="20"/>
        </w:rPr>
        <w:t>, p. 7. La mayúscula de “Himno” forma parte del original. El ejemplar que nosotros hemos consultado, gracias a la amabilidad de Myriam Peix, perteneció  a Manuel Riera Clavillé, quien introdujo de manera manuscrita, entre otras, las siguientes modificaciones: sustituyó la indicación “Prólogo” por su cita “Un movimiento que tiene un Himno de paz es imparable”, sustituida, a su vez, en el comienzo de dicho “Prólogo” por otra frase suya: “Un Himno de paz”. En un texto posterior de Myriam Peix, publicado en francés, aparece recogida la frase de Riera Clavillé con una ligera modificación, al cambiar “imparable” por “invencible”: “Un mouvement qui a une Hymne de paix est invincible”. PEIX, Myriam, </w:t>
      </w:r>
      <w:r>
        <w:rPr>
          <w:i/>
          <w:sz w:val="20"/>
        </w:rPr>
        <w:t>Nouvelles lettres d´Ágreda</w:t>
      </w:r>
      <w:r>
        <w:rPr>
          <w:sz w:val="20"/>
        </w:rPr>
        <w:t>, Perpignan, Imprimerie Catalane, ca. 1983, </w:t>
      </w:r>
      <w:r>
        <w:rPr>
          <w:spacing w:val="46"/>
          <w:sz w:val="20"/>
        </w:rPr>
        <w:t> </w:t>
      </w:r>
      <w:r>
        <w:rPr>
          <w:sz w:val="20"/>
        </w:rPr>
        <w:t>p.</w:t>
      </w:r>
    </w:p>
    <w:p>
      <w:pPr>
        <w:spacing w:line="247" w:lineRule="auto" w:before="1"/>
        <w:ind w:left="305" w:right="114" w:firstLine="0"/>
        <w:jc w:val="both"/>
        <w:rPr>
          <w:sz w:val="20"/>
        </w:rPr>
      </w:pPr>
      <w:r>
        <w:rPr>
          <w:sz w:val="20"/>
        </w:rPr>
        <w:t>58. Este último texto contiene una dedicatoria manuscrita de su autora a Adrián Miró, fechada en Fontainebleau, el 13 de septiembre de 1983: “A los señores de Miró [Adrián y María Luisa], en recuerdo de amistosas reuniones en el Ateneo Ibero-Americano [de París], con la esperanza republicana de Myriam Peix [firma manuscrita]”. Archivo Adrián Miró.</w:t>
      </w:r>
    </w:p>
    <w:p>
      <w:pPr>
        <w:spacing w:line="231" w:lineRule="exact" w:before="0"/>
        <w:ind w:left="305" w:right="0" w:firstLine="719"/>
        <w:jc w:val="both"/>
        <w:rPr>
          <w:sz w:val="20"/>
        </w:rPr>
      </w:pPr>
      <w:r>
        <w:rPr>
          <w:position w:val="9"/>
          <w:sz w:val="13"/>
        </w:rPr>
        <w:t>1210  </w:t>
      </w:r>
      <w:r>
        <w:rPr>
          <w:sz w:val="20"/>
        </w:rPr>
        <w:t>Para su difusión en España, se hizo una gración de esta propuesta de himno que corrió a</w:t>
      </w:r>
    </w:p>
    <w:p>
      <w:pPr>
        <w:spacing w:before="7"/>
        <w:ind w:left="305" w:right="0" w:firstLine="0"/>
        <w:jc w:val="both"/>
        <w:rPr>
          <w:sz w:val="20"/>
        </w:rPr>
      </w:pPr>
      <w:r>
        <w:rPr>
          <w:sz w:val="20"/>
        </w:rPr>
        <w:t>cargo de un coro dirigido por el cantautor rosellonés Jordi Barre, incluida junto al libro en PEIX, Myriam,</w:t>
      </w:r>
    </w:p>
    <w:p>
      <w:pPr>
        <w:spacing w:before="7"/>
        <w:ind w:left="305" w:right="0" w:firstLine="0"/>
        <w:jc w:val="both"/>
        <w:rPr>
          <w:sz w:val="20"/>
        </w:rPr>
      </w:pPr>
      <w:r>
        <w:rPr>
          <w:i/>
          <w:sz w:val="20"/>
        </w:rPr>
        <w:t>La historia del Himno</w:t>
      </w:r>
      <w:r>
        <w:rPr>
          <w:sz w:val="20"/>
        </w:rPr>
        <w:t>…, </w:t>
      </w:r>
      <w:r>
        <w:rPr>
          <w:i/>
          <w:sz w:val="20"/>
        </w:rPr>
        <w:t>op. cit. </w:t>
      </w:r>
      <w:r>
        <w:rPr>
          <w:sz w:val="20"/>
        </w:rPr>
        <w:t>La cubierta del disco (de 45 rpm) es la bandera tricolor de la  República.</w:t>
      </w:r>
    </w:p>
    <w:p>
      <w:pPr>
        <w:spacing w:after="0"/>
        <w:jc w:val="both"/>
        <w:rPr>
          <w:sz w:val="20"/>
        </w:rPr>
        <w:sectPr>
          <w:footerReference w:type="default" r:id="rId110"/>
          <w:pgSz w:w="11910" w:h="16840"/>
          <w:pgMar w:footer="1444" w:header="0"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16"/>
        </w:rPr>
      </w:pPr>
    </w:p>
    <w:p>
      <w:pPr>
        <w:pStyle w:val="BodyText"/>
        <w:rPr>
          <w:sz w:val="16"/>
        </w:rPr>
      </w:pPr>
    </w:p>
    <w:p>
      <w:pPr>
        <w:pStyle w:val="BodyText"/>
        <w:rPr>
          <w:sz w:val="16"/>
        </w:rPr>
      </w:pPr>
    </w:p>
    <w:p>
      <w:pPr>
        <w:pStyle w:val="BodyText"/>
        <w:spacing w:line="362" w:lineRule="auto" w:before="99"/>
        <w:ind w:left="305" w:right="112"/>
        <w:jc w:val="both"/>
      </w:pPr>
      <w:r>
        <w:rPr/>
        <w:t>solicitado, constituiría una parte del legado transmitido a generaciones futuras como elemento representativo, en el imaginario republicano, de la continuidad entre la Segunda y Tercera Repúblicas.</w:t>
      </w:r>
    </w:p>
    <w:p>
      <w:pPr>
        <w:pStyle w:val="BodyText"/>
        <w:spacing w:before="8"/>
      </w:pPr>
    </w:p>
    <w:p>
      <w:pPr>
        <w:pStyle w:val="BodyText"/>
        <w:spacing w:line="362" w:lineRule="auto"/>
        <w:ind w:left="305" w:right="111" w:firstLine="719"/>
        <w:jc w:val="both"/>
      </w:pPr>
      <w:r>
        <w:rPr/>
        <w:t>El marco de la acción política de los sucesivos gobiernos en el exilio había contado con la colaboración de una red de entidades de distinta naturaleza, a través de la que se realizaban actividades de apoyo. Uno de los centros más importantes de esta red fue el Centro de Información Ibero-Americana, que tenía como principal objetivo la organización de los Servicios de Información, Prensa y Propaganda, creado en   México</w:t>
      </w:r>
    </w:p>
    <w:p>
      <w:pPr>
        <w:pStyle w:val="BodyText"/>
        <w:spacing w:line="352" w:lineRule="auto" w:before="6"/>
        <w:ind w:left="305" w:right="113"/>
        <w:jc w:val="both"/>
      </w:pPr>
      <w:r>
        <w:rPr/>
        <w:t>D.F. en octubre de 1945, después de que el Consejo de Ministros del Gobierno de la República en el exilio estudiara los informes presentados a tal fin por la Subsecretaría</w:t>
      </w:r>
      <w:r>
        <w:rPr>
          <w:spacing w:val="-22"/>
        </w:rPr>
        <w:t> </w:t>
      </w:r>
      <w:r>
        <w:rPr/>
        <w:t>de la Presidencia, por Carlos Esplá y por Antoni-María</w:t>
      </w:r>
      <w:r>
        <w:rPr>
          <w:spacing w:val="-16"/>
        </w:rPr>
        <w:t> </w:t>
      </w:r>
      <w:r>
        <w:rPr/>
        <w:t>Sbert</w:t>
      </w:r>
      <w:r>
        <w:rPr>
          <w:position w:val="10"/>
          <w:sz w:val="16"/>
        </w:rPr>
        <w:t>1211</w:t>
      </w:r>
      <w:r>
        <w:rPr/>
        <w:t>.</w:t>
      </w:r>
    </w:p>
    <w:p>
      <w:pPr>
        <w:pStyle w:val="BodyText"/>
        <w:spacing w:before="5"/>
      </w:pPr>
    </w:p>
    <w:p>
      <w:pPr>
        <w:pStyle w:val="BodyText"/>
        <w:spacing w:line="355" w:lineRule="auto"/>
        <w:ind w:left="305" w:right="110" w:firstLine="719"/>
        <w:jc w:val="both"/>
      </w:pPr>
      <w:r>
        <w:rPr/>
        <w:t>El Centro de Información Ibero-Americana se creó con la naturaleza propia de una empresa privada, para dotarlo de independencia funcional e impulsar la divulgación de contenidos informativos a diferentes cabeceras y agencias de prensa</w:t>
      </w:r>
      <w:r>
        <w:rPr>
          <w:position w:val="10"/>
          <w:sz w:val="16"/>
        </w:rPr>
        <w:t>1212</w:t>
      </w:r>
      <w:r>
        <w:rPr/>
        <w:t>. La supervisión de su gestión así como la rendición de cuentas correspondía al GRE.</w:t>
      </w:r>
    </w:p>
    <w:p>
      <w:pPr>
        <w:pStyle w:val="BodyText"/>
        <w:spacing w:before="5"/>
        <w:rPr>
          <w:sz w:val="25"/>
        </w:rPr>
      </w:pPr>
    </w:p>
    <w:p>
      <w:pPr>
        <w:pStyle w:val="BodyText"/>
        <w:spacing w:line="242" w:lineRule="auto"/>
        <w:ind w:left="1025" w:right="112" w:firstLine="300"/>
        <w:jc w:val="both"/>
      </w:pPr>
      <w:r>
        <w:rPr/>
        <w:t>Por decisión del Gobierno [de la República] y con la intención de darle ese carácter de independencia, la empresa se puso a nombre de Antoni-María Sbert, quien también fue el encargado de dirigir los Servicios de Información en la América Central y del Sur.</w:t>
      </w:r>
    </w:p>
    <w:p>
      <w:pPr>
        <w:pStyle w:val="BodyText"/>
        <w:ind w:left="1025" w:right="109" w:firstLine="300"/>
        <w:jc w:val="both"/>
      </w:pPr>
      <w:r>
        <w:rPr/>
        <w:t>Al </w:t>
      </w:r>
      <w:r>
        <w:rPr>
          <w:spacing w:val="-3"/>
        </w:rPr>
        <w:t>ser </w:t>
      </w:r>
      <w:r>
        <w:rPr/>
        <w:t>una </w:t>
      </w:r>
      <w:r>
        <w:rPr>
          <w:spacing w:val="-3"/>
        </w:rPr>
        <w:t>empresa privada, Sbert era </w:t>
      </w:r>
      <w:r>
        <w:rPr/>
        <w:t>el </w:t>
      </w:r>
      <w:r>
        <w:rPr>
          <w:spacing w:val="-3"/>
        </w:rPr>
        <w:t>responsable </w:t>
      </w:r>
      <w:r>
        <w:rPr/>
        <w:t>de </w:t>
      </w:r>
      <w:r>
        <w:rPr>
          <w:spacing w:val="-3"/>
        </w:rPr>
        <w:t>gestionar </w:t>
      </w:r>
      <w:r>
        <w:rPr>
          <w:spacing w:val="-2"/>
        </w:rPr>
        <w:t>las </w:t>
      </w:r>
      <w:r>
        <w:rPr>
          <w:spacing w:val="-3"/>
        </w:rPr>
        <w:t>cuentas </w:t>
      </w:r>
      <w:r>
        <w:rPr>
          <w:spacing w:val="-5"/>
        </w:rPr>
        <w:t>y, </w:t>
      </w:r>
      <w:r>
        <w:rPr>
          <w:spacing w:val="-3"/>
        </w:rPr>
        <w:t>para evitar cualquier </w:t>
      </w:r>
      <w:r>
        <w:rPr/>
        <w:t>tipo de </w:t>
      </w:r>
      <w:r>
        <w:rPr>
          <w:spacing w:val="-3"/>
        </w:rPr>
        <w:t>suspicacia, propuso, </w:t>
      </w:r>
      <w:r>
        <w:rPr/>
        <w:t>y </w:t>
      </w:r>
      <w:r>
        <w:rPr>
          <w:spacing w:val="-3"/>
        </w:rPr>
        <w:t>fue aceptado </w:t>
      </w:r>
      <w:r>
        <w:rPr/>
        <w:t>por el </w:t>
      </w:r>
      <w:r>
        <w:rPr>
          <w:spacing w:val="-3"/>
        </w:rPr>
        <w:t>Gobierno, </w:t>
      </w:r>
      <w:r>
        <w:rPr/>
        <w:t>un </w:t>
      </w:r>
      <w:r>
        <w:rPr>
          <w:spacing w:val="-3"/>
        </w:rPr>
        <w:t>sistema </w:t>
      </w:r>
      <w:r>
        <w:rPr/>
        <w:t>de </w:t>
      </w:r>
      <w:r>
        <w:rPr>
          <w:spacing w:val="-3"/>
        </w:rPr>
        <w:t>rendición </w:t>
      </w:r>
      <w:r>
        <w:rPr/>
        <w:t>de </w:t>
      </w:r>
      <w:r>
        <w:rPr>
          <w:spacing w:val="-3"/>
        </w:rPr>
        <w:t>cuentas </w:t>
      </w:r>
      <w:r>
        <w:rPr/>
        <w:t>que </w:t>
      </w:r>
      <w:r>
        <w:rPr>
          <w:spacing w:val="-3"/>
        </w:rPr>
        <w:t>consistía </w:t>
      </w:r>
      <w:r>
        <w:rPr/>
        <w:t>en </w:t>
      </w:r>
      <w:r>
        <w:rPr>
          <w:spacing w:val="-3"/>
        </w:rPr>
        <w:t>justificar mensualmente </w:t>
      </w:r>
      <w:r>
        <w:rPr/>
        <w:t>los </w:t>
      </w:r>
      <w:r>
        <w:rPr>
          <w:spacing w:val="-3"/>
        </w:rPr>
        <w:t>ingresos </w:t>
      </w:r>
      <w:r>
        <w:rPr/>
        <w:t>y los </w:t>
      </w:r>
      <w:r>
        <w:rPr>
          <w:spacing w:val="-3"/>
        </w:rPr>
        <w:t>gastos partida </w:t>
      </w:r>
      <w:r>
        <w:rPr/>
        <w:t>por </w:t>
      </w:r>
      <w:r>
        <w:rPr>
          <w:spacing w:val="-3"/>
        </w:rPr>
        <w:t>partida. </w:t>
      </w:r>
      <w:r>
        <w:rPr/>
        <w:t>Por </w:t>
      </w:r>
      <w:r>
        <w:rPr>
          <w:spacing w:val="-4"/>
        </w:rPr>
        <w:t>sugerencia suya, </w:t>
      </w:r>
      <w:r>
        <w:rPr/>
        <w:t>los </w:t>
      </w:r>
      <w:r>
        <w:rPr>
          <w:spacing w:val="-3"/>
        </w:rPr>
        <w:t>Servicios </w:t>
      </w:r>
      <w:r>
        <w:rPr/>
        <w:t>se </w:t>
      </w:r>
      <w:r>
        <w:rPr>
          <w:spacing w:val="-3"/>
        </w:rPr>
        <w:t>dividieron, </w:t>
      </w:r>
      <w:r>
        <w:rPr/>
        <w:t>a </w:t>
      </w:r>
      <w:r>
        <w:rPr>
          <w:spacing w:val="-3"/>
        </w:rPr>
        <w:t>efectos administrativos, </w:t>
      </w:r>
      <w:r>
        <w:rPr/>
        <w:t>en una </w:t>
      </w:r>
      <w:r>
        <w:rPr>
          <w:spacing w:val="-4"/>
        </w:rPr>
        <w:t>agencia </w:t>
      </w:r>
      <w:r>
        <w:rPr/>
        <w:t>de </w:t>
      </w:r>
      <w:r>
        <w:rPr>
          <w:spacing w:val="-4"/>
        </w:rPr>
        <w:t>Información </w:t>
      </w:r>
      <w:r>
        <w:rPr>
          <w:spacing w:val="-3"/>
        </w:rPr>
        <w:t>llamada Centro </w:t>
      </w:r>
      <w:r>
        <w:rPr/>
        <w:t>de </w:t>
      </w:r>
      <w:r>
        <w:rPr>
          <w:spacing w:val="-4"/>
        </w:rPr>
        <w:t>Información Ibero </w:t>
      </w:r>
      <w:r>
        <w:rPr>
          <w:spacing w:val="-3"/>
        </w:rPr>
        <w:t>Americana, </w:t>
      </w:r>
      <w:r>
        <w:rPr/>
        <w:t>y en un </w:t>
      </w:r>
      <w:r>
        <w:rPr>
          <w:spacing w:val="-3"/>
        </w:rPr>
        <w:t>semanario denominado </w:t>
      </w:r>
      <w:r>
        <w:rPr>
          <w:i/>
          <w:spacing w:val="-3"/>
        </w:rPr>
        <w:t>España </w:t>
      </w:r>
      <w:r>
        <w:rPr>
          <w:i/>
          <w:spacing w:val="-3"/>
        </w:rPr>
        <w:t>Nueva</w:t>
      </w:r>
      <w:r>
        <w:rPr>
          <w:spacing w:val="-3"/>
        </w:rPr>
        <w:t>. Sbert formalizaba </w:t>
      </w:r>
      <w:r>
        <w:rPr/>
        <w:t>por </w:t>
      </w:r>
      <w:r>
        <w:rPr>
          <w:spacing w:val="-4"/>
        </w:rPr>
        <w:t>separado </w:t>
      </w:r>
      <w:r>
        <w:rPr>
          <w:spacing w:val="-2"/>
        </w:rPr>
        <w:t>las </w:t>
      </w:r>
      <w:r>
        <w:rPr>
          <w:spacing w:val="-3"/>
        </w:rPr>
        <w:t>cuentas </w:t>
      </w:r>
      <w:r>
        <w:rPr/>
        <w:t>de </w:t>
      </w:r>
      <w:r>
        <w:rPr>
          <w:spacing w:val="-3"/>
        </w:rPr>
        <w:t>cada entidad </w:t>
      </w:r>
      <w:r>
        <w:rPr/>
        <w:t>y </w:t>
      </w:r>
      <w:r>
        <w:rPr>
          <w:spacing w:val="-2"/>
        </w:rPr>
        <w:t>las </w:t>
      </w:r>
      <w:r>
        <w:rPr>
          <w:spacing w:val="-3"/>
        </w:rPr>
        <w:t>remitía </w:t>
      </w:r>
      <w:r>
        <w:rPr/>
        <w:t>a la </w:t>
      </w:r>
      <w:r>
        <w:rPr>
          <w:spacing w:val="-3"/>
        </w:rPr>
        <w:t>Habilitación </w:t>
      </w:r>
      <w:r>
        <w:rPr>
          <w:spacing w:val="-4"/>
        </w:rPr>
        <w:t>General </w:t>
      </w:r>
      <w:r>
        <w:rPr>
          <w:spacing w:val="-3"/>
        </w:rPr>
        <w:t>del Gobierno </w:t>
      </w:r>
      <w:r>
        <w:rPr/>
        <w:t>[de la</w:t>
      </w:r>
      <w:r>
        <w:rPr>
          <w:spacing w:val="-40"/>
        </w:rPr>
        <w:t> </w:t>
      </w:r>
      <w:r>
        <w:rPr/>
        <w:t>República]</w:t>
      </w:r>
      <w:r>
        <w:rPr>
          <w:position w:val="10"/>
          <w:sz w:val="16"/>
        </w:rPr>
        <w:t>1213</w:t>
      </w:r>
      <w:r>
        <w:rPr/>
        <w:t>.</w:t>
      </w:r>
    </w:p>
    <w:p>
      <w:pPr>
        <w:pStyle w:val="BodyText"/>
        <w:spacing w:before="11"/>
        <w:rPr>
          <w:sz w:val="17"/>
        </w:rPr>
      </w:pPr>
      <w:r>
        <w:rPr/>
        <w:pict>
          <v:line style="position:absolute;mso-position-horizontal-relative:page;mso-position-vertical-relative:paragraph;z-index:11512;mso-wrap-distance-left:0;mso-wrap-distance-right:0" from="99.264pt,12.584284pt" to="524.644pt,12.584284pt" stroked="true" strokeweight=".60004pt" strokecolor="#000000">
            <w10:wrap type="topAndBottom"/>
          </v:line>
        </w:pict>
      </w:r>
    </w:p>
    <w:p>
      <w:pPr>
        <w:spacing w:line="247" w:lineRule="auto" w:before="82"/>
        <w:ind w:left="305" w:right="109" w:firstLine="0"/>
        <w:jc w:val="left"/>
        <w:rPr>
          <w:sz w:val="20"/>
        </w:rPr>
      </w:pPr>
      <w:r>
        <w:rPr>
          <w:sz w:val="20"/>
        </w:rPr>
        <w:t>Sobre Jordi Barre, véase QUERALT, Jacques y LAVAILL, Christine, </w:t>
      </w:r>
      <w:r>
        <w:rPr>
          <w:i/>
          <w:sz w:val="20"/>
        </w:rPr>
        <w:t>Jordi Barre, l´enchanteur</w:t>
      </w:r>
      <w:r>
        <w:rPr>
          <w:sz w:val="20"/>
        </w:rPr>
        <w:t>, Baixas (Francia), Balzac Editéur, 2003.</w:t>
      </w:r>
    </w:p>
    <w:p>
      <w:pPr>
        <w:spacing w:line="231" w:lineRule="exact" w:before="0"/>
        <w:ind w:left="305" w:right="109" w:firstLine="719"/>
        <w:jc w:val="left"/>
        <w:rPr>
          <w:sz w:val="20"/>
        </w:rPr>
      </w:pPr>
      <w:r>
        <w:rPr>
          <w:position w:val="9"/>
          <w:sz w:val="13"/>
        </w:rPr>
        <w:t>1211  </w:t>
      </w:r>
      <w:r>
        <w:rPr>
          <w:sz w:val="20"/>
        </w:rPr>
        <w:t>El informe de Antoni-María Sbert, titulado </w:t>
      </w:r>
      <w:r>
        <w:rPr>
          <w:i/>
          <w:sz w:val="20"/>
        </w:rPr>
        <w:t>Información y Propaganda</w:t>
      </w:r>
      <w:r>
        <w:rPr>
          <w:sz w:val="20"/>
        </w:rPr>
        <w:t>, puede consultarse en</w:t>
      </w:r>
    </w:p>
    <w:p>
      <w:pPr>
        <w:spacing w:before="7"/>
        <w:ind w:left="305" w:right="94" w:firstLine="0"/>
        <w:jc w:val="left"/>
        <w:rPr>
          <w:i/>
          <w:sz w:val="20"/>
        </w:rPr>
      </w:pPr>
      <w:r>
        <w:rPr>
          <w:sz w:val="20"/>
        </w:rPr>
        <w:t>FUE, fondo París 669.1. </w:t>
      </w:r>
      <w:r>
        <w:rPr>
          <w:i/>
          <w:sz w:val="20"/>
        </w:rPr>
        <w:t>Cit. </w:t>
      </w:r>
      <w:r>
        <w:rPr>
          <w:sz w:val="20"/>
        </w:rPr>
        <w:t>en  ALONSO GARCÍA, M.ª del Rosario,    </w:t>
      </w:r>
      <w:r>
        <w:rPr>
          <w:i/>
          <w:sz w:val="20"/>
        </w:rPr>
        <w:t>Historia y diplomacia…</w:t>
      </w:r>
      <w:r>
        <w:rPr>
          <w:sz w:val="20"/>
        </w:rPr>
        <w:t>, </w:t>
      </w:r>
      <w:r>
        <w:rPr>
          <w:i/>
          <w:sz w:val="20"/>
        </w:rPr>
        <w:t>op. cit.,</w:t>
      </w:r>
    </w:p>
    <w:p>
      <w:pPr>
        <w:pStyle w:val="ListParagraph"/>
        <w:numPr>
          <w:ilvl w:val="0"/>
          <w:numId w:val="32"/>
        </w:numPr>
        <w:tabs>
          <w:tab w:pos="538" w:val="left" w:leader="none"/>
        </w:tabs>
        <w:spacing w:line="247" w:lineRule="auto" w:before="7" w:after="0"/>
        <w:ind w:left="305" w:right="121" w:firstLine="0"/>
        <w:jc w:val="left"/>
        <w:rPr>
          <w:sz w:val="20"/>
        </w:rPr>
      </w:pPr>
      <w:r>
        <w:rPr>
          <w:sz w:val="20"/>
        </w:rPr>
        <w:t>198. En este texto se realiza un estudio detallado acerca de la creación del Centro de Información Ibero-Americana,</w:t>
      </w:r>
      <w:r>
        <w:rPr>
          <w:spacing w:val="-5"/>
          <w:sz w:val="20"/>
        </w:rPr>
        <w:t> </w:t>
      </w:r>
      <w:r>
        <w:rPr>
          <w:sz w:val="20"/>
        </w:rPr>
        <w:t>así</w:t>
      </w:r>
      <w:r>
        <w:rPr>
          <w:spacing w:val="-7"/>
          <w:sz w:val="20"/>
        </w:rPr>
        <w:t> </w:t>
      </w:r>
      <w:r>
        <w:rPr>
          <w:sz w:val="20"/>
        </w:rPr>
        <w:t>como</w:t>
      </w:r>
      <w:r>
        <w:rPr>
          <w:spacing w:val="-5"/>
          <w:sz w:val="20"/>
        </w:rPr>
        <w:t> </w:t>
      </w:r>
      <w:r>
        <w:rPr>
          <w:sz w:val="20"/>
        </w:rPr>
        <w:t>de</w:t>
      </w:r>
      <w:r>
        <w:rPr>
          <w:spacing w:val="-6"/>
          <w:sz w:val="20"/>
        </w:rPr>
        <w:t> </w:t>
      </w:r>
      <w:r>
        <w:rPr>
          <w:sz w:val="20"/>
        </w:rPr>
        <w:t>sus</w:t>
      </w:r>
      <w:r>
        <w:rPr>
          <w:spacing w:val="-7"/>
          <w:sz w:val="20"/>
        </w:rPr>
        <w:t> </w:t>
      </w:r>
      <w:r>
        <w:rPr>
          <w:sz w:val="20"/>
        </w:rPr>
        <w:t>funciones,</w:t>
      </w:r>
      <w:r>
        <w:rPr>
          <w:spacing w:val="-6"/>
          <w:sz w:val="20"/>
        </w:rPr>
        <w:t> </w:t>
      </w:r>
      <w:r>
        <w:rPr>
          <w:sz w:val="20"/>
        </w:rPr>
        <w:t>estructura</w:t>
      </w:r>
      <w:r>
        <w:rPr>
          <w:spacing w:val="-6"/>
          <w:sz w:val="20"/>
        </w:rPr>
        <w:t> </w:t>
      </w:r>
      <w:r>
        <w:rPr>
          <w:sz w:val="20"/>
        </w:rPr>
        <w:t>interna</w:t>
      </w:r>
      <w:r>
        <w:rPr>
          <w:spacing w:val="-6"/>
          <w:sz w:val="20"/>
        </w:rPr>
        <w:t> </w:t>
      </w:r>
      <w:r>
        <w:rPr>
          <w:sz w:val="20"/>
        </w:rPr>
        <w:t>y</w:t>
      </w:r>
      <w:r>
        <w:rPr>
          <w:spacing w:val="-10"/>
          <w:sz w:val="20"/>
        </w:rPr>
        <w:t> </w:t>
      </w:r>
      <w:r>
        <w:rPr>
          <w:sz w:val="20"/>
        </w:rPr>
        <w:t>publicaciones.</w:t>
      </w:r>
    </w:p>
    <w:p>
      <w:pPr>
        <w:spacing w:line="231" w:lineRule="exact" w:before="0"/>
        <w:ind w:left="1025" w:right="109" w:firstLine="0"/>
        <w:jc w:val="left"/>
        <w:rPr>
          <w:sz w:val="20"/>
        </w:rPr>
      </w:pPr>
      <w:r>
        <w:rPr>
          <w:position w:val="9"/>
          <w:sz w:val="13"/>
        </w:rPr>
        <w:t>1212  </w:t>
      </w:r>
      <w:r>
        <w:rPr>
          <w:sz w:val="20"/>
        </w:rPr>
        <w:t>Véase GONZÁLEZ NEIRA, Ana,    </w:t>
      </w:r>
      <w:r>
        <w:rPr>
          <w:i/>
          <w:sz w:val="20"/>
        </w:rPr>
        <w:t>Prensa del Exilio Republicano, 1936-1977</w:t>
      </w:r>
      <w:r>
        <w:rPr>
          <w:sz w:val="20"/>
        </w:rPr>
        <w:t>, Santiago de</w:t>
      </w:r>
    </w:p>
    <w:p>
      <w:pPr>
        <w:spacing w:line="221" w:lineRule="exact" w:before="7"/>
        <w:ind w:left="305" w:right="109" w:firstLine="0"/>
        <w:jc w:val="left"/>
        <w:rPr>
          <w:sz w:val="20"/>
        </w:rPr>
      </w:pPr>
      <w:r>
        <w:rPr>
          <w:sz w:val="20"/>
        </w:rPr>
        <w:t>Compostela, Andavira, 2010.</w:t>
      </w:r>
    </w:p>
    <w:p>
      <w:pPr>
        <w:spacing w:line="238" w:lineRule="exact" w:before="12"/>
        <w:ind w:left="305" w:right="109" w:firstLine="719"/>
        <w:jc w:val="left"/>
        <w:rPr>
          <w:sz w:val="20"/>
        </w:rPr>
      </w:pPr>
      <w:r>
        <w:rPr>
          <w:position w:val="9"/>
          <w:sz w:val="13"/>
        </w:rPr>
        <w:t>1213 </w:t>
      </w:r>
      <w:r>
        <w:rPr>
          <w:sz w:val="20"/>
        </w:rPr>
        <w:t>ALONSO GARCÍA, M.ª del Rosario, </w:t>
      </w:r>
      <w:r>
        <w:rPr>
          <w:i/>
          <w:sz w:val="20"/>
        </w:rPr>
        <w:t>Historia y diplomacia…</w:t>
      </w:r>
      <w:r>
        <w:rPr>
          <w:sz w:val="20"/>
        </w:rPr>
        <w:t>, </w:t>
      </w:r>
      <w:r>
        <w:rPr>
          <w:i/>
          <w:sz w:val="20"/>
        </w:rPr>
        <w:t>op. cit., </w:t>
      </w:r>
      <w:r>
        <w:rPr>
          <w:sz w:val="20"/>
        </w:rPr>
        <w:t>pp. 198-199. Esta autora señaló el año 1955 como la fecha en la que dejó de publicarse la revista </w:t>
      </w:r>
      <w:r>
        <w:rPr>
          <w:i/>
          <w:sz w:val="20"/>
        </w:rPr>
        <w:t>España Nueva</w:t>
      </w:r>
      <w:r>
        <w:rPr>
          <w:sz w:val="20"/>
        </w:rPr>
        <w:t>, debido a</w:t>
      </w:r>
    </w:p>
    <w:p>
      <w:pPr>
        <w:spacing w:after="0" w:line="238" w:lineRule="exact"/>
        <w:jc w:val="left"/>
        <w:rPr>
          <w:sz w:val="20"/>
        </w:rPr>
        <w:sectPr>
          <w:footerReference w:type="default" r:id="rId111"/>
          <w:pgSz w:w="11910" w:h="16840"/>
          <w:pgMar w:footer="1425" w:header="0" w:top="1060" w:bottom="1620" w:left="1680" w:right="1300"/>
          <w:pgNumType w:start="501"/>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5" w:lineRule="auto" w:before="191"/>
        <w:ind w:left="305" w:right="108" w:firstLine="719"/>
        <w:jc w:val="both"/>
      </w:pPr>
      <w:r>
        <w:rPr>
          <w:spacing w:val="-3"/>
        </w:rPr>
        <w:t>Algunos años </w:t>
      </w:r>
      <w:r>
        <w:rPr>
          <w:spacing w:val="-2"/>
        </w:rPr>
        <w:t>más </w:t>
      </w:r>
      <w:r>
        <w:rPr>
          <w:spacing w:val="-3"/>
        </w:rPr>
        <w:t>tarde, </w:t>
      </w:r>
      <w:r>
        <w:rPr>
          <w:spacing w:val="-5"/>
        </w:rPr>
        <w:t>ya </w:t>
      </w:r>
      <w:r>
        <w:rPr>
          <w:spacing w:val="-3"/>
        </w:rPr>
        <w:t>con </w:t>
      </w:r>
      <w:r>
        <w:rPr/>
        <w:t>el GRE </w:t>
      </w:r>
      <w:r>
        <w:rPr>
          <w:spacing w:val="-3"/>
        </w:rPr>
        <w:t>instalado </w:t>
      </w:r>
      <w:r>
        <w:rPr/>
        <w:t>en </w:t>
      </w:r>
      <w:r>
        <w:rPr>
          <w:spacing w:val="-4"/>
        </w:rPr>
        <w:t>Francia, </w:t>
      </w:r>
      <w:r>
        <w:rPr/>
        <w:t>se </w:t>
      </w:r>
      <w:r>
        <w:rPr>
          <w:spacing w:val="-3"/>
        </w:rPr>
        <w:t>creó, </w:t>
      </w:r>
      <w:r>
        <w:rPr/>
        <w:t>en </w:t>
      </w:r>
      <w:r>
        <w:rPr>
          <w:spacing w:val="-3"/>
        </w:rPr>
        <w:t>abril </w:t>
      </w:r>
      <w:r>
        <w:rPr/>
        <w:t>de </w:t>
      </w:r>
      <w:r>
        <w:rPr>
          <w:spacing w:val="-3"/>
        </w:rPr>
        <w:t>1957, </w:t>
      </w:r>
      <w:r>
        <w:rPr/>
        <w:t>el </w:t>
      </w:r>
      <w:r>
        <w:rPr>
          <w:spacing w:val="-3"/>
        </w:rPr>
        <w:t>Ateneo </w:t>
      </w:r>
      <w:r>
        <w:rPr>
          <w:spacing w:val="-4"/>
        </w:rPr>
        <w:t>Ibero-Americano </w:t>
      </w:r>
      <w:r>
        <w:rPr/>
        <w:t>de </w:t>
      </w:r>
      <w:r>
        <w:rPr>
          <w:spacing w:val="-3"/>
        </w:rPr>
        <w:t>París </w:t>
      </w:r>
      <w:r>
        <w:rPr/>
        <w:t>(AIAP)</w:t>
      </w:r>
      <w:r>
        <w:rPr>
          <w:position w:val="10"/>
          <w:sz w:val="16"/>
        </w:rPr>
        <w:t>1214</w:t>
      </w:r>
      <w:r>
        <w:rPr/>
        <w:t>, </w:t>
      </w:r>
      <w:r>
        <w:rPr>
          <w:spacing w:val="-3"/>
        </w:rPr>
        <w:t>entidad cultural gestionada también como organismo independiente, </w:t>
      </w:r>
      <w:r>
        <w:rPr>
          <w:spacing w:val="-5"/>
        </w:rPr>
        <w:t>cuya </w:t>
      </w:r>
      <w:r>
        <w:rPr>
          <w:spacing w:val="-3"/>
        </w:rPr>
        <w:t>denominación </w:t>
      </w:r>
      <w:r>
        <w:rPr>
          <w:spacing w:val="-4"/>
        </w:rPr>
        <w:t>guardaba </w:t>
      </w:r>
      <w:r>
        <w:rPr/>
        <w:t>una </w:t>
      </w:r>
      <w:r>
        <w:rPr>
          <w:spacing w:val="-3"/>
        </w:rPr>
        <w:t>notable </w:t>
      </w:r>
      <w:r>
        <w:rPr>
          <w:spacing w:val="-2"/>
        </w:rPr>
        <w:t>similitud </w:t>
      </w:r>
      <w:r>
        <w:rPr>
          <w:spacing w:val="-3"/>
        </w:rPr>
        <w:t>con </w:t>
      </w:r>
      <w:r>
        <w:rPr/>
        <w:t>la </w:t>
      </w:r>
      <w:r>
        <w:rPr>
          <w:spacing w:val="-3"/>
        </w:rPr>
        <w:t>correspondiente </w:t>
      </w:r>
      <w:r>
        <w:rPr/>
        <w:t>al </w:t>
      </w:r>
      <w:r>
        <w:rPr>
          <w:spacing w:val="-3"/>
        </w:rPr>
        <w:t>Centro </w:t>
      </w:r>
      <w:r>
        <w:rPr/>
        <w:t>de </w:t>
      </w:r>
      <w:r>
        <w:rPr>
          <w:spacing w:val="-4"/>
        </w:rPr>
        <w:t>Información Ibero-Americana. </w:t>
      </w:r>
      <w:r>
        <w:rPr/>
        <w:t>Si </w:t>
      </w:r>
      <w:r>
        <w:rPr>
          <w:spacing w:val="-3"/>
        </w:rPr>
        <w:t>este había desarrollado funciones informativas </w:t>
      </w:r>
      <w:r>
        <w:rPr/>
        <w:t>y </w:t>
      </w:r>
      <w:r>
        <w:rPr>
          <w:spacing w:val="-3"/>
        </w:rPr>
        <w:t>propagandísticas, </w:t>
      </w:r>
      <w:r>
        <w:rPr/>
        <w:t>el </w:t>
      </w:r>
      <w:r>
        <w:rPr>
          <w:spacing w:val="-3"/>
        </w:rPr>
        <w:t>nuevo centro ateneísta, </w:t>
      </w:r>
      <w:r>
        <w:rPr>
          <w:spacing w:val="-4"/>
        </w:rPr>
        <w:t>caracterizado </w:t>
      </w:r>
      <w:r>
        <w:rPr/>
        <w:t>por una </w:t>
      </w:r>
      <w:r>
        <w:rPr>
          <w:spacing w:val="-3"/>
        </w:rPr>
        <w:t>vocación cultural amplia, llevó </w:t>
      </w:r>
      <w:r>
        <w:rPr/>
        <w:t>a </w:t>
      </w:r>
      <w:r>
        <w:rPr>
          <w:spacing w:val="-3"/>
        </w:rPr>
        <w:t>cabo </w:t>
      </w:r>
      <w:r>
        <w:rPr/>
        <w:t>una </w:t>
      </w:r>
      <w:r>
        <w:rPr>
          <w:spacing w:val="-3"/>
        </w:rPr>
        <w:t>notoria actividad </w:t>
      </w:r>
      <w:r>
        <w:rPr/>
        <w:t>en </w:t>
      </w:r>
      <w:r>
        <w:rPr>
          <w:spacing w:val="-3"/>
        </w:rPr>
        <w:t>defensa </w:t>
      </w:r>
      <w:r>
        <w:rPr/>
        <w:t>de la </w:t>
      </w:r>
      <w:r>
        <w:rPr>
          <w:spacing w:val="-3"/>
        </w:rPr>
        <w:t>tradición liberal </w:t>
      </w:r>
      <w:r>
        <w:rPr/>
        <w:t>y de los </w:t>
      </w:r>
      <w:r>
        <w:rPr>
          <w:spacing w:val="-3"/>
        </w:rPr>
        <w:t>valores democráticos como </w:t>
      </w:r>
      <w:r>
        <w:rPr>
          <w:spacing w:val="-4"/>
        </w:rPr>
        <w:t>referencias </w:t>
      </w:r>
      <w:r>
        <w:rPr/>
        <w:t>de </w:t>
      </w:r>
      <w:r>
        <w:rPr>
          <w:spacing w:val="-3"/>
        </w:rPr>
        <w:t>signo </w:t>
      </w:r>
      <w:r>
        <w:rPr/>
        <w:t>republicano</w:t>
      </w:r>
      <w:r>
        <w:rPr>
          <w:position w:val="10"/>
          <w:sz w:val="16"/>
        </w:rPr>
        <w:t>1215</w:t>
      </w:r>
      <w:r>
        <w:rPr/>
        <w:t>.</w:t>
      </w:r>
    </w:p>
    <w:p>
      <w:pPr>
        <w:pStyle w:val="BodyText"/>
        <w:spacing w:before="3"/>
      </w:pPr>
    </w:p>
    <w:p>
      <w:pPr>
        <w:pStyle w:val="BodyText"/>
        <w:spacing w:line="362" w:lineRule="auto"/>
        <w:ind w:left="305" w:right="113" w:firstLine="719"/>
        <w:jc w:val="both"/>
      </w:pPr>
      <w:r>
        <w:rPr/>
        <w:t>El AIAP, pese a su condición de entidad “de carácter cultural”, fue durante décadas un lugar de encuentro de diferentes generaciones de exiliados españoles, en el que convivieron un amplio espectro de sensibilidades políticas. En este diálogo intergeneracional participaron cargos del GRE que desempeñaban (o las habían desempeñado) responsabilidades de gobierno (Fernando Valera, Julio Just Jimeno    y el</w:t>
      </w:r>
    </w:p>
    <w:p>
      <w:pPr>
        <w:pStyle w:val="BodyText"/>
        <w:rPr>
          <w:sz w:val="20"/>
        </w:rPr>
      </w:pPr>
    </w:p>
    <w:p>
      <w:pPr>
        <w:pStyle w:val="BodyText"/>
        <w:spacing w:before="6"/>
        <w:rPr>
          <w:sz w:val="10"/>
        </w:rPr>
      </w:pPr>
      <w:r>
        <w:rPr/>
        <w:pict>
          <v:line style="position:absolute;mso-position-horizontal-relative:page;mso-position-vertical-relative:paragraph;z-index:11536;mso-wrap-distance-left:0;mso-wrap-distance-right:0" from="99.264pt,8.347836pt" to="524.644pt,8.347836pt" stroked="true" strokeweight=".600010pt" strokecolor="#000000">
            <w10:wrap type="topAndBottom"/>
          </v:line>
        </w:pict>
      </w:r>
    </w:p>
    <w:p>
      <w:pPr>
        <w:spacing w:line="247" w:lineRule="auto" w:before="82"/>
        <w:ind w:left="305" w:right="112" w:firstLine="0"/>
        <w:jc w:val="both"/>
        <w:rPr>
          <w:sz w:val="20"/>
        </w:rPr>
      </w:pPr>
      <w:r>
        <w:rPr>
          <w:sz w:val="20"/>
        </w:rPr>
        <w:t>los recortes presupuestarios introducidos por el gobierno de Rodolfo Llopis en 1947, que culminarían con la retirada de toda subvención por parte del Gobierno de la República. </w:t>
      </w:r>
      <w:r>
        <w:rPr>
          <w:i/>
          <w:sz w:val="20"/>
        </w:rPr>
        <w:t>España Nueva </w:t>
      </w:r>
      <w:r>
        <w:rPr>
          <w:sz w:val="20"/>
        </w:rPr>
        <w:t>recoge esta información en su número 240-241-242, de 30 de septiembre de 1950. </w:t>
      </w:r>
      <w:r>
        <w:rPr>
          <w:i/>
          <w:sz w:val="20"/>
        </w:rPr>
        <w:t>Ibid. </w:t>
      </w:r>
      <w:r>
        <w:rPr>
          <w:sz w:val="20"/>
        </w:rPr>
        <w:t>p. 218.</w:t>
      </w:r>
    </w:p>
    <w:p>
      <w:pPr>
        <w:spacing w:line="231" w:lineRule="exact" w:before="0"/>
        <w:ind w:left="305" w:right="109" w:firstLine="719"/>
        <w:jc w:val="left"/>
        <w:rPr>
          <w:sz w:val="20"/>
        </w:rPr>
      </w:pPr>
      <w:r>
        <w:rPr>
          <w:position w:val="9"/>
          <w:sz w:val="13"/>
        </w:rPr>
        <w:t>1214  </w:t>
      </w:r>
      <w:r>
        <w:rPr>
          <w:sz w:val="20"/>
        </w:rPr>
        <w:t>El AIAP guardaba algunas similitudes con el Ateneo Español de México, creado el 4 de</w:t>
      </w:r>
    </w:p>
    <w:p>
      <w:pPr>
        <w:spacing w:line="247" w:lineRule="auto" w:before="8"/>
        <w:ind w:left="305" w:right="117" w:firstLine="0"/>
        <w:jc w:val="both"/>
        <w:rPr>
          <w:sz w:val="20"/>
        </w:rPr>
      </w:pPr>
      <w:r>
        <w:rPr>
          <w:sz w:val="20"/>
        </w:rPr>
        <w:t>enero de 1949, en cuanto a la atención a las distintas expresiones artísticas. El secretario de la Sección de Música, Teatro, Cine y Radio en el Ateneo mexicano era el escritor y músico exiliado Adolfo Salazar. Puede consultarse el documento de constitución de este Ateneo en red en:</w:t>
      </w:r>
    </w:p>
    <w:p>
      <w:pPr>
        <w:spacing w:line="247" w:lineRule="auto" w:before="1"/>
        <w:ind w:left="305" w:right="109" w:firstLine="0"/>
        <w:jc w:val="left"/>
        <w:rPr>
          <w:sz w:val="20"/>
        </w:rPr>
      </w:pPr>
      <w:hyperlink r:id="rId112">
        <w:r>
          <w:rPr>
            <w:w w:val="95"/>
            <w:sz w:val="20"/>
          </w:rPr>
          <w:t>&lt;http://www.cervantesvirtual.com/servlet/SirveObras/ace/12048316439034839654435/6131/index.htm</w:t>
        </w:r>
      </w:hyperlink>
      <w:r>
        <w:rPr>
          <w:w w:val="95"/>
          <w:sz w:val="20"/>
        </w:rPr>
        <w:t>&gt; </w:t>
      </w:r>
      <w:r>
        <w:rPr>
          <w:sz w:val="20"/>
        </w:rPr>
        <w:t>[Consulta: 22 enero 2009].</w:t>
      </w:r>
    </w:p>
    <w:p>
      <w:pPr>
        <w:spacing w:line="231" w:lineRule="exact" w:before="0"/>
        <w:ind w:left="1025" w:right="109" w:firstLine="0"/>
        <w:jc w:val="left"/>
        <w:rPr>
          <w:sz w:val="20"/>
        </w:rPr>
      </w:pPr>
      <w:r>
        <w:rPr>
          <w:position w:val="9"/>
          <w:sz w:val="13"/>
        </w:rPr>
        <w:t>1215 </w:t>
      </w:r>
      <w:r>
        <w:rPr>
          <w:sz w:val="20"/>
        </w:rPr>
        <w:t>De los Estatutos del AIAP (fragmento):</w:t>
      </w:r>
    </w:p>
    <w:p>
      <w:pPr>
        <w:spacing w:line="247" w:lineRule="auto" w:before="166"/>
        <w:ind w:left="1025" w:right="109" w:firstLine="0"/>
        <w:jc w:val="left"/>
        <w:rPr>
          <w:sz w:val="20"/>
        </w:rPr>
      </w:pPr>
      <w:r>
        <w:rPr>
          <w:sz w:val="20"/>
        </w:rPr>
        <w:t>“Art. 1.- Se constituye en París un Centro Democrático, de carácter cultural denominado ATENEO IBERO-AMERICANO de París.</w:t>
      </w:r>
    </w:p>
    <w:p>
      <w:pPr>
        <w:spacing w:before="1"/>
        <w:ind w:left="1025" w:right="109" w:firstLine="0"/>
        <w:jc w:val="left"/>
        <w:rPr>
          <w:sz w:val="20"/>
        </w:rPr>
      </w:pPr>
      <w:r>
        <w:rPr>
          <w:sz w:val="20"/>
        </w:rPr>
        <w:t>Art. 2.- Serán fines primordiales de este Centro:</w:t>
      </w:r>
    </w:p>
    <w:p>
      <w:pPr>
        <w:pStyle w:val="ListParagraph"/>
        <w:numPr>
          <w:ilvl w:val="1"/>
          <w:numId w:val="32"/>
        </w:numPr>
        <w:tabs>
          <w:tab w:pos="1385" w:val="left" w:leader="none"/>
          <w:tab w:pos="1386" w:val="left" w:leader="none"/>
        </w:tabs>
        <w:spacing w:line="247" w:lineRule="auto" w:before="7" w:after="0"/>
        <w:ind w:left="1385" w:right="113" w:hanging="360"/>
        <w:jc w:val="left"/>
        <w:rPr>
          <w:sz w:val="20"/>
        </w:rPr>
      </w:pPr>
      <w:r>
        <w:rPr>
          <w:sz w:val="20"/>
        </w:rPr>
        <w:t>Fomentar y estimular la continuidad de la cultura ibero-americana, facilitando todos sus medios</w:t>
      </w:r>
      <w:r>
        <w:rPr>
          <w:spacing w:val="-6"/>
          <w:sz w:val="20"/>
        </w:rPr>
        <w:t> </w:t>
      </w:r>
      <w:r>
        <w:rPr>
          <w:sz w:val="20"/>
        </w:rPr>
        <w:t>de</w:t>
      </w:r>
      <w:r>
        <w:rPr>
          <w:spacing w:val="-5"/>
          <w:sz w:val="20"/>
        </w:rPr>
        <w:t> </w:t>
      </w:r>
      <w:r>
        <w:rPr>
          <w:sz w:val="20"/>
        </w:rPr>
        <w:t>expresión,</w:t>
      </w:r>
      <w:r>
        <w:rPr>
          <w:spacing w:val="-5"/>
          <w:sz w:val="20"/>
        </w:rPr>
        <w:t> </w:t>
      </w:r>
      <w:r>
        <w:rPr>
          <w:sz w:val="20"/>
        </w:rPr>
        <w:t>recogiendo</w:t>
      </w:r>
      <w:r>
        <w:rPr>
          <w:spacing w:val="-4"/>
          <w:sz w:val="20"/>
        </w:rPr>
        <w:t> </w:t>
      </w:r>
      <w:r>
        <w:rPr>
          <w:sz w:val="20"/>
        </w:rPr>
        <w:t>y</w:t>
      </w:r>
      <w:r>
        <w:rPr>
          <w:spacing w:val="-9"/>
          <w:sz w:val="20"/>
        </w:rPr>
        <w:t> </w:t>
      </w:r>
      <w:r>
        <w:rPr>
          <w:sz w:val="20"/>
        </w:rPr>
        <w:t>alentando</w:t>
      </w:r>
      <w:r>
        <w:rPr>
          <w:spacing w:val="-4"/>
          <w:sz w:val="20"/>
        </w:rPr>
        <w:t> </w:t>
      </w:r>
      <w:r>
        <w:rPr>
          <w:sz w:val="20"/>
        </w:rPr>
        <w:t>las</w:t>
      </w:r>
      <w:r>
        <w:rPr>
          <w:spacing w:val="-6"/>
          <w:sz w:val="20"/>
        </w:rPr>
        <w:t> </w:t>
      </w:r>
      <w:r>
        <w:rPr>
          <w:sz w:val="20"/>
        </w:rPr>
        <w:t>nuevas</w:t>
      </w:r>
      <w:r>
        <w:rPr>
          <w:spacing w:val="-6"/>
          <w:sz w:val="20"/>
        </w:rPr>
        <w:t> </w:t>
      </w:r>
      <w:r>
        <w:rPr>
          <w:sz w:val="20"/>
        </w:rPr>
        <w:t>manifestaciones</w:t>
      </w:r>
      <w:r>
        <w:rPr>
          <w:spacing w:val="-6"/>
          <w:sz w:val="20"/>
        </w:rPr>
        <w:t> </w:t>
      </w:r>
      <w:r>
        <w:rPr>
          <w:sz w:val="20"/>
        </w:rPr>
        <w:t>que</w:t>
      </w:r>
      <w:r>
        <w:rPr>
          <w:spacing w:val="-5"/>
          <w:sz w:val="20"/>
        </w:rPr>
        <w:t> </w:t>
      </w:r>
      <w:r>
        <w:rPr>
          <w:sz w:val="20"/>
        </w:rPr>
        <w:t>se</w:t>
      </w:r>
      <w:r>
        <w:rPr>
          <w:spacing w:val="-5"/>
          <w:sz w:val="20"/>
        </w:rPr>
        <w:t> </w:t>
      </w:r>
      <w:r>
        <w:rPr>
          <w:sz w:val="20"/>
        </w:rPr>
        <w:t>presenten.</w:t>
      </w:r>
    </w:p>
    <w:p>
      <w:pPr>
        <w:pStyle w:val="ListParagraph"/>
        <w:numPr>
          <w:ilvl w:val="1"/>
          <w:numId w:val="32"/>
        </w:numPr>
        <w:tabs>
          <w:tab w:pos="1386" w:val="left" w:leader="none"/>
        </w:tabs>
        <w:spacing w:line="247" w:lineRule="auto" w:before="1" w:after="0"/>
        <w:ind w:left="1385" w:right="119" w:hanging="360"/>
        <w:jc w:val="both"/>
        <w:rPr>
          <w:sz w:val="20"/>
        </w:rPr>
      </w:pPr>
      <w:r>
        <w:rPr>
          <w:sz w:val="20"/>
        </w:rPr>
        <w:t>Cultivar y en su caso defender, la tradición liberal y democrática de dicha cultura, divulgándola y poniéndola de manifiesto, al margen de toda política partidista, como contribución a los ideales de libertad y defensa de la persona humana, tal como aparece expresada en la Declaración Universal de los Derechos del</w:t>
      </w:r>
      <w:r>
        <w:rPr>
          <w:spacing w:val="-25"/>
          <w:sz w:val="20"/>
        </w:rPr>
        <w:t> </w:t>
      </w:r>
      <w:r>
        <w:rPr>
          <w:sz w:val="20"/>
        </w:rPr>
        <w:t>Hombre”.</w:t>
      </w:r>
    </w:p>
    <w:p>
      <w:pPr>
        <w:spacing w:before="159"/>
        <w:ind w:left="272" w:right="84" w:firstLine="0"/>
        <w:jc w:val="center"/>
        <w:rPr>
          <w:sz w:val="20"/>
        </w:rPr>
      </w:pPr>
      <w:r>
        <w:rPr>
          <w:sz w:val="20"/>
        </w:rPr>
        <w:t>[…]</w:t>
      </w:r>
    </w:p>
    <w:p>
      <w:pPr>
        <w:tabs>
          <w:tab w:pos="3017" w:val="left" w:leader="none"/>
          <w:tab w:pos="5316" w:val="left" w:leader="none"/>
          <w:tab w:pos="6907" w:val="left" w:leader="none"/>
          <w:tab w:pos="8568" w:val="left" w:leader="none"/>
        </w:tabs>
        <w:spacing w:before="166"/>
        <w:ind w:left="1025" w:right="34" w:firstLine="0"/>
        <w:jc w:val="left"/>
        <w:rPr>
          <w:sz w:val="20"/>
        </w:rPr>
      </w:pPr>
      <w:r>
        <w:rPr>
          <w:sz w:val="20"/>
        </w:rPr>
        <w:t>Pueden</w:t>
        <w:tab/>
        <w:t>consultarse</w:t>
        <w:tab/>
        <w:t>en</w:t>
        <w:tab/>
        <w:t>red</w:t>
        <w:tab/>
        <w:t>en:</w:t>
      </w:r>
    </w:p>
    <w:p>
      <w:pPr>
        <w:spacing w:line="247" w:lineRule="auto" w:before="7"/>
        <w:ind w:left="305" w:right="109" w:firstLine="0"/>
        <w:jc w:val="left"/>
        <w:rPr>
          <w:sz w:val="20"/>
        </w:rPr>
      </w:pPr>
      <w:hyperlink r:id="rId112">
        <w:r>
          <w:rPr>
            <w:w w:val="95"/>
            <w:sz w:val="20"/>
          </w:rPr>
          <w:t>&lt;http://www.cervantesvirtual.com/servlet/SirveObras/ace/12048316439034839654435/6131/index.htm</w:t>
        </w:r>
      </w:hyperlink>
      <w:r>
        <w:rPr>
          <w:w w:val="95"/>
          <w:sz w:val="20"/>
        </w:rPr>
        <w:t>&gt; </w:t>
      </w:r>
      <w:r>
        <w:rPr>
          <w:sz w:val="20"/>
        </w:rPr>
        <w:t>[Consulta: 22 enero 2009].</w:t>
      </w:r>
    </w:p>
    <w:p>
      <w:pPr>
        <w:spacing w:line="247" w:lineRule="auto" w:before="1"/>
        <w:ind w:left="305" w:right="108" w:firstLine="719"/>
        <w:jc w:val="both"/>
        <w:rPr>
          <w:sz w:val="20"/>
        </w:rPr>
      </w:pPr>
      <w:r>
        <w:rPr>
          <w:spacing w:val="-3"/>
          <w:sz w:val="20"/>
        </w:rPr>
        <w:t>El </w:t>
      </w:r>
      <w:r>
        <w:rPr>
          <w:spacing w:val="-5"/>
          <w:sz w:val="20"/>
        </w:rPr>
        <w:t>AIAP inició </w:t>
      </w:r>
      <w:r>
        <w:rPr>
          <w:spacing w:val="-4"/>
          <w:sz w:val="20"/>
        </w:rPr>
        <w:t>sus </w:t>
      </w:r>
      <w:r>
        <w:rPr>
          <w:spacing w:val="-5"/>
          <w:sz w:val="20"/>
        </w:rPr>
        <w:t>actividades </w:t>
      </w:r>
      <w:r>
        <w:rPr>
          <w:spacing w:val="-3"/>
          <w:sz w:val="20"/>
        </w:rPr>
        <w:t>en </w:t>
      </w:r>
      <w:r>
        <w:rPr>
          <w:spacing w:val="-4"/>
          <w:sz w:val="20"/>
        </w:rPr>
        <w:t>abril </w:t>
      </w:r>
      <w:r>
        <w:rPr>
          <w:sz w:val="20"/>
        </w:rPr>
        <w:t>de </w:t>
      </w:r>
      <w:r>
        <w:rPr>
          <w:spacing w:val="-4"/>
          <w:sz w:val="20"/>
        </w:rPr>
        <w:t>1957, </w:t>
      </w:r>
      <w:r>
        <w:rPr>
          <w:spacing w:val="-5"/>
          <w:sz w:val="20"/>
        </w:rPr>
        <w:t>siendo </w:t>
      </w:r>
      <w:r>
        <w:rPr>
          <w:spacing w:val="-4"/>
          <w:sz w:val="20"/>
        </w:rPr>
        <w:t>aprobados sus </w:t>
      </w:r>
      <w:r>
        <w:rPr>
          <w:spacing w:val="-5"/>
          <w:sz w:val="20"/>
        </w:rPr>
        <w:t>estatutos </w:t>
      </w:r>
      <w:r>
        <w:rPr>
          <w:spacing w:val="-3"/>
          <w:sz w:val="20"/>
        </w:rPr>
        <w:t>por el </w:t>
      </w:r>
      <w:r>
        <w:rPr>
          <w:spacing w:val="-5"/>
          <w:sz w:val="20"/>
        </w:rPr>
        <w:t>Ministerio </w:t>
      </w:r>
      <w:r>
        <w:rPr>
          <w:spacing w:val="-3"/>
          <w:sz w:val="20"/>
        </w:rPr>
        <w:t>del </w:t>
      </w:r>
      <w:r>
        <w:rPr>
          <w:spacing w:val="-5"/>
          <w:sz w:val="20"/>
        </w:rPr>
        <w:t>Interior </w:t>
      </w:r>
      <w:r>
        <w:rPr>
          <w:sz w:val="20"/>
        </w:rPr>
        <w:t>de </w:t>
      </w:r>
      <w:r>
        <w:rPr>
          <w:spacing w:val="-5"/>
          <w:sz w:val="20"/>
        </w:rPr>
        <w:t>Francia </w:t>
      </w:r>
      <w:r>
        <w:rPr>
          <w:spacing w:val="-3"/>
          <w:sz w:val="20"/>
        </w:rPr>
        <w:t>el </w:t>
      </w:r>
      <w:r>
        <w:rPr>
          <w:sz w:val="20"/>
        </w:rPr>
        <w:t>20 de </w:t>
      </w:r>
      <w:r>
        <w:rPr>
          <w:spacing w:val="-5"/>
          <w:sz w:val="20"/>
        </w:rPr>
        <w:t>noviembre </w:t>
      </w:r>
      <w:r>
        <w:rPr>
          <w:sz w:val="20"/>
        </w:rPr>
        <w:t>de </w:t>
      </w:r>
      <w:r>
        <w:rPr>
          <w:spacing w:val="-3"/>
          <w:sz w:val="20"/>
        </w:rPr>
        <w:t>1957 </w:t>
      </w:r>
      <w:r>
        <w:rPr>
          <w:sz w:val="20"/>
        </w:rPr>
        <w:t>y </w:t>
      </w:r>
      <w:r>
        <w:rPr>
          <w:spacing w:val="-5"/>
          <w:sz w:val="20"/>
        </w:rPr>
        <w:t>publicados </w:t>
      </w:r>
      <w:r>
        <w:rPr>
          <w:spacing w:val="-3"/>
          <w:sz w:val="20"/>
        </w:rPr>
        <w:t>en el </w:t>
      </w:r>
      <w:r>
        <w:rPr>
          <w:spacing w:val="-4"/>
          <w:sz w:val="20"/>
        </w:rPr>
        <w:t>Diario </w:t>
      </w:r>
      <w:r>
        <w:rPr>
          <w:spacing w:val="-5"/>
          <w:sz w:val="20"/>
        </w:rPr>
        <w:t>Oficial </w:t>
      </w:r>
      <w:r>
        <w:rPr>
          <w:sz w:val="20"/>
        </w:rPr>
        <w:t>de </w:t>
      </w:r>
      <w:r>
        <w:rPr>
          <w:spacing w:val="-4"/>
          <w:sz w:val="20"/>
        </w:rPr>
        <w:t>Francia </w:t>
      </w:r>
      <w:r>
        <w:rPr>
          <w:spacing w:val="-3"/>
          <w:sz w:val="20"/>
        </w:rPr>
        <w:t>el </w:t>
      </w:r>
      <w:r>
        <w:rPr>
          <w:sz w:val="20"/>
        </w:rPr>
        <w:t>28 de </w:t>
      </w:r>
      <w:r>
        <w:rPr>
          <w:spacing w:val="-5"/>
          <w:sz w:val="20"/>
        </w:rPr>
        <w:t>diciembre </w:t>
      </w:r>
      <w:r>
        <w:rPr>
          <w:spacing w:val="-3"/>
          <w:sz w:val="20"/>
        </w:rPr>
        <w:t>del </w:t>
      </w:r>
      <w:r>
        <w:rPr>
          <w:spacing w:val="-6"/>
          <w:sz w:val="20"/>
        </w:rPr>
        <w:t>mismo </w:t>
      </w:r>
      <w:r>
        <w:rPr>
          <w:spacing w:val="-4"/>
          <w:sz w:val="20"/>
        </w:rPr>
        <w:t>año. La </w:t>
      </w:r>
      <w:r>
        <w:rPr>
          <w:spacing w:val="-5"/>
          <w:sz w:val="20"/>
        </w:rPr>
        <w:t>dirección </w:t>
      </w:r>
      <w:r>
        <w:rPr>
          <w:sz w:val="20"/>
        </w:rPr>
        <w:t>de </w:t>
      </w:r>
      <w:r>
        <w:rPr>
          <w:spacing w:val="-5"/>
          <w:sz w:val="20"/>
        </w:rPr>
        <w:t>internet anteriormente </w:t>
      </w:r>
      <w:r>
        <w:rPr>
          <w:spacing w:val="-4"/>
          <w:sz w:val="20"/>
        </w:rPr>
        <w:t>citada </w:t>
      </w:r>
      <w:r>
        <w:rPr>
          <w:spacing w:val="-5"/>
          <w:sz w:val="20"/>
        </w:rPr>
        <w:t>corresponde </w:t>
      </w:r>
      <w:r>
        <w:rPr>
          <w:sz w:val="20"/>
        </w:rPr>
        <w:t>a </w:t>
      </w:r>
      <w:r>
        <w:rPr>
          <w:spacing w:val="-3"/>
          <w:sz w:val="20"/>
        </w:rPr>
        <w:t>un </w:t>
      </w:r>
      <w:r>
        <w:rPr>
          <w:spacing w:val="-5"/>
          <w:sz w:val="20"/>
        </w:rPr>
        <w:t>enlace </w:t>
      </w:r>
      <w:r>
        <w:rPr>
          <w:spacing w:val="-3"/>
          <w:sz w:val="20"/>
        </w:rPr>
        <w:t>con el </w:t>
      </w:r>
      <w:r>
        <w:rPr>
          <w:spacing w:val="-5"/>
          <w:sz w:val="20"/>
        </w:rPr>
        <w:t>Archivo Virtual </w:t>
      </w:r>
      <w:r>
        <w:rPr>
          <w:sz w:val="20"/>
        </w:rPr>
        <w:t>de </w:t>
      </w:r>
      <w:r>
        <w:rPr>
          <w:spacing w:val="-4"/>
          <w:sz w:val="20"/>
        </w:rPr>
        <w:t>Carlos Esplá (no debe </w:t>
      </w:r>
      <w:r>
        <w:rPr>
          <w:spacing w:val="-5"/>
          <w:sz w:val="20"/>
        </w:rPr>
        <w:t>condundirse </w:t>
      </w:r>
      <w:r>
        <w:rPr>
          <w:spacing w:val="-3"/>
          <w:sz w:val="20"/>
        </w:rPr>
        <w:t>con el </w:t>
      </w:r>
      <w:r>
        <w:rPr>
          <w:spacing w:val="-5"/>
          <w:sz w:val="20"/>
        </w:rPr>
        <w:t>compositor Óscar Esplá, </w:t>
      </w:r>
      <w:r>
        <w:rPr>
          <w:spacing w:val="-3"/>
          <w:sz w:val="20"/>
        </w:rPr>
        <w:t>en el </w:t>
      </w:r>
      <w:r>
        <w:rPr>
          <w:spacing w:val="-4"/>
          <w:sz w:val="20"/>
        </w:rPr>
        <w:t>que pueden </w:t>
      </w:r>
      <w:r>
        <w:rPr>
          <w:spacing w:val="-5"/>
          <w:sz w:val="20"/>
        </w:rPr>
        <w:t>consultarse diversos documentos </w:t>
      </w:r>
      <w:r>
        <w:rPr>
          <w:sz w:val="20"/>
        </w:rPr>
        <w:t>de </w:t>
      </w:r>
      <w:r>
        <w:rPr>
          <w:spacing w:val="-5"/>
          <w:sz w:val="20"/>
        </w:rPr>
        <w:t>interés </w:t>
      </w:r>
      <w:r>
        <w:rPr>
          <w:spacing w:val="-4"/>
          <w:sz w:val="20"/>
        </w:rPr>
        <w:t>sobre </w:t>
      </w:r>
      <w:r>
        <w:rPr>
          <w:spacing w:val="-3"/>
          <w:sz w:val="20"/>
        </w:rPr>
        <w:t>el </w:t>
      </w:r>
      <w:r>
        <w:rPr>
          <w:spacing w:val="-5"/>
          <w:sz w:val="20"/>
        </w:rPr>
        <w:t>AIAP: circulares internas, epistolario relacionado, proyecto </w:t>
      </w:r>
      <w:r>
        <w:rPr>
          <w:sz w:val="20"/>
        </w:rPr>
        <w:t>de </w:t>
      </w:r>
      <w:r>
        <w:rPr>
          <w:spacing w:val="-5"/>
          <w:sz w:val="20"/>
        </w:rPr>
        <w:t>reglamento interior, documentos fundacionales…) </w:t>
      </w:r>
      <w:r>
        <w:rPr>
          <w:spacing w:val="-3"/>
          <w:sz w:val="20"/>
        </w:rPr>
        <w:t>del </w:t>
      </w:r>
      <w:r>
        <w:rPr>
          <w:spacing w:val="-4"/>
          <w:sz w:val="20"/>
        </w:rPr>
        <w:t>que este </w:t>
      </w:r>
      <w:r>
        <w:rPr>
          <w:spacing w:val="-5"/>
          <w:sz w:val="20"/>
        </w:rPr>
        <w:t>destacado dirigente político </w:t>
      </w:r>
      <w:r>
        <w:rPr>
          <w:spacing w:val="-3"/>
          <w:sz w:val="20"/>
        </w:rPr>
        <w:t>era </w:t>
      </w:r>
      <w:r>
        <w:rPr>
          <w:spacing w:val="-4"/>
          <w:sz w:val="20"/>
        </w:rPr>
        <w:t>socio.</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40" w:lineRule="auto" w:before="191"/>
        <w:ind w:left="305" w:right="899"/>
      </w:pPr>
      <w:r>
        <w:rPr/>
        <w:t>General Emilio Herrera), junto a otros exiliados  que  accedieron  a  gabinetes posteriores  (Macrino Suárez)</w:t>
      </w:r>
      <w:r>
        <w:rPr>
          <w:position w:val="10"/>
          <w:sz w:val="16"/>
        </w:rPr>
        <w:t>1216</w:t>
      </w:r>
      <w:r>
        <w:rPr/>
        <w:t>.</w:t>
      </w:r>
    </w:p>
    <w:p>
      <w:pPr>
        <w:pStyle w:val="BodyText"/>
        <w:spacing w:before="8"/>
        <w:rPr>
          <w:sz w:val="25"/>
        </w:rPr>
      </w:pPr>
    </w:p>
    <w:p>
      <w:pPr>
        <w:pStyle w:val="BodyText"/>
        <w:spacing w:line="362" w:lineRule="auto" w:before="1"/>
        <w:ind w:left="305" w:right="112" w:firstLine="719"/>
        <w:jc w:val="both"/>
      </w:pPr>
      <w:r>
        <w:rPr/>
        <w:t>Al exilio de la Guerra Civil le siguió otro de una intensidad menor, de carácter intermitente, que tuvo su origen en las dificultades de vivir en una España sometida a una fuerte represión política y en la que no se reconocían las libertades democráticas más elementales. A este segundo grupo de exiliados pertenecieron Antonio Alonso Baño, Adrián Miró, Manuel Riera y Macrino Suárez, entre</w:t>
      </w:r>
      <w:r>
        <w:rPr>
          <w:spacing w:val="-27"/>
        </w:rPr>
        <w:t> </w:t>
      </w:r>
      <w:r>
        <w:rPr/>
        <w:t>otros.</w:t>
      </w:r>
    </w:p>
    <w:p>
      <w:pPr>
        <w:pStyle w:val="BodyText"/>
        <w:spacing w:before="9"/>
      </w:pPr>
    </w:p>
    <w:p>
      <w:pPr>
        <w:pStyle w:val="BodyText"/>
        <w:spacing w:line="360" w:lineRule="auto"/>
        <w:ind w:left="305" w:right="108" w:firstLine="719"/>
        <w:jc w:val="both"/>
      </w:pPr>
      <w:r>
        <w:rPr>
          <w:spacing w:val="-3"/>
        </w:rPr>
        <w:t>Muchos </w:t>
      </w:r>
      <w:r>
        <w:rPr/>
        <w:t>de los </w:t>
      </w:r>
      <w:r>
        <w:rPr>
          <w:spacing w:val="-3"/>
        </w:rPr>
        <w:t>integrantes </w:t>
      </w:r>
      <w:r>
        <w:rPr/>
        <w:t>de </w:t>
      </w:r>
      <w:r>
        <w:rPr>
          <w:spacing w:val="-3"/>
        </w:rPr>
        <w:t>esta nueva </w:t>
      </w:r>
      <w:r>
        <w:rPr>
          <w:spacing w:val="-4"/>
        </w:rPr>
        <w:t>generación </w:t>
      </w:r>
      <w:r>
        <w:rPr/>
        <w:t>de </w:t>
      </w:r>
      <w:r>
        <w:rPr>
          <w:spacing w:val="-3"/>
        </w:rPr>
        <w:t>exiliados encontraron acomodo </w:t>
      </w:r>
      <w:r>
        <w:rPr/>
        <w:t>en el </w:t>
      </w:r>
      <w:r>
        <w:rPr>
          <w:spacing w:val="-3"/>
        </w:rPr>
        <w:t>seno </w:t>
      </w:r>
      <w:r>
        <w:rPr/>
        <w:t>de la </w:t>
      </w:r>
      <w:r>
        <w:rPr>
          <w:spacing w:val="-3"/>
        </w:rPr>
        <w:t>comunidad republicana </w:t>
      </w:r>
      <w:r>
        <w:rPr/>
        <w:t>que </w:t>
      </w:r>
      <w:r>
        <w:rPr>
          <w:spacing w:val="-3"/>
        </w:rPr>
        <w:t>había hecho </w:t>
      </w:r>
      <w:r>
        <w:rPr/>
        <w:t>de la </w:t>
      </w:r>
      <w:r>
        <w:rPr>
          <w:spacing w:val="-3"/>
        </w:rPr>
        <w:t>solidaridad para con </w:t>
      </w:r>
      <w:r>
        <w:rPr/>
        <w:t>sus </w:t>
      </w:r>
      <w:r>
        <w:rPr>
          <w:spacing w:val="-3"/>
        </w:rPr>
        <w:t>compatriotas </w:t>
      </w:r>
      <w:r>
        <w:rPr/>
        <w:t>una </w:t>
      </w:r>
      <w:r>
        <w:rPr>
          <w:spacing w:val="-3"/>
        </w:rPr>
        <w:t>seña </w:t>
      </w:r>
      <w:r>
        <w:rPr/>
        <w:t>de </w:t>
      </w:r>
      <w:r>
        <w:rPr>
          <w:spacing w:val="-3"/>
        </w:rPr>
        <w:t>identidad. Tanto </w:t>
      </w:r>
      <w:r>
        <w:rPr/>
        <w:t>el GRE </w:t>
      </w:r>
      <w:r>
        <w:rPr>
          <w:spacing w:val="-3"/>
        </w:rPr>
        <w:t>como </w:t>
      </w:r>
      <w:r>
        <w:rPr/>
        <w:t>el </w:t>
      </w:r>
      <w:r>
        <w:rPr>
          <w:spacing w:val="-4"/>
        </w:rPr>
        <w:t>AIAP </w:t>
      </w:r>
      <w:r>
        <w:rPr>
          <w:spacing w:val="-3"/>
        </w:rPr>
        <w:t>contaron con </w:t>
      </w:r>
      <w:r>
        <w:rPr/>
        <w:t>la </w:t>
      </w:r>
      <w:r>
        <w:rPr>
          <w:spacing w:val="-3"/>
        </w:rPr>
        <w:t>participación </w:t>
      </w:r>
      <w:r>
        <w:rPr/>
        <w:t>de </w:t>
      </w:r>
      <w:r>
        <w:rPr>
          <w:spacing w:val="-3"/>
        </w:rPr>
        <w:t>miembros </w:t>
      </w:r>
      <w:r>
        <w:rPr>
          <w:spacing w:val="-4"/>
        </w:rPr>
        <w:t>pertenecientes </w:t>
      </w:r>
      <w:r>
        <w:rPr/>
        <w:t>a </w:t>
      </w:r>
      <w:r>
        <w:rPr>
          <w:spacing w:val="-3"/>
        </w:rPr>
        <w:t>este nuevo grupo. </w:t>
      </w:r>
      <w:r>
        <w:rPr/>
        <w:t>El </w:t>
      </w:r>
      <w:r>
        <w:rPr>
          <w:spacing w:val="-3"/>
        </w:rPr>
        <w:t>caso </w:t>
      </w:r>
      <w:r>
        <w:rPr/>
        <w:t>de </w:t>
      </w:r>
      <w:r>
        <w:rPr>
          <w:spacing w:val="-3"/>
        </w:rPr>
        <w:t>Manuel Riera presentaba algunas </w:t>
      </w:r>
      <w:r>
        <w:rPr>
          <w:spacing w:val="-4"/>
        </w:rPr>
        <w:t>características </w:t>
      </w:r>
      <w:r>
        <w:rPr>
          <w:spacing w:val="-3"/>
        </w:rPr>
        <w:t>propias, pues había protagonizado </w:t>
      </w:r>
      <w:r>
        <w:rPr/>
        <w:t>un exilio en dos </w:t>
      </w:r>
      <w:r>
        <w:rPr>
          <w:spacing w:val="-3"/>
        </w:rPr>
        <w:t>tiempos: </w:t>
      </w:r>
      <w:r>
        <w:rPr/>
        <w:t>el </w:t>
      </w:r>
      <w:r>
        <w:rPr>
          <w:spacing w:val="-3"/>
        </w:rPr>
        <w:t>primero </w:t>
      </w:r>
      <w:r>
        <w:rPr/>
        <w:t>de </w:t>
      </w:r>
      <w:r>
        <w:rPr>
          <w:spacing w:val="-3"/>
        </w:rPr>
        <w:t>ellos, </w:t>
      </w:r>
      <w:r>
        <w:rPr/>
        <w:t>en </w:t>
      </w:r>
      <w:r>
        <w:rPr>
          <w:spacing w:val="-3"/>
        </w:rPr>
        <w:t>enero </w:t>
      </w:r>
      <w:r>
        <w:rPr/>
        <w:t>de </w:t>
      </w:r>
      <w:r>
        <w:rPr>
          <w:spacing w:val="-3"/>
        </w:rPr>
        <w:t>1939, tras </w:t>
      </w:r>
      <w:r>
        <w:rPr/>
        <w:t>la </w:t>
      </w:r>
      <w:r>
        <w:rPr>
          <w:spacing w:val="-3"/>
        </w:rPr>
        <w:t>derrota del ejército republicano </w:t>
      </w:r>
      <w:r>
        <w:rPr/>
        <w:t>y el </w:t>
      </w:r>
      <w:r>
        <w:rPr>
          <w:spacing w:val="-3"/>
        </w:rPr>
        <w:t>segundo, </w:t>
      </w:r>
      <w:r>
        <w:rPr/>
        <w:t>a </w:t>
      </w:r>
      <w:r>
        <w:rPr>
          <w:spacing w:val="-3"/>
        </w:rPr>
        <w:t>finales </w:t>
      </w:r>
      <w:r>
        <w:rPr/>
        <w:t>de </w:t>
      </w:r>
      <w:r>
        <w:rPr>
          <w:spacing w:val="-3"/>
        </w:rPr>
        <w:t>1970, “para manifestar </w:t>
      </w:r>
      <w:r>
        <w:rPr/>
        <w:t>mi </w:t>
      </w:r>
      <w:r>
        <w:rPr>
          <w:spacing w:val="-3"/>
        </w:rPr>
        <w:t>oposición </w:t>
      </w:r>
      <w:r>
        <w:rPr/>
        <w:t>al </w:t>
      </w:r>
      <w:r>
        <w:rPr>
          <w:spacing w:val="-3"/>
        </w:rPr>
        <w:t>régimen </w:t>
      </w:r>
      <w:r>
        <w:rPr/>
        <w:t>franquista”</w:t>
      </w:r>
      <w:r>
        <w:rPr>
          <w:position w:val="10"/>
          <w:sz w:val="16"/>
        </w:rPr>
        <w:t>1217</w:t>
      </w:r>
      <w:r>
        <w:rPr/>
        <w:t>.</w:t>
      </w:r>
    </w:p>
    <w:p>
      <w:pPr>
        <w:pStyle w:val="BodyText"/>
        <w:spacing w:before="8"/>
        <w:rPr>
          <w:sz w:val="23"/>
        </w:rPr>
      </w:pPr>
    </w:p>
    <w:p>
      <w:pPr>
        <w:pStyle w:val="BodyText"/>
        <w:spacing w:line="242" w:lineRule="auto"/>
        <w:ind w:left="1025" w:right="112" w:firstLine="300"/>
      </w:pPr>
      <w:r>
        <w:rPr/>
        <w:t>Así, atravesé los blancos Pirineos por el puerto de Bellegarde, pasando delante  del  castillo  fortificado  que,  unos años atrás, había sido testigo de   </w:t>
      </w:r>
      <w:r>
        <w:rPr>
          <w:spacing w:val="26"/>
        </w:rPr>
        <w:t> </w:t>
      </w:r>
      <w:r>
        <w:rPr/>
        <w:t>mi</w:t>
      </w:r>
    </w:p>
    <w:p>
      <w:pPr>
        <w:pStyle w:val="BodyText"/>
        <w:spacing w:before="4"/>
        <w:rPr>
          <w:sz w:val="29"/>
        </w:rPr>
      </w:pPr>
      <w:r>
        <w:rPr/>
        <w:pict>
          <v:line style="position:absolute;mso-position-horizontal-relative:page;mso-position-vertical-relative:paragraph;z-index:11560;mso-wrap-distance-left:0;mso-wrap-distance-right:0" from="99.264pt,19.111408pt" to="243.284pt,19.111408pt" stroked="true" strokeweight=".48001pt" strokecolor="#000000">
            <w10:wrap type="topAndBottom"/>
          </v:line>
        </w:pict>
      </w:r>
    </w:p>
    <w:p>
      <w:pPr>
        <w:spacing w:line="247" w:lineRule="auto" w:before="38"/>
        <w:ind w:left="305" w:right="112" w:firstLine="719"/>
        <w:jc w:val="both"/>
        <w:rPr>
          <w:sz w:val="20"/>
        </w:rPr>
      </w:pPr>
      <w:r>
        <w:rPr>
          <w:position w:val="9"/>
          <w:sz w:val="13"/>
        </w:rPr>
        <w:t>1216 </w:t>
      </w:r>
      <w:r>
        <w:rPr>
          <w:sz w:val="20"/>
        </w:rPr>
        <w:t>El AIAP contaba con una Junta Directiva en la que había una importante presencia de miembros que habían formado parte de distintos Gobiernos de la República en el Exilio (General Emilio Herrera, Fernando Valera, Julio Just y Macrino Suárez), y un Comité de Honor integrado por “personalidades francesas e iberoamericanas de las letras y las ciencias”. Por Francia: Charles B. Aubrun, Marcel Bataillon, Jean Cassou, Albert Camus; por América: Germán Arciniegas, Raúl Haya de la Torre, Alfonso Reyes, Eduardo Santos; y por España: Pau Casals, Salvador de Madariaga, Gregorio Marañón, Ramón Menéndez Pidal, entre otros. Una relación más extensa de los miembros de la Junta Directiva, del Comité de Honor, así como de los responsables de las Secciones de Estudio, puede consultarse en el documento del AIAP (sig. 9.4/6134-b) reproducido digitalmente en el Archivo Virtual de Carlos Esplá. Puede consultarse en red en:</w:t>
      </w:r>
    </w:p>
    <w:p>
      <w:pPr>
        <w:spacing w:line="249" w:lineRule="auto" w:before="1"/>
        <w:ind w:left="305" w:right="109" w:firstLine="0"/>
        <w:jc w:val="left"/>
        <w:rPr>
          <w:sz w:val="20"/>
        </w:rPr>
      </w:pPr>
      <w:hyperlink r:id="rId113">
        <w:r>
          <w:rPr>
            <w:sz w:val="20"/>
          </w:rPr>
          <w:t>&lt;http://w</w:t>
        </w:r>
      </w:hyperlink>
      <w:r>
        <w:rPr>
          <w:sz w:val="20"/>
        </w:rPr>
        <w:t>w</w:t>
      </w:r>
      <w:hyperlink r:id="rId113">
        <w:r>
          <w:rPr>
            <w:sz w:val="20"/>
          </w:rPr>
          <w:t>w.cervantesvirtual.com/servlet/SirveObras/ace/12048316439034839654435/ima0187.htm</w:t>
        </w:r>
      </w:hyperlink>
      <w:r>
        <w:rPr>
          <w:sz w:val="20"/>
        </w:rPr>
        <w:t>&gt; [Consulta: 21 enero 2009].</w:t>
      </w:r>
    </w:p>
    <w:p>
      <w:pPr>
        <w:spacing w:line="229" w:lineRule="exact" w:before="0"/>
        <w:ind w:left="305" w:right="0" w:firstLine="719"/>
        <w:jc w:val="both"/>
        <w:rPr>
          <w:sz w:val="20"/>
        </w:rPr>
      </w:pPr>
      <w:r>
        <w:rPr>
          <w:position w:val="9"/>
          <w:sz w:val="13"/>
        </w:rPr>
        <w:t>1217   </w:t>
      </w:r>
      <w:r>
        <w:rPr>
          <w:sz w:val="20"/>
        </w:rPr>
        <w:t>RIERA  CLAVILLÉ,  Manuel,  </w:t>
      </w:r>
      <w:r>
        <w:rPr>
          <w:i/>
          <w:sz w:val="20"/>
        </w:rPr>
        <w:t>Exilio  y  retorno</w:t>
      </w:r>
      <w:r>
        <w:rPr>
          <w:sz w:val="20"/>
        </w:rPr>
        <w:t>…,  </w:t>
      </w:r>
      <w:r>
        <w:rPr>
          <w:i/>
          <w:sz w:val="20"/>
        </w:rPr>
        <w:t>op.  cit.</w:t>
      </w:r>
      <w:r>
        <w:rPr>
          <w:sz w:val="20"/>
        </w:rPr>
        <w:t>,  p.  15.  En  el  prólogo  a    la</w:t>
      </w:r>
    </w:p>
    <w:p>
      <w:pPr>
        <w:spacing w:line="247" w:lineRule="auto" w:before="7"/>
        <w:ind w:left="305" w:right="110" w:firstLine="0"/>
        <w:jc w:val="both"/>
        <w:rPr>
          <w:sz w:val="20"/>
        </w:rPr>
      </w:pPr>
      <w:r>
        <w:rPr>
          <w:i/>
          <w:sz w:val="20"/>
        </w:rPr>
        <w:t>Autobiographie</w:t>
      </w:r>
      <w:r>
        <w:rPr>
          <w:sz w:val="20"/>
        </w:rPr>
        <w:t>, de Myriam Peix, escrito por Manuel Riera, señala también como causa de su segundo exilio que </w:t>
      </w:r>
      <w:r>
        <w:rPr>
          <w:spacing w:val="-2"/>
          <w:sz w:val="20"/>
        </w:rPr>
        <w:t>“mi </w:t>
      </w:r>
      <w:r>
        <w:rPr>
          <w:sz w:val="20"/>
        </w:rPr>
        <w:t>participación en el Congreso de Munich me impedía vivir bajo la Dictadura de Franco”. PEIX, Myriam, </w:t>
      </w:r>
      <w:r>
        <w:rPr>
          <w:i/>
          <w:sz w:val="20"/>
        </w:rPr>
        <w:t>Autobiographie</w:t>
      </w:r>
      <w:r>
        <w:rPr>
          <w:sz w:val="20"/>
        </w:rPr>
        <w:t>, texto inédito, p. 1. Archivo Myriam Peix. Probablemente, además de las razones políticas referidas, también debió de influir en su decisión de partir hacia el exilio en 1970, dificultades de tipo empresarial con socios minoritarios de sus empresas: “[…] en Barcelona, mis adversarios me habían arrebatado el control de la `Revista Europa´ así como de la `Editorial Barna´ y de mis empresas y propiedades. Me habían </w:t>
      </w:r>
      <w:r>
        <w:rPr>
          <w:spacing w:val="2"/>
          <w:sz w:val="20"/>
        </w:rPr>
        <w:t>dejado </w:t>
      </w:r>
      <w:r>
        <w:rPr>
          <w:sz w:val="20"/>
        </w:rPr>
        <w:t>sin medios económicos para vivir y, lo que es </w:t>
      </w:r>
      <w:r>
        <w:rPr>
          <w:spacing w:val="2"/>
          <w:sz w:val="20"/>
        </w:rPr>
        <w:t>peor, </w:t>
      </w:r>
      <w:r>
        <w:rPr>
          <w:sz w:val="20"/>
        </w:rPr>
        <w:t>habían convertido un proceso civil, con discusión de deudas </w:t>
      </w:r>
      <w:r>
        <w:rPr>
          <w:spacing w:val="2"/>
          <w:sz w:val="20"/>
        </w:rPr>
        <w:t>recíprocas, </w:t>
      </w:r>
      <w:r>
        <w:rPr>
          <w:sz w:val="20"/>
        </w:rPr>
        <w:t>en un proceso criminal para enturbiar mi imagen de hombre público y difamarme como hombre </w:t>
      </w:r>
      <w:r>
        <w:rPr>
          <w:spacing w:val="2"/>
          <w:sz w:val="20"/>
        </w:rPr>
        <w:t>político”. </w:t>
      </w:r>
      <w:r>
        <w:rPr>
          <w:sz w:val="20"/>
        </w:rPr>
        <w:t>RIERA CLAVILLÉ, Manuel, </w:t>
      </w:r>
      <w:r>
        <w:rPr>
          <w:i/>
          <w:sz w:val="20"/>
        </w:rPr>
        <w:t>Exilio y </w:t>
      </w:r>
      <w:r>
        <w:rPr>
          <w:i/>
          <w:spacing w:val="2"/>
          <w:sz w:val="20"/>
        </w:rPr>
        <w:t>retorno</w:t>
      </w:r>
      <w:r>
        <w:rPr>
          <w:spacing w:val="2"/>
          <w:sz w:val="20"/>
        </w:rPr>
        <w:t>…, </w:t>
      </w:r>
      <w:r>
        <w:rPr>
          <w:i/>
          <w:sz w:val="20"/>
        </w:rPr>
        <w:t>op. cit.</w:t>
      </w:r>
      <w:r>
        <w:rPr>
          <w:sz w:val="20"/>
        </w:rPr>
        <w:t>, p. </w:t>
      </w:r>
      <w:r>
        <w:rPr>
          <w:spacing w:val="21"/>
          <w:sz w:val="20"/>
        </w:rPr>
        <w:t> </w:t>
      </w:r>
      <w:r>
        <w:rPr>
          <w:sz w:val="20"/>
        </w:rPr>
        <w:t>18.</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before="191"/>
        <w:ind w:left="1025" w:right="111"/>
        <w:jc w:val="both"/>
      </w:pPr>
      <w:r>
        <w:rPr/>
        <w:t>primera marcha hacia el exilio. Porqué [</w:t>
      </w:r>
      <w:r>
        <w:rPr>
          <w:i/>
        </w:rPr>
        <w:t>sic</w:t>
      </w:r>
      <w:r>
        <w:rPr/>
        <w:t>], </w:t>
      </w:r>
      <w:r>
        <w:rPr>
          <w:spacing w:val="-4"/>
        </w:rPr>
        <w:t>ya </w:t>
      </w:r>
      <w:r>
        <w:rPr/>
        <w:t>en el año 1939, con las tropas republicanas de Cataluña y mi XII cuerpo de ejército, había salvado este mismo paso para buscar amparo en la Francia de la Democracia, de los Derechos del Hombre y de la Libertad. Y, con mi gran abrigo de campaña que llevaba desde la batalla del Segre –estábamos en invierno y el Canigó estaba blanco de nieve– me había dirigido hacia las playas de Saint-Cyprien. El recuerdo del campo de concentración, de la arena que nos azotaba, empujada por el viento de este frío enero [de] 1939, no me abrumaba mientras me dirigía una vez más hacia  Francia. Al contrario porque, el recuerdo de tantos sacrificios se mezclaba [con] el de la esperanza que nos había ayudado a aguantarlos. Habíamos sufrido el cautiverio con el entusiasmo del participar a [</w:t>
      </w:r>
      <w:r>
        <w:rPr>
          <w:i/>
        </w:rPr>
        <w:t>sic</w:t>
      </w:r>
      <w:r>
        <w:rPr/>
        <w:t>] una nueva batalla en la guerra por la Libertad. Fiel a mi ideal, retornaba a esta tierra libre donde encontraría la independencia de espíritu y la colaboración de militantes permitiéndome continuar la lucha por la</w:t>
      </w:r>
      <w:r>
        <w:rPr>
          <w:spacing w:val="-5"/>
        </w:rPr>
        <w:t> </w:t>
      </w:r>
      <w:r>
        <w:rPr/>
        <w:t>República</w:t>
      </w:r>
      <w:r>
        <w:rPr>
          <w:position w:val="10"/>
          <w:sz w:val="16"/>
        </w:rPr>
        <w:t>1218</w:t>
      </w:r>
      <w:r>
        <w:rPr/>
        <w:t>.</w:t>
      </w:r>
    </w:p>
    <w:p>
      <w:pPr>
        <w:pStyle w:val="BodyText"/>
        <w:spacing w:before="6"/>
        <w:rPr>
          <w:sz w:val="36"/>
        </w:rPr>
      </w:pPr>
    </w:p>
    <w:p>
      <w:pPr>
        <w:pStyle w:val="BodyText"/>
        <w:spacing w:line="362" w:lineRule="auto"/>
        <w:ind w:left="305" w:right="111" w:firstLine="719"/>
        <w:jc w:val="both"/>
      </w:pPr>
      <w:r>
        <w:rPr/>
        <w:t>Las Instituciones de la República habían suspendido su continuidad el 21 de junio de 1977, pero su ejemplo no fue seguido por el AIAP, institución que al ser independiente no estaba vinculada a la decisión suscrita por los presidentes José Maldonado y Fernando Valera en representación de las instituciones republicanas. El AIAP, con el propio Valera como presidente “perpetuamente renovado”, continuó con sus actividades, manteniendo vivo el germen de la República a través de las distintas manifestaciones culturales y artísticas.</w:t>
      </w:r>
    </w:p>
    <w:p>
      <w:pPr>
        <w:pStyle w:val="BodyText"/>
        <w:spacing w:before="8"/>
      </w:pPr>
    </w:p>
    <w:p>
      <w:pPr>
        <w:pStyle w:val="BodyText"/>
        <w:spacing w:line="357" w:lineRule="auto"/>
        <w:ind w:left="305" w:right="110" w:firstLine="719"/>
        <w:jc w:val="both"/>
      </w:pPr>
      <w:r>
        <w:rPr/>
        <w:t>En una carta de Manuel Riera Clavillé a Adrián Miró, firmada en Fontainebleau, el 21 de marzo de 1982, tras indicarle que había recibido su libro y que, a la vez le remitía otro propio presentado por él hacía unos meses en la librería “La Pluma” de Madrid, le indicaba: “El índice y todo el temario de su libro parecen tan interesantes y sugestivos que estoy seguro de poder hacerle un `comentario de urgencia´ el próximo sábado en la celebración del Ateneo”</w:t>
      </w:r>
      <w:r>
        <w:rPr>
          <w:position w:val="10"/>
          <w:sz w:val="16"/>
        </w:rPr>
        <w:t>1219</w:t>
      </w:r>
      <w:r>
        <w:rPr/>
        <w:t>.</w:t>
      </w:r>
    </w:p>
    <w:p>
      <w:pPr>
        <w:pStyle w:val="BodyText"/>
      </w:pPr>
    </w:p>
    <w:p>
      <w:pPr>
        <w:pStyle w:val="BodyText"/>
        <w:spacing w:line="362" w:lineRule="auto"/>
        <w:ind w:left="305" w:right="111" w:firstLine="719"/>
        <w:jc w:val="both"/>
      </w:pPr>
      <w:r>
        <w:rPr/>
        <w:t>En París, el AIAP permaneció –“aunque en tono menor”, al decir de Adrián Miró– como una referencia colectiva, un punto de encuentro para todos los republicanos que decidieron continuar residiendo en Francia, bien hasta que se produjera su  jubilación laboral y entonces regresar a España, bien hasta el final de sus días. Al</w:t>
      </w:r>
      <w:r>
        <w:rPr>
          <w:spacing w:val="-9"/>
        </w:rPr>
        <w:t> </w:t>
      </w:r>
      <w:r>
        <w:rPr/>
        <w:t>primer</w:t>
      </w:r>
    </w:p>
    <w:p>
      <w:pPr>
        <w:pStyle w:val="BodyText"/>
        <w:spacing w:before="11"/>
        <w:rPr>
          <w:sz w:val="29"/>
        </w:rPr>
      </w:pPr>
      <w:r>
        <w:rPr/>
        <w:pict>
          <v:line style="position:absolute;mso-position-horizontal-relative:page;mso-position-vertical-relative:paragraph;z-index:11584;mso-wrap-distance-left:0;mso-wrap-distance-right:0" from="99.264pt,19.426886pt" to="243.284pt,19.426886pt" stroked="true" strokeweight=".47998pt" strokecolor="#000000">
            <w10:wrap type="topAndBottom"/>
          </v:line>
        </w:pict>
      </w:r>
    </w:p>
    <w:p>
      <w:pPr>
        <w:spacing w:line="246" w:lineRule="exact" w:before="38"/>
        <w:ind w:left="1025" w:right="109" w:firstLine="0"/>
        <w:jc w:val="left"/>
        <w:rPr>
          <w:sz w:val="20"/>
        </w:rPr>
      </w:pPr>
      <w:r>
        <w:rPr>
          <w:position w:val="9"/>
          <w:sz w:val="13"/>
        </w:rPr>
        <w:t>1218  </w:t>
      </w:r>
      <w:r>
        <w:rPr>
          <w:i/>
          <w:sz w:val="20"/>
        </w:rPr>
        <w:t>Ibid</w:t>
      </w:r>
      <w:r>
        <w:rPr>
          <w:sz w:val="20"/>
        </w:rPr>
        <w:t>, pp. 15-16.</w:t>
      </w:r>
    </w:p>
    <w:p>
      <w:pPr>
        <w:spacing w:line="246" w:lineRule="exact" w:before="0"/>
        <w:ind w:left="1025" w:right="109" w:firstLine="0"/>
        <w:jc w:val="left"/>
        <w:rPr>
          <w:sz w:val="20"/>
        </w:rPr>
      </w:pPr>
      <w:r>
        <w:rPr>
          <w:position w:val="9"/>
          <w:sz w:val="13"/>
        </w:rPr>
        <w:t>1219   </w:t>
      </w:r>
      <w:r>
        <w:rPr>
          <w:sz w:val="20"/>
        </w:rPr>
        <w:t>Carta  de  Manuel  Riera  Clavillé  a  Adrián  Miró  de  fecha  21  de  marzo  de   1982.</w:t>
      </w:r>
    </w:p>
    <w:p>
      <w:pPr>
        <w:spacing w:before="7"/>
        <w:ind w:left="305" w:right="109" w:firstLine="0"/>
        <w:jc w:val="left"/>
        <w:rPr>
          <w:sz w:val="20"/>
        </w:rPr>
      </w:pPr>
      <w:r>
        <w:rPr>
          <w:sz w:val="20"/>
        </w:rPr>
        <w:t>Archivo Adrián Miró.</w:t>
      </w:r>
    </w:p>
    <w:p>
      <w:pPr>
        <w:spacing w:after="0"/>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57" w:lineRule="auto" w:before="191"/>
        <w:ind w:left="305" w:right="111"/>
        <w:jc w:val="both"/>
      </w:pPr>
      <w:r>
        <w:rPr/>
        <w:t>grupo perteneció Adrián Miró, quien regresó a su Alcoy natal en 1988. Al segundo grupo pertenecieron el propio Fernando Valera, que falleció en París en 1982, y Antonio Gardó Cantero, “secretario permanentemente renovado” del AIAP. En el acta de constitución del Ateneo, en 1957, ya figuraba ostentando esa responsabilidad que desempeñaba, igualmente, también en el momento de su muerte</w:t>
      </w:r>
      <w:r>
        <w:rPr>
          <w:position w:val="10"/>
          <w:sz w:val="16"/>
        </w:rPr>
        <w:t>1220</w:t>
      </w:r>
      <w:r>
        <w:rPr/>
        <w:t>.</w:t>
      </w:r>
    </w:p>
    <w:p>
      <w:pPr>
        <w:pStyle w:val="BodyText"/>
        <w:spacing w:before="1"/>
      </w:pPr>
    </w:p>
    <w:p>
      <w:pPr>
        <w:pStyle w:val="BodyText"/>
        <w:spacing w:line="278" w:lineRule="exact"/>
        <w:ind w:left="1025" w:right="116" w:firstLine="300"/>
        <w:jc w:val="both"/>
      </w:pPr>
      <w:r>
        <w:rPr/>
        <w:t>La Asamblea de disolución del Ateneo, tras cincuenta años de actividades, se celebró días después del entierro de su promotor e impulsor más activo, D. Antonio Gardó, en 1995</w:t>
      </w:r>
      <w:r>
        <w:rPr>
          <w:position w:val="10"/>
          <w:sz w:val="16"/>
        </w:rPr>
        <w:t>1221</w:t>
      </w:r>
      <w:r>
        <w:rPr/>
        <w:t>.</w:t>
      </w:r>
    </w:p>
    <w:p>
      <w:pPr>
        <w:pStyle w:val="BodyText"/>
        <w:spacing w:before="2"/>
        <w:rPr>
          <w:sz w:val="36"/>
        </w:rPr>
      </w:pPr>
    </w:p>
    <w:p>
      <w:pPr>
        <w:pStyle w:val="BodyText"/>
        <w:spacing w:line="362" w:lineRule="auto" w:before="1"/>
        <w:ind w:left="305" w:right="111" w:firstLine="719"/>
        <w:jc w:val="both"/>
      </w:pPr>
      <w:r>
        <w:rPr/>
        <w:t>Las instituciones de la República y las entidades culturales afines, aunque independientes, sirvieron de plataforma para una mejor integración de los españoles que seguían llegando a París. Por su vinculación con nuestro estudio, tiene especial significación la figura del profesor Adrián Miró.</w:t>
      </w:r>
    </w:p>
    <w:p>
      <w:pPr>
        <w:pStyle w:val="BodyText"/>
        <w:spacing w:before="8"/>
      </w:pPr>
    </w:p>
    <w:p>
      <w:pPr>
        <w:pStyle w:val="BodyText"/>
        <w:spacing w:line="242" w:lineRule="auto"/>
        <w:ind w:left="1025" w:right="111" w:firstLine="300"/>
        <w:jc w:val="both"/>
      </w:pPr>
      <w:r>
        <w:rPr/>
        <w:t>Por este tiempo –o quizás algo más tarde, a mediados de los años 60–, conocí [en París] al profesor Félix Corella de la Vega, persona cultísima, todo cordialidad, muy entendido en arte español, a pesar de haber cursado estudios técnicos antes de la Guerra Civil. […] Ahora estaba muy metido en el Ateneo Ibero Americano, verdadera asamblea de intelectuales republicanos españoles en el destierro, presidido por Fernando Valera que tenía que llegar a ser el último presidente del gobierno exiliado de la República Española. Por invitación de</w:t>
      </w:r>
    </w:p>
    <w:p>
      <w:pPr>
        <w:pStyle w:val="BodyText"/>
        <w:spacing w:before="5"/>
        <w:rPr>
          <w:sz w:val="25"/>
        </w:rPr>
      </w:pPr>
      <w:r>
        <w:rPr/>
        <w:pict>
          <v:line style="position:absolute;mso-position-horizontal-relative:page;mso-position-vertical-relative:paragraph;z-index:11608;mso-wrap-distance-left:0;mso-wrap-distance-right:0" from="99.264pt,16.831409pt" to="243.284pt,16.831409pt" stroked="true" strokeweight=".47998pt" strokecolor="#000000">
            <w10:wrap type="topAndBottom"/>
          </v:line>
        </w:pict>
      </w:r>
    </w:p>
    <w:p>
      <w:pPr>
        <w:spacing w:line="247" w:lineRule="auto" w:before="38"/>
        <w:ind w:left="305" w:right="110" w:firstLine="719"/>
        <w:jc w:val="both"/>
        <w:rPr>
          <w:sz w:val="20"/>
        </w:rPr>
      </w:pPr>
      <w:r>
        <w:rPr>
          <w:position w:val="9"/>
          <w:sz w:val="13"/>
        </w:rPr>
        <w:t>1220 </w:t>
      </w:r>
      <w:r>
        <w:rPr>
          <w:sz w:val="20"/>
        </w:rPr>
        <w:t>Antonio Gardó Cantero fue militante socialista próximo a las posiciones de Juan Negrín  junto a quien ostentó distintas responsabilidades. La nota biográfica de la FPI indica que su muerte se produjo en 1997. Puede consultarse en red en: </w:t>
      </w:r>
      <w:hyperlink r:id="rId114">
        <w:r>
          <w:rPr>
            <w:sz w:val="20"/>
          </w:rPr>
          <w:t>&lt;http://www.fpabloiglesias.es/archivo-y-</w:t>
        </w:r>
      </w:hyperlink>
      <w:r>
        <w:rPr>
          <w:sz w:val="20"/>
        </w:rPr>
        <w:t> biblioteca/diccionario-biografico/biografias/8166_gardo-cantero-antonio&gt; [Consulta: 20 agosto 2015]. El 30 de marzo de 1937, el </w:t>
      </w:r>
      <w:r>
        <w:rPr>
          <w:i/>
          <w:sz w:val="20"/>
        </w:rPr>
        <w:t>Diario Oficial del Ministerio de la Guerra </w:t>
      </w:r>
      <w:r>
        <w:rPr>
          <w:sz w:val="20"/>
        </w:rPr>
        <w:t>publicó una circular firmada por Francisco Largo Caballero, el 26 del mismo mes, como Ministro de la Guerra, en la que nombraba doce nuevos sargentos de campaña en el arma de Artillería, formados en la Escuela Popular de Guerra. Encabezaba la lista Antonio Gardó. Véase </w:t>
      </w:r>
      <w:r>
        <w:rPr>
          <w:i/>
          <w:sz w:val="20"/>
        </w:rPr>
        <w:t>Diario Oficial del Ministerio de la Guerra</w:t>
      </w:r>
      <w:r>
        <w:rPr>
          <w:sz w:val="20"/>
        </w:rPr>
        <w:t>, n.º 77 (Valencia), 30-III-1937, p. 902. Finalizada la guerra, describió los bombardeos sobre las columnas de republicanos (militares y civiles) que intentaban llegar a Francia en febrero de 1939, en GARDÓ CANTERO, Antonio, “Recuerdos de antaño”, </w:t>
      </w:r>
      <w:r>
        <w:rPr>
          <w:i/>
          <w:sz w:val="20"/>
        </w:rPr>
        <w:t>Cuadernos Republicanos</w:t>
      </w:r>
      <w:r>
        <w:rPr>
          <w:sz w:val="20"/>
        </w:rPr>
        <w:t>, n.º 22 (abril de 1995), pp. 105-108. Posteriormente, en 1942, se integró en Unión Nacional Española (UNE), organización guerrillera auspiciada por el PCE en la que recibió el nombre de guerra de “Gerard”. Véase sobre su participación en la UNE, SERRANO, Secundino, </w:t>
      </w:r>
      <w:r>
        <w:rPr>
          <w:i/>
          <w:sz w:val="20"/>
        </w:rPr>
        <w:t>La última gesta. Los republicanos que vencieron a Hitler (1939-1945)</w:t>
      </w:r>
      <w:r>
        <w:rPr>
          <w:sz w:val="20"/>
        </w:rPr>
        <w:t>, Madrid, Aguilar,  2005, pp.</w:t>
      </w:r>
      <w:r>
        <w:rPr>
          <w:spacing w:val="7"/>
          <w:sz w:val="20"/>
        </w:rPr>
        <w:t> </w:t>
      </w:r>
      <w:r>
        <w:rPr>
          <w:sz w:val="20"/>
        </w:rPr>
        <w:t>294-301.</w:t>
      </w:r>
    </w:p>
    <w:p>
      <w:pPr>
        <w:spacing w:line="231" w:lineRule="exact" w:before="0"/>
        <w:ind w:left="305" w:right="0" w:firstLine="719"/>
        <w:jc w:val="both"/>
        <w:rPr>
          <w:sz w:val="20"/>
        </w:rPr>
      </w:pPr>
      <w:r>
        <w:rPr>
          <w:position w:val="9"/>
          <w:sz w:val="13"/>
        </w:rPr>
        <w:t>1221  </w:t>
      </w:r>
      <w:r>
        <w:rPr>
          <w:sz w:val="20"/>
        </w:rPr>
        <w:t>MAESTRE, Rafael y MOLINA, Pilar, “Ateneo Íbero-Americano de París” [en línea]. En:</w:t>
      </w:r>
    </w:p>
    <w:p>
      <w:pPr>
        <w:spacing w:before="7"/>
        <w:ind w:left="305" w:right="110" w:firstLine="0"/>
        <w:jc w:val="left"/>
        <w:rPr>
          <w:sz w:val="20"/>
        </w:rPr>
      </w:pPr>
      <w:r>
        <w:rPr>
          <w:sz w:val="20"/>
        </w:rPr>
        <w:t>“España libre: homenaje a la obra cultural del exilio obrero de 1939 en Francia”, [en línea], (Catálogo de la  Exposición.  Valencia,  19  de  noviembre</w:t>
      </w:r>
      <w:r>
        <w:rPr>
          <w:rFonts w:ascii="Symbol" w:hAnsi="Symbol"/>
          <w:sz w:val="20"/>
        </w:rPr>
        <w:t></w:t>
      </w:r>
      <w:r>
        <w:rPr>
          <w:sz w:val="20"/>
        </w:rPr>
        <w:t>19  de  diciembre  de  2001).  Puede  consultarse  en red en:</w:t>
      </w:r>
    </w:p>
    <w:p>
      <w:pPr>
        <w:spacing w:line="247" w:lineRule="auto" w:before="7"/>
        <w:ind w:left="305" w:right="212" w:firstLine="0"/>
        <w:jc w:val="left"/>
        <w:rPr>
          <w:sz w:val="20"/>
        </w:rPr>
      </w:pPr>
      <w:hyperlink r:id="rId115">
        <w:r>
          <w:rPr>
            <w:sz w:val="20"/>
          </w:rPr>
          <w:t>&lt;http://w</w:t>
        </w:r>
      </w:hyperlink>
      <w:r>
        <w:rPr>
          <w:sz w:val="20"/>
        </w:rPr>
        <w:t>w</w:t>
      </w:r>
      <w:hyperlink r:id="rId115">
        <w:r>
          <w:rPr>
            <w:sz w:val="20"/>
          </w:rPr>
          <w:t>w.cervantesvirtual.com/servlet/SirveObras/68093953117461506322202/p0000001.htm</w:t>
        </w:r>
      </w:hyperlink>
      <w:r>
        <w:rPr>
          <w:sz w:val="20"/>
        </w:rPr>
        <w:t>&gt; [Consulta: 21 enero 2009]. Este catálogo reproduce la portada de </w:t>
      </w:r>
      <w:r>
        <w:rPr>
          <w:i/>
          <w:sz w:val="20"/>
        </w:rPr>
        <w:t>Anales</w:t>
      </w:r>
      <w:r>
        <w:rPr>
          <w:sz w:val="20"/>
        </w:rPr>
        <w:t>, n.º 5, revista que editaba el AIAP. También pueden consultarse varios números de esta publicación en la FUE.ARE. No hemos podido confirmar la fecha de fallecimiento de Antonio Gardó</w:t>
      </w:r>
      <w:r>
        <w:rPr>
          <w:spacing w:val="-32"/>
          <w:sz w:val="20"/>
        </w:rPr>
        <w:t> </w:t>
      </w:r>
      <w:r>
        <w:rPr>
          <w:sz w:val="20"/>
        </w:rPr>
        <w:t>Cantero.</w:t>
      </w:r>
    </w:p>
    <w:p>
      <w:pPr>
        <w:spacing w:after="0" w:line="247" w:lineRule="auto"/>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78" w:lineRule="exact" w:before="193"/>
        <w:ind w:left="1025" w:right="113"/>
        <w:jc w:val="both"/>
        <w:rPr>
          <w:sz w:val="16"/>
        </w:rPr>
      </w:pPr>
      <w:r>
        <w:rPr/>
        <w:t>Corella, empecé a frecuentar el Ateneo. Resultaba enternecedor escuchar a aquellas gentes, con la nostalgia a flor de piel </w:t>
      </w:r>
      <w:r>
        <w:rPr>
          <w:spacing w:val="-3"/>
        </w:rPr>
        <w:t>–ya </w:t>
      </w:r>
      <w:r>
        <w:rPr/>
        <w:t>fuesen castellanos, catalanes, vascos, gallegos– hablar de España y de los valores hispánicos, como no se podría presumir veinte años después con la exaltación de los extremismos nacionalistas. Lejos de España, todos éramos españoles profundos. ¿Quién  podría pensar otra</w:t>
      </w:r>
      <w:r>
        <w:rPr>
          <w:spacing w:val="1"/>
        </w:rPr>
        <w:t> </w:t>
      </w:r>
      <w:r>
        <w:rPr/>
        <w:t>cosa?</w:t>
      </w:r>
      <w:r>
        <w:rPr>
          <w:position w:val="10"/>
          <w:sz w:val="16"/>
        </w:rPr>
        <w:t>1222</w:t>
      </w:r>
    </w:p>
    <w:p>
      <w:pPr>
        <w:pStyle w:val="BodyText"/>
        <w:spacing w:before="2"/>
        <w:rPr>
          <w:sz w:val="36"/>
        </w:rPr>
      </w:pPr>
    </w:p>
    <w:p>
      <w:pPr>
        <w:pStyle w:val="BodyText"/>
        <w:spacing w:line="362" w:lineRule="auto"/>
        <w:ind w:left="305" w:right="111" w:firstLine="719"/>
        <w:jc w:val="both"/>
      </w:pPr>
      <w:r>
        <w:rPr/>
        <w:t>Félix Corella de la Vega implicó a Adrián Miró en diferentes tareas del Ateneo, aceptando este su invitación de participar en las disertaciones sobre arte que, bajo su dirección, se celebraban regularmente en el Ateneo.</w:t>
      </w:r>
    </w:p>
    <w:p>
      <w:pPr>
        <w:pStyle w:val="BodyText"/>
        <w:spacing w:before="10"/>
      </w:pPr>
    </w:p>
    <w:p>
      <w:pPr>
        <w:pStyle w:val="BodyText"/>
        <w:spacing w:line="278" w:lineRule="exact"/>
        <w:ind w:left="1025" w:right="115" w:firstLine="300"/>
        <w:jc w:val="both"/>
      </w:pPr>
      <w:r>
        <w:rPr/>
        <w:t>Corella de la Vega animaba aquellas reuniones con charlas muy inteligentes sobre arte español. Consistían, en realidad, en proyecciones de diapositivas, amenizadas con comentarios. Aquí se jugaba con ventaja ante un público con la nostalgia herida y con el desgarro amargo del destierro. Los asistentes se emocionaban con la remembranza de sus monumentos, las iglesias, los castillos, las obras maestras sus añorados pueblos</w:t>
      </w:r>
      <w:r>
        <w:rPr>
          <w:position w:val="10"/>
          <w:sz w:val="16"/>
        </w:rPr>
        <w:t>1223</w:t>
      </w:r>
      <w:r>
        <w:rPr/>
        <w:t>.</w:t>
      </w:r>
    </w:p>
    <w:p>
      <w:pPr>
        <w:pStyle w:val="BodyText"/>
        <w:spacing w:before="2"/>
        <w:rPr>
          <w:sz w:val="36"/>
        </w:rPr>
      </w:pPr>
    </w:p>
    <w:p>
      <w:pPr>
        <w:pStyle w:val="BodyText"/>
        <w:spacing w:line="362" w:lineRule="auto"/>
        <w:ind w:left="305" w:right="112" w:firstLine="719"/>
        <w:jc w:val="both"/>
      </w:pPr>
      <w:r>
        <w:rPr/>
        <w:t>Poco más tarde, Adrián Miró asumió la responsabilidad de celebrar disertaciones propias sobre música, que tuvieron una excelente aceptación entre los contertulios habituales del AIAP.</w:t>
      </w:r>
    </w:p>
    <w:p>
      <w:pPr>
        <w:pStyle w:val="BodyText"/>
        <w:spacing w:before="10"/>
      </w:pPr>
    </w:p>
    <w:p>
      <w:pPr>
        <w:pStyle w:val="BodyText"/>
        <w:spacing w:line="278" w:lineRule="exact"/>
        <w:ind w:left="1025" w:right="111" w:firstLine="300"/>
        <w:jc w:val="both"/>
      </w:pPr>
      <w:r>
        <w:rPr>
          <w:spacing w:val="-3"/>
        </w:rPr>
        <w:t>La </w:t>
      </w:r>
      <w:r>
        <w:rPr/>
        <w:t>primera intervención lleva la fecha de 16 de marzo de 1974 y cuento en mi haber exactamente con 56 convocatorias, archivadas, de charlas mías hasta 1988, año de mi jubilación y traslado a España. Pero imagino que tuvieron que ser bastantes más, </w:t>
      </w:r>
      <w:r>
        <w:rPr>
          <w:spacing w:val="-4"/>
        </w:rPr>
        <w:t>ya </w:t>
      </w:r>
      <w:r>
        <w:rPr/>
        <w:t>que alguno de aquellos programitas deben de habérseme extraviado, seguro. En realidad me estrené con charlas y coloquios de arte pero, una vez incorporado al Instituto de Musicología, continué con disertaciones sobre música, ilustradas con montajes en casette bajo el título general de “Aspectos de la música</w:t>
      </w:r>
      <w:r>
        <w:rPr>
          <w:spacing w:val="-4"/>
        </w:rPr>
        <w:t> </w:t>
      </w:r>
      <w:r>
        <w:rPr/>
        <w:t>española”</w:t>
      </w:r>
      <w:r>
        <w:rPr>
          <w:position w:val="10"/>
          <w:sz w:val="16"/>
        </w:rPr>
        <w:t>1224</w:t>
      </w:r>
      <w:r>
        <w:rPr/>
        <w:t>.</w:t>
      </w:r>
    </w:p>
    <w:p>
      <w:pPr>
        <w:pStyle w:val="BodyText"/>
        <w:spacing w:before="2"/>
        <w:rPr>
          <w:sz w:val="36"/>
        </w:rPr>
      </w:pPr>
    </w:p>
    <w:p>
      <w:pPr>
        <w:pStyle w:val="BodyText"/>
        <w:spacing w:line="362" w:lineRule="auto"/>
        <w:ind w:left="305" w:right="109" w:firstLine="719"/>
        <w:jc w:val="both"/>
      </w:pPr>
      <w:r>
        <w:rPr>
          <w:spacing w:val="-3"/>
        </w:rPr>
        <w:t>Dado </w:t>
      </w:r>
      <w:r>
        <w:rPr/>
        <w:t>el </w:t>
      </w:r>
      <w:r>
        <w:rPr>
          <w:spacing w:val="-4"/>
        </w:rPr>
        <w:t>carácter </w:t>
      </w:r>
      <w:r>
        <w:rPr>
          <w:spacing w:val="-3"/>
        </w:rPr>
        <w:t>particular </w:t>
      </w:r>
      <w:r>
        <w:rPr/>
        <w:t>que </w:t>
      </w:r>
      <w:r>
        <w:rPr>
          <w:spacing w:val="-3"/>
        </w:rPr>
        <w:t>tenían estas actividades culturales, </w:t>
      </w:r>
      <w:r>
        <w:rPr/>
        <w:t>se </w:t>
      </w:r>
      <w:r>
        <w:rPr>
          <w:spacing w:val="-3"/>
        </w:rPr>
        <w:t>procedió </w:t>
      </w:r>
      <w:r>
        <w:rPr/>
        <w:t>a su </w:t>
      </w:r>
      <w:r>
        <w:rPr>
          <w:spacing w:val="-3"/>
        </w:rPr>
        <w:t>descentralización, </w:t>
      </w:r>
      <w:r>
        <w:rPr/>
        <w:t>de </w:t>
      </w:r>
      <w:r>
        <w:rPr>
          <w:spacing w:val="-3"/>
        </w:rPr>
        <w:t>manera </w:t>
      </w:r>
      <w:r>
        <w:rPr/>
        <w:t>que se </w:t>
      </w:r>
      <w:r>
        <w:rPr>
          <w:spacing w:val="-3"/>
        </w:rPr>
        <w:t>pudiera facilitar </w:t>
      </w:r>
      <w:r>
        <w:rPr/>
        <w:t>el </w:t>
      </w:r>
      <w:r>
        <w:rPr>
          <w:spacing w:val="-4"/>
        </w:rPr>
        <w:t>acceso </w:t>
      </w:r>
      <w:r>
        <w:rPr/>
        <w:t>a </w:t>
      </w:r>
      <w:r>
        <w:rPr>
          <w:spacing w:val="-2"/>
        </w:rPr>
        <w:t>las </w:t>
      </w:r>
      <w:r>
        <w:rPr>
          <w:spacing w:val="-3"/>
        </w:rPr>
        <w:t>mismas del </w:t>
      </w:r>
      <w:r>
        <w:rPr>
          <w:spacing w:val="-4"/>
        </w:rPr>
        <w:t>mayor</w:t>
      </w:r>
      <w:r>
        <w:rPr>
          <w:spacing w:val="52"/>
        </w:rPr>
        <w:t> </w:t>
      </w:r>
      <w:r>
        <w:rPr>
          <w:spacing w:val="-3"/>
        </w:rPr>
        <w:t>número posible </w:t>
      </w:r>
      <w:r>
        <w:rPr/>
        <w:t>de </w:t>
      </w:r>
      <w:r>
        <w:rPr>
          <w:spacing w:val="-3"/>
        </w:rPr>
        <w:t>personas interesadas. </w:t>
      </w:r>
      <w:r>
        <w:rPr>
          <w:spacing w:val="-4"/>
        </w:rPr>
        <w:t>La </w:t>
      </w:r>
      <w:r>
        <w:rPr>
          <w:spacing w:val="-3"/>
        </w:rPr>
        <w:t>expresión cultural </w:t>
      </w:r>
      <w:r>
        <w:rPr/>
        <w:t>a </w:t>
      </w:r>
      <w:r>
        <w:rPr>
          <w:spacing w:val="-3"/>
        </w:rPr>
        <w:t>través </w:t>
      </w:r>
      <w:r>
        <w:rPr/>
        <w:t>de </w:t>
      </w:r>
      <w:r>
        <w:rPr>
          <w:spacing w:val="-2"/>
        </w:rPr>
        <w:t>las </w:t>
      </w:r>
      <w:r>
        <w:rPr>
          <w:spacing w:val="-3"/>
        </w:rPr>
        <w:t>bellas   artes,</w:t>
      </w:r>
    </w:p>
    <w:p>
      <w:pPr>
        <w:pStyle w:val="BodyText"/>
        <w:spacing w:before="10"/>
        <w:rPr>
          <w:sz w:val="19"/>
        </w:rPr>
      </w:pPr>
      <w:r>
        <w:rPr/>
        <w:pict>
          <v:line style="position:absolute;mso-position-horizontal-relative:page;mso-position-vertical-relative:paragraph;z-index:11632;mso-wrap-distance-left:0;mso-wrap-distance-right:0" from="99.264pt,13.66688pt" to="243.284pt,13.66688pt" stroked="true" strokeweight=".47998pt" strokecolor="#000000">
            <w10:wrap type="topAndBottom"/>
          </v:line>
        </w:pict>
      </w:r>
    </w:p>
    <w:p>
      <w:pPr>
        <w:spacing w:line="246" w:lineRule="exact" w:before="38"/>
        <w:ind w:left="1025" w:right="109" w:firstLine="0"/>
        <w:jc w:val="left"/>
        <w:rPr>
          <w:sz w:val="20"/>
        </w:rPr>
      </w:pPr>
      <w:r>
        <w:rPr>
          <w:position w:val="9"/>
          <w:sz w:val="13"/>
        </w:rPr>
        <w:t>1222  </w:t>
      </w:r>
      <w:r>
        <w:rPr>
          <w:sz w:val="20"/>
        </w:rPr>
        <w:t>MIRÓ, Adrián, </w:t>
      </w:r>
      <w:r>
        <w:rPr>
          <w:i/>
          <w:sz w:val="20"/>
        </w:rPr>
        <w:t>Lo que queda…</w:t>
      </w:r>
      <w:r>
        <w:rPr>
          <w:sz w:val="20"/>
        </w:rPr>
        <w:t>, </w:t>
      </w:r>
      <w:r>
        <w:rPr>
          <w:i/>
          <w:sz w:val="20"/>
        </w:rPr>
        <w:t>op. cit.</w:t>
      </w:r>
      <w:r>
        <w:rPr>
          <w:sz w:val="20"/>
        </w:rPr>
        <w:t>, pp. 59-60.</w:t>
      </w:r>
    </w:p>
    <w:p>
      <w:pPr>
        <w:spacing w:line="238" w:lineRule="exact" w:before="0"/>
        <w:ind w:left="1025" w:right="109" w:firstLine="0"/>
        <w:jc w:val="left"/>
        <w:rPr>
          <w:sz w:val="20"/>
        </w:rPr>
      </w:pPr>
      <w:r>
        <w:rPr>
          <w:position w:val="9"/>
          <w:sz w:val="13"/>
        </w:rPr>
        <w:t>1223  </w:t>
      </w:r>
      <w:r>
        <w:rPr>
          <w:i/>
          <w:sz w:val="20"/>
        </w:rPr>
        <w:t>Ibid. </w:t>
      </w:r>
      <w:r>
        <w:rPr>
          <w:sz w:val="20"/>
        </w:rPr>
        <w:t>p. 60.</w:t>
      </w:r>
    </w:p>
    <w:p>
      <w:pPr>
        <w:spacing w:line="238" w:lineRule="exact" w:before="12"/>
        <w:ind w:left="305" w:right="116" w:firstLine="719"/>
        <w:jc w:val="both"/>
        <w:rPr>
          <w:sz w:val="20"/>
        </w:rPr>
      </w:pPr>
      <w:r>
        <w:rPr>
          <w:position w:val="9"/>
          <w:sz w:val="13"/>
        </w:rPr>
        <w:t>1224 </w:t>
      </w:r>
      <w:r>
        <w:rPr>
          <w:i/>
          <w:sz w:val="20"/>
        </w:rPr>
        <w:t>Id. </w:t>
      </w:r>
      <w:r>
        <w:rPr>
          <w:sz w:val="20"/>
        </w:rPr>
        <w:t>Años más tarde, Adrián Miró, en su faceta de escritor, publicó un interesante poemario en el que relaciona referencias musicales del repertorio tradicional de la música culta con poemas originales propios. MIRÓ, Adrián, </w:t>
      </w:r>
      <w:r>
        <w:rPr>
          <w:i/>
          <w:sz w:val="20"/>
        </w:rPr>
        <w:t>Momentos musicales</w:t>
      </w:r>
      <w:r>
        <w:rPr>
          <w:sz w:val="20"/>
        </w:rPr>
        <w:t>, Alcoy, Gráficas Ciudad, 1992. Nuestro ejemplar tiene la siguiente dedicatoria de su autor: “A Enrique Téllez en la evocación de nuestra pasión común por la música, cordialmente [Firma de Adrián Miró]. Alcoy, 18-I-99”.</w:t>
      </w:r>
    </w:p>
    <w:p>
      <w:pPr>
        <w:spacing w:after="0" w:line="238" w:lineRule="exact"/>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spacing w:before="4"/>
        <w:rPr>
          <w:sz w:val="27"/>
        </w:rPr>
      </w:pPr>
    </w:p>
    <w:p>
      <w:pPr>
        <w:pStyle w:val="BodyText"/>
        <w:spacing w:line="362" w:lineRule="auto" w:before="81"/>
        <w:ind w:left="305" w:right="103"/>
        <w:jc w:val="both"/>
      </w:pPr>
      <w:r>
        <w:rPr/>
        <w:t>de la </w:t>
      </w:r>
      <w:r>
        <w:rPr>
          <w:spacing w:val="-3"/>
        </w:rPr>
        <w:t>música, así como del resto </w:t>
      </w:r>
      <w:r>
        <w:rPr/>
        <w:t>de </w:t>
      </w:r>
      <w:r>
        <w:rPr>
          <w:spacing w:val="-2"/>
        </w:rPr>
        <w:t>las </w:t>
      </w:r>
      <w:r>
        <w:rPr>
          <w:spacing w:val="-3"/>
        </w:rPr>
        <w:t>secciones del </w:t>
      </w:r>
      <w:r>
        <w:rPr/>
        <w:t>AIAP</w:t>
      </w:r>
      <w:r>
        <w:rPr>
          <w:position w:val="10"/>
          <w:sz w:val="16"/>
        </w:rPr>
        <w:t>1225</w:t>
      </w:r>
      <w:r>
        <w:rPr/>
        <w:t>, </w:t>
      </w:r>
      <w:r>
        <w:rPr>
          <w:spacing w:val="-3"/>
        </w:rPr>
        <w:t>jugó </w:t>
      </w:r>
      <w:r>
        <w:rPr/>
        <w:t>un </w:t>
      </w:r>
      <w:r>
        <w:rPr>
          <w:spacing w:val="-3"/>
        </w:rPr>
        <w:t>papel </w:t>
      </w:r>
      <w:r>
        <w:rPr/>
        <w:t>muy </w:t>
      </w:r>
      <w:r>
        <w:rPr>
          <w:spacing w:val="-3"/>
        </w:rPr>
        <w:t>importante </w:t>
      </w:r>
      <w:r>
        <w:rPr/>
        <w:t>en la </w:t>
      </w:r>
      <w:r>
        <w:rPr>
          <w:spacing w:val="-4"/>
        </w:rPr>
        <w:t>preservación</w:t>
      </w:r>
      <w:r>
        <w:rPr>
          <w:spacing w:val="52"/>
        </w:rPr>
        <w:t> </w:t>
      </w:r>
      <w:r>
        <w:rPr/>
        <w:t>de la </w:t>
      </w:r>
      <w:r>
        <w:rPr>
          <w:spacing w:val="-3"/>
        </w:rPr>
        <w:t>identidad cultural española </w:t>
      </w:r>
      <w:r>
        <w:rPr/>
        <w:t>de la </w:t>
      </w:r>
      <w:r>
        <w:rPr>
          <w:spacing w:val="-3"/>
        </w:rPr>
        <w:t>comunidad republicana </w:t>
      </w:r>
      <w:r>
        <w:rPr/>
        <w:t>en el exilio, al </w:t>
      </w:r>
      <w:r>
        <w:rPr>
          <w:spacing w:val="-3"/>
        </w:rPr>
        <w:t>tiempo </w:t>
      </w:r>
      <w:r>
        <w:rPr/>
        <w:t>que </w:t>
      </w:r>
      <w:r>
        <w:rPr>
          <w:spacing w:val="-3"/>
        </w:rPr>
        <w:t>servía como elemento </w:t>
      </w:r>
      <w:r>
        <w:rPr/>
        <w:t>de </w:t>
      </w:r>
      <w:r>
        <w:rPr>
          <w:spacing w:val="-4"/>
        </w:rPr>
        <w:t>vertebración </w:t>
      </w:r>
      <w:r>
        <w:rPr/>
        <w:t>de la </w:t>
      </w:r>
      <w:r>
        <w:rPr>
          <w:spacing w:val="-3"/>
        </w:rPr>
        <w:t>misma.</w:t>
      </w:r>
    </w:p>
    <w:p>
      <w:pPr>
        <w:pStyle w:val="BodyText"/>
        <w:spacing w:before="10"/>
      </w:pPr>
    </w:p>
    <w:p>
      <w:pPr>
        <w:pStyle w:val="BodyText"/>
        <w:spacing w:line="278" w:lineRule="exact"/>
        <w:ind w:left="1025" w:right="114" w:firstLine="300"/>
        <w:jc w:val="both"/>
      </w:pPr>
      <w:r>
        <w:rPr/>
        <w:t>Algunas de estas conferencias las di en nombre del Ateneo pero fuera de su sede y con otros públicos, en la Casa de España (no hay que confundir con el Colegio de España de la Ciudad Universitaria), Colegio de México, Casal de Catalunya, Biblioteca Española, alcaldía de Suresnes y otros sitios</w:t>
      </w:r>
      <w:r>
        <w:rPr>
          <w:position w:val="10"/>
          <w:sz w:val="16"/>
        </w:rPr>
        <w:t>1226</w:t>
      </w:r>
      <w:r>
        <w:rPr/>
        <w:t>.</w:t>
      </w:r>
    </w:p>
    <w:p>
      <w:pPr>
        <w:pStyle w:val="BodyText"/>
        <w:spacing w:before="2"/>
        <w:rPr>
          <w:sz w:val="36"/>
        </w:rPr>
      </w:pPr>
    </w:p>
    <w:p>
      <w:pPr>
        <w:pStyle w:val="BodyText"/>
        <w:spacing w:line="362" w:lineRule="auto"/>
        <w:ind w:left="305" w:right="110" w:firstLine="719"/>
        <w:jc w:val="both"/>
      </w:pPr>
      <w:r>
        <w:rPr/>
        <w:t>Uno de estos “otros sitios” a los que, de manera genérica, aludió Adrián Miró</w:t>
      </w:r>
      <w:r>
        <w:rPr>
          <w:spacing w:val="-17"/>
        </w:rPr>
        <w:t> </w:t>
      </w:r>
      <w:r>
        <w:rPr/>
        <w:t>era el domicilio particular en París de Isabel Campos, entusiasta defensora de la causa republicana que ostentaba el cargo de Vicepresidenta del AIAP. El salón de la casa de Isabel Campos, dotado de un magnífico piano de cola, fue testigo de numerosos encuentros de los miembros del Ateneo a los que en ocasiones concurría también el compositor Carlos Palacio, quien interpretaba sus nuevas composiciones</w:t>
      </w:r>
      <w:r>
        <w:rPr>
          <w:spacing w:val="-21"/>
        </w:rPr>
        <w:t> </w:t>
      </w:r>
      <w:r>
        <w:rPr/>
        <w:t>patrióticas.</w:t>
      </w:r>
    </w:p>
    <w:p>
      <w:pPr>
        <w:pStyle w:val="BodyText"/>
        <w:spacing w:before="8"/>
      </w:pPr>
    </w:p>
    <w:p>
      <w:pPr>
        <w:pStyle w:val="BodyText"/>
        <w:spacing w:line="362" w:lineRule="auto"/>
        <w:ind w:left="305" w:right="114" w:firstLine="719"/>
        <w:jc w:val="both"/>
      </w:pPr>
      <w:r>
        <w:rPr/>
        <w:t>Este compositor mantenía vivo, a través de su obra, el pulso reivindicativo de  sus composiciones de la Guerra Civil; ahora los textos de sus canciones se referían a la realidad política española, para reclamar la amnistía de los presos políticos, la convocatoria de una huelga general o la instauración de un régimen de libertades democráticas para</w:t>
      </w:r>
      <w:r>
        <w:rPr>
          <w:spacing w:val="-11"/>
        </w:rPr>
        <w:t> </w:t>
      </w:r>
      <w:r>
        <w:rPr/>
        <w:t>España.</w:t>
      </w:r>
    </w:p>
    <w:p>
      <w:pPr>
        <w:pStyle w:val="BodyText"/>
        <w:spacing w:before="8"/>
      </w:pPr>
    </w:p>
    <w:p>
      <w:pPr>
        <w:pStyle w:val="BodyText"/>
        <w:spacing w:line="242" w:lineRule="auto"/>
        <w:ind w:left="1025" w:right="112" w:firstLine="300"/>
        <w:jc w:val="both"/>
      </w:pPr>
      <w:r>
        <w:rPr/>
        <w:t>El Ateneo Iberoamericano no se concibe sin las encantadoras tertulias en los aristocráticos salones de una gran dama española, doña Isabel Campos, ágora de intelectuales republicanos, verdadero “salón” a lo madame de Lespinasse o madame de Recamier, pongo por caso. Doña Isabel, de soltera Isabel Terol, aunque nacida en la patricia calle de Caballeros, de Valencia, era de origen alcoyano y recordaba a Alcoy y a sus nativos con verdadera fruición y cariño. Su difunto marido, Francisco Campos, inventor y técnico que trabajó para el gobierno francés en lo que podríamos llamar la “prehistoria de la informática”, o</w:t>
      </w:r>
    </w:p>
    <w:p>
      <w:pPr>
        <w:pStyle w:val="BodyText"/>
        <w:spacing w:before="6"/>
        <w:rPr>
          <w:sz w:val="19"/>
        </w:rPr>
      </w:pPr>
      <w:r>
        <w:rPr/>
        <w:pict>
          <v:line style="position:absolute;mso-position-horizontal-relative:page;mso-position-vertical-relative:paragraph;z-index:11656;mso-wrap-distance-left:0;mso-wrap-distance-right:0" from="99.264pt,13.471423pt" to="243.284pt,13.471423pt" stroked="true" strokeweight=".47998pt" strokecolor="#000000">
            <w10:wrap type="topAndBottom"/>
          </v:line>
        </w:pict>
      </w:r>
    </w:p>
    <w:p>
      <w:pPr>
        <w:spacing w:line="247" w:lineRule="auto" w:before="38"/>
        <w:ind w:left="305" w:right="110" w:firstLine="719"/>
        <w:jc w:val="both"/>
        <w:rPr>
          <w:sz w:val="20"/>
        </w:rPr>
      </w:pPr>
      <w:r>
        <w:rPr>
          <w:position w:val="9"/>
          <w:sz w:val="13"/>
        </w:rPr>
        <w:t>1225 </w:t>
      </w:r>
      <w:r>
        <w:rPr>
          <w:sz w:val="20"/>
        </w:rPr>
        <w:t>“El ATENEO tiene formadas Secciones de Estudio, cuyas actividades dan a nuestra Entidad un dinamismo de variada acción cultural y cuyos dirigentes colaboran en la Administración, formando parte de la Junta Directiva: 1) BELLAS-ARTES. -2) CIENCIAS. -3) LETRAS. -4) POLÍTICA, ECONOMÍA,  GEOGRAFÍA  e  HISTORIA.  -5)  JUVENTUD  y  DEPORTES.  -6)  CULTURA LUSO-</w:t>
      </w:r>
    </w:p>
    <w:p>
      <w:pPr>
        <w:spacing w:line="247" w:lineRule="auto" w:before="1"/>
        <w:ind w:left="305" w:right="120" w:firstLine="0"/>
        <w:jc w:val="both"/>
        <w:rPr>
          <w:sz w:val="20"/>
        </w:rPr>
      </w:pPr>
      <w:r>
        <w:rPr>
          <w:sz w:val="20"/>
        </w:rPr>
        <w:t>BRASILEIRA (Creada recientemente)”. Además de estas secciones, el AIAP ofrecía una biblioteca formada en ese momento por más de 2500 volúmenes. Sobre las Secciones de Estudio del AIAP y su Biblioteca    véase    el    Archivo    Virtual    de    Carlos    Esplá.    Puede    consultarse    en    red       en:</w:t>
      </w:r>
    </w:p>
    <w:p>
      <w:pPr>
        <w:spacing w:line="247" w:lineRule="auto" w:before="1"/>
        <w:ind w:left="305" w:right="109" w:firstLine="0"/>
        <w:jc w:val="left"/>
        <w:rPr>
          <w:sz w:val="20"/>
        </w:rPr>
      </w:pPr>
      <w:hyperlink r:id="rId113">
        <w:r>
          <w:rPr>
            <w:w w:val="95"/>
            <w:sz w:val="20"/>
          </w:rPr>
          <w:t>&lt;http://w</w:t>
        </w:r>
      </w:hyperlink>
      <w:r>
        <w:rPr>
          <w:w w:val="95"/>
          <w:sz w:val="20"/>
        </w:rPr>
        <w:t>w</w:t>
      </w:r>
      <w:hyperlink r:id="rId113">
        <w:r>
          <w:rPr>
            <w:w w:val="95"/>
            <w:sz w:val="20"/>
          </w:rPr>
          <w:t>w.cervantesvirtual.com/servlet/SirveObras/ace/12048316439034839654435/ima0187.htm</w:t>
        </w:r>
      </w:hyperlink>
      <w:r>
        <w:rPr>
          <w:w w:val="95"/>
          <w:sz w:val="20"/>
        </w:rPr>
        <w:t>&gt; </w:t>
      </w:r>
      <w:r>
        <w:rPr>
          <w:sz w:val="20"/>
        </w:rPr>
        <w:t>[Consulta: 21 enero 2009].</w:t>
      </w:r>
    </w:p>
    <w:p>
      <w:pPr>
        <w:spacing w:line="231" w:lineRule="exact" w:before="0"/>
        <w:ind w:left="1025" w:right="109" w:firstLine="0"/>
        <w:jc w:val="left"/>
        <w:rPr>
          <w:sz w:val="20"/>
        </w:rPr>
      </w:pPr>
      <w:r>
        <w:rPr>
          <w:position w:val="9"/>
          <w:sz w:val="13"/>
        </w:rPr>
        <w:t>1226  </w:t>
      </w:r>
      <w:r>
        <w:rPr>
          <w:sz w:val="20"/>
        </w:rPr>
        <w:t>MIRÓ, Adrián, </w:t>
      </w:r>
      <w:r>
        <w:rPr>
          <w:i/>
          <w:sz w:val="20"/>
        </w:rPr>
        <w:t>Lo que queda…</w:t>
      </w:r>
      <w:r>
        <w:rPr>
          <w:sz w:val="20"/>
        </w:rPr>
        <w:t>, </w:t>
      </w:r>
      <w:r>
        <w:rPr>
          <w:i/>
          <w:sz w:val="20"/>
        </w:rPr>
        <w:t>op. cit.</w:t>
      </w:r>
      <w:r>
        <w:rPr>
          <w:sz w:val="20"/>
        </w:rPr>
        <w:t>, p. 60.</w:t>
      </w:r>
    </w:p>
    <w:p>
      <w:pPr>
        <w:spacing w:after="0" w:line="231" w:lineRule="exact"/>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278" w:lineRule="exact" w:before="193"/>
        <w:ind w:left="1025" w:right="115"/>
        <w:jc w:val="both"/>
      </w:pPr>
      <w:r>
        <w:rPr/>
        <w:t>sea el cerebro electrónico y las tarjetas perforadas (doña Isabel exageraba</w:t>
      </w:r>
      <w:r>
        <w:rPr>
          <w:spacing w:val="-31"/>
        </w:rPr>
        <w:t> </w:t>
      </w:r>
      <w:r>
        <w:rPr/>
        <w:t>cuando afirmaba que “había sido el inventor del ordenador”), le había dejado un pingüe patrimonio y una mansión señorial llena de dorados, cortinajes y cuadros, como un aposento versallesco, presidido por un ostentoso piano de cola cubierto por  un coquetón mantón de</w:t>
      </w:r>
      <w:r>
        <w:rPr>
          <w:spacing w:val="-1"/>
        </w:rPr>
        <w:t> </w:t>
      </w:r>
      <w:r>
        <w:rPr/>
        <w:t>Manila</w:t>
      </w:r>
      <w:r>
        <w:rPr>
          <w:position w:val="10"/>
          <w:sz w:val="16"/>
        </w:rPr>
        <w:t>1227</w:t>
      </w:r>
      <w:r>
        <w:rPr/>
        <w:t>.</w:t>
      </w:r>
    </w:p>
    <w:p>
      <w:pPr>
        <w:pStyle w:val="BodyText"/>
        <w:spacing w:before="2"/>
        <w:rPr>
          <w:sz w:val="36"/>
        </w:rPr>
      </w:pPr>
    </w:p>
    <w:p>
      <w:pPr>
        <w:pStyle w:val="BodyText"/>
        <w:spacing w:line="362" w:lineRule="auto"/>
        <w:ind w:left="305" w:right="105" w:firstLine="719"/>
        <w:jc w:val="both"/>
      </w:pPr>
      <w:r>
        <w:rPr>
          <w:spacing w:val="-4"/>
        </w:rPr>
        <w:t>El </w:t>
      </w:r>
      <w:r>
        <w:rPr>
          <w:spacing w:val="-8"/>
        </w:rPr>
        <w:t>AIAP </w:t>
      </w:r>
      <w:r>
        <w:rPr>
          <w:spacing w:val="-6"/>
        </w:rPr>
        <w:t>fue </w:t>
      </w:r>
      <w:r>
        <w:rPr>
          <w:spacing w:val="-4"/>
        </w:rPr>
        <w:t>un </w:t>
      </w:r>
      <w:r>
        <w:rPr>
          <w:spacing w:val="-6"/>
        </w:rPr>
        <w:t>foro </w:t>
      </w:r>
      <w:r>
        <w:rPr>
          <w:spacing w:val="-7"/>
        </w:rPr>
        <w:t>cultural abierto, tanto </w:t>
      </w:r>
      <w:r>
        <w:rPr>
          <w:spacing w:val="-5"/>
        </w:rPr>
        <w:t>en el </w:t>
      </w:r>
      <w:r>
        <w:rPr>
          <w:spacing w:val="-7"/>
        </w:rPr>
        <w:t>capítulo artístico </w:t>
      </w:r>
      <w:r>
        <w:rPr>
          <w:spacing w:val="-5"/>
        </w:rPr>
        <w:t>como en el </w:t>
      </w:r>
      <w:r>
        <w:rPr>
          <w:spacing w:val="-7"/>
        </w:rPr>
        <w:t>humano, </w:t>
      </w:r>
      <w:r>
        <w:rPr>
          <w:spacing w:val="-5"/>
        </w:rPr>
        <w:t>al </w:t>
      </w:r>
      <w:r>
        <w:rPr>
          <w:spacing w:val="-6"/>
        </w:rPr>
        <w:t>que </w:t>
      </w:r>
      <w:r>
        <w:rPr>
          <w:spacing w:val="-4"/>
        </w:rPr>
        <w:t>se </w:t>
      </w:r>
      <w:r>
        <w:rPr>
          <w:spacing w:val="-7"/>
        </w:rPr>
        <w:t>fueron </w:t>
      </w:r>
      <w:r>
        <w:rPr>
          <w:spacing w:val="-8"/>
        </w:rPr>
        <w:t>incorporando </w:t>
      </w:r>
      <w:r>
        <w:rPr>
          <w:spacing w:val="-5"/>
        </w:rPr>
        <w:t>los </w:t>
      </w:r>
      <w:r>
        <w:rPr>
          <w:spacing w:val="-8"/>
        </w:rPr>
        <w:t>republicanos interesados </w:t>
      </w:r>
      <w:r>
        <w:rPr>
          <w:spacing w:val="-5"/>
        </w:rPr>
        <w:t>en sus </w:t>
      </w:r>
      <w:r>
        <w:rPr>
          <w:spacing w:val="-8"/>
        </w:rPr>
        <w:t>actividades culturales </w:t>
      </w:r>
      <w:r>
        <w:rPr/>
        <w:t>y </w:t>
      </w:r>
      <w:r>
        <w:rPr>
          <w:spacing w:val="-5"/>
        </w:rPr>
        <w:t>en </w:t>
      </w:r>
      <w:r>
        <w:rPr>
          <w:spacing w:val="-8"/>
        </w:rPr>
        <w:t>compartir, </w:t>
      </w:r>
      <w:r>
        <w:rPr>
          <w:spacing w:val="-6"/>
        </w:rPr>
        <w:t>tal vez, “su </w:t>
      </w:r>
      <w:r>
        <w:rPr>
          <w:spacing w:val="-8"/>
        </w:rPr>
        <w:t>nostalgia” </w:t>
      </w:r>
      <w:r>
        <w:rPr>
          <w:spacing w:val="-4"/>
        </w:rPr>
        <w:t>de </w:t>
      </w:r>
      <w:r>
        <w:rPr>
          <w:spacing w:val="-8"/>
        </w:rPr>
        <w:t>expatriados. </w:t>
      </w:r>
      <w:r>
        <w:rPr>
          <w:spacing w:val="-4"/>
        </w:rPr>
        <w:t>En </w:t>
      </w:r>
      <w:r>
        <w:rPr>
          <w:spacing w:val="-5"/>
        </w:rPr>
        <w:t>el </w:t>
      </w:r>
      <w:r>
        <w:rPr>
          <w:spacing w:val="-7"/>
        </w:rPr>
        <w:t>entorno </w:t>
      </w:r>
      <w:r>
        <w:rPr>
          <w:spacing w:val="-4"/>
        </w:rPr>
        <w:t>de su </w:t>
      </w:r>
      <w:r>
        <w:rPr>
          <w:spacing w:val="-8"/>
        </w:rPr>
        <w:t>programación </w:t>
      </w:r>
      <w:r>
        <w:rPr>
          <w:spacing w:val="-7"/>
        </w:rPr>
        <w:t>fueron </w:t>
      </w:r>
      <w:r>
        <w:rPr>
          <w:spacing w:val="-8"/>
        </w:rPr>
        <w:t>surgiendo relaciones </w:t>
      </w:r>
      <w:r>
        <w:rPr>
          <w:spacing w:val="-4"/>
        </w:rPr>
        <w:t>de </w:t>
      </w:r>
      <w:r>
        <w:rPr>
          <w:spacing w:val="-7"/>
        </w:rPr>
        <w:t>amistad </w:t>
      </w:r>
      <w:r>
        <w:rPr/>
        <w:t>y </w:t>
      </w:r>
      <w:r>
        <w:rPr>
          <w:spacing w:val="-4"/>
        </w:rPr>
        <w:t>se </w:t>
      </w:r>
      <w:r>
        <w:rPr>
          <w:spacing w:val="-7"/>
        </w:rPr>
        <w:t>esbozaron distintos </w:t>
      </w:r>
      <w:r>
        <w:rPr>
          <w:spacing w:val="-8"/>
        </w:rPr>
        <w:t>proyectos </w:t>
      </w:r>
      <w:r>
        <w:rPr>
          <w:spacing w:val="-7"/>
        </w:rPr>
        <w:t>artísticos.</w:t>
      </w:r>
    </w:p>
    <w:p>
      <w:pPr>
        <w:pStyle w:val="BodyText"/>
        <w:spacing w:before="9"/>
      </w:pPr>
    </w:p>
    <w:p>
      <w:pPr>
        <w:pStyle w:val="BodyText"/>
        <w:ind w:left="1025" w:right="107" w:firstLine="300"/>
        <w:jc w:val="both"/>
      </w:pPr>
      <w:r>
        <w:rPr/>
        <w:t>A mediados de los año setenta, fue recibido catecúmeno en la tertulia de doña Isabel, Manuel Riera Clavillé, que había llegado de Cataluña, casi como</w:t>
      </w:r>
      <w:r>
        <w:rPr>
          <w:spacing w:val="-28"/>
        </w:rPr>
        <w:t> </w:t>
      </w:r>
      <w:r>
        <w:rPr/>
        <w:t>evadido, con todas sus convicciones republicanas y europeístas al rojo vivo. Era un sujeto prepotente y locuaz, muy seguro de sí mismo y de los resultados de sus gestiones. Entre los miembros del “gobierno republicano” se convirtió pronto en una especie de ministro de Propaganda y lo hubiera sido con eficacia y éxito en España si los republicanos hubiesen logrado su ideal de trasladarse a Madrid. Tras de sí, dejó en Barcelona la fundación de un Instituto de Estudios Europeos</w:t>
      </w:r>
      <w:r>
        <w:rPr>
          <w:spacing w:val="-20"/>
        </w:rPr>
        <w:t> </w:t>
      </w:r>
      <w:r>
        <w:rPr/>
        <w:t>y de la revista “Europa”. Y se proclamaba a sí mismo como luchador “por la integración de una España democrática en Europa a partir de la realidad catalana”. En París mantenía mayestáticas relaciones con altas personalidades  del mundo diplomático y político. Y de ello se pavoneaba. En cierta ocasión, me presentó como “profesor de arte” –lo primero que se le vino a la mente– a la princesa de Borbón-Parma, María Teresa, hermana de Hugo, que acababa de mantener en Londres conversaciones sobre los problemas de España con los laboristas de Harold Wilson. Me resultó chocante la etiqueta de “carlista- socialista” de esta aristócrata. Y ¿por qué</w:t>
      </w:r>
      <w:r>
        <w:rPr>
          <w:spacing w:val="-2"/>
        </w:rPr>
        <w:t> </w:t>
      </w:r>
      <w:r>
        <w:rPr/>
        <w:t>no?</w:t>
      </w:r>
      <w:r>
        <w:rPr>
          <w:position w:val="10"/>
          <w:sz w:val="16"/>
        </w:rPr>
        <w:t>1228</w:t>
      </w:r>
      <w:r>
        <w:rPr/>
        <w:t>.</w:t>
      </w:r>
    </w:p>
    <w:p>
      <w:pPr>
        <w:pStyle w:val="BodyText"/>
        <w:spacing w:before="6"/>
        <w:rPr>
          <w:sz w:val="36"/>
        </w:rPr>
      </w:pPr>
    </w:p>
    <w:p>
      <w:pPr>
        <w:pStyle w:val="BodyText"/>
        <w:spacing w:line="362" w:lineRule="auto"/>
        <w:ind w:left="305" w:right="110" w:firstLine="719"/>
        <w:jc w:val="both"/>
      </w:pPr>
      <w:r>
        <w:rPr/>
        <w:t>La integración de Manuel Riera Clavillé en los diferentes ámbitos del exilio republicano fue muy rápida, y su gestión como Delegado General de Prensa del Gobierno de la República obtuvo considerables éxitos al situar “la cuestión española” entre las materias de interés para los medios de prensa franceses. Junto a esta actividad, estrictamente política, participó en los debates y encuentros que celebraba el AIAP, donde también formuló propuestas.</w:t>
      </w:r>
    </w:p>
    <w:p>
      <w:pPr>
        <w:pStyle w:val="BodyText"/>
        <w:spacing w:line="242" w:lineRule="auto" w:before="6"/>
        <w:ind w:left="1025" w:right="116" w:firstLine="300"/>
        <w:jc w:val="both"/>
      </w:pPr>
      <w:r>
        <w:rPr/>
        <w:t>Un buen día apareció [Manuel] Riera Clavillé por la tertulia de doña Isabel [Campos]  rutilante  de  felicidad  con  su  compañera  Myriam  Peix, esclarecida</w:t>
      </w:r>
    </w:p>
    <w:p>
      <w:pPr>
        <w:pStyle w:val="BodyText"/>
        <w:spacing w:before="4"/>
        <w:rPr>
          <w:sz w:val="29"/>
        </w:rPr>
      </w:pPr>
      <w:r>
        <w:rPr/>
        <w:pict>
          <v:line style="position:absolute;mso-position-horizontal-relative:page;mso-position-vertical-relative:paragraph;z-index:11680;mso-wrap-distance-left:0;mso-wrap-distance-right:0" from="99.264pt,19.11141pt" to="243.284pt,19.11141pt" stroked="true" strokeweight=".47998pt" strokecolor="#000000">
            <w10:wrap type="topAndBottom"/>
          </v:line>
        </w:pict>
      </w:r>
    </w:p>
    <w:p>
      <w:pPr>
        <w:spacing w:line="247" w:lineRule="auto" w:before="38"/>
        <w:ind w:left="305" w:right="109" w:firstLine="719"/>
        <w:jc w:val="left"/>
        <w:rPr>
          <w:sz w:val="20"/>
        </w:rPr>
      </w:pPr>
      <w:r>
        <w:rPr>
          <w:position w:val="9"/>
          <w:sz w:val="13"/>
        </w:rPr>
        <w:t>1227 </w:t>
      </w:r>
      <w:r>
        <w:rPr>
          <w:i/>
          <w:sz w:val="20"/>
        </w:rPr>
        <w:t>Ibid.</w:t>
      </w:r>
      <w:r>
        <w:rPr>
          <w:sz w:val="20"/>
        </w:rPr>
        <w:t>, pp. 63-64. </w:t>
      </w:r>
      <w:r>
        <w:rPr>
          <w:spacing w:val="-3"/>
          <w:sz w:val="20"/>
        </w:rPr>
        <w:t>Adrián </w:t>
      </w:r>
      <w:r>
        <w:rPr>
          <w:sz w:val="20"/>
        </w:rPr>
        <w:t>Miró </w:t>
      </w:r>
      <w:r>
        <w:rPr>
          <w:spacing w:val="-2"/>
          <w:sz w:val="20"/>
        </w:rPr>
        <w:t>nos ofrece </w:t>
      </w:r>
      <w:r>
        <w:rPr>
          <w:sz w:val="20"/>
        </w:rPr>
        <w:t>un </w:t>
      </w:r>
      <w:r>
        <w:rPr>
          <w:spacing w:val="-3"/>
          <w:sz w:val="20"/>
        </w:rPr>
        <w:t>interesante perfil </w:t>
      </w:r>
      <w:r>
        <w:rPr>
          <w:sz w:val="20"/>
        </w:rPr>
        <w:t>de </w:t>
      </w:r>
      <w:r>
        <w:rPr>
          <w:spacing w:val="-3"/>
          <w:sz w:val="20"/>
        </w:rPr>
        <w:t>esta dama </w:t>
      </w:r>
      <w:r>
        <w:rPr>
          <w:sz w:val="20"/>
        </w:rPr>
        <w:t>de la </w:t>
      </w:r>
      <w:r>
        <w:rPr>
          <w:spacing w:val="-3"/>
          <w:sz w:val="20"/>
        </w:rPr>
        <w:t>aristocracia valenciana, </w:t>
      </w:r>
      <w:r>
        <w:rPr>
          <w:sz w:val="20"/>
        </w:rPr>
        <w:t>tan </w:t>
      </w:r>
      <w:r>
        <w:rPr>
          <w:spacing w:val="-3"/>
          <w:sz w:val="20"/>
        </w:rPr>
        <w:t>profundamente religiosa como republicana, </w:t>
      </w:r>
      <w:r>
        <w:rPr>
          <w:spacing w:val="-2"/>
          <w:sz w:val="20"/>
        </w:rPr>
        <w:t>que </w:t>
      </w:r>
      <w:r>
        <w:rPr>
          <w:spacing w:val="-3"/>
          <w:sz w:val="20"/>
        </w:rPr>
        <w:t>fue “vicesecretaria </w:t>
      </w:r>
      <w:r>
        <w:rPr>
          <w:sz w:val="20"/>
        </w:rPr>
        <w:t>a </w:t>
      </w:r>
      <w:r>
        <w:rPr>
          <w:spacing w:val="-3"/>
          <w:sz w:val="20"/>
        </w:rPr>
        <w:t>perpetuidad” </w:t>
      </w:r>
      <w:r>
        <w:rPr>
          <w:sz w:val="20"/>
        </w:rPr>
        <w:t>del </w:t>
      </w:r>
      <w:r>
        <w:rPr>
          <w:spacing w:val="-3"/>
          <w:sz w:val="20"/>
        </w:rPr>
        <w:t>AIAP.</w:t>
      </w:r>
    </w:p>
    <w:p>
      <w:pPr>
        <w:spacing w:line="231" w:lineRule="exact" w:before="0"/>
        <w:ind w:left="1025" w:right="109" w:firstLine="0"/>
        <w:jc w:val="left"/>
        <w:rPr>
          <w:sz w:val="20"/>
        </w:rPr>
      </w:pPr>
      <w:r>
        <w:rPr>
          <w:position w:val="9"/>
          <w:sz w:val="13"/>
        </w:rPr>
        <w:t>1228  </w:t>
      </w:r>
      <w:r>
        <w:rPr>
          <w:i/>
          <w:sz w:val="20"/>
        </w:rPr>
        <w:t>Ibid.</w:t>
      </w:r>
      <w:r>
        <w:rPr>
          <w:sz w:val="20"/>
        </w:rPr>
        <w:t>, p. 65.</w:t>
      </w:r>
    </w:p>
    <w:p>
      <w:pPr>
        <w:spacing w:after="0" w:line="231" w:lineRule="exact"/>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42" w:lineRule="auto" w:before="191"/>
        <w:ind w:left="1025" w:right="110"/>
        <w:jc w:val="both"/>
      </w:pPr>
      <w:r>
        <w:rPr/>
        <w:t>mujer, que escribiría unas “Nouvelles lettres d´Agreda” a imitación de la célebre monja, pero ahora dirigidas al rey Juan Carlos, a la Reina Sofía, a  Adolfo Suárez, a Felipe González, a Alfonso de Borbón Dampierre y otras magnificadas cabezas. Myriam nos traía el texto del Himno de la III República –¡nada menos!–, incrustado sobre un fragmento del coral de una cantata de Juan Sebastián Bach. Claro está, cualquier composición patriótica podría alcanzar mayor mérito y virtud que el charanguero “himno de Riego”, musicalmente tan pedestre. Pero para un himno nacional hay que contar con la vibración espontánea de la fibra popular que poco sabe de exquisiteces. […] La “letra” de Myriam fue recibida con cordialidad (la cantaron a dúo Myriam y Riera), pero sin arrebato. La conservo mecanografiada. Y dice así:</w:t>
      </w:r>
    </w:p>
    <w:p>
      <w:pPr>
        <w:pStyle w:val="BodyText"/>
        <w:spacing w:before="199"/>
        <w:ind w:left="2765" w:right="109"/>
      </w:pPr>
      <w:r>
        <w:rPr/>
        <w:t>Deseamos la paz a los que nos agredieron.</w:t>
      </w:r>
    </w:p>
    <w:p>
      <w:pPr>
        <w:pStyle w:val="BodyText"/>
        <w:spacing w:line="242" w:lineRule="auto" w:before="2"/>
        <w:ind w:left="2465" w:right="1364"/>
      </w:pPr>
      <w:r>
        <w:rPr/>
        <w:t>Nuestras armas de luz son las que por fin vencieron. Son Libertad, Igualdad, Fraternidad.</w:t>
      </w:r>
    </w:p>
    <w:p>
      <w:pPr>
        <w:pStyle w:val="BodyText"/>
        <w:spacing w:line="276" w:lineRule="exact"/>
        <w:ind w:left="2465" w:right="109"/>
      </w:pPr>
      <w:r>
        <w:rPr/>
        <w:t>El ideal republicano</w:t>
      </w:r>
      <w:r>
        <w:rPr>
          <w:position w:val="10"/>
          <w:sz w:val="16"/>
        </w:rPr>
        <w:t>1229</w:t>
      </w:r>
      <w:r>
        <w:rPr/>
        <w:t>.</w:t>
      </w:r>
    </w:p>
    <w:p>
      <w:pPr>
        <w:pStyle w:val="BodyText"/>
        <w:spacing w:before="6"/>
        <w:rPr>
          <w:sz w:val="36"/>
        </w:rPr>
      </w:pPr>
    </w:p>
    <w:p>
      <w:pPr>
        <w:pStyle w:val="BodyText"/>
        <w:spacing w:line="362" w:lineRule="auto"/>
        <w:ind w:left="305" w:right="116" w:firstLine="719"/>
        <w:jc w:val="both"/>
      </w:pPr>
      <w:r>
        <w:rPr/>
        <w:t>Con antelación a la publicación de este libro de Adrián Miró en el año 2002, su autor nos había dado una versión muy similar a la que hemos recogido en la cita anterior, si bien aquella, de 1999, contenía algunos detalles singulares que por su interés también incorporamos a nuestro</w:t>
      </w:r>
      <w:r>
        <w:rPr>
          <w:spacing w:val="-8"/>
        </w:rPr>
        <w:t> </w:t>
      </w:r>
      <w:r>
        <w:rPr/>
        <w:t>estudio.</w:t>
      </w:r>
    </w:p>
    <w:p>
      <w:pPr>
        <w:pStyle w:val="BodyText"/>
        <w:spacing w:before="10"/>
      </w:pPr>
    </w:p>
    <w:p>
      <w:pPr>
        <w:pStyle w:val="BodyText"/>
        <w:spacing w:line="278" w:lineRule="exact"/>
        <w:ind w:left="1025" w:right="112" w:firstLine="300"/>
        <w:jc w:val="both"/>
      </w:pPr>
      <w:r>
        <w:rPr>
          <w:spacing w:val="-3"/>
        </w:rPr>
        <w:t>Lo </w:t>
      </w:r>
      <w:r>
        <w:rPr/>
        <w:t>menos que se puede afirmar es que resulta curiosa [la propuesta de himno]. Fernando Valera (último Presidente del gobierno en exilio, buen amigo) se mostró bastante entusiasmado. Riera y Myriam Peix (que eran pareja sentimental) nos lo dieron a conocer en París en una de esas inolvidables reuniones en casa de D.ª Isabel Campos, aristocrática dama valenciana que nos acogía en su señorial mansión del boulevard Flandrin (por allí iba, además, de Valera, el que fue ministro de Justicia, Manuel de Irujo, el almirante D. Valentín Fuentes, [el compositor] Carlos Palacio, Félix Corella de la Vega (crítico de arte), Antonio Gardó (alma del Ateneo Ibero-Americano), etc… ¡qué entrañables recuerdos! A mí me consideraban como el “benjamín” de la tertulia, así me lo decían). Perdona este nostálgico</w:t>
      </w:r>
      <w:r>
        <w:rPr>
          <w:spacing w:val="-6"/>
        </w:rPr>
        <w:t> </w:t>
      </w:r>
      <w:r>
        <w:rPr/>
        <w:t>inciso</w:t>
      </w:r>
      <w:r>
        <w:rPr>
          <w:position w:val="10"/>
          <w:sz w:val="16"/>
        </w:rPr>
        <w:t>1230</w:t>
      </w:r>
      <w:r>
        <w:rPr/>
        <w:t>.</w:t>
      </w:r>
    </w:p>
    <w:p>
      <w:pPr>
        <w:pStyle w:val="BodyText"/>
        <w:rPr>
          <w:sz w:val="20"/>
        </w:rPr>
      </w:pPr>
    </w:p>
    <w:p>
      <w:pPr>
        <w:pStyle w:val="BodyText"/>
        <w:rPr>
          <w:sz w:val="20"/>
        </w:rPr>
      </w:pPr>
    </w:p>
    <w:p>
      <w:pPr>
        <w:pStyle w:val="BodyText"/>
        <w:spacing w:before="2"/>
        <w:rPr>
          <w:sz w:val="14"/>
        </w:rPr>
      </w:pPr>
      <w:r>
        <w:rPr/>
        <w:pict>
          <v:line style="position:absolute;mso-position-horizontal-relative:page;mso-position-vertical-relative:paragraph;z-index:11704;mso-wrap-distance-left:0;mso-wrap-distance-right:0" from="99.264pt,10.371957pt" to="243.284pt,10.371957pt" stroked="true" strokeweight=".47998pt" strokecolor="#000000">
            <w10:wrap type="topAndBottom"/>
          </v:line>
        </w:pict>
      </w:r>
    </w:p>
    <w:p>
      <w:pPr>
        <w:spacing w:line="247" w:lineRule="auto" w:before="38"/>
        <w:ind w:left="305" w:right="115" w:firstLine="719"/>
        <w:jc w:val="both"/>
        <w:rPr>
          <w:sz w:val="20"/>
        </w:rPr>
      </w:pPr>
      <w:r>
        <w:rPr>
          <w:position w:val="9"/>
          <w:sz w:val="13"/>
        </w:rPr>
        <w:t>1229 </w:t>
      </w:r>
      <w:r>
        <w:rPr>
          <w:i/>
          <w:sz w:val="20"/>
        </w:rPr>
        <w:t>Ibid.</w:t>
      </w:r>
      <w:r>
        <w:rPr>
          <w:sz w:val="20"/>
        </w:rPr>
        <w:t>, pp. 65-66. Hemos respetado la disposición de los versos según los recogió este autor, diferente a la edición impresa que incluiremos más adelante. Probablemente, la letra mecanografiada que citó Adrián Miró fue entregada a los asitentes al acto de presentación del himno en el AIAP. No hemos podido determinar con exactitud la fecha en la que tuvo lugar dicha presentación, dado que este dato no figura recogido en los textos consultados, ni tampoco nos ha sido facilitado en las entrevistas realizadas a dos de los protagonistas directos de estos hechos, Myriam Peix (autora de la propuesta) y Adrián Miró (miembro del AIAP que asistió al acto). No obstante, ambos entrevistados coincidieron en señalar que la presentación del </w:t>
      </w:r>
      <w:r>
        <w:rPr>
          <w:i/>
          <w:sz w:val="20"/>
        </w:rPr>
        <w:t>Himno de la III República Española </w:t>
      </w:r>
      <w:r>
        <w:rPr>
          <w:sz w:val="20"/>
        </w:rPr>
        <w:t>tuvo lugar hacia mediados de la década de los años setenta, en cualquier caso, siempre antes de la muerte del general Franco.</w:t>
      </w:r>
    </w:p>
    <w:p>
      <w:pPr>
        <w:spacing w:line="231" w:lineRule="exact" w:before="0"/>
        <w:ind w:left="1025" w:right="109" w:firstLine="0"/>
        <w:jc w:val="left"/>
        <w:rPr>
          <w:sz w:val="20"/>
        </w:rPr>
      </w:pPr>
      <w:r>
        <w:rPr>
          <w:position w:val="9"/>
          <w:sz w:val="13"/>
        </w:rPr>
        <w:t>1230    </w:t>
      </w:r>
      <w:r>
        <w:rPr>
          <w:sz w:val="20"/>
        </w:rPr>
        <w:t>Correspondencia  de  Adrián  Miró  con  Enrique  Téllez.  Documento  fechado  en     Alcoy</w:t>
      </w:r>
    </w:p>
    <w:p>
      <w:pPr>
        <w:spacing w:before="7"/>
        <w:ind w:left="305" w:right="109" w:firstLine="0"/>
        <w:jc w:val="left"/>
        <w:rPr>
          <w:sz w:val="20"/>
        </w:rPr>
      </w:pPr>
      <w:r>
        <w:rPr>
          <w:sz w:val="20"/>
        </w:rPr>
        <w:t>(Alicante) el 19 de enero de 1999. Archivo Enrique Téllez.</w:t>
      </w:r>
    </w:p>
    <w:p>
      <w:pPr>
        <w:spacing w:after="0"/>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07" w:firstLine="719"/>
        <w:jc w:val="both"/>
      </w:pPr>
      <w:r>
        <w:rPr>
          <w:spacing w:val="-5"/>
        </w:rPr>
        <w:t>Antes </w:t>
      </w:r>
      <w:r>
        <w:rPr>
          <w:spacing w:val="-3"/>
        </w:rPr>
        <w:t>de la </w:t>
      </w:r>
      <w:r>
        <w:rPr>
          <w:spacing w:val="-5"/>
        </w:rPr>
        <w:t>presentación pública </w:t>
      </w:r>
      <w:r>
        <w:rPr>
          <w:spacing w:val="-3"/>
        </w:rPr>
        <w:t>de la </w:t>
      </w:r>
      <w:r>
        <w:rPr>
          <w:spacing w:val="-4"/>
        </w:rPr>
        <w:t>obra ante los </w:t>
      </w:r>
      <w:r>
        <w:rPr>
          <w:spacing w:val="-5"/>
        </w:rPr>
        <w:t>miembros </w:t>
      </w:r>
      <w:r>
        <w:rPr>
          <w:spacing w:val="-3"/>
        </w:rPr>
        <w:t>de </w:t>
      </w:r>
      <w:r>
        <w:rPr>
          <w:spacing w:val="-6"/>
        </w:rPr>
        <w:t>AIAP, Myriam </w:t>
      </w:r>
      <w:r>
        <w:rPr>
          <w:spacing w:val="-4"/>
        </w:rPr>
        <w:t>Peix </w:t>
      </w:r>
      <w:r>
        <w:rPr/>
        <w:t>y </w:t>
      </w:r>
      <w:r>
        <w:rPr>
          <w:spacing w:val="-5"/>
        </w:rPr>
        <w:t>Manuel Riera Clavillé habían </w:t>
      </w:r>
      <w:r>
        <w:rPr>
          <w:spacing w:val="-4"/>
        </w:rPr>
        <w:t>dado </w:t>
      </w:r>
      <w:r>
        <w:rPr/>
        <w:t>a </w:t>
      </w:r>
      <w:r>
        <w:rPr>
          <w:spacing w:val="-5"/>
        </w:rPr>
        <w:t>conocer </w:t>
      </w:r>
      <w:r>
        <w:rPr>
          <w:spacing w:val="-3"/>
        </w:rPr>
        <w:t>su </w:t>
      </w:r>
      <w:r>
        <w:rPr>
          <w:spacing w:val="-5"/>
        </w:rPr>
        <w:t>propuesta </w:t>
      </w:r>
      <w:r>
        <w:rPr>
          <w:spacing w:val="-3"/>
        </w:rPr>
        <w:t>de </w:t>
      </w:r>
      <w:r>
        <w:rPr>
          <w:i/>
          <w:spacing w:val="-5"/>
        </w:rPr>
        <w:t>Himno </w:t>
      </w:r>
      <w:r>
        <w:rPr>
          <w:i/>
          <w:spacing w:val="-3"/>
        </w:rPr>
        <w:t>de la </w:t>
      </w:r>
      <w:r>
        <w:rPr>
          <w:i/>
          <w:spacing w:val="-4"/>
        </w:rPr>
        <w:t>III </w:t>
      </w:r>
      <w:r>
        <w:rPr>
          <w:i/>
          <w:spacing w:val="-5"/>
        </w:rPr>
        <w:t>República Española </w:t>
      </w:r>
      <w:r>
        <w:rPr>
          <w:spacing w:val="-5"/>
        </w:rPr>
        <w:t>tanto </w:t>
      </w:r>
      <w:r>
        <w:rPr>
          <w:spacing w:val="-3"/>
        </w:rPr>
        <w:t>al </w:t>
      </w:r>
      <w:r>
        <w:rPr>
          <w:spacing w:val="-5"/>
        </w:rPr>
        <w:t>Presidente </w:t>
      </w:r>
      <w:r>
        <w:rPr>
          <w:spacing w:val="-4"/>
        </w:rPr>
        <w:t>del </w:t>
      </w:r>
      <w:r>
        <w:rPr>
          <w:spacing w:val="-5"/>
        </w:rPr>
        <w:t>Gobierno, Fernando Valera, </w:t>
      </w:r>
      <w:r>
        <w:rPr>
          <w:spacing w:val="-4"/>
        </w:rPr>
        <w:t>como </w:t>
      </w:r>
      <w:r>
        <w:rPr>
          <w:spacing w:val="-3"/>
        </w:rPr>
        <w:t>al </w:t>
      </w:r>
      <w:r>
        <w:rPr>
          <w:spacing w:val="-5"/>
        </w:rPr>
        <w:t>Presidente </w:t>
      </w:r>
      <w:r>
        <w:rPr>
          <w:spacing w:val="-3"/>
        </w:rPr>
        <w:t>de la </w:t>
      </w:r>
      <w:r>
        <w:rPr>
          <w:spacing w:val="-5"/>
        </w:rPr>
        <w:t>República, </w:t>
      </w:r>
      <w:r>
        <w:rPr>
          <w:spacing w:val="-4"/>
        </w:rPr>
        <w:t>José </w:t>
      </w:r>
      <w:r>
        <w:rPr>
          <w:spacing w:val="-5"/>
        </w:rPr>
        <w:t>Maldonado. </w:t>
      </w:r>
      <w:r>
        <w:rPr>
          <w:spacing w:val="-3"/>
        </w:rPr>
        <w:t>En </w:t>
      </w:r>
      <w:r>
        <w:rPr>
          <w:spacing w:val="-5"/>
        </w:rPr>
        <w:t>ambos casos </w:t>
      </w:r>
      <w:r>
        <w:rPr>
          <w:spacing w:val="-3"/>
        </w:rPr>
        <w:t>la </w:t>
      </w:r>
      <w:r>
        <w:rPr>
          <w:spacing w:val="-5"/>
        </w:rPr>
        <w:t>recepción había </w:t>
      </w:r>
      <w:r>
        <w:rPr>
          <w:spacing w:val="-4"/>
        </w:rPr>
        <w:t>sido </w:t>
      </w:r>
      <w:r>
        <w:rPr>
          <w:spacing w:val="-5"/>
        </w:rPr>
        <w:t>positiva.</w:t>
      </w:r>
    </w:p>
    <w:p>
      <w:pPr>
        <w:pStyle w:val="BodyText"/>
        <w:spacing w:before="8"/>
      </w:pPr>
    </w:p>
    <w:p>
      <w:pPr>
        <w:pStyle w:val="BodyText"/>
        <w:ind w:left="1025" w:right="112" w:firstLine="300"/>
        <w:jc w:val="both"/>
      </w:pPr>
      <w:r>
        <w:rPr/>
        <w:t>Fuimos a ver al Presidente D. Fernando Valera para presentarle, con gran orgullo, mi obra. […] Ya he explicado que Manuel no tiene una  gran sensibilidad musical. En efecto, no tiene sentido del ritmo. Sin embargo, tiene oído pues canta muy bien. Además, concediéndole vocación política, Dios le ha dado la voz de un tribuno. Hemos, pues, cantado juntos a nuestro querido Don Fernando mi Himno, a fin de que él nos dé su consejo a la vez de melómano, de político y de hombre de gran corazón. Él nos ha alentado a continuar nuestro proyecto con una afectuosa y simpática complicidad que no olvidaremos jamás. […] Dimos a conocer de la misma manera nuestro Himno al Presidente [de la República] Maldonado y a Doña Rosalía [su mujer], así como a nuestros amigos más inmediatos [en el AIAP]. Todos acogieron esta idea con alegría</w:t>
      </w:r>
      <w:r>
        <w:rPr>
          <w:position w:val="10"/>
          <w:sz w:val="16"/>
        </w:rPr>
        <w:t>1231</w:t>
      </w:r>
      <w:r>
        <w:rPr/>
        <w:t>.</w:t>
      </w:r>
    </w:p>
    <w:p>
      <w:pPr>
        <w:pStyle w:val="BodyText"/>
        <w:spacing w:before="6"/>
        <w:rPr>
          <w:sz w:val="36"/>
        </w:rPr>
      </w:pPr>
    </w:p>
    <w:p>
      <w:pPr>
        <w:pStyle w:val="BodyText"/>
        <w:spacing w:line="362" w:lineRule="auto"/>
        <w:ind w:left="305" w:right="112" w:firstLine="719"/>
        <w:jc w:val="both"/>
      </w:pPr>
      <w:r>
        <w:rPr/>
        <w:t>En 1957, cuando Valera tuvo conocimiento de la propuesta de </w:t>
      </w:r>
      <w:r>
        <w:rPr>
          <w:i/>
        </w:rPr>
        <w:t>Himno de la </w:t>
      </w:r>
      <w:r>
        <w:rPr>
          <w:i/>
        </w:rPr>
        <w:t>República Española </w:t>
      </w:r>
      <w:r>
        <w:rPr/>
        <w:t>presentada por Margarita Nelken y Lan Adomián, según un</w:t>
      </w:r>
      <w:r>
        <w:rPr>
          <w:spacing w:val="-36"/>
        </w:rPr>
        <w:t> </w:t>
      </w:r>
      <w:r>
        <w:rPr/>
        <w:t>encargo que les había sido formulado por Salvador Etcheverría Brañas, expresó, con una cierta ambigüedad, sus reservas hacia ese proyecto de himno que finalmente no fue aprobado. Casi dos décadas más tarde, Valera se encontraba ante una nueva propuesta; sin embargo, en esta ocasión su actitud fue muy diferente, mostrando hacia este proyecto “una afectuosa y simpática</w:t>
      </w:r>
      <w:r>
        <w:rPr>
          <w:spacing w:val="-20"/>
        </w:rPr>
        <w:t> </w:t>
      </w:r>
      <w:r>
        <w:rPr/>
        <w:t>complicidad”.</w:t>
      </w:r>
    </w:p>
    <w:p>
      <w:pPr>
        <w:pStyle w:val="BodyText"/>
        <w:spacing w:before="8"/>
      </w:pPr>
    </w:p>
    <w:p>
      <w:pPr>
        <w:pStyle w:val="BodyText"/>
        <w:spacing w:line="362" w:lineRule="auto"/>
        <w:ind w:left="305" w:right="115" w:firstLine="719"/>
        <w:jc w:val="both"/>
      </w:pPr>
      <w:r>
        <w:rPr/>
        <w:t>La complicidad de Fernando Valera hacia la propuesta de Myriam Peix y de Manuel Riera no se limitó a la emisión de un juicio más o menos favorable, sino que alcanzó una mayor implicación personal, al sugerir una modificación del texto en su primera estrofa que fue aceptada por Myriam Peix, pasando a formar parte de la versión definitiva del </w:t>
      </w:r>
      <w:r>
        <w:rPr>
          <w:i/>
        </w:rPr>
        <w:t>Himno de la III República Española</w:t>
      </w:r>
      <w:r>
        <w:rPr/>
        <w:t>.</w:t>
      </w:r>
    </w:p>
    <w:p>
      <w:pPr>
        <w:pStyle w:val="BodyText"/>
        <w:spacing w:before="8"/>
      </w:pPr>
    </w:p>
    <w:p>
      <w:pPr>
        <w:pStyle w:val="BodyText"/>
        <w:spacing w:line="242" w:lineRule="auto"/>
        <w:ind w:left="1025" w:right="112" w:firstLine="300"/>
        <w:jc w:val="both"/>
      </w:pPr>
      <w:r>
        <w:rPr/>
        <w:t>Ahora me acuerdo [de] la palabra de mi himno que ha corregido Fernando Valera. Yo había escrito: “España </w:t>
      </w:r>
      <w:r>
        <w:rPr>
          <w:u w:val="single"/>
        </w:rPr>
        <w:t>padeció </w:t>
      </w:r>
      <w:r>
        <w:rPr/>
        <w:t>el dolor de la dictadura”. Fernando Valera prefirió: “España </w:t>
      </w:r>
      <w:r>
        <w:rPr>
          <w:u w:val="single"/>
        </w:rPr>
        <w:t>resistió </w:t>
      </w:r>
      <w:r>
        <w:rPr/>
        <w:t>el dolor de la dictadura”.</w:t>
      </w:r>
    </w:p>
    <w:p>
      <w:pPr>
        <w:pStyle w:val="BodyText"/>
        <w:spacing w:line="276" w:lineRule="exact"/>
        <w:ind w:left="1325" w:right="109"/>
      </w:pPr>
      <w:r>
        <w:rPr/>
        <w:t>Y ha tenido razón. Es más digno</w:t>
      </w:r>
      <w:r>
        <w:rPr>
          <w:position w:val="10"/>
          <w:sz w:val="16"/>
        </w:rPr>
        <w:t>1232</w:t>
      </w:r>
      <w:r>
        <w:rPr/>
        <w:t>.</w:t>
      </w:r>
    </w:p>
    <w:p>
      <w:pPr>
        <w:pStyle w:val="BodyText"/>
        <w:spacing w:before="6"/>
        <w:rPr>
          <w:sz w:val="17"/>
        </w:rPr>
      </w:pPr>
      <w:r>
        <w:rPr/>
        <w:pict>
          <v:line style="position:absolute;mso-position-horizontal-relative:page;mso-position-vertical-relative:paragraph;z-index:11728;mso-wrap-distance-left:0;mso-wrap-distance-right:0" from="99.264pt,12.284309pt" to="243.284pt,12.284309pt" stroked="true" strokeweight=".47998pt" strokecolor="#000000">
            <w10:wrap type="topAndBottom"/>
          </v:line>
        </w:pict>
      </w:r>
    </w:p>
    <w:p>
      <w:pPr>
        <w:spacing w:line="246" w:lineRule="exact" w:before="38"/>
        <w:ind w:left="1025" w:right="109" w:firstLine="0"/>
        <w:jc w:val="left"/>
        <w:rPr>
          <w:sz w:val="20"/>
        </w:rPr>
      </w:pPr>
      <w:r>
        <w:rPr>
          <w:position w:val="9"/>
          <w:sz w:val="13"/>
        </w:rPr>
        <w:t>1231 </w:t>
      </w:r>
      <w:r>
        <w:rPr>
          <w:sz w:val="20"/>
        </w:rPr>
        <w:t>PEIX, Myriam, </w:t>
      </w:r>
      <w:r>
        <w:rPr>
          <w:i/>
          <w:sz w:val="20"/>
        </w:rPr>
        <w:t>Nouvelles lettres…</w:t>
      </w:r>
      <w:r>
        <w:rPr>
          <w:sz w:val="20"/>
        </w:rPr>
        <w:t>, </w:t>
      </w:r>
      <w:r>
        <w:rPr>
          <w:i/>
          <w:sz w:val="20"/>
        </w:rPr>
        <w:t>op. cit.</w:t>
      </w:r>
      <w:r>
        <w:rPr>
          <w:sz w:val="20"/>
        </w:rPr>
        <w:t>, pp. 60-61. La traducción es nuestra.</w:t>
      </w:r>
    </w:p>
    <w:p>
      <w:pPr>
        <w:spacing w:line="238" w:lineRule="exact" w:before="12"/>
        <w:ind w:left="305" w:right="212" w:firstLine="719"/>
        <w:jc w:val="left"/>
        <w:rPr>
          <w:sz w:val="20"/>
        </w:rPr>
      </w:pPr>
      <w:r>
        <w:rPr>
          <w:position w:val="9"/>
          <w:sz w:val="13"/>
        </w:rPr>
        <w:t>1232 </w:t>
      </w:r>
      <w:r>
        <w:rPr>
          <w:sz w:val="20"/>
        </w:rPr>
        <w:t>Correspondencia de Myriam Peix con Enrique Téllez. Este documento está fechado en Premià de Mar (Barcelona) el 27 de enero de 2009. Archivo Enrique Téllez. Las dos palabras (término</w:t>
      </w:r>
    </w:p>
    <w:p>
      <w:pPr>
        <w:spacing w:after="0" w:line="238" w:lineRule="exact"/>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55" w:lineRule="auto" w:before="191"/>
        <w:ind w:left="305" w:right="106" w:firstLine="719"/>
        <w:jc w:val="both"/>
      </w:pPr>
      <w:r>
        <w:rPr>
          <w:spacing w:val="-5"/>
        </w:rPr>
        <w:t>Valera gozaba </w:t>
      </w:r>
      <w:r>
        <w:rPr>
          <w:spacing w:val="-3"/>
        </w:rPr>
        <w:t>de un </w:t>
      </w:r>
      <w:r>
        <w:rPr>
          <w:spacing w:val="-5"/>
        </w:rPr>
        <w:t>gran prestigio, </w:t>
      </w:r>
      <w:r>
        <w:rPr>
          <w:spacing w:val="-3"/>
        </w:rPr>
        <w:t>no solo en </w:t>
      </w:r>
      <w:r>
        <w:rPr>
          <w:spacing w:val="-5"/>
        </w:rPr>
        <w:t>medios políticos </w:t>
      </w:r>
      <w:r>
        <w:rPr/>
        <w:t>y </w:t>
      </w:r>
      <w:r>
        <w:rPr>
          <w:spacing w:val="-5"/>
        </w:rPr>
        <w:t>culturales </w:t>
      </w:r>
      <w:r>
        <w:rPr>
          <w:spacing w:val="-4"/>
        </w:rPr>
        <w:t>del exilio </w:t>
      </w:r>
      <w:r>
        <w:rPr>
          <w:spacing w:val="-5"/>
        </w:rPr>
        <w:t>republicano, </w:t>
      </w:r>
      <w:r>
        <w:rPr>
          <w:spacing w:val="-4"/>
        </w:rPr>
        <w:t>sino </w:t>
      </w:r>
      <w:r>
        <w:rPr>
          <w:spacing w:val="-5"/>
        </w:rPr>
        <w:t>también </w:t>
      </w:r>
      <w:r>
        <w:rPr>
          <w:spacing w:val="-3"/>
        </w:rPr>
        <w:t>en el </w:t>
      </w:r>
      <w:r>
        <w:rPr>
          <w:spacing w:val="-5"/>
        </w:rPr>
        <w:t>ámbito </w:t>
      </w:r>
      <w:r>
        <w:rPr>
          <w:spacing w:val="-3"/>
        </w:rPr>
        <w:t>de la </w:t>
      </w:r>
      <w:r>
        <w:rPr>
          <w:spacing w:val="-5"/>
        </w:rPr>
        <w:t>política </w:t>
      </w:r>
      <w:r>
        <w:rPr/>
        <w:t>y </w:t>
      </w:r>
      <w:r>
        <w:rPr>
          <w:spacing w:val="-3"/>
        </w:rPr>
        <w:t>de la </w:t>
      </w:r>
      <w:r>
        <w:rPr>
          <w:spacing w:val="-5"/>
        </w:rPr>
        <w:t>cultura francesas. </w:t>
      </w:r>
      <w:r>
        <w:rPr>
          <w:spacing w:val="-3"/>
        </w:rPr>
        <w:t>El </w:t>
      </w:r>
      <w:r>
        <w:rPr>
          <w:spacing w:val="-5"/>
        </w:rPr>
        <w:t>gobierno francés </w:t>
      </w:r>
      <w:r>
        <w:rPr>
          <w:spacing w:val="-3"/>
        </w:rPr>
        <w:t>lo </w:t>
      </w:r>
      <w:r>
        <w:rPr>
          <w:spacing w:val="-5"/>
        </w:rPr>
        <w:t>había distinguido </w:t>
      </w:r>
      <w:r>
        <w:rPr>
          <w:spacing w:val="-4"/>
        </w:rPr>
        <w:t>con </w:t>
      </w:r>
      <w:r>
        <w:rPr>
          <w:spacing w:val="-3"/>
        </w:rPr>
        <w:t>su </w:t>
      </w:r>
      <w:r>
        <w:rPr>
          <w:spacing w:val="-4"/>
        </w:rPr>
        <w:t>más alta </w:t>
      </w:r>
      <w:r>
        <w:rPr>
          <w:spacing w:val="-6"/>
        </w:rPr>
        <w:t>condecoración </w:t>
      </w:r>
      <w:r>
        <w:rPr>
          <w:spacing w:val="-3"/>
        </w:rPr>
        <w:t>al </w:t>
      </w:r>
      <w:r>
        <w:rPr>
          <w:spacing w:val="-5"/>
        </w:rPr>
        <w:t>nombrarlo </w:t>
      </w:r>
      <w:r>
        <w:rPr>
          <w:i/>
          <w:spacing w:val="-5"/>
        </w:rPr>
        <w:t>Chevalier </w:t>
      </w:r>
      <w:r>
        <w:rPr>
          <w:i/>
          <w:spacing w:val="-3"/>
        </w:rPr>
        <w:t>de la </w:t>
      </w:r>
      <w:r>
        <w:rPr>
          <w:i/>
          <w:spacing w:val="-5"/>
        </w:rPr>
        <w:t>Légion d´Honneur </w:t>
      </w:r>
      <w:r>
        <w:rPr/>
        <w:t>y </w:t>
      </w:r>
      <w:r>
        <w:rPr>
          <w:spacing w:val="-5"/>
        </w:rPr>
        <w:t>también </w:t>
      </w:r>
      <w:r>
        <w:rPr>
          <w:spacing w:val="-4"/>
        </w:rPr>
        <w:t>fue </w:t>
      </w:r>
      <w:r>
        <w:rPr>
          <w:spacing w:val="-5"/>
        </w:rPr>
        <w:t>condecorado </w:t>
      </w:r>
      <w:r>
        <w:rPr>
          <w:spacing w:val="-4"/>
        </w:rPr>
        <w:t>como </w:t>
      </w:r>
      <w:r>
        <w:rPr>
          <w:i/>
          <w:spacing w:val="-5"/>
        </w:rPr>
        <w:t>Chevalier </w:t>
      </w:r>
      <w:r>
        <w:rPr>
          <w:i/>
          <w:spacing w:val="-3"/>
        </w:rPr>
        <w:t>de </w:t>
      </w:r>
      <w:r>
        <w:rPr>
          <w:i/>
          <w:spacing w:val="-5"/>
        </w:rPr>
        <w:t>l´ordre </w:t>
      </w:r>
      <w:r>
        <w:rPr>
          <w:i/>
          <w:spacing w:val="-4"/>
        </w:rPr>
        <w:t>des </w:t>
      </w:r>
      <w:r>
        <w:rPr>
          <w:i/>
          <w:spacing w:val="-5"/>
        </w:rPr>
        <w:t>Palmes </w:t>
      </w:r>
      <w:r>
        <w:rPr>
          <w:i/>
          <w:spacing w:val="-4"/>
        </w:rPr>
        <w:t>académiques</w:t>
      </w:r>
      <w:r>
        <w:rPr>
          <w:spacing w:val="-4"/>
          <w:position w:val="10"/>
          <w:sz w:val="16"/>
        </w:rPr>
        <w:t>1233</w:t>
      </w:r>
      <w:r>
        <w:rPr>
          <w:spacing w:val="-4"/>
        </w:rPr>
        <w:t>. </w:t>
      </w:r>
      <w:r>
        <w:rPr>
          <w:spacing w:val="-5"/>
        </w:rPr>
        <w:t>Además </w:t>
      </w:r>
      <w:r>
        <w:rPr>
          <w:spacing w:val="-3"/>
        </w:rPr>
        <w:t>de </w:t>
      </w:r>
      <w:r>
        <w:rPr>
          <w:spacing w:val="-4"/>
        </w:rPr>
        <w:t>sus </w:t>
      </w:r>
      <w:r>
        <w:rPr>
          <w:spacing w:val="-5"/>
        </w:rPr>
        <w:t>responsabilidades políticas, Valera detentaba </w:t>
      </w:r>
      <w:r>
        <w:rPr>
          <w:spacing w:val="-3"/>
        </w:rPr>
        <w:t>el </w:t>
      </w:r>
      <w:r>
        <w:rPr>
          <w:spacing w:val="-6"/>
        </w:rPr>
        <w:t>cargo </w:t>
      </w:r>
      <w:r>
        <w:rPr>
          <w:spacing w:val="-3"/>
        </w:rPr>
        <w:t>de </w:t>
      </w:r>
      <w:r>
        <w:rPr>
          <w:spacing w:val="-5"/>
        </w:rPr>
        <w:t>“presidente perpetuamente </w:t>
      </w:r>
      <w:r>
        <w:rPr>
          <w:spacing w:val="-6"/>
        </w:rPr>
        <w:t>`renovado´”del AIAP, </w:t>
      </w:r>
      <w:r>
        <w:rPr>
          <w:spacing w:val="-4"/>
        </w:rPr>
        <w:t>como </w:t>
      </w:r>
      <w:r>
        <w:rPr>
          <w:spacing w:val="-6"/>
        </w:rPr>
        <w:t>ya </w:t>
      </w:r>
      <w:r>
        <w:rPr>
          <w:spacing w:val="-3"/>
        </w:rPr>
        <w:t>ha </w:t>
      </w:r>
      <w:r>
        <w:rPr>
          <w:spacing w:val="-4"/>
        </w:rPr>
        <w:t>sido</w:t>
      </w:r>
      <w:r>
        <w:rPr>
          <w:spacing w:val="-21"/>
        </w:rPr>
        <w:t> </w:t>
      </w:r>
      <w:r>
        <w:rPr>
          <w:spacing w:val="-4"/>
        </w:rPr>
        <w:t>mencionado</w:t>
      </w:r>
      <w:r>
        <w:rPr>
          <w:spacing w:val="-4"/>
          <w:position w:val="10"/>
          <w:sz w:val="16"/>
        </w:rPr>
        <w:t>1234</w:t>
      </w:r>
      <w:r>
        <w:rPr>
          <w:spacing w:val="-4"/>
        </w:rPr>
        <w:t>.</w:t>
      </w:r>
    </w:p>
    <w:p>
      <w:pPr>
        <w:pStyle w:val="BodyText"/>
        <w:spacing w:before="2"/>
      </w:pPr>
    </w:p>
    <w:p>
      <w:pPr>
        <w:pStyle w:val="BodyText"/>
        <w:ind w:left="1025" w:right="110" w:firstLine="300"/>
        <w:jc w:val="both"/>
      </w:pPr>
      <w:r>
        <w:rPr/>
        <w:t>Don Fernando [Valera] es tan gran escritor como gran orador y estas dos cualidades son superadas únicamente por la de su corazón. Aureolado de una melena bethoveniana, el rostro de este hombre que conoció las tempestades, que la injusticia hiere tanto y que sabe tanto perdonar, tiene una expresión a la vez de fuerza áspera y de dulzura. Porque este incansable y poderoso luchador de la República es un maravilloso poeta, un delicado músico. Con una fidelidad ejemplar al ideal republicano, soporta un largo y meritorio exilio compartido con su mujer, Doña Plácida </w:t>
      </w:r>
      <w:r>
        <w:rPr>
          <w:spacing w:val="-3"/>
        </w:rPr>
        <w:t>cuyo </w:t>
      </w:r>
      <w:r>
        <w:rPr/>
        <w:t>claro rostro de rubia valenciana refleja una  juventud de corazón</w:t>
      </w:r>
      <w:r>
        <w:rPr>
          <w:spacing w:val="-3"/>
        </w:rPr>
        <w:t> </w:t>
      </w:r>
      <w:r>
        <w:rPr/>
        <w:t>eterna</w:t>
      </w:r>
      <w:r>
        <w:rPr>
          <w:position w:val="10"/>
          <w:sz w:val="16"/>
        </w:rPr>
        <w:t>1235</w:t>
      </w:r>
      <w:r>
        <w:rPr/>
        <w:t>.</w:t>
      </w:r>
    </w:p>
    <w:p>
      <w:pPr>
        <w:pStyle w:val="BodyText"/>
        <w:spacing w:before="6"/>
        <w:rPr>
          <w:sz w:val="36"/>
        </w:rPr>
      </w:pPr>
    </w:p>
    <w:p>
      <w:pPr>
        <w:pStyle w:val="BodyText"/>
        <w:spacing w:line="362" w:lineRule="auto"/>
        <w:ind w:left="305" w:right="110" w:firstLine="719"/>
        <w:jc w:val="both"/>
      </w:pPr>
      <w:r>
        <w:rPr/>
        <w:t>También Myriam Peix profesaba una profunda admiración hacia Valera, a quien dedicó una de las cartas dirigidas a líderes políticos españoles incluidas en su obra </w:t>
      </w:r>
      <w:r>
        <w:rPr>
          <w:i/>
        </w:rPr>
        <w:t>Nouvelles lettres d´Ágreda</w:t>
      </w:r>
      <w:r>
        <w:rPr/>
        <w:t>. Escrita a modo de homenaje póstumo, en esta </w:t>
      </w:r>
      <w:r>
        <w:rPr>
          <w:i/>
        </w:rPr>
        <w:t>carta </w:t>
      </w:r>
      <w:r>
        <w:rPr/>
        <w:t>se hacía también mención expresa a la sensibilidad musical del homenajeado.</w:t>
      </w:r>
    </w:p>
    <w:p>
      <w:pPr>
        <w:pStyle w:val="BodyText"/>
        <w:spacing w:before="8"/>
      </w:pPr>
    </w:p>
    <w:p>
      <w:pPr>
        <w:pStyle w:val="BodyText"/>
        <w:spacing w:line="242" w:lineRule="auto"/>
        <w:ind w:left="1025" w:right="113" w:firstLine="300"/>
        <w:jc w:val="both"/>
      </w:pPr>
      <w:r>
        <w:rPr/>
        <w:t>Yo le escribo porque no creo en la muerte. Parece como si usted nos hubiera dejado pero, desde la luz eterna de donde usted ha sido llamado,  continúa estando entre nosotros.</w:t>
      </w:r>
    </w:p>
    <w:p>
      <w:pPr>
        <w:pStyle w:val="BodyText"/>
        <w:spacing w:line="276" w:lineRule="exact"/>
        <w:ind w:left="1005" w:right="96"/>
        <w:jc w:val="center"/>
      </w:pPr>
      <w:r>
        <w:rPr/>
        <w:t>[…]</w:t>
      </w:r>
    </w:p>
    <w:p>
      <w:pPr>
        <w:pStyle w:val="BodyText"/>
        <w:spacing w:before="135"/>
        <w:ind w:left="918" w:right="163"/>
        <w:jc w:val="center"/>
      </w:pPr>
      <w:r>
        <w:rPr/>
        <w:t>La delicadeza de su alma se expandía en su gran sensibilidad musical</w:t>
      </w:r>
      <w:r>
        <w:rPr>
          <w:position w:val="10"/>
          <w:sz w:val="16"/>
        </w:rPr>
        <w:t>1236</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11752;mso-wrap-distance-left:0;mso-wrap-distance-right:0" from="99.264pt,16.418196pt" to="524.644pt,16.418196pt" stroked="true" strokeweight=".60004pt" strokecolor="#000000">
            <w10:wrap type="topAndBottom"/>
          </v:line>
        </w:pict>
      </w:r>
    </w:p>
    <w:p>
      <w:pPr>
        <w:spacing w:line="247" w:lineRule="auto" w:before="82"/>
        <w:ind w:left="305" w:right="114" w:firstLine="0"/>
        <w:jc w:val="both"/>
        <w:rPr>
          <w:sz w:val="20"/>
        </w:rPr>
      </w:pPr>
      <w:r>
        <w:rPr>
          <w:sz w:val="20"/>
        </w:rPr>
        <w:t>original y propuesta de Valera) figuran subrayadas en la carta manuscrita de Myriam Peix. Son obvias las connotaciones políticas que la modificación introducida por el Presidente del GRE, Fernando Valera, contiene, en tanto que refleja una actitud de “resistencia” activa del pueblo español frente a la dictadura del general Franco. Tampoco es difícil comprender el significado del verbo “resistir” para el exilio republicano en general, y para Fernando Valera en particular.</w:t>
      </w:r>
    </w:p>
    <w:p>
      <w:pPr>
        <w:spacing w:line="231" w:lineRule="exact" w:before="0"/>
        <w:ind w:left="305" w:right="109" w:firstLine="719"/>
        <w:jc w:val="left"/>
        <w:rPr>
          <w:sz w:val="20"/>
        </w:rPr>
      </w:pPr>
      <w:r>
        <w:rPr>
          <w:position w:val="9"/>
          <w:sz w:val="13"/>
        </w:rPr>
        <w:t>1233  </w:t>
      </w:r>
      <w:r>
        <w:rPr>
          <w:sz w:val="20"/>
        </w:rPr>
        <w:t>Valera hizo grabar en sus tarjetas personales de visita, junto a su nombre, los símbolos de</w:t>
      </w:r>
    </w:p>
    <w:p>
      <w:pPr>
        <w:spacing w:line="247" w:lineRule="auto" w:before="7"/>
        <w:ind w:left="305" w:right="121" w:firstLine="0"/>
        <w:jc w:val="both"/>
        <w:rPr>
          <w:sz w:val="20"/>
        </w:rPr>
      </w:pPr>
      <w:r>
        <w:rPr>
          <w:sz w:val="20"/>
        </w:rPr>
        <w:t>ambas distinciones y en la línea inferior la siguiente leyenda: “Homme de Lettres”. Tarjeta de visita de Fernando Valera dirigida a Adrián Miró el 12 de enero de 1977. Archivo Adrián Miró.</w:t>
      </w:r>
    </w:p>
    <w:p>
      <w:pPr>
        <w:spacing w:line="222" w:lineRule="exact" w:before="0"/>
        <w:ind w:left="1025" w:right="109" w:firstLine="0"/>
        <w:jc w:val="left"/>
        <w:rPr>
          <w:sz w:val="20"/>
        </w:rPr>
      </w:pPr>
      <w:r>
        <w:rPr>
          <w:position w:val="9"/>
          <w:sz w:val="13"/>
        </w:rPr>
        <w:t>1234  </w:t>
      </w:r>
      <w:r>
        <w:rPr>
          <w:sz w:val="20"/>
        </w:rPr>
        <w:t>MIRÓ, Adrián, </w:t>
      </w:r>
      <w:r>
        <w:rPr>
          <w:i/>
          <w:sz w:val="20"/>
        </w:rPr>
        <w:t>Lo que queda…</w:t>
      </w:r>
      <w:r>
        <w:rPr>
          <w:sz w:val="20"/>
        </w:rPr>
        <w:t>, </w:t>
      </w:r>
      <w:r>
        <w:rPr>
          <w:i/>
          <w:sz w:val="20"/>
        </w:rPr>
        <w:t>op. cit.</w:t>
      </w:r>
      <w:r>
        <w:rPr>
          <w:sz w:val="20"/>
        </w:rPr>
        <w:t>, p. 64.</w:t>
      </w:r>
    </w:p>
    <w:p>
      <w:pPr>
        <w:spacing w:line="238" w:lineRule="exact" w:before="0"/>
        <w:ind w:left="1025" w:right="109" w:firstLine="0"/>
        <w:jc w:val="left"/>
        <w:rPr>
          <w:sz w:val="20"/>
        </w:rPr>
      </w:pPr>
      <w:r>
        <w:rPr>
          <w:position w:val="9"/>
          <w:sz w:val="13"/>
        </w:rPr>
        <w:t>1235 </w:t>
      </w:r>
      <w:r>
        <w:rPr>
          <w:sz w:val="20"/>
        </w:rPr>
        <w:t>RIERA CLAVILLÉ, Manuel, </w:t>
      </w:r>
      <w:r>
        <w:rPr>
          <w:i/>
          <w:sz w:val="20"/>
        </w:rPr>
        <w:t>Exilio y retorno</w:t>
      </w:r>
      <w:r>
        <w:rPr>
          <w:sz w:val="20"/>
        </w:rPr>
        <w:t>…, </w:t>
      </w:r>
      <w:r>
        <w:rPr>
          <w:i/>
          <w:sz w:val="20"/>
        </w:rPr>
        <w:t>op. cit.</w:t>
      </w:r>
      <w:r>
        <w:rPr>
          <w:sz w:val="20"/>
        </w:rPr>
        <w:t>, p. 35.</w:t>
      </w:r>
    </w:p>
    <w:p>
      <w:pPr>
        <w:spacing w:line="246" w:lineRule="exact" w:before="0"/>
        <w:ind w:left="1025" w:right="109" w:firstLine="0"/>
        <w:jc w:val="left"/>
        <w:rPr>
          <w:sz w:val="20"/>
        </w:rPr>
      </w:pPr>
      <w:r>
        <w:rPr>
          <w:position w:val="9"/>
          <w:sz w:val="13"/>
        </w:rPr>
        <w:t>1236 </w:t>
      </w:r>
      <w:r>
        <w:rPr>
          <w:sz w:val="20"/>
        </w:rPr>
        <w:t>PEIX, Myriam, </w:t>
      </w:r>
      <w:r>
        <w:rPr>
          <w:i/>
          <w:sz w:val="20"/>
        </w:rPr>
        <w:t>Nouvelles lettres…</w:t>
      </w:r>
      <w:r>
        <w:rPr>
          <w:sz w:val="20"/>
        </w:rPr>
        <w:t>, </w:t>
      </w:r>
      <w:r>
        <w:rPr>
          <w:i/>
          <w:sz w:val="20"/>
        </w:rPr>
        <w:t>op. cit.</w:t>
      </w:r>
      <w:r>
        <w:rPr>
          <w:sz w:val="20"/>
        </w:rPr>
        <w:t>, p. 47. La traducción es nuestra.</w:t>
      </w:r>
    </w:p>
    <w:p>
      <w:pPr>
        <w:spacing w:after="0" w:line="246" w:lineRule="exact"/>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355" w:lineRule="auto" w:before="191"/>
        <w:ind w:left="305" w:right="109" w:firstLine="719"/>
        <w:jc w:val="both"/>
        <w:rPr>
          <w:sz w:val="24"/>
        </w:rPr>
      </w:pPr>
      <w:r>
        <w:rPr>
          <w:sz w:val="24"/>
        </w:rPr>
        <w:t>Tal vez fueran la sensibilidad musical de Fernando Valera, aludida por</w:t>
      </w:r>
      <w:r>
        <w:rPr>
          <w:spacing w:val="-22"/>
          <w:sz w:val="24"/>
        </w:rPr>
        <w:t> </w:t>
      </w:r>
      <w:r>
        <w:rPr>
          <w:sz w:val="24"/>
        </w:rPr>
        <w:t>diferentes autores, junto a su religiosidad</w:t>
      </w:r>
      <w:r>
        <w:rPr>
          <w:position w:val="10"/>
          <w:sz w:val="16"/>
        </w:rPr>
        <w:t>1237</w:t>
      </w:r>
      <w:r>
        <w:rPr>
          <w:sz w:val="24"/>
        </w:rPr>
        <w:t>, las que llevaron al Presidente del GRE a considerar favorablemente la iniciativa de Myriam Peix, impresionado ante la majestuosidad de la música de Johann Sebastian Bach utilizada. En la propuesta de </w:t>
      </w:r>
      <w:r>
        <w:rPr>
          <w:i/>
          <w:spacing w:val="-3"/>
          <w:sz w:val="24"/>
        </w:rPr>
        <w:t>Himno </w:t>
      </w:r>
      <w:r>
        <w:rPr>
          <w:i/>
          <w:sz w:val="24"/>
        </w:rPr>
        <w:t>de la </w:t>
      </w:r>
      <w:r>
        <w:rPr>
          <w:i/>
          <w:spacing w:val="-3"/>
          <w:sz w:val="24"/>
        </w:rPr>
        <w:t>III  </w:t>
      </w:r>
      <w:r>
        <w:rPr>
          <w:i/>
          <w:spacing w:val="-3"/>
          <w:sz w:val="24"/>
        </w:rPr>
        <w:t>República Española </w:t>
      </w:r>
      <w:r>
        <w:rPr>
          <w:sz w:val="24"/>
        </w:rPr>
        <w:t>se </w:t>
      </w:r>
      <w:r>
        <w:rPr>
          <w:spacing w:val="-3"/>
          <w:sz w:val="24"/>
        </w:rPr>
        <w:t>había tomado del citado compositor del </w:t>
      </w:r>
      <w:r>
        <w:rPr>
          <w:spacing w:val="-4"/>
          <w:sz w:val="24"/>
        </w:rPr>
        <w:t>Barroco </w:t>
      </w:r>
      <w:r>
        <w:rPr>
          <w:spacing w:val="-3"/>
          <w:sz w:val="24"/>
        </w:rPr>
        <w:t>alemán </w:t>
      </w:r>
      <w:r>
        <w:rPr>
          <w:sz w:val="24"/>
        </w:rPr>
        <w:t>el “Coral” (</w:t>
      </w:r>
      <w:r>
        <w:rPr>
          <w:i/>
          <w:sz w:val="24"/>
        </w:rPr>
        <w:t>Versus 5</w:t>
      </w:r>
      <w:r>
        <w:rPr>
          <w:sz w:val="24"/>
        </w:rPr>
        <w:t>) de la Cantata BWV 137, titulada </w:t>
      </w:r>
      <w:r>
        <w:rPr>
          <w:i/>
          <w:sz w:val="24"/>
        </w:rPr>
        <w:t>Lobe den Herren, den mächtigen König der </w:t>
      </w:r>
      <w:r>
        <w:rPr>
          <w:i/>
          <w:sz w:val="24"/>
        </w:rPr>
        <w:t>Ehren </w:t>
      </w:r>
      <w:r>
        <w:rPr>
          <w:sz w:val="24"/>
        </w:rPr>
        <w:t>(</w:t>
      </w:r>
      <w:r>
        <w:rPr>
          <w:i/>
          <w:sz w:val="24"/>
        </w:rPr>
        <w:t>Alaba al Señor, el poderoso rey del</w:t>
      </w:r>
      <w:r>
        <w:rPr>
          <w:i/>
          <w:spacing w:val="-4"/>
          <w:sz w:val="24"/>
        </w:rPr>
        <w:t> </w:t>
      </w:r>
      <w:r>
        <w:rPr>
          <w:i/>
          <w:sz w:val="24"/>
        </w:rPr>
        <w:t>Honor</w:t>
      </w:r>
      <w:r>
        <w:rPr>
          <w:sz w:val="24"/>
        </w:rPr>
        <w:t>)</w:t>
      </w:r>
      <w:r>
        <w:rPr>
          <w:position w:val="10"/>
          <w:sz w:val="16"/>
        </w:rPr>
        <w:t>1238</w:t>
      </w:r>
      <w:r>
        <w:rPr>
          <w:sz w:val="24"/>
        </w:rPr>
        <w:t>.</w:t>
      </w:r>
    </w:p>
    <w:p>
      <w:pPr>
        <w:pStyle w:val="BodyText"/>
        <w:spacing w:before="3"/>
      </w:pPr>
    </w:p>
    <w:p>
      <w:pPr>
        <w:pStyle w:val="BodyText"/>
        <w:spacing w:line="360" w:lineRule="auto"/>
        <w:ind w:left="305" w:right="109" w:firstLine="719"/>
        <w:jc w:val="both"/>
      </w:pPr>
      <w:r>
        <w:rPr/>
        <w:t>La Cantata BWV 137 de J.S. Bach, fue compuesta en Leipzig en 1725 para celebrar el 12.º domingo después de la Trinidad y estrenada en dicha ciudad el 19 de agosto del mismo año. La obra es cantada por un coro a 4 voces mixtas (Soprano, Alto, Tenor y Bajo) que cuenta con el apoyo de un conjunto instrumental (Tromba I, II, III, Tímpani, Oboe I, II, Violino I, II, Viola y Continuo). El primer verso del texto de Joachim Neander utilizado por Bach es el que da título a la Cantata: “Lobe den Herren, den mächtigen König der Ehren”, (“Alaba al Señor, el poderoso rey del Honor”)</w:t>
      </w:r>
      <w:r>
        <w:rPr>
          <w:position w:val="10"/>
          <w:sz w:val="16"/>
        </w:rPr>
        <w:t>1239</w:t>
      </w:r>
      <w:r>
        <w:rPr/>
        <w:t>.</w:t>
      </w:r>
    </w:p>
    <w:p>
      <w:pPr>
        <w:pStyle w:val="BodyText"/>
        <w:spacing w:before="8"/>
        <w:rPr>
          <w:sz w:val="23"/>
        </w:rPr>
      </w:pPr>
    </w:p>
    <w:p>
      <w:pPr>
        <w:spacing w:line="362" w:lineRule="auto" w:before="0"/>
        <w:ind w:left="305" w:right="112" w:firstLine="719"/>
        <w:jc w:val="both"/>
        <w:rPr>
          <w:sz w:val="24"/>
        </w:rPr>
      </w:pPr>
      <w:r>
        <w:rPr>
          <w:sz w:val="24"/>
        </w:rPr>
        <w:t>Este “Coral” (después propuesta de </w:t>
      </w:r>
      <w:r>
        <w:rPr>
          <w:i/>
          <w:sz w:val="24"/>
        </w:rPr>
        <w:t>Himno de la III República Española</w:t>
      </w:r>
      <w:r>
        <w:rPr>
          <w:sz w:val="24"/>
        </w:rPr>
        <w:t>) con el que concluye la Cantata, fue escrito por J.S. Bach a partir de un coral luterano, al que</w:t>
      </w:r>
    </w:p>
    <w:p>
      <w:pPr>
        <w:pStyle w:val="BodyText"/>
        <w:rPr>
          <w:sz w:val="20"/>
        </w:rPr>
      </w:pPr>
    </w:p>
    <w:p>
      <w:pPr>
        <w:pStyle w:val="BodyText"/>
        <w:spacing w:before="6"/>
        <w:rPr>
          <w:sz w:val="28"/>
        </w:rPr>
      </w:pPr>
      <w:r>
        <w:rPr/>
        <w:pict>
          <v:line style="position:absolute;mso-position-horizontal-relative:page;mso-position-vertical-relative:paragraph;z-index:11776;mso-wrap-distance-left:0;mso-wrap-distance-right:0" from="99.264pt,18.607861pt" to="243.284pt,18.607861pt" stroked="true" strokeweight=".47998pt" strokecolor="#000000">
            <w10:wrap type="topAndBottom"/>
          </v:line>
        </w:pict>
      </w:r>
    </w:p>
    <w:p>
      <w:pPr>
        <w:spacing w:line="247" w:lineRule="auto" w:before="38"/>
        <w:ind w:left="305" w:right="114" w:firstLine="719"/>
        <w:jc w:val="both"/>
        <w:rPr>
          <w:sz w:val="20"/>
        </w:rPr>
      </w:pPr>
      <w:r>
        <w:rPr>
          <w:position w:val="9"/>
          <w:sz w:val="13"/>
        </w:rPr>
        <w:t>1237 </w:t>
      </w:r>
      <w:r>
        <w:rPr>
          <w:sz w:val="20"/>
        </w:rPr>
        <w:t>A la pregunta de “¿Por qué sigue en el exilio?”, formulada por José A. Ferrer Benimeli con posterioridad a la celebración de las elecciones del 15 de junio de 1977, Fernando Valera respondía: “Es </w:t>
      </w:r>
      <w:r>
        <w:rPr>
          <w:spacing w:val="-2"/>
          <w:sz w:val="20"/>
        </w:rPr>
        <w:t>muy </w:t>
      </w:r>
      <w:r>
        <w:rPr>
          <w:sz w:val="20"/>
        </w:rPr>
        <w:t>complejo. Podría decir en síntesis que por razones ‘ecológicas’. Yo no puedo ya, ni económica, ni familiar, ni políticamente vivir en una sociedad sin Leyes e Instituciones Republicanas. En una ocasión repliqué al Dr. Marañón, hace muchos años, cuando me hizo la misma pregunta: ‘Pero vamos a ver, si yo regreso a España, ¿podré militar en un Partido Republicano, podré exponer libremente en la tribuna, en la prensa y en los libros, mis ideas liberales y aún libertarias, podré asistir a las reuniones de la Logia Masónica, podré adorar a Dios como mi corazón me dice que debo adorarle, sin la ostentación pagana del culto religioso que se acostumbra en España, etc., etc.?” </w:t>
      </w:r>
      <w:r>
        <w:rPr>
          <w:rFonts w:ascii="Symbol" w:hAnsi="Symbol"/>
          <w:sz w:val="20"/>
        </w:rPr>
        <w:t></w:t>
      </w:r>
      <w:r>
        <w:rPr>
          <w:sz w:val="20"/>
        </w:rPr>
        <w:t>”No, eso no”. </w:t>
      </w:r>
      <w:r>
        <w:rPr>
          <w:rFonts w:ascii="Symbol" w:hAnsi="Symbol"/>
          <w:sz w:val="20"/>
        </w:rPr>
        <w:t></w:t>
      </w:r>
      <w:r>
        <w:rPr>
          <w:sz w:val="20"/>
        </w:rPr>
        <w:t>”Pues entonces no sería yo quien</w:t>
      </w:r>
      <w:r>
        <w:rPr>
          <w:spacing w:val="-3"/>
          <w:sz w:val="20"/>
        </w:rPr>
        <w:t> </w:t>
      </w:r>
      <w:r>
        <w:rPr>
          <w:sz w:val="20"/>
        </w:rPr>
        <w:t>regresara</w:t>
      </w:r>
      <w:r>
        <w:rPr>
          <w:spacing w:val="-1"/>
          <w:sz w:val="20"/>
        </w:rPr>
        <w:t> </w:t>
      </w:r>
      <w:r>
        <w:rPr>
          <w:sz w:val="20"/>
        </w:rPr>
        <w:t>a</w:t>
      </w:r>
      <w:r>
        <w:rPr>
          <w:spacing w:val="-1"/>
          <w:sz w:val="20"/>
        </w:rPr>
        <w:t> </w:t>
      </w:r>
      <w:r>
        <w:rPr>
          <w:sz w:val="20"/>
        </w:rPr>
        <w:t>España,</w:t>
      </w:r>
      <w:r>
        <w:rPr>
          <w:spacing w:val="-3"/>
          <w:sz w:val="20"/>
        </w:rPr>
        <w:t> </w:t>
      </w:r>
      <w:r>
        <w:rPr>
          <w:sz w:val="20"/>
        </w:rPr>
        <w:t>sino</w:t>
      </w:r>
      <w:r>
        <w:rPr>
          <w:spacing w:val="-3"/>
          <w:sz w:val="20"/>
        </w:rPr>
        <w:t> </w:t>
      </w:r>
      <w:r>
        <w:rPr>
          <w:sz w:val="20"/>
        </w:rPr>
        <w:t>mi</w:t>
      </w:r>
      <w:r>
        <w:rPr>
          <w:spacing w:val="-5"/>
          <w:sz w:val="20"/>
        </w:rPr>
        <w:t> </w:t>
      </w:r>
      <w:r>
        <w:rPr>
          <w:sz w:val="20"/>
        </w:rPr>
        <w:t>cuerpo</w:t>
      </w:r>
      <w:r>
        <w:rPr>
          <w:spacing w:val="-3"/>
          <w:sz w:val="20"/>
        </w:rPr>
        <w:t> </w:t>
      </w:r>
      <w:r>
        <w:rPr>
          <w:sz w:val="20"/>
        </w:rPr>
        <w:t>sin</w:t>
      </w:r>
      <w:r>
        <w:rPr>
          <w:spacing w:val="-6"/>
          <w:sz w:val="20"/>
        </w:rPr>
        <w:t> </w:t>
      </w:r>
      <w:r>
        <w:rPr>
          <w:sz w:val="20"/>
        </w:rPr>
        <w:t>alma,</w:t>
      </w:r>
      <w:r>
        <w:rPr>
          <w:spacing w:val="-3"/>
          <w:sz w:val="20"/>
        </w:rPr>
        <w:t> </w:t>
      </w:r>
      <w:r>
        <w:rPr>
          <w:sz w:val="20"/>
        </w:rPr>
        <w:t>mi</w:t>
      </w:r>
      <w:r>
        <w:rPr>
          <w:spacing w:val="-5"/>
          <w:sz w:val="20"/>
        </w:rPr>
        <w:t> </w:t>
      </w:r>
      <w:r>
        <w:rPr>
          <w:sz w:val="20"/>
        </w:rPr>
        <w:t>cadáver,</w:t>
      </w:r>
      <w:r>
        <w:rPr>
          <w:spacing w:val="-4"/>
          <w:sz w:val="20"/>
        </w:rPr>
        <w:t> </w:t>
      </w:r>
      <w:r>
        <w:rPr>
          <w:sz w:val="20"/>
        </w:rPr>
        <w:t>como</w:t>
      </w:r>
      <w:r>
        <w:rPr>
          <w:spacing w:val="-3"/>
          <w:sz w:val="20"/>
        </w:rPr>
        <w:t> </w:t>
      </w:r>
      <w:r>
        <w:rPr>
          <w:sz w:val="20"/>
        </w:rPr>
        <w:t>decía</w:t>
      </w:r>
      <w:r>
        <w:rPr>
          <w:spacing w:val="-4"/>
          <w:sz w:val="20"/>
        </w:rPr>
        <w:t> </w:t>
      </w:r>
      <w:r>
        <w:rPr>
          <w:sz w:val="20"/>
        </w:rPr>
        <w:t>Quevedo.</w:t>
      </w:r>
      <w:r>
        <w:rPr>
          <w:spacing w:val="-4"/>
          <w:sz w:val="20"/>
        </w:rPr>
        <w:t> </w:t>
      </w:r>
      <w:r>
        <w:rPr>
          <w:sz w:val="20"/>
        </w:rPr>
        <w:t>Usted</w:t>
      </w:r>
      <w:r>
        <w:rPr>
          <w:spacing w:val="-3"/>
          <w:sz w:val="20"/>
        </w:rPr>
        <w:t> </w:t>
      </w:r>
      <w:r>
        <w:rPr>
          <w:sz w:val="20"/>
        </w:rPr>
        <w:t>me</w:t>
      </w:r>
      <w:r>
        <w:rPr>
          <w:spacing w:val="-4"/>
          <w:sz w:val="20"/>
        </w:rPr>
        <w:t> </w:t>
      </w:r>
      <w:r>
        <w:rPr>
          <w:sz w:val="20"/>
        </w:rPr>
        <w:t>ofrece</w:t>
      </w:r>
      <w:r>
        <w:rPr>
          <w:spacing w:val="-4"/>
          <w:sz w:val="20"/>
        </w:rPr>
        <w:t> </w:t>
      </w:r>
      <w:r>
        <w:rPr>
          <w:sz w:val="20"/>
        </w:rPr>
        <w:t>que vuelva a España como el Dante entró en el Infierno, dejándome la conciencia a la puerta de los Pirineos…”. FERRER BENIMELI, José Antonio, “`Hemos salvaguardado…´, </w:t>
      </w:r>
      <w:r>
        <w:rPr>
          <w:i/>
          <w:sz w:val="20"/>
        </w:rPr>
        <w:t>op. cit.</w:t>
      </w:r>
      <w:r>
        <w:rPr>
          <w:sz w:val="20"/>
        </w:rPr>
        <w:t>, p.</w:t>
      </w:r>
      <w:r>
        <w:rPr>
          <w:spacing w:val="13"/>
          <w:sz w:val="20"/>
        </w:rPr>
        <w:t> </w:t>
      </w:r>
      <w:r>
        <w:rPr>
          <w:sz w:val="20"/>
        </w:rPr>
        <w:t>77.</w:t>
      </w:r>
    </w:p>
    <w:p>
      <w:pPr>
        <w:spacing w:line="231" w:lineRule="exact" w:before="0"/>
        <w:ind w:left="305" w:right="0" w:firstLine="719"/>
        <w:jc w:val="both"/>
        <w:rPr>
          <w:i/>
          <w:sz w:val="20"/>
        </w:rPr>
      </w:pPr>
      <w:r>
        <w:rPr>
          <w:position w:val="9"/>
          <w:sz w:val="13"/>
        </w:rPr>
        <w:t>1238  </w:t>
      </w:r>
      <w:r>
        <w:rPr>
          <w:sz w:val="20"/>
        </w:rPr>
        <w:t>SEBASTIAN BACH, Johann, “Choral (</w:t>
      </w:r>
      <w:r>
        <w:rPr>
          <w:i/>
          <w:sz w:val="20"/>
        </w:rPr>
        <w:t>Versus 5</w:t>
      </w:r>
      <w:r>
        <w:rPr>
          <w:sz w:val="20"/>
        </w:rPr>
        <w:t>)”, </w:t>
      </w:r>
      <w:r>
        <w:rPr>
          <w:i/>
          <w:sz w:val="20"/>
        </w:rPr>
        <w:t>Lobe den Herren, den mächtigen  König</w:t>
      </w:r>
    </w:p>
    <w:p>
      <w:pPr>
        <w:spacing w:line="247" w:lineRule="auto" w:before="7"/>
        <w:ind w:left="305" w:right="115" w:firstLine="0"/>
        <w:jc w:val="both"/>
        <w:rPr>
          <w:sz w:val="20"/>
        </w:rPr>
      </w:pPr>
      <w:r>
        <w:rPr>
          <w:i/>
          <w:sz w:val="20"/>
        </w:rPr>
        <w:t>der Ehren</w:t>
      </w:r>
      <w:r>
        <w:rPr>
          <w:sz w:val="20"/>
        </w:rPr>
        <w:t>, (BWV 137), Kassel‒Basel‒London, Bärenreiter, 1986, p. 214. Puede consultarse la Cantata BMW 137 completa en </w:t>
      </w:r>
      <w:r>
        <w:rPr>
          <w:i/>
          <w:sz w:val="20"/>
        </w:rPr>
        <w:t>ibid. </w:t>
      </w:r>
      <w:r>
        <w:rPr>
          <w:sz w:val="20"/>
        </w:rPr>
        <w:t>pp. 171-214. La traducción al castellano, por Francisco López Hernández, de la Cantata BMW 137 de SEBASTIAN BACH, Johann, “Choral (</w:t>
      </w:r>
      <w:r>
        <w:rPr>
          <w:i/>
          <w:sz w:val="20"/>
        </w:rPr>
        <w:t>Versus 5</w:t>
      </w:r>
      <w:r>
        <w:rPr>
          <w:sz w:val="20"/>
        </w:rPr>
        <w:t>)”, </w:t>
      </w:r>
      <w:r>
        <w:rPr>
          <w:i/>
          <w:sz w:val="20"/>
        </w:rPr>
        <w:t>Lobe den Herren, den </w:t>
      </w:r>
      <w:r>
        <w:rPr>
          <w:i/>
          <w:sz w:val="20"/>
        </w:rPr>
        <w:t>mächtigen  König  der  Ehren</w:t>
      </w:r>
      <w:r>
        <w:rPr>
          <w:sz w:val="20"/>
        </w:rPr>
        <w:t>,  Kassel‒Basel‒London,  Bärenreiter,  1986,  puede  consultarse  en  red en:</w:t>
      </w:r>
    </w:p>
    <w:p>
      <w:pPr>
        <w:spacing w:line="221" w:lineRule="exact" w:before="1"/>
        <w:ind w:left="305" w:right="0" w:firstLine="0"/>
        <w:jc w:val="both"/>
        <w:rPr>
          <w:sz w:val="20"/>
        </w:rPr>
      </w:pPr>
      <w:hyperlink r:id="rId116">
        <w:r>
          <w:rPr>
            <w:sz w:val="20"/>
          </w:rPr>
          <w:t>&lt;http://w</w:t>
        </w:r>
      </w:hyperlink>
      <w:r>
        <w:rPr>
          <w:sz w:val="20"/>
        </w:rPr>
        <w:t>w</w:t>
      </w:r>
      <w:hyperlink r:id="rId116">
        <w:r>
          <w:rPr>
            <w:sz w:val="20"/>
          </w:rPr>
          <w:t>w.bach-cantatas.com/Texts/BWV137-Spa3.htm</w:t>
        </w:r>
      </w:hyperlink>
      <w:r>
        <w:rPr>
          <w:sz w:val="20"/>
        </w:rPr>
        <w:t>&gt; [Consulta: 13 mayo 2015].</w:t>
      </w:r>
    </w:p>
    <w:p>
      <w:pPr>
        <w:spacing w:line="238" w:lineRule="exact" w:before="12"/>
        <w:ind w:left="305" w:right="110" w:firstLine="719"/>
        <w:jc w:val="both"/>
        <w:rPr>
          <w:sz w:val="20"/>
        </w:rPr>
      </w:pPr>
      <w:r>
        <w:rPr>
          <w:position w:val="9"/>
          <w:sz w:val="13"/>
        </w:rPr>
        <w:t>1239 </w:t>
      </w:r>
      <w:r>
        <w:rPr>
          <w:sz w:val="20"/>
        </w:rPr>
        <w:t>La traducción completa al castellano, por Francisco López Hernández, de la Cantata BMW 137 de SEBASTIAN BACH, Johann, “Choral (</w:t>
      </w:r>
      <w:r>
        <w:rPr>
          <w:i/>
          <w:sz w:val="20"/>
        </w:rPr>
        <w:t>Versus 5</w:t>
      </w:r>
      <w:r>
        <w:rPr>
          <w:sz w:val="20"/>
        </w:rPr>
        <w:t>)”, </w:t>
      </w:r>
      <w:r>
        <w:rPr>
          <w:i/>
          <w:sz w:val="20"/>
        </w:rPr>
        <w:t>Lobe den Herren, den mächtigen König der </w:t>
      </w:r>
      <w:r>
        <w:rPr>
          <w:i/>
          <w:sz w:val="20"/>
        </w:rPr>
        <w:t>Ehren</w:t>
      </w:r>
      <w:r>
        <w:rPr>
          <w:sz w:val="20"/>
        </w:rPr>
        <w:t>, Kassel‒Basel‒London, Bärenreiter, 1986, puede consultarse en red en: &lt;http://www.bach- cantatas.com/Texts/BWV137-Spa3.htm&gt; [Consulta: 13 mayo 2015].</w:t>
      </w:r>
    </w:p>
    <w:p>
      <w:pPr>
        <w:spacing w:after="0" w:line="238" w:lineRule="exact"/>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09"/>
      </w:pPr>
      <w:r>
        <w:rPr/>
        <w:t>dotó de una brillante instrumentación para destacar, en un clima de gran majestuosidad, el contenido del texto que es cantado.</w:t>
      </w:r>
    </w:p>
    <w:p>
      <w:pPr>
        <w:pStyle w:val="BodyText"/>
        <w:spacing w:before="1"/>
        <w:rPr>
          <w:sz w:val="25"/>
        </w:rPr>
      </w:pPr>
    </w:p>
    <w:p>
      <w:pPr>
        <w:spacing w:line="244" w:lineRule="auto" w:before="0"/>
        <w:ind w:left="2333" w:right="1424" w:hanging="1"/>
        <w:jc w:val="center"/>
        <w:rPr>
          <w:sz w:val="22"/>
        </w:rPr>
      </w:pPr>
      <w:r>
        <w:rPr>
          <w:b/>
          <w:sz w:val="24"/>
        </w:rPr>
        <w:t>Lobe den Herren, den mächtigen König der Ehren </w:t>
      </w:r>
      <w:r>
        <w:rPr>
          <w:sz w:val="22"/>
        </w:rPr>
        <w:t>Texto: Joachim Neander – Música: Coral luterano (Armonizado e instrumentado por Johann Sebastian Bach)</w:t>
      </w:r>
    </w:p>
    <w:p>
      <w:pPr>
        <w:pStyle w:val="BodyText"/>
        <w:spacing w:before="6"/>
        <w:rPr>
          <w:sz w:val="17"/>
        </w:rPr>
      </w:pPr>
    </w:p>
    <w:p>
      <w:pPr>
        <w:spacing w:before="1"/>
        <w:ind w:left="272" w:right="568" w:firstLine="0"/>
        <w:jc w:val="center"/>
        <w:rPr>
          <w:sz w:val="20"/>
        </w:rPr>
      </w:pPr>
      <w:r>
        <w:rPr>
          <w:sz w:val="20"/>
        </w:rPr>
        <w:t>CHORAL</w:t>
      </w:r>
    </w:p>
    <w:p>
      <w:pPr>
        <w:pStyle w:val="BodyText"/>
        <w:spacing w:before="160"/>
        <w:ind w:left="2765" w:right="109"/>
      </w:pPr>
      <w:r>
        <w:rPr/>
        <w:t>Lobe den Herren, was in mir ist, lobe den Namen!</w:t>
      </w:r>
    </w:p>
    <w:p>
      <w:pPr>
        <w:pStyle w:val="BodyText"/>
        <w:spacing w:line="242" w:lineRule="auto" w:before="2"/>
        <w:ind w:left="2465" w:right="1692"/>
      </w:pPr>
      <w:r>
        <w:rPr/>
        <w:t>Alles, was Odem hat, lobe mit Abrahams Samen! Er ist dein Licht,</w:t>
      </w:r>
    </w:p>
    <w:p>
      <w:pPr>
        <w:pStyle w:val="BodyText"/>
        <w:spacing w:line="265" w:lineRule="exact"/>
        <w:ind w:left="2465" w:right="109"/>
      </w:pPr>
      <w:r>
        <w:rPr/>
        <w:t>Seele, vergiss es ja nicht;</w:t>
      </w:r>
    </w:p>
    <w:p>
      <w:pPr>
        <w:pStyle w:val="BodyText"/>
        <w:spacing w:line="290" w:lineRule="exact"/>
        <w:ind w:left="2465" w:right="109"/>
        <w:rPr>
          <w:sz w:val="16"/>
        </w:rPr>
      </w:pPr>
      <w:r>
        <w:rPr/>
        <w:t>Lobende, schließe mit Amen!</w:t>
      </w:r>
      <w:r>
        <w:rPr>
          <w:position w:val="10"/>
          <w:sz w:val="16"/>
        </w:rPr>
        <w:t>1240</w:t>
      </w:r>
    </w:p>
    <w:p>
      <w:pPr>
        <w:spacing w:before="246"/>
        <w:ind w:left="272" w:right="84" w:firstLine="0"/>
        <w:jc w:val="center"/>
        <w:rPr>
          <w:sz w:val="20"/>
        </w:rPr>
      </w:pPr>
      <w:r>
        <w:rPr>
          <w:sz w:val="20"/>
        </w:rPr>
        <w:t>[CORAL Traducción]</w:t>
      </w:r>
    </w:p>
    <w:p>
      <w:pPr>
        <w:pStyle w:val="BodyText"/>
        <w:spacing w:before="5"/>
        <w:rPr>
          <w:sz w:val="17"/>
        </w:rPr>
      </w:pPr>
    </w:p>
    <w:p>
      <w:pPr>
        <w:pStyle w:val="BodyText"/>
        <w:spacing w:line="242" w:lineRule="auto"/>
        <w:ind w:left="2465" w:right="3159" w:firstLine="300"/>
      </w:pPr>
      <w:r>
        <w:rPr/>
        <w:t>Alaba al Señor, que está en mí, alaba Su nombre!</w:t>
      </w:r>
    </w:p>
    <w:p>
      <w:pPr>
        <w:pStyle w:val="BodyText"/>
        <w:spacing w:line="242" w:lineRule="auto"/>
        <w:ind w:left="2465" w:right="3306"/>
      </w:pPr>
      <w:r>
        <w:rPr/>
        <w:t>Todo lo que respira, que le alabe con los hijos de Abraham!</w:t>
      </w:r>
    </w:p>
    <w:p>
      <w:pPr>
        <w:pStyle w:val="BodyText"/>
        <w:spacing w:line="264" w:lineRule="exact"/>
        <w:ind w:left="2465" w:right="109"/>
      </w:pPr>
      <w:r>
        <w:rPr/>
        <w:t>Él es tu luz, alma, no lo olvides;</w:t>
      </w:r>
    </w:p>
    <w:p>
      <w:pPr>
        <w:pStyle w:val="BodyText"/>
        <w:spacing w:line="290" w:lineRule="exact"/>
        <w:ind w:left="2465" w:right="109"/>
      </w:pPr>
      <w:r>
        <w:rPr/>
        <w:t>al alabarle, concluye con un amén</w:t>
      </w:r>
      <w:r>
        <w:rPr>
          <w:position w:val="10"/>
          <w:sz w:val="16"/>
        </w:rPr>
        <w:t>1241</w:t>
      </w:r>
      <w:r>
        <w:rPr/>
        <w:t>.</w:t>
      </w:r>
    </w:p>
    <w:p>
      <w:pPr>
        <w:pStyle w:val="BodyText"/>
        <w:spacing w:before="6"/>
        <w:rPr>
          <w:sz w:val="36"/>
        </w:rPr>
      </w:pPr>
    </w:p>
    <w:p>
      <w:pPr>
        <w:pStyle w:val="BodyText"/>
        <w:spacing w:line="357" w:lineRule="auto"/>
        <w:ind w:left="305" w:right="110" w:firstLine="719"/>
        <w:jc w:val="both"/>
      </w:pPr>
      <w:r>
        <w:rPr/>
        <w:t>En cuanto al texto del </w:t>
      </w:r>
      <w:r>
        <w:rPr>
          <w:i/>
          <w:spacing w:val="-3"/>
        </w:rPr>
        <w:t>Himno </w:t>
      </w:r>
      <w:r>
        <w:rPr>
          <w:i/>
        </w:rPr>
        <w:t>de la </w:t>
      </w:r>
      <w:r>
        <w:rPr>
          <w:i/>
          <w:spacing w:val="-3"/>
        </w:rPr>
        <w:t>III República Española</w:t>
      </w:r>
      <w:r>
        <w:rPr>
          <w:spacing w:val="-3"/>
        </w:rPr>
        <w:t>, </w:t>
      </w:r>
      <w:r>
        <w:rPr/>
        <w:t>Myriam Peix sustituyó el original de Joachim Neander (Bremen, 1650-Id. 1680) escrito en 1680, por uno propio relativo a la República española. Como modelo para la línea melódica del himno tomó</w:t>
      </w:r>
      <w:r>
        <w:rPr>
          <w:spacing w:val="-2"/>
        </w:rPr>
        <w:t> </w:t>
      </w:r>
      <w:r>
        <w:rPr/>
        <w:t>la</w:t>
      </w:r>
      <w:r>
        <w:rPr>
          <w:spacing w:val="-8"/>
        </w:rPr>
        <w:t> </w:t>
      </w:r>
      <w:r>
        <w:rPr/>
        <w:t>voz</w:t>
      </w:r>
      <w:r>
        <w:rPr>
          <w:spacing w:val="-6"/>
        </w:rPr>
        <w:t> </w:t>
      </w:r>
      <w:r>
        <w:rPr/>
        <w:t>de</w:t>
      </w:r>
      <w:r>
        <w:rPr>
          <w:spacing w:val="-8"/>
        </w:rPr>
        <w:t> </w:t>
      </w:r>
      <w:r>
        <w:rPr>
          <w:spacing w:val="-2"/>
        </w:rPr>
        <w:t>las</w:t>
      </w:r>
      <w:r>
        <w:rPr>
          <w:spacing w:val="-7"/>
        </w:rPr>
        <w:t> </w:t>
      </w:r>
      <w:r>
        <w:rPr>
          <w:spacing w:val="-3"/>
        </w:rPr>
        <w:t>sopranos</w:t>
      </w:r>
      <w:r>
        <w:rPr>
          <w:spacing w:val="-7"/>
        </w:rPr>
        <w:t> </w:t>
      </w:r>
      <w:r>
        <w:rPr>
          <w:spacing w:val="-3"/>
        </w:rPr>
        <w:t>del</w:t>
      </w:r>
      <w:r>
        <w:rPr>
          <w:spacing w:val="-6"/>
        </w:rPr>
        <w:t> </w:t>
      </w:r>
      <w:r>
        <w:rPr>
          <w:i/>
        </w:rPr>
        <w:t>Verso</w:t>
      </w:r>
      <w:r>
        <w:rPr>
          <w:i/>
          <w:spacing w:val="-2"/>
        </w:rPr>
        <w:t> </w:t>
      </w:r>
      <w:r>
        <w:rPr>
          <w:i/>
        </w:rPr>
        <w:t>5</w:t>
      </w:r>
      <w:r>
        <w:rPr>
          <w:i/>
          <w:spacing w:val="-2"/>
        </w:rPr>
        <w:t> </w:t>
      </w:r>
      <w:r>
        <w:rPr/>
        <w:t>del</w:t>
      </w:r>
      <w:r>
        <w:rPr>
          <w:spacing w:val="-2"/>
        </w:rPr>
        <w:t> </w:t>
      </w:r>
      <w:r>
        <w:rPr/>
        <w:t>“Coral”</w:t>
      </w:r>
      <w:r>
        <w:rPr>
          <w:spacing w:val="-3"/>
        </w:rPr>
        <w:t> </w:t>
      </w:r>
      <w:r>
        <w:rPr/>
        <w:t>de</w:t>
      </w:r>
      <w:r>
        <w:rPr>
          <w:spacing w:val="-3"/>
        </w:rPr>
        <w:t> </w:t>
      </w:r>
      <w:r>
        <w:rPr/>
        <w:t>la</w:t>
      </w:r>
      <w:r>
        <w:rPr>
          <w:spacing w:val="-2"/>
        </w:rPr>
        <w:t> </w:t>
      </w:r>
      <w:r>
        <w:rPr/>
        <w:t>citada</w:t>
      </w:r>
      <w:r>
        <w:rPr>
          <w:spacing w:val="-3"/>
        </w:rPr>
        <w:t> </w:t>
      </w:r>
      <w:r>
        <w:rPr/>
        <w:t>Cantata,</w:t>
      </w:r>
      <w:r>
        <w:rPr>
          <w:spacing w:val="-2"/>
        </w:rPr>
        <w:t> </w:t>
      </w:r>
      <w:r>
        <w:rPr/>
        <w:t>que</w:t>
      </w:r>
      <w:r>
        <w:rPr>
          <w:spacing w:val="-3"/>
        </w:rPr>
        <w:t> </w:t>
      </w:r>
      <w:r>
        <w:rPr/>
        <w:t>en</w:t>
      </w:r>
      <w:r>
        <w:rPr>
          <w:spacing w:val="-2"/>
        </w:rPr>
        <w:t> </w:t>
      </w:r>
      <w:r>
        <w:rPr/>
        <w:t>el original de Bach figura doblada por los oboes I y </w:t>
      </w:r>
      <w:r>
        <w:rPr>
          <w:spacing w:val="-3"/>
        </w:rPr>
        <w:t>II </w:t>
      </w:r>
      <w:r>
        <w:rPr/>
        <w:t>y</w:t>
      </w:r>
      <w:r>
        <w:rPr>
          <w:spacing w:val="-42"/>
        </w:rPr>
        <w:t> </w:t>
      </w:r>
      <w:r>
        <w:rPr/>
        <w:t>el violín I</w:t>
      </w:r>
      <w:r>
        <w:rPr>
          <w:position w:val="10"/>
          <w:sz w:val="16"/>
        </w:rPr>
        <w:t>1242</w:t>
      </w:r>
      <w:r>
        <w:rPr/>
        <w:t>.</w:t>
      </w:r>
    </w:p>
    <w:p>
      <w:pPr>
        <w:pStyle w:val="BodyText"/>
        <w:spacing w:before="11"/>
        <w:rPr>
          <w:sz w:val="23"/>
        </w:rPr>
      </w:pPr>
    </w:p>
    <w:p>
      <w:pPr>
        <w:pStyle w:val="BodyText"/>
        <w:spacing w:line="362" w:lineRule="auto"/>
        <w:ind w:left="305" w:right="111" w:firstLine="719"/>
        <w:jc w:val="both"/>
      </w:pPr>
      <w:r>
        <w:rPr/>
        <w:t>Con gran precaución, dado que la propuesta de himno republicano no estaba destinada a ser interpretada por cantantes profesionales sino por el pueblo español, Myriam Peix optó por transportar la tonalidad de la obra un tercera menor descendente (de Do mayor a La mayor). Este es un recurso habitual en transformaciones como la presente, que permite mantener la exactitud de las referencias interválicas de la línea melódica, pese a que al ser interpretada en un registro más grave pierde algo de su</w:t>
      </w: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11800;mso-wrap-distance-left:0;mso-wrap-distance-right:0" from="99.264pt,19.348816pt" to="243.284pt,19.348816pt" stroked="true" strokeweight=".48004pt" strokecolor="#000000">
            <w10:wrap type="topAndBottom"/>
          </v:line>
        </w:pict>
      </w:r>
    </w:p>
    <w:p>
      <w:pPr>
        <w:spacing w:line="246" w:lineRule="exact" w:before="38"/>
        <w:ind w:left="1025" w:right="109" w:firstLine="0"/>
        <w:jc w:val="left"/>
        <w:rPr>
          <w:sz w:val="20"/>
        </w:rPr>
      </w:pPr>
      <w:r>
        <w:rPr>
          <w:position w:val="9"/>
          <w:sz w:val="13"/>
        </w:rPr>
        <w:t>1240 </w:t>
      </w:r>
      <w:r>
        <w:rPr>
          <w:sz w:val="20"/>
        </w:rPr>
        <w:t>SEBASTIAN BACH, Johann, p. 214.</w:t>
      </w:r>
    </w:p>
    <w:p>
      <w:pPr>
        <w:spacing w:line="238" w:lineRule="exact" w:before="0"/>
        <w:ind w:left="1025" w:right="109" w:firstLine="0"/>
        <w:jc w:val="left"/>
        <w:rPr>
          <w:sz w:val="20"/>
        </w:rPr>
      </w:pPr>
      <w:r>
        <w:rPr>
          <w:position w:val="9"/>
          <w:sz w:val="13"/>
        </w:rPr>
        <w:t>1241 </w:t>
      </w:r>
      <w:r>
        <w:rPr>
          <w:sz w:val="20"/>
        </w:rPr>
        <w:t>Fragmento de la traducción citada de Francisco López Hernández.</w:t>
      </w:r>
    </w:p>
    <w:p>
      <w:pPr>
        <w:spacing w:line="246" w:lineRule="exact" w:before="0"/>
        <w:ind w:left="1025" w:right="109" w:firstLine="0"/>
        <w:jc w:val="left"/>
        <w:rPr>
          <w:sz w:val="20"/>
        </w:rPr>
      </w:pPr>
      <w:r>
        <w:rPr>
          <w:position w:val="9"/>
          <w:sz w:val="13"/>
        </w:rPr>
        <w:t>1242 </w:t>
      </w:r>
      <w:r>
        <w:rPr>
          <w:sz w:val="20"/>
        </w:rPr>
        <w:t>SEBASTIAN BACH, Johann, p. 214.</w:t>
      </w:r>
    </w:p>
    <w:p>
      <w:pPr>
        <w:spacing w:after="0" w:line="246" w:lineRule="exact"/>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40" w:lineRule="auto" w:before="191"/>
        <w:ind w:left="305" w:right="109"/>
      </w:pPr>
      <w:r>
        <w:rPr/>
        <w:t>brillantez. Un fragmento de la partitura que recoge dicha transformación figura impreso en la portada del libro de Myriam Peix </w:t>
      </w:r>
      <w:r>
        <w:rPr>
          <w:i/>
        </w:rPr>
        <w:t>La historia del Himno</w:t>
      </w:r>
      <w:r>
        <w:rPr/>
        <w:t>…</w:t>
      </w:r>
      <w:r>
        <w:rPr>
          <w:position w:val="10"/>
          <w:sz w:val="16"/>
        </w:rPr>
        <w:t>1243</w:t>
      </w:r>
      <w:r>
        <w:rPr/>
        <w:t>.</w:t>
      </w:r>
    </w:p>
    <w:p>
      <w:pPr>
        <w:pStyle w:val="BodyText"/>
        <w:spacing w:before="8"/>
        <w:rPr>
          <w:sz w:val="25"/>
        </w:rPr>
      </w:pPr>
    </w:p>
    <w:p>
      <w:pPr>
        <w:pStyle w:val="BodyText"/>
        <w:spacing w:line="355" w:lineRule="auto" w:before="1"/>
        <w:ind w:left="305" w:right="105" w:firstLine="719"/>
        <w:jc w:val="both"/>
      </w:pPr>
      <w:r>
        <w:rPr>
          <w:spacing w:val="-5"/>
        </w:rPr>
        <w:t>Siendo niña, </w:t>
      </w:r>
      <w:r>
        <w:rPr>
          <w:spacing w:val="-6"/>
        </w:rPr>
        <w:t>Myriam </w:t>
      </w:r>
      <w:r>
        <w:rPr>
          <w:spacing w:val="-4"/>
        </w:rPr>
        <w:t>Peix </w:t>
      </w:r>
      <w:r>
        <w:rPr>
          <w:spacing w:val="-5"/>
        </w:rPr>
        <w:t>había estado </w:t>
      </w:r>
      <w:r>
        <w:rPr>
          <w:spacing w:val="-3"/>
        </w:rPr>
        <w:t>en </w:t>
      </w:r>
      <w:r>
        <w:rPr>
          <w:spacing w:val="-5"/>
        </w:rPr>
        <w:t>contacto directo </w:t>
      </w:r>
      <w:r>
        <w:rPr>
          <w:spacing w:val="-4"/>
        </w:rPr>
        <w:t>con las </w:t>
      </w:r>
      <w:r>
        <w:rPr>
          <w:spacing w:val="-5"/>
        </w:rPr>
        <w:t>primeras oleadas </w:t>
      </w:r>
      <w:r>
        <w:rPr>
          <w:spacing w:val="-3"/>
        </w:rPr>
        <w:t>de </w:t>
      </w:r>
      <w:r>
        <w:rPr>
          <w:spacing w:val="-5"/>
        </w:rPr>
        <w:t>republicanos españoles </w:t>
      </w:r>
      <w:r>
        <w:rPr>
          <w:spacing w:val="-4"/>
        </w:rPr>
        <w:t>que </w:t>
      </w:r>
      <w:r>
        <w:rPr>
          <w:spacing w:val="-6"/>
        </w:rPr>
        <w:t>atravesaban </w:t>
      </w:r>
      <w:r>
        <w:rPr>
          <w:spacing w:val="-3"/>
        </w:rPr>
        <w:t>la </w:t>
      </w:r>
      <w:r>
        <w:rPr>
          <w:spacing w:val="-5"/>
        </w:rPr>
        <w:t>frontera </w:t>
      </w:r>
      <w:r>
        <w:rPr>
          <w:spacing w:val="-3"/>
        </w:rPr>
        <w:t>de </w:t>
      </w:r>
      <w:r>
        <w:rPr>
          <w:spacing w:val="-5"/>
        </w:rPr>
        <w:t>Francia hasta alcanzar distintos campos </w:t>
      </w:r>
      <w:r>
        <w:rPr>
          <w:spacing w:val="-3"/>
        </w:rPr>
        <w:t>de </w:t>
      </w:r>
      <w:r>
        <w:rPr>
          <w:spacing w:val="-6"/>
        </w:rPr>
        <w:t>concentración </w:t>
      </w:r>
      <w:r>
        <w:rPr>
          <w:spacing w:val="-5"/>
        </w:rPr>
        <w:t>dispuestos </w:t>
      </w:r>
      <w:r>
        <w:rPr>
          <w:spacing w:val="-4"/>
        </w:rPr>
        <w:t>por las </w:t>
      </w:r>
      <w:r>
        <w:rPr>
          <w:spacing w:val="-5"/>
        </w:rPr>
        <w:t>autoridades </w:t>
      </w:r>
      <w:r>
        <w:rPr>
          <w:spacing w:val="-6"/>
        </w:rPr>
        <w:t>francesas </w:t>
      </w:r>
      <w:r>
        <w:rPr>
          <w:spacing w:val="-3"/>
        </w:rPr>
        <w:t>en el </w:t>
      </w:r>
      <w:r>
        <w:rPr>
          <w:spacing w:val="-4"/>
        </w:rPr>
        <w:t>sur </w:t>
      </w:r>
      <w:r>
        <w:rPr>
          <w:spacing w:val="-3"/>
        </w:rPr>
        <w:t>de </w:t>
      </w:r>
      <w:r>
        <w:rPr>
          <w:spacing w:val="-5"/>
        </w:rPr>
        <w:t>Francia, entre ellos </w:t>
      </w:r>
      <w:r>
        <w:rPr>
          <w:spacing w:val="-3"/>
        </w:rPr>
        <w:t>el </w:t>
      </w:r>
      <w:r>
        <w:rPr>
          <w:spacing w:val="-5"/>
        </w:rPr>
        <w:t>ubicado </w:t>
      </w:r>
      <w:r>
        <w:rPr>
          <w:spacing w:val="-3"/>
        </w:rPr>
        <w:t>en </w:t>
      </w:r>
      <w:r>
        <w:rPr>
          <w:spacing w:val="-5"/>
        </w:rPr>
        <w:t>Argelès-sur-Mer</w:t>
      </w:r>
      <w:r>
        <w:rPr>
          <w:spacing w:val="-5"/>
          <w:position w:val="10"/>
          <w:sz w:val="16"/>
        </w:rPr>
        <w:t>1244</w:t>
      </w:r>
      <w:r>
        <w:rPr>
          <w:spacing w:val="-5"/>
        </w:rPr>
        <w:t>, localidad </w:t>
      </w:r>
      <w:r>
        <w:rPr>
          <w:spacing w:val="-3"/>
        </w:rPr>
        <w:t>en la </w:t>
      </w:r>
      <w:r>
        <w:rPr>
          <w:spacing w:val="-4"/>
        </w:rPr>
        <w:t>que </w:t>
      </w:r>
      <w:r>
        <w:rPr>
          <w:spacing w:val="-3"/>
        </w:rPr>
        <w:t>se </w:t>
      </w:r>
      <w:r>
        <w:rPr>
          <w:spacing w:val="-5"/>
        </w:rPr>
        <w:t>encontraba </w:t>
      </w:r>
      <w:r>
        <w:rPr>
          <w:spacing w:val="-3"/>
        </w:rPr>
        <w:t>el </w:t>
      </w:r>
      <w:r>
        <w:rPr>
          <w:spacing w:val="-5"/>
        </w:rPr>
        <w:t>Castillo </w:t>
      </w:r>
      <w:r>
        <w:rPr>
          <w:spacing w:val="-3"/>
        </w:rPr>
        <w:t>de </w:t>
      </w:r>
      <w:r>
        <w:rPr>
          <w:spacing w:val="-6"/>
        </w:rPr>
        <w:t>Valmy, </w:t>
      </w:r>
      <w:r>
        <w:rPr>
          <w:spacing w:val="-5"/>
        </w:rPr>
        <w:t>propiedad </w:t>
      </w:r>
      <w:r>
        <w:rPr>
          <w:spacing w:val="-3"/>
        </w:rPr>
        <w:t>de la </w:t>
      </w:r>
      <w:r>
        <w:rPr>
          <w:spacing w:val="-5"/>
        </w:rPr>
        <w:t>familia </w:t>
      </w:r>
      <w:r>
        <w:rPr>
          <w:spacing w:val="-4"/>
        </w:rPr>
        <w:t>Peix. </w:t>
      </w:r>
      <w:r>
        <w:rPr/>
        <w:t>Su </w:t>
      </w:r>
      <w:r>
        <w:rPr>
          <w:spacing w:val="-5"/>
        </w:rPr>
        <w:t>padre, Víctor </w:t>
      </w:r>
      <w:r>
        <w:rPr>
          <w:spacing w:val="-4"/>
        </w:rPr>
        <w:t>Peix, </w:t>
      </w:r>
      <w:r>
        <w:rPr>
          <w:spacing w:val="-5"/>
        </w:rPr>
        <w:t>acogió </w:t>
      </w:r>
      <w:r>
        <w:rPr>
          <w:spacing w:val="-3"/>
        </w:rPr>
        <w:t>en </w:t>
      </w:r>
      <w:r>
        <w:rPr>
          <w:spacing w:val="-4"/>
        </w:rPr>
        <w:t>los </w:t>
      </w:r>
      <w:r>
        <w:rPr>
          <w:spacing w:val="-5"/>
        </w:rPr>
        <w:t>dominios </w:t>
      </w:r>
      <w:r>
        <w:rPr>
          <w:spacing w:val="-6"/>
        </w:rPr>
        <w:t>agrícolas </w:t>
      </w:r>
      <w:r>
        <w:rPr>
          <w:spacing w:val="-5"/>
        </w:rPr>
        <w:t>situados </w:t>
      </w:r>
      <w:r>
        <w:rPr>
          <w:spacing w:val="-3"/>
        </w:rPr>
        <w:t>en el </w:t>
      </w:r>
      <w:r>
        <w:rPr>
          <w:spacing w:val="-5"/>
        </w:rPr>
        <w:t>entorno </w:t>
      </w:r>
      <w:r>
        <w:rPr>
          <w:spacing w:val="-4"/>
        </w:rPr>
        <w:t>del </w:t>
      </w:r>
      <w:r>
        <w:rPr>
          <w:spacing w:val="-5"/>
        </w:rPr>
        <w:t>castillo </w:t>
      </w:r>
      <w:r>
        <w:rPr/>
        <w:t>a </w:t>
      </w:r>
      <w:r>
        <w:rPr>
          <w:spacing w:val="-5"/>
        </w:rPr>
        <w:t>numerosos republicanos </w:t>
      </w:r>
      <w:r>
        <w:rPr>
          <w:spacing w:val="-4"/>
        </w:rPr>
        <w:t>españoles</w:t>
      </w:r>
      <w:r>
        <w:rPr>
          <w:spacing w:val="-4"/>
          <w:position w:val="10"/>
          <w:sz w:val="16"/>
        </w:rPr>
        <w:t>1245</w:t>
      </w:r>
      <w:r>
        <w:rPr>
          <w:spacing w:val="-4"/>
        </w:rPr>
        <w:t>.</w:t>
      </w:r>
    </w:p>
    <w:p>
      <w:pPr>
        <w:pStyle w:val="BodyText"/>
        <w:spacing w:before="2"/>
      </w:pPr>
    </w:p>
    <w:p>
      <w:pPr>
        <w:pStyle w:val="BodyText"/>
        <w:spacing w:line="242" w:lineRule="auto"/>
        <w:ind w:left="1025" w:right="112" w:firstLine="300"/>
        <w:jc w:val="both"/>
      </w:pPr>
      <w:r>
        <w:rPr/>
        <w:t>Existe en la extensa y rica historia de Argelès-sur-Mer una mancha indeleble, el campo de internamiento de 1939 a 1941. En febrero de 1939, Argelès se levantó contra su construccion. Pero ¿qué podía hacer un pequeño pueblo contra el gobierno? Se tejieron estrechos vínculos entre los internos y la población local. Por centenares los españoles salían del campo para trabajar en la agricultura.  Las  familias  podían así  recomponerse. Uno de los episodios  </w:t>
      </w:r>
      <w:r>
        <w:rPr>
          <w:spacing w:val="51"/>
        </w:rPr>
        <w:t> </w:t>
      </w:r>
      <w:r>
        <w:rPr/>
        <w:t>más</w:t>
      </w:r>
    </w:p>
    <w:p>
      <w:pPr>
        <w:pStyle w:val="BodyText"/>
        <w:spacing w:before="4"/>
        <w:rPr>
          <w:sz w:val="28"/>
        </w:rPr>
      </w:pPr>
      <w:r>
        <w:rPr/>
        <w:pict>
          <v:line style="position:absolute;mso-position-horizontal-relative:page;mso-position-vertical-relative:paragraph;z-index:11824;mso-wrap-distance-left:0;mso-wrap-distance-right:0" from="99.264pt,18.511402pt" to="243.284pt,18.511402pt" stroked="true" strokeweight=".47998pt" strokecolor="#000000">
            <w10:wrap type="topAndBottom"/>
          </v:line>
        </w:pict>
      </w:r>
    </w:p>
    <w:p>
      <w:pPr>
        <w:spacing w:line="246" w:lineRule="exact" w:before="38"/>
        <w:ind w:left="1025" w:right="109" w:firstLine="0"/>
        <w:jc w:val="left"/>
        <w:rPr>
          <w:sz w:val="20"/>
        </w:rPr>
      </w:pPr>
      <w:r>
        <w:rPr>
          <w:position w:val="9"/>
          <w:sz w:val="13"/>
        </w:rPr>
        <w:t>1243 </w:t>
      </w:r>
      <w:r>
        <w:rPr>
          <w:sz w:val="20"/>
        </w:rPr>
        <w:t>PEIX, Myriam, </w:t>
      </w:r>
      <w:r>
        <w:rPr>
          <w:i/>
          <w:sz w:val="20"/>
        </w:rPr>
        <w:t>La historia del Himno</w:t>
      </w:r>
      <w:r>
        <w:rPr>
          <w:sz w:val="20"/>
        </w:rPr>
        <w:t>…, </w:t>
      </w:r>
      <w:r>
        <w:rPr>
          <w:i/>
          <w:sz w:val="20"/>
        </w:rPr>
        <w:t>op. cit. </w:t>
      </w:r>
      <w:r>
        <w:rPr>
          <w:sz w:val="20"/>
        </w:rPr>
        <w:t>p. 1.</w:t>
      </w:r>
    </w:p>
    <w:p>
      <w:pPr>
        <w:spacing w:line="246" w:lineRule="exact" w:before="0"/>
        <w:ind w:left="1025" w:right="109" w:firstLine="0"/>
        <w:jc w:val="left"/>
        <w:rPr>
          <w:sz w:val="20"/>
        </w:rPr>
      </w:pPr>
      <w:r>
        <w:rPr>
          <w:position w:val="9"/>
          <w:sz w:val="13"/>
        </w:rPr>
        <w:t>1244  </w:t>
      </w:r>
      <w:r>
        <w:rPr>
          <w:sz w:val="20"/>
        </w:rPr>
        <w:t>Sobre los campos de concentración franceses, véanse SOLÉ, Felip y TUBAN, Grégory,</w:t>
      </w:r>
    </w:p>
    <w:p>
      <w:pPr>
        <w:spacing w:line="247" w:lineRule="auto" w:before="7"/>
        <w:ind w:left="305" w:right="113" w:firstLine="0"/>
        <w:jc w:val="both"/>
        <w:rPr>
          <w:sz w:val="20"/>
        </w:rPr>
      </w:pPr>
      <w:r>
        <w:rPr>
          <w:i/>
          <w:sz w:val="20"/>
        </w:rPr>
        <w:t>Camp d´Argelers </w:t>
      </w:r>
      <w:r>
        <w:rPr>
          <w:i/>
          <w:spacing w:val="2"/>
          <w:sz w:val="20"/>
        </w:rPr>
        <w:t>(1939-1942)</w:t>
      </w:r>
      <w:r>
        <w:rPr>
          <w:spacing w:val="2"/>
          <w:sz w:val="20"/>
        </w:rPr>
        <w:t>, </w:t>
      </w:r>
      <w:r>
        <w:rPr>
          <w:sz w:val="20"/>
        </w:rPr>
        <w:t>Valls </w:t>
      </w:r>
      <w:r>
        <w:rPr>
          <w:spacing w:val="2"/>
          <w:sz w:val="20"/>
        </w:rPr>
        <w:t>(Tarragona), </w:t>
      </w:r>
      <w:r>
        <w:rPr>
          <w:sz w:val="20"/>
        </w:rPr>
        <w:t>Cossetània, </w:t>
      </w:r>
      <w:r>
        <w:rPr>
          <w:spacing w:val="2"/>
          <w:sz w:val="20"/>
        </w:rPr>
        <w:t>2011; </w:t>
      </w:r>
      <w:r>
        <w:rPr>
          <w:sz w:val="20"/>
        </w:rPr>
        <w:t>MÍNGUEZ  ANAYA,  Adrián  Blas, </w:t>
      </w:r>
      <w:r>
        <w:rPr>
          <w:i/>
          <w:sz w:val="20"/>
        </w:rPr>
        <w:t>Los </w:t>
      </w:r>
      <w:r>
        <w:rPr>
          <w:i/>
          <w:spacing w:val="2"/>
          <w:sz w:val="20"/>
        </w:rPr>
        <w:t>campos </w:t>
      </w:r>
      <w:r>
        <w:rPr>
          <w:i/>
          <w:sz w:val="20"/>
        </w:rPr>
        <w:t>de Argelés, St. Cyprien y Barcarés. </w:t>
      </w:r>
      <w:r>
        <w:rPr>
          <w:i/>
          <w:spacing w:val="3"/>
          <w:sz w:val="20"/>
        </w:rPr>
        <w:t>1939-1942</w:t>
      </w:r>
      <w:r>
        <w:rPr>
          <w:spacing w:val="3"/>
          <w:sz w:val="20"/>
        </w:rPr>
        <w:t>, </w:t>
      </w:r>
      <w:r>
        <w:rPr>
          <w:sz w:val="20"/>
        </w:rPr>
        <w:t>Fuenlabrada, “Memoria Viva” Asociación para el </w:t>
      </w:r>
      <w:r>
        <w:rPr>
          <w:spacing w:val="2"/>
          <w:sz w:val="20"/>
        </w:rPr>
        <w:t>Estudio </w:t>
      </w:r>
      <w:r>
        <w:rPr>
          <w:sz w:val="20"/>
        </w:rPr>
        <w:t>de la </w:t>
      </w:r>
      <w:r>
        <w:rPr>
          <w:spacing w:val="2"/>
          <w:sz w:val="20"/>
        </w:rPr>
        <w:t>Deportación </w:t>
      </w:r>
      <w:r>
        <w:rPr>
          <w:sz w:val="20"/>
        </w:rPr>
        <w:t>y el Exilio Español, </w:t>
      </w:r>
      <w:r>
        <w:rPr>
          <w:spacing w:val="2"/>
          <w:sz w:val="20"/>
        </w:rPr>
        <w:t>2012; CATE-ARRIES, </w:t>
      </w:r>
      <w:r>
        <w:rPr>
          <w:sz w:val="20"/>
        </w:rPr>
        <w:t>Francie, </w:t>
      </w:r>
      <w:r>
        <w:rPr>
          <w:i/>
          <w:sz w:val="20"/>
        </w:rPr>
        <w:t>Culturas del exilio </w:t>
      </w:r>
      <w:r>
        <w:rPr>
          <w:i/>
          <w:spacing w:val="2"/>
          <w:sz w:val="20"/>
        </w:rPr>
        <w:t>español </w:t>
      </w:r>
      <w:r>
        <w:rPr>
          <w:i/>
          <w:sz w:val="20"/>
        </w:rPr>
        <w:t>entre las </w:t>
      </w:r>
      <w:r>
        <w:rPr>
          <w:i/>
          <w:spacing w:val="3"/>
          <w:sz w:val="20"/>
        </w:rPr>
        <w:t>alambradas</w:t>
      </w:r>
      <w:r>
        <w:rPr>
          <w:spacing w:val="3"/>
          <w:sz w:val="20"/>
        </w:rPr>
        <w:t>, </w:t>
      </w:r>
      <w:r>
        <w:rPr>
          <w:spacing w:val="2"/>
          <w:sz w:val="20"/>
        </w:rPr>
        <w:t>Barcelona, </w:t>
      </w:r>
      <w:r>
        <w:rPr>
          <w:sz w:val="20"/>
        </w:rPr>
        <w:t>Anthropos, </w:t>
      </w:r>
      <w:r>
        <w:rPr>
          <w:spacing w:val="2"/>
          <w:sz w:val="20"/>
        </w:rPr>
        <w:t>2012; </w:t>
      </w:r>
      <w:r>
        <w:rPr>
          <w:sz w:val="20"/>
        </w:rPr>
        <w:t>y ROIG, Pietat, </w:t>
      </w:r>
      <w:r>
        <w:rPr>
          <w:i/>
          <w:sz w:val="20"/>
        </w:rPr>
        <w:t>El </w:t>
      </w:r>
      <w:r>
        <w:rPr>
          <w:i/>
          <w:sz w:val="20"/>
        </w:rPr>
        <w:t>manuscrit </w:t>
      </w:r>
      <w:r>
        <w:rPr>
          <w:i/>
          <w:spacing w:val="2"/>
          <w:sz w:val="20"/>
        </w:rPr>
        <w:t>d´Argelès-sur-Mer</w:t>
      </w:r>
      <w:r>
        <w:rPr>
          <w:spacing w:val="2"/>
          <w:sz w:val="20"/>
        </w:rPr>
        <w:t>, Tarragona, </w:t>
      </w:r>
      <w:r>
        <w:rPr>
          <w:sz w:val="20"/>
        </w:rPr>
        <w:t>Silva, </w:t>
      </w:r>
      <w:r>
        <w:rPr>
          <w:spacing w:val="2"/>
          <w:sz w:val="20"/>
        </w:rPr>
        <w:t>2013; </w:t>
      </w:r>
      <w:r>
        <w:rPr>
          <w:sz w:val="20"/>
        </w:rPr>
        <w:t>y HACKL, Erich y LANDAUER, Hans, </w:t>
      </w:r>
      <w:r>
        <w:rPr>
          <w:i/>
          <w:spacing w:val="2"/>
          <w:sz w:val="20"/>
        </w:rPr>
        <w:t>Album </w:t>
      </w:r>
      <w:r>
        <w:rPr>
          <w:i/>
          <w:sz w:val="20"/>
        </w:rPr>
        <w:t>Gurs</w:t>
      </w:r>
      <w:r>
        <w:rPr>
          <w:sz w:val="20"/>
        </w:rPr>
        <w:t>, Viena-Munich, Deuticke,</w:t>
      </w:r>
      <w:r>
        <w:rPr>
          <w:spacing w:val="47"/>
          <w:sz w:val="20"/>
        </w:rPr>
        <w:t> </w:t>
      </w:r>
      <w:r>
        <w:rPr>
          <w:spacing w:val="2"/>
          <w:sz w:val="20"/>
        </w:rPr>
        <w:t>2000.</w:t>
      </w:r>
    </w:p>
    <w:p>
      <w:pPr>
        <w:spacing w:line="231" w:lineRule="exact" w:before="0"/>
        <w:ind w:left="305" w:right="109" w:firstLine="719"/>
        <w:jc w:val="left"/>
        <w:rPr>
          <w:sz w:val="20"/>
        </w:rPr>
      </w:pPr>
      <w:r>
        <w:rPr>
          <w:position w:val="9"/>
          <w:sz w:val="13"/>
        </w:rPr>
        <w:t>1245   </w:t>
      </w:r>
      <w:r>
        <w:rPr>
          <w:sz w:val="20"/>
        </w:rPr>
        <w:t>La  denominación  del  Château  de  Valmy  está  ligada  desde  sus  orígenes  a  los   ideales</w:t>
      </w:r>
    </w:p>
    <w:p>
      <w:pPr>
        <w:spacing w:line="247" w:lineRule="auto" w:before="7"/>
        <w:ind w:left="305" w:right="110" w:firstLine="0"/>
        <w:jc w:val="both"/>
        <w:rPr>
          <w:sz w:val="20"/>
        </w:rPr>
      </w:pPr>
      <w:r>
        <w:rPr>
          <w:sz w:val="20"/>
        </w:rPr>
        <w:t>republicanos, ya que debe su nombre a la batalla que tuvo lugar en dicha localidad situada al noreste de Francia, en la que fueron inexplicablemente derrotadas, el 20 de septiembre de 1792, las tropas del rey Federico-Guillermo II de Prusia que estaban bajo el mando del Duque de Brünswick. Frente a ellas se encontraban las tropas de la República francesa, ostensiblemente inferiores en número y formadas por campesinos y ciudadanos voluntarios sin instrucción militar, dirigidas por los generales Charles François Dumouriez y François Christophe Kellermann. Las fuerzas republicanas vencieron a las fuerzas aliadas absolutistas de Prusia y Austria, después de que Francia hubiera declarado la guerra a Austria el 20 de abril de 1792. Al día siguiente a la victoria de Valmy, la monarquía francesa fue abolida y proclamada la Primera República. El 21 de enero de 1793 era guillotinado el rey de Francia, Luis XVI. Años después de que estos hechos ocurrieran, Jeanne Bordou, descendiente de una influyente familia de industriales del Rosellón, propietarios de la empresa de papel de cigarros J.O.B. (iniciales de Joseph Bardou, el abuelo), recibió como parte de su herencia un castillo en Argelès-sur-Mer, diseñado por el arquitecto danés Vigo Dorph Petersen. Jeanne Bordou se había casado en 1888 con el influyente abogado Jules Pams, quien más tarde sería Ministro de Agricultura (marzo 1911-enero 1913), de Interior (noviembre 1917-enero 1920) y había concurrido en 1913, sin éxito, a la Presidencia de la República francesa, resultando elegido Raymond Poincaré. “Su marido, el gran político catalán Jules Pams, celebró su alegría por su primer éxito electoral [la elección en 1892 como Consejero General del Cantón de Argelès-sur-Mer] al darle al dominio de su mujer el nombre de una victoria republicana. La Victoria de Valmy”. PEIX, Myriam, </w:t>
      </w:r>
      <w:r>
        <w:rPr>
          <w:i/>
          <w:sz w:val="20"/>
        </w:rPr>
        <w:t>Autobiographie</w:t>
      </w:r>
      <w:r>
        <w:rPr>
          <w:sz w:val="20"/>
        </w:rPr>
        <w:t>, </w:t>
      </w:r>
      <w:r>
        <w:rPr>
          <w:i/>
          <w:sz w:val="20"/>
        </w:rPr>
        <w:t>op. cit.</w:t>
      </w:r>
      <w:r>
        <w:rPr>
          <w:sz w:val="20"/>
        </w:rPr>
        <w:t>, p. 16. Archivo Myriam Peix. Véase también CHUQUET, Arthur, </w:t>
      </w:r>
      <w:r>
        <w:rPr>
          <w:i/>
          <w:sz w:val="20"/>
        </w:rPr>
        <w:t>Valmy</w:t>
      </w:r>
      <w:r>
        <w:rPr>
          <w:sz w:val="20"/>
        </w:rPr>
        <w:t>, París, Plon-Nourrit, [ca. 1899]. A la muerte de Jules Pams en 1930, el Castillo de Valmy fue adquirido por un destilador de vinos de la localidad próxima de Millas, Víctor</w:t>
      </w:r>
      <w:r>
        <w:rPr>
          <w:spacing w:val="-21"/>
          <w:sz w:val="20"/>
        </w:rPr>
        <w:t> </w:t>
      </w:r>
      <w:r>
        <w:rPr>
          <w:sz w:val="20"/>
        </w:rPr>
        <w:t>Peix.</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before="191"/>
        <w:ind w:left="1025" w:right="105"/>
        <w:jc w:val="both"/>
      </w:pPr>
      <w:r>
        <w:rPr/>
        <w:t>emocionantes de esta solidaridad, fue la actitud de Monsieur Víctor PEIX, propietario del dominio vitícola de Valmy. Hizo salir a los Republicanos Españoles del campo en gran número, diciendo que era para trabajar en las</w:t>
      </w:r>
      <w:r>
        <w:rPr>
          <w:spacing w:val="-26"/>
        </w:rPr>
        <w:t> </w:t>
      </w:r>
      <w:r>
        <w:rPr/>
        <w:t>viñas. Pero lo más extraordinario, es que logró obtener la autorización de acoger en su casa una docena de intelectuales. Allí había escritores, pintores, ilustradores, poetas que se habían conocido en el interior de la “barraca 14” del campo y habían editado una revista “hecha a mano” de 15 ejemplares  titulada BARRACA. Víctor PEIX puso a su disposición una sólida edificación en plena montaña, el Mas de l’Abat. Allí, el grupo de artistas se dedicó a su pasión y editó 5 números de la nueva revista DESDE EL ROSELLON. Una revista escrita e ilustrada enteramente a mano </w:t>
      </w:r>
      <w:r>
        <w:rPr>
          <w:spacing w:val="-3"/>
        </w:rPr>
        <w:t>cuya </w:t>
      </w:r>
      <w:r>
        <w:rPr/>
        <w:t>tirada fue de 25 ejemplares. Esta revista era una verdadera obra de arte, de la cual existen todavía algunos números. Tras la declaración de la Segunda Guerra mundial, el grupo dejó aquellos lugares para ponerse al servicio de</w:t>
      </w:r>
      <w:r>
        <w:rPr>
          <w:spacing w:val="-6"/>
        </w:rPr>
        <w:t> </w:t>
      </w:r>
      <w:r>
        <w:rPr/>
        <w:t>Francia</w:t>
      </w:r>
      <w:r>
        <w:rPr>
          <w:position w:val="10"/>
          <w:sz w:val="16"/>
        </w:rPr>
        <w:t>1246</w:t>
      </w:r>
      <w:r>
        <w:rPr/>
        <w:t>.</w:t>
      </w:r>
    </w:p>
    <w:p>
      <w:pPr>
        <w:pStyle w:val="BodyText"/>
        <w:spacing w:before="6"/>
        <w:rPr>
          <w:sz w:val="36"/>
        </w:rPr>
      </w:pPr>
    </w:p>
    <w:p>
      <w:pPr>
        <w:pStyle w:val="BodyText"/>
        <w:spacing w:line="355" w:lineRule="auto"/>
        <w:ind w:left="305" w:right="112" w:firstLine="719"/>
        <w:jc w:val="both"/>
      </w:pPr>
      <w:r>
        <w:rPr/>
        <w:t>Uno de estos autores, el escritor de origen cubano Valentín Rodríguez González “Belisario”, escribió en el libro de oro del Mas de l´Abat</w:t>
      </w:r>
      <w:r>
        <w:rPr>
          <w:position w:val="10"/>
          <w:sz w:val="16"/>
        </w:rPr>
        <w:t>1247 </w:t>
      </w:r>
      <w:r>
        <w:rPr/>
        <w:t>el siguiente texto en homenaje a Víctor Peix: “Quiera la suerte que en un próximo mañana podamos ofrecer al apellido Peix los hogares de nuestra patria. Ello querrá decir que ha vencido la razón  y que, junto a ella, la gratitud prevalece en el grupo de refugiados que al ser honrados por M[onsieur] Peix, honraron a su vez, y en pago, el Mas del</w:t>
      </w:r>
      <w:r>
        <w:rPr>
          <w:spacing w:val="-12"/>
        </w:rPr>
        <w:t> </w:t>
      </w:r>
      <w:r>
        <w:rPr/>
        <w:t>Abat”</w:t>
      </w:r>
      <w:r>
        <w:rPr>
          <w:position w:val="10"/>
          <w:sz w:val="16"/>
        </w:rPr>
        <w:t>1248</w:t>
      </w:r>
      <w:r>
        <w:rPr/>
        <w:t>.</w:t>
      </w:r>
    </w:p>
    <w:p>
      <w:pPr>
        <w:pStyle w:val="BodyText"/>
        <w:spacing w:before="3"/>
      </w:pPr>
    </w:p>
    <w:p>
      <w:pPr>
        <w:pStyle w:val="BodyText"/>
        <w:spacing w:line="265" w:lineRule="exact"/>
        <w:ind w:left="2765" w:right="109"/>
      </w:pPr>
      <w:r>
        <w:rPr/>
        <w:t>Mi padre era republicano y muy catalanista.</w:t>
      </w:r>
    </w:p>
    <w:p>
      <w:pPr>
        <w:pStyle w:val="BodyText"/>
        <w:spacing w:line="290" w:lineRule="exact"/>
        <w:ind w:left="2465" w:right="109"/>
      </w:pPr>
      <w:r>
        <w:rPr/>
        <w:t>Ayudó a los exiliados por solidaridad</w:t>
      </w:r>
      <w:r>
        <w:rPr>
          <w:position w:val="10"/>
          <w:sz w:val="16"/>
        </w:rPr>
        <w:t>1249</w:t>
      </w:r>
      <w:r>
        <w:rPr/>
        <w:t>.</w:t>
      </w:r>
    </w:p>
    <w:p>
      <w:pPr>
        <w:pStyle w:val="BodyText"/>
        <w:spacing w:before="11"/>
        <w:rPr>
          <w:sz w:val="13"/>
        </w:rPr>
      </w:pPr>
      <w:r>
        <w:rPr/>
        <w:pict>
          <v:line style="position:absolute;mso-position-horizontal-relative:page;mso-position-vertical-relative:paragraph;z-index:11848;mso-wrap-distance-left:0;mso-wrap-distance-right:0" from="99.264pt,10.244294pt" to="243.284pt,10.244294pt" stroked="true" strokeweight=".48001pt" strokecolor="#000000">
            <w10:wrap type="topAndBottom"/>
          </v:line>
        </w:pict>
      </w:r>
    </w:p>
    <w:p>
      <w:pPr>
        <w:spacing w:line="247" w:lineRule="auto" w:before="38"/>
        <w:ind w:left="305" w:right="109" w:firstLine="719"/>
        <w:jc w:val="left"/>
        <w:rPr>
          <w:sz w:val="20"/>
        </w:rPr>
      </w:pPr>
      <w:r>
        <w:rPr>
          <w:position w:val="9"/>
          <w:sz w:val="13"/>
        </w:rPr>
        <w:t>1246 </w:t>
      </w:r>
      <w:r>
        <w:rPr>
          <w:sz w:val="20"/>
        </w:rPr>
        <w:t>“Academie de Valmy”, [en línea]. Argeles1939.com, diciembre de 2008, p. 7. La traducción es nuestra. Puede consultarse también en red en:</w:t>
      </w:r>
    </w:p>
    <w:p>
      <w:pPr>
        <w:spacing w:line="247" w:lineRule="auto" w:before="1"/>
        <w:ind w:left="305" w:right="288" w:firstLine="0"/>
        <w:jc w:val="left"/>
        <w:rPr>
          <w:sz w:val="20"/>
        </w:rPr>
      </w:pPr>
      <w:r>
        <w:rPr>
          <w:spacing w:val="-3"/>
          <w:sz w:val="20"/>
        </w:rPr>
        <w:t>&lt;http://209.85.229.132/search?q=cache:xWdHQhPaZAMJ:argeles1939.com/cariboost_files/ plaquette_202009.pdf+V%C3%ADctor+Peix&amp;hl=es&amp;ct=clnk&amp;cd=95&amp;gl=es&gt; [Consulta: </w:t>
      </w:r>
      <w:r>
        <w:rPr>
          <w:sz w:val="20"/>
        </w:rPr>
        <w:t>30 enero 2009].</w:t>
      </w:r>
    </w:p>
    <w:p>
      <w:pPr>
        <w:spacing w:line="231" w:lineRule="exact" w:before="0"/>
        <w:ind w:left="305" w:right="109" w:firstLine="719"/>
        <w:jc w:val="left"/>
        <w:rPr>
          <w:sz w:val="20"/>
        </w:rPr>
      </w:pPr>
      <w:r>
        <w:rPr>
          <w:position w:val="9"/>
          <w:sz w:val="13"/>
        </w:rPr>
        <w:t>1247  </w:t>
      </w:r>
      <w:r>
        <w:rPr>
          <w:sz w:val="20"/>
        </w:rPr>
        <w:t>Tanto Myriam Peix como Manuel Riera Clavillé se refieren a esta construcción como   “Mas</w:t>
      </w:r>
    </w:p>
    <w:p>
      <w:pPr>
        <w:spacing w:line="247" w:lineRule="auto" w:before="7"/>
        <w:ind w:left="305" w:right="120" w:firstLine="0"/>
        <w:jc w:val="both"/>
        <w:rPr>
          <w:sz w:val="20"/>
        </w:rPr>
      </w:pPr>
      <w:r>
        <w:rPr>
          <w:sz w:val="20"/>
        </w:rPr>
        <w:t>Payrot”. En la entrevista que realizamos Myriam Peix el 24 de enero de 2009 nos indicó que las dos denominaciones son correctas. El término catalán “Mas” asocia una determinada superficie de tierra agrícola a una residencia.</w:t>
      </w:r>
    </w:p>
    <w:p>
      <w:pPr>
        <w:spacing w:line="231" w:lineRule="exact" w:before="0"/>
        <w:ind w:left="305" w:right="109" w:firstLine="719"/>
        <w:jc w:val="left"/>
        <w:rPr>
          <w:sz w:val="20"/>
        </w:rPr>
      </w:pPr>
      <w:r>
        <w:rPr>
          <w:position w:val="9"/>
          <w:sz w:val="13"/>
        </w:rPr>
        <w:t>1248  </w:t>
      </w:r>
      <w:r>
        <w:rPr>
          <w:sz w:val="20"/>
        </w:rPr>
        <w:t>Puede  consultarse  en  red en: </w:t>
      </w:r>
      <w:hyperlink r:id="rId117">
        <w:r>
          <w:rPr>
            <w:sz w:val="20"/>
          </w:rPr>
          <w:t>&lt;http://ar</w:t>
        </w:r>
      </w:hyperlink>
      <w:r>
        <w:rPr>
          <w:sz w:val="20"/>
        </w:rPr>
        <w:t>g</w:t>
      </w:r>
      <w:hyperlink r:id="rId117">
        <w:r>
          <w:rPr>
            <w:sz w:val="20"/>
          </w:rPr>
          <w:t>eles1939.com/crbst_95.html&gt;</w:t>
        </w:r>
      </w:hyperlink>
      <w:r>
        <w:rPr>
          <w:sz w:val="20"/>
        </w:rPr>
        <w:t> [Consulta: 30   enero</w:t>
      </w:r>
    </w:p>
    <w:p>
      <w:pPr>
        <w:spacing w:line="247" w:lineRule="auto" w:before="7"/>
        <w:ind w:left="305" w:right="112" w:firstLine="0"/>
        <w:jc w:val="both"/>
        <w:rPr>
          <w:sz w:val="20"/>
        </w:rPr>
      </w:pPr>
      <w:r>
        <w:rPr>
          <w:sz w:val="20"/>
        </w:rPr>
        <w:t>2009]. Con motivo de la celebración del 70 aniversario de la apertura del campo de concentración de Argelès-sur-Mer se creó en Internet la página web que figura en este pie de página en la que hay varios enlaces que tratan extensamente sobre la actuación de Víctor Peix en favor de los republicanos españoles, así como testimonios de estos y de algunos descendientes.</w:t>
      </w:r>
    </w:p>
    <w:p>
      <w:pPr>
        <w:spacing w:line="231" w:lineRule="exact" w:before="0"/>
        <w:ind w:left="305" w:right="109" w:firstLine="719"/>
        <w:jc w:val="left"/>
        <w:rPr>
          <w:sz w:val="20"/>
        </w:rPr>
      </w:pPr>
      <w:r>
        <w:rPr>
          <w:position w:val="9"/>
          <w:sz w:val="13"/>
        </w:rPr>
        <w:t>1249  </w:t>
      </w:r>
      <w:r>
        <w:rPr>
          <w:sz w:val="20"/>
        </w:rPr>
        <w:t>Fragmento de una entrevista realizada a Myriam Peix el 24 de enero de 2009. Archivo</w:t>
      </w:r>
    </w:p>
    <w:p>
      <w:pPr>
        <w:spacing w:line="247" w:lineRule="auto" w:before="7"/>
        <w:ind w:left="305" w:right="112" w:firstLine="0"/>
        <w:jc w:val="both"/>
        <w:rPr>
          <w:sz w:val="20"/>
        </w:rPr>
      </w:pPr>
      <w:r>
        <w:rPr>
          <w:spacing w:val="-3"/>
          <w:sz w:val="20"/>
        </w:rPr>
        <w:t>Enrique </w:t>
      </w:r>
      <w:r>
        <w:rPr>
          <w:sz w:val="20"/>
        </w:rPr>
        <w:t>Téllez. La comarca de El Rosellón, en la que está integrada Argelès-sur-Mer (denominada  Argelés en catalán) perteneció a la Corona de Aragón durante buena parte del siglo </w:t>
      </w:r>
      <w:r>
        <w:rPr>
          <w:sz w:val="16"/>
        </w:rPr>
        <w:t>XV</w:t>
      </w:r>
      <w:r>
        <w:rPr>
          <w:sz w:val="20"/>
        </w:rPr>
        <w:t>, la totalidad del </w:t>
      </w:r>
      <w:r>
        <w:rPr>
          <w:sz w:val="16"/>
        </w:rPr>
        <w:t>XVI </w:t>
      </w:r>
      <w:r>
        <w:rPr>
          <w:sz w:val="20"/>
        </w:rPr>
        <w:t>y hasta casi la mitad del </w:t>
      </w:r>
      <w:r>
        <w:rPr>
          <w:spacing w:val="-3"/>
          <w:sz w:val="16"/>
        </w:rPr>
        <w:t>XVII</w:t>
      </w:r>
      <w:r>
        <w:rPr>
          <w:spacing w:val="-3"/>
          <w:sz w:val="20"/>
        </w:rPr>
        <w:t>. </w:t>
      </w:r>
      <w:r>
        <w:rPr>
          <w:sz w:val="20"/>
        </w:rPr>
        <w:t>Situada en la zona de influencia cultural catalana, fue objeto de la disputa política y territorial entre Francia y España en diferentes períodos. Con el “Tratado de los Pirineos”, firmado el 7 de noviembre de 1659 por representantes de las dos monarquías, se ponía </w:t>
      </w:r>
      <w:r>
        <w:rPr>
          <w:spacing w:val="3"/>
          <w:sz w:val="20"/>
        </w:rPr>
        <w:t>fin </w:t>
      </w:r>
      <w:r>
        <w:rPr>
          <w:sz w:val="20"/>
        </w:rPr>
        <w:t>a una larga etapa de enfrentamientos militares entre España y Francia (Guerra de los Treinta Años, 1618-1638), y a enfrentamientos internos españoles que también contaron con el concurso de fuerzas militares francesas (Guerra de los Segadores, 1640-1659). Mediante la firma del citado tratado, El Rosellón pasó </w:t>
      </w:r>
      <w:r>
        <w:rPr>
          <w:spacing w:val="18"/>
          <w:sz w:val="20"/>
        </w:rPr>
        <w:t> </w:t>
      </w:r>
      <w:r>
        <w:rPr>
          <w:sz w:val="20"/>
        </w:rPr>
        <w:t>a</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5" w:lineRule="auto" w:before="191"/>
        <w:ind w:left="305" w:right="111" w:firstLine="779"/>
        <w:jc w:val="both"/>
      </w:pPr>
      <w:r>
        <w:rPr/>
        <w:t>Muchos años más tarde de que estos hechos ocurrieran, Myriam Peix volvió a estar en contacto con republicanos españoles a través de su relación con Manuel Riera Clavillé, a quien había conocido en una conferencia celebrada en el Castillo de Valmy, el 20 de octubre de 1971</w:t>
      </w:r>
      <w:r>
        <w:rPr>
          <w:position w:val="10"/>
          <w:sz w:val="16"/>
        </w:rPr>
        <w:t>1250</w:t>
      </w:r>
      <w:r>
        <w:rPr/>
        <w:t>. Myriam comenzó a colaborar con Manuel Riera como Secretaria General del Instituto de Estudios Europeos del Rosellón, institución que este había creado oficialmente en el verano de</w:t>
      </w:r>
      <w:r>
        <w:rPr>
          <w:spacing w:val="-10"/>
        </w:rPr>
        <w:t> </w:t>
      </w:r>
      <w:r>
        <w:rPr/>
        <w:t>1972</w:t>
      </w:r>
      <w:r>
        <w:rPr>
          <w:position w:val="10"/>
          <w:sz w:val="16"/>
        </w:rPr>
        <w:t>1251</w:t>
      </w:r>
      <w:r>
        <w:rPr/>
        <w:t>.</w:t>
      </w:r>
    </w:p>
    <w:p>
      <w:pPr>
        <w:pStyle w:val="BodyText"/>
        <w:spacing w:before="2"/>
      </w:pPr>
    </w:p>
    <w:p>
      <w:pPr>
        <w:pStyle w:val="BodyText"/>
        <w:spacing w:line="360" w:lineRule="auto"/>
        <w:ind w:left="305" w:right="113" w:firstLine="719"/>
        <w:jc w:val="both"/>
      </w:pPr>
      <w:r>
        <w:rPr/>
        <w:t>Pronto se incorporó a las actividades en defensa de la República que venía realizando Manuel Riera. Este hecho la retrotraería a la época de su infancia, cuando grupos de republicanos exiliados en Argelés trabajaban y creaban en el dominio agrícola familiar del Castillo de Valmy. Ella misma fue alumna de guitarra de un republicano exiliado español de nombre César. Igualmente, estudió piano en su localidad natal de Millas y posteriormente en Colliure, población cercana al Castillo de Valmy</w:t>
      </w:r>
      <w:r>
        <w:rPr>
          <w:position w:val="10"/>
          <w:sz w:val="16"/>
        </w:rPr>
        <w:t>1252</w:t>
      </w:r>
      <w:r>
        <w:rPr/>
        <w:t>.</w:t>
      </w:r>
    </w:p>
    <w:p>
      <w:pPr>
        <w:pStyle w:val="BodyText"/>
        <w:spacing w:before="8"/>
        <w:rPr>
          <w:sz w:val="23"/>
        </w:rPr>
      </w:pPr>
    </w:p>
    <w:p>
      <w:pPr>
        <w:pStyle w:val="BodyText"/>
        <w:spacing w:line="362" w:lineRule="auto"/>
        <w:ind w:left="305" w:right="111" w:firstLine="719"/>
        <w:jc w:val="both"/>
      </w:pPr>
      <w:r>
        <w:rPr/>
        <w:t>Casi cuatro décadas más tarde, en 1972, fruto de su colaboración con los republicanos exiliados en Francia, Myriam Peix consideró oportuno elaborar una propuesta de himno para la República, en cuyo proceso creativo estuvo acompañada por Manuel Riera Clavillé. Juntos, “a capella”, lo habían dado a conocer a las máximas autoridades de las Instituciones de la República así como en la “sede oficiosa” que el AIAP tenía en el domicilio parisino de Isabel Campos.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r>
        <w:rPr/>
        <w:pict>
          <v:line style="position:absolute;mso-position-horizontal-relative:page;mso-position-vertical-relative:paragraph;z-index:11872;mso-wrap-distance-left:0;mso-wrap-distance-right:0" from="99.264pt,12.85078pt" to="524.644pt,12.85078pt" stroked="true" strokeweight=".599980pt" strokecolor="#000000">
            <w10:wrap type="topAndBottom"/>
          </v:line>
        </w:pict>
      </w:r>
    </w:p>
    <w:p>
      <w:pPr>
        <w:spacing w:line="247" w:lineRule="auto" w:before="82"/>
        <w:ind w:left="305" w:right="113" w:firstLine="0"/>
        <w:jc w:val="both"/>
        <w:rPr>
          <w:sz w:val="20"/>
        </w:rPr>
      </w:pPr>
      <w:r>
        <w:rPr>
          <w:sz w:val="20"/>
        </w:rPr>
        <w:t>estar bajo soberanía francesa. Este hecho no impidió que se mantuvieran en el tiempo intensos lazos de hermandad</w:t>
      </w:r>
      <w:r>
        <w:rPr>
          <w:spacing w:val="-2"/>
          <w:sz w:val="20"/>
        </w:rPr>
        <w:t> </w:t>
      </w:r>
      <w:r>
        <w:rPr>
          <w:sz w:val="20"/>
        </w:rPr>
        <w:t>y</w:t>
      </w:r>
      <w:r>
        <w:rPr>
          <w:spacing w:val="-7"/>
          <w:sz w:val="20"/>
        </w:rPr>
        <w:t> </w:t>
      </w:r>
      <w:r>
        <w:rPr>
          <w:sz w:val="20"/>
        </w:rPr>
        <w:t>de</w:t>
      </w:r>
      <w:r>
        <w:rPr>
          <w:spacing w:val="-3"/>
          <w:sz w:val="20"/>
        </w:rPr>
        <w:t> </w:t>
      </w:r>
      <w:r>
        <w:rPr>
          <w:sz w:val="20"/>
        </w:rPr>
        <w:t>identidad</w:t>
      </w:r>
      <w:r>
        <w:rPr>
          <w:spacing w:val="-2"/>
          <w:sz w:val="20"/>
        </w:rPr>
        <w:t> </w:t>
      </w:r>
      <w:r>
        <w:rPr>
          <w:sz w:val="20"/>
        </w:rPr>
        <w:t>cultural</w:t>
      </w:r>
      <w:r>
        <w:rPr>
          <w:spacing w:val="-3"/>
          <w:sz w:val="20"/>
        </w:rPr>
        <w:t> </w:t>
      </w:r>
      <w:r>
        <w:rPr>
          <w:sz w:val="20"/>
        </w:rPr>
        <w:t>entre</w:t>
      </w:r>
      <w:r>
        <w:rPr>
          <w:spacing w:val="-3"/>
          <w:sz w:val="20"/>
        </w:rPr>
        <w:t> </w:t>
      </w:r>
      <w:r>
        <w:rPr>
          <w:sz w:val="20"/>
        </w:rPr>
        <w:t>la</w:t>
      </w:r>
      <w:r>
        <w:rPr>
          <w:spacing w:val="-3"/>
          <w:sz w:val="20"/>
        </w:rPr>
        <w:t> </w:t>
      </w:r>
      <w:r>
        <w:rPr>
          <w:sz w:val="20"/>
        </w:rPr>
        <w:t>Cataluña</w:t>
      </w:r>
      <w:r>
        <w:rPr>
          <w:spacing w:val="-3"/>
          <w:sz w:val="20"/>
        </w:rPr>
        <w:t> </w:t>
      </w:r>
      <w:r>
        <w:rPr>
          <w:sz w:val="20"/>
        </w:rPr>
        <w:t>integrada</w:t>
      </w:r>
      <w:r>
        <w:rPr>
          <w:spacing w:val="-3"/>
          <w:sz w:val="20"/>
        </w:rPr>
        <w:t> </w:t>
      </w:r>
      <w:r>
        <w:rPr>
          <w:sz w:val="20"/>
        </w:rPr>
        <w:t>en</w:t>
      </w:r>
      <w:r>
        <w:rPr>
          <w:spacing w:val="-4"/>
          <w:sz w:val="20"/>
        </w:rPr>
        <w:t> </w:t>
      </w:r>
      <w:r>
        <w:rPr>
          <w:sz w:val="20"/>
        </w:rPr>
        <w:t>el</w:t>
      </w:r>
      <w:r>
        <w:rPr>
          <w:spacing w:val="-3"/>
          <w:sz w:val="20"/>
        </w:rPr>
        <w:t> </w:t>
      </w:r>
      <w:r>
        <w:rPr>
          <w:sz w:val="20"/>
        </w:rPr>
        <w:t>Estado</w:t>
      </w:r>
      <w:r>
        <w:rPr>
          <w:spacing w:val="-2"/>
          <w:sz w:val="20"/>
        </w:rPr>
        <w:t> </w:t>
      </w:r>
      <w:r>
        <w:rPr>
          <w:sz w:val="20"/>
        </w:rPr>
        <w:t>Español</w:t>
      </w:r>
      <w:r>
        <w:rPr>
          <w:spacing w:val="-4"/>
          <w:sz w:val="20"/>
        </w:rPr>
        <w:t> </w:t>
      </w:r>
      <w:r>
        <w:rPr>
          <w:sz w:val="20"/>
        </w:rPr>
        <w:t>y</w:t>
      </w:r>
      <w:r>
        <w:rPr>
          <w:spacing w:val="-6"/>
          <w:sz w:val="20"/>
        </w:rPr>
        <w:t> </w:t>
      </w:r>
      <w:r>
        <w:rPr>
          <w:sz w:val="20"/>
        </w:rPr>
        <w:t>la</w:t>
      </w:r>
      <w:r>
        <w:rPr>
          <w:spacing w:val="-3"/>
          <w:sz w:val="20"/>
        </w:rPr>
        <w:t> </w:t>
      </w:r>
      <w:r>
        <w:rPr>
          <w:sz w:val="20"/>
        </w:rPr>
        <w:t>zona</w:t>
      </w:r>
      <w:r>
        <w:rPr>
          <w:spacing w:val="-3"/>
          <w:sz w:val="20"/>
        </w:rPr>
        <w:t> </w:t>
      </w:r>
      <w:r>
        <w:rPr>
          <w:spacing w:val="2"/>
          <w:sz w:val="20"/>
        </w:rPr>
        <w:t>del</w:t>
      </w:r>
      <w:r>
        <w:rPr>
          <w:spacing w:val="-3"/>
          <w:sz w:val="20"/>
        </w:rPr>
        <w:t> </w:t>
      </w:r>
      <w:r>
        <w:rPr>
          <w:sz w:val="20"/>
        </w:rPr>
        <w:t>Rosellón, que en círculos nacionalistas se conoce como Cataluña del Norte. Los dos primeros propietarios del Castillo de Valmy, Jules Pams y Víctor Peix, fueron celosos defensores de esta identidad catalana por encima de demarcaciones</w:t>
      </w:r>
      <w:r>
        <w:rPr>
          <w:spacing w:val="-23"/>
          <w:sz w:val="20"/>
        </w:rPr>
        <w:t> </w:t>
      </w:r>
      <w:r>
        <w:rPr>
          <w:sz w:val="20"/>
        </w:rPr>
        <w:t>fronterizas.</w:t>
      </w:r>
    </w:p>
    <w:p>
      <w:pPr>
        <w:spacing w:line="231" w:lineRule="exact" w:before="0"/>
        <w:ind w:left="305" w:right="0" w:firstLine="719"/>
        <w:jc w:val="both"/>
        <w:rPr>
          <w:sz w:val="20"/>
        </w:rPr>
      </w:pPr>
      <w:r>
        <w:rPr>
          <w:position w:val="9"/>
          <w:sz w:val="13"/>
        </w:rPr>
        <w:t>1250  </w:t>
      </w:r>
      <w:r>
        <w:rPr>
          <w:sz w:val="20"/>
        </w:rPr>
        <w:t>La conferencia, organizada personalmente por Myriam Peix, fue pronunciada por el    Conde</w:t>
      </w:r>
    </w:p>
    <w:p>
      <w:pPr>
        <w:spacing w:line="247" w:lineRule="auto" w:before="7"/>
        <w:ind w:left="305" w:right="111" w:firstLine="0"/>
        <w:jc w:val="both"/>
        <w:rPr>
          <w:sz w:val="20"/>
        </w:rPr>
      </w:pPr>
      <w:r>
        <w:rPr>
          <w:sz w:val="20"/>
        </w:rPr>
        <w:t>de Alba de Lista titulada “El papel de los castillos y casas solariegas en la historia de Cataluña”. Véase PEIX, Myriam, </w:t>
      </w:r>
      <w:r>
        <w:rPr>
          <w:i/>
          <w:sz w:val="20"/>
        </w:rPr>
        <w:t>Autobiographie</w:t>
      </w:r>
      <w:r>
        <w:rPr>
          <w:sz w:val="20"/>
        </w:rPr>
        <w:t>, </w:t>
      </w:r>
      <w:r>
        <w:rPr>
          <w:i/>
          <w:sz w:val="20"/>
        </w:rPr>
        <w:t>op. cit.</w:t>
      </w:r>
      <w:r>
        <w:rPr>
          <w:sz w:val="20"/>
        </w:rPr>
        <w:t>, p. 43. Archivo Myriam Peix. Véase también RIERA  CLAVILLÉ, Manuel, </w:t>
      </w:r>
      <w:r>
        <w:rPr>
          <w:i/>
          <w:sz w:val="20"/>
        </w:rPr>
        <w:t>Exilio y retorno</w:t>
      </w:r>
      <w:r>
        <w:rPr>
          <w:sz w:val="20"/>
        </w:rPr>
        <w:t>…, </w:t>
      </w:r>
      <w:r>
        <w:rPr>
          <w:i/>
          <w:sz w:val="20"/>
        </w:rPr>
        <w:t>op. cit.</w:t>
      </w:r>
      <w:r>
        <w:rPr>
          <w:sz w:val="20"/>
        </w:rPr>
        <w:t>, pp.</w:t>
      </w:r>
      <w:r>
        <w:rPr>
          <w:spacing w:val="-17"/>
          <w:sz w:val="20"/>
        </w:rPr>
        <w:t> </w:t>
      </w:r>
      <w:r>
        <w:rPr>
          <w:sz w:val="20"/>
        </w:rPr>
        <w:t>29-30.</w:t>
      </w:r>
    </w:p>
    <w:p>
      <w:pPr>
        <w:spacing w:line="222" w:lineRule="exact" w:before="0"/>
        <w:ind w:left="1025" w:right="109" w:firstLine="0"/>
        <w:jc w:val="left"/>
        <w:rPr>
          <w:sz w:val="20"/>
        </w:rPr>
      </w:pPr>
      <w:r>
        <w:rPr>
          <w:position w:val="9"/>
          <w:sz w:val="13"/>
        </w:rPr>
        <w:t>1251  </w:t>
      </w:r>
      <w:r>
        <w:rPr>
          <w:i/>
          <w:sz w:val="20"/>
        </w:rPr>
        <w:t>Ibid.</w:t>
      </w:r>
      <w:r>
        <w:rPr>
          <w:sz w:val="20"/>
        </w:rPr>
        <w:t>, pp. 27-30.</w:t>
      </w:r>
    </w:p>
    <w:p>
      <w:pPr>
        <w:spacing w:line="238" w:lineRule="exact" w:before="12"/>
        <w:ind w:left="305" w:right="114" w:firstLine="719"/>
        <w:jc w:val="both"/>
        <w:rPr>
          <w:sz w:val="20"/>
        </w:rPr>
      </w:pPr>
      <w:r>
        <w:rPr>
          <w:position w:val="9"/>
          <w:sz w:val="13"/>
        </w:rPr>
        <w:t>1252 </w:t>
      </w:r>
      <w:r>
        <w:rPr>
          <w:sz w:val="20"/>
        </w:rPr>
        <w:t>Myriam Peix realizaba por el monte el trayecto que separaba el Castillo de Valmy, en Argelès-sur-Mer, de Colliure montada en su caballo “Bambino”. En esta localidad del sur de Francia falleció el poeta Antonio Machado y dos días más tarde, su madre Ana. Allí descansan juntos. Myriam recordaba de esta época al hermano del poeta, José, también exiliado, quien visitó el Castillo de Valmy e hizo dos retratos de las hermanas Peix, Myriam y Emilie. Entrevista a  Myriam Peix (24 de enero de 2009). Archivo Enrique Téllez.</w:t>
      </w:r>
    </w:p>
    <w:p>
      <w:pPr>
        <w:spacing w:after="0" w:line="238" w:lineRule="exact"/>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1" w:firstLine="719"/>
        <w:jc w:val="both"/>
      </w:pPr>
      <w:r>
        <w:rPr/>
        <w:t>En el origen de esta propuesta se encontraba la voluntad de dotar a la República de un himno que sustituyera al de Riego, ante la eventualidad de una probable proclamación de la III República a consecuencia de los signos de debilitamiento que el régimen del general Franco presentaba desde comienzos de los años setenta. Los autores de la nueva propuesta consideraron que el marco adecuado para su proyecto era el de las Instituciones de la República en el exilio con las que ya colaboraba Manuel Riera. Miryam Peix fue construyendo y estructurando los distintos elementos que conformaron el </w:t>
      </w:r>
      <w:r>
        <w:rPr>
          <w:i/>
        </w:rPr>
        <w:t>Himno de la III República Española</w:t>
      </w:r>
      <w:r>
        <w:rPr/>
        <w:t>.</w:t>
      </w:r>
    </w:p>
    <w:p>
      <w:pPr>
        <w:pStyle w:val="BodyText"/>
        <w:spacing w:before="9"/>
      </w:pPr>
    </w:p>
    <w:p>
      <w:pPr>
        <w:pStyle w:val="BodyText"/>
        <w:spacing w:line="242" w:lineRule="auto"/>
        <w:ind w:left="1025" w:right="106" w:firstLine="300"/>
        <w:jc w:val="both"/>
      </w:pPr>
      <w:r>
        <w:rPr>
          <w:spacing w:val="-3"/>
        </w:rPr>
        <w:t>Cuando comprendí </w:t>
      </w:r>
      <w:r>
        <w:rPr/>
        <w:t>que </w:t>
      </w:r>
      <w:r>
        <w:rPr>
          <w:spacing w:val="-3"/>
        </w:rPr>
        <w:t>España necesitaba </w:t>
      </w:r>
      <w:r>
        <w:rPr/>
        <w:t>un </w:t>
      </w:r>
      <w:r>
        <w:rPr>
          <w:spacing w:val="-3"/>
        </w:rPr>
        <w:t>nuevo </w:t>
      </w:r>
      <w:r>
        <w:rPr/>
        <w:t>Himno, he </w:t>
      </w:r>
      <w:r>
        <w:rPr>
          <w:spacing w:val="-3"/>
        </w:rPr>
        <w:t>tenido </w:t>
      </w:r>
      <w:r>
        <w:rPr/>
        <w:t>una </w:t>
      </w:r>
      <w:r>
        <w:rPr>
          <w:spacing w:val="-3"/>
        </w:rPr>
        <w:t>dificultad. Sabía que, para </w:t>
      </w:r>
      <w:r>
        <w:rPr/>
        <w:t>los </w:t>
      </w:r>
      <w:r>
        <w:rPr>
          <w:spacing w:val="-3"/>
        </w:rPr>
        <w:t>republicanos españoles, </w:t>
      </w:r>
      <w:r>
        <w:rPr/>
        <w:t>el Himno de </w:t>
      </w:r>
      <w:r>
        <w:rPr>
          <w:spacing w:val="-3"/>
        </w:rPr>
        <w:t>Riego había significado, durante </w:t>
      </w:r>
      <w:r>
        <w:rPr/>
        <w:t>40 </w:t>
      </w:r>
      <w:r>
        <w:rPr>
          <w:spacing w:val="-3"/>
        </w:rPr>
        <w:t>años, </w:t>
      </w:r>
      <w:r>
        <w:rPr/>
        <w:t>el </w:t>
      </w:r>
      <w:r>
        <w:rPr>
          <w:spacing w:val="-4"/>
        </w:rPr>
        <w:t>recuerdo </w:t>
      </w:r>
      <w:r>
        <w:rPr>
          <w:spacing w:val="-3"/>
        </w:rPr>
        <w:t>conmovedor </w:t>
      </w:r>
      <w:r>
        <w:rPr/>
        <w:t>de los </w:t>
      </w:r>
      <w:r>
        <w:rPr>
          <w:spacing w:val="-3"/>
        </w:rPr>
        <w:t>tiempos gloriosos </w:t>
      </w:r>
      <w:r>
        <w:rPr/>
        <w:t>de la </w:t>
      </w:r>
      <w:r>
        <w:rPr>
          <w:spacing w:val="-3"/>
        </w:rPr>
        <w:t>República </w:t>
      </w:r>
      <w:r>
        <w:rPr>
          <w:spacing w:val="-2"/>
        </w:rPr>
        <w:t>tan </w:t>
      </w:r>
      <w:r>
        <w:rPr>
          <w:spacing w:val="-4"/>
        </w:rPr>
        <w:t>añorada. </w:t>
      </w:r>
      <w:r>
        <w:rPr>
          <w:spacing w:val="-3"/>
        </w:rPr>
        <w:t>Muchos </w:t>
      </w:r>
      <w:r>
        <w:rPr/>
        <w:t>de </w:t>
      </w:r>
      <w:r>
        <w:rPr>
          <w:spacing w:val="-3"/>
        </w:rPr>
        <w:t>nuestros </w:t>
      </w:r>
      <w:r>
        <w:rPr>
          <w:spacing w:val="-4"/>
        </w:rPr>
        <w:t>camaradas </w:t>
      </w:r>
      <w:r>
        <w:rPr>
          <w:spacing w:val="-3"/>
        </w:rPr>
        <w:t>habían muerto cantando, ante </w:t>
      </w:r>
      <w:r>
        <w:rPr/>
        <w:t>el </w:t>
      </w:r>
      <w:r>
        <w:rPr>
          <w:spacing w:val="-3"/>
        </w:rPr>
        <w:t>pelotón </w:t>
      </w:r>
      <w:r>
        <w:rPr/>
        <w:t>de </w:t>
      </w:r>
      <w:r>
        <w:rPr>
          <w:spacing w:val="-3"/>
        </w:rPr>
        <w:t>fusilamiento, </w:t>
      </w:r>
      <w:r>
        <w:rPr/>
        <w:t>su </w:t>
      </w:r>
      <w:r>
        <w:rPr>
          <w:spacing w:val="-3"/>
        </w:rPr>
        <w:t>música anticuada </w:t>
      </w:r>
      <w:r>
        <w:rPr/>
        <w:t>y </w:t>
      </w:r>
      <w:r>
        <w:rPr>
          <w:spacing w:val="-2"/>
        </w:rPr>
        <w:t>tan </w:t>
      </w:r>
      <w:r>
        <w:rPr>
          <w:spacing w:val="-3"/>
        </w:rPr>
        <w:t>querida. Recuerdos que, siendo </w:t>
      </w:r>
      <w:r>
        <w:rPr>
          <w:spacing w:val="-4"/>
        </w:rPr>
        <w:t>francesa,</w:t>
      </w:r>
      <w:r>
        <w:rPr>
          <w:spacing w:val="52"/>
        </w:rPr>
        <w:t> </w:t>
      </w:r>
      <w:r>
        <w:rPr/>
        <w:t>no </w:t>
      </w:r>
      <w:r>
        <w:rPr>
          <w:spacing w:val="-3"/>
        </w:rPr>
        <w:t>puedo compartir pero </w:t>
      </w:r>
      <w:r>
        <w:rPr/>
        <w:t>que </w:t>
      </w:r>
      <w:r>
        <w:rPr>
          <w:spacing w:val="-3"/>
        </w:rPr>
        <w:t>adivino </w:t>
      </w:r>
      <w:r>
        <w:rPr/>
        <w:t>y </w:t>
      </w:r>
      <w:r>
        <w:rPr>
          <w:spacing w:val="-3"/>
        </w:rPr>
        <w:t>respeto </w:t>
      </w:r>
      <w:r>
        <w:rPr/>
        <w:t>muy </w:t>
      </w:r>
      <w:r>
        <w:rPr>
          <w:spacing w:val="-3"/>
        </w:rPr>
        <w:t>profundamente</w:t>
      </w:r>
      <w:r>
        <w:rPr>
          <w:spacing w:val="-5"/>
        </w:rPr>
        <w:t> </w:t>
      </w:r>
      <w:r>
        <w:rPr>
          <w:spacing w:val="-3"/>
        </w:rPr>
        <w:t>con</w:t>
      </w:r>
      <w:r>
        <w:rPr>
          <w:spacing w:val="-4"/>
        </w:rPr>
        <w:t> </w:t>
      </w:r>
      <w:r>
        <w:rPr/>
        <w:t>la</w:t>
      </w:r>
      <w:r>
        <w:rPr>
          <w:spacing w:val="-5"/>
        </w:rPr>
        <w:t> </w:t>
      </w:r>
      <w:r>
        <w:rPr>
          <w:spacing w:val="-3"/>
        </w:rPr>
        <w:t>solidaridad</w:t>
      </w:r>
      <w:r>
        <w:rPr>
          <w:spacing w:val="-4"/>
        </w:rPr>
        <w:t> </w:t>
      </w:r>
      <w:r>
        <w:rPr/>
        <w:t>que</w:t>
      </w:r>
      <w:r>
        <w:rPr>
          <w:spacing w:val="-5"/>
        </w:rPr>
        <w:t> </w:t>
      </w:r>
      <w:r>
        <w:rPr/>
        <w:t>nos</w:t>
      </w:r>
      <w:r>
        <w:rPr>
          <w:spacing w:val="-4"/>
        </w:rPr>
        <w:t> </w:t>
      </w:r>
      <w:r>
        <w:rPr/>
        <w:t>une</w:t>
      </w:r>
      <w:r>
        <w:rPr>
          <w:spacing w:val="-7"/>
        </w:rPr>
        <w:t> </w:t>
      </w:r>
      <w:r>
        <w:rPr/>
        <w:t>a</w:t>
      </w:r>
      <w:r>
        <w:rPr>
          <w:spacing w:val="-7"/>
        </w:rPr>
        <w:t> </w:t>
      </w:r>
      <w:r>
        <w:rPr>
          <w:spacing w:val="-3"/>
        </w:rPr>
        <w:t>todos</w:t>
      </w:r>
      <w:r>
        <w:rPr>
          <w:spacing w:val="-6"/>
        </w:rPr>
        <w:t> </w:t>
      </w:r>
      <w:r>
        <w:rPr/>
        <w:t>los</w:t>
      </w:r>
      <w:r>
        <w:rPr>
          <w:spacing w:val="-6"/>
        </w:rPr>
        <w:t> </w:t>
      </w:r>
      <w:r>
        <w:rPr>
          <w:spacing w:val="-3"/>
        </w:rPr>
        <w:t>republicanos</w:t>
      </w:r>
      <w:r>
        <w:rPr>
          <w:spacing w:val="-6"/>
        </w:rPr>
        <w:t> </w:t>
      </w:r>
      <w:r>
        <w:rPr/>
        <w:t>de</w:t>
      </w:r>
      <w:r>
        <w:rPr>
          <w:spacing w:val="-7"/>
        </w:rPr>
        <w:t> </w:t>
      </w:r>
      <w:r>
        <w:rPr>
          <w:spacing w:val="-3"/>
        </w:rPr>
        <w:t>todas</w:t>
      </w:r>
      <w:r>
        <w:rPr>
          <w:spacing w:val="-6"/>
        </w:rPr>
        <w:t> </w:t>
      </w:r>
      <w:r>
        <w:rPr>
          <w:spacing w:val="-2"/>
        </w:rPr>
        <w:t>las </w:t>
      </w:r>
      <w:r>
        <w:rPr>
          <w:spacing w:val="-3"/>
        </w:rPr>
        <w:t>naciones civilizadas. </w:t>
      </w:r>
      <w:r>
        <w:rPr/>
        <w:t>¿Cómo </w:t>
      </w:r>
      <w:r>
        <w:rPr>
          <w:spacing w:val="-3"/>
        </w:rPr>
        <w:t>admitirían </w:t>
      </w:r>
      <w:r>
        <w:rPr/>
        <w:t>los </w:t>
      </w:r>
      <w:r>
        <w:rPr>
          <w:spacing w:val="-3"/>
        </w:rPr>
        <w:t>republicanos españoles </w:t>
      </w:r>
      <w:r>
        <w:rPr/>
        <w:t>que una </w:t>
      </w:r>
      <w:r>
        <w:rPr>
          <w:spacing w:val="-4"/>
        </w:rPr>
        <w:t>francesa</w:t>
      </w:r>
      <w:r>
        <w:rPr>
          <w:spacing w:val="-7"/>
        </w:rPr>
        <w:t> </w:t>
      </w:r>
      <w:r>
        <w:rPr/>
        <w:t>se</w:t>
      </w:r>
      <w:r>
        <w:rPr>
          <w:spacing w:val="-7"/>
        </w:rPr>
        <w:t> </w:t>
      </w:r>
      <w:r>
        <w:rPr>
          <w:spacing w:val="-3"/>
        </w:rPr>
        <w:t>atreviera</w:t>
      </w:r>
      <w:r>
        <w:rPr>
          <w:spacing w:val="-7"/>
        </w:rPr>
        <w:t> </w:t>
      </w:r>
      <w:r>
        <w:rPr/>
        <w:t>a</w:t>
      </w:r>
      <w:r>
        <w:rPr>
          <w:spacing w:val="-7"/>
        </w:rPr>
        <w:t> </w:t>
      </w:r>
      <w:r>
        <w:rPr>
          <w:spacing w:val="-3"/>
        </w:rPr>
        <w:t>intentar</w:t>
      </w:r>
      <w:r>
        <w:rPr>
          <w:spacing w:val="-7"/>
        </w:rPr>
        <w:t> </w:t>
      </w:r>
      <w:r>
        <w:rPr>
          <w:spacing w:val="-3"/>
        </w:rPr>
        <w:t>sustituir</w:t>
      </w:r>
      <w:r>
        <w:rPr>
          <w:spacing w:val="-7"/>
        </w:rPr>
        <w:t> </w:t>
      </w:r>
      <w:r>
        <w:rPr/>
        <w:t>el</w:t>
      </w:r>
      <w:r>
        <w:rPr>
          <w:spacing w:val="-6"/>
        </w:rPr>
        <w:t> </w:t>
      </w:r>
      <w:r>
        <w:rPr/>
        <w:t>Himno</w:t>
      </w:r>
      <w:r>
        <w:rPr>
          <w:spacing w:val="-6"/>
        </w:rPr>
        <w:t> </w:t>
      </w:r>
      <w:r>
        <w:rPr/>
        <w:t>de</w:t>
      </w:r>
      <w:r>
        <w:rPr>
          <w:spacing w:val="-7"/>
        </w:rPr>
        <w:t> </w:t>
      </w:r>
      <w:r>
        <w:rPr>
          <w:spacing w:val="-3"/>
        </w:rPr>
        <w:t>Riego</w:t>
      </w:r>
      <w:r>
        <w:rPr>
          <w:spacing w:val="-6"/>
        </w:rPr>
        <w:t> </w:t>
      </w:r>
      <w:r>
        <w:rPr/>
        <w:t>por</w:t>
      </w:r>
      <w:r>
        <w:rPr>
          <w:spacing w:val="-7"/>
        </w:rPr>
        <w:t> </w:t>
      </w:r>
      <w:r>
        <w:rPr/>
        <w:t>un</w:t>
      </w:r>
      <w:r>
        <w:rPr>
          <w:spacing w:val="-6"/>
        </w:rPr>
        <w:t> </w:t>
      </w:r>
      <w:r>
        <w:rPr>
          <w:spacing w:val="-3"/>
        </w:rPr>
        <w:t>nuevo</w:t>
      </w:r>
      <w:r>
        <w:rPr>
          <w:spacing w:val="-6"/>
        </w:rPr>
        <w:t> </w:t>
      </w:r>
      <w:r>
        <w:rPr>
          <w:spacing w:val="-3"/>
        </w:rPr>
        <w:t>Himno?</w:t>
      </w:r>
    </w:p>
    <w:p>
      <w:pPr>
        <w:pStyle w:val="BodyText"/>
        <w:ind w:left="1025" w:right="111" w:firstLine="300"/>
        <w:jc w:val="both"/>
      </w:pPr>
      <w:r>
        <w:rPr/>
        <w:t>Mi pequeño temor fue de corta duración. Los republicanos son “hombres de la madrugada, comprometidos con la luz primera”, como canta, refiriéndose a  los poetas, el gran Alberti. Comprenden que nuestros héroes murieron cantando del Himno de Riego pues no conocían otro Himno para expresar tan  altos ideales, sacrificaron su vida para la España del mañana y no para las nostalgias del pasado. Sería un triste homenaje que prestaríamos a nuestros héroes siguiendo con la mirada puesta hacia atrás como la mujer de Loth que se convirtió en estatua de sal por no haber mirado hacia</w:t>
      </w:r>
      <w:r>
        <w:rPr>
          <w:spacing w:val="-11"/>
        </w:rPr>
        <w:t> </w:t>
      </w:r>
      <w:r>
        <w:rPr/>
        <w:t>adelante</w:t>
      </w:r>
      <w:r>
        <w:rPr>
          <w:position w:val="10"/>
          <w:sz w:val="16"/>
        </w:rPr>
        <w:t>1253</w:t>
      </w:r>
      <w:r>
        <w:rPr/>
        <w:t>.</w:t>
      </w:r>
    </w:p>
    <w:p>
      <w:pPr>
        <w:pStyle w:val="BodyText"/>
        <w:spacing w:before="6"/>
        <w:rPr>
          <w:sz w:val="36"/>
        </w:rPr>
      </w:pPr>
    </w:p>
    <w:p>
      <w:pPr>
        <w:pStyle w:val="BodyText"/>
        <w:spacing w:line="360" w:lineRule="auto"/>
        <w:ind w:left="305" w:right="113" w:firstLine="719"/>
        <w:jc w:val="both"/>
      </w:pPr>
      <w:r>
        <w:rPr/>
        <w:t>Myriam Peix había informado de este proyecto a Manuel Riera Clavillé quien, además de recibir la idea con entusiasmo, le sugirió tomar como referencia musical para el nuevo himno la </w:t>
      </w:r>
      <w:r>
        <w:rPr>
          <w:i/>
        </w:rPr>
        <w:t>Marcha de Radetzki</w:t>
      </w:r>
      <w:r>
        <w:rPr/>
        <w:t>, compuesta por Johann Strauss como homenaje al general austriaco Joseph Radetzki von Radest. Tras escuchar una grabación de la citada obra, Myriam no la consideró adecuada, dado que “hubiera sido preciso poner en la letra del Himno palabras entrecortadas para seguir esta música que tiene el ritmo de un caballo</w:t>
      </w:r>
      <w:r>
        <w:rPr>
          <w:spacing w:val="-2"/>
        </w:rPr>
        <w:t> </w:t>
      </w:r>
      <w:r>
        <w:rPr/>
        <w:t>enfurecido”</w:t>
      </w:r>
      <w:r>
        <w:rPr>
          <w:position w:val="10"/>
          <w:sz w:val="16"/>
        </w:rPr>
        <w:t>1254</w:t>
      </w:r>
      <w:r>
        <w:rPr/>
        <w:t>.</w:t>
      </w:r>
    </w:p>
    <w:p>
      <w:pPr>
        <w:pStyle w:val="BodyText"/>
        <w:spacing w:before="5"/>
        <w:rPr>
          <w:sz w:val="13"/>
        </w:rPr>
      </w:pPr>
      <w:r>
        <w:rPr/>
        <w:pict>
          <v:line style="position:absolute;mso-position-horizontal-relative:page;mso-position-vertical-relative:paragraph;z-index:11896;mso-wrap-distance-left:0;mso-wrap-distance-right:0" from="99.264pt,9.961971pt" to="243.284pt,9.961971pt" stroked="true" strokeweight=".48004pt" strokecolor="#000000">
            <w10:wrap type="topAndBottom"/>
          </v:line>
        </w:pict>
      </w:r>
    </w:p>
    <w:p>
      <w:pPr>
        <w:spacing w:line="246" w:lineRule="exact" w:before="38"/>
        <w:ind w:left="1025" w:right="109" w:firstLine="0"/>
        <w:jc w:val="left"/>
        <w:rPr>
          <w:sz w:val="20"/>
        </w:rPr>
      </w:pPr>
      <w:r>
        <w:rPr>
          <w:position w:val="9"/>
          <w:sz w:val="13"/>
        </w:rPr>
        <w:t>1253 </w:t>
      </w:r>
      <w:r>
        <w:rPr>
          <w:sz w:val="20"/>
        </w:rPr>
        <w:t>PEIX, Myriam,  </w:t>
      </w:r>
      <w:r>
        <w:rPr>
          <w:i/>
          <w:sz w:val="20"/>
        </w:rPr>
        <w:t>La Historia del Himno</w:t>
      </w:r>
      <w:r>
        <w:rPr>
          <w:sz w:val="20"/>
        </w:rPr>
        <w:t>…, </w:t>
      </w:r>
      <w:r>
        <w:rPr>
          <w:i/>
          <w:sz w:val="20"/>
        </w:rPr>
        <w:t>op. cit.</w:t>
      </w:r>
      <w:r>
        <w:rPr>
          <w:sz w:val="20"/>
        </w:rPr>
        <w:t>, p. 7.</w:t>
      </w:r>
    </w:p>
    <w:p>
      <w:pPr>
        <w:spacing w:line="238" w:lineRule="exact" w:before="12"/>
        <w:ind w:left="305" w:right="112" w:firstLine="719"/>
        <w:jc w:val="both"/>
        <w:rPr>
          <w:sz w:val="20"/>
        </w:rPr>
      </w:pPr>
      <w:r>
        <w:rPr>
          <w:position w:val="9"/>
          <w:sz w:val="13"/>
        </w:rPr>
        <w:t>1254 </w:t>
      </w:r>
      <w:r>
        <w:rPr>
          <w:i/>
          <w:sz w:val="20"/>
        </w:rPr>
        <w:t>Ibid</w:t>
      </w:r>
      <w:r>
        <w:rPr>
          <w:sz w:val="20"/>
        </w:rPr>
        <w:t>, p. 8. Myriam Peix y Manuel Riera habían dado los primeros pasos para elaborar la que nosotros consideramos como la última propuesta llevada a cabo el exilio para la sustitución del </w:t>
      </w:r>
      <w:r>
        <w:rPr>
          <w:i/>
          <w:sz w:val="20"/>
        </w:rPr>
        <w:t>Himno de </w:t>
      </w:r>
      <w:r>
        <w:rPr>
          <w:i/>
          <w:sz w:val="20"/>
        </w:rPr>
        <w:t>Riego</w:t>
      </w:r>
      <w:r>
        <w:rPr>
          <w:sz w:val="20"/>
        </w:rPr>
        <w:t>. No podemos descartar que durante la última etapa del GRE se hubiera producido alguna otra propuesta, pero la declaración del 21 de junio de 1977, hecha pública por José Maldonado y Fernando</w:t>
      </w:r>
    </w:p>
    <w:p>
      <w:pPr>
        <w:spacing w:after="0" w:line="238" w:lineRule="exact"/>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7" w:lineRule="auto" w:before="191"/>
        <w:ind w:left="305" w:right="111" w:firstLine="719"/>
        <w:jc w:val="both"/>
      </w:pPr>
      <w:r>
        <w:rPr/>
        <w:t>Esta primera dificultad no desalentó a Myriam, quien pronto recordó una obra que había escuchado en su niñez y </w:t>
      </w:r>
      <w:r>
        <w:rPr>
          <w:spacing w:val="-3"/>
        </w:rPr>
        <w:t>cuya </w:t>
      </w:r>
      <w:r>
        <w:rPr/>
        <w:t>música le había impresionado “por su majestad [</w:t>
      </w:r>
      <w:r>
        <w:rPr>
          <w:i/>
        </w:rPr>
        <w:t>sic </w:t>
      </w:r>
      <w:r>
        <w:rPr/>
        <w:t>por majestuosidad] y perfecto equilibrio”</w:t>
      </w:r>
      <w:r>
        <w:rPr>
          <w:position w:val="10"/>
          <w:sz w:val="16"/>
        </w:rPr>
        <w:t>1255</w:t>
      </w:r>
      <w:r>
        <w:rPr/>
        <w:t>. Antes incluso de identificar el autor  de aquella composición, Myriam elaboró –recordando la obra– un texto que se pudiera ajustar al desarrollo de su línea melódica y que, a la vez, recogiera los ideales más representativos de los republicanos</w:t>
      </w:r>
      <w:r>
        <w:rPr>
          <w:spacing w:val="-13"/>
        </w:rPr>
        <w:t> </w:t>
      </w:r>
      <w:r>
        <w:rPr/>
        <w:t>españoles.</w:t>
      </w:r>
    </w:p>
    <w:p>
      <w:pPr>
        <w:pStyle w:val="BodyText"/>
        <w:spacing w:before="2"/>
        <w:rPr>
          <w:sz w:val="25"/>
        </w:rPr>
      </w:pPr>
    </w:p>
    <w:p>
      <w:pPr>
        <w:pStyle w:val="BodyText"/>
        <w:spacing w:line="362" w:lineRule="auto"/>
        <w:ind w:left="305" w:right="111" w:firstLine="719"/>
        <w:jc w:val="both"/>
      </w:pPr>
      <w:r>
        <w:rPr/>
        <w:t>Con la duda de si se trataba de una obra de Bach, iniciaron una intensa búsqueda por los establecimientos de música de París, entonando el “aire” que recordaba Miryam. En un establecimiento musical, cercano a la Iglesia de </w:t>
      </w:r>
      <w:r>
        <w:rPr>
          <w:spacing w:val="-3"/>
        </w:rPr>
        <w:t>La </w:t>
      </w:r>
      <w:r>
        <w:rPr/>
        <w:t>Madelaine, un cliente que realizaba compras identificó la partitura interpretada de memoria por Myriam Peix</w:t>
      </w:r>
      <w:r>
        <w:rPr>
          <w:spacing w:val="-28"/>
        </w:rPr>
        <w:t> </w:t>
      </w:r>
      <w:r>
        <w:rPr/>
        <w:t>como propia de Johann Sebastián Bach y les remitió a una tienda de discos especializada en la obra de este</w:t>
      </w:r>
      <w:r>
        <w:rPr>
          <w:spacing w:val="-6"/>
        </w:rPr>
        <w:t> </w:t>
      </w:r>
      <w:r>
        <w:rPr/>
        <w:t>compositor.</w:t>
      </w:r>
    </w:p>
    <w:p>
      <w:pPr>
        <w:pStyle w:val="BodyText"/>
        <w:spacing w:before="8"/>
      </w:pPr>
    </w:p>
    <w:p>
      <w:pPr>
        <w:pStyle w:val="BodyText"/>
        <w:spacing w:line="362" w:lineRule="auto"/>
        <w:ind w:left="305" w:right="118" w:firstLine="719"/>
        <w:jc w:val="both"/>
      </w:pPr>
      <w:r>
        <w:rPr/>
        <w:t>De nuevo, Myriam hubo de entonar el “aire” de la obra de Bach, y enseguida   les facilitaron la información que precisaban y el disco correspondiente: se trataba del coral de la cantata BWV 137 de Johann Sebastian Bach. La  búsqueda  parisina  concluyó en un tercer establecimiento donde adquirieron la partitura de la citada obra. Finalmente, en esta ocasión sí hubo acuerdo entre </w:t>
      </w:r>
      <w:r>
        <w:rPr>
          <w:spacing w:val="2"/>
        </w:rPr>
        <w:t>Myriam </w:t>
      </w:r>
      <w:r>
        <w:rPr/>
        <w:t>Peix y Manuel Riera sobre  la idoneidad de la música </w:t>
      </w:r>
      <w:r>
        <w:rPr>
          <w:spacing w:val="2"/>
        </w:rPr>
        <w:t> </w:t>
      </w:r>
      <w:r>
        <w:rPr/>
        <w:t>seleccionada.</w:t>
      </w:r>
    </w:p>
    <w:p>
      <w:pPr>
        <w:pStyle w:val="BodyText"/>
        <w:spacing w:before="10"/>
      </w:pPr>
    </w:p>
    <w:p>
      <w:pPr>
        <w:pStyle w:val="BodyText"/>
        <w:spacing w:line="278" w:lineRule="exact"/>
        <w:ind w:left="1025" w:right="113" w:firstLine="300"/>
        <w:jc w:val="both"/>
      </w:pPr>
      <w:r>
        <w:rPr/>
        <w:t>No podíamos imaginar una música más adecuada para un Himno de paz. Puedo afirmar que, después del episodio de la Marcha de Radeztki del cual Manuel y </w:t>
      </w:r>
      <w:r>
        <w:rPr>
          <w:spacing w:val="-4"/>
        </w:rPr>
        <w:t>yo </w:t>
      </w:r>
      <w:r>
        <w:rPr/>
        <w:t>guardamos un recuerdo muy divertido, no había titubeado en la elección de la música del Himno. […] Sin la menor duda. Con un Coral de Juan Sebastián Bach, no podía ser más colmada por la inspiración que siempre ayuda a cuantos han elegido como meta la Justicia y la</w:t>
      </w:r>
      <w:r>
        <w:rPr>
          <w:spacing w:val="-10"/>
        </w:rPr>
        <w:t> </w:t>
      </w:r>
      <w:r>
        <w:rPr/>
        <w:t>Paz</w:t>
      </w:r>
      <w:r>
        <w:rPr>
          <w:position w:val="10"/>
          <w:sz w:val="16"/>
        </w:rPr>
        <w:t>1256</w:t>
      </w:r>
      <w:r>
        <w:rPr/>
        <w:t>.</w:t>
      </w:r>
    </w:p>
    <w:p>
      <w:pPr>
        <w:pStyle w:val="BodyText"/>
        <w:spacing w:before="2"/>
        <w:rPr>
          <w:sz w:val="36"/>
        </w:rPr>
      </w:pPr>
    </w:p>
    <w:p>
      <w:pPr>
        <w:pStyle w:val="BodyText"/>
        <w:spacing w:line="362" w:lineRule="auto" w:before="1"/>
        <w:ind w:left="305" w:right="112" w:firstLine="719"/>
        <w:jc w:val="both"/>
      </w:pPr>
      <w:r>
        <w:rPr>
          <w:spacing w:val="-3"/>
        </w:rPr>
        <w:t>Antes </w:t>
      </w:r>
      <w:r>
        <w:rPr/>
        <w:t>de </w:t>
      </w:r>
      <w:r>
        <w:rPr>
          <w:spacing w:val="-3"/>
        </w:rPr>
        <w:t>dar </w:t>
      </w:r>
      <w:r>
        <w:rPr/>
        <w:t>por </w:t>
      </w:r>
      <w:r>
        <w:rPr>
          <w:spacing w:val="-3"/>
        </w:rPr>
        <w:t>finalizada </w:t>
      </w:r>
      <w:r>
        <w:rPr/>
        <w:t>su </w:t>
      </w:r>
      <w:r>
        <w:rPr>
          <w:spacing w:val="-3"/>
        </w:rPr>
        <w:t>propuesta </w:t>
      </w:r>
      <w:r>
        <w:rPr/>
        <w:t>de </w:t>
      </w:r>
      <w:r>
        <w:rPr>
          <w:spacing w:val="-3"/>
        </w:rPr>
        <w:t>himno, </w:t>
      </w:r>
      <w:r>
        <w:rPr>
          <w:spacing w:val="-4"/>
        </w:rPr>
        <w:t>Myriam </w:t>
      </w:r>
      <w:r>
        <w:rPr/>
        <w:t>Peix </w:t>
      </w:r>
      <w:r>
        <w:rPr>
          <w:spacing w:val="-3"/>
        </w:rPr>
        <w:t>hubo </w:t>
      </w:r>
      <w:r>
        <w:rPr/>
        <w:t>de </w:t>
      </w:r>
      <w:r>
        <w:rPr>
          <w:spacing w:val="-3"/>
        </w:rPr>
        <w:t>sortear </w:t>
      </w:r>
      <w:r>
        <w:rPr/>
        <w:t>una </w:t>
      </w:r>
      <w:r>
        <w:rPr>
          <w:spacing w:val="-3"/>
        </w:rPr>
        <w:t>nueva dificultad, </w:t>
      </w:r>
      <w:r>
        <w:rPr>
          <w:spacing w:val="-4"/>
        </w:rPr>
        <w:t>referida </w:t>
      </w:r>
      <w:r>
        <w:rPr/>
        <w:t>a la </w:t>
      </w:r>
      <w:r>
        <w:rPr>
          <w:spacing w:val="-3"/>
        </w:rPr>
        <w:t>denominación numérica </w:t>
      </w:r>
      <w:r>
        <w:rPr/>
        <w:t>que </w:t>
      </w:r>
      <w:r>
        <w:rPr>
          <w:spacing w:val="-3"/>
        </w:rPr>
        <w:t>debía </w:t>
      </w:r>
      <w:r>
        <w:rPr>
          <w:spacing w:val="-4"/>
        </w:rPr>
        <w:t>figurar </w:t>
      </w:r>
      <w:r>
        <w:rPr/>
        <w:t>en su título </w:t>
      </w:r>
      <w:r>
        <w:rPr>
          <w:spacing w:val="-3"/>
        </w:rPr>
        <w:t>antecediendo </w:t>
      </w:r>
      <w:r>
        <w:rPr/>
        <w:t>a la </w:t>
      </w:r>
      <w:r>
        <w:rPr>
          <w:spacing w:val="-3"/>
        </w:rPr>
        <w:t>entidad política destinataria del </w:t>
      </w:r>
      <w:r>
        <w:rPr/>
        <w:t>mismo: la </w:t>
      </w:r>
      <w:r>
        <w:rPr>
          <w:spacing w:val="-3"/>
        </w:rPr>
        <w:t>República. Sería </w:t>
      </w:r>
      <w:r>
        <w:rPr/>
        <w:t>el himno  de</w:t>
      </w:r>
    </w:p>
    <w:p>
      <w:pPr>
        <w:pStyle w:val="BodyText"/>
        <w:rPr>
          <w:sz w:val="20"/>
        </w:rPr>
      </w:pPr>
    </w:p>
    <w:p>
      <w:pPr>
        <w:pStyle w:val="BodyText"/>
        <w:spacing w:before="7"/>
        <w:rPr>
          <w:sz w:val="11"/>
        </w:rPr>
      </w:pPr>
      <w:r>
        <w:rPr/>
        <w:pict>
          <v:line style="position:absolute;mso-position-horizontal-relative:page;mso-position-vertical-relative:paragraph;z-index:11920;mso-wrap-distance-left:0;mso-wrap-distance-right:0" from="99.264pt,8.947861pt" to="524.644pt,8.947861pt" stroked="true" strokeweight=".599980pt" strokecolor="#000000">
            <w10:wrap type="topAndBottom"/>
          </v:line>
        </w:pict>
      </w:r>
    </w:p>
    <w:p>
      <w:pPr>
        <w:spacing w:line="247" w:lineRule="auto" w:before="82"/>
        <w:ind w:left="305" w:right="102" w:firstLine="0"/>
        <w:jc w:val="left"/>
        <w:rPr>
          <w:sz w:val="20"/>
        </w:rPr>
      </w:pPr>
      <w:r>
        <w:rPr>
          <w:sz w:val="20"/>
        </w:rPr>
        <w:t>Valera, limita considerablemente esta posibilidad. Tampoco tenemos constancia de que se presentara a los responsables del GRE otros proyectos de himno.</w:t>
      </w:r>
    </w:p>
    <w:p>
      <w:pPr>
        <w:spacing w:line="222" w:lineRule="exact" w:before="0"/>
        <w:ind w:left="1025" w:right="109" w:firstLine="0"/>
        <w:jc w:val="left"/>
        <w:rPr>
          <w:sz w:val="20"/>
        </w:rPr>
      </w:pPr>
      <w:r>
        <w:rPr>
          <w:position w:val="9"/>
          <w:sz w:val="13"/>
        </w:rPr>
        <w:t>1255  </w:t>
      </w:r>
      <w:r>
        <w:rPr>
          <w:i/>
          <w:sz w:val="20"/>
        </w:rPr>
        <w:t>Ibid</w:t>
      </w:r>
      <w:r>
        <w:rPr>
          <w:sz w:val="20"/>
        </w:rPr>
        <w:t>, p. 8.</w:t>
      </w:r>
    </w:p>
    <w:p>
      <w:pPr>
        <w:spacing w:line="246" w:lineRule="exact" w:before="0"/>
        <w:ind w:left="1025" w:right="109" w:firstLine="0"/>
        <w:jc w:val="left"/>
        <w:rPr>
          <w:sz w:val="20"/>
        </w:rPr>
      </w:pPr>
      <w:r>
        <w:rPr>
          <w:position w:val="9"/>
          <w:sz w:val="13"/>
        </w:rPr>
        <w:t>1256  </w:t>
      </w:r>
      <w:r>
        <w:rPr>
          <w:i/>
          <w:sz w:val="20"/>
        </w:rPr>
        <w:t>Ibid. </w:t>
      </w:r>
      <w:r>
        <w:rPr>
          <w:sz w:val="20"/>
        </w:rPr>
        <w:t>p. 10.</w:t>
      </w:r>
    </w:p>
    <w:p>
      <w:pPr>
        <w:spacing w:after="0" w:line="246" w:lineRule="exact"/>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09"/>
        <w:jc w:val="both"/>
      </w:pPr>
      <w:r>
        <w:rPr/>
        <w:t>la </w:t>
      </w:r>
      <w:r>
        <w:rPr>
          <w:spacing w:val="-3"/>
        </w:rPr>
        <w:t>Segunda, </w:t>
      </w:r>
      <w:r>
        <w:rPr/>
        <w:t>¿o de la </w:t>
      </w:r>
      <w:r>
        <w:rPr>
          <w:spacing w:val="-4"/>
        </w:rPr>
        <w:t>Tercera </w:t>
      </w:r>
      <w:r>
        <w:rPr>
          <w:spacing w:val="-3"/>
        </w:rPr>
        <w:t>República? </w:t>
      </w:r>
      <w:r>
        <w:rPr/>
        <w:t>A </w:t>
      </w:r>
      <w:r>
        <w:rPr>
          <w:spacing w:val="-3"/>
        </w:rPr>
        <w:t>mediados </w:t>
      </w:r>
      <w:r>
        <w:rPr/>
        <w:t>de los </w:t>
      </w:r>
      <w:r>
        <w:rPr>
          <w:spacing w:val="-3"/>
        </w:rPr>
        <w:t>años setenta, desde </w:t>
      </w:r>
      <w:r>
        <w:rPr/>
        <w:t>el GRE se </w:t>
      </w:r>
      <w:r>
        <w:rPr>
          <w:spacing w:val="-3"/>
        </w:rPr>
        <w:t>seguía reclamando </w:t>
      </w:r>
      <w:r>
        <w:rPr/>
        <w:t>la </w:t>
      </w:r>
      <w:r>
        <w:rPr>
          <w:spacing w:val="-4"/>
        </w:rPr>
        <w:t>restauración</w:t>
      </w:r>
      <w:r>
        <w:rPr>
          <w:spacing w:val="52"/>
        </w:rPr>
        <w:t> </w:t>
      </w:r>
      <w:r>
        <w:rPr/>
        <w:t>de un </w:t>
      </w:r>
      <w:r>
        <w:rPr>
          <w:spacing w:val="-3"/>
        </w:rPr>
        <w:t>gobierno republicano </w:t>
      </w:r>
      <w:r>
        <w:rPr/>
        <w:t>en </w:t>
      </w:r>
      <w:r>
        <w:rPr>
          <w:spacing w:val="-3"/>
        </w:rPr>
        <w:t>España, aunque difícilmente podían confiar </w:t>
      </w:r>
      <w:r>
        <w:rPr/>
        <w:t>en que </w:t>
      </w:r>
      <w:r>
        <w:rPr>
          <w:spacing w:val="-3"/>
        </w:rPr>
        <w:t>fuera bajo </w:t>
      </w:r>
      <w:r>
        <w:rPr/>
        <w:t>la </w:t>
      </w:r>
      <w:r>
        <w:rPr>
          <w:spacing w:val="-3"/>
        </w:rPr>
        <w:t>denominación </w:t>
      </w:r>
      <w:r>
        <w:rPr/>
        <w:t>de </w:t>
      </w:r>
      <w:r>
        <w:rPr>
          <w:spacing w:val="-3"/>
        </w:rPr>
        <w:t>Segunda República. </w:t>
      </w:r>
      <w:r>
        <w:rPr/>
        <w:t>En la </w:t>
      </w:r>
      <w:r>
        <w:rPr>
          <w:spacing w:val="-3"/>
        </w:rPr>
        <w:t>propia denominación del </w:t>
      </w:r>
      <w:r>
        <w:rPr/>
        <w:t>GRE se </w:t>
      </w:r>
      <w:r>
        <w:rPr>
          <w:spacing w:val="-3"/>
        </w:rPr>
        <w:t>había </w:t>
      </w:r>
      <w:r>
        <w:rPr/>
        <w:t>omitido una </w:t>
      </w:r>
      <w:r>
        <w:rPr>
          <w:spacing w:val="-3"/>
        </w:rPr>
        <w:t>numeración </w:t>
      </w:r>
      <w:r>
        <w:rPr>
          <w:spacing w:val="-4"/>
        </w:rPr>
        <w:t>específica.</w:t>
      </w:r>
    </w:p>
    <w:p>
      <w:pPr>
        <w:pStyle w:val="BodyText"/>
        <w:spacing w:before="8"/>
      </w:pPr>
    </w:p>
    <w:p>
      <w:pPr>
        <w:pStyle w:val="BodyText"/>
        <w:spacing w:line="362" w:lineRule="auto"/>
        <w:ind w:left="305" w:right="111" w:firstLine="779"/>
        <w:jc w:val="both"/>
      </w:pPr>
      <w:r>
        <w:rPr/>
        <w:t>Myriam Peix y Manuel Riera Clavillé convivían políticamente en el seno del grupo dirigente del gobierno de Fernando Valera, por lo que no tuvieron dificultad en interpretar esta situación, denominando su obra como </w:t>
      </w:r>
      <w:r>
        <w:rPr>
          <w:i/>
        </w:rPr>
        <w:t>Himno de la III República </w:t>
      </w:r>
      <w:r>
        <w:rPr>
          <w:i/>
        </w:rPr>
        <w:t>Española</w:t>
      </w:r>
      <w:r>
        <w:rPr/>
        <w:t>. Pero esta decisión no suponía deslealtad alguna hacia la memoria de la Segunda República, más bien al contrario: el texto del himno realizaba una mirada retrospectiva para transitar por la etapa de la República, de la Guerra Civil y de la dictadura subsiguiente. Y sobre esta mirada, la autora auguraba un esplendoroso futuro político para la nación, que en su interpretación adquiriría, inequívocamente, la configuración definitiva bajo la denominación de Tercera República Española.</w:t>
      </w:r>
    </w:p>
    <w:p>
      <w:pPr>
        <w:pStyle w:val="BodyText"/>
        <w:spacing w:before="8"/>
      </w:pPr>
    </w:p>
    <w:p>
      <w:pPr>
        <w:pStyle w:val="BodyText"/>
        <w:spacing w:line="362" w:lineRule="auto"/>
        <w:ind w:left="305" w:right="111" w:firstLine="719"/>
        <w:jc w:val="both"/>
      </w:pPr>
      <w:r>
        <w:rPr/>
        <w:t>Las audiciones de la propuesta de himno realizadas en París, a mediados de los años setenta, ante los responsables de las Instituciones de la República y de los miembros del AIAP, habían obtenido una buena acogida. Cuando todo discurría de manera favorable, en el horizonte político emergieron dos acontecimientos que se interpusieron en la trayectoria de la aprobación del citado himno: la celebración en España de las elecciones generales del 15 de junio de 1977 y la declaración conjunta de José Maldonado y Fernando Valera del 21 del mismo mes por la que se ponía fin a la continuidad de las instituciones republicanas.</w:t>
      </w:r>
    </w:p>
    <w:p>
      <w:pPr>
        <w:pStyle w:val="BodyText"/>
        <w:spacing w:before="8"/>
      </w:pPr>
    </w:p>
    <w:p>
      <w:pPr>
        <w:pStyle w:val="BodyText"/>
        <w:spacing w:line="360" w:lineRule="auto"/>
        <w:ind w:left="305" w:right="105" w:firstLine="719"/>
        <w:jc w:val="both"/>
      </w:pPr>
      <w:r>
        <w:rPr>
          <w:spacing w:val="-5"/>
        </w:rPr>
        <w:t>Ambos hechos introducían </w:t>
      </w:r>
      <w:r>
        <w:rPr>
          <w:spacing w:val="-3"/>
        </w:rPr>
        <w:t>un </w:t>
      </w:r>
      <w:r>
        <w:rPr>
          <w:spacing w:val="-5"/>
        </w:rPr>
        <w:t>compás </w:t>
      </w:r>
      <w:r>
        <w:rPr>
          <w:spacing w:val="-3"/>
        </w:rPr>
        <w:t>de </w:t>
      </w:r>
      <w:r>
        <w:rPr>
          <w:spacing w:val="-5"/>
        </w:rPr>
        <w:t>espera </w:t>
      </w:r>
      <w:r>
        <w:rPr>
          <w:spacing w:val="-6"/>
        </w:rPr>
        <w:t>cuya </w:t>
      </w:r>
      <w:r>
        <w:rPr>
          <w:spacing w:val="-5"/>
        </w:rPr>
        <w:t>duración </w:t>
      </w:r>
      <w:r>
        <w:rPr>
          <w:spacing w:val="-4"/>
        </w:rPr>
        <w:t>era </w:t>
      </w:r>
      <w:r>
        <w:rPr>
          <w:spacing w:val="-5"/>
        </w:rPr>
        <w:t>difícil </w:t>
      </w:r>
      <w:r>
        <w:rPr>
          <w:spacing w:val="-3"/>
        </w:rPr>
        <w:t>de </w:t>
      </w:r>
      <w:r>
        <w:rPr>
          <w:spacing w:val="-5"/>
        </w:rPr>
        <w:t>prever. </w:t>
      </w:r>
      <w:r>
        <w:rPr>
          <w:spacing w:val="-6"/>
        </w:rPr>
        <w:t>Myriam </w:t>
      </w:r>
      <w:r>
        <w:rPr>
          <w:spacing w:val="-4"/>
        </w:rPr>
        <w:t>Peix </w:t>
      </w:r>
      <w:r>
        <w:rPr/>
        <w:t>y </w:t>
      </w:r>
      <w:r>
        <w:rPr>
          <w:spacing w:val="-5"/>
        </w:rPr>
        <w:t>Manuel Riera </w:t>
      </w:r>
      <w:r>
        <w:rPr>
          <w:spacing w:val="-3"/>
        </w:rPr>
        <w:t>no </w:t>
      </w:r>
      <w:r>
        <w:rPr>
          <w:spacing w:val="-5"/>
        </w:rPr>
        <w:t>estuvieron </w:t>
      </w:r>
      <w:r>
        <w:rPr>
          <w:spacing w:val="-3"/>
        </w:rPr>
        <w:t>de </w:t>
      </w:r>
      <w:r>
        <w:rPr>
          <w:spacing w:val="-5"/>
        </w:rPr>
        <w:t>acuerdo </w:t>
      </w:r>
      <w:r>
        <w:rPr>
          <w:spacing w:val="-4"/>
        </w:rPr>
        <w:t>con </w:t>
      </w:r>
      <w:r>
        <w:rPr>
          <w:spacing w:val="-3"/>
        </w:rPr>
        <w:t>la </w:t>
      </w:r>
      <w:r>
        <w:rPr>
          <w:spacing w:val="-5"/>
        </w:rPr>
        <w:t>última decisión adoptada </w:t>
      </w:r>
      <w:r>
        <w:rPr>
          <w:spacing w:val="-4"/>
        </w:rPr>
        <w:t>por</w:t>
      </w:r>
      <w:r>
        <w:rPr>
          <w:spacing w:val="52"/>
        </w:rPr>
        <w:t> </w:t>
      </w:r>
      <w:r>
        <w:rPr>
          <w:spacing w:val="-3"/>
        </w:rPr>
        <w:t>el </w:t>
      </w:r>
      <w:r>
        <w:rPr>
          <w:spacing w:val="-4"/>
        </w:rPr>
        <w:t>GRE </w:t>
      </w:r>
      <w:r>
        <w:rPr/>
        <w:t>y </w:t>
      </w:r>
      <w:r>
        <w:rPr>
          <w:spacing w:val="-3"/>
        </w:rPr>
        <w:t>se </w:t>
      </w:r>
      <w:r>
        <w:rPr>
          <w:spacing w:val="-5"/>
        </w:rPr>
        <w:t>opusieron </w:t>
      </w:r>
      <w:r>
        <w:rPr/>
        <w:t>a </w:t>
      </w:r>
      <w:r>
        <w:rPr>
          <w:spacing w:val="-4"/>
        </w:rPr>
        <w:t>ella </w:t>
      </w:r>
      <w:r>
        <w:rPr>
          <w:spacing w:val="-5"/>
        </w:rPr>
        <w:t>realizando diferentes gestiones </w:t>
      </w:r>
      <w:r>
        <w:rPr>
          <w:spacing w:val="-4"/>
        </w:rPr>
        <w:t>ante </w:t>
      </w:r>
      <w:r>
        <w:rPr>
          <w:spacing w:val="-5"/>
        </w:rPr>
        <w:t>periodistas </w:t>
      </w:r>
      <w:r>
        <w:rPr>
          <w:spacing w:val="-6"/>
        </w:rPr>
        <w:t>franceses </w:t>
      </w:r>
      <w:r>
        <w:rPr>
          <w:spacing w:val="-4"/>
        </w:rPr>
        <w:t>con los que </w:t>
      </w:r>
      <w:r>
        <w:rPr>
          <w:spacing w:val="-5"/>
        </w:rPr>
        <w:t>estaban </w:t>
      </w:r>
      <w:r>
        <w:rPr>
          <w:spacing w:val="-3"/>
        </w:rPr>
        <w:t>en </w:t>
      </w:r>
      <w:r>
        <w:rPr>
          <w:spacing w:val="-5"/>
        </w:rPr>
        <w:t>contacto. </w:t>
      </w:r>
      <w:r>
        <w:rPr>
          <w:spacing w:val="-6"/>
        </w:rPr>
        <w:t>Myriam </w:t>
      </w:r>
      <w:r>
        <w:rPr>
          <w:spacing w:val="-4"/>
        </w:rPr>
        <w:t>Peix </w:t>
      </w:r>
      <w:r>
        <w:rPr>
          <w:spacing w:val="-5"/>
        </w:rPr>
        <w:t>expresó </w:t>
      </w:r>
      <w:r>
        <w:rPr>
          <w:spacing w:val="-3"/>
        </w:rPr>
        <w:t>su </w:t>
      </w:r>
      <w:r>
        <w:rPr>
          <w:spacing w:val="-5"/>
        </w:rPr>
        <w:t>posición, </w:t>
      </w:r>
      <w:r>
        <w:rPr>
          <w:spacing w:val="-4"/>
        </w:rPr>
        <w:t>años más </w:t>
      </w:r>
      <w:r>
        <w:rPr>
          <w:spacing w:val="-5"/>
        </w:rPr>
        <w:t>tarde, </w:t>
      </w:r>
      <w:r>
        <w:rPr>
          <w:spacing w:val="-3"/>
        </w:rPr>
        <w:t>en </w:t>
      </w:r>
      <w:r>
        <w:rPr>
          <w:spacing w:val="-4"/>
        </w:rPr>
        <w:t>los </w:t>
      </w:r>
      <w:r>
        <w:rPr>
          <w:spacing w:val="-5"/>
        </w:rPr>
        <w:t>siguientes términos: </w:t>
      </w:r>
      <w:r>
        <w:rPr>
          <w:spacing w:val="-6"/>
        </w:rPr>
        <w:t>“Las Instituciones </w:t>
      </w:r>
      <w:r>
        <w:rPr>
          <w:spacing w:val="-5"/>
        </w:rPr>
        <w:t>republicanas habían nacido </w:t>
      </w:r>
      <w:r>
        <w:rPr>
          <w:spacing w:val="-3"/>
        </w:rPr>
        <w:t>de la </w:t>
      </w:r>
      <w:r>
        <w:rPr>
          <w:spacing w:val="-5"/>
        </w:rPr>
        <w:t>voluntad popular </w:t>
      </w:r>
      <w:r>
        <w:rPr/>
        <w:t>y </w:t>
      </w:r>
      <w:r>
        <w:rPr>
          <w:spacing w:val="-5"/>
        </w:rPr>
        <w:t>solamente </w:t>
      </w:r>
      <w:r>
        <w:rPr>
          <w:spacing w:val="-3"/>
        </w:rPr>
        <w:t>la </w:t>
      </w:r>
      <w:r>
        <w:rPr>
          <w:spacing w:val="-5"/>
        </w:rPr>
        <w:t>voluntad popular </w:t>
      </w:r>
      <w:r>
        <w:rPr>
          <w:spacing w:val="-4"/>
        </w:rPr>
        <w:t>podía </w:t>
      </w:r>
      <w:r>
        <w:rPr>
          <w:spacing w:val="-5"/>
        </w:rPr>
        <w:t>decidir </w:t>
      </w:r>
      <w:r>
        <w:rPr>
          <w:spacing w:val="-3"/>
        </w:rPr>
        <w:t>su </w:t>
      </w:r>
      <w:r>
        <w:rPr>
          <w:spacing w:val="-4"/>
        </w:rPr>
        <w:t>disolución”</w:t>
      </w:r>
      <w:r>
        <w:rPr>
          <w:spacing w:val="-4"/>
          <w:position w:val="10"/>
          <w:sz w:val="16"/>
        </w:rPr>
        <w:t>1257</w:t>
      </w:r>
      <w:r>
        <w:rPr>
          <w:spacing w:val="-4"/>
        </w:rPr>
        <w:t>.</w:t>
      </w:r>
    </w:p>
    <w:p>
      <w:pPr>
        <w:pStyle w:val="BodyText"/>
        <w:spacing w:before="5"/>
        <w:rPr>
          <w:sz w:val="18"/>
        </w:rPr>
      </w:pPr>
      <w:r>
        <w:rPr/>
        <w:pict>
          <v:line style="position:absolute;mso-position-horizontal-relative:page;mso-position-vertical-relative:paragraph;z-index:11944;mso-wrap-distance-left:0;mso-wrap-distance-right:0" from="99.264pt,12.841966pt" to="243.284pt,12.841966pt" stroked="true" strokeweight=".48004pt" strokecolor="#000000">
            <w10:wrap type="topAndBottom"/>
          </v:line>
        </w:pict>
      </w:r>
    </w:p>
    <w:p>
      <w:pPr>
        <w:spacing w:line="247" w:lineRule="auto" w:before="38"/>
        <w:ind w:left="305" w:right="113" w:firstLine="719"/>
        <w:jc w:val="both"/>
        <w:rPr>
          <w:sz w:val="20"/>
        </w:rPr>
      </w:pPr>
      <w:r>
        <w:rPr>
          <w:position w:val="9"/>
          <w:sz w:val="13"/>
        </w:rPr>
        <w:t>1257 </w:t>
      </w:r>
      <w:r>
        <w:rPr>
          <w:sz w:val="20"/>
        </w:rPr>
        <w:t>PEIX, Myriam, </w:t>
      </w:r>
      <w:r>
        <w:rPr>
          <w:i/>
          <w:sz w:val="20"/>
        </w:rPr>
        <w:t>La Fronde de David</w:t>
      </w:r>
      <w:r>
        <w:rPr>
          <w:sz w:val="20"/>
        </w:rPr>
        <w:t>, Perpignan, Imprimèrie Catalane, 1988, p. 21. El libro contiene la siguiente dedicatoria manuscrita de su autora, firmada en Premià de Mar el 24 de enero de 2009: “A Enrique Téllez con simpatía y un saludo republicano”. La traducción es nuestra.</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52" w:lineRule="auto" w:before="191"/>
        <w:ind w:left="305" w:right="112" w:firstLine="719"/>
        <w:jc w:val="both"/>
      </w:pPr>
      <w:r>
        <w:rPr/>
        <w:t>A pesar de esta situación, Myriam Peix y Manuel Riera decidieron dar a conocer su propuesta de himno también en el interior de España</w:t>
      </w:r>
      <w:r>
        <w:rPr>
          <w:position w:val="10"/>
          <w:sz w:val="16"/>
        </w:rPr>
        <w:t>1258</w:t>
      </w:r>
      <w:r>
        <w:rPr/>
        <w:t>. Para ello, procedieron a editar un libro al que acompañaba un disco de vinilo de 45 rpm con la grabación del </w:t>
      </w:r>
      <w:r>
        <w:rPr>
          <w:i/>
        </w:rPr>
        <w:t>Himno de la III República Española </w:t>
      </w:r>
      <w:r>
        <w:rPr/>
        <w:t>en la Cara A, y una locución de Emmanuel de Barcelona</w:t>
      </w:r>
      <w:r>
        <w:rPr>
          <w:position w:val="10"/>
          <w:sz w:val="16"/>
        </w:rPr>
        <w:t>1259 </w:t>
      </w:r>
      <w:r>
        <w:rPr/>
        <w:t>a modo de presentación en su Cara B.</w:t>
      </w:r>
    </w:p>
    <w:p>
      <w:pPr>
        <w:pStyle w:val="BodyText"/>
        <w:spacing w:before="10"/>
      </w:pPr>
    </w:p>
    <w:p>
      <w:pPr>
        <w:pStyle w:val="Heading5"/>
        <w:spacing w:line="242" w:lineRule="auto"/>
        <w:ind w:left="2285" w:right="2717" w:firstLine="240"/>
        <w:jc w:val="left"/>
      </w:pPr>
      <w:r>
        <w:rPr/>
        <w:t>PRESENTACIÓN DEL HIMNO DE LA III REPÚBLICA ESPAÑOLA</w:t>
      </w:r>
    </w:p>
    <w:p>
      <w:pPr>
        <w:pStyle w:val="BodyText"/>
        <w:spacing w:before="9"/>
        <w:rPr>
          <w:b/>
          <w:sz w:val="23"/>
        </w:rPr>
      </w:pPr>
    </w:p>
    <w:p>
      <w:pPr>
        <w:pStyle w:val="BodyText"/>
        <w:spacing w:line="242" w:lineRule="auto"/>
        <w:ind w:left="1025" w:right="110" w:firstLine="300"/>
        <w:jc w:val="both"/>
      </w:pPr>
      <w:r>
        <w:rPr/>
        <w:t>Saludamos la aparición de un himno dedicado a la III República en el estado (</w:t>
      </w:r>
      <w:r>
        <w:rPr>
          <w:i/>
        </w:rPr>
        <w:t>sic</w:t>
      </w:r>
      <w:r>
        <w:rPr/>
        <w:t>) Español, compuesto gracias a la inspiración y al entusiasmo de Myriam Peix. Sobre una célebre “Cantata” de Juan-Sebastián BACH, grave, afirmativa, esperanzadora. Jordi BARRÉ y sus amigos han obtenido una realización coral y musical de gran clase.</w:t>
      </w:r>
    </w:p>
    <w:p>
      <w:pPr>
        <w:pStyle w:val="BodyText"/>
        <w:spacing w:line="242" w:lineRule="auto"/>
        <w:ind w:left="1025" w:right="110" w:firstLine="300"/>
        <w:jc w:val="both"/>
      </w:pPr>
      <w:r>
        <w:rPr/>
        <w:t>El Estado Español ha conocido dos Repúblicas. </w:t>
      </w:r>
      <w:r>
        <w:rPr>
          <w:spacing w:val="-3"/>
        </w:rPr>
        <w:t>La </w:t>
      </w:r>
      <w:r>
        <w:rPr/>
        <w:t>primera en el último tercio del siglo pasado cuando después de la Revolución de Septiembre llamada popularmente “La Gloriosa” y después del intento constitucionalista del General PRIM, cuatro eminentes hombres de Estado cuyos nombres están </w:t>
      </w:r>
      <w:r>
        <w:rPr>
          <w:spacing w:val="-4"/>
        </w:rPr>
        <w:t>ya </w:t>
      </w:r>
      <w:r>
        <w:rPr/>
        <w:t>inscritos en la Historia, llamados Estanislao FIGUERAS, Francisco PI-MARGALL, Nicolás SALMERÓN y Emilio CASTELAR, presidieron un régimen de libertad y progreso que significó un oasis de luz en el desierto de sombra de los largos años de opresión y feudalismo que había sido la historia política de España desde principios del siglo </w:t>
      </w:r>
      <w:r>
        <w:rPr>
          <w:sz w:val="19"/>
        </w:rPr>
        <w:t>XIX</w:t>
      </w:r>
      <w:r>
        <w:rPr/>
        <w:t>. Este régimen que devolvió al pueblo la soberanía nacional acabó víctima del golpe militar del general PAVÍA.</w:t>
      </w:r>
    </w:p>
    <w:p>
      <w:pPr>
        <w:pStyle w:val="BodyText"/>
        <w:spacing w:line="242" w:lineRule="auto"/>
        <w:ind w:left="1025" w:right="109" w:firstLine="300"/>
        <w:jc w:val="both"/>
      </w:pPr>
      <w:r>
        <w:rPr/>
        <w:t>Luego, en el primer tercio del siglo actual, en la mañana de alegría y fraternidad del 14 de Abril, el triunfo de los partidos de izquierda liberal en unas simples elecciones municipales condujo a la proclamación de la </w:t>
      </w:r>
      <w:r>
        <w:rPr>
          <w:spacing w:val="-3"/>
        </w:rPr>
        <w:t>II </w:t>
      </w:r>
      <w:r>
        <w:rPr/>
        <w:t>República. Se instauró un régimen de tolerancia y progresismo que proclamó los Estatutos regionales, inició una reforma agraria, permitió unos gobiernos con gran influencia de los partidos socialistas y los sindicatos obreros y abrió unos horizontes de justicia social y de dignidad ciudadana que quedaron configurados en una constitución de las más avanzadas de su tiempo. Presidieron  la  República dos </w:t>
      </w:r>
      <w:r>
        <w:rPr>
          <w:spacing w:val="2"/>
        </w:rPr>
        <w:t>eminentes </w:t>
      </w:r>
      <w:r>
        <w:rPr/>
        <w:t>patricios, Don Niceto ALCALÁ-ZAMORA y Don Manuel AZAÑA, que dieron a la magistratura suprema el rigor y  la ejemplaridad más clara y más</w:t>
      </w:r>
      <w:r>
        <w:rPr>
          <w:spacing w:val="48"/>
        </w:rPr>
        <w:t> </w:t>
      </w:r>
      <w:r>
        <w:rPr/>
        <w:t>noble.</w:t>
      </w:r>
    </w:p>
    <w:p>
      <w:pPr>
        <w:pStyle w:val="BodyText"/>
        <w:spacing w:line="242" w:lineRule="auto"/>
        <w:ind w:left="1025" w:right="112" w:firstLine="300"/>
        <w:jc w:val="both"/>
      </w:pPr>
      <w:r>
        <w:rPr/>
        <w:t>Contra este régimen se levantaron las oligarquías más reaccionarias apoyando el pronunciamiento militar del general FRANCO que con la ayuda de tres dictadores, del portugués SALAZAR, del italiano MUSOLINI (</w:t>
      </w:r>
      <w:r>
        <w:rPr>
          <w:i/>
        </w:rPr>
        <w:t>sic</w:t>
      </w:r>
      <w:r>
        <w:rPr/>
        <w:t>) y del alemán HITLER acabó con la República después de una larga guerra civil de tres años</w:t>
      </w:r>
    </w:p>
    <w:p>
      <w:pPr>
        <w:pStyle w:val="BodyText"/>
        <w:spacing w:before="4"/>
      </w:pPr>
      <w:r>
        <w:rPr/>
        <w:pict>
          <v:line style="position:absolute;mso-position-horizontal-relative:page;mso-position-vertical-relative:paragraph;z-index:11968;mso-wrap-distance-left:0;mso-wrap-distance-right:0" from="99.264pt,16.231415pt" to="243.284pt,16.231415pt" stroked="true" strokeweight=".47998pt" strokecolor="#000000">
            <w10:wrap type="topAndBottom"/>
          </v:line>
        </w:pict>
      </w:r>
    </w:p>
    <w:p>
      <w:pPr>
        <w:spacing w:line="247" w:lineRule="auto" w:before="38"/>
        <w:ind w:left="305" w:right="122" w:firstLine="719"/>
        <w:jc w:val="both"/>
        <w:rPr>
          <w:sz w:val="20"/>
        </w:rPr>
      </w:pPr>
      <w:r>
        <w:rPr>
          <w:position w:val="9"/>
          <w:sz w:val="13"/>
        </w:rPr>
        <w:t>1258 </w:t>
      </w:r>
      <w:r>
        <w:rPr>
          <w:sz w:val="20"/>
        </w:rPr>
        <w:t>Myriam Peix y Manuel Riera trasladaron su residencia a España en 1997, primero a Llançà (Girona), situada junto a la frontera francesa, y después a Premià de Mar (Barcelona), localidad natal de Manuel Riera en la que residió hasta su fallecimiento.</w:t>
      </w:r>
    </w:p>
    <w:p>
      <w:pPr>
        <w:spacing w:line="231" w:lineRule="exact" w:before="0"/>
        <w:ind w:left="1025" w:right="109" w:firstLine="0"/>
        <w:jc w:val="left"/>
        <w:rPr>
          <w:sz w:val="20"/>
        </w:rPr>
      </w:pPr>
      <w:r>
        <w:rPr>
          <w:position w:val="9"/>
          <w:sz w:val="13"/>
        </w:rPr>
        <w:t>1259  </w:t>
      </w:r>
      <w:r>
        <w:rPr>
          <w:sz w:val="20"/>
        </w:rPr>
        <w:t>Emmanuel de Barcelona era el seudónimo que “por motivos de seguridad” –según indica</w:t>
      </w:r>
    </w:p>
    <w:p>
      <w:pPr>
        <w:spacing w:before="7"/>
        <w:ind w:left="305" w:right="109" w:firstLine="0"/>
        <w:jc w:val="left"/>
        <w:rPr>
          <w:sz w:val="20"/>
        </w:rPr>
      </w:pPr>
      <w:r>
        <w:rPr>
          <w:sz w:val="20"/>
        </w:rPr>
        <w:t>Myriam Peix– utilizaba Manuel Riera Clavillé en muchos de sus escritos.</w:t>
      </w:r>
    </w:p>
    <w:p>
      <w:pPr>
        <w:spacing w:after="0"/>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42" w:lineRule="auto" w:before="191"/>
        <w:ind w:left="1025" w:right="112"/>
        <w:jc w:val="both"/>
      </w:pPr>
      <w:r>
        <w:rPr/>
        <w:t>en la que el pueblo español fue el símbolo de la conciencia universal en defensa de la independencia, de la libertad y de la paz.</w:t>
      </w:r>
    </w:p>
    <w:p>
      <w:pPr>
        <w:pStyle w:val="BodyText"/>
        <w:spacing w:line="242" w:lineRule="auto"/>
        <w:ind w:left="1025" w:right="114" w:firstLine="300"/>
        <w:jc w:val="both"/>
      </w:pPr>
      <w:r>
        <w:rPr/>
        <w:t>Este legado de la verdadera democracia, esta heroica afirmación de la soberanía popular quedaron inscritas en el alma de todos los pueblos del Estado español. Y hoy, en la marcha hacia la auténtica libertad sigue manteniendo en el país profundo, en la conciencia colectiva, el culto, el entusiasmo y la esperanza hacia aquellos ideales que selló con su sangre en las batallas </w:t>
      </w:r>
      <w:r>
        <w:rPr>
          <w:spacing w:val="-4"/>
        </w:rPr>
        <w:t>ya </w:t>
      </w:r>
      <w:r>
        <w:rPr/>
        <w:t>legendarias de la guerra de España. Y que siguió defendiendo con los ejércitos aliados en la batalla de Europa en la segunda guerra</w:t>
      </w:r>
      <w:r>
        <w:rPr>
          <w:spacing w:val="-20"/>
        </w:rPr>
        <w:t> </w:t>
      </w:r>
      <w:r>
        <w:rPr/>
        <w:t>mundial.</w:t>
      </w:r>
    </w:p>
    <w:p>
      <w:pPr>
        <w:pStyle w:val="BodyText"/>
        <w:spacing w:line="242" w:lineRule="auto"/>
        <w:ind w:left="1025" w:right="125" w:firstLine="300"/>
        <w:jc w:val="both"/>
      </w:pPr>
      <w:r>
        <w:rPr/>
        <w:t>Pero el Himno que comentamos es de reconciliación, de concordia, de fraternidad. Nos dice: “Deseamos la paz a los que nos agredieron. Nuestras armas de luz son las que por fin  vencieron.  Son  Libertad,  Igualdad, Fraternidad. El ideal republicano”.</w:t>
      </w:r>
    </w:p>
    <w:p>
      <w:pPr>
        <w:pStyle w:val="BodyText"/>
        <w:spacing w:line="242" w:lineRule="auto"/>
        <w:ind w:left="1025" w:right="110" w:firstLine="300"/>
        <w:jc w:val="both"/>
      </w:pPr>
      <w:r>
        <w:rPr/>
        <w:t>Este Himno merece estar inscrito en el pórtico del futuro de paz, de justicia y de dignidad de todos los pueblos de España.</w:t>
      </w:r>
    </w:p>
    <w:p>
      <w:pPr>
        <w:pStyle w:val="BodyText"/>
        <w:spacing w:before="11"/>
        <w:rPr>
          <w:sz w:val="21"/>
        </w:rPr>
      </w:pPr>
    </w:p>
    <w:p>
      <w:pPr>
        <w:pStyle w:val="BodyText"/>
        <w:ind w:left="4626" w:right="109"/>
      </w:pPr>
      <w:r>
        <w:rPr/>
        <w:t>Emmanuel de Barcelona</w:t>
      </w:r>
      <w:r>
        <w:rPr>
          <w:position w:val="10"/>
          <w:sz w:val="16"/>
        </w:rPr>
        <w:t>1260</w:t>
      </w:r>
      <w:r>
        <w:rPr/>
        <w:t>.</w:t>
      </w:r>
    </w:p>
    <w:p>
      <w:pPr>
        <w:pStyle w:val="BodyText"/>
        <w:spacing w:before="6"/>
        <w:rPr>
          <w:sz w:val="36"/>
        </w:rPr>
      </w:pPr>
    </w:p>
    <w:p>
      <w:pPr>
        <w:pStyle w:val="BodyText"/>
        <w:spacing w:line="362" w:lineRule="auto"/>
        <w:ind w:left="305" w:right="107" w:firstLine="719"/>
        <w:jc w:val="both"/>
      </w:pPr>
      <w:r>
        <w:rPr>
          <w:spacing w:val="-5"/>
        </w:rPr>
        <w:t>Hemos reproducido </w:t>
      </w:r>
      <w:r>
        <w:rPr>
          <w:spacing w:val="-3"/>
        </w:rPr>
        <w:t>el </w:t>
      </w:r>
      <w:r>
        <w:rPr>
          <w:spacing w:val="-4"/>
        </w:rPr>
        <w:t>texto </w:t>
      </w:r>
      <w:r>
        <w:rPr>
          <w:spacing w:val="-5"/>
        </w:rPr>
        <w:t>completo </w:t>
      </w:r>
      <w:r>
        <w:rPr>
          <w:spacing w:val="-4"/>
        </w:rPr>
        <w:t>dado que </w:t>
      </w:r>
      <w:r>
        <w:rPr>
          <w:spacing w:val="-5"/>
        </w:rPr>
        <w:t>aporta </w:t>
      </w:r>
      <w:r>
        <w:rPr>
          <w:spacing w:val="-4"/>
        </w:rPr>
        <w:t>una </w:t>
      </w:r>
      <w:r>
        <w:rPr>
          <w:spacing w:val="-5"/>
        </w:rPr>
        <w:t>visión </w:t>
      </w:r>
      <w:r>
        <w:rPr>
          <w:spacing w:val="-3"/>
        </w:rPr>
        <w:t>de la </w:t>
      </w:r>
      <w:r>
        <w:rPr>
          <w:spacing w:val="-5"/>
        </w:rPr>
        <w:t>historia política</w:t>
      </w:r>
      <w:r>
        <w:rPr>
          <w:spacing w:val="-8"/>
        </w:rPr>
        <w:t> </w:t>
      </w:r>
      <w:r>
        <w:rPr>
          <w:spacing w:val="-5"/>
        </w:rPr>
        <w:t>española</w:t>
      </w:r>
      <w:r>
        <w:rPr>
          <w:spacing w:val="-8"/>
        </w:rPr>
        <w:t> </w:t>
      </w:r>
      <w:r>
        <w:rPr>
          <w:spacing w:val="-4"/>
        </w:rPr>
        <w:t>que</w:t>
      </w:r>
      <w:r>
        <w:rPr>
          <w:spacing w:val="-10"/>
        </w:rPr>
        <w:t> </w:t>
      </w:r>
      <w:r>
        <w:rPr>
          <w:spacing w:val="-5"/>
        </w:rPr>
        <w:t>abarca</w:t>
      </w:r>
      <w:r>
        <w:rPr>
          <w:spacing w:val="-10"/>
        </w:rPr>
        <w:t> </w:t>
      </w:r>
      <w:r>
        <w:rPr>
          <w:spacing w:val="-5"/>
        </w:rPr>
        <w:t>buena</w:t>
      </w:r>
      <w:r>
        <w:rPr>
          <w:spacing w:val="-10"/>
        </w:rPr>
        <w:t> </w:t>
      </w:r>
      <w:r>
        <w:rPr>
          <w:spacing w:val="-5"/>
        </w:rPr>
        <w:t>parte</w:t>
      </w:r>
      <w:r>
        <w:rPr>
          <w:spacing w:val="-10"/>
        </w:rPr>
        <w:t> </w:t>
      </w:r>
      <w:r>
        <w:rPr>
          <w:spacing w:val="-3"/>
        </w:rPr>
        <w:t>de</w:t>
      </w:r>
      <w:r>
        <w:rPr>
          <w:spacing w:val="-10"/>
        </w:rPr>
        <w:t> </w:t>
      </w:r>
      <w:r>
        <w:rPr>
          <w:spacing w:val="-4"/>
        </w:rPr>
        <w:t>los</w:t>
      </w:r>
      <w:r>
        <w:rPr>
          <w:spacing w:val="-9"/>
        </w:rPr>
        <w:t> </w:t>
      </w:r>
      <w:r>
        <w:rPr>
          <w:spacing w:val="-5"/>
        </w:rPr>
        <w:t>siglos</w:t>
      </w:r>
      <w:r>
        <w:rPr>
          <w:spacing w:val="-8"/>
        </w:rPr>
        <w:t> </w:t>
      </w:r>
      <w:r>
        <w:rPr>
          <w:spacing w:val="-3"/>
          <w:sz w:val="18"/>
        </w:rPr>
        <w:t>XIX</w:t>
      </w:r>
      <w:r>
        <w:rPr>
          <w:spacing w:val="-7"/>
          <w:sz w:val="18"/>
        </w:rPr>
        <w:t> </w:t>
      </w:r>
      <w:r>
        <w:rPr>
          <w:sz w:val="22"/>
        </w:rPr>
        <w:t>y</w:t>
      </w:r>
      <w:r>
        <w:rPr>
          <w:spacing w:val="-21"/>
          <w:sz w:val="22"/>
        </w:rPr>
        <w:t> </w:t>
      </w:r>
      <w:r>
        <w:rPr>
          <w:sz w:val="18"/>
        </w:rPr>
        <w:t>XX</w:t>
      </w:r>
      <w:r>
        <w:rPr/>
        <w:t>,</w:t>
      </w:r>
      <w:r>
        <w:rPr>
          <w:spacing w:val="-9"/>
        </w:rPr>
        <w:t> </w:t>
      </w:r>
      <w:r>
        <w:rPr>
          <w:spacing w:val="-5"/>
        </w:rPr>
        <w:t>para</w:t>
      </w:r>
      <w:r>
        <w:rPr>
          <w:spacing w:val="-10"/>
        </w:rPr>
        <w:t> </w:t>
      </w:r>
      <w:r>
        <w:rPr>
          <w:spacing w:val="-5"/>
        </w:rPr>
        <w:t>concluir</w:t>
      </w:r>
      <w:r>
        <w:rPr>
          <w:spacing w:val="-10"/>
        </w:rPr>
        <w:t> </w:t>
      </w:r>
      <w:r>
        <w:rPr>
          <w:spacing w:val="-4"/>
        </w:rPr>
        <w:t>con</w:t>
      </w:r>
      <w:r>
        <w:rPr>
          <w:spacing w:val="-9"/>
        </w:rPr>
        <w:t> </w:t>
      </w:r>
      <w:r>
        <w:rPr>
          <w:spacing w:val="-3"/>
        </w:rPr>
        <w:t>un</w:t>
      </w:r>
      <w:r>
        <w:rPr>
          <w:spacing w:val="-9"/>
        </w:rPr>
        <w:t> </w:t>
      </w:r>
      <w:r>
        <w:rPr>
          <w:spacing w:val="-5"/>
        </w:rPr>
        <w:t>mensaje, </w:t>
      </w:r>
      <w:r>
        <w:rPr>
          <w:spacing w:val="-6"/>
        </w:rPr>
        <w:t>recogido </w:t>
      </w:r>
      <w:r>
        <w:rPr>
          <w:spacing w:val="-3"/>
        </w:rPr>
        <w:t>en el </w:t>
      </w:r>
      <w:r>
        <w:rPr>
          <w:spacing w:val="-4"/>
        </w:rPr>
        <w:t>texto del </w:t>
      </w:r>
      <w:r>
        <w:rPr>
          <w:spacing w:val="-5"/>
        </w:rPr>
        <w:t>himno, </w:t>
      </w:r>
      <w:r>
        <w:rPr>
          <w:spacing w:val="-3"/>
        </w:rPr>
        <w:t>de </w:t>
      </w:r>
      <w:r>
        <w:rPr>
          <w:spacing w:val="-5"/>
        </w:rPr>
        <w:t>esperanza para </w:t>
      </w:r>
      <w:r>
        <w:rPr>
          <w:spacing w:val="-4"/>
        </w:rPr>
        <w:t>los </w:t>
      </w:r>
      <w:r>
        <w:rPr>
          <w:spacing w:val="-5"/>
        </w:rPr>
        <w:t>pueblos </w:t>
      </w:r>
      <w:r>
        <w:rPr>
          <w:spacing w:val="-3"/>
        </w:rPr>
        <w:t>de </w:t>
      </w:r>
      <w:r>
        <w:rPr>
          <w:spacing w:val="-5"/>
        </w:rPr>
        <w:t>España. </w:t>
      </w:r>
      <w:r>
        <w:rPr>
          <w:spacing w:val="-3"/>
        </w:rPr>
        <w:t>Sin </w:t>
      </w:r>
      <w:r>
        <w:rPr>
          <w:spacing w:val="-5"/>
        </w:rPr>
        <w:t>extendernos </w:t>
      </w:r>
      <w:r>
        <w:rPr>
          <w:spacing w:val="-3"/>
        </w:rPr>
        <w:t>en </w:t>
      </w:r>
      <w:r>
        <w:rPr>
          <w:spacing w:val="-5"/>
        </w:rPr>
        <w:t>exceso</w:t>
      </w:r>
      <w:r>
        <w:rPr>
          <w:spacing w:val="-9"/>
        </w:rPr>
        <w:t> </w:t>
      </w:r>
      <w:r>
        <w:rPr>
          <w:spacing w:val="-3"/>
        </w:rPr>
        <w:t>en</w:t>
      </w:r>
      <w:r>
        <w:rPr>
          <w:spacing w:val="-9"/>
        </w:rPr>
        <w:t> </w:t>
      </w:r>
      <w:r>
        <w:rPr>
          <w:spacing w:val="-3"/>
        </w:rPr>
        <w:t>el</w:t>
      </w:r>
      <w:r>
        <w:rPr>
          <w:spacing w:val="-9"/>
        </w:rPr>
        <w:t> </w:t>
      </w:r>
      <w:r>
        <w:rPr>
          <w:spacing w:val="-5"/>
        </w:rPr>
        <w:t>análisis</w:t>
      </w:r>
      <w:r>
        <w:rPr>
          <w:spacing w:val="-9"/>
        </w:rPr>
        <w:t> </w:t>
      </w:r>
      <w:r>
        <w:rPr>
          <w:spacing w:val="-3"/>
        </w:rPr>
        <w:t>de</w:t>
      </w:r>
      <w:r>
        <w:rPr>
          <w:spacing w:val="-10"/>
        </w:rPr>
        <w:t> </w:t>
      </w:r>
      <w:r>
        <w:rPr>
          <w:spacing w:val="-4"/>
        </w:rPr>
        <w:t>esta</w:t>
      </w:r>
      <w:r>
        <w:rPr>
          <w:spacing w:val="-10"/>
        </w:rPr>
        <w:t> </w:t>
      </w:r>
      <w:r>
        <w:rPr>
          <w:spacing w:val="-5"/>
        </w:rPr>
        <w:t>presentación,</w:t>
      </w:r>
      <w:r>
        <w:rPr>
          <w:spacing w:val="-9"/>
        </w:rPr>
        <w:t> </w:t>
      </w:r>
      <w:r>
        <w:rPr>
          <w:spacing w:val="-4"/>
        </w:rPr>
        <w:t>nos</w:t>
      </w:r>
      <w:r>
        <w:rPr>
          <w:spacing w:val="-9"/>
        </w:rPr>
        <w:t> </w:t>
      </w:r>
      <w:r>
        <w:rPr>
          <w:spacing w:val="-5"/>
        </w:rPr>
        <w:t>parece</w:t>
      </w:r>
      <w:r>
        <w:rPr>
          <w:spacing w:val="-10"/>
        </w:rPr>
        <w:t> </w:t>
      </w:r>
      <w:r>
        <w:rPr>
          <w:spacing w:val="-5"/>
        </w:rPr>
        <w:t>oportuno</w:t>
      </w:r>
      <w:r>
        <w:rPr>
          <w:spacing w:val="-9"/>
        </w:rPr>
        <w:t> </w:t>
      </w:r>
      <w:r>
        <w:rPr>
          <w:spacing w:val="-5"/>
        </w:rPr>
        <w:t>señalar</w:t>
      </w:r>
      <w:r>
        <w:rPr>
          <w:spacing w:val="-10"/>
        </w:rPr>
        <w:t> </w:t>
      </w:r>
      <w:r>
        <w:rPr>
          <w:spacing w:val="-4"/>
        </w:rPr>
        <w:t>dos</w:t>
      </w:r>
      <w:r>
        <w:rPr>
          <w:spacing w:val="-9"/>
        </w:rPr>
        <w:t> </w:t>
      </w:r>
      <w:r>
        <w:rPr>
          <w:spacing w:val="-5"/>
        </w:rPr>
        <w:t>cuestiones:</w:t>
      </w:r>
    </w:p>
    <w:p>
      <w:pPr>
        <w:pStyle w:val="BodyText"/>
        <w:spacing w:before="10"/>
      </w:pPr>
    </w:p>
    <w:p>
      <w:pPr>
        <w:pStyle w:val="BodyText"/>
        <w:spacing w:line="278" w:lineRule="exact"/>
        <w:ind w:left="1025" w:right="111"/>
        <w:jc w:val="both"/>
      </w:pPr>
      <w:r>
        <w:rPr/>
        <w:t>1.ª) “Intento constitucionalista del General PRIM”, párrafo segundo. Manuel Riera Clavillé citaba con frecuencia en sus textos políticos al general Prim. Más allá del valor que le concedía a su figura, esta cita encerraba una referencia familiar muy querida por el propio autor: “Soy un enamorado de su país [el País Valenciano], de Alcoy, Elche y de la tierra de Alicante. Mi  bisabuelo, gran amigo de Prim, fue Jefe Político, ‒hoy gobernador‒ en Alicante-Orihuela</w:t>
      </w:r>
      <w:r>
        <w:rPr>
          <w:position w:val="10"/>
          <w:sz w:val="16"/>
        </w:rPr>
        <w:t>1261</w:t>
      </w:r>
      <w:r>
        <w:rPr/>
        <w:t>.</w:t>
      </w:r>
    </w:p>
    <w:p>
      <w:pPr>
        <w:pStyle w:val="BodyText"/>
        <w:spacing w:before="1"/>
      </w:pPr>
    </w:p>
    <w:p>
      <w:pPr>
        <w:pStyle w:val="BodyText"/>
        <w:spacing w:line="242" w:lineRule="auto"/>
        <w:ind w:left="1025" w:right="108"/>
        <w:jc w:val="both"/>
      </w:pPr>
      <w:r>
        <w:rPr/>
        <w:t>2.ª) </w:t>
      </w:r>
      <w:r>
        <w:rPr>
          <w:spacing w:val="-3"/>
        </w:rPr>
        <w:t>“Presidieron </w:t>
      </w:r>
      <w:r>
        <w:rPr/>
        <w:t>la </w:t>
      </w:r>
      <w:r>
        <w:rPr>
          <w:spacing w:val="-3"/>
        </w:rPr>
        <w:t>República </w:t>
      </w:r>
      <w:r>
        <w:rPr/>
        <w:t>dos </w:t>
      </w:r>
      <w:r>
        <w:rPr>
          <w:spacing w:val="-3"/>
        </w:rPr>
        <w:t>eminentes patricios, </w:t>
      </w:r>
      <w:r>
        <w:rPr/>
        <w:t>Don </w:t>
      </w:r>
      <w:r>
        <w:rPr>
          <w:spacing w:val="-3"/>
        </w:rPr>
        <w:t>Niceto </w:t>
      </w:r>
      <w:r>
        <w:rPr>
          <w:spacing w:val="-4"/>
        </w:rPr>
        <w:t>ALCALÁ- </w:t>
      </w:r>
      <w:r>
        <w:rPr>
          <w:spacing w:val="-3"/>
        </w:rPr>
        <w:t>ZAMORA </w:t>
      </w:r>
      <w:r>
        <w:rPr/>
        <w:t>y Don </w:t>
      </w:r>
      <w:r>
        <w:rPr>
          <w:spacing w:val="-3"/>
        </w:rPr>
        <w:t>Manuel AZAÑA”, </w:t>
      </w:r>
      <w:r>
        <w:rPr>
          <w:spacing w:val="-4"/>
        </w:rPr>
        <w:t>párrafo tercero. </w:t>
      </w:r>
      <w:r>
        <w:rPr>
          <w:spacing w:val="-3"/>
        </w:rPr>
        <w:t>Curiosamente, Manuel Riera, </w:t>
      </w:r>
      <w:r>
        <w:rPr/>
        <w:t>que </w:t>
      </w:r>
      <w:r>
        <w:rPr>
          <w:spacing w:val="-3"/>
        </w:rPr>
        <w:t>había </w:t>
      </w:r>
      <w:r>
        <w:rPr/>
        <w:t>sido </w:t>
      </w:r>
      <w:r>
        <w:rPr>
          <w:spacing w:val="-4"/>
        </w:rPr>
        <w:t>Delegado General </w:t>
      </w:r>
      <w:r>
        <w:rPr/>
        <w:t>de </w:t>
      </w:r>
      <w:r>
        <w:rPr>
          <w:spacing w:val="-3"/>
        </w:rPr>
        <w:t>Prensa bajo </w:t>
      </w:r>
      <w:r>
        <w:rPr/>
        <w:t>la </w:t>
      </w:r>
      <w:r>
        <w:rPr>
          <w:spacing w:val="-3"/>
        </w:rPr>
        <w:t>Presidencia </w:t>
      </w:r>
      <w:r>
        <w:rPr/>
        <w:t>de la </w:t>
      </w:r>
      <w:r>
        <w:rPr>
          <w:spacing w:val="-3"/>
        </w:rPr>
        <w:t>República </w:t>
      </w:r>
      <w:r>
        <w:rPr/>
        <w:t>de José </w:t>
      </w:r>
      <w:r>
        <w:rPr>
          <w:spacing w:val="-3"/>
        </w:rPr>
        <w:t>Maldonado, </w:t>
      </w:r>
      <w:r>
        <w:rPr/>
        <w:t>no cita a este ni a </w:t>
      </w:r>
      <w:r>
        <w:rPr>
          <w:spacing w:val="-3"/>
        </w:rPr>
        <w:t>ninguno </w:t>
      </w:r>
      <w:r>
        <w:rPr/>
        <w:t>de los </w:t>
      </w:r>
      <w:r>
        <w:rPr>
          <w:spacing w:val="-3"/>
        </w:rPr>
        <w:t>otros </w:t>
      </w:r>
      <w:r>
        <w:rPr/>
        <w:t>dos </w:t>
      </w:r>
      <w:r>
        <w:rPr>
          <w:spacing w:val="-3"/>
        </w:rPr>
        <w:t>presidentes </w:t>
      </w:r>
      <w:r>
        <w:rPr/>
        <w:t>que lo </w:t>
      </w:r>
      <w:r>
        <w:rPr>
          <w:spacing w:val="-3"/>
        </w:rPr>
        <w:t>fueron </w:t>
      </w:r>
      <w:r>
        <w:rPr/>
        <w:t>en el exilio: </w:t>
      </w:r>
      <w:r>
        <w:rPr>
          <w:spacing w:val="-3"/>
        </w:rPr>
        <w:t>Diego Martínez </w:t>
      </w:r>
      <w:r>
        <w:rPr>
          <w:spacing w:val="-4"/>
        </w:rPr>
        <w:t>Barrio </w:t>
      </w:r>
      <w:r>
        <w:rPr/>
        <w:t>y </w:t>
      </w:r>
      <w:r>
        <w:rPr>
          <w:spacing w:val="-4"/>
        </w:rPr>
        <w:t>Luis </w:t>
      </w:r>
      <w:r>
        <w:rPr>
          <w:spacing w:val="-3"/>
        </w:rPr>
        <w:t>Jiménez </w:t>
      </w:r>
      <w:r>
        <w:rPr/>
        <w:t>de </w:t>
      </w:r>
      <w:r>
        <w:rPr>
          <w:spacing w:val="-3"/>
        </w:rPr>
        <w:t>Asúa.</w:t>
      </w:r>
    </w:p>
    <w:p>
      <w:pPr>
        <w:pStyle w:val="BodyText"/>
      </w:pPr>
    </w:p>
    <w:p>
      <w:pPr>
        <w:pStyle w:val="BodyText"/>
        <w:spacing w:line="362" w:lineRule="auto" w:before="141"/>
        <w:ind w:left="305" w:right="115" w:firstLine="719"/>
        <w:jc w:val="both"/>
      </w:pPr>
      <w:r>
        <w:rPr/>
        <w:t>Tras esta prolija elaboración de todos los elementos previos a la grabación, para llevarla  a  cabo  contaron  con  la  colaboración  de  un  coro  dirigido  por  el   cantante</w:t>
      </w:r>
    </w:p>
    <w:p>
      <w:pPr>
        <w:pStyle w:val="BodyText"/>
        <w:rPr>
          <w:sz w:val="20"/>
        </w:rPr>
      </w:pPr>
    </w:p>
    <w:p>
      <w:pPr>
        <w:pStyle w:val="BodyText"/>
        <w:spacing w:before="2"/>
        <w:rPr>
          <w:sz w:val="15"/>
        </w:rPr>
      </w:pPr>
      <w:r>
        <w:rPr/>
        <w:pict>
          <v:line style="position:absolute;mso-position-horizontal-relative:page;mso-position-vertical-relative:paragraph;z-index:11992;mso-wrap-distance-left:0;mso-wrap-distance-right:0" from="99.264pt,10.927831pt" to="243.284pt,10.927831pt" stroked="true" strokeweight=".48004pt" strokecolor="#000000">
            <w10:wrap type="topAndBottom"/>
          </v:line>
        </w:pict>
      </w:r>
    </w:p>
    <w:p>
      <w:pPr>
        <w:spacing w:line="247" w:lineRule="auto" w:before="38"/>
        <w:ind w:left="305" w:right="212" w:firstLine="719"/>
        <w:jc w:val="left"/>
        <w:rPr>
          <w:sz w:val="20"/>
        </w:rPr>
      </w:pPr>
      <w:r>
        <w:rPr>
          <w:position w:val="9"/>
          <w:sz w:val="13"/>
        </w:rPr>
        <w:t>1260 </w:t>
      </w:r>
      <w:r>
        <w:rPr>
          <w:sz w:val="20"/>
        </w:rPr>
        <w:t>Texto completo de la alocución que figura en el disco en la voz “de tribuno” de Manuel  Riera e impreso en la parte posterior del disco, junto al texto del </w:t>
      </w:r>
      <w:r>
        <w:rPr>
          <w:i/>
          <w:sz w:val="20"/>
        </w:rPr>
        <w:t>Himno de la III República</w:t>
      </w:r>
      <w:r>
        <w:rPr>
          <w:i/>
          <w:spacing w:val="-5"/>
          <w:sz w:val="20"/>
        </w:rPr>
        <w:t> </w:t>
      </w:r>
      <w:r>
        <w:rPr>
          <w:i/>
          <w:sz w:val="20"/>
        </w:rPr>
        <w:t>Española</w:t>
      </w:r>
      <w:r>
        <w:rPr>
          <w:sz w:val="20"/>
        </w:rPr>
        <w:t>.</w:t>
      </w:r>
    </w:p>
    <w:p>
      <w:pPr>
        <w:spacing w:line="231" w:lineRule="exact" w:before="0"/>
        <w:ind w:left="1025" w:right="109" w:firstLine="0"/>
        <w:jc w:val="left"/>
        <w:rPr>
          <w:sz w:val="20"/>
        </w:rPr>
      </w:pPr>
      <w:r>
        <w:rPr>
          <w:position w:val="9"/>
          <w:sz w:val="13"/>
        </w:rPr>
        <w:t>1261   </w:t>
      </w:r>
      <w:r>
        <w:rPr>
          <w:sz w:val="20"/>
        </w:rPr>
        <w:t>Carta  de  Manuel  Riera  Clavillé  a  Adrián  Miró  de  fecha  21  de  marzo  de   1982.</w:t>
      </w:r>
    </w:p>
    <w:p>
      <w:pPr>
        <w:spacing w:before="7"/>
        <w:ind w:left="305" w:right="109" w:firstLine="0"/>
        <w:jc w:val="left"/>
        <w:rPr>
          <w:sz w:val="20"/>
        </w:rPr>
      </w:pPr>
      <w:r>
        <w:rPr>
          <w:sz w:val="20"/>
        </w:rPr>
        <w:t>Archivo Adrián Miró.</w:t>
      </w:r>
    </w:p>
    <w:p>
      <w:pPr>
        <w:spacing w:after="0"/>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spacing w:before="4"/>
        <w:rPr>
          <w:sz w:val="27"/>
        </w:rPr>
      </w:pPr>
    </w:p>
    <w:p>
      <w:pPr>
        <w:pStyle w:val="BodyText"/>
        <w:spacing w:line="362" w:lineRule="auto" w:before="81"/>
        <w:ind w:left="305" w:right="114"/>
        <w:jc w:val="both"/>
      </w:pPr>
      <w:r>
        <w:rPr/>
        <w:t>Rosellonés, Jordi Barre</w:t>
      </w:r>
      <w:r>
        <w:rPr>
          <w:position w:val="10"/>
          <w:sz w:val="16"/>
        </w:rPr>
        <w:t>1262</w:t>
      </w:r>
      <w:r>
        <w:rPr/>
        <w:t>. Estaba proyectado hacer una segunda grabación con la intervención de una orquesta que grabara las partes instrumentales de la cantata de Bach que había sido tomada como modelo.</w:t>
      </w:r>
    </w:p>
    <w:p>
      <w:pPr>
        <w:pStyle w:val="BodyText"/>
        <w:spacing w:before="8"/>
      </w:pPr>
    </w:p>
    <w:p>
      <w:pPr>
        <w:pStyle w:val="BodyText"/>
        <w:spacing w:line="242" w:lineRule="auto"/>
        <w:ind w:left="1025" w:right="112" w:firstLine="300"/>
        <w:jc w:val="both"/>
      </w:pPr>
      <w:r>
        <w:rPr/>
        <w:t>A pesar de su sencillez, esta primera edición fue suficiente para que el Himno fuera conocido en toda España. Hasta tal punto que ella está casi agotada. Yo estoy a la vez extrañada y emocionada de escuchar el nuevo Himno en los actos republicanos de Madrid, Valencia, Algeciras, Salamanca, Alicante, así como en los del país catalán. No hubiera osado jamás esperar tal éxito.</w:t>
      </w:r>
    </w:p>
    <w:p>
      <w:pPr>
        <w:pStyle w:val="BodyText"/>
        <w:spacing w:line="230" w:lineRule="auto" w:before="8"/>
        <w:ind w:left="1025" w:right="124" w:firstLine="300"/>
        <w:jc w:val="both"/>
      </w:pPr>
      <w:r>
        <w:rPr/>
        <w:t>Un cambio en la armonía es lo que España necesita. Los Griegos antiguos tenían razón al afirmar que un  nuevo Himno es, para un país, el comienzo de   un camino</w:t>
      </w:r>
      <w:r>
        <w:rPr>
          <w:spacing w:val="36"/>
        </w:rPr>
        <w:t> </w:t>
      </w:r>
      <w:r>
        <w:rPr/>
        <w:t>nuevo</w:t>
      </w:r>
      <w:r>
        <w:rPr>
          <w:position w:val="10"/>
          <w:sz w:val="16"/>
        </w:rPr>
        <w:t>1263</w:t>
      </w:r>
      <w:r>
        <w:rPr/>
        <w:t>.</w:t>
      </w:r>
    </w:p>
    <w:p>
      <w:pPr>
        <w:pStyle w:val="BodyText"/>
        <w:spacing w:before="8"/>
        <w:rPr>
          <w:sz w:val="36"/>
        </w:rPr>
      </w:pPr>
    </w:p>
    <w:p>
      <w:pPr>
        <w:pStyle w:val="BodyText"/>
        <w:spacing w:line="362" w:lineRule="auto"/>
        <w:ind w:left="305" w:right="111" w:firstLine="719"/>
        <w:jc w:val="both"/>
      </w:pPr>
      <w:r>
        <w:rPr/>
        <w:t>Si las referencias en el texto tanto a la Segunda República (“Deseamos la paz a los que nos agredieron”), como a la dictadura del general Franco (“España resistió el dolor de la Dictadura”), no fueran suficientes para la identificación de los orígenes de esta propuesta, Myriam Peix y Manuel Riera utilizaron en la portada del libro una composición gráfica en la que sobre un fragmento de la partitura del himno se</w:t>
      </w:r>
      <w:r>
        <w:rPr>
          <w:spacing w:val="-21"/>
        </w:rPr>
        <w:t> </w:t>
      </w:r>
      <w:r>
        <w:rPr/>
        <w:t>superpuso una figura representativa del bando republicano durante la Guerra Civil, “El més petit</w:t>
      </w:r>
      <w:r>
        <w:rPr>
          <w:spacing w:val="-21"/>
        </w:rPr>
        <w:t> </w:t>
      </w:r>
      <w:r>
        <w:rPr/>
        <w:t>de tots” (El más pequeño de todos), denominada también </w:t>
      </w:r>
      <w:r>
        <w:rPr>
          <w:spacing w:val="-3"/>
        </w:rPr>
        <w:t>“La </w:t>
      </w:r>
      <w:r>
        <w:rPr/>
        <w:t>mascota de la revoluciò” (La mascota de la</w:t>
      </w:r>
      <w:r>
        <w:rPr>
          <w:spacing w:val="-9"/>
        </w:rPr>
        <w:t> </w:t>
      </w:r>
      <w:r>
        <w:rPr/>
        <w:t>revolución).</w:t>
      </w:r>
    </w:p>
    <w:p>
      <w:pPr>
        <w:pStyle w:val="BodyText"/>
        <w:spacing w:before="8"/>
      </w:pPr>
    </w:p>
    <w:p>
      <w:pPr>
        <w:pStyle w:val="BodyText"/>
        <w:spacing w:line="360" w:lineRule="auto"/>
        <w:ind w:left="305" w:right="114" w:firstLine="719"/>
        <w:jc w:val="both"/>
      </w:pPr>
      <w:r>
        <w:rPr/>
        <w:t>Esta doble denominación no era un recurso artístico sino un mecanismo propagandístico, de manera que esta </w:t>
      </w:r>
      <w:r>
        <w:rPr>
          <w:spacing w:val="2"/>
        </w:rPr>
        <w:t>figura, </w:t>
      </w:r>
      <w:r>
        <w:rPr/>
        <w:t>creada a partir de la canción popular </w:t>
      </w:r>
      <w:r>
        <w:rPr>
          <w:i/>
        </w:rPr>
        <w:t>Els </w:t>
      </w:r>
      <w:r>
        <w:rPr>
          <w:i/>
        </w:rPr>
        <w:t>Tres Tambors </w:t>
      </w:r>
      <w:r>
        <w:rPr/>
        <w:t>(</w:t>
      </w:r>
      <w:r>
        <w:rPr>
          <w:i/>
        </w:rPr>
        <w:t>Los Tres Tambores</w:t>
      </w:r>
      <w:r>
        <w:rPr/>
        <w:t>), se ubicara en  el  contexto  bélico  de la Guerra Civil en donde también, según la doble denominación recibida, para algunas fuerzas políticas se libraba una revolución. Frecuentemente, los carteles editados con este motivo representativo contenían ambas denominaciones: “El més petit de tots” y “La mascota de la</w:t>
      </w:r>
      <w:r>
        <w:rPr>
          <w:spacing w:val="51"/>
        </w:rPr>
        <w:t> </w:t>
      </w:r>
      <w:r>
        <w:rPr/>
        <w:t>Revoluciò”</w:t>
      </w:r>
      <w:r>
        <w:rPr>
          <w:position w:val="10"/>
          <w:sz w:val="16"/>
        </w:rPr>
        <w:t>1264</w:t>
      </w:r>
      <w:r>
        <w:rPr/>
        <w:t>.</w:t>
      </w:r>
    </w:p>
    <w:p>
      <w:pPr>
        <w:pStyle w:val="BodyText"/>
        <w:rPr>
          <w:sz w:val="20"/>
        </w:rPr>
      </w:pPr>
    </w:p>
    <w:p>
      <w:pPr>
        <w:pStyle w:val="BodyText"/>
        <w:spacing w:before="6"/>
        <w:rPr>
          <w:sz w:val="14"/>
        </w:rPr>
      </w:pPr>
      <w:r>
        <w:rPr/>
        <w:pict>
          <v:line style="position:absolute;mso-position-horizontal-relative:page;mso-position-vertical-relative:paragraph;z-index:12016;mso-wrap-distance-left:0;mso-wrap-distance-right:0" from="99.264pt,10.582979pt" to="243.284pt,10.582979pt" stroked="true" strokeweight=".47998pt" strokecolor="#000000">
            <w10:wrap type="topAndBottom"/>
          </v:line>
        </w:pict>
      </w:r>
    </w:p>
    <w:p>
      <w:pPr>
        <w:spacing w:line="247" w:lineRule="auto" w:before="38"/>
        <w:ind w:left="305" w:right="115" w:firstLine="719"/>
        <w:jc w:val="both"/>
        <w:rPr>
          <w:i/>
          <w:sz w:val="20"/>
        </w:rPr>
      </w:pPr>
      <w:r>
        <w:rPr>
          <w:position w:val="9"/>
          <w:sz w:val="13"/>
        </w:rPr>
        <w:t>1262 </w:t>
      </w:r>
      <w:r>
        <w:rPr>
          <w:sz w:val="20"/>
        </w:rPr>
        <w:t>Consúltese Anexo Documental (Doc. XII). Jordi Barre estuvo muy ligado a la Nova Cançó catalana y fue distinguido por la Generalitat de Cataluña, en 1992, con la Creu de Sant Jordi. Cuando visitamos al músico, nos mostró con gran satisfacción la medalla que le fue entregada por el entonces Presidente de la Generalitat, Jordi Pujol, distinción que conservaba en un lugar preferente en su estudio junto al piano de cola. Véase sobre este autor QUERALT, Jacques y LAVAILL, Christine, </w:t>
      </w:r>
      <w:r>
        <w:rPr>
          <w:i/>
          <w:sz w:val="20"/>
        </w:rPr>
        <w:t>op. cit.</w:t>
      </w:r>
    </w:p>
    <w:p>
      <w:pPr>
        <w:spacing w:line="222" w:lineRule="exact" w:before="0"/>
        <w:ind w:left="1025" w:right="109" w:firstLine="0"/>
        <w:jc w:val="left"/>
        <w:rPr>
          <w:sz w:val="20"/>
        </w:rPr>
      </w:pPr>
      <w:r>
        <w:rPr>
          <w:position w:val="9"/>
          <w:sz w:val="13"/>
        </w:rPr>
        <w:t>1263 </w:t>
      </w:r>
      <w:r>
        <w:rPr>
          <w:sz w:val="20"/>
        </w:rPr>
        <w:t>PEIX, Myriam, </w:t>
      </w:r>
      <w:r>
        <w:rPr>
          <w:i/>
          <w:sz w:val="20"/>
        </w:rPr>
        <w:t>Nouvelles lettres…</w:t>
      </w:r>
      <w:r>
        <w:rPr>
          <w:sz w:val="20"/>
        </w:rPr>
        <w:t>,  </w:t>
      </w:r>
      <w:r>
        <w:rPr>
          <w:i/>
          <w:sz w:val="20"/>
        </w:rPr>
        <w:t>op. cit.</w:t>
      </w:r>
      <w:r>
        <w:rPr>
          <w:sz w:val="20"/>
        </w:rPr>
        <w:t>,  pp. 62-63. La traducción es nuestra.</w:t>
      </w:r>
    </w:p>
    <w:p>
      <w:pPr>
        <w:spacing w:line="238" w:lineRule="exact" w:before="12"/>
        <w:ind w:left="305" w:right="114" w:firstLine="719"/>
        <w:jc w:val="both"/>
        <w:rPr>
          <w:sz w:val="20"/>
        </w:rPr>
      </w:pPr>
      <w:r>
        <w:rPr>
          <w:position w:val="9"/>
          <w:sz w:val="13"/>
        </w:rPr>
        <w:t>1264 </w:t>
      </w:r>
      <w:r>
        <w:rPr>
          <w:sz w:val="20"/>
        </w:rPr>
        <w:t>ANGLADA, Lola, </w:t>
      </w:r>
      <w:r>
        <w:rPr>
          <w:i/>
          <w:sz w:val="20"/>
        </w:rPr>
        <w:t>El més petit de tots demana el vostre ajut per la Setmana de l'infant del 3 </w:t>
      </w:r>
      <w:r>
        <w:rPr>
          <w:i/>
          <w:sz w:val="20"/>
        </w:rPr>
        <w:t>al 9 de gener </w:t>
      </w:r>
      <w:r>
        <w:rPr>
          <w:sz w:val="20"/>
        </w:rPr>
        <w:t>[Documento grafico], [s.l., s.n.,], [1938?].</w:t>
      </w:r>
    </w:p>
    <w:p>
      <w:pPr>
        <w:spacing w:after="0" w:line="238" w:lineRule="exact"/>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2" w:firstLine="719"/>
        <w:jc w:val="both"/>
      </w:pPr>
      <w:r>
        <w:rPr/>
        <w:t>En el contexto cultural catalán, bajo la denominación de “El més petit </w:t>
      </w:r>
      <w:r>
        <w:rPr>
          <w:spacing w:val="2"/>
        </w:rPr>
        <w:t>de </w:t>
      </w:r>
      <w:r>
        <w:rPr/>
        <w:t>tots”, se generó un conjunto de creaciones artísticas que abarcaron diferentes campos expresivos: literatura, escultura, pintura, música… En relación a nuestro estudio, fijaremos la atención en la figura del pequeño miliciano creada por el escultor Miquel Paredes y en la realización pictórica que de ella hizo la ilustradora Lola</w:t>
      </w:r>
      <w:r>
        <w:rPr>
          <w:spacing w:val="-40"/>
        </w:rPr>
        <w:t> </w:t>
      </w:r>
      <w:r>
        <w:rPr/>
        <w:t>Anglada.</w:t>
      </w:r>
    </w:p>
    <w:p>
      <w:pPr>
        <w:pStyle w:val="BodyText"/>
        <w:spacing w:before="8"/>
      </w:pPr>
    </w:p>
    <w:p>
      <w:pPr>
        <w:pStyle w:val="BodyText"/>
        <w:spacing w:line="360" w:lineRule="auto"/>
        <w:ind w:left="257" w:right="111" w:firstLine="719"/>
        <w:jc w:val="right"/>
      </w:pPr>
      <w:r>
        <w:rPr/>
        <w:t>En 1937, Jaume Miravitlles, responsable del Comisariado de Propaganda de la</w:t>
      </w:r>
      <w:r>
        <w:rPr>
          <w:w w:val="99"/>
        </w:rPr>
        <w:t> </w:t>
      </w:r>
      <w:r>
        <w:rPr/>
        <w:t>Generalitat de Cataluña (CPGC), y Miquel Paredes, autor de la obra, presentaron la</w:t>
      </w:r>
      <w:r>
        <w:rPr>
          <w:w w:val="99"/>
        </w:rPr>
        <w:t> </w:t>
      </w:r>
      <w:r>
        <w:rPr/>
        <w:t>estatuilla de un pequeño miliciano al Presidente de la Generalitat, Lluis Companys</w:t>
      </w:r>
      <w:r>
        <w:rPr>
          <w:position w:val="10"/>
          <w:sz w:val="16"/>
        </w:rPr>
        <w:t>1265</w:t>
      </w:r>
      <w:r>
        <w:rPr/>
        <w:t>. Jaume </w:t>
      </w:r>
      <w:r>
        <w:rPr>
          <w:spacing w:val="-3"/>
        </w:rPr>
        <w:t>Miravitlles, convencido del potencial propagandístico </w:t>
      </w:r>
      <w:r>
        <w:rPr/>
        <w:t>que </w:t>
      </w:r>
      <w:r>
        <w:rPr>
          <w:spacing w:val="-4"/>
        </w:rPr>
        <w:t>encerraba </w:t>
      </w:r>
      <w:r>
        <w:rPr>
          <w:spacing w:val="-3"/>
        </w:rPr>
        <w:t>aquella</w:t>
      </w:r>
      <w:r>
        <w:rPr/>
        <w:t> </w:t>
      </w:r>
      <w:r>
        <w:rPr>
          <w:spacing w:val="-3"/>
        </w:rPr>
        <w:t>pequeña estatuilla, </w:t>
      </w:r>
      <w:r>
        <w:rPr>
          <w:spacing w:val="-4"/>
        </w:rPr>
        <w:t>encargó </w:t>
      </w:r>
      <w:r>
        <w:rPr/>
        <w:t>a la </w:t>
      </w:r>
      <w:r>
        <w:rPr>
          <w:spacing w:val="-3"/>
        </w:rPr>
        <w:t>escritora </w:t>
      </w:r>
      <w:r>
        <w:rPr/>
        <w:t>e </w:t>
      </w:r>
      <w:r>
        <w:rPr>
          <w:spacing w:val="-3"/>
        </w:rPr>
        <w:t>ilustradora </w:t>
      </w:r>
      <w:r>
        <w:rPr>
          <w:spacing w:val="-4"/>
        </w:rPr>
        <w:t>Lola </w:t>
      </w:r>
      <w:r>
        <w:rPr>
          <w:spacing w:val="-3"/>
        </w:rPr>
        <w:t>Anglada </w:t>
      </w:r>
      <w:r>
        <w:rPr/>
        <w:t>la </w:t>
      </w:r>
      <w:r>
        <w:rPr>
          <w:spacing w:val="-3"/>
        </w:rPr>
        <w:t>realización </w:t>
      </w:r>
      <w:r>
        <w:rPr/>
        <w:t>de un </w:t>
      </w:r>
      <w:r>
        <w:rPr>
          <w:spacing w:val="-3"/>
        </w:rPr>
        <w:t>libro </w:t>
      </w:r>
      <w:r>
        <w:rPr/>
        <w:t>que </w:t>
      </w:r>
      <w:r>
        <w:rPr>
          <w:spacing w:val="-3"/>
        </w:rPr>
        <w:t>tuviera </w:t>
      </w:r>
      <w:r>
        <w:rPr/>
        <w:t>a </w:t>
      </w:r>
      <w:r>
        <w:rPr>
          <w:spacing w:val="-3"/>
        </w:rPr>
        <w:t>“El </w:t>
      </w:r>
      <w:r>
        <w:rPr>
          <w:spacing w:val="-2"/>
        </w:rPr>
        <w:t>més </w:t>
      </w:r>
      <w:r>
        <w:rPr>
          <w:spacing w:val="-3"/>
        </w:rPr>
        <w:t>petit </w:t>
      </w:r>
      <w:r>
        <w:rPr/>
        <w:t>de tots” </w:t>
      </w:r>
      <w:r>
        <w:rPr>
          <w:spacing w:val="-3"/>
        </w:rPr>
        <w:t>como protagonista </w:t>
      </w:r>
      <w:r>
        <w:rPr/>
        <w:t>y un </w:t>
      </w:r>
      <w:r>
        <w:rPr>
          <w:spacing w:val="-3"/>
        </w:rPr>
        <w:t>cartel con </w:t>
      </w:r>
      <w:r>
        <w:rPr/>
        <w:t>la </w:t>
      </w:r>
      <w:r>
        <w:rPr>
          <w:spacing w:val="-3"/>
        </w:rPr>
        <w:t>citada </w:t>
      </w:r>
      <w:r>
        <w:rPr>
          <w:spacing w:val="-4"/>
        </w:rPr>
        <w:t>figura.</w:t>
      </w:r>
    </w:p>
    <w:p>
      <w:pPr>
        <w:pStyle w:val="BodyText"/>
        <w:spacing w:before="11"/>
      </w:pPr>
    </w:p>
    <w:p>
      <w:pPr>
        <w:pStyle w:val="BodyText"/>
        <w:spacing w:line="360" w:lineRule="auto"/>
        <w:ind w:left="305" w:right="110" w:firstLine="719"/>
        <w:jc w:val="both"/>
      </w:pPr>
      <w:r>
        <w:rPr/>
        <w:t>Lola Anglada llevó a cabo ambos encargos, dotando al gobierno de la  Generalitat de dos instrumentos de agitación y propaganda de gran relevancia. “El més petit de tots” se convirtió en un recurso iconográfico utilizado en diferentes campañas  de ayuda a la República, como queda reflejado en la abundante cartelería de la época y en un texto homónimo en el que este pequeño miliciano (“el hijo de la Revolución”, en expresión de Lola Anglada)</w:t>
      </w:r>
      <w:r>
        <w:rPr>
          <w:position w:val="10"/>
          <w:sz w:val="16"/>
        </w:rPr>
        <w:t>1266  </w:t>
      </w:r>
      <w:r>
        <w:rPr/>
        <w:t>asumió el papel de conciencia revolucionaria del</w:t>
      </w:r>
      <w:r>
        <w:rPr>
          <w:spacing w:val="29"/>
        </w:rPr>
        <w:t> </w:t>
      </w:r>
      <w:r>
        <w:rPr/>
        <w:t>pueblo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12040;mso-wrap-distance-left:0;mso-wrap-distance-right:0" from="99.264pt,11.365872pt" to="243.284pt,11.365872pt" stroked="true" strokeweight=".48004pt" strokecolor="#000000">
            <w10:wrap type="topAndBottom"/>
          </v:line>
        </w:pict>
      </w:r>
    </w:p>
    <w:p>
      <w:pPr>
        <w:spacing w:line="247" w:lineRule="auto" w:before="38"/>
        <w:ind w:left="305" w:right="113" w:firstLine="719"/>
        <w:jc w:val="right"/>
        <w:rPr>
          <w:sz w:val="20"/>
        </w:rPr>
      </w:pPr>
      <w:r>
        <w:rPr>
          <w:position w:val="9"/>
          <w:sz w:val="13"/>
        </w:rPr>
        <w:t>1265 </w:t>
      </w:r>
      <w:r>
        <w:rPr>
          <w:sz w:val="20"/>
        </w:rPr>
        <w:t>Una fotografía del acto de presentación de la figura de “El mes petit de tots” al</w:t>
      </w:r>
      <w:r>
        <w:rPr>
          <w:spacing w:val="9"/>
          <w:sz w:val="20"/>
        </w:rPr>
        <w:t> </w:t>
      </w:r>
      <w:r>
        <w:rPr>
          <w:sz w:val="20"/>
        </w:rPr>
        <w:t>Presidente</w:t>
      </w:r>
      <w:r>
        <w:rPr>
          <w:spacing w:val="-1"/>
          <w:sz w:val="20"/>
        </w:rPr>
        <w:t> </w:t>
      </w:r>
      <w:r>
        <w:rPr>
          <w:sz w:val="20"/>
        </w:rPr>
        <w:t>de</w:t>
      </w:r>
      <w:r>
        <w:rPr>
          <w:w w:val="99"/>
          <w:sz w:val="20"/>
        </w:rPr>
        <w:t> </w:t>
      </w:r>
      <w:r>
        <w:rPr>
          <w:sz w:val="20"/>
        </w:rPr>
        <w:t>la Generalitat puede verse en: </w:t>
      </w:r>
      <w:hyperlink r:id="rId118">
        <w:r>
          <w:rPr>
            <w:sz w:val="20"/>
          </w:rPr>
          <w:t>&lt;http://w</w:t>
        </w:r>
      </w:hyperlink>
      <w:r>
        <w:rPr>
          <w:sz w:val="20"/>
        </w:rPr>
        <w:t>w</w:t>
      </w:r>
      <w:hyperlink r:id="rId118">
        <w:r>
          <w:rPr>
            <w:sz w:val="20"/>
          </w:rPr>
          <w:t>w.comissiodeladignitat.cat/el-mes-petit&gt;</w:t>
        </w:r>
      </w:hyperlink>
      <w:r>
        <w:rPr>
          <w:spacing w:val="26"/>
          <w:sz w:val="20"/>
        </w:rPr>
        <w:t> </w:t>
      </w:r>
      <w:r>
        <w:rPr>
          <w:sz w:val="20"/>
        </w:rPr>
        <w:t>[Consulta:</w:t>
      </w:r>
      <w:r>
        <w:rPr>
          <w:spacing w:val="10"/>
          <w:sz w:val="20"/>
        </w:rPr>
        <w:t> </w:t>
      </w:r>
      <w:r>
        <w:rPr>
          <w:sz w:val="20"/>
        </w:rPr>
        <w:t>23</w:t>
      </w:r>
      <w:r>
        <w:rPr>
          <w:w w:val="99"/>
          <w:sz w:val="20"/>
        </w:rPr>
        <w:t> </w:t>
      </w:r>
      <w:r>
        <w:rPr>
          <w:sz w:val="20"/>
        </w:rPr>
        <w:t>noviembre 2008]. En el pie de la foto mencionada se cita al responsable del Comisariado</w:t>
      </w:r>
      <w:r>
        <w:rPr>
          <w:spacing w:val="22"/>
          <w:sz w:val="20"/>
        </w:rPr>
        <w:t> </w:t>
      </w:r>
      <w:r>
        <w:rPr>
          <w:sz w:val="20"/>
        </w:rPr>
        <w:t>de</w:t>
      </w:r>
      <w:r>
        <w:rPr>
          <w:spacing w:val="7"/>
          <w:sz w:val="20"/>
        </w:rPr>
        <w:t> </w:t>
      </w:r>
      <w:r>
        <w:rPr>
          <w:sz w:val="20"/>
        </w:rPr>
        <w:t>Propaganda</w:t>
      </w:r>
      <w:r>
        <w:rPr>
          <w:w w:val="99"/>
          <w:sz w:val="20"/>
        </w:rPr>
        <w:t> </w:t>
      </w:r>
      <w:r>
        <w:rPr>
          <w:sz w:val="20"/>
        </w:rPr>
        <w:t>de</w:t>
      </w:r>
      <w:r>
        <w:rPr>
          <w:spacing w:val="-3"/>
          <w:sz w:val="20"/>
        </w:rPr>
        <w:t> </w:t>
      </w:r>
      <w:r>
        <w:rPr>
          <w:sz w:val="20"/>
        </w:rPr>
        <w:t>la</w:t>
      </w:r>
      <w:r>
        <w:rPr>
          <w:spacing w:val="-3"/>
          <w:sz w:val="20"/>
        </w:rPr>
        <w:t> </w:t>
      </w:r>
      <w:r>
        <w:rPr>
          <w:sz w:val="20"/>
        </w:rPr>
        <w:t>Generalitat</w:t>
      </w:r>
      <w:r>
        <w:rPr>
          <w:spacing w:val="-3"/>
          <w:sz w:val="20"/>
        </w:rPr>
        <w:t> </w:t>
      </w:r>
      <w:r>
        <w:rPr>
          <w:sz w:val="20"/>
        </w:rPr>
        <w:t>de</w:t>
      </w:r>
      <w:r>
        <w:rPr>
          <w:spacing w:val="-3"/>
          <w:sz w:val="20"/>
        </w:rPr>
        <w:t> </w:t>
      </w:r>
      <w:r>
        <w:rPr>
          <w:sz w:val="20"/>
        </w:rPr>
        <w:t>Cataluña</w:t>
      </w:r>
      <w:r>
        <w:rPr>
          <w:spacing w:val="-3"/>
          <w:sz w:val="20"/>
        </w:rPr>
        <w:t> </w:t>
      </w:r>
      <w:r>
        <w:rPr>
          <w:sz w:val="20"/>
        </w:rPr>
        <w:t>como</w:t>
      </w:r>
      <w:r>
        <w:rPr>
          <w:spacing w:val="-2"/>
          <w:sz w:val="20"/>
        </w:rPr>
        <w:t> </w:t>
      </w:r>
      <w:r>
        <w:rPr>
          <w:sz w:val="20"/>
        </w:rPr>
        <w:t>“Joan</w:t>
      </w:r>
      <w:r>
        <w:rPr>
          <w:spacing w:val="-4"/>
          <w:sz w:val="20"/>
        </w:rPr>
        <w:t> </w:t>
      </w:r>
      <w:r>
        <w:rPr>
          <w:sz w:val="20"/>
        </w:rPr>
        <w:t>Mirabitlles”,</w:t>
      </w:r>
      <w:r>
        <w:rPr>
          <w:spacing w:val="-3"/>
          <w:sz w:val="20"/>
        </w:rPr>
        <w:t> </w:t>
      </w:r>
      <w:r>
        <w:rPr>
          <w:sz w:val="20"/>
        </w:rPr>
        <w:t>siendo</w:t>
      </w:r>
      <w:r>
        <w:rPr>
          <w:spacing w:val="-2"/>
          <w:sz w:val="20"/>
        </w:rPr>
        <w:t> </w:t>
      </w:r>
      <w:r>
        <w:rPr>
          <w:sz w:val="20"/>
        </w:rPr>
        <w:t>su</w:t>
      </w:r>
      <w:r>
        <w:rPr>
          <w:spacing w:val="-4"/>
          <w:sz w:val="20"/>
        </w:rPr>
        <w:t> </w:t>
      </w:r>
      <w:r>
        <w:rPr>
          <w:sz w:val="20"/>
        </w:rPr>
        <w:t>nombre</w:t>
      </w:r>
      <w:r>
        <w:rPr>
          <w:spacing w:val="-3"/>
          <w:sz w:val="20"/>
        </w:rPr>
        <w:t> </w:t>
      </w:r>
      <w:r>
        <w:rPr>
          <w:sz w:val="20"/>
        </w:rPr>
        <w:t>correcto</w:t>
      </w:r>
      <w:r>
        <w:rPr>
          <w:spacing w:val="-2"/>
          <w:sz w:val="20"/>
        </w:rPr>
        <w:t> </w:t>
      </w:r>
      <w:r>
        <w:rPr>
          <w:sz w:val="20"/>
        </w:rPr>
        <w:t>el</w:t>
      </w:r>
      <w:r>
        <w:rPr>
          <w:spacing w:val="-3"/>
          <w:sz w:val="20"/>
        </w:rPr>
        <w:t> </w:t>
      </w:r>
      <w:r>
        <w:rPr>
          <w:sz w:val="20"/>
        </w:rPr>
        <w:t>de</w:t>
      </w:r>
      <w:r>
        <w:rPr>
          <w:spacing w:val="-3"/>
          <w:sz w:val="20"/>
        </w:rPr>
        <w:t> </w:t>
      </w:r>
      <w:r>
        <w:rPr>
          <w:sz w:val="20"/>
        </w:rPr>
        <w:t>Jaume</w:t>
      </w:r>
      <w:r>
        <w:rPr>
          <w:spacing w:val="-3"/>
          <w:sz w:val="20"/>
        </w:rPr>
        <w:t> </w:t>
      </w:r>
      <w:r>
        <w:rPr>
          <w:sz w:val="20"/>
        </w:rPr>
        <w:t>Miravitlles.</w:t>
      </w:r>
      <w:r>
        <w:rPr>
          <w:w w:val="99"/>
          <w:sz w:val="20"/>
        </w:rPr>
        <w:t> </w:t>
      </w:r>
      <w:r>
        <w:rPr>
          <w:position w:val="9"/>
          <w:sz w:val="13"/>
        </w:rPr>
        <w:t>1266</w:t>
      </w:r>
      <w:r>
        <w:rPr>
          <w:spacing w:val="29"/>
          <w:position w:val="9"/>
          <w:sz w:val="13"/>
        </w:rPr>
        <w:t> </w:t>
      </w:r>
      <w:r>
        <w:rPr>
          <w:sz w:val="20"/>
        </w:rPr>
        <w:t>ANGLADA</w:t>
      </w:r>
      <w:r>
        <w:rPr>
          <w:spacing w:val="42"/>
          <w:sz w:val="20"/>
        </w:rPr>
        <w:t> </w:t>
      </w:r>
      <w:r>
        <w:rPr>
          <w:sz w:val="20"/>
        </w:rPr>
        <w:t>i</w:t>
      </w:r>
      <w:r>
        <w:rPr>
          <w:spacing w:val="44"/>
          <w:sz w:val="20"/>
        </w:rPr>
        <w:t> </w:t>
      </w:r>
      <w:r>
        <w:rPr>
          <w:sz w:val="20"/>
        </w:rPr>
        <w:t>SARRIERA,</w:t>
      </w:r>
      <w:r>
        <w:rPr>
          <w:spacing w:val="44"/>
          <w:sz w:val="20"/>
        </w:rPr>
        <w:t> </w:t>
      </w:r>
      <w:r>
        <w:rPr>
          <w:sz w:val="20"/>
        </w:rPr>
        <w:t>Lola,</w:t>
      </w:r>
      <w:r>
        <w:rPr>
          <w:spacing w:val="47"/>
          <w:sz w:val="20"/>
        </w:rPr>
        <w:t> </w:t>
      </w:r>
      <w:r>
        <w:rPr>
          <w:i/>
          <w:sz w:val="20"/>
        </w:rPr>
        <w:t>El</w:t>
      </w:r>
      <w:r>
        <w:rPr>
          <w:i/>
          <w:spacing w:val="44"/>
          <w:sz w:val="20"/>
        </w:rPr>
        <w:t> </w:t>
      </w:r>
      <w:r>
        <w:rPr>
          <w:i/>
          <w:sz w:val="20"/>
        </w:rPr>
        <w:t>més</w:t>
      </w:r>
      <w:r>
        <w:rPr>
          <w:i/>
          <w:spacing w:val="44"/>
          <w:sz w:val="20"/>
        </w:rPr>
        <w:t> </w:t>
      </w:r>
      <w:r>
        <w:rPr>
          <w:i/>
          <w:sz w:val="20"/>
        </w:rPr>
        <w:t>petit</w:t>
      </w:r>
      <w:r>
        <w:rPr>
          <w:i/>
          <w:spacing w:val="44"/>
          <w:sz w:val="20"/>
        </w:rPr>
        <w:t> </w:t>
      </w:r>
      <w:r>
        <w:rPr>
          <w:i/>
          <w:sz w:val="20"/>
        </w:rPr>
        <w:t>de</w:t>
      </w:r>
      <w:r>
        <w:rPr>
          <w:i/>
          <w:spacing w:val="44"/>
          <w:sz w:val="20"/>
        </w:rPr>
        <w:t> </w:t>
      </w:r>
      <w:r>
        <w:rPr>
          <w:i/>
          <w:sz w:val="20"/>
        </w:rPr>
        <w:t>tots</w:t>
      </w:r>
      <w:r>
        <w:rPr>
          <w:sz w:val="20"/>
        </w:rPr>
        <w:t>,</w:t>
      </w:r>
      <w:r>
        <w:rPr>
          <w:spacing w:val="42"/>
          <w:sz w:val="20"/>
        </w:rPr>
        <w:t> </w:t>
      </w:r>
      <w:r>
        <w:rPr>
          <w:sz w:val="20"/>
        </w:rPr>
        <w:t>(edición</w:t>
      </w:r>
      <w:r>
        <w:rPr>
          <w:spacing w:val="41"/>
          <w:sz w:val="20"/>
        </w:rPr>
        <w:t> </w:t>
      </w:r>
      <w:r>
        <w:rPr>
          <w:sz w:val="20"/>
        </w:rPr>
        <w:t>facsímil</w:t>
      </w:r>
      <w:r>
        <w:rPr>
          <w:spacing w:val="42"/>
          <w:sz w:val="20"/>
        </w:rPr>
        <w:t> </w:t>
      </w:r>
      <w:r>
        <w:rPr>
          <w:sz w:val="20"/>
        </w:rPr>
        <w:t>del</w:t>
      </w:r>
      <w:r>
        <w:rPr>
          <w:spacing w:val="42"/>
          <w:sz w:val="20"/>
        </w:rPr>
        <w:t> </w:t>
      </w:r>
      <w:r>
        <w:rPr>
          <w:sz w:val="20"/>
        </w:rPr>
        <w:t>editado</w:t>
      </w:r>
      <w:r>
        <w:rPr>
          <w:spacing w:val="42"/>
          <w:sz w:val="20"/>
        </w:rPr>
        <w:t> </w:t>
      </w:r>
      <w:r>
        <w:rPr>
          <w:sz w:val="20"/>
        </w:rPr>
        <w:t>en</w:t>
      </w:r>
      <w:r>
        <w:rPr>
          <w:w w:val="99"/>
          <w:sz w:val="20"/>
        </w:rPr>
        <w:t>  </w:t>
      </w:r>
      <w:r>
        <w:rPr>
          <w:sz w:val="20"/>
        </w:rPr>
        <w:t>Sabadell por el Comisariado de Propaganda de la Generalitat de Cataluña en 1937),</w:t>
      </w:r>
      <w:r>
        <w:rPr>
          <w:spacing w:val="1"/>
          <w:sz w:val="20"/>
        </w:rPr>
        <w:t> </w:t>
      </w:r>
      <w:r>
        <w:rPr>
          <w:sz w:val="20"/>
        </w:rPr>
        <w:t>Barcelona,</w:t>
      </w:r>
      <w:r>
        <w:rPr>
          <w:spacing w:val="2"/>
          <w:sz w:val="20"/>
        </w:rPr>
        <w:t> </w:t>
      </w:r>
      <w:r>
        <w:rPr>
          <w:sz w:val="20"/>
        </w:rPr>
        <w:t>Columna</w:t>
      </w:r>
      <w:r>
        <w:rPr>
          <w:w w:val="99"/>
          <w:sz w:val="20"/>
        </w:rPr>
        <w:t> </w:t>
      </w:r>
      <w:r>
        <w:rPr>
          <w:sz w:val="20"/>
        </w:rPr>
        <w:t>Edicions, 2002, p. 7. En este texto, la aclaración sobre el origen social de “El més petit de tots”</w:t>
      </w:r>
      <w:r>
        <w:rPr>
          <w:spacing w:val="21"/>
          <w:sz w:val="20"/>
        </w:rPr>
        <w:t> </w:t>
      </w:r>
      <w:r>
        <w:rPr>
          <w:sz w:val="20"/>
        </w:rPr>
        <w:t>tuvo</w:t>
      </w:r>
      <w:r>
        <w:rPr>
          <w:spacing w:val="6"/>
          <w:sz w:val="20"/>
        </w:rPr>
        <w:t> </w:t>
      </w:r>
      <w:r>
        <w:rPr>
          <w:sz w:val="20"/>
        </w:rPr>
        <w:t>una</w:t>
      </w:r>
      <w:r>
        <w:rPr>
          <w:w w:val="99"/>
          <w:sz w:val="20"/>
        </w:rPr>
        <w:t> </w:t>
      </w:r>
      <w:r>
        <w:rPr>
          <w:sz w:val="20"/>
        </w:rPr>
        <w:t>función</w:t>
      </w:r>
      <w:r>
        <w:rPr>
          <w:spacing w:val="12"/>
          <w:sz w:val="20"/>
        </w:rPr>
        <w:t> </w:t>
      </w:r>
      <w:r>
        <w:rPr>
          <w:sz w:val="20"/>
        </w:rPr>
        <w:t>estructural.</w:t>
      </w:r>
      <w:r>
        <w:rPr>
          <w:spacing w:val="14"/>
          <w:sz w:val="20"/>
        </w:rPr>
        <w:t> </w:t>
      </w:r>
      <w:r>
        <w:rPr>
          <w:sz w:val="20"/>
        </w:rPr>
        <w:t>La</w:t>
      </w:r>
      <w:r>
        <w:rPr>
          <w:spacing w:val="14"/>
          <w:sz w:val="20"/>
        </w:rPr>
        <w:t> </w:t>
      </w:r>
      <w:r>
        <w:rPr>
          <w:sz w:val="20"/>
        </w:rPr>
        <w:t>autora</w:t>
      </w:r>
      <w:r>
        <w:rPr>
          <w:spacing w:val="14"/>
          <w:sz w:val="20"/>
        </w:rPr>
        <w:t> </w:t>
      </w:r>
      <w:r>
        <w:rPr>
          <w:sz w:val="20"/>
        </w:rPr>
        <w:t>inicia</w:t>
      </w:r>
      <w:r>
        <w:rPr>
          <w:spacing w:val="14"/>
          <w:sz w:val="20"/>
        </w:rPr>
        <w:t> </w:t>
      </w:r>
      <w:r>
        <w:rPr>
          <w:sz w:val="20"/>
        </w:rPr>
        <w:t>la</w:t>
      </w:r>
      <w:r>
        <w:rPr>
          <w:spacing w:val="14"/>
          <w:sz w:val="20"/>
        </w:rPr>
        <w:t> </w:t>
      </w:r>
      <w:r>
        <w:rPr>
          <w:sz w:val="20"/>
        </w:rPr>
        <w:t>obra</w:t>
      </w:r>
      <w:r>
        <w:rPr>
          <w:spacing w:val="14"/>
          <w:sz w:val="20"/>
        </w:rPr>
        <w:t> </w:t>
      </w:r>
      <w:r>
        <w:rPr>
          <w:sz w:val="20"/>
        </w:rPr>
        <w:t>con</w:t>
      </w:r>
      <w:r>
        <w:rPr>
          <w:spacing w:val="12"/>
          <w:sz w:val="20"/>
        </w:rPr>
        <w:t> </w:t>
      </w:r>
      <w:r>
        <w:rPr>
          <w:sz w:val="20"/>
        </w:rPr>
        <w:t>una</w:t>
      </w:r>
      <w:r>
        <w:rPr>
          <w:spacing w:val="14"/>
          <w:sz w:val="20"/>
        </w:rPr>
        <w:t> </w:t>
      </w:r>
      <w:r>
        <w:rPr>
          <w:sz w:val="20"/>
        </w:rPr>
        <w:t>pregunta:</w:t>
      </w:r>
      <w:r>
        <w:rPr>
          <w:spacing w:val="13"/>
          <w:sz w:val="20"/>
        </w:rPr>
        <w:t> </w:t>
      </w:r>
      <w:r>
        <w:rPr>
          <w:sz w:val="20"/>
        </w:rPr>
        <w:t>“¿Sabéis</w:t>
      </w:r>
      <w:r>
        <w:rPr>
          <w:spacing w:val="13"/>
          <w:sz w:val="20"/>
        </w:rPr>
        <w:t> </w:t>
      </w:r>
      <w:r>
        <w:rPr>
          <w:sz w:val="20"/>
        </w:rPr>
        <w:t>quién</w:t>
      </w:r>
      <w:r>
        <w:rPr>
          <w:spacing w:val="12"/>
          <w:sz w:val="20"/>
        </w:rPr>
        <w:t> </w:t>
      </w:r>
      <w:r>
        <w:rPr>
          <w:sz w:val="20"/>
        </w:rPr>
        <w:t>es</w:t>
      </w:r>
      <w:r>
        <w:rPr>
          <w:spacing w:val="13"/>
          <w:sz w:val="20"/>
        </w:rPr>
        <w:t> </w:t>
      </w:r>
      <w:r>
        <w:rPr>
          <w:sz w:val="20"/>
        </w:rPr>
        <w:t>este</w:t>
      </w:r>
      <w:r>
        <w:rPr>
          <w:spacing w:val="11"/>
          <w:sz w:val="20"/>
        </w:rPr>
        <w:t> </w:t>
      </w:r>
      <w:r>
        <w:rPr>
          <w:sz w:val="20"/>
        </w:rPr>
        <w:t>niñito?”</w:t>
      </w:r>
      <w:r>
        <w:rPr>
          <w:spacing w:val="11"/>
          <w:sz w:val="20"/>
        </w:rPr>
        <w:t> </w:t>
      </w:r>
      <w:r>
        <w:rPr>
          <w:sz w:val="20"/>
        </w:rPr>
        <w:t>(p.</w:t>
      </w:r>
      <w:r>
        <w:rPr>
          <w:spacing w:val="11"/>
          <w:sz w:val="20"/>
        </w:rPr>
        <w:t> </w:t>
      </w:r>
      <w:r>
        <w:rPr>
          <w:sz w:val="20"/>
        </w:rPr>
        <w:t>5).</w:t>
      </w:r>
      <w:r>
        <w:rPr>
          <w:spacing w:val="11"/>
          <w:sz w:val="20"/>
        </w:rPr>
        <w:t> </w:t>
      </w:r>
      <w:r>
        <w:rPr>
          <w:sz w:val="20"/>
        </w:rPr>
        <w:t>La</w:t>
      </w:r>
      <w:r>
        <w:rPr>
          <w:w w:val="99"/>
          <w:sz w:val="20"/>
        </w:rPr>
        <w:t> </w:t>
      </w:r>
      <w:r>
        <w:rPr>
          <w:sz w:val="20"/>
        </w:rPr>
        <w:t>respuesta la encontramos dos páginas después (p. 7) donde afirma que este niñito es “el hijo</w:t>
      </w:r>
      <w:r>
        <w:rPr>
          <w:spacing w:val="4"/>
          <w:sz w:val="20"/>
        </w:rPr>
        <w:t> </w:t>
      </w:r>
      <w:r>
        <w:rPr>
          <w:sz w:val="20"/>
        </w:rPr>
        <w:t>de</w:t>
      </w:r>
      <w:r>
        <w:rPr>
          <w:spacing w:val="40"/>
          <w:sz w:val="20"/>
        </w:rPr>
        <w:t> </w:t>
      </w:r>
      <w:r>
        <w:rPr>
          <w:sz w:val="20"/>
        </w:rPr>
        <w:t>la</w:t>
      </w:r>
      <w:r>
        <w:rPr>
          <w:w w:val="99"/>
          <w:sz w:val="20"/>
        </w:rPr>
        <w:t> </w:t>
      </w:r>
      <w:r>
        <w:rPr>
          <w:sz w:val="20"/>
        </w:rPr>
        <w:t>Revolución”. Esta aclaración se recupera en la conclusión del libro, en el último párrafo del texto</w:t>
      </w:r>
      <w:r>
        <w:rPr>
          <w:spacing w:val="5"/>
          <w:sz w:val="20"/>
        </w:rPr>
        <w:t> </w:t>
      </w:r>
      <w:r>
        <w:rPr>
          <w:sz w:val="20"/>
        </w:rPr>
        <w:t>(p.</w:t>
      </w:r>
      <w:r>
        <w:rPr>
          <w:spacing w:val="2"/>
          <w:sz w:val="20"/>
        </w:rPr>
        <w:t> </w:t>
      </w:r>
      <w:r>
        <w:rPr>
          <w:sz w:val="20"/>
        </w:rPr>
        <w:t>80),</w:t>
      </w:r>
      <w:r>
        <w:rPr>
          <w:w w:val="99"/>
          <w:sz w:val="20"/>
        </w:rPr>
        <w:t> </w:t>
      </w:r>
      <w:r>
        <w:rPr>
          <w:sz w:val="20"/>
        </w:rPr>
        <w:t>donde</w:t>
      </w:r>
      <w:r>
        <w:rPr>
          <w:spacing w:val="9"/>
          <w:sz w:val="20"/>
        </w:rPr>
        <w:t> </w:t>
      </w:r>
      <w:r>
        <w:rPr>
          <w:sz w:val="20"/>
        </w:rPr>
        <w:t>su</w:t>
      </w:r>
      <w:r>
        <w:rPr>
          <w:spacing w:val="7"/>
          <w:sz w:val="20"/>
        </w:rPr>
        <w:t> </w:t>
      </w:r>
      <w:r>
        <w:rPr>
          <w:sz w:val="20"/>
        </w:rPr>
        <w:t>autora</w:t>
      </w:r>
      <w:r>
        <w:rPr>
          <w:spacing w:val="9"/>
          <w:sz w:val="20"/>
        </w:rPr>
        <w:t> </w:t>
      </w:r>
      <w:r>
        <w:rPr>
          <w:sz w:val="20"/>
        </w:rPr>
        <w:t>se</w:t>
      </w:r>
      <w:r>
        <w:rPr>
          <w:spacing w:val="9"/>
          <w:sz w:val="20"/>
        </w:rPr>
        <w:t> </w:t>
      </w:r>
      <w:r>
        <w:rPr>
          <w:sz w:val="20"/>
        </w:rPr>
        <w:t>refiere</w:t>
      </w:r>
      <w:r>
        <w:rPr>
          <w:spacing w:val="9"/>
          <w:sz w:val="20"/>
        </w:rPr>
        <w:t> </w:t>
      </w:r>
      <w:r>
        <w:rPr>
          <w:sz w:val="20"/>
        </w:rPr>
        <w:t>a</w:t>
      </w:r>
      <w:r>
        <w:rPr>
          <w:spacing w:val="9"/>
          <w:sz w:val="20"/>
        </w:rPr>
        <w:t> </w:t>
      </w:r>
      <w:r>
        <w:rPr>
          <w:sz w:val="20"/>
        </w:rPr>
        <w:t>“El</w:t>
      </w:r>
      <w:r>
        <w:rPr>
          <w:spacing w:val="8"/>
          <w:sz w:val="20"/>
        </w:rPr>
        <w:t> </w:t>
      </w:r>
      <w:r>
        <w:rPr>
          <w:sz w:val="20"/>
        </w:rPr>
        <w:t>més</w:t>
      </w:r>
      <w:r>
        <w:rPr>
          <w:spacing w:val="8"/>
          <w:sz w:val="20"/>
        </w:rPr>
        <w:t> </w:t>
      </w:r>
      <w:r>
        <w:rPr>
          <w:sz w:val="20"/>
        </w:rPr>
        <w:t>petit</w:t>
      </w:r>
      <w:r>
        <w:rPr>
          <w:spacing w:val="8"/>
          <w:sz w:val="20"/>
        </w:rPr>
        <w:t> </w:t>
      </w:r>
      <w:r>
        <w:rPr>
          <w:sz w:val="20"/>
        </w:rPr>
        <w:t>de</w:t>
      </w:r>
      <w:r>
        <w:rPr>
          <w:spacing w:val="9"/>
          <w:sz w:val="20"/>
        </w:rPr>
        <w:t> </w:t>
      </w:r>
      <w:r>
        <w:rPr>
          <w:sz w:val="20"/>
        </w:rPr>
        <w:t>tots”</w:t>
      </w:r>
      <w:r>
        <w:rPr>
          <w:spacing w:val="9"/>
          <w:sz w:val="20"/>
        </w:rPr>
        <w:t> </w:t>
      </w:r>
      <w:r>
        <w:rPr>
          <w:sz w:val="20"/>
        </w:rPr>
        <w:t>como</w:t>
      </w:r>
      <w:r>
        <w:rPr>
          <w:spacing w:val="10"/>
          <w:sz w:val="20"/>
        </w:rPr>
        <w:t> </w:t>
      </w:r>
      <w:r>
        <w:rPr>
          <w:sz w:val="20"/>
        </w:rPr>
        <w:t>“este</w:t>
      </w:r>
      <w:r>
        <w:rPr>
          <w:spacing w:val="8"/>
          <w:sz w:val="20"/>
        </w:rPr>
        <w:t> </w:t>
      </w:r>
      <w:r>
        <w:rPr>
          <w:sz w:val="20"/>
        </w:rPr>
        <w:t>hijito</w:t>
      </w:r>
      <w:r>
        <w:rPr>
          <w:spacing w:val="9"/>
          <w:sz w:val="20"/>
        </w:rPr>
        <w:t> </w:t>
      </w:r>
      <w:r>
        <w:rPr>
          <w:sz w:val="20"/>
        </w:rPr>
        <w:t>de</w:t>
      </w:r>
      <w:r>
        <w:rPr>
          <w:spacing w:val="7"/>
          <w:sz w:val="20"/>
        </w:rPr>
        <w:t> </w:t>
      </w:r>
      <w:r>
        <w:rPr>
          <w:sz w:val="20"/>
        </w:rPr>
        <w:t>la</w:t>
      </w:r>
      <w:r>
        <w:rPr>
          <w:spacing w:val="6"/>
          <w:sz w:val="20"/>
        </w:rPr>
        <w:t> </w:t>
      </w:r>
      <w:r>
        <w:rPr>
          <w:sz w:val="20"/>
        </w:rPr>
        <w:t>Revolución”.</w:t>
      </w:r>
      <w:r>
        <w:rPr>
          <w:spacing w:val="7"/>
          <w:sz w:val="20"/>
        </w:rPr>
        <w:t> </w:t>
      </w:r>
      <w:r>
        <w:rPr>
          <w:sz w:val="20"/>
        </w:rPr>
        <w:t>La</w:t>
      </w:r>
      <w:r>
        <w:rPr>
          <w:spacing w:val="7"/>
          <w:sz w:val="20"/>
        </w:rPr>
        <w:t> </w:t>
      </w:r>
      <w:r>
        <w:rPr>
          <w:sz w:val="20"/>
        </w:rPr>
        <w:t>traducción</w:t>
      </w:r>
      <w:r>
        <w:rPr>
          <w:spacing w:val="5"/>
          <w:sz w:val="20"/>
        </w:rPr>
        <w:t> </w:t>
      </w:r>
      <w:r>
        <w:rPr>
          <w:sz w:val="20"/>
        </w:rPr>
        <w:t>de</w:t>
      </w:r>
      <w:r>
        <w:rPr>
          <w:w w:val="99"/>
          <w:sz w:val="20"/>
        </w:rPr>
        <w:t> </w:t>
      </w:r>
      <w:r>
        <w:rPr>
          <w:sz w:val="20"/>
        </w:rPr>
        <w:t>los distintos textos es nuestra. Con el fin de que esta obra literaria, de carácter</w:t>
      </w:r>
      <w:r>
        <w:rPr>
          <w:spacing w:val="38"/>
          <w:sz w:val="20"/>
        </w:rPr>
        <w:t> </w:t>
      </w:r>
      <w:r>
        <w:rPr>
          <w:sz w:val="20"/>
        </w:rPr>
        <w:t>eminentemente</w:t>
      </w:r>
      <w:r>
        <w:rPr>
          <w:spacing w:val="9"/>
          <w:sz w:val="20"/>
        </w:rPr>
        <w:t> </w:t>
      </w:r>
      <w:r>
        <w:rPr>
          <w:sz w:val="20"/>
        </w:rPr>
        <w:t>didáctico,</w:t>
      </w:r>
      <w:r>
        <w:rPr>
          <w:w w:val="99"/>
          <w:sz w:val="20"/>
        </w:rPr>
        <w:t> </w:t>
      </w:r>
      <w:r>
        <w:rPr>
          <w:sz w:val="20"/>
        </w:rPr>
        <w:t>pudiera ser difundida también para un público que no conocía el catalán, se hizo de la misma</w:t>
      </w:r>
      <w:r>
        <w:rPr>
          <w:spacing w:val="9"/>
          <w:sz w:val="20"/>
        </w:rPr>
        <w:t> </w:t>
      </w:r>
      <w:r>
        <w:rPr>
          <w:sz w:val="20"/>
        </w:rPr>
        <w:t>una</w:t>
      </w:r>
      <w:r>
        <w:rPr>
          <w:spacing w:val="2"/>
          <w:sz w:val="20"/>
        </w:rPr>
        <w:t> </w:t>
      </w:r>
      <w:r>
        <w:rPr>
          <w:sz w:val="20"/>
        </w:rPr>
        <w:t>edición</w:t>
      </w:r>
      <w:r>
        <w:rPr>
          <w:w w:val="99"/>
          <w:sz w:val="20"/>
        </w:rPr>
        <w:t> </w:t>
      </w:r>
      <w:r>
        <w:rPr>
          <w:sz w:val="20"/>
        </w:rPr>
        <w:t>en castellano: ANGLADA, Lola, </w:t>
      </w:r>
      <w:r>
        <w:rPr>
          <w:i/>
          <w:sz w:val="20"/>
        </w:rPr>
        <w:t>El Pequeñín</w:t>
      </w:r>
      <w:r>
        <w:rPr>
          <w:sz w:val="20"/>
        </w:rPr>
        <w:t>, Barcelona, Comissariat de Propaganda de la Generalitat</w:t>
      </w:r>
      <w:r>
        <w:rPr>
          <w:spacing w:val="-7"/>
          <w:sz w:val="20"/>
        </w:rPr>
        <w:t> </w:t>
      </w:r>
      <w:r>
        <w:rPr>
          <w:sz w:val="20"/>
        </w:rPr>
        <w:t>de</w:t>
      </w:r>
    </w:p>
    <w:p>
      <w:pPr>
        <w:spacing w:line="247" w:lineRule="auto" w:before="1"/>
        <w:ind w:left="305" w:right="111" w:firstLine="0"/>
        <w:jc w:val="both"/>
        <w:rPr>
          <w:sz w:val="20"/>
        </w:rPr>
      </w:pPr>
      <w:r>
        <w:rPr>
          <w:sz w:val="20"/>
        </w:rPr>
        <w:t>Cataluñya, 1937. Véase, igualmente, VV.AA., </w:t>
      </w:r>
      <w:r>
        <w:rPr>
          <w:i/>
          <w:sz w:val="20"/>
        </w:rPr>
        <w:t>Lola Anglada i l´ideal del llibre </w:t>
      </w:r>
      <w:r>
        <w:rPr>
          <w:sz w:val="20"/>
        </w:rPr>
        <w:t>(catálogo de una exposición), [Barcelona], Institut d´Edicions de la Diputació de Barcelona, 2005; y BUTRÓN PARRA, Inés,    “Lola    Anglada    i    l'ideari    noucentista”,    [en    línea].    Puede    consultarse    en    red     en:</w:t>
      </w:r>
    </w:p>
    <w:p>
      <w:pPr>
        <w:spacing w:before="1"/>
        <w:ind w:left="305" w:right="0" w:firstLine="0"/>
        <w:jc w:val="both"/>
        <w:rPr>
          <w:sz w:val="20"/>
        </w:rPr>
      </w:pPr>
      <w:hyperlink r:id="rId119">
        <w:r>
          <w:rPr>
            <w:sz w:val="20"/>
          </w:rPr>
          <w:t>&lt;http://w</w:t>
        </w:r>
      </w:hyperlink>
      <w:r>
        <w:rPr>
          <w:sz w:val="20"/>
        </w:rPr>
        <w:t>w</w:t>
      </w:r>
      <w:hyperlink r:id="rId119">
        <w:r>
          <w:rPr>
            <w:sz w:val="20"/>
          </w:rPr>
          <w:t>w.uoc.edu/lletra/noms/langlada/&gt;</w:t>
        </w:r>
      </w:hyperlink>
      <w:r>
        <w:rPr>
          <w:sz w:val="20"/>
        </w:rPr>
        <w:t> [Consulta: 14 febrero 2009].</w:t>
      </w:r>
    </w:p>
    <w:p>
      <w:pPr>
        <w:spacing w:after="0"/>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40" w:lineRule="auto" w:before="191"/>
        <w:ind w:left="305" w:right="112"/>
        <w:jc w:val="right"/>
      </w:pPr>
      <w:r>
        <w:rPr/>
        <w:t>al que pertenecía, al cual aleccionaría con sus actitudes y comentarios, que constituían un repertorio de sentencias de carácter cívico y político afines al ideario republicano</w:t>
      </w:r>
      <w:r>
        <w:rPr>
          <w:position w:val="10"/>
          <w:sz w:val="16"/>
        </w:rPr>
        <w:t>1267</w:t>
      </w:r>
      <w:r>
        <w:rPr/>
        <w:t>.</w:t>
      </w:r>
    </w:p>
    <w:p>
      <w:pPr>
        <w:pStyle w:val="BodyText"/>
        <w:spacing w:before="10"/>
        <w:rPr>
          <w:sz w:val="25"/>
        </w:rPr>
      </w:pPr>
    </w:p>
    <w:p>
      <w:pPr>
        <w:pStyle w:val="BodyText"/>
        <w:spacing w:line="278" w:lineRule="exact"/>
        <w:ind w:left="1025" w:right="110" w:firstLine="300"/>
        <w:jc w:val="both"/>
      </w:pPr>
      <w:r>
        <w:rPr/>
        <w:t>Así, en 1937, Lola Anglada escribió el libro con textos poéticos referentes a los actos de “El més petit de tots”. Lola Anglada había pedido poner aquello que ella quisiera en el libro, que no se le condicionara para nada y se le acepta. De esta manera pudo manifestar aquellos valores que creía importantes para la causa republicana y para Cataluña. Fue un medio de difusión del ideal de la libertad y de la civilidad frente al fascismo</w:t>
      </w:r>
      <w:r>
        <w:rPr>
          <w:position w:val="10"/>
          <w:sz w:val="16"/>
        </w:rPr>
        <w:t>1268</w:t>
      </w:r>
      <w:r>
        <w:rPr/>
        <w:t>.</w:t>
      </w:r>
    </w:p>
    <w:p>
      <w:pPr>
        <w:pStyle w:val="BodyText"/>
        <w:spacing w:before="2"/>
        <w:rPr>
          <w:sz w:val="36"/>
        </w:rPr>
      </w:pPr>
    </w:p>
    <w:p>
      <w:pPr>
        <w:pStyle w:val="BodyText"/>
        <w:spacing w:line="360" w:lineRule="auto" w:before="1"/>
        <w:ind w:left="305" w:right="110" w:firstLine="719"/>
        <w:jc w:val="both"/>
      </w:pPr>
      <w:r>
        <w:rPr/>
        <w:t>La figura de Miquel Paredes y la representación pictórica que de ella hizo Lola Anglada estaban dotadas de gestos, indumentaria y complementos que acreditaban su adscripción catalanista y republicana: la senyera (bandera catalana) en su mano derecha, el brazo izquierdo levantado con el puño cerrado, el mono propio de la indumentaria de los milicianos y el gorro frigio representativo de la Revolución Francesa (de características muy similares a la barretina catalana). La figura estaba dotada de un decidido gesto corporal que invitaba a la acción, en actitud de marcha desfilando mientras entonaba una canción</w:t>
      </w:r>
      <w:r>
        <w:rPr>
          <w:position w:val="10"/>
          <w:sz w:val="16"/>
        </w:rPr>
        <w:t>1269</w:t>
      </w:r>
      <w:r>
        <w:rPr/>
        <w:t>. Pero, ¿cuál era la canción que cantaba este joven agitador republicano? Lola Anglada insertó delicadas referencias musicales en esta obra,</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2064;mso-wrap-distance-left:0;mso-wrap-distance-right:0" from="99.264pt,9.541715pt" to="243.284pt,9.541715pt" stroked="true" strokeweight=".48001pt" strokecolor="#000000">
            <w10:wrap type="topAndBottom"/>
          </v:line>
        </w:pict>
      </w:r>
    </w:p>
    <w:p>
      <w:pPr>
        <w:spacing w:line="247" w:lineRule="auto" w:before="38"/>
        <w:ind w:left="305" w:right="112" w:firstLine="719"/>
        <w:jc w:val="both"/>
        <w:rPr>
          <w:sz w:val="20"/>
        </w:rPr>
      </w:pPr>
      <w:r>
        <w:rPr>
          <w:position w:val="9"/>
          <w:sz w:val="13"/>
        </w:rPr>
        <w:t>1267 </w:t>
      </w:r>
      <w:r>
        <w:rPr>
          <w:sz w:val="20"/>
        </w:rPr>
        <w:t>El 27 de febrero de 2009, en compañía de la pintora catalana Isabel Bacardit, mantuvimos una entrevista personal con la amiga y depositaria del legado artístico de Lola Anglada, Montserrat Carrió de Cardús. La reunión tuvo lugar en el estudio de Lola Anglada, ubicado en la que fue su residencia particular en Tiana (Barcelona). Pudimos profundizar en el universo personal y creativo de esta artista, que puso sus habilidades creativas al servicio de Cataluña y de la República. Finalizada la Guerra Civil, Lola Anglada se refugió en un piso de la calle Enric Granados de Barcelona, donde recibió la ayuda de los monjes de Montserrat, para recluirse posteriormente en la casa familiar de Tiana. En esta localidad (su particular “isla de Santa Elena”, como la definió la propia autora), murió el 12 de septiembre de 1984, a la edad de 92 años. Sin que se trate de dos libros convencionales de Memorias, los siguientes textos, publicado el primero en 1955 y el segundo en los últimos años de su vida, 1983, recogen un balance suficientemente ilustrativo de su vida, así como de los objetos y circunstancias que fueron importantes para ella. ANGLADA, Lola, </w:t>
      </w:r>
      <w:r>
        <w:rPr>
          <w:i/>
          <w:sz w:val="20"/>
        </w:rPr>
        <w:t>La meva casa i el meu jardí </w:t>
      </w:r>
      <w:r>
        <w:rPr>
          <w:sz w:val="20"/>
        </w:rPr>
        <w:t>[Mi casa y mi jardín], Barcelona, Columna Edicions, 1984 (se publicó por primera vez en Barcelona en 1955); y ANGLADA, Lola, </w:t>
      </w:r>
      <w:r>
        <w:rPr>
          <w:i/>
          <w:sz w:val="20"/>
        </w:rPr>
        <w:t>Les Meves Nines </w:t>
      </w:r>
      <w:r>
        <w:rPr>
          <w:sz w:val="20"/>
        </w:rPr>
        <w:t>[Mis Niñas, se refiere la autora a sus muñecas, de las que tuvo una colección de alrededor de 400], Barcelona, Diputaciò de Barcelona,</w:t>
      </w:r>
      <w:r>
        <w:rPr>
          <w:spacing w:val="-6"/>
          <w:sz w:val="20"/>
        </w:rPr>
        <w:t> </w:t>
      </w:r>
      <w:r>
        <w:rPr>
          <w:sz w:val="20"/>
        </w:rPr>
        <w:t>1983.</w:t>
      </w:r>
    </w:p>
    <w:p>
      <w:pPr>
        <w:spacing w:line="231" w:lineRule="exact" w:before="0"/>
        <w:ind w:left="1025" w:right="109" w:firstLine="0"/>
        <w:jc w:val="left"/>
        <w:rPr>
          <w:sz w:val="20"/>
        </w:rPr>
      </w:pPr>
      <w:r>
        <w:rPr>
          <w:position w:val="9"/>
          <w:sz w:val="13"/>
        </w:rPr>
        <w:t>1268   </w:t>
      </w:r>
      <w:r>
        <w:rPr>
          <w:sz w:val="20"/>
        </w:rPr>
        <w:t>CASTILLO,  Montserrat,  </w:t>
      </w:r>
      <w:r>
        <w:rPr>
          <w:i/>
          <w:sz w:val="20"/>
        </w:rPr>
        <w:t>Lola  Anglada  o  la  creació  del  paradís  propi</w:t>
      </w:r>
      <w:r>
        <w:rPr>
          <w:sz w:val="20"/>
        </w:rPr>
        <w:t>,  Barcelona,</w:t>
      </w:r>
    </w:p>
    <w:p>
      <w:pPr>
        <w:spacing w:line="221" w:lineRule="exact" w:before="7"/>
        <w:ind w:left="305" w:right="109" w:firstLine="0"/>
        <w:jc w:val="left"/>
        <w:rPr>
          <w:sz w:val="20"/>
        </w:rPr>
      </w:pPr>
      <w:r>
        <w:rPr>
          <w:sz w:val="20"/>
        </w:rPr>
        <w:t>Meterora, 2000, p. 139.</w:t>
      </w:r>
    </w:p>
    <w:p>
      <w:pPr>
        <w:spacing w:line="238" w:lineRule="exact" w:before="12"/>
        <w:ind w:left="305" w:right="114" w:firstLine="719"/>
        <w:jc w:val="both"/>
        <w:rPr>
          <w:sz w:val="20"/>
        </w:rPr>
      </w:pPr>
      <w:r>
        <w:rPr>
          <w:position w:val="9"/>
          <w:sz w:val="13"/>
        </w:rPr>
        <w:t>1269 </w:t>
      </w:r>
      <w:r>
        <w:rPr>
          <w:sz w:val="20"/>
        </w:rPr>
        <w:t>Lola Anglada sitúa a </w:t>
      </w:r>
      <w:r>
        <w:rPr>
          <w:i/>
          <w:sz w:val="20"/>
        </w:rPr>
        <w:t>El més petit de tots </w:t>
      </w:r>
      <w:r>
        <w:rPr>
          <w:sz w:val="20"/>
        </w:rPr>
        <w:t>en un contexto social con un elevado protagonismo de la música y muchas de las acciones públicas de esta figura culminan con la interpretación de una canción. Su padre, sus hermanas y la propia ilustradora estudiaron música, aunque Lola Anglada prefirió dedicarse a la pintura. No obstante, sus cuentos infantiles y libros reflejan una gran sensibilidad hacia la expresión musical, en los que abundan ilustraciones referidas a tanto a dicha actividad como a la interpretación musical.</w:t>
      </w:r>
    </w:p>
    <w:p>
      <w:pPr>
        <w:spacing w:after="0" w:line="238" w:lineRule="exact"/>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spacing w:before="4"/>
        <w:rPr>
          <w:sz w:val="27"/>
        </w:rPr>
      </w:pPr>
    </w:p>
    <w:p>
      <w:pPr>
        <w:pStyle w:val="BodyText"/>
        <w:spacing w:line="362" w:lineRule="auto" w:before="81"/>
        <w:ind w:left="305" w:right="111"/>
        <w:jc w:val="both"/>
      </w:pPr>
      <w:r>
        <w:rPr/>
        <w:t>al canto, a la música, una breve cita del testamento de Beethoven</w:t>
      </w:r>
      <w:r>
        <w:rPr>
          <w:position w:val="10"/>
          <w:sz w:val="16"/>
        </w:rPr>
        <w:t>1270</w:t>
      </w:r>
      <w:r>
        <w:rPr/>
        <w:t>…, aunque solo en una ocasión, en la página con la que concluye el texto, introdujo la primera estrofa de una canción popular catalana, precedida de la descripción del final de la Guerra Civil que la autora consideraba concluiría con la victoria de las fuerzas republicanas y la instauración de la paz.</w:t>
      </w:r>
    </w:p>
    <w:p>
      <w:pPr>
        <w:pStyle w:val="BodyText"/>
        <w:spacing w:before="8"/>
      </w:pPr>
    </w:p>
    <w:p>
      <w:pPr>
        <w:pStyle w:val="BodyText"/>
        <w:spacing w:line="242" w:lineRule="auto"/>
        <w:ind w:left="1025" w:right="109" w:firstLine="300"/>
        <w:jc w:val="both"/>
      </w:pPr>
      <w:r>
        <w:rPr/>
        <w:t>Los héroes llegan; ya no son alaridos de combate y explosiones de proyectil aquello que sus oídos escuchan: son melodías vibrantes de fiesta. Los bravos luchadores avanzan bajo una lluvia de flores y blanden en el espacio ramos de laurel y de olivo. En esta llegada vibrante que desvanece la pesadilla de la tragedia pasada y la espesa humareda de la guerra, una canción resuena, y termina para cantarla todo el pueblo, una canción nunca vieja, florida como un mayo, repiqueteadora y triunfal:</w:t>
      </w:r>
    </w:p>
    <w:p>
      <w:pPr>
        <w:pStyle w:val="BodyText"/>
        <w:spacing w:before="7"/>
      </w:pPr>
    </w:p>
    <w:p>
      <w:pPr>
        <w:pStyle w:val="Heading5"/>
        <w:ind w:right="81"/>
      </w:pPr>
      <w:r>
        <w:rPr/>
        <w:t>[Els tres tambors]</w:t>
      </w:r>
    </w:p>
    <w:p>
      <w:pPr>
        <w:spacing w:before="2"/>
        <w:ind w:left="272" w:right="86" w:firstLine="0"/>
        <w:jc w:val="center"/>
        <w:rPr>
          <w:sz w:val="22"/>
        </w:rPr>
      </w:pPr>
      <w:r>
        <w:rPr>
          <w:sz w:val="22"/>
        </w:rPr>
        <w:t>[Canción popular catalana. Revisión musical de Jaume Llobera]</w:t>
      </w:r>
    </w:p>
    <w:p>
      <w:pPr>
        <w:pStyle w:val="BodyText"/>
        <w:spacing w:before="5"/>
        <w:rPr>
          <w:sz w:val="17"/>
        </w:rPr>
      </w:pPr>
    </w:p>
    <w:p>
      <w:pPr>
        <w:spacing w:line="242" w:lineRule="auto" w:before="0"/>
        <w:ind w:left="3185" w:right="3165" w:firstLine="300"/>
        <w:jc w:val="left"/>
        <w:rPr>
          <w:i/>
          <w:sz w:val="24"/>
        </w:rPr>
      </w:pPr>
      <w:r>
        <w:rPr>
          <w:i/>
          <w:sz w:val="24"/>
        </w:rPr>
        <w:t>Si n´eren tres tambors </w:t>
      </w:r>
      <w:r>
        <w:rPr>
          <w:i/>
          <w:sz w:val="24"/>
        </w:rPr>
        <w:t>que en venen de la guerra, EL MÉS PETIT DE TOTS</w:t>
      </w:r>
    </w:p>
    <w:p>
      <w:pPr>
        <w:spacing w:line="276" w:lineRule="exact" w:before="0"/>
        <w:ind w:left="272" w:right="79" w:firstLine="0"/>
        <w:jc w:val="center"/>
        <w:rPr>
          <w:sz w:val="16"/>
        </w:rPr>
      </w:pPr>
      <w:r>
        <w:rPr>
          <w:i/>
          <w:sz w:val="24"/>
        </w:rPr>
        <w:t>porta un ram d´olivera…</w:t>
      </w:r>
      <w:r>
        <w:rPr>
          <w:position w:val="10"/>
          <w:sz w:val="16"/>
        </w:rPr>
        <w:t>1271</w:t>
      </w:r>
    </w:p>
    <w:p>
      <w:pPr>
        <w:pStyle w:val="BodyText"/>
        <w:spacing w:before="6"/>
        <w:rPr>
          <w:sz w:val="36"/>
        </w:rPr>
      </w:pPr>
    </w:p>
    <w:p>
      <w:pPr>
        <w:pStyle w:val="BodyText"/>
        <w:spacing w:line="362" w:lineRule="auto"/>
        <w:ind w:left="305" w:right="112" w:firstLine="719"/>
        <w:jc w:val="both"/>
      </w:pPr>
      <w:r>
        <w:rPr/>
        <w:t>Ante el éxito de </w:t>
      </w:r>
      <w:r>
        <w:rPr>
          <w:i/>
        </w:rPr>
        <w:t>El més petit de tots </w:t>
      </w:r>
      <w:r>
        <w:rPr/>
        <w:t>en sus diferentes realizaciones artísticas (escultura, carteles y narración), el CPGC dio un paso más en su utilización propagandística y editó, en febrero de 1937, una canción utilizando la melodía de </w:t>
      </w:r>
      <w:r>
        <w:rPr>
          <w:i/>
        </w:rPr>
        <w:t>Els </w:t>
      </w:r>
      <w:r>
        <w:rPr>
          <w:i/>
        </w:rPr>
        <w:t>tres tambors</w:t>
      </w:r>
      <w:r>
        <w:rPr/>
        <w:t>, pero sustituyendo el texto original por otro más adecuado al contexto</w:t>
      </w:r>
    </w:p>
    <w:p>
      <w:pPr>
        <w:pStyle w:val="BodyText"/>
        <w:spacing w:before="7"/>
        <w:rPr>
          <w:sz w:val="27"/>
        </w:rPr>
      </w:pPr>
      <w:r>
        <w:rPr/>
        <w:pict>
          <v:line style="position:absolute;mso-position-horizontal-relative:page;mso-position-vertical-relative:paragraph;z-index:12088;mso-wrap-distance-left:0;mso-wrap-distance-right:0" from="99.264pt,18.106892pt" to="243.284pt,18.106892pt" stroked="true" strokeweight=".47998pt" strokecolor="#000000">
            <w10:wrap type="topAndBottom"/>
          </v:line>
        </w:pict>
      </w:r>
    </w:p>
    <w:p>
      <w:pPr>
        <w:spacing w:line="247" w:lineRule="auto" w:before="38"/>
        <w:ind w:left="305" w:right="212" w:firstLine="719"/>
        <w:jc w:val="left"/>
        <w:rPr>
          <w:sz w:val="20"/>
        </w:rPr>
      </w:pPr>
      <w:r>
        <w:rPr>
          <w:position w:val="9"/>
          <w:sz w:val="13"/>
        </w:rPr>
        <w:t>1270 </w:t>
      </w:r>
      <w:r>
        <w:rPr>
          <w:sz w:val="20"/>
        </w:rPr>
        <w:t>ANGLADA i SARRIERA, Lola, </w:t>
      </w:r>
      <w:r>
        <w:rPr>
          <w:i/>
          <w:sz w:val="20"/>
        </w:rPr>
        <w:t>El més petit de tots…</w:t>
      </w:r>
      <w:r>
        <w:rPr>
          <w:sz w:val="20"/>
        </w:rPr>
        <w:t>, </w:t>
      </w:r>
      <w:r>
        <w:rPr>
          <w:i/>
          <w:sz w:val="20"/>
        </w:rPr>
        <w:t>op. cit.</w:t>
      </w:r>
      <w:r>
        <w:rPr>
          <w:sz w:val="20"/>
        </w:rPr>
        <w:t>, p. 76. La traducción que sigue es nuestra.</w:t>
      </w:r>
    </w:p>
    <w:p>
      <w:pPr>
        <w:spacing w:before="159"/>
        <w:ind w:left="62" w:right="163" w:firstLine="0"/>
        <w:jc w:val="center"/>
        <w:rPr>
          <w:sz w:val="20"/>
        </w:rPr>
      </w:pPr>
      <w:r>
        <w:rPr>
          <w:sz w:val="20"/>
        </w:rPr>
        <w:t>Hacer todo el bien posible,</w:t>
      </w:r>
    </w:p>
    <w:p>
      <w:pPr>
        <w:spacing w:line="247" w:lineRule="auto" w:before="7"/>
        <w:ind w:left="3185" w:right="2717" w:firstLine="0"/>
        <w:jc w:val="left"/>
        <w:rPr>
          <w:i/>
          <w:sz w:val="20"/>
        </w:rPr>
      </w:pPr>
      <w:r>
        <w:rPr>
          <w:sz w:val="20"/>
        </w:rPr>
        <w:t>amar por encima de todo la Libertad; y aun cuando fuera por un trono, nunca traicionar a la Verdad</w:t>
      </w:r>
      <w:r>
        <w:rPr>
          <w:i/>
          <w:sz w:val="20"/>
        </w:rPr>
        <w:t>.</w:t>
      </w:r>
    </w:p>
    <w:p>
      <w:pPr>
        <w:spacing w:line="247" w:lineRule="auto" w:before="134"/>
        <w:ind w:left="305" w:right="109" w:firstLine="719"/>
        <w:jc w:val="left"/>
        <w:rPr>
          <w:sz w:val="20"/>
        </w:rPr>
      </w:pPr>
      <w:r>
        <w:rPr>
          <w:position w:val="9"/>
          <w:sz w:val="13"/>
        </w:rPr>
        <w:t>1271 </w:t>
      </w:r>
      <w:r>
        <w:rPr>
          <w:i/>
          <w:sz w:val="20"/>
        </w:rPr>
        <w:t>Ibid.</w:t>
      </w:r>
      <w:r>
        <w:rPr>
          <w:sz w:val="20"/>
        </w:rPr>
        <w:t>, pp. 78-80. Hemos mantenido el texto original para preservar la rima de sus versos. La traducción es nuestra.</w:t>
      </w:r>
    </w:p>
    <w:p>
      <w:pPr>
        <w:spacing w:line="247" w:lineRule="auto" w:before="159"/>
        <w:ind w:left="3185" w:right="3829" w:firstLine="151"/>
        <w:jc w:val="left"/>
        <w:rPr>
          <w:sz w:val="20"/>
        </w:rPr>
      </w:pPr>
      <w:r>
        <w:rPr>
          <w:sz w:val="20"/>
        </w:rPr>
        <w:t>Eran tres tambores que venían de la guerra</w:t>
      </w:r>
    </w:p>
    <w:p>
      <w:pPr>
        <w:spacing w:before="1"/>
        <w:ind w:left="272" w:right="89" w:firstLine="0"/>
        <w:jc w:val="center"/>
        <w:rPr>
          <w:sz w:val="20"/>
        </w:rPr>
      </w:pPr>
      <w:r>
        <w:rPr>
          <w:sz w:val="20"/>
        </w:rPr>
        <w:t>EL MÁS PEQUEÑO DE TODOS</w:t>
      </w:r>
    </w:p>
    <w:p>
      <w:pPr>
        <w:spacing w:before="7"/>
        <w:ind w:left="272" w:right="757" w:firstLine="0"/>
        <w:jc w:val="center"/>
        <w:rPr>
          <w:sz w:val="20"/>
        </w:rPr>
      </w:pPr>
      <w:r>
        <w:rPr>
          <w:sz w:val="20"/>
        </w:rPr>
        <w:t>lleva una rama de olivo…</w:t>
      </w:r>
    </w:p>
    <w:p>
      <w:pPr>
        <w:spacing w:line="247" w:lineRule="auto" w:before="166"/>
        <w:ind w:left="305" w:right="111" w:firstLine="719"/>
        <w:jc w:val="both"/>
        <w:rPr>
          <w:sz w:val="20"/>
        </w:rPr>
      </w:pPr>
      <w:r>
        <w:rPr>
          <w:sz w:val="20"/>
        </w:rPr>
        <w:t>Con el tercer verso, escrito en letras mayúsculas, Lola Anglada nos señala la procedencia poética de “este hijito de la Revolución”, que nace de una estrofa perteneciente a la canción popular </w:t>
      </w:r>
      <w:r>
        <w:rPr>
          <w:i/>
          <w:sz w:val="20"/>
        </w:rPr>
        <w:t>Els tres </w:t>
      </w:r>
      <w:r>
        <w:rPr>
          <w:i/>
          <w:sz w:val="20"/>
        </w:rPr>
        <w:t>tambors</w:t>
      </w:r>
      <w:r>
        <w:rPr>
          <w:sz w:val="20"/>
        </w:rPr>
        <w:t>. Esta obra puede consultarse en </w:t>
      </w:r>
      <w:r>
        <w:rPr>
          <w:i/>
          <w:sz w:val="20"/>
        </w:rPr>
        <w:t>40 Cançons Populars…</w:t>
      </w:r>
      <w:r>
        <w:rPr>
          <w:sz w:val="20"/>
        </w:rPr>
        <w:t>, </w:t>
      </w:r>
      <w:r>
        <w:rPr>
          <w:i/>
          <w:sz w:val="20"/>
        </w:rPr>
        <w:t>op. cit</w:t>
      </w:r>
      <w:r>
        <w:rPr>
          <w:sz w:val="20"/>
        </w:rPr>
        <w:t>, pp. 38-39.</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12"/>
        <w:jc w:val="both"/>
      </w:pPr>
      <w:r>
        <w:rPr/>
        <w:t>bélico de la Guerra Civil. Esta nueva obra fue publicada con el título de </w:t>
      </w:r>
      <w:r>
        <w:rPr>
          <w:i/>
        </w:rPr>
        <w:t>El més petit de </w:t>
      </w:r>
      <w:r>
        <w:rPr>
          <w:i/>
        </w:rPr>
        <w:t>tots </w:t>
      </w:r>
      <w:r>
        <w:rPr/>
        <w:t>(Cançó), siendo el autor del nuevo texto el poeta catalán Pere Quart (seudónimo de Joan Oliver) y la autora de la portada, una vez más, Lola Anglada.</w:t>
      </w:r>
    </w:p>
    <w:p>
      <w:pPr>
        <w:pStyle w:val="BodyText"/>
        <w:spacing w:before="8"/>
      </w:pPr>
    </w:p>
    <w:p>
      <w:pPr>
        <w:pStyle w:val="BodyText"/>
        <w:spacing w:line="362" w:lineRule="auto"/>
        <w:ind w:left="305" w:right="112" w:firstLine="719"/>
        <w:jc w:val="both"/>
      </w:pPr>
      <w:r>
        <w:rPr/>
        <w:t>La obra fue difundida ampliamente por el tenor catalán Emili Vendrell. Transcribimos la transformación de la primera estrofa de </w:t>
      </w:r>
      <w:r>
        <w:rPr>
          <w:i/>
        </w:rPr>
        <w:t>Els tres tambors </w:t>
      </w:r>
      <w:r>
        <w:rPr/>
        <w:t>que ya hemos citado, en esta nueva adaptación, cuya finalidad era estimular a las fuerzas republicanas en su lucha en defensa de la República y recabar recursos económicos para el sostenimiento del esfuerzo bélico.</w:t>
      </w:r>
    </w:p>
    <w:p>
      <w:pPr>
        <w:pStyle w:val="BodyText"/>
        <w:spacing w:before="1"/>
        <w:rPr>
          <w:sz w:val="25"/>
        </w:rPr>
      </w:pPr>
    </w:p>
    <w:p>
      <w:pPr>
        <w:pStyle w:val="Heading5"/>
        <w:spacing w:before="1"/>
        <w:ind w:right="83"/>
      </w:pPr>
      <w:r>
        <w:rPr/>
        <w:t>Els més petit de tots</w:t>
      </w:r>
    </w:p>
    <w:p>
      <w:pPr>
        <w:spacing w:before="2"/>
        <w:ind w:left="272" w:right="86" w:firstLine="0"/>
        <w:jc w:val="center"/>
        <w:rPr>
          <w:sz w:val="22"/>
        </w:rPr>
      </w:pPr>
      <w:r>
        <w:rPr>
          <w:sz w:val="22"/>
        </w:rPr>
        <w:t>Texto: Pere Quart-Música: Popular catalana</w:t>
      </w:r>
    </w:p>
    <w:p>
      <w:pPr>
        <w:pStyle w:val="BodyText"/>
        <w:spacing w:before="5"/>
        <w:rPr>
          <w:sz w:val="17"/>
        </w:rPr>
      </w:pPr>
    </w:p>
    <w:p>
      <w:pPr>
        <w:spacing w:line="242" w:lineRule="auto" w:before="0"/>
        <w:ind w:left="3185" w:right="3245" w:firstLine="300"/>
        <w:jc w:val="left"/>
        <w:rPr>
          <w:i/>
          <w:sz w:val="24"/>
        </w:rPr>
      </w:pPr>
      <w:r>
        <w:rPr>
          <w:i/>
          <w:sz w:val="24"/>
        </w:rPr>
        <w:t>Si n´eren tres germans </w:t>
      </w:r>
      <w:r>
        <w:rPr>
          <w:i/>
          <w:sz w:val="24"/>
        </w:rPr>
        <w:t>que van a la caserna,</w:t>
      </w:r>
    </w:p>
    <w:p>
      <w:pPr>
        <w:spacing w:line="264" w:lineRule="exact" w:before="0"/>
        <w:ind w:left="272" w:right="704" w:firstLine="0"/>
        <w:jc w:val="center"/>
        <w:rPr>
          <w:i/>
          <w:sz w:val="24"/>
        </w:rPr>
      </w:pPr>
      <w:r>
        <w:rPr>
          <w:i/>
          <w:sz w:val="24"/>
        </w:rPr>
        <w:t>tots tres cantan a cor:</w:t>
      </w:r>
    </w:p>
    <w:p>
      <w:pPr>
        <w:spacing w:line="290" w:lineRule="exact" w:before="0"/>
        <w:ind w:left="500" w:right="163" w:firstLine="0"/>
        <w:jc w:val="center"/>
        <w:rPr>
          <w:sz w:val="16"/>
        </w:rPr>
      </w:pPr>
      <w:r>
        <w:rPr>
          <w:sz w:val="24"/>
        </w:rPr>
        <w:t>- </w:t>
      </w:r>
      <w:r>
        <w:rPr>
          <w:i/>
          <w:sz w:val="24"/>
        </w:rPr>
        <w:t>Volem guanyar la guerra!</w:t>
      </w:r>
      <w:r>
        <w:rPr>
          <w:position w:val="10"/>
          <w:sz w:val="16"/>
        </w:rPr>
        <w:t>1272</w:t>
      </w:r>
    </w:p>
    <w:p>
      <w:pPr>
        <w:pStyle w:val="BodyText"/>
        <w:spacing w:before="6"/>
        <w:rPr>
          <w:sz w:val="36"/>
        </w:rPr>
      </w:pPr>
    </w:p>
    <w:p>
      <w:pPr>
        <w:pStyle w:val="BodyText"/>
        <w:spacing w:line="357" w:lineRule="auto"/>
        <w:ind w:left="305" w:right="110" w:firstLine="719"/>
        <w:jc w:val="both"/>
      </w:pPr>
      <w:r>
        <w:rPr/>
        <w:t>En 1980, muchos años después de la que la guerra finalizara, Myriam Peix y Manuel Riera, conocedores del significado político de </w:t>
      </w:r>
      <w:r>
        <w:rPr>
          <w:i/>
        </w:rPr>
        <w:t>El més petit de tots</w:t>
      </w:r>
      <w:r>
        <w:rPr/>
        <w:t>, recuperaban su figura para la portada del libro </w:t>
      </w:r>
      <w:r>
        <w:rPr>
          <w:i/>
        </w:rPr>
        <w:t>La Historia del Himno de la III República Española</w:t>
      </w:r>
      <w:r>
        <w:rPr/>
        <w:t>, en homenaje a la Segunda República y como prólogo de la proclamación de la Tercera, circunstancia que consideraban irrenunciable e irreversible</w:t>
      </w:r>
      <w:r>
        <w:rPr>
          <w:position w:val="10"/>
          <w:sz w:val="16"/>
        </w:rPr>
        <w:t>1273</w:t>
      </w:r>
      <w:r>
        <w:rPr/>
        <w:t>.</w:t>
      </w:r>
    </w:p>
    <w:p>
      <w:pPr>
        <w:pStyle w:val="BodyText"/>
        <w:spacing w:before="11"/>
        <w:rPr>
          <w:sz w:val="23"/>
        </w:rPr>
      </w:pPr>
    </w:p>
    <w:p>
      <w:pPr>
        <w:pStyle w:val="BodyText"/>
        <w:spacing w:line="362" w:lineRule="auto"/>
        <w:ind w:left="305" w:right="111" w:firstLine="719"/>
        <w:jc w:val="both"/>
      </w:pPr>
      <w:r>
        <w:rPr/>
        <w:t>De esta manera, el pequeño miliciano volvió a recorrer sus escenarios naturales del puerto y de las calles del casco antiguo de Barcelona. También visitó otras ciudades españolas, como Madrid, Alicante, Valencia…, y   francesas, como París,    Perpingnan,</w:t>
      </w:r>
    </w:p>
    <w:p>
      <w:pPr>
        <w:pStyle w:val="BodyText"/>
        <w:spacing w:before="4"/>
        <w:rPr>
          <w:sz w:val="20"/>
        </w:rPr>
      </w:pPr>
      <w:r>
        <w:rPr/>
        <w:pict>
          <v:line style="position:absolute;mso-position-horizontal-relative:page;mso-position-vertical-relative:paragraph;z-index:12112;mso-wrap-distance-left:0;mso-wrap-distance-right:0" from="99.264pt,13.906877pt" to="243.284pt,13.906877pt" stroked="true" strokeweight=".47998pt" strokecolor="#000000">
            <w10:wrap type="topAndBottom"/>
          </v:line>
        </w:pict>
      </w:r>
    </w:p>
    <w:p>
      <w:pPr>
        <w:tabs>
          <w:tab w:pos="3185" w:val="left" w:leader="none"/>
        </w:tabs>
        <w:spacing w:before="38"/>
        <w:ind w:left="1025" w:right="109" w:firstLine="0"/>
        <w:jc w:val="left"/>
        <w:rPr>
          <w:i/>
          <w:sz w:val="20"/>
        </w:rPr>
      </w:pPr>
      <w:r>
        <w:rPr>
          <w:position w:val="9"/>
          <w:sz w:val="13"/>
        </w:rPr>
        <w:t>1272</w:t>
        <w:tab/>
      </w:r>
      <w:r>
        <w:rPr>
          <w:i/>
          <w:sz w:val="20"/>
        </w:rPr>
        <w:t>Eran tres</w:t>
      </w:r>
      <w:r>
        <w:rPr>
          <w:i/>
          <w:spacing w:val="-5"/>
          <w:sz w:val="20"/>
        </w:rPr>
        <w:t> </w:t>
      </w:r>
      <w:r>
        <w:rPr>
          <w:i/>
          <w:sz w:val="20"/>
        </w:rPr>
        <w:t>hermanos</w:t>
      </w:r>
    </w:p>
    <w:p>
      <w:pPr>
        <w:spacing w:before="7"/>
        <w:ind w:left="46" w:right="1096" w:firstLine="0"/>
        <w:jc w:val="center"/>
        <w:rPr>
          <w:i/>
          <w:sz w:val="20"/>
        </w:rPr>
      </w:pPr>
      <w:r>
        <w:rPr>
          <w:i/>
          <w:sz w:val="20"/>
        </w:rPr>
        <w:t>que van al cuartel,</w:t>
      </w:r>
    </w:p>
    <w:p>
      <w:pPr>
        <w:spacing w:before="7"/>
        <w:ind w:left="272" w:right="1011" w:firstLine="0"/>
        <w:jc w:val="center"/>
        <w:rPr>
          <w:i/>
          <w:sz w:val="20"/>
        </w:rPr>
      </w:pPr>
      <w:r>
        <w:rPr>
          <w:i/>
          <w:sz w:val="20"/>
        </w:rPr>
        <w:t>los tres cantan a coro:</w:t>
      </w:r>
    </w:p>
    <w:p>
      <w:pPr>
        <w:spacing w:before="7"/>
        <w:ind w:left="272" w:right="487" w:firstLine="0"/>
        <w:jc w:val="center"/>
        <w:rPr>
          <w:i/>
          <w:sz w:val="20"/>
        </w:rPr>
      </w:pPr>
      <w:r>
        <w:rPr>
          <w:i/>
          <w:sz w:val="20"/>
        </w:rPr>
        <w:t>- Queremos ganar la guerra!</w:t>
      </w:r>
    </w:p>
    <w:p>
      <w:pPr>
        <w:spacing w:line="247" w:lineRule="auto" w:before="166"/>
        <w:ind w:left="305" w:right="109" w:firstLine="719"/>
        <w:jc w:val="left"/>
        <w:rPr>
          <w:sz w:val="20"/>
        </w:rPr>
      </w:pPr>
      <w:r>
        <w:rPr>
          <w:sz w:val="20"/>
        </w:rPr>
        <w:t>QUART, Pere, </w:t>
      </w:r>
      <w:r>
        <w:rPr>
          <w:i/>
          <w:sz w:val="20"/>
        </w:rPr>
        <w:t>El més petit de tots</w:t>
      </w:r>
      <w:r>
        <w:rPr>
          <w:sz w:val="20"/>
        </w:rPr>
        <w:t>, [Barcelona], Boileau, 1937. Cubierta de Lola Anglada. La traducción es nuestra.</w:t>
      </w:r>
    </w:p>
    <w:p>
      <w:pPr>
        <w:spacing w:line="231" w:lineRule="exact" w:before="0"/>
        <w:ind w:left="305" w:right="109" w:firstLine="719"/>
        <w:jc w:val="left"/>
        <w:rPr>
          <w:sz w:val="20"/>
        </w:rPr>
      </w:pPr>
      <w:r>
        <w:rPr>
          <w:position w:val="9"/>
          <w:sz w:val="13"/>
        </w:rPr>
        <w:t>1273  </w:t>
      </w:r>
      <w:r>
        <w:rPr>
          <w:sz w:val="20"/>
        </w:rPr>
        <w:t>El paso del tiempo no ha impedido que esta determinación en favor de la República siga</w:t>
      </w:r>
    </w:p>
    <w:p>
      <w:pPr>
        <w:spacing w:line="247" w:lineRule="auto" w:before="7"/>
        <w:ind w:left="305" w:right="119" w:firstLine="0"/>
        <w:jc w:val="both"/>
        <w:rPr>
          <w:sz w:val="20"/>
        </w:rPr>
      </w:pPr>
      <w:r>
        <w:rPr>
          <w:sz w:val="20"/>
        </w:rPr>
        <w:t>presente en el pensamiento político de Myriam Peix. En un texto reciente de dicha autora, todavía  inédito, figura la siguiente </w:t>
      </w:r>
      <w:r>
        <w:rPr>
          <w:spacing w:val="2"/>
          <w:sz w:val="20"/>
        </w:rPr>
        <w:t>dedicatoria </w:t>
      </w:r>
      <w:r>
        <w:rPr>
          <w:sz w:val="20"/>
        </w:rPr>
        <w:t>al que fuera su compañero de vida y de lucha, Manuel Riera. “A   la memoria de Manuel Riera Clavillé, Delegado General de Prensa </w:t>
      </w:r>
      <w:r>
        <w:rPr>
          <w:spacing w:val="6"/>
          <w:sz w:val="20"/>
        </w:rPr>
        <w:t>del </w:t>
      </w:r>
      <w:r>
        <w:rPr>
          <w:spacing w:val="2"/>
          <w:sz w:val="20"/>
        </w:rPr>
        <w:t>Gobierno </w:t>
      </w:r>
      <w:r>
        <w:rPr>
          <w:sz w:val="20"/>
        </w:rPr>
        <w:t>Republicano Español   en el Exilio, que nunca se </w:t>
      </w:r>
      <w:r>
        <w:rPr>
          <w:spacing w:val="2"/>
          <w:sz w:val="20"/>
        </w:rPr>
        <w:t>dejó </w:t>
      </w:r>
      <w:r>
        <w:rPr>
          <w:sz w:val="20"/>
        </w:rPr>
        <w:t>contagiar por el abandonismo”. </w:t>
      </w:r>
      <w:r>
        <w:rPr>
          <w:spacing w:val="2"/>
          <w:sz w:val="20"/>
        </w:rPr>
        <w:t>PEIX, </w:t>
      </w:r>
      <w:r>
        <w:rPr>
          <w:sz w:val="20"/>
        </w:rPr>
        <w:t>Myriam, </w:t>
      </w:r>
      <w:r>
        <w:rPr>
          <w:i/>
          <w:sz w:val="20"/>
        </w:rPr>
        <w:t>La </w:t>
      </w:r>
      <w:r>
        <w:rPr>
          <w:i/>
          <w:spacing w:val="2"/>
          <w:sz w:val="20"/>
        </w:rPr>
        <w:t>República </w:t>
      </w:r>
      <w:r>
        <w:rPr>
          <w:i/>
          <w:sz w:val="20"/>
        </w:rPr>
        <w:t>sigue </w:t>
      </w:r>
      <w:r>
        <w:rPr>
          <w:i/>
          <w:sz w:val="20"/>
        </w:rPr>
        <w:t>vigente, </w:t>
      </w:r>
      <w:r>
        <w:rPr>
          <w:spacing w:val="2"/>
          <w:sz w:val="20"/>
        </w:rPr>
        <w:t>(inédito), </w:t>
      </w:r>
      <w:r>
        <w:rPr>
          <w:sz w:val="20"/>
        </w:rPr>
        <w:t>[ca. </w:t>
      </w:r>
      <w:r>
        <w:rPr>
          <w:spacing w:val="2"/>
          <w:sz w:val="20"/>
        </w:rPr>
        <w:t>2007], </w:t>
      </w:r>
      <w:r>
        <w:rPr>
          <w:sz w:val="20"/>
        </w:rPr>
        <w:t>p.</w:t>
      </w:r>
      <w:r>
        <w:rPr>
          <w:spacing w:val="45"/>
          <w:sz w:val="20"/>
        </w:rPr>
        <w:t> </w:t>
      </w:r>
      <w:r>
        <w:rPr>
          <w:sz w:val="20"/>
        </w:rPr>
        <w:t>3.</w:t>
      </w:r>
    </w:p>
    <w:p>
      <w:pPr>
        <w:spacing w:after="0" w:line="247" w:lineRule="auto"/>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0"/>
        <w:jc w:val="both"/>
      </w:pPr>
      <w:r>
        <w:rPr/>
        <w:t>Colliure, Argelès-sur-Mer… Todos sus gestos, su indumentaria y los complementos que hemos señalado anteriormente (el brazo izquierdo levantado con el puño cerrado, mono característico de los milicianos, la senyera y el gorro frigio) fueron respetados en esta recuperación histórica de la citada figura, con una excepción: la bandera que portaba.</w:t>
      </w:r>
    </w:p>
    <w:p>
      <w:pPr>
        <w:pStyle w:val="BodyText"/>
        <w:spacing w:before="8"/>
      </w:pPr>
    </w:p>
    <w:p>
      <w:pPr>
        <w:pStyle w:val="BodyText"/>
        <w:spacing w:line="357" w:lineRule="auto"/>
        <w:ind w:left="305" w:right="111" w:firstLine="719"/>
        <w:jc w:val="both"/>
      </w:pPr>
      <w:r>
        <w:rPr/>
        <w:t>En la ilustración de Lola Anglada, el niño republicano llevaba en su mano derecha una senyera catalana. Miryam Peix y Manuel Riera la sustituyeron por la bandera tricolor de la República Española, entidad política que era la destinataria de su propuesta de himno</w:t>
      </w:r>
      <w:r>
        <w:rPr>
          <w:position w:val="10"/>
          <w:sz w:val="16"/>
        </w:rPr>
        <w:t>1274</w:t>
      </w:r>
      <w:r>
        <w:rPr/>
        <w:t>. Obsérvese, igualmente, que la inclinación de la partitura en la cubierta pudiera sugerir, según nuestra interpretación, una proyección de la misma siguiendo la línea de movimiento de la figura del niño en su desplazamiento marcial, como si la obra que en 1980 estuviera entonando </w:t>
      </w:r>
      <w:r>
        <w:rPr>
          <w:i/>
        </w:rPr>
        <w:t>El més petit de tots </w:t>
      </w:r>
      <w:r>
        <w:rPr/>
        <w:t>fuera la partitura situada junto a él, el </w:t>
      </w:r>
      <w:r>
        <w:rPr>
          <w:i/>
        </w:rPr>
        <w:t>Himno de la III República Española</w:t>
      </w:r>
      <w:r>
        <w:rPr>
          <w:position w:val="10"/>
          <w:sz w:val="16"/>
        </w:rPr>
        <w:t>1275</w:t>
      </w:r>
      <w:r>
        <w:rPr/>
        <w:t>.</w:t>
      </w:r>
    </w:p>
    <w:p>
      <w:pPr>
        <w:pStyle w:val="BodyText"/>
        <w:spacing w:before="11"/>
        <w:rPr>
          <w:sz w:val="23"/>
        </w:rPr>
      </w:pPr>
    </w:p>
    <w:p>
      <w:pPr>
        <w:pStyle w:val="BodyText"/>
        <w:spacing w:line="362" w:lineRule="auto"/>
        <w:ind w:left="305" w:right="114" w:firstLine="719"/>
        <w:jc w:val="both"/>
      </w:pPr>
      <w:r>
        <w:rPr/>
        <w:t>Myriam Peix, haciendo gala de un exquisito comportamiento democrático, sometió a la consideración pública, en los diferentes foros a los que tuvo acceso, su propuesta de himno, desde el convencimiento de que podían formularse otras propuestas diferentes a la suya y que la decisión final debería ser tomada por el conjunto de la sociedad española. Este debate se articuló en la sección “El correo de los lectores” de la revista </w:t>
      </w:r>
      <w:r>
        <w:rPr>
          <w:i/>
        </w:rPr>
        <w:t>Política</w:t>
      </w:r>
      <w:r>
        <w:rPr/>
        <w:t>, órgano de prensa de Izquierda Republicana. Los fragmentos más significativos de esta correspondencia y sus respectivas respuestas fueron parcialmente incorporados al libro de Myriam Peix. En términos generales, son mayoritarias las expresiones de aceptación de la propuesta, si bien también recogen diversas sugerencias e incluso el rechazo de la misma.</w:t>
      </w: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12136;mso-wrap-distance-left:0;mso-wrap-distance-right:0" from="99.264pt,13.258838pt" to="243.284pt,13.258838pt" stroked="true" strokeweight=".47998pt" strokecolor="#000000">
            <w10:wrap type="topAndBottom"/>
          </v:line>
        </w:pict>
      </w:r>
    </w:p>
    <w:p>
      <w:pPr>
        <w:spacing w:line="249" w:lineRule="exact" w:before="38"/>
        <w:ind w:left="1025" w:right="94" w:firstLine="0"/>
        <w:jc w:val="left"/>
        <w:rPr>
          <w:sz w:val="20"/>
        </w:rPr>
      </w:pPr>
      <w:r>
        <w:rPr>
          <w:position w:val="9"/>
          <w:sz w:val="13"/>
        </w:rPr>
        <w:t>1274 </w:t>
      </w:r>
      <w:r>
        <w:rPr>
          <w:spacing w:val="-4"/>
          <w:sz w:val="20"/>
        </w:rPr>
        <w:t>PEIX, </w:t>
      </w:r>
      <w:r>
        <w:rPr>
          <w:spacing w:val="-6"/>
          <w:sz w:val="20"/>
        </w:rPr>
        <w:t>Miryam, </w:t>
      </w:r>
      <w:r>
        <w:rPr>
          <w:i/>
          <w:spacing w:val="-3"/>
          <w:sz w:val="20"/>
        </w:rPr>
        <w:t>La </w:t>
      </w:r>
      <w:r>
        <w:rPr>
          <w:i/>
          <w:spacing w:val="-5"/>
          <w:sz w:val="20"/>
        </w:rPr>
        <w:t>historia </w:t>
      </w:r>
      <w:r>
        <w:rPr>
          <w:i/>
          <w:spacing w:val="-3"/>
          <w:sz w:val="20"/>
        </w:rPr>
        <w:t>del </w:t>
      </w:r>
      <w:r>
        <w:rPr>
          <w:i/>
          <w:spacing w:val="-4"/>
          <w:sz w:val="20"/>
        </w:rPr>
        <w:t>himno</w:t>
      </w:r>
      <w:r>
        <w:rPr>
          <w:spacing w:val="-4"/>
          <w:sz w:val="20"/>
        </w:rPr>
        <w:t>…, </w:t>
      </w:r>
      <w:r>
        <w:rPr>
          <w:i/>
          <w:spacing w:val="-3"/>
          <w:sz w:val="20"/>
        </w:rPr>
        <w:t>op. </w:t>
      </w:r>
      <w:r>
        <w:rPr>
          <w:i/>
          <w:spacing w:val="-4"/>
          <w:sz w:val="20"/>
        </w:rPr>
        <w:t>cit.</w:t>
      </w:r>
      <w:r>
        <w:rPr>
          <w:spacing w:val="-4"/>
          <w:sz w:val="20"/>
        </w:rPr>
        <w:t>, </w:t>
      </w:r>
      <w:r>
        <w:rPr>
          <w:sz w:val="20"/>
        </w:rPr>
        <w:t>p. 1. </w:t>
      </w:r>
      <w:r>
        <w:rPr>
          <w:spacing w:val="-5"/>
          <w:sz w:val="20"/>
        </w:rPr>
        <w:t>Consúltese Anexo Documental </w:t>
      </w:r>
      <w:r>
        <w:rPr>
          <w:spacing w:val="-4"/>
          <w:sz w:val="20"/>
        </w:rPr>
        <w:t>(Doc. </w:t>
      </w:r>
      <w:r>
        <w:rPr>
          <w:spacing w:val="-5"/>
          <w:sz w:val="20"/>
        </w:rPr>
        <w:t>XIII).</w:t>
      </w:r>
    </w:p>
    <w:p>
      <w:pPr>
        <w:spacing w:line="247" w:lineRule="auto" w:before="0"/>
        <w:ind w:left="305" w:right="115" w:firstLine="719"/>
        <w:jc w:val="both"/>
        <w:rPr>
          <w:sz w:val="20"/>
        </w:rPr>
      </w:pPr>
      <w:r>
        <w:rPr>
          <w:position w:val="9"/>
          <w:sz w:val="13"/>
        </w:rPr>
        <w:t>1275 </w:t>
      </w:r>
      <w:r>
        <w:rPr>
          <w:sz w:val="20"/>
        </w:rPr>
        <w:t>Esta recuperación de “La mascota de la revolución” </w:t>
      </w:r>
      <w:r>
        <w:rPr>
          <w:rFonts w:ascii="Symbol" w:hAnsi="Symbol"/>
          <w:sz w:val="20"/>
        </w:rPr>
        <w:t></w:t>
      </w:r>
      <w:r>
        <w:rPr>
          <w:sz w:val="20"/>
        </w:rPr>
        <w:t>este es el sentido que interpretamos le fue concedido por Myriam </w:t>
      </w:r>
      <w:r>
        <w:rPr>
          <w:i/>
          <w:sz w:val="20"/>
        </w:rPr>
        <w:t>Peix </w:t>
      </w:r>
      <w:r>
        <w:rPr>
          <w:sz w:val="20"/>
        </w:rPr>
        <w:t>y Manuel Riera</w:t>
      </w:r>
      <w:r>
        <w:rPr>
          <w:rFonts w:ascii="Symbol" w:hAnsi="Symbol"/>
          <w:sz w:val="20"/>
        </w:rPr>
        <w:t></w:t>
      </w:r>
      <w:r>
        <w:rPr>
          <w:sz w:val="20"/>
        </w:rPr>
        <w:t> surgía en un escenario muy diferente al que había conocido en 1937, en plena Guerra Civil. La España de los años ochenta intentaba superar las secuelas de cuarenta años de dictadura militar y los partidos con representación parlamentaria habían aceptado la instauración de un marco de convivencia democrática estructurado en torno a una monarquía parlamentaria. La legalización de los partidos republicanos y su participación en la vida política española no habían conseguido, en 1980, generar un movimiento ciudadano suficientemente amplio para situar en el centro del debate político la conveniencia de la celebración de un plebiscito popular sobre la forma de Estado: Monarquía o República. Esta situación no impidió a los autores de esta propuesta iniciar un proceso en la dirección ya señalada.</w:t>
      </w:r>
    </w:p>
    <w:p>
      <w:pPr>
        <w:spacing w:after="0" w:line="247" w:lineRule="auto"/>
        <w:jc w:val="both"/>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Heading5"/>
        <w:spacing w:before="196"/>
        <w:ind w:left="1025"/>
        <w:jc w:val="left"/>
      </w:pPr>
      <w:r>
        <w:rPr/>
        <w:t>Aceptación (incondicional)</w:t>
      </w:r>
    </w:p>
    <w:p>
      <w:pPr>
        <w:pStyle w:val="BodyText"/>
        <w:spacing w:before="1"/>
        <w:rPr>
          <w:b/>
        </w:rPr>
      </w:pPr>
    </w:p>
    <w:p>
      <w:pPr>
        <w:pStyle w:val="BodyText"/>
        <w:spacing w:line="278" w:lineRule="exact"/>
        <w:ind w:left="1025" w:right="112" w:firstLine="300"/>
        <w:jc w:val="both"/>
      </w:pPr>
      <w:r>
        <w:rPr/>
        <w:t>Me gusta porque no es jaranero, como la Marcha de Cádiz, y –por qué no decirlo– el Himno de Riego; porque no tiene el ímpetu bélico y sanguinario (“qu´un sang impur abreuve nos sillons”) de la Marsellesa, ni el chabacano sonsonete de charanga carnavalesca de la Marcha Real. Me gusta porque expresa el profundo sentir de la República, que no es jarana, ni murga, ni pretende degollar al adversario</w:t>
      </w:r>
      <w:r>
        <w:rPr>
          <w:position w:val="10"/>
          <w:sz w:val="16"/>
        </w:rPr>
        <w:t>1276</w:t>
      </w:r>
      <w:r>
        <w:rPr/>
        <w:t>.</w:t>
      </w:r>
    </w:p>
    <w:p>
      <w:pPr>
        <w:pStyle w:val="BodyText"/>
        <w:spacing w:before="5"/>
      </w:pPr>
    </w:p>
    <w:p>
      <w:pPr>
        <w:pStyle w:val="Heading5"/>
        <w:spacing w:before="1"/>
        <w:ind w:left="1025"/>
        <w:jc w:val="left"/>
      </w:pPr>
      <w:r>
        <w:rPr/>
        <w:t>Aceptación (con sugerencia)</w:t>
      </w:r>
    </w:p>
    <w:p>
      <w:pPr>
        <w:pStyle w:val="BodyText"/>
        <w:spacing w:before="4"/>
        <w:rPr>
          <w:b/>
        </w:rPr>
      </w:pPr>
    </w:p>
    <w:p>
      <w:pPr>
        <w:pStyle w:val="BodyText"/>
        <w:spacing w:line="235" w:lineRule="auto"/>
        <w:ind w:left="1025" w:right="112" w:firstLine="300"/>
        <w:jc w:val="both"/>
      </w:pPr>
      <w:r>
        <w:rPr/>
        <w:t>Con respecto al próximo disco del nuevo himno republicano, me permito discrepar con su idea de poner, entre los estribillos cantados por el coro, estribillos del mismo tema pero tocados por los instrumentos. </w:t>
      </w:r>
      <w:r>
        <w:rPr>
          <w:spacing w:val="-3"/>
        </w:rPr>
        <w:t>La </w:t>
      </w:r>
      <w:r>
        <w:rPr/>
        <w:t>letra y la música hacen un conjunto tan acertado que me parece una pena</w:t>
      </w:r>
      <w:r>
        <w:rPr>
          <w:spacing w:val="-20"/>
        </w:rPr>
        <w:t> </w:t>
      </w:r>
      <w:r>
        <w:rPr/>
        <w:t>separarlas</w:t>
      </w:r>
      <w:r>
        <w:rPr>
          <w:position w:val="10"/>
          <w:sz w:val="16"/>
        </w:rPr>
        <w:t>1277</w:t>
      </w:r>
      <w:r>
        <w:rPr/>
        <w:t>.</w:t>
      </w:r>
    </w:p>
    <w:p>
      <w:pPr>
        <w:pStyle w:val="BodyText"/>
        <w:spacing w:before="10"/>
      </w:pPr>
    </w:p>
    <w:p>
      <w:pPr>
        <w:pStyle w:val="Heading5"/>
        <w:ind w:left="1025"/>
        <w:jc w:val="left"/>
      </w:pPr>
      <w:r>
        <w:rPr/>
        <w:t>De rechazo (moderado)</w:t>
      </w:r>
    </w:p>
    <w:p>
      <w:pPr>
        <w:pStyle w:val="BodyText"/>
        <w:spacing w:before="1"/>
        <w:rPr>
          <w:b/>
        </w:rPr>
      </w:pPr>
    </w:p>
    <w:p>
      <w:pPr>
        <w:pStyle w:val="BodyText"/>
        <w:spacing w:line="278" w:lineRule="exact"/>
        <w:ind w:left="1025" w:right="112" w:firstLine="300"/>
        <w:jc w:val="both"/>
      </w:pPr>
      <w:r>
        <w:rPr/>
        <w:t>La música es muy hermosa y las palabras emocionantes. Pero el canto es decepcionante. Hay muchas voces de mujeres. Era preciso que el Himno sea cantado por hombres. No hay que olvidar que los republicanos fueron unos combatientes</w:t>
      </w:r>
      <w:r>
        <w:rPr>
          <w:position w:val="10"/>
          <w:sz w:val="16"/>
        </w:rPr>
        <w:t>1278</w:t>
      </w:r>
      <w:r>
        <w:rPr/>
        <w:t>.</w:t>
      </w:r>
    </w:p>
    <w:p>
      <w:pPr>
        <w:pStyle w:val="BodyText"/>
        <w:spacing w:before="3"/>
        <w:rPr>
          <w:sz w:val="22"/>
        </w:rPr>
      </w:pPr>
    </w:p>
    <w:p>
      <w:pPr>
        <w:pStyle w:val="Heading5"/>
        <w:ind w:left="1025"/>
        <w:jc w:val="left"/>
        <w:rPr>
          <w:b w:val="0"/>
        </w:rPr>
      </w:pPr>
      <w:r>
        <w:rPr/>
        <w:t>De rechazo (absoluto)</w:t>
      </w:r>
      <w:r>
        <w:rPr>
          <w:b w:val="0"/>
          <w:position w:val="10"/>
          <w:sz w:val="16"/>
        </w:rPr>
        <w:t>1279</w:t>
      </w:r>
      <w:r>
        <w:rPr>
          <w:b w:val="0"/>
        </w:rPr>
        <w:t>.</w:t>
      </w:r>
    </w:p>
    <w:p>
      <w:pPr>
        <w:pStyle w:val="BodyText"/>
        <w:spacing w:before="5"/>
      </w:pPr>
    </w:p>
    <w:p>
      <w:pPr>
        <w:pStyle w:val="BodyText"/>
        <w:spacing w:line="242" w:lineRule="auto"/>
        <w:ind w:left="1025" w:right="111" w:firstLine="300"/>
        <w:jc w:val="both"/>
      </w:pPr>
      <w:r>
        <w:rPr/>
        <w:t>1/ Usted me reprocha mi nacionalidad [francesa] pues hubiera preferido que un Himno a la república española sea compuesto por un español.</w:t>
      </w:r>
    </w:p>
    <w:p>
      <w:pPr>
        <w:pStyle w:val="BodyText"/>
        <w:spacing w:before="199"/>
        <w:ind w:left="1325" w:right="109"/>
      </w:pPr>
      <w:r>
        <w:rPr/>
        <w:t>2/ A usted no le gusta la música de Bach.</w:t>
      </w:r>
    </w:p>
    <w:p>
      <w:pPr>
        <w:pStyle w:val="BodyText"/>
      </w:pPr>
    </w:p>
    <w:p>
      <w:pPr>
        <w:pStyle w:val="BodyText"/>
        <w:spacing w:line="362" w:lineRule="auto" w:before="144"/>
        <w:ind w:left="305" w:right="109" w:firstLine="719"/>
        <w:jc w:val="both"/>
      </w:pPr>
      <w:r>
        <w:rPr>
          <w:spacing w:val="-4"/>
        </w:rPr>
        <w:t>Las </w:t>
      </w:r>
      <w:r>
        <w:rPr>
          <w:spacing w:val="-3"/>
        </w:rPr>
        <w:t>respuestas </w:t>
      </w:r>
      <w:r>
        <w:rPr/>
        <w:t>de </w:t>
      </w:r>
      <w:r>
        <w:rPr>
          <w:spacing w:val="-4"/>
        </w:rPr>
        <w:t>Myriam </w:t>
      </w:r>
      <w:r>
        <w:rPr/>
        <w:t>Peix a </w:t>
      </w:r>
      <w:r>
        <w:rPr>
          <w:spacing w:val="-3"/>
        </w:rPr>
        <w:t>todas </w:t>
      </w:r>
      <w:r>
        <w:rPr>
          <w:spacing w:val="-2"/>
        </w:rPr>
        <w:t>las </w:t>
      </w:r>
      <w:r>
        <w:rPr>
          <w:spacing w:val="-3"/>
        </w:rPr>
        <w:t>cuestiones planteadas </w:t>
      </w:r>
      <w:r>
        <w:rPr/>
        <w:t>en </w:t>
      </w:r>
      <w:r>
        <w:rPr>
          <w:spacing w:val="-3"/>
        </w:rPr>
        <w:t>este debate fueron siempre respetuosas </w:t>
      </w:r>
      <w:r>
        <w:rPr/>
        <w:t>y </w:t>
      </w:r>
      <w:r>
        <w:rPr>
          <w:spacing w:val="-3"/>
        </w:rPr>
        <w:t>conciliadoras, insistiendo </w:t>
      </w:r>
      <w:r>
        <w:rPr/>
        <w:t>en el </w:t>
      </w:r>
      <w:r>
        <w:rPr>
          <w:spacing w:val="-3"/>
        </w:rPr>
        <w:t>mensaje </w:t>
      </w:r>
      <w:r>
        <w:rPr/>
        <w:t>de que ella </w:t>
      </w:r>
      <w:r>
        <w:rPr>
          <w:spacing w:val="-2"/>
        </w:rPr>
        <w:t>tan </w:t>
      </w:r>
      <w:r>
        <w:rPr/>
        <w:t>solo </w:t>
      </w:r>
      <w:r>
        <w:rPr>
          <w:spacing w:val="-3"/>
        </w:rPr>
        <w:t>era </w:t>
      </w:r>
      <w:r>
        <w:rPr/>
        <w:t>la </w:t>
      </w:r>
      <w:r>
        <w:rPr>
          <w:spacing w:val="-3"/>
        </w:rPr>
        <w:t>autora </w:t>
      </w:r>
      <w:r>
        <w:rPr/>
        <w:t>de una </w:t>
      </w:r>
      <w:r>
        <w:rPr>
          <w:spacing w:val="-3"/>
        </w:rPr>
        <w:t>propuesta, </w:t>
      </w:r>
      <w:r>
        <w:rPr/>
        <w:t>lo que no </w:t>
      </w:r>
      <w:r>
        <w:rPr>
          <w:spacing w:val="-3"/>
        </w:rPr>
        <w:t>excluía </w:t>
      </w:r>
      <w:r>
        <w:rPr/>
        <w:t>que </w:t>
      </w:r>
      <w:r>
        <w:rPr>
          <w:spacing w:val="-3"/>
        </w:rPr>
        <w:t>pudieran </w:t>
      </w:r>
      <w:r>
        <w:rPr>
          <w:spacing w:val="-4"/>
        </w:rPr>
        <w:t>presentarse </w:t>
      </w:r>
      <w:r>
        <w:rPr>
          <w:spacing w:val="-3"/>
        </w:rPr>
        <w:t>otras diferentes: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r>
        <w:rPr/>
        <w:pict>
          <v:line style="position:absolute;mso-position-horizontal-relative:page;mso-position-vertical-relative:paragraph;z-index:12160;mso-wrap-distance-left:0;mso-wrap-distance-right:0" from="99.264pt,17.260792pt" to="243.284pt,17.260792pt" stroked="true" strokeweight=".47998pt" strokecolor="#000000">
            <w10:wrap type="topAndBottom"/>
          </v:line>
        </w:pict>
      </w:r>
    </w:p>
    <w:p>
      <w:pPr>
        <w:spacing w:line="247" w:lineRule="auto" w:before="38"/>
        <w:ind w:left="305" w:right="113" w:firstLine="719"/>
        <w:jc w:val="both"/>
        <w:rPr>
          <w:sz w:val="20"/>
        </w:rPr>
      </w:pPr>
      <w:r>
        <w:rPr>
          <w:position w:val="9"/>
          <w:sz w:val="13"/>
        </w:rPr>
        <w:t>1276 </w:t>
      </w:r>
      <w:r>
        <w:rPr>
          <w:sz w:val="20"/>
        </w:rPr>
        <w:t>PEIX, Myriam, </w:t>
      </w:r>
      <w:r>
        <w:rPr>
          <w:i/>
          <w:sz w:val="20"/>
        </w:rPr>
        <w:t>La historia del Himno…</w:t>
      </w:r>
      <w:r>
        <w:rPr>
          <w:sz w:val="20"/>
        </w:rPr>
        <w:t>, </w:t>
      </w:r>
      <w:r>
        <w:rPr>
          <w:i/>
          <w:sz w:val="20"/>
        </w:rPr>
        <w:t>op. cit., </w:t>
      </w:r>
      <w:r>
        <w:rPr>
          <w:sz w:val="20"/>
        </w:rPr>
        <w:t>p. 24. La opinión recogida pertenece a Antonio Prendes Solís.</w:t>
      </w:r>
    </w:p>
    <w:p>
      <w:pPr>
        <w:spacing w:line="222" w:lineRule="exact" w:before="0"/>
        <w:ind w:left="1025" w:right="109" w:firstLine="0"/>
        <w:jc w:val="left"/>
        <w:rPr>
          <w:sz w:val="20"/>
        </w:rPr>
      </w:pPr>
      <w:r>
        <w:rPr>
          <w:position w:val="9"/>
          <w:sz w:val="13"/>
        </w:rPr>
        <w:t>1277 </w:t>
      </w:r>
      <w:r>
        <w:rPr>
          <w:i/>
          <w:sz w:val="20"/>
        </w:rPr>
        <w:t>Ibid, </w:t>
      </w:r>
      <w:r>
        <w:rPr>
          <w:sz w:val="20"/>
        </w:rPr>
        <w:t>p. 19. La opinión recogida pertenece a Henri Beniclés.</w:t>
      </w:r>
    </w:p>
    <w:p>
      <w:pPr>
        <w:spacing w:line="238" w:lineRule="exact" w:before="0"/>
        <w:ind w:left="1025" w:right="109" w:firstLine="0"/>
        <w:jc w:val="left"/>
        <w:rPr>
          <w:sz w:val="20"/>
        </w:rPr>
      </w:pPr>
      <w:r>
        <w:rPr>
          <w:position w:val="9"/>
          <w:sz w:val="13"/>
        </w:rPr>
        <w:t>1278 </w:t>
      </w:r>
      <w:r>
        <w:rPr>
          <w:i/>
          <w:sz w:val="20"/>
        </w:rPr>
        <w:t>Ibid. cit., </w:t>
      </w:r>
      <w:r>
        <w:rPr>
          <w:sz w:val="20"/>
        </w:rPr>
        <w:t>p. 15. La opinión recogida pertenece a Josefa Carrasco.</w:t>
      </w:r>
    </w:p>
    <w:p>
      <w:pPr>
        <w:spacing w:line="238" w:lineRule="exact" w:before="12"/>
        <w:ind w:left="305" w:right="112" w:firstLine="719"/>
        <w:jc w:val="both"/>
        <w:rPr>
          <w:sz w:val="20"/>
        </w:rPr>
      </w:pPr>
      <w:r>
        <w:rPr>
          <w:position w:val="9"/>
          <w:sz w:val="13"/>
        </w:rPr>
        <w:t>1279 </w:t>
      </w:r>
      <w:r>
        <w:rPr>
          <w:sz w:val="20"/>
        </w:rPr>
        <w:t>Myriam Peix señalaba, en relación a la carta de Higinio Fayos Sorribes (Valencia), cuyo contenido no fue posible extractar debido a su extensión y a la fecha en la que fue recibida, aunque conocemos que sí recogió los principales puntos de discrepancia gracias a las contestaciones de la autora. Hemos incluido los dos aspectos que se refieren de manera específica al himno. PEIX, Myriam, </w:t>
      </w:r>
      <w:r>
        <w:rPr>
          <w:i/>
          <w:sz w:val="20"/>
        </w:rPr>
        <w:t>La </w:t>
      </w:r>
      <w:r>
        <w:rPr>
          <w:i/>
          <w:sz w:val="20"/>
        </w:rPr>
        <w:t>historia del Himno…</w:t>
      </w:r>
      <w:r>
        <w:rPr>
          <w:sz w:val="20"/>
        </w:rPr>
        <w:t>, </w:t>
      </w:r>
      <w:r>
        <w:rPr>
          <w:i/>
          <w:sz w:val="20"/>
        </w:rPr>
        <w:t>op. cit., </w:t>
      </w:r>
      <w:r>
        <w:rPr>
          <w:sz w:val="20"/>
        </w:rPr>
        <w:t>pp. 27-28.</w:t>
      </w:r>
    </w:p>
    <w:p>
      <w:pPr>
        <w:spacing w:after="0" w:line="238" w:lineRule="exact"/>
        <w:jc w:val="both"/>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40" w:lineRule="auto" w:before="191"/>
        <w:ind w:left="305" w:right="93"/>
      </w:pPr>
      <w:r>
        <w:rPr/>
        <w:t>“No impongo mi Himno. Muy democráticamente acepto que mi idea pueda contagiar a otros posibles autores y que otro Himno pueda tener más éxito que el que propongo”</w:t>
      </w:r>
      <w:r>
        <w:rPr>
          <w:position w:val="10"/>
          <w:sz w:val="16"/>
        </w:rPr>
        <w:t>1280</w:t>
      </w:r>
      <w:r>
        <w:rPr/>
        <w:t>.</w:t>
      </w:r>
    </w:p>
    <w:p>
      <w:pPr>
        <w:pStyle w:val="BodyText"/>
        <w:spacing w:before="8"/>
        <w:rPr>
          <w:sz w:val="25"/>
        </w:rPr>
      </w:pPr>
    </w:p>
    <w:p>
      <w:pPr>
        <w:pStyle w:val="BodyText"/>
        <w:spacing w:line="362" w:lineRule="auto" w:before="1"/>
        <w:ind w:left="305" w:right="113" w:firstLine="719"/>
        <w:jc w:val="both"/>
      </w:pPr>
      <w:r>
        <w:rPr/>
        <w:t>Las gestiones realizadas durante más de cinco años por Myriam Peix y Manuel Riera Clavillé para que la República (la Segunda, o en su defecto la Tercera) dispusiera de un himno propio que sustituyera al </w:t>
      </w:r>
      <w:r>
        <w:rPr>
          <w:i/>
        </w:rPr>
        <w:t>Himno de Riego</w:t>
      </w:r>
      <w:r>
        <w:rPr/>
        <w:t>, al que consideraban carente de  la majestuosidad que debía ser inherente a este símbolo de representación institucional, comenzaron a</w:t>
      </w:r>
      <w:r>
        <w:rPr>
          <w:spacing w:val="-7"/>
        </w:rPr>
        <w:t> </w:t>
      </w:r>
      <w:r>
        <w:rPr/>
        <w:t>declinar.</w:t>
      </w:r>
    </w:p>
    <w:p>
      <w:pPr>
        <w:pStyle w:val="BodyText"/>
        <w:spacing w:before="9"/>
      </w:pPr>
    </w:p>
    <w:p>
      <w:pPr>
        <w:pStyle w:val="BodyText"/>
        <w:spacing w:line="362" w:lineRule="auto"/>
        <w:ind w:left="305" w:right="108" w:firstLine="719"/>
        <w:jc w:val="both"/>
      </w:pPr>
      <w:r>
        <w:rPr/>
        <w:t>El proyecto de </w:t>
      </w:r>
      <w:r>
        <w:rPr>
          <w:i/>
        </w:rPr>
        <w:t>Himno de la III República Española </w:t>
      </w:r>
      <w:r>
        <w:rPr/>
        <w:t>había estado muy bien concebido por su autora intelectual, Myriam Peix, y magníficamente articulada la campaña para su presentación y difusión pública, según había diseñado el Delegado General de Prensa del GRE, Manuel Riera Clavillé. La aceptación inicial en París por parte de los círculos republicanos de poder político (Presidente de la República y Presidente del GRE) y su ámbito de influencia cultural (AIAP), había dado un impulso muy importante al proyecto.</w:t>
      </w:r>
    </w:p>
    <w:p>
      <w:pPr>
        <w:pStyle w:val="BodyText"/>
        <w:spacing w:before="8"/>
      </w:pPr>
    </w:p>
    <w:p>
      <w:pPr>
        <w:pStyle w:val="BodyText"/>
        <w:spacing w:line="362" w:lineRule="auto" w:before="1"/>
        <w:ind w:left="305" w:right="111" w:firstLine="719"/>
        <w:jc w:val="both"/>
      </w:pPr>
      <w:r>
        <w:rPr/>
        <w:t>Sin embargo, después de las elecciones del 15 de junio de 1977 y de la declaración conjunta de José Maldonado y Fernando Valera de 21 del mismo mes dando por cerrado el período de permanencia de las instituciones republicanas en el exilio, se hacía muy difícil acomodar a la nueva realidad política la propuesta de un </w:t>
      </w:r>
      <w:r>
        <w:rPr>
          <w:i/>
        </w:rPr>
        <w:t>Himno para  </w:t>
      </w:r>
      <w:r>
        <w:rPr>
          <w:i/>
        </w:rPr>
        <w:t>la Tercera República Española</w:t>
      </w:r>
      <w:r>
        <w:rPr/>
        <w:t>. </w:t>
      </w:r>
      <w:r>
        <w:rPr>
          <w:spacing w:val="-3"/>
        </w:rPr>
        <w:t>La </w:t>
      </w:r>
      <w:r>
        <w:rPr/>
        <w:t>edición del libro-disco explicativo de Myriam Peix había contribuido a su conocimiento en el interior del país pero este hecho no garantizaba, a priori, su aceptación. </w:t>
      </w:r>
      <w:r>
        <w:rPr>
          <w:spacing w:val="-3"/>
        </w:rPr>
        <w:t>La </w:t>
      </w:r>
      <w:r>
        <w:rPr/>
        <w:t>exclusión de ARDE del proceso electoral que tuvo lugar el 15 de junio de 1977, agrupación política en la que militaba Manuel Riera Clavillé, anunciaba un camino de obstáculos difíciles de</w:t>
      </w:r>
      <w:r>
        <w:rPr>
          <w:spacing w:val="-13"/>
        </w:rPr>
        <w:t> </w:t>
      </w:r>
      <w:r>
        <w:rPr/>
        <w:t>sortear.</w:t>
      </w:r>
    </w:p>
    <w:p>
      <w:pPr>
        <w:pStyle w:val="BodyText"/>
        <w:spacing w:before="9"/>
      </w:pPr>
    </w:p>
    <w:p>
      <w:pPr>
        <w:pStyle w:val="BodyText"/>
        <w:spacing w:line="362" w:lineRule="auto"/>
        <w:ind w:left="305" w:right="111" w:firstLine="719"/>
        <w:jc w:val="both"/>
      </w:pPr>
      <w:r>
        <w:rPr/>
        <w:t>Los análisis de la evolución política en España que realizaban Myriam Peix y Manuel Riera coincidían en diagnosticar la instauración a corto plazo de un gobierno republicano, es decir, de la Tercera República Española. Este sería el momento de  volver  sobre  el  himno  en  el  que  tantas  ilusiones  habían  depositado,  y si  el</w:t>
      </w:r>
      <w:r>
        <w:rPr>
          <w:spacing w:val="5"/>
        </w:rPr>
        <w:t> </w:t>
      </w:r>
      <w:r>
        <w:rPr/>
        <w:t>pueblo</w:t>
      </w:r>
    </w:p>
    <w:p>
      <w:pPr>
        <w:pStyle w:val="BodyText"/>
        <w:rPr>
          <w:sz w:val="20"/>
        </w:rPr>
      </w:pPr>
    </w:p>
    <w:p>
      <w:pPr>
        <w:pStyle w:val="BodyText"/>
        <w:spacing w:before="7"/>
        <w:rPr>
          <w:sz w:val="16"/>
        </w:rPr>
      </w:pPr>
      <w:r>
        <w:rPr/>
        <w:pict>
          <v:line style="position:absolute;mso-position-horizontal-relative:page;mso-position-vertical-relative:paragraph;z-index:12184;mso-wrap-distance-left:0;mso-wrap-distance-right:0" from="99.264pt,11.767858pt" to="243.284pt,11.767858pt" stroked="true" strokeweight=".47998pt" strokecolor="#000000">
            <w10:wrap type="topAndBottom"/>
          </v:line>
        </w:pict>
      </w:r>
    </w:p>
    <w:p>
      <w:pPr>
        <w:spacing w:before="37"/>
        <w:ind w:left="1025" w:right="109" w:firstLine="0"/>
        <w:jc w:val="left"/>
        <w:rPr>
          <w:sz w:val="20"/>
        </w:rPr>
      </w:pPr>
      <w:r>
        <w:rPr>
          <w:position w:val="9"/>
          <w:sz w:val="13"/>
        </w:rPr>
        <w:t>1280  </w:t>
      </w:r>
      <w:r>
        <w:rPr>
          <w:i/>
          <w:sz w:val="20"/>
        </w:rPr>
        <w:t>Ibid., </w:t>
      </w:r>
      <w:r>
        <w:rPr>
          <w:sz w:val="20"/>
        </w:rPr>
        <w:t>p. 11.</w:t>
      </w:r>
    </w:p>
    <w:p>
      <w:pPr>
        <w:spacing w:after="0"/>
        <w:jc w:val="left"/>
        <w:rPr>
          <w:sz w:val="20"/>
        </w:rPr>
        <w:sectPr>
          <w:pgSz w:w="11910" w:h="16840"/>
          <w:pgMar w:header="0" w:footer="1425" w:top="1060" w:bottom="162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spacing w:line="362" w:lineRule="auto" w:before="191"/>
        <w:ind w:left="305" w:right="109"/>
      </w:pPr>
      <w:r>
        <w:rPr/>
        <w:t>español elegía su propuesta, la Tercera República nacería con un himno propio, himno del que no habían gozado, oficialmente, las dos experiencias republicanas anteriores.</w:t>
      </w:r>
    </w:p>
    <w:p>
      <w:pPr>
        <w:pStyle w:val="BodyText"/>
        <w:spacing w:before="8"/>
      </w:pPr>
    </w:p>
    <w:p>
      <w:pPr>
        <w:pStyle w:val="BodyText"/>
        <w:spacing w:line="242" w:lineRule="auto"/>
        <w:ind w:left="1025" w:right="105" w:firstLine="300"/>
        <w:jc w:val="both"/>
      </w:pPr>
      <w:r>
        <w:rPr/>
        <w:t>¡Porque si algunos creen que la solución inmediata puede ser la III Dictadura, otros creen que la solución conveniente puede ser la III República! Esta creencia está anclada en la base del pueblo, que tiene el buen sentido y la intuición de saber distinguir entre los que han disfrazado una situación de continuismo y los que exigen una auténtica consulta popular que devuelva al pueblo la soberanía y cimente las bases de una nueva legitimidad. Una consulta electoral para decidir sobre la forma de Estado, es decir, sobre Monarquía o República.</w:t>
      </w:r>
    </w:p>
    <w:p>
      <w:pPr>
        <w:pStyle w:val="BodyText"/>
        <w:spacing w:before="158"/>
        <w:ind w:left="272" w:right="83"/>
        <w:jc w:val="center"/>
      </w:pPr>
      <w:r>
        <w:rPr/>
        <w:t>[…]</w:t>
      </w:r>
    </w:p>
    <w:p>
      <w:pPr>
        <w:pStyle w:val="BodyText"/>
        <w:spacing w:line="278" w:lineRule="exact" w:before="162"/>
        <w:ind w:left="1025" w:right="115" w:firstLine="300"/>
        <w:jc w:val="both"/>
      </w:pPr>
      <w:r>
        <w:rPr/>
        <w:t>Y los que recuerdan y añoran el día de luz y alegría y esperanza del 14 de Abril de 1931 que proclamó la República saben que con esta bandera se puede levantar un nuevo entusiasmo, una nueva ilusión y una nueva esperanza</w:t>
      </w:r>
      <w:r>
        <w:rPr>
          <w:position w:val="10"/>
          <w:sz w:val="16"/>
        </w:rPr>
        <w:t>1281</w:t>
      </w:r>
      <w:r>
        <w:rPr/>
        <w:t>.</w:t>
      </w:r>
    </w:p>
    <w:p>
      <w:pPr>
        <w:pStyle w:val="BodyText"/>
        <w:spacing w:before="2"/>
        <w:rPr>
          <w:sz w:val="36"/>
        </w:rPr>
      </w:pPr>
    </w:p>
    <w:p>
      <w:pPr>
        <w:pStyle w:val="BodyText"/>
        <w:spacing w:line="360" w:lineRule="auto"/>
        <w:ind w:left="305" w:right="111" w:firstLine="719"/>
        <w:jc w:val="both"/>
      </w:pPr>
      <w:r>
        <w:rPr/>
        <w:t>La consulta anhelada por Myriam Peix y Manuel Riera, que antes había sido defendida con vehemencia por Fernando Valera y otros miembros del GRE, nunca se produjo. Por el contrario, el esfuerzo y el sacrificio personal realizados en la defensa de la legitimidad de la Instituciones de la República no les concedió, ante la no legalización de ARDE para concurrir en el proceso electoral del 15 de junio de 1977, ninguna posibilidad de influir en la vida política española, más allá de llevar a cabo el acto testimonial de la DECLARACIÓN de la PRESIDENCIA y del GOBIERNO de la REPÚBLICA ESPAÑOLA en EXILIO</w:t>
      </w:r>
      <w:r>
        <w:rPr>
          <w:position w:val="10"/>
          <w:sz w:val="16"/>
        </w:rPr>
        <w:t>1282 </w:t>
      </w:r>
      <w:r>
        <w:rPr/>
        <w:t>coincidiendo con la promulgación de los resultados electorales del proceso citado.</w:t>
      </w:r>
    </w:p>
    <w:p>
      <w:pPr>
        <w:pStyle w:val="BodyText"/>
        <w:spacing w:before="11"/>
      </w:pPr>
    </w:p>
    <w:p>
      <w:pPr>
        <w:pStyle w:val="BodyText"/>
        <w:spacing w:line="362" w:lineRule="auto"/>
        <w:ind w:left="305" w:right="110" w:firstLine="719"/>
        <w:jc w:val="both"/>
      </w:pPr>
      <w:r>
        <w:rPr>
          <w:spacing w:val="-3"/>
        </w:rPr>
        <w:t>La </w:t>
      </w:r>
      <w:r>
        <w:rPr/>
        <w:t>no participación en las elecciones de junio de 1977 era una circunstancia que alejaba a los republicanos de un potencial electorado que no se podría cuantificar. Por otra parte, el fallecimiento de destacadas personalidades del exilio y la avanzada edad</w:t>
      </w:r>
      <w:r>
        <w:rPr>
          <w:spacing w:val="-21"/>
        </w:rPr>
        <w:t> </w:t>
      </w:r>
      <w:r>
        <w:rPr/>
        <w:t>de muchos de los miembros del extinto GRE y de su entorno político debilitaba, aún más, su capacidad de mantener viva la aspiración</w:t>
      </w:r>
      <w:r>
        <w:rPr>
          <w:spacing w:val="-20"/>
        </w:rPr>
        <w:t> </w:t>
      </w:r>
      <w:r>
        <w:rPr/>
        <w:t>republicana.</w:t>
      </w:r>
    </w:p>
    <w:p>
      <w:pPr>
        <w:pStyle w:val="BodyText"/>
        <w:spacing w:before="8"/>
      </w:pPr>
    </w:p>
    <w:p>
      <w:pPr>
        <w:pStyle w:val="BodyText"/>
        <w:spacing w:line="362" w:lineRule="auto"/>
        <w:ind w:left="305" w:right="108" w:firstLine="719"/>
        <w:jc w:val="both"/>
      </w:pPr>
      <w:r>
        <w:rPr/>
        <w:t>Como </w:t>
      </w:r>
      <w:r>
        <w:rPr>
          <w:spacing w:val="-4"/>
        </w:rPr>
        <w:t>ya </w:t>
      </w:r>
      <w:r>
        <w:rPr/>
        <w:t>había ocurrido anteriormente con la propuesta formulada en el exilio mexicano por Margarita Nelken y Lan Adomián, la propuesta parisina de Myriam Peix</w:t>
      </w:r>
      <w:r>
        <w:rPr>
          <w:spacing w:val="-31"/>
        </w:rPr>
        <w:t> </w:t>
      </w:r>
      <w:r>
        <w:rPr/>
        <w:t>y</w:t>
      </w:r>
    </w:p>
    <w:p>
      <w:pPr>
        <w:pStyle w:val="BodyText"/>
        <w:spacing w:before="5"/>
        <w:rPr>
          <w:sz w:val="14"/>
        </w:rPr>
      </w:pPr>
      <w:r>
        <w:rPr/>
        <w:pict>
          <v:line style="position:absolute;mso-position-horizontal-relative:page;mso-position-vertical-relative:paragraph;z-index:12208;mso-wrap-distance-left:0;mso-wrap-distance-right:0" from="99.264pt,10.546881pt" to="243.284pt,10.546881pt" stroked="true" strokeweight=".47998pt" strokecolor="#000000">
            <w10:wrap type="topAndBottom"/>
          </v:line>
        </w:pict>
      </w:r>
    </w:p>
    <w:p>
      <w:pPr>
        <w:spacing w:line="246" w:lineRule="exact" w:before="38"/>
        <w:ind w:left="1025" w:right="109" w:firstLine="0"/>
        <w:jc w:val="left"/>
        <w:rPr>
          <w:sz w:val="20"/>
        </w:rPr>
      </w:pPr>
      <w:r>
        <w:rPr>
          <w:position w:val="9"/>
          <w:sz w:val="13"/>
        </w:rPr>
        <w:t>1281 </w:t>
      </w:r>
      <w:r>
        <w:rPr>
          <w:sz w:val="20"/>
        </w:rPr>
        <w:t>RIERA CLAVILLÉ, Manuel, </w:t>
      </w:r>
      <w:r>
        <w:rPr>
          <w:i/>
          <w:sz w:val="20"/>
        </w:rPr>
        <w:t>Memoria y retorno…</w:t>
      </w:r>
      <w:r>
        <w:rPr>
          <w:sz w:val="20"/>
        </w:rPr>
        <w:t>, </w:t>
      </w:r>
      <w:r>
        <w:rPr>
          <w:i/>
          <w:sz w:val="20"/>
        </w:rPr>
        <w:t>op. cit., </w:t>
      </w:r>
      <w:r>
        <w:rPr>
          <w:sz w:val="20"/>
        </w:rPr>
        <w:t>p, 151.</w:t>
      </w:r>
    </w:p>
    <w:p>
      <w:pPr>
        <w:spacing w:line="238" w:lineRule="exact" w:before="12"/>
        <w:ind w:left="305" w:right="212" w:firstLine="719"/>
        <w:jc w:val="left"/>
        <w:rPr>
          <w:sz w:val="20"/>
        </w:rPr>
      </w:pPr>
      <w:r>
        <w:rPr>
          <w:position w:val="9"/>
          <w:sz w:val="13"/>
        </w:rPr>
        <w:t>1282 </w:t>
      </w:r>
      <w:r>
        <w:rPr>
          <w:sz w:val="20"/>
        </w:rPr>
        <w:t>MALDONADO, José y VALERA, Fernando, “Declaración de la Presidencia  y  del Gobierno de la República…”, </w:t>
      </w:r>
      <w:r>
        <w:rPr>
          <w:i/>
          <w:sz w:val="20"/>
        </w:rPr>
        <w:t>op. cit.</w:t>
      </w:r>
      <w:r>
        <w:rPr>
          <w:sz w:val="20"/>
        </w:rPr>
        <w:t>, p.  208.</w:t>
      </w:r>
    </w:p>
    <w:p>
      <w:pPr>
        <w:spacing w:after="0" w:line="238" w:lineRule="exact"/>
        <w:jc w:val="left"/>
        <w:rPr>
          <w:sz w:val="20"/>
        </w:rPr>
        <w:sectPr>
          <w:pgSz w:w="11910" w:h="16840"/>
          <w:pgMar w:header="0" w:footer="1425" w:top="1060" w:bottom="1640" w:left="16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362" w:lineRule="auto" w:before="191"/>
        <w:ind w:left="305" w:right="113"/>
        <w:jc w:val="both"/>
      </w:pPr>
      <w:r>
        <w:rPr/>
        <w:t>Manuel Riera Clavillé había concluido sin su aprobación. No obstante, la presentación de estas dos propuestas en el exilio reflejaba que la composición del himno nacional de la República había estado presente en el debate en el seno de la comunidad de republicanos exiliados y de sus instituciones representativas.</w:t>
      </w:r>
    </w:p>
    <w:p>
      <w:pPr>
        <w:pStyle w:val="BodyText"/>
        <w:spacing w:before="1"/>
        <w:rPr>
          <w:sz w:val="25"/>
        </w:rPr>
      </w:pPr>
    </w:p>
    <w:p>
      <w:pPr>
        <w:pStyle w:val="Heading5"/>
        <w:spacing w:line="264" w:lineRule="exact"/>
        <w:ind w:right="85"/>
      </w:pPr>
      <w:r>
        <w:rPr/>
        <w:t>Himno de la III República Española</w:t>
      </w:r>
    </w:p>
    <w:p>
      <w:pPr>
        <w:spacing w:line="267" w:lineRule="exact" w:before="0"/>
        <w:ind w:left="272" w:right="85" w:firstLine="0"/>
        <w:jc w:val="center"/>
        <w:rPr>
          <w:sz w:val="22"/>
        </w:rPr>
      </w:pPr>
      <w:r>
        <w:rPr>
          <w:sz w:val="22"/>
        </w:rPr>
        <w:t>Texto: Myriam Peix</w:t>
      </w:r>
      <w:r>
        <w:rPr>
          <w:position w:val="10"/>
          <w:sz w:val="14"/>
        </w:rPr>
        <w:t>1283  </w:t>
      </w:r>
      <w:r>
        <w:rPr>
          <w:sz w:val="22"/>
        </w:rPr>
        <w:t>– [Música: Coral luterano.</w:t>
      </w:r>
    </w:p>
    <w:p>
      <w:pPr>
        <w:spacing w:before="6"/>
        <w:ind w:left="2009" w:right="109" w:firstLine="0"/>
        <w:jc w:val="left"/>
        <w:rPr>
          <w:sz w:val="22"/>
        </w:rPr>
      </w:pPr>
      <w:r>
        <w:rPr>
          <w:sz w:val="22"/>
        </w:rPr>
        <w:t>Armonizado e instrumentado por Johann Sebastian Bach]</w:t>
      </w:r>
    </w:p>
    <w:p>
      <w:pPr>
        <w:pStyle w:val="BodyText"/>
        <w:spacing w:before="5"/>
        <w:rPr>
          <w:sz w:val="17"/>
        </w:rPr>
      </w:pPr>
    </w:p>
    <w:p>
      <w:pPr>
        <w:pStyle w:val="BodyText"/>
        <w:spacing w:line="242" w:lineRule="auto"/>
        <w:ind w:left="2573" w:right="3271" w:firstLine="300"/>
      </w:pPr>
      <w:r>
        <w:rPr/>
        <w:t>España resistió el dolor de la Dictadura.</w:t>
      </w:r>
    </w:p>
    <w:p>
      <w:pPr>
        <w:pStyle w:val="BodyText"/>
        <w:spacing w:line="242" w:lineRule="auto"/>
        <w:ind w:left="2573" w:right="3624"/>
      </w:pPr>
      <w:r>
        <w:rPr/>
        <w:t>El pueblo decidió el final de su desventura.</w:t>
      </w:r>
    </w:p>
    <w:p>
      <w:pPr>
        <w:pStyle w:val="BodyText"/>
        <w:spacing w:line="276" w:lineRule="exact"/>
        <w:ind w:left="272" w:right="1819"/>
        <w:jc w:val="center"/>
      </w:pPr>
      <w:r>
        <w:rPr/>
        <w:t>Se levantó</w:t>
      </w:r>
    </w:p>
    <w:p>
      <w:pPr>
        <w:pStyle w:val="BodyText"/>
        <w:spacing w:line="242" w:lineRule="auto" w:before="2"/>
        <w:ind w:left="2573" w:right="3899" w:firstLine="612"/>
      </w:pPr>
      <w:r>
        <w:rPr/>
        <w:t>Y en la paz rescató Su corazón republicano.</w:t>
      </w:r>
    </w:p>
    <w:p>
      <w:pPr>
        <w:pStyle w:val="BodyText"/>
        <w:spacing w:line="242" w:lineRule="auto" w:before="158"/>
        <w:ind w:left="2573" w:right="3004" w:firstLine="300"/>
      </w:pPr>
      <w:r>
        <w:rPr/>
        <w:t>Un canto se oyó, expresión de su alegría.</w:t>
      </w:r>
    </w:p>
    <w:p>
      <w:pPr>
        <w:pStyle w:val="BodyText"/>
        <w:spacing w:line="242" w:lineRule="auto"/>
        <w:ind w:left="2573" w:right="3398"/>
      </w:pPr>
      <w:r>
        <w:rPr/>
        <w:t>El sol resplandeció celebrando la maravilla.</w:t>
      </w:r>
    </w:p>
    <w:p>
      <w:pPr>
        <w:pStyle w:val="BodyText"/>
        <w:spacing w:line="276" w:lineRule="exact"/>
        <w:ind w:left="272" w:right="1927"/>
        <w:jc w:val="center"/>
      </w:pPr>
      <w:r>
        <w:rPr/>
        <w:t>Y flameó</w:t>
      </w:r>
    </w:p>
    <w:p>
      <w:pPr>
        <w:pStyle w:val="BodyText"/>
        <w:spacing w:line="242" w:lineRule="auto" w:before="2"/>
        <w:ind w:left="2573" w:right="3965" w:firstLine="612"/>
      </w:pPr>
      <w:r>
        <w:rPr/>
        <w:t>la bandera triunfal roja, amarilla, morada.</w:t>
      </w:r>
    </w:p>
    <w:p>
      <w:pPr>
        <w:pStyle w:val="BodyText"/>
        <w:spacing w:line="242" w:lineRule="auto" w:before="158"/>
        <w:ind w:left="2573" w:right="3117" w:firstLine="300"/>
      </w:pPr>
      <w:r>
        <w:rPr/>
        <w:t>Deseamos la paz a los que nos agredieron.</w:t>
      </w:r>
    </w:p>
    <w:p>
      <w:pPr>
        <w:pStyle w:val="BodyText"/>
        <w:spacing w:line="242" w:lineRule="auto"/>
        <w:ind w:left="2573" w:right="3504"/>
      </w:pPr>
      <w:r>
        <w:rPr/>
        <w:t>Nuestras armas de luz son las que por fin vencieron.</w:t>
      </w:r>
    </w:p>
    <w:p>
      <w:pPr>
        <w:pStyle w:val="BodyText"/>
        <w:spacing w:line="242" w:lineRule="auto"/>
        <w:ind w:left="3185" w:right="3572"/>
      </w:pPr>
      <w:r>
        <w:rPr/>
        <w:t>Son Libertad, Igualdad, Fraternidad,</w:t>
      </w:r>
    </w:p>
    <w:p>
      <w:pPr>
        <w:pStyle w:val="BodyText"/>
        <w:spacing w:line="276" w:lineRule="exact"/>
        <w:ind w:left="2573" w:right="109"/>
      </w:pPr>
      <w:r>
        <w:rPr/>
        <w:t>El ideal, republicano</w:t>
      </w:r>
      <w:r>
        <w:rPr>
          <w:position w:val="10"/>
          <w:sz w:val="16"/>
        </w:rPr>
        <w:t>1284</w:t>
      </w:r>
      <w:r>
        <w:rPr/>
        <w:t>.</w:t>
      </w:r>
    </w:p>
    <w:p>
      <w:pPr>
        <w:pStyle w:val="Heading5"/>
        <w:spacing w:before="245"/>
        <w:ind w:right="81"/>
      </w:pPr>
      <w:r>
        <w:rPr/>
        <w:t>* * *</w:t>
      </w:r>
    </w:p>
    <w:p>
      <w:pPr>
        <w:pStyle w:val="BodyText"/>
        <w:spacing w:before="10"/>
        <w:rPr>
          <w:b/>
          <w:sz w:val="30"/>
        </w:rPr>
      </w:pPr>
    </w:p>
    <w:p>
      <w:pPr>
        <w:pStyle w:val="BodyText"/>
        <w:spacing w:line="362" w:lineRule="auto"/>
        <w:ind w:left="305" w:right="113" w:firstLine="719"/>
        <w:jc w:val="both"/>
      </w:pPr>
      <w:r>
        <w:rPr/>
        <w:t>Pese a que ninguna de las dos propuestas de himno formuladas en el exilio fueron aprobadas, cabe señalar una diferencia sustancial entre ellas, relativa a la actuación de Fernando Valera, miembro del GRE durante el período que abarcó la realización</w:t>
      </w:r>
      <w:r>
        <w:rPr>
          <w:spacing w:val="47"/>
        </w:rPr>
        <w:t> </w:t>
      </w:r>
      <w:r>
        <w:rPr/>
        <w:t>de</w:t>
      </w:r>
      <w:r>
        <w:rPr>
          <w:spacing w:val="46"/>
        </w:rPr>
        <w:t> </w:t>
      </w:r>
      <w:r>
        <w:rPr/>
        <w:t>ambos</w:t>
      </w:r>
      <w:r>
        <w:rPr>
          <w:spacing w:val="45"/>
        </w:rPr>
        <w:t> </w:t>
      </w:r>
      <w:r>
        <w:rPr/>
        <w:t>proyectos:</w:t>
      </w:r>
      <w:r>
        <w:rPr>
          <w:spacing w:val="45"/>
        </w:rPr>
        <w:t> </w:t>
      </w:r>
      <w:r>
        <w:rPr/>
        <w:t>ministro</w:t>
      </w:r>
      <w:r>
        <w:rPr>
          <w:spacing w:val="44"/>
        </w:rPr>
        <w:t> </w:t>
      </w:r>
      <w:r>
        <w:rPr/>
        <w:t>de</w:t>
      </w:r>
      <w:r>
        <w:rPr>
          <w:spacing w:val="43"/>
        </w:rPr>
        <w:t> </w:t>
      </w:r>
      <w:r>
        <w:rPr/>
        <w:t>Estado</w:t>
      </w:r>
      <w:r>
        <w:rPr>
          <w:spacing w:val="44"/>
        </w:rPr>
        <w:t> </w:t>
      </w:r>
      <w:r>
        <w:rPr/>
        <w:t>y</w:t>
      </w:r>
      <w:r>
        <w:rPr>
          <w:spacing w:val="37"/>
        </w:rPr>
        <w:t> </w:t>
      </w:r>
      <w:r>
        <w:rPr/>
        <w:t>Relaciones</w:t>
      </w:r>
      <w:r>
        <w:rPr>
          <w:spacing w:val="44"/>
        </w:rPr>
        <w:t> </w:t>
      </w:r>
      <w:r>
        <w:rPr/>
        <w:t>Internacionales</w:t>
      </w:r>
      <w:r>
        <w:rPr>
          <w:spacing w:val="45"/>
        </w:rPr>
        <w:t> </w:t>
      </w:r>
      <w:r>
        <w:rPr/>
        <w:t>en</w:t>
      </w:r>
    </w:p>
    <w:p>
      <w:pPr>
        <w:pStyle w:val="BodyText"/>
        <w:rPr>
          <w:sz w:val="18"/>
        </w:rPr>
      </w:pPr>
      <w:r>
        <w:rPr/>
        <w:pict>
          <v:line style="position:absolute;mso-position-horizontal-relative:page;mso-position-vertical-relative:paragraph;z-index:12232;mso-wrap-distance-left:0;mso-wrap-distance-right:0" from="99.264pt,12.586863pt" to="243.284pt,12.586863pt" stroked="true" strokeweight=".48004pt" strokecolor="#000000">
            <w10:wrap type="topAndBottom"/>
          </v:line>
        </w:pict>
      </w:r>
    </w:p>
    <w:p>
      <w:pPr>
        <w:spacing w:line="247" w:lineRule="auto" w:before="38"/>
        <w:ind w:left="305" w:right="120" w:firstLine="719"/>
        <w:jc w:val="both"/>
        <w:rPr>
          <w:sz w:val="20"/>
        </w:rPr>
      </w:pPr>
      <w:r>
        <w:rPr>
          <w:position w:val="9"/>
          <w:sz w:val="13"/>
        </w:rPr>
        <w:t>1283 </w:t>
      </w:r>
      <w:r>
        <w:rPr>
          <w:sz w:val="20"/>
        </w:rPr>
        <w:t>Ya hemos indicado que Fernando Valera, Presidente del GRE, propuso la sustitución en la primera estrofa del texto del término “padeció” por “resistió”, propuesta que fue aceptada por la autora del texto, Myriam Peix. Durante la entrevista realizada el 24 de enero de 2009, en varios momentos de la misma</w:t>
      </w:r>
      <w:r>
        <w:rPr>
          <w:spacing w:val="-6"/>
          <w:sz w:val="20"/>
        </w:rPr>
        <w:t> </w:t>
      </w:r>
      <w:r>
        <w:rPr>
          <w:sz w:val="20"/>
        </w:rPr>
        <w:t>Myriam</w:t>
      </w:r>
      <w:r>
        <w:rPr>
          <w:spacing w:val="-10"/>
          <w:sz w:val="20"/>
        </w:rPr>
        <w:t> </w:t>
      </w:r>
      <w:r>
        <w:rPr>
          <w:sz w:val="20"/>
        </w:rPr>
        <w:t>entonó</w:t>
      </w:r>
      <w:r>
        <w:rPr>
          <w:spacing w:val="-5"/>
          <w:sz w:val="20"/>
        </w:rPr>
        <w:t> </w:t>
      </w:r>
      <w:r>
        <w:rPr>
          <w:sz w:val="20"/>
        </w:rPr>
        <w:t>fragmentos</w:t>
      </w:r>
      <w:r>
        <w:rPr>
          <w:spacing w:val="-7"/>
          <w:sz w:val="20"/>
        </w:rPr>
        <w:t> </w:t>
      </w:r>
      <w:r>
        <w:rPr>
          <w:sz w:val="20"/>
        </w:rPr>
        <w:t>del</w:t>
      </w:r>
      <w:r>
        <w:rPr>
          <w:spacing w:val="-6"/>
          <w:sz w:val="20"/>
        </w:rPr>
        <w:t> </w:t>
      </w:r>
      <w:r>
        <w:rPr>
          <w:sz w:val="20"/>
        </w:rPr>
        <w:t>himno</w:t>
      </w:r>
      <w:r>
        <w:rPr>
          <w:spacing w:val="-5"/>
          <w:sz w:val="20"/>
        </w:rPr>
        <w:t> </w:t>
      </w:r>
      <w:r>
        <w:rPr>
          <w:sz w:val="20"/>
        </w:rPr>
        <w:t>y,</w:t>
      </w:r>
      <w:r>
        <w:rPr>
          <w:spacing w:val="-6"/>
          <w:sz w:val="20"/>
        </w:rPr>
        <w:t> </w:t>
      </w:r>
      <w:r>
        <w:rPr>
          <w:sz w:val="20"/>
        </w:rPr>
        <w:t>finalizada</w:t>
      </w:r>
      <w:r>
        <w:rPr>
          <w:spacing w:val="-6"/>
          <w:sz w:val="20"/>
        </w:rPr>
        <w:t> </w:t>
      </w:r>
      <w:r>
        <w:rPr>
          <w:sz w:val="20"/>
        </w:rPr>
        <w:t>esta,</w:t>
      </w:r>
      <w:r>
        <w:rPr>
          <w:spacing w:val="-6"/>
          <w:sz w:val="20"/>
        </w:rPr>
        <w:t> </w:t>
      </w:r>
      <w:r>
        <w:rPr>
          <w:sz w:val="20"/>
        </w:rPr>
        <w:t>lo</w:t>
      </w:r>
      <w:r>
        <w:rPr>
          <w:spacing w:val="-5"/>
          <w:sz w:val="20"/>
        </w:rPr>
        <w:t> </w:t>
      </w:r>
      <w:r>
        <w:rPr>
          <w:sz w:val="20"/>
        </w:rPr>
        <w:t>entonó</w:t>
      </w:r>
      <w:r>
        <w:rPr>
          <w:spacing w:val="-5"/>
          <w:sz w:val="20"/>
        </w:rPr>
        <w:t> </w:t>
      </w:r>
      <w:r>
        <w:rPr>
          <w:sz w:val="20"/>
        </w:rPr>
        <w:t>completo</w:t>
      </w:r>
      <w:r>
        <w:rPr>
          <w:spacing w:val="-5"/>
          <w:sz w:val="20"/>
        </w:rPr>
        <w:t> </w:t>
      </w:r>
      <w:r>
        <w:rPr>
          <w:sz w:val="20"/>
        </w:rPr>
        <w:t>con</w:t>
      </w:r>
      <w:r>
        <w:rPr>
          <w:spacing w:val="-7"/>
          <w:sz w:val="20"/>
        </w:rPr>
        <w:t> </w:t>
      </w:r>
      <w:r>
        <w:rPr>
          <w:sz w:val="20"/>
        </w:rPr>
        <w:t>una</w:t>
      </w:r>
      <w:r>
        <w:rPr>
          <w:spacing w:val="-6"/>
          <w:sz w:val="20"/>
        </w:rPr>
        <w:t> </w:t>
      </w:r>
      <w:r>
        <w:rPr>
          <w:sz w:val="20"/>
        </w:rPr>
        <w:t>gran</w:t>
      </w:r>
      <w:r>
        <w:rPr>
          <w:spacing w:val="-7"/>
          <w:sz w:val="20"/>
        </w:rPr>
        <w:t> </w:t>
      </w:r>
      <w:r>
        <w:rPr>
          <w:sz w:val="20"/>
        </w:rPr>
        <w:t>emoción.</w:t>
      </w:r>
    </w:p>
    <w:p>
      <w:pPr>
        <w:spacing w:line="231" w:lineRule="exact" w:before="0"/>
        <w:ind w:left="1025" w:right="109" w:firstLine="0"/>
        <w:jc w:val="left"/>
        <w:rPr>
          <w:sz w:val="20"/>
        </w:rPr>
      </w:pPr>
      <w:r>
        <w:rPr>
          <w:position w:val="9"/>
          <w:sz w:val="13"/>
        </w:rPr>
        <w:t>1284 </w:t>
      </w:r>
      <w:r>
        <w:rPr>
          <w:sz w:val="20"/>
        </w:rPr>
        <w:t>Véase PEIX, Myriam, </w:t>
      </w:r>
      <w:r>
        <w:rPr>
          <w:i/>
          <w:sz w:val="20"/>
        </w:rPr>
        <w:t>La Historia del Himno</w:t>
      </w:r>
      <w:r>
        <w:rPr>
          <w:sz w:val="20"/>
        </w:rPr>
        <w:t>…, </w:t>
      </w:r>
      <w:r>
        <w:rPr>
          <w:i/>
          <w:sz w:val="20"/>
        </w:rPr>
        <w:t>op. cit.</w:t>
      </w:r>
      <w:r>
        <w:rPr>
          <w:sz w:val="20"/>
        </w:rPr>
        <w:t>, p. 32.</w:t>
      </w:r>
    </w:p>
    <w:p>
      <w:pPr>
        <w:spacing w:after="0" w:line="231" w:lineRule="exact"/>
        <w:jc w:val="left"/>
        <w:rPr>
          <w:sz w:val="20"/>
        </w:rPr>
        <w:sectPr>
          <w:pgSz w:w="11910" w:h="16840"/>
          <w:pgMar w:header="0" w:footer="1425" w:top="1060" w:bottom="1620" w:left="1680" w:right="1300"/>
        </w:sectPr>
      </w:pPr>
    </w:p>
    <w:p>
      <w:pPr>
        <w:spacing w:before="68"/>
        <w:ind w:left="3573" w:right="3283" w:firstLine="0"/>
        <w:jc w:val="center"/>
        <w:rPr>
          <w:sz w:val="16"/>
        </w:rPr>
      </w:pPr>
      <w:r>
        <w:rPr>
          <w:sz w:val="16"/>
        </w:rPr>
        <w:t>ENRIQUE TÉLLEZ CENZANO</w:t>
      </w:r>
    </w:p>
    <w:p>
      <w:pPr>
        <w:pStyle w:val="BodyText"/>
        <w:rPr>
          <w:sz w:val="20"/>
        </w:rPr>
      </w:pPr>
    </w:p>
    <w:p>
      <w:pPr>
        <w:pStyle w:val="BodyText"/>
        <w:rPr>
          <w:sz w:val="20"/>
        </w:rPr>
      </w:pPr>
    </w:p>
    <w:p>
      <w:pPr>
        <w:spacing w:line="362" w:lineRule="auto" w:before="191"/>
        <w:ind w:left="405" w:right="111" w:firstLine="0"/>
        <w:jc w:val="both"/>
        <w:rPr>
          <w:sz w:val="24"/>
        </w:rPr>
      </w:pPr>
      <w:r>
        <w:rPr>
          <w:sz w:val="24"/>
        </w:rPr>
        <w:t>1957, cuando fue presentado el </w:t>
      </w:r>
      <w:r>
        <w:rPr>
          <w:i/>
          <w:sz w:val="24"/>
        </w:rPr>
        <w:t>Himno de la República Española </w:t>
      </w:r>
      <w:r>
        <w:rPr>
          <w:sz w:val="24"/>
        </w:rPr>
        <w:t>elaborado por Margatira Nelken y Lan Adomían, y Presidente del GRE desde 1971 a 1977, etapa en la que fue recibido para su estudio el </w:t>
      </w:r>
      <w:r>
        <w:rPr>
          <w:i/>
          <w:sz w:val="24"/>
        </w:rPr>
        <w:t>Himno de la III República Española </w:t>
      </w:r>
      <w:r>
        <w:rPr>
          <w:sz w:val="24"/>
        </w:rPr>
        <w:t>creado por Myriam Peix y Manuel Riera Clavillé, hacia 1974.</w:t>
      </w:r>
    </w:p>
    <w:p>
      <w:pPr>
        <w:pStyle w:val="BodyText"/>
        <w:spacing w:before="8"/>
      </w:pPr>
    </w:p>
    <w:p>
      <w:pPr>
        <w:pStyle w:val="BodyText"/>
        <w:spacing w:line="360" w:lineRule="auto"/>
        <w:ind w:left="405" w:right="110" w:firstLine="719"/>
        <w:jc w:val="both"/>
      </w:pPr>
      <w:r>
        <w:rPr/>
        <w:t>En relación a la primera propuesta, el </w:t>
      </w:r>
      <w:r>
        <w:rPr>
          <w:i/>
        </w:rPr>
        <w:t>Himno de la República Española </w:t>
      </w:r>
      <w:r>
        <w:rPr/>
        <w:t>de Margarita Nelken y Lan Adomián, Valera dirigió un escrito al Presidente de la República, Diego Martínez Barrio, con fecha de 2 de junio de 1957, en el que le indicó que “el [himno] de Riego lo es de la República por un Decreto del Gobierno  Provisional, cosa que </w:t>
      </w:r>
      <w:r>
        <w:rPr>
          <w:spacing w:val="-4"/>
        </w:rPr>
        <w:t>yo </w:t>
      </w:r>
      <w:r>
        <w:rPr/>
        <w:t>no recordaba”</w:t>
      </w:r>
      <w:r>
        <w:rPr>
          <w:position w:val="10"/>
          <w:sz w:val="16"/>
        </w:rPr>
        <w:t>1285</w:t>
      </w:r>
      <w:r>
        <w:rPr/>
        <w:t>. Por el contrario, no solo no tenemos constancia de que Valera procediera de igual modo en relación a la segunda, el </w:t>
      </w:r>
      <w:r>
        <w:rPr>
          <w:i/>
        </w:rPr>
        <w:t>Himno </w:t>
      </w:r>
      <w:r>
        <w:rPr>
          <w:i/>
        </w:rPr>
        <w:t>de la III República Española </w:t>
      </w:r>
      <w:r>
        <w:rPr/>
        <w:t>de Myriam Peix y Manuel Riera Clavillé, sino que incluso colaboró personalmente en la elaboración de su texto al sugerir la modificación de un término que fue</w:t>
      </w:r>
      <w:r>
        <w:rPr>
          <w:spacing w:val="-11"/>
        </w:rPr>
        <w:t> </w:t>
      </w:r>
      <w:r>
        <w:rPr/>
        <w:t>aceptada.</w:t>
      </w:r>
    </w:p>
    <w:p>
      <w:pPr>
        <w:pStyle w:val="BodyText"/>
        <w:spacing w:before="11"/>
      </w:pPr>
    </w:p>
    <w:p>
      <w:pPr>
        <w:pStyle w:val="BodyText"/>
        <w:spacing w:line="362" w:lineRule="auto"/>
        <w:ind w:left="405" w:right="111" w:firstLine="719"/>
        <w:jc w:val="both"/>
      </w:pPr>
      <w:r>
        <w:rPr/>
        <w:t>¿Suponía este hecho que Fernando Valera, en su doble condición de Presidente del GRE y de cualificado melómano, otorgaba un mayor reconocimiento a la segunda</w:t>
      </w:r>
      <w:r>
        <w:rPr>
          <w:spacing w:val="-22"/>
        </w:rPr>
        <w:t> </w:t>
      </w:r>
      <w:r>
        <w:rPr/>
        <w:t>de las propuestas de himno (Peix-Riera) frente a la primera (Nelken-Adomián)? ¿Influyó  en esta posible apreciación de Valera el hecho de que la partitura empleada en la propuesta de Peix-Riera fuera una obra de J.S.</w:t>
      </w:r>
      <w:r>
        <w:rPr>
          <w:spacing w:val="-17"/>
        </w:rPr>
        <w:t> </w:t>
      </w:r>
      <w:r>
        <w:rPr/>
        <w:t>Bach?</w:t>
      </w:r>
    </w:p>
    <w:p>
      <w:pPr>
        <w:pStyle w:val="BodyText"/>
        <w:spacing w:before="8"/>
      </w:pPr>
    </w:p>
    <w:p>
      <w:pPr>
        <w:pStyle w:val="BodyText"/>
        <w:spacing w:line="360" w:lineRule="auto"/>
        <w:ind w:left="405" w:right="110" w:firstLine="719"/>
        <w:jc w:val="both"/>
      </w:pPr>
      <w:r>
        <w:rPr/>
        <w:t>Si la última circunstancia señalada hubiera tenido una incidencia positiva en la percepción del Presidente del GRE, Amadeo Vives ‒que había fallecido en 1932‒  habría podido celebrarlo como motivo de satisfacción propio, puesto que en su ponencia para la elección del himno nacional de la República se había pronunciado a favor de obtener la melodía de entre un grupo de ellas pertenecientes, entre otros apartados, a  “las grandes composiciones polifónicas”</w:t>
      </w:r>
      <w:r>
        <w:rPr>
          <w:position w:val="10"/>
          <w:sz w:val="16"/>
        </w:rPr>
        <w:t>1286</w:t>
      </w:r>
      <w:r>
        <w:rPr/>
        <w:t>. Por si quedaba alguna duda, en la </w:t>
      </w:r>
      <w:r>
        <w:rPr>
          <w:i/>
        </w:rPr>
        <w:t>Nota </w:t>
      </w:r>
      <w:r>
        <w:rPr>
          <w:i/>
        </w:rPr>
        <w:t>final </w:t>
      </w:r>
      <w:r>
        <w:rPr/>
        <w:t>de su dictamen</w:t>
      </w:r>
      <w:r>
        <w:rPr>
          <w:spacing w:val="-5"/>
        </w:rPr>
        <w:t> </w:t>
      </w:r>
      <w:r>
        <w:rPr/>
        <w:t>añadió:</w:t>
      </w:r>
    </w:p>
    <w:p>
      <w:pPr>
        <w:pStyle w:val="BodyText"/>
        <w:spacing w:before="11"/>
      </w:pPr>
    </w:p>
    <w:p>
      <w:pPr>
        <w:pStyle w:val="BodyText"/>
        <w:spacing w:line="242" w:lineRule="auto"/>
        <w:ind w:left="1125" w:firstLine="300"/>
      </w:pPr>
      <w:r>
        <w:rPr/>
        <w:t>Los dos mejores himnos nacionales que hay en el mundo son el alemán y el inglés. Ambos están formados por los magistrales temas de dos de sus grandes</w:t>
      </w:r>
    </w:p>
    <w:p>
      <w:pPr>
        <w:pStyle w:val="BodyText"/>
        <w:spacing w:before="10"/>
        <w:rPr>
          <w:sz w:val="16"/>
        </w:rPr>
      </w:pPr>
      <w:r>
        <w:rPr/>
        <w:pict>
          <v:line style="position:absolute;mso-position-horizontal-relative:page;mso-position-vertical-relative:paragraph;z-index:12256;mso-wrap-distance-left:0;mso-wrap-distance-right:0" from="99.264pt,11.911388pt" to="243.284pt,11.911388pt" stroked="true" strokeweight=".48004pt" strokecolor="#000000">
            <w10:wrap type="topAndBottom"/>
          </v:line>
        </w:pict>
      </w:r>
    </w:p>
    <w:p>
      <w:pPr>
        <w:spacing w:line="249" w:lineRule="auto" w:before="40"/>
        <w:ind w:left="117" w:right="0" w:firstLine="1007"/>
        <w:jc w:val="left"/>
        <w:rPr>
          <w:sz w:val="20"/>
        </w:rPr>
      </w:pPr>
      <w:r>
        <w:rPr>
          <w:position w:val="9"/>
          <w:sz w:val="13"/>
        </w:rPr>
        <w:t>1285 </w:t>
      </w:r>
      <w:r>
        <w:rPr>
          <w:sz w:val="20"/>
        </w:rPr>
        <w:t>Carta de Fernando Valera a Diego Martínez Barrio, fechada el 2 de junio de 1957. Archivo  Histórico Nacional (AHN), fondo Diego Martínez Barrio: legajo 11, carpeta 43.</w:t>
      </w:r>
    </w:p>
    <w:p>
      <w:pPr>
        <w:spacing w:line="229" w:lineRule="exact" w:before="0"/>
        <w:ind w:left="1125" w:right="0" w:firstLine="0"/>
        <w:jc w:val="left"/>
        <w:rPr>
          <w:sz w:val="20"/>
        </w:rPr>
      </w:pPr>
      <w:r>
        <w:rPr>
          <w:position w:val="9"/>
          <w:sz w:val="13"/>
        </w:rPr>
        <w:t>1286  </w:t>
      </w:r>
      <w:r>
        <w:rPr>
          <w:i/>
          <w:sz w:val="20"/>
        </w:rPr>
        <w:t>La Voz</w:t>
      </w:r>
      <w:r>
        <w:rPr>
          <w:sz w:val="20"/>
        </w:rPr>
        <w:t>, 7-XI-1931, p. 2.</w:t>
      </w:r>
    </w:p>
    <w:p>
      <w:pPr>
        <w:spacing w:after="0" w:line="229" w:lineRule="exact"/>
        <w:jc w:val="left"/>
        <w:rPr>
          <w:sz w:val="20"/>
        </w:rPr>
        <w:sectPr>
          <w:pgSz w:w="11910" w:h="16840"/>
          <w:pgMar w:header="0" w:footer="1425" w:top="1060" w:bottom="1640" w:left="1580" w:right="1300"/>
        </w:sectPr>
      </w:pPr>
    </w:p>
    <w:p>
      <w:pPr>
        <w:spacing w:before="68"/>
        <w:ind w:left="1685" w:right="109" w:firstLine="0"/>
        <w:jc w:val="left"/>
        <w:rPr>
          <w:sz w:val="16"/>
        </w:rPr>
      </w:pPr>
      <w:r>
        <w:rPr>
          <w:sz w:val="16"/>
        </w:rPr>
        <w:t>NUEVAS PROPUESTAS DE HIMNO REALIZADAS EN EL EXILIO REPUBLICANO</w:t>
      </w:r>
    </w:p>
    <w:p>
      <w:pPr>
        <w:pStyle w:val="BodyText"/>
        <w:rPr>
          <w:sz w:val="20"/>
        </w:rPr>
      </w:pPr>
    </w:p>
    <w:p>
      <w:pPr>
        <w:pStyle w:val="BodyText"/>
        <w:rPr>
          <w:sz w:val="20"/>
        </w:rPr>
      </w:pPr>
    </w:p>
    <w:p>
      <w:pPr>
        <w:pStyle w:val="BodyText"/>
        <w:spacing w:line="278" w:lineRule="exact" w:before="193"/>
        <w:ind w:left="1025" w:right="116"/>
        <w:jc w:val="both"/>
      </w:pPr>
      <w:r>
        <w:rPr/>
        <w:t>clásicos. El himno alemán es una melodía de Haydn; el himno inglés, es un tema de Haendel. Estas dos naciones adoptaron estos himnos por procedimientos semejantes a los que yo propongo ahora para España</w:t>
      </w:r>
      <w:r>
        <w:rPr>
          <w:position w:val="10"/>
          <w:sz w:val="16"/>
        </w:rPr>
        <w:t>1287</w:t>
      </w:r>
      <w:r>
        <w:rPr/>
        <w:t>.</w:t>
      </w:r>
    </w:p>
    <w:p>
      <w:pPr>
        <w:pStyle w:val="BodyText"/>
        <w:spacing w:before="2"/>
        <w:rPr>
          <w:sz w:val="36"/>
        </w:rPr>
      </w:pPr>
    </w:p>
    <w:p>
      <w:pPr>
        <w:pStyle w:val="BodyText"/>
        <w:spacing w:line="362" w:lineRule="auto"/>
        <w:ind w:left="305" w:right="110" w:firstLine="719"/>
        <w:jc w:val="both"/>
      </w:pPr>
      <w:r>
        <w:rPr/>
        <w:t>De haberse aprobado el </w:t>
      </w:r>
      <w:r>
        <w:rPr>
          <w:i/>
        </w:rPr>
        <w:t>Himno de la III República Española</w:t>
      </w:r>
      <w:r>
        <w:rPr/>
        <w:t>, aun sin seguir los autores el modelo de Vives en su literalidad, sí en lo ensencial referido al ámbito melódico, España se hubiera incorporado al grupo de países, junto a Alemania e Inglaterra, que habían construido sus himnos nacionales insertando un nuevo texto en una “gran composición polifónica”.</w:t>
      </w:r>
    </w:p>
    <w:p>
      <w:pPr>
        <w:pStyle w:val="BodyText"/>
        <w:spacing w:before="9"/>
      </w:pPr>
    </w:p>
    <w:p>
      <w:pPr>
        <w:pStyle w:val="BodyText"/>
        <w:spacing w:line="362" w:lineRule="auto"/>
        <w:ind w:left="305" w:right="111" w:firstLine="719"/>
        <w:jc w:val="both"/>
      </w:pPr>
      <w:r>
        <w:rPr/>
        <w:t>Como indicó Vives, en Alemania había sido una “melodía de Haydn”, “un tema de Haendel” en Inglaterra y ‒añadimos nosotros‒, en la España del exilio pudo ser elegida como himno de la República una melodía de J.S. Bach. Por tanto, pese a las razones esgrimidas ‒con mayor o menor acierto‒ por los detractores de la ponencia del compositor catalán, dicho documento presentaba aspectos que se podían haber tenido en cuenta ante una eventual situación en la que procedimientos alternativos de elección del himno nacional no hubieran dado resultados positivos.</w:t>
      </w:r>
    </w:p>
    <w:p>
      <w:pPr>
        <w:pStyle w:val="BodyText"/>
        <w:spacing w:before="8"/>
      </w:pPr>
    </w:p>
    <w:p>
      <w:pPr>
        <w:pStyle w:val="BodyText"/>
        <w:spacing w:line="362" w:lineRule="auto" w:before="1"/>
        <w:ind w:left="305" w:right="107" w:firstLine="719"/>
        <w:jc w:val="both"/>
      </w:pPr>
      <w:r>
        <w:rPr/>
        <w:t>No hubo lugar. El concurso pretendido por el Ayuntamiento de Madrid no fue convocado; tampoco se implementaron otras propuestas ni fueron aceptadas iniciativas personales o colectivas que promovieron la declaración como himno nacional de distintas partituras. Todo ello condujo a que, desde las principales capitales del exilio republicano español (México y París), Margarita Nelken y Lan Adomián, en 1957, y Myriam Peix y Manuel Riera Clavillé hacia 1974, unieran sus capacidades creativas de manera que se pudiera encontrar una solución definitiva al </w:t>
      </w:r>
      <w:r>
        <w:rPr>
          <w:i/>
        </w:rPr>
        <w:t>pleito de los himnos </w:t>
      </w:r>
      <w:r>
        <w:rPr/>
        <w:t>que había acompañado a la Segunda República desde la misma jornada de su proclamación.</w:t>
      </w:r>
    </w:p>
    <w:p>
      <w:pPr>
        <w:pStyle w:val="BodyText"/>
        <w:spacing w:before="9"/>
      </w:pPr>
    </w:p>
    <w:p>
      <w:pPr>
        <w:pStyle w:val="BodyText"/>
        <w:spacing w:line="362" w:lineRule="auto"/>
        <w:ind w:left="305" w:right="114" w:firstLine="719"/>
        <w:jc w:val="both"/>
      </w:pPr>
      <w:r>
        <w:rPr/>
        <w:t>La tabla siguiente recoge las tres etapas en las que hemos dividido el proceso desarrollado en nuestra investigación, destacando  tanto  los  respectivos acontecimientos que las enmarcan como los responsables políticos que tuvieron algún tipo de intervención.</w:t>
      </w: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12280;mso-wrap-distance-left:0;mso-wrap-distance-right:0" from="99.264pt,14.188832pt" to="243.284pt,14.188832pt" stroked="true" strokeweight=".47998pt" strokecolor="#000000">
            <w10:wrap type="topAndBottom"/>
          </v:line>
        </w:pict>
      </w:r>
    </w:p>
    <w:p>
      <w:pPr>
        <w:spacing w:before="36"/>
        <w:ind w:left="1025" w:right="109" w:firstLine="0"/>
        <w:jc w:val="left"/>
        <w:rPr>
          <w:sz w:val="20"/>
        </w:rPr>
      </w:pPr>
      <w:r>
        <w:rPr>
          <w:sz w:val="13"/>
        </w:rPr>
        <w:t>1287 </w:t>
      </w:r>
      <w:r>
        <w:rPr>
          <w:i/>
          <w:position w:val="-8"/>
          <w:sz w:val="20"/>
        </w:rPr>
        <w:t>Id</w:t>
      </w:r>
      <w:r>
        <w:rPr>
          <w:position w:val="-8"/>
          <w:sz w:val="20"/>
        </w:rPr>
        <w:t>.</w:t>
      </w:r>
    </w:p>
    <w:p>
      <w:pPr>
        <w:spacing w:after="0"/>
        <w:jc w:val="left"/>
        <w:rPr>
          <w:sz w:val="20"/>
        </w:rPr>
        <w:sectPr>
          <w:pgSz w:w="11910" w:h="16840"/>
          <w:pgMar w:header="0" w:footer="1425" w:top="1060" w:bottom="1620" w:left="1680" w:right="1300"/>
        </w:sectPr>
      </w:pPr>
    </w:p>
    <w:p>
      <w:pPr>
        <w:spacing w:before="68"/>
        <w:ind w:left="3471" w:right="3421" w:firstLine="0"/>
        <w:jc w:val="center"/>
        <w:rPr>
          <w:sz w:val="16"/>
        </w:rPr>
      </w:pPr>
      <w:r>
        <w:rPr>
          <w:sz w:val="16"/>
        </w:rPr>
        <w:t>ENRIQUE TÉLLEZ CENZANO</w:t>
      </w:r>
    </w:p>
    <w:p>
      <w:pPr>
        <w:pStyle w:val="BodyText"/>
        <w:rPr>
          <w:sz w:val="20"/>
        </w:rPr>
      </w:pPr>
    </w:p>
    <w:p>
      <w:pPr>
        <w:pStyle w:val="BodyText"/>
        <w:rPr>
          <w:sz w:val="20"/>
        </w:rPr>
      </w:pPr>
    </w:p>
    <w:p>
      <w:pPr>
        <w:pStyle w:val="Heading5"/>
        <w:spacing w:line="242" w:lineRule="auto" w:before="196"/>
        <w:ind w:left="2161" w:right="1331" w:hanging="623"/>
        <w:jc w:val="left"/>
      </w:pPr>
      <w:r>
        <w:rPr/>
        <w:t>ETAPAS EN EL PROCESO DE CREACIÓN DEL HIMNO DE LA SEGUNDA REPÚBLICA ESPAÑOLA</w:t>
      </w:r>
    </w:p>
    <w:p>
      <w:pPr>
        <w:pStyle w:val="BodyText"/>
        <w:spacing w:after="1"/>
        <w:rPr>
          <w:b/>
          <w:sz w:val="10"/>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1558"/>
        <w:gridCol w:w="3404"/>
        <w:gridCol w:w="2693"/>
      </w:tblGrid>
      <w:tr>
        <w:trPr>
          <w:trHeight w:val="763" w:hRule="exact"/>
        </w:trPr>
        <w:tc>
          <w:tcPr>
            <w:tcW w:w="1135" w:type="dxa"/>
          </w:tcPr>
          <w:p>
            <w:pPr>
              <w:pStyle w:val="TableParagraph"/>
              <w:spacing w:before="123"/>
              <w:ind w:left="169" w:right="169"/>
              <w:rPr>
                <w:b/>
                <w:sz w:val="22"/>
              </w:rPr>
            </w:pPr>
            <w:r>
              <w:rPr>
                <w:b/>
                <w:sz w:val="22"/>
              </w:rPr>
              <w:t>ETAPA</w:t>
            </w:r>
          </w:p>
        </w:tc>
        <w:tc>
          <w:tcPr>
            <w:tcW w:w="1558" w:type="dxa"/>
          </w:tcPr>
          <w:p>
            <w:pPr>
              <w:pStyle w:val="TableParagraph"/>
              <w:spacing w:before="123"/>
              <w:ind w:left="326" w:right="284"/>
              <w:jc w:val="left"/>
              <w:rPr>
                <w:b/>
                <w:sz w:val="22"/>
              </w:rPr>
            </w:pPr>
            <w:r>
              <w:rPr>
                <w:b/>
                <w:sz w:val="22"/>
              </w:rPr>
              <w:t>FECHAS</w:t>
            </w:r>
          </w:p>
        </w:tc>
        <w:tc>
          <w:tcPr>
            <w:tcW w:w="3404" w:type="dxa"/>
          </w:tcPr>
          <w:p>
            <w:pPr>
              <w:pStyle w:val="TableParagraph"/>
              <w:spacing w:line="244" w:lineRule="auto" w:before="123"/>
              <w:ind w:left="1267" w:right="567" w:hanging="685"/>
              <w:jc w:val="left"/>
              <w:rPr>
                <w:b/>
                <w:sz w:val="22"/>
              </w:rPr>
            </w:pPr>
            <w:r>
              <w:rPr>
                <w:b/>
                <w:sz w:val="22"/>
              </w:rPr>
              <w:t>ACONTECIMIENTOS MARCO</w:t>
            </w:r>
          </w:p>
        </w:tc>
        <w:tc>
          <w:tcPr>
            <w:tcW w:w="2693" w:type="dxa"/>
          </w:tcPr>
          <w:p>
            <w:pPr>
              <w:pStyle w:val="TableParagraph"/>
              <w:spacing w:before="123"/>
              <w:ind w:left="120" w:right="120"/>
              <w:rPr>
                <w:b/>
                <w:sz w:val="22"/>
              </w:rPr>
            </w:pPr>
            <w:r>
              <w:rPr>
                <w:b/>
                <w:sz w:val="22"/>
              </w:rPr>
              <w:t>ACTORES POLÍTICOS</w:t>
            </w:r>
          </w:p>
        </w:tc>
      </w:tr>
      <w:tr>
        <w:trPr>
          <w:trHeight w:val="2053" w:hRule="exact"/>
        </w:trPr>
        <w:tc>
          <w:tcPr>
            <w:tcW w:w="1135" w:type="dxa"/>
          </w:tcPr>
          <w:p>
            <w:pPr>
              <w:pStyle w:val="TableParagraph"/>
              <w:jc w:val="left"/>
              <w:rPr>
                <w:b/>
                <w:sz w:val="28"/>
              </w:rPr>
            </w:pPr>
          </w:p>
          <w:p>
            <w:pPr>
              <w:pStyle w:val="TableParagraph"/>
              <w:jc w:val="left"/>
              <w:rPr>
                <w:b/>
                <w:sz w:val="28"/>
              </w:rPr>
            </w:pPr>
          </w:p>
          <w:p>
            <w:pPr>
              <w:pStyle w:val="TableParagraph"/>
              <w:spacing w:before="246"/>
              <w:ind w:right="1"/>
              <w:rPr>
                <w:b/>
                <w:sz w:val="28"/>
              </w:rPr>
            </w:pPr>
            <w:r>
              <w:rPr>
                <w:b/>
                <w:w w:val="100"/>
                <w:sz w:val="28"/>
              </w:rPr>
              <w:t>I</w:t>
            </w:r>
          </w:p>
        </w:tc>
        <w:tc>
          <w:tcPr>
            <w:tcW w:w="1558" w:type="dxa"/>
          </w:tcPr>
          <w:p>
            <w:pPr>
              <w:pStyle w:val="TableParagraph"/>
              <w:spacing w:before="118"/>
              <w:ind w:left="121" w:right="119"/>
              <w:rPr>
                <w:sz w:val="22"/>
              </w:rPr>
            </w:pPr>
            <w:r>
              <w:rPr>
                <w:sz w:val="22"/>
              </w:rPr>
              <w:t>15-IV-1931</w:t>
            </w:r>
          </w:p>
          <w:p>
            <w:pPr>
              <w:pStyle w:val="TableParagraph"/>
              <w:spacing w:before="8"/>
              <w:ind w:left="413" w:right="284"/>
              <w:jc w:val="left"/>
              <w:rPr>
                <w:sz w:val="20"/>
              </w:rPr>
            </w:pPr>
            <w:r>
              <w:rPr>
                <w:sz w:val="20"/>
              </w:rPr>
              <w:t>(Madrid)</w:t>
            </w:r>
          </w:p>
          <w:p>
            <w:pPr>
              <w:pStyle w:val="TableParagraph"/>
              <w:jc w:val="left"/>
              <w:rPr>
                <w:b/>
                <w:sz w:val="20"/>
              </w:rPr>
            </w:pPr>
          </w:p>
          <w:p>
            <w:pPr>
              <w:pStyle w:val="TableParagraph"/>
              <w:jc w:val="left"/>
              <w:rPr>
                <w:b/>
                <w:sz w:val="20"/>
              </w:rPr>
            </w:pPr>
          </w:p>
          <w:p>
            <w:pPr>
              <w:pStyle w:val="TableParagraph"/>
              <w:spacing w:before="1"/>
              <w:jc w:val="left"/>
              <w:rPr>
                <w:b/>
                <w:sz w:val="28"/>
              </w:rPr>
            </w:pPr>
          </w:p>
          <w:p>
            <w:pPr>
              <w:pStyle w:val="TableParagraph"/>
              <w:ind w:left="121" w:right="119"/>
              <w:rPr>
                <w:sz w:val="22"/>
              </w:rPr>
            </w:pPr>
            <w:r>
              <w:rPr>
                <w:sz w:val="22"/>
              </w:rPr>
              <w:t>14-VI-1931</w:t>
            </w:r>
          </w:p>
          <w:p>
            <w:pPr>
              <w:pStyle w:val="TableParagraph"/>
              <w:spacing w:before="8"/>
              <w:ind w:left="372" w:right="284"/>
              <w:jc w:val="left"/>
              <w:rPr>
                <w:sz w:val="20"/>
              </w:rPr>
            </w:pPr>
            <w:r>
              <w:rPr>
                <w:sz w:val="20"/>
              </w:rPr>
              <w:t>(Alicante)</w:t>
            </w:r>
          </w:p>
        </w:tc>
        <w:tc>
          <w:tcPr>
            <w:tcW w:w="3404" w:type="dxa"/>
          </w:tcPr>
          <w:p>
            <w:pPr>
              <w:pStyle w:val="TableParagraph"/>
              <w:spacing w:line="244" w:lineRule="auto" w:before="118"/>
              <w:ind w:left="103" w:right="102" w:firstLine="165"/>
              <w:jc w:val="both"/>
              <w:rPr>
                <w:sz w:val="22"/>
              </w:rPr>
            </w:pPr>
            <w:r>
              <w:rPr>
                <w:sz w:val="22"/>
              </w:rPr>
              <w:t>Publicación en </w:t>
            </w:r>
            <w:r>
              <w:rPr>
                <w:i/>
                <w:sz w:val="22"/>
              </w:rPr>
              <w:t>Heraldo  de </w:t>
            </w:r>
            <w:r>
              <w:rPr>
                <w:i/>
                <w:sz w:val="22"/>
              </w:rPr>
              <w:t>Madrid </w:t>
            </w:r>
            <w:r>
              <w:rPr>
                <w:sz w:val="22"/>
              </w:rPr>
              <w:t>de unos compases de Óscar Esplá</w:t>
            </w:r>
          </w:p>
          <w:p>
            <w:pPr>
              <w:pStyle w:val="TableParagraph"/>
              <w:jc w:val="left"/>
              <w:rPr>
                <w:b/>
                <w:sz w:val="22"/>
              </w:rPr>
            </w:pPr>
          </w:p>
          <w:p>
            <w:pPr>
              <w:pStyle w:val="TableParagraph"/>
              <w:spacing w:before="7"/>
              <w:jc w:val="left"/>
              <w:rPr>
                <w:b/>
                <w:sz w:val="19"/>
              </w:rPr>
            </w:pPr>
          </w:p>
          <w:p>
            <w:pPr>
              <w:pStyle w:val="TableParagraph"/>
              <w:spacing w:line="244" w:lineRule="auto"/>
              <w:ind w:left="103"/>
              <w:jc w:val="left"/>
              <w:rPr>
                <w:i/>
                <w:sz w:val="22"/>
              </w:rPr>
            </w:pPr>
            <w:r>
              <w:rPr>
                <w:sz w:val="22"/>
              </w:rPr>
              <w:t>Interpretación en Alicante de </w:t>
            </w:r>
            <w:r>
              <w:rPr>
                <w:i/>
                <w:sz w:val="22"/>
              </w:rPr>
              <w:t>Canto </w:t>
            </w:r>
            <w:r>
              <w:rPr>
                <w:i/>
                <w:sz w:val="22"/>
              </w:rPr>
              <w:t>rural a la República Española</w:t>
            </w:r>
          </w:p>
        </w:tc>
        <w:tc>
          <w:tcPr>
            <w:tcW w:w="2693" w:type="dxa"/>
          </w:tcPr>
          <w:p>
            <w:pPr>
              <w:pStyle w:val="TableParagraph"/>
              <w:spacing w:before="118"/>
              <w:ind w:left="120" w:right="122"/>
              <w:rPr>
                <w:sz w:val="22"/>
              </w:rPr>
            </w:pPr>
            <w:r>
              <w:rPr>
                <w:sz w:val="22"/>
              </w:rPr>
              <w:t>Fernando de los Ríos</w:t>
            </w:r>
          </w:p>
          <w:p>
            <w:pPr>
              <w:pStyle w:val="TableParagraph"/>
              <w:spacing w:before="8"/>
              <w:ind w:left="120" w:right="122"/>
              <w:rPr>
                <w:sz w:val="20"/>
              </w:rPr>
            </w:pPr>
            <w:r>
              <w:rPr>
                <w:sz w:val="20"/>
              </w:rPr>
              <w:t>(M. de Justicia)</w:t>
            </w:r>
          </w:p>
          <w:p>
            <w:pPr>
              <w:pStyle w:val="TableParagraph"/>
              <w:spacing w:before="123"/>
              <w:ind w:left="120" w:right="122"/>
              <w:rPr>
                <w:sz w:val="22"/>
              </w:rPr>
            </w:pPr>
            <w:r>
              <w:rPr>
                <w:sz w:val="22"/>
              </w:rPr>
              <w:t>Manuel Azaña</w:t>
            </w:r>
          </w:p>
          <w:p>
            <w:pPr>
              <w:pStyle w:val="TableParagraph"/>
              <w:spacing w:before="8"/>
              <w:ind w:left="120" w:right="120"/>
              <w:rPr>
                <w:sz w:val="20"/>
              </w:rPr>
            </w:pPr>
            <w:r>
              <w:rPr>
                <w:sz w:val="20"/>
              </w:rPr>
              <w:t>(M. de la Guerra)</w:t>
            </w:r>
          </w:p>
          <w:p>
            <w:pPr>
              <w:pStyle w:val="TableParagraph"/>
              <w:spacing w:before="9"/>
              <w:jc w:val="left"/>
              <w:rPr>
                <w:b/>
                <w:sz w:val="17"/>
              </w:rPr>
            </w:pPr>
          </w:p>
          <w:p>
            <w:pPr>
              <w:pStyle w:val="TableParagraph"/>
              <w:ind w:left="120" w:right="122"/>
              <w:rPr>
                <w:sz w:val="22"/>
              </w:rPr>
            </w:pPr>
            <w:r>
              <w:rPr>
                <w:sz w:val="22"/>
              </w:rPr>
              <w:t>Manuel Azaña</w:t>
            </w:r>
          </w:p>
          <w:p>
            <w:pPr>
              <w:pStyle w:val="TableParagraph"/>
              <w:spacing w:before="8"/>
              <w:ind w:left="120" w:right="121"/>
              <w:rPr>
                <w:sz w:val="20"/>
              </w:rPr>
            </w:pPr>
            <w:r>
              <w:rPr>
                <w:sz w:val="20"/>
              </w:rPr>
              <w:t>(M. de la Guerra)</w:t>
            </w:r>
          </w:p>
        </w:tc>
      </w:tr>
      <w:tr>
        <w:trPr>
          <w:trHeight w:val="763" w:hRule="exact"/>
        </w:trPr>
        <w:tc>
          <w:tcPr>
            <w:tcW w:w="1135" w:type="dxa"/>
          </w:tcPr>
          <w:p>
            <w:pPr>
              <w:pStyle w:val="TableParagraph"/>
              <w:spacing w:before="123"/>
              <w:ind w:left="168" w:right="169"/>
              <w:rPr>
                <w:b/>
                <w:sz w:val="22"/>
              </w:rPr>
            </w:pPr>
            <w:r>
              <w:rPr>
                <w:b/>
                <w:sz w:val="22"/>
              </w:rPr>
              <w:t>Tr</w:t>
            </w:r>
          </w:p>
        </w:tc>
        <w:tc>
          <w:tcPr>
            <w:tcW w:w="1558" w:type="dxa"/>
          </w:tcPr>
          <w:p>
            <w:pPr>
              <w:pStyle w:val="TableParagraph"/>
              <w:spacing w:line="244" w:lineRule="auto" w:before="118"/>
              <w:ind w:left="336" w:right="284" w:hanging="39"/>
              <w:jc w:val="left"/>
              <w:rPr>
                <w:sz w:val="22"/>
              </w:rPr>
            </w:pPr>
            <w:r>
              <w:rPr>
                <w:sz w:val="22"/>
              </w:rPr>
              <w:t>Período de transición</w:t>
            </w:r>
          </w:p>
        </w:tc>
        <w:tc>
          <w:tcPr>
            <w:tcW w:w="3404" w:type="dxa"/>
          </w:tcPr>
          <w:p>
            <w:pPr>
              <w:pStyle w:val="TableParagraph"/>
              <w:spacing w:before="118"/>
              <w:rPr>
                <w:sz w:val="22"/>
              </w:rPr>
            </w:pPr>
            <w:r>
              <w:rPr>
                <w:w w:val="100"/>
                <w:sz w:val="22"/>
              </w:rPr>
              <w:t>―</w:t>
            </w:r>
          </w:p>
        </w:tc>
        <w:tc>
          <w:tcPr>
            <w:tcW w:w="2693" w:type="dxa"/>
          </w:tcPr>
          <w:p>
            <w:pPr>
              <w:pStyle w:val="TableParagraph"/>
              <w:spacing w:before="118"/>
              <w:rPr>
                <w:sz w:val="22"/>
              </w:rPr>
            </w:pPr>
            <w:r>
              <w:rPr>
                <w:w w:val="100"/>
                <w:sz w:val="22"/>
              </w:rPr>
              <w:t>―</w:t>
            </w:r>
          </w:p>
        </w:tc>
      </w:tr>
      <w:tr>
        <w:trPr>
          <w:trHeight w:val="4133" w:hRule="exact"/>
        </w:trPr>
        <w:tc>
          <w:tcPr>
            <w:tcW w:w="1135" w:type="dxa"/>
          </w:tcPr>
          <w:p>
            <w:pPr>
              <w:pStyle w:val="TableParagraph"/>
              <w:jc w:val="left"/>
              <w:rPr>
                <w:b/>
                <w:sz w:val="28"/>
              </w:rPr>
            </w:pPr>
          </w:p>
          <w:p>
            <w:pPr>
              <w:pStyle w:val="TableParagraph"/>
              <w:jc w:val="left"/>
              <w:rPr>
                <w:b/>
                <w:sz w:val="28"/>
              </w:rPr>
            </w:pPr>
          </w:p>
          <w:p>
            <w:pPr>
              <w:pStyle w:val="TableParagraph"/>
              <w:jc w:val="left"/>
              <w:rPr>
                <w:b/>
                <w:sz w:val="28"/>
              </w:rPr>
            </w:pPr>
          </w:p>
          <w:p>
            <w:pPr>
              <w:pStyle w:val="TableParagraph"/>
              <w:jc w:val="left"/>
              <w:rPr>
                <w:b/>
                <w:sz w:val="28"/>
              </w:rPr>
            </w:pPr>
          </w:p>
          <w:p>
            <w:pPr>
              <w:pStyle w:val="TableParagraph"/>
              <w:spacing w:before="181"/>
              <w:ind w:left="169" w:right="169"/>
              <w:rPr>
                <w:b/>
                <w:sz w:val="28"/>
              </w:rPr>
            </w:pPr>
            <w:r>
              <w:rPr>
                <w:b/>
                <w:sz w:val="28"/>
              </w:rPr>
              <w:t>II</w:t>
            </w:r>
          </w:p>
        </w:tc>
        <w:tc>
          <w:tcPr>
            <w:tcW w:w="1558" w:type="dxa"/>
          </w:tcPr>
          <w:p>
            <w:pPr>
              <w:pStyle w:val="TableParagraph"/>
              <w:spacing w:before="118"/>
              <w:ind w:left="121" w:right="121"/>
              <w:rPr>
                <w:sz w:val="22"/>
              </w:rPr>
            </w:pPr>
            <w:r>
              <w:rPr>
                <w:sz w:val="22"/>
              </w:rPr>
              <w:t>12-VII-1931</w:t>
            </w:r>
          </w:p>
          <w:p>
            <w:pPr>
              <w:pStyle w:val="TableParagraph"/>
              <w:spacing w:before="8"/>
              <w:ind w:left="121" w:right="121"/>
              <w:rPr>
                <w:sz w:val="20"/>
              </w:rPr>
            </w:pPr>
            <w:r>
              <w:rPr>
                <w:sz w:val="20"/>
              </w:rPr>
              <w:t>(Madrid)</w:t>
            </w:r>
          </w:p>
          <w:p>
            <w:pPr>
              <w:pStyle w:val="TableParagraph"/>
              <w:jc w:val="left"/>
              <w:rPr>
                <w:b/>
                <w:sz w:val="20"/>
              </w:rPr>
            </w:pPr>
          </w:p>
          <w:p>
            <w:pPr>
              <w:pStyle w:val="TableParagraph"/>
              <w:jc w:val="left"/>
              <w:rPr>
                <w:b/>
                <w:sz w:val="20"/>
              </w:rPr>
            </w:pPr>
          </w:p>
          <w:p>
            <w:pPr>
              <w:pStyle w:val="TableParagraph"/>
              <w:jc w:val="left"/>
              <w:rPr>
                <w:b/>
                <w:sz w:val="20"/>
              </w:rPr>
            </w:pPr>
          </w:p>
          <w:p>
            <w:pPr>
              <w:pStyle w:val="TableParagraph"/>
              <w:jc w:val="left"/>
              <w:rPr>
                <w:b/>
                <w:sz w:val="20"/>
              </w:rPr>
            </w:pPr>
          </w:p>
          <w:p>
            <w:pPr>
              <w:pStyle w:val="TableParagraph"/>
              <w:jc w:val="left"/>
              <w:rPr>
                <w:b/>
                <w:sz w:val="20"/>
              </w:rPr>
            </w:pPr>
          </w:p>
          <w:p>
            <w:pPr>
              <w:pStyle w:val="TableParagraph"/>
              <w:jc w:val="left"/>
              <w:rPr>
                <w:b/>
                <w:sz w:val="20"/>
              </w:rPr>
            </w:pPr>
          </w:p>
          <w:p>
            <w:pPr>
              <w:pStyle w:val="TableParagraph"/>
              <w:jc w:val="left"/>
              <w:rPr>
                <w:b/>
                <w:sz w:val="20"/>
              </w:rPr>
            </w:pPr>
          </w:p>
          <w:p>
            <w:pPr>
              <w:pStyle w:val="TableParagraph"/>
              <w:jc w:val="left"/>
              <w:rPr>
                <w:b/>
                <w:sz w:val="20"/>
              </w:rPr>
            </w:pPr>
          </w:p>
          <w:p>
            <w:pPr>
              <w:pStyle w:val="TableParagraph"/>
              <w:jc w:val="left"/>
              <w:rPr>
                <w:b/>
                <w:sz w:val="20"/>
              </w:rPr>
            </w:pPr>
          </w:p>
          <w:p>
            <w:pPr>
              <w:pStyle w:val="TableParagraph"/>
              <w:jc w:val="left"/>
              <w:rPr>
                <w:b/>
                <w:sz w:val="20"/>
              </w:rPr>
            </w:pPr>
          </w:p>
          <w:p>
            <w:pPr>
              <w:pStyle w:val="TableParagraph"/>
              <w:spacing w:before="7"/>
              <w:jc w:val="left"/>
              <w:rPr>
                <w:b/>
                <w:sz w:val="27"/>
              </w:rPr>
            </w:pPr>
          </w:p>
          <w:p>
            <w:pPr>
              <w:pStyle w:val="TableParagraph"/>
              <w:ind w:left="121" w:right="121"/>
              <w:rPr>
                <w:sz w:val="22"/>
              </w:rPr>
            </w:pPr>
            <w:r>
              <w:rPr>
                <w:sz w:val="22"/>
              </w:rPr>
              <w:t>10-V-1936</w:t>
            </w:r>
          </w:p>
          <w:p>
            <w:pPr>
              <w:pStyle w:val="TableParagraph"/>
              <w:spacing w:before="8"/>
              <w:ind w:left="121" w:right="121"/>
              <w:rPr>
                <w:sz w:val="20"/>
              </w:rPr>
            </w:pPr>
            <w:r>
              <w:rPr>
                <w:sz w:val="20"/>
              </w:rPr>
              <w:t>(Madrid)</w:t>
            </w:r>
          </w:p>
        </w:tc>
        <w:tc>
          <w:tcPr>
            <w:tcW w:w="3404" w:type="dxa"/>
          </w:tcPr>
          <w:p>
            <w:pPr>
              <w:pStyle w:val="TableParagraph"/>
              <w:spacing w:before="118"/>
              <w:ind w:left="727" w:right="396"/>
              <w:jc w:val="left"/>
              <w:rPr>
                <w:sz w:val="22"/>
              </w:rPr>
            </w:pPr>
            <w:r>
              <w:rPr>
                <w:sz w:val="22"/>
              </w:rPr>
              <w:t>Escrito de Pedro Rico</w:t>
            </w: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spacing w:before="2"/>
              <w:jc w:val="left"/>
              <w:rPr>
                <w:b/>
                <w:sz w:val="30"/>
              </w:rPr>
            </w:pPr>
          </w:p>
          <w:p>
            <w:pPr>
              <w:pStyle w:val="TableParagraph"/>
              <w:spacing w:line="244" w:lineRule="auto"/>
              <w:ind w:left="518" w:right="171" w:hanging="339"/>
              <w:jc w:val="left"/>
              <w:rPr>
                <w:sz w:val="22"/>
              </w:rPr>
            </w:pPr>
            <w:r>
              <w:rPr>
                <w:sz w:val="22"/>
              </w:rPr>
              <w:t>Toma de posesión de Azaña como Presidente de la República</w:t>
            </w:r>
          </w:p>
        </w:tc>
        <w:tc>
          <w:tcPr>
            <w:tcW w:w="2693" w:type="dxa"/>
          </w:tcPr>
          <w:p>
            <w:pPr>
              <w:pStyle w:val="TableParagraph"/>
              <w:spacing w:before="118"/>
              <w:ind w:left="120" w:right="121"/>
              <w:rPr>
                <w:sz w:val="22"/>
              </w:rPr>
            </w:pPr>
            <w:r>
              <w:rPr>
                <w:sz w:val="22"/>
              </w:rPr>
              <w:t>Pedro Rico</w:t>
            </w:r>
          </w:p>
          <w:p>
            <w:pPr>
              <w:pStyle w:val="TableParagraph"/>
              <w:spacing w:before="8"/>
              <w:ind w:left="120" w:right="121"/>
              <w:rPr>
                <w:sz w:val="20"/>
              </w:rPr>
            </w:pPr>
            <w:r>
              <w:rPr>
                <w:sz w:val="20"/>
              </w:rPr>
              <w:t>(Alcalde de Madrid)</w:t>
            </w:r>
          </w:p>
          <w:p>
            <w:pPr>
              <w:pStyle w:val="TableParagraph"/>
              <w:spacing w:before="123"/>
              <w:ind w:left="120" w:right="121"/>
              <w:rPr>
                <w:sz w:val="22"/>
              </w:rPr>
            </w:pPr>
            <w:r>
              <w:rPr>
                <w:sz w:val="22"/>
              </w:rPr>
              <w:t>Marcelino Domingo</w:t>
            </w:r>
          </w:p>
          <w:p>
            <w:pPr>
              <w:pStyle w:val="TableParagraph"/>
              <w:spacing w:before="8"/>
              <w:ind w:left="120" w:right="124"/>
              <w:rPr>
                <w:sz w:val="20"/>
              </w:rPr>
            </w:pPr>
            <w:r>
              <w:rPr>
                <w:sz w:val="20"/>
              </w:rPr>
              <w:t>(M. de Instrucción Pública…)</w:t>
            </w:r>
          </w:p>
          <w:p>
            <w:pPr>
              <w:pStyle w:val="TableParagraph"/>
              <w:spacing w:before="123"/>
              <w:ind w:left="120" w:right="122"/>
              <w:rPr>
                <w:sz w:val="22"/>
              </w:rPr>
            </w:pPr>
            <w:r>
              <w:rPr>
                <w:sz w:val="22"/>
              </w:rPr>
              <w:t>Fernando de los Ríos</w:t>
            </w:r>
          </w:p>
          <w:p>
            <w:pPr>
              <w:pStyle w:val="TableParagraph"/>
              <w:spacing w:before="8"/>
              <w:ind w:left="120" w:right="124"/>
              <w:rPr>
                <w:sz w:val="20"/>
              </w:rPr>
            </w:pPr>
            <w:r>
              <w:rPr>
                <w:sz w:val="20"/>
              </w:rPr>
              <w:t>(M. de Instrucción Pública…)</w:t>
            </w:r>
          </w:p>
          <w:p>
            <w:pPr>
              <w:pStyle w:val="TableParagraph"/>
              <w:spacing w:before="123"/>
              <w:ind w:left="120" w:right="122"/>
              <w:rPr>
                <w:sz w:val="22"/>
              </w:rPr>
            </w:pPr>
            <w:r>
              <w:rPr>
                <w:sz w:val="22"/>
              </w:rPr>
              <w:t>Manuel Azaña</w:t>
            </w:r>
          </w:p>
          <w:p>
            <w:pPr>
              <w:pStyle w:val="TableParagraph"/>
              <w:spacing w:before="8"/>
              <w:ind w:left="120" w:right="121"/>
              <w:rPr>
                <w:sz w:val="20"/>
              </w:rPr>
            </w:pPr>
            <w:r>
              <w:rPr>
                <w:sz w:val="20"/>
              </w:rPr>
              <w:t>(M. de la Guerra)</w:t>
            </w:r>
          </w:p>
          <w:p>
            <w:pPr>
              <w:pStyle w:val="TableParagraph"/>
              <w:spacing w:before="123"/>
              <w:ind w:left="120" w:right="121"/>
              <w:rPr>
                <w:sz w:val="22"/>
              </w:rPr>
            </w:pPr>
            <w:r>
              <w:rPr>
                <w:sz w:val="22"/>
              </w:rPr>
              <w:t>Niceto Alcalá-Zamora</w:t>
            </w:r>
          </w:p>
          <w:p>
            <w:pPr>
              <w:pStyle w:val="TableParagraph"/>
              <w:spacing w:before="8"/>
              <w:ind w:left="120" w:right="121"/>
              <w:rPr>
                <w:sz w:val="20"/>
              </w:rPr>
            </w:pPr>
            <w:r>
              <w:rPr>
                <w:sz w:val="20"/>
              </w:rPr>
              <w:t>(Presidente de la República)</w:t>
            </w:r>
          </w:p>
          <w:p>
            <w:pPr>
              <w:pStyle w:val="TableParagraph"/>
              <w:spacing w:before="9"/>
              <w:jc w:val="left"/>
              <w:rPr>
                <w:b/>
                <w:sz w:val="17"/>
              </w:rPr>
            </w:pPr>
          </w:p>
          <w:p>
            <w:pPr>
              <w:pStyle w:val="TableParagraph"/>
              <w:ind w:left="120" w:right="122"/>
              <w:rPr>
                <w:sz w:val="22"/>
              </w:rPr>
            </w:pPr>
            <w:r>
              <w:rPr>
                <w:sz w:val="22"/>
              </w:rPr>
              <w:t>Manuel Azaña</w:t>
            </w:r>
          </w:p>
          <w:p>
            <w:pPr>
              <w:pStyle w:val="TableParagraph"/>
              <w:spacing w:before="8"/>
              <w:ind w:left="120" w:right="121"/>
              <w:rPr>
                <w:sz w:val="20"/>
              </w:rPr>
            </w:pPr>
            <w:r>
              <w:rPr>
                <w:sz w:val="20"/>
              </w:rPr>
              <w:t>(Presidente de la República y</w:t>
            </w:r>
          </w:p>
          <w:p>
            <w:pPr>
              <w:pStyle w:val="TableParagraph"/>
              <w:spacing w:before="7"/>
              <w:ind w:left="674" w:right="484"/>
              <w:jc w:val="left"/>
              <w:rPr>
                <w:sz w:val="20"/>
              </w:rPr>
            </w:pPr>
            <w:r>
              <w:rPr>
                <w:sz w:val="20"/>
              </w:rPr>
              <w:t>M. de la Guerra)</w:t>
            </w:r>
          </w:p>
        </w:tc>
      </w:tr>
      <w:tr>
        <w:trPr>
          <w:trHeight w:val="763" w:hRule="exact"/>
        </w:trPr>
        <w:tc>
          <w:tcPr>
            <w:tcW w:w="1135" w:type="dxa"/>
          </w:tcPr>
          <w:p>
            <w:pPr>
              <w:pStyle w:val="TableParagraph"/>
              <w:spacing w:before="123"/>
              <w:ind w:left="168" w:right="169"/>
              <w:rPr>
                <w:b/>
                <w:sz w:val="22"/>
              </w:rPr>
            </w:pPr>
            <w:r>
              <w:rPr>
                <w:b/>
                <w:sz w:val="22"/>
              </w:rPr>
              <w:t>Tr</w:t>
            </w:r>
          </w:p>
        </w:tc>
        <w:tc>
          <w:tcPr>
            <w:tcW w:w="1558" w:type="dxa"/>
          </w:tcPr>
          <w:p>
            <w:pPr>
              <w:pStyle w:val="TableParagraph"/>
              <w:spacing w:line="244" w:lineRule="auto" w:before="118"/>
              <w:ind w:left="336" w:right="284" w:hanging="39"/>
              <w:jc w:val="left"/>
              <w:rPr>
                <w:sz w:val="22"/>
              </w:rPr>
            </w:pPr>
            <w:r>
              <w:rPr>
                <w:sz w:val="22"/>
              </w:rPr>
              <w:t>Período de transición</w:t>
            </w:r>
          </w:p>
        </w:tc>
        <w:tc>
          <w:tcPr>
            <w:tcW w:w="3404" w:type="dxa"/>
          </w:tcPr>
          <w:p>
            <w:pPr>
              <w:pStyle w:val="TableParagraph"/>
              <w:spacing w:before="118"/>
              <w:rPr>
                <w:sz w:val="22"/>
              </w:rPr>
            </w:pPr>
            <w:r>
              <w:rPr>
                <w:w w:val="100"/>
                <w:sz w:val="22"/>
              </w:rPr>
              <w:t>―</w:t>
            </w:r>
          </w:p>
        </w:tc>
        <w:tc>
          <w:tcPr>
            <w:tcW w:w="2693" w:type="dxa"/>
          </w:tcPr>
          <w:p>
            <w:pPr>
              <w:pStyle w:val="TableParagraph"/>
              <w:spacing w:before="118"/>
              <w:rPr>
                <w:sz w:val="22"/>
              </w:rPr>
            </w:pPr>
            <w:r>
              <w:rPr>
                <w:w w:val="100"/>
                <w:sz w:val="22"/>
              </w:rPr>
              <w:t>―</w:t>
            </w:r>
          </w:p>
        </w:tc>
      </w:tr>
      <w:tr>
        <w:trPr>
          <w:trHeight w:val="3519" w:hRule="exact"/>
        </w:trPr>
        <w:tc>
          <w:tcPr>
            <w:tcW w:w="1135" w:type="dxa"/>
          </w:tcPr>
          <w:p>
            <w:pPr>
              <w:pStyle w:val="TableParagraph"/>
              <w:jc w:val="left"/>
              <w:rPr>
                <w:b/>
                <w:sz w:val="28"/>
              </w:rPr>
            </w:pPr>
          </w:p>
          <w:p>
            <w:pPr>
              <w:pStyle w:val="TableParagraph"/>
              <w:jc w:val="left"/>
              <w:rPr>
                <w:b/>
                <w:sz w:val="28"/>
              </w:rPr>
            </w:pPr>
          </w:p>
          <w:p>
            <w:pPr>
              <w:pStyle w:val="TableParagraph"/>
              <w:jc w:val="left"/>
              <w:rPr>
                <w:b/>
                <w:sz w:val="28"/>
              </w:rPr>
            </w:pPr>
          </w:p>
          <w:p>
            <w:pPr>
              <w:pStyle w:val="TableParagraph"/>
              <w:spacing w:before="184"/>
              <w:ind w:left="169" w:right="169"/>
              <w:rPr>
                <w:b/>
                <w:sz w:val="28"/>
              </w:rPr>
            </w:pPr>
            <w:r>
              <w:rPr>
                <w:b/>
                <w:sz w:val="28"/>
              </w:rPr>
              <w:t>III</w:t>
            </w:r>
          </w:p>
        </w:tc>
        <w:tc>
          <w:tcPr>
            <w:tcW w:w="1558" w:type="dxa"/>
          </w:tcPr>
          <w:p>
            <w:pPr>
              <w:pStyle w:val="TableParagraph"/>
              <w:spacing w:before="118"/>
              <w:ind w:left="121" w:right="119"/>
              <w:rPr>
                <w:sz w:val="22"/>
              </w:rPr>
            </w:pPr>
            <w:r>
              <w:rPr>
                <w:sz w:val="22"/>
              </w:rPr>
              <w:t>Ca. 1955</w:t>
            </w:r>
          </w:p>
          <w:p>
            <w:pPr>
              <w:pStyle w:val="TableParagraph"/>
              <w:spacing w:before="6"/>
              <w:ind w:left="121" w:right="121"/>
              <w:rPr>
                <w:sz w:val="22"/>
              </w:rPr>
            </w:pPr>
            <w:r>
              <w:rPr>
                <w:sz w:val="22"/>
              </w:rPr>
              <w:t>(México D.F.)</w:t>
            </w: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spacing w:before="8"/>
              <w:jc w:val="left"/>
              <w:rPr>
                <w:b/>
                <w:sz w:val="32"/>
              </w:rPr>
            </w:pPr>
          </w:p>
          <w:p>
            <w:pPr>
              <w:pStyle w:val="TableParagraph"/>
              <w:ind w:left="121" w:right="119"/>
              <w:rPr>
                <w:sz w:val="22"/>
              </w:rPr>
            </w:pPr>
            <w:r>
              <w:rPr>
                <w:sz w:val="22"/>
              </w:rPr>
              <w:t>21-VI-1977</w:t>
            </w:r>
          </w:p>
          <w:p>
            <w:pPr>
              <w:pStyle w:val="TableParagraph"/>
              <w:spacing w:before="6"/>
              <w:ind w:left="120" w:right="121"/>
              <w:rPr>
                <w:sz w:val="22"/>
              </w:rPr>
            </w:pPr>
            <w:r>
              <w:rPr>
                <w:sz w:val="22"/>
              </w:rPr>
              <w:t>(París)</w:t>
            </w:r>
          </w:p>
        </w:tc>
        <w:tc>
          <w:tcPr>
            <w:tcW w:w="3404" w:type="dxa"/>
          </w:tcPr>
          <w:p>
            <w:pPr>
              <w:pStyle w:val="TableParagraph"/>
              <w:spacing w:line="244" w:lineRule="auto" w:before="118"/>
              <w:ind w:left="103" w:right="101" w:firstLine="165"/>
              <w:jc w:val="both"/>
              <w:rPr>
                <w:sz w:val="22"/>
              </w:rPr>
            </w:pPr>
            <w:r>
              <w:rPr>
                <w:sz w:val="22"/>
              </w:rPr>
              <w:t>Salvador Etcheverría encarga  en el exilio un himno para la  República</w:t>
            </w: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jc w:val="left"/>
              <w:rPr>
                <w:b/>
                <w:sz w:val="22"/>
              </w:rPr>
            </w:pPr>
          </w:p>
          <w:p>
            <w:pPr>
              <w:pStyle w:val="TableParagraph"/>
              <w:spacing w:before="8"/>
              <w:jc w:val="left"/>
              <w:rPr>
                <w:b/>
                <w:sz w:val="31"/>
              </w:rPr>
            </w:pPr>
          </w:p>
          <w:p>
            <w:pPr>
              <w:pStyle w:val="TableParagraph"/>
              <w:spacing w:line="244" w:lineRule="auto"/>
              <w:ind w:left="103" w:right="105" w:firstLine="165"/>
              <w:jc w:val="both"/>
              <w:rPr>
                <w:sz w:val="22"/>
              </w:rPr>
            </w:pPr>
            <w:r>
              <w:rPr>
                <w:sz w:val="22"/>
              </w:rPr>
              <w:t>Cese de actividades de las Instituciones de la República en el exilio</w:t>
            </w:r>
          </w:p>
        </w:tc>
        <w:tc>
          <w:tcPr>
            <w:tcW w:w="2693" w:type="dxa"/>
          </w:tcPr>
          <w:p>
            <w:pPr>
              <w:pStyle w:val="TableParagraph"/>
              <w:spacing w:line="247" w:lineRule="auto" w:before="118"/>
              <w:ind w:left="496" w:right="497"/>
              <w:rPr>
                <w:sz w:val="20"/>
              </w:rPr>
            </w:pPr>
            <w:r>
              <w:rPr>
                <w:sz w:val="22"/>
              </w:rPr>
              <w:t>Etcheverría Brañas </w:t>
            </w:r>
            <w:r>
              <w:rPr>
                <w:sz w:val="20"/>
              </w:rPr>
              <w:t>(M. de Información, Propaganda…)</w:t>
            </w:r>
          </w:p>
          <w:p>
            <w:pPr>
              <w:pStyle w:val="TableParagraph"/>
              <w:spacing w:before="117"/>
              <w:ind w:left="120" w:right="121"/>
              <w:rPr>
                <w:sz w:val="22"/>
              </w:rPr>
            </w:pPr>
            <w:r>
              <w:rPr>
                <w:sz w:val="22"/>
              </w:rPr>
              <w:t>Fernando Valera</w:t>
            </w:r>
          </w:p>
          <w:p>
            <w:pPr>
              <w:pStyle w:val="TableParagraph"/>
              <w:spacing w:before="8"/>
              <w:ind w:left="120" w:right="122"/>
              <w:rPr>
                <w:sz w:val="20"/>
              </w:rPr>
            </w:pPr>
            <w:r>
              <w:rPr>
                <w:sz w:val="20"/>
              </w:rPr>
              <w:t>(M. de Estado y RR. II.)</w:t>
            </w:r>
          </w:p>
          <w:p>
            <w:pPr>
              <w:pStyle w:val="TableParagraph"/>
              <w:spacing w:before="123"/>
              <w:ind w:left="120" w:right="122"/>
              <w:rPr>
                <w:sz w:val="22"/>
              </w:rPr>
            </w:pPr>
            <w:r>
              <w:rPr>
                <w:sz w:val="22"/>
              </w:rPr>
              <w:t>Diego Martínez Barrio</w:t>
            </w:r>
          </w:p>
          <w:p>
            <w:pPr>
              <w:pStyle w:val="TableParagraph"/>
              <w:spacing w:before="8"/>
              <w:ind w:left="120" w:right="121"/>
              <w:rPr>
                <w:sz w:val="20"/>
              </w:rPr>
            </w:pPr>
            <w:r>
              <w:rPr>
                <w:sz w:val="20"/>
              </w:rPr>
              <w:t>(Presidente de la República)</w:t>
            </w:r>
          </w:p>
          <w:p>
            <w:pPr>
              <w:pStyle w:val="TableParagraph"/>
              <w:spacing w:before="9"/>
              <w:jc w:val="left"/>
              <w:rPr>
                <w:b/>
                <w:sz w:val="17"/>
              </w:rPr>
            </w:pPr>
          </w:p>
          <w:p>
            <w:pPr>
              <w:pStyle w:val="TableParagraph"/>
              <w:ind w:left="120" w:right="122"/>
              <w:rPr>
                <w:sz w:val="22"/>
              </w:rPr>
            </w:pPr>
            <w:r>
              <w:rPr>
                <w:sz w:val="22"/>
              </w:rPr>
              <w:t>José Maldonado</w:t>
            </w:r>
          </w:p>
          <w:p>
            <w:pPr>
              <w:pStyle w:val="TableParagraph"/>
              <w:spacing w:before="8"/>
              <w:ind w:left="120" w:right="121"/>
              <w:rPr>
                <w:sz w:val="20"/>
              </w:rPr>
            </w:pPr>
            <w:r>
              <w:rPr>
                <w:sz w:val="20"/>
              </w:rPr>
              <w:t>(Presidente de la República)</w:t>
            </w:r>
          </w:p>
          <w:p>
            <w:pPr>
              <w:pStyle w:val="TableParagraph"/>
              <w:spacing w:before="123"/>
              <w:ind w:left="120" w:right="121"/>
              <w:rPr>
                <w:sz w:val="22"/>
              </w:rPr>
            </w:pPr>
            <w:r>
              <w:rPr>
                <w:sz w:val="22"/>
              </w:rPr>
              <w:t>Fernando Valera</w:t>
            </w:r>
          </w:p>
          <w:p>
            <w:pPr>
              <w:pStyle w:val="TableParagraph"/>
              <w:spacing w:before="8"/>
              <w:ind w:left="120" w:right="121"/>
              <w:rPr>
                <w:sz w:val="20"/>
              </w:rPr>
            </w:pPr>
            <w:r>
              <w:rPr>
                <w:sz w:val="20"/>
              </w:rPr>
              <w:t>(Presidente del Gobierno)</w:t>
            </w:r>
          </w:p>
        </w:tc>
      </w:tr>
    </w:tbl>
    <w:p>
      <w:pPr>
        <w:tabs>
          <w:tab w:pos="6865" w:val="left" w:leader="none"/>
        </w:tabs>
        <w:spacing w:before="3"/>
        <w:ind w:left="437" w:right="308" w:firstLine="0"/>
        <w:jc w:val="left"/>
        <w:rPr>
          <w:sz w:val="20"/>
        </w:rPr>
      </w:pPr>
      <w:r>
        <w:rPr>
          <w:i/>
          <w:sz w:val="20"/>
        </w:rPr>
        <w:t>Fig. 14</w:t>
        <w:tab/>
        <w:t>Elaboración propia.</w:t>
      </w:r>
      <w:r>
        <w:rPr>
          <w:i/>
          <w:spacing w:val="2"/>
          <w:sz w:val="20"/>
        </w:rPr>
        <w:t> </w:t>
      </w:r>
      <w:r>
        <w:rPr>
          <w:sz w:val="20"/>
        </w:rPr>
        <w:t>■</w:t>
      </w:r>
    </w:p>
    <w:p>
      <w:pPr>
        <w:spacing w:after="0"/>
        <w:jc w:val="left"/>
        <w:rPr>
          <w:sz w:val="20"/>
        </w:rPr>
        <w:sectPr>
          <w:pgSz w:w="11910" w:h="16840"/>
          <w:pgMar w:header="0" w:footer="1425" w:top="1060" w:bottom="1660" w:left="1680" w:right="11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12"/>
        <w:ind w:right="109"/>
      </w:pPr>
      <w:r>
        <w:rPr>
          <w:w w:val="95"/>
          <w:sz w:val="40"/>
        </w:rPr>
        <w:t>C</w:t>
      </w:r>
      <w:r>
        <w:rPr>
          <w:w w:val="95"/>
        </w:rPr>
        <w:t>ONCLUSIONES</w:t>
      </w:r>
    </w:p>
    <w:p>
      <w:pPr>
        <w:pStyle w:val="BodyText"/>
        <w:rPr>
          <w:b/>
          <w:sz w:val="40"/>
        </w:rPr>
      </w:pPr>
    </w:p>
    <w:p>
      <w:pPr>
        <w:pStyle w:val="BodyText"/>
        <w:spacing w:before="11"/>
        <w:rPr>
          <w:b/>
          <w:sz w:val="45"/>
        </w:rPr>
      </w:pPr>
    </w:p>
    <w:p>
      <w:pPr>
        <w:pStyle w:val="Heading4"/>
        <w:ind w:right="111"/>
        <w:jc w:val="both"/>
        <w:rPr>
          <w:i w:val="0"/>
        </w:rPr>
      </w:pPr>
      <w:r>
        <w:rPr>
          <w:i/>
          <w:spacing w:val="-3"/>
        </w:rPr>
        <w:t>Quiere </w:t>
      </w:r>
      <w:r>
        <w:rPr>
          <w:i/>
        </w:rPr>
        <w:t>la </w:t>
      </w:r>
      <w:r>
        <w:rPr>
          <w:i/>
          <w:spacing w:val="-3"/>
        </w:rPr>
        <w:t>República instituir </w:t>
      </w:r>
      <w:r>
        <w:rPr>
          <w:i/>
        </w:rPr>
        <w:t>con </w:t>
      </w:r>
      <w:r>
        <w:rPr>
          <w:i/>
          <w:spacing w:val="-3"/>
        </w:rPr>
        <w:t>dignidad sus </w:t>
      </w:r>
      <w:r>
        <w:rPr>
          <w:spacing w:val="-3"/>
        </w:rPr>
        <w:t>fiestas. Siempre </w:t>
      </w:r>
      <w:r>
        <w:rPr/>
        <w:t>los </w:t>
      </w:r>
      <w:r>
        <w:rPr>
          <w:spacing w:val="-3"/>
        </w:rPr>
        <w:t>ritos conmemorativos </w:t>
      </w:r>
      <w:r>
        <w:rPr/>
        <w:t>han </w:t>
      </w:r>
      <w:r>
        <w:rPr>
          <w:spacing w:val="-3"/>
        </w:rPr>
        <w:t>consolidado </w:t>
      </w:r>
      <w:r>
        <w:rPr/>
        <w:t>el </w:t>
      </w:r>
      <w:r>
        <w:rPr>
          <w:spacing w:val="-3"/>
        </w:rPr>
        <w:t>orden</w:t>
      </w:r>
      <w:r>
        <w:rPr>
          <w:i w:val="0"/>
          <w:spacing w:val="-3"/>
        </w:rPr>
        <w:t>.</w:t>
      </w:r>
    </w:p>
    <w:p>
      <w:pPr>
        <w:pStyle w:val="BodyText"/>
        <w:spacing w:before="11"/>
        <w:rPr>
          <w:sz w:val="27"/>
        </w:rPr>
      </w:pPr>
    </w:p>
    <w:p>
      <w:pPr>
        <w:pStyle w:val="BodyText"/>
        <w:ind w:left="285" w:right="110"/>
        <w:jc w:val="right"/>
      </w:pPr>
      <w:r>
        <w:rPr/>
        <w:t>Pedro Mourlane Michelena</w:t>
      </w:r>
    </w:p>
    <w:p>
      <w:pPr>
        <w:spacing w:before="83"/>
        <w:ind w:left="285" w:right="113" w:firstLine="0"/>
        <w:jc w:val="right"/>
        <w:rPr>
          <w:sz w:val="23"/>
        </w:rPr>
      </w:pPr>
      <w:r>
        <w:rPr>
          <w:sz w:val="23"/>
        </w:rPr>
        <w:t>(</w:t>
      </w:r>
      <w:r>
        <w:rPr>
          <w:i/>
          <w:sz w:val="23"/>
        </w:rPr>
        <w:t>El Sol</w:t>
      </w:r>
      <w:r>
        <w:rPr>
          <w:sz w:val="23"/>
        </w:rPr>
        <w:t>, 6 de mayo de 1931)</w:t>
      </w:r>
    </w:p>
    <w:p>
      <w:pPr>
        <w:spacing w:after="0"/>
        <w:jc w:val="right"/>
        <w:rPr>
          <w:sz w:val="23"/>
        </w:rPr>
        <w:sectPr>
          <w:footerReference w:type="default" r:id="rId120"/>
          <w:pgSz w:w="11910" w:h="16840"/>
          <w:pgMar w:footer="0" w:header="0" w:top="1580" w:bottom="280" w:left="1680" w:right="1300"/>
        </w:sectPr>
      </w:pPr>
    </w:p>
    <w:p>
      <w:pPr>
        <w:pStyle w:val="BodyText"/>
        <w:spacing w:before="4"/>
        <w:rPr>
          <w:sz w:val="17"/>
        </w:rPr>
      </w:pPr>
    </w:p>
    <w:p>
      <w:pPr>
        <w:spacing w:after="0"/>
        <w:rPr>
          <w:sz w:val="17"/>
        </w:rPr>
        <w:sectPr>
          <w:footerReference w:type="default" r:id="rId121"/>
          <w:pgSz w:w="11910" w:h="16840"/>
          <w:pgMar w:footer="0" w:header="0"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spacing w:before="58"/>
        <w:ind w:left="493" w:right="163" w:firstLine="0"/>
        <w:jc w:val="center"/>
        <w:rPr>
          <w:b/>
          <w:sz w:val="26"/>
        </w:rPr>
      </w:pPr>
      <w:bookmarkStart w:name="CONCLUSIONES" w:id="20"/>
      <w:bookmarkEnd w:id="20"/>
      <w:r>
        <w:rPr/>
      </w:r>
      <w:bookmarkStart w:name="_bookmark8" w:id="21"/>
      <w:bookmarkEnd w:id="21"/>
      <w:r>
        <w:rPr/>
      </w:r>
      <w:r>
        <w:rPr>
          <w:b/>
          <w:sz w:val="32"/>
        </w:rPr>
        <w:t>C</w:t>
      </w:r>
      <w:r>
        <w:rPr>
          <w:b/>
          <w:sz w:val="26"/>
        </w:rPr>
        <w:t>ONCLUSIONES</w:t>
      </w:r>
    </w:p>
    <w:p>
      <w:pPr>
        <w:pStyle w:val="BodyText"/>
        <w:rPr>
          <w:b/>
          <w:sz w:val="32"/>
        </w:rPr>
      </w:pPr>
    </w:p>
    <w:p>
      <w:pPr>
        <w:pStyle w:val="BodyText"/>
        <w:spacing w:before="3"/>
        <w:rPr>
          <w:b/>
          <w:sz w:val="28"/>
        </w:rPr>
      </w:pPr>
    </w:p>
    <w:p>
      <w:pPr>
        <w:pStyle w:val="BodyText"/>
        <w:spacing w:line="362" w:lineRule="auto"/>
        <w:ind w:left="305" w:right="111" w:firstLine="707"/>
        <w:jc w:val="both"/>
      </w:pPr>
      <w:r>
        <w:rPr/>
        <w:t>En el desarrollo de la presente Tesis Doctoral hemos podido confirmar nuestra hipótesis inicial de trabajo. En ella expresábamos que tanto desde gobiernos surgidos durante la Segunda República como desde sectores sociales y políticos se pudieron promover iniciativas para dotar a la nación de su himno representativo. Con el fin de avanzar en la investigación, prestamos una atención especial a los procesos  desarrollados para su creación, la cual contó con compositores, escritores,  representantes institucionales y medios de comunicación que impulsaron la identificación del pueblo español con la nueva organización del Estado a través de una simbología musical</w:t>
      </w:r>
      <w:r>
        <w:rPr>
          <w:spacing w:val="-4"/>
        </w:rPr>
        <w:t> </w:t>
      </w:r>
      <w:r>
        <w:rPr/>
        <w:t>propia.</w:t>
      </w:r>
    </w:p>
    <w:p>
      <w:pPr>
        <w:pStyle w:val="BodyText"/>
        <w:spacing w:before="8"/>
      </w:pPr>
    </w:p>
    <w:p>
      <w:pPr>
        <w:pStyle w:val="BodyText"/>
        <w:spacing w:line="362" w:lineRule="auto" w:before="1"/>
        <w:ind w:left="305" w:right="111" w:firstLine="707"/>
        <w:jc w:val="both"/>
      </w:pPr>
      <w:r>
        <w:rPr>
          <w:spacing w:val="-3"/>
        </w:rPr>
        <w:t>La </w:t>
      </w:r>
      <w:r>
        <w:rPr/>
        <w:t>metodología empleada, basada en el estudio y análisis de fuentes orales, bibliográficas, hemerográficas… y en la búsqueda de documentos conservados en archivos públicos y privados, fundaciones, librerías anticuarias y mercados callejeros, se ha demostrado adecuada, puesto que hemos accedido a partituras inéditas y documentos únicos así como a grabaciones de la época. </w:t>
      </w:r>
      <w:r>
        <w:rPr>
          <w:spacing w:val="-3"/>
        </w:rPr>
        <w:t>La </w:t>
      </w:r>
      <w:r>
        <w:rPr/>
        <w:t>totalidad de la información recopilada  nos ha permitido construir un relato histórico en el que la actividad musical ha desempeñado un papel de primer</w:t>
      </w:r>
      <w:r>
        <w:rPr>
          <w:spacing w:val="-12"/>
        </w:rPr>
        <w:t> </w:t>
      </w:r>
      <w:r>
        <w:rPr/>
        <w:t>orden.</w:t>
      </w:r>
    </w:p>
    <w:p>
      <w:pPr>
        <w:pStyle w:val="BodyText"/>
        <w:spacing w:before="8"/>
      </w:pPr>
    </w:p>
    <w:p>
      <w:pPr>
        <w:pStyle w:val="BodyText"/>
        <w:spacing w:line="362" w:lineRule="auto"/>
        <w:ind w:left="305" w:right="116" w:firstLine="707"/>
        <w:jc w:val="both"/>
      </w:pPr>
      <w:r>
        <w:rPr/>
        <w:t>El objetivo principal de la Tesis, consistente en analizar la creación de una nueva identidad institucional de carácter musical, que debía culminar en la elección del himno de la Segunda República, se ha cumplido satisfactoriamente. Hemos  podido  documentar un extenso proceso que se prolongó a lo largo de más de cuarenta y cinco años, en los que se incluyen tanto los proyectos desarrollados durante el período de vigencia de las instituciones republicanas en suelo nacional (1931-1939) como los presentados en el exilio</w:t>
      </w:r>
      <w:r>
        <w:rPr>
          <w:spacing w:val="46"/>
        </w:rPr>
        <w:t> </w:t>
      </w:r>
      <w:r>
        <w:rPr>
          <w:spacing w:val="2"/>
        </w:rPr>
        <w:t>(1939-1977).</w:t>
      </w:r>
    </w:p>
    <w:p>
      <w:pPr>
        <w:spacing w:after="0" w:line="362" w:lineRule="auto"/>
        <w:jc w:val="both"/>
        <w:sectPr>
          <w:footerReference w:type="default" r:id="rId122"/>
          <w:pgSz w:w="11910" w:h="16840"/>
          <w:pgMar w:footer="1447" w:header="0" w:top="1580" w:bottom="1640" w:left="1680" w:right="1300"/>
          <w:pgNumType w:start="537"/>
        </w:sectPr>
      </w:pPr>
    </w:p>
    <w:p>
      <w:pPr>
        <w:spacing w:before="68"/>
        <w:ind w:left="272" w:right="84" w:firstLine="0"/>
        <w:jc w:val="center"/>
        <w:rPr>
          <w:sz w:val="16"/>
        </w:rPr>
      </w:pPr>
      <w:r>
        <w:rPr>
          <w:sz w:val="16"/>
        </w:rPr>
        <w:t>ENRIQUE TÉLLEZ CENZNO</w:t>
      </w:r>
    </w:p>
    <w:p>
      <w:pPr>
        <w:pStyle w:val="BodyText"/>
        <w:rPr>
          <w:sz w:val="20"/>
        </w:rPr>
      </w:pPr>
    </w:p>
    <w:p>
      <w:pPr>
        <w:pStyle w:val="BodyText"/>
        <w:rPr>
          <w:sz w:val="20"/>
        </w:rPr>
      </w:pPr>
    </w:p>
    <w:p>
      <w:pPr>
        <w:pStyle w:val="BodyText"/>
        <w:spacing w:line="362" w:lineRule="auto" w:before="191"/>
        <w:ind w:left="305" w:right="113" w:firstLine="707"/>
        <w:jc w:val="both"/>
      </w:pPr>
      <w:r>
        <w:rPr/>
        <w:t>La proclamación de la Segunda República en Eibar, el 14 de abril de 1931, dio lugar a la conformación de un nuevo </w:t>
      </w:r>
      <w:r>
        <w:rPr>
          <w:i/>
        </w:rPr>
        <w:t>espacio sonoro </w:t>
      </w:r>
      <w:r>
        <w:rPr/>
        <w:t>integrado por himnos y canciones considerados propios del espectro político republicano, junto a obras pertenecientes a diferentes ámbitos culturales de la nación.</w:t>
      </w:r>
    </w:p>
    <w:p>
      <w:pPr>
        <w:pStyle w:val="BodyText"/>
        <w:spacing w:before="8"/>
      </w:pPr>
    </w:p>
    <w:p>
      <w:pPr>
        <w:pStyle w:val="BodyText"/>
        <w:spacing w:line="362" w:lineRule="auto"/>
        <w:ind w:left="305" w:right="105" w:firstLine="707"/>
        <w:jc w:val="both"/>
      </w:pPr>
      <w:r>
        <w:rPr/>
        <w:t>El himno que desempeñó un papel hegemónico durante las primeras jornadas de celebración de la instauración de la República fue </w:t>
      </w:r>
      <w:r>
        <w:rPr>
          <w:i/>
        </w:rPr>
        <w:t>La Marsellesa</w:t>
      </w:r>
      <w:r>
        <w:rPr/>
        <w:t>, de Rouget de Lisle, en diferentes versiones o adaptaciones. Su interpretación instrumental por las Bandas de Música municipales jugó un papel determinante como elemento de agitación y propaganda. En </w:t>
      </w:r>
      <w:r>
        <w:rPr>
          <w:spacing w:val="-3"/>
        </w:rPr>
        <w:t>menor medida, también </w:t>
      </w:r>
      <w:r>
        <w:rPr>
          <w:spacing w:val="-2"/>
        </w:rPr>
        <w:t>las </w:t>
      </w:r>
      <w:r>
        <w:rPr>
          <w:spacing w:val="-3"/>
        </w:rPr>
        <w:t>bandas militares llevaron </w:t>
      </w:r>
      <w:r>
        <w:rPr/>
        <w:t>a sus </w:t>
      </w:r>
      <w:r>
        <w:rPr>
          <w:spacing w:val="-3"/>
        </w:rPr>
        <w:t>atriles este </w:t>
      </w:r>
      <w:r>
        <w:rPr/>
        <w:t>himno que </w:t>
      </w:r>
      <w:r>
        <w:rPr>
          <w:spacing w:val="-3"/>
        </w:rPr>
        <w:t>impregnó del espíritu </w:t>
      </w:r>
      <w:r>
        <w:rPr/>
        <w:t>de la </w:t>
      </w:r>
      <w:r>
        <w:rPr>
          <w:spacing w:val="-3"/>
        </w:rPr>
        <w:t>Revolución </w:t>
      </w:r>
      <w:r>
        <w:rPr>
          <w:spacing w:val="-4"/>
        </w:rPr>
        <w:t>Francesa </w:t>
      </w:r>
      <w:r>
        <w:rPr>
          <w:spacing w:val="-2"/>
        </w:rPr>
        <w:t>las </w:t>
      </w:r>
      <w:r>
        <w:rPr>
          <w:spacing w:val="-3"/>
        </w:rPr>
        <w:t>plazas </w:t>
      </w:r>
      <w:r>
        <w:rPr/>
        <w:t>y </w:t>
      </w:r>
      <w:r>
        <w:rPr>
          <w:spacing w:val="-3"/>
        </w:rPr>
        <w:t>calles españolas.</w:t>
      </w:r>
    </w:p>
    <w:p>
      <w:pPr>
        <w:pStyle w:val="BodyText"/>
        <w:spacing w:before="8"/>
      </w:pPr>
    </w:p>
    <w:p>
      <w:pPr>
        <w:pStyle w:val="BodyText"/>
        <w:spacing w:line="362" w:lineRule="auto"/>
        <w:ind w:left="305" w:right="111" w:firstLine="707"/>
        <w:jc w:val="both"/>
      </w:pPr>
      <w:r>
        <w:rPr/>
        <w:t>En cuanto a la versión vocal, la más extendida, independientemente de la entonada en Cataluña, denominada con fortuna por Jaume Miravitlles como </w:t>
      </w:r>
      <w:r>
        <w:rPr>
          <w:i/>
        </w:rPr>
        <w:t>La </w:t>
      </w:r>
      <w:r>
        <w:rPr>
          <w:i/>
        </w:rPr>
        <w:t>Marsellesa </w:t>
      </w:r>
      <w:r>
        <w:rPr/>
        <w:t>“catalana” (obra de José Anselmo Clavé), fue la cantada por el afamado tenor Miguel Fleta en Madrid, en la tarde del 14 de abril. Dicha versión había sido extraída de la zarzuela homónima –de signo conservador– compuesta por Manuel Fernández Caballero sobre un texto de Miguel Ramos Carrión, estrenada con éxito de público (no exento de polémica por su contenido político) en el Teatro de la Zarzuela de Madrid, el 2 de febrero de 1876.</w:t>
      </w:r>
    </w:p>
    <w:p>
      <w:pPr>
        <w:pStyle w:val="BodyText"/>
        <w:spacing w:before="8"/>
      </w:pPr>
    </w:p>
    <w:p>
      <w:pPr>
        <w:pStyle w:val="BodyText"/>
        <w:spacing w:line="362" w:lineRule="auto"/>
        <w:ind w:left="305" w:right="110" w:firstLine="707"/>
        <w:jc w:val="both"/>
      </w:pPr>
      <w:r>
        <w:rPr>
          <w:spacing w:val="-3"/>
        </w:rPr>
        <w:t>La </w:t>
      </w:r>
      <w:r>
        <w:rPr/>
        <w:t>celeridad con la que se sucedieron los acontecimientos tras la jornada electoral del domingo 12 de abril hizo que se promoviera un repertorio musical de urgencia para lo que se recurrió a aquellas obras, además de </w:t>
      </w:r>
      <w:r>
        <w:rPr>
          <w:i/>
        </w:rPr>
        <w:t>La Marsellesa</w:t>
      </w:r>
      <w:r>
        <w:rPr/>
        <w:t>, que formaban parte del imaginario colectivo republicano: </w:t>
      </w:r>
      <w:r>
        <w:rPr>
          <w:i/>
        </w:rPr>
        <w:t>El Himno de Riego </w:t>
      </w:r>
      <w:r>
        <w:rPr/>
        <w:t>y </w:t>
      </w:r>
      <w:r>
        <w:rPr>
          <w:i/>
        </w:rPr>
        <w:t>La </w:t>
      </w:r>
      <w:r>
        <w:rPr>
          <w:i/>
        </w:rPr>
        <w:t>Internacional</w:t>
      </w:r>
      <w:r>
        <w:rPr/>
        <w:t>, principalmente. Asimismo, se integraron en este programa el </w:t>
      </w:r>
      <w:r>
        <w:rPr>
          <w:i/>
        </w:rPr>
        <w:t>Gernikako </w:t>
      </w:r>
      <w:r>
        <w:rPr>
          <w:i/>
        </w:rPr>
        <w:t>Arbola </w:t>
      </w:r>
      <w:r>
        <w:rPr/>
        <w:t>en Euskadi y </w:t>
      </w:r>
      <w:r>
        <w:rPr>
          <w:i/>
        </w:rPr>
        <w:t>Els Segadors </w:t>
      </w:r>
      <w:r>
        <w:rPr/>
        <w:t>en Cataluña, entre otras</w:t>
      </w:r>
      <w:r>
        <w:rPr>
          <w:spacing w:val="-20"/>
        </w:rPr>
        <w:t> </w:t>
      </w:r>
      <w:r>
        <w:rPr/>
        <w:t>obras.</w:t>
      </w:r>
    </w:p>
    <w:p>
      <w:pPr>
        <w:pStyle w:val="BodyText"/>
        <w:spacing w:before="8"/>
      </w:pPr>
    </w:p>
    <w:p>
      <w:pPr>
        <w:pStyle w:val="BodyText"/>
        <w:spacing w:line="362" w:lineRule="auto"/>
        <w:ind w:left="305" w:right="111" w:firstLine="707"/>
        <w:jc w:val="both"/>
      </w:pPr>
      <w:r>
        <w:rPr/>
        <w:t>La interpretación generalizada de dicho repertorio en las ciudades españolas dio lugar a la que hemos denominado como </w:t>
      </w:r>
      <w:r>
        <w:rPr>
          <w:i/>
        </w:rPr>
        <w:t>verbena popular republicana de abril de 1931</w:t>
      </w:r>
      <w:r>
        <w:rPr/>
        <w:t>, tomando como referencia términos de la misma familia léxica (verbenero, verbena…)</w:t>
      </w:r>
    </w:p>
    <w:p>
      <w:pPr>
        <w:spacing w:after="0" w:line="362" w:lineRule="auto"/>
        <w:jc w:val="both"/>
        <w:sectPr>
          <w:pgSz w:w="11910" w:h="16840"/>
          <w:pgMar w:header="0" w:footer="1447" w:top="1060" w:bottom="1660" w:left="1680" w:right="1300"/>
        </w:sectPr>
      </w:pPr>
    </w:p>
    <w:p>
      <w:pPr>
        <w:spacing w:before="68"/>
        <w:ind w:left="786" w:right="163" w:firstLine="0"/>
        <w:jc w:val="center"/>
        <w:rPr>
          <w:sz w:val="16"/>
        </w:rPr>
      </w:pPr>
      <w:r>
        <w:rPr>
          <w:sz w:val="16"/>
        </w:rPr>
        <w:t>CONCLUSIONES</w:t>
      </w:r>
    </w:p>
    <w:p>
      <w:pPr>
        <w:pStyle w:val="BodyText"/>
        <w:rPr>
          <w:sz w:val="20"/>
        </w:rPr>
      </w:pPr>
    </w:p>
    <w:p>
      <w:pPr>
        <w:pStyle w:val="BodyText"/>
        <w:rPr>
          <w:sz w:val="20"/>
        </w:rPr>
      </w:pPr>
    </w:p>
    <w:p>
      <w:pPr>
        <w:pStyle w:val="BodyText"/>
        <w:spacing w:line="362" w:lineRule="auto" w:before="191"/>
        <w:ind w:left="305" w:right="109"/>
      </w:pPr>
      <w:r>
        <w:rPr/>
        <w:t>utilizados por parte de actores destacados de ese período histórico: Toribio Echeverría, Rafael Alberti, Indalecio Prieto…</w:t>
      </w:r>
    </w:p>
    <w:p>
      <w:pPr>
        <w:pStyle w:val="BodyText"/>
        <w:spacing w:before="8"/>
      </w:pPr>
    </w:p>
    <w:p>
      <w:pPr>
        <w:pStyle w:val="BodyText"/>
        <w:spacing w:line="362" w:lineRule="auto"/>
        <w:ind w:left="305" w:right="110" w:firstLine="707"/>
        <w:jc w:val="both"/>
      </w:pPr>
      <w:r>
        <w:rPr/>
        <w:t>Antes incluso de que el Gobierno Provisional de la República pudiera abordar la creación de un corpus simbólico representativo del nuevo período histórico, </w:t>
      </w:r>
      <w:r>
        <w:rPr>
          <w:i/>
        </w:rPr>
        <w:t>Heraldo de </w:t>
      </w:r>
      <w:r>
        <w:rPr>
          <w:i/>
        </w:rPr>
        <w:t>Madrid </w:t>
      </w:r>
      <w:r>
        <w:rPr/>
        <w:t>publicó, el 15-IV-1931, dos noticias de gran trascendencia, ambas relativas a la institución del himno nacional: la primera de ellas hacía referencia a una decisión del Ayuntamiento de San Sebastián según la cual se había acordado que el himno nacional fuera el de Riego, mientras la segunda reproducía unos compases de Óscar Esplá que el compositor había remitido con la indicación de “Propuesta de un Himno Nacional” acompañada, a pie de imagen en la publicación, por la leyenda “He aquí un fragmento del himno nacional de la República, compuesto por el ilustre músico D. Óscar Esplá, y cuya letra será de Manuel Machado”.</w:t>
      </w:r>
    </w:p>
    <w:p>
      <w:pPr>
        <w:pStyle w:val="BodyText"/>
        <w:spacing w:before="8"/>
      </w:pPr>
    </w:p>
    <w:p>
      <w:pPr>
        <w:pStyle w:val="BodyText"/>
        <w:spacing w:line="362" w:lineRule="auto"/>
        <w:ind w:left="305" w:right="111" w:firstLine="707"/>
        <w:jc w:val="both"/>
      </w:pPr>
      <w:r>
        <w:rPr/>
        <w:t>Solo tres días después, Amadeo Vives estrenaba en el Palau de la Música Catalana de Barcelona su obra </w:t>
      </w:r>
      <w:r>
        <w:rPr>
          <w:i/>
        </w:rPr>
        <w:t>El cant del poble </w:t>
      </w:r>
      <w:r>
        <w:rPr/>
        <w:t>(</w:t>
      </w:r>
      <w:r>
        <w:rPr>
          <w:i/>
        </w:rPr>
        <w:t>El canto del pueblo</w:t>
      </w:r>
      <w:r>
        <w:rPr/>
        <w:t>), escrita por encargo de Francesc Macià como proyecto de himno de Cataluña. El acuerdo entre el Gobierno Provisional de la República y Macià para que este renunciara al  Estado Catalán y a la República Catalana relegaron la obra de Vives en las funciones de representación pretendidas.</w:t>
      </w:r>
    </w:p>
    <w:p>
      <w:pPr>
        <w:pStyle w:val="BodyText"/>
        <w:spacing w:before="8"/>
      </w:pPr>
    </w:p>
    <w:p>
      <w:pPr>
        <w:pStyle w:val="BodyText"/>
        <w:spacing w:line="362" w:lineRule="auto"/>
        <w:ind w:left="305" w:right="109" w:firstLine="707"/>
        <w:jc w:val="both"/>
        <w:rPr>
          <w:i/>
        </w:rPr>
      </w:pPr>
      <w:r>
        <w:rPr>
          <w:spacing w:val="-4"/>
        </w:rPr>
        <w:t>La </w:t>
      </w:r>
      <w:r>
        <w:rPr>
          <w:spacing w:val="-3"/>
        </w:rPr>
        <w:t>publicación </w:t>
      </w:r>
      <w:r>
        <w:rPr/>
        <w:t>de los </w:t>
      </w:r>
      <w:r>
        <w:rPr>
          <w:spacing w:val="-3"/>
        </w:rPr>
        <w:t>compases </w:t>
      </w:r>
      <w:r>
        <w:rPr/>
        <w:t>de </w:t>
      </w:r>
      <w:r>
        <w:rPr>
          <w:spacing w:val="-3"/>
        </w:rPr>
        <w:t>Esplá </w:t>
      </w:r>
      <w:r>
        <w:rPr/>
        <w:t>en </w:t>
      </w:r>
      <w:r>
        <w:rPr>
          <w:i/>
          <w:spacing w:val="-3"/>
        </w:rPr>
        <w:t>Heraldo </w:t>
      </w:r>
      <w:r>
        <w:rPr>
          <w:i/>
        </w:rPr>
        <w:t>de </w:t>
      </w:r>
      <w:r>
        <w:rPr>
          <w:i/>
          <w:spacing w:val="-3"/>
        </w:rPr>
        <w:t>Madrid </w:t>
      </w:r>
      <w:r>
        <w:rPr/>
        <w:t>motivó que </w:t>
      </w:r>
      <w:r>
        <w:rPr>
          <w:spacing w:val="-3"/>
        </w:rPr>
        <w:t>otros compositores hicieran públicas </w:t>
      </w:r>
      <w:r>
        <w:rPr/>
        <w:t>sus </w:t>
      </w:r>
      <w:r>
        <w:rPr>
          <w:spacing w:val="-3"/>
        </w:rPr>
        <w:t>propuestas </w:t>
      </w:r>
      <w:r>
        <w:rPr/>
        <w:t>de himno </w:t>
      </w:r>
      <w:r>
        <w:rPr>
          <w:spacing w:val="-3"/>
        </w:rPr>
        <w:t>para </w:t>
      </w:r>
      <w:r>
        <w:rPr/>
        <w:t>la </w:t>
      </w:r>
      <w:r>
        <w:rPr>
          <w:spacing w:val="-3"/>
        </w:rPr>
        <w:t>República, dando lugar </w:t>
      </w:r>
      <w:r>
        <w:rPr/>
        <w:t>a un </w:t>
      </w:r>
      <w:r>
        <w:rPr>
          <w:spacing w:val="-3"/>
        </w:rPr>
        <w:t>debate </w:t>
      </w:r>
      <w:r>
        <w:rPr/>
        <w:t>en </w:t>
      </w:r>
      <w:r>
        <w:rPr>
          <w:spacing w:val="-3"/>
        </w:rPr>
        <w:t>ocasiones crispado. Ramón Torralba defendió </w:t>
      </w:r>
      <w:r>
        <w:rPr/>
        <w:t>su </w:t>
      </w:r>
      <w:r>
        <w:rPr>
          <w:i/>
          <w:spacing w:val="-3"/>
        </w:rPr>
        <w:t>Himno Republicano </w:t>
      </w:r>
      <w:r>
        <w:rPr>
          <w:i/>
          <w:spacing w:val="-3"/>
        </w:rPr>
        <w:t>Español</w:t>
      </w:r>
      <w:r>
        <w:rPr>
          <w:spacing w:val="-3"/>
        </w:rPr>
        <w:t>, escrito sobre </w:t>
      </w:r>
      <w:r>
        <w:rPr/>
        <w:t>un texto de </w:t>
      </w:r>
      <w:r>
        <w:rPr>
          <w:spacing w:val="-3"/>
        </w:rPr>
        <w:t>Salvador Mauri, </w:t>
      </w:r>
      <w:r>
        <w:rPr/>
        <w:t>y los </w:t>
      </w:r>
      <w:r>
        <w:rPr>
          <w:spacing w:val="-3"/>
        </w:rPr>
        <w:t>hermanos </w:t>
      </w:r>
      <w:r>
        <w:rPr>
          <w:spacing w:val="-4"/>
        </w:rPr>
        <w:t>Anaya (Francisco,  </w:t>
      </w:r>
      <w:r>
        <w:rPr>
          <w:spacing w:val="-3"/>
        </w:rPr>
        <w:t>autor</w:t>
      </w:r>
      <w:r>
        <w:rPr>
          <w:spacing w:val="-7"/>
        </w:rPr>
        <w:t> </w:t>
      </w:r>
      <w:r>
        <w:rPr/>
        <w:t>de</w:t>
      </w:r>
      <w:r>
        <w:rPr>
          <w:spacing w:val="-7"/>
        </w:rPr>
        <w:t> </w:t>
      </w:r>
      <w:r>
        <w:rPr/>
        <w:t>la</w:t>
      </w:r>
      <w:r>
        <w:rPr>
          <w:spacing w:val="-7"/>
        </w:rPr>
        <w:t> </w:t>
      </w:r>
      <w:r>
        <w:rPr>
          <w:spacing w:val="-3"/>
        </w:rPr>
        <w:t>letra,</w:t>
      </w:r>
      <w:r>
        <w:rPr>
          <w:spacing w:val="-6"/>
        </w:rPr>
        <w:t> </w:t>
      </w:r>
      <w:r>
        <w:rPr/>
        <w:t>y</w:t>
      </w:r>
      <w:r>
        <w:rPr>
          <w:spacing w:val="-13"/>
        </w:rPr>
        <w:t> </w:t>
      </w:r>
      <w:r>
        <w:rPr>
          <w:spacing w:val="-3"/>
        </w:rPr>
        <w:t>Adela,</w:t>
      </w:r>
      <w:r>
        <w:rPr>
          <w:spacing w:val="-6"/>
        </w:rPr>
        <w:t> </w:t>
      </w:r>
      <w:r>
        <w:rPr/>
        <w:t>de</w:t>
      </w:r>
      <w:r>
        <w:rPr>
          <w:spacing w:val="-7"/>
        </w:rPr>
        <w:t> </w:t>
      </w:r>
      <w:r>
        <w:rPr/>
        <w:t>la</w:t>
      </w:r>
      <w:r>
        <w:rPr>
          <w:spacing w:val="-7"/>
        </w:rPr>
        <w:t> </w:t>
      </w:r>
      <w:r>
        <w:rPr>
          <w:spacing w:val="-3"/>
        </w:rPr>
        <w:t>música)</w:t>
      </w:r>
      <w:r>
        <w:rPr>
          <w:spacing w:val="-7"/>
        </w:rPr>
        <w:t> </w:t>
      </w:r>
      <w:r>
        <w:rPr>
          <w:spacing w:val="-3"/>
        </w:rPr>
        <w:t>hicieron</w:t>
      </w:r>
      <w:r>
        <w:rPr>
          <w:spacing w:val="-6"/>
        </w:rPr>
        <w:t> </w:t>
      </w:r>
      <w:r>
        <w:rPr/>
        <w:t>lo</w:t>
      </w:r>
      <w:r>
        <w:rPr>
          <w:spacing w:val="-6"/>
        </w:rPr>
        <w:t> </w:t>
      </w:r>
      <w:r>
        <w:rPr>
          <w:spacing w:val="-3"/>
        </w:rPr>
        <w:t>propio</w:t>
      </w:r>
      <w:r>
        <w:rPr>
          <w:spacing w:val="-6"/>
        </w:rPr>
        <w:t> </w:t>
      </w:r>
      <w:r>
        <w:rPr>
          <w:spacing w:val="-3"/>
        </w:rPr>
        <w:t>con</w:t>
      </w:r>
      <w:r>
        <w:rPr>
          <w:spacing w:val="-6"/>
        </w:rPr>
        <w:t> </w:t>
      </w:r>
      <w:r>
        <w:rPr/>
        <w:t>su</w:t>
      </w:r>
      <w:r>
        <w:rPr>
          <w:spacing w:val="-6"/>
        </w:rPr>
        <w:t> </w:t>
      </w:r>
      <w:r>
        <w:rPr/>
        <w:t>himno</w:t>
      </w:r>
      <w:r>
        <w:rPr>
          <w:spacing w:val="-5"/>
        </w:rPr>
        <w:t> </w:t>
      </w:r>
      <w:r>
        <w:rPr>
          <w:i/>
        </w:rPr>
        <w:t>14</w:t>
      </w:r>
      <w:r>
        <w:rPr>
          <w:i/>
          <w:spacing w:val="-6"/>
        </w:rPr>
        <w:t> </w:t>
      </w:r>
      <w:r>
        <w:rPr>
          <w:i/>
        </w:rPr>
        <w:t>de</w:t>
      </w:r>
      <w:r>
        <w:rPr>
          <w:i/>
          <w:spacing w:val="-7"/>
        </w:rPr>
        <w:t> </w:t>
      </w:r>
      <w:r>
        <w:rPr>
          <w:i/>
          <w:spacing w:val="-3"/>
        </w:rPr>
        <w:t>Abril.</w:t>
      </w:r>
    </w:p>
    <w:p>
      <w:pPr>
        <w:pStyle w:val="BodyText"/>
        <w:spacing w:before="9"/>
        <w:rPr>
          <w:i/>
        </w:rPr>
      </w:pPr>
    </w:p>
    <w:p>
      <w:pPr>
        <w:pStyle w:val="BodyText"/>
        <w:spacing w:line="362" w:lineRule="auto"/>
        <w:ind w:left="305" w:right="110" w:firstLine="707"/>
        <w:jc w:val="both"/>
      </w:pPr>
      <w:r>
        <w:rPr/>
        <w:t>El 26 de abril se estrenó en el Ateneo de Madrid </w:t>
      </w:r>
      <w:r>
        <w:rPr>
          <w:i/>
        </w:rPr>
        <w:t>Canto rural a la República </w:t>
      </w:r>
      <w:r>
        <w:rPr>
          <w:i/>
        </w:rPr>
        <w:t>Española</w:t>
      </w:r>
      <w:r>
        <w:rPr/>
        <w:t>, de Óscar Esplá y Manuel Machado, interpretado por la nueva Banda Republicana, antigua de Alabarderos. A pesar de las expectativas que había generado este acto, el único miembro del Gobierno Provisional que asistió fue Manuel Azaña quien, además de ser Ministro de la Guerra, ostentaba la Presidencia del Ateneo.</w:t>
      </w:r>
    </w:p>
    <w:p>
      <w:pPr>
        <w:spacing w:after="0" w:line="362" w:lineRule="auto"/>
        <w:jc w:val="both"/>
        <w:sectPr>
          <w:pgSz w:w="11910" w:h="16840"/>
          <w:pgMar w:header="0" w:footer="1447" w:top="1060" w:bottom="1660" w:left="1680" w:right="1300"/>
        </w:sectPr>
      </w:pPr>
    </w:p>
    <w:p>
      <w:pPr>
        <w:spacing w:before="68"/>
        <w:ind w:left="272" w:right="84" w:firstLine="0"/>
        <w:jc w:val="center"/>
        <w:rPr>
          <w:sz w:val="16"/>
        </w:rPr>
      </w:pPr>
      <w:r>
        <w:rPr>
          <w:sz w:val="16"/>
        </w:rPr>
        <w:t>ENRIQUE TÉLLEZ CENZNO</w:t>
      </w:r>
    </w:p>
    <w:p>
      <w:pPr>
        <w:pStyle w:val="BodyText"/>
        <w:rPr>
          <w:sz w:val="20"/>
        </w:rPr>
      </w:pPr>
    </w:p>
    <w:p>
      <w:pPr>
        <w:pStyle w:val="BodyText"/>
        <w:rPr>
          <w:sz w:val="20"/>
        </w:rPr>
      </w:pPr>
    </w:p>
    <w:p>
      <w:pPr>
        <w:pStyle w:val="BodyText"/>
        <w:spacing w:line="362" w:lineRule="auto" w:before="191"/>
        <w:ind w:left="305" w:right="112" w:firstLine="707"/>
        <w:jc w:val="both"/>
      </w:pPr>
      <w:r>
        <w:rPr/>
        <w:t>Mientras tanto, los medios de comunicación se habían convertido en el foro adecuado para dirimir coincidencias o discrepancias sobre las bondades de uno u otro himno. </w:t>
      </w:r>
      <w:r>
        <w:rPr>
          <w:spacing w:val="-4"/>
        </w:rPr>
        <w:t>La </w:t>
      </w:r>
      <w:r>
        <w:rPr>
          <w:i/>
          <w:spacing w:val="-3"/>
        </w:rPr>
        <w:t>Gaceta </w:t>
      </w:r>
      <w:r>
        <w:rPr>
          <w:i/>
        </w:rPr>
        <w:t>de </w:t>
      </w:r>
      <w:r>
        <w:rPr>
          <w:i/>
          <w:spacing w:val="-3"/>
        </w:rPr>
        <w:t>Madrid </w:t>
      </w:r>
      <w:r>
        <w:rPr>
          <w:spacing w:val="-3"/>
        </w:rPr>
        <w:t>publicaba </w:t>
      </w:r>
      <w:r>
        <w:rPr/>
        <w:t>el 28 de </w:t>
      </w:r>
      <w:r>
        <w:rPr>
          <w:spacing w:val="-3"/>
        </w:rPr>
        <w:t>abril </w:t>
      </w:r>
      <w:r>
        <w:rPr/>
        <w:t>de </w:t>
      </w:r>
      <w:r>
        <w:rPr>
          <w:spacing w:val="-3"/>
        </w:rPr>
        <w:t>1931 </w:t>
      </w:r>
      <w:r>
        <w:rPr/>
        <w:t>un </w:t>
      </w:r>
      <w:r>
        <w:rPr>
          <w:spacing w:val="-3"/>
        </w:rPr>
        <w:t>Decreto </w:t>
      </w:r>
      <w:r>
        <w:rPr/>
        <w:t>de la </w:t>
      </w:r>
      <w:r>
        <w:rPr>
          <w:spacing w:val="-3"/>
        </w:rPr>
        <w:t>Presidencia sancionando </w:t>
      </w:r>
      <w:r>
        <w:rPr/>
        <w:t>la </w:t>
      </w:r>
      <w:r>
        <w:rPr>
          <w:spacing w:val="-3"/>
        </w:rPr>
        <w:t>bandera tricolor como </w:t>
      </w:r>
      <w:r>
        <w:rPr/>
        <w:t>la </w:t>
      </w:r>
      <w:r>
        <w:rPr>
          <w:spacing w:val="-3"/>
        </w:rPr>
        <w:t>oficial </w:t>
      </w:r>
      <w:r>
        <w:rPr/>
        <w:t>de la </w:t>
      </w:r>
      <w:r>
        <w:rPr>
          <w:spacing w:val="-3"/>
        </w:rPr>
        <w:t>República. </w:t>
      </w:r>
      <w:r>
        <w:rPr/>
        <w:t>¿Y el </w:t>
      </w:r>
      <w:r>
        <w:rPr>
          <w:spacing w:val="-3"/>
        </w:rPr>
        <w:t>himno?</w:t>
      </w:r>
    </w:p>
    <w:p>
      <w:pPr>
        <w:pStyle w:val="BodyText"/>
        <w:spacing w:before="8"/>
      </w:pPr>
    </w:p>
    <w:p>
      <w:pPr>
        <w:pStyle w:val="BodyText"/>
        <w:spacing w:line="362" w:lineRule="auto"/>
        <w:ind w:left="305" w:right="112" w:firstLine="707"/>
        <w:jc w:val="both"/>
      </w:pPr>
      <w:r>
        <w:rPr/>
        <w:t>Miguel Maura informó de los acuerdos adoptados por el Comité Revolucionario en tan sensible materia: no se modificaría la bandera “para evitar innumerables complicaciones que esta clase de pleitos llevan siempre consigo”, y en relación al  himno, ante la escasa consideración que les merecía el de Riego, “que nos parecía, creo que con sobrada razón, malísimo e impropio. Habíamos acordado abrir un concurso</w:t>
      </w:r>
      <w:r>
        <w:rPr>
          <w:spacing w:val="-16"/>
        </w:rPr>
        <w:t> </w:t>
      </w:r>
      <w:r>
        <w:rPr/>
        <w:t>para dotar al régimen de un himno</w:t>
      </w:r>
      <w:r>
        <w:rPr>
          <w:spacing w:val="-14"/>
        </w:rPr>
        <w:t> </w:t>
      </w:r>
      <w:r>
        <w:rPr/>
        <w:t>razonable”.</w:t>
      </w:r>
    </w:p>
    <w:p>
      <w:pPr>
        <w:pStyle w:val="BodyText"/>
        <w:spacing w:before="8"/>
      </w:pPr>
    </w:p>
    <w:p>
      <w:pPr>
        <w:pStyle w:val="BodyText"/>
        <w:spacing w:line="362" w:lineRule="auto"/>
        <w:ind w:left="305" w:right="111" w:firstLine="707"/>
        <w:jc w:val="both"/>
      </w:pPr>
      <w:r>
        <w:rPr/>
        <w:t>Es obvio que el Gobierno Provisional sucesor del Comité Revolucionario no fue muy escrupuloso en el cumplimiento de los acuerdos anteriores: la bandera fue impuesta por los ciudadanos en sus manifestaciones y se promulgó el correspondiente Decreto reconociendo un hecho consumado. Quedaba pendiente la convocatoria del concurso para la elección del himno nacional. El 28 de abril, ante el clima de crispación que se había generado, el periodista Ramón María Tenreiro tituló su colaboración en </w:t>
      </w:r>
      <w:r>
        <w:rPr>
          <w:i/>
        </w:rPr>
        <w:t>El Sol </w:t>
      </w:r>
      <w:r>
        <w:rPr/>
        <w:t>con una frase que se proyectaría en el tiempo más allá de lo que posiblemente había previsto el autor: </w:t>
      </w:r>
      <w:r>
        <w:rPr>
          <w:i/>
        </w:rPr>
        <w:t>El pleito de los himnos</w:t>
      </w:r>
      <w:r>
        <w:rPr/>
        <w:t>.</w:t>
      </w:r>
    </w:p>
    <w:p>
      <w:pPr>
        <w:pStyle w:val="BodyText"/>
        <w:spacing w:before="8"/>
      </w:pPr>
    </w:p>
    <w:p>
      <w:pPr>
        <w:pStyle w:val="BodyText"/>
        <w:spacing w:line="362" w:lineRule="auto"/>
        <w:ind w:left="305" w:right="113" w:firstLine="707"/>
        <w:jc w:val="both"/>
      </w:pPr>
      <w:r>
        <w:rPr/>
        <w:t>La primera iniciativa en esa dirección surgió del Ayuntamiento de Madrid, mediante un escrito del alcalde, Pedro Rico, dirigido al Ministerio de Instrucción Pública, cuyo titular era Marcelino Domingo. Recayó en Amadeo Vives, miembro de la Sección Tercera, denominada de Bellas Artes y Escuelas de Artes y Oficios de dicho Ministerio, emitir un informe sobre el procedimiento que debía seguirse.</w:t>
      </w:r>
    </w:p>
    <w:p>
      <w:pPr>
        <w:pStyle w:val="BodyText"/>
        <w:spacing w:before="9"/>
      </w:pPr>
    </w:p>
    <w:p>
      <w:pPr>
        <w:pStyle w:val="BodyText"/>
        <w:spacing w:line="362" w:lineRule="auto"/>
        <w:ind w:left="305" w:right="112" w:firstLine="707"/>
        <w:jc w:val="both"/>
      </w:pPr>
      <w:r>
        <w:rPr/>
        <w:t>En los primeros días de noviembre se hizo pública la ponencia redactada por el compositor catalán, que fue recibida con manifiesta hostilidad en distintos medios de la profesión musical: básicamente, Vives había transformado el acuerdo inicial de convocatoria de un concurso en un complejo proceso de elección de texto y melodía en el que se excluía la participación de compositores vivos.</w:t>
      </w:r>
    </w:p>
    <w:p>
      <w:pPr>
        <w:spacing w:after="0" w:line="362" w:lineRule="auto"/>
        <w:jc w:val="both"/>
        <w:sectPr>
          <w:pgSz w:w="11910" w:h="16840"/>
          <w:pgMar w:header="0" w:footer="1447" w:top="1060" w:bottom="1660" w:left="1680" w:right="1300"/>
        </w:sectPr>
      </w:pPr>
    </w:p>
    <w:p>
      <w:pPr>
        <w:spacing w:before="68"/>
        <w:ind w:left="786" w:right="163" w:firstLine="0"/>
        <w:jc w:val="center"/>
        <w:rPr>
          <w:sz w:val="16"/>
        </w:rPr>
      </w:pPr>
      <w:r>
        <w:rPr>
          <w:sz w:val="16"/>
        </w:rPr>
        <w:t>CONCLUSIONES</w:t>
      </w:r>
    </w:p>
    <w:p>
      <w:pPr>
        <w:pStyle w:val="BodyText"/>
        <w:rPr>
          <w:sz w:val="20"/>
        </w:rPr>
      </w:pPr>
    </w:p>
    <w:p>
      <w:pPr>
        <w:pStyle w:val="BodyText"/>
        <w:rPr>
          <w:sz w:val="20"/>
        </w:rPr>
      </w:pPr>
    </w:p>
    <w:p>
      <w:pPr>
        <w:pStyle w:val="BodyText"/>
        <w:spacing w:line="362" w:lineRule="auto" w:before="191"/>
        <w:ind w:left="305" w:right="113" w:firstLine="707"/>
        <w:jc w:val="both"/>
      </w:pPr>
      <w:r>
        <w:rPr/>
        <w:t>Surgieron propuestas alternativas que fueron registradas como instancia dirigida al Presidente de la República, Niceto Alcalá-Zamora, y un grupo de ciudadanos  se reunió con Marcelino Domingo para reclamar el reconocimiento del himno de los hermanos Anaya, </w:t>
      </w:r>
      <w:r>
        <w:rPr>
          <w:i/>
        </w:rPr>
        <w:t>14 de Abril</w:t>
      </w:r>
      <w:r>
        <w:rPr/>
        <w:t>, como himno de la República, mientras otro lo hizo con Manuel Azaña (Ministro de la Guerra y Presidente del Gobierno) para trasladarle su voluntad de que dicha representación institucional recayera en el </w:t>
      </w:r>
      <w:r>
        <w:rPr>
          <w:i/>
        </w:rPr>
        <w:t>Himno de Riego</w:t>
      </w:r>
      <w:r>
        <w:rPr/>
        <w:t>.</w:t>
      </w:r>
    </w:p>
    <w:p>
      <w:pPr>
        <w:pStyle w:val="BodyText"/>
        <w:spacing w:before="8"/>
      </w:pPr>
    </w:p>
    <w:p>
      <w:pPr>
        <w:pStyle w:val="BodyText"/>
        <w:spacing w:line="362" w:lineRule="auto"/>
        <w:ind w:left="305" w:right="112" w:firstLine="707"/>
        <w:jc w:val="both"/>
      </w:pPr>
      <w:r>
        <w:rPr/>
        <w:t>En este escenario de confusión, el Ministerio de la Guerra había emitido una disposición y publicado circulares –no menos confusas que la propia situación que se pretendía combatir– con el fin de sustituir los símbolos musicales de la Monarquía por otros propios de la República en el reglamento de honores que el Ejército debía tributar a distintas personalidades. El </w:t>
      </w:r>
      <w:r>
        <w:rPr>
          <w:i/>
        </w:rPr>
        <w:t>Diario de Barcelona </w:t>
      </w:r>
      <w:r>
        <w:rPr/>
        <w:t>y el </w:t>
      </w:r>
      <w:r>
        <w:rPr>
          <w:i/>
        </w:rPr>
        <w:t>Diario de Tarragona </w:t>
      </w:r>
      <w:r>
        <w:rPr/>
        <w:t>recogieron el 30 de abril de 1931 una disposición del citado Ministerio por la que “Ínterin se resuelva por el Gobierno provisional de la República cuál ha de ser el himno nacional, se entenderá que es la ‘Marsellesa’</w:t>
      </w:r>
      <w:r>
        <w:rPr>
          <w:spacing w:val="-14"/>
        </w:rPr>
        <w:t> </w:t>
      </w:r>
      <w:r>
        <w:rPr/>
        <w:t>[…]”.</w:t>
      </w:r>
    </w:p>
    <w:p>
      <w:pPr>
        <w:pStyle w:val="BodyText"/>
        <w:spacing w:before="8"/>
      </w:pPr>
    </w:p>
    <w:p>
      <w:pPr>
        <w:pStyle w:val="BodyText"/>
        <w:spacing w:line="362" w:lineRule="auto"/>
        <w:ind w:left="305" w:right="113" w:firstLine="707"/>
        <w:jc w:val="both"/>
      </w:pPr>
      <w:r>
        <w:rPr/>
        <w:t>El himno francés había sido la primera obra que acompañara el amanecer eibarrés de la República en la madrugada del 14 de abril </w:t>
      </w:r>
      <w:r>
        <w:rPr>
          <w:spacing w:val="-4"/>
        </w:rPr>
        <w:t>y, </w:t>
      </w:r>
      <w:r>
        <w:rPr/>
        <w:t>varios meses después, era de nuevo la primera partitura que figuraba en un documento oficial de una institución de la República, el Ministerio de Defensa. Su vigencia temporal fue en extremo limitada, dado que el día siguiente, 1 de mayo de 1931, el </w:t>
      </w:r>
      <w:r>
        <w:rPr>
          <w:i/>
        </w:rPr>
        <w:t>Diario Oficial del Ministerio de la </w:t>
      </w:r>
      <w:r>
        <w:rPr>
          <w:i/>
        </w:rPr>
        <w:t>Guerra</w:t>
      </w:r>
      <w:r>
        <w:rPr/>
        <w:t>, sin indicar que se trababa de una corrección de la disposición citada, insertó</w:t>
      </w:r>
      <w:r>
        <w:rPr>
          <w:spacing w:val="-21"/>
        </w:rPr>
        <w:t> </w:t>
      </w:r>
      <w:r>
        <w:rPr/>
        <w:t>una circular, a la espera de la redacción de un nuevo reglamento de honores, en la que se indicaba que “Hasta entonces, también las bandas de músicas militares tocarán  el Himno de Riego, cuando el honor que se tributa tuviera asignado la marcha Real”. Una nueva circular del citado Ministerio desarrollaba la anterior especificando los honores</w:t>
      </w:r>
      <w:r>
        <w:rPr>
          <w:spacing w:val="-29"/>
        </w:rPr>
        <w:t> </w:t>
      </w:r>
      <w:r>
        <w:rPr/>
        <w:t>de que eran merecedoras distintas personalidades de la</w:t>
      </w:r>
      <w:r>
        <w:rPr>
          <w:spacing w:val="-21"/>
        </w:rPr>
        <w:t> </w:t>
      </w:r>
      <w:r>
        <w:rPr/>
        <w:t>República.</w:t>
      </w:r>
    </w:p>
    <w:p>
      <w:pPr>
        <w:pStyle w:val="BodyText"/>
        <w:spacing w:before="8"/>
      </w:pPr>
    </w:p>
    <w:p>
      <w:pPr>
        <w:pStyle w:val="BodyText"/>
        <w:spacing w:line="362" w:lineRule="auto"/>
        <w:ind w:left="305" w:right="114" w:firstLine="707"/>
        <w:jc w:val="both"/>
      </w:pPr>
      <w:r>
        <w:rPr/>
        <w:t>Esta enmarañada secuencia de disposiciones y circulares emitidas por el Ministerio de Defensa alteró el orden de prelación entre los principales himnos que acompañaron los actos de la República. Hasta la primera de las circulares, el himno republicano por excelencia había sido </w:t>
      </w:r>
      <w:r>
        <w:rPr>
          <w:i/>
        </w:rPr>
        <w:t>La Marsellesa </w:t>
      </w:r>
      <w:r>
        <w:rPr/>
        <w:t>mientras que, desde la</w:t>
      </w:r>
      <w:r>
        <w:rPr>
          <w:spacing w:val="53"/>
        </w:rPr>
        <w:t> </w:t>
      </w:r>
      <w:r>
        <w:rPr/>
        <w:t>publicación</w:t>
      </w:r>
    </w:p>
    <w:p>
      <w:pPr>
        <w:spacing w:after="0" w:line="362" w:lineRule="auto"/>
        <w:jc w:val="both"/>
        <w:sectPr>
          <w:pgSz w:w="11910" w:h="16840"/>
          <w:pgMar w:header="0" w:footer="1447" w:top="1060" w:bottom="1660" w:left="1680" w:right="1300"/>
        </w:sectPr>
      </w:pPr>
    </w:p>
    <w:p>
      <w:pPr>
        <w:spacing w:before="68"/>
        <w:ind w:left="272" w:right="84" w:firstLine="0"/>
        <w:jc w:val="center"/>
        <w:rPr>
          <w:sz w:val="16"/>
        </w:rPr>
      </w:pPr>
      <w:r>
        <w:rPr>
          <w:sz w:val="16"/>
        </w:rPr>
        <w:t>ENRIQUE TÉLLEZ CENZNO</w:t>
      </w:r>
    </w:p>
    <w:p>
      <w:pPr>
        <w:pStyle w:val="BodyText"/>
        <w:rPr>
          <w:sz w:val="20"/>
        </w:rPr>
      </w:pPr>
    </w:p>
    <w:p>
      <w:pPr>
        <w:pStyle w:val="BodyText"/>
        <w:rPr>
          <w:sz w:val="20"/>
        </w:rPr>
      </w:pPr>
    </w:p>
    <w:p>
      <w:pPr>
        <w:pStyle w:val="BodyText"/>
        <w:spacing w:line="362" w:lineRule="auto" w:before="191"/>
        <w:ind w:left="305" w:right="113"/>
        <w:jc w:val="both"/>
      </w:pPr>
      <w:r>
        <w:rPr/>
        <w:t>de las mismas, el </w:t>
      </w:r>
      <w:r>
        <w:rPr>
          <w:i/>
        </w:rPr>
        <w:t>Himno de Riego </w:t>
      </w:r>
      <w:r>
        <w:rPr/>
        <w:t>ocupó dicho lugar. A partir de esta circunstancia, fue la obra que solemnizó las tomas de posesión como Presidentes de la República de Alcalá-Zamora (11-XII-1931), de Manuel Azaña (10-V-1936) y de Diego Martínez Barrio (17-VIII-1945), este último en el exilio mexicano.</w:t>
      </w:r>
    </w:p>
    <w:p>
      <w:pPr>
        <w:pStyle w:val="BodyText"/>
        <w:spacing w:before="8"/>
      </w:pPr>
    </w:p>
    <w:p>
      <w:pPr>
        <w:pStyle w:val="BodyText"/>
        <w:spacing w:line="362" w:lineRule="auto"/>
        <w:ind w:left="305" w:right="112" w:firstLine="707"/>
        <w:jc w:val="both"/>
      </w:pPr>
      <w:r>
        <w:rPr/>
        <w:t>Como conclusión final, podemos afirmar que el </w:t>
      </w:r>
      <w:r>
        <w:rPr>
          <w:i/>
        </w:rPr>
        <w:t>Himno de Riego </w:t>
      </w:r>
      <w:r>
        <w:rPr/>
        <w:t>experimentó un proceso de </w:t>
      </w:r>
      <w:r>
        <w:rPr>
          <w:i/>
        </w:rPr>
        <w:t>institucionalización </w:t>
      </w:r>
      <w:r>
        <w:rPr/>
        <w:t>por el que asumió funciones de representación como himno de la República, plenamente integrado en el protocolo de los actos políticos más relevantes. Su carácter de “provisional”  fue  transformándose  lentamente  hasta adquirir, en la percepción de los ciudadanos, la condición de “oficial”,  sin  que  existiera base legal para ello.</w:t>
      </w:r>
      <w:r>
        <w:rPr>
          <w:spacing w:val="53"/>
        </w:rPr>
        <w:t> </w:t>
      </w:r>
      <w:r>
        <w:rPr/>
        <w:t>■</w:t>
      </w:r>
    </w:p>
    <w:p>
      <w:pPr>
        <w:spacing w:after="0" w:line="362" w:lineRule="auto"/>
        <w:jc w:val="both"/>
        <w:sectPr>
          <w:pgSz w:w="11910" w:h="16840"/>
          <w:pgMar w:header="0" w:footer="1447" w:top="1060" w:bottom="1660" w:left="168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1"/>
        <w:spacing w:before="49"/>
        <w:ind w:right="110"/>
      </w:pPr>
      <w:r>
        <w:rPr>
          <w:sz w:val="40"/>
        </w:rPr>
        <w:t>B</w:t>
      </w:r>
      <w:r>
        <w:rPr/>
        <w:t>IBLIOGRAFÍA Y FUENTES DOCUMENTALES</w:t>
      </w:r>
    </w:p>
    <w:p>
      <w:pPr>
        <w:pStyle w:val="BodyText"/>
        <w:rPr>
          <w:b/>
          <w:sz w:val="40"/>
        </w:rPr>
      </w:pPr>
    </w:p>
    <w:p>
      <w:pPr>
        <w:pStyle w:val="BodyText"/>
        <w:spacing w:before="11"/>
        <w:rPr>
          <w:b/>
          <w:sz w:val="45"/>
        </w:rPr>
      </w:pPr>
    </w:p>
    <w:p>
      <w:pPr>
        <w:pStyle w:val="Heading4"/>
        <w:ind w:left="4983" w:right="113"/>
        <w:jc w:val="both"/>
      </w:pPr>
      <w:r>
        <w:rPr>
          <w:i/>
        </w:rPr>
        <w:t>La música, en cuanto medio de </w:t>
      </w:r>
      <w:r>
        <w:rPr/>
        <w:t>comunicación, contribuye también a la construcción social de la realidad.</w:t>
      </w:r>
    </w:p>
    <w:p>
      <w:pPr>
        <w:pStyle w:val="BodyText"/>
        <w:spacing w:before="11"/>
        <w:rPr>
          <w:i/>
          <w:sz w:val="27"/>
        </w:rPr>
      </w:pPr>
    </w:p>
    <w:p>
      <w:pPr>
        <w:pStyle w:val="BodyText"/>
        <w:ind w:left="285" w:right="114"/>
        <w:jc w:val="right"/>
      </w:pPr>
      <w:r>
        <w:rPr/>
        <w:t>Joseph Martí i Pérez</w:t>
      </w:r>
    </w:p>
    <w:p>
      <w:pPr>
        <w:spacing w:before="83"/>
        <w:ind w:left="285" w:right="107" w:firstLine="0"/>
        <w:jc w:val="right"/>
        <w:rPr>
          <w:sz w:val="23"/>
        </w:rPr>
      </w:pPr>
      <w:r>
        <w:rPr>
          <w:sz w:val="23"/>
        </w:rPr>
        <w:t>(Más allá del arte. La música como generadora de</w:t>
      </w:r>
    </w:p>
    <w:p>
      <w:pPr>
        <w:spacing w:before="4"/>
        <w:ind w:left="285" w:right="112" w:firstLine="0"/>
        <w:jc w:val="right"/>
        <w:rPr>
          <w:sz w:val="23"/>
        </w:rPr>
      </w:pPr>
      <w:r>
        <w:rPr>
          <w:sz w:val="23"/>
        </w:rPr>
        <w:t>realidades sociales. Deriva, 2000)</w:t>
      </w:r>
    </w:p>
    <w:p>
      <w:pPr>
        <w:spacing w:after="0"/>
        <w:jc w:val="right"/>
        <w:rPr>
          <w:sz w:val="23"/>
        </w:rPr>
        <w:sectPr>
          <w:footerReference w:type="default" r:id="rId123"/>
          <w:pgSz w:w="11910" w:h="16840"/>
          <w:pgMar w:footer="0" w:header="0" w:top="1580" w:bottom="280" w:left="1680" w:right="1300"/>
        </w:sectPr>
      </w:pPr>
    </w:p>
    <w:p>
      <w:pPr>
        <w:pStyle w:val="BodyText"/>
        <w:spacing w:before="4"/>
        <w:rPr>
          <w:sz w:val="17"/>
        </w:rPr>
      </w:pPr>
    </w:p>
    <w:p>
      <w:pPr>
        <w:spacing w:after="0"/>
        <w:rPr>
          <w:sz w:val="17"/>
        </w:rPr>
        <w:sectPr>
          <w:footerReference w:type="default" r:id="rId124"/>
          <w:pgSz w:w="11910" w:h="16840"/>
          <w:pgMar w:footer="0" w:header="0" w:top="1580" w:bottom="280" w:left="1680" w:right="1680"/>
        </w:sectPr>
      </w:pPr>
    </w:p>
    <w:p>
      <w:pPr>
        <w:pStyle w:val="BodyText"/>
        <w:spacing w:before="7"/>
        <w:rPr>
          <w:sz w:val="27"/>
        </w:rPr>
      </w:pPr>
    </w:p>
    <w:p>
      <w:pPr>
        <w:spacing w:before="58"/>
        <w:ind w:left="3116" w:right="-4" w:firstLine="0"/>
        <w:jc w:val="left"/>
        <w:rPr>
          <w:b/>
          <w:sz w:val="26"/>
        </w:rPr>
      </w:pPr>
      <w:bookmarkStart w:name="BIBLIOGRAFÍA Y FUENTES DOCUMENTALES" w:id="22"/>
      <w:bookmarkEnd w:id="22"/>
      <w:r>
        <w:rPr/>
      </w:r>
      <w:bookmarkStart w:name="_bookmark9" w:id="23"/>
      <w:bookmarkEnd w:id="23"/>
      <w:r>
        <w:rPr/>
      </w:r>
      <w:r>
        <w:rPr>
          <w:b/>
          <w:sz w:val="32"/>
        </w:rPr>
        <w:t>B</w:t>
      </w:r>
      <w:r>
        <w:rPr>
          <w:b/>
          <w:sz w:val="26"/>
        </w:rPr>
        <w:t>IBLIOGRAFÍA Y FUENTES DOCUMENTALES</w:t>
      </w:r>
    </w:p>
    <w:p>
      <w:pPr>
        <w:pStyle w:val="BodyText"/>
        <w:rPr>
          <w:b/>
          <w:sz w:val="20"/>
        </w:rPr>
      </w:pPr>
    </w:p>
    <w:p>
      <w:pPr>
        <w:pStyle w:val="BodyText"/>
        <w:spacing w:before="7"/>
        <w:rPr>
          <w:b/>
          <w:sz w:val="29"/>
        </w:rPr>
      </w:pPr>
    </w:p>
    <w:p>
      <w:pPr>
        <w:pStyle w:val="Heading5"/>
        <w:numPr>
          <w:ilvl w:val="0"/>
          <w:numId w:val="33"/>
        </w:numPr>
        <w:tabs>
          <w:tab w:pos="611" w:val="left" w:leader="none"/>
        </w:tabs>
        <w:spacing w:line="240" w:lineRule="auto" w:before="70" w:after="0"/>
        <w:ind w:left="610" w:right="0" w:hanging="305"/>
        <w:jc w:val="both"/>
      </w:pPr>
      <w:bookmarkStart w:name="_TOC_250005" w:id="24"/>
      <w:bookmarkEnd w:id="24"/>
      <w:r>
        <w:rPr>
          <w:spacing w:val="-3"/>
        </w:rPr>
        <w:t>BIBLIOGRAFÍA</w:t>
      </w:r>
    </w:p>
    <w:p>
      <w:pPr>
        <w:pStyle w:val="BodyText"/>
        <w:spacing w:before="8"/>
        <w:rPr>
          <w:b/>
          <w:sz w:val="22"/>
        </w:rPr>
      </w:pPr>
    </w:p>
    <w:p>
      <w:pPr>
        <w:spacing w:line="244" w:lineRule="auto" w:before="0"/>
        <w:ind w:left="305" w:right="109" w:firstLine="0"/>
        <w:jc w:val="left"/>
        <w:rPr>
          <w:sz w:val="22"/>
        </w:rPr>
      </w:pPr>
      <w:r>
        <w:rPr>
          <w:sz w:val="22"/>
        </w:rPr>
        <w:t>ABELLA, Rafael, “1931: La República”, </w:t>
      </w:r>
      <w:r>
        <w:rPr>
          <w:i/>
          <w:sz w:val="22"/>
        </w:rPr>
        <w:t>La Vanguardia, del siglo </w:t>
      </w:r>
      <w:r>
        <w:rPr>
          <w:i/>
          <w:sz w:val="18"/>
        </w:rPr>
        <w:t>XX</w:t>
      </w:r>
      <w:r>
        <w:rPr>
          <w:i/>
          <w:sz w:val="22"/>
        </w:rPr>
        <w:t>, 1931</w:t>
      </w:r>
      <w:r>
        <w:rPr>
          <w:sz w:val="22"/>
        </w:rPr>
        <w:t>, Barcelona, La Vanguardia, 1988.</w:t>
      </w:r>
    </w:p>
    <w:p>
      <w:pPr>
        <w:spacing w:line="518" w:lineRule="exact" w:before="51"/>
        <w:ind w:left="305" w:right="109" w:firstLine="0"/>
        <w:jc w:val="left"/>
        <w:rPr>
          <w:i/>
          <w:sz w:val="22"/>
        </w:rPr>
      </w:pPr>
      <w:r>
        <w:rPr>
          <w:sz w:val="22"/>
        </w:rPr>
        <w:t>ABELLÁN, José Luis (coord.), </w:t>
      </w:r>
      <w:r>
        <w:rPr>
          <w:i/>
          <w:sz w:val="22"/>
        </w:rPr>
        <w:t>El exilio español de 1939</w:t>
      </w:r>
      <w:r>
        <w:rPr>
          <w:sz w:val="22"/>
        </w:rPr>
        <w:t>, (6 vols.) Madrid, Taurus, 1976. AGUILERA SASTRE, Juan, “Las fundadoras del Lyceum Club Femenino Español”, </w:t>
      </w:r>
      <w:r>
        <w:rPr>
          <w:i/>
          <w:sz w:val="22"/>
        </w:rPr>
        <w:t>Brocar</w:t>
      </w:r>
    </w:p>
    <w:p>
      <w:pPr>
        <w:spacing w:line="204" w:lineRule="exact" w:before="0"/>
        <w:ind w:left="305" w:right="0" w:firstLine="0"/>
        <w:jc w:val="both"/>
        <w:rPr>
          <w:sz w:val="22"/>
        </w:rPr>
      </w:pPr>
      <w:r>
        <w:rPr>
          <w:sz w:val="22"/>
        </w:rPr>
        <w:t>(Cuadernos de investigación histórica), n.º 35 (2011).</w:t>
      </w:r>
    </w:p>
    <w:p>
      <w:pPr>
        <w:pStyle w:val="BodyText"/>
        <w:rPr>
          <w:sz w:val="23"/>
        </w:rPr>
      </w:pPr>
    </w:p>
    <w:p>
      <w:pPr>
        <w:spacing w:line="244" w:lineRule="auto" w:before="1"/>
        <w:ind w:left="305" w:right="109" w:firstLine="0"/>
        <w:jc w:val="left"/>
        <w:rPr>
          <w:sz w:val="22"/>
        </w:rPr>
      </w:pPr>
      <w:r>
        <w:rPr>
          <w:sz w:val="22"/>
        </w:rPr>
        <w:t>AGUIRRE, José Antonio de, </w:t>
      </w:r>
      <w:r>
        <w:rPr>
          <w:i/>
          <w:sz w:val="22"/>
        </w:rPr>
        <w:t>Entre la libertad y la revolución, 1930-1935. La verdad de un </w:t>
      </w:r>
      <w:r>
        <w:rPr>
          <w:i/>
          <w:sz w:val="22"/>
        </w:rPr>
        <w:t>lustro en el País Vasco</w:t>
      </w:r>
      <w:r>
        <w:rPr>
          <w:sz w:val="22"/>
        </w:rPr>
        <w:t>, Bilbao, Geu, imp. 1976. (1.ª ed. Bilbao, s.n., s.a., [ca. 1935], Tall.</w:t>
      </w:r>
      <w:r>
        <w:rPr>
          <w:spacing w:val="51"/>
          <w:sz w:val="22"/>
        </w:rPr>
        <w:t> </w:t>
      </w:r>
      <w:r>
        <w:rPr>
          <w:sz w:val="22"/>
        </w:rPr>
        <w:t>Graf.</w:t>
      </w:r>
    </w:p>
    <w:p>
      <w:pPr>
        <w:pStyle w:val="ListParagraph"/>
        <w:numPr>
          <w:ilvl w:val="1"/>
          <w:numId w:val="22"/>
        </w:numPr>
        <w:tabs>
          <w:tab w:pos="551" w:val="left" w:leader="none"/>
        </w:tabs>
        <w:spacing w:line="240" w:lineRule="auto" w:before="1" w:after="0"/>
        <w:ind w:left="550" w:right="0" w:hanging="245"/>
        <w:jc w:val="both"/>
        <w:rPr>
          <w:sz w:val="22"/>
        </w:rPr>
      </w:pPr>
      <w:r>
        <w:rPr>
          <w:sz w:val="22"/>
        </w:rPr>
        <w:t>Verdes</w:t>
      </w:r>
      <w:r>
        <w:rPr>
          <w:spacing w:val="5"/>
          <w:sz w:val="22"/>
        </w:rPr>
        <w:t> </w:t>
      </w:r>
      <w:r>
        <w:rPr>
          <w:sz w:val="22"/>
        </w:rPr>
        <w:t>Achirica).</w:t>
      </w:r>
    </w:p>
    <w:p>
      <w:pPr>
        <w:pStyle w:val="BodyText"/>
        <w:rPr>
          <w:sz w:val="23"/>
        </w:rPr>
      </w:pPr>
    </w:p>
    <w:p>
      <w:pPr>
        <w:spacing w:before="1"/>
        <w:ind w:left="305" w:right="0" w:firstLine="0"/>
        <w:jc w:val="both"/>
        <w:rPr>
          <w:sz w:val="22"/>
        </w:rPr>
      </w:pPr>
      <w:r>
        <w:rPr>
          <w:sz w:val="22"/>
        </w:rPr>
        <w:t>AGUIRRE GONZÁLEZ, Jesús Vicente, </w:t>
      </w:r>
      <w:r>
        <w:rPr>
          <w:i/>
          <w:sz w:val="22"/>
        </w:rPr>
        <w:t>Aquí nunca pasó nada</w:t>
      </w:r>
      <w:r>
        <w:rPr>
          <w:sz w:val="22"/>
        </w:rPr>
        <w:t>, Logroño, Santos Ochoa, 2007.</w:t>
      </w:r>
    </w:p>
    <w:p>
      <w:pPr>
        <w:pStyle w:val="BodyText"/>
        <w:spacing w:before="1"/>
        <w:rPr>
          <w:sz w:val="22"/>
        </w:rPr>
      </w:pPr>
    </w:p>
    <w:p>
      <w:pPr>
        <w:spacing w:before="0"/>
        <w:ind w:left="305" w:right="0" w:firstLine="0"/>
        <w:jc w:val="both"/>
        <w:rPr>
          <w:sz w:val="22"/>
        </w:rPr>
      </w:pPr>
      <w:r>
        <w:rPr>
          <w:rFonts w:ascii="Symbol" w:hAnsi="Symbol"/>
          <w:sz w:val="22"/>
        </w:rPr>
        <w:t></w:t>
      </w:r>
      <w:r>
        <w:rPr>
          <w:sz w:val="22"/>
        </w:rPr>
        <w:t>, </w:t>
      </w:r>
      <w:r>
        <w:rPr>
          <w:i/>
          <w:sz w:val="22"/>
        </w:rPr>
        <w:t>Aquí nunca pasó nada 2</w:t>
      </w:r>
      <w:r>
        <w:rPr>
          <w:sz w:val="22"/>
        </w:rPr>
        <w:t>, Logroño, Santos Ochoa, 2010.</w:t>
      </w:r>
    </w:p>
    <w:p>
      <w:pPr>
        <w:pStyle w:val="BodyText"/>
        <w:rPr>
          <w:sz w:val="23"/>
        </w:rPr>
      </w:pPr>
    </w:p>
    <w:p>
      <w:pPr>
        <w:spacing w:before="0"/>
        <w:ind w:left="305" w:right="0" w:firstLine="0"/>
        <w:jc w:val="both"/>
        <w:rPr>
          <w:sz w:val="22"/>
        </w:rPr>
      </w:pPr>
      <w:r>
        <w:rPr>
          <w:sz w:val="22"/>
        </w:rPr>
        <w:t>AINAUD DE LASARTE, Josep M., </w:t>
      </w:r>
      <w:r>
        <w:rPr>
          <w:i/>
          <w:sz w:val="22"/>
        </w:rPr>
        <w:t>Gent nostra</w:t>
      </w:r>
      <w:r>
        <w:rPr>
          <w:sz w:val="22"/>
        </w:rPr>
        <w:t>, Barcelona, Nou Art Thor, 1984.</w:t>
      </w:r>
    </w:p>
    <w:p>
      <w:pPr>
        <w:pStyle w:val="BodyText"/>
        <w:rPr>
          <w:sz w:val="23"/>
        </w:rPr>
      </w:pPr>
    </w:p>
    <w:p>
      <w:pPr>
        <w:spacing w:line="244" w:lineRule="auto" w:before="1"/>
        <w:ind w:left="305" w:right="109" w:firstLine="0"/>
        <w:jc w:val="left"/>
        <w:rPr>
          <w:sz w:val="22"/>
        </w:rPr>
      </w:pPr>
      <w:r>
        <w:rPr>
          <w:sz w:val="22"/>
        </w:rPr>
        <w:t>A.J.R.E., </w:t>
      </w:r>
      <w:r>
        <w:rPr>
          <w:i/>
          <w:sz w:val="22"/>
        </w:rPr>
        <w:t>Don Mariano de Cabrerizo, Librero, Editor e Impresor</w:t>
      </w:r>
      <w:r>
        <w:rPr>
          <w:sz w:val="22"/>
        </w:rPr>
        <w:t>, [Javea (Alicante)],  El Bibliópata, 2003 (Gráficas Ronda).</w:t>
      </w:r>
    </w:p>
    <w:p>
      <w:pPr>
        <w:pStyle w:val="BodyText"/>
        <w:spacing w:before="7"/>
        <w:rPr>
          <w:sz w:val="22"/>
        </w:rPr>
      </w:pPr>
    </w:p>
    <w:p>
      <w:pPr>
        <w:spacing w:before="1"/>
        <w:ind w:left="305" w:right="0" w:firstLine="0"/>
        <w:jc w:val="both"/>
        <w:rPr>
          <w:sz w:val="22"/>
        </w:rPr>
      </w:pPr>
      <w:r>
        <w:rPr>
          <w:sz w:val="22"/>
        </w:rPr>
        <w:t>ALAS, Leopoldo (“Clarín”), </w:t>
      </w:r>
      <w:r>
        <w:rPr>
          <w:i/>
          <w:sz w:val="22"/>
        </w:rPr>
        <w:t>La Regenta</w:t>
      </w:r>
      <w:r>
        <w:rPr>
          <w:sz w:val="22"/>
        </w:rPr>
        <w:t>, Madrid, Cátedra, 1993.</w:t>
      </w:r>
    </w:p>
    <w:p>
      <w:pPr>
        <w:pStyle w:val="BodyText"/>
        <w:rPr>
          <w:sz w:val="23"/>
        </w:rPr>
      </w:pPr>
    </w:p>
    <w:p>
      <w:pPr>
        <w:spacing w:line="244" w:lineRule="auto" w:before="1"/>
        <w:ind w:left="305" w:right="212" w:firstLine="0"/>
        <w:jc w:val="left"/>
        <w:rPr>
          <w:sz w:val="22"/>
        </w:rPr>
      </w:pPr>
      <w:r>
        <w:rPr>
          <w:sz w:val="22"/>
        </w:rPr>
        <w:t>ALBERTI, Rafael, </w:t>
      </w:r>
      <w:r>
        <w:rPr>
          <w:i/>
          <w:sz w:val="22"/>
        </w:rPr>
        <w:t>Fermín Galán (Romance de ciego en tres actos, diez episodios y  un  </w:t>
      </w:r>
      <w:r>
        <w:rPr>
          <w:i/>
          <w:sz w:val="22"/>
        </w:rPr>
        <w:t>epílogo)</w:t>
      </w:r>
      <w:r>
        <w:rPr>
          <w:sz w:val="22"/>
        </w:rPr>
        <w:t>, Madrid, Chulilla y Ángel,</w:t>
      </w:r>
      <w:r>
        <w:rPr>
          <w:spacing w:val="4"/>
          <w:sz w:val="22"/>
        </w:rPr>
        <w:t> </w:t>
      </w:r>
      <w:r>
        <w:rPr>
          <w:sz w:val="22"/>
        </w:rPr>
        <w:t>1931.</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(Selección y Prólogo), </w:t>
      </w:r>
      <w:r>
        <w:rPr>
          <w:i/>
          <w:sz w:val="22"/>
        </w:rPr>
        <w:t>Romancero general de la guerra española</w:t>
      </w:r>
      <w:r>
        <w:rPr>
          <w:b/>
          <w:sz w:val="22"/>
        </w:rPr>
        <w:t>, </w:t>
      </w:r>
      <w:r>
        <w:rPr>
          <w:sz w:val="22"/>
        </w:rPr>
        <w:t>Buenos Aires, Patronato Hispano Argentino de Cultura, 1944.</w:t>
      </w:r>
    </w:p>
    <w:p>
      <w:pPr>
        <w:pStyle w:val="BodyText"/>
        <w:spacing w:before="8"/>
        <w:rPr>
          <w:sz w:val="21"/>
        </w:rPr>
      </w:pPr>
    </w:p>
    <w:p>
      <w:pPr>
        <w:spacing w:before="0"/>
        <w:ind w:left="305" w:right="0" w:firstLine="0"/>
        <w:jc w:val="both"/>
        <w:rPr>
          <w:sz w:val="22"/>
        </w:rPr>
      </w:pPr>
      <w:r>
        <w:rPr>
          <w:rFonts w:ascii="Symbol" w:hAnsi="Symbol"/>
          <w:sz w:val="22"/>
        </w:rPr>
        <w:t></w:t>
      </w:r>
      <w:r>
        <w:rPr>
          <w:sz w:val="22"/>
        </w:rPr>
        <w:t>, </w:t>
      </w:r>
      <w:r>
        <w:rPr>
          <w:i/>
          <w:sz w:val="22"/>
        </w:rPr>
        <w:t>La Arboleda Perdida</w:t>
      </w:r>
      <w:r>
        <w:rPr>
          <w:sz w:val="22"/>
        </w:rPr>
        <w:t>, (Libros I y II de Memorias), Barcelona, Seix Barral, 1978.</w:t>
      </w:r>
    </w:p>
    <w:p>
      <w:pPr>
        <w:pStyle w:val="BodyText"/>
        <w:rPr>
          <w:sz w:val="23"/>
        </w:rPr>
      </w:pPr>
    </w:p>
    <w:p>
      <w:pPr>
        <w:spacing w:line="244" w:lineRule="auto" w:before="0"/>
        <w:ind w:left="305" w:right="212" w:firstLine="0"/>
        <w:jc w:val="left"/>
        <w:rPr>
          <w:sz w:val="22"/>
        </w:rPr>
      </w:pPr>
      <w:r>
        <w:rPr>
          <w:sz w:val="22"/>
        </w:rPr>
        <w:t>ALCALÁ GALIANO, Antonio, </w:t>
      </w:r>
      <w:r>
        <w:rPr>
          <w:i/>
          <w:sz w:val="22"/>
        </w:rPr>
        <w:t>Memorias de D. Antonio Alcalá Galiano publicadas por su </w:t>
      </w:r>
      <w:r>
        <w:rPr>
          <w:i/>
          <w:sz w:val="22"/>
        </w:rPr>
        <w:t>hijo</w:t>
      </w:r>
      <w:r>
        <w:rPr>
          <w:sz w:val="22"/>
        </w:rPr>
        <w:t>, 2 vols., s.l., s.n., 1886 (Madrid: Imp. de Enrique</w:t>
      </w:r>
      <w:r>
        <w:rPr>
          <w:spacing w:val="13"/>
          <w:sz w:val="22"/>
        </w:rPr>
        <w:t> </w:t>
      </w:r>
      <w:r>
        <w:rPr>
          <w:sz w:val="22"/>
        </w:rPr>
        <w:t>Rubiños).</w:t>
      </w:r>
    </w:p>
    <w:p>
      <w:pPr>
        <w:pStyle w:val="BodyText"/>
        <w:spacing w:before="8"/>
        <w:rPr>
          <w:sz w:val="21"/>
        </w:rPr>
      </w:pPr>
    </w:p>
    <w:p>
      <w:pPr>
        <w:spacing w:line="475" w:lineRule="auto" w:before="0"/>
        <w:ind w:left="305" w:right="232" w:firstLine="0"/>
        <w:jc w:val="left"/>
        <w:rPr>
          <w:sz w:val="22"/>
        </w:rPr>
      </w:pPr>
      <w:r>
        <w:rPr>
          <w:rFonts w:ascii="Symbol" w:hAnsi="Symbol"/>
          <w:spacing w:val="-4"/>
          <w:sz w:val="22"/>
        </w:rPr>
        <w:t></w:t>
      </w:r>
      <w:r>
        <w:rPr>
          <w:spacing w:val="-4"/>
          <w:sz w:val="22"/>
        </w:rPr>
        <w:t>, </w:t>
      </w:r>
      <w:r>
        <w:rPr>
          <w:i/>
          <w:spacing w:val="-5"/>
          <w:sz w:val="22"/>
        </w:rPr>
        <w:t>D. </w:t>
      </w:r>
      <w:r>
        <w:rPr>
          <w:i/>
          <w:spacing w:val="-7"/>
          <w:sz w:val="22"/>
        </w:rPr>
        <w:t>Antonio Alcalá Galiano. Obras escogidas</w:t>
      </w:r>
      <w:r>
        <w:rPr>
          <w:spacing w:val="-7"/>
          <w:sz w:val="22"/>
        </w:rPr>
        <w:t>, </w:t>
      </w:r>
      <w:r>
        <w:rPr>
          <w:spacing w:val="-4"/>
          <w:sz w:val="22"/>
        </w:rPr>
        <w:t>en </w:t>
      </w:r>
      <w:r>
        <w:rPr>
          <w:spacing w:val="-6"/>
          <w:sz w:val="22"/>
        </w:rPr>
        <w:t>Jorge </w:t>
      </w:r>
      <w:r>
        <w:rPr>
          <w:spacing w:val="-8"/>
          <w:sz w:val="22"/>
        </w:rPr>
        <w:t>Campos </w:t>
      </w:r>
      <w:r>
        <w:rPr>
          <w:spacing w:val="-7"/>
          <w:sz w:val="22"/>
        </w:rPr>
        <w:t>(ed.), </w:t>
      </w:r>
      <w:r>
        <w:rPr>
          <w:sz w:val="22"/>
        </w:rPr>
        <w:t>2 </w:t>
      </w:r>
      <w:r>
        <w:rPr>
          <w:spacing w:val="-7"/>
          <w:sz w:val="22"/>
        </w:rPr>
        <w:t>vols., Madrid, Atlas, 1955. </w:t>
      </w:r>
      <w:r>
        <w:rPr>
          <w:sz w:val="22"/>
        </w:rPr>
        <w:t>ALCALÁ-ZAMORA, Niceto, </w:t>
      </w:r>
      <w:r>
        <w:rPr>
          <w:i/>
          <w:sz w:val="22"/>
        </w:rPr>
        <w:t>Memorias</w:t>
      </w:r>
      <w:r>
        <w:rPr>
          <w:sz w:val="22"/>
        </w:rPr>
        <w:t>, Barcelona, Planeta, 1977.</w:t>
      </w:r>
    </w:p>
    <w:p>
      <w:pPr>
        <w:spacing w:line="244" w:lineRule="auto" w:before="15"/>
        <w:ind w:left="305" w:right="112" w:firstLine="0"/>
        <w:jc w:val="both"/>
        <w:rPr>
          <w:sz w:val="22"/>
        </w:rPr>
      </w:pPr>
      <w:r>
        <w:rPr>
          <w:rFonts w:ascii="Symbol" w:hAnsi="Symbol"/>
          <w:sz w:val="22"/>
        </w:rPr>
        <w:t></w:t>
      </w:r>
      <w:r>
        <w:rPr>
          <w:sz w:val="22"/>
        </w:rPr>
        <w:t>, </w:t>
      </w:r>
      <w:r>
        <w:rPr>
          <w:i/>
          <w:sz w:val="22"/>
        </w:rPr>
        <w:t>La victoria republicana. 1930-1931. El derrumbe de la monarquía y el triunfo de una </w:t>
      </w:r>
      <w:r>
        <w:rPr>
          <w:i/>
          <w:sz w:val="22"/>
        </w:rPr>
        <w:t>revolución pacífica</w:t>
      </w:r>
      <w:r>
        <w:rPr>
          <w:sz w:val="22"/>
        </w:rPr>
        <w:t>, (prólogo de Stanley G. Payne. Edición de Jorge Fernández-Coppel), Madrid, La Esfera de los Libros,</w:t>
      </w:r>
      <w:r>
        <w:rPr>
          <w:spacing w:val="12"/>
          <w:sz w:val="22"/>
        </w:rPr>
        <w:t> </w:t>
      </w:r>
      <w:r>
        <w:rPr>
          <w:sz w:val="22"/>
        </w:rPr>
        <w:t>2012.</w:t>
      </w:r>
    </w:p>
    <w:p>
      <w:pPr>
        <w:pStyle w:val="BodyText"/>
        <w:spacing w:before="8"/>
        <w:rPr>
          <w:sz w:val="21"/>
        </w:rPr>
      </w:pPr>
    </w:p>
    <w:p>
      <w:pPr>
        <w:spacing w:before="0"/>
        <w:ind w:left="305" w:right="0" w:firstLine="0"/>
        <w:jc w:val="both"/>
        <w:rPr>
          <w:sz w:val="22"/>
        </w:rPr>
      </w:pPr>
      <w:r>
        <w:rPr>
          <w:rFonts w:ascii="Symbol" w:hAnsi="Symbol"/>
          <w:sz w:val="22"/>
        </w:rPr>
        <w:t></w:t>
      </w:r>
      <w:r>
        <w:rPr>
          <w:sz w:val="22"/>
        </w:rPr>
        <w:t>, </w:t>
      </w:r>
      <w:r>
        <w:rPr>
          <w:i/>
          <w:sz w:val="22"/>
        </w:rPr>
        <w:t>Memorias de un ministro de Alfonso XIII</w:t>
      </w:r>
      <w:r>
        <w:rPr>
          <w:sz w:val="22"/>
        </w:rPr>
        <w:t>, </w:t>
      </w:r>
      <w:r>
        <w:rPr>
          <w:i/>
          <w:sz w:val="22"/>
        </w:rPr>
        <w:t>1877-1930</w:t>
      </w:r>
      <w:r>
        <w:rPr>
          <w:sz w:val="22"/>
        </w:rPr>
        <w:t>, Madrid, La Esfera de los Libros, 2013.</w:t>
      </w:r>
    </w:p>
    <w:p>
      <w:pPr>
        <w:pStyle w:val="BodyText"/>
        <w:spacing w:before="3"/>
        <w:rPr>
          <w:sz w:val="12"/>
        </w:rPr>
      </w:pPr>
    </w:p>
    <w:p>
      <w:pPr>
        <w:spacing w:before="73"/>
        <w:ind w:left="272" w:right="81" w:firstLine="0"/>
        <w:jc w:val="center"/>
        <w:rPr>
          <w:sz w:val="22"/>
        </w:rPr>
      </w:pPr>
      <w:r>
        <w:rPr>
          <w:sz w:val="22"/>
        </w:rPr>
        <w:t>545</w:t>
      </w:r>
    </w:p>
    <w:p>
      <w:pPr>
        <w:spacing w:after="0"/>
        <w:jc w:val="center"/>
        <w:rPr>
          <w:sz w:val="22"/>
        </w:rPr>
        <w:sectPr>
          <w:footerReference w:type="default" r:id="rId125"/>
          <w:pgSz w:w="11910" w:h="16840"/>
          <w:pgMar w:footer="0" w:header="0" w:top="1580" w:bottom="28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pStyle w:val="BodyText"/>
        <w:rPr>
          <w:sz w:val="20"/>
        </w:rPr>
      </w:pPr>
    </w:p>
    <w:p>
      <w:pPr>
        <w:pStyle w:val="BodyText"/>
        <w:spacing w:before="6"/>
        <w:rPr>
          <w:sz w:val="19"/>
        </w:rPr>
      </w:pPr>
    </w:p>
    <w:p>
      <w:pPr>
        <w:spacing w:line="244" w:lineRule="auto" w:before="0"/>
        <w:ind w:left="305" w:right="111" w:firstLine="0"/>
        <w:jc w:val="both"/>
        <w:rPr>
          <w:sz w:val="22"/>
        </w:rPr>
      </w:pPr>
      <w:r>
        <w:rPr>
          <w:sz w:val="22"/>
        </w:rPr>
        <w:t>ALEGRE MARTÍNEZ, Miguel Ángel (coord.), </w:t>
      </w:r>
      <w:r>
        <w:rPr>
          <w:i/>
          <w:sz w:val="22"/>
        </w:rPr>
        <w:t>El himno como símbolo político</w:t>
      </w:r>
      <w:r>
        <w:rPr>
          <w:sz w:val="22"/>
        </w:rPr>
        <w:t>, León, Universidad de León, 2008.</w:t>
      </w:r>
    </w:p>
    <w:p>
      <w:pPr>
        <w:pStyle w:val="BodyText"/>
        <w:spacing w:before="4"/>
        <w:rPr>
          <w:sz w:val="22"/>
        </w:rPr>
      </w:pPr>
    </w:p>
    <w:p>
      <w:pPr>
        <w:spacing w:line="260" w:lineRule="exact" w:before="1"/>
        <w:ind w:left="305" w:right="120" w:firstLine="0"/>
        <w:jc w:val="both"/>
        <w:rPr>
          <w:sz w:val="22"/>
        </w:rPr>
      </w:pPr>
      <w:r>
        <w:rPr>
          <w:sz w:val="22"/>
        </w:rPr>
        <w:t>ALFÉREZ CALLEJÓN, Gabriel, “El principio igualitario de la Revolución Francesa y la supresión por la misma de títulos y tratamientos nobiliarios y su reflejo en dos obras teatrales sobre el tema”, </w:t>
      </w:r>
      <w:r>
        <w:rPr>
          <w:i/>
          <w:sz w:val="22"/>
        </w:rPr>
        <w:t>Hidalguía</w:t>
      </w:r>
      <w:r>
        <w:rPr>
          <w:sz w:val="22"/>
        </w:rPr>
        <w:t>, n.</w:t>
      </w:r>
      <w:r>
        <w:rPr>
          <w:position w:val="10"/>
          <w:sz w:val="14"/>
        </w:rPr>
        <w:t>os  </w:t>
      </w:r>
      <w:r>
        <w:rPr>
          <w:sz w:val="22"/>
        </w:rPr>
        <w:t>208-209, (mayo-agosto 1988).</w:t>
      </w:r>
    </w:p>
    <w:p>
      <w:pPr>
        <w:pStyle w:val="BodyText"/>
        <w:spacing w:before="8"/>
        <w:rPr>
          <w:sz w:val="22"/>
        </w:rPr>
      </w:pPr>
    </w:p>
    <w:p>
      <w:pPr>
        <w:spacing w:line="244" w:lineRule="auto" w:before="0"/>
        <w:ind w:left="305" w:right="113" w:firstLine="0"/>
        <w:jc w:val="both"/>
        <w:rPr>
          <w:sz w:val="22"/>
        </w:rPr>
      </w:pPr>
      <w:r>
        <w:rPr>
          <w:sz w:val="22"/>
        </w:rPr>
        <w:t>ALMAGRO SAN MARTÍN, Melchor, </w:t>
      </w:r>
      <w:r>
        <w:rPr>
          <w:i/>
          <w:sz w:val="22"/>
        </w:rPr>
        <w:t>Ocaso y fin de un reinado (Alfonso XIII). Los Reyes en  </w:t>
      </w:r>
      <w:r>
        <w:rPr>
          <w:i/>
          <w:sz w:val="22"/>
        </w:rPr>
        <w:t>el destierro (páginas de Historia Contemporánea)</w:t>
      </w:r>
      <w:r>
        <w:rPr>
          <w:sz w:val="22"/>
        </w:rPr>
        <w:t>, Madrid, Afrodisio Aguado,</w:t>
      </w:r>
      <w:r>
        <w:rPr>
          <w:spacing w:val="18"/>
          <w:sz w:val="22"/>
        </w:rPr>
        <w:t> </w:t>
      </w:r>
      <w:r>
        <w:rPr>
          <w:sz w:val="22"/>
        </w:rPr>
        <w:t>1947.</w:t>
      </w:r>
    </w:p>
    <w:p>
      <w:pPr>
        <w:pStyle w:val="BodyText"/>
        <w:spacing w:before="7"/>
        <w:rPr>
          <w:sz w:val="22"/>
        </w:rPr>
      </w:pPr>
    </w:p>
    <w:p>
      <w:pPr>
        <w:spacing w:line="247" w:lineRule="auto" w:before="0"/>
        <w:ind w:left="305" w:right="113" w:firstLine="0"/>
        <w:jc w:val="both"/>
        <w:rPr>
          <w:sz w:val="22"/>
        </w:rPr>
      </w:pPr>
      <w:r>
        <w:rPr>
          <w:sz w:val="22"/>
        </w:rPr>
        <w:t>ALMELA i VIVES, Francesc, </w:t>
      </w:r>
      <w:r>
        <w:rPr>
          <w:i/>
          <w:sz w:val="22"/>
        </w:rPr>
        <w:t>El editor don Mariano de Cabrerizo</w:t>
      </w:r>
      <w:r>
        <w:rPr>
          <w:sz w:val="22"/>
        </w:rPr>
        <w:t>, Valencia, s.n., 1949 (Semana Gráfica).</w:t>
      </w:r>
    </w:p>
    <w:p>
      <w:pPr>
        <w:pStyle w:val="BodyText"/>
        <w:spacing w:before="5"/>
        <w:rPr>
          <w:sz w:val="22"/>
        </w:rPr>
      </w:pPr>
    </w:p>
    <w:p>
      <w:pPr>
        <w:spacing w:line="244" w:lineRule="auto" w:before="0"/>
        <w:ind w:left="305" w:right="109" w:firstLine="0"/>
        <w:jc w:val="both"/>
        <w:rPr>
          <w:sz w:val="22"/>
        </w:rPr>
      </w:pPr>
      <w:r>
        <w:rPr>
          <w:spacing w:val="-4"/>
          <w:sz w:val="22"/>
        </w:rPr>
        <w:t>ALONSO, </w:t>
      </w:r>
      <w:r>
        <w:rPr>
          <w:spacing w:val="-3"/>
          <w:sz w:val="22"/>
        </w:rPr>
        <w:t>Cecilio, “Coplas, canciones </w:t>
      </w:r>
      <w:r>
        <w:rPr>
          <w:sz w:val="22"/>
        </w:rPr>
        <w:t>y </w:t>
      </w:r>
      <w:r>
        <w:rPr>
          <w:spacing w:val="-3"/>
          <w:sz w:val="22"/>
        </w:rPr>
        <w:t>romances </w:t>
      </w:r>
      <w:r>
        <w:rPr>
          <w:sz w:val="22"/>
        </w:rPr>
        <w:t>de </w:t>
      </w:r>
      <w:r>
        <w:rPr>
          <w:spacing w:val="-3"/>
          <w:sz w:val="22"/>
        </w:rPr>
        <w:t>guerra </w:t>
      </w:r>
      <w:r>
        <w:rPr>
          <w:sz w:val="22"/>
        </w:rPr>
        <w:t>en las calles </w:t>
      </w:r>
      <w:r>
        <w:rPr>
          <w:spacing w:val="-3"/>
          <w:sz w:val="22"/>
        </w:rPr>
        <w:t>valencianas”,  </w:t>
      </w:r>
      <w:r>
        <w:rPr>
          <w:sz w:val="22"/>
        </w:rPr>
        <w:t>en  Manuel </w:t>
      </w:r>
      <w:r>
        <w:rPr>
          <w:spacing w:val="-3"/>
          <w:sz w:val="22"/>
        </w:rPr>
        <w:t>Aznar </w:t>
      </w:r>
      <w:r>
        <w:rPr>
          <w:sz w:val="22"/>
        </w:rPr>
        <w:t>Soler (ed.), </w:t>
      </w:r>
      <w:r>
        <w:rPr>
          <w:i/>
          <w:spacing w:val="-3"/>
          <w:sz w:val="22"/>
        </w:rPr>
        <w:t>Valencia, capital cutural </w:t>
      </w:r>
      <w:r>
        <w:rPr>
          <w:i/>
          <w:sz w:val="22"/>
        </w:rPr>
        <w:t>de la </w:t>
      </w:r>
      <w:r>
        <w:rPr>
          <w:i/>
          <w:spacing w:val="-3"/>
          <w:sz w:val="22"/>
        </w:rPr>
        <w:t>República (1936-1937)</w:t>
      </w:r>
      <w:r>
        <w:rPr>
          <w:spacing w:val="-3"/>
          <w:sz w:val="22"/>
        </w:rPr>
        <w:t>, vol. </w:t>
      </w:r>
      <w:r>
        <w:rPr>
          <w:spacing w:val="-5"/>
          <w:sz w:val="22"/>
        </w:rPr>
        <w:t>II, </w:t>
      </w:r>
      <w:r>
        <w:rPr>
          <w:sz w:val="22"/>
        </w:rPr>
        <w:t>Valencia, </w:t>
      </w:r>
      <w:r>
        <w:rPr>
          <w:spacing w:val="-3"/>
          <w:sz w:val="22"/>
        </w:rPr>
        <w:t>Consell </w:t>
      </w:r>
      <w:r>
        <w:rPr>
          <w:sz w:val="22"/>
        </w:rPr>
        <w:t>Valencia de </w:t>
      </w:r>
      <w:r>
        <w:rPr>
          <w:spacing w:val="-3"/>
          <w:sz w:val="22"/>
        </w:rPr>
        <w:t>Cultura,</w:t>
      </w:r>
      <w:r>
        <w:rPr>
          <w:spacing w:val="-29"/>
          <w:sz w:val="22"/>
        </w:rPr>
        <w:t> </w:t>
      </w:r>
      <w:r>
        <w:rPr>
          <w:spacing w:val="-3"/>
          <w:sz w:val="22"/>
        </w:rPr>
        <w:t>2007</w:t>
      </w:r>
    </w:p>
    <w:p>
      <w:pPr>
        <w:pStyle w:val="BodyText"/>
        <w:spacing w:before="7"/>
        <w:rPr>
          <w:sz w:val="22"/>
        </w:rPr>
      </w:pPr>
    </w:p>
    <w:p>
      <w:pPr>
        <w:spacing w:line="244" w:lineRule="auto" w:before="0"/>
        <w:ind w:left="305" w:right="113" w:firstLine="0"/>
        <w:jc w:val="both"/>
        <w:rPr>
          <w:sz w:val="22"/>
        </w:rPr>
      </w:pPr>
      <w:r>
        <w:rPr>
          <w:spacing w:val="-3"/>
          <w:sz w:val="22"/>
        </w:rPr>
        <w:t>ALONSO </w:t>
      </w:r>
      <w:r>
        <w:rPr>
          <w:spacing w:val="-4"/>
          <w:sz w:val="22"/>
        </w:rPr>
        <w:t>GARCÍA, </w:t>
      </w:r>
      <w:r>
        <w:rPr>
          <w:sz w:val="22"/>
        </w:rPr>
        <w:t>M.ª del </w:t>
      </w:r>
      <w:r>
        <w:rPr>
          <w:spacing w:val="-3"/>
          <w:sz w:val="22"/>
        </w:rPr>
        <w:t>Rosario, </w:t>
      </w:r>
      <w:r>
        <w:rPr>
          <w:i/>
          <w:spacing w:val="-3"/>
          <w:sz w:val="22"/>
        </w:rPr>
        <w:t>Historia, diplomacia </w:t>
      </w:r>
      <w:r>
        <w:rPr>
          <w:i/>
          <w:sz w:val="22"/>
        </w:rPr>
        <w:t>y </w:t>
      </w:r>
      <w:r>
        <w:rPr>
          <w:i/>
          <w:spacing w:val="-3"/>
          <w:sz w:val="22"/>
        </w:rPr>
        <w:t>propaganda </w:t>
      </w:r>
      <w:r>
        <w:rPr>
          <w:i/>
          <w:sz w:val="22"/>
        </w:rPr>
        <w:t>de las </w:t>
      </w:r>
      <w:r>
        <w:rPr>
          <w:i/>
          <w:spacing w:val="-3"/>
          <w:sz w:val="22"/>
        </w:rPr>
        <w:t>instituciones </w:t>
      </w:r>
      <w:r>
        <w:rPr>
          <w:i/>
          <w:sz w:val="22"/>
        </w:rPr>
        <w:t>de  </w:t>
      </w:r>
      <w:r>
        <w:rPr>
          <w:i/>
          <w:sz w:val="22"/>
        </w:rPr>
        <w:t>la </w:t>
      </w:r>
      <w:r>
        <w:rPr>
          <w:i/>
          <w:spacing w:val="-3"/>
          <w:sz w:val="22"/>
        </w:rPr>
        <w:t>República española </w:t>
      </w:r>
      <w:r>
        <w:rPr>
          <w:i/>
          <w:sz w:val="22"/>
        </w:rPr>
        <w:t>en el exilio </w:t>
      </w:r>
      <w:r>
        <w:rPr>
          <w:i/>
          <w:spacing w:val="-3"/>
          <w:sz w:val="22"/>
        </w:rPr>
        <w:t>(1945-1962)</w:t>
      </w:r>
      <w:r>
        <w:rPr>
          <w:spacing w:val="-3"/>
          <w:sz w:val="22"/>
        </w:rPr>
        <w:t>, </w:t>
      </w:r>
      <w:r>
        <w:rPr>
          <w:sz w:val="22"/>
        </w:rPr>
        <w:t>Madrid, </w:t>
      </w:r>
      <w:r>
        <w:rPr>
          <w:spacing w:val="-3"/>
          <w:sz w:val="22"/>
        </w:rPr>
        <w:t>Fundación Universitaria Española,</w:t>
      </w:r>
      <w:r>
        <w:rPr>
          <w:spacing w:val="1"/>
          <w:sz w:val="22"/>
        </w:rPr>
        <w:t> </w:t>
      </w:r>
      <w:r>
        <w:rPr>
          <w:spacing w:val="-3"/>
          <w:sz w:val="22"/>
        </w:rPr>
        <w:t>2004.</w:t>
      </w:r>
    </w:p>
    <w:p>
      <w:pPr>
        <w:pStyle w:val="BodyText"/>
        <w:spacing w:before="7"/>
        <w:rPr>
          <w:sz w:val="22"/>
        </w:rPr>
      </w:pPr>
    </w:p>
    <w:p>
      <w:pPr>
        <w:spacing w:before="0"/>
        <w:ind w:left="305" w:right="0" w:firstLine="0"/>
        <w:jc w:val="both"/>
        <w:rPr>
          <w:sz w:val="22"/>
        </w:rPr>
      </w:pPr>
      <w:r>
        <w:rPr>
          <w:sz w:val="22"/>
        </w:rPr>
        <w:t>ALONSO GROSSON, José, </w:t>
      </w:r>
      <w:r>
        <w:rPr>
          <w:i/>
          <w:sz w:val="22"/>
        </w:rPr>
        <w:t>El maestro Serrano. Su vida y su obra</w:t>
      </w:r>
      <w:r>
        <w:rPr>
          <w:sz w:val="22"/>
        </w:rPr>
        <w:t>, [Valencia, s.n., 1951  (Tall.</w:t>
      </w:r>
    </w:p>
    <w:p>
      <w:pPr>
        <w:pStyle w:val="ListParagraph"/>
        <w:numPr>
          <w:ilvl w:val="0"/>
          <w:numId w:val="29"/>
        </w:numPr>
        <w:tabs>
          <w:tab w:pos="505" w:val="left" w:leader="none"/>
        </w:tabs>
        <w:spacing w:line="240" w:lineRule="auto" w:before="6" w:after="0"/>
        <w:ind w:left="504" w:right="0" w:hanging="199"/>
        <w:jc w:val="both"/>
        <w:rPr>
          <w:sz w:val="22"/>
        </w:rPr>
      </w:pPr>
      <w:r>
        <w:rPr>
          <w:sz w:val="22"/>
        </w:rPr>
        <w:t>Doménech]).</w:t>
      </w:r>
    </w:p>
    <w:p>
      <w:pPr>
        <w:pStyle w:val="BodyText"/>
        <w:rPr>
          <w:sz w:val="23"/>
        </w:rPr>
      </w:pPr>
    </w:p>
    <w:p>
      <w:pPr>
        <w:spacing w:before="1"/>
        <w:ind w:left="305" w:right="0" w:firstLine="0"/>
        <w:jc w:val="both"/>
        <w:rPr>
          <w:sz w:val="22"/>
        </w:rPr>
      </w:pPr>
      <w:r>
        <w:rPr>
          <w:sz w:val="22"/>
        </w:rPr>
        <w:t>ALPERT, Michael, </w:t>
      </w:r>
      <w:r>
        <w:rPr>
          <w:i/>
          <w:sz w:val="22"/>
        </w:rPr>
        <w:t>La reforma militar de Azaña (1931-1933)</w:t>
      </w:r>
      <w:r>
        <w:rPr>
          <w:sz w:val="22"/>
        </w:rPr>
        <w:t>, Madrid, Siglo XXI, 1982.</w:t>
      </w:r>
    </w:p>
    <w:p>
      <w:pPr>
        <w:pStyle w:val="BodyText"/>
        <w:spacing w:before="1"/>
        <w:rPr>
          <w:sz w:val="23"/>
        </w:rPr>
      </w:pPr>
    </w:p>
    <w:p>
      <w:pPr>
        <w:spacing w:line="244" w:lineRule="auto" w:before="0"/>
        <w:ind w:left="305" w:right="114" w:firstLine="0"/>
        <w:jc w:val="both"/>
        <w:rPr>
          <w:sz w:val="22"/>
        </w:rPr>
      </w:pPr>
      <w:r>
        <w:rPr>
          <w:sz w:val="22"/>
        </w:rPr>
        <w:t>ALTED, Alicia, </w:t>
      </w:r>
      <w:r>
        <w:rPr>
          <w:i/>
          <w:sz w:val="22"/>
        </w:rPr>
        <w:t>El Archivo de la II República española en el exilio, 1945-1977. (Inventario del </w:t>
      </w:r>
      <w:r>
        <w:rPr>
          <w:i/>
          <w:sz w:val="22"/>
        </w:rPr>
        <w:t>Fondo París)</w:t>
      </w:r>
      <w:r>
        <w:rPr>
          <w:sz w:val="22"/>
        </w:rPr>
        <w:t>, Madrid, Fundación Universitaria Española, 1993.</w:t>
      </w:r>
    </w:p>
    <w:p>
      <w:pPr>
        <w:pStyle w:val="BodyText"/>
        <w:spacing w:before="8"/>
        <w:rPr>
          <w:sz w:val="21"/>
        </w:rPr>
      </w:pPr>
    </w:p>
    <w:p>
      <w:pPr>
        <w:spacing w:line="244" w:lineRule="auto" w:before="0"/>
        <w:ind w:left="305" w:right="112" w:firstLine="0"/>
        <w:jc w:val="both"/>
        <w:rPr>
          <w:sz w:val="22"/>
        </w:rPr>
      </w:pPr>
      <w:r>
        <w:rPr>
          <w:rFonts w:ascii="Symbol" w:hAnsi="Symbol"/>
          <w:sz w:val="22"/>
        </w:rPr>
        <w:t></w:t>
      </w:r>
      <w:r>
        <w:rPr>
          <w:sz w:val="22"/>
        </w:rPr>
        <w:t>, “José Maldonado, vivencias y pensamiento político de un republicano español”, </w:t>
      </w:r>
      <w:r>
        <w:rPr>
          <w:i/>
          <w:sz w:val="22"/>
        </w:rPr>
        <w:t>Cuadernos </w:t>
      </w:r>
      <w:r>
        <w:rPr>
          <w:i/>
          <w:sz w:val="22"/>
        </w:rPr>
        <w:t>Republicanos</w:t>
      </w:r>
      <w:r>
        <w:rPr>
          <w:sz w:val="22"/>
        </w:rPr>
        <w:t>, n.º 16, 1993.</w:t>
      </w:r>
    </w:p>
    <w:p>
      <w:pPr>
        <w:pStyle w:val="BodyText"/>
        <w:spacing w:before="8"/>
        <w:rPr>
          <w:sz w:val="21"/>
        </w:rPr>
      </w:pPr>
    </w:p>
    <w:p>
      <w:pPr>
        <w:spacing w:line="244" w:lineRule="auto" w:before="0"/>
        <w:ind w:left="305" w:right="119" w:firstLine="0"/>
        <w:jc w:val="both"/>
        <w:rPr>
          <w:sz w:val="22"/>
        </w:rPr>
      </w:pPr>
      <w:r>
        <w:rPr>
          <w:rFonts w:ascii="Symbol" w:hAnsi="Symbol"/>
          <w:sz w:val="22"/>
        </w:rPr>
        <w:t></w:t>
      </w:r>
      <w:r>
        <w:rPr>
          <w:sz w:val="22"/>
        </w:rPr>
        <w:t>, “José Maldonado: vivencias y pensamiento político de un republicano español” (continuación), </w:t>
      </w:r>
      <w:r>
        <w:rPr>
          <w:i/>
          <w:sz w:val="22"/>
        </w:rPr>
        <w:t>Cuadernos Republicanos</w:t>
      </w:r>
      <w:r>
        <w:rPr>
          <w:sz w:val="22"/>
        </w:rPr>
        <w:t>, n.º 17, 1994.</w:t>
      </w:r>
    </w:p>
    <w:p>
      <w:pPr>
        <w:pStyle w:val="BodyText"/>
        <w:spacing w:before="8"/>
        <w:rPr>
          <w:sz w:val="21"/>
        </w:rPr>
      </w:pPr>
    </w:p>
    <w:p>
      <w:pPr>
        <w:spacing w:line="244" w:lineRule="auto" w:before="0"/>
        <w:ind w:left="305" w:right="111" w:firstLine="0"/>
        <w:jc w:val="both"/>
        <w:rPr>
          <w:sz w:val="22"/>
        </w:rPr>
      </w:pPr>
      <w:r>
        <w:rPr>
          <w:rFonts w:ascii="Symbol" w:hAnsi="Symbol"/>
          <w:sz w:val="22"/>
        </w:rPr>
        <w:t></w:t>
      </w:r>
      <w:r>
        <w:rPr>
          <w:sz w:val="22"/>
        </w:rPr>
        <w:t>, y AZNAR, Manuel (eds.), </w:t>
      </w:r>
      <w:r>
        <w:rPr>
          <w:i/>
          <w:sz w:val="22"/>
        </w:rPr>
        <w:t>Literatura y cultura del exilio español de 1939 en Francia</w:t>
      </w:r>
      <w:r>
        <w:rPr>
          <w:sz w:val="22"/>
        </w:rPr>
        <w:t>, Salamanca, AEMIC-GEXEL, 1998.</w:t>
      </w:r>
    </w:p>
    <w:p>
      <w:pPr>
        <w:pStyle w:val="BodyText"/>
        <w:spacing w:before="8"/>
        <w:rPr>
          <w:sz w:val="21"/>
        </w:rPr>
      </w:pPr>
    </w:p>
    <w:p>
      <w:pPr>
        <w:spacing w:line="244" w:lineRule="auto" w:before="0"/>
        <w:ind w:left="305" w:right="111" w:firstLine="55"/>
        <w:jc w:val="both"/>
        <w:rPr>
          <w:sz w:val="22"/>
        </w:rPr>
      </w:pPr>
      <w:r>
        <w:rPr>
          <w:rFonts w:ascii="Symbol" w:hAnsi="Symbol"/>
          <w:sz w:val="22"/>
        </w:rPr>
        <w:t></w:t>
      </w:r>
      <w:r>
        <w:rPr>
          <w:sz w:val="22"/>
        </w:rPr>
        <w:t>, y LLUSIA, Manuel (dirs.), </w:t>
      </w:r>
      <w:r>
        <w:rPr>
          <w:i/>
          <w:sz w:val="22"/>
        </w:rPr>
        <w:t>La cultura del exilio republicano español de 1939</w:t>
      </w:r>
      <w:r>
        <w:rPr>
          <w:sz w:val="22"/>
        </w:rPr>
        <w:t>, vols. I-II, Madrid, UNED, 2003.</w:t>
      </w:r>
    </w:p>
    <w:p>
      <w:pPr>
        <w:pStyle w:val="BodyText"/>
        <w:spacing w:before="8"/>
        <w:rPr>
          <w:sz w:val="21"/>
        </w:rPr>
      </w:pPr>
    </w:p>
    <w:p>
      <w:pPr>
        <w:spacing w:before="0"/>
        <w:ind w:left="305" w:right="0" w:firstLine="0"/>
        <w:jc w:val="both"/>
        <w:rPr>
          <w:sz w:val="22"/>
        </w:rPr>
      </w:pPr>
      <w:r>
        <w:rPr>
          <w:rFonts w:ascii="Symbol" w:hAnsi="Symbol"/>
          <w:sz w:val="22"/>
        </w:rPr>
        <w:t></w:t>
      </w:r>
      <w:r>
        <w:rPr>
          <w:sz w:val="22"/>
        </w:rPr>
        <w:t>, </w:t>
      </w:r>
      <w:r>
        <w:rPr>
          <w:i/>
          <w:sz w:val="22"/>
        </w:rPr>
        <w:t>La voz de los vencidos</w:t>
      </w:r>
      <w:r>
        <w:rPr>
          <w:sz w:val="22"/>
        </w:rPr>
        <w:t>, Madrid, Aguilar, 2005.</w:t>
      </w:r>
    </w:p>
    <w:p>
      <w:pPr>
        <w:pStyle w:val="BodyText"/>
        <w:rPr>
          <w:sz w:val="23"/>
        </w:rPr>
      </w:pPr>
    </w:p>
    <w:p>
      <w:pPr>
        <w:spacing w:line="244" w:lineRule="auto" w:before="0"/>
        <w:ind w:left="305" w:right="113" w:firstLine="0"/>
        <w:jc w:val="both"/>
        <w:rPr>
          <w:sz w:val="22"/>
        </w:rPr>
      </w:pPr>
      <w:r>
        <w:rPr>
          <w:sz w:val="22"/>
        </w:rPr>
        <w:t>ÁLVAREZ REY, Leandro, </w:t>
      </w:r>
      <w:r>
        <w:rPr>
          <w:i/>
          <w:sz w:val="22"/>
        </w:rPr>
        <w:t>Diego Martínez Barrio. Palabra de republicano</w:t>
      </w:r>
      <w:r>
        <w:rPr>
          <w:sz w:val="22"/>
        </w:rPr>
        <w:t>, Sevilla, Ayuntamiento de Sevilla (Servicio de Publicaciones), 2008.</w:t>
      </w:r>
    </w:p>
    <w:p>
      <w:pPr>
        <w:pStyle w:val="BodyText"/>
        <w:spacing w:before="7"/>
        <w:rPr>
          <w:sz w:val="22"/>
        </w:rPr>
      </w:pPr>
    </w:p>
    <w:p>
      <w:pPr>
        <w:spacing w:line="244" w:lineRule="auto" w:before="0"/>
        <w:ind w:left="305" w:right="110" w:firstLine="0"/>
        <w:jc w:val="both"/>
        <w:rPr>
          <w:sz w:val="22"/>
        </w:rPr>
      </w:pPr>
      <w:r>
        <w:rPr>
          <w:spacing w:val="-4"/>
          <w:sz w:val="22"/>
        </w:rPr>
        <w:t>ANAYA, </w:t>
      </w:r>
      <w:r>
        <w:rPr>
          <w:spacing w:val="-3"/>
          <w:sz w:val="22"/>
        </w:rPr>
        <w:t>Adela </w:t>
      </w:r>
      <w:r>
        <w:rPr>
          <w:sz w:val="22"/>
        </w:rPr>
        <w:t>y </w:t>
      </w:r>
      <w:r>
        <w:rPr>
          <w:spacing w:val="-4"/>
          <w:sz w:val="22"/>
        </w:rPr>
        <w:t>ANAYA, </w:t>
      </w:r>
      <w:r>
        <w:rPr>
          <w:spacing w:val="-3"/>
          <w:sz w:val="22"/>
        </w:rPr>
        <w:t>Francisco, </w:t>
      </w:r>
      <w:r>
        <w:rPr>
          <w:i/>
          <w:sz w:val="22"/>
        </w:rPr>
        <w:t>14 de </w:t>
      </w:r>
      <w:r>
        <w:rPr>
          <w:i/>
          <w:spacing w:val="-2"/>
          <w:sz w:val="22"/>
        </w:rPr>
        <w:t>Abril. </w:t>
      </w:r>
      <w:r>
        <w:rPr>
          <w:i/>
          <w:spacing w:val="-3"/>
          <w:sz w:val="22"/>
        </w:rPr>
        <w:t>Himno Republicano Español</w:t>
      </w:r>
      <w:r>
        <w:rPr>
          <w:spacing w:val="-3"/>
          <w:sz w:val="22"/>
        </w:rPr>
        <w:t>, (versión </w:t>
      </w:r>
      <w:r>
        <w:rPr>
          <w:sz w:val="22"/>
        </w:rPr>
        <w:t>para  </w:t>
      </w:r>
      <w:r>
        <w:rPr>
          <w:spacing w:val="-3"/>
          <w:sz w:val="22"/>
        </w:rPr>
        <w:t>voz</w:t>
      </w:r>
      <w:r>
        <w:rPr>
          <w:spacing w:val="-10"/>
          <w:sz w:val="22"/>
        </w:rPr>
        <w:t> </w:t>
      </w:r>
      <w:r>
        <w:rPr>
          <w:sz w:val="22"/>
        </w:rPr>
        <w:t>y</w:t>
      </w:r>
      <w:r>
        <w:rPr>
          <w:spacing w:val="-10"/>
          <w:sz w:val="22"/>
        </w:rPr>
        <w:t> </w:t>
      </w:r>
      <w:r>
        <w:rPr>
          <w:spacing w:val="-3"/>
          <w:sz w:val="22"/>
        </w:rPr>
        <w:t>piano).</w:t>
      </w:r>
      <w:r>
        <w:rPr>
          <w:spacing w:val="-8"/>
          <w:sz w:val="22"/>
        </w:rPr>
        <w:t> </w:t>
      </w:r>
      <w:r>
        <w:rPr>
          <w:sz w:val="22"/>
        </w:rPr>
        <w:t>Madrid,</w:t>
      </w:r>
      <w:r>
        <w:rPr>
          <w:spacing w:val="-8"/>
          <w:sz w:val="22"/>
        </w:rPr>
        <w:t> </w:t>
      </w:r>
      <w:r>
        <w:rPr>
          <w:sz w:val="22"/>
        </w:rPr>
        <w:t>[Los</w:t>
      </w:r>
      <w:r>
        <w:rPr>
          <w:spacing w:val="-8"/>
          <w:sz w:val="22"/>
        </w:rPr>
        <w:t> </w:t>
      </w:r>
      <w:r>
        <w:rPr>
          <w:sz w:val="22"/>
        </w:rPr>
        <w:t>autores],</w:t>
      </w:r>
      <w:r>
        <w:rPr>
          <w:spacing w:val="-8"/>
          <w:sz w:val="22"/>
        </w:rPr>
        <w:t> </w:t>
      </w:r>
      <w:r>
        <w:rPr>
          <w:spacing w:val="-3"/>
          <w:sz w:val="22"/>
        </w:rPr>
        <w:t>1931</w:t>
      </w:r>
      <w:r>
        <w:rPr>
          <w:spacing w:val="-6"/>
          <w:sz w:val="22"/>
        </w:rPr>
        <w:t> </w:t>
      </w:r>
      <w:r>
        <w:rPr>
          <w:sz w:val="22"/>
        </w:rPr>
        <w:t>(Lit.</w:t>
      </w:r>
      <w:r>
        <w:rPr>
          <w:spacing w:val="-8"/>
          <w:sz w:val="22"/>
        </w:rPr>
        <w:t> </w:t>
      </w:r>
      <w:r>
        <w:rPr>
          <w:sz w:val="22"/>
        </w:rPr>
        <w:t>J.</w:t>
      </w:r>
      <w:r>
        <w:rPr>
          <w:spacing w:val="-8"/>
          <w:sz w:val="22"/>
        </w:rPr>
        <w:t> </w:t>
      </w:r>
      <w:r>
        <w:rPr>
          <w:spacing w:val="-3"/>
          <w:sz w:val="22"/>
        </w:rPr>
        <w:t>Foruny).</w:t>
      </w:r>
    </w:p>
    <w:p>
      <w:pPr>
        <w:pStyle w:val="BodyText"/>
        <w:spacing w:before="7"/>
        <w:rPr>
          <w:sz w:val="22"/>
        </w:rPr>
      </w:pPr>
    </w:p>
    <w:p>
      <w:pPr>
        <w:spacing w:before="0"/>
        <w:ind w:left="305" w:right="0" w:firstLine="0"/>
        <w:jc w:val="both"/>
        <w:rPr>
          <w:sz w:val="22"/>
        </w:rPr>
      </w:pPr>
      <w:r>
        <w:rPr>
          <w:spacing w:val="-8"/>
          <w:sz w:val="22"/>
        </w:rPr>
        <w:t>ANDRÉS, Ramón, </w:t>
      </w:r>
      <w:r>
        <w:rPr>
          <w:i/>
          <w:spacing w:val="-7"/>
          <w:sz w:val="22"/>
        </w:rPr>
        <w:t>Diccionario </w:t>
      </w:r>
      <w:r>
        <w:rPr>
          <w:i/>
          <w:spacing w:val="-4"/>
          <w:sz w:val="22"/>
        </w:rPr>
        <w:t>de </w:t>
      </w:r>
      <w:r>
        <w:rPr>
          <w:i/>
          <w:spacing w:val="-7"/>
          <w:sz w:val="22"/>
        </w:rPr>
        <w:t>música, mitología, magia </w:t>
      </w:r>
      <w:r>
        <w:rPr>
          <w:i/>
          <w:sz w:val="22"/>
        </w:rPr>
        <w:t>y </w:t>
      </w:r>
      <w:r>
        <w:rPr>
          <w:i/>
          <w:spacing w:val="-7"/>
          <w:sz w:val="22"/>
        </w:rPr>
        <w:t>religión</w:t>
      </w:r>
      <w:r>
        <w:rPr>
          <w:spacing w:val="-7"/>
          <w:sz w:val="22"/>
        </w:rPr>
        <w:t>, Barcelona, Acantilado, 2012.</w:t>
      </w:r>
    </w:p>
    <w:p>
      <w:pPr>
        <w:spacing w:before="179"/>
        <w:ind w:left="272" w:right="81" w:firstLine="0"/>
        <w:jc w:val="center"/>
        <w:rPr>
          <w:sz w:val="22"/>
        </w:rPr>
      </w:pPr>
      <w:r>
        <w:rPr>
          <w:sz w:val="22"/>
        </w:rPr>
        <w:t>546</w:t>
      </w:r>
    </w:p>
    <w:p>
      <w:pPr>
        <w:spacing w:after="0"/>
        <w:jc w:val="center"/>
        <w:rPr>
          <w:sz w:val="22"/>
        </w:rPr>
        <w:sectPr>
          <w:footerReference w:type="default" r:id="rId126"/>
          <w:pgSz w:w="11910" w:h="16840"/>
          <w:pgMar w:footer="0" w:header="0" w:top="1060" w:bottom="280" w:left="1680" w:right="1300"/>
        </w:sectPr>
      </w:pPr>
    </w:p>
    <w:p>
      <w:pPr>
        <w:spacing w:before="68"/>
        <w:ind w:left="272" w:right="72" w:firstLine="0"/>
        <w:jc w:val="center"/>
        <w:rPr>
          <w:sz w:val="16"/>
        </w:rPr>
      </w:pPr>
      <w:r>
        <w:rPr>
          <w:sz w:val="16"/>
        </w:rPr>
        <w:t>ANEXO DOCUMENTAL</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5"/>
        </w:rPr>
      </w:pPr>
    </w:p>
    <w:p>
      <w:pPr>
        <w:spacing w:before="0"/>
        <w:ind w:left="305" w:right="109" w:firstLine="0"/>
        <w:jc w:val="left"/>
        <w:rPr>
          <w:sz w:val="22"/>
        </w:rPr>
      </w:pPr>
      <w:r>
        <w:rPr>
          <w:spacing w:val="-6"/>
          <w:sz w:val="22"/>
        </w:rPr>
        <w:t>ANDRÉS-GALLEGO, </w:t>
      </w:r>
      <w:r>
        <w:rPr>
          <w:spacing w:val="-4"/>
          <w:sz w:val="22"/>
        </w:rPr>
        <w:t>José, </w:t>
      </w:r>
      <w:r>
        <w:rPr>
          <w:i/>
          <w:spacing w:val="-3"/>
          <w:sz w:val="22"/>
        </w:rPr>
        <w:t>El </w:t>
      </w:r>
      <w:r>
        <w:rPr>
          <w:i/>
          <w:spacing w:val="-5"/>
          <w:sz w:val="22"/>
        </w:rPr>
        <w:t>socialismo durante </w:t>
      </w:r>
      <w:r>
        <w:rPr>
          <w:i/>
          <w:sz w:val="22"/>
        </w:rPr>
        <w:t>la </w:t>
      </w:r>
      <w:r>
        <w:rPr>
          <w:i/>
          <w:spacing w:val="-5"/>
          <w:sz w:val="22"/>
        </w:rPr>
        <w:t>dictadura (1923-1930)</w:t>
      </w:r>
      <w:r>
        <w:rPr>
          <w:spacing w:val="-5"/>
          <w:sz w:val="22"/>
        </w:rPr>
        <w:t>, </w:t>
      </w:r>
      <w:r>
        <w:rPr>
          <w:spacing w:val="-4"/>
          <w:sz w:val="22"/>
        </w:rPr>
        <w:t>Madrid, Tebas, 1977.</w:t>
      </w:r>
    </w:p>
    <w:p>
      <w:pPr>
        <w:pStyle w:val="BodyText"/>
        <w:rPr>
          <w:sz w:val="23"/>
        </w:rPr>
      </w:pPr>
    </w:p>
    <w:p>
      <w:pPr>
        <w:spacing w:line="244" w:lineRule="auto" w:before="1"/>
        <w:ind w:left="305" w:right="109" w:firstLine="0"/>
        <w:jc w:val="left"/>
        <w:rPr>
          <w:sz w:val="22"/>
        </w:rPr>
      </w:pPr>
      <w:r>
        <w:rPr>
          <w:sz w:val="22"/>
        </w:rPr>
        <w:t>ANGLADA i SARRIERA, Lola, </w:t>
      </w:r>
      <w:r>
        <w:rPr>
          <w:i/>
          <w:sz w:val="22"/>
        </w:rPr>
        <w:t>El Pequeñín</w:t>
      </w:r>
      <w:r>
        <w:rPr>
          <w:sz w:val="22"/>
        </w:rPr>
        <w:t>, Barcelona, Comissariat de Propaganda de la Generalitat de Cataluñya, 1937.</w:t>
      </w:r>
    </w:p>
    <w:p>
      <w:pPr>
        <w:pStyle w:val="BodyText"/>
        <w:spacing w:before="8"/>
        <w:rPr>
          <w:sz w:val="21"/>
        </w:rPr>
      </w:pPr>
    </w:p>
    <w:p>
      <w:pPr>
        <w:spacing w:before="0"/>
        <w:ind w:left="305" w:right="109" w:firstLine="0"/>
        <w:jc w:val="left"/>
        <w:rPr>
          <w:sz w:val="22"/>
        </w:rPr>
      </w:pPr>
      <w:r>
        <w:rPr>
          <w:rFonts w:ascii="Symbol" w:hAnsi="Symbol"/>
          <w:sz w:val="22"/>
        </w:rPr>
        <w:t></w:t>
      </w:r>
      <w:r>
        <w:rPr>
          <w:sz w:val="22"/>
        </w:rPr>
        <w:t>, </w:t>
      </w:r>
      <w:r>
        <w:rPr>
          <w:i/>
          <w:sz w:val="22"/>
        </w:rPr>
        <w:t>Les Meves Nines</w:t>
      </w:r>
      <w:r>
        <w:rPr>
          <w:sz w:val="22"/>
        </w:rPr>
        <w:t>, Barcelona, Diputaciò de Barcelona, 1983.</w:t>
      </w:r>
    </w:p>
    <w:p>
      <w:pPr>
        <w:pStyle w:val="BodyText"/>
        <w:rPr>
          <w:sz w:val="22"/>
        </w:rPr>
      </w:pPr>
    </w:p>
    <w:p>
      <w:pPr>
        <w:spacing w:line="244" w:lineRule="auto" w:before="0"/>
        <w:ind w:left="305" w:right="212" w:firstLine="0"/>
        <w:jc w:val="left"/>
        <w:rPr>
          <w:sz w:val="22"/>
        </w:rPr>
      </w:pPr>
      <w:r>
        <w:rPr>
          <w:rFonts w:ascii="Symbol" w:hAnsi="Symbol"/>
          <w:sz w:val="22"/>
        </w:rPr>
        <w:t></w:t>
      </w:r>
      <w:r>
        <w:rPr>
          <w:sz w:val="22"/>
        </w:rPr>
        <w:t>, </w:t>
      </w:r>
      <w:r>
        <w:rPr>
          <w:i/>
          <w:sz w:val="22"/>
        </w:rPr>
        <w:t>La meva casa i el meu jardí</w:t>
      </w:r>
      <w:r>
        <w:rPr>
          <w:sz w:val="22"/>
        </w:rPr>
        <w:t>, Barcelona, Columna Edicions, 1984 (se publicó por primera vez en Barcelona en</w:t>
      </w:r>
      <w:r>
        <w:rPr>
          <w:spacing w:val="2"/>
          <w:sz w:val="22"/>
        </w:rPr>
        <w:t> </w:t>
      </w:r>
      <w:r>
        <w:rPr>
          <w:sz w:val="22"/>
        </w:rPr>
        <w:t>1955).</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w:t>
      </w:r>
      <w:r>
        <w:rPr>
          <w:i/>
          <w:sz w:val="22"/>
        </w:rPr>
        <w:t>El més petit de tots</w:t>
      </w:r>
      <w:r>
        <w:rPr>
          <w:sz w:val="22"/>
        </w:rPr>
        <w:t>, (edición facsímil del editado en Sabadell por el Comisariado de Propaganda de la Generalitat de Cataluña en 1937), Barcelona, Columna Edicions, 2002.</w:t>
      </w:r>
    </w:p>
    <w:p>
      <w:pPr>
        <w:pStyle w:val="BodyText"/>
        <w:spacing w:before="7"/>
        <w:rPr>
          <w:sz w:val="22"/>
        </w:rPr>
      </w:pPr>
    </w:p>
    <w:p>
      <w:pPr>
        <w:spacing w:line="244" w:lineRule="auto" w:before="0"/>
        <w:ind w:left="305" w:right="212" w:firstLine="0"/>
        <w:jc w:val="left"/>
        <w:rPr>
          <w:sz w:val="22"/>
        </w:rPr>
      </w:pPr>
      <w:r>
        <w:rPr>
          <w:sz w:val="22"/>
        </w:rPr>
        <w:t>ANGOSTO VÉLEZ, Pedro L., </w:t>
      </w:r>
      <w:r>
        <w:rPr>
          <w:i/>
          <w:sz w:val="22"/>
        </w:rPr>
        <w:t>Sueño y pesadilla del republicanismo español. Carlos Esplá: </w:t>
      </w:r>
      <w:r>
        <w:rPr>
          <w:i/>
          <w:sz w:val="22"/>
        </w:rPr>
        <w:t>una biografía política</w:t>
      </w:r>
      <w:r>
        <w:rPr>
          <w:sz w:val="22"/>
        </w:rPr>
        <w:t>, Madrid, Biblioteca Nueva,</w:t>
      </w:r>
      <w:r>
        <w:rPr>
          <w:spacing w:val="14"/>
          <w:sz w:val="22"/>
        </w:rPr>
        <w:t> </w:t>
      </w:r>
      <w:r>
        <w:rPr>
          <w:sz w:val="22"/>
        </w:rPr>
        <w:t>2001.</w:t>
      </w:r>
    </w:p>
    <w:p>
      <w:pPr>
        <w:pStyle w:val="BodyText"/>
        <w:spacing w:before="7"/>
        <w:rPr>
          <w:sz w:val="22"/>
        </w:rPr>
      </w:pPr>
    </w:p>
    <w:p>
      <w:pPr>
        <w:spacing w:before="0"/>
        <w:ind w:left="305" w:right="109" w:firstLine="0"/>
        <w:jc w:val="left"/>
        <w:rPr>
          <w:sz w:val="22"/>
        </w:rPr>
      </w:pPr>
      <w:r>
        <w:rPr>
          <w:sz w:val="22"/>
        </w:rPr>
        <w:t>ANGUERA, Pere, </w:t>
      </w:r>
      <w:r>
        <w:rPr>
          <w:i/>
          <w:sz w:val="22"/>
        </w:rPr>
        <w:t>Els Segadors. Com es crea un himne</w:t>
      </w:r>
      <w:r>
        <w:rPr>
          <w:sz w:val="22"/>
        </w:rPr>
        <w:t>, Barcelona, Rafael Dalmau, 2010.</w:t>
      </w:r>
    </w:p>
    <w:p>
      <w:pPr>
        <w:pStyle w:val="BodyText"/>
        <w:spacing w:before="1"/>
        <w:rPr>
          <w:sz w:val="22"/>
        </w:rPr>
      </w:pPr>
    </w:p>
    <w:p>
      <w:pPr>
        <w:spacing w:before="0"/>
        <w:ind w:left="305" w:right="109" w:firstLine="0"/>
        <w:jc w:val="left"/>
        <w:rPr>
          <w:sz w:val="22"/>
        </w:rPr>
      </w:pPr>
      <w:r>
        <w:rPr>
          <w:rFonts w:ascii="Symbol" w:hAnsi="Symbol"/>
          <w:sz w:val="22"/>
        </w:rPr>
        <w:t></w:t>
      </w:r>
      <w:r>
        <w:rPr>
          <w:sz w:val="22"/>
        </w:rPr>
        <w:t>, </w:t>
      </w:r>
      <w:r>
        <w:rPr>
          <w:i/>
          <w:sz w:val="22"/>
        </w:rPr>
        <w:t>La nacionalitzaciò de la sardana</w:t>
      </w:r>
      <w:r>
        <w:rPr>
          <w:sz w:val="22"/>
        </w:rPr>
        <w:t>, Barcelona, Rafael Dalmau, 2010.</w:t>
      </w:r>
    </w:p>
    <w:p>
      <w:pPr>
        <w:pStyle w:val="BodyText"/>
        <w:rPr>
          <w:sz w:val="22"/>
        </w:rPr>
      </w:pPr>
    </w:p>
    <w:p>
      <w:pPr>
        <w:spacing w:before="0"/>
        <w:ind w:left="305" w:right="-19" w:firstLine="0"/>
        <w:jc w:val="left"/>
        <w:rPr>
          <w:sz w:val="22"/>
        </w:rPr>
      </w:pPr>
      <w:r>
        <w:rPr>
          <w:rFonts w:ascii="Symbol" w:hAnsi="Symbol"/>
          <w:sz w:val="22"/>
        </w:rPr>
        <w:t></w:t>
      </w:r>
      <w:r>
        <w:rPr>
          <w:sz w:val="22"/>
        </w:rPr>
        <w:t>, </w:t>
      </w:r>
      <w:r>
        <w:rPr>
          <w:i/>
          <w:sz w:val="22"/>
        </w:rPr>
        <w:t>Les </w:t>
      </w:r>
      <w:r>
        <w:rPr>
          <w:i/>
          <w:spacing w:val="-3"/>
          <w:sz w:val="22"/>
        </w:rPr>
        <w:t>quatre </w:t>
      </w:r>
      <w:r>
        <w:rPr>
          <w:i/>
          <w:sz w:val="22"/>
        </w:rPr>
        <w:t>barres. De </w:t>
      </w:r>
      <w:r>
        <w:rPr>
          <w:i/>
          <w:spacing w:val="-3"/>
          <w:sz w:val="22"/>
        </w:rPr>
        <w:t>bandera </w:t>
      </w:r>
      <w:r>
        <w:rPr>
          <w:i/>
          <w:sz w:val="22"/>
        </w:rPr>
        <w:t>histórica a senyera </w:t>
      </w:r>
      <w:r>
        <w:rPr>
          <w:i/>
          <w:spacing w:val="-3"/>
          <w:sz w:val="22"/>
        </w:rPr>
        <w:t>nacional</w:t>
      </w:r>
      <w:r>
        <w:rPr>
          <w:spacing w:val="-3"/>
          <w:sz w:val="22"/>
        </w:rPr>
        <w:t>, Barcelona, </w:t>
      </w:r>
      <w:r>
        <w:rPr>
          <w:spacing w:val="-2"/>
          <w:sz w:val="22"/>
        </w:rPr>
        <w:t>Rafael </w:t>
      </w:r>
      <w:r>
        <w:rPr>
          <w:spacing w:val="-3"/>
          <w:sz w:val="22"/>
        </w:rPr>
        <w:t>Dalmau, 2010.</w:t>
      </w:r>
    </w:p>
    <w:p>
      <w:pPr>
        <w:pStyle w:val="BodyText"/>
        <w:rPr>
          <w:sz w:val="22"/>
        </w:rPr>
      </w:pPr>
    </w:p>
    <w:p>
      <w:pPr>
        <w:spacing w:line="475" w:lineRule="auto" w:before="0"/>
        <w:ind w:left="305" w:right="2211" w:firstLine="0"/>
        <w:jc w:val="left"/>
        <w:rPr>
          <w:sz w:val="22"/>
        </w:rPr>
      </w:pPr>
      <w:r>
        <w:rPr>
          <w:rFonts w:ascii="Symbol" w:hAnsi="Symbol"/>
          <w:sz w:val="22"/>
        </w:rPr>
        <w:t></w:t>
      </w:r>
      <w:r>
        <w:rPr>
          <w:sz w:val="22"/>
        </w:rPr>
        <w:t>, </w:t>
      </w:r>
      <w:r>
        <w:rPr>
          <w:i/>
          <w:sz w:val="22"/>
        </w:rPr>
        <w:t>Sant Jordi, patrò de Catalunya</w:t>
      </w:r>
      <w:r>
        <w:rPr>
          <w:sz w:val="22"/>
        </w:rPr>
        <w:t>, Barcelona, Rafael Dalmau, 2010. ANSÓ, Mariano, </w:t>
      </w:r>
      <w:r>
        <w:rPr>
          <w:i/>
          <w:sz w:val="22"/>
        </w:rPr>
        <w:t>Yo fui ministro de Negrín</w:t>
      </w:r>
      <w:r>
        <w:rPr>
          <w:sz w:val="22"/>
        </w:rPr>
        <w:t>, Barcelona, Planeta, 1976.</w:t>
      </w:r>
    </w:p>
    <w:p>
      <w:pPr>
        <w:spacing w:before="27"/>
        <w:ind w:left="305" w:right="109" w:firstLine="0"/>
        <w:jc w:val="left"/>
        <w:rPr>
          <w:sz w:val="22"/>
        </w:rPr>
      </w:pPr>
      <w:r>
        <w:rPr>
          <w:sz w:val="22"/>
        </w:rPr>
        <w:t>ANSORENA, José Ignacio, </w:t>
      </w:r>
      <w:r>
        <w:rPr>
          <w:i/>
          <w:sz w:val="22"/>
        </w:rPr>
        <w:t>Cancionero popular vasco</w:t>
      </w:r>
      <w:r>
        <w:rPr>
          <w:sz w:val="22"/>
        </w:rPr>
        <w:t>, Donostia, Erein, 2007.</w:t>
      </w:r>
    </w:p>
    <w:p>
      <w:pPr>
        <w:pStyle w:val="BodyText"/>
        <w:rPr>
          <w:sz w:val="23"/>
        </w:rPr>
      </w:pPr>
    </w:p>
    <w:p>
      <w:pPr>
        <w:spacing w:line="244" w:lineRule="auto" w:before="1"/>
        <w:ind w:left="305" w:right="109" w:firstLine="0"/>
        <w:jc w:val="left"/>
        <w:rPr>
          <w:sz w:val="22"/>
        </w:rPr>
      </w:pPr>
      <w:r>
        <w:rPr>
          <w:i/>
          <w:sz w:val="22"/>
        </w:rPr>
        <w:t>Anteproyecto de Constitución de la República Española que eleva al Gobierno la Comisión </w:t>
      </w:r>
      <w:r>
        <w:rPr>
          <w:i/>
          <w:sz w:val="22"/>
        </w:rPr>
        <w:t>Jurídica Asesora</w:t>
      </w:r>
      <w:r>
        <w:rPr>
          <w:sz w:val="22"/>
        </w:rPr>
        <w:t>, s.l., s.n., 1931 (Madrid: Sucesores de Ribadeneyra, S.A.).</w:t>
      </w:r>
    </w:p>
    <w:p>
      <w:pPr>
        <w:pStyle w:val="BodyText"/>
        <w:spacing w:before="7"/>
        <w:rPr>
          <w:sz w:val="22"/>
        </w:rPr>
      </w:pPr>
    </w:p>
    <w:p>
      <w:pPr>
        <w:spacing w:before="0"/>
        <w:ind w:left="305" w:right="109" w:firstLine="0"/>
        <w:jc w:val="left"/>
        <w:rPr>
          <w:sz w:val="22"/>
        </w:rPr>
      </w:pPr>
      <w:r>
        <w:rPr>
          <w:sz w:val="22"/>
        </w:rPr>
        <w:t>ARZAK, J.I. Paul, </w:t>
      </w:r>
      <w:r>
        <w:rPr>
          <w:i/>
          <w:sz w:val="22"/>
        </w:rPr>
        <w:t>Eibarko Sozialismoa</w:t>
      </w:r>
      <w:r>
        <w:rPr>
          <w:sz w:val="22"/>
        </w:rPr>
        <w:t>, Donostia, Kriselu, 1978.</w:t>
      </w:r>
    </w:p>
    <w:p>
      <w:pPr>
        <w:pStyle w:val="BodyText"/>
        <w:spacing w:before="5"/>
        <w:rPr>
          <w:sz w:val="23"/>
        </w:rPr>
      </w:pPr>
    </w:p>
    <w:p>
      <w:pPr>
        <w:spacing w:line="244" w:lineRule="auto" w:before="0"/>
        <w:ind w:left="305" w:right="109" w:firstLine="0"/>
        <w:jc w:val="left"/>
        <w:rPr>
          <w:sz w:val="22"/>
        </w:rPr>
      </w:pPr>
      <w:r>
        <w:rPr>
          <w:sz w:val="22"/>
        </w:rPr>
        <w:t>ARRILLAGA ARRIOLA, Antonio, </w:t>
      </w:r>
      <w:r>
        <w:rPr>
          <w:i/>
          <w:sz w:val="22"/>
        </w:rPr>
        <w:t>Lo que se ha dicho de Iparraguirre</w:t>
      </w:r>
      <w:r>
        <w:rPr>
          <w:b/>
          <w:sz w:val="22"/>
        </w:rPr>
        <w:t>, </w:t>
      </w:r>
      <w:r>
        <w:rPr>
          <w:sz w:val="22"/>
        </w:rPr>
        <w:t>Bilbao, Junta de Cultura de Vizcaya, 1967.</w:t>
      </w:r>
    </w:p>
    <w:p>
      <w:pPr>
        <w:pStyle w:val="BodyText"/>
        <w:spacing w:before="7"/>
        <w:rPr>
          <w:sz w:val="22"/>
        </w:rPr>
      </w:pPr>
    </w:p>
    <w:p>
      <w:pPr>
        <w:spacing w:before="0"/>
        <w:ind w:left="305" w:right="109" w:firstLine="0"/>
        <w:jc w:val="left"/>
        <w:rPr>
          <w:i/>
          <w:sz w:val="22"/>
        </w:rPr>
      </w:pPr>
      <w:r>
        <w:rPr>
          <w:sz w:val="22"/>
        </w:rPr>
        <w:t>ARROYO y CARO, José F. y OSSORIO MORALES, Juan, </w:t>
      </w:r>
      <w:r>
        <w:rPr>
          <w:i/>
          <w:sz w:val="22"/>
        </w:rPr>
        <w:t>Legislación de la República.</w:t>
      </w:r>
    </w:p>
    <w:p>
      <w:pPr>
        <w:pStyle w:val="BodyText"/>
        <w:spacing w:before="1"/>
        <w:rPr>
          <w:i/>
          <w:sz w:val="23"/>
        </w:rPr>
      </w:pPr>
    </w:p>
    <w:p>
      <w:pPr>
        <w:spacing w:line="244" w:lineRule="auto" w:before="0"/>
        <w:ind w:left="305" w:right="109" w:firstLine="0"/>
        <w:jc w:val="left"/>
        <w:rPr>
          <w:i/>
          <w:sz w:val="22"/>
        </w:rPr>
      </w:pPr>
      <w:r>
        <w:rPr>
          <w:sz w:val="22"/>
        </w:rPr>
        <w:t>ASTUR, Eugenia, </w:t>
      </w:r>
      <w:r>
        <w:rPr>
          <w:i/>
          <w:sz w:val="22"/>
        </w:rPr>
        <w:t>Riego (Estudio histórico-político de la revolución del año veinte). Con un </w:t>
      </w:r>
      <w:r>
        <w:rPr>
          <w:i/>
          <w:sz w:val="22"/>
        </w:rPr>
        <w:t>Juicio político de D. Miguel de Unamuno sobre el liberalismo, y un Prólogo-presentación de</w:t>
      </w:r>
    </w:p>
    <w:p>
      <w:pPr>
        <w:spacing w:before="1"/>
        <w:ind w:left="305" w:right="109" w:firstLine="0"/>
        <w:jc w:val="left"/>
        <w:rPr>
          <w:sz w:val="22"/>
        </w:rPr>
      </w:pPr>
      <w:r>
        <w:rPr>
          <w:i/>
          <w:sz w:val="22"/>
        </w:rPr>
        <w:t>D. Miguel Maura)</w:t>
      </w:r>
      <w:r>
        <w:rPr>
          <w:sz w:val="22"/>
        </w:rPr>
        <w:t>, Oviedo, Escuela Tipográfica de la Residencia Provincial de Niños, 1933.</w:t>
      </w:r>
    </w:p>
    <w:p>
      <w:pPr>
        <w:pStyle w:val="BodyText"/>
        <w:rPr>
          <w:sz w:val="23"/>
        </w:rPr>
      </w:pPr>
    </w:p>
    <w:p>
      <w:pPr>
        <w:spacing w:line="244" w:lineRule="auto" w:before="1"/>
        <w:ind w:left="305" w:right="110" w:firstLine="0"/>
        <w:jc w:val="left"/>
        <w:rPr>
          <w:sz w:val="22"/>
        </w:rPr>
      </w:pPr>
      <w:r>
        <w:rPr>
          <w:sz w:val="22"/>
        </w:rPr>
        <w:t>AZAÑA, Manuel, </w:t>
      </w:r>
      <w:r>
        <w:rPr>
          <w:i/>
          <w:sz w:val="22"/>
        </w:rPr>
        <w:t>La velada en Benicarló</w:t>
      </w:r>
      <w:r>
        <w:rPr>
          <w:sz w:val="22"/>
        </w:rPr>
        <w:t>, en Santos Juliá (ed.), </w:t>
      </w:r>
      <w:r>
        <w:rPr>
          <w:i/>
          <w:sz w:val="22"/>
        </w:rPr>
        <w:t>Obras Completas, </w:t>
      </w:r>
      <w:r>
        <w:rPr>
          <w:sz w:val="22"/>
        </w:rPr>
        <w:t>vol., 6 (Julio 1936-Agosto 1940), Madrid, Centro de Estudios Políticos y Constitucionales, 2007.</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w:t>
      </w:r>
      <w:r>
        <w:rPr>
          <w:i/>
          <w:sz w:val="22"/>
        </w:rPr>
        <w:t>Diarios completos. Monarquía, República, Guerra Civil</w:t>
      </w:r>
      <w:r>
        <w:rPr>
          <w:sz w:val="22"/>
        </w:rPr>
        <w:t>, (introducción de Santos Juliá), Barcelona, Crítica, 2004.</w:t>
      </w:r>
    </w:p>
    <w:p>
      <w:pPr>
        <w:pStyle w:val="BodyText"/>
        <w:spacing w:before="8"/>
        <w:rPr>
          <w:sz w:val="21"/>
        </w:rPr>
      </w:pPr>
    </w:p>
    <w:p>
      <w:pPr>
        <w:spacing w:before="0"/>
        <w:ind w:left="305" w:right="109" w:firstLine="0"/>
        <w:jc w:val="left"/>
        <w:rPr>
          <w:sz w:val="22"/>
        </w:rPr>
      </w:pPr>
      <w:r>
        <w:rPr>
          <w:rFonts w:ascii="Symbol" w:hAnsi="Symbol"/>
          <w:sz w:val="22"/>
        </w:rPr>
        <w:t></w:t>
      </w:r>
      <w:r>
        <w:rPr>
          <w:sz w:val="22"/>
        </w:rPr>
        <w:t>, </w:t>
      </w:r>
      <w:r>
        <w:rPr>
          <w:i/>
          <w:sz w:val="22"/>
        </w:rPr>
        <w:t>Obras completas</w:t>
      </w:r>
      <w:r>
        <w:rPr>
          <w:sz w:val="22"/>
        </w:rPr>
        <w:t>, vol. III, (edición de Santos Juliá), Madrid, Ministerio de la Presidencia,</w:t>
      </w:r>
    </w:p>
    <w:p>
      <w:pPr>
        <w:spacing w:after="0"/>
        <w:jc w:val="left"/>
        <w:rPr>
          <w:sz w:val="22"/>
        </w:rPr>
        <w:sectPr>
          <w:footerReference w:type="default" r:id="rId127"/>
          <w:pgSz w:w="11910" w:h="16840"/>
          <w:pgMar w:footer="1466" w:header="0" w:top="1060" w:bottom="1660" w:left="1680" w:right="1300"/>
          <w:pgNumType w:start="547"/>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before="195"/>
        <w:ind w:left="305" w:right="0" w:firstLine="0"/>
        <w:jc w:val="both"/>
        <w:rPr>
          <w:sz w:val="22"/>
        </w:rPr>
      </w:pPr>
      <w:r>
        <w:rPr>
          <w:sz w:val="22"/>
        </w:rPr>
        <w:t>Centro de Estudios Políticos y Constitucionales, 2007.</w:t>
      </w:r>
    </w:p>
    <w:p>
      <w:pPr>
        <w:spacing w:before="6"/>
        <w:ind w:left="305" w:right="0" w:firstLine="0"/>
        <w:jc w:val="both"/>
        <w:rPr>
          <w:sz w:val="22"/>
        </w:rPr>
      </w:pPr>
      <w:r>
        <w:rPr>
          <w:sz w:val="22"/>
        </w:rPr>
        <w:t>AZNAR, Manuel, (ed.) </w:t>
      </w:r>
      <w:r>
        <w:rPr>
          <w:i/>
          <w:sz w:val="22"/>
        </w:rPr>
        <w:t>El exilio literario español de 1939</w:t>
      </w:r>
      <w:r>
        <w:rPr>
          <w:sz w:val="22"/>
        </w:rPr>
        <w:t>, vols. I-II, Barcelona, GEXEL, 1998.</w:t>
      </w:r>
    </w:p>
    <w:p>
      <w:pPr>
        <w:pStyle w:val="BodyText"/>
        <w:rPr>
          <w:sz w:val="23"/>
        </w:rPr>
      </w:pPr>
    </w:p>
    <w:p>
      <w:pPr>
        <w:spacing w:line="244" w:lineRule="auto" w:before="1"/>
        <w:ind w:left="305" w:right="111" w:firstLine="0"/>
        <w:jc w:val="both"/>
        <w:rPr>
          <w:sz w:val="22"/>
        </w:rPr>
      </w:pPr>
      <w:r>
        <w:rPr>
          <w:sz w:val="22"/>
        </w:rPr>
        <w:t>BALCELLS, Joan, </w:t>
      </w:r>
      <w:r>
        <w:rPr>
          <w:i/>
          <w:sz w:val="22"/>
        </w:rPr>
        <w:t>L´Orfeó Gracienc i el seu entorn ciutadà. Memòries del mestre Joan </w:t>
      </w:r>
      <w:r>
        <w:rPr>
          <w:i/>
          <w:sz w:val="22"/>
        </w:rPr>
        <w:t>Balcells</w:t>
      </w:r>
      <w:r>
        <w:rPr>
          <w:sz w:val="22"/>
        </w:rPr>
        <w:t>, Barcelona, Orfeó Gracienc, 1984.</w:t>
      </w:r>
    </w:p>
    <w:p>
      <w:pPr>
        <w:pStyle w:val="BodyText"/>
        <w:spacing w:before="7"/>
        <w:rPr>
          <w:sz w:val="22"/>
        </w:rPr>
      </w:pPr>
    </w:p>
    <w:p>
      <w:pPr>
        <w:spacing w:before="0"/>
        <w:ind w:left="305" w:right="0" w:firstLine="0"/>
        <w:jc w:val="both"/>
        <w:rPr>
          <w:sz w:val="22"/>
        </w:rPr>
      </w:pPr>
      <w:r>
        <w:rPr>
          <w:sz w:val="22"/>
        </w:rPr>
        <w:t>BALDOCK, Robert, </w:t>
      </w:r>
      <w:r>
        <w:rPr>
          <w:i/>
          <w:sz w:val="22"/>
        </w:rPr>
        <w:t>Pau Casals</w:t>
      </w:r>
      <w:r>
        <w:rPr>
          <w:sz w:val="22"/>
        </w:rPr>
        <w:t>, Barcelona-Buenos Aires-México, Paidós, 1994.</w:t>
      </w:r>
    </w:p>
    <w:p>
      <w:pPr>
        <w:pStyle w:val="BodyText"/>
        <w:rPr>
          <w:sz w:val="23"/>
        </w:rPr>
      </w:pPr>
    </w:p>
    <w:p>
      <w:pPr>
        <w:spacing w:line="244" w:lineRule="auto" w:before="1"/>
        <w:ind w:left="305" w:right="114" w:firstLine="0"/>
        <w:jc w:val="both"/>
        <w:rPr>
          <w:sz w:val="22"/>
        </w:rPr>
      </w:pPr>
      <w:r>
        <w:rPr>
          <w:sz w:val="22"/>
        </w:rPr>
        <w:t>BALEZTENA, Dolores, </w:t>
      </w:r>
      <w:r>
        <w:rPr>
          <w:i/>
          <w:sz w:val="22"/>
        </w:rPr>
        <w:t>Cancionero popular carlista</w:t>
      </w:r>
      <w:r>
        <w:rPr>
          <w:sz w:val="22"/>
        </w:rPr>
        <w:t>, (prólogo de Carmela G. de Gambra), Madrid, Publicaciones Españolas, 1957.</w:t>
      </w:r>
    </w:p>
    <w:p>
      <w:pPr>
        <w:pStyle w:val="BodyText"/>
        <w:spacing w:before="7"/>
        <w:rPr>
          <w:sz w:val="22"/>
        </w:rPr>
      </w:pPr>
    </w:p>
    <w:p>
      <w:pPr>
        <w:spacing w:before="0"/>
        <w:ind w:left="305" w:right="0" w:firstLine="0"/>
        <w:jc w:val="both"/>
        <w:rPr>
          <w:sz w:val="22"/>
        </w:rPr>
      </w:pPr>
      <w:r>
        <w:rPr>
          <w:sz w:val="22"/>
        </w:rPr>
        <w:t>BARANDIARÁN, Gaizka de, “Zortziko”, </w:t>
      </w:r>
      <w:r>
        <w:rPr>
          <w:i/>
          <w:sz w:val="22"/>
        </w:rPr>
        <w:t>DMEH</w:t>
      </w:r>
      <w:r>
        <w:rPr>
          <w:sz w:val="22"/>
        </w:rPr>
        <w:t>, vol. 10, Madrid, SGAE, 2002.</w:t>
      </w:r>
    </w:p>
    <w:p>
      <w:pPr>
        <w:pStyle w:val="BodyText"/>
        <w:spacing w:before="1"/>
        <w:rPr>
          <w:sz w:val="23"/>
        </w:rPr>
      </w:pPr>
    </w:p>
    <w:p>
      <w:pPr>
        <w:spacing w:line="244" w:lineRule="auto" w:before="0"/>
        <w:ind w:left="305" w:right="114" w:firstLine="0"/>
        <w:jc w:val="both"/>
        <w:rPr>
          <w:sz w:val="22"/>
        </w:rPr>
      </w:pPr>
      <w:r>
        <w:rPr>
          <w:sz w:val="22"/>
        </w:rPr>
        <w:t>BARBÉ, Jean-Julien, </w:t>
      </w:r>
      <w:r>
        <w:rPr>
          <w:i/>
          <w:sz w:val="22"/>
        </w:rPr>
        <w:t>A travers le vieux Metz, les Maisons Historiques</w:t>
      </w:r>
      <w:r>
        <w:rPr>
          <w:sz w:val="22"/>
        </w:rPr>
        <w:t>, 2ª parte, Metz, Paul Even Imprimeur-Editeur,</w:t>
      </w:r>
      <w:r>
        <w:rPr>
          <w:spacing w:val="-7"/>
          <w:sz w:val="22"/>
        </w:rPr>
        <w:t> </w:t>
      </w:r>
      <w:r>
        <w:rPr>
          <w:sz w:val="22"/>
        </w:rPr>
        <w:t>1937.</w:t>
      </w:r>
    </w:p>
    <w:p>
      <w:pPr>
        <w:pStyle w:val="BodyText"/>
        <w:spacing w:before="7"/>
        <w:rPr>
          <w:sz w:val="22"/>
        </w:rPr>
      </w:pPr>
    </w:p>
    <w:p>
      <w:pPr>
        <w:spacing w:line="244" w:lineRule="auto" w:before="0"/>
        <w:ind w:left="305" w:right="114" w:firstLine="0"/>
        <w:jc w:val="both"/>
        <w:rPr>
          <w:sz w:val="22"/>
        </w:rPr>
      </w:pPr>
      <w:r>
        <w:rPr>
          <w:sz w:val="22"/>
        </w:rPr>
        <w:t>BARCELONA, Juan Pedro, </w:t>
      </w:r>
      <w:r>
        <w:rPr>
          <w:i/>
          <w:sz w:val="22"/>
        </w:rPr>
        <w:t>Cancionero Republicano</w:t>
      </w:r>
      <w:r>
        <w:rPr>
          <w:sz w:val="22"/>
        </w:rPr>
        <w:t>, Zaragoza, [s.n.], 1894 (Tip. de A.  Sabater e</w:t>
      </w:r>
      <w:r>
        <w:rPr>
          <w:spacing w:val="12"/>
          <w:sz w:val="22"/>
        </w:rPr>
        <w:t> </w:t>
      </w:r>
      <w:r>
        <w:rPr>
          <w:sz w:val="22"/>
        </w:rPr>
        <w:t>hijo).</w:t>
      </w:r>
    </w:p>
    <w:p>
      <w:pPr>
        <w:pStyle w:val="BodyText"/>
        <w:spacing w:before="8"/>
        <w:rPr>
          <w:sz w:val="21"/>
        </w:rPr>
      </w:pPr>
    </w:p>
    <w:p>
      <w:pPr>
        <w:spacing w:line="244" w:lineRule="auto" w:before="0"/>
        <w:ind w:left="305" w:right="113" w:firstLine="0"/>
        <w:jc w:val="both"/>
        <w:rPr>
          <w:sz w:val="22"/>
        </w:rPr>
      </w:pPr>
      <w:r>
        <w:rPr>
          <w:rFonts w:ascii="Symbol" w:hAnsi="Symbol"/>
          <w:sz w:val="22"/>
        </w:rPr>
        <w:t></w:t>
      </w:r>
      <w:r>
        <w:rPr>
          <w:sz w:val="22"/>
        </w:rPr>
        <w:t>, </w:t>
      </w:r>
      <w:r>
        <w:rPr>
          <w:i/>
          <w:sz w:val="22"/>
        </w:rPr>
        <w:t>Cancionero Republicano</w:t>
      </w:r>
      <w:r>
        <w:rPr>
          <w:sz w:val="22"/>
        </w:rPr>
        <w:t>, (Introducción de Vicente Martínez Tejero y José Luis Melero Rivas), (edición facsimilar), Zaragoza, [s.n.], 1990.</w:t>
      </w:r>
    </w:p>
    <w:p>
      <w:pPr>
        <w:pStyle w:val="BodyText"/>
        <w:rPr>
          <w:sz w:val="23"/>
        </w:rPr>
      </w:pPr>
    </w:p>
    <w:p>
      <w:pPr>
        <w:spacing w:before="1"/>
        <w:ind w:left="305" w:right="0" w:firstLine="0"/>
        <w:jc w:val="both"/>
        <w:rPr>
          <w:sz w:val="22"/>
        </w:rPr>
      </w:pPr>
      <w:r>
        <w:rPr>
          <w:sz w:val="22"/>
        </w:rPr>
        <w:t>BAROJA, Pío, </w:t>
      </w:r>
      <w:r>
        <w:rPr>
          <w:i/>
          <w:sz w:val="22"/>
        </w:rPr>
        <w:t>Memorias</w:t>
      </w:r>
      <w:r>
        <w:rPr>
          <w:b/>
          <w:sz w:val="22"/>
        </w:rPr>
        <w:t>, </w:t>
      </w:r>
      <w:r>
        <w:rPr>
          <w:sz w:val="22"/>
        </w:rPr>
        <w:t>Madrid, Minotauro, 1955.</w:t>
      </w:r>
    </w:p>
    <w:p>
      <w:pPr>
        <w:pStyle w:val="BodyText"/>
        <w:spacing w:before="1"/>
        <w:rPr>
          <w:sz w:val="22"/>
        </w:rPr>
      </w:pPr>
    </w:p>
    <w:p>
      <w:pPr>
        <w:spacing w:line="244" w:lineRule="auto" w:before="0"/>
        <w:ind w:left="305" w:right="115" w:firstLine="0"/>
        <w:jc w:val="both"/>
        <w:rPr>
          <w:sz w:val="22"/>
        </w:rPr>
      </w:pPr>
      <w:r>
        <w:rPr>
          <w:rFonts w:ascii="Symbol" w:hAnsi="Symbol"/>
          <w:sz w:val="22"/>
        </w:rPr>
        <w:t></w:t>
      </w:r>
      <w:r>
        <w:rPr>
          <w:sz w:val="22"/>
        </w:rPr>
        <w:t>, “Riego y su himno”, en </w:t>
      </w:r>
      <w:r>
        <w:rPr>
          <w:i/>
          <w:sz w:val="22"/>
        </w:rPr>
        <w:t>Obras completas de Pío Baroja</w:t>
      </w:r>
      <w:r>
        <w:rPr>
          <w:sz w:val="22"/>
        </w:rPr>
        <w:t>, vol. </w:t>
      </w:r>
      <w:r>
        <w:rPr>
          <w:spacing w:val="-3"/>
          <w:sz w:val="22"/>
        </w:rPr>
        <w:t>VIII, </w:t>
      </w:r>
      <w:r>
        <w:rPr>
          <w:sz w:val="22"/>
        </w:rPr>
        <w:t>Madrid, Biblioteca  Nueva, 1980.</w:t>
      </w:r>
    </w:p>
    <w:p>
      <w:pPr>
        <w:pStyle w:val="BodyText"/>
        <w:spacing w:before="8"/>
        <w:rPr>
          <w:sz w:val="21"/>
        </w:rPr>
      </w:pPr>
    </w:p>
    <w:p>
      <w:pPr>
        <w:spacing w:line="244" w:lineRule="auto" w:before="0"/>
        <w:ind w:left="305" w:right="111" w:firstLine="0"/>
        <w:jc w:val="both"/>
        <w:rPr>
          <w:sz w:val="22"/>
        </w:rPr>
      </w:pPr>
      <w:r>
        <w:rPr>
          <w:rFonts w:ascii="Symbol" w:hAnsi="Symbol"/>
          <w:sz w:val="22"/>
        </w:rPr>
        <w:t></w:t>
      </w:r>
      <w:r>
        <w:rPr>
          <w:sz w:val="22"/>
        </w:rPr>
        <w:t>, </w:t>
      </w:r>
      <w:r>
        <w:rPr>
          <w:i/>
          <w:sz w:val="22"/>
        </w:rPr>
        <w:t>Desde la última vuelta del camino: memorias</w:t>
      </w:r>
      <w:r>
        <w:rPr>
          <w:sz w:val="22"/>
        </w:rPr>
        <w:t>, t. VIII</w:t>
      </w:r>
      <w:r>
        <w:rPr>
          <w:i/>
          <w:sz w:val="22"/>
        </w:rPr>
        <w:t>, La Guerra civil en la frontera</w:t>
      </w:r>
      <w:r>
        <w:rPr>
          <w:sz w:val="22"/>
        </w:rPr>
        <w:t>, (Edición de Fernando Pérez Olío), Madrid, Caro-Raggio, 2005.</w:t>
      </w:r>
    </w:p>
    <w:p>
      <w:pPr>
        <w:pStyle w:val="BodyText"/>
        <w:spacing w:before="7"/>
        <w:rPr>
          <w:sz w:val="22"/>
        </w:rPr>
      </w:pPr>
    </w:p>
    <w:p>
      <w:pPr>
        <w:spacing w:line="244" w:lineRule="auto" w:before="0"/>
        <w:ind w:left="305" w:right="109" w:firstLine="0"/>
        <w:jc w:val="both"/>
        <w:rPr>
          <w:sz w:val="22"/>
        </w:rPr>
      </w:pPr>
      <w:r>
        <w:rPr>
          <w:sz w:val="22"/>
        </w:rPr>
        <w:t>BARREIRO, Javier, </w:t>
      </w:r>
      <w:r>
        <w:rPr>
          <w:i/>
          <w:sz w:val="22"/>
        </w:rPr>
        <w:t>Voces de Aragón: intérpretes aragoneses del arte lírico y la canción </w:t>
      </w:r>
      <w:r>
        <w:rPr>
          <w:i/>
          <w:sz w:val="22"/>
        </w:rPr>
        <w:t>popular 1860-1960</w:t>
      </w:r>
      <w:r>
        <w:rPr>
          <w:sz w:val="22"/>
        </w:rPr>
        <w:t>, Zaragoza, Caja de Ahorros y Monte de Piedad de Zaragoza, Aragón y Rioja,</w:t>
      </w:r>
      <w:r>
        <w:rPr>
          <w:spacing w:val="5"/>
          <w:sz w:val="22"/>
        </w:rPr>
        <w:t> </w:t>
      </w:r>
      <w:r>
        <w:rPr>
          <w:sz w:val="22"/>
        </w:rPr>
        <w:t>2004.</w:t>
      </w:r>
    </w:p>
    <w:p>
      <w:pPr>
        <w:pStyle w:val="BodyText"/>
        <w:spacing w:before="7"/>
        <w:rPr>
          <w:sz w:val="22"/>
        </w:rPr>
      </w:pPr>
    </w:p>
    <w:p>
      <w:pPr>
        <w:spacing w:line="244" w:lineRule="auto" w:before="0"/>
        <w:ind w:left="305" w:right="110" w:firstLine="0"/>
        <w:jc w:val="both"/>
        <w:rPr>
          <w:sz w:val="22"/>
        </w:rPr>
      </w:pPr>
      <w:r>
        <w:rPr>
          <w:sz w:val="22"/>
        </w:rPr>
        <w:t>BARRIUSO, Jesús, GARCÍA, Fernando y PALACIOS, Miguel Ángel, </w:t>
      </w:r>
      <w:r>
        <w:rPr>
          <w:i/>
          <w:sz w:val="22"/>
        </w:rPr>
        <w:t>Antonio José. Músico de </w:t>
      </w:r>
      <w:r>
        <w:rPr>
          <w:i/>
          <w:sz w:val="22"/>
        </w:rPr>
        <w:t>Castilla</w:t>
      </w:r>
      <w:r>
        <w:rPr>
          <w:sz w:val="22"/>
        </w:rPr>
        <w:t>, Unión Musical Española, 1980.</w:t>
      </w:r>
    </w:p>
    <w:p>
      <w:pPr>
        <w:pStyle w:val="BodyText"/>
        <w:spacing w:before="7"/>
        <w:rPr>
          <w:sz w:val="22"/>
        </w:rPr>
      </w:pPr>
    </w:p>
    <w:p>
      <w:pPr>
        <w:spacing w:line="244" w:lineRule="auto" w:before="0"/>
        <w:ind w:left="305" w:right="116" w:firstLine="0"/>
        <w:jc w:val="both"/>
        <w:rPr>
          <w:sz w:val="22"/>
        </w:rPr>
      </w:pPr>
      <w:r>
        <w:rPr>
          <w:sz w:val="22"/>
        </w:rPr>
        <w:t>BEN-AMI, Sholomo, </w:t>
      </w:r>
      <w:r>
        <w:rPr>
          <w:i/>
          <w:sz w:val="22"/>
        </w:rPr>
        <w:t>Los orígenes de la Segunda República española: anatomía de una </w:t>
      </w:r>
      <w:r>
        <w:rPr>
          <w:i/>
          <w:sz w:val="22"/>
        </w:rPr>
        <w:t>transición</w:t>
      </w:r>
      <w:r>
        <w:rPr>
          <w:sz w:val="22"/>
        </w:rPr>
        <w:t>, Madrid, Alianza, 1990.</w:t>
      </w:r>
    </w:p>
    <w:p>
      <w:pPr>
        <w:pStyle w:val="BodyText"/>
        <w:spacing w:before="8"/>
        <w:rPr>
          <w:sz w:val="22"/>
        </w:rPr>
      </w:pPr>
    </w:p>
    <w:p>
      <w:pPr>
        <w:spacing w:line="244" w:lineRule="auto" w:before="0"/>
        <w:ind w:left="305" w:right="115" w:firstLine="0"/>
        <w:jc w:val="both"/>
        <w:rPr>
          <w:sz w:val="22"/>
        </w:rPr>
      </w:pPr>
      <w:r>
        <w:rPr>
          <w:sz w:val="22"/>
        </w:rPr>
        <w:t>BERENGUER, Dámaso, </w:t>
      </w:r>
      <w:r>
        <w:rPr>
          <w:i/>
          <w:sz w:val="22"/>
        </w:rPr>
        <w:t>De la Dictadura a la República</w:t>
      </w:r>
      <w:r>
        <w:rPr>
          <w:sz w:val="22"/>
        </w:rPr>
        <w:t>, (prólogo de José Manuel Cuenca), Madrid, Tebas, 1975.</w:t>
      </w:r>
    </w:p>
    <w:p>
      <w:pPr>
        <w:pStyle w:val="BodyText"/>
        <w:spacing w:before="7"/>
        <w:rPr>
          <w:sz w:val="22"/>
        </w:rPr>
      </w:pPr>
    </w:p>
    <w:p>
      <w:pPr>
        <w:spacing w:line="244" w:lineRule="auto" w:before="0"/>
        <w:ind w:left="305" w:right="110" w:firstLine="0"/>
        <w:jc w:val="both"/>
        <w:rPr>
          <w:sz w:val="22"/>
        </w:rPr>
      </w:pPr>
      <w:r>
        <w:rPr>
          <w:spacing w:val="-5"/>
          <w:sz w:val="22"/>
        </w:rPr>
        <w:t>BIZCARRONDO,</w:t>
      </w:r>
      <w:r>
        <w:rPr>
          <w:spacing w:val="-6"/>
          <w:sz w:val="22"/>
        </w:rPr>
        <w:t> </w:t>
      </w:r>
      <w:r>
        <w:rPr>
          <w:sz w:val="22"/>
        </w:rPr>
        <w:t>Marta:</w:t>
      </w:r>
      <w:r>
        <w:rPr>
          <w:spacing w:val="-5"/>
          <w:sz w:val="22"/>
        </w:rPr>
        <w:t> </w:t>
      </w:r>
      <w:r>
        <w:rPr>
          <w:sz w:val="22"/>
        </w:rPr>
        <w:t>“Música</w:t>
      </w:r>
      <w:r>
        <w:rPr>
          <w:spacing w:val="-8"/>
          <w:sz w:val="22"/>
        </w:rPr>
        <w:t> </w:t>
      </w:r>
      <w:r>
        <w:rPr>
          <w:sz w:val="22"/>
        </w:rPr>
        <w:t>y</w:t>
      </w:r>
      <w:r>
        <w:rPr>
          <w:spacing w:val="-10"/>
          <w:sz w:val="22"/>
        </w:rPr>
        <w:t> </w:t>
      </w:r>
      <w:r>
        <w:rPr>
          <w:sz w:val="22"/>
        </w:rPr>
        <w:t>cultura</w:t>
      </w:r>
      <w:r>
        <w:rPr>
          <w:spacing w:val="-8"/>
          <w:sz w:val="22"/>
        </w:rPr>
        <w:t> </w:t>
      </w:r>
      <w:r>
        <w:rPr>
          <w:sz w:val="22"/>
        </w:rPr>
        <w:t>política:</w:t>
      </w:r>
      <w:r>
        <w:rPr>
          <w:spacing w:val="-7"/>
          <w:sz w:val="22"/>
        </w:rPr>
        <w:t> </w:t>
      </w:r>
      <w:r>
        <w:rPr>
          <w:sz w:val="22"/>
        </w:rPr>
        <w:t>Óscar</w:t>
      </w:r>
      <w:r>
        <w:rPr>
          <w:spacing w:val="-7"/>
          <w:sz w:val="22"/>
        </w:rPr>
        <w:t> </w:t>
      </w:r>
      <w:r>
        <w:rPr>
          <w:sz w:val="22"/>
        </w:rPr>
        <w:t>Esplá</w:t>
      </w:r>
      <w:r>
        <w:rPr>
          <w:spacing w:val="-8"/>
          <w:sz w:val="22"/>
        </w:rPr>
        <w:t> </w:t>
      </w:r>
      <w:r>
        <w:rPr>
          <w:sz w:val="22"/>
        </w:rPr>
        <w:t>en</w:t>
      </w:r>
      <w:r>
        <w:rPr>
          <w:spacing w:val="-8"/>
          <w:sz w:val="22"/>
        </w:rPr>
        <w:t> </w:t>
      </w:r>
      <w:r>
        <w:rPr>
          <w:sz w:val="22"/>
        </w:rPr>
        <w:t>la</w:t>
      </w:r>
      <w:r>
        <w:rPr>
          <w:spacing w:val="-8"/>
          <w:sz w:val="22"/>
        </w:rPr>
        <w:t> </w:t>
      </w:r>
      <w:r>
        <w:rPr>
          <w:spacing w:val="-3"/>
          <w:sz w:val="22"/>
        </w:rPr>
        <w:t>renovación</w:t>
      </w:r>
      <w:r>
        <w:rPr>
          <w:spacing w:val="-8"/>
          <w:sz w:val="22"/>
        </w:rPr>
        <w:t> </w:t>
      </w:r>
      <w:r>
        <w:rPr>
          <w:sz w:val="22"/>
        </w:rPr>
        <w:t>de</w:t>
      </w:r>
      <w:r>
        <w:rPr>
          <w:spacing w:val="-8"/>
          <w:sz w:val="22"/>
        </w:rPr>
        <w:t> </w:t>
      </w:r>
      <w:r>
        <w:rPr>
          <w:spacing w:val="-3"/>
          <w:sz w:val="22"/>
        </w:rPr>
        <w:t>España”,</w:t>
      </w:r>
      <w:r>
        <w:rPr>
          <w:spacing w:val="-8"/>
          <w:sz w:val="22"/>
        </w:rPr>
        <w:t> </w:t>
      </w:r>
      <w:r>
        <w:rPr>
          <w:sz w:val="22"/>
        </w:rPr>
        <w:t>en </w:t>
      </w:r>
      <w:r>
        <w:rPr>
          <w:spacing w:val="-3"/>
          <w:sz w:val="22"/>
        </w:rPr>
        <w:t>Ane </w:t>
      </w:r>
      <w:r>
        <w:rPr>
          <w:sz w:val="22"/>
        </w:rPr>
        <w:t>Miren Pérez </w:t>
      </w:r>
      <w:r>
        <w:rPr>
          <w:spacing w:val="-3"/>
          <w:sz w:val="22"/>
        </w:rPr>
        <w:t>Larraona </w:t>
      </w:r>
      <w:r>
        <w:rPr>
          <w:sz w:val="22"/>
        </w:rPr>
        <w:t>y José </w:t>
      </w:r>
      <w:r>
        <w:rPr>
          <w:spacing w:val="-3"/>
          <w:sz w:val="22"/>
        </w:rPr>
        <w:t>Ignacio </w:t>
      </w:r>
      <w:r>
        <w:rPr>
          <w:sz w:val="22"/>
        </w:rPr>
        <w:t>Sanjuán </w:t>
      </w:r>
      <w:r>
        <w:rPr>
          <w:spacing w:val="-3"/>
          <w:sz w:val="22"/>
        </w:rPr>
        <w:t>Astiganaga (coords.), </w:t>
      </w:r>
      <w:r>
        <w:rPr>
          <w:i/>
          <w:spacing w:val="-3"/>
          <w:sz w:val="22"/>
        </w:rPr>
        <w:t>Sociedad, </w:t>
      </w:r>
      <w:r>
        <w:rPr>
          <w:i/>
          <w:sz w:val="22"/>
        </w:rPr>
        <w:t>Arte y </w:t>
      </w:r>
      <w:r>
        <w:rPr>
          <w:i/>
          <w:spacing w:val="-3"/>
          <w:sz w:val="22"/>
        </w:rPr>
        <w:t>Cultura </w:t>
      </w:r>
      <w:r>
        <w:rPr>
          <w:i/>
          <w:sz w:val="22"/>
        </w:rPr>
        <w:t>en</w:t>
      </w:r>
      <w:r>
        <w:rPr>
          <w:i/>
          <w:spacing w:val="-5"/>
          <w:sz w:val="22"/>
        </w:rPr>
        <w:t> </w:t>
      </w:r>
      <w:r>
        <w:rPr>
          <w:i/>
          <w:sz w:val="22"/>
        </w:rPr>
        <w:t>la</w:t>
      </w:r>
      <w:r>
        <w:rPr>
          <w:i/>
          <w:spacing w:val="-5"/>
          <w:sz w:val="22"/>
        </w:rPr>
        <w:t> </w:t>
      </w:r>
      <w:r>
        <w:rPr>
          <w:i/>
          <w:spacing w:val="-3"/>
          <w:sz w:val="22"/>
        </w:rPr>
        <w:t>Obra</w:t>
      </w:r>
      <w:r>
        <w:rPr>
          <w:i/>
          <w:spacing w:val="-5"/>
          <w:sz w:val="22"/>
        </w:rPr>
        <w:t> </w:t>
      </w:r>
      <w:r>
        <w:rPr>
          <w:i/>
          <w:sz w:val="22"/>
        </w:rPr>
        <w:t>de</w:t>
      </w:r>
      <w:r>
        <w:rPr>
          <w:i/>
          <w:spacing w:val="-5"/>
          <w:sz w:val="22"/>
        </w:rPr>
        <w:t> </w:t>
      </w:r>
      <w:r>
        <w:rPr>
          <w:i/>
          <w:spacing w:val="-3"/>
          <w:sz w:val="22"/>
        </w:rPr>
        <w:t>Óscar</w:t>
      </w:r>
      <w:r>
        <w:rPr>
          <w:i/>
          <w:spacing w:val="-5"/>
          <w:sz w:val="22"/>
        </w:rPr>
        <w:t> </w:t>
      </w:r>
      <w:r>
        <w:rPr>
          <w:i/>
          <w:spacing w:val="-2"/>
          <w:sz w:val="22"/>
        </w:rPr>
        <w:t>Esplá</w:t>
      </w:r>
      <w:r>
        <w:rPr>
          <w:spacing w:val="-2"/>
          <w:sz w:val="22"/>
        </w:rPr>
        <w:t>,</w:t>
      </w:r>
      <w:r>
        <w:rPr>
          <w:spacing w:val="-5"/>
          <w:sz w:val="22"/>
        </w:rPr>
        <w:t> </w:t>
      </w:r>
      <w:r>
        <w:rPr>
          <w:sz w:val="22"/>
        </w:rPr>
        <w:t>Madrid,</w:t>
      </w:r>
      <w:r>
        <w:rPr>
          <w:spacing w:val="-5"/>
          <w:sz w:val="22"/>
        </w:rPr>
        <w:t> </w:t>
      </w:r>
      <w:r>
        <w:rPr>
          <w:sz w:val="22"/>
        </w:rPr>
        <w:t>Ministerio</w:t>
      </w:r>
      <w:r>
        <w:rPr>
          <w:spacing w:val="-5"/>
          <w:sz w:val="22"/>
        </w:rPr>
        <w:t> </w:t>
      </w:r>
      <w:r>
        <w:rPr>
          <w:sz w:val="22"/>
        </w:rPr>
        <w:t>de</w:t>
      </w:r>
      <w:r>
        <w:rPr>
          <w:spacing w:val="-5"/>
          <w:sz w:val="22"/>
        </w:rPr>
        <w:t> </w:t>
      </w:r>
      <w:r>
        <w:rPr>
          <w:spacing w:val="-3"/>
          <w:sz w:val="22"/>
        </w:rPr>
        <w:t>Educación</w:t>
      </w:r>
      <w:r>
        <w:rPr>
          <w:spacing w:val="-5"/>
          <w:sz w:val="22"/>
        </w:rPr>
        <w:t> </w:t>
      </w:r>
      <w:r>
        <w:rPr>
          <w:sz w:val="22"/>
        </w:rPr>
        <w:t>y</w:t>
      </w:r>
      <w:r>
        <w:rPr>
          <w:spacing w:val="-8"/>
          <w:sz w:val="22"/>
        </w:rPr>
        <w:t> </w:t>
      </w:r>
      <w:r>
        <w:rPr>
          <w:spacing w:val="-3"/>
          <w:sz w:val="22"/>
        </w:rPr>
        <w:t>Cultura</w:t>
      </w:r>
      <w:r>
        <w:rPr>
          <w:spacing w:val="-5"/>
          <w:sz w:val="22"/>
        </w:rPr>
        <w:t> </w:t>
      </w:r>
      <w:r>
        <w:rPr>
          <w:spacing w:val="-3"/>
          <w:sz w:val="22"/>
        </w:rPr>
        <w:t>(INAEM),</w:t>
      </w:r>
      <w:r>
        <w:rPr>
          <w:spacing w:val="-5"/>
          <w:sz w:val="22"/>
        </w:rPr>
        <w:t> </w:t>
      </w:r>
      <w:r>
        <w:rPr>
          <w:spacing w:val="-3"/>
          <w:sz w:val="22"/>
        </w:rPr>
        <w:t>1996.</w:t>
      </w:r>
    </w:p>
    <w:p>
      <w:pPr>
        <w:pStyle w:val="BodyText"/>
        <w:spacing w:before="7"/>
        <w:rPr>
          <w:sz w:val="22"/>
        </w:rPr>
      </w:pPr>
    </w:p>
    <w:p>
      <w:pPr>
        <w:spacing w:line="244" w:lineRule="auto" w:before="0"/>
        <w:ind w:left="305" w:right="117" w:firstLine="0"/>
        <w:jc w:val="both"/>
        <w:rPr>
          <w:sz w:val="22"/>
        </w:rPr>
      </w:pPr>
      <w:r>
        <w:rPr>
          <w:sz w:val="22"/>
        </w:rPr>
        <w:t>BLANCO RODRÍGUEZ, Juan Andrés, </w:t>
      </w:r>
      <w:r>
        <w:rPr>
          <w:i/>
          <w:sz w:val="22"/>
        </w:rPr>
        <w:t>El Quinto Regimiento en la política militar del PCE en </w:t>
      </w:r>
      <w:r>
        <w:rPr>
          <w:i/>
          <w:sz w:val="22"/>
        </w:rPr>
        <w:t>la Guerra Civil</w:t>
      </w:r>
      <w:r>
        <w:rPr>
          <w:sz w:val="22"/>
        </w:rPr>
        <w:t>, Madrid, UNED, 1993.</w:t>
      </w:r>
    </w:p>
    <w:p>
      <w:pPr>
        <w:spacing w:after="0" w:line="244" w:lineRule="auto"/>
        <w:jc w:val="both"/>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116" w:firstLine="0"/>
        <w:jc w:val="both"/>
        <w:rPr>
          <w:sz w:val="22"/>
        </w:rPr>
      </w:pPr>
      <w:r>
        <w:rPr>
          <w:sz w:val="22"/>
        </w:rPr>
        <w:t>BLASCO IBÁÑEZ, Vicente, </w:t>
      </w:r>
      <w:r>
        <w:rPr>
          <w:i/>
          <w:sz w:val="22"/>
        </w:rPr>
        <w:t>Historia de la revolución española: (desde la Guerra de la </w:t>
      </w:r>
      <w:r>
        <w:rPr>
          <w:i/>
          <w:sz w:val="22"/>
        </w:rPr>
        <w:t>Independencia a la restauracion en Sagunto).    1808-1874, </w:t>
      </w:r>
      <w:r>
        <w:rPr>
          <w:sz w:val="22"/>
        </w:rPr>
        <w:t>(Prólogo de Francisco Pi y Margall,</w:t>
      </w:r>
    </w:p>
    <w:p>
      <w:pPr>
        <w:spacing w:before="1"/>
        <w:ind w:left="305" w:right="0" w:firstLine="0"/>
        <w:jc w:val="both"/>
        <w:rPr>
          <w:sz w:val="22"/>
        </w:rPr>
      </w:pPr>
      <w:r>
        <w:rPr>
          <w:sz w:val="22"/>
        </w:rPr>
        <w:t>t. I, Barcelona, La Enciclopedia Democrática, 1891.</w:t>
      </w:r>
    </w:p>
    <w:p>
      <w:pPr>
        <w:pStyle w:val="BodyText"/>
        <w:spacing w:before="1"/>
        <w:rPr>
          <w:sz w:val="22"/>
        </w:rPr>
      </w:pPr>
    </w:p>
    <w:p>
      <w:pPr>
        <w:spacing w:line="244" w:lineRule="auto" w:before="0"/>
        <w:ind w:left="305" w:right="116" w:firstLine="0"/>
        <w:jc w:val="both"/>
        <w:rPr>
          <w:sz w:val="22"/>
        </w:rPr>
      </w:pPr>
      <w:r>
        <w:rPr>
          <w:rFonts w:ascii="Symbol" w:hAnsi="Symbol"/>
          <w:sz w:val="22"/>
        </w:rPr>
        <w:t></w:t>
      </w:r>
      <w:r>
        <w:rPr>
          <w:sz w:val="22"/>
        </w:rPr>
        <w:t>, </w:t>
      </w:r>
      <w:r>
        <w:rPr>
          <w:i/>
          <w:sz w:val="22"/>
        </w:rPr>
        <w:t>Historia de la Revolución Española (Desde la guerra de la Independencia a  la  </w:t>
      </w:r>
      <w:r>
        <w:rPr>
          <w:i/>
          <w:sz w:val="22"/>
        </w:rPr>
        <w:t>Restauración de Sagunto), 1808-1874</w:t>
      </w:r>
      <w:r>
        <w:rPr>
          <w:sz w:val="22"/>
        </w:rPr>
        <w:t>, vol. I, t. </w:t>
      </w:r>
      <w:r>
        <w:rPr>
          <w:spacing w:val="-3"/>
          <w:sz w:val="22"/>
        </w:rPr>
        <w:t>III, </w:t>
      </w:r>
      <w:r>
        <w:rPr>
          <w:sz w:val="22"/>
        </w:rPr>
        <w:t>Madrid, Cosmópolis,</w:t>
      </w:r>
      <w:r>
        <w:rPr>
          <w:spacing w:val="17"/>
          <w:sz w:val="22"/>
        </w:rPr>
        <w:t> </w:t>
      </w:r>
      <w:r>
        <w:rPr>
          <w:sz w:val="22"/>
        </w:rPr>
        <w:t>1930-1931.</w:t>
      </w:r>
    </w:p>
    <w:p>
      <w:pPr>
        <w:pStyle w:val="BodyText"/>
        <w:spacing w:before="7"/>
        <w:rPr>
          <w:sz w:val="22"/>
        </w:rPr>
      </w:pPr>
    </w:p>
    <w:p>
      <w:pPr>
        <w:spacing w:line="244" w:lineRule="auto" w:before="0"/>
        <w:ind w:left="305" w:right="112" w:firstLine="0"/>
        <w:jc w:val="both"/>
        <w:rPr>
          <w:sz w:val="22"/>
        </w:rPr>
      </w:pPr>
      <w:r>
        <w:rPr>
          <w:sz w:val="22"/>
        </w:rPr>
        <w:t>BOBILLO, Francisco J, </w:t>
      </w:r>
      <w:r>
        <w:rPr>
          <w:i/>
          <w:sz w:val="22"/>
        </w:rPr>
        <w:t>Nacionalismo e himnos políticos. El sonajero de los pueblos</w:t>
      </w:r>
      <w:r>
        <w:rPr>
          <w:sz w:val="22"/>
        </w:rPr>
        <w:t>, (Prólogo de Luis González Seara), Madrid, Editorial Biblioteca Nueva, 2002.</w:t>
      </w:r>
    </w:p>
    <w:p>
      <w:pPr>
        <w:pStyle w:val="BodyText"/>
        <w:spacing w:before="7"/>
        <w:rPr>
          <w:sz w:val="22"/>
        </w:rPr>
      </w:pPr>
    </w:p>
    <w:p>
      <w:pPr>
        <w:spacing w:line="244" w:lineRule="auto" w:before="0"/>
        <w:ind w:left="305" w:right="111" w:firstLine="0"/>
        <w:jc w:val="both"/>
        <w:rPr>
          <w:sz w:val="22"/>
        </w:rPr>
      </w:pPr>
      <w:r>
        <w:rPr>
          <w:sz w:val="22"/>
        </w:rPr>
        <w:t>BOROBIA CETINA, Ramón, </w:t>
      </w:r>
      <w:r>
        <w:rPr>
          <w:i/>
          <w:sz w:val="22"/>
        </w:rPr>
        <w:t>Tratado Moderno de Instrumentación de Banda de Música</w:t>
      </w:r>
      <w:r>
        <w:rPr>
          <w:sz w:val="22"/>
        </w:rPr>
        <w:t>, Zaragoza, s.n., s.a.</w:t>
      </w:r>
    </w:p>
    <w:p>
      <w:pPr>
        <w:pStyle w:val="BodyText"/>
        <w:spacing w:before="8"/>
        <w:rPr>
          <w:sz w:val="22"/>
        </w:rPr>
      </w:pPr>
    </w:p>
    <w:p>
      <w:pPr>
        <w:spacing w:line="244" w:lineRule="auto" w:before="0"/>
        <w:ind w:left="305" w:right="116" w:firstLine="0"/>
        <w:jc w:val="both"/>
        <w:rPr>
          <w:sz w:val="22"/>
        </w:rPr>
      </w:pPr>
      <w:r>
        <w:rPr>
          <w:sz w:val="22"/>
        </w:rPr>
        <w:t>BOTELLA PASTOR, Virgilio, </w:t>
      </w:r>
      <w:r>
        <w:rPr>
          <w:i/>
          <w:sz w:val="22"/>
        </w:rPr>
        <w:t>Entre memorias. Las finanzas del Gobierno Republicano </w:t>
      </w:r>
      <w:r>
        <w:rPr>
          <w:i/>
          <w:sz w:val="22"/>
        </w:rPr>
        <w:t>español en el exilio</w:t>
      </w:r>
      <w:r>
        <w:rPr>
          <w:sz w:val="22"/>
        </w:rPr>
        <w:t>, Sevilla, Renacimiento, 2002.</w:t>
      </w:r>
    </w:p>
    <w:p>
      <w:pPr>
        <w:pStyle w:val="BodyText"/>
        <w:spacing w:before="7"/>
        <w:rPr>
          <w:sz w:val="22"/>
        </w:rPr>
      </w:pPr>
    </w:p>
    <w:p>
      <w:pPr>
        <w:spacing w:line="244" w:lineRule="auto" w:before="0"/>
        <w:ind w:left="305" w:right="113" w:firstLine="0"/>
        <w:jc w:val="both"/>
        <w:rPr>
          <w:sz w:val="22"/>
        </w:rPr>
      </w:pPr>
      <w:r>
        <w:rPr>
          <w:sz w:val="22"/>
        </w:rPr>
        <w:t>BUSCH, Ernst (ed.), </w:t>
      </w:r>
      <w:r>
        <w:rPr>
          <w:i/>
          <w:sz w:val="22"/>
        </w:rPr>
        <w:t>Canciones de guerra de las Brigadas Internacionales</w:t>
      </w:r>
      <w:r>
        <w:rPr>
          <w:sz w:val="22"/>
        </w:rPr>
        <w:t>, Madrid, [Comité pro-niños españoles de las Brigadas Internacionales], 1937 (Madrid, Diana, UGT).</w:t>
      </w:r>
    </w:p>
    <w:p>
      <w:pPr>
        <w:pStyle w:val="BodyText"/>
        <w:spacing w:before="7"/>
        <w:rPr>
          <w:sz w:val="22"/>
        </w:rPr>
      </w:pPr>
    </w:p>
    <w:p>
      <w:pPr>
        <w:spacing w:line="491" w:lineRule="auto" w:before="0"/>
        <w:ind w:left="305" w:right="111" w:firstLine="0"/>
        <w:jc w:val="both"/>
        <w:rPr>
          <w:sz w:val="22"/>
        </w:rPr>
      </w:pPr>
      <w:r>
        <w:rPr>
          <w:sz w:val="22"/>
        </w:rPr>
        <w:t>BUSH, Alan y SWINGLER, Randal (eds.), </w:t>
      </w:r>
      <w:r>
        <w:rPr>
          <w:i/>
          <w:sz w:val="22"/>
        </w:rPr>
        <w:t>The left song book</w:t>
      </w:r>
      <w:r>
        <w:rPr>
          <w:sz w:val="22"/>
        </w:rPr>
        <w:t>, Londres, Víctor Gollancz, 1938. </w:t>
      </w:r>
      <w:r>
        <w:rPr>
          <w:spacing w:val="-4"/>
          <w:sz w:val="22"/>
        </w:rPr>
        <w:t>CABAÑAS </w:t>
      </w:r>
      <w:r>
        <w:rPr>
          <w:spacing w:val="-3"/>
          <w:sz w:val="22"/>
        </w:rPr>
        <w:t>BRAVO, Miguel, “Margarita Nelken, </w:t>
      </w:r>
      <w:r>
        <w:rPr>
          <w:sz w:val="22"/>
        </w:rPr>
        <w:t>crítica de arte”, </w:t>
      </w:r>
      <w:r>
        <w:rPr>
          <w:i/>
          <w:spacing w:val="-3"/>
          <w:sz w:val="22"/>
        </w:rPr>
        <w:t>Cultura Moderna</w:t>
      </w:r>
      <w:r>
        <w:rPr>
          <w:spacing w:val="-3"/>
          <w:sz w:val="22"/>
        </w:rPr>
        <w:t>, </w:t>
      </w:r>
      <w:r>
        <w:rPr>
          <w:sz w:val="22"/>
        </w:rPr>
        <w:t>n.º 1 </w:t>
      </w:r>
      <w:r>
        <w:rPr>
          <w:spacing w:val="-3"/>
          <w:sz w:val="22"/>
        </w:rPr>
        <w:t>(2005).</w:t>
      </w:r>
    </w:p>
    <w:p>
      <w:pPr>
        <w:spacing w:line="244" w:lineRule="auto" w:before="9"/>
        <w:ind w:left="305" w:right="111" w:firstLine="0"/>
        <w:jc w:val="both"/>
        <w:rPr>
          <w:sz w:val="22"/>
        </w:rPr>
      </w:pPr>
      <w:r>
        <w:rPr>
          <w:sz w:val="22"/>
        </w:rPr>
        <w:t>CABEZA SÁNCHEZ-ALBORNOZ, Sonsoles, </w:t>
      </w:r>
      <w:r>
        <w:rPr>
          <w:i/>
          <w:sz w:val="22"/>
        </w:rPr>
        <w:t>Historia política de la II República en el Exilio</w:t>
      </w:r>
      <w:r>
        <w:rPr>
          <w:sz w:val="22"/>
        </w:rPr>
        <w:t>, Madrid, FUE, 1977.</w:t>
      </w:r>
    </w:p>
    <w:p>
      <w:pPr>
        <w:pStyle w:val="BodyText"/>
        <w:spacing w:before="7"/>
        <w:rPr>
          <w:sz w:val="22"/>
        </w:rPr>
      </w:pPr>
    </w:p>
    <w:p>
      <w:pPr>
        <w:spacing w:before="1"/>
        <w:ind w:left="305" w:right="0" w:firstLine="0"/>
        <w:jc w:val="both"/>
        <w:rPr>
          <w:sz w:val="22"/>
        </w:rPr>
      </w:pPr>
      <w:r>
        <w:rPr>
          <w:spacing w:val="-6"/>
          <w:sz w:val="22"/>
        </w:rPr>
        <w:t>CABRERIZO, </w:t>
      </w:r>
      <w:r>
        <w:rPr>
          <w:spacing w:val="-4"/>
          <w:sz w:val="22"/>
        </w:rPr>
        <w:t>Mariano de, (ed.), </w:t>
      </w:r>
      <w:r>
        <w:rPr>
          <w:i/>
          <w:spacing w:val="-5"/>
          <w:sz w:val="22"/>
        </w:rPr>
        <w:t>Canción </w:t>
      </w:r>
      <w:r>
        <w:rPr>
          <w:i/>
          <w:spacing w:val="-4"/>
          <w:sz w:val="22"/>
        </w:rPr>
        <w:t>patriót[ica]</w:t>
      </w:r>
      <w:r>
        <w:rPr>
          <w:spacing w:val="-4"/>
          <w:sz w:val="22"/>
        </w:rPr>
        <w:t>, </w:t>
      </w:r>
      <w:r>
        <w:rPr>
          <w:spacing w:val="-5"/>
          <w:sz w:val="22"/>
        </w:rPr>
        <w:t>[Valencia], [Venancio Oliveres], [ca.1821].</w:t>
      </w:r>
    </w:p>
    <w:p>
      <w:pPr>
        <w:pStyle w:val="BodyText"/>
        <w:spacing w:before="1"/>
        <w:rPr>
          <w:sz w:val="22"/>
        </w:rPr>
      </w:pPr>
    </w:p>
    <w:p>
      <w:pPr>
        <w:spacing w:line="244" w:lineRule="auto" w:before="0"/>
        <w:ind w:left="305" w:right="114" w:firstLine="0"/>
        <w:jc w:val="both"/>
        <w:rPr>
          <w:sz w:val="22"/>
        </w:rPr>
      </w:pPr>
      <w:r>
        <w:rPr>
          <w:rFonts w:ascii="Symbol" w:hAnsi="Symbol"/>
          <w:sz w:val="22"/>
        </w:rPr>
        <w:t></w:t>
      </w:r>
      <w:r>
        <w:rPr>
          <w:sz w:val="22"/>
        </w:rPr>
        <w:t>, (ed.), </w:t>
      </w:r>
      <w:r>
        <w:rPr>
          <w:i/>
          <w:sz w:val="22"/>
        </w:rPr>
        <w:t>Colección de canciones patrióticas que dedica al ciudadano Rafael del Riego y a los </w:t>
      </w:r>
      <w:r>
        <w:rPr>
          <w:i/>
          <w:sz w:val="22"/>
        </w:rPr>
        <w:t>valientes que han seguido sus huellas el ciudadano Mariano de Cabrerizo</w:t>
      </w:r>
      <w:r>
        <w:rPr>
          <w:sz w:val="22"/>
        </w:rPr>
        <w:t>, Valencia, Venancio Oliveres, 1823.</w:t>
      </w:r>
    </w:p>
    <w:p>
      <w:pPr>
        <w:pStyle w:val="BodyText"/>
        <w:spacing w:before="8"/>
        <w:rPr>
          <w:sz w:val="21"/>
        </w:rPr>
      </w:pPr>
    </w:p>
    <w:p>
      <w:pPr>
        <w:spacing w:line="244" w:lineRule="auto" w:before="0"/>
        <w:ind w:left="305" w:right="111" w:firstLine="0"/>
        <w:jc w:val="both"/>
        <w:rPr>
          <w:sz w:val="22"/>
        </w:rPr>
      </w:pPr>
      <w:r>
        <w:rPr>
          <w:rFonts w:ascii="Symbol" w:hAnsi="Symbol"/>
          <w:sz w:val="22"/>
        </w:rPr>
        <w:t></w:t>
      </w:r>
      <w:r>
        <w:rPr>
          <w:sz w:val="22"/>
        </w:rPr>
        <w:t>, </w:t>
      </w:r>
      <w:r>
        <w:rPr>
          <w:i/>
          <w:sz w:val="22"/>
        </w:rPr>
        <w:t>Memorias de mis vicisitudes políticas desde 1820 a 1836</w:t>
      </w:r>
      <w:r>
        <w:rPr>
          <w:sz w:val="22"/>
        </w:rPr>
        <w:t>, Valencia, Imprenta de D. Mariano de Cabrerizo, 1854.</w:t>
      </w:r>
    </w:p>
    <w:p>
      <w:pPr>
        <w:pStyle w:val="BodyText"/>
        <w:spacing w:before="7"/>
        <w:rPr>
          <w:sz w:val="22"/>
        </w:rPr>
      </w:pPr>
    </w:p>
    <w:p>
      <w:pPr>
        <w:spacing w:line="244" w:lineRule="auto" w:before="0"/>
        <w:ind w:left="305" w:right="114" w:firstLine="0"/>
        <w:jc w:val="both"/>
        <w:rPr>
          <w:sz w:val="22"/>
        </w:rPr>
      </w:pPr>
      <w:r>
        <w:rPr>
          <w:sz w:val="22"/>
        </w:rPr>
        <w:t>CAGIAO VILA, Pilar y NÚÑEZ SEIXAS, Xosé Manoel (eds.), </w:t>
      </w:r>
      <w:r>
        <w:rPr>
          <w:i/>
          <w:sz w:val="22"/>
        </w:rPr>
        <w:t>O exilio galego de 1936: </w:t>
      </w:r>
      <w:r>
        <w:rPr>
          <w:i/>
          <w:sz w:val="22"/>
        </w:rPr>
        <w:t>política, sociedade, itinerarios</w:t>
      </w:r>
      <w:r>
        <w:rPr>
          <w:sz w:val="22"/>
        </w:rPr>
        <w:t>, Sada (A Coruña), do Castro, 2006.</w:t>
      </w:r>
    </w:p>
    <w:p>
      <w:pPr>
        <w:pStyle w:val="BodyText"/>
        <w:spacing w:before="7"/>
        <w:rPr>
          <w:sz w:val="22"/>
        </w:rPr>
      </w:pPr>
    </w:p>
    <w:p>
      <w:pPr>
        <w:spacing w:line="247" w:lineRule="auto" w:before="0"/>
        <w:ind w:left="305" w:right="111" w:firstLine="0"/>
        <w:jc w:val="both"/>
        <w:rPr>
          <w:sz w:val="22"/>
        </w:rPr>
      </w:pPr>
      <w:r>
        <w:rPr>
          <w:sz w:val="22"/>
        </w:rPr>
        <w:t>CALCERRADA, Justo y ORTIZ MATEOS, Antonio, </w:t>
      </w:r>
      <w:r>
        <w:rPr>
          <w:i/>
          <w:sz w:val="22"/>
        </w:rPr>
        <w:t>Julia Manzanal “Comisario Chico”</w:t>
      </w:r>
      <w:r>
        <w:rPr>
          <w:sz w:val="22"/>
        </w:rPr>
        <w:t>, Madrid, Fundación Domingo Malagón, 2001.</w:t>
      </w:r>
    </w:p>
    <w:p>
      <w:pPr>
        <w:pStyle w:val="BodyText"/>
        <w:spacing w:before="5"/>
        <w:rPr>
          <w:sz w:val="22"/>
        </w:rPr>
      </w:pPr>
    </w:p>
    <w:p>
      <w:pPr>
        <w:spacing w:line="244" w:lineRule="auto" w:before="0"/>
        <w:ind w:left="305" w:right="115" w:firstLine="0"/>
        <w:jc w:val="both"/>
        <w:rPr>
          <w:sz w:val="22"/>
        </w:rPr>
      </w:pPr>
      <w:r>
        <w:rPr>
          <w:sz w:val="22"/>
        </w:rPr>
        <w:t>CALVO, Juan L., </w:t>
      </w:r>
      <w:r>
        <w:rPr>
          <w:i/>
          <w:sz w:val="22"/>
        </w:rPr>
        <w:t>La industria armera nacional 1830-1930. Fábricas, Privilegios, Patentes y </w:t>
      </w:r>
      <w:r>
        <w:rPr>
          <w:i/>
          <w:sz w:val="22"/>
        </w:rPr>
        <w:t>Marcas, </w:t>
      </w:r>
      <w:r>
        <w:rPr>
          <w:sz w:val="22"/>
        </w:rPr>
        <w:t>[S.l.: s.n.], D.L. 1997 ([Pamplona], Gráf. ONA.</w:t>
      </w:r>
    </w:p>
    <w:p>
      <w:pPr>
        <w:pStyle w:val="BodyText"/>
        <w:spacing w:before="7"/>
        <w:rPr>
          <w:sz w:val="22"/>
        </w:rPr>
      </w:pPr>
    </w:p>
    <w:p>
      <w:pPr>
        <w:spacing w:line="244" w:lineRule="auto" w:before="0"/>
        <w:ind w:left="305" w:right="112" w:firstLine="0"/>
        <w:jc w:val="both"/>
        <w:rPr>
          <w:sz w:val="22"/>
        </w:rPr>
      </w:pPr>
      <w:r>
        <w:rPr>
          <w:sz w:val="22"/>
        </w:rPr>
        <w:t>CALVO FERNÁNDEZ, Miguel y FATÁS CABEZAS, Luis M.ª (eds.), </w:t>
      </w:r>
      <w:r>
        <w:rPr>
          <w:i/>
          <w:sz w:val="22"/>
        </w:rPr>
        <w:t>El  Cancionero  </w:t>
      </w:r>
      <w:r>
        <w:rPr>
          <w:i/>
          <w:sz w:val="22"/>
        </w:rPr>
        <w:t>histórico popular español de Bonifacio Gil García</w:t>
      </w:r>
      <w:r>
        <w:rPr>
          <w:sz w:val="22"/>
        </w:rPr>
        <w:t>, Logroño, Comunidad Autónoma de la Rioja (Consejería de Educación, Cultura, Juventud y Deportes),</w:t>
      </w:r>
      <w:r>
        <w:rPr>
          <w:spacing w:val="18"/>
          <w:sz w:val="22"/>
        </w:rPr>
        <w:t> </w:t>
      </w:r>
      <w:r>
        <w:rPr>
          <w:sz w:val="22"/>
        </w:rPr>
        <w:t>1998.</w:t>
      </w:r>
    </w:p>
    <w:p>
      <w:pPr>
        <w:pStyle w:val="BodyText"/>
        <w:spacing w:before="7"/>
        <w:rPr>
          <w:sz w:val="22"/>
        </w:rPr>
      </w:pPr>
    </w:p>
    <w:p>
      <w:pPr>
        <w:spacing w:before="0"/>
        <w:ind w:left="305" w:right="0" w:firstLine="0"/>
        <w:jc w:val="both"/>
        <w:rPr>
          <w:sz w:val="22"/>
        </w:rPr>
      </w:pPr>
      <w:r>
        <w:rPr>
          <w:sz w:val="22"/>
        </w:rPr>
        <w:t>CAMBÓ, Francesc, </w:t>
      </w:r>
      <w:r>
        <w:rPr>
          <w:i/>
          <w:sz w:val="22"/>
        </w:rPr>
        <w:t>Memòries (1876-1936)</w:t>
      </w:r>
      <w:r>
        <w:rPr>
          <w:sz w:val="22"/>
        </w:rPr>
        <w:t>, Barcelona, Alpha, 2008.</w:t>
      </w:r>
    </w:p>
    <w:p>
      <w:pPr>
        <w:spacing w:after="0"/>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before="195"/>
        <w:ind w:left="305" w:right="109" w:firstLine="0"/>
        <w:jc w:val="left"/>
        <w:rPr>
          <w:sz w:val="22"/>
        </w:rPr>
      </w:pPr>
      <w:r>
        <w:rPr>
          <w:i/>
          <w:sz w:val="22"/>
        </w:rPr>
        <w:t>Canción de los comunistas</w:t>
      </w:r>
      <w:r>
        <w:rPr>
          <w:sz w:val="22"/>
        </w:rPr>
        <w:t>, s.l., ms., [1936-1939].</w:t>
      </w:r>
    </w:p>
    <w:p>
      <w:pPr>
        <w:pStyle w:val="BodyText"/>
        <w:rPr>
          <w:sz w:val="23"/>
        </w:rPr>
      </w:pPr>
    </w:p>
    <w:p>
      <w:pPr>
        <w:spacing w:before="1"/>
        <w:ind w:left="305" w:right="109" w:firstLine="0"/>
        <w:jc w:val="left"/>
        <w:rPr>
          <w:sz w:val="22"/>
        </w:rPr>
      </w:pPr>
      <w:r>
        <w:rPr>
          <w:i/>
          <w:sz w:val="22"/>
        </w:rPr>
        <w:t>Cançons revolucionàries</w:t>
      </w:r>
      <w:r>
        <w:rPr>
          <w:sz w:val="22"/>
        </w:rPr>
        <w:t>, Barcelona, Europa-América, [1937 ?].</w:t>
      </w:r>
    </w:p>
    <w:p>
      <w:pPr>
        <w:pStyle w:val="BodyText"/>
        <w:rPr>
          <w:sz w:val="23"/>
        </w:rPr>
      </w:pPr>
    </w:p>
    <w:p>
      <w:pPr>
        <w:spacing w:before="1"/>
        <w:ind w:left="305" w:right="109" w:firstLine="0"/>
        <w:jc w:val="left"/>
        <w:rPr>
          <w:sz w:val="22"/>
        </w:rPr>
      </w:pPr>
      <w:r>
        <w:rPr>
          <w:i/>
          <w:sz w:val="22"/>
        </w:rPr>
        <w:t>Canto del pueblo en armas al desfilar</w:t>
      </w:r>
      <w:r>
        <w:rPr>
          <w:sz w:val="22"/>
        </w:rPr>
        <w:t>, s.l., ms., [1936-1939].</w:t>
      </w:r>
    </w:p>
    <w:p>
      <w:pPr>
        <w:pStyle w:val="BodyText"/>
        <w:rPr>
          <w:sz w:val="23"/>
        </w:rPr>
      </w:pPr>
    </w:p>
    <w:p>
      <w:pPr>
        <w:spacing w:line="244" w:lineRule="auto" w:before="1"/>
        <w:ind w:left="305" w:right="109" w:firstLine="0"/>
        <w:jc w:val="left"/>
        <w:rPr>
          <w:sz w:val="22"/>
        </w:rPr>
      </w:pPr>
      <w:r>
        <w:rPr>
          <w:sz w:val="22"/>
        </w:rPr>
        <w:t>CAÑASVERAS GARRIDO, Francisco, </w:t>
      </w:r>
      <w:r>
        <w:rPr>
          <w:i/>
          <w:sz w:val="22"/>
        </w:rPr>
        <w:t>Joaquín Villatoro, músico del sur</w:t>
      </w:r>
      <w:r>
        <w:rPr>
          <w:sz w:val="22"/>
        </w:rPr>
        <w:t>, Castro del Río (Córdoba), Ayto. de Castro del Río, 2011.</w:t>
      </w:r>
    </w:p>
    <w:p>
      <w:pPr>
        <w:pStyle w:val="BodyText"/>
        <w:spacing w:before="7"/>
        <w:rPr>
          <w:sz w:val="22"/>
        </w:rPr>
      </w:pPr>
    </w:p>
    <w:p>
      <w:pPr>
        <w:spacing w:line="244" w:lineRule="auto" w:before="0"/>
        <w:ind w:left="305" w:right="39" w:firstLine="0"/>
        <w:jc w:val="left"/>
        <w:rPr>
          <w:sz w:val="22"/>
        </w:rPr>
      </w:pPr>
      <w:r>
        <w:rPr>
          <w:sz w:val="22"/>
        </w:rPr>
        <w:t>CAPELLA, Mª Luisa, y MENA, Tania (coord.), </w:t>
      </w:r>
      <w:r>
        <w:rPr>
          <w:i/>
          <w:sz w:val="22"/>
        </w:rPr>
        <w:t>La llama doble. La música en México y el Exilio </w:t>
      </w:r>
      <w:r>
        <w:rPr>
          <w:i/>
          <w:sz w:val="22"/>
        </w:rPr>
        <w:t>Español</w:t>
      </w:r>
      <w:r>
        <w:rPr>
          <w:sz w:val="22"/>
        </w:rPr>
        <w:t>, Madrid, Instituto de México en España, 2001.</w:t>
      </w:r>
    </w:p>
    <w:p>
      <w:pPr>
        <w:pStyle w:val="BodyText"/>
        <w:spacing w:before="8"/>
        <w:rPr>
          <w:sz w:val="22"/>
        </w:rPr>
      </w:pPr>
    </w:p>
    <w:p>
      <w:pPr>
        <w:spacing w:line="244" w:lineRule="auto" w:before="0"/>
        <w:ind w:left="305" w:right="899" w:firstLine="0"/>
        <w:jc w:val="left"/>
        <w:rPr>
          <w:sz w:val="22"/>
        </w:rPr>
      </w:pPr>
      <w:r>
        <w:rPr>
          <w:sz w:val="22"/>
        </w:rPr>
        <w:t>CAPMANY, Narcis y MOLAS, Joan, </w:t>
      </w:r>
      <w:r>
        <w:rPr>
          <w:i/>
          <w:sz w:val="22"/>
        </w:rPr>
        <w:t>Lo cant de la Marsellesa</w:t>
      </w:r>
      <w:r>
        <w:rPr>
          <w:sz w:val="22"/>
        </w:rPr>
        <w:t>, Barcelona, s.n.,  1877  (Imprenta de Jaume</w:t>
      </w:r>
      <w:r>
        <w:rPr>
          <w:spacing w:val="2"/>
          <w:sz w:val="22"/>
        </w:rPr>
        <w:t> </w:t>
      </w:r>
      <w:r>
        <w:rPr>
          <w:sz w:val="22"/>
        </w:rPr>
        <w:t>Jepus).</w:t>
      </w:r>
    </w:p>
    <w:p>
      <w:pPr>
        <w:pStyle w:val="BodyText"/>
        <w:spacing w:before="7"/>
        <w:rPr>
          <w:sz w:val="22"/>
        </w:rPr>
      </w:pPr>
    </w:p>
    <w:p>
      <w:pPr>
        <w:spacing w:line="244" w:lineRule="auto" w:before="0"/>
        <w:ind w:left="305" w:right="109" w:firstLine="0"/>
        <w:jc w:val="left"/>
        <w:rPr>
          <w:sz w:val="22"/>
        </w:rPr>
      </w:pPr>
      <w:r>
        <w:rPr>
          <w:sz w:val="22"/>
        </w:rPr>
        <w:t>CARBONELL i GUBERNA, Jaume, </w:t>
      </w:r>
      <w:r>
        <w:rPr>
          <w:i/>
          <w:sz w:val="22"/>
        </w:rPr>
        <w:t>Josep Anselm Clavé i el naixement del cant coral a </w:t>
      </w:r>
      <w:r>
        <w:rPr>
          <w:i/>
          <w:sz w:val="22"/>
        </w:rPr>
        <w:t>Catalunya (1850-1874)</w:t>
      </w:r>
      <w:r>
        <w:rPr>
          <w:sz w:val="22"/>
        </w:rPr>
        <w:t>,  Cabrera de Mar (Barcelona), Galerada, 2000.</w:t>
      </w:r>
    </w:p>
    <w:p>
      <w:pPr>
        <w:pStyle w:val="BodyText"/>
        <w:spacing w:before="7"/>
        <w:rPr>
          <w:sz w:val="22"/>
        </w:rPr>
      </w:pPr>
    </w:p>
    <w:p>
      <w:pPr>
        <w:spacing w:line="244" w:lineRule="auto" w:before="0"/>
        <w:ind w:left="305" w:right="109" w:firstLine="0"/>
        <w:jc w:val="left"/>
        <w:rPr>
          <w:sz w:val="22"/>
        </w:rPr>
      </w:pPr>
      <w:r>
        <w:rPr>
          <w:sz w:val="22"/>
        </w:rPr>
        <w:t>CARO-BAROJA, Pío (coord.), </w:t>
      </w:r>
      <w:r>
        <w:rPr>
          <w:i/>
          <w:sz w:val="22"/>
        </w:rPr>
        <w:t>Memoria de Pío Baroja</w:t>
      </w:r>
      <w:r>
        <w:rPr>
          <w:sz w:val="22"/>
        </w:rPr>
        <w:t>, Madrid, Ayuntamiento de Madrid- Sociedad Estatal de Conmemoraciones Culturales, 2006, [p. 257].</w:t>
      </w:r>
    </w:p>
    <w:p>
      <w:pPr>
        <w:pStyle w:val="BodyText"/>
        <w:spacing w:before="7"/>
        <w:rPr>
          <w:sz w:val="22"/>
        </w:rPr>
      </w:pPr>
    </w:p>
    <w:p>
      <w:pPr>
        <w:spacing w:line="244" w:lineRule="auto" w:before="0"/>
        <w:ind w:left="305" w:right="109" w:firstLine="0"/>
        <w:jc w:val="left"/>
        <w:rPr>
          <w:sz w:val="22"/>
        </w:rPr>
      </w:pPr>
      <w:r>
        <w:rPr>
          <w:sz w:val="22"/>
        </w:rPr>
        <w:t>CARRASCO, M.ª José, “Jackson: `Martínez Barrio fue el centro político y moral de la II República´”, </w:t>
      </w:r>
      <w:r>
        <w:rPr>
          <w:i/>
          <w:sz w:val="22"/>
        </w:rPr>
        <w:t>El País</w:t>
      </w:r>
      <w:r>
        <w:rPr>
          <w:sz w:val="22"/>
        </w:rPr>
        <w:t>, 29-01-2000.</w:t>
      </w:r>
    </w:p>
    <w:p>
      <w:pPr>
        <w:pStyle w:val="BodyText"/>
        <w:spacing w:before="7"/>
        <w:rPr>
          <w:sz w:val="22"/>
        </w:rPr>
      </w:pPr>
    </w:p>
    <w:p>
      <w:pPr>
        <w:spacing w:line="244" w:lineRule="auto" w:before="0"/>
        <w:ind w:left="305" w:right="109" w:firstLine="0"/>
        <w:jc w:val="left"/>
        <w:rPr>
          <w:sz w:val="22"/>
        </w:rPr>
      </w:pPr>
      <w:r>
        <w:rPr>
          <w:sz w:val="22"/>
        </w:rPr>
        <w:t>C[ARRATALÁ] R[AMOS], R[afael], </w:t>
      </w:r>
      <w:r>
        <w:rPr>
          <w:i/>
          <w:sz w:val="22"/>
        </w:rPr>
        <w:t>Hijos del pueblo </w:t>
      </w:r>
      <w:r>
        <w:rPr>
          <w:sz w:val="22"/>
        </w:rPr>
        <w:t>[música notada], Barcelona, EMIA, [ca 1936] (Barcelona: A. Boileau y Bernasconi).</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w:t>
      </w:r>
      <w:r>
        <w:rPr>
          <w:i/>
          <w:sz w:val="22"/>
        </w:rPr>
        <w:t>Himno revolucionario anarquista</w:t>
      </w:r>
      <w:r>
        <w:rPr>
          <w:sz w:val="22"/>
        </w:rPr>
        <w:t>, en </w:t>
      </w:r>
      <w:r>
        <w:rPr>
          <w:i/>
          <w:sz w:val="22"/>
        </w:rPr>
        <w:t>Segundo Certamen Socialista celebrado en Barcelona </w:t>
      </w:r>
      <w:r>
        <w:rPr>
          <w:i/>
          <w:sz w:val="22"/>
        </w:rPr>
        <w:t>el día 10 de noviembre de 1889</w:t>
      </w:r>
      <w:r>
        <w:rPr>
          <w:sz w:val="22"/>
        </w:rPr>
        <w:t>, Barcelona, Tip. La Academia, 1890.</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w:t>
      </w:r>
      <w:r>
        <w:rPr>
          <w:i/>
          <w:sz w:val="22"/>
        </w:rPr>
        <w:t>Hijo del pueblo</w:t>
      </w:r>
      <w:r>
        <w:rPr>
          <w:sz w:val="22"/>
        </w:rPr>
        <w:t>, en </w:t>
      </w:r>
      <w:r>
        <w:rPr>
          <w:i/>
          <w:sz w:val="22"/>
        </w:rPr>
        <w:t>El cancionero revolucionario</w:t>
      </w:r>
      <w:r>
        <w:rPr>
          <w:sz w:val="22"/>
        </w:rPr>
        <w:t>, Buenos Aires (Argentina), Librería “La Escuela Moderna”, [ca. 1898].</w:t>
      </w:r>
    </w:p>
    <w:p>
      <w:pPr>
        <w:pStyle w:val="BodyText"/>
        <w:spacing w:before="7"/>
        <w:rPr>
          <w:sz w:val="22"/>
        </w:rPr>
      </w:pPr>
    </w:p>
    <w:p>
      <w:pPr>
        <w:spacing w:before="0"/>
        <w:ind w:left="305" w:right="109" w:firstLine="0"/>
        <w:jc w:val="left"/>
        <w:rPr>
          <w:sz w:val="22"/>
        </w:rPr>
      </w:pPr>
      <w:r>
        <w:rPr>
          <w:sz w:val="22"/>
        </w:rPr>
        <w:t>CARRILLO, Santiago, </w:t>
      </w:r>
      <w:r>
        <w:rPr>
          <w:i/>
          <w:sz w:val="22"/>
        </w:rPr>
        <w:t>Memorias</w:t>
      </w:r>
      <w:r>
        <w:rPr>
          <w:sz w:val="22"/>
        </w:rPr>
        <w:t>, Madrid, Planeta, 1993.</w:t>
      </w:r>
    </w:p>
    <w:p>
      <w:pPr>
        <w:pStyle w:val="BodyText"/>
        <w:spacing w:before="1"/>
        <w:rPr>
          <w:sz w:val="22"/>
        </w:rPr>
      </w:pPr>
    </w:p>
    <w:p>
      <w:pPr>
        <w:spacing w:line="484" w:lineRule="auto" w:before="0"/>
        <w:ind w:left="305" w:right="109" w:firstLine="0"/>
        <w:jc w:val="left"/>
        <w:rPr>
          <w:sz w:val="22"/>
        </w:rPr>
      </w:pPr>
      <w:r>
        <w:rPr>
          <w:rFonts w:ascii="Symbol" w:hAnsi="Symbol"/>
          <w:sz w:val="22"/>
        </w:rPr>
        <w:t></w:t>
      </w:r>
      <w:r>
        <w:rPr>
          <w:sz w:val="22"/>
        </w:rPr>
        <w:t>, </w:t>
      </w:r>
      <w:r>
        <w:rPr>
          <w:i/>
          <w:sz w:val="22"/>
        </w:rPr>
        <w:t>Dolores Ibárruri, Pasionaria, una fuerza de la naturaleza</w:t>
      </w:r>
      <w:r>
        <w:rPr>
          <w:sz w:val="22"/>
        </w:rPr>
        <w:t>, Barcelona, Planeta, 2008. CARROL, Peter N., </w:t>
      </w:r>
      <w:r>
        <w:rPr>
          <w:i/>
          <w:sz w:val="22"/>
        </w:rPr>
        <w:t>La odisea de la Brigada Abraham Lincoln</w:t>
      </w:r>
      <w:r>
        <w:rPr>
          <w:sz w:val="22"/>
        </w:rPr>
        <w:t>, Sevilla, Espuela de Plata, 2005. CASANOVA, Julián, </w:t>
      </w:r>
      <w:r>
        <w:rPr>
          <w:i/>
          <w:sz w:val="22"/>
        </w:rPr>
        <w:t>República y Guerra Civil</w:t>
      </w:r>
      <w:r>
        <w:rPr>
          <w:sz w:val="22"/>
        </w:rPr>
        <w:t>, Barcelona, Crítica / Marcial Pons, 2007.</w:t>
      </w:r>
    </w:p>
    <w:p>
      <w:pPr>
        <w:spacing w:line="244" w:lineRule="auto" w:before="6"/>
        <w:ind w:left="305" w:right="109" w:firstLine="0"/>
        <w:jc w:val="left"/>
        <w:rPr>
          <w:sz w:val="22"/>
        </w:rPr>
      </w:pPr>
      <w:r>
        <w:rPr>
          <w:rFonts w:ascii="Symbol" w:hAnsi="Symbol"/>
          <w:sz w:val="22"/>
        </w:rPr>
        <w:t></w:t>
      </w:r>
      <w:r>
        <w:rPr>
          <w:sz w:val="22"/>
        </w:rPr>
        <w:t>, y SERRANO, Plácido, </w:t>
      </w:r>
      <w:r>
        <w:rPr>
          <w:i/>
          <w:sz w:val="22"/>
        </w:rPr>
        <w:t>Hijos del pueblo</w:t>
      </w:r>
      <w:r>
        <w:rPr>
          <w:sz w:val="22"/>
        </w:rPr>
        <w:t>, en </w:t>
      </w:r>
      <w:r>
        <w:rPr>
          <w:i/>
          <w:sz w:val="22"/>
        </w:rPr>
        <w:t>Cancionero libertario </w:t>
      </w:r>
      <w:r>
        <w:rPr>
          <w:sz w:val="22"/>
        </w:rPr>
        <w:t>[disco-libro], Zaragoza, Prames, 2010.</w:t>
      </w:r>
    </w:p>
    <w:p>
      <w:pPr>
        <w:pStyle w:val="BodyText"/>
        <w:spacing w:before="7"/>
        <w:rPr>
          <w:sz w:val="22"/>
        </w:rPr>
      </w:pPr>
    </w:p>
    <w:p>
      <w:pPr>
        <w:spacing w:line="244" w:lineRule="auto" w:before="0"/>
        <w:ind w:left="305" w:right="113" w:firstLine="0"/>
        <w:jc w:val="both"/>
        <w:rPr>
          <w:sz w:val="22"/>
        </w:rPr>
      </w:pPr>
      <w:r>
        <w:rPr>
          <w:sz w:val="22"/>
        </w:rPr>
        <w:t>CASAS SÁNCHEZ, José Luis y DURÁN ALCALÁ, Francisco (Eds.), </w:t>
      </w:r>
      <w:r>
        <w:rPr>
          <w:i/>
          <w:sz w:val="22"/>
        </w:rPr>
        <w:t>El republicanismo ante </w:t>
      </w:r>
      <w:r>
        <w:rPr>
          <w:i/>
          <w:sz w:val="22"/>
        </w:rPr>
        <w:t>la crisis de la democracia: una perspectiva comparada (1909-1939)</w:t>
      </w:r>
      <w:r>
        <w:rPr>
          <w:sz w:val="22"/>
        </w:rPr>
        <w:t>, Córdoba, Diputación Provincial, 2010.</w:t>
      </w:r>
    </w:p>
    <w:p>
      <w:pPr>
        <w:pStyle w:val="BodyText"/>
        <w:spacing w:before="7"/>
        <w:rPr>
          <w:sz w:val="22"/>
        </w:rPr>
      </w:pPr>
    </w:p>
    <w:p>
      <w:pPr>
        <w:spacing w:before="0"/>
        <w:ind w:left="305" w:right="-19" w:firstLine="0"/>
        <w:jc w:val="left"/>
        <w:rPr>
          <w:sz w:val="22"/>
        </w:rPr>
      </w:pPr>
      <w:r>
        <w:rPr>
          <w:spacing w:val="-4"/>
          <w:sz w:val="22"/>
        </w:rPr>
        <w:t>CASTILLO, </w:t>
      </w:r>
      <w:r>
        <w:rPr>
          <w:sz w:val="22"/>
        </w:rPr>
        <w:t>Montserrat, </w:t>
      </w:r>
      <w:r>
        <w:rPr>
          <w:i/>
          <w:sz w:val="22"/>
        </w:rPr>
        <w:t>Lola </w:t>
      </w:r>
      <w:r>
        <w:rPr>
          <w:i/>
          <w:spacing w:val="-3"/>
          <w:sz w:val="22"/>
        </w:rPr>
        <w:t>Anglada </w:t>
      </w:r>
      <w:r>
        <w:rPr>
          <w:i/>
          <w:sz w:val="22"/>
        </w:rPr>
        <w:t>o la creació del </w:t>
      </w:r>
      <w:r>
        <w:rPr>
          <w:i/>
          <w:spacing w:val="-3"/>
          <w:sz w:val="22"/>
        </w:rPr>
        <w:t>paradís </w:t>
      </w:r>
      <w:r>
        <w:rPr>
          <w:i/>
          <w:sz w:val="22"/>
        </w:rPr>
        <w:t>propi</w:t>
      </w:r>
      <w:r>
        <w:rPr>
          <w:sz w:val="22"/>
        </w:rPr>
        <w:t>, </w:t>
      </w:r>
      <w:r>
        <w:rPr>
          <w:spacing w:val="-3"/>
          <w:sz w:val="22"/>
        </w:rPr>
        <w:t>Barcelona, </w:t>
      </w:r>
      <w:r>
        <w:rPr>
          <w:sz w:val="22"/>
        </w:rPr>
        <w:t>Meterora, </w:t>
      </w:r>
      <w:r>
        <w:rPr>
          <w:spacing w:val="-3"/>
          <w:sz w:val="22"/>
        </w:rPr>
        <w:t>2000.</w:t>
      </w:r>
    </w:p>
    <w:p>
      <w:pPr>
        <w:spacing w:after="0"/>
        <w:jc w:val="left"/>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113" w:firstLine="0"/>
        <w:jc w:val="both"/>
        <w:rPr>
          <w:sz w:val="22"/>
        </w:rPr>
      </w:pPr>
      <w:r>
        <w:rPr>
          <w:sz w:val="22"/>
        </w:rPr>
        <w:t>CATE-ARRIES, Francie, </w:t>
      </w:r>
      <w:r>
        <w:rPr>
          <w:i/>
          <w:sz w:val="22"/>
        </w:rPr>
        <w:t>Culturas del exilio español entre las alambradas</w:t>
      </w:r>
      <w:r>
        <w:rPr>
          <w:sz w:val="22"/>
        </w:rPr>
        <w:t>, Barcelona, Anthropos, 2012.</w:t>
      </w:r>
    </w:p>
    <w:p>
      <w:pPr>
        <w:pStyle w:val="BodyText"/>
        <w:spacing w:before="7"/>
        <w:rPr>
          <w:sz w:val="22"/>
        </w:rPr>
      </w:pPr>
    </w:p>
    <w:p>
      <w:pPr>
        <w:spacing w:before="0"/>
        <w:ind w:left="305" w:right="0" w:firstLine="0"/>
        <w:jc w:val="both"/>
        <w:rPr>
          <w:sz w:val="22"/>
        </w:rPr>
      </w:pPr>
      <w:r>
        <w:rPr>
          <w:sz w:val="22"/>
        </w:rPr>
        <w:t>CAUDET, Francisco, </w:t>
      </w:r>
      <w:r>
        <w:rPr>
          <w:i/>
          <w:sz w:val="22"/>
        </w:rPr>
        <w:t>El exilio republicano de 1939</w:t>
      </w:r>
      <w:r>
        <w:rPr>
          <w:sz w:val="22"/>
        </w:rPr>
        <w:t>, Madrid, Cátedra, 2005.</w:t>
      </w:r>
    </w:p>
    <w:p>
      <w:pPr>
        <w:pStyle w:val="BodyText"/>
        <w:rPr>
          <w:sz w:val="23"/>
        </w:rPr>
      </w:pPr>
    </w:p>
    <w:p>
      <w:pPr>
        <w:spacing w:line="244" w:lineRule="auto" w:before="1"/>
        <w:ind w:left="305" w:right="115" w:firstLine="0"/>
        <w:jc w:val="both"/>
        <w:rPr>
          <w:sz w:val="22"/>
        </w:rPr>
      </w:pPr>
      <w:r>
        <w:rPr>
          <w:sz w:val="22"/>
        </w:rPr>
        <w:t>CEAMANOS LLORENS, Roberto, </w:t>
      </w:r>
      <w:r>
        <w:rPr>
          <w:i/>
          <w:sz w:val="22"/>
        </w:rPr>
        <w:t>Isidro Gomà i Tomàs. De la Monarquía a la República </w:t>
      </w:r>
      <w:r>
        <w:rPr>
          <w:i/>
          <w:sz w:val="22"/>
        </w:rPr>
        <w:t>(1927-1936): sociedad, política y religión</w:t>
      </w:r>
      <w:r>
        <w:rPr>
          <w:sz w:val="22"/>
        </w:rPr>
        <w:t>, Zaragoza, Publicaciones del Rolde de Estudios Aragoneses, 2012.</w:t>
      </w:r>
    </w:p>
    <w:p>
      <w:pPr>
        <w:pStyle w:val="BodyText"/>
        <w:spacing w:before="7"/>
        <w:rPr>
          <w:sz w:val="22"/>
        </w:rPr>
      </w:pPr>
    </w:p>
    <w:p>
      <w:pPr>
        <w:spacing w:line="491" w:lineRule="auto" w:before="0"/>
        <w:ind w:left="305" w:right="161" w:firstLine="0"/>
        <w:jc w:val="both"/>
        <w:rPr>
          <w:sz w:val="22"/>
        </w:rPr>
      </w:pPr>
      <w:r>
        <w:rPr>
          <w:spacing w:val="-5"/>
          <w:sz w:val="22"/>
        </w:rPr>
        <w:t>CHUECA </w:t>
      </w:r>
      <w:r>
        <w:rPr>
          <w:sz w:val="22"/>
        </w:rPr>
        <w:t>y </w:t>
      </w:r>
      <w:r>
        <w:rPr>
          <w:spacing w:val="-6"/>
          <w:sz w:val="22"/>
        </w:rPr>
        <w:t>ROBLES, </w:t>
      </w:r>
      <w:r>
        <w:rPr>
          <w:spacing w:val="-5"/>
          <w:sz w:val="22"/>
        </w:rPr>
        <w:t>Federico, </w:t>
      </w:r>
      <w:r>
        <w:rPr>
          <w:i/>
          <w:spacing w:val="-5"/>
          <w:sz w:val="22"/>
        </w:rPr>
        <w:t>Himno Nacional Republicano</w:t>
      </w:r>
      <w:r>
        <w:rPr>
          <w:spacing w:val="-5"/>
          <w:sz w:val="22"/>
        </w:rPr>
        <w:t>, </w:t>
      </w:r>
      <w:r>
        <w:rPr>
          <w:spacing w:val="-4"/>
          <w:sz w:val="22"/>
        </w:rPr>
        <w:t>Madrid, </w:t>
      </w:r>
      <w:r>
        <w:rPr>
          <w:spacing w:val="-5"/>
          <w:sz w:val="22"/>
        </w:rPr>
        <w:t>Aguirre Hermanos, </w:t>
      </w:r>
      <w:r>
        <w:rPr>
          <w:spacing w:val="-4"/>
          <w:sz w:val="22"/>
        </w:rPr>
        <w:t>[1873]. </w:t>
      </w:r>
      <w:r>
        <w:rPr>
          <w:sz w:val="22"/>
        </w:rPr>
        <w:t>CHUQUET, Arthur, </w:t>
      </w:r>
      <w:r>
        <w:rPr>
          <w:i/>
          <w:sz w:val="22"/>
        </w:rPr>
        <w:t>Valmy</w:t>
      </w:r>
      <w:r>
        <w:rPr>
          <w:sz w:val="22"/>
        </w:rPr>
        <w:t>, París, Plon-Nourrit, [ca. 1899].</w:t>
      </w:r>
    </w:p>
    <w:p>
      <w:pPr>
        <w:spacing w:before="10"/>
        <w:ind w:left="305" w:right="0" w:firstLine="0"/>
        <w:jc w:val="both"/>
        <w:rPr>
          <w:sz w:val="22"/>
        </w:rPr>
      </w:pPr>
      <w:r>
        <w:rPr>
          <w:sz w:val="22"/>
        </w:rPr>
        <w:t>CIERVA y PEÑAFIEL, Juan de la, </w:t>
      </w:r>
      <w:r>
        <w:rPr>
          <w:i/>
          <w:sz w:val="22"/>
        </w:rPr>
        <w:t>Notas de mi vida</w:t>
      </w:r>
      <w:r>
        <w:rPr>
          <w:sz w:val="22"/>
        </w:rPr>
        <w:t>, Madrid, Instituto Editorial Reus, 1955.</w:t>
      </w:r>
    </w:p>
    <w:p>
      <w:pPr>
        <w:pStyle w:val="BodyText"/>
        <w:rPr>
          <w:sz w:val="23"/>
        </w:rPr>
      </w:pPr>
    </w:p>
    <w:p>
      <w:pPr>
        <w:spacing w:line="244" w:lineRule="auto" w:before="1"/>
        <w:ind w:left="305" w:right="110" w:firstLine="0"/>
        <w:jc w:val="both"/>
        <w:rPr>
          <w:sz w:val="22"/>
        </w:rPr>
      </w:pPr>
      <w:r>
        <w:rPr>
          <w:spacing w:val="-4"/>
          <w:sz w:val="22"/>
        </w:rPr>
        <w:t>CINTAS GUILLÉN, </w:t>
      </w:r>
      <w:r>
        <w:rPr>
          <w:sz w:val="22"/>
        </w:rPr>
        <w:t>María </w:t>
      </w:r>
      <w:r>
        <w:rPr>
          <w:spacing w:val="-3"/>
          <w:sz w:val="22"/>
        </w:rPr>
        <w:t>Isabel, “Colaboraciones </w:t>
      </w:r>
      <w:r>
        <w:rPr>
          <w:sz w:val="22"/>
        </w:rPr>
        <w:t>de Pío Baroja en la prensa </w:t>
      </w:r>
      <w:r>
        <w:rPr>
          <w:spacing w:val="-3"/>
          <w:sz w:val="22"/>
        </w:rPr>
        <w:t>republicana: </w:t>
      </w:r>
      <w:r>
        <w:rPr>
          <w:sz w:val="22"/>
        </w:rPr>
        <w:t>el diario </w:t>
      </w:r>
      <w:r>
        <w:rPr>
          <w:i/>
          <w:spacing w:val="-3"/>
          <w:sz w:val="22"/>
        </w:rPr>
        <w:t>Ahora</w:t>
      </w:r>
      <w:r>
        <w:rPr>
          <w:spacing w:val="-3"/>
          <w:sz w:val="22"/>
        </w:rPr>
        <w:t>, 1933”, </w:t>
      </w:r>
      <w:r>
        <w:rPr>
          <w:sz w:val="22"/>
        </w:rPr>
        <w:t>en </w:t>
      </w:r>
      <w:r>
        <w:rPr>
          <w:spacing w:val="-3"/>
          <w:sz w:val="22"/>
        </w:rPr>
        <w:t>Antonio </w:t>
      </w:r>
      <w:r>
        <w:rPr>
          <w:sz w:val="22"/>
        </w:rPr>
        <w:t>Castro Díaz y Josefina Prado </w:t>
      </w:r>
      <w:r>
        <w:rPr>
          <w:spacing w:val="-3"/>
          <w:sz w:val="22"/>
        </w:rPr>
        <w:t>Aragonés </w:t>
      </w:r>
      <w:r>
        <w:rPr>
          <w:sz w:val="22"/>
        </w:rPr>
        <w:t>(eds.), </w:t>
      </w:r>
      <w:r>
        <w:rPr>
          <w:i/>
          <w:spacing w:val="-3"/>
          <w:sz w:val="22"/>
        </w:rPr>
        <w:t>Literatura </w:t>
      </w:r>
      <w:r>
        <w:rPr>
          <w:i/>
          <w:sz w:val="22"/>
        </w:rPr>
        <w:t>culta y </w:t>
      </w:r>
      <w:r>
        <w:rPr>
          <w:i/>
          <w:spacing w:val="-3"/>
          <w:sz w:val="22"/>
        </w:rPr>
        <w:t>popular </w:t>
      </w:r>
      <w:r>
        <w:rPr>
          <w:i/>
          <w:sz w:val="22"/>
        </w:rPr>
        <w:t>en </w:t>
      </w:r>
      <w:r>
        <w:rPr>
          <w:i/>
          <w:spacing w:val="-3"/>
          <w:sz w:val="22"/>
        </w:rPr>
        <w:t>Andalucía </w:t>
      </w:r>
      <w:r>
        <w:rPr>
          <w:spacing w:val="-2"/>
          <w:sz w:val="22"/>
        </w:rPr>
        <w:t>(Actas </w:t>
      </w:r>
      <w:r>
        <w:rPr>
          <w:sz w:val="22"/>
        </w:rPr>
        <w:t>del V </w:t>
      </w:r>
      <w:r>
        <w:rPr>
          <w:spacing w:val="-3"/>
          <w:sz w:val="22"/>
        </w:rPr>
        <w:t>Simposio Regional </w:t>
      </w:r>
      <w:r>
        <w:rPr>
          <w:sz w:val="22"/>
        </w:rPr>
        <w:t>de </w:t>
      </w:r>
      <w:r>
        <w:rPr>
          <w:spacing w:val="-3"/>
          <w:sz w:val="22"/>
        </w:rPr>
        <w:t>actualización </w:t>
      </w:r>
      <w:r>
        <w:rPr>
          <w:sz w:val="22"/>
        </w:rPr>
        <w:t>científica y didáctica de </w:t>
      </w:r>
      <w:r>
        <w:rPr>
          <w:spacing w:val="-3"/>
          <w:sz w:val="22"/>
        </w:rPr>
        <w:t>Lengua Española </w:t>
      </w:r>
      <w:r>
        <w:rPr>
          <w:sz w:val="22"/>
        </w:rPr>
        <w:t>y </w:t>
      </w:r>
      <w:r>
        <w:rPr>
          <w:spacing w:val="-2"/>
          <w:sz w:val="22"/>
        </w:rPr>
        <w:t>Literatura), </w:t>
      </w:r>
      <w:r>
        <w:rPr>
          <w:spacing w:val="-3"/>
          <w:sz w:val="22"/>
        </w:rPr>
        <w:t>Sevilla, Asociación Andaluza </w:t>
      </w:r>
      <w:r>
        <w:rPr>
          <w:sz w:val="22"/>
        </w:rPr>
        <w:t>de </w:t>
      </w:r>
      <w:r>
        <w:rPr>
          <w:spacing w:val="-3"/>
          <w:sz w:val="22"/>
        </w:rPr>
        <w:t>Profesores </w:t>
      </w:r>
      <w:r>
        <w:rPr>
          <w:sz w:val="22"/>
        </w:rPr>
        <w:t>de </w:t>
      </w:r>
      <w:r>
        <w:rPr>
          <w:spacing w:val="-3"/>
          <w:sz w:val="22"/>
        </w:rPr>
        <w:t>Español, 2002.</w:t>
      </w:r>
    </w:p>
    <w:p>
      <w:pPr>
        <w:pStyle w:val="BodyText"/>
        <w:spacing w:before="7"/>
        <w:rPr>
          <w:sz w:val="22"/>
        </w:rPr>
      </w:pPr>
    </w:p>
    <w:p>
      <w:pPr>
        <w:spacing w:before="0"/>
        <w:ind w:left="305" w:right="0" w:firstLine="0"/>
        <w:jc w:val="both"/>
        <w:rPr>
          <w:sz w:val="22"/>
        </w:rPr>
      </w:pPr>
      <w:r>
        <w:rPr>
          <w:sz w:val="22"/>
        </w:rPr>
        <w:t>CLAVÉ, José Anselmo, </w:t>
      </w:r>
      <w:r>
        <w:rPr>
          <w:i/>
          <w:sz w:val="22"/>
        </w:rPr>
        <w:t>Flores de Estío</w:t>
      </w:r>
      <w:r>
        <w:rPr>
          <w:sz w:val="22"/>
        </w:rPr>
        <w:t>, [Barcelona], López, 1893.</w:t>
      </w:r>
    </w:p>
    <w:p>
      <w:pPr>
        <w:pStyle w:val="BodyText"/>
        <w:rPr>
          <w:sz w:val="23"/>
        </w:rPr>
      </w:pPr>
    </w:p>
    <w:p>
      <w:pPr>
        <w:spacing w:line="244" w:lineRule="auto" w:before="1"/>
        <w:ind w:left="305" w:right="114" w:firstLine="0"/>
        <w:jc w:val="both"/>
        <w:rPr>
          <w:sz w:val="22"/>
        </w:rPr>
      </w:pPr>
      <w:r>
        <w:rPr>
          <w:i/>
          <w:sz w:val="22"/>
        </w:rPr>
        <w:t>Constitución de la República Española</w:t>
      </w:r>
      <w:r>
        <w:rPr>
          <w:sz w:val="22"/>
        </w:rPr>
        <w:t>, [edición facsimilar], s.l., s.n., 1931 (Madrid: Sucs. de Rivadeneyra).</w:t>
      </w:r>
    </w:p>
    <w:p>
      <w:pPr>
        <w:pStyle w:val="BodyText"/>
        <w:spacing w:before="7"/>
        <w:rPr>
          <w:sz w:val="22"/>
        </w:rPr>
      </w:pPr>
    </w:p>
    <w:p>
      <w:pPr>
        <w:spacing w:line="247" w:lineRule="auto" w:before="0"/>
        <w:ind w:left="305" w:right="118" w:firstLine="0"/>
        <w:jc w:val="both"/>
        <w:rPr>
          <w:sz w:val="22"/>
        </w:rPr>
      </w:pPr>
      <w:r>
        <w:rPr>
          <w:i/>
          <w:sz w:val="22"/>
        </w:rPr>
        <w:t>Constitución de la República Española</w:t>
      </w:r>
      <w:r>
        <w:rPr>
          <w:sz w:val="22"/>
        </w:rPr>
        <w:t>, [edición facsimilar], Madrid, Librería Miguel Hernández, 1983.</w:t>
      </w:r>
    </w:p>
    <w:p>
      <w:pPr>
        <w:pStyle w:val="BodyText"/>
        <w:spacing w:before="5"/>
        <w:rPr>
          <w:sz w:val="22"/>
        </w:rPr>
      </w:pPr>
    </w:p>
    <w:p>
      <w:pPr>
        <w:spacing w:line="244" w:lineRule="auto" w:before="0"/>
        <w:ind w:left="305" w:right="111" w:firstLine="0"/>
        <w:jc w:val="both"/>
        <w:rPr>
          <w:sz w:val="22"/>
        </w:rPr>
      </w:pPr>
      <w:r>
        <w:rPr>
          <w:sz w:val="22"/>
        </w:rPr>
        <w:t>CONTRERAS, Remedios, </w:t>
      </w:r>
      <w:r>
        <w:rPr>
          <w:i/>
          <w:sz w:val="22"/>
        </w:rPr>
        <w:t>Catálogo de la colección Pablo Morillo, Conde de Cartagena</w:t>
      </w:r>
      <w:r>
        <w:rPr>
          <w:sz w:val="22"/>
        </w:rPr>
        <w:t>, 2 vols., Madrid, Real Academia de la Historia, 1985 y 1988.</w:t>
      </w:r>
    </w:p>
    <w:p>
      <w:pPr>
        <w:pStyle w:val="BodyText"/>
        <w:spacing w:before="7"/>
        <w:rPr>
          <w:sz w:val="22"/>
        </w:rPr>
      </w:pPr>
    </w:p>
    <w:p>
      <w:pPr>
        <w:spacing w:line="244" w:lineRule="auto" w:before="0"/>
        <w:ind w:left="305" w:right="112" w:firstLine="0"/>
        <w:jc w:val="both"/>
        <w:rPr>
          <w:sz w:val="22"/>
        </w:rPr>
      </w:pPr>
      <w:r>
        <w:rPr>
          <w:sz w:val="22"/>
        </w:rPr>
        <w:t>CORTIZO, Esteban, “Fernando Valera Aparicio: teósofo, masón y republicano”, en José Antonio Ferrer Benimeli (coord.), </w:t>
      </w:r>
      <w:r>
        <w:rPr>
          <w:i/>
          <w:sz w:val="22"/>
        </w:rPr>
        <w:t>La Masonería en la España del siglo </w:t>
      </w:r>
      <w:r>
        <w:rPr>
          <w:i/>
          <w:sz w:val="18"/>
        </w:rPr>
        <w:t>XX</w:t>
      </w:r>
      <w:r>
        <w:rPr>
          <w:sz w:val="22"/>
        </w:rPr>
        <w:t>, vol. 1, Zaragoza, Centro de Estudios Históricos de Masonería Española, 1996.</w:t>
      </w:r>
    </w:p>
    <w:p>
      <w:pPr>
        <w:pStyle w:val="BodyText"/>
        <w:spacing w:before="7"/>
        <w:rPr>
          <w:sz w:val="22"/>
        </w:rPr>
      </w:pPr>
    </w:p>
    <w:p>
      <w:pPr>
        <w:spacing w:line="244" w:lineRule="auto" w:before="0"/>
        <w:ind w:left="305" w:right="111" w:firstLine="0"/>
        <w:jc w:val="both"/>
        <w:rPr>
          <w:sz w:val="22"/>
        </w:rPr>
      </w:pPr>
      <w:r>
        <w:rPr>
          <w:sz w:val="22"/>
        </w:rPr>
        <w:t>COSTA, Joaquín, </w:t>
      </w:r>
      <w:r>
        <w:rPr>
          <w:i/>
          <w:sz w:val="22"/>
        </w:rPr>
        <w:t>Oligarquía y caciquismo como la forma actual de gobierno en España. </w:t>
      </w:r>
      <w:r>
        <w:rPr>
          <w:i/>
          <w:sz w:val="22"/>
        </w:rPr>
        <w:t>Urgencia y modo de cambiarla</w:t>
      </w:r>
      <w:r>
        <w:rPr>
          <w:sz w:val="22"/>
        </w:rPr>
        <w:t>, (estudio introductorio de Alfonso Ortí), 2. vols.,  Madrid, Revista de Trabajo, 1975.</w:t>
      </w:r>
    </w:p>
    <w:p>
      <w:pPr>
        <w:pStyle w:val="BodyText"/>
        <w:spacing w:before="8"/>
        <w:rPr>
          <w:sz w:val="22"/>
        </w:rPr>
      </w:pPr>
    </w:p>
    <w:p>
      <w:pPr>
        <w:spacing w:line="244" w:lineRule="auto" w:before="0"/>
        <w:ind w:left="305" w:right="116" w:firstLine="0"/>
        <w:jc w:val="both"/>
        <w:rPr>
          <w:sz w:val="22"/>
        </w:rPr>
      </w:pPr>
      <w:r>
        <w:rPr>
          <w:sz w:val="22"/>
        </w:rPr>
        <w:t>CRUZ ARTACHO, Salvador, </w:t>
      </w:r>
      <w:r>
        <w:rPr>
          <w:i/>
          <w:sz w:val="22"/>
        </w:rPr>
        <w:t>Caciques y campesinos. Poder político, modernización agraria y </w:t>
      </w:r>
      <w:r>
        <w:rPr>
          <w:i/>
          <w:sz w:val="22"/>
        </w:rPr>
        <w:t>conflictividad rural en Granada, 1890-1923, </w:t>
      </w:r>
      <w:r>
        <w:rPr>
          <w:sz w:val="22"/>
        </w:rPr>
        <w:t>Madrid, Libertarias, 1994.</w:t>
      </w:r>
    </w:p>
    <w:p>
      <w:pPr>
        <w:pStyle w:val="BodyText"/>
        <w:spacing w:before="7"/>
        <w:rPr>
          <w:sz w:val="22"/>
        </w:rPr>
      </w:pPr>
    </w:p>
    <w:p>
      <w:pPr>
        <w:spacing w:line="244" w:lineRule="auto" w:before="0"/>
        <w:ind w:left="305" w:right="117" w:firstLine="0"/>
        <w:jc w:val="both"/>
        <w:rPr>
          <w:sz w:val="22"/>
        </w:rPr>
      </w:pPr>
      <w:r>
        <w:rPr>
          <w:i/>
          <w:sz w:val="22"/>
        </w:rPr>
        <w:t>40 Cançons Populars Catalanes</w:t>
      </w:r>
      <w:r>
        <w:rPr>
          <w:sz w:val="22"/>
        </w:rPr>
        <w:t>, Biblioteca Popular de l´Avenç, Barcelona,  Tipografía l´Avenç,</w:t>
      </w:r>
      <w:r>
        <w:rPr>
          <w:spacing w:val="-3"/>
          <w:sz w:val="22"/>
        </w:rPr>
        <w:t> </w:t>
      </w:r>
      <w:r>
        <w:rPr>
          <w:sz w:val="22"/>
        </w:rPr>
        <w:t>1909.</w:t>
      </w:r>
    </w:p>
    <w:p>
      <w:pPr>
        <w:pStyle w:val="BodyText"/>
        <w:spacing w:before="7"/>
        <w:rPr>
          <w:sz w:val="22"/>
        </w:rPr>
      </w:pPr>
    </w:p>
    <w:p>
      <w:pPr>
        <w:spacing w:before="0"/>
        <w:ind w:left="305" w:right="0" w:firstLine="0"/>
        <w:jc w:val="both"/>
        <w:rPr>
          <w:sz w:val="22"/>
        </w:rPr>
      </w:pPr>
      <w:r>
        <w:rPr>
          <w:sz w:val="22"/>
        </w:rPr>
        <w:t>CUENCA TORIBIO, José Manuel, “La I República”, </w:t>
      </w:r>
      <w:r>
        <w:rPr>
          <w:i/>
          <w:sz w:val="22"/>
        </w:rPr>
        <w:t>Historia 16 </w:t>
      </w:r>
      <w:r>
        <w:rPr>
          <w:sz w:val="22"/>
        </w:rPr>
        <w:t>(Cuadernos), n.º 164, 1985.</w:t>
      </w:r>
    </w:p>
    <w:p>
      <w:pPr>
        <w:pStyle w:val="BodyText"/>
        <w:rPr>
          <w:sz w:val="23"/>
        </w:rPr>
      </w:pPr>
    </w:p>
    <w:p>
      <w:pPr>
        <w:spacing w:line="244" w:lineRule="auto" w:before="1"/>
        <w:ind w:left="305" w:right="113" w:firstLine="0"/>
        <w:jc w:val="both"/>
        <w:rPr>
          <w:sz w:val="22"/>
        </w:rPr>
      </w:pPr>
      <w:r>
        <w:rPr>
          <w:sz w:val="22"/>
        </w:rPr>
        <w:t>DALMAU, Anna, MORA, Anna, y CORTÈS, Francesc (eds.), </w:t>
      </w:r>
      <w:r>
        <w:rPr>
          <w:i/>
          <w:sz w:val="22"/>
        </w:rPr>
        <w:t>Pau Casals i Joaquim Pena. </w:t>
      </w:r>
      <w:r>
        <w:rPr>
          <w:i/>
          <w:sz w:val="22"/>
        </w:rPr>
        <w:t>Passió per la música y pel país. Correspondencia</w:t>
      </w:r>
      <w:r>
        <w:rPr>
          <w:sz w:val="22"/>
        </w:rPr>
        <w:t>, [Barcelona], Mediterrània, 212.</w:t>
      </w:r>
    </w:p>
    <w:p>
      <w:pPr>
        <w:spacing w:after="0" w:line="244" w:lineRule="auto"/>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12" w:firstLine="0"/>
        <w:jc w:val="both"/>
        <w:rPr>
          <w:sz w:val="22"/>
        </w:rPr>
      </w:pPr>
      <w:r>
        <w:rPr>
          <w:sz w:val="22"/>
        </w:rPr>
        <w:t>DÍAZ VIANA, Luis, “Transformaciones a partir de un viejo tema tradicional”, </w:t>
      </w:r>
      <w:r>
        <w:rPr>
          <w:i/>
          <w:sz w:val="22"/>
        </w:rPr>
        <w:t>Revista de </w:t>
      </w:r>
      <w:r>
        <w:rPr>
          <w:i/>
          <w:sz w:val="22"/>
        </w:rPr>
        <w:t>Folklore</w:t>
      </w:r>
      <w:r>
        <w:rPr>
          <w:sz w:val="22"/>
        </w:rPr>
        <w:t>, n.º 27, 1983.</w:t>
      </w:r>
    </w:p>
    <w:p>
      <w:pPr>
        <w:pStyle w:val="BodyText"/>
        <w:spacing w:before="8"/>
        <w:rPr>
          <w:sz w:val="21"/>
        </w:rPr>
      </w:pPr>
    </w:p>
    <w:p>
      <w:pPr>
        <w:spacing w:line="475" w:lineRule="auto" w:before="0"/>
        <w:ind w:left="305" w:right="109" w:firstLine="0"/>
        <w:jc w:val="both"/>
        <w:rPr>
          <w:sz w:val="22"/>
        </w:rPr>
      </w:pPr>
      <w:r>
        <w:rPr>
          <w:rFonts w:ascii="Symbol" w:hAnsi="Symbol"/>
          <w:sz w:val="22"/>
        </w:rPr>
        <w:t></w:t>
      </w:r>
      <w:r>
        <w:rPr>
          <w:sz w:val="22"/>
        </w:rPr>
        <w:t>, </w:t>
      </w:r>
      <w:r>
        <w:rPr>
          <w:i/>
          <w:sz w:val="22"/>
        </w:rPr>
        <w:t>Cancionero popular de la Guerra Civil española</w:t>
      </w:r>
      <w:r>
        <w:rPr>
          <w:sz w:val="22"/>
        </w:rPr>
        <w:t>, Madrid, La Esfera de los Libros, 2007. </w:t>
      </w:r>
      <w:r>
        <w:rPr>
          <w:spacing w:val="-4"/>
          <w:sz w:val="22"/>
        </w:rPr>
        <w:t>DOMENACH, </w:t>
      </w:r>
      <w:r>
        <w:rPr>
          <w:spacing w:val="-3"/>
          <w:sz w:val="22"/>
        </w:rPr>
        <w:t>Jean-Marie, </w:t>
      </w:r>
      <w:r>
        <w:rPr>
          <w:i/>
          <w:sz w:val="22"/>
        </w:rPr>
        <w:t>La </w:t>
      </w:r>
      <w:r>
        <w:rPr>
          <w:i/>
          <w:spacing w:val="-3"/>
          <w:sz w:val="22"/>
        </w:rPr>
        <w:t>propaganda </w:t>
      </w:r>
      <w:r>
        <w:rPr>
          <w:i/>
          <w:spacing w:val="-2"/>
          <w:sz w:val="22"/>
        </w:rPr>
        <w:t>política</w:t>
      </w:r>
      <w:r>
        <w:rPr>
          <w:spacing w:val="-2"/>
          <w:sz w:val="22"/>
        </w:rPr>
        <w:t>, </w:t>
      </w:r>
      <w:r>
        <w:rPr>
          <w:spacing w:val="-3"/>
          <w:sz w:val="22"/>
        </w:rPr>
        <w:t>Buenos </w:t>
      </w:r>
      <w:r>
        <w:rPr>
          <w:sz w:val="22"/>
        </w:rPr>
        <w:t>Aires, </w:t>
      </w:r>
      <w:r>
        <w:rPr>
          <w:spacing w:val="-3"/>
          <w:sz w:val="22"/>
        </w:rPr>
        <w:t>Editorial Universitaria, 2001.</w:t>
      </w:r>
    </w:p>
    <w:p>
      <w:pPr>
        <w:spacing w:line="244" w:lineRule="auto" w:before="26"/>
        <w:ind w:left="305" w:right="109" w:firstLine="0"/>
        <w:jc w:val="both"/>
        <w:rPr>
          <w:sz w:val="22"/>
        </w:rPr>
      </w:pPr>
      <w:r>
        <w:rPr>
          <w:spacing w:val="-3"/>
          <w:sz w:val="22"/>
        </w:rPr>
        <w:t>DUARTE, Ángel, “Republicanismo </w:t>
      </w:r>
      <w:r>
        <w:rPr>
          <w:sz w:val="22"/>
        </w:rPr>
        <w:t>y canto coral en el </w:t>
      </w:r>
      <w:r>
        <w:rPr>
          <w:spacing w:val="-3"/>
          <w:sz w:val="22"/>
        </w:rPr>
        <w:t>Reus </w:t>
      </w:r>
      <w:r>
        <w:rPr>
          <w:sz w:val="22"/>
        </w:rPr>
        <w:t>de finales del </w:t>
      </w:r>
      <w:r>
        <w:rPr>
          <w:spacing w:val="-3"/>
          <w:sz w:val="22"/>
        </w:rPr>
        <w:t>siglo XIX”, </w:t>
      </w:r>
      <w:r>
        <w:rPr>
          <w:sz w:val="22"/>
        </w:rPr>
        <w:t>en Paul </w:t>
      </w:r>
      <w:r>
        <w:rPr>
          <w:spacing w:val="-3"/>
          <w:sz w:val="22"/>
        </w:rPr>
        <w:t>Aubert </w:t>
      </w:r>
      <w:r>
        <w:rPr>
          <w:sz w:val="22"/>
        </w:rPr>
        <w:t>(dir.), </w:t>
      </w:r>
      <w:r>
        <w:rPr>
          <w:i/>
          <w:sz w:val="22"/>
        </w:rPr>
        <w:t>Sociétés </w:t>
      </w:r>
      <w:r>
        <w:rPr>
          <w:i/>
          <w:spacing w:val="-3"/>
          <w:sz w:val="22"/>
        </w:rPr>
        <w:t>musicales </w:t>
      </w:r>
      <w:r>
        <w:rPr>
          <w:i/>
          <w:sz w:val="22"/>
        </w:rPr>
        <w:t>et </w:t>
      </w:r>
      <w:r>
        <w:rPr>
          <w:i/>
          <w:spacing w:val="-3"/>
          <w:sz w:val="22"/>
        </w:rPr>
        <w:t>chantantes </w:t>
      </w:r>
      <w:r>
        <w:rPr>
          <w:i/>
          <w:sz w:val="22"/>
        </w:rPr>
        <w:t>en </w:t>
      </w:r>
      <w:r>
        <w:rPr>
          <w:i/>
          <w:spacing w:val="-3"/>
          <w:sz w:val="22"/>
        </w:rPr>
        <w:t>Espagne (XIXe-XXe siècles)</w:t>
      </w:r>
      <w:r>
        <w:rPr>
          <w:spacing w:val="-3"/>
          <w:sz w:val="22"/>
        </w:rPr>
        <w:t>, Bulletin d´Histoire Contemporaine </w:t>
      </w:r>
      <w:r>
        <w:rPr>
          <w:sz w:val="22"/>
        </w:rPr>
        <w:t>de </w:t>
      </w:r>
      <w:r>
        <w:rPr>
          <w:spacing w:val="-3"/>
          <w:sz w:val="22"/>
        </w:rPr>
        <w:t>l´Espagne, </w:t>
      </w:r>
      <w:r>
        <w:rPr>
          <w:sz w:val="22"/>
        </w:rPr>
        <w:t>n.º 20, Talance, </w:t>
      </w:r>
      <w:r>
        <w:rPr>
          <w:spacing w:val="-3"/>
          <w:sz w:val="22"/>
        </w:rPr>
        <w:t>Centre National </w:t>
      </w:r>
      <w:r>
        <w:rPr>
          <w:sz w:val="22"/>
        </w:rPr>
        <w:t>de la </w:t>
      </w:r>
      <w:r>
        <w:rPr>
          <w:spacing w:val="-3"/>
          <w:sz w:val="22"/>
        </w:rPr>
        <w:t>Recherche Scientifique, 1994.</w:t>
      </w:r>
    </w:p>
    <w:p>
      <w:pPr>
        <w:pStyle w:val="BodyText"/>
        <w:spacing w:before="7"/>
        <w:rPr>
          <w:sz w:val="22"/>
        </w:rPr>
      </w:pPr>
    </w:p>
    <w:p>
      <w:pPr>
        <w:spacing w:line="247" w:lineRule="auto" w:before="0"/>
        <w:ind w:left="305" w:right="112" w:firstLine="0"/>
        <w:jc w:val="both"/>
        <w:rPr>
          <w:sz w:val="22"/>
        </w:rPr>
      </w:pPr>
      <w:r>
        <w:rPr>
          <w:sz w:val="22"/>
        </w:rPr>
        <w:t>ECHEVARRÍA, Toribio, </w:t>
      </w:r>
      <w:r>
        <w:rPr>
          <w:i/>
          <w:sz w:val="22"/>
        </w:rPr>
        <w:t>La experiencia socialista en España vista desde mi pueblo</w:t>
      </w:r>
      <w:r>
        <w:rPr>
          <w:sz w:val="22"/>
        </w:rPr>
        <w:t>, México D.F., (México), Pablo Iglesias, 1966.</w:t>
      </w:r>
    </w:p>
    <w:p>
      <w:pPr>
        <w:pStyle w:val="BodyText"/>
        <w:spacing w:before="5"/>
        <w:rPr>
          <w:sz w:val="21"/>
        </w:rPr>
      </w:pPr>
    </w:p>
    <w:p>
      <w:pPr>
        <w:spacing w:line="244" w:lineRule="auto" w:before="0"/>
        <w:ind w:left="305" w:right="117" w:firstLine="0"/>
        <w:jc w:val="both"/>
        <w:rPr>
          <w:sz w:val="22"/>
        </w:rPr>
      </w:pPr>
      <w:r>
        <w:rPr>
          <w:rFonts w:ascii="Symbol" w:hAnsi="Symbol"/>
          <w:sz w:val="22"/>
        </w:rPr>
        <w:t></w:t>
      </w:r>
      <w:r>
        <w:rPr>
          <w:sz w:val="22"/>
        </w:rPr>
        <w:t>, </w:t>
      </w:r>
      <w:r>
        <w:rPr>
          <w:i/>
          <w:sz w:val="22"/>
        </w:rPr>
        <w:t>Viaje por el país de los recuerdos</w:t>
      </w:r>
      <w:r>
        <w:rPr>
          <w:sz w:val="22"/>
        </w:rPr>
        <w:t>, México D.F., (México), s.n., 1968 (Talleres gráficos Impresiones Modernas).</w:t>
      </w:r>
    </w:p>
    <w:p>
      <w:pPr>
        <w:pStyle w:val="BodyText"/>
        <w:spacing w:before="8"/>
        <w:rPr>
          <w:sz w:val="21"/>
        </w:rPr>
      </w:pPr>
    </w:p>
    <w:p>
      <w:pPr>
        <w:spacing w:before="0"/>
        <w:ind w:left="305" w:right="0" w:firstLine="0"/>
        <w:jc w:val="both"/>
        <w:rPr>
          <w:sz w:val="22"/>
        </w:rPr>
      </w:pPr>
      <w:r>
        <w:rPr>
          <w:rFonts w:ascii="Symbol" w:hAnsi="Symbol"/>
          <w:spacing w:val="-3"/>
          <w:sz w:val="22"/>
        </w:rPr>
        <w:t></w:t>
      </w:r>
      <w:r>
        <w:rPr>
          <w:spacing w:val="-3"/>
          <w:sz w:val="22"/>
        </w:rPr>
        <w:t>, </w:t>
      </w:r>
      <w:r>
        <w:rPr>
          <w:i/>
          <w:spacing w:val="-5"/>
          <w:sz w:val="22"/>
        </w:rPr>
        <w:t>Recordando </w:t>
      </w:r>
      <w:r>
        <w:rPr>
          <w:i/>
          <w:sz w:val="22"/>
        </w:rPr>
        <w:t>la </w:t>
      </w:r>
      <w:r>
        <w:rPr>
          <w:i/>
          <w:spacing w:val="-5"/>
          <w:sz w:val="22"/>
        </w:rPr>
        <w:t>guerra. </w:t>
      </w:r>
      <w:r>
        <w:rPr>
          <w:i/>
          <w:spacing w:val="-4"/>
          <w:sz w:val="22"/>
        </w:rPr>
        <w:t>Diario </w:t>
      </w:r>
      <w:r>
        <w:rPr>
          <w:i/>
          <w:spacing w:val="-3"/>
          <w:sz w:val="22"/>
        </w:rPr>
        <w:t>de </w:t>
      </w:r>
      <w:r>
        <w:rPr>
          <w:i/>
          <w:spacing w:val="-4"/>
          <w:sz w:val="22"/>
        </w:rPr>
        <w:t>viaje </w:t>
      </w:r>
      <w:r>
        <w:rPr>
          <w:i/>
          <w:spacing w:val="-3"/>
          <w:sz w:val="22"/>
        </w:rPr>
        <w:t>de un </w:t>
      </w:r>
      <w:r>
        <w:rPr>
          <w:i/>
          <w:spacing w:val="-5"/>
          <w:sz w:val="22"/>
        </w:rPr>
        <w:t>refugiado español</w:t>
      </w:r>
      <w:r>
        <w:rPr>
          <w:spacing w:val="-5"/>
          <w:sz w:val="22"/>
        </w:rPr>
        <w:t>, Donostia, </w:t>
      </w:r>
      <w:r>
        <w:rPr>
          <w:spacing w:val="-4"/>
          <w:sz w:val="22"/>
        </w:rPr>
        <w:t>J.A. </w:t>
      </w:r>
      <w:r>
        <w:rPr>
          <w:spacing w:val="-5"/>
          <w:sz w:val="22"/>
        </w:rPr>
        <w:t>Ascunce, </w:t>
      </w:r>
      <w:r>
        <w:rPr>
          <w:spacing w:val="-4"/>
          <w:sz w:val="22"/>
        </w:rPr>
        <w:t>1992.</w:t>
      </w:r>
    </w:p>
    <w:p>
      <w:pPr>
        <w:pStyle w:val="BodyText"/>
        <w:rPr>
          <w:sz w:val="22"/>
        </w:rPr>
      </w:pPr>
    </w:p>
    <w:p>
      <w:pPr>
        <w:spacing w:line="244" w:lineRule="auto" w:before="0"/>
        <w:ind w:left="305" w:right="116" w:firstLine="0"/>
        <w:jc w:val="both"/>
        <w:rPr>
          <w:sz w:val="22"/>
        </w:rPr>
      </w:pPr>
      <w:r>
        <w:rPr>
          <w:rFonts w:ascii="Symbol" w:hAnsi="Symbol"/>
          <w:sz w:val="22"/>
        </w:rPr>
        <w:t></w:t>
      </w:r>
      <w:r>
        <w:rPr>
          <w:sz w:val="22"/>
        </w:rPr>
        <w:t>, y PRIETO, Indalecio, </w:t>
      </w:r>
      <w:r>
        <w:rPr>
          <w:i/>
          <w:sz w:val="22"/>
        </w:rPr>
        <w:t>Epistolario, 1941-1946</w:t>
      </w:r>
      <w:r>
        <w:rPr>
          <w:sz w:val="22"/>
        </w:rPr>
        <w:t>, (prólogo de Juan Pablo Fusi), [Eibar (Guipúzcoa)], Ego Ibarra, 1991.</w:t>
      </w:r>
    </w:p>
    <w:p>
      <w:pPr>
        <w:pStyle w:val="BodyText"/>
        <w:spacing w:before="7"/>
        <w:rPr>
          <w:sz w:val="22"/>
        </w:rPr>
      </w:pPr>
    </w:p>
    <w:p>
      <w:pPr>
        <w:spacing w:before="0"/>
        <w:ind w:left="305" w:right="0" w:firstLine="0"/>
        <w:jc w:val="both"/>
        <w:rPr>
          <w:sz w:val="22"/>
        </w:rPr>
      </w:pPr>
      <w:r>
        <w:rPr>
          <w:sz w:val="22"/>
        </w:rPr>
        <w:t>EGUIGUREN, Jesús, </w:t>
      </w:r>
      <w:r>
        <w:rPr>
          <w:i/>
          <w:sz w:val="22"/>
        </w:rPr>
        <w:t>El PSOE en el País Vasco</w:t>
      </w:r>
      <w:r>
        <w:rPr>
          <w:sz w:val="22"/>
        </w:rPr>
        <w:t>, San Sebastián, Haranburu, 1984</w:t>
      </w:r>
    </w:p>
    <w:p>
      <w:pPr>
        <w:pStyle w:val="BodyText"/>
        <w:spacing w:before="1"/>
        <w:rPr>
          <w:sz w:val="22"/>
        </w:rPr>
      </w:pPr>
    </w:p>
    <w:p>
      <w:pPr>
        <w:spacing w:before="0"/>
        <w:ind w:left="305" w:right="0" w:firstLine="0"/>
        <w:jc w:val="both"/>
        <w:rPr>
          <w:sz w:val="22"/>
        </w:rPr>
      </w:pPr>
      <w:r>
        <w:rPr>
          <w:rFonts w:ascii="Symbol" w:hAnsi="Symbol"/>
          <w:sz w:val="22"/>
        </w:rPr>
        <w:t></w:t>
      </w:r>
      <w:r>
        <w:rPr>
          <w:sz w:val="22"/>
        </w:rPr>
        <w:t>, </w:t>
      </w:r>
      <w:r>
        <w:rPr>
          <w:i/>
          <w:sz w:val="22"/>
        </w:rPr>
        <w:t>El socialismo y la izquierda vasca, 1896-1994</w:t>
      </w:r>
      <w:r>
        <w:rPr>
          <w:sz w:val="22"/>
        </w:rPr>
        <w:t>, Madrid, Pablo Iglesias, 1994.</w:t>
      </w:r>
    </w:p>
    <w:p>
      <w:pPr>
        <w:pStyle w:val="BodyText"/>
        <w:spacing w:before="1"/>
        <w:rPr>
          <w:sz w:val="22"/>
        </w:rPr>
      </w:pPr>
    </w:p>
    <w:p>
      <w:pPr>
        <w:spacing w:before="0"/>
        <w:ind w:left="360" w:right="0" w:firstLine="0"/>
        <w:jc w:val="both"/>
        <w:rPr>
          <w:sz w:val="22"/>
        </w:rPr>
      </w:pPr>
      <w:r>
        <w:rPr>
          <w:rFonts w:ascii="Symbol" w:hAnsi="Symbol"/>
          <w:sz w:val="22"/>
        </w:rPr>
        <w:t></w:t>
      </w:r>
      <w:r>
        <w:rPr>
          <w:sz w:val="22"/>
        </w:rPr>
        <w:t>, </w:t>
      </w:r>
      <w:r>
        <w:rPr>
          <w:i/>
          <w:sz w:val="22"/>
        </w:rPr>
        <w:t>Historia del socialismo vasco (1886-2009)</w:t>
      </w:r>
      <w:r>
        <w:rPr>
          <w:sz w:val="22"/>
        </w:rPr>
        <w:t>, San Sebastián, Hiria, 2009.</w:t>
      </w:r>
    </w:p>
    <w:p>
      <w:pPr>
        <w:pStyle w:val="BodyText"/>
        <w:rPr>
          <w:sz w:val="23"/>
        </w:rPr>
      </w:pPr>
    </w:p>
    <w:p>
      <w:pPr>
        <w:spacing w:line="244" w:lineRule="auto" w:before="0"/>
        <w:ind w:left="305" w:right="115" w:firstLine="0"/>
        <w:jc w:val="both"/>
        <w:rPr>
          <w:sz w:val="22"/>
        </w:rPr>
      </w:pPr>
      <w:r>
        <w:rPr>
          <w:sz w:val="22"/>
        </w:rPr>
        <w:t>EICHENLAUB, Jean-Luc (1989). </w:t>
      </w:r>
      <w:r>
        <w:rPr>
          <w:i/>
          <w:sz w:val="22"/>
        </w:rPr>
        <w:t>L'Alsace et la Révolution</w:t>
      </w:r>
      <w:r>
        <w:rPr>
          <w:sz w:val="22"/>
        </w:rPr>
        <w:t>, (avec la collaboration [de] Roland Oberlé), Strasbourg, Contades, 1989.</w:t>
      </w:r>
    </w:p>
    <w:p>
      <w:pPr>
        <w:pStyle w:val="BodyText"/>
        <w:spacing w:before="7"/>
        <w:rPr>
          <w:sz w:val="22"/>
        </w:rPr>
      </w:pPr>
    </w:p>
    <w:p>
      <w:pPr>
        <w:spacing w:before="0"/>
        <w:ind w:left="305" w:right="0" w:firstLine="0"/>
        <w:jc w:val="both"/>
        <w:rPr>
          <w:sz w:val="22"/>
        </w:rPr>
      </w:pPr>
      <w:r>
        <w:rPr>
          <w:sz w:val="22"/>
        </w:rPr>
        <w:t>EINSTEIN, Alfred, </w:t>
      </w:r>
      <w:r>
        <w:rPr>
          <w:i/>
          <w:sz w:val="22"/>
        </w:rPr>
        <w:t>La música en la época romántica</w:t>
      </w:r>
      <w:r>
        <w:rPr>
          <w:sz w:val="22"/>
        </w:rPr>
        <w:t>, Madrid, Alizanza, 1986.</w:t>
      </w:r>
    </w:p>
    <w:p>
      <w:pPr>
        <w:pStyle w:val="BodyText"/>
        <w:rPr>
          <w:sz w:val="23"/>
        </w:rPr>
      </w:pPr>
    </w:p>
    <w:p>
      <w:pPr>
        <w:spacing w:before="1"/>
        <w:ind w:left="305" w:right="0" w:firstLine="0"/>
        <w:jc w:val="both"/>
        <w:rPr>
          <w:sz w:val="22"/>
        </w:rPr>
      </w:pPr>
      <w:r>
        <w:rPr>
          <w:i/>
          <w:sz w:val="22"/>
        </w:rPr>
        <w:t>El pequeño Espasa</w:t>
      </w:r>
      <w:r>
        <w:rPr>
          <w:sz w:val="22"/>
        </w:rPr>
        <w:t>¸ Madrid, Espasa-Calpe, 1987.</w:t>
      </w:r>
    </w:p>
    <w:p>
      <w:pPr>
        <w:pStyle w:val="BodyText"/>
        <w:rPr>
          <w:sz w:val="23"/>
        </w:rPr>
      </w:pPr>
    </w:p>
    <w:p>
      <w:pPr>
        <w:spacing w:line="244" w:lineRule="auto" w:before="1"/>
        <w:ind w:left="305" w:right="109" w:firstLine="0"/>
        <w:jc w:val="both"/>
        <w:rPr>
          <w:sz w:val="22"/>
        </w:rPr>
      </w:pPr>
      <w:r>
        <w:rPr>
          <w:sz w:val="22"/>
        </w:rPr>
        <w:t>ESCUDERO ALDAY, Rafael, </w:t>
      </w:r>
      <w:r>
        <w:rPr>
          <w:i/>
          <w:sz w:val="22"/>
        </w:rPr>
        <w:t>Modelos de democracia en España, 1931 y 1978</w:t>
      </w:r>
      <w:r>
        <w:rPr>
          <w:sz w:val="22"/>
        </w:rPr>
        <w:t>, Barcelona, Península, 2013.</w:t>
      </w:r>
    </w:p>
    <w:p>
      <w:pPr>
        <w:pStyle w:val="BodyText"/>
        <w:spacing w:before="7"/>
        <w:rPr>
          <w:sz w:val="22"/>
        </w:rPr>
      </w:pPr>
    </w:p>
    <w:p>
      <w:pPr>
        <w:spacing w:before="0"/>
        <w:ind w:left="305" w:right="0" w:firstLine="0"/>
        <w:jc w:val="both"/>
        <w:rPr>
          <w:sz w:val="22"/>
        </w:rPr>
      </w:pPr>
      <w:r>
        <w:rPr>
          <w:spacing w:val="-8"/>
          <w:sz w:val="22"/>
        </w:rPr>
        <w:t>ESPADAS BURGOS, </w:t>
      </w:r>
      <w:r>
        <w:rPr>
          <w:spacing w:val="-7"/>
          <w:sz w:val="22"/>
        </w:rPr>
        <w:t>Manuel, </w:t>
      </w:r>
      <w:r>
        <w:rPr>
          <w:i/>
          <w:spacing w:val="-7"/>
          <w:sz w:val="22"/>
        </w:rPr>
        <w:t>Alfonso </w:t>
      </w:r>
      <w:r>
        <w:rPr>
          <w:i/>
          <w:spacing w:val="-5"/>
          <w:sz w:val="22"/>
        </w:rPr>
        <w:t>XII </w:t>
      </w:r>
      <w:r>
        <w:rPr>
          <w:i/>
          <w:sz w:val="22"/>
        </w:rPr>
        <w:t>y </w:t>
      </w:r>
      <w:r>
        <w:rPr>
          <w:i/>
          <w:spacing w:val="-5"/>
          <w:sz w:val="22"/>
        </w:rPr>
        <w:t>los </w:t>
      </w:r>
      <w:r>
        <w:rPr>
          <w:i/>
          <w:spacing w:val="-7"/>
          <w:sz w:val="22"/>
        </w:rPr>
        <w:t>orígenes </w:t>
      </w:r>
      <w:r>
        <w:rPr>
          <w:i/>
          <w:spacing w:val="-4"/>
          <w:sz w:val="22"/>
        </w:rPr>
        <w:t>de la </w:t>
      </w:r>
      <w:r>
        <w:rPr>
          <w:i/>
          <w:spacing w:val="-7"/>
          <w:sz w:val="22"/>
        </w:rPr>
        <w:t>Restauración</w:t>
      </w:r>
      <w:r>
        <w:rPr>
          <w:spacing w:val="-7"/>
          <w:sz w:val="22"/>
        </w:rPr>
        <w:t>, Barcelona, RBA, [2006].</w:t>
      </w:r>
    </w:p>
    <w:p>
      <w:pPr>
        <w:pStyle w:val="BodyText"/>
        <w:spacing w:before="1"/>
        <w:rPr>
          <w:sz w:val="23"/>
        </w:rPr>
      </w:pPr>
    </w:p>
    <w:p>
      <w:pPr>
        <w:spacing w:line="244" w:lineRule="auto" w:before="0"/>
        <w:ind w:left="305" w:right="120" w:firstLine="0"/>
        <w:jc w:val="both"/>
        <w:rPr>
          <w:sz w:val="22"/>
        </w:rPr>
      </w:pPr>
      <w:r>
        <w:rPr>
          <w:sz w:val="22"/>
        </w:rPr>
        <w:t>ESPAÑA. </w:t>
      </w:r>
      <w:r>
        <w:rPr>
          <w:i/>
          <w:sz w:val="22"/>
        </w:rPr>
        <w:t>Decretos de las Cortes desde el 6 de marzo de 1822 a 31 de enero de 1823. Años de </w:t>
      </w:r>
      <w:r>
        <w:rPr>
          <w:i/>
          <w:sz w:val="22"/>
        </w:rPr>
        <w:t>1822 y 1823, </w:t>
      </w:r>
      <w:r>
        <w:rPr>
          <w:sz w:val="22"/>
        </w:rPr>
        <w:t>vol. IV, s.p.</w:t>
      </w:r>
    </w:p>
    <w:p>
      <w:pPr>
        <w:pStyle w:val="BodyText"/>
        <w:spacing w:before="8"/>
        <w:rPr>
          <w:sz w:val="21"/>
        </w:rPr>
      </w:pPr>
    </w:p>
    <w:p>
      <w:pPr>
        <w:spacing w:line="244" w:lineRule="auto" w:before="0"/>
        <w:ind w:left="305" w:right="110" w:firstLine="0"/>
        <w:jc w:val="both"/>
        <w:rPr>
          <w:sz w:val="22"/>
        </w:rPr>
      </w:pPr>
      <w:r>
        <w:rPr>
          <w:rFonts w:ascii="Symbol" w:hAnsi="Symbol"/>
          <w:sz w:val="22"/>
        </w:rPr>
        <w:t></w:t>
      </w:r>
      <w:r>
        <w:rPr>
          <w:sz w:val="22"/>
        </w:rPr>
        <w:t>. Orden del Ministerio de Marina de 25 de abril de 1931. </w:t>
      </w:r>
      <w:r>
        <w:rPr>
          <w:i/>
          <w:sz w:val="22"/>
        </w:rPr>
        <w:t>Gaceta de Madrid</w:t>
      </w:r>
      <w:r>
        <w:rPr>
          <w:sz w:val="22"/>
        </w:rPr>
        <w:t>, 26 de abril de 1931, núm. 116, p. 340.</w:t>
      </w:r>
    </w:p>
    <w:p>
      <w:pPr>
        <w:pStyle w:val="BodyText"/>
        <w:spacing w:before="8"/>
        <w:rPr>
          <w:sz w:val="21"/>
        </w:rPr>
      </w:pPr>
    </w:p>
    <w:p>
      <w:pPr>
        <w:spacing w:line="244" w:lineRule="auto" w:before="0"/>
        <w:ind w:left="305" w:right="114" w:firstLine="0"/>
        <w:jc w:val="both"/>
        <w:rPr>
          <w:sz w:val="22"/>
        </w:rPr>
      </w:pPr>
      <w:r>
        <w:rPr>
          <w:rFonts w:ascii="Symbol" w:hAnsi="Symbol"/>
          <w:b/>
          <w:sz w:val="22"/>
        </w:rPr>
        <w:t></w:t>
      </w:r>
      <w:r>
        <w:rPr>
          <w:sz w:val="22"/>
        </w:rPr>
        <w:t>. Decreto de la Presidencia del Gobierno Provisional de la República de 27 de abril de 1931 por el que se adopta la bandera tricolor como bandera nacional. </w:t>
      </w:r>
      <w:r>
        <w:rPr>
          <w:i/>
          <w:sz w:val="22"/>
        </w:rPr>
        <w:t>Gaceta de Madrid</w:t>
      </w:r>
      <w:r>
        <w:rPr>
          <w:sz w:val="22"/>
        </w:rPr>
        <w:t>, 28 de abril de 1931, núm. 118, pp.</w:t>
      </w:r>
      <w:r>
        <w:rPr>
          <w:spacing w:val="1"/>
          <w:sz w:val="22"/>
        </w:rPr>
        <w:t> </w:t>
      </w:r>
      <w:r>
        <w:rPr>
          <w:sz w:val="22"/>
        </w:rPr>
        <w:t>359-360.</w:t>
      </w:r>
    </w:p>
    <w:p>
      <w:pPr>
        <w:spacing w:after="0" w:line="244" w:lineRule="auto"/>
        <w:jc w:val="both"/>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84"/>
        <w:ind w:left="305" w:right="110" w:firstLine="0"/>
        <w:jc w:val="both"/>
        <w:rPr>
          <w:sz w:val="22"/>
        </w:rPr>
      </w:pPr>
      <w:r>
        <w:rPr>
          <w:rFonts w:ascii="Symbol" w:hAnsi="Symbol"/>
          <w:sz w:val="22"/>
        </w:rPr>
        <w:t></w:t>
      </w:r>
      <w:r>
        <w:rPr>
          <w:sz w:val="22"/>
        </w:rPr>
        <w:t>. Decreto de la </w:t>
      </w:r>
      <w:r>
        <w:rPr>
          <w:spacing w:val="-3"/>
          <w:sz w:val="22"/>
        </w:rPr>
        <w:t>Presidencia </w:t>
      </w:r>
      <w:r>
        <w:rPr>
          <w:sz w:val="22"/>
        </w:rPr>
        <w:t>del </w:t>
      </w:r>
      <w:r>
        <w:rPr>
          <w:spacing w:val="-3"/>
          <w:sz w:val="22"/>
        </w:rPr>
        <w:t>Gobierno Provisional </w:t>
      </w:r>
      <w:r>
        <w:rPr>
          <w:sz w:val="22"/>
        </w:rPr>
        <w:t>de la </w:t>
      </w:r>
      <w:r>
        <w:rPr>
          <w:spacing w:val="-3"/>
          <w:sz w:val="22"/>
        </w:rPr>
        <w:t>República, </w:t>
      </w:r>
      <w:r>
        <w:rPr>
          <w:i/>
          <w:spacing w:val="-3"/>
          <w:sz w:val="22"/>
        </w:rPr>
        <w:t>Gaceta </w:t>
      </w:r>
      <w:r>
        <w:rPr>
          <w:i/>
          <w:sz w:val="22"/>
        </w:rPr>
        <w:t>de Madrid</w:t>
      </w:r>
      <w:r>
        <w:rPr>
          <w:sz w:val="22"/>
        </w:rPr>
        <w:t>, 28 de abril de </w:t>
      </w:r>
      <w:r>
        <w:rPr>
          <w:spacing w:val="-3"/>
          <w:sz w:val="22"/>
        </w:rPr>
        <w:t>1931, </w:t>
      </w:r>
      <w:r>
        <w:rPr>
          <w:sz w:val="22"/>
        </w:rPr>
        <w:t>n.º </w:t>
      </w:r>
      <w:r>
        <w:rPr>
          <w:spacing w:val="-3"/>
          <w:sz w:val="22"/>
        </w:rPr>
        <w:t>118, </w:t>
      </w:r>
      <w:r>
        <w:rPr>
          <w:sz w:val="22"/>
        </w:rPr>
        <w:t>p. </w:t>
      </w:r>
      <w:r>
        <w:rPr>
          <w:spacing w:val="-3"/>
          <w:sz w:val="22"/>
        </w:rPr>
        <w:t>359.</w:t>
      </w:r>
    </w:p>
    <w:p>
      <w:pPr>
        <w:pStyle w:val="BodyText"/>
        <w:spacing w:before="8"/>
        <w:rPr>
          <w:sz w:val="21"/>
        </w:rPr>
      </w:pPr>
    </w:p>
    <w:p>
      <w:pPr>
        <w:spacing w:line="244" w:lineRule="auto" w:before="0"/>
        <w:ind w:left="305" w:right="110" w:firstLine="0"/>
        <w:jc w:val="both"/>
        <w:rPr>
          <w:sz w:val="22"/>
        </w:rPr>
      </w:pPr>
      <w:r>
        <w:rPr>
          <w:rFonts w:ascii="Symbol" w:hAnsi="Symbol"/>
          <w:sz w:val="22"/>
        </w:rPr>
        <w:t></w:t>
      </w:r>
      <w:r>
        <w:rPr>
          <w:sz w:val="22"/>
        </w:rPr>
        <w:t>. Orden del Ministerio de Marina de 25 de abril de 1931. </w:t>
      </w:r>
      <w:r>
        <w:rPr>
          <w:i/>
          <w:sz w:val="22"/>
        </w:rPr>
        <w:t>Diario Oficial del Ministerio de la </w:t>
      </w:r>
      <w:r>
        <w:rPr>
          <w:i/>
          <w:sz w:val="22"/>
        </w:rPr>
        <w:t>Guerra</w:t>
      </w:r>
      <w:r>
        <w:rPr>
          <w:sz w:val="22"/>
        </w:rPr>
        <w:t>, 28 de abril de 1931, núm. 94, p. 215.</w:t>
      </w:r>
    </w:p>
    <w:p>
      <w:pPr>
        <w:pStyle w:val="BodyText"/>
        <w:spacing w:before="8"/>
        <w:rPr>
          <w:sz w:val="21"/>
        </w:rPr>
      </w:pPr>
    </w:p>
    <w:p>
      <w:pPr>
        <w:spacing w:line="244" w:lineRule="auto" w:before="0"/>
        <w:ind w:left="305" w:right="109" w:firstLine="0"/>
        <w:jc w:val="both"/>
        <w:rPr>
          <w:sz w:val="22"/>
        </w:rPr>
      </w:pPr>
      <w:r>
        <w:rPr>
          <w:rFonts w:ascii="Symbol" w:hAnsi="Symbol"/>
          <w:sz w:val="22"/>
        </w:rPr>
        <w:t></w:t>
      </w:r>
      <w:r>
        <w:rPr>
          <w:sz w:val="22"/>
        </w:rPr>
        <w:t>. Circular de Honores [con carácter provisional]. </w:t>
      </w:r>
      <w:r>
        <w:rPr>
          <w:i/>
          <w:sz w:val="22"/>
        </w:rPr>
        <w:t>Diario Oficial del Ministerio de la Guerra</w:t>
      </w:r>
      <w:r>
        <w:rPr>
          <w:sz w:val="22"/>
        </w:rPr>
        <w:t>, 1 de mayo de 1931, núm. 97, p. 267.</w:t>
      </w:r>
    </w:p>
    <w:p>
      <w:pPr>
        <w:pStyle w:val="BodyText"/>
        <w:spacing w:before="8"/>
        <w:rPr>
          <w:sz w:val="21"/>
        </w:rPr>
      </w:pPr>
    </w:p>
    <w:p>
      <w:pPr>
        <w:spacing w:line="244" w:lineRule="auto" w:before="0"/>
        <w:ind w:left="305" w:right="106" w:firstLine="0"/>
        <w:jc w:val="both"/>
        <w:rPr>
          <w:sz w:val="22"/>
        </w:rPr>
      </w:pPr>
      <w:r>
        <w:rPr>
          <w:rFonts w:ascii="Symbol" w:hAnsi="Symbol"/>
          <w:sz w:val="22"/>
        </w:rPr>
        <w:t></w:t>
      </w:r>
      <w:r>
        <w:rPr>
          <w:sz w:val="22"/>
        </w:rPr>
        <w:t>. Circular del Ministerio de la Guerra (Subsecretaría) [sobre la Banda de Alabarderos]. </w:t>
      </w:r>
      <w:r>
        <w:rPr>
          <w:i/>
          <w:sz w:val="22"/>
        </w:rPr>
        <w:t>Diario </w:t>
      </w:r>
      <w:r>
        <w:rPr>
          <w:i/>
          <w:sz w:val="22"/>
        </w:rPr>
        <w:t>Oficial del Ministerio de la Guerra</w:t>
      </w:r>
      <w:r>
        <w:rPr>
          <w:sz w:val="22"/>
        </w:rPr>
        <w:t>, 1 de mayo de 1931, núm. 97, p. 265.</w:t>
      </w:r>
    </w:p>
    <w:p>
      <w:pPr>
        <w:pStyle w:val="BodyText"/>
        <w:spacing w:before="8"/>
        <w:rPr>
          <w:sz w:val="21"/>
        </w:rPr>
      </w:pPr>
    </w:p>
    <w:p>
      <w:pPr>
        <w:spacing w:line="244" w:lineRule="auto" w:before="0"/>
        <w:ind w:left="305" w:right="110" w:firstLine="0"/>
        <w:jc w:val="both"/>
        <w:rPr>
          <w:sz w:val="22"/>
        </w:rPr>
      </w:pPr>
      <w:r>
        <w:rPr>
          <w:rFonts w:ascii="Symbol" w:hAnsi="Symbol"/>
          <w:sz w:val="22"/>
        </w:rPr>
        <w:t></w:t>
      </w:r>
      <w:r>
        <w:rPr>
          <w:sz w:val="22"/>
        </w:rPr>
        <w:t>, Circular de Honores que tributan las tropas formadas y las guardias. </w:t>
      </w:r>
      <w:r>
        <w:rPr>
          <w:i/>
          <w:sz w:val="22"/>
        </w:rPr>
        <w:t>Diario Oficial del </w:t>
      </w:r>
      <w:r>
        <w:rPr>
          <w:i/>
          <w:sz w:val="22"/>
        </w:rPr>
        <w:t>Ministerio de la Guerra</w:t>
      </w:r>
      <w:r>
        <w:rPr>
          <w:sz w:val="22"/>
        </w:rPr>
        <w:t>, 28 de junio de 1931, núm. 142, pp. 978-979.</w:t>
      </w:r>
    </w:p>
    <w:p>
      <w:pPr>
        <w:pStyle w:val="BodyText"/>
        <w:spacing w:before="8"/>
        <w:rPr>
          <w:sz w:val="21"/>
        </w:rPr>
      </w:pPr>
    </w:p>
    <w:p>
      <w:pPr>
        <w:spacing w:line="244" w:lineRule="auto" w:before="0"/>
        <w:ind w:left="305" w:right="109" w:firstLine="0"/>
        <w:jc w:val="both"/>
        <w:rPr>
          <w:sz w:val="22"/>
        </w:rPr>
      </w:pPr>
      <w:r>
        <w:rPr>
          <w:rFonts w:ascii="Symbol" w:hAnsi="Symbol"/>
          <w:sz w:val="22"/>
        </w:rPr>
        <w:t></w:t>
      </w:r>
      <w:r>
        <w:rPr>
          <w:sz w:val="22"/>
        </w:rPr>
        <w:t>.</w:t>
      </w:r>
      <w:r>
        <w:rPr>
          <w:spacing w:val="-4"/>
          <w:sz w:val="22"/>
        </w:rPr>
        <w:t> </w:t>
      </w:r>
      <w:r>
        <w:rPr>
          <w:spacing w:val="-3"/>
          <w:sz w:val="22"/>
        </w:rPr>
        <w:t>Decreto</w:t>
      </w:r>
      <w:r>
        <w:rPr>
          <w:spacing w:val="-4"/>
          <w:sz w:val="22"/>
        </w:rPr>
        <w:t> </w:t>
      </w:r>
      <w:r>
        <w:rPr>
          <w:sz w:val="22"/>
        </w:rPr>
        <w:t>del</w:t>
      </w:r>
      <w:r>
        <w:rPr>
          <w:spacing w:val="-3"/>
          <w:sz w:val="22"/>
        </w:rPr>
        <w:t> </w:t>
      </w:r>
      <w:r>
        <w:rPr>
          <w:sz w:val="22"/>
        </w:rPr>
        <w:t>Ministerio</w:t>
      </w:r>
      <w:r>
        <w:rPr>
          <w:spacing w:val="-4"/>
          <w:sz w:val="22"/>
        </w:rPr>
        <w:t> </w:t>
      </w:r>
      <w:r>
        <w:rPr>
          <w:sz w:val="22"/>
        </w:rPr>
        <w:t>de</w:t>
      </w:r>
      <w:r>
        <w:rPr>
          <w:spacing w:val="-3"/>
          <w:sz w:val="22"/>
        </w:rPr>
        <w:t> Instrucción</w:t>
      </w:r>
      <w:r>
        <w:rPr>
          <w:spacing w:val="-4"/>
          <w:sz w:val="22"/>
        </w:rPr>
        <w:t> </w:t>
      </w:r>
      <w:r>
        <w:rPr>
          <w:spacing w:val="-3"/>
          <w:sz w:val="22"/>
        </w:rPr>
        <w:t>Pública</w:t>
      </w:r>
      <w:r>
        <w:rPr>
          <w:spacing w:val="-6"/>
          <w:sz w:val="22"/>
        </w:rPr>
        <w:t> </w:t>
      </w:r>
      <w:r>
        <w:rPr>
          <w:sz w:val="22"/>
        </w:rPr>
        <w:t>y</w:t>
      </w:r>
      <w:r>
        <w:rPr>
          <w:spacing w:val="-9"/>
          <w:sz w:val="22"/>
        </w:rPr>
        <w:t> </w:t>
      </w:r>
      <w:r>
        <w:rPr>
          <w:spacing w:val="-2"/>
          <w:sz w:val="22"/>
        </w:rPr>
        <w:t>Bellas</w:t>
      </w:r>
      <w:r>
        <w:rPr>
          <w:spacing w:val="-6"/>
          <w:sz w:val="22"/>
        </w:rPr>
        <w:t> </w:t>
      </w:r>
      <w:r>
        <w:rPr>
          <w:sz w:val="22"/>
        </w:rPr>
        <w:t>Artes</w:t>
      </w:r>
      <w:r>
        <w:rPr>
          <w:spacing w:val="-6"/>
          <w:sz w:val="22"/>
        </w:rPr>
        <w:t> </w:t>
      </w:r>
      <w:r>
        <w:rPr>
          <w:sz w:val="22"/>
        </w:rPr>
        <w:t>de</w:t>
      </w:r>
      <w:r>
        <w:rPr>
          <w:spacing w:val="-6"/>
          <w:sz w:val="22"/>
        </w:rPr>
        <w:t> </w:t>
      </w:r>
      <w:r>
        <w:rPr>
          <w:sz w:val="22"/>
        </w:rPr>
        <w:t>21</w:t>
      </w:r>
      <w:r>
        <w:rPr>
          <w:spacing w:val="-6"/>
          <w:sz w:val="22"/>
        </w:rPr>
        <w:t> </w:t>
      </w:r>
      <w:r>
        <w:rPr>
          <w:sz w:val="22"/>
        </w:rPr>
        <w:t>de</w:t>
      </w:r>
      <w:r>
        <w:rPr>
          <w:spacing w:val="-6"/>
          <w:sz w:val="22"/>
        </w:rPr>
        <w:t> </w:t>
      </w:r>
      <w:r>
        <w:rPr>
          <w:sz w:val="22"/>
        </w:rPr>
        <w:t>julio</w:t>
      </w:r>
      <w:r>
        <w:rPr>
          <w:spacing w:val="-6"/>
          <w:sz w:val="22"/>
        </w:rPr>
        <w:t> </w:t>
      </w:r>
      <w:r>
        <w:rPr>
          <w:sz w:val="22"/>
        </w:rPr>
        <w:t>de</w:t>
      </w:r>
      <w:r>
        <w:rPr>
          <w:spacing w:val="-6"/>
          <w:sz w:val="22"/>
        </w:rPr>
        <w:t> </w:t>
      </w:r>
      <w:r>
        <w:rPr>
          <w:spacing w:val="-3"/>
          <w:sz w:val="22"/>
        </w:rPr>
        <w:t>1931.</w:t>
      </w:r>
      <w:r>
        <w:rPr>
          <w:spacing w:val="-4"/>
          <w:sz w:val="22"/>
        </w:rPr>
        <w:t> </w:t>
      </w:r>
      <w:r>
        <w:rPr>
          <w:i/>
          <w:spacing w:val="-3"/>
          <w:sz w:val="22"/>
        </w:rPr>
        <w:t>Gaceta</w:t>
      </w:r>
      <w:r>
        <w:rPr>
          <w:i/>
          <w:spacing w:val="-6"/>
          <w:sz w:val="22"/>
        </w:rPr>
        <w:t> </w:t>
      </w:r>
      <w:r>
        <w:rPr>
          <w:i/>
          <w:sz w:val="22"/>
        </w:rPr>
        <w:t>de </w:t>
      </w:r>
      <w:r>
        <w:rPr>
          <w:i/>
          <w:spacing w:val="-3"/>
          <w:sz w:val="22"/>
        </w:rPr>
        <w:t>Madrid</w:t>
      </w:r>
      <w:r>
        <w:rPr>
          <w:spacing w:val="-3"/>
          <w:sz w:val="22"/>
        </w:rPr>
        <w:t>, </w:t>
      </w:r>
      <w:r>
        <w:rPr>
          <w:sz w:val="22"/>
        </w:rPr>
        <w:t>22 de julio de </w:t>
      </w:r>
      <w:r>
        <w:rPr>
          <w:spacing w:val="-3"/>
          <w:sz w:val="22"/>
        </w:rPr>
        <w:t>1931, </w:t>
      </w:r>
      <w:r>
        <w:rPr>
          <w:spacing w:val="-4"/>
          <w:sz w:val="22"/>
        </w:rPr>
        <w:t>núm. </w:t>
      </w:r>
      <w:r>
        <w:rPr>
          <w:spacing w:val="-3"/>
          <w:sz w:val="22"/>
        </w:rPr>
        <w:t>203, </w:t>
      </w:r>
      <w:r>
        <w:rPr>
          <w:sz w:val="22"/>
        </w:rPr>
        <w:t>pp.</w:t>
      </w:r>
      <w:r>
        <w:rPr>
          <w:spacing w:val="-18"/>
          <w:sz w:val="22"/>
        </w:rPr>
        <w:t> </w:t>
      </w:r>
      <w:r>
        <w:rPr>
          <w:spacing w:val="-4"/>
          <w:sz w:val="22"/>
        </w:rPr>
        <w:t>637-638.</w:t>
      </w:r>
    </w:p>
    <w:p>
      <w:pPr>
        <w:pStyle w:val="BodyText"/>
        <w:spacing w:before="8"/>
        <w:rPr>
          <w:sz w:val="21"/>
        </w:rPr>
      </w:pPr>
    </w:p>
    <w:p>
      <w:pPr>
        <w:spacing w:before="0"/>
        <w:ind w:left="305" w:right="0" w:firstLine="0"/>
        <w:jc w:val="both"/>
        <w:rPr>
          <w:sz w:val="22"/>
        </w:rPr>
      </w:pPr>
      <w:r>
        <w:rPr>
          <w:rFonts w:ascii="Symbol" w:hAnsi="Symbol"/>
          <w:b/>
          <w:spacing w:val="-3"/>
          <w:sz w:val="22"/>
        </w:rPr>
        <w:t></w:t>
      </w:r>
      <w:r>
        <w:rPr>
          <w:spacing w:val="-3"/>
          <w:sz w:val="22"/>
        </w:rPr>
        <w:t>. </w:t>
      </w:r>
      <w:r>
        <w:rPr>
          <w:spacing w:val="-7"/>
          <w:sz w:val="22"/>
        </w:rPr>
        <w:t>Constitución </w:t>
      </w:r>
      <w:r>
        <w:rPr>
          <w:spacing w:val="-4"/>
          <w:sz w:val="22"/>
        </w:rPr>
        <w:t>de la </w:t>
      </w:r>
      <w:r>
        <w:rPr>
          <w:spacing w:val="-7"/>
          <w:sz w:val="22"/>
        </w:rPr>
        <w:t>República Española (Edición facsimilar, </w:t>
      </w:r>
      <w:r>
        <w:rPr>
          <w:spacing w:val="-5"/>
          <w:sz w:val="22"/>
        </w:rPr>
        <w:t>ca. </w:t>
      </w:r>
      <w:r>
        <w:rPr>
          <w:spacing w:val="-7"/>
          <w:sz w:val="22"/>
        </w:rPr>
        <w:t>1932), Madrid, ARDE, </w:t>
      </w:r>
      <w:r>
        <w:rPr>
          <w:spacing w:val="-6"/>
          <w:sz w:val="22"/>
        </w:rPr>
        <w:t>[ca. </w:t>
      </w:r>
      <w:r>
        <w:rPr>
          <w:spacing w:val="-7"/>
          <w:sz w:val="22"/>
        </w:rPr>
        <w:t>1975].</w:t>
      </w:r>
    </w:p>
    <w:p>
      <w:pPr>
        <w:pStyle w:val="BodyText"/>
        <w:rPr>
          <w:sz w:val="22"/>
        </w:rPr>
      </w:pPr>
    </w:p>
    <w:p>
      <w:pPr>
        <w:spacing w:line="244" w:lineRule="auto" w:before="0"/>
        <w:ind w:left="305" w:right="116" w:firstLine="0"/>
        <w:jc w:val="both"/>
        <w:rPr>
          <w:sz w:val="22"/>
        </w:rPr>
      </w:pPr>
      <w:r>
        <w:rPr>
          <w:rFonts w:ascii="Symbol" w:hAnsi="Symbol"/>
          <w:b/>
          <w:sz w:val="22"/>
        </w:rPr>
        <w:t></w:t>
      </w:r>
      <w:r>
        <w:rPr>
          <w:sz w:val="22"/>
        </w:rPr>
        <w:t>. Circular del Ministerio de la Guerra por la que se nombran doce nuevos sargentos de campaña en el arma de Artillería, formados en la Escuela Popular de Guerra. </w:t>
      </w:r>
      <w:r>
        <w:rPr>
          <w:i/>
          <w:sz w:val="22"/>
        </w:rPr>
        <w:t>Diario Oficial del </w:t>
      </w:r>
      <w:r>
        <w:rPr>
          <w:i/>
          <w:sz w:val="22"/>
        </w:rPr>
        <w:t>Ministerio de la Guerra</w:t>
      </w:r>
      <w:r>
        <w:rPr>
          <w:sz w:val="22"/>
        </w:rPr>
        <w:t>, n.º 77 (Valencia), 30-III-1937, p. 902.</w:t>
      </w:r>
    </w:p>
    <w:p>
      <w:pPr>
        <w:pStyle w:val="BodyText"/>
        <w:spacing w:before="8"/>
        <w:rPr>
          <w:sz w:val="21"/>
        </w:rPr>
      </w:pPr>
    </w:p>
    <w:p>
      <w:pPr>
        <w:spacing w:line="244" w:lineRule="auto" w:before="0"/>
        <w:ind w:left="305" w:right="109" w:firstLine="0"/>
        <w:jc w:val="both"/>
        <w:rPr>
          <w:sz w:val="22"/>
        </w:rPr>
      </w:pPr>
      <w:r>
        <w:rPr>
          <w:rFonts w:ascii="Symbol" w:hAnsi="Symbol"/>
          <w:sz w:val="22"/>
        </w:rPr>
        <w:t></w:t>
      </w:r>
      <w:r>
        <w:rPr>
          <w:sz w:val="22"/>
        </w:rPr>
        <w:t>. Decreto de la Presidencia del </w:t>
      </w:r>
      <w:r>
        <w:rPr>
          <w:spacing w:val="-3"/>
          <w:sz w:val="22"/>
        </w:rPr>
        <w:t>Gobierno </w:t>
      </w:r>
      <w:r>
        <w:rPr>
          <w:sz w:val="22"/>
        </w:rPr>
        <w:t>de 17 de julio de </w:t>
      </w:r>
      <w:r>
        <w:rPr>
          <w:spacing w:val="-3"/>
          <w:sz w:val="22"/>
        </w:rPr>
        <w:t>1942 </w:t>
      </w:r>
      <w:r>
        <w:rPr>
          <w:sz w:val="22"/>
        </w:rPr>
        <w:t>por el que se </w:t>
      </w:r>
      <w:r>
        <w:rPr>
          <w:spacing w:val="-3"/>
          <w:sz w:val="22"/>
        </w:rPr>
        <w:t>refunden </w:t>
      </w:r>
      <w:r>
        <w:rPr>
          <w:sz w:val="22"/>
        </w:rPr>
        <w:t>las </w:t>
      </w:r>
      <w:r>
        <w:rPr>
          <w:spacing w:val="-3"/>
          <w:sz w:val="22"/>
        </w:rPr>
        <w:t>disposiciones vigentes </w:t>
      </w:r>
      <w:r>
        <w:rPr>
          <w:sz w:val="22"/>
        </w:rPr>
        <w:t>en lo que respecta al </w:t>
      </w:r>
      <w:r>
        <w:rPr>
          <w:spacing w:val="-4"/>
          <w:sz w:val="22"/>
        </w:rPr>
        <w:t>Himno </w:t>
      </w:r>
      <w:r>
        <w:rPr>
          <w:spacing w:val="-3"/>
          <w:sz w:val="22"/>
        </w:rPr>
        <w:t>Nacional, Cantos Nacionales </w:t>
      </w:r>
      <w:r>
        <w:rPr>
          <w:sz w:val="22"/>
        </w:rPr>
        <w:t>y </w:t>
      </w:r>
      <w:r>
        <w:rPr>
          <w:spacing w:val="-3"/>
          <w:sz w:val="22"/>
        </w:rPr>
        <w:t>Saludos. </w:t>
      </w:r>
      <w:r>
        <w:rPr>
          <w:i/>
          <w:spacing w:val="-3"/>
          <w:sz w:val="22"/>
        </w:rPr>
        <w:t>BOE</w:t>
      </w:r>
      <w:r>
        <w:rPr>
          <w:spacing w:val="-3"/>
          <w:sz w:val="22"/>
        </w:rPr>
        <w:t>, </w:t>
      </w:r>
      <w:r>
        <w:rPr>
          <w:sz w:val="22"/>
        </w:rPr>
        <w:t>21 de julio de </w:t>
      </w:r>
      <w:r>
        <w:rPr>
          <w:spacing w:val="-3"/>
          <w:sz w:val="22"/>
        </w:rPr>
        <w:t>1942, </w:t>
      </w:r>
      <w:r>
        <w:rPr>
          <w:spacing w:val="-4"/>
          <w:sz w:val="22"/>
        </w:rPr>
        <w:t>núm. </w:t>
      </w:r>
      <w:r>
        <w:rPr>
          <w:spacing w:val="-3"/>
          <w:sz w:val="22"/>
        </w:rPr>
        <w:t>202, </w:t>
      </w:r>
      <w:r>
        <w:rPr>
          <w:sz w:val="22"/>
        </w:rPr>
        <w:t>p. </w:t>
      </w:r>
      <w:r>
        <w:rPr>
          <w:spacing w:val="-3"/>
          <w:sz w:val="22"/>
        </w:rPr>
        <w:t>5346.</w:t>
      </w:r>
    </w:p>
    <w:p>
      <w:pPr>
        <w:pStyle w:val="BodyText"/>
        <w:spacing w:before="8"/>
        <w:rPr>
          <w:sz w:val="21"/>
        </w:rPr>
      </w:pPr>
    </w:p>
    <w:p>
      <w:pPr>
        <w:spacing w:line="244" w:lineRule="auto" w:before="0"/>
        <w:ind w:left="305" w:right="109" w:firstLine="0"/>
        <w:jc w:val="both"/>
        <w:rPr>
          <w:sz w:val="22"/>
        </w:rPr>
      </w:pPr>
      <w:r>
        <w:rPr>
          <w:rFonts w:ascii="Symbol" w:hAnsi="Symbol"/>
          <w:sz w:val="22"/>
        </w:rPr>
        <w:t></w:t>
      </w:r>
      <w:r>
        <w:rPr>
          <w:sz w:val="22"/>
        </w:rPr>
        <w:t>. Acta de la Sesión n.º 70 del </w:t>
      </w:r>
      <w:r>
        <w:rPr>
          <w:spacing w:val="-3"/>
          <w:sz w:val="22"/>
        </w:rPr>
        <w:t>Congreso </w:t>
      </w:r>
      <w:r>
        <w:rPr>
          <w:sz w:val="22"/>
        </w:rPr>
        <w:t>de los </w:t>
      </w:r>
      <w:r>
        <w:rPr>
          <w:spacing w:val="-3"/>
          <w:sz w:val="22"/>
        </w:rPr>
        <w:t>Diputados </w:t>
      </w:r>
      <w:r>
        <w:rPr>
          <w:sz w:val="22"/>
        </w:rPr>
        <w:t>de la </w:t>
      </w:r>
      <w:r>
        <w:rPr>
          <w:spacing w:val="-3"/>
          <w:sz w:val="22"/>
        </w:rPr>
        <w:t>República </w:t>
      </w:r>
      <w:r>
        <w:rPr>
          <w:sz w:val="22"/>
        </w:rPr>
        <w:t>[en el exilio] de 10 de enero de </w:t>
      </w:r>
      <w:r>
        <w:rPr>
          <w:spacing w:val="-3"/>
          <w:sz w:val="22"/>
        </w:rPr>
        <w:t>1945.</w:t>
      </w:r>
    </w:p>
    <w:p>
      <w:pPr>
        <w:pStyle w:val="BodyText"/>
        <w:spacing w:before="8"/>
        <w:rPr>
          <w:sz w:val="21"/>
        </w:rPr>
      </w:pPr>
    </w:p>
    <w:p>
      <w:pPr>
        <w:spacing w:line="244" w:lineRule="auto" w:before="0"/>
        <w:ind w:left="305" w:right="111" w:firstLine="0"/>
        <w:jc w:val="both"/>
        <w:rPr>
          <w:sz w:val="22"/>
        </w:rPr>
      </w:pPr>
      <w:r>
        <w:rPr>
          <w:rFonts w:ascii="Symbol" w:hAnsi="Symbol"/>
          <w:sz w:val="22"/>
        </w:rPr>
        <w:t></w:t>
      </w:r>
      <w:r>
        <w:rPr>
          <w:sz w:val="22"/>
        </w:rPr>
        <w:t>. Acta de la Sesión n.º 71 del </w:t>
      </w:r>
      <w:r>
        <w:rPr>
          <w:spacing w:val="-3"/>
          <w:sz w:val="22"/>
        </w:rPr>
        <w:t>Congreso </w:t>
      </w:r>
      <w:r>
        <w:rPr>
          <w:sz w:val="22"/>
        </w:rPr>
        <w:t>de los </w:t>
      </w:r>
      <w:r>
        <w:rPr>
          <w:spacing w:val="-3"/>
          <w:sz w:val="22"/>
        </w:rPr>
        <w:t>Diputados </w:t>
      </w:r>
      <w:r>
        <w:rPr>
          <w:sz w:val="22"/>
        </w:rPr>
        <w:t>de la </w:t>
      </w:r>
      <w:r>
        <w:rPr>
          <w:spacing w:val="-3"/>
          <w:sz w:val="22"/>
        </w:rPr>
        <w:t>República </w:t>
      </w:r>
      <w:r>
        <w:rPr>
          <w:sz w:val="22"/>
        </w:rPr>
        <w:t>[en el exilio] de 17 de </w:t>
      </w:r>
      <w:r>
        <w:rPr>
          <w:spacing w:val="-3"/>
          <w:sz w:val="22"/>
        </w:rPr>
        <w:t>agosto </w:t>
      </w:r>
      <w:r>
        <w:rPr>
          <w:sz w:val="22"/>
        </w:rPr>
        <w:t>de </w:t>
      </w:r>
      <w:r>
        <w:rPr>
          <w:spacing w:val="-3"/>
          <w:sz w:val="22"/>
        </w:rPr>
        <w:t>1945.</w:t>
      </w:r>
    </w:p>
    <w:p>
      <w:pPr>
        <w:pStyle w:val="BodyText"/>
        <w:spacing w:before="8"/>
        <w:rPr>
          <w:sz w:val="21"/>
        </w:rPr>
      </w:pPr>
    </w:p>
    <w:p>
      <w:pPr>
        <w:spacing w:before="0"/>
        <w:ind w:left="305" w:right="0" w:firstLine="0"/>
        <w:jc w:val="both"/>
        <w:rPr>
          <w:sz w:val="22"/>
        </w:rPr>
      </w:pPr>
      <w:r>
        <w:rPr>
          <w:rFonts w:ascii="Symbol" w:hAnsi="Symbol"/>
          <w:sz w:val="22"/>
        </w:rPr>
        <w:t></w:t>
      </w:r>
      <w:r>
        <w:rPr>
          <w:sz w:val="22"/>
        </w:rPr>
        <w:t>. Aviso Oficial de la Presidencia del Consejo de Ministros de la República [en el exilio].</w:t>
      </w:r>
    </w:p>
    <w:p>
      <w:pPr>
        <w:spacing w:before="5"/>
        <w:ind w:left="305" w:right="0" w:firstLine="0"/>
        <w:jc w:val="both"/>
        <w:rPr>
          <w:sz w:val="22"/>
        </w:rPr>
      </w:pPr>
      <w:r>
        <w:rPr>
          <w:i/>
          <w:sz w:val="22"/>
        </w:rPr>
        <w:t>Gaceta Oficial de la República Española</w:t>
      </w:r>
      <w:r>
        <w:rPr>
          <w:sz w:val="22"/>
        </w:rPr>
        <w:t>, n.º 1 (nueva etapa), 7 de septiembre de 1945.</w:t>
      </w:r>
    </w:p>
    <w:p>
      <w:pPr>
        <w:pStyle w:val="BodyText"/>
        <w:spacing w:before="1"/>
        <w:rPr>
          <w:sz w:val="22"/>
        </w:rPr>
      </w:pPr>
    </w:p>
    <w:p>
      <w:pPr>
        <w:spacing w:line="244" w:lineRule="auto" w:before="0"/>
        <w:ind w:left="305" w:right="114" w:firstLine="0"/>
        <w:jc w:val="both"/>
        <w:rPr>
          <w:sz w:val="22"/>
        </w:rPr>
      </w:pPr>
      <w:r>
        <w:rPr>
          <w:rFonts w:ascii="Symbol" w:hAnsi="Symbol"/>
          <w:sz w:val="22"/>
        </w:rPr>
        <w:t></w:t>
      </w:r>
      <w:r>
        <w:rPr>
          <w:sz w:val="22"/>
        </w:rPr>
        <w:t>. Acta de la Sesión n.º 72 del Congreso de los Diputados de la República [en el exilio] de 7 de noviembre de 1945.</w:t>
      </w:r>
    </w:p>
    <w:p>
      <w:pPr>
        <w:pStyle w:val="BodyText"/>
        <w:spacing w:before="8"/>
        <w:rPr>
          <w:sz w:val="21"/>
        </w:rPr>
      </w:pPr>
    </w:p>
    <w:p>
      <w:pPr>
        <w:spacing w:line="244" w:lineRule="auto" w:before="0"/>
        <w:ind w:left="305" w:right="113" w:firstLine="0"/>
        <w:jc w:val="both"/>
        <w:rPr>
          <w:sz w:val="22"/>
        </w:rPr>
      </w:pPr>
      <w:r>
        <w:rPr>
          <w:rFonts w:ascii="Symbol" w:hAnsi="Symbol"/>
          <w:sz w:val="22"/>
        </w:rPr>
        <w:t></w:t>
      </w:r>
      <w:r>
        <w:rPr>
          <w:sz w:val="22"/>
        </w:rPr>
        <w:t>. Acta de la Sesión n.º 73 del Congreso de los Diputados de la República [en el exilio] de 8 de noviembre de 1945.</w:t>
      </w:r>
    </w:p>
    <w:p>
      <w:pPr>
        <w:pStyle w:val="BodyText"/>
        <w:spacing w:before="8"/>
        <w:rPr>
          <w:sz w:val="21"/>
        </w:rPr>
      </w:pPr>
    </w:p>
    <w:p>
      <w:pPr>
        <w:spacing w:line="244" w:lineRule="auto" w:before="0"/>
        <w:ind w:left="305" w:right="114" w:firstLine="0"/>
        <w:jc w:val="both"/>
        <w:rPr>
          <w:sz w:val="22"/>
        </w:rPr>
      </w:pPr>
      <w:r>
        <w:rPr>
          <w:rFonts w:ascii="Symbol" w:hAnsi="Symbol"/>
          <w:sz w:val="22"/>
        </w:rPr>
        <w:t></w:t>
      </w:r>
      <w:r>
        <w:rPr>
          <w:sz w:val="22"/>
        </w:rPr>
        <w:t>. Acta de la Sesión n.º 74 del Congreso de los Diputados de la República [en el exilio] de 9 de noviembre de 1945.</w:t>
      </w:r>
    </w:p>
    <w:p>
      <w:pPr>
        <w:pStyle w:val="BodyText"/>
        <w:spacing w:before="8"/>
        <w:rPr>
          <w:sz w:val="21"/>
        </w:rPr>
      </w:pPr>
    </w:p>
    <w:p>
      <w:pPr>
        <w:spacing w:line="244" w:lineRule="auto" w:before="0"/>
        <w:ind w:left="305" w:right="109" w:firstLine="0"/>
        <w:jc w:val="both"/>
        <w:rPr>
          <w:sz w:val="22"/>
        </w:rPr>
      </w:pPr>
      <w:r>
        <w:rPr>
          <w:rFonts w:ascii="Symbol" w:hAnsi="Symbol"/>
          <w:sz w:val="22"/>
        </w:rPr>
        <w:t></w:t>
      </w:r>
      <w:r>
        <w:rPr>
          <w:sz w:val="22"/>
        </w:rPr>
        <w:t>. Ley </w:t>
      </w:r>
      <w:r>
        <w:rPr>
          <w:spacing w:val="-3"/>
          <w:sz w:val="22"/>
        </w:rPr>
        <w:t>8/1983 </w:t>
      </w:r>
      <w:r>
        <w:rPr>
          <w:sz w:val="22"/>
        </w:rPr>
        <w:t>de 14 de abril de </w:t>
      </w:r>
      <w:r>
        <w:rPr>
          <w:spacing w:val="-3"/>
          <w:sz w:val="22"/>
        </w:rPr>
        <w:t>mil novecientos ochenta </w:t>
      </w:r>
      <w:r>
        <w:rPr>
          <w:sz w:val="22"/>
        </w:rPr>
        <w:t>y tres. </w:t>
      </w:r>
      <w:r>
        <w:rPr>
          <w:i/>
          <w:sz w:val="22"/>
        </w:rPr>
        <w:t>Boletín </w:t>
      </w:r>
      <w:r>
        <w:rPr>
          <w:i/>
          <w:spacing w:val="-3"/>
          <w:sz w:val="22"/>
        </w:rPr>
        <w:t>Oficial </w:t>
      </w:r>
      <w:r>
        <w:rPr>
          <w:i/>
          <w:sz w:val="22"/>
        </w:rPr>
        <w:t>del País Vasco </w:t>
      </w:r>
      <w:r>
        <w:rPr>
          <w:sz w:val="22"/>
        </w:rPr>
        <w:t>de 21 de abril de </w:t>
      </w:r>
      <w:r>
        <w:rPr>
          <w:spacing w:val="-3"/>
          <w:sz w:val="22"/>
        </w:rPr>
        <w:t>1983, </w:t>
      </w:r>
      <w:r>
        <w:rPr>
          <w:sz w:val="22"/>
        </w:rPr>
        <w:t>pp. </w:t>
      </w:r>
      <w:r>
        <w:rPr>
          <w:spacing w:val="-4"/>
          <w:sz w:val="22"/>
        </w:rPr>
        <w:t>1134-1135.</w:t>
      </w:r>
    </w:p>
    <w:p>
      <w:pPr>
        <w:spacing w:after="0" w:line="244" w:lineRule="auto"/>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84"/>
        <w:ind w:left="305" w:right="110" w:firstLine="0"/>
        <w:jc w:val="both"/>
        <w:rPr>
          <w:sz w:val="22"/>
        </w:rPr>
      </w:pPr>
      <w:r>
        <w:rPr>
          <w:rFonts w:ascii="Symbol" w:hAnsi="Symbol"/>
          <w:sz w:val="22"/>
        </w:rPr>
        <w:t></w:t>
      </w:r>
      <w:r>
        <w:rPr>
          <w:sz w:val="22"/>
        </w:rPr>
        <w:t>. Ley 8/1984, de 4 de diciembre, por la que se regulan los símbolos de la Comunidad Valenciana y su utilización. </w:t>
      </w:r>
      <w:r>
        <w:rPr>
          <w:i/>
          <w:sz w:val="22"/>
        </w:rPr>
        <w:t>Diario Oficial de la Generalitat Valenciana</w:t>
      </w:r>
      <w:r>
        <w:rPr>
          <w:sz w:val="22"/>
        </w:rPr>
        <w:t>, de 13 de diciembre de 1984, núm. 211, pp. 2773-2786.</w:t>
      </w:r>
    </w:p>
    <w:p>
      <w:pPr>
        <w:pStyle w:val="BodyText"/>
        <w:spacing w:before="8"/>
        <w:rPr>
          <w:sz w:val="21"/>
        </w:rPr>
      </w:pPr>
    </w:p>
    <w:p>
      <w:pPr>
        <w:spacing w:line="244" w:lineRule="auto" w:before="0"/>
        <w:ind w:left="305" w:right="109" w:firstLine="0"/>
        <w:jc w:val="both"/>
        <w:rPr>
          <w:sz w:val="22"/>
        </w:rPr>
      </w:pPr>
      <w:r>
        <w:rPr>
          <w:rFonts w:ascii="Symbol" w:hAnsi="Symbol"/>
          <w:sz w:val="22"/>
        </w:rPr>
        <w:t></w:t>
      </w:r>
      <w:r>
        <w:rPr>
          <w:sz w:val="22"/>
        </w:rPr>
        <w:t>. Ley </w:t>
      </w:r>
      <w:r>
        <w:rPr>
          <w:spacing w:val="-3"/>
          <w:sz w:val="22"/>
        </w:rPr>
        <w:t>1/1993, </w:t>
      </w:r>
      <w:r>
        <w:rPr>
          <w:sz w:val="22"/>
        </w:rPr>
        <w:t>de 25 de febrero, del </w:t>
      </w:r>
      <w:r>
        <w:rPr>
          <w:spacing w:val="-3"/>
          <w:sz w:val="22"/>
        </w:rPr>
        <w:t>himno nacional </w:t>
      </w:r>
      <w:r>
        <w:rPr>
          <w:sz w:val="22"/>
        </w:rPr>
        <w:t>de </w:t>
      </w:r>
      <w:r>
        <w:rPr>
          <w:spacing w:val="-3"/>
          <w:sz w:val="22"/>
        </w:rPr>
        <w:t>Cataluña. </w:t>
      </w:r>
      <w:r>
        <w:rPr>
          <w:i/>
          <w:spacing w:val="-3"/>
          <w:sz w:val="22"/>
        </w:rPr>
        <w:t>Diario Oficial </w:t>
      </w:r>
      <w:r>
        <w:rPr>
          <w:i/>
          <w:sz w:val="22"/>
        </w:rPr>
        <w:t>de la  </w:t>
      </w:r>
      <w:r>
        <w:rPr>
          <w:i/>
          <w:spacing w:val="-3"/>
          <w:sz w:val="22"/>
        </w:rPr>
        <w:t>Generalitat </w:t>
      </w:r>
      <w:r>
        <w:rPr>
          <w:i/>
          <w:sz w:val="22"/>
        </w:rPr>
        <w:t>de </w:t>
      </w:r>
      <w:r>
        <w:rPr>
          <w:i/>
          <w:spacing w:val="-3"/>
          <w:sz w:val="22"/>
        </w:rPr>
        <w:t>Cataluña</w:t>
      </w:r>
      <w:r>
        <w:rPr>
          <w:spacing w:val="-3"/>
          <w:sz w:val="22"/>
        </w:rPr>
        <w:t>, </w:t>
      </w:r>
      <w:r>
        <w:rPr>
          <w:spacing w:val="-4"/>
          <w:sz w:val="22"/>
        </w:rPr>
        <w:t>núm. </w:t>
      </w:r>
      <w:r>
        <w:rPr>
          <w:spacing w:val="-3"/>
          <w:sz w:val="22"/>
        </w:rPr>
        <w:t>1715, </w:t>
      </w:r>
      <w:r>
        <w:rPr>
          <w:sz w:val="22"/>
        </w:rPr>
        <w:t>de 3 de </w:t>
      </w:r>
      <w:r>
        <w:rPr>
          <w:spacing w:val="-4"/>
          <w:sz w:val="22"/>
        </w:rPr>
        <w:t>marzo </w:t>
      </w:r>
      <w:r>
        <w:rPr>
          <w:sz w:val="22"/>
        </w:rPr>
        <w:t>de </w:t>
      </w:r>
      <w:r>
        <w:rPr>
          <w:spacing w:val="-3"/>
          <w:sz w:val="22"/>
        </w:rPr>
        <w:t>1993. Publicada también </w:t>
      </w:r>
      <w:r>
        <w:rPr>
          <w:sz w:val="22"/>
        </w:rPr>
        <w:t>en: </w:t>
      </w:r>
      <w:r>
        <w:rPr>
          <w:i/>
          <w:spacing w:val="-3"/>
          <w:sz w:val="22"/>
        </w:rPr>
        <w:t>BOE </w:t>
      </w:r>
      <w:r>
        <w:rPr>
          <w:sz w:val="22"/>
        </w:rPr>
        <w:t>de 27 de </w:t>
      </w:r>
      <w:r>
        <w:rPr>
          <w:spacing w:val="-3"/>
          <w:sz w:val="22"/>
        </w:rPr>
        <w:t>Marzo </w:t>
      </w:r>
      <w:r>
        <w:rPr>
          <w:sz w:val="22"/>
        </w:rPr>
        <w:t>de </w:t>
      </w:r>
      <w:r>
        <w:rPr>
          <w:spacing w:val="-3"/>
          <w:sz w:val="22"/>
        </w:rPr>
        <w:t>1993, </w:t>
      </w:r>
      <w:r>
        <w:rPr>
          <w:sz w:val="22"/>
        </w:rPr>
        <w:t>p.</w:t>
      </w:r>
      <w:r>
        <w:rPr>
          <w:spacing w:val="-3"/>
          <w:sz w:val="22"/>
        </w:rPr>
        <w:t> 9308.</w:t>
      </w:r>
    </w:p>
    <w:p>
      <w:pPr>
        <w:pStyle w:val="BodyText"/>
        <w:spacing w:before="7"/>
        <w:rPr>
          <w:sz w:val="22"/>
        </w:rPr>
      </w:pPr>
    </w:p>
    <w:p>
      <w:pPr>
        <w:spacing w:line="244" w:lineRule="auto" w:before="0"/>
        <w:ind w:left="305" w:right="110" w:firstLine="0"/>
        <w:jc w:val="both"/>
        <w:rPr>
          <w:sz w:val="22"/>
        </w:rPr>
      </w:pPr>
      <w:r>
        <w:rPr>
          <w:spacing w:val="-6"/>
          <w:sz w:val="22"/>
        </w:rPr>
        <w:t>ESPAÑOL BOUCHE, </w:t>
      </w:r>
      <w:r>
        <w:rPr>
          <w:spacing w:val="-4"/>
          <w:sz w:val="22"/>
        </w:rPr>
        <w:t>Luis, </w:t>
      </w:r>
      <w:r>
        <w:rPr>
          <w:spacing w:val="-5"/>
          <w:sz w:val="22"/>
        </w:rPr>
        <w:t>“Óscar Esplá, </w:t>
      </w:r>
      <w:r>
        <w:rPr>
          <w:sz w:val="22"/>
        </w:rPr>
        <w:t>la </w:t>
      </w:r>
      <w:r>
        <w:rPr>
          <w:spacing w:val="-5"/>
          <w:sz w:val="22"/>
        </w:rPr>
        <w:t>música </w:t>
      </w:r>
      <w:r>
        <w:rPr>
          <w:spacing w:val="-3"/>
          <w:sz w:val="22"/>
        </w:rPr>
        <w:t>en el </w:t>
      </w:r>
      <w:r>
        <w:rPr>
          <w:spacing w:val="-4"/>
          <w:sz w:val="22"/>
        </w:rPr>
        <w:t>exilio”, </w:t>
      </w:r>
      <w:r>
        <w:rPr>
          <w:spacing w:val="-3"/>
          <w:sz w:val="22"/>
        </w:rPr>
        <w:t>en </w:t>
      </w:r>
      <w:r>
        <w:rPr>
          <w:spacing w:val="-5"/>
          <w:sz w:val="22"/>
        </w:rPr>
        <w:t>Daniel Pacheco, </w:t>
      </w:r>
      <w:r>
        <w:rPr>
          <w:spacing w:val="-4"/>
          <w:sz w:val="22"/>
        </w:rPr>
        <w:t>Alejandro </w:t>
      </w:r>
      <w:r>
        <w:rPr>
          <w:spacing w:val="-3"/>
          <w:sz w:val="22"/>
        </w:rPr>
        <w:t>R. </w:t>
      </w:r>
      <w:r>
        <w:rPr>
          <w:spacing w:val="-4"/>
          <w:sz w:val="22"/>
        </w:rPr>
        <w:t>Díez Torre </w:t>
      </w:r>
      <w:r>
        <w:rPr>
          <w:sz w:val="22"/>
        </w:rPr>
        <w:t>y </w:t>
      </w:r>
      <w:r>
        <w:rPr>
          <w:spacing w:val="-4"/>
          <w:sz w:val="22"/>
        </w:rPr>
        <w:t>Alejandro Sanz (eds.), </w:t>
      </w:r>
      <w:r>
        <w:rPr>
          <w:i/>
          <w:spacing w:val="-5"/>
          <w:sz w:val="22"/>
        </w:rPr>
        <w:t>Ateneístas Ilustres</w:t>
      </w:r>
      <w:r>
        <w:rPr>
          <w:spacing w:val="-5"/>
          <w:sz w:val="22"/>
        </w:rPr>
        <w:t>, vol. </w:t>
      </w:r>
      <w:r>
        <w:rPr>
          <w:spacing w:val="-6"/>
          <w:sz w:val="22"/>
        </w:rPr>
        <w:t>II, </w:t>
      </w:r>
      <w:r>
        <w:rPr>
          <w:spacing w:val="-4"/>
          <w:sz w:val="22"/>
        </w:rPr>
        <w:t>Madrid, </w:t>
      </w:r>
      <w:r>
        <w:rPr>
          <w:spacing w:val="-5"/>
          <w:sz w:val="22"/>
        </w:rPr>
        <w:t>Ateneo </w:t>
      </w:r>
      <w:r>
        <w:rPr>
          <w:spacing w:val="-3"/>
          <w:sz w:val="22"/>
        </w:rPr>
        <w:t>de </w:t>
      </w:r>
      <w:r>
        <w:rPr>
          <w:spacing w:val="-4"/>
          <w:sz w:val="22"/>
        </w:rPr>
        <w:t>Madrid, 2007.</w:t>
      </w:r>
    </w:p>
    <w:p>
      <w:pPr>
        <w:pStyle w:val="BodyText"/>
        <w:spacing w:before="7"/>
        <w:rPr>
          <w:sz w:val="22"/>
        </w:rPr>
      </w:pPr>
    </w:p>
    <w:p>
      <w:pPr>
        <w:spacing w:line="247" w:lineRule="auto" w:before="0"/>
        <w:ind w:left="305" w:right="111" w:firstLine="0"/>
        <w:jc w:val="both"/>
        <w:rPr>
          <w:sz w:val="22"/>
        </w:rPr>
      </w:pPr>
      <w:r>
        <w:rPr>
          <w:sz w:val="22"/>
        </w:rPr>
        <w:t>ESPINOSA DE LOS MONTEROS, Manuel, </w:t>
      </w:r>
      <w:r>
        <w:rPr>
          <w:i/>
          <w:sz w:val="22"/>
        </w:rPr>
        <w:t>Toques de guerra usados antiguamente, hasta </w:t>
      </w:r>
      <w:r>
        <w:rPr>
          <w:i/>
          <w:sz w:val="22"/>
        </w:rPr>
        <w:t>mediados del siglo XIX, por el Ejército, </w:t>
      </w:r>
      <w:r>
        <w:rPr>
          <w:sz w:val="22"/>
        </w:rPr>
        <w:t>(Edición a cargo de Nemesio Otaño, prólogo y armonizaciones del mismo autor), s.l., Junta de Relaciones Culturales del Ministerio  de  Asuntos Exteriores, 1939 (Barcelona: A. Boileau y</w:t>
      </w:r>
      <w:r>
        <w:rPr>
          <w:spacing w:val="14"/>
          <w:sz w:val="22"/>
        </w:rPr>
        <w:t> </w:t>
      </w:r>
      <w:r>
        <w:rPr>
          <w:sz w:val="22"/>
        </w:rPr>
        <w:t>Bernasconi).</w:t>
      </w:r>
    </w:p>
    <w:p>
      <w:pPr>
        <w:pStyle w:val="BodyText"/>
        <w:spacing w:before="5"/>
        <w:rPr>
          <w:sz w:val="22"/>
        </w:rPr>
      </w:pPr>
    </w:p>
    <w:p>
      <w:pPr>
        <w:spacing w:line="244" w:lineRule="auto" w:before="0"/>
        <w:ind w:left="305" w:right="115" w:firstLine="0"/>
        <w:jc w:val="both"/>
        <w:rPr>
          <w:sz w:val="22"/>
        </w:rPr>
      </w:pPr>
      <w:r>
        <w:rPr>
          <w:sz w:val="22"/>
        </w:rPr>
        <w:t>ESPLÁ, Carlos, </w:t>
      </w:r>
      <w:r>
        <w:rPr>
          <w:i/>
          <w:sz w:val="22"/>
        </w:rPr>
        <w:t>Mi vida hecha cenizas. Diarios 1920-1965</w:t>
      </w:r>
      <w:r>
        <w:rPr>
          <w:sz w:val="22"/>
        </w:rPr>
        <w:t>, (introducción, redacción y notas, Pedro L. Angosto y Encarna Fernández), Sevilla, Renacimiento, 2004.</w:t>
      </w:r>
    </w:p>
    <w:p>
      <w:pPr>
        <w:pStyle w:val="BodyText"/>
        <w:spacing w:before="7"/>
        <w:rPr>
          <w:sz w:val="22"/>
        </w:rPr>
      </w:pPr>
    </w:p>
    <w:p>
      <w:pPr>
        <w:spacing w:before="0"/>
        <w:ind w:left="305" w:right="0" w:firstLine="0"/>
        <w:jc w:val="both"/>
        <w:rPr>
          <w:sz w:val="22"/>
        </w:rPr>
      </w:pPr>
      <w:r>
        <w:rPr>
          <w:sz w:val="22"/>
        </w:rPr>
        <w:t>ESTRADA, Julio (ed.), </w:t>
      </w:r>
      <w:r>
        <w:rPr>
          <w:i/>
          <w:sz w:val="22"/>
        </w:rPr>
        <w:t>La música de México, (I Historia)</w:t>
      </w:r>
      <w:r>
        <w:rPr>
          <w:sz w:val="22"/>
        </w:rPr>
        <w:t>, México, UNAM, 1984.</w:t>
      </w:r>
    </w:p>
    <w:p>
      <w:pPr>
        <w:pStyle w:val="BodyText"/>
        <w:rPr>
          <w:sz w:val="23"/>
        </w:rPr>
      </w:pPr>
    </w:p>
    <w:p>
      <w:pPr>
        <w:spacing w:line="244" w:lineRule="auto" w:before="1"/>
        <w:ind w:left="305" w:right="186" w:firstLine="0"/>
        <w:jc w:val="both"/>
        <w:rPr>
          <w:sz w:val="22"/>
        </w:rPr>
      </w:pPr>
      <w:r>
        <w:rPr>
          <w:sz w:val="22"/>
        </w:rPr>
        <w:t>ETCHEVERRÍA BRAÑAS, Salvador, </w:t>
      </w:r>
      <w:r>
        <w:rPr>
          <w:i/>
          <w:sz w:val="22"/>
        </w:rPr>
        <w:t>Eclipse en España. Apuntes del diario íntimo de un </w:t>
      </w:r>
      <w:r>
        <w:rPr>
          <w:i/>
          <w:sz w:val="22"/>
        </w:rPr>
        <w:t>diplomático de la República Española. 1936-19..?</w:t>
      </w:r>
      <w:r>
        <w:rPr>
          <w:sz w:val="22"/>
        </w:rPr>
        <w:t>, do Castro, Sada-A Coruña, 1989.</w:t>
      </w:r>
    </w:p>
    <w:p>
      <w:pPr>
        <w:pStyle w:val="BodyText"/>
        <w:spacing w:before="7"/>
        <w:rPr>
          <w:sz w:val="22"/>
        </w:rPr>
      </w:pPr>
    </w:p>
    <w:p>
      <w:pPr>
        <w:spacing w:line="244" w:lineRule="auto" w:before="0"/>
        <w:ind w:left="305" w:right="116" w:firstLine="0"/>
        <w:jc w:val="both"/>
        <w:rPr>
          <w:sz w:val="22"/>
        </w:rPr>
      </w:pPr>
      <w:r>
        <w:rPr>
          <w:sz w:val="22"/>
        </w:rPr>
        <w:t>ETXANIZ MAKAZAGA, José Manuel, </w:t>
      </w:r>
      <w:r>
        <w:rPr>
          <w:i/>
          <w:sz w:val="22"/>
        </w:rPr>
        <w:t>Félix Gordón Ordás y sus circunstancias. Apuntes </w:t>
      </w:r>
      <w:r>
        <w:rPr>
          <w:i/>
          <w:sz w:val="22"/>
        </w:rPr>
        <w:t>para su biografía</w:t>
      </w:r>
      <w:r>
        <w:rPr>
          <w:sz w:val="22"/>
        </w:rPr>
        <w:t>, [León], Fundación Vela Zanetti,</w:t>
      </w:r>
      <w:r>
        <w:rPr>
          <w:spacing w:val="18"/>
          <w:sz w:val="22"/>
        </w:rPr>
        <w:t> </w:t>
      </w:r>
      <w:r>
        <w:rPr>
          <w:sz w:val="22"/>
        </w:rPr>
        <w:t>2003.</w:t>
      </w:r>
    </w:p>
    <w:p>
      <w:pPr>
        <w:pStyle w:val="BodyText"/>
        <w:spacing w:before="7"/>
        <w:rPr>
          <w:sz w:val="22"/>
        </w:rPr>
      </w:pPr>
    </w:p>
    <w:p>
      <w:pPr>
        <w:spacing w:before="1"/>
        <w:ind w:left="305" w:right="0" w:firstLine="0"/>
        <w:jc w:val="both"/>
        <w:rPr>
          <w:sz w:val="22"/>
        </w:rPr>
      </w:pPr>
      <w:r>
        <w:rPr>
          <w:i/>
          <w:sz w:val="22"/>
        </w:rPr>
        <w:t>Euzkel-Abestijak. Euskeltzale-Bazkuna´k Argitalduba</w:t>
      </w:r>
      <w:r>
        <w:rPr>
          <w:sz w:val="22"/>
        </w:rPr>
        <w:t>, (II Irarkaldija), Bilbao, s.n., 1931,</w:t>
      </w:r>
    </w:p>
    <w:p>
      <w:pPr>
        <w:pStyle w:val="BodyText"/>
        <w:rPr>
          <w:sz w:val="23"/>
        </w:rPr>
      </w:pPr>
    </w:p>
    <w:p>
      <w:pPr>
        <w:spacing w:line="244" w:lineRule="auto" w:before="1"/>
        <w:ind w:left="305" w:right="111" w:firstLine="0"/>
        <w:jc w:val="both"/>
        <w:rPr>
          <w:sz w:val="22"/>
        </w:rPr>
      </w:pPr>
      <w:r>
        <w:rPr>
          <w:sz w:val="22"/>
        </w:rPr>
        <w:t>FRANCIA. [Aprobación de los Estatutos del AIAP por el Ministerio del Interior de Francia, de 20 de noviembre de 1957], </w:t>
      </w:r>
      <w:r>
        <w:rPr>
          <w:i/>
          <w:color w:val="242424"/>
          <w:sz w:val="22"/>
        </w:rPr>
        <w:t>Journal officiel de la République française </w:t>
      </w:r>
      <w:r>
        <w:rPr>
          <w:sz w:val="22"/>
        </w:rPr>
        <w:t>[</w:t>
      </w:r>
      <w:r>
        <w:rPr>
          <w:i/>
          <w:sz w:val="22"/>
        </w:rPr>
        <w:t>Diario Oficial de la </w:t>
      </w:r>
      <w:r>
        <w:rPr>
          <w:i/>
          <w:sz w:val="22"/>
        </w:rPr>
        <w:t>República francesa</w:t>
      </w:r>
      <w:r>
        <w:rPr>
          <w:sz w:val="22"/>
        </w:rPr>
        <w:t>], 28 de diciembre de 1957.</w:t>
      </w:r>
    </w:p>
    <w:p>
      <w:pPr>
        <w:pStyle w:val="BodyText"/>
        <w:spacing w:before="7"/>
        <w:rPr>
          <w:sz w:val="22"/>
        </w:rPr>
      </w:pPr>
    </w:p>
    <w:p>
      <w:pPr>
        <w:spacing w:line="244" w:lineRule="auto" w:before="0"/>
        <w:ind w:left="305" w:right="111" w:firstLine="0"/>
        <w:jc w:val="both"/>
        <w:rPr>
          <w:sz w:val="22"/>
        </w:rPr>
      </w:pPr>
      <w:r>
        <w:rPr>
          <w:sz w:val="22"/>
        </w:rPr>
        <w:t>FALCÓN, </w:t>
      </w:r>
      <w:hyperlink r:id="rId31">
        <w:r>
          <w:rPr>
            <w:sz w:val="22"/>
          </w:rPr>
          <w:t>Romana</w:t>
        </w:r>
      </w:hyperlink>
      <w:r>
        <w:rPr>
          <w:sz w:val="22"/>
        </w:rPr>
        <w:t> y GARCÍA MORALES, </w:t>
      </w:r>
      <w:hyperlink r:id="rId32">
        <w:r>
          <w:rPr>
            <w:sz w:val="22"/>
          </w:rPr>
          <w:t>Soledad (con la colaboración de Mª Eugenia</w:t>
        </w:r>
      </w:hyperlink>
      <w:r>
        <w:rPr>
          <w:sz w:val="22"/>
        </w:rPr>
        <w:t> </w:t>
      </w:r>
      <w:hyperlink r:id="rId32">
        <w:r>
          <w:rPr>
            <w:sz w:val="22"/>
          </w:rPr>
          <w:t>Terrones),</w:t>
        </w:r>
      </w:hyperlink>
      <w:r>
        <w:rPr>
          <w:sz w:val="22"/>
        </w:rPr>
        <w:t> </w:t>
      </w:r>
      <w:r>
        <w:rPr>
          <w:i/>
          <w:sz w:val="22"/>
        </w:rPr>
        <w:t>La semilla en el surco: Adalberto Tejeda y el radicalismo en Veracruz (1883-1960)</w:t>
      </w:r>
      <w:r>
        <w:rPr>
          <w:sz w:val="22"/>
        </w:rPr>
        <w:t>, México, D.F., Colegio de México [Veracruz]-Gobierno del Estado de Veracruz, 1986.</w:t>
      </w:r>
    </w:p>
    <w:p>
      <w:pPr>
        <w:pStyle w:val="BodyText"/>
        <w:rPr>
          <w:sz w:val="23"/>
        </w:rPr>
      </w:pPr>
    </w:p>
    <w:p>
      <w:pPr>
        <w:spacing w:line="244" w:lineRule="auto" w:before="1"/>
        <w:ind w:left="305" w:right="112" w:firstLine="0"/>
        <w:jc w:val="both"/>
        <w:rPr>
          <w:sz w:val="22"/>
        </w:rPr>
      </w:pPr>
      <w:r>
        <w:rPr>
          <w:sz w:val="22"/>
        </w:rPr>
        <w:t>FERNÁNDEZ ALMAGRO, Melchor, </w:t>
      </w:r>
      <w:r>
        <w:rPr>
          <w:i/>
          <w:sz w:val="22"/>
        </w:rPr>
        <w:t>Historia del reinado de Don Alfonso XIII</w:t>
      </w:r>
      <w:r>
        <w:rPr>
          <w:sz w:val="22"/>
        </w:rPr>
        <w:t>, </w:t>
      </w:r>
      <w:r>
        <w:rPr>
          <w:b/>
          <w:sz w:val="22"/>
        </w:rPr>
        <w:t>(</w:t>
      </w:r>
      <w:r>
        <w:rPr>
          <w:sz w:val="22"/>
        </w:rPr>
        <w:t>2.ª ed. ilustrada), Barcelona, Montaner y Simón, 1934.</w:t>
      </w:r>
    </w:p>
    <w:p>
      <w:pPr>
        <w:pStyle w:val="BodyText"/>
        <w:spacing w:before="8"/>
        <w:rPr>
          <w:sz w:val="22"/>
        </w:rPr>
      </w:pPr>
    </w:p>
    <w:p>
      <w:pPr>
        <w:spacing w:line="244" w:lineRule="auto" w:before="0"/>
        <w:ind w:left="305" w:right="116" w:firstLine="0"/>
        <w:jc w:val="both"/>
        <w:rPr>
          <w:sz w:val="22"/>
        </w:rPr>
      </w:pPr>
      <w:r>
        <w:rPr>
          <w:sz w:val="22"/>
        </w:rPr>
        <w:t>FERNÁNDEZ CABALLERO</w:t>
      </w:r>
      <w:r>
        <w:rPr>
          <w:i/>
          <w:sz w:val="22"/>
        </w:rPr>
        <w:t>, </w:t>
      </w:r>
      <w:r>
        <w:rPr>
          <w:sz w:val="22"/>
        </w:rPr>
        <w:t>Manuel, </w:t>
      </w:r>
      <w:r>
        <w:rPr>
          <w:i/>
          <w:sz w:val="22"/>
        </w:rPr>
        <w:t>La Marsellesa </w:t>
      </w:r>
      <w:r>
        <w:rPr>
          <w:sz w:val="22"/>
        </w:rPr>
        <w:t>(selección para sexteto), Madrid, Unión Musical Española, s.a.</w:t>
      </w:r>
    </w:p>
    <w:p>
      <w:pPr>
        <w:pStyle w:val="BodyText"/>
        <w:spacing w:before="7"/>
        <w:rPr>
          <w:sz w:val="22"/>
        </w:rPr>
      </w:pPr>
    </w:p>
    <w:p>
      <w:pPr>
        <w:spacing w:line="244" w:lineRule="auto" w:before="0"/>
        <w:ind w:left="305" w:right="112" w:firstLine="0"/>
        <w:jc w:val="both"/>
        <w:rPr>
          <w:sz w:val="22"/>
        </w:rPr>
      </w:pPr>
      <w:r>
        <w:rPr>
          <w:sz w:val="22"/>
        </w:rPr>
        <w:t>FERNÁNDEZ DE LA TORRE, Ricardo, </w:t>
      </w:r>
      <w:r>
        <w:rPr>
          <w:i/>
          <w:sz w:val="22"/>
        </w:rPr>
        <w:t>Historia de la música militar de España</w:t>
      </w:r>
      <w:r>
        <w:rPr>
          <w:sz w:val="22"/>
        </w:rPr>
        <w:t>, Madrid, Ministerio de Defensa (Secretaría General Técnica), 1999.</w:t>
      </w:r>
    </w:p>
    <w:p>
      <w:pPr>
        <w:pStyle w:val="BodyText"/>
        <w:spacing w:before="7"/>
        <w:rPr>
          <w:sz w:val="22"/>
        </w:rPr>
      </w:pPr>
    </w:p>
    <w:p>
      <w:pPr>
        <w:spacing w:before="0"/>
        <w:ind w:left="305" w:right="0" w:firstLine="0"/>
        <w:jc w:val="both"/>
        <w:rPr>
          <w:sz w:val="22"/>
        </w:rPr>
      </w:pPr>
      <w:r>
        <w:rPr>
          <w:sz w:val="22"/>
        </w:rPr>
        <w:t>FERNÁNDEZ   SEBASTIÁN,   Javier   y   FUENTES   ARAGONÉS,   Juan   Francisco, (dirs.),</w:t>
      </w:r>
    </w:p>
    <w:p>
      <w:pPr>
        <w:spacing w:before="6"/>
        <w:ind w:left="305" w:right="0" w:firstLine="0"/>
        <w:jc w:val="both"/>
        <w:rPr>
          <w:sz w:val="22"/>
        </w:rPr>
      </w:pPr>
      <w:r>
        <w:rPr>
          <w:i/>
          <w:sz w:val="22"/>
        </w:rPr>
        <w:t>Diccionario político y social del siglo XX español</w:t>
      </w:r>
      <w:r>
        <w:rPr>
          <w:sz w:val="22"/>
        </w:rPr>
        <w:t>, Madrid, Alianza Editorial, 2008.</w:t>
      </w:r>
    </w:p>
    <w:p>
      <w:pPr>
        <w:pStyle w:val="BodyText"/>
        <w:spacing w:before="1"/>
        <w:rPr>
          <w:sz w:val="22"/>
        </w:rPr>
      </w:pPr>
    </w:p>
    <w:p>
      <w:pPr>
        <w:spacing w:before="0"/>
        <w:ind w:left="305" w:right="0" w:firstLine="0"/>
        <w:jc w:val="both"/>
        <w:rPr>
          <w:sz w:val="22"/>
        </w:rPr>
      </w:pPr>
      <w:r>
        <w:rPr>
          <w:sz w:val="22"/>
        </w:rPr>
        <w:t>FERNÁNDEZ</w:t>
      </w:r>
      <w:r>
        <w:rPr>
          <w:rFonts w:ascii="Symbol" w:hAnsi="Symbol"/>
          <w:sz w:val="22"/>
        </w:rPr>
        <w:t></w:t>
      </w:r>
      <w:r>
        <w:rPr>
          <w:sz w:val="22"/>
        </w:rPr>
        <w:t>CID, Antonio, </w:t>
      </w:r>
      <w:r>
        <w:rPr>
          <w:i/>
          <w:sz w:val="22"/>
        </w:rPr>
        <w:t>Lieder y Canciones de España</w:t>
      </w:r>
      <w:r>
        <w:rPr>
          <w:sz w:val="22"/>
        </w:rPr>
        <w:t>, Madrid, Editora Nacional, 1963.</w:t>
      </w:r>
    </w:p>
    <w:p>
      <w:pPr>
        <w:spacing w:after="0"/>
        <w:jc w:val="both"/>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before="195"/>
        <w:ind w:left="305" w:right="0" w:firstLine="0"/>
        <w:jc w:val="both"/>
        <w:rPr>
          <w:sz w:val="22"/>
        </w:rPr>
      </w:pPr>
      <w:r>
        <w:rPr>
          <w:sz w:val="22"/>
        </w:rPr>
        <w:t>FERRER BENIMELI, José A., “Historia de la República española en el exilio (1939-1977)”,</w:t>
      </w:r>
    </w:p>
    <w:p>
      <w:pPr>
        <w:spacing w:before="6"/>
        <w:ind w:left="305" w:right="0" w:firstLine="0"/>
        <w:jc w:val="both"/>
        <w:rPr>
          <w:sz w:val="22"/>
        </w:rPr>
      </w:pPr>
      <w:r>
        <w:rPr>
          <w:i/>
          <w:sz w:val="22"/>
        </w:rPr>
        <w:t>Tiempo de Historia</w:t>
      </w:r>
      <w:r>
        <w:rPr>
          <w:sz w:val="22"/>
        </w:rPr>
        <w:t>, n.º 32 (1977).</w:t>
      </w:r>
    </w:p>
    <w:p>
      <w:pPr>
        <w:pStyle w:val="BodyText"/>
        <w:spacing w:before="1"/>
        <w:rPr>
          <w:sz w:val="22"/>
        </w:rPr>
      </w:pPr>
    </w:p>
    <w:p>
      <w:pPr>
        <w:spacing w:line="244" w:lineRule="auto" w:before="0"/>
        <w:ind w:left="305" w:right="420" w:firstLine="0"/>
        <w:jc w:val="left"/>
        <w:rPr>
          <w:sz w:val="22"/>
        </w:rPr>
      </w:pPr>
      <w:r>
        <w:rPr>
          <w:rFonts w:ascii="Symbol" w:hAnsi="Symbol"/>
          <w:sz w:val="22"/>
        </w:rPr>
        <w:t></w:t>
      </w:r>
      <w:r>
        <w:rPr>
          <w:sz w:val="22"/>
        </w:rPr>
        <w:t>, </w:t>
      </w:r>
      <w:r>
        <w:rPr>
          <w:spacing w:val="2"/>
          <w:sz w:val="22"/>
        </w:rPr>
        <w:t>“Historia </w:t>
      </w:r>
      <w:r>
        <w:rPr>
          <w:sz w:val="22"/>
        </w:rPr>
        <w:t>de la República española en el </w:t>
      </w:r>
      <w:r>
        <w:rPr>
          <w:spacing w:val="2"/>
          <w:sz w:val="22"/>
        </w:rPr>
        <w:t>exilio (1939-1977) </w:t>
      </w:r>
      <w:r>
        <w:rPr>
          <w:sz w:val="22"/>
        </w:rPr>
        <w:t>(y II)”, </w:t>
      </w:r>
      <w:r>
        <w:rPr>
          <w:i/>
          <w:sz w:val="22"/>
        </w:rPr>
        <w:t>Tiempo de </w:t>
      </w:r>
      <w:r>
        <w:rPr>
          <w:i/>
          <w:spacing w:val="2"/>
          <w:sz w:val="22"/>
        </w:rPr>
        <w:t>Historia</w:t>
      </w:r>
      <w:r>
        <w:rPr>
          <w:spacing w:val="2"/>
          <w:sz w:val="22"/>
        </w:rPr>
        <w:t>,  </w:t>
      </w:r>
      <w:r>
        <w:rPr>
          <w:spacing w:val="59"/>
          <w:sz w:val="22"/>
        </w:rPr>
        <w:t> </w:t>
      </w:r>
      <w:r>
        <w:rPr>
          <w:sz w:val="22"/>
        </w:rPr>
        <w:t>n.º 33</w:t>
      </w:r>
      <w:r>
        <w:rPr>
          <w:spacing w:val="32"/>
          <w:sz w:val="22"/>
        </w:rPr>
        <w:t> </w:t>
      </w:r>
      <w:r>
        <w:rPr>
          <w:sz w:val="22"/>
        </w:rPr>
        <w:t>(1977).</w:t>
      </w:r>
    </w:p>
    <w:p>
      <w:pPr>
        <w:pStyle w:val="BodyText"/>
        <w:spacing w:before="8"/>
        <w:rPr>
          <w:sz w:val="21"/>
        </w:rPr>
      </w:pPr>
    </w:p>
    <w:p>
      <w:pPr>
        <w:spacing w:line="244" w:lineRule="auto" w:before="0"/>
        <w:ind w:left="305" w:right="109" w:firstLine="0"/>
        <w:jc w:val="left"/>
        <w:rPr>
          <w:sz w:val="22"/>
        </w:rPr>
      </w:pPr>
      <w:r>
        <w:rPr>
          <w:rFonts w:ascii="Symbol" w:hAnsi="Symbol"/>
          <w:b/>
          <w:sz w:val="22"/>
        </w:rPr>
        <w:t></w:t>
      </w:r>
      <w:r>
        <w:rPr>
          <w:sz w:val="22"/>
        </w:rPr>
        <w:t>, “`Hemos salvaguardado la legitimidad popular´. Entrevista con Fernando Valera, último presidente del Gobierno de la República en el exilio”, </w:t>
      </w:r>
      <w:r>
        <w:rPr>
          <w:i/>
          <w:sz w:val="22"/>
        </w:rPr>
        <w:t>Tiempo de Historia</w:t>
      </w:r>
      <w:r>
        <w:rPr>
          <w:sz w:val="22"/>
        </w:rPr>
        <w:t>, n.º 33 (1977).</w:t>
      </w:r>
    </w:p>
    <w:p>
      <w:pPr>
        <w:pStyle w:val="BodyText"/>
        <w:spacing w:before="7"/>
        <w:rPr>
          <w:sz w:val="22"/>
        </w:rPr>
      </w:pPr>
    </w:p>
    <w:p>
      <w:pPr>
        <w:spacing w:line="244" w:lineRule="auto" w:before="0"/>
        <w:ind w:left="305" w:right="109" w:firstLine="0"/>
        <w:jc w:val="left"/>
        <w:rPr>
          <w:sz w:val="22"/>
        </w:rPr>
      </w:pPr>
      <w:r>
        <w:rPr>
          <w:sz w:val="22"/>
        </w:rPr>
        <w:t>FRANCO, Enrique, “Amadeo Vives y Manuel de Falla”, en VV.AA., </w:t>
      </w:r>
      <w:r>
        <w:rPr>
          <w:i/>
          <w:sz w:val="22"/>
        </w:rPr>
        <w:t>Amadeo Vives (1871- </w:t>
      </w:r>
      <w:r>
        <w:rPr>
          <w:i/>
          <w:sz w:val="22"/>
        </w:rPr>
        <w:t>1971)</w:t>
      </w:r>
      <w:r>
        <w:rPr>
          <w:sz w:val="22"/>
        </w:rPr>
        <w:t>, Madrid, Sociedad General de Autores de España, 1972.</w:t>
      </w:r>
    </w:p>
    <w:p>
      <w:pPr>
        <w:pStyle w:val="BodyText"/>
        <w:spacing w:before="8"/>
        <w:rPr>
          <w:sz w:val="21"/>
        </w:rPr>
      </w:pPr>
    </w:p>
    <w:p>
      <w:pPr>
        <w:spacing w:before="0"/>
        <w:ind w:left="305" w:right="0" w:firstLine="0"/>
        <w:jc w:val="both"/>
        <w:rPr>
          <w:sz w:val="22"/>
        </w:rPr>
      </w:pPr>
      <w:r>
        <w:rPr>
          <w:rFonts w:ascii="Symbol" w:hAnsi="Symbol"/>
          <w:sz w:val="22"/>
        </w:rPr>
        <w:t></w:t>
      </w:r>
      <w:r>
        <w:rPr>
          <w:sz w:val="22"/>
        </w:rPr>
        <w:t>, “Esplá Triay, Óscar”, </w:t>
      </w:r>
      <w:r>
        <w:rPr>
          <w:i/>
          <w:sz w:val="22"/>
        </w:rPr>
        <w:t>DMEH</w:t>
      </w:r>
      <w:r>
        <w:rPr>
          <w:sz w:val="22"/>
        </w:rPr>
        <w:t>, vol. 4, Madrid, SGAE, 1999.</w:t>
      </w:r>
    </w:p>
    <w:p>
      <w:pPr>
        <w:pStyle w:val="BodyText"/>
        <w:rPr>
          <w:sz w:val="23"/>
        </w:rPr>
      </w:pPr>
    </w:p>
    <w:p>
      <w:pPr>
        <w:spacing w:line="491" w:lineRule="auto" w:before="0"/>
        <w:ind w:left="305" w:right="1364" w:firstLine="0"/>
        <w:jc w:val="left"/>
        <w:rPr>
          <w:sz w:val="22"/>
        </w:rPr>
      </w:pPr>
      <w:r>
        <w:rPr>
          <w:sz w:val="22"/>
        </w:rPr>
        <w:t>FRANCO, Ramón, </w:t>
      </w:r>
      <w:r>
        <w:rPr>
          <w:i/>
          <w:sz w:val="22"/>
        </w:rPr>
        <w:t>Madrid bajo las bombas</w:t>
      </w:r>
      <w:r>
        <w:rPr>
          <w:sz w:val="22"/>
        </w:rPr>
        <w:t>, Madrid, Zoila Ascasibar, 1931. FRANCO RASTROLLO, Rafael, </w:t>
      </w:r>
      <w:r>
        <w:rPr>
          <w:i/>
          <w:sz w:val="22"/>
        </w:rPr>
        <w:t>Himno español</w:t>
      </w:r>
      <w:r>
        <w:rPr>
          <w:sz w:val="22"/>
        </w:rPr>
        <w:t>, Madrid, ms., 1936.</w:t>
      </w:r>
    </w:p>
    <w:p>
      <w:pPr>
        <w:spacing w:line="491" w:lineRule="auto" w:before="9"/>
        <w:ind w:left="305" w:right="109" w:firstLine="0"/>
        <w:jc w:val="left"/>
        <w:rPr>
          <w:sz w:val="22"/>
        </w:rPr>
      </w:pPr>
      <w:r>
        <w:rPr>
          <w:spacing w:val="-6"/>
          <w:sz w:val="22"/>
        </w:rPr>
        <w:t>FUBINI, </w:t>
      </w:r>
      <w:r>
        <w:rPr>
          <w:spacing w:val="-5"/>
          <w:sz w:val="22"/>
        </w:rPr>
        <w:t>Enrico, </w:t>
      </w:r>
      <w:r>
        <w:rPr>
          <w:i/>
          <w:spacing w:val="-3"/>
          <w:sz w:val="22"/>
        </w:rPr>
        <w:t>La </w:t>
      </w:r>
      <w:r>
        <w:rPr>
          <w:i/>
          <w:spacing w:val="-4"/>
          <w:sz w:val="22"/>
        </w:rPr>
        <w:t>estética </w:t>
      </w:r>
      <w:r>
        <w:rPr>
          <w:i/>
          <w:spacing w:val="-5"/>
          <w:sz w:val="22"/>
        </w:rPr>
        <w:t>musical </w:t>
      </w:r>
      <w:r>
        <w:rPr>
          <w:i/>
          <w:spacing w:val="-4"/>
          <w:sz w:val="22"/>
        </w:rPr>
        <w:t>desde </w:t>
      </w:r>
      <w:r>
        <w:rPr>
          <w:i/>
          <w:sz w:val="22"/>
        </w:rPr>
        <w:t>la </w:t>
      </w:r>
      <w:r>
        <w:rPr>
          <w:i/>
          <w:spacing w:val="-5"/>
          <w:sz w:val="22"/>
        </w:rPr>
        <w:t>Antigüedad </w:t>
      </w:r>
      <w:r>
        <w:rPr>
          <w:i/>
          <w:spacing w:val="-4"/>
          <w:sz w:val="22"/>
        </w:rPr>
        <w:t>hasta </w:t>
      </w:r>
      <w:r>
        <w:rPr>
          <w:i/>
          <w:spacing w:val="-3"/>
          <w:sz w:val="22"/>
        </w:rPr>
        <w:t>el </w:t>
      </w:r>
      <w:r>
        <w:rPr>
          <w:i/>
          <w:spacing w:val="-4"/>
          <w:sz w:val="22"/>
        </w:rPr>
        <w:t>siglo XX</w:t>
      </w:r>
      <w:r>
        <w:rPr>
          <w:spacing w:val="-4"/>
          <w:sz w:val="22"/>
        </w:rPr>
        <w:t>, Madrid, </w:t>
      </w:r>
      <w:r>
        <w:rPr>
          <w:spacing w:val="-5"/>
          <w:sz w:val="22"/>
        </w:rPr>
        <w:t>Alianza, </w:t>
      </w:r>
      <w:r>
        <w:rPr>
          <w:spacing w:val="-4"/>
          <w:sz w:val="22"/>
        </w:rPr>
        <w:t>1988. </w:t>
      </w:r>
      <w:r>
        <w:rPr>
          <w:spacing w:val="-7"/>
          <w:sz w:val="22"/>
        </w:rPr>
        <w:t>FUENTES </w:t>
      </w:r>
      <w:r>
        <w:rPr>
          <w:spacing w:val="-8"/>
          <w:sz w:val="22"/>
        </w:rPr>
        <w:t>ARAGONÉS, </w:t>
      </w:r>
      <w:r>
        <w:rPr>
          <w:spacing w:val="-5"/>
          <w:sz w:val="22"/>
        </w:rPr>
        <w:t>Juan </w:t>
      </w:r>
      <w:r>
        <w:rPr>
          <w:spacing w:val="-7"/>
          <w:sz w:val="22"/>
        </w:rPr>
        <w:t>Francisco, </w:t>
      </w:r>
      <w:r>
        <w:rPr>
          <w:i/>
          <w:spacing w:val="-7"/>
          <w:sz w:val="22"/>
        </w:rPr>
        <w:t>Largo Caballero. </w:t>
      </w:r>
      <w:r>
        <w:rPr>
          <w:i/>
          <w:spacing w:val="-4"/>
          <w:sz w:val="22"/>
        </w:rPr>
        <w:t>El </w:t>
      </w:r>
      <w:r>
        <w:rPr>
          <w:i/>
          <w:spacing w:val="-6"/>
          <w:sz w:val="22"/>
        </w:rPr>
        <w:t>Lenin </w:t>
      </w:r>
      <w:r>
        <w:rPr>
          <w:i/>
          <w:spacing w:val="-7"/>
          <w:sz w:val="22"/>
        </w:rPr>
        <w:t>español</w:t>
      </w:r>
      <w:r>
        <w:rPr>
          <w:spacing w:val="-7"/>
          <w:sz w:val="22"/>
        </w:rPr>
        <w:t>, Madrid, Síntesis, 2005.</w:t>
      </w:r>
    </w:p>
    <w:p>
      <w:pPr>
        <w:spacing w:line="244" w:lineRule="auto" w:before="9"/>
        <w:ind w:left="305" w:right="109" w:firstLine="0"/>
        <w:jc w:val="left"/>
        <w:rPr>
          <w:sz w:val="22"/>
        </w:rPr>
      </w:pPr>
      <w:r>
        <w:rPr>
          <w:spacing w:val="-4"/>
          <w:sz w:val="22"/>
        </w:rPr>
        <w:t>GABRIEL, </w:t>
      </w:r>
      <w:r>
        <w:rPr>
          <w:sz w:val="22"/>
        </w:rPr>
        <w:t>Pere, </w:t>
      </w:r>
      <w:r>
        <w:rPr>
          <w:spacing w:val="-3"/>
          <w:sz w:val="22"/>
        </w:rPr>
        <w:t>“Recuerdo </w:t>
      </w:r>
      <w:r>
        <w:rPr>
          <w:sz w:val="22"/>
        </w:rPr>
        <w:t>y </w:t>
      </w:r>
      <w:r>
        <w:rPr>
          <w:spacing w:val="-4"/>
          <w:sz w:val="22"/>
        </w:rPr>
        <w:t>memoria </w:t>
      </w:r>
      <w:r>
        <w:rPr>
          <w:sz w:val="22"/>
        </w:rPr>
        <w:t>de la </w:t>
      </w:r>
      <w:r>
        <w:rPr>
          <w:spacing w:val="-3"/>
          <w:sz w:val="22"/>
        </w:rPr>
        <w:t>República. Símbolos </w:t>
      </w:r>
      <w:r>
        <w:rPr>
          <w:sz w:val="22"/>
        </w:rPr>
        <w:t>y referencias”, en Manuel Ballarín y José Luis </w:t>
      </w:r>
      <w:r>
        <w:rPr>
          <w:spacing w:val="-3"/>
          <w:sz w:val="22"/>
        </w:rPr>
        <w:t>Ledesma </w:t>
      </w:r>
      <w:r>
        <w:rPr>
          <w:sz w:val="22"/>
        </w:rPr>
        <w:t>(eds.), </w:t>
      </w:r>
      <w:r>
        <w:rPr>
          <w:i/>
          <w:spacing w:val="-3"/>
          <w:sz w:val="22"/>
        </w:rPr>
        <w:t>Avenida </w:t>
      </w:r>
      <w:r>
        <w:rPr>
          <w:i/>
          <w:sz w:val="22"/>
        </w:rPr>
        <w:t>de la </w:t>
      </w:r>
      <w:r>
        <w:rPr>
          <w:i/>
          <w:spacing w:val="-3"/>
          <w:sz w:val="22"/>
        </w:rPr>
        <w:t>República</w:t>
      </w:r>
      <w:r>
        <w:rPr>
          <w:spacing w:val="-3"/>
          <w:sz w:val="22"/>
        </w:rPr>
        <w:t>, Zaragoza, Cortes </w:t>
      </w:r>
      <w:r>
        <w:rPr>
          <w:sz w:val="22"/>
        </w:rPr>
        <w:t>de </w:t>
      </w:r>
      <w:r>
        <w:rPr>
          <w:spacing w:val="-3"/>
          <w:sz w:val="22"/>
        </w:rPr>
        <w:t>Aragón, 2007.</w:t>
      </w:r>
    </w:p>
    <w:p>
      <w:pPr>
        <w:pStyle w:val="BodyText"/>
        <w:spacing w:before="7"/>
        <w:rPr>
          <w:sz w:val="22"/>
        </w:rPr>
      </w:pPr>
    </w:p>
    <w:p>
      <w:pPr>
        <w:spacing w:line="247" w:lineRule="auto" w:before="0"/>
        <w:ind w:left="305" w:right="117" w:firstLine="0"/>
        <w:jc w:val="both"/>
        <w:rPr>
          <w:sz w:val="22"/>
        </w:rPr>
      </w:pPr>
      <w:r>
        <w:rPr>
          <w:sz w:val="22"/>
        </w:rPr>
        <w:t>GALLARDO FERNÁNDEZ, Isabel M., </w:t>
      </w:r>
      <w:r>
        <w:rPr>
          <w:i/>
          <w:sz w:val="22"/>
        </w:rPr>
        <w:t>José Deleito y Piñuela y la renovación de la historia </w:t>
      </w:r>
      <w:r>
        <w:rPr>
          <w:i/>
          <w:sz w:val="22"/>
        </w:rPr>
        <w:t>en España. Antología de textos</w:t>
      </w:r>
      <w:r>
        <w:rPr>
          <w:sz w:val="22"/>
        </w:rPr>
        <w:t>, [Valencia], Servei de Publicacions de la Universitat de  Valencia,</w:t>
      </w:r>
      <w:r>
        <w:rPr>
          <w:spacing w:val="6"/>
          <w:sz w:val="22"/>
        </w:rPr>
        <w:t> </w:t>
      </w:r>
      <w:r>
        <w:rPr>
          <w:sz w:val="22"/>
        </w:rPr>
        <w:t>2005.</w:t>
      </w:r>
    </w:p>
    <w:p>
      <w:pPr>
        <w:pStyle w:val="BodyText"/>
        <w:spacing w:before="5"/>
        <w:rPr>
          <w:sz w:val="22"/>
        </w:rPr>
      </w:pPr>
    </w:p>
    <w:p>
      <w:pPr>
        <w:spacing w:line="491" w:lineRule="auto" w:before="0"/>
        <w:ind w:left="305" w:right="109" w:firstLine="0"/>
        <w:jc w:val="left"/>
        <w:rPr>
          <w:sz w:val="22"/>
        </w:rPr>
      </w:pPr>
      <w:r>
        <w:rPr>
          <w:sz w:val="22"/>
        </w:rPr>
        <w:t>GÁLVEZ BELLIDO, Bernardino, </w:t>
      </w:r>
      <w:r>
        <w:rPr>
          <w:i/>
          <w:sz w:val="22"/>
        </w:rPr>
        <w:t>Fleta. El tenor de Aragón</w:t>
      </w:r>
      <w:r>
        <w:rPr>
          <w:sz w:val="22"/>
        </w:rPr>
        <w:t>, Barcelona, [Edic. Spes], 1939. GANN, Kyle, </w:t>
      </w:r>
      <w:r>
        <w:rPr>
          <w:i/>
          <w:sz w:val="22"/>
        </w:rPr>
        <w:t>The music of Conlon Nancarrow</w:t>
      </w:r>
      <w:r>
        <w:rPr>
          <w:sz w:val="22"/>
        </w:rPr>
        <w:t>, Cambridge, Cambridg University Press, 1995.</w:t>
      </w:r>
    </w:p>
    <w:p>
      <w:pPr>
        <w:spacing w:line="244" w:lineRule="auto" w:before="9"/>
        <w:ind w:left="305" w:right="109" w:firstLine="0"/>
        <w:jc w:val="left"/>
        <w:rPr>
          <w:sz w:val="22"/>
        </w:rPr>
      </w:pPr>
      <w:r>
        <w:rPr>
          <w:sz w:val="22"/>
        </w:rPr>
        <w:t>GARCÍA, Manuel, </w:t>
      </w:r>
      <w:r>
        <w:rPr>
          <w:i/>
          <w:sz w:val="22"/>
        </w:rPr>
        <w:t>Documenta Miguel Hernández, 1985</w:t>
      </w:r>
      <w:r>
        <w:rPr>
          <w:sz w:val="22"/>
        </w:rPr>
        <w:t>, Valencia, Consellería de Cultura, Educacio i Ciencia, 1985.</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w:t>
      </w:r>
      <w:r>
        <w:rPr>
          <w:i/>
          <w:sz w:val="22"/>
        </w:rPr>
        <w:t>Memorias de posguerra. Diálogos con la cultura del exilio (1939-1975)</w:t>
      </w:r>
      <w:r>
        <w:rPr>
          <w:sz w:val="22"/>
        </w:rPr>
        <w:t>, València, Universitat de València, 2014.</w:t>
      </w:r>
    </w:p>
    <w:p>
      <w:pPr>
        <w:pStyle w:val="BodyText"/>
        <w:spacing w:before="8"/>
        <w:rPr>
          <w:sz w:val="22"/>
        </w:rPr>
      </w:pPr>
    </w:p>
    <w:p>
      <w:pPr>
        <w:spacing w:line="244" w:lineRule="auto" w:before="0"/>
        <w:ind w:left="305" w:right="109" w:firstLine="0"/>
        <w:jc w:val="left"/>
        <w:rPr>
          <w:sz w:val="22"/>
        </w:rPr>
      </w:pPr>
      <w:r>
        <w:rPr>
          <w:sz w:val="22"/>
        </w:rPr>
        <w:t>GARCÍA ALCÁZAR, Emiliano, </w:t>
      </w:r>
      <w:r>
        <w:rPr>
          <w:i/>
          <w:sz w:val="22"/>
        </w:rPr>
        <w:t>Óscar Esplá y Triay: estudio monográfico y documental</w:t>
      </w:r>
      <w:r>
        <w:rPr>
          <w:sz w:val="22"/>
        </w:rPr>
        <w:t>, Alicante, Instituto de Cultura Juan Gil-Albert, 1993.</w:t>
      </w:r>
    </w:p>
    <w:p>
      <w:pPr>
        <w:pStyle w:val="BodyText"/>
        <w:spacing w:before="7"/>
        <w:rPr>
          <w:sz w:val="22"/>
        </w:rPr>
      </w:pPr>
    </w:p>
    <w:p>
      <w:pPr>
        <w:spacing w:line="244" w:lineRule="auto" w:before="0"/>
        <w:ind w:left="305" w:right="109" w:firstLine="0"/>
        <w:jc w:val="left"/>
        <w:rPr>
          <w:sz w:val="22"/>
        </w:rPr>
      </w:pPr>
      <w:r>
        <w:rPr>
          <w:sz w:val="22"/>
        </w:rPr>
        <w:t>GARCÍA ANDREU, Mariano, </w:t>
      </w:r>
      <w:r>
        <w:rPr>
          <w:i/>
          <w:sz w:val="22"/>
        </w:rPr>
        <w:t>Alicante en las elecciones republicanas 1931-1936</w:t>
      </w:r>
      <w:r>
        <w:rPr>
          <w:sz w:val="22"/>
        </w:rPr>
        <w:t>, Alicante, Universidad de Alicante, 1985.</w:t>
      </w:r>
    </w:p>
    <w:p>
      <w:pPr>
        <w:pStyle w:val="BodyText"/>
        <w:spacing w:before="7"/>
        <w:rPr>
          <w:sz w:val="22"/>
        </w:rPr>
      </w:pPr>
    </w:p>
    <w:p>
      <w:pPr>
        <w:spacing w:line="491" w:lineRule="auto" w:before="0"/>
        <w:ind w:left="305" w:right="324" w:firstLine="0"/>
        <w:jc w:val="left"/>
        <w:rPr>
          <w:sz w:val="22"/>
        </w:rPr>
      </w:pPr>
      <w:r>
        <w:rPr>
          <w:spacing w:val="-8"/>
          <w:sz w:val="22"/>
        </w:rPr>
        <w:t>GARCÍA BASELGA, </w:t>
      </w:r>
      <w:r>
        <w:rPr>
          <w:spacing w:val="-5"/>
          <w:sz w:val="22"/>
        </w:rPr>
        <w:t>José </w:t>
      </w:r>
      <w:r>
        <w:rPr>
          <w:sz w:val="22"/>
        </w:rPr>
        <w:t>y </w:t>
      </w:r>
      <w:r>
        <w:rPr>
          <w:spacing w:val="-8"/>
          <w:sz w:val="22"/>
        </w:rPr>
        <w:t>UDINA VILASECA, </w:t>
      </w:r>
      <w:r>
        <w:rPr>
          <w:spacing w:val="-7"/>
          <w:sz w:val="22"/>
        </w:rPr>
        <w:t>Francisco, </w:t>
      </w:r>
      <w:r>
        <w:rPr>
          <w:i/>
          <w:spacing w:val="-6"/>
          <w:sz w:val="22"/>
        </w:rPr>
        <w:t>Ideal </w:t>
      </w:r>
      <w:r>
        <w:rPr>
          <w:i/>
          <w:spacing w:val="-7"/>
          <w:sz w:val="22"/>
        </w:rPr>
        <w:t>[republicano]</w:t>
      </w:r>
      <w:r>
        <w:rPr>
          <w:spacing w:val="-7"/>
          <w:sz w:val="22"/>
        </w:rPr>
        <w:t>, </w:t>
      </w:r>
      <w:r>
        <w:rPr>
          <w:spacing w:val="-6"/>
          <w:sz w:val="22"/>
        </w:rPr>
        <w:t>s.l., </w:t>
      </w:r>
      <w:r>
        <w:rPr>
          <w:spacing w:val="-7"/>
          <w:sz w:val="22"/>
        </w:rPr>
        <w:t>s.n., [1931]. </w:t>
      </w:r>
      <w:r>
        <w:rPr>
          <w:spacing w:val="-8"/>
          <w:sz w:val="22"/>
        </w:rPr>
        <w:t>GARCÍA CAMARERO, </w:t>
      </w:r>
      <w:r>
        <w:rPr>
          <w:spacing w:val="-7"/>
          <w:sz w:val="22"/>
        </w:rPr>
        <w:t>Ernesto, “Negrín: Ciencia </w:t>
      </w:r>
      <w:r>
        <w:rPr>
          <w:sz w:val="22"/>
        </w:rPr>
        <w:t>y </w:t>
      </w:r>
      <w:r>
        <w:rPr>
          <w:spacing w:val="-7"/>
          <w:sz w:val="22"/>
        </w:rPr>
        <w:t>Exilio”, </w:t>
      </w:r>
      <w:r>
        <w:rPr>
          <w:i/>
          <w:spacing w:val="-4"/>
          <w:sz w:val="22"/>
        </w:rPr>
        <w:t>El </w:t>
      </w:r>
      <w:r>
        <w:rPr>
          <w:i/>
          <w:spacing w:val="-7"/>
          <w:sz w:val="22"/>
        </w:rPr>
        <w:t>Ateneo</w:t>
      </w:r>
      <w:r>
        <w:rPr>
          <w:spacing w:val="-7"/>
          <w:sz w:val="22"/>
        </w:rPr>
        <w:t>, vol. </w:t>
      </w:r>
      <w:r>
        <w:rPr>
          <w:spacing w:val="-6"/>
          <w:sz w:val="22"/>
        </w:rPr>
        <w:t>XI, cuarta </w:t>
      </w:r>
      <w:r>
        <w:rPr>
          <w:spacing w:val="-7"/>
          <w:sz w:val="22"/>
        </w:rPr>
        <w:t>época, 2002.</w:t>
      </w:r>
    </w:p>
    <w:p>
      <w:pPr>
        <w:spacing w:after="0" w:line="491" w:lineRule="auto"/>
        <w:jc w:val="left"/>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09" w:firstLine="0"/>
        <w:jc w:val="left"/>
        <w:rPr>
          <w:sz w:val="22"/>
        </w:rPr>
      </w:pPr>
      <w:r>
        <w:rPr>
          <w:spacing w:val="-4"/>
          <w:sz w:val="22"/>
        </w:rPr>
        <w:t>GARCÍA-NIETO, </w:t>
      </w:r>
      <w:r>
        <w:rPr>
          <w:sz w:val="22"/>
        </w:rPr>
        <w:t>M.ª </w:t>
      </w:r>
      <w:r>
        <w:rPr>
          <w:spacing w:val="-3"/>
          <w:sz w:val="22"/>
        </w:rPr>
        <w:t>Carmen </w:t>
      </w:r>
      <w:r>
        <w:rPr>
          <w:sz w:val="22"/>
        </w:rPr>
        <w:t>y </w:t>
      </w:r>
      <w:r>
        <w:rPr>
          <w:spacing w:val="-4"/>
          <w:sz w:val="22"/>
        </w:rPr>
        <w:t>DONEZAR, </w:t>
      </w:r>
      <w:r>
        <w:rPr>
          <w:sz w:val="22"/>
        </w:rPr>
        <w:t>Javier </w:t>
      </w:r>
      <w:r>
        <w:rPr>
          <w:spacing w:val="-3"/>
          <w:sz w:val="22"/>
        </w:rPr>
        <w:t>M.ª, </w:t>
      </w:r>
      <w:r>
        <w:rPr>
          <w:i/>
          <w:sz w:val="22"/>
        </w:rPr>
        <w:t>Bases </w:t>
      </w:r>
      <w:r>
        <w:rPr>
          <w:i/>
          <w:spacing w:val="-3"/>
          <w:sz w:val="22"/>
        </w:rPr>
        <w:t>documentales </w:t>
      </w:r>
      <w:r>
        <w:rPr>
          <w:i/>
          <w:sz w:val="22"/>
        </w:rPr>
        <w:t>de la </w:t>
      </w:r>
      <w:r>
        <w:rPr>
          <w:i/>
          <w:spacing w:val="-3"/>
          <w:sz w:val="22"/>
        </w:rPr>
        <w:t>España </w:t>
      </w:r>
      <w:r>
        <w:rPr>
          <w:i/>
          <w:spacing w:val="-3"/>
          <w:sz w:val="22"/>
        </w:rPr>
        <w:t>contemporánea</w:t>
      </w:r>
      <w:r>
        <w:rPr>
          <w:spacing w:val="-3"/>
          <w:sz w:val="22"/>
        </w:rPr>
        <w:t>, vol. </w:t>
      </w:r>
      <w:r>
        <w:rPr>
          <w:spacing w:val="-5"/>
          <w:sz w:val="22"/>
        </w:rPr>
        <w:t>VIII, </w:t>
      </w:r>
      <w:r>
        <w:rPr>
          <w:i/>
          <w:sz w:val="22"/>
        </w:rPr>
        <w:t>La </w:t>
      </w:r>
      <w:r>
        <w:rPr>
          <w:i/>
          <w:spacing w:val="-3"/>
          <w:sz w:val="22"/>
        </w:rPr>
        <w:t>Segunda República, 1931-1936</w:t>
      </w:r>
      <w:r>
        <w:rPr>
          <w:spacing w:val="-3"/>
          <w:sz w:val="22"/>
        </w:rPr>
        <w:t>, Madrid-Barcelona, Guadiana,  1974.</w:t>
      </w:r>
    </w:p>
    <w:p>
      <w:pPr>
        <w:pStyle w:val="BodyText"/>
        <w:rPr>
          <w:sz w:val="23"/>
        </w:rPr>
      </w:pPr>
    </w:p>
    <w:p>
      <w:pPr>
        <w:spacing w:before="1"/>
        <w:ind w:left="305" w:right="0" w:firstLine="0"/>
        <w:jc w:val="both"/>
        <w:rPr>
          <w:sz w:val="22"/>
        </w:rPr>
      </w:pPr>
      <w:r>
        <w:rPr>
          <w:spacing w:val="-6"/>
          <w:sz w:val="22"/>
        </w:rPr>
        <w:t>GARCÍA RODRÍGUEZ, </w:t>
      </w:r>
      <w:r>
        <w:rPr>
          <w:spacing w:val="-5"/>
          <w:sz w:val="22"/>
        </w:rPr>
        <w:t>Fernando, </w:t>
      </w:r>
      <w:r>
        <w:rPr>
          <w:i/>
          <w:spacing w:val="-5"/>
          <w:sz w:val="22"/>
        </w:rPr>
        <w:t>Margarita Nelken. </w:t>
      </w:r>
      <w:r>
        <w:rPr>
          <w:i/>
          <w:spacing w:val="-3"/>
          <w:sz w:val="22"/>
        </w:rPr>
        <w:t>El </w:t>
      </w:r>
      <w:r>
        <w:rPr>
          <w:i/>
          <w:spacing w:val="-4"/>
          <w:sz w:val="22"/>
        </w:rPr>
        <w:t>arte </w:t>
      </w:r>
      <w:r>
        <w:rPr>
          <w:i/>
          <w:sz w:val="22"/>
        </w:rPr>
        <w:t>y la </w:t>
      </w:r>
      <w:r>
        <w:rPr>
          <w:i/>
          <w:spacing w:val="-5"/>
          <w:sz w:val="22"/>
        </w:rPr>
        <w:t>palabra</w:t>
      </w:r>
      <w:r>
        <w:rPr>
          <w:b/>
          <w:spacing w:val="-5"/>
          <w:sz w:val="22"/>
        </w:rPr>
        <w:t>, </w:t>
      </w:r>
      <w:r>
        <w:rPr>
          <w:spacing w:val="-4"/>
          <w:sz w:val="22"/>
        </w:rPr>
        <w:t>Madrid, </w:t>
      </w:r>
      <w:r>
        <w:rPr>
          <w:spacing w:val="-5"/>
          <w:sz w:val="22"/>
        </w:rPr>
        <w:t>Fragua, </w:t>
      </w:r>
      <w:r>
        <w:rPr>
          <w:spacing w:val="-4"/>
          <w:sz w:val="22"/>
        </w:rPr>
        <w:t>2010.</w:t>
      </w:r>
    </w:p>
    <w:p>
      <w:pPr>
        <w:pStyle w:val="BodyText"/>
        <w:rPr>
          <w:sz w:val="23"/>
        </w:rPr>
      </w:pPr>
    </w:p>
    <w:p>
      <w:pPr>
        <w:spacing w:line="244" w:lineRule="auto" w:before="1"/>
        <w:ind w:left="305" w:right="109" w:firstLine="0"/>
        <w:jc w:val="left"/>
        <w:rPr>
          <w:sz w:val="22"/>
        </w:rPr>
      </w:pPr>
      <w:r>
        <w:rPr>
          <w:color w:val="242424"/>
          <w:sz w:val="22"/>
        </w:rPr>
        <w:t>GARCÍA SEGURA, Alfredo, </w:t>
      </w:r>
      <w:r>
        <w:rPr>
          <w:i/>
          <w:color w:val="242424"/>
          <w:sz w:val="22"/>
        </w:rPr>
        <w:t>Músicos en Cartagena. Datos Biográficos y Anecdóticos</w:t>
      </w:r>
      <w:r>
        <w:rPr>
          <w:color w:val="242424"/>
          <w:sz w:val="22"/>
        </w:rPr>
        <w:t>, Cartagena, Ayuntamiento de Cartagena, 1995.</w:t>
      </w:r>
    </w:p>
    <w:p>
      <w:pPr>
        <w:pStyle w:val="BodyText"/>
        <w:spacing w:before="7"/>
        <w:rPr>
          <w:sz w:val="22"/>
        </w:rPr>
      </w:pPr>
    </w:p>
    <w:p>
      <w:pPr>
        <w:spacing w:line="244" w:lineRule="auto" w:before="0"/>
        <w:ind w:left="305" w:right="109" w:firstLine="0"/>
        <w:jc w:val="left"/>
        <w:rPr>
          <w:sz w:val="22"/>
        </w:rPr>
      </w:pPr>
      <w:r>
        <w:rPr>
          <w:spacing w:val="-6"/>
          <w:sz w:val="22"/>
        </w:rPr>
        <w:t>GARCÍA-TREVIJANO GARNICA, </w:t>
      </w:r>
      <w:r>
        <w:rPr>
          <w:spacing w:val="-3"/>
          <w:sz w:val="22"/>
        </w:rPr>
        <w:t>José </w:t>
      </w:r>
      <w:r>
        <w:rPr>
          <w:spacing w:val="-5"/>
          <w:sz w:val="22"/>
        </w:rPr>
        <w:t>Antonio (coord.), </w:t>
      </w:r>
      <w:r>
        <w:rPr>
          <w:i/>
          <w:spacing w:val="-5"/>
          <w:sz w:val="22"/>
        </w:rPr>
        <w:t>Cincuentenario </w:t>
      </w:r>
      <w:r>
        <w:rPr>
          <w:i/>
          <w:spacing w:val="-4"/>
          <w:sz w:val="22"/>
        </w:rPr>
        <w:t>del </w:t>
      </w:r>
      <w:r>
        <w:rPr>
          <w:i/>
          <w:spacing w:val="-5"/>
          <w:sz w:val="22"/>
        </w:rPr>
        <w:t>Estatuto municipal. </w:t>
      </w:r>
      <w:r>
        <w:rPr>
          <w:i/>
          <w:spacing w:val="-5"/>
          <w:sz w:val="22"/>
        </w:rPr>
        <w:t>Estudios Conmemorativos</w:t>
      </w:r>
      <w:r>
        <w:rPr>
          <w:spacing w:val="-5"/>
          <w:sz w:val="22"/>
        </w:rPr>
        <w:t>, </w:t>
      </w:r>
      <w:r>
        <w:rPr>
          <w:spacing w:val="-4"/>
          <w:sz w:val="22"/>
        </w:rPr>
        <w:t>Madrid, </w:t>
      </w:r>
      <w:r>
        <w:rPr>
          <w:spacing w:val="-5"/>
          <w:sz w:val="22"/>
        </w:rPr>
        <w:t>Instituto </w:t>
      </w:r>
      <w:r>
        <w:rPr>
          <w:spacing w:val="-3"/>
          <w:sz w:val="22"/>
        </w:rPr>
        <w:t>de </w:t>
      </w:r>
      <w:r>
        <w:rPr>
          <w:spacing w:val="-5"/>
          <w:sz w:val="22"/>
        </w:rPr>
        <w:t>Estudios </w:t>
      </w:r>
      <w:r>
        <w:rPr>
          <w:spacing w:val="-3"/>
          <w:sz w:val="22"/>
        </w:rPr>
        <w:t>de </w:t>
      </w:r>
      <w:r>
        <w:rPr>
          <w:spacing w:val="-5"/>
          <w:sz w:val="22"/>
        </w:rPr>
        <w:t>Administración Local, </w:t>
      </w:r>
      <w:r>
        <w:rPr>
          <w:spacing w:val="-4"/>
          <w:sz w:val="22"/>
        </w:rPr>
        <w:t>1975.</w:t>
      </w:r>
    </w:p>
    <w:p>
      <w:pPr>
        <w:pStyle w:val="BodyText"/>
        <w:rPr>
          <w:sz w:val="23"/>
        </w:rPr>
      </w:pPr>
    </w:p>
    <w:p>
      <w:pPr>
        <w:spacing w:line="247" w:lineRule="auto" w:before="1"/>
        <w:ind w:left="305" w:right="109" w:firstLine="0"/>
        <w:jc w:val="left"/>
        <w:rPr>
          <w:sz w:val="22"/>
        </w:rPr>
      </w:pPr>
      <w:r>
        <w:rPr>
          <w:sz w:val="22"/>
        </w:rPr>
        <w:t>GEERTZ, Clifford, </w:t>
      </w:r>
      <w:r>
        <w:rPr>
          <w:i/>
          <w:sz w:val="22"/>
        </w:rPr>
        <w:t>La interpretación de las culturas</w:t>
      </w:r>
      <w:r>
        <w:rPr>
          <w:b/>
          <w:sz w:val="22"/>
        </w:rPr>
        <w:t>, </w:t>
      </w:r>
      <w:r>
        <w:rPr>
          <w:sz w:val="22"/>
        </w:rPr>
        <w:t>(traducción de Alberto L. Bixio), Barcelona, Gedisa, 1988.</w:t>
      </w:r>
    </w:p>
    <w:p>
      <w:pPr>
        <w:pStyle w:val="BodyText"/>
        <w:spacing w:before="5"/>
        <w:rPr>
          <w:sz w:val="22"/>
        </w:rPr>
      </w:pPr>
    </w:p>
    <w:p>
      <w:pPr>
        <w:spacing w:before="0"/>
        <w:ind w:left="305" w:right="0" w:firstLine="0"/>
        <w:jc w:val="both"/>
        <w:rPr>
          <w:sz w:val="22"/>
        </w:rPr>
      </w:pPr>
      <w:r>
        <w:rPr>
          <w:sz w:val="22"/>
        </w:rPr>
        <w:t>GIL, Bonifacio, </w:t>
      </w:r>
      <w:r>
        <w:rPr>
          <w:i/>
          <w:sz w:val="22"/>
        </w:rPr>
        <w:t>Cancionero histórico carlista</w:t>
      </w:r>
      <w:r>
        <w:rPr>
          <w:sz w:val="22"/>
        </w:rPr>
        <w:t>, Madrid, Aportes XIX, 1990.</w:t>
      </w:r>
    </w:p>
    <w:p>
      <w:pPr>
        <w:pStyle w:val="BodyText"/>
        <w:rPr>
          <w:sz w:val="23"/>
        </w:rPr>
      </w:pPr>
    </w:p>
    <w:p>
      <w:pPr>
        <w:spacing w:before="1"/>
        <w:ind w:left="305" w:right="0" w:firstLine="0"/>
        <w:jc w:val="both"/>
        <w:rPr>
          <w:sz w:val="22"/>
        </w:rPr>
      </w:pPr>
      <w:r>
        <w:rPr>
          <w:sz w:val="22"/>
        </w:rPr>
        <w:t>GIL HONDUVILLA, Joaquín, </w:t>
      </w:r>
      <w:r>
        <w:rPr>
          <w:i/>
          <w:sz w:val="22"/>
        </w:rPr>
        <w:t>Marruecos ¡17 a las 17!</w:t>
      </w:r>
      <w:r>
        <w:rPr>
          <w:sz w:val="22"/>
        </w:rPr>
        <w:t>, Sevilla, Melusina, 2009.</w:t>
      </w:r>
    </w:p>
    <w:p>
      <w:pPr>
        <w:pStyle w:val="BodyText"/>
        <w:rPr>
          <w:sz w:val="23"/>
        </w:rPr>
      </w:pPr>
    </w:p>
    <w:p>
      <w:pPr>
        <w:spacing w:line="244" w:lineRule="auto" w:before="1"/>
        <w:ind w:left="305" w:right="109" w:firstLine="0"/>
        <w:jc w:val="left"/>
        <w:rPr>
          <w:sz w:val="22"/>
        </w:rPr>
      </w:pPr>
      <w:r>
        <w:rPr>
          <w:sz w:val="22"/>
        </w:rPr>
        <w:t>GIL NOVALES, Alberto, </w:t>
      </w:r>
      <w:r>
        <w:rPr>
          <w:i/>
          <w:sz w:val="22"/>
        </w:rPr>
        <w:t>Rafael del Riego. La Revolución de 1820 día a día. Cartas, escritos y </w:t>
      </w:r>
      <w:r>
        <w:rPr>
          <w:i/>
          <w:sz w:val="22"/>
        </w:rPr>
        <w:t>discursos</w:t>
      </w:r>
      <w:r>
        <w:rPr>
          <w:sz w:val="22"/>
        </w:rPr>
        <w:t>, Madrid, Tecnos, 1976.</w:t>
      </w:r>
    </w:p>
    <w:p>
      <w:pPr>
        <w:pStyle w:val="BodyText"/>
        <w:spacing w:before="8"/>
        <w:rPr>
          <w:sz w:val="21"/>
        </w:rPr>
      </w:pPr>
    </w:p>
    <w:p>
      <w:pPr>
        <w:spacing w:before="0"/>
        <w:ind w:left="305" w:right="0" w:firstLine="0"/>
        <w:jc w:val="both"/>
        <w:rPr>
          <w:sz w:val="22"/>
        </w:rPr>
      </w:pPr>
      <w:r>
        <w:rPr>
          <w:rFonts w:ascii="Symbol" w:hAnsi="Symbol"/>
          <w:sz w:val="22"/>
        </w:rPr>
        <w:t></w:t>
      </w:r>
      <w:r>
        <w:rPr>
          <w:sz w:val="22"/>
        </w:rPr>
        <w:t>, </w:t>
      </w:r>
      <w:r>
        <w:rPr>
          <w:i/>
          <w:sz w:val="22"/>
        </w:rPr>
        <w:t>El Trienio liberal</w:t>
      </w:r>
      <w:r>
        <w:rPr>
          <w:sz w:val="22"/>
        </w:rPr>
        <w:t>, Madrid, Siglo XXI Editores, 1980</w:t>
      </w:r>
    </w:p>
    <w:p>
      <w:pPr>
        <w:pStyle w:val="BodyText"/>
        <w:rPr>
          <w:sz w:val="22"/>
        </w:rPr>
      </w:pPr>
    </w:p>
    <w:p>
      <w:pPr>
        <w:spacing w:line="244" w:lineRule="auto" w:before="0"/>
        <w:ind w:left="305" w:right="109" w:firstLine="0"/>
        <w:jc w:val="left"/>
        <w:rPr>
          <w:sz w:val="22"/>
        </w:rPr>
      </w:pPr>
      <w:r>
        <w:rPr>
          <w:rFonts w:ascii="Symbol" w:hAnsi="Symbol"/>
          <w:sz w:val="22"/>
        </w:rPr>
        <w:t></w:t>
      </w:r>
      <w:r>
        <w:rPr>
          <w:sz w:val="22"/>
        </w:rPr>
        <w:t>, </w:t>
      </w:r>
      <w:r>
        <w:rPr>
          <w:i/>
          <w:sz w:val="22"/>
        </w:rPr>
        <w:t>Diccionario Biográfico de España (1808-1833). De los orígenes del liberalismo a la </w:t>
      </w:r>
      <w:r>
        <w:rPr>
          <w:i/>
          <w:sz w:val="22"/>
        </w:rPr>
        <w:t>reacción absolutista</w:t>
      </w:r>
      <w:r>
        <w:rPr>
          <w:sz w:val="22"/>
        </w:rPr>
        <w:t>, 3 vols., Madrid, Fundación Mapfre, 2010.</w:t>
      </w:r>
    </w:p>
    <w:p>
      <w:pPr>
        <w:pStyle w:val="BodyText"/>
        <w:spacing w:before="7"/>
        <w:rPr>
          <w:sz w:val="22"/>
        </w:rPr>
      </w:pPr>
    </w:p>
    <w:p>
      <w:pPr>
        <w:spacing w:line="244" w:lineRule="auto" w:before="1"/>
        <w:ind w:left="305" w:right="109" w:firstLine="0"/>
        <w:jc w:val="left"/>
        <w:rPr>
          <w:sz w:val="22"/>
        </w:rPr>
      </w:pPr>
      <w:r>
        <w:rPr>
          <w:sz w:val="22"/>
        </w:rPr>
        <w:t>GIL PECHARROMÁN, Julio, </w:t>
      </w:r>
      <w:r>
        <w:rPr>
          <w:i/>
          <w:sz w:val="22"/>
        </w:rPr>
        <w:t>Niceto Alcalá-Zamora. Un liberal en la encrucijada</w:t>
      </w:r>
      <w:r>
        <w:rPr>
          <w:sz w:val="22"/>
        </w:rPr>
        <w:t>, Madrid, Síntesis, 2005.</w:t>
      </w:r>
    </w:p>
    <w:p>
      <w:pPr>
        <w:pStyle w:val="BodyText"/>
        <w:spacing w:before="7"/>
        <w:rPr>
          <w:sz w:val="22"/>
        </w:rPr>
      </w:pPr>
    </w:p>
    <w:p>
      <w:pPr>
        <w:spacing w:before="0"/>
        <w:ind w:left="305" w:right="0" w:firstLine="0"/>
        <w:jc w:val="both"/>
        <w:rPr>
          <w:sz w:val="22"/>
        </w:rPr>
      </w:pPr>
      <w:r>
        <w:rPr>
          <w:sz w:val="22"/>
        </w:rPr>
        <w:t>GILLESPIE, Richard, </w:t>
      </w:r>
      <w:r>
        <w:rPr>
          <w:i/>
          <w:sz w:val="22"/>
        </w:rPr>
        <w:t>Historia del Partido Socialista Obrero Español</w:t>
      </w:r>
      <w:r>
        <w:rPr>
          <w:sz w:val="22"/>
        </w:rPr>
        <w:t>, Madrid, Alianza, 1991.</w:t>
      </w:r>
    </w:p>
    <w:p>
      <w:pPr>
        <w:pStyle w:val="BodyText"/>
        <w:rPr>
          <w:sz w:val="23"/>
        </w:rPr>
      </w:pPr>
    </w:p>
    <w:p>
      <w:pPr>
        <w:spacing w:line="244" w:lineRule="auto" w:before="1"/>
        <w:ind w:left="305" w:right="120" w:firstLine="0"/>
        <w:jc w:val="left"/>
        <w:rPr>
          <w:sz w:val="22"/>
        </w:rPr>
      </w:pPr>
      <w:r>
        <w:rPr>
          <w:sz w:val="22"/>
        </w:rPr>
        <w:t>GIRAL, Francisco, </w:t>
      </w:r>
      <w:r>
        <w:rPr>
          <w:i/>
          <w:sz w:val="22"/>
        </w:rPr>
        <w:t>La ciencia española en el exilio. El exilio de los científicos españoles </w:t>
      </w:r>
      <w:r>
        <w:rPr>
          <w:i/>
          <w:sz w:val="22"/>
        </w:rPr>
        <w:t>(1939-1989)</w:t>
      </w:r>
      <w:r>
        <w:rPr>
          <w:sz w:val="22"/>
        </w:rPr>
        <w:t>, Barcelona,  Anthropos, 1994.</w:t>
      </w:r>
    </w:p>
    <w:p>
      <w:pPr>
        <w:pStyle w:val="BodyText"/>
        <w:spacing w:before="7"/>
        <w:rPr>
          <w:sz w:val="22"/>
        </w:rPr>
      </w:pPr>
    </w:p>
    <w:p>
      <w:pPr>
        <w:spacing w:line="244" w:lineRule="auto" w:before="0"/>
        <w:ind w:left="305" w:right="109" w:firstLine="0"/>
        <w:jc w:val="left"/>
        <w:rPr>
          <w:sz w:val="22"/>
        </w:rPr>
      </w:pPr>
      <w:r>
        <w:rPr>
          <w:sz w:val="22"/>
        </w:rPr>
        <w:t>GÓMEZ, Esteban C., </w:t>
      </w:r>
      <w:r>
        <w:rPr>
          <w:i/>
          <w:sz w:val="22"/>
        </w:rPr>
        <w:t>La insurrección de Jaca. Los hombres que trajeron la república</w:t>
      </w:r>
      <w:r>
        <w:rPr>
          <w:sz w:val="22"/>
        </w:rPr>
        <w:t>, Barcelona, Escego, 1996.</w:t>
      </w:r>
    </w:p>
    <w:p>
      <w:pPr>
        <w:pStyle w:val="BodyText"/>
        <w:spacing w:before="8"/>
        <w:rPr>
          <w:sz w:val="21"/>
        </w:rPr>
      </w:pPr>
    </w:p>
    <w:p>
      <w:pPr>
        <w:spacing w:before="0"/>
        <w:ind w:left="305" w:right="0" w:firstLine="0"/>
        <w:jc w:val="both"/>
        <w:rPr>
          <w:sz w:val="22"/>
        </w:rPr>
      </w:pPr>
      <w:r>
        <w:rPr>
          <w:rFonts w:ascii="Symbol" w:hAnsi="Symbol"/>
          <w:b/>
          <w:sz w:val="22"/>
        </w:rPr>
        <w:t></w:t>
      </w:r>
      <w:r>
        <w:rPr>
          <w:sz w:val="22"/>
        </w:rPr>
        <w:t>, </w:t>
      </w:r>
      <w:r>
        <w:rPr>
          <w:i/>
          <w:sz w:val="22"/>
        </w:rPr>
        <w:t>Rolde: Revista de cultura aragonesa</w:t>
      </w:r>
      <w:r>
        <w:rPr>
          <w:sz w:val="22"/>
        </w:rPr>
        <w:t>, n.º 123, 2007.</w:t>
      </w:r>
    </w:p>
    <w:p>
      <w:pPr>
        <w:pStyle w:val="BodyText"/>
        <w:rPr>
          <w:sz w:val="23"/>
        </w:rPr>
      </w:pPr>
    </w:p>
    <w:p>
      <w:pPr>
        <w:spacing w:line="244" w:lineRule="auto" w:before="0"/>
        <w:ind w:left="305" w:right="109" w:firstLine="0"/>
        <w:jc w:val="left"/>
        <w:rPr>
          <w:sz w:val="22"/>
        </w:rPr>
      </w:pPr>
      <w:r>
        <w:rPr>
          <w:sz w:val="22"/>
        </w:rPr>
        <w:t>GÓMEZ AMAT, Carlos y TURINA GÓMEZ, Joaquín, </w:t>
      </w:r>
      <w:r>
        <w:rPr>
          <w:i/>
          <w:sz w:val="22"/>
        </w:rPr>
        <w:t>La Orquesta Sinfónica de Madrid. </w:t>
      </w:r>
      <w:r>
        <w:rPr>
          <w:i/>
          <w:sz w:val="22"/>
        </w:rPr>
        <w:t>Noventa años de historia</w:t>
      </w:r>
      <w:r>
        <w:rPr>
          <w:sz w:val="22"/>
        </w:rPr>
        <w:t>, Madrid, Alianza, 1994.</w:t>
      </w:r>
    </w:p>
    <w:p>
      <w:pPr>
        <w:pStyle w:val="BodyText"/>
        <w:spacing w:before="7"/>
        <w:rPr>
          <w:sz w:val="22"/>
        </w:rPr>
      </w:pPr>
    </w:p>
    <w:p>
      <w:pPr>
        <w:spacing w:line="244" w:lineRule="auto" w:before="0"/>
        <w:ind w:left="305" w:right="113" w:firstLine="0"/>
        <w:jc w:val="both"/>
        <w:rPr>
          <w:sz w:val="22"/>
        </w:rPr>
      </w:pPr>
      <w:r>
        <w:rPr>
          <w:sz w:val="22"/>
        </w:rPr>
        <w:t>GÓMEZ GARCÍA, Julio, “Biografía de Manuel Fernández Caballero”, en VV.AA., </w:t>
      </w:r>
      <w:r>
        <w:rPr>
          <w:i/>
          <w:sz w:val="22"/>
        </w:rPr>
        <w:t>Manuel </w:t>
      </w:r>
      <w:r>
        <w:rPr>
          <w:i/>
          <w:sz w:val="22"/>
        </w:rPr>
        <w:t>Fernández Caballero</w:t>
      </w:r>
      <w:r>
        <w:rPr>
          <w:sz w:val="22"/>
        </w:rPr>
        <w:t>. </w:t>
      </w:r>
      <w:r>
        <w:rPr>
          <w:i/>
          <w:sz w:val="22"/>
        </w:rPr>
        <w:t>Un músico murciano para la historia</w:t>
      </w:r>
      <w:r>
        <w:rPr>
          <w:sz w:val="22"/>
        </w:rPr>
        <w:t>, Murcia, Real Academia de Bellas Artes de Santa María de la Arrixaca, 2006.</w:t>
      </w:r>
    </w:p>
    <w:p>
      <w:pPr>
        <w:pStyle w:val="BodyText"/>
        <w:spacing w:before="7"/>
        <w:rPr>
          <w:sz w:val="22"/>
        </w:rPr>
      </w:pPr>
    </w:p>
    <w:p>
      <w:pPr>
        <w:spacing w:line="244" w:lineRule="auto" w:before="0"/>
        <w:ind w:left="305" w:right="39" w:firstLine="0"/>
        <w:jc w:val="left"/>
        <w:rPr>
          <w:sz w:val="22"/>
        </w:rPr>
      </w:pPr>
      <w:r>
        <w:rPr>
          <w:sz w:val="22"/>
        </w:rPr>
        <w:t>GÓMEZ RIVAS, Isabel, “Os apuntes inéditos redactados por Salvador Etcheverría Brañas para a continuación das súas memorias políticas”, </w:t>
      </w:r>
      <w:r>
        <w:rPr>
          <w:i/>
          <w:sz w:val="22"/>
        </w:rPr>
        <w:t>Anuario Brigantino</w:t>
      </w:r>
      <w:r>
        <w:rPr>
          <w:sz w:val="22"/>
        </w:rPr>
        <w:t>, n.º 18, 1995.</w:t>
      </w:r>
    </w:p>
    <w:p>
      <w:pPr>
        <w:spacing w:after="0" w:line="244" w:lineRule="auto"/>
        <w:jc w:val="left"/>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112" w:firstLine="0"/>
        <w:jc w:val="both"/>
        <w:rPr>
          <w:sz w:val="22"/>
        </w:rPr>
      </w:pPr>
      <w:r>
        <w:rPr>
          <w:sz w:val="22"/>
        </w:rPr>
        <w:t>GÓMEZ RIVAS, Isabel y TÉLLEZ CENZANO, Enrique: “El Himno de la Segunda República Española: una propuesta en el exilio”, </w:t>
      </w:r>
      <w:r>
        <w:rPr>
          <w:i/>
          <w:sz w:val="22"/>
        </w:rPr>
        <w:t>Música y Educación</w:t>
      </w:r>
      <w:r>
        <w:rPr>
          <w:sz w:val="22"/>
        </w:rPr>
        <w:t>, n.º 36, Madrid, 1998.</w:t>
      </w:r>
    </w:p>
    <w:p>
      <w:pPr>
        <w:pStyle w:val="BodyText"/>
        <w:spacing w:before="8"/>
        <w:rPr>
          <w:sz w:val="21"/>
        </w:rPr>
      </w:pPr>
    </w:p>
    <w:p>
      <w:pPr>
        <w:spacing w:line="244" w:lineRule="auto" w:before="0"/>
        <w:ind w:left="305" w:right="115" w:firstLine="0"/>
        <w:jc w:val="both"/>
        <w:rPr>
          <w:sz w:val="22"/>
        </w:rPr>
      </w:pPr>
      <w:r>
        <w:rPr>
          <w:rFonts w:ascii="Symbol" w:hAnsi="Symbol"/>
          <w:sz w:val="22"/>
        </w:rPr>
        <w:t></w:t>
      </w:r>
      <w:r>
        <w:rPr>
          <w:sz w:val="22"/>
        </w:rPr>
        <w:t>, “Las señas de </w:t>
      </w:r>
      <w:r>
        <w:rPr>
          <w:spacing w:val="-3"/>
          <w:sz w:val="22"/>
        </w:rPr>
        <w:t>identidad </w:t>
      </w:r>
      <w:r>
        <w:rPr>
          <w:sz w:val="22"/>
        </w:rPr>
        <w:t>del </w:t>
      </w:r>
      <w:r>
        <w:rPr>
          <w:spacing w:val="-3"/>
          <w:sz w:val="22"/>
        </w:rPr>
        <w:t>Gobierno Republicano </w:t>
      </w:r>
      <w:r>
        <w:rPr>
          <w:sz w:val="22"/>
        </w:rPr>
        <w:t>en el exilio: una </w:t>
      </w:r>
      <w:r>
        <w:rPr>
          <w:spacing w:val="-3"/>
          <w:sz w:val="22"/>
        </w:rPr>
        <w:t>propuesta </w:t>
      </w:r>
      <w:r>
        <w:rPr>
          <w:sz w:val="22"/>
        </w:rPr>
        <w:t>de </w:t>
      </w:r>
      <w:r>
        <w:rPr>
          <w:spacing w:val="-3"/>
          <w:sz w:val="22"/>
        </w:rPr>
        <w:t>himno </w:t>
      </w:r>
      <w:r>
        <w:rPr>
          <w:sz w:val="22"/>
        </w:rPr>
        <w:t>para la </w:t>
      </w:r>
      <w:r>
        <w:rPr>
          <w:spacing w:val="-3"/>
          <w:sz w:val="22"/>
        </w:rPr>
        <w:t>Segunda República Española”, </w:t>
      </w:r>
      <w:r>
        <w:rPr>
          <w:i/>
          <w:spacing w:val="-3"/>
          <w:sz w:val="22"/>
        </w:rPr>
        <w:t>Cuadernos Republicanos</w:t>
      </w:r>
      <w:r>
        <w:rPr>
          <w:spacing w:val="-3"/>
          <w:sz w:val="22"/>
        </w:rPr>
        <w:t>, </w:t>
      </w:r>
      <w:r>
        <w:rPr>
          <w:sz w:val="22"/>
        </w:rPr>
        <w:t>n.º 37, Madrid,</w:t>
      </w:r>
      <w:r>
        <w:rPr>
          <w:spacing w:val="-1"/>
          <w:sz w:val="22"/>
        </w:rPr>
        <w:t> </w:t>
      </w:r>
      <w:r>
        <w:rPr>
          <w:spacing w:val="-3"/>
          <w:sz w:val="22"/>
        </w:rPr>
        <w:t>1999.</w:t>
      </w:r>
    </w:p>
    <w:p>
      <w:pPr>
        <w:pStyle w:val="BodyText"/>
        <w:spacing w:before="8"/>
        <w:rPr>
          <w:sz w:val="21"/>
        </w:rPr>
      </w:pPr>
    </w:p>
    <w:p>
      <w:pPr>
        <w:spacing w:line="244" w:lineRule="auto" w:before="0"/>
        <w:ind w:left="305" w:right="110" w:firstLine="0"/>
        <w:jc w:val="both"/>
        <w:rPr>
          <w:sz w:val="22"/>
        </w:rPr>
      </w:pPr>
      <w:r>
        <w:rPr>
          <w:rFonts w:ascii="Symbol" w:hAnsi="Symbol"/>
          <w:sz w:val="22"/>
        </w:rPr>
        <w:t></w:t>
      </w:r>
      <w:r>
        <w:rPr>
          <w:sz w:val="22"/>
        </w:rPr>
        <w:t>, “El Himno de la Segunda República: una propuesta en el exilio”, </w:t>
      </w:r>
      <w:r>
        <w:rPr>
          <w:i/>
          <w:sz w:val="22"/>
        </w:rPr>
        <w:t>Página Abierta</w:t>
      </w:r>
      <w:r>
        <w:rPr>
          <w:sz w:val="22"/>
        </w:rPr>
        <w:t>, n.º 100, Madrid, 1999.</w:t>
      </w:r>
    </w:p>
    <w:p>
      <w:pPr>
        <w:pStyle w:val="BodyText"/>
        <w:spacing w:before="7"/>
        <w:rPr>
          <w:sz w:val="22"/>
        </w:rPr>
      </w:pPr>
    </w:p>
    <w:p>
      <w:pPr>
        <w:spacing w:before="0"/>
        <w:ind w:left="305" w:right="0" w:firstLine="0"/>
        <w:jc w:val="both"/>
        <w:rPr>
          <w:sz w:val="22"/>
        </w:rPr>
      </w:pPr>
      <w:r>
        <w:rPr>
          <w:sz w:val="22"/>
        </w:rPr>
        <w:t>GONZÁLEZ CALLEJA, Eduardo, </w:t>
      </w:r>
      <w:r>
        <w:rPr>
          <w:i/>
          <w:sz w:val="22"/>
        </w:rPr>
        <w:t>El máuser y el sufragio</w:t>
      </w:r>
      <w:r>
        <w:rPr>
          <w:sz w:val="22"/>
        </w:rPr>
        <w:t>, Madrid, CSIC, 1999.</w:t>
      </w:r>
    </w:p>
    <w:p>
      <w:pPr>
        <w:pStyle w:val="BodyText"/>
        <w:rPr>
          <w:sz w:val="23"/>
        </w:rPr>
      </w:pPr>
    </w:p>
    <w:p>
      <w:pPr>
        <w:spacing w:line="247" w:lineRule="auto" w:before="1"/>
        <w:ind w:left="305" w:right="117" w:firstLine="0"/>
        <w:jc w:val="both"/>
        <w:rPr>
          <w:sz w:val="22"/>
        </w:rPr>
      </w:pPr>
      <w:r>
        <w:rPr>
          <w:sz w:val="22"/>
        </w:rPr>
        <w:t>GONZÁLEZ LÓPEZ, Emilio, </w:t>
      </w:r>
      <w:r>
        <w:rPr>
          <w:i/>
          <w:sz w:val="22"/>
        </w:rPr>
        <w:t>Memorias de un diputado republicano en la Guerra Civil </w:t>
      </w:r>
      <w:r>
        <w:rPr>
          <w:i/>
          <w:sz w:val="22"/>
        </w:rPr>
        <w:t>española 1936-1939)</w:t>
      </w:r>
      <w:r>
        <w:rPr>
          <w:sz w:val="22"/>
        </w:rPr>
        <w:t>, Sada-A Coruña, do Castro, 1990.</w:t>
      </w:r>
    </w:p>
    <w:p>
      <w:pPr>
        <w:pStyle w:val="BodyText"/>
        <w:spacing w:before="5"/>
        <w:rPr>
          <w:sz w:val="22"/>
        </w:rPr>
      </w:pPr>
    </w:p>
    <w:p>
      <w:pPr>
        <w:spacing w:line="244" w:lineRule="auto" w:before="0"/>
        <w:ind w:left="305" w:right="110" w:firstLine="0"/>
        <w:jc w:val="both"/>
        <w:rPr>
          <w:sz w:val="22"/>
        </w:rPr>
      </w:pPr>
      <w:r>
        <w:rPr>
          <w:spacing w:val="-4"/>
          <w:sz w:val="22"/>
        </w:rPr>
        <w:t>GONZÁLEZ NEIRA, </w:t>
      </w:r>
      <w:r>
        <w:rPr>
          <w:spacing w:val="-3"/>
          <w:sz w:val="22"/>
        </w:rPr>
        <w:t>Ana, </w:t>
      </w:r>
      <w:r>
        <w:rPr>
          <w:i/>
          <w:sz w:val="22"/>
        </w:rPr>
        <w:t>Prensa del Exilio </w:t>
      </w:r>
      <w:r>
        <w:rPr>
          <w:i/>
          <w:spacing w:val="-3"/>
          <w:sz w:val="22"/>
        </w:rPr>
        <w:t>Republicano, 1936-1977</w:t>
      </w:r>
      <w:r>
        <w:rPr>
          <w:spacing w:val="-3"/>
          <w:sz w:val="22"/>
        </w:rPr>
        <w:t>, Santiago </w:t>
      </w:r>
      <w:r>
        <w:rPr>
          <w:sz w:val="22"/>
        </w:rPr>
        <w:t>de </w:t>
      </w:r>
      <w:r>
        <w:rPr>
          <w:spacing w:val="-3"/>
          <w:sz w:val="22"/>
        </w:rPr>
        <w:t>Compostela, Andavira, 2010.</w:t>
      </w:r>
    </w:p>
    <w:p>
      <w:pPr>
        <w:pStyle w:val="BodyText"/>
        <w:spacing w:before="7"/>
        <w:rPr>
          <w:sz w:val="22"/>
        </w:rPr>
      </w:pPr>
    </w:p>
    <w:p>
      <w:pPr>
        <w:spacing w:line="244" w:lineRule="auto" w:before="0"/>
        <w:ind w:left="305" w:right="109" w:firstLine="0"/>
        <w:jc w:val="both"/>
        <w:rPr>
          <w:sz w:val="22"/>
        </w:rPr>
      </w:pPr>
      <w:r>
        <w:rPr>
          <w:sz w:val="22"/>
        </w:rPr>
        <w:t>GONZÁLEZ SARMIENTO, Luciano, “La evolución musical sostenible en el siglo </w:t>
      </w:r>
      <w:r>
        <w:rPr>
          <w:sz w:val="18"/>
        </w:rPr>
        <w:t>XIX</w:t>
      </w:r>
      <w:r>
        <w:rPr>
          <w:sz w:val="22"/>
        </w:rPr>
        <w:t>”, en Francisco Jarauta (ed.), </w:t>
      </w:r>
      <w:r>
        <w:rPr>
          <w:i/>
          <w:sz w:val="22"/>
        </w:rPr>
        <w:t>Forma y tiempos de la música</w:t>
      </w:r>
      <w:r>
        <w:rPr>
          <w:sz w:val="22"/>
        </w:rPr>
        <w:t>, Santander, Fundación Botín, [2011].</w:t>
      </w:r>
    </w:p>
    <w:p>
      <w:pPr>
        <w:pStyle w:val="BodyText"/>
        <w:spacing w:before="7"/>
        <w:rPr>
          <w:sz w:val="22"/>
        </w:rPr>
      </w:pPr>
    </w:p>
    <w:p>
      <w:pPr>
        <w:spacing w:line="244" w:lineRule="auto" w:before="0"/>
        <w:ind w:left="305" w:right="111" w:firstLine="0"/>
        <w:jc w:val="both"/>
        <w:rPr>
          <w:sz w:val="22"/>
        </w:rPr>
      </w:pPr>
      <w:r>
        <w:rPr>
          <w:spacing w:val="-4"/>
          <w:sz w:val="22"/>
        </w:rPr>
        <w:t>GRANDÍO </w:t>
      </w:r>
      <w:r>
        <w:rPr>
          <w:spacing w:val="-3"/>
          <w:sz w:val="22"/>
        </w:rPr>
        <w:t>SEOANE, Emilio </w:t>
      </w:r>
      <w:r>
        <w:rPr>
          <w:sz w:val="22"/>
        </w:rPr>
        <w:t>y </w:t>
      </w:r>
      <w:r>
        <w:rPr>
          <w:spacing w:val="-4"/>
          <w:sz w:val="22"/>
        </w:rPr>
        <w:t>RODERO, </w:t>
      </w:r>
      <w:r>
        <w:rPr>
          <w:sz w:val="22"/>
        </w:rPr>
        <w:t>Joaquín, (eds.), </w:t>
      </w:r>
      <w:r>
        <w:rPr>
          <w:i/>
          <w:spacing w:val="-3"/>
          <w:sz w:val="22"/>
        </w:rPr>
        <w:t>Santiago Casares Quiroga. </w:t>
      </w:r>
      <w:r>
        <w:rPr>
          <w:i/>
          <w:sz w:val="22"/>
        </w:rPr>
        <w:t>La forja </w:t>
      </w:r>
      <w:r>
        <w:rPr>
          <w:i/>
          <w:sz w:val="22"/>
        </w:rPr>
        <w:t>de un líder</w:t>
      </w:r>
      <w:r>
        <w:rPr>
          <w:sz w:val="22"/>
        </w:rPr>
        <w:t>, Madrid, </w:t>
      </w:r>
      <w:r>
        <w:rPr>
          <w:spacing w:val="-3"/>
          <w:sz w:val="22"/>
        </w:rPr>
        <w:t>Eneida,</w:t>
      </w:r>
      <w:r>
        <w:rPr>
          <w:spacing w:val="-37"/>
          <w:sz w:val="22"/>
        </w:rPr>
        <w:t> </w:t>
      </w:r>
      <w:r>
        <w:rPr>
          <w:spacing w:val="-3"/>
          <w:sz w:val="22"/>
        </w:rPr>
        <w:t>2011.</w:t>
      </w:r>
    </w:p>
    <w:p>
      <w:pPr>
        <w:pStyle w:val="BodyText"/>
        <w:spacing w:before="7"/>
        <w:rPr>
          <w:sz w:val="22"/>
        </w:rPr>
      </w:pPr>
    </w:p>
    <w:p>
      <w:pPr>
        <w:spacing w:line="247" w:lineRule="auto" w:before="0"/>
        <w:ind w:left="305" w:right="109" w:firstLine="0"/>
        <w:jc w:val="both"/>
        <w:rPr>
          <w:sz w:val="22"/>
        </w:rPr>
      </w:pPr>
      <w:r>
        <w:rPr>
          <w:spacing w:val="-4"/>
          <w:sz w:val="22"/>
        </w:rPr>
        <w:t>GUEREÑA, </w:t>
      </w:r>
      <w:r>
        <w:rPr>
          <w:spacing w:val="-3"/>
          <w:sz w:val="22"/>
        </w:rPr>
        <w:t>Jean-Louis, </w:t>
      </w:r>
      <w:r>
        <w:rPr>
          <w:sz w:val="22"/>
        </w:rPr>
        <w:t>“Les </w:t>
      </w:r>
      <w:r>
        <w:rPr>
          <w:spacing w:val="-3"/>
          <w:sz w:val="22"/>
        </w:rPr>
        <w:t>orphéons </w:t>
      </w:r>
      <w:r>
        <w:rPr>
          <w:sz w:val="22"/>
        </w:rPr>
        <w:t>socialistes et leur répertoire au </w:t>
      </w:r>
      <w:r>
        <w:rPr>
          <w:spacing w:val="-3"/>
          <w:sz w:val="22"/>
        </w:rPr>
        <w:t>debut </w:t>
      </w:r>
      <w:r>
        <w:rPr>
          <w:sz w:val="22"/>
        </w:rPr>
        <w:t>du XXe. Siecle”, en Paul </w:t>
      </w:r>
      <w:r>
        <w:rPr>
          <w:spacing w:val="-3"/>
          <w:sz w:val="22"/>
        </w:rPr>
        <w:t>Aubert </w:t>
      </w:r>
      <w:r>
        <w:rPr>
          <w:sz w:val="22"/>
        </w:rPr>
        <w:t>(dir.), </w:t>
      </w:r>
      <w:r>
        <w:rPr>
          <w:i/>
          <w:spacing w:val="-3"/>
          <w:sz w:val="22"/>
        </w:rPr>
        <w:t>Sociétés musicales </w:t>
      </w:r>
      <w:r>
        <w:rPr>
          <w:i/>
          <w:sz w:val="22"/>
        </w:rPr>
        <w:t>et </w:t>
      </w:r>
      <w:r>
        <w:rPr>
          <w:i/>
          <w:spacing w:val="-3"/>
          <w:sz w:val="22"/>
        </w:rPr>
        <w:t>chantantes </w:t>
      </w:r>
      <w:r>
        <w:rPr>
          <w:i/>
          <w:sz w:val="22"/>
        </w:rPr>
        <w:t>en </w:t>
      </w:r>
      <w:r>
        <w:rPr>
          <w:i/>
          <w:spacing w:val="-3"/>
          <w:sz w:val="22"/>
        </w:rPr>
        <w:t>Espagne (XIXe-XXe </w:t>
      </w:r>
      <w:r>
        <w:rPr>
          <w:i/>
          <w:sz w:val="22"/>
        </w:rPr>
        <w:t>siècles)</w:t>
      </w:r>
      <w:r>
        <w:rPr>
          <w:sz w:val="22"/>
        </w:rPr>
        <w:t>, </w:t>
      </w:r>
      <w:r>
        <w:rPr>
          <w:spacing w:val="-3"/>
          <w:sz w:val="22"/>
        </w:rPr>
        <w:t>Bulletin d´Histoire Contemporaine </w:t>
      </w:r>
      <w:r>
        <w:rPr>
          <w:sz w:val="22"/>
        </w:rPr>
        <w:t>de </w:t>
      </w:r>
      <w:r>
        <w:rPr>
          <w:spacing w:val="-3"/>
          <w:sz w:val="22"/>
        </w:rPr>
        <w:t>l´Espagne, </w:t>
      </w:r>
      <w:r>
        <w:rPr>
          <w:sz w:val="22"/>
        </w:rPr>
        <w:t>n.º 20, Talance, </w:t>
      </w:r>
      <w:r>
        <w:rPr>
          <w:spacing w:val="-3"/>
          <w:sz w:val="22"/>
        </w:rPr>
        <w:t>Centre National </w:t>
      </w:r>
      <w:r>
        <w:rPr>
          <w:sz w:val="22"/>
        </w:rPr>
        <w:t>de la </w:t>
      </w:r>
      <w:r>
        <w:rPr>
          <w:spacing w:val="-3"/>
          <w:sz w:val="22"/>
        </w:rPr>
        <w:t>Recherche Scientifique, 1994.</w:t>
      </w:r>
    </w:p>
    <w:p>
      <w:pPr>
        <w:pStyle w:val="BodyText"/>
        <w:spacing w:before="5"/>
        <w:rPr>
          <w:sz w:val="21"/>
        </w:rPr>
      </w:pPr>
    </w:p>
    <w:p>
      <w:pPr>
        <w:spacing w:line="244" w:lineRule="auto" w:before="0"/>
        <w:ind w:left="305" w:right="109" w:firstLine="0"/>
        <w:jc w:val="both"/>
        <w:rPr>
          <w:sz w:val="22"/>
        </w:rPr>
      </w:pPr>
      <w:r>
        <w:rPr>
          <w:rFonts w:ascii="Symbol" w:hAnsi="Symbol"/>
          <w:b/>
          <w:sz w:val="22"/>
        </w:rPr>
        <w:t></w:t>
      </w:r>
      <w:r>
        <w:rPr>
          <w:sz w:val="22"/>
        </w:rPr>
        <w:t>, “Los orfeones socialistas y su repertorio a principios del siglo XX”, en Enrique Moral Sandoval (coord.), </w:t>
      </w:r>
      <w:r>
        <w:rPr>
          <w:i/>
          <w:sz w:val="22"/>
        </w:rPr>
        <w:t>Centenario de la Casa del Pueblo de Madrid 1908-2008</w:t>
      </w:r>
      <w:r>
        <w:rPr>
          <w:sz w:val="22"/>
        </w:rPr>
        <w:t>, Madrid, Sociedad Estatal de Conmemoraciones Culturales, 2008.</w:t>
      </w:r>
    </w:p>
    <w:p>
      <w:pPr>
        <w:pStyle w:val="BodyText"/>
        <w:spacing w:before="7"/>
        <w:rPr>
          <w:sz w:val="22"/>
        </w:rPr>
      </w:pPr>
    </w:p>
    <w:p>
      <w:pPr>
        <w:spacing w:before="0"/>
        <w:ind w:left="305" w:right="0" w:firstLine="0"/>
        <w:jc w:val="both"/>
        <w:rPr>
          <w:sz w:val="22"/>
        </w:rPr>
      </w:pPr>
      <w:r>
        <w:rPr>
          <w:sz w:val="22"/>
        </w:rPr>
        <w:t>GUIXÀ, Josep, </w:t>
      </w:r>
      <w:r>
        <w:rPr>
          <w:i/>
          <w:sz w:val="22"/>
        </w:rPr>
        <w:t>Espías de Franco: Josep Pla y Francesc Cambó</w:t>
      </w:r>
      <w:r>
        <w:rPr>
          <w:sz w:val="22"/>
        </w:rPr>
        <w:t>, Madrid, Fórcola, 2014.</w:t>
      </w:r>
    </w:p>
    <w:p>
      <w:pPr>
        <w:pStyle w:val="BodyText"/>
        <w:rPr>
          <w:sz w:val="23"/>
        </w:rPr>
      </w:pPr>
    </w:p>
    <w:p>
      <w:pPr>
        <w:spacing w:line="244" w:lineRule="auto" w:before="1"/>
        <w:ind w:left="305" w:right="111" w:firstLine="0"/>
        <w:jc w:val="both"/>
        <w:rPr>
          <w:sz w:val="22"/>
        </w:rPr>
      </w:pPr>
      <w:r>
        <w:rPr>
          <w:sz w:val="22"/>
        </w:rPr>
        <w:t>GUTIÉRREZ AROSA, Jesús, </w:t>
      </w:r>
      <w:r>
        <w:rPr>
          <w:i/>
          <w:sz w:val="22"/>
        </w:rPr>
        <w:t>La insurrección de Octubre del 34 y la II República en Eibar</w:t>
      </w:r>
      <w:r>
        <w:rPr>
          <w:sz w:val="22"/>
        </w:rPr>
        <w:t>, [Eibar], Eibarko Udala, [2001].</w:t>
      </w:r>
    </w:p>
    <w:p>
      <w:pPr>
        <w:pStyle w:val="BodyText"/>
        <w:spacing w:before="8"/>
        <w:rPr>
          <w:sz w:val="21"/>
        </w:rPr>
      </w:pPr>
    </w:p>
    <w:p>
      <w:pPr>
        <w:spacing w:line="475" w:lineRule="auto" w:before="0"/>
        <w:ind w:left="305" w:right="1009" w:firstLine="0"/>
        <w:jc w:val="left"/>
        <w:rPr>
          <w:sz w:val="22"/>
        </w:rPr>
      </w:pPr>
      <w:r>
        <w:rPr>
          <w:rFonts w:ascii="Symbol" w:hAnsi="Symbol"/>
          <w:sz w:val="22"/>
        </w:rPr>
        <w:t></w:t>
      </w:r>
      <w:r>
        <w:rPr>
          <w:sz w:val="22"/>
        </w:rPr>
        <w:t>, </w:t>
      </w:r>
      <w:r>
        <w:rPr>
          <w:i/>
          <w:sz w:val="22"/>
        </w:rPr>
        <w:t>La Guerra Civil en Eibar y Elgeta</w:t>
      </w:r>
      <w:r>
        <w:rPr>
          <w:sz w:val="22"/>
        </w:rPr>
        <w:t>, Eibar, Ayuntamiento de Eibar, 2007. </w:t>
      </w:r>
      <w:r>
        <w:rPr>
          <w:spacing w:val="-6"/>
          <w:sz w:val="22"/>
        </w:rPr>
        <w:t>GUZMÁN, </w:t>
      </w:r>
      <w:r>
        <w:rPr>
          <w:spacing w:val="-5"/>
          <w:sz w:val="22"/>
        </w:rPr>
        <w:t>Eduardo </w:t>
      </w:r>
      <w:r>
        <w:rPr>
          <w:spacing w:val="-4"/>
          <w:sz w:val="22"/>
        </w:rPr>
        <w:t>de, </w:t>
      </w:r>
      <w:r>
        <w:rPr>
          <w:i/>
          <w:spacing w:val="-4"/>
          <w:sz w:val="22"/>
        </w:rPr>
        <w:t>1930. </w:t>
      </w:r>
      <w:r>
        <w:rPr>
          <w:i/>
          <w:spacing w:val="-5"/>
          <w:sz w:val="22"/>
        </w:rPr>
        <w:t>Historia </w:t>
      </w:r>
      <w:r>
        <w:rPr>
          <w:i/>
          <w:spacing w:val="-4"/>
          <w:sz w:val="22"/>
        </w:rPr>
        <w:t>política </w:t>
      </w:r>
      <w:r>
        <w:rPr>
          <w:i/>
          <w:spacing w:val="-3"/>
          <w:sz w:val="22"/>
        </w:rPr>
        <w:t>de un </w:t>
      </w:r>
      <w:r>
        <w:rPr>
          <w:i/>
          <w:spacing w:val="-4"/>
          <w:sz w:val="22"/>
        </w:rPr>
        <w:t>año </w:t>
      </w:r>
      <w:r>
        <w:rPr>
          <w:i/>
          <w:spacing w:val="-5"/>
          <w:sz w:val="22"/>
        </w:rPr>
        <w:t>decisivo</w:t>
      </w:r>
      <w:r>
        <w:rPr>
          <w:spacing w:val="-5"/>
          <w:sz w:val="22"/>
        </w:rPr>
        <w:t>, </w:t>
      </w:r>
      <w:r>
        <w:rPr>
          <w:spacing w:val="-4"/>
          <w:sz w:val="22"/>
        </w:rPr>
        <w:t>Madrid, Tebas, 1973.</w:t>
      </w:r>
    </w:p>
    <w:p>
      <w:pPr>
        <w:spacing w:line="244" w:lineRule="auto" w:before="26"/>
        <w:ind w:left="305" w:right="118" w:firstLine="0"/>
        <w:jc w:val="both"/>
        <w:rPr>
          <w:sz w:val="22"/>
        </w:rPr>
      </w:pPr>
      <w:r>
        <w:rPr>
          <w:sz w:val="22"/>
        </w:rPr>
        <w:t>HÄBERLE, Peter, </w:t>
      </w:r>
      <w:r>
        <w:rPr>
          <w:i/>
          <w:sz w:val="22"/>
        </w:rPr>
        <w:t>El Himno Nacional como elemento de identidad cultural del Estado </w:t>
      </w:r>
      <w:r>
        <w:rPr>
          <w:i/>
          <w:sz w:val="22"/>
        </w:rPr>
        <w:t>constitucional</w:t>
      </w:r>
      <w:r>
        <w:rPr>
          <w:sz w:val="22"/>
        </w:rPr>
        <w:t>, (traducción del alemán, estudio preliminar y notas de Alberto Oehling de los Reyes), Madrid, Dykinson, 2012.</w:t>
      </w:r>
    </w:p>
    <w:p>
      <w:pPr>
        <w:pStyle w:val="BodyText"/>
        <w:spacing w:before="7"/>
        <w:rPr>
          <w:sz w:val="22"/>
        </w:rPr>
      </w:pPr>
    </w:p>
    <w:p>
      <w:pPr>
        <w:spacing w:line="491" w:lineRule="auto" w:before="0"/>
        <w:ind w:left="305" w:right="899" w:firstLine="0"/>
        <w:jc w:val="left"/>
        <w:rPr>
          <w:sz w:val="22"/>
        </w:rPr>
      </w:pPr>
      <w:r>
        <w:rPr>
          <w:sz w:val="22"/>
        </w:rPr>
        <w:t>HACKL, Erich y LANDAUER, Hans, </w:t>
      </w:r>
      <w:r>
        <w:rPr>
          <w:i/>
          <w:sz w:val="22"/>
        </w:rPr>
        <w:t>Album Gurs</w:t>
      </w:r>
      <w:r>
        <w:rPr>
          <w:sz w:val="22"/>
        </w:rPr>
        <w:t>, Viena-Munich, Deuticke, 2000. HARO TECGLEN, Eduardo, </w:t>
      </w:r>
      <w:r>
        <w:rPr>
          <w:i/>
          <w:sz w:val="22"/>
        </w:rPr>
        <w:t>El niño republicano</w:t>
      </w:r>
      <w:r>
        <w:rPr>
          <w:sz w:val="22"/>
        </w:rPr>
        <w:t>, Madrid, Alfaguara [1996].</w:t>
      </w:r>
    </w:p>
    <w:p>
      <w:pPr>
        <w:spacing w:line="268" w:lineRule="exact" w:before="0"/>
        <w:ind w:left="305" w:right="0" w:firstLine="0"/>
        <w:jc w:val="both"/>
        <w:rPr>
          <w:sz w:val="22"/>
        </w:rPr>
      </w:pPr>
      <w:r>
        <w:rPr>
          <w:rFonts w:ascii="Symbol" w:hAnsi="Symbol"/>
          <w:sz w:val="22"/>
        </w:rPr>
        <w:t></w:t>
      </w:r>
      <w:r>
        <w:rPr>
          <w:sz w:val="22"/>
        </w:rPr>
        <w:t>, </w:t>
      </w:r>
      <w:r>
        <w:rPr>
          <w:i/>
          <w:sz w:val="22"/>
        </w:rPr>
        <w:t>Ser de izquierdas</w:t>
      </w:r>
      <w:r>
        <w:rPr>
          <w:sz w:val="22"/>
        </w:rPr>
        <w:t>, Madrid, Temas de Hoy, 2001.</w:t>
      </w:r>
    </w:p>
    <w:p>
      <w:pPr>
        <w:spacing w:after="0" w:line="268" w:lineRule="exact"/>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6"/>
        <w:rPr>
          <w:sz w:val="15"/>
        </w:rPr>
      </w:pPr>
    </w:p>
    <w:p>
      <w:pPr>
        <w:spacing w:line="244" w:lineRule="auto" w:before="0"/>
        <w:ind w:left="305" w:right="26" w:firstLine="0"/>
        <w:jc w:val="left"/>
        <w:rPr>
          <w:sz w:val="22"/>
        </w:rPr>
      </w:pPr>
      <w:r>
        <w:rPr>
          <w:sz w:val="22"/>
        </w:rPr>
        <w:t>HERNÁNDEZ, Miguel, </w:t>
      </w:r>
      <w:r>
        <w:rPr>
          <w:i/>
          <w:sz w:val="22"/>
        </w:rPr>
        <w:t>Antología comentada, </w:t>
      </w:r>
      <w:r>
        <w:rPr>
          <w:sz w:val="22"/>
        </w:rPr>
        <w:t>(I Poesía), (edición de Francisco Esteve), Madrid, Ediciones de la Torre, 2002.</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w:t>
      </w:r>
      <w:r>
        <w:rPr>
          <w:i/>
          <w:sz w:val="22"/>
        </w:rPr>
        <w:t>Antología comentada, </w:t>
      </w:r>
      <w:r>
        <w:rPr>
          <w:sz w:val="22"/>
        </w:rPr>
        <w:t>(II Prosa), (edición de Jesucristo Riquelme), Madrid, Ediciones de la Torre, 2002.</w:t>
      </w:r>
    </w:p>
    <w:p>
      <w:pPr>
        <w:pStyle w:val="BodyText"/>
        <w:spacing w:before="7"/>
        <w:rPr>
          <w:sz w:val="22"/>
        </w:rPr>
      </w:pPr>
    </w:p>
    <w:p>
      <w:pPr>
        <w:spacing w:line="491" w:lineRule="auto" w:before="0"/>
        <w:ind w:left="305" w:right="109" w:firstLine="0"/>
        <w:jc w:val="left"/>
        <w:rPr>
          <w:sz w:val="22"/>
        </w:rPr>
      </w:pPr>
      <w:r>
        <w:rPr>
          <w:spacing w:val="-4"/>
          <w:sz w:val="22"/>
        </w:rPr>
        <w:t>HERNÁNDEZ GIRBAL, </w:t>
      </w:r>
      <w:r>
        <w:rPr>
          <w:spacing w:val="-3"/>
          <w:sz w:val="22"/>
        </w:rPr>
        <w:t>Florentino, </w:t>
      </w:r>
      <w:r>
        <w:rPr>
          <w:i/>
          <w:spacing w:val="-3"/>
          <w:sz w:val="22"/>
        </w:rPr>
        <w:t>Amadeo </w:t>
      </w:r>
      <w:r>
        <w:rPr>
          <w:i/>
          <w:sz w:val="22"/>
        </w:rPr>
        <w:t>Vives. El </w:t>
      </w:r>
      <w:r>
        <w:rPr>
          <w:i/>
          <w:spacing w:val="-3"/>
          <w:sz w:val="22"/>
        </w:rPr>
        <w:t>músico </w:t>
      </w:r>
      <w:r>
        <w:rPr>
          <w:i/>
          <w:sz w:val="22"/>
        </w:rPr>
        <w:t>y el </w:t>
      </w:r>
      <w:r>
        <w:rPr>
          <w:i/>
          <w:spacing w:val="-3"/>
          <w:sz w:val="22"/>
        </w:rPr>
        <w:t>hombre</w:t>
      </w:r>
      <w:r>
        <w:rPr>
          <w:spacing w:val="-3"/>
          <w:sz w:val="22"/>
        </w:rPr>
        <w:t>, </w:t>
      </w:r>
      <w:r>
        <w:rPr>
          <w:sz w:val="22"/>
        </w:rPr>
        <w:t>Madrid, Lira, </w:t>
      </w:r>
      <w:r>
        <w:rPr>
          <w:spacing w:val="-3"/>
          <w:sz w:val="22"/>
        </w:rPr>
        <w:t>1971. </w:t>
      </w:r>
      <w:r>
        <w:rPr>
          <w:spacing w:val="-8"/>
          <w:sz w:val="22"/>
        </w:rPr>
        <w:t>HERREROS, </w:t>
      </w:r>
      <w:r>
        <w:rPr>
          <w:spacing w:val="-7"/>
          <w:sz w:val="22"/>
        </w:rPr>
        <w:t>Isabelo, </w:t>
      </w:r>
      <w:r>
        <w:rPr>
          <w:i/>
          <w:spacing w:val="-4"/>
          <w:sz w:val="22"/>
        </w:rPr>
        <w:t>El </w:t>
      </w:r>
      <w:r>
        <w:rPr>
          <w:i/>
          <w:spacing w:val="-7"/>
          <w:sz w:val="22"/>
        </w:rPr>
        <w:t>Ateneo Intervenido. 1939-1946</w:t>
      </w:r>
      <w:r>
        <w:rPr>
          <w:spacing w:val="-7"/>
          <w:sz w:val="22"/>
        </w:rPr>
        <w:t>, Madrid, Ateneo Científico </w:t>
      </w:r>
      <w:r>
        <w:rPr>
          <w:sz w:val="22"/>
        </w:rPr>
        <w:t>y </w:t>
      </w:r>
      <w:r>
        <w:rPr>
          <w:spacing w:val="-7"/>
          <w:sz w:val="22"/>
        </w:rPr>
        <w:t>Literario, 2008.</w:t>
      </w:r>
    </w:p>
    <w:p>
      <w:pPr>
        <w:spacing w:line="247" w:lineRule="auto" w:before="9"/>
        <w:ind w:left="305" w:right="109" w:firstLine="0"/>
        <w:jc w:val="both"/>
        <w:rPr>
          <w:sz w:val="22"/>
        </w:rPr>
      </w:pPr>
      <w:r>
        <w:rPr>
          <w:spacing w:val="-4"/>
          <w:sz w:val="22"/>
        </w:rPr>
        <w:t>HERREROS </w:t>
      </w:r>
      <w:r>
        <w:rPr>
          <w:sz w:val="22"/>
        </w:rPr>
        <w:t>I </w:t>
      </w:r>
      <w:r>
        <w:rPr>
          <w:spacing w:val="-4"/>
          <w:sz w:val="22"/>
        </w:rPr>
        <w:t>AGÜÍ, </w:t>
      </w:r>
      <w:r>
        <w:rPr>
          <w:sz w:val="22"/>
        </w:rPr>
        <w:t>Sebastià, “The </w:t>
      </w:r>
      <w:r>
        <w:rPr>
          <w:spacing w:val="-3"/>
          <w:sz w:val="22"/>
        </w:rPr>
        <w:t>Internacional Brigadas </w:t>
      </w:r>
      <w:r>
        <w:rPr>
          <w:sz w:val="22"/>
        </w:rPr>
        <w:t>in the </w:t>
      </w:r>
      <w:r>
        <w:rPr>
          <w:spacing w:val="-3"/>
          <w:sz w:val="22"/>
        </w:rPr>
        <w:t>Spanish </w:t>
      </w:r>
      <w:r>
        <w:rPr>
          <w:sz w:val="22"/>
        </w:rPr>
        <w:t>War </w:t>
      </w:r>
      <w:r>
        <w:rPr>
          <w:spacing w:val="-3"/>
          <w:sz w:val="22"/>
        </w:rPr>
        <w:t>1936-1939: Flags </w:t>
      </w:r>
      <w:r>
        <w:rPr>
          <w:sz w:val="22"/>
        </w:rPr>
        <w:t>an </w:t>
      </w:r>
      <w:r>
        <w:rPr>
          <w:spacing w:val="-4"/>
          <w:sz w:val="22"/>
        </w:rPr>
        <w:t>Symbols” </w:t>
      </w:r>
      <w:r>
        <w:rPr>
          <w:sz w:val="22"/>
        </w:rPr>
        <w:t>en </w:t>
      </w:r>
      <w:r>
        <w:rPr>
          <w:spacing w:val="-3"/>
          <w:sz w:val="22"/>
        </w:rPr>
        <w:t>VV.AA., </w:t>
      </w:r>
      <w:r>
        <w:rPr>
          <w:i/>
          <w:sz w:val="22"/>
        </w:rPr>
        <w:t>The XIX </w:t>
      </w:r>
      <w:r>
        <w:rPr>
          <w:i/>
          <w:spacing w:val="-3"/>
          <w:sz w:val="22"/>
        </w:rPr>
        <w:t>Internacional Congress </w:t>
      </w:r>
      <w:r>
        <w:rPr>
          <w:i/>
          <w:sz w:val="22"/>
        </w:rPr>
        <w:t>of </w:t>
      </w:r>
      <w:r>
        <w:rPr>
          <w:i/>
          <w:spacing w:val="-3"/>
          <w:sz w:val="22"/>
        </w:rPr>
        <w:t>Vexillology, </w:t>
      </w:r>
      <w:r>
        <w:rPr>
          <w:i/>
          <w:sz w:val="22"/>
        </w:rPr>
        <w:t>York 23-27 July </w:t>
      </w:r>
      <w:r>
        <w:rPr>
          <w:i/>
          <w:spacing w:val="-3"/>
          <w:sz w:val="22"/>
        </w:rPr>
        <w:t>2001</w:t>
      </w:r>
      <w:r>
        <w:rPr>
          <w:spacing w:val="-3"/>
          <w:sz w:val="22"/>
        </w:rPr>
        <w:t>, United </w:t>
      </w:r>
      <w:r>
        <w:rPr>
          <w:spacing w:val="-4"/>
          <w:sz w:val="22"/>
        </w:rPr>
        <w:t>Kingdom, </w:t>
      </w:r>
      <w:r>
        <w:rPr>
          <w:sz w:val="22"/>
        </w:rPr>
        <w:t>The Flag </w:t>
      </w:r>
      <w:r>
        <w:rPr>
          <w:spacing w:val="-3"/>
          <w:sz w:val="22"/>
        </w:rPr>
        <w:t>Institute, 2009.</w:t>
      </w:r>
    </w:p>
    <w:p>
      <w:pPr>
        <w:pStyle w:val="BodyText"/>
        <w:spacing w:before="5"/>
        <w:rPr>
          <w:sz w:val="22"/>
        </w:rPr>
      </w:pPr>
    </w:p>
    <w:p>
      <w:pPr>
        <w:spacing w:line="244" w:lineRule="auto" w:before="0"/>
        <w:ind w:left="305" w:right="109" w:firstLine="0"/>
        <w:jc w:val="left"/>
        <w:rPr>
          <w:sz w:val="22"/>
        </w:rPr>
      </w:pPr>
      <w:r>
        <w:rPr>
          <w:sz w:val="22"/>
        </w:rPr>
        <w:t>HIDALGO DE CISNEROS, Ignacio, </w:t>
      </w:r>
      <w:r>
        <w:rPr>
          <w:i/>
          <w:sz w:val="22"/>
        </w:rPr>
        <w:t>Cambio de rumbo</w:t>
      </w:r>
      <w:r>
        <w:rPr>
          <w:sz w:val="22"/>
        </w:rPr>
        <w:t>, (primera parte), s.l., s.n., imp. 1970 (Bucarest).</w:t>
      </w:r>
    </w:p>
    <w:p>
      <w:pPr>
        <w:pStyle w:val="BodyText"/>
        <w:spacing w:before="7"/>
        <w:rPr>
          <w:sz w:val="22"/>
        </w:rPr>
      </w:pPr>
    </w:p>
    <w:p>
      <w:pPr>
        <w:tabs>
          <w:tab w:pos="1116" w:val="left" w:leader="none"/>
          <w:tab w:pos="1536" w:val="left" w:leader="none"/>
          <w:tab w:pos="1919" w:val="left" w:leader="none"/>
          <w:tab w:pos="3028" w:val="left" w:leader="none"/>
          <w:tab w:pos="4076" w:val="left" w:leader="none"/>
          <w:tab w:pos="5014" w:val="left" w:leader="none"/>
          <w:tab w:pos="5433" w:val="left" w:leader="none"/>
          <w:tab w:pos="5987" w:val="left" w:leader="none"/>
          <w:tab w:pos="7072" w:val="left" w:leader="none"/>
          <w:tab w:pos="7750" w:val="left" w:leader="none"/>
          <w:tab w:pos="8170" w:val="left" w:leader="none"/>
        </w:tabs>
        <w:spacing w:line="244" w:lineRule="auto" w:before="0"/>
        <w:ind w:left="305" w:right="117" w:firstLine="0"/>
        <w:jc w:val="left"/>
        <w:rPr>
          <w:sz w:val="22"/>
        </w:rPr>
      </w:pPr>
      <w:r>
        <w:rPr>
          <w:i/>
          <w:sz w:val="22"/>
        </w:rPr>
        <w:t>Himno</w:t>
        <w:tab/>
        <w:t>de</w:t>
        <w:tab/>
        <w:t>la</w:t>
        <w:tab/>
        <w:t>República</w:t>
        <w:tab/>
        <w:t>Española</w:t>
        <w:tab/>
      </w:r>
      <w:r>
        <w:rPr>
          <w:sz w:val="22"/>
        </w:rPr>
        <w:t>(Música</w:t>
        <w:tab/>
        <w:t>de</w:t>
        <w:tab/>
        <w:t>Lan</w:t>
        <w:tab/>
        <w:t>Adomián.</w:t>
        <w:tab/>
        <w:t>Letra</w:t>
        <w:tab/>
        <w:t>de</w:t>
        <w:tab/>
        <w:t>Miguel Hernández‒Margarita Nelken). AHN, fondo Margarita Nelken: leg.</w:t>
      </w:r>
      <w:r>
        <w:rPr>
          <w:spacing w:val="5"/>
          <w:sz w:val="22"/>
        </w:rPr>
        <w:t> </w:t>
      </w:r>
      <w:r>
        <w:rPr>
          <w:sz w:val="22"/>
        </w:rPr>
        <w:t>3247-2.</w:t>
      </w:r>
    </w:p>
    <w:p>
      <w:pPr>
        <w:pStyle w:val="BodyText"/>
        <w:spacing w:before="7"/>
        <w:rPr>
          <w:sz w:val="22"/>
        </w:rPr>
      </w:pPr>
    </w:p>
    <w:p>
      <w:pPr>
        <w:spacing w:line="244" w:lineRule="auto" w:before="0"/>
        <w:ind w:left="305" w:right="109" w:firstLine="0"/>
        <w:jc w:val="left"/>
        <w:rPr>
          <w:sz w:val="22"/>
        </w:rPr>
      </w:pPr>
      <w:r>
        <w:rPr>
          <w:i/>
          <w:sz w:val="22"/>
        </w:rPr>
        <w:t>Himno de la Sexta División</w:t>
      </w:r>
      <w:r>
        <w:rPr>
          <w:sz w:val="22"/>
        </w:rPr>
        <w:t>, en PALACIO, Carlos (rec.), </w:t>
      </w:r>
      <w:r>
        <w:rPr>
          <w:i/>
          <w:sz w:val="22"/>
        </w:rPr>
        <w:t>Colección de canciones de lucha</w:t>
      </w:r>
      <w:r>
        <w:rPr>
          <w:sz w:val="22"/>
        </w:rPr>
        <w:t>, Madrid, Pacific, 1980.</w:t>
      </w:r>
    </w:p>
    <w:p>
      <w:pPr>
        <w:pStyle w:val="BodyText"/>
        <w:spacing w:before="7"/>
        <w:rPr>
          <w:sz w:val="22"/>
        </w:rPr>
      </w:pPr>
    </w:p>
    <w:p>
      <w:pPr>
        <w:spacing w:before="0"/>
        <w:ind w:left="305" w:right="0" w:firstLine="0"/>
        <w:jc w:val="both"/>
        <w:rPr>
          <w:sz w:val="22"/>
        </w:rPr>
      </w:pPr>
      <w:r>
        <w:rPr>
          <w:i/>
          <w:sz w:val="22"/>
        </w:rPr>
        <w:t>Himno de Riego y Marcha Real</w:t>
      </w:r>
      <w:r>
        <w:rPr>
          <w:sz w:val="22"/>
        </w:rPr>
        <w:t>, Madrid-Bilbao, Casa Dotesio, s.a.</w:t>
      </w:r>
    </w:p>
    <w:p>
      <w:pPr>
        <w:pStyle w:val="BodyText"/>
        <w:spacing w:before="1"/>
        <w:rPr>
          <w:sz w:val="23"/>
        </w:rPr>
      </w:pPr>
    </w:p>
    <w:p>
      <w:pPr>
        <w:spacing w:before="0"/>
        <w:ind w:left="305" w:right="0" w:firstLine="0"/>
        <w:jc w:val="both"/>
        <w:rPr>
          <w:sz w:val="22"/>
        </w:rPr>
      </w:pPr>
      <w:r>
        <w:rPr>
          <w:i/>
          <w:spacing w:val="-5"/>
          <w:sz w:val="22"/>
        </w:rPr>
        <w:t>Himnos cantados </w:t>
      </w:r>
      <w:r>
        <w:rPr>
          <w:i/>
          <w:spacing w:val="-4"/>
          <w:sz w:val="22"/>
        </w:rPr>
        <w:t>por </w:t>
      </w:r>
      <w:r>
        <w:rPr>
          <w:i/>
          <w:spacing w:val="-3"/>
          <w:sz w:val="22"/>
        </w:rPr>
        <w:t>el </w:t>
      </w:r>
      <w:r>
        <w:rPr>
          <w:i/>
          <w:spacing w:val="-5"/>
          <w:sz w:val="22"/>
        </w:rPr>
        <w:t>Orfeón Socialista Madrileño</w:t>
      </w:r>
      <w:r>
        <w:rPr>
          <w:spacing w:val="-5"/>
          <w:sz w:val="22"/>
        </w:rPr>
        <w:t>, </w:t>
      </w:r>
      <w:r>
        <w:rPr>
          <w:spacing w:val="-4"/>
          <w:sz w:val="22"/>
        </w:rPr>
        <w:t>Madrid, </w:t>
      </w:r>
      <w:r>
        <w:rPr>
          <w:spacing w:val="-6"/>
          <w:sz w:val="22"/>
        </w:rPr>
        <w:t>Imprenta </w:t>
      </w:r>
      <w:r>
        <w:rPr>
          <w:spacing w:val="-3"/>
          <w:sz w:val="22"/>
        </w:rPr>
        <w:t>de </w:t>
      </w:r>
      <w:r>
        <w:rPr>
          <w:spacing w:val="-5"/>
          <w:sz w:val="22"/>
        </w:rPr>
        <w:t>Inocente </w:t>
      </w:r>
      <w:r>
        <w:rPr>
          <w:spacing w:val="-4"/>
          <w:sz w:val="22"/>
        </w:rPr>
        <w:t>Calleja, 1908.</w:t>
      </w:r>
    </w:p>
    <w:p>
      <w:pPr>
        <w:pStyle w:val="BodyText"/>
        <w:rPr>
          <w:sz w:val="23"/>
        </w:rPr>
      </w:pPr>
    </w:p>
    <w:p>
      <w:pPr>
        <w:spacing w:before="1"/>
        <w:ind w:left="305" w:right="0" w:firstLine="0"/>
        <w:jc w:val="both"/>
        <w:rPr>
          <w:sz w:val="22"/>
        </w:rPr>
      </w:pPr>
      <w:r>
        <w:rPr>
          <w:i/>
          <w:sz w:val="22"/>
        </w:rPr>
        <w:t>Himnos cantados por el Orfeón Socialista Madrileño</w:t>
      </w:r>
      <w:r>
        <w:rPr>
          <w:sz w:val="22"/>
        </w:rPr>
        <w:t>, Madrid, Imprenta de F. Peña Cruz, 1913.</w:t>
      </w:r>
    </w:p>
    <w:p>
      <w:pPr>
        <w:pStyle w:val="BodyText"/>
        <w:rPr>
          <w:sz w:val="23"/>
        </w:rPr>
      </w:pPr>
    </w:p>
    <w:p>
      <w:pPr>
        <w:spacing w:line="244" w:lineRule="auto" w:before="1"/>
        <w:ind w:left="305" w:right="109" w:firstLine="0"/>
        <w:jc w:val="left"/>
        <w:rPr>
          <w:sz w:val="22"/>
        </w:rPr>
      </w:pPr>
      <w:r>
        <w:rPr>
          <w:i/>
          <w:sz w:val="22"/>
        </w:rPr>
        <w:t>Himnos dedicados a la clase obrera cantados por los Orfeones Socialistas</w:t>
      </w:r>
      <w:r>
        <w:rPr>
          <w:sz w:val="22"/>
        </w:rPr>
        <w:t>, Eibar, Imprenta de Pedro Orúe, [ca. 1910-1912].</w:t>
      </w:r>
    </w:p>
    <w:p>
      <w:pPr>
        <w:pStyle w:val="BodyText"/>
        <w:spacing w:before="7"/>
        <w:rPr>
          <w:sz w:val="22"/>
        </w:rPr>
      </w:pPr>
    </w:p>
    <w:p>
      <w:pPr>
        <w:spacing w:line="244" w:lineRule="auto" w:before="0"/>
        <w:ind w:left="305" w:right="109" w:firstLine="0"/>
        <w:jc w:val="left"/>
        <w:rPr>
          <w:sz w:val="22"/>
        </w:rPr>
      </w:pPr>
      <w:r>
        <w:rPr>
          <w:sz w:val="22"/>
        </w:rPr>
        <w:t>HOBSBAWN, Eric J., </w:t>
      </w:r>
      <w:r>
        <w:rPr>
          <w:i/>
          <w:sz w:val="22"/>
        </w:rPr>
        <w:t>Los ecos de la Marsellesa</w:t>
      </w:r>
      <w:r>
        <w:rPr>
          <w:sz w:val="22"/>
        </w:rPr>
        <w:t>, (traducción de Borja Folch), Barcelona, Crítica, 1992.</w:t>
      </w:r>
    </w:p>
    <w:p>
      <w:pPr>
        <w:pStyle w:val="BodyText"/>
        <w:spacing w:before="7"/>
        <w:rPr>
          <w:sz w:val="22"/>
        </w:rPr>
      </w:pPr>
    </w:p>
    <w:p>
      <w:pPr>
        <w:spacing w:line="244" w:lineRule="auto" w:before="0"/>
        <w:ind w:left="305" w:right="109" w:firstLine="0"/>
        <w:jc w:val="left"/>
        <w:rPr>
          <w:sz w:val="22"/>
        </w:rPr>
      </w:pPr>
      <w:r>
        <w:rPr>
          <w:i/>
          <w:sz w:val="22"/>
        </w:rPr>
        <w:t>Homenaje a Bartolomé Pérez Casas (1873-1956). A la memoria de un gran músico murciano</w:t>
      </w:r>
      <w:r>
        <w:rPr>
          <w:sz w:val="22"/>
        </w:rPr>
        <w:t>, [Murcia], Real Academia de Bellas Artes de Santa María de la Arrixaca, [2003].</w:t>
      </w:r>
    </w:p>
    <w:p>
      <w:pPr>
        <w:pStyle w:val="BodyText"/>
        <w:spacing w:before="8"/>
        <w:rPr>
          <w:sz w:val="22"/>
        </w:rPr>
      </w:pPr>
    </w:p>
    <w:p>
      <w:pPr>
        <w:spacing w:line="491" w:lineRule="auto" w:before="0"/>
        <w:ind w:left="305" w:right="899" w:firstLine="0"/>
        <w:jc w:val="left"/>
        <w:rPr>
          <w:sz w:val="22"/>
        </w:rPr>
      </w:pPr>
      <w:r>
        <w:rPr>
          <w:color w:val="242424"/>
          <w:sz w:val="22"/>
        </w:rPr>
        <w:t>HOYOS Y VINENT, José María de, </w:t>
      </w:r>
      <w:r>
        <w:rPr>
          <w:i/>
          <w:color w:val="242424"/>
          <w:sz w:val="22"/>
        </w:rPr>
        <w:t>Mi testimonio</w:t>
      </w:r>
      <w:r>
        <w:rPr>
          <w:color w:val="242424"/>
          <w:sz w:val="22"/>
        </w:rPr>
        <w:t>, Madrid, Afrodisio Aguado, 1962. </w:t>
      </w:r>
      <w:r>
        <w:rPr>
          <w:sz w:val="22"/>
        </w:rPr>
        <w:t>IBERNI, Luis G., “Vives, Roig, Amadeo”, </w:t>
      </w:r>
      <w:r>
        <w:rPr>
          <w:i/>
          <w:sz w:val="22"/>
        </w:rPr>
        <w:t>DMEH</w:t>
      </w:r>
      <w:r>
        <w:rPr>
          <w:sz w:val="22"/>
        </w:rPr>
        <w:t>, vol. 10, Madrid, SGAE, 2002.</w:t>
      </w:r>
    </w:p>
    <w:p>
      <w:pPr>
        <w:spacing w:line="244" w:lineRule="auto" w:before="0"/>
        <w:ind w:left="305" w:right="109" w:firstLine="0"/>
        <w:jc w:val="left"/>
        <w:rPr>
          <w:sz w:val="22"/>
        </w:rPr>
      </w:pPr>
      <w:r>
        <w:rPr>
          <w:rFonts w:ascii="Symbol" w:hAnsi="Symbol"/>
          <w:sz w:val="22"/>
        </w:rPr>
        <w:t></w:t>
      </w:r>
      <w:r>
        <w:rPr>
          <w:sz w:val="22"/>
        </w:rPr>
        <w:t>, “La Marsellesa. Zarzuela histórica en tres actos”, en </w:t>
      </w:r>
      <w:r>
        <w:rPr>
          <w:i/>
          <w:sz w:val="22"/>
        </w:rPr>
        <w:t>Diccionario de la Zarzuela</w:t>
      </w:r>
      <w:r>
        <w:rPr>
          <w:sz w:val="22"/>
        </w:rPr>
        <w:t>. </w:t>
      </w:r>
      <w:r>
        <w:rPr>
          <w:i/>
          <w:sz w:val="22"/>
        </w:rPr>
        <w:t>España e </w:t>
      </w:r>
      <w:r>
        <w:rPr>
          <w:i/>
          <w:sz w:val="22"/>
        </w:rPr>
        <w:t>Hispanoamérica</w:t>
      </w:r>
      <w:r>
        <w:rPr>
          <w:sz w:val="22"/>
        </w:rPr>
        <w:t>, vol. II, Madrid, ICCMU, 2006.</w:t>
      </w:r>
    </w:p>
    <w:p>
      <w:pPr>
        <w:pStyle w:val="BodyText"/>
        <w:spacing w:before="7"/>
        <w:rPr>
          <w:sz w:val="22"/>
        </w:rPr>
      </w:pPr>
    </w:p>
    <w:p>
      <w:pPr>
        <w:spacing w:before="0"/>
        <w:ind w:left="305" w:right="0" w:firstLine="0"/>
        <w:jc w:val="both"/>
        <w:rPr>
          <w:sz w:val="22"/>
        </w:rPr>
      </w:pPr>
      <w:r>
        <w:rPr>
          <w:sz w:val="22"/>
        </w:rPr>
        <w:t>IGLESIAS, Antonio, </w:t>
      </w:r>
      <w:r>
        <w:rPr>
          <w:i/>
          <w:sz w:val="22"/>
        </w:rPr>
        <w:t>Escritos de Óscar Esplá</w:t>
      </w:r>
      <w:r>
        <w:rPr>
          <w:sz w:val="22"/>
        </w:rPr>
        <w:t>, 3 vols., Madrid, Alpuerto, 1977, 1879 y 1986.</w:t>
      </w:r>
    </w:p>
    <w:p>
      <w:pPr>
        <w:pStyle w:val="BodyText"/>
        <w:rPr>
          <w:sz w:val="23"/>
        </w:rPr>
      </w:pPr>
    </w:p>
    <w:p>
      <w:pPr>
        <w:spacing w:line="244" w:lineRule="auto" w:before="1"/>
        <w:ind w:left="305" w:right="109" w:firstLine="0"/>
        <w:jc w:val="left"/>
        <w:rPr>
          <w:sz w:val="22"/>
        </w:rPr>
      </w:pPr>
      <w:r>
        <w:rPr>
          <w:sz w:val="22"/>
        </w:rPr>
        <w:t>JARDÓN PARDO DE SANTAYANA, Pelayo, </w:t>
      </w:r>
      <w:r>
        <w:rPr>
          <w:i/>
          <w:sz w:val="22"/>
        </w:rPr>
        <w:t>Margarita Nelken, del feminismo a la </w:t>
      </w:r>
      <w:r>
        <w:rPr>
          <w:i/>
          <w:sz w:val="22"/>
        </w:rPr>
        <w:t>revolución</w:t>
      </w:r>
      <w:r>
        <w:rPr>
          <w:sz w:val="22"/>
        </w:rPr>
        <w:t>, Madrid, Sanz y Torres, 2013.</w:t>
      </w:r>
    </w:p>
    <w:p>
      <w:pPr>
        <w:spacing w:after="0" w:line="244" w:lineRule="auto"/>
        <w:jc w:val="left"/>
        <w:rPr>
          <w:sz w:val="22"/>
        </w:rPr>
        <w:sectPr>
          <w:footerReference w:type="default" r:id="rId128"/>
          <w:pgSz w:w="11910" w:h="16840"/>
          <w:pgMar w:footer="1466" w:header="0" w:top="1060" w:bottom="1660" w:left="1680" w:right="1300"/>
          <w:pgNumType w:start="558"/>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899" w:firstLine="0"/>
        <w:jc w:val="left"/>
        <w:rPr>
          <w:sz w:val="22"/>
        </w:rPr>
      </w:pPr>
      <w:r>
        <w:rPr>
          <w:sz w:val="22"/>
        </w:rPr>
        <w:t>JIMÉNEZ CODINACH, Guadalupe, </w:t>
      </w:r>
      <w:r>
        <w:rPr>
          <w:i/>
          <w:sz w:val="22"/>
        </w:rPr>
        <w:t>La Guía del Himno Nacional Mexicano</w:t>
      </w:r>
      <w:r>
        <w:rPr>
          <w:sz w:val="22"/>
        </w:rPr>
        <w:t>, México, Conaculta (Dirección General de Publicaciones), 2007.</w:t>
      </w:r>
    </w:p>
    <w:p>
      <w:pPr>
        <w:pStyle w:val="BodyText"/>
        <w:spacing w:before="7"/>
        <w:rPr>
          <w:sz w:val="22"/>
        </w:rPr>
      </w:pPr>
    </w:p>
    <w:p>
      <w:pPr>
        <w:spacing w:before="0"/>
        <w:ind w:left="305" w:right="0" w:firstLine="0"/>
        <w:jc w:val="both"/>
        <w:rPr>
          <w:sz w:val="22"/>
        </w:rPr>
      </w:pPr>
      <w:r>
        <w:rPr>
          <w:sz w:val="22"/>
        </w:rPr>
        <w:t>JULIÁ, Santos, </w:t>
      </w:r>
      <w:r>
        <w:rPr>
          <w:i/>
          <w:sz w:val="22"/>
        </w:rPr>
        <w:t>De la fiesta popular a la lucha de clases</w:t>
      </w:r>
      <w:r>
        <w:rPr>
          <w:sz w:val="22"/>
        </w:rPr>
        <w:t>, Madrid, Siglo </w:t>
      </w:r>
      <w:r>
        <w:rPr>
          <w:sz w:val="18"/>
        </w:rPr>
        <w:t>XXI</w:t>
      </w:r>
      <w:r>
        <w:rPr>
          <w:sz w:val="22"/>
        </w:rPr>
        <w:t>, 1984.</w:t>
      </w:r>
    </w:p>
    <w:p>
      <w:pPr>
        <w:pStyle w:val="BodyText"/>
        <w:spacing w:before="1"/>
        <w:rPr>
          <w:sz w:val="22"/>
        </w:rPr>
      </w:pPr>
    </w:p>
    <w:p>
      <w:pPr>
        <w:spacing w:before="0"/>
        <w:ind w:left="305" w:right="0" w:firstLine="0"/>
        <w:jc w:val="both"/>
        <w:rPr>
          <w:sz w:val="22"/>
        </w:rPr>
      </w:pPr>
      <w:r>
        <w:rPr>
          <w:rFonts w:ascii="Symbol" w:hAnsi="Symbol"/>
          <w:sz w:val="22"/>
        </w:rPr>
        <w:t></w:t>
      </w:r>
      <w:r>
        <w:rPr>
          <w:sz w:val="22"/>
        </w:rPr>
        <w:t>, (coord.), </w:t>
      </w:r>
      <w:r>
        <w:rPr>
          <w:i/>
          <w:sz w:val="22"/>
        </w:rPr>
        <w:t>Víctimas de la guerra civil</w:t>
      </w:r>
      <w:r>
        <w:rPr>
          <w:sz w:val="22"/>
        </w:rPr>
        <w:t>, Madrid, Temas de Hoy, 1999.</w:t>
      </w:r>
    </w:p>
    <w:p>
      <w:pPr>
        <w:pStyle w:val="BodyText"/>
        <w:rPr>
          <w:sz w:val="22"/>
        </w:rPr>
      </w:pPr>
    </w:p>
    <w:p>
      <w:pPr>
        <w:spacing w:before="0"/>
        <w:ind w:left="305" w:right="0" w:firstLine="0"/>
        <w:jc w:val="both"/>
        <w:rPr>
          <w:sz w:val="22"/>
        </w:rPr>
      </w:pPr>
      <w:r>
        <w:rPr>
          <w:rFonts w:ascii="Symbol" w:hAnsi="Symbol"/>
          <w:sz w:val="22"/>
        </w:rPr>
        <w:t></w:t>
      </w:r>
      <w:r>
        <w:rPr>
          <w:sz w:val="22"/>
        </w:rPr>
        <w:t>, (dir.), </w:t>
      </w:r>
      <w:r>
        <w:rPr>
          <w:i/>
          <w:sz w:val="22"/>
        </w:rPr>
        <w:t>Violencia política en la España del siglo XX</w:t>
      </w:r>
      <w:r>
        <w:rPr>
          <w:sz w:val="22"/>
        </w:rPr>
        <w:t>, Madrid, Taurus, 2000.</w:t>
      </w:r>
    </w:p>
    <w:p>
      <w:pPr>
        <w:pStyle w:val="BodyText"/>
        <w:rPr>
          <w:sz w:val="22"/>
        </w:rPr>
      </w:pPr>
    </w:p>
    <w:p>
      <w:pPr>
        <w:spacing w:before="0"/>
        <w:ind w:left="305" w:right="0" w:firstLine="0"/>
        <w:jc w:val="both"/>
        <w:rPr>
          <w:sz w:val="22"/>
        </w:rPr>
      </w:pPr>
      <w:r>
        <w:rPr>
          <w:rFonts w:ascii="Symbol" w:hAnsi="Symbol"/>
          <w:sz w:val="22"/>
        </w:rPr>
        <w:t></w:t>
      </w:r>
      <w:r>
        <w:rPr>
          <w:sz w:val="22"/>
        </w:rPr>
        <w:t>, </w:t>
      </w:r>
      <w:r>
        <w:rPr>
          <w:i/>
          <w:sz w:val="22"/>
        </w:rPr>
        <w:t>La Constitución de 1931</w:t>
      </w:r>
      <w:r>
        <w:rPr>
          <w:sz w:val="22"/>
        </w:rPr>
        <w:t>, Madrid, Iustel, 2009.</w:t>
      </w:r>
    </w:p>
    <w:p>
      <w:pPr>
        <w:pStyle w:val="BodyText"/>
        <w:rPr>
          <w:sz w:val="22"/>
        </w:rPr>
      </w:pPr>
    </w:p>
    <w:p>
      <w:pPr>
        <w:spacing w:before="0"/>
        <w:ind w:left="305" w:right="0" w:firstLine="0"/>
        <w:jc w:val="both"/>
        <w:rPr>
          <w:sz w:val="22"/>
        </w:rPr>
      </w:pPr>
      <w:r>
        <w:rPr>
          <w:rFonts w:ascii="Symbol" w:hAnsi="Symbol"/>
          <w:sz w:val="22"/>
        </w:rPr>
        <w:t></w:t>
      </w:r>
      <w:r>
        <w:rPr>
          <w:sz w:val="22"/>
        </w:rPr>
        <w:t>, </w:t>
      </w:r>
      <w:r>
        <w:rPr>
          <w:i/>
          <w:sz w:val="22"/>
        </w:rPr>
        <w:t>Vida y tiempo de Manuel Azaña (1880-1940)</w:t>
      </w:r>
      <w:r>
        <w:rPr>
          <w:sz w:val="22"/>
        </w:rPr>
        <w:t>, Madrid, Taurus, 2009.</w:t>
      </w:r>
    </w:p>
    <w:p>
      <w:pPr>
        <w:pStyle w:val="BodyText"/>
        <w:rPr>
          <w:sz w:val="23"/>
        </w:rPr>
      </w:pPr>
    </w:p>
    <w:p>
      <w:pPr>
        <w:spacing w:line="244" w:lineRule="auto" w:before="0"/>
        <w:ind w:left="305" w:right="899" w:firstLine="0"/>
        <w:jc w:val="left"/>
        <w:rPr>
          <w:sz w:val="22"/>
        </w:rPr>
      </w:pPr>
      <w:r>
        <w:rPr>
          <w:sz w:val="22"/>
        </w:rPr>
        <w:t>JIMÉNEZ CODINACH, Guadalupe, </w:t>
      </w:r>
      <w:r>
        <w:rPr>
          <w:i/>
          <w:sz w:val="22"/>
        </w:rPr>
        <w:t>La Guía del Himno Nacional Mexicano</w:t>
      </w:r>
      <w:r>
        <w:rPr>
          <w:sz w:val="22"/>
        </w:rPr>
        <w:t>, México, Conaculta (Dirección General de Publicaciones), 2007.</w:t>
      </w:r>
    </w:p>
    <w:p>
      <w:pPr>
        <w:pStyle w:val="BodyText"/>
        <w:spacing w:before="7"/>
        <w:rPr>
          <w:sz w:val="22"/>
        </w:rPr>
      </w:pPr>
    </w:p>
    <w:p>
      <w:pPr>
        <w:spacing w:line="244" w:lineRule="auto" w:before="0"/>
        <w:ind w:left="305" w:right="109" w:firstLine="0"/>
        <w:jc w:val="left"/>
        <w:rPr>
          <w:sz w:val="22"/>
        </w:rPr>
      </w:pPr>
      <w:r>
        <w:rPr>
          <w:sz w:val="22"/>
        </w:rPr>
        <w:t>JIMÉNEZ FERNÁNDEZ, Juan, </w:t>
      </w:r>
      <w:r>
        <w:rPr>
          <w:i/>
          <w:sz w:val="22"/>
        </w:rPr>
        <w:t>Bernardo López y su obra poética</w:t>
      </w:r>
      <w:r>
        <w:rPr>
          <w:sz w:val="22"/>
        </w:rPr>
        <w:t>, Jaén, Instituto de Estudios Giennenses, 1988.</w:t>
      </w:r>
    </w:p>
    <w:p>
      <w:pPr>
        <w:pStyle w:val="BodyText"/>
        <w:spacing w:before="7"/>
        <w:rPr>
          <w:sz w:val="22"/>
        </w:rPr>
      </w:pPr>
    </w:p>
    <w:p>
      <w:pPr>
        <w:spacing w:line="244" w:lineRule="auto" w:before="0"/>
        <w:ind w:left="305" w:right="109" w:firstLine="0"/>
        <w:jc w:val="left"/>
        <w:rPr>
          <w:sz w:val="22"/>
        </w:rPr>
      </w:pPr>
      <w:r>
        <w:rPr>
          <w:sz w:val="22"/>
        </w:rPr>
        <w:t>KATZ, William Loren y CRAWFORD, Marc, </w:t>
      </w:r>
      <w:r>
        <w:rPr>
          <w:i/>
          <w:sz w:val="22"/>
        </w:rPr>
        <w:t>The Lincoln Brigade. A Picture History</w:t>
      </w:r>
      <w:r>
        <w:rPr>
          <w:sz w:val="22"/>
        </w:rPr>
        <w:t>, New York, Macmillan Publishing Company, 1989.</w:t>
      </w:r>
    </w:p>
    <w:p>
      <w:pPr>
        <w:pStyle w:val="BodyText"/>
        <w:spacing w:before="7"/>
        <w:rPr>
          <w:sz w:val="22"/>
        </w:rPr>
      </w:pPr>
    </w:p>
    <w:p>
      <w:pPr>
        <w:spacing w:line="244" w:lineRule="auto" w:before="0"/>
        <w:ind w:left="305" w:right="115" w:firstLine="0"/>
        <w:jc w:val="both"/>
        <w:rPr>
          <w:sz w:val="22"/>
        </w:rPr>
      </w:pPr>
      <w:r>
        <w:rPr>
          <w:sz w:val="22"/>
        </w:rPr>
        <w:t>LABAJO, Joaquina, “Música y socialismo. La actividad musical de las Agrupaciones  Socialistas a comienzos de siglo [s. </w:t>
      </w:r>
      <w:r>
        <w:rPr>
          <w:sz w:val="18"/>
        </w:rPr>
        <w:t>XX</w:t>
      </w:r>
      <w:r>
        <w:rPr>
          <w:sz w:val="22"/>
        </w:rPr>
        <w:t>]”, en </w:t>
      </w:r>
      <w:r>
        <w:rPr>
          <w:i/>
          <w:sz w:val="22"/>
        </w:rPr>
        <w:t>Pianos, voces y panderetas. Apuntes para una </w:t>
      </w:r>
      <w:r>
        <w:rPr>
          <w:i/>
          <w:sz w:val="22"/>
        </w:rPr>
        <w:t>historia social de la música en España</w:t>
      </w:r>
      <w:r>
        <w:rPr>
          <w:sz w:val="22"/>
        </w:rPr>
        <w:t>, Madrid, Endimión,</w:t>
      </w:r>
      <w:r>
        <w:rPr>
          <w:spacing w:val="19"/>
          <w:sz w:val="22"/>
        </w:rPr>
        <w:t> </w:t>
      </w:r>
      <w:r>
        <w:rPr>
          <w:sz w:val="22"/>
        </w:rPr>
        <w:t>1988.</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w:t>
      </w:r>
      <w:r>
        <w:rPr>
          <w:i/>
          <w:sz w:val="22"/>
        </w:rPr>
        <w:t>Aproximación al fenómeno orfeonístico en España (Valladolid, 1890-1923)</w:t>
      </w:r>
      <w:r>
        <w:rPr>
          <w:sz w:val="22"/>
        </w:rPr>
        <w:t>, Valladolid, Diputación Provincial, 1987.</w:t>
      </w:r>
    </w:p>
    <w:p>
      <w:pPr>
        <w:pStyle w:val="BodyText"/>
        <w:spacing w:before="8"/>
        <w:rPr>
          <w:sz w:val="21"/>
        </w:rPr>
      </w:pPr>
    </w:p>
    <w:p>
      <w:pPr>
        <w:spacing w:line="244" w:lineRule="auto" w:before="0"/>
        <w:ind w:left="305" w:right="118" w:firstLine="0"/>
        <w:jc w:val="both"/>
        <w:rPr>
          <w:sz w:val="22"/>
        </w:rPr>
      </w:pPr>
      <w:r>
        <w:rPr>
          <w:rFonts w:ascii="Symbol" w:hAnsi="Symbol"/>
          <w:sz w:val="22"/>
        </w:rPr>
        <w:t></w:t>
      </w:r>
      <w:r>
        <w:rPr>
          <w:sz w:val="22"/>
        </w:rPr>
        <w:t>, “Música y socialismo. La actividad musical de las Agrupaciones Socialistas a comienzos de siglo [s. </w:t>
      </w:r>
      <w:r>
        <w:rPr>
          <w:sz w:val="18"/>
        </w:rPr>
        <w:t>XX</w:t>
      </w:r>
      <w:r>
        <w:rPr>
          <w:sz w:val="22"/>
        </w:rPr>
        <w:t>]”, en </w:t>
      </w:r>
      <w:r>
        <w:rPr>
          <w:i/>
          <w:sz w:val="22"/>
        </w:rPr>
        <w:t>Pianos, voces y panderetas. Apuntes para una historia social de la música en </w:t>
      </w:r>
      <w:r>
        <w:rPr>
          <w:i/>
          <w:sz w:val="22"/>
        </w:rPr>
        <w:t>España</w:t>
      </w:r>
      <w:r>
        <w:rPr>
          <w:sz w:val="22"/>
        </w:rPr>
        <w:t>, Madrid, Endimión, 1988.</w:t>
      </w:r>
    </w:p>
    <w:p>
      <w:pPr>
        <w:pStyle w:val="BodyText"/>
        <w:spacing w:before="7"/>
        <w:rPr>
          <w:sz w:val="22"/>
        </w:rPr>
      </w:pPr>
    </w:p>
    <w:p>
      <w:pPr>
        <w:spacing w:line="244" w:lineRule="auto" w:before="0"/>
        <w:ind w:left="305" w:right="109" w:firstLine="0"/>
        <w:jc w:val="left"/>
        <w:rPr>
          <w:sz w:val="22"/>
        </w:rPr>
      </w:pPr>
      <w:r>
        <w:rPr>
          <w:i/>
          <w:sz w:val="22"/>
        </w:rPr>
        <w:t>La Marsellesa </w:t>
      </w:r>
      <w:r>
        <w:rPr>
          <w:sz w:val="22"/>
        </w:rPr>
        <w:t>[Partitura para coro con voces según el texto de Ignasi Iglesias y la armonización de Enric Morera], Barcelona, Iberia Musical, s.a.</w:t>
      </w:r>
    </w:p>
    <w:p>
      <w:pPr>
        <w:pStyle w:val="BodyText"/>
        <w:spacing w:before="7"/>
        <w:rPr>
          <w:sz w:val="22"/>
        </w:rPr>
      </w:pPr>
    </w:p>
    <w:p>
      <w:pPr>
        <w:spacing w:before="0"/>
        <w:ind w:left="305" w:right="0" w:firstLine="0"/>
        <w:jc w:val="both"/>
        <w:rPr>
          <w:sz w:val="22"/>
        </w:rPr>
      </w:pPr>
      <w:r>
        <w:rPr>
          <w:i/>
          <w:sz w:val="22"/>
        </w:rPr>
        <w:t>La Marsellesa </w:t>
      </w:r>
      <w:r>
        <w:rPr>
          <w:sz w:val="22"/>
        </w:rPr>
        <w:t>[Texto de Ignasi Iglesias], </w:t>
      </w:r>
      <w:r>
        <w:rPr>
          <w:i/>
          <w:sz w:val="22"/>
        </w:rPr>
        <w:t>Himne Català </w:t>
      </w:r>
      <w:r>
        <w:rPr>
          <w:sz w:val="22"/>
        </w:rPr>
        <w:t>[Texto y música de Apel.les Mestres] y</w:t>
      </w:r>
    </w:p>
    <w:p>
      <w:pPr>
        <w:spacing w:before="6"/>
        <w:ind w:left="305" w:right="0" w:firstLine="0"/>
        <w:jc w:val="both"/>
        <w:rPr>
          <w:sz w:val="22"/>
        </w:rPr>
      </w:pPr>
      <w:r>
        <w:rPr>
          <w:i/>
          <w:sz w:val="22"/>
        </w:rPr>
        <w:t>Els Segadors</w:t>
      </w:r>
      <w:r>
        <w:rPr>
          <w:sz w:val="22"/>
        </w:rPr>
        <w:t>, Barcelona, Boileau, s.a.</w:t>
      </w:r>
    </w:p>
    <w:p>
      <w:pPr>
        <w:pStyle w:val="BodyText"/>
        <w:spacing w:before="1"/>
        <w:rPr>
          <w:sz w:val="23"/>
        </w:rPr>
      </w:pPr>
    </w:p>
    <w:p>
      <w:pPr>
        <w:spacing w:line="244" w:lineRule="auto" w:before="0"/>
        <w:ind w:left="305" w:right="109" w:firstLine="0"/>
        <w:jc w:val="left"/>
        <w:rPr>
          <w:sz w:val="22"/>
        </w:rPr>
      </w:pPr>
      <w:r>
        <w:rPr>
          <w:i/>
          <w:sz w:val="22"/>
        </w:rPr>
        <w:t>La Marsellesa </w:t>
      </w:r>
      <w:r>
        <w:rPr>
          <w:sz w:val="22"/>
        </w:rPr>
        <w:t>[Texto de Ignasi Iglesias] y </w:t>
      </w:r>
      <w:r>
        <w:rPr>
          <w:i/>
          <w:sz w:val="22"/>
        </w:rPr>
        <w:t>La Bandera Catalana </w:t>
      </w:r>
      <w:r>
        <w:rPr>
          <w:sz w:val="22"/>
        </w:rPr>
        <w:t>[de Orland D´Arimont], Sans (Barcelona), s.n., [ca. 1931] (Tallers Gráfics “Ideal”, Carrer de Riego, 45).</w:t>
      </w:r>
    </w:p>
    <w:p>
      <w:pPr>
        <w:pStyle w:val="BodyText"/>
        <w:spacing w:before="7"/>
        <w:rPr>
          <w:sz w:val="22"/>
        </w:rPr>
      </w:pPr>
    </w:p>
    <w:p>
      <w:pPr>
        <w:spacing w:before="0"/>
        <w:ind w:left="305" w:right="0" w:firstLine="0"/>
        <w:jc w:val="both"/>
        <w:rPr>
          <w:sz w:val="22"/>
        </w:rPr>
      </w:pPr>
      <w:r>
        <w:rPr>
          <w:i/>
          <w:sz w:val="22"/>
        </w:rPr>
        <w:t>La Marsellesa</w:t>
      </w:r>
      <w:r>
        <w:rPr>
          <w:sz w:val="22"/>
        </w:rPr>
        <w:t>, Barcelona, Musical Emporium, s.a.</w:t>
      </w:r>
    </w:p>
    <w:p>
      <w:pPr>
        <w:pStyle w:val="BodyText"/>
        <w:rPr>
          <w:sz w:val="23"/>
        </w:rPr>
      </w:pPr>
    </w:p>
    <w:p>
      <w:pPr>
        <w:spacing w:line="244" w:lineRule="auto" w:before="1"/>
        <w:ind w:left="305" w:right="109" w:firstLine="0"/>
        <w:jc w:val="left"/>
        <w:rPr>
          <w:sz w:val="22"/>
        </w:rPr>
      </w:pPr>
      <w:r>
        <w:rPr>
          <w:sz w:val="22"/>
        </w:rPr>
        <w:t>LARRAÑAGA, Ramiro, </w:t>
      </w:r>
      <w:r>
        <w:rPr>
          <w:i/>
          <w:sz w:val="22"/>
        </w:rPr>
        <w:t>Armeros vascos. Repaso histórico-Raíces y desarrollo</w:t>
      </w:r>
      <w:r>
        <w:rPr>
          <w:sz w:val="22"/>
        </w:rPr>
        <w:t>, [Eibar, Ayuntamiento de Eibar, 2001].</w:t>
      </w:r>
    </w:p>
    <w:p>
      <w:pPr>
        <w:pStyle w:val="BodyText"/>
        <w:spacing w:before="7"/>
        <w:rPr>
          <w:sz w:val="22"/>
        </w:rPr>
      </w:pPr>
    </w:p>
    <w:p>
      <w:pPr>
        <w:spacing w:before="0"/>
        <w:ind w:left="305" w:right="0" w:firstLine="0"/>
        <w:jc w:val="both"/>
        <w:rPr>
          <w:sz w:val="22"/>
        </w:rPr>
      </w:pPr>
      <w:r>
        <w:rPr>
          <w:sz w:val="22"/>
        </w:rPr>
        <w:t>LAWSON, Don, </w:t>
      </w:r>
      <w:r>
        <w:rPr>
          <w:i/>
          <w:sz w:val="22"/>
        </w:rPr>
        <w:t>The Abraham Lincoln Brigade</w:t>
      </w:r>
      <w:r>
        <w:rPr>
          <w:sz w:val="22"/>
        </w:rPr>
        <w:t>, New York, Thomas Y. Crowell, 1989.</w:t>
      </w:r>
    </w:p>
    <w:p>
      <w:pPr>
        <w:spacing w:after="0"/>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15" w:firstLine="0"/>
        <w:jc w:val="both"/>
        <w:rPr>
          <w:sz w:val="22"/>
        </w:rPr>
      </w:pPr>
      <w:r>
        <w:rPr>
          <w:sz w:val="22"/>
        </w:rPr>
        <w:t>LLADÓ i FIGUERES, Josep María, </w:t>
      </w:r>
      <w:r>
        <w:rPr>
          <w:i/>
          <w:sz w:val="22"/>
        </w:rPr>
        <w:t>Amadeu Vives (1871-1932)</w:t>
      </w:r>
      <w:r>
        <w:rPr>
          <w:sz w:val="22"/>
        </w:rPr>
        <w:t>, (presentado por Fèlix Millet), Barcelona, Orfeó Català-Abadía de Montserrat, 1988.</w:t>
      </w:r>
    </w:p>
    <w:p>
      <w:pPr>
        <w:pStyle w:val="BodyText"/>
        <w:spacing w:before="8"/>
        <w:rPr>
          <w:sz w:val="21"/>
        </w:rPr>
      </w:pPr>
    </w:p>
    <w:p>
      <w:pPr>
        <w:spacing w:line="475" w:lineRule="auto" w:before="0"/>
        <w:ind w:left="305" w:right="109" w:firstLine="0"/>
        <w:jc w:val="left"/>
        <w:rPr>
          <w:sz w:val="22"/>
        </w:rPr>
      </w:pPr>
      <w:r>
        <w:rPr>
          <w:rFonts w:ascii="Symbol" w:hAnsi="Symbol"/>
          <w:b/>
          <w:sz w:val="22"/>
        </w:rPr>
        <w:t></w:t>
      </w:r>
      <w:r>
        <w:rPr>
          <w:sz w:val="22"/>
        </w:rPr>
        <w:t>, </w:t>
      </w:r>
      <w:r>
        <w:rPr>
          <w:i/>
          <w:sz w:val="22"/>
        </w:rPr>
        <w:t>14 de abril. Cataluña es una democracia</w:t>
      </w:r>
      <w:r>
        <w:rPr>
          <w:sz w:val="22"/>
        </w:rPr>
        <w:t>, s.l., Biblioteca Política de Cataluña, 1938. LLORENS, Vicente, </w:t>
      </w:r>
      <w:r>
        <w:rPr>
          <w:i/>
          <w:sz w:val="22"/>
        </w:rPr>
        <w:t>Liberales y románticos</w:t>
      </w:r>
      <w:r>
        <w:rPr>
          <w:sz w:val="22"/>
        </w:rPr>
        <w:t>, Madrid, Castalia, 2006.</w:t>
      </w:r>
    </w:p>
    <w:p>
      <w:pPr>
        <w:spacing w:before="26"/>
        <w:ind w:left="305" w:right="0" w:firstLine="0"/>
        <w:jc w:val="both"/>
        <w:rPr>
          <w:sz w:val="22"/>
        </w:rPr>
      </w:pPr>
      <w:r>
        <w:rPr>
          <w:sz w:val="22"/>
        </w:rPr>
        <w:t>LÓPEZ GARCÍA, Bernardo, </w:t>
      </w:r>
      <w:r>
        <w:rPr>
          <w:i/>
          <w:sz w:val="22"/>
        </w:rPr>
        <w:t>Antología poética</w:t>
      </w:r>
      <w:r>
        <w:rPr>
          <w:sz w:val="22"/>
        </w:rPr>
        <w:t>, Jaén, Universidad de Jaén, 2006.</w:t>
      </w:r>
    </w:p>
    <w:p>
      <w:pPr>
        <w:pStyle w:val="BodyText"/>
        <w:rPr>
          <w:sz w:val="23"/>
        </w:rPr>
      </w:pPr>
    </w:p>
    <w:p>
      <w:pPr>
        <w:spacing w:line="244" w:lineRule="auto" w:before="1"/>
        <w:ind w:left="305" w:right="109" w:firstLine="0"/>
        <w:jc w:val="both"/>
        <w:rPr>
          <w:sz w:val="22"/>
        </w:rPr>
      </w:pPr>
      <w:r>
        <w:rPr>
          <w:sz w:val="22"/>
        </w:rPr>
        <w:t>LOLO, Begoña, “El Himno”, en VV.AA., </w:t>
      </w:r>
      <w:r>
        <w:rPr>
          <w:i/>
          <w:sz w:val="22"/>
        </w:rPr>
        <w:t>Símbolos de España</w:t>
      </w:r>
      <w:r>
        <w:rPr>
          <w:sz w:val="22"/>
        </w:rPr>
        <w:t>, Madrid, Centro de Estudios Políticos y Constitucionales, 2000.</w:t>
      </w:r>
    </w:p>
    <w:p>
      <w:pPr>
        <w:pStyle w:val="BodyText"/>
        <w:spacing w:before="8"/>
        <w:rPr>
          <w:sz w:val="22"/>
        </w:rPr>
      </w:pPr>
    </w:p>
    <w:p>
      <w:pPr>
        <w:spacing w:line="244" w:lineRule="auto" w:before="0"/>
        <w:ind w:left="305" w:right="117" w:firstLine="0"/>
        <w:jc w:val="both"/>
        <w:rPr>
          <w:sz w:val="22"/>
        </w:rPr>
      </w:pPr>
      <w:r>
        <w:rPr>
          <w:sz w:val="22"/>
        </w:rPr>
        <w:t>LÓPEZ ALMAGRO, Antonio, </w:t>
      </w:r>
      <w:r>
        <w:rPr>
          <w:i/>
          <w:sz w:val="22"/>
        </w:rPr>
        <w:t>Fantasía brillante para piano sobre motivos de la zarzuela La </w:t>
      </w:r>
      <w:r>
        <w:rPr>
          <w:i/>
          <w:sz w:val="22"/>
        </w:rPr>
        <w:t>Marsellesa del Mtro. Fernández Caballero</w:t>
      </w:r>
      <w:r>
        <w:rPr>
          <w:sz w:val="22"/>
        </w:rPr>
        <w:t>, Madrid (Calle Preciados, 1), A. Romero, [1877] (Calc. de S. Mascardó).</w:t>
      </w:r>
    </w:p>
    <w:p>
      <w:pPr>
        <w:pStyle w:val="BodyText"/>
        <w:spacing w:before="7"/>
        <w:rPr>
          <w:sz w:val="22"/>
        </w:rPr>
      </w:pPr>
    </w:p>
    <w:p>
      <w:pPr>
        <w:spacing w:before="0"/>
        <w:ind w:left="305" w:right="0" w:firstLine="0"/>
        <w:jc w:val="both"/>
        <w:rPr>
          <w:sz w:val="22"/>
        </w:rPr>
      </w:pPr>
      <w:r>
        <w:rPr>
          <w:sz w:val="22"/>
        </w:rPr>
        <w:t>LÓPEZ FERNÁNDEZ, Antonio, </w:t>
      </w:r>
      <w:r>
        <w:rPr>
          <w:i/>
          <w:sz w:val="22"/>
        </w:rPr>
        <w:t>Defensa de Madrid</w:t>
      </w:r>
      <w:r>
        <w:rPr>
          <w:sz w:val="22"/>
        </w:rPr>
        <w:t>, (prólogo de Margarita Nelken),   México,</w:t>
      </w:r>
    </w:p>
    <w:p>
      <w:pPr>
        <w:spacing w:before="6"/>
        <w:ind w:left="305" w:right="0" w:firstLine="0"/>
        <w:jc w:val="both"/>
        <w:rPr>
          <w:sz w:val="22"/>
        </w:rPr>
      </w:pPr>
      <w:r>
        <w:rPr>
          <w:sz w:val="22"/>
        </w:rPr>
        <w:t>A.P. Márquez, 1945.</w:t>
      </w:r>
    </w:p>
    <w:p>
      <w:pPr>
        <w:pStyle w:val="BodyText"/>
        <w:spacing w:before="1"/>
        <w:rPr>
          <w:sz w:val="22"/>
        </w:rPr>
      </w:pPr>
    </w:p>
    <w:p>
      <w:pPr>
        <w:spacing w:before="0"/>
        <w:ind w:left="305" w:right="0" w:firstLine="0"/>
        <w:jc w:val="both"/>
        <w:rPr>
          <w:sz w:val="22"/>
        </w:rPr>
      </w:pPr>
      <w:r>
        <w:rPr>
          <w:rFonts w:ascii="Symbol" w:hAnsi="Symbol"/>
          <w:b/>
          <w:sz w:val="22"/>
        </w:rPr>
        <w:t></w:t>
      </w:r>
      <w:r>
        <w:rPr>
          <w:sz w:val="22"/>
        </w:rPr>
        <w:t>, </w:t>
      </w:r>
      <w:r>
        <w:rPr>
          <w:i/>
          <w:sz w:val="22"/>
        </w:rPr>
        <w:t>General Miaja, defensor de Madrid</w:t>
      </w:r>
      <w:r>
        <w:rPr>
          <w:sz w:val="22"/>
        </w:rPr>
        <w:t>, Madrid, G. del Toro, 1975.</w:t>
      </w:r>
    </w:p>
    <w:p>
      <w:pPr>
        <w:pStyle w:val="BodyText"/>
        <w:rPr>
          <w:sz w:val="23"/>
        </w:rPr>
      </w:pPr>
    </w:p>
    <w:p>
      <w:pPr>
        <w:spacing w:line="491" w:lineRule="auto" w:before="0"/>
        <w:ind w:left="305" w:right="113" w:firstLine="0"/>
        <w:jc w:val="both"/>
        <w:rPr>
          <w:sz w:val="22"/>
        </w:rPr>
      </w:pPr>
      <w:r>
        <w:rPr>
          <w:sz w:val="22"/>
        </w:rPr>
        <w:t>LÓPEZ MONDÉJAR, Publio, </w:t>
      </w:r>
      <w:r>
        <w:rPr>
          <w:i/>
          <w:sz w:val="22"/>
        </w:rPr>
        <w:t>El rostro de las letras</w:t>
      </w:r>
      <w:r>
        <w:rPr>
          <w:sz w:val="22"/>
        </w:rPr>
        <w:t>, Madrid, Ediciones del Azar, 2014. LÓPEZ OLIVER, Luis R., “Músicos republicanos en el exilio mexicano”, </w:t>
      </w:r>
      <w:r>
        <w:rPr>
          <w:i/>
          <w:sz w:val="22"/>
        </w:rPr>
        <w:t>Taifa</w:t>
      </w:r>
      <w:r>
        <w:rPr>
          <w:sz w:val="22"/>
        </w:rPr>
        <w:t>, n.º 4</w:t>
      </w:r>
      <w:r>
        <w:rPr>
          <w:spacing w:val="21"/>
          <w:sz w:val="22"/>
        </w:rPr>
        <w:t> </w:t>
      </w:r>
      <w:r>
        <w:rPr>
          <w:sz w:val="22"/>
        </w:rPr>
        <w:t>(1997).</w:t>
      </w:r>
    </w:p>
    <w:p>
      <w:pPr>
        <w:spacing w:line="247" w:lineRule="auto" w:before="9"/>
        <w:ind w:left="305" w:right="113" w:firstLine="0"/>
        <w:jc w:val="both"/>
        <w:rPr>
          <w:sz w:val="22"/>
        </w:rPr>
      </w:pPr>
      <w:r>
        <w:rPr>
          <w:sz w:val="22"/>
        </w:rPr>
        <w:t>LUIS MARTÍN, Francisco de, </w:t>
      </w:r>
      <w:r>
        <w:rPr>
          <w:i/>
          <w:sz w:val="22"/>
        </w:rPr>
        <w:t>La cultura socialista en España, 1923-1930. Propósitos y </w:t>
      </w:r>
      <w:r>
        <w:rPr>
          <w:i/>
          <w:sz w:val="22"/>
        </w:rPr>
        <w:t>realidad de un proyecto educativo</w:t>
      </w:r>
      <w:r>
        <w:rPr>
          <w:sz w:val="22"/>
        </w:rPr>
        <w:t>, Salamanca, Universidad, [Madrid] CSIC, 1993.</w:t>
      </w:r>
    </w:p>
    <w:p>
      <w:pPr>
        <w:pStyle w:val="BodyText"/>
        <w:spacing w:before="5"/>
        <w:rPr>
          <w:sz w:val="22"/>
        </w:rPr>
      </w:pPr>
    </w:p>
    <w:p>
      <w:pPr>
        <w:spacing w:line="244" w:lineRule="auto" w:before="0"/>
        <w:ind w:left="305" w:right="116" w:firstLine="0"/>
        <w:jc w:val="both"/>
        <w:rPr>
          <w:sz w:val="22"/>
        </w:rPr>
      </w:pPr>
      <w:r>
        <w:rPr>
          <w:sz w:val="22"/>
        </w:rPr>
        <w:t>LLANO, Emilio de, </w:t>
      </w:r>
      <w:r>
        <w:rPr>
          <w:i/>
          <w:sz w:val="22"/>
        </w:rPr>
        <w:t>Himno Nacional de España Republicana</w:t>
      </w:r>
      <w:r>
        <w:rPr>
          <w:sz w:val="22"/>
        </w:rPr>
        <w:t>, </w:t>
      </w:r>
      <w:r>
        <w:rPr>
          <w:i/>
          <w:sz w:val="22"/>
        </w:rPr>
        <w:t>El Tango de Moda</w:t>
      </w:r>
      <w:r>
        <w:rPr>
          <w:sz w:val="22"/>
        </w:rPr>
        <w:t>, n.º 166, 12-XII-1931.</w:t>
      </w:r>
    </w:p>
    <w:p>
      <w:pPr>
        <w:pStyle w:val="BodyText"/>
        <w:spacing w:before="7"/>
        <w:rPr>
          <w:sz w:val="22"/>
        </w:rPr>
      </w:pPr>
    </w:p>
    <w:p>
      <w:pPr>
        <w:spacing w:line="244" w:lineRule="auto" w:before="0"/>
        <w:ind w:left="305" w:right="107" w:firstLine="0"/>
        <w:jc w:val="both"/>
        <w:rPr>
          <w:sz w:val="22"/>
        </w:rPr>
      </w:pPr>
      <w:r>
        <w:rPr>
          <w:sz w:val="22"/>
        </w:rPr>
        <w:t>MACHADO, Antonio, </w:t>
      </w:r>
      <w:r>
        <w:rPr>
          <w:i/>
          <w:sz w:val="22"/>
        </w:rPr>
        <w:t>Poesías completas </w:t>
      </w:r>
      <w:r>
        <w:rPr>
          <w:sz w:val="22"/>
        </w:rPr>
        <w:t>(edición de Oreste Macrì), vol. I, Madrid, Espasa- Calpe, 1989.</w:t>
      </w:r>
    </w:p>
    <w:p>
      <w:pPr>
        <w:pStyle w:val="BodyText"/>
        <w:spacing w:before="7"/>
        <w:rPr>
          <w:sz w:val="22"/>
        </w:rPr>
      </w:pPr>
    </w:p>
    <w:p>
      <w:pPr>
        <w:spacing w:line="244" w:lineRule="auto" w:before="0"/>
        <w:ind w:left="305" w:right="112" w:firstLine="0"/>
        <w:jc w:val="both"/>
        <w:rPr>
          <w:sz w:val="22"/>
        </w:rPr>
      </w:pPr>
      <w:r>
        <w:rPr>
          <w:sz w:val="22"/>
        </w:rPr>
        <w:t>MACHADO, Manuel y ESPLÁ, Óscar, </w:t>
      </w:r>
      <w:r>
        <w:rPr>
          <w:i/>
          <w:sz w:val="22"/>
        </w:rPr>
        <w:t>Canto rural a España. Himno Español</w:t>
      </w:r>
      <w:r>
        <w:rPr>
          <w:sz w:val="22"/>
        </w:rPr>
        <w:t>, Madrid, Unión Musical Española, 1931.</w:t>
      </w:r>
    </w:p>
    <w:p>
      <w:pPr>
        <w:pStyle w:val="BodyText"/>
        <w:spacing w:before="7"/>
        <w:rPr>
          <w:sz w:val="22"/>
        </w:rPr>
      </w:pPr>
    </w:p>
    <w:p>
      <w:pPr>
        <w:spacing w:line="244" w:lineRule="auto" w:before="0"/>
        <w:ind w:left="305" w:right="114" w:firstLine="0"/>
        <w:jc w:val="both"/>
        <w:rPr>
          <w:sz w:val="22"/>
        </w:rPr>
      </w:pPr>
      <w:r>
        <w:rPr>
          <w:sz w:val="22"/>
        </w:rPr>
        <w:t>MACIÀ, Francesc, </w:t>
      </w:r>
      <w:r>
        <w:rPr>
          <w:i/>
          <w:sz w:val="22"/>
        </w:rPr>
        <w:t>El Presidente Macià en els seus textos (1931-1933)</w:t>
      </w:r>
      <w:r>
        <w:rPr>
          <w:sz w:val="22"/>
        </w:rPr>
        <w:t>, (selección de textos a cargo de Lluís Durán), Barcelona, Generalitat de Catalunya, 2005.</w:t>
      </w:r>
    </w:p>
    <w:p>
      <w:pPr>
        <w:pStyle w:val="BodyText"/>
        <w:spacing w:before="8"/>
        <w:rPr>
          <w:sz w:val="22"/>
        </w:rPr>
      </w:pPr>
    </w:p>
    <w:p>
      <w:pPr>
        <w:spacing w:line="244" w:lineRule="auto" w:before="0"/>
        <w:ind w:left="305" w:right="113" w:firstLine="0"/>
        <w:jc w:val="both"/>
        <w:rPr>
          <w:sz w:val="22"/>
        </w:rPr>
      </w:pPr>
      <w:r>
        <w:rPr>
          <w:sz w:val="22"/>
        </w:rPr>
        <w:t>MADARIAGA, Salvador, </w:t>
      </w:r>
      <w:r>
        <w:rPr>
          <w:i/>
          <w:sz w:val="22"/>
        </w:rPr>
        <w:t>España. Ensayo de Historia Contemporánea</w:t>
      </w:r>
      <w:r>
        <w:rPr>
          <w:sz w:val="22"/>
        </w:rPr>
        <w:t>, Buenos Aires, Ed. Sudamericana, 1964.</w:t>
      </w:r>
    </w:p>
    <w:p>
      <w:pPr>
        <w:pStyle w:val="BodyText"/>
        <w:spacing w:before="7"/>
        <w:rPr>
          <w:sz w:val="22"/>
        </w:rPr>
      </w:pPr>
    </w:p>
    <w:p>
      <w:pPr>
        <w:spacing w:line="244" w:lineRule="auto" w:before="0"/>
        <w:ind w:left="305" w:right="113" w:firstLine="0"/>
        <w:jc w:val="both"/>
        <w:rPr>
          <w:sz w:val="22"/>
        </w:rPr>
      </w:pPr>
      <w:r>
        <w:rPr>
          <w:sz w:val="22"/>
        </w:rPr>
        <w:t>MALDONADO, José y VALERA, Fernando, “Declaración de la Presidencia y del Gobierno de la República Española en Exilio”, en ALTED VIGIL, Alicia, </w:t>
      </w:r>
      <w:r>
        <w:rPr>
          <w:i/>
          <w:sz w:val="22"/>
        </w:rPr>
        <w:t>El Archivo de la II República </w:t>
      </w:r>
      <w:r>
        <w:rPr>
          <w:i/>
          <w:sz w:val="22"/>
        </w:rPr>
        <w:t>española en el exilio, 1945-1977. (Inventario del Fondo París)</w:t>
      </w:r>
      <w:r>
        <w:rPr>
          <w:sz w:val="22"/>
        </w:rPr>
        <w:t>, Madrid, Fundación  Universitaria Española,</w:t>
      </w:r>
      <w:r>
        <w:rPr>
          <w:spacing w:val="6"/>
          <w:sz w:val="22"/>
        </w:rPr>
        <w:t> </w:t>
      </w:r>
      <w:r>
        <w:rPr>
          <w:sz w:val="22"/>
        </w:rPr>
        <w:t>1993.</w:t>
      </w:r>
    </w:p>
    <w:p>
      <w:pPr>
        <w:pStyle w:val="BodyText"/>
        <w:spacing w:before="7"/>
        <w:rPr>
          <w:sz w:val="22"/>
        </w:rPr>
      </w:pPr>
    </w:p>
    <w:p>
      <w:pPr>
        <w:spacing w:line="244" w:lineRule="auto" w:before="0"/>
        <w:ind w:left="305" w:right="113" w:firstLine="0"/>
        <w:jc w:val="both"/>
        <w:rPr>
          <w:sz w:val="22"/>
        </w:rPr>
      </w:pPr>
      <w:r>
        <w:rPr>
          <w:sz w:val="22"/>
        </w:rPr>
        <w:t>MALMSTRÖM, Dam, </w:t>
      </w:r>
      <w:r>
        <w:rPr>
          <w:i/>
          <w:sz w:val="22"/>
        </w:rPr>
        <w:t>Introducción a la música mexicana del siglo XX</w:t>
      </w:r>
      <w:r>
        <w:rPr>
          <w:sz w:val="22"/>
        </w:rPr>
        <w:t>, México, Fondo de Cultura Económica, 1974.</w:t>
      </w:r>
    </w:p>
    <w:p>
      <w:pPr>
        <w:spacing w:after="0" w:line="244" w:lineRule="auto"/>
        <w:jc w:val="both"/>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94" w:firstLine="0"/>
        <w:jc w:val="left"/>
        <w:rPr>
          <w:sz w:val="22"/>
        </w:rPr>
      </w:pPr>
      <w:r>
        <w:rPr>
          <w:spacing w:val="-4"/>
          <w:sz w:val="22"/>
        </w:rPr>
        <w:t>MANCEBO, </w:t>
      </w:r>
      <w:r>
        <w:rPr>
          <w:sz w:val="22"/>
        </w:rPr>
        <w:t>M.ª </w:t>
      </w:r>
      <w:r>
        <w:rPr>
          <w:spacing w:val="-3"/>
          <w:sz w:val="22"/>
        </w:rPr>
        <w:t>Fernanda, </w:t>
      </w:r>
      <w:r>
        <w:rPr>
          <w:i/>
          <w:sz w:val="22"/>
        </w:rPr>
        <w:t>La </w:t>
      </w:r>
      <w:r>
        <w:rPr>
          <w:i/>
          <w:spacing w:val="-3"/>
          <w:sz w:val="22"/>
        </w:rPr>
        <w:t>España </w:t>
      </w:r>
      <w:r>
        <w:rPr>
          <w:i/>
          <w:sz w:val="22"/>
        </w:rPr>
        <w:t>de los exilios: una </w:t>
      </w:r>
      <w:r>
        <w:rPr>
          <w:i/>
          <w:spacing w:val="-3"/>
          <w:sz w:val="22"/>
        </w:rPr>
        <w:t>aproximación </w:t>
      </w:r>
      <w:r>
        <w:rPr>
          <w:i/>
          <w:sz w:val="22"/>
        </w:rPr>
        <w:t>para el s. XXI</w:t>
      </w:r>
      <w:r>
        <w:rPr>
          <w:sz w:val="22"/>
        </w:rPr>
        <w:t>, Valencia, </w:t>
      </w:r>
      <w:r>
        <w:rPr>
          <w:spacing w:val="-3"/>
          <w:sz w:val="22"/>
        </w:rPr>
        <w:t>Universidad </w:t>
      </w:r>
      <w:r>
        <w:rPr>
          <w:sz w:val="22"/>
        </w:rPr>
        <w:t>de Valencia, </w:t>
      </w:r>
      <w:r>
        <w:rPr>
          <w:spacing w:val="-3"/>
          <w:sz w:val="22"/>
        </w:rPr>
        <w:t>2008.</w:t>
      </w:r>
    </w:p>
    <w:p>
      <w:pPr>
        <w:pStyle w:val="BodyText"/>
        <w:spacing w:before="7"/>
        <w:rPr>
          <w:sz w:val="22"/>
        </w:rPr>
      </w:pPr>
    </w:p>
    <w:p>
      <w:pPr>
        <w:spacing w:line="244" w:lineRule="auto" w:before="0"/>
        <w:ind w:left="305" w:right="109" w:firstLine="0"/>
        <w:jc w:val="left"/>
        <w:rPr>
          <w:sz w:val="22"/>
        </w:rPr>
      </w:pPr>
      <w:r>
        <w:rPr>
          <w:sz w:val="22"/>
        </w:rPr>
        <w:t>MANGINI, Shirley, </w:t>
      </w:r>
      <w:r>
        <w:rPr>
          <w:i/>
          <w:sz w:val="22"/>
        </w:rPr>
        <w:t>Recuerdos de la resistencia. La voz de las mujeres de la guerra civil </w:t>
      </w:r>
      <w:r>
        <w:rPr>
          <w:i/>
          <w:sz w:val="22"/>
        </w:rPr>
        <w:t>española, </w:t>
      </w:r>
      <w:r>
        <w:rPr>
          <w:sz w:val="22"/>
        </w:rPr>
        <w:t>Barcelona, Península, 1997.</w:t>
      </w:r>
    </w:p>
    <w:p>
      <w:pPr>
        <w:pStyle w:val="BodyText"/>
        <w:spacing w:before="7"/>
        <w:rPr>
          <w:sz w:val="22"/>
        </w:rPr>
      </w:pPr>
    </w:p>
    <w:p>
      <w:pPr>
        <w:spacing w:line="244" w:lineRule="auto" w:before="0"/>
        <w:ind w:left="305" w:right="109" w:firstLine="0"/>
        <w:jc w:val="left"/>
        <w:rPr>
          <w:sz w:val="22"/>
        </w:rPr>
      </w:pPr>
      <w:r>
        <w:rPr>
          <w:sz w:val="22"/>
        </w:rPr>
        <w:t>MARAGALL, Joan, </w:t>
      </w:r>
      <w:r>
        <w:rPr>
          <w:i/>
          <w:sz w:val="22"/>
        </w:rPr>
        <w:t>Articles politics </w:t>
      </w:r>
      <w:r>
        <w:rPr>
          <w:sz w:val="22"/>
        </w:rPr>
        <w:t>(edición a cargo de Joan-Lluís Mafany y prólogo del mismo), Barcelona, La Magrana, 1988.</w:t>
      </w:r>
    </w:p>
    <w:p>
      <w:pPr>
        <w:spacing w:line="244" w:lineRule="auto" w:before="1"/>
        <w:ind w:left="305" w:right="109" w:firstLine="0"/>
        <w:jc w:val="left"/>
        <w:rPr>
          <w:sz w:val="22"/>
        </w:rPr>
      </w:pPr>
      <w:r>
        <w:rPr>
          <w:sz w:val="22"/>
        </w:rPr>
        <w:t>MARCET-JUNCOSA, Alicia, </w:t>
      </w:r>
      <w:r>
        <w:rPr>
          <w:i/>
          <w:sz w:val="22"/>
        </w:rPr>
        <w:t>Le rattacehement du Roussillon à la France</w:t>
      </w:r>
      <w:r>
        <w:rPr>
          <w:sz w:val="22"/>
        </w:rPr>
        <w:t>, Canet [-en- Roussillon, France], Llibres del Trabucaire, 2002.</w:t>
      </w:r>
    </w:p>
    <w:p>
      <w:pPr>
        <w:pStyle w:val="BodyText"/>
        <w:spacing w:before="7"/>
        <w:rPr>
          <w:sz w:val="22"/>
        </w:rPr>
      </w:pPr>
    </w:p>
    <w:p>
      <w:pPr>
        <w:spacing w:line="247" w:lineRule="auto" w:before="0"/>
        <w:ind w:left="305" w:right="109" w:firstLine="0"/>
        <w:jc w:val="left"/>
        <w:rPr>
          <w:sz w:val="22"/>
        </w:rPr>
      </w:pPr>
      <w:r>
        <w:rPr>
          <w:sz w:val="22"/>
        </w:rPr>
        <w:t>MARCUELLO, José Ramón, “Miguel Fleta, tenor del franquismo (en el XL aniversario de su muerte)”, </w:t>
      </w:r>
      <w:r>
        <w:rPr>
          <w:i/>
          <w:sz w:val="22"/>
        </w:rPr>
        <w:t>Andalán</w:t>
      </w:r>
      <w:r>
        <w:rPr>
          <w:sz w:val="22"/>
        </w:rPr>
        <w:t>, n.º 191.</w:t>
      </w:r>
    </w:p>
    <w:p>
      <w:pPr>
        <w:pStyle w:val="BodyText"/>
        <w:spacing w:before="5"/>
        <w:rPr>
          <w:sz w:val="22"/>
        </w:rPr>
      </w:pPr>
    </w:p>
    <w:p>
      <w:pPr>
        <w:spacing w:before="0"/>
        <w:ind w:left="305" w:right="109" w:firstLine="0"/>
        <w:jc w:val="left"/>
        <w:rPr>
          <w:sz w:val="22"/>
        </w:rPr>
      </w:pPr>
      <w:r>
        <w:rPr>
          <w:sz w:val="22"/>
        </w:rPr>
        <w:t>MARSÁ, Graco, </w:t>
      </w:r>
      <w:r>
        <w:rPr>
          <w:i/>
          <w:sz w:val="22"/>
        </w:rPr>
        <w:t>La sublevación de Jaca. Relato de un rebelde</w:t>
      </w:r>
      <w:r>
        <w:rPr>
          <w:sz w:val="22"/>
        </w:rPr>
        <w:t>, Madrid, Zeus, 1931.</w:t>
      </w:r>
    </w:p>
    <w:p>
      <w:pPr>
        <w:pStyle w:val="BodyText"/>
        <w:rPr>
          <w:sz w:val="23"/>
        </w:rPr>
      </w:pPr>
    </w:p>
    <w:p>
      <w:pPr>
        <w:spacing w:line="244" w:lineRule="auto" w:before="1"/>
        <w:ind w:left="305" w:right="116" w:firstLine="0"/>
        <w:jc w:val="left"/>
        <w:rPr>
          <w:sz w:val="22"/>
        </w:rPr>
      </w:pPr>
      <w:r>
        <w:rPr>
          <w:sz w:val="22"/>
        </w:rPr>
        <w:t>MARTÍN MARTÍNEZ, José, </w:t>
      </w:r>
      <w:r>
        <w:rPr>
          <w:i/>
          <w:sz w:val="22"/>
        </w:rPr>
        <w:t>Urbanismo y arquitectura industrial en Puerto de Sagunto, </w:t>
      </w:r>
      <w:r>
        <w:rPr>
          <w:i/>
          <w:sz w:val="22"/>
        </w:rPr>
        <w:t>(1907-1936)</w:t>
      </w:r>
      <w:r>
        <w:rPr>
          <w:sz w:val="22"/>
        </w:rPr>
        <w:t>, Sagunto, Caja de Ahorros, 1990.</w:t>
      </w:r>
    </w:p>
    <w:p>
      <w:pPr>
        <w:pStyle w:val="BodyText"/>
        <w:spacing w:before="7"/>
        <w:rPr>
          <w:sz w:val="22"/>
        </w:rPr>
      </w:pPr>
    </w:p>
    <w:p>
      <w:pPr>
        <w:spacing w:line="244" w:lineRule="auto" w:before="0"/>
        <w:ind w:left="305" w:right="109" w:firstLine="0"/>
        <w:jc w:val="left"/>
        <w:rPr>
          <w:sz w:val="22"/>
        </w:rPr>
      </w:pPr>
      <w:r>
        <w:rPr>
          <w:sz w:val="22"/>
        </w:rPr>
        <w:t>MARTÍN NÁJERA, Aurelio (dir.), </w:t>
      </w:r>
      <w:r>
        <w:rPr>
          <w:i/>
          <w:sz w:val="22"/>
        </w:rPr>
        <w:t>Catálogo de los archivos y documentación de particulares</w:t>
      </w:r>
      <w:r>
        <w:rPr>
          <w:sz w:val="22"/>
        </w:rPr>
        <w:t>, vol. I, Madrid, FPI, 1993.</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(dir.), </w:t>
      </w:r>
      <w:r>
        <w:rPr>
          <w:i/>
          <w:sz w:val="22"/>
        </w:rPr>
        <w:t>Diccionario biográfico del socialismo español (1879-1939)</w:t>
      </w:r>
      <w:r>
        <w:rPr>
          <w:sz w:val="22"/>
        </w:rPr>
        <w:t>, 2 vols., Madrid, Fundación Pablo Iglesias, 2010.</w:t>
      </w:r>
    </w:p>
    <w:p>
      <w:pPr>
        <w:pStyle w:val="BodyText"/>
        <w:spacing w:before="7"/>
        <w:rPr>
          <w:sz w:val="22"/>
        </w:rPr>
      </w:pPr>
    </w:p>
    <w:p>
      <w:pPr>
        <w:spacing w:line="247" w:lineRule="auto" w:before="0"/>
        <w:ind w:left="305" w:right="114" w:firstLine="0"/>
        <w:jc w:val="left"/>
        <w:rPr>
          <w:sz w:val="22"/>
        </w:rPr>
      </w:pPr>
      <w:r>
        <w:rPr>
          <w:sz w:val="22"/>
        </w:rPr>
        <w:t>MARTÍNEZ BARRIO, Diego, </w:t>
      </w:r>
      <w:r>
        <w:rPr>
          <w:i/>
          <w:sz w:val="22"/>
        </w:rPr>
        <w:t>Orígenes del Frente Popular español</w:t>
      </w:r>
      <w:r>
        <w:rPr>
          <w:sz w:val="22"/>
        </w:rPr>
        <w:t>, Buenos Aires, Patronato Hispano-Argentino de Cultura, 1943.</w:t>
      </w:r>
    </w:p>
    <w:p>
      <w:pPr>
        <w:pStyle w:val="BodyText"/>
        <w:spacing w:before="5"/>
        <w:rPr>
          <w:sz w:val="21"/>
        </w:rPr>
      </w:pPr>
    </w:p>
    <w:p>
      <w:pPr>
        <w:spacing w:before="0"/>
        <w:ind w:left="305" w:right="109" w:firstLine="0"/>
        <w:jc w:val="left"/>
        <w:rPr>
          <w:sz w:val="22"/>
        </w:rPr>
      </w:pPr>
      <w:r>
        <w:rPr>
          <w:rFonts w:ascii="Symbol" w:hAnsi="Symbol"/>
          <w:sz w:val="22"/>
        </w:rPr>
        <w:t></w:t>
      </w:r>
      <w:r>
        <w:rPr>
          <w:sz w:val="22"/>
        </w:rPr>
        <w:t>, </w:t>
      </w:r>
      <w:r>
        <w:rPr>
          <w:i/>
          <w:sz w:val="22"/>
        </w:rPr>
        <w:t>Memorias</w:t>
      </w:r>
      <w:r>
        <w:rPr>
          <w:sz w:val="22"/>
        </w:rPr>
        <w:t>, Barcelona, Planeta, 1983.</w:t>
      </w:r>
    </w:p>
    <w:p>
      <w:pPr>
        <w:pStyle w:val="BodyText"/>
        <w:rPr>
          <w:sz w:val="23"/>
        </w:rPr>
      </w:pPr>
    </w:p>
    <w:p>
      <w:pPr>
        <w:spacing w:before="0"/>
        <w:ind w:left="305" w:right="109" w:firstLine="0"/>
        <w:jc w:val="left"/>
        <w:rPr>
          <w:i/>
          <w:sz w:val="22"/>
        </w:rPr>
      </w:pPr>
      <w:r>
        <w:rPr>
          <w:sz w:val="22"/>
        </w:rPr>
        <w:t>MARTÍNEZ  CUADRADO,  Miguel,  </w:t>
      </w:r>
      <w:r>
        <w:rPr>
          <w:i/>
          <w:sz w:val="22"/>
        </w:rPr>
        <w:t>Restauración  y  crisis  de  la  monarquía    (1874-1931),</w:t>
      </w:r>
    </w:p>
    <w:p>
      <w:pPr>
        <w:spacing w:before="6"/>
        <w:ind w:left="305" w:right="109" w:firstLine="0"/>
        <w:jc w:val="left"/>
        <w:rPr>
          <w:sz w:val="22"/>
        </w:rPr>
      </w:pPr>
      <w:r>
        <w:rPr>
          <w:sz w:val="22"/>
        </w:rPr>
        <w:t>Madrid, Alianza, 1991.</w:t>
      </w:r>
    </w:p>
    <w:p>
      <w:pPr>
        <w:pStyle w:val="BodyText"/>
        <w:rPr>
          <w:sz w:val="23"/>
        </w:rPr>
      </w:pPr>
    </w:p>
    <w:p>
      <w:pPr>
        <w:spacing w:before="1"/>
        <w:ind w:left="305" w:right="109" w:firstLine="0"/>
        <w:jc w:val="left"/>
        <w:rPr>
          <w:sz w:val="22"/>
        </w:rPr>
      </w:pPr>
      <w:r>
        <w:rPr>
          <w:sz w:val="22"/>
        </w:rPr>
        <w:t>MARTÍNEZ DE SAS, Teresa; PÉREZ SAMPER, Mariángeles; SHULZE, Ingrid;   ÁLVAREZ,</w:t>
      </w:r>
    </w:p>
    <w:p>
      <w:pPr>
        <w:spacing w:line="244" w:lineRule="auto" w:before="6"/>
        <w:ind w:left="305" w:right="109" w:firstLine="0"/>
        <w:jc w:val="left"/>
        <w:rPr>
          <w:sz w:val="22"/>
        </w:rPr>
      </w:pPr>
      <w:r>
        <w:rPr>
          <w:sz w:val="22"/>
        </w:rPr>
        <w:t>Jesús Timoteo; y VILANOVA i RIBAS, Mercé (coords.), </w:t>
      </w:r>
      <w:r>
        <w:rPr>
          <w:i/>
          <w:sz w:val="22"/>
        </w:rPr>
        <w:t>Profesor Carlos Seco Serrano / </w:t>
      </w:r>
      <w:r>
        <w:rPr>
          <w:i/>
          <w:sz w:val="22"/>
        </w:rPr>
        <w:t>Haciendo Historia</w:t>
      </w:r>
      <w:r>
        <w:rPr>
          <w:sz w:val="22"/>
        </w:rPr>
        <w:t>, Barcelona, Universidad de Barcelona, 1989.</w:t>
      </w:r>
    </w:p>
    <w:p>
      <w:pPr>
        <w:pStyle w:val="BodyText"/>
        <w:spacing w:before="7"/>
        <w:rPr>
          <w:sz w:val="22"/>
        </w:rPr>
      </w:pPr>
    </w:p>
    <w:p>
      <w:pPr>
        <w:spacing w:line="244" w:lineRule="auto" w:before="0"/>
        <w:ind w:left="305" w:right="109" w:firstLine="0"/>
        <w:jc w:val="left"/>
        <w:rPr>
          <w:sz w:val="22"/>
        </w:rPr>
      </w:pPr>
      <w:r>
        <w:rPr>
          <w:sz w:val="22"/>
        </w:rPr>
        <w:t>MARTÍNEZ GUTIÉRREZ, Josebe, </w:t>
      </w:r>
      <w:r>
        <w:rPr>
          <w:i/>
          <w:sz w:val="22"/>
        </w:rPr>
        <w:t>Margarita Nelken  (1896-1968)</w:t>
      </w:r>
      <w:r>
        <w:rPr>
          <w:sz w:val="22"/>
        </w:rPr>
        <w:t>,  Madrid, Ediciones del Orto, 1997.</w:t>
      </w:r>
    </w:p>
    <w:p>
      <w:pPr>
        <w:pStyle w:val="BodyText"/>
        <w:spacing w:before="8"/>
        <w:rPr>
          <w:sz w:val="22"/>
        </w:rPr>
      </w:pPr>
    </w:p>
    <w:p>
      <w:pPr>
        <w:spacing w:line="244" w:lineRule="auto" w:before="0"/>
        <w:ind w:left="305" w:right="109" w:firstLine="0"/>
        <w:jc w:val="left"/>
        <w:rPr>
          <w:sz w:val="22"/>
        </w:rPr>
      </w:pPr>
      <w:r>
        <w:rPr>
          <w:sz w:val="22"/>
        </w:rPr>
        <w:t>MARTÍNEZ LÓPEZ, Manuel, </w:t>
      </w:r>
      <w:r>
        <w:rPr>
          <w:i/>
          <w:sz w:val="22"/>
        </w:rPr>
        <w:t>La experiencia republicana y la Guerra Civil en Alicante</w:t>
      </w:r>
      <w:r>
        <w:rPr>
          <w:sz w:val="22"/>
        </w:rPr>
        <w:t>, San Vicente [del Raspeig], Club Universitario, [2007].</w:t>
      </w:r>
    </w:p>
    <w:p>
      <w:pPr>
        <w:pStyle w:val="BodyText"/>
        <w:spacing w:before="7"/>
        <w:rPr>
          <w:sz w:val="22"/>
        </w:rPr>
      </w:pPr>
    </w:p>
    <w:p>
      <w:pPr>
        <w:spacing w:line="244" w:lineRule="auto" w:before="0"/>
        <w:ind w:left="305" w:right="109" w:firstLine="0"/>
        <w:jc w:val="left"/>
        <w:rPr>
          <w:sz w:val="22"/>
        </w:rPr>
      </w:pPr>
      <w:r>
        <w:rPr>
          <w:sz w:val="22"/>
        </w:rPr>
        <w:t>MAS QUILES, Juan Vicente, </w:t>
      </w:r>
      <w:r>
        <w:rPr>
          <w:i/>
          <w:sz w:val="22"/>
        </w:rPr>
        <w:t>Apuntes de instrumentación para Banda de Música</w:t>
      </w:r>
      <w:r>
        <w:rPr>
          <w:sz w:val="22"/>
        </w:rPr>
        <w:t>, Valencia, Piles, 2008.</w:t>
      </w:r>
    </w:p>
    <w:p>
      <w:pPr>
        <w:pStyle w:val="BodyText"/>
        <w:spacing w:before="7"/>
        <w:rPr>
          <w:sz w:val="22"/>
        </w:rPr>
      </w:pPr>
    </w:p>
    <w:p>
      <w:pPr>
        <w:spacing w:line="244" w:lineRule="auto" w:before="0"/>
        <w:ind w:left="305" w:right="109" w:firstLine="0"/>
        <w:jc w:val="left"/>
        <w:rPr>
          <w:sz w:val="22"/>
        </w:rPr>
      </w:pPr>
      <w:r>
        <w:rPr>
          <w:sz w:val="22"/>
        </w:rPr>
        <w:t>MASIP, Paulino, </w:t>
      </w:r>
      <w:r>
        <w:rPr>
          <w:i/>
          <w:sz w:val="22"/>
        </w:rPr>
        <w:t>Cartas a un español emigrado</w:t>
      </w:r>
      <w:r>
        <w:rPr>
          <w:sz w:val="22"/>
        </w:rPr>
        <w:t>, México, Ediciones del Centro Cultural El Nigromante, 1999.</w:t>
      </w:r>
    </w:p>
    <w:p>
      <w:pPr>
        <w:pStyle w:val="BodyText"/>
        <w:spacing w:before="7"/>
        <w:rPr>
          <w:sz w:val="22"/>
        </w:rPr>
      </w:pPr>
    </w:p>
    <w:p>
      <w:pPr>
        <w:spacing w:before="0"/>
        <w:ind w:left="305" w:right="109" w:firstLine="0"/>
        <w:jc w:val="left"/>
        <w:rPr>
          <w:i/>
          <w:sz w:val="22"/>
        </w:rPr>
      </w:pPr>
      <w:r>
        <w:rPr>
          <w:spacing w:val="-5"/>
          <w:sz w:val="22"/>
        </w:rPr>
        <w:t>MASSOT  </w:t>
      </w:r>
      <w:r>
        <w:rPr>
          <w:sz w:val="22"/>
        </w:rPr>
        <w:t>i  </w:t>
      </w:r>
      <w:r>
        <w:rPr>
          <w:spacing w:val="-5"/>
          <w:sz w:val="22"/>
        </w:rPr>
        <w:t>MUNTANER,  </w:t>
      </w:r>
      <w:r>
        <w:rPr>
          <w:spacing w:val="-4"/>
          <w:sz w:val="22"/>
        </w:rPr>
        <w:t>Joseph,  </w:t>
      </w:r>
      <w:r>
        <w:rPr>
          <w:spacing w:val="-5"/>
          <w:sz w:val="22"/>
        </w:rPr>
        <w:t>PUEYO,  Salvador,  </w:t>
      </w:r>
      <w:r>
        <w:rPr>
          <w:sz w:val="22"/>
        </w:rPr>
        <w:t>y  </w:t>
      </w:r>
      <w:r>
        <w:rPr>
          <w:spacing w:val="-5"/>
          <w:sz w:val="22"/>
        </w:rPr>
        <w:t>MARTORELL,  </w:t>
      </w:r>
      <w:r>
        <w:rPr>
          <w:spacing w:val="-4"/>
          <w:sz w:val="22"/>
        </w:rPr>
        <w:t>Oriol,  </w:t>
      </w:r>
      <w:r>
        <w:rPr>
          <w:i/>
          <w:spacing w:val="-4"/>
          <w:sz w:val="22"/>
        </w:rPr>
        <w:t>Els   </w:t>
      </w:r>
      <w:r>
        <w:rPr>
          <w:i/>
          <w:spacing w:val="-5"/>
          <w:sz w:val="22"/>
        </w:rPr>
        <w:t>segadors.</w:t>
      </w:r>
    </w:p>
    <w:p>
      <w:pPr>
        <w:pStyle w:val="BodyText"/>
        <w:spacing w:before="6"/>
        <w:rPr>
          <w:i/>
          <w:sz w:val="10"/>
        </w:rPr>
      </w:pPr>
    </w:p>
    <w:p>
      <w:pPr>
        <w:spacing w:before="72"/>
        <w:ind w:left="272" w:right="81" w:firstLine="0"/>
        <w:jc w:val="center"/>
        <w:rPr>
          <w:sz w:val="22"/>
        </w:rPr>
      </w:pPr>
      <w:r>
        <w:rPr>
          <w:sz w:val="22"/>
        </w:rPr>
        <w:t>561</w:t>
      </w:r>
    </w:p>
    <w:p>
      <w:pPr>
        <w:spacing w:after="0"/>
        <w:jc w:val="center"/>
        <w:rPr>
          <w:sz w:val="22"/>
        </w:rPr>
        <w:sectPr>
          <w:footerReference w:type="default" r:id="rId129"/>
          <w:pgSz w:w="11910" w:h="16840"/>
          <w:pgMar w:footer="0" w:header="0" w:top="1060" w:bottom="280" w:left="1680" w:right="1300"/>
        </w:sectPr>
      </w:pPr>
    </w:p>
    <w:p>
      <w:pPr>
        <w:spacing w:before="68"/>
        <w:ind w:left="272" w:right="82" w:firstLine="0"/>
        <w:jc w:val="center"/>
        <w:rPr>
          <w:sz w:val="16"/>
        </w:rPr>
      </w:pPr>
      <w:r>
        <w:rPr>
          <w:sz w:val="16"/>
        </w:rPr>
        <w:t>ENRIQUE TÉLLEZ CENZANO</w:t>
      </w:r>
    </w:p>
    <w:p>
      <w:pPr>
        <w:pStyle w:val="BodyText"/>
        <w:rPr>
          <w:sz w:val="16"/>
        </w:rPr>
      </w:pPr>
    </w:p>
    <w:p>
      <w:pPr>
        <w:pStyle w:val="BodyText"/>
        <w:rPr>
          <w:sz w:val="16"/>
        </w:rPr>
      </w:pPr>
    </w:p>
    <w:p>
      <w:pPr>
        <w:pStyle w:val="BodyText"/>
        <w:rPr>
          <w:sz w:val="16"/>
        </w:rPr>
      </w:pPr>
    </w:p>
    <w:p>
      <w:pPr>
        <w:spacing w:line="491" w:lineRule="auto" w:before="108"/>
        <w:ind w:left="305" w:right="110" w:firstLine="0"/>
        <w:jc w:val="both"/>
        <w:rPr>
          <w:sz w:val="22"/>
        </w:rPr>
      </w:pPr>
      <w:r>
        <w:rPr>
          <w:i/>
          <w:spacing w:val="-5"/>
          <w:sz w:val="22"/>
        </w:rPr>
        <w:t>Himne nacional </w:t>
      </w:r>
      <w:r>
        <w:rPr>
          <w:i/>
          <w:spacing w:val="-3"/>
          <w:sz w:val="22"/>
        </w:rPr>
        <w:t>de </w:t>
      </w:r>
      <w:r>
        <w:rPr>
          <w:i/>
          <w:spacing w:val="-5"/>
          <w:sz w:val="22"/>
        </w:rPr>
        <w:t>Catalunya</w:t>
      </w:r>
      <w:r>
        <w:rPr>
          <w:b/>
          <w:spacing w:val="-5"/>
          <w:sz w:val="22"/>
        </w:rPr>
        <w:t>, </w:t>
      </w:r>
      <w:r>
        <w:rPr>
          <w:spacing w:val="-5"/>
          <w:sz w:val="22"/>
        </w:rPr>
        <w:t>Barcelona, Generalitat </w:t>
      </w:r>
      <w:r>
        <w:rPr>
          <w:spacing w:val="-3"/>
          <w:sz w:val="22"/>
        </w:rPr>
        <w:t>de </w:t>
      </w:r>
      <w:r>
        <w:rPr>
          <w:spacing w:val="-5"/>
          <w:sz w:val="22"/>
        </w:rPr>
        <w:t>Catalunya (Departament </w:t>
      </w:r>
      <w:r>
        <w:rPr>
          <w:spacing w:val="-3"/>
          <w:sz w:val="22"/>
        </w:rPr>
        <w:t>de </w:t>
      </w:r>
      <w:r>
        <w:rPr>
          <w:spacing w:val="-5"/>
          <w:sz w:val="22"/>
        </w:rPr>
        <w:t>Cultura), </w:t>
      </w:r>
      <w:r>
        <w:rPr>
          <w:spacing w:val="-4"/>
          <w:sz w:val="22"/>
        </w:rPr>
        <w:t>1993. </w:t>
      </w:r>
      <w:r>
        <w:rPr>
          <w:sz w:val="22"/>
        </w:rPr>
        <w:t>MATA, Juan, </w:t>
      </w:r>
      <w:r>
        <w:rPr>
          <w:i/>
          <w:spacing w:val="-3"/>
          <w:sz w:val="22"/>
        </w:rPr>
        <w:t>Apogeo </w:t>
      </w:r>
      <w:r>
        <w:rPr>
          <w:i/>
          <w:sz w:val="22"/>
        </w:rPr>
        <w:t>y silencio de </w:t>
      </w:r>
      <w:r>
        <w:rPr>
          <w:i/>
          <w:spacing w:val="-3"/>
          <w:sz w:val="22"/>
        </w:rPr>
        <w:t>Hermenegildo </w:t>
      </w:r>
      <w:r>
        <w:rPr>
          <w:i/>
          <w:sz w:val="22"/>
        </w:rPr>
        <w:t>Lanz</w:t>
      </w:r>
      <w:r>
        <w:rPr>
          <w:sz w:val="22"/>
        </w:rPr>
        <w:t>, </w:t>
      </w:r>
      <w:r>
        <w:rPr>
          <w:spacing w:val="-3"/>
          <w:sz w:val="22"/>
        </w:rPr>
        <w:t>Granada, Diputación </w:t>
      </w:r>
      <w:r>
        <w:rPr>
          <w:sz w:val="22"/>
        </w:rPr>
        <w:t>de </w:t>
      </w:r>
      <w:r>
        <w:rPr>
          <w:spacing w:val="-3"/>
          <w:sz w:val="22"/>
        </w:rPr>
        <w:t>Granada, 2003.</w:t>
      </w:r>
    </w:p>
    <w:p>
      <w:pPr>
        <w:spacing w:line="244" w:lineRule="auto" w:before="9"/>
        <w:ind w:left="305" w:right="110" w:firstLine="0"/>
        <w:jc w:val="both"/>
        <w:rPr>
          <w:sz w:val="22"/>
        </w:rPr>
      </w:pPr>
      <w:r>
        <w:rPr>
          <w:sz w:val="22"/>
        </w:rPr>
        <w:t>MATESANZ, José Antonio, </w:t>
      </w:r>
      <w:r>
        <w:rPr>
          <w:i/>
          <w:sz w:val="22"/>
        </w:rPr>
        <w:t>México y la República Española. Antología de documentos, 1931- </w:t>
      </w:r>
      <w:r>
        <w:rPr>
          <w:i/>
          <w:sz w:val="22"/>
        </w:rPr>
        <w:t>1977</w:t>
      </w:r>
      <w:r>
        <w:rPr>
          <w:sz w:val="22"/>
        </w:rPr>
        <w:t>, México, Centro Republicano Español de México, 1978.</w:t>
      </w:r>
    </w:p>
    <w:p>
      <w:pPr>
        <w:pStyle w:val="BodyText"/>
        <w:spacing w:before="7"/>
        <w:rPr>
          <w:sz w:val="22"/>
        </w:rPr>
      </w:pPr>
    </w:p>
    <w:p>
      <w:pPr>
        <w:spacing w:before="0"/>
        <w:ind w:left="305" w:right="0" w:firstLine="0"/>
        <w:jc w:val="both"/>
        <w:rPr>
          <w:sz w:val="22"/>
        </w:rPr>
      </w:pPr>
      <w:r>
        <w:rPr>
          <w:sz w:val="22"/>
        </w:rPr>
        <w:t>MAURA, Miguel, </w:t>
      </w:r>
      <w:r>
        <w:rPr>
          <w:i/>
          <w:sz w:val="22"/>
        </w:rPr>
        <w:t>Así cayó Alfonso XIII</w:t>
      </w:r>
      <w:r>
        <w:rPr>
          <w:sz w:val="22"/>
        </w:rPr>
        <w:t>,  Madrid, Marcial Pons, 2007.</w:t>
      </w:r>
    </w:p>
    <w:p>
      <w:pPr>
        <w:pStyle w:val="BodyText"/>
        <w:rPr>
          <w:sz w:val="23"/>
        </w:rPr>
      </w:pPr>
    </w:p>
    <w:p>
      <w:pPr>
        <w:spacing w:line="244" w:lineRule="auto" w:before="1"/>
        <w:ind w:left="305" w:right="113" w:firstLine="0"/>
        <w:jc w:val="both"/>
        <w:rPr>
          <w:sz w:val="22"/>
        </w:rPr>
      </w:pPr>
      <w:r>
        <w:rPr>
          <w:sz w:val="22"/>
        </w:rPr>
        <w:t>MAUSSA, </w:t>
      </w:r>
      <w:r>
        <w:rPr>
          <w:i/>
          <w:sz w:val="22"/>
        </w:rPr>
        <w:t>Comité d´Édition des “Chants de Combat” de É[tienne] Pédron</w:t>
      </w:r>
      <w:r>
        <w:rPr>
          <w:sz w:val="22"/>
        </w:rPr>
        <w:t>, París, [Comité d´Édition des “Chants de Combat”], 1906.</w:t>
      </w:r>
    </w:p>
    <w:p>
      <w:pPr>
        <w:pStyle w:val="BodyText"/>
        <w:spacing w:before="8"/>
        <w:rPr>
          <w:sz w:val="22"/>
        </w:rPr>
      </w:pPr>
    </w:p>
    <w:p>
      <w:pPr>
        <w:spacing w:line="244" w:lineRule="auto" w:before="0"/>
        <w:ind w:left="305" w:right="116" w:firstLine="0"/>
        <w:jc w:val="both"/>
        <w:rPr>
          <w:sz w:val="22"/>
        </w:rPr>
      </w:pPr>
      <w:r>
        <w:rPr>
          <w:sz w:val="22"/>
        </w:rPr>
        <w:t>MAYAKOVSKI, Vladimir, </w:t>
      </w:r>
      <w:r>
        <w:rPr>
          <w:i/>
          <w:sz w:val="22"/>
        </w:rPr>
        <w:t>Poemas 1917-1930</w:t>
      </w:r>
      <w:r>
        <w:rPr>
          <w:sz w:val="22"/>
        </w:rPr>
        <w:t>, (traducción de José Fernández Sánchez), Madrid, Visor, 1973.</w:t>
      </w:r>
    </w:p>
    <w:p>
      <w:pPr>
        <w:pStyle w:val="BodyText"/>
        <w:spacing w:before="7"/>
        <w:rPr>
          <w:sz w:val="22"/>
        </w:rPr>
      </w:pPr>
    </w:p>
    <w:p>
      <w:pPr>
        <w:spacing w:line="244" w:lineRule="auto" w:before="0"/>
        <w:ind w:left="305" w:right="118" w:firstLine="0"/>
        <w:jc w:val="both"/>
        <w:rPr>
          <w:sz w:val="22"/>
        </w:rPr>
      </w:pPr>
      <w:r>
        <w:rPr>
          <w:sz w:val="22"/>
        </w:rPr>
        <w:t>MAYER-SERRA, Otto, </w:t>
      </w:r>
      <w:r>
        <w:rPr>
          <w:i/>
          <w:sz w:val="22"/>
        </w:rPr>
        <w:t>Panorama de la Música Mexicana desde la Independencia hasta la </w:t>
      </w:r>
      <w:r>
        <w:rPr>
          <w:i/>
          <w:sz w:val="22"/>
        </w:rPr>
        <w:t>Actualidad</w:t>
      </w:r>
      <w:r>
        <w:rPr>
          <w:sz w:val="22"/>
        </w:rPr>
        <w:t>, [México], El Colegio de México, [1941] (Graf. Panamericana).</w:t>
      </w:r>
    </w:p>
    <w:p>
      <w:pPr>
        <w:pStyle w:val="BodyText"/>
        <w:spacing w:before="7"/>
        <w:rPr>
          <w:sz w:val="22"/>
        </w:rPr>
      </w:pPr>
    </w:p>
    <w:p>
      <w:pPr>
        <w:spacing w:line="244" w:lineRule="auto" w:before="0"/>
        <w:ind w:left="305" w:right="116" w:firstLine="0"/>
        <w:jc w:val="both"/>
        <w:rPr>
          <w:sz w:val="22"/>
        </w:rPr>
      </w:pPr>
      <w:r>
        <w:rPr>
          <w:sz w:val="22"/>
        </w:rPr>
        <w:t>MENDOZA DÍAZ-MAROTO, Francisco, </w:t>
      </w:r>
      <w:r>
        <w:rPr>
          <w:i/>
          <w:sz w:val="22"/>
        </w:rPr>
        <w:t>La pasión por los libros. Un acercamiento a la </w:t>
      </w:r>
      <w:r>
        <w:rPr>
          <w:i/>
          <w:sz w:val="22"/>
        </w:rPr>
        <w:t>Bibliofilia</w:t>
      </w:r>
      <w:r>
        <w:rPr>
          <w:sz w:val="22"/>
        </w:rPr>
        <w:t>, Pozuelo de Alarcón (Madrid), Espasa-Calpe, 2006.</w:t>
      </w:r>
    </w:p>
    <w:p>
      <w:pPr>
        <w:pStyle w:val="BodyText"/>
        <w:spacing w:before="7"/>
        <w:rPr>
          <w:sz w:val="22"/>
        </w:rPr>
      </w:pPr>
    </w:p>
    <w:p>
      <w:pPr>
        <w:spacing w:line="244" w:lineRule="auto" w:before="0"/>
        <w:ind w:left="305" w:right="111" w:firstLine="0"/>
        <w:jc w:val="both"/>
        <w:rPr>
          <w:sz w:val="22"/>
        </w:rPr>
      </w:pPr>
      <w:r>
        <w:rPr>
          <w:sz w:val="22"/>
        </w:rPr>
        <w:t>MERCHÁN FERNÁNDEZ, A. Carlos, </w:t>
      </w:r>
      <w:r>
        <w:rPr>
          <w:i/>
          <w:sz w:val="22"/>
        </w:rPr>
        <w:t>Las reformas del régimen local en España (1903-1939)</w:t>
      </w:r>
      <w:r>
        <w:rPr>
          <w:sz w:val="22"/>
        </w:rPr>
        <w:t>, [Tudela, Valladolid], FUEMCAL, 2011.</w:t>
      </w:r>
    </w:p>
    <w:p>
      <w:pPr>
        <w:pStyle w:val="BodyText"/>
        <w:rPr>
          <w:sz w:val="23"/>
        </w:rPr>
      </w:pPr>
    </w:p>
    <w:p>
      <w:pPr>
        <w:spacing w:line="247" w:lineRule="auto" w:before="1"/>
        <w:ind w:left="305" w:right="111" w:firstLine="0"/>
        <w:jc w:val="both"/>
        <w:rPr>
          <w:sz w:val="22"/>
        </w:rPr>
      </w:pPr>
      <w:r>
        <w:rPr>
          <w:sz w:val="22"/>
        </w:rPr>
        <w:t>MESONERO ROMANOS, Ramón de, </w:t>
      </w:r>
      <w:r>
        <w:rPr>
          <w:i/>
          <w:sz w:val="22"/>
        </w:rPr>
        <w:t>Memorias de un setentón, natural y vecino de Madrid</w:t>
      </w:r>
      <w:r>
        <w:rPr>
          <w:b/>
          <w:sz w:val="22"/>
        </w:rPr>
        <w:t>, (</w:t>
      </w:r>
      <w:r>
        <w:rPr>
          <w:sz w:val="22"/>
        </w:rPr>
        <w:t>nueva ed., con notas y adiciones), 2 vols., Madrid, Oficinas de la Ilustración Española y Americana, 1881.</w:t>
      </w:r>
    </w:p>
    <w:p>
      <w:pPr>
        <w:pStyle w:val="BodyText"/>
        <w:spacing w:before="5"/>
        <w:rPr>
          <w:sz w:val="21"/>
        </w:rPr>
      </w:pPr>
    </w:p>
    <w:p>
      <w:pPr>
        <w:spacing w:before="0"/>
        <w:ind w:left="305" w:right="0" w:firstLine="0"/>
        <w:jc w:val="both"/>
        <w:rPr>
          <w:sz w:val="22"/>
        </w:rPr>
      </w:pPr>
      <w:r>
        <w:rPr>
          <w:rFonts w:ascii="Symbol" w:hAnsi="Symbol"/>
          <w:sz w:val="22"/>
        </w:rPr>
        <w:t></w:t>
      </w:r>
      <w:r>
        <w:rPr>
          <w:sz w:val="22"/>
        </w:rPr>
        <w:t>, </w:t>
      </w:r>
      <w:r>
        <w:rPr>
          <w:i/>
          <w:sz w:val="22"/>
        </w:rPr>
        <w:t>Memorias de un setentón</w:t>
      </w:r>
      <w:r>
        <w:rPr>
          <w:sz w:val="22"/>
        </w:rPr>
        <w:t>, Barcelona, Crítica, 2008.</w:t>
      </w:r>
    </w:p>
    <w:p>
      <w:pPr>
        <w:pStyle w:val="BodyText"/>
        <w:rPr>
          <w:sz w:val="23"/>
        </w:rPr>
      </w:pPr>
    </w:p>
    <w:p>
      <w:pPr>
        <w:spacing w:line="244" w:lineRule="auto" w:before="0"/>
        <w:ind w:left="305" w:right="114" w:firstLine="0"/>
        <w:jc w:val="both"/>
        <w:rPr>
          <w:sz w:val="22"/>
        </w:rPr>
      </w:pPr>
      <w:r>
        <w:rPr>
          <w:sz w:val="22"/>
        </w:rPr>
        <w:t>MÉXICO. Ley sobre el Escudo, la Bandera y el Himno Nacionales. </w:t>
      </w:r>
      <w:r>
        <w:rPr>
          <w:i/>
          <w:sz w:val="22"/>
        </w:rPr>
        <w:t>Diario Oficial de la </w:t>
      </w:r>
      <w:r>
        <w:rPr>
          <w:i/>
          <w:sz w:val="22"/>
        </w:rPr>
        <w:t>Federación </w:t>
      </w:r>
      <w:r>
        <w:rPr>
          <w:sz w:val="22"/>
        </w:rPr>
        <w:t>de 8 de febrero de 1984. Última reforma publicada </w:t>
      </w:r>
      <w:r>
        <w:rPr>
          <w:i/>
          <w:sz w:val="22"/>
        </w:rPr>
        <w:t>DOF </w:t>
      </w:r>
      <w:r>
        <w:rPr>
          <w:sz w:val="22"/>
        </w:rPr>
        <w:t>(27-01-2015).</w:t>
      </w:r>
    </w:p>
    <w:p>
      <w:pPr>
        <w:pStyle w:val="BodyText"/>
        <w:spacing w:before="7"/>
        <w:rPr>
          <w:sz w:val="22"/>
        </w:rPr>
      </w:pPr>
    </w:p>
    <w:p>
      <w:pPr>
        <w:spacing w:line="244" w:lineRule="auto" w:before="0"/>
        <w:ind w:left="305" w:right="111" w:firstLine="0"/>
        <w:jc w:val="both"/>
        <w:rPr>
          <w:sz w:val="22"/>
        </w:rPr>
      </w:pPr>
      <w:r>
        <w:rPr>
          <w:sz w:val="22"/>
        </w:rPr>
        <w:t>MÍNGUEZ ANAYA, Adrián Blas, </w:t>
      </w:r>
      <w:r>
        <w:rPr>
          <w:i/>
          <w:sz w:val="22"/>
        </w:rPr>
        <w:t>Los campos de Argelés, St. Cyprien y Barcarés. 1939-1942</w:t>
      </w:r>
      <w:r>
        <w:rPr>
          <w:sz w:val="22"/>
        </w:rPr>
        <w:t>, Fuenlabrada, “Memoria Viva” Asociación para el Estudio de la Deportación y el Exilio  Español,</w:t>
      </w:r>
      <w:r>
        <w:rPr>
          <w:spacing w:val="5"/>
          <w:sz w:val="22"/>
        </w:rPr>
        <w:t> </w:t>
      </w:r>
      <w:r>
        <w:rPr>
          <w:sz w:val="22"/>
        </w:rPr>
        <w:t>2012.</w:t>
      </w:r>
    </w:p>
    <w:p>
      <w:pPr>
        <w:pStyle w:val="BodyText"/>
        <w:spacing w:before="7"/>
        <w:rPr>
          <w:sz w:val="22"/>
        </w:rPr>
      </w:pPr>
    </w:p>
    <w:p>
      <w:pPr>
        <w:spacing w:line="244" w:lineRule="auto" w:before="0"/>
        <w:ind w:left="305" w:right="117" w:firstLine="0"/>
        <w:jc w:val="both"/>
        <w:rPr>
          <w:sz w:val="22"/>
        </w:rPr>
      </w:pPr>
      <w:r>
        <w:rPr>
          <w:sz w:val="22"/>
        </w:rPr>
        <w:t>MIRALLES, Ricardo, </w:t>
      </w:r>
      <w:r>
        <w:rPr>
          <w:i/>
          <w:sz w:val="22"/>
        </w:rPr>
        <w:t>El socialismo vasco durante la II República. Organización, ideología, </w:t>
      </w:r>
      <w:r>
        <w:rPr>
          <w:i/>
          <w:sz w:val="22"/>
        </w:rPr>
        <w:t>política y elecciones</w:t>
      </w:r>
      <w:r>
        <w:rPr>
          <w:sz w:val="22"/>
        </w:rPr>
        <w:t>, </w:t>
      </w:r>
      <w:r>
        <w:rPr>
          <w:i/>
          <w:sz w:val="22"/>
        </w:rPr>
        <w:t>1931-1936</w:t>
      </w:r>
      <w:r>
        <w:rPr>
          <w:sz w:val="22"/>
        </w:rPr>
        <w:t>, [Bilbao], Universidad del País Vasco, 1988.</w:t>
      </w:r>
    </w:p>
    <w:p>
      <w:pPr>
        <w:pStyle w:val="BodyText"/>
        <w:spacing w:before="8"/>
        <w:rPr>
          <w:sz w:val="21"/>
        </w:rPr>
      </w:pPr>
    </w:p>
    <w:p>
      <w:pPr>
        <w:spacing w:before="0"/>
        <w:ind w:left="305" w:right="0" w:firstLine="0"/>
        <w:jc w:val="both"/>
        <w:rPr>
          <w:sz w:val="22"/>
        </w:rPr>
      </w:pPr>
      <w:r>
        <w:rPr>
          <w:rFonts w:ascii="Symbol" w:hAnsi="Symbol"/>
          <w:sz w:val="22"/>
        </w:rPr>
        <w:t></w:t>
      </w:r>
      <w:r>
        <w:rPr>
          <w:sz w:val="22"/>
        </w:rPr>
        <w:t>, </w:t>
      </w:r>
      <w:r>
        <w:rPr>
          <w:i/>
          <w:sz w:val="22"/>
        </w:rPr>
        <w:t>Juan Negrín. La República en guerra</w:t>
      </w:r>
      <w:r>
        <w:rPr>
          <w:sz w:val="22"/>
        </w:rPr>
        <w:t>, Madrid, Temas de Hoy, 2003.</w:t>
      </w:r>
    </w:p>
    <w:p>
      <w:pPr>
        <w:pStyle w:val="BodyText"/>
        <w:rPr>
          <w:sz w:val="22"/>
        </w:rPr>
      </w:pPr>
    </w:p>
    <w:p>
      <w:pPr>
        <w:spacing w:line="244" w:lineRule="auto" w:before="0"/>
        <w:ind w:left="305" w:right="115" w:firstLine="0"/>
        <w:jc w:val="both"/>
        <w:rPr>
          <w:sz w:val="22"/>
        </w:rPr>
      </w:pPr>
      <w:r>
        <w:rPr>
          <w:rFonts w:ascii="Symbol" w:hAnsi="Symbol"/>
          <w:sz w:val="22"/>
        </w:rPr>
        <w:t></w:t>
      </w:r>
      <w:r>
        <w:rPr>
          <w:sz w:val="22"/>
        </w:rPr>
        <w:t>, (ed.), </w:t>
      </w:r>
      <w:r>
        <w:rPr>
          <w:i/>
          <w:sz w:val="22"/>
        </w:rPr>
        <w:t>Juan Negrín 1892-1956. Médico y Jefe de Gobierno</w:t>
      </w:r>
      <w:r>
        <w:rPr>
          <w:sz w:val="22"/>
        </w:rPr>
        <w:t>, Madrid, Sociedad Estatal de Conmemoraciones Culturales, 2006.</w:t>
      </w:r>
    </w:p>
    <w:p>
      <w:pPr>
        <w:pStyle w:val="BodyText"/>
        <w:spacing w:before="7"/>
        <w:rPr>
          <w:sz w:val="22"/>
        </w:rPr>
      </w:pPr>
    </w:p>
    <w:p>
      <w:pPr>
        <w:spacing w:line="491" w:lineRule="auto" w:before="0"/>
        <w:ind w:left="305" w:right="1843" w:firstLine="0"/>
        <w:jc w:val="left"/>
        <w:rPr>
          <w:sz w:val="22"/>
        </w:rPr>
      </w:pPr>
      <w:r>
        <w:rPr>
          <w:sz w:val="22"/>
        </w:rPr>
        <w:t>MIRAVITLLES, Jaume, </w:t>
      </w:r>
      <w:r>
        <w:rPr>
          <w:i/>
          <w:sz w:val="22"/>
        </w:rPr>
        <w:t>Gent que he conegut</w:t>
      </w:r>
      <w:r>
        <w:rPr>
          <w:sz w:val="22"/>
        </w:rPr>
        <w:t>, Barcelona, Destino, 1980. MIRÓ, Adrián, </w:t>
      </w:r>
      <w:r>
        <w:rPr>
          <w:i/>
          <w:sz w:val="22"/>
        </w:rPr>
        <w:t>Momentos musicales</w:t>
      </w:r>
      <w:r>
        <w:rPr>
          <w:sz w:val="22"/>
        </w:rPr>
        <w:t>, Alcoy, Gráficas Ciudad, 1992.</w:t>
      </w:r>
    </w:p>
    <w:p>
      <w:pPr>
        <w:spacing w:line="268" w:lineRule="exact" w:before="0"/>
        <w:ind w:left="305" w:right="0" w:firstLine="0"/>
        <w:jc w:val="both"/>
        <w:rPr>
          <w:sz w:val="22"/>
        </w:rPr>
      </w:pPr>
      <w:r>
        <w:rPr>
          <w:rFonts w:ascii="Symbol" w:hAnsi="Symbol"/>
          <w:sz w:val="22"/>
        </w:rPr>
        <w:t></w:t>
      </w:r>
      <w:r>
        <w:rPr>
          <w:sz w:val="22"/>
        </w:rPr>
        <w:t>, </w:t>
      </w:r>
      <w:r>
        <w:rPr>
          <w:i/>
          <w:sz w:val="22"/>
        </w:rPr>
        <w:t>Lo que queda del tiempo (Primer libro de memorias)</w:t>
      </w:r>
      <w:r>
        <w:rPr>
          <w:sz w:val="22"/>
        </w:rPr>
        <w:t>, Alcoy, Alfagráfic, 2002.</w:t>
      </w:r>
    </w:p>
    <w:p>
      <w:pPr>
        <w:spacing w:after="0" w:line="268" w:lineRule="exact"/>
        <w:jc w:val="both"/>
        <w:rPr>
          <w:sz w:val="22"/>
        </w:rPr>
        <w:sectPr>
          <w:footerReference w:type="default" r:id="rId130"/>
          <w:pgSz w:w="11910" w:h="16840"/>
          <w:pgMar w:footer="1466" w:header="0" w:top="1060" w:bottom="1660" w:left="1680" w:right="1300"/>
          <w:pgNumType w:start="562"/>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before="195"/>
        <w:ind w:left="305" w:right="0" w:firstLine="0"/>
        <w:jc w:val="both"/>
        <w:rPr>
          <w:sz w:val="22"/>
        </w:rPr>
      </w:pPr>
      <w:r>
        <w:rPr>
          <w:sz w:val="22"/>
        </w:rPr>
        <w:t>MOLA, Emilio, </w:t>
      </w:r>
      <w:r>
        <w:rPr>
          <w:i/>
          <w:sz w:val="22"/>
        </w:rPr>
        <w:t>Tempestad, Calma, Intriga y Crisis</w:t>
      </w:r>
      <w:r>
        <w:rPr>
          <w:sz w:val="22"/>
        </w:rPr>
        <w:t>, Librería Bergua, Madrid, s.f.</w:t>
      </w:r>
    </w:p>
    <w:p>
      <w:pPr>
        <w:pStyle w:val="BodyText"/>
        <w:spacing w:before="1"/>
        <w:rPr>
          <w:sz w:val="22"/>
        </w:rPr>
      </w:pPr>
    </w:p>
    <w:p>
      <w:pPr>
        <w:spacing w:before="0"/>
        <w:ind w:left="305" w:right="0" w:firstLine="0"/>
        <w:jc w:val="both"/>
        <w:rPr>
          <w:sz w:val="22"/>
        </w:rPr>
      </w:pPr>
      <w:r>
        <w:rPr>
          <w:rFonts w:ascii="Symbol" w:hAnsi="Symbol"/>
          <w:spacing w:val="-3"/>
          <w:sz w:val="22"/>
        </w:rPr>
        <w:t></w:t>
      </w:r>
      <w:r>
        <w:rPr>
          <w:spacing w:val="-3"/>
          <w:sz w:val="22"/>
        </w:rPr>
        <w:t>, </w:t>
      </w:r>
      <w:r>
        <w:rPr>
          <w:i/>
          <w:spacing w:val="-3"/>
          <w:sz w:val="22"/>
        </w:rPr>
        <w:t>El </w:t>
      </w:r>
      <w:r>
        <w:rPr>
          <w:i/>
          <w:spacing w:val="-5"/>
          <w:sz w:val="22"/>
        </w:rPr>
        <w:t>derrumbamiento </w:t>
      </w:r>
      <w:r>
        <w:rPr>
          <w:i/>
          <w:spacing w:val="-3"/>
          <w:sz w:val="22"/>
        </w:rPr>
        <w:t>de </w:t>
      </w:r>
      <w:r>
        <w:rPr>
          <w:i/>
          <w:sz w:val="22"/>
        </w:rPr>
        <w:t>la </w:t>
      </w:r>
      <w:r>
        <w:rPr>
          <w:i/>
          <w:spacing w:val="-5"/>
          <w:sz w:val="22"/>
        </w:rPr>
        <w:t>Monarquía</w:t>
      </w:r>
      <w:r>
        <w:rPr>
          <w:spacing w:val="-5"/>
          <w:sz w:val="22"/>
        </w:rPr>
        <w:t>, </w:t>
      </w:r>
      <w:r>
        <w:rPr>
          <w:spacing w:val="-3"/>
          <w:sz w:val="22"/>
        </w:rPr>
        <w:t>en </w:t>
      </w:r>
      <w:r>
        <w:rPr>
          <w:i/>
          <w:spacing w:val="-5"/>
          <w:sz w:val="22"/>
        </w:rPr>
        <w:t>Obras completas</w:t>
      </w:r>
      <w:r>
        <w:rPr>
          <w:spacing w:val="-5"/>
          <w:sz w:val="22"/>
        </w:rPr>
        <w:t>, Valladolid, </w:t>
      </w:r>
      <w:r>
        <w:rPr>
          <w:spacing w:val="-4"/>
          <w:sz w:val="22"/>
        </w:rPr>
        <w:t>Librería </w:t>
      </w:r>
      <w:r>
        <w:rPr>
          <w:spacing w:val="-5"/>
          <w:sz w:val="22"/>
        </w:rPr>
        <w:t>Santarén, </w:t>
      </w:r>
      <w:r>
        <w:rPr>
          <w:spacing w:val="-4"/>
          <w:sz w:val="22"/>
        </w:rPr>
        <w:t>1940.</w:t>
      </w:r>
    </w:p>
    <w:p>
      <w:pPr>
        <w:pStyle w:val="BodyText"/>
        <w:rPr>
          <w:sz w:val="23"/>
        </w:rPr>
      </w:pPr>
    </w:p>
    <w:p>
      <w:pPr>
        <w:spacing w:line="244" w:lineRule="auto" w:before="0"/>
        <w:ind w:left="305" w:right="109" w:firstLine="0"/>
        <w:jc w:val="left"/>
        <w:rPr>
          <w:sz w:val="22"/>
        </w:rPr>
      </w:pPr>
      <w:r>
        <w:rPr>
          <w:sz w:val="22"/>
        </w:rPr>
        <w:t>MONFORT, Benito de, </w:t>
      </w:r>
      <w:r>
        <w:rPr>
          <w:i/>
          <w:sz w:val="22"/>
        </w:rPr>
        <w:t>La Restauración. Viva Alfonso XII</w:t>
      </w:r>
      <w:r>
        <w:rPr>
          <w:sz w:val="22"/>
        </w:rPr>
        <w:t>, Madrid, Enrique Villegas, [1875] (Calcografía Serapio Santamaría).</w:t>
      </w:r>
    </w:p>
    <w:p>
      <w:pPr>
        <w:pStyle w:val="BodyText"/>
        <w:spacing w:before="7"/>
        <w:rPr>
          <w:sz w:val="22"/>
        </w:rPr>
      </w:pPr>
    </w:p>
    <w:p>
      <w:pPr>
        <w:spacing w:line="491" w:lineRule="auto" w:before="0"/>
        <w:ind w:left="305" w:right="109" w:firstLine="0"/>
        <w:jc w:val="left"/>
        <w:rPr>
          <w:sz w:val="22"/>
        </w:rPr>
      </w:pPr>
      <w:r>
        <w:rPr>
          <w:spacing w:val="-6"/>
          <w:sz w:val="22"/>
        </w:rPr>
        <w:t>MONREAL, </w:t>
      </w:r>
      <w:r>
        <w:rPr>
          <w:spacing w:val="-5"/>
          <w:sz w:val="22"/>
        </w:rPr>
        <w:t>Genaro </w:t>
      </w:r>
      <w:r>
        <w:rPr>
          <w:sz w:val="22"/>
        </w:rPr>
        <w:t>y </w:t>
      </w:r>
      <w:r>
        <w:rPr>
          <w:spacing w:val="-6"/>
          <w:sz w:val="22"/>
        </w:rPr>
        <w:t>SORIANO </w:t>
      </w:r>
      <w:r>
        <w:rPr>
          <w:spacing w:val="-4"/>
          <w:sz w:val="22"/>
        </w:rPr>
        <w:t>José, </w:t>
      </w:r>
      <w:r>
        <w:rPr>
          <w:i/>
          <w:spacing w:val="-4"/>
          <w:sz w:val="22"/>
        </w:rPr>
        <w:t>¡Viva </w:t>
      </w:r>
      <w:r>
        <w:rPr>
          <w:i/>
          <w:spacing w:val="-3"/>
          <w:sz w:val="22"/>
        </w:rPr>
        <w:t>el </w:t>
      </w:r>
      <w:r>
        <w:rPr>
          <w:i/>
          <w:spacing w:val="-5"/>
          <w:sz w:val="22"/>
        </w:rPr>
        <w:t>Directorio!</w:t>
      </w:r>
      <w:r>
        <w:rPr>
          <w:spacing w:val="-5"/>
          <w:sz w:val="22"/>
        </w:rPr>
        <w:t>, </w:t>
      </w:r>
      <w:r>
        <w:rPr>
          <w:spacing w:val="-4"/>
          <w:sz w:val="22"/>
        </w:rPr>
        <w:t>Madrid, </w:t>
      </w:r>
      <w:r>
        <w:rPr>
          <w:spacing w:val="-5"/>
          <w:sz w:val="22"/>
        </w:rPr>
        <w:t>Ildefonso </w:t>
      </w:r>
      <w:r>
        <w:rPr>
          <w:spacing w:val="-4"/>
          <w:sz w:val="22"/>
        </w:rPr>
        <w:t>Alier, [ca. 1924]. </w:t>
      </w:r>
      <w:r>
        <w:rPr>
          <w:sz w:val="22"/>
        </w:rPr>
        <w:t>MORADIELLOS, Enrique, </w:t>
      </w:r>
      <w:r>
        <w:rPr>
          <w:i/>
          <w:sz w:val="22"/>
        </w:rPr>
        <w:t>Don Juan Negrín, </w:t>
      </w:r>
      <w:r>
        <w:rPr>
          <w:sz w:val="22"/>
        </w:rPr>
        <w:t>Barcelona, Península, 2006.</w:t>
      </w:r>
    </w:p>
    <w:p>
      <w:pPr>
        <w:spacing w:line="260" w:lineRule="exact" w:before="7"/>
        <w:ind w:left="305" w:right="109" w:firstLine="0"/>
        <w:jc w:val="left"/>
        <w:rPr>
          <w:sz w:val="22"/>
        </w:rPr>
      </w:pPr>
      <w:r>
        <w:rPr>
          <w:sz w:val="22"/>
        </w:rPr>
        <w:t>MORALES GINER DE LOS RÍOS, Elisa, “La Proclamación (Carta a mi familia)”, </w:t>
      </w:r>
      <w:r>
        <w:rPr>
          <w:i/>
          <w:sz w:val="22"/>
        </w:rPr>
        <w:t>Revista de </w:t>
      </w:r>
      <w:r>
        <w:rPr>
          <w:i/>
          <w:sz w:val="22"/>
        </w:rPr>
        <w:t>Occidente</w:t>
      </w:r>
      <w:r>
        <w:rPr>
          <w:sz w:val="22"/>
        </w:rPr>
        <w:t>, n.</w:t>
      </w:r>
      <w:r>
        <w:rPr>
          <w:position w:val="10"/>
          <w:sz w:val="14"/>
        </w:rPr>
        <w:t>os </w:t>
      </w:r>
      <w:r>
        <w:rPr>
          <w:sz w:val="22"/>
        </w:rPr>
        <w:t>7-8 (Extraordinario I. Noviembre 1981).</w:t>
      </w:r>
    </w:p>
    <w:p>
      <w:pPr>
        <w:pStyle w:val="BodyText"/>
        <w:spacing w:before="8"/>
        <w:rPr>
          <w:sz w:val="22"/>
        </w:rPr>
      </w:pPr>
    </w:p>
    <w:p>
      <w:pPr>
        <w:spacing w:before="0"/>
        <w:ind w:left="305" w:right="0" w:firstLine="0"/>
        <w:jc w:val="both"/>
        <w:rPr>
          <w:sz w:val="22"/>
        </w:rPr>
      </w:pPr>
      <w:r>
        <w:rPr>
          <w:sz w:val="22"/>
        </w:rPr>
        <w:t>MORALES CUESTA, Manuel María, </w:t>
      </w:r>
      <w:r>
        <w:rPr>
          <w:i/>
          <w:sz w:val="22"/>
        </w:rPr>
        <w:t>Viejos Poetas Giennenses</w:t>
      </w:r>
      <w:r>
        <w:rPr>
          <w:sz w:val="22"/>
        </w:rPr>
        <w:t>, Jaén, Editorial Jabalcuz, 1997.</w:t>
      </w:r>
    </w:p>
    <w:p>
      <w:pPr>
        <w:pStyle w:val="BodyText"/>
        <w:rPr>
          <w:sz w:val="23"/>
        </w:rPr>
      </w:pPr>
    </w:p>
    <w:p>
      <w:pPr>
        <w:spacing w:line="244" w:lineRule="auto" w:before="1"/>
        <w:ind w:left="305" w:right="109" w:firstLine="0"/>
        <w:jc w:val="left"/>
        <w:rPr>
          <w:sz w:val="22"/>
        </w:rPr>
      </w:pPr>
      <w:r>
        <w:rPr>
          <w:sz w:val="22"/>
        </w:rPr>
        <w:t>MORENO, Salvador, </w:t>
      </w:r>
      <w:r>
        <w:rPr>
          <w:i/>
          <w:sz w:val="22"/>
        </w:rPr>
        <w:t>Detener el tiempo. Escritos musicales</w:t>
      </w:r>
      <w:r>
        <w:rPr>
          <w:sz w:val="22"/>
        </w:rPr>
        <w:t>, México D.F. (México), Instituto Nacional de Bellas Artes, 1996.</w:t>
      </w:r>
    </w:p>
    <w:p>
      <w:pPr>
        <w:pStyle w:val="BodyText"/>
        <w:spacing w:before="7"/>
        <w:rPr>
          <w:sz w:val="22"/>
        </w:rPr>
      </w:pPr>
    </w:p>
    <w:p>
      <w:pPr>
        <w:spacing w:line="244" w:lineRule="auto" w:before="0"/>
        <w:ind w:left="305" w:right="110" w:firstLine="0"/>
        <w:jc w:val="both"/>
        <w:rPr>
          <w:sz w:val="22"/>
        </w:rPr>
      </w:pPr>
      <w:r>
        <w:rPr>
          <w:sz w:val="22"/>
        </w:rPr>
        <w:t>MORENO SANZ, Jesús, “Síntesis biográfica”, en Jesús Moreno Sanz (ed.), </w:t>
      </w:r>
      <w:r>
        <w:rPr>
          <w:i/>
          <w:sz w:val="22"/>
        </w:rPr>
        <w:t>María Zambrano, </w:t>
      </w:r>
      <w:r>
        <w:rPr>
          <w:i/>
          <w:sz w:val="22"/>
        </w:rPr>
        <w:t>1904-1991. De la razón cívica a la razón poética</w:t>
      </w:r>
      <w:r>
        <w:rPr>
          <w:sz w:val="22"/>
        </w:rPr>
        <w:t>, Madrid, Publicaciones de la Residencia de Estudiantes, 2004.</w:t>
      </w:r>
    </w:p>
    <w:p>
      <w:pPr>
        <w:pStyle w:val="BodyText"/>
        <w:spacing w:before="7"/>
        <w:rPr>
          <w:sz w:val="22"/>
        </w:rPr>
      </w:pPr>
    </w:p>
    <w:p>
      <w:pPr>
        <w:spacing w:line="244" w:lineRule="auto" w:before="0"/>
        <w:ind w:left="305" w:right="109" w:firstLine="0"/>
        <w:jc w:val="left"/>
        <w:rPr>
          <w:sz w:val="22"/>
        </w:rPr>
      </w:pPr>
      <w:r>
        <w:rPr>
          <w:sz w:val="22"/>
        </w:rPr>
        <w:t>MÚJICA, Gregorio de, </w:t>
      </w:r>
      <w:r>
        <w:rPr>
          <w:i/>
          <w:sz w:val="22"/>
        </w:rPr>
        <w:t>Monografía histórica de la villa de Eibar</w:t>
      </w:r>
      <w:r>
        <w:rPr>
          <w:sz w:val="22"/>
        </w:rPr>
        <w:t>, (prólogo de Juan San Martín), Eibar, Ayuntamiento, 1984.</w:t>
      </w:r>
    </w:p>
    <w:p>
      <w:pPr>
        <w:pStyle w:val="BodyText"/>
        <w:spacing w:before="7"/>
        <w:rPr>
          <w:sz w:val="22"/>
        </w:rPr>
      </w:pPr>
    </w:p>
    <w:p>
      <w:pPr>
        <w:spacing w:line="244" w:lineRule="auto" w:before="1"/>
        <w:ind w:left="305" w:right="110" w:firstLine="0"/>
        <w:jc w:val="left"/>
        <w:rPr>
          <w:sz w:val="22"/>
        </w:rPr>
      </w:pPr>
      <w:r>
        <w:rPr>
          <w:spacing w:val="-4"/>
          <w:sz w:val="22"/>
        </w:rPr>
        <w:t>MUNIESA, </w:t>
      </w:r>
      <w:r>
        <w:rPr>
          <w:spacing w:val="-3"/>
          <w:sz w:val="22"/>
        </w:rPr>
        <w:t>Bernat, </w:t>
      </w:r>
      <w:r>
        <w:rPr>
          <w:i/>
          <w:sz w:val="22"/>
        </w:rPr>
        <w:t>La </w:t>
      </w:r>
      <w:r>
        <w:rPr>
          <w:i/>
          <w:spacing w:val="-3"/>
          <w:sz w:val="22"/>
        </w:rPr>
        <w:t>burguesía catalana </w:t>
      </w:r>
      <w:r>
        <w:rPr>
          <w:i/>
          <w:sz w:val="22"/>
        </w:rPr>
        <w:t>ante la II </w:t>
      </w:r>
      <w:r>
        <w:rPr>
          <w:i/>
          <w:spacing w:val="-3"/>
          <w:sz w:val="22"/>
        </w:rPr>
        <w:t>República española</w:t>
      </w:r>
      <w:r>
        <w:rPr>
          <w:spacing w:val="-3"/>
          <w:sz w:val="22"/>
        </w:rPr>
        <w:t>, </w:t>
      </w:r>
      <w:r>
        <w:rPr>
          <w:spacing w:val="-4"/>
          <w:sz w:val="22"/>
        </w:rPr>
        <w:t>I, </w:t>
      </w:r>
      <w:r>
        <w:rPr>
          <w:i/>
          <w:sz w:val="22"/>
        </w:rPr>
        <w:t>“Il </w:t>
      </w:r>
      <w:r>
        <w:rPr>
          <w:i/>
          <w:spacing w:val="-3"/>
          <w:sz w:val="22"/>
        </w:rPr>
        <w:t>Trovatore” </w:t>
      </w:r>
      <w:r>
        <w:rPr>
          <w:i/>
          <w:sz w:val="22"/>
        </w:rPr>
        <w:t>frente </w:t>
      </w:r>
      <w:r>
        <w:rPr>
          <w:i/>
          <w:sz w:val="22"/>
        </w:rPr>
        <w:t>a </w:t>
      </w:r>
      <w:r>
        <w:rPr>
          <w:i/>
          <w:spacing w:val="-3"/>
          <w:sz w:val="22"/>
        </w:rPr>
        <w:t>Wotan</w:t>
      </w:r>
      <w:r>
        <w:rPr>
          <w:spacing w:val="-3"/>
          <w:sz w:val="22"/>
        </w:rPr>
        <w:t>, Barcelona, Antrophos, 1985.</w:t>
      </w:r>
    </w:p>
    <w:p>
      <w:pPr>
        <w:pStyle w:val="BodyText"/>
        <w:spacing w:before="7"/>
        <w:rPr>
          <w:sz w:val="22"/>
        </w:rPr>
      </w:pPr>
    </w:p>
    <w:p>
      <w:pPr>
        <w:spacing w:before="0"/>
        <w:ind w:left="305" w:right="0" w:firstLine="0"/>
        <w:jc w:val="both"/>
        <w:rPr>
          <w:sz w:val="22"/>
        </w:rPr>
      </w:pPr>
      <w:r>
        <w:rPr>
          <w:sz w:val="22"/>
        </w:rPr>
        <w:t>MUÑOZ HIDALGO, Manuel, </w:t>
      </w:r>
      <w:r>
        <w:rPr>
          <w:i/>
          <w:sz w:val="22"/>
        </w:rPr>
        <w:t>Cómo fue Miguel Hernández</w:t>
      </w:r>
      <w:r>
        <w:rPr>
          <w:sz w:val="22"/>
        </w:rPr>
        <w:t>, Barcelona, Planeta, 1975.</w:t>
      </w:r>
    </w:p>
    <w:p>
      <w:pPr>
        <w:pStyle w:val="BodyText"/>
        <w:rPr>
          <w:sz w:val="23"/>
        </w:rPr>
      </w:pPr>
    </w:p>
    <w:p>
      <w:pPr>
        <w:spacing w:line="244" w:lineRule="auto" w:before="1"/>
        <w:ind w:left="305" w:right="899" w:firstLine="0"/>
        <w:jc w:val="left"/>
        <w:rPr>
          <w:sz w:val="22"/>
        </w:rPr>
      </w:pPr>
      <w:r>
        <w:rPr>
          <w:sz w:val="22"/>
        </w:rPr>
        <w:t>NADAL, Jordi, y TORTELLA, Gabriel, (editores), </w:t>
      </w:r>
      <w:r>
        <w:rPr>
          <w:i/>
          <w:sz w:val="22"/>
        </w:rPr>
        <w:t>Agricultura, comercio colonial y </w:t>
      </w:r>
      <w:r>
        <w:rPr>
          <w:i/>
          <w:sz w:val="22"/>
        </w:rPr>
        <w:t>crecimiento económico en la España contemporánea</w:t>
      </w:r>
      <w:r>
        <w:rPr>
          <w:sz w:val="22"/>
        </w:rPr>
        <w:t>, Barcelona, Ariel,</w:t>
      </w:r>
      <w:r>
        <w:rPr>
          <w:spacing w:val="26"/>
          <w:sz w:val="22"/>
        </w:rPr>
        <w:t> </w:t>
      </w:r>
      <w:r>
        <w:rPr>
          <w:sz w:val="22"/>
        </w:rPr>
        <w:t>1974.</w:t>
      </w:r>
    </w:p>
    <w:p>
      <w:pPr>
        <w:pStyle w:val="BodyText"/>
        <w:spacing w:before="7"/>
        <w:rPr>
          <w:sz w:val="22"/>
        </w:rPr>
      </w:pPr>
    </w:p>
    <w:p>
      <w:pPr>
        <w:spacing w:line="244" w:lineRule="auto" w:before="0"/>
        <w:ind w:left="305" w:right="109" w:firstLine="0"/>
        <w:jc w:val="left"/>
        <w:rPr>
          <w:sz w:val="22"/>
        </w:rPr>
      </w:pPr>
      <w:r>
        <w:rPr>
          <w:spacing w:val="-6"/>
          <w:sz w:val="22"/>
        </w:rPr>
        <w:t>NAGORE, </w:t>
      </w:r>
      <w:r>
        <w:rPr>
          <w:spacing w:val="-4"/>
          <w:sz w:val="22"/>
        </w:rPr>
        <w:t>María, </w:t>
      </w:r>
      <w:r>
        <w:rPr>
          <w:i/>
          <w:spacing w:val="-3"/>
          <w:sz w:val="22"/>
        </w:rPr>
        <w:t>La </w:t>
      </w:r>
      <w:r>
        <w:rPr>
          <w:i/>
          <w:spacing w:val="-5"/>
          <w:sz w:val="22"/>
        </w:rPr>
        <w:t>revolución </w:t>
      </w:r>
      <w:r>
        <w:rPr>
          <w:i/>
          <w:spacing w:val="-4"/>
          <w:sz w:val="22"/>
        </w:rPr>
        <w:t>coral. </w:t>
      </w:r>
      <w:r>
        <w:rPr>
          <w:i/>
          <w:spacing w:val="-5"/>
          <w:sz w:val="22"/>
        </w:rPr>
        <w:t>Estudio </w:t>
      </w:r>
      <w:r>
        <w:rPr>
          <w:i/>
          <w:spacing w:val="-4"/>
          <w:sz w:val="22"/>
        </w:rPr>
        <w:t>sobre </w:t>
      </w:r>
      <w:r>
        <w:rPr>
          <w:i/>
          <w:sz w:val="22"/>
        </w:rPr>
        <w:t>la </w:t>
      </w:r>
      <w:r>
        <w:rPr>
          <w:i/>
          <w:spacing w:val="-5"/>
          <w:sz w:val="22"/>
        </w:rPr>
        <w:t>Sociedad Coral </w:t>
      </w:r>
      <w:r>
        <w:rPr>
          <w:i/>
          <w:spacing w:val="-3"/>
          <w:sz w:val="22"/>
        </w:rPr>
        <w:t>de </w:t>
      </w:r>
      <w:r>
        <w:rPr>
          <w:i/>
          <w:spacing w:val="-4"/>
          <w:sz w:val="22"/>
        </w:rPr>
        <w:t>Bilbao </w:t>
      </w:r>
      <w:r>
        <w:rPr>
          <w:i/>
          <w:sz w:val="22"/>
        </w:rPr>
        <w:t>y </w:t>
      </w:r>
      <w:r>
        <w:rPr>
          <w:i/>
          <w:spacing w:val="-3"/>
          <w:sz w:val="22"/>
        </w:rPr>
        <w:t>el </w:t>
      </w:r>
      <w:r>
        <w:rPr>
          <w:i/>
          <w:spacing w:val="-5"/>
          <w:sz w:val="22"/>
        </w:rPr>
        <w:t>movimiento </w:t>
      </w:r>
      <w:r>
        <w:rPr>
          <w:i/>
          <w:spacing w:val="-4"/>
          <w:sz w:val="22"/>
        </w:rPr>
        <w:t>coral </w:t>
      </w:r>
      <w:r>
        <w:rPr>
          <w:i/>
          <w:spacing w:val="-5"/>
          <w:sz w:val="22"/>
        </w:rPr>
        <w:t>europeo (1800-1936)</w:t>
      </w:r>
      <w:r>
        <w:rPr>
          <w:spacing w:val="-5"/>
          <w:sz w:val="22"/>
        </w:rPr>
        <w:t>, </w:t>
      </w:r>
      <w:r>
        <w:rPr>
          <w:spacing w:val="-4"/>
          <w:sz w:val="22"/>
        </w:rPr>
        <w:t>Madrid, </w:t>
      </w:r>
      <w:r>
        <w:rPr>
          <w:spacing w:val="-5"/>
          <w:sz w:val="22"/>
        </w:rPr>
        <w:t>Instituto Complutense </w:t>
      </w:r>
      <w:r>
        <w:rPr>
          <w:spacing w:val="-3"/>
          <w:sz w:val="22"/>
        </w:rPr>
        <w:t>de </w:t>
      </w:r>
      <w:r>
        <w:rPr>
          <w:spacing w:val="-5"/>
          <w:sz w:val="22"/>
        </w:rPr>
        <w:t>Ciencias Musicales, </w:t>
      </w:r>
      <w:r>
        <w:rPr>
          <w:spacing w:val="-4"/>
          <w:sz w:val="22"/>
        </w:rPr>
        <w:t>2001.</w:t>
      </w:r>
    </w:p>
    <w:p>
      <w:pPr>
        <w:pStyle w:val="BodyText"/>
        <w:spacing w:before="8"/>
        <w:rPr>
          <w:sz w:val="21"/>
        </w:rPr>
      </w:pPr>
    </w:p>
    <w:p>
      <w:pPr>
        <w:spacing w:line="244" w:lineRule="auto" w:before="0"/>
        <w:ind w:left="305" w:right="116" w:firstLine="0"/>
        <w:jc w:val="left"/>
        <w:rPr>
          <w:sz w:val="22"/>
        </w:rPr>
      </w:pPr>
      <w:r>
        <w:rPr>
          <w:rFonts w:ascii="Symbol" w:hAnsi="Symbol"/>
          <w:sz w:val="22"/>
        </w:rPr>
        <w:t></w:t>
      </w:r>
      <w:r>
        <w:rPr>
          <w:sz w:val="22"/>
        </w:rPr>
        <w:t>, “Del </w:t>
      </w:r>
      <w:r>
        <w:rPr>
          <w:i/>
          <w:sz w:val="22"/>
        </w:rPr>
        <w:t>Gernikako Arbola </w:t>
      </w:r>
      <w:r>
        <w:rPr>
          <w:sz w:val="22"/>
        </w:rPr>
        <w:t>a </w:t>
      </w:r>
      <w:r>
        <w:rPr>
          <w:i/>
          <w:sz w:val="22"/>
        </w:rPr>
        <w:t>La Marsellesa de la Paz</w:t>
      </w:r>
      <w:r>
        <w:rPr>
          <w:sz w:val="22"/>
        </w:rPr>
        <w:t>. Música, política e ideología en Vizcaya (1876-1914)”, </w:t>
      </w:r>
      <w:r>
        <w:rPr>
          <w:i/>
          <w:sz w:val="22"/>
        </w:rPr>
        <w:t>Revista Internacional de los Estudios Vascos</w:t>
      </w:r>
      <w:r>
        <w:rPr>
          <w:sz w:val="22"/>
        </w:rPr>
        <w:t>, n.º 52, 1, 2007.</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“Carlismo y música”, en </w:t>
      </w:r>
      <w:r>
        <w:rPr>
          <w:i/>
          <w:sz w:val="22"/>
        </w:rPr>
        <w:t>Imágenes. El carlismo en las artes</w:t>
      </w:r>
      <w:r>
        <w:rPr>
          <w:sz w:val="22"/>
        </w:rPr>
        <w:t>, Pamplona, Gobierno de Navarra, 2010.</w:t>
      </w:r>
    </w:p>
    <w:p>
      <w:pPr>
        <w:pStyle w:val="BodyText"/>
        <w:spacing w:before="8"/>
        <w:rPr>
          <w:sz w:val="21"/>
        </w:rPr>
      </w:pPr>
    </w:p>
    <w:p>
      <w:pPr>
        <w:spacing w:line="244" w:lineRule="auto" w:before="0"/>
        <w:ind w:left="305" w:right="109" w:firstLine="0"/>
        <w:jc w:val="left"/>
        <w:rPr>
          <w:sz w:val="22"/>
        </w:rPr>
      </w:pPr>
      <w:r>
        <w:rPr>
          <w:rFonts w:ascii="Symbol" w:hAnsi="Symbol"/>
          <w:sz w:val="22"/>
        </w:rPr>
        <w:t></w:t>
      </w:r>
      <w:r>
        <w:rPr>
          <w:sz w:val="22"/>
        </w:rPr>
        <w:t>, “Historia de un fracaso: el `Himno Nacional´ español en el siglo </w:t>
      </w:r>
      <w:r>
        <w:rPr>
          <w:sz w:val="18"/>
        </w:rPr>
        <w:t>XIX</w:t>
      </w:r>
      <w:r>
        <w:rPr>
          <w:sz w:val="22"/>
        </w:rPr>
        <w:t>”, en Susana Asensio Llamas (ed.), </w:t>
      </w:r>
      <w:r>
        <w:rPr>
          <w:i/>
          <w:sz w:val="22"/>
        </w:rPr>
        <w:t>Música y políticas (Arbor)</w:t>
      </w:r>
      <w:r>
        <w:rPr>
          <w:sz w:val="22"/>
        </w:rPr>
        <w:t>, vol. 187, n.º 751 (2011).</w:t>
      </w:r>
    </w:p>
    <w:p>
      <w:pPr>
        <w:pStyle w:val="BodyText"/>
        <w:spacing w:before="7"/>
        <w:rPr>
          <w:sz w:val="22"/>
        </w:rPr>
      </w:pPr>
    </w:p>
    <w:p>
      <w:pPr>
        <w:spacing w:line="244" w:lineRule="auto" w:before="0"/>
        <w:ind w:left="305" w:right="109" w:firstLine="0"/>
        <w:jc w:val="left"/>
        <w:rPr>
          <w:sz w:val="22"/>
        </w:rPr>
      </w:pPr>
      <w:r>
        <w:rPr>
          <w:sz w:val="22"/>
        </w:rPr>
        <w:t>NARBAIZA AZKUE, Antxon, </w:t>
      </w:r>
      <w:r>
        <w:rPr>
          <w:i/>
          <w:sz w:val="22"/>
        </w:rPr>
        <w:t>Akilino Amuátegui (1877-1919). </w:t>
      </w:r>
      <w:r>
        <w:rPr>
          <w:i/>
          <w:sz w:val="18"/>
        </w:rPr>
        <w:t>XX</w:t>
      </w:r>
      <w:r>
        <w:rPr>
          <w:i/>
          <w:sz w:val="22"/>
        </w:rPr>
        <w:t>. mende hasierako mitinlari </w:t>
      </w:r>
      <w:r>
        <w:rPr>
          <w:i/>
          <w:sz w:val="22"/>
        </w:rPr>
        <w:t>sozialista euskalduna</w:t>
      </w:r>
      <w:r>
        <w:rPr>
          <w:sz w:val="22"/>
        </w:rPr>
        <w:t>, [Eibar], Ego Ibarra, 2002.</w:t>
      </w:r>
    </w:p>
    <w:p>
      <w:pPr>
        <w:spacing w:after="0" w:line="244" w:lineRule="auto"/>
        <w:jc w:val="left"/>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212" w:firstLine="0"/>
        <w:jc w:val="left"/>
        <w:rPr>
          <w:sz w:val="22"/>
        </w:rPr>
      </w:pPr>
      <w:r>
        <w:rPr>
          <w:sz w:val="22"/>
        </w:rPr>
        <w:t>NAVARRO, Buenaventura, </w:t>
      </w:r>
      <w:r>
        <w:rPr>
          <w:i/>
          <w:sz w:val="22"/>
        </w:rPr>
        <w:t>La memoria necesaria: historia de Puerto Sagunto</w:t>
      </w:r>
      <w:r>
        <w:rPr>
          <w:sz w:val="22"/>
        </w:rPr>
        <w:t>, 2. vols.,  [Puerto Sagunto, Valencia)], [2003] y</w:t>
      </w:r>
      <w:r>
        <w:rPr>
          <w:spacing w:val="14"/>
          <w:sz w:val="22"/>
        </w:rPr>
        <w:t> </w:t>
      </w:r>
      <w:r>
        <w:rPr>
          <w:sz w:val="22"/>
        </w:rPr>
        <w:t>[2008].</w:t>
      </w:r>
    </w:p>
    <w:p>
      <w:pPr>
        <w:pStyle w:val="BodyText"/>
        <w:spacing w:before="7"/>
        <w:rPr>
          <w:sz w:val="22"/>
        </w:rPr>
      </w:pPr>
    </w:p>
    <w:p>
      <w:pPr>
        <w:spacing w:line="244" w:lineRule="auto" w:before="0"/>
        <w:ind w:left="305" w:right="109" w:firstLine="0"/>
        <w:jc w:val="left"/>
        <w:rPr>
          <w:sz w:val="22"/>
        </w:rPr>
      </w:pPr>
      <w:r>
        <w:rPr>
          <w:sz w:val="22"/>
        </w:rPr>
        <w:t>NELKEN, Margarita, </w:t>
      </w:r>
      <w:r>
        <w:rPr>
          <w:i/>
          <w:sz w:val="22"/>
        </w:rPr>
        <w:t>Elegía para Magda, </w:t>
      </w:r>
      <w:r>
        <w:rPr>
          <w:sz w:val="22"/>
        </w:rPr>
        <w:t>(con fragmento musical de </w:t>
      </w:r>
      <w:r>
        <w:rPr>
          <w:i/>
          <w:sz w:val="22"/>
        </w:rPr>
        <w:t>Lan Adomián</w:t>
      </w:r>
      <w:r>
        <w:rPr>
          <w:sz w:val="22"/>
        </w:rPr>
        <w:t>), UNAM, México, 1956.</w:t>
      </w:r>
    </w:p>
    <w:p>
      <w:pPr>
        <w:pStyle w:val="BodyText"/>
        <w:spacing w:before="7"/>
        <w:rPr>
          <w:sz w:val="22"/>
        </w:rPr>
      </w:pPr>
    </w:p>
    <w:p>
      <w:pPr>
        <w:spacing w:line="244" w:lineRule="auto" w:before="0"/>
        <w:ind w:left="305" w:right="212" w:firstLine="0"/>
        <w:jc w:val="left"/>
        <w:rPr>
          <w:sz w:val="22"/>
        </w:rPr>
      </w:pPr>
      <w:r>
        <w:rPr>
          <w:sz w:val="22"/>
        </w:rPr>
        <w:t>NÚÑEZ DÍAZ-BALART, Mirta, </w:t>
      </w:r>
      <w:r>
        <w:rPr>
          <w:i/>
          <w:sz w:val="22"/>
        </w:rPr>
        <w:t>La disciplina de la conciencia: las Brigadas Internacionales  </w:t>
      </w:r>
      <w:r>
        <w:rPr>
          <w:i/>
          <w:sz w:val="22"/>
        </w:rPr>
        <w:t>y su artillería de papel</w:t>
      </w:r>
      <w:r>
        <w:rPr>
          <w:sz w:val="22"/>
        </w:rPr>
        <w:t>, Barcelona, Flor del Viento Ediciones,</w:t>
      </w:r>
      <w:r>
        <w:rPr>
          <w:spacing w:val="26"/>
          <w:sz w:val="22"/>
        </w:rPr>
        <w:t> </w:t>
      </w:r>
      <w:r>
        <w:rPr>
          <w:sz w:val="22"/>
        </w:rPr>
        <w:t>2006.</w:t>
      </w:r>
    </w:p>
    <w:p>
      <w:pPr>
        <w:pStyle w:val="BodyText"/>
        <w:spacing w:before="7"/>
        <w:rPr>
          <w:sz w:val="22"/>
        </w:rPr>
      </w:pPr>
    </w:p>
    <w:p>
      <w:pPr>
        <w:spacing w:line="244" w:lineRule="auto" w:before="0"/>
        <w:ind w:left="305" w:right="109" w:firstLine="0"/>
        <w:jc w:val="left"/>
        <w:rPr>
          <w:sz w:val="22"/>
        </w:rPr>
      </w:pPr>
      <w:r>
        <w:rPr>
          <w:sz w:val="22"/>
        </w:rPr>
        <w:t>OLIVIERI, Alessio y MERCANTINI, Luigi, </w:t>
      </w:r>
      <w:r>
        <w:rPr>
          <w:i/>
          <w:sz w:val="22"/>
        </w:rPr>
        <w:t>Inno di Garibaldi. Inno di guerra dei cacciatori </w:t>
      </w:r>
      <w:r>
        <w:rPr>
          <w:i/>
          <w:sz w:val="22"/>
        </w:rPr>
        <w:t>delle Alpi</w:t>
      </w:r>
      <w:r>
        <w:rPr>
          <w:sz w:val="22"/>
        </w:rPr>
        <w:t>, Milán, C.F. Bodro Editore, [1915-1916].</w:t>
      </w:r>
    </w:p>
    <w:p>
      <w:pPr>
        <w:pStyle w:val="BodyText"/>
        <w:spacing w:before="8"/>
        <w:rPr>
          <w:sz w:val="22"/>
        </w:rPr>
      </w:pPr>
    </w:p>
    <w:p>
      <w:pPr>
        <w:spacing w:before="0"/>
        <w:ind w:left="305" w:right="109" w:firstLine="0"/>
        <w:jc w:val="left"/>
        <w:rPr>
          <w:sz w:val="22"/>
        </w:rPr>
      </w:pPr>
      <w:r>
        <w:rPr>
          <w:sz w:val="22"/>
        </w:rPr>
        <w:t>O´NEILL, Carlota, </w:t>
      </w:r>
      <w:r>
        <w:rPr>
          <w:i/>
          <w:sz w:val="22"/>
        </w:rPr>
        <w:t>Una mujer en la guerra de España</w:t>
      </w:r>
      <w:r>
        <w:rPr>
          <w:sz w:val="22"/>
        </w:rPr>
        <w:t>, Madrid, Oberón, 2006.</w:t>
      </w:r>
    </w:p>
    <w:p>
      <w:pPr>
        <w:pStyle w:val="BodyText"/>
        <w:rPr>
          <w:sz w:val="23"/>
        </w:rPr>
      </w:pPr>
    </w:p>
    <w:p>
      <w:pPr>
        <w:spacing w:line="244" w:lineRule="auto" w:before="1"/>
        <w:ind w:left="305" w:right="109" w:firstLine="0"/>
        <w:jc w:val="left"/>
        <w:rPr>
          <w:sz w:val="22"/>
        </w:rPr>
      </w:pPr>
      <w:r>
        <w:rPr>
          <w:spacing w:val="-3"/>
          <w:sz w:val="22"/>
        </w:rPr>
        <w:t>ORTIZ </w:t>
      </w:r>
      <w:r>
        <w:rPr>
          <w:spacing w:val="-4"/>
          <w:sz w:val="22"/>
        </w:rPr>
        <w:t>LÓPEZ, </w:t>
      </w:r>
      <w:r>
        <w:rPr>
          <w:spacing w:val="-3"/>
          <w:sz w:val="22"/>
        </w:rPr>
        <w:t>Antonio </w:t>
      </w:r>
      <w:r>
        <w:rPr>
          <w:sz w:val="22"/>
        </w:rPr>
        <w:t>y </w:t>
      </w:r>
      <w:r>
        <w:rPr>
          <w:spacing w:val="-3"/>
          <w:sz w:val="22"/>
        </w:rPr>
        <w:t>PRATS </w:t>
      </w:r>
      <w:r>
        <w:rPr>
          <w:spacing w:val="-4"/>
          <w:sz w:val="22"/>
        </w:rPr>
        <w:t>ESCRICHE, </w:t>
      </w:r>
      <w:r>
        <w:rPr>
          <w:sz w:val="22"/>
        </w:rPr>
        <w:t>José María, </w:t>
      </w:r>
      <w:r>
        <w:rPr>
          <w:i/>
          <w:sz w:val="22"/>
        </w:rPr>
        <w:t>El </w:t>
      </w:r>
      <w:r>
        <w:rPr>
          <w:i/>
          <w:spacing w:val="-3"/>
          <w:sz w:val="22"/>
        </w:rPr>
        <w:t>puerto: </w:t>
      </w:r>
      <w:r>
        <w:rPr>
          <w:i/>
          <w:sz w:val="22"/>
        </w:rPr>
        <w:t>crónica de un siglo: </w:t>
      </w:r>
      <w:r>
        <w:rPr>
          <w:i/>
          <w:spacing w:val="-3"/>
          <w:sz w:val="22"/>
        </w:rPr>
        <w:t>“Los </w:t>
      </w:r>
      <w:r>
        <w:rPr>
          <w:i/>
          <w:spacing w:val="-3"/>
          <w:sz w:val="22"/>
        </w:rPr>
        <w:t>lugares </w:t>
      </w:r>
      <w:r>
        <w:rPr>
          <w:i/>
          <w:sz w:val="22"/>
        </w:rPr>
        <w:t>de la </w:t>
      </w:r>
      <w:r>
        <w:rPr>
          <w:i/>
          <w:spacing w:val="-3"/>
          <w:sz w:val="22"/>
        </w:rPr>
        <w:t>memoria”</w:t>
      </w:r>
      <w:r>
        <w:rPr>
          <w:spacing w:val="-3"/>
          <w:sz w:val="22"/>
        </w:rPr>
        <w:t>, [Vigo], </w:t>
      </w:r>
      <w:r>
        <w:rPr>
          <w:sz w:val="22"/>
        </w:rPr>
        <w:t>Martínez </w:t>
      </w:r>
      <w:r>
        <w:rPr>
          <w:spacing w:val="-3"/>
          <w:sz w:val="22"/>
        </w:rPr>
        <w:t>impresores, [2002].</w:t>
      </w:r>
    </w:p>
    <w:p>
      <w:pPr>
        <w:pStyle w:val="BodyText"/>
        <w:spacing w:before="7"/>
        <w:rPr>
          <w:sz w:val="22"/>
        </w:rPr>
      </w:pPr>
    </w:p>
    <w:p>
      <w:pPr>
        <w:spacing w:line="244" w:lineRule="auto" w:before="0"/>
        <w:ind w:left="305" w:right="212" w:firstLine="0"/>
        <w:jc w:val="left"/>
        <w:rPr>
          <w:sz w:val="22"/>
        </w:rPr>
      </w:pPr>
      <w:r>
        <w:rPr>
          <w:spacing w:val="-4"/>
          <w:sz w:val="22"/>
        </w:rPr>
        <w:t>OTZERINJAUREGI, </w:t>
      </w:r>
      <w:r>
        <w:rPr>
          <w:sz w:val="22"/>
        </w:rPr>
        <w:t>Mireia y </w:t>
      </w:r>
      <w:r>
        <w:rPr>
          <w:spacing w:val="-4"/>
          <w:sz w:val="22"/>
        </w:rPr>
        <w:t>SANGRONIZ, </w:t>
      </w:r>
      <w:r>
        <w:rPr>
          <w:spacing w:val="-3"/>
          <w:sz w:val="22"/>
        </w:rPr>
        <w:t>Mikel </w:t>
      </w:r>
      <w:r>
        <w:rPr>
          <w:sz w:val="22"/>
        </w:rPr>
        <w:t>(recs.), </w:t>
      </w:r>
      <w:r>
        <w:rPr>
          <w:i/>
          <w:spacing w:val="-3"/>
          <w:sz w:val="22"/>
        </w:rPr>
        <w:t>Eibar Kantuz Kantu</w:t>
      </w:r>
      <w:r>
        <w:rPr>
          <w:spacing w:val="-3"/>
          <w:sz w:val="22"/>
        </w:rPr>
        <w:t>,  </w:t>
      </w:r>
      <w:r>
        <w:rPr>
          <w:sz w:val="22"/>
        </w:rPr>
        <w:t>[Eibar], </w:t>
      </w:r>
      <w:r>
        <w:rPr>
          <w:spacing w:val="-3"/>
          <w:sz w:val="22"/>
        </w:rPr>
        <w:t>Eibarko Udala,</w:t>
      </w:r>
      <w:r>
        <w:rPr>
          <w:spacing w:val="11"/>
          <w:sz w:val="22"/>
        </w:rPr>
        <w:t> </w:t>
      </w:r>
      <w:r>
        <w:rPr>
          <w:spacing w:val="-3"/>
          <w:sz w:val="22"/>
        </w:rPr>
        <w:t>2001.</w:t>
      </w:r>
    </w:p>
    <w:p>
      <w:pPr>
        <w:pStyle w:val="BodyText"/>
        <w:spacing w:before="7"/>
        <w:rPr>
          <w:sz w:val="22"/>
        </w:rPr>
      </w:pPr>
    </w:p>
    <w:p>
      <w:pPr>
        <w:spacing w:line="244" w:lineRule="auto" w:before="0"/>
        <w:ind w:left="305" w:right="212" w:firstLine="0"/>
        <w:jc w:val="left"/>
        <w:rPr>
          <w:sz w:val="22"/>
        </w:rPr>
      </w:pPr>
      <w:r>
        <w:rPr>
          <w:spacing w:val="-4"/>
          <w:sz w:val="22"/>
        </w:rPr>
        <w:t>PABÓN, </w:t>
      </w:r>
      <w:r>
        <w:rPr>
          <w:sz w:val="22"/>
        </w:rPr>
        <w:t>Jesús, “Baroja y la </w:t>
      </w:r>
      <w:r>
        <w:rPr>
          <w:spacing w:val="-3"/>
          <w:sz w:val="22"/>
        </w:rPr>
        <w:t>España Contemporánea”, </w:t>
      </w:r>
      <w:r>
        <w:rPr>
          <w:i/>
          <w:sz w:val="22"/>
        </w:rPr>
        <w:t>Boletín de la Real </w:t>
      </w:r>
      <w:r>
        <w:rPr>
          <w:i/>
          <w:spacing w:val="-3"/>
          <w:sz w:val="22"/>
        </w:rPr>
        <w:t>Academia </w:t>
      </w:r>
      <w:r>
        <w:rPr>
          <w:i/>
          <w:sz w:val="22"/>
        </w:rPr>
        <w:t>de la  </w:t>
      </w:r>
      <w:r>
        <w:rPr>
          <w:i/>
          <w:spacing w:val="-3"/>
          <w:sz w:val="22"/>
        </w:rPr>
        <w:t>Historia</w:t>
      </w:r>
      <w:r>
        <w:rPr>
          <w:spacing w:val="-3"/>
          <w:sz w:val="22"/>
        </w:rPr>
        <w:t>, </w:t>
      </w:r>
      <w:r>
        <w:rPr>
          <w:sz w:val="22"/>
        </w:rPr>
        <w:t>t. </w:t>
      </w:r>
      <w:r>
        <w:rPr>
          <w:spacing w:val="-3"/>
          <w:sz w:val="22"/>
        </w:rPr>
        <w:t>CLXX, </w:t>
      </w:r>
      <w:r>
        <w:rPr>
          <w:sz w:val="22"/>
        </w:rPr>
        <w:t>n.º 1,</w:t>
      </w:r>
      <w:r>
        <w:rPr>
          <w:spacing w:val="-6"/>
          <w:sz w:val="22"/>
        </w:rPr>
        <w:t> </w:t>
      </w:r>
      <w:r>
        <w:rPr>
          <w:spacing w:val="-3"/>
          <w:sz w:val="22"/>
        </w:rPr>
        <w:t>1973.</w:t>
      </w:r>
    </w:p>
    <w:p>
      <w:pPr>
        <w:pStyle w:val="BodyText"/>
        <w:spacing w:before="7"/>
        <w:rPr>
          <w:sz w:val="22"/>
        </w:rPr>
      </w:pPr>
    </w:p>
    <w:p>
      <w:pPr>
        <w:spacing w:before="0"/>
        <w:ind w:left="305" w:right="109" w:firstLine="0"/>
        <w:jc w:val="left"/>
        <w:rPr>
          <w:sz w:val="22"/>
        </w:rPr>
      </w:pPr>
      <w:r>
        <w:rPr>
          <w:sz w:val="22"/>
        </w:rPr>
        <w:t>PALACIO, Carlos (rec.), </w:t>
      </w:r>
      <w:r>
        <w:rPr>
          <w:i/>
          <w:sz w:val="22"/>
        </w:rPr>
        <w:t>Colección de canciones de lucha</w:t>
      </w:r>
      <w:r>
        <w:rPr>
          <w:sz w:val="22"/>
        </w:rPr>
        <w:t>, Madrid, Pacific, 1980.</w:t>
      </w:r>
    </w:p>
    <w:p>
      <w:pPr>
        <w:pStyle w:val="BodyText"/>
        <w:spacing w:before="1"/>
        <w:rPr>
          <w:sz w:val="22"/>
        </w:rPr>
      </w:pPr>
    </w:p>
    <w:p>
      <w:pPr>
        <w:spacing w:before="0"/>
        <w:ind w:left="305" w:right="109" w:firstLine="0"/>
        <w:jc w:val="left"/>
        <w:rPr>
          <w:sz w:val="22"/>
        </w:rPr>
      </w:pPr>
      <w:r>
        <w:rPr>
          <w:rFonts w:ascii="Symbol" w:hAnsi="Symbol"/>
          <w:sz w:val="22"/>
        </w:rPr>
        <w:t></w:t>
      </w:r>
      <w:r>
        <w:rPr>
          <w:sz w:val="22"/>
        </w:rPr>
        <w:t>, </w:t>
      </w:r>
      <w:r>
        <w:rPr>
          <w:i/>
          <w:sz w:val="22"/>
        </w:rPr>
        <w:t>Acordes en el alma. Memorias</w:t>
      </w:r>
      <w:r>
        <w:rPr>
          <w:sz w:val="22"/>
        </w:rPr>
        <w:t>, Alicante, Instituto Juan Gil-Albert, 1985.</w:t>
      </w:r>
    </w:p>
    <w:p>
      <w:pPr>
        <w:pStyle w:val="BodyText"/>
        <w:rPr>
          <w:sz w:val="23"/>
        </w:rPr>
      </w:pPr>
    </w:p>
    <w:p>
      <w:pPr>
        <w:spacing w:line="244" w:lineRule="auto" w:before="0"/>
        <w:ind w:left="305" w:right="87" w:firstLine="0"/>
        <w:jc w:val="left"/>
        <w:rPr>
          <w:sz w:val="22"/>
        </w:rPr>
      </w:pPr>
      <w:r>
        <w:rPr>
          <w:sz w:val="22"/>
        </w:rPr>
        <w:t>PALACIOS, María, </w:t>
      </w:r>
      <w:r>
        <w:rPr>
          <w:i/>
          <w:sz w:val="22"/>
        </w:rPr>
        <w:t>La renovación musical en Madrid durante la dictadura de Primo de Rivera. </w:t>
      </w:r>
      <w:r>
        <w:rPr>
          <w:i/>
          <w:sz w:val="22"/>
        </w:rPr>
        <w:t>El grupo de los ocho (1923-1931)</w:t>
      </w:r>
      <w:r>
        <w:rPr>
          <w:sz w:val="22"/>
        </w:rPr>
        <w:t>, Madrid, Sociedad Española de Musicología, 2008.</w:t>
      </w:r>
    </w:p>
    <w:p>
      <w:pPr>
        <w:pStyle w:val="BodyText"/>
        <w:spacing w:before="7"/>
        <w:rPr>
          <w:sz w:val="22"/>
        </w:rPr>
      </w:pPr>
    </w:p>
    <w:p>
      <w:pPr>
        <w:spacing w:line="244" w:lineRule="auto" w:before="0"/>
        <w:ind w:left="305" w:right="109" w:firstLine="0"/>
        <w:jc w:val="left"/>
        <w:rPr>
          <w:sz w:val="22"/>
        </w:rPr>
      </w:pPr>
      <w:r>
        <w:rPr>
          <w:sz w:val="22"/>
        </w:rPr>
        <w:t>PALACIOS GAROZ, Miguel Ángel, </w:t>
      </w:r>
      <w:r>
        <w:rPr>
          <w:i/>
          <w:sz w:val="22"/>
        </w:rPr>
        <w:t>En tinta roja. Cartas y otros escritos de Antonio José</w:t>
      </w:r>
      <w:r>
        <w:rPr>
          <w:sz w:val="22"/>
        </w:rPr>
        <w:t>, Ayuntamiento de Burgos, Instituto Municipal de Cultura, 2002.</w:t>
      </w:r>
    </w:p>
    <w:p>
      <w:pPr>
        <w:pStyle w:val="BodyText"/>
        <w:spacing w:before="7"/>
        <w:rPr>
          <w:sz w:val="22"/>
        </w:rPr>
      </w:pPr>
    </w:p>
    <w:p>
      <w:pPr>
        <w:spacing w:before="0"/>
        <w:ind w:left="305" w:right="109" w:firstLine="0"/>
        <w:jc w:val="left"/>
        <w:rPr>
          <w:sz w:val="22"/>
        </w:rPr>
      </w:pPr>
      <w:r>
        <w:rPr>
          <w:sz w:val="22"/>
        </w:rPr>
        <w:t>PARDO BAZÁN, Emilia, </w:t>
      </w:r>
      <w:r>
        <w:rPr>
          <w:i/>
          <w:sz w:val="22"/>
        </w:rPr>
        <w:t>Los Pazos de Ulloa</w:t>
      </w:r>
      <w:r>
        <w:rPr>
          <w:sz w:val="22"/>
        </w:rPr>
        <w:t>, Madrid, Alianza Editorial, 1996.</w:t>
      </w:r>
    </w:p>
    <w:p>
      <w:pPr>
        <w:pStyle w:val="BodyText"/>
        <w:rPr>
          <w:sz w:val="23"/>
        </w:rPr>
      </w:pPr>
    </w:p>
    <w:p>
      <w:pPr>
        <w:spacing w:line="244" w:lineRule="auto" w:before="1"/>
        <w:ind w:left="305" w:right="109" w:firstLine="0"/>
        <w:jc w:val="left"/>
        <w:rPr>
          <w:sz w:val="22"/>
        </w:rPr>
      </w:pPr>
      <w:r>
        <w:rPr>
          <w:sz w:val="22"/>
        </w:rPr>
        <w:t>PASCUAL SASTRE, Isabel María, </w:t>
      </w:r>
      <w:r>
        <w:rPr>
          <w:i/>
          <w:sz w:val="22"/>
        </w:rPr>
        <w:t>La Italia del Risorgimento y la España del Sexenio </w:t>
      </w:r>
      <w:r>
        <w:rPr>
          <w:i/>
          <w:sz w:val="22"/>
        </w:rPr>
        <w:t>Democrático (1868-1874)</w:t>
      </w:r>
      <w:r>
        <w:rPr>
          <w:sz w:val="22"/>
        </w:rPr>
        <w:t>, Madrid, CESIC, 2001.</w:t>
      </w:r>
    </w:p>
    <w:p>
      <w:pPr>
        <w:pStyle w:val="BodyText"/>
        <w:spacing w:before="7"/>
        <w:rPr>
          <w:sz w:val="22"/>
        </w:rPr>
      </w:pPr>
    </w:p>
    <w:p>
      <w:pPr>
        <w:spacing w:line="247" w:lineRule="auto" w:before="0"/>
        <w:ind w:left="305" w:right="109" w:firstLine="0"/>
        <w:jc w:val="left"/>
        <w:rPr>
          <w:sz w:val="22"/>
        </w:rPr>
      </w:pPr>
      <w:r>
        <w:rPr>
          <w:sz w:val="22"/>
        </w:rPr>
        <w:t>PAYNE, Stanley, </w:t>
      </w:r>
      <w:r>
        <w:rPr>
          <w:i/>
          <w:sz w:val="22"/>
        </w:rPr>
        <w:t>La primera democracia española. La Segunda de la República, 1931-1936</w:t>
      </w:r>
      <w:r>
        <w:rPr>
          <w:sz w:val="22"/>
        </w:rPr>
        <w:t>, Barcelona, Paidós Ibérica, 1995.</w:t>
      </w:r>
    </w:p>
    <w:p>
      <w:pPr>
        <w:pStyle w:val="BodyText"/>
        <w:spacing w:before="5"/>
        <w:rPr>
          <w:sz w:val="21"/>
        </w:rPr>
      </w:pPr>
    </w:p>
    <w:p>
      <w:pPr>
        <w:spacing w:line="244" w:lineRule="auto" w:before="0"/>
        <w:ind w:left="305" w:right="212" w:firstLine="0"/>
        <w:jc w:val="left"/>
        <w:rPr>
          <w:sz w:val="22"/>
        </w:rPr>
      </w:pPr>
      <w:r>
        <w:rPr>
          <w:rFonts w:ascii="Symbol" w:hAnsi="Symbol"/>
          <w:sz w:val="22"/>
        </w:rPr>
        <w:t></w:t>
      </w:r>
      <w:r>
        <w:rPr>
          <w:sz w:val="22"/>
        </w:rPr>
        <w:t>, </w:t>
      </w:r>
      <w:r>
        <w:rPr>
          <w:i/>
          <w:sz w:val="22"/>
        </w:rPr>
        <w:t>El Colapso de la República. Los orígenes de la Guerra Civil (1933-1936)</w:t>
      </w:r>
      <w:r>
        <w:rPr>
          <w:sz w:val="22"/>
        </w:rPr>
        <w:t>, Madrid, La  Esfera de los Libros,</w:t>
      </w:r>
      <w:r>
        <w:rPr>
          <w:spacing w:val="8"/>
          <w:sz w:val="22"/>
        </w:rPr>
        <w:t> </w:t>
      </w:r>
      <w:r>
        <w:rPr>
          <w:sz w:val="22"/>
        </w:rPr>
        <w:t>2005.</w:t>
      </w:r>
    </w:p>
    <w:p>
      <w:pPr>
        <w:pStyle w:val="BodyText"/>
        <w:spacing w:before="7"/>
        <w:rPr>
          <w:sz w:val="22"/>
        </w:rPr>
      </w:pPr>
    </w:p>
    <w:p>
      <w:pPr>
        <w:spacing w:before="0"/>
        <w:ind w:left="305" w:right="109" w:firstLine="0"/>
        <w:jc w:val="left"/>
        <w:rPr>
          <w:sz w:val="22"/>
        </w:rPr>
      </w:pPr>
      <w:r>
        <w:rPr>
          <w:sz w:val="22"/>
        </w:rPr>
        <w:t>PEDRAZA GRACIA, Manuel José, CLEMENTE, Yolanda, y REYES GÓMEZ, Fermín de los,</w:t>
      </w:r>
    </w:p>
    <w:p>
      <w:pPr>
        <w:spacing w:before="6"/>
        <w:ind w:left="305" w:right="109" w:firstLine="0"/>
        <w:jc w:val="left"/>
        <w:rPr>
          <w:sz w:val="22"/>
        </w:rPr>
      </w:pPr>
      <w:r>
        <w:rPr>
          <w:i/>
          <w:sz w:val="22"/>
        </w:rPr>
        <w:t>El libro antiguo</w:t>
      </w:r>
      <w:r>
        <w:rPr>
          <w:sz w:val="22"/>
        </w:rPr>
        <w:t>, Madrid, Síntesis, 2003.</w:t>
      </w:r>
    </w:p>
    <w:p>
      <w:pPr>
        <w:pStyle w:val="BodyText"/>
        <w:rPr>
          <w:sz w:val="23"/>
        </w:rPr>
      </w:pPr>
    </w:p>
    <w:p>
      <w:pPr>
        <w:spacing w:line="244" w:lineRule="auto" w:before="1"/>
        <w:ind w:left="305" w:right="212" w:firstLine="0"/>
        <w:jc w:val="left"/>
        <w:rPr>
          <w:sz w:val="22"/>
        </w:rPr>
      </w:pPr>
      <w:r>
        <w:rPr>
          <w:sz w:val="22"/>
        </w:rPr>
        <w:t>PEIX, Myriam, </w:t>
      </w:r>
      <w:r>
        <w:rPr>
          <w:i/>
          <w:sz w:val="22"/>
        </w:rPr>
        <w:t>La historia del Himno de la III República</w:t>
      </w:r>
      <w:r>
        <w:rPr>
          <w:sz w:val="22"/>
        </w:rPr>
        <w:t>, [libro-disco], Barcelona, Nova  Lletra,</w:t>
      </w:r>
      <w:r>
        <w:rPr>
          <w:spacing w:val="3"/>
          <w:sz w:val="22"/>
        </w:rPr>
        <w:t> </w:t>
      </w:r>
      <w:r>
        <w:rPr>
          <w:sz w:val="22"/>
        </w:rPr>
        <w:t>1980.</w:t>
      </w:r>
    </w:p>
    <w:p>
      <w:pPr>
        <w:spacing w:after="0" w:line="244" w:lineRule="auto"/>
        <w:jc w:val="left"/>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before="184"/>
        <w:ind w:left="305" w:right="109" w:firstLine="0"/>
        <w:jc w:val="left"/>
        <w:rPr>
          <w:sz w:val="22"/>
        </w:rPr>
      </w:pPr>
      <w:r>
        <w:rPr>
          <w:rFonts w:ascii="Symbol" w:hAnsi="Symbol"/>
          <w:sz w:val="22"/>
        </w:rPr>
        <w:t></w:t>
      </w:r>
      <w:r>
        <w:rPr>
          <w:sz w:val="22"/>
        </w:rPr>
        <w:t>, </w:t>
      </w:r>
      <w:r>
        <w:rPr>
          <w:i/>
          <w:sz w:val="22"/>
        </w:rPr>
        <w:t>Nouvelles lettres d´Ágreda</w:t>
      </w:r>
      <w:r>
        <w:rPr>
          <w:sz w:val="22"/>
        </w:rPr>
        <w:t>, Perpignan, Imprimerie Catalane, ca. 1983.</w:t>
      </w:r>
    </w:p>
    <w:p>
      <w:pPr>
        <w:pStyle w:val="BodyText"/>
        <w:rPr>
          <w:sz w:val="22"/>
        </w:rPr>
      </w:pPr>
    </w:p>
    <w:p>
      <w:pPr>
        <w:spacing w:before="0"/>
        <w:ind w:left="305" w:right="109" w:firstLine="0"/>
        <w:jc w:val="left"/>
        <w:rPr>
          <w:sz w:val="22"/>
        </w:rPr>
      </w:pPr>
      <w:r>
        <w:rPr>
          <w:rFonts w:ascii="Symbol" w:hAnsi="Symbol"/>
          <w:sz w:val="22"/>
        </w:rPr>
        <w:t></w:t>
      </w:r>
      <w:r>
        <w:rPr>
          <w:sz w:val="22"/>
        </w:rPr>
        <w:t>, </w:t>
      </w:r>
      <w:r>
        <w:rPr>
          <w:i/>
          <w:sz w:val="22"/>
        </w:rPr>
        <w:t>Autobiographie</w:t>
      </w:r>
      <w:r>
        <w:rPr>
          <w:sz w:val="22"/>
        </w:rPr>
        <w:t>, texto inédito. Archivo Myriam Peix.</w:t>
      </w:r>
    </w:p>
    <w:p>
      <w:pPr>
        <w:pStyle w:val="BodyText"/>
        <w:rPr>
          <w:sz w:val="22"/>
        </w:rPr>
      </w:pPr>
    </w:p>
    <w:p>
      <w:pPr>
        <w:spacing w:before="0"/>
        <w:ind w:left="305" w:right="109" w:firstLine="0"/>
        <w:jc w:val="left"/>
        <w:rPr>
          <w:sz w:val="22"/>
        </w:rPr>
      </w:pPr>
      <w:r>
        <w:rPr>
          <w:rFonts w:ascii="Symbol" w:hAnsi="Symbol"/>
          <w:sz w:val="22"/>
        </w:rPr>
        <w:t></w:t>
      </w:r>
      <w:r>
        <w:rPr>
          <w:sz w:val="22"/>
        </w:rPr>
        <w:t>, </w:t>
      </w:r>
      <w:r>
        <w:rPr>
          <w:i/>
          <w:sz w:val="22"/>
        </w:rPr>
        <w:t>La Fronde de David</w:t>
      </w:r>
      <w:r>
        <w:rPr>
          <w:sz w:val="22"/>
        </w:rPr>
        <w:t>, Perpignan, Imprimèrie Catalane, 1988.</w:t>
      </w:r>
    </w:p>
    <w:p>
      <w:pPr>
        <w:pStyle w:val="BodyText"/>
        <w:rPr>
          <w:sz w:val="22"/>
        </w:rPr>
      </w:pPr>
    </w:p>
    <w:p>
      <w:pPr>
        <w:spacing w:before="0"/>
        <w:ind w:left="305" w:right="109" w:firstLine="0"/>
        <w:jc w:val="left"/>
        <w:rPr>
          <w:sz w:val="22"/>
        </w:rPr>
      </w:pPr>
      <w:r>
        <w:rPr>
          <w:rFonts w:ascii="Symbol" w:hAnsi="Symbol"/>
          <w:sz w:val="22"/>
        </w:rPr>
        <w:t></w:t>
      </w:r>
      <w:r>
        <w:rPr>
          <w:sz w:val="22"/>
        </w:rPr>
        <w:t>, </w:t>
      </w:r>
      <w:r>
        <w:rPr>
          <w:i/>
          <w:sz w:val="22"/>
        </w:rPr>
        <w:t>La República sigue vigente, </w:t>
      </w:r>
      <w:r>
        <w:rPr>
          <w:sz w:val="22"/>
        </w:rPr>
        <w:t>(inédito), [ca. 2007].</w:t>
      </w:r>
    </w:p>
    <w:p>
      <w:pPr>
        <w:pStyle w:val="BodyText"/>
        <w:rPr>
          <w:sz w:val="23"/>
        </w:rPr>
      </w:pPr>
    </w:p>
    <w:p>
      <w:pPr>
        <w:spacing w:line="244" w:lineRule="auto" w:before="0"/>
        <w:ind w:left="305" w:right="109" w:firstLine="0"/>
        <w:jc w:val="left"/>
        <w:rPr>
          <w:sz w:val="22"/>
        </w:rPr>
      </w:pPr>
      <w:r>
        <w:rPr>
          <w:sz w:val="22"/>
        </w:rPr>
        <w:t>PEÑA y GOÑI, Antonio, </w:t>
      </w:r>
      <w:r>
        <w:rPr>
          <w:i/>
          <w:sz w:val="22"/>
        </w:rPr>
        <w:t>La ópera española. La música dramática en España en el siglo </w:t>
      </w:r>
      <w:r>
        <w:rPr>
          <w:i/>
          <w:sz w:val="18"/>
        </w:rPr>
        <w:t>XIX</w:t>
      </w:r>
      <w:r>
        <w:rPr>
          <w:i/>
          <w:sz w:val="22"/>
        </w:rPr>
        <w:t>. </w:t>
      </w:r>
      <w:r>
        <w:rPr>
          <w:i/>
          <w:sz w:val="22"/>
        </w:rPr>
        <w:t>Apuntes históricos</w:t>
      </w:r>
      <w:r>
        <w:rPr>
          <w:sz w:val="22"/>
        </w:rPr>
        <w:t>, (edición facsimilar), Madrid, ICCMU, 2004.</w:t>
      </w:r>
    </w:p>
    <w:p>
      <w:pPr>
        <w:pStyle w:val="BodyText"/>
        <w:spacing w:before="7"/>
        <w:rPr>
          <w:sz w:val="22"/>
        </w:rPr>
      </w:pPr>
    </w:p>
    <w:p>
      <w:pPr>
        <w:spacing w:line="247" w:lineRule="auto" w:before="0"/>
        <w:ind w:left="305" w:right="109" w:firstLine="0"/>
        <w:jc w:val="left"/>
        <w:rPr>
          <w:sz w:val="22"/>
        </w:rPr>
      </w:pPr>
      <w:r>
        <w:rPr>
          <w:sz w:val="22"/>
        </w:rPr>
        <w:t>PÉREZ BOWIE, José Antonio, </w:t>
      </w:r>
      <w:r>
        <w:rPr>
          <w:i/>
          <w:sz w:val="22"/>
        </w:rPr>
        <w:t>La novela teatral</w:t>
      </w:r>
      <w:r>
        <w:rPr>
          <w:sz w:val="22"/>
        </w:rPr>
        <w:t>, Madrid, Consejo Superior de Investigaciones Científicas, 1996.</w:t>
      </w:r>
    </w:p>
    <w:p>
      <w:pPr>
        <w:pStyle w:val="BodyText"/>
        <w:spacing w:before="9"/>
        <w:rPr>
          <w:sz w:val="22"/>
        </w:rPr>
      </w:pPr>
    </w:p>
    <w:p>
      <w:pPr>
        <w:spacing w:before="1"/>
        <w:ind w:left="305" w:right="109" w:firstLine="0"/>
        <w:jc w:val="left"/>
        <w:rPr>
          <w:sz w:val="22"/>
        </w:rPr>
      </w:pPr>
      <w:r>
        <w:rPr>
          <w:sz w:val="22"/>
        </w:rPr>
        <w:t>PÉREZ MORAGÓN, Francesc (ed.), </w:t>
      </w:r>
      <w:r>
        <w:rPr>
          <w:i/>
          <w:sz w:val="22"/>
        </w:rPr>
        <w:t>Contra l'himmo regional</w:t>
      </w:r>
      <w:r>
        <w:rPr>
          <w:b/>
          <w:sz w:val="22"/>
        </w:rPr>
        <w:t>, </w:t>
      </w:r>
      <w:r>
        <w:rPr>
          <w:sz w:val="22"/>
        </w:rPr>
        <w:t>Valencia, Eliseu Climent, 1981.</w:t>
      </w:r>
    </w:p>
    <w:p>
      <w:pPr>
        <w:pStyle w:val="BodyText"/>
        <w:rPr>
          <w:sz w:val="23"/>
        </w:rPr>
      </w:pPr>
    </w:p>
    <w:p>
      <w:pPr>
        <w:spacing w:line="244" w:lineRule="auto" w:before="1"/>
        <w:ind w:left="305" w:right="109" w:firstLine="0"/>
        <w:jc w:val="left"/>
        <w:rPr>
          <w:sz w:val="22"/>
        </w:rPr>
      </w:pPr>
      <w:r>
        <w:rPr>
          <w:sz w:val="22"/>
        </w:rPr>
        <w:t>PICARD-MOCH, Germaine, y MOCH, Jules, </w:t>
      </w:r>
      <w:r>
        <w:rPr>
          <w:i/>
          <w:sz w:val="22"/>
        </w:rPr>
        <w:t>L´Espagne républicaine: l´oeuvre d´une </w:t>
      </w:r>
      <w:r>
        <w:rPr>
          <w:i/>
          <w:sz w:val="22"/>
        </w:rPr>
        <w:t>Revolution</w:t>
      </w:r>
      <w:r>
        <w:rPr>
          <w:sz w:val="22"/>
        </w:rPr>
        <w:t>, París, Rieder, 1933.</w:t>
      </w:r>
    </w:p>
    <w:p>
      <w:pPr>
        <w:pStyle w:val="BodyText"/>
        <w:spacing w:before="7"/>
        <w:rPr>
          <w:sz w:val="22"/>
        </w:rPr>
      </w:pPr>
    </w:p>
    <w:p>
      <w:pPr>
        <w:spacing w:before="0"/>
        <w:ind w:left="305" w:right="109" w:firstLine="0"/>
        <w:jc w:val="left"/>
        <w:rPr>
          <w:sz w:val="22"/>
        </w:rPr>
      </w:pPr>
      <w:r>
        <w:rPr>
          <w:sz w:val="22"/>
        </w:rPr>
        <w:t>PIZARROSO QUINTERO, Alejandro, </w:t>
      </w:r>
      <w:r>
        <w:rPr>
          <w:i/>
          <w:sz w:val="22"/>
        </w:rPr>
        <w:t>Historia de la propaganda</w:t>
      </w:r>
      <w:r>
        <w:rPr>
          <w:sz w:val="22"/>
        </w:rPr>
        <w:t>, Madrid, Eudema, 1993.</w:t>
      </w:r>
    </w:p>
    <w:p>
      <w:pPr>
        <w:pStyle w:val="BodyText"/>
        <w:rPr>
          <w:sz w:val="23"/>
        </w:rPr>
      </w:pPr>
    </w:p>
    <w:p>
      <w:pPr>
        <w:spacing w:line="244" w:lineRule="auto" w:before="1"/>
        <w:ind w:left="305" w:right="109" w:firstLine="0"/>
        <w:jc w:val="left"/>
        <w:rPr>
          <w:sz w:val="22"/>
        </w:rPr>
      </w:pPr>
      <w:r>
        <w:rPr>
          <w:sz w:val="22"/>
        </w:rPr>
        <w:t>POIRRIER, Philippe (ed.), </w:t>
      </w:r>
      <w:r>
        <w:rPr>
          <w:i/>
          <w:sz w:val="22"/>
        </w:rPr>
        <w:t>La historia cultural. ¿Un giro historiográfico mundial?</w:t>
      </w:r>
      <w:r>
        <w:rPr>
          <w:sz w:val="22"/>
        </w:rPr>
        <w:t>, Valencia, Universitat de Valencia, 2012.</w:t>
      </w:r>
    </w:p>
    <w:p>
      <w:pPr>
        <w:pStyle w:val="BodyText"/>
        <w:spacing w:before="7"/>
        <w:rPr>
          <w:sz w:val="22"/>
        </w:rPr>
      </w:pPr>
    </w:p>
    <w:p>
      <w:pPr>
        <w:spacing w:before="0"/>
        <w:ind w:left="305" w:right="109" w:firstLine="0"/>
        <w:jc w:val="left"/>
        <w:rPr>
          <w:sz w:val="22"/>
        </w:rPr>
      </w:pPr>
      <w:r>
        <w:rPr>
          <w:sz w:val="22"/>
        </w:rPr>
        <w:t>POMAR, José, </w:t>
      </w:r>
      <w:r>
        <w:rPr>
          <w:i/>
          <w:sz w:val="22"/>
        </w:rPr>
        <w:t>Cantos revolucionarios</w:t>
      </w:r>
      <w:r>
        <w:rPr>
          <w:sz w:val="22"/>
        </w:rPr>
        <w:t>, México, Librería Navarro, [1937 ?].</w:t>
      </w:r>
    </w:p>
    <w:p>
      <w:pPr>
        <w:pStyle w:val="BodyText"/>
        <w:spacing w:before="1"/>
        <w:rPr>
          <w:sz w:val="23"/>
        </w:rPr>
      </w:pPr>
    </w:p>
    <w:p>
      <w:pPr>
        <w:spacing w:before="0"/>
        <w:ind w:left="305" w:right="109" w:firstLine="0"/>
        <w:jc w:val="left"/>
        <w:rPr>
          <w:sz w:val="22"/>
        </w:rPr>
      </w:pPr>
      <w:r>
        <w:rPr>
          <w:spacing w:val="-4"/>
          <w:sz w:val="22"/>
        </w:rPr>
        <w:t>“Por </w:t>
      </w:r>
      <w:r>
        <w:rPr>
          <w:spacing w:val="-3"/>
          <w:sz w:val="22"/>
        </w:rPr>
        <w:t>un </w:t>
      </w:r>
      <w:r>
        <w:rPr>
          <w:spacing w:val="-5"/>
          <w:sz w:val="22"/>
        </w:rPr>
        <w:t>Aviador”, </w:t>
      </w:r>
      <w:r>
        <w:rPr>
          <w:i/>
          <w:spacing w:val="-5"/>
          <w:sz w:val="22"/>
        </w:rPr>
        <w:t>¡Gloria </w:t>
      </w:r>
      <w:r>
        <w:rPr>
          <w:i/>
          <w:sz w:val="22"/>
        </w:rPr>
        <w:t>a la </w:t>
      </w:r>
      <w:r>
        <w:rPr>
          <w:i/>
          <w:spacing w:val="-5"/>
          <w:sz w:val="22"/>
        </w:rPr>
        <w:t>rebelión </w:t>
      </w:r>
      <w:r>
        <w:rPr>
          <w:i/>
          <w:spacing w:val="-3"/>
          <w:sz w:val="22"/>
        </w:rPr>
        <w:t>de </w:t>
      </w:r>
      <w:r>
        <w:rPr>
          <w:i/>
          <w:spacing w:val="-4"/>
          <w:sz w:val="22"/>
        </w:rPr>
        <w:t>Jaca </w:t>
      </w:r>
      <w:r>
        <w:rPr>
          <w:i/>
          <w:sz w:val="22"/>
        </w:rPr>
        <w:t>y </w:t>
      </w:r>
      <w:r>
        <w:rPr>
          <w:i/>
          <w:spacing w:val="-5"/>
          <w:sz w:val="22"/>
        </w:rPr>
        <w:t>Cuatro Vientos!</w:t>
      </w:r>
      <w:r>
        <w:rPr>
          <w:spacing w:val="-5"/>
          <w:sz w:val="22"/>
        </w:rPr>
        <w:t>, </w:t>
      </w:r>
      <w:r>
        <w:rPr>
          <w:spacing w:val="-4"/>
          <w:sz w:val="22"/>
        </w:rPr>
        <w:t>[Madrid, </w:t>
      </w:r>
      <w:r>
        <w:rPr>
          <w:spacing w:val="-5"/>
          <w:sz w:val="22"/>
        </w:rPr>
        <w:t>Miguel Albero, </w:t>
      </w:r>
      <w:r>
        <w:rPr>
          <w:spacing w:val="-4"/>
          <w:sz w:val="22"/>
        </w:rPr>
        <w:t>1931].</w:t>
      </w:r>
    </w:p>
    <w:p>
      <w:pPr>
        <w:pStyle w:val="BodyText"/>
        <w:rPr>
          <w:sz w:val="23"/>
        </w:rPr>
      </w:pPr>
    </w:p>
    <w:p>
      <w:pPr>
        <w:spacing w:line="244" w:lineRule="auto" w:before="1"/>
        <w:ind w:left="305" w:right="109" w:firstLine="0"/>
        <w:jc w:val="left"/>
        <w:rPr>
          <w:sz w:val="22"/>
        </w:rPr>
      </w:pPr>
      <w:r>
        <w:rPr>
          <w:sz w:val="22"/>
        </w:rPr>
        <w:t>PRESTON, Paul, </w:t>
      </w:r>
      <w:r>
        <w:rPr>
          <w:i/>
          <w:sz w:val="22"/>
        </w:rPr>
        <w:t>Palomas de guerra: cinco mujeres marcadas por el enfrentamiento bélico</w:t>
      </w:r>
      <w:r>
        <w:rPr>
          <w:sz w:val="22"/>
        </w:rPr>
        <w:t>, Barcelona, Plaza y Janes, 2001.</w:t>
      </w:r>
    </w:p>
    <w:p>
      <w:pPr>
        <w:pStyle w:val="BodyText"/>
        <w:spacing w:before="7"/>
        <w:rPr>
          <w:sz w:val="22"/>
        </w:rPr>
      </w:pPr>
    </w:p>
    <w:p>
      <w:pPr>
        <w:spacing w:line="244" w:lineRule="auto" w:before="0"/>
        <w:ind w:left="305" w:right="109" w:firstLine="0"/>
        <w:jc w:val="left"/>
        <w:rPr>
          <w:sz w:val="22"/>
        </w:rPr>
      </w:pPr>
      <w:r>
        <w:rPr>
          <w:sz w:val="22"/>
        </w:rPr>
        <w:t>PRIETO, Indalecio, </w:t>
      </w:r>
      <w:r>
        <w:rPr>
          <w:i/>
          <w:sz w:val="22"/>
        </w:rPr>
        <w:t>Convulsiones de España. Pequeños detalles de grandes sucesos</w:t>
      </w:r>
      <w:r>
        <w:rPr>
          <w:sz w:val="22"/>
        </w:rPr>
        <w:t>, v. 1, México D.F., Oasis, 1967.</w:t>
      </w:r>
    </w:p>
    <w:p>
      <w:pPr>
        <w:pStyle w:val="BodyText"/>
        <w:spacing w:before="8"/>
        <w:rPr>
          <w:sz w:val="21"/>
        </w:rPr>
      </w:pPr>
    </w:p>
    <w:p>
      <w:pPr>
        <w:spacing w:before="0"/>
        <w:ind w:left="305" w:right="109" w:firstLine="0"/>
        <w:jc w:val="left"/>
        <w:rPr>
          <w:sz w:val="22"/>
        </w:rPr>
      </w:pPr>
      <w:r>
        <w:rPr>
          <w:rFonts w:ascii="Symbol" w:hAnsi="Symbol"/>
          <w:sz w:val="22"/>
        </w:rPr>
        <w:t></w:t>
      </w:r>
      <w:r>
        <w:rPr>
          <w:sz w:val="22"/>
        </w:rPr>
        <w:t>, “El Pacto de San Sebastián”, </w:t>
      </w:r>
      <w:r>
        <w:rPr>
          <w:i/>
          <w:sz w:val="22"/>
        </w:rPr>
        <w:t>Tiempo de Historia</w:t>
      </w:r>
      <w:r>
        <w:rPr>
          <w:sz w:val="22"/>
        </w:rPr>
        <w:t>, n.º 27, 1977.</w:t>
      </w:r>
    </w:p>
    <w:p>
      <w:pPr>
        <w:pStyle w:val="BodyText"/>
        <w:rPr>
          <w:sz w:val="23"/>
        </w:rPr>
      </w:pPr>
    </w:p>
    <w:p>
      <w:pPr>
        <w:spacing w:line="491" w:lineRule="auto" w:before="0"/>
        <w:ind w:left="305" w:right="109" w:firstLine="0"/>
        <w:jc w:val="left"/>
        <w:rPr>
          <w:sz w:val="22"/>
        </w:rPr>
      </w:pPr>
      <w:r>
        <w:rPr>
          <w:sz w:val="22"/>
        </w:rPr>
        <w:t>PUJOLS, Francesc, </w:t>
      </w:r>
      <w:r>
        <w:rPr>
          <w:i/>
          <w:sz w:val="22"/>
        </w:rPr>
        <w:t>La solució Cambó. Interviu política</w:t>
      </w:r>
      <w:r>
        <w:rPr>
          <w:sz w:val="22"/>
        </w:rPr>
        <w:t>, Barcelona, Llibreria Catalonia, 1931. QUART, Pere, </w:t>
      </w:r>
      <w:r>
        <w:rPr>
          <w:i/>
          <w:sz w:val="22"/>
        </w:rPr>
        <w:t>El més petit de tots</w:t>
      </w:r>
      <w:r>
        <w:rPr>
          <w:sz w:val="22"/>
        </w:rPr>
        <w:t>, [Barcelona], Boileau, 1937.</w:t>
      </w:r>
    </w:p>
    <w:p>
      <w:pPr>
        <w:spacing w:line="244" w:lineRule="auto" w:before="10"/>
        <w:ind w:left="305" w:right="212" w:firstLine="0"/>
        <w:jc w:val="left"/>
        <w:rPr>
          <w:sz w:val="22"/>
        </w:rPr>
      </w:pPr>
      <w:r>
        <w:rPr>
          <w:sz w:val="22"/>
        </w:rPr>
        <w:t>QUERALT, Jacques y LAVAILL, Christine, </w:t>
      </w:r>
      <w:r>
        <w:rPr>
          <w:i/>
          <w:sz w:val="22"/>
        </w:rPr>
        <w:t>Jordi Barre, l´enchanteur</w:t>
      </w:r>
      <w:r>
        <w:rPr>
          <w:sz w:val="22"/>
        </w:rPr>
        <w:t>, Baixas (Francia), Balzac Editéur,</w:t>
      </w:r>
      <w:r>
        <w:rPr>
          <w:spacing w:val="7"/>
          <w:sz w:val="22"/>
        </w:rPr>
        <w:t> </w:t>
      </w:r>
      <w:r>
        <w:rPr>
          <w:sz w:val="22"/>
        </w:rPr>
        <w:t>2003.</w:t>
      </w:r>
    </w:p>
    <w:p>
      <w:pPr>
        <w:pStyle w:val="BodyText"/>
        <w:spacing w:before="7"/>
        <w:rPr>
          <w:sz w:val="22"/>
        </w:rPr>
      </w:pPr>
    </w:p>
    <w:p>
      <w:pPr>
        <w:spacing w:line="244" w:lineRule="auto" w:before="0"/>
        <w:ind w:left="305" w:right="109" w:firstLine="0"/>
        <w:jc w:val="left"/>
        <w:rPr>
          <w:sz w:val="22"/>
        </w:rPr>
      </w:pPr>
      <w:r>
        <w:rPr>
          <w:sz w:val="22"/>
        </w:rPr>
        <w:t>QUEVEDO, Francisco de, </w:t>
      </w:r>
      <w:r>
        <w:rPr>
          <w:i/>
          <w:sz w:val="22"/>
        </w:rPr>
        <w:t>La vida del Buscón llamado Don Pablos</w:t>
      </w:r>
      <w:r>
        <w:rPr>
          <w:sz w:val="22"/>
        </w:rPr>
        <w:t>, (edición de Domingo Ynduráin), Madrid, Cátedra, 2003.</w:t>
      </w:r>
    </w:p>
    <w:p>
      <w:pPr>
        <w:pStyle w:val="BodyText"/>
        <w:spacing w:before="7"/>
        <w:rPr>
          <w:sz w:val="22"/>
        </w:rPr>
      </w:pPr>
    </w:p>
    <w:p>
      <w:pPr>
        <w:spacing w:line="491" w:lineRule="auto" w:before="0"/>
        <w:ind w:left="305" w:right="899" w:firstLine="0"/>
        <w:jc w:val="left"/>
        <w:rPr>
          <w:sz w:val="22"/>
        </w:rPr>
      </w:pPr>
      <w:r>
        <w:rPr>
          <w:sz w:val="22"/>
        </w:rPr>
        <w:t>QUINTANA, Manuel José, </w:t>
      </w:r>
      <w:r>
        <w:rPr>
          <w:i/>
          <w:sz w:val="22"/>
        </w:rPr>
        <w:t>Poesías patrióticas</w:t>
      </w:r>
      <w:r>
        <w:rPr>
          <w:sz w:val="22"/>
        </w:rPr>
        <w:t>, Madrid, en la Imprenta Real, 1808. RABOSO PÉREZ, Eduardo, </w:t>
      </w:r>
      <w:r>
        <w:rPr>
          <w:i/>
          <w:sz w:val="22"/>
        </w:rPr>
        <w:t>Himno Español Republicano</w:t>
      </w:r>
      <w:r>
        <w:rPr>
          <w:sz w:val="22"/>
        </w:rPr>
        <w:t>, [Barcelona], s.n., [1931].</w:t>
      </w:r>
    </w:p>
    <w:p>
      <w:pPr>
        <w:spacing w:after="0" w:line="491" w:lineRule="auto"/>
        <w:jc w:val="left"/>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before="184"/>
        <w:ind w:left="305" w:right="109" w:firstLine="0"/>
        <w:jc w:val="left"/>
        <w:rPr>
          <w:sz w:val="22"/>
        </w:rPr>
      </w:pPr>
      <w:r>
        <w:rPr>
          <w:rFonts w:ascii="Symbol" w:hAnsi="Symbol"/>
          <w:sz w:val="22"/>
        </w:rPr>
        <w:t></w:t>
      </w:r>
      <w:r>
        <w:rPr>
          <w:sz w:val="22"/>
        </w:rPr>
        <w:t>, </w:t>
      </w:r>
      <w:r>
        <w:rPr>
          <w:i/>
          <w:sz w:val="22"/>
        </w:rPr>
        <w:t>Himno Español Republicano</w:t>
      </w:r>
      <w:r>
        <w:rPr>
          <w:sz w:val="22"/>
        </w:rPr>
        <w:t>, </w:t>
      </w:r>
      <w:r>
        <w:rPr>
          <w:i/>
          <w:sz w:val="22"/>
        </w:rPr>
        <w:t>El Tango de Moda</w:t>
      </w:r>
      <w:r>
        <w:rPr>
          <w:sz w:val="22"/>
        </w:rPr>
        <w:t>, n.º 166, 12-XII-1931.</w:t>
      </w:r>
    </w:p>
    <w:p>
      <w:pPr>
        <w:pStyle w:val="BodyText"/>
        <w:rPr>
          <w:sz w:val="23"/>
        </w:rPr>
      </w:pPr>
    </w:p>
    <w:p>
      <w:pPr>
        <w:spacing w:line="244" w:lineRule="auto" w:before="0"/>
        <w:ind w:left="305" w:right="109" w:firstLine="0"/>
        <w:jc w:val="left"/>
        <w:rPr>
          <w:sz w:val="22"/>
        </w:rPr>
      </w:pPr>
      <w:r>
        <w:rPr>
          <w:sz w:val="22"/>
        </w:rPr>
        <w:t>RAMÍREZ JIMÉNEZ, Manuel, </w:t>
      </w:r>
      <w:r>
        <w:rPr>
          <w:i/>
          <w:sz w:val="22"/>
        </w:rPr>
        <w:t>La legislación de la Segunda República Española (1931-1936)</w:t>
      </w:r>
      <w:r>
        <w:rPr>
          <w:sz w:val="22"/>
        </w:rPr>
        <w:t>, Madrid, Centro de Estudios Políticos y Constitucionales, 2005.</w:t>
      </w:r>
    </w:p>
    <w:p>
      <w:pPr>
        <w:pStyle w:val="BodyText"/>
        <w:spacing w:before="7"/>
        <w:rPr>
          <w:sz w:val="22"/>
        </w:rPr>
      </w:pPr>
    </w:p>
    <w:p>
      <w:pPr>
        <w:spacing w:line="244" w:lineRule="auto" w:before="0"/>
        <w:ind w:left="305" w:right="109" w:firstLine="0"/>
        <w:jc w:val="left"/>
        <w:rPr>
          <w:sz w:val="22"/>
        </w:rPr>
      </w:pPr>
      <w:r>
        <w:rPr>
          <w:sz w:val="22"/>
        </w:rPr>
        <w:t>RAMOS CARRIÓN, Miguel, </w:t>
      </w:r>
      <w:r>
        <w:rPr>
          <w:i/>
          <w:sz w:val="22"/>
        </w:rPr>
        <w:t>La Marsellesa </w:t>
      </w:r>
      <w:r>
        <w:rPr>
          <w:sz w:val="22"/>
        </w:rPr>
        <w:t>(Zarzuela histórica en tres actos y en verso), Col. La Novela Teatral, Año III, Madrid (1 de septiembre de 1918), n.º 90.</w:t>
      </w:r>
    </w:p>
    <w:p>
      <w:pPr>
        <w:pStyle w:val="BodyText"/>
        <w:spacing w:before="6"/>
        <w:rPr>
          <w:sz w:val="22"/>
        </w:rPr>
      </w:pPr>
    </w:p>
    <w:p>
      <w:pPr>
        <w:spacing w:line="264" w:lineRule="exact" w:before="0"/>
        <w:ind w:left="305" w:right="109" w:firstLine="0"/>
        <w:jc w:val="left"/>
        <w:rPr>
          <w:sz w:val="22"/>
        </w:rPr>
      </w:pPr>
      <w:r>
        <w:rPr>
          <w:sz w:val="22"/>
        </w:rPr>
        <w:t>RANCH, Amparo, “José Subirá Puig</w:t>
      </w:r>
      <w:r>
        <w:rPr>
          <w:rFonts w:ascii="Symbol" w:hAnsi="Symbol"/>
          <w:sz w:val="22"/>
        </w:rPr>
        <w:t></w:t>
      </w:r>
      <w:r>
        <w:rPr>
          <w:sz w:val="22"/>
        </w:rPr>
        <w:t>Eduardo Ranch Fuster. Memoria de una amistad y epistolario”, </w:t>
      </w:r>
      <w:r>
        <w:rPr>
          <w:i/>
          <w:sz w:val="22"/>
        </w:rPr>
        <w:t>Quodlibet</w:t>
      </w:r>
      <w:r>
        <w:rPr>
          <w:sz w:val="22"/>
        </w:rPr>
        <w:t>, n.º 57 (septiembre</w:t>
      </w:r>
      <w:r>
        <w:rPr>
          <w:rFonts w:ascii="Symbol" w:hAnsi="Symbol"/>
          <w:sz w:val="22"/>
        </w:rPr>
        <w:t></w:t>
      </w:r>
      <w:r>
        <w:rPr>
          <w:sz w:val="22"/>
        </w:rPr>
        <w:t>diciembre, 2014).</w:t>
      </w:r>
    </w:p>
    <w:p>
      <w:pPr>
        <w:pStyle w:val="BodyText"/>
        <w:spacing w:before="7"/>
        <w:rPr>
          <w:sz w:val="21"/>
        </w:rPr>
      </w:pPr>
    </w:p>
    <w:p>
      <w:pPr>
        <w:spacing w:line="244" w:lineRule="auto" w:before="0"/>
        <w:ind w:left="305" w:right="109" w:firstLine="0"/>
        <w:jc w:val="left"/>
        <w:rPr>
          <w:sz w:val="22"/>
        </w:rPr>
      </w:pPr>
      <w:r>
        <w:rPr>
          <w:rFonts w:ascii="Symbol" w:hAnsi="Symbol"/>
          <w:sz w:val="22"/>
        </w:rPr>
        <w:t></w:t>
      </w:r>
      <w:r>
        <w:rPr>
          <w:sz w:val="22"/>
        </w:rPr>
        <w:t>, y ALONSO, Cecilio (eds.), </w:t>
      </w:r>
      <w:r>
        <w:rPr>
          <w:i/>
          <w:sz w:val="22"/>
        </w:rPr>
        <w:t>Pío Baroja-Eduardo Ranch Fuster. Epistolario, (1933-1955)</w:t>
      </w:r>
      <w:r>
        <w:rPr>
          <w:sz w:val="22"/>
        </w:rPr>
        <w:t>, Valencia, Edicions Vicent Llorens, 1998.</w:t>
      </w:r>
    </w:p>
    <w:p>
      <w:pPr>
        <w:pStyle w:val="BodyText"/>
        <w:spacing w:before="7"/>
        <w:rPr>
          <w:sz w:val="22"/>
        </w:rPr>
      </w:pPr>
    </w:p>
    <w:p>
      <w:pPr>
        <w:spacing w:line="244" w:lineRule="auto" w:before="0"/>
        <w:ind w:left="305" w:right="109" w:firstLine="0"/>
        <w:jc w:val="left"/>
        <w:rPr>
          <w:sz w:val="22"/>
        </w:rPr>
      </w:pPr>
      <w:r>
        <w:rPr>
          <w:sz w:val="22"/>
        </w:rPr>
        <w:t>REDMAYNE, Albert, </w:t>
      </w:r>
      <w:r>
        <w:rPr>
          <w:i/>
          <w:sz w:val="22"/>
        </w:rPr>
        <w:t>We shall pass. Marching Song of the International Brigade</w:t>
      </w:r>
      <w:r>
        <w:rPr>
          <w:sz w:val="22"/>
        </w:rPr>
        <w:t>, Londres, People´s Songs, 1938.</w:t>
      </w:r>
    </w:p>
    <w:p>
      <w:pPr>
        <w:pStyle w:val="BodyText"/>
        <w:spacing w:before="7"/>
        <w:rPr>
          <w:sz w:val="22"/>
        </w:rPr>
      </w:pPr>
    </w:p>
    <w:p>
      <w:pPr>
        <w:spacing w:line="244" w:lineRule="auto" w:before="0"/>
        <w:ind w:left="305" w:right="109" w:firstLine="0"/>
        <w:jc w:val="left"/>
        <w:rPr>
          <w:sz w:val="22"/>
        </w:rPr>
      </w:pPr>
      <w:r>
        <w:rPr>
          <w:sz w:val="22"/>
        </w:rPr>
        <w:t>RICO, Pedro, </w:t>
      </w:r>
      <w:r>
        <w:rPr>
          <w:i/>
          <w:sz w:val="22"/>
        </w:rPr>
        <w:t>Roja, Amarilla y Morada</w:t>
      </w:r>
      <w:r>
        <w:rPr>
          <w:sz w:val="22"/>
        </w:rPr>
        <w:t>, Caracas (Venezuela), Ediciones de Información y Propaganda de la República Española, [ca. 1950], s.p.</w:t>
      </w:r>
    </w:p>
    <w:p>
      <w:pPr>
        <w:pStyle w:val="BodyText"/>
        <w:spacing w:before="7"/>
        <w:rPr>
          <w:sz w:val="22"/>
        </w:rPr>
      </w:pPr>
    </w:p>
    <w:p>
      <w:pPr>
        <w:spacing w:before="0"/>
        <w:ind w:left="305" w:right="109" w:firstLine="0"/>
        <w:jc w:val="left"/>
        <w:rPr>
          <w:sz w:val="22"/>
        </w:rPr>
      </w:pPr>
      <w:r>
        <w:rPr>
          <w:sz w:val="22"/>
        </w:rPr>
        <w:t>RIEFENSTAHL, Leni, </w:t>
      </w:r>
      <w:r>
        <w:rPr>
          <w:i/>
          <w:sz w:val="22"/>
        </w:rPr>
        <w:t>Memorias</w:t>
      </w:r>
      <w:r>
        <w:rPr>
          <w:sz w:val="22"/>
        </w:rPr>
        <w:t>, Barcelona, Lumen, 2013.</w:t>
      </w:r>
    </w:p>
    <w:p>
      <w:pPr>
        <w:pStyle w:val="BodyText"/>
        <w:rPr>
          <w:sz w:val="23"/>
        </w:rPr>
      </w:pPr>
    </w:p>
    <w:p>
      <w:pPr>
        <w:spacing w:before="1"/>
        <w:ind w:left="305" w:right="109" w:firstLine="0"/>
        <w:jc w:val="left"/>
        <w:rPr>
          <w:sz w:val="22"/>
        </w:rPr>
      </w:pPr>
      <w:r>
        <w:rPr>
          <w:sz w:val="22"/>
        </w:rPr>
        <w:t>RIERA CLAVILLÉ, Manuel, </w:t>
      </w:r>
      <w:r>
        <w:rPr>
          <w:i/>
          <w:sz w:val="22"/>
        </w:rPr>
        <w:t>El combate de la inteligencia</w:t>
      </w:r>
      <w:r>
        <w:rPr>
          <w:sz w:val="22"/>
        </w:rPr>
        <w:t>, Barcelona, Barna, 1951.</w:t>
      </w:r>
    </w:p>
    <w:p>
      <w:pPr>
        <w:pStyle w:val="BodyText"/>
        <w:spacing w:before="1"/>
        <w:rPr>
          <w:sz w:val="22"/>
        </w:rPr>
      </w:pPr>
    </w:p>
    <w:p>
      <w:pPr>
        <w:spacing w:before="0"/>
        <w:ind w:left="305" w:right="109" w:firstLine="0"/>
        <w:jc w:val="left"/>
        <w:rPr>
          <w:sz w:val="22"/>
        </w:rPr>
      </w:pPr>
      <w:r>
        <w:rPr>
          <w:rFonts w:ascii="Symbol" w:hAnsi="Symbol"/>
          <w:sz w:val="22"/>
        </w:rPr>
        <w:t></w:t>
      </w:r>
      <w:r>
        <w:rPr>
          <w:sz w:val="22"/>
        </w:rPr>
        <w:t>, </w:t>
      </w:r>
      <w:r>
        <w:rPr>
          <w:i/>
          <w:sz w:val="22"/>
        </w:rPr>
        <w:t>Noticia de Europa</w:t>
      </w:r>
      <w:r>
        <w:rPr>
          <w:sz w:val="22"/>
        </w:rPr>
        <w:t>, Barcelona, Barna, 1961.</w:t>
      </w:r>
    </w:p>
    <w:p>
      <w:pPr>
        <w:pStyle w:val="BodyText"/>
        <w:spacing w:before="1"/>
        <w:rPr>
          <w:sz w:val="22"/>
        </w:rPr>
      </w:pPr>
    </w:p>
    <w:p>
      <w:pPr>
        <w:spacing w:before="0"/>
        <w:ind w:left="305" w:right="109" w:firstLine="0"/>
        <w:jc w:val="left"/>
        <w:rPr>
          <w:sz w:val="22"/>
        </w:rPr>
      </w:pPr>
      <w:r>
        <w:rPr>
          <w:rFonts w:ascii="Symbol" w:hAnsi="Symbol"/>
          <w:sz w:val="22"/>
        </w:rPr>
        <w:t></w:t>
      </w:r>
      <w:r>
        <w:rPr>
          <w:sz w:val="22"/>
        </w:rPr>
        <w:t>, </w:t>
      </w:r>
      <w:r>
        <w:rPr>
          <w:i/>
          <w:sz w:val="22"/>
        </w:rPr>
        <w:t>Acción Europeísta. Cultura, Economía, Política</w:t>
      </w:r>
      <w:r>
        <w:rPr>
          <w:sz w:val="22"/>
        </w:rPr>
        <w:t>, Barcelona, Barna, 1963.</w:t>
      </w:r>
    </w:p>
    <w:p>
      <w:pPr>
        <w:pStyle w:val="BodyText"/>
        <w:rPr>
          <w:sz w:val="22"/>
        </w:rPr>
      </w:pPr>
    </w:p>
    <w:p>
      <w:pPr>
        <w:spacing w:before="0"/>
        <w:ind w:left="305" w:right="109" w:firstLine="0"/>
        <w:jc w:val="left"/>
        <w:rPr>
          <w:sz w:val="22"/>
        </w:rPr>
      </w:pPr>
      <w:r>
        <w:rPr>
          <w:rFonts w:ascii="Symbol" w:hAnsi="Symbol"/>
          <w:sz w:val="22"/>
        </w:rPr>
        <w:t></w:t>
      </w:r>
      <w:r>
        <w:rPr>
          <w:sz w:val="22"/>
        </w:rPr>
        <w:t>, </w:t>
      </w:r>
      <w:r>
        <w:rPr>
          <w:i/>
          <w:sz w:val="22"/>
        </w:rPr>
        <w:t>L´Exil d´un Républicain</w:t>
      </w:r>
      <w:r>
        <w:rPr>
          <w:sz w:val="22"/>
        </w:rPr>
        <w:t>, Impriméríe Catalane, Perpignan, 1977.</w:t>
      </w:r>
    </w:p>
    <w:p>
      <w:pPr>
        <w:pStyle w:val="BodyText"/>
        <w:rPr>
          <w:sz w:val="22"/>
        </w:rPr>
      </w:pPr>
    </w:p>
    <w:p>
      <w:pPr>
        <w:spacing w:before="0"/>
        <w:ind w:left="305" w:right="109" w:firstLine="0"/>
        <w:jc w:val="left"/>
        <w:rPr>
          <w:sz w:val="22"/>
        </w:rPr>
      </w:pPr>
      <w:r>
        <w:rPr>
          <w:rFonts w:ascii="Symbol" w:hAnsi="Symbol"/>
          <w:sz w:val="22"/>
        </w:rPr>
        <w:t></w:t>
      </w:r>
      <w:r>
        <w:rPr>
          <w:sz w:val="22"/>
        </w:rPr>
        <w:t>, </w:t>
      </w:r>
      <w:r>
        <w:rPr>
          <w:i/>
          <w:sz w:val="22"/>
        </w:rPr>
        <w:t>Exilio y retorno de un republicano</w:t>
      </w:r>
      <w:r>
        <w:rPr>
          <w:sz w:val="22"/>
        </w:rPr>
        <w:t>, Barcelona, Nova Lletra, 1980.</w:t>
      </w:r>
    </w:p>
    <w:p>
      <w:pPr>
        <w:pStyle w:val="BodyText"/>
        <w:rPr>
          <w:sz w:val="23"/>
        </w:rPr>
      </w:pPr>
    </w:p>
    <w:p>
      <w:pPr>
        <w:spacing w:line="244" w:lineRule="auto" w:before="0"/>
        <w:ind w:left="305" w:right="109" w:firstLine="0"/>
        <w:jc w:val="left"/>
        <w:rPr>
          <w:sz w:val="22"/>
        </w:rPr>
      </w:pPr>
      <w:r>
        <w:rPr>
          <w:sz w:val="22"/>
        </w:rPr>
        <w:t>RIQUELME, Jesucristo, “Obra exenta e inédita de Miguel Hernández que completa la obra completa”, </w:t>
      </w:r>
      <w:r>
        <w:rPr>
          <w:i/>
          <w:sz w:val="22"/>
        </w:rPr>
        <w:t>Barcarola</w:t>
      </w:r>
      <w:r>
        <w:rPr>
          <w:sz w:val="22"/>
        </w:rPr>
        <w:t>, n.º 76 (noviembre de 2010).</w:t>
      </w:r>
    </w:p>
    <w:p>
      <w:pPr>
        <w:pStyle w:val="BodyText"/>
        <w:spacing w:before="7"/>
        <w:rPr>
          <w:sz w:val="22"/>
        </w:rPr>
      </w:pPr>
    </w:p>
    <w:p>
      <w:pPr>
        <w:spacing w:line="244" w:lineRule="auto" w:before="0"/>
        <w:ind w:left="305" w:right="109" w:firstLine="0"/>
        <w:jc w:val="left"/>
        <w:rPr>
          <w:sz w:val="22"/>
        </w:rPr>
      </w:pPr>
      <w:r>
        <w:rPr>
          <w:sz w:val="22"/>
        </w:rPr>
        <w:t>RIQUER I PERMANYER, Borja de, </w:t>
      </w:r>
      <w:r>
        <w:rPr>
          <w:i/>
          <w:sz w:val="22"/>
        </w:rPr>
        <w:t>Alfonso XIII y Cambó</w:t>
      </w:r>
      <w:r>
        <w:rPr>
          <w:sz w:val="22"/>
        </w:rPr>
        <w:t>. </w:t>
      </w:r>
      <w:r>
        <w:rPr>
          <w:i/>
          <w:sz w:val="22"/>
        </w:rPr>
        <w:t>La monarquía y el catalanismo </w:t>
      </w:r>
      <w:r>
        <w:rPr>
          <w:i/>
          <w:sz w:val="22"/>
        </w:rPr>
        <w:t>político</w:t>
      </w:r>
      <w:r>
        <w:rPr>
          <w:sz w:val="22"/>
        </w:rPr>
        <w:t>, Barcelona, RBA, 2013.</w:t>
      </w:r>
    </w:p>
    <w:p>
      <w:pPr>
        <w:pStyle w:val="BodyText"/>
        <w:spacing w:before="7"/>
        <w:rPr>
          <w:sz w:val="22"/>
        </w:rPr>
      </w:pPr>
    </w:p>
    <w:p>
      <w:pPr>
        <w:spacing w:line="247" w:lineRule="auto" w:before="0"/>
        <w:ind w:left="305" w:right="212" w:firstLine="0"/>
        <w:jc w:val="left"/>
        <w:rPr>
          <w:sz w:val="22"/>
        </w:rPr>
      </w:pPr>
      <w:r>
        <w:rPr>
          <w:sz w:val="22"/>
        </w:rPr>
        <w:t>RIVERO NOVAL, M.ª Cristina, </w:t>
      </w:r>
      <w:r>
        <w:rPr>
          <w:i/>
          <w:sz w:val="22"/>
        </w:rPr>
        <w:t>La ruptura de la paz civil. Represión en La Rioja, (1936- </w:t>
      </w:r>
      <w:r>
        <w:rPr>
          <w:i/>
          <w:sz w:val="22"/>
        </w:rPr>
        <w:t>1939)</w:t>
      </w:r>
      <w:r>
        <w:rPr>
          <w:sz w:val="22"/>
        </w:rPr>
        <w:t>, Logroño, Instituto de Estudios Riojanos, 1992.</w:t>
      </w:r>
    </w:p>
    <w:p>
      <w:pPr>
        <w:pStyle w:val="BodyText"/>
        <w:spacing w:before="5"/>
        <w:rPr>
          <w:sz w:val="22"/>
        </w:rPr>
      </w:pPr>
    </w:p>
    <w:p>
      <w:pPr>
        <w:spacing w:before="0"/>
        <w:ind w:left="305" w:right="109" w:firstLine="0"/>
        <w:jc w:val="left"/>
        <w:rPr>
          <w:sz w:val="22"/>
        </w:rPr>
      </w:pPr>
      <w:r>
        <w:rPr>
          <w:sz w:val="22"/>
        </w:rPr>
        <w:t>RODRIGO, Antonina, </w:t>
      </w:r>
      <w:r>
        <w:rPr>
          <w:i/>
          <w:sz w:val="22"/>
        </w:rPr>
        <w:t>Mujer y exilio</w:t>
      </w:r>
      <w:r>
        <w:rPr>
          <w:sz w:val="22"/>
        </w:rPr>
        <w:t>, Barcelona, Flor del Viento, 2003.</w:t>
      </w:r>
    </w:p>
    <w:p>
      <w:pPr>
        <w:pStyle w:val="BodyText"/>
        <w:spacing w:before="1"/>
        <w:rPr>
          <w:sz w:val="22"/>
        </w:rPr>
      </w:pPr>
    </w:p>
    <w:p>
      <w:pPr>
        <w:spacing w:before="0"/>
        <w:ind w:left="305" w:right="109" w:firstLine="0"/>
        <w:jc w:val="left"/>
        <w:rPr>
          <w:sz w:val="22"/>
        </w:rPr>
      </w:pPr>
      <w:r>
        <w:rPr>
          <w:rFonts w:ascii="Symbol" w:hAnsi="Symbol"/>
          <w:b/>
          <w:sz w:val="22"/>
        </w:rPr>
        <w:t></w:t>
      </w:r>
      <w:r>
        <w:rPr>
          <w:sz w:val="22"/>
        </w:rPr>
        <w:t>, </w:t>
      </w:r>
      <w:r>
        <w:rPr>
          <w:i/>
          <w:spacing w:val="-3"/>
          <w:sz w:val="22"/>
        </w:rPr>
        <w:t>Una mujer silenciada. </w:t>
      </w:r>
      <w:r>
        <w:rPr>
          <w:i/>
          <w:sz w:val="22"/>
        </w:rPr>
        <w:t>M.ª Teresa </w:t>
      </w:r>
      <w:r>
        <w:rPr>
          <w:i/>
          <w:spacing w:val="-3"/>
          <w:sz w:val="22"/>
        </w:rPr>
        <w:t>Toral, </w:t>
      </w:r>
      <w:r>
        <w:rPr>
          <w:i/>
          <w:spacing w:val="-2"/>
          <w:sz w:val="22"/>
        </w:rPr>
        <w:t>ciencia, </w:t>
      </w:r>
      <w:r>
        <w:rPr>
          <w:i/>
          <w:spacing w:val="-3"/>
          <w:sz w:val="22"/>
        </w:rPr>
        <w:t>compromiso </w:t>
      </w:r>
      <w:r>
        <w:rPr>
          <w:i/>
          <w:sz w:val="22"/>
        </w:rPr>
        <w:t>y exilio</w:t>
      </w:r>
      <w:r>
        <w:rPr>
          <w:sz w:val="22"/>
        </w:rPr>
        <w:t>, </w:t>
      </w:r>
      <w:r>
        <w:rPr>
          <w:spacing w:val="-3"/>
          <w:sz w:val="22"/>
        </w:rPr>
        <w:t>Barcelona, </w:t>
      </w:r>
      <w:r>
        <w:rPr>
          <w:spacing w:val="-2"/>
          <w:sz w:val="22"/>
        </w:rPr>
        <w:t>Ariel, </w:t>
      </w:r>
      <w:r>
        <w:rPr>
          <w:spacing w:val="-3"/>
          <w:sz w:val="22"/>
        </w:rPr>
        <w:t>2012.</w:t>
      </w:r>
    </w:p>
    <w:p>
      <w:pPr>
        <w:pStyle w:val="BodyText"/>
        <w:rPr>
          <w:sz w:val="23"/>
        </w:rPr>
      </w:pPr>
    </w:p>
    <w:p>
      <w:pPr>
        <w:spacing w:line="244" w:lineRule="auto" w:before="0"/>
        <w:ind w:left="305" w:right="109" w:firstLine="0"/>
        <w:jc w:val="left"/>
        <w:rPr>
          <w:sz w:val="22"/>
        </w:rPr>
      </w:pPr>
      <w:r>
        <w:rPr>
          <w:sz w:val="22"/>
        </w:rPr>
        <w:t>RODRÍGUEZ, Joaquín, </w:t>
      </w:r>
      <w:r>
        <w:rPr>
          <w:i/>
          <w:sz w:val="22"/>
        </w:rPr>
        <w:t>Bibliofrenia o la pasión irrefrenable por los libros</w:t>
      </w:r>
      <w:r>
        <w:rPr>
          <w:sz w:val="22"/>
        </w:rPr>
        <w:t>, [Barcelona], Melusina, 2010.</w:t>
      </w:r>
    </w:p>
    <w:p>
      <w:pPr>
        <w:pStyle w:val="BodyText"/>
        <w:spacing w:before="7"/>
        <w:rPr>
          <w:sz w:val="22"/>
        </w:rPr>
      </w:pPr>
    </w:p>
    <w:p>
      <w:pPr>
        <w:spacing w:line="244" w:lineRule="auto" w:before="0"/>
        <w:ind w:left="305" w:right="109" w:firstLine="0"/>
        <w:jc w:val="left"/>
        <w:rPr>
          <w:sz w:val="22"/>
        </w:rPr>
      </w:pPr>
      <w:r>
        <w:rPr>
          <w:sz w:val="22"/>
        </w:rPr>
        <w:t>RODRÍGUEZ MARCO, José, </w:t>
      </w:r>
      <w:r>
        <w:rPr>
          <w:i/>
          <w:sz w:val="22"/>
        </w:rPr>
        <w:t>Alcalá Zamora. Marcha militar española con cornetas</w:t>
      </w:r>
      <w:r>
        <w:rPr>
          <w:sz w:val="22"/>
        </w:rPr>
        <w:t>, Barcelona,  E. Prevosti, 1931.</w:t>
      </w:r>
    </w:p>
    <w:p>
      <w:pPr>
        <w:spacing w:after="0" w:line="244" w:lineRule="auto"/>
        <w:jc w:val="left"/>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before="195"/>
        <w:ind w:left="305" w:right="0" w:firstLine="0"/>
        <w:jc w:val="both"/>
        <w:rPr>
          <w:sz w:val="22"/>
        </w:rPr>
      </w:pPr>
      <w:r>
        <w:rPr>
          <w:sz w:val="22"/>
        </w:rPr>
        <w:t>ROIG, Pietat, </w:t>
      </w:r>
      <w:r>
        <w:rPr>
          <w:i/>
          <w:sz w:val="22"/>
        </w:rPr>
        <w:t>El manuscrit d´Argelès-sur-Mer</w:t>
      </w:r>
      <w:r>
        <w:rPr>
          <w:sz w:val="22"/>
        </w:rPr>
        <w:t>, Tarragona, Silva, 2013.</w:t>
      </w:r>
    </w:p>
    <w:p>
      <w:pPr>
        <w:pStyle w:val="BodyText"/>
        <w:rPr>
          <w:sz w:val="23"/>
        </w:rPr>
      </w:pPr>
    </w:p>
    <w:p>
      <w:pPr>
        <w:spacing w:line="244" w:lineRule="auto" w:before="1"/>
        <w:ind w:left="305" w:right="109" w:firstLine="0"/>
        <w:jc w:val="left"/>
        <w:rPr>
          <w:sz w:val="22"/>
        </w:rPr>
      </w:pPr>
      <w:r>
        <w:rPr>
          <w:sz w:val="22"/>
        </w:rPr>
        <w:t>ROMANONES, Álvaro de Figueroa y Torres, Conde de, </w:t>
      </w:r>
      <w:r>
        <w:rPr>
          <w:i/>
          <w:sz w:val="22"/>
        </w:rPr>
        <w:t>Los cuatro presidentes de la primera </w:t>
      </w:r>
      <w:r>
        <w:rPr>
          <w:i/>
          <w:sz w:val="22"/>
        </w:rPr>
        <w:t>República Española</w:t>
      </w:r>
      <w:r>
        <w:rPr>
          <w:sz w:val="22"/>
        </w:rPr>
        <w:t>, [Santander: Aldus], Espasa Calpe, 1939.</w:t>
      </w:r>
    </w:p>
    <w:p>
      <w:pPr>
        <w:pStyle w:val="BodyText"/>
        <w:spacing w:before="8"/>
        <w:rPr>
          <w:sz w:val="21"/>
        </w:rPr>
      </w:pPr>
    </w:p>
    <w:p>
      <w:pPr>
        <w:spacing w:before="0"/>
        <w:ind w:left="305" w:right="0" w:firstLine="0"/>
        <w:jc w:val="both"/>
        <w:rPr>
          <w:sz w:val="22"/>
        </w:rPr>
      </w:pPr>
      <w:r>
        <w:rPr>
          <w:rFonts w:ascii="Symbol" w:hAnsi="Symbol"/>
          <w:b/>
          <w:sz w:val="22"/>
        </w:rPr>
        <w:t></w:t>
      </w:r>
      <w:r>
        <w:rPr>
          <w:sz w:val="22"/>
        </w:rPr>
        <w:t>, </w:t>
      </w:r>
      <w:r>
        <w:rPr>
          <w:i/>
          <w:sz w:val="22"/>
        </w:rPr>
        <w:t>Y sucedió así. Apuntes para la historia</w:t>
      </w:r>
      <w:r>
        <w:rPr>
          <w:sz w:val="22"/>
        </w:rPr>
        <w:t>, Madrid, Espasa-Calpe, 1947.</w:t>
      </w:r>
    </w:p>
    <w:p>
      <w:pPr>
        <w:pStyle w:val="BodyText"/>
        <w:rPr>
          <w:sz w:val="23"/>
        </w:rPr>
      </w:pPr>
    </w:p>
    <w:p>
      <w:pPr>
        <w:spacing w:before="0"/>
        <w:ind w:left="305" w:right="0" w:firstLine="0"/>
        <w:jc w:val="both"/>
        <w:rPr>
          <w:sz w:val="22"/>
        </w:rPr>
      </w:pPr>
      <w:r>
        <w:rPr>
          <w:sz w:val="22"/>
        </w:rPr>
        <w:t>ROMERO RAIZÁBAL, Ignacio, </w:t>
      </w:r>
      <w:r>
        <w:rPr>
          <w:i/>
          <w:sz w:val="22"/>
        </w:rPr>
        <w:t>Cancionero Carlista</w:t>
      </w:r>
      <w:r>
        <w:rPr>
          <w:sz w:val="22"/>
        </w:rPr>
        <w:t>, San Sebastián, Editorial Española, 1938.</w:t>
      </w:r>
    </w:p>
    <w:p>
      <w:pPr>
        <w:pStyle w:val="BodyText"/>
        <w:rPr>
          <w:sz w:val="23"/>
        </w:rPr>
      </w:pPr>
    </w:p>
    <w:p>
      <w:pPr>
        <w:spacing w:line="244" w:lineRule="auto" w:before="1"/>
        <w:ind w:left="305" w:right="109" w:firstLine="0"/>
        <w:jc w:val="left"/>
        <w:rPr>
          <w:sz w:val="22"/>
        </w:rPr>
      </w:pPr>
      <w:r>
        <w:rPr>
          <w:sz w:val="22"/>
        </w:rPr>
        <w:t>ROMERO y ANDÍA, Amalio, </w:t>
      </w:r>
      <w:r>
        <w:rPr>
          <w:i/>
          <w:sz w:val="22"/>
        </w:rPr>
        <w:t>El 11 de febrero de 1873. Primer himno de la República </w:t>
      </w:r>
      <w:r>
        <w:rPr>
          <w:i/>
          <w:sz w:val="22"/>
        </w:rPr>
        <w:t>Española</w:t>
      </w:r>
      <w:r>
        <w:rPr>
          <w:sz w:val="22"/>
        </w:rPr>
        <w:t>, Madrid (Calle Preciados, 1), Antonio Romero y Andía, [1873].</w:t>
      </w:r>
    </w:p>
    <w:p>
      <w:pPr>
        <w:pStyle w:val="BodyText"/>
        <w:spacing w:before="8"/>
        <w:rPr>
          <w:sz w:val="22"/>
        </w:rPr>
      </w:pPr>
    </w:p>
    <w:p>
      <w:pPr>
        <w:spacing w:before="0"/>
        <w:ind w:left="305" w:right="0" w:firstLine="0"/>
        <w:jc w:val="both"/>
        <w:rPr>
          <w:sz w:val="22"/>
        </w:rPr>
      </w:pPr>
      <w:r>
        <w:rPr>
          <w:sz w:val="22"/>
        </w:rPr>
        <w:t>ROVIRA i VIRGILI, A., </w:t>
      </w:r>
      <w:r>
        <w:rPr>
          <w:i/>
          <w:sz w:val="22"/>
        </w:rPr>
        <w:t>Catalunya i la República</w:t>
      </w:r>
      <w:r>
        <w:rPr>
          <w:sz w:val="22"/>
        </w:rPr>
        <w:t>, Barcelona, [Lib. Catalònia], 1931.</w:t>
      </w:r>
    </w:p>
    <w:p>
      <w:pPr>
        <w:pStyle w:val="BodyText"/>
        <w:rPr>
          <w:sz w:val="23"/>
        </w:rPr>
      </w:pPr>
    </w:p>
    <w:p>
      <w:pPr>
        <w:spacing w:line="244" w:lineRule="auto" w:before="1"/>
        <w:ind w:left="305" w:right="109" w:firstLine="0"/>
        <w:jc w:val="left"/>
        <w:rPr>
          <w:sz w:val="22"/>
        </w:rPr>
      </w:pPr>
      <w:r>
        <w:rPr>
          <w:sz w:val="22"/>
        </w:rPr>
        <w:t>RUIZ, Jácome (seudónimo de Manuel Fernández y Fernández Núñez), </w:t>
      </w:r>
      <w:r>
        <w:rPr>
          <w:i/>
          <w:sz w:val="22"/>
        </w:rPr>
        <w:t>Legislación ordenada y </w:t>
      </w:r>
      <w:r>
        <w:rPr>
          <w:i/>
          <w:sz w:val="22"/>
        </w:rPr>
        <w:t>comentada de la República Española</w:t>
      </w:r>
      <w:r>
        <w:rPr>
          <w:sz w:val="22"/>
        </w:rPr>
        <w:t>, 6 vols., Madrid, Librería Bergua, 1933.</w:t>
      </w:r>
    </w:p>
    <w:p>
      <w:pPr>
        <w:pStyle w:val="BodyText"/>
        <w:spacing w:before="7"/>
        <w:rPr>
          <w:sz w:val="22"/>
        </w:rPr>
      </w:pPr>
    </w:p>
    <w:p>
      <w:pPr>
        <w:spacing w:before="0"/>
        <w:ind w:left="305" w:right="0" w:firstLine="0"/>
        <w:jc w:val="both"/>
        <w:rPr>
          <w:sz w:val="22"/>
        </w:rPr>
      </w:pPr>
      <w:r>
        <w:rPr>
          <w:spacing w:val="-6"/>
          <w:sz w:val="22"/>
        </w:rPr>
        <w:t>RUIZ-MANJÓN, </w:t>
      </w:r>
      <w:r>
        <w:rPr>
          <w:spacing w:val="-5"/>
          <w:sz w:val="22"/>
        </w:rPr>
        <w:t>Octavio, </w:t>
      </w:r>
      <w:r>
        <w:rPr>
          <w:i/>
          <w:spacing w:val="-5"/>
          <w:sz w:val="22"/>
        </w:rPr>
        <w:t>Fernando </w:t>
      </w:r>
      <w:r>
        <w:rPr>
          <w:i/>
          <w:spacing w:val="-3"/>
          <w:sz w:val="22"/>
        </w:rPr>
        <w:t>de los </w:t>
      </w:r>
      <w:r>
        <w:rPr>
          <w:i/>
          <w:spacing w:val="-4"/>
          <w:sz w:val="22"/>
        </w:rPr>
        <w:t>Ríos. </w:t>
      </w:r>
      <w:r>
        <w:rPr>
          <w:i/>
          <w:spacing w:val="-3"/>
          <w:sz w:val="22"/>
        </w:rPr>
        <w:t>Un </w:t>
      </w:r>
      <w:r>
        <w:rPr>
          <w:i/>
          <w:spacing w:val="-5"/>
          <w:sz w:val="22"/>
        </w:rPr>
        <w:t>intelectual </w:t>
      </w:r>
      <w:r>
        <w:rPr>
          <w:i/>
          <w:spacing w:val="-3"/>
          <w:sz w:val="22"/>
        </w:rPr>
        <w:t>en el </w:t>
      </w:r>
      <w:r>
        <w:rPr>
          <w:i/>
          <w:spacing w:val="-5"/>
          <w:sz w:val="22"/>
        </w:rPr>
        <w:t>PSOE</w:t>
      </w:r>
      <w:r>
        <w:rPr>
          <w:spacing w:val="-5"/>
          <w:sz w:val="22"/>
        </w:rPr>
        <w:t>, </w:t>
      </w:r>
      <w:r>
        <w:rPr>
          <w:spacing w:val="-4"/>
          <w:sz w:val="22"/>
        </w:rPr>
        <w:t>Madrid, </w:t>
      </w:r>
      <w:r>
        <w:rPr>
          <w:spacing w:val="-5"/>
          <w:sz w:val="22"/>
        </w:rPr>
        <w:t>Síntesis, </w:t>
      </w:r>
      <w:r>
        <w:rPr>
          <w:spacing w:val="-4"/>
          <w:sz w:val="22"/>
        </w:rPr>
        <w:t>2007.</w:t>
      </w:r>
    </w:p>
    <w:p>
      <w:pPr>
        <w:pStyle w:val="BodyText"/>
        <w:rPr>
          <w:sz w:val="23"/>
        </w:rPr>
      </w:pPr>
    </w:p>
    <w:p>
      <w:pPr>
        <w:spacing w:line="244" w:lineRule="auto" w:before="1"/>
        <w:ind w:left="305" w:right="109" w:firstLine="0"/>
        <w:jc w:val="left"/>
        <w:rPr>
          <w:sz w:val="22"/>
        </w:rPr>
      </w:pPr>
      <w:r>
        <w:rPr>
          <w:sz w:val="22"/>
        </w:rPr>
        <w:t>RUIZ URBÓN, Yolanda (coord.) y AZPIRI EGUREN, Begoña (ed.), </w:t>
      </w:r>
      <w:r>
        <w:rPr>
          <w:i/>
          <w:sz w:val="22"/>
        </w:rPr>
        <w:t>Eibar Argipean. Castrillo </w:t>
      </w:r>
      <w:r>
        <w:rPr>
          <w:i/>
          <w:sz w:val="22"/>
        </w:rPr>
        <w:t>Ortuoste Fondoa. Cien años de fotografía</w:t>
      </w:r>
      <w:r>
        <w:rPr>
          <w:sz w:val="22"/>
        </w:rPr>
        <w:t>, Eibar, Ayuntamiento de Eibar, 2002.</w:t>
      </w:r>
    </w:p>
    <w:p>
      <w:pPr>
        <w:pStyle w:val="BodyText"/>
        <w:spacing w:before="7"/>
        <w:rPr>
          <w:sz w:val="22"/>
        </w:rPr>
      </w:pPr>
    </w:p>
    <w:p>
      <w:pPr>
        <w:spacing w:before="0"/>
        <w:ind w:left="305" w:right="0" w:firstLine="0"/>
        <w:jc w:val="both"/>
        <w:rPr>
          <w:sz w:val="22"/>
        </w:rPr>
      </w:pPr>
      <w:r>
        <w:rPr>
          <w:sz w:val="22"/>
        </w:rPr>
        <w:t>SAGARRA, Josep María de, </w:t>
      </w:r>
      <w:r>
        <w:rPr>
          <w:i/>
          <w:sz w:val="22"/>
        </w:rPr>
        <w:t>Memòries</w:t>
      </w:r>
      <w:r>
        <w:rPr>
          <w:sz w:val="22"/>
        </w:rPr>
        <w:t>, Barcelona, Aedos, 1964.</w:t>
      </w:r>
    </w:p>
    <w:p>
      <w:pPr>
        <w:pStyle w:val="BodyText"/>
        <w:spacing w:before="1"/>
        <w:rPr>
          <w:sz w:val="22"/>
        </w:rPr>
      </w:pPr>
    </w:p>
    <w:p>
      <w:pPr>
        <w:spacing w:before="0"/>
        <w:ind w:left="305" w:right="0" w:firstLine="0"/>
        <w:jc w:val="both"/>
        <w:rPr>
          <w:sz w:val="22"/>
        </w:rPr>
      </w:pPr>
      <w:r>
        <w:rPr>
          <w:rFonts w:ascii="Symbol" w:hAnsi="Symbol"/>
          <w:sz w:val="22"/>
        </w:rPr>
        <w:t></w:t>
      </w:r>
      <w:r>
        <w:rPr>
          <w:sz w:val="22"/>
        </w:rPr>
        <w:t>, y EISLER, Hanns, </w:t>
      </w:r>
      <w:r>
        <w:rPr>
          <w:i/>
          <w:sz w:val="22"/>
        </w:rPr>
        <w:t>“Himne per a l´Olimpiada Popular”</w:t>
      </w:r>
      <w:r>
        <w:rPr>
          <w:sz w:val="22"/>
        </w:rPr>
        <w:t>, [Barcelona], s.n., [1936].</w:t>
      </w:r>
    </w:p>
    <w:p>
      <w:pPr>
        <w:pStyle w:val="BodyText"/>
        <w:rPr>
          <w:sz w:val="23"/>
        </w:rPr>
      </w:pPr>
    </w:p>
    <w:p>
      <w:pPr>
        <w:spacing w:line="244" w:lineRule="auto" w:before="0"/>
        <w:ind w:left="305" w:right="109" w:firstLine="0"/>
        <w:jc w:val="left"/>
        <w:rPr>
          <w:sz w:val="22"/>
        </w:rPr>
      </w:pPr>
      <w:r>
        <w:rPr>
          <w:sz w:val="22"/>
        </w:rPr>
        <w:t>SAIZ VALDIVIELSO, Alfonso Carlos, </w:t>
      </w:r>
      <w:r>
        <w:rPr>
          <w:i/>
          <w:sz w:val="22"/>
        </w:rPr>
        <w:t>Miguel Fleta. Memoria de una voz</w:t>
      </w:r>
      <w:r>
        <w:rPr>
          <w:sz w:val="22"/>
        </w:rPr>
        <w:t>, (prólogo de Teresa Berganza), Bilbao, Laga, 1997.</w:t>
      </w:r>
    </w:p>
    <w:p>
      <w:pPr>
        <w:pStyle w:val="BodyText"/>
        <w:spacing w:before="7"/>
        <w:rPr>
          <w:sz w:val="22"/>
        </w:rPr>
      </w:pPr>
    </w:p>
    <w:p>
      <w:pPr>
        <w:spacing w:before="0"/>
        <w:ind w:left="305" w:right="0" w:firstLine="0"/>
        <w:jc w:val="both"/>
        <w:rPr>
          <w:sz w:val="22"/>
        </w:rPr>
      </w:pPr>
      <w:r>
        <w:rPr>
          <w:sz w:val="22"/>
        </w:rPr>
        <w:t>SALAZAR, Adolfo, </w:t>
      </w:r>
      <w:r>
        <w:rPr>
          <w:i/>
          <w:sz w:val="22"/>
        </w:rPr>
        <w:t>La música actual en Europa y sus problemas</w:t>
      </w:r>
      <w:r>
        <w:rPr>
          <w:sz w:val="22"/>
        </w:rPr>
        <w:t>, Madrid, J.M. Yagües, 1935.</w:t>
      </w:r>
    </w:p>
    <w:p>
      <w:pPr>
        <w:pStyle w:val="BodyText"/>
        <w:rPr>
          <w:sz w:val="23"/>
        </w:rPr>
      </w:pPr>
    </w:p>
    <w:p>
      <w:pPr>
        <w:spacing w:line="244" w:lineRule="auto" w:before="1"/>
        <w:ind w:left="305" w:right="116" w:firstLine="0"/>
        <w:jc w:val="both"/>
        <w:rPr>
          <w:sz w:val="22"/>
        </w:rPr>
      </w:pPr>
      <w:r>
        <w:rPr>
          <w:sz w:val="22"/>
        </w:rPr>
        <w:t>SAMANIEGO, Félix María de, </w:t>
      </w:r>
      <w:r>
        <w:rPr>
          <w:i/>
          <w:sz w:val="22"/>
        </w:rPr>
        <w:t>Fábulas y otras composiciones en verso vascongado, dialecto </w:t>
      </w:r>
      <w:r>
        <w:rPr>
          <w:i/>
          <w:sz w:val="22"/>
        </w:rPr>
        <w:t>guipuzcoano. Con un diccionario vasco-castellano de las voces que son diferentes en los diversos dialectos</w:t>
      </w:r>
      <w:r>
        <w:rPr>
          <w:sz w:val="22"/>
        </w:rPr>
        <w:t>, [S.l.], [s.n.], 1842 (San Sebastián: Imp. de Ignacio Ramón Baroja).</w:t>
      </w:r>
    </w:p>
    <w:p>
      <w:pPr>
        <w:pStyle w:val="BodyText"/>
        <w:spacing w:before="7"/>
        <w:rPr>
          <w:sz w:val="22"/>
        </w:rPr>
      </w:pPr>
    </w:p>
    <w:p>
      <w:pPr>
        <w:spacing w:before="0"/>
        <w:ind w:left="305" w:right="0" w:firstLine="0"/>
        <w:jc w:val="both"/>
        <w:rPr>
          <w:sz w:val="22"/>
        </w:rPr>
      </w:pPr>
      <w:r>
        <w:rPr>
          <w:sz w:val="22"/>
        </w:rPr>
        <w:t>SAMPELAYO, Carlos, “Jaca: medio siglo”, </w:t>
      </w:r>
      <w:r>
        <w:rPr>
          <w:i/>
          <w:sz w:val="22"/>
        </w:rPr>
        <w:t>Tiempo de Historia</w:t>
      </w:r>
      <w:r>
        <w:rPr>
          <w:sz w:val="22"/>
        </w:rPr>
        <w:t>, n.º 74, 1981.</w:t>
      </w:r>
    </w:p>
    <w:p>
      <w:pPr>
        <w:pStyle w:val="BodyText"/>
        <w:rPr>
          <w:sz w:val="23"/>
        </w:rPr>
      </w:pPr>
    </w:p>
    <w:p>
      <w:pPr>
        <w:spacing w:before="1"/>
        <w:ind w:left="305" w:right="0" w:firstLine="0"/>
        <w:jc w:val="both"/>
        <w:rPr>
          <w:sz w:val="22"/>
        </w:rPr>
      </w:pPr>
      <w:r>
        <w:rPr>
          <w:spacing w:val="-6"/>
          <w:sz w:val="22"/>
        </w:rPr>
        <w:t>SANABRE, </w:t>
      </w:r>
      <w:r>
        <w:rPr>
          <w:spacing w:val="-4"/>
          <w:sz w:val="22"/>
        </w:rPr>
        <w:t>Josep, </w:t>
      </w:r>
      <w:r>
        <w:rPr>
          <w:i/>
          <w:spacing w:val="-3"/>
          <w:sz w:val="22"/>
        </w:rPr>
        <w:t>El </w:t>
      </w:r>
      <w:r>
        <w:rPr>
          <w:i/>
          <w:spacing w:val="-4"/>
          <w:sz w:val="22"/>
        </w:rPr>
        <w:t>tractat dels </w:t>
      </w:r>
      <w:r>
        <w:rPr>
          <w:i/>
          <w:spacing w:val="-5"/>
          <w:sz w:val="22"/>
        </w:rPr>
        <w:t>Pirineus </w:t>
      </w:r>
      <w:r>
        <w:rPr>
          <w:i/>
          <w:sz w:val="22"/>
        </w:rPr>
        <w:t>i la </w:t>
      </w:r>
      <w:r>
        <w:rPr>
          <w:i/>
          <w:spacing w:val="-5"/>
          <w:sz w:val="22"/>
        </w:rPr>
        <w:t>mutilació </w:t>
      </w:r>
      <w:r>
        <w:rPr>
          <w:i/>
          <w:spacing w:val="-3"/>
          <w:sz w:val="22"/>
        </w:rPr>
        <w:t>de </w:t>
      </w:r>
      <w:r>
        <w:rPr>
          <w:i/>
          <w:spacing w:val="-5"/>
          <w:sz w:val="22"/>
        </w:rPr>
        <w:t>Catalunya</w:t>
      </w:r>
      <w:r>
        <w:rPr>
          <w:spacing w:val="-5"/>
          <w:sz w:val="22"/>
        </w:rPr>
        <w:t>, Barcelona, Barcino, </w:t>
      </w:r>
      <w:r>
        <w:rPr>
          <w:spacing w:val="-4"/>
          <w:sz w:val="22"/>
        </w:rPr>
        <w:t>1960.</w:t>
      </w:r>
    </w:p>
    <w:p>
      <w:pPr>
        <w:pStyle w:val="BodyText"/>
        <w:spacing w:before="1"/>
        <w:rPr>
          <w:sz w:val="23"/>
        </w:rPr>
      </w:pPr>
    </w:p>
    <w:p>
      <w:pPr>
        <w:spacing w:line="244" w:lineRule="auto" w:before="0"/>
        <w:ind w:left="305" w:right="212" w:firstLine="0"/>
        <w:jc w:val="left"/>
        <w:rPr>
          <w:sz w:val="22"/>
        </w:rPr>
      </w:pPr>
      <w:r>
        <w:rPr>
          <w:spacing w:val="-4"/>
          <w:sz w:val="22"/>
        </w:rPr>
        <w:t>SÁNCHEZ ALBORNOZ, </w:t>
      </w:r>
      <w:r>
        <w:rPr>
          <w:spacing w:val="-3"/>
          <w:sz w:val="22"/>
        </w:rPr>
        <w:t>Nicolás (comp.), </w:t>
      </w:r>
      <w:r>
        <w:rPr>
          <w:i/>
          <w:sz w:val="22"/>
        </w:rPr>
        <w:t>El destierro </w:t>
      </w:r>
      <w:r>
        <w:rPr>
          <w:i/>
          <w:spacing w:val="-3"/>
          <w:sz w:val="22"/>
        </w:rPr>
        <w:t>español </w:t>
      </w:r>
      <w:r>
        <w:rPr>
          <w:i/>
          <w:sz w:val="22"/>
        </w:rPr>
        <w:t>en </w:t>
      </w:r>
      <w:r>
        <w:rPr>
          <w:i/>
          <w:spacing w:val="-3"/>
          <w:sz w:val="22"/>
        </w:rPr>
        <w:t>América. </w:t>
      </w:r>
      <w:r>
        <w:rPr>
          <w:i/>
          <w:sz w:val="22"/>
        </w:rPr>
        <w:t>Un trasvase  </w:t>
      </w:r>
      <w:r>
        <w:rPr>
          <w:i/>
          <w:spacing w:val="-3"/>
          <w:sz w:val="22"/>
        </w:rPr>
        <w:t>cultural</w:t>
      </w:r>
      <w:r>
        <w:rPr>
          <w:spacing w:val="-3"/>
          <w:sz w:val="22"/>
        </w:rPr>
        <w:t>, </w:t>
      </w:r>
      <w:r>
        <w:rPr>
          <w:sz w:val="22"/>
        </w:rPr>
        <w:t>Madrid, </w:t>
      </w:r>
      <w:r>
        <w:rPr>
          <w:spacing w:val="-3"/>
          <w:sz w:val="22"/>
        </w:rPr>
        <w:t>Sociedad </w:t>
      </w:r>
      <w:r>
        <w:rPr>
          <w:sz w:val="22"/>
        </w:rPr>
        <w:t>Estatal </w:t>
      </w:r>
      <w:r>
        <w:rPr>
          <w:spacing w:val="-3"/>
          <w:sz w:val="22"/>
        </w:rPr>
        <w:t>Quinto Centenario,</w:t>
      </w:r>
      <w:r>
        <w:rPr>
          <w:spacing w:val="1"/>
          <w:sz w:val="22"/>
        </w:rPr>
        <w:t> </w:t>
      </w:r>
      <w:r>
        <w:rPr>
          <w:spacing w:val="-3"/>
          <w:sz w:val="22"/>
        </w:rPr>
        <w:t>1991.</w:t>
      </w:r>
    </w:p>
    <w:p>
      <w:pPr>
        <w:pStyle w:val="BodyText"/>
        <w:spacing w:before="7"/>
        <w:rPr>
          <w:sz w:val="22"/>
        </w:rPr>
      </w:pPr>
    </w:p>
    <w:p>
      <w:pPr>
        <w:spacing w:line="244" w:lineRule="auto" w:before="0"/>
        <w:ind w:left="305" w:right="109" w:firstLine="0"/>
        <w:jc w:val="left"/>
        <w:rPr>
          <w:sz w:val="22"/>
        </w:rPr>
      </w:pPr>
      <w:r>
        <w:rPr>
          <w:sz w:val="22"/>
        </w:rPr>
        <w:t>SÁNCHEZ CERVELLÓ, Josep, </w:t>
      </w:r>
      <w:r>
        <w:rPr>
          <w:i/>
          <w:sz w:val="22"/>
        </w:rPr>
        <w:t>La Segunda República en el exilio (1939-1977)</w:t>
      </w:r>
      <w:r>
        <w:rPr>
          <w:sz w:val="22"/>
        </w:rPr>
        <w:t>, Barcelona, Planeta, 2011.</w:t>
      </w:r>
    </w:p>
    <w:p>
      <w:pPr>
        <w:pStyle w:val="BodyText"/>
        <w:spacing w:before="7"/>
        <w:rPr>
          <w:sz w:val="22"/>
        </w:rPr>
      </w:pPr>
    </w:p>
    <w:p>
      <w:pPr>
        <w:spacing w:before="0"/>
        <w:ind w:left="305" w:right="0" w:firstLine="0"/>
        <w:jc w:val="both"/>
        <w:rPr>
          <w:sz w:val="22"/>
        </w:rPr>
      </w:pPr>
      <w:r>
        <w:rPr>
          <w:sz w:val="22"/>
        </w:rPr>
        <w:t>SÁNCHEZ FERLOSIO, Rafael, </w:t>
      </w:r>
      <w:r>
        <w:rPr>
          <w:i/>
          <w:sz w:val="22"/>
        </w:rPr>
        <w:t>Sobre la guerra</w:t>
      </w:r>
      <w:r>
        <w:rPr>
          <w:sz w:val="22"/>
        </w:rPr>
        <w:t>, Barcelona, Destino, 2007.</w:t>
      </w:r>
    </w:p>
    <w:p>
      <w:pPr>
        <w:pStyle w:val="BodyText"/>
        <w:spacing w:before="5"/>
        <w:rPr>
          <w:sz w:val="23"/>
        </w:rPr>
      </w:pPr>
    </w:p>
    <w:p>
      <w:pPr>
        <w:spacing w:before="0"/>
        <w:ind w:left="305" w:right="0" w:firstLine="0"/>
        <w:jc w:val="both"/>
        <w:rPr>
          <w:b/>
          <w:sz w:val="22"/>
        </w:rPr>
      </w:pPr>
      <w:r>
        <w:rPr>
          <w:sz w:val="22"/>
        </w:rPr>
        <w:t>SÁNCHEZ GUERRA, Rafael, </w:t>
      </w:r>
      <w:r>
        <w:rPr>
          <w:i/>
          <w:sz w:val="22"/>
        </w:rPr>
        <w:t>Proceso de un cambio de régimen. (Historia y murmuración)</w:t>
      </w:r>
      <w:r>
        <w:rPr>
          <w:b/>
          <w:sz w:val="22"/>
        </w:rPr>
        <w:t>,</w:t>
      </w:r>
    </w:p>
    <w:p>
      <w:pPr>
        <w:spacing w:before="6"/>
        <w:ind w:left="305" w:right="0" w:firstLine="0"/>
        <w:jc w:val="both"/>
        <w:rPr>
          <w:sz w:val="22"/>
        </w:rPr>
      </w:pPr>
      <w:r>
        <w:rPr>
          <w:sz w:val="22"/>
        </w:rPr>
        <w:t>[Madrid], Compañía General de Artes Gráficas, [1932].</w:t>
      </w:r>
    </w:p>
    <w:p>
      <w:pPr>
        <w:spacing w:after="0"/>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14" w:firstLine="0"/>
        <w:jc w:val="both"/>
        <w:rPr>
          <w:sz w:val="22"/>
        </w:rPr>
      </w:pPr>
      <w:r>
        <w:rPr>
          <w:sz w:val="22"/>
        </w:rPr>
        <w:t>SANCHO SÁEZ, Alfonso y SANCHO RODRÍGUEZ, María Isabel, </w:t>
      </w:r>
      <w:r>
        <w:rPr>
          <w:i/>
          <w:sz w:val="22"/>
        </w:rPr>
        <w:t>Poesía giennense del Siglo </w:t>
      </w:r>
      <w:r>
        <w:rPr>
          <w:i/>
          <w:sz w:val="22"/>
        </w:rPr>
        <w:t>XIX</w:t>
      </w:r>
      <w:r>
        <w:rPr>
          <w:sz w:val="22"/>
        </w:rPr>
        <w:t>, Jaén, Diputación Provincial de Jaén, 1991.</w:t>
      </w:r>
    </w:p>
    <w:p>
      <w:pPr>
        <w:pStyle w:val="BodyText"/>
        <w:spacing w:before="7"/>
        <w:rPr>
          <w:sz w:val="22"/>
        </w:rPr>
      </w:pPr>
    </w:p>
    <w:p>
      <w:pPr>
        <w:spacing w:line="244" w:lineRule="auto" w:before="0"/>
        <w:ind w:left="305" w:right="114" w:firstLine="0"/>
        <w:jc w:val="both"/>
        <w:rPr>
          <w:sz w:val="22"/>
        </w:rPr>
      </w:pPr>
      <w:r>
        <w:rPr>
          <w:sz w:val="22"/>
        </w:rPr>
        <w:t>SAN JOSÉ, Román de, y LÓPEZ PRIETO, L., </w:t>
      </w:r>
      <w:r>
        <w:rPr>
          <w:i/>
          <w:sz w:val="22"/>
        </w:rPr>
        <w:t>El 13 de septiembre</w:t>
      </w:r>
      <w:r>
        <w:rPr>
          <w:sz w:val="22"/>
        </w:rPr>
        <w:t>, Bilbao, Unión Musical Española, 1923.</w:t>
      </w:r>
    </w:p>
    <w:p>
      <w:pPr>
        <w:pStyle w:val="BodyText"/>
        <w:spacing w:before="7"/>
        <w:rPr>
          <w:sz w:val="22"/>
        </w:rPr>
      </w:pPr>
    </w:p>
    <w:p>
      <w:pPr>
        <w:spacing w:line="244" w:lineRule="auto" w:before="0"/>
        <w:ind w:left="305" w:right="115" w:firstLine="0"/>
        <w:jc w:val="both"/>
        <w:rPr>
          <w:sz w:val="22"/>
        </w:rPr>
      </w:pPr>
      <w:r>
        <w:rPr>
          <w:sz w:val="22"/>
        </w:rPr>
        <w:t>SAN MARTÍN, Juan, “La imprenta en Eibar”, en </w:t>
      </w:r>
      <w:r>
        <w:rPr>
          <w:i/>
          <w:sz w:val="22"/>
        </w:rPr>
        <w:t>Boletín de la Real Sociedad Bascongada de </w:t>
      </w:r>
      <w:r>
        <w:rPr>
          <w:i/>
          <w:sz w:val="22"/>
        </w:rPr>
        <w:t>los amigos del País</w:t>
      </w:r>
      <w:r>
        <w:rPr>
          <w:sz w:val="22"/>
        </w:rPr>
        <w:t>, año </w:t>
      </w:r>
      <w:r>
        <w:rPr>
          <w:sz w:val="18"/>
        </w:rPr>
        <w:t>XXXIV</w:t>
      </w:r>
      <w:r>
        <w:rPr>
          <w:sz w:val="22"/>
        </w:rPr>
        <w:t>/1, 1978.</w:t>
      </w:r>
    </w:p>
    <w:p>
      <w:pPr>
        <w:pStyle w:val="BodyText"/>
        <w:spacing w:before="7"/>
        <w:rPr>
          <w:sz w:val="22"/>
        </w:rPr>
      </w:pPr>
    </w:p>
    <w:p>
      <w:pPr>
        <w:spacing w:line="247" w:lineRule="auto" w:before="0"/>
        <w:ind w:left="305" w:right="114" w:firstLine="0"/>
        <w:jc w:val="both"/>
        <w:rPr>
          <w:sz w:val="22"/>
        </w:rPr>
      </w:pPr>
      <w:r>
        <w:rPr>
          <w:sz w:val="22"/>
        </w:rPr>
        <w:t>SAN MIGUEL, Evaristo, </w:t>
      </w:r>
      <w:r>
        <w:rPr>
          <w:i/>
          <w:sz w:val="22"/>
        </w:rPr>
        <w:t>Memoria sucinta sobre lo acaecido en la columna móvil de las tropas </w:t>
      </w:r>
      <w:r>
        <w:rPr>
          <w:i/>
          <w:sz w:val="22"/>
        </w:rPr>
        <w:t>nacionales al mando del comandante general de la primera división D. Rafael del Riego, desde su salida de la ciudad de San Fernando el 27 de Enero de 1820, hasta su total disolución en Bienvenida el 11 de Marzo del mismo año. Redactada por el Teniente Coronel D. Evaristo San Miguel, gefe de la Plana mayor de la expresada división</w:t>
      </w:r>
      <w:r>
        <w:rPr>
          <w:sz w:val="22"/>
        </w:rPr>
        <w:t>, Oviedo, D. Francisco Cándido Pérez Prieto, impresor del Principado, 1820.</w:t>
      </w:r>
    </w:p>
    <w:p>
      <w:pPr>
        <w:pStyle w:val="BodyText"/>
        <w:spacing w:before="5"/>
        <w:rPr>
          <w:sz w:val="21"/>
        </w:rPr>
      </w:pPr>
    </w:p>
    <w:p>
      <w:pPr>
        <w:spacing w:before="0"/>
        <w:ind w:left="305" w:right="0" w:firstLine="0"/>
        <w:jc w:val="both"/>
        <w:rPr>
          <w:sz w:val="22"/>
        </w:rPr>
      </w:pPr>
      <w:r>
        <w:rPr>
          <w:rFonts w:ascii="Symbol" w:hAnsi="Symbol"/>
          <w:sz w:val="22"/>
        </w:rPr>
        <w:t></w:t>
      </w:r>
      <w:r>
        <w:rPr>
          <w:sz w:val="22"/>
        </w:rPr>
        <w:t>, [idem anterior], Barcelona, s.n., [ca. 1820] (Imprenta de Brusi).</w:t>
      </w:r>
    </w:p>
    <w:p>
      <w:pPr>
        <w:pStyle w:val="BodyText"/>
        <w:rPr>
          <w:sz w:val="23"/>
        </w:rPr>
      </w:pPr>
    </w:p>
    <w:p>
      <w:pPr>
        <w:spacing w:line="244" w:lineRule="auto" w:before="0"/>
        <w:ind w:left="305" w:right="109" w:firstLine="0"/>
        <w:jc w:val="both"/>
        <w:rPr>
          <w:sz w:val="22"/>
        </w:rPr>
      </w:pPr>
      <w:r>
        <w:rPr>
          <w:sz w:val="22"/>
        </w:rPr>
        <w:t>SANTACANA, Carles y PUJADAS, Xavier, </w:t>
      </w:r>
      <w:r>
        <w:rPr>
          <w:i/>
          <w:sz w:val="22"/>
        </w:rPr>
        <w:t>L´altra Olimpiada. Barcelona´36</w:t>
      </w:r>
      <w:r>
        <w:rPr>
          <w:sz w:val="22"/>
        </w:rPr>
        <w:t>, Badalona (Barcelona), Llibres de l´Índex, 1990.</w:t>
      </w:r>
    </w:p>
    <w:p>
      <w:pPr>
        <w:pStyle w:val="BodyText"/>
        <w:spacing w:before="7"/>
        <w:rPr>
          <w:sz w:val="22"/>
        </w:rPr>
      </w:pPr>
    </w:p>
    <w:p>
      <w:pPr>
        <w:spacing w:line="244" w:lineRule="auto" w:before="0"/>
        <w:ind w:left="305" w:right="109" w:firstLine="0"/>
        <w:jc w:val="both"/>
        <w:rPr>
          <w:sz w:val="22"/>
        </w:rPr>
      </w:pPr>
      <w:r>
        <w:rPr>
          <w:spacing w:val="-3"/>
          <w:sz w:val="22"/>
        </w:rPr>
        <w:t>SANTOYO </w:t>
      </w:r>
      <w:r>
        <w:rPr>
          <w:spacing w:val="-4"/>
          <w:sz w:val="22"/>
        </w:rPr>
        <w:t>MEDIAVILLA, </w:t>
      </w:r>
      <w:r>
        <w:rPr>
          <w:sz w:val="22"/>
        </w:rPr>
        <w:t>Julio César, “La </w:t>
      </w:r>
      <w:r>
        <w:rPr>
          <w:spacing w:val="-3"/>
          <w:sz w:val="22"/>
        </w:rPr>
        <w:t>imprenta </w:t>
      </w:r>
      <w:r>
        <w:rPr>
          <w:sz w:val="22"/>
        </w:rPr>
        <w:t>en el País Vasco: </w:t>
      </w:r>
      <w:r>
        <w:rPr>
          <w:spacing w:val="-3"/>
          <w:sz w:val="22"/>
        </w:rPr>
        <w:t>breve panorama histórico”, </w:t>
      </w:r>
      <w:r>
        <w:rPr>
          <w:sz w:val="22"/>
        </w:rPr>
        <w:t>en </w:t>
      </w:r>
      <w:r>
        <w:rPr>
          <w:i/>
          <w:sz w:val="22"/>
        </w:rPr>
        <w:t>I </w:t>
      </w:r>
      <w:r>
        <w:rPr>
          <w:i/>
          <w:spacing w:val="-3"/>
          <w:sz w:val="22"/>
        </w:rPr>
        <w:t>Seminario </w:t>
      </w:r>
      <w:r>
        <w:rPr>
          <w:i/>
          <w:sz w:val="22"/>
        </w:rPr>
        <w:t>sobre </w:t>
      </w:r>
      <w:r>
        <w:rPr>
          <w:i/>
          <w:spacing w:val="-3"/>
          <w:sz w:val="22"/>
        </w:rPr>
        <w:t>Patrimonio Bibliográfico </w:t>
      </w:r>
      <w:r>
        <w:rPr>
          <w:i/>
          <w:sz w:val="22"/>
        </w:rPr>
        <w:t>Vasco</w:t>
      </w:r>
      <w:r>
        <w:rPr>
          <w:sz w:val="22"/>
        </w:rPr>
        <w:t>, </w:t>
      </w:r>
      <w:r>
        <w:rPr>
          <w:spacing w:val="-3"/>
          <w:sz w:val="22"/>
        </w:rPr>
        <w:t>Vitoria-Gasteiz,  Servicio  Central </w:t>
      </w:r>
      <w:r>
        <w:rPr>
          <w:sz w:val="22"/>
        </w:rPr>
        <w:t>de </w:t>
      </w:r>
      <w:r>
        <w:rPr>
          <w:spacing w:val="-3"/>
          <w:sz w:val="22"/>
        </w:rPr>
        <w:t>Publicaciones </w:t>
      </w:r>
      <w:r>
        <w:rPr>
          <w:sz w:val="22"/>
        </w:rPr>
        <w:t>del </w:t>
      </w:r>
      <w:r>
        <w:rPr>
          <w:spacing w:val="-3"/>
          <w:sz w:val="22"/>
        </w:rPr>
        <w:t>Gobierno </w:t>
      </w:r>
      <w:r>
        <w:rPr>
          <w:sz w:val="22"/>
        </w:rPr>
        <w:t>Vasco,</w:t>
      </w:r>
      <w:r>
        <w:rPr>
          <w:spacing w:val="1"/>
          <w:sz w:val="22"/>
        </w:rPr>
        <w:t> </w:t>
      </w:r>
      <w:r>
        <w:rPr>
          <w:spacing w:val="-3"/>
          <w:sz w:val="22"/>
        </w:rPr>
        <w:t>2005.</w:t>
      </w:r>
    </w:p>
    <w:p>
      <w:pPr>
        <w:pStyle w:val="BodyText"/>
        <w:spacing w:before="7"/>
        <w:rPr>
          <w:sz w:val="22"/>
        </w:rPr>
      </w:pPr>
    </w:p>
    <w:p>
      <w:pPr>
        <w:spacing w:line="247" w:lineRule="auto" w:before="0"/>
        <w:ind w:left="305" w:right="109" w:firstLine="0"/>
        <w:jc w:val="both"/>
        <w:rPr>
          <w:sz w:val="22"/>
        </w:rPr>
      </w:pPr>
      <w:r>
        <w:rPr>
          <w:sz w:val="22"/>
        </w:rPr>
        <w:t>SARASÚA GISASOLA, Ramón María, </w:t>
      </w:r>
      <w:r>
        <w:rPr>
          <w:i/>
          <w:sz w:val="22"/>
        </w:rPr>
        <w:t>La música en Eibar. Eibarko musikoak</w:t>
      </w:r>
      <w:r>
        <w:rPr>
          <w:sz w:val="22"/>
        </w:rPr>
        <w:t>, [Eibar], Ayuntamiento, 1991.</w:t>
      </w:r>
    </w:p>
    <w:p>
      <w:pPr>
        <w:pStyle w:val="BodyText"/>
        <w:spacing w:before="5"/>
        <w:rPr>
          <w:sz w:val="22"/>
        </w:rPr>
      </w:pPr>
    </w:p>
    <w:p>
      <w:pPr>
        <w:spacing w:line="244" w:lineRule="auto" w:before="0"/>
        <w:ind w:left="305" w:right="112" w:firstLine="0"/>
        <w:jc w:val="both"/>
        <w:rPr>
          <w:sz w:val="22"/>
        </w:rPr>
      </w:pPr>
      <w:r>
        <w:rPr>
          <w:sz w:val="22"/>
        </w:rPr>
        <w:t>SEBASTIAN BACH, Johann, “Choral (</w:t>
      </w:r>
      <w:r>
        <w:rPr>
          <w:i/>
          <w:sz w:val="22"/>
        </w:rPr>
        <w:t>Versus 5</w:t>
      </w:r>
      <w:r>
        <w:rPr>
          <w:sz w:val="22"/>
        </w:rPr>
        <w:t>)”, </w:t>
      </w:r>
      <w:r>
        <w:rPr>
          <w:i/>
          <w:sz w:val="22"/>
        </w:rPr>
        <w:t>Lobe den Herren, den mächtigen König der </w:t>
      </w:r>
      <w:r>
        <w:rPr>
          <w:i/>
          <w:sz w:val="22"/>
        </w:rPr>
        <w:t>Ehren</w:t>
      </w:r>
      <w:r>
        <w:rPr>
          <w:sz w:val="22"/>
        </w:rPr>
        <w:t>, (BWV 137), Kassel‒Basel‒London, Bärenreiter, 1986.</w:t>
      </w:r>
    </w:p>
    <w:p>
      <w:pPr>
        <w:pStyle w:val="BodyText"/>
        <w:spacing w:before="7"/>
        <w:rPr>
          <w:sz w:val="22"/>
        </w:rPr>
      </w:pPr>
    </w:p>
    <w:p>
      <w:pPr>
        <w:spacing w:before="0"/>
        <w:ind w:left="305" w:right="0" w:firstLine="0"/>
        <w:jc w:val="both"/>
        <w:rPr>
          <w:sz w:val="22"/>
        </w:rPr>
      </w:pPr>
      <w:r>
        <w:rPr>
          <w:sz w:val="22"/>
        </w:rPr>
        <w:t>SECO SERRANO, Carlos, </w:t>
      </w:r>
      <w:r>
        <w:rPr>
          <w:i/>
          <w:sz w:val="22"/>
        </w:rPr>
        <w:t>Alfonso XIII y la crisis de la Restauración</w:t>
      </w:r>
      <w:r>
        <w:rPr>
          <w:sz w:val="22"/>
        </w:rPr>
        <w:t>, Madrid, Rialp, 1992.</w:t>
      </w:r>
    </w:p>
    <w:p>
      <w:pPr>
        <w:pStyle w:val="BodyText"/>
        <w:rPr>
          <w:sz w:val="23"/>
        </w:rPr>
      </w:pPr>
    </w:p>
    <w:p>
      <w:pPr>
        <w:spacing w:line="244" w:lineRule="auto" w:before="1"/>
        <w:ind w:left="305" w:right="111" w:firstLine="0"/>
        <w:jc w:val="both"/>
        <w:rPr>
          <w:sz w:val="22"/>
        </w:rPr>
      </w:pPr>
      <w:r>
        <w:rPr>
          <w:sz w:val="22"/>
        </w:rPr>
        <w:t>SERRANO, Secundino, </w:t>
      </w:r>
      <w:r>
        <w:rPr>
          <w:i/>
          <w:sz w:val="22"/>
        </w:rPr>
        <w:t>La última gesta. Los republicanos que vencieron a Hitler (1939-1945)</w:t>
      </w:r>
      <w:r>
        <w:rPr>
          <w:sz w:val="22"/>
        </w:rPr>
        <w:t>, Madrid, Aguilar, 2005.</w:t>
      </w:r>
    </w:p>
    <w:p>
      <w:pPr>
        <w:pStyle w:val="BodyText"/>
        <w:spacing w:before="7"/>
        <w:rPr>
          <w:sz w:val="22"/>
        </w:rPr>
      </w:pPr>
    </w:p>
    <w:p>
      <w:pPr>
        <w:spacing w:line="244" w:lineRule="auto" w:before="0"/>
        <w:ind w:left="305" w:right="112" w:firstLine="0"/>
        <w:jc w:val="both"/>
        <w:rPr>
          <w:sz w:val="22"/>
        </w:rPr>
      </w:pPr>
      <w:r>
        <w:rPr>
          <w:sz w:val="22"/>
        </w:rPr>
        <w:t>SERÓ SABATÉ, Joaquín, </w:t>
      </w:r>
      <w:r>
        <w:rPr>
          <w:i/>
          <w:sz w:val="22"/>
        </w:rPr>
        <w:t>El niño republicano</w:t>
      </w:r>
      <w:r>
        <w:rPr>
          <w:sz w:val="22"/>
        </w:rPr>
        <w:t>, (ilustraciones de Sevillano),  (edición facsimilar), Madrid, EDAF, 2011.</w:t>
      </w:r>
    </w:p>
    <w:p>
      <w:pPr>
        <w:pStyle w:val="BodyText"/>
        <w:spacing w:before="8"/>
        <w:rPr>
          <w:sz w:val="22"/>
        </w:rPr>
      </w:pPr>
    </w:p>
    <w:p>
      <w:pPr>
        <w:spacing w:before="0"/>
        <w:ind w:left="305" w:right="0" w:firstLine="0"/>
        <w:jc w:val="both"/>
        <w:rPr>
          <w:sz w:val="22"/>
        </w:rPr>
      </w:pPr>
      <w:r>
        <w:rPr>
          <w:sz w:val="22"/>
        </w:rPr>
        <w:t>SERRANO, Carlos, </w:t>
      </w:r>
      <w:r>
        <w:rPr>
          <w:i/>
          <w:sz w:val="22"/>
        </w:rPr>
        <w:t>El nacimiento de Carmen. Símbolos, mitos y nación</w:t>
      </w:r>
      <w:r>
        <w:rPr>
          <w:sz w:val="22"/>
        </w:rPr>
        <w:t>, Madrid, Taurus, 1999.</w:t>
      </w:r>
    </w:p>
    <w:p>
      <w:pPr>
        <w:pStyle w:val="BodyText"/>
        <w:spacing w:before="9"/>
        <w:rPr>
          <w:sz w:val="22"/>
        </w:rPr>
      </w:pPr>
    </w:p>
    <w:p>
      <w:pPr>
        <w:spacing w:line="260" w:lineRule="exact" w:before="1"/>
        <w:ind w:left="305" w:right="114" w:firstLine="0"/>
        <w:jc w:val="both"/>
        <w:rPr>
          <w:sz w:val="22"/>
        </w:rPr>
      </w:pPr>
      <w:r>
        <w:rPr>
          <w:sz w:val="22"/>
        </w:rPr>
        <w:t>SILES ARTÉS, José, “Manuel Azaña: la forja de un ateneísta”, </w:t>
      </w:r>
      <w:r>
        <w:rPr>
          <w:i/>
          <w:sz w:val="22"/>
        </w:rPr>
        <w:t>El Ateneo: revista científica, </w:t>
      </w:r>
      <w:r>
        <w:rPr>
          <w:i/>
          <w:sz w:val="22"/>
        </w:rPr>
        <w:t>literaria y artística</w:t>
      </w:r>
      <w:r>
        <w:rPr>
          <w:sz w:val="22"/>
        </w:rPr>
        <w:t>, n.</w:t>
      </w:r>
      <w:r>
        <w:rPr>
          <w:position w:val="10"/>
          <w:sz w:val="14"/>
        </w:rPr>
        <w:t>os  </w:t>
      </w:r>
      <w:r>
        <w:rPr>
          <w:sz w:val="22"/>
        </w:rPr>
        <w:t>15-16, 2006.</w:t>
      </w:r>
    </w:p>
    <w:p>
      <w:pPr>
        <w:pStyle w:val="BodyText"/>
        <w:spacing w:before="8"/>
        <w:rPr>
          <w:sz w:val="22"/>
        </w:rPr>
      </w:pPr>
    </w:p>
    <w:p>
      <w:pPr>
        <w:spacing w:line="244" w:lineRule="auto" w:before="0"/>
        <w:ind w:left="305" w:right="113" w:firstLine="0"/>
        <w:jc w:val="both"/>
        <w:rPr>
          <w:sz w:val="22"/>
        </w:rPr>
      </w:pPr>
      <w:r>
        <w:rPr>
          <w:sz w:val="22"/>
        </w:rPr>
        <w:t>SOLÉ, Felip y TUBAN, Grégory, </w:t>
      </w:r>
      <w:r>
        <w:rPr>
          <w:i/>
          <w:sz w:val="22"/>
        </w:rPr>
        <w:t>Camp d´Argelers (1939-1942)</w:t>
      </w:r>
      <w:r>
        <w:rPr>
          <w:sz w:val="22"/>
        </w:rPr>
        <w:t>, Valls  (Tarragona), Cossetània, 2011.</w:t>
      </w:r>
    </w:p>
    <w:p>
      <w:pPr>
        <w:pStyle w:val="BodyText"/>
        <w:spacing w:before="7"/>
        <w:rPr>
          <w:sz w:val="22"/>
        </w:rPr>
      </w:pPr>
    </w:p>
    <w:p>
      <w:pPr>
        <w:spacing w:line="244" w:lineRule="auto" w:before="0"/>
        <w:ind w:left="305" w:right="112" w:firstLine="0"/>
        <w:jc w:val="both"/>
        <w:rPr>
          <w:sz w:val="22"/>
        </w:rPr>
      </w:pPr>
      <w:r>
        <w:rPr>
          <w:sz w:val="22"/>
        </w:rPr>
        <w:t>SOLÉ TURÁ, Jordi y AJA, Eliseo, </w:t>
      </w:r>
      <w:r>
        <w:rPr>
          <w:i/>
          <w:sz w:val="22"/>
        </w:rPr>
        <w:t>Constituciones y períodos constituyentes en España (1808- </w:t>
      </w:r>
      <w:r>
        <w:rPr>
          <w:i/>
          <w:sz w:val="22"/>
        </w:rPr>
        <w:t>1936)</w:t>
      </w:r>
      <w:r>
        <w:rPr>
          <w:sz w:val="22"/>
        </w:rPr>
        <w:t>, Madrid, Siglo XXI, 1992.</w:t>
      </w:r>
    </w:p>
    <w:p>
      <w:pPr>
        <w:spacing w:after="0" w:line="244" w:lineRule="auto"/>
        <w:jc w:val="both"/>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before="195"/>
        <w:ind w:left="305" w:right="0" w:firstLine="0"/>
        <w:jc w:val="both"/>
        <w:rPr>
          <w:sz w:val="22"/>
        </w:rPr>
      </w:pPr>
      <w:r>
        <w:rPr>
          <w:sz w:val="22"/>
        </w:rPr>
        <w:t>SOROZÁBAL, Pablo, </w:t>
      </w:r>
      <w:r>
        <w:rPr>
          <w:i/>
          <w:sz w:val="22"/>
        </w:rPr>
        <w:t>Mi vida y mi obra</w:t>
      </w:r>
      <w:r>
        <w:rPr>
          <w:sz w:val="22"/>
        </w:rPr>
        <w:t>, Madrid, Fundación Banco Exterior, 1986.</w:t>
      </w:r>
    </w:p>
    <w:p>
      <w:pPr>
        <w:pStyle w:val="BodyText"/>
        <w:rPr>
          <w:sz w:val="23"/>
        </w:rPr>
      </w:pPr>
    </w:p>
    <w:p>
      <w:pPr>
        <w:spacing w:line="244" w:lineRule="auto" w:before="1"/>
        <w:ind w:left="305" w:right="111" w:firstLine="0"/>
        <w:jc w:val="both"/>
        <w:rPr>
          <w:sz w:val="22"/>
        </w:rPr>
      </w:pPr>
      <w:r>
        <w:rPr>
          <w:sz w:val="22"/>
        </w:rPr>
        <w:t>SUBIRÁ, José, “Marchas e Himnos Nacionales de España”, </w:t>
      </w:r>
      <w:r>
        <w:rPr>
          <w:i/>
          <w:sz w:val="22"/>
        </w:rPr>
        <w:t>Revista de Ideas Estéticas</w:t>
      </w:r>
      <w:r>
        <w:rPr>
          <w:sz w:val="22"/>
        </w:rPr>
        <w:t>,  (Consejo Superior de Investigaciones Científicas), n.º 138, Tomo XXXV,</w:t>
      </w:r>
      <w:r>
        <w:rPr>
          <w:spacing w:val="22"/>
          <w:sz w:val="22"/>
        </w:rPr>
        <w:t> </w:t>
      </w:r>
      <w:r>
        <w:rPr>
          <w:sz w:val="22"/>
        </w:rPr>
        <w:t>1977.</w:t>
      </w:r>
    </w:p>
    <w:p>
      <w:pPr>
        <w:pStyle w:val="BodyText"/>
        <w:spacing w:before="7"/>
        <w:rPr>
          <w:sz w:val="22"/>
        </w:rPr>
      </w:pPr>
    </w:p>
    <w:p>
      <w:pPr>
        <w:spacing w:line="251" w:lineRule="exact" w:before="0"/>
        <w:ind w:left="305" w:right="0" w:firstLine="0"/>
        <w:jc w:val="both"/>
        <w:rPr>
          <w:sz w:val="22"/>
        </w:rPr>
      </w:pPr>
      <w:r>
        <w:rPr>
          <w:sz w:val="22"/>
        </w:rPr>
        <w:t>TAMAMES, Ramón, </w:t>
      </w:r>
      <w:r>
        <w:rPr>
          <w:i/>
          <w:sz w:val="22"/>
        </w:rPr>
        <w:t>La República. La era de Franco, </w:t>
      </w:r>
      <w:r>
        <w:rPr>
          <w:sz w:val="22"/>
        </w:rPr>
        <w:t>Madrid, Alianza Editorial, 1988.</w:t>
      </w:r>
    </w:p>
    <w:p>
      <w:pPr>
        <w:spacing w:line="267" w:lineRule="exact" w:before="0"/>
        <w:ind w:left="305" w:right="0" w:firstLine="0"/>
        <w:jc w:val="both"/>
        <w:rPr>
          <w:sz w:val="22"/>
        </w:rPr>
      </w:pPr>
      <w:r>
        <w:rPr>
          <w:rFonts w:ascii="Symbol" w:hAnsi="Symbol"/>
          <w:b/>
          <w:sz w:val="22"/>
        </w:rPr>
        <w:t></w:t>
      </w:r>
      <w:r>
        <w:rPr>
          <w:sz w:val="22"/>
        </w:rPr>
        <w:t>, </w:t>
      </w:r>
      <w:r>
        <w:rPr>
          <w:i/>
          <w:spacing w:val="-3"/>
          <w:sz w:val="22"/>
        </w:rPr>
        <w:t>Ni </w:t>
      </w:r>
      <w:r>
        <w:rPr>
          <w:i/>
          <w:spacing w:val="-5"/>
          <w:sz w:val="22"/>
        </w:rPr>
        <w:t>Mussolini </w:t>
      </w:r>
      <w:r>
        <w:rPr>
          <w:i/>
          <w:spacing w:val="-3"/>
          <w:sz w:val="22"/>
        </w:rPr>
        <w:t>ni </w:t>
      </w:r>
      <w:r>
        <w:rPr>
          <w:i/>
          <w:spacing w:val="-5"/>
          <w:sz w:val="22"/>
        </w:rPr>
        <w:t>Franco. </w:t>
      </w:r>
      <w:r>
        <w:rPr>
          <w:i/>
          <w:spacing w:val="-3"/>
          <w:sz w:val="22"/>
        </w:rPr>
        <w:t>La </w:t>
      </w:r>
      <w:r>
        <w:rPr>
          <w:i/>
          <w:spacing w:val="-5"/>
          <w:sz w:val="22"/>
        </w:rPr>
        <w:t>dictadura </w:t>
      </w:r>
      <w:r>
        <w:rPr>
          <w:i/>
          <w:spacing w:val="-3"/>
          <w:sz w:val="22"/>
        </w:rPr>
        <w:t>de </w:t>
      </w:r>
      <w:r>
        <w:rPr>
          <w:i/>
          <w:spacing w:val="-5"/>
          <w:sz w:val="22"/>
        </w:rPr>
        <w:t>Primo </w:t>
      </w:r>
      <w:r>
        <w:rPr>
          <w:i/>
          <w:spacing w:val="-3"/>
          <w:sz w:val="22"/>
        </w:rPr>
        <w:t>de </w:t>
      </w:r>
      <w:r>
        <w:rPr>
          <w:i/>
          <w:spacing w:val="-5"/>
          <w:sz w:val="22"/>
        </w:rPr>
        <w:t>Rivera </w:t>
      </w:r>
      <w:r>
        <w:rPr>
          <w:i/>
          <w:sz w:val="22"/>
        </w:rPr>
        <w:t>y </w:t>
      </w:r>
      <w:r>
        <w:rPr>
          <w:i/>
          <w:spacing w:val="-3"/>
          <w:sz w:val="22"/>
        </w:rPr>
        <w:t>su </w:t>
      </w:r>
      <w:r>
        <w:rPr>
          <w:i/>
          <w:spacing w:val="-4"/>
          <w:sz w:val="22"/>
        </w:rPr>
        <w:t>tiempo</w:t>
      </w:r>
      <w:r>
        <w:rPr>
          <w:spacing w:val="-4"/>
          <w:sz w:val="22"/>
        </w:rPr>
        <w:t>, </w:t>
      </w:r>
      <w:r>
        <w:rPr>
          <w:spacing w:val="-5"/>
          <w:sz w:val="22"/>
        </w:rPr>
        <w:t>Barcelona, Planeta, </w:t>
      </w:r>
      <w:r>
        <w:rPr>
          <w:spacing w:val="-4"/>
          <w:sz w:val="22"/>
        </w:rPr>
        <w:t>2008.</w:t>
      </w:r>
    </w:p>
    <w:p>
      <w:pPr>
        <w:pStyle w:val="BodyText"/>
        <w:rPr>
          <w:sz w:val="23"/>
        </w:rPr>
      </w:pPr>
    </w:p>
    <w:p>
      <w:pPr>
        <w:spacing w:before="0"/>
        <w:ind w:left="305" w:right="0" w:firstLine="0"/>
        <w:jc w:val="both"/>
        <w:rPr>
          <w:sz w:val="22"/>
        </w:rPr>
      </w:pPr>
      <w:r>
        <w:rPr>
          <w:spacing w:val="-5"/>
          <w:sz w:val="22"/>
        </w:rPr>
        <w:t>TAPIA COLMAN, Simón, </w:t>
      </w:r>
      <w:r>
        <w:rPr>
          <w:i/>
          <w:spacing w:val="-4"/>
          <w:sz w:val="22"/>
        </w:rPr>
        <w:t>Música </w:t>
      </w:r>
      <w:r>
        <w:rPr>
          <w:i/>
          <w:sz w:val="22"/>
        </w:rPr>
        <w:t>y </w:t>
      </w:r>
      <w:r>
        <w:rPr>
          <w:i/>
          <w:spacing w:val="-5"/>
          <w:sz w:val="22"/>
        </w:rPr>
        <w:t>músicos </w:t>
      </w:r>
      <w:r>
        <w:rPr>
          <w:i/>
          <w:spacing w:val="-3"/>
          <w:sz w:val="22"/>
        </w:rPr>
        <w:t>en </w:t>
      </w:r>
      <w:r>
        <w:rPr>
          <w:i/>
          <w:spacing w:val="-4"/>
          <w:sz w:val="22"/>
        </w:rPr>
        <w:t>México</w:t>
      </w:r>
      <w:r>
        <w:rPr>
          <w:spacing w:val="-4"/>
          <w:sz w:val="22"/>
        </w:rPr>
        <w:t>, México </w:t>
      </w:r>
      <w:r>
        <w:rPr>
          <w:spacing w:val="-5"/>
          <w:sz w:val="22"/>
        </w:rPr>
        <w:t>D.F., Panorama Editorial, </w:t>
      </w:r>
      <w:r>
        <w:rPr>
          <w:spacing w:val="-4"/>
          <w:sz w:val="22"/>
        </w:rPr>
        <w:t>1992.</w:t>
      </w:r>
    </w:p>
    <w:p>
      <w:pPr>
        <w:pStyle w:val="BodyText"/>
        <w:rPr>
          <w:sz w:val="23"/>
        </w:rPr>
      </w:pPr>
    </w:p>
    <w:p>
      <w:pPr>
        <w:spacing w:line="247" w:lineRule="auto" w:before="1"/>
        <w:ind w:left="305" w:right="105" w:firstLine="0"/>
        <w:jc w:val="both"/>
        <w:rPr>
          <w:sz w:val="22"/>
        </w:rPr>
      </w:pPr>
      <w:r>
        <w:rPr>
          <w:spacing w:val="-3"/>
          <w:sz w:val="22"/>
        </w:rPr>
        <w:t>TÉLLEZ </w:t>
      </w:r>
      <w:r>
        <w:rPr>
          <w:spacing w:val="-4"/>
          <w:sz w:val="22"/>
        </w:rPr>
        <w:t>CENZANO, </w:t>
      </w:r>
      <w:r>
        <w:rPr>
          <w:spacing w:val="-3"/>
          <w:sz w:val="22"/>
        </w:rPr>
        <w:t>Enrique: “Enseignement musical </w:t>
      </w:r>
      <w:r>
        <w:rPr>
          <w:sz w:val="22"/>
        </w:rPr>
        <w:t>et création </w:t>
      </w:r>
      <w:r>
        <w:rPr>
          <w:spacing w:val="-3"/>
          <w:sz w:val="22"/>
        </w:rPr>
        <w:t>contemporaine </w:t>
      </w:r>
      <w:r>
        <w:rPr>
          <w:sz w:val="22"/>
        </w:rPr>
        <w:t>dans le  </w:t>
      </w:r>
      <w:r>
        <w:rPr>
          <w:spacing w:val="-3"/>
          <w:sz w:val="22"/>
        </w:rPr>
        <w:t>système </w:t>
      </w:r>
      <w:r>
        <w:rPr>
          <w:sz w:val="22"/>
        </w:rPr>
        <w:t>éducatif </w:t>
      </w:r>
      <w:r>
        <w:rPr>
          <w:spacing w:val="-3"/>
          <w:sz w:val="22"/>
        </w:rPr>
        <w:t>espagnol”, </w:t>
      </w:r>
      <w:r>
        <w:rPr>
          <w:sz w:val="22"/>
        </w:rPr>
        <w:t>en </w:t>
      </w:r>
      <w:r>
        <w:rPr>
          <w:spacing w:val="-3"/>
          <w:sz w:val="22"/>
        </w:rPr>
        <w:t>Philippe Bachman </w:t>
      </w:r>
      <w:r>
        <w:rPr>
          <w:sz w:val="22"/>
        </w:rPr>
        <w:t>(dir.), </w:t>
      </w:r>
      <w:r>
        <w:rPr>
          <w:i/>
          <w:spacing w:val="-3"/>
          <w:sz w:val="22"/>
        </w:rPr>
        <w:t>Relations </w:t>
      </w:r>
      <w:r>
        <w:rPr>
          <w:i/>
          <w:sz w:val="22"/>
        </w:rPr>
        <w:t>entre </w:t>
      </w:r>
      <w:r>
        <w:rPr>
          <w:i/>
          <w:spacing w:val="-3"/>
          <w:sz w:val="22"/>
        </w:rPr>
        <w:t>enseignement </w:t>
      </w:r>
      <w:r>
        <w:rPr>
          <w:i/>
          <w:sz w:val="22"/>
        </w:rPr>
        <w:t>et </w:t>
      </w:r>
      <w:r>
        <w:rPr>
          <w:i/>
          <w:spacing w:val="-2"/>
          <w:sz w:val="22"/>
        </w:rPr>
        <w:t>création </w:t>
      </w:r>
      <w:r>
        <w:rPr>
          <w:i/>
          <w:spacing w:val="-3"/>
          <w:sz w:val="22"/>
        </w:rPr>
        <w:t>musicale d´aujourd´hui. </w:t>
      </w:r>
      <w:r>
        <w:rPr>
          <w:i/>
          <w:sz w:val="22"/>
        </w:rPr>
        <w:t>Expériences </w:t>
      </w:r>
      <w:r>
        <w:rPr>
          <w:i/>
          <w:spacing w:val="-3"/>
          <w:sz w:val="22"/>
        </w:rPr>
        <w:t>méditerranéennes</w:t>
      </w:r>
      <w:r>
        <w:rPr>
          <w:spacing w:val="-3"/>
          <w:sz w:val="22"/>
        </w:rPr>
        <w:t>, </w:t>
      </w:r>
      <w:r>
        <w:rPr>
          <w:sz w:val="22"/>
        </w:rPr>
        <w:t>Marsella (Francia), </w:t>
      </w:r>
      <w:r>
        <w:rPr>
          <w:spacing w:val="-3"/>
          <w:sz w:val="22"/>
        </w:rPr>
        <w:t>Région Provence- Alpes-Côte d´Azur, </w:t>
      </w:r>
      <w:r>
        <w:rPr>
          <w:sz w:val="22"/>
        </w:rPr>
        <w:t>Ministère de la </w:t>
      </w:r>
      <w:r>
        <w:rPr>
          <w:spacing w:val="-3"/>
          <w:sz w:val="22"/>
        </w:rPr>
        <w:t>Culture, Sacem, Conseil </w:t>
      </w:r>
      <w:r>
        <w:rPr>
          <w:sz w:val="22"/>
        </w:rPr>
        <w:t>de </w:t>
      </w:r>
      <w:r>
        <w:rPr>
          <w:spacing w:val="-3"/>
          <w:sz w:val="22"/>
        </w:rPr>
        <w:t>l´Europe,</w:t>
      </w:r>
      <w:r>
        <w:rPr>
          <w:spacing w:val="-14"/>
          <w:sz w:val="22"/>
        </w:rPr>
        <w:t> </w:t>
      </w:r>
      <w:r>
        <w:rPr>
          <w:spacing w:val="-3"/>
          <w:sz w:val="22"/>
        </w:rPr>
        <w:t>1998.</w:t>
      </w:r>
    </w:p>
    <w:p>
      <w:pPr>
        <w:pStyle w:val="BodyText"/>
        <w:spacing w:before="5"/>
        <w:rPr>
          <w:sz w:val="21"/>
        </w:rPr>
      </w:pPr>
    </w:p>
    <w:p>
      <w:pPr>
        <w:spacing w:line="244" w:lineRule="auto" w:before="0"/>
        <w:ind w:left="305" w:right="110" w:firstLine="0"/>
        <w:jc w:val="both"/>
        <w:rPr>
          <w:sz w:val="22"/>
        </w:rPr>
      </w:pPr>
      <w:r>
        <w:rPr>
          <w:rFonts w:ascii="Symbol" w:hAnsi="Symbol"/>
          <w:b/>
          <w:sz w:val="22"/>
        </w:rPr>
        <w:t></w:t>
      </w:r>
      <w:r>
        <w:rPr>
          <w:sz w:val="22"/>
        </w:rPr>
        <w:t>, “La obra compositiva de Carlos Palacio en el contexto del exilio republicano español” en À. Beneito, F.X. Blay, Á. Ferrando y A. Miró (coords), </w:t>
      </w:r>
      <w:r>
        <w:rPr>
          <w:i/>
          <w:sz w:val="22"/>
        </w:rPr>
        <w:t>Homenatge del Centre Alcoià d´Estudis </w:t>
      </w:r>
      <w:r>
        <w:rPr>
          <w:i/>
          <w:sz w:val="22"/>
        </w:rPr>
        <w:t>Historics i Arqueològics a Carlos Palacio</w:t>
      </w:r>
      <w:r>
        <w:rPr>
          <w:sz w:val="22"/>
        </w:rPr>
        <w:t>, Alcoi (Alicante), CAHEA, 2011.</w:t>
      </w:r>
    </w:p>
    <w:p>
      <w:pPr>
        <w:pStyle w:val="BodyText"/>
        <w:spacing w:before="8"/>
        <w:rPr>
          <w:sz w:val="21"/>
        </w:rPr>
      </w:pPr>
    </w:p>
    <w:p>
      <w:pPr>
        <w:spacing w:before="0"/>
        <w:ind w:left="305" w:right="0" w:firstLine="0"/>
        <w:jc w:val="both"/>
        <w:rPr>
          <w:sz w:val="22"/>
        </w:rPr>
      </w:pPr>
      <w:r>
        <w:rPr>
          <w:rFonts w:ascii="Symbol" w:hAnsi="Symbol"/>
          <w:b/>
          <w:sz w:val="22"/>
        </w:rPr>
        <w:t></w:t>
      </w:r>
      <w:r>
        <w:rPr>
          <w:sz w:val="22"/>
        </w:rPr>
        <w:t>, </w:t>
      </w:r>
      <w:r>
        <w:rPr>
          <w:spacing w:val="-4"/>
          <w:sz w:val="22"/>
        </w:rPr>
        <w:t>“El </w:t>
      </w:r>
      <w:r>
        <w:rPr>
          <w:spacing w:val="-5"/>
          <w:sz w:val="22"/>
        </w:rPr>
        <w:t>himno </w:t>
      </w:r>
      <w:r>
        <w:rPr>
          <w:spacing w:val="-3"/>
          <w:sz w:val="22"/>
        </w:rPr>
        <w:t>de las </w:t>
      </w:r>
      <w:r>
        <w:rPr>
          <w:spacing w:val="-5"/>
          <w:sz w:val="22"/>
        </w:rPr>
        <w:t>Brigadas Internacionales”, </w:t>
      </w:r>
      <w:r>
        <w:rPr>
          <w:i/>
          <w:spacing w:val="-5"/>
          <w:sz w:val="22"/>
        </w:rPr>
        <w:t>Voluntarios </w:t>
      </w:r>
      <w:r>
        <w:rPr>
          <w:i/>
          <w:spacing w:val="-3"/>
          <w:sz w:val="22"/>
        </w:rPr>
        <w:t>de </w:t>
      </w:r>
      <w:r>
        <w:rPr>
          <w:i/>
          <w:sz w:val="22"/>
        </w:rPr>
        <w:t>la </w:t>
      </w:r>
      <w:r>
        <w:rPr>
          <w:i/>
          <w:spacing w:val="-5"/>
          <w:sz w:val="22"/>
        </w:rPr>
        <w:t>libertad</w:t>
      </w:r>
      <w:r>
        <w:rPr>
          <w:spacing w:val="-5"/>
          <w:sz w:val="22"/>
        </w:rPr>
        <w:t>, </w:t>
      </w:r>
      <w:r>
        <w:rPr>
          <w:spacing w:val="-4"/>
          <w:sz w:val="22"/>
        </w:rPr>
        <w:t>n.º </w:t>
      </w:r>
      <w:r>
        <w:rPr>
          <w:spacing w:val="-3"/>
          <w:sz w:val="22"/>
        </w:rPr>
        <w:t>13 </w:t>
      </w:r>
      <w:r>
        <w:rPr>
          <w:spacing w:val="-4"/>
          <w:sz w:val="22"/>
        </w:rPr>
        <w:t>(octubre </w:t>
      </w:r>
      <w:r>
        <w:rPr>
          <w:spacing w:val="-3"/>
          <w:sz w:val="22"/>
        </w:rPr>
        <w:t>de </w:t>
      </w:r>
      <w:r>
        <w:rPr>
          <w:spacing w:val="-4"/>
          <w:sz w:val="22"/>
        </w:rPr>
        <w:t>2012).</w:t>
      </w:r>
    </w:p>
    <w:p>
      <w:pPr>
        <w:pStyle w:val="BodyText"/>
        <w:rPr>
          <w:sz w:val="22"/>
        </w:rPr>
      </w:pPr>
    </w:p>
    <w:p>
      <w:pPr>
        <w:spacing w:line="242" w:lineRule="auto" w:before="0"/>
        <w:ind w:left="305" w:right="113" w:firstLine="0"/>
        <w:jc w:val="both"/>
        <w:rPr>
          <w:sz w:val="22"/>
        </w:rPr>
      </w:pPr>
      <w:r>
        <w:rPr>
          <w:rFonts w:ascii="Symbol" w:hAnsi="Symbol"/>
          <w:sz w:val="22"/>
        </w:rPr>
        <w:t></w:t>
      </w:r>
      <w:r>
        <w:rPr>
          <w:sz w:val="22"/>
        </w:rPr>
        <w:t>, “La dimensión política del trabajo creativo de Carlos Palacio: Segunda República, Guerra Civil, Dictadura y Exilio”, en Ángel Lluis Ferrando Morales (ed.), </w:t>
      </w:r>
      <w:r>
        <w:rPr>
          <w:i/>
          <w:sz w:val="22"/>
        </w:rPr>
        <w:t>Carlos Palacio: vivencia y </w:t>
      </w:r>
      <w:r>
        <w:rPr>
          <w:i/>
          <w:sz w:val="22"/>
        </w:rPr>
        <w:t>pervivencia</w:t>
      </w:r>
      <w:r>
        <w:rPr>
          <w:sz w:val="22"/>
        </w:rPr>
        <w:t>, Alcoi, Ajuntament d´Alcoi</w:t>
      </w:r>
      <w:r>
        <w:rPr>
          <w:rFonts w:ascii="Symbol" w:hAnsi="Symbol"/>
          <w:sz w:val="22"/>
        </w:rPr>
        <w:t></w:t>
      </w:r>
      <w:r>
        <w:rPr>
          <w:sz w:val="22"/>
        </w:rPr>
        <w:t>Centre Alcoià d´Estudis Històrics i Arqueològics (CAHEA), 2014.</w:t>
      </w:r>
    </w:p>
    <w:p>
      <w:pPr>
        <w:pStyle w:val="BodyText"/>
        <w:spacing w:before="10"/>
        <w:rPr>
          <w:sz w:val="21"/>
        </w:rPr>
      </w:pPr>
    </w:p>
    <w:p>
      <w:pPr>
        <w:spacing w:line="244" w:lineRule="auto" w:before="1"/>
        <w:ind w:left="305" w:right="109" w:firstLine="0"/>
        <w:jc w:val="both"/>
        <w:rPr>
          <w:sz w:val="22"/>
        </w:rPr>
      </w:pPr>
      <w:r>
        <w:rPr>
          <w:rFonts w:ascii="Symbol" w:hAnsi="Symbol"/>
          <w:sz w:val="22"/>
        </w:rPr>
        <w:t></w:t>
      </w:r>
      <w:r>
        <w:rPr>
          <w:sz w:val="22"/>
        </w:rPr>
        <w:t>, “Pau Casals en sus documentos (selección) </w:t>
      </w:r>
      <w:r>
        <w:rPr>
          <w:i/>
          <w:sz w:val="22"/>
        </w:rPr>
        <w:t>et al.</w:t>
      </w:r>
      <w:r>
        <w:rPr>
          <w:sz w:val="22"/>
        </w:rPr>
        <w:t>: reina María Cristina, Manuel de Falla, Albert Einstein, John Fitzgerald Kennedy, Wystan Hugh Auden… (I)”, </w:t>
      </w:r>
      <w:r>
        <w:rPr>
          <w:i/>
          <w:sz w:val="22"/>
        </w:rPr>
        <w:t>Quodlibet</w:t>
      </w:r>
      <w:r>
        <w:rPr>
          <w:sz w:val="22"/>
        </w:rPr>
        <w:t>, n.º 58 (enero‒abril 2015).</w:t>
      </w:r>
    </w:p>
    <w:p>
      <w:pPr>
        <w:pStyle w:val="BodyText"/>
        <w:spacing w:before="7"/>
        <w:rPr>
          <w:sz w:val="22"/>
        </w:rPr>
      </w:pPr>
    </w:p>
    <w:p>
      <w:pPr>
        <w:spacing w:line="244" w:lineRule="auto" w:before="0"/>
        <w:ind w:left="305" w:right="117" w:firstLine="0"/>
        <w:jc w:val="both"/>
        <w:rPr>
          <w:sz w:val="22"/>
        </w:rPr>
      </w:pPr>
      <w:r>
        <w:rPr>
          <w:sz w:val="22"/>
        </w:rPr>
        <w:t>TERÁN, Fernando de, </w:t>
      </w:r>
      <w:r>
        <w:rPr>
          <w:i/>
          <w:sz w:val="22"/>
        </w:rPr>
        <w:t>El pasado activo. Del uso interesado de la historia para el  </w:t>
      </w:r>
      <w:r>
        <w:rPr>
          <w:i/>
          <w:sz w:val="22"/>
        </w:rPr>
        <w:t>entendimiento y la construcción de la ciudad</w:t>
      </w:r>
      <w:r>
        <w:rPr>
          <w:sz w:val="22"/>
        </w:rPr>
        <w:t>, (prólogo de Oriol Bohigas), Tres Cantos  (Madrid), Akal,</w:t>
      </w:r>
      <w:r>
        <w:rPr>
          <w:spacing w:val="3"/>
          <w:sz w:val="22"/>
        </w:rPr>
        <w:t> </w:t>
      </w:r>
      <w:r>
        <w:rPr>
          <w:sz w:val="22"/>
        </w:rPr>
        <w:t>[2009].</w:t>
      </w:r>
    </w:p>
    <w:p>
      <w:pPr>
        <w:pStyle w:val="BodyText"/>
        <w:spacing w:before="7"/>
        <w:rPr>
          <w:sz w:val="22"/>
        </w:rPr>
      </w:pPr>
    </w:p>
    <w:p>
      <w:pPr>
        <w:spacing w:line="491" w:lineRule="auto" w:before="0"/>
        <w:ind w:left="305" w:right="2482" w:firstLine="0"/>
        <w:jc w:val="left"/>
        <w:rPr>
          <w:sz w:val="22"/>
        </w:rPr>
      </w:pPr>
      <w:r>
        <w:rPr>
          <w:sz w:val="22"/>
        </w:rPr>
        <w:t>TIERSOT, Julien, </w:t>
      </w:r>
      <w:r>
        <w:rPr>
          <w:i/>
          <w:sz w:val="22"/>
        </w:rPr>
        <w:t>Historie de la Marsellaise</w:t>
      </w:r>
      <w:r>
        <w:rPr>
          <w:sz w:val="22"/>
        </w:rPr>
        <w:t>, París, Delagrave, 1915. TOLL, GIL, </w:t>
      </w:r>
      <w:r>
        <w:rPr>
          <w:i/>
          <w:sz w:val="22"/>
        </w:rPr>
        <w:t>Heraldo de Madrid</w:t>
      </w:r>
      <w:r>
        <w:rPr>
          <w:sz w:val="22"/>
        </w:rPr>
        <w:t>, Sevilla, Renacimiento, 2013.</w:t>
      </w:r>
    </w:p>
    <w:p>
      <w:pPr>
        <w:spacing w:line="247" w:lineRule="auto" w:before="9"/>
        <w:ind w:left="305" w:right="113" w:firstLine="0"/>
        <w:jc w:val="both"/>
        <w:rPr>
          <w:sz w:val="22"/>
        </w:rPr>
      </w:pPr>
      <w:r>
        <w:rPr>
          <w:sz w:val="22"/>
        </w:rPr>
        <w:t>TORAL PEÑARANDA, Enrique, </w:t>
      </w:r>
      <w:r>
        <w:rPr>
          <w:i/>
          <w:sz w:val="22"/>
        </w:rPr>
        <w:t>María Teresa Toral Peñaranda. La voluntad de investigar y </w:t>
      </w:r>
      <w:r>
        <w:rPr>
          <w:i/>
          <w:sz w:val="22"/>
        </w:rPr>
        <w:t>crear, 1911-1994</w:t>
      </w:r>
      <w:r>
        <w:rPr>
          <w:sz w:val="22"/>
        </w:rPr>
        <w:t>, Alcalá la Real (Jaén), Asociación Cultural Enrique Toral y Pilar Soler, 2010.</w:t>
      </w:r>
    </w:p>
    <w:p>
      <w:pPr>
        <w:pStyle w:val="BodyText"/>
        <w:spacing w:before="5"/>
        <w:rPr>
          <w:sz w:val="22"/>
        </w:rPr>
      </w:pPr>
    </w:p>
    <w:p>
      <w:pPr>
        <w:spacing w:line="244" w:lineRule="auto" w:before="0"/>
        <w:ind w:left="305" w:right="113" w:firstLine="0"/>
        <w:jc w:val="both"/>
        <w:rPr>
          <w:sz w:val="22"/>
        </w:rPr>
      </w:pPr>
      <w:r>
        <w:rPr>
          <w:sz w:val="22"/>
        </w:rPr>
        <w:t>TORAL [PEÑARANDA] DE ADOMIÁN, M.ª Teresa (comp.), </w:t>
      </w:r>
      <w:r>
        <w:rPr>
          <w:i/>
          <w:sz w:val="22"/>
        </w:rPr>
        <w:t>La voluntad de crear. Lan </w:t>
      </w:r>
      <w:r>
        <w:rPr>
          <w:i/>
          <w:sz w:val="22"/>
        </w:rPr>
        <w:t>Adomián</w:t>
      </w:r>
      <w:r>
        <w:rPr>
          <w:sz w:val="22"/>
        </w:rPr>
        <w:t>, (Tomos I y II), México D.F., Universidad Nacional Autónoma de México, 1980.</w:t>
      </w:r>
    </w:p>
    <w:p>
      <w:pPr>
        <w:pStyle w:val="BodyText"/>
        <w:spacing w:before="7"/>
        <w:rPr>
          <w:sz w:val="22"/>
        </w:rPr>
      </w:pPr>
    </w:p>
    <w:p>
      <w:pPr>
        <w:spacing w:line="244" w:lineRule="auto" w:before="0"/>
        <w:ind w:left="305" w:right="117" w:firstLine="0"/>
        <w:jc w:val="both"/>
        <w:rPr>
          <w:sz w:val="22"/>
        </w:rPr>
      </w:pPr>
      <w:r>
        <w:rPr>
          <w:sz w:val="22"/>
        </w:rPr>
        <w:t>TORRE, José M. de la, </w:t>
      </w:r>
      <w:r>
        <w:rPr>
          <w:i/>
          <w:sz w:val="22"/>
        </w:rPr>
        <w:t>Los héroes de la república o Los sucesos de Jaca. Narración histórica </w:t>
      </w:r>
      <w:r>
        <w:rPr>
          <w:i/>
          <w:sz w:val="22"/>
        </w:rPr>
        <w:t>en tres actos divididos en seis cuadros y un apoteosis, en prosa</w:t>
      </w:r>
      <w:r>
        <w:rPr>
          <w:sz w:val="22"/>
        </w:rPr>
        <w:t>, Valencia, Arte y Letras, 1931.</w:t>
      </w:r>
    </w:p>
    <w:p>
      <w:pPr>
        <w:pStyle w:val="BodyText"/>
        <w:spacing w:before="7"/>
        <w:rPr>
          <w:sz w:val="22"/>
        </w:rPr>
      </w:pPr>
    </w:p>
    <w:p>
      <w:pPr>
        <w:spacing w:line="244" w:lineRule="auto" w:before="0"/>
        <w:ind w:left="305" w:right="117" w:firstLine="0"/>
        <w:jc w:val="both"/>
        <w:rPr>
          <w:sz w:val="22"/>
        </w:rPr>
      </w:pPr>
      <w:r>
        <w:rPr>
          <w:sz w:val="22"/>
        </w:rPr>
        <w:t>TORTELLA, Gabriel, </w:t>
      </w:r>
      <w:r>
        <w:rPr>
          <w:i/>
          <w:sz w:val="22"/>
        </w:rPr>
        <w:t>El desarrollo de la España contemporánea. Historia económica de los </w:t>
      </w:r>
      <w:r>
        <w:rPr>
          <w:i/>
          <w:sz w:val="22"/>
        </w:rPr>
        <w:t>siglos </w:t>
      </w:r>
      <w:r>
        <w:rPr>
          <w:i/>
          <w:sz w:val="18"/>
        </w:rPr>
        <w:t>XIX </w:t>
      </w:r>
      <w:r>
        <w:rPr>
          <w:i/>
          <w:sz w:val="22"/>
        </w:rPr>
        <w:t>y </w:t>
      </w:r>
      <w:r>
        <w:rPr>
          <w:i/>
          <w:sz w:val="18"/>
        </w:rPr>
        <w:t>XX</w:t>
      </w:r>
      <w:r>
        <w:rPr>
          <w:sz w:val="22"/>
        </w:rPr>
        <w:t>, Madrid, Alianza, 2003.</w:t>
      </w:r>
    </w:p>
    <w:p>
      <w:pPr>
        <w:spacing w:after="0" w:line="244" w:lineRule="auto"/>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09" w:firstLine="0"/>
        <w:jc w:val="both"/>
        <w:rPr>
          <w:sz w:val="22"/>
        </w:rPr>
      </w:pPr>
      <w:r>
        <w:rPr>
          <w:sz w:val="22"/>
        </w:rPr>
        <w:t>TRAU, Aida E., </w:t>
      </w:r>
      <w:r>
        <w:rPr>
          <w:i/>
          <w:sz w:val="22"/>
        </w:rPr>
        <w:t>Arte y música en las novelas de Blasco Ibáñez</w:t>
      </w:r>
      <w:r>
        <w:rPr>
          <w:sz w:val="22"/>
        </w:rPr>
        <w:t>, Potomac (Maryland, EE.UU), Scripta Humanística, 1994.</w:t>
      </w:r>
    </w:p>
    <w:p>
      <w:pPr>
        <w:pStyle w:val="BodyText"/>
        <w:spacing w:before="7"/>
        <w:rPr>
          <w:sz w:val="22"/>
        </w:rPr>
      </w:pPr>
    </w:p>
    <w:p>
      <w:pPr>
        <w:spacing w:line="244" w:lineRule="auto" w:before="0"/>
        <w:ind w:left="305" w:right="111" w:firstLine="0"/>
        <w:jc w:val="both"/>
        <w:rPr>
          <w:sz w:val="22"/>
        </w:rPr>
      </w:pPr>
      <w:r>
        <w:rPr>
          <w:spacing w:val="-3"/>
          <w:sz w:val="22"/>
        </w:rPr>
        <w:t>TRULLÁS </w:t>
      </w:r>
      <w:r>
        <w:rPr>
          <w:sz w:val="22"/>
        </w:rPr>
        <w:t>I </w:t>
      </w:r>
      <w:r>
        <w:rPr>
          <w:spacing w:val="-4"/>
          <w:sz w:val="22"/>
        </w:rPr>
        <w:t>RIERA, </w:t>
      </w:r>
      <w:r>
        <w:rPr>
          <w:sz w:val="22"/>
        </w:rPr>
        <w:t>Joan, </w:t>
      </w:r>
      <w:r>
        <w:rPr>
          <w:i/>
          <w:spacing w:val="-3"/>
          <w:sz w:val="22"/>
        </w:rPr>
        <w:t>Francesc </w:t>
      </w:r>
      <w:r>
        <w:rPr>
          <w:i/>
          <w:sz w:val="22"/>
        </w:rPr>
        <w:t>Macià: qui es i com ha </w:t>
      </w:r>
      <w:r>
        <w:rPr>
          <w:i/>
          <w:spacing w:val="-3"/>
          <w:sz w:val="22"/>
        </w:rPr>
        <w:t>arribat </w:t>
      </w:r>
      <w:r>
        <w:rPr>
          <w:i/>
          <w:sz w:val="22"/>
        </w:rPr>
        <w:t>a </w:t>
      </w:r>
      <w:r>
        <w:rPr>
          <w:i/>
          <w:spacing w:val="-3"/>
          <w:sz w:val="22"/>
        </w:rPr>
        <w:t>President </w:t>
      </w:r>
      <w:r>
        <w:rPr>
          <w:i/>
          <w:sz w:val="22"/>
        </w:rPr>
        <w:t>de la </w:t>
      </w:r>
      <w:r>
        <w:rPr>
          <w:i/>
          <w:spacing w:val="-3"/>
          <w:sz w:val="22"/>
        </w:rPr>
        <w:t>Generalitat </w:t>
      </w:r>
      <w:r>
        <w:rPr>
          <w:i/>
          <w:sz w:val="22"/>
        </w:rPr>
        <w:t>de </w:t>
      </w:r>
      <w:r>
        <w:rPr>
          <w:i/>
          <w:spacing w:val="-3"/>
          <w:sz w:val="22"/>
        </w:rPr>
        <w:t>Catalunya</w:t>
      </w:r>
      <w:r>
        <w:rPr>
          <w:spacing w:val="-3"/>
          <w:sz w:val="22"/>
        </w:rPr>
        <w:t>, Barcelona, Biblioteca Films, 1931.</w:t>
      </w:r>
    </w:p>
    <w:p>
      <w:pPr>
        <w:pStyle w:val="BodyText"/>
        <w:spacing w:before="7"/>
        <w:rPr>
          <w:sz w:val="22"/>
        </w:rPr>
      </w:pPr>
    </w:p>
    <w:p>
      <w:pPr>
        <w:spacing w:before="0"/>
        <w:ind w:left="305" w:right="0" w:firstLine="0"/>
        <w:jc w:val="both"/>
        <w:rPr>
          <w:sz w:val="22"/>
        </w:rPr>
      </w:pPr>
      <w:r>
        <w:rPr>
          <w:spacing w:val="-7"/>
          <w:sz w:val="22"/>
        </w:rPr>
        <w:t>TUÑÓN </w:t>
      </w:r>
      <w:r>
        <w:rPr>
          <w:spacing w:val="-5"/>
          <w:sz w:val="22"/>
        </w:rPr>
        <w:t>DE </w:t>
      </w:r>
      <w:r>
        <w:rPr>
          <w:spacing w:val="-7"/>
          <w:sz w:val="22"/>
        </w:rPr>
        <w:t>LARA, Manuel, </w:t>
      </w:r>
      <w:r>
        <w:rPr>
          <w:i/>
          <w:spacing w:val="-7"/>
          <w:sz w:val="22"/>
        </w:rPr>
        <w:t>Poder </w:t>
      </w:r>
      <w:r>
        <w:rPr>
          <w:i/>
          <w:sz w:val="22"/>
        </w:rPr>
        <w:t>y </w:t>
      </w:r>
      <w:r>
        <w:rPr>
          <w:i/>
          <w:spacing w:val="-7"/>
          <w:sz w:val="22"/>
        </w:rPr>
        <w:t>Sociedad </w:t>
      </w:r>
      <w:r>
        <w:rPr>
          <w:i/>
          <w:spacing w:val="-4"/>
          <w:sz w:val="22"/>
        </w:rPr>
        <w:t>en </w:t>
      </w:r>
      <w:r>
        <w:rPr>
          <w:i/>
          <w:spacing w:val="-7"/>
          <w:sz w:val="22"/>
        </w:rPr>
        <w:t>España, 1900-1931</w:t>
      </w:r>
      <w:r>
        <w:rPr>
          <w:spacing w:val="-7"/>
          <w:sz w:val="22"/>
        </w:rPr>
        <w:t>, Madrid, Espasa Calpe, 1992.</w:t>
      </w:r>
    </w:p>
    <w:p>
      <w:pPr>
        <w:pStyle w:val="BodyText"/>
        <w:spacing w:before="1"/>
        <w:rPr>
          <w:sz w:val="22"/>
        </w:rPr>
      </w:pPr>
    </w:p>
    <w:p>
      <w:pPr>
        <w:spacing w:line="244" w:lineRule="auto" w:before="0"/>
        <w:ind w:left="305" w:right="109" w:firstLine="0"/>
        <w:jc w:val="both"/>
        <w:rPr>
          <w:sz w:val="22"/>
        </w:rPr>
      </w:pPr>
      <w:r>
        <w:rPr>
          <w:rFonts w:ascii="Symbol" w:hAnsi="Symbol"/>
          <w:b/>
          <w:sz w:val="22"/>
        </w:rPr>
        <w:t></w:t>
      </w:r>
      <w:r>
        <w:rPr>
          <w:sz w:val="22"/>
        </w:rPr>
        <w:t>, </w:t>
      </w:r>
      <w:r>
        <w:rPr>
          <w:i/>
          <w:sz w:val="22"/>
        </w:rPr>
        <w:t>La </w:t>
      </w:r>
      <w:r>
        <w:rPr>
          <w:i/>
          <w:spacing w:val="-3"/>
          <w:sz w:val="22"/>
        </w:rPr>
        <w:t>España </w:t>
      </w:r>
      <w:r>
        <w:rPr>
          <w:i/>
          <w:sz w:val="22"/>
        </w:rPr>
        <w:t>del siglo </w:t>
      </w:r>
      <w:r>
        <w:rPr>
          <w:i/>
          <w:sz w:val="18"/>
        </w:rPr>
        <w:t>XX</w:t>
      </w:r>
      <w:r>
        <w:rPr>
          <w:sz w:val="22"/>
        </w:rPr>
        <w:t>, </w:t>
      </w:r>
      <w:r>
        <w:rPr>
          <w:spacing w:val="-3"/>
          <w:sz w:val="22"/>
        </w:rPr>
        <w:t>vols. </w:t>
      </w:r>
      <w:r>
        <w:rPr>
          <w:sz w:val="22"/>
        </w:rPr>
        <w:t>I y </w:t>
      </w:r>
      <w:r>
        <w:rPr>
          <w:spacing w:val="-5"/>
          <w:sz w:val="22"/>
        </w:rPr>
        <w:t>II, </w:t>
      </w:r>
      <w:r>
        <w:rPr>
          <w:i/>
          <w:sz w:val="22"/>
        </w:rPr>
        <w:t>De la </w:t>
      </w:r>
      <w:r>
        <w:rPr>
          <w:i/>
          <w:spacing w:val="-3"/>
          <w:sz w:val="22"/>
        </w:rPr>
        <w:t>Segunda República </w:t>
      </w:r>
      <w:r>
        <w:rPr>
          <w:i/>
          <w:sz w:val="22"/>
        </w:rPr>
        <w:t>a la </w:t>
      </w:r>
      <w:r>
        <w:rPr>
          <w:i/>
          <w:spacing w:val="-3"/>
          <w:sz w:val="22"/>
        </w:rPr>
        <w:t>Guerra </w:t>
      </w:r>
      <w:r>
        <w:rPr>
          <w:i/>
          <w:sz w:val="22"/>
        </w:rPr>
        <w:t>Civil </w:t>
      </w:r>
      <w:r>
        <w:rPr>
          <w:i/>
          <w:spacing w:val="-3"/>
          <w:sz w:val="22"/>
        </w:rPr>
        <w:t>(1931-1936)</w:t>
      </w:r>
      <w:r>
        <w:rPr>
          <w:spacing w:val="-3"/>
          <w:sz w:val="22"/>
        </w:rPr>
        <w:t>, </w:t>
      </w:r>
      <w:r>
        <w:rPr>
          <w:sz w:val="22"/>
        </w:rPr>
        <w:t>Tres </w:t>
      </w:r>
      <w:r>
        <w:rPr>
          <w:spacing w:val="-3"/>
          <w:sz w:val="22"/>
        </w:rPr>
        <w:t>Cantos </w:t>
      </w:r>
      <w:r>
        <w:rPr>
          <w:spacing w:val="-2"/>
          <w:sz w:val="22"/>
        </w:rPr>
        <w:t>(Madrid), </w:t>
      </w:r>
      <w:r>
        <w:rPr>
          <w:spacing w:val="-3"/>
          <w:sz w:val="22"/>
        </w:rPr>
        <w:t>Akal, 2000.</w:t>
      </w:r>
    </w:p>
    <w:p>
      <w:pPr>
        <w:pStyle w:val="BodyText"/>
        <w:spacing w:before="7"/>
        <w:rPr>
          <w:sz w:val="22"/>
        </w:rPr>
      </w:pPr>
    </w:p>
    <w:p>
      <w:pPr>
        <w:spacing w:line="247" w:lineRule="auto" w:before="0"/>
        <w:ind w:left="305" w:right="113" w:firstLine="0"/>
        <w:jc w:val="both"/>
        <w:rPr>
          <w:sz w:val="22"/>
        </w:rPr>
      </w:pPr>
      <w:r>
        <w:rPr>
          <w:sz w:val="22"/>
        </w:rPr>
        <w:t>TUSELL, Javier, (con la colaboración de Diego Chacón Ortiz), </w:t>
      </w:r>
      <w:r>
        <w:rPr>
          <w:i/>
          <w:sz w:val="22"/>
        </w:rPr>
        <w:t>La reforma de  la </w:t>
      </w:r>
      <w:r>
        <w:rPr>
          <w:i/>
          <w:sz w:val="22"/>
        </w:rPr>
        <w:t>administración local en España (1900-1936)</w:t>
      </w:r>
      <w:r>
        <w:rPr>
          <w:sz w:val="22"/>
        </w:rPr>
        <w:t>, Madrid, Instituto de Estudios Administrativos, 1973.</w:t>
      </w:r>
    </w:p>
    <w:p>
      <w:pPr>
        <w:pStyle w:val="BodyText"/>
        <w:spacing w:before="5"/>
        <w:rPr>
          <w:sz w:val="21"/>
        </w:rPr>
      </w:pPr>
    </w:p>
    <w:p>
      <w:pPr>
        <w:spacing w:line="475" w:lineRule="auto" w:before="0"/>
        <w:ind w:left="305" w:right="1364" w:firstLine="0"/>
        <w:jc w:val="left"/>
        <w:rPr>
          <w:sz w:val="22"/>
        </w:rPr>
      </w:pPr>
      <w:r>
        <w:rPr>
          <w:rFonts w:ascii="Symbol" w:hAnsi="Symbol"/>
          <w:sz w:val="22"/>
        </w:rPr>
        <w:t></w:t>
      </w:r>
      <w:r>
        <w:rPr>
          <w:sz w:val="22"/>
        </w:rPr>
        <w:t>, </w:t>
      </w:r>
      <w:r>
        <w:rPr>
          <w:i/>
          <w:sz w:val="22"/>
        </w:rPr>
        <w:t>Oligarquía y caciquismo en Andalucía (1890-1923)</w:t>
      </w:r>
      <w:r>
        <w:rPr>
          <w:sz w:val="22"/>
        </w:rPr>
        <w:t>, Barcelona, 1976. VALERA, Fernando, </w:t>
      </w:r>
      <w:r>
        <w:rPr>
          <w:i/>
          <w:sz w:val="22"/>
        </w:rPr>
        <w:t>Diálogos de las Españas</w:t>
      </w:r>
      <w:r>
        <w:rPr>
          <w:sz w:val="22"/>
        </w:rPr>
        <w:t>, México D.F., s.n., 1967.</w:t>
      </w:r>
    </w:p>
    <w:p>
      <w:pPr>
        <w:spacing w:before="15"/>
        <w:ind w:left="305" w:right="0" w:firstLine="0"/>
        <w:jc w:val="both"/>
        <w:rPr>
          <w:sz w:val="22"/>
        </w:rPr>
      </w:pPr>
      <w:r>
        <w:rPr>
          <w:rFonts w:ascii="Symbol" w:hAnsi="Symbol"/>
          <w:sz w:val="22"/>
        </w:rPr>
        <w:t></w:t>
      </w:r>
      <w:r>
        <w:rPr>
          <w:sz w:val="22"/>
        </w:rPr>
        <w:t>, </w:t>
      </w:r>
      <w:r>
        <w:rPr>
          <w:i/>
          <w:sz w:val="22"/>
        </w:rPr>
        <w:t>Ni caudillo ni rey: República</w:t>
      </w:r>
      <w:r>
        <w:rPr>
          <w:sz w:val="22"/>
        </w:rPr>
        <w:t>, México D.F., Finisterre, 1974.</w:t>
      </w:r>
    </w:p>
    <w:p>
      <w:pPr>
        <w:pStyle w:val="BodyText"/>
        <w:rPr>
          <w:sz w:val="22"/>
        </w:rPr>
      </w:pPr>
    </w:p>
    <w:p>
      <w:pPr>
        <w:spacing w:before="0"/>
        <w:ind w:left="305" w:right="0" w:firstLine="0"/>
        <w:jc w:val="both"/>
        <w:rPr>
          <w:sz w:val="22"/>
        </w:rPr>
      </w:pPr>
      <w:r>
        <w:rPr>
          <w:rFonts w:ascii="Symbol" w:hAnsi="Symbol"/>
          <w:sz w:val="22"/>
        </w:rPr>
        <w:t></w:t>
      </w:r>
      <w:r>
        <w:rPr>
          <w:sz w:val="22"/>
        </w:rPr>
        <w:t>, </w:t>
      </w:r>
      <w:r>
        <w:rPr>
          <w:i/>
          <w:sz w:val="22"/>
        </w:rPr>
        <w:t>Diálogos de las Españas</w:t>
      </w:r>
      <w:r>
        <w:rPr>
          <w:sz w:val="22"/>
        </w:rPr>
        <w:t>, México D.F., s.n., 1967.</w:t>
      </w:r>
    </w:p>
    <w:p>
      <w:pPr>
        <w:pStyle w:val="BodyText"/>
        <w:rPr>
          <w:sz w:val="22"/>
        </w:rPr>
      </w:pPr>
    </w:p>
    <w:p>
      <w:pPr>
        <w:spacing w:line="244" w:lineRule="auto" w:before="0"/>
        <w:ind w:left="305" w:right="116" w:firstLine="0"/>
        <w:jc w:val="both"/>
        <w:rPr>
          <w:sz w:val="22"/>
        </w:rPr>
      </w:pPr>
      <w:r>
        <w:rPr>
          <w:rFonts w:ascii="Symbol" w:hAnsi="Symbol"/>
          <w:sz w:val="22"/>
        </w:rPr>
        <w:t></w:t>
      </w:r>
      <w:r>
        <w:rPr>
          <w:sz w:val="22"/>
        </w:rPr>
        <w:t>, </w:t>
      </w:r>
      <w:r>
        <w:rPr>
          <w:i/>
          <w:sz w:val="22"/>
        </w:rPr>
        <w:t>La monarquía contra la nación</w:t>
      </w:r>
      <w:r>
        <w:rPr>
          <w:sz w:val="22"/>
        </w:rPr>
        <w:t>, s.l., Ediciones de Información y Propaganda de la  República Española,</w:t>
      </w:r>
      <w:r>
        <w:rPr>
          <w:spacing w:val="10"/>
          <w:sz w:val="22"/>
        </w:rPr>
        <w:t> </w:t>
      </w:r>
      <w:r>
        <w:rPr>
          <w:sz w:val="22"/>
        </w:rPr>
        <w:t>s.a.</w:t>
      </w:r>
    </w:p>
    <w:p>
      <w:pPr>
        <w:pStyle w:val="BodyText"/>
        <w:spacing w:before="8"/>
        <w:rPr>
          <w:sz w:val="21"/>
        </w:rPr>
      </w:pPr>
    </w:p>
    <w:p>
      <w:pPr>
        <w:spacing w:line="244" w:lineRule="auto" w:before="0"/>
        <w:ind w:left="305" w:right="114" w:firstLine="0"/>
        <w:jc w:val="both"/>
        <w:rPr>
          <w:sz w:val="22"/>
        </w:rPr>
      </w:pPr>
      <w:r>
        <w:rPr>
          <w:rFonts w:ascii="Symbol" w:hAnsi="Symbol"/>
          <w:sz w:val="22"/>
        </w:rPr>
        <w:t></w:t>
      </w:r>
      <w:r>
        <w:rPr>
          <w:sz w:val="22"/>
        </w:rPr>
        <w:t>, </w:t>
      </w:r>
      <w:r>
        <w:rPr>
          <w:i/>
          <w:sz w:val="22"/>
        </w:rPr>
        <w:t>Lealtad a la República (cartas a un jurista español)</w:t>
      </w:r>
      <w:r>
        <w:rPr>
          <w:sz w:val="22"/>
        </w:rPr>
        <w:t>, Valencia, Círculo Cultural “Fernando Valera”, 1981.</w:t>
      </w:r>
    </w:p>
    <w:p>
      <w:pPr>
        <w:pStyle w:val="BodyText"/>
        <w:spacing w:before="8"/>
        <w:rPr>
          <w:sz w:val="21"/>
        </w:rPr>
      </w:pPr>
    </w:p>
    <w:p>
      <w:pPr>
        <w:spacing w:line="244" w:lineRule="auto" w:before="0"/>
        <w:ind w:left="305" w:right="112" w:firstLine="0"/>
        <w:jc w:val="both"/>
        <w:rPr>
          <w:sz w:val="22"/>
        </w:rPr>
      </w:pPr>
      <w:r>
        <w:rPr>
          <w:rFonts w:ascii="Symbol" w:hAnsi="Symbol"/>
          <w:sz w:val="22"/>
        </w:rPr>
        <w:t></w:t>
      </w:r>
      <w:r>
        <w:rPr>
          <w:sz w:val="22"/>
        </w:rPr>
        <w:t>, </w:t>
      </w:r>
      <w:r>
        <w:rPr>
          <w:i/>
          <w:spacing w:val="-3"/>
          <w:sz w:val="22"/>
        </w:rPr>
        <w:t>“Una </w:t>
      </w:r>
      <w:r>
        <w:rPr>
          <w:i/>
          <w:sz w:val="22"/>
        </w:rPr>
        <w:t>voz </w:t>
      </w:r>
      <w:r>
        <w:rPr>
          <w:i/>
          <w:spacing w:val="-3"/>
          <w:sz w:val="22"/>
        </w:rPr>
        <w:t>republicana”. ¿Qué habría </w:t>
      </w:r>
      <w:r>
        <w:rPr>
          <w:i/>
          <w:sz w:val="22"/>
        </w:rPr>
        <w:t>dicho usted a los </w:t>
      </w:r>
      <w:r>
        <w:rPr>
          <w:i/>
          <w:spacing w:val="-3"/>
          <w:sz w:val="22"/>
        </w:rPr>
        <w:t>españoles </w:t>
      </w:r>
      <w:r>
        <w:rPr>
          <w:i/>
          <w:sz w:val="22"/>
        </w:rPr>
        <w:t>si </w:t>
      </w:r>
      <w:r>
        <w:rPr>
          <w:i/>
          <w:spacing w:val="-3"/>
          <w:sz w:val="22"/>
        </w:rPr>
        <w:t>hubiera podido </w:t>
      </w:r>
      <w:r>
        <w:rPr>
          <w:i/>
          <w:sz w:val="22"/>
        </w:rPr>
        <w:t>intervenir </w:t>
      </w:r>
      <w:r>
        <w:rPr>
          <w:i/>
          <w:sz w:val="22"/>
        </w:rPr>
        <w:t>en las elecciones del 15 de junio de </w:t>
      </w:r>
      <w:r>
        <w:rPr>
          <w:i/>
          <w:spacing w:val="-3"/>
          <w:sz w:val="22"/>
        </w:rPr>
        <w:t>1977?”</w:t>
      </w:r>
      <w:r>
        <w:rPr>
          <w:spacing w:val="-3"/>
          <w:sz w:val="22"/>
        </w:rPr>
        <w:t>, </w:t>
      </w:r>
      <w:r>
        <w:rPr>
          <w:sz w:val="22"/>
        </w:rPr>
        <w:t>París, </w:t>
      </w:r>
      <w:r>
        <w:rPr>
          <w:spacing w:val="-5"/>
          <w:sz w:val="22"/>
        </w:rPr>
        <w:t>Imp. </w:t>
      </w:r>
      <w:r>
        <w:rPr>
          <w:sz w:val="22"/>
        </w:rPr>
        <w:t>La </w:t>
      </w:r>
      <w:r>
        <w:rPr>
          <w:spacing w:val="-3"/>
          <w:sz w:val="22"/>
        </w:rPr>
        <w:t>Ruche Ouvrière, </w:t>
      </w:r>
      <w:r>
        <w:rPr>
          <w:sz w:val="22"/>
        </w:rPr>
        <w:t>[ca. </w:t>
      </w:r>
      <w:r>
        <w:rPr>
          <w:spacing w:val="-3"/>
          <w:sz w:val="22"/>
        </w:rPr>
        <w:t>1977].</w:t>
      </w:r>
    </w:p>
    <w:p>
      <w:pPr>
        <w:pStyle w:val="BodyText"/>
        <w:spacing w:before="8"/>
        <w:rPr>
          <w:sz w:val="21"/>
        </w:rPr>
      </w:pPr>
    </w:p>
    <w:p>
      <w:pPr>
        <w:spacing w:line="244" w:lineRule="auto" w:before="0"/>
        <w:ind w:left="305" w:right="117" w:firstLine="0"/>
        <w:jc w:val="both"/>
        <w:rPr>
          <w:sz w:val="22"/>
        </w:rPr>
      </w:pPr>
      <w:r>
        <w:rPr>
          <w:rFonts w:ascii="Symbol" w:hAnsi="Symbol"/>
          <w:sz w:val="22"/>
        </w:rPr>
        <w:t></w:t>
      </w:r>
      <w:r>
        <w:rPr>
          <w:sz w:val="22"/>
        </w:rPr>
        <w:t>, “Mensaje de despedida a los Centros Republicanos españoles en todo el mundo y a los representantes diplomáticos oficiales y oficiosos, colaboradores y corresponsales del último Gobierno de la República Española en Exilio”, [folleto], París, s.n., 1977.</w:t>
      </w:r>
    </w:p>
    <w:p>
      <w:pPr>
        <w:pStyle w:val="BodyText"/>
        <w:spacing w:before="7"/>
        <w:rPr>
          <w:sz w:val="22"/>
        </w:rPr>
      </w:pPr>
    </w:p>
    <w:p>
      <w:pPr>
        <w:spacing w:before="0"/>
        <w:ind w:left="305" w:right="0" w:firstLine="0"/>
        <w:jc w:val="both"/>
        <w:rPr>
          <w:sz w:val="22"/>
        </w:rPr>
      </w:pPr>
      <w:r>
        <w:rPr>
          <w:spacing w:val="-5"/>
          <w:sz w:val="22"/>
        </w:rPr>
        <w:t>VALLE, </w:t>
      </w:r>
      <w:r>
        <w:rPr>
          <w:spacing w:val="-3"/>
          <w:sz w:val="22"/>
        </w:rPr>
        <w:t>José </w:t>
      </w:r>
      <w:r>
        <w:rPr>
          <w:spacing w:val="-4"/>
          <w:sz w:val="22"/>
        </w:rPr>
        <w:t>María del, </w:t>
      </w:r>
      <w:r>
        <w:rPr>
          <w:i/>
          <w:spacing w:val="-4"/>
          <w:sz w:val="22"/>
        </w:rPr>
        <w:t>Attlee </w:t>
      </w:r>
      <w:r>
        <w:rPr>
          <w:i/>
          <w:sz w:val="22"/>
        </w:rPr>
        <w:t>y </w:t>
      </w:r>
      <w:r>
        <w:rPr>
          <w:i/>
          <w:spacing w:val="-3"/>
          <w:sz w:val="22"/>
        </w:rPr>
        <w:t>el </w:t>
      </w:r>
      <w:r>
        <w:rPr>
          <w:i/>
          <w:spacing w:val="-5"/>
          <w:sz w:val="22"/>
        </w:rPr>
        <w:t>laborismo (vida </w:t>
      </w:r>
      <w:r>
        <w:rPr>
          <w:i/>
          <w:spacing w:val="-3"/>
          <w:sz w:val="22"/>
        </w:rPr>
        <w:t>de un </w:t>
      </w:r>
      <w:r>
        <w:rPr>
          <w:i/>
          <w:spacing w:val="-5"/>
          <w:sz w:val="22"/>
        </w:rPr>
        <w:t>hombre </w:t>
      </w:r>
      <w:r>
        <w:rPr>
          <w:i/>
          <w:spacing w:val="-3"/>
          <w:sz w:val="22"/>
        </w:rPr>
        <w:t>de </w:t>
      </w:r>
      <w:r>
        <w:rPr>
          <w:i/>
          <w:spacing w:val="-5"/>
          <w:sz w:val="22"/>
        </w:rPr>
        <w:t>lucha)</w:t>
      </w:r>
      <w:r>
        <w:rPr>
          <w:spacing w:val="-5"/>
          <w:sz w:val="22"/>
        </w:rPr>
        <w:t>, </w:t>
      </w:r>
      <w:r>
        <w:rPr>
          <w:spacing w:val="-4"/>
          <w:sz w:val="22"/>
        </w:rPr>
        <w:t>Madrid, Tesoro, 1946.</w:t>
      </w:r>
    </w:p>
    <w:p>
      <w:pPr>
        <w:pStyle w:val="BodyText"/>
        <w:spacing w:before="1"/>
        <w:rPr>
          <w:sz w:val="22"/>
        </w:rPr>
      </w:pPr>
    </w:p>
    <w:p>
      <w:pPr>
        <w:spacing w:before="0"/>
        <w:ind w:left="305" w:right="0" w:firstLine="0"/>
        <w:jc w:val="both"/>
        <w:rPr>
          <w:sz w:val="22"/>
        </w:rPr>
      </w:pPr>
      <w:r>
        <w:rPr>
          <w:rFonts w:ascii="Symbol" w:hAnsi="Symbol"/>
          <w:sz w:val="22"/>
        </w:rPr>
        <w:t></w:t>
      </w:r>
      <w:r>
        <w:rPr>
          <w:sz w:val="22"/>
        </w:rPr>
        <w:t>,  </w:t>
      </w:r>
      <w:r>
        <w:rPr>
          <w:i/>
          <w:sz w:val="22"/>
        </w:rPr>
        <w:t>Las instituciones de la República Española en el exilio</w:t>
      </w:r>
      <w:r>
        <w:rPr>
          <w:sz w:val="22"/>
        </w:rPr>
        <w:t>, París, Ruedo Ibérico, 1976.</w:t>
      </w:r>
    </w:p>
    <w:p>
      <w:pPr>
        <w:pStyle w:val="BodyText"/>
        <w:rPr>
          <w:sz w:val="23"/>
        </w:rPr>
      </w:pPr>
    </w:p>
    <w:p>
      <w:pPr>
        <w:spacing w:line="244" w:lineRule="auto" w:before="0"/>
        <w:ind w:left="305" w:right="112" w:firstLine="0"/>
        <w:jc w:val="both"/>
        <w:rPr>
          <w:sz w:val="22"/>
        </w:rPr>
      </w:pPr>
      <w:r>
        <w:rPr>
          <w:sz w:val="22"/>
        </w:rPr>
        <w:t>VEGA TOSCANO, Ana, “Canciones de lucha: arte de compromiso político en la guerra civil española”, en </w:t>
      </w:r>
      <w:r>
        <w:rPr>
          <w:i/>
          <w:sz w:val="22"/>
        </w:rPr>
        <w:t>Canción de la sexta división</w:t>
      </w:r>
      <w:r>
        <w:rPr>
          <w:sz w:val="22"/>
        </w:rPr>
        <w:t>, en </w:t>
      </w:r>
      <w:r>
        <w:rPr>
          <w:i/>
          <w:sz w:val="22"/>
        </w:rPr>
        <w:t>Canciones de lucha (1936-1939)</w:t>
      </w:r>
      <w:r>
        <w:rPr>
          <w:sz w:val="22"/>
        </w:rPr>
        <w:t>, (disco-libro), [Valencia], Dahiz, 2001.</w:t>
      </w:r>
    </w:p>
    <w:p>
      <w:pPr>
        <w:pStyle w:val="BodyText"/>
        <w:spacing w:before="7"/>
        <w:rPr>
          <w:sz w:val="22"/>
        </w:rPr>
      </w:pPr>
    </w:p>
    <w:p>
      <w:pPr>
        <w:spacing w:line="244" w:lineRule="auto" w:before="0"/>
        <w:ind w:left="305" w:right="119" w:firstLine="0"/>
        <w:jc w:val="both"/>
        <w:rPr>
          <w:sz w:val="22"/>
        </w:rPr>
      </w:pPr>
      <w:r>
        <w:rPr>
          <w:sz w:val="22"/>
        </w:rPr>
        <w:t>VIDAL CORELLA, Vicente, “Seis respuestas a una pregunta: ¿se debe hacer un nuevo himno español o adoptar el de Riego?”, </w:t>
      </w:r>
      <w:r>
        <w:rPr>
          <w:i/>
          <w:sz w:val="22"/>
        </w:rPr>
        <w:t>Mundo Gráfico</w:t>
      </w:r>
      <w:r>
        <w:rPr>
          <w:sz w:val="22"/>
        </w:rPr>
        <w:t>, 24-II-1932.</w:t>
      </w:r>
    </w:p>
    <w:p>
      <w:pPr>
        <w:pStyle w:val="BodyText"/>
        <w:spacing w:before="7"/>
        <w:rPr>
          <w:sz w:val="22"/>
        </w:rPr>
      </w:pPr>
    </w:p>
    <w:p>
      <w:pPr>
        <w:spacing w:before="0"/>
        <w:ind w:left="305" w:right="0" w:firstLine="0"/>
        <w:jc w:val="both"/>
        <w:rPr>
          <w:i/>
          <w:sz w:val="22"/>
        </w:rPr>
      </w:pPr>
      <w:r>
        <w:rPr>
          <w:sz w:val="22"/>
        </w:rPr>
        <w:t>VILAR, Juan B., </w:t>
      </w:r>
      <w:r>
        <w:rPr>
          <w:i/>
          <w:sz w:val="22"/>
        </w:rPr>
        <w:t>La España del exilio. Las emigraciones políticas españolas en los siglos </w:t>
      </w:r>
      <w:r>
        <w:rPr>
          <w:i/>
          <w:sz w:val="18"/>
        </w:rPr>
        <w:t>XIX  </w:t>
      </w:r>
      <w:r>
        <w:rPr>
          <w:i/>
          <w:sz w:val="22"/>
        </w:rPr>
        <w:t>y</w:t>
      </w:r>
    </w:p>
    <w:p>
      <w:pPr>
        <w:spacing w:before="6"/>
        <w:ind w:left="305" w:right="0" w:firstLine="0"/>
        <w:jc w:val="both"/>
        <w:rPr>
          <w:sz w:val="22"/>
        </w:rPr>
      </w:pPr>
      <w:r>
        <w:rPr>
          <w:i/>
          <w:sz w:val="18"/>
        </w:rPr>
        <w:t>XX</w:t>
      </w:r>
      <w:r>
        <w:rPr>
          <w:sz w:val="22"/>
        </w:rPr>
        <w:t>, Madrid, Síntesis, 2006.</w:t>
      </w:r>
    </w:p>
    <w:p>
      <w:pPr>
        <w:spacing w:after="0"/>
        <w:jc w:val="both"/>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109" w:firstLine="0"/>
        <w:jc w:val="left"/>
        <w:rPr>
          <w:sz w:val="22"/>
        </w:rPr>
      </w:pPr>
      <w:r>
        <w:rPr>
          <w:sz w:val="22"/>
        </w:rPr>
        <w:t>VILLA GARCÍA, Roberto, </w:t>
      </w:r>
      <w:r>
        <w:rPr>
          <w:i/>
          <w:sz w:val="22"/>
        </w:rPr>
        <w:t>La República en las urnas. El despertar de la democracia en </w:t>
      </w:r>
      <w:r>
        <w:rPr>
          <w:i/>
          <w:sz w:val="22"/>
        </w:rPr>
        <w:t>España</w:t>
      </w:r>
      <w:r>
        <w:rPr>
          <w:sz w:val="22"/>
        </w:rPr>
        <w:t>, Madrid, Marcial Pons, 2011.</w:t>
      </w:r>
    </w:p>
    <w:p>
      <w:pPr>
        <w:pStyle w:val="BodyText"/>
        <w:spacing w:before="7"/>
        <w:rPr>
          <w:sz w:val="22"/>
        </w:rPr>
      </w:pPr>
    </w:p>
    <w:p>
      <w:pPr>
        <w:spacing w:line="244" w:lineRule="auto" w:before="0"/>
        <w:ind w:left="305" w:right="212" w:firstLine="0"/>
        <w:jc w:val="left"/>
        <w:rPr>
          <w:sz w:val="22"/>
        </w:rPr>
      </w:pPr>
      <w:r>
        <w:rPr>
          <w:spacing w:val="3"/>
          <w:sz w:val="22"/>
        </w:rPr>
        <w:t>VILLACAMPA, Luis </w:t>
      </w:r>
      <w:r>
        <w:rPr>
          <w:sz w:val="22"/>
        </w:rPr>
        <w:t>y </w:t>
      </w:r>
      <w:r>
        <w:rPr>
          <w:spacing w:val="3"/>
          <w:sz w:val="22"/>
        </w:rPr>
        <w:t>LLORENS, J., </w:t>
      </w:r>
      <w:r>
        <w:rPr>
          <w:i/>
          <w:sz w:val="22"/>
        </w:rPr>
        <w:t>El 13 de </w:t>
      </w:r>
      <w:r>
        <w:rPr>
          <w:i/>
          <w:spacing w:val="4"/>
          <w:sz w:val="22"/>
        </w:rPr>
        <w:t>Septiembre</w:t>
      </w:r>
      <w:r>
        <w:rPr>
          <w:spacing w:val="4"/>
          <w:sz w:val="22"/>
        </w:rPr>
        <w:t>. </w:t>
      </w:r>
      <w:r>
        <w:rPr>
          <w:spacing w:val="3"/>
          <w:sz w:val="22"/>
        </w:rPr>
        <w:t>Marcha </w:t>
      </w:r>
      <w:r>
        <w:rPr>
          <w:spacing w:val="2"/>
          <w:sz w:val="22"/>
        </w:rPr>
        <w:t>Himno, </w:t>
      </w:r>
      <w:r>
        <w:rPr>
          <w:spacing w:val="3"/>
          <w:sz w:val="22"/>
        </w:rPr>
        <w:t>Barcelona,</w:t>
      </w:r>
      <w:r>
        <w:rPr>
          <w:spacing w:val="61"/>
          <w:sz w:val="22"/>
        </w:rPr>
        <w:t> </w:t>
      </w:r>
      <w:r>
        <w:rPr>
          <w:spacing w:val="3"/>
          <w:sz w:val="22"/>
        </w:rPr>
        <w:t>Casa Gol,</w:t>
      </w:r>
      <w:r>
        <w:rPr>
          <w:spacing w:val="19"/>
          <w:sz w:val="22"/>
        </w:rPr>
        <w:t> </w:t>
      </w:r>
      <w:r>
        <w:rPr>
          <w:spacing w:val="3"/>
          <w:sz w:val="22"/>
        </w:rPr>
        <w:t>s.a.</w:t>
      </w:r>
    </w:p>
    <w:p>
      <w:pPr>
        <w:pStyle w:val="BodyText"/>
        <w:spacing w:before="7"/>
        <w:rPr>
          <w:sz w:val="22"/>
        </w:rPr>
      </w:pPr>
    </w:p>
    <w:p>
      <w:pPr>
        <w:spacing w:line="244" w:lineRule="auto" w:before="0"/>
        <w:ind w:left="305" w:right="212" w:firstLine="0"/>
        <w:jc w:val="left"/>
        <w:rPr>
          <w:sz w:val="22"/>
        </w:rPr>
      </w:pPr>
      <w:r>
        <w:rPr>
          <w:color w:val="242424"/>
          <w:sz w:val="22"/>
        </w:rPr>
        <w:t>VILLENA GARCÍA, Miguel Ángel, </w:t>
      </w:r>
      <w:r>
        <w:rPr>
          <w:i/>
          <w:color w:val="242424"/>
          <w:sz w:val="22"/>
        </w:rPr>
        <w:t>Victoria Kent, una pasión republicana</w:t>
      </w:r>
      <w:r>
        <w:rPr>
          <w:color w:val="242424"/>
          <w:sz w:val="22"/>
        </w:rPr>
        <w:t>,  Barcelona,  Debate,</w:t>
      </w:r>
      <w:r>
        <w:rPr>
          <w:color w:val="242424"/>
          <w:spacing w:val="2"/>
          <w:sz w:val="22"/>
        </w:rPr>
        <w:t> </w:t>
      </w:r>
      <w:r>
        <w:rPr>
          <w:color w:val="242424"/>
          <w:sz w:val="22"/>
        </w:rPr>
        <w:t>2007.</w:t>
      </w:r>
    </w:p>
    <w:p>
      <w:pPr>
        <w:pStyle w:val="BodyText"/>
        <w:spacing w:before="7"/>
        <w:rPr>
          <w:sz w:val="22"/>
        </w:rPr>
      </w:pPr>
    </w:p>
    <w:p>
      <w:pPr>
        <w:spacing w:before="0"/>
        <w:ind w:left="305" w:right="109" w:firstLine="0"/>
        <w:jc w:val="left"/>
        <w:rPr>
          <w:sz w:val="22"/>
        </w:rPr>
      </w:pPr>
      <w:r>
        <w:rPr>
          <w:sz w:val="22"/>
        </w:rPr>
        <w:t>VIÑAS, Ángel, </w:t>
      </w:r>
      <w:r>
        <w:rPr>
          <w:i/>
          <w:sz w:val="22"/>
        </w:rPr>
        <w:t>La conspiración del general Franco</w:t>
      </w:r>
      <w:r>
        <w:rPr>
          <w:sz w:val="22"/>
        </w:rPr>
        <w:t>, Barcelona, Crítica, 2012.</w:t>
      </w:r>
    </w:p>
    <w:p>
      <w:pPr>
        <w:pStyle w:val="BodyText"/>
        <w:rPr>
          <w:sz w:val="23"/>
        </w:rPr>
      </w:pPr>
    </w:p>
    <w:p>
      <w:pPr>
        <w:spacing w:line="247" w:lineRule="auto" w:before="1"/>
        <w:ind w:left="305" w:right="106" w:firstLine="0"/>
        <w:jc w:val="left"/>
        <w:rPr>
          <w:sz w:val="22"/>
        </w:rPr>
      </w:pPr>
      <w:r>
        <w:rPr>
          <w:sz w:val="22"/>
        </w:rPr>
        <w:t>[VIVES, Amadeo], </w:t>
      </w:r>
      <w:r>
        <w:rPr>
          <w:i/>
          <w:sz w:val="22"/>
        </w:rPr>
        <w:t>El cant del Poble</w:t>
      </w:r>
      <w:r>
        <w:rPr>
          <w:sz w:val="22"/>
        </w:rPr>
        <w:t>. </w:t>
      </w:r>
      <w:r>
        <w:rPr>
          <w:i/>
          <w:sz w:val="22"/>
        </w:rPr>
        <w:t>Himne de Catalunya</w:t>
      </w:r>
      <w:r>
        <w:rPr>
          <w:sz w:val="22"/>
        </w:rPr>
        <w:t>, Barcelona, Unión Musical Española de Barcelona, s.a.</w:t>
      </w:r>
    </w:p>
    <w:p>
      <w:pPr>
        <w:pStyle w:val="BodyText"/>
        <w:spacing w:before="5"/>
        <w:rPr>
          <w:sz w:val="21"/>
        </w:rPr>
      </w:pPr>
    </w:p>
    <w:p>
      <w:pPr>
        <w:spacing w:before="0"/>
        <w:ind w:left="305" w:right="109" w:firstLine="0"/>
        <w:jc w:val="left"/>
        <w:rPr>
          <w:sz w:val="22"/>
        </w:rPr>
      </w:pPr>
      <w:r>
        <w:rPr>
          <w:rFonts w:ascii="Symbol" w:hAnsi="Symbol"/>
          <w:sz w:val="22"/>
        </w:rPr>
        <w:t></w:t>
      </w:r>
      <w:r>
        <w:rPr>
          <w:sz w:val="22"/>
        </w:rPr>
        <w:t>, </w:t>
      </w:r>
      <w:r>
        <w:rPr>
          <w:i/>
          <w:sz w:val="22"/>
        </w:rPr>
        <w:t>Sofía </w:t>
      </w:r>
      <w:r>
        <w:rPr>
          <w:i/>
          <w:color w:val="333333"/>
          <w:sz w:val="22"/>
        </w:rPr>
        <w:t>(ensayos literarios)</w:t>
      </w:r>
      <w:r>
        <w:rPr>
          <w:color w:val="333333"/>
          <w:sz w:val="22"/>
        </w:rPr>
        <w:t>, Madrid, Atenea, 1931.</w:t>
      </w:r>
    </w:p>
    <w:p>
      <w:pPr>
        <w:pStyle w:val="BodyText"/>
        <w:rPr>
          <w:sz w:val="22"/>
        </w:rPr>
      </w:pPr>
    </w:p>
    <w:p>
      <w:pPr>
        <w:spacing w:before="0"/>
        <w:ind w:left="305" w:right="109" w:firstLine="0"/>
        <w:jc w:val="left"/>
        <w:rPr>
          <w:sz w:val="22"/>
        </w:rPr>
      </w:pPr>
      <w:r>
        <w:rPr>
          <w:rFonts w:ascii="Symbol" w:hAnsi="Symbol"/>
          <w:sz w:val="22"/>
        </w:rPr>
        <w:t></w:t>
      </w:r>
      <w:r>
        <w:rPr>
          <w:sz w:val="22"/>
        </w:rPr>
        <w:t>, </w:t>
      </w:r>
      <w:r>
        <w:rPr>
          <w:i/>
          <w:sz w:val="22"/>
        </w:rPr>
        <w:t>Julia (ensayos literarios)</w:t>
      </w:r>
      <w:r>
        <w:rPr>
          <w:sz w:val="22"/>
        </w:rPr>
        <w:t>, Madrid, Espasa-Calpe, 1971.</w:t>
      </w:r>
    </w:p>
    <w:p>
      <w:pPr>
        <w:pStyle w:val="BodyText"/>
        <w:rPr>
          <w:sz w:val="23"/>
        </w:rPr>
      </w:pPr>
    </w:p>
    <w:p>
      <w:pPr>
        <w:spacing w:before="0"/>
        <w:ind w:left="305" w:right="109" w:firstLine="0"/>
        <w:jc w:val="left"/>
        <w:rPr>
          <w:sz w:val="22"/>
        </w:rPr>
      </w:pPr>
      <w:r>
        <w:rPr>
          <w:sz w:val="22"/>
        </w:rPr>
        <w:t>VV.AA.,  </w:t>
      </w:r>
      <w:r>
        <w:rPr>
          <w:i/>
          <w:sz w:val="22"/>
        </w:rPr>
        <w:t>Primer Certamen Socialista </w:t>
      </w:r>
      <w:r>
        <w:rPr>
          <w:sz w:val="22"/>
        </w:rPr>
        <w:t>(1885), Reus, Centro de Amigos de Reus, ca. 1885.</w:t>
      </w:r>
    </w:p>
    <w:p>
      <w:pPr>
        <w:pStyle w:val="BodyText"/>
        <w:rPr>
          <w:sz w:val="23"/>
        </w:rPr>
      </w:pPr>
    </w:p>
    <w:p>
      <w:pPr>
        <w:spacing w:line="244" w:lineRule="auto" w:before="1"/>
        <w:ind w:left="305" w:right="109" w:firstLine="0"/>
        <w:jc w:val="left"/>
        <w:rPr>
          <w:sz w:val="22"/>
        </w:rPr>
      </w:pPr>
      <w:r>
        <w:rPr>
          <w:sz w:val="22"/>
        </w:rPr>
        <w:t>VV.AA., </w:t>
      </w:r>
      <w:r>
        <w:rPr>
          <w:i/>
          <w:sz w:val="22"/>
        </w:rPr>
        <w:t>¡Honor a los Mártires de Chicago! Grupo “Once de Noviembre”. Segundo Certamen </w:t>
      </w:r>
      <w:r>
        <w:rPr>
          <w:i/>
          <w:sz w:val="22"/>
        </w:rPr>
        <w:t>Socialista celebrado en Barcelona</w:t>
      </w:r>
      <w:r>
        <w:rPr>
          <w:sz w:val="22"/>
        </w:rPr>
        <w:t>, Barcelona, Tip. “La Academia”, 1890.</w:t>
      </w:r>
    </w:p>
    <w:p>
      <w:pPr>
        <w:pStyle w:val="BodyText"/>
        <w:spacing w:before="7"/>
        <w:rPr>
          <w:sz w:val="22"/>
        </w:rPr>
      </w:pPr>
    </w:p>
    <w:p>
      <w:pPr>
        <w:spacing w:before="0"/>
        <w:ind w:left="305" w:right="109" w:firstLine="0"/>
        <w:jc w:val="left"/>
        <w:rPr>
          <w:sz w:val="22"/>
        </w:rPr>
      </w:pPr>
      <w:r>
        <w:rPr>
          <w:sz w:val="22"/>
        </w:rPr>
        <w:t>VV.AA., </w:t>
      </w:r>
      <w:r>
        <w:rPr>
          <w:i/>
          <w:sz w:val="22"/>
        </w:rPr>
        <w:t>Inni e Canzoni</w:t>
      </w:r>
      <w:r>
        <w:rPr>
          <w:sz w:val="22"/>
        </w:rPr>
        <w:t>, Gagliari (Italia), Tip. Merc. Cav. G. Doglio, [1937 ?].</w:t>
      </w:r>
    </w:p>
    <w:p>
      <w:pPr>
        <w:pStyle w:val="BodyText"/>
        <w:rPr>
          <w:sz w:val="23"/>
        </w:rPr>
      </w:pPr>
    </w:p>
    <w:p>
      <w:pPr>
        <w:spacing w:line="247" w:lineRule="auto" w:before="1"/>
        <w:ind w:left="305" w:right="109" w:firstLine="0"/>
        <w:jc w:val="left"/>
        <w:rPr>
          <w:sz w:val="22"/>
        </w:rPr>
      </w:pPr>
      <w:r>
        <w:rPr>
          <w:sz w:val="22"/>
        </w:rPr>
        <w:t>VV.AA., </w:t>
      </w:r>
      <w:r>
        <w:rPr>
          <w:i/>
          <w:sz w:val="22"/>
        </w:rPr>
        <w:t>Lola Anglada i l´ideal del llibre </w:t>
      </w:r>
      <w:r>
        <w:rPr>
          <w:sz w:val="22"/>
        </w:rPr>
        <w:t>(catálogo de una exposición), [Barcelona], Institut d´Edicions de la Diputació de Barcelona, 2005.</w:t>
      </w:r>
    </w:p>
    <w:p>
      <w:pPr>
        <w:pStyle w:val="BodyText"/>
        <w:spacing w:before="5"/>
        <w:rPr>
          <w:sz w:val="22"/>
        </w:rPr>
      </w:pPr>
    </w:p>
    <w:p>
      <w:pPr>
        <w:spacing w:line="244" w:lineRule="auto" w:before="0"/>
        <w:ind w:left="305" w:right="109" w:firstLine="0"/>
        <w:jc w:val="left"/>
        <w:rPr>
          <w:sz w:val="22"/>
        </w:rPr>
      </w:pPr>
      <w:r>
        <w:rPr>
          <w:sz w:val="22"/>
        </w:rPr>
        <w:t>VV.AA., </w:t>
      </w:r>
      <w:r>
        <w:rPr>
          <w:i/>
          <w:sz w:val="22"/>
        </w:rPr>
        <w:t>Símbolos de España</w:t>
      </w:r>
      <w:r>
        <w:rPr>
          <w:sz w:val="22"/>
        </w:rPr>
        <w:t>, [libro disco], Madrid, Centro de Estudios Políticos y Constitucionales, 2000.</w:t>
      </w:r>
    </w:p>
    <w:p>
      <w:pPr>
        <w:pStyle w:val="BodyText"/>
        <w:spacing w:before="7"/>
        <w:rPr>
          <w:sz w:val="22"/>
        </w:rPr>
      </w:pPr>
    </w:p>
    <w:p>
      <w:pPr>
        <w:spacing w:line="244" w:lineRule="auto" w:before="0"/>
        <w:ind w:left="305" w:right="109" w:firstLine="0"/>
        <w:jc w:val="left"/>
        <w:rPr>
          <w:sz w:val="22"/>
        </w:rPr>
      </w:pPr>
      <w:r>
        <w:rPr>
          <w:sz w:val="22"/>
        </w:rPr>
        <w:t>VV.AA., </w:t>
      </w:r>
      <w:r>
        <w:rPr>
          <w:i/>
          <w:sz w:val="22"/>
        </w:rPr>
        <w:t>Vela Zanetti-Gordón Ordás. Correspondencia en el exilio</w:t>
      </w:r>
      <w:r>
        <w:rPr>
          <w:sz w:val="22"/>
        </w:rPr>
        <w:t>, León, Fundación Vela Zanetti, 2002.</w:t>
      </w:r>
    </w:p>
    <w:p>
      <w:pPr>
        <w:pStyle w:val="BodyText"/>
        <w:spacing w:before="7"/>
        <w:rPr>
          <w:sz w:val="22"/>
        </w:rPr>
      </w:pPr>
    </w:p>
    <w:p>
      <w:pPr>
        <w:spacing w:line="244" w:lineRule="auto" w:before="0"/>
        <w:ind w:left="305" w:right="109" w:firstLine="0"/>
        <w:jc w:val="left"/>
        <w:rPr>
          <w:sz w:val="22"/>
        </w:rPr>
      </w:pPr>
      <w:r>
        <w:rPr>
          <w:sz w:val="22"/>
        </w:rPr>
        <w:t>VV.AA., “Fuentes archivísticas para el estudio del exilio republicano de 1939”, </w:t>
      </w:r>
      <w:r>
        <w:rPr>
          <w:i/>
          <w:sz w:val="22"/>
        </w:rPr>
        <w:t>Migraciones y </w:t>
      </w:r>
      <w:r>
        <w:rPr>
          <w:i/>
          <w:sz w:val="22"/>
        </w:rPr>
        <w:t>Exilios </w:t>
      </w:r>
      <w:r>
        <w:rPr>
          <w:sz w:val="22"/>
        </w:rPr>
        <w:t>(Cuadernos de AEMIC), n.º 8 (2009).</w:t>
      </w:r>
    </w:p>
    <w:p>
      <w:pPr>
        <w:pStyle w:val="BodyText"/>
        <w:spacing w:before="7"/>
        <w:rPr>
          <w:sz w:val="22"/>
        </w:rPr>
      </w:pPr>
    </w:p>
    <w:p>
      <w:pPr>
        <w:spacing w:before="0"/>
        <w:ind w:left="305" w:right="109" w:firstLine="0"/>
        <w:jc w:val="left"/>
        <w:rPr>
          <w:sz w:val="22"/>
        </w:rPr>
      </w:pPr>
      <w:r>
        <w:rPr>
          <w:sz w:val="22"/>
        </w:rPr>
        <w:t>VV.AA., </w:t>
      </w:r>
      <w:r>
        <w:rPr>
          <w:i/>
          <w:sz w:val="22"/>
        </w:rPr>
        <w:t>La Segunda República Española</w:t>
      </w:r>
      <w:r>
        <w:rPr>
          <w:sz w:val="22"/>
        </w:rPr>
        <w:t>, Barcelona, Pasado &amp; Presente, 2015.</w:t>
      </w:r>
    </w:p>
    <w:p>
      <w:pPr>
        <w:pStyle w:val="BodyText"/>
        <w:spacing w:before="1"/>
        <w:rPr>
          <w:sz w:val="23"/>
        </w:rPr>
      </w:pPr>
    </w:p>
    <w:p>
      <w:pPr>
        <w:spacing w:line="244" w:lineRule="auto" w:before="0"/>
        <w:ind w:left="305" w:right="212" w:firstLine="0"/>
        <w:jc w:val="left"/>
        <w:rPr>
          <w:sz w:val="22"/>
        </w:rPr>
      </w:pPr>
      <w:r>
        <w:rPr>
          <w:sz w:val="22"/>
        </w:rPr>
        <w:t>VV.AA., </w:t>
      </w:r>
      <w:r>
        <w:rPr>
          <w:i/>
          <w:sz w:val="22"/>
        </w:rPr>
        <w:t>La solidaridad de los pueblos con la República Española, 1936-1939</w:t>
      </w:r>
      <w:r>
        <w:rPr>
          <w:sz w:val="22"/>
        </w:rPr>
        <w:t>, Moscú, Editorial Progreso,</w:t>
      </w:r>
      <w:r>
        <w:rPr>
          <w:spacing w:val="7"/>
          <w:sz w:val="22"/>
        </w:rPr>
        <w:t> </w:t>
      </w:r>
      <w:r>
        <w:rPr>
          <w:sz w:val="22"/>
        </w:rPr>
        <w:t>1974.</w:t>
      </w:r>
    </w:p>
    <w:p>
      <w:pPr>
        <w:pStyle w:val="BodyText"/>
        <w:spacing w:before="7"/>
        <w:rPr>
          <w:sz w:val="22"/>
        </w:rPr>
      </w:pPr>
    </w:p>
    <w:p>
      <w:pPr>
        <w:spacing w:line="244" w:lineRule="auto" w:before="0"/>
        <w:ind w:left="305" w:right="212" w:firstLine="0"/>
        <w:jc w:val="left"/>
        <w:rPr>
          <w:sz w:val="22"/>
        </w:rPr>
      </w:pPr>
      <w:r>
        <w:rPr>
          <w:sz w:val="22"/>
        </w:rPr>
        <w:t>VV.AA., </w:t>
      </w:r>
      <w:r>
        <w:rPr>
          <w:i/>
          <w:sz w:val="22"/>
        </w:rPr>
        <w:t>El Dos de Mayo</w:t>
      </w:r>
      <w:r>
        <w:rPr>
          <w:sz w:val="22"/>
        </w:rPr>
        <w:t>, Madrid, Francisco Beltrán y de Torres, 1908, (Imprenta Artística José Blass y</w:t>
      </w:r>
      <w:r>
        <w:rPr>
          <w:spacing w:val="4"/>
          <w:sz w:val="22"/>
        </w:rPr>
        <w:t> </w:t>
      </w:r>
      <w:r>
        <w:rPr>
          <w:sz w:val="22"/>
        </w:rPr>
        <w:t>Cia.).</w:t>
      </w:r>
    </w:p>
    <w:p>
      <w:pPr>
        <w:pStyle w:val="BodyText"/>
        <w:spacing w:before="7"/>
        <w:rPr>
          <w:sz w:val="22"/>
        </w:rPr>
      </w:pPr>
    </w:p>
    <w:p>
      <w:pPr>
        <w:spacing w:before="0"/>
        <w:ind w:left="305" w:right="109" w:firstLine="0"/>
        <w:jc w:val="left"/>
        <w:rPr>
          <w:sz w:val="22"/>
        </w:rPr>
      </w:pPr>
      <w:r>
        <w:rPr>
          <w:sz w:val="22"/>
        </w:rPr>
        <w:t>VV.AA., </w:t>
      </w:r>
      <w:r>
        <w:rPr>
          <w:i/>
          <w:sz w:val="22"/>
        </w:rPr>
        <w:t>Memoria de María Luisa</w:t>
      </w:r>
      <w:r>
        <w:rPr>
          <w:sz w:val="22"/>
        </w:rPr>
        <w:t>, París, Gráficas Ciudad, 1985.</w:t>
      </w:r>
    </w:p>
    <w:p>
      <w:pPr>
        <w:pStyle w:val="BodyText"/>
        <w:rPr>
          <w:sz w:val="23"/>
        </w:rPr>
      </w:pPr>
    </w:p>
    <w:p>
      <w:pPr>
        <w:spacing w:line="244" w:lineRule="auto" w:before="1"/>
        <w:ind w:left="305" w:right="109" w:firstLine="0"/>
        <w:jc w:val="left"/>
        <w:rPr>
          <w:sz w:val="22"/>
        </w:rPr>
      </w:pPr>
      <w:r>
        <w:rPr>
          <w:sz w:val="22"/>
        </w:rPr>
        <w:t>ZAMBRANO, María, </w:t>
      </w:r>
      <w:r>
        <w:rPr>
          <w:i/>
          <w:sz w:val="22"/>
        </w:rPr>
        <w:t>Los intelectuales en el drama de España y escritos de la guerra civil</w:t>
      </w:r>
      <w:r>
        <w:rPr>
          <w:sz w:val="22"/>
        </w:rPr>
        <w:t>, Madrid, Trotta, 1998.</w:t>
      </w:r>
    </w:p>
    <w:p>
      <w:pPr>
        <w:spacing w:after="0" w:line="244" w:lineRule="auto"/>
        <w:jc w:val="left"/>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09" w:firstLine="0"/>
        <w:jc w:val="left"/>
        <w:rPr>
          <w:sz w:val="22"/>
        </w:rPr>
      </w:pPr>
      <w:r>
        <w:rPr>
          <w:sz w:val="22"/>
        </w:rPr>
        <w:t>ZAPATERO, Virgilio, </w:t>
      </w:r>
      <w:r>
        <w:rPr>
          <w:i/>
          <w:sz w:val="22"/>
        </w:rPr>
        <w:t>Fernando de los Ríos: los problemas del socialismo democrático</w:t>
      </w:r>
      <w:r>
        <w:rPr>
          <w:sz w:val="22"/>
        </w:rPr>
        <w:t>, Madrid, Cuadernos para el Diálogo, 1974.</w:t>
      </w:r>
    </w:p>
    <w:p>
      <w:pPr>
        <w:pStyle w:val="BodyText"/>
        <w:spacing w:before="8"/>
        <w:rPr>
          <w:sz w:val="21"/>
        </w:rPr>
      </w:pPr>
    </w:p>
    <w:p>
      <w:pPr>
        <w:spacing w:before="0"/>
        <w:ind w:left="305" w:right="109" w:firstLine="0"/>
        <w:jc w:val="left"/>
        <w:rPr>
          <w:sz w:val="22"/>
        </w:rPr>
      </w:pPr>
      <w:r>
        <w:rPr>
          <w:rFonts w:ascii="Symbol" w:hAnsi="Symbol"/>
          <w:sz w:val="22"/>
        </w:rPr>
        <w:t></w:t>
      </w:r>
      <w:r>
        <w:rPr>
          <w:sz w:val="22"/>
        </w:rPr>
        <w:t>,  </w:t>
      </w:r>
      <w:r>
        <w:rPr>
          <w:i/>
          <w:sz w:val="22"/>
        </w:rPr>
        <w:t>Fernando de los Ríos. Biografía intelectual</w:t>
      </w:r>
      <w:r>
        <w:rPr>
          <w:sz w:val="22"/>
        </w:rPr>
        <w:t>, Madrid, Pre-Textos, 2001.</w:t>
      </w:r>
    </w:p>
    <w:p>
      <w:pPr>
        <w:pStyle w:val="BodyText"/>
        <w:rPr>
          <w:sz w:val="22"/>
        </w:rPr>
      </w:pPr>
    </w:p>
    <w:p>
      <w:pPr>
        <w:spacing w:before="0"/>
        <w:ind w:left="305" w:right="109" w:firstLine="0"/>
        <w:jc w:val="left"/>
        <w:rPr>
          <w:sz w:val="22"/>
        </w:rPr>
      </w:pPr>
      <w:r>
        <w:rPr>
          <w:rFonts w:ascii="Symbol" w:hAnsi="Symbol"/>
          <w:sz w:val="22"/>
        </w:rPr>
        <w:t></w:t>
      </w:r>
      <w:r>
        <w:rPr>
          <w:sz w:val="22"/>
        </w:rPr>
        <w:t>, (coord.), </w:t>
      </w:r>
      <w:r>
        <w:rPr>
          <w:i/>
          <w:sz w:val="22"/>
        </w:rPr>
        <w:t>Exilio</w:t>
      </w:r>
      <w:r>
        <w:rPr>
          <w:sz w:val="22"/>
        </w:rPr>
        <w:t>, Madrid, Fundación Pablo Iglesias, 2002.</w:t>
      </w:r>
    </w:p>
    <w:p>
      <w:pPr>
        <w:spacing w:line="244" w:lineRule="auto" w:before="5"/>
        <w:ind w:left="305" w:right="-19" w:firstLine="0"/>
        <w:jc w:val="left"/>
        <w:rPr>
          <w:sz w:val="22"/>
        </w:rPr>
      </w:pPr>
      <w:r>
        <w:rPr>
          <w:sz w:val="22"/>
        </w:rPr>
        <w:t>ZAVALA, Iris M., </w:t>
      </w:r>
      <w:r>
        <w:rPr>
          <w:i/>
          <w:sz w:val="22"/>
        </w:rPr>
        <w:t>La otra mirada del siglo XX. La mujer en la España contemporánea</w:t>
      </w:r>
      <w:r>
        <w:rPr>
          <w:sz w:val="22"/>
        </w:rPr>
        <w:t>, Madrid, La Esfera de los Libros, 2004.</w:t>
      </w:r>
    </w:p>
    <w:p>
      <w:pPr>
        <w:pStyle w:val="BodyText"/>
        <w:rPr>
          <w:sz w:val="22"/>
        </w:rPr>
      </w:pPr>
    </w:p>
    <w:p>
      <w:pPr>
        <w:pStyle w:val="BodyText"/>
        <w:rPr>
          <w:sz w:val="22"/>
        </w:rPr>
      </w:pPr>
    </w:p>
    <w:p>
      <w:pPr>
        <w:pStyle w:val="Heading5"/>
        <w:numPr>
          <w:ilvl w:val="0"/>
          <w:numId w:val="33"/>
        </w:numPr>
        <w:tabs>
          <w:tab w:pos="599" w:val="left" w:leader="none"/>
        </w:tabs>
        <w:spacing w:line="240" w:lineRule="auto" w:before="163" w:after="0"/>
        <w:ind w:left="598" w:right="0" w:hanging="293"/>
        <w:jc w:val="left"/>
      </w:pPr>
      <w:bookmarkStart w:name="_TOC_250004" w:id="25"/>
      <w:bookmarkEnd w:id="25"/>
      <w:r>
        <w:rPr>
          <w:spacing w:val="-3"/>
        </w:rPr>
        <w:t>HEMEROGRAFÍA</w:t>
      </w:r>
    </w:p>
    <w:p>
      <w:pPr>
        <w:pStyle w:val="BodyText"/>
        <w:spacing w:before="8"/>
        <w:rPr>
          <w:b/>
          <w:sz w:val="22"/>
        </w:rPr>
      </w:pPr>
    </w:p>
    <w:p>
      <w:pPr>
        <w:spacing w:before="0"/>
        <w:ind w:left="305" w:right="109" w:firstLine="0"/>
        <w:jc w:val="left"/>
        <w:rPr>
          <w:i/>
          <w:sz w:val="22"/>
        </w:rPr>
      </w:pPr>
      <w:r>
        <w:rPr>
          <w:i/>
          <w:sz w:val="22"/>
        </w:rPr>
        <w:t>ABC</w:t>
      </w:r>
    </w:p>
    <w:p>
      <w:pPr>
        <w:pStyle w:val="BodyText"/>
        <w:rPr>
          <w:i/>
          <w:sz w:val="23"/>
        </w:rPr>
      </w:pPr>
    </w:p>
    <w:p>
      <w:pPr>
        <w:spacing w:line="491" w:lineRule="auto" w:before="1"/>
        <w:ind w:left="305" w:right="7664" w:firstLine="0"/>
        <w:jc w:val="left"/>
        <w:rPr>
          <w:i/>
          <w:sz w:val="22"/>
        </w:rPr>
      </w:pPr>
      <w:r>
        <w:rPr>
          <w:i/>
          <w:sz w:val="22"/>
        </w:rPr>
        <w:t>¡Adelante! </w:t>
      </w:r>
      <w:r>
        <w:rPr>
          <w:i/>
          <w:sz w:val="22"/>
        </w:rPr>
        <w:t>Ahora Anales</w:t>
      </w:r>
    </w:p>
    <w:p>
      <w:pPr>
        <w:spacing w:before="9"/>
        <w:ind w:left="305" w:right="109" w:firstLine="0"/>
        <w:jc w:val="left"/>
        <w:rPr>
          <w:sz w:val="22"/>
        </w:rPr>
      </w:pPr>
      <w:r>
        <w:rPr>
          <w:sz w:val="22"/>
        </w:rPr>
        <w:t>ARANA  MARTIJA,  José  Antonio,  “En  torno  a  la  música  y  letra  del  Gernikako Arbola”,</w:t>
      </w:r>
    </w:p>
    <w:p>
      <w:pPr>
        <w:spacing w:before="6"/>
        <w:ind w:left="305" w:right="109" w:firstLine="0"/>
        <w:jc w:val="left"/>
        <w:rPr>
          <w:sz w:val="22"/>
        </w:rPr>
      </w:pPr>
      <w:r>
        <w:rPr>
          <w:i/>
          <w:sz w:val="22"/>
        </w:rPr>
        <w:t>Txistulari</w:t>
      </w:r>
      <w:r>
        <w:rPr>
          <w:sz w:val="22"/>
        </w:rPr>
        <w:t>, n.º 47 (1966).</w:t>
      </w:r>
    </w:p>
    <w:p>
      <w:pPr>
        <w:pStyle w:val="BodyText"/>
        <w:rPr>
          <w:sz w:val="23"/>
        </w:rPr>
      </w:pPr>
    </w:p>
    <w:p>
      <w:pPr>
        <w:spacing w:line="247" w:lineRule="auto" w:before="1"/>
        <w:ind w:left="305" w:right="109" w:firstLine="0"/>
        <w:jc w:val="both"/>
        <w:rPr>
          <w:sz w:val="22"/>
        </w:rPr>
      </w:pPr>
      <w:r>
        <w:rPr>
          <w:spacing w:val="-4"/>
          <w:sz w:val="22"/>
        </w:rPr>
        <w:t>BELAUSTEGUIGOITIA, </w:t>
      </w:r>
      <w:r>
        <w:rPr>
          <w:spacing w:val="-3"/>
          <w:sz w:val="22"/>
        </w:rPr>
        <w:t>Santiago, “Hallado </w:t>
      </w:r>
      <w:r>
        <w:rPr>
          <w:sz w:val="22"/>
        </w:rPr>
        <w:t>un </w:t>
      </w:r>
      <w:r>
        <w:rPr>
          <w:spacing w:val="-3"/>
          <w:sz w:val="22"/>
        </w:rPr>
        <w:t>filme </w:t>
      </w:r>
      <w:r>
        <w:rPr>
          <w:sz w:val="22"/>
        </w:rPr>
        <w:t>inédito de los </w:t>
      </w:r>
      <w:r>
        <w:rPr>
          <w:spacing w:val="-3"/>
          <w:sz w:val="22"/>
        </w:rPr>
        <w:t>primeros </w:t>
      </w:r>
      <w:r>
        <w:rPr>
          <w:sz w:val="22"/>
        </w:rPr>
        <w:t>hitos de la </w:t>
      </w:r>
      <w:r>
        <w:rPr>
          <w:spacing w:val="-4"/>
          <w:sz w:val="22"/>
        </w:rPr>
        <w:t>II </w:t>
      </w:r>
      <w:r>
        <w:rPr>
          <w:spacing w:val="-3"/>
          <w:sz w:val="22"/>
        </w:rPr>
        <w:t>República. </w:t>
      </w:r>
      <w:r>
        <w:rPr>
          <w:sz w:val="22"/>
        </w:rPr>
        <w:t>Alcalá </w:t>
      </w:r>
      <w:r>
        <w:rPr>
          <w:spacing w:val="-4"/>
          <w:sz w:val="22"/>
        </w:rPr>
        <w:t>Zamora </w:t>
      </w:r>
      <w:r>
        <w:rPr>
          <w:sz w:val="22"/>
        </w:rPr>
        <w:t>pidió en </w:t>
      </w:r>
      <w:r>
        <w:rPr>
          <w:spacing w:val="-3"/>
          <w:sz w:val="22"/>
        </w:rPr>
        <w:t>1936 </w:t>
      </w:r>
      <w:r>
        <w:rPr>
          <w:sz w:val="22"/>
        </w:rPr>
        <w:t>que </w:t>
      </w:r>
      <w:r>
        <w:rPr>
          <w:spacing w:val="-3"/>
          <w:sz w:val="22"/>
        </w:rPr>
        <w:t>escondieran </w:t>
      </w:r>
      <w:r>
        <w:rPr>
          <w:sz w:val="22"/>
        </w:rPr>
        <w:t>la cinta en su localidad natal”, </w:t>
      </w:r>
      <w:r>
        <w:rPr>
          <w:i/>
          <w:sz w:val="22"/>
        </w:rPr>
        <w:t>El País</w:t>
      </w:r>
      <w:r>
        <w:rPr>
          <w:sz w:val="22"/>
        </w:rPr>
        <w:t>, </w:t>
      </w:r>
      <w:r>
        <w:rPr>
          <w:spacing w:val="-4"/>
          <w:sz w:val="22"/>
        </w:rPr>
        <w:t>20-VI-2009.</w:t>
      </w:r>
    </w:p>
    <w:p>
      <w:pPr>
        <w:pStyle w:val="BodyText"/>
        <w:spacing w:before="5"/>
        <w:rPr>
          <w:sz w:val="22"/>
        </w:rPr>
      </w:pPr>
    </w:p>
    <w:p>
      <w:pPr>
        <w:spacing w:before="0"/>
        <w:ind w:left="305" w:right="109" w:firstLine="0"/>
        <w:jc w:val="left"/>
        <w:rPr>
          <w:i/>
          <w:sz w:val="22"/>
        </w:rPr>
      </w:pPr>
      <w:r>
        <w:rPr>
          <w:i/>
          <w:sz w:val="22"/>
        </w:rPr>
        <w:t>Boletín de Loterías y de Toros</w:t>
      </w:r>
    </w:p>
    <w:p>
      <w:pPr>
        <w:pStyle w:val="BodyText"/>
        <w:rPr>
          <w:i/>
          <w:sz w:val="23"/>
        </w:rPr>
      </w:pPr>
    </w:p>
    <w:p>
      <w:pPr>
        <w:spacing w:before="1"/>
        <w:ind w:left="305" w:right="109" w:firstLine="0"/>
        <w:jc w:val="left"/>
        <w:rPr>
          <w:sz w:val="22"/>
        </w:rPr>
      </w:pPr>
      <w:r>
        <w:rPr>
          <w:sz w:val="22"/>
        </w:rPr>
        <w:t>CARPIO, Andrés María del, “¡A ver si nos ponemos de acuerdo!”, </w:t>
      </w:r>
      <w:r>
        <w:rPr>
          <w:i/>
          <w:sz w:val="22"/>
        </w:rPr>
        <w:t>La Libertad</w:t>
      </w:r>
      <w:r>
        <w:rPr>
          <w:sz w:val="22"/>
        </w:rPr>
        <w:t>, 28-IV-1931.</w:t>
      </w:r>
    </w:p>
    <w:p>
      <w:pPr>
        <w:pStyle w:val="BodyText"/>
        <w:rPr>
          <w:sz w:val="23"/>
        </w:rPr>
      </w:pPr>
    </w:p>
    <w:p>
      <w:pPr>
        <w:spacing w:line="244" w:lineRule="auto" w:before="1"/>
        <w:ind w:left="305" w:right="109" w:firstLine="0"/>
        <w:jc w:val="left"/>
        <w:rPr>
          <w:sz w:val="22"/>
        </w:rPr>
      </w:pPr>
      <w:r>
        <w:rPr>
          <w:sz w:val="22"/>
        </w:rPr>
        <w:t>CARRIBA, José Manuel L., “El maestro [Ramón] Torralba, autor del himno republicano español, en nuestra redacción”, </w:t>
      </w:r>
      <w:r>
        <w:rPr>
          <w:i/>
          <w:sz w:val="22"/>
        </w:rPr>
        <w:t>Heraldo de Madrid</w:t>
      </w:r>
      <w:r>
        <w:rPr>
          <w:sz w:val="22"/>
        </w:rPr>
        <w:t>, 23-IV-1931.</w:t>
      </w:r>
    </w:p>
    <w:p>
      <w:pPr>
        <w:pStyle w:val="BodyText"/>
        <w:spacing w:before="7"/>
        <w:rPr>
          <w:sz w:val="22"/>
        </w:rPr>
      </w:pPr>
    </w:p>
    <w:p>
      <w:pPr>
        <w:spacing w:line="491" w:lineRule="auto" w:before="0"/>
        <w:ind w:left="305" w:right="109" w:firstLine="0"/>
        <w:jc w:val="left"/>
        <w:rPr>
          <w:sz w:val="22"/>
        </w:rPr>
      </w:pPr>
      <w:r>
        <w:rPr>
          <w:sz w:val="22"/>
        </w:rPr>
        <w:t>CONSTENLA, Tereixa, “El archivo de Negrín vuelve del exilio”, </w:t>
      </w:r>
      <w:r>
        <w:rPr>
          <w:i/>
          <w:sz w:val="22"/>
        </w:rPr>
        <w:t>El País</w:t>
      </w:r>
      <w:r>
        <w:rPr>
          <w:sz w:val="22"/>
        </w:rPr>
        <w:t>, 14-XII-2013. COSSÍO, Francisco de, “República Rural”, </w:t>
      </w:r>
      <w:r>
        <w:rPr>
          <w:i/>
          <w:sz w:val="22"/>
        </w:rPr>
        <w:t>El Sol</w:t>
      </w:r>
      <w:r>
        <w:rPr>
          <w:sz w:val="22"/>
        </w:rPr>
        <w:t>, 28-IV-1931.</w:t>
      </w:r>
    </w:p>
    <w:p>
      <w:pPr>
        <w:spacing w:line="491" w:lineRule="auto" w:before="9"/>
        <w:ind w:left="305" w:right="7883" w:firstLine="0"/>
        <w:jc w:val="left"/>
        <w:rPr>
          <w:i/>
          <w:sz w:val="22"/>
        </w:rPr>
      </w:pPr>
      <w:r>
        <w:rPr>
          <w:i/>
          <w:sz w:val="22"/>
        </w:rPr>
        <w:t>Crisol </w:t>
      </w:r>
      <w:r>
        <w:rPr>
          <w:i/>
          <w:sz w:val="22"/>
        </w:rPr>
        <w:t>Crónica</w:t>
      </w:r>
    </w:p>
    <w:p>
      <w:pPr>
        <w:spacing w:before="9"/>
        <w:ind w:left="305" w:right="-4" w:firstLine="0"/>
        <w:jc w:val="left"/>
        <w:rPr>
          <w:sz w:val="22"/>
        </w:rPr>
      </w:pPr>
      <w:r>
        <w:rPr>
          <w:sz w:val="22"/>
        </w:rPr>
        <w:t>CRUZ, Juan, “Arroz de fonda, honores de estado”, </w:t>
      </w:r>
      <w:r>
        <w:rPr>
          <w:i/>
          <w:sz w:val="22"/>
        </w:rPr>
        <w:t>El País </w:t>
      </w:r>
      <w:r>
        <w:rPr>
          <w:sz w:val="22"/>
        </w:rPr>
        <w:t>(Suplemento de Cultura), 23-IV-2014.</w:t>
      </w:r>
    </w:p>
    <w:p>
      <w:pPr>
        <w:pStyle w:val="BodyText"/>
        <w:rPr>
          <w:sz w:val="23"/>
        </w:rPr>
      </w:pPr>
    </w:p>
    <w:p>
      <w:pPr>
        <w:spacing w:before="1"/>
        <w:ind w:left="305" w:right="109" w:firstLine="0"/>
        <w:jc w:val="left"/>
        <w:rPr>
          <w:i/>
          <w:sz w:val="22"/>
        </w:rPr>
      </w:pPr>
      <w:r>
        <w:rPr>
          <w:i/>
          <w:sz w:val="22"/>
        </w:rPr>
        <w:t>Debate</w:t>
      </w:r>
    </w:p>
    <w:p>
      <w:pPr>
        <w:pStyle w:val="BodyText"/>
        <w:rPr>
          <w:i/>
          <w:sz w:val="23"/>
        </w:rPr>
      </w:pPr>
    </w:p>
    <w:p>
      <w:pPr>
        <w:spacing w:line="491" w:lineRule="auto" w:before="1"/>
        <w:ind w:left="305" w:right="6741" w:firstLine="0"/>
        <w:jc w:val="left"/>
        <w:rPr>
          <w:i/>
          <w:sz w:val="22"/>
        </w:rPr>
      </w:pPr>
      <w:r>
        <w:rPr>
          <w:i/>
          <w:sz w:val="22"/>
        </w:rPr>
        <w:t>Diario de Alicante </w:t>
      </w:r>
      <w:r>
        <w:rPr>
          <w:i/>
          <w:sz w:val="22"/>
        </w:rPr>
        <w:t>Diario de Barcelona</w:t>
      </w:r>
    </w:p>
    <w:p>
      <w:pPr>
        <w:spacing w:after="0" w:line="491" w:lineRule="auto"/>
        <w:jc w:val="left"/>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before="195"/>
        <w:ind w:left="305" w:right="109" w:firstLine="0"/>
        <w:jc w:val="left"/>
        <w:rPr>
          <w:i/>
          <w:sz w:val="22"/>
        </w:rPr>
      </w:pPr>
      <w:r>
        <w:rPr>
          <w:i/>
          <w:sz w:val="22"/>
        </w:rPr>
        <w:t>Diario de Tarragona.</w:t>
      </w:r>
    </w:p>
    <w:p>
      <w:pPr>
        <w:pStyle w:val="BodyText"/>
        <w:rPr>
          <w:i/>
          <w:sz w:val="23"/>
        </w:rPr>
      </w:pPr>
    </w:p>
    <w:p>
      <w:pPr>
        <w:spacing w:before="1"/>
        <w:ind w:left="305" w:right="109" w:firstLine="0"/>
        <w:jc w:val="left"/>
        <w:rPr>
          <w:i/>
          <w:sz w:val="22"/>
        </w:rPr>
      </w:pPr>
      <w:r>
        <w:rPr>
          <w:i/>
          <w:sz w:val="22"/>
        </w:rPr>
        <w:t>Diario oficial de avisos de Madrid</w:t>
      </w:r>
    </w:p>
    <w:p>
      <w:pPr>
        <w:pStyle w:val="BodyText"/>
        <w:rPr>
          <w:i/>
          <w:sz w:val="23"/>
        </w:rPr>
      </w:pPr>
    </w:p>
    <w:p>
      <w:pPr>
        <w:spacing w:line="491" w:lineRule="auto" w:before="1"/>
        <w:ind w:left="305" w:right="109" w:firstLine="0"/>
        <w:jc w:val="left"/>
        <w:rPr>
          <w:sz w:val="22"/>
        </w:rPr>
      </w:pPr>
      <w:r>
        <w:rPr>
          <w:spacing w:val="-3"/>
          <w:sz w:val="22"/>
        </w:rPr>
        <w:t>DONATO, Magda, </w:t>
      </w:r>
      <w:r>
        <w:rPr>
          <w:sz w:val="22"/>
        </w:rPr>
        <w:t>“Se </w:t>
      </w:r>
      <w:r>
        <w:rPr>
          <w:spacing w:val="-3"/>
          <w:sz w:val="22"/>
        </w:rPr>
        <w:t>funda </w:t>
      </w:r>
      <w:r>
        <w:rPr>
          <w:sz w:val="22"/>
        </w:rPr>
        <w:t>en Madrid un club de señoras”, </w:t>
      </w:r>
      <w:r>
        <w:rPr>
          <w:i/>
          <w:spacing w:val="-3"/>
          <w:sz w:val="22"/>
        </w:rPr>
        <w:t>Heraldo </w:t>
      </w:r>
      <w:r>
        <w:rPr>
          <w:i/>
          <w:sz w:val="22"/>
        </w:rPr>
        <w:t>de Madrid</w:t>
      </w:r>
      <w:r>
        <w:rPr>
          <w:sz w:val="22"/>
        </w:rPr>
        <w:t>, </w:t>
      </w:r>
      <w:r>
        <w:rPr>
          <w:spacing w:val="-5"/>
          <w:sz w:val="22"/>
        </w:rPr>
        <w:t>16-III-1926. </w:t>
      </w:r>
      <w:r>
        <w:rPr>
          <w:sz w:val="22"/>
        </w:rPr>
        <w:t>DUQUE DE SERAS, Vitorio, “El final futbolístico de la República”, </w:t>
      </w:r>
      <w:r>
        <w:rPr>
          <w:i/>
          <w:sz w:val="22"/>
        </w:rPr>
        <w:t>El País</w:t>
      </w:r>
      <w:r>
        <w:rPr>
          <w:sz w:val="22"/>
        </w:rPr>
        <w:t>, 10-VI-2008.</w:t>
      </w:r>
    </w:p>
    <w:p>
      <w:pPr>
        <w:spacing w:before="9"/>
        <w:ind w:left="305" w:right="109" w:firstLine="0"/>
        <w:jc w:val="left"/>
        <w:rPr>
          <w:i/>
          <w:sz w:val="22"/>
        </w:rPr>
      </w:pPr>
      <w:r>
        <w:rPr>
          <w:i/>
          <w:sz w:val="22"/>
        </w:rPr>
        <w:t>El Globo</w:t>
      </w:r>
    </w:p>
    <w:p>
      <w:pPr>
        <w:pStyle w:val="BodyText"/>
        <w:rPr>
          <w:i/>
          <w:sz w:val="23"/>
        </w:rPr>
      </w:pPr>
    </w:p>
    <w:p>
      <w:pPr>
        <w:spacing w:before="1"/>
        <w:ind w:left="305" w:right="109" w:firstLine="0"/>
        <w:jc w:val="left"/>
        <w:rPr>
          <w:sz w:val="22"/>
        </w:rPr>
      </w:pPr>
      <w:r>
        <w:rPr>
          <w:sz w:val="22"/>
        </w:rPr>
        <w:t>“El himno ‘14 de Abril’”, </w:t>
      </w:r>
      <w:r>
        <w:rPr>
          <w:i/>
          <w:sz w:val="22"/>
        </w:rPr>
        <w:t>La Libertad</w:t>
      </w:r>
      <w:r>
        <w:rPr>
          <w:sz w:val="22"/>
        </w:rPr>
        <w:t>, 29-IV-1931.</w:t>
      </w:r>
    </w:p>
    <w:p>
      <w:pPr>
        <w:pStyle w:val="BodyText"/>
        <w:spacing w:before="1"/>
        <w:rPr>
          <w:sz w:val="23"/>
        </w:rPr>
      </w:pPr>
    </w:p>
    <w:p>
      <w:pPr>
        <w:spacing w:line="491" w:lineRule="auto" w:before="0"/>
        <w:ind w:left="305" w:right="7486" w:firstLine="0"/>
        <w:jc w:val="left"/>
        <w:rPr>
          <w:i/>
          <w:sz w:val="22"/>
        </w:rPr>
      </w:pPr>
      <w:r>
        <w:rPr>
          <w:i/>
          <w:sz w:val="22"/>
        </w:rPr>
        <w:t>El Imparcial </w:t>
      </w:r>
      <w:r>
        <w:rPr>
          <w:i/>
          <w:sz w:val="22"/>
        </w:rPr>
        <w:t>El Nacional</w:t>
      </w:r>
    </w:p>
    <w:p>
      <w:pPr>
        <w:spacing w:before="38"/>
        <w:ind w:left="305" w:right="109" w:firstLine="0"/>
        <w:jc w:val="left"/>
        <w:rPr>
          <w:sz w:val="22"/>
        </w:rPr>
      </w:pPr>
      <w:r>
        <w:rPr>
          <w:sz w:val="22"/>
        </w:rPr>
        <w:t>ELORZA, Antonio: “¡Viva la República!”, </w:t>
      </w:r>
      <w:r>
        <w:rPr>
          <w:i/>
          <w:sz w:val="22"/>
        </w:rPr>
        <w:t>El País</w:t>
      </w:r>
      <w:r>
        <w:rPr>
          <w:sz w:val="22"/>
        </w:rPr>
        <w:t>, 13-IV-2001.</w:t>
      </w:r>
    </w:p>
    <w:p>
      <w:pPr>
        <w:pStyle w:val="BodyText"/>
        <w:rPr>
          <w:sz w:val="23"/>
        </w:rPr>
      </w:pPr>
    </w:p>
    <w:p>
      <w:pPr>
        <w:spacing w:before="1"/>
        <w:ind w:left="305" w:right="109" w:firstLine="0"/>
        <w:jc w:val="left"/>
        <w:rPr>
          <w:i/>
          <w:sz w:val="22"/>
        </w:rPr>
      </w:pPr>
      <w:r>
        <w:rPr>
          <w:i/>
          <w:sz w:val="22"/>
        </w:rPr>
        <w:t>El País (Diario Republicano)</w:t>
      </w:r>
    </w:p>
    <w:p>
      <w:pPr>
        <w:pStyle w:val="BodyText"/>
        <w:rPr>
          <w:i/>
          <w:sz w:val="23"/>
        </w:rPr>
      </w:pPr>
    </w:p>
    <w:p>
      <w:pPr>
        <w:spacing w:line="491" w:lineRule="auto" w:before="1"/>
        <w:ind w:left="305" w:right="4938" w:firstLine="0"/>
        <w:jc w:val="left"/>
        <w:rPr>
          <w:i/>
          <w:sz w:val="22"/>
        </w:rPr>
      </w:pPr>
      <w:r>
        <w:rPr>
          <w:i/>
          <w:sz w:val="22"/>
        </w:rPr>
        <w:t>El País (Edición Comunidad Valenciana) </w:t>
      </w:r>
      <w:r>
        <w:rPr>
          <w:i/>
          <w:sz w:val="22"/>
        </w:rPr>
        <w:t>El Socialista</w:t>
      </w:r>
    </w:p>
    <w:p>
      <w:pPr>
        <w:spacing w:before="9"/>
        <w:ind w:left="305" w:right="109" w:firstLine="0"/>
        <w:jc w:val="left"/>
        <w:rPr>
          <w:i/>
          <w:sz w:val="22"/>
        </w:rPr>
      </w:pPr>
      <w:r>
        <w:rPr>
          <w:i/>
          <w:sz w:val="22"/>
        </w:rPr>
        <w:t>El Sol</w:t>
      </w:r>
    </w:p>
    <w:p>
      <w:pPr>
        <w:pStyle w:val="BodyText"/>
        <w:spacing w:before="1"/>
        <w:rPr>
          <w:i/>
          <w:sz w:val="23"/>
        </w:rPr>
      </w:pPr>
    </w:p>
    <w:p>
      <w:pPr>
        <w:spacing w:before="0"/>
        <w:ind w:left="305" w:right="109" w:firstLine="0"/>
        <w:jc w:val="left"/>
        <w:rPr>
          <w:i/>
          <w:sz w:val="22"/>
        </w:rPr>
      </w:pPr>
      <w:r>
        <w:rPr>
          <w:i/>
          <w:sz w:val="22"/>
        </w:rPr>
        <w:t>El Solfeo</w:t>
      </w:r>
    </w:p>
    <w:p>
      <w:pPr>
        <w:pStyle w:val="BodyText"/>
        <w:rPr>
          <w:i/>
          <w:sz w:val="23"/>
        </w:rPr>
      </w:pPr>
    </w:p>
    <w:p>
      <w:pPr>
        <w:spacing w:line="491" w:lineRule="auto" w:before="1"/>
        <w:ind w:left="305" w:right="7327" w:firstLine="0"/>
        <w:jc w:val="left"/>
        <w:rPr>
          <w:i/>
          <w:sz w:val="22"/>
        </w:rPr>
      </w:pPr>
      <w:r>
        <w:rPr>
          <w:i/>
          <w:sz w:val="22"/>
        </w:rPr>
        <w:t>El Universal </w:t>
      </w:r>
      <w:r>
        <w:rPr>
          <w:i/>
          <w:sz w:val="22"/>
        </w:rPr>
        <w:t>El Zurriago España Nueva</w:t>
      </w:r>
    </w:p>
    <w:p>
      <w:pPr>
        <w:spacing w:before="9"/>
        <w:ind w:left="305" w:right="109" w:firstLine="0"/>
        <w:jc w:val="left"/>
        <w:rPr>
          <w:sz w:val="22"/>
        </w:rPr>
      </w:pPr>
      <w:r>
        <w:rPr>
          <w:sz w:val="22"/>
        </w:rPr>
        <w:t>FRANCOS RODRÍGUEZ, José, “Miguel Ramos Carrión”, </w:t>
      </w:r>
      <w:r>
        <w:rPr>
          <w:i/>
          <w:sz w:val="22"/>
        </w:rPr>
        <w:t>Blanco y Negro</w:t>
      </w:r>
      <w:r>
        <w:rPr>
          <w:sz w:val="22"/>
        </w:rPr>
        <w:t>, 14-VIII-1927.</w:t>
      </w:r>
    </w:p>
    <w:p>
      <w:pPr>
        <w:pStyle w:val="BodyText"/>
        <w:rPr>
          <w:sz w:val="23"/>
        </w:rPr>
      </w:pPr>
    </w:p>
    <w:p>
      <w:pPr>
        <w:spacing w:before="1"/>
        <w:ind w:left="305" w:right="109" w:firstLine="0"/>
        <w:jc w:val="left"/>
        <w:rPr>
          <w:sz w:val="22"/>
        </w:rPr>
      </w:pPr>
      <w:r>
        <w:rPr>
          <w:i/>
          <w:sz w:val="22"/>
        </w:rPr>
        <w:t>Gaceta de Madrid</w:t>
      </w:r>
      <w:r>
        <w:rPr>
          <w:sz w:val="22"/>
        </w:rPr>
        <w:t>.</w:t>
      </w:r>
    </w:p>
    <w:p>
      <w:pPr>
        <w:pStyle w:val="BodyText"/>
        <w:rPr>
          <w:sz w:val="23"/>
        </w:rPr>
      </w:pPr>
    </w:p>
    <w:p>
      <w:pPr>
        <w:spacing w:before="1"/>
        <w:ind w:left="305" w:right="109" w:firstLine="0"/>
        <w:jc w:val="left"/>
        <w:rPr>
          <w:i/>
          <w:sz w:val="22"/>
        </w:rPr>
      </w:pPr>
      <w:r>
        <w:rPr>
          <w:i/>
          <w:sz w:val="22"/>
        </w:rPr>
        <w:t>Gaceta oficial de la República Española (nueva etapa [en el exilio])</w:t>
      </w:r>
    </w:p>
    <w:p>
      <w:pPr>
        <w:pStyle w:val="BodyText"/>
        <w:spacing w:before="1"/>
        <w:rPr>
          <w:i/>
          <w:sz w:val="23"/>
        </w:rPr>
      </w:pPr>
    </w:p>
    <w:p>
      <w:pPr>
        <w:spacing w:line="244" w:lineRule="auto" w:before="0"/>
        <w:ind w:left="305" w:right="212" w:firstLine="0"/>
        <w:jc w:val="left"/>
        <w:rPr>
          <w:sz w:val="22"/>
        </w:rPr>
      </w:pPr>
      <w:r>
        <w:rPr>
          <w:sz w:val="22"/>
        </w:rPr>
        <w:t>GARDÓ CANTERO, Antonio, “Recuerdos de antaño”, </w:t>
      </w:r>
      <w:r>
        <w:rPr>
          <w:i/>
          <w:sz w:val="22"/>
        </w:rPr>
        <w:t>Cuadernos </w:t>
      </w:r>
      <w:r>
        <w:rPr>
          <w:i/>
          <w:spacing w:val="2"/>
          <w:sz w:val="22"/>
        </w:rPr>
        <w:t>Republicanos</w:t>
      </w:r>
      <w:r>
        <w:rPr>
          <w:spacing w:val="2"/>
          <w:sz w:val="22"/>
        </w:rPr>
        <w:t>,  </w:t>
      </w:r>
      <w:r>
        <w:rPr>
          <w:sz w:val="22"/>
        </w:rPr>
        <w:t>n.º  22  </w:t>
      </w:r>
      <w:r>
        <w:rPr>
          <w:spacing w:val="2"/>
          <w:sz w:val="22"/>
        </w:rPr>
        <w:t>(abril </w:t>
      </w:r>
      <w:r>
        <w:rPr>
          <w:sz w:val="22"/>
        </w:rPr>
        <w:t>de</w:t>
      </w:r>
      <w:r>
        <w:rPr>
          <w:spacing w:val="26"/>
          <w:sz w:val="22"/>
        </w:rPr>
        <w:t> </w:t>
      </w:r>
      <w:r>
        <w:rPr>
          <w:sz w:val="22"/>
        </w:rPr>
        <w:t>1995).</w:t>
      </w:r>
    </w:p>
    <w:p>
      <w:pPr>
        <w:pStyle w:val="BodyText"/>
        <w:spacing w:before="7"/>
        <w:rPr>
          <w:sz w:val="22"/>
        </w:rPr>
      </w:pPr>
    </w:p>
    <w:p>
      <w:pPr>
        <w:spacing w:line="491" w:lineRule="auto" w:before="0"/>
        <w:ind w:left="305" w:right="1364" w:firstLine="55"/>
        <w:jc w:val="left"/>
        <w:rPr>
          <w:sz w:val="22"/>
        </w:rPr>
      </w:pPr>
      <w:r>
        <w:rPr>
          <w:sz w:val="22"/>
        </w:rPr>
        <w:t>“¡Gloria a los mártires de la República!”, </w:t>
      </w:r>
      <w:r>
        <w:rPr>
          <w:i/>
          <w:sz w:val="22"/>
        </w:rPr>
        <w:t>Tiempo de Historia</w:t>
      </w:r>
      <w:r>
        <w:rPr>
          <w:sz w:val="22"/>
        </w:rPr>
        <w:t>, n.º 74, 1981. GUERRA, Rafael, “El himno de la República”, </w:t>
      </w:r>
      <w:r>
        <w:rPr>
          <w:i/>
          <w:sz w:val="22"/>
        </w:rPr>
        <w:t>La Voz</w:t>
      </w:r>
      <w:r>
        <w:rPr>
          <w:sz w:val="22"/>
        </w:rPr>
        <w:t>, 23-IV-1931.</w:t>
      </w:r>
    </w:p>
    <w:p>
      <w:pPr>
        <w:spacing w:line="244" w:lineRule="auto" w:before="9"/>
        <w:ind w:left="305" w:right="114" w:firstLine="0"/>
        <w:jc w:val="left"/>
        <w:rPr>
          <w:sz w:val="22"/>
        </w:rPr>
      </w:pPr>
      <w:r>
        <w:rPr>
          <w:sz w:val="22"/>
        </w:rPr>
        <w:t>[GUZMÁN, Enrique], “En Eibar ha sido proclamada esta mañana la República”, </w:t>
      </w:r>
      <w:r>
        <w:rPr>
          <w:i/>
          <w:sz w:val="22"/>
        </w:rPr>
        <w:t>La Tarde</w:t>
      </w:r>
      <w:r>
        <w:rPr>
          <w:sz w:val="22"/>
        </w:rPr>
        <w:t>, 14-IV-1931.</w:t>
      </w:r>
    </w:p>
    <w:p>
      <w:pPr>
        <w:spacing w:after="0" w:line="244" w:lineRule="auto"/>
        <w:jc w:val="left"/>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491" w:lineRule="auto" w:before="195"/>
        <w:ind w:left="305" w:right="6741" w:firstLine="0"/>
        <w:jc w:val="left"/>
        <w:rPr>
          <w:i/>
          <w:sz w:val="22"/>
        </w:rPr>
      </w:pPr>
      <w:r>
        <w:rPr>
          <w:i/>
          <w:sz w:val="22"/>
        </w:rPr>
        <w:t>Heraldo de Madrid </w:t>
      </w:r>
      <w:r>
        <w:rPr>
          <w:i/>
          <w:sz w:val="22"/>
        </w:rPr>
        <w:t>La Calle (1.ª Etapa)</w:t>
      </w:r>
    </w:p>
    <w:p>
      <w:pPr>
        <w:spacing w:line="491" w:lineRule="auto" w:before="9"/>
        <w:ind w:left="305" w:right="5812" w:firstLine="0"/>
        <w:jc w:val="left"/>
        <w:rPr>
          <w:i/>
          <w:sz w:val="22"/>
        </w:rPr>
      </w:pPr>
      <w:r>
        <w:rPr>
          <w:i/>
          <w:sz w:val="22"/>
        </w:rPr>
        <w:t>La Correspondencia de España </w:t>
      </w:r>
      <w:r>
        <w:rPr>
          <w:i/>
          <w:sz w:val="22"/>
        </w:rPr>
        <w:t>La Correspondencia Militar</w:t>
      </w:r>
    </w:p>
    <w:p>
      <w:pPr>
        <w:spacing w:line="491" w:lineRule="auto" w:before="9"/>
        <w:ind w:left="305" w:right="7327" w:firstLine="0"/>
        <w:jc w:val="left"/>
        <w:rPr>
          <w:i/>
          <w:sz w:val="22"/>
        </w:rPr>
      </w:pPr>
      <w:r>
        <w:rPr>
          <w:i/>
          <w:sz w:val="22"/>
        </w:rPr>
        <w:t>La Discusión </w:t>
      </w:r>
      <w:r>
        <w:rPr>
          <w:i/>
          <w:sz w:val="22"/>
        </w:rPr>
        <w:t>La Época</w:t>
      </w:r>
    </w:p>
    <w:p>
      <w:pPr>
        <w:spacing w:line="491" w:lineRule="auto" w:before="10"/>
        <w:ind w:left="305" w:right="7388" w:firstLine="0"/>
        <w:jc w:val="left"/>
        <w:rPr>
          <w:i/>
          <w:sz w:val="22"/>
        </w:rPr>
      </w:pPr>
      <w:r>
        <w:rPr>
          <w:i/>
          <w:sz w:val="22"/>
        </w:rPr>
        <w:t>La Esperanza </w:t>
      </w:r>
      <w:r>
        <w:rPr>
          <w:i/>
          <w:sz w:val="22"/>
        </w:rPr>
        <w:t>La Libertad</w:t>
      </w:r>
    </w:p>
    <w:p>
      <w:pPr>
        <w:spacing w:line="491" w:lineRule="auto" w:before="9"/>
        <w:ind w:left="305" w:right="6863" w:firstLine="0"/>
        <w:jc w:val="left"/>
        <w:rPr>
          <w:i/>
          <w:sz w:val="22"/>
        </w:rPr>
      </w:pPr>
      <w:r>
        <w:rPr>
          <w:i/>
          <w:sz w:val="22"/>
        </w:rPr>
        <w:t>La Lucha de Clases </w:t>
      </w:r>
      <w:r>
        <w:rPr>
          <w:i/>
          <w:sz w:val="22"/>
        </w:rPr>
        <w:t>La Reforma</w:t>
      </w:r>
    </w:p>
    <w:p>
      <w:pPr>
        <w:spacing w:before="9"/>
        <w:ind w:left="305" w:right="109" w:firstLine="0"/>
        <w:jc w:val="left"/>
        <w:rPr>
          <w:i/>
          <w:sz w:val="22"/>
        </w:rPr>
      </w:pPr>
      <w:r>
        <w:rPr>
          <w:i/>
          <w:sz w:val="22"/>
        </w:rPr>
        <w:t>La Tarde</w:t>
      </w:r>
    </w:p>
    <w:p>
      <w:pPr>
        <w:pStyle w:val="BodyText"/>
        <w:rPr>
          <w:i/>
          <w:sz w:val="23"/>
        </w:rPr>
      </w:pPr>
    </w:p>
    <w:p>
      <w:pPr>
        <w:spacing w:before="1"/>
        <w:ind w:left="305" w:right="109" w:firstLine="0"/>
        <w:jc w:val="left"/>
        <w:rPr>
          <w:i/>
          <w:sz w:val="22"/>
        </w:rPr>
      </w:pPr>
      <w:r>
        <w:rPr>
          <w:i/>
          <w:sz w:val="22"/>
        </w:rPr>
        <w:t>La Vanguardia</w:t>
      </w:r>
    </w:p>
    <w:p>
      <w:pPr>
        <w:pStyle w:val="BodyText"/>
        <w:rPr>
          <w:i/>
          <w:sz w:val="23"/>
        </w:rPr>
      </w:pPr>
    </w:p>
    <w:p>
      <w:pPr>
        <w:spacing w:line="491" w:lineRule="auto" w:before="1"/>
        <w:ind w:left="305" w:right="6741" w:firstLine="0"/>
        <w:jc w:val="left"/>
        <w:rPr>
          <w:i/>
          <w:sz w:val="22"/>
        </w:rPr>
      </w:pPr>
      <w:r>
        <w:rPr>
          <w:i/>
          <w:sz w:val="22"/>
        </w:rPr>
        <w:t>La Veu de Catalunya </w:t>
      </w:r>
      <w:r>
        <w:rPr>
          <w:i/>
          <w:sz w:val="22"/>
        </w:rPr>
        <w:t>La Voz</w:t>
      </w:r>
    </w:p>
    <w:p>
      <w:pPr>
        <w:spacing w:line="491" w:lineRule="auto" w:before="9"/>
        <w:ind w:left="305" w:right="6748" w:firstLine="0"/>
        <w:jc w:val="left"/>
        <w:rPr>
          <w:i/>
          <w:sz w:val="22"/>
        </w:rPr>
      </w:pPr>
      <w:r>
        <w:rPr>
          <w:i/>
          <w:sz w:val="22"/>
        </w:rPr>
        <w:t>La Voz de </w:t>
      </w:r>
      <w:r>
        <w:rPr>
          <w:i/>
          <w:spacing w:val="-3"/>
          <w:sz w:val="22"/>
        </w:rPr>
        <w:t>Asturias </w:t>
      </w:r>
      <w:r>
        <w:rPr>
          <w:i/>
          <w:sz w:val="22"/>
        </w:rPr>
        <w:t>La Voz de </w:t>
      </w:r>
      <w:r>
        <w:rPr>
          <w:i/>
          <w:spacing w:val="-3"/>
          <w:sz w:val="22"/>
        </w:rPr>
        <w:t>Guipúzcoa </w:t>
      </w:r>
      <w:r>
        <w:rPr>
          <w:i/>
          <w:sz w:val="22"/>
        </w:rPr>
        <w:t>Las Provincias</w:t>
      </w:r>
    </w:p>
    <w:p>
      <w:pPr>
        <w:spacing w:before="9"/>
        <w:ind w:left="305" w:right="109" w:firstLine="0"/>
        <w:jc w:val="left"/>
        <w:rPr>
          <w:i/>
          <w:sz w:val="22"/>
        </w:rPr>
      </w:pPr>
      <w:r>
        <w:rPr>
          <w:i/>
          <w:sz w:val="22"/>
        </w:rPr>
        <w:t>Luz</w:t>
      </w:r>
    </w:p>
    <w:p>
      <w:pPr>
        <w:pStyle w:val="BodyText"/>
        <w:rPr>
          <w:i/>
          <w:sz w:val="23"/>
        </w:rPr>
      </w:pPr>
    </w:p>
    <w:p>
      <w:pPr>
        <w:spacing w:line="244" w:lineRule="auto" w:before="1"/>
        <w:ind w:left="305" w:right="102" w:firstLine="0"/>
        <w:jc w:val="left"/>
        <w:rPr>
          <w:sz w:val="22"/>
        </w:rPr>
      </w:pPr>
      <w:r>
        <w:rPr>
          <w:spacing w:val="-3"/>
          <w:sz w:val="22"/>
        </w:rPr>
        <w:t>MARTÍNEZ </w:t>
      </w:r>
      <w:r>
        <w:rPr>
          <w:spacing w:val="-4"/>
          <w:sz w:val="22"/>
        </w:rPr>
        <w:t>MASSÍA, </w:t>
      </w:r>
      <w:r>
        <w:rPr>
          <w:spacing w:val="-3"/>
          <w:sz w:val="22"/>
        </w:rPr>
        <w:t>Ángel, “Canto </w:t>
      </w:r>
      <w:r>
        <w:rPr>
          <w:sz w:val="22"/>
        </w:rPr>
        <w:t>rural a la </w:t>
      </w:r>
      <w:r>
        <w:rPr>
          <w:spacing w:val="-3"/>
          <w:sz w:val="22"/>
        </w:rPr>
        <w:t>República Española, </w:t>
      </w:r>
      <w:r>
        <w:rPr>
          <w:sz w:val="22"/>
        </w:rPr>
        <w:t>de Ó[scar] Esplá y M[anuel] </w:t>
      </w:r>
      <w:r>
        <w:rPr>
          <w:spacing w:val="-3"/>
          <w:sz w:val="22"/>
        </w:rPr>
        <w:t>Machado”, </w:t>
      </w:r>
      <w:r>
        <w:rPr>
          <w:i/>
          <w:spacing w:val="-3"/>
          <w:sz w:val="22"/>
        </w:rPr>
        <w:t>Ahora</w:t>
      </w:r>
      <w:r>
        <w:rPr>
          <w:spacing w:val="-3"/>
          <w:sz w:val="22"/>
        </w:rPr>
        <w:t>, </w:t>
      </w:r>
      <w:r>
        <w:rPr>
          <w:spacing w:val="-4"/>
          <w:sz w:val="22"/>
        </w:rPr>
        <w:t>26-04-1931.</w:t>
      </w:r>
    </w:p>
    <w:p>
      <w:pPr>
        <w:pStyle w:val="BodyText"/>
        <w:spacing w:before="8"/>
        <w:rPr>
          <w:sz w:val="22"/>
        </w:rPr>
      </w:pPr>
    </w:p>
    <w:p>
      <w:pPr>
        <w:spacing w:line="491" w:lineRule="auto" w:before="0"/>
        <w:ind w:left="305" w:right="6741" w:firstLine="0"/>
        <w:jc w:val="left"/>
        <w:rPr>
          <w:i/>
          <w:sz w:val="22"/>
        </w:rPr>
      </w:pPr>
      <w:r>
        <w:rPr>
          <w:i/>
          <w:sz w:val="22"/>
        </w:rPr>
        <w:t>Mundo Gráfico </w:t>
      </w:r>
      <w:r>
        <w:rPr>
          <w:i/>
          <w:sz w:val="22"/>
        </w:rPr>
        <w:t>Mundo Obrero</w:t>
      </w:r>
    </w:p>
    <w:p>
      <w:pPr>
        <w:spacing w:before="9"/>
        <w:ind w:left="305" w:right="109" w:firstLine="0"/>
        <w:jc w:val="left"/>
        <w:rPr>
          <w:sz w:val="22"/>
        </w:rPr>
      </w:pPr>
      <w:r>
        <w:rPr>
          <w:sz w:val="22"/>
        </w:rPr>
        <w:t>NOEL, Eugenio, “Música republicana: el himno”, </w:t>
      </w:r>
      <w:r>
        <w:rPr>
          <w:i/>
          <w:sz w:val="22"/>
        </w:rPr>
        <w:t>La Libertad</w:t>
      </w:r>
      <w:r>
        <w:rPr>
          <w:sz w:val="22"/>
        </w:rPr>
        <w:t>, 2-XII-1931.</w:t>
      </w:r>
    </w:p>
    <w:p>
      <w:pPr>
        <w:pStyle w:val="BodyText"/>
        <w:rPr>
          <w:sz w:val="23"/>
        </w:rPr>
      </w:pPr>
    </w:p>
    <w:p>
      <w:pPr>
        <w:spacing w:line="491" w:lineRule="auto" w:before="1"/>
        <w:ind w:left="305" w:right="7309" w:firstLine="0"/>
        <w:jc w:val="left"/>
        <w:rPr>
          <w:i/>
          <w:sz w:val="22"/>
        </w:rPr>
      </w:pPr>
      <w:r>
        <w:rPr>
          <w:i/>
          <w:sz w:val="22"/>
        </w:rPr>
        <w:t>Novedades </w:t>
      </w:r>
      <w:r>
        <w:rPr>
          <w:i/>
          <w:sz w:val="22"/>
        </w:rPr>
        <w:t>Nuevo Mundo.</w:t>
      </w:r>
    </w:p>
    <w:p>
      <w:pPr>
        <w:spacing w:before="9"/>
        <w:ind w:left="305" w:right="109" w:firstLine="0"/>
        <w:jc w:val="left"/>
        <w:rPr>
          <w:sz w:val="22"/>
        </w:rPr>
      </w:pPr>
      <w:r>
        <w:rPr>
          <w:sz w:val="22"/>
        </w:rPr>
        <w:t>PEÑA GOÑI, Antonio, “Música”, </w:t>
      </w:r>
      <w:r>
        <w:rPr>
          <w:i/>
          <w:sz w:val="22"/>
        </w:rPr>
        <w:t>El Globo</w:t>
      </w:r>
      <w:r>
        <w:rPr>
          <w:sz w:val="22"/>
        </w:rPr>
        <w:t>, 3-II-1876.</w:t>
      </w:r>
    </w:p>
    <w:p>
      <w:pPr>
        <w:spacing w:after="0"/>
        <w:jc w:val="left"/>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before="184"/>
        <w:ind w:left="305" w:right="0" w:firstLine="0"/>
        <w:jc w:val="both"/>
        <w:rPr>
          <w:sz w:val="22"/>
        </w:rPr>
      </w:pPr>
      <w:r>
        <w:rPr>
          <w:rFonts w:ascii="Symbol" w:hAnsi="Symbol"/>
          <w:sz w:val="22"/>
        </w:rPr>
        <w:t></w:t>
      </w:r>
      <w:r>
        <w:rPr>
          <w:sz w:val="22"/>
        </w:rPr>
        <w:t>, “La Marsellesa”, </w:t>
      </w:r>
      <w:r>
        <w:rPr>
          <w:i/>
          <w:sz w:val="22"/>
        </w:rPr>
        <w:t>El Globo</w:t>
      </w:r>
      <w:r>
        <w:rPr>
          <w:sz w:val="22"/>
        </w:rPr>
        <w:t>, 5-II-1876.</w:t>
      </w:r>
    </w:p>
    <w:p>
      <w:pPr>
        <w:pStyle w:val="BodyText"/>
        <w:rPr>
          <w:sz w:val="23"/>
        </w:rPr>
      </w:pPr>
    </w:p>
    <w:p>
      <w:pPr>
        <w:spacing w:before="0"/>
        <w:ind w:left="305" w:right="0" w:firstLine="0"/>
        <w:jc w:val="both"/>
        <w:rPr>
          <w:sz w:val="22"/>
        </w:rPr>
      </w:pPr>
      <w:r>
        <w:rPr>
          <w:sz w:val="22"/>
        </w:rPr>
        <w:t>PLA, Josep, “El 14 de abril en Madrid”, </w:t>
      </w:r>
      <w:r>
        <w:rPr>
          <w:i/>
          <w:sz w:val="22"/>
        </w:rPr>
        <w:t>La Veu de Catalunya</w:t>
      </w:r>
      <w:r>
        <w:rPr>
          <w:sz w:val="22"/>
        </w:rPr>
        <w:t>, 18-IV-1931.</w:t>
      </w:r>
    </w:p>
    <w:p>
      <w:pPr>
        <w:pStyle w:val="BodyText"/>
        <w:rPr>
          <w:sz w:val="23"/>
        </w:rPr>
      </w:pPr>
    </w:p>
    <w:p>
      <w:pPr>
        <w:spacing w:before="1"/>
        <w:ind w:left="305" w:right="0" w:firstLine="0"/>
        <w:jc w:val="both"/>
        <w:rPr>
          <w:i/>
          <w:sz w:val="22"/>
        </w:rPr>
      </w:pPr>
      <w:r>
        <w:rPr>
          <w:i/>
          <w:sz w:val="22"/>
        </w:rPr>
        <w:t>República Española</w:t>
      </w:r>
    </w:p>
    <w:p>
      <w:pPr>
        <w:pStyle w:val="BodyText"/>
        <w:rPr>
          <w:i/>
          <w:sz w:val="23"/>
        </w:rPr>
      </w:pPr>
    </w:p>
    <w:p>
      <w:pPr>
        <w:spacing w:line="244" w:lineRule="auto" w:before="1"/>
        <w:ind w:left="305" w:right="111" w:firstLine="0"/>
        <w:jc w:val="both"/>
        <w:rPr>
          <w:sz w:val="22"/>
        </w:rPr>
      </w:pPr>
      <w:r>
        <w:rPr>
          <w:sz w:val="22"/>
        </w:rPr>
        <w:t>SALAS, Javier, “”Memoria en 35 mm. La única película sonora de los primeros días de la II República estuvo oculta durante 73 años hasta que se encontró por casualidad el pasado mes de marzo [de 2009]”, </w:t>
      </w:r>
      <w:r>
        <w:rPr>
          <w:i/>
          <w:sz w:val="22"/>
        </w:rPr>
        <w:t>Público</w:t>
      </w:r>
      <w:r>
        <w:rPr>
          <w:sz w:val="22"/>
        </w:rPr>
        <w:t>, 6-XII-2009.</w:t>
      </w:r>
    </w:p>
    <w:p>
      <w:pPr>
        <w:pStyle w:val="BodyText"/>
        <w:spacing w:before="7"/>
        <w:rPr>
          <w:sz w:val="22"/>
        </w:rPr>
      </w:pPr>
    </w:p>
    <w:p>
      <w:pPr>
        <w:spacing w:line="247" w:lineRule="auto" w:before="0"/>
        <w:ind w:left="305" w:right="111" w:firstLine="0"/>
        <w:jc w:val="both"/>
        <w:rPr>
          <w:sz w:val="22"/>
        </w:rPr>
      </w:pPr>
      <w:r>
        <w:rPr>
          <w:sz w:val="22"/>
        </w:rPr>
        <w:t>SALAZAR, Adolfo, “La música en la República. La reorganización del teatro lírico nacional y de los conciertos sinfónicos”, I-IV (</w:t>
      </w:r>
      <w:r>
        <w:rPr>
          <w:i/>
          <w:sz w:val="22"/>
        </w:rPr>
        <w:t>El Sol</w:t>
      </w:r>
      <w:r>
        <w:rPr>
          <w:sz w:val="22"/>
        </w:rPr>
        <w:t>, 22-IV-1931, p. 8; </w:t>
      </w:r>
      <w:r>
        <w:rPr>
          <w:i/>
          <w:sz w:val="22"/>
        </w:rPr>
        <w:t>El Sol</w:t>
      </w:r>
      <w:r>
        <w:rPr>
          <w:sz w:val="22"/>
        </w:rPr>
        <w:t>, 25-IV-1931, p. 5; </w:t>
      </w:r>
      <w:r>
        <w:rPr>
          <w:i/>
          <w:sz w:val="22"/>
        </w:rPr>
        <w:t>El Sol</w:t>
      </w:r>
      <w:r>
        <w:rPr>
          <w:sz w:val="22"/>
        </w:rPr>
        <w:t>, 28-IV-1931, p. 2; y </w:t>
      </w:r>
      <w:r>
        <w:rPr>
          <w:i/>
          <w:sz w:val="22"/>
        </w:rPr>
        <w:t>El Sol</w:t>
      </w:r>
      <w:r>
        <w:rPr>
          <w:sz w:val="22"/>
        </w:rPr>
        <w:t>, 16-V-1931).</w:t>
      </w:r>
    </w:p>
    <w:p>
      <w:pPr>
        <w:pStyle w:val="BodyText"/>
        <w:spacing w:before="5"/>
        <w:rPr>
          <w:sz w:val="21"/>
        </w:rPr>
      </w:pPr>
    </w:p>
    <w:p>
      <w:pPr>
        <w:spacing w:before="0"/>
        <w:ind w:left="305" w:right="0" w:firstLine="0"/>
        <w:jc w:val="both"/>
        <w:rPr>
          <w:sz w:val="22"/>
        </w:rPr>
      </w:pPr>
      <w:r>
        <w:rPr>
          <w:sz w:val="22"/>
        </w:rPr>
        <w:t>[</w:t>
      </w:r>
      <w:r>
        <w:rPr>
          <w:rFonts w:ascii="Symbol" w:hAnsi="Symbol"/>
          <w:sz w:val="22"/>
        </w:rPr>
        <w:t></w:t>
      </w:r>
      <w:r>
        <w:rPr>
          <w:sz w:val="22"/>
        </w:rPr>
        <w:t>,] “La música en la República”, </w:t>
      </w:r>
      <w:r>
        <w:rPr>
          <w:i/>
          <w:sz w:val="22"/>
        </w:rPr>
        <w:t>Ritmo</w:t>
      </w:r>
      <w:r>
        <w:rPr>
          <w:sz w:val="22"/>
        </w:rPr>
        <w:t>, n.º 32 (15-V-1931).</w:t>
      </w:r>
    </w:p>
    <w:p>
      <w:pPr>
        <w:pStyle w:val="BodyText"/>
        <w:rPr>
          <w:sz w:val="23"/>
        </w:rPr>
      </w:pPr>
    </w:p>
    <w:p>
      <w:pPr>
        <w:spacing w:line="244" w:lineRule="auto" w:before="0"/>
        <w:ind w:left="305" w:right="109" w:firstLine="0"/>
        <w:jc w:val="left"/>
        <w:rPr>
          <w:sz w:val="22"/>
        </w:rPr>
      </w:pPr>
      <w:r>
        <w:rPr>
          <w:sz w:val="22"/>
        </w:rPr>
        <w:t>SÁNCHEZ ESTEVAN, Ismael, “Cien años de Teatro`La Marsellesa´”, </w:t>
      </w:r>
      <w:r>
        <w:rPr>
          <w:i/>
          <w:sz w:val="22"/>
        </w:rPr>
        <w:t>Blanco y Negro</w:t>
      </w:r>
      <w:r>
        <w:rPr>
          <w:sz w:val="22"/>
        </w:rPr>
        <w:t>, n.º 1486, 9-XI-1919.</w:t>
      </w:r>
    </w:p>
    <w:p>
      <w:pPr>
        <w:pStyle w:val="BodyText"/>
        <w:spacing w:before="7"/>
        <w:rPr>
          <w:sz w:val="22"/>
        </w:rPr>
      </w:pPr>
    </w:p>
    <w:p>
      <w:pPr>
        <w:spacing w:line="244" w:lineRule="auto" w:before="0"/>
        <w:ind w:left="305" w:right="107" w:firstLine="0"/>
        <w:jc w:val="left"/>
        <w:rPr>
          <w:sz w:val="22"/>
        </w:rPr>
      </w:pPr>
      <w:r>
        <w:rPr>
          <w:sz w:val="22"/>
        </w:rPr>
        <w:t>SAN JOSÉ, Teodoro, “El músico poeta. Cómo conocí al maestro Caballero III”, </w:t>
      </w:r>
      <w:r>
        <w:rPr>
          <w:i/>
          <w:sz w:val="22"/>
        </w:rPr>
        <w:t>La Libertad</w:t>
      </w:r>
      <w:r>
        <w:rPr>
          <w:sz w:val="22"/>
        </w:rPr>
        <w:t>, 8- XI-1928.</w:t>
      </w:r>
    </w:p>
    <w:p>
      <w:pPr>
        <w:pStyle w:val="BodyText"/>
        <w:spacing w:before="7"/>
        <w:rPr>
          <w:sz w:val="22"/>
        </w:rPr>
      </w:pPr>
    </w:p>
    <w:p>
      <w:pPr>
        <w:spacing w:before="0"/>
        <w:ind w:left="305" w:right="0" w:firstLine="0"/>
        <w:jc w:val="both"/>
        <w:rPr>
          <w:sz w:val="22"/>
        </w:rPr>
      </w:pPr>
      <w:r>
        <w:rPr>
          <w:sz w:val="22"/>
        </w:rPr>
        <w:t>SANTOS, Clemente, “El himno nacional de la República”, </w:t>
      </w:r>
      <w:r>
        <w:rPr>
          <w:i/>
          <w:sz w:val="22"/>
        </w:rPr>
        <w:t>El Socialista</w:t>
      </w:r>
      <w:r>
        <w:rPr>
          <w:sz w:val="22"/>
        </w:rPr>
        <w:t>, 24-IV-1931.</w:t>
      </w:r>
    </w:p>
    <w:p>
      <w:pPr>
        <w:pStyle w:val="BodyText"/>
        <w:spacing w:before="1"/>
        <w:rPr>
          <w:sz w:val="22"/>
        </w:rPr>
      </w:pPr>
    </w:p>
    <w:p>
      <w:pPr>
        <w:spacing w:before="0"/>
        <w:ind w:left="305" w:right="0" w:firstLine="0"/>
        <w:jc w:val="both"/>
        <w:rPr>
          <w:sz w:val="22"/>
        </w:rPr>
      </w:pPr>
      <w:r>
        <w:rPr>
          <w:rFonts w:ascii="Symbol" w:hAnsi="Symbol"/>
          <w:sz w:val="22"/>
        </w:rPr>
        <w:t></w:t>
      </w:r>
      <w:r>
        <w:rPr>
          <w:sz w:val="22"/>
        </w:rPr>
        <w:t>, “El himno dedicado a [Ramón] Franco”, </w:t>
      </w:r>
      <w:r>
        <w:rPr>
          <w:i/>
          <w:sz w:val="22"/>
        </w:rPr>
        <w:t>La Libertad</w:t>
      </w:r>
      <w:r>
        <w:rPr>
          <w:sz w:val="22"/>
        </w:rPr>
        <w:t>, 24-IV-1931.</w:t>
      </w:r>
    </w:p>
    <w:p>
      <w:pPr>
        <w:pStyle w:val="BodyText"/>
        <w:rPr>
          <w:sz w:val="23"/>
        </w:rPr>
      </w:pPr>
    </w:p>
    <w:p>
      <w:pPr>
        <w:spacing w:line="491" w:lineRule="auto" w:before="0"/>
        <w:ind w:left="305" w:right="109" w:firstLine="0"/>
        <w:jc w:val="left"/>
        <w:rPr>
          <w:sz w:val="22"/>
        </w:rPr>
      </w:pPr>
      <w:r>
        <w:rPr>
          <w:spacing w:val="-3"/>
          <w:sz w:val="22"/>
        </w:rPr>
        <w:t>SECO </w:t>
      </w:r>
      <w:r>
        <w:rPr>
          <w:spacing w:val="-4"/>
          <w:sz w:val="22"/>
        </w:rPr>
        <w:t>SERRANO, </w:t>
      </w:r>
      <w:r>
        <w:rPr>
          <w:spacing w:val="-3"/>
          <w:sz w:val="22"/>
        </w:rPr>
        <w:t>Carlos, </w:t>
      </w:r>
      <w:r>
        <w:rPr>
          <w:sz w:val="22"/>
        </w:rPr>
        <w:t>“Melilla </w:t>
      </w:r>
      <w:r>
        <w:rPr>
          <w:spacing w:val="-2"/>
          <w:sz w:val="22"/>
        </w:rPr>
        <w:t>¡el </w:t>
      </w:r>
      <w:r>
        <w:rPr>
          <w:sz w:val="22"/>
        </w:rPr>
        <w:t>17 a las </w:t>
      </w:r>
      <w:r>
        <w:rPr>
          <w:spacing w:val="-3"/>
          <w:sz w:val="22"/>
        </w:rPr>
        <w:t>17!”, </w:t>
      </w:r>
      <w:r>
        <w:rPr>
          <w:i/>
          <w:spacing w:val="-3"/>
          <w:sz w:val="22"/>
        </w:rPr>
        <w:t>Actualidad Española</w:t>
      </w:r>
      <w:r>
        <w:rPr>
          <w:spacing w:val="-3"/>
          <w:sz w:val="22"/>
        </w:rPr>
        <w:t>, </w:t>
      </w:r>
      <w:r>
        <w:rPr>
          <w:sz w:val="22"/>
        </w:rPr>
        <w:t>n.º </w:t>
      </w:r>
      <w:r>
        <w:rPr>
          <w:spacing w:val="-3"/>
          <w:sz w:val="22"/>
        </w:rPr>
        <w:t>706, </w:t>
      </w:r>
      <w:r>
        <w:rPr>
          <w:spacing w:val="-5"/>
          <w:sz w:val="22"/>
        </w:rPr>
        <w:t>15-VII-1965. </w:t>
      </w:r>
      <w:r>
        <w:rPr>
          <w:sz w:val="22"/>
        </w:rPr>
        <w:t>SUBIRÁ, José, “Himnos nacionales y marchas reales”, </w:t>
      </w:r>
      <w:r>
        <w:rPr>
          <w:i/>
          <w:sz w:val="22"/>
        </w:rPr>
        <w:t>Ritmo</w:t>
      </w:r>
      <w:r>
        <w:rPr>
          <w:sz w:val="22"/>
        </w:rPr>
        <w:t>, n.º 32 (15-V-1931).</w:t>
      </w:r>
    </w:p>
    <w:p>
      <w:pPr>
        <w:spacing w:line="244" w:lineRule="auto" w:before="0"/>
        <w:ind w:left="305" w:right="109" w:firstLine="0"/>
        <w:jc w:val="left"/>
        <w:rPr>
          <w:sz w:val="22"/>
        </w:rPr>
      </w:pPr>
      <w:r>
        <w:rPr>
          <w:rFonts w:ascii="Symbol" w:hAnsi="Symbol"/>
          <w:sz w:val="22"/>
        </w:rPr>
        <w:t></w:t>
      </w:r>
      <w:r>
        <w:rPr>
          <w:sz w:val="22"/>
        </w:rPr>
        <w:t>, “Himnos nacionales e himnos internacionales”, </w:t>
      </w:r>
      <w:r>
        <w:rPr>
          <w:i/>
          <w:sz w:val="22"/>
        </w:rPr>
        <w:t>Almanaque de El Socialista para 1933</w:t>
      </w:r>
      <w:r>
        <w:rPr>
          <w:sz w:val="22"/>
        </w:rPr>
        <w:t>, Madrid, s.n., 1932 (Gráfica Socialista).</w:t>
      </w:r>
    </w:p>
    <w:p>
      <w:pPr>
        <w:pStyle w:val="BodyText"/>
        <w:spacing w:before="7"/>
        <w:rPr>
          <w:sz w:val="22"/>
        </w:rPr>
      </w:pPr>
    </w:p>
    <w:p>
      <w:pPr>
        <w:spacing w:line="491" w:lineRule="auto" w:before="0"/>
        <w:ind w:left="305" w:right="1364" w:firstLine="0"/>
        <w:jc w:val="left"/>
        <w:rPr>
          <w:sz w:val="22"/>
        </w:rPr>
      </w:pPr>
      <w:r>
        <w:rPr>
          <w:sz w:val="22"/>
        </w:rPr>
        <w:t>TENREIRO, R[amón] M[aría], “El pleito de los himnos”, </w:t>
      </w:r>
      <w:r>
        <w:rPr>
          <w:i/>
          <w:sz w:val="22"/>
        </w:rPr>
        <w:t>El Sol</w:t>
      </w:r>
      <w:r>
        <w:rPr>
          <w:sz w:val="22"/>
        </w:rPr>
        <w:t>, 28-IV-1931. TESÓN, Nuria, “Melilla, la primera batalla”, </w:t>
      </w:r>
      <w:r>
        <w:rPr>
          <w:i/>
          <w:sz w:val="22"/>
        </w:rPr>
        <w:t>El País</w:t>
      </w:r>
      <w:r>
        <w:rPr>
          <w:sz w:val="22"/>
        </w:rPr>
        <w:t>, 31-VII-2006.</w:t>
      </w:r>
    </w:p>
    <w:p>
      <w:pPr>
        <w:spacing w:line="244" w:lineRule="auto" w:before="9"/>
        <w:ind w:left="305" w:right="109" w:firstLine="0"/>
        <w:jc w:val="left"/>
        <w:rPr>
          <w:sz w:val="22"/>
        </w:rPr>
      </w:pPr>
      <w:r>
        <w:rPr>
          <w:sz w:val="22"/>
        </w:rPr>
        <w:t>TORAL DE ADOMIÁN, M.ª Teresa, “Dos poemas de Miguel Hernández”, </w:t>
      </w:r>
      <w:r>
        <w:rPr>
          <w:i/>
          <w:sz w:val="22"/>
        </w:rPr>
        <w:t>La Pluma</w:t>
      </w:r>
      <w:r>
        <w:rPr>
          <w:sz w:val="22"/>
        </w:rPr>
        <w:t>, (2.ª Época), 1982, n.º 8.</w:t>
      </w:r>
    </w:p>
    <w:p>
      <w:pPr>
        <w:pStyle w:val="BodyText"/>
        <w:spacing w:before="8"/>
        <w:rPr>
          <w:sz w:val="22"/>
        </w:rPr>
      </w:pPr>
    </w:p>
    <w:p>
      <w:pPr>
        <w:spacing w:line="491" w:lineRule="auto" w:before="0"/>
        <w:ind w:left="305" w:right="109" w:firstLine="0"/>
        <w:jc w:val="left"/>
        <w:rPr>
          <w:sz w:val="22"/>
        </w:rPr>
      </w:pPr>
      <w:r>
        <w:rPr>
          <w:sz w:val="22"/>
        </w:rPr>
        <w:t>“Una asociación reivindicará la figura de José Maldonado”, </w:t>
      </w:r>
      <w:r>
        <w:rPr>
          <w:i/>
          <w:sz w:val="22"/>
        </w:rPr>
        <w:t>La Voz de Asturias</w:t>
      </w:r>
      <w:r>
        <w:rPr>
          <w:sz w:val="22"/>
        </w:rPr>
        <w:t>, 11-X-2008. VALERA, Fernando, “Réquiem por una Tiranía”, </w:t>
      </w:r>
      <w:r>
        <w:rPr>
          <w:i/>
          <w:sz w:val="22"/>
        </w:rPr>
        <w:t>Novedades</w:t>
      </w:r>
      <w:r>
        <w:rPr>
          <w:sz w:val="22"/>
        </w:rPr>
        <w:t>, (México D.F.), 9-XII-1976.</w:t>
      </w:r>
    </w:p>
    <w:p>
      <w:pPr>
        <w:spacing w:line="268" w:lineRule="exact" w:before="0"/>
        <w:ind w:left="305" w:right="0" w:firstLine="0"/>
        <w:jc w:val="both"/>
        <w:rPr>
          <w:sz w:val="22"/>
        </w:rPr>
      </w:pPr>
      <w:r>
        <w:rPr>
          <w:rFonts w:ascii="Symbol" w:hAnsi="Symbol"/>
          <w:sz w:val="22"/>
        </w:rPr>
        <w:t></w:t>
      </w:r>
      <w:r>
        <w:rPr>
          <w:sz w:val="22"/>
        </w:rPr>
        <w:t>,  “Nueva Usurpación”, </w:t>
      </w:r>
      <w:r>
        <w:rPr>
          <w:i/>
          <w:sz w:val="22"/>
        </w:rPr>
        <w:t>El Nacional</w:t>
      </w:r>
      <w:r>
        <w:rPr>
          <w:sz w:val="22"/>
        </w:rPr>
        <w:t>, (Venezuela), 16-XII-1976.</w:t>
      </w:r>
    </w:p>
    <w:p>
      <w:pPr>
        <w:pStyle w:val="BodyText"/>
        <w:rPr>
          <w:sz w:val="22"/>
        </w:rPr>
      </w:pPr>
    </w:p>
    <w:p>
      <w:pPr>
        <w:spacing w:before="0"/>
        <w:ind w:left="305" w:right="0" w:firstLine="0"/>
        <w:jc w:val="both"/>
        <w:rPr>
          <w:sz w:val="22"/>
        </w:rPr>
      </w:pPr>
      <w:r>
        <w:rPr>
          <w:rFonts w:ascii="Symbol" w:hAnsi="Symbol"/>
          <w:sz w:val="22"/>
        </w:rPr>
        <w:t></w:t>
      </w:r>
      <w:r>
        <w:rPr>
          <w:sz w:val="22"/>
        </w:rPr>
        <w:t>, “Renace la Libertad”, </w:t>
      </w:r>
      <w:r>
        <w:rPr>
          <w:i/>
          <w:sz w:val="22"/>
        </w:rPr>
        <w:t>Excelsior</w:t>
      </w:r>
      <w:r>
        <w:rPr>
          <w:sz w:val="22"/>
        </w:rPr>
        <w:t>, (México D.F.), 16-XII-1976.</w:t>
      </w:r>
    </w:p>
    <w:p>
      <w:pPr>
        <w:pStyle w:val="BodyText"/>
        <w:rPr>
          <w:sz w:val="22"/>
        </w:rPr>
      </w:pPr>
    </w:p>
    <w:p>
      <w:pPr>
        <w:spacing w:before="0"/>
        <w:ind w:left="305" w:right="0" w:firstLine="0"/>
        <w:jc w:val="both"/>
        <w:rPr>
          <w:sz w:val="22"/>
        </w:rPr>
      </w:pPr>
      <w:r>
        <w:rPr>
          <w:rFonts w:ascii="Symbol" w:hAnsi="Symbol"/>
          <w:sz w:val="22"/>
        </w:rPr>
        <w:t></w:t>
      </w:r>
      <w:r>
        <w:rPr>
          <w:sz w:val="22"/>
        </w:rPr>
        <w:t>, “Diagnóstico de un Referéndum”, </w:t>
      </w:r>
      <w:r>
        <w:rPr>
          <w:i/>
          <w:sz w:val="22"/>
        </w:rPr>
        <w:t>Excelsior</w:t>
      </w:r>
      <w:r>
        <w:rPr>
          <w:sz w:val="22"/>
        </w:rPr>
        <w:t>, (México D.F.), 22-XII-1976.</w:t>
      </w:r>
    </w:p>
    <w:p>
      <w:pPr>
        <w:spacing w:after="0"/>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09" w:firstLine="0"/>
        <w:jc w:val="left"/>
        <w:rPr>
          <w:sz w:val="22"/>
        </w:rPr>
      </w:pPr>
      <w:r>
        <w:rPr>
          <w:sz w:val="22"/>
        </w:rPr>
        <w:t>VALVERDE, Salvador, “La ex Banda de Alabarderos, convertida en Banda Republicana, estrena el primer himno a la República”, </w:t>
      </w:r>
      <w:r>
        <w:rPr>
          <w:i/>
          <w:sz w:val="22"/>
        </w:rPr>
        <w:t>Crónica</w:t>
      </w:r>
      <w:r>
        <w:rPr>
          <w:sz w:val="22"/>
        </w:rPr>
        <w:t>, 3-V-1931.</w:t>
      </w:r>
    </w:p>
    <w:p>
      <w:pPr>
        <w:spacing w:line="518" w:lineRule="exact" w:before="51"/>
        <w:ind w:left="305" w:right="899" w:firstLine="0"/>
        <w:jc w:val="left"/>
        <w:rPr>
          <w:sz w:val="22"/>
        </w:rPr>
      </w:pPr>
      <w:r>
        <w:rPr>
          <w:sz w:val="22"/>
        </w:rPr>
        <w:t>VÉRITAS, “Orfeones Socialistas”, en </w:t>
      </w:r>
      <w:r>
        <w:rPr>
          <w:i/>
          <w:sz w:val="22"/>
        </w:rPr>
        <w:t>La Lucha de Clases</w:t>
      </w:r>
      <w:r>
        <w:rPr>
          <w:sz w:val="22"/>
        </w:rPr>
        <w:t>, n.º 538, 11-III-1905. VIÑAS, Ángel, “Negrín y 35 viejos militantes socialistas”, </w:t>
      </w:r>
      <w:r>
        <w:rPr>
          <w:i/>
          <w:sz w:val="22"/>
        </w:rPr>
        <w:t>El País</w:t>
      </w:r>
      <w:r>
        <w:rPr>
          <w:sz w:val="22"/>
        </w:rPr>
        <w:t>, 8-VII-2008.</w:t>
      </w:r>
    </w:p>
    <w:p>
      <w:pPr>
        <w:spacing w:line="203" w:lineRule="exact" w:before="0"/>
        <w:ind w:left="305" w:right="109" w:firstLine="0"/>
        <w:jc w:val="left"/>
        <w:rPr>
          <w:i/>
          <w:sz w:val="22"/>
        </w:rPr>
      </w:pPr>
      <w:r>
        <w:rPr>
          <w:i/>
          <w:sz w:val="22"/>
        </w:rPr>
        <w:t>Voz Española</w:t>
      </w:r>
    </w:p>
    <w:p>
      <w:pPr>
        <w:pStyle w:val="BodyText"/>
        <w:rPr>
          <w:i/>
          <w:sz w:val="23"/>
        </w:rPr>
      </w:pPr>
    </w:p>
    <w:p>
      <w:pPr>
        <w:spacing w:before="1"/>
        <w:ind w:left="305" w:right="109" w:firstLine="0"/>
        <w:jc w:val="left"/>
        <w:rPr>
          <w:sz w:val="22"/>
        </w:rPr>
      </w:pPr>
      <w:r>
        <w:rPr>
          <w:sz w:val="22"/>
        </w:rPr>
        <w:t>ZAMBRANO, María, “Amo mi exilio”, </w:t>
      </w:r>
      <w:r>
        <w:rPr>
          <w:i/>
          <w:sz w:val="22"/>
        </w:rPr>
        <w:t>ABC</w:t>
      </w:r>
      <w:r>
        <w:rPr>
          <w:sz w:val="22"/>
        </w:rPr>
        <w:t>, 28 de agosto de 1989.</w:t>
      </w:r>
    </w:p>
    <w:p>
      <w:pPr>
        <w:pStyle w:val="BodyText"/>
        <w:rPr>
          <w:sz w:val="22"/>
        </w:rPr>
      </w:pPr>
    </w:p>
    <w:p>
      <w:pPr>
        <w:pStyle w:val="BodyText"/>
        <w:rPr>
          <w:sz w:val="22"/>
        </w:rPr>
      </w:pPr>
    </w:p>
    <w:p>
      <w:pPr>
        <w:pStyle w:val="Heading5"/>
        <w:numPr>
          <w:ilvl w:val="0"/>
          <w:numId w:val="33"/>
        </w:numPr>
        <w:tabs>
          <w:tab w:pos="611" w:val="left" w:leader="none"/>
        </w:tabs>
        <w:spacing w:line="240" w:lineRule="auto" w:before="168" w:after="0"/>
        <w:ind w:left="610" w:right="0" w:hanging="305"/>
        <w:jc w:val="left"/>
      </w:pPr>
      <w:r>
        <w:rPr>
          <w:spacing w:val="-3"/>
        </w:rPr>
        <w:t>ARCHIVOS</w:t>
      </w:r>
    </w:p>
    <w:p>
      <w:pPr>
        <w:pStyle w:val="BodyText"/>
        <w:spacing w:before="3"/>
        <w:rPr>
          <w:b/>
          <w:sz w:val="34"/>
        </w:rPr>
      </w:pPr>
    </w:p>
    <w:p>
      <w:pPr>
        <w:spacing w:before="0"/>
        <w:ind w:left="305" w:right="109" w:firstLine="0"/>
        <w:jc w:val="left"/>
        <w:rPr>
          <w:b/>
          <w:sz w:val="23"/>
        </w:rPr>
      </w:pPr>
      <w:r>
        <w:rPr>
          <w:b/>
          <w:sz w:val="23"/>
        </w:rPr>
        <w:t>INSTITUCIONALES</w:t>
      </w:r>
    </w:p>
    <w:p>
      <w:pPr>
        <w:pStyle w:val="BodyText"/>
        <w:spacing w:before="7"/>
        <w:rPr>
          <w:b/>
          <w:sz w:val="22"/>
        </w:rPr>
      </w:pPr>
    </w:p>
    <w:p>
      <w:pPr>
        <w:spacing w:line="491" w:lineRule="auto" w:before="1"/>
        <w:ind w:left="305" w:right="2813" w:firstLine="0"/>
        <w:jc w:val="left"/>
        <w:rPr>
          <w:sz w:val="22"/>
        </w:rPr>
      </w:pPr>
      <w:r>
        <w:rPr>
          <w:sz w:val="22"/>
        </w:rPr>
        <w:t>Archivo General de la Guerra Civil Española (Salamanca) Archivo Histórico Nacional</w:t>
      </w:r>
    </w:p>
    <w:p>
      <w:pPr>
        <w:spacing w:line="491" w:lineRule="auto" w:before="9"/>
        <w:ind w:left="305" w:right="5504" w:firstLine="0"/>
        <w:jc w:val="left"/>
        <w:rPr>
          <w:sz w:val="22"/>
        </w:rPr>
      </w:pPr>
      <w:r>
        <w:rPr>
          <w:sz w:val="22"/>
        </w:rPr>
        <w:t>Fundación Pablo Iglesias Fundación Universitaria Española</w:t>
      </w:r>
    </w:p>
    <w:p>
      <w:pPr>
        <w:spacing w:before="170"/>
        <w:ind w:left="305" w:right="109" w:firstLine="0"/>
        <w:jc w:val="left"/>
        <w:rPr>
          <w:b/>
          <w:sz w:val="23"/>
        </w:rPr>
      </w:pPr>
      <w:r>
        <w:rPr>
          <w:b/>
          <w:sz w:val="23"/>
        </w:rPr>
        <w:t>PARTICULARES</w:t>
      </w:r>
    </w:p>
    <w:p>
      <w:pPr>
        <w:pStyle w:val="BodyText"/>
        <w:spacing w:before="8"/>
        <w:rPr>
          <w:b/>
          <w:sz w:val="22"/>
        </w:rPr>
      </w:pPr>
    </w:p>
    <w:p>
      <w:pPr>
        <w:spacing w:line="518" w:lineRule="auto" w:before="0"/>
        <w:ind w:left="305" w:right="5630" w:firstLine="0"/>
        <w:jc w:val="left"/>
        <w:rPr>
          <w:sz w:val="22"/>
        </w:rPr>
      </w:pPr>
      <w:r>
        <w:rPr>
          <w:sz w:val="22"/>
        </w:rPr>
        <w:t>Adrián Miró (Alcoy, Alicante) Enrique Téllez Cenzano (Madrid) Miriam Peix (Barcelona)</w:t>
      </w:r>
    </w:p>
    <w:p>
      <w:pPr>
        <w:pStyle w:val="BodyText"/>
        <w:spacing w:before="4"/>
        <w:rPr>
          <w:sz w:val="32"/>
        </w:rPr>
      </w:pPr>
    </w:p>
    <w:p>
      <w:pPr>
        <w:pStyle w:val="Heading5"/>
        <w:numPr>
          <w:ilvl w:val="0"/>
          <w:numId w:val="33"/>
        </w:numPr>
        <w:tabs>
          <w:tab w:pos="611" w:val="left" w:leader="none"/>
        </w:tabs>
        <w:spacing w:line="240" w:lineRule="auto" w:before="0" w:after="0"/>
        <w:ind w:left="610" w:right="0" w:hanging="305"/>
        <w:jc w:val="left"/>
      </w:pPr>
      <w:bookmarkStart w:name="_TOC_250003" w:id="26"/>
      <w:r>
        <w:rPr>
          <w:spacing w:val="-3"/>
        </w:rPr>
        <w:t>FUENTES</w:t>
      </w:r>
      <w:r>
        <w:rPr>
          <w:spacing w:val="-13"/>
        </w:rPr>
        <w:t> </w:t>
      </w:r>
      <w:bookmarkEnd w:id="26"/>
      <w:r>
        <w:rPr/>
        <w:t>ORALES</w:t>
      </w:r>
    </w:p>
    <w:p>
      <w:pPr>
        <w:pStyle w:val="BodyText"/>
        <w:spacing w:before="8"/>
        <w:rPr>
          <w:b/>
          <w:sz w:val="22"/>
        </w:rPr>
      </w:pPr>
    </w:p>
    <w:p>
      <w:pPr>
        <w:spacing w:before="0"/>
        <w:ind w:left="305" w:right="109" w:firstLine="0"/>
        <w:jc w:val="left"/>
        <w:rPr>
          <w:sz w:val="22"/>
        </w:rPr>
      </w:pPr>
      <w:r>
        <w:rPr>
          <w:sz w:val="22"/>
        </w:rPr>
        <w:t>Jordi Barre (Ponteillà, Francia)</w:t>
      </w:r>
    </w:p>
    <w:p>
      <w:pPr>
        <w:pStyle w:val="BodyText"/>
        <w:rPr>
          <w:sz w:val="23"/>
        </w:rPr>
      </w:pPr>
    </w:p>
    <w:p>
      <w:pPr>
        <w:spacing w:line="491" w:lineRule="auto" w:before="1"/>
        <w:ind w:left="305" w:right="2211" w:firstLine="0"/>
        <w:jc w:val="left"/>
        <w:rPr>
          <w:sz w:val="22"/>
        </w:rPr>
      </w:pPr>
      <w:r>
        <w:rPr>
          <w:sz w:val="22"/>
        </w:rPr>
        <w:t>Santiago Carrillo (Madrid). En colaboración con Victoriano González Adrián Miró (Madrid y Alcoy)</w:t>
      </w:r>
    </w:p>
    <w:p>
      <w:pPr>
        <w:spacing w:before="9"/>
        <w:ind w:left="305" w:right="109" w:firstLine="0"/>
        <w:jc w:val="left"/>
        <w:rPr>
          <w:sz w:val="22"/>
        </w:rPr>
      </w:pPr>
      <w:r>
        <w:rPr>
          <w:sz w:val="22"/>
        </w:rPr>
        <w:t>Myriam Peix (Premià de Mar, Barcelona)</w:t>
      </w:r>
    </w:p>
    <w:p>
      <w:pPr>
        <w:pStyle w:val="BodyText"/>
        <w:rPr>
          <w:sz w:val="22"/>
        </w:rPr>
      </w:pPr>
    </w:p>
    <w:p>
      <w:pPr>
        <w:pStyle w:val="BodyText"/>
        <w:rPr>
          <w:sz w:val="22"/>
        </w:rPr>
      </w:pPr>
    </w:p>
    <w:p>
      <w:pPr>
        <w:pStyle w:val="Heading5"/>
        <w:numPr>
          <w:ilvl w:val="0"/>
          <w:numId w:val="33"/>
        </w:numPr>
        <w:tabs>
          <w:tab w:pos="599" w:val="left" w:leader="none"/>
        </w:tabs>
        <w:spacing w:line="240" w:lineRule="auto" w:before="148" w:after="0"/>
        <w:ind w:left="598" w:right="0" w:hanging="293"/>
        <w:jc w:val="left"/>
      </w:pPr>
      <w:bookmarkStart w:name="_TOC_250002" w:id="27"/>
      <w:bookmarkEnd w:id="27"/>
      <w:r>
        <w:rPr>
          <w:spacing w:val="-3"/>
        </w:rPr>
        <w:t>DISCOGRAFÍA</w:t>
      </w:r>
    </w:p>
    <w:p>
      <w:pPr>
        <w:pStyle w:val="BodyText"/>
        <w:spacing w:before="8"/>
        <w:rPr>
          <w:b/>
          <w:sz w:val="22"/>
        </w:rPr>
      </w:pPr>
    </w:p>
    <w:p>
      <w:pPr>
        <w:spacing w:line="244" w:lineRule="auto" w:before="0"/>
        <w:ind w:left="305" w:right="109" w:firstLine="0"/>
        <w:jc w:val="left"/>
        <w:rPr>
          <w:sz w:val="22"/>
        </w:rPr>
      </w:pPr>
      <w:r>
        <w:rPr>
          <w:i/>
          <w:sz w:val="22"/>
        </w:rPr>
        <w:t>Canción de la sexta división</w:t>
      </w:r>
      <w:r>
        <w:rPr>
          <w:sz w:val="22"/>
        </w:rPr>
        <w:t>, en </w:t>
      </w:r>
      <w:r>
        <w:rPr>
          <w:i/>
          <w:sz w:val="22"/>
        </w:rPr>
        <w:t>Canciones de lucha (1936-1939)</w:t>
      </w:r>
      <w:r>
        <w:rPr>
          <w:sz w:val="22"/>
        </w:rPr>
        <w:t>, (disco-libro), [Valencia], Dahiz, 2001.</w:t>
      </w:r>
    </w:p>
    <w:p>
      <w:pPr>
        <w:spacing w:after="0" w:line="244" w:lineRule="auto"/>
        <w:jc w:val="left"/>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107" w:firstLine="0"/>
        <w:jc w:val="both"/>
        <w:rPr>
          <w:sz w:val="22"/>
        </w:rPr>
      </w:pPr>
      <w:r>
        <w:rPr>
          <w:sz w:val="22"/>
        </w:rPr>
        <w:t>CASANOVA, Julián y SERRANO, Plácido, </w:t>
      </w:r>
      <w:r>
        <w:rPr>
          <w:i/>
          <w:sz w:val="22"/>
        </w:rPr>
        <w:t>Hijos del pueblo</w:t>
      </w:r>
      <w:r>
        <w:rPr>
          <w:sz w:val="22"/>
        </w:rPr>
        <w:t>, en </w:t>
      </w:r>
      <w:r>
        <w:rPr>
          <w:i/>
          <w:sz w:val="22"/>
        </w:rPr>
        <w:t>Cancionero libertario </w:t>
      </w:r>
      <w:r>
        <w:rPr>
          <w:sz w:val="22"/>
        </w:rPr>
        <w:t>[disco- libro], Zaragoza, Prames, 2010.</w:t>
      </w:r>
    </w:p>
    <w:p>
      <w:pPr>
        <w:spacing w:line="244" w:lineRule="auto" w:before="159"/>
        <w:ind w:left="305" w:right="112" w:firstLine="0"/>
        <w:jc w:val="both"/>
        <w:rPr>
          <w:sz w:val="22"/>
        </w:rPr>
      </w:pPr>
      <w:r>
        <w:rPr>
          <w:i/>
          <w:sz w:val="22"/>
        </w:rPr>
        <w:t>Himno de Riego </w:t>
      </w:r>
      <w:r>
        <w:rPr>
          <w:sz w:val="22"/>
        </w:rPr>
        <w:t>y </w:t>
      </w:r>
      <w:r>
        <w:rPr>
          <w:i/>
          <w:sz w:val="22"/>
        </w:rPr>
        <w:t>La Marsellesa</w:t>
      </w:r>
      <w:r>
        <w:rPr>
          <w:sz w:val="22"/>
        </w:rPr>
        <w:t>, [grabación sonora, disco 78 rpm], Phono Odeón, Marcos Redondo (barítono), coro y orquesta, bajo la dirección del maestro A. Capdevila, 1931.</w:t>
      </w:r>
    </w:p>
    <w:p>
      <w:pPr>
        <w:spacing w:line="244" w:lineRule="auto" w:before="1"/>
        <w:ind w:left="305" w:right="111" w:firstLine="0"/>
        <w:jc w:val="both"/>
        <w:rPr>
          <w:sz w:val="22"/>
        </w:rPr>
      </w:pPr>
      <w:r>
        <w:rPr>
          <w:i/>
          <w:sz w:val="22"/>
        </w:rPr>
        <w:t>Himno Republicano Español </w:t>
      </w:r>
      <w:r>
        <w:rPr>
          <w:sz w:val="22"/>
        </w:rPr>
        <w:t>(Salvador Mauri y Ramón Torralba) y </w:t>
      </w:r>
      <w:r>
        <w:rPr>
          <w:i/>
          <w:sz w:val="22"/>
        </w:rPr>
        <w:t>La Bandera tricolor </w:t>
      </w:r>
      <w:r>
        <w:rPr>
          <w:sz w:val="22"/>
        </w:rPr>
        <w:t>(Salvador Mauri-[Rafael] Oropesa y [Florencio] Ledesma), [grabación </w:t>
      </w:r>
      <w:r>
        <w:rPr>
          <w:spacing w:val="-3"/>
          <w:sz w:val="22"/>
        </w:rPr>
        <w:t>sonora, </w:t>
      </w:r>
      <w:r>
        <w:rPr>
          <w:sz w:val="22"/>
        </w:rPr>
        <w:t>disco 78 </w:t>
      </w:r>
      <w:r>
        <w:rPr>
          <w:spacing w:val="-3"/>
          <w:sz w:val="22"/>
        </w:rPr>
        <w:t>rpm], </w:t>
      </w:r>
      <w:r>
        <w:rPr>
          <w:sz w:val="22"/>
        </w:rPr>
        <w:t>s.l., RCA Víctor Argentina, [1931]. Banda del Hotel</w:t>
      </w:r>
      <w:r>
        <w:rPr>
          <w:spacing w:val="13"/>
          <w:sz w:val="22"/>
        </w:rPr>
        <w:t> </w:t>
      </w:r>
      <w:r>
        <w:rPr>
          <w:sz w:val="22"/>
        </w:rPr>
        <w:t>Nacional.</w:t>
      </w:r>
    </w:p>
    <w:p>
      <w:pPr>
        <w:pStyle w:val="BodyText"/>
        <w:spacing w:before="7"/>
        <w:rPr>
          <w:sz w:val="22"/>
        </w:rPr>
      </w:pPr>
    </w:p>
    <w:p>
      <w:pPr>
        <w:spacing w:line="244" w:lineRule="auto" w:before="0"/>
        <w:ind w:left="305" w:right="109" w:firstLine="0"/>
        <w:jc w:val="both"/>
        <w:rPr>
          <w:sz w:val="22"/>
        </w:rPr>
      </w:pPr>
      <w:r>
        <w:rPr>
          <w:i/>
          <w:sz w:val="22"/>
        </w:rPr>
        <w:t>La Marsellesa. Canto de la libertad</w:t>
      </w:r>
      <w:r>
        <w:rPr>
          <w:sz w:val="22"/>
        </w:rPr>
        <w:t>, y en la B) el </w:t>
      </w:r>
      <w:r>
        <w:rPr>
          <w:i/>
          <w:sz w:val="22"/>
        </w:rPr>
        <w:t>Himno de Riego. Canto de libertad </w:t>
      </w:r>
      <w:r>
        <w:rPr>
          <w:sz w:val="22"/>
        </w:rPr>
        <w:t>[grabación sonora, disco 78 rpm], Columbia Graphophone \ Company, [ca. 1930].</w:t>
      </w:r>
    </w:p>
    <w:p>
      <w:pPr>
        <w:pStyle w:val="BodyText"/>
        <w:spacing w:before="7"/>
        <w:rPr>
          <w:sz w:val="22"/>
        </w:rPr>
      </w:pPr>
    </w:p>
    <w:p>
      <w:pPr>
        <w:spacing w:line="247" w:lineRule="auto" w:before="0"/>
        <w:ind w:left="305" w:right="113" w:firstLine="0"/>
        <w:jc w:val="both"/>
        <w:rPr>
          <w:sz w:val="22"/>
        </w:rPr>
      </w:pPr>
      <w:r>
        <w:rPr>
          <w:i/>
          <w:sz w:val="22"/>
        </w:rPr>
        <w:t>La Marsellesa. Himno de Riego</w:t>
      </w:r>
      <w:r>
        <w:rPr>
          <w:sz w:val="22"/>
        </w:rPr>
        <w:t>, [grabación sonora, disco 78 rpm], Compañía del Gramófono, (n.º DA 1203), Miguel Fleta (tenor) y coro acomp. de orq. bajo la dirección del maestro Gelabert, Barcelona, 1931.</w:t>
      </w:r>
    </w:p>
    <w:p>
      <w:pPr>
        <w:pStyle w:val="BodyText"/>
        <w:spacing w:before="5"/>
        <w:rPr>
          <w:sz w:val="22"/>
        </w:rPr>
      </w:pPr>
    </w:p>
    <w:p>
      <w:pPr>
        <w:spacing w:line="244" w:lineRule="auto" w:before="0"/>
        <w:ind w:left="305" w:right="113" w:firstLine="0"/>
        <w:jc w:val="both"/>
        <w:rPr>
          <w:sz w:val="22"/>
        </w:rPr>
      </w:pPr>
      <w:r>
        <w:rPr>
          <w:i/>
          <w:sz w:val="22"/>
        </w:rPr>
        <w:t>La Marsellesa. Himno de Riego</w:t>
      </w:r>
      <w:r>
        <w:rPr>
          <w:sz w:val="22"/>
        </w:rPr>
        <w:t>, [grabación sonora, disco 78 rpm], Compañía del Gramófono, (AE 3583 Disco), Luis Lloret (barítono), coro y acomp. de orq., Barcelona, 1932.</w:t>
      </w:r>
    </w:p>
    <w:p>
      <w:pPr>
        <w:pStyle w:val="BodyText"/>
        <w:spacing w:before="7"/>
        <w:rPr>
          <w:sz w:val="22"/>
        </w:rPr>
      </w:pPr>
    </w:p>
    <w:p>
      <w:pPr>
        <w:spacing w:line="244" w:lineRule="auto" w:before="0"/>
        <w:ind w:left="305" w:right="107" w:firstLine="0"/>
        <w:jc w:val="both"/>
        <w:rPr>
          <w:sz w:val="22"/>
        </w:rPr>
      </w:pPr>
      <w:r>
        <w:rPr>
          <w:spacing w:val="-4"/>
          <w:sz w:val="22"/>
        </w:rPr>
        <w:t>MACHADO, </w:t>
      </w:r>
      <w:r>
        <w:rPr>
          <w:sz w:val="22"/>
        </w:rPr>
        <w:t>Manuel y </w:t>
      </w:r>
      <w:r>
        <w:rPr>
          <w:spacing w:val="-3"/>
          <w:sz w:val="22"/>
        </w:rPr>
        <w:t>ESPLÁ, </w:t>
      </w:r>
      <w:r>
        <w:rPr>
          <w:spacing w:val="-2"/>
          <w:sz w:val="22"/>
        </w:rPr>
        <w:t>Óscar, </w:t>
      </w:r>
      <w:r>
        <w:rPr>
          <w:i/>
          <w:spacing w:val="-3"/>
          <w:sz w:val="22"/>
        </w:rPr>
        <w:t>Canto </w:t>
      </w:r>
      <w:r>
        <w:rPr>
          <w:i/>
          <w:sz w:val="22"/>
        </w:rPr>
        <w:t>rural a </w:t>
      </w:r>
      <w:r>
        <w:rPr>
          <w:i/>
          <w:spacing w:val="-3"/>
          <w:sz w:val="22"/>
        </w:rPr>
        <w:t>España</w:t>
      </w:r>
      <w:r>
        <w:rPr>
          <w:spacing w:val="-3"/>
          <w:sz w:val="22"/>
        </w:rPr>
        <w:t>, [grabación sonora, </w:t>
      </w:r>
      <w:r>
        <w:rPr>
          <w:sz w:val="22"/>
        </w:rPr>
        <w:t>disco 78 rpm y folleto </w:t>
      </w:r>
      <w:r>
        <w:rPr>
          <w:spacing w:val="-3"/>
          <w:sz w:val="22"/>
        </w:rPr>
        <w:t>publicitario </w:t>
      </w:r>
      <w:r>
        <w:rPr>
          <w:sz w:val="22"/>
        </w:rPr>
        <w:t>que </w:t>
      </w:r>
      <w:r>
        <w:rPr>
          <w:spacing w:val="-3"/>
          <w:sz w:val="22"/>
        </w:rPr>
        <w:t>incluye </w:t>
      </w:r>
      <w:r>
        <w:rPr>
          <w:sz w:val="22"/>
        </w:rPr>
        <w:t>el texto de </w:t>
      </w:r>
      <w:r>
        <w:rPr>
          <w:i/>
          <w:spacing w:val="-3"/>
          <w:sz w:val="22"/>
        </w:rPr>
        <w:t>Canto </w:t>
      </w:r>
      <w:r>
        <w:rPr>
          <w:i/>
          <w:sz w:val="22"/>
        </w:rPr>
        <w:t>rural a </w:t>
      </w:r>
      <w:r>
        <w:rPr>
          <w:i/>
          <w:spacing w:val="-3"/>
          <w:sz w:val="22"/>
        </w:rPr>
        <w:t>España</w:t>
      </w:r>
      <w:r>
        <w:rPr>
          <w:spacing w:val="-3"/>
          <w:sz w:val="22"/>
        </w:rPr>
        <w:t>], </w:t>
      </w:r>
      <w:r>
        <w:rPr>
          <w:sz w:val="22"/>
        </w:rPr>
        <w:t>por la </w:t>
      </w:r>
      <w:r>
        <w:rPr>
          <w:spacing w:val="-3"/>
          <w:sz w:val="22"/>
        </w:rPr>
        <w:t>Banda Nacional Republicana </w:t>
      </w:r>
      <w:r>
        <w:rPr>
          <w:sz w:val="22"/>
        </w:rPr>
        <w:t>y Laura </w:t>
      </w:r>
      <w:r>
        <w:rPr>
          <w:spacing w:val="-3"/>
          <w:sz w:val="22"/>
        </w:rPr>
        <w:t>Nieto, </w:t>
      </w:r>
      <w:r>
        <w:rPr>
          <w:sz w:val="22"/>
        </w:rPr>
        <w:t>y </w:t>
      </w:r>
      <w:r>
        <w:rPr>
          <w:spacing w:val="-4"/>
          <w:sz w:val="22"/>
        </w:rPr>
        <w:t>ROCAMORA CAZANAVE </w:t>
      </w:r>
      <w:r>
        <w:rPr>
          <w:sz w:val="22"/>
        </w:rPr>
        <w:t>[</w:t>
      </w:r>
      <w:r>
        <w:rPr>
          <w:i/>
          <w:sz w:val="22"/>
        </w:rPr>
        <w:t>sic </w:t>
      </w:r>
      <w:r>
        <w:rPr>
          <w:sz w:val="22"/>
        </w:rPr>
        <w:t>por </w:t>
      </w:r>
      <w:r>
        <w:rPr>
          <w:spacing w:val="-4"/>
          <w:sz w:val="22"/>
        </w:rPr>
        <w:t>CAZENAVE], </w:t>
      </w:r>
      <w:r>
        <w:rPr>
          <w:spacing w:val="-3"/>
          <w:sz w:val="22"/>
        </w:rPr>
        <w:t>Isidro </w:t>
      </w:r>
      <w:r>
        <w:rPr>
          <w:sz w:val="22"/>
        </w:rPr>
        <w:t>(arr.), </w:t>
      </w:r>
      <w:r>
        <w:rPr>
          <w:i/>
          <w:spacing w:val="-3"/>
          <w:sz w:val="22"/>
        </w:rPr>
        <w:t>La </w:t>
      </w:r>
      <w:r>
        <w:rPr>
          <w:i/>
          <w:spacing w:val="-3"/>
          <w:sz w:val="22"/>
        </w:rPr>
        <w:t>Internacional</w:t>
      </w:r>
      <w:r>
        <w:rPr>
          <w:spacing w:val="-3"/>
          <w:sz w:val="22"/>
        </w:rPr>
        <w:t>, </w:t>
      </w:r>
      <w:r>
        <w:rPr>
          <w:sz w:val="22"/>
        </w:rPr>
        <w:t>por la </w:t>
      </w:r>
      <w:r>
        <w:rPr>
          <w:spacing w:val="-3"/>
          <w:sz w:val="22"/>
        </w:rPr>
        <w:t>Banda </w:t>
      </w:r>
      <w:r>
        <w:rPr>
          <w:sz w:val="22"/>
        </w:rPr>
        <w:t>de </w:t>
      </w:r>
      <w:r>
        <w:rPr>
          <w:spacing w:val="-3"/>
          <w:sz w:val="22"/>
        </w:rPr>
        <w:t>Ingenieros </w:t>
      </w:r>
      <w:r>
        <w:rPr>
          <w:sz w:val="22"/>
        </w:rPr>
        <w:t>de Madrid, s.l., La Voz de su </w:t>
      </w:r>
      <w:r>
        <w:rPr>
          <w:spacing w:val="-4"/>
          <w:sz w:val="22"/>
        </w:rPr>
        <w:t>Amo </w:t>
      </w:r>
      <w:r>
        <w:rPr>
          <w:sz w:val="22"/>
        </w:rPr>
        <w:t>(n.º AE </w:t>
      </w:r>
      <w:r>
        <w:rPr>
          <w:spacing w:val="-3"/>
          <w:sz w:val="22"/>
        </w:rPr>
        <w:t>3610), 1931.</w:t>
      </w:r>
    </w:p>
    <w:p>
      <w:pPr>
        <w:pStyle w:val="BodyText"/>
        <w:spacing w:before="7"/>
        <w:rPr>
          <w:sz w:val="22"/>
        </w:rPr>
      </w:pPr>
    </w:p>
    <w:p>
      <w:pPr>
        <w:spacing w:line="244" w:lineRule="auto" w:before="0"/>
        <w:ind w:left="305" w:right="111" w:firstLine="0"/>
        <w:jc w:val="both"/>
        <w:rPr>
          <w:sz w:val="22"/>
        </w:rPr>
      </w:pPr>
      <w:r>
        <w:rPr>
          <w:sz w:val="22"/>
        </w:rPr>
        <w:t>MACIÀ, Francesc, </w:t>
      </w:r>
      <w:r>
        <w:rPr>
          <w:i/>
          <w:sz w:val="22"/>
        </w:rPr>
        <w:t>Francesc Macià proclamant la república catalana–14 d´Abril 1931</w:t>
      </w:r>
      <w:r>
        <w:rPr>
          <w:sz w:val="22"/>
        </w:rPr>
        <w:t>, [grabación sonora, disco 45 rpm], S.l. (Francia), s.n., [1931].</w:t>
      </w:r>
    </w:p>
    <w:p>
      <w:pPr>
        <w:pStyle w:val="BodyText"/>
        <w:spacing w:before="7"/>
        <w:rPr>
          <w:sz w:val="22"/>
        </w:rPr>
      </w:pPr>
    </w:p>
    <w:p>
      <w:pPr>
        <w:spacing w:line="244" w:lineRule="auto" w:before="1"/>
        <w:ind w:left="305" w:right="121" w:firstLine="0"/>
        <w:jc w:val="both"/>
        <w:rPr>
          <w:sz w:val="22"/>
        </w:rPr>
      </w:pPr>
      <w:r>
        <w:rPr>
          <w:sz w:val="22"/>
        </w:rPr>
        <w:t>ROUGET DE LISLE, Claude-Joseph, </w:t>
      </w:r>
      <w:r>
        <w:rPr>
          <w:i/>
          <w:sz w:val="22"/>
        </w:rPr>
        <w:t>La Marsellesa</w:t>
      </w:r>
      <w:r>
        <w:rPr>
          <w:sz w:val="22"/>
        </w:rPr>
        <w:t>, Barcelona, Compañía del Gramófono, [ca. 1930].</w:t>
      </w:r>
    </w:p>
    <w:p>
      <w:pPr>
        <w:pStyle w:val="BodyText"/>
        <w:spacing w:before="8"/>
        <w:rPr>
          <w:sz w:val="21"/>
        </w:rPr>
      </w:pPr>
    </w:p>
    <w:p>
      <w:pPr>
        <w:spacing w:line="247" w:lineRule="auto" w:before="0"/>
        <w:ind w:left="305" w:right="110" w:firstLine="0"/>
        <w:jc w:val="both"/>
        <w:rPr>
          <w:sz w:val="22"/>
        </w:rPr>
      </w:pPr>
      <w:r>
        <w:rPr>
          <w:rFonts w:ascii="Symbol" w:hAnsi="Symbol"/>
          <w:sz w:val="22"/>
        </w:rPr>
        <w:t></w:t>
      </w:r>
      <w:r>
        <w:rPr>
          <w:sz w:val="22"/>
        </w:rPr>
        <w:t>, y RÉART, José María de, </w:t>
      </w:r>
      <w:r>
        <w:rPr>
          <w:i/>
          <w:sz w:val="22"/>
        </w:rPr>
        <w:t>La Marsellesa. Canto de la libertad</w:t>
      </w:r>
      <w:r>
        <w:rPr>
          <w:sz w:val="22"/>
        </w:rPr>
        <w:t>, e </w:t>
      </w:r>
      <w:r>
        <w:rPr>
          <w:i/>
          <w:sz w:val="22"/>
        </w:rPr>
        <w:t>Himno de Riego. Canto de </w:t>
      </w:r>
      <w:r>
        <w:rPr>
          <w:i/>
          <w:sz w:val="22"/>
        </w:rPr>
        <w:t>libertad</w:t>
      </w:r>
      <w:r>
        <w:rPr>
          <w:sz w:val="22"/>
        </w:rPr>
        <w:t>, [grabación sonora, disco 78 rpm], [San Sebastián, Columbia Graphophone </w:t>
      </w:r>
      <w:r>
        <w:rPr>
          <w:b/>
          <w:sz w:val="22"/>
        </w:rPr>
        <w:t>\ </w:t>
      </w:r>
      <w:r>
        <w:rPr>
          <w:sz w:val="22"/>
        </w:rPr>
        <w:t>Company, ca. 1930].</w:t>
      </w:r>
    </w:p>
    <w:p>
      <w:pPr>
        <w:pStyle w:val="BodyText"/>
        <w:spacing w:before="5"/>
        <w:rPr>
          <w:sz w:val="22"/>
        </w:rPr>
      </w:pPr>
    </w:p>
    <w:p>
      <w:pPr>
        <w:spacing w:before="0"/>
        <w:ind w:left="305" w:right="0" w:firstLine="0"/>
        <w:jc w:val="both"/>
        <w:rPr>
          <w:sz w:val="22"/>
        </w:rPr>
      </w:pPr>
      <w:r>
        <w:rPr>
          <w:i/>
          <w:sz w:val="22"/>
        </w:rPr>
        <w:t>Serrat [Joan Manuel]-Miguel Hernández </w:t>
      </w:r>
      <w:r>
        <w:rPr>
          <w:sz w:val="22"/>
        </w:rPr>
        <w:t>[disco-audiovisual], s.l., Sony Music, [ca. 2010].</w:t>
      </w:r>
    </w:p>
    <w:p>
      <w:pPr>
        <w:pStyle w:val="BodyText"/>
        <w:rPr>
          <w:sz w:val="23"/>
        </w:rPr>
      </w:pPr>
    </w:p>
    <w:p>
      <w:pPr>
        <w:spacing w:line="244" w:lineRule="auto" w:before="1"/>
        <w:ind w:left="305" w:right="119" w:firstLine="0"/>
        <w:jc w:val="both"/>
        <w:rPr>
          <w:sz w:val="22"/>
        </w:rPr>
      </w:pPr>
      <w:r>
        <w:rPr>
          <w:sz w:val="22"/>
        </w:rPr>
        <w:t>VV.AA., </w:t>
      </w:r>
      <w:r>
        <w:rPr>
          <w:i/>
          <w:sz w:val="22"/>
        </w:rPr>
        <w:t>Congreso Internacional. La cultura del exilio republicano español de  1939.  </w:t>
      </w:r>
      <w:r>
        <w:rPr>
          <w:i/>
          <w:sz w:val="22"/>
        </w:rPr>
        <w:t>Concierto de clausura: música en el exilio</w:t>
      </w:r>
      <w:r>
        <w:rPr>
          <w:sz w:val="22"/>
        </w:rPr>
        <w:t>, [grabación sonora, CD], Madrid, UAM,</w:t>
      </w:r>
      <w:r>
        <w:rPr>
          <w:spacing w:val="20"/>
          <w:sz w:val="22"/>
        </w:rPr>
        <w:t> </w:t>
      </w:r>
      <w:r>
        <w:rPr>
          <w:sz w:val="22"/>
        </w:rPr>
        <w:t>2001.</w:t>
      </w:r>
    </w:p>
    <w:p>
      <w:pPr>
        <w:pStyle w:val="BodyText"/>
        <w:spacing w:before="7"/>
        <w:rPr>
          <w:sz w:val="22"/>
        </w:rPr>
      </w:pPr>
    </w:p>
    <w:p>
      <w:pPr>
        <w:spacing w:line="247" w:lineRule="auto" w:before="0"/>
        <w:ind w:left="305" w:right="108" w:firstLine="0"/>
        <w:jc w:val="both"/>
        <w:rPr>
          <w:sz w:val="22"/>
        </w:rPr>
      </w:pPr>
      <w:r>
        <w:rPr>
          <w:sz w:val="22"/>
        </w:rPr>
        <w:t>VV.AA., </w:t>
      </w:r>
      <w:r>
        <w:rPr>
          <w:i/>
          <w:sz w:val="22"/>
        </w:rPr>
        <w:t>El Himno </w:t>
      </w:r>
      <w:r>
        <w:rPr>
          <w:sz w:val="22"/>
        </w:rPr>
        <w:t>[grabación sonora, CD], Madrid, </w:t>
      </w:r>
      <w:r>
        <w:rPr>
          <w:spacing w:val="-3"/>
          <w:sz w:val="22"/>
        </w:rPr>
        <w:t>Centro </w:t>
      </w:r>
      <w:r>
        <w:rPr>
          <w:sz w:val="22"/>
        </w:rPr>
        <w:t>de </w:t>
      </w:r>
      <w:r>
        <w:rPr>
          <w:spacing w:val="-3"/>
          <w:sz w:val="22"/>
        </w:rPr>
        <w:t>Estudios Políticos </w:t>
      </w:r>
      <w:r>
        <w:rPr>
          <w:sz w:val="22"/>
        </w:rPr>
        <w:t>y </w:t>
      </w:r>
      <w:r>
        <w:rPr>
          <w:spacing w:val="-3"/>
          <w:sz w:val="22"/>
        </w:rPr>
        <w:t>Constitucionales, 2000, </w:t>
      </w:r>
      <w:r>
        <w:rPr>
          <w:sz w:val="22"/>
        </w:rPr>
        <w:t>en </w:t>
      </w:r>
      <w:r>
        <w:rPr>
          <w:spacing w:val="-3"/>
          <w:sz w:val="22"/>
        </w:rPr>
        <w:t>VV.AA., </w:t>
      </w:r>
      <w:r>
        <w:rPr>
          <w:i/>
          <w:spacing w:val="-3"/>
          <w:sz w:val="22"/>
        </w:rPr>
        <w:t>Símbolos </w:t>
      </w:r>
      <w:r>
        <w:rPr>
          <w:i/>
          <w:sz w:val="22"/>
        </w:rPr>
        <w:t>de </w:t>
      </w:r>
      <w:r>
        <w:rPr>
          <w:i/>
          <w:spacing w:val="-3"/>
          <w:sz w:val="22"/>
        </w:rPr>
        <w:t>España</w:t>
      </w:r>
      <w:r>
        <w:rPr>
          <w:spacing w:val="-3"/>
          <w:sz w:val="22"/>
        </w:rPr>
        <w:t>, </w:t>
      </w:r>
      <w:r>
        <w:rPr>
          <w:sz w:val="22"/>
        </w:rPr>
        <w:t>Madrid, </w:t>
      </w:r>
      <w:r>
        <w:rPr>
          <w:spacing w:val="-3"/>
          <w:sz w:val="22"/>
        </w:rPr>
        <w:t>Centro </w:t>
      </w:r>
      <w:r>
        <w:rPr>
          <w:sz w:val="22"/>
        </w:rPr>
        <w:t>de </w:t>
      </w:r>
      <w:r>
        <w:rPr>
          <w:spacing w:val="-3"/>
          <w:sz w:val="22"/>
        </w:rPr>
        <w:t>Estudios Políticos </w:t>
      </w:r>
      <w:r>
        <w:rPr>
          <w:sz w:val="22"/>
        </w:rPr>
        <w:t>y </w:t>
      </w:r>
      <w:r>
        <w:rPr>
          <w:spacing w:val="-3"/>
          <w:sz w:val="22"/>
        </w:rPr>
        <w:t>Constitucionales, 2000.</w:t>
      </w:r>
    </w:p>
    <w:p>
      <w:pPr>
        <w:pStyle w:val="BodyText"/>
        <w:rPr>
          <w:sz w:val="22"/>
        </w:rPr>
      </w:pPr>
    </w:p>
    <w:p>
      <w:pPr>
        <w:pStyle w:val="BodyText"/>
        <w:rPr>
          <w:sz w:val="22"/>
        </w:rPr>
      </w:pPr>
    </w:p>
    <w:p>
      <w:pPr>
        <w:pStyle w:val="Heading5"/>
        <w:numPr>
          <w:ilvl w:val="0"/>
          <w:numId w:val="33"/>
        </w:numPr>
        <w:tabs>
          <w:tab w:pos="582" w:val="left" w:leader="none"/>
        </w:tabs>
        <w:spacing w:line="240" w:lineRule="auto" w:before="141" w:after="0"/>
        <w:ind w:left="581" w:right="0" w:hanging="276"/>
        <w:jc w:val="both"/>
      </w:pPr>
      <w:bookmarkStart w:name="_TOC_250001" w:id="28"/>
      <w:bookmarkEnd w:id="28"/>
      <w:r>
        <w:rPr>
          <w:spacing w:val="-3"/>
        </w:rPr>
        <w:t>WEBGRAFÍA</w:t>
      </w:r>
    </w:p>
    <w:p>
      <w:pPr>
        <w:pStyle w:val="BodyText"/>
        <w:spacing w:before="8"/>
        <w:rPr>
          <w:b/>
          <w:sz w:val="22"/>
        </w:rPr>
      </w:pPr>
    </w:p>
    <w:p>
      <w:pPr>
        <w:spacing w:before="0"/>
        <w:ind w:left="305" w:right="0" w:firstLine="0"/>
        <w:jc w:val="both"/>
        <w:rPr>
          <w:sz w:val="22"/>
        </w:rPr>
      </w:pPr>
      <w:r>
        <w:rPr>
          <w:sz w:val="22"/>
        </w:rPr>
        <w:t>“Academie de Valmy”, [en línea]. Argeles1939.com. Puede consultarse en red en:</w:t>
      </w:r>
    </w:p>
    <w:p>
      <w:pPr>
        <w:spacing w:line="244" w:lineRule="auto" w:before="6"/>
        <w:ind w:left="305" w:right="109" w:firstLine="0"/>
        <w:jc w:val="left"/>
        <w:rPr>
          <w:sz w:val="22"/>
        </w:rPr>
      </w:pPr>
      <w:r>
        <w:rPr>
          <w:sz w:val="22"/>
        </w:rPr>
        <w:t>&lt;http://209.85.229.132/search?q=cache:xWdHQhPaZAMJ:argeles1939.com/cariboost_files/ plaquette_202009.pdf+V%C3%ADctor+Peix&amp;hl=es&amp;ct=clnk&amp;cd=95&amp;gl=es&gt;</w:t>
      </w:r>
    </w:p>
    <w:p>
      <w:pPr>
        <w:spacing w:after="0" w:line="244" w:lineRule="auto"/>
        <w:jc w:val="left"/>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12" w:firstLine="0"/>
        <w:jc w:val="both"/>
        <w:rPr>
          <w:sz w:val="22"/>
        </w:rPr>
      </w:pPr>
      <w:r>
        <w:rPr>
          <w:sz w:val="22"/>
        </w:rPr>
        <w:t>[Acta de constitución del Ateneo Español de México el 4 de enero de 1949], [en línea]. Puede consultarse en red en:</w:t>
      </w:r>
    </w:p>
    <w:p>
      <w:pPr>
        <w:spacing w:line="244" w:lineRule="auto" w:before="1"/>
        <w:ind w:left="305" w:right="183" w:firstLine="0"/>
        <w:jc w:val="both"/>
        <w:rPr>
          <w:sz w:val="22"/>
        </w:rPr>
      </w:pPr>
      <w:hyperlink r:id="rId112">
        <w:r>
          <w:rPr>
            <w:sz w:val="22"/>
          </w:rPr>
          <w:t>&lt;http://www.cervantesvirtual.com/servlet/SirveObras/ace/12048316439034839654435/6131/in</w:t>
        </w:r>
      </w:hyperlink>
      <w:r>
        <w:rPr>
          <w:sz w:val="22"/>
        </w:rPr>
        <w:t> </w:t>
      </w:r>
      <w:hyperlink r:id="rId112">
        <w:r>
          <w:rPr>
            <w:sz w:val="22"/>
          </w:rPr>
          <w:t>dex.htm</w:t>
        </w:r>
      </w:hyperlink>
      <w:r>
        <w:rPr>
          <w:sz w:val="22"/>
        </w:rPr>
        <w:t>&gt;</w:t>
      </w:r>
    </w:p>
    <w:p>
      <w:pPr>
        <w:pStyle w:val="BodyText"/>
        <w:spacing w:before="7"/>
        <w:rPr>
          <w:sz w:val="22"/>
        </w:rPr>
      </w:pPr>
    </w:p>
    <w:p>
      <w:pPr>
        <w:spacing w:line="244" w:lineRule="auto" w:before="0"/>
        <w:ind w:left="305" w:right="107" w:firstLine="0"/>
        <w:jc w:val="both"/>
        <w:rPr>
          <w:sz w:val="22"/>
        </w:rPr>
      </w:pPr>
      <w:r>
        <w:rPr>
          <w:sz w:val="22"/>
        </w:rPr>
        <w:t>“Amuátegui Acha, Aquilino”, [en línea]. En: </w:t>
      </w:r>
      <w:r>
        <w:rPr>
          <w:i/>
          <w:sz w:val="22"/>
        </w:rPr>
        <w:t>Diccionario Biográfico del Socialismo Español</w:t>
      </w:r>
      <w:r>
        <w:rPr>
          <w:sz w:val="22"/>
        </w:rPr>
        <w:t>. Puede consultarse en red en: </w:t>
      </w:r>
      <w:hyperlink r:id="rId48">
        <w:r>
          <w:rPr>
            <w:sz w:val="22"/>
          </w:rPr>
          <w:t>&lt;ht</w:t>
        </w:r>
      </w:hyperlink>
      <w:r>
        <w:rPr>
          <w:sz w:val="22"/>
        </w:rPr>
        <w:t>t</w:t>
      </w:r>
      <w:hyperlink r:id="rId48">
        <w:r>
          <w:rPr>
            <w:sz w:val="22"/>
          </w:rPr>
          <w:t>p://www.fpabloiglesias.es/archivo-y-biblioteca/diccionario-</w:t>
        </w:r>
      </w:hyperlink>
      <w:r>
        <w:rPr>
          <w:sz w:val="22"/>
        </w:rPr>
        <w:t> biografico/biografias/1544_Amuátegui-acha-aquilino&gt;</w:t>
      </w:r>
    </w:p>
    <w:p>
      <w:pPr>
        <w:pStyle w:val="BodyText"/>
        <w:spacing w:before="7"/>
        <w:rPr>
          <w:sz w:val="22"/>
        </w:rPr>
      </w:pPr>
    </w:p>
    <w:p>
      <w:pPr>
        <w:spacing w:before="0"/>
        <w:ind w:left="305" w:right="0" w:firstLine="0"/>
        <w:jc w:val="both"/>
        <w:rPr>
          <w:sz w:val="22"/>
        </w:rPr>
      </w:pPr>
      <w:r>
        <w:rPr>
          <w:sz w:val="22"/>
        </w:rPr>
        <w:t>“Antonio      Gardó      Cantero”,      [en      línea].      Puede      consultarse      en      red         en:</w:t>
      </w:r>
    </w:p>
    <w:p>
      <w:pPr>
        <w:spacing w:line="244" w:lineRule="auto" w:before="6"/>
        <w:ind w:left="305" w:right="2976" w:firstLine="0"/>
        <w:jc w:val="left"/>
        <w:rPr>
          <w:sz w:val="22"/>
        </w:rPr>
      </w:pPr>
      <w:hyperlink r:id="rId48">
        <w:r>
          <w:rPr>
            <w:sz w:val="22"/>
          </w:rPr>
          <w:t>&lt;http://www.fpabloiglesias.es/archivo-y-biblioteca/diccionario-</w:t>
        </w:r>
      </w:hyperlink>
      <w:r>
        <w:rPr>
          <w:sz w:val="22"/>
        </w:rPr>
        <w:t> biografico/biografias/8166_gardo-cantero-antonio&gt;</w:t>
      </w:r>
    </w:p>
    <w:p>
      <w:pPr>
        <w:pStyle w:val="BodyText"/>
        <w:spacing w:before="9"/>
        <w:rPr>
          <w:sz w:val="20"/>
        </w:rPr>
      </w:pPr>
    </w:p>
    <w:p>
      <w:pPr>
        <w:spacing w:line="244" w:lineRule="auto" w:before="0"/>
        <w:ind w:left="305" w:right="107" w:firstLine="0"/>
        <w:jc w:val="both"/>
        <w:rPr>
          <w:sz w:val="22"/>
        </w:rPr>
      </w:pPr>
      <w:r>
        <w:rPr>
          <w:sz w:val="22"/>
        </w:rPr>
        <w:t>ARAMBERRI, José, “Salvador Marzana. El ex combatiente republicano y músico, Salvador Marzana Amuátegui fue despedido el jueves por su familia y amigos en un emotivo entierro civil en el que se cantó `La Internacional´”, [en línea]. En: </w:t>
      </w:r>
      <w:r>
        <w:rPr>
          <w:i/>
          <w:sz w:val="22"/>
        </w:rPr>
        <w:t>diariovasco.com</w:t>
      </w:r>
      <w:r>
        <w:rPr>
          <w:sz w:val="22"/>
        </w:rPr>
        <w:t>. Puede consultarse en red en: </w:t>
      </w:r>
      <w:hyperlink r:id="rId55">
        <w:r>
          <w:rPr>
            <w:sz w:val="22"/>
          </w:rPr>
          <w:t>&lt;ht</w:t>
        </w:r>
      </w:hyperlink>
      <w:r>
        <w:rPr>
          <w:sz w:val="22"/>
        </w:rPr>
        <w:t>t</w:t>
      </w:r>
      <w:hyperlink r:id="rId55">
        <w:r>
          <w:rPr>
            <w:sz w:val="22"/>
          </w:rPr>
          <w:t>p://www.diariovasco.com/v/20100911/bajo-deba/salvador-marzana-</w:t>
        </w:r>
      </w:hyperlink>
      <w:r>
        <w:rPr>
          <w:sz w:val="22"/>
        </w:rPr>
        <w:t> 20100911.html&gt;</w:t>
      </w:r>
    </w:p>
    <w:p>
      <w:pPr>
        <w:pStyle w:val="BodyText"/>
        <w:spacing w:before="8"/>
        <w:rPr>
          <w:sz w:val="20"/>
        </w:rPr>
      </w:pPr>
    </w:p>
    <w:p>
      <w:pPr>
        <w:spacing w:line="244" w:lineRule="auto" w:before="1"/>
        <w:ind w:left="305" w:right="112" w:firstLine="0"/>
        <w:jc w:val="both"/>
        <w:rPr>
          <w:sz w:val="22"/>
        </w:rPr>
      </w:pPr>
      <w:r>
        <w:rPr>
          <w:sz w:val="22"/>
        </w:rPr>
        <w:t>[Archivo virtual de Carlos Esplá: base documental sobre Acción Republicana Española, de  1940 a 1944, Junta Española de Liberación, de 1943-1945 y ARDE], [en línea]. Puede consultarse en red en:</w:t>
      </w:r>
      <w:r>
        <w:rPr>
          <w:spacing w:val="14"/>
          <w:sz w:val="22"/>
        </w:rPr>
        <w:t> </w:t>
      </w:r>
      <w:hyperlink r:id="rId105">
        <w:r>
          <w:rPr>
            <w:sz w:val="22"/>
          </w:rPr>
          <w:t>&lt;http://www.cervantesvirtual.com/portal/ACE/are.shtml</w:t>
        </w:r>
      </w:hyperlink>
      <w:r>
        <w:rPr>
          <w:sz w:val="22"/>
        </w:rPr>
        <w:t>&gt;</w:t>
      </w:r>
    </w:p>
    <w:p>
      <w:pPr>
        <w:pStyle w:val="BodyText"/>
        <w:spacing w:before="7"/>
        <w:rPr>
          <w:sz w:val="22"/>
        </w:rPr>
      </w:pPr>
    </w:p>
    <w:p>
      <w:pPr>
        <w:spacing w:line="247" w:lineRule="auto" w:before="0"/>
        <w:ind w:left="305" w:right="112" w:firstLine="0"/>
        <w:jc w:val="both"/>
        <w:rPr>
          <w:sz w:val="22"/>
        </w:rPr>
      </w:pPr>
      <w:r>
        <w:rPr>
          <w:sz w:val="22"/>
        </w:rPr>
        <w:t>AUVNI, Haim, “Cárdenas, México y los refugiados: 1938-1940”, en </w:t>
      </w:r>
      <w:r>
        <w:rPr>
          <w:i/>
          <w:sz w:val="22"/>
        </w:rPr>
        <w:t>Estudios </w:t>
      </w:r>
      <w:r>
        <w:rPr>
          <w:i/>
          <w:sz w:val="22"/>
        </w:rPr>
        <w:t>Interdisciplinarios de America Latina Y El Caribe</w:t>
      </w:r>
      <w:r>
        <w:rPr>
          <w:b/>
          <w:sz w:val="22"/>
        </w:rPr>
        <w:t>, </w:t>
      </w:r>
      <w:r>
        <w:rPr>
          <w:sz w:val="22"/>
        </w:rPr>
        <w:t>vol. 3, n.º 1 (enero-junio 1992), La inmigración     en     el     siglo     XX,     [en     línea].     Puede     consultarse     en     red      </w:t>
      </w:r>
      <w:r>
        <w:rPr>
          <w:spacing w:val="2"/>
          <w:sz w:val="22"/>
        </w:rPr>
        <w:t> </w:t>
      </w:r>
      <w:r>
        <w:rPr>
          <w:sz w:val="22"/>
        </w:rPr>
        <w:t>en:</w:t>
      </w:r>
    </w:p>
    <w:p>
      <w:pPr>
        <w:spacing w:line="252" w:lineRule="exact" w:before="0"/>
        <w:ind w:left="305" w:right="0" w:firstLine="0"/>
        <w:jc w:val="both"/>
        <w:rPr>
          <w:sz w:val="22"/>
        </w:rPr>
      </w:pPr>
      <w:hyperlink r:id="rId33">
        <w:r>
          <w:rPr>
            <w:sz w:val="22"/>
          </w:rPr>
          <w:t>&lt;http://www.tau.ac.il/eial/III_1/index.html#bibliotecas</w:t>
        </w:r>
      </w:hyperlink>
      <w:r>
        <w:rPr>
          <w:sz w:val="22"/>
        </w:rPr>
        <w:t>&gt;</w:t>
      </w:r>
    </w:p>
    <w:p>
      <w:pPr>
        <w:pStyle w:val="BodyText"/>
        <w:rPr>
          <w:sz w:val="23"/>
        </w:rPr>
      </w:pPr>
    </w:p>
    <w:p>
      <w:pPr>
        <w:spacing w:line="244" w:lineRule="auto" w:before="1"/>
        <w:ind w:left="305" w:right="113" w:firstLine="0"/>
        <w:jc w:val="both"/>
        <w:rPr>
          <w:sz w:val="22"/>
        </w:rPr>
      </w:pPr>
      <w:r>
        <w:rPr>
          <w:sz w:val="22"/>
        </w:rPr>
        <w:t>BUTRÓN PARRA, Inés, “Lola Anglada i l'ideari noucentista”, [en línea]. Puede consultarse en red en: </w:t>
      </w:r>
      <w:hyperlink r:id="rId109">
        <w:r>
          <w:rPr>
            <w:sz w:val="22"/>
          </w:rPr>
          <w:t>&lt;ht</w:t>
        </w:r>
      </w:hyperlink>
      <w:r>
        <w:rPr>
          <w:sz w:val="22"/>
        </w:rPr>
        <w:t>t</w:t>
      </w:r>
      <w:hyperlink r:id="rId109">
        <w:r>
          <w:rPr>
            <w:sz w:val="22"/>
          </w:rPr>
          <w:t>p://www.cervantesvirtual.com/FichaObra.html?Ref=1416&gt;</w:t>
        </w:r>
      </w:hyperlink>
    </w:p>
    <w:p>
      <w:pPr>
        <w:pStyle w:val="BodyText"/>
        <w:spacing w:before="7"/>
        <w:rPr>
          <w:sz w:val="22"/>
        </w:rPr>
      </w:pPr>
    </w:p>
    <w:p>
      <w:pPr>
        <w:spacing w:line="244" w:lineRule="auto" w:before="0"/>
        <w:ind w:left="305" w:right="112" w:firstLine="0"/>
        <w:jc w:val="both"/>
        <w:rPr>
          <w:sz w:val="22"/>
        </w:rPr>
      </w:pPr>
      <w:r>
        <w:rPr>
          <w:sz w:val="22"/>
        </w:rPr>
        <w:t>CASTRILLO ORTUOSTE FONDOA, “14 de abril de 1931. El bombero municipal ‘Eltzartza’ cambia la placa de la Plaza de Alfonso XIII por Plaza de la República”, [en línea]. Puede consultarse       en:       </w:t>
      </w:r>
      <w:r>
        <w:rPr>
          <w:i/>
          <w:sz w:val="22"/>
        </w:rPr>
        <w:t>egoibarra.com       </w:t>
      </w:r>
      <w:r>
        <w:rPr>
          <w:sz w:val="22"/>
        </w:rPr>
        <w:t>(2/35).       Puede       consultarse       en       red      en:</w:t>
      </w:r>
    </w:p>
    <w:p>
      <w:pPr>
        <w:spacing w:before="1"/>
        <w:ind w:left="305" w:right="0" w:firstLine="0"/>
        <w:jc w:val="both"/>
        <w:rPr>
          <w:sz w:val="22"/>
        </w:rPr>
      </w:pPr>
      <w:hyperlink r:id="rId57">
        <w:r>
          <w:rPr>
            <w:sz w:val="22"/>
          </w:rPr>
          <w:t>&lt;ht</w:t>
        </w:r>
      </w:hyperlink>
      <w:r>
        <w:rPr>
          <w:sz w:val="22"/>
        </w:rPr>
        <w:t>t</w:t>
      </w:r>
      <w:hyperlink r:id="rId57">
        <w:r>
          <w:rPr>
            <w:sz w:val="22"/>
          </w:rPr>
          <w:t>p://egoibarra.com/fotos/republica</w:t>
        </w:r>
      </w:hyperlink>
      <w:r>
        <w:rPr>
          <w:sz w:val="22"/>
        </w:rPr>
        <w:t>&gt;</w:t>
      </w:r>
    </w:p>
    <w:p>
      <w:pPr>
        <w:pStyle w:val="BodyText"/>
        <w:rPr>
          <w:sz w:val="23"/>
        </w:rPr>
      </w:pPr>
    </w:p>
    <w:p>
      <w:pPr>
        <w:spacing w:line="244" w:lineRule="auto" w:before="1"/>
        <w:ind w:left="305" w:right="111" w:firstLine="0"/>
        <w:jc w:val="both"/>
        <w:rPr>
          <w:sz w:val="22"/>
        </w:rPr>
      </w:pPr>
      <w:r>
        <w:rPr>
          <w:sz w:val="22"/>
        </w:rPr>
        <w:t>[Celebración del 70 aniversario de la apertura del campo de concentración de Argelès-sur-Mer, [en línea]. Puede consultarse en red en: </w:t>
      </w:r>
      <w:hyperlink r:id="rId117">
        <w:r>
          <w:rPr>
            <w:sz w:val="22"/>
          </w:rPr>
          <w:t>&lt;ht</w:t>
        </w:r>
      </w:hyperlink>
      <w:r>
        <w:rPr>
          <w:sz w:val="22"/>
        </w:rPr>
        <w:t>t</w:t>
      </w:r>
      <w:hyperlink r:id="rId117">
        <w:r>
          <w:rPr>
            <w:sz w:val="22"/>
          </w:rPr>
          <w:t>p://argeles1939.com/crbst_95.html</w:t>
        </w:r>
      </w:hyperlink>
      <w:r>
        <w:rPr>
          <w:sz w:val="22"/>
        </w:rPr>
        <w:t>&gt;</w:t>
      </w:r>
    </w:p>
    <w:p>
      <w:pPr>
        <w:pStyle w:val="BodyText"/>
        <w:spacing w:before="7"/>
        <w:rPr>
          <w:sz w:val="22"/>
        </w:rPr>
      </w:pPr>
    </w:p>
    <w:p>
      <w:pPr>
        <w:tabs>
          <w:tab w:pos="2398" w:val="left" w:leader="none"/>
          <w:tab w:pos="4946" w:val="left" w:leader="none"/>
          <w:tab w:pos="6705" w:val="left" w:leader="none"/>
          <w:tab w:pos="8539" w:val="left" w:leader="none"/>
        </w:tabs>
        <w:spacing w:line="247" w:lineRule="auto" w:before="0"/>
        <w:ind w:left="305" w:right="111" w:firstLine="0"/>
        <w:jc w:val="both"/>
        <w:rPr>
          <w:sz w:val="22"/>
        </w:rPr>
      </w:pPr>
      <w:r>
        <w:rPr>
          <w:sz w:val="22"/>
        </w:rPr>
        <w:t>CRESPO, Txema G., “Eibar sí amaneció republicana”, [en línea]. En: </w:t>
      </w:r>
      <w:r>
        <w:rPr>
          <w:i/>
          <w:sz w:val="22"/>
        </w:rPr>
        <w:t>Elpais.com</w:t>
      </w:r>
      <w:r>
        <w:rPr>
          <w:sz w:val="22"/>
        </w:rPr>
        <w:t>, 13-04-2006. Puede</w:t>
        <w:tab/>
        <w:t>consultarse</w:t>
        <w:tab/>
        <w:t>en</w:t>
        <w:tab/>
        <w:t>red</w:t>
        <w:tab/>
        <w:t>en:</w:t>
      </w:r>
    </w:p>
    <w:p>
      <w:pPr>
        <w:spacing w:line="252" w:lineRule="exact" w:before="0"/>
        <w:ind w:left="305" w:right="0" w:firstLine="0"/>
        <w:jc w:val="both"/>
        <w:rPr>
          <w:sz w:val="22"/>
        </w:rPr>
      </w:pPr>
      <w:hyperlink r:id="rId59">
        <w:r>
          <w:rPr>
            <w:sz w:val="22"/>
          </w:rPr>
          <w:t>&lt;ht</w:t>
        </w:r>
      </w:hyperlink>
      <w:r>
        <w:rPr>
          <w:sz w:val="22"/>
        </w:rPr>
        <w:t>t</w:t>
      </w:r>
      <w:hyperlink r:id="rId59">
        <w:r>
          <w:rPr>
            <w:sz w:val="22"/>
          </w:rPr>
          <w:t>p://elpais.com/diario/2006/IV/13/paisvasco/1144957202_850215.html</w:t>
        </w:r>
      </w:hyperlink>
      <w:r>
        <w:rPr>
          <w:sz w:val="22"/>
        </w:rPr>
        <w:t>&gt;</w:t>
      </w:r>
    </w:p>
    <w:p>
      <w:pPr>
        <w:pStyle w:val="BodyText"/>
        <w:rPr>
          <w:sz w:val="23"/>
        </w:rPr>
      </w:pPr>
    </w:p>
    <w:p>
      <w:pPr>
        <w:spacing w:before="1"/>
        <w:ind w:left="305" w:right="0" w:firstLine="0"/>
        <w:jc w:val="both"/>
        <w:rPr>
          <w:sz w:val="22"/>
        </w:rPr>
      </w:pPr>
      <w:r>
        <w:rPr>
          <w:sz w:val="22"/>
        </w:rPr>
        <w:t>“Doctor Juan Negrín López, Hijo Espúreo e Indigno”, [en línea]. Puede consultarse en red en:</w:t>
      </w:r>
    </w:p>
    <w:p>
      <w:pPr>
        <w:spacing w:before="6"/>
        <w:ind w:left="305" w:right="0" w:firstLine="0"/>
        <w:jc w:val="both"/>
        <w:rPr>
          <w:sz w:val="22"/>
        </w:rPr>
      </w:pPr>
      <w:hyperlink r:id="rId96">
        <w:r>
          <w:rPr>
            <w:sz w:val="22"/>
          </w:rPr>
          <w:t>&lt;http://www.psoe.es/ambito/izquierdasocialista/docs/index.do?action=View&amp;id=150538</w:t>
        </w:r>
      </w:hyperlink>
      <w:r>
        <w:rPr>
          <w:sz w:val="22"/>
        </w:rPr>
        <w:t>&gt;</w:t>
      </w:r>
    </w:p>
    <w:p>
      <w:pPr>
        <w:pStyle w:val="BodyText"/>
        <w:rPr>
          <w:sz w:val="23"/>
        </w:rPr>
      </w:pPr>
    </w:p>
    <w:p>
      <w:pPr>
        <w:spacing w:before="1"/>
        <w:ind w:left="305" w:right="0" w:firstLine="0"/>
        <w:jc w:val="both"/>
        <w:rPr>
          <w:sz w:val="22"/>
        </w:rPr>
      </w:pPr>
      <w:r>
        <w:rPr>
          <w:sz w:val="22"/>
        </w:rPr>
        <w:t>ECHARTE,  Pedro,  “Los  refranes  del  tío  Pedro”,  [en  línea].  Puede  consultarse  en  red en:</w:t>
      </w:r>
    </w:p>
    <w:p>
      <w:pPr>
        <w:spacing w:before="6"/>
        <w:ind w:left="305" w:right="0" w:firstLine="0"/>
        <w:jc w:val="both"/>
        <w:rPr>
          <w:sz w:val="22"/>
        </w:rPr>
      </w:pPr>
      <w:hyperlink r:id="rId60">
        <w:r>
          <w:rPr>
            <w:sz w:val="22"/>
          </w:rPr>
          <w:t>&lt;http://www.losrefranesdeltiopedro.es/node/78</w:t>
        </w:r>
      </w:hyperlink>
      <w:r>
        <w:rPr>
          <w:sz w:val="22"/>
        </w:rPr>
        <w:t>&gt;</w:t>
      </w:r>
    </w:p>
    <w:p>
      <w:pPr>
        <w:spacing w:after="0"/>
        <w:jc w:val="both"/>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107" w:firstLine="0"/>
        <w:jc w:val="both"/>
        <w:rPr>
          <w:sz w:val="22"/>
        </w:rPr>
      </w:pPr>
      <w:r>
        <w:rPr>
          <w:sz w:val="22"/>
        </w:rPr>
        <w:t>“Echevarría Ibarbia, Toribio”, [en línea]. En: </w:t>
      </w:r>
      <w:r>
        <w:rPr>
          <w:i/>
          <w:sz w:val="22"/>
        </w:rPr>
        <w:t>Diccionario Biográfico del Socialismo Español</w:t>
      </w:r>
      <w:r>
        <w:rPr>
          <w:sz w:val="22"/>
        </w:rPr>
        <w:t>. Puede consultarse en red en: </w:t>
      </w:r>
      <w:hyperlink r:id="rId48">
        <w:r>
          <w:rPr>
            <w:sz w:val="22"/>
          </w:rPr>
          <w:t>&lt;http://www.fpabloiglesias.es/archivo-y-biblioteca/diccionario-</w:t>
        </w:r>
      </w:hyperlink>
      <w:r>
        <w:rPr>
          <w:sz w:val="22"/>
        </w:rPr>
        <w:t> biografico/biografias/4970_echevarria-ibarbia-toribio&gt;</w:t>
      </w:r>
    </w:p>
    <w:p>
      <w:pPr>
        <w:pStyle w:val="BodyText"/>
        <w:spacing w:before="7"/>
        <w:rPr>
          <w:sz w:val="22"/>
        </w:rPr>
      </w:pPr>
    </w:p>
    <w:p>
      <w:pPr>
        <w:spacing w:line="244" w:lineRule="auto" w:before="0"/>
        <w:ind w:left="305" w:right="107" w:firstLine="0"/>
        <w:jc w:val="both"/>
        <w:rPr>
          <w:sz w:val="22"/>
        </w:rPr>
      </w:pPr>
      <w:r>
        <w:rPr>
          <w:sz w:val="22"/>
        </w:rPr>
        <w:t>“Escultura en homenaje a José María Iparraguirre”, [en línea]. En: </w:t>
      </w:r>
      <w:r>
        <w:rPr>
          <w:i/>
          <w:sz w:val="22"/>
        </w:rPr>
        <w:t>elcorreo.com</w:t>
      </w:r>
      <w:r>
        <w:rPr>
          <w:sz w:val="22"/>
        </w:rPr>
        <w:t>. Puede consultarse en red en: </w:t>
      </w:r>
      <w:hyperlink r:id="rId131">
        <w:r>
          <w:rPr>
            <w:sz w:val="22"/>
          </w:rPr>
          <w:t>&lt;ht</w:t>
        </w:r>
      </w:hyperlink>
      <w:r>
        <w:rPr>
          <w:sz w:val="22"/>
        </w:rPr>
        <w:t>t</w:t>
      </w:r>
      <w:hyperlink r:id="rId131">
        <w:r>
          <w:rPr>
            <w:sz w:val="22"/>
          </w:rPr>
          <w:t>p://www.elcorreo.com/vizcaya/v/20100316/costa/escultura-</w:t>
        </w:r>
      </w:hyperlink>
      <w:r>
        <w:rPr>
          <w:sz w:val="22"/>
        </w:rPr>
        <w:t> homenaje-jose-maria-20100316.html&gt;</w:t>
      </w:r>
    </w:p>
    <w:p>
      <w:pPr>
        <w:pStyle w:val="BodyText"/>
        <w:spacing w:before="7"/>
        <w:rPr>
          <w:sz w:val="22"/>
        </w:rPr>
      </w:pPr>
    </w:p>
    <w:p>
      <w:pPr>
        <w:spacing w:before="0"/>
        <w:ind w:left="305" w:right="0" w:firstLine="0"/>
        <w:jc w:val="both"/>
        <w:rPr>
          <w:sz w:val="22"/>
        </w:rPr>
      </w:pPr>
      <w:r>
        <w:rPr>
          <w:sz w:val="22"/>
        </w:rPr>
        <w:t>[Estatutos    fundacionales    del    AIAP],    [en    línea].    Pueden    consultarse    en    red    en:</w:t>
      </w:r>
    </w:p>
    <w:p>
      <w:pPr>
        <w:spacing w:line="244" w:lineRule="auto" w:before="6"/>
        <w:ind w:left="305" w:right="177" w:firstLine="0"/>
        <w:jc w:val="both"/>
        <w:rPr>
          <w:sz w:val="22"/>
        </w:rPr>
      </w:pPr>
      <w:hyperlink r:id="rId112">
        <w:r>
          <w:rPr>
            <w:sz w:val="22"/>
          </w:rPr>
          <w:t>&lt;http://www.cervantesvirtual.com/servlet/SirveObras/ace/12048316439034839654435/6131/in</w:t>
        </w:r>
      </w:hyperlink>
      <w:r>
        <w:rPr>
          <w:sz w:val="22"/>
        </w:rPr>
        <w:t> </w:t>
      </w:r>
      <w:hyperlink r:id="rId112">
        <w:r>
          <w:rPr>
            <w:sz w:val="22"/>
          </w:rPr>
          <w:t>dex.htm</w:t>
        </w:r>
      </w:hyperlink>
      <w:r>
        <w:rPr>
          <w:sz w:val="22"/>
        </w:rPr>
        <w:t>&gt;</w:t>
      </w:r>
    </w:p>
    <w:p>
      <w:pPr>
        <w:pStyle w:val="BodyText"/>
        <w:spacing w:before="8"/>
        <w:rPr>
          <w:sz w:val="22"/>
        </w:rPr>
      </w:pPr>
    </w:p>
    <w:p>
      <w:pPr>
        <w:tabs>
          <w:tab w:pos="1997" w:val="left" w:leader="none"/>
          <w:tab w:pos="3665" w:val="left" w:leader="none"/>
          <w:tab w:pos="5791" w:val="left" w:leader="none"/>
          <w:tab w:pos="7129" w:val="left" w:leader="none"/>
          <w:tab w:pos="8541" w:val="left" w:leader="none"/>
        </w:tabs>
        <w:spacing w:line="244" w:lineRule="auto" w:before="0"/>
        <w:ind w:left="305" w:right="112" w:firstLine="0"/>
        <w:jc w:val="both"/>
        <w:rPr>
          <w:sz w:val="22"/>
        </w:rPr>
      </w:pPr>
      <w:r>
        <w:rPr>
          <w:sz w:val="22"/>
        </w:rPr>
        <w:t>Fondo documental de José Maldonado, depositado en el Archivo Histórico de Asturias, [en línea].</w:t>
        <w:tab/>
        <w:t>Puede</w:t>
        <w:tab/>
        <w:t>consultarse</w:t>
        <w:tab/>
        <w:t>en</w:t>
        <w:tab/>
        <w:t>red</w:t>
        <w:tab/>
        <w:t>en:</w:t>
      </w:r>
    </w:p>
    <w:p>
      <w:pPr>
        <w:spacing w:line="244" w:lineRule="auto" w:before="1"/>
        <w:ind w:left="305" w:right="194" w:firstLine="0"/>
        <w:jc w:val="both"/>
        <w:rPr>
          <w:sz w:val="22"/>
        </w:rPr>
      </w:pPr>
      <w:hyperlink r:id="rId132">
        <w:r>
          <w:rPr>
            <w:sz w:val="22"/>
          </w:rPr>
          <w:t>&lt;ht</w:t>
        </w:r>
      </w:hyperlink>
      <w:r>
        <w:rPr>
          <w:sz w:val="22"/>
        </w:rPr>
        <w:t>t</w:t>
      </w:r>
      <w:hyperlink r:id="rId132">
        <w:r>
          <w:rPr>
            <w:sz w:val="22"/>
          </w:rPr>
          <w:t>p://www.archivosdeasturias.info/servlet/pdw.Buscador?accion=cotrossel&amp;idcenso=66&amp;idf</w:t>
        </w:r>
      </w:hyperlink>
      <w:r>
        <w:rPr>
          <w:sz w:val="22"/>
        </w:rPr>
        <w:t> ondo=140&gt;.</w:t>
      </w:r>
    </w:p>
    <w:p>
      <w:pPr>
        <w:pStyle w:val="BodyText"/>
        <w:spacing w:before="8"/>
        <w:rPr>
          <w:sz w:val="20"/>
        </w:rPr>
      </w:pPr>
    </w:p>
    <w:p>
      <w:pPr>
        <w:spacing w:line="244" w:lineRule="auto" w:before="1"/>
        <w:ind w:left="305" w:right="107" w:firstLine="0"/>
        <w:jc w:val="both"/>
        <w:rPr>
          <w:sz w:val="22"/>
        </w:rPr>
      </w:pPr>
      <w:r>
        <w:rPr>
          <w:sz w:val="22"/>
        </w:rPr>
        <w:t>[Fotografía del acto de presentación de la figura de “El mes petit de tots” al Presidente de la Generalitat], [en línea]. Puede consultarse en red en: </w:t>
      </w:r>
      <w:hyperlink r:id="rId133">
        <w:r>
          <w:rPr>
            <w:sz w:val="22"/>
          </w:rPr>
          <w:t>&lt;ht</w:t>
        </w:r>
      </w:hyperlink>
      <w:r>
        <w:rPr>
          <w:sz w:val="22"/>
        </w:rPr>
        <w:t>t</w:t>
      </w:r>
      <w:hyperlink r:id="rId133">
        <w:r>
          <w:rPr>
            <w:sz w:val="22"/>
          </w:rPr>
          <w:t>p://www.comissiodeladignitat.cat/el-</w:t>
        </w:r>
      </w:hyperlink>
      <w:r>
        <w:rPr>
          <w:sz w:val="22"/>
        </w:rPr>
        <w:t> mes-petit&gt;</w:t>
      </w:r>
    </w:p>
    <w:p>
      <w:pPr>
        <w:pStyle w:val="BodyText"/>
        <w:spacing w:before="8"/>
        <w:rPr>
          <w:sz w:val="20"/>
        </w:rPr>
      </w:pPr>
    </w:p>
    <w:p>
      <w:pPr>
        <w:spacing w:before="1"/>
        <w:ind w:left="305" w:right="0" w:firstLine="0"/>
        <w:jc w:val="both"/>
        <w:rPr>
          <w:sz w:val="22"/>
        </w:rPr>
      </w:pPr>
      <w:r>
        <w:rPr>
          <w:spacing w:val="-8"/>
          <w:sz w:val="22"/>
        </w:rPr>
        <w:t>GARCÍA      MORALES,      </w:t>
      </w:r>
      <w:r>
        <w:rPr>
          <w:spacing w:val="-7"/>
          <w:sz w:val="22"/>
        </w:rPr>
        <w:t>Soledad,       </w:t>
      </w:r>
      <w:r>
        <w:rPr>
          <w:spacing w:val="-5"/>
          <w:sz w:val="22"/>
        </w:rPr>
        <w:t>[en       </w:t>
      </w:r>
      <w:r>
        <w:rPr>
          <w:spacing w:val="-7"/>
          <w:sz w:val="22"/>
        </w:rPr>
        <w:t>línea].       Puede       consultarse       </w:t>
      </w:r>
      <w:r>
        <w:rPr>
          <w:spacing w:val="-4"/>
          <w:sz w:val="22"/>
        </w:rPr>
        <w:t>en       </w:t>
      </w:r>
      <w:r>
        <w:rPr>
          <w:spacing w:val="-5"/>
          <w:sz w:val="22"/>
        </w:rPr>
        <w:t>red       </w:t>
      </w:r>
      <w:r>
        <w:rPr>
          <w:spacing w:val="-4"/>
          <w:sz w:val="22"/>
        </w:rPr>
        <w:t>en</w:t>
      </w:r>
    </w:p>
    <w:p>
      <w:pPr>
        <w:spacing w:before="6"/>
        <w:ind w:left="305" w:right="0" w:firstLine="0"/>
        <w:jc w:val="both"/>
        <w:rPr>
          <w:sz w:val="22"/>
        </w:rPr>
      </w:pPr>
      <w:r>
        <w:rPr>
          <w:spacing w:val="-8"/>
          <w:sz w:val="22"/>
        </w:rPr>
        <w:t>&lt;</w:t>
      </w:r>
      <w:hyperlink r:id="rId30">
        <w:r>
          <w:rPr>
            <w:spacing w:val="-8"/>
            <w:sz w:val="22"/>
          </w:rPr>
          <w:t>http://portal.veracruz.gob.mx/portal/page?_pageid=153,4202648&amp;_dad=portal&amp;_schema=PORTAL</w:t>
        </w:r>
      </w:hyperlink>
      <w:r>
        <w:rPr>
          <w:spacing w:val="-8"/>
          <w:sz w:val="22"/>
        </w:rPr>
        <w:t>&gt;</w:t>
      </w:r>
    </w:p>
    <w:p>
      <w:pPr>
        <w:tabs>
          <w:tab w:pos="3551" w:val="left" w:leader="none"/>
          <w:tab w:pos="6009" w:val="left" w:leader="none"/>
          <w:tab w:pos="8539" w:val="left" w:leader="none"/>
        </w:tabs>
        <w:spacing w:line="247" w:lineRule="auto" w:before="164"/>
        <w:ind w:left="305" w:right="112" w:firstLine="0"/>
        <w:jc w:val="both"/>
        <w:rPr>
          <w:sz w:val="22"/>
        </w:rPr>
      </w:pPr>
      <w:r>
        <w:rPr>
          <w:sz w:val="22"/>
        </w:rPr>
        <w:t>GARCÍA ROL, Juan Manuel, “El soporte de la memoria. Un madroñero en la Presidencia del Gobierno de la República en el Exilio, (2.ª parte, en tierras valencianas)”, [en línea]. Puede consultarse</w:t>
        <w:tab/>
        <w:t>en</w:t>
        <w:tab/>
        <w:t>red</w:t>
        <w:tab/>
        <w:t>en: </w:t>
      </w:r>
      <w:hyperlink r:id="rId108">
        <w:r>
          <w:rPr>
            <w:sz w:val="22"/>
          </w:rPr>
          <w:t>http://www.bibliotecaspublicas.es/madronera/imagenes/contenido_21585.pdf</w:t>
        </w:r>
      </w:hyperlink>
    </w:p>
    <w:p>
      <w:pPr>
        <w:pStyle w:val="BodyText"/>
        <w:spacing w:before="5"/>
        <w:rPr>
          <w:sz w:val="22"/>
        </w:rPr>
      </w:pPr>
    </w:p>
    <w:p>
      <w:pPr>
        <w:spacing w:line="244" w:lineRule="auto" w:before="0"/>
        <w:ind w:left="305" w:right="111" w:firstLine="0"/>
        <w:jc w:val="both"/>
        <w:rPr>
          <w:sz w:val="22"/>
        </w:rPr>
      </w:pPr>
      <w:r>
        <w:rPr>
          <w:sz w:val="22"/>
        </w:rPr>
        <w:t>GOÑI MENDIZÁBAL, Igor, “Eibar y la industria armera: evidencias de un distrito industrial”, [en línea]. Puede consultarse en red en: </w:t>
      </w:r>
      <w:hyperlink r:id="rId50">
        <w:r>
          <w:rPr>
            <w:sz w:val="22"/>
          </w:rPr>
          <w:t>&lt;ht</w:t>
        </w:r>
      </w:hyperlink>
      <w:r>
        <w:rPr>
          <w:sz w:val="22"/>
        </w:rPr>
        <w:t>t</w:t>
      </w:r>
      <w:hyperlink r:id="rId50">
        <w:r>
          <w:rPr>
            <w:sz w:val="22"/>
          </w:rPr>
          <w:t>p://www.um.es/ixcongresoaehe/pdf2/Eibar.pdf</w:t>
        </w:r>
      </w:hyperlink>
      <w:r>
        <w:rPr>
          <w:sz w:val="22"/>
        </w:rPr>
        <w:t>&gt;</w:t>
      </w:r>
    </w:p>
    <w:p>
      <w:pPr>
        <w:pStyle w:val="BodyText"/>
        <w:spacing w:before="7"/>
        <w:rPr>
          <w:sz w:val="22"/>
        </w:rPr>
      </w:pPr>
    </w:p>
    <w:p>
      <w:pPr>
        <w:spacing w:before="0"/>
        <w:ind w:left="305" w:right="0" w:firstLine="0"/>
        <w:jc w:val="both"/>
        <w:rPr>
          <w:sz w:val="22"/>
        </w:rPr>
      </w:pPr>
      <w:r>
        <w:rPr>
          <w:sz w:val="22"/>
        </w:rPr>
        <w:t>“Hanns    and    Steffy   Eisler    Foundation”,    [en    línea].    Puede    consultarse   en   red  en:</w:t>
      </w:r>
    </w:p>
    <w:p>
      <w:pPr>
        <w:spacing w:before="6"/>
        <w:ind w:left="305" w:right="0" w:firstLine="0"/>
        <w:jc w:val="both"/>
        <w:rPr>
          <w:sz w:val="22"/>
        </w:rPr>
      </w:pPr>
      <w:hyperlink r:id="rId28">
        <w:r>
          <w:rPr>
            <w:sz w:val="22"/>
          </w:rPr>
          <w:t>&lt;ht</w:t>
        </w:r>
      </w:hyperlink>
      <w:r>
        <w:rPr>
          <w:sz w:val="22"/>
        </w:rPr>
        <w:t>t</w:t>
      </w:r>
      <w:hyperlink r:id="rId28">
        <w:r>
          <w:rPr>
            <w:sz w:val="22"/>
          </w:rPr>
          <w:t>p://www.hanns-eisler.com/index/index.php?Seite=Stiftung&amp;Sprache=en&gt;</w:t>
        </w:r>
      </w:hyperlink>
    </w:p>
    <w:p>
      <w:pPr>
        <w:pStyle w:val="BodyText"/>
        <w:rPr>
          <w:sz w:val="23"/>
        </w:rPr>
      </w:pPr>
    </w:p>
    <w:p>
      <w:pPr>
        <w:spacing w:line="244" w:lineRule="auto" w:before="1"/>
        <w:ind w:left="305" w:right="111" w:firstLine="0"/>
        <w:jc w:val="both"/>
        <w:rPr>
          <w:sz w:val="22"/>
        </w:rPr>
      </w:pPr>
      <w:r>
        <w:rPr>
          <w:sz w:val="22"/>
        </w:rPr>
        <w:t>HERREROS I AGÜÍ, Sebastià, “The Internacional Brigadas in the Spanish War 1936-1939: Flags an Symbols” en VV.AA., </w:t>
      </w:r>
      <w:r>
        <w:rPr>
          <w:i/>
          <w:sz w:val="22"/>
        </w:rPr>
        <w:t>The XIX Internacional Congress of Vexillology, York 23-27  </w:t>
      </w:r>
      <w:r>
        <w:rPr>
          <w:i/>
          <w:sz w:val="22"/>
        </w:rPr>
        <w:t>July</w:t>
      </w:r>
      <w:r>
        <w:rPr>
          <w:i/>
          <w:spacing w:val="18"/>
          <w:sz w:val="22"/>
        </w:rPr>
        <w:t> </w:t>
      </w:r>
      <w:r>
        <w:rPr>
          <w:i/>
          <w:sz w:val="22"/>
        </w:rPr>
        <w:t>2001</w:t>
      </w:r>
      <w:r>
        <w:rPr>
          <w:sz w:val="22"/>
        </w:rPr>
        <w:t>,</w:t>
      </w:r>
      <w:r>
        <w:rPr>
          <w:spacing w:val="17"/>
          <w:sz w:val="22"/>
        </w:rPr>
        <w:t> </w:t>
      </w:r>
      <w:r>
        <w:rPr>
          <w:sz w:val="22"/>
        </w:rPr>
        <w:t>United</w:t>
      </w:r>
      <w:r>
        <w:rPr>
          <w:spacing w:val="18"/>
          <w:sz w:val="22"/>
        </w:rPr>
        <w:t> </w:t>
      </w:r>
      <w:r>
        <w:rPr>
          <w:sz w:val="22"/>
        </w:rPr>
        <w:t>Kingdom,</w:t>
      </w:r>
      <w:r>
        <w:rPr>
          <w:spacing w:val="17"/>
          <w:sz w:val="22"/>
        </w:rPr>
        <w:t> </w:t>
      </w:r>
      <w:r>
        <w:rPr>
          <w:sz w:val="22"/>
        </w:rPr>
        <w:t>The</w:t>
      </w:r>
      <w:r>
        <w:rPr>
          <w:spacing w:val="18"/>
          <w:sz w:val="22"/>
        </w:rPr>
        <w:t> </w:t>
      </w:r>
      <w:r>
        <w:rPr>
          <w:sz w:val="22"/>
        </w:rPr>
        <w:t>Flag</w:t>
      </w:r>
      <w:r>
        <w:rPr>
          <w:spacing w:val="15"/>
          <w:sz w:val="22"/>
        </w:rPr>
        <w:t> </w:t>
      </w:r>
      <w:r>
        <w:rPr>
          <w:sz w:val="22"/>
        </w:rPr>
        <w:t>Institute,</w:t>
      </w:r>
      <w:r>
        <w:rPr>
          <w:spacing w:val="18"/>
          <w:sz w:val="22"/>
        </w:rPr>
        <w:t> </w:t>
      </w:r>
      <w:r>
        <w:rPr>
          <w:sz w:val="22"/>
        </w:rPr>
        <w:t>2009,</w:t>
      </w:r>
      <w:r>
        <w:rPr>
          <w:spacing w:val="15"/>
          <w:sz w:val="22"/>
        </w:rPr>
        <w:t> </w:t>
      </w:r>
      <w:r>
        <w:rPr>
          <w:sz w:val="22"/>
        </w:rPr>
        <w:t>[en</w:t>
      </w:r>
      <w:r>
        <w:rPr>
          <w:spacing w:val="15"/>
          <w:sz w:val="22"/>
        </w:rPr>
        <w:t> </w:t>
      </w:r>
      <w:r>
        <w:rPr>
          <w:sz w:val="22"/>
        </w:rPr>
        <w:t>línea].</w:t>
      </w:r>
      <w:r>
        <w:rPr>
          <w:spacing w:val="15"/>
          <w:sz w:val="22"/>
        </w:rPr>
        <w:t> </w:t>
      </w:r>
      <w:r>
        <w:rPr>
          <w:sz w:val="22"/>
        </w:rPr>
        <w:t>Puede</w:t>
      </w:r>
      <w:r>
        <w:rPr>
          <w:spacing w:val="15"/>
          <w:sz w:val="22"/>
        </w:rPr>
        <w:t> </w:t>
      </w:r>
      <w:r>
        <w:rPr>
          <w:sz w:val="22"/>
        </w:rPr>
        <w:t>consultarse</w:t>
      </w:r>
      <w:r>
        <w:rPr>
          <w:spacing w:val="16"/>
          <w:sz w:val="22"/>
        </w:rPr>
        <w:t> </w:t>
      </w:r>
      <w:r>
        <w:rPr>
          <w:sz w:val="22"/>
        </w:rPr>
        <w:t>en</w:t>
      </w:r>
      <w:r>
        <w:rPr>
          <w:spacing w:val="15"/>
          <w:sz w:val="22"/>
        </w:rPr>
        <w:t> </w:t>
      </w:r>
      <w:r>
        <w:rPr>
          <w:sz w:val="22"/>
        </w:rPr>
        <w:t>red</w:t>
      </w:r>
      <w:r>
        <w:rPr>
          <w:spacing w:val="15"/>
          <w:sz w:val="22"/>
        </w:rPr>
        <w:t> </w:t>
      </w:r>
      <w:r>
        <w:rPr>
          <w:sz w:val="22"/>
        </w:rPr>
        <w:t>en:</w:t>
      </w:r>
    </w:p>
    <w:p>
      <w:pPr>
        <w:spacing w:before="1"/>
        <w:ind w:left="305" w:right="0" w:firstLine="0"/>
        <w:jc w:val="both"/>
        <w:rPr>
          <w:sz w:val="22"/>
        </w:rPr>
      </w:pPr>
      <w:hyperlink r:id="rId29">
        <w:r>
          <w:rPr>
            <w:sz w:val="22"/>
          </w:rPr>
          <w:t>&lt;ht</w:t>
        </w:r>
      </w:hyperlink>
      <w:r>
        <w:rPr>
          <w:sz w:val="22"/>
        </w:rPr>
        <w:t>t</w:t>
      </w:r>
      <w:hyperlink r:id="rId29">
        <w:r>
          <w:rPr>
            <w:sz w:val="22"/>
          </w:rPr>
          <w:t>p://www.vexicat.org/19ICV-0_text_12-04-03.pdf</w:t>
        </w:r>
      </w:hyperlink>
      <w:r>
        <w:rPr>
          <w:sz w:val="22"/>
        </w:rPr>
        <w:t> &gt;</w:t>
      </w:r>
    </w:p>
    <w:p>
      <w:pPr>
        <w:pStyle w:val="BodyText"/>
        <w:spacing w:before="1"/>
        <w:rPr>
          <w:sz w:val="23"/>
        </w:rPr>
      </w:pPr>
    </w:p>
    <w:p>
      <w:pPr>
        <w:spacing w:before="0"/>
        <w:ind w:left="305" w:right="0" w:firstLine="0"/>
        <w:jc w:val="both"/>
        <w:rPr>
          <w:sz w:val="22"/>
        </w:rPr>
      </w:pPr>
      <w:r>
        <w:rPr>
          <w:sz w:val="22"/>
        </w:rPr>
        <w:t>“Himno      Nacional      Mexicano”,      [en      línea].      Puede      consultarse      en      red   en:</w:t>
      </w:r>
    </w:p>
    <w:p>
      <w:pPr>
        <w:spacing w:before="6"/>
        <w:ind w:left="305" w:right="0" w:firstLine="0"/>
        <w:jc w:val="both"/>
        <w:rPr>
          <w:sz w:val="22"/>
        </w:rPr>
      </w:pPr>
      <w:hyperlink r:id="rId97">
        <w:r>
          <w:rPr>
            <w:sz w:val="22"/>
          </w:rPr>
          <w:t>&lt;ht</w:t>
        </w:r>
      </w:hyperlink>
      <w:r>
        <w:rPr>
          <w:sz w:val="22"/>
        </w:rPr>
        <w:t>t</w:t>
      </w:r>
      <w:hyperlink r:id="rId97">
        <w:r>
          <w:rPr>
            <w:sz w:val="22"/>
          </w:rPr>
          <w:t>p://www.sil.org/mexico/gob_mex/Himno_nal.html</w:t>
        </w:r>
      </w:hyperlink>
      <w:r>
        <w:rPr>
          <w:sz w:val="22"/>
        </w:rPr>
        <w:t>&gt;</w:t>
      </w:r>
    </w:p>
    <w:p>
      <w:pPr>
        <w:pStyle w:val="BodyText"/>
        <w:rPr>
          <w:sz w:val="23"/>
        </w:rPr>
      </w:pPr>
    </w:p>
    <w:p>
      <w:pPr>
        <w:spacing w:before="1"/>
        <w:ind w:left="305" w:right="0" w:firstLine="0"/>
        <w:jc w:val="both"/>
        <w:rPr>
          <w:sz w:val="22"/>
        </w:rPr>
      </w:pPr>
      <w:r>
        <w:rPr>
          <w:sz w:val="22"/>
        </w:rPr>
        <w:t>“Iberlibro”, [en línea]. Puede consultarse en red en: </w:t>
      </w:r>
      <w:hyperlink r:id="rId24">
        <w:r>
          <w:rPr>
            <w:sz w:val="22"/>
          </w:rPr>
          <w:t>&lt;ht</w:t>
        </w:r>
      </w:hyperlink>
      <w:r>
        <w:rPr>
          <w:sz w:val="22"/>
        </w:rPr>
        <w:t>t</w:t>
      </w:r>
      <w:hyperlink r:id="rId24">
        <w:r>
          <w:rPr>
            <w:sz w:val="22"/>
          </w:rPr>
          <w:t>p://www.iberlibro.com/</w:t>
        </w:r>
      </w:hyperlink>
      <w:r>
        <w:rPr>
          <w:sz w:val="22"/>
        </w:rPr>
        <w:t>&gt;</w:t>
      </w:r>
    </w:p>
    <w:p>
      <w:pPr>
        <w:pStyle w:val="BodyText"/>
        <w:rPr>
          <w:sz w:val="23"/>
        </w:rPr>
      </w:pPr>
    </w:p>
    <w:p>
      <w:pPr>
        <w:spacing w:before="1"/>
        <w:ind w:left="305" w:right="0" w:firstLine="0"/>
        <w:jc w:val="both"/>
        <w:rPr>
          <w:sz w:val="22"/>
        </w:rPr>
      </w:pPr>
      <w:r>
        <w:rPr>
          <w:sz w:val="22"/>
        </w:rPr>
        <w:t>“La     máquina     de     coser”     [Alfa],     [en     línea].     Puede     consultarse     en     red </w:t>
      </w:r>
      <w:r>
        <w:rPr>
          <w:spacing w:val="53"/>
          <w:sz w:val="22"/>
        </w:rPr>
        <w:t> </w:t>
      </w:r>
      <w:r>
        <w:rPr>
          <w:sz w:val="22"/>
        </w:rPr>
        <w:t>en:</w:t>
      </w:r>
    </w:p>
    <w:p>
      <w:pPr>
        <w:spacing w:before="6"/>
        <w:ind w:left="305" w:right="0" w:firstLine="0"/>
        <w:jc w:val="both"/>
        <w:rPr>
          <w:sz w:val="22"/>
        </w:rPr>
      </w:pPr>
      <w:hyperlink r:id="rId49">
        <w:r>
          <w:rPr>
            <w:sz w:val="22"/>
          </w:rPr>
          <w:t>&lt;http://egoibarra.com/eibar-1/oficios-tradicionales/la-maquina-de-coser</w:t>
        </w:r>
      </w:hyperlink>
      <w:r>
        <w:rPr>
          <w:sz w:val="22"/>
        </w:rPr>
        <w:t>&gt;</w:t>
      </w:r>
    </w:p>
    <w:p>
      <w:pPr>
        <w:pStyle w:val="BodyText"/>
        <w:rPr>
          <w:sz w:val="23"/>
        </w:rPr>
      </w:pPr>
    </w:p>
    <w:p>
      <w:pPr>
        <w:spacing w:line="244" w:lineRule="auto" w:before="1"/>
        <w:ind w:left="305" w:right="112" w:firstLine="0"/>
        <w:jc w:val="both"/>
        <w:rPr>
          <w:sz w:val="22"/>
        </w:rPr>
      </w:pPr>
      <w:r>
        <w:rPr>
          <w:sz w:val="22"/>
        </w:rPr>
        <w:t>LECUONA, Manuel de, “La Marcha de San Ignacio”, [en línea]. En: </w:t>
      </w:r>
      <w:r>
        <w:rPr>
          <w:i/>
          <w:sz w:val="22"/>
        </w:rPr>
        <w:t>euskomedia.org</w:t>
      </w:r>
      <w:r>
        <w:rPr>
          <w:sz w:val="22"/>
        </w:rPr>
        <w:t>. Puede consultarse en red en: </w:t>
      </w:r>
      <w:hyperlink r:id="rId58">
        <w:r>
          <w:rPr>
            <w:sz w:val="22"/>
          </w:rPr>
          <w:t>&lt;ht</w:t>
        </w:r>
      </w:hyperlink>
      <w:r>
        <w:rPr>
          <w:sz w:val="22"/>
        </w:rPr>
        <w:t>t</w:t>
      </w:r>
      <w:hyperlink r:id="rId58">
        <w:r>
          <w:rPr>
            <w:sz w:val="22"/>
          </w:rPr>
          <w:t>p://www.euskomedia.org/PDFAnlt/riev/22/22338362.pdf</w:t>
        </w:r>
      </w:hyperlink>
      <w:r>
        <w:rPr>
          <w:sz w:val="22"/>
        </w:rPr>
        <w:t>&gt;</w:t>
      </w:r>
    </w:p>
    <w:p>
      <w:pPr>
        <w:spacing w:after="0" w:line="244" w:lineRule="auto"/>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12" w:firstLine="0"/>
        <w:jc w:val="both"/>
        <w:rPr>
          <w:sz w:val="22"/>
        </w:rPr>
      </w:pPr>
      <w:r>
        <w:rPr>
          <w:sz w:val="22"/>
        </w:rPr>
        <w:t>“Macrino Suárez - del cielo a la tierra”. [“Declaraciones de Macrino Suárez, Ministro de Economía en el último GRE presidido por Fernando Valera]. Entrevista realizada por el periodista Carlos Novoa. Emitida por TeleAsturias el 14 de abril de 2008, [en línea]. Puede consultarse en red en: &lt;</w:t>
      </w:r>
      <w:hyperlink r:id="rId107">
        <w:r>
          <w:rPr>
            <w:sz w:val="24"/>
          </w:rPr>
          <w:t>http://es.youtube.com/watch?v=z0xiIcbnytA&amp;feature=user</w:t>
        </w:r>
      </w:hyperlink>
      <w:r>
        <w:rPr>
          <w:sz w:val="22"/>
        </w:rPr>
        <w:t>&gt;</w:t>
      </w:r>
    </w:p>
    <w:p>
      <w:pPr>
        <w:pStyle w:val="BodyText"/>
        <w:spacing w:before="7"/>
        <w:rPr>
          <w:sz w:val="22"/>
        </w:rPr>
      </w:pPr>
    </w:p>
    <w:p>
      <w:pPr>
        <w:spacing w:line="240" w:lineRule="auto" w:before="0"/>
        <w:ind w:left="305" w:right="112" w:firstLine="0"/>
        <w:jc w:val="both"/>
        <w:rPr>
          <w:sz w:val="22"/>
        </w:rPr>
      </w:pPr>
      <w:r>
        <w:rPr>
          <w:sz w:val="22"/>
        </w:rPr>
        <w:t>MAESTRE, Rafael y MOLINA, Pilar, “Ateneo Íbero-Americano de París”, [en línea]. En: </w:t>
      </w:r>
      <w:r>
        <w:rPr>
          <w:i/>
          <w:sz w:val="22"/>
        </w:rPr>
        <w:t>España libre: homenaje a la obra cultural del exilio obrero de 1939 en Francia </w:t>
      </w:r>
      <w:r>
        <w:rPr>
          <w:sz w:val="22"/>
        </w:rPr>
        <w:t>[Catálogo de la Exposición. Valencia, 19 de noviembre</w:t>
      </w:r>
      <w:r>
        <w:rPr>
          <w:rFonts w:ascii="Symbol" w:hAnsi="Symbol"/>
          <w:sz w:val="22"/>
        </w:rPr>
        <w:t></w:t>
      </w:r>
      <w:r>
        <w:rPr>
          <w:sz w:val="22"/>
        </w:rPr>
        <w:t>19 de diciembre de 2001]. Puede consultarse en red en:</w:t>
      </w:r>
    </w:p>
    <w:p>
      <w:pPr>
        <w:spacing w:line="491" w:lineRule="auto" w:before="5"/>
        <w:ind w:left="305" w:right="112" w:firstLine="0"/>
        <w:jc w:val="both"/>
        <w:rPr>
          <w:sz w:val="22"/>
        </w:rPr>
      </w:pPr>
      <w:r>
        <w:rPr>
          <w:spacing w:val="-5"/>
          <w:sz w:val="22"/>
        </w:rPr>
        <w:t>&lt;</w:t>
      </w:r>
      <w:hyperlink r:id="rId115">
        <w:r>
          <w:rPr>
            <w:spacing w:val="-5"/>
            <w:sz w:val="22"/>
          </w:rPr>
          <w:t>http://www.cervantesvirtual.com/servlet/SirveObras/68093953117461506322202/p0000001.htm</w:t>
        </w:r>
      </w:hyperlink>
      <w:r>
        <w:rPr>
          <w:spacing w:val="-5"/>
          <w:sz w:val="22"/>
        </w:rPr>
        <w:t>&gt; </w:t>
      </w:r>
      <w:r>
        <w:rPr>
          <w:sz w:val="22"/>
        </w:rPr>
        <w:t>“Marelibri”, [en línea]. Puede consultarse en red en: </w:t>
      </w:r>
      <w:hyperlink r:id="rId25">
        <w:r>
          <w:rPr>
            <w:sz w:val="22"/>
          </w:rPr>
          <w:t>&lt;ht</w:t>
        </w:r>
      </w:hyperlink>
      <w:r>
        <w:rPr>
          <w:sz w:val="22"/>
        </w:rPr>
        <w:t>t</w:t>
      </w:r>
      <w:hyperlink r:id="rId25">
        <w:r>
          <w:rPr>
            <w:sz w:val="22"/>
          </w:rPr>
          <w:t>p://www.marelibri.com/</w:t>
        </w:r>
      </w:hyperlink>
      <w:r>
        <w:rPr>
          <w:sz w:val="22"/>
        </w:rPr>
        <w:t>&gt;</w:t>
      </w:r>
    </w:p>
    <w:p>
      <w:pPr>
        <w:spacing w:line="244" w:lineRule="auto" w:before="10"/>
        <w:ind w:left="305" w:right="111" w:firstLine="0"/>
        <w:jc w:val="both"/>
        <w:rPr>
          <w:sz w:val="22"/>
        </w:rPr>
      </w:pPr>
      <w:r>
        <w:rPr>
          <w:sz w:val="22"/>
        </w:rPr>
        <w:t>MARZANA, Salvador, “Musika Eibarren: jaiegun berezietan, kalejira eta kontzertuak. La música en Eibar. Los días festivos especiales había pasacalle y conciertos”, [en línea]. En: </w:t>
      </w:r>
      <w:r>
        <w:rPr>
          <w:i/>
          <w:sz w:val="22"/>
        </w:rPr>
        <w:t>Ego </w:t>
      </w:r>
      <w:r>
        <w:rPr>
          <w:i/>
          <w:sz w:val="22"/>
        </w:rPr>
        <w:t>Ibarra. Patrimonio Cultural de Eibar / Eibartarren ahotan. Eibarko fonoteka</w:t>
      </w:r>
      <w:r>
        <w:rPr>
          <w:sz w:val="22"/>
        </w:rPr>
        <w:t>, Erref.: AB-191</w:t>
      </w:r>
    </w:p>
    <w:p>
      <w:pPr>
        <w:spacing w:before="1"/>
        <w:ind w:left="305" w:right="0" w:firstLine="0"/>
        <w:jc w:val="both"/>
        <w:rPr>
          <w:sz w:val="22"/>
        </w:rPr>
      </w:pPr>
      <w:r>
        <w:rPr>
          <w:sz w:val="22"/>
        </w:rPr>
        <w:t>020. Puede consultarse en red en: </w:t>
      </w:r>
      <w:hyperlink r:id="rId51">
        <w:r>
          <w:rPr>
            <w:sz w:val="22"/>
          </w:rPr>
          <w:t>&lt;ht</w:t>
        </w:r>
      </w:hyperlink>
      <w:r>
        <w:rPr>
          <w:sz w:val="22"/>
        </w:rPr>
        <w:t>t</w:t>
      </w:r>
      <w:hyperlink r:id="rId51">
        <w:r>
          <w:rPr>
            <w:sz w:val="22"/>
          </w:rPr>
          <w:t>p://ahotan.egoibarra.com/Pasarteak/4498&gt;</w:t>
        </w:r>
      </w:hyperlink>
    </w:p>
    <w:p>
      <w:pPr>
        <w:pStyle w:val="BodyText"/>
        <w:spacing w:before="1"/>
        <w:rPr>
          <w:sz w:val="22"/>
        </w:rPr>
      </w:pPr>
    </w:p>
    <w:p>
      <w:pPr>
        <w:spacing w:line="244" w:lineRule="auto" w:before="0"/>
        <w:ind w:left="305" w:right="111" w:firstLine="0"/>
        <w:jc w:val="both"/>
        <w:rPr>
          <w:sz w:val="22"/>
        </w:rPr>
      </w:pPr>
      <w:r>
        <w:rPr>
          <w:rFonts w:ascii="Symbol" w:hAnsi="Symbol"/>
          <w:sz w:val="22"/>
        </w:rPr>
        <w:t></w:t>
      </w:r>
      <w:r>
        <w:rPr>
          <w:sz w:val="22"/>
        </w:rPr>
        <w:t>, “Musika bandak Eibarren: La Marcial; Santa Cecilia; e.a. Las bandas de música en Eibar”, [en línea]. En: </w:t>
      </w:r>
      <w:r>
        <w:rPr>
          <w:i/>
          <w:sz w:val="22"/>
        </w:rPr>
        <w:t>Ego Ibarra. Patrimonio Cultural de Eibar / Eibartarren ahotan. Eibarko </w:t>
      </w:r>
      <w:r>
        <w:rPr>
          <w:i/>
          <w:sz w:val="22"/>
        </w:rPr>
        <w:t>fonoteka</w:t>
      </w:r>
      <w:r>
        <w:rPr>
          <w:sz w:val="22"/>
        </w:rPr>
        <w:t>,        Erref.:         AB-191        001.        Puede        consultarse         en        red        </w:t>
      </w:r>
      <w:r>
        <w:rPr>
          <w:spacing w:val="50"/>
          <w:sz w:val="22"/>
        </w:rPr>
        <w:t> </w:t>
      </w:r>
      <w:r>
        <w:rPr>
          <w:sz w:val="22"/>
        </w:rPr>
        <w:t>en:</w:t>
      </w:r>
    </w:p>
    <w:p>
      <w:pPr>
        <w:spacing w:before="1"/>
        <w:ind w:left="305" w:right="0" w:firstLine="0"/>
        <w:jc w:val="both"/>
        <w:rPr>
          <w:sz w:val="22"/>
        </w:rPr>
      </w:pPr>
      <w:hyperlink r:id="rId53">
        <w:r>
          <w:rPr>
            <w:sz w:val="22"/>
          </w:rPr>
          <w:t>&lt;ht</w:t>
        </w:r>
      </w:hyperlink>
      <w:r>
        <w:rPr>
          <w:sz w:val="22"/>
        </w:rPr>
        <w:t>t</w:t>
      </w:r>
      <w:hyperlink r:id="rId53">
        <w:r>
          <w:rPr>
            <w:sz w:val="22"/>
          </w:rPr>
          <w:t>p://ahotan.egoibarra.com/Pasarteak/4479&gt;</w:t>
        </w:r>
      </w:hyperlink>
    </w:p>
    <w:p>
      <w:pPr>
        <w:pStyle w:val="BodyText"/>
        <w:spacing w:before="1"/>
        <w:rPr>
          <w:sz w:val="22"/>
        </w:rPr>
      </w:pPr>
    </w:p>
    <w:p>
      <w:pPr>
        <w:spacing w:line="244" w:lineRule="auto" w:before="0"/>
        <w:ind w:left="305" w:right="107" w:firstLine="0"/>
        <w:jc w:val="both"/>
        <w:rPr>
          <w:sz w:val="22"/>
        </w:rPr>
      </w:pPr>
      <w:r>
        <w:rPr>
          <w:rFonts w:ascii="Symbol" w:hAnsi="Symbol"/>
          <w:sz w:val="22"/>
        </w:rPr>
        <w:t></w:t>
      </w:r>
      <w:r>
        <w:rPr>
          <w:sz w:val="22"/>
        </w:rPr>
        <w:t>, “</w:t>
      </w:r>
      <w:hyperlink r:id="rId54">
        <w:r>
          <w:rPr>
            <w:sz w:val="22"/>
          </w:rPr>
          <w:t>Aquilino Amuategi, musika bandako kide eta eibartar sozialista ezaguna</w:t>
        </w:r>
      </w:hyperlink>
      <w:r>
        <w:rPr>
          <w:sz w:val="22"/>
        </w:rPr>
        <w:t>”, [en línea]. En: </w:t>
      </w:r>
      <w:r>
        <w:rPr>
          <w:i/>
          <w:sz w:val="22"/>
        </w:rPr>
        <w:t>Ego Ibarra. Patrimonio Cultural de Eibar / Eibartarren ahotan. Eibarko fonoteka</w:t>
      </w:r>
      <w:r>
        <w:rPr>
          <w:sz w:val="22"/>
        </w:rPr>
        <w:t>, Erref.: AB- 191 005. Puede consultarse en red en: </w:t>
      </w:r>
      <w:hyperlink r:id="rId54">
        <w:r>
          <w:rPr>
            <w:sz w:val="22"/>
          </w:rPr>
          <w:t>&lt;ht</w:t>
        </w:r>
      </w:hyperlink>
      <w:r>
        <w:rPr>
          <w:sz w:val="22"/>
        </w:rPr>
        <w:t>t</w:t>
      </w:r>
      <w:hyperlink r:id="rId54">
        <w:r>
          <w:rPr>
            <w:sz w:val="22"/>
          </w:rPr>
          <w:t>p://ahotan.egoibarra.com/Pasarteak/4483&gt;</w:t>
        </w:r>
      </w:hyperlink>
    </w:p>
    <w:p>
      <w:pPr>
        <w:pStyle w:val="BodyText"/>
        <w:spacing w:before="8"/>
        <w:rPr>
          <w:sz w:val="21"/>
        </w:rPr>
      </w:pPr>
    </w:p>
    <w:p>
      <w:pPr>
        <w:tabs>
          <w:tab w:pos="1528" w:val="left" w:leader="none"/>
          <w:tab w:pos="2883" w:val="left" w:leader="none"/>
          <w:tab w:pos="3917" w:val="left" w:leader="none"/>
          <w:tab w:pos="5105" w:val="left" w:leader="none"/>
          <w:tab w:pos="6750" w:val="left" w:leader="none"/>
          <w:tab w:pos="7606" w:val="left" w:leader="none"/>
          <w:tab w:pos="8537" w:val="left" w:leader="none"/>
        </w:tabs>
        <w:spacing w:line="244" w:lineRule="auto" w:before="0"/>
        <w:ind w:left="305" w:right="111" w:firstLine="0"/>
        <w:jc w:val="both"/>
        <w:rPr>
          <w:sz w:val="22"/>
        </w:rPr>
      </w:pPr>
      <w:r>
        <w:rPr>
          <w:rFonts w:ascii="Symbol" w:hAnsi="Symbol"/>
          <w:sz w:val="22"/>
        </w:rPr>
        <w:t></w:t>
      </w:r>
      <w:r>
        <w:rPr>
          <w:sz w:val="22"/>
        </w:rPr>
        <w:t>, “1931ko hauteskunde gaua eta hurrengo egunak. La noche de las elecciones de 1931”, [en línea]. En: </w:t>
      </w:r>
      <w:r>
        <w:rPr>
          <w:i/>
          <w:sz w:val="22"/>
        </w:rPr>
        <w:t>Ego Ibarra. Patrimonio Cultural de Eibar / Eibartarren ahotan. Eibarko fonoteka</w:t>
      </w:r>
      <w:r>
        <w:rPr>
          <w:sz w:val="22"/>
        </w:rPr>
        <w:t>, Erref.:</w:t>
        <w:tab/>
        <w:t>AB-195</w:t>
        <w:tab/>
        <w:t>007.</w:t>
        <w:tab/>
        <w:t>Puede</w:t>
        <w:tab/>
        <w:t>consultarse</w:t>
        <w:tab/>
        <w:t>en</w:t>
        <w:tab/>
        <w:t>red</w:t>
        <w:tab/>
        <w:t>en:</w:t>
      </w:r>
    </w:p>
    <w:p>
      <w:pPr>
        <w:spacing w:before="1"/>
        <w:ind w:left="305" w:right="0" w:firstLine="0"/>
        <w:jc w:val="both"/>
        <w:rPr>
          <w:sz w:val="22"/>
        </w:rPr>
      </w:pPr>
      <w:hyperlink r:id="rId56">
        <w:r>
          <w:rPr>
            <w:sz w:val="22"/>
          </w:rPr>
          <w:t>&lt;ht</w:t>
        </w:r>
      </w:hyperlink>
      <w:r>
        <w:rPr>
          <w:sz w:val="22"/>
        </w:rPr>
        <w:t>t</w:t>
      </w:r>
      <w:hyperlink r:id="rId56">
        <w:r>
          <w:rPr>
            <w:sz w:val="22"/>
          </w:rPr>
          <w:t>p://ahotan.egoibarra.com/Pasarteak/5026&gt;</w:t>
        </w:r>
      </w:hyperlink>
    </w:p>
    <w:p>
      <w:pPr>
        <w:pStyle w:val="BodyText"/>
        <w:rPr>
          <w:sz w:val="23"/>
        </w:rPr>
      </w:pPr>
    </w:p>
    <w:p>
      <w:pPr>
        <w:spacing w:line="244" w:lineRule="auto" w:before="1"/>
        <w:ind w:left="305" w:right="107" w:firstLine="0"/>
        <w:jc w:val="both"/>
        <w:rPr>
          <w:sz w:val="22"/>
        </w:rPr>
      </w:pPr>
      <w:r>
        <w:rPr>
          <w:sz w:val="22"/>
        </w:rPr>
        <w:t>“Meabe Bilbao, Tomás”, [en línea]. En: </w:t>
      </w:r>
      <w:r>
        <w:rPr>
          <w:i/>
          <w:sz w:val="22"/>
        </w:rPr>
        <w:t>Diccionario Biográfico del Socialismo Español</w:t>
      </w:r>
      <w:r>
        <w:rPr>
          <w:sz w:val="22"/>
        </w:rPr>
        <w:t>. Puede consultarse en red en: </w:t>
      </w:r>
      <w:hyperlink r:id="rId48">
        <w:r>
          <w:rPr>
            <w:sz w:val="22"/>
          </w:rPr>
          <w:t>&lt;http://www.fpabloiglesias.es/archivo-y-biblioteca/diccionario-</w:t>
        </w:r>
      </w:hyperlink>
      <w:r>
        <w:rPr>
          <w:sz w:val="22"/>
        </w:rPr>
        <w:t> biografico/biografias/12776_meabe-bilbao-tomas&gt;</w:t>
      </w:r>
    </w:p>
    <w:p>
      <w:pPr>
        <w:pStyle w:val="BodyText"/>
        <w:spacing w:before="7"/>
        <w:rPr>
          <w:sz w:val="22"/>
        </w:rPr>
      </w:pPr>
    </w:p>
    <w:p>
      <w:pPr>
        <w:spacing w:before="0"/>
        <w:ind w:left="305" w:right="0" w:firstLine="0"/>
        <w:jc w:val="both"/>
        <w:rPr>
          <w:sz w:val="22"/>
        </w:rPr>
      </w:pPr>
      <w:r>
        <w:rPr>
          <w:sz w:val="22"/>
        </w:rPr>
        <w:t>MORERA PASCUAL, Lluis, “Manuel Massó Llorens”, [en línea]. Puede consultarse en red en:</w:t>
      </w:r>
    </w:p>
    <w:p>
      <w:pPr>
        <w:spacing w:before="6"/>
        <w:ind w:left="305" w:right="0" w:firstLine="0"/>
        <w:jc w:val="both"/>
        <w:rPr>
          <w:sz w:val="22"/>
        </w:rPr>
      </w:pPr>
      <w:hyperlink r:id="rId47">
        <w:r>
          <w:rPr>
            <w:sz w:val="22"/>
          </w:rPr>
          <w:t>&lt;ht</w:t>
        </w:r>
      </w:hyperlink>
      <w:r>
        <w:rPr>
          <w:sz w:val="22"/>
        </w:rPr>
        <w:t>t</w:t>
      </w:r>
      <w:hyperlink r:id="rId47">
        <w:r>
          <w:rPr>
            <w:sz w:val="22"/>
          </w:rPr>
          <w:t>p://www.unitat.cat/patriotes/massoe.html</w:t>
        </w:r>
      </w:hyperlink>
      <w:r>
        <w:rPr>
          <w:sz w:val="22"/>
        </w:rPr>
        <w:t>&gt;</w:t>
      </w:r>
    </w:p>
    <w:p>
      <w:pPr>
        <w:pStyle w:val="BodyText"/>
        <w:rPr>
          <w:sz w:val="23"/>
        </w:rPr>
      </w:pPr>
    </w:p>
    <w:p>
      <w:pPr>
        <w:spacing w:line="247" w:lineRule="auto" w:before="1"/>
        <w:ind w:left="305" w:right="113" w:firstLine="0"/>
        <w:jc w:val="both"/>
        <w:rPr>
          <w:sz w:val="22"/>
        </w:rPr>
      </w:pPr>
      <w:r>
        <w:rPr>
          <w:sz w:val="22"/>
        </w:rPr>
        <w:t>PLA I ARXÉ, Ramon, “L'Avenç: la modernització de la cultura catalana”, [en línea]. Puede consultarse en red en: &lt;</w:t>
      </w:r>
      <w:hyperlink r:id="rId26">
        <w:r>
          <w:rPr>
            <w:sz w:val="22"/>
          </w:rPr>
          <w:t>http://www.uoc.edu/lletra/revistes/revistalavenc/index.html</w:t>
        </w:r>
      </w:hyperlink>
      <w:r>
        <w:rPr>
          <w:sz w:val="22"/>
        </w:rPr>
        <w:t>&gt;</w:t>
      </w:r>
    </w:p>
    <w:p>
      <w:pPr>
        <w:pStyle w:val="BodyText"/>
        <w:spacing w:before="5"/>
        <w:rPr>
          <w:sz w:val="22"/>
        </w:rPr>
      </w:pPr>
    </w:p>
    <w:p>
      <w:pPr>
        <w:spacing w:line="244" w:lineRule="auto" w:before="0"/>
        <w:ind w:left="305" w:right="111" w:firstLine="0"/>
        <w:jc w:val="both"/>
        <w:rPr>
          <w:sz w:val="22"/>
        </w:rPr>
      </w:pPr>
      <w:r>
        <w:rPr>
          <w:sz w:val="22"/>
        </w:rPr>
        <w:t>PUJOL, Xavier, ““El concierto que empezó con 70 años de retraso”, [en línea]. En: </w:t>
      </w:r>
      <w:r>
        <w:rPr>
          <w:i/>
          <w:sz w:val="22"/>
        </w:rPr>
        <w:t>EL </w:t>
      </w:r>
      <w:r>
        <w:rPr>
          <w:i/>
          <w:sz w:val="22"/>
        </w:rPr>
        <w:t>PAÍS.com</w:t>
      </w:r>
      <w:r>
        <w:rPr>
          <w:sz w:val="22"/>
        </w:rPr>
        <w:t>,       18       de       julio       de       2006.       Puede       consultarse       en       red     en:</w:t>
      </w:r>
    </w:p>
    <w:p>
      <w:pPr>
        <w:spacing w:line="244" w:lineRule="auto" w:before="1"/>
        <w:ind w:left="305" w:right="183" w:firstLine="0"/>
        <w:jc w:val="both"/>
        <w:rPr>
          <w:sz w:val="22"/>
        </w:rPr>
      </w:pPr>
      <w:hyperlink r:id="rId27">
        <w:r>
          <w:rPr>
            <w:sz w:val="22"/>
          </w:rPr>
          <w:t>&lt;http://www.elpais.com/articulo/cultura/concierto/empezo/anos/retraso/elpporcul/20060718elp</w:t>
        </w:r>
      </w:hyperlink>
      <w:r>
        <w:rPr>
          <w:sz w:val="22"/>
        </w:rPr>
        <w:t> </w:t>
      </w:r>
      <w:hyperlink r:id="rId27">
        <w:r>
          <w:rPr>
            <w:sz w:val="22"/>
          </w:rPr>
          <w:t>epicul_6/Tes</w:t>
        </w:r>
      </w:hyperlink>
      <w:r>
        <w:rPr>
          <w:sz w:val="22"/>
        </w:rPr>
        <w:t>&gt;</w:t>
      </w:r>
    </w:p>
    <w:p>
      <w:pPr>
        <w:pStyle w:val="BodyText"/>
        <w:spacing w:before="7"/>
        <w:rPr>
          <w:sz w:val="22"/>
        </w:rPr>
      </w:pPr>
    </w:p>
    <w:p>
      <w:pPr>
        <w:spacing w:before="0"/>
        <w:ind w:left="305" w:right="0" w:firstLine="0"/>
        <w:jc w:val="both"/>
        <w:rPr>
          <w:sz w:val="22"/>
        </w:rPr>
      </w:pPr>
      <w:r>
        <w:rPr>
          <w:sz w:val="22"/>
        </w:rPr>
        <w:t>Real Academia Española: “felón, na. (Del fr. </w:t>
      </w:r>
      <w:r>
        <w:rPr>
          <w:i/>
          <w:sz w:val="22"/>
        </w:rPr>
        <w:t>felon</w:t>
      </w:r>
      <w:r>
        <w:rPr>
          <w:sz w:val="22"/>
        </w:rPr>
        <w:t>, cruel, malvado, y este quizá del franco</w:t>
      </w:r>
    </w:p>
    <w:p>
      <w:pPr>
        <w:spacing w:line="244" w:lineRule="auto" w:before="6"/>
        <w:ind w:left="305" w:right="113" w:firstLine="0"/>
        <w:jc w:val="both"/>
        <w:rPr>
          <w:sz w:val="22"/>
        </w:rPr>
      </w:pPr>
      <w:r>
        <w:rPr>
          <w:i/>
          <w:sz w:val="22"/>
        </w:rPr>
        <w:t>*fĭllo, -ons</w:t>
      </w:r>
      <w:r>
        <w:rPr>
          <w:sz w:val="22"/>
        </w:rPr>
        <w:t>, verdugo, der. del germ. </w:t>
      </w:r>
      <w:r>
        <w:rPr>
          <w:i/>
          <w:sz w:val="22"/>
        </w:rPr>
        <w:t>*filljan</w:t>
      </w:r>
      <w:r>
        <w:rPr>
          <w:sz w:val="22"/>
        </w:rPr>
        <w:t>, desollar, azotar)”, [en línea]. Puede consultarse en red en: </w:t>
      </w:r>
      <w:hyperlink r:id="rId99">
        <w:r>
          <w:rPr>
            <w:sz w:val="22"/>
          </w:rPr>
          <w:t>&lt;http://www.rae.es/rae.html</w:t>
        </w:r>
      </w:hyperlink>
      <w:r>
        <w:rPr>
          <w:sz w:val="22"/>
        </w:rPr>
        <w:t>&gt;</w:t>
      </w:r>
    </w:p>
    <w:p>
      <w:pPr>
        <w:spacing w:after="0" w:line="244" w:lineRule="auto"/>
        <w:jc w:val="both"/>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113" w:firstLine="0"/>
        <w:jc w:val="both"/>
        <w:rPr>
          <w:sz w:val="22"/>
        </w:rPr>
      </w:pPr>
      <w:r>
        <w:rPr>
          <w:sz w:val="22"/>
        </w:rPr>
        <w:t>[Relación de miembros de la Junta Directiva, del Comité de Honor, y responsables de las Secciones de Estudio en el documento del AIAP: sig. 9.4/6134-b. Reproducido digitalmente en el Archivo Virtual de Carlos Esplá], [en línea]. Puede consultarse en red  en:</w:t>
      </w:r>
    </w:p>
    <w:p>
      <w:pPr>
        <w:spacing w:before="1"/>
        <w:ind w:left="305" w:right="0" w:firstLine="0"/>
        <w:jc w:val="both"/>
        <w:rPr>
          <w:sz w:val="22"/>
        </w:rPr>
      </w:pPr>
      <w:r>
        <w:rPr>
          <w:spacing w:val="-8"/>
          <w:sz w:val="22"/>
        </w:rPr>
        <w:t>&lt;</w:t>
      </w:r>
      <w:hyperlink r:id="rId113">
        <w:r>
          <w:rPr>
            <w:spacing w:val="-8"/>
            <w:sz w:val="22"/>
          </w:rPr>
          <w:t>http://www.cervantesvirtual.com/servlet/SirveObras/ace/12048316439034839654435/ima0187.htm</w:t>
        </w:r>
      </w:hyperlink>
      <w:r>
        <w:rPr>
          <w:spacing w:val="-8"/>
          <w:sz w:val="22"/>
        </w:rPr>
        <w:t>&gt;</w:t>
      </w:r>
    </w:p>
    <w:p>
      <w:pPr>
        <w:pStyle w:val="BodyText"/>
        <w:rPr>
          <w:sz w:val="23"/>
        </w:rPr>
      </w:pPr>
    </w:p>
    <w:p>
      <w:pPr>
        <w:spacing w:line="244" w:lineRule="auto" w:before="1"/>
        <w:ind w:left="305" w:right="112" w:firstLine="0"/>
        <w:jc w:val="both"/>
        <w:rPr>
          <w:sz w:val="22"/>
        </w:rPr>
      </w:pPr>
      <w:r>
        <w:rPr>
          <w:color w:val="1A1A1A"/>
          <w:sz w:val="22"/>
        </w:rPr>
        <w:t>“Resolución de la Coordinadora Federal de la Corriente de Opinión Izquierda Socialista del PSOE, reunida en Madrid el 25 de noviembre de 2006, en recuerdo y homenaje al compañero Juan     Negrín     López     [     </w:t>
      </w:r>
      <w:r>
        <w:rPr>
          <w:i/>
          <w:color w:val="1A1A1A"/>
          <w:sz w:val="22"/>
        </w:rPr>
        <w:t>et     al.</w:t>
      </w:r>
      <w:r>
        <w:rPr>
          <w:color w:val="1A1A1A"/>
          <w:sz w:val="22"/>
        </w:rPr>
        <w:t>]”,     [en     línea].     Puede     consultarse     en     red en:</w:t>
      </w:r>
    </w:p>
    <w:p>
      <w:pPr>
        <w:spacing w:line="260" w:lineRule="exact" w:before="0"/>
        <w:ind w:left="305" w:right="0" w:firstLine="0"/>
        <w:jc w:val="both"/>
        <w:rPr>
          <w:rFonts w:ascii="Symbol" w:hAnsi="Symbol"/>
          <w:sz w:val="22"/>
        </w:rPr>
      </w:pPr>
      <w:r>
        <w:rPr>
          <w:rFonts w:ascii="Symbol" w:hAnsi="Symbol"/>
          <w:sz w:val="22"/>
        </w:rPr>
        <w:t></w:t>
      </w:r>
      <w:hyperlink r:id="rId98">
        <w:r>
          <w:rPr>
            <w:sz w:val="22"/>
          </w:rPr>
          <w:t>http://www.psoe.es/ambito/izquierdasocialista/news/index.do?action=View&amp;id=98371</w:t>
        </w:r>
      </w:hyperlink>
      <w:r>
        <w:rPr>
          <w:rFonts w:ascii="Symbol" w:hAnsi="Symbol"/>
          <w:sz w:val="22"/>
        </w:rPr>
        <w:t></w:t>
      </w:r>
    </w:p>
    <w:p>
      <w:pPr>
        <w:pStyle w:val="BodyText"/>
        <w:spacing w:before="7"/>
        <w:rPr>
          <w:rFonts w:ascii="Symbol" w:hAnsi="Symbol"/>
          <w:sz w:val="21"/>
        </w:rPr>
      </w:pPr>
    </w:p>
    <w:p>
      <w:pPr>
        <w:tabs>
          <w:tab w:pos="1603" w:val="left" w:leader="none"/>
          <w:tab w:pos="2562" w:val="left" w:leader="none"/>
          <w:tab w:pos="3802" w:val="left" w:leader="none"/>
          <w:tab w:pos="5019" w:val="left" w:leader="none"/>
          <w:tab w:pos="6693" w:val="left" w:leader="none"/>
          <w:tab w:pos="7579" w:val="left" w:leader="none"/>
          <w:tab w:pos="8538" w:val="left" w:leader="none"/>
        </w:tabs>
        <w:spacing w:line="244" w:lineRule="auto" w:before="0"/>
        <w:ind w:left="305" w:right="116" w:firstLine="0"/>
        <w:jc w:val="both"/>
        <w:rPr>
          <w:sz w:val="22"/>
        </w:rPr>
      </w:pPr>
      <w:r>
        <w:rPr>
          <w:sz w:val="22"/>
        </w:rPr>
        <w:t>[Sobre las Secciones de Estudio del AIAP y su Biblioteca véase el Archivo Virtual de Carlos Esplá],</w:t>
        <w:tab/>
        <w:t>[en</w:t>
        <w:tab/>
        <w:t>línea].</w:t>
        <w:tab/>
        <w:t>Puede</w:t>
        <w:tab/>
        <w:t>consultarse</w:t>
        <w:tab/>
        <w:t>en</w:t>
        <w:tab/>
        <w:t>red</w:t>
        <w:tab/>
        <w:t>en:</w:t>
      </w:r>
    </w:p>
    <w:p>
      <w:pPr>
        <w:spacing w:line="244" w:lineRule="auto" w:before="2"/>
        <w:ind w:left="305" w:right="200" w:firstLine="0"/>
        <w:jc w:val="both"/>
        <w:rPr>
          <w:sz w:val="22"/>
        </w:rPr>
      </w:pPr>
      <w:hyperlink r:id="rId134">
        <w:r>
          <w:rPr>
            <w:sz w:val="22"/>
          </w:rPr>
          <w:t>&lt;ht</w:t>
        </w:r>
      </w:hyperlink>
      <w:r>
        <w:rPr>
          <w:sz w:val="22"/>
        </w:rPr>
        <w:t>t</w:t>
      </w:r>
      <w:hyperlink r:id="rId134">
        <w:r>
          <w:rPr>
            <w:sz w:val="22"/>
          </w:rPr>
          <w:t>p://www.cervantesvirtual.com/servlet/SirveObras/ace/12048316439034839654435/ima018</w:t>
        </w:r>
      </w:hyperlink>
      <w:r>
        <w:rPr>
          <w:sz w:val="22"/>
        </w:rPr>
        <w:t> 7.htm&gt;</w:t>
      </w:r>
    </w:p>
    <w:p>
      <w:pPr>
        <w:pStyle w:val="BodyText"/>
        <w:spacing w:before="7"/>
        <w:rPr>
          <w:sz w:val="22"/>
        </w:rPr>
      </w:pPr>
    </w:p>
    <w:p>
      <w:pPr>
        <w:spacing w:line="244" w:lineRule="auto" w:before="0"/>
        <w:ind w:left="305" w:right="107" w:firstLine="0"/>
        <w:jc w:val="both"/>
        <w:rPr>
          <w:sz w:val="22"/>
        </w:rPr>
      </w:pPr>
      <w:r>
        <w:rPr>
          <w:sz w:val="22"/>
        </w:rPr>
        <w:t>TORRE, Guillermo de la, “El Himno de Riego”, [en línea]. En: </w:t>
      </w:r>
      <w:r>
        <w:rPr>
          <w:i/>
          <w:sz w:val="22"/>
        </w:rPr>
        <w:t>Nuevatribuna.es</w:t>
      </w:r>
      <w:r>
        <w:rPr>
          <w:sz w:val="22"/>
        </w:rPr>
        <w:t>, 29 de octubre de 2011. Puede consultarse en red en: </w:t>
      </w:r>
      <w:hyperlink r:id="rId34">
        <w:r>
          <w:rPr>
            <w:sz w:val="22"/>
          </w:rPr>
          <w:t>&lt;ht</w:t>
        </w:r>
      </w:hyperlink>
      <w:r>
        <w:rPr>
          <w:sz w:val="22"/>
        </w:rPr>
        <w:t>t</w:t>
      </w:r>
      <w:hyperlink r:id="rId34">
        <w:r>
          <w:rPr>
            <w:sz w:val="22"/>
          </w:rPr>
          <w:t>p://www.nuevatribuna.es/articulo/cultura---ocio/el-</w:t>
        </w:r>
      </w:hyperlink>
      <w:r>
        <w:rPr>
          <w:sz w:val="22"/>
        </w:rPr>
        <w:t> himno-de-riego/20111029130957064680.html&gt;</w:t>
      </w:r>
    </w:p>
    <w:p>
      <w:pPr>
        <w:pStyle w:val="BodyText"/>
        <w:spacing w:before="7"/>
        <w:rPr>
          <w:sz w:val="22"/>
        </w:rPr>
      </w:pPr>
    </w:p>
    <w:p>
      <w:pPr>
        <w:spacing w:before="0"/>
        <w:ind w:left="305" w:right="0" w:firstLine="0"/>
        <w:jc w:val="both"/>
        <w:rPr>
          <w:sz w:val="22"/>
        </w:rPr>
      </w:pPr>
      <w:r>
        <w:rPr>
          <w:sz w:val="22"/>
        </w:rPr>
        <w:t>“Uniliber”, [en línea]. Puede consultarse en red en: &lt;</w:t>
      </w:r>
      <w:hyperlink r:id="rId23">
        <w:r>
          <w:rPr>
            <w:sz w:val="22"/>
          </w:rPr>
          <w:t>http://www.uniliber.com/</w:t>
        </w:r>
      </w:hyperlink>
      <w:r>
        <w:rPr>
          <w:sz w:val="22"/>
        </w:rPr>
        <w:t>&gt;</w:t>
      </w:r>
    </w:p>
    <w:p>
      <w:pPr>
        <w:pStyle w:val="BodyText"/>
        <w:rPr>
          <w:sz w:val="23"/>
        </w:rPr>
      </w:pPr>
    </w:p>
    <w:p>
      <w:pPr>
        <w:spacing w:line="244" w:lineRule="auto" w:before="1"/>
        <w:ind w:left="305" w:right="116" w:firstLine="0"/>
        <w:jc w:val="both"/>
        <w:rPr>
          <w:sz w:val="22"/>
        </w:rPr>
      </w:pPr>
      <w:r>
        <w:rPr>
          <w:sz w:val="22"/>
        </w:rPr>
        <w:t>YANKE, Juan Manuel, “Hijos del pueblo” [música notada, arr. para orquesta  y  coro],  [Madrid],       CNT,       2010,       [en       línea].       Puede       consultarse       en       red       </w:t>
      </w:r>
      <w:r>
        <w:rPr>
          <w:spacing w:val="6"/>
          <w:sz w:val="22"/>
        </w:rPr>
        <w:t> </w:t>
      </w:r>
      <w:r>
        <w:rPr>
          <w:sz w:val="22"/>
        </w:rPr>
        <w:t>en:</w:t>
      </w:r>
    </w:p>
    <w:p>
      <w:pPr>
        <w:spacing w:before="1"/>
        <w:ind w:left="305" w:right="0" w:firstLine="0"/>
        <w:jc w:val="both"/>
        <w:rPr>
          <w:sz w:val="22"/>
        </w:rPr>
      </w:pPr>
      <w:hyperlink r:id="rId35">
        <w:r>
          <w:rPr>
            <w:sz w:val="22"/>
          </w:rPr>
          <w:t>&lt;ht</w:t>
        </w:r>
      </w:hyperlink>
      <w:r>
        <w:rPr>
          <w:sz w:val="22"/>
        </w:rPr>
        <w:t>t</w:t>
      </w:r>
      <w:hyperlink r:id="rId35">
        <w:r>
          <w:rPr>
            <w:sz w:val="22"/>
          </w:rPr>
          <w:t>p://www.cntvalladolid.es/spip.php?article856&gt;</w:t>
        </w:r>
      </w:hyperlink>
    </w:p>
    <w:p>
      <w:pPr>
        <w:pStyle w:val="BodyText"/>
        <w:rPr>
          <w:sz w:val="22"/>
        </w:rPr>
      </w:pPr>
    </w:p>
    <w:p>
      <w:pPr>
        <w:pStyle w:val="BodyText"/>
        <w:rPr>
          <w:sz w:val="22"/>
        </w:rPr>
      </w:pPr>
    </w:p>
    <w:p>
      <w:pPr>
        <w:pStyle w:val="Heading5"/>
        <w:numPr>
          <w:ilvl w:val="0"/>
          <w:numId w:val="33"/>
        </w:numPr>
        <w:tabs>
          <w:tab w:pos="623" w:val="left" w:leader="none"/>
        </w:tabs>
        <w:spacing w:line="240" w:lineRule="auto" w:before="149" w:after="0"/>
        <w:ind w:left="622" w:right="0" w:hanging="317"/>
        <w:jc w:val="both"/>
      </w:pPr>
      <w:bookmarkStart w:name="_TOC_250000" w:id="29"/>
      <w:r>
        <w:rPr>
          <w:spacing w:val="-3"/>
        </w:rPr>
        <w:t>VARIA (OTROS SOPORTES</w:t>
      </w:r>
      <w:r>
        <w:rPr>
          <w:spacing w:val="13"/>
        </w:rPr>
        <w:t> </w:t>
      </w:r>
      <w:bookmarkEnd w:id="29"/>
      <w:r>
        <w:rPr>
          <w:spacing w:val="-3"/>
        </w:rPr>
        <w:t>DOCUMENTALES)</w:t>
      </w:r>
    </w:p>
    <w:p>
      <w:pPr>
        <w:pStyle w:val="BodyText"/>
        <w:spacing w:before="8"/>
        <w:rPr>
          <w:b/>
          <w:sz w:val="22"/>
        </w:rPr>
      </w:pPr>
    </w:p>
    <w:p>
      <w:pPr>
        <w:spacing w:line="244" w:lineRule="auto" w:before="0"/>
        <w:ind w:left="305" w:right="114" w:firstLine="0"/>
        <w:jc w:val="both"/>
        <w:rPr>
          <w:sz w:val="22"/>
        </w:rPr>
      </w:pPr>
      <w:r>
        <w:rPr>
          <w:sz w:val="22"/>
        </w:rPr>
        <w:t>ANGLADA, Lola, </w:t>
      </w:r>
      <w:r>
        <w:rPr>
          <w:i/>
          <w:sz w:val="22"/>
        </w:rPr>
        <w:t>El més petit de tots demana el vostre ajut per la Setmana de l'infant del 3 al </w:t>
      </w:r>
      <w:r>
        <w:rPr>
          <w:i/>
          <w:sz w:val="22"/>
        </w:rPr>
        <w:t>9 de gener </w:t>
      </w:r>
      <w:r>
        <w:rPr>
          <w:sz w:val="22"/>
        </w:rPr>
        <w:t>[documento grafico], [s.l., s.n.,],</w:t>
      </w:r>
      <w:r>
        <w:rPr>
          <w:spacing w:val="16"/>
          <w:sz w:val="22"/>
        </w:rPr>
        <w:t> </w:t>
      </w:r>
      <w:r>
        <w:rPr>
          <w:sz w:val="22"/>
        </w:rPr>
        <w:t>[1938?].</w:t>
      </w:r>
    </w:p>
    <w:p>
      <w:pPr>
        <w:pStyle w:val="BodyText"/>
        <w:spacing w:before="5"/>
        <w:rPr>
          <w:sz w:val="20"/>
        </w:rPr>
      </w:pPr>
    </w:p>
    <w:p>
      <w:pPr>
        <w:spacing w:line="244" w:lineRule="auto" w:before="0"/>
        <w:ind w:left="305" w:right="109" w:firstLine="0"/>
        <w:jc w:val="both"/>
        <w:rPr>
          <w:sz w:val="22"/>
        </w:rPr>
      </w:pPr>
      <w:r>
        <w:rPr>
          <w:spacing w:val="-3"/>
          <w:sz w:val="22"/>
        </w:rPr>
        <w:t>[Anónimo] </w:t>
      </w:r>
      <w:r>
        <w:rPr>
          <w:i/>
          <w:sz w:val="22"/>
        </w:rPr>
        <w:t>Le </w:t>
      </w:r>
      <w:r>
        <w:rPr>
          <w:i/>
          <w:spacing w:val="-3"/>
          <w:sz w:val="22"/>
        </w:rPr>
        <w:t>G.</w:t>
      </w:r>
      <w:r>
        <w:rPr>
          <w:i/>
          <w:spacing w:val="-3"/>
          <w:position w:val="10"/>
          <w:sz w:val="14"/>
        </w:rPr>
        <w:t>al </w:t>
      </w:r>
      <w:r>
        <w:rPr>
          <w:i/>
          <w:sz w:val="22"/>
        </w:rPr>
        <w:t>Riégo </w:t>
      </w:r>
      <w:r>
        <w:rPr>
          <w:sz w:val="22"/>
        </w:rPr>
        <w:t>[El </w:t>
      </w:r>
      <w:r>
        <w:rPr>
          <w:spacing w:val="-3"/>
          <w:sz w:val="22"/>
        </w:rPr>
        <w:t>General </w:t>
      </w:r>
      <w:r>
        <w:rPr>
          <w:sz w:val="22"/>
        </w:rPr>
        <w:t>D. </w:t>
      </w:r>
      <w:r>
        <w:rPr>
          <w:spacing w:val="-2"/>
          <w:sz w:val="22"/>
        </w:rPr>
        <w:t>Rafael </w:t>
      </w:r>
      <w:r>
        <w:rPr>
          <w:sz w:val="22"/>
        </w:rPr>
        <w:t>del </w:t>
      </w:r>
      <w:r>
        <w:rPr>
          <w:spacing w:val="-3"/>
          <w:sz w:val="22"/>
        </w:rPr>
        <w:t>Riego], [grabado], publicado </w:t>
      </w:r>
      <w:r>
        <w:rPr>
          <w:sz w:val="22"/>
        </w:rPr>
        <w:t>en </w:t>
      </w:r>
      <w:r>
        <w:rPr>
          <w:spacing w:val="-3"/>
          <w:sz w:val="22"/>
        </w:rPr>
        <w:t>ARNAULT, A.V.; </w:t>
      </w:r>
      <w:r>
        <w:rPr>
          <w:sz w:val="22"/>
        </w:rPr>
        <w:t>JAY, </w:t>
      </w:r>
      <w:r>
        <w:rPr>
          <w:spacing w:val="-3"/>
          <w:sz w:val="22"/>
        </w:rPr>
        <w:t>A.; JOUY, </w:t>
      </w:r>
      <w:r>
        <w:rPr>
          <w:sz w:val="22"/>
        </w:rPr>
        <w:t>E.; </w:t>
      </w:r>
      <w:r>
        <w:rPr>
          <w:spacing w:val="-4"/>
          <w:sz w:val="22"/>
        </w:rPr>
        <w:t>NORVINS, </w:t>
      </w:r>
      <w:r>
        <w:rPr>
          <w:sz w:val="22"/>
        </w:rPr>
        <w:t>J., [</w:t>
      </w:r>
      <w:r>
        <w:rPr>
          <w:i/>
          <w:sz w:val="22"/>
        </w:rPr>
        <w:t>et al.</w:t>
      </w:r>
      <w:r>
        <w:rPr>
          <w:sz w:val="22"/>
        </w:rPr>
        <w:t>], </w:t>
      </w:r>
      <w:r>
        <w:rPr>
          <w:i/>
          <w:spacing w:val="-3"/>
          <w:sz w:val="22"/>
        </w:rPr>
        <w:t>Biographie nouvelle </w:t>
      </w:r>
      <w:r>
        <w:rPr>
          <w:i/>
          <w:sz w:val="22"/>
        </w:rPr>
        <w:t>des </w:t>
      </w:r>
      <w:r>
        <w:rPr>
          <w:i/>
          <w:spacing w:val="-3"/>
          <w:sz w:val="22"/>
        </w:rPr>
        <w:t>contemporains</w:t>
      </w:r>
      <w:r>
        <w:rPr>
          <w:spacing w:val="-3"/>
          <w:sz w:val="22"/>
        </w:rPr>
        <w:t>, </w:t>
      </w:r>
      <w:r>
        <w:rPr>
          <w:sz w:val="22"/>
        </w:rPr>
        <w:t>t.  </w:t>
      </w:r>
      <w:r>
        <w:rPr>
          <w:spacing w:val="-5"/>
          <w:sz w:val="22"/>
        </w:rPr>
        <w:t>XVIII, </w:t>
      </w:r>
      <w:r>
        <w:rPr>
          <w:sz w:val="22"/>
        </w:rPr>
        <w:t>París, Librairie </w:t>
      </w:r>
      <w:r>
        <w:rPr>
          <w:spacing w:val="-3"/>
          <w:sz w:val="22"/>
        </w:rPr>
        <w:t>historique,</w:t>
      </w:r>
      <w:r>
        <w:rPr>
          <w:spacing w:val="-14"/>
          <w:sz w:val="22"/>
        </w:rPr>
        <w:t> </w:t>
      </w:r>
      <w:r>
        <w:rPr>
          <w:spacing w:val="-3"/>
          <w:sz w:val="22"/>
        </w:rPr>
        <w:t>1825.</w:t>
      </w:r>
    </w:p>
    <w:p>
      <w:pPr>
        <w:pStyle w:val="BodyText"/>
        <w:spacing w:before="7"/>
        <w:rPr>
          <w:sz w:val="22"/>
        </w:rPr>
      </w:pPr>
    </w:p>
    <w:p>
      <w:pPr>
        <w:spacing w:before="0"/>
        <w:ind w:left="305" w:right="0" w:firstLine="0"/>
        <w:jc w:val="both"/>
        <w:rPr>
          <w:sz w:val="22"/>
        </w:rPr>
      </w:pPr>
      <w:r>
        <w:rPr>
          <w:sz w:val="22"/>
        </w:rPr>
        <w:t>Carta de Adrián Miró a Enrique Téllez de 19 de enero de 1999. Archivo Enrique Téllez.</w:t>
      </w:r>
    </w:p>
    <w:p>
      <w:pPr>
        <w:pStyle w:val="BodyText"/>
        <w:rPr>
          <w:sz w:val="23"/>
        </w:rPr>
      </w:pPr>
    </w:p>
    <w:p>
      <w:pPr>
        <w:spacing w:line="244" w:lineRule="auto" w:before="1"/>
        <w:ind w:left="305" w:right="111" w:firstLine="0"/>
        <w:jc w:val="both"/>
        <w:rPr>
          <w:sz w:val="22"/>
        </w:rPr>
      </w:pPr>
      <w:r>
        <w:rPr>
          <w:sz w:val="22"/>
        </w:rPr>
        <w:t>Carta de Diego Martínez Barrio a Fernando Valera de 26 de mayo de 1957. AHN, fondo Diego Martínez Barrio: leg. 11, carp. 43.</w:t>
      </w:r>
    </w:p>
    <w:p>
      <w:pPr>
        <w:pStyle w:val="BodyText"/>
        <w:spacing w:before="8"/>
        <w:rPr>
          <w:sz w:val="22"/>
        </w:rPr>
      </w:pPr>
    </w:p>
    <w:p>
      <w:pPr>
        <w:spacing w:line="244" w:lineRule="auto" w:before="0"/>
        <w:ind w:left="305" w:right="120" w:firstLine="0"/>
        <w:jc w:val="both"/>
        <w:rPr>
          <w:sz w:val="22"/>
        </w:rPr>
      </w:pPr>
      <w:r>
        <w:rPr>
          <w:sz w:val="22"/>
        </w:rPr>
        <w:t>Carta de Eladia de los Ríos en memoria de Margarita Nelken [de 8 ó 9 de marzo de 1968]. AHN, fondo Margarita Nelken: leg. 3262-110.</w:t>
      </w:r>
    </w:p>
    <w:p>
      <w:pPr>
        <w:pStyle w:val="BodyText"/>
        <w:spacing w:before="7"/>
        <w:rPr>
          <w:sz w:val="22"/>
        </w:rPr>
      </w:pPr>
    </w:p>
    <w:p>
      <w:pPr>
        <w:spacing w:line="491" w:lineRule="auto" w:before="0"/>
        <w:ind w:left="305" w:right="212" w:firstLine="0"/>
        <w:jc w:val="left"/>
        <w:rPr>
          <w:sz w:val="22"/>
        </w:rPr>
      </w:pPr>
      <w:r>
        <w:rPr>
          <w:sz w:val="22"/>
        </w:rPr>
        <w:t>Carta de la Embajada de España [del GRE en] México. México D.F., 7 de octubre de 1952. Carta de Fernando Valera a Adrián Miró de 12 de enero de 1977. Archivo Adrián Miró.</w:t>
      </w:r>
    </w:p>
    <w:p>
      <w:pPr>
        <w:spacing w:line="244" w:lineRule="auto" w:before="9"/>
        <w:ind w:left="305" w:right="110" w:firstLine="0"/>
        <w:jc w:val="both"/>
        <w:rPr>
          <w:sz w:val="22"/>
        </w:rPr>
      </w:pPr>
      <w:r>
        <w:rPr>
          <w:sz w:val="22"/>
        </w:rPr>
        <w:t>Carta de Fernando Valera a Diego Martínez Barrio de 2 de junio de 1957. AHN, fondo Diego Martínez Barrio: leg. 11, carp. 43.</w:t>
      </w:r>
    </w:p>
    <w:p>
      <w:pPr>
        <w:spacing w:after="0" w:line="244" w:lineRule="auto"/>
        <w:jc w:val="both"/>
        <w:rPr>
          <w:sz w:val="22"/>
        </w:rPr>
        <w:sectPr>
          <w:pgSz w:w="11910" w:h="16840"/>
          <w:pgMar w:header="0" w:footer="1466" w:top="1060" w:bottom="1660" w:left="1680" w:right="1300"/>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21" w:firstLine="0"/>
        <w:jc w:val="both"/>
        <w:rPr>
          <w:sz w:val="22"/>
        </w:rPr>
      </w:pPr>
      <w:r>
        <w:rPr>
          <w:sz w:val="22"/>
        </w:rPr>
        <w:t>Carta de Lan Adomián a Margarita Nelken de 12 de febrero de 1962. AHN, fondo Margarita Nelken: leg. 3233-21.</w:t>
      </w:r>
    </w:p>
    <w:p>
      <w:pPr>
        <w:pStyle w:val="BodyText"/>
        <w:spacing w:before="7"/>
        <w:rPr>
          <w:sz w:val="22"/>
        </w:rPr>
      </w:pPr>
    </w:p>
    <w:p>
      <w:pPr>
        <w:spacing w:line="244" w:lineRule="auto" w:before="0"/>
        <w:ind w:left="305" w:right="112" w:firstLine="0"/>
        <w:jc w:val="both"/>
        <w:rPr>
          <w:sz w:val="22"/>
        </w:rPr>
      </w:pPr>
      <w:r>
        <w:rPr>
          <w:sz w:val="22"/>
        </w:rPr>
        <w:t>Carta de Lan Adomián a Margarita Nelken de 5 de julio de 1966. AHN, fondo Margarita Nelken: leg.</w:t>
      </w:r>
      <w:r>
        <w:rPr>
          <w:spacing w:val="-2"/>
          <w:sz w:val="22"/>
        </w:rPr>
        <w:t> </w:t>
      </w:r>
      <w:r>
        <w:rPr>
          <w:sz w:val="22"/>
        </w:rPr>
        <w:t>3233-59.</w:t>
      </w:r>
    </w:p>
    <w:p>
      <w:pPr>
        <w:pStyle w:val="BodyText"/>
        <w:spacing w:before="7"/>
        <w:rPr>
          <w:sz w:val="22"/>
        </w:rPr>
      </w:pPr>
    </w:p>
    <w:p>
      <w:pPr>
        <w:spacing w:line="511" w:lineRule="auto" w:before="0"/>
        <w:ind w:left="305" w:right="109" w:firstLine="0"/>
        <w:jc w:val="left"/>
        <w:rPr>
          <w:sz w:val="22"/>
        </w:rPr>
      </w:pPr>
      <w:r>
        <w:rPr>
          <w:sz w:val="22"/>
        </w:rPr>
        <w:t>Carta de Manuel Riera Clavillé a Adrián Miró, de 21 de marzo de 1982. Archivo Adrián Miró. Carta de Margarita Nelken a Germaine Althoff, de 19 de abril de 1949.</w:t>
      </w:r>
    </w:p>
    <w:p>
      <w:pPr>
        <w:spacing w:line="244" w:lineRule="auto" w:before="14"/>
        <w:ind w:left="305" w:right="114" w:firstLine="0"/>
        <w:jc w:val="both"/>
        <w:rPr>
          <w:sz w:val="22"/>
        </w:rPr>
      </w:pPr>
      <w:r>
        <w:rPr>
          <w:sz w:val="22"/>
        </w:rPr>
        <w:t>CENTELLES, Agustí</w:t>
      </w:r>
      <w:r>
        <w:rPr>
          <w:b/>
          <w:sz w:val="22"/>
        </w:rPr>
        <w:t>, </w:t>
      </w:r>
      <w:r>
        <w:rPr>
          <w:sz w:val="22"/>
        </w:rPr>
        <w:t>[Personalidades de distintos ámbitos en diferentes actos realizados en Barcelona] [Material gráfico], s.a.</w:t>
      </w:r>
    </w:p>
    <w:p>
      <w:pPr>
        <w:pStyle w:val="BodyText"/>
        <w:spacing w:before="8"/>
        <w:rPr>
          <w:sz w:val="22"/>
        </w:rPr>
      </w:pPr>
    </w:p>
    <w:p>
      <w:pPr>
        <w:spacing w:line="244" w:lineRule="auto" w:before="0"/>
        <w:ind w:left="305" w:right="109" w:firstLine="0"/>
        <w:jc w:val="both"/>
        <w:rPr>
          <w:sz w:val="22"/>
        </w:rPr>
      </w:pPr>
      <w:r>
        <w:rPr>
          <w:spacing w:val="-3"/>
          <w:sz w:val="22"/>
        </w:rPr>
        <w:t>CUETO, Leopoldo Augusto </w:t>
      </w:r>
      <w:r>
        <w:rPr>
          <w:sz w:val="22"/>
        </w:rPr>
        <w:t>de, </w:t>
      </w:r>
      <w:r>
        <w:rPr>
          <w:spacing w:val="-3"/>
          <w:sz w:val="22"/>
        </w:rPr>
        <w:t>marqués </w:t>
      </w:r>
      <w:r>
        <w:rPr>
          <w:sz w:val="22"/>
        </w:rPr>
        <w:t>de </w:t>
      </w:r>
      <w:r>
        <w:rPr>
          <w:spacing w:val="-3"/>
          <w:sz w:val="22"/>
        </w:rPr>
        <w:t>Valmar, </w:t>
      </w:r>
      <w:r>
        <w:rPr>
          <w:i/>
          <w:sz w:val="22"/>
        </w:rPr>
        <w:t>Tarjeta de visita y nota </w:t>
      </w:r>
      <w:r>
        <w:rPr>
          <w:i/>
          <w:spacing w:val="-3"/>
          <w:sz w:val="22"/>
        </w:rPr>
        <w:t>manuscrita adjunta</w:t>
      </w:r>
      <w:r>
        <w:rPr>
          <w:spacing w:val="-3"/>
          <w:sz w:val="22"/>
        </w:rPr>
        <w:t>, </w:t>
      </w:r>
      <w:r>
        <w:rPr>
          <w:sz w:val="22"/>
        </w:rPr>
        <w:t>13 de enero [de </w:t>
      </w:r>
      <w:r>
        <w:rPr>
          <w:spacing w:val="-3"/>
          <w:sz w:val="22"/>
        </w:rPr>
        <w:t>1878].</w:t>
      </w:r>
    </w:p>
    <w:p>
      <w:pPr>
        <w:pStyle w:val="BodyText"/>
        <w:spacing w:before="7"/>
        <w:rPr>
          <w:sz w:val="22"/>
        </w:rPr>
      </w:pPr>
    </w:p>
    <w:p>
      <w:pPr>
        <w:spacing w:before="0"/>
        <w:ind w:left="305" w:right="0" w:firstLine="0"/>
        <w:jc w:val="both"/>
        <w:rPr>
          <w:sz w:val="22"/>
        </w:rPr>
      </w:pPr>
      <w:r>
        <w:rPr>
          <w:i/>
          <w:sz w:val="22"/>
        </w:rPr>
        <w:t>Demonios y Cruces</w:t>
      </w:r>
      <w:r>
        <w:rPr>
          <w:sz w:val="22"/>
        </w:rPr>
        <w:t>, </w:t>
      </w:r>
      <w:r>
        <w:rPr>
          <w:i/>
          <w:sz w:val="22"/>
        </w:rPr>
        <w:t>La Marsellesa</w:t>
      </w:r>
      <w:r>
        <w:rPr>
          <w:sz w:val="22"/>
        </w:rPr>
        <w:t>, </w:t>
      </w:r>
      <w:r>
        <w:rPr>
          <w:i/>
          <w:sz w:val="22"/>
        </w:rPr>
        <w:t>et al. </w:t>
      </w:r>
      <w:r>
        <w:rPr>
          <w:sz w:val="22"/>
        </w:rPr>
        <w:t>[folleto], s.l., s.n., [1931].</w:t>
      </w:r>
    </w:p>
    <w:p>
      <w:pPr>
        <w:pStyle w:val="BodyText"/>
        <w:rPr>
          <w:sz w:val="23"/>
        </w:rPr>
      </w:pPr>
    </w:p>
    <w:p>
      <w:pPr>
        <w:spacing w:line="244" w:lineRule="auto" w:before="1"/>
        <w:ind w:left="305" w:right="118" w:firstLine="0"/>
        <w:jc w:val="both"/>
        <w:rPr>
          <w:sz w:val="22"/>
        </w:rPr>
      </w:pPr>
      <w:r>
        <w:rPr>
          <w:sz w:val="22"/>
        </w:rPr>
        <w:t>DROMUNDO, Baltasar, “Admiración por Margarita Nelken”, México D.F., 1943. AHN, fondo Margarita Nelken: leg. 3247-8; y Ediciones de la Federación de Escritores Mexicanos Antinazis AHN, fondo Margarita Nelken: leg. 3247-9.</w:t>
      </w:r>
    </w:p>
    <w:p>
      <w:pPr>
        <w:pStyle w:val="BodyText"/>
        <w:spacing w:before="8"/>
        <w:rPr>
          <w:sz w:val="21"/>
        </w:rPr>
      </w:pPr>
    </w:p>
    <w:p>
      <w:pPr>
        <w:spacing w:line="244" w:lineRule="auto" w:before="0"/>
        <w:ind w:left="305" w:right="118" w:firstLine="0"/>
        <w:jc w:val="both"/>
        <w:rPr>
          <w:sz w:val="22"/>
        </w:rPr>
      </w:pPr>
      <w:r>
        <w:rPr>
          <w:rFonts w:ascii="Symbol" w:hAnsi="Symbol"/>
          <w:sz w:val="22"/>
        </w:rPr>
        <w:t></w:t>
      </w:r>
      <w:r>
        <w:rPr>
          <w:sz w:val="22"/>
        </w:rPr>
        <w:t>, “Solo un escorzo de Margarita Nelken” [texto de condolencias por la muerte de Margarita Nelken, ca. 1968]. AHN, fondo Margarita Nelken: leg. 3247-10.</w:t>
      </w:r>
    </w:p>
    <w:p>
      <w:pPr>
        <w:pStyle w:val="BodyText"/>
        <w:spacing w:before="7"/>
        <w:rPr>
          <w:sz w:val="22"/>
        </w:rPr>
      </w:pPr>
    </w:p>
    <w:p>
      <w:pPr>
        <w:spacing w:before="0"/>
        <w:ind w:left="305" w:right="0" w:firstLine="0"/>
        <w:jc w:val="both"/>
        <w:rPr>
          <w:sz w:val="22"/>
        </w:rPr>
      </w:pPr>
      <w:r>
        <w:rPr>
          <w:i/>
          <w:sz w:val="22"/>
        </w:rPr>
        <w:t>¡España Republicana!</w:t>
      </w:r>
      <w:r>
        <w:rPr>
          <w:sz w:val="22"/>
        </w:rPr>
        <w:t>, [folleto], Valencia, s.n., [1931], [p. 1] (Imp. Ruiz).</w:t>
      </w:r>
    </w:p>
    <w:p>
      <w:pPr>
        <w:pStyle w:val="BodyText"/>
        <w:spacing w:before="1"/>
        <w:rPr>
          <w:sz w:val="23"/>
        </w:rPr>
      </w:pPr>
    </w:p>
    <w:p>
      <w:pPr>
        <w:spacing w:before="0"/>
        <w:ind w:left="305" w:right="0" w:firstLine="0"/>
        <w:jc w:val="both"/>
        <w:rPr>
          <w:sz w:val="22"/>
        </w:rPr>
      </w:pPr>
      <w:r>
        <w:rPr>
          <w:i/>
          <w:sz w:val="22"/>
        </w:rPr>
        <w:t>España Republicana</w:t>
      </w:r>
      <w:r>
        <w:rPr>
          <w:sz w:val="22"/>
        </w:rPr>
        <w:t>, [et al.], [folleto], [Barcelona], Impr. Inglesa, [1931].</w:t>
      </w:r>
    </w:p>
    <w:p>
      <w:pPr>
        <w:pStyle w:val="BodyText"/>
        <w:rPr>
          <w:sz w:val="23"/>
        </w:rPr>
      </w:pPr>
    </w:p>
    <w:p>
      <w:pPr>
        <w:spacing w:line="244" w:lineRule="auto" w:before="1"/>
        <w:ind w:left="305" w:right="119" w:firstLine="0"/>
        <w:jc w:val="both"/>
        <w:rPr>
          <w:sz w:val="22"/>
        </w:rPr>
      </w:pPr>
      <w:r>
        <w:rPr>
          <w:sz w:val="22"/>
        </w:rPr>
        <w:t>Esquela de la familia de Fernando Valera (esposa, hijos y nietos) comunicando el fallecimiento del político y de los actos de su incineración (Cementerio de Montparnasse, París, 16 de febrero de 1982, a las 14.00 horas).</w:t>
      </w:r>
    </w:p>
    <w:p>
      <w:pPr>
        <w:pStyle w:val="BodyText"/>
        <w:spacing w:before="7"/>
        <w:rPr>
          <w:sz w:val="22"/>
        </w:rPr>
      </w:pPr>
    </w:p>
    <w:p>
      <w:pPr>
        <w:spacing w:line="244" w:lineRule="auto" w:before="0"/>
        <w:ind w:left="305" w:right="112" w:firstLine="0"/>
        <w:jc w:val="both"/>
        <w:rPr>
          <w:sz w:val="22"/>
        </w:rPr>
      </w:pPr>
      <w:r>
        <w:rPr>
          <w:sz w:val="22"/>
        </w:rPr>
        <w:t>FERNÁNDEZ CABALLERO, Manuel, </w:t>
      </w:r>
      <w:r>
        <w:rPr>
          <w:i/>
          <w:sz w:val="22"/>
        </w:rPr>
        <w:t>La Marsellesa</w:t>
      </w:r>
      <w:r>
        <w:rPr>
          <w:sz w:val="22"/>
        </w:rPr>
        <w:t>, [programa de mano], [Málaga], s.n., [2001].</w:t>
      </w:r>
    </w:p>
    <w:p>
      <w:pPr>
        <w:pStyle w:val="BodyText"/>
        <w:spacing w:before="7"/>
        <w:rPr>
          <w:sz w:val="22"/>
        </w:rPr>
      </w:pPr>
    </w:p>
    <w:p>
      <w:pPr>
        <w:spacing w:line="244" w:lineRule="auto" w:before="0"/>
        <w:ind w:left="305" w:right="116" w:firstLine="0"/>
        <w:jc w:val="both"/>
        <w:rPr>
          <w:sz w:val="22"/>
        </w:rPr>
      </w:pPr>
      <w:r>
        <w:rPr>
          <w:i/>
          <w:sz w:val="22"/>
        </w:rPr>
        <w:t>Ha muerto F. Macià. Alegoría al 14 de Abril de 1931</w:t>
      </w:r>
      <w:r>
        <w:rPr>
          <w:sz w:val="22"/>
        </w:rPr>
        <w:t>, Barcelona, s.n, [ca. 1933] (Gráficas “Olimpo”).</w:t>
      </w:r>
    </w:p>
    <w:p>
      <w:pPr>
        <w:pStyle w:val="BodyText"/>
        <w:spacing w:before="8"/>
        <w:rPr>
          <w:sz w:val="22"/>
        </w:rPr>
      </w:pPr>
    </w:p>
    <w:p>
      <w:pPr>
        <w:spacing w:before="0"/>
        <w:ind w:left="305" w:right="0" w:firstLine="0"/>
        <w:jc w:val="both"/>
        <w:rPr>
          <w:sz w:val="22"/>
        </w:rPr>
      </w:pPr>
      <w:r>
        <w:rPr>
          <w:i/>
          <w:sz w:val="22"/>
        </w:rPr>
        <w:t>Hijos del Pueblo</w:t>
      </w:r>
      <w:r>
        <w:rPr>
          <w:sz w:val="22"/>
        </w:rPr>
        <w:t>. “Himno anarquista”, [folleto], primera parte, S.l. s.n., s.a.</w:t>
      </w:r>
    </w:p>
    <w:p>
      <w:pPr>
        <w:pStyle w:val="BodyText"/>
        <w:rPr>
          <w:sz w:val="23"/>
        </w:rPr>
      </w:pPr>
    </w:p>
    <w:p>
      <w:pPr>
        <w:spacing w:before="1"/>
        <w:ind w:left="305" w:right="0" w:firstLine="0"/>
        <w:jc w:val="both"/>
        <w:rPr>
          <w:sz w:val="22"/>
        </w:rPr>
      </w:pPr>
      <w:r>
        <w:rPr>
          <w:i/>
          <w:sz w:val="22"/>
        </w:rPr>
        <w:t>Hijos del Pueblo</w:t>
      </w:r>
      <w:r>
        <w:rPr>
          <w:sz w:val="22"/>
        </w:rPr>
        <w:t>. “Himno anarquista”, [folleto], segunda parte, S.l. s.n. [ca 1936].</w:t>
      </w:r>
    </w:p>
    <w:p>
      <w:pPr>
        <w:pStyle w:val="BodyText"/>
        <w:rPr>
          <w:sz w:val="23"/>
        </w:rPr>
      </w:pPr>
    </w:p>
    <w:p>
      <w:pPr>
        <w:spacing w:line="244" w:lineRule="auto" w:before="1"/>
        <w:ind w:left="305" w:right="113" w:firstLine="0"/>
        <w:jc w:val="both"/>
        <w:rPr>
          <w:sz w:val="22"/>
        </w:rPr>
      </w:pPr>
      <w:r>
        <w:rPr>
          <w:i/>
          <w:sz w:val="22"/>
        </w:rPr>
        <w:t>Himnes de la Llibertat </w:t>
      </w:r>
      <w:r>
        <w:rPr>
          <w:sz w:val="22"/>
        </w:rPr>
        <w:t>[</w:t>
      </w:r>
      <w:r>
        <w:rPr>
          <w:i/>
          <w:sz w:val="22"/>
        </w:rPr>
        <w:t>La Marsellesa</w:t>
      </w:r>
      <w:r>
        <w:rPr>
          <w:sz w:val="22"/>
        </w:rPr>
        <w:t>, adaptación de Josep Anselm Clavé y </w:t>
      </w:r>
      <w:r>
        <w:rPr>
          <w:i/>
          <w:sz w:val="22"/>
        </w:rPr>
        <w:t>Els Segadors </w:t>
      </w:r>
      <w:r>
        <w:rPr>
          <w:sz w:val="22"/>
        </w:rPr>
        <w:t>“Himne de Catalunya”], [folleto], s.l., s.n., [ca. 1931] (Edició publicada per la Joventut Catalanista Els Nets dels Almogávers).</w:t>
      </w:r>
    </w:p>
    <w:p>
      <w:pPr>
        <w:pStyle w:val="BodyText"/>
        <w:spacing w:before="7"/>
        <w:rPr>
          <w:sz w:val="22"/>
        </w:rPr>
      </w:pPr>
    </w:p>
    <w:p>
      <w:pPr>
        <w:spacing w:before="0"/>
        <w:ind w:left="305" w:right="0" w:firstLine="0"/>
        <w:jc w:val="both"/>
        <w:rPr>
          <w:sz w:val="22"/>
        </w:rPr>
      </w:pPr>
      <w:r>
        <w:rPr>
          <w:i/>
          <w:sz w:val="22"/>
        </w:rPr>
        <w:t>Himno a los inmortales</w:t>
      </w:r>
      <w:r>
        <w:rPr>
          <w:sz w:val="22"/>
        </w:rPr>
        <w:t>, [folleto], Barcelona, s.n., [1931] (Gráficas “Olimpo”).</w:t>
      </w:r>
    </w:p>
    <w:p>
      <w:pPr>
        <w:pStyle w:val="BodyText"/>
        <w:spacing w:before="2"/>
        <w:rPr>
          <w:sz w:val="21"/>
        </w:rPr>
      </w:pPr>
    </w:p>
    <w:p>
      <w:pPr>
        <w:spacing w:before="0"/>
        <w:ind w:left="305" w:right="0" w:firstLine="0"/>
        <w:jc w:val="both"/>
        <w:rPr>
          <w:sz w:val="22"/>
        </w:rPr>
      </w:pPr>
      <w:r>
        <w:rPr>
          <w:i/>
          <w:sz w:val="22"/>
        </w:rPr>
        <w:t>Himno de Riego </w:t>
      </w:r>
      <w:r>
        <w:rPr>
          <w:sz w:val="22"/>
        </w:rPr>
        <w:t>e </w:t>
      </w:r>
      <w:r>
        <w:rPr>
          <w:i/>
          <w:sz w:val="22"/>
        </w:rPr>
        <w:t>Himno Catalá</w:t>
      </w:r>
      <w:r>
        <w:rPr>
          <w:sz w:val="22"/>
        </w:rPr>
        <w:t>, [tarjeta postal], s.l., s.n., [ca 1931].</w:t>
      </w:r>
    </w:p>
    <w:p>
      <w:pPr>
        <w:spacing w:before="176"/>
        <w:ind w:left="272" w:right="81" w:firstLine="0"/>
        <w:jc w:val="center"/>
        <w:rPr>
          <w:sz w:val="22"/>
        </w:rPr>
      </w:pPr>
      <w:r>
        <w:rPr>
          <w:sz w:val="22"/>
        </w:rPr>
        <w:t>582</w:t>
      </w:r>
    </w:p>
    <w:p>
      <w:pPr>
        <w:spacing w:after="0"/>
        <w:jc w:val="center"/>
        <w:rPr>
          <w:sz w:val="22"/>
        </w:rPr>
        <w:sectPr>
          <w:footerReference w:type="default" r:id="rId135"/>
          <w:pgSz w:w="11910" w:h="16840"/>
          <w:pgMar w:footer="0" w:header="0" w:top="1060" w:bottom="280" w:left="1680" w:right="1300"/>
        </w:sectPr>
      </w:pPr>
    </w:p>
    <w:p>
      <w:pPr>
        <w:spacing w:before="68"/>
        <w:ind w:left="272" w:right="72" w:firstLine="0"/>
        <w:jc w:val="center"/>
        <w:rPr>
          <w:sz w:val="16"/>
        </w:rPr>
      </w:pPr>
      <w:r>
        <w:rPr>
          <w:sz w:val="16"/>
        </w:rPr>
        <w:t>ANEXO DOCUMENTAL</w:t>
      </w:r>
    </w:p>
    <w:p>
      <w:pPr>
        <w:pStyle w:val="BodyText"/>
        <w:rPr>
          <w:sz w:val="16"/>
        </w:rPr>
      </w:pPr>
    </w:p>
    <w:p>
      <w:pPr>
        <w:pStyle w:val="BodyText"/>
        <w:rPr>
          <w:sz w:val="16"/>
        </w:rPr>
      </w:pPr>
    </w:p>
    <w:p>
      <w:pPr>
        <w:pStyle w:val="BodyText"/>
        <w:rPr>
          <w:sz w:val="16"/>
        </w:rPr>
      </w:pPr>
    </w:p>
    <w:p>
      <w:pPr>
        <w:spacing w:line="244" w:lineRule="auto" w:before="103"/>
        <w:ind w:left="305" w:right="113" w:firstLine="0"/>
        <w:jc w:val="both"/>
        <w:rPr>
          <w:sz w:val="22"/>
        </w:rPr>
      </w:pPr>
      <w:r>
        <w:rPr>
          <w:i/>
          <w:sz w:val="22"/>
        </w:rPr>
        <w:t>Himno de Riego</w:t>
      </w:r>
      <w:r>
        <w:rPr>
          <w:sz w:val="22"/>
        </w:rPr>
        <w:t>, [et al.], en </w:t>
      </w:r>
      <w:r>
        <w:rPr>
          <w:i/>
          <w:sz w:val="22"/>
        </w:rPr>
        <w:t>D. Vicente Blasco Ibáñez. El Maestro de los Maestros </w:t>
      </w:r>
      <w:r>
        <w:rPr>
          <w:sz w:val="22"/>
        </w:rPr>
        <w:t>[folleto], Valencia, s.n., [1931] (Imp. Ruiz).</w:t>
      </w:r>
    </w:p>
    <w:p>
      <w:pPr>
        <w:pStyle w:val="BodyText"/>
        <w:spacing w:before="7"/>
        <w:rPr>
          <w:sz w:val="22"/>
        </w:rPr>
      </w:pPr>
    </w:p>
    <w:p>
      <w:pPr>
        <w:spacing w:line="244" w:lineRule="auto" w:before="0"/>
        <w:ind w:left="305" w:right="116" w:firstLine="0"/>
        <w:jc w:val="both"/>
        <w:rPr>
          <w:sz w:val="22"/>
        </w:rPr>
      </w:pPr>
      <w:r>
        <w:rPr>
          <w:i/>
          <w:sz w:val="22"/>
        </w:rPr>
        <w:t>Himno de Riego </w:t>
      </w:r>
      <w:r>
        <w:rPr>
          <w:sz w:val="22"/>
        </w:rPr>
        <w:t>(Himno Nacional) y </w:t>
      </w:r>
      <w:r>
        <w:rPr>
          <w:i/>
          <w:sz w:val="22"/>
        </w:rPr>
        <w:t>El Cant del Poble </w:t>
      </w:r>
      <w:r>
        <w:rPr>
          <w:sz w:val="22"/>
        </w:rPr>
        <w:t>(Himne Catalá), [tarjeta postal], s.l., s.n.,</w:t>
      </w:r>
      <w:r>
        <w:rPr>
          <w:spacing w:val="4"/>
          <w:sz w:val="22"/>
        </w:rPr>
        <w:t> </w:t>
      </w:r>
      <w:r>
        <w:rPr>
          <w:sz w:val="22"/>
        </w:rPr>
        <w:t>[1931].</w:t>
      </w:r>
    </w:p>
    <w:p>
      <w:pPr>
        <w:pStyle w:val="BodyText"/>
        <w:spacing w:before="7"/>
        <w:rPr>
          <w:sz w:val="22"/>
        </w:rPr>
      </w:pPr>
    </w:p>
    <w:p>
      <w:pPr>
        <w:spacing w:before="0"/>
        <w:ind w:left="305" w:right="0" w:firstLine="0"/>
        <w:jc w:val="both"/>
        <w:rPr>
          <w:sz w:val="22"/>
        </w:rPr>
      </w:pPr>
      <w:r>
        <w:rPr>
          <w:i/>
          <w:sz w:val="22"/>
        </w:rPr>
        <w:t>Himno nacional español de Riego</w:t>
      </w:r>
      <w:r>
        <w:rPr>
          <w:sz w:val="22"/>
        </w:rPr>
        <w:t>, [carte postale], S.l. (Francia), s.n., [ca 1931].</w:t>
      </w:r>
    </w:p>
    <w:p>
      <w:pPr>
        <w:pStyle w:val="BodyText"/>
        <w:rPr>
          <w:sz w:val="23"/>
        </w:rPr>
      </w:pPr>
    </w:p>
    <w:p>
      <w:pPr>
        <w:spacing w:before="1"/>
        <w:ind w:left="305" w:right="0" w:firstLine="0"/>
        <w:jc w:val="both"/>
        <w:rPr>
          <w:sz w:val="22"/>
        </w:rPr>
      </w:pPr>
      <w:r>
        <w:rPr>
          <w:i/>
          <w:sz w:val="22"/>
        </w:rPr>
        <w:t>Historia de Garibaldi</w:t>
      </w:r>
      <w:r>
        <w:rPr>
          <w:sz w:val="22"/>
        </w:rPr>
        <w:t>, Madrid, s.n., s.a., (Despacho: Sucesores de Hernando, Arenal, 11).</w:t>
      </w:r>
    </w:p>
    <w:p>
      <w:pPr>
        <w:pStyle w:val="BodyText"/>
        <w:spacing w:before="2"/>
        <w:rPr>
          <w:sz w:val="21"/>
        </w:rPr>
      </w:pPr>
    </w:p>
    <w:p>
      <w:pPr>
        <w:spacing w:before="0"/>
        <w:ind w:left="305" w:right="0" w:firstLine="0"/>
        <w:jc w:val="both"/>
        <w:rPr>
          <w:sz w:val="22"/>
        </w:rPr>
      </w:pPr>
      <w:r>
        <w:rPr>
          <w:i/>
          <w:sz w:val="22"/>
        </w:rPr>
        <w:t>[La] Joven Guardia</w:t>
      </w:r>
      <w:r>
        <w:rPr>
          <w:sz w:val="22"/>
        </w:rPr>
        <w:t>, s.l., s.n., s.a.</w:t>
      </w:r>
    </w:p>
    <w:p>
      <w:pPr>
        <w:pStyle w:val="BodyText"/>
        <w:spacing w:before="2"/>
        <w:rPr>
          <w:sz w:val="21"/>
        </w:rPr>
      </w:pPr>
    </w:p>
    <w:p>
      <w:pPr>
        <w:spacing w:line="247" w:lineRule="auto" w:before="0"/>
        <w:ind w:left="305" w:right="119" w:firstLine="0"/>
        <w:jc w:val="both"/>
        <w:rPr>
          <w:sz w:val="22"/>
        </w:rPr>
      </w:pPr>
      <w:r>
        <w:rPr>
          <w:i/>
          <w:sz w:val="22"/>
        </w:rPr>
        <w:t>La Marsellesa </w:t>
      </w:r>
      <w:r>
        <w:rPr>
          <w:sz w:val="22"/>
        </w:rPr>
        <w:t>[adaptación de Josep Anselm Clavé], Barcelona, s.n., [ca. 1931] (Imprenta Inglesa, Dou 4).</w:t>
      </w:r>
    </w:p>
    <w:p>
      <w:pPr>
        <w:pStyle w:val="BodyText"/>
        <w:spacing w:before="6"/>
        <w:rPr>
          <w:sz w:val="20"/>
        </w:rPr>
      </w:pPr>
    </w:p>
    <w:p>
      <w:pPr>
        <w:spacing w:before="0"/>
        <w:ind w:left="305" w:right="0" w:firstLine="0"/>
        <w:jc w:val="both"/>
        <w:rPr>
          <w:sz w:val="22"/>
        </w:rPr>
      </w:pPr>
      <w:r>
        <w:rPr>
          <w:i/>
          <w:sz w:val="22"/>
        </w:rPr>
        <w:t>La Marsellesa </w:t>
      </w:r>
      <w:r>
        <w:rPr>
          <w:sz w:val="22"/>
        </w:rPr>
        <w:t>[adaptación de Josep Anselm Clavé], [folleto], s.l., s.n., [ca. 1931].</w:t>
      </w:r>
    </w:p>
    <w:p>
      <w:pPr>
        <w:pStyle w:val="BodyText"/>
        <w:rPr>
          <w:sz w:val="23"/>
        </w:rPr>
      </w:pPr>
    </w:p>
    <w:p>
      <w:pPr>
        <w:spacing w:line="244" w:lineRule="auto" w:before="1"/>
        <w:ind w:left="305" w:right="114" w:firstLine="0"/>
        <w:jc w:val="both"/>
        <w:rPr>
          <w:sz w:val="22"/>
        </w:rPr>
      </w:pPr>
      <w:r>
        <w:rPr>
          <w:i/>
          <w:sz w:val="22"/>
        </w:rPr>
        <w:t>La Marsellesa </w:t>
      </w:r>
      <w:r>
        <w:rPr>
          <w:sz w:val="22"/>
        </w:rPr>
        <w:t>[adaptación de Josep Anselm Clavé], [folleto], s.l., s.n., [ca. 1931] (Edició publicada per la Joventut Catalanista Els Nets dels Almogávers).</w:t>
      </w:r>
    </w:p>
    <w:p>
      <w:pPr>
        <w:pStyle w:val="BodyText"/>
        <w:spacing w:before="7"/>
        <w:rPr>
          <w:sz w:val="22"/>
        </w:rPr>
      </w:pPr>
    </w:p>
    <w:p>
      <w:pPr>
        <w:spacing w:line="244" w:lineRule="auto" w:before="0"/>
        <w:ind w:left="305" w:right="113" w:firstLine="0"/>
        <w:jc w:val="both"/>
        <w:rPr>
          <w:sz w:val="22"/>
        </w:rPr>
      </w:pPr>
      <w:r>
        <w:rPr>
          <w:i/>
          <w:sz w:val="22"/>
        </w:rPr>
        <w:t>La Marsellesa </w:t>
      </w:r>
      <w:r>
        <w:rPr>
          <w:sz w:val="22"/>
        </w:rPr>
        <w:t>[adaptación de Josep Anselm Clavé y </w:t>
      </w:r>
      <w:r>
        <w:rPr>
          <w:i/>
          <w:sz w:val="22"/>
        </w:rPr>
        <w:t>Gloria a Macià</w:t>
      </w:r>
      <w:r>
        <w:rPr>
          <w:sz w:val="22"/>
        </w:rPr>
        <w:t>, con texto de Manel S. Miralles], [folleto], Barcelona, s.n., [ca. 1931] (Imprenta Inglesa, Dou 4).</w:t>
      </w:r>
    </w:p>
    <w:p>
      <w:pPr>
        <w:pStyle w:val="BodyText"/>
        <w:spacing w:before="7"/>
        <w:rPr>
          <w:sz w:val="22"/>
        </w:rPr>
      </w:pPr>
    </w:p>
    <w:p>
      <w:pPr>
        <w:spacing w:before="0"/>
        <w:ind w:left="305" w:right="0" w:firstLine="0"/>
        <w:jc w:val="both"/>
        <w:rPr>
          <w:sz w:val="22"/>
        </w:rPr>
      </w:pPr>
      <w:r>
        <w:rPr>
          <w:i/>
          <w:sz w:val="22"/>
        </w:rPr>
        <w:t>La Marsellesa </w:t>
      </w:r>
      <w:r>
        <w:rPr>
          <w:sz w:val="22"/>
        </w:rPr>
        <w:t>“Himno republicano”, [folleto] s.l., s.n., s.a.</w:t>
      </w:r>
    </w:p>
    <w:p>
      <w:pPr>
        <w:pStyle w:val="BodyText"/>
        <w:spacing w:before="2"/>
        <w:rPr>
          <w:sz w:val="21"/>
        </w:rPr>
      </w:pPr>
    </w:p>
    <w:p>
      <w:pPr>
        <w:spacing w:before="0"/>
        <w:ind w:left="305" w:right="0" w:firstLine="0"/>
        <w:jc w:val="both"/>
        <w:rPr>
          <w:sz w:val="22"/>
        </w:rPr>
      </w:pPr>
      <w:r>
        <w:rPr>
          <w:i/>
          <w:sz w:val="22"/>
        </w:rPr>
        <w:t>La Marsellesa </w:t>
      </w:r>
      <w:r>
        <w:rPr>
          <w:sz w:val="22"/>
        </w:rPr>
        <w:t>[tarjeta postal], s.l., s.n., [ca. 1908]. [Contiene cuatro versos].</w:t>
      </w:r>
    </w:p>
    <w:p>
      <w:pPr>
        <w:pStyle w:val="BodyText"/>
        <w:spacing w:before="1"/>
        <w:rPr>
          <w:sz w:val="23"/>
        </w:rPr>
      </w:pPr>
    </w:p>
    <w:p>
      <w:pPr>
        <w:spacing w:before="0"/>
        <w:ind w:left="305" w:right="0" w:firstLine="0"/>
        <w:jc w:val="both"/>
        <w:rPr>
          <w:sz w:val="22"/>
        </w:rPr>
      </w:pPr>
      <w:r>
        <w:rPr>
          <w:i/>
          <w:sz w:val="22"/>
        </w:rPr>
        <w:t>La Marsellesa </w:t>
      </w:r>
      <w:r>
        <w:rPr>
          <w:sz w:val="22"/>
        </w:rPr>
        <w:t>[tarjeta postal], s.l., s.n., s.a. [Contiene dos versos].</w:t>
      </w:r>
    </w:p>
    <w:p>
      <w:pPr>
        <w:pStyle w:val="BodyText"/>
        <w:rPr>
          <w:sz w:val="23"/>
        </w:rPr>
      </w:pPr>
    </w:p>
    <w:p>
      <w:pPr>
        <w:spacing w:line="244" w:lineRule="auto" w:before="1"/>
        <w:ind w:left="305" w:right="123" w:firstLine="0"/>
        <w:jc w:val="both"/>
        <w:rPr>
          <w:sz w:val="22"/>
        </w:rPr>
      </w:pPr>
      <w:r>
        <w:rPr>
          <w:i/>
          <w:sz w:val="22"/>
        </w:rPr>
        <w:t>La </w:t>
      </w:r>
      <w:r>
        <w:rPr>
          <w:i/>
          <w:spacing w:val="3"/>
          <w:sz w:val="22"/>
        </w:rPr>
        <w:t>Mort </w:t>
      </w:r>
      <w:r>
        <w:rPr>
          <w:i/>
          <w:sz w:val="22"/>
        </w:rPr>
        <w:t>de F. </w:t>
      </w:r>
      <w:r>
        <w:rPr>
          <w:i/>
          <w:spacing w:val="3"/>
          <w:sz w:val="22"/>
        </w:rPr>
        <w:t>Macià. </w:t>
      </w:r>
      <w:r>
        <w:rPr>
          <w:i/>
          <w:sz w:val="22"/>
        </w:rPr>
        <w:t>A </w:t>
      </w:r>
      <w:r>
        <w:rPr>
          <w:i/>
          <w:spacing w:val="2"/>
          <w:sz w:val="22"/>
        </w:rPr>
        <w:t>la </w:t>
      </w:r>
      <w:r>
        <w:rPr>
          <w:i/>
          <w:spacing w:val="3"/>
          <w:sz w:val="22"/>
        </w:rPr>
        <w:t>memoria </w:t>
      </w:r>
      <w:r>
        <w:rPr>
          <w:i/>
          <w:sz w:val="22"/>
        </w:rPr>
        <w:t>de </w:t>
      </w:r>
      <w:r>
        <w:rPr>
          <w:i/>
          <w:spacing w:val="3"/>
          <w:sz w:val="22"/>
        </w:rPr>
        <w:t>Francisco </w:t>
      </w:r>
      <w:r>
        <w:rPr>
          <w:i/>
          <w:spacing w:val="5"/>
          <w:sz w:val="22"/>
        </w:rPr>
        <w:t>Macià</w:t>
      </w:r>
      <w:r>
        <w:rPr>
          <w:spacing w:val="5"/>
          <w:sz w:val="22"/>
        </w:rPr>
        <w:t>, </w:t>
      </w:r>
      <w:r>
        <w:rPr>
          <w:spacing w:val="3"/>
          <w:sz w:val="22"/>
        </w:rPr>
        <w:t>Barcelona, s.n, [ca. 1933]  (Gráficas</w:t>
      </w:r>
      <w:r>
        <w:rPr>
          <w:spacing w:val="27"/>
          <w:sz w:val="22"/>
        </w:rPr>
        <w:t> </w:t>
      </w:r>
      <w:r>
        <w:rPr>
          <w:spacing w:val="3"/>
          <w:sz w:val="22"/>
        </w:rPr>
        <w:t>“Olimpo”).</w:t>
      </w:r>
    </w:p>
    <w:p>
      <w:pPr>
        <w:pStyle w:val="BodyText"/>
        <w:spacing w:before="7"/>
        <w:rPr>
          <w:sz w:val="22"/>
        </w:rPr>
      </w:pPr>
    </w:p>
    <w:p>
      <w:pPr>
        <w:spacing w:before="0"/>
        <w:ind w:left="305" w:right="0" w:firstLine="0"/>
        <w:jc w:val="both"/>
        <w:rPr>
          <w:sz w:val="22"/>
        </w:rPr>
      </w:pPr>
      <w:r>
        <w:rPr>
          <w:sz w:val="22"/>
        </w:rPr>
        <w:t>LA REPÚBLICA FEDERAL‒</w:t>
      </w:r>
      <w:r>
        <w:rPr>
          <w:i/>
          <w:sz w:val="22"/>
        </w:rPr>
        <w:t>Himno Federal La Marsellesa</w:t>
      </w:r>
      <w:r>
        <w:rPr>
          <w:sz w:val="22"/>
        </w:rPr>
        <w:t>, [folleto], Barcelona, s.n., 1873.</w:t>
      </w:r>
    </w:p>
    <w:p>
      <w:pPr>
        <w:pStyle w:val="BodyText"/>
        <w:rPr>
          <w:sz w:val="23"/>
        </w:rPr>
      </w:pPr>
    </w:p>
    <w:p>
      <w:pPr>
        <w:spacing w:line="244" w:lineRule="auto" w:before="1"/>
        <w:ind w:left="305" w:right="115" w:firstLine="0"/>
        <w:jc w:val="both"/>
        <w:rPr>
          <w:sz w:val="22"/>
        </w:rPr>
      </w:pPr>
      <w:r>
        <w:rPr>
          <w:i/>
          <w:sz w:val="22"/>
        </w:rPr>
        <w:t>Libertad. Igualdad. Fraternidad. </w:t>
      </w:r>
      <w:r>
        <w:rPr>
          <w:sz w:val="22"/>
        </w:rPr>
        <w:t>[;] </w:t>
      </w:r>
      <w:r>
        <w:rPr>
          <w:i/>
          <w:sz w:val="22"/>
        </w:rPr>
        <w:t>República. Monarquía</w:t>
      </w:r>
      <w:r>
        <w:rPr>
          <w:sz w:val="22"/>
        </w:rPr>
        <w:t>, [folleto], Barcelona, s.n., 1870. Archivo Enrique Téllez.</w:t>
      </w:r>
    </w:p>
    <w:p>
      <w:pPr>
        <w:pStyle w:val="BodyText"/>
        <w:spacing w:before="7"/>
        <w:rPr>
          <w:sz w:val="22"/>
        </w:rPr>
      </w:pPr>
    </w:p>
    <w:p>
      <w:pPr>
        <w:spacing w:line="244" w:lineRule="auto" w:before="0"/>
        <w:ind w:left="305" w:right="110" w:firstLine="0"/>
        <w:jc w:val="both"/>
        <w:rPr>
          <w:sz w:val="22"/>
        </w:rPr>
      </w:pPr>
      <w:r>
        <w:rPr>
          <w:sz w:val="22"/>
        </w:rPr>
        <w:t>LÓPEZ, Josefa (“Pepita”), </w:t>
      </w:r>
      <w:r>
        <w:rPr>
          <w:i/>
          <w:sz w:val="22"/>
        </w:rPr>
        <w:t>El triunfo de la República. Himno Federal</w:t>
      </w:r>
      <w:r>
        <w:rPr>
          <w:sz w:val="22"/>
        </w:rPr>
        <w:t>, [folleto], [Madrid, s.n., 1873] (Madrid: Calc. Lodre).</w:t>
      </w:r>
    </w:p>
    <w:p>
      <w:pPr>
        <w:pStyle w:val="BodyText"/>
        <w:spacing w:before="4"/>
      </w:pPr>
    </w:p>
    <w:p>
      <w:pPr>
        <w:spacing w:line="244" w:lineRule="auto" w:before="0"/>
        <w:ind w:left="305" w:right="115" w:firstLine="0"/>
        <w:jc w:val="both"/>
        <w:rPr>
          <w:sz w:val="22"/>
        </w:rPr>
      </w:pPr>
      <w:r>
        <w:rPr>
          <w:sz w:val="22"/>
        </w:rPr>
        <w:t>MALDONADO, José, </w:t>
      </w:r>
      <w:r>
        <w:rPr>
          <w:i/>
          <w:sz w:val="22"/>
        </w:rPr>
        <w:t>Hacia la restauración de la República</w:t>
      </w:r>
      <w:r>
        <w:rPr>
          <w:sz w:val="22"/>
        </w:rPr>
        <w:t>, [folleto], París, s.n.,  11  de febrero de 1974.</w:t>
      </w:r>
    </w:p>
    <w:p>
      <w:pPr>
        <w:pStyle w:val="BodyText"/>
        <w:spacing w:before="8"/>
        <w:rPr>
          <w:sz w:val="21"/>
        </w:rPr>
      </w:pPr>
    </w:p>
    <w:p>
      <w:pPr>
        <w:spacing w:line="244" w:lineRule="auto" w:before="0"/>
        <w:ind w:left="305" w:right="114" w:firstLine="0"/>
        <w:jc w:val="both"/>
        <w:rPr>
          <w:sz w:val="22"/>
        </w:rPr>
      </w:pPr>
      <w:r>
        <w:rPr>
          <w:rFonts w:ascii="Symbol" w:hAnsi="Symbol"/>
          <w:sz w:val="22"/>
        </w:rPr>
        <w:t></w:t>
      </w:r>
      <w:r>
        <w:rPr>
          <w:sz w:val="22"/>
        </w:rPr>
        <w:t>, </w:t>
      </w:r>
      <w:r>
        <w:rPr>
          <w:i/>
          <w:sz w:val="22"/>
        </w:rPr>
        <w:t>Por la reconquista de la República. Palabras pronunciadas en el acto conmemorativo de la </w:t>
      </w:r>
      <w:r>
        <w:rPr>
          <w:i/>
          <w:sz w:val="22"/>
        </w:rPr>
        <w:t>Proclamación de la República celebrado en París el 25 de Abril de 1976</w:t>
      </w:r>
      <w:r>
        <w:rPr>
          <w:sz w:val="22"/>
        </w:rPr>
        <w:t>, [folleto], París, Servicio de Información y Propaganda de la República Española en el exilio, [1976].</w:t>
      </w:r>
    </w:p>
    <w:p>
      <w:pPr>
        <w:pStyle w:val="BodyText"/>
        <w:spacing w:before="7"/>
        <w:rPr>
          <w:sz w:val="22"/>
        </w:rPr>
      </w:pPr>
    </w:p>
    <w:p>
      <w:pPr>
        <w:spacing w:line="244" w:lineRule="auto" w:before="0"/>
        <w:ind w:left="305" w:right="111" w:firstLine="0"/>
        <w:jc w:val="both"/>
        <w:rPr>
          <w:sz w:val="22"/>
        </w:rPr>
      </w:pPr>
      <w:r>
        <w:rPr>
          <w:sz w:val="22"/>
        </w:rPr>
        <w:t>MAURI, Salvador y TORRALBA, Ramón, </w:t>
      </w:r>
      <w:r>
        <w:rPr>
          <w:i/>
          <w:sz w:val="22"/>
        </w:rPr>
        <w:t>Himno Republicano Español </w:t>
      </w:r>
      <w:r>
        <w:rPr>
          <w:sz w:val="22"/>
        </w:rPr>
        <w:t>y </w:t>
      </w:r>
      <w:r>
        <w:rPr>
          <w:i/>
          <w:sz w:val="22"/>
        </w:rPr>
        <w:t>La Bandera tricolor</w:t>
      </w:r>
      <w:r>
        <w:rPr>
          <w:sz w:val="22"/>
        </w:rPr>
        <w:t>, (Salvador Mauri-[Rafael] Oropesa y [Florencio] Ledesma), [grabación sonora, 78 rpm], s.l., RCA Víctor Argentina, [1931].</w:t>
      </w:r>
    </w:p>
    <w:p>
      <w:pPr>
        <w:spacing w:after="0" w:line="244" w:lineRule="auto"/>
        <w:jc w:val="both"/>
        <w:rPr>
          <w:sz w:val="22"/>
        </w:rPr>
        <w:sectPr>
          <w:footerReference w:type="default" r:id="rId136"/>
          <w:pgSz w:w="11910" w:h="16840"/>
          <w:pgMar w:footer="1466" w:header="0" w:top="1060" w:bottom="1660" w:left="1680" w:right="1300"/>
          <w:pgNumType w:start="583"/>
        </w:sectPr>
      </w:pPr>
    </w:p>
    <w:p>
      <w:pPr>
        <w:spacing w:before="68"/>
        <w:ind w:left="272" w:right="82" w:firstLine="0"/>
        <w:jc w:val="center"/>
        <w:rPr>
          <w:sz w:val="16"/>
        </w:rPr>
      </w:pPr>
      <w:r>
        <w:rPr>
          <w:sz w:val="16"/>
        </w:rPr>
        <w:t>ENRIQUE TÉLLEZ CENZANO</w:t>
      </w:r>
    </w:p>
    <w:p>
      <w:pPr>
        <w:pStyle w:val="BodyText"/>
        <w:rPr>
          <w:sz w:val="20"/>
        </w:rPr>
      </w:pPr>
    </w:p>
    <w:p>
      <w:pPr>
        <w:pStyle w:val="BodyText"/>
        <w:rPr>
          <w:sz w:val="20"/>
        </w:rPr>
      </w:pPr>
    </w:p>
    <w:p>
      <w:pPr>
        <w:spacing w:line="244" w:lineRule="auto" w:before="195"/>
        <w:ind w:left="305" w:right="109" w:firstLine="0"/>
        <w:jc w:val="left"/>
        <w:rPr>
          <w:sz w:val="22"/>
        </w:rPr>
      </w:pPr>
      <w:r>
        <w:rPr>
          <w:spacing w:val="-4"/>
          <w:sz w:val="22"/>
        </w:rPr>
        <w:t>MORILLO, </w:t>
      </w:r>
      <w:r>
        <w:rPr>
          <w:sz w:val="22"/>
        </w:rPr>
        <w:t>Pablo </w:t>
      </w:r>
      <w:r>
        <w:rPr>
          <w:spacing w:val="-3"/>
          <w:sz w:val="22"/>
        </w:rPr>
        <w:t>(conde </w:t>
      </w:r>
      <w:r>
        <w:rPr>
          <w:sz w:val="22"/>
        </w:rPr>
        <w:t>de </w:t>
      </w:r>
      <w:r>
        <w:rPr>
          <w:spacing w:val="-3"/>
          <w:sz w:val="22"/>
        </w:rPr>
        <w:t>Cartagena </w:t>
      </w:r>
      <w:r>
        <w:rPr>
          <w:sz w:val="22"/>
        </w:rPr>
        <w:t>y </w:t>
      </w:r>
      <w:r>
        <w:rPr>
          <w:spacing w:val="-3"/>
          <w:sz w:val="22"/>
        </w:rPr>
        <w:t>marqués </w:t>
      </w:r>
      <w:r>
        <w:rPr>
          <w:sz w:val="22"/>
        </w:rPr>
        <w:t>de La Puerta), </w:t>
      </w:r>
      <w:r>
        <w:rPr>
          <w:i/>
          <w:spacing w:val="-2"/>
          <w:sz w:val="22"/>
        </w:rPr>
        <w:t>Oficio </w:t>
      </w:r>
      <w:r>
        <w:rPr>
          <w:i/>
          <w:spacing w:val="-3"/>
          <w:sz w:val="22"/>
        </w:rPr>
        <w:t>manuscrito firmado </w:t>
      </w:r>
      <w:r>
        <w:rPr>
          <w:i/>
          <w:sz w:val="22"/>
        </w:rPr>
        <w:t>en la </w:t>
      </w:r>
      <w:r>
        <w:rPr>
          <w:i/>
          <w:spacing w:val="-3"/>
          <w:sz w:val="22"/>
        </w:rPr>
        <w:t>Coruña </w:t>
      </w:r>
      <w:r>
        <w:rPr>
          <w:i/>
          <w:sz w:val="22"/>
        </w:rPr>
        <w:t>por el </w:t>
      </w:r>
      <w:r>
        <w:rPr>
          <w:i/>
          <w:spacing w:val="-3"/>
          <w:sz w:val="22"/>
        </w:rPr>
        <w:t>capitán general </w:t>
      </w:r>
      <w:r>
        <w:rPr>
          <w:i/>
          <w:sz w:val="22"/>
        </w:rPr>
        <w:t>de </w:t>
      </w:r>
      <w:r>
        <w:rPr>
          <w:i/>
          <w:spacing w:val="-3"/>
          <w:sz w:val="22"/>
        </w:rPr>
        <w:t>Galicia</w:t>
      </w:r>
      <w:r>
        <w:rPr>
          <w:spacing w:val="-3"/>
          <w:sz w:val="22"/>
        </w:rPr>
        <w:t>, </w:t>
      </w:r>
      <w:r>
        <w:rPr>
          <w:sz w:val="22"/>
        </w:rPr>
        <w:t>de fecha 11 de junio de </w:t>
      </w:r>
      <w:r>
        <w:rPr>
          <w:spacing w:val="-3"/>
          <w:sz w:val="22"/>
        </w:rPr>
        <w:t>1834. Archivo Enrique </w:t>
      </w:r>
      <w:r>
        <w:rPr>
          <w:sz w:val="22"/>
        </w:rPr>
        <w:t>Téllez. Nota manuscrita con el membrete de la Embajada de España del GRE y escudo de la República. Correspondencia entre Salvador Etcheverría y Margarita Nelken de 6 de marzo de 1953.</w:t>
      </w:r>
    </w:p>
    <w:p>
      <w:pPr>
        <w:pStyle w:val="BodyText"/>
        <w:spacing w:before="7"/>
        <w:rPr>
          <w:sz w:val="22"/>
        </w:rPr>
      </w:pPr>
    </w:p>
    <w:p>
      <w:pPr>
        <w:spacing w:line="244" w:lineRule="auto" w:before="0"/>
        <w:ind w:left="305" w:right="119" w:firstLine="0"/>
        <w:jc w:val="both"/>
        <w:rPr>
          <w:sz w:val="22"/>
        </w:rPr>
      </w:pPr>
      <w:r>
        <w:rPr>
          <w:sz w:val="22"/>
        </w:rPr>
        <w:t>Nota de Lan Adomián a Margarita Nelken, de finales de 1956. AHN, fondo Margarita Nelken: leg. 3233-9.</w:t>
      </w:r>
    </w:p>
    <w:p>
      <w:pPr>
        <w:pStyle w:val="BodyText"/>
        <w:spacing w:before="7"/>
        <w:rPr>
          <w:sz w:val="22"/>
        </w:rPr>
      </w:pPr>
    </w:p>
    <w:p>
      <w:pPr>
        <w:spacing w:line="244" w:lineRule="auto" w:before="0"/>
        <w:ind w:left="305" w:right="109" w:firstLine="0"/>
        <w:jc w:val="both"/>
        <w:rPr>
          <w:sz w:val="22"/>
        </w:rPr>
      </w:pPr>
      <w:r>
        <w:rPr>
          <w:i/>
          <w:spacing w:val="-3"/>
          <w:sz w:val="22"/>
        </w:rPr>
        <w:t>Noticiario </w:t>
      </w:r>
      <w:r>
        <w:rPr>
          <w:i/>
          <w:sz w:val="22"/>
        </w:rPr>
        <w:t>Fox </w:t>
      </w:r>
      <w:r>
        <w:rPr>
          <w:i/>
          <w:spacing w:val="-3"/>
          <w:sz w:val="22"/>
        </w:rPr>
        <w:t>Movietone dedicado </w:t>
      </w:r>
      <w:r>
        <w:rPr>
          <w:i/>
          <w:sz w:val="22"/>
        </w:rPr>
        <w:t>al </w:t>
      </w:r>
      <w:r>
        <w:rPr>
          <w:i/>
          <w:spacing w:val="-3"/>
          <w:sz w:val="22"/>
        </w:rPr>
        <w:t>gobierno provisional </w:t>
      </w:r>
      <w:r>
        <w:rPr>
          <w:i/>
          <w:sz w:val="22"/>
        </w:rPr>
        <w:t>de la </w:t>
      </w:r>
      <w:r>
        <w:rPr>
          <w:i/>
          <w:spacing w:val="-3"/>
          <w:sz w:val="22"/>
        </w:rPr>
        <w:t>República, </w:t>
      </w:r>
      <w:r>
        <w:rPr>
          <w:i/>
          <w:sz w:val="22"/>
        </w:rPr>
        <w:t>Junio  </w:t>
      </w:r>
      <w:r>
        <w:rPr>
          <w:i/>
          <w:spacing w:val="-3"/>
          <w:sz w:val="22"/>
        </w:rPr>
        <w:t>1931.  </w:t>
      </w:r>
      <w:r>
        <w:rPr>
          <w:i/>
          <w:spacing w:val="-3"/>
          <w:sz w:val="22"/>
        </w:rPr>
        <w:t>Memoria (recuperada) </w:t>
      </w:r>
      <w:r>
        <w:rPr>
          <w:i/>
          <w:sz w:val="22"/>
        </w:rPr>
        <w:t>de la </w:t>
      </w:r>
      <w:r>
        <w:rPr>
          <w:i/>
          <w:spacing w:val="-3"/>
          <w:sz w:val="22"/>
        </w:rPr>
        <w:t>República, </w:t>
      </w:r>
      <w:r>
        <w:rPr>
          <w:i/>
          <w:sz w:val="22"/>
        </w:rPr>
        <w:t>[El </w:t>
      </w:r>
      <w:r>
        <w:rPr>
          <w:i/>
          <w:spacing w:val="-3"/>
          <w:sz w:val="22"/>
        </w:rPr>
        <w:t>amanecer </w:t>
      </w:r>
      <w:r>
        <w:rPr>
          <w:i/>
          <w:sz w:val="22"/>
        </w:rPr>
        <w:t>de una nueva era en España]</w:t>
      </w:r>
      <w:r>
        <w:rPr>
          <w:sz w:val="22"/>
        </w:rPr>
        <w:t>, </w:t>
      </w:r>
      <w:r>
        <w:rPr>
          <w:spacing w:val="-3"/>
          <w:sz w:val="22"/>
        </w:rPr>
        <w:t>[DVD], </w:t>
      </w:r>
      <w:r>
        <w:rPr>
          <w:spacing w:val="-2"/>
          <w:sz w:val="22"/>
        </w:rPr>
        <w:t>[Madrid], </w:t>
      </w:r>
      <w:r>
        <w:rPr>
          <w:i/>
          <w:sz w:val="22"/>
        </w:rPr>
        <w:t>Público</w:t>
      </w:r>
      <w:r>
        <w:rPr>
          <w:sz w:val="22"/>
        </w:rPr>
        <w:t>-Patronato Niceto Alcalá Zamora y Torres, 2009 [encartado junto a la edición de </w:t>
      </w:r>
      <w:r>
        <w:rPr>
          <w:i/>
          <w:spacing w:val="-3"/>
          <w:sz w:val="22"/>
        </w:rPr>
        <w:t>Público</w:t>
      </w:r>
      <w:r>
        <w:rPr>
          <w:spacing w:val="-3"/>
          <w:sz w:val="22"/>
        </w:rPr>
        <w:t>,</w:t>
      </w:r>
      <w:r>
        <w:rPr>
          <w:spacing w:val="4"/>
          <w:sz w:val="22"/>
        </w:rPr>
        <w:t> </w:t>
      </w:r>
      <w:r>
        <w:rPr>
          <w:spacing w:val="-4"/>
          <w:sz w:val="22"/>
        </w:rPr>
        <w:t>10-XII-2009].</w:t>
      </w:r>
    </w:p>
    <w:p>
      <w:pPr>
        <w:pStyle w:val="BodyText"/>
        <w:spacing w:before="8"/>
        <w:rPr>
          <w:sz w:val="22"/>
        </w:rPr>
      </w:pPr>
    </w:p>
    <w:p>
      <w:pPr>
        <w:spacing w:line="244" w:lineRule="auto" w:before="0"/>
        <w:ind w:left="305" w:right="113" w:firstLine="0"/>
        <w:jc w:val="both"/>
        <w:rPr>
          <w:sz w:val="22"/>
        </w:rPr>
      </w:pPr>
      <w:r>
        <w:rPr>
          <w:sz w:val="22"/>
        </w:rPr>
        <w:t>ORTEGA CUENCA, Concepción, “Del Franquismo a la República. Una entrevista con [Fernando] Valera”, </w:t>
      </w:r>
      <w:r>
        <w:rPr>
          <w:i/>
          <w:sz w:val="22"/>
        </w:rPr>
        <w:t>El Universal </w:t>
      </w:r>
      <w:r>
        <w:rPr>
          <w:sz w:val="22"/>
        </w:rPr>
        <w:t>(México), 22 de noviembre de 1975. Folleto, París, Fernando Valera, ca. 1975 (Impr. des Gondoles).</w:t>
      </w:r>
    </w:p>
    <w:p>
      <w:pPr>
        <w:pStyle w:val="BodyText"/>
        <w:spacing w:before="7"/>
        <w:rPr>
          <w:sz w:val="22"/>
        </w:rPr>
      </w:pPr>
    </w:p>
    <w:p>
      <w:pPr>
        <w:spacing w:line="244" w:lineRule="auto" w:before="0"/>
        <w:ind w:left="305" w:right="112" w:firstLine="0"/>
        <w:jc w:val="both"/>
        <w:rPr>
          <w:sz w:val="22"/>
        </w:rPr>
      </w:pPr>
      <w:r>
        <w:rPr>
          <w:sz w:val="22"/>
        </w:rPr>
        <w:t>PAPIRUS, Helius (texto y dibujos), </w:t>
      </w:r>
      <w:r>
        <w:rPr>
          <w:i/>
          <w:sz w:val="22"/>
        </w:rPr>
        <w:t>El Triunfo de la República. Aleluyas sin ventura, – reflejo </w:t>
      </w:r>
      <w:r>
        <w:rPr>
          <w:i/>
          <w:sz w:val="22"/>
        </w:rPr>
        <w:t>de una nación. – que murió para el Borbón – y vivió por Dictadura</w:t>
      </w:r>
      <w:r>
        <w:rPr>
          <w:sz w:val="22"/>
        </w:rPr>
        <w:t>, Barcelona, “L´Avenç Grafic”, [1931]. Archivo Enrique Téllez.</w:t>
      </w:r>
    </w:p>
    <w:p>
      <w:pPr>
        <w:pStyle w:val="BodyText"/>
        <w:spacing w:before="7"/>
        <w:rPr>
          <w:sz w:val="22"/>
        </w:rPr>
      </w:pPr>
    </w:p>
    <w:p>
      <w:pPr>
        <w:spacing w:line="244" w:lineRule="auto" w:before="0"/>
        <w:ind w:left="305" w:right="111" w:firstLine="0"/>
        <w:jc w:val="both"/>
        <w:rPr>
          <w:sz w:val="22"/>
        </w:rPr>
      </w:pPr>
      <w:r>
        <w:rPr>
          <w:i/>
          <w:sz w:val="22"/>
        </w:rPr>
        <w:t>Poesías dedicadas a los gloriosos capitanes Fermín Galán y García Hernández</w:t>
      </w:r>
      <w:r>
        <w:rPr>
          <w:sz w:val="22"/>
        </w:rPr>
        <w:t>, [folleto], s.l., s.n., [1931].</w:t>
      </w:r>
    </w:p>
    <w:p>
      <w:pPr>
        <w:pStyle w:val="BodyText"/>
        <w:spacing w:before="7"/>
        <w:rPr>
          <w:sz w:val="22"/>
        </w:rPr>
      </w:pPr>
    </w:p>
    <w:p>
      <w:pPr>
        <w:spacing w:before="0"/>
        <w:ind w:left="305" w:right="0" w:firstLine="0"/>
        <w:jc w:val="both"/>
        <w:rPr>
          <w:sz w:val="22"/>
        </w:rPr>
      </w:pPr>
      <w:r>
        <w:rPr>
          <w:sz w:val="22"/>
        </w:rPr>
        <w:t>“Primer Festival de Música Mexicana”. [Programa].</w:t>
      </w:r>
    </w:p>
    <w:p>
      <w:pPr>
        <w:pStyle w:val="BodyText"/>
        <w:spacing w:before="1"/>
        <w:rPr>
          <w:sz w:val="23"/>
        </w:rPr>
      </w:pPr>
    </w:p>
    <w:p>
      <w:pPr>
        <w:spacing w:line="244" w:lineRule="auto" w:before="0"/>
        <w:ind w:left="305" w:right="107" w:firstLine="0"/>
        <w:jc w:val="both"/>
        <w:rPr>
          <w:sz w:val="22"/>
        </w:rPr>
      </w:pPr>
      <w:r>
        <w:rPr>
          <w:spacing w:val="-6"/>
          <w:sz w:val="22"/>
        </w:rPr>
        <w:t>Programa </w:t>
      </w:r>
      <w:r>
        <w:rPr>
          <w:spacing w:val="-3"/>
          <w:sz w:val="22"/>
        </w:rPr>
        <w:t>de </w:t>
      </w:r>
      <w:r>
        <w:rPr>
          <w:spacing w:val="-5"/>
          <w:sz w:val="22"/>
        </w:rPr>
        <w:t>mano </w:t>
      </w:r>
      <w:r>
        <w:rPr>
          <w:spacing w:val="-4"/>
          <w:sz w:val="22"/>
        </w:rPr>
        <w:t>del </w:t>
      </w:r>
      <w:r>
        <w:rPr>
          <w:spacing w:val="-5"/>
          <w:sz w:val="22"/>
        </w:rPr>
        <w:t>concierto </w:t>
      </w:r>
      <w:r>
        <w:rPr>
          <w:spacing w:val="-3"/>
          <w:sz w:val="22"/>
        </w:rPr>
        <w:t>de </w:t>
      </w:r>
      <w:r>
        <w:rPr>
          <w:sz w:val="22"/>
        </w:rPr>
        <w:t>la </w:t>
      </w:r>
      <w:r>
        <w:rPr>
          <w:spacing w:val="-5"/>
          <w:sz w:val="22"/>
        </w:rPr>
        <w:t>Orquestra </w:t>
      </w:r>
      <w:r>
        <w:rPr>
          <w:spacing w:val="-4"/>
          <w:sz w:val="22"/>
        </w:rPr>
        <w:t>Pau </w:t>
      </w:r>
      <w:r>
        <w:rPr>
          <w:spacing w:val="-5"/>
          <w:sz w:val="22"/>
        </w:rPr>
        <w:t>Casals. </w:t>
      </w:r>
      <w:r>
        <w:rPr>
          <w:spacing w:val="-4"/>
          <w:sz w:val="22"/>
        </w:rPr>
        <w:t>Direcció: Mestre Pau  </w:t>
      </w:r>
      <w:r>
        <w:rPr>
          <w:spacing w:val="-5"/>
          <w:sz w:val="22"/>
        </w:rPr>
        <w:t>Casals  </w:t>
      </w:r>
      <w:r>
        <w:rPr>
          <w:spacing w:val="-3"/>
          <w:sz w:val="22"/>
        </w:rPr>
        <w:t>(12 </w:t>
      </w:r>
      <w:r>
        <w:rPr>
          <w:spacing w:val="-5"/>
          <w:sz w:val="22"/>
        </w:rPr>
        <w:t>d´Abril </w:t>
      </w:r>
      <w:r>
        <w:rPr>
          <w:spacing w:val="-3"/>
          <w:sz w:val="22"/>
        </w:rPr>
        <w:t>de </w:t>
      </w:r>
      <w:r>
        <w:rPr>
          <w:spacing w:val="-4"/>
          <w:sz w:val="22"/>
        </w:rPr>
        <w:t>1931, </w:t>
      </w:r>
      <w:r>
        <w:rPr>
          <w:spacing w:val="-5"/>
          <w:sz w:val="22"/>
        </w:rPr>
        <w:t>11.00h), [Barcelona], </w:t>
      </w:r>
      <w:r>
        <w:rPr>
          <w:spacing w:val="-4"/>
          <w:sz w:val="22"/>
        </w:rPr>
        <w:t>s.n., [1931] (Arts </w:t>
      </w:r>
      <w:r>
        <w:rPr>
          <w:spacing w:val="-5"/>
          <w:sz w:val="22"/>
        </w:rPr>
        <w:t>Grafiques S.A. successors, d´Henrich </w:t>
      </w:r>
      <w:r>
        <w:rPr>
          <w:sz w:val="22"/>
        </w:rPr>
        <w:t>i </w:t>
      </w:r>
      <w:r>
        <w:rPr>
          <w:spacing w:val="-5"/>
          <w:sz w:val="22"/>
        </w:rPr>
        <w:t>C.ª).</w:t>
      </w:r>
    </w:p>
    <w:p>
      <w:pPr>
        <w:pStyle w:val="BodyText"/>
        <w:spacing w:before="7"/>
        <w:rPr>
          <w:sz w:val="22"/>
        </w:rPr>
      </w:pPr>
    </w:p>
    <w:p>
      <w:pPr>
        <w:spacing w:before="0"/>
        <w:ind w:left="305" w:right="0" w:firstLine="0"/>
        <w:jc w:val="both"/>
        <w:rPr>
          <w:sz w:val="22"/>
        </w:rPr>
      </w:pPr>
      <w:r>
        <w:rPr>
          <w:sz w:val="22"/>
        </w:rPr>
        <w:t>REUTER, Walter, Diversos festejos en Barcelona] [Material gráfico].</w:t>
      </w:r>
    </w:p>
    <w:p>
      <w:pPr>
        <w:pStyle w:val="BodyText"/>
        <w:rPr>
          <w:sz w:val="23"/>
        </w:rPr>
      </w:pPr>
    </w:p>
    <w:p>
      <w:pPr>
        <w:spacing w:line="244" w:lineRule="auto" w:before="1"/>
        <w:ind w:left="305" w:right="111" w:firstLine="0"/>
        <w:jc w:val="both"/>
        <w:rPr>
          <w:sz w:val="22"/>
        </w:rPr>
      </w:pPr>
      <w:r>
        <w:rPr>
          <w:i/>
          <w:sz w:val="22"/>
        </w:rPr>
        <w:t>Sesión ordinaria de la Junta Directiva Orfeón Socialista de Bilbao de 19 de febrero de 1933</w:t>
      </w:r>
      <w:r>
        <w:rPr>
          <w:sz w:val="22"/>
        </w:rPr>
        <w:t>. Archivo General de la Guerra Civil Española (Salamanca).</w:t>
      </w:r>
    </w:p>
    <w:p>
      <w:pPr>
        <w:pStyle w:val="BodyText"/>
        <w:spacing w:before="7"/>
        <w:rPr>
          <w:sz w:val="22"/>
        </w:rPr>
      </w:pPr>
    </w:p>
    <w:p>
      <w:pPr>
        <w:spacing w:line="244" w:lineRule="auto" w:before="0"/>
        <w:ind w:left="305" w:right="121" w:firstLine="0"/>
        <w:jc w:val="both"/>
        <w:rPr>
          <w:sz w:val="22"/>
        </w:rPr>
      </w:pPr>
      <w:r>
        <w:rPr>
          <w:sz w:val="22"/>
        </w:rPr>
        <w:t>Tarjeta de visita de Fernando Valera dirigida a Adrián Miró, 12 de enero de 1977. Archivo Adrián Miró.</w:t>
      </w:r>
    </w:p>
    <w:p>
      <w:pPr>
        <w:pStyle w:val="BodyText"/>
        <w:spacing w:before="7"/>
        <w:rPr>
          <w:sz w:val="22"/>
        </w:rPr>
      </w:pPr>
    </w:p>
    <w:p>
      <w:pPr>
        <w:spacing w:line="244" w:lineRule="auto" w:before="0"/>
        <w:ind w:left="305" w:right="112" w:firstLine="0"/>
        <w:jc w:val="both"/>
        <w:rPr>
          <w:sz w:val="22"/>
        </w:rPr>
      </w:pPr>
      <w:r>
        <w:rPr>
          <w:sz w:val="22"/>
        </w:rPr>
        <w:t>TÉLLEZ CENZANO, Enrique, </w:t>
      </w:r>
      <w:r>
        <w:rPr>
          <w:i/>
          <w:sz w:val="22"/>
        </w:rPr>
        <w:t>Entrevista a Jordi Barre</w:t>
      </w:r>
      <w:r>
        <w:rPr>
          <w:sz w:val="22"/>
        </w:rPr>
        <w:t>, (Grabación en vídeo), Ponteillà, Francia, 2 de agosto de 2010. Inédita.</w:t>
      </w:r>
    </w:p>
    <w:p>
      <w:pPr>
        <w:pStyle w:val="BodyText"/>
        <w:spacing w:before="8"/>
        <w:rPr>
          <w:sz w:val="21"/>
        </w:rPr>
      </w:pPr>
    </w:p>
    <w:p>
      <w:pPr>
        <w:spacing w:line="244" w:lineRule="auto" w:before="0"/>
        <w:ind w:left="305" w:right="114" w:firstLine="0"/>
        <w:jc w:val="both"/>
        <w:rPr>
          <w:sz w:val="22"/>
        </w:rPr>
      </w:pPr>
      <w:r>
        <w:rPr>
          <w:rFonts w:ascii="Symbol" w:hAnsi="Symbol"/>
          <w:b/>
          <w:sz w:val="22"/>
        </w:rPr>
        <w:t></w:t>
      </w:r>
      <w:r>
        <w:rPr>
          <w:sz w:val="22"/>
        </w:rPr>
        <w:t>, </w:t>
      </w:r>
      <w:r>
        <w:rPr>
          <w:i/>
          <w:sz w:val="22"/>
        </w:rPr>
        <w:t>Entrevista a Myriam Peix, </w:t>
      </w:r>
      <w:r>
        <w:rPr>
          <w:sz w:val="22"/>
        </w:rPr>
        <w:t>(Grabación en vídeo), Premià de Mar (Barcelona), 24 de enero de 2009. Inédita.</w:t>
      </w:r>
    </w:p>
    <w:p>
      <w:pPr>
        <w:pStyle w:val="BodyText"/>
        <w:spacing w:before="8"/>
        <w:rPr>
          <w:sz w:val="21"/>
        </w:rPr>
      </w:pPr>
    </w:p>
    <w:p>
      <w:pPr>
        <w:spacing w:line="244" w:lineRule="auto" w:before="0"/>
        <w:ind w:left="305" w:right="112" w:firstLine="0"/>
        <w:jc w:val="both"/>
        <w:rPr>
          <w:sz w:val="22"/>
        </w:rPr>
      </w:pPr>
      <w:r>
        <w:rPr>
          <w:rFonts w:ascii="Symbol" w:hAnsi="Symbol"/>
          <w:sz w:val="22"/>
        </w:rPr>
        <w:t></w:t>
      </w:r>
      <w:r>
        <w:rPr>
          <w:sz w:val="22"/>
        </w:rPr>
        <w:t>, y GONZÁLEZ VILLARROEL, Victoriano, </w:t>
      </w:r>
      <w:r>
        <w:rPr>
          <w:i/>
          <w:sz w:val="22"/>
        </w:rPr>
        <w:t>Entrevista a Santiago Carrillo</w:t>
      </w:r>
      <w:r>
        <w:rPr>
          <w:sz w:val="22"/>
        </w:rPr>
        <w:t>, [grabación sonora, Cassette], Madrid (6 de marzo de 1995). Inédita.</w:t>
      </w:r>
    </w:p>
    <w:p>
      <w:pPr>
        <w:pStyle w:val="BodyText"/>
        <w:spacing w:before="7"/>
        <w:rPr>
          <w:sz w:val="22"/>
        </w:rPr>
      </w:pPr>
    </w:p>
    <w:p>
      <w:pPr>
        <w:spacing w:line="244" w:lineRule="auto" w:before="0"/>
        <w:ind w:left="305" w:right="111" w:firstLine="0"/>
        <w:jc w:val="both"/>
        <w:rPr>
          <w:sz w:val="22"/>
        </w:rPr>
      </w:pPr>
      <w:r>
        <w:rPr>
          <w:sz w:val="22"/>
        </w:rPr>
        <w:t>“Tlalpan abre sus puertas a la </w:t>
      </w:r>
      <w:r>
        <w:rPr>
          <w:spacing w:val="-4"/>
          <w:sz w:val="22"/>
        </w:rPr>
        <w:t>memoria </w:t>
      </w:r>
      <w:r>
        <w:rPr>
          <w:sz w:val="22"/>
        </w:rPr>
        <w:t>del exilio </w:t>
      </w:r>
      <w:r>
        <w:rPr>
          <w:spacing w:val="-3"/>
          <w:sz w:val="22"/>
        </w:rPr>
        <w:t>español. 1939-1999. </w:t>
      </w:r>
      <w:r>
        <w:rPr>
          <w:sz w:val="22"/>
        </w:rPr>
        <w:t>60 años”. </w:t>
      </w:r>
      <w:r>
        <w:rPr>
          <w:spacing w:val="-3"/>
          <w:sz w:val="22"/>
        </w:rPr>
        <w:t>[Programa </w:t>
      </w:r>
      <w:r>
        <w:rPr>
          <w:sz w:val="22"/>
        </w:rPr>
        <w:t>de las jornadas].</w:t>
      </w:r>
    </w:p>
    <w:p>
      <w:pPr>
        <w:spacing w:after="0" w:line="244" w:lineRule="auto"/>
        <w:jc w:val="both"/>
        <w:rPr>
          <w:sz w:val="22"/>
        </w:rPr>
        <w:sectPr>
          <w:pgSz w:w="11910" w:h="16840"/>
          <w:pgMar w:header="0" w:footer="1466" w:top="1060" w:bottom="1660" w:left="1680" w:right="1300"/>
        </w:sectPr>
      </w:pPr>
    </w:p>
    <w:p>
      <w:pPr>
        <w:spacing w:before="68"/>
        <w:ind w:left="272" w:right="72" w:firstLine="0"/>
        <w:jc w:val="center"/>
        <w:rPr>
          <w:sz w:val="16"/>
        </w:rPr>
      </w:pPr>
      <w:r>
        <w:rPr>
          <w:sz w:val="16"/>
        </w:rPr>
        <w:t>ANEXO DOCUMENTAL</w:t>
      </w:r>
    </w:p>
    <w:p>
      <w:pPr>
        <w:pStyle w:val="BodyText"/>
        <w:rPr>
          <w:sz w:val="20"/>
        </w:rPr>
      </w:pPr>
    </w:p>
    <w:p>
      <w:pPr>
        <w:pStyle w:val="BodyText"/>
        <w:rPr>
          <w:sz w:val="20"/>
        </w:rPr>
      </w:pPr>
    </w:p>
    <w:p>
      <w:pPr>
        <w:spacing w:line="244" w:lineRule="auto" w:before="195"/>
        <w:ind w:left="305" w:right="105" w:firstLine="0"/>
        <w:jc w:val="both"/>
        <w:rPr>
          <w:sz w:val="22"/>
        </w:rPr>
      </w:pPr>
      <w:r>
        <w:rPr>
          <w:sz w:val="22"/>
        </w:rPr>
        <w:t>[Traducción al castellano, por Francisco </w:t>
      </w:r>
      <w:r>
        <w:rPr>
          <w:spacing w:val="-3"/>
          <w:sz w:val="22"/>
        </w:rPr>
        <w:t>López Hernández, </w:t>
      </w:r>
      <w:r>
        <w:rPr>
          <w:sz w:val="22"/>
        </w:rPr>
        <w:t>de la </w:t>
      </w:r>
      <w:r>
        <w:rPr>
          <w:spacing w:val="-3"/>
          <w:sz w:val="22"/>
        </w:rPr>
        <w:t>Cantata </w:t>
      </w:r>
      <w:r>
        <w:rPr>
          <w:spacing w:val="-2"/>
          <w:sz w:val="22"/>
        </w:rPr>
        <w:t>BMW </w:t>
      </w:r>
      <w:r>
        <w:rPr>
          <w:sz w:val="22"/>
        </w:rPr>
        <w:t>137 de </w:t>
      </w:r>
      <w:r>
        <w:rPr>
          <w:spacing w:val="-4"/>
          <w:sz w:val="22"/>
        </w:rPr>
        <w:t>SEBASTIAN BACH, </w:t>
      </w:r>
      <w:r>
        <w:rPr>
          <w:sz w:val="22"/>
        </w:rPr>
        <w:t>Johann, </w:t>
      </w:r>
      <w:r>
        <w:rPr>
          <w:spacing w:val="-3"/>
          <w:sz w:val="22"/>
        </w:rPr>
        <w:t>“Choral </w:t>
      </w:r>
      <w:r>
        <w:rPr>
          <w:sz w:val="22"/>
        </w:rPr>
        <w:t>(</w:t>
      </w:r>
      <w:r>
        <w:rPr>
          <w:i/>
          <w:sz w:val="22"/>
        </w:rPr>
        <w:t>Versus 5</w:t>
      </w:r>
      <w:r>
        <w:rPr>
          <w:sz w:val="22"/>
        </w:rPr>
        <w:t>)”, </w:t>
      </w:r>
      <w:r>
        <w:rPr>
          <w:i/>
          <w:spacing w:val="-3"/>
          <w:sz w:val="22"/>
        </w:rPr>
        <w:t>Lobe </w:t>
      </w:r>
      <w:r>
        <w:rPr>
          <w:i/>
          <w:sz w:val="22"/>
        </w:rPr>
        <w:t>den </w:t>
      </w:r>
      <w:r>
        <w:rPr>
          <w:i/>
          <w:spacing w:val="-3"/>
          <w:sz w:val="22"/>
        </w:rPr>
        <w:t>Herren, </w:t>
      </w:r>
      <w:r>
        <w:rPr>
          <w:i/>
          <w:sz w:val="22"/>
        </w:rPr>
        <w:t>den </w:t>
      </w:r>
      <w:r>
        <w:rPr>
          <w:i/>
          <w:spacing w:val="-3"/>
          <w:sz w:val="22"/>
        </w:rPr>
        <w:t>mächtigen König </w:t>
      </w:r>
      <w:r>
        <w:rPr>
          <w:i/>
          <w:sz w:val="22"/>
        </w:rPr>
        <w:t>der </w:t>
      </w:r>
      <w:r>
        <w:rPr>
          <w:i/>
          <w:spacing w:val="-3"/>
          <w:sz w:val="22"/>
        </w:rPr>
        <w:t>Ehren</w:t>
      </w:r>
      <w:r>
        <w:rPr>
          <w:spacing w:val="-3"/>
          <w:sz w:val="22"/>
        </w:rPr>
        <w:t>, Kassel‒Basel‒London, Bärenreiter, 1986. Puede consultarse </w:t>
      </w:r>
      <w:r>
        <w:rPr>
          <w:sz w:val="22"/>
        </w:rPr>
        <w:t>en red en: </w:t>
      </w:r>
      <w:r>
        <w:rPr>
          <w:spacing w:val="-3"/>
          <w:sz w:val="22"/>
        </w:rPr>
        <w:t>&lt;http://www.bach- cantatas.com/Texts/BWV137-Spa3.htm&gt; [Consulta: </w:t>
      </w:r>
      <w:r>
        <w:rPr>
          <w:sz w:val="22"/>
        </w:rPr>
        <w:t>13 </w:t>
      </w:r>
      <w:r>
        <w:rPr>
          <w:spacing w:val="-4"/>
          <w:sz w:val="22"/>
        </w:rPr>
        <w:t>mayo </w:t>
      </w:r>
      <w:r>
        <w:rPr>
          <w:spacing w:val="-3"/>
          <w:sz w:val="22"/>
        </w:rPr>
        <w:t>2015].</w:t>
      </w:r>
    </w:p>
    <w:p>
      <w:pPr>
        <w:pStyle w:val="BodyText"/>
        <w:spacing w:before="7"/>
        <w:rPr>
          <w:sz w:val="22"/>
        </w:rPr>
      </w:pPr>
    </w:p>
    <w:p>
      <w:pPr>
        <w:spacing w:line="244" w:lineRule="auto" w:before="0"/>
        <w:ind w:left="305" w:right="116" w:firstLine="0"/>
        <w:jc w:val="both"/>
        <w:rPr>
          <w:sz w:val="22"/>
        </w:rPr>
      </w:pPr>
      <w:r>
        <w:rPr>
          <w:sz w:val="22"/>
        </w:rPr>
        <w:t>[VIVES, Amadeo], </w:t>
      </w:r>
      <w:r>
        <w:rPr>
          <w:i/>
          <w:sz w:val="22"/>
        </w:rPr>
        <w:t>El cant del Poble</w:t>
      </w:r>
      <w:r>
        <w:rPr>
          <w:sz w:val="22"/>
        </w:rPr>
        <w:t>, [octavilla], Barcelona, s.n., [1931] (Arts Grafiques, S.A., Successors d´Henrich i C.ª).</w:t>
      </w:r>
    </w:p>
    <w:p>
      <w:pPr>
        <w:pStyle w:val="BodyText"/>
        <w:spacing w:before="8"/>
        <w:rPr>
          <w:sz w:val="21"/>
        </w:rPr>
      </w:pPr>
    </w:p>
    <w:p>
      <w:pPr>
        <w:spacing w:before="0"/>
        <w:ind w:left="305" w:right="0" w:firstLine="0"/>
        <w:jc w:val="both"/>
        <w:rPr>
          <w:sz w:val="22"/>
        </w:rPr>
      </w:pPr>
      <w:r>
        <w:rPr>
          <w:sz w:val="22"/>
        </w:rPr>
        <w:t>[</w:t>
      </w:r>
      <w:r>
        <w:rPr>
          <w:rFonts w:ascii="Symbol" w:hAnsi="Symbol"/>
          <w:sz w:val="22"/>
        </w:rPr>
        <w:t></w:t>
      </w:r>
      <w:r>
        <w:rPr>
          <w:sz w:val="22"/>
        </w:rPr>
        <w:t>,] </w:t>
      </w:r>
      <w:r>
        <w:rPr>
          <w:i/>
          <w:sz w:val="22"/>
        </w:rPr>
        <w:t>El cant del Poble</w:t>
      </w:r>
      <w:r>
        <w:rPr>
          <w:sz w:val="22"/>
        </w:rPr>
        <w:t>. </w:t>
      </w:r>
      <w:r>
        <w:rPr>
          <w:i/>
          <w:sz w:val="22"/>
        </w:rPr>
        <w:t>Himne de Catalunya</w:t>
      </w:r>
      <w:r>
        <w:rPr>
          <w:sz w:val="22"/>
        </w:rPr>
        <w:t>, [octavilla], [Manresa], s.n., [1931].</w:t>
      </w:r>
    </w:p>
    <w:p>
      <w:pPr>
        <w:pStyle w:val="BodyText"/>
        <w:rPr>
          <w:sz w:val="23"/>
        </w:rPr>
      </w:pPr>
    </w:p>
    <w:p>
      <w:pPr>
        <w:spacing w:line="244" w:lineRule="auto" w:before="0"/>
        <w:ind w:left="305" w:right="113" w:firstLine="0"/>
        <w:jc w:val="both"/>
        <w:rPr>
          <w:sz w:val="22"/>
        </w:rPr>
      </w:pPr>
      <w:r>
        <w:rPr>
          <w:sz w:val="22"/>
        </w:rPr>
        <w:t>YOUNG, Stephen A., “¿Es que realmente necesitamos a Franco?”, [folleto] de 2 de julio de 1962. AHN, fondo Margarita Nelken: leg. 3247-51.</w:t>
      </w:r>
    </w:p>
    <w:p>
      <w:pPr>
        <w:spacing w:after="0" w:line="244" w:lineRule="auto"/>
        <w:jc w:val="both"/>
        <w:rPr>
          <w:sz w:val="22"/>
        </w:rPr>
        <w:sectPr>
          <w:pgSz w:w="11910" w:h="16840"/>
          <w:pgMar w:header="0" w:footer="1466" w:top="1060" w:bottom="1660" w:left="1680" w:right="1300"/>
        </w:sectPr>
      </w:pPr>
    </w:p>
    <w:p>
      <w:pPr>
        <w:pStyle w:val="BodyText"/>
        <w:spacing w:before="4"/>
        <w:rPr>
          <w:sz w:val="17"/>
        </w:rPr>
      </w:pPr>
    </w:p>
    <w:p>
      <w:pPr>
        <w:spacing w:after="0"/>
        <w:rPr>
          <w:sz w:val="17"/>
        </w:rPr>
        <w:sectPr>
          <w:footerReference w:type="default" r:id="rId137"/>
          <w:pgSz w:w="11910" w:h="16840"/>
          <w:pgMar w:footer="0" w:header="0" w:top="1580" w:bottom="280" w:left="1680" w:right="1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12"/>
        <w:ind w:right="110"/>
      </w:pPr>
      <w:bookmarkStart w:name="ANEXO DOCUMENTAL" w:id="30"/>
      <w:bookmarkEnd w:id="30"/>
      <w:r>
        <w:rPr>
          <w:b w:val="0"/>
        </w:rPr>
      </w:r>
      <w:bookmarkStart w:name="_bookmark10" w:id="31"/>
      <w:bookmarkEnd w:id="31"/>
      <w:r>
        <w:rPr>
          <w:b w:val="0"/>
        </w:rPr>
      </w:r>
      <w:r>
        <w:rPr>
          <w:sz w:val="40"/>
        </w:rPr>
        <w:t>A</w:t>
      </w:r>
      <w:r>
        <w:rPr/>
        <w:t>NEXO DOCUMENTAL</w:t>
      </w:r>
    </w:p>
    <w:p>
      <w:pPr>
        <w:pStyle w:val="BodyText"/>
        <w:rPr>
          <w:b/>
          <w:sz w:val="40"/>
        </w:rPr>
      </w:pPr>
    </w:p>
    <w:p>
      <w:pPr>
        <w:pStyle w:val="BodyText"/>
        <w:spacing w:before="11"/>
        <w:rPr>
          <w:b/>
          <w:sz w:val="45"/>
        </w:rPr>
      </w:pPr>
    </w:p>
    <w:p>
      <w:pPr>
        <w:pStyle w:val="Heading4"/>
        <w:ind w:left="4700" w:right="212"/>
      </w:pPr>
      <w:r>
        <w:rPr>
          <w:i/>
        </w:rPr>
        <w:t>Solo juntos hermosearemos el mundo y </w:t>
      </w:r>
      <w:r>
        <w:rPr/>
        <w:t>lo impulsaremos con himnos.</w:t>
      </w:r>
    </w:p>
    <w:p>
      <w:pPr>
        <w:pStyle w:val="BodyText"/>
        <w:spacing w:before="11"/>
        <w:rPr>
          <w:i/>
          <w:sz w:val="27"/>
        </w:rPr>
      </w:pPr>
    </w:p>
    <w:p>
      <w:pPr>
        <w:pStyle w:val="BodyText"/>
        <w:ind w:left="285" w:right="113"/>
        <w:jc w:val="right"/>
      </w:pPr>
      <w:r>
        <w:rPr/>
        <w:t>Vladimir Mayakovski</w:t>
      </w:r>
    </w:p>
    <w:p>
      <w:pPr>
        <w:spacing w:before="83"/>
        <w:ind w:left="285" w:right="112" w:firstLine="0"/>
        <w:jc w:val="right"/>
        <w:rPr>
          <w:sz w:val="23"/>
        </w:rPr>
      </w:pPr>
      <w:r>
        <w:rPr>
          <w:sz w:val="23"/>
        </w:rPr>
        <w:t>(Poemas 1917-1930. Visor, 1973)</w:t>
      </w:r>
    </w:p>
    <w:p>
      <w:pPr>
        <w:spacing w:after="0"/>
        <w:jc w:val="right"/>
        <w:rPr>
          <w:sz w:val="23"/>
        </w:rPr>
        <w:sectPr>
          <w:footerReference w:type="default" r:id="rId138"/>
          <w:pgSz w:w="11910" w:h="16840"/>
          <w:pgMar w:footer="0" w:header="0" w:top="1580" w:bottom="280" w:left="1680" w:right="1300"/>
        </w:sectPr>
      </w:pPr>
    </w:p>
    <w:p>
      <w:pPr>
        <w:pStyle w:val="BodyText"/>
        <w:spacing w:before="4"/>
        <w:rPr>
          <w:sz w:val="17"/>
        </w:rPr>
      </w:pPr>
    </w:p>
    <w:p>
      <w:pPr>
        <w:spacing w:after="0"/>
        <w:rPr>
          <w:sz w:val="17"/>
        </w:rPr>
        <w:sectPr>
          <w:footerReference w:type="default" r:id="rId139"/>
          <w:pgSz w:w="11910" w:h="16840"/>
          <w:pgMar w:footer="0" w:header="0" w:top="1580" w:bottom="280" w:left="1680" w:right="1680"/>
        </w:sectPr>
      </w:pPr>
    </w:p>
    <w:p>
      <w:pPr>
        <w:spacing w:before="68"/>
        <w:ind w:left="1321" w:right="741" w:firstLine="0"/>
        <w:jc w:val="center"/>
        <w:rPr>
          <w:sz w:val="16"/>
        </w:rPr>
      </w:pPr>
      <w:r>
        <w:rPr>
          <w:sz w:val="16"/>
        </w:rPr>
        <w:t>ANEXO DOCUMENTAL</w:t>
      </w: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2304">
            <wp:simplePos x="0" y="0"/>
            <wp:positionH relativeFrom="page">
              <wp:posOffset>1440180</wp:posOffset>
            </wp:positionH>
            <wp:positionV relativeFrom="paragraph">
              <wp:posOffset>123462</wp:posOffset>
            </wp:positionV>
            <wp:extent cx="4840293" cy="7565612"/>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41" cstate="print"/>
                    <a:stretch>
                      <a:fillRect/>
                    </a:stretch>
                  </pic:blipFill>
                  <pic:spPr>
                    <a:xfrm>
                      <a:off x="0" y="0"/>
                      <a:ext cx="4840293" cy="7565612"/>
                    </a:xfrm>
                    <a:prstGeom prst="rect">
                      <a:avLst/>
                    </a:prstGeom>
                  </pic:spPr>
                </pic:pic>
              </a:graphicData>
            </a:graphic>
          </wp:anchor>
        </w:drawing>
      </w:r>
    </w:p>
    <w:p>
      <w:pPr>
        <w:pStyle w:val="BodyText"/>
        <w:spacing w:before="7"/>
        <w:rPr>
          <w:sz w:val="17"/>
        </w:rPr>
      </w:pPr>
    </w:p>
    <w:p>
      <w:pPr>
        <w:spacing w:before="73"/>
        <w:ind w:left="2060" w:right="1488" w:firstLine="0"/>
        <w:jc w:val="left"/>
        <w:rPr>
          <w:sz w:val="22"/>
        </w:rPr>
      </w:pPr>
      <w:r>
        <w:rPr>
          <w:i/>
          <w:sz w:val="22"/>
        </w:rPr>
        <w:t>Doc. I. José Anselmo Clavé</w:t>
      </w:r>
      <w:r>
        <w:rPr>
          <w:sz w:val="22"/>
        </w:rPr>
        <w:t>: La Marsellesa [“catalana”].</w:t>
      </w:r>
    </w:p>
    <w:p>
      <w:pPr>
        <w:spacing w:after="0"/>
        <w:jc w:val="left"/>
        <w:rPr>
          <w:sz w:val="22"/>
        </w:rPr>
        <w:sectPr>
          <w:footerReference w:type="default" r:id="rId140"/>
          <w:pgSz w:w="11910" w:h="16840"/>
          <w:pgMar w:footer="1447" w:header="0" w:top="1060" w:bottom="1640" w:left="1680" w:right="1680"/>
          <w:pgNumType w:start="589"/>
        </w:sectPr>
      </w:pPr>
    </w:p>
    <w:p>
      <w:pPr>
        <w:spacing w:before="68"/>
        <w:ind w:left="3473" w:right="3163" w:firstLine="0"/>
        <w:jc w:val="center"/>
        <w:rPr>
          <w:sz w:val="16"/>
        </w:rPr>
      </w:pPr>
      <w:r>
        <w:rPr>
          <w:sz w:val="16"/>
        </w:rPr>
        <w:t>ENRIQUE TÉLLEZ CENZANO</w:t>
      </w: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2328">
            <wp:simplePos x="0" y="0"/>
            <wp:positionH relativeFrom="page">
              <wp:posOffset>1350010</wp:posOffset>
            </wp:positionH>
            <wp:positionV relativeFrom="paragraph">
              <wp:posOffset>123462</wp:posOffset>
            </wp:positionV>
            <wp:extent cx="5286227" cy="7539228"/>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42" cstate="print"/>
                    <a:stretch>
                      <a:fillRect/>
                    </a:stretch>
                  </pic:blipFill>
                  <pic:spPr>
                    <a:xfrm>
                      <a:off x="0" y="0"/>
                      <a:ext cx="5286227" cy="7539228"/>
                    </a:xfrm>
                    <a:prstGeom prst="rect">
                      <a:avLst/>
                    </a:prstGeom>
                  </pic:spPr>
                </pic:pic>
              </a:graphicData>
            </a:graphic>
          </wp:anchor>
        </w:drawing>
      </w:r>
    </w:p>
    <w:p>
      <w:pPr>
        <w:spacing w:line="244" w:lineRule="auto" w:before="118"/>
        <w:ind w:left="2869" w:right="1227" w:hanging="1157"/>
        <w:jc w:val="left"/>
        <w:rPr>
          <w:sz w:val="22"/>
        </w:rPr>
      </w:pPr>
      <w:r>
        <w:rPr>
          <w:i/>
          <w:sz w:val="22"/>
        </w:rPr>
        <w:t>Doc. II. Miguel Ramos Carrión y Manuel Fernández Caballero</w:t>
      </w:r>
      <w:r>
        <w:rPr>
          <w:sz w:val="22"/>
        </w:rPr>
        <w:t>: La Marsellesa. </w:t>
      </w:r>
      <w:r>
        <w:rPr>
          <w:i/>
          <w:sz w:val="22"/>
        </w:rPr>
        <w:t>Zarzuela en tres actos</w:t>
      </w:r>
      <w:r>
        <w:rPr>
          <w:sz w:val="22"/>
        </w:rPr>
        <w:t>.</w:t>
      </w:r>
    </w:p>
    <w:p>
      <w:pPr>
        <w:spacing w:after="0" w:line="244" w:lineRule="auto"/>
        <w:jc w:val="left"/>
        <w:rPr>
          <w:sz w:val="22"/>
        </w:rPr>
        <w:sectPr>
          <w:pgSz w:w="11910" w:h="16840"/>
          <w:pgMar w:header="0" w:footer="1447" w:top="1060" w:bottom="1660" w:left="1680" w:right="1420"/>
        </w:sectPr>
      </w:pPr>
    </w:p>
    <w:p>
      <w:pPr>
        <w:spacing w:before="68"/>
        <w:ind w:left="582" w:right="102" w:firstLine="0"/>
        <w:jc w:val="center"/>
        <w:rPr>
          <w:sz w:val="16"/>
        </w:rPr>
      </w:pPr>
      <w:r>
        <w:rPr>
          <w:sz w:val="16"/>
        </w:rPr>
        <w:t>ANEXO DOCUMENTAL</w:t>
      </w: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2352">
            <wp:simplePos x="0" y="0"/>
            <wp:positionH relativeFrom="page">
              <wp:posOffset>1440180</wp:posOffset>
            </wp:positionH>
            <wp:positionV relativeFrom="paragraph">
              <wp:posOffset>123462</wp:posOffset>
            </wp:positionV>
            <wp:extent cx="5072773" cy="7486554"/>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43" cstate="print"/>
                    <a:stretch>
                      <a:fillRect/>
                    </a:stretch>
                  </pic:blipFill>
                  <pic:spPr>
                    <a:xfrm>
                      <a:off x="0" y="0"/>
                      <a:ext cx="5072773" cy="7486554"/>
                    </a:xfrm>
                    <a:prstGeom prst="rect">
                      <a:avLst/>
                    </a:prstGeom>
                  </pic:spPr>
                </pic:pic>
              </a:graphicData>
            </a:graphic>
          </wp:anchor>
        </w:drawing>
      </w:r>
    </w:p>
    <w:p>
      <w:pPr>
        <w:pStyle w:val="BodyText"/>
        <w:spacing w:before="10"/>
        <w:rPr>
          <w:sz w:val="9"/>
        </w:rPr>
      </w:pPr>
    </w:p>
    <w:p>
      <w:pPr>
        <w:spacing w:line="244" w:lineRule="auto" w:before="73"/>
        <w:ind w:left="2105" w:right="1031" w:hanging="430"/>
        <w:jc w:val="left"/>
        <w:rPr>
          <w:i/>
          <w:sz w:val="22"/>
        </w:rPr>
      </w:pPr>
      <w:r>
        <w:rPr>
          <w:i/>
          <w:sz w:val="22"/>
        </w:rPr>
        <w:t>Doc. III. Miguel Ramos Carrión y Manuel Fernández Caballero</w:t>
      </w:r>
      <w:r>
        <w:rPr>
          <w:sz w:val="22"/>
        </w:rPr>
        <w:t>: La Marsellesa </w:t>
      </w:r>
      <w:r>
        <w:rPr>
          <w:i/>
          <w:sz w:val="22"/>
        </w:rPr>
        <w:t>[himno]. Zarzuela en tres actos, [p. 13].</w:t>
      </w:r>
    </w:p>
    <w:p>
      <w:pPr>
        <w:spacing w:after="0" w:line="244" w:lineRule="auto"/>
        <w:jc w:val="left"/>
        <w:rPr>
          <w:sz w:val="22"/>
        </w:rPr>
        <w:sectPr>
          <w:pgSz w:w="11910" w:h="16840"/>
          <w:pgMar w:header="0" w:footer="1447" w:top="1060" w:bottom="1660" w:left="1680" w:right="1580"/>
        </w:sectPr>
      </w:pPr>
    </w:p>
    <w:p>
      <w:pPr>
        <w:spacing w:before="68"/>
        <w:ind w:left="1321" w:right="751" w:firstLine="0"/>
        <w:jc w:val="center"/>
        <w:rPr>
          <w:sz w:val="16"/>
        </w:rPr>
      </w:pPr>
      <w:r>
        <w:rPr>
          <w:sz w:val="16"/>
        </w:rPr>
        <w:t>ENRIQUE TÉLLEZ CENZANO</w:t>
      </w: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2376">
            <wp:simplePos x="0" y="0"/>
            <wp:positionH relativeFrom="page">
              <wp:posOffset>1440180</wp:posOffset>
            </wp:positionH>
            <wp:positionV relativeFrom="paragraph">
              <wp:posOffset>123462</wp:posOffset>
            </wp:positionV>
            <wp:extent cx="4822361" cy="7472267"/>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44" cstate="print"/>
                    <a:stretch>
                      <a:fillRect/>
                    </a:stretch>
                  </pic:blipFill>
                  <pic:spPr>
                    <a:xfrm>
                      <a:off x="0" y="0"/>
                      <a:ext cx="4822361" cy="7472267"/>
                    </a:xfrm>
                    <a:prstGeom prst="rect">
                      <a:avLst/>
                    </a:prstGeom>
                  </pic:spPr>
                </pic:pic>
              </a:graphicData>
            </a:graphic>
          </wp:anchor>
        </w:drawing>
      </w:r>
    </w:p>
    <w:p>
      <w:pPr>
        <w:pStyle w:val="BodyText"/>
        <w:spacing w:before="11"/>
        <w:rPr>
          <w:sz w:val="23"/>
        </w:rPr>
      </w:pPr>
    </w:p>
    <w:p>
      <w:pPr>
        <w:spacing w:before="72"/>
        <w:ind w:left="1321" w:right="753" w:firstLine="0"/>
        <w:jc w:val="center"/>
        <w:rPr>
          <w:sz w:val="22"/>
        </w:rPr>
      </w:pPr>
      <w:r>
        <w:rPr>
          <w:i/>
          <w:sz w:val="22"/>
        </w:rPr>
        <w:t>Doc. IV. Narcis Capmany y Joan Molas</w:t>
      </w:r>
      <w:r>
        <w:rPr>
          <w:sz w:val="22"/>
        </w:rPr>
        <w:t>:</w:t>
      </w:r>
    </w:p>
    <w:p>
      <w:pPr>
        <w:spacing w:before="6"/>
        <w:ind w:left="1321" w:right="750" w:firstLine="0"/>
        <w:jc w:val="center"/>
        <w:rPr>
          <w:sz w:val="22"/>
        </w:rPr>
      </w:pPr>
      <w:r>
        <w:rPr>
          <w:sz w:val="22"/>
        </w:rPr>
        <w:t>Lo cant de La Marsellesa</w:t>
      </w:r>
      <w:r>
        <w:rPr>
          <w:i/>
          <w:sz w:val="22"/>
        </w:rPr>
        <w:t>. Sarsuela en tres actos y en vers</w:t>
      </w:r>
      <w:r>
        <w:rPr>
          <w:sz w:val="22"/>
        </w:rPr>
        <w:t>.</w:t>
      </w:r>
    </w:p>
    <w:p>
      <w:pPr>
        <w:spacing w:after="0"/>
        <w:jc w:val="center"/>
        <w:rPr>
          <w:sz w:val="22"/>
        </w:rPr>
        <w:sectPr>
          <w:pgSz w:w="11910" w:h="16840"/>
          <w:pgMar w:header="0" w:footer="1447" w:top="1060" w:bottom="1660" w:left="1680" w:right="1680"/>
        </w:sectPr>
      </w:pPr>
    </w:p>
    <w:p>
      <w:pPr>
        <w:spacing w:before="68"/>
        <w:ind w:left="3685" w:right="3685" w:firstLine="0"/>
        <w:jc w:val="center"/>
        <w:rPr>
          <w:sz w:val="16"/>
        </w:rPr>
      </w:pPr>
      <w:r>
        <w:rPr>
          <w:sz w:val="16"/>
        </w:rPr>
        <w:t>ANEXO DOCUMENTAL</w:t>
      </w:r>
    </w:p>
    <w:p>
      <w:pPr>
        <w:pStyle w:val="BodyText"/>
        <w:rPr>
          <w:sz w:val="20"/>
        </w:rPr>
      </w:pPr>
    </w:p>
    <w:p>
      <w:pPr>
        <w:pStyle w:val="BodyText"/>
        <w:rPr>
          <w:sz w:val="20"/>
        </w:rPr>
      </w:pPr>
    </w:p>
    <w:p>
      <w:pPr>
        <w:pStyle w:val="BodyText"/>
        <w:rPr>
          <w:sz w:val="20"/>
        </w:rPr>
      </w:pPr>
    </w:p>
    <w:p>
      <w:pPr>
        <w:pStyle w:val="BodyText"/>
        <w:rPr>
          <w:sz w:val="16"/>
        </w:rPr>
      </w:pPr>
      <w:r>
        <w:rPr/>
        <w:drawing>
          <wp:anchor distT="0" distB="0" distL="0" distR="0" allowOverlap="1" layoutInCell="1" locked="0" behindDoc="0" simplePos="0" relativeHeight="12400">
            <wp:simplePos x="0" y="0"/>
            <wp:positionH relativeFrom="page">
              <wp:posOffset>1260475</wp:posOffset>
            </wp:positionH>
            <wp:positionV relativeFrom="paragraph">
              <wp:posOffset>141890</wp:posOffset>
            </wp:positionV>
            <wp:extent cx="5529282" cy="7288339"/>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45" cstate="print"/>
                    <a:stretch>
                      <a:fillRect/>
                    </a:stretch>
                  </pic:blipFill>
                  <pic:spPr>
                    <a:xfrm>
                      <a:off x="0" y="0"/>
                      <a:ext cx="5529282" cy="7288339"/>
                    </a:xfrm>
                    <a:prstGeom prst="rect">
                      <a:avLst/>
                    </a:prstGeom>
                  </pic:spPr>
                </pic:pic>
              </a:graphicData>
            </a:graphic>
          </wp:anchor>
        </w:drawing>
      </w:r>
    </w:p>
    <w:p>
      <w:pPr>
        <w:pStyle w:val="BodyText"/>
        <w:spacing w:before="1"/>
        <w:rPr>
          <w:sz w:val="19"/>
        </w:rPr>
      </w:pPr>
    </w:p>
    <w:p>
      <w:pPr>
        <w:spacing w:line="244" w:lineRule="auto" w:before="73"/>
        <w:ind w:left="3783" w:right="2365" w:hanging="1330"/>
        <w:jc w:val="left"/>
        <w:rPr>
          <w:sz w:val="22"/>
        </w:rPr>
      </w:pPr>
      <w:r>
        <w:rPr>
          <w:i/>
          <w:sz w:val="22"/>
        </w:rPr>
        <w:t>Doc. V. Josep M.ª de Sagarra y Amadeo Vives</w:t>
      </w:r>
      <w:r>
        <w:rPr>
          <w:sz w:val="22"/>
        </w:rPr>
        <w:t>: El cant del poble.</w:t>
      </w:r>
    </w:p>
    <w:p>
      <w:pPr>
        <w:spacing w:after="0" w:line="244" w:lineRule="auto"/>
        <w:jc w:val="left"/>
        <w:rPr>
          <w:sz w:val="22"/>
        </w:rPr>
        <w:sectPr>
          <w:pgSz w:w="11910" w:h="16840"/>
          <w:pgMar w:header="0" w:footer="1447" w:top="1060" w:bottom="1660" w:left="1680" w:right="1100"/>
        </w:sectPr>
      </w:pPr>
    </w:p>
    <w:p>
      <w:pPr>
        <w:spacing w:before="68"/>
        <w:ind w:left="3475" w:right="3762" w:firstLine="0"/>
        <w:jc w:val="center"/>
        <w:rPr>
          <w:sz w:val="16"/>
        </w:rPr>
      </w:pPr>
      <w:r>
        <w:rPr>
          <w:sz w:val="16"/>
        </w:rPr>
        <w:t>ENRIQUE TÉLLEZ CENZANO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r>
        <w:rPr/>
        <w:drawing>
          <wp:anchor distT="0" distB="0" distL="0" distR="0" allowOverlap="1" layoutInCell="1" locked="0" behindDoc="0" simplePos="0" relativeHeight="12424">
            <wp:simplePos x="0" y="0"/>
            <wp:positionH relativeFrom="page">
              <wp:posOffset>1260475</wp:posOffset>
            </wp:positionH>
            <wp:positionV relativeFrom="paragraph">
              <wp:posOffset>215574</wp:posOffset>
            </wp:positionV>
            <wp:extent cx="5728325" cy="5434679"/>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46" cstate="print"/>
                    <a:stretch>
                      <a:fillRect/>
                    </a:stretch>
                  </pic:blipFill>
                  <pic:spPr>
                    <a:xfrm>
                      <a:off x="0" y="0"/>
                      <a:ext cx="5728325" cy="5434679"/>
                    </a:xfrm>
                    <a:prstGeom prst="rect">
                      <a:avLst/>
                    </a:prstGeom>
                  </pic:spPr>
                </pic:pic>
              </a:graphicData>
            </a:graphic>
          </wp:anchor>
        </w:drawing>
      </w:r>
    </w:p>
    <w:p>
      <w:pPr>
        <w:pStyle w:val="BodyText"/>
        <w:rPr>
          <w:sz w:val="20"/>
        </w:rPr>
      </w:pPr>
    </w:p>
    <w:p>
      <w:pPr>
        <w:pStyle w:val="BodyText"/>
        <w:spacing w:before="5"/>
        <w:rPr>
          <w:sz w:val="17"/>
        </w:rPr>
      </w:pPr>
    </w:p>
    <w:p>
      <w:pPr>
        <w:spacing w:line="247" w:lineRule="auto" w:before="73"/>
        <w:ind w:left="3255" w:right="1943" w:hanging="315"/>
        <w:jc w:val="left"/>
        <w:rPr>
          <w:sz w:val="22"/>
        </w:rPr>
      </w:pPr>
      <w:r>
        <w:rPr>
          <w:i/>
          <w:sz w:val="22"/>
        </w:rPr>
        <w:t>Doc. VI. Salvador Mauri y Ramón Torralba</w:t>
      </w:r>
      <w:r>
        <w:rPr>
          <w:sz w:val="22"/>
        </w:rPr>
        <w:t>: Himno Republicano Español.</w:t>
      </w:r>
    </w:p>
    <w:p>
      <w:pPr>
        <w:spacing w:after="0" w:line="247" w:lineRule="auto"/>
        <w:jc w:val="left"/>
        <w:rPr>
          <w:sz w:val="22"/>
        </w:rPr>
        <w:sectPr>
          <w:pgSz w:w="11910" w:h="16840"/>
          <w:pgMar w:header="0" w:footer="1447" w:top="1060" w:bottom="1660" w:left="1680" w:right="820"/>
        </w:sectPr>
      </w:pPr>
    </w:p>
    <w:p>
      <w:pPr>
        <w:spacing w:before="68"/>
        <w:ind w:left="3400" w:right="3689" w:firstLine="0"/>
        <w:jc w:val="center"/>
        <w:rPr>
          <w:sz w:val="16"/>
        </w:rPr>
      </w:pPr>
      <w:r>
        <w:rPr>
          <w:sz w:val="16"/>
        </w:rPr>
        <w:t>ANEXO DOCUMENTAL</w:t>
      </w: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2448">
            <wp:simplePos x="0" y="0"/>
            <wp:positionH relativeFrom="page">
              <wp:posOffset>1350010</wp:posOffset>
            </wp:positionH>
            <wp:positionV relativeFrom="paragraph">
              <wp:posOffset>123462</wp:posOffset>
            </wp:positionV>
            <wp:extent cx="5264274" cy="7232904"/>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48" cstate="print"/>
                    <a:stretch>
                      <a:fillRect/>
                    </a:stretch>
                  </pic:blipFill>
                  <pic:spPr>
                    <a:xfrm>
                      <a:off x="0" y="0"/>
                      <a:ext cx="5264274" cy="7232904"/>
                    </a:xfrm>
                    <a:prstGeom prst="rect">
                      <a:avLst/>
                    </a:prstGeom>
                  </pic:spPr>
                </pic:pic>
              </a:graphicData>
            </a:graphic>
          </wp:anchor>
        </w:drawing>
      </w:r>
    </w:p>
    <w:p>
      <w:pPr>
        <w:pStyle w:val="BodyText"/>
        <w:spacing w:before="9"/>
        <w:rPr>
          <w:sz w:val="19"/>
        </w:rPr>
      </w:pPr>
    </w:p>
    <w:p>
      <w:pPr>
        <w:spacing w:line="244" w:lineRule="auto" w:before="72"/>
        <w:ind w:left="2393" w:right="2498" w:hanging="17"/>
        <w:jc w:val="left"/>
        <w:rPr>
          <w:sz w:val="22"/>
        </w:rPr>
      </w:pPr>
      <w:r>
        <w:rPr>
          <w:i/>
          <w:sz w:val="22"/>
        </w:rPr>
        <w:t>Doc. VII. Francisco Anaya y Adela Anaya</w:t>
      </w:r>
      <w:r>
        <w:rPr>
          <w:sz w:val="22"/>
        </w:rPr>
        <w:t>: 14 de Abril </w:t>
      </w:r>
      <w:r>
        <w:rPr>
          <w:i/>
          <w:sz w:val="22"/>
        </w:rPr>
        <w:t>(Himno Republicano Español)</w:t>
      </w:r>
      <w:r>
        <w:rPr>
          <w:sz w:val="22"/>
        </w:rPr>
        <w:t>.</w:t>
      </w:r>
    </w:p>
    <w:p>
      <w:pPr>
        <w:spacing w:after="0" w:line="244" w:lineRule="auto"/>
        <w:jc w:val="left"/>
        <w:rPr>
          <w:sz w:val="22"/>
        </w:rPr>
        <w:sectPr>
          <w:footerReference w:type="default" r:id="rId147"/>
          <w:pgSz w:w="11910" w:h="16840"/>
          <w:pgMar w:footer="1447" w:header="0" w:top="1060" w:bottom="1640" w:left="1680" w:right="1380"/>
          <w:pgNumType w:start="595"/>
        </w:sectPr>
      </w:pPr>
    </w:p>
    <w:p>
      <w:pPr>
        <w:spacing w:before="68"/>
        <w:ind w:left="3189" w:right="4127" w:firstLine="0"/>
        <w:jc w:val="center"/>
        <w:rPr>
          <w:sz w:val="16"/>
        </w:rPr>
      </w:pPr>
      <w:r>
        <w:rPr>
          <w:sz w:val="16"/>
        </w:rPr>
        <w:t>ENRIQUE TÉLLEZ CENZANO</w:t>
      </w:r>
    </w:p>
    <w:p>
      <w:pPr>
        <w:pStyle w:val="BodyText"/>
        <w:rPr>
          <w:sz w:val="20"/>
        </w:rPr>
      </w:pPr>
    </w:p>
    <w:p>
      <w:pPr>
        <w:pStyle w:val="BodyText"/>
        <w:rPr>
          <w:sz w:val="20"/>
        </w:rPr>
      </w:pPr>
    </w:p>
    <w:p>
      <w:pPr>
        <w:pStyle w:val="BodyText"/>
        <w:rPr>
          <w:sz w:val="20"/>
        </w:rPr>
      </w:pPr>
    </w:p>
    <w:p>
      <w:pPr>
        <w:pStyle w:val="BodyText"/>
        <w:spacing w:before="9"/>
        <w:rPr>
          <w:sz w:val="10"/>
        </w:rPr>
      </w:pPr>
      <w:r>
        <w:rPr/>
        <w:drawing>
          <wp:anchor distT="0" distB="0" distL="0" distR="0" allowOverlap="1" layoutInCell="1" locked="0" behindDoc="0" simplePos="0" relativeHeight="12472">
            <wp:simplePos x="0" y="0"/>
            <wp:positionH relativeFrom="page">
              <wp:posOffset>1260475</wp:posOffset>
            </wp:positionH>
            <wp:positionV relativeFrom="paragraph">
              <wp:posOffset>103789</wp:posOffset>
            </wp:positionV>
            <wp:extent cx="5782432" cy="7150512"/>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149" cstate="print"/>
                    <a:stretch>
                      <a:fillRect/>
                    </a:stretch>
                  </pic:blipFill>
                  <pic:spPr>
                    <a:xfrm>
                      <a:off x="0" y="0"/>
                      <a:ext cx="5782432" cy="7150512"/>
                    </a:xfrm>
                    <a:prstGeom prst="rect">
                      <a:avLst/>
                    </a:prstGeom>
                  </pic:spPr>
                </pic:pic>
              </a:graphicData>
            </a:graphic>
          </wp:anchor>
        </w:drawing>
      </w:r>
    </w:p>
    <w:p>
      <w:pPr>
        <w:pStyle w:val="BodyText"/>
        <w:spacing w:before="8"/>
        <w:rPr>
          <w:sz w:val="17"/>
        </w:rPr>
      </w:pPr>
    </w:p>
    <w:p>
      <w:pPr>
        <w:spacing w:line="244" w:lineRule="auto" w:before="73"/>
        <w:ind w:left="2122" w:right="3060" w:firstLine="736"/>
        <w:jc w:val="left"/>
        <w:rPr>
          <w:sz w:val="22"/>
        </w:rPr>
      </w:pPr>
      <w:r>
        <w:rPr>
          <w:i/>
          <w:sz w:val="22"/>
        </w:rPr>
        <w:t>Doc. VIII. Evaristo San Miguel</w:t>
      </w:r>
      <w:r>
        <w:rPr>
          <w:sz w:val="22"/>
        </w:rPr>
        <w:t>: Canción patriótica y guerrera [Himno de</w:t>
      </w:r>
      <w:r>
        <w:rPr>
          <w:spacing w:val="6"/>
          <w:sz w:val="22"/>
        </w:rPr>
        <w:t> </w:t>
      </w:r>
      <w:r>
        <w:rPr>
          <w:sz w:val="22"/>
        </w:rPr>
        <w:t>Riego].</w:t>
      </w:r>
    </w:p>
    <w:p>
      <w:pPr>
        <w:spacing w:after="0" w:line="244" w:lineRule="auto"/>
        <w:jc w:val="left"/>
        <w:rPr>
          <w:sz w:val="22"/>
        </w:rPr>
        <w:sectPr>
          <w:pgSz w:w="11910" w:h="16840"/>
          <w:pgMar w:header="0" w:footer="1447" w:top="1060" w:bottom="1640" w:left="1680" w:right="740"/>
        </w:sectPr>
      </w:pPr>
    </w:p>
    <w:p>
      <w:pPr>
        <w:spacing w:before="68"/>
        <w:ind w:left="1321" w:right="1313" w:firstLine="0"/>
        <w:jc w:val="center"/>
        <w:rPr>
          <w:sz w:val="16"/>
        </w:rPr>
      </w:pPr>
      <w:r>
        <w:rPr>
          <w:sz w:val="16"/>
        </w:rPr>
        <w:t>ANEXO DOCUMENTAL</w:t>
      </w: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2496">
            <wp:simplePos x="0" y="0"/>
            <wp:positionH relativeFrom="page">
              <wp:posOffset>1402080</wp:posOffset>
            </wp:positionH>
            <wp:positionV relativeFrom="paragraph">
              <wp:posOffset>123462</wp:posOffset>
            </wp:positionV>
            <wp:extent cx="4795423" cy="6982015"/>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150" cstate="print"/>
                    <a:stretch>
                      <a:fillRect/>
                    </a:stretch>
                  </pic:blipFill>
                  <pic:spPr>
                    <a:xfrm>
                      <a:off x="0" y="0"/>
                      <a:ext cx="4795423" cy="6982015"/>
                    </a:xfrm>
                    <a:prstGeom prst="rect">
                      <a:avLst/>
                    </a:prstGeom>
                  </pic:spPr>
                </pic:pic>
              </a:graphicData>
            </a:graphic>
          </wp:anchor>
        </w:drawing>
      </w:r>
    </w:p>
    <w:p>
      <w:pPr>
        <w:pStyle w:val="BodyText"/>
        <w:rPr>
          <w:sz w:val="20"/>
        </w:rPr>
      </w:pPr>
    </w:p>
    <w:p>
      <w:pPr>
        <w:pStyle w:val="BodyText"/>
        <w:spacing w:before="6"/>
        <w:rPr>
          <w:sz w:val="19"/>
        </w:rPr>
      </w:pPr>
    </w:p>
    <w:p>
      <w:pPr>
        <w:spacing w:before="73"/>
        <w:ind w:left="1318" w:right="1318" w:firstLine="0"/>
        <w:jc w:val="center"/>
        <w:rPr>
          <w:sz w:val="22"/>
        </w:rPr>
      </w:pPr>
      <w:r>
        <w:rPr>
          <w:i/>
          <w:sz w:val="22"/>
        </w:rPr>
        <w:t>Doc. IX. Manuel Machado y Óscar Esplá</w:t>
      </w:r>
      <w:r>
        <w:rPr>
          <w:sz w:val="22"/>
        </w:rPr>
        <w:t>:</w:t>
      </w:r>
    </w:p>
    <w:p>
      <w:pPr>
        <w:spacing w:before="6"/>
        <w:ind w:left="1321" w:right="1318" w:firstLine="0"/>
        <w:jc w:val="center"/>
        <w:rPr>
          <w:sz w:val="22"/>
        </w:rPr>
      </w:pPr>
      <w:r>
        <w:rPr>
          <w:sz w:val="22"/>
        </w:rPr>
        <w:t>Canto rural a España [</w:t>
      </w:r>
      <w:r>
        <w:rPr>
          <w:i/>
          <w:sz w:val="22"/>
        </w:rPr>
        <w:t>antes </w:t>
      </w:r>
      <w:r>
        <w:rPr>
          <w:sz w:val="22"/>
        </w:rPr>
        <w:t>Himno rural a la República Española].</w:t>
      </w:r>
    </w:p>
    <w:p>
      <w:pPr>
        <w:spacing w:after="0"/>
        <w:jc w:val="center"/>
        <w:rPr>
          <w:sz w:val="22"/>
        </w:rPr>
        <w:sectPr>
          <w:pgSz w:w="11910" w:h="16840"/>
          <w:pgMar w:header="0" w:footer="1447" w:top="1060" w:bottom="1640" w:left="1680" w:right="1680"/>
        </w:sectPr>
      </w:pPr>
    </w:p>
    <w:p>
      <w:pPr>
        <w:spacing w:before="68"/>
        <w:ind w:left="3193" w:right="3263" w:firstLine="0"/>
        <w:jc w:val="center"/>
        <w:rPr>
          <w:sz w:val="16"/>
        </w:rPr>
      </w:pPr>
      <w:r>
        <w:rPr>
          <w:sz w:val="16"/>
        </w:rPr>
        <w:t>ENRIQUE TÉLLEZ CENZANO</w:t>
      </w: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2520">
            <wp:simplePos x="0" y="0"/>
            <wp:positionH relativeFrom="page">
              <wp:posOffset>1440180</wp:posOffset>
            </wp:positionH>
            <wp:positionV relativeFrom="paragraph">
              <wp:posOffset>123462</wp:posOffset>
            </wp:positionV>
            <wp:extent cx="5037104" cy="6492240"/>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151" cstate="print"/>
                    <a:stretch>
                      <a:fillRect/>
                    </a:stretch>
                  </pic:blipFill>
                  <pic:spPr>
                    <a:xfrm>
                      <a:off x="0" y="0"/>
                      <a:ext cx="5037104" cy="6492240"/>
                    </a:xfrm>
                    <a:prstGeom prst="rect">
                      <a:avLst/>
                    </a:prstGeom>
                  </pic:spPr>
                </pic:pic>
              </a:graphicData>
            </a:graphic>
          </wp:anchor>
        </w:drawing>
      </w:r>
    </w:p>
    <w:p>
      <w:pPr>
        <w:pStyle w:val="BodyText"/>
        <w:spacing w:before="7"/>
      </w:pPr>
    </w:p>
    <w:p>
      <w:pPr>
        <w:spacing w:line="244" w:lineRule="auto" w:before="72"/>
        <w:ind w:left="2792" w:right="1021" w:hanging="1292"/>
        <w:jc w:val="left"/>
        <w:rPr>
          <w:sz w:val="22"/>
        </w:rPr>
      </w:pPr>
      <w:r>
        <w:rPr>
          <w:i/>
          <w:sz w:val="22"/>
        </w:rPr>
        <w:t>Doc. X. Miguel Hernández‒Margarita Nelken y Lan Adomián</w:t>
      </w:r>
      <w:r>
        <w:rPr>
          <w:sz w:val="22"/>
        </w:rPr>
        <w:t>: Himno de la República Española.</w:t>
      </w:r>
    </w:p>
    <w:p>
      <w:pPr>
        <w:spacing w:after="0" w:line="244" w:lineRule="auto"/>
        <w:jc w:val="left"/>
        <w:rPr>
          <w:sz w:val="22"/>
        </w:rPr>
        <w:sectPr>
          <w:pgSz w:w="11910" w:h="16840"/>
          <w:pgMar w:header="0" w:footer="1447" w:top="1060" w:bottom="1640" w:left="1680" w:right="1600"/>
        </w:sectPr>
      </w:pPr>
    </w:p>
    <w:p>
      <w:pPr>
        <w:spacing w:before="68"/>
        <w:ind w:left="1321" w:right="1313" w:firstLine="0"/>
        <w:jc w:val="center"/>
        <w:rPr>
          <w:sz w:val="16"/>
        </w:rPr>
      </w:pPr>
      <w:r>
        <w:rPr>
          <w:sz w:val="16"/>
        </w:rPr>
        <w:t>ANEXO DOCUMENTAL</w:t>
      </w:r>
    </w:p>
    <w:p>
      <w:pPr>
        <w:pStyle w:val="BodyText"/>
        <w:rPr>
          <w:sz w:val="20"/>
        </w:rPr>
      </w:pPr>
    </w:p>
    <w:p>
      <w:pPr>
        <w:pStyle w:val="BodyText"/>
        <w:rPr>
          <w:sz w:val="20"/>
        </w:rPr>
      </w:pPr>
    </w:p>
    <w:p>
      <w:pPr>
        <w:pStyle w:val="BodyText"/>
        <w:rPr>
          <w:sz w:val="20"/>
        </w:rPr>
      </w:pPr>
    </w:p>
    <w:p>
      <w:pPr>
        <w:pStyle w:val="BodyText"/>
        <w:spacing w:before="7"/>
        <w:rPr>
          <w:sz w:val="17"/>
        </w:rPr>
      </w:pPr>
      <w:r>
        <w:rPr/>
        <w:drawing>
          <wp:anchor distT="0" distB="0" distL="0" distR="0" allowOverlap="1" layoutInCell="1" locked="0" behindDoc="0" simplePos="0" relativeHeight="12544">
            <wp:simplePos x="0" y="0"/>
            <wp:positionH relativeFrom="page">
              <wp:posOffset>1260475</wp:posOffset>
            </wp:positionH>
            <wp:positionV relativeFrom="paragraph">
              <wp:posOffset>153955</wp:posOffset>
            </wp:positionV>
            <wp:extent cx="5024762" cy="6569963"/>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152" cstate="print"/>
                    <a:stretch>
                      <a:fillRect/>
                    </a:stretch>
                  </pic:blipFill>
                  <pic:spPr>
                    <a:xfrm>
                      <a:off x="0" y="0"/>
                      <a:ext cx="5024762" cy="6569963"/>
                    </a:xfrm>
                    <a:prstGeom prst="rect">
                      <a:avLst/>
                    </a:prstGeom>
                  </pic:spPr>
                </pic:pic>
              </a:graphicData>
            </a:graphic>
          </wp:anchor>
        </w:drawing>
      </w:r>
    </w:p>
    <w:p>
      <w:pPr>
        <w:pStyle w:val="BodyText"/>
        <w:rPr>
          <w:sz w:val="20"/>
        </w:rPr>
      </w:pPr>
    </w:p>
    <w:p>
      <w:pPr>
        <w:pStyle w:val="BodyText"/>
        <w:spacing w:before="1"/>
        <w:rPr>
          <w:sz w:val="20"/>
        </w:rPr>
      </w:pPr>
    </w:p>
    <w:p>
      <w:pPr>
        <w:spacing w:before="72"/>
        <w:ind w:left="1318" w:right="1318" w:firstLine="0"/>
        <w:jc w:val="center"/>
        <w:rPr>
          <w:sz w:val="22"/>
        </w:rPr>
      </w:pPr>
      <w:r>
        <w:rPr>
          <w:i/>
          <w:sz w:val="22"/>
        </w:rPr>
        <w:t>Doc. X. (segunda página)</w:t>
      </w:r>
      <w:r>
        <w:rPr>
          <w:sz w:val="22"/>
        </w:rPr>
        <w:t>.</w:t>
      </w:r>
    </w:p>
    <w:p>
      <w:pPr>
        <w:spacing w:after="0"/>
        <w:jc w:val="center"/>
        <w:rPr>
          <w:sz w:val="22"/>
        </w:rPr>
        <w:sectPr>
          <w:pgSz w:w="11910" w:h="16840"/>
          <w:pgMar w:header="0" w:footer="1447" w:top="1060" w:bottom="1640" w:left="1680" w:right="1680"/>
        </w:sectPr>
      </w:pPr>
    </w:p>
    <w:p>
      <w:pPr>
        <w:spacing w:before="68"/>
        <w:ind w:left="1318" w:right="1318" w:firstLine="0"/>
        <w:jc w:val="center"/>
        <w:rPr>
          <w:sz w:val="16"/>
        </w:rPr>
      </w:pPr>
      <w:r>
        <w:rPr>
          <w:sz w:val="16"/>
        </w:rPr>
        <w:t>ENRIQUE TÉLLEZ CENZANO</w:t>
      </w: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2568">
            <wp:simplePos x="0" y="0"/>
            <wp:positionH relativeFrom="page">
              <wp:posOffset>1263650</wp:posOffset>
            </wp:positionH>
            <wp:positionV relativeFrom="paragraph">
              <wp:posOffset>123462</wp:posOffset>
            </wp:positionV>
            <wp:extent cx="5030336" cy="6565392"/>
            <wp:effectExtent l="0" t="0" r="0" b="0"/>
            <wp:wrapTopAndBottom/>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154" cstate="print"/>
                    <a:stretch>
                      <a:fillRect/>
                    </a:stretch>
                  </pic:blipFill>
                  <pic:spPr>
                    <a:xfrm>
                      <a:off x="0" y="0"/>
                      <a:ext cx="5030336" cy="6565392"/>
                    </a:xfrm>
                    <a:prstGeom prst="rect">
                      <a:avLst/>
                    </a:prstGeom>
                  </pic:spPr>
                </pic:pic>
              </a:graphicData>
            </a:graphic>
          </wp:anchor>
        </w:drawing>
      </w:r>
    </w:p>
    <w:p>
      <w:pPr>
        <w:pStyle w:val="BodyText"/>
        <w:rPr>
          <w:sz w:val="20"/>
        </w:rPr>
      </w:pPr>
    </w:p>
    <w:p>
      <w:pPr>
        <w:pStyle w:val="BodyText"/>
        <w:spacing w:before="5"/>
        <w:rPr>
          <w:sz w:val="20"/>
        </w:rPr>
      </w:pPr>
    </w:p>
    <w:p>
      <w:pPr>
        <w:spacing w:before="73"/>
        <w:ind w:left="1318" w:right="1318" w:firstLine="0"/>
        <w:jc w:val="center"/>
        <w:rPr>
          <w:sz w:val="22"/>
        </w:rPr>
      </w:pPr>
      <w:r>
        <w:rPr>
          <w:i/>
          <w:sz w:val="22"/>
        </w:rPr>
        <w:t>Doc. X. (tercera página)</w:t>
      </w:r>
      <w:r>
        <w:rPr>
          <w:sz w:val="22"/>
        </w:rPr>
        <w:t>.</w:t>
      </w:r>
    </w:p>
    <w:p>
      <w:pPr>
        <w:spacing w:after="0"/>
        <w:jc w:val="center"/>
        <w:rPr>
          <w:sz w:val="22"/>
        </w:rPr>
        <w:sectPr>
          <w:footerReference w:type="default" r:id="rId153"/>
          <w:pgSz w:w="11910" w:h="16840"/>
          <w:pgMar w:footer="1447" w:header="0" w:top="1060" w:bottom="1640" w:left="1680" w:right="1680"/>
        </w:sectPr>
      </w:pPr>
    </w:p>
    <w:p>
      <w:pPr>
        <w:spacing w:before="68"/>
        <w:ind w:left="2161" w:right="2210" w:firstLine="0"/>
        <w:jc w:val="center"/>
        <w:rPr>
          <w:sz w:val="16"/>
        </w:rPr>
      </w:pPr>
      <w:r>
        <w:rPr>
          <w:sz w:val="16"/>
        </w:rPr>
        <w:t>ANEXO DOCUMENTAL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1"/>
        </w:rPr>
      </w:pPr>
      <w:r>
        <w:rPr/>
        <w:drawing>
          <wp:anchor distT="0" distB="0" distL="0" distR="0" allowOverlap="1" layoutInCell="1" locked="0" behindDoc="0" simplePos="0" relativeHeight="12592">
            <wp:simplePos x="0" y="0"/>
            <wp:positionH relativeFrom="page">
              <wp:posOffset>1260475</wp:posOffset>
            </wp:positionH>
            <wp:positionV relativeFrom="paragraph">
              <wp:posOffset>185082</wp:posOffset>
            </wp:positionV>
            <wp:extent cx="5206905" cy="7255764"/>
            <wp:effectExtent l="0" t="0" r="0" b="0"/>
            <wp:wrapTopAndBottom/>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156" cstate="print"/>
                    <a:stretch>
                      <a:fillRect/>
                    </a:stretch>
                  </pic:blipFill>
                  <pic:spPr>
                    <a:xfrm>
                      <a:off x="0" y="0"/>
                      <a:ext cx="5206905" cy="7255764"/>
                    </a:xfrm>
                    <a:prstGeom prst="rect">
                      <a:avLst/>
                    </a:prstGeom>
                  </pic:spPr>
                </pic:pic>
              </a:graphicData>
            </a:graphic>
          </wp:anchor>
        </w:drawing>
      </w:r>
    </w:p>
    <w:p>
      <w:pPr>
        <w:spacing w:line="229" w:lineRule="exact" w:before="0"/>
        <w:ind w:left="2161" w:right="2217" w:firstLine="0"/>
        <w:jc w:val="center"/>
        <w:rPr>
          <w:sz w:val="22"/>
        </w:rPr>
      </w:pPr>
      <w:r>
        <w:rPr>
          <w:i/>
          <w:sz w:val="22"/>
        </w:rPr>
        <w:t>Doc. XI. Miguel Hernández‒Margarita Nelken</w:t>
      </w:r>
      <w:r>
        <w:rPr>
          <w:sz w:val="22"/>
        </w:rPr>
        <w:t>:</w:t>
      </w:r>
    </w:p>
    <w:p>
      <w:pPr>
        <w:spacing w:before="6"/>
        <w:ind w:left="2160" w:right="2217" w:firstLine="0"/>
        <w:jc w:val="center"/>
        <w:rPr>
          <w:sz w:val="22"/>
        </w:rPr>
      </w:pPr>
      <w:r>
        <w:rPr>
          <w:i/>
          <w:sz w:val="22"/>
        </w:rPr>
        <w:t>Texto del </w:t>
      </w:r>
      <w:r>
        <w:rPr>
          <w:sz w:val="22"/>
        </w:rPr>
        <w:t>Himno de la República Española.</w:t>
      </w:r>
    </w:p>
    <w:p>
      <w:pPr>
        <w:spacing w:after="0"/>
        <w:jc w:val="center"/>
        <w:rPr>
          <w:sz w:val="22"/>
        </w:rPr>
        <w:sectPr>
          <w:footerReference w:type="default" r:id="rId155"/>
          <w:pgSz w:w="11910" w:h="16840"/>
          <w:pgMar w:footer="1447" w:header="0" w:top="1060" w:bottom="1640" w:left="1680" w:right="1620"/>
          <w:pgNumType w:start="601"/>
        </w:sectPr>
      </w:pPr>
    </w:p>
    <w:p>
      <w:pPr>
        <w:spacing w:before="68"/>
        <w:ind w:left="1318" w:right="1318" w:firstLine="0"/>
        <w:jc w:val="center"/>
        <w:rPr>
          <w:sz w:val="16"/>
        </w:rPr>
      </w:pPr>
      <w:r>
        <w:rPr>
          <w:sz w:val="16"/>
        </w:rPr>
        <w:t>ENRIQUE TÉLLEZ CENZANO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0"/>
        </w:rPr>
      </w:pPr>
      <w:r>
        <w:rPr/>
        <w:drawing>
          <wp:anchor distT="0" distB="0" distL="0" distR="0" allowOverlap="1" layoutInCell="1" locked="0" behindDoc="0" simplePos="0" relativeHeight="12616">
            <wp:simplePos x="0" y="0"/>
            <wp:positionH relativeFrom="page">
              <wp:posOffset>1350010</wp:posOffset>
            </wp:positionH>
            <wp:positionV relativeFrom="paragraph">
              <wp:posOffset>100029</wp:posOffset>
            </wp:positionV>
            <wp:extent cx="4965509" cy="5015007"/>
            <wp:effectExtent l="0" t="0" r="0" b="0"/>
            <wp:wrapTopAndBottom/>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157" cstate="print"/>
                    <a:stretch>
                      <a:fillRect/>
                    </a:stretch>
                  </pic:blipFill>
                  <pic:spPr>
                    <a:xfrm>
                      <a:off x="0" y="0"/>
                      <a:ext cx="4965509" cy="5015007"/>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spacing w:line="244" w:lineRule="auto" w:before="73"/>
        <w:ind w:left="2660" w:right="2644" w:firstLine="571"/>
        <w:jc w:val="left"/>
        <w:rPr>
          <w:sz w:val="22"/>
        </w:rPr>
      </w:pPr>
      <w:r>
        <w:rPr>
          <w:i/>
          <w:sz w:val="22"/>
        </w:rPr>
        <w:t>Doc. XII. Myriam Peix</w:t>
      </w:r>
      <w:r>
        <w:rPr>
          <w:sz w:val="22"/>
        </w:rPr>
        <w:t>: Himno de la III República Española.</w:t>
      </w:r>
    </w:p>
    <w:p>
      <w:pPr>
        <w:spacing w:after="0" w:line="244" w:lineRule="auto"/>
        <w:jc w:val="left"/>
        <w:rPr>
          <w:sz w:val="22"/>
        </w:rPr>
        <w:sectPr>
          <w:pgSz w:w="11910" w:h="16840"/>
          <w:pgMar w:header="0" w:footer="1447" w:top="1060" w:bottom="1640" w:left="1680" w:right="1680"/>
        </w:sectPr>
      </w:pPr>
    </w:p>
    <w:p>
      <w:pPr>
        <w:spacing w:before="68"/>
        <w:ind w:left="2411" w:right="3300" w:firstLine="0"/>
        <w:jc w:val="center"/>
        <w:rPr>
          <w:sz w:val="16"/>
        </w:rPr>
      </w:pPr>
      <w:r>
        <w:rPr>
          <w:sz w:val="16"/>
        </w:rPr>
        <w:t>ANEXO DOCUMENTAL</w:t>
      </w:r>
    </w:p>
    <w:p>
      <w:pPr>
        <w:pStyle w:val="BodyText"/>
        <w:rPr>
          <w:sz w:val="20"/>
        </w:rPr>
      </w:pPr>
    </w:p>
    <w:p>
      <w:pPr>
        <w:pStyle w:val="BodyText"/>
        <w:rPr>
          <w:sz w:val="20"/>
        </w:rPr>
      </w:pPr>
    </w:p>
    <w:p>
      <w:pPr>
        <w:pStyle w:val="BodyText"/>
        <w:spacing w:before="5"/>
        <w:rPr>
          <w:sz w:val="13"/>
        </w:rPr>
      </w:pPr>
      <w:r>
        <w:rPr/>
        <w:drawing>
          <wp:anchor distT="0" distB="0" distL="0" distR="0" allowOverlap="1" layoutInCell="1" locked="0" behindDoc="0" simplePos="0" relativeHeight="12640">
            <wp:simplePos x="0" y="0"/>
            <wp:positionH relativeFrom="page">
              <wp:posOffset>1260475</wp:posOffset>
            </wp:positionH>
            <wp:positionV relativeFrom="paragraph">
              <wp:posOffset>123462</wp:posOffset>
            </wp:positionV>
            <wp:extent cx="5724411" cy="6853713"/>
            <wp:effectExtent l="0" t="0" r="0" b="0"/>
            <wp:wrapTopAndBottom/>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158" cstate="print"/>
                    <a:stretch>
                      <a:fillRect/>
                    </a:stretch>
                  </pic:blipFill>
                  <pic:spPr>
                    <a:xfrm>
                      <a:off x="0" y="0"/>
                      <a:ext cx="5724411" cy="6853713"/>
                    </a:xfrm>
                    <a:prstGeom prst="rect">
                      <a:avLst/>
                    </a:prstGeom>
                  </pic:spPr>
                </pic:pic>
              </a:graphicData>
            </a:graphic>
          </wp:anchor>
        </w:drawing>
      </w:r>
    </w:p>
    <w:p>
      <w:pPr>
        <w:pStyle w:val="BodyText"/>
        <w:rPr>
          <w:sz w:val="20"/>
        </w:rPr>
      </w:pPr>
    </w:p>
    <w:p>
      <w:pPr>
        <w:pStyle w:val="BodyText"/>
        <w:spacing w:before="3"/>
        <w:rPr>
          <w:sz w:val="22"/>
        </w:rPr>
      </w:pPr>
    </w:p>
    <w:p>
      <w:pPr>
        <w:spacing w:before="73"/>
        <w:ind w:left="2411" w:right="3307" w:firstLine="0"/>
        <w:jc w:val="center"/>
        <w:rPr>
          <w:sz w:val="22"/>
        </w:rPr>
      </w:pPr>
      <w:r>
        <w:rPr>
          <w:i/>
          <w:sz w:val="22"/>
        </w:rPr>
        <w:t>Doc. XIII. Myriam Peix</w:t>
      </w:r>
      <w:r>
        <w:rPr>
          <w:sz w:val="22"/>
        </w:rPr>
        <w:t>:</w:t>
      </w:r>
    </w:p>
    <w:p>
      <w:pPr>
        <w:spacing w:before="6"/>
        <w:ind w:left="2411" w:right="3309" w:firstLine="0"/>
        <w:jc w:val="center"/>
        <w:rPr>
          <w:sz w:val="22"/>
        </w:rPr>
      </w:pPr>
      <w:r>
        <w:rPr>
          <w:sz w:val="22"/>
        </w:rPr>
        <w:t>La historia del Himno de la III República.</w:t>
      </w:r>
    </w:p>
    <w:p>
      <w:pPr>
        <w:spacing w:after="0"/>
        <w:jc w:val="center"/>
        <w:rPr>
          <w:sz w:val="22"/>
        </w:rPr>
        <w:sectPr>
          <w:pgSz w:w="11910" w:h="16840"/>
          <w:pgMar w:header="0" w:footer="1447" w:top="1060" w:bottom="1640" w:left="1680" w:right="780"/>
        </w:sectPr>
      </w:pPr>
    </w:p>
    <w:p>
      <w:pPr>
        <w:pStyle w:val="BodyText"/>
        <w:spacing w:before="4"/>
        <w:rPr>
          <w:sz w:val="17"/>
        </w:rPr>
      </w:pPr>
    </w:p>
    <w:sectPr>
      <w:footerReference w:type="default" r:id="rId159"/>
      <w:pgSz w:w="11910" w:h="16840"/>
      <w:pgMar w:footer="0" w:header="0" w:top="1580" w:bottom="280" w:left="16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0.109985pt;margin-top:752.452393pt;width:23.5pt;height:13.05pt;mso-position-horizontal-relative:page;mso-position-vertical-relative:page;z-index:-361120" type="#_x0000_t202" filled="false" stroked="false">
          <v:textbox inset="0,0,0,0">
            <w:txbxContent>
              <w:p>
                <w:pPr>
                  <w:spacing w:line="245" w:lineRule="exact" w:before="0"/>
                  <w:ind w:left="40" w:right="0" w:firstLine="0"/>
                  <w:jc w:val="left"/>
                  <w:rPr>
                    <w:sz w:val="22"/>
                  </w:rPr>
                </w:pPr>
                <w:r>
                  <w:rPr/>
                  <w:fldChar w:fldCharType="begin"/>
                </w:r>
                <w:r>
                  <w:rPr>
                    <w:sz w:val="22"/>
                  </w:rPr>
                  <w:instrText> PAGE  \* ROMAN </w:instrText>
                </w:r>
                <w:r>
                  <w:rPr/>
                  <w:fldChar w:fldCharType="separate"/>
                </w:r>
                <w:r>
                  <w:rPr/>
                  <w:t>XIX</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3.829987pt;margin-top:737.279907pt;width:16pt;height:15pt;mso-position-horizontal-relative:page;mso-position-vertical-relative:page;z-index:-361024" type="#_x0000_t202" filled="false" stroked="false">
          <v:textbox inset="0,0,0,0">
            <w:txbxContent>
              <w:p>
                <w:pPr>
                  <w:pStyle w:val="BodyText"/>
                  <w:spacing w:before="8"/>
                  <w:ind w:left="40"/>
                </w:pPr>
                <w:r>
                  <w:rPr/>
                  <w:fldChar w:fldCharType="begin"/>
                </w:r>
                <w:r>
                  <w:rPr/>
                  <w:instrText> PAGE </w:instrText>
                </w:r>
                <w:r>
                  <w:rPr/>
                  <w:fldChar w:fldCharType="separate"/>
                </w:r>
                <w:r>
                  <w:rPr/>
                  <w:t>32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3.829987pt;margin-top:738.239868pt;width:16pt;height:14pt;mso-position-horizontal-relative:page;mso-position-vertical-relative:page;z-index:-3610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33</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09998pt;margin-top:757.612366pt;width:15.05pt;height:14pt;mso-position-horizontal-relative:page;mso-position-vertical-relative:page;z-index:-360976"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45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09998pt;margin-top:757.612366pt;width:15.05pt;height:14pt;mso-position-horizontal-relative:page;mso-position-vertical-relative:page;z-index:-360952"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80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790009pt;margin-top:753.412415pt;width:20.1pt;height:13.05pt;mso-position-horizontal-relative:page;mso-position-vertical-relative:page;z-index:-361096" type="#_x0000_t202" filled="false" stroked="false">
          <v:textbox inset="0,0,0,0">
            <w:txbxContent>
              <w:p>
                <w:pPr>
                  <w:spacing w:line="245" w:lineRule="exact" w:before="0"/>
                  <w:ind w:left="40" w:right="0" w:firstLine="0"/>
                  <w:jc w:val="left"/>
                  <w:rPr>
                    <w:sz w:val="22"/>
                  </w:rPr>
                </w:pPr>
                <w:r>
                  <w:rPr/>
                  <w:fldChar w:fldCharType="begin"/>
                </w:r>
                <w:r>
                  <w:rPr>
                    <w:sz w:val="22"/>
                  </w:rPr>
                  <w:instrText> PAGE  \* ROMAN </w:instrText>
                </w:r>
                <w:r>
                  <w:rPr/>
                  <w:fldChar w:fldCharType="separate"/>
                </w:r>
                <w:r>
                  <w:rPr/>
                  <w:t>XX</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0928" from="99.264pt,741.580017pt" to="243.284pt,741.580017pt" stroked="true" strokeweight=".47998pt" strokecolor="#000000">
          <w10:wrap type="none"/>
        </v:line>
      </w:pict>
    </w:r>
    <w:r>
      <w:rPr/>
      <w:pict>
        <v:shape style="position:absolute;margin-left:134.259995pt;margin-top:744.96167pt;width:133.3pt;height:13.75pt;mso-position-horizontal-relative:page;mso-position-vertical-relative:page;z-index:-360904" type="#_x0000_t202" filled="false" stroked="false">
          <v:textbox inset="0,0,0,0">
            <w:txbxContent>
              <w:p>
                <w:pPr>
                  <w:spacing w:before="4"/>
                  <w:ind w:left="20" w:right="-12" w:firstLine="0"/>
                  <w:jc w:val="left"/>
                  <w:rPr>
                    <w:sz w:val="20"/>
                  </w:rPr>
                </w:pPr>
                <w:r>
                  <w:rPr>
                    <w:position w:val="9"/>
                    <w:sz w:val="13"/>
                  </w:rPr>
                  <w:t>176  </w:t>
                </w:r>
                <w:r>
                  <w:rPr>
                    <w:i/>
                    <w:sz w:val="20"/>
                  </w:rPr>
                  <w:t>La Libertad</w:t>
                </w:r>
                <w:r>
                  <w:rPr>
                    <w:sz w:val="20"/>
                  </w:rPr>
                  <w:t>, 11-X-1930, p. 4.</w:t>
                </w:r>
              </w:p>
            </w:txbxContent>
          </v:textbox>
          <w10:wrap type="none"/>
        </v:shape>
      </w:pict>
    </w:r>
    <w:r>
      <w:rPr/>
      <w:pict>
        <v:shape style="position:absolute;margin-left:304.309998pt;margin-top:758.572388pt;width:15.05pt;height:13.05pt;mso-position-horizontal-relative:page;mso-position-vertical-relative:page;z-index:-36088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94</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44.001709pt;width:331.25pt;height:26.65pt;mso-position-horizontal-relative:page;mso-position-vertical-relative:page;z-index:-360856" type="#_x0000_t202" filled="false" stroked="false">
          <v:textbox inset="0,0,0,0">
            <w:txbxContent>
              <w:p>
                <w:pPr>
                  <w:spacing w:before="4"/>
                  <w:ind w:left="20" w:right="0" w:firstLine="0"/>
                  <w:jc w:val="left"/>
                  <w:rPr>
                    <w:sz w:val="20"/>
                  </w:rPr>
                </w:pPr>
                <w:r>
                  <w:rPr>
                    <w:position w:val="9"/>
                    <w:sz w:val="13"/>
                  </w:rPr>
                  <w:t>179 </w:t>
                </w:r>
                <w:r>
                  <w:rPr>
                    <w:sz w:val="20"/>
                  </w:rPr>
                  <w:t>TUÑÓN DE LARA, Manuel, </w:t>
                </w:r>
                <w:r>
                  <w:rPr>
                    <w:i/>
                    <w:sz w:val="20"/>
                  </w:rPr>
                  <w:t>La España del siglo </w:t>
                </w:r>
                <w:r>
                  <w:rPr>
                    <w:i/>
                    <w:sz w:val="16"/>
                  </w:rPr>
                  <w:t>XX</w:t>
                </w:r>
                <w:r>
                  <w:rPr>
                    <w:sz w:val="20"/>
                  </w:rPr>
                  <w:t>, vol. I,…, </w:t>
                </w:r>
                <w:r>
                  <w:rPr>
                    <w:i/>
                    <w:sz w:val="20"/>
                  </w:rPr>
                  <w:t>op. cit.</w:t>
                </w:r>
                <w:r>
                  <w:rPr>
                    <w:sz w:val="20"/>
                  </w:rPr>
                  <w:t>, p. 234.</w:t>
                </w:r>
              </w:p>
              <w:p>
                <w:pPr>
                  <w:spacing w:before="5"/>
                  <w:ind w:left="3421" w:right="2943" w:firstLine="0"/>
                  <w:jc w:val="center"/>
                  <w:rPr>
                    <w:sz w:val="22"/>
                  </w:rPr>
                </w:pPr>
                <w:r>
                  <w:rPr/>
                  <w:fldChar w:fldCharType="begin"/>
                </w:r>
                <w:r>
                  <w:rPr>
                    <w:sz w:val="22"/>
                  </w:rPr>
                  <w:instrText> PAGE </w:instrText>
                </w:r>
                <w:r>
                  <w:rPr/>
                  <w:fldChar w:fldCharType="separate"/>
                </w:r>
                <w:r>
                  <w:rPr/>
                  <w:t>95</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44.96167pt;width:25.15pt;height:13.75pt;mso-position-horizontal-relative:page;mso-position-vertical-relative:page;z-index:-360832" type="#_x0000_t202" filled="false" stroked="false">
          <v:textbox inset="0,0,0,0">
            <w:txbxContent>
              <w:p>
                <w:pPr>
                  <w:spacing w:before="3"/>
                  <w:ind w:left="20" w:right="0" w:firstLine="0"/>
                  <w:jc w:val="left"/>
                  <w:rPr>
                    <w:i/>
                    <w:sz w:val="20"/>
                  </w:rPr>
                </w:pPr>
                <w:r>
                  <w:rPr>
                    <w:sz w:val="13"/>
                  </w:rPr>
                  <w:t>183 </w:t>
                </w:r>
                <w:r>
                  <w:rPr>
                    <w:i/>
                    <w:position w:val="-8"/>
                    <w:sz w:val="20"/>
                  </w:rPr>
                  <w:t>Id.</w:t>
                </w:r>
              </w:p>
            </w:txbxContent>
          </v:textbox>
          <w10:wrap type="none"/>
        </v:shape>
      </w:pict>
    </w:r>
    <w:r>
      <w:rPr/>
      <w:pict>
        <v:shape style="position:absolute;margin-left:304.309998pt;margin-top:758.572388pt;width:15.05pt;height:13.05pt;mso-position-horizontal-relative:page;mso-position-vertical-relative:page;z-index:-36080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96</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44.001709pt;width:25.15pt;height:13.75pt;mso-position-horizontal-relative:page;mso-position-vertical-relative:page;z-index:-360784" type="#_x0000_t202" filled="false" stroked="false">
          <v:textbox inset="0,0,0,0">
            <w:txbxContent>
              <w:p>
                <w:pPr>
                  <w:spacing w:before="3"/>
                  <w:ind w:left="20" w:right="0" w:firstLine="0"/>
                  <w:jc w:val="left"/>
                  <w:rPr>
                    <w:i/>
                    <w:sz w:val="20"/>
                  </w:rPr>
                </w:pPr>
                <w:r>
                  <w:rPr>
                    <w:sz w:val="13"/>
                  </w:rPr>
                  <w:t>187 </w:t>
                </w:r>
                <w:r>
                  <w:rPr>
                    <w:i/>
                    <w:position w:val="-8"/>
                    <w:sz w:val="20"/>
                  </w:rPr>
                  <w:t>Id.</w:t>
                </w:r>
              </w:p>
            </w:txbxContent>
          </v:textbox>
          <w10:wrap type="none"/>
        </v:shape>
      </w:pict>
    </w:r>
    <w:r>
      <w:rPr/>
      <w:pict>
        <v:shape style="position:absolute;margin-left:304.309998pt;margin-top:757.612366pt;width:15.05pt;height:13.05pt;mso-position-horizontal-relative:page;mso-position-vertical-relative:page;z-index:-36076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97</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09998pt;margin-top:757.612366pt;width:15.05pt;height:14pt;mso-position-horizontal-relative:page;mso-position-vertical-relative:page;z-index:-36073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99</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549988pt;margin-top:758.572388pt;width:18.6pt;height:13.05pt;mso-position-horizontal-relative:page;mso-position-vertical-relative:page;z-index:-360712" type="#_x0000_t202" filled="false" stroked="false">
          <v:textbox inset="0,0,0,0">
            <w:txbxContent>
              <w:p>
                <w:pPr>
                  <w:spacing w:line="245" w:lineRule="exact" w:before="0"/>
                  <w:ind w:left="20" w:right="0" w:firstLine="0"/>
                  <w:jc w:val="left"/>
                  <w:rPr>
                    <w:sz w:val="22"/>
                  </w:rPr>
                </w:pPr>
                <w:r>
                  <w:rPr>
                    <w:sz w:val="22"/>
                  </w:rPr>
                  <w:t>100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1.549988pt;margin-top:757.612366pt;width:20.6pt;height:14pt;mso-position-horizontal-relative:page;mso-position-vertical-relative:page;z-index:-360688"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102</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7.612366pt;width:20.6pt;height:14pt;mso-position-horizontal-relative:page;mso-position-vertical-relative:page;z-index:-360664"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132</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7.612366pt;width:20.6pt;height:14pt;mso-position-horizontal-relative:page;mso-position-vertical-relative:page;z-index:-360640"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168</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44.001709pt;width:150.25pt;height:13.75pt;mso-position-horizontal-relative:page;mso-position-vertical-relative:page;z-index:-360616" type="#_x0000_t202" filled="false" stroked="false">
          <v:textbox inset="0,0,0,0">
            <w:txbxContent>
              <w:p>
                <w:pPr>
                  <w:spacing w:before="4"/>
                  <w:ind w:left="20" w:right="-7" w:firstLine="0"/>
                  <w:jc w:val="left"/>
                  <w:rPr>
                    <w:sz w:val="20"/>
                  </w:rPr>
                </w:pPr>
                <w:r>
                  <w:rPr>
                    <w:position w:val="9"/>
                    <w:sz w:val="13"/>
                  </w:rPr>
                  <w:t>422  </w:t>
                </w:r>
                <w:r>
                  <w:rPr>
                    <w:i/>
                    <w:sz w:val="20"/>
                  </w:rPr>
                  <w:t>La Vanguardia</w:t>
                </w:r>
                <w:r>
                  <w:rPr>
                    <w:sz w:val="20"/>
                  </w:rPr>
                  <w:t>, 15-IV-1931, p. 6.</w:t>
                </w:r>
              </w:p>
            </w:txbxContent>
          </v:textbox>
          <w10:wrap type="none"/>
        </v:shape>
      </w:pict>
    </w:r>
    <w:r>
      <w:rPr/>
      <w:pict>
        <v:shape style="position:absolute;margin-left:302.549988pt;margin-top:757.612366pt;width:18.6pt;height:13.05pt;mso-position-horizontal-relative:page;mso-position-vertical-relative:page;z-index:-360592" type="#_x0000_t202" filled="false" stroked="false">
          <v:textbox inset="0,0,0,0">
            <w:txbxContent>
              <w:p>
                <w:pPr>
                  <w:spacing w:line="245" w:lineRule="exact" w:before="0"/>
                  <w:ind w:left="20" w:right="0" w:firstLine="0"/>
                  <w:jc w:val="left"/>
                  <w:rPr>
                    <w:sz w:val="22"/>
                  </w:rPr>
                </w:pPr>
                <w:r>
                  <w:rPr>
                    <w:sz w:val="22"/>
                  </w:rPr>
                  <w:t>179</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7.612366pt;width:20.6pt;height:14pt;mso-position-horizontal-relative:page;mso-position-vertical-relative:page;z-index:-360568"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182</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549988pt;margin-top:758.572388pt;width:18.6pt;height:13.05pt;mso-position-horizontal-relative:page;mso-position-vertical-relative:page;z-index:-360544" type="#_x0000_t202" filled="false" stroked="false">
          <v:textbox inset="0,0,0,0">
            <w:txbxContent>
              <w:p>
                <w:pPr>
                  <w:spacing w:line="245" w:lineRule="exact" w:before="0"/>
                  <w:ind w:left="20" w:right="0" w:firstLine="0"/>
                  <w:jc w:val="left"/>
                  <w:rPr>
                    <w:sz w:val="22"/>
                  </w:rPr>
                </w:pPr>
                <w:r>
                  <w:rPr>
                    <w:sz w:val="22"/>
                  </w:rPr>
                  <w:t>200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1.549988pt;margin-top:757.612366pt;width:20.6pt;height:14pt;mso-position-horizontal-relative:page;mso-position-vertical-relative:page;z-index:-360520"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202</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6049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232</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6047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251</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33.085693pt;width:25.15pt;height:13.75pt;mso-position-horizontal-relative:page;mso-position-vertical-relative:page;z-index:-360448" type="#_x0000_t202" filled="false" stroked="false">
          <v:textbox inset="0,0,0,0">
            <w:txbxContent>
              <w:p>
                <w:pPr>
                  <w:spacing w:before="3"/>
                  <w:ind w:left="20" w:right="0" w:firstLine="0"/>
                  <w:jc w:val="left"/>
                  <w:rPr>
                    <w:i/>
                    <w:sz w:val="20"/>
                  </w:rPr>
                </w:pPr>
                <w:r>
                  <w:rPr>
                    <w:sz w:val="13"/>
                  </w:rPr>
                  <w:t>630 </w:t>
                </w:r>
                <w:r>
                  <w:rPr>
                    <w:i/>
                    <w:position w:val="-8"/>
                    <w:sz w:val="20"/>
                  </w:rPr>
                  <w:t>Id.</w:t>
                </w:r>
              </w:p>
            </w:txbxContent>
          </v:textbox>
          <w10:wrap type="none"/>
        </v:shape>
      </w:pict>
    </w:r>
    <w:r>
      <w:rPr/>
      <w:pict>
        <v:shape style="position:absolute;margin-left:301.549988pt;margin-top:758.572388pt;width:20.6pt;height:13.05pt;mso-position-horizontal-relative:page;mso-position-vertical-relative:page;z-index:-36042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252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33.085693pt;width:25.15pt;height:13.75pt;mso-position-horizontal-relative:page;mso-position-vertical-relative:page;z-index:-360400" type="#_x0000_t202" filled="false" stroked="false">
          <v:textbox inset="0,0,0,0">
            <w:txbxContent>
              <w:p>
                <w:pPr>
                  <w:spacing w:before="3"/>
                  <w:ind w:left="20" w:right="0" w:firstLine="0"/>
                  <w:jc w:val="left"/>
                  <w:rPr>
                    <w:i/>
                    <w:sz w:val="20"/>
                  </w:rPr>
                </w:pPr>
                <w:r>
                  <w:rPr>
                    <w:sz w:val="13"/>
                  </w:rPr>
                  <w:t>632 </w:t>
                </w:r>
                <w:r>
                  <w:rPr>
                    <w:i/>
                    <w:position w:val="-8"/>
                    <w:sz w:val="20"/>
                  </w:rPr>
                  <w:t>Id.</w:t>
                </w:r>
              </w:p>
            </w:txbxContent>
          </v:textbox>
          <w10:wrap type="none"/>
        </v:shape>
      </w:pict>
    </w:r>
    <w:r>
      <w:rPr/>
      <w:pict>
        <v:shape style="position:absolute;margin-left:301.549988pt;margin-top:758.572388pt;width:20.6pt;height:13.05pt;mso-position-horizontal-relative:page;mso-position-vertical-relative:page;z-index:-36037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253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6035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254</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6032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264</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6030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294</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44.96167pt;width:153.15pt;height:13.75pt;mso-position-horizontal-relative:page;mso-position-vertical-relative:page;z-index:-360280" type="#_x0000_t202" filled="false" stroked="false">
          <v:textbox inset="0,0,0,0">
            <w:txbxContent>
              <w:p>
                <w:pPr>
                  <w:spacing w:before="4"/>
                  <w:ind w:left="20" w:right="0" w:firstLine="0"/>
                  <w:jc w:val="left"/>
                  <w:rPr>
                    <w:sz w:val="20"/>
                  </w:rPr>
                </w:pPr>
                <w:r>
                  <w:rPr>
                    <w:position w:val="9"/>
                    <w:sz w:val="13"/>
                  </w:rPr>
                  <w:t>746 </w:t>
                </w:r>
                <w:r>
                  <w:rPr>
                    <w:sz w:val="20"/>
                  </w:rPr>
                  <w:t>CARPIO, Andrés María del, p. 10.</w:t>
                </w:r>
              </w:p>
            </w:txbxContent>
          </v:textbox>
          <w10:wrap type="none"/>
        </v:shape>
      </w:pict>
    </w:r>
    <w:r>
      <w:rPr/>
      <w:pict>
        <v:shape style="position:absolute;margin-left:301.549988pt;margin-top:758.572388pt;width:19.6pt;height:13.05pt;mso-position-horizontal-relative:page;mso-position-vertical-relative:page;z-index:-36025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29</w:t>
                </w:r>
                <w:r>
                  <w:rPr/>
                  <w:fldChar w:fldCharType="end"/>
                </w:r>
                <w:r>
                  <w:rPr>
                    <w:sz w:val="22"/>
                  </w:rPr>
                  <w:t>9</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44.96167pt;width:153.25pt;height:13.75pt;mso-position-horizontal-relative:page;mso-position-vertical-relative:page;z-index:-360232" type="#_x0000_t202" filled="false" stroked="false">
          <v:textbox inset="0,0,0,0">
            <w:txbxContent>
              <w:p>
                <w:pPr>
                  <w:spacing w:before="4"/>
                  <w:ind w:left="20" w:right="0" w:firstLine="0"/>
                  <w:jc w:val="left"/>
                  <w:rPr>
                    <w:sz w:val="20"/>
                  </w:rPr>
                </w:pPr>
                <w:r>
                  <w:rPr>
                    <w:position w:val="9"/>
                    <w:sz w:val="13"/>
                  </w:rPr>
                  <w:t>750 </w:t>
                </w:r>
                <w:r>
                  <w:rPr>
                    <w:sz w:val="20"/>
                  </w:rPr>
                  <w:t>CARPIO, Andrés María del, p. 10.</w:t>
                </w:r>
              </w:p>
            </w:txbxContent>
          </v:textbox>
          <w10:wrap type="none"/>
        </v:shape>
      </w:pict>
    </w:r>
    <w:r>
      <w:rPr/>
      <w:pict>
        <v:shape style="position:absolute;margin-left:301.549988pt;margin-top:758.572388pt;width:19.6pt;height:13.05pt;mso-position-horizontal-relative:page;mso-position-vertical-relative:page;z-index:-36020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30</w:t>
                </w:r>
                <w:r>
                  <w:rPr/>
                  <w:fldChar w:fldCharType="end"/>
                </w:r>
                <w:r>
                  <w:rPr>
                    <w:sz w:val="22"/>
                  </w:rPr>
                  <w:t>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0184" from="99.264pt,741.580017pt" to="243.284pt,741.580017pt" stroked="true" strokeweight=".47998pt" strokecolor="#000000">
          <w10:wrap type="none"/>
        </v:line>
      </w:pict>
    </w:r>
    <w:r>
      <w:rPr/>
      <w:pict>
        <v:shape style="position:absolute;margin-left:134.259995pt;margin-top:744.96167pt;width:25.15pt;height:13.75pt;mso-position-horizontal-relative:page;mso-position-vertical-relative:page;z-index:-360160" type="#_x0000_t202" filled="false" stroked="false">
          <v:textbox inset="0,0,0,0">
            <w:txbxContent>
              <w:p>
                <w:pPr>
                  <w:spacing w:before="3"/>
                  <w:ind w:left="20" w:right="0" w:firstLine="0"/>
                  <w:jc w:val="left"/>
                  <w:rPr>
                    <w:i/>
                    <w:sz w:val="20"/>
                  </w:rPr>
                </w:pPr>
                <w:r>
                  <w:rPr>
                    <w:sz w:val="13"/>
                  </w:rPr>
                  <w:t>751 </w:t>
                </w:r>
                <w:r>
                  <w:rPr>
                    <w:i/>
                    <w:position w:val="-8"/>
                    <w:sz w:val="20"/>
                  </w:rPr>
                  <w:t>Id.</w:t>
                </w:r>
              </w:p>
            </w:txbxContent>
          </v:textbox>
          <w10:wrap type="none"/>
        </v:shape>
      </w:pict>
    </w:r>
    <w:r>
      <w:rPr/>
      <w:pict>
        <v:shape style="position:absolute;margin-left:302.549988pt;margin-top:758.572388pt;width:18.6pt;height:13.05pt;mso-position-horizontal-relative:page;mso-position-vertical-relative:page;z-index:-360136" type="#_x0000_t202" filled="false" stroked="false">
          <v:textbox inset="0,0,0,0">
            <w:txbxContent>
              <w:p>
                <w:pPr>
                  <w:spacing w:line="245" w:lineRule="exact" w:before="0"/>
                  <w:ind w:left="20" w:right="0" w:firstLine="0"/>
                  <w:jc w:val="left"/>
                  <w:rPr>
                    <w:sz w:val="22"/>
                  </w:rPr>
                </w:pPr>
                <w:r>
                  <w:rPr>
                    <w:sz w:val="22"/>
                  </w:rPr>
                  <w:t>301</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6011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302</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0088" from="99.264pt,598.98999pt" to="243.284pt,598.98999pt" stroked="true" strokeweight=".47998pt" strokecolor="#000000">
          <w10:wrap type="none"/>
        </v:line>
      </w:pict>
    </w:r>
    <w:r>
      <w:rPr/>
      <w:pict>
        <v:shape style="position:absolute;margin-left:302.549988pt;margin-top:758.572388pt;width:18.6pt;height:13.05pt;mso-position-horizontal-relative:page;mso-position-vertical-relative:page;z-index:-360064" type="#_x0000_t202" filled="false" stroked="false">
          <v:textbox inset="0,0,0,0">
            <w:txbxContent>
              <w:p>
                <w:pPr>
                  <w:spacing w:line="245" w:lineRule="exact" w:before="0"/>
                  <w:ind w:left="20" w:right="0" w:firstLine="0"/>
                  <w:jc w:val="left"/>
                  <w:rPr>
                    <w:sz w:val="22"/>
                  </w:rPr>
                </w:pPr>
                <w:r>
                  <w:rPr>
                    <w:sz w:val="22"/>
                  </w:rPr>
                  <w:t>308</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 style="position:absolute;margin-left:301.549988pt;margin-top:758.572388pt;width:20.6pt;height:13.05pt;mso-position-horizontal-relative:page;mso-position-vertical-relative:page;z-index:-36004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339</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60016" from="99.264pt,705.939941pt" to="243.284pt,705.939941pt" stroked="true" strokeweight=".48004pt" strokecolor="#000000">
          <w10:wrap type="none"/>
        </v:line>
      </w:pict>
    </w:r>
    <w:r>
      <w:rPr/>
      <w:pict>
        <v:shape style="position:absolute;margin-left:302.549988pt;margin-top:758.572388pt;width:18.6pt;height:13.05pt;mso-position-horizontal-relative:page;mso-position-vertical-relative:page;z-index:-359992" type="#_x0000_t202" filled="false" stroked="false">
          <v:textbox inset="0,0,0,0">
            <w:txbxContent>
              <w:p>
                <w:pPr>
                  <w:spacing w:line="245" w:lineRule="exact" w:before="0"/>
                  <w:ind w:left="20" w:right="0" w:firstLine="0"/>
                  <w:jc w:val="left"/>
                  <w:rPr>
                    <w:sz w:val="22"/>
                  </w:rPr>
                </w:pPr>
                <w:r>
                  <w:rPr>
                    <w:sz w:val="22"/>
                  </w:rPr>
                  <w:t>345</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5996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346</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9944" from="99.264pt,717.819946pt" to="243.284pt,717.819946pt" stroked="true" strokeweight=".48004pt" strokecolor="#000000">
          <w10:wrap type="none"/>
        </v:line>
      </w:pict>
    </w:r>
    <w:r>
      <w:rPr/>
      <w:pict>
        <v:shape style="position:absolute;margin-left:302.549988pt;margin-top:758.572388pt;width:18.6pt;height:13.05pt;mso-position-horizontal-relative:page;mso-position-vertical-relative:page;z-index:-359920" type="#_x0000_t202" filled="false" stroked="false">
          <v:textbox inset="0,0,0,0">
            <w:txbxContent>
              <w:p>
                <w:pPr>
                  <w:spacing w:line="245" w:lineRule="exact" w:before="0"/>
                  <w:ind w:left="20" w:right="0" w:firstLine="0"/>
                  <w:jc w:val="left"/>
                  <w:rPr>
                    <w:sz w:val="22"/>
                  </w:rPr>
                </w:pPr>
                <w:r>
                  <w:rPr>
                    <w:sz w:val="22"/>
                  </w:rPr>
                  <w:t>378</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44.96167pt;width:25.15pt;height:13.75pt;mso-position-horizontal-relative:page;mso-position-vertical-relative:page;z-index:-359896" type="#_x0000_t202" filled="false" stroked="false">
          <v:textbox inset="0,0,0,0">
            <w:txbxContent>
              <w:p>
                <w:pPr>
                  <w:spacing w:before="3"/>
                  <w:ind w:left="20" w:right="0" w:firstLine="0"/>
                  <w:jc w:val="left"/>
                  <w:rPr>
                    <w:sz w:val="20"/>
                  </w:rPr>
                </w:pPr>
                <w:r>
                  <w:rPr>
                    <w:sz w:val="13"/>
                  </w:rPr>
                  <w:t>967 </w:t>
                </w:r>
                <w:r>
                  <w:rPr>
                    <w:i/>
                    <w:position w:val="-8"/>
                    <w:sz w:val="20"/>
                  </w:rPr>
                  <w:t>Id</w:t>
                </w:r>
                <w:r>
                  <w:rPr>
                    <w:position w:val="-8"/>
                    <w:sz w:val="20"/>
                  </w:rPr>
                  <w:t>.</w:t>
                </w:r>
              </w:p>
            </w:txbxContent>
          </v:textbox>
          <w10:wrap type="none"/>
        </v:shape>
      </w:pict>
    </w:r>
    <w:r>
      <w:rPr/>
      <w:pict>
        <v:shape style="position:absolute;margin-left:301.549988pt;margin-top:758.572388pt;width:20.6pt;height:13.05pt;mso-position-horizontal-relative:page;mso-position-vertical-relative:page;z-index:-35987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379</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4.259995pt;margin-top:744.96167pt;width:25.15pt;height:13.75pt;mso-position-horizontal-relative:page;mso-position-vertical-relative:page;z-index:-359848" type="#_x0000_t202" filled="false" stroked="false">
          <v:textbox inset="0,0,0,0">
            <w:txbxContent>
              <w:p>
                <w:pPr>
                  <w:spacing w:before="3"/>
                  <w:ind w:left="20" w:right="0" w:firstLine="0"/>
                  <w:jc w:val="left"/>
                  <w:rPr>
                    <w:sz w:val="20"/>
                  </w:rPr>
                </w:pPr>
                <w:r>
                  <w:rPr>
                    <w:sz w:val="13"/>
                  </w:rPr>
                  <w:t>971 </w:t>
                </w:r>
                <w:r>
                  <w:rPr>
                    <w:i/>
                    <w:position w:val="-8"/>
                    <w:sz w:val="20"/>
                  </w:rPr>
                  <w:t>Id</w:t>
                </w:r>
                <w:r>
                  <w:rPr>
                    <w:position w:val="-8"/>
                    <w:sz w:val="20"/>
                  </w:rPr>
                  <w:t>.</w:t>
                </w:r>
              </w:p>
            </w:txbxContent>
          </v:textbox>
          <w10:wrap type="none"/>
        </v:shape>
      </w:pict>
    </w:r>
    <w:r>
      <w:rPr/>
      <w:pict>
        <v:shape style="position:absolute;margin-left:301.549988pt;margin-top:758.572388pt;width:20.6pt;height:13.05pt;mso-position-horizontal-relative:page;mso-position-vertical-relative:page;z-index:-35982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380</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5980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381</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5977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392</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9752" from="99.264pt,729.699951pt" to="243.284pt,729.699951pt" stroked="true" strokeweight=".48004pt" strokecolor="#000000">
          <w10:wrap type="none"/>
        </v:line>
      </w:pict>
    </w:r>
    <w:r>
      <w:rPr/>
      <w:pict>
        <v:shape style="position:absolute;margin-left:134.259995pt;margin-top:733.085693pt;width:28.35pt;height:13.75pt;mso-position-horizontal-relative:page;mso-position-vertical-relative:page;z-index:-359728" type="#_x0000_t202" filled="false" stroked="false">
          <v:textbox inset="0,0,0,0">
            <w:txbxContent>
              <w:p>
                <w:pPr>
                  <w:spacing w:before="3"/>
                  <w:ind w:left="20" w:right="0" w:firstLine="0"/>
                  <w:jc w:val="left"/>
                  <w:rPr>
                    <w:i/>
                    <w:sz w:val="20"/>
                  </w:rPr>
                </w:pPr>
                <w:r>
                  <w:rPr>
                    <w:sz w:val="13"/>
                  </w:rPr>
                  <w:t>1010 </w:t>
                </w:r>
                <w:r>
                  <w:rPr>
                    <w:i/>
                    <w:position w:val="-8"/>
                    <w:sz w:val="20"/>
                  </w:rPr>
                  <w:t>Id.</w:t>
                </w:r>
              </w:p>
            </w:txbxContent>
          </v:textbox>
          <w10:wrap type="none"/>
        </v:shape>
      </w:pict>
    </w:r>
    <w:r>
      <w:rPr/>
      <w:pict>
        <v:shape style="position:absolute;margin-left:302.549988pt;margin-top:758.572388pt;width:18.6pt;height:13.05pt;mso-position-horizontal-relative:page;mso-position-vertical-relative:page;z-index:-359704" type="#_x0000_t202" filled="false" stroked="false">
          <v:textbox inset="0,0,0,0">
            <w:txbxContent>
              <w:p>
                <w:pPr>
                  <w:spacing w:line="245" w:lineRule="exact" w:before="0"/>
                  <w:ind w:left="20" w:right="0" w:firstLine="0"/>
                  <w:jc w:val="left"/>
                  <w:rPr>
                    <w:sz w:val="22"/>
                  </w:rPr>
                </w:pPr>
                <w:r>
                  <w:rPr>
                    <w:sz w:val="22"/>
                  </w:rPr>
                  <w:t>400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549988pt;margin-top:758.572388pt;width:20.6pt;height:13.05pt;mso-position-horizontal-relative:page;mso-position-vertical-relative:page;z-index:-35968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401</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1.670013pt;margin-top:757.612366pt;width:20.6pt;height:14pt;mso-position-horizontal-relative:page;mso-position-vertical-relative:page;z-index:-359656"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417</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1.670013pt;margin-top:757.612366pt;width:20.6pt;height:14pt;mso-position-horizontal-relative:page;mso-position-vertical-relative:page;z-index:-359632"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467</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3.259995pt;margin-top:744.001709pt;width:81.8pt;height:13.75pt;mso-position-horizontal-relative:page;mso-position-vertical-relative:page;z-index:-359608" type="#_x0000_t202" filled="false" stroked="false">
          <v:textbox inset="0,0,0,0">
            <w:txbxContent>
              <w:p>
                <w:pPr>
                  <w:spacing w:before="4"/>
                  <w:ind w:left="40" w:right="-8" w:firstLine="0"/>
                  <w:jc w:val="left"/>
                  <w:rPr>
                    <w:sz w:val="20"/>
                  </w:rPr>
                </w:pPr>
                <w:r>
                  <w:rPr/>
                  <w:fldChar w:fldCharType="begin"/>
                </w:r>
                <w:r>
                  <w:rPr>
                    <w:position w:val="9"/>
                    <w:sz w:val="13"/>
                  </w:rPr>
                  <w:instrText> PAGE </w:instrText>
                </w:r>
                <w:r>
                  <w:rPr/>
                  <w:fldChar w:fldCharType="separate"/>
                </w:r>
                <w:r>
                  <w:rPr/>
                  <w:t>1143</w:t>
                </w:r>
                <w:r>
                  <w:rPr/>
                  <w:fldChar w:fldCharType="end"/>
                </w:r>
                <w:r>
                  <w:rPr>
                    <w:position w:val="9"/>
                    <w:sz w:val="13"/>
                  </w:rPr>
                  <w:t>  </w:t>
                </w:r>
                <w:r>
                  <w:rPr>
                    <w:spacing w:val="-3"/>
                    <w:sz w:val="20"/>
                  </w:rPr>
                  <w:t>ARE-P: 299-10.</w:t>
                </w:r>
              </w:p>
            </w:txbxContent>
          </v:textbox>
          <w10:wrap type="none"/>
        </v:shape>
      </w:pict>
    </w:r>
    <w:r>
      <w:rPr/>
      <w:pict>
        <v:shape style="position:absolute;margin-left:302.670013pt;margin-top:757.612366pt;width:18.6pt;height:13.05pt;mso-position-horizontal-relative:page;mso-position-vertical-relative:page;z-index:-359584" type="#_x0000_t202" filled="false" stroked="false">
          <v:textbox inset="0,0,0,0">
            <w:txbxContent>
              <w:p>
                <w:pPr>
                  <w:spacing w:line="245" w:lineRule="exact" w:before="0"/>
                  <w:ind w:left="20" w:right="0" w:firstLine="0"/>
                  <w:jc w:val="left"/>
                  <w:rPr>
                    <w:sz w:val="22"/>
                  </w:rPr>
                </w:pPr>
                <w:r>
                  <w:rPr>
                    <w:sz w:val="22"/>
                  </w:rPr>
                  <w:t>468</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3.259995pt;margin-top:744.96167pt;width:81.7pt;height:13.75pt;mso-position-horizontal-relative:page;mso-position-vertical-relative:page;z-index:-359560" type="#_x0000_t202" filled="false" stroked="false">
          <v:textbox inset="0,0,0,0">
            <w:txbxContent>
              <w:p>
                <w:pPr>
                  <w:spacing w:before="4"/>
                  <w:ind w:left="40" w:right="-19" w:firstLine="0"/>
                  <w:jc w:val="left"/>
                  <w:rPr>
                    <w:sz w:val="20"/>
                  </w:rPr>
                </w:pPr>
                <w:r>
                  <w:rPr/>
                  <w:fldChar w:fldCharType="begin"/>
                </w:r>
                <w:r>
                  <w:rPr>
                    <w:position w:val="9"/>
                    <w:sz w:val="13"/>
                  </w:rPr>
                  <w:instrText> PAGE </w:instrText>
                </w:r>
                <w:r>
                  <w:rPr/>
                  <w:fldChar w:fldCharType="separate"/>
                </w:r>
                <w:r>
                  <w:rPr/>
                  <w:t>1144</w:t>
                </w:r>
                <w:r>
                  <w:rPr/>
                  <w:fldChar w:fldCharType="end"/>
                </w:r>
                <w:r>
                  <w:rPr>
                    <w:position w:val="9"/>
                    <w:sz w:val="13"/>
                  </w:rPr>
                  <w:t> </w:t>
                </w:r>
                <w:r>
                  <w:rPr>
                    <w:sz w:val="20"/>
                  </w:rPr>
                  <w:t>ARE-P: 299-10.</w:t>
                </w:r>
              </w:p>
            </w:txbxContent>
          </v:textbox>
          <w10:wrap type="none"/>
        </v:shape>
      </w:pict>
    </w:r>
    <w:r>
      <w:rPr/>
      <w:pict>
        <v:shape style="position:absolute;margin-left:302.670013pt;margin-top:758.572388pt;width:18.6pt;height:13.05pt;mso-position-horizontal-relative:page;mso-position-vertical-relative:page;z-index:-359536" type="#_x0000_t202" filled="false" stroked="false">
          <v:textbox inset="0,0,0,0">
            <w:txbxContent>
              <w:p>
                <w:pPr>
                  <w:spacing w:line="245" w:lineRule="exact" w:before="0"/>
                  <w:ind w:left="20" w:right="0" w:firstLine="0"/>
                  <w:jc w:val="left"/>
                  <w:rPr>
                    <w:sz w:val="22"/>
                  </w:rPr>
                </w:pPr>
                <w:r>
                  <w:rPr>
                    <w:sz w:val="22"/>
                  </w:rPr>
                  <w:t>469</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1.670013pt;margin-top:757.612366pt;width:20.6pt;height:14pt;mso-position-horizontal-relative:page;mso-position-vertical-relative:page;z-index:-359512"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471</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670013pt;margin-top:757.612366pt;width:20.6pt;height:14pt;mso-position-horizontal-relative:page;mso-position-vertical-relative:page;z-index:-359488"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485</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670013pt;margin-top:757.612366pt;width:18.6pt;height:13.05pt;mso-position-horizontal-relative:page;mso-position-vertical-relative:page;z-index:-359464" type="#_x0000_t202" filled="false" stroked="false">
          <v:textbox inset="0,0,0,0">
            <w:txbxContent>
              <w:p>
                <w:pPr>
                  <w:spacing w:line="245" w:lineRule="exact" w:before="0"/>
                  <w:ind w:left="20" w:right="0" w:firstLine="0"/>
                  <w:jc w:val="left"/>
                  <w:rPr>
                    <w:sz w:val="22"/>
                  </w:rPr>
                </w:pPr>
                <w:r>
                  <w:rPr>
                    <w:sz w:val="22"/>
                  </w:rPr>
                  <w:t>500</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670013pt;margin-top:757.612366pt;width:20.6pt;height:14pt;mso-position-horizontal-relative:page;mso-position-vertical-relative:page;z-index:-359440"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501</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3.829987pt;margin-top:752.399902pt;width:16pt;height:14.1pt;mso-position-horizontal-relative:page;mso-position-vertical-relative:page;z-index:-3610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26</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670013pt;margin-top:757.612366pt;width:20.6pt;height:14pt;mso-position-horizontal-relative:page;mso-position-vertical-relative:page;z-index:-359416" type="#_x0000_t202" filled="false" stroked="false">
          <v:textbox inset="0,0,0,0">
            <w:txbxContent>
              <w:p>
                <w:pPr>
                  <w:spacing w:before="11"/>
                  <w:ind w:left="40" w:right="0" w:firstLine="0"/>
                  <w:jc w:val="left"/>
                  <w:rPr>
                    <w:sz w:val="22"/>
                  </w:rPr>
                </w:pPr>
                <w:r>
                  <w:rPr/>
                  <w:fldChar w:fldCharType="begin"/>
                </w:r>
                <w:r>
                  <w:rPr>
                    <w:sz w:val="22"/>
                  </w:rPr>
                  <w:instrText> PAGE </w:instrText>
                </w:r>
                <w:r>
                  <w:rPr/>
                  <w:fldChar w:fldCharType="separate"/>
                </w:r>
                <w:r>
                  <w:rPr/>
                  <w:t>537</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670013pt;margin-top:757.612366pt;width:20.6pt;height:13.05pt;mso-position-horizontal-relative:page;mso-position-vertical-relative:page;z-index:-35939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547</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670013pt;margin-top:757.612366pt;width:20.6pt;height:13.05pt;mso-position-horizontal-relative:page;mso-position-vertical-relative:page;z-index:-35936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558</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670013pt;margin-top:757.612366pt;width:20.6pt;height:13.05pt;mso-position-horizontal-relative:page;mso-position-vertical-relative:page;z-index:-35934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562</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309998pt;margin-top:766.372375pt;width:15.05pt;height:13.05pt;mso-position-horizontal-relative:page;mso-position-vertical-relative:page;z-index:-361048"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27</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670013pt;margin-top:757.612366pt;width:20.6pt;height:13.05pt;mso-position-horizontal-relative:page;mso-position-vertical-relative:page;z-index:-359320"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583</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670013pt;margin-top:757.612366pt;width:20.6pt;height:14pt;mso-position-horizontal-relative:page;mso-position-vertical-relative:page;z-index:-359296"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590</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390015pt;margin-top:758.572388pt;width:20.6pt;height:13.05pt;mso-position-horizontal-relative:page;mso-position-vertical-relative:page;z-index:-359272"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598</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8.390015pt;margin-top:758.572388pt;width:18.6pt;height:13.05pt;mso-position-horizontal-relative:page;mso-position-vertical-relative:page;z-index:-359248" type="#_x0000_t202" filled="false" stroked="false">
          <v:textbox inset="0,0,0,0">
            <w:txbxContent>
              <w:p>
                <w:pPr>
                  <w:spacing w:line="245" w:lineRule="exact" w:before="0"/>
                  <w:ind w:left="20" w:right="0" w:firstLine="0"/>
                  <w:jc w:val="left"/>
                  <w:rPr>
                    <w:sz w:val="22"/>
                  </w:rPr>
                </w:pPr>
                <w:r>
                  <w:rPr>
                    <w:sz w:val="22"/>
                  </w:rPr>
                  <w:t>600</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390015pt;margin-top:758.572388pt;width:20.6pt;height:13.05pt;mso-position-horizontal-relative:page;mso-position-vertical-relative:page;z-index:-359224" type="#_x0000_t202" filled="false" stroked="false">
          <v:textbox inset="0,0,0,0">
            <w:txbxContent>
              <w:p>
                <w:pPr>
                  <w:spacing w:line="245" w:lineRule="exact" w:before="0"/>
                  <w:ind w:left="40" w:right="0" w:firstLine="0"/>
                  <w:jc w:val="left"/>
                  <w:rPr>
                    <w:sz w:val="22"/>
                  </w:rPr>
                </w:pPr>
                <w:r>
                  <w:rPr/>
                  <w:fldChar w:fldCharType="begin"/>
                </w:r>
                <w:r>
                  <w:rPr>
                    <w:sz w:val="22"/>
                  </w:rPr>
                  <w:instrText> PAGE </w:instrText>
                </w:r>
                <w:r>
                  <w:rPr/>
                  <w:fldChar w:fldCharType="separate"/>
                </w:r>
                <w:r>
                  <w:rPr/>
                  <w:t>601</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2">
    <w:multiLevelType w:val="hybridMultilevel"/>
    <w:lvl w:ilvl="0">
      <w:start w:val="1"/>
      <w:numFmt w:val="upperLetter"/>
      <w:lvlText w:val="%1)"/>
      <w:lvlJc w:val="left"/>
      <w:pPr>
        <w:ind w:left="610" w:hanging="305"/>
        <w:jc w:val="left"/>
      </w:pPr>
      <w:rPr>
        <w:rFonts w:hint="default" w:ascii="Times New Roman" w:hAnsi="Times New Roman" w:eastAsia="Times New Roman" w:cs="Times New Roman"/>
        <w:b/>
        <w:bCs/>
        <w:spacing w:val="-3"/>
        <w:w w:val="99"/>
        <w:sz w:val="24"/>
        <w:szCs w:val="24"/>
      </w:rPr>
    </w:lvl>
    <w:lvl w:ilvl="1">
      <w:start w:val="1"/>
      <w:numFmt w:val="bullet"/>
      <w:lvlText w:val="•"/>
      <w:lvlJc w:val="left"/>
      <w:pPr>
        <w:ind w:left="1450" w:hanging="305"/>
      </w:pPr>
      <w:rPr>
        <w:rFonts w:hint="default"/>
      </w:rPr>
    </w:lvl>
    <w:lvl w:ilvl="2">
      <w:start w:val="1"/>
      <w:numFmt w:val="bullet"/>
      <w:lvlText w:val="•"/>
      <w:lvlJc w:val="left"/>
      <w:pPr>
        <w:ind w:left="2281" w:hanging="305"/>
      </w:pPr>
      <w:rPr>
        <w:rFonts w:hint="default"/>
      </w:rPr>
    </w:lvl>
    <w:lvl w:ilvl="3">
      <w:start w:val="1"/>
      <w:numFmt w:val="bullet"/>
      <w:lvlText w:val="•"/>
      <w:lvlJc w:val="left"/>
      <w:pPr>
        <w:ind w:left="3111" w:hanging="305"/>
      </w:pPr>
      <w:rPr>
        <w:rFonts w:hint="default"/>
      </w:rPr>
    </w:lvl>
    <w:lvl w:ilvl="4">
      <w:start w:val="1"/>
      <w:numFmt w:val="bullet"/>
      <w:lvlText w:val="•"/>
      <w:lvlJc w:val="left"/>
      <w:pPr>
        <w:ind w:left="3942" w:hanging="305"/>
      </w:pPr>
      <w:rPr>
        <w:rFonts w:hint="default"/>
      </w:rPr>
    </w:lvl>
    <w:lvl w:ilvl="5">
      <w:start w:val="1"/>
      <w:numFmt w:val="bullet"/>
      <w:lvlText w:val="•"/>
      <w:lvlJc w:val="left"/>
      <w:pPr>
        <w:ind w:left="4773" w:hanging="305"/>
      </w:pPr>
      <w:rPr>
        <w:rFonts w:hint="default"/>
      </w:rPr>
    </w:lvl>
    <w:lvl w:ilvl="6">
      <w:start w:val="1"/>
      <w:numFmt w:val="bullet"/>
      <w:lvlText w:val="•"/>
      <w:lvlJc w:val="left"/>
      <w:pPr>
        <w:ind w:left="5603" w:hanging="305"/>
      </w:pPr>
      <w:rPr>
        <w:rFonts w:hint="default"/>
      </w:rPr>
    </w:lvl>
    <w:lvl w:ilvl="7">
      <w:start w:val="1"/>
      <w:numFmt w:val="bullet"/>
      <w:lvlText w:val="•"/>
      <w:lvlJc w:val="left"/>
      <w:pPr>
        <w:ind w:left="6434" w:hanging="305"/>
      </w:pPr>
      <w:rPr>
        <w:rFonts w:hint="default"/>
      </w:rPr>
    </w:lvl>
    <w:lvl w:ilvl="8">
      <w:start w:val="1"/>
      <w:numFmt w:val="bullet"/>
      <w:lvlText w:val="•"/>
      <w:lvlJc w:val="left"/>
      <w:pPr>
        <w:ind w:left="7265" w:hanging="305"/>
      </w:pPr>
      <w:rPr>
        <w:rFonts w:hint="default"/>
      </w:rPr>
    </w:lvl>
  </w:abstractNum>
  <w:abstractNum w:abstractNumId="31">
    <w:multiLevelType w:val="hybridMultilevel"/>
    <w:lvl w:ilvl="0">
      <w:start w:val="16"/>
      <w:numFmt w:val="lowerLetter"/>
      <w:lvlText w:val="%1."/>
      <w:lvlJc w:val="left"/>
      <w:pPr>
        <w:ind w:left="305" w:hanging="233"/>
        <w:jc w:val="left"/>
      </w:pPr>
      <w:rPr>
        <w:rFonts w:hint="default" w:ascii="Times New Roman" w:hAnsi="Times New Roman" w:eastAsia="Times New Roman" w:cs="Times New Roman"/>
        <w:spacing w:val="0"/>
        <w:w w:val="99"/>
        <w:sz w:val="20"/>
        <w:szCs w:val="20"/>
      </w:rPr>
    </w:lvl>
    <w:lvl w:ilvl="1">
      <w:start w:val="1"/>
      <w:numFmt w:val="lowerLetter"/>
      <w:lvlText w:val="%2)"/>
      <w:lvlJc w:val="left"/>
      <w:pPr>
        <w:ind w:left="1385" w:hanging="360"/>
        <w:jc w:val="left"/>
      </w:pPr>
      <w:rPr>
        <w:rFonts w:hint="default" w:ascii="Times New Roman" w:hAnsi="Times New Roman" w:eastAsia="Times New Roman" w:cs="Times New Roman"/>
        <w:w w:val="99"/>
        <w:sz w:val="20"/>
        <w:szCs w:val="20"/>
      </w:rPr>
    </w:lvl>
    <w:lvl w:ilvl="2">
      <w:start w:val="1"/>
      <w:numFmt w:val="bullet"/>
      <w:lvlText w:val="•"/>
      <w:lvlJc w:val="left"/>
      <w:pPr>
        <w:ind w:left="2218" w:hanging="360"/>
      </w:pPr>
      <w:rPr>
        <w:rFonts w:hint="default"/>
      </w:rPr>
    </w:lvl>
    <w:lvl w:ilvl="3">
      <w:start w:val="1"/>
      <w:numFmt w:val="bullet"/>
      <w:lvlText w:val="•"/>
      <w:lvlJc w:val="left"/>
      <w:pPr>
        <w:ind w:left="3056" w:hanging="360"/>
      </w:pPr>
      <w:rPr>
        <w:rFonts w:hint="default"/>
      </w:rPr>
    </w:lvl>
    <w:lvl w:ilvl="4">
      <w:start w:val="1"/>
      <w:numFmt w:val="bullet"/>
      <w:lvlText w:val="•"/>
      <w:lvlJc w:val="left"/>
      <w:pPr>
        <w:ind w:left="3895" w:hanging="360"/>
      </w:pPr>
      <w:rPr>
        <w:rFonts w:hint="default"/>
      </w:rPr>
    </w:lvl>
    <w:lvl w:ilvl="5">
      <w:start w:val="1"/>
      <w:numFmt w:val="bullet"/>
      <w:lvlText w:val="•"/>
      <w:lvlJc w:val="left"/>
      <w:pPr>
        <w:ind w:left="4733" w:hanging="360"/>
      </w:pPr>
      <w:rPr>
        <w:rFonts w:hint="default"/>
      </w:rPr>
    </w:lvl>
    <w:lvl w:ilvl="6">
      <w:start w:val="1"/>
      <w:numFmt w:val="bullet"/>
      <w:lvlText w:val="•"/>
      <w:lvlJc w:val="left"/>
      <w:pPr>
        <w:ind w:left="5572" w:hanging="360"/>
      </w:pPr>
      <w:rPr>
        <w:rFonts w:hint="default"/>
      </w:rPr>
    </w:lvl>
    <w:lvl w:ilvl="7">
      <w:start w:val="1"/>
      <w:numFmt w:val="bullet"/>
      <w:lvlText w:val="•"/>
      <w:lvlJc w:val="left"/>
      <w:pPr>
        <w:ind w:left="6410" w:hanging="360"/>
      </w:pPr>
      <w:rPr>
        <w:rFonts w:hint="default"/>
      </w:rPr>
    </w:lvl>
    <w:lvl w:ilvl="8">
      <w:start w:val="1"/>
      <w:numFmt w:val="bullet"/>
      <w:lvlText w:val="•"/>
      <w:lvlJc w:val="left"/>
      <w:pPr>
        <w:ind w:left="7249" w:hanging="360"/>
      </w:pPr>
      <w:rPr>
        <w:rFonts w:hint="default"/>
      </w:rPr>
    </w:lvl>
  </w:abstractNum>
  <w:abstractNum w:abstractNumId="30">
    <w:multiLevelType w:val="hybridMultilevel"/>
    <w:lvl w:ilvl="0">
      <w:start w:val="43"/>
      <w:numFmt w:val="decimal"/>
      <w:lvlText w:val="%1."/>
      <w:lvlJc w:val="left"/>
      <w:pPr>
        <w:ind w:left="606" w:hanging="302"/>
        <w:jc w:val="left"/>
      </w:pPr>
      <w:rPr>
        <w:rFonts w:hint="default" w:ascii="Times New Roman" w:hAnsi="Times New Roman" w:eastAsia="Times New Roman" w:cs="Times New Roman"/>
        <w:spacing w:val="0"/>
        <w:w w:val="99"/>
        <w:sz w:val="20"/>
        <w:szCs w:val="20"/>
      </w:rPr>
    </w:lvl>
    <w:lvl w:ilvl="1">
      <w:start w:val="1"/>
      <w:numFmt w:val="upperLetter"/>
      <w:lvlText w:val="%2)"/>
      <w:lvlJc w:val="left"/>
      <w:pPr>
        <w:ind w:left="1025" w:hanging="360"/>
        <w:jc w:val="left"/>
      </w:pPr>
      <w:rPr>
        <w:rFonts w:hint="default" w:ascii="Times New Roman" w:hAnsi="Times New Roman" w:eastAsia="Times New Roman" w:cs="Times New Roman"/>
        <w:spacing w:val="-1"/>
        <w:w w:val="99"/>
        <w:sz w:val="24"/>
        <w:szCs w:val="24"/>
      </w:rPr>
    </w:lvl>
    <w:lvl w:ilvl="2">
      <w:start w:val="1"/>
      <w:numFmt w:val="bullet"/>
      <w:lvlText w:val="•"/>
      <w:lvlJc w:val="left"/>
      <w:pPr>
        <w:ind w:left="1898" w:hanging="360"/>
      </w:pPr>
      <w:rPr>
        <w:rFonts w:hint="default"/>
      </w:rPr>
    </w:lvl>
    <w:lvl w:ilvl="3">
      <w:start w:val="1"/>
      <w:numFmt w:val="bullet"/>
      <w:lvlText w:val="•"/>
      <w:lvlJc w:val="left"/>
      <w:pPr>
        <w:ind w:left="2776"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12" w:hanging="360"/>
      </w:pPr>
      <w:rPr>
        <w:rFonts w:hint="default"/>
      </w:rPr>
    </w:lvl>
    <w:lvl w:ilvl="7">
      <w:start w:val="1"/>
      <w:numFmt w:val="bullet"/>
      <w:lvlText w:val="•"/>
      <w:lvlJc w:val="left"/>
      <w:pPr>
        <w:ind w:left="6290" w:hanging="360"/>
      </w:pPr>
      <w:rPr>
        <w:rFonts w:hint="default"/>
      </w:rPr>
    </w:lvl>
    <w:lvl w:ilvl="8">
      <w:start w:val="1"/>
      <w:numFmt w:val="bullet"/>
      <w:lvlText w:val="•"/>
      <w:lvlJc w:val="left"/>
      <w:pPr>
        <w:ind w:left="7169" w:hanging="360"/>
      </w:pPr>
      <w:rPr>
        <w:rFonts w:hint="default"/>
      </w:rPr>
    </w:lvl>
  </w:abstractNum>
  <w:abstractNum w:abstractNumId="29">
    <w:multiLevelType w:val="hybridMultilevel"/>
    <w:lvl w:ilvl="0">
      <w:start w:val="1"/>
      <w:numFmt w:val="bullet"/>
      <w:lvlText w:val="-"/>
      <w:lvlJc w:val="left"/>
      <w:pPr>
        <w:ind w:left="1025" w:hanging="142"/>
      </w:pPr>
      <w:rPr>
        <w:rFonts w:hint="default" w:ascii="Times New Roman" w:hAnsi="Times New Roman" w:eastAsia="Times New Roman" w:cs="Times New Roman"/>
        <w:w w:val="99"/>
        <w:sz w:val="20"/>
        <w:szCs w:val="20"/>
      </w:rPr>
    </w:lvl>
    <w:lvl w:ilvl="1">
      <w:start w:val="1"/>
      <w:numFmt w:val="bullet"/>
      <w:lvlText w:val="•"/>
      <w:lvlJc w:val="left"/>
      <w:pPr>
        <w:ind w:left="1810" w:hanging="142"/>
      </w:pPr>
      <w:rPr>
        <w:rFonts w:hint="default"/>
      </w:rPr>
    </w:lvl>
    <w:lvl w:ilvl="2">
      <w:start w:val="1"/>
      <w:numFmt w:val="bullet"/>
      <w:lvlText w:val="•"/>
      <w:lvlJc w:val="left"/>
      <w:pPr>
        <w:ind w:left="2601" w:hanging="142"/>
      </w:pPr>
      <w:rPr>
        <w:rFonts w:hint="default"/>
      </w:rPr>
    </w:lvl>
    <w:lvl w:ilvl="3">
      <w:start w:val="1"/>
      <w:numFmt w:val="bullet"/>
      <w:lvlText w:val="•"/>
      <w:lvlJc w:val="left"/>
      <w:pPr>
        <w:ind w:left="3391" w:hanging="142"/>
      </w:pPr>
      <w:rPr>
        <w:rFonts w:hint="default"/>
      </w:rPr>
    </w:lvl>
    <w:lvl w:ilvl="4">
      <w:start w:val="1"/>
      <w:numFmt w:val="bullet"/>
      <w:lvlText w:val="•"/>
      <w:lvlJc w:val="left"/>
      <w:pPr>
        <w:ind w:left="4182" w:hanging="142"/>
      </w:pPr>
      <w:rPr>
        <w:rFonts w:hint="default"/>
      </w:rPr>
    </w:lvl>
    <w:lvl w:ilvl="5">
      <w:start w:val="1"/>
      <w:numFmt w:val="bullet"/>
      <w:lvlText w:val="•"/>
      <w:lvlJc w:val="left"/>
      <w:pPr>
        <w:ind w:left="4973" w:hanging="142"/>
      </w:pPr>
      <w:rPr>
        <w:rFonts w:hint="default"/>
      </w:rPr>
    </w:lvl>
    <w:lvl w:ilvl="6">
      <w:start w:val="1"/>
      <w:numFmt w:val="bullet"/>
      <w:lvlText w:val="•"/>
      <w:lvlJc w:val="left"/>
      <w:pPr>
        <w:ind w:left="5763" w:hanging="142"/>
      </w:pPr>
      <w:rPr>
        <w:rFonts w:hint="default"/>
      </w:rPr>
    </w:lvl>
    <w:lvl w:ilvl="7">
      <w:start w:val="1"/>
      <w:numFmt w:val="bullet"/>
      <w:lvlText w:val="•"/>
      <w:lvlJc w:val="left"/>
      <w:pPr>
        <w:ind w:left="6554" w:hanging="142"/>
      </w:pPr>
      <w:rPr>
        <w:rFonts w:hint="default"/>
      </w:rPr>
    </w:lvl>
    <w:lvl w:ilvl="8">
      <w:start w:val="1"/>
      <w:numFmt w:val="bullet"/>
      <w:lvlText w:val="•"/>
      <w:lvlJc w:val="left"/>
      <w:pPr>
        <w:ind w:left="7345" w:hanging="142"/>
      </w:pPr>
      <w:rPr>
        <w:rFonts w:hint="default"/>
      </w:rPr>
    </w:lvl>
  </w:abstractNum>
  <w:abstractNum w:abstractNumId="28">
    <w:multiLevelType w:val="hybridMultilevel"/>
    <w:lvl w:ilvl="0">
      <w:start w:val="9"/>
      <w:numFmt w:val="upperLetter"/>
      <w:lvlText w:val="%1."/>
      <w:lvlJc w:val="left"/>
      <w:pPr>
        <w:ind w:left="305" w:hanging="177"/>
        <w:jc w:val="left"/>
      </w:pPr>
      <w:rPr>
        <w:rFonts w:hint="default"/>
        <w:w w:val="99"/>
      </w:rPr>
    </w:lvl>
    <w:lvl w:ilvl="1">
      <w:start w:val="1"/>
      <w:numFmt w:val="bullet"/>
      <w:lvlText w:val="•"/>
      <w:lvlJc w:val="left"/>
      <w:pPr>
        <w:ind w:left="1162" w:hanging="177"/>
      </w:pPr>
      <w:rPr>
        <w:rFonts w:hint="default"/>
      </w:rPr>
    </w:lvl>
    <w:lvl w:ilvl="2">
      <w:start w:val="1"/>
      <w:numFmt w:val="bullet"/>
      <w:lvlText w:val="•"/>
      <w:lvlJc w:val="left"/>
      <w:pPr>
        <w:ind w:left="2025" w:hanging="177"/>
      </w:pPr>
      <w:rPr>
        <w:rFonts w:hint="default"/>
      </w:rPr>
    </w:lvl>
    <w:lvl w:ilvl="3">
      <w:start w:val="1"/>
      <w:numFmt w:val="bullet"/>
      <w:lvlText w:val="•"/>
      <w:lvlJc w:val="left"/>
      <w:pPr>
        <w:ind w:left="2887" w:hanging="177"/>
      </w:pPr>
      <w:rPr>
        <w:rFonts w:hint="default"/>
      </w:rPr>
    </w:lvl>
    <w:lvl w:ilvl="4">
      <w:start w:val="1"/>
      <w:numFmt w:val="bullet"/>
      <w:lvlText w:val="•"/>
      <w:lvlJc w:val="left"/>
      <w:pPr>
        <w:ind w:left="3750" w:hanging="177"/>
      </w:pPr>
      <w:rPr>
        <w:rFonts w:hint="default"/>
      </w:rPr>
    </w:lvl>
    <w:lvl w:ilvl="5">
      <w:start w:val="1"/>
      <w:numFmt w:val="bullet"/>
      <w:lvlText w:val="•"/>
      <w:lvlJc w:val="left"/>
      <w:pPr>
        <w:ind w:left="4613" w:hanging="177"/>
      </w:pPr>
      <w:rPr>
        <w:rFonts w:hint="default"/>
      </w:rPr>
    </w:lvl>
    <w:lvl w:ilvl="6">
      <w:start w:val="1"/>
      <w:numFmt w:val="bullet"/>
      <w:lvlText w:val="•"/>
      <w:lvlJc w:val="left"/>
      <w:pPr>
        <w:ind w:left="5475" w:hanging="177"/>
      </w:pPr>
      <w:rPr>
        <w:rFonts w:hint="default"/>
      </w:rPr>
    </w:lvl>
    <w:lvl w:ilvl="7">
      <w:start w:val="1"/>
      <w:numFmt w:val="bullet"/>
      <w:lvlText w:val="•"/>
      <w:lvlJc w:val="left"/>
      <w:pPr>
        <w:ind w:left="6338" w:hanging="177"/>
      </w:pPr>
      <w:rPr>
        <w:rFonts w:hint="default"/>
      </w:rPr>
    </w:lvl>
    <w:lvl w:ilvl="8">
      <w:start w:val="1"/>
      <w:numFmt w:val="bullet"/>
      <w:lvlText w:val="•"/>
      <w:lvlJc w:val="left"/>
      <w:pPr>
        <w:ind w:left="7201" w:hanging="177"/>
      </w:pPr>
      <w:rPr>
        <w:rFonts w:hint="default"/>
      </w:rPr>
    </w:lvl>
  </w:abstractNum>
  <w:abstractNum w:abstractNumId="27">
    <w:multiLevelType w:val="hybridMultilevel"/>
    <w:lvl w:ilvl="0">
      <w:start w:val="3"/>
      <w:numFmt w:val="decimal"/>
      <w:lvlText w:val="%1"/>
      <w:lvlJc w:val="left"/>
      <w:pPr>
        <w:ind w:left="823" w:hanging="550"/>
        <w:jc w:val="left"/>
      </w:pPr>
      <w:rPr>
        <w:rFonts w:hint="default"/>
      </w:rPr>
    </w:lvl>
    <w:lvl w:ilvl="1">
      <w:start w:val="1"/>
      <w:numFmt w:val="decimal"/>
      <w:lvlText w:val="%1.%2."/>
      <w:lvlJc w:val="left"/>
      <w:pPr>
        <w:ind w:left="823" w:hanging="550"/>
        <w:jc w:val="left"/>
      </w:pPr>
      <w:rPr>
        <w:rFonts w:hint="default" w:ascii="Times New Roman" w:hAnsi="Times New Roman" w:eastAsia="Times New Roman" w:cs="Times New Roman"/>
        <w:b/>
        <w:bCs/>
        <w:spacing w:val="-5"/>
        <w:w w:val="99"/>
        <w:sz w:val="24"/>
        <w:szCs w:val="24"/>
      </w:rPr>
    </w:lvl>
    <w:lvl w:ilvl="2">
      <w:start w:val="1"/>
      <w:numFmt w:val="bullet"/>
      <w:lvlText w:val=""/>
      <w:lvlJc w:val="left"/>
      <w:pPr>
        <w:ind w:left="1025" w:hanging="360"/>
      </w:pPr>
      <w:rPr>
        <w:rFonts w:hint="default" w:ascii="Symbol" w:hAnsi="Symbol" w:eastAsia="Symbol" w:cs="Symbol"/>
        <w:w w:val="100"/>
        <w:sz w:val="24"/>
        <w:szCs w:val="24"/>
      </w:rPr>
    </w:lvl>
    <w:lvl w:ilvl="3">
      <w:start w:val="1"/>
      <w:numFmt w:val="bullet"/>
      <w:lvlText w:val="•"/>
      <w:lvlJc w:val="left"/>
      <w:pPr>
        <w:ind w:left="2776"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12" w:hanging="360"/>
      </w:pPr>
      <w:rPr>
        <w:rFonts w:hint="default"/>
      </w:rPr>
    </w:lvl>
    <w:lvl w:ilvl="7">
      <w:start w:val="1"/>
      <w:numFmt w:val="bullet"/>
      <w:lvlText w:val="•"/>
      <w:lvlJc w:val="left"/>
      <w:pPr>
        <w:ind w:left="6290" w:hanging="360"/>
      </w:pPr>
      <w:rPr>
        <w:rFonts w:hint="default"/>
      </w:rPr>
    </w:lvl>
    <w:lvl w:ilvl="8">
      <w:start w:val="1"/>
      <w:numFmt w:val="bullet"/>
      <w:lvlText w:val="•"/>
      <w:lvlJc w:val="left"/>
      <w:pPr>
        <w:ind w:left="7169" w:hanging="360"/>
      </w:pPr>
      <w:rPr>
        <w:rFonts w:hint="default"/>
      </w:rPr>
    </w:lvl>
  </w:abstractNum>
  <w:abstractNum w:abstractNumId="26">
    <w:multiLevelType w:val="hybridMultilevel"/>
    <w:lvl w:ilvl="0">
      <w:start w:val="1"/>
      <w:numFmt w:val="bullet"/>
      <w:lvlText w:val="‒"/>
      <w:lvlJc w:val="left"/>
      <w:pPr>
        <w:ind w:left="1025" w:hanging="180"/>
      </w:pPr>
      <w:rPr>
        <w:rFonts w:hint="default" w:ascii="Times New Roman" w:hAnsi="Times New Roman" w:eastAsia="Times New Roman" w:cs="Times New Roman"/>
        <w:spacing w:val="-3"/>
        <w:w w:val="99"/>
        <w:sz w:val="24"/>
        <w:szCs w:val="24"/>
      </w:rPr>
    </w:lvl>
    <w:lvl w:ilvl="1">
      <w:start w:val="1"/>
      <w:numFmt w:val="bullet"/>
      <w:lvlText w:val="•"/>
      <w:lvlJc w:val="left"/>
      <w:pPr>
        <w:ind w:left="1810" w:hanging="180"/>
      </w:pPr>
      <w:rPr>
        <w:rFonts w:hint="default"/>
      </w:rPr>
    </w:lvl>
    <w:lvl w:ilvl="2">
      <w:start w:val="1"/>
      <w:numFmt w:val="bullet"/>
      <w:lvlText w:val="•"/>
      <w:lvlJc w:val="left"/>
      <w:pPr>
        <w:ind w:left="2601" w:hanging="180"/>
      </w:pPr>
      <w:rPr>
        <w:rFonts w:hint="default"/>
      </w:rPr>
    </w:lvl>
    <w:lvl w:ilvl="3">
      <w:start w:val="1"/>
      <w:numFmt w:val="bullet"/>
      <w:lvlText w:val="•"/>
      <w:lvlJc w:val="left"/>
      <w:pPr>
        <w:ind w:left="3391" w:hanging="180"/>
      </w:pPr>
      <w:rPr>
        <w:rFonts w:hint="default"/>
      </w:rPr>
    </w:lvl>
    <w:lvl w:ilvl="4">
      <w:start w:val="1"/>
      <w:numFmt w:val="bullet"/>
      <w:lvlText w:val="•"/>
      <w:lvlJc w:val="left"/>
      <w:pPr>
        <w:ind w:left="4182" w:hanging="180"/>
      </w:pPr>
      <w:rPr>
        <w:rFonts w:hint="default"/>
      </w:rPr>
    </w:lvl>
    <w:lvl w:ilvl="5">
      <w:start w:val="1"/>
      <w:numFmt w:val="bullet"/>
      <w:lvlText w:val="•"/>
      <w:lvlJc w:val="left"/>
      <w:pPr>
        <w:ind w:left="4973" w:hanging="180"/>
      </w:pPr>
      <w:rPr>
        <w:rFonts w:hint="default"/>
      </w:rPr>
    </w:lvl>
    <w:lvl w:ilvl="6">
      <w:start w:val="1"/>
      <w:numFmt w:val="bullet"/>
      <w:lvlText w:val="•"/>
      <w:lvlJc w:val="left"/>
      <w:pPr>
        <w:ind w:left="5763" w:hanging="180"/>
      </w:pPr>
      <w:rPr>
        <w:rFonts w:hint="default"/>
      </w:rPr>
    </w:lvl>
    <w:lvl w:ilvl="7">
      <w:start w:val="1"/>
      <w:numFmt w:val="bullet"/>
      <w:lvlText w:val="•"/>
      <w:lvlJc w:val="left"/>
      <w:pPr>
        <w:ind w:left="6554" w:hanging="180"/>
      </w:pPr>
      <w:rPr>
        <w:rFonts w:hint="default"/>
      </w:rPr>
    </w:lvl>
    <w:lvl w:ilvl="8">
      <w:start w:val="1"/>
      <w:numFmt w:val="bullet"/>
      <w:lvlText w:val="•"/>
      <w:lvlJc w:val="left"/>
      <w:pPr>
        <w:ind w:left="7345" w:hanging="180"/>
      </w:pPr>
      <w:rPr>
        <w:rFonts w:hint="default"/>
      </w:rPr>
    </w:lvl>
  </w:abstractNum>
  <w:abstractNum w:abstractNumId="25">
    <w:multiLevelType w:val="hybridMultilevel"/>
    <w:lvl w:ilvl="0">
      <w:start w:val="1"/>
      <w:numFmt w:val="bullet"/>
      <w:lvlText w:val="‒"/>
      <w:lvlJc w:val="left"/>
      <w:pPr>
        <w:ind w:left="1025" w:hanging="190"/>
      </w:pPr>
      <w:rPr>
        <w:rFonts w:hint="default" w:ascii="Times New Roman" w:hAnsi="Times New Roman" w:eastAsia="Times New Roman" w:cs="Times New Roman"/>
        <w:w w:val="100"/>
        <w:sz w:val="24"/>
        <w:szCs w:val="24"/>
      </w:rPr>
    </w:lvl>
    <w:lvl w:ilvl="1">
      <w:start w:val="1"/>
      <w:numFmt w:val="bullet"/>
      <w:lvlText w:val="•"/>
      <w:lvlJc w:val="left"/>
      <w:pPr>
        <w:ind w:left="1810" w:hanging="190"/>
      </w:pPr>
      <w:rPr>
        <w:rFonts w:hint="default"/>
      </w:rPr>
    </w:lvl>
    <w:lvl w:ilvl="2">
      <w:start w:val="1"/>
      <w:numFmt w:val="bullet"/>
      <w:lvlText w:val="•"/>
      <w:lvlJc w:val="left"/>
      <w:pPr>
        <w:ind w:left="2601" w:hanging="190"/>
      </w:pPr>
      <w:rPr>
        <w:rFonts w:hint="default"/>
      </w:rPr>
    </w:lvl>
    <w:lvl w:ilvl="3">
      <w:start w:val="1"/>
      <w:numFmt w:val="bullet"/>
      <w:lvlText w:val="•"/>
      <w:lvlJc w:val="left"/>
      <w:pPr>
        <w:ind w:left="3391" w:hanging="190"/>
      </w:pPr>
      <w:rPr>
        <w:rFonts w:hint="default"/>
      </w:rPr>
    </w:lvl>
    <w:lvl w:ilvl="4">
      <w:start w:val="1"/>
      <w:numFmt w:val="bullet"/>
      <w:lvlText w:val="•"/>
      <w:lvlJc w:val="left"/>
      <w:pPr>
        <w:ind w:left="4182" w:hanging="190"/>
      </w:pPr>
      <w:rPr>
        <w:rFonts w:hint="default"/>
      </w:rPr>
    </w:lvl>
    <w:lvl w:ilvl="5">
      <w:start w:val="1"/>
      <w:numFmt w:val="bullet"/>
      <w:lvlText w:val="•"/>
      <w:lvlJc w:val="left"/>
      <w:pPr>
        <w:ind w:left="4973" w:hanging="190"/>
      </w:pPr>
      <w:rPr>
        <w:rFonts w:hint="default"/>
      </w:rPr>
    </w:lvl>
    <w:lvl w:ilvl="6">
      <w:start w:val="1"/>
      <w:numFmt w:val="bullet"/>
      <w:lvlText w:val="•"/>
      <w:lvlJc w:val="left"/>
      <w:pPr>
        <w:ind w:left="5763" w:hanging="190"/>
      </w:pPr>
      <w:rPr>
        <w:rFonts w:hint="default"/>
      </w:rPr>
    </w:lvl>
    <w:lvl w:ilvl="7">
      <w:start w:val="1"/>
      <w:numFmt w:val="bullet"/>
      <w:lvlText w:val="•"/>
      <w:lvlJc w:val="left"/>
      <w:pPr>
        <w:ind w:left="6554" w:hanging="190"/>
      </w:pPr>
      <w:rPr>
        <w:rFonts w:hint="default"/>
      </w:rPr>
    </w:lvl>
    <w:lvl w:ilvl="8">
      <w:start w:val="1"/>
      <w:numFmt w:val="bullet"/>
      <w:lvlText w:val="•"/>
      <w:lvlJc w:val="left"/>
      <w:pPr>
        <w:ind w:left="7345" w:hanging="190"/>
      </w:pPr>
      <w:rPr>
        <w:rFonts w:hint="default"/>
      </w:rPr>
    </w:lvl>
  </w:abstractNum>
  <w:abstractNum w:abstractNumId="24">
    <w:multiLevelType w:val="hybridMultilevel"/>
    <w:lvl w:ilvl="0">
      <w:start w:val="1"/>
      <w:numFmt w:val="bullet"/>
      <w:lvlText w:val="‒"/>
      <w:lvlJc w:val="left"/>
      <w:pPr>
        <w:ind w:left="1025" w:hanging="209"/>
      </w:pPr>
      <w:rPr>
        <w:rFonts w:hint="default" w:ascii="Times New Roman" w:hAnsi="Times New Roman" w:eastAsia="Times New Roman" w:cs="Times New Roman"/>
        <w:w w:val="100"/>
        <w:sz w:val="24"/>
        <w:szCs w:val="24"/>
      </w:rPr>
    </w:lvl>
    <w:lvl w:ilvl="1">
      <w:start w:val="1"/>
      <w:numFmt w:val="bullet"/>
      <w:lvlText w:val="•"/>
      <w:lvlJc w:val="left"/>
      <w:pPr>
        <w:ind w:left="1810" w:hanging="209"/>
      </w:pPr>
      <w:rPr>
        <w:rFonts w:hint="default"/>
      </w:rPr>
    </w:lvl>
    <w:lvl w:ilvl="2">
      <w:start w:val="1"/>
      <w:numFmt w:val="bullet"/>
      <w:lvlText w:val="•"/>
      <w:lvlJc w:val="left"/>
      <w:pPr>
        <w:ind w:left="2601" w:hanging="209"/>
      </w:pPr>
      <w:rPr>
        <w:rFonts w:hint="default"/>
      </w:rPr>
    </w:lvl>
    <w:lvl w:ilvl="3">
      <w:start w:val="1"/>
      <w:numFmt w:val="bullet"/>
      <w:lvlText w:val="•"/>
      <w:lvlJc w:val="left"/>
      <w:pPr>
        <w:ind w:left="3391" w:hanging="209"/>
      </w:pPr>
      <w:rPr>
        <w:rFonts w:hint="default"/>
      </w:rPr>
    </w:lvl>
    <w:lvl w:ilvl="4">
      <w:start w:val="1"/>
      <w:numFmt w:val="bullet"/>
      <w:lvlText w:val="•"/>
      <w:lvlJc w:val="left"/>
      <w:pPr>
        <w:ind w:left="4182" w:hanging="209"/>
      </w:pPr>
      <w:rPr>
        <w:rFonts w:hint="default"/>
      </w:rPr>
    </w:lvl>
    <w:lvl w:ilvl="5">
      <w:start w:val="1"/>
      <w:numFmt w:val="bullet"/>
      <w:lvlText w:val="•"/>
      <w:lvlJc w:val="left"/>
      <w:pPr>
        <w:ind w:left="4973" w:hanging="209"/>
      </w:pPr>
      <w:rPr>
        <w:rFonts w:hint="default"/>
      </w:rPr>
    </w:lvl>
    <w:lvl w:ilvl="6">
      <w:start w:val="1"/>
      <w:numFmt w:val="bullet"/>
      <w:lvlText w:val="•"/>
      <w:lvlJc w:val="left"/>
      <w:pPr>
        <w:ind w:left="5763" w:hanging="209"/>
      </w:pPr>
      <w:rPr>
        <w:rFonts w:hint="default"/>
      </w:rPr>
    </w:lvl>
    <w:lvl w:ilvl="7">
      <w:start w:val="1"/>
      <w:numFmt w:val="bullet"/>
      <w:lvlText w:val="•"/>
      <w:lvlJc w:val="left"/>
      <w:pPr>
        <w:ind w:left="6554" w:hanging="209"/>
      </w:pPr>
      <w:rPr>
        <w:rFonts w:hint="default"/>
      </w:rPr>
    </w:lvl>
    <w:lvl w:ilvl="8">
      <w:start w:val="1"/>
      <w:numFmt w:val="bullet"/>
      <w:lvlText w:val="•"/>
      <w:lvlJc w:val="left"/>
      <w:pPr>
        <w:ind w:left="7345" w:hanging="209"/>
      </w:pPr>
      <w:rPr>
        <w:rFonts w:hint="default"/>
      </w:rPr>
    </w:lvl>
  </w:abstractNum>
  <w:abstractNum w:abstractNumId="23">
    <w:multiLevelType w:val="hybridMultilevel"/>
    <w:lvl w:ilvl="0">
      <w:start w:val="1"/>
      <w:numFmt w:val="lowerLetter"/>
      <w:lvlText w:val="%1)"/>
      <w:lvlJc w:val="left"/>
      <w:pPr>
        <w:ind w:left="1025" w:hanging="265"/>
        <w:jc w:val="left"/>
      </w:pPr>
      <w:rPr>
        <w:rFonts w:hint="default" w:ascii="Times New Roman" w:hAnsi="Times New Roman" w:eastAsia="Times New Roman" w:cs="Times New Roman"/>
        <w:spacing w:val="-1"/>
        <w:w w:val="100"/>
        <w:sz w:val="24"/>
        <w:szCs w:val="24"/>
      </w:rPr>
    </w:lvl>
    <w:lvl w:ilvl="1">
      <w:start w:val="1"/>
      <w:numFmt w:val="bullet"/>
      <w:lvlText w:val="•"/>
      <w:lvlJc w:val="left"/>
      <w:pPr>
        <w:ind w:left="1810" w:hanging="265"/>
      </w:pPr>
      <w:rPr>
        <w:rFonts w:hint="default"/>
      </w:rPr>
    </w:lvl>
    <w:lvl w:ilvl="2">
      <w:start w:val="1"/>
      <w:numFmt w:val="bullet"/>
      <w:lvlText w:val="•"/>
      <w:lvlJc w:val="left"/>
      <w:pPr>
        <w:ind w:left="2601" w:hanging="265"/>
      </w:pPr>
      <w:rPr>
        <w:rFonts w:hint="default"/>
      </w:rPr>
    </w:lvl>
    <w:lvl w:ilvl="3">
      <w:start w:val="1"/>
      <w:numFmt w:val="bullet"/>
      <w:lvlText w:val="•"/>
      <w:lvlJc w:val="left"/>
      <w:pPr>
        <w:ind w:left="3391" w:hanging="265"/>
      </w:pPr>
      <w:rPr>
        <w:rFonts w:hint="default"/>
      </w:rPr>
    </w:lvl>
    <w:lvl w:ilvl="4">
      <w:start w:val="1"/>
      <w:numFmt w:val="bullet"/>
      <w:lvlText w:val="•"/>
      <w:lvlJc w:val="left"/>
      <w:pPr>
        <w:ind w:left="4182" w:hanging="265"/>
      </w:pPr>
      <w:rPr>
        <w:rFonts w:hint="default"/>
      </w:rPr>
    </w:lvl>
    <w:lvl w:ilvl="5">
      <w:start w:val="1"/>
      <w:numFmt w:val="bullet"/>
      <w:lvlText w:val="•"/>
      <w:lvlJc w:val="left"/>
      <w:pPr>
        <w:ind w:left="4973" w:hanging="265"/>
      </w:pPr>
      <w:rPr>
        <w:rFonts w:hint="default"/>
      </w:rPr>
    </w:lvl>
    <w:lvl w:ilvl="6">
      <w:start w:val="1"/>
      <w:numFmt w:val="bullet"/>
      <w:lvlText w:val="•"/>
      <w:lvlJc w:val="left"/>
      <w:pPr>
        <w:ind w:left="5763" w:hanging="265"/>
      </w:pPr>
      <w:rPr>
        <w:rFonts w:hint="default"/>
      </w:rPr>
    </w:lvl>
    <w:lvl w:ilvl="7">
      <w:start w:val="1"/>
      <w:numFmt w:val="bullet"/>
      <w:lvlText w:val="•"/>
      <w:lvlJc w:val="left"/>
      <w:pPr>
        <w:ind w:left="6554" w:hanging="265"/>
      </w:pPr>
      <w:rPr>
        <w:rFonts w:hint="default"/>
      </w:rPr>
    </w:lvl>
    <w:lvl w:ilvl="8">
      <w:start w:val="1"/>
      <w:numFmt w:val="bullet"/>
      <w:lvlText w:val="•"/>
      <w:lvlJc w:val="left"/>
      <w:pPr>
        <w:ind w:left="7345" w:hanging="265"/>
      </w:pPr>
      <w:rPr>
        <w:rFonts w:hint="default"/>
      </w:rPr>
    </w:lvl>
  </w:abstractNum>
  <w:abstractNum w:abstractNumId="22">
    <w:multiLevelType w:val="hybridMultilevel"/>
    <w:lvl w:ilvl="0">
      <w:start w:val="2"/>
      <w:numFmt w:val="decimal"/>
      <w:lvlText w:val="%1"/>
      <w:lvlJc w:val="left"/>
      <w:pPr>
        <w:ind w:left="1025" w:hanging="653"/>
        <w:jc w:val="left"/>
      </w:pPr>
      <w:rPr>
        <w:rFonts w:hint="default"/>
      </w:rPr>
    </w:lvl>
    <w:lvl w:ilvl="1">
      <w:start w:val="2"/>
      <w:numFmt w:val="decimal"/>
      <w:lvlText w:val="%1.%2"/>
      <w:lvlJc w:val="left"/>
      <w:pPr>
        <w:ind w:left="1025" w:hanging="653"/>
        <w:jc w:val="left"/>
      </w:pPr>
      <w:rPr>
        <w:rFonts w:hint="default"/>
      </w:rPr>
    </w:lvl>
    <w:lvl w:ilvl="2">
      <w:start w:val="1"/>
      <w:numFmt w:val="decimal"/>
      <w:lvlText w:val="%1.%2.%3."/>
      <w:lvlJc w:val="left"/>
      <w:pPr>
        <w:ind w:left="1025" w:hanging="653"/>
        <w:jc w:val="left"/>
      </w:pPr>
      <w:rPr>
        <w:rFonts w:hint="default" w:ascii="Times New Roman" w:hAnsi="Times New Roman" w:eastAsia="Times New Roman" w:cs="Times New Roman"/>
        <w:b/>
        <w:bCs/>
        <w:spacing w:val="-11"/>
        <w:w w:val="99"/>
        <w:sz w:val="24"/>
        <w:szCs w:val="24"/>
      </w:rPr>
    </w:lvl>
    <w:lvl w:ilvl="3">
      <w:start w:val="1"/>
      <w:numFmt w:val="bullet"/>
      <w:lvlText w:val=""/>
      <w:lvlJc w:val="left"/>
      <w:pPr>
        <w:ind w:left="1500" w:hanging="188"/>
      </w:pPr>
      <w:rPr>
        <w:rFonts w:hint="default" w:ascii="Symbol" w:hAnsi="Symbol" w:eastAsia="Symbol" w:cs="Symbol"/>
        <w:w w:val="100"/>
        <w:sz w:val="24"/>
        <w:szCs w:val="24"/>
      </w:rPr>
    </w:lvl>
    <w:lvl w:ilvl="4">
      <w:start w:val="1"/>
      <w:numFmt w:val="bullet"/>
      <w:lvlText w:val="•"/>
      <w:lvlJc w:val="left"/>
      <w:pPr>
        <w:ind w:left="3975" w:hanging="188"/>
      </w:pPr>
      <w:rPr>
        <w:rFonts w:hint="default"/>
      </w:rPr>
    </w:lvl>
    <w:lvl w:ilvl="5">
      <w:start w:val="1"/>
      <w:numFmt w:val="bullet"/>
      <w:lvlText w:val="•"/>
      <w:lvlJc w:val="left"/>
      <w:pPr>
        <w:ind w:left="4800" w:hanging="188"/>
      </w:pPr>
      <w:rPr>
        <w:rFonts w:hint="default"/>
      </w:rPr>
    </w:lvl>
    <w:lvl w:ilvl="6">
      <w:start w:val="1"/>
      <w:numFmt w:val="bullet"/>
      <w:lvlText w:val="•"/>
      <w:lvlJc w:val="left"/>
      <w:pPr>
        <w:ind w:left="5625" w:hanging="188"/>
      </w:pPr>
      <w:rPr>
        <w:rFonts w:hint="default"/>
      </w:rPr>
    </w:lvl>
    <w:lvl w:ilvl="7">
      <w:start w:val="1"/>
      <w:numFmt w:val="bullet"/>
      <w:lvlText w:val="•"/>
      <w:lvlJc w:val="left"/>
      <w:pPr>
        <w:ind w:left="6450" w:hanging="188"/>
      </w:pPr>
      <w:rPr>
        <w:rFonts w:hint="default"/>
      </w:rPr>
    </w:lvl>
    <w:lvl w:ilvl="8">
      <w:start w:val="1"/>
      <w:numFmt w:val="bullet"/>
      <w:lvlText w:val="•"/>
      <w:lvlJc w:val="left"/>
      <w:pPr>
        <w:ind w:left="7276" w:hanging="188"/>
      </w:pPr>
      <w:rPr>
        <w:rFonts w:hint="default"/>
      </w:rPr>
    </w:lvl>
  </w:abstractNum>
  <w:abstractNum w:abstractNumId="21">
    <w:multiLevelType w:val="hybridMultilevel"/>
    <w:lvl w:ilvl="0">
      <w:start w:val="16"/>
      <w:numFmt w:val="lowerLetter"/>
      <w:lvlText w:val="%1."/>
      <w:lvlJc w:val="left"/>
      <w:pPr>
        <w:ind w:left="305" w:hanging="221"/>
        <w:jc w:val="left"/>
      </w:pPr>
      <w:rPr>
        <w:rFonts w:hint="default" w:ascii="Times New Roman" w:hAnsi="Times New Roman" w:eastAsia="Times New Roman" w:cs="Times New Roman"/>
        <w:spacing w:val="-2"/>
        <w:w w:val="99"/>
        <w:sz w:val="20"/>
        <w:szCs w:val="20"/>
      </w:rPr>
    </w:lvl>
    <w:lvl w:ilvl="1">
      <w:start w:val="4"/>
      <w:numFmt w:val="upperLetter"/>
      <w:lvlText w:val="%2."/>
      <w:lvlJc w:val="left"/>
      <w:pPr>
        <w:ind w:left="1324" w:hanging="300"/>
        <w:jc w:val="right"/>
      </w:pPr>
      <w:rPr>
        <w:rFonts w:hint="default"/>
        <w:spacing w:val="0"/>
        <w:w w:val="99"/>
      </w:rPr>
    </w:lvl>
    <w:lvl w:ilvl="2">
      <w:start w:val="1"/>
      <w:numFmt w:val="bullet"/>
      <w:lvlText w:val="•"/>
      <w:lvlJc w:val="left"/>
      <w:pPr>
        <w:ind w:left="2165" w:hanging="300"/>
      </w:pPr>
      <w:rPr>
        <w:rFonts w:hint="default"/>
      </w:rPr>
    </w:lvl>
    <w:lvl w:ilvl="3">
      <w:start w:val="1"/>
      <w:numFmt w:val="bullet"/>
      <w:lvlText w:val="•"/>
      <w:lvlJc w:val="left"/>
      <w:pPr>
        <w:ind w:left="3010" w:hanging="300"/>
      </w:pPr>
      <w:rPr>
        <w:rFonts w:hint="default"/>
      </w:rPr>
    </w:lvl>
    <w:lvl w:ilvl="4">
      <w:start w:val="1"/>
      <w:numFmt w:val="bullet"/>
      <w:lvlText w:val="•"/>
      <w:lvlJc w:val="left"/>
      <w:pPr>
        <w:ind w:left="3855" w:hanging="300"/>
      </w:pPr>
      <w:rPr>
        <w:rFonts w:hint="default"/>
      </w:rPr>
    </w:lvl>
    <w:lvl w:ilvl="5">
      <w:start w:val="1"/>
      <w:numFmt w:val="bullet"/>
      <w:lvlText w:val="•"/>
      <w:lvlJc w:val="left"/>
      <w:pPr>
        <w:ind w:left="4700" w:hanging="300"/>
      </w:pPr>
      <w:rPr>
        <w:rFonts w:hint="default"/>
      </w:rPr>
    </w:lvl>
    <w:lvl w:ilvl="6">
      <w:start w:val="1"/>
      <w:numFmt w:val="bullet"/>
      <w:lvlText w:val="•"/>
      <w:lvlJc w:val="left"/>
      <w:pPr>
        <w:ind w:left="5545" w:hanging="300"/>
      </w:pPr>
      <w:rPr>
        <w:rFonts w:hint="default"/>
      </w:rPr>
    </w:lvl>
    <w:lvl w:ilvl="7">
      <w:start w:val="1"/>
      <w:numFmt w:val="bullet"/>
      <w:lvlText w:val="•"/>
      <w:lvlJc w:val="left"/>
      <w:pPr>
        <w:ind w:left="6390" w:hanging="300"/>
      </w:pPr>
      <w:rPr>
        <w:rFonts w:hint="default"/>
      </w:rPr>
    </w:lvl>
    <w:lvl w:ilvl="8">
      <w:start w:val="1"/>
      <w:numFmt w:val="bullet"/>
      <w:lvlText w:val="•"/>
      <w:lvlJc w:val="left"/>
      <w:pPr>
        <w:ind w:left="7236" w:hanging="300"/>
      </w:pPr>
      <w:rPr>
        <w:rFonts w:hint="default"/>
      </w:rPr>
    </w:lvl>
  </w:abstractNum>
  <w:abstractNum w:abstractNumId="20">
    <w:multiLevelType w:val="hybridMultilevel"/>
    <w:lvl w:ilvl="0">
      <w:start w:val="1"/>
      <w:numFmt w:val="bullet"/>
      <w:lvlText w:val="‒"/>
      <w:lvlJc w:val="left"/>
      <w:pPr>
        <w:ind w:left="1195" w:hanging="171"/>
      </w:pPr>
      <w:rPr>
        <w:rFonts w:hint="default" w:ascii="Times New Roman" w:hAnsi="Times New Roman" w:eastAsia="Times New Roman" w:cs="Times New Roman"/>
        <w:w w:val="100"/>
        <w:sz w:val="24"/>
        <w:szCs w:val="24"/>
      </w:rPr>
    </w:lvl>
    <w:lvl w:ilvl="1">
      <w:start w:val="1"/>
      <w:numFmt w:val="bullet"/>
      <w:lvlText w:val="•"/>
      <w:lvlJc w:val="left"/>
      <w:pPr>
        <w:ind w:left="1972" w:hanging="171"/>
      </w:pPr>
      <w:rPr>
        <w:rFonts w:hint="default"/>
      </w:rPr>
    </w:lvl>
    <w:lvl w:ilvl="2">
      <w:start w:val="1"/>
      <w:numFmt w:val="bullet"/>
      <w:lvlText w:val="•"/>
      <w:lvlJc w:val="left"/>
      <w:pPr>
        <w:ind w:left="2745" w:hanging="171"/>
      </w:pPr>
      <w:rPr>
        <w:rFonts w:hint="default"/>
      </w:rPr>
    </w:lvl>
    <w:lvl w:ilvl="3">
      <w:start w:val="1"/>
      <w:numFmt w:val="bullet"/>
      <w:lvlText w:val="•"/>
      <w:lvlJc w:val="left"/>
      <w:pPr>
        <w:ind w:left="3517" w:hanging="171"/>
      </w:pPr>
      <w:rPr>
        <w:rFonts w:hint="default"/>
      </w:rPr>
    </w:lvl>
    <w:lvl w:ilvl="4">
      <w:start w:val="1"/>
      <w:numFmt w:val="bullet"/>
      <w:lvlText w:val="•"/>
      <w:lvlJc w:val="left"/>
      <w:pPr>
        <w:ind w:left="4290" w:hanging="171"/>
      </w:pPr>
      <w:rPr>
        <w:rFonts w:hint="default"/>
      </w:rPr>
    </w:lvl>
    <w:lvl w:ilvl="5">
      <w:start w:val="1"/>
      <w:numFmt w:val="bullet"/>
      <w:lvlText w:val="•"/>
      <w:lvlJc w:val="left"/>
      <w:pPr>
        <w:ind w:left="5063" w:hanging="171"/>
      </w:pPr>
      <w:rPr>
        <w:rFonts w:hint="default"/>
      </w:rPr>
    </w:lvl>
    <w:lvl w:ilvl="6">
      <w:start w:val="1"/>
      <w:numFmt w:val="bullet"/>
      <w:lvlText w:val="•"/>
      <w:lvlJc w:val="left"/>
      <w:pPr>
        <w:ind w:left="5835" w:hanging="171"/>
      </w:pPr>
      <w:rPr>
        <w:rFonts w:hint="default"/>
      </w:rPr>
    </w:lvl>
    <w:lvl w:ilvl="7">
      <w:start w:val="1"/>
      <w:numFmt w:val="bullet"/>
      <w:lvlText w:val="•"/>
      <w:lvlJc w:val="left"/>
      <w:pPr>
        <w:ind w:left="6608" w:hanging="171"/>
      </w:pPr>
      <w:rPr>
        <w:rFonts w:hint="default"/>
      </w:rPr>
    </w:lvl>
    <w:lvl w:ilvl="8">
      <w:start w:val="1"/>
      <w:numFmt w:val="bullet"/>
      <w:lvlText w:val="•"/>
      <w:lvlJc w:val="left"/>
      <w:pPr>
        <w:ind w:left="7381" w:hanging="171"/>
      </w:pPr>
      <w:rPr>
        <w:rFonts w:hint="default"/>
      </w:rPr>
    </w:lvl>
  </w:abstractNum>
  <w:abstractNum w:abstractNumId="19">
    <w:multiLevelType w:val="hybridMultilevel"/>
    <w:lvl w:ilvl="0">
      <w:start w:val="1"/>
      <w:numFmt w:val="bullet"/>
      <w:lvlText w:val="–"/>
      <w:lvlJc w:val="left"/>
      <w:pPr>
        <w:ind w:left="1025" w:hanging="192"/>
      </w:pPr>
      <w:rPr>
        <w:rFonts w:hint="default" w:ascii="Times New Roman" w:hAnsi="Times New Roman" w:eastAsia="Times New Roman" w:cs="Times New Roman"/>
        <w:w w:val="100"/>
        <w:sz w:val="24"/>
        <w:szCs w:val="24"/>
      </w:rPr>
    </w:lvl>
    <w:lvl w:ilvl="1">
      <w:start w:val="1"/>
      <w:numFmt w:val="bullet"/>
      <w:lvlText w:val="•"/>
      <w:lvlJc w:val="left"/>
      <w:pPr>
        <w:ind w:left="1810" w:hanging="192"/>
      </w:pPr>
      <w:rPr>
        <w:rFonts w:hint="default"/>
      </w:rPr>
    </w:lvl>
    <w:lvl w:ilvl="2">
      <w:start w:val="1"/>
      <w:numFmt w:val="bullet"/>
      <w:lvlText w:val="•"/>
      <w:lvlJc w:val="left"/>
      <w:pPr>
        <w:ind w:left="2601" w:hanging="192"/>
      </w:pPr>
      <w:rPr>
        <w:rFonts w:hint="default"/>
      </w:rPr>
    </w:lvl>
    <w:lvl w:ilvl="3">
      <w:start w:val="1"/>
      <w:numFmt w:val="bullet"/>
      <w:lvlText w:val="•"/>
      <w:lvlJc w:val="left"/>
      <w:pPr>
        <w:ind w:left="3391" w:hanging="192"/>
      </w:pPr>
      <w:rPr>
        <w:rFonts w:hint="default"/>
      </w:rPr>
    </w:lvl>
    <w:lvl w:ilvl="4">
      <w:start w:val="1"/>
      <w:numFmt w:val="bullet"/>
      <w:lvlText w:val="•"/>
      <w:lvlJc w:val="left"/>
      <w:pPr>
        <w:ind w:left="4182" w:hanging="192"/>
      </w:pPr>
      <w:rPr>
        <w:rFonts w:hint="default"/>
      </w:rPr>
    </w:lvl>
    <w:lvl w:ilvl="5">
      <w:start w:val="1"/>
      <w:numFmt w:val="bullet"/>
      <w:lvlText w:val="•"/>
      <w:lvlJc w:val="left"/>
      <w:pPr>
        <w:ind w:left="4973" w:hanging="192"/>
      </w:pPr>
      <w:rPr>
        <w:rFonts w:hint="default"/>
      </w:rPr>
    </w:lvl>
    <w:lvl w:ilvl="6">
      <w:start w:val="1"/>
      <w:numFmt w:val="bullet"/>
      <w:lvlText w:val="•"/>
      <w:lvlJc w:val="left"/>
      <w:pPr>
        <w:ind w:left="5763" w:hanging="192"/>
      </w:pPr>
      <w:rPr>
        <w:rFonts w:hint="default"/>
      </w:rPr>
    </w:lvl>
    <w:lvl w:ilvl="7">
      <w:start w:val="1"/>
      <w:numFmt w:val="bullet"/>
      <w:lvlText w:val="•"/>
      <w:lvlJc w:val="left"/>
      <w:pPr>
        <w:ind w:left="6554" w:hanging="192"/>
      </w:pPr>
      <w:rPr>
        <w:rFonts w:hint="default"/>
      </w:rPr>
    </w:lvl>
    <w:lvl w:ilvl="8">
      <w:start w:val="1"/>
      <w:numFmt w:val="bullet"/>
      <w:lvlText w:val="•"/>
      <w:lvlJc w:val="left"/>
      <w:pPr>
        <w:ind w:left="7345" w:hanging="192"/>
      </w:pPr>
      <w:rPr>
        <w:rFonts w:hint="default"/>
      </w:rPr>
    </w:lvl>
  </w:abstractNum>
  <w:abstractNum w:abstractNumId="18">
    <w:multiLevelType w:val="hybridMultilevel"/>
    <w:lvl w:ilvl="0">
      <w:start w:val="2"/>
      <w:numFmt w:val="decimal"/>
      <w:lvlText w:val="%1"/>
      <w:lvlJc w:val="left"/>
      <w:pPr>
        <w:ind w:left="708" w:hanging="416"/>
        <w:jc w:val="left"/>
      </w:pPr>
      <w:rPr>
        <w:rFonts w:hint="default"/>
      </w:rPr>
    </w:lvl>
    <w:lvl w:ilvl="1">
      <w:start w:val="1"/>
      <w:numFmt w:val="decimal"/>
      <w:lvlText w:val="%1.%2."/>
      <w:lvlJc w:val="left"/>
      <w:pPr>
        <w:ind w:left="708" w:hanging="416"/>
        <w:jc w:val="left"/>
      </w:pPr>
      <w:rPr>
        <w:rFonts w:hint="default" w:ascii="Times New Roman" w:hAnsi="Times New Roman" w:eastAsia="Times New Roman" w:cs="Times New Roman"/>
        <w:b/>
        <w:bCs/>
        <w:spacing w:val="-3"/>
        <w:w w:val="100"/>
        <w:sz w:val="24"/>
        <w:szCs w:val="24"/>
      </w:rPr>
    </w:lvl>
    <w:lvl w:ilvl="2">
      <w:start w:val="1"/>
      <w:numFmt w:val="decimal"/>
      <w:lvlText w:val="%1.%2.%3."/>
      <w:lvlJc w:val="left"/>
      <w:pPr>
        <w:ind w:left="905" w:hanging="605"/>
        <w:jc w:val="left"/>
      </w:pPr>
      <w:rPr>
        <w:rFonts w:hint="default" w:ascii="Times New Roman" w:hAnsi="Times New Roman" w:eastAsia="Times New Roman" w:cs="Times New Roman"/>
        <w:b/>
        <w:bCs/>
        <w:spacing w:val="-3"/>
        <w:w w:val="100"/>
        <w:sz w:val="24"/>
        <w:szCs w:val="24"/>
      </w:rPr>
    </w:lvl>
    <w:lvl w:ilvl="3">
      <w:start w:val="1"/>
      <w:numFmt w:val="bullet"/>
      <w:lvlText w:val="•"/>
      <w:lvlJc w:val="left"/>
      <w:pPr>
        <w:ind w:left="1020" w:hanging="605"/>
      </w:pPr>
      <w:rPr>
        <w:rFonts w:hint="default"/>
      </w:rPr>
    </w:lvl>
    <w:lvl w:ilvl="4">
      <w:start w:val="1"/>
      <w:numFmt w:val="bullet"/>
      <w:lvlText w:val="•"/>
      <w:lvlJc w:val="left"/>
      <w:pPr>
        <w:ind w:left="4160" w:hanging="605"/>
      </w:pPr>
      <w:rPr>
        <w:rFonts w:hint="default"/>
      </w:rPr>
    </w:lvl>
    <w:lvl w:ilvl="5">
      <w:start w:val="1"/>
      <w:numFmt w:val="bullet"/>
      <w:lvlText w:val="•"/>
      <w:lvlJc w:val="left"/>
      <w:pPr>
        <w:ind w:left="4954" w:hanging="605"/>
      </w:pPr>
      <w:rPr>
        <w:rFonts w:hint="default"/>
      </w:rPr>
    </w:lvl>
    <w:lvl w:ilvl="6">
      <w:start w:val="1"/>
      <w:numFmt w:val="bullet"/>
      <w:lvlText w:val="•"/>
      <w:lvlJc w:val="left"/>
      <w:pPr>
        <w:ind w:left="5748" w:hanging="605"/>
      </w:pPr>
      <w:rPr>
        <w:rFonts w:hint="default"/>
      </w:rPr>
    </w:lvl>
    <w:lvl w:ilvl="7">
      <w:start w:val="1"/>
      <w:numFmt w:val="bullet"/>
      <w:lvlText w:val="•"/>
      <w:lvlJc w:val="left"/>
      <w:pPr>
        <w:ind w:left="6543" w:hanging="605"/>
      </w:pPr>
      <w:rPr>
        <w:rFonts w:hint="default"/>
      </w:rPr>
    </w:lvl>
    <w:lvl w:ilvl="8">
      <w:start w:val="1"/>
      <w:numFmt w:val="bullet"/>
      <w:lvlText w:val="•"/>
      <w:lvlJc w:val="left"/>
      <w:pPr>
        <w:ind w:left="7337" w:hanging="605"/>
      </w:pPr>
      <w:rPr>
        <w:rFonts w:hint="default"/>
      </w:rPr>
    </w:lvl>
  </w:abstractNum>
  <w:abstractNum w:abstractNumId="17">
    <w:multiLevelType w:val="hybridMultilevel"/>
    <w:lvl w:ilvl="0">
      <w:start w:val="9"/>
      <w:numFmt w:val="decimal"/>
      <w:lvlText w:val="%1."/>
      <w:lvlJc w:val="left"/>
      <w:pPr>
        <w:ind w:left="506" w:hanging="201"/>
        <w:jc w:val="left"/>
      </w:pPr>
      <w:rPr>
        <w:rFonts w:hint="default" w:ascii="Times New Roman" w:hAnsi="Times New Roman" w:eastAsia="Times New Roman" w:cs="Times New Roman"/>
        <w:spacing w:val="0"/>
        <w:w w:val="99"/>
        <w:sz w:val="20"/>
        <w:szCs w:val="20"/>
      </w:rPr>
    </w:lvl>
    <w:lvl w:ilvl="1">
      <w:start w:val="1"/>
      <w:numFmt w:val="bullet"/>
      <w:lvlText w:val=""/>
      <w:lvlJc w:val="left"/>
      <w:pPr>
        <w:ind w:left="1745" w:hanging="178"/>
      </w:pPr>
      <w:rPr>
        <w:rFonts w:hint="default" w:ascii="Symbol" w:hAnsi="Symbol" w:eastAsia="Symbol" w:cs="Symbol"/>
        <w:w w:val="100"/>
        <w:sz w:val="22"/>
        <w:szCs w:val="22"/>
      </w:rPr>
    </w:lvl>
    <w:lvl w:ilvl="2">
      <w:start w:val="1"/>
      <w:numFmt w:val="bullet"/>
      <w:lvlText w:val=""/>
      <w:lvlJc w:val="left"/>
      <w:pPr>
        <w:ind w:left="2465" w:hanging="161"/>
      </w:pPr>
      <w:rPr>
        <w:rFonts w:hint="default" w:ascii="Symbol" w:hAnsi="Symbol" w:eastAsia="Symbol" w:cs="Symbol"/>
        <w:w w:val="99"/>
        <w:sz w:val="20"/>
        <w:szCs w:val="20"/>
      </w:rPr>
    </w:lvl>
    <w:lvl w:ilvl="3">
      <w:start w:val="1"/>
      <w:numFmt w:val="bullet"/>
      <w:lvlText w:val="•"/>
      <w:lvlJc w:val="left"/>
      <w:pPr>
        <w:ind w:left="2660" w:hanging="161"/>
      </w:pPr>
      <w:rPr>
        <w:rFonts w:hint="default"/>
      </w:rPr>
    </w:lvl>
    <w:lvl w:ilvl="4">
      <w:start w:val="1"/>
      <w:numFmt w:val="bullet"/>
      <w:lvlText w:val="•"/>
      <w:lvlJc w:val="left"/>
      <w:pPr>
        <w:ind w:left="3555" w:hanging="161"/>
      </w:pPr>
      <w:rPr>
        <w:rFonts w:hint="default"/>
      </w:rPr>
    </w:lvl>
    <w:lvl w:ilvl="5">
      <w:start w:val="1"/>
      <w:numFmt w:val="bullet"/>
      <w:lvlText w:val="•"/>
      <w:lvlJc w:val="left"/>
      <w:pPr>
        <w:ind w:left="4450" w:hanging="161"/>
      </w:pPr>
      <w:rPr>
        <w:rFonts w:hint="default"/>
      </w:rPr>
    </w:lvl>
    <w:lvl w:ilvl="6">
      <w:start w:val="1"/>
      <w:numFmt w:val="bullet"/>
      <w:lvlText w:val="•"/>
      <w:lvlJc w:val="left"/>
      <w:pPr>
        <w:ind w:left="5345" w:hanging="161"/>
      </w:pPr>
      <w:rPr>
        <w:rFonts w:hint="default"/>
      </w:rPr>
    </w:lvl>
    <w:lvl w:ilvl="7">
      <w:start w:val="1"/>
      <w:numFmt w:val="bullet"/>
      <w:lvlText w:val="•"/>
      <w:lvlJc w:val="left"/>
      <w:pPr>
        <w:ind w:left="6240" w:hanging="161"/>
      </w:pPr>
      <w:rPr>
        <w:rFonts w:hint="default"/>
      </w:rPr>
    </w:lvl>
    <w:lvl w:ilvl="8">
      <w:start w:val="1"/>
      <w:numFmt w:val="bullet"/>
      <w:lvlText w:val="•"/>
      <w:lvlJc w:val="left"/>
      <w:pPr>
        <w:ind w:left="7136" w:hanging="161"/>
      </w:pPr>
      <w:rPr>
        <w:rFonts w:hint="default"/>
      </w:rPr>
    </w:lvl>
  </w:abstractNum>
  <w:abstractNum w:abstractNumId="16">
    <w:multiLevelType w:val="hybridMultilevel"/>
    <w:lvl w:ilvl="0">
      <w:start w:val="1"/>
      <w:numFmt w:val="bullet"/>
      <w:lvlText w:val="-"/>
      <w:lvlJc w:val="left"/>
      <w:pPr>
        <w:ind w:left="1370" w:hanging="360"/>
      </w:pPr>
      <w:rPr>
        <w:rFonts w:hint="default" w:ascii="Times New Roman" w:hAnsi="Times New Roman" w:eastAsia="Times New Roman" w:cs="Times New Roman"/>
        <w:spacing w:val="-6"/>
        <w:w w:val="99"/>
        <w:sz w:val="24"/>
        <w:szCs w:val="24"/>
      </w:rPr>
    </w:lvl>
    <w:lvl w:ilvl="1">
      <w:start w:val="1"/>
      <w:numFmt w:val="bullet"/>
      <w:lvlText w:val="•"/>
      <w:lvlJc w:val="left"/>
      <w:pPr>
        <w:ind w:left="2134" w:hanging="360"/>
      </w:pPr>
      <w:rPr>
        <w:rFonts w:hint="default"/>
      </w:rPr>
    </w:lvl>
    <w:lvl w:ilvl="2">
      <w:start w:val="1"/>
      <w:numFmt w:val="bullet"/>
      <w:lvlText w:val="•"/>
      <w:lvlJc w:val="left"/>
      <w:pPr>
        <w:ind w:left="2889" w:hanging="360"/>
      </w:pPr>
      <w:rPr>
        <w:rFonts w:hint="default"/>
      </w:rPr>
    </w:lvl>
    <w:lvl w:ilvl="3">
      <w:start w:val="1"/>
      <w:numFmt w:val="bullet"/>
      <w:lvlText w:val="•"/>
      <w:lvlJc w:val="left"/>
      <w:pPr>
        <w:ind w:left="3643" w:hanging="360"/>
      </w:pPr>
      <w:rPr>
        <w:rFonts w:hint="default"/>
      </w:rPr>
    </w:lvl>
    <w:lvl w:ilvl="4">
      <w:start w:val="1"/>
      <w:numFmt w:val="bullet"/>
      <w:lvlText w:val="•"/>
      <w:lvlJc w:val="left"/>
      <w:pPr>
        <w:ind w:left="4398" w:hanging="360"/>
      </w:pPr>
      <w:rPr>
        <w:rFonts w:hint="default"/>
      </w:rPr>
    </w:lvl>
    <w:lvl w:ilvl="5">
      <w:start w:val="1"/>
      <w:numFmt w:val="bullet"/>
      <w:lvlText w:val="•"/>
      <w:lvlJc w:val="left"/>
      <w:pPr>
        <w:ind w:left="5153" w:hanging="360"/>
      </w:pPr>
      <w:rPr>
        <w:rFonts w:hint="default"/>
      </w:rPr>
    </w:lvl>
    <w:lvl w:ilvl="6">
      <w:start w:val="1"/>
      <w:numFmt w:val="bullet"/>
      <w:lvlText w:val="•"/>
      <w:lvlJc w:val="left"/>
      <w:pPr>
        <w:ind w:left="5907" w:hanging="360"/>
      </w:pPr>
      <w:rPr>
        <w:rFonts w:hint="default"/>
      </w:rPr>
    </w:lvl>
    <w:lvl w:ilvl="7">
      <w:start w:val="1"/>
      <w:numFmt w:val="bullet"/>
      <w:lvlText w:val="•"/>
      <w:lvlJc w:val="left"/>
      <w:pPr>
        <w:ind w:left="6662" w:hanging="360"/>
      </w:pPr>
      <w:rPr>
        <w:rFonts w:hint="default"/>
      </w:rPr>
    </w:lvl>
    <w:lvl w:ilvl="8">
      <w:start w:val="1"/>
      <w:numFmt w:val="bullet"/>
      <w:lvlText w:val="•"/>
      <w:lvlJc w:val="left"/>
      <w:pPr>
        <w:ind w:left="7417" w:hanging="360"/>
      </w:pPr>
      <w:rPr>
        <w:rFonts w:hint="default"/>
      </w:rPr>
    </w:lvl>
  </w:abstractNum>
  <w:abstractNum w:abstractNumId="15">
    <w:multiLevelType w:val="hybridMultilevel"/>
    <w:lvl w:ilvl="0">
      <w:start w:val="1"/>
      <w:numFmt w:val="bullet"/>
      <w:lvlText w:val="-"/>
      <w:lvlJc w:val="left"/>
      <w:pPr>
        <w:ind w:left="1385" w:hanging="360"/>
      </w:pPr>
      <w:rPr>
        <w:rFonts w:hint="default" w:ascii="Times New Roman" w:hAnsi="Times New Roman" w:eastAsia="Times New Roman" w:cs="Times New Roman"/>
        <w:spacing w:val="-6"/>
        <w:w w:val="99"/>
        <w:sz w:val="24"/>
        <w:szCs w:val="24"/>
      </w:rPr>
    </w:lvl>
    <w:lvl w:ilvl="1">
      <w:start w:val="1"/>
      <w:numFmt w:val="bullet"/>
      <w:lvlText w:val="•"/>
      <w:lvlJc w:val="left"/>
      <w:pPr>
        <w:ind w:left="2134" w:hanging="360"/>
      </w:pPr>
      <w:rPr>
        <w:rFonts w:hint="default"/>
      </w:rPr>
    </w:lvl>
    <w:lvl w:ilvl="2">
      <w:start w:val="1"/>
      <w:numFmt w:val="bullet"/>
      <w:lvlText w:val="•"/>
      <w:lvlJc w:val="left"/>
      <w:pPr>
        <w:ind w:left="2889" w:hanging="360"/>
      </w:pPr>
      <w:rPr>
        <w:rFonts w:hint="default"/>
      </w:rPr>
    </w:lvl>
    <w:lvl w:ilvl="3">
      <w:start w:val="1"/>
      <w:numFmt w:val="bullet"/>
      <w:lvlText w:val="•"/>
      <w:lvlJc w:val="left"/>
      <w:pPr>
        <w:ind w:left="3643" w:hanging="360"/>
      </w:pPr>
      <w:rPr>
        <w:rFonts w:hint="default"/>
      </w:rPr>
    </w:lvl>
    <w:lvl w:ilvl="4">
      <w:start w:val="1"/>
      <w:numFmt w:val="bullet"/>
      <w:lvlText w:val="•"/>
      <w:lvlJc w:val="left"/>
      <w:pPr>
        <w:ind w:left="4398" w:hanging="360"/>
      </w:pPr>
      <w:rPr>
        <w:rFonts w:hint="default"/>
      </w:rPr>
    </w:lvl>
    <w:lvl w:ilvl="5">
      <w:start w:val="1"/>
      <w:numFmt w:val="bullet"/>
      <w:lvlText w:val="•"/>
      <w:lvlJc w:val="left"/>
      <w:pPr>
        <w:ind w:left="5153" w:hanging="360"/>
      </w:pPr>
      <w:rPr>
        <w:rFonts w:hint="default"/>
      </w:rPr>
    </w:lvl>
    <w:lvl w:ilvl="6">
      <w:start w:val="1"/>
      <w:numFmt w:val="bullet"/>
      <w:lvlText w:val="•"/>
      <w:lvlJc w:val="left"/>
      <w:pPr>
        <w:ind w:left="5907" w:hanging="360"/>
      </w:pPr>
      <w:rPr>
        <w:rFonts w:hint="default"/>
      </w:rPr>
    </w:lvl>
    <w:lvl w:ilvl="7">
      <w:start w:val="1"/>
      <w:numFmt w:val="bullet"/>
      <w:lvlText w:val="•"/>
      <w:lvlJc w:val="left"/>
      <w:pPr>
        <w:ind w:left="6662" w:hanging="360"/>
      </w:pPr>
      <w:rPr>
        <w:rFonts w:hint="default"/>
      </w:rPr>
    </w:lvl>
    <w:lvl w:ilvl="8">
      <w:start w:val="1"/>
      <w:numFmt w:val="bullet"/>
      <w:lvlText w:val="•"/>
      <w:lvlJc w:val="left"/>
      <w:pPr>
        <w:ind w:left="7417" w:hanging="360"/>
      </w:pPr>
      <w:rPr>
        <w:rFonts w:hint="default"/>
      </w:rPr>
    </w:lvl>
  </w:abstractNum>
  <w:abstractNum w:abstractNumId="14">
    <w:multiLevelType w:val="hybridMultilevel"/>
    <w:lvl w:ilvl="0">
      <w:start w:val="1"/>
      <w:numFmt w:val="bullet"/>
      <w:lvlText w:val="-"/>
      <w:lvlJc w:val="left"/>
      <w:pPr>
        <w:ind w:left="2149" w:hanging="382"/>
      </w:pPr>
      <w:rPr>
        <w:rFonts w:hint="default" w:ascii="Times New Roman" w:hAnsi="Times New Roman" w:eastAsia="Times New Roman" w:cs="Times New Roman"/>
        <w:spacing w:val="-3"/>
        <w:w w:val="99"/>
        <w:sz w:val="24"/>
        <w:szCs w:val="24"/>
      </w:rPr>
    </w:lvl>
    <w:lvl w:ilvl="1">
      <w:start w:val="1"/>
      <w:numFmt w:val="bullet"/>
      <w:lvlText w:val="•"/>
      <w:lvlJc w:val="left"/>
      <w:pPr>
        <w:ind w:left="2818" w:hanging="382"/>
      </w:pPr>
      <w:rPr>
        <w:rFonts w:hint="default"/>
      </w:rPr>
    </w:lvl>
    <w:lvl w:ilvl="2">
      <w:start w:val="1"/>
      <w:numFmt w:val="bullet"/>
      <w:lvlText w:val="•"/>
      <w:lvlJc w:val="left"/>
      <w:pPr>
        <w:ind w:left="3497" w:hanging="382"/>
      </w:pPr>
      <w:rPr>
        <w:rFonts w:hint="default"/>
      </w:rPr>
    </w:lvl>
    <w:lvl w:ilvl="3">
      <w:start w:val="1"/>
      <w:numFmt w:val="bullet"/>
      <w:lvlText w:val="•"/>
      <w:lvlJc w:val="left"/>
      <w:pPr>
        <w:ind w:left="4175" w:hanging="382"/>
      </w:pPr>
      <w:rPr>
        <w:rFonts w:hint="default"/>
      </w:rPr>
    </w:lvl>
    <w:lvl w:ilvl="4">
      <w:start w:val="1"/>
      <w:numFmt w:val="bullet"/>
      <w:lvlText w:val="•"/>
      <w:lvlJc w:val="left"/>
      <w:pPr>
        <w:ind w:left="4854" w:hanging="382"/>
      </w:pPr>
      <w:rPr>
        <w:rFonts w:hint="default"/>
      </w:rPr>
    </w:lvl>
    <w:lvl w:ilvl="5">
      <w:start w:val="1"/>
      <w:numFmt w:val="bullet"/>
      <w:lvlText w:val="•"/>
      <w:lvlJc w:val="left"/>
      <w:pPr>
        <w:ind w:left="5533" w:hanging="382"/>
      </w:pPr>
      <w:rPr>
        <w:rFonts w:hint="default"/>
      </w:rPr>
    </w:lvl>
    <w:lvl w:ilvl="6">
      <w:start w:val="1"/>
      <w:numFmt w:val="bullet"/>
      <w:lvlText w:val="•"/>
      <w:lvlJc w:val="left"/>
      <w:pPr>
        <w:ind w:left="6211" w:hanging="382"/>
      </w:pPr>
      <w:rPr>
        <w:rFonts w:hint="default"/>
      </w:rPr>
    </w:lvl>
    <w:lvl w:ilvl="7">
      <w:start w:val="1"/>
      <w:numFmt w:val="bullet"/>
      <w:lvlText w:val="•"/>
      <w:lvlJc w:val="left"/>
      <w:pPr>
        <w:ind w:left="6890" w:hanging="382"/>
      </w:pPr>
      <w:rPr>
        <w:rFonts w:hint="default"/>
      </w:rPr>
    </w:lvl>
    <w:lvl w:ilvl="8">
      <w:start w:val="1"/>
      <w:numFmt w:val="bullet"/>
      <w:lvlText w:val="•"/>
      <w:lvlJc w:val="left"/>
      <w:pPr>
        <w:ind w:left="7569" w:hanging="382"/>
      </w:pPr>
      <w:rPr>
        <w:rFonts w:hint="default"/>
      </w:rPr>
    </w:lvl>
  </w:abstractNum>
  <w:abstractNum w:abstractNumId="13">
    <w:multiLevelType w:val="hybridMultilevel"/>
    <w:lvl w:ilvl="0">
      <w:start w:val="1"/>
      <w:numFmt w:val="upperRoman"/>
      <w:lvlText w:val="%1."/>
      <w:lvlJc w:val="left"/>
      <w:pPr>
        <w:ind w:left="103" w:hanging="183"/>
        <w:jc w:val="right"/>
      </w:pPr>
      <w:rPr>
        <w:rFonts w:hint="default" w:ascii="Times New Roman" w:hAnsi="Times New Roman" w:eastAsia="Times New Roman" w:cs="Times New Roman"/>
        <w:spacing w:val="-4"/>
        <w:w w:val="100"/>
        <w:sz w:val="22"/>
        <w:szCs w:val="22"/>
      </w:rPr>
    </w:lvl>
    <w:lvl w:ilvl="1">
      <w:start w:val="1"/>
      <w:numFmt w:val="bullet"/>
      <w:lvlText w:val="•"/>
      <w:lvlJc w:val="left"/>
      <w:pPr>
        <w:ind w:left="415" w:hanging="183"/>
      </w:pPr>
      <w:rPr>
        <w:rFonts w:hint="default"/>
      </w:rPr>
    </w:lvl>
    <w:lvl w:ilvl="2">
      <w:start w:val="1"/>
      <w:numFmt w:val="bullet"/>
      <w:lvlText w:val="•"/>
      <w:lvlJc w:val="left"/>
      <w:pPr>
        <w:ind w:left="730" w:hanging="183"/>
      </w:pPr>
      <w:rPr>
        <w:rFonts w:hint="default"/>
      </w:rPr>
    </w:lvl>
    <w:lvl w:ilvl="3">
      <w:start w:val="1"/>
      <w:numFmt w:val="bullet"/>
      <w:lvlText w:val="•"/>
      <w:lvlJc w:val="left"/>
      <w:pPr>
        <w:ind w:left="1045" w:hanging="183"/>
      </w:pPr>
      <w:rPr>
        <w:rFonts w:hint="default"/>
      </w:rPr>
    </w:lvl>
    <w:lvl w:ilvl="4">
      <w:start w:val="1"/>
      <w:numFmt w:val="bullet"/>
      <w:lvlText w:val="•"/>
      <w:lvlJc w:val="left"/>
      <w:pPr>
        <w:ind w:left="1361" w:hanging="183"/>
      </w:pPr>
      <w:rPr>
        <w:rFonts w:hint="default"/>
      </w:rPr>
    </w:lvl>
    <w:lvl w:ilvl="5">
      <w:start w:val="1"/>
      <w:numFmt w:val="bullet"/>
      <w:lvlText w:val="•"/>
      <w:lvlJc w:val="left"/>
      <w:pPr>
        <w:ind w:left="1676" w:hanging="183"/>
      </w:pPr>
      <w:rPr>
        <w:rFonts w:hint="default"/>
      </w:rPr>
    </w:lvl>
    <w:lvl w:ilvl="6">
      <w:start w:val="1"/>
      <w:numFmt w:val="bullet"/>
      <w:lvlText w:val="•"/>
      <w:lvlJc w:val="left"/>
      <w:pPr>
        <w:ind w:left="1991" w:hanging="183"/>
      </w:pPr>
      <w:rPr>
        <w:rFonts w:hint="default"/>
      </w:rPr>
    </w:lvl>
    <w:lvl w:ilvl="7">
      <w:start w:val="1"/>
      <w:numFmt w:val="bullet"/>
      <w:lvlText w:val="•"/>
      <w:lvlJc w:val="left"/>
      <w:pPr>
        <w:ind w:left="2306" w:hanging="183"/>
      </w:pPr>
      <w:rPr>
        <w:rFonts w:hint="default"/>
      </w:rPr>
    </w:lvl>
    <w:lvl w:ilvl="8">
      <w:start w:val="1"/>
      <w:numFmt w:val="bullet"/>
      <w:lvlText w:val="•"/>
      <w:lvlJc w:val="left"/>
      <w:pPr>
        <w:ind w:left="2622" w:hanging="183"/>
      </w:pPr>
      <w:rPr>
        <w:rFonts w:hint="default"/>
      </w:rPr>
    </w:lvl>
  </w:abstractNum>
  <w:abstractNum w:abstractNumId="12">
    <w:multiLevelType w:val="hybridMultilevel"/>
    <w:lvl w:ilvl="0">
      <w:start w:val="1"/>
      <w:numFmt w:val="decimal"/>
      <w:lvlText w:val="%1"/>
      <w:lvlJc w:val="left"/>
      <w:pPr>
        <w:ind w:left="881" w:hanging="584"/>
        <w:jc w:val="left"/>
      </w:pPr>
      <w:rPr>
        <w:rFonts w:hint="default"/>
      </w:rPr>
    </w:lvl>
    <w:lvl w:ilvl="1">
      <w:start w:val="2"/>
      <w:numFmt w:val="decimal"/>
      <w:lvlText w:val="%1.%2"/>
      <w:lvlJc w:val="left"/>
      <w:pPr>
        <w:ind w:left="881" w:hanging="584"/>
        <w:jc w:val="left"/>
      </w:pPr>
      <w:rPr>
        <w:rFonts w:hint="default"/>
      </w:rPr>
    </w:lvl>
    <w:lvl w:ilvl="2">
      <w:start w:val="1"/>
      <w:numFmt w:val="decimal"/>
      <w:lvlText w:val="%1.%2.%3."/>
      <w:lvlJc w:val="left"/>
      <w:pPr>
        <w:ind w:left="881" w:hanging="584"/>
        <w:jc w:val="left"/>
      </w:pPr>
      <w:rPr>
        <w:rFonts w:hint="default" w:ascii="Times New Roman" w:hAnsi="Times New Roman" w:eastAsia="Times New Roman" w:cs="Times New Roman"/>
        <w:b/>
        <w:bCs/>
        <w:spacing w:val="-3"/>
        <w:w w:val="100"/>
        <w:sz w:val="24"/>
        <w:szCs w:val="24"/>
      </w:rPr>
    </w:lvl>
    <w:lvl w:ilvl="3">
      <w:start w:val="1"/>
      <w:numFmt w:val="decimal"/>
      <w:lvlText w:val="%1.%2.%3.%4."/>
      <w:lvlJc w:val="left"/>
      <w:pPr>
        <w:ind w:left="1145" w:hanging="812"/>
        <w:jc w:val="left"/>
      </w:pPr>
      <w:rPr>
        <w:rFonts w:hint="default" w:ascii="Times New Roman" w:hAnsi="Times New Roman" w:eastAsia="Times New Roman" w:cs="Times New Roman"/>
        <w:b/>
        <w:bCs/>
        <w:spacing w:val="-29"/>
        <w:w w:val="99"/>
        <w:sz w:val="24"/>
        <w:szCs w:val="24"/>
      </w:rPr>
    </w:lvl>
    <w:lvl w:ilvl="4">
      <w:start w:val="1"/>
      <w:numFmt w:val="bullet"/>
      <w:lvlText w:val="•"/>
      <w:lvlJc w:val="left"/>
      <w:pPr>
        <w:ind w:left="3735" w:hanging="812"/>
      </w:pPr>
      <w:rPr>
        <w:rFonts w:hint="default"/>
      </w:rPr>
    </w:lvl>
    <w:lvl w:ilvl="5">
      <w:start w:val="1"/>
      <w:numFmt w:val="bullet"/>
      <w:lvlText w:val="•"/>
      <w:lvlJc w:val="left"/>
      <w:pPr>
        <w:ind w:left="4600" w:hanging="812"/>
      </w:pPr>
      <w:rPr>
        <w:rFonts w:hint="default"/>
      </w:rPr>
    </w:lvl>
    <w:lvl w:ilvl="6">
      <w:start w:val="1"/>
      <w:numFmt w:val="bullet"/>
      <w:lvlText w:val="•"/>
      <w:lvlJc w:val="left"/>
      <w:pPr>
        <w:ind w:left="5465" w:hanging="812"/>
      </w:pPr>
      <w:rPr>
        <w:rFonts w:hint="default"/>
      </w:rPr>
    </w:lvl>
    <w:lvl w:ilvl="7">
      <w:start w:val="1"/>
      <w:numFmt w:val="bullet"/>
      <w:lvlText w:val="•"/>
      <w:lvlJc w:val="left"/>
      <w:pPr>
        <w:ind w:left="6330" w:hanging="812"/>
      </w:pPr>
      <w:rPr>
        <w:rFonts w:hint="default"/>
      </w:rPr>
    </w:lvl>
    <w:lvl w:ilvl="8">
      <w:start w:val="1"/>
      <w:numFmt w:val="bullet"/>
      <w:lvlText w:val="•"/>
      <w:lvlJc w:val="left"/>
      <w:pPr>
        <w:ind w:left="7196" w:hanging="812"/>
      </w:pPr>
      <w:rPr>
        <w:rFonts w:hint="default"/>
      </w:rPr>
    </w:lvl>
  </w:abstractNum>
  <w:abstractNum w:abstractNumId="11">
    <w:multiLevelType w:val="hybridMultilevel"/>
    <w:lvl w:ilvl="0">
      <w:start w:val="1"/>
      <w:numFmt w:val="upperLetter"/>
      <w:lvlText w:val="%1)"/>
      <w:lvlJc w:val="left"/>
      <w:pPr>
        <w:ind w:left="1745" w:hanging="360"/>
        <w:jc w:val="left"/>
      </w:pPr>
      <w:rPr>
        <w:rFonts w:hint="default" w:ascii="Times New Roman" w:hAnsi="Times New Roman" w:eastAsia="Times New Roman" w:cs="Times New Roman"/>
        <w:spacing w:val="-1"/>
        <w:w w:val="99"/>
        <w:sz w:val="24"/>
        <w:szCs w:val="24"/>
      </w:rPr>
    </w:lvl>
    <w:lvl w:ilvl="1">
      <w:start w:val="1"/>
      <w:numFmt w:val="bullet"/>
      <w:lvlText w:val="•"/>
      <w:lvlJc w:val="left"/>
      <w:pPr>
        <w:ind w:left="2458" w:hanging="360"/>
      </w:pPr>
      <w:rPr>
        <w:rFonts w:hint="default"/>
      </w:rPr>
    </w:lvl>
    <w:lvl w:ilvl="2">
      <w:start w:val="1"/>
      <w:numFmt w:val="bullet"/>
      <w:lvlText w:val="•"/>
      <w:lvlJc w:val="left"/>
      <w:pPr>
        <w:ind w:left="3177" w:hanging="360"/>
      </w:pPr>
      <w:rPr>
        <w:rFonts w:hint="default"/>
      </w:rPr>
    </w:lvl>
    <w:lvl w:ilvl="3">
      <w:start w:val="1"/>
      <w:numFmt w:val="bullet"/>
      <w:lvlText w:val="•"/>
      <w:lvlJc w:val="left"/>
      <w:pPr>
        <w:ind w:left="3895" w:hanging="360"/>
      </w:pPr>
      <w:rPr>
        <w:rFonts w:hint="default"/>
      </w:rPr>
    </w:lvl>
    <w:lvl w:ilvl="4">
      <w:start w:val="1"/>
      <w:numFmt w:val="bullet"/>
      <w:lvlText w:val="•"/>
      <w:lvlJc w:val="left"/>
      <w:pPr>
        <w:ind w:left="4614" w:hanging="360"/>
      </w:pPr>
      <w:rPr>
        <w:rFonts w:hint="default"/>
      </w:rPr>
    </w:lvl>
    <w:lvl w:ilvl="5">
      <w:start w:val="1"/>
      <w:numFmt w:val="bullet"/>
      <w:lvlText w:val="•"/>
      <w:lvlJc w:val="left"/>
      <w:pPr>
        <w:ind w:left="5333" w:hanging="360"/>
      </w:pPr>
      <w:rPr>
        <w:rFonts w:hint="default"/>
      </w:rPr>
    </w:lvl>
    <w:lvl w:ilvl="6">
      <w:start w:val="1"/>
      <w:numFmt w:val="bullet"/>
      <w:lvlText w:val="•"/>
      <w:lvlJc w:val="left"/>
      <w:pPr>
        <w:ind w:left="6051" w:hanging="360"/>
      </w:pPr>
      <w:rPr>
        <w:rFonts w:hint="default"/>
      </w:rPr>
    </w:lvl>
    <w:lvl w:ilvl="7">
      <w:start w:val="1"/>
      <w:numFmt w:val="bullet"/>
      <w:lvlText w:val="•"/>
      <w:lvlJc w:val="left"/>
      <w:pPr>
        <w:ind w:left="6770" w:hanging="360"/>
      </w:pPr>
      <w:rPr>
        <w:rFonts w:hint="default"/>
      </w:rPr>
    </w:lvl>
    <w:lvl w:ilvl="8">
      <w:start w:val="1"/>
      <w:numFmt w:val="bullet"/>
      <w:lvlText w:val="•"/>
      <w:lvlJc w:val="left"/>
      <w:pPr>
        <w:ind w:left="7489" w:hanging="360"/>
      </w:pPr>
      <w:rPr>
        <w:rFonts w:hint="default"/>
      </w:rPr>
    </w:lvl>
  </w:abstractNum>
  <w:abstractNum w:abstractNumId="10">
    <w:multiLevelType w:val="hybridMultilevel"/>
    <w:lvl w:ilvl="0">
      <w:start w:val="1"/>
      <w:numFmt w:val="bullet"/>
      <w:lvlText w:val="–"/>
      <w:lvlJc w:val="left"/>
      <w:pPr>
        <w:ind w:left="1025" w:hanging="178"/>
      </w:pPr>
      <w:rPr>
        <w:rFonts w:hint="default" w:ascii="Times New Roman" w:hAnsi="Times New Roman" w:eastAsia="Times New Roman" w:cs="Times New Roman"/>
        <w:b/>
        <w:bCs/>
        <w:w w:val="99"/>
        <w:sz w:val="20"/>
        <w:szCs w:val="20"/>
      </w:rPr>
    </w:lvl>
    <w:lvl w:ilvl="1">
      <w:start w:val="1"/>
      <w:numFmt w:val="bullet"/>
      <w:lvlText w:val="•"/>
      <w:lvlJc w:val="left"/>
      <w:pPr>
        <w:ind w:left="1810" w:hanging="178"/>
      </w:pPr>
      <w:rPr>
        <w:rFonts w:hint="default"/>
      </w:rPr>
    </w:lvl>
    <w:lvl w:ilvl="2">
      <w:start w:val="1"/>
      <w:numFmt w:val="bullet"/>
      <w:lvlText w:val="•"/>
      <w:lvlJc w:val="left"/>
      <w:pPr>
        <w:ind w:left="2601" w:hanging="178"/>
      </w:pPr>
      <w:rPr>
        <w:rFonts w:hint="default"/>
      </w:rPr>
    </w:lvl>
    <w:lvl w:ilvl="3">
      <w:start w:val="1"/>
      <w:numFmt w:val="bullet"/>
      <w:lvlText w:val="•"/>
      <w:lvlJc w:val="left"/>
      <w:pPr>
        <w:ind w:left="3391" w:hanging="178"/>
      </w:pPr>
      <w:rPr>
        <w:rFonts w:hint="default"/>
      </w:rPr>
    </w:lvl>
    <w:lvl w:ilvl="4">
      <w:start w:val="1"/>
      <w:numFmt w:val="bullet"/>
      <w:lvlText w:val="•"/>
      <w:lvlJc w:val="left"/>
      <w:pPr>
        <w:ind w:left="4182" w:hanging="178"/>
      </w:pPr>
      <w:rPr>
        <w:rFonts w:hint="default"/>
      </w:rPr>
    </w:lvl>
    <w:lvl w:ilvl="5">
      <w:start w:val="1"/>
      <w:numFmt w:val="bullet"/>
      <w:lvlText w:val="•"/>
      <w:lvlJc w:val="left"/>
      <w:pPr>
        <w:ind w:left="4973" w:hanging="178"/>
      </w:pPr>
      <w:rPr>
        <w:rFonts w:hint="default"/>
      </w:rPr>
    </w:lvl>
    <w:lvl w:ilvl="6">
      <w:start w:val="1"/>
      <w:numFmt w:val="bullet"/>
      <w:lvlText w:val="•"/>
      <w:lvlJc w:val="left"/>
      <w:pPr>
        <w:ind w:left="5763" w:hanging="178"/>
      </w:pPr>
      <w:rPr>
        <w:rFonts w:hint="default"/>
      </w:rPr>
    </w:lvl>
    <w:lvl w:ilvl="7">
      <w:start w:val="1"/>
      <w:numFmt w:val="bullet"/>
      <w:lvlText w:val="•"/>
      <w:lvlJc w:val="left"/>
      <w:pPr>
        <w:ind w:left="6554" w:hanging="178"/>
      </w:pPr>
      <w:rPr>
        <w:rFonts w:hint="default"/>
      </w:rPr>
    </w:lvl>
    <w:lvl w:ilvl="8">
      <w:start w:val="1"/>
      <w:numFmt w:val="bullet"/>
      <w:lvlText w:val="•"/>
      <w:lvlJc w:val="left"/>
      <w:pPr>
        <w:ind w:left="7345" w:hanging="178"/>
      </w:pPr>
      <w:rPr>
        <w:rFonts w:hint="default"/>
      </w:rPr>
    </w:lvl>
  </w:abstractNum>
  <w:abstractNum w:abstractNumId="9">
    <w:multiLevelType w:val="hybridMultilevel"/>
    <w:lvl w:ilvl="0">
      <w:start w:val="15"/>
      <w:numFmt w:val="upperRoman"/>
      <w:lvlText w:val="%1."/>
      <w:lvlJc w:val="left"/>
      <w:pPr>
        <w:ind w:left="305" w:hanging="413"/>
        <w:jc w:val="left"/>
      </w:pPr>
      <w:rPr>
        <w:rFonts w:hint="default" w:ascii="Times New Roman" w:hAnsi="Times New Roman" w:eastAsia="Times New Roman" w:cs="Times New Roman"/>
        <w:w w:val="99"/>
        <w:sz w:val="20"/>
        <w:szCs w:val="20"/>
      </w:rPr>
    </w:lvl>
    <w:lvl w:ilvl="1">
      <w:start w:val="1"/>
      <w:numFmt w:val="bullet"/>
      <w:lvlText w:val=""/>
      <w:lvlJc w:val="left"/>
      <w:pPr>
        <w:ind w:left="1025" w:hanging="180"/>
      </w:pPr>
      <w:rPr>
        <w:rFonts w:hint="default" w:ascii="Symbol" w:hAnsi="Symbol" w:eastAsia="Symbol" w:cs="Symbol"/>
        <w:w w:val="100"/>
        <w:sz w:val="22"/>
        <w:szCs w:val="22"/>
      </w:rPr>
    </w:lvl>
    <w:lvl w:ilvl="2">
      <w:start w:val="1"/>
      <w:numFmt w:val="bullet"/>
      <w:lvlText w:val="•"/>
      <w:lvlJc w:val="left"/>
      <w:pPr>
        <w:ind w:left="1898" w:hanging="180"/>
      </w:pPr>
      <w:rPr>
        <w:rFonts w:hint="default"/>
      </w:rPr>
    </w:lvl>
    <w:lvl w:ilvl="3">
      <w:start w:val="1"/>
      <w:numFmt w:val="bullet"/>
      <w:lvlText w:val="•"/>
      <w:lvlJc w:val="left"/>
      <w:pPr>
        <w:ind w:left="2776" w:hanging="180"/>
      </w:pPr>
      <w:rPr>
        <w:rFonts w:hint="default"/>
      </w:rPr>
    </w:lvl>
    <w:lvl w:ilvl="4">
      <w:start w:val="1"/>
      <w:numFmt w:val="bullet"/>
      <w:lvlText w:val="•"/>
      <w:lvlJc w:val="left"/>
      <w:pPr>
        <w:ind w:left="3655" w:hanging="180"/>
      </w:pPr>
      <w:rPr>
        <w:rFonts w:hint="default"/>
      </w:rPr>
    </w:lvl>
    <w:lvl w:ilvl="5">
      <w:start w:val="1"/>
      <w:numFmt w:val="bullet"/>
      <w:lvlText w:val="•"/>
      <w:lvlJc w:val="left"/>
      <w:pPr>
        <w:ind w:left="4533" w:hanging="180"/>
      </w:pPr>
      <w:rPr>
        <w:rFonts w:hint="default"/>
      </w:rPr>
    </w:lvl>
    <w:lvl w:ilvl="6">
      <w:start w:val="1"/>
      <w:numFmt w:val="bullet"/>
      <w:lvlText w:val="•"/>
      <w:lvlJc w:val="left"/>
      <w:pPr>
        <w:ind w:left="5412" w:hanging="180"/>
      </w:pPr>
      <w:rPr>
        <w:rFonts w:hint="default"/>
      </w:rPr>
    </w:lvl>
    <w:lvl w:ilvl="7">
      <w:start w:val="1"/>
      <w:numFmt w:val="bullet"/>
      <w:lvlText w:val="•"/>
      <w:lvlJc w:val="left"/>
      <w:pPr>
        <w:ind w:left="6290" w:hanging="180"/>
      </w:pPr>
      <w:rPr>
        <w:rFonts w:hint="default"/>
      </w:rPr>
    </w:lvl>
    <w:lvl w:ilvl="8">
      <w:start w:val="1"/>
      <w:numFmt w:val="bullet"/>
      <w:lvlText w:val="•"/>
      <w:lvlJc w:val="left"/>
      <w:pPr>
        <w:ind w:left="7169" w:hanging="180"/>
      </w:pPr>
      <w:rPr>
        <w:rFonts w:hint="default"/>
      </w:rPr>
    </w:lvl>
  </w:abstractNum>
  <w:abstractNum w:abstractNumId="8">
    <w:multiLevelType w:val="hybridMultilevel"/>
    <w:lvl w:ilvl="0">
      <w:start w:val="1"/>
      <w:numFmt w:val="decimal"/>
      <w:lvlText w:val="%1"/>
      <w:lvlJc w:val="left"/>
      <w:pPr>
        <w:ind w:left="905" w:hanging="418"/>
        <w:jc w:val="left"/>
      </w:pPr>
      <w:rPr>
        <w:rFonts w:hint="default"/>
      </w:rPr>
    </w:lvl>
    <w:lvl w:ilvl="1">
      <w:start w:val="1"/>
      <w:numFmt w:val="decimal"/>
      <w:lvlText w:val="%1.%2."/>
      <w:lvlJc w:val="left"/>
      <w:pPr>
        <w:ind w:left="905" w:hanging="418"/>
        <w:jc w:val="left"/>
      </w:pPr>
      <w:rPr>
        <w:rFonts w:hint="default" w:ascii="Times New Roman" w:hAnsi="Times New Roman" w:eastAsia="Times New Roman" w:cs="Times New Roman"/>
        <w:b/>
        <w:bCs/>
        <w:spacing w:val="-3"/>
        <w:w w:val="100"/>
        <w:sz w:val="24"/>
        <w:szCs w:val="24"/>
      </w:rPr>
    </w:lvl>
    <w:lvl w:ilvl="2">
      <w:start w:val="1"/>
      <w:numFmt w:val="decimal"/>
      <w:lvlText w:val="%3."/>
      <w:lvlJc w:val="left"/>
      <w:pPr>
        <w:ind w:left="3425" w:hanging="240"/>
        <w:jc w:val="left"/>
      </w:pPr>
      <w:rPr>
        <w:rFonts w:hint="default" w:ascii="Times New Roman" w:hAnsi="Times New Roman" w:eastAsia="Times New Roman" w:cs="Times New Roman"/>
        <w:spacing w:val="-6"/>
        <w:w w:val="99"/>
        <w:sz w:val="24"/>
        <w:szCs w:val="24"/>
      </w:rPr>
    </w:lvl>
    <w:lvl w:ilvl="3">
      <w:start w:val="1"/>
      <w:numFmt w:val="bullet"/>
      <w:lvlText w:val="•"/>
      <w:lvlJc w:val="left"/>
      <w:pPr>
        <w:ind w:left="4108" w:hanging="240"/>
      </w:pPr>
      <w:rPr>
        <w:rFonts w:hint="default"/>
      </w:rPr>
    </w:lvl>
    <w:lvl w:ilvl="4">
      <w:start w:val="1"/>
      <w:numFmt w:val="bullet"/>
      <w:lvlText w:val="•"/>
      <w:lvlJc w:val="left"/>
      <w:pPr>
        <w:ind w:left="4796" w:hanging="240"/>
      </w:pPr>
      <w:rPr>
        <w:rFonts w:hint="default"/>
      </w:rPr>
    </w:lvl>
    <w:lvl w:ilvl="5">
      <w:start w:val="1"/>
      <w:numFmt w:val="bullet"/>
      <w:lvlText w:val="•"/>
      <w:lvlJc w:val="left"/>
      <w:pPr>
        <w:ind w:left="5484" w:hanging="240"/>
      </w:pPr>
      <w:rPr>
        <w:rFonts w:hint="default"/>
      </w:rPr>
    </w:lvl>
    <w:lvl w:ilvl="6">
      <w:start w:val="1"/>
      <w:numFmt w:val="bullet"/>
      <w:lvlText w:val="•"/>
      <w:lvlJc w:val="left"/>
      <w:pPr>
        <w:ind w:left="6173" w:hanging="240"/>
      </w:pPr>
      <w:rPr>
        <w:rFonts w:hint="default"/>
      </w:rPr>
    </w:lvl>
    <w:lvl w:ilvl="7">
      <w:start w:val="1"/>
      <w:numFmt w:val="bullet"/>
      <w:lvlText w:val="•"/>
      <w:lvlJc w:val="left"/>
      <w:pPr>
        <w:ind w:left="6861" w:hanging="240"/>
      </w:pPr>
      <w:rPr>
        <w:rFonts w:hint="default"/>
      </w:rPr>
    </w:lvl>
    <w:lvl w:ilvl="8">
      <w:start w:val="1"/>
      <w:numFmt w:val="bullet"/>
      <w:lvlText w:val="•"/>
      <w:lvlJc w:val="left"/>
      <w:pPr>
        <w:ind w:left="7549" w:hanging="240"/>
      </w:pPr>
      <w:rPr>
        <w:rFonts w:hint="default"/>
      </w:rPr>
    </w:lvl>
  </w:abstractNum>
  <w:abstractNum w:abstractNumId="7">
    <w:multiLevelType w:val="hybridMultilevel"/>
    <w:lvl w:ilvl="0">
      <w:start w:val="1"/>
      <w:numFmt w:val="bullet"/>
      <w:lvlText w:val=""/>
      <w:lvlJc w:val="left"/>
      <w:pPr>
        <w:ind w:left="305" w:hanging="200"/>
      </w:pPr>
      <w:rPr>
        <w:rFonts w:hint="default" w:ascii="Symbol" w:hAnsi="Symbol" w:eastAsia="Symbol" w:cs="Symbol"/>
        <w:w w:val="100"/>
        <w:sz w:val="24"/>
        <w:szCs w:val="24"/>
      </w:rPr>
    </w:lvl>
    <w:lvl w:ilvl="1">
      <w:start w:val="1"/>
      <w:numFmt w:val="bullet"/>
      <w:lvlText w:val="•"/>
      <w:lvlJc w:val="left"/>
      <w:pPr>
        <w:ind w:left="1162" w:hanging="200"/>
      </w:pPr>
      <w:rPr>
        <w:rFonts w:hint="default"/>
      </w:rPr>
    </w:lvl>
    <w:lvl w:ilvl="2">
      <w:start w:val="1"/>
      <w:numFmt w:val="bullet"/>
      <w:lvlText w:val="•"/>
      <w:lvlJc w:val="left"/>
      <w:pPr>
        <w:ind w:left="2025" w:hanging="200"/>
      </w:pPr>
      <w:rPr>
        <w:rFonts w:hint="default"/>
      </w:rPr>
    </w:lvl>
    <w:lvl w:ilvl="3">
      <w:start w:val="1"/>
      <w:numFmt w:val="bullet"/>
      <w:lvlText w:val="•"/>
      <w:lvlJc w:val="left"/>
      <w:pPr>
        <w:ind w:left="2887" w:hanging="200"/>
      </w:pPr>
      <w:rPr>
        <w:rFonts w:hint="default"/>
      </w:rPr>
    </w:lvl>
    <w:lvl w:ilvl="4">
      <w:start w:val="1"/>
      <w:numFmt w:val="bullet"/>
      <w:lvlText w:val="•"/>
      <w:lvlJc w:val="left"/>
      <w:pPr>
        <w:ind w:left="3750" w:hanging="200"/>
      </w:pPr>
      <w:rPr>
        <w:rFonts w:hint="default"/>
      </w:rPr>
    </w:lvl>
    <w:lvl w:ilvl="5">
      <w:start w:val="1"/>
      <w:numFmt w:val="bullet"/>
      <w:lvlText w:val="•"/>
      <w:lvlJc w:val="left"/>
      <w:pPr>
        <w:ind w:left="4613" w:hanging="200"/>
      </w:pPr>
      <w:rPr>
        <w:rFonts w:hint="default"/>
      </w:rPr>
    </w:lvl>
    <w:lvl w:ilvl="6">
      <w:start w:val="1"/>
      <w:numFmt w:val="bullet"/>
      <w:lvlText w:val="•"/>
      <w:lvlJc w:val="left"/>
      <w:pPr>
        <w:ind w:left="5475" w:hanging="200"/>
      </w:pPr>
      <w:rPr>
        <w:rFonts w:hint="default"/>
      </w:rPr>
    </w:lvl>
    <w:lvl w:ilvl="7">
      <w:start w:val="1"/>
      <w:numFmt w:val="bullet"/>
      <w:lvlText w:val="•"/>
      <w:lvlJc w:val="left"/>
      <w:pPr>
        <w:ind w:left="6338" w:hanging="200"/>
      </w:pPr>
      <w:rPr>
        <w:rFonts w:hint="default"/>
      </w:rPr>
    </w:lvl>
    <w:lvl w:ilvl="8">
      <w:start w:val="1"/>
      <w:numFmt w:val="bullet"/>
      <w:lvlText w:val="•"/>
      <w:lvlJc w:val="left"/>
      <w:pPr>
        <w:ind w:left="7201" w:hanging="200"/>
      </w:pPr>
      <w:rPr>
        <w:rFonts w:hint="default"/>
      </w:rPr>
    </w:lvl>
  </w:abstractNum>
  <w:abstractNum w:abstractNumId="6">
    <w:multiLevelType w:val="hybridMultilevel"/>
    <w:lvl w:ilvl="0">
      <w:start w:val="1"/>
      <w:numFmt w:val="bullet"/>
      <w:lvlText w:val=""/>
      <w:lvlJc w:val="left"/>
      <w:pPr>
        <w:ind w:left="305" w:hanging="192"/>
      </w:pPr>
      <w:rPr>
        <w:rFonts w:hint="default" w:ascii="Symbol" w:hAnsi="Symbol" w:eastAsia="Symbol" w:cs="Symbol"/>
        <w:b/>
        <w:bCs/>
        <w:w w:val="99"/>
        <w:sz w:val="20"/>
        <w:szCs w:val="20"/>
      </w:rPr>
    </w:lvl>
    <w:lvl w:ilvl="1">
      <w:start w:val="1"/>
      <w:numFmt w:val="bullet"/>
      <w:lvlText w:val="•"/>
      <w:lvlJc w:val="left"/>
      <w:pPr>
        <w:ind w:left="1162" w:hanging="192"/>
      </w:pPr>
      <w:rPr>
        <w:rFonts w:hint="default"/>
      </w:rPr>
    </w:lvl>
    <w:lvl w:ilvl="2">
      <w:start w:val="1"/>
      <w:numFmt w:val="bullet"/>
      <w:lvlText w:val="•"/>
      <w:lvlJc w:val="left"/>
      <w:pPr>
        <w:ind w:left="2025" w:hanging="192"/>
      </w:pPr>
      <w:rPr>
        <w:rFonts w:hint="default"/>
      </w:rPr>
    </w:lvl>
    <w:lvl w:ilvl="3">
      <w:start w:val="1"/>
      <w:numFmt w:val="bullet"/>
      <w:lvlText w:val="•"/>
      <w:lvlJc w:val="left"/>
      <w:pPr>
        <w:ind w:left="2887" w:hanging="192"/>
      </w:pPr>
      <w:rPr>
        <w:rFonts w:hint="default"/>
      </w:rPr>
    </w:lvl>
    <w:lvl w:ilvl="4">
      <w:start w:val="1"/>
      <w:numFmt w:val="bullet"/>
      <w:lvlText w:val="•"/>
      <w:lvlJc w:val="left"/>
      <w:pPr>
        <w:ind w:left="3750" w:hanging="192"/>
      </w:pPr>
      <w:rPr>
        <w:rFonts w:hint="default"/>
      </w:rPr>
    </w:lvl>
    <w:lvl w:ilvl="5">
      <w:start w:val="1"/>
      <w:numFmt w:val="bullet"/>
      <w:lvlText w:val="•"/>
      <w:lvlJc w:val="left"/>
      <w:pPr>
        <w:ind w:left="4613" w:hanging="192"/>
      </w:pPr>
      <w:rPr>
        <w:rFonts w:hint="default"/>
      </w:rPr>
    </w:lvl>
    <w:lvl w:ilvl="6">
      <w:start w:val="1"/>
      <w:numFmt w:val="bullet"/>
      <w:lvlText w:val="•"/>
      <w:lvlJc w:val="left"/>
      <w:pPr>
        <w:ind w:left="5475" w:hanging="192"/>
      </w:pPr>
      <w:rPr>
        <w:rFonts w:hint="default"/>
      </w:rPr>
    </w:lvl>
    <w:lvl w:ilvl="7">
      <w:start w:val="1"/>
      <w:numFmt w:val="bullet"/>
      <w:lvlText w:val="•"/>
      <w:lvlJc w:val="left"/>
      <w:pPr>
        <w:ind w:left="6338" w:hanging="192"/>
      </w:pPr>
      <w:rPr>
        <w:rFonts w:hint="default"/>
      </w:rPr>
    </w:lvl>
    <w:lvl w:ilvl="8">
      <w:start w:val="1"/>
      <w:numFmt w:val="bullet"/>
      <w:lvlText w:val="•"/>
      <w:lvlJc w:val="left"/>
      <w:pPr>
        <w:ind w:left="7201" w:hanging="192"/>
      </w:pPr>
      <w:rPr>
        <w:rFonts w:hint="default"/>
      </w:rPr>
    </w:lvl>
  </w:abstractNum>
  <w:abstractNum w:abstractNumId="5">
    <w:multiLevelType w:val="hybridMultilevel"/>
    <w:lvl w:ilvl="0">
      <w:start w:val="1"/>
      <w:numFmt w:val="bullet"/>
      <w:lvlText w:val=""/>
      <w:lvlJc w:val="left"/>
      <w:pPr>
        <w:ind w:left="305" w:hanging="250"/>
      </w:pPr>
      <w:rPr>
        <w:rFonts w:hint="default"/>
        <w:w w:val="100"/>
      </w:rPr>
    </w:lvl>
    <w:lvl w:ilvl="1">
      <w:start w:val="1"/>
      <w:numFmt w:val="bullet"/>
      <w:lvlText w:val="•"/>
      <w:lvlJc w:val="left"/>
      <w:pPr>
        <w:ind w:left="1162" w:hanging="250"/>
      </w:pPr>
      <w:rPr>
        <w:rFonts w:hint="default"/>
      </w:rPr>
    </w:lvl>
    <w:lvl w:ilvl="2">
      <w:start w:val="1"/>
      <w:numFmt w:val="bullet"/>
      <w:lvlText w:val="•"/>
      <w:lvlJc w:val="left"/>
      <w:pPr>
        <w:ind w:left="2025" w:hanging="250"/>
      </w:pPr>
      <w:rPr>
        <w:rFonts w:hint="default"/>
      </w:rPr>
    </w:lvl>
    <w:lvl w:ilvl="3">
      <w:start w:val="1"/>
      <w:numFmt w:val="bullet"/>
      <w:lvlText w:val="•"/>
      <w:lvlJc w:val="left"/>
      <w:pPr>
        <w:ind w:left="2887" w:hanging="250"/>
      </w:pPr>
      <w:rPr>
        <w:rFonts w:hint="default"/>
      </w:rPr>
    </w:lvl>
    <w:lvl w:ilvl="4">
      <w:start w:val="1"/>
      <w:numFmt w:val="bullet"/>
      <w:lvlText w:val="•"/>
      <w:lvlJc w:val="left"/>
      <w:pPr>
        <w:ind w:left="3750" w:hanging="250"/>
      </w:pPr>
      <w:rPr>
        <w:rFonts w:hint="default"/>
      </w:rPr>
    </w:lvl>
    <w:lvl w:ilvl="5">
      <w:start w:val="1"/>
      <w:numFmt w:val="bullet"/>
      <w:lvlText w:val="•"/>
      <w:lvlJc w:val="left"/>
      <w:pPr>
        <w:ind w:left="4613" w:hanging="250"/>
      </w:pPr>
      <w:rPr>
        <w:rFonts w:hint="default"/>
      </w:rPr>
    </w:lvl>
    <w:lvl w:ilvl="6">
      <w:start w:val="1"/>
      <w:numFmt w:val="bullet"/>
      <w:lvlText w:val="•"/>
      <w:lvlJc w:val="left"/>
      <w:pPr>
        <w:ind w:left="5475" w:hanging="250"/>
      </w:pPr>
      <w:rPr>
        <w:rFonts w:hint="default"/>
      </w:rPr>
    </w:lvl>
    <w:lvl w:ilvl="7">
      <w:start w:val="1"/>
      <w:numFmt w:val="bullet"/>
      <w:lvlText w:val="•"/>
      <w:lvlJc w:val="left"/>
      <w:pPr>
        <w:ind w:left="6338" w:hanging="250"/>
      </w:pPr>
      <w:rPr>
        <w:rFonts w:hint="default"/>
      </w:rPr>
    </w:lvl>
    <w:lvl w:ilvl="8">
      <w:start w:val="1"/>
      <w:numFmt w:val="bullet"/>
      <w:lvlText w:val="•"/>
      <w:lvlJc w:val="left"/>
      <w:pPr>
        <w:ind w:left="7201" w:hanging="250"/>
      </w:pPr>
      <w:rPr>
        <w:rFonts w:hint="default"/>
      </w:rPr>
    </w:lvl>
  </w:abstractNum>
  <w:abstractNum w:abstractNumId="4">
    <w:multiLevelType w:val="hybridMultilevel"/>
    <w:lvl w:ilvl="0">
      <w:start w:val="1"/>
      <w:numFmt w:val="bullet"/>
      <w:lvlText w:val=""/>
      <w:lvlJc w:val="left"/>
      <w:pPr>
        <w:ind w:left="305" w:hanging="209"/>
      </w:pPr>
      <w:rPr>
        <w:rFonts w:hint="default" w:ascii="Symbol" w:hAnsi="Symbol" w:eastAsia="Symbol" w:cs="Symbol"/>
        <w:b/>
        <w:bCs/>
        <w:w w:val="99"/>
        <w:sz w:val="24"/>
        <w:szCs w:val="24"/>
      </w:rPr>
    </w:lvl>
    <w:lvl w:ilvl="1">
      <w:start w:val="1"/>
      <w:numFmt w:val="bullet"/>
      <w:lvlText w:val="•"/>
      <w:lvlJc w:val="left"/>
      <w:pPr>
        <w:ind w:left="1162" w:hanging="209"/>
      </w:pPr>
      <w:rPr>
        <w:rFonts w:hint="default"/>
      </w:rPr>
    </w:lvl>
    <w:lvl w:ilvl="2">
      <w:start w:val="1"/>
      <w:numFmt w:val="bullet"/>
      <w:lvlText w:val="•"/>
      <w:lvlJc w:val="left"/>
      <w:pPr>
        <w:ind w:left="2025" w:hanging="209"/>
      </w:pPr>
      <w:rPr>
        <w:rFonts w:hint="default"/>
      </w:rPr>
    </w:lvl>
    <w:lvl w:ilvl="3">
      <w:start w:val="1"/>
      <w:numFmt w:val="bullet"/>
      <w:lvlText w:val="•"/>
      <w:lvlJc w:val="left"/>
      <w:pPr>
        <w:ind w:left="2887" w:hanging="209"/>
      </w:pPr>
      <w:rPr>
        <w:rFonts w:hint="default"/>
      </w:rPr>
    </w:lvl>
    <w:lvl w:ilvl="4">
      <w:start w:val="1"/>
      <w:numFmt w:val="bullet"/>
      <w:lvlText w:val="•"/>
      <w:lvlJc w:val="left"/>
      <w:pPr>
        <w:ind w:left="3750" w:hanging="209"/>
      </w:pPr>
      <w:rPr>
        <w:rFonts w:hint="default"/>
      </w:rPr>
    </w:lvl>
    <w:lvl w:ilvl="5">
      <w:start w:val="1"/>
      <w:numFmt w:val="bullet"/>
      <w:lvlText w:val="•"/>
      <w:lvlJc w:val="left"/>
      <w:pPr>
        <w:ind w:left="4613" w:hanging="209"/>
      </w:pPr>
      <w:rPr>
        <w:rFonts w:hint="default"/>
      </w:rPr>
    </w:lvl>
    <w:lvl w:ilvl="6">
      <w:start w:val="1"/>
      <w:numFmt w:val="bullet"/>
      <w:lvlText w:val="•"/>
      <w:lvlJc w:val="left"/>
      <w:pPr>
        <w:ind w:left="5475" w:hanging="209"/>
      </w:pPr>
      <w:rPr>
        <w:rFonts w:hint="default"/>
      </w:rPr>
    </w:lvl>
    <w:lvl w:ilvl="7">
      <w:start w:val="1"/>
      <w:numFmt w:val="bullet"/>
      <w:lvlText w:val="•"/>
      <w:lvlJc w:val="left"/>
      <w:pPr>
        <w:ind w:left="6338" w:hanging="209"/>
      </w:pPr>
      <w:rPr>
        <w:rFonts w:hint="default"/>
      </w:rPr>
    </w:lvl>
    <w:lvl w:ilvl="8">
      <w:start w:val="1"/>
      <w:numFmt w:val="bullet"/>
      <w:lvlText w:val="•"/>
      <w:lvlJc w:val="left"/>
      <w:pPr>
        <w:ind w:left="7201" w:hanging="209"/>
      </w:pPr>
      <w:rPr>
        <w:rFonts w:hint="default"/>
      </w:rPr>
    </w:lvl>
  </w:abstractNum>
  <w:abstractNum w:abstractNumId="3">
    <w:multiLevelType w:val="hybridMultilevel"/>
    <w:lvl w:ilvl="0">
      <w:start w:val="1"/>
      <w:numFmt w:val="bullet"/>
      <w:lvlText w:val=""/>
      <w:lvlJc w:val="left"/>
      <w:pPr>
        <w:ind w:left="305" w:hanging="238"/>
      </w:pPr>
      <w:rPr>
        <w:rFonts w:hint="default"/>
        <w:w w:val="100"/>
      </w:rPr>
    </w:lvl>
    <w:lvl w:ilvl="1">
      <w:start w:val="1"/>
      <w:numFmt w:val="bullet"/>
      <w:lvlText w:val="•"/>
      <w:lvlJc w:val="left"/>
      <w:pPr>
        <w:ind w:left="1162" w:hanging="238"/>
      </w:pPr>
      <w:rPr>
        <w:rFonts w:hint="default"/>
      </w:rPr>
    </w:lvl>
    <w:lvl w:ilvl="2">
      <w:start w:val="1"/>
      <w:numFmt w:val="bullet"/>
      <w:lvlText w:val="•"/>
      <w:lvlJc w:val="left"/>
      <w:pPr>
        <w:ind w:left="2025" w:hanging="238"/>
      </w:pPr>
      <w:rPr>
        <w:rFonts w:hint="default"/>
      </w:rPr>
    </w:lvl>
    <w:lvl w:ilvl="3">
      <w:start w:val="1"/>
      <w:numFmt w:val="bullet"/>
      <w:lvlText w:val="•"/>
      <w:lvlJc w:val="left"/>
      <w:pPr>
        <w:ind w:left="2887" w:hanging="238"/>
      </w:pPr>
      <w:rPr>
        <w:rFonts w:hint="default"/>
      </w:rPr>
    </w:lvl>
    <w:lvl w:ilvl="4">
      <w:start w:val="1"/>
      <w:numFmt w:val="bullet"/>
      <w:lvlText w:val="•"/>
      <w:lvlJc w:val="left"/>
      <w:pPr>
        <w:ind w:left="3750" w:hanging="238"/>
      </w:pPr>
      <w:rPr>
        <w:rFonts w:hint="default"/>
      </w:rPr>
    </w:lvl>
    <w:lvl w:ilvl="5">
      <w:start w:val="1"/>
      <w:numFmt w:val="bullet"/>
      <w:lvlText w:val="•"/>
      <w:lvlJc w:val="left"/>
      <w:pPr>
        <w:ind w:left="4613" w:hanging="238"/>
      </w:pPr>
      <w:rPr>
        <w:rFonts w:hint="default"/>
      </w:rPr>
    </w:lvl>
    <w:lvl w:ilvl="6">
      <w:start w:val="1"/>
      <w:numFmt w:val="bullet"/>
      <w:lvlText w:val="•"/>
      <w:lvlJc w:val="left"/>
      <w:pPr>
        <w:ind w:left="5475" w:hanging="238"/>
      </w:pPr>
      <w:rPr>
        <w:rFonts w:hint="default"/>
      </w:rPr>
    </w:lvl>
    <w:lvl w:ilvl="7">
      <w:start w:val="1"/>
      <w:numFmt w:val="bullet"/>
      <w:lvlText w:val="•"/>
      <w:lvlJc w:val="left"/>
      <w:pPr>
        <w:ind w:left="6338" w:hanging="238"/>
      </w:pPr>
      <w:rPr>
        <w:rFonts w:hint="default"/>
      </w:rPr>
    </w:lvl>
    <w:lvl w:ilvl="8">
      <w:start w:val="1"/>
      <w:numFmt w:val="bullet"/>
      <w:lvlText w:val="•"/>
      <w:lvlJc w:val="left"/>
      <w:pPr>
        <w:ind w:left="7201" w:hanging="238"/>
      </w:pPr>
      <w:rPr>
        <w:rFonts w:hint="default"/>
      </w:rPr>
    </w:lvl>
  </w:abstractNum>
  <w:abstractNum w:abstractNumId="2">
    <w:multiLevelType w:val="hybridMultilevel"/>
    <w:lvl w:ilvl="0">
      <w:start w:val="3"/>
      <w:numFmt w:val="decimal"/>
      <w:lvlText w:val="%1"/>
      <w:lvlJc w:val="left"/>
      <w:pPr>
        <w:ind w:left="722" w:hanging="418"/>
        <w:jc w:val="left"/>
      </w:pPr>
      <w:rPr>
        <w:rFonts w:hint="default"/>
      </w:rPr>
    </w:lvl>
    <w:lvl w:ilvl="1">
      <w:start w:val="1"/>
      <w:numFmt w:val="decimal"/>
      <w:lvlText w:val="%1.%2."/>
      <w:lvlJc w:val="left"/>
      <w:pPr>
        <w:ind w:left="722" w:hanging="418"/>
        <w:jc w:val="left"/>
      </w:pPr>
      <w:rPr>
        <w:rFonts w:hint="default" w:ascii="Times New Roman" w:hAnsi="Times New Roman" w:eastAsia="Times New Roman" w:cs="Times New Roman"/>
        <w:spacing w:val="-3"/>
        <w:w w:val="100"/>
        <w:sz w:val="24"/>
        <w:szCs w:val="24"/>
      </w:rPr>
    </w:lvl>
    <w:lvl w:ilvl="2">
      <w:start w:val="1"/>
      <w:numFmt w:val="decimal"/>
      <w:lvlText w:val="%1.%2.%3."/>
      <w:lvlJc w:val="left"/>
      <w:pPr>
        <w:ind w:left="1385" w:hanging="584"/>
        <w:jc w:val="left"/>
      </w:pPr>
      <w:rPr>
        <w:rFonts w:hint="default" w:ascii="Times New Roman" w:hAnsi="Times New Roman" w:eastAsia="Times New Roman" w:cs="Times New Roman"/>
        <w:spacing w:val="-3"/>
        <w:w w:val="100"/>
        <w:sz w:val="24"/>
        <w:szCs w:val="24"/>
      </w:rPr>
    </w:lvl>
    <w:lvl w:ilvl="3">
      <w:start w:val="1"/>
      <w:numFmt w:val="bullet"/>
      <w:lvlText w:val="•"/>
      <w:lvlJc w:val="left"/>
      <w:pPr>
        <w:ind w:left="2298" w:hanging="584"/>
      </w:pPr>
      <w:rPr>
        <w:rFonts w:hint="default"/>
      </w:rPr>
    </w:lvl>
    <w:lvl w:ilvl="4">
      <w:start w:val="1"/>
      <w:numFmt w:val="bullet"/>
      <w:lvlText w:val="•"/>
      <w:lvlJc w:val="left"/>
      <w:pPr>
        <w:ind w:left="3216" w:hanging="584"/>
      </w:pPr>
      <w:rPr>
        <w:rFonts w:hint="default"/>
      </w:rPr>
    </w:lvl>
    <w:lvl w:ilvl="5">
      <w:start w:val="1"/>
      <w:numFmt w:val="bullet"/>
      <w:lvlText w:val="•"/>
      <w:lvlJc w:val="left"/>
      <w:pPr>
        <w:ind w:left="4134" w:hanging="584"/>
      </w:pPr>
      <w:rPr>
        <w:rFonts w:hint="default"/>
      </w:rPr>
    </w:lvl>
    <w:lvl w:ilvl="6">
      <w:start w:val="1"/>
      <w:numFmt w:val="bullet"/>
      <w:lvlText w:val="•"/>
      <w:lvlJc w:val="left"/>
      <w:pPr>
        <w:ind w:left="5053" w:hanging="584"/>
      </w:pPr>
      <w:rPr>
        <w:rFonts w:hint="default"/>
      </w:rPr>
    </w:lvl>
    <w:lvl w:ilvl="7">
      <w:start w:val="1"/>
      <w:numFmt w:val="bullet"/>
      <w:lvlText w:val="•"/>
      <w:lvlJc w:val="left"/>
      <w:pPr>
        <w:ind w:left="5971" w:hanging="584"/>
      </w:pPr>
      <w:rPr>
        <w:rFonts w:hint="default"/>
      </w:rPr>
    </w:lvl>
    <w:lvl w:ilvl="8">
      <w:start w:val="1"/>
      <w:numFmt w:val="bullet"/>
      <w:lvlText w:val="•"/>
      <w:lvlJc w:val="left"/>
      <w:pPr>
        <w:ind w:left="6889" w:hanging="584"/>
      </w:pPr>
      <w:rPr>
        <w:rFonts w:hint="default"/>
      </w:rPr>
    </w:lvl>
  </w:abstractNum>
  <w:abstractNum w:abstractNumId="1">
    <w:multiLevelType w:val="hybridMultilevel"/>
    <w:lvl w:ilvl="0">
      <w:start w:val="2"/>
      <w:numFmt w:val="decimal"/>
      <w:lvlText w:val="%1"/>
      <w:lvlJc w:val="left"/>
      <w:pPr>
        <w:ind w:left="713" w:hanging="408"/>
        <w:jc w:val="left"/>
      </w:pPr>
      <w:rPr>
        <w:rFonts w:hint="default"/>
      </w:rPr>
    </w:lvl>
    <w:lvl w:ilvl="1">
      <w:start w:val="1"/>
      <w:numFmt w:val="decimal"/>
      <w:lvlText w:val="%1.%2."/>
      <w:lvlJc w:val="left"/>
      <w:pPr>
        <w:ind w:left="713" w:hanging="408"/>
        <w:jc w:val="left"/>
      </w:pPr>
      <w:rPr>
        <w:rFonts w:hint="default" w:ascii="Times New Roman" w:hAnsi="Times New Roman" w:eastAsia="Times New Roman" w:cs="Times New Roman"/>
        <w:spacing w:val="-3"/>
        <w:w w:val="100"/>
        <w:sz w:val="24"/>
        <w:szCs w:val="24"/>
      </w:rPr>
    </w:lvl>
    <w:lvl w:ilvl="2">
      <w:start w:val="1"/>
      <w:numFmt w:val="decimal"/>
      <w:lvlText w:val="%1.%2.%3."/>
      <w:lvlJc w:val="left"/>
      <w:pPr>
        <w:ind w:left="1337" w:hanging="600"/>
        <w:jc w:val="left"/>
      </w:pPr>
      <w:rPr>
        <w:rFonts w:hint="default" w:ascii="Times New Roman" w:hAnsi="Times New Roman" w:eastAsia="Times New Roman" w:cs="Times New Roman"/>
        <w:spacing w:val="-6"/>
        <w:w w:val="99"/>
        <w:sz w:val="24"/>
        <w:szCs w:val="24"/>
      </w:rPr>
    </w:lvl>
    <w:lvl w:ilvl="3">
      <w:start w:val="1"/>
      <w:numFmt w:val="decimal"/>
      <w:lvlText w:val="%1.%2.%3.%4."/>
      <w:lvlJc w:val="left"/>
      <w:pPr>
        <w:ind w:left="2105" w:hanging="780"/>
        <w:jc w:val="left"/>
      </w:pPr>
      <w:rPr>
        <w:rFonts w:hint="default" w:ascii="Times New Roman" w:hAnsi="Times New Roman" w:eastAsia="Times New Roman" w:cs="Times New Roman"/>
        <w:spacing w:val="-2"/>
        <w:w w:val="99"/>
        <w:sz w:val="24"/>
        <w:szCs w:val="24"/>
      </w:rPr>
    </w:lvl>
    <w:lvl w:ilvl="4">
      <w:start w:val="1"/>
      <w:numFmt w:val="bullet"/>
      <w:lvlText w:val="•"/>
      <w:lvlJc w:val="left"/>
      <w:pPr>
        <w:ind w:left="3049" w:hanging="780"/>
      </w:pPr>
      <w:rPr>
        <w:rFonts w:hint="default"/>
      </w:rPr>
    </w:lvl>
    <w:lvl w:ilvl="5">
      <w:start w:val="1"/>
      <w:numFmt w:val="bullet"/>
      <w:lvlText w:val="•"/>
      <w:lvlJc w:val="left"/>
      <w:pPr>
        <w:ind w:left="3998" w:hanging="780"/>
      </w:pPr>
      <w:rPr>
        <w:rFonts w:hint="default"/>
      </w:rPr>
    </w:lvl>
    <w:lvl w:ilvl="6">
      <w:start w:val="1"/>
      <w:numFmt w:val="bullet"/>
      <w:lvlText w:val="•"/>
      <w:lvlJc w:val="left"/>
      <w:pPr>
        <w:ind w:left="4948" w:hanging="780"/>
      </w:pPr>
      <w:rPr>
        <w:rFonts w:hint="default"/>
      </w:rPr>
    </w:lvl>
    <w:lvl w:ilvl="7">
      <w:start w:val="1"/>
      <w:numFmt w:val="bullet"/>
      <w:lvlText w:val="•"/>
      <w:lvlJc w:val="left"/>
      <w:pPr>
        <w:ind w:left="5897" w:hanging="780"/>
      </w:pPr>
      <w:rPr>
        <w:rFonts w:hint="default"/>
      </w:rPr>
    </w:lvl>
    <w:lvl w:ilvl="8">
      <w:start w:val="1"/>
      <w:numFmt w:val="bullet"/>
      <w:lvlText w:val="•"/>
      <w:lvlJc w:val="left"/>
      <w:pPr>
        <w:ind w:left="6847" w:hanging="780"/>
      </w:pPr>
      <w:rPr>
        <w:rFonts w:hint="default"/>
      </w:rPr>
    </w:lvl>
  </w:abstractNum>
  <w:abstractNum w:abstractNumId="0">
    <w:multiLevelType w:val="hybridMultilevel"/>
    <w:lvl w:ilvl="0">
      <w:start w:val="1"/>
      <w:numFmt w:val="decimal"/>
      <w:lvlText w:val="%1"/>
      <w:lvlJc w:val="left"/>
      <w:pPr>
        <w:ind w:left="725" w:hanging="420"/>
        <w:jc w:val="left"/>
      </w:pPr>
      <w:rPr>
        <w:rFonts w:hint="default"/>
      </w:rPr>
    </w:lvl>
    <w:lvl w:ilvl="1">
      <w:start w:val="1"/>
      <w:numFmt w:val="decimal"/>
      <w:lvlText w:val="%1.%2."/>
      <w:lvlJc w:val="left"/>
      <w:pPr>
        <w:ind w:left="725" w:hanging="420"/>
        <w:jc w:val="left"/>
      </w:pPr>
      <w:rPr>
        <w:rFonts w:hint="default" w:ascii="Times New Roman" w:hAnsi="Times New Roman" w:eastAsia="Times New Roman" w:cs="Times New Roman"/>
        <w:spacing w:val="-6"/>
        <w:w w:val="99"/>
        <w:sz w:val="24"/>
        <w:szCs w:val="24"/>
      </w:rPr>
    </w:lvl>
    <w:lvl w:ilvl="2">
      <w:start w:val="1"/>
      <w:numFmt w:val="decimal"/>
      <w:lvlText w:val="%1.%2.%3."/>
      <w:lvlJc w:val="left"/>
      <w:pPr>
        <w:ind w:left="1332" w:hanging="600"/>
        <w:jc w:val="left"/>
      </w:pPr>
      <w:rPr>
        <w:rFonts w:hint="default" w:ascii="Times New Roman" w:hAnsi="Times New Roman" w:eastAsia="Times New Roman" w:cs="Times New Roman"/>
        <w:spacing w:val="-6"/>
        <w:w w:val="99"/>
        <w:sz w:val="24"/>
        <w:szCs w:val="24"/>
      </w:rPr>
    </w:lvl>
    <w:lvl w:ilvl="3">
      <w:start w:val="1"/>
      <w:numFmt w:val="decimal"/>
      <w:lvlText w:val="%1.%2.%3.%4."/>
      <w:lvlJc w:val="left"/>
      <w:pPr>
        <w:ind w:left="2057" w:hanging="759"/>
        <w:jc w:val="left"/>
      </w:pPr>
      <w:rPr>
        <w:rFonts w:hint="default" w:ascii="Times New Roman" w:hAnsi="Times New Roman" w:eastAsia="Times New Roman" w:cs="Times New Roman"/>
        <w:spacing w:val="-3"/>
        <w:w w:val="100"/>
        <w:sz w:val="24"/>
        <w:szCs w:val="24"/>
      </w:rPr>
    </w:lvl>
    <w:lvl w:ilvl="4">
      <w:start w:val="1"/>
      <w:numFmt w:val="bullet"/>
      <w:lvlText w:val="•"/>
      <w:lvlJc w:val="left"/>
      <w:pPr>
        <w:ind w:left="3731" w:hanging="759"/>
      </w:pPr>
      <w:rPr>
        <w:rFonts w:hint="default"/>
      </w:rPr>
    </w:lvl>
    <w:lvl w:ilvl="5">
      <w:start w:val="1"/>
      <w:numFmt w:val="bullet"/>
      <w:lvlText w:val="•"/>
      <w:lvlJc w:val="left"/>
      <w:pPr>
        <w:ind w:left="4567" w:hanging="759"/>
      </w:pPr>
      <w:rPr>
        <w:rFonts w:hint="default"/>
      </w:rPr>
    </w:lvl>
    <w:lvl w:ilvl="6">
      <w:start w:val="1"/>
      <w:numFmt w:val="bullet"/>
      <w:lvlText w:val="•"/>
      <w:lvlJc w:val="left"/>
      <w:pPr>
        <w:ind w:left="5403" w:hanging="759"/>
      </w:pPr>
      <w:rPr>
        <w:rFonts w:hint="default"/>
      </w:rPr>
    </w:lvl>
    <w:lvl w:ilvl="7">
      <w:start w:val="1"/>
      <w:numFmt w:val="bullet"/>
      <w:lvlText w:val="•"/>
      <w:lvlJc w:val="left"/>
      <w:pPr>
        <w:ind w:left="6239" w:hanging="759"/>
      </w:pPr>
      <w:rPr>
        <w:rFonts w:hint="default"/>
      </w:rPr>
    </w:lvl>
    <w:lvl w:ilvl="8">
      <w:start w:val="1"/>
      <w:numFmt w:val="bullet"/>
      <w:lvlText w:val="•"/>
      <w:lvlJc w:val="left"/>
      <w:pPr>
        <w:ind w:left="7074" w:hanging="759"/>
      </w:pPr>
      <w:rPr>
        <w:rFonts w:hint="default"/>
      </w:rPr>
    </w:lvl>
  </w:abstract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9"/>
      <w:ind w:left="63"/>
      <w:jc w:val="center"/>
    </w:pPr>
    <w:rPr>
      <w:rFonts w:ascii="Times New Roman" w:hAnsi="Times New Roman" w:eastAsia="Times New Roman" w:cs="Times New Roman"/>
      <w:sz w:val="24"/>
      <w:szCs w:val="24"/>
    </w:rPr>
  </w:style>
  <w:style w:styleId="TOC2" w:type="paragraph">
    <w:name w:val="TOC 2"/>
    <w:basedOn w:val="Normal"/>
    <w:uiPriority w:val="1"/>
    <w:qFormat/>
    <w:pPr>
      <w:spacing w:before="99"/>
      <w:ind w:left="188"/>
    </w:pPr>
    <w:rPr>
      <w:rFonts w:ascii="Times New Roman" w:hAnsi="Times New Roman" w:eastAsia="Times New Roman" w:cs="Times New Roman"/>
      <w:sz w:val="24"/>
      <w:szCs w:val="24"/>
    </w:rPr>
  </w:style>
  <w:style w:styleId="TOC3" w:type="paragraph">
    <w:name w:val="TOC 3"/>
    <w:basedOn w:val="Normal"/>
    <w:uiPriority w:val="1"/>
    <w:qFormat/>
    <w:pPr>
      <w:spacing w:before="2"/>
      <w:ind w:left="305"/>
    </w:pPr>
    <w:rPr>
      <w:rFonts w:ascii="Times New Roman" w:hAnsi="Times New Roman" w:eastAsia="Times New Roman" w:cs="Times New Roman"/>
      <w:sz w:val="24"/>
      <w:szCs w:val="24"/>
    </w:rPr>
  </w:style>
  <w:style w:styleId="TOC4" w:type="paragraph">
    <w:name w:val="TOC 4"/>
    <w:basedOn w:val="Normal"/>
    <w:uiPriority w:val="1"/>
    <w:qFormat/>
    <w:pPr>
      <w:spacing w:before="2"/>
      <w:ind w:left="305"/>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285" w:right="112"/>
      <w:jc w:val="right"/>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spacing w:before="61"/>
      <w:ind w:left="272" w:right="84"/>
      <w:jc w:val="center"/>
      <w:outlineLvl w:val="2"/>
    </w:pPr>
    <w:rPr>
      <w:rFonts w:ascii="Times New Roman" w:hAnsi="Times New Roman" w:eastAsia="Times New Roman" w:cs="Times New Roman"/>
      <w:b/>
      <w:bCs/>
      <w:sz w:val="30"/>
      <w:szCs w:val="30"/>
    </w:rPr>
  </w:style>
  <w:style w:styleId="Heading3" w:type="paragraph">
    <w:name w:val="Heading 3"/>
    <w:basedOn w:val="Normal"/>
    <w:uiPriority w:val="1"/>
    <w:qFormat/>
    <w:pPr>
      <w:ind w:left="272" w:right="86"/>
      <w:jc w:val="center"/>
      <w:outlineLvl w:val="3"/>
    </w:pPr>
    <w:rPr>
      <w:rFonts w:ascii="Times New Roman" w:hAnsi="Times New Roman" w:eastAsia="Times New Roman" w:cs="Times New Roman"/>
      <w:sz w:val="26"/>
      <w:szCs w:val="26"/>
    </w:rPr>
  </w:style>
  <w:style w:styleId="Heading4" w:type="paragraph">
    <w:name w:val="Heading 4"/>
    <w:basedOn w:val="Normal"/>
    <w:uiPriority w:val="1"/>
    <w:qFormat/>
    <w:pPr>
      <w:ind w:left="4275" w:right="109"/>
      <w:outlineLvl w:val="4"/>
    </w:pPr>
    <w:rPr>
      <w:rFonts w:ascii="Times New Roman" w:hAnsi="Times New Roman" w:eastAsia="Times New Roman" w:cs="Times New Roman"/>
      <w:i/>
      <w:sz w:val="25"/>
      <w:szCs w:val="25"/>
    </w:rPr>
  </w:style>
  <w:style w:styleId="Heading5" w:type="paragraph">
    <w:name w:val="Heading 5"/>
    <w:basedOn w:val="Normal"/>
    <w:uiPriority w:val="1"/>
    <w:qFormat/>
    <w:pPr>
      <w:ind w:left="272" w:right="109"/>
      <w:jc w:val="center"/>
      <w:outlineLvl w:val="5"/>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025"/>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footer" Target="footer12.xml"/><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footer" Target="footer15.xml"/><Relationship Id="rId23" Type="http://schemas.openxmlformats.org/officeDocument/2006/relationships/hyperlink" Target="http://www.uniliber.com/" TargetMode="External"/><Relationship Id="rId24" Type="http://schemas.openxmlformats.org/officeDocument/2006/relationships/hyperlink" Target="http://www.iberlibro.com/" TargetMode="External"/><Relationship Id="rId25" Type="http://schemas.openxmlformats.org/officeDocument/2006/relationships/hyperlink" Target="http://www.marelibri.com/" TargetMode="External"/><Relationship Id="rId26" Type="http://schemas.openxmlformats.org/officeDocument/2006/relationships/hyperlink" Target="http://www.uoc.edu/lletra/revistes/revistalavenc/index.html" TargetMode="External"/><Relationship Id="rId27" Type="http://schemas.openxmlformats.org/officeDocument/2006/relationships/hyperlink" Target="http://www.elpais.com/articulo/cultura/concierto/empezo/anos/retraso/elpporcul/20060718elpepicul_6/Tes" TargetMode="External"/><Relationship Id="rId28" Type="http://schemas.openxmlformats.org/officeDocument/2006/relationships/hyperlink" Target="http://www.hanns-eisler.com/index/index.php?Seite=Stiftung&amp;amp;Sprache=en" TargetMode="External"/><Relationship Id="rId29" Type="http://schemas.openxmlformats.org/officeDocument/2006/relationships/hyperlink" Target="http://www.vexicat.org/19ICV-0_text_12-04-03.pdf" TargetMode="External"/><Relationship Id="rId30" Type="http://schemas.openxmlformats.org/officeDocument/2006/relationships/hyperlink" Target="http://portal.veracruz.gob.mx/portal/page?_pageid=153%2C4202648&amp;amp;_dad=portal&amp;amp;_schema=PORTAL" TargetMode="External"/><Relationship Id="rId31" Type="http://schemas.openxmlformats.org/officeDocument/2006/relationships/hyperlink" Target="http://www.google.es/search?tbo=p&amp;amp;tbm=bks&amp;amp;q=inauthor%3A%22Romana%2BFalc%C3%B3n%22" TargetMode="External"/><Relationship Id="rId32" Type="http://schemas.openxmlformats.org/officeDocument/2006/relationships/hyperlink" Target="http://www.google.es/search?tbo=p&amp;amp;tbm=bks&amp;amp;q=inauthor%3A%22Soledad%2BGarc%C3%ADa%2BMorales%22" TargetMode="External"/><Relationship Id="rId33" Type="http://schemas.openxmlformats.org/officeDocument/2006/relationships/hyperlink" Target="http://www.tau.ac.il/eial/III_1/index.html#bibliotecas" TargetMode="External"/><Relationship Id="rId34" Type="http://schemas.openxmlformats.org/officeDocument/2006/relationships/hyperlink" Target="http://www.nuevatribuna.es/articulo/cultura---ocio/el-" TargetMode="External"/><Relationship Id="rId35" Type="http://schemas.openxmlformats.org/officeDocument/2006/relationships/hyperlink" Target="http://www.cntvalladolid.es/spip.php?article856" TargetMode="External"/><Relationship Id="rId36" Type="http://schemas.openxmlformats.org/officeDocument/2006/relationships/footer" Target="footer16.xml"/><Relationship Id="rId37" Type="http://schemas.openxmlformats.org/officeDocument/2006/relationships/footer" Target="footer17.xml"/><Relationship Id="rId38" Type="http://schemas.openxmlformats.org/officeDocument/2006/relationships/footer" Target="footer18.xml"/><Relationship Id="rId39" Type="http://schemas.openxmlformats.org/officeDocument/2006/relationships/footer" Target="footer19.xml"/><Relationship Id="rId40" Type="http://schemas.openxmlformats.org/officeDocument/2006/relationships/footer" Target="footer20.xml"/><Relationship Id="rId41" Type="http://schemas.openxmlformats.org/officeDocument/2006/relationships/footer" Target="footer21.xml"/><Relationship Id="rId42" Type="http://schemas.openxmlformats.org/officeDocument/2006/relationships/footer" Target="footer22.xml"/><Relationship Id="rId43" Type="http://schemas.openxmlformats.org/officeDocument/2006/relationships/footer" Target="footer23.xml"/><Relationship Id="rId44" Type="http://schemas.openxmlformats.org/officeDocument/2006/relationships/footer" Target="footer24.xml"/><Relationship Id="rId45" Type="http://schemas.openxmlformats.org/officeDocument/2006/relationships/footer" Target="footer25.xml"/><Relationship Id="rId46" Type="http://schemas.openxmlformats.org/officeDocument/2006/relationships/footer" Target="footer26.xml"/><Relationship Id="rId47" Type="http://schemas.openxmlformats.org/officeDocument/2006/relationships/hyperlink" Target="http://www.unitat.cat/patriotes/massoe.html" TargetMode="External"/><Relationship Id="rId48" Type="http://schemas.openxmlformats.org/officeDocument/2006/relationships/hyperlink" Target="http://www.fpabloiglesias.es/archivo-y-biblioteca/diccionario-" TargetMode="External"/><Relationship Id="rId49" Type="http://schemas.openxmlformats.org/officeDocument/2006/relationships/hyperlink" Target="http://egoibarra.com/eibar-1/oficios-tradicionales/la-maquina-de-coser" TargetMode="External"/><Relationship Id="rId50" Type="http://schemas.openxmlformats.org/officeDocument/2006/relationships/hyperlink" Target="http://www.um.es/ixcongresoaehe/pdf2/Eibar.pdf" TargetMode="External"/><Relationship Id="rId51" Type="http://schemas.openxmlformats.org/officeDocument/2006/relationships/hyperlink" Target="http://ahotan.egoibarra.com/Pasarteak/4498" TargetMode="External"/><Relationship Id="rId52" Type="http://schemas.openxmlformats.org/officeDocument/2006/relationships/footer" Target="footer27.xml"/><Relationship Id="rId53" Type="http://schemas.openxmlformats.org/officeDocument/2006/relationships/hyperlink" Target="http://ahotan.egoibarra.com/Pasarteak/4479" TargetMode="External"/><Relationship Id="rId54" Type="http://schemas.openxmlformats.org/officeDocument/2006/relationships/hyperlink" Target="http://ahotan.egoibarra.com/Pasarteak/4483" TargetMode="External"/><Relationship Id="rId55" Type="http://schemas.openxmlformats.org/officeDocument/2006/relationships/hyperlink" Target="http://www.diariovasco.com/v/20100911/bajo-deba/salvador-marzana-" TargetMode="External"/><Relationship Id="rId56" Type="http://schemas.openxmlformats.org/officeDocument/2006/relationships/hyperlink" Target="http://ahotan.egoibarra.com/Pasarteak/5026" TargetMode="External"/><Relationship Id="rId57" Type="http://schemas.openxmlformats.org/officeDocument/2006/relationships/hyperlink" Target="http://egoibarra.com/fotos/republica" TargetMode="External"/><Relationship Id="rId58" Type="http://schemas.openxmlformats.org/officeDocument/2006/relationships/hyperlink" Target="http://www.euskomedia.org/PDFAnlt/riev/22/22338362.pdf" TargetMode="External"/><Relationship Id="rId59" Type="http://schemas.openxmlformats.org/officeDocument/2006/relationships/hyperlink" Target="http://elpais.com/diario/2006/IV/13/paisvasco/1144957202_850215.html" TargetMode="External"/><Relationship Id="rId60" Type="http://schemas.openxmlformats.org/officeDocument/2006/relationships/hyperlink" Target="http://www.losrefranesdeltiopedro.es/node/78" TargetMode="External"/><Relationship Id="rId61" Type="http://schemas.openxmlformats.org/officeDocument/2006/relationships/hyperlink" Target="http://www.elcorreo.com/vizcaya/v/20100316/costa/escultura-homenaje-jose-" TargetMode="External"/><Relationship Id="rId62" Type="http://schemas.openxmlformats.org/officeDocument/2006/relationships/footer" Target="footer28.xml"/><Relationship Id="rId63" Type="http://schemas.openxmlformats.org/officeDocument/2006/relationships/footer" Target="footer29.xml"/><Relationship Id="rId64" Type="http://schemas.openxmlformats.org/officeDocument/2006/relationships/footer" Target="footer30.xml"/><Relationship Id="rId65" Type="http://schemas.openxmlformats.org/officeDocument/2006/relationships/footer" Target="footer31.xml"/><Relationship Id="rId66" Type="http://schemas.openxmlformats.org/officeDocument/2006/relationships/footer" Target="footer32.xml"/><Relationship Id="rId67" Type="http://schemas.openxmlformats.org/officeDocument/2006/relationships/footer" Target="footer33.xml"/><Relationship Id="rId68" Type="http://schemas.openxmlformats.org/officeDocument/2006/relationships/footer" Target="footer34.xml"/><Relationship Id="rId69" Type="http://schemas.openxmlformats.org/officeDocument/2006/relationships/footer" Target="footer35.xml"/><Relationship Id="rId70" Type="http://schemas.openxmlformats.org/officeDocument/2006/relationships/footer" Target="footer36.xml"/><Relationship Id="rId71" Type="http://schemas.openxmlformats.org/officeDocument/2006/relationships/footer" Target="footer37.xml"/><Relationship Id="rId72" Type="http://schemas.openxmlformats.org/officeDocument/2006/relationships/footer" Target="footer38.xml"/><Relationship Id="rId73" Type="http://schemas.openxmlformats.org/officeDocument/2006/relationships/footer" Target="footer39.xml"/><Relationship Id="rId74" Type="http://schemas.openxmlformats.org/officeDocument/2006/relationships/footer" Target="footer40.xml"/><Relationship Id="rId75" Type="http://schemas.openxmlformats.org/officeDocument/2006/relationships/footer" Target="footer41.xml"/><Relationship Id="rId76" Type="http://schemas.openxmlformats.org/officeDocument/2006/relationships/footer" Target="footer42.xml"/><Relationship Id="rId77" Type="http://schemas.openxmlformats.org/officeDocument/2006/relationships/footer" Target="footer43.xml"/><Relationship Id="rId78" Type="http://schemas.openxmlformats.org/officeDocument/2006/relationships/footer" Target="footer44.xml"/><Relationship Id="rId79" Type="http://schemas.openxmlformats.org/officeDocument/2006/relationships/footer" Target="footer45.xml"/><Relationship Id="rId80" Type="http://schemas.openxmlformats.org/officeDocument/2006/relationships/footer" Target="footer46.xml"/><Relationship Id="rId81" Type="http://schemas.openxmlformats.org/officeDocument/2006/relationships/footer" Target="footer47.xml"/><Relationship Id="rId82" Type="http://schemas.openxmlformats.org/officeDocument/2006/relationships/footer" Target="footer48.xml"/><Relationship Id="rId83" Type="http://schemas.openxmlformats.org/officeDocument/2006/relationships/footer" Target="footer49.xml"/><Relationship Id="rId84" Type="http://schemas.openxmlformats.org/officeDocument/2006/relationships/footer" Target="footer50.xml"/><Relationship Id="rId85" Type="http://schemas.openxmlformats.org/officeDocument/2006/relationships/footer" Target="footer51.xml"/><Relationship Id="rId86" Type="http://schemas.openxmlformats.org/officeDocument/2006/relationships/footer" Target="footer52.xml"/><Relationship Id="rId87" Type="http://schemas.openxmlformats.org/officeDocument/2006/relationships/footer" Target="footer53.xml"/><Relationship Id="rId88" Type="http://schemas.openxmlformats.org/officeDocument/2006/relationships/footer" Target="footer54.xml"/><Relationship Id="rId89" Type="http://schemas.openxmlformats.org/officeDocument/2006/relationships/footer" Target="footer55.xml"/><Relationship Id="rId90" Type="http://schemas.openxmlformats.org/officeDocument/2006/relationships/footer" Target="footer56.xml"/><Relationship Id="rId91" Type="http://schemas.openxmlformats.org/officeDocument/2006/relationships/footer" Target="footer57.xml"/><Relationship Id="rId92" Type="http://schemas.openxmlformats.org/officeDocument/2006/relationships/footer" Target="footer58.xml"/><Relationship Id="rId93" Type="http://schemas.openxmlformats.org/officeDocument/2006/relationships/footer" Target="footer59.xml"/><Relationship Id="rId94" Type="http://schemas.openxmlformats.org/officeDocument/2006/relationships/footer" Target="footer60.xml"/><Relationship Id="rId95" Type="http://schemas.openxmlformats.org/officeDocument/2006/relationships/footer" Target="footer61.xml"/><Relationship Id="rId96" Type="http://schemas.openxmlformats.org/officeDocument/2006/relationships/hyperlink" Target="http://www.psoe.es/ambito/izquierdasocialista/docs/index.do?action=View&amp;amp;id=150538" TargetMode="External"/><Relationship Id="rId97" Type="http://schemas.openxmlformats.org/officeDocument/2006/relationships/hyperlink" Target="http://www.sil.org/mexico/gob_mex/Himno_nal.html" TargetMode="External"/><Relationship Id="rId98" Type="http://schemas.openxmlformats.org/officeDocument/2006/relationships/hyperlink" Target="http://www.psoe.es/ambito/izquierdasocialista/news/index.do?action=View&amp;amp;id=98371" TargetMode="External"/><Relationship Id="rId99" Type="http://schemas.openxmlformats.org/officeDocument/2006/relationships/hyperlink" Target="http://www.rae.es/rae.html" TargetMode="External"/><Relationship Id="rId100" Type="http://schemas.openxmlformats.org/officeDocument/2006/relationships/footer" Target="footer62.xml"/><Relationship Id="rId101" Type="http://schemas.openxmlformats.org/officeDocument/2006/relationships/footer" Target="footer63.xml"/><Relationship Id="rId102" Type="http://schemas.openxmlformats.org/officeDocument/2006/relationships/footer" Target="footer64.xml"/><Relationship Id="rId103" Type="http://schemas.openxmlformats.org/officeDocument/2006/relationships/footer" Target="footer65.xml"/><Relationship Id="rId104" Type="http://schemas.openxmlformats.org/officeDocument/2006/relationships/hyperlink" Target="http://www.archivosdeasturias.info/servlet/pdw.Buscador?accion=cotrossel&amp;amp;idcenso=66&amp;amp;idfondo=140" TargetMode="External"/><Relationship Id="rId105" Type="http://schemas.openxmlformats.org/officeDocument/2006/relationships/hyperlink" Target="http://www.cervantesvirtual.com/portal/ACE/are.shtml" TargetMode="External"/><Relationship Id="rId106" Type="http://schemas.openxmlformats.org/officeDocument/2006/relationships/footer" Target="footer66.xml"/><Relationship Id="rId107" Type="http://schemas.openxmlformats.org/officeDocument/2006/relationships/hyperlink" Target="http://es.youtube.com/watch?v=z0xiIcbnytA&amp;amp;feature=user" TargetMode="External"/><Relationship Id="rId108" Type="http://schemas.openxmlformats.org/officeDocument/2006/relationships/hyperlink" Target="http://www.bibliotecaspublicas.es/madronera/imagenes/contenido_21585.pdf" TargetMode="External"/><Relationship Id="rId109" Type="http://schemas.openxmlformats.org/officeDocument/2006/relationships/hyperlink" Target="http://www.cervantesvirtual.com/FichaObra.html?Ref=1416" TargetMode="External"/><Relationship Id="rId110" Type="http://schemas.openxmlformats.org/officeDocument/2006/relationships/footer" Target="footer67.xml"/><Relationship Id="rId111" Type="http://schemas.openxmlformats.org/officeDocument/2006/relationships/footer" Target="footer68.xml"/><Relationship Id="rId112" Type="http://schemas.openxmlformats.org/officeDocument/2006/relationships/hyperlink" Target="http://www.cervantesvirtual.com/servlet/SirveObras/ace/12048316439034839654435/6131/index.htm" TargetMode="External"/><Relationship Id="rId113" Type="http://schemas.openxmlformats.org/officeDocument/2006/relationships/hyperlink" Target="http://www.cervantesvirtual.com/servlet/SirveObras/ace/12048316439034839654435/ima0187.htm" TargetMode="External"/><Relationship Id="rId114" Type="http://schemas.openxmlformats.org/officeDocument/2006/relationships/hyperlink" Target="http://www.fpabloiglesias.es/archivo-y-" TargetMode="External"/><Relationship Id="rId115" Type="http://schemas.openxmlformats.org/officeDocument/2006/relationships/hyperlink" Target="http://www.cervantesvirtual.com/servlet/SirveObras/68093953117461506322202/p0000001.htm" TargetMode="External"/><Relationship Id="rId116" Type="http://schemas.openxmlformats.org/officeDocument/2006/relationships/hyperlink" Target="http://www.bach-cantatas.com/Texts/BWV137-Spa3.htm" TargetMode="External"/><Relationship Id="rId117" Type="http://schemas.openxmlformats.org/officeDocument/2006/relationships/hyperlink" Target="http://argeles1939.com/crbst_95.html" TargetMode="External"/><Relationship Id="rId118" Type="http://schemas.openxmlformats.org/officeDocument/2006/relationships/hyperlink" Target="http://www.comissiodeladignitat.cat/el-mes-petit" TargetMode="External"/><Relationship Id="rId119" Type="http://schemas.openxmlformats.org/officeDocument/2006/relationships/hyperlink" Target="http://www.uoc.edu/lletra/noms/langlada/" TargetMode="External"/><Relationship Id="rId120" Type="http://schemas.openxmlformats.org/officeDocument/2006/relationships/footer" Target="footer69.xml"/><Relationship Id="rId121" Type="http://schemas.openxmlformats.org/officeDocument/2006/relationships/footer" Target="footer70.xml"/><Relationship Id="rId122" Type="http://schemas.openxmlformats.org/officeDocument/2006/relationships/footer" Target="footer71.xml"/><Relationship Id="rId123" Type="http://schemas.openxmlformats.org/officeDocument/2006/relationships/footer" Target="footer72.xml"/><Relationship Id="rId124" Type="http://schemas.openxmlformats.org/officeDocument/2006/relationships/footer" Target="footer73.xml"/><Relationship Id="rId125" Type="http://schemas.openxmlformats.org/officeDocument/2006/relationships/footer" Target="footer74.xml"/><Relationship Id="rId126" Type="http://schemas.openxmlformats.org/officeDocument/2006/relationships/footer" Target="footer75.xml"/><Relationship Id="rId127" Type="http://schemas.openxmlformats.org/officeDocument/2006/relationships/footer" Target="footer76.xml"/><Relationship Id="rId128" Type="http://schemas.openxmlformats.org/officeDocument/2006/relationships/footer" Target="footer77.xml"/><Relationship Id="rId129" Type="http://schemas.openxmlformats.org/officeDocument/2006/relationships/footer" Target="footer78.xml"/><Relationship Id="rId130" Type="http://schemas.openxmlformats.org/officeDocument/2006/relationships/footer" Target="footer79.xml"/><Relationship Id="rId131" Type="http://schemas.openxmlformats.org/officeDocument/2006/relationships/hyperlink" Target="http://www.elcorreo.com/vizcaya/v/20100316/costa/escultura-" TargetMode="External"/><Relationship Id="rId132" Type="http://schemas.openxmlformats.org/officeDocument/2006/relationships/hyperlink" Target="http://www.archivosdeasturias.info/servlet/pdw.Buscador?accion=cotrossel&amp;amp;idcenso=66&amp;amp;idf" TargetMode="External"/><Relationship Id="rId133" Type="http://schemas.openxmlformats.org/officeDocument/2006/relationships/hyperlink" Target="http://www.comissiodeladignitat.cat/el-" TargetMode="External"/><Relationship Id="rId134" Type="http://schemas.openxmlformats.org/officeDocument/2006/relationships/hyperlink" Target="http://www.cervantesvirtual.com/servlet/SirveObras/ace/12048316439034839654435/ima018" TargetMode="External"/><Relationship Id="rId135" Type="http://schemas.openxmlformats.org/officeDocument/2006/relationships/footer" Target="footer80.xml"/><Relationship Id="rId136" Type="http://schemas.openxmlformats.org/officeDocument/2006/relationships/footer" Target="footer81.xml"/><Relationship Id="rId137" Type="http://schemas.openxmlformats.org/officeDocument/2006/relationships/footer" Target="footer82.xml"/><Relationship Id="rId138" Type="http://schemas.openxmlformats.org/officeDocument/2006/relationships/footer" Target="footer83.xml"/><Relationship Id="rId139" Type="http://schemas.openxmlformats.org/officeDocument/2006/relationships/footer" Target="footer84.xml"/><Relationship Id="rId140" Type="http://schemas.openxmlformats.org/officeDocument/2006/relationships/footer" Target="footer85.xml"/><Relationship Id="rId141" Type="http://schemas.openxmlformats.org/officeDocument/2006/relationships/image" Target="media/image4.jpeg"/><Relationship Id="rId142" Type="http://schemas.openxmlformats.org/officeDocument/2006/relationships/image" Target="media/image5.jpeg"/><Relationship Id="rId143" Type="http://schemas.openxmlformats.org/officeDocument/2006/relationships/image" Target="media/image6.jpeg"/><Relationship Id="rId144" Type="http://schemas.openxmlformats.org/officeDocument/2006/relationships/image" Target="media/image7.jpeg"/><Relationship Id="rId145" Type="http://schemas.openxmlformats.org/officeDocument/2006/relationships/image" Target="media/image8.jpeg"/><Relationship Id="rId146" Type="http://schemas.openxmlformats.org/officeDocument/2006/relationships/image" Target="media/image9.jpeg"/><Relationship Id="rId147" Type="http://schemas.openxmlformats.org/officeDocument/2006/relationships/footer" Target="footer86.xml"/><Relationship Id="rId148" Type="http://schemas.openxmlformats.org/officeDocument/2006/relationships/image" Target="media/image10.jpeg"/><Relationship Id="rId149" Type="http://schemas.openxmlformats.org/officeDocument/2006/relationships/image" Target="media/image11.jpeg"/><Relationship Id="rId150" Type="http://schemas.openxmlformats.org/officeDocument/2006/relationships/image" Target="media/image12.jpeg"/><Relationship Id="rId151" Type="http://schemas.openxmlformats.org/officeDocument/2006/relationships/image" Target="media/image13.jpeg"/><Relationship Id="rId152" Type="http://schemas.openxmlformats.org/officeDocument/2006/relationships/image" Target="media/image14.jpeg"/><Relationship Id="rId153" Type="http://schemas.openxmlformats.org/officeDocument/2006/relationships/footer" Target="footer87.xml"/><Relationship Id="rId154" Type="http://schemas.openxmlformats.org/officeDocument/2006/relationships/image" Target="media/image15.jpeg"/><Relationship Id="rId155" Type="http://schemas.openxmlformats.org/officeDocument/2006/relationships/footer" Target="footer88.xml"/><Relationship Id="rId156" Type="http://schemas.openxmlformats.org/officeDocument/2006/relationships/image" Target="media/image16.jpeg"/><Relationship Id="rId157" Type="http://schemas.openxmlformats.org/officeDocument/2006/relationships/image" Target="media/image17.jpeg"/><Relationship Id="rId158" Type="http://schemas.openxmlformats.org/officeDocument/2006/relationships/image" Target="media/image18.jpeg"/><Relationship Id="rId159" Type="http://schemas.openxmlformats.org/officeDocument/2006/relationships/footer" Target="footer89.xml"/><Relationship Id="rId16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2017-05-24T03:20:44Z</dcterms:created>
  <dcterms:modified xsi:type="dcterms:W3CDTF">2017-05-24T03:20:44Z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